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D6D59" w:rsidRDefault="00DA186E" w:rsidP="00B05CF4">
      <w:pPr>
        <w:rPr>
          <w:sz w:val="28"/>
        </w:rPr>
      </w:pPr>
      <w:bookmarkStart w:id="0" w:name="OPCCaretStart"/>
      <w:bookmarkEnd w:id="0"/>
      <w:r w:rsidRPr="00CD6D59">
        <w:rPr>
          <w:noProof/>
          <w:lang w:eastAsia="en-AU"/>
        </w:rPr>
        <w:drawing>
          <wp:inline distT="0" distB="0" distL="0" distR="0" wp14:anchorId="19A874EA" wp14:editId="6E99EE8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D6D59" w:rsidRDefault="00715914" w:rsidP="00715914">
      <w:pPr>
        <w:rPr>
          <w:sz w:val="19"/>
        </w:rPr>
      </w:pPr>
    </w:p>
    <w:p w:rsidR="00715914" w:rsidRPr="00CD6D59" w:rsidRDefault="00DA0D18" w:rsidP="00715914">
      <w:pPr>
        <w:pStyle w:val="ShortT"/>
      </w:pPr>
      <w:r w:rsidRPr="00CD6D59">
        <w:t>Royal Commissions Regulations</w:t>
      </w:r>
      <w:r w:rsidR="00CD6D59" w:rsidRPr="00CD6D59">
        <w:t> </w:t>
      </w:r>
      <w:r w:rsidRPr="00CD6D59">
        <w:t>2019</w:t>
      </w:r>
    </w:p>
    <w:p w:rsidR="00DA0D18" w:rsidRPr="00CD6D59" w:rsidRDefault="00DA0D18" w:rsidP="00B236EA">
      <w:pPr>
        <w:pStyle w:val="SignCoverPageStart"/>
        <w:spacing w:before="240"/>
        <w:rPr>
          <w:szCs w:val="22"/>
        </w:rPr>
      </w:pPr>
      <w:r w:rsidRPr="00CD6D59">
        <w:rPr>
          <w:szCs w:val="22"/>
        </w:rPr>
        <w:t>I, General the Honourable David Hurley AC DSC (</w:t>
      </w:r>
      <w:proofErr w:type="spellStart"/>
      <w:r w:rsidRPr="00CD6D59">
        <w:rPr>
          <w:szCs w:val="22"/>
        </w:rPr>
        <w:t>Retd</w:t>
      </w:r>
      <w:proofErr w:type="spellEnd"/>
      <w:r w:rsidRPr="00CD6D59">
        <w:rPr>
          <w:szCs w:val="22"/>
        </w:rPr>
        <w:t>), Governor</w:t>
      </w:r>
      <w:r w:rsidR="00CD6D59">
        <w:rPr>
          <w:szCs w:val="22"/>
        </w:rPr>
        <w:noBreakHyphen/>
      </w:r>
      <w:r w:rsidRPr="00CD6D59">
        <w:rPr>
          <w:szCs w:val="22"/>
        </w:rPr>
        <w:t>General of the Commonwealth of Australia, acting with the advice of the Federal Executive Council, make the following regulations.</w:t>
      </w:r>
    </w:p>
    <w:p w:rsidR="00DA0D18" w:rsidRPr="00CD6D59" w:rsidRDefault="00DA0D18" w:rsidP="00B236EA">
      <w:pPr>
        <w:keepNext/>
        <w:spacing w:before="720" w:line="240" w:lineRule="atLeast"/>
        <w:ind w:right="397"/>
        <w:jc w:val="both"/>
        <w:rPr>
          <w:szCs w:val="22"/>
        </w:rPr>
      </w:pPr>
      <w:r w:rsidRPr="00CD6D59">
        <w:rPr>
          <w:szCs w:val="22"/>
        </w:rPr>
        <w:t xml:space="preserve">Dated </w:t>
      </w:r>
      <w:r w:rsidRPr="00CD6D59">
        <w:rPr>
          <w:szCs w:val="22"/>
        </w:rPr>
        <w:fldChar w:fldCharType="begin"/>
      </w:r>
      <w:r w:rsidRPr="00CD6D59">
        <w:rPr>
          <w:szCs w:val="22"/>
        </w:rPr>
        <w:instrText xml:space="preserve"> DOCPROPERTY  DateMade </w:instrText>
      </w:r>
      <w:r w:rsidRPr="00CD6D59">
        <w:rPr>
          <w:szCs w:val="22"/>
        </w:rPr>
        <w:fldChar w:fldCharType="separate"/>
      </w:r>
      <w:r w:rsidR="004D2FA5">
        <w:rPr>
          <w:szCs w:val="22"/>
        </w:rPr>
        <w:t>19 September 2019</w:t>
      </w:r>
      <w:r w:rsidRPr="00CD6D59">
        <w:rPr>
          <w:szCs w:val="22"/>
        </w:rPr>
        <w:fldChar w:fldCharType="end"/>
      </w:r>
    </w:p>
    <w:p w:rsidR="00DA0D18" w:rsidRPr="00CD6D59" w:rsidRDefault="00DA0D18" w:rsidP="00B236EA">
      <w:pPr>
        <w:keepNext/>
        <w:tabs>
          <w:tab w:val="left" w:pos="3402"/>
        </w:tabs>
        <w:spacing w:before="1080" w:line="300" w:lineRule="atLeast"/>
        <w:ind w:left="397" w:right="397"/>
        <w:jc w:val="right"/>
        <w:rPr>
          <w:szCs w:val="22"/>
        </w:rPr>
      </w:pPr>
      <w:r w:rsidRPr="00CD6D59">
        <w:rPr>
          <w:szCs w:val="22"/>
        </w:rPr>
        <w:t>David Hurley</w:t>
      </w:r>
    </w:p>
    <w:p w:rsidR="00DA0D18" w:rsidRPr="00CD6D59" w:rsidRDefault="00DA0D18" w:rsidP="00B236EA">
      <w:pPr>
        <w:keepNext/>
        <w:tabs>
          <w:tab w:val="left" w:pos="3402"/>
        </w:tabs>
        <w:spacing w:line="300" w:lineRule="atLeast"/>
        <w:ind w:left="397" w:right="397"/>
        <w:jc w:val="right"/>
        <w:rPr>
          <w:szCs w:val="22"/>
        </w:rPr>
      </w:pPr>
      <w:r w:rsidRPr="00CD6D59">
        <w:rPr>
          <w:szCs w:val="22"/>
        </w:rPr>
        <w:t>Governor</w:t>
      </w:r>
      <w:r w:rsidR="00CD6D59">
        <w:rPr>
          <w:szCs w:val="22"/>
        </w:rPr>
        <w:noBreakHyphen/>
      </w:r>
      <w:r w:rsidRPr="00CD6D59">
        <w:rPr>
          <w:szCs w:val="22"/>
        </w:rPr>
        <w:t>General</w:t>
      </w:r>
    </w:p>
    <w:p w:rsidR="00DA0D18" w:rsidRPr="00CD6D59" w:rsidRDefault="00DA0D18" w:rsidP="00B236EA">
      <w:pPr>
        <w:keepNext/>
        <w:tabs>
          <w:tab w:val="left" w:pos="3402"/>
        </w:tabs>
        <w:spacing w:before="840" w:after="1080" w:line="300" w:lineRule="atLeast"/>
        <w:ind w:right="397"/>
        <w:rPr>
          <w:szCs w:val="22"/>
        </w:rPr>
      </w:pPr>
      <w:r w:rsidRPr="00CD6D59">
        <w:rPr>
          <w:szCs w:val="22"/>
        </w:rPr>
        <w:t>By His Excellency’s Command</w:t>
      </w:r>
    </w:p>
    <w:p w:rsidR="00B15A57" w:rsidRPr="00CD6D59" w:rsidRDefault="00B15A57" w:rsidP="00B15A57">
      <w:pPr>
        <w:keepNext/>
        <w:tabs>
          <w:tab w:val="left" w:pos="3402"/>
        </w:tabs>
        <w:spacing w:before="480" w:line="300" w:lineRule="atLeast"/>
        <w:ind w:right="397"/>
        <w:rPr>
          <w:szCs w:val="22"/>
        </w:rPr>
      </w:pPr>
      <w:r w:rsidRPr="00CD6D59">
        <w:rPr>
          <w:szCs w:val="22"/>
        </w:rPr>
        <w:t>Ben Morton</w:t>
      </w:r>
    </w:p>
    <w:p w:rsidR="00B15A57" w:rsidRPr="00CD6D59" w:rsidRDefault="00B15A57" w:rsidP="00B15A57">
      <w:pPr>
        <w:pStyle w:val="SignCoverPageEnd"/>
        <w:rPr>
          <w:szCs w:val="22"/>
        </w:rPr>
      </w:pPr>
      <w:r w:rsidRPr="00CD6D59">
        <w:rPr>
          <w:szCs w:val="22"/>
        </w:rPr>
        <w:t>Assistant Minister to the Prime Minister and Cabinet</w:t>
      </w:r>
      <w:r w:rsidRPr="00CD6D59">
        <w:rPr>
          <w:szCs w:val="22"/>
        </w:rPr>
        <w:br/>
        <w:t>Parliamentary Secretary to the Prime Minister</w:t>
      </w:r>
    </w:p>
    <w:p w:rsidR="00DA0D18" w:rsidRPr="00CD6D59" w:rsidRDefault="00DA0D18" w:rsidP="00B236EA"/>
    <w:p w:rsidR="00715914" w:rsidRPr="00CD6D59" w:rsidRDefault="00715914" w:rsidP="00715914">
      <w:pPr>
        <w:pStyle w:val="Header"/>
        <w:tabs>
          <w:tab w:val="clear" w:pos="4150"/>
          <w:tab w:val="clear" w:pos="8307"/>
        </w:tabs>
      </w:pPr>
      <w:r w:rsidRPr="00CD6D59">
        <w:rPr>
          <w:rStyle w:val="CharChapNo"/>
        </w:rPr>
        <w:t xml:space="preserve"> </w:t>
      </w:r>
      <w:r w:rsidRPr="00CD6D59">
        <w:rPr>
          <w:rStyle w:val="CharChapText"/>
        </w:rPr>
        <w:t xml:space="preserve"> </w:t>
      </w:r>
    </w:p>
    <w:p w:rsidR="00715914" w:rsidRPr="00CD6D59" w:rsidRDefault="00715914" w:rsidP="00715914">
      <w:pPr>
        <w:pStyle w:val="Header"/>
        <w:tabs>
          <w:tab w:val="clear" w:pos="4150"/>
          <w:tab w:val="clear" w:pos="8307"/>
        </w:tabs>
      </w:pPr>
      <w:r w:rsidRPr="00CD6D59">
        <w:rPr>
          <w:rStyle w:val="CharPartNo"/>
        </w:rPr>
        <w:t xml:space="preserve"> </w:t>
      </w:r>
      <w:r w:rsidRPr="00CD6D59">
        <w:rPr>
          <w:rStyle w:val="CharPartText"/>
        </w:rPr>
        <w:t xml:space="preserve"> </w:t>
      </w:r>
    </w:p>
    <w:p w:rsidR="00715914" w:rsidRPr="00CD6D59" w:rsidRDefault="00715914" w:rsidP="00715914">
      <w:pPr>
        <w:pStyle w:val="Header"/>
        <w:tabs>
          <w:tab w:val="clear" w:pos="4150"/>
          <w:tab w:val="clear" w:pos="8307"/>
        </w:tabs>
      </w:pPr>
      <w:r w:rsidRPr="00CD6D59">
        <w:rPr>
          <w:rStyle w:val="CharDivNo"/>
        </w:rPr>
        <w:t xml:space="preserve"> </w:t>
      </w:r>
      <w:r w:rsidRPr="00CD6D59">
        <w:rPr>
          <w:rStyle w:val="CharDivText"/>
        </w:rPr>
        <w:t xml:space="preserve"> </w:t>
      </w:r>
    </w:p>
    <w:p w:rsidR="00715914" w:rsidRPr="00CD6D59" w:rsidRDefault="00715914" w:rsidP="00715914">
      <w:pPr>
        <w:sectPr w:rsidR="00715914" w:rsidRPr="00CD6D59" w:rsidSect="00D936B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D6D59" w:rsidRDefault="00715914" w:rsidP="00DA0D18">
      <w:pPr>
        <w:rPr>
          <w:sz w:val="36"/>
        </w:rPr>
      </w:pPr>
      <w:r w:rsidRPr="00CD6D59">
        <w:rPr>
          <w:sz w:val="36"/>
        </w:rPr>
        <w:lastRenderedPageBreak/>
        <w:t>Contents</w:t>
      </w:r>
    </w:p>
    <w:p w:rsidR="00FD0D99" w:rsidRPr="00CD6D59" w:rsidRDefault="00FD0D99">
      <w:pPr>
        <w:pStyle w:val="TOC2"/>
        <w:rPr>
          <w:rFonts w:asciiTheme="minorHAnsi" w:eastAsiaTheme="minorEastAsia" w:hAnsiTheme="minorHAnsi" w:cstheme="minorBidi"/>
          <w:b w:val="0"/>
          <w:noProof/>
          <w:kern w:val="0"/>
          <w:sz w:val="22"/>
          <w:szCs w:val="22"/>
        </w:rPr>
      </w:pPr>
      <w:r w:rsidRPr="00CD6D59">
        <w:fldChar w:fldCharType="begin"/>
      </w:r>
      <w:r w:rsidRPr="00CD6D59">
        <w:instrText xml:space="preserve"> TOC \o "1-9" </w:instrText>
      </w:r>
      <w:r w:rsidRPr="00CD6D59">
        <w:fldChar w:fldCharType="separate"/>
      </w:r>
      <w:r w:rsidRPr="00CD6D59">
        <w:rPr>
          <w:noProof/>
        </w:rPr>
        <w:t>Part</w:t>
      </w:r>
      <w:r w:rsidR="00CD6D59" w:rsidRPr="00CD6D59">
        <w:rPr>
          <w:noProof/>
        </w:rPr>
        <w:t> </w:t>
      </w:r>
      <w:r w:rsidRPr="00CD6D59">
        <w:rPr>
          <w:noProof/>
        </w:rPr>
        <w:t>1—Preliminary</w:t>
      </w:r>
      <w:r w:rsidRPr="00CD6D59">
        <w:rPr>
          <w:b w:val="0"/>
          <w:noProof/>
          <w:sz w:val="18"/>
        </w:rPr>
        <w:tab/>
      </w:r>
      <w:r w:rsidRPr="00CD6D59">
        <w:rPr>
          <w:b w:val="0"/>
          <w:noProof/>
          <w:sz w:val="18"/>
        </w:rPr>
        <w:fldChar w:fldCharType="begin"/>
      </w:r>
      <w:r w:rsidRPr="00CD6D59">
        <w:rPr>
          <w:b w:val="0"/>
          <w:noProof/>
          <w:sz w:val="18"/>
        </w:rPr>
        <w:instrText xml:space="preserve"> PAGEREF _Toc19102341 \h </w:instrText>
      </w:r>
      <w:r w:rsidRPr="00CD6D59">
        <w:rPr>
          <w:b w:val="0"/>
          <w:noProof/>
          <w:sz w:val="18"/>
        </w:rPr>
      </w:r>
      <w:r w:rsidRPr="00CD6D59">
        <w:rPr>
          <w:b w:val="0"/>
          <w:noProof/>
          <w:sz w:val="18"/>
        </w:rPr>
        <w:fldChar w:fldCharType="separate"/>
      </w:r>
      <w:r w:rsidR="004D2FA5">
        <w:rPr>
          <w:b w:val="0"/>
          <w:noProof/>
          <w:sz w:val="18"/>
        </w:rPr>
        <w:t>1</w:t>
      </w:r>
      <w:r w:rsidRPr="00CD6D59">
        <w:rPr>
          <w:b w:val="0"/>
          <w:noProof/>
          <w:sz w:val="18"/>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1</w:t>
      </w:r>
      <w:r w:rsidRPr="00CD6D59">
        <w:rPr>
          <w:noProof/>
        </w:rPr>
        <w:tab/>
        <w:t>Name</w:t>
      </w:r>
      <w:r w:rsidRPr="00CD6D59">
        <w:rPr>
          <w:noProof/>
        </w:rPr>
        <w:tab/>
      </w:r>
      <w:r w:rsidRPr="00CD6D59">
        <w:rPr>
          <w:noProof/>
        </w:rPr>
        <w:fldChar w:fldCharType="begin"/>
      </w:r>
      <w:r w:rsidRPr="00CD6D59">
        <w:rPr>
          <w:noProof/>
        </w:rPr>
        <w:instrText xml:space="preserve"> PAGEREF _Toc19102342 \h </w:instrText>
      </w:r>
      <w:r w:rsidRPr="00CD6D59">
        <w:rPr>
          <w:noProof/>
        </w:rPr>
      </w:r>
      <w:r w:rsidRPr="00CD6D59">
        <w:rPr>
          <w:noProof/>
        </w:rPr>
        <w:fldChar w:fldCharType="separate"/>
      </w:r>
      <w:r w:rsidR="004D2FA5">
        <w:rPr>
          <w:noProof/>
        </w:rPr>
        <w:t>1</w:t>
      </w:r>
      <w:r w:rsidRPr="00CD6D59">
        <w:rPr>
          <w:noProof/>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2</w:t>
      </w:r>
      <w:r w:rsidRPr="00CD6D59">
        <w:rPr>
          <w:noProof/>
        </w:rPr>
        <w:tab/>
        <w:t>Commencement</w:t>
      </w:r>
      <w:r w:rsidRPr="00CD6D59">
        <w:rPr>
          <w:noProof/>
        </w:rPr>
        <w:tab/>
      </w:r>
      <w:r w:rsidRPr="00CD6D59">
        <w:rPr>
          <w:noProof/>
        </w:rPr>
        <w:fldChar w:fldCharType="begin"/>
      </w:r>
      <w:r w:rsidRPr="00CD6D59">
        <w:rPr>
          <w:noProof/>
        </w:rPr>
        <w:instrText xml:space="preserve"> PAGEREF _Toc19102343 \h </w:instrText>
      </w:r>
      <w:r w:rsidRPr="00CD6D59">
        <w:rPr>
          <w:noProof/>
        </w:rPr>
      </w:r>
      <w:r w:rsidRPr="00CD6D59">
        <w:rPr>
          <w:noProof/>
        </w:rPr>
        <w:fldChar w:fldCharType="separate"/>
      </w:r>
      <w:r w:rsidR="004D2FA5">
        <w:rPr>
          <w:noProof/>
        </w:rPr>
        <w:t>1</w:t>
      </w:r>
      <w:r w:rsidRPr="00CD6D59">
        <w:rPr>
          <w:noProof/>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3</w:t>
      </w:r>
      <w:r w:rsidRPr="00CD6D59">
        <w:rPr>
          <w:noProof/>
        </w:rPr>
        <w:tab/>
        <w:t>Authority</w:t>
      </w:r>
      <w:r w:rsidRPr="00CD6D59">
        <w:rPr>
          <w:noProof/>
        </w:rPr>
        <w:tab/>
      </w:r>
      <w:r w:rsidRPr="00CD6D59">
        <w:rPr>
          <w:noProof/>
        </w:rPr>
        <w:fldChar w:fldCharType="begin"/>
      </w:r>
      <w:r w:rsidRPr="00CD6D59">
        <w:rPr>
          <w:noProof/>
        </w:rPr>
        <w:instrText xml:space="preserve"> PAGEREF _Toc19102344 \h </w:instrText>
      </w:r>
      <w:r w:rsidRPr="00CD6D59">
        <w:rPr>
          <w:noProof/>
        </w:rPr>
      </w:r>
      <w:r w:rsidRPr="00CD6D59">
        <w:rPr>
          <w:noProof/>
        </w:rPr>
        <w:fldChar w:fldCharType="separate"/>
      </w:r>
      <w:r w:rsidR="004D2FA5">
        <w:rPr>
          <w:noProof/>
        </w:rPr>
        <w:t>1</w:t>
      </w:r>
      <w:r w:rsidRPr="00CD6D59">
        <w:rPr>
          <w:noProof/>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4</w:t>
      </w:r>
      <w:r w:rsidRPr="00CD6D59">
        <w:rPr>
          <w:noProof/>
        </w:rPr>
        <w:tab/>
        <w:t>Definitions</w:t>
      </w:r>
      <w:r w:rsidRPr="00CD6D59">
        <w:rPr>
          <w:noProof/>
        </w:rPr>
        <w:tab/>
      </w:r>
      <w:r w:rsidRPr="00CD6D59">
        <w:rPr>
          <w:noProof/>
        </w:rPr>
        <w:fldChar w:fldCharType="begin"/>
      </w:r>
      <w:r w:rsidRPr="00CD6D59">
        <w:rPr>
          <w:noProof/>
        </w:rPr>
        <w:instrText xml:space="preserve"> PAGEREF _Toc19102345 \h </w:instrText>
      </w:r>
      <w:r w:rsidRPr="00CD6D59">
        <w:rPr>
          <w:noProof/>
        </w:rPr>
      </w:r>
      <w:r w:rsidRPr="00CD6D59">
        <w:rPr>
          <w:noProof/>
        </w:rPr>
        <w:fldChar w:fldCharType="separate"/>
      </w:r>
      <w:r w:rsidR="004D2FA5">
        <w:rPr>
          <w:noProof/>
        </w:rPr>
        <w:t>1</w:t>
      </w:r>
      <w:r w:rsidRPr="00CD6D59">
        <w:rPr>
          <w:noProof/>
        </w:rPr>
        <w:fldChar w:fldCharType="end"/>
      </w:r>
    </w:p>
    <w:p w:rsidR="00FD0D99" w:rsidRPr="00CD6D59" w:rsidRDefault="00FD0D99">
      <w:pPr>
        <w:pStyle w:val="TOC2"/>
        <w:rPr>
          <w:rFonts w:asciiTheme="minorHAnsi" w:eastAsiaTheme="minorEastAsia" w:hAnsiTheme="minorHAnsi" w:cstheme="minorBidi"/>
          <w:b w:val="0"/>
          <w:noProof/>
          <w:kern w:val="0"/>
          <w:sz w:val="22"/>
          <w:szCs w:val="22"/>
        </w:rPr>
      </w:pPr>
      <w:r w:rsidRPr="00CD6D59">
        <w:rPr>
          <w:noProof/>
        </w:rPr>
        <w:t>Part</w:t>
      </w:r>
      <w:r w:rsidR="00CD6D59" w:rsidRPr="00CD6D59">
        <w:rPr>
          <w:noProof/>
        </w:rPr>
        <w:t> </w:t>
      </w:r>
      <w:r w:rsidRPr="00CD6D59">
        <w:rPr>
          <w:noProof/>
        </w:rPr>
        <w:t>2—Service of documents and witnesses’ expenses and allowances</w:t>
      </w:r>
      <w:r w:rsidRPr="00CD6D59">
        <w:rPr>
          <w:b w:val="0"/>
          <w:noProof/>
          <w:sz w:val="18"/>
        </w:rPr>
        <w:tab/>
      </w:r>
      <w:r w:rsidRPr="00CD6D59">
        <w:rPr>
          <w:b w:val="0"/>
          <w:noProof/>
          <w:sz w:val="18"/>
        </w:rPr>
        <w:fldChar w:fldCharType="begin"/>
      </w:r>
      <w:r w:rsidRPr="00CD6D59">
        <w:rPr>
          <w:b w:val="0"/>
          <w:noProof/>
          <w:sz w:val="18"/>
        </w:rPr>
        <w:instrText xml:space="preserve"> PAGEREF _Toc19102346 \h </w:instrText>
      </w:r>
      <w:r w:rsidRPr="00CD6D59">
        <w:rPr>
          <w:b w:val="0"/>
          <w:noProof/>
          <w:sz w:val="18"/>
        </w:rPr>
      </w:r>
      <w:r w:rsidRPr="00CD6D59">
        <w:rPr>
          <w:b w:val="0"/>
          <w:noProof/>
          <w:sz w:val="18"/>
        </w:rPr>
        <w:fldChar w:fldCharType="separate"/>
      </w:r>
      <w:r w:rsidR="004D2FA5">
        <w:rPr>
          <w:b w:val="0"/>
          <w:noProof/>
          <w:sz w:val="18"/>
        </w:rPr>
        <w:t>3</w:t>
      </w:r>
      <w:r w:rsidRPr="00CD6D59">
        <w:rPr>
          <w:b w:val="0"/>
          <w:noProof/>
          <w:sz w:val="18"/>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5</w:t>
      </w:r>
      <w:r w:rsidRPr="00CD6D59">
        <w:rPr>
          <w:noProof/>
        </w:rPr>
        <w:tab/>
        <w:t>Service of notices and summonses</w:t>
      </w:r>
      <w:r w:rsidRPr="00CD6D59">
        <w:rPr>
          <w:noProof/>
        </w:rPr>
        <w:tab/>
      </w:r>
      <w:r w:rsidRPr="00CD6D59">
        <w:rPr>
          <w:noProof/>
        </w:rPr>
        <w:fldChar w:fldCharType="begin"/>
      </w:r>
      <w:r w:rsidRPr="00CD6D59">
        <w:rPr>
          <w:noProof/>
        </w:rPr>
        <w:instrText xml:space="preserve"> PAGEREF _Toc19102347 \h </w:instrText>
      </w:r>
      <w:r w:rsidRPr="00CD6D59">
        <w:rPr>
          <w:noProof/>
        </w:rPr>
      </w:r>
      <w:r w:rsidRPr="00CD6D59">
        <w:rPr>
          <w:noProof/>
        </w:rPr>
        <w:fldChar w:fldCharType="separate"/>
      </w:r>
      <w:r w:rsidR="004D2FA5">
        <w:rPr>
          <w:noProof/>
        </w:rPr>
        <w:t>3</w:t>
      </w:r>
      <w:r w:rsidRPr="00CD6D59">
        <w:rPr>
          <w:noProof/>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6</w:t>
      </w:r>
      <w:r w:rsidRPr="00CD6D59">
        <w:rPr>
          <w:noProof/>
        </w:rPr>
        <w:tab/>
        <w:t>Witnesses’ expenses and allowances</w:t>
      </w:r>
      <w:r w:rsidRPr="00CD6D59">
        <w:rPr>
          <w:noProof/>
        </w:rPr>
        <w:tab/>
      </w:r>
      <w:r w:rsidRPr="00CD6D59">
        <w:rPr>
          <w:noProof/>
        </w:rPr>
        <w:fldChar w:fldCharType="begin"/>
      </w:r>
      <w:r w:rsidRPr="00CD6D59">
        <w:rPr>
          <w:noProof/>
        </w:rPr>
        <w:instrText xml:space="preserve"> PAGEREF _Toc19102348 \h </w:instrText>
      </w:r>
      <w:r w:rsidRPr="00CD6D59">
        <w:rPr>
          <w:noProof/>
        </w:rPr>
      </w:r>
      <w:r w:rsidRPr="00CD6D59">
        <w:rPr>
          <w:noProof/>
        </w:rPr>
        <w:fldChar w:fldCharType="separate"/>
      </w:r>
      <w:r w:rsidR="004D2FA5">
        <w:rPr>
          <w:noProof/>
        </w:rPr>
        <w:t>4</w:t>
      </w:r>
      <w:r w:rsidRPr="00CD6D59">
        <w:rPr>
          <w:noProof/>
        </w:rPr>
        <w:fldChar w:fldCharType="end"/>
      </w:r>
    </w:p>
    <w:p w:rsidR="00FD0D99" w:rsidRPr="00CD6D59" w:rsidRDefault="00FD0D99">
      <w:pPr>
        <w:pStyle w:val="TOC2"/>
        <w:rPr>
          <w:rFonts w:asciiTheme="minorHAnsi" w:eastAsiaTheme="minorEastAsia" w:hAnsiTheme="minorHAnsi" w:cstheme="minorBidi"/>
          <w:b w:val="0"/>
          <w:noProof/>
          <w:kern w:val="0"/>
          <w:sz w:val="22"/>
          <w:szCs w:val="22"/>
        </w:rPr>
      </w:pPr>
      <w:r w:rsidRPr="00CD6D59">
        <w:rPr>
          <w:noProof/>
        </w:rPr>
        <w:t>Part</w:t>
      </w:r>
      <w:r w:rsidR="00CD6D59" w:rsidRPr="00CD6D59">
        <w:rPr>
          <w:noProof/>
        </w:rPr>
        <w:t> </w:t>
      </w:r>
      <w:r w:rsidRPr="00CD6D59">
        <w:rPr>
          <w:noProof/>
        </w:rPr>
        <w:t>3—Private sessions</w:t>
      </w:r>
      <w:r w:rsidRPr="00CD6D59">
        <w:rPr>
          <w:b w:val="0"/>
          <w:noProof/>
          <w:sz w:val="18"/>
        </w:rPr>
        <w:tab/>
      </w:r>
      <w:r w:rsidRPr="00CD6D59">
        <w:rPr>
          <w:b w:val="0"/>
          <w:noProof/>
          <w:sz w:val="18"/>
        </w:rPr>
        <w:fldChar w:fldCharType="begin"/>
      </w:r>
      <w:r w:rsidRPr="00CD6D59">
        <w:rPr>
          <w:b w:val="0"/>
          <w:noProof/>
          <w:sz w:val="18"/>
        </w:rPr>
        <w:instrText xml:space="preserve"> PAGEREF _Toc19102349 \h </w:instrText>
      </w:r>
      <w:r w:rsidRPr="00CD6D59">
        <w:rPr>
          <w:b w:val="0"/>
          <w:noProof/>
          <w:sz w:val="18"/>
        </w:rPr>
      </w:r>
      <w:r w:rsidRPr="00CD6D59">
        <w:rPr>
          <w:b w:val="0"/>
          <w:noProof/>
          <w:sz w:val="18"/>
        </w:rPr>
        <w:fldChar w:fldCharType="separate"/>
      </w:r>
      <w:r w:rsidR="004D2FA5">
        <w:rPr>
          <w:b w:val="0"/>
          <w:noProof/>
          <w:sz w:val="18"/>
        </w:rPr>
        <w:t>6</w:t>
      </w:r>
      <w:r w:rsidRPr="00CD6D59">
        <w:rPr>
          <w:b w:val="0"/>
          <w:noProof/>
          <w:sz w:val="18"/>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7</w:t>
      </w:r>
      <w:r w:rsidRPr="00CD6D59">
        <w:rPr>
          <w:noProof/>
        </w:rPr>
        <w:tab/>
        <w:t>Royal Commissions for which private sessions may be held</w:t>
      </w:r>
      <w:r w:rsidRPr="00CD6D59">
        <w:rPr>
          <w:noProof/>
        </w:rPr>
        <w:tab/>
      </w:r>
      <w:r w:rsidRPr="00CD6D59">
        <w:rPr>
          <w:noProof/>
        </w:rPr>
        <w:fldChar w:fldCharType="begin"/>
      </w:r>
      <w:r w:rsidRPr="00CD6D59">
        <w:rPr>
          <w:noProof/>
        </w:rPr>
        <w:instrText xml:space="preserve"> PAGEREF _Toc19102350 \h </w:instrText>
      </w:r>
      <w:r w:rsidRPr="00CD6D59">
        <w:rPr>
          <w:noProof/>
        </w:rPr>
      </w:r>
      <w:r w:rsidRPr="00CD6D59">
        <w:rPr>
          <w:noProof/>
        </w:rPr>
        <w:fldChar w:fldCharType="separate"/>
      </w:r>
      <w:r w:rsidR="004D2FA5">
        <w:rPr>
          <w:noProof/>
        </w:rPr>
        <w:t>6</w:t>
      </w:r>
      <w:r w:rsidRPr="00CD6D59">
        <w:rPr>
          <w:noProof/>
        </w:rPr>
        <w:fldChar w:fldCharType="end"/>
      </w:r>
    </w:p>
    <w:p w:rsidR="00FD0D99" w:rsidRPr="00CD6D59" w:rsidRDefault="00FD0D99">
      <w:pPr>
        <w:pStyle w:val="TOC2"/>
        <w:rPr>
          <w:rFonts w:asciiTheme="minorHAnsi" w:eastAsiaTheme="minorEastAsia" w:hAnsiTheme="minorHAnsi" w:cstheme="minorBidi"/>
          <w:b w:val="0"/>
          <w:noProof/>
          <w:kern w:val="0"/>
          <w:sz w:val="22"/>
          <w:szCs w:val="22"/>
        </w:rPr>
      </w:pPr>
      <w:r w:rsidRPr="00CD6D59">
        <w:rPr>
          <w:noProof/>
        </w:rPr>
        <w:t>Part</w:t>
      </w:r>
      <w:r w:rsidR="00CD6D59" w:rsidRPr="00CD6D59">
        <w:rPr>
          <w:noProof/>
        </w:rPr>
        <w:t> </w:t>
      </w:r>
      <w:r w:rsidRPr="00CD6D59">
        <w:rPr>
          <w:noProof/>
        </w:rPr>
        <w:t>4—Custody and use of records</w:t>
      </w:r>
      <w:r w:rsidRPr="00CD6D59">
        <w:rPr>
          <w:b w:val="0"/>
          <w:noProof/>
          <w:sz w:val="18"/>
        </w:rPr>
        <w:tab/>
      </w:r>
      <w:r w:rsidRPr="00CD6D59">
        <w:rPr>
          <w:b w:val="0"/>
          <w:noProof/>
          <w:sz w:val="18"/>
        </w:rPr>
        <w:fldChar w:fldCharType="begin"/>
      </w:r>
      <w:r w:rsidRPr="00CD6D59">
        <w:rPr>
          <w:b w:val="0"/>
          <w:noProof/>
          <w:sz w:val="18"/>
        </w:rPr>
        <w:instrText xml:space="preserve"> PAGEREF _Toc19102351 \h </w:instrText>
      </w:r>
      <w:r w:rsidRPr="00CD6D59">
        <w:rPr>
          <w:b w:val="0"/>
          <w:noProof/>
          <w:sz w:val="18"/>
        </w:rPr>
      </w:r>
      <w:r w:rsidRPr="00CD6D59">
        <w:rPr>
          <w:b w:val="0"/>
          <w:noProof/>
          <w:sz w:val="18"/>
        </w:rPr>
        <w:fldChar w:fldCharType="separate"/>
      </w:r>
      <w:r w:rsidR="004D2FA5">
        <w:rPr>
          <w:b w:val="0"/>
          <w:noProof/>
          <w:sz w:val="18"/>
        </w:rPr>
        <w:t>7</w:t>
      </w:r>
      <w:r w:rsidRPr="00CD6D59">
        <w:rPr>
          <w:b w:val="0"/>
          <w:noProof/>
          <w:sz w:val="18"/>
        </w:rPr>
        <w:fldChar w:fldCharType="end"/>
      </w:r>
    </w:p>
    <w:p w:rsidR="00FD0D99" w:rsidRPr="00CD6D59" w:rsidRDefault="00FD0D99">
      <w:pPr>
        <w:pStyle w:val="TOC3"/>
        <w:rPr>
          <w:rFonts w:asciiTheme="minorHAnsi" w:eastAsiaTheme="minorEastAsia" w:hAnsiTheme="minorHAnsi" w:cstheme="minorBidi"/>
          <w:b w:val="0"/>
          <w:noProof/>
          <w:kern w:val="0"/>
          <w:szCs w:val="22"/>
        </w:rPr>
      </w:pPr>
      <w:r w:rsidRPr="00CD6D59">
        <w:rPr>
          <w:noProof/>
        </w:rPr>
        <w:t>Division</w:t>
      </w:r>
      <w:r w:rsidR="00CD6D59" w:rsidRPr="00CD6D59">
        <w:rPr>
          <w:noProof/>
        </w:rPr>
        <w:t> </w:t>
      </w:r>
      <w:r w:rsidRPr="00CD6D59">
        <w:rPr>
          <w:noProof/>
        </w:rPr>
        <w:t>1—General</w:t>
      </w:r>
      <w:r w:rsidRPr="00CD6D59">
        <w:rPr>
          <w:b w:val="0"/>
          <w:noProof/>
          <w:sz w:val="18"/>
        </w:rPr>
        <w:tab/>
      </w:r>
      <w:r w:rsidRPr="00CD6D59">
        <w:rPr>
          <w:b w:val="0"/>
          <w:noProof/>
          <w:sz w:val="18"/>
        </w:rPr>
        <w:fldChar w:fldCharType="begin"/>
      </w:r>
      <w:r w:rsidRPr="00CD6D59">
        <w:rPr>
          <w:b w:val="0"/>
          <w:noProof/>
          <w:sz w:val="18"/>
        </w:rPr>
        <w:instrText xml:space="preserve"> PAGEREF _Toc19102352 \h </w:instrText>
      </w:r>
      <w:r w:rsidRPr="00CD6D59">
        <w:rPr>
          <w:b w:val="0"/>
          <w:noProof/>
          <w:sz w:val="18"/>
        </w:rPr>
      </w:r>
      <w:r w:rsidRPr="00CD6D59">
        <w:rPr>
          <w:b w:val="0"/>
          <w:noProof/>
          <w:sz w:val="18"/>
        </w:rPr>
        <w:fldChar w:fldCharType="separate"/>
      </w:r>
      <w:r w:rsidR="004D2FA5">
        <w:rPr>
          <w:b w:val="0"/>
          <w:noProof/>
          <w:sz w:val="18"/>
        </w:rPr>
        <w:t>7</w:t>
      </w:r>
      <w:r w:rsidRPr="00CD6D59">
        <w:rPr>
          <w:b w:val="0"/>
          <w:noProof/>
          <w:sz w:val="18"/>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8</w:t>
      </w:r>
      <w:r w:rsidRPr="00CD6D59">
        <w:rPr>
          <w:noProof/>
        </w:rPr>
        <w:tab/>
        <w:t>General</w:t>
      </w:r>
      <w:r w:rsidRPr="00CD6D59">
        <w:rPr>
          <w:noProof/>
        </w:rPr>
        <w:tab/>
      </w:r>
      <w:r w:rsidRPr="00CD6D59">
        <w:rPr>
          <w:noProof/>
        </w:rPr>
        <w:fldChar w:fldCharType="begin"/>
      </w:r>
      <w:r w:rsidRPr="00CD6D59">
        <w:rPr>
          <w:noProof/>
        </w:rPr>
        <w:instrText xml:space="preserve"> PAGEREF _Toc19102353 \h </w:instrText>
      </w:r>
      <w:r w:rsidRPr="00CD6D59">
        <w:rPr>
          <w:noProof/>
        </w:rPr>
      </w:r>
      <w:r w:rsidRPr="00CD6D59">
        <w:rPr>
          <w:noProof/>
        </w:rPr>
        <w:fldChar w:fldCharType="separate"/>
      </w:r>
      <w:r w:rsidR="004D2FA5">
        <w:rPr>
          <w:noProof/>
        </w:rPr>
        <w:t>7</w:t>
      </w:r>
      <w:r w:rsidRPr="00CD6D59">
        <w:rPr>
          <w:noProof/>
        </w:rPr>
        <w:fldChar w:fldCharType="end"/>
      </w:r>
    </w:p>
    <w:p w:rsidR="00FD0D99" w:rsidRPr="00CD6D59" w:rsidRDefault="00FD0D99">
      <w:pPr>
        <w:pStyle w:val="TOC3"/>
        <w:rPr>
          <w:rFonts w:asciiTheme="minorHAnsi" w:eastAsiaTheme="minorEastAsia" w:hAnsiTheme="minorHAnsi" w:cstheme="minorBidi"/>
          <w:b w:val="0"/>
          <w:noProof/>
          <w:kern w:val="0"/>
          <w:szCs w:val="22"/>
        </w:rPr>
      </w:pPr>
      <w:r w:rsidRPr="00CD6D59">
        <w:rPr>
          <w:noProof/>
        </w:rPr>
        <w:t>Division</w:t>
      </w:r>
      <w:r w:rsidR="00CD6D59" w:rsidRPr="00CD6D59">
        <w:rPr>
          <w:noProof/>
        </w:rPr>
        <w:t> </w:t>
      </w:r>
      <w:r w:rsidRPr="00CD6D59">
        <w:rPr>
          <w:noProof/>
        </w:rPr>
        <w:t>2—Custody of Royal Commission records</w:t>
      </w:r>
      <w:r w:rsidRPr="00CD6D59">
        <w:rPr>
          <w:b w:val="0"/>
          <w:noProof/>
          <w:sz w:val="18"/>
        </w:rPr>
        <w:tab/>
      </w:r>
      <w:r w:rsidRPr="00CD6D59">
        <w:rPr>
          <w:b w:val="0"/>
          <w:noProof/>
          <w:sz w:val="18"/>
        </w:rPr>
        <w:fldChar w:fldCharType="begin"/>
      </w:r>
      <w:r w:rsidRPr="00CD6D59">
        <w:rPr>
          <w:b w:val="0"/>
          <w:noProof/>
          <w:sz w:val="18"/>
        </w:rPr>
        <w:instrText xml:space="preserve"> PAGEREF _Toc19102354 \h </w:instrText>
      </w:r>
      <w:r w:rsidRPr="00CD6D59">
        <w:rPr>
          <w:b w:val="0"/>
          <w:noProof/>
          <w:sz w:val="18"/>
        </w:rPr>
      </w:r>
      <w:r w:rsidRPr="00CD6D59">
        <w:rPr>
          <w:b w:val="0"/>
          <w:noProof/>
          <w:sz w:val="18"/>
        </w:rPr>
        <w:fldChar w:fldCharType="separate"/>
      </w:r>
      <w:r w:rsidR="004D2FA5">
        <w:rPr>
          <w:b w:val="0"/>
          <w:noProof/>
          <w:sz w:val="18"/>
        </w:rPr>
        <w:t>8</w:t>
      </w:r>
      <w:r w:rsidRPr="00CD6D59">
        <w:rPr>
          <w:b w:val="0"/>
          <w:noProof/>
          <w:sz w:val="18"/>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9</w:t>
      </w:r>
      <w:r w:rsidRPr="00CD6D59">
        <w:rPr>
          <w:noProof/>
        </w:rPr>
        <w:tab/>
        <w:t>Custody of historical Royal Commission records</w:t>
      </w:r>
      <w:r w:rsidRPr="00CD6D59">
        <w:rPr>
          <w:noProof/>
        </w:rPr>
        <w:tab/>
      </w:r>
      <w:r w:rsidRPr="00CD6D59">
        <w:rPr>
          <w:noProof/>
        </w:rPr>
        <w:fldChar w:fldCharType="begin"/>
      </w:r>
      <w:r w:rsidRPr="00CD6D59">
        <w:rPr>
          <w:noProof/>
        </w:rPr>
        <w:instrText xml:space="preserve"> PAGEREF _Toc19102355 \h </w:instrText>
      </w:r>
      <w:r w:rsidRPr="00CD6D59">
        <w:rPr>
          <w:noProof/>
        </w:rPr>
      </w:r>
      <w:r w:rsidRPr="00CD6D59">
        <w:rPr>
          <w:noProof/>
        </w:rPr>
        <w:fldChar w:fldCharType="separate"/>
      </w:r>
      <w:r w:rsidR="004D2FA5">
        <w:rPr>
          <w:noProof/>
        </w:rPr>
        <w:t>8</w:t>
      </w:r>
      <w:r w:rsidRPr="00CD6D59">
        <w:rPr>
          <w:noProof/>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10</w:t>
      </w:r>
      <w:r w:rsidRPr="00CD6D59">
        <w:rPr>
          <w:noProof/>
        </w:rPr>
        <w:tab/>
        <w:t>Custody of future Royal Commission records</w:t>
      </w:r>
      <w:r w:rsidRPr="00CD6D59">
        <w:rPr>
          <w:noProof/>
        </w:rPr>
        <w:tab/>
      </w:r>
      <w:r w:rsidRPr="00CD6D59">
        <w:rPr>
          <w:noProof/>
        </w:rPr>
        <w:fldChar w:fldCharType="begin"/>
      </w:r>
      <w:r w:rsidRPr="00CD6D59">
        <w:rPr>
          <w:noProof/>
        </w:rPr>
        <w:instrText xml:space="preserve"> PAGEREF _Toc19102356 \h </w:instrText>
      </w:r>
      <w:r w:rsidRPr="00CD6D59">
        <w:rPr>
          <w:noProof/>
        </w:rPr>
      </w:r>
      <w:r w:rsidRPr="00CD6D59">
        <w:rPr>
          <w:noProof/>
        </w:rPr>
        <w:fldChar w:fldCharType="separate"/>
      </w:r>
      <w:r w:rsidR="004D2FA5">
        <w:rPr>
          <w:noProof/>
        </w:rPr>
        <w:t>8</w:t>
      </w:r>
      <w:r w:rsidRPr="00CD6D59">
        <w:rPr>
          <w:noProof/>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11</w:t>
      </w:r>
      <w:r w:rsidRPr="00CD6D59">
        <w:rPr>
          <w:noProof/>
        </w:rPr>
        <w:tab/>
        <w:t>Custody of Royal Commission records of listed Royal Commissions</w:t>
      </w:r>
      <w:r w:rsidRPr="00CD6D59">
        <w:rPr>
          <w:noProof/>
        </w:rPr>
        <w:tab/>
      </w:r>
      <w:r w:rsidRPr="00CD6D59">
        <w:rPr>
          <w:noProof/>
        </w:rPr>
        <w:fldChar w:fldCharType="begin"/>
      </w:r>
      <w:r w:rsidRPr="00CD6D59">
        <w:rPr>
          <w:noProof/>
        </w:rPr>
        <w:instrText xml:space="preserve"> PAGEREF _Toc19102357 \h </w:instrText>
      </w:r>
      <w:r w:rsidRPr="00CD6D59">
        <w:rPr>
          <w:noProof/>
        </w:rPr>
      </w:r>
      <w:r w:rsidRPr="00CD6D59">
        <w:rPr>
          <w:noProof/>
        </w:rPr>
        <w:fldChar w:fldCharType="separate"/>
      </w:r>
      <w:r w:rsidR="004D2FA5">
        <w:rPr>
          <w:noProof/>
        </w:rPr>
        <w:t>8</w:t>
      </w:r>
      <w:r w:rsidRPr="00CD6D59">
        <w:rPr>
          <w:noProof/>
        </w:rPr>
        <w:fldChar w:fldCharType="end"/>
      </w:r>
    </w:p>
    <w:p w:rsidR="00FD0D99" w:rsidRPr="00CD6D59" w:rsidRDefault="00FD0D99">
      <w:pPr>
        <w:pStyle w:val="TOC3"/>
        <w:rPr>
          <w:rFonts w:asciiTheme="minorHAnsi" w:eastAsiaTheme="minorEastAsia" w:hAnsiTheme="minorHAnsi" w:cstheme="minorBidi"/>
          <w:b w:val="0"/>
          <w:noProof/>
          <w:kern w:val="0"/>
          <w:szCs w:val="22"/>
        </w:rPr>
      </w:pPr>
      <w:r w:rsidRPr="00CD6D59">
        <w:rPr>
          <w:noProof/>
        </w:rPr>
        <w:t>Division</w:t>
      </w:r>
      <w:r w:rsidR="00CD6D59" w:rsidRPr="00CD6D59">
        <w:rPr>
          <w:noProof/>
        </w:rPr>
        <w:t> </w:t>
      </w:r>
      <w:r w:rsidRPr="00CD6D59">
        <w:rPr>
          <w:noProof/>
        </w:rPr>
        <w:t>3—Copying and accessing records of listed Royal Commissions during interim access period</w:t>
      </w:r>
      <w:r w:rsidRPr="00CD6D59">
        <w:rPr>
          <w:b w:val="0"/>
          <w:noProof/>
          <w:sz w:val="18"/>
        </w:rPr>
        <w:tab/>
      </w:r>
      <w:r w:rsidRPr="00CD6D59">
        <w:rPr>
          <w:b w:val="0"/>
          <w:noProof/>
          <w:sz w:val="18"/>
        </w:rPr>
        <w:fldChar w:fldCharType="begin"/>
      </w:r>
      <w:r w:rsidRPr="00CD6D59">
        <w:rPr>
          <w:b w:val="0"/>
          <w:noProof/>
          <w:sz w:val="18"/>
        </w:rPr>
        <w:instrText xml:space="preserve"> PAGEREF _Toc19102358 \h </w:instrText>
      </w:r>
      <w:r w:rsidRPr="00CD6D59">
        <w:rPr>
          <w:b w:val="0"/>
          <w:noProof/>
          <w:sz w:val="18"/>
        </w:rPr>
      </w:r>
      <w:r w:rsidRPr="00CD6D59">
        <w:rPr>
          <w:b w:val="0"/>
          <w:noProof/>
          <w:sz w:val="18"/>
        </w:rPr>
        <w:fldChar w:fldCharType="separate"/>
      </w:r>
      <w:r w:rsidR="004D2FA5">
        <w:rPr>
          <w:b w:val="0"/>
          <w:noProof/>
          <w:sz w:val="18"/>
        </w:rPr>
        <w:t>10</w:t>
      </w:r>
      <w:r w:rsidRPr="00CD6D59">
        <w:rPr>
          <w:b w:val="0"/>
          <w:noProof/>
          <w:sz w:val="18"/>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12</w:t>
      </w:r>
      <w:r w:rsidRPr="00CD6D59">
        <w:rPr>
          <w:noProof/>
        </w:rPr>
        <w:tab/>
        <w:t>Requests for copies of, or access to, records of listed Royal Commissions during interim access period</w:t>
      </w:r>
      <w:r w:rsidRPr="00CD6D59">
        <w:rPr>
          <w:noProof/>
        </w:rPr>
        <w:tab/>
      </w:r>
      <w:r w:rsidRPr="00CD6D59">
        <w:rPr>
          <w:noProof/>
        </w:rPr>
        <w:fldChar w:fldCharType="begin"/>
      </w:r>
      <w:r w:rsidRPr="00CD6D59">
        <w:rPr>
          <w:noProof/>
        </w:rPr>
        <w:instrText xml:space="preserve"> PAGEREF _Toc19102359 \h </w:instrText>
      </w:r>
      <w:r w:rsidRPr="00CD6D59">
        <w:rPr>
          <w:noProof/>
        </w:rPr>
      </w:r>
      <w:r w:rsidRPr="00CD6D59">
        <w:rPr>
          <w:noProof/>
        </w:rPr>
        <w:fldChar w:fldCharType="separate"/>
      </w:r>
      <w:r w:rsidR="004D2FA5">
        <w:rPr>
          <w:noProof/>
        </w:rPr>
        <w:t>10</w:t>
      </w:r>
      <w:r w:rsidRPr="00CD6D59">
        <w:rPr>
          <w:noProof/>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13</w:t>
      </w:r>
      <w:r w:rsidRPr="00CD6D59">
        <w:rPr>
          <w:noProof/>
        </w:rPr>
        <w:tab/>
        <w:t>NT Royal Commission and Child Sexual Abuse Royal Commission—Requests on behalf of States or Territories etc.</w:t>
      </w:r>
      <w:r w:rsidRPr="00CD6D59">
        <w:rPr>
          <w:noProof/>
        </w:rPr>
        <w:tab/>
      </w:r>
      <w:r w:rsidRPr="00CD6D59">
        <w:rPr>
          <w:noProof/>
        </w:rPr>
        <w:fldChar w:fldCharType="begin"/>
      </w:r>
      <w:r w:rsidRPr="00CD6D59">
        <w:rPr>
          <w:noProof/>
        </w:rPr>
        <w:instrText xml:space="preserve"> PAGEREF _Toc19102360 \h </w:instrText>
      </w:r>
      <w:r w:rsidRPr="00CD6D59">
        <w:rPr>
          <w:noProof/>
        </w:rPr>
      </w:r>
      <w:r w:rsidRPr="00CD6D59">
        <w:rPr>
          <w:noProof/>
        </w:rPr>
        <w:fldChar w:fldCharType="separate"/>
      </w:r>
      <w:r w:rsidR="004D2FA5">
        <w:rPr>
          <w:noProof/>
        </w:rPr>
        <w:t>11</w:t>
      </w:r>
      <w:r w:rsidRPr="00CD6D59">
        <w:rPr>
          <w:noProof/>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14</w:t>
      </w:r>
      <w:r w:rsidRPr="00CD6D59">
        <w:rPr>
          <w:noProof/>
        </w:rPr>
        <w:tab/>
        <w:t>Way in which requests under section</w:t>
      </w:r>
      <w:r w:rsidR="00CD6D59" w:rsidRPr="00CD6D59">
        <w:rPr>
          <w:noProof/>
        </w:rPr>
        <w:t> </w:t>
      </w:r>
      <w:r w:rsidRPr="00CD6D59">
        <w:rPr>
          <w:noProof/>
        </w:rPr>
        <w:t>12 or 13 are responded to</w:t>
      </w:r>
      <w:r w:rsidRPr="00CD6D59">
        <w:rPr>
          <w:noProof/>
        </w:rPr>
        <w:tab/>
      </w:r>
      <w:r w:rsidRPr="00CD6D59">
        <w:rPr>
          <w:noProof/>
        </w:rPr>
        <w:fldChar w:fldCharType="begin"/>
      </w:r>
      <w:r w:rsidRPr="00CD6D59">
        <w:rPr>
          <w:noProof/>
        </w:rPr>
        <w:instrText xml:space="preserve"> PAGEREF _Toc19102361 \h </w:instrText>
      </w:r>
      <w:r w:rsidRPr="00CD6D59">
        <w:rPr>
          <w:noProof/>
        </w:rPr>
      </w:r>
      <w:r w:rsidRPr="00CD6D59">
        <w:rPr>
          <w:noProof/>
        </w:rPr>
        <w:fldChar w:fldCharType="separate"/>
      </w:r>
      <w:r w:rsidR="004D2FA5">
        <w:rPr>
          <w:noProof/>
        </w:rPr>
        <w:t>12</w:t>
      </w:r>
      <w:r w:rsidRPr="00CD6D59">
        <w:rPr>
          <w:noProof/>
        </w:rPr>
        <w:fldChar w:fldCharType="end"/>
      </w:r>
    </w:p>
    <w:p w:rsidR="00FD0D99" w:rsidRPr="00CD6D59" w:rsidRDefault="00FD0D99">
      <w:pPr>
        <w:pStyle w:val="TOC2"/>
        <w:rPr>
          <w:rFonts w:asciiTheme="minorHAnsi" w:eastAsiaTheme="minorEastAsia" w:hAnsiTheme="minorHAnsi" w:cstheme="minorBidi"/>
          <w:b w:val="0"/>
          <w:noProof/>
          <w:kern w:val="0"/>
          <w:sz w:val="22"/>
          <w:szCs w:val="22"/>
        </w:rPr>
      </w:pPr>
      <w:r w:rsidRPr="00CD6D59">
        <w:rPr>
          <w:noProof/>
        </w:rPr>
        <w:t>Part</w:t>
      </w:r>
      <w:r w:rsidR="00CD6D59" w:rsidRPr="00CD6D59">
        <w:rPr>
          <w:noProof/>
        </w:rPr>
        <w:t> </w:t>
      </w:r>
      <w:r w:rsidRPr="00CD6D59">
        <w:rPr>
          <w:noProof/>
        </w:rPr>
        <w:t>5—Application, saving and transitional provisions</w:t>
      </w:r>
      <w:r w:rsidRPr="00CD6D59">
        <w:rPr>
          <w:b w:val="0"/>
          <w:noProof/>
          <w:sz w:val="18"/>
        </w:rPr>
        <w:tab/>
      </w:r>
      <w:r w:rsidRPr="00CD6D59">
        <w:rPr>
          <w:b w:val="0"/>
          <w:noProof/>
          <w:sz w:val="18"/>
        </w:rPr>
        <w:fldChar w:fldCharType="begin"/>
      </w:r>
      <w:r w:rsidRPr="00CD6D59">
        <w:rPr>
          <w:b w:val="0"/>
          <w:noProof/>
          <w:sz w:val="18"/>
        </w:rPr>
        <w:instrText xml:space="preserve"> PAGEREF _Toc19102362 \h </w:instrText>
      </w:r>
      <w:r w:rsidRPr="00CD6D59">
        <w:rPr>
          <w:b w:val="0"/>
          <w:noProof/>
          <w:sz w:val="18"/>
        </w:rPr>
      </w:r>
      <w:r w:rsidRPr="00CD6D59">
        <w:rPr>
          <w:b w:val="0"/>
          <w:noProof/>
          <w:sz w:val="18"/>
        </w:rPr>
        <w:fldChar w:fldCharType="separate"/>
      </w:r>
      <w:r w:rsidR="004D2FA5">
        <w:rPr>
          <w:b w:val="0"/>
          <w:noProof/>
          <w:sz w:val="18"/>
        </w:rPr>
        <w:t>13</w:t>
      </w:r>
      <w:r w:rsidRPr="00CD6D59">
        <w:rPr>
          <w:b w:val="0"/>
          <w:noProof/>
          <w:sz w:val="18"/>
        </w:rPr>
        <w:fldChar w:fldCharType="end"/>
      </w:r>
    </w:p>
    <w:p w:rsidR="00FD0D99" w:rsidRPr="00CD6D59" w:rsidRDefault="00FD0D99">
      <w:pPr>
        <w:pStyle w:val="TOC5"/>
        <w:rPr>
          <w:rFonts w:asciiTheme="minorHAnsi" w:eastAsiaTheme="minorEastAsia" w:hAnsiTheme="minorHAnsi" w:cstheme="minorBidi"/>
          <w:noProof/>
          <w:kern w:val="0"/>
          <w:sz w:val="22"/>
          <w:szCs w:val="22"/>
        </w:rPr>
      </w:pPr>
      <w:r w:rsidRPr="00CD6D59">
        <w:rPr>
          <w:noProof/>
        </w:rPr>
        <w:t>15</w:t>
      </w:r>
      <w:r w:rsidRPr="00CD6D59">
        <w:rPr>
          <w:noProof/>
        </w:rPr>
        <w:tab/>
        <w:t>Application of Part</w:t>
      </w:r>
      <w:r w:rsidR="00CD6D59" w:rsidRPr="00CD6D59">
        <w:rPr>
          <w:noProof/>
        </w:rPr>
        <w:t> </w:t>
      </w:r>
      <w:r w:rsidRPr="00CD6D59">
        <w:rPr>
          <w:noProof/>
        </w:rPr>
        <w:t>2 to Commissions</w:t>
      </w:r>
      <w:r w:rsidRPr="00CD6D59">
        <w:rPr>
          <w:noProof/>
        </w:rPr>
        <w:tab/>
      </w:r>
      <w:r w:rsidRPr="00CD6D59">
        <w:rPr>
          <w:noProof/>
        </w:rPr>
        <w:fldChar w:fldCharType="begin"/>
      </w:r>
      <w:r w:rsidRPr="00CD6D59">
        <w:rPr>
          <w:noProof/>
        </w:rPr>
        <w:instrText xml:space="preserve"> PAGEREF _Toc19102363 \h </w:instrText>
      </w:r>
      <w:r w:rsidRPr="00CD6D59">
        <w:rPr>
          <w:noProof/>
        </w:rPr>
      </w:r>
      <w:r w:rsidRPr="00CD6D59">
        <w:rPr>
          <w:noProof/>
        </w:rPr>
        <w:fldChar w:fldCharType="separate"/>
      </w:r>
      <w:r w:rsidR="004D2FA5">
        <w:rPr>
          <w:noProof/>
        </w:rPr>
        <w:t>13</w:t>
      </w:r>
      <w:r w:rsidRPr="00CD6D59">
        <w:rPr>
          <w:noProof/>
        </w:rPr>
        <w:fldChar w:fldCharType="end"/>
      </w:r>
    </w:p>
    <w:p w:rsidR="00FD0D99" w:rsidRPr="00CD6D59" w:rsidRDefault="00FD0D99">
      <w:pPr>
        <w:pStyle w:val="TOC1"/>
        <w:rPr>
          <w:rFonts w:asciiTheme="minorHAnsi" w:eastAsiaTheme="minorEastAsia" w:hAnsiTheme="minorHAnsi" w:cstheme="minorBidi"/>
          <w:b w:val="0"/>
          <w:noProof/>
          <w:kern w:val="0"/>
          <w:sz w:val="22"/>
          <w:szCs w:val="22"/>
        </w:rPr>
      </w:pPr>
      <w:r w:rsidRPr="00CD6D59">
        <w:rPr>
          <w:noProof/>
        </w:rPr>
        <w:t>Schedule</w:t>
      </w:r>
      <w:r w:rsidR="00CD6D59" w:rsidRPr="00CD6D59">
        <w:rPr>
          <w:noProof/>
        </w:rPr>
        <w:t> </w:t>
      </w:r>
      <w:r w:rsidRPr="00CD6D59">
        <w:rPr>
          <w:noProof/>
        </w:rPr>
        <w:t>1—Historical Royal Commissions</w:t>
      </w:r>
      <w:r w:rsidRPr="00CD6D59">
        <w:rPr>
          <w:b w:val="0"/>
          <w:noProof/>
          <w:sz w:val="18"/>
        </w:rPr>
        <w:tab/>
      </w:r>
      <w:r w:rsidRPr="00CD6D59">
        <w:rPr>
          <w:b w:val="0"/>
          <w:noProof/>
          <w:sz w:val="18"/>
        </w:rPr>
        <w:fldChar w:fldCharType="begin"/>
      </w:r>
      <w:r w:rsidRPr="00CD6D59">
        <w:rPr>
          <w:b w:val="0"/>
          <w:noProof/>
          <w:sz w:val="18"/>
        </w:rPr>
        <w:instrText xml:space="preserve"> PAGEREF _Toc19102364 \h </w:instrText>
      </w:r>
      <w:r w:rsidRPr="00CD6D59">
        <w:rPr>
          <w:b w:val="0"/>
          <w:noProof/>
          <w:sz w:val="18"/>
        </w:rPr>
      </w:r>
      <w:r w:rsidRPr="00CD6D59">
        <w:rPr>
          <w:b w:val="0"/>
          <w:noProof/>
          <w:sz w:val="18"/>
        </w:rPr>
        <w:fldChar w:fldCharType="separate"/>
      </w:r>
      <w:r w:rsidR="004D2FA5">
        <w:rPr>
          <w:b w:val="0"/>
          <w:noProof/>
          <w:sz w:val="18"/>
        </w:rPr>
        <w:t>14</w:t>
      </w:r>
      <w:r w:rsidRPr="00CD6D59">
        <w:rPr>
          <w:b w:val="0"/>
          <w:noProof/>
          <w:sz w:val="18"/>
        </w:rPr>
        <w:fldChar w:fldCharType="end"/>
      </w:r>
    </w:p>
    <w:p w:rsidR="00670EA1" w:rsidRPr="00CD6D59" w:rsidRDefault="00FD0D99" w:rsidP="00715914">
      <w:r w:rsidRPr="00CD6D59">
        <w:fldChar w:fldCharType="end"/>
      </w:r>
    </w:p>
    <w:p w:rsidR="00670EA1" w:rsidRPr="00CD6D59" w:rsidRDefault="00670EA1" w:rsidP="00715914">
      <w:pPr>
        <w:sectPr w:rsidR="00670EA1" w:rsidRPr="00CD6D59" w:rsidSect="00D936B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D6D59" w:rsidRDefault="00715914" w:rsidP="00715914">
      <w:pPr>
        <w:pStyle w:val="ActHead2"/>
      </w:pPr>
      <w:bookmarkStart w:id="1" w:name="_Toc19102341"/>
      <w:r w:rsidRPr="00CD6D59">
        <w:rPr>
          <w:rStyle w:val="CharPartNo"/>
        </w:rPr>
        <w:lastRenderedPageBreak/>
        <w:t>Part</w:t>
      </w:r>
      <w:r w:rsidR="00CD6D59" w:rsidRPr="00CD6D59">
        <w:rPr>
          <w:rStyle w:val="CharPartNo"/>
        </w:rPr>
        <w:t> </w:t>
      </w:r>
      <w:r w:rsidRPr="00CD6D59">
        <w:rPr>
          <w:rStyle w:val="CharPartNo"/>
        </w:rPr>
        <w:t>1</w:t>
      </w:r>
      <w:r w:rsidRPr="00CD6D59">
        <w:t>—</w:t>
      </w:r>
      <w:r w:rsidRPr="00CD6D59">
        <w:rPr>
          <w:rStyle w:val="CharPartText"/>
        </w:rPr>
        <w:t>Preliminary</w:t>
      </w:r>
      <w:bookmarkEnd w:id="1"/>
    </w:p>
    <w:p w:rsidR="00715914" w:rsidRPr="00CD6D59" w:rsidRDefault="00715914" w:rsidP="00715914">
      <w:pPr>
        <w:pStyle w:val="Header"/>
      </w:pPr>
      <w:r w:rsidRPr="00CD6D59">
        <w:rPr>
          <w:rStyle w:val="CharDivNo"/>
        </w:rPr>
        <w:t xml:space="preserve"> </w:t>
      </w:r>
      <w:r w:rsidRPr="00CD6D59">
        <w:rPr>
          <w:rStyle w:val="CharDivText"/>
        </w:rPr>
        <w:t xml:space="preserve"> </w:t>
      </w:r>
    </w:p>
    <w:p w:rsidR="00715914" w:rsidRPr="00CD6D59" w:rsidRDefault="00BE1BFE" w:rsidP="00715914">
      <w:pPr>
        <w:pStyle w:val="ActHead5"/>
      </w:pPr>
      <w:bookmarkStart w:id="2" w:name="_Toc19102342"/>
      <w:r w:rsidRPr="00CD6D59">
        <w:rPr>
          <w:rStyle w:val="CharSectno"/>
        </w:rPr>
        <w:t>1</w:t>
      </w:r>
      <w:r w:rsidR="00715914" w:rsidRPr="00CD6D59">
        <w:t xml:space="preserve">  </w:t>
      </w:r>
      <w:r w:rsidR="00CE493D" w:rsidRPr="00CD6D59">
        <w:t>Name</w:t>
      </w:r>
      <w:bookmarkEnd w:id="2"/>
    </w:p>
    <w:p w:rsidR="00715914" w:rsidRPr="00CD6D59" w:rsidRDefault="00715914" w:rsidP="00715914">
      <w:pPr>
        <w:pStyle w:val="subsection"/>
      </w:pPr>
      <w:r w:rsidRPr="00CD6D59">
        <w:tab/>
      </w:r>
      <w:r w:rsidRPr="00CD6D59">
        <w:tab/>
      </w:r>
      <w:r w:rsidR="00DA0D18" w:rsidRPr="00CD6D59">
        <w:t>This instrument is</w:t>
      </w:r>
      <w:r w:rsidR="00CE493D" w:rsidRPr="00CD6D59">
        <w:t xml:space="preserve"> the </w:t>
      </w:r>
      <w:r w:rsidR="00BC76AC" w:rsidRPr="00CD6D59">
        <w:rPr>
          <w:i/>
        </w:rPr>
        <w:fldChar w:fldCharType="begin"/>
      </w:r>
      <w:r w:rsidR="00BC76AC" w:rsidRPr="00CD6D59">
        <w:rPr>
          <w:i/>
        </w:rPr>
        <w:instrText xml:space="preserve"> STYLEREF  ShortT </w:instrText>
      </w:r>
      <w:r w:rsidR="00BC76AC" w:rsidRPr="00CD6D59">
        <w:rPr>
          <w:i/>
        </w:rPr>
        <w:fldChar w:fldCharType="separate"/>
      </w:r>
      <w:r w:rsidR="004D2FA5">
        <w:rPr>
          <w:i/>
          <w:noProof/>
        </w:rPr>
        <w:t>Royal Commissions Regulations 2019</w:t>
      </w:r>
      <w:r w:rsidR="00BC76AC" w:rsidRPr="00CD6D59">
        <w:rPr>
          <w:i/>
        </w:rPr>
        <w:fldChar w:fldCharType="end"/>
      </w:r>
      <w:r w:rsidRPr="00CD6D59">
        <w:t>.</w:t>
      </w:r>
    </w:p>
    <w:p w:rsidR="00715914" w:rsidRPr="00CD6D59" w:rsidRDefault="00BE1BFE" w:rsidP="00715914">
      <w:pPr>
        <w:pStyle w:val="ActHead5"/>
      </w:pPr>
      <w:bookmarkStart w:id="3" w:name="_Toc19102343"/>
      <w:r w:rsidRPr="00CD6D59">
        <w:rPr>
          <w:rStyle w:val="CharSectno"/>
        </w:rPr>
        <w:t>2</w:t>
      </w:r>
      <w:r w:rsidR="00715914" w:rsidRPr="00CD6D59">
        <w:t xml:space="preserve">  Commencement</w:t>
      </w:r>
      <w:bookmarkEnd w:id="3"/>
    </w:p>
    <w:p w:rsidR="00AE3652" w:rsidRPr="00CD6D59" w:rsidRDefault="00807626" w:rsidP="00AE3652">
      <w:pPr>
        <w:pStyle w:val="subsection"/>
      </w:pPr>
      <w:r w:rsidRPr="00CD6D59">
        <w:tab/>
      </w:r>
      <w:r w:rsidR="00AE3652" w:rsidRPr="00CD6D59">
        <w:t>(1)</w:t>
      </w:r>
      <w:r w:rsidR="00AE3652" w:rsidRPr="00CD6D59">
        <w:tab/>
        <w:t xml:space="preserve">Each provision of </w:t>
      </w:r>
      <w:r w:rsidR="00DA0D18" w:rsidRPr="00CD6D59">
        <w:t>this instrument</w:t>
      </w:r>
      <w:r w:rsidR="00AE3652" w:rsidRPr="00CD6D59">
        <w:t xml:space="preserve"> specified in column 1 of the table commences, or is taken to have commenced, in accordance with column 2 of the table. Any other statement in column 2 has effect according to its terms.</w:t>
      </w:r>
      <w:bookmarkStart w:id="4" w:name="_GoBack"/>
      <w:bookmarkEnd w:id="4"/>
    </w:p>
    <w:p w:rsidR="00AE3652" w:rsidRPr="00CD6D59"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CD6D59" w:rsidTr="00FD7518">
        <w:trPr>
          <w:tblHeader/>
        </w:trPr>
        <w:tc>
          <w:tcPr>
            <w:tcW w:w="5000" w:type="pct"/>
            <w:gridSpan w:val="3"/>
            <w:tcBorders>
              <w:top w:val="single" w:sz="12" w:space="0" w:color="auto"/>
              <w:bottom w:val="single" w:sz="6" w:space="0" w:color="auto"/>
            </w:tcBorders>
            <w:shd w:val="clear" w:color="auto" w:fill="auto"/>
            <w:hideMark/>
          </w:tcPr>
          <w:p w:rsidR="00AE3652" w:rsidRPr="00CD6D59" w:rsidRDefault="00AE3652" w:rsidP="00B236EA">
            <w:pPr>
              <w:pStyle w:val="TableHeading"/>
            </w:pPr>
            <w:r w:rsidRPr="00CD6D59">
              <w:t>Commencement information</w:t>
            </w:r>
          </w:p>
        </w:tc>
      </w:tr>
      <w:tr w:rsidR="00AE3652" w:rsidRPr="00CD6D59" w:rsidTr="00FD7518">
        <w:trPr>
          <w:tblHeader/>
        </w:trPr>
        <w:tc>
          <w:tcPr>
            <w:tcW w:w="1272" w:type="pct"/>
            <w:tcBorders>
              <w:top w:val="single" w:sz="6" w:space="0" w:color="auto"/>
              <w:bottom w:val="single" w:sz="6" w:space="0" w:color="auto"/>
            </w:tcBorders>
            <w:shd w:val="clear" w:color="auto" w:fill="auto"/>
            <w:hideMark/>
          </w:tcPr>
          <w:p w:rsidR="00AE3652" w:rsidRPr="00CD6D59" w:rsidRDefault="00AE3652" w:rsidP="00B236EA">
            <w:pPr>
              <w:pStyle w:val="TableHeading"/>
            </w:pPr>
            <w:r w:rsidRPr="00CD6D59">
              <w:t>Column 1</w:t>
            </w:r>
          </w:p>
        </w:tc>
        <w:tc>
          <w:tcPr>
            <w:tcW w:w="2627" w:type="pct"/>
            <w:tcBorders>
              <w:top w:val="single" w:sz="6" w:space="0" w:color="auto"/>
              <w:bottom w:val="single" w:sz="6" w:space="0" w:color="auto"/>
            </w:tcBorders>
            <w:shd w:val="clear" w:color="auto" w:fill="auto"/>
            <w:hideMark/>
          </w:tcPr>
          <w:p w:rsidR="00AE3652" w:rsidRPr="00CD6D59" w:rsidRDefault="00AE3652" w:rsidP="00B236EA">
            <w:pPr>
              <w:pStyle w:val="TableHeading"/>
            </w:pPr>
            <w:r w:rsidRPr="00CD6D59">
              <w:t>Column 2</w:t>
            </w:r>
          </w:p>
        </w:tc>
        <w:tc>
          <w:tcPr>
            <w:tcW w:w="1101" w:type="pct"/>
            <w:tcBorders>
              <w:top w:val="single" w:sz="6" w:space="0" w:color="auto"/>
              <w:bottom w:val="single" w:sz="6" w:space="0" w:color="auto"/>
            </w:tcBorders>
            <w:shd w:val="clear" w:color="auto" w:fill="auto"/>
            <w:hideMark/>
          </w:tcPr>
          <w:p w:rsidR="00AE3652" w:rsidRPr="00CD6D59" w:rsidRDefault="00AE3652" w:rsidP="00B236EA">
            <w:pPr>
              <w:pStyle w:val="TableHeading"/>
            </w:pPr>
            <w:r w:rsidRPr="00CD6D59">
              <w:t>Column 3</w:t>
            </w:r>
          </w:p>
        </w:tc>
      </w:tr>
      <w:tr w:rsidR="00AE3652" w:rsidRPr="00CD6D59" w:rsidTr="00FD7518">
        <w:trPr>
          <w:tblHeader/>
        </w:trPr>
        <w:tc>
          <w:tcPr>
            <w:tcW w:w="1272" w:type="pct"/>
            <w:tcBorders>
              <w:top w:val="single" w:sz="6" w:space="0" w:color="auto"/>
              <w:bottom w:val="single" w:sz="12" w:space="0" w:color="auto"/>
            </w:tcBorders>
            <w:shd w:val="clear" w:color="auto" w:fill="auto"/>
            <w:hideMark/>
          </w:tcPr>
          <w:p w:rsidR="00AE3652" w:rsidRPr="00CD6D59" w:rsidRDefault="00AE3652" w:rsidP="00B236EA">
            <w:pPr>
              <w:pStyle w:val="TableHeading"/>
            </w:pPr>
            <w:r w:rsidRPr="00CD6D59">
              <w:t>Provisions</w:t>
            </w:r>
          </w:p>
        </w:tc>
        <w:tc>
          <w:tcPr>
            <w:tcW w:w="2627" w:type="pct"/>
            <w:tcBorders>
              <w:top w:val="single" w:sz="6" w:space="0" w:color="auto"/>
              <w:bottom w:val="single" w:sz="12" w:space="0" w:color="auto"/>
            </w:tcBorders>
            <w:shd w:val="clear" w:color="auto" w:fill="auto"/>
            <w:hideMark/>
          </w:tcPr>
          <w:p w:rsidR="00AE3652" w:rsidRPr="00CD6D59" w:rsidRDefault="00AE3652" w:rsidP="00B236EA">
            <w:pPr>
              <w:pStyle w:val="TableHeading"/>
            </w:pPr>
            <w:r w:rsidRPr="00CD6D59">
              <w:t>Commencement</w:t>
            </w:r>
          </w:p>
        </w:tc>
        <w:tc>
          <w:tcPr>
            <w:tcW w:w="1101" w:type="pct"/>
            <w:tcBorders>
              <w:top w:val="single" w:sz="6" w:space="0" w:color="auto"/>
              <w:bottom w:val="single" w:sz="12" w:space="0" w:color="auto"/>
            </w:tcBorders>
            <w:shd w:val="clear" w:color="auto" w:fill="auto"/>
            <w:hideMark/>
          </w:tcPr>
          <w:p w:rsidR="00AE3652" w:rsidRPr="00CD6D59" w:rsidRDefault="00AE3652" w:rsidP="00B236EA">
            <w:pPr>
              <w:pStyle w:val="TableHeading"/>
            </w:pPr>
            <w:r w:rsidRPr="00CD6D59">
              <w:t>Date/Details</w:t>
            </w:r>
          </w:p>
        </w:tc>
      </w:tr>
      <w:tr w:rsidR="00AE3652" w:rsidRPr="00CD6D59" w:rsidTr="00FD7518">
        <w:tc>
          <w:tcPr>
            <w:tcW w:w="1272" w:type="pct"/>
            <w:tcBorders>
              <w:top w:val="single" w:sz="12" w:space="0" w:color="auto"/>
              <w:bottom w:val="single" w:sz="12" w:space="0" w:color="auto"/>
            </w:tcBorders>
            <w:shd w:val="clear" w:color="auto" w:fill="auto"/>
            <w:hideMark/>
          </w:tcPr>
          <w:p w:rsidR="00AE3652" w:rsidRPr="00CD6D59" w:rsidRDefault="00AE3652" w:rsidP="00B236EA">
            <w:pPr>
              <w:pStyle w:val="Tabletext"/>
            </w:pPr>
            <w:r w:rsidRPr="00CD6D59">
              <w:t xml:space="preserve">1.  The whole of </w:t>
            </w:r>
            <w:r w:rsidR="00DA0D18" w:rsidRPr="00CD6D59">
              <w:t>this instrument</w:t>
            </w:r>
          </w:p>
        </w:tc>
        <w:tc>
          <w:tcPr>
            <w:tcW w:w="2627" w:type="pct"/>
            <w:tcBorders>
              <w:top w:val="single" w:sz="12" w:space="0" w:color="auto"/>
              <w:bottom w:val="single" w:sz="12" w:space="0" w:color="auto"/>
            </w:tcBorders>
            <w:shd w:val="clear" w:color="auto" w:fill="auto"/>
            <w:hideMark/>
          </w:tcPr>
          <w:p w:rsidR="00AE3652" w:rsidRPr="00CD6D59" w:rsidRDefault="00AE3652" w:rsidP="00B236EA">
            <w:pPr>
              <w:pStyle w:val="Tabletext"/>
            </w:pPr>
            <w:r w:rsidRPr="00CD6D59">
              <w:t xml:space="preserve">The day after </w:t>
            </w:r>
            <w:r w:rsidR="00DA0D18" w:rsidRPr="00CD6D59">
              <w:t>this instrument is</w:t>
            </w:r>
            <w:r w:rsidRPr="00CD6D59">
              <w:t xml:space="preserve"> registered.</w:t>
            </w:r>
          </w:p>
        </w:tc>
        <w:tc>
          <w:tcPr>
            <w:tcW w:w="1101" w:type="pct"/>
            <w:tcBorders>
              <w:top w:val="single" w:sz="12" w:space="0" w:color="auto"/>
              <w:bottom w:val="single" w:sz="12" w:space="0" w:color="auto"/>
            </w:tcBorders>
            <w:shd w:val="clear" w:color="auto" w:fill="auto"/>
          </w:tcPr>
          <w:p w:rsidR="00AE3652" w:rsidRPr="00CD6D59" w:rsidRDefault="002E204F" w:rsidP="00B236EA">
            <w:pPr>
              <w:pStyle w:val="Tabletext"/>
            </w:pPr>
            <w:r>
              <w:t>21 September 2019</w:t>
            </w:r>
          </w:p>
        </w:tc>
      </w:tr>
    </w:tbl>
    <w:p w:rsidR="00AE3652" w:rsidRPr="00CD6D59" w:rsidRDefault="00AE3652" w:rsidP="00AE3652">
      <w:pPr>
        <w:pStyle w:val="notetext"/>
      </w:pPr>
      <w:r w:rsidRPr="00CD6D59">
        <w:rPr>
          <w:snapToGrid w:val="0"/>
          <w:lang w:eastAsia="en-US"/>
        </w:rPr>
        <w:t>Note:</w:t>
      </w:r>
      <w:r w:rsidRPr="00CD6D59">
        <w:rPr>
          <w:snapToGrid w:val="0"/>
          <w:lang w:eastAsia="en-US"/>
        </w:rPr>
        <w:tab/>
        <w:t xml:space="preserve">This table relates only to the provisions of </w:t>
      </w:r>
      <w:r w:rsidR="00DA0D18" w:rsidRPr="00CD6D59">
        <w:rPr>
          <w:snapToGrid w:val="0"/>
          <w:lang w:eastAsia="en-US"/>
        </w:rPr>
        <w:t>this instrument</w:t>
      </w:r>
      <w:r w:rsidRPr="00CD6D59">
        <w:t xml:space="preserve"> </w:t>
      </w:r>
      <w:r w:rsidRPr="00CD6D59">
        <w:rPr>
          <w:snapToGrid w:val="0"/>
          <w:lang w:eastAsia="en-US"/>
        </w:rPr>
        <w:t xml:space="preserve">as originally made. It will not be amended to deal with any later amendments of </w:t>
      </w:r>
      <w:r w:rsidR="00DA0D18" w:rsidRPr="00CD6D59">
        <w:rPr>
          <w:snapToGrid w:val="0"/>
          <w:lang w:eastAsia="en-US"/>
        </w:rPr>
        <w:t>this instrument</w:t>
      </w:r>
      <w:r w:rsidRPr="00CD6D59">
        <w:rPr>
          <w:snapToGrid w:val="0"/>
          <w:lang w:eastAsia="en-US"/>
        </w:rPr>
        <w:t>.</w:t>
      </w:r>
    </w:p>
    <w:p w:rsidR="00807626" w:rsidRPr="00CD6D59" w:rsidRDefault="00AE3652" w:rsidP="00AE3652">
      <w:pPr>
        <w:pStyle w:val="subsection"/>
      </w:pPr>
      <w:r w:rsidRPr="00CD6D59">
        <w:tab/>
        <w:t>(2)</w:t>
      </w:r>
      <w:r w:rsidRPr="00CD6D59">
        <w:tab/>
        <w:t xml:space="preserve">Any information in column 3 of the table is not part of </w:t>
      </w:r>
      <w:r w:rsidR="00DA0D18" w:rsidRPr="00CD6D59">
        <w:t>this instrument</w:t>
      </w:r>
      <w:r w:rsidRPr="00CD6D59">
        <w:t xml:space="preserve">. Information may be inserted in this column, or information in it may be edited, in any published version of </w:t>
      </w:r>
      <w:r w:rsidR="00DA0D18" w:rsidRPr="00CD6D59">
        <w:t>this instrument</w:t>
      </w:r>
      <w:r w:rsidRPr="00CD6D59">
        <w:t>.</w:t>
      </w:r>
    </w:p>
    <w:p w:rsidR="007500C8" w:rsidRPr="00CD6D59" w:rsidRDefault="00BE1BFE" w:rsidP="007500C8">
      <w:pPr>
        <w:pStyle w:val="ActHead5"/>
      </w:pPr>
      <w:bookmarkStart w:id="5" w:name="_Toc19102344"/>
      <w:r w:rsidRPr="00CD6D59">
        <w:rPr>
          <w:rStyle w:val="CharSectno"/>
        </w:rPr>
        <w:t>3</w:t>
      </w:r>
      <w:r w:rsidR="007500C8" w:rsidRPr="00CD6D59">
        <w:t xml:space="preserve">  Authority</w:t>
      </w:r>
      <w:bookmarkEnd w:id="5"/>
    </w:p>
    <w:p w:rsidR="00157B8B" w:rsidRPr="00CD6D59" w:rsidRDefault="007500C8" w:rsidP="007E667A">
      <w:pPr>
        <w:pStyle w:val="subsection"/>
      </w:pPr>
      <w:r w:rsidRPr="00CD6D59">
        <w:tab/>
      </w:r>
      <w:r w:rsidRPr="00CD6D59">
        <w:tab/>
      </w:r>
      <w:r w:rsidR="00DA0D18" w:rsidRPr="00CD6D59">
        <w:t>This instrument is</w:t>
      </w:r>
      <w:r w:rsidRPr="00CD6D59">
        <w:t xml:space="preserve"> made under the </w:t>
      </w:r>
      <w:r w:rsidR="00B236EA" w:rsidRPr="00CD6D59">
        <w:rPr>
          <w:i/>
        </w:rPr>
        <w:t>Royal Commissions Act 1902</w:t>
      </w:r>
      <w:r w:rsidR="00F4350D" w:rsidRPr="00CD6D59">
        <w:t>.</w:t>
      </w:r>
    </w:p>
    <w:p w:rsidR="00DA0D18" w:rsidRPr="00CD6D59" w:rsidRDefault="00BE1BFE" w:rsidP="00DA0D18">
      <w:pPr>
        <w:pStyle w:val="ActHead5"/>
      </w:pPr>
      <w:bookmarkStart w:id="6" w:name="_Toc19102345"/>
      <w:r w:rsidRPr="00CD6D59">
        <w:rPr>
          <w:rStyle w:val="CharSectno"/>
        </w:rPr>
        <w:t>4</w:t>
      </w:r>
      <w:r w:rsidR="00DA0D18" w:rsidRPr="00CD6D59">
        <w:t xml:space="preserve">  Definitions</w:t>
      </w:r>
      <w:bookmarkEnd w:id="6"/>
    </w:p>
    <w:p w:rsidR="00DA0D18" w:rsidRPr="00CD6D59" w:rsidRDefault="00DA0D18" w:rsidP="00DA0D18">
      <w:pPr>
        <w:pStyle w:val="subsection"/>
      </w:pPr>
      <w:r w:rsidRPr="00CD6D59">
        <w:tab/>
      </w:r>
      <w:r w:rsidRPr="00CD6D59">
        <w:tab/>
        <w:t xml:space="preserve">In </w:t>
      </w:r>
      <w:r w:rsidR="00B236EA" w:rsidRPr="00CD6D59">
        <w:t>this instrument</w:t>
      </w:r>
      <w:r w:rsidRPr="00CD6D59">
        <w:t>:</w:t>
      </w:r>
    </w:p>
    <w:p w:rsidR="00DA0D18" w:rsidRPr="00CD6D59" w:rsidRDefault="00DA0D18" w:rsidP="00DA0D18">
      <w:pPr>
        <w:pStyle w:val="Definition"/>
      </w:pPr>
      <w:r w:rsidRPr="00CD6D59">
        <w:rPr>
          <w:b/>
          <w:i/>
        </w:rPr>
        <w:t>Act</w:t>
      </w:r>
      <w:r w:rsidRPr="00CD6D59">
        <w:t xml:space="preserve"> means the </w:t>
      </w:r>
      <w:r w:rsidRPr="00CD6D59">
        <w:rPr>
          <w:i/>
        </w:rPr>
        <w:t>Royal Commissions Act 1902</w:t>
      </w:r>
      <w:r w:rsidRPr="00CD6D59">
        <w:t>.</w:t>
      </w:r>
    </w:p>
    <w:p w:rsidR="00935CB0" w:rsidRPr="00CD6D59" w:rsidRDefault="00F7011E" w:rsidP="00935CB0">
      <w:pPr>
        <w:pStyle w:val="Definition"/>
      </w:pPr>
      <w:r w:rsidRPr="00CD6D59">
        <w:rPr>
          <w:b/>
          <w:i/>
        </w:rPr>
        <w:t>Aged Care Royal Commission</w:t>
      </w:r>
      <w:r w:rsidRPr="00CD6D59">
        <w:t xml:space="preserve"> means the Royal Commission into Aged Care Quality and Safety</w:t>
      </w:r>
      <w:r w:rsidR="00187924" w:rsidRPr="00CD6D59">
        <w:t>,</w:t>
      </w:r>
      <w:r w:rsidRPr="00CD6D59">
        <w:t xml:space="preserve"> established by Letters Patent dated 6</w:t>
      </w:r>
      <w:r w:rsidR="00CD6D59" w:rsidRPr="00CD6D59">
        <w:t> </w:t>
      </w:r>
      <w:r w:rsidRPr="00CD6D59">
        <w:t>December 2018</w:t>
      </w:r>
      <w:r w:rsidR="00C10A16" w:rsidRPr="00CD6D59">
        <w:t xml:space="preserve"> (</w:t>
      </w:r>
      <w:r w:rsidR="00DA5ADE" w:rsidRPr="00CD6D59">
        <w:t xml:space="preserve">as amended by </w:t>
      </w:r>
      <w:r w:rsidR="00C10A16" w:rsidRPr="00CD6D59">
        <w:t>Letters Patent</w:t>
      </w:r>
      <w:r w:rsidR="00DA5ADE" w:rsidRPr="00CD6D59">
        <w:t xml:space="preserve"> dated 13</w:t>
      </w:r>
      <w:r w:rsidR="00CD6D59" w:rsidRPr="00CD6D59">
        <w:t> </w:t>
      </w:r>
      <w:r w:rsidR="00DA5ADE" w:rsidRPr="00CD6D59">
        <w:t>September 2019</w:t>
      </w:r>
      <w:r w:rsidR="00C10A16" w:rsidRPr="00CD6D59">
        <w:t>)</w:t>
      </w:r>
      <w:r w:rsidRPr="00CD6D59">
        <w:t>.</w:t>
      </w:r>
    </w:p>
    <w:p w:rsidR="00DA0D18" w:rsidRPr="00CD6D59" w:rsidRDefault="00DA0D18" w:rsidP="00DA0D18">
      <w:pPr>
        <w:pStyle w:val="Definition"/>
      </w:pPr>
      <w:r w:rsidRPr="00CD6D59">
        <w:rPr>
          <w:b/>
          <w:i/>
        </w:rPr>
        <w:t>Banking, Superannuation and Financial Services Royal Commission</w:t>
      </w:r>
      <w:r w:rsidRPr="00CD6D59">
        <w:t xml:space="preserve"> means the Royal Commission into Misconduct in the Banking, Superannuation and Financial Services Industry, established by Letters Patent dated 14</w:t>
      </w:r>
      <w:r w:rsidR="00CD6D59" w:rsidRPr="00CD6D59">
        <w:t> </w:t>
      </w:r>
      <w:r w:rsidRPr="00CD6D59">
        <w:t>December 2017.</w:t>
      </w:r>
    </w:p>
    <w:p w:rsidR="00DA0D18" w:rsidRPr="00CD6D59" w:rsidRDefault="00DA0D18" w:rsidP="00DA0D18">
      <w:pPr>
        <w:pStyle w:val="Definition"/>
      </w:pPr>
      <w:r w:rsidRPr="00CD6D59">
        <w:rPr>
          <w:b/>
          <w:i/>
        </w:rPr>
        <w:t>Child Sexual Abuse Royal Commission</w:t>
      </w:r>
      <w:r w:rsidRPr="00CD6D59">
        <w:t xml:space="preserve"> has the same meaning as in Part</w:t>
      </w:r>
      <w:r w:rsidR="00CD6D59" w:rsidRPr="00CD6D59">
        <w:t> </w:t>
      </w:r>
      <w:r w:rsidRPr="00CD6D59">
        <w:t>4 of the Act.</w:t>
      </w:r>
    </w:p>
    <w:p w:rsidR="00F7011E" w:rsidRPr="00CD6D59" w:rsidRDefault="00F7011E" w:rsidP="00DA0D18">
      <w:pPr>
        <w:pStyle w:val="Definition"/>
      </w:pPr>
      <w:r w:rsidRPr="00CD6D59">
        <w:rPr>
          <w:b/>
          <w:i/>
        </w:rPr>
        <w:t>Disability Royal Commission</w:t>
      </w:r>
      <w:r w:rsidRPr="00CD6D59">
        <w:t xml:space="preserve"> means the Royal Commission into Violence, Abuse, Neglect and Exploitation of People with Disability</w:t>
      </w:r>
      <w:r w:rsidR="00187924" w:rsidRPr="00CD6D59">
        <w:t>,</w:t>
      </w:r>
      <w:r w:rsidRPr="00CD6D59">
        <w:t xml:space="preserve"> established by Letters Patent dated 4</w:t>
      </w:r>
      <w:r w:rsidR="00CD6D59" w:rsidRPr="00CD6D59">
        <w:t> </w:t>
      </w:r>
      <w:r w:rsidRPr="00CD6D59">
        <w:t>April 2019</w:t>
      </w:r>
      <w:r w:rsidR="00C10A16" w:rsidRPr="00CD6D59">
        <w:t xml:space="preserve"> </w:t>
      </w:r>
      <w:r w:rsidR="00DA5ADE" w:rsidRPr="00CD6D59">
        <w:t>(as amended by Letters Patent dated 13</w:t>
      </w:r>
      <w:r w:rsidR="00CD6D59" w:rsidRPr="00CD6D59">
        <w:t> </w:t>
      </w:r>
      <w:r w:rsidR="00DA5ADE" w:rsidRPr="00CD6D59">
        <w:t>September 2019)</w:t>
      </w:r>
      <w:r w:rsidRPr="00CD6D59">
        <w:t>.</w:t>
      </w:r>
    </w:p>
    <w:p w:rsidR="00624DDF" w:rsidRPr="00CD6D59" w:rsidRDefault="00624DDF" w:rsidP="00624DDF">
      <w:pPr>
        <w:pStyle w:val="Definition"/>
      </w:pPr>
      <w:r w:rsidRPr="00CD6D59">
        <w:rPr>
          <w:b/>
          <w:i/>
        </w:rPr>
        <w:t xml:space="preserve">interim access period </w:t>
      </w:r>
      <w:r w:rsidR="00A959EF" w:rsidRPr="00CD6D59">
        <w:t>for a Royal Commission has the meaning given by</w:t>
      </w:r>
      <w:r w:rsidRPr="00CD6D59">
        <w:t xml:space="preserve"> paragraph</w:t>
      </w:r>
      <w:r w:rsidR="00CD6D59" w:rsidRPr="00CD6D59">
        <w:t> </w:t>
      </w:r>
      <w:r w:rsidR="00BE1BFE" w:rsidRPr="00CD6D59">
        <w:t>11</w:t>
      </w:r>
      <w:r w:rsidRPr="00CD6D59">
        <w:t>(a).</w:t>
      </w:r>
    </w:p>
    <w:p w:rsidR="00760A12" w:rsidRPr="00CD6D59" w:rsidRDefault="00760A12" w:rsidP="00DA0D18">
      <w:pPr>
        <w:pStyle w:val="Definition"/>
      </w:pPr>
      <w:r w:rsidRPr="00CD6D59">
        <w:rPr>
          <w:b/>
          <w:i/>
        </w:rPr>
        <w:t>listed Royal Commission</w:t>
      </w:r>
      <w:r w:rsidR="00FD31EF" w:rsidRPr="00CD6D59">
        <w:rPr>
          <w:b/>
          <w:i/>
        </w:rPr>
        <w:t xml:space="preserve"> </w:t>
      </w:r>
      <w:r w:rsidR="00FD31EF" w:rsidRPr="00CD6D59">
        <w:t xml:space="preserve">means a Royal Commission mentioned in the table in </w:t>
      </w:r>
      <w:r w:rsidRPr="00CD6D59">
        <w:t>section</w:t>
      </w:r>
      <w:r w:rsidR="00CD6D59" w:rsidRPr="00CD6D59">
        <w:t> </w:t>
      </w:r>
      <w:r w:rsidR="00BE1BFE" w:rsidRPr="00CD6D59">
        <w:t>11</w:t>
      </w:r>
      <w:r w:rsidRPr="00CD6D59">
        <w:t>.</w:t>
      </w:r>
    </w:p>
    <w:p w:rsidR="00DA0D18" w:rsidRPr="00CD6D59" w:rsidRDefault="00DA0D18" w:rsidP="00DA0D18">
      <w:pPr>
        <w:pStyle w:val="Definition"/>
      </w:pPr>
      <w:r w:rsidRPr="00CD6D59">
        <w:rPr>
          <w:b/>
          <w:i/>
        </w:rPr>
        <w:t>NT Royal Commission</w:t>
      </w:r>
      <w:r w:rsidRPr="00CD6D59">
        <w:t xml:space="preserve"> means the Royal Commission into the Protection and Detention of Children in the Northern Territory, established by Letters Patent dated 1</w:t>
      </w:r>
      <w:r w:rsidR="00CD6D59" w:rsidRPr="00CD6D59">
        <w:t> </w:t>
      </w:r>
      <w:r w:rsidRPr="00CD6D59">
        <w:t>August 2016 (as amended by Letters Patent dated 9</w:t>
      </w:r>
      <w:r w:rsidR="00CD6D59" w:rsidRPr="00CD6D59">
        <w:t> </w:t>
      </w:r>
      <w:r w:rsidRPr="00CD6D59">
        <w:t>February 2017, 27</w:t>
      </w:r>
      <w:r w:rsidR="00CD6D59" w:rsidRPr="00CD6D59">
        <w:t> </w:t>
      </w:r>
      <w:r w:rsidRPr="00CD6D59">
        <w:t>June 2017 and 7</w:t>
      </w:r>
      <w:r w:rsidR="00CD6D59" w:rsidRPr="00CD6D59">
        <w:t> </w:t>
      </w:r>
      <w:r w:rsidRPr="00CD6D59">
        <w:t>September 2017).</w:t>
      </w:r>
    </w:p>
    <w:p w:rsidR="00DA0D18" w:rsidRPr="00CD6D59" w:rsidRDefault="00DA0D18" w:rsidP="00DA0D18">
      <w:pPr>
        <w:pStyle w:val="Definition"/>
      </w:pPr>
      <w:r w:rsidRPr="00CD6D59">
        <w:rPr>
          <w:b/>
          <w:bCs/>
          <w:i/>
          <w:iCs/>
        </w:rPr>
        <w:t>Oil</w:t>
      </w:r>
      <w:r w:rsidR="00CD6D59">
        <w:rPr>
          <w:b/>
          <w:bCs/>
          <w:i/>
          <w:iCs/>
        </w:rPr>
        <w:noBreakHyphen/>
      </w:r>
      <w:r w:rsidRPr="00CD6D59">
        <w:rPr>
          <w:b/>
          <w:bCs/>
          <w:i/>
          <w:iCs/>
        </w:rPr>
        <w:t>for</w:t>
      </w:r>
      <w:r w:rsidR="00CD6D59">
        <w:rPr>
          <w:b/>
          <w:bCs/>
          <w:i/>
          <w:iCs/>
        </w:rPr>
        <w:noBreakHyphen/>
      </w:r>
      <w:r w:rsidRPr="00CD6D59">
        <w:rPr>
          <w:b/>
          <w:bCs/>
          <w:i/>
          <w:iCs/>
        </w:rPr>
        <w:t xml:space="preserve">Food Inquiry </w:t>
      </w:r>
      <w:r w:rsidRPr="00CD6D59">
        <w:t>means the inquiry into Certain Australian Companies in relation to the UN Oil</w:t>
      </w:r>
      <w:r w:rsidR="00CD6D59">
        <w:noBreakHyphen/>
      </w:r>
      <w:r w:rsidRPr="00CD6D59">
        <w:t>for</w:t>
      </w:r>
      <w:r w:rsidR="00CD6D59">
        <w:noBreakHyphen/>
      </w:r>
      <w:r w:rsidRPr="00CD6D59">
        <w:t>Food Programme that was established by Letters Patent dated 10</w:t>
      </w:r>
      <w:r w:rsidR="00CD6D59" w:rsidRPr="00CD6D59">
        <w:t> </w:t>
      </w:r>
      <w:r w:rsidRPr="00CD6D59">
        <w:t>November 2005 (as amended by Letters Patent dated 6</w:t>
      </w:r>
      <w:r w:rsidR="00CD6D59" w:rsidRPr="00CD6D59">
        <w:t> </w:t>
      </w:r>
      <w:r w:rsidRPr="00CD6D59">
        <w:t>February 2006, 10</w:t>
      </w:r>
      <w:r w:rsidR="00CD6D59" w:rsidRPr="00CD6D59">
        <w:t> </w:t>
      </w:r>
      <w:r w:rsidRPr="00CD6D59">
        <w:t>March 2006, 17</w:t>
      </w:r>
      <w:r w:rsidR="00CD6D59" w:rsidRPr="00CD6D59">
        <w:t> </w:t>
      </w:r>
      <w:r w:rsidRPr="00CD6D59">
        <w:t>March 2006, 22</w:t>
      </w:r>
      <w:r w:rsidR="00CD6D59" w:rsidRPr="00CD6D59">
        <w:t> </w:t>
      </w:r>
      <w:r w:rsidRPr="00CD6D59">
        <w:t>June 2006 and 21</w:t>
      </w:r>
      <w:r w:rsidR="00CD6D59" w:rsidRPr="00CD6D59">
        <w:t> </w:t>
      </w:r>
      <w:r w:rsidRPr="00CD6D59">
        <w:t>September 2006).</w:t>
      </w:r>
    </w:p>
    <w:p w:rsidR="00DA0D18" w:rsidRPr="00CD6D59" w:rsidRDefault="00DA0D18" w:rsidP="00DA0D18">
      <w:pPr>
        <w:pStyle w:val="Definition"/>
      </w:pPr>
      <w:r w:rsidRPr="00CD6D59">
        <w:rPr>
          <w:b/>
          <w:i/>
        </w:rPr>
        <w:t>Royal Commission into Trade Union Governance and Corruption</w:t>
      </w:r>
      <w:r w:rsidRPr="00CD6D59">
        <w:t xml:space="preserve"> means the Royal Commission into matters relating to the affairs of various entities, mainly employee organisations, that was established by Letters Patent dated 13</w:t>
      </w:r>
      <w:r w:rsidR="00CD6D59" w:rsidRPr="00CD6D59">
        <w:t> </w:t>
      </w:r>
      <w:r w:rsidRPr="00CD6D59">
        <w:t>March 2014 (as amended by Letters Patent dated 30</w:t>
      </w:r>
      <w:r w:rsidR="00CD6D59" w:rsidRPr="00CD6D59">
        <w:t> </w:t>
      </w:r>
      <w:r w:rsidRPr="00CD6D59">
        <w:t>October 2014).</w:t>
      </w:r>
    </w:p>
    <w:p w:rsidR="00DA0D18" w:rsidRPr="00CD6D59" w:rsidRDefault="00DA0D18" w:rsidP="0023743F">
      <w:pPr>
        <w:pStyle w:val="ActHead2"/>
        <w:pageBreakBefore/>
      </w:pPr>
      <w:bookmarkStart w:id="7" w:name="_Toc19102346"/>
      <w:r w:rsidRPr="00CD6D59">
        <w:rPr>
          <w:rStyle w:val="CharPartNo"/>
        </w:rPr>
        <w:t>Part</w:t>
      </w:r>
      <w:r w:rsidR="00CD6D59" w:rsidRPr="00CD6D59">
        <w:rPr>
          <w:rStyle w:val="CharPartNo"/>
        </w:rPr>
        <w:t> </w:t>
      </w:r>
      <w:r w:rsidRPr="00CD6D59">
        <w:rPr>
          <w:rStyle w:val="CharPartNo"/>
        </w:rPr>
        <w:t>2</w:t>
      </w:r>
      <w:r w:rsidRPr="00CD6D59">
        <w:t>—</w:t>
      </w:r>
      <w:r w:rsidR="00FC3FBE" w:rsidRPr="00CD6D59">
        <w:rPr>
          <w:rStyle w:val="CharPartText"/>
        </w:rPr>
        <w:t>Service of documents and witnesses’ expenses and allowances</w:t>
      </w:r>
      <w:bookmarkEnd w:id="7"/>
    </w:p>
    <w:p w:rsidR="00DA0D18" w:rsidRPr="00CD6D59" w:rsidRDefault="00DA0D18" w:rsidP="00DA0D18">
      <w:pPr>
        <w:pStyle w:val="Header"/>
      </w:pPr>
      <w:r w:rsidRPr="00CD6D59">
        <w:rPr>
          <w:rStyle w:val="CharDivNo"/>
        </w:rPr>
        <w:t xml:space="preserve"> </w:t>
      </w:r>
      <w:r w:rsidRPr="00CD6D59">
        <w:rPr>
          <w:rStyle w:val="CharDivText"/>
        </w:rPr>
        <w:t xml:space="preserve"> </w:t>
      </w:r>
    </w:p>
    <w:p w:rsidR="00551167" w:rsidRPr="00CD6D59" w:rsidRDefault="00BE1BFE" w:rsidP="00551167">
      <w:pPr>
        <w:pStyle w:val="ActHead5"/>
      </w:pPr>
      <w:bookmarkStart w:id="8" w:name="_Toc19102347"/>
      <w:r w:rsidRPr="00CD6D59">
        <w:rPr>
          <w:rStyle w:val="CharSectno"/>
        </w:rPr>
        <w:t>5</w:t>
      </w:r>
      <w:r w:rsidR="00551167" w:rsidRPr="00CD6D59">
        <w:t xml:space="preserve">  Service of notices and summonses</w:t>
      </w:r>
      <w:bookmarkEnd w:id="8"/>
    </w:p>
    <w:p w:rsidR="00551167" w:rsidRPr="00CD6D59" w:rsidRDefault="00551167" w:rsidP="00551167">
      <w:pPr>
        <w:pStyle w:val="subsection"/>
      </w:pPr>
      <w:r w:rsidRPr="00CD6D59">
        <w:tab/>
        <w:t>(1)</w:t>
      </w:r>
      <w:r w:rsidRPr="00CD6D59">
        <w:tab/>
        <w:t>For the purposes of subsections</w:t>
      </w:r>
      <w:r w:rsidR="00CD6D59" w:rsidRPr="00CD6D59">
        <w:t> </w:t>
      </w:r>
      <w:r w:rsidRPr="00CD6D59">
        <w:t>2(3A), 2(3C),</w:t>
      </w:r>
      <w:r w:rsidRPr="00CD6D59">
        <w:rPr>
          <w:i/>
        </w:rPr>
        <w:t xml:space="preserve"> </w:t>
      </w:r>
      <w:r w:rsidRPr="00CD6D59">
        <w:t xml:space="preserve">3(1), 3(2) and 6AA(3) of the Act, a notice or summons (the </w:t>
      </w:r>
      <w:r w:rsidRPr="00CD6D59">
        <w:rPr>
          <w:b/>
          <w:i/>
        </w:rPr>
        <w:t>document</w:t>
      </w:r>
      <w:r w:rsidRPr="00CD6D59">
        <w:t xml:space="preserve">) may be served, for the purposes of a Commission, on a person (the </w:t>
      </w:r>
      <w:r w:rsidRPr="00CD6D59">
        <w:rPr>
          <w:b/>
          <w:i/>
        </w:rPr>
        <w:t>named person</w:t>
      </w:r>
      <w:r w:rsidRPr="00CD6D59">
        <w:t>) named in the document in a way set out in this section.</w:t>
      </w:r>
    </w:p>
    <w:p w:rsidR="00551167" w:rsidRPr="00CD6D59" w:rsidRDefault="00551167" w:rsidP="00551167">
      <w:pPr>
        <w:pStyle w:val="subsection"/>
      </w:pPr>
      <w:r w:rsidRPr="00CD6D59">
        <w:tab/>
        <w:t>(2)</w:t>
      </w:r>
      <w:r w:rsidRPr="00CD6D59">
        <w:tab/>
        <w:t>The document may be served on a named person who is an individual by:</w:t>
      </w:r>
    </w:p>
    <w:p w:rsidR="00551167" w:rsidRPr="00CD6D59" w:rsidRDefault="00551167" w:rsidP="00551167">
      <w:pPr>
        <w:pStyle w:val="paragraph"/>
      </w:pPr>
      <w:r w:rsidRPr="00CD6D59">
        <w:tab/>
        <w:t>(a)</w:t>
      </w:r>
      <w:r w:rsidRPr="00CD6D59">
        <w:tab/>
        <w:t>handing the document to the named person; or</w:t>
      </w:r>
    </w:p>
    <w:p w:rsidR="00551167" w:rsidRPr="00CD6D59" w:rsidRDefault="00551167" w:rsidP="00551167">
      <w:pPr>
        <w:pStyle w:val="paragraph"/>
      </w:pPr>
      <w:r w:rsidRPr="00CD6D59">
        <w:tab/>
        <w:t>(b)</w:t>
      </w:r>
      <w:r w:rsidRPr="00CD6D59">
        <w:tab/>
        <w:t>if on tender of the document to the named person the person refuses to accept it—putting it down in the person’s presence after the person has been told of the nature of the document.</w:t>
      </w:r>
    </w:p>
    <w:p w:rsidR="00551167" w:rsidRPr="00CD6D59" w:rsidRDefault="00551167" w:rsidP="00551167">
      <w:pPr>
        <w:pStyle w:val="subsection"/>
      </w:pPr>
      <w:r w:rsidRPr="00CD6D59">
        <w:tab/>
        <w:t>(3)</w:t>
      </w:r>
      <w:r w:rsidRPr="00CD6D59">
        <w:tab/>
        <w:t>The document may be served on a named person which is a corporation by:</w:t>
      </w:r>
    </w:p>
    <w:p w:rsidR="00551167" w:rsidRPr="00CD6D59" w:rsidRDefault="00551167" w:rsidP="00551167">
      <w:pPr>
        <w:pStyle w:val="paragraph"/>
      </w:pPr>
      <w:r w:rsidRPr="00CD6D59">
        <w:tab/>
        <w:t>(a)</w:t>
      </w:r>
      <w:r w:rsidRPr="00CD6D59">
        <w:tab/>
        <w:t xml:space="preserve">handing the document to a person (the </w:t>
      </w:r>
      <w:r w:rsidRPr="00CD6D59">
        <w:rPr>
          <w:b/>
          <w:i/>
        </w:rPr>
        <w:t>served person</w:t>
      </w:r>
      <w:r w:rsidRPr="00CD6D59">
        <w:t>) apparently an officer of, or in the service of, the corporation and apparently of or above the age of 16 years:</w:t>
      </w:r>
    </w:p>
    <w:p w:rsidR="00551167" w:rsidRPr="00CD6D59" w:rsidRDefault="00551167" w:rsidP="00551167">
      <w:pPr>
        <w:pStyle w:val="paragraphsub"/>
      </w:pPr>
      <w:r w:rsidRPr="00CD6D59">
        <w:tab/>
        <w:t>(</w:t>
      </w:r>
      <w:proofErr w:type="spellStart"/>
      <w:r w:rsidRPr="00CD6D59">
        <w:t>i</w:t>
      </w:r>
      <w:proofErr w:type="spellEnd"/>
      <w:r w:rsidRPr="00CD6D59">
        <w:t>)</w:t>
      </w:r>
      <w:r w:rsidRPr="00CD6D59">
        <w:tab/>
        <w:t>at the registered office of the corporation; or</w:t>
      </w:r>
    </w:p>
    <w:p w:rsidR="00551167" w:rsidRPr="00CD6D59" w:rsidRDefault="00551167" w:rsidP="00551167">
      <w:pPr>
        <w:pStyle w:val="paragraphsub"/>
      </w:pPr>
      <w:r w:rsidRPr="00CD6D59">
        <w:tab/>
        <w:t>(ii)</w:t>
      </w:r>
      <w:r w:rsidRPr="00CD6D59">
        <w:tab/>
        <w:t>if there is no registered office, at the principal place of business or the principal office of the corporation; or</w:t>
      </w:r>
    </w:p>
    <w:p w:rsidR="00551167" w:rsidRPr="00CD6D59" w:rsidRDefault="00551167" w:rsidP="00551167">
      <w:pPr>
        <w:pStyle w:val="paragraph"/>
      </w:pPr>
      <w:r w:rsidRPr="00CD6D59">
        <w:tab/>
        <w:t>(b)</w:t>
      </w:r>
      <w:r w:rsidRPr="00CD6D59">
        <w:tab/>
        <w:t>if on tender of the document to the served person the person refuses to accept it—putting it down in the person’s presence after the person has been told of the nature of the document.</w:t>
      </w:r>
    </w:p>
    <w:p w:rsidR="00551167" w:rsidRPr="00CD6D59" w:rsidRDefault="00551167" w:rsidP="00551167">
      <w:pPr>
        <w:pStyle w:val="subsection"/>
      </w:pPr>
      <w:r w:rsidRPr="00CD6D59">
        <w:tab/>
        <w:t>(4)</w:t>
      </w:r>
      <w:r w:rsidRPr="00CD6D59">
        <w:tab/>
        <w:t>The document may be served on a named person (whether an individual or a corporation) by handing the document to a legal practitioner who:</w:t>
      </w:r>
    </w:p>
    <w:p w:rsidR="00551167" w:rsidRPr="00CD6D59" w:rsidRDefault="00551167" w:rsidP="00551167">
      <w:pPr>
        <w:pStyle w:val="paragraph"/>
      </w:pPr>
      <w:r w:rsidRPr="00CD6D59">
        <w:tab/>
        <w:t>(a)</w:t>
      </w:r>
      <w:r w:rsidRPr="00CD6D59">
        <w:tab/>
        <w:t>has authority to accept service of the document on the named person’s behalf; and</w:t>
      </w:r>
    </w:p>
    <w:p w:rsidR="00551167" w:rsidRPr="00CD6D59" w:rsidRDefault="00551167" w:rsidP="00551167">
      <w:pPr>
        <w:pStyle w:val="paragraph"/>
      </w:pPr>
      <w:r w:rsidRPr="00CD6D59">
        <w:tab/>
        <w:t>(b)</w:t>
      </w:r>
      <w:r w:rsidRPr="00CD6D59">
        <w:tab/>
        <w:t>accepts service of the document on the named person’s behalf.</w:t>
      </w:r>
    </w:p>
    <w:p w:rsidR="005D202C" w:rsidRPr="00CD6D59" w:rsidRDefault="005D202C" w:rsidP="005D202C">
      <w:pPr>
        <w:pStyle w:val="subsection"/>
      </w:pPr>
      <w:r w:rsidRPr="00CD6D59">
        <w:tab/>
        <w:t>(5)</w:t>
      </w:r>
      <w:r w:rsidRPr="00CD6D59">
        <w:tab/>
        <w:t>The document may be served on a named person (whether an individual or a corporation), or any other person, in a particular way if:</w:t>
      </w:r>
    </w:p>
    <w:p w:rsidR="005D202C" w:rsidRPr="00CD6D59" w:rsidRDefault="005D202C" w:rsidP="005D202C">
      <w:pPr>
        <w:pStyle w:val="paragraph"/>
      </w:pPr>
      <w:r w:rsidRPr="00CD6D59">
        <w:tab/>
        <w:t>(a)</w:t>
      </w:r>
      <w:r w:rsidRPr="00CD6D59">
        <w:tab/>
        <w:t>before the document is served, the named person has agreed in writing to accept service for the purposes of the Commission in that way; and</w:t>
      </w:r>
    </w:p>
    <w:p w:rsidR="005D202C" w:rsidRPr="00CD6D59" w:rsidRDefault="005D202C" w:rsidP="005D202C">
      <w:pPr>
        <w:pStyle w:val="paragraph"/>
      </w:pPr>
      <w:r w:rsidRPr="00CD6D59">
        <w:tab/>
        <w:t>(b)</w:t>
      </w:r>
      <w:r w:rsidRPr="00CD6D59">
        <w:tab/>
        <w:t>the agreement is still in force.</w:t>
      </w:r>
    </w:p>
    <w:p w:rsidR="005D202C" w:rsidRPr="00CD6D59" w:rsidRDefault="005D202C" w:rsidP="005D202C">
      <w:pPr>
        <w:pStyle w:val="notetext"/>
      </w:pPr>
      <w:r w:rsidRPr="00CD6D59">
        <w:t>Note:</w:t>
      </w:r>
      <w:r w:rsidRPr="00CD6D59">
        <w:tab/>
        <w:t>This subsection extends to electronic ways of serving the document.</w:t>
      </w:r>
    </w:p>
    <w:p w:rsidR="00551167" w:rsidRPr="00CD6D59" w:rsidRDefault="00551167" w:rsidP="00551167">
      <w:pPr>
        <w:pStyle w:val="subsection"/>
      </w:pPr>
      <w:r w:rsidRPr="00CD6D59">
        <w:tab/>
        <w:t>(6)</w:t>
      </w:r>
      <w:r w:rsidRPr="00CD6D59">
        <w:tab/>
        <w:t>If a member of the Commission has previously served the named person with a notice for the purposes of subsection</w:t>
      </w:r>
      <w:r w:rsidR="00CD6D59" w:rsidRPr="00CD6D59">
        <w:t> </w:t>
      </w:r>
      <w:r w:rsidRPr="00CD6D59">
        <w:t xml:space="preserve">2(3A) or (3C) </w:t>
      </w:r>
      <w:r w:rsidR="00D6598E" w:rsidRPr="00CD6D59">
        <w:t xml:space="preserve">or 6AA(3) </w:t>
      </w:r>
      <w:r w:rsidRPr="00CD6D59">
        <w:t xml:space="preserve">of the Act under any of the ways set out in </w:t>
      </w:r>
      <w:r w:rsidR="00CD6D59" w:rsidRPr="00CD6D59">
        <w:t>subsections (</w:t>
      </w:r>
      <w:r w:rsidRPr="00CD6D59">
        <w:t>2) to (5) of this section, that member (or another member) of the Commission may later serve another notice for those purposes on the person by sending the notice by pre</w:t>
      </w:r>
      <w:r w:rsidR="00CD6D59">
        <w:noBreakHyphen/>
      </w:r>
      <w:r w:rsidRPr="00CD6D59">
        <w:t>paid post addressed to the person at:</w:t>
      </w:r>
    </w:p>
    <w:p w:rsidR="00551167" w:rsidRPr="00CD6D59" w:rsidRDefault="00551167" w:rsidP="00551167">
      <w:pPr>
        <w:pStyle w:val="paragraph"/>
      </w:pPr>
      <w:r w:rsidRPr="00CD6D59">
        <w:tab/>
        <w:t>(a)</w:t>
      </w:r>
      <w:r w:rsidRPr="00CD6D59">
        <w:tab/>
        <w:t>an address provided by the named person to the Commission; or</w:t>
      </w:r>
    </w:p>
    <w:p w:rsidR="00551167" w:rsidRPr="00CD6D59" w:rsidRDefault="00551167" w:rsidP="00551167">
      <w:pPr>
        <w:pStyle w:val="paragraph"/>
      </w:pPr>
      <w:r w:rsidRPr="00CD6D59">
        <w:tab/>
        <w:t>(b)</w:t>
      </w:r>
      <w:r w:rsidRPr="00CD6D59">
        <w:tab/>
        <w:t>the named person’s residential or business address last known to the member of the Commission serving the later notice.</w:t>
      </w:r>
    </w:p>
    <w:p w:rsidR="00551167" w:rsidRPr="00CD6D59" w:rsidRDefault="00BE1BFE" w:rsidP="00551167">
      <w:pPr>
        <w:pStyle w:val="ActHead5"/>
      </w:pPr>
      <w:bookmarkStart w:id="9" w:name="_Toc19102348"/>
      <w:r w:rsidRPr="00CD6D59">
        <w:rPr>
          <w:rStyle w:val="CharSectno"/>
        </w:rPr>
        <w:t>6</w:t>
      </w:r>
      <w:r w:rsidR="00551167" w:rsidRPr="00CD6D59">
        <w:t xml:space="preserve">  Witnesses’ expenses and allowances</w:t>
      </w:r>
      <w:bookmarkEnd w:id="9"/>
    </w:p>
    <w:p w:rsidR="00551167" w:rsidRPr="00CD6D59" w:rsidRDefault="00551167" w:rsidP="00551167">
      <w:pPr>
        <w:pStyle w:val="SubsectionHead"/>
      </w:pPr>
      <w:r w:rsidRPr="00CD6D59">
        <w:t>Expenses for attending a Commission</w:t>
      </w:r>
    </w:p>
    <w:p w:rsidR="00551167" w:rsidRPr="00CD6D59" w:rsidRDefault="00551167" w:rsidP="00551167">
      <w:pPr>
        <w:pStyle w:val="subsection"/>
      </w:pPr>
      <w:r w:rsidRPr="00CD6D59">
        <w:tab/>
        <w:t>(1)</w:t>
      </w:r>
      <w:r w:rsidRPr="00CD6D59">
        <w:tab/>
        <w:t>For the purposes of subsection</w:t>
      </w:r>
      <w:r w:rsidR="00CD6D59" w:rsidRPr="00CD6D59">
        <w:t> </w:t>
      </w:r>
      <w:r w:rsidRPr="00CD6D59">
        <w:t xml:space="preserve">6G(1) of the Act, the following scale is prescribed for a witness attending a Commission in the circumstances set out in </w:t>
      </w:r>
      <w:r w:rsidR="00CD6D59" w:rsidRPr="00CD6D59">
        <w:t>subsection (</w:t>
      </w:r>
      <w:r w:rsidRPr="00CD6D59">
        <w:t>2) of this section:</w:t>
      </w:r>
    </w:p>
    <w:p w:rsidR="00551167" w:rsidRPr="00CD6D59" w:rsidRDefault="00551167" w:rsidP="00551167">
      <w:pPr>
        <w:pStyle w:val="paragraph"/>
      </w:pPr>
      <w:r w:rsidRPr="00CD6D59">
        <w:tab/>
        <w:t>(a)</w:t>
      </w:r>
      <w:r w:rsidRPr="00CD6D59">
        <w:tab/>
        <w:t>an initial amount of:</w:t>
      </w:r>
    </w:p>
    <w:p w:rsidR="00551167" w:rsidRPr="00CD6D59" w:rsidRDefault="00551167" w:rsidP="00551167">
      <w:pPr>
        <w:pStyle w:val="paragraphsub"/>
      </w:pPr>
      <w:r w:rsidRPr="00CD6D59">
        <w:tab/>
        <w:t>(</w:t>
      </w:r>
      <w:proofErr w:type="spellStart"/>
      <w:r w:rsidRPr="00CD6D59">
        <w:t>i</w:t>
      </w:r>
      <w:proofErr w:type="spellEnd"/>
      <w:r w:rsidRPr="00CD6D59">
        <w:t>)</w:t>
      </w:r>
      <w:r w:rsidRPr="00CD6D59">
        <w:tab/>
        <w:t>if the witness is attending because of the witness’ professional, scientific or other special skill or knowledge—$1,174.90 per day; or</w:t>
      </w:r>
    </w:p>
    <w:p w:rsidR="00551167" w:rsidRPr="00CD6D59" w:rsidRDefault="00551167" w:rsidP="00551167">
      <w:pPr>
        <w:pStyle w:val="paragraphsub"/>
      </w:pPr>
      <w:r w:rsidRPr="00CD6D59">
        <w:tab/>
        <w:t>(ii)</w:t>
      </w:r>
      <w:r w:rsidRPr="00CD6D59">
        <w:tab/>
        <w:t>otherwise—$123.90 per day;</w:t>
      </w:r>
    </w:p>
    <w:p w:rsidR="00D009FE" w:rsidRPr="00CD6D59" w:rsidRDefault="00D009FE" w:rsidP="00D009FE">
      <w:pPr>
        <w:pStyle w:val="paragraph"/>
      </w:pPr>
      <w:r w:rsidRPr="00CD6D59">
        <w:tab/>
        <w:t>(b)</w:t>
      </w:r>
      <w:r w:rsidRPr="00CD6D59">
        <w:tab/>
        <w:t>if attending on a day causes the witness to lose wages, salary or fees otherwise payable to the witness for that day—a further amo</w:t>
      </w:r>
      <w:r w:rsidR="00895C86" w:rsidRPr="00CD6D59">
        <w:t xml:space="preserve">unt </w:t>
      </w:r>
      <w:r w:rsidR="007952FE" w:rsidRPr="00CD6D59">
        <w:t xml:space="preserve">equal to what an authorised person </w:t>
      </w:r>
      <w:r w:rsidR="004426D4" w:rsidRPr="00CD6D59">
        <w:t>considers to be</w:t>
      </w:r>
      <w:r w:rsidR="007A0C07" w:rsidRPr="00CD6D59">
        <w:t xml:space="preserve"> a reasonable loss of wages, salary or fees for that day</w:t>
      </w:r>
      <w:r w:rsidR="007952FE" w:rsidRPr="00CD6D59">
        <w:t xml:space="preserve"> by the witness;</w:t>
      </w:r>
    </w:p>
    <w:p w:rsidR="00D009FE" w:rsidRPr="00CD6D59" w:rsidRDefault="00D009FE" w:rsidP="00D009FE">
      <w:pPr>
        <w:pStyle w:val="paragraph"/>
      </w:pPr>
      <w:r w:rsidRPr="00CD6D59">
        <w:tab/>
        <w:t>(c)</w:t>
      </w:r>
      <w:r w:rsidRPr="00CD6D59">
        <w:tab/>
        <w:t>if:</w:t>
      </w:r>
    </w:p>
    <w:p w:rsidR="00D009FE" w:rsidRPr="00CD6D59" w:rsidRDefault="00D009FE" w:rsidP="00D009FE">
      <w:pPr>
        <w:pStyle w:val="paragraphsub"/>
      </w:pPr>
      <w:r w:rsidRPr="00CD6D59">
        <w:tab/>
        <w:t>(</w:t>
      </w:r>
      <w:proofErr w:type="spellStart"/>
      <w:r w:rsidRPr="00CD6D59">
        <w:t>i</w:t>
      </w:r>
      <w:proofErr w:type="spellEnd"/>
      <w:r w:rsidRPr="00CD6D59">
        <w:t>)</w:t>
      </w:r>
      <w:r w:rsidRPr="00CD6D59">
        <w:tab/>
        <w:t>the witness is attending because of the witness’ professional, scientific or other special skill or knowledge; and</w:t>
      </w:r>
    </w:p>
    <w:p w:rsidR="00D009FE" w:rsidRPr="00CD6D59" w:rsidRDefault="00D009FE" w:rsidP="00D009FE">
      <w:pPr>
        <w:pStyle w:val="paragraphsub"/>
      </w:pPr>
      <w:r w:rsidRPr="00CD6D59">
        <w:tab/>
        <w:t>(ii)</w:t>
      </w:r>
      <w:r w:rsidRPr="00CD6D59">
        <w:tab/>
        <w:t>preparing on a day for the attendance causes the witness to lose wages, salary or fees that are otherwise payable for that day;</w:t>
      </w:r>
    </w:p>
    <w:p w:rsidR="00D009FE" w:rsidRPr="00CD6D59" w:rsidRDefault="00D009FE" w:rsidP="00D009FE">
      <w:pPr>
        <w:pStyle w:val="paragraph"/>
      </w:pPr>
      <w:r w:rsidRPr="00CD6D59">
        <w:tab/>
      </w:r>
      <w:r w:rsidRPr="00CD6D59">
        <w:tab/>
      </w:r>
      <w:r w:rsidR="004426D4" w:rsidRPr="00CD6D59">
        <w:t>a further amount equal to what an authorised person considers to be a reasonable loss of wages, salary or fees for that day by the witness</w:t>
      </w:r>
      <w:r w:rsidRPr="00CD6D59">
        <w:t>.</w:t>
      </w:r>
    </w:p>
    <w:p w:rsidR="00551167" w:rsidRPr="00CD6D59" w:rsidRDefault="00551167" w:rsidP="00551167">
      <w:pPr>
        <w:pStyle w:val="subsection"/>
      </w:pPr>
      <w:r w:rsidRPr="00CD6D59">
        <w:tab/>
        <w:t>(2)</w:t>
      </w:r>
      <w:r w:rsidRPr="00CD6D59">
        <w:tab/>
      </w:r>
      <w:r w:rsidR="00CD6D59" w:rsidRPr="00CD6D59">
        <w:t>Subsection (</w:t>
      </w:r>
      <w:r w:rsidRPr="00CD6D59">
        <w:t>1) applies to a witness in either of the following circumstances:</w:t>
      </w:r>
    </w:p>
    <w:p w:rsidR="00551167" w:rsidRPr="00CD6D59" w:rsidRDefault="00551167" w:rsidP="00551167">
      <w:pPr>
        <w:pStyle w:val="paragraph"/>
      </w:pPr>
      <w:r w:rsidRPr="00CD6D59">
        <w:tab/>
        <w:t>(a)</w:t>
      </w:r>
      <w:r w:rsidRPr="00CD6D59">
        <w:tab/>
        <w:t>the witness attends the Commission in answer to a summons under the Act;</w:t>
      </w:r>
    </w:p>
    <w:p w:rsidR="00551167" w:rsidRPr="00CD6D59" w:rsidRDefault="00551167" w:rsidP="00551167">
      <w:pPr>
        <w:pStyle w:val="paragraph"/>
      </w:pPr>
      <w:r w:rsidRPr="00CD6D59">
        <w:tab/>
        <w:t>(b)</w:t>
      </w:r>
      <w:r w:rsidRPr="00CD6D59">
        <w:tab/>
        <w:t xml:space="preserve">the witness attends the Commission without being summoned under the Act, and a member of the Commission decides that the scale in </w:t>
      </w:r>
      <w:r w:rsidR="00CD6D59" w:rsidRPr="00CD6D59">
        <w:t>subsection (</w:t>
      </w:r>
      <w:r w:rsidRPr="00CD6D59">
        <w:t>1) is to apply for the witness.</w:t>
      </w:r>
    </w:p>
    <w:p w:rsidR="00551167" w:rsidRPr="00CD6D59" w:rsidRDefault="00551167" w:rsidP="00551167">
      <w:pPr>
        <w:pStyle w:val="SubsectionHead"/>
      </w:pPr>
      <w:r w:rsidRPr="00CD6D59">
        <w:t>Allowances for travelling expenses and maintenance</w:t>
      </w:r>
    </w:p>
    <w:p w:rsidR="002B393B" w:rsidRPr="00CD6D59" w:rsidRDefault="002B393B" w:rsidP="002B393B">
      <w:pPr>
        <w:pStyle w:val="subsection"/>
      </w:pPr>
      <w:r w:rsidRPr="00CD6D59">
        <w:tab/>
        <w:t>(3)</w:t>
      </w:r>
      <w:r w:rsidRPr="00CD6D59">
        <w:tab/>
        <w:t>For the purposes of subsection</w:t>
      </w:r>
      <w:r w:rsidR="00CD6D59" w:rsidRPr="00CD6D59">
        <w:t> </w:t>
      </w:r>
      <w:r w:rsidRPr="00CD6D59">
        <w:t>8(1) of the Act, the following scale of allowances is prescribed for a witness summoned under the Act to attend a Commission:</w:t>
      </w:r>
    </w:p>
    <w:p w:rsidR="002B393B" w:rsidRPr="00CD6D59" w:rsidRDefault="002B393B" w:rsidP="002B393B">
      <w:pPr>
        <w:pStyle w:val="paragraph"/>
      </w:pPr>
      <w:r w:rsidRPr="00CD6D59">
        <w:tab/>
        <w:t>(a)</w:t>
      </w:r>
      <w:r w:rsidRPr="00CD6D59">
        <w:tab/>
        <w:t xml:space="preserve">if the witness’ usual place of abode is more than 50 kilometres from the location of the Commission—an amount worked out, for the witness, by an authorised person as a reasonable </w:t>
      </w:r>
      <w:r w:rsidR="007A0C07" w:rsidRPr="00CD6D59">
        <w:t>allowance</w:t>
      </w:r>
      <w:r w:rsidRPr="00CD6D59">
        <w:t xml:space="preserve"> for the witness’:</w:t>
      </w:r>
    </w:p>
    <w:p w:rsidR="002B393B" w:rsidRPr="00CD6D59" w:rsidRDefault="002B393B" w:rsidP="002B393B">
      <w:pPr>
        <w:pStyle w:val="paragraphsub"/>
      </w:pPr>
      <w:r w:rsidRPr="00CD6D59">
        <w:tab/>
        <w:t>(</w:t>
      </w:r>
      <w:proofErr w:type="spellStart"/>
      <w:r w:rsidRPr="00CD6D59">
        <w:t>i</w:t>
      </w:r>
      <w:proofErr w:type="spellEnd"/>
      <w:r w:rsidRPr="00CD6D59">
        <w:t>)</w:t>
      </w:r>
      <w:r w:rsidRPr="00CD6D59">
        <w:tab/>
        <w:t>travelling expenses for that attendance; and</w:t>
      </w:r>
    </w:p>
    <w:p w:rsidR="002B393B" w:rsidRPr="00CD6D59" w:rsidRDefault="002B393B" w:rsidP="002B393B">
      <w:pPr>
        <w:pStyle w:val="paragraphsub"/>
      </w:pPr>
      <w:r w:rsidRPr="00CD6D59">
        <w:tab/>
        <w:t>(ii)</w:t>
      </w:r>
      <w:r w:rsidRPr="00CD6D59">
        <w:tab/>
        <w:t>maintenance while absent from that place of abode;</w:t>
      </w:r>
    </w:p>
    <w:p w:rsidR="002B393B" w:rsidRPr="00CD6D59" w:rsidRDefault="002B393B" w:rsidP="002B393B">
      <w:pPr>
        <w:pStyle w:val="paragraph"/>
      </w:pPr>
      <w:r w:rsidRPr="00CD6D59">
        <w:tab/>
        <w:t>(b)</w:t>
      </w:r>
      <w:r w:rsidRPr="00CD6D59">
        <w:tab/>
        <w:t>otherwise—a nil amount.</w:t>
      </w:r>
    </w:p>
    <w:p w:rsidR="00551167" w:rsidRPr="00CD6D59" w:rsidRDefault="00551167" w:rsidP="00551167">
      <w:pPr>
        <w:pStyle w:val="SubsectionHead"/>
      </w:pPr>
      <w:r w:rsidRPr="00CD6D59">
        <w:t>Definition</w:t>
      </w:r>
    </w:p>
    <w:p w:rsidR="00551167" w:rsidRPr="00CD6D59" w:rsidRDefault="00551167" w:rsidP="00551167">
      <w:pPr>
        <w:pStyle w:val="subsection"/>
      </w:pPr>
      <w:r w:rsidRPr="00CD6D59">
        <w:tab/>
        <w:t>(4)</w:t>
      </w:r>
      <w:r w:rsidRPr="00CD6D59">
        <w:tab/>
        <w:t>In this section:</w:t>
      </w:r>
    </w:p>
    <w:p w:rsidR="00551167" w:rsidRPr="00CD6D59" w:rsidRDefault="00551167" w:rsidP="00551167">
      <w:pPr>
        <w:pStyle w:val="Definition"/>
      </w:pPr>
      <w:r w:rsidRPr="00CD6D59">
        <w:rPr>
          <w:b/>
          <w:i/>
        </w:rPr>
        <w:t>authorised person</w:t>
      </w:r>
      <w:r w:rsidRPr="00CD6D59">
        <w:t xml:space="preserve"> means:</w:t>
      </w:r>
    </w:p>
    <w:p w:rsidR="00551167" w:rsidRPr="00CD6D59" w:rsidRDefault="00551167" w:rsidP="00551167">
      <w:pPr>
        <w:pStyle w:val="paragraph"/>
      </w:pPr>
      <w:r w:rsidRPr="00CD6D59">
        <w:tab/>
        <w:t>(a)</w:t>
      </w:r>
      <w:r w:rsidRPr="00CD6D59">
        <w:tab/>
        <w:t xml:space="preserve">the </w:t>
      </w:r>
      <w:r w:rsidR="00A605E5" w:rsidRPr="00CD6D59">
        <w:t>Secretary of the Attorney</w:t>
      </w:r>
      <w:r w:rsidR="00CD6D59">
        <w:noBreakHyphen/>
      </w:r>
      <w:r w:rsidR="00A605E5" w:rsidRPr="00CD6D59">
        <w:t>General’s Department</w:t>
      </w:r>
      <w:r w:rsidRPr="00CD6D59">
        <w:t>; or</w:t>
      </w:r>
    </w:p>
    <w:p w:rsidR="00551167" w:rsidRPr="00CD6D59" w:rsidRDefault="00EA0799" w:rsidP="00551167">
      <w:pPr>
        <w:pStyle w:val="paragraph"/>
      </w:pPr>
      <w:r w:rsidRPr="00CD6D59">
        <w:tab/>
        <w:t>(b)</w:t>
      </w:r>
      <w:r w:rsidRPr="00CD6D59">
        <w:tab/>
      </w:r>
      <w:r w:rsidR="00551167" w:rsidRPr="00CD6D59">
        <w:t>an SES employee, or acting SES employee, in that Department authorised, in writing, by that Secretary for the purposes of this section.</w:t>
      </w:r>
    </w:p>
    <w:p w:rsidR="00C10A16" w:rsidRPr="00CD6D59" w:rsidRDefault="00C10A16" w:rsidP="00AA32C3">
      <w:pPr>
        <w:pStyle w:val="ActHead2"/>
        <w:pageBreakBefore/>
      </w:pPr>
      <w:bookmarkStart w:id="10" w:name="_Toc19102349"/>
      <w:r w:rsidRPr="00CD6D59">
        <w:rPr>
          <w:rStyle w:val="CharPartNo"/>
        </w:rPr>
        <w:t>Part</w:t>
      </w:r>
      <w:r w:rsidR="00CD6D59" w:rsidRPr="00CD6D59">
        <w:rPr>
          <w:rStyle w:val="CharPartNo"/>
        </w:rPr>
        <w:t> </w:t>
      </w:r>
      <w:r w:rsidRPr="00CD6D59">
        <w:rPr>
          <w:rStyle w:val="CharPartNo"/>
        </w:rPr>
        <w:t>3</w:t>
      </w:r>
      <w:r w:rsidRPr="00CD6D59">
        <w:t>—</w:t>
      </w:r>
      <w:r w:rsidRPr="00CD6D59">
        <w:rPr>
          <w:rStyle w:val="CharPartText"/>
        </w:rPr>
        <w:t>Private sessions</w:t>
      </w:r>
      <w:bookmarkEnd w:id="10"/>
    </w:p>
    <w:p w:rsidR="00C10A16" w:rsidRPr="00CD6D59" w:rsidRDefault="00C10A16" w:rsidP="00C10A16">
      <w:pPr>
        <w:pStyle w:val="Header"/>
      </w:pPr>
      <w:r w:rsidRPr="00CD6D59">
        <w:rPr>
          <w:rStyle w:val="CharDivNo"/>
        </w:rPr>
        <w:t xml:space="preserve"> </w:t>
      </w:r>
      <w:r w:rsidRPr="00CD6D59">
        <w:rPr>
          <w:rStyle w:val="CharDivText"/>
        </w:rPr>
        <w:t xml:space="preserve"> </w:t>
      </w:r>
    </w:p>
    <w:p w:rsidR="00C10A16" w:rsidRPr="00CD6D59" w:rsidRDefault="00BE1BFE" w:rsidP="00C10A16">
      <w:pPr>
        <w:pStyle w:val="ActHead5"/>
      </w:pPr>
      <w:bookmarkStart w:id="11" w:name="_Toc19102350"/>
      <w:r w:rsidRPr="00CD6D59">
        <w:rPr>
          <w:rStyle w:val="CharSectno"/>
        </w:rPr>
        <w:t>7</w:t>
      </w:r>
      <w:r w:rsidR="00DA5ADE" w:rsidRPr="00CD6D59">
        <w:t xml:space="preserve">  Royal Commissions for which private sessions may be held</w:t>
      </w:r>
      <w:bookmarkEnd w:id="11"/>
    </w:p>
    <w:p w:rsidR="00DA5ADE" w:rsidRPr="00CD6D59" w:rsidRDefault="00DA5ADE" w:rsidP="00DA5ADE">
      <w:pPr>
        <w:pStyle w:val="subsection"/>
      </w:pPr>
      <w:r w:rsidRPr="00CD6D59">
        <w:tab/>
      </w:r>
      <w:r w:rsidRPr="00CD6D59">
        <w:tab/>
        <w:t>For the purposes of paragraph</w:t>
      </w:r>
      <w:r w:rsidR="00CD6D59" w:rsidRPr="00CD6D59">
        <w:t> </w:t>
      </w:r>
      <w:r w:rsidRPr="00CD6D59">
        <w:t>6OAB(b) of the Act, the following Royal Commissions are prescribed:</w:t>
      </w:r>
    </w:p>
    <w:p w:rsidR="00DA5ADE" w:rsidRPr="00CD6D59" w:rsidRDefault="00DA5ADE" w:rsidP="00DA5ADE">
      <w:pPr>
        <w:pStyle w:val="paragraph"/>
      </w:pPr>
      <w:r w:rsidRPr="00CD6D59">
        <w:tab/>
        <w:t>(a)</w:t>
      </w:r>
      <w:r w:rsidRPr="00CD6D59">
        <w:tab/>
        <w:t>the Aged Care Royal Commission;</w:t>
      </w:r>
    </w:p>
    <w:p w:rsidR="00DA5ADE" w:rsidRPr="00CD6D59" w:rsidRDefault="00DA5ADE" w:rsidP="00DA5ADE">
      <w:pPr>
        <w:pStyle w:val="paragraph"/>
      </w:pPr>
      <w:r w:rsidRPr="00CD6D59">
        <w:tab/>
        <w:t>(b)</w:t>
      </w:r>
      <w:r w:rsidRPr="00CD6D59">
        <w:tab/>
        <w:t>the Disability Royal Commission.</w:t>
      </w:r>
    </w:p>
    <w:p w:rsidR="00DA0D18" w:rsidRPr="00CD6D59" w:rsidRDefault="00DA0D18" w:rsidP="0023743F">
      <w:pPr>
        <w:pStyle w:val="ActHead2"/>
        <w:pageBreakBefore/>
      </w:pPr>
      <w:bookmarkStart w:id="12" w:name="_Toc19102351"/>
      <w:r w:rsidRPr="00CD6D59">
        <w:rPr>
          <w:rStyle w:val="CharPartNo"/>
        </w:rPr>
        <w:t>Part</w:t>
      </w:r>
      <w:r w:rsidR="00CD6D59" w:rsidRPr="00CD6D59">
        <w:rPr>
          <w:rStyle w:val="CharPartNo"/>
        </w:rPr>
        <w:t> </w:t>
      </w:r>
      <w:r w:rsidR="00DA5ADE" w:rsidRPr="00CD6D59">
        <w:rPr>
          <w:rStyle w:val="CharPartNo"/>
        </w:rPr>
        <w:t>4</w:t>
      </w:r>
      <w:r w:rsidRPr="00CD6D59">
        <w:t>—</w:t>
      </w:r>
      <w:r w:rsidRPr="00CD6D59">
        <w:rPr>
          <w:rStyle w:val="CharPartText"/>
        </w:rPr>
        <w:t>Custody and use of records</w:t>
      </w:r>
      <w:bookmarkEnd w:id="12"/>
    </w:p>
    <w:p w:rsidR="00DA0D18" w:rsidRPr="00CD6D59" w:rsidRDefault="00DA0D18" w:rsidP="00DA0D18">
      <w:pPr>
        <w:pStyle w:val="Header"/>
      </w:pPr>
      <w:r w:rsidRPr="00CD6D59">
        <w:rPr>
          <w:rStyle w:val="CharDivNo"/>
        </w:rPr>
        <w:t xml:space="preserve"> </w:t>
      </w:r>
      <w:r w:rsidRPr="00CD6D59">
        <w:rPr>
          <w:rStyle w:val="CharDivText"/>
        </w:rPr>
        <w:t xml:space="preserve"> </w:t>
      </w:r>
    </w:p>
    <w:p w:rsidR="00F074FD" w:rsidRPr="00CD6D59" w:rsidRDefault="00F074FD" w:rsidP="00F074FD">
      <w:pPr>
        <w:pStyle w:val="ActHead3"/>
      </w:pPr>
      <w:bookmarkStart w:id="13" w:name="_Toc19102352"/>
      <w:bookmarkStart w:id="14" w:name="OPCSB_BodyPrincipleB5"/>
      <w:r w:rsidRPr="00CD6D59">
        <w:rPr>
          <w:rStyle w:val="CharDivNo"/>
        </w:rPr>
        <w:t>Division</w:t>
      </w:r>
      <w:r w:rsidR="00CD6D59" w:rsidRPr="00CD6D59">
        <w:rPr>
          <w:rStyle w:val="CharDivNo"/>
        </w:rPr>
        <w:t> </w:t>
      </w:r>
      <w:r w:rsidRPr="00CD6D59">
        <w:rPr>
          <w:rStyle w:val="CharDivNo"/>
        </w:rPr>
        <w:t>1</w:t>
      </w:r>
      <w:r w:rsidRPr="00CD6D59">
        <w:t>—</w:t>
      </w:r>
      <w:r w:rsidRPr="00CD6D59">
        <w:rPr>
          <w:rStyle w:val="CharDivText"/>
        </w:rPr>
        <w:t>General</w:t>
      </w:r>
      <w:bookmarkEnd w:id="13"/>
    </w:p>
    <w:p w:rsidR="007D775B" w:rsidRPr="00CD6D59" w:rsidRDefault="00BE1BFE" w:rsidP="007D775B">
      <w:pPr>
        <w:pStyle w:val="ActHead5"/>
      </w:pPr>
      <w:bookmarkStart w:id="15" w:name="_Toc19102353"/>
      <w:r w:rsidRPr="00CD6D59">
        <w:rPr>
          <w:rStyle w:val="CharSectno"/>
        </w:rPr>
        <w:t>8</w:t>
      </w:r>
      <w:r w:rsidR="007D775B" w:rsidRPr="00CD6D59">
        <w:t xml:space="preserve">  General</w:t>
      </w:r>
      <w:bookmarkEnd w:id="15"/>
    </w:p>
    <w:p w:rsidR="007D775B" w:rsidRPr="00CD6D59" w:rsidRDefault="007D775B" w:rsidP="007D775B">
      <w:pPr>
        <w:pStyle w:val="SubsectionHead"/>
      </w:pPr>
      <w:r w:rsidRPr="00CD6D59">
        <w:t>Parts of Royal Commission records</w:t>
      </w:r>
    </w:p>
    <w:p w:rsidR="007D775B" w:rsidRPr="00CD6D59" w:rsidRDefault="007D775B" w:rsidP="007D775B">
      <w:pPr>
        <w:pStyle w:val="subsection"/>
      </w:pPr>
      <w:r w:rsidRPr="00CD6D59">
        <w:tab/>
        <w:t>(1)</w:t>
      </w:r>
      <w:r w:rsidRPr="00CD6D59">
        <w:tab/>
        <w:t>To avoid doubt, a reference in this Part to a Royal Commission record includes a reference to a part of a Royal Commission record.</w:t>
      </w:r>
    </w:p>
    <w:p w:rsidR="007D775B" w:rsidRPr="00CD6D59" w:rsidRDefault="007D775B" w:rsidP="007D775B">
      <w:pPr>
        <w:pStyle w:val="notetext"/>
      </w:pPr>
      <w:r w:rsidRPr="00CD6D59">
        <w:t>Note:</w:t>
      </w:r>
      <w:r w:rsidRPr="00CD6D59">
        <w:tab/>
      </w:r>
      <w:r w:rsidR="002942B7" w:rsidRPr="00CD6D59">
        <w:t xml:space="preserve">For </w:t>
      </w:r>
      <w:r w:rsidR="00FE33D6" w:rsidRPr="00CD6D59">
        <w:rPr>
          <w:b/>
          <w:i/>
        </w:rPr>
        <w:t>Royal Commission record</w:t>
      </w:r>
      <w:r w:rsidR="002942B7" w:rsidRPr="00CD6D59">
        <w:t>, see</w:t>
      </w:r>
      <w:r w:rsidR="00503273" w:rsidRPr="00CD6D59">
        <w:t xml:space="preserve"> </w:t>
      </w:r>
      <w:r w:rsidRPr="00CD6D59">
        <w:t>sub</w:t>
      </w:r>
      <w:r w:rsidR="00760A12" w:rsidRPr="00CD6D59">
        <w:t>s</w:t>
      </w:r>
      <w:r w:rsidR="0073438B" w:rsidRPr="00CD6D59">
        <w:t>ection</w:t>
      </w:r>
      <w:r w:rsidR="00CD6D59" w:rsidRPr="00CD6D59">
        <w:t> </w:t>
      </w:r>
      <w:r w:rsidR="0073438B" w:rsidRPr="00CD6D59">
        <w:t>9</w:t>
      </w:r>
      <w:r w:rsidRPr="00CD6D59">
        <w:t>(1) of the Act.</w:t>
      </w:r>
    </w:p>
    <w:p w:rsidR="007D775B" w:rsidRPr="00CD6D59" w:rsidRDefault="007D775B" w:rsidP="007D775B">
      <w:pPr>
        <w:pStyle w:val="SubsectionHead"/>
      </w:pPr>
      <w:r w:rsidRPr="00CD6D59">
        <w:t>No limitation on circumstances or operation of Act</w:t>
      </w:r>
    </w:p>
    <w:p w:rsidR="007D775B" w:rsidRPr="00CD6D59" w:rsidRDefault="007D775B" w:rsidP="007D775B">
      <w:pPr>
        <w:pStyle w:val="subsection"/>
      </w:pPr>
      <w:r w:rsidRPr="00CD6D59">
        <w:tab/>
        <w:t>(2)</w:t>
      </w:r>
      <w:r w:rsidRPr="00CD6D59">
        <w:tab/>
      </w:r>
      <w:r w:rsidR="00F074FD" w:rsidRPr="00CD6D59">
        <w:t>For the purposes of section</w:t>
      </w:r>
      <w:r w:rsidR="00CD6D59" w:rsidRPr="00CD6D59">
        <w:t> </w:t>
      </w:r>
      <w:r w:rsidR="00F074FD" w:rsidRPr="00CD6D59">
        <w:t>9 of the Act, t</w:t>
      </w:r>
      <w:r w:rsidRPr="00CD6D59">
        <w:t>his Part does not limit the circumstanc</w:t>
      </w:r>
      <w:r w:rsidR="00BA5891" w:rsidRPr="00CD6D59">
        <w:t>es in which a</w:t>
      </w:r>
      <w:r w:rsidR="00AF4A3F" w:rsidRPr="00CD6D59">
        <w:t xml:space="preserve"> custodian of a Royal Commission record</w:t>
      </w:r>
      <w:r w:rsidRPr="00CD6D59">
        <w:t xml:space="preserve"> may:</w:t>
      </w:r>
    </w:p>
    <w:p w:rsidR="007D775B" w:rsidRPr="00CD6D59" w:rsidRDefault="00AF4A3F" w:rsidP="007D775B">
      <w:pPr>
        <w:pStyle w:val="paragraph"/>
      </w:pPr>
      <w:r w:rsidRPr="00CD6D59">
        <w:tab/>
        <w:t>(a)</w:t>
      </w:r>
      <w:r w:rsidRPr="00CD6D59">
        <w:tab/>
        <w:t>give a copy of the</w:t>
      </w:r>
      <w:r w:rsidR="007D775B" w:rsidRPr="00CD6D59">
        <w:t xml:space="preserve"> Royal Commission record to a person or body; or</w:t>
      </w:r>
    </w:p>
    <w:p w:rsidR="007D775B" w:rsidRPr="00CD6D59" w:rsidRDefault="007D775B" w:rsidP="007D775B">
      <w:pPr>
        <w:pStyle w:val="paragraph"/>
      </w:pPr>
      <w:r w:rsidRPr="00CD6D59">
        <w:tab/>
        <w:t>(b)</w:t>
      </w:r>
      <w:r w:rsidRPr="00CD6D59">
        <w:tab/>
        <w:t xml:space="preserve">allow access </w:t>
      </w:r>
      <w:r w:rsidR="00AF4A3F" w:rsidRPr="00CD6D59">
        <w:t>to the</w:t>
      </w:r>
      <w:r w:rsidRPr="00CD6D59">
        <w:t xml:space="preserve"> Royal Commission record to a person or body.</w:t>
      </w:r>
    </w:p>
    <w:p w:rsidR="007D775B" w:rsidRPr="00CD6D59" w:rsidRDefault="007D775B" w:rsidP="007D775B">
      <w:pPr>
        <w:pStyle w:val="subsection"/>
      </w:pPr>
      <w:r w:rsidRPr="00CD6D59">
        <w:tab/>
        <w:t>(3)</w:t>
      </w:r>
      <w:r w:rsidRPr="00CD6D59">
        <w:tab/>
        <w:t>This Part does not limit subsections</w:t>
      </w:r>
      <w:r w:rsidR="00CD6D59" w:rsidRPr="00CD6D59">
        <w:t> </w:t>
      </w:r>
      <w:r w:rsidRPr="00CD6D59">
        <w:t>9(6) and (7) of the Act.</w:t>
      </w:r>
    </w:p>
    <w:p w:rsidR="00F074FD" w:rsidRPr="00CD6D59" w:rsidRDefault="00F074FD" w:rsidP="00FF4BEB">
      <w:pPr>
        <w:pStyle w:val="ActHead3"/>
        <w:pageBreakBefore/>
      </w:pPr>
      <w:bookmarkStart w:id="16" w:name="_Toc19102354"/>
      <w:r w:rsidRPr="00CD6D59">
        <w:rPr>
          <w:rStyle w:val="CharDivNo"/>
        </w:rPr>
        <w:t>Division</w:t>
      </w:r>
      <w:r w:rsidR="00CD6D59" w:rsidRPr="00CD6D59">
        <w:rPr>
          <w:rStyle w:val="CharDivNo"/>
        </w:rPr>
        <w:t> </w:t>
      </w:r>
      <w:r w:rsidRPr="00CD6D59">
        <w:rPr>
          <w:rStyle w:val="CharDivNo"/>
        </w:rPr>
        <w:t>2</w:t>
      </w:r>
      <w:r w:rsidRPr="00CD6D59">
        <w:t>—</w:t>
      </w:r>
      <w:r w:rsidRPr="00CD6D59">
        <w:rPr>
          <w:rStyle w:val="CharDivText"/>
        </w:rPr>
        <w:t>Custody of Royal Commission records</w:t>
      </w:r>
      <w:bookmarkEnd w:id="16"/>
    </w:p>
    <w:p w:rsidR="001E2545" w:rsidRPr="00CD6D59" w:rsidRDefault="00BE1BFE" w:rsidP="001E2545">
      <w:pPr>
        <w:pStyle w:val="ActHead5"/>
      </w:pPr>
      <w:bookmarkStart w:id="17" w:name="_Toc19102355"/>
      <w:r w:rsidRPr="00CD6D59">
        <w:rPr>
          <w:rStyle w:val="CharSectno"/>
        </w:rPr>
        <w:t>9</w:t>
      </w:r>
      <w:r w:rsidR="001E2545" w:rsidRPr="00CD6D59">
        <w:t xml:space="preserve">  Custody of historical Royal Commission records</w:t>
      </w:r>
      <w:bookmarkEnd w:id="17"/>
    </w:p>
    <w:p w:rsidR="00503273" w:rsidRPr="00CD6D59" w:rsidRDefault="00503273" w:rsidP="00503273">
      <w:pPr>
        <w:pStyle w:val="subsection"/>
      </w:pPr>
      <w:r w:rsidRPr="00CD6D59">
        <w:tab/>
      </w:r>
      <w:r w:rsidRPr="00CD6D59">
        <w:tab/>
        <w:t>For the purposes of paragraph</w:t>
      </w:r>
      <w:r w:rsidR="00CD6D59" w:rsidRPr="00CD6D59">
        <w:t> </w:t>
      </w:r>
      <w:r w:rsidRPr="00CD6D59">
        <w:t>9(2)(a) of the Act, Royal Commission records of a Royal Commission mentioned in the table in Schedule</w:t>
      </w:r>
      <w:r w:rsidR="00CD6D59" w:rsidRPr="00CD6D59">
        <w:t> </w:t>
      </w:r>
      <w:r w:rsidRPr="00CD6D59">
        <w:t>1 are to be kept in the custody of the National Archives of Australia.</w:t>
      </w:r>
    </w:p>
    <w:p w:rsidR="00503273" w:rsidRPr="00CD6D59" w:rsidRDefault="00503273" w:rsidP="00503273">
      <w:pPr>
        <w:pStyle w:val="notetext"/>
      </w:pPr>
      <w:r w:rsidRPr="00CD6D59">
        <w:t>Note:</w:t>
      </w:r>
      <w:r w:rsidRPr="00CD6D59">
        <w:tab/>
        <w:t>The National Archives of Australia is a custodian of the</w:t>
      </w:r>
      <w:r w:rsidR="00A959EF" w:rsidRPr="00CD6D59">
        <w:t>se</w:t>
      </w:r>
      <w:r w:rsidRPr="00CD6D59">
        <w:t xml:space="preserve"> Royal Commissi</w:t>
      </w:r>
      <w:r w:rsidR="00FF4BEB" w:rsidRPr="00CD6D59">
        <w:t>on records for the purposes of s</w:t>
      </w:r>
      <w:r w:rsidRPr="00CD6D59">
        <w:t>ection</w:t>
      </w:r>
      <w:r w:rsidR="00CD6D59" w:rsidRPr="00CD6D59">
        <w:t> </w:t>
      </w:r>
      <w:r w:rsidRPr="00CD6D59">
        <w:t xml:space="preserve">9 of the Act (see the definition of </w:t>
      </w:r>
      <w:r w:rsidRPr="00CD6D59">
        <w:rPr>
          <w:b/>
          <w:i/>
        </w:rPr>
        <w:t>custodian</w:t>
      </w:r>
      <w:r w:rsidRPr="00CD6D59">
        <w:t xml:space="preserve"> in subsection</w:t>
      </w:r>
      <w:r w:rsidR="00CD6D59" w:rsidRPr="00CD6D59">
        <w:t> </w:t>
      </w:r>
      <w:r w:rsidRPr="00CD6D59">
        <w:t>9(1) of the Act).</w:t>
      </w:r>
    </w:p>
    <w:p w:rsidR="001E2545" w:rsidRPr="00CD6D59" w:rsidRDefault="00BE1BFE" w:rsidP="001E2545">
      <w:pPr>
        <w:pStyle w:val="ActHead5"/>
      </w:pPr>
      <w:bookmarkStart w:id="18" w:name="_Toc19102356"/>
      <w:r w:rsidRPr="00CD6D59">
        <w:rPr>
          <w:rStyle w:val="CharSectno"/>
        </w:rPr>
        <w:t>10</w:t>
      </w:r>
      <w:r w:rsidR="00F074FD" w:rsidRPr="00CD6D59">
        <w:t xml:space="preserve">  Custody of future</w:t>
      </w:r>
      <w:r w:rsidR="001E2545" w:rsidRPr="00CD6D59">
        <w:t xml:space="preserve"> Royal Commission records</w:t>
      </w:r>
      <w:bookmarkEnd w:id="18"/>
    </w:p>
    <w:p w:rsidR="00EB654B" w:rsidRPr="00CD6D59" w:rsidRDefault="00EB654B" w:rsidP="001E2545">
      <w:pPr>
        <w:pStyle w:val="subsection"/>
      </w:pPr>
      <w:r w:rsidRPr="00CD6D59">
        <w:tab/>
        <w:t>(1)</w:t>
      </w:r>
      <w:r w:rsidRPr="00CD6D59">
        <w:tab/>
      </w:r>
      <w:r w:rsidR="001E2545" w:rsidRPr="00CD6D59">
        <w:t>For the purposes of paragraph</w:t>
      </w:r>
      <w:r w:rsidR="00CD6D59" w:rsidRPr="00CD6D59">
        <w:t> </w:t>
      </w:r>
      <w:r w:rsidR="001E2545" w:rsidRPr="00CD6D59">
        <w:t>9(2)(a) of the Act,</w:t>
      </w:r>
      <w:r w:rsidRPr="00CD6D59">
        <w:t xml:space="preserve"> this section applies in relation to Royal Commission records of a Royal Commission for which the Final Report</w:t>
      </w:r>
      <w:r w:rsidR="001E2545" w:rsidRPr="00CD6D59">
        <w:rPr>
          <w:lang w:eastAsia="en-US"/>
        </w:rPr>
        <w:t xml:space="preserve"> is </w:t>
      </w:r>
      <w:r w:rsidR="001E2545" w:rsidRPr="00CD6D59">
        <w:t>presented to the Governor</w:t>
      </w:r>
      <w:r w:rsidR="00CD6D59">
        <w:noBreakHyphen/>
      </w:r>
      <w:r w:rsidR="001E2545" w:rsidRPr="00CD6D59">
        <w:t>General after th</w:t>
      </w:r>
      <w:r w:rsidRPr="00CD6D59">
        <w:t>e commencement of this section.</w:t>
      </w:r>
    </w:p>
    <w:p w:rsidR="00EB654B" w:rsidRPr="00CD6D59" w:rsidRDefault="00EB654B" w:rsidP="00EB654B">
      <w:pPr>
        <w:pStyle w:val="subsection"/>
      </w:pPr>
      <w:r w:rsidRPr="00CD6D59">
        <w:tab/>
        <w:t>(2)</w:t>
      </w:r>
      <w:r w:rsidRPr="00CD6D59">
        <w:tab/>
        <w:t xml:space="preserve">The records are to be </w:t>
      </w:r>
      <w:r w:rsidRPr="00CD6D59">
        <w:rPr>
          <w:lang w:eastAsia="en-US"/>
        </w:rPr>
        <w:t>kept in the custody of the Secretary of the Attorney</w:t>
      </w:r>
      <w:r w:rsidR="00CD6D59">
        <w:rPr>
          <w:lang w:eastAsia="en-US"/>
        </w:rPr>
        <w:noBreakHyphen/>
      </w:r>
      <w:r w:rsidRPr="00CD6D59">
        <w:rPr>
          <w:lang w:eastAsia="en-US"/>
        </w:rPr>
        <w:t xml:space="preserve">General’s Department </w:t>
      </w:r>
      <w:r w:rsidRPr="00CD6D59">
        <w:t xml:space="preserve">during the </w:t>
      </w:r>
      <w:r w:rsidR="006F468F" w:rsidRPr="00CD6D59">
        <w:t>20</w:t>
      </w:r>
      <w:r w:rsidR="00CD6D59">
        <w:noBreakHyphen/>
      </w:r>
      <w:r w:rsidRPr="00CD6D59">
        <w:t>year period beginning on the day the Final Report for the Royal Commission is presented to the Governor</w:t>
      </w:r>
      <w:r w:rsidR="00CD6D59">
        <w:noBreakHyphen/>
      </w:r>
      <w:r w:rsidRPr="00CD6D59">
        <w:t>General.</w:t>
      </w:r>
    </w:p>
    <w:p w:rsidR="00EB654B" w:rsidRPr="00CD6D59" w:rsidRDefault="00EB654B" w:rsidP="00EB654B">
      <w:pPr>
        <w:pStyle w:val="subsection"/>
      </w:pPr>
      <w:r w:rsidRPr="00CD6D59">
        <w:tab/>
        <w:t>(3)</w:t>
      </w:r>
      <w:r w:rsidRPr="00CD6D59">
        <w:tab/>
        <w:t xml:space="preserve">After the end of that </w:t>
      </w:r>
      <w:r w:rsidR="006F468F" w:rsidRPr="00CD6D59">
        <w:t>20</w:t>
      </w:r>
      <w:r w:rsidR="00CD6D59">
        <w:noBreakHyphen/>
      </w:r>
      <w:r w:rsidRPr="00CD6D59">
        <w:t xml:space="preserve">year period, the records are to be </w:t>
      </w:r>
      <w:r w:rsidRPr="00CD6D59">
        <w:rPr>
          <w:lang w:eastAsia="en-US"/>
        </w:rPr>
        <w:t xml:space="preserve">kept in the custody of </w:t>
      </w:r>
      <w:r w:rsidRPr="00CD6D59">
        <w:t>the National Archives of Australia.</w:t>
      </w:r>
    </w:p>
    <w:p w:rsidR="00C9351F" w:rsidRPr="00CD6D59" w:rsidRDefault="00EB654B" w:rsidP="00C9351F">
      <w:pPr>
        <w:pStyle w:val="subsection"/>
        <w:rPr>
          <w:lang w:eastAsia="en-US"/>
        </w:rPr>
      </w:pPr>
      <w:r w:rsidRPr="00CD6D59">
        <w:tab/>
        <w:t>(4)</w:t>
      </w:r>
      <w:r w:rsidRPr="00CD6D59">
        <w:tab/>
      </w:r>
      <w:r w:rsidR="00C9351F" w:rsidRPr="00CD6D59">
        <w:t>However, this section does not apply in relation to a Royal Commission record if a direction under subsection</w:t>
      </w:r>
      <w:r w:rsidR="00CD6D59" w:rsidRPr="00CD6D59">
        <w:t> </w:t>
      </w:r>
      <w:r w:rsidR="00C9351F" w:rsidRPr="00CD6D59">
        <w:t xml:space="preserve">22(3) of the </w:t>
      </w:r>
      <w:r w:rsidR="00C9351F" w:rsidRPr="00CD6D59">
        <w:rPr>
          <w:i/>
        </w:rPr>
        <w:t>Archives Act 1983</w:t>
      </w:r>
      <w:r w:rsidR="00C9351F" w:rsidRPr="00CD6D59">
        <w:t xml:space="preserve"> is in force in relation to the record</w:t>
      </w:r>
      <w:r w:rsidR="00C9351F" w:rsidRPr="00CD6D59">
        <w:rPr>
          <w:lang w:eastAsia="en-US"/>
        </w:rPr>
        <w:t>.</w:t>
      </w:r>
    </w:p>
    <w:p w:rsidR="00EB654B" w:rsidRPr="00CD6D59" w:rsidRDefault="00EB654B" w:rsidP="00EB654B">
      <w:pPr>
        <w:pStyle w:val="notetext"/>
        <w:rPr>
          <w:lang w:eastAsia="en-US"/>
        </w:rPr>
      </w:pPr>
      <w:r w:rsidRPr="00CD6D59">
        <w:t>Note</w:t>
      </w:r>
      <w:r w:rsidR="0023743F" w:rsidRPr="00CD6D59">
        <w:t xml:space="preserve"> 1</w:t>
      </w:r>
      <w:r w:rsidRPr="00CD6D59">
        <w:t>:</w:t>
      </w:r>
      <w:r w:rsidRPr="00CD6D59">
        <w:tab/>
        <w:t xml:space="preserve">Subject to </w:t>
      </w:r>
      <w:r w:rsidR="00CD6D59" w:rsidRPr="00CD6D59">
        <w:t>subsection (</w:t>
      </w:r>
      <w:r w:rsidRPr="00CD6D59">
        <w:t xml:space="preserve">4), the </w:t>
      </w:r>
      <w:r w:rsidRPr="00CD6D59">
        <w:rPr>
          <w:lang w:eastAsia="en-US"/>
        </w:rPr>
        <w:t>Secretary of the Attorney</w:t>
      </w:r>
      <w:r w:rsidR="00CD6D59">
        <w:rPr>
          <w:lang w:eastAsia="en-US"/>
        </w:rPr>
        <w:noBreakHyphen/>
      </w:r>
      <w:r w:rsidRPr="00CD6D59">
        <w:rPr>
          <w:lang w:eastAsia="en-US"/>
        </w:rPr>
        <w:t>General’s Department</w:t>
      </w:r>
      <w:r w:rsidR="008F5F26" w:rsidRPr="00CD6D59">
        <w:rPr>
          <w:lang w:eastAsia="en-US"/>
        </w:rPr>
        <w:t xml:space="preserve"> or the </w:t>
      </w:r>
      <w:r w:rsidR="008F5F26" w:rsidRPr="00CD6D59">
        <w:t>National Archives of Australia</w:t>
      </w:r>
      <w:r w:rsidRPr="00CD6D59">
        <w:rPr>
          <w:lang w:eastAsia="en-US"/>
        </w:rPr>
        <w:t xml:space="preserve"> is a custodian of these Royal Commissi</w:t>
      </w:r>
      <w:r w:rsidR="007978CA" w:rsidRPr="00CD6D59">
        <w:rPr>
          <w:lang w:eastAsia="en-US"/>
        </w:rPr>
        <w:t>on records for the purposes of s</w:t>
      </w:r>
      <w:r w:rsidRPr="00CD6D59">
        <w:rPr>
          <w:lang w:eastAsia="en-US"/>
        </w:rPr>
        <w:t>ection</w:t>
      </w:r>
      <w:r w:rsidR="00CD6D59" w:rsidRPr="00CD6D59">
        <w:rPr>
          <w:lang w:eastAsia="en-US"/>
        </w:rPr>
        <w:t> </w:t>
      </w:r>
      <w:r w:rsidRPr="00CD6D59">
        <w:rPr>
          <w:lang w:eastAsia="en-US"/>
        </w:rPr>
        <w:t>9 of the Act</w:t>
      </w:r>
      <w:r w:rsidRPr="00CD6D59">
        <w:t xml:space="preserve"> (see the definition of </w:t>
      </w:r>
      <w:r w:rsidRPr="00CD6D59">
        <w:rPr>
          <w:b/>
          <w:i/>
        </w:rPr>
        <w:t xml:space="preserve">custodian </w:t>
      </w:r>
      <w:r w:rsidRPr="00CD6D59">
        <w:t>in subsection</w:t>
      </w:r>
      <w:r w:rsidR="00CD6D59" w:rsidRPr="00CD6D59">
        <w:t> </w:t>
      </w:r>
      <w:r w:rsidRPr="00CD6D59">
        <w:t>9(1) of the Act).</w:t>
      </w:r>
    </w:p>
    <w:p w:rsidR="00C9351F" w:rsidRPr="00CD6D59" w:rsidRDefault="00C9351F" w:rsidP="00C9351F">
      <w:pPr>
        <w:pStyle w:val="notetext"/>
      </w:pPr>
      <w:r w:rsidRPr="00CD6D59">
        <w:t>Note</w:t>
      </w:r>
      <w:r w:rsidR="0023743F" w:rsidRPr="00CD6D59">
        <w:t xml:space="preserve"> 2</w:t>
      </w:r>
      <w:r w:rsidRPr="00CD6D59">
        <w:t>:</w:t>
      </w:r>
      <w:r w:rsidRPr="00CD6D59">
        <w:tab/>
        <w:t>A person who, or a body that, has custody of a Royal Commission record under a direction under subsection</w:t>
      </w:r>
      <w:r w:rsidR="00CD6D59" w:rsidRPr="00CD6D59">
        <w:t> </w:t>
      </w:r>
      <w:r w:rsidRPr="00CD6D59">
        <w:t xml:space="preserve">22(3) of the </w:t>
      </w:r>
      <w:r w:rsidRPr="00CD6D59">
        <w:rPr>
          <w:i/>
        </w:rPr>
        <w:t>Archives Act 1983</w:t>
      </w:r>
      <w:r w:rsidRPr="00CD6D59">
        <w:t xml:space="preserve"> </w:t>
      </w:r>
      <w:r w:rsidRPr="00CD6D59">
        <w:rPr>
          <w:lang w:eastAsia="en-US"/>
        </w:rPr>
        <w:t xml:space="preserve">is a custodian of </w:t>
      </w:r>
      <w:r w:rsidR="007978CA" w:rsidRPr="00CD6D59">
        <w:rPr>
          <w:lang w:eastAsia="en-US"/>
        </w:rPr>
        <w:t>the record for the purposes of s</w:t>
      </w:r>
      <w:r w:rsidRPr="00CD6D59">
        <w:rPr>
          <w:lang w:eastAsia="en-US"/>
        </w:rPr>
        <w:t>ection</w:t>
      </w:r>
      <w:r w:rsidR="00CD6D59" w:rsidRPr="00CD6D59">
        <w:rPr>
          <w:lang w:eastAsia="en-US"/>
        </w:rPr>
        <w:t> </w:t>
      </w:r>
      <w:r w:rsidRPr="00CD6D59">
        <w:rPr>
          <w:lang w:eastAsia="en-US"/>
        </w:rPr>
        <w:t>9 of the Act</w:t>
      </w:r>
      <w:r w:rsidRPr="00CD6D59">
        <w:t xml:space="preserve"> (see the definition of </w:t>
      </w:r>
      <w:r w:rsidRPr="00CD6D59">
        <w:rPr>
          <w:b/>
          <w:i/>
        </w:rPr>
        <w:t xml:space="preserve">custodian </w:t>
      </w:r>
      <w:r w:rsidRPr="00CD6D59">
        <w:t>in subsection</w:t>
      </w:r>
      <w:r w:rsidR="00CD6D59" w:rsidRPr="00CD6D59">
        <w:t> </w:t>
      </w:r>
      <w:r w:rsidRPr="00CD6D59">
        <w:t>9(1) of the Act).</w:t>
      </w:r>
    </w:p>
    <w:p w:rsidR="001E2545" w:rsidRPr="00CD6D59" w:rsidRDefault="00BE1BFE" w:rsidP="001E2545">
      <w:pPr>
        <w:pStyle w:val="ActHead5"/>
      </w:pPr>
      <w:bookmarkStart w:id="19" w:name="_Toc19102357"/>
      <w:r w:rsidRPr="00CD6D59">
        <w:rPr>
          <w:rStyle w:val="CharSectno"/>
        </w:rPr>
        <w:t>11</w:t>
      </w:r>
      <w:r w:rsidR="001E2545" w:rsidRPr="00CD6D59">
        <w:t xml:space="preserve">  Custody of</w:t>
      </w:r>
      <w:r w:rsidR="009F7419" w:rsidRPr="00CD6D59">
        <w:t xml:space="preserve"> Royal Commission records of</w:t>
      </w:r>
      <w:r w:rsidR="001E2545" w:rsidRPr="00CD6D59">
        <w:t xml:space="preserve"> listed Royal Commissions</w:t>
      </w:r>
      <w:bookmarkEnd w:id="19"/>
    </w:p>
    <w:p w:rsidR="001E2545" w:rsidRPr="00CD6D59" w:rsidRDefault="001E2545" w:rsidP="001E2545">
      <w:pPr>
        <w:pStyle w:val="subsection"/>
      </w:pPr>
      <w:r w:rsidRPr="00CD6D59">
        <w:tab/>
      </w:r>
      <w:r w:rsidRPr="00CD6D59">
        <w:tab/>
        <w:t>For the purposes of paragraph</w:t>
      </w:r>
      <w:r w:rsidR="00CD6D59" w:rsidRPr="00CD6D59">
        <w:t> </w:t>
      </w:r>
      <w:r w:rsidRPr="00CD6D59">
        <w:t>9(2)(a) of the Act, the following person or body has custody of the Royal Commission records</w:t>
      </w:r>
      <w:r w:rsidR="00624DDF" w:rsidRPr="00CD6D59">
        <w:t xml:space="preserve"> </w:t>
      </w:r>
      <w:r w:rsidRPr="00CD6D59">
        <w:t>mentioned in column 1 of an item of the following table:</w:t>
      </w:r>
    </w:p>
    <w:p w:rsidR="001E2545" w:rsidRPr="00CD6D59" w:rsidRDefault="001E2545" w:rsidP="001E2545">
      <w:pPr>
        <w:pStyle w:val="paragraph"/>
      </w:pPr>
      <w:r w:rsidRPr="00CD6D59">
        <w:tab/>
        <w:t>(a)</w:t>
      </w:r>
      <w:r w:rsidRPr="00CD6D59">
        <w:tab/>
        <w:t xml:space="preserve">during the </w:t>
      </w:r>
      <w:r w:rsidR="006F468F" w:rsidRPr="00CD6D59">
        <w:t>20</w:t>
      </w:r>
      <w:r w:rsidR="00CD6D59">
        <w:noBreakHyphen/>
      </w:r>
      <w:r w:rsidRPr="00CD6D59">
        <w:t>year period beginning on the day the Final Report for that Royal Commission was presented to the Governor</w:t>
      </w:r>
      <w:r w:rsidR="00CD6D59">
        <w:noBreakHyphen/>
      </w:r>
      <w:r w:rsidRPr="00CD6D59">
        <w:t>General</w:t>
      </w:r>
      <w:r w:rsidR="006B5EC8" w:rsidRPr="00CD6D59">
        <w:t xml:space="preserve"> (the </w:t>
      </w:r>
      <w:r w:rsidR="006B5EC8" w:rsidRPr="00CD6D59">
        <w:rPr>
          <w:b/>
          <w:i/>
        </w:rPr>
        <w:t xml:space="preserve">interim access period </w:t>
      </w:r>
      <w:r w:rsidR="006B5EC8" w:rsidRPr="00CD6D59">
        <w:t>for that Royal Commission)</w:t>
      </w:r>
      <w:r w:rsidRPr="00CD6D59">
        <w:t>—the person mentioned in column 2 of that item;</w:t>
      </w:r>
    </w:p>
    <w:p w:rsidR="001E2545" w:rsidRPr="00CD6D59" w:rsidRDefault="006B5EC8" w:rsidP="001E2545">
      <w:pPr>
        <w:pStyle w:val="paragraph"/>
      </w:pPr>
      <w:r w:rsidRPr="00CD6D59">
        <w:tab/>
        <w:t>(b)</w:t>
      </w:r>
      <w:r w:rsidRPr="00CD6D59">
        <w:tab/>
        <w:t>after the end of the interim access period for that Royal Commission</w:t>
      </w:r>
      <w:r w:rsidR="001E2545" w:rsidRPr="00CD6D59">
        <w:t>—the National Archives of Australia.</w:t>
      </w:r>
    </w:p>
    <w:p w:rsidR="001E2545" w:rsidRPr="00CD6D59" w:rsidRDefault="00F074FD" w:rsidP="001E2545">
      <w:pPr>
        <w:pStyle w:val="notetext"/>
      </w:pPr>
      <w:r w:rsidRPr="00CD6D59">
        <w:t>Note:</w:t>
      </w:r>
      <w:r w:rsidRPr="00CD6D59">
        <w:tab/>
        <w:t>This person or body is a</w:t>
      </w:r>
      <w:r w:rsidR="001E2545" w:rsidRPr="00CD6D59">
        <w:t xml:space="preserve"> custodian of these Royal Commission records (see the definition of </w:t>
      </w:r>
      <w:r w:rsidR="001E2545" w:rsidRPr="00CD6D59">
        <w:rPr>
          <w:b/>
          <w:i/>
        </w:rPr>
        <w:t>custodian</w:t>
      </w:r>
      <w:r w:rsidR="001E2545" w:rsidRPr="00CD6D59">
        <w:t xml:space="preserve"> in subsection</w:t>
      </w:r>
      <w:r w:rsidR="00CD6D59" w:rsidRPr="00CD6D59">
        <w:t> </w:t>
      </w:r>
      <w:r w:rsidR="001E2545" w:rsidRPr="00CD6D59">
        <w:t>9(1) of the Act).</w:t>
      </w:r>
    </w:p>
    <w:p w:rsidR="007D775B" w:rsidRPr="00CD6D59" w:rsidRDefault="007D775B" w:rsidP="007D775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3"/>
        <w:gridCol w:w="3898"/>
        <w:gridCol w:w="3898"/>
      </w:tblGrid>
      <w:tr w:rsidR="007D775B" w:rsidRPr="00CD6D59" w:rsidTr="00FD7518">
        <w:trPr>
          <w:tblHeader/>
        </w:trPr>
        <w:tc>
          <w:tcPr>
            <w:tcW w:w="430" w:type="pct"/>
            <w:tcBorders>
              <w:top w:val="single" w:sz="12" w:space="0" w:color="auto"/>
              <w:bottom w:val="single" w:sz="12" w:space="0" w:color="auto"/>
            </w:tcBorders>
            <w:shd w:val="clear" w:color="auto" w:fill="auto"/>
          </w:tcPr>
          <w:p w:rsidR="007D775B" w:rsidRPr="00CD6D59" w:rsidRDefault="007D775B" w:rsidP="00732D9C">
            <w:pPr>
              <w:pStyle w:val="TableHeading"/>
            </w:pPr>
            <w:r w:rsidRPr="00CD6D59">
              <w:t>Item</w:t>
            </w:r>
          </w:p>
        </w:tc>
        <w:tc>
          <w:tcPr>
            <w:tcW w:w="2285" w:type="pct"/>
            <w:tcBorders>
              <w:top w:val="single" w:sz="12" w:space="0" w:color="auto"/>
              <w:bottom w:val="single" w:sz="12" w:space="0" w:color="auto"/>
            </w:tcBorders>
            <w:shd w:val="clear" w:color="auto" w:fill="auto"/>
          </w:tcPr>
          <w:p w:rsidR="00732D9C" w:rsidRPr="00CD6D59" w:rsidRDefault="007D775B" w:rsidP="00732D9C">
            <w:pPr>
              <w:pStyle w:val="TableHeading"/>
            </w:pPr>
            <w:r w:rsidRPr="00CD6D59">
              <w:t>Column 1</w:t>
            </w:r>
          </w:p>
          <w:p w:rsidR="007D775B" w:rsidRPr="00CD6D59" w:rsidRDefault="007D775B" w:rsidP="00732D9C">
            <w:pPr>
              <w:pStyle w:val="TableHeading"/>
            </w:pPr>
            <w:r w:rsidRPr="00CD6D59">
              <w:t>Royal Commission records</w:t>
            </w:r>
            <w:r w:rsidR="00AE34E1" w:rsidRPr="00CD6D59">
              <w:t xml:space="preserve"> of listed Royal Commission</w:t>
            </w:r>
          </w:p>
        </w:tc>
        <w:tc>
          <w:tcPr>
            <w:tcW w:w="2285" w:type="pct"/>
            <w:tcBorders>
              <w:top w:val="single" w:sz="12" w:space="0" w:color="auto"/>
              <w:bottom w:val="single" w:sz="12" w:space="0" w:color="auto"/>
            </w:tcBorders>
            <w:shd w:val="clear" w:color="auto" w:fill="auto"/>
          </w:tcPr>
          <w:p w:rsidR="00732D9C" w:rsidRPr="00CD6D59" w:rsidRDefault="00732D9C" w:rsidP="00732D9C">
            <w:pPr>
              <w:pStyle w:val="TableHeading"/>
            </w:pPr>
            <w:r w:rsidRPr="00CD6D59">
              <w:t>Column 2</w:t>
            </w:r>
          </w:p>
          <w:p w:rsidR="007D775B" w:rsidRPr="00CD6D59" w:rsidRDefault="006B5EC8" w:rsidP="006B5EC8">
            <w:pPr>
              <w:pStyle w:val="TableHeading"/>
            </w:pPr>
            <w:r w:rsidRPr="00CD6D59">
              <w:t>C</w:t>
            </w:r>
            <w:r w:rsidR="007D775B" w:rsidRPr="00CD6D59">
              <w:t xml:space="preserve">ustodian </w:t>
            </w:r>
            <w:r w:rsidRPr="00CD6D59">
              <w:t>during interim access period</w:t>
            </w:r>
          </w:p>
        </w:tc>
      </w:tr>
      <w:tr w:rsidR="007D775B" w:rsidRPr="00CD6D59" w:rsidTr="00FD7518">
        <w:tc>
          <w:tcPr>
            <w:tcW w:w="430" w:type="pct"/>
            <w:tcBorders>
              <w:top w:val="single" w:sz="12" w:space="0" w:color="auto"/>
            </w:tcBorders>
            <w:shd w:val="clear" w:color="auto" w:fill="auto"/>
          </w:tcPr>
          <w:p w:rsidR="007D775B" w:rsidRPr="00CD6D59" w:rsidRDefault="007D775B" w:rsidP="00732D9C">
            <w:pPr>
              <w:pStyle w:val="Tabletext"/>
            </w:pPr>
            <w:r w:rsidRPr="00CD6D59">
              <w:t>1</w:t>
            </w:r>
          </w:p>
        </w:tc>
        <w:tc>
          <w:tcPr>
            <w:tcW w:w="2285" w:type="pct"/>
            <w:tcBorders>
              <w:top w:val="single" w:sz="12" w:space="0" w:color="auto"/>
            </w:tcBorders>
            <w:shd w:val="clear" w:color="auto" w:fill="auto"/>
          </w:tcPr>
          <w:p w:rsidR="007D775B" w:rsidRPr="00CD6D59" w:rsidRDefault="007D775B" w:rsidP="00732D9C">
            <w:pPr>
              <w:pStyle w:val="Tabletext"/>
            </w:pPr>
            <w:r w:rsidRPr="00CD6D59">
              <w:t>Royal Commission records of the Oil</w:t>
            </w:r>
            <w:r w:rsidR="00CD6D59">
              <w:noBreakHyphen/>
            </w:r>
            <w:r w:rsidRPr="00CD6D59">
              <w:t>for</w:t>
            </w:r>
            <w:r w:rsidR="00CD6D59">
              <w:noBreakHyphen/>
            </w:r>
            <w:r w:rsidRPr="00CD6D59">
              <w:t>Food Inquiry other than Royal Commission reco</w:t>
            </w:r>
            <w:r w:rsidR="001E2545" w:rsidRPr="00CD6D59">
              <w:t>rds mentioned in item</w:t>
            </w:r>
            <w:r w:rsidR="00CD6D59" w:rsidRPr="00CD6D59">
              <w:t> </w:t>
            </w:r>
            <w:r w:rsidR="001E2545" w:rsidRPr="00CD6D59">
              <w:t>2</w:t>
            </w:r>
          </w:p>
        </w:tc>
        <w:tc>
          <w:tcPr>
            <w:tcW w:w="2285" w:type="pct"/>
            <w:tcBorders>
              <w:top w:val="single" w:sz="12" w:space="0" w:color="auto"/>
            </w:tcBorders>
            <w:shd w:val="clear" w:color="auto" w:fill="auto"/>
          </w:tcPr>
          <w:p w:rsidR="007D775B" w:rsidRPr="00CD6D59" w:rsidRDefault="007D775B" w:rsidP="00732D9C">
            <w:pPr>
              <w:pStyle w:val="Tabletext"/>
            </w:pPr>
            <w:r w:rsidRPr="00CD6D59">
              <w:t>Secretary of the Department of the Prime Minister and Cabinet</w:t>
            </w:r>
          </w:p>
        </w:tc>
      </w:tr>
      <w:tr w:rsidR="001E2545" w:rsidRPr="00CD6D59" w:rsidTr="00FD7518">
        <w:tc>
          <w:tcPr>
            <w:tcW w:w="430" w:type="pct"/>
            <w:shd w:val="clear" w:color="auto" w:fill="auto"/>
          </w:tcPr>
          <w:p w:rsidR="001E2545" w:rsidRPr="00CD6D59" w:rsidRDefault="001E2545" w:rsidP="00732D9C">
            <w:pPr>
              <w:pStyle w:val="Tabletext"/>
            </w:pPr>
            <w:r w:rsidRPr="00CD6D59">
              <w:t>2</w:t>
            </w:r>
          </w:p>
        </w:tc>
        <w:tc>
          <w:tcPr>
            <w:tcW w:w="2285" w:type="pct"/>
            <w:shd w:val="clear" w:color="auto" w:fill="auto"/>
          </w:tcPr>
          <w:p w:rsidR="001E2545" w:rsidRPr="00CD6D59" w:rsidRDefault="001E2545" w:rsidP="00732D9C">
            <w:pPr>
              <w:pStyle w:val="Tabletext"/>
            </w:pPr>
            <w:r w:rsidRPr="00CD6D59">
              <w:t>Royal Commission records</w:t>
            </w:r>
            <w:r w:rsidR="002F269A" w:rsidRPr="00CD6D59">
              <w:t xml:space="preserve"> relating to the administration or financial management</w:t>
            </w:r>
            <w:r w:rsidRPr="00CD6D59">
              <w:t xml:space="preserve"> of the Oil</w:t>
            </w:r>
            <w:r w:rsidR="00CD6D59">
              <w:noBreakHyphen/>
            </w:r>
            <w:r w:rsidRPr="00CD6D59">
              <w:t>for</w:t>
            </w:r>
            <w:r w:rsidR="00CD6D59">
              <w:noBreakHyphen/>
            </w:r>
            <w:r w:rsidRPr="00CD6D59">
              <w:t>Food Inquiry</w:t>
            </w:r>
          </w:p>
        </w:tc>
        <w:tc>
          <w:tcPr>
            <w:tcW w:w="2285" w:type="pct"/>
            <w:shd w:val="clear" w:color="auto" w:fill="auto"/>
          </w:tcPr>
          <w:p w:rsidR="001E2545" w:rsidRPr="00CD6D59" w:rsidRDefault="001E2545" w:rsidP="00732D9C">
            <w:pPr>
              <w:pStyle w:val="Tabletext"/>
            </w:pPr>
            <w:r w:rsidRPr="00CD6D59">
              <w:t>Secretary of the Attorney</w:t>
            </w:r>
            <w:r w:rsidR="00CD6D59">
              <w:noBreakHyphen/>
            </w:r>
            <w:r w:rsidRPr="00CD6D59">
              <w:t>General’s Department</w:t>
            </w:r>
          </w:p>
        </w:tc>
      </w:tr>
      <w:tr w:rsidR="007D775B" w:rsidRPr="00CD6D59" w:rsidTr="00FD7518">
        <w:tc>
          <w:tcPr>
            <w:tcW w:w="430" w:type="pct"/>
            <w:shd w:val="clear" w:color="auto" w:fill="auto"/>
          </w:tcPr>
          <w:p w:rsidR="007D775B" w:rsidRPr="00CD6D59" w:rsidRDefault="001E2545" w:rsidP="00732D9C">
            <w:pPr>
              <w:pStyle w:val="Tabletext"/>
            </w:pPr>
            <w:r w:rsidRPr="00CD6D59">
              <w:t>3</w:t>
            </w:r>
          </w:p>
        </w:tc>
        <w:tc>
          <w:tcPr>
            <w:tcW w:w="2285" w:type="pct"/>
            <w:shd w:val="clear" w:color="auto" w:fill="auto"/>
          </w:tcPr>
          <w:p w:rsidR="007D775B" w:rsidRPr="00CD6D59" w:rsidRDefault="007D775B" w:rsidP="00732D9C">
            <w:pPr>
              <w:pStyle w:val="Tabletext"/>
            </w:pPr>
            <w:r w:rsidRPr="00CD6D59">
              <w:t>Royal Commission records of the Royal Commission into Trade Union Governance and Corruption</w:t>
            </w:r>
          </w:p>
        </w:tc>
        <w:tc>
          <w:tcPr>
            <w:tcW w:w="2285" w:type="pct"/>
            <w:shd w:val="clear" w:color="auto" w:fill="auto"/>
          </w:tcPr>
          <w:p w:rsidR="007D775B" w:rsidRPr="00CD6D59" w:rsidRDefault="007D775B" w:rsidP="00732D9C">
            <w:pPr>
              <w:pStyle w:val="Tabletext"/>
            </w:pPr>
            <w:r w:rsidRPr="00CD6D59">
              <w:t>Secretary of the Department of the Prime Minister and Cabinet</w:t>
            </w:r>
          </w:p>
        </w:tc>
      </w:tr>
      <w:tr w:rsidR="007D775B" w:rsidRPr="00CD6D59" w:rsidTr="00FD7518">
        <w:tc>
          <w:tcPr>
            <w:tcW w:w="430" w:type="pct"/>
            <w:shd w:val="clear" w:color="auto" w:fill="auto"/>
          </w:tcPr>
          <w:p w:rsidR="007D775B" w:rsidRPr="00CD6D59" w:rsidRDefault="001E2545" w:rsidP="00732D9C">
            <w:pPr>
              <w:pStyle w:val="Tabletext"/>
            </w:pPr>
            <w:r w:rsidRPr="00CD6D59">
              <w:t>4</w:t>
            </w:r>
          </w:p>
        </w:tc>
        <w:tc>
          <w:tcPr>
            <w:tcW w:w="2285" w:type="pct"/>
            <w:shd w:val="clear" w:color="auto" w:fill="auto"/>
          </w:tcPr>
          <w:p w:rsidR="007D775B" w:rsidRPr="00CD6D59" w:rsidRDefault="007D775B" w:rsidP="00732D9C">
            <w:pPr>
              <w:pStyle w:val="Tabletext"/>
            </w:pPr>
            <w:r w:rsidRPr="00CD6D59">
              <w:t>Royal Commission records of the NT Royal Commission</w:t>
            </w:r>
          </w:p>
        </w:tc>
        <w:tc>
          <w:tcPr>
            <w:tcW w:w="2285" w:type="pct"/>
            <w:shd w:val="clear" w:color="auto" w:fill="auto"/>
          </w:tcPr>
          <w:p w:rsidR="007D775B" w:rsidRPr="00CD6D59" w:rsidRDefault="007D775B" w:rsidP="00732D9C">
            <w:pPr>
              <w:pStyle w:val="Tabletext"/>
            </w:pPr>
            <w:r w:rsidRPr="00CD6D59">
              <w:t>Secretary of the Attorney</w:t>
            </w:r>
            <w:r w:rsidR="00CD6D59">
              <w:noBreakHyphen/>
            </w:r>
            <w:r w:rsidRPr="00CD6D59">
              <w:t>General’s Department</w:t>
            </w:r>
          </w:p>
        </w:tc>
      </w:tr>
      <w:tr w:rsidR="007D775B" w:rsidRPr="00CD6D59" w:rsidTr="00FD7518">
        <w:tc>
          <w:tcPr>
            <w:tcW w:w="430" w:type="pct"/>
            <w:tcBorders>
              <w:bottom w:val="single" w:sz="2" w:space="0" w:color="auto"/>
            </w:tcBorders>
            <w:shd w:val="clear" w:color="auto" w:fill="auto"/>
          </w:tcPr>
          <w:p w:rsidR="007D775B" w:rsidRPr="00CD6D59" w:rsidRDefault="001E2545" w:rsidP="00732D9C">
            <w:pPr>
              <w:pStyle w:val="Tabletext"/>
            </w:pPr>
            <w:r w:rsidRPr="00CD6D59">
              <w:t>5</w:t>
            </w:r>
          </w:p>
        </w:tc>
        <w:tc>
          <w:tcPr>
            <w:tcW w:w="2285" w:type="pct"/>
            <w:tcBorders>
              <w:bottom w:val="single" w:sz="2" w:space="0" w:color="auto"/>
            </w:tcBorders>
            <w:shd w:val="clear" w:color="auto" w:fill="auto"/>
          </w:tcPr>
          <w:p w:rsidR="007D775B" w:rsidRPr="00CD6D59" w:rsidRDefault="007D775B" w:rsidP="00732D9C">
            <w:pPr>
              <w:pStyle w:val="Tabletext"/>
            </w:pPr>
            <w:r w:rsidRPr="00CD6D59">
              <w:t>Royal Commission records of the Child Sexual Abuse Royal Commission</w:t>
            </w:r>
          </w:p>
        </w:tc>
        <w:tc>
          <w:tcPr>
            <w:tcW w:w="2285" w:type="pct"/>
            <w:tcBorders>
              <w:bottom w:val="single" w:sz="2" w:space="0" w:color="auto"/>
            </w:tcBorders>
            <w:shd w:val="clear" w:color="auto" w:fill="auto"/>
          </w:tcPr>
          <w:p w:rsidR="007D775B" w:rsidRPr="00CD6D59" w:rsidRDefault="007D775B" w:rsidP="00732D9C">
            <w:pPr>
              <w:pStyle w:val="Tabletext"/>
            </w:pPr>
            <w:r w:rsidRPr="00CD6D59">
              <w:t>Secretary of the Attorney</w:t>
            </w:r>
            <w:r w:rsidR="00CD6D59">
              <w:noBreakHyphen/>
            </w:r>
            <w:r w:rsidRPr="00CD6D59">
              <w:t>General’s Department</w:t>
            </w:r>
          </w:p>
        </w:tc>
      </w:tr>
      <w:tr w:rsidR="007D775B" w:rsidRPr="00CD6D59" w:rsidTr="00FD7518">
        <w:tc>
          <w:tcPr>
            <w:tcW w:w="430" w:type="pct"/>
            <w:tcBorders>
              <w:top w:val="single" w:sz="2" w:space="0" w:color="auto"/>
              <w:bottom w:val="single" w:sz="12" w:space="0" w:color="auto"/>
            </w:tcBorders>
            <w:shd w:val="clear" w:color="auto" w:fill="auto"/>
          </w:tcPr>
          <w:p w:rsidR="007D775B" w:rsidRPr="00CD6D59" w:rsidRDefault="001E2545" w:rsidP="00732D9C">
            <w:pPr>
              <w:pStyle w:val="Tabletext"/>
            </w:pPr>
            <w:r w:rsidRPr="00CD6D59">
              <w:t>6</w:t>
            </w:r>
          </w:p>
        </w:tc>
        <w:tc>
          <w:tcPr>
            <w:tcW w:w="2285" w:type="pct"/>
            <w:tcBorders>
              <w:top w:val="single" w:sz="2" w:space="0" w:color="auto"/>
              <w:bottom w:val="single" w:sz="12" w:space="0" w:color="auto"/>
            </w:tcBorders>
            <w:shd w:val="clear" w:color="auto" w:fill="auto"/>
          </w:tcPr>
          <w:p w:rsidR="007D775B" w:rsidRPr="00CD6D59" w:rsidRDefault="007D775B" w:rsidP="00732D9C">
            <w:pPr>
              <w:pStyle w:val="Tabletext"/>
            </w:pPr>
            <w:r w:rsidRPr="00CD6D59">
              <w:t>Royal Commission records of the Banking, Superannuation and Financial Services Royal Commission</w:t>
            </w:r>
          </w:p>
        </w:tc>
        <w:tc>
          <w:tcPr>
            <w:tcW w:w="2285" w:type="pct"/>
            <w:tcBorders>
              <w:top w:val="single" w:sz="2" w:space="0" w:color="auto"/>
              <w:bottom w:val="single" w:sz="12" w:space="0" w:color="auto"/>
            </w:tcBorders>
            <w:shd w:val="clear" w:color="auto" w:fill="auto"/>
          </w:tcPr>
          <w:p w:rsidR="007D775B" w:rsidRPr="00CD6D59" w:rsidRDefault="007D775B" w:rsidP="00732D9C">
            <w:pPr>
              <w:pStyle w:val="Tabletext"/>
            </w:pPr>
            <w:r w:rsidRPr="00CD6D59">
              <w:t>Secretary of the Attorney</w:t>
            </w:r>
            <w:r w:rsidR="00CD6D59">
              <w:noBreakHyphen/>
            </w:r>
            <w:r w:rsidRPr="00CD6D59">
              <w:t>General’s Department</w:t>
            </w:r>
          </w:p>
        </w:tc>
      </w:tr>
    </w:tbl>
    <w:p w:rsidR="007D775B" w:rsidRPr="00CD6D59" w:rsidRDefault="007D775B" w:rsidP="007D775B">
      <w:pPr>
        <w:pStyle w:val="Tabletext"/>
      </w:pPr>
    </w:p>
    <w:p w:rsidR="007D775B" w:rsidRPr="00CD6D59" w:rsidRDefault="001E2545" w:rsidP="007D775B">
      <w:pPr>
        <w:pStyle w:val="notetext"/>
      </w:pPr>
      <w:r w:rsidRPr="00CD6D59">
        <w:t>Note 1</w:t>
      </w:r>
      <w:r w:rsidR="00A959EF" w:rsidRPr="00CD6D59">
        <w:t>:</w:t>
      </w:r>
      <w:r w:rsidR="00A959EF" w:rsidRPr="00CD6D59">
        <w:tab/>
        <w:t>The Final Report for</w:t>
      </w:r>
      <w:r w:rsidR="007D775B" w:rsidRPr="00CD6D59">
        <w:t xml:space="preserve"> the Oil</w:t>
      </w:r>
      <w:r w:rsidR="00CD6D59">
        <w:noBreakHyphen/>
      </w:r>
      <w:r w:rsidR="007D775B" w:rsidRPr="00CD6D59">
        <w:t>for</w:t>
      </w:r>
      <w:r w:rsidR="00CD6D59">
        <w:noBreakHyphen/>
      </w:r>
      <w:r w:rsidR="007D775B" w:rsidRPr="00CD6D59">
        <w:t>Food Inquiry was presented to the Governor</w:t>
      </w:r>
      <w:r w:rsidR="00CD6D59">
        <w:noBreakHyphen/>
      </w:r>
      <w:r w:rsidR="007D775B" w:rsidRPr="00CD6D59">
        <w:t>General on 24</w:t>
      </w:r>
      <w:r w:rsidR="00CD6D59" w:rsidRPr="00CD6D59">
        <w:t> </w:t>
      </w:r>
      <w:r w:rsidR="007D775B" w:rsidRPr="00CD6D59">
        <w:t>November 2006 and tabled in the Parliament on 27</w:t>
      </w:r>
      <w:r w:rsidR="00CD6D59" w:rsidRPr="00CD6D59">
        <w:t> </w:t>
      </w:r>
      <w:r w:rsidR="007D775B" w:rsidRPr="00CD6D59">
        <w:t>November 2006.</w:t>
      </w:r>
    </w:p>
    <w:p w:rsidR="007D775B" w:rsidRPr="00CD6D59" w:rsidRDefault="007D775B" w:rsidP="007D775B">
      <w:pPr>
        <w:pStyle w:val="notetext"/>
      </w:pPr>
      <w:r w:rsidRPr="00CD6D59">
        <w:t xml:space="preserve">Note </w:t>
      </w:r>
      <w:r w:rsidR="001E2545" w:rsidRPr="00CD6D59">
        <w:t>2</w:t>
      </w:r>
      <w:r w:rsidRPr="00CD6D59">
        <w:t>:</w:t>
      </w:r>
      <w:r w:rsidRPr="00CD6D59">
        <w:tab/>
      </w:r>
      <w:r w:rsidR="00A959EF" w:rsidRPr="00CD6D59">
        <w:t>The Final Report for</w:t>
      </w:r>
      <w:r w:rsidRPr="00CD6D59">
        <w:t xml:space="preserve"> the Royal Commission into Trade Union Governance and Corruption was presented to the Governor</w:t>
      </w:r>
      <w:r w:rsidR="00CD6D59">
        <w:noBreakHyphen/>
      </w:r>
      <w:r w:rsidRPr="00CD6D59">
        <w:t>General on 28</w:t>
      </w:r>
      <w:r w:rsidR="00CD6D59" w:rsidRPr="00CD6D59">
        <w:t> </w:t>
      </w:r>
      <w:r w:rsidRPr="00CD6D59">
        <w:t>December 2015 and tabled in the Parliament on 30</w:t>
      </w:r>
      <w:r w:rsidR="00CD6D59" w:rsidRPr="00CD6D59">
        <w:t> </w:t>
      </w:r>
      <w:r w:rsidRPr="00CD6D59">
        <w:t>December 2015.</w:t>
      </w:r>
    </w:p>
    <w:p w:rsidR="007D775B" w:rsidRPr="00CD6D59" w:rsidRDefault="001E2545" w:rsidP="007D775B">
      <w:pPr>
        <w:pStyle w:val="notetext"/>
      </w:pPr>
      <w:r w:rsidRPr="00CD6D59">
        <w:t>Note 3</w:t>
      </w:r>
      <w:r w:rsidR="00A959EF" w:rsidRPr="00CD6D59">
        <w:t>:</w:t>
      </w:r>
      <w:r w:rsidR="00A959EF" w:rsidRPr="00CD6D59">
        <w:tab/>
        <w:t>The Final Report for</w:t>
      </w:r>
      <w:r w:rsidR="007D775B" w:rsidRPr="00CD6D59">
        <w:t xml:space="preserve"> the NT Royal Commission was presented to the Governor</w:t>
      </w:r>
      <w:r w:rsidR="00CD6D59">
        <w:noBreakHyphen/>
      </w:r>
      <w:r w:rsidR="007D775B" w:rsidRPr="00CD6D59">
        <w:t>General on 17</w:t>
      </w:r>
      <w:r w:rsidR="00CD6D59" w:rsidRPr="00CD6D59">
        <w:t> </w:t>
      </w:r>
      <w:r w:rsidR="007D775B" w:rsidRPr="00CD6D59">
        <w:t>November 2017 and tabled in the Parliament on the same day.</w:t>
      </w:r>
    </w:p>
    <w:p w:rsidR="007D775B" w:rsidRPr="00CD6D59" w:rsidRDefault="001E2545" w:rsidP="007D775B">
      <w:pPr>
        <w:pStyle w:val="notetext"/>
      </w:pPr>
      <w:r w:rsidRPr="00CD6D59">
        <w:t>Note 4</w:t>
      </w:r>
      <w:r w:rsidR="00A959EF" w:rsidRPr="00CD6D59">
        <w:t>:</w:t>
      </w:r>
      <w:r w:rsidR="00A959EF" w:rsidRPr="00CD6D59">
        <w:tab/>
        <w:t>The Final Report for</w:t>
      </w:r>
      <w:r w:rsidR="007D775B" w:rsidRPr="00CD6D59">
        <w:t xml:space="preserve"> the Child Sexual Abuse Royal Commission was presented to the Governor</w:t>
      </w:r>
      <w:r w:rsidR="00CD6D59">
        <w:noBreakHyphen/>
      </w:r>
      <w:r w:rsidR="007D775B" w:rsidRPr="00CD6D59">
        <w:t>General on 15</w:t>
      </w:r>
      <w:r w:rsidR="00CD6D59" w:rsidRPr="00CD6D59">
        <w:t> </w:t>
      </w:r>
      <w:r w:rsidR="007D775B" w:rsidRPr="00CD6D59">
        <w:t>December 2017 and tabled in the Parliament on the same day.</w:t>
      </w:r>
    </w:p>
    <w:p w:rsidR="007D775B" w:rsidRPr="00CD6D59" w:rsidRDefault="001E2545" w:rsidP="007D775B">
      <w:pPr>
        <w:pStyle w:val="notetext"/>
      </w:pPr>
      <w:r w:rsidRPr="00CD6D59">
        <w:t>Note 5</w:t>
      </w:r>
      <w:r w:rsidR="00A959EF" w:rsidRPr="00CD6D59">
        <w:t>:</w:t>
      </w:r>
      <w:r w:rsidR="00A959EF" w:rsidRPr="00CD6D59">
        <w:tab/>
        <w:t>The Final Report for</w:t>
      </w:r>
      <w:r w:rsidR="007D775B" w:rsidRPr="00CD6D59">
        <w:t xml:space="preserve"> the Banking, Superannuation and Financial Services Royal Commission was presented to the Governor</w:t>
      </w:r>
      <w:r w:rsidR="00CD6D59">
        <w:noBreakHyphen/>
      </w:r>
      <w:r w:rsidR="007D775B" w:rsidRPr="00CD6D59">
        <w:t>General on 1</w:t>
      </w:r>
      <w:r w:rsidR="00CD6D59" w:rsidRPr="00CD6D59">
        <w:t> </w:t>
      </w:r>
      <w:r w:rsidR="007D775B" w:rsidRPr="00CD6D59">
        <w:t>February 2019 and tabled in the Parliament on 4</w:t>
      </w:r>
      <w:r w:rsidR="00CD6D59" w:rsidRPr="00CD6D59">
        <w:t> </w:t>
      </w:r>
      <w:r w:rsidR="007D775B" w:rsidRPr="00CD6D59">
        <w:t>February 2019.</w:t>
      </w:r>
    </w:p>
    <w:p w:rsidR="00F074FD" w:rsidRPr="00CD6D59" w:rsidRDefault="00F074FD" w:rsidP="008F1970">
      <w:pPr>
        <w:pStyle w:val="ActHead3"/>
        <w:pageBreakBefore/>
      </w:pPr>
      <w:bookmarkStart w:id="20" w:name="_Toc19102358"/>
      <w:r w:rsidRPr="00CD6D59">
        <w:rPr>
          <w:rStyle w:val="CharDivNo"/>
        </w:rPr>
        <w:t>Division</w:t>
      </w:r>
      <w:r w:rsidR="00CD6D59" w:rsidRPr="00CD6D59">
        <w:rPr>
          <w:rStyle w:val="CharDivNo"/>
        </w:rPr>
        <w:t> </w:t>
      </w:r>
      <w:r w:rsidRPr="00CD6D59">
        <w:rPr>
          <w:rStyle w:val="CharDivNo"/>
        </w:rPr>
        <w:t>3</w:t>
      </w:r>
      <w:r w:rsidRPr="00CD6D59">
        <w:t>—</w:t>
      </w:r>
      <w:r w:rsidRPr="00CD6D59">
        <w:rPr>
          <w:rStyle w:val="CharDivText"/>
        </w:rPr>
        <w:t xml:space="preserve">Copying and accessing </w:t>
      </w:r>
      <w:r w:rsidR="00FD31EF" w:rsidRPr="00CD6D59">
        <w:rPr>
          <w:rStyle w:val="CharDivText"/>
        </w:rPr>
        <w:t>records of listed</w:t>
      </w:r>
      <w:r w:rsidRPr="00CD6D59">
        <w:rPr>
          <w:rStyle w:val="CharDivText"/>
        </w:rPr>
        <w:t xml:space="preserve"> Royal Commission</w:t>
      </w:r>
      <w:r w:rsidR="00FD31EF" w:rsidRPr="00CD6D59">
        <w:rPr>
          <w:rStyle w:val="CharDivText"/>
        </w:rPr>
        <w:t>s</w:t>
      </w:r>
      <w:r w:rsidR="00484C00" w:rsidRPr="00CD6D59">
        <w:rPr>
          <w:rStyle w:val="CharDivText"/>
        </w:rPr>
        <w:t xml:space="preserve"> during interim access period</w:t>
      </w:r>
      <w:bookmarkEnd w:id="20"/>
    </w:p>
    <w:p w:rsidR="007D775B" w:rsidRPr="00CD6D59" w:rsidRDefault="00BE1BFE" w:rsidP="007D775B">
      <w:pPr>
        <w:pStyle w:val="ActHead5"/>
      </w:pPr>
      <w:bookmarkStart w:id="21" w:name="_Toc19102359"/>
      <w:r w:rsidRPr="00CD6D59">
        <w:rPr>
          <w:rStyle w:val="CharSectno"/>
        </w:rPr>
        <w:t>12</w:t>
      </w:r>
      <w:r w:rsidR="00F9330C" w:rsidRPr="00CD6D59">
        <w:t xml:space="preserve">  Requests for</w:t>
      </w:r>
      <w:r w:rsidR="007D775B" w:rsidRPr="00CD6D59">
        <w:t xml:space="preserve"> copies of</w:t>
      </w:r>
      <w:r w:rsidR="00CC07E8" w:rsidRPr="00CD6D59">
        <w:t>, or access to,</w:t>
      </w:r>
      <w:r w:rsidR="0073438B" w:rsidRPr="00CD6D59">
        <w:t xml:space="preserve"> </w:t>
      </w:r>
      <w:r w:rsidR="007D775B" w:rsidRPr="00CD6D59">
        <w:t>records</w:t>
      </w:r>
      <w:r w:rsidR="00FD31EF" w:rsidRPr="00CD6D59">
        <w:t xml:space="preserve"> of listed Royal Commissions during interim access period</w:t>
      </w:r>
      <w:bookmarkEnd w:id="21"/>
    </w:p>
    <w:p w:rsidR="007D775B" w:rsidRPr="00CD6D59" w:rsidRDefault="007D775B" w:rsidP="007D775B">
      <w:pPr>
        <w:pStyle w:val="SubsectionHead"/>
      </w:pPr>
      <w:r w:rsidRPr="00CD6D59">
        <w:t>Requesting copies of records given to Royal Commission</w:t>
      </w:r>
    </w:p>
    <w:p w:rsidR="005F446F" w:rsidRPr="00CD6D59" w:rsidRDefault="00A25787" w:rsidP="007D775B">
      <w:pPr>
        <w:pStyle w:val="subsection"/>
      </w:pPr>
      <w:r w:rsidRPr="00CD6D59">
        <w:tab/>
        <w:t>(1)</w:t>
      </w:r>
      <w:r w:rsidRPr="00CD6D59">
        <w:tab/>
      </w:r>
      <w:r w:rsidR="00760A12" w:rsidRPr="00CD6D59">
        <w:t>For the purposes of paragraphs 9(2)(c) and (d) of the Act, i</w:t>
      </w:r>
      <w:r w:rsidR="007D775B" w:rsidRPr="00CD6D59">
        <w:t>f</w:t>
      </w:r>
      <w:r w:rsidR="005F446F" w:rsidRPr="00CD6D59">
        <w:t>:</w:t>
      </w:r>
    </w:p>
    <w:p w:rsidR="005F446F" w:rsidRPr="00CD6D59" w:rsidRDefault="009F7419" w:rsidP="005F446F">
      <w:pPr>
        <w:pStyle w:val="paragraph"/>
      </w:pPr>
      <w:r w:rsidRPr="00CD6D59">
        <w:tab/>
        <w:t>(a)</w:t>
      </w:r>
      <w:r w:rsidRPr="00CD6D59">
        <w:tab/>
      </w:r>
      <w:r w:rsidR="007D775B" w:rsidRPr="00CD6D59">
        <w:t>a person or body requests a copy of a</w:t>
      </w:r>
      <w:r w:rsidR="00001594" w:rsidRPr="00CD6D59">
        <w:t xml:space="preserve"> Royal Commission record of a</w:t>
      </w:r>
      <w:r w:rsidR="007D775B" w:rsidRPr="00CD6D59">
        <w:t xml:space="preserve"> </w:t>
      </w:r>
      <w:r w:rsidR="00760A12" w:rsidRPr="00CD6D59">
        <w:t>listed Royal</w:t>
      </w:r>
      <w:r w:rsidR="00001594" w:rsidRPr="00CD6D59">
        <w:t xml:space="preserve"> Commission </w:t>
      </w:r>
      <w:r w:rsidR="005F446F" w:rsidRPr="00CD6D59">
        <w:t>or access to such a record; and</w:t>
      </w:r>
    </w:p>
    <w:p w:rsidR="005F446F" w:rsidRPr="00CD6D59" w:rsidRDefault="009F7419" w:rsidP="005F446F">
      <w:pPr>
        <w:pStyle w:val="paragraph"/>
      </w:pPr>
      <w:r w:rsidRPr="00CD6D59">
        <w:tab/>
        <w:t>(b)</w:t>
      </w:r>
      <w:r w:rsidRPr="00CD6D59">
        <w:tab/>
      </w:r>
      <w:r w:rsidR="005F446F" w:rsidRPr="00CD6D59">
        <w:t xml:space="preserve">the request is made during the interim access period for </w:t>
      </w:r>
      <w:r w:rsidR="00FD31EF" w:rsidRPr="00CD6D59">
        <w:t>the</w:t>
      </w:r>
      <w:r w:rsidR="005F446F" w:rsidRPr="00CD6D59">
        <w:t xml:space="preserve"> Royal Commission;</w:t>
      </w:r>
    </w:p>
    <w:p w:rsidR="007D775B" w:rsidRPr="00CD6D59" w:rsidRDefault="007D775B" w:rsidP="005F446F">
      <w:pPr>
        <w:pStyle w:val="subsection2"/>
      </w:pPr>
      <w:r w:rsidRPr="00CD6D59">
        <w:t>circumstances in which the custodian of the record may give the person or body a copy of, or access to, the record are that:</w:t>
      </w:r>
    </w:p>
    <w:p w:rsidR="007D775B" w:rsidRPr="00CD6D59" w:rsidRDefault="009F7419" w:rsidP="007D775B">
      <w:pPr>
        <w:pStyle w:val="paragraph"/>
      </w:pPr>
      <w:r w:rsidRPr="00CD6D59">
        <w:tab/>
        <w:t>(c)</w:t>
      </w:r>
      <w:r w:rsidRPr="00CD6D59">
        <w:tab/>
      </w:r>
      <w:r w:rsidR="007D775B" w:rsidRPr="00CD6D59">
        <w:t>free access to the record is not publicly available (for example, by being published on a website); and</w:t>
      </w:r>
    </w:p>
    <w:p w:rsidR="007D775B" w:rsidRPr="00CD6D59" w:rsidRDefault="009F7419" w:rsidP="007D775B">
      <w:pPr>
        <w:pStyle w:val="paragraph"/>
      </w:pPr>
      <w:r w:rsidRPr="00CD6D59">
        <w:tab/>
        <w:t>(d)</w:t>
      </w:r>
      <w:r w:rsidRPr="00CD6D59">
        <w:tab/>
      </w:r>
      <w:r w:rsidR="007D775B" w:rsidRPr="00CD6D59">
        <w:t>the requesting person or body:</w:t>
      </w:r>
    </w:p>
    <w:p w:rsidR="007D775B" w:rsidRPr="00CD6D59" w:rsidRDefault="007D775B" w:rsidP="007D775B">
      <w:pPr>
        <w:pStyle w:val="paragraphsub"/>
      </w:pPr>
      <w:r w:rsidRPr="00CD6D59">
        <w:tab/>
        <w:t>(</w:t>
      </w:r>
      <w:proofErr w:type="spellStart"/>
      <w:r w:rsidRPr="00CD6D59">
        <w:t>i</w:t>
      </w:r>
      <w:proofErr w:type="spellEnd"/>
      <w:r w:rsidRPr="00CD6D59">
        <w:t>)</w:t>
      </w:r>
      <w:r w:rsidRPr="00CD6D59">
        <w:tab/>
        <w:t>gave the</w:t>
      </w:r>
      <w:r w:rsidR="00001594" w:rsidRPr="00CD6D59">
        <w:t xml:space="preserve"> listed</w:t>
      </w:r>
      <w:r w:rsidRPr="00CD6D59">
        <w:t xml:space="preserve"> Royal Commission the record, or information or matter that the record contains or that can be obtained from it; or</w:t>
      </w:r>
    </w:p>
    <w:p w:rsidR="007D775B" w:rsidRPr="00CD6D59" w:rsidRDefault="007D775B" w:rsidP="007D775B">
      <w:pPr>
        <w:pStyle w:val="paragraphsub"/>
      </w:pPr>
      <w:r w:rsidRPr="00CD6D59">
        <w:tab/>
        <w:t>(ii)</w:t>
      </w:r>
      <w:r w:rsidRPr="00CD6D59">
        <w:tab/>
        <w:t>in the case of a record of a private session of the Child Sexual Abuse Royal Commission under section</w:t>
      </w:r>
      <w:r w:rsidR="00CD6D59" w:rsidRPr="00CD6D59">
        <w:t> </w:t>
      </w:r>
      <w:r w:rsidRPr="00CD6D59">
        <w:t>6OB of the Act—appeared at the private session; or</w:t>
      </w:r>
    </w:p>
    <w:p w:rsidR="007D775B" w:rsidRPr="00CD6D59" w:rsidRDefault="007D775B" w:rsidP="007D775B">
      <w:pPr>
        <w:pStyle w:val="paragraphsub"/>
      </w:pPr>
      <w:r w:rsidRPr="00CD6D59">
        <w:tab/>
        <w:t>(iii)</w:t>
      </w:r>
      <w:r w:rsidRPr="00CD6D59">
        <w:tab/>
        <w:t xml:space="preserve">is an authorised representative of a person or body to whom </w:t>
      </w:r>
      <w:r w:rsidR="00CD6D59" w:rsidRPr="00CD6D59">
        <w:t>subparagraph (</w:t>
      </w:r>
      <w:proofErr w:type="spellStart"/>
      <w:r w:rsidRPr="00CD6D59">
        <w:t>i</w:t>
      </w:r>
      <w:proofErr w:type="spellEnd"/>
      <w:r w:rsidRPr="00CD6D59">
        <w:t>) or (ii) applies; and</w:t>
      </w:r>
    </w:p>
    <w:p w:rsidR="007D775B" w:rsidRPr="00CD6D59" w:rsidRDefault="009F7419" w:rsidP="007D775B">
      <w:pPr>
        <w:pStyle w:val="paragraph"/>
      </w:pPr>
      <w:r w:rsidRPr="00CD6D59">
        <w:tab/>
        <w:t>(e)</w:t>
      </w:r>
      <w:r w:rsidRPr="00CD6D59">
        <w:tab/>
      </w:r>
      <w:r w:rsidR="007D775B" w:rsidRPr="00CD6D59">
        <w:t xml:space="preserve">the custodian is reasonably satisfied of the identity of the requesting person or body, and (for a representative) that the representative’s authorisation is </w:t>
      </w:r>
      <w:r w:rsidR="00472032" w:rsidRPr="00CD6D59">
        <w:t>genuine and currently effective; and</w:t>
      </w:r>
    </w:p>
    <w:p w:rsidR="00472032" w:rsidRPr="00CD6D59" w:rsidRDefault="009F7419" w:rsidP="007D775B">
      <w:pPr>
        <w:pStyle w:val="paragraph"/>
      </w:pPr>
      <w:r w:rsidRPr="00CD6D59">
        <w:tab/>
        <w:t>(f)</w:t>
      </w:r>
      <w:r w:rsidRPr="00CD6D59">
        <w:tab/>
      </w:r>
      <w:r w:rsidR="00472032" w:rsidRPr="00CD6D59">
        <w:t>in the case of a record of the NT Royal Commission or the Child Sexual Abuse Royal Commission—the request is not made on behalf of a State or Territory, or a Department of State or agency of a State or Territory.</w:t>
      </w:r>
    </w:p>
    <w:p w:rsidR="007D775B" w:rsidRPr="00CD6D59" w:rsidRDefault="007D775B" w:rsidP="007D775B">
      <w:pPr>
        <w:pStyle w:val="SubsectionHead"/>
      </w:pPr>
      <w:r w:rsidRPr="00CD6D59">
        <w:t>Access to records for law enforcement purposes</w:t>
      </w:r>
    </w:p>
    <w:p w:rsidR="007D775B" w:rsidRPr="00CD6D59" w:rsidRDefault="00A25787" w:rsidP="007D775B">
      <w:pPr>
        <w:pStyle w:val="subsection"/>
      </w:pPr>
      <w:r w:rsidRPr="00CD6D59">
        <w:tab/>
        <w:t>(2)</w:t>
      </w:r>
      <w:r w:rsidRPr="00CD6D59">
        <w:tab/>
      </w:r>
      <w:r w:rsidR="00760A12" w:rsidRPr="00CD6D59">
        <w:t>For the purposes of paragraphs 9(2)(c) and (d) of the Act, c</w:t>
      </w:r>
      <w:r w:rsidR="007D775B" w:rsidRPr="00CD6D59">
        <w:t xml:space="preserve">ircumstances in which the custodian of </w:t>
      </w:r>
      <w:r w:rsidR="00AD12C8" w:rsidRPr="00CD6D59">
        <w:t>a</w:t>
      </w:r>
      <w:r w:rsidR="0073438B" w:rsidRPr="00CD6D59">
        <w:t xml:space="preserve"> </w:t>
      </w:r>
      <w:r w:rsidR="00760A12" w:rsidRPr="00CD6D59">
        <w:t>Royal</w:t>
      </w:r>
      <w:r w:rsidR="00AD12C8" w:rsidRPr="00CD6D59">
        <w:t xml:space="preserve"> Commission record</w:t>
      </w:r>
      <w:r w:rsidR="00FD31EF" w:rsidRPr="00CD6D59">
        <w:t xml:space="preserve"> of a listed Royal Commission</w:t>
      </w:r>
      <w:r w:rsidR="007D775B" w:rsidRPr="00CD6D59">
        <w:t xml:space="preserve"> may g</w:t>
      </w:r>
      <w:r w:rsidR="00AD12C8" w:rsidRPr="00CD6D59">
        <w:t>ive a copy of the</w:t>
      </w:r>
      <w:r w:rsidR="007D775B" w:rsidRPr="00CD6D59">
        <w:t xml:space="preserve"> record to a person or body</w:t>
      </w:r>
      <w:r w:rsidR="00001594" w:rsidRPr="00CD6D59">
        <w:t xml:space="preserve"> during the interim access period for the </w:t>
      </w:r>
      <w:r w:rsidR="00FD31EF" w:rsidRPr="00CD6D59">
        <w:t>listed</w:t>
      </w:r>
      <w:r w:rsidR="00001594" w:rsidRPr="00CD6D59">
        <w:t xml:space="preserve"> Royal Commission</w:t>
      </w:r>
      <w:r w:rsidR="007D775B" w:rsidRPr="00CD6D59">
        <w:t>, or allow a person or b</w:t>
      </w:r>
      <w:r w:rsidR="00AD12C8" w:rsidRPr="00CD6D59">
        <w:t>ody access to the</w:t>
      </w:r>
      <w:r w:rsidR="00001594" w:rsidRPr="00CD6D59">
        <w:t xml:space="preserve"> record during that period</w:t>
      </w:r>
      <w:r w:rsidR="005F446F" w:rsidRPr="00CD6D59">
        <w:t xml:space="preserve">, </w:t>
      </w:r>
      <w:r w:rsidR="007D775B" w:rsidRPr="00CD6D59">
        <w:t>are that:</w:t>
      </w:r>
    </w:p>
    <w:p w:rsidR="007D775B" w:rsidRPr="00CD6D59" w:rsidRDefault="009F7419" w:rsidP="007D775B">
      <w:pPr>
        <w:pStyle w:val="paragraph"/>
      </w:pPr>
      <w:r w:rsidRPr="00CD6D59">
        <w:tab/>
        <w:t>(a)</w:t>
      </w:r>
      <w:r w:rsidRPr="00CD6D59">
        <w:tab/>
      </w:r>
      <w:r w:rsidR="007D775B" w:rsidRPr="00CD6D59">
        <w:t>free access to the record is not publicly available (for example, by being published on a website); and</w:t>
      </w:r>
    </w:p>
    <w:p w:rsidR="007D775B" w:rsidRPr="00CD6D59" w:rsidRDefault="009F7419" w:rsidP="007D775B">
      <w:pPr>
        <w:pStyle w:val="paragraph"/>
      </w:pPr>
      <w:r w:rsidRPr="00CD6D59">
        <w:tab/>
        <w:t>(b)</w:t>
      </w:r>
      <w:r w:rsidRPr="00CD6D59">
        <w:tab/>
      </w:r>
      <w:r w:rsidR="007D775B" w:rsidRPr="00CD6D59">
        <w:t>the person or body performs a function relating to law enforcement purposes; and</w:t>
      </w:r>
    </w:p>
    <w:p w:rsidR="007D775B" w:rsidRPr="00CD6D59" w:rsidRDefault="009F7419" w:rsidP="007D775B">
      <w:pPr>
        <w:pStyle w:val="paragraph"/>
      </w:pPr>
      <w:r w:rsidRPr="00CD6D59">
        <w:tab/>
        <w:t>(c)</w:t>
      </w:r>
      <w:r w:rsidRPr="00CD6D59">
        <w:tab/>
      </w:r>
      <w:r w:rsidR="007D775B" w:rsidRPr="00CD6D59">
        <w:t xml:space="preserve">a copy of, or access to, the record </w:t>
      </w:r>
      <w:r w:rsidR="00496878" w:rsidRPr="00CD6D59">
        <w:t>is requested for those purposes; and</w:t>
      </w:r>
    </w:p>
    <w:p w:rsidR="00496878" w:rsidRPr="00CD6D59" w:rsidRDefault="009F7419" w:rsidP="007D775B">
      <w:pPr>
        <w:pStyle w:val="paragraph"/>
      </w:pPr>
      <w:r w:rsidRPr="00CD6D59">
        <w:tab/>
        <w:t>(d)</w:t>
      </w:r>
      <w:r w:rsidRPr="00CD6D59">
        <w:tab/>
      </w:r>
      <w:r w:rsidR="00496878" w:rsidRPr="00CD6D59">
        <w:t>in the case of a record of the Child Sexual Abuse Royal Commission—the record does not:</w:t>
      </w:r>
    </w:p>
    <w:p w:rsidR="005C00D1" w:rsidRPr="00CD6D59" w:rsidRDefault="005C00D1" w:rsidP="005C00D1">
      <w:pPr>
        <w:pStyle w:val="paragraphsub"/>
      </w:pPr>
      <w:r w:rsidRPr="00CD6D59">
        <w:tab/>
        <w:t>(</w:t>
      </w:r>
      <w:proofErr w:type="spellStart"/>
      <w:r w:rsidRPr="00CD6D59">
        <w:t>i</w:t>
      </w:r>
      <w:proofErr w:type="spellEnd"/>
      <w:r w:rsidRPr="00CD6D59">
        <w:t>)</w:t>
      </w:r>
      <w:r w:rsidRPr="00CD6D59">
        <w:tab/>
        <w:t>contain information or a matter, or enable information or a matter to be obtained, that was given or obtained at a private session under section</w:t>
      </w:r>
      <w:r w:rsidR="00CD6D59" w:rsidRPr="00CD6D59">
        <w:t> </w:t>
      </w:r>
      <w:r w:rsidRPr="00CD6D59">
        <w:t>6OB of the Act, unless the information or matter is included under section</w:t>
      </w:r>
      <w:r w:rsidR="00CD6D59" w:rsidRPr="00CD6D59">
        <w:t> </w:t>
      </w:r>
      <w:r w:rsidRPr="00CD6D59">
        <w:t>6OJ of the Act in a report or recommendation of the Child Sexual Abuse Royal Commission; or</w:t>
      </w:r>
    </w:p>
    <w:p w:rsidR="005C00D1" w:rsidRPr="00CD6D59" w:rsidRDefault="005C00D1" w:rsidP="005C00D1">
      <w:pPr>
        <w:pStyle w:val="paragraphsub"/>
      </w:pPr>
      <w:r w:rsidRPr="00CD6D59">
        <w:tab/>
        <w:t>(ii)</w:t>
      </w:r>
      <w:r w:rsidRPr="00CD6D59">
        <w:tab/>
        <w:t>identify a natural person, or enable a natural person to be identified, as a person who appeared at any private session under section</w:t>
      </w:r>
      <w:r w:rsidR="00CD6D59" w:rsidRPr="00CD6D59">
        <w:t> </w:t>
      </w:r>
      <w:r w:rsidRPr="00CD6D59">
        <w:t>6OB of the Act; or</w:t>
      </w:r>
    </w:p>
    <w:p w:rsidR="005C00D1" w:rsidRPr="00CD6D59" w:rsidRDefault="005C00D1" w:rsidP="005C00D1">
      <w:pPr>
        <w:pStyle w:val="paragraphsub"/>
      </w:pPr>
      <w:r w:rsidRPr="00CD6D59">
        <w:tab/>
        <w:t>(iii)</w:t>
      </w:r>
      <w:r w:rsidRPr="00CD6D59">
        <w:tab/>
        <w:t xml:space="preserve">contain information mentioned in </w:t>
      </w:r>
      <w:r w:rsidR="00CD6D59" w:rsidRPr="00CD6D59">
        <w:t>subsection (</w:t>
      </w:r>
      <w:r w:rsidRPr="00CD6D59">
        <w:t>3), unless the information is included under section</w:t>
      </w:r>
      <w:r w:rsidR="00CD6D59" w:rsidRPr="00CD6D59">
        <w:t> </w:t>
      </w:r>
      <w:r w:rsidRPr="00CD6D59">
        <w:t>6OJ of the Act in a report or recommendation of the Child Sexual Abuse Royal Commission.</w:t>
      </w:r>
    </w:p>
    <w:p w:rsidR="005C00D1" w:rsidRPr="00CD6D59" w:rsidRDefault="005C00D1" w:rsidP="005C00D1">
      <w:pPr>
        <w:pStyle w:val="subsection"/>
      </w:pPr>
      <w:r w:rsidRPr="00CD6D59">
        <w:tab/>
        <w:t>(3)</w:t>
      </w:r>
      <w:r w:rsidRPr="00CD6D59">
        <w:tab/>
        <w:t xml:space="preserve">For the purposes of </w:t>
      </w:r>
      <w:r w:rsidR="00CD6D59" w:rsidRPr="00CD6D59">
        <w:t>subparagraph (</w:t>
      </w:r>
      <w:r w:rsidRPr="00CD6D59">
        <w:t>2)(d)(iii), the information is the following:</w:t>
      </w:r>
    </w:p>
    <w:p w:rsidR="00165340" w:rsidRPr="00CD6D59" w:rsidRDefault="00165340" w:rsidP="005C00D1">
      <w:pPr>
        <w:pStyle w:val="paragraph"/>
      </w:pPr>
      <w:r w:rsidRPr="00CD6D59">
        <w:tab/>
      </w:r>
      <w:r w:rsidR="005C00D1" w:rsidRPr="00CD6D59">
        <w:t>(a</w:t>
      </w:r>
      <w:r w:rsidRPr="00CD6D59">
        <w:t>)</w:t>
      </w:r>
      <w:r w:rsidRPr="00CD6D59">
        <w:tab/>
        <w:t>information that was given by a natural person to a member, or member of the staff, of the Child Sexual Abuse Royal Commission for the purposes of a private session under section</w:t>
      </w:r>
      <w:r w:rsidR="00CD6D59" w:rsidRPr="00CD6D59">
        <w:t> </w:t>
      </w:r>
      <w:r w:rsidRPr="00CD6D59">
        <w:t>6OB of the Act (whether or not a private session was held</w:t>
      </w:r>
      <w:r w:rsidR="005C00D1" w:rsidRPr="00CD6D59">
        <w:t xml:space="preserve"> for the Commission</w:t>
      </w:r>
      <w:r w:rsidRPr="00CD6D59">
        <w:t>) and identifies the person who gave the information</w:t>
      </w:r>
      <w:r w:rsidR="005C00D1" w:rsidRPr="00CD6D59">
        <w:t>;</w:t>
      </w:r>
    </w:p>
    <w:p w:rsidR="00165340" w:rsidRPr="00CD6D59" w:rsidRDefault="00165340" w:rsidP="005C00D1">
      <w:pPr>
        <w:pStyle w:val="paragraph"/>
      </w:pPr>
      <w:r w:rsidRPr="00CD6D59">
        <w:tab/>
      </w:r>
      <w:r w:rsidR="005C00D1" w:rsidRPr="00CD6D59">
        <w:t>(b</w:t>
      </w:r>
      <w:r w:rsidRPr="00CD6D59">
        <w:t>)</w:t>
      </w:r>
      <w:r w:rsidRPr="00CD6D59">
        <w:tab/>
        <w:t>information to which section</w:t>
      </w:r>
      <w:r w:rsidR="00CD6D59" w:rsidRPr="00CD6D59">
        <w:t> </w:t>
      </w:r>
      <w:r w:rsidRPr="00CD6D59">
        <w:t>6ON of the Act applies.</w:t>
      </w:r>
    </w:p>
    <w:p w:rsidR="007D775B" w:rsidRPr="00CD6D59" w:rsidRDefault="007D775B" w:rsidP="007D775B">
      <w:pPr>
        <w:pStyle w:val="notetext"/>
      </w:pPr>
      <w:r w:rsidRPr="00CD6D59">
        <w:t>Note 1:</w:t>
      </w:r>
      <w:r w:rsidRPr="00CD6D59">
        <w:tab/>
        <w:t xml:space="preserve">For </w:t>
      </w:r>
      <w:r w:rsidRPr="00CD6D59">
        <w:rPr>
          <w:b/>
          <w:i/>
        </w:rPr>
        <w:t>law enforcement purposes</w:t>
      </w:r>
      <w:r w:rsidRPr="00CD6D59">
        <w:t>, see sub</w:t>
      </w:r>
      <w:r w:rsidR="00760A12" w:rsidRPr="00CD6D59">
        <w:t>s</w:t>
      </w:r>
      <w:r w:rsidR="0073438B" w:rsidRPr="00CD6D59">
        <w:t>ection</w:t>
      </w:r>
      <w:r w:rsidR="00CD6D59" w:rsidRPr="00CD6D59">
        <w:t> </w:t>
      </w:r>
      <w:r w:rsidR="0073438B" w:rsidRPr="00CD6D59">
        <w:t>9</w:t>
      </w:r>
      <w:r w:rsidRPr="00CD6D59">
        <w:t>(1) of the Act.</w:t>
      </w:r>
    </w:p>
    <w:p w:rsidR="007D775B" w:rsidRPr="00CD6D59" w:rsidRDefault="007D775B" w:rsidP="007D775B">
      <w:pPr>
        <w:pStyle w:val="notetext"/>
      </w:pPr>
      <w:r w:rsidRPr="00CD6D59">
        <w:t>Note 2:</w:t>
      </w:r>
      <w:r w:rsidRPr="00CD6D59">
        <w:tab/>
        <w:t>In 2019,</w:t>
      </w:r>
      <w:r w:rsidR="00EA6BEF" w:rsidRPr="00CD6D59">
        <w:t xml:space="preserve"> archived</w:t>
      </w:r>
      <w:r w:rsidR="008476A6" w:rsidRPr="00CD6D59">
        <w:t xml:space="preserve"> versions of the</w:t>
      </w:r>
      <w:r w:rsidRPr="00CD6D59">
        <w:t xml:space="preserve"> Oil</w:t>
      </w:r>
      <w:r w:rsidR="00CD6D59">
        <w:noBreakHyphen/>
      </w:r>
      <w:r w:rsidRPr="00CD6D59">
        <w:t>for</w:t>
      </w:r>
      <w:r w:rsidR="00CD6D59">
        <w:noBreakHyphen/>
      </w:r>
      <w:r w:rsidRPr="00CD6D59">
        <w:t xml:space="preserve">Food Inquiry website could be viewed </w:t>
      </w:r>
      <w:r w:rsidR="008476A6" w:rsidRPr="00CD6D59">
        <w:t>at</w:t>
      </w:r>
      <w:r w:rsidR="00EA6BEF" w:rsidRPr="00CD6D59">
        <w:t xml:space="preserve"> the National Library of Australia’s</w:t>
      </w:r>
      <w:r w:rsidR="008476A6" w:rsidRPr="00CD6D59">
        <w:t xml:space="preserve"> </w:t>
      </w:r>
      <w:r w:rsidR="008476A6" w:rsidRPr="00CD6D59">
        <w:rPr>
          <w:i/>
        </w:rPr>
        <w:t>Trove</w:t>
      </w:r>
      <w:r w:rsidR="00EA6BEF" w:rsidRPr="00CD6D59">
        <w:t xml:space="preserve"> website (</w:t>
      </w:r>
      <w:r w:rsidR="008476A6" w:rsidRPr="00CD6D59">
        <w:t>https://trove.nla.gov.au/website)</w:t>
      </w:r>
      <w:r w:rsidRPr="00CD6D59">
        <w:t>.</w:t>
      </w:r>
    </w:p>
    <w:p w:rsidR="007D775B" w:rsidRPr="00CD6D59" w:rsidRDefault="007D775B" w:rsidP="007D775B">
      <w:pPr>
        <w:pStyle w:val="notetext"/>
      </w:pPr>
      <w:r w:rsidRPr="00CD6D59">
        <w:t>Note 3:</w:t>
      </w:r>
      <w:r w:rsidRPr="00CD6D59">
        <w:tab/>
        <w:t xml:space="preserve">In 2019, </w:t>
      </w:r>
      <w:r w:rsidR="008476A6" w:rsidRPr="00CD6D59">
        <w:t xml:space="preserve">archived versions of </w:t>
      </w:r>
      <w:r w:rsidRPr="00CD6D59">
        <w:t xml:space="preserve">the Royal Commission into Trade Union Governance and Corruption website could be viewed </w:t>
      </w:r>
      <w:r w:rsidR="008476A6" w:rsidRPr="00CD6D59">
        <w:t xml:space="preserve">at the National Library of Australia’s </w:t>
      </w:r>
      <w:r w:rsidR="008476A6" w:rsidRPr="00CD6D59">
        <w:rPr>
          <w:i/>
        </w:rPr>
        <w:t>Trove</w:t>
      </w:r>
      <w:r w:rsidR="008476A6" w:rsidRPr="00CD6D59">
        <w:t xml:space="preserve"> website (https://trove.nla.gov.au/website).</w:t>
      </w:r>
    </w:p>
    <w:p w:rsidR="007D775B" w:rsidRPr="00CD6D59" w:rsidRDefault="007D775B" w:rsidP="007D775B">
      <w:pPr>
        <w:pStyle w:val="notetext"/>
      </w:pPr>
      <w:r w:rsidRPr="00CD6D59">
        <w:t>Note 4:</w:t>
      </w:r>
      <w:r w:rsidRPr="00CD6D59">
        <w:tab/>
        <w:t>In 2019, the NT Royal Commission website could be viewed at https://childdetentionnt.royalcommission.gov.au.</w:t>
      </w:r>
    </w:p>
    <w:p w:rsidR="007D775B" w:rsidRPr="00CD6D59" w:rsidRDefault="007D775B" w:rsidP="007D775B">
      <w:pPr>
        <w:pStyle w:val="notetext"/>
      </w:pPr>
      <w:r w:rsidRPr="00CD6D59">
        <w:t>Note 5:</w:t>
      </w:r>
      <w:r w:rsidRPr="00CD6D59">
        <w:tab/>
        <w:t>In 2019, the Child Sexual Abuse Royal Commission website could be viewed at https://www.childabuseroyalcommission.gov.au.</w:t>
      </w:r>
    </w:p>
    <w:p w:rsidR="007D775B" w:rsidRPr="00CD6D59" w:rsidRDefault="007D775B" w:rsidP="007D775B">
      <w:pPr>
        <w:pStyle w:val="notetext"/>
      </w:pPr>
      <w:r w:rsidRPr="00CD6D59">
        <w:t>Note 6:</w:t>
      </w:r>
      <w:r w:rsidRPr="00CD6D59">
        <w:tab/>
        <w:t>In 2019, the Banking, Superannuation and Financial Services Royal Commission website could be viewed at https://financialservices.royalcommission.gov.au.</w:t>
      </w:r>
    </w:p>
    <w:p w:rsidR="007D775B" w:rsidRPr="00CD6D59" w:rsidRDefault="00BE1BFE" w:rsidP="007D775B">
      <w:pPr>
        <w:pStyle w:val="ActHead5"/>
      </w:pPr>
      <w:bookmarkStart w:id="22" w:name="_Toc19102360"/>
      <w:r w:rsidRPr="00CD6D59">
        <w:rPr>
          <w:rStyle w:val="CharSectno"/>
        </w:rPr>
        <w:t>13</w:t>
      </w:r>
      <w:r w:rsidR="007D775B" w:rsidRPr="00CD6D59">
        <w:t xml:space="preserve">  NT Royal Commission and Child Sexual Abuse Royal Commission—Requests on behalf of States or Territories etc.</w:t>
      </w:r>
      <w:bookmarkEnd w:id="22"/>
    </w:p>
    <w:p w:rsidR="007D775B" w:rsidRPr="00CD6D59" w:rsidRDefault="007D775B" w:rsidP="007D775B">
      <w:pPr>
        <w:pStyle w:val="SubsectionHead"/>
      </w:pPr>
      <w:r w:rsidRPr="00CD6D59">
        <w:t>Scope</w:t>
      </w:r>
    </w:p>
    <w:p w:rsidR="007D775B" w:rsidRPr="00CD6D59" w:rsidRDefault="007D775B" w:rsidP="007D775B">
      <w:pPr>
        <w:pStyle w:val="subsection"/>
      </w:pPr>
      <w:r w:rsidRPr="00CD6D59">
        <w:tab/>
        <w:t>(1)</w:t>
      </w:r>
      <w:r w:rsidRPr="00CD6D59">
        <w:tab/>
        <w:t>For the purposes of paragraphs 9(2)(c) and (d) of the Act, this section applies in relation to:</w:t>
      </w:r>
    </w:p>
    <w:p w:rsidR="007D775B" w:rsidRPr="00CD6D59" w:rsidRDefault="007D775B" w:rsidP="007D775B">
      <w:pPr>
        <w:pStyle w:val="paragraph"/>
      </w:pPr>
      <w:r w:rsidRPr="00CD6D59">
        <w:tab/>
        <w:t>(a)</w:t>
      </w:r>
      <w:r w:rsidRPr="00CD6D59">
        <w:tab/>
        <w:t>Royal Commission records of the NT Royal Commission; and</w:t>
      </w:r>
    </w:p>
    <w:p w:rsidR="007D775B" w:rsidRPr="00CD6D59" w:rsidRDefault="007D775B" w:rsidP="007D775B">
      <w:pPr>
        <w:pStyle w:val="paragraph"/>
      </w:pPr>
      <w:r w:rsidRPr="00CD6D59">
        <w:tab/>
        <w:t>(b)</w:t>
      </w:r>
      <w:r w:rsidRPr="00CD6D59">
        <w:tab/>
        <w:t>Royal Commission records of the Child Sexual Abuse Royal Commission.</w:t>
      </w:r>
    </w:p>
    <w:p w:rsidR="007D775B" w:rsidRPr="00CD6D59" w:rsidRDefault="007D775B" w:rsidP="007D775B">
      <w:pPr>
        <w:pStyle w:val="SubsectionHead"/>
      </w:pPr>
      <w:r w:rsidRPr="00CD6D59">
        <w:t>Requesting copies of records given to Royal Commission</w:t>
      </w:r>
    </w:p>
    <w:p w:rsidR="00001594" w:rsidRPr="00CD6D59" w:rsidRDefault="007D775B" w:rsidP="007D775B">
      <w:pPr>
        <w:pStyle w:val="subsection"/>
      </w:pPr>
      <w:r w:rsidRPr="00CD6D59">
        <w:tab/>
        <w:t>(2)</w:t>
      </w:r>
      <w:r w:rsidRPr="00CD6D59">
        <w:tab/>
        <w:t>If</w:t>
      </w:r>
      <w:r w:rsidR="00001594" w:rsidRPr="00CD6D59">
        <w:t>:</w:t>
      </w:r>
    </w:p>
    <w:p w:rsidR="00001594" w:rsidRPr="00CD6D59" w:rsidRDefault="009F7419" w:rsidP="00001594">
      <w:pPr>
        <w:pStyle w:val="paragraph"/>
      </w:pPr>
      <w:r w:rsidRPr="00CD6D59">
        <w:tab/>
        <w:t>(a)</w:t>
      </w:r>
      <w:r w:rsidRPr="00CD6D59">
        <w:tab/>
      </w:r>
      <w:r w:rsidR="007D775B" w:rsidRPr="00CD6D59">
        <w:t>a person, on behalf of a State or Territory, or a Department of State or agency of a State or Territory, requests a copy of</w:t>
      </w:r>
      <w:r w:rsidR="00732D9C" w:rsidRPr="00CD6D59">
        <w:t>, or access to,</w:t>
      </w:r>
      <w:r w:rsidR="007D775B" w:rsidRPr="00CD6D59">
        <w:t xml:space="preserve"> a</w:t>
      </w:r>
      <w:r w:rsidR="00FD31EF" w:rsidRPr="00CD6D59">
        <w:t xml:space="preserve"> Royal Commission record of a</w:t>
      </w:r>
      <w:r w:rsidR="00A25787" w:rsidRPr="00CD6D59">
        <w:t xml:space="preserve"> </w:t>
      </w:r>
      <w:r w:rsidR="007D775B" w:rsidRPr="00CD6D59">
        <w:t>Royal Commission</w:t>
      </w:r>
      <w:r w:rsidR="00001594" w:rsidRPr="00CD6D59">
        <w:t>; and</w:t>
      </w:r>
    </w:p>
    <w:p w:rsidR="00001594" w:rsidRPr="00CD6D59" w:rsidRDefault="009F7419" w:rsidP="00001594">
      <w:pPr>
        <w:pStyle w:val="paragraph"/>
      </w:pPr>
      <w:r w:rsidRPr="00CD6D59">
        <w:tab/>
        <w:t>(b)</w:t>
      </w:r>
      <w:r w:rsidRPr="00CD6D59">
        <w:tab/>
      </w:r>
      <w:r w:rsidR="00001594" w:rsidRPr="00CD6D59">
        <w:t>the request is made during the interim access period for the Royal Commission;</w:t>
      </w:r>
    </w:p>
    <w:p w:rsidR="007D775B" w:rsidRPr="00CD6D59" w:rsidRDefault="007D775B" w:rsidP="00001594">
      <w:pPr>
        <w:pStyle w:val="subsection2"/>
      </w:pPr>
      <w:r w:rsidRPr="00CD6D59">
        <w:t>circumstances in which the custodian of the record may give the person a copy of, or access to, the record are that:</w:t>
      </w:r>
    </w:p>
    <w:p w:rsidR="007D775B" w:rsidRPr="00CD6D59" w:rsidRDefault="009F7419" w:rsidP="007D775B">
      <w:pPr>
        <w:pStyle w:val="paragraph"/>
      </w:pPr>
      <w:r w:rsidRPr="00CD6D59">
        <w:tab/>
        <w:t>(c)</w:t>
      </w:r>
      <w:r w:rsidRPr="00CD6D59">
        <w:tab/>
      </w:r>
      <w:r w:rsidR="007D775B" w:rsidRPr="00CD6D59">
        <w:t>free access to the record is not publicly available (for example, by being published on a website); and</w:t>
      </w:r>
    </w:p>
    <w:p w:rsidR="007D775B" w:rsidRPr="00CD6D59" w:rsidRDefault="009F7419" w:rsidP="007D775B">
      <w:pPr>
        <w:pStyle w:val="paragraph"/>
      </w:pPr>
      <w:r w:rsidRPr="00CD6D59">
        <w:tab/>
        <w:t>(d)</w:t>
      </w:r>
      <w:r w:rsidRPr="00CD6D59">
        <w:tab/>
      </w:r>
      <w:r w:rsidR="007D775B" w:rsidRPr="00CD6D59">
        <w:t>the record, or information or matter that the record contains or that can be obtained from it, was given to the NT Royal Commission, or the Child Sexual Abuse Royal Commission, by any person on behalf of:</w:t>
      </w:r>
    </w:p>
    <w:p w:rsidR="007D775B" w:rsidRPr="00CD6D59" w:rsidRDefault="007D775B" w:rsidP="007D775B">
      <w:pPr>
        <w:pStyle w:val="paragraphsub"/>
      </w:pPr>
      <w:r w:rsidRPr="00CD6D59">
        <w:tab/>
        <w:t>(</w:t>
      </w:r>
      <w:proofErr w:type="spellStart"/>
      <w:r w:rsidRPr="00CD6D59">
        <w:t>i</w:t>
      </w:r>
      <w:proofErr w:type="spellEnd"/>
      <w:r w:rsidRPr="00CD6D59">
        <w:t>)</w:t>
      </w:r>
      <w:r w:rsidRPr="00CD6D59">
        <w:tab/>
        <w:t>that State or Territory; or</w:t>
      </w:r>
    </w:p>
    <w:p w:rsidR="007D775B" w:rsidRPr="00CD6D59" w:rsidRDefault="007D775B" w:rsidP="007D775B">
      <w:pPr>
        <w:pStyle w:val="paragraphsub"/>
      </w:pPr>
      <w:r w:rsidRPr="00CD6D59">
        <w:tab/>
        <w:t>(ii)</w:t>
      </w:r>
      <w:r w:rsidRPr="00CD6D59">
        <w:tab/>
        <w:t>any Department of State or agency of that State or Territory.</w:t>
      </w:r>
    </w:p>
    <w:p w:rsidR="007D775B" w:rsidRPr="00CD6D59" w:rsidRDefault="007D775B" w:rsidP="007D775B">
      <w:pPr>
        <w:pStyle w:val="notetext"/>
      </w:pPr>
      <w:r w:rsidRPr="00CD6D59">
        <w:t>Note 1:</w:t>
      </w:r>
      <w:r w:rsidRPr="00CD6D59">
        <w:tab/>
        <w:t>In 2019, the NT Royal Commission website could be viewed at https://childdetentionnt.royalcommission.gov.au.</w:t>
      </w:r>
    </w:p>
    <w:p w:rsidR="007D775B" w:rsidRPr="00CD6D59" w:rsidRDefault="007D775B" w:rsidP="007D775B">
      <w:pPr>
        <w:pStyle w:val="notetext"/>
      </w:pPr>
      <w:r w:rsidRPr="00CD6D59">
        <w:t>Note 2:</w:t>
      </w:r>
      <w:r w:rsidRPr="00CD6D59">
        <w:tab/>
        <w:t>In 2019, the Child Sexual Abuse Royal Commission website could be viewed at https://www.childabuseroyalcommission.gov.au.</w:t>
      </w:r>
    </w:p>
    <w:p w:rsidR="007D775B" w:rsidRPr="00CD6D59" w:rsidRDefault="00BE1BFE" w:rsidP="007D775B">
      <w:pPr>
        <w:pStyle w:val="ActHead5"/>
      </w:pPr>
      <w:bookmarkStart w:id="23" w:name="_Toc19102361"/>
      <w:r w:rsidRPr="00CD6D59">
        <w:rPr>
          <w:rStyle w:val="CharSectno"/>
        </w:rPr>
        <w:t>14</w:t>
      </w:r>
      <w:r w:rsidR="007D775B" w:rsidRPr="00CD6D59">
        <w:t xml:space="preserve">  </w:t>
      </w:r>
      <w:r w:rsidR="00A30965" w:rsidRPr="00CD6D59">
        <w:t>Way in which</w:t>
      </w:r>
      <w:r w:rsidR="00104131" w:rsidRPr="00CD6D59">
        <w:t xml:space="preserve"> requests</w:t>
      </w:r>
      <w:r w:rsidR="00A30965" w:rsidRPr="00CD6D59">
        <w:t xml:space="preserve"> under section</w:t>
      </w:r>
      <w:r w:rsidR="00CD6D59" w:rsidRPr="00CD6D59">
        <w:t> </w:t>
      </w:r>
      <w:r w:rsidRPr="00CD6D59">
        <w:t>12</w:t>
      </w:r>
      <w:r w:rsidR="00A30965" w:rsidRPr="00CD6D59">
        <w:t xml:space="preserve"> or </w:t>
      </w:r>
      <w:r w:rsidRPr="00CD6D59">
        <w:t>13</w:t>
      </w:r>
      <w:r w:rsidR="007D775B" w:rsidRPr="00CD6D59">
        <w:t xml:space="preserve"> are responded to</w:t>
      </w:r>
      <w:bookmarkEnd w:id="23"/>
    </w:p>
    <w:p w:rsidR="007D775B" w:rsidRPr="00CD6D59" w:rsidRDefault="007D775B" w:rsidP="007D775B">
      <w:pPr>
        <w:pStyle w:val="subsection"/>
      </w:pPr>
      <w:r w:rsidRPr="00CD6D59">
        <w:tab/>
      </w:r>
      <w:r w:rsidRPr="00CD6D59">
        <w:tab/>
      </w:r>
      <w:r w:rsidR="00A30965" w:rsidRPr="00CD6D59">
        <w:t>For the purposes of paragraphs 9(2)(c) and (d) of the Act,</w:t>
      </w:r>
      <w:r w:rsidR="00732D9C" w:rsidRPr="00CD6D59">
        <w:t xml:space="preserve"> the custodian of a</w:t>
      </w:r>
      <w:r w:rsidR="00FD31EF" w:rsidRPr="00CD6D59">
        <w:t xml:space="preserve"> </w:t>
      </w:r>
      <w:r w:rsidR="00732D9C" w:rsidRPr="00CD6D59">
        <w:t>Royal Commission record</w:t>
      </w:r>
      <w:r w:rsidR="00FD31EF" w:rsidRPr="00CD6D59">
        <w:t xml:space="preserve"> of a listed Royal Commission</w:t>
      </w:r>
      <w:r w:rsidRPr="00CD6D59">
        <w:t xml:space="preserve"> may:</w:t>
      </w:r>
    </w:p>
    <w:p w:rsidR="007D775B" w:rsidRPr="00CD6D59" w:rsidRDefault="007D775B" w:rsidP="007D775B">
      <w:pPr>
        <w:pStyle w:val="paragraph"/>
      </w:pPr>
      <w:r w:rsidRPr="00CD6D59">
        <w:tab/>
        <w:t>(a)</w:t>
      </w:r>
      <w:r w:rsidRPr="00CD6D59">
        <w:tab/>
        <w:t xml:space="preserve">respond to a request by </w:t>
      </w:r>
      <w:r w:rsidR="00732D9C" w:rsidRPr="00CD6D59">
        <w:t>a person or body</w:t>
      </w:r>
      <w:r w:rsidR="00A30965" w:rsidRPr="00CD6D59">
        <w:t xml:space="preserve"> under section</w:t>
      </w:r>
      <w:r w:rsidR="00CD6D59" w:rsidRPr="00CD6D59">
        <w:t> </w:t>
      </w:r>
      <w:r w:rsidR="00BE1BFE" w:rsidRPr="00CD6D59">
        <w:t>12</w:t>
      </w:r>
      <w:r w:rsidR="00A30965" w:rsidRPr="00CD6D59">
        <w:t xml:space="preserve"> or </w:t>
      </w:r>
      <w:r w:rsidR="00BE1BFE" w:rsidRPr="00CD6D59">
        <w:t>13</w:t>
      </w:r>
      <w:r w:rsidR="00732D9C" w:rsidRPr="00CD6D59">
        <w:t xml:space="preserve"> for a copy of the</w:t>
      </w:r>
      <w:r w:rsidRPr="00CD6D59">
        <w:t xml:space="preserve"> record by allowing the person or body access to the record; or</w:t>
      </w:r>
    </w:p>
    <w:p w:rsidR="007D775B" w:rsidRPr="00CD6D59" w:rsidRDefault="007D775B" w:rsidP="007D775B">
      <w:pPr>
        <w:pStyle w:val="paragraph"/>
      </w:pPr>
      <w:r w:rsidRPr="00CD6D59">
        <w:tab/>
        <w:t>(b)</w:t>
      </w:r>
      <w:r w:rsidRPr="00CD6D59">
        <w:tab/>
        <w:t xml:space="preserve">respond to a request by </w:t>
      </w:r>
      <w:r w:rsidR="00732D9C" w:rsidRPr="00CD6D59">
        <w:t>a person or body</w:t>
      </w:r>
      <w:r w:rsidR="00A30965" w:rsidRPr="00CD6D59">
        <w:t xml:space="preserve"> under section</w:t>
      </w:r>
      <w:r w:rsidR="00CD6D59" w:rsidRPr="00CD6D59">
        <w:t> </w:t>
      </w:r>
      <w:r w:rsidR="00BE1BFE" w:rsidRPr="00CD6D59">
        <w:t>12</w:t>
      </w:r>
      <w:r w:rsidR="00A30965" w:rsidRPr="00CD6D59">
        <w:t xml:space="preserve"> or </w:t>
      </w:r>
      <w:r w:rsidR="00BE1BFE" w:rsidRPr="00CD6D59">
        <w:t>13</w:t>
      </w:r>
      <w:r w:rsidR="00732D9C" w:rsidRPr="00CD6D59">
        <w:t xml:space="preserve"> for access to the</w:t>
      </w:r>
      <w:r w:rsidRPr="00CD6D59">
        <w:t xml:space="preserve"> record by giving a copy of the record to the person or body; or</w:t>
      </w:r>
    </w:p>
    <w:p w:rsidR="007D775B" w:rsidRPr="00CD6D59" w:rsidRDefault="00732D9C" w:rsidP="007D775B">
      <w:pPr>
        <w:pStyle w:val="paragraph"/>
      </w:pPr>
      <w:r w:rsidRPr="00CD6D59">
        <w:tab/>
        <w:t>(c)</w:t>
      </w:r>
      <w:r w:rsidRPr="00CD6D59">
        <w:tab/>
        <w:t>give a copy of the</w:t>
      </w:r>
      <w:r w:rsidR="007D775B" w:rsidRPr="00CD6D59">
        <w:t xml:space="preserve"> </w:t>
      </w:r>
      <w:r w:rsidRPr="00CD6D59">
        <w:t>record, or allow access to the</w:t>
      </w:r>
      <w:r w:rsidR="007D775B" w:rsidRPr="00CD6D59">
        <w:t xml:space="preserve"> record, to a person or body in any form reasonably considered by the custodian to allow access to information or a matter contained in the record, or that can be obtained from it.</w:t>
      </w:r>
    </w:p>
    <w:p w:rsidR="007D775B" w:rsidRPr="00CD6D59" w:rsidRDefault="007D775B" w:rsidP="007D775B">
      <w:pPr>
        <w:pStyle w:val="notetext"/>
      </w:pPr>
      <w:r w:rsidRPr="00CD6D59">
        <w:t>Example:</w:t>
      </w:r>
      <w:r w:rsidRPr="00CD6D59">
        <w:tab/>
        <w:t>For a record that is an audio recording, a copy of, or access to, the record may be given in the form of a transcript of the recording.</w:t>
      </w:r>
    </w:p>
    <w:p w:rsidR="00DA0D18" w:rsidRPr="00CD6D59" w:rsidRDefault="00DA0D18" w:rsidP="0023743F">
      <w:pPr>
        <w:pStyle w:val="ActHead2"/>
        <w:pageBreakBefore/>
      </w:pPr>
      <w:bookmarkStart w:id="24" w:name="_Toc19102362"/>
      <w:r w:rsidRPr="00CD6D59">
        <w:rPr>
          <w:rStyle w:val="CharPartNo"/>
        </w:rPr>
        <w:t>Part</w:t>
      </w:r>
      <w:r w:rsidR="00CD6D59" w:rsidRPr="00CD6D59">
        <w:rPr>
          <w:rStyle w:val="CharPartNo"/>
        </w:rPr>
        <w:t> </w:t>
      </w:r>
      <w:r w:rsidR="00DA5ADE" w:rsidRPr="00CD6D59">
        <w:rPr>
          <w:rStyle w:val="CharPartNo"/>
        </w:rPr>
        <w:t>5</w:t>
      </w:r>
      <w:r w:rsidRPr="00CD6D59">
        <w:t>—</w:t>
      </w:r>
      <w:r w:rsidRPr="00CD6D59">
        <w:rPr>
          <w:rStyle w:val="CharPartText"/>
        </w:rPr>
        <w:t>Application</w:t>
      </w:r>
      <w:r w:rsidR="00364CCD" w:rsidRPr="00CD6D59">
        <w:rPr>
          <w:rStyle w:val="CharPartText"/>
        </w:rPr>
        <w:t>, saving</w:t>
      </w:r>
      <w:r w:rsidRPr="00CD6D59">
        <w:rPr>
          <w:rStyle w:val="CharPartText"/>
        </w:rPr>
        <w:t xml:space="preserve"> and transitional provisions</w:t>
      </w:r>
      <w:bookmarkEnd w:id="24"/>
    </w:p>
    <w:p w:rsidR="00DA0D18" w:rsidRPr="00CD6D59" w:rsidRDefault="00DA0D18" w:rsidP="00DA0D18">
      <w:pPr>
        <w:pStyle w:val="Header"/>
      </w:pPr>
      <w:r w:rsidRPr="00CD6D59">
        <w:rPr>
          <w:rStyle w:val="CharDivNo"/>
        </w:rPr>
        <w:t xml:space="preserve"> </w:t>
      </w:r>
      <w:r w:rsidRPr="00CD6D59">
        <w:rPr>
          <w:rStyle w:val="CharDivText"/>
        </w:rPr>
        <w:t xml:space="preserve"> </w:t>
      </w:r>
    </w:p>
    <w:p w:rsidR="001E1710" w:rsidRPr="00CD6D59" w:rsidRDefault="00BE1BFE" w:rsidP="001E1710">
      <w:pPr>
        <w:pStyle w:val="ActHead5"/>
      </w:pPr>
      <w:bookmarkStart w:id="25" w:name="_Toc19102363"/>
      <w:bookmarkEnd w:id="14"/>
      <w:r w:rsidRPr="00CD6D59">
        <w:rPr>
          <w:rStyle w:val="CharSectno"/>
        </w:rPr>
        <w:t>15</w:t>
      </w:r>
      <w:r w:rsidR="001E1710" w:rsidRPr="00CD6D59">
        <w:t xml:space="preserve">  Application of Part</w:t>
      </w:r>
      <w:r w:rsidR="00CD6D59" w:rsidRPr="00CD6D59">
        <w:t> </w:t>
      </w:r>
      <w:r w:rsidR="001E1710" w:rsidRPr="00CD6D59">
        <w:t>2 to Commissions</w:t>
      </w:r>
      <w:bookmarkEnd w:id="25"/>
    </w:p>
    <w:p w:rsidR="001F73CA" w:rsidRPr="00CD6D59" w:rsidRDefault="001F73CA" w:rsidP="001F73CA">
      <w:pPr>
        <w:pStyle w:val="subsection"/>
      </w:pPr>
      <w:r w:rsidRPr="00CD6D59">
        <w:tab/>
        <w:t>(1)</w:t>
      </w:r>
      <w:r w:rsidRPr="00CD6D59">
        <w:tab/>
        <w:t>Part</w:t>
      </w:r>
      <w:r w:rsidR="00CD6D59" w:rsidRPr="00CD6D59">
        <w:t> </w:t>
      </w:r>
      <w:r w:rsidRPr="00CD6D59">
        <w:t>2 applies in relation to:</w:t>
      </w:r>
    </w:p>
    <w:p w:rsidR="001F73CA" w:rsidRPr="00CD6D59" w:rsidRDefault="001F73CA" w:rsidP="001F73CA">
      <w:pPr>
        <w:pStyle w:val="paragraph"/>
      </w:pPr>
      <w:r w:rsidRPr="00CD6D59">
        <w:tab/>
        <w:t>(a)</w:t>
      </w:r>
      <w:r w:rsidRPr="00CD6D59">
        <w:tab/>
        <w:t>a Commission established on or after the commencement day; and</w:t>
      </w:r>
    </w:p>
    <w:p w:rsidR="001F73CA" w:rsidRPr="00CD6D59" w:rsidRDefault="001F73CA" w:rsidP="001F73CA">
      <w:pPr>
        <w:pStyle w:val="paragraph"/>
      </w:pPr>
      <w:r w:rsidRPr="00CD6D59">
        <w:tab/>
        <w:t>(b)</w:t>
      </w:r>
      <w:r w:rsidRPr="00CD6D59">
        <w:tab/>
        <w:t xml:space="preserve">the </w:t>
      </w:r>
      <w:r w:rsidR="00DA5ADE" w:rsidRPr="00CD6D59">
        <w:t>Disability Royal Commission</w:t>
      </w:r>
      <w:r w:rsidRPr="00CD6D59">
        <w:t>.</w:t>
      </w:r>
    </w:p>
    <w:p w:rsidR="001F73CA" w:rsidRPr="00CD6D59" w:rsidRDefault="001F73CA" w:rsidP="001F73CA">
      <w:pPr>
        <w:pStyle w:val="subsection"/>
      </w:pPr>
      <w:r w:rsidRPr="00CD6D59">
        <w:tab/>
        <w:t>(2)</w:t>
      </w:r>
      <w:r w:rsidRPr="00CD6D59">
        <w:tab/>
        <w:t xml:space="preserve">For the purposes of the </w:t>
      </w:r>
      <w:r w:rsidR="00DA5ADE" w:rsidRPr="00CD6D59">
        <w:t>Aged Care Royal Commission</w:t>
      </w:r>
      <w:r w:rsidRPr="00CD6D59">
        <w:t>:</w:t>
      </w:r>
    </w:p>
    <w:p w:rsidR="001F73CA" w:rsidRPr="00CD6D59" w:rsidRDefault="001F73CA" w:rsidP="001F73CA">
      <w:pPr>
        <w:pStyle w:val="paragraph"/>
      </w:pPr>
      <w:r w:rsidRPr="00CD6D59">
        <w:tab/>
        <w:t>(a)</w:t>
      </w:r>
      <w:r w:rsidRPr="00CD6D59">
        <w:tab/>
        <w:t>section</w:t>
      </w:r>
      <w:r w:rsidR="00CD6D59" w:rsidRPr="00CD6D59">
        <w:t> </w:t>
      </w:r>
      <w:r w:rsidR="00BE1BFE" w:rsidRPr="00CD6D59">
        <w:t>5</w:t>
      </w:r>
      <w:r w:rsidRPr="00CD6D59">
        <w:t xml:space="preserve"> applies in relation to serving a notice or summons on or after the commencement day; and</w:t>
      </w:r>
    </w:p>
    <w:p w:rsidR="001F73CA" w:rsidRPr="00CD6D59" w:rsidRDefault="001F73CA" w:rsidP="001F73CA">
      <w:pPr>
        <w:pStyle w:val="paragraph"/>
      </w:pPr>
      <w:r w:rsidRPr="00CD6D59">
        <w:tab/>
        <w:t>(b)</w:t>
      </w:r>
      <w:r w:rsidRPr="00CD6D59">
        <w:tab/>
        <w:t>section</w:t>
      </w:r>
      <w:r w:rsidR="00CD6D59" w:rsidRPr="00CD6D59">
        <w:t> </w:t>
      </w:r>
      <w:r w:rsidR="00BE1BFE" w:rsidRPr="00CD6D59">
        <w:t>6</w:t>
      </w:r>
      <w:r w:rsidRPr="00CD6D59">
        <w:t xml:space="preserve"> applies in relation to </w:t>
      </w:r>
      <w:r w:rsidR="00B46F9F" w:rsidRPr="00CD6D59">
        <w:t xml:space="preserve">the attendance of </w:t>
      </w:r>
      <w:r w:rsidRPr="00CD6D59">
        <w:t>a witness o</w:t>
      </w:r>
      <w:r w:rsidR="00FD2C19" w:rsidRPr="00CD6D59">
        <w:t>n or after the commencement day; and</w:t>
      </w:r>
    </w:p>
    <w:p w:rsidR="00FD2C19" w:rsidRPr="00CD6D59" w:rsidRDefault="00FD2C19" w:rsidP="00FD2C19">
      <w:pPr>
        <w:pStyle w:val="paragraph"/>
      </w:pPr>
      <w:r w:rsidRPr="00CD6D59">
        <w:tab/>
        <w:t>(c)</w:t>
      </w:r>
      <w:r w:rsidRPr="00CD6D59">
        <w:tab/>
      </w:r>
      <w:r w:rsidR="001E0BED" w:rsidRPr="00CD6D59">
        <w:t xml:space="preserve">despite the repeal of the </w:t>
      </w:r>
      <w:r w:rsidR="001E0BED" w:rsidRPr="00CD6D59">
        <w:rPr>
          <w:i/>
        </w:rPr>
        <w:t>Royal Commissions Regulations</w:t>
      </w:r>
      <w:r w:rsidR="00CD6D59" w:rsidRPr="00CD6D59">
        <w:rPr>
          <w:i/>
        </w:rPr>
        <w:t> </w:t>
      </w:r>
      <w:r w:rsidR="001E0BED" w:rsidRPr="00CD6D59">
        <w:rPr>
          <w:i/>
        </w:rPr>
        <w:t>2001</w:t>
      </w:r>
      <w:r w:rsidR="001E0BED" w:rsidRPr="00CD6D59">
        <w:t xml:space="preserve">, </w:t>
      </w:r>
      <w:r w:rsidRPr="00CD6D59">
        <w:t>section</w:t>
      </w:r>
      <w:r w:rsidR="00CD6D59" w:rsidRPr="00CD6D59">
        <w:t> </w:t>
      </w:r>
      <w:r w:rsidRPr="00CD6D59">
        <w:t>7 of th</w:t>
      </w:r>
      <w:r w:rsidR="001E0BED" w:rsidRPr="00CD6D59">
        <w:t>os</w:t>
      </w:r>
      <w:r w:rsidRPr="00CD6D59">
        <w:t>e</w:t>
      </w:r>
      <w:r w:rsidR="001E0BED" w:rsidRPr="00CD6D59">
        <w:t xml:space="preserve"> Regulations</w:t>
      </w:r>
      <w:r w:rsidRPr="00CD6D59">
        <w:t xml:space="preserve">, as in force immediately before the commencement day, </w:t>
      </w:r>
      <w:r w:rsidR="001E0BED" w:rsidRPr="00CD6D59">
        <w:t xml:space="preserve">continues to apply in relation to </w:t>
      </w:r>
      <w:r w:rsidR="00B46F9F" w:rsidRPr="00CD6D59">
        <w:t xml:space="preserve">the attendance of </w:t>
      </w:r>
      <w:r w:rsidRPr="00CD6D59">
        <w:t>a witness before the commencement day.</w:t>
      </w:r>
    </w:p>
    <w:p w:rsidR="001F73CA" w:rsidRPr="00CD6D59" w:rsidRDefault="001F73CA" w:rsidP="001F73CA">
      <w:pPr>
        <w:pStyle w:val="subsection"/>
      </w:pPr>
      <w:r w:rsidRPr="00CD6D59">
        <w:tab/>
        <w:t>(3)</w:t>
      </w:r>
      <w:r w:rsidRPr="00CD6D59">
        <w:tab/>
        <w:t>In this section:</w:t>
      </w:r>
    </w:p>
    <w:p w:rsidR="001F73CA" w:rsidRPr="00CD6D59" w:rsidRDefault="001F73CA" w:rsidP="001F73CA">
      <w:pPr>
        <w:pStyle w:val="Definition"/>
      </w:pPr>
      <w:r w:rsidRPr="00CD6D59">
        <w:rPr>
          <w:b/>
          <w:i/>
        </w:rPr>
        <w:t>commencement day</w:t>
      </w:r>
      <w:r w:rsidRPr="00CD6D59">
        <w:t xml:space="preserve"> means the day this instrument commences.</w:t>
      </w:r>
    </w:p>
    <w:p w:rsidR="000126AC" w:rsidRPr="00CD6D59" w:rsidRDefault="000126AC" w:rsidP="000126AC">
      <w:pPr>
        <w:sectPr w:rsidR="000126AC" w:rsidRPr="00CD6D59" w:rsidSect="00D936BD">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0126AC" w:rsidRPr="00CD6D59" w:rsidRDefault="000126AC" w:rsidP="000126AC">
      <w:pPr>
        <w:pStyle w:val="ActHead1"/>
      </w:pPr>
      <w:bookmarkStart w:id="26" w:name="_Toc19102364"/>
      <w:r w:rsidRPr="00CD6D59">
        <w:rPr>
          <w:rStyle w:val="CharChapNo"/>
        </w:rPr>
        <w:t>Schedule</w:t>
      </w:r>
      <w:r w:rsidR="00CD6D59" w:rsidRPr="00CD6D59">
        <w:rPr>
          <w:rStyle w:val="CharChapNo"/>
        </w:rPr>
        <w:t> </w:t>
      </w:r>
      <w:r w:rsidRPr="00CD6D59">
        <w:rPr>
          <w:rStyle w:val="CharChapNo"/>
        </w:rPr>
        <w:t>1</w:t>
      </w:r>
      <w:r w:rsidRPr="00CD6D59">
        <w:t>—</w:t>
      </w:r>
      <w:r w:rsidR="00875550" w:rsidRPr="00CD6D59">
        <w:rPr>
          <w:rStyle w:val="CharChapText"/>
        </w:rPr>
        <w:t>H</w:t>
      </w:r>
      <w:r w:rsidRPr="00CD6D59">
        <w:rPr>
          <w:rStyle w:val="CharChapText"/>
        </w:rPr>
        <w:t>istorical Royal Commission</w:t>
      </w:r>
      <w:r w:rsidR="004E066D" w:rsidRPr="00CD6D59">
        <w:rPr>
          <w:rStyle w:val="CharChapText"/>
        </w:rPr>
        <w:t>s</w:t>
      </w:r>
      <w:bookmarkEnd w:id="26"/>
    </w:p>
    <w:p w:rsidR="000126AC" w:rsidRPr="00CD6D59" w:rsidRDefault="000126AC" w:rsidP="000126AC">
      <w:pPr>
        <w:pStyle w:val="notemargin"/>
      </w:pPr>
      <w:r w:rsidRPr="00CD6D59">
        <w:t>Note:</w:t>
      </w:r>
      <w:r w:rsidRPr="00CD6D59">
        <w:tab/>
        <w:t>See section</w:t>
      </w:r>
      <w:r w:rsidR="00CD6D59" w:rsidRPr="00CD6D59">
        <w:t> </w:t>
      </w:r>
      <w:r w:rsidR="00BE1BFE" w:rsidRPr="00CD6D59">
        <w:t>9</w:t>
      </w:r>
      <w:r w:rsidRPr="00CD6D59">
        <w:t>.</w:t>
      </w:r>
    </w:p>
    <w:p w:rsidR="000126AC" w:rsidRPr="00CD6D59" w:rsidRDefault="000126AC" w:rsidP="000126AC">
      <w:pPr>
        <w:pStyle w:val="Header"/>
      </w:pPr>
      <w:bookmarkStart w:id="27" w:name="f_Check_Lines_below"/>
      <w:bookmarkEnd w:id="27"/>
      <w:r w:rsidRPr="00CD6D59">
        <w:rPr>
          <w:rStyle w:val="CharPartNo"/>
        </w:rPr>
        <w:t xml:space="preserve"> </w:t>
      </w:r>
      <w:r w:rsidRPr="00CD6D59">
        <w:rPr>
          <w:rStyle w:val="CharPartText"/>
        </w:rPr>
        <w:t xml:space="preserve"> </w:t>
      </w:r>
    </w:p>
    <w:p w:rsidR="000126AC" w:rsidRPr="00CD6D59" w:rsidRDefault="000126AC" w:rsidP="000126A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0126AC" w:rsidRPr="00CD6D59" w:rsidTr="00FD7518">
        <w:trPr>
          <w:tblHeader/>
        </w:trPr>
        <w:tc>
          <w:tcPr>
            <w:tcW w:w="429" w:type="pct"/>
            <w:tcBorders>
              <w:top w:val="single" w:sz="12" w:space="0" w:color="auto"/>
              <w:bottom w:val="single" w:sz="12" w:space="0" w:color="auto"/>
            </w:tcBorders>
            <w:shd w:val="clear" w:color="auto" w:fill="auto"/>
          </w:tcPr>
          <w:p w:rsidR="000126AC" w:rsidRPr="00CD6D59" w:rsidRDefault="000126AC" w:rsidP="000126AC">
            <w:pPr>
              <w:pStyle w:val="TableHeading"/>
            </w:pPr>
            <w:r w:rsidRPr="00CD6D59">
              <w:t>Item</w:t>
            </w:r>
          </w:p>
        </w:tc>
        <w:tc>
          <w:tcPr>
            <w:tcW w:w="4571" w:type="pct"/>
            <w:tcBorders>
              <w:top w:val="single" w:sz="12" w:space="0" w:color="auto"/>
              <w:bottom w:val="single" w:sz="12" w:space="0" w:color="auto"/>
            </w:tcBorders>
            <w:shd w:val="clear" w:color="auto" w:fill="auto"/>
          </w:tcPr>
          <w:p w:rsidR="000126AC" w:rsidRPr="00CD6D59" w:rsidRDefault="000126AC" w:rsidP="000126AC">
            <w:pPr>
              <w:pStyle w:val="TableHeading"/>
            </w:pPr>
            <w:r w:rsidRPr="00CD6D59">
              <w:t>Historical Royal Commissions</w:t>
            </w:r>
          </w:p>
        </w:tc>
      </w:tr>
      <w:tr w:rsidR="000126AC" w:rsidRPr="00CD6D59" w:rsidTr="00FD7518">
        <w:tc>
          <w:tcPr>
            <w:tcW w:w="429" w:type="pct"/>
            <w:tcBorders>
              <w:top w:val="single" w:sz="12" w:space="0" w:color="auto"/>
            </w:tcBorders>
            <w:shd w:val="clear" w:color="auto" w:fill="auto"/>
          </w:tcPr>
          <w:p w:rsidR="000126AC" w:rsidRPr="00CD6D59" w:rsidRDefault="00991833" w:rsidP="000126AC">
            <w:pPr>
              <w:pStyle w:val="Tabletext"/>
            </w:pPr>
            <w:r w:rsidRPr="00CD6D59">
              <w:t>1</w:t>
            </w:r>
          </w:p>
        </w:tc>
        <w:tc>
          <w:tcPr>
            <w:tcW w:w="4571" w:type="pct"/>
            <w:tcBorders>
              <w:top w:val="single" w:sz="12" w:space="0" w:color="auto"/>
            </w:tcBorders>
            <w:shd w:val="clear" w:color="auto" w:fill="auto"/>
          </w:tcPr>
          <w:p w:rsidR="000126AC" w:rsidRPr="00CD6D59" w:rsidRDefault="000126AC" w:rsidP="00A959EF">
            <w:pPr>
              <w:spacing w:before="100" w:beforeAutospacing="1"/>
              <w:rPr>
                <w:sz w:val="20"/>
              </w:rPr>
            </w:pPr>
            <w:r w:rsidRPr="00CD6D59">
              <w:rPr>
                <w:sz w:val="20"/>
              </w:rPr>
              <w:t>Royal Commission appointed to inquire into and report upon the arrangements made for the transport of troops returning from service in South Africa in the S.S. Drayton Grange, established by Letters Patent dated 12</w:t>
            </w:r>
            <w:r w:rsidR="00CD6D59" w:rsidRPr="00CD6D59">
              <w:rPr>
                <w:sz w:val="20"/>
              </w:rPr>
              <w:t> </w:t>
            </w:r>
            <w:r w:rsidRPr="00CD6D59">
              <w:rPr>
                <w:sz w:val="20"/>
              </w:rPr>
              <w:t>August 1902</w:t>
            </w:r>
          </w:p>
        </w:tc>
      </w:tr>
      <w:tr w:rsidR="000126AC" w:rsidRPr="00CD6D59" w:rsidTr="00FD7518">
        <w:tc>
          <w:tcPr>
            <w:tcW w:w="429" w:type="pct"/>
            <w:shd w:val="clear" w:color="auto" w:fill="auto"/>
          </w:tcPr>
          <w:p w:rsidR="000126AC" w:rsidRPr="00CD6D59" w:rsidRDefault="00991833" w:rsidP="000126AC">
            <w:pPr>
              <w:pStyle w:val="Tabletext"/>
            </w:pPr>
            <w:r w:rsidRPr="00CD6D59">
              <w:t>2</w:t>
            </w:r>
          </w:p>
        </w:tc>
        <w:tc>
          <w:tcPr>
            <w:tcW w:w="4571" w:type="pct"/>
            <w:shd w:val="clear" w:color="auto" w:fill="auto"/>
          </w:tcPr>
          <w:p w:rsidR="000126AC" w:rsidRPr="00CD6D59" w:rsidRDefault="000126AC" w:rsidP="000126AC">
            <w:pPr>
              <w:spacing w:before="100" w:beforeAutospacing="1"/>
              <w:rPr>
                <w:sz w:val="20"/>
              </w:rPr>
            </w:pPr>
            <w:r w:rsidRPr="00CD6D59">
              <w:rPr>
                <w:sz w:val="20"/>
              </w:rPr>
              <w:t xml:space="preserve">Royal Commission on sites for the seat of government of the Commonwealth, established by Letters Patent dated </w:t>
            </w:r>
            <w:bookmarkStart w:id="28" w:name="opcRefBookmark"/>
            <w:r w:rsidRPr="00CD6D59">
              <w:rPr>
                <w:sz w:val="20"/>
              </w:rPr>
              <w:t>1</w:t>
            </w:r>
            <w:bookmarkEnd w:id="28"/>
            <w:r w:rsidRPr="00CD6D59">
              <w:rPr>
                <w:sz w:val="20"/>
              </w:rPr>
              <w:t>4</w:t>
            </w:r>
            <w:r w:rsidR="00CD6D59" w:rsidRPr="00CD6D59">
              <w:rPr>
                <w:sz w:val="20"/>
              </w:rPr>
              <w:t> </w:t>
            </w:r>
            <w:r w:rsidRPr="00CD6D59">
              <w:rPr>
                <w:sz w:val="20"/>
              </w:rPr>
              <w:t>January 1903</w:t>
            </w:r>
          </w:p>
        </w:tc>
      </w:tr>
      <w:tr w:rsidR="000126AC" w:rsidRPr="00CD6D59" w:rsidTr="00FD7518">
        <w:tc>
          <w:tcPr>
            <w:tcW w:w="429" w:type="pct"/>
            <w:shd w:val="clear" w:color="auto" w:fill="auto"/>
          </w:tcPr>
          <w:p w:rsidR="000126AC" w:rsidRPr="00CD6D59" w:rsidRDefault="00991833" w:rsidP="000126AC">
            <w:pPr>
              <w:pStyle w:val="Tabletext"/>
            </w:pPr>
            <w:r w:rsidRPr="00CD6D59">
              <w:t>3</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Bonuses for Manufactures Bill, established by Letters Patent dated 15</w:t>
            </w:r>
            <w:r w:rsidR="00CD6D59" w:rsidRPr="00CD6D59">
              <w:rPr>
                <w:sz w:val="20"/>
              </w:rPr>
              <w:t> </w:t>
            </w:r>
            <w:r w:rsidRPr="00CD6D59">
              <w:rPr>
                <w:sz w:val="20"/>
              </w:rPr>
              <w:t>January 1903</w:t>
            </w:r>
          </w:p>
        </w:tc>
      </w:tr>
      <w:tr w:rsidR="000126AC" w:rsidRPr="00CD6D59" w:rsidTr="00FD7518">
        <w:tc>
          <w:tcPr>
            <w:tcW w:w="429" w:type="pct"/>
            <w:shd w:val="clear" w:color="auto" w:fill="auto"/>
          </w:tcPr>
          <w:p w:rsidR="000126AC" w:rsidRPr="00CD6D59" w:rsidRDefault="00991833" w:rsidP="000126AC">
            <w:pPr>
              <w:pStyle w:val="Tabletext"/>
            </w:pPr>
            <w:r w:rsidRPr="00CD6D59">
              <w:t>4</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butter industry, established by Letters Patent dated 11</w:t>
            </w:r>
            <w:r w:rsidR="00CD6D59" w:rsidRPr="00CD6D59">
              <w:rPr>
                <w:sz w:val="20"/>
              </w:rPr>
              <w:t> </w:t>
            </w:r>
            <w:r w:rsidRPr="00CD6D59">
              <w:rPr>
                <w:sz w:val="20"/>
              </w:rPr>
              <w:t>April 1904</w:t>
            </w:r>
          </w:p>
        </w:tc>
      </w:tr>
      <w:tr w:rsidR="000126AC" w:rsidRPr="00CD6D59" w:rsidTr="00FD7518">
        <w:tc>
          <w:tcPr>
            <w:tcW w:w="429" w:type="pct"/>
            <w:shd w:val="clear" w:color="auto" w:fill="auto"/>
          </w:tcPr>
          <w:p w:rsidR="000126AC" w:rsidRPr="00CD6D59" w:rsidRDefault="00991833" w:rsidP="000126AC">
            <w:pPr>
              <w:pStyle w:val="Tabletext"/>
            </w:pPr>
            <w:r w:rsidRPr="00CD6D59">
              <w:t>5</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Navigation Bill, established by Letters Patent dated 29</w:t>
            </w:r>
            <w:r w:rsidR="00CD6D59" w:rsidRPr="00CD6D59">
              <w:rPr>
                <w:sz w:val="20"/>
              </w:rPr>
              <w:t> </w:t>
            </w:r>
            <w:r w:rsidRPr="00CD6D59">
              <w:rPr>
                <w:sz w:val="20"/>
              </w:rPr>
              <w:t>June 1904</w:t>
            </w:r>
          </w:p>
        </w:tc>
      </w:tr>
      <w:tr w:rsidR="000126AC" w:rsidRPr="00CD6D59" w:rsidTr="00FD7518">
        <w:tc>
          <w:tcPr>
            <w:tcW w:w="429" w:type="pct"/>
            <w:shd w:val="clear" w:color="auto" w:fill="auto"/>
          </w:tcPr>
          <w:p w:rsidR="000126AC" w:rsidRPr="00CD6D59" w:rsidRDefault="00991833" w:rsidP="000126AC">
            <w:pPr>
              <w:pStyle w:val="Tabletext"/>
            </w:pPr>
            <w:r w:rsidRPr="00CD6D59">
              <w:t>6</w:t>
            </w:r>
          </w:p>
        </w:tc>
        <w:tc>
          <w:tcPr>
            <w:tcW w:w="4571" w:type="pct"/>
            <w:shd w:val="clear" w:color="auto" w:fill="auto"/>
          </w:tcPr>
          <w:p w:rsidR="000126AC" w:rsidRPr="00CD6D59" w:rsidRDefault="000126AC" w:rsidP="000126AC">
            <w:pPr>
              <w:spacing w:before="100" w:beforeAutospacing="1"/>
              <w:rPr>
                <w:sz w:val="20"/>
              </w:rPr>
            </w:pPr>
            <w:r w:rsidRPr="00CD6D59">
              <w:rPr>
                <w:sz w:val="20"/>
              </w:rPr>
              <w:t xml:space="preserve">Royal Commission on the affray at </w:t>
            </w:r>
            <w:proofErr w:type="spellStart"/>
            <w:r w:rsidRPr="00CD6D59">
              <w:rPr>
                <w:sz w:val="20"/>
              </w:rPr>
              <w:t>Goaribari</w:t>
            </w:r>
            <w:proofErr w:type="spellEnd"/>
            <w:r w:rsidRPr="00CD6D59">
              <w:rPr>
                <w:sz w:val="20"/>
              </w:rPr>
              <w:t xml:space="preserve"> Island, British New Guinea, on the 6th of March, 1904, established by Letters Patent dated 25</w:t>
            </w:r>
            <w:r w:rsidR="00CD6D59" w:rsidRPr="00CD6D59">
              <w:rPr>
                <w:sz w:val="20"/>
              </w:rPr>
              <w:t> </w:t>
            </w:r>
            <w:r w:rsidRPr="00CD6D59">
              <w:rPr>
                <w:sz w:val="20"/>
              </w:rPr>
              <w:t>July 1904</w:t>
            </w:r>
          </w:p>
        </w:tc>
      </w:tr>
      <w:tr w:rsidR="000126AC" w:rsidRPr="00CD6D59" w:rsidTr="00FD7518">
        <w:tc>
          <w:tcPr>
            <w:tcW w:w="429" w:type="pct"/>
            <w:shd w:val="clear" w:color="auto" w:fill="auto"/>
          </w:tcPr>
          <w:p w:rsidR="000126AC" w:rsidRPr="00CD6D59" w:rsidRDefault="00991833" w:rsidP="000126AC">
            <w:pPr>
              <w:pStyle w:val="Tabletext"/>
            </w:pPr>
            <w:r w:rsidRPr="00CD6D59">
              <w:t>7</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customs and excise tariffs, established by Letters Patent dated 12</w:t>
            </w:r>
            <w:r w:rsidR="00CD6D59" w:rsidRPr="00CD6D59">
              <w:rPr>
                <w:sz w:val="20"/>
              </w:rPr>
              <w:t> </w:t>
            </w:r>
            <w:r w:rsidRPr="00CD6D59">
              <w:rPr>
                <w:sz w:val="20"/>
              </w:rPr>
              <w:t>December 1904</w:t>
            </w:r>
          </w:p>
        </w:tc>
      </w:tr>
      <w:tr w:rsidR="000126AC" w:rsidRPr="00CD6D59" w:rsidTr="00FD7518">
        <w:tc>
          <w:tcPr>
            <w:tcW w:w="429" w:type="pct"/>
            <w:shd w:val="clear" w:color="auto" w:fill="auto"/>
          </w:tcPr>
          <w:p w:rsidR="000126AC" w:rsidRPr="00CD6D59" w:rsidRDefault="00991833" w:rsidP="000126AC">
            <w:pPr>
              <w:pStyle w:val="Tabletext"/>
            </w:pPr>
            <w:r w:rsidRPr="00CD6D59">
              <w:t>8</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old</w:t>
            </w:r>
            <w:r w:rsidR="00CD6D59">
              <w:rPr>
                <w:sz w:val="20"/>
              </w:rPr>
              <w:noBreakHyphen/>
            </w:r>
            <w:r w:rsidRPr="00CD6D59">
              <w:rPr>
                <w:sz w:val="20"/>
              </w:rPr>
              <w:t>age pensions, established by Letters Patent dated 27</w:t>
            </w:r>
            <w:r w:rsidR="00CD6D59" w:rsidRPr="00CD6D59">
              <w:rPr>
                <w:sz w:val="20"/>
              </w:rPr>
              <w:t> </w:t>
            </w:r>
            <w:r w:rsidRPr="00CD6D59">
              <w:rPr>
                <w:sz w:val="20"/>
              </w:rPr>
              <w:t>February 1905</w:t>
            </w:r>
          </w:p>
        </w:tc>
      </w:tr>
      <w:tr w:rsidR="000126AC" w:rsidRPr="00CD6D59" w:rsidTr="00FD7518">
        <w:tc>
          <w:tcPr>
            <w:tcW w:w="429" w:type="pct"/>
            <w:shd w:val="clear" w:color="auto" w:fill="auto"/>
          </w:tcPr>
          <w:p w:rsidR="000126AC" w:rsidRPr="00CD6D59" w:rsidRDefault="00991833" w:rsidP="000126AC">
            <w:pPr>
              <w:pStyle w:val="Tabletext"/>
            </w:pPr>
            <w:r w:rsidRPr="00CD6D59">
              <w:t>9</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tobacco monopoly, established by Letters Patent dated 30</w:t>
            </w:r>
            <w:r w:rsidR="00CD6D59" w:rsidRPr="00CD6D59">
              <w:rPr>
                <w:sz w:val="20"/>
              </w:rPr>
              <w:t> </w:t>
            </w:r>
            <w:r w:rsidRPr="00CD6D59">
              <w:rPr>
                <w:sz w:val="20"/>
              </w:rPr>
              <w:t>December 1905</w:t>
            </w:r>
          </w:p>
        </w:tc>
      </w:tr>
      <w:tr w:rsidR="000126AC" w:rsidRPr="00CD6D59" w:rsidTr="00FD7518">
        <w:tc>
          <w:tcPr>
            <w:tcW w:w="429" w:type="pct"/>
            <w:shd w:val="clear" w:color="auto" w:fill="auto"/>
          </w:tcPr>
          <w:p w:rsidR="000126AC" w:rsidRPr="00CD6D59" w:rsidRDefault="00991833" w:rsidP="000126AC">
            <w:pPr>
              <w:pStyle w:val="Tabletext"/>
            </w:pPr>
            <w:r w:rsidRPr="00CD6D59">
              <w:t>10</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ocean shipping service, established by Letters Patent dated 11</w:t>
            </w:r>
            <w:r w:rsidR="00CD6D59" w:rsidRPr="00CD6D59">
              <w:rPr>
                <w:sz w:val="20"/>
              </w:rPr>
              <w:t> </w:t>
            </w:r>
            <w:r w:rsidRPr="00CD6D59">
              <w:rPr>
                <w:sz w:val="20"/>
              </w:rPr>
              <w:t>January 1906</w:t>
            </w:r>
          </w:p>
        </w:tc>
      </w:tr>
      <w:tr w:rsidR="000126AC" w:rsidRPr="00CD6D59" w:rsidTr="00FD7518">
        <w:tc>
          <w:tcPr>
            <w:tcW w:w="429" w:type="pct"/>
            <w:shd w:val="clear" w:color="auto" w:fill="auto"/>
          </w:tcPr>
          <w:p w:rsidR="000126AC" w:rsidRPr="00CD6D59" w:rsidRDefault="00991833" w:rsidP="000126AC">
            <w:pPr>
              <w:pStyle w:val="Tabletext"/>
            </w:pPr>
            <w:r w:rsidRPr="00CD6D59">
              <w:t>11</w:t>
            </w:r>
          </w:p>
        </w:tc>
        <w:tc>
          <w:tcPr>
            <w:tcW w:w="4571" w:type="pct"/>
            <w:shd w:val="clear" w:color="auto" w:fill="auto"/>
          </w:tcPr>
          <w:p w:rsidR="000126AC" w:rsidRPr="00CD6D59" w:rsidRDefault="000126AC" w:rsidP="000126AC">
            <w:pPr>
              <w:spacing w:before="100" w:beforeAutospacing="1"/>
              <w:rPr>
                <w:sz w:val="20"/>
              </w:rPr>
            </w:pPr>
            <w:r w:rsidRPr="00CD6D59">
              <w:rPr>
                <w:sz w:val="20"/>
              </w:rPr>
              <w:t>British New Guinea—Royal Commission of inquiry into the present conditions, including the method of government, of the Territory of Papua, and the best means of their improvement, established by Letters Patent dated 27</w:t>
            </w:r>
            <w:r w:rsidR="00CD6D59" w:rsidRPr="00CD6D59">
              <w:rPr>
                <w:sz w:val="20"/>
              </w:rPr>
              <w:t> </w:t>
            </w:r>
            <w:r w:rsidRPr="00CD6D59">
              <w:rPr>
                <w:sz w:val="20"/>
              </w:rPr>
              <w:t>August 1906</w:t>
            </w:r>
          </w:p>
        </w:tc>
      </w:tr>
      <w:tr w:rsidR="000126AC" w:rsidRPr="00CD6D59" w:rsidTr="00FD7518">
        <w:tc>
          <w:tcPr>
            <w:tcW w:w="429" w:type="pct"/>
            <w:shd w:val="clear" w:color="auto" w:fill="auto"/>
          </w:tcPr>
          <w:p w:rsidR="000126AC" w:rsidRPr="00CD6D59" w:rsidRDefault="00991833" w:rsidP="000126AC">
            <w:pPr>
              <w:pStyle w:val="Tabletext"/>
            </w:pPr>
            <w:r w:rsidRPr="00CD6D59">
              <w:t>12</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secret drugs, cures, and foods, established by Letters Patent dated 11</w:t>
            </w:r>
            <w:r w:rsidR="00CD6D59" w:rsidRPr="00CD6D59">
              <w:rPr>
                <w:sz w:val="20"/>
              </w:rPr>
              <w:t> </w:t>
            </w:r>
            <w:r w:rsidRPr="00CD6D59">
              <w:rPr>
                <w:sz w:val="20"/>
              </w:rPr>
              <w:t>December 1906</w:t>
            </w:r>
          </w:p>
        </w:tc>
      </w:tr>
      <w:tr w:rsidR="000126AC" w:rsidRPr="00CD6D59" w:rsidTr="00FD7518">
        <w:tc>
          <w:tcPr>
            <w:tcW w:w="429" w:type="pct"/>
            <w:shd w:val="clear" w:color="auto" w:fill="auto"/>
          </w:tcPr>
          <w:p w:rsidR="000126AC" w:rsidRPr="00CD6D59" w:rsidRDefault="00991833" w:rsidP="000126AC">
            <w:pPr>
              <w:pStyle w:val="Tabletext"/>
            </w:pPr>
            <w:r w:rsidRPr="00CD6D59">
              <w:t>13</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postal services, established by Letters Patent dated 22</w:t>
            </w:r>
            <w:r w:rsidR="00CD6D59" w:rsidRPr="00CD6D59">
              <w:rPr>
                <w:sz w:val="20"/>
              </w:rPr>
              <w:t> </w:t>
            </w:r>
            <w:r w:rsidRPr="00CD6D59">
              <w:rPr>
                <w:sz w:val="20"/>
              </w:rPr>
              <w:t>June 1908</w:t>
            </w:r>
          </w:p>
        </w:tc>
      </w:tr>
      <w:tr w:rsidR="000126AC" w:rsidRPr="00CD6D59" w:rsidTr="00FD7518">
        <w:tc>
          <w:tcPr>
            <w:tcW w:w="429" w:type="pct"/>
            <w:shd w:val="clear" w:color="auto" w:fill="auto"/>
          </w:tcPr>
          <w:p w:rsidR="000126AC" w:rsidRPr="00CD6D59" w:rsidRDefault="00991833" w:rsidP="000126AC">
            <w:pPr>
              <w:pStyle w:val="Tabletext"/>
            </w:pPr>
            <w:r w:rsidRPr="00CD6D59">
              <w:t>14</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insurance, established by Letters Patent dated 15</w:t>
            </w:r>
            <w:r w:rsidR="00CD6D59" w:rsidRPr="00CD6D59">
              <w:rPr>
                <w:sz w:val="20"/>
              </w:rPr>
              <w:t> </w:t>
            </w:r>
            <w:r w:rsidRPr="00CD6D59">
              <w:rPr>
                <w:sz w:val="20"/>
              </w:rPr>
              <w:t>December 1908</w:t>
            </w:r>
          </w:p>
        </w:tc>
      </w:tr>
      <w:tr w:rsidR="000126AC" w:rsidRPr="00CD6D59" w:rsidTr="00FD7518">
        <w:tc>
          <w:tcPr>
            <w:tcW w:w="429" w:type="pct"/>
            <w:shd w:val="clear" w:color="auto" w:fill="auto"/>
          </w:tcPr>
          <w:p w:rsidR="000126AC" w:rsidRPr="00CD6D59" w:rsidRDefault="00991833" w:rsidP="000126AC">
            <w:pPr>
              <w:pStyle w:val="Tabletext"/>
            </w:pPr>
            <w:r w:rsidRPr="00CD6D59">
              <w:t>15</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stripper harvesters and drills, established by Letters Patent dated 15</w:t>
            </w:r>
            <w:r w:rsidR="00CD6D59" w:rsidRPr="00CD6D59">
              <w:rPr>
                <w:sz w:val="20"/>
              </w:rPr>
              <w:t> </w:t>
            </w:r>
            <w:r w:rsidRPr="00CD6D59">
              <w:rPr>
                <w:sz w:val="20"/>
              </w:rPr>
              <w:t>December 1908</w:t>
            </w:r>
          </w:p>
        </w:tc>
      </w:tr>
      <w:tr w:rsidR="000126AC" w:rsidRPr="00CD6D59" w:rsidTr="00FD7518">
        <w:tc>
          <w:tcPr>
            <w:tcW w:w="429" w:type="pct"/>
            <w:shd w:val="clear" w:color="auto" w:fill="auto"/>
          </w:tcPr>
          <w:p w:rsidR="000126AC" w:rsidRPr="00CD6D59" w:rsidRDefault="00991833" w:rsidP="000126AC">
            <w:pPr>
              <w:pStyle w:val="Tabletext"/>
            </w:pPr>
            <w:r w:rsidRPr="00CD6D59">
              <w:t>16</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Tasmanian customs leakage, established by Letters Patent dated 30</w:t>
            </w:r>
            <w:r w:rsidR="00CD6D59" w:rsidRPr="00CD6D59">
              <w:rPr>
                <w:sz w:val="20"/>
              </w:rPr>
              <w:t> </w:t>
            </w:r>
            <w:r w:rsidRPr="00CD6D59">
              <w:rPr>
                <w:sz w:val="20"/>
              </w:rPr>
              <w:t>December 1910</w:t>
            </w:r>
          </w:p>
        </w:tc>
      </w:tr>
      <w:tr w:rsidR="000126AC" w:rsidRPr="00CD6D59" w:rsidTr="00FD7518">
        <w:tc>
          <w:tcPr>
            <w:tcW w:w="429" w:type="pct"/>
            <w:shd w:val="clear" w:color="auto" w:fill="auto"/>
          </w:tcPr>
          <w:p w:rsidR="000126AC" w:rsidRPr="00CD6D59" w:rsidRDefault="00991833" w:rsidP="000126AC">
            <w:pPr>
              <w:pStyle w:val="Tabletext"/>
            </w:pPr>
            <w:r w:rsidRPr="00CD6D59">
              <w:t>17</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sugar industry, established by Letters Patent dated 24</w:t>
            </w:r>
            <w:r w:rsidR="00CD6D59" w:rsidRPr="00CD6D59">
              <w:rPr>
                <w:sz w:val="20"/>
              </w:rPr>
              <w:t> </w:t>
            </w:r>
            <w:r w:rsidRPr="00CD6D59">
              <w:rPr>
                <w:sz w:val="20"/>
              </w:rPr>
              <w:t>October 1911</w:t>
            </w:r>
          </w:p>
        </w:tc>
      </w:tr>
      <w:tr w:rsidR="000126AC" w:rsidRPr="00CD6D59" w:rsidTr="00FD7518">
        <w:tc>
          <w:tcPr>
            <w:tcW w:w="429" w:type="pct"/>
            <w:shd w:val="clear" w:color="auto" w:fill="auto"/>
          </w:tcPr>
          <w:p w:rsidR="000126AC" w:rsidRPr="00CD6D59" w:rsidRDefault="00991833" w:rsidP="000126AC">
            <w:pPr>
              <w:pStyle w:val="Tabletext"/>
            </w:pPr>
            <w:r w:rsidRPr="00CD6D59">
              <w:t>18</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pearl</w:t>
            </w:r>
            <w:r w:rsidR="00CD6D59">
              <w:rPr>
                <w:sz w:val="20"/>
              </w:rPr>
              <w:noBreakHyphen/>
            </w:r>
            <w:r w:rsidRPr="00CD6D59">
              <w:rPr>
                <w:sz w:val="20"/>
              </w:rPr>
              <w:t>shelling industry, established by Letters Patent dated 3</w:t>
            </w:r>
            <w:r w:rsidR="00CD6D59" w:rsidRPr="00CD6D59">
              <w:rPr>
                <w:sz w:val="20"/>
              </w:rPr>
              <w:t> </w:t>
            </w:r>
            <w:r w:rsidRPr="00CD6D59">
              <w:rPr>
                <w:sz w:val="20"/>
              </w:rPr>
              <w:t>April 1912</w:t>
            </w:r>
          </w:p>
        </w:tc>
      </w:tr>
      <w:tr w:rsidR="000126AC" w:rsidRPr="00CD6D59" w:rsidTr="00FD7518">
        <w:tc>
          <w:tcPr>
            <w:tcW w:w="429" w:type="pct"/>
            <w:shd w:val="clear" w:color="auto" w:fill="auto"/>
          </w:tcPr>
          <w:p w:rsidR="000126AC" w:rsidRPr="00CD6D59" w:rsidRDefault="00991833" w:rsidP="000126AC">
            <w:pPr>
              <w:pStyle w:val="Tabletext"/>
            </w:pPr>
            <w:r w:rsidRPr="00CD6D59">
              <w:t>19</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fruit industry, established by Letters Patent dated 12</w:t>
            </w:r>
            <w:r w:rsidR="00CD6D59" w:rsidRPr="00CD6D59">
              <w:rPr>
                <w:sz w:val="20"/>
              </w:rPr>
              <w:t> </w:t>
            </w:r>
            <w:r w:rsidRPr="00CD6D59">
              <w:rPr>
                <w:sz w:val="20"/>
              </w:rPr>
              <w:t>April 1912</w:t>
            </w:r>
          </w:p>
        </w:tc>
      </w:tr>
      <w:tr w:rsidR="000126AC" w:rsidRPr="00CD6D59" w:rsidTr="00FD7518">
        <w:tc>
          <w:tcPr>
            <w:tcW w:w="429" w:type="pct"/>
            <w:shd w:val="clear" w:color="auto" w:fill="auto"/>
          </w:tcPr>
          <w:p w:rsidR="000126AC" w:rsidRPr="00CD6D59" w:rsidRDefault="00991833" w:rsidP="000126AC">
            <w:pPr>
              <w:pStyle w:val="Tabletext"/>
            </w:pPr>
            <w:r w:rsidRPr="00CD6D59">
              <w:t>20</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appointed to inquire into certain charges against Mr. Henry Chinn, established by Letters Patent dated 4</w:t>
            </w:r>
            <w:r w:rsidR="00CD6D59" w:rsidRPr="00CD6D59">
              <w:rPr>
                <w:sz w:val="20"/>
              </w:rPr>
              <w:t> </w:t>
            </w:r>
            <w:r w:rsidRPr="00CD6D59">
              <w:rPr>
                <w:sz w:val="20"/>
              </w:rPr>
              <w:t>January 1913</w:t>
            </w:r>
          </w:p>
        </w:tc>
      </w:tr>
      <w:tr w:rsidR="000126AC" w:rsidRPr="00CD6D59" w:rsidTr="00FD7518">
        <w:tc>
          <w:tcPr>
            <w:tcW w:w="429" w:type="pct"/>
            <w:shd w:val="clear" w:color="auto" w:fill="auto"/>
          </w:tcPr>
          <w:p w:rsidR="000126AC" w:rsidRPr="00CD6D59" w:rsidRDefault="00991833" w:rsidP="000126AC">
            <w:pPr>
              <w:pStyle w:val="Tabletext"/>
            </w:pPr>
            <w:r w:rsidRPr="00CD6D59">
              <w:t>21</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Northern Territory railways and ports, established by Letters Patent dated 28</w:t>
            </w:r>
            <w:r w:rsidR="00CD6D59" w:rsidRPr="00CD6D59">
              <w:rPr>
                <w:sz w:val="20"/>
              </w:rPr>
              <w:t> </w:t>
            </w:r>
            <w:r w:rsidRPr="00CD6D59">
              <w:rPr>
                <w:sz w:val="20"/>
              </w:rPr>
              <w:t>March 1913</w:t>
            </w:r>
          </w:p>
        </w:tc>
      </w:tr>
      <w:tr w:rsidR="000126AC" w:rsidRPr="00CD6D59" w:rsidTr="00FD7518">
        <w:tc>
          <w:tcPr>
            <w:tcW w:w="429" w:type="pct"/>
            <w:shd w:val="clear" w:color="auto" w:fill="auto"/>
          </w:tcPr>
          <w:p w:rsidR="000126AC" w:rsidRPr="00CD6D59" w:rsidRDefault="00991833" w:rsidP="000126AC">
            <w:pPr>
              <w:pStyle w:val="Tabletext"/>
            </w:pPr>
            <w:r w:rsidRPr="00CD6D59">
              <w:t>22</w:t>
            </w:r>
          </w:p>
        </w:tc>
        <w:tc>
          <w:tcPr>
            <w:tcW w:w="4571" w:type="pct"/>
            <w:shd w:val="clear" w:color="auto" w:fill="auto"/>
          </w:tcPr>
          <w:p w:rsidR="000126AC" w:rsidRPr="00CD6D59" w:rsidRDefault="000126AC" w:rsidP="000126AC">
            <w:pPr>
              <w:spacing w:before="100" w:beforeAutospacing="1"/>
              <w:rPr>
                <w:sz w:val="20"/>
              </w:rPr>
            </w:pPr>
            <w:r w:rsidRPr="00CD6D59">
              <w:rPr>
                <w:sz w:val="20"/>
              </w:rPr>
              <w:t xml:space="preserve">Royal Commission on </w:t>
            </w:r>
            <w:proofErr w:type="spellStart"/>
            <w:r w:rsidRPr="00CD6D59">
              <w:rPr>
                <w:sz w:val="20"/>
              </w:rPr>
              <w:t>powellised</w:t>
            </w:r>
            <w:proofErr w:type="spellEnd"/>
            <w:r w:rsidRPr="00CD6D59">
              <w:rPr>
                <w:sz w:val="20"/>
              </w:rPr>
              <w:t xml:space="preserve"> timber, established by Letters Patent dated 19</w:t>
            </w:r>
            <w:r w:rsidR="00CD6D59" w:rsidRPr="00CD6D59">
              <w:rPr>
                <w:sz w:val="20"/>
              </w:rPr>
              <w:t> </w:t>
            </w:r>
            <w:r w:rsidRPr="00CD6D59">
              <w:rPr>
                <w:sz w:val="20"/>
              </w:rPr>
              <w:t>December 1913</w:t>
            </w:r>
          </w:p>
        </w:tc>
      </w:tr>
      <w:tr w:rsidR="000126AC" w:rsidRPr="00CD6D59" w:rsidTr="00FD7518">
        <w:tc>
          <w:tcPr>
            <w:tcW w:w="429" w:type="pct"/>
            <w:shd w:val="clear" w:color="auto" w:fill="auto"/>
          </w:tcPr>
          <w:p w:rsidR="000126AC" w:rsidRPr="00CD6D59" w:rsidRDefault="00991833" w:rsidP="000126AC">
            <w:pPr>
              <w:pStyle w:val="Tabletext"/>
            </w:pPr>
            <w:r w:rsidRPr="00CD6D59">
              <w:t>23</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upon the Commonwealth electoral law and administration, established by Letters Patent dated 20</w:t>
            </w:r>
            <w:r w:rsidR="00CD6D59" w:rsidRPr="00CD6D59">
              <w:rPr>
                <w:sz w:val="20"/>
              </w:rPr>
              <w:t> </w:t>
            </w:r>
            <w:r w:rsidRPr="00CD6D59">
              <w:rPr>
                <w:sz w:val="20"/>
              </w:rPr>
              <w:t>January 1914</w:t>
            </w:r>
          </w:p>
        </w:tc>
      </w:tr>
      <w:tr w:rsidR="000126AC" w:rsidRPr="00CD6D59" w:rsidTr="00FD7518">
        <w:tc>
          <w:tcPr>
            <w:tcW w:w="429" w:type="pct"/>
            <w:shd w:val="clear" w:color="auto" w:fill="auto"/>
          </w:tcPr>
          <w:p w:rsidR="000126AC" w:rsidRPr="00CD6D59" w:rsidRDefault="00991833" w:rsidP="000126AC">
            <w:pPr>
              <w:pStyle w:val="Tabletext"/>
            </w:pPr>
            <w:r w:rsidRPr="00CD6D59">
              <w:t>24</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meat export trade, established by Letters Patent dated 5</w:t>
            </w:r>
            <w:r w:rsidR="00CD6D59" w:rsidRPr="00CD6D59">
              <w:rPr>
                <w:sz w:val="20"/>
              </w:rPr>
              <w:t> </w:t>
            </w:r>
            <w:r w:rsidRPr="00CD6D59">
              <w:rPr>
                <w:sz w:val="20"/>
              </w:rPr>
              <w:t>June 1914</w:t>
            </w:r>
          </w:p>
        </w:tc>
      </w:tr>
      <w:tr w:rsidR="000126AC" w:rsidRPr="00CD6D59" w:rsidTr="00FD7518">
        <w:tc>
          <w:tcPr>
            <w:tcW w:w="429" w:type="pct"/>
            <w:shd w:val="clear" w:color="auto" w:fill="auto"/>
          </w:tcPr>
          <w:p w:rsidR="000126AC" w:rsidRPr="00CD6D59" w:rsidRDefault="00991833" w:rsidP="000126AC">
            <w:pPr>
              <w:pStyle w:val="Tabletext"/>
            </w:pPr>
            <w:r w:rsidRPr="00CD6D59">
              <w:t>25</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food supplies and trade and industry during the war, established by Letters Patent dated 31</w:t>
            </w:r>
            <w:r w:rsidR="00CD6D59" w:rsidRPr="00CD6D59">
              <w:rPr>
                <w:sz w:val="20"/>
              </w:rPr>
              <w:t> </w:t>
            </w:r>
            <w:r w:rsidRPr="00CD6D59">
              <w:rPr>
                <w:sz w:val="20"/>
              </w:rPr>
              <w:t>August 1914</w:t>
            </w:r>
          </w:p>
        </w:tc>
      </w:tr>
      <w:tr w:rsidR="000126AC" w:rsidRPr="00CD6D59" w:rsidTr="00FD7518">
        <w:tc>
          <w:tcPr>
            <w:tcW w:w="429" w:type="pct"/>
            <w:shd w:val="clear" w:color="auto" w:fill="auto"/>
          </w:tcPr>
          <w:p w:rsidR="000126AC" w:rsidRPr="00CD6D59" w:rsidRDefault="00991833" w:rsidP="000126AC">
            <w:pPr>
              <w:pStyle w:val="Tabletext"/>
            </w:pPr>
            <w:r w:rsidRPr="00CD6D59">
              <w:t>26</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mail services and trade development between Australia and the New Hebrides, established by Letters Patent dated 31</w:t>
            </w:r>
            <w:r w:rsidR="00CD6D59" w:rsidRPr="00CD6D59">
              <w:rPr>
                <w:sz w:val="20"/>
              </w:rPr>
              <w:t> </w:t>
            </w:r>
            <w:r w:rsidRPr="00CD6D59">
              <w:rPr>
                <w:sz w:val="20"/>
              </w:rPr>
              <w:t>March 1915</w:t>
            </w:r>
          </w:p>
        </w:tc>
      </w:tr>
      <w:tr w:rsidR="000126AC" w:rsidRPr="00CD6D59" w:rsidTr="00FD7518">
        <w:tc>
          <w:tcPr>
            <w:tcW w:w="429" w:type="pct"/>
            <w:shd w:val="clear" w:color="auto" w:fill="auto"/>
          </w:tcPr>
          <w:p w:rsidR="000126AC" w:rsidRPr="00CD6D59" w:rsidRDefault="00991833" w:rsidP="000126AC">
            <w:pPr>
              <w:pStyle w:val="Tabletext"/>
            </w:pPr>
            <w:r w:rsidRPr="00CD6D59">
              <w:t>27</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Liverpool Military Camp, New South Wales, established by Letters Patent dated 12</w:t>
            </w:r>
            <w:r w:rsidR="00CD6D59" w:rsidRPr="00CD6D59">
              <w:rPr>
                <w:sz w:val="20"/>
              </w:rPr>
              <w:t> </w:t>
            </w:r>
            <w:r w:rsidRPr="00CD6D59">
              <w:rPr>
                <w:sz w:val="20"/>
              </w:rPr>
              <w:t>July 1915</w:t>
            </w:r>
          </w:p>
        </w:tc>
      </w:tr>
      <w:tr w:rsidR="000126AC" w:rsidRPr="00CD6D59" w:rsidTr="00FD7518">
        <w:tc>
          <w:tcPr>
            <w:tcW w:w="429" w:type="pct"/>
            <w:shd w:val="clear" w:color="auto" w:fill="auto"/>
          </w:tcPr>
          <w:p w:rsidR="000126AC" w:rsidRPr="00CD6D59" w:rsidRDefault="00991833" w:rsidP="000126AC">
            <w:pPr>
              <w:pStyle w:val="Tabletext"/>
            </w:pPr>
            <w:r w:rsidRPr="00CD6D59">
              <w:t>28</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charges made by D. L. Gilchrist concerning the construction of the western section of the Kalgoorlie to Port Augusta Railway, established by Letters Patent dated 23</w:t>
            </w:r>
            <w:r w:rsidR="00CD6D59" w:rsidRPr="00CD6D59">
              <w:rPr>
                <w:sz w:val="20"/>
              </w:rPr>
              <w:t> </w:t>
            </w:r>
            <w:r w:rsidRPr="00CD6D59">
              <w:rPr>
                <w:sz w:val="20"/>
              </w:rPr>
              <w:t>March 1916</w:t>
            </w:r>
          </w:p>
        </w:tc>
      </w:tr>
      <w:tr w:rsidR="000126AC" w:rsidRPr="00CD6D59" w:rsidTr="00FD7518">
        <w:tc>
          <w:tcPr>
            <w:tcW w:w="429" w:type="pct"/>
            <w:shd w:val="clear" w:color="auto" w:fill="auto"/>
          </w:tcPr>
          <w:p w:rsidR="000126AC" w:rsidRPr="00CD6D59" w:rsidRDefault="00991833" w:rsidP="000126AC">
            <w:pPr>
              <w:pStyle w:val="Tabletext"/>
            </w:pPr>
            <w:r w:rsidRPr="00CD6D59">
              <w:t>29</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to inquire into and report upon certain charges against the Administrator and other officers of the Northern Territory Administration, established by Letters Patent dated 11</w:t>
            </w:r>
            <w:r w:rsidR="00CD6D59" w:rsidRPr="00CD6D59">
              <w:rPr>
                <w:sz w:val="20"/>
              </w:rPr>
              <w:t> </w:t>
            </w:r>
            <w:r w:rsidRPr="00CD6D59">
              <w:rPr>
                <w:sz w:val="20"/>
              </w:rPr>
              <w:t>May 1916</w:t>
            </w:r>
          </w:p>
        </w:tc>
      </w:tr>
      <w:tr w:rsidR="000126AC" w:rsidRPr="00CD6D59" w:rsidTr="00FD7518">
        <w:tc>
          <w:tcPr>
            <w:tcW w:w="429" w:type="pct"/>
            <w:shd w:val="clear" w:color="auto" w:fill="auto"/>
          </w:tcPr>
          <w:p w:rsidR="000126AC" w:rsidRPr="00CD6D59" w:rsidRDefault="00991833" w:rsidP="000126AC">
            <w:pPr>
              <w:pStyle w:val="Tabletext"/>
            </w:pPr>
            <w:r w:rsidRPr="00CD6D59">
              <w:t>30</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Federal Capital Administration, established by Letters Patent dated 14</w:t>
            </w:r>
            <w:r w:rsidR="00CD6D59" w:rsidRPr="00CD6D59">
              <w:rPr>
                <w:sz w:val="20"/>
              </w:rPr>
              <w:t> </w:t>
            </w:r>
            <w:r w:rsidRPr="00CD6D59">
              <w:rPr>
                <w:sz w:val="20"/>
              </w:rPr>
              <w:t>June 1916</w:t>
            </w:r>
          </w:p>
        </w:tc>
      </w:tr>
      <w:tr w:rsidR="000126AC" w:rsidRPr="00CD6D59" w:rsidTr="00FD7518">
        <w:tc>
          <w:tcPr>
            <w:tcW w:w="429" w:type="pct"/>
            <w:shd w:val="clear" w:color="auto" w:fill="auto"/>
          </w:tcPr>
          <w:p w:rsidR="000126AC" w:rsidRPr="00CD6D59" w:rsidRDefault="00991833" w:rsidP="000126AC">
            <w:pPr>
              <w:pStyle w:val="Tabletext"/>
            </w:pPr>
            <w:r w:rsidRPr="00CD6D59">
              <w:t>31</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w:t>
            </w:r>
            <w:r w:rsidR="00A959EF" w:rsidRPr="00CD6D59">
              <w:rPr>
                <w:sz w:val="20"/>
              </w:rPr>
              <w:t>ion on Java and the East Indies</w:t>
            </w:r>
            <w:r w:rsidRPr="00CD6D59">
              <w:rPr>
                <w:sz w:val="20"/>
              </w:rPr>
              <w:t>, Singapore and the Straits Settlements, established by Letters Patent dated 7</w:t>
            </w:r>
            <w:r w:rsidR="00CD6D59" w:rsidRPr="00CD6D59">
              <w:rPr>
                <w:sz w:val="20"/>
              </w:rPr>
              <w:t> </w:t>
            </w:r>
            <w:r w:rsidRPr="00CD6D59">
              <w:rPr>
                <w:sz w:val="20"/>
              </w:rPr>
              <w:t>February 1917</w:t>
            </w:r>
          </w:p>
        </w:tc>
      </w:tr>
      <w:tr w:rsidR="000126AC" w:rsidRPr="00CD6D59" w:rsidTr="00FD7518">
        <w:tc>
          <w:tcPr>
            <w:tcW w:w="429" w:type="pct"/>
            <w:shd w:val="clear" w:color="auto" w:fill="auto"/>
          </w:tcPr>
          <w:p w:rsidR="000126AC" w:rsidRPr="00CD6D59" w:rsidRDefault="00991833" w:rsidP="000126AC">
            <w:pPr>
              <w:pStyle w:val="Tabletext"/>
            </w:pPr>
            <w:r w:rsidRPr="00CD6D59">
              <w:t>32</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Navy and Defence Administration, established by Letters Patent dated 2</w:t>
            </w:r>
            <w:r w:rsidR="00CD6D59" w:rsidRPr="00CD6D59">
              <w:rPr>
                <w:sz w:val="20"/>
              </w:rPr>
              <w:t> </w:t>
            </w:r>
            <w:r w:rsidRPr="00CD6D59">
              <w:rPr>
                <w:sz w:val="20"/>
              </w:rPr>
              <w:t>July 1917</w:t>
            </w:r>
          </w:p>
        </w:tc>
      </w:tr>
      <w:tr w:rsidR="000126AC" w:rsidRPr="00CD6D59" w:rsidTr="00FD7518">
        <w:tc>
          <w:tcPr>
            <w:tcW w:w="429" w:type="pct"/>
            <w:shd w:val="clear" w:color="auto" w:fill="auto"/>
          </w:tcPr>
          <w:p w:rsidR="000126AC" w:rsidRPr="00CD6D59" w:rsidRDefault="00991833" w:rsidP="000126AC">
            <w:pPr>
              <w:pStyle w:val="Tabletext"/>
            </w:pPr>
            <w:r w:rsidRPr="00CD6D59">
              <w:t>33</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war—Australian Imperial Force. Report as to number of members fit for active service and number of reinforcements and enlistments required, established by Letters Patent dated 6</w:t>
            </w:r>
            <w:r w:rsidR="00CD6D59" w:rsidRPr="00CD6D59">
              <w:rPr>
                <w:sz w:val="20"/>
              </w:rPr>
              <w:t> </w:t>
            </w:r>
            <w:r w:rsidRPr="00CD6D59">
              <w:rPr>
                <w:sz w:val="20"/>
              </w:rPr>
              <w:t>March 1918</w:t>
            </w:r>
          </w:p>
        </w:tc>
      </w:tr>
      <w:tr w:rsidR="000126AC" w:rsidRPr="00CD6D59" w:rsidTr="00FD7518">
        <w:tc>
          <w:tcPr>
            <w:tcW w:w="429" w:type="pct"/>
            <w:shd w:val="clear" w:color="auto" w:fill="auto"/>
          </w:tcPr>
          <w:p w:rsidR="000126AC" w:rsidRPr="00CD6D59" w:rsidRDefault="00991833" w:rsidP="000126AC">
            <w:pPr>
              <w:pStyle w:val="Tabletext"/>
            </w:pPr>
            <w:r w:rsidRPr="00CD6D59">
              <w:t>34</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Public Service administration, Commonwealth of Australia, established by Letters Patent dated 2</w:t>
            </w:r>
            <w:r w:rsidR="00CD6D59" w:rsidRPr="00CD6D59">
              <w:rPr>
                <w:sz w:val="20"/>
              </w:rPr>
              <w:t> </w:t>
            </w:r>
            <w:r w:rsidRPr="00CD6D59">
              <w:rPr>
                <w:sz w:val="20"/>
              </w:rPr>
              <w:t>October 1918</w:t>
            </w:r>
          </w:p>
        </w:tc>
      </w:tr>
      <w:tr w:rsidR="000126AC" w:rsidRPr="00CD6D59" w:rsidTr="00FD7518">
        <w:tc>
          <w:tcPr>
            <w:tcW w:w="429" w:type="pct"/>
            <w:shd w:val="clear" w:color="auto" w:fill="auto"/>
          </w:tcPr>
          <w:p w:rsidR="000126AC" w:rsidRPr="00CD6D59" w:rsidRDefault="00991833" w:rsidP="000126AC">
            <w:pPr>
              <w:pStyle w:val="Tabletext"/>
            </w:pPr>
            <w:r w:rsidRPr="00CD6D59">
              <w:t>35</w:t>
            </w:r>
          </w:p>
        </w:tc>
        <w:tc>
          <w:tcPr>
            <w:tcW w:w="4571" w:type="pct"/>
            <w:shd w:val="clear" w:color="auto" w:fill="auto"/>
          </w:tcPr>
          <w:p w:rsidR="000126AC" w:rsidRPr="00CD6D59" w:rsidRDefault="000126AC" w:rsidP="00503E76">
            <w:pPr>
              <w:spacing w:before="100" w:beforeAutospacing="1"/>
              <w:rPr>
                <w:sz w:val="20"/>
              </w:rPr>
            </w:pPr>
            <w:r w:rsidRPr="00CD6D59">
              <w:rPr>
                <w:sz w:val="20"/>
              </w:rPr>
              <w:t>Royal Commission upon the public expenditure of the Commonwealth of Australia with a view to effecting economies, established by Letters Patent dated 21</w:t>
            </w:r>
            <w:r w:rsidR="00CD6D59" w:rsidRPr="00CD6D59">
              <w:rPr>
                <w:sz w:val="20"/>
              </w:rPr>
              <w:t> </w:t>
            </w:r>
            <w:r w:rsidRPr="00CD6D59">
              <w:rPr>
                <w:sz w:val="20"/>
              </w:rPr>
              <w:t>November 1918</w:t>
            </w:r>
          </w:p>
        </w:tc>
      </w:tr>
      <w:tr w:rsidR="000126AC" w:rsidRPr="00CD6D59" w:rsidTr="00FD7518">
        <w:tc>
          <w:tcPr>
            <w:tcW w:w="429" w:type="pct"/>
            <w:shd w:val="clear" w:color="auto" w:fill="auto"/>
          </w:tcPr>
          <w:p w:rsidR="000126AC" w:rsidRPr="00CD6D59" w:rsidRDefault="00991833" w:rsidP="000126AC">
            <w:pPr>
              <w:pStyle w:val="Tabletext"/>
            </w:pPr>
            <w:r w:rsidRPr="00CD6D59">
              <w:t>36</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taxation of leasehold estates in Crown lands, established by Letters Patent dated 18</w:t>
            </w:r>
            <w:r w:rsidR="00CD6D59" w:rsidRPr="00CD6D59">
              <w:rPr>
                <w:sz w:val="20"/>
              </w:rPr>
              <w:t> </w:t>
            </w:r>
            <w:r w:rsidRPr="00CD6D59">
              <w:rPr>
                <w:sz w:val="20"/>
              </w:rPr>
              <w:t>December 1918</w:t>
            </w:r>
          </w:p>
        </w:tc>
      </w:tr>
      <w:tr w:rsidR="000126AC" w:rsidRPr="00CD6D59" w:rsidTr="00FD7518">
        <w:tc>
          <w:tcPr>
            <w:tcW w:w="429" w:type="pct"/>
            <w:shd w:val="clear" w:color="auto" w:fill="auto"/>
          </w:tcPr>
          <w:p w:rsidR="000126AC" w:rsidRPr="00CD6D59" w:rsidRDefault="00991833" w:rsidP="000126AC">
            <w:pPr>
              <w:pStyle w:val="Tabletext"/>
            </w:pPr>
            <w:r w:rsidRPr="00CD6D59">
              <w:t>37</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sugar industry, established by Letters Patent dated 31</w:t>
            </w:r>
            <w:r w:rsidR="00CD6D59" w:rsidRPr="00CD6D59">
              <w:rPr>
                <w:sz w:val="20"/>
              </w:rPr>
              <w:t> </w:t>
            </w:r>
            <w:r w:rsidRPr="00CD6D59">
              <w:rPr>
                <w:sz w:val="20"/>
              </w:rPr>
              <w:t>March 1919</w:t>
            </w:r>
          </w:p>
        </w:tc>
      </w:tr>
      <w:tr w:rsidR="000126AC" w:rsidRPr="00CD6D59" w:rsidTr="00FD7518">
        <w:tc>
          <w:tcPr>
            <w:tcW w:w="429" w:type="pct"/>
            <w:shd w:val="clear" w:color="auto" w:fill="auto"/>
          </w:tcPr>
          <w:p w:rsidR="000126AC" w:rsidRPr="00CD6D59" w:rsidRDefault="00991833" w:rsidP="000126AC">
            <w:pPr>
              <w:pStyle w:val="Tabletext"/>
            </w:pPr>
            <w:r w:rsidRPr="00CD6D59">
              <w:t>38</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industrial troubles on Melbourne wharfs, established by Letters Patent dated 7</w:t>
            </w:r>
            <w:r w:rsidR="00CD6D59" w:rsidRPr="00CD6D59">
              <w:rPr>
                <w:sz w:val="20"/>
              </w:rPr>
              <w:t> </w:t>
            </w:r>
            <w:r w:rsidRPr="00CD6D59">
              <w:rPr>
                <w:sz w:val="20"/>
              </w:rPr>
              <w:t>June 1919</w:t>
            </w:r>
          </w:p>
        </w:tc>
      </w:tr>
      <w:tr w:rsidR="000126AC" w:rsidRPr="00CD6D59" w:rsidTr="00FD7518">
        <w:tc>
          <w:tcPr>
            <w:tcW w:w="429" w:type="pct"/>
            <w:shd w:val="clear" w:color="auto" w:fill="auto"/>
          </w:tcPr>
          <w:p w:rsidR="000126AC" w:rsidRPr="00CD6D59" w:rsidRDefault="00991833" w:rsidP="000126AC">
            <w:pPr>
              <w:pStyle w:val="Tabletext"/>
            </w:pPr>
            <w:r w:rsidRPr="00CD6D59">
              <w:t>39</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late German New Guinea, established by Letters Patent dated 12</w:t>
            </w:r>
            <w:r w:rsidR="00CD6D59" w:rsidRPr="00CD6D59">
              <w:rPr>
                <w:sz w:val="20"/>
              </w:rPr>
              <w:t> </w:t>
            </w:r>
            <w:r w:rsidRPr="00CD6D59">
              <w:rPr>
                <w:sz w:val="20"/>
              </w:rPr>
              <w:t>August 1919</w:t>
            </w:r>
          </w:p>
        </w:tc>
      </w:tr>
      <w:tr w:rsidR="000126AC" w:rsidRPr="00CD6D59" w:rsidTr="00FD7518">
        <w:tc>
          <w:tcPr>
            <w:tcW w:w="429" w:type="pct"/>
            <w:shd w:val="clear" w:color="auto" w:fill="auto"/>
          </w:tcPr>
          <w:p w:rsidR="000126AC" w:rsidRPr="00CD6D59" w:rsidRDefault="00991833" w:rsidP="000126AC">
            <w:pPr>
              <w:pStyle w:val="Tabletext"/>
            </w:pPr>
            <w:r w:rsidRPr="00CD6D59">
              <w:t>40</w:t>
            </w:r>
          </w:p>
        </w:tc>
        <w:tc>
          <w:tcPr>
            <w:tcW w:w="4571" w:type="pct"/>
            <w:shd w:val="clear" w:color="auto" w:fill="auto"/>
          </w:tcPr>
          <w:p w:rsidR="000126AC" w:rsidRPr="00CD6D59" w:rsidRDefault="000126AC" w:rsidP="00A959EF">
            <w:pPr>
              <w:spacing w:before="100" w:beforeAutospacing="1"/>
              <w:rPr>
                <w:sz w:val="20"/>
              </w:rPr>
            </w:pPr>
            <w:r w:rsidRPr="00CD6D59">
              <w:rPr>
                <w:sz w:val="20"/>
              </w:rPr>
              <w:t>Royal Commission to inquire into complaints by the munition worker passengers to Australia by the transport Bahia Castillo, established by Letters Patent dated 15</w:t>
            </w:r>
            <w:r w:rsidR="00CD6D59" w:rsidRPr="00CD6D59">
              <w:rPr>
                <w:sz w:val="20"/>
              </w:rPr>
              <w:t> </w:t>
            </w:r>
            <w:r w:rsidRPr="00CD6D59">
              <w:rPr>
                <w:sz w:val="20"/>
              </w:rPr>
              <w:t>October 1919</w:t>
            </w:r>
          </w:p>
        </w:tc>
      </w:tr>
      <w:tr w:rsidR="000126AC" w:rsidRPr="00CD6D59" w:rsidTr="00FD7518">
        <w:tc>
          <w:tcPr>
            <w:tcW w:w="429" w:type="pct"/>
            <w:shd w:val="clear" w:color="auto" w:fill="auto"/>
          </w:tcPr>
          <w:p w:rsidR="000126AC" w:rsidRPr="00CD6D59" w:rsidRDefault="00991833" w:rsidP="000126AC">
            <w:pPr>
              <w:pStyle w:val="Tabletext"/>
            </w:pPr>
            <w:r w:rsidRPr="00CD6D59">
              <w:t>41</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Northern Territory Administration, established by Letters Patent dated 12</w:t>
            </w:r>
            <w:r w:rsidR="00CD6D59" w:rsidRPr="00CD6D59">
              <w:rPr>
                <w:sz w:val="20"/>
              </w:rPr>
              <w:t> </w:t>
            </w:r>
            <w:r w:rsidRPr="00CD6D59">
              <w:rPr>
                <w:sz w:val="20"/>
              </w:rPr>
              <w:t>November 1919</w:t>
            </w:r>
          </w:p>
        </w:tc>
      </w:tr>
      <w:tr w:rsidR="000126AC" w:rsidRPr="00CD6D59" w:rsidTr="00FD7518">
        <w:tc>
          <w:tcPr>
            <w:tcW w:w="429" w:type="pct"/>
            <w:shd w:val="clear" w:color="auto" w:fill="auto"/>
          </w:tcPr>
          <w:p w:rsidR="000126AC" w:rsidRPr="00CD6D59" w:rsidRDefault="00991833" w:rsidP="000126AC">
            <w:pPr>
              <w:pStyle w:val="Tabletext"/>
            </w:pPr>
            <w:r w:rsidRPr="00CD6D59">
              <w:t>42</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basic wage, established by Letters Patent dated 6</w:t>
            </w:r>
            <w:r w:rsidR="00CD6D59" w:rsidRPr="00CD6D59">
              <w:rPr>
                <w:sz w:val="20"/>
              </w:rPr>
              <w:t> </w:t>
            </w:r>
            <w:r w:rsidRPr="00CD6D59">
              <w:rPr>
                <w:sz w:val="20"/>
              </w:rPr>
              <w:t>December 1919</w:t>
            </w:r>
          </w:p>
        </w:tc>
      </w:tr>
      <w:tr w:rsidR="000126AC" w:rsidRPr="00CD6D59" w:rsidTr="00FD7518">
        <w:tc>
          <w:tcPr>
            <w:tcW w:w="429" w:type="pct"/>
            <w:shd w:val="clear" w:color="auto" w:fill="auto"/>
          </w:tcPr>
          <w:p w:rsidR="000126AC" w:rsidRPr="00CD6D59" w:rsidRDefault="00991833" w:rsidP="000126AC">
            <w:pPr>
              <w:pStyle w:val="Tabletext"/>
            </w:pPr>
            <w:r w:rsidRPr="00CD6D59">
              <w:t>43</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matter of uniform railway gauge, established by Letters Patent dated 8</w:t>
            </w:r>
            <w:r w:rsidR="00CD6D59" w:rsidRPr="00CD6D59">
              <w:rPr>
                <w:sz w:val="20"/>
              </w:rPr>
              <w:t> </w:t>
            </w:r>
            <w:r w:rsidRPr="00CD6D59">
              <w:rPr>
                <w:sz w:val="20"/>
              </w:rPr>
              <w:t>February 1921</w:t>
            </w:r>
          </w:p>
        </w:tc>
      </w:tr>
      <w:tr w:rsidR="000126AC" w:rsidRPr="00CD6D59" w:rsidTr="00FD7518">
        <w:tc>
          <w:tcPr>
            <w:tcW w:w="429" w:type="pct"/>
            <w:shd w:val="clear" w:color="auto" w:fill="auto"/>
          </w:tcPr>
          <w:p w:rsidR="000126AC" w:rsidRPr="00CD6D59" w:rsidRDefault="00991833" w:rsidP="000126AC">
            <w:pPr>
              <w:pStyle w:val="Tabletext"/>
            </w:pPr>
            <w:r w:rsidRPr="00CD6D59">
              <w:t>44</w:t>
            </w:r>
          </w:p>
        </w:tc>
        <w:tc>
          <w:tcPr>
            <w:tcW w:w="4571" w:type="pct"/>
            <w:shd w:val="clear" w:color="auto" w:fill="auto"/>
          </w:tcPr>
          <w:p w:rsidR="000126AC" w:rsidRPr="00CD6D59" w:rsidRDefault="000126AC" w:rsidP="001E0BED">
            <w:pPr>
              <w:spacing w:before="100" w:beforeAutospacing="1"/>
              <w:rPr>
                <w:sz w:val="20"/>
              </w:rPr>
            </w:pPr>
            <w:r w:rsidRPr="00CD6D59">
              <w:rPr>
                <w:sz w:val="20"/>
              </w:rPr>
              <w:t>Royal Commission on pillaging of ships</w:t>
            </w:r>
            <w:r w:rsidR="001E0BED" w:rsidRPr="00CD6D59">
              <w:rPr>
                <w:sz w:val="20"/>
              </w:rPr>
              <w:t>’</w:t>
            </w:r>
            <w:r w:rsidRPr="00CD6D59">
              <w:rPr>
                <w:sz w:val="20"/>
              </w:rPr>
              <w:t xml:space="preserve"> cargoes, established by Letters Patent dated 12</w:t>
            </w:r>
            <w:r w:rsidR="00CD6D59" w:rsidRPr="00CD6D59">
              <w:rPr>
                <w:sz w:val="20"/>
              </w:rPr>
              <w:t> </w:t>
            </w:r>
            <w:r w:rsidRPr="00CD6D59">
              <w:rPr>
                <w:sz w:val="20"/>
              </w:rPr>
              <w:t>February 1921</w:t>
            </w:r>
          </w:p>
        </w:tc>
      </w:tr>
      <w:tr w:rsidR="000126AC" w:rsidRPr="00CD6D59" w:rsidTr="00FD7518">
        <w:tc>
          <w:tcPr>
            <w:tcW w:w="429" w:type="pct"/>
            <w:shd w:val="clear" w:color="auto" w:fill="auto"/>
          </w:tcPr>
          <w:p w:rsidR="000126AC" w:rsidRPr="00CD6D59" w:rsidRDefault="00991833" w:rsidP="000126AC">
            <w:pPr>
              <w:pStyle w:val="Tabletext"/>
            </w:pPr>
            <w:r w:rsidRPr="00CD6D59">
              <w:t>45</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Cockatoo Island Dockyard, established by Letters Patent dated 25</w:t>
            </w:r>
            <w:r w:rsidR="00CD6D59" w:rsidRPr="00CD6D59">
              <w:rPr>
                <w:sz w:val="20"/>
              </w:rPr>
              <w:t> </w:t>
            </w:r>
            <w:r w:rsidRPr="00CD6D59">
              <w:rPr>
                <w:sz w:val="20"/>
              </w:rPr>
              <w:t>April 1921</w:t>
            </w:r>
          </w:p>
        </w:tc>
      </w:tr>
      <w:tr w:rsidR="000126AC" w:rsidRPr="00CD6D59" w:rsidTr="00FD7518">
        <w:tc>
          <w:tcPr>
            <w:tcW w:w="429" w:type="pct"/>
            <w:shd w:val="clear" w:color="auto" w:fill="auto"/>
          </w:tcPr>
          <w:p w:rsidR="000126AC" w:rsidRPr="00CD6D59" w:rsidRDefault="00991833" w:rsidP="000126AC">
            <w:pPr>
              <w:pStyle w:val="Tabletext"/>
            </w:pPr>
            <w:r w:rsidRPr="00CD6D59">
              <w:t>46</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upon the loyalty to the British Crown of German Nationals resident in Australia whose property is liable to a charge created by the Treaty of Peace Regulations made under the Treaty of Peace (Germany) Act 1919–1920, established by Letters Patent dated 7</w:t>
            </w:r>
            <w:r w:rsidR="00CD6D59" w:rsidRPr="00CD6D59">
              <w:rPr>
                <w:sz w:val="20"/>
              </w:rPr>
              <w:t> </w:t>
            </w:r>
            <w:r w:rsidRPr="00CD6D59">
              <w:rPr>
                <w:sz w:val="20"/>
              </w:rPr>
              <w:t>July 1921</w:t>
            </w:r>
          </w:p>
        </w:tc>
      </w:tr>
      <w:tr w:rsidR="000126AC" w:rsidRPr="00CD6D59" w:rsidTr="00FD7518">
        <w:tc>
          <w:tcPr>
            <w:tcW w:w="429" w:type="pct"/>
            <w:shd w:val="clear" w:color="auto" w:fill="auto"/>
          </w:tcPr>
          <w:p w:rsidR="000126AC" w:rsidRPr="00CD6D59" w:rsidRDefault="00991833" w:rsidP="000126AC">
            <w:pPr>
              <w:pStyle w:val="Tabletext"/>
            </w:pPr>
            <w:r w:rsidRPr="00CD6D59">
              <w:t>47</w:t>
            </w:r>
          </w:p>
        </w:tc>
        <w:tc>
          <w:tcPr>
            <w:tcW w:w="4571" w:type="pct"/>
            <w:shd w:val="clear" w:color="auto" w:fill="auto"/>
          </w:tcPr>
          <w:p w:rsidR="000126AC" w:rsidRPr="00CD6D59" w:rsidRDefault="000126AC" w:rsidP="00A959EF">
            <w:pPr>
              <w:spacing w:before="100" w:beforeAutospacing="1"/>
              <w:rPr>
                <w:sz w:val="20"/>
              </w:rPr>
            </w:pPr>
            <w:r w:rsidRPr="00CD6D59">
              <w:rPr>
                <w:sz w:val="20"/>
              </w:rPr>
              <w:t>Royal Commission on the circumstances attending the supposed loss at sea of the steamship Sumatra, established by Letters Patent dated 25</w:t>
            </w:r>
            <w:r w:rsidR="00CD6D59" w:rsidRPr="00CD6D59">
              <w:rPr>
                <w:sz w:val="20"/>
              </w:rPr>
              <w:t> </w:t>
            </w:r>
            <w:r w:rsidRPr="00CD6D59">
              <w:rPr>
                <w:sz w:val="20"/>
              </w:rPr>
              <w:t>July 1923</w:t>
            </w:r>
          </w:p>
        </w:tc>
      </w:tr>
      <w:tr w:rsidR="000126AC" w:rsidRPr="00CD6D59" w:rsidTr="00FD7518">
        <w:tc>
          <w:tcPr>
            <w:tcW w:w="429" w:type="pct"/>
            <w:shd w:val="clear" w:color="auto" w:fill="auto"/>
          </w:tcPr>
          <w:p w:rsidR="000126AC" w:rsidRPr="00CD6D59" w:rsidRDefault="00991833" w:rsidP="000126AC">
            <w:pPr>
              <w:pStyle w:val="Tabletext"/>
            </w:pPr>
            <w:r w:rsidRPr="00CD6D59">
              <w:t>48</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in connection with sugar purchases by the Commonwealth through Mr. W. E. Davies in September and October, 1920, established by Letters Patent dated 24</w:t>
            </w:r>
            <w:r w:rsidR="00CD6D59" w:rsidRPr="00CD6D59">
              <w:rPr>
                <w:sz w:val="20"/>
              </w:rPr>
              <w:t> </w:t>
            </w:r>
            <w:r w:rsidRPr="00CD6D59">
              <w:rPr>
                <w:sz w:val="20"/>
              </w:rPr>
              <w:t>August 1923</w:t>
            </w:r>
          </w:p>
        </w:tc>
      </w:tr>
      <w:tr w:rsidR="000126AC" w:rsidRPr="00CD6D59" w:rsidTr="00FD7518">
        <w:tc>
          <w:tcPr>
            <w:tcW w:w="429" w:type="pct"/>
            <w:shd w:val="clear" w:color="auto" w:fill="auto"/>
          </w:tcPr>
          <w:p w:rsidR="000126AC" w:rsidRPr="00CD6D59" w:rsidRDefault="00991833" w:rsidP="000126AC">
            <w:pPr>
              <w:pStyle w:val="Tabletext"/>
            </w:pPr>
            <w:r w:rsidRPr="00CD6D59">
              <w:t>49</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in connection with joinery supplied to the War Service Homes Commissioner in March, 1920, established by Letters Patent dated 7</w:t>
            </w:r>
            <w:r w:rsidR="00CD6D59" w:rsidRPr="00CD6D59">
              <w:rPr>
                <w:sz w:val="20"/>
              </w:rPr>
              <w:t> </w:t>
            </w:r>
            <w:r w:rsidRPr="00CD6D59">
              <w:rPr>
                <w:sz w:val="20"/>
              </w:rPr>
              <w:t>September 1923</w:t>
            </w:r>
          </w:p>
        </w:tc>
      </w:tr>
      <w:tr w:rsidR="000126AC" w:rsidRPr="00CD6D59" w:rsidTr="00FD7518">
        <w:tc>
          <w:tcPr>
            <w:tcW w:w="429" w:type="pct"/>
            <w:shd w:val="clear" w:color="auto" w:fill="auto"/>
          </w:tcPr>
          <w:p w:rsidR="000126AC" w:rsidRPr="00CD6D59" w:rsidRDefault="00991833" w:rsidP="000126AC">
            <w:pPr>
              <w:pStyle w:val="Tabletext"/>
            </w:pPr>
            <w:r w:rsidRPr="00CD6D59">
              <w:t>50</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Navigation Act, established by Letters Patent dated 7</w:t>
            </w:r>
            <w:r w:rsidR="00CD6D59" w:rsidRPr="00CD6D59">
              <w:rPr>
                <w:sz w:val="20"/>
              </w:rPr>
              <w:t> </w:t>
            </w:r>
            <w:r w:rsidRPr="00CD6D59">
              <w:rPr>
                <w:sz w:val="20"/>
              </w:rPr>
              <w:t>September 1923</w:t>
            </w:r>
          </w:p>
        </w:tc>
      </w:tr>
      <w:tr w:rsidR="000126AC" w:rsidRPr="00CD6D59" w:rsidTr="00FD7518">
        <w:tc>
          <w:tcPr>
            <w:tcW w:w="429" w:type="pct"/>
            <w:shd w:val="clear" w:color="auto" w:fill="auto"/>
          </w:tcPr>
          <w:p w:rsidR="000126AC" w:rsidRPr="00CD6D59" w:rsidRDefault="00991833" w:rsidP="000126AC">
            <w:pPr>
              <w:pStyle w:val="Tabletext"/>
            </w:pPr>
            <w:r w:rsidRPr="00CD6D59">
              <w:t>51</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national insurance, established by Letters Patent dated 7</w:t>
            </w:r>
            <w:r w:rsidR="00CD6D59" w:rsidRPr="00CD6D59">
              <w:rPr>
                <w:sz w:val="20"/>
              </w:rPr>
              <w:t> </w:t>
            </w:r>
            <w:r w:rsidRPr="00CD6D59">
              <w:rPr>
                <w:sz w:val="20"/>
              </w:rPr>
              <w:t>September 1923</w:t>
            </w:r>
          </w:p>
        </w:tc>
      </w:tr>
      <w:tr w:rsidR="000126AC" w:rsidRPr="00CD6D59" w:rsidTr="00FD7518">
        <w:tc>
          <w:tcPr>
            <w:tcW w:w="429" w:type="pct"/>
            <w:shd w:val="clear" w:color="auto" w:fill="auto"/>
          </w:tcPr>
          <w:p w:rsidR="000126AC" w:rsidRPr="00CD6D59" w:rsidRDefault="00991833" w:rsidP="000126AC">
            <w:pPr>
              <w:pStyle w:val="Tabletext"/>
            </w:pPr>
            <w:r w:rsidRPr="00CD6D59">
              <w:t>52</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method for determining the unimproved value of land held under Crown leases, established by Letters Patent dated 12</w:t>
            </w:r>
            <w:r w:rsidR="00CD6D59" w:rsidRPr="00CD6D59">
              <w:rPr>
                <w:sz w:val="20"/>
              </w:rPr>
              <w:t> </w:t>
            </w:r>
            <w:r w:rsidRPr="00CD6D59">
              <w:rPr>
                <w:sz w:val="20"/>
              </w:rPr>
              <w:t>July 1924</w:t>
            </w:r>
          </w:p>
        </w:tc>
      </w:tr>
      <w:tr w:rsidR="000126AC" w:rsidRPr="00CD6D59" w:rsidTr="00FD7518">
        <w:tc>
          <w:tcPr>
            <w:tcW w:w="429" w:type="pct"/>
            <w:shd w:val="clear" w:color="auto" w:fill="auto"/>
          </w:tcPr>
          <w:p w:rsidR="000126AC" w:rsidRPr="00CD6D59" w:rsidRDefault="00991833" w:rsidP="000126AC">
            <w:pPr>
              <w:pStyle w:val="Tabletext"/>
            </w:pPr>
            <w:r w:rsidRPr="00CD6D59">
              <w:t>53</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assessment of war service disabilities, established by Letters Patent dated 27</w:t>
            </w:r>
            <w:r w:rsidR="00CD6D59" w:rsidRPr="00CD6D59">
              <w:rPr>
                <w:sz w:val="20"/>
              </w:rPr>
              <w:t> </w:t>
            </w:r>
            <w:r w:rsidRPr="00CD6D59">
              <w:rPr>
                <w:sz w:val="20"/>
              </w:rPr>
              <w:t>August 1924</w:t>
            </w:r>
          </w:p>
        </w:tc>
      </w:tr>
      <w:tr w:rsidR="000126AC" w:rsidRPr="00CD6D59" w:rsidTr="00FD7518">
        <w:tc>
          <w:tcPr>
            <w:tcW w:w="429" w:type="pct"/>
            <w:shd w:val="clear" w:color="auto" w:fill="auto"/>
          </w:tcPr>
          <w:p w:rsidR="000126AC" w:rsidRPr="00CD6D59" w:rsidRDefault="00991833" w:rsidP="000126AC">
            <w:pPr>
              <w:pStyle w:val="Tabletext"/>
            </w:pPr>
            <w:r w:rsidRPr="00CD6D59">
              <w:t>54</w:t>
            </w:r>
          </w:p>
        </w:tc>
        <w:tc>
          <w:tcPr>
            <w:tcW w:w="4571" w:type="pct"/>
            <w:shd w:val="clear" w:color="auto" w:fill="auto"/>
          </w:tcPr>
          <w:p w:rsidR="000126AC" w:rsidRPr="00CD6D59" w:rsidRDefault="000126AC" w:rsidP="00A959EF">
            <w:pPr>
              <w:spacing w:before="100" w:beforeAutospacing="1"/>
              <w:rPr>
                <w:sz w:val="20"/>
              </w:rPr>
            </w:pPr>
            <w:r w:rsidRPr="00CD6D59">
              <w:rPr>
                <w:sz w:val="20"/>
              </w:rPr>
              <w:t>Royal Commission to inquire into extracts from the reports in Parliamentary Debates of speeches made by Mr. Scullin in the House of Representatives on 7th and 19th August, 1924, in relation to land tax matters, established by Letters Patent dated 9</w:t>
            </w:r>
            <w:r w:rsidR="00CD6D59" w:rsidRPr="00CD6D59">
              <w:rPr>
                <w:sz w:val="20"/>
              </w:rPr>
              <w:t> </w:t>
            </w:r>
            <w:r w:rsidRPr="00CD6D59">
              <w:rPr>
                <w:sz w:val="20"/>
              </w:rPr>
              <w:t>September 1924</w:t>
            </w:r>
          </w:p>
        </w:tc>
      </w:tr>
      <w:tr w:rsidR="000126AC" w:rsidRPr="00CD6D59" w:rsidTr="00FD7518">
        <w:tc>
          <w:tcPr>
            <w:tcW w:w="429" w:type="pct"/>
            <w:shd w:val="clear" w:color="auto" w:fill="auto"/>
          </w:tcPr>
          <w:p w:rsidR="000126AC" w:rsidRPr="00CD6D59" w:rsidRDefault="00991833" w:rsidP="000126AC">
            <w:pPr>
              <w:pStyle w:val="Tabletext"/>
            </w:pPr>
            <w:r w:rsidRPr="00CD6D59">
              <w:t>55</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w:t>
            </w:r>
            <w:r w:rsidR="00A959EF" w:rsidRPr="00CD6D59">
              <w:rPr>
                <w:sz w:val="20"/>
              </w:rPr>
              <w:t>e finances of Western Australia</w:t>
            </w:r>
            <w:r w:rsidRPr="00CD6D59">
              <w:rPr>
                <w:sz w:val="20"/>
              </w:rPr>
              <w:t>, as affected by Federation, established by Letters Patent dated 5</w:t>
            </w:r>
            <w:r w:rsidR="00CD6D59" w:rsidRPr="00CD6D59">
              <w:rPr>
                <w:sz w:val="20"/>
              </w:rPr>
              <w:t> </w:t>
            </w:r>
            <w:r w:rsidRPr="00CD6D59">
              <w:rPr>
                <w:sz w:val="20"/>
              </w:rPr>
              <w:t>November 1924</w:t>
            </w:r>
          </w:p>
        </w:tc>
      </w:tr>
      <w:tr w:rsidR="000126AC" w:rsidRPr="00CD6D59" w:rsidTr="00FD7518">
        <w:tc>
          <w:tcPr>
            <w:tcW w:w="429" w:type="pct"/>
            <w:shd w:val="clear" w:color="auto" w:fill="auto"/>
          </w:tcPr>
          <w:p w:rsidR="000126AC" w:rsidRPr="00CD6D59" w:rsidRDefault="00991833" w:rsidP="000126AC">
            <w:pPr>
              <w:pStyle w:val="Tabletext"/>
            </w:pPr>
            <w:r w:rsidRPr="00CD6D59">
              <w:t>56</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health, established by Letters Patent dated 7</w:t>
            </w:r>
            <w:r w:rsidR="00CD6D59" w:rsidRPr="00CD6D59">
              <w:rPr>
                <w:sz w:val="20"/>
              </w:rPr>
              <w:t> </w:t>
            </w:r>
            <w:r w:rsidRPr="00CD6D59">
              <w:rPr>
                <w:sz w:val="20"/>
              </w:rPr>
              <w:t>January 1925</w:t>
            </w:r>
          </w:p>
        </w:tc>
      </w:tr>
      <w:tr w:rsidR="000126AC" w:rsidRPr="00CD6D59" w:rsidTr="00FD7518">
        <w:tc>
          <w:tcPr>
            <w:tcW w:w="429" w:type="pct"/>
            <w:shd w:val="clear" w:color="auto" w:fill="auto"/>
          </w:tcPr>
          <w:p w:rsidR="000126AC" w:rsidRPr="00CD6D59" w:rsidRDefault="00991833" w:rsidP="000126AC">
            <w:pPr>
              <w:pStyle w:val="Tabletext"/>
            </w:pPr>
            <w:r w:rsidRPr="00CD6D59">
              <w:t>57</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Norfolk Island affairs, established by Letters Patent dated 20</w:t>
            </w:r>
            <w:r w:rsidR="00CD6D59" w:rsidRPr="00CD6D59">
              <w:rPr>
                <w:sz w:val="20"/>
              </w:rPr>
              <w:t> </w:t>
            </w:r>
            <w:r w:rsidRPr="00CD6D59">
              <w:rPr>
                <w:sz w:val="20"/>
              </w:rPr>
              <w:t>January 1926</w:t>
            </w:r>
          </w:p>
        </w:tc>
      </w:tr>
      <w:tr w:rsidR="000126AC" w:rsidRPr="00CD6D59" w:rsidTr="00FD7518">
        <w:tc>
          <w:tcPr>
            <w:tcW w:w="429" w:type="pct"/>
            <w:shd w:val="clear" w:color="auto" w:fill="auto"/>
          </w:tcPr>
          <w:p w:rsidR="000126AC" w:rsidRPr="00CD6D59" w:rsidRDefault="00991833" w:rsidP="000126AC">
            <w:pPr>
              <w:pStyle w:val="Tabletext"/>
            </w:pPr>
            <w:r w:rsidRPr="00CD6D59">
              <w:t>58</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certain matters in connexion with the British Phosphate Commission, established by Letters Patent dated 13</w:t>
            </w:r>
            <w:r w:rsidR="00CD6D59" w:rsidRPr="00CD6D59">
              <w:rPr>
                <w:sz w:val="20"/>
              </w:rPr>
              <w:t> </w:t>
            </w:r>
            <w:r w:rsidRPr="00CD6D59">
              <w:rPr>
                <w:sz w:val="20"/>
              </w:rPr>
              <w:t>June 1926</w:t>
            </w:r>
          </w:p>
        </w:tc>
      </w:tr>
      <w:tr w:rsidR="000126AC" w:rsidRPr="00CD6D59" w:rsidTr="00FD7518">
        <w:tc>
          <w:tcPr>
            <w:tcW w:w="429" w:type="pct"/>
            <w:shd w:val="clear" w:color="auto" w:fill="auto"/>
          </w:tcPr>
          <w:p w:rsidR="000126AC" w:rsidRPr="00CD6D59" w:rsidRDefault="00991833" w:rsidP="000126AC">
            <w:pPr>
              <w:pStyle w:val="Tabletext"/>
            </w:pPr>
            <w:r w:rsidRPr="00CD6D59">
              <w:t>59</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wireless, established by Letters Patent dated 28</w:t>
            </w:r>
            <w:r w:rsidR="00CD6D59" w:rsidRPr="00CD6D59">
              <w:rPr>
                <w:sz w:val="20"/>
              </w:rPr>
              <w:t> </w:t>
            </w:r>
            <w:r w:rsidRPr="00CD6D59">
              <w:rPr>
                <w:sz w:val="20"/>
              </w:rPr>
              <w:t>January 1927</w:t>
            </w:r>
          </w:p>
        </w:tc>
      </w:tr>
      <w:tr w:rsidR="000126AC" w:rsidRPr="00CD6D59" w:rsidTr="00FD7518">
        <w:tc>
          <w:tcPr>
            <w:tcW w:w="429" w:type="pct"/>
            <w:shd w:val="clear" w:color="auto" w:fill="auto"/>
          </w:tcPr>
          <w:p w:rsidR="000126AC" w:rsidRPr="00CD6D59" w:rsidRDefault="00991833" w:rsidP="000126AC">
            <w:pPr>
              <w:pStyle w:val="Tabletext"/>
            </w:pPr>
            <w:r w:rsidRPr="00CD6D59">
              <w:t>60</w:t>
            </w:r>
          </w:p>
        </w:tc>
        <w:tc>
          <w:tcPr>
            <w:tcW w:w="4571" w:type="pct"/>
            <w:shd w:val="clear" w:color="auto" w:fill="auto"/>
          </w:tcPr>
          <w:p w:rsidR="000126AC" w:rsidRPr="00CD6D59" w:rsidRDefault="000126AC" w:rsidP="00A959EF">
            <w:pPr>
              <w:spacing w:before="100" w:beforeAutospacing="1"/>
              <w:rPr>
                <w:sz w:val="20"/>
              </w:rPr>
            </w:pPr>
            <w:r w:rsidRPr="00CD6D59">
              <w:rPr>
                <w:sz w:val="20"/>
              </w:rPr>
              <w:t>Royal Commission on the Edie Creek (New Guinea) leases, established by Letters Patent dated 2</w:t>
            </w:r>
            <w:r w:rsidR="00CD6D59" w:rsidRPr="00CD6D59">
              <w:rPr>
                <w:sz w:val="20"/>
              </w:rPr>
              <w:t> </w:t>
            </w:r>
            <w:r w:rsidRPr="00CD6D59">
              <w:rPr>
                <w:sz w:val="20"/>
              </w:rPr>
              <w:t>March 1927</w:t>
            </w:r>
          </w:p>
        </w:tc>
      </w:tr>
      <w:tr w:rsidR="000126AC" w:rsidRPr="00CD6D59" w:rsidTr="00FD7518">
        <w:tc>
          <w:tcPr>
            <w:tcW w:w="429" w:type="pct"/>
            <w:shd w:val="clear" w:color="auto" w:fill="auto"/>
          </w:tcPr>
          <w:p w:rsidR="000126AC" w:rsidRPr="00CD6D59" w:rsidRDefault="00991833" w:rsidP="000126AC">
            <w:pPr>
              <w:pStyle w:val="Tabletext"/>
            </w:pPr>
            <w:r w:rsidRPr="00CD6D59">
              <w:t>61</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moving picture industry in Australia, established by Letters Patent dated 28</w:t>
            </w:r>
            <w:r w:rsidR="00CD6D59" w:rsidRPr="00CD6D59">
              <w:rPr>
                <w:sz w:val="20"/>
              </w:rPr>
              <w:t> </w:t>
            </w:r>
            <w:r w:rsidRPr="00CD6D59">
              <w:rPr>
                <w:sz w:val="20"/>
              </w:rPr>
              <w:t>May 1927</w:t>
            </w:r>
          </w:p>
        </w:tc>
      </w:tr>
      <w:tr w:rsidR="000126AC" w:rsidRPr="00CD6D59" w:rsidTr="00FD7518">
        <w:tc>
          <w:tcPr>
            <w:tcW w:w="429" w:type="pct"/>
            <w:shd w:val="clear" w:color="auto" w:fill="auto"/>
          </w:tcPr>
          <w:p w:rsidR="000126AC" w:rsidRPr="00CD6D59" w:rsidRDefault="00991833" w:rsidP="000126AC">
            <w:pPr>
              <w:pStyle w:val="Tabletext"/>
            </w:pPr>
            <w:r w:rsidRPr="00CD6D59">
              <w:t>62</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Constitution, established by Letters Patent dated 18</w:t>
            </w:r>
            <w:r w:rsidR="00CD6D59" w:rsidRPr="00CD6D59">
              <w:rPr>
                <w:sz w:val="20"/>
              </w:rPr>
              <w:t> </w:t>
            </w:r>
            <w:r w:rsidRPr="00CD6D59">
              <w:rPr>
                <w:sz w:val="20"/>
              </w:rPr>
              <w:t>August 1927</w:t>
            </w:r>
          </w:p>
        </w:tc>
      </w:tr>
      <w:tr w:rsidR="000126AC" w:rsidRPr="00CD6D59" w:rsidTr="00FD7518">
        <w:tc>
          <w:tcPr>
            <w:tcW w:w="429" w:type="pct"/>
            <w:shd w:val="clear" w:color="auto" w:fill="auto"/>
          </w:tcPr>
          <w:p w:rsidR="000126AC" w:rsidRPr="00CD6D59" w:rsidRDefault="00991833" w:rsidP="000126AC">
            <w:pPr>
              <w:pStyle w:val="Tabletext"/>
            </w:pPr>
            <w:r w:rsidRPr="00CD6D59">
              <w:t>63</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child endowment or family allowances, established by Letters Patent dated 28</w:t>
            </w:r>
            <w:r w:rsidR="00CD6D59" w:rsidRPr="00CD6D59">
              <w:rPr>
                <w:sz w:val="20"/>
              </w:rPr>
              <w:t> </w:t>
            </w:r>
            <w:r w:rsidRPr="00CD6D59">
              <w:rPr>
                <w:sz w:val="20"/>
              </w:rPr>
              <w:t>September 1927</w:t>
            </w:r>
          </w:p>
        </w:tc>
      </w:tr>
      <w:tr w:rsidR="000126AC" w:rsidRPr="00CD6D59" w:rsidTr="00FD7518">
        <w:tc>
          <w:tcPr>
            <w:tcW w:w="429" w:type="pct"/>
            <w:shd w:val="clear" w:color="auto" w:fill="auto"/>
          </w:tcPr>
          <w:p w:rsidR="000126AC" w:rsidRPr="00CD6D59" w:rsidRDefault="00991833" w:rsidP="000126AC">
            <w:pPr>
              <w:pStyle w:val="Tabletext"/>
            </w:pPr>
            <w:r w:rsidRPr="00CD6D59">
              <w:t>64</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of inquiry into fatalities at Bundaberg, established by Letters Patent dated 1</w:t>
            </w:r>
            <w:r w:rsidR="00CD6D59" w:rsidRPr="00CD6D59">
              <w:rPr>
                <w:sz w:val="20"/>
              </w:rPr>
              <w:t> </w:t>
            </w:r>
            <w:r w:rsidRPr="00CD6D59">
              <w:rPr>
                <w:sz w:val="20"/>
              </w:rPr>
              <w:t>February 1928</w:t>
            </w:r>
          </w:p>
        </w:tc>
      </w:tr>
      <w:tr w:rsidR="000126AC" w:rsidRPr="00CD6D59" w:rsidTr="00FD7518">
        <w:tc>
          <w:tcPr>
            <w:tcW w:w="429" w:type="pct"/>
            <w:shd w:val="clear" w:color="auto" w:fill="auto"/>
          </w:tcPr>
          <w:p w:rsidR="000126AC" w:rsidRPr="00CD6D59" w:rsidRDefault="00991833" w:rsidP="000126AC">
            <w:pPr>
              <w:pStyle w:val="Tabletext"/>
            </w:pPr>
            <w:r w:rsidRPr="00CD6D59">
              <w:t>65</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appointed to inquire into statements in the press in regard to offers alleged to have been made to members to resign seats in the Federal Parliament, established by Letters Patent dated 28</w:t>
            </w:r>
            <w:r w:rsidR="00CD6D59" w:rsidRPr="00CD6D59">
              <w:rPr>
                <w:sz w:val="20"/>
              </w:rPr>
              <w:t> </w:t>
            </w:r>
            <w:r w:rsidRPr="00CD6D59">
              <w:rPr>
                <w:sz w:val="20"/>
              </w:rPr>
              <w:t>May 1928</w:t>
            </w:r>
          </w:p>
        </w:tc>
      </w:tr>
      <w:tr w:rsidR="000126AC" w:rsidRPr="00CD6D59" w:rsidTr="00FD7518">
        <w:tc>
          <w:tcPr>
            <w:tcW w:w="429" w:type="pct"/>
            <w:shd w:val="clear" w:color="auto" w:fill="auto"/>
          </w:tcPr>
          <w:p w:rsidR="000126AC" w:rsidRPr="00CD6D59" w:rsidRDefault="00991833" w:rsidP="000126AC">
            <w:pPr>
              <w:pStyle w:val="Tabletext"/>
            </w:pPr>
            <w:r w:rsidRPr="00CD6D59">
              <w:t>66</w:t>
            </w:r>
          </w:p>
        </w:tc>
        <w:tc>
          <w:tcPr>
            <w:tcW w:w="4571" w:type="pct"/>
            <w:shd w:val="clear" w:color="auto" w:fill="auto"/>
          </w:tcPr>
          <w:p w:rsidR="000126AC" w:rsidRPr="00CD6D59" w:rsidRDefault="000126AC" w:rsidP="000126AC">
            <w:pPr>
              <w:spacing w:before="100" w:beforeAutospacing="1"/>
              <w:rPr>
                <w:sz w:val="20"/>
              </w:rPr>
            </w:pPr>
            <w:r w:rsidRPr="00CD6D59">
              <w:rPr>
                <w:sz w:val="20"/>
              </w:rPr>
              <w:t xml:space="preserve">Royal Commission on </w:t>
            </w:r>
            <w:r w:rsidR="00A959EF" w:rsidRPr="00CD6D59">
              <w:rPr>
                <w:sz w:val="20"/>
              </w:rPr>
              <w:t>the finances of South Australia</w:t>
            </w:r>
            <w:r w:rsidRPr="00CD6D59">
              <w:rPr>
                <w:sz w:val="20"/>
              </w:rPr>
              <w:t>, as affected by Federation, established by Letters Patent dated 28</w:t>
            </w:r>
            <w:r w:rsidR="00CD6D59" w:rsidRPr="00CD6D59">
              <w:rPr>
                <w:sz w:val="20"/>
              </w:rPr>
              <w:t> </w:t>
            </w:r>
            <w:r w:rsidRPr="00CD6D59">
              <w:rPr>
                <w:sz w:val="20"/>
              </w:rPr>
              <w:t>July 1928</w:t>
            </w:r>
          </w:p>
        </w:tc>
      </w:tr>
      <w:tr w:rsidR="000126AC" w:rsidRPr="00CD6D59" w:rsidTr="00FD7518">
        <w:tc>
          <w:tcPr>
            <w:tcW w:w="429" w:type="pct"/>
            <w:shd w:val="clear" w:color="auto" w:fill="auto"/>
          </w:tcPr>
          <w:p w:rsidR="000126AC" w:rsidRPr="00CD6D59" w:rsidRDefault="00991833" w:rsidP="000126AC">
            <w:pPr>
              <w:pStyle w:val="Tabletext"/>
            </w:pPr>
            <w:r w:rsidRPr="00CD6D59">
              <w:t>67</w:t>
            </w:r>
          </w:p>
        </w:tc>
        <w:tc>
          <w:tcPr>
            <w:tcW w:w="4571" w:type="pct"/>
            <w:shd w:val="clear" w:color="auto" w:fill="auto"/>
          </w:tcPr>
          <w:p w:rsidR="000126AC" w:rsidRPr="00CD6D59" w:rsidRDefault="000126AC" w:rsidP="00503E76">
            <w:pPr>
              <w:spacing w:before="100" w:beforeAutospacing="1"/>
              <w:rPr>
                <w:sz w:val="20"/>
              </w:rPr>
            </w:pPr>
            <w:r w:rsidRPr="00CD6D59">
              <w:rPr>
                <w:sz w:val="20"/>
              </w:rPr>
              <w:t>Royal Commission on the coal industry, established by Letters Patent dated 3</w:t>
            </w:r>
            <w:r w:rsidR="00CD6D59" w:rsidRPr="00CD6D59">
              <w:rPr>
                <w:sz w:val="20"/>
              </w:rPr>
              <w:t> </w:t>
            </w:r>
            <w:r w:rsidRPr="00CD6D59">
              <w:rPr>
                <w:sz w:val="20"/>
              </w:rPr>
              <w:t>June 1929</w:t>
            </w:r>
          </w:p>
        </w:tc>
      </w:tr>
      <w:tr w:rsidR="000126AC" w:rsidRPr="00CD6D59" w:rsidTr="00FD7518">
        <w:tc>
          <w:tcPr>
            <w:tcW w:w="429" w:type="pct"/>
            <w:shd w:val="clear" w:color="auto" w:fill="auto"/>
          </w:tcPr>
          <w:p w:rsidR="000126AC" w:rsidRPr="00CD6D59" w:rsidRDefault="00991833" w:rsidP="000126AC">
            <w:pPr>
              <w:pStyle w:val="Tabletext"/>
            </w:pPr>
            <w:r w:rsidRPr="00CD6D59">
              <w:t>68</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appointed to inquire into allegations affecting members of the Parliamentary Joint Committee of Public Accounts in connexion with claims made by broadcasting companies against the Commonwealth Government, established by Letters Patent dated 15</w:t>
            </w:r>
            <w:r w:rsidR="00CD6D59" w:rsidRPr="00CD6D59">
              <w:rPr>
                <w:sz w:val="20"/>
              </w:rPr>
              <w:t> </w:t>
            </w:r>
            <w:r w:rsidRPr="00CD6D59">
              <w:rPr>
                <w:sz w:val="20"/>
              </w:rPr>
              <w:t>May 1930</w:t>
            </w:r>
          </w:p>
        </w:tc>
      </w:tr>
      <w:tr w:rsidR="000126AC" w:rsidRPr="00CD6D59" w:rsidTr="00FD7518">
        <w:tc>
          <w:tcPr>
            <w:tcW w:w="429" w:type="pct"/>
            <w:shd w:val="clear" w:color="auto" w:fill="auto"/>
          </w:tcPr>
          <w:p w:rsidR="000126AC" w:rsidRPr="00CD6D59" w:rsidRDefault="00991833" w:rsidP="000126AC">
            <w:pPr>
              <w:pStyle w:val="Tabletext"/>
            </w:pPr>
            <w:r w:rsidRPr="00CD6D59">
              <w:t>69</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Jacob Johnson, established by Letters Patent dated 29</w:t>
            </w:r>
            <w:r w:rsidR="00CD6D59" w:rsidRPr="00CD6D59">
              <w:rPr>
                <w:sz w:val="20"/>
              </w:rPr>
              <w:t> </w:t>
            </w:r>
            <w:r w:rsidRPr="00CD6D59">
              <w:rPr>
                <w:sz w:val="20"/>
              </w:rPr>
              <w:t>August 1931</w:t>
            </w:r>
          </w:p>
        </w:tc>
      </w:tr>
      <w:tr w:rsidR="000126AC" w:rsidRPr="00CD6D59" w:rsidTr="00FD7518">
        <w:tc>
          <w:tcPr>
            <w:tcW w:w="429" w:type="pct"/>
            <w:shd w:val="clear" w:color="auto" w:fill="auto"/>
          </w:tcPr>
          <w:p w:rsidR="000126AC" w:rsidRPr="00CD6D59" w:rsidRDefault="00991833" w:rsidP="000126AC">
            <w:pPr>
              <w:pStyle w:val="Tabletext"/>
            </w:pPr>
            <w:r w:rsidRPr="00CD6D59">
              <w:t>70</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performing rights, established by Letters Patent dated 19</w:t>
            </w:r>
            <w:r w:rsidR="00CD6D59" w:rsidRPr="00CD6D59">
              <w:rPr>
                <w:sz w:val="20"/>
              </w:rPr>
              <w:t> </w:t>
            </w:r>
            <w:r w:rsidRPr="00CD6D59">
              <w:rPr>
                <w:sz w:val="20"/>
              </w:rPr>
              <w:t>September 1932</w:t>
            </w:r>
          </w:p>
        </w:tc>
      </w:tr>
      <w:tr w:rsidR="000126AC" w:rsidRPr="00CD6D59" w:rsidTr="00FD7518">
        <w:tc>
          <w:tcPr>
            <w:tcW w:w="429" w:type="pct"/>
            <w:shd w:val="clear" w:color="auto" w:fill="auto"/>
          </w:tcPr>
          <w:p w:rsidR="000126AC" w:rsidRPr="00CD6D59" w:rsidRDefault="00991833" w:rsidP="000126AC">
            <w:pPr>
              <w:pStyle w:val="Tabletext"/>
            </w:pPr>
            <w:r w:rsidRPr="00CD6D59">
              <w:t>71</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taxation, established by Letters Patent dated 6</w:t>
            </w:r>
            <w:r w:rsidR="00CD6D59" w:rsidRPr="00CD6D59">
              <w:rPr>
                <w:sz w:val="20"/>
              </w:rPr>
              <w:t> </w:t>
            </w:r>
            <w:r w:rsidRPr="00CD6D59">
              <w:rPr>
                <w:sz w:val="20"/>
              </w:rPr>
              <w:t>October 1932</w:t>
            </w:r>
          </w:p>
        </w:tc>
      </w:tr>
      <w:tr w:rsidR="000126AC" w:rsidRPr="00CD6D59" w:rsidTr="00FD7518">
        <w:tc>
          <w:tcPr>
            <w:tcW w:w="429" w:type="pct"/>
            <w:shd w:val="clear" w:color="auto" w:fill="auto"/>
          </w:tcPr>
          <w:p w:rsidR="000126AC" w:rsidRPr="00CD6D59" w:rsidRDefault="00991833" w:rsidP="000126AC">
            <w:pPr>
              <w:pStyle w:val="Tabletext"/>
            </w:pPr>
            <w:r w:rsidRPr="00CD6D59">
              <w:t>72</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mineral oils and petrol and other products of mineral oils, established by Letters Patent dated 6</w:t>
            </w:r>
            <w:r w:rsidR="00CD6D59" w:rsidRPr="00CD6D59">
              <w:rPr>
                <w:sz w:val="20"/>
              </w:rPr>
              <w:t> </w:t>
            </w:r>
            <w:r w:rsidRPr="00CD6D59">
              <w:rPr>
                <w:sz w:val="20"/>
              </w:rPr>
              <w:t>April 1933</w:t>
            </w:r>
          </w:p>
        </w:tc>
      </w:tr>
      <w:tr w:rsidR="000126AC" w:rsidRPr="00CD6D59" w:rsidTr="00FD7518">
        <w:tc>
          <w:tcPr>
            <w:tcW w:w="429" w:type="pct"/>
            <w:shd w:val="clear" w:color="auto" w:fill="auto"/>
          </w:tcPr>
          <w:p w:rsidR="000126AC" w:rsidRPr="00CD6D59" w:rsidRDefault="00991833" w:rsidP="000126AC">
            <w:pPr>
              <w:pStyle w:val="Tabletext"/>
            </w:pPr>
            <w:r w:rsidRPr="00CD6D59">
              <w:t>73</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wheat, flour and bread industries, established by Letters Patent dated 25</w:t>
            </w:r>
            <w:r w:rsidR="00CD6D59" w:rsidRPr="00CD6D59">
              <w:rPr>
                <w:sz w:val="20"/>
              </w:rPr>
              <w:t> </w:t>
            </w:r>
            <w:r w:rsidRPr="00CD6D59">
              <w:rPr>
                <w:sz w:val="20"/>
              </w:rPr>
              <w:t>January 1934</w:t>
            </w:r>
          </w:p>
        </w:tc>
      </w:tr>
      <w:tr w:rsidR="000126AC" w:rsidRPr="00CD6D59" w:rsidTr="00FD7518">
        <w:tc>
          <w:tcPr>
            <w:tcW w:w="429" w:type="pct"/>
            <w:shd w:val="clear" w:color="auto" w:fill="auto"/>
          </w:tcPr>
          <w:p w:rsidR="000126AC" w:rsidRPr="00CD6D59" w:rsidRDefault="00991833" w:rsidP="000126AC">
            <w:pPr>
              <w:pStyle w:val="Tabletext"/>
            </w:pPr>
            <w:r w:rsidRPr="00CD6D59">
              <w:t>74</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appointed to inquire into and report upon the circumstances associated with the retirement of Lieutenant</w:t>
            </w:r>
            <w:r w:rsidR="00CD6D59">
              <w:rPr>
                <w:sz w:val="20"/>
              </w:rPr>
              <w:noBreakHyphen/>
            </w:r>
            <w:r w:rsidRPr="00CD6D59">
              <w:rPr>
                <w:sz w:val="20"/>
              </w:rPr>
              <w:t>Commander Alan Dermot Casey from the Royal Australian Navy, established by Letters Patent dated 11</w:t>
            </w:r>
            <w:r w:rsidR="00CD6D59" w:rsidRPr="00CD6D59">
              <w:rPr>
                <w:sz w:val="20"/>
              </w:rPr>
              <w:t> </w:t>
            </w:r>
            <w:r w:rsidRPr="00CD6D59">
              <w:rPr>
                <w:sz w:val="20"/>
              </w:rPr>
              <w:t>July 1934</w:t>
            </w:r>
          </w:p>
        </w:tc>
      </w:tr>
      <w:tr w:rsidR="000126AC" w:rsidRPr="00CD6D59" w:rsidTr="00FD7518">
        <w:tc>
          <w:tcPr>
            <w:tcW w:w="429" w:type="pct"/>
            <w:shd w:val="clear" w:color="auto" w:fill="auto"/>
          </w:tcPr>
          <w:p w:rsidR="000126AC" w:rsidRPr="00CD6D59" w:rsidRDefault="00991833" w:rsidP="000126AC">
            <w:pPr>
              <w:pStyle w:val="Tabletext"/>
            </w:pPr>
            <w:r w:rsidRPr="00CD6D59">
              <w:t>75</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appointed to inquire into the monetary and banking systems at present in operation in Australia, established by Letters Patent dated 15</w:t>
            </w:r>
            <w:r w:rsidR="00CD6D59" w:rsidRPr="00CD6D59">
              <w:rPr>
                <w:sz w:val="20"/>
              </w:rPr>
              <w:t> </w:t>
            </w:r>
            <w:r w:rsidRPr="00CD6D59">
              <w:rPr>
                <w:sz w:val="20"/>
              </w:rPr>
              <w:t>November 1935</w:t>
            </w:r>
          </w:p>
        </w:tc>
      </w:tr>
      <w:tr w:rsidR="000126AC" w:rsidRPr="00CD6D59" w:rsidTr="00FD7518">
        <w:tc>
          <w:tcPr>
            <w:tcW w:w="429" w:type="pct"/>
            <w:shd w:val="clear" w:color="auto" w:fill="auto"/>
          </w:tcPr>
          <w:p w:rsidR="000126AC" w:rsidRPr="00CD6D59" w:rsidRDefault="00991833" w:rsidP="000126AC">
            <w:pPr>
              <w:pStyle w:val="Tabletext"/>
            </w:pPr>
            <w:r w:rsidRPr="00CD6D59">
              <w:t>76</w:t>
            </w:r>
          </w:p>
        </w:tc>
        <w:tc>
          <w:tcPr>
            <w:tcW w:w="4571" w:type="pct"/>
            <w:shd w:val="clear" w:color="auto" w:fill="auto"/>
          </w:tcPr>
          <w:p w:rsidR="000126AC" w:rsidRPr="00CD6D59" w:rsidRDefault="000126AC" w:rsidP="001E0BED">
            <w:pPr>
              <w:spacing w:before="100" w:beforeAutospacing="1"/>
              <w:rPr>
                <w:sz w:val="20"/>
              </w:rPr>
            </w:pPr>
            <w:r w:rsidRPr="00CD6D59">
              <w:rPr>
                <w:sz w:val="20"/>
              </w:rPr>
              <w:t>Royal Commission on doctors</w:t>
            </w:r>
            <w:r w:rsidR="001E0BED" w:rsidRPr="00CD6D59">
              <w:rPr>
                <w:sz w:val="20"/>
              </w:rPr>
              <w:t>’</w:t>
            </w:r>
            <w:r w:rsidRPr="00CD6D59">
              <w:rPr>
                <w:sz w:val="20"/>
              </w:rPr>
              <w:t xml:space="preserve"> remuneration for national insurance service and other contract practice, established by Letters Patent dated 18</w:t>
            </w:r>
            <w:r w:rsidR="00CD6D59" w:rsidRPr="00CD6D59">
              <w:rPr>
                <w:sz w:val="20"/>
              </w:rPr>
              <w:t> </w:t>
            </w:r>
            <w:r w:rsidRPr="00CD6D59">
              <w:rPr>
                <w:sz w:val="20"/>
              </w:rPr>
              <w:t>July 1938</w:t>
            </w:r>
          </w:p>
        </w:tc>
      </w:tr>
      <w:tr w:rsidR="000126AC" w:rsidRPr="00CD6D59" w:rsidTr="00FD7518">
        <w:tc>
          <w:tcPr>
            <w:tcW w:w="429" w:type="pct"/>
            <w:shd w:val="clear" w:color="auto" w:fill="auto"/>
          </w:tcPr>
          <w:p w:rsidR="000126AC" w:rsidRPr="00CD6D59" w:rsidRDefault="00991833" w:rsidP="000126AC">
            <w:pPr>
              <w:pStyle w:val="Tabletext"/>
            </w:pPr>
            <w:r w:rsidRPr="00CD6D59">
              <w:t>77</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regarding the contract for the erection of additions to the General Post Office, Sydney, established by Letters Patent dated 7</w:t>
            </w:r>
            <w:r w:rsidR="00CD6D59" w:rsidRPr="00CD6D59">
              <w:rPr>
                <w:sz w:val="20"/>
              </w:rPr>
              <w:t> </w:t>
            </w:r>
            <w:r w:rsidRPr="00CD6D59">
              <w:rPr>
                <w:sz w:val="20"/>
              </w:rPr>
              <w:t>June 1939</w:t>
            </w:r>
          </w:p>
        </w:tc>
      </w:tr>
      <w:tr w:rsidR="000126AC" w:rsidRPr="00CD6D59" w:rsidTr="00FD7518">
        <w:tc>
          <w:tcPr>
            <w:tcW w:w="429" w:type="pct"/>
            <w:shd w:val="clear" w:color="auto" w:fill="auto"/>
          </w:tcPr>
          <w:p w:rsidR="000126AC" w:rsidRPr="00CD6D59" w:rsidRDefault="00991833" w:rsidP="000126AC">
            <w:pPr>
              <w:pStyle w:val="Tabletext"/>
            </w:pPr>
            <w:r w:rsidRPr="00CD6D59">
              <w:t>78</w:t>
            </w:r>
          </w:p>
        </w:tc>
        <w:tc>
          <w:tcPr>
            <w:tcW w:w="4571" w:type="pct"/>
            <w:shd w:val="clear" w:color="auto" w:fill="auto"/>
          </w:tcPr>
          <w:p w:rsidR="000126AC" w:rsidRPr="00CD6D59" w:rsidRDefault="000126AC" w:rsidP="000126AC">
            <w:pPr>
              <w:spacing w:before="100" w:beforeAutospacing="1"/>
              <w:rPr>
                <w:sz w:val="20"/>
              </w:rPr>
            </w:pPr>
            <w:r w:rsidRPr="00CD6D59">
              <w:rPr>
                <w:sz w:val="20"/>
              </w:rPr>
              <w:t xml:space="preserve">Royal Commission to inquire into and report upon the contract or contracts with </w:t>
            </w:r>
            <w:proofErr w:type="spellStart"/>
            <w:r w:rsidRPr="00CD6D59">
              <w:rPr>
                <w:sz w:val="20"/>
              </w:rPr>
              <w:t>Abbco</w:t>
            </w:r>
            <w:proofErr w:type="spellEnd"/>
            <w:r w:rsidRPr="00CD6D59">
              <w:rPr>
                <w:sz w:val="20"/>
              </w:rPr>
              <w:t xml:space="preserve"> Bread Co. Pty. Limited for the supply of bread to the Department of the Army, and other matters, established by Letters Patent dated 28</w:t>
            </w:r>
            <w:r w:rsidR="00CD6D59" w:rsidRPr="00CD6D59">
              <w:rPr>
                <w:sz w:val="20"/>
              </w:rPr>
              <w:t> </w:t>
            </w:r>
            <w:r w:rsidRPr="00CD6D59">
              <w:rPr>
                <w:sz w:val="20"/>
              </w:rPr>
              <w:t>March 1941</w:t>
            </w:r>
          </w:p>
        </w:tc>
      </w:tr>
      <w:tr w:rsidR="000126AC" w:rsidRPr="00CD6D59" w:rsidTr="00FD7518">
        <w:tc>
          <w:tcPr>
            <w:tcW w:w="429" w:type="pct"/>
            <w:shd w:val="clear" w:color="auto" w:fill="auto"/>
          </w:tcPr>
          <w:p w:rsidR="000126AC" w:rsidRPr="00CD6D59" w:rsidRDefault="00991833" w:rsidP="000126AC">
            <w:pPr>
              <w:pStyle w:val="Tabletext"/>
            </w:pPr>
            <w:r w:rsidRPr="00CD6D59">
              <w:t>79</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to inquire into circumstances under which certain public monies were used and to whom, and for what purposes such moneys were paid, established by Letters Patent dated 27</w:t>
            </w:r>
            <w:r w:rsidR="00CD6D59" w:rsidRPr="00CD6D59">
              <w:rPr>
                <w:sz w:val="20"/>
              </w:rPr>
              <w:t> </w:t>
            </w:r>
            <w:r w:rsidRPr="00CD6D59">
              <w:rPr>
                <w:sz w:val="20"/>
              </w:rPr>
              <w:t>September 1941</w:t>
            </w:r>
          </w:p>
        </w:tc>
      </w:tr>
      <w:tr w:rsidR="000126AC" w:rsidRPr="00CD6D59" w:rsidTr="00FD7518">
        <w:tc>
          <w:tcPr>
            <w:tcW w:w="429" w:type="pct"/>
            <w:shd w:val="clear" w:color="auto" w:fill="auto"/>
          </w:tcPr>
          <w:p w:rsidR="000126AC" w:rsidRPr="00CD6D59" w:rsidRDefault="00991833" w:rsidP="000126AC">
            <w:pPr>
              <w:pStyle w:val="Tabletext"/>
            </w:pPr>
            <w:r w:rsidRPr="00CD6D59">
              <w:t>80</w:t>
            </w:r>
          </w:p>
        </w:tc>
        <w:tc>
          <w:tcPr>
            <w:tcW w:w="4571" w:type="pct"/>
            <w:shd w:val="clear" w:color="auto" w:fill="auto"/>
          </w:tcPr>
          <w:p w:rsidR="000126AC" w:rsidRPr="00CD6D59" w:rsidRDefault="000126AC" w:rsidP="00A959EF">
            <w:pPr>
              <w:spacing w:before="100" w:beforeAutospacing="1"/>
              <w:rPr>
                <w:sz w:val="20"/>
              </w:rPr>
            </w:pPr>
            <w:r w:rsidRPr="00CD6D59">
              <w:rPr>
                <w:sz w:val="20"/>
              </w:rPr>
              <w:t>Royal Commission in the matter of an inquiry into a statement that there was a document missing from the official files in relation to The Brisbane Line, established by Letters Patent dated 29</w:t>
            </w:r>
            <w:r w:rsidR="00CD6D59" w:rsidRPr="00CD6D59">
              <w:rPr>
                <w:sz w:val="20"/>
              </w:rPr>
              <w:t> </w:t>
            </w:r>
            <w:r w:rsidRPr="00CD6D59">
              <w:rPr>
                <w:sz w:val="20"/>
              </w:rPr>
              <w:t>June 1943</w:t>
            </w:r>
          </w:p>
        </w:tc>
      </w:tr>
      <w:tr w:rsidR="000126AC" w:rsidRPr="00CD6D59" w:rsidTr="00FD7518">
        <w:tc>
          <w:tcPr>
            <w:tcW w:w="429" w:type="pct"/>
            <w:shd w:val="clear" w:color="auto" w:fill="auto"/>
          </w:tcPr>
          <w:p w:rsidR="000126AC" w:rsidRPr="00CD6D59" w:rsidRDefault="00991833" w:rsidP="000126AC">
            <w:pPr>
              <w:pStyle w:val="Tabletext"/>
            </w:pPr>
            <w:r w:rsidRPr="00CD6D59">
              <w:t>81</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to inquire into and report upon certain transactions of the Sydney Land Sales Control Office, and the Canberra Land Sales Control Office of the Treasury, established by Letters Patent dated 13</w:t>
            </w:r>
            <w:r w:rsidR="00CD6D59" w:rsidRPr="00CD6D59">
              <w:rPr>
                <w:sz w:val="20"/>
              </w:rPr>
              <w:t> </w:t>
            </w:r>
            <w:r w:rsidRPr="00CD6D59">
              <w:rPr>
                <w:sz w:val="20"/>
              </w:rPr>
              <w:t>June 1947</w:t>
            </w:r>
          </w:p>
        </w:tc>
      </w:tr>
      <w:tr w:rsidR="000126AC" w:rsidRPr="00CD6D59" w:rsidTr="00FD7518">
        <w:tc>
          <w:tcPr>
            <w:tcW w:w="429" w:type="pct"/>
            <w:shd w:val="clear" w:color="auto" w:fill="auto"/>
          </w:tcPr>
          <w:p w:rsidR="000126AC" w:rsidRPr="00CD6D59" w:rsidRDefault="00991833" w:rsidP="000126AC">
            <w:pPr>
              <w:pStyle w:val="Tabletext"/>
            </w:pPr>
            <w:r w:rsidRPr="00CD6D59">
              <w:t>82</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appointed to inquire into certain transactions in relation to timber rights in the Territory of Papua</w:t>
            </w:r>
            <w:r w:rsidR="00503E76" w:rsidRPr="00CD6D59">
              <w:rPr>
                <w:sz w:val="20"/>
              </w:rPr>
              <w:t xml:space="preserve"> </w:t>
            </w:r>
            <w:r w:rsidRPr="00CD6D59">
              <w:rPr>
                <w:sz w:val="20"/>
              </w:rPr>
              <w:t>New Guinea, established by Letters Patent dated 11</w:t>
            </w:r>
            <w:r w:rsidR="00CD6D59" w:rsidRPr="00CD6D59">
              <w:rPr>
                <w:sz w:val="20"/>
              </w:rPr>
              <w:t> </w:t>
            </w:r>
            <w:r w:rsidRPr="00CD6D59">
              <w:rPr>
                <w:sz w:val="20"/>
              </w:rPr>
              <w:t>January 1949</w:t>
            </w:r>
          </w:p>
        </w:tc>
      </w:tr>
      <w:tr w:rsidR="000126AC" w:rsidRPr="00CD6D59" w:rsidTr="00FD7518">
        <w:tc>
          <w:tcPr>
            <w:tcW w:w="429" w:type="pct"/>
            <w:shd w:val="clear" w:color="auto" w:fill="auto"/>
          </w:tcPr>
          <w:p w:rsidR="000126AC" w:rsidRPr="00CD6D59" w:rsidRDefault="00991833" w:rsidP="000126AC">
            <w:pPr>
              <w:pStyle w:val="Tabletext"/>
            </w:pPr>
            <w:r w:rsidRPr="00CD6D59">
              <w:t>83</w:t>
            </w:r>
          </w:p>
        </w:tc>
        <w:tc>
          <w:tcPr>
            <w:tcW w:w="4571" w:type="pct"/>
            <w:shd w:val="clear" w:color="auto" w:fill="auto"/>
          </w:tcPr>
          <w:p w:rsidR="000126AC" w:rsidRPr="00CD6D59" w:rsidRDefault="000126AC" w:rsidP="00A959EF">
            <w:pPr>
              <w:spacing w:before="100" w:beforeAutospacing="1"/>
              <w:rPr>
                <w:sz w:val="20"/>
              </w:rPr>
            </w:pPr>
            <w:r w:rsidRPr="00CD6D59">
              <w:rPr>
                <w:sz w:val="20"/>
              </w:rPr>
              <w:t>Royal Commission on the Port A</w:t>
            </w:r>
            <w:r w:rsidR="00A959EF" w:rsidRPr="00CD6D59">
              <w:rPr>
                <w:sz w:val="20"/>
              </w:rPr>
              <w:t>ugusta to Alice Springs Railway</w:t>
            </w:r>
            <w:r w:rsidRPr="00CD6D59">
              <w:rPr>
                <w:sz w:val="20"/>
              </w:rPr>
              <w:t>, established by Letters Patent dated 14</w:t>
            </w:r>
            <w:r w:rsidR="00CD6D59" w:rsidRPr="00CD6D59">
              <w:rPr>
                <w:sz w:val="20"/>
              </w:rPr>
              <w:t> </w:t>
            </w:r>
            <w:r w:rsidRPr="00CD6D59">
              <w:rPr>
                <w:sz w:val="20"/>
              </w:rPr>
              <w:t>December 1950</w:t>
            </w:r>
          </w:p>
        </w:tc>
      </w:tr>
      <w:tr w:rsidR="000126AC" w:rsidRPr="00CD6D59" w:rsidTr="00FD7518">
        <w:tc>
          <w:tcPr>
            <w:tcW w:w="429" w:type="pct"/>
            <w:shd w:val="clear" w:color="auto" w:fill="auto"/>
          </w:tcPr>
          <w:p w:rsidR="000126AC" w:rsidRPr="00CD6D59" w:rsidRDefault="00991833" w:rsidP="000126AC">
            <w:pPr>
              <w:pStyle w:val="Tabletext"/>
            </w:pPr>
            <w:r w:rsidRPr="00CD6D59">
              <w:t>84</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television, established by Letters Patent dated 11</w:t>
            </w:r>
            <w:r w:rsidR="00CD6D59" w:rsidRPr="00CD6D59">
              <w:rPr>
                <w:sz w:val="20"/>
              </w:rPr>
              <w:t> </w:t>
            </w:r>
            <w:r w:rsidRPr="00CD6D59">
              <w:rPr>
                <w:sz w:val="20"/>
              </w:rPr>
              <w:t>February 1953</w:t>
            </w:r>
          </w:p>
        </w:tc>
      </w:tr>
      <w:tr w:rsidR="000126AC" w:rsidRPr="00CD6D59" w:rsidTr="00FD7518">
        <w:tc>
          <w:tcPr>
            <w:tcW w:w="429" w:type="pct"/>
            <w:shd w:val="clear" w:color="auto" w:fill="auto"/>
          </w:tcPr>
          <w:p w:rsidR="000126AC" w:rsidRPr="00CD6D59" w:rsidRDefault="00991833" w:rsidP="000126AC">
            <w:pPr>
              <w:pStyle w:val="Tabletext"/>
            </w:pPr>
            <w:r w:rsidRPr="00CD6D59">
              <w:t>85</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espionage, established by Letters Patent dated 3</w:t>
            </w:r>
            <w:r w:rsidR="00CD6D59" w:rsidRPr="00CD6D59">
              <w:rPr>
                <w:sz w:val="20"/>
              </w:rPr>
              <w:t> </w:t>
            </w:r>
            <w:r w:rsidRPr="00CD6D59">
              <w:rPr>
                <w:sz w:val="20"/>
              </w:rPr>
              <w:t>May 1954</w:t>
            </w:r>
          </w:p>
        </w:tc>
      </w:tr>
      <w:tr w:rsidR="000126AC" w:rsidRPr="00CD6D59" w:rsidTr="00FD7518">
        <w:tc>
          <w:tcPr>
            <w:tcW w:w="429" w:type="pct"/>
            <w:shd w:val="clear" w:color="auto" w:fill="auto"/>
          </w:tcPr>
          <w:p w:rsidR="000126AC" w:rsidRPr="00CD6D59" w:rsidRDefault="00991833" w:rsidP="000126AC">
            <w:pPr>
              <w:pStyle w:val="Tabletext"/>
            </w:pPr>
            <w:r w:rsidRPr="00CD6D59">
              <w:t>86</w:t>
            </w:r>
          </w:p>
        </w:tc>
        <w:tc>
          <w:tcPr>
            <w:tcW w:w="4571" w:type="pct"/>
            <w:shd w:val="clear" w:color="auto" w:fill="auto"/>
          </w:tcPr>
          <w:p w:rsidR="000126AC" w:rsidRPr="00CD6D59" w:rsidRDefault="000126AC" w:rsidP="001E0BED">
            <w:pPr>
              <w:spacing w:before="100" w:beforeAutospacing="1"/>
              <w:rPr>
                <w:sz w:val="20"/>
              </w:rPr>
            </w:pPr>
            <w:r w:rsidRPr="00CD6D59">
              <w:rPr>
                <w:sz w:val="20"/>
              </w:rPr>
              <w:t>Royal Commission on alleged improper practices and improper refusal to co</w:t>
            </w:r>
            <w:r w:rsidR="00CD6D59">
              <w:rPr>
                <w:sz w:val="20"/>
              </w:rPr>
              <w:noBreakHyphen/>
            </w:r>
            <w:r w:rsidRPr="00CD6D59">
              <w:rPr>
                <w:sz w:val="20"/>
              </w:rPr>
              <w:t>operate with the Victoria Police Force on the part of persons employed in the Postmaster</w:t>
            </w:r>
            <w:r w:rsidR="00CD6D59">
              <w:rPr>
                <w:sz w:val="20"/>
              </w:rPr>
              <w:noBreakHyphen/>
            </w:r>
            <w:r w:rsidRPr="00CD6D59">
              <w:rPr>
                <w:sz w:val="20"/>
              </w:rPr>
              <w:t>General</w:t>
            </w:r>
            <w:r w:rsidR="001E0BED" w:rsidRPr="00CD6D59">
              <w:rPr>
                <w:sz w:val="20"/>
              </w:rPr>
              <w:t>’</w:t>
            </w:r>
            <w:r w:rsidRPr="00CD6D59">
              <w:rPr>
                <w:sz w:val="20"/>
              </w:rPr>
              <w:t>s Department in Victoria in relation to illegal gambling, established by Letters Patent dated 23</w:t>
            </w:r>
            <w:r w:rsidR="00CD6D59" w:rsidRPr="00CD6D59">
              <w:rPr>
                <w:sz w:val="20"/>
              </w:rPr>
              <w:t> </w:t>
            </w:r>
            <w:r w:rsidRPr="00CD6D59">
              <w:rPr>
                <w:sz w:val="20"/>
              </w:rPr>
              <w:t>May 1962</w:t>
            </w:r>
          </w:p>
        </w:tc>
      </w:tr>
      <w:tr w:rsidR="000126AC" w:rsidRPr="00CD6D59" w:rsidTr="00FD7518">
        <w:tc>
          <w:tcPr>
            <w:tcW w:w="429" w:type="pct"/>
            <w:shd w:val="clear" w:color="auto" w:fill="auto"/>
          </w:tcPr>
          <w:p w:rsidR="000126AC" w:rsidRPr="00CD6D59" w:rsidRDefault="00991833" w:rsidP="000126AC">
            <w:pPr>
              <w:pStyle w:val="Tabletext"/>
            </w:pPr>
            <w:r w:rsidRPr="00CD6D59">
              <w:t>87</w:t>
            </w:r>
          </w:p>
        </w:tc>
        <w:tc>
          <w:tcPr>
            <w:tcW w:w="4571" w:type="pct"/>
            <w:shd w:val="clear" w:color="auto" w:fill="auto"/>
          </w:tcPr>
          <w:p w:rsidR="000126AC" w:rsidRPr="00CD6D59" w:rsidRDefault="000126AC" w:rsidP="000126AC">
            <w:pPr>
              <w:spacing w:before="100" w:beforeAutospacing="1"/>
              <w:rPr>
                <w:sz w:val="20"/>
              </w:rPr>
            </w:pPr>
            <w:r w:rsidRPr="00CD6D59">
              <w:rPr>
                <w:sz w:val="20"/>
              </w:rPr>
              <w:t xml:space="preserve">Royal Commission on loss of </w:t>
            </w:r>
            <w:proofErr w:type="spellStart"/>
            <w:r w:rsidRPr="00CD6D59">
              <w:rPr>
                <w:sz w:val="20"/>
              </w:rPr>
              <w:t>H.M.A.S</w:t>
            </w:r>
            <w:proofErr w:type="spellEnd"/>
            <w:r w:rsidRPr="00CD6D59">
              <w:rPr>
                <w:sz w:val="20"/>
              </w:rPr>
              <w:t>. Voyager, established by Letters Patent dated 14</w:t>
            </w:r>
            <w:r w:rsidR="00CD6D59" w:rsidRPr="00CD6D59">
              <w:rPr>
                <w:sz w:val="20"/>
              </w:rPr>
              <w:t> </w:t>
            </w:r>
            <w:r w:rsidRPr="00CD6D59">
              <w:rPr>
                <w:sz w:val="20"/>
              </w:rPr>
              <w:t>February 1964</w:t>
            </w:r>
          </w:p>
        </w:tc>
      </w:tr>
      <w:tr w:rsidR="000126AC" w:rsidRPr="00CD6D59" w:rsidTr="00FD7518">
        <w:tc>
          <w:tcPr>
            <w:tcW w:w="429" w:type="pct"/>
            <w:shd w:val="clear" w:color="auto" w:fill="auto"/>
          </w:tcPr>
          <w:p w:rsidR="000126AC" w:rsidRPr="00CD6D59" w:rsidRDefault="00991833" w:rsidP="000126AC">
            <w:pPr>
              <w:pStyle w:val="Tabletext"/>
            </w:pPr>
            <w:r w:rsidRPr="00CD6D59">
              <w:t>88</w:t>
            </w:r>
          </w:p>
        </w:tc>
        <w:tc>
          <w:tcPr>
            <w:tcW w:w="4571" w:type="pct"/>
            <w:shd w:val="clear" w:color="auto" w:fill="auto"/>
          </w:tcPr>
          <w:p w:rsidR="000126AC" w:rsidRPr="00CD6D59" w:rsidRDefault="000126AC" w:rsidP="000126AC">
            <w:pPr>
              <w:spacing w:before="100" w:beforeAutospacing="1"/>
              <w:rPr>
                <w:sz w:val="20"/>
              </w:rPr>
            </w:pPr>
            <w:r w:rsidRPr="00CD6D59">
              <w:rPr>
                <w:sz w:val="20"/>
              </w:rPr>
              <w:t xml:space="preserve">Royal Commission on the statement of Lieutenant Commander </w:t>
            </w:r>
            <w:proofErr w:type="spellStart"/>
            <w:r w:rsidRPr="00CD6D59">
              <w:rPr>
                <w:sz w:val="20"/>
              </w:rPr>
              <w:t>Cabban</w:t>
            </w:r>
            <w:proofErr w:type="spellEnd"/>
            <w:r w:rsidRPr="00CD6D59">
              <w:rPr>
                <w:sz w:val="20"/>
              </w:rPr>
              <w:t xml:space="preserve"> and matters incidental thereto, established by Letters Patent dated 31</w:t>
            </w:r>
            <w:r w:rsidR="00CD6D59" w:rsidRPr="00CD6D59">
              <w:rPr>
                <w:sz w:val="20"/>
              </w:rPr>
              <w:t> </w:t>
            </w:r>
            <w:r w:rsidRPr="00CD6D59">
              <w:rPr>
                <w:sz w:val="20"/>
              </w:rPr>
              <w:t>May 196</w:t>
            </w:r>
            <w:r w:rsidR="00503E76" w:rsidRPr="00CD6D59">
              <w:rPr>
                <w:sz w:val="20"/>
              </w:rPr>
              <w:t>7</w:t>
            </w:r>
          </w:p>
        </w:tc>
      </w:tr>
      <w:tr w:rsidR="000126AC" w:rsidRPr="00CD6D59" w:rsidTr="00FD7518">
        <w:tc>
          <w:tcPr>
            <w:tcW w:w="429" w:type="pct"/>
            <w:shd w:val="clear" w:color="auto" w:fill="auto"/>
          </w:tcPr>
          <w:p w:rsidR="000126AC" w:rsidRPr="00CD6D59" w:rsidRDefault="00991833" w:rsidP="000126AC">
            <w:pPr>
              <w:pStyle w:val="Tabletext"/>
            </w:pPr>
            <w:r w:rsidRPr="00CD6D59">
              <w:t>89</w:t>
            </w:r>
          </w:p>
        </w:tc>
        <w:tc>
          <w:tcPr>
            <w:tcW w:w="4571" w:type="pct"/>
            <w:shd w:val="clear" w:color="auto" w:fill="auto"/>
          </w:tcPr>
          <w:p w:rsidR="000126AC" w:rsidRPr="00CD6D59" w:rsidRDefault="000126AC" w:rsidP="000126AC">
            <w:pPr>
              <w:spacing w:before="100" w:beforeAutospacing="1"/>
              <w:rPr>
                <w:sz w:val="20"/>
              </w:rPr>
            </w:pPr>
            <w:r w:rsidRPr="00CD6D59">
              <w:rPr>
                <w:sz w:val="20"/>
              </w:rPr>
              <w:t>Aboriginal Land Rights Commission, established by Letters Patent dated 8</w:t>
            </w:r>
            <w:r w:rsidR="00CD6D59" w:rsidRPr="00CD6D59">
              <w:rPr>
                <w:sz w:val="20"/>
              </w:rPr>
              <w:t> </w:t>
            </w:r>
            <w:r w:rsidRPr="00CD6D59">
              <w:rPr>
                <w:sz w:val="20"/>
              </w:rPr>
              <w:t>February 1973</w:t>
            </w:r>
          </w:p>
        </w:tc>
      </w:tr>
      <w:tr w:rsidR="000126AC" w:rsidRPr="00CD6D59" w:rsidTr="00FD7518">
        <w:tc>
          <w:tcPr>
            <w:tcW w:w="429" w:type="pct"/>
            <w:shd w:val="clear" w:color="auto" w:fill="auto"/>
          </w:tcPr>
          <w:p w:rsidR="000126AC" w:rsidRPr="00CD6D59" w:rsidRDefault="00991833" w:rsidP="000126AC">
            <w:pPr>
              <w:pStyle w:val="Tabletext"/>
            </w:pPr>
            <w:r w:rsidRPr="00CD6D59">
              <w:t>90</w:t>
            </w:r>
          </w:p>
        </w:tc>
        <w:tc>
          <w:tcPr>
            <w:tcW w:w="4571" w:type="pct"/>
            <w:shd w:val="clear" w:color="auto" w:fill="auto"/>
          </w:tcPr>
          <w:p w:rsidR="000126AC" w:rsidRPr="00CD6D59" w:rsidRDefault="000126AC" w:rsidP="000126AC">
            <w:pPr>
              <w:spacing w:before="100" w:beforeAutospacing="1"/>
              <w:rPr>
                <w:sz w:val="20"/>
              </w:rPr>
            </w:pPr>
            <w:r w:rsidRPr="00CD6D59">
              <w:rPr>
                <w:sz w:val="20"/>
              </w:rPr>
              <w:t>Australian Post Office Commission of inquiry, established by Letters Patent dated 22</w:t>
            </w:r>
            <w:r w:rsidR="00CD6D59" w:rsidRPr="00CD6D59">
              <w:rPr>
                <w:sz w:val="20"/>
              </w:rPr>
              <w:t> </w:t>
            </w:r>
            <w:r w:rsidRPr="00CD6D59">
              <w:rPr>
                <w:sz w:val="20"/>
              </w:rPr>
              <w:t>February 1973</w:t>
            </w:r>
          </w:p>
        </w:tc>
      </w:tr>
      <w:tr w:rsidR="000126AC" w:rsidRPr="00CD6D59" w:rsidTr="00FD7518">
        <w:tc>
          <w:tcPr>
            <w:tcW w:w="429" w:type="pct"/>
            <w:shd w:val="clear" w:color="auto" w:fill="auto"/>
          </w:tcPr>
          <w:p w:rsidR="000126AC" w:rsidRPr="00CD6D59" w:rsidRDefault="00991833" w:rsidP="000126AC">
            <w:pPr>
              <w:pStyle w:val="Tabletext"/>
            </w:pPr>
            <w:r w:rsidRPr="00CD6D59">
              <w:t>91</w:t>
            </w:r>
          </w:p>
        </w:tc>
        <w:tc>
          <w:tcPr>
            <w:tcW w:w="4571" w:type="pct"/>
            <w:shd w:val="clear" w:color="auto" w:fill="auto"/>
          </w:tcPr>
          <w:p w:rsidR="000126AC" w:rsidRPr="00CD6D59" w:rsidRDefault="000126AC" w:rsidP="000126AC">
            <w:pPr>
              <w:spacing w:before="100" w:beforeAutospacing="1"/>
              <w:rPr>
                <w:sz w:val="20"/>
              </w:rPr>
            </w:pPr>
            <w:r w:rsidRPr="00CD6D59">
              <w:rPr>
                <w:sz w:val="20"/>
              </w:rPr>
              <w:t>Commission of inquiry into land tenures, established by Letters Patent dated 4</w:t>
            </w:r>
            <w:r w:rsidR="00CD6D59" w:rsidRPr="00CD6D59">
              <w:rPr>
                <w:sz w:val="20"/>
              </w:rPr>
              <w:t> </w:t>
            </w:r>
            <w:r w:rsidRPr="00CD6D59">
              <w:rPr>
                <w:sz w:val="20"/>
              </w:rPr>
              <w:t>May 1973</w:t>
            </w:r>
          </w:p>
        </w:tc>
      </w:tr>
      <w:tr w:rsidR="000126AC" w:rsidRPr="00CD6D59" w:rsidTr="00FD7518">
        <w:tc>
          <w:tcPr>
            <w:tcW w:w="429" w:type="pct"/>
            <w:shd w:val="clear" w:color="auto" w:fill="auto"/>
          </w:tcPr>
          <w:p w:rsidR="000126AC" w:rsidRPr="00CD6D59" w:rsidRDefault="00991833" w:rsidP="000126AC">
            <w:pPr>
              <w:pStyle w:val="Tabletext"/>
            </w:pPr>
            <w:r w:rsidRPr="00CD6D59">
              <w:t>92</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petroleum, established by Letters Patent dated 12</w:t>
            </w:r>
            <w:r w:rsidR="00CD6D59" w:rsidRPr="00CD6D59">
              <w:rPr>
                <w:sz w:val="20"/>
              </w:rPr>
              <w:t> </w:t>
            </w:r>
            <w:r w:rsidRPr="00CD6D59">
              <w:rPr>
                <w:sz w:val="20"/>
              </w:rPr>
              <w:t>September 1973</w:t>
            </w:r>
          </w:p>
        </w:tc>
      </w:tr>
      <w:tr w:rsidR="000126AC" w:rsidRPr="00CD6D59" w:rsidTr="00FD7518">
        <w:tc>
          <w:tcPr>
            <w:tcW w:w="429" w:type="pct"/>
            <w:shd w:val="clear" w:color="auto" w:fill="auto"/>
          </w:tcPr>
          <w:p w:rsidR="000126AC" w:rsidRPr="00CD6D59" w:rsidRDefault="00991833" w:rsidP="000126AC">
            <w:pPr>
              <w:pStyle w:val="Tabletext"/>
            </w:pPr>
            <w:r w:rsidRPr="00CD6D59">
              <w:t>93</w:t>
            </w:r>
          </w:p>
        </w:tc>
        <w:tc>
          <w:tcPr>
            <w:tcW w:w="4571" w:type="pct"/>
            <w:shd w:val="clear" w:color="auto" w:fill="auto"/>
          </w:tcPr>
          <w:p w:rsidR="000126AC" w:rsidRPr="00CD6D59" w:rsidRDefault="000126AC" w:rsidP="000126AC">
            <w:pPr>
              <w:spacing w:before="100" w:beforeAutospacing="1"/>
              <w:rPr>
                <w:sz w:val="20"/>
              </w:rPr>
            </w:pPr>
            <w:r w:rsidRPr="00CD6D59">
              <w:rPr>
                <w:sz w:val="20"/>
              </w:rPr>
              <w:t>Commission of Inquiry into the maritime industry, established by Letters Patent dated 25</w:t>
            </w:r>
            <w:r w:rsidR="00CD6D59" w:rsidRPr="00CD6D59">
              <w:rPr>
                <w:sz w:val="20"/>
              </w:rPr>
              <w:t> </w:t>
            </w:r>
            <w:r w:rsidRPr="00CD6D59">
              <w:rPr>
                <w:sz w:val="20"/>
              </w:rPr>
              <w:t>September 1973</w:t>
            </w:r>
          </w:p>
        </w:tc>
      </w:tr>
      <w:tr w:rsidR="000126AC" w:rsidRPr="00CD6D59" w:rsidTr="00FD7518">
        <w:tc>
          <w:tcPr>
            <w:tcW w:w="429" w:type="pct"/>
            <w:shd w:val="clear" w:color="auto" w:fill="auto"/>
          </w:tcPr>
          <w:p w:rsidR="000126AC" w:rsidRPr="00CD6D59" w:rsidRDefault="00991833" w:rsidP="000126AC">
            <w:pPr>
              <w:pStyle w:val="Tabletext"/>
            </w:pPr>
            <w:r w:rsidRPr="00CD6D59">
              <w:t>94</w:t>
            </w:r>
          </w:p>
        </w:tc>
        <w:tc>
          <w:tcPr>
            <w:tcW w:w="4571" w:type="pct"/>
            <w:shd w:val="clear" w:color="auto" w:fill="auto"/>
          </w:tcPr>
          <w:p w:rsidR="000126AC" w:rsidRPr="00CD6D59" w:rsidRDefault="000126AC" w:rsidP="000126AC">
            <w:pPr>
              <w:spacing w:before="100" w:beforeAutospacing="1"/>
              <w:rPr>
                <w:sz w:val="20"/>
              </w:rPr>
            </w:pPr>
            <w:r w:rsidRPr="00CD6D59">
              <w:rPr>
                <w:sz w:val="20"/>
              </w:rPr>
              <w:t>Independent Inquiry into Frequency Modulation Broadcasting, established by Letters Patent dated 27</w:t>
            </w:r>
            <w:r w:rsidR="00CD6D59" w:rsidRPr="00CD6D59">
              <w:rPr>
                <w:sz w:val="20"/>
              </w:rPr>
              <w:t> </w:t>
            </w:r>
            <w:r w:rsidRPr="00CD6D59">
              <w:rPr>
                <w:sz w:val="20"/>
              </w:rPr>
              <w:t>November 1973</w:t>
            </w:r>
          </w:p>
        </w:tc>
      </w:tr>
      <w:tr w:rsidR="000126AC" w:rsidRPr="00CD6D59" w:rsidTr="00FD7518">
        <w:tc>
          <w:tcPr>
            <w:tcW w:w="429" w:type="pct"/>
            <w:shd w:val="clear" w:color="auto" w:fill="auto"/>
          </w:tcPr>
          <w:p w:rsidR="000126AC" w:rsidRPr="00CD6D59" w:rsidRDefault="00991833" w:rsidP="000126AC">
            <w:pPr>
              <w:pStyle w:val="Tabletext"/>
            </w:pPr>
            <w:r w:rsidRPr="00CD6D59">
              <w:t>95</w:t>
            </w:r>
          </w:p>
        </w:tc>
        <w:tc>
          <w:tcPr>
            <w:tcW w:w="4571" w:type="pct"/>
            <w:shd w:val="clear" w:color="auto" w:fill="auto"/>
          </w:tcPr>
          <w:p w:rsidR="000126AC" w:rsidRPr="00CD6D59" w:rsidRDefault="000126AC" w:rsidP="000126AC">
            <w:pPr>
              <w:spacing w:before="100" w:beforeAutospacing="1"/>
              <w:rPr>
                <w:sz w:val="20"/>
              </w:rPr>
            </w:pPr>
            <w:r w:rsidRPr="00CD6D59">
              <w:rPr>
                <w:sz w:val="20"/>
              </w:rPr>
              <w:t>Commission of Inquiry into transport to and from Tasmania, established by Letters Patent dated 10</w:t>
            </w:r>
            <w:r w:rsidR="00CD6D59" w:rsidRPr="00CD6D59">
              <w:rPr>
                <w:sz w:val="20"/>
              </w:rPr>
              <w:t> </w:t>
            </w:r>
            <w:r w:rsidRPr="00CD6D59">
              <w:rPr>
                <w:sz w:val="20"/>
              </w:rPr>
              <w:t>April 1974</w:t>
            </w:r>
          </w:p>
        </w:tc>
      </w:tr>
      <w:tr w:rsidR="000126AC" w:rsidRPr="00CD6D59" w:rsidTr="00FD7518">
        <w:tc>
          <w:tcPr>
            <w:tcW w:w="429" w:type="pct"/>
            <w:shd w:val="clear" w:color="auto" w:fill="auto"/>
          </w:tcPr>
          <w:p w:rsidR="000126AC" w:rsidRPr="00CD6D59" w:rsidRDefault="00991833" w:rsidP="000126AC">
            <w:pPr>
              <w:pStyle w:val="Tabletext"/>
            </w:pPr>
            <w:r w:rsidRPr="00CD6D59">
              <w:t>96</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Australian Government Administration, established by Letters Patent dated 6</w:t>
            </w:r>
            <w:r w:rsidR="00CD6D59" w:rsidRPr="00CD6D59">
              <w:rPr>
                <w:sz w:val="20"/>
              </w:rPr>
              <w:t> </w:t>
            </w:r>
            <w:r w:rsidRPr="00CD6D59">
              <w:rPr>
                <w:sz w:val="20"/>
              </w:rPr>
              <w:t>June 1974</w:t>
            </w:r>
          </w:p>
        </w:tc>
      </w:tr>
      <w:tr w:rsidR="000126AC" w:rsidRPr="00CD6D59" w:rsidTr="00FD7518">
        <w:tc>
          <w:tcPr>
            <w:tcW w:w="429" w:type="pct"/>
            <w:shd w:val="clear" w:color="auto" w:fill="auto"/>
          </w:tcPr>
          <w:p w:rsidR="000126AC" w:rsidRPr="00CD6D59" w:rsidRDefault="00991833" w:rsidP="000126AC">
            <w:pPr>
              <w:pStyle w:val="Tabletext"/>
            </w:pPr>
            <w:r w:rsidRPr="00CD6D59">
              <w:t>97</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human relationships, established by Letters Patent dated 21</w:t>
            </w:r>
            <w:r w:rsidR="00CD6D59" w:rsidRPr="00CD6D59">
              <w:rPr>
                <w:sz w:val="20"/>
              </w:rPr>
              <w:t> </w:t>
            </w:r>
            <w:r w:rsidRPr="00CD6D59">
              <w:rPr>
                <w:sz w:val="20"/>
              </w:rPr>
              <w:t>August 1974</w:t>
            </w:r>
          </w:p>
        </w:tc>
      </w:tr>
      <w:tr w:rsidR="000126AC" w:rsidRPr="00CD6D59" w:rsidTr="00FD7518">
        <w:tc>
          <w:tcPr>
            <w:tcW w:w="429" w:type="pct"/>
            <w:shd w:val="clear" w:color="auto" w:fill="auto"/>
          </w:tcPr>
          <w:p w:rsidR="000126AC" w:rsidRPr="00CD6D59" w:rsidRDefault="00991833" w:rsidP="000126AC">
            <w:pPr>
              <w:pStyle w:val="Tabletext"/>
            </w:pPr>
            <w:r w:rsidRPr="00CD6D59">
              <w:t>98</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intelligence and security, established by Letters Patent dated 21</w:t>
            </w:r>
            <w:r w:rsidR="00CD6D59" w:rsidRPr="00CD6D59">
              <w:rPr>
                <w:sz w:val="20"/>
              </w:rPr>
              <w:t> </w:t>
            </w:r>
            <w:r w:rsidRPr="00CD6D59">
              <w:rPr>
                <w:sz w:val="20"/>
              </w:rPr>
              <w:t>August 1974</w:t>
            </w:r>
          </w:p>
        </w:tc>
      </w:tr>
      <w:tr w:rsidR="000126AC" w:rsidRPr="00CD6D59" w:rsidTr="00FD7518">
        <w:tc>
          <w:tcPr>
            <w:tcW w:w="429" w:type="pct"/>
            <w:shd w:val="clear" w:color="auto" w:fill="auto"/>
          </w:tcPr>
          <w:p w:rsidR="000126AC" w:rsidRPr="00CD6D59" w:rsidRDefault="00991833" w:rsidP="000126AC">
            <w:pPr>
              <w:pStyle w:val="Tabletext"/>
            </w:pPr>
            <w:r w:rsidRPr="00CD6D59">
              <w:t>99</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into alleged payments to maritime unions, established by Letters Patent dated 5</w:t>
            </w:r>
            <w:r w:rsidR="00CD6D59" w:rsidRPr="00CD6D59">
              <w:rPr>
                <w:sz w:val="20"/>
              </w:rPr>
              <w:t> </w:t>
            </w:r>
            <w:r w:rsidRPr="00CD6D59">
              <w:rPr>
                <w:sz w:val="20"/>
              </w:rPr>
              <w:t>September 1974</w:t>
            </w:r>
          </w:p>
        </w:tc>
      </w:tr>
      <w:tr w:rsidR="000126AC" w:rsidRPr="00CD6D59" w:rsidTr="00FD7518">
        <w:tc>
          <w:tcPr>
            <w:tcW w:w="429" w:type="pct"/>
            <w:shd w:val="clear" w:color="auto" w:fill="auto"/>
          </w:tcPr>
          <w:p w:rsidR="000126AC" w:rsidRPr="00CD6D59" w:rsidRDefault="00991833" w:rsidP="000126AC">
            <w:pPr>
              <w:pStyle w:val="Tabletext"/>
            </w:pPr>
            <w:r w:rsidRPr="00CD6D59">
              <w:t>100</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into Matters Relating to Norfolk Island, established by Letters Patent dated 15</w:t>
            </w:r>
            <w:r w:rsidR="00CD6D59" w:rsidRPr="00CD6D59">
              <w:rPr>
                <w:sz w:val="20"/>
              </w:rPr>
              <w:t> </w:t>
            </w:r>
            <w:r w:rsidRPr="00CD6D59">
              <w:rPr>
                <w:sz w:val="20"/>
              </w:rPr>
              <w:t>May 1975</w:t>
            </w:r>
          </w:p>
        </w:tc>
      </w:tr>
      <w:tr w:rsidR="000126AC" w:rsidRPr="00CD6D59" w:rsidTr="00FD7518">
        <w:tc>
          <w:tcPr>
            <w:tcW w:w="429" w:type="pct"/>
            <w:shd w:val="clear" w:color="auto" w:fill="auto"/>
          </w:tcPr>
          <w:p w:rsidR="000126AC" w:rsidRPr="00CD6D59" w:rsidRDefault="00991833" w:rsidP="000126AC">
            <w:pPr>
              <w:pStyle w:val="Tabletext"/>
            </w:pPr>
            <w:r w:rsidRPr="00CD6D59">
              <w:t>101</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of inquiry into matters in relation to elec</w:t>
            </w:r>
            <w:r w:rsidR="00503E76" w:rsidRPr="00CD6D59">
              <w:rPr>
                <w:sz w:val="20"/>
              </w:rPr>
              <w:t>toral redistribution Queensland</w:t>
            </w:r>
            <w:r w:rsidRPr="00CD6D59">
              <w:rPr>
                <w:sz w:val="20"/>
              </w:rPr>
              <w:t>, 1977, established by Letters Patent dated 24</w:t>
            </w:r>
            <w:r w:rsidR="00CD6D59" w:rsidRPr="00CD6D59">
              <w:rPr>
                <w:sz w:val="20"/>
              </w:rPr>
              <w:t> </w:t>
            </w:r>
            <w:r w:rsidRPr="00CD6D59">
              <w:rPr>
                <w:sz w:val="20"/>
              </w:rPr>
              <w:t>April 1978</w:t>
            </w:r>
          </w:p>
        </w:tc>
      </w:tr>
      <w:tr w:rsidR="000126AC" w:rsidRPr="00CD6D59" w:rsidTr="00FD7518">
        <w:tc>
          <w:tcPr>
            <w:tcW w:w="429" w:type="pct"/>
            <w:shd w:val="clear" w:color="auto" w:fill="auto"/>
          </w:tcPr>
          <w:p w:rsidR="000126AC" w:rsidRPr="00CD6D59" w:rsidRDefault="00991833" w:rsidP="000126AC">
            <w:pPr>
              <w:pStyle w:val="Tabletext"/>
            </w:pPr>
            <w:r w:rsidRPr="00CD6D59">
              <w:t>102</w:t>
            </w:r>
          </w:p>
        </w:tc>
        <w:tc>
          <w:tcPr>
            <w:tcW w:w="4571" w:type="pct"/>
            <w:shd w:val="clear" w:color="auto" w:fill="auto"/>
          </w:tcPr>
          <w:p w:rsidR="000126AC" w:rsidRPr="00CD6D59" w:rsidRDefault="000126AC" w:rsidP="000126AC">
            <w:pPr>
              <w:spacing w:before="100" w:beforeAutospacing="1"/>
              <w:rPr>
                <w:sz w:val="20"/>
              </w:rPr>
            </w:pPr>
            <w:r w:rsidRPr="00CD6D59">
              <w:rPr>
                <w:sz w:val="20"/>
              </w:rPr>
              <w:t>Commission of inquiry into the viability of the Christmas Island phosphate industry, established by Letters Patent dated 20</w:t>
            </w:r>
            <w:r w:rsidR="00CD6D59" w:rsidRPr="00CD6D59">
              <w:rPr>
                <w:sz w:val="20"/>
              </w:rPr>
              <w:t> </w:t>
            </w:r>
            <w:r w:rsidRPr="00CD6D59">
              <w:rPr>
                <w:sz w:val="20"/>
              </w:rPr>
              <w:t>December 1979</w:t>
            </w:r>
          </w:p>
        </w:tc>
      </w:tr>
      <w:tr w:rsidR="000126AC" w:rsidRPr="00CD6D59" w:rsidTr="00FD7518">
        <w:tc>
          <w:tcPr>
            <w:tcW w:w="429" w:type="pct"/>
            <w:shd w:val="clear" w:color="auto" w:fill="auto"/>
          </w:tcPr>
          <w:p w:rsidR="000126AC" w:rsidRPr="00CD6D59" w:rsidRDefault="00991833" w:rsidP="000126AC">
            <w:pPr>
              <w:pStyle w:val="Tabletext"/>
            </w:pPr>
            <w:r w:rsidRPr="00CD6D59">
              <w:t>103</w:t>
            </w:r>
          </w:p>
        </w:tc>
        <w:tc>
          <w:tcPr>
            <w:tcW w:w="4571" w:type="pct"/>
            <w:shd w:val="clear" w:color="auto" w:fill="auto"/>
          </w:tcPr>
          <w:p w:rsidR="000126AC" w:rsidRPr="00CD6D59" w:rsidRDefault="000126AC" w:rsidP="00503E76">
            <w:pPr>
              <w:spacing w:before="100" w:beforeAutospacing="1"/>
              <w:rPr>
                <w:sz w:val="20"/>
              </w:rPr>
            </w:pPr>
            <w:r w:rsidRPr="00CD6D59">
              <w:rPr>
                <w:sz w:val="20"/>
              </w:rPr>
              <w:t>Royal Commission into Australian meat industry, established by Letters Patent dated 12</w:t>
            </w:r>
            <w:r w:rsidR="00CD6D59" w:rsidRPr="00CD6D59">
              <w:rPr>
                <w:sz w:val="20"/>
              </w:rPr>
              <w:t> </w:t>
            </w:r>
            <w:r w:rsidRPr="00CD6D59">
              <w:rPr>
                <w:sz w:val="20"/>
              </w:rPr>
              <w:t>September 1981</w:t>
            </w:r>
          </w:p>
        </w:tc>
      </w:tr>
      <w:tr w:rsidR="000126AC" w:rsidRPr="00CD6D59" w:rsidTr="00FD7518">
        <w:tc>
          <w:tcPr>
            <w:tcW w:w="429" w:type="pct"/>
            <w:shd w:val="clear" w:color="auto" w:fill="auto"/>
          </w:tcPr>
          <w:p w:rsidR="000126AC" w:rsidRPr="00CD6D59" w:rsidRDefault="00991833" w:rsidP="000126AC">
            <w:pPr>
              <w:pStyle w:val="Tabletext"/>
            </w:pPr>
            <w:r w:rsidRPr="00CD6D59">
              <w:t>104</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on the use and effects of chemical agents on Australian personnel in Vietnam, established by Letters Patent dated 13</w:t>
            </w:r>
            <w:r w:rsidR="00CD6D59" w:rsidRPr="00CD6D59">
              <w:rPr>
                <w:sz w:val="20"/>
              </w:rPr>
              <w:t> </w:t>
            </w:r>
            <w:r w:rsidRPr="00CD6D59">
              <w:rPr>
                <w:sz w:val="20"/>
              </w:rPr>
              <w:t>May 1983</w:t>
            </w:r>
          </w:p>
        </w:tc>
      </w:tr>
      <w:tr w:rsidR="000126AC" w:rsidRPr="00CD6D59" w:rsidTr="00FD7518">
        <w:tc>
          <w:tcPr>
            <w:tcW w:w="429" w:type="pct"/>
            <w:shd w:val="clear" w:color="auto" w:fill="auto"/>
          </w:tcPr>
          <w:p w:rsidR="000126AC" w:rsidRPr="00CD6D59" w:rsidRDefault="00991833" w:rsidP="000126AC">
            <w:pPr>
              <w:pStyle w:val="Tabletext"/>
            </w:pPr>
            <w:r w:rsidRPr="00CD6D59">
              <w:t>105</w:t>
            </w:r>
          </w:p>
        </w:tc>
        <w:tc>
          <w:tcPr>
            <w:tcW w:w="4571" w:type="pct"/>
            <w:shd w:val="clear" w:color="auto" w:fill="auto"/>
          </w:tcPr>
          <w:p w:rsidR="000126AC" w:rsidRPr="00CD6D59" w:rsidRDefault="000126AC" w:rsidP="000126AC">
            <w:pPr>
              <w:spacing w:before="100" w:beforeAutospacing="1"/>
              <w:rPr>
                <w:sz w:val="20"/>
              </w:rPr>
            </w:pPr>
            <w:r w:rsidRPr="00CD6D59">
              <w:rPr>
                <w:sz w:val="20"/>
              </w:rPr>
              <w:t>Commission of inquiry into compensation arising from social security conspiracy prosecutions, established by Letters Patent dated 9</w:t>
            </w:r>
            <w:r w:rsidR="00CD6D59" w:rsidRPr="00CD6D59">
              <w:rPr>
                <w:sz w:val="20"/>
              </w:rPr>
              <w:t> </w:t>
            </w:r>
            <w:r w:rsidRPr="00CD6D59">
              <w:rPr>
                <w:sz w:val="20"/>
              </w:rPr>
              <w:t>February 1984</w:t>
            </w:r>
          </w:p>
        </w:tc>
      </w:tr>
      <w:tr w:rsidR="000126AC" w:rsidRPr="00CD6D59" w:rsidTr="00FD7518">
        <w:tc>
          <w:tcPr>
            <w:tcW w:w="429" w:type="pct"/>
            <w:shd w:val="clear" w:color="auto" w:fill="auto"/>
          </w:tcPr>
          <w:p w:rsidR="000126AC" w:rsidRPr="00CD6D59" w:rsidRDefault="00991833" w:rsidP="000126AC">
            <w:pPr>
              <w:pStyle w:val="Tabletext"/>
            </w:pPr>
            <w:r w:rsidRPr="00CD6D59">
              <w:t>106</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into British nuclear tests in Australia, established by Letters Patent dated 16</w:t>
            </w:r>
            <w:r w:rsidR="00CD6D59" w:rsidRPr="00CD6D59">
              <w:rPr>
                <w:sz w:val="20"/>
              </w:rPr>
              <w:t> </w:t>
            </w:r>
            <w:r w:rsidRPr="00CD6D59">
              <w:rPr>
                <w:sz w:val="20"/>
              </w:rPr>
              <w:t>July 1984</w:t>
            </w:r>
          </w:p>
        </w:tc>
      </w:tr>
      <w:tr w:rsidR="000126AC" w:rsidRPr="00CD6D59" w:rsidTr="00FD7518">
        <w:tc>
          <w:tcPr>
            <w:tcW w:w="429" w:type="pct"/>
            <w:shd w:val="clear" w:color="auto" w:fill="auto"/>
          </w:tcPr>
          <w:p w:rsidR="000126AC" w:rsidRPr="00CD6D59" w:rsidRDefault="00991833" w:rsidP="000126AC">
            <w:pPr>
              <w:pStyle w:val="Tabletext"/>
            </w:pPr>
            <w:r w:rsidRPr="00CD6D59">
              <w:t>107</w:t>
            </w:r>
          </w:p>
        </w:tc>
        <w:tc>
          <w:tcPr>
            <w:tcW w:w="4571" w:type="pct"/>
            <w:shd w:val="clear" w:color="auto" w:fill="auto"/>
          </w:tcPr>
          <w:p w:rsidR="000126AC" w:rsidRPr="00CD6D59" w:rsidRDefault="000126AC" w:rsidP="000126AC">
            <w:pPr>
              <w:spacing w:before="100" w:beforeAutospacing="1"/>
              <w:rPr>
                <w:sz w:val="20"/>
              </w:rPr>
            </w:pPr>
            <w:r w:rsidRPr="00CD6D59">
              <w:rPr>
                <w:sz w:val="20"/>
              </w:rPr>
              <w:t>Royal Commission of Inquiry into the Leasing by the Commonwealth of Accommodation in Centenary House, established by Letters Patent dated 16</w:t>
            </w:r>
            <w:r w:rsidR="00CD6D59" w:rsidRPr="00CD6D59">
              <w:rPr>
                <w:sz w:val="20"/>
              </w:rPr>
              <w:t> </w:t>
            </w:r>
            <w:r w:rsidRPr="00CD6D59">
              <w:rPr>
                <w:sz w:val="20"/>
              </w:rPr>
              <w:t>May 1994</w:t>
            </w:r>
          </w:p>
        </w:tc>
      </w:tr>
      <w:tr w:rsidR="000126AC" w:rsidRPr="00CD6D59" w:rsidTr="00FD7518">
        <w:tc>
          <w:tcPr>
            <w:tcW w:w="429" w:type="pct"/>
            <w:tcBorders>
              <w:bottom w:val="single" w:sz="2" w:space="0" w:color="auto"/>
            </w:tcBorders>
            <w:shd w:val="clear" w:color="auto" w:fill="auto"/>
          </w:tcPr>
          <w:p w:rsidR="000126AC" w:rsidRPr="00CD6D59" w:rsidRDefault="00991833" w:rsidP="000126AC">
            <w:pPr>
              <w:pStyle w:val="Tabletext"/>
            </w:pPr>
            <w:r w:rsidRPr="00CD6D59">
              <w:t>108</w:t>
            </w:r>
          </w:p>
        </w:tc>
        <w:tc>
          <w:tcPr>
            <w:tcW w:w="4571" w:type="pct"/>
            <w:tcBorders>
              <w:bottom w:val="single" w:sz="2" w:space="0" w:color="auto"/>
            </w:tcBorders>
            <w:shd w:val="clear" w:color="auto" w:fill="auto"/>
          </w:tcPr>
          <w:p w:rsidR="000126AC" w:rsidRPr="00CD6D59" w:rsidRDefault="000126AC" w:rsidP="000126AC">
            <w:pPr>
              <w:spacing w:before="100" w:beforeAutospacing="1"/>
              <w:rPr>
                <w:sz w:val="20"/>
              </w:rPr>
            </w:pPr>
            <w:r w:rsidRPr="00CD6D59">
              <w:rPr>
                <w:sz w:val="20"/>
              </w:rPr>
              <w:t>Commission of Inquiry into the Relations Between the CAA and Seaview Air, established by Letters Patent dated 25</w:t>
            </w:r>
            <w:r w:rsidR="00CD6D59" w:rsidRPr="00CD6D59">
              <w:rPr>
                <w:sz w:val="20"/>
              </w:rPr>
              <w:t> </w:t>
            </w:r>
            <w:r w:rsidRPr="00CD6D59">
              <w:rPr>
                <w:sz w:val="20"/>
              </w:rPr>
              <w:t>October 1994</w:t>
            </w:r>
          </w:p>
        </w:tc>
      </w:tr>
      <w:tr w:rsidR="000126AC" w:rsidRPr="00CD6D59" w:rsidTr="00FD7518">
        <w:tc>
          <w:tcPr>
            <w:tcW w:w="429" w:type="pct"/>
            <w:tcBorders>
              <w:top w:val="single" w:sz="2" w:space="0" w:color="auto"/>
              <w:bottom w:val="single" w:sz="12" w:space="0" w:color="auto"/>
            </w:tcBorders>
            <w:shd w:val="clear" w:color="auto" w:fill="auto"/>
          </w:tcPr>
          <w:p w:rsidR="000126AC" w:rsidRPr="00CD6D59" w:rsidRDefault="00991833" w:rsidP="000126AC">
            <w:pPr>
              <w:pStyle w:val="Tabletext"/>
            </w:pPr>
            <w:r w:rsidRPr="00CD6D59">
              <w:t>109</w:t>
            </w:r>
          </w:p>
        </w:tc>
        <w:tc>
          <w:tcPr>
            <w:tcW w:w="4571" w:type="pct"/>
            <w:tcBorders>
              <w:top w:val="single" w:sz="2" w:space="0" w:color="auto"/>
              <w:bottom w:val="single" w:sz="12" w:space="0" w:color="auto"/>
            </w:tcBorders>
            <w:shd w:val="clear" w:color="auto" w:fill="auto"/>
          </w:tcPr>
          <w:p w:rsidR="000126AC" w:rsidRPr="00CD6D59" w:rsidRDefault="000126AC" w:rsidP="000126AC">
            <w:pPr>
              <w:spacing w:before="100" w:beforeAutospacing="1"/>
              <w:rPr>
                <w:sz w:val="20"/>
              </w:rPr>
            </w:pPr>
            <w:r w:rsidRPr="00CD6D59">
              <w:rPr>
                <w:sz w:val="20"/>
              </w:rPr>
              <w:t>Royal Commission to Inquire into the Centenary House Lease, established by Letters Patent dated 24</w:t>
            </w:r>
            <w:r w:rsidR="00CD6D59" w:rsidRPr="00CD6D59">
              <w:rPr>
                <w:sz w:val="20"/>
              </w:rPr>
              <w:t> </w:t>
            </w:r>
            <w:r w:rsidRPr="00CD6D59">
              <w:rPr>
                <w:sz w:val="20"/>
              </w:rPr>
              <w:t>June 2004</w:t>
            </w:r>
          </w:p>
        </w:tc>
      </w:tr>
    </w:tbl>
    <w:p w:rsidR="000126AC" w:rsidRPr="00CD6D59" w:rsidRDefault="000126AC" w:rsidP="000126AC">
      <w:pPr>
        <w:pStyle w:val="Tabletext"/>
      </w:pPr>
    </w:p>
    <w:p w:rsidR="008D17D5" w:rsidRPr="00CD6D59" w:rsidRDefault="008D17D5" w:rsidP="00F7011E">
      <w:pPr>
        <w:sectPr w:rsidR="008D17D5" w:rsidRPr="00CD6D59" w:rsidSect="00D936BD">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bookmarkStart w:id="29" w:name="OPCSB_NonAmendSchClausesA4"/>
    </w:p>
    <w:p w:rsidR="00FD7518" w:rsidRPr="00CD6D59" w:rsidRDefault="00FD7518" w:rsidP="004951D5">
      <w:bookmarkStart w:id="30" w:name="OPCCaretCursor"/>
      <w:bookmarkEnd w:id="29"/>
      <w:bookmarkEnd w:id="30"/>
    </w:p>
    <w:sectPr w:rsidR="00FD7518" w:rsidRPr="00CD6D59" w:rsidSect="00D936BD">
      <w:headerReference w:type="even" r:id="rId32"/>
      <w:footerReference w:type="even" r:id="rId33"/>
      <w:footerReference w:type="default" r:id="rId34"/>
      <w:headerReference w:type="first" r:id="rId35"/>
      <w:footerReference w:type="first" r:id="rId36"/>
      <w:type w:val="continuous"/>
      <w:pgSz w:w="11907" w:h="16839" w:code="9"/>
      <w:pgMar w:top="2234"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1E" w:rsidRDefault="00F7011E" w:rsidP="00715914">
      <w:pPr>
        <w:spacing w:line="240" w:lineRule="auto"/>
      </w:pPr>
      <w:r>
        <w:separator/>
      </w:r>
    </w:p>
  </w:endnote>
  <w:endnote w:type="continuationSeparator" w:id="0">
    <w:p w:rsidR="00F7011E" w:rsidRDefault="00F7011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BD" w:rsidRPr="00D936BD" w:rsidRDefault="00D936BD" w:rsidP="00D936BD">
    <w:pPr>
      <w:pStyle w:val="Footer"/>
      <w:rPr>
        <w:i/>
        <w:sz w:val="18"/>
      </w:rPr>
    </w:pPr>
    <w:r w:rsidRPr="00D936BD">
      <w:rPr>
        <w:i/>
        <w:sz w:val="18"/>
      </w:rPr>
      <w:t>OPC64149 -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33C1C" w:rsidRDefault="00F7011E" w:rsidP="00F509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7011E" w:rsidTr="00F7011E">
      <w:tc>
        <w:tcPr>
          <w:tcW w:w="1383" w:type="dxa"/>
          <w:tcBorders>
            <w:top w:val="nil"/>
            <w:left w:val="nil"/>
            <w:bottom w:val="nil"/>
            <w:right w:val="nil"/>
          </w:tcBorders>
        </w:tcPr>
        <w:p w:rsidR="00F7011E" w:rsidRDefault="00F7011E" w:rsidP="00F7011E">
          <w:pPr>
            <w:spacing w:line="0" w:lineRule="atLeast"/>
            <w:rPr>
              <w:sz w:val="18"/>
            </w:rPr>
          </w:pPr>
        </w:p>
      </w:tc>
      <w:tc>
        <w:tcPr>
          <w:tcW w:w="6380" w:type="dxa"/>
          <w:tcBorders>
            <w:top w:val="nil"/>
            <w:left w:val="nil"/>
            <w:bottom w:val="nil"/>
            <w:right w:val="nil"/>
          </w:tcBorders>
        </w:tcPr>
        <w:p w:rsidR="00F7011E" w:rsidRDefault="00F7011E" w:rsidP="00F701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FA5">
            <w:rPr>
              <w:i/>
              <w:sz w:val="18"/>
            </w:rPr>
            <w:t>Royal Commissions Regulations 2019</w:t>
          </w:r>
          <w:r w:rsidRPr="007A1328">
            <w:rPr>
              <w:i/>
              <w:sz w:val="18"/>
            </w:rPr>
            <w:fldChar w:fldCharType="end"/>
          </w:r>
        </w:p>
      </w:tc>
      <w:tc>
        <w:tcPr>
          <w:tcW w:w="709" w:type="dxa"/>
          <w:tcBorders>
            <w:top w:val="nil"/>
            <w:left w:val="nil"/>
            <w:bottom w:val="nil"/>
            <w:right w:val="nil"/>
          </w:tcBorders>
        </w:tcPr>
        <w:p w:rsidR="00F7011E" w:rsidRDefault="00F7011E" w:rsidP="00F701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204F">
            <w:rPr>
              <w:i/>
              <w:noProof/>
              <w:sz w:val="18"/>
            </w:rPr>
            <w:t>17</w:t>
          </w:r>
          <w:r w:rsidRPr="00ED79B6">
            <w:rPr>
              <w:i/>
              <w:sz w:val="18"/>
            </w:rPr>
            <w:fldChar w:fldCharType="end"/>
          </w:r>
        </w:p>
      </w:tc>
    </w:tr>
  </w:tbl>
  <w:p w:rsidR="00F7011E" w:rsidRPr="00D936BD" w:rsidRDefault="00D936BD" w:rsidP="00D936BD">
    <w:pPr>
      <w:rPr>
        <w:rFonts w:cs="Times New Roman"/>
        <w:i/>
        <w:sz w:val="18"/>
      </w:rPr>
    </w:pPr>
    <w:r w:rsidRPr="00D936BD">
      <w:rPr>
        <w:rFonts w:cs="Times New Roman"/>
        <w:i/>
        <w:sz w:val="18"/>
      </w:rPr>
      <w:t>OPC64149 -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D936BD" w:rsidRDefault="00D936BD" w:rsidP="00D936BD">
    <w:pPr>
      <w:pStyle w:val="Footer"/>
      <w:tabs>
        <w:tab w:val="clear" w:pos="4153"/>
        <w:tab w:val="clear" w:pos="8306"/>
        <w:tab w:val="center" w:pos="4150"/>
        <w:tab w:val="right" w:pos="8307"/>
      </w:tabs>
      <w:spacing w:before="120"/>
      <w:rPr>
        <w:i/>
        <w:sz w:val="18"/>
      </w:rPr>
    </w:pPr>
    <w:r w:rsidRPr="00D936BD">
      <w:rPr>
        <w:i/>
        <w:sz w:val="18"/>
      </w:rPr>
      <w:t>OPC64149 - 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33C1C" w:rsidRDefault="00F7011E" w:rsidP="00F509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7011E" w:rsidTr="00B50A51">
      <w:tc>
        <w:tcPr>
          <w:tcW w:w="709" w:type="dxa"/>
          <w:tcBorders>
            <w:top w:val="nil"/>
            <w:left w:val="nil"/>
            <w:bottom w:val="nil"/>
            <w:right w:val="nil"/>
          </w:tcBorders>
        </w:tcPr>
        <w:p w:rsidR="00F7011E" w:rsidRDefault="00F7011E" w:rsidP="00F701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082B">
            <w:rPr>
              <w:i/>
              <w:noProof/>
              <w:sz w:val="18"/>
            </w:rPr>
            <w:t>14</w:t>
          </w:r>
          <w:r w:rsidRPr="00ED79B6">
            <w:rPr>
              <w:i/>
              <w:sz w:val="18"/>
            </w:rPr>
            <w:fldChar w:fldCharType="end"/>
          </w:r>
        </w:p>
      </w:tc>
      <w:tc>
        <w:tcPr>
          <w:tcW w:w="6379" w:type="dxa"/>
          <w:tcBorders>
            <w:top w:val="nil"/>
            <w:left w:val="nil"/>
            <w:bottom w:val="nil"/>
            <w:right w:val="nil"/>
          </w:tcBorders>
        </w:tcPr>
        <w:p w:rsidR="00F7011E" w:rsidRDefault="00F7011E" w:rsidP="00F701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FA5">
            <w:rPr>
              <w:i/>
              <w:sz w:val="18"/>
            </w:rPr>
            <w:t>Royal Commissions Regulations 2019</w:t>
          </w:r>
          <w:r w:rsidRPr="007A1328">
            <w:rPr>
              <w:i/>
              <w:sz w:val="18"/>
            </w:rPr>
            <w:fldChar w:fldCharType="end"/>
          </w:r>
        </w:p>
      </w:tc>
      <w:tc>
        <w:tcPr>
          <w:tcW w:w="1384" w:type="dxa"/>
          <w:tcBorders>
            <w:top w:val="nil"/>
            <w:left w:val="nil"/>
            <w:bottom w:val="nil"/>
            <w:right w:val="nil"/>
          </w:tcBorders>
        </w:tcPr>
        <w:p w:rsidR="00F7011E" w:rsidRDefault="00F7011E" w:rsidP="00F7011E">
          <w:pPr>
            <w:spacing w:line="0" w:lineRule="atLeast"/>
            <w:jc w:val="right"/>
            <w:rPr>
              <w:sz w:val="18"/>
            </w:rPr>
          </w:pPr>
        </w:p>
      </w:tc>
    </w:tr>
  </w:tbl>
  <w:p w:rsidR="00F7011E" w:rsidRPr="00D936BD" w:rsidRDefault="00D936BD" w:rsidP="00D936BD">
    <w:pPr>
      <w:rPr>
        <w:rFonts w:cs="Times New Roman"/>
        <w:i/>
        <w:sz w:val="18"/>
      </w:rPr>
    </w:pPr>
    <w:r w:rsidRPr="00D936BD">
      <w:rPr>
        <w:rFonts w:cs="Times New Roman"/>
        <w:i/>
        <w:sz w:val="18"/>
      </w:rPr>
      <w:t>OPC64149 -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33C1C" w:rsidRDefault="00F7011E" w:rsidP="00F509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7011E" w:rsidTr="00F7011E">
      <w:tc>
        <w:tcPr>
          <w:tcW w:w="1383" w:type="dxa"/>
          <w:tcBorders>
            <w:top w:val="nil"/>
            <w:left w:val="nil"/>
            <w:bottom w:val="nil"/>
            <w:right w:val="nil"/>
          </w:tcBorders>
        </w:tcPr>
        <w:p w:rsidR="00F7011E" w:rsidRDefault="00F7011E" w:rsidP="00F7011E">
          <w:pPr>
            <w:spacing w:line="0" w:lineRule="atLeast"/>
            <w:rPr>
              <w:sz w:val="18"/>
            </w:rPr>
          </w:pPr>
        </w:p>
      </w:tc>
      <w:tc>
        <w:tcPr>
          <w:tcW w:w="6380" w:type="dxa"/>
          <w:tcBorders>
            <w:top w:val="nil"/>
            <w:left w:val="nil"/>
            <w:bottom w:val="nil"/>
            <w:right w:val="nil"/>
          </w:tcBorders>
        </w:tcPr>
        <w:p w:rsidR="00F7011E" w:rsidRDefault="00F7011E" w:rsidP="00F701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FA5">
            <w:rPr>
              <w:i/>
              <w:sz w:val="18"/>
            </w:rPr>
            <w:t>Royal Commissions Regulations 2019</w:t>
          </w:r>
          <w:r w:rsidRPr="007A1328">
            <w:rPr>
              <w:i/>
              <w:sz w:val="18"/>
            </w:rPr>
            <w:fldChar w:fldCharType="end"/>
          </w:r>
        </w:p>
      </w:tc>
      <w:tc>
        <w:tcPr>
          <w:tcW w:w="709" w:type="dxa"/>
          <w:tcBorders>
            <w:top w:val="nil"/>
            <w:left w:val="nil"/>
            <w:bottom w:val="nil"/>
            <w:right w:val="nil"/>
          </w:tcBorders>
        </w:tcPr>
        <w:p w:rsidR="00F7011E" w:rsidRDefault="00F7011E" w:rsidP="00F701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082B">
            <w:rPr>
              <w:i/>
              <w:noProof/>
              <w:sz w:val="18"/>
            </w:rPr>
            <w:t>14</w:t>
          </w:r>
          <w:r w:rsidRPr="00ED79B6">
            <w:rPr>
              <w:i/>
              <w:sz w:val="18"/>
            </w:rPr>
            <w:fldChar w:fldCharType="end"/>
          </w:r>
        </w:p>
      </w:tc>
    </w:tr>
  </w:tbl>
  <w:p w:rsidR="00F7011E" w:rsidRPr="00D936BD" w:rsidRDefault="00D936BD" w:rsidP="00D936BD">
    <w:pPr>
      <w:rPr>
        <w:rFonts w:cs="Times New Roman"/>
        <w:i/>
        <w:sz w:val="18"/>
      </w:rPr>
    </w:pPr>
    <w:r w:rsidRPr="00D936BD">
      <w:rPr>
        <w:rFonts w:cs="Times New Roman"/>
        <w:i/>
        <w:sz w:val="18"/>
      </w:rPr>
      <w:t>OPC64149 -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D936BD" w:rsidRDefault="00D936BD" w:rsidP="00D936BD">
    <w:pPr>
      <w:pStyle w:val="Footer"/>
      <w:tabs>
        <w:tab w:val="clear" w:pos="4153"/>
        <w:tab w:val="clear" w:pos="8306"/>
        <w:tab w:val="center" w:pos="4150"/>
        <w:tab w:val="right" w:pos="8307"/>
      </w:tabs>
      <w:spacing w:before="120"/>
      <w:rPr>
        <w:i/>
        <w:sz w:val="18"/>
      </w:rPr>
    </w:pPr>
    <w:r w:rsidRPr="00D936BD">
      <w:rPr>
        <w:i/>
        <w:sz w:val="18"/>
      </w:rPr>
      <w:t>OPC64149 -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Default="00F7011E" w:rsidP="00F5097E">
    <w:pPr>
      <w:pStyle w:val="Footer"/>
    </w:pPr>
  </w:p>
  <w:p w:rsidR="00F7011E" w:rsidRPr="00D936BD" w:rsidRDefault="00D936BD" w:rsidP="00D936BD">
    <w:pPr>
      <w:pStyle w:val="Footer"/>
      <w:rPr>
        <w:i/>
        <w:sz w:val="18"/>
      </w:rPr>
    </w:pPr>
    <w:r w:rsidRPr="00D936BD">
      <w:rPr>
        <w:i/>
        <w:sz w:val="18"/>
      </w:rPr>
      <w:t>OPC64149 -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D936BD" w:rsidRDefault="00D936BD" w:rsidP="00D936BD">
    <w:pPr>
      <w:pStyle w:val="Footer"/>
      <w:tabs>
        <w:tab w:val="clear" w:pos="4153"/>
        <w:tab w:val="clear" w:pos="8306"/>
        <w:tab w:val="center" w:pos="4150"/>
        <w:tab w:val="right" w:pos="8307"/>
      </w:tabs>
      <w:spacing w:before="120"/>
      <w:rPr>
        <w:i/>
        <w:sz w:val="18"/>
      </w:rPr>
    </w:pPr>
    <w:r w:rsidRPr="00D936BD">
      <w:rPr>
        <w:i/>
        <w:sz w:val="18"/>
      </w:rPr>
      <w:t>OPC64149 -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33C1C" w:rsidRDefault="00F7011E" w:rsidP="00F509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7011E" w:rsidTr="00B50A51">
      <w:tc>
        <w:tcPr>
          <w:tcW w:w="709" w:type="dxa"/>
          <w:tcBorders>
            <w:top w:val="nil"/>
            <w:left w:val="nil"/>
            <w:bottom w:val="nil"/>
            <w:right w:val="nil"/>
          </w:tcBorders>
        </w:tcPr>
        <w:p w:rsidR="00F7011E" w:rsidRDefault="00F7011E" w:rsidP="00F701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082B">
            <w:rPr>
              <w:i/>
              <w:noProof/>
              <w:sz w:val="18"/>
            </w:rPr>
            <w:t>xiv</w:t>
          </w:r>
          <w:r w:rsidRPr="00ED79B6">
            <w:rPr>
              <w:i/>
              <w:sz w:val="18"/>
            </w:rPr>
            <w:fldChar w:fldCharType="end"/>
          </w:r>
        </w:p>
      </w:tc>
      <w:tc>
        <w:tcPr>
          <w:tcW w:w="6379" w:type="dxa"/>
          <w:tcBorders>
            <w:top w:val="nil"/>
            <w:left w:val="nil"/>
            <w:bottom w:val="nil"/>
            <w:right w:val="nil"/>
          </w:tcBorders>
        </w:tcPr>
        <w:p w:rsidR="00F7011E" w:rsidRDefault="00F7011E" w:rsidP="00F701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FA5">
            <w:rPr>
              <w:i/>
              <w:sz w:val="18"/>
            </w:rPr>
            <w:t>Royal Commissions Regulations 2019</w:t>
          </w:r>
          <w:r w:rsidRPr="007A1328">
            <w:rPr>
              <w:i/>
              <w:sz w:val="18"/>
            </w:rPr>
            <w:fldChar w:fldCharType="end"/>
          </w:r>
        </w:p>
      </w:tc>
      <w:tc>
        <w:tcPr>
          <w:tcW w:w="1384" w:type="dxa"/>
          <w:tcBorders>
            <w:top w:val="nil"/>
            <w:left w:val="nil"/>
            <w:bottom w:val="nil"/>
            <w:right w:val="nil"/>
          </w:tcBorders>
        </w:tcPr>
        <w:p w:rsidR="00F7011E" w:rsidRDefault="00F7011E" w:rsidP="00F7011E">
          <w:pPr>
            <w:spacing w:line="0" w:lineRule="atLeast"/>
            <w:jc w:val="right"/>
            <w:rPr>
              <w:sz w:val="18"/>
            </w:rPr>
          </w:pPr>
        </w:p>
      </w:tc>
    </w:tr>
  </w:tbl>
  <w:p w:rsidR="00F7011E" w:rsidRPr="00D936BD" w:rsidRDefault="00D936BD" w:rsidP="00D936BD">
    <w:pPr>
      <w:rPr>
        <w:rFonts w:cs="Times New Roman"/>
        <w:i/>
        <w:sz w:val="18"/>
      </w:rPr>
    </w:pPr>
    <w:r w:rsidRPr="00D936BD">
      <w:rPr>
        <w:rFonts w:cs="Times New Roman"/>
        <w:i/>
        <w:sz w:val="18"/>
      </w:rPr>
      <w:t>OPC64149 -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33C1C" w:rsidRDefault="00F7011E" w:rsidP="00F509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7011E" w:rsidTr="00F7011E">
      <w:tc>
        <w:tcPr>
          <w:tcW w:w="1383" w:type="dxa"/>
          <w:tcBorders>
            <w:top w:val="nil"/>
            <w:left w:val="nil"/>
            <w:bottom w:val="nil"/>
            <w:right w:val="nil"/>
          </w:tcBorders>
        </w:tcPr>
        <w:p w:rsidR="00F7011E" w:rsidRDefault="00F7011E" w:rsidP="00F7011E">
          <w:pPr>
            <w:spacing w:line="0" w:lineRule="atLeast"/>
            <w:rPr>
              <w:sz w:val="18"/>
            </w:rPr>
          </w:pPr>
        </w:p>
      </w:tc>
      <w:tc>
        <w:tcPr>
          <w:tcW w:w="6380" w:type="dxa"/>
          <w:tcBorders>
            <w:top w:val="nil"/>
            <w:left w:val="nil"/>
            <w:bottom w:val="nil"/>
            <w:right w:val="nil"/>
          </w:tcBorders>
        </w:tcPr>
        <w:p w:rsidR="00F7011E" w:rsidRDefault="00F7011E" w:rsidP="00F701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FA5">
            <w:rPr>
              <w:i/>
              <w:sz w:val="18"/>
            </w:rPr>
            <w:t>Royal Commissions Regulations 2019</w:t>
          </w:r>
          <w:r w:rsidRPr="007A1328">
            <w:rPr>
              <w:i/>
              <w:sz w:val="18"/>
            </w:rPr>
            <w:fldChar w:fldCharType="end"/>
          </w:r>
        </w:p>
      </w:tc>
      <w:tc>
        <w:tcPr>
          <w:tcW w:w="709" w:type="dxa"/>
          <w:tcBorders>
            <w:top w:val="nil"/>
            <w:left w:val="nil"/>
            <w:bottom w:val="nil"/>
            <w:right w:val="nil"/>
          </w:tcBorders>
        </w:tcPr>
        <w:p w:rsidR="00F7011E" w:rsidRDefault="00F7011E" w:rsidP="00F701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204F">
            <w:rPr>
              <w:i/>
              <w:noProof/>
              <w:sz w:val="18"/>
            </w:rPr>
            <w:t>i</w:t>
          </w:r>
          <w:r w:rsidRPr="00ED79B6">
            <w:rPr>
              <w:i/>
              <w:sz w:val="18"/>
            </w:rPr>
            <w:fldChar w:fldCharType="end"/>
          </w:r>
        </w:p>
      </w:tc>
    </w:tr>
  </w:tbl>
  <w:p w:rsidR="00F7011E" w:rsidRPr="00D936BD" w:rsidRDefault="00D936BD" w:rsidP="00D936BD">
    <w:pPr>
      <w:rPr>
        <w:rFonts w:cs="Times New Roman"/>
        <w:i/>
        <w:sz w:val="18"/>
      </w:rPr>
    </w:pPr>
    <w:r w:rsidRPr="00D936BD">
      <w:rPr>
        <w:rFonts w:cs="Times New Roman"/>
        <w:i/>
        <w:sz w:val="18"/>
      </w:rPr>
      <w:t>OPC64149 -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33C1C" w:rsidRDefault="00F7011E" w:rsidP="00F509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7011E" w:rsidTr="00B50A51">
      <w:tc>
        <w:tcPr>
          <w:tcW w:w="709" w:type="dxa"/>
          <w:tcBorders>
            <w:top w:val="nil"/>
            <w:left w:val="nil"/>
            <w:bottom w:val="nil"/>
            <w:right w:val="nil"/>
          </w:tcBorders>
        </w:tcPr>
        <w:p w:rsidR="00F7011E" w:rsidRDefault="00F7011E" w:rsidP="00F701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204F">
            <w:rPr>
              <w:i/>
              <w:noProof/>
              <w:sz w:val="18"/>
            </w:rPr>
            <w:t>2</w:t>
          </w:r>
          <w:r w:rsidRPr="00ED79B6">
            <w:rPr>
              <w:i/>
              <w:sz w:val="18"/>
            </w:rPr>
            <w:fldChar w:fldCharType="end"/>
          </w:r>
        </w:p>
      </w:tc>
      <w:tc>
        <w:tcPr>
          <w:tcW w:w="6379" w:type="dxa"/>
          <w:tcBorders>
            <w:top w:val="nil"/>
            <w:left w:val="nil"/>
            <w:bottom w:val="nil"/>
            <w:right w:val="nil"/>
          </w:tcBorders>
        </w:tcPr>
        <w:p w:rsidR="00F7011E" w:rsidRDefault="00F7011E" w:rsidP="00F701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FA5">
            <w:rPr>
              <w:i/>
              <w:sz w:val="18"/>
            </w:rPr>
            <w:t>Royal Commissions Regulations 2019</w:t>
          </w:r>
          <w:r w:rsidRPr="007A1328">
            <w:rPr>
              <w:i/>
              <w:sz w:val="18"/>
            </w:rPr>
            <w:fldChar w:fldCharType="end"/>
          </w:r>
        </w:p>
      </w:tc>
      <w:tc>
        <w:tcPr>
          <w:tcW w:w="1384" w:type="dxa"/>
          <w:tcBorders>
            <w:top w:val="nil"/>
            <w:left w:val="nil"/>
            <w:bottom w:val="nil"/>
            <w:right w:val="nil"/>
          </w:tcBorders>
        </w:tcPr>
        <w:p w:rsidR="00F7011E" w:rsidRDefault="00F7011E" w:rsidP="00F7011E">
          <w:pPr>
            <w:spacing w:line="0" w:lineRule="atLeast"/>
            <w:jc w:val="right"/>
            <w:rPr>
              <w:sz w:val="18"/>
            </w:rPr>
          </w:pPr>
        </w:p>
      </w:tc>
    </w:tr>
  </w:tbl>
  <w:p w:rsidR="00F7011E" w:rsidRPr="00D936BD" w:rsidRDefault="00D936BD" w:rsidP="00D936BD">
    <w:pPr>
      <w:rPr>
        <w:rFonts w:cs="Times New Roman"/>
        <w:i/>
        <w:sz w:val="18"/>
      </w:rPr>
    </w:pPr>
    <w:r w:rsidRPr="00D936BD">
      <w:rPr>
        <w:rFonts w:cs="Times New Roman"/>
        <w:i/>
        <w:sz w:val="18"/>
      </w:rPr>
      <w:t>OPC64149 -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33C1C" w:rsidRDefault="00F7011E" w:rsidP="00F509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7011E" w:rsidTr="00F7011E">
      <w:tc>
        <w:tcPr>
          <w:tcW w:w="1383" w:type="dxa"/>
          <w:tcBorders>
            <w:top w:val="nil"/>
            <w:left w:val="nil"/>
            <w:bottom w:val="nil"/>
            <w:right w:val="nil"/>
          </w:tcBorders>
        </w:tcPr>
        <w:p w:rsidR="00F7011E" w:rsidRDefault="00F7011E" w:rsidP="00F7011E">
          <w:pPr>
            <w:spacing w:line="0" w:lineRule="atLeast"/>
            <w:rPr>
              <w:sz w:val="18"/>
            </w:rPr>
          </w:pPr>
        </w:p>
      </w:tc>
      <w:tc>
        <w:tcPr>
          <w:tcW w:w="6380" w:type="dxa"/>
          <w:tcBorders>
            <w:top w:val="nil"/>
            <w:left w:val="nil"/>
            <w:bottom w:val="nil"/>
            <w:right w:val="nil"/>
          </w:tcBorders>
        </w:tcPr>
        <w:p w:rsidR="00F7011E" w:rsidRDefault="00F7011E" w:rsidP="00F701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FA5">
            <w:rPr>
              <w:i/>
              <w:sz w:val="18"/>
            </w:rPr>
            <w:t>Royal Commissions Regulations 2019</w:t>
          </w:r>
          <w:r w:rsidRPr="007A1328">
            <w:rPr>
              <w:i/>
              <w:sz w:val="18"/>
            </w:rPr>
            <w:fldChar w:fldCharType="end"/>
          </w:r>
        </w:p>
      </w:tc>
      <w:tc>
        <w:tcPr>
          <w:tcW w:w="709" w:type="dxa"/>
          <w:tcBorders>
            <w:top w:val="nil"/>
            <w:left w:val="nil"/>
            <w:bottom w:val="nil"/>
            <w:right w:val="nil"/>
          </w:tcBorders>
        </w:tcPr>
        <w:p w:rsidR="00F7011E" w:rsidRDefault="00F7011E" w:rsidP="00F701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204F">
            <w:rPr>
              <w:i/>
              <w:noProof/>
              <w:sz w:val="18"/>
            </w:rPr>
            <w:t>1</w:t>
          </w:r>
          <w:r w:rsidRPr="00ED79B6">
            <w:rPr>
              <w:i/>
              <w:sz w:val="18"/>
            </w:rPr>
            <w:fldChar w:fldCharType="end"/>
          </w:r>
        </w:p>
      </w:tc>
    </w:tr>
  </w:tbl>
  <w:p w:rsidR="00F7011E" w:rsidRPr="00D936BD" w:rsidRDefault="00D936BD" w:rsidP="00D936BD">
    <w:pPr>
      <w:rPr>
        <w:rFonts w:cs="Times New Roman"/>
        <w:i/>
        <w:sz w:val="18"/>
      </w:rPr>
    </w:pPr>
    <w:r w:rsidRPr="00D936BD">
      <w:rPr>
        <w:rFonts w:cs="Times New Roman"/>
        <w:i/>
        <w:sz w:val="18"/>
      </w:rPr>
      <w:t>OPC64149 -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D936BD" w:rsidRDefault="00D936BD" w:rsidP="00D936BD">
    <w:pPr>
      <w:pStyle w:val="Footer"/>
      <w:tabs>
        <w:tab w:val="clear" w:pos="4153"/>
        <w:tab w:val="clear" w:pos="8306"/>
        <w:tab w:val="center" w:pos="4150"/>
        <w:tab w:val="right" w:pos="8307"/>
      </w:tabs>
      <w:spacing w:before="120"/>
      <w:rPr>
        <w:i/>
        <w:sz w:val="18"/>
      </w:rPr>
    </w:pPr>
    <w:r w:rsidRPr="00D936BD">
      <w:rPr>
        <w:i/>
        <w:sz w:val="18"/>
      </w:rPr>
      <w:t>OPC64149 -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33C1C" w:rsidRDefault="00F7011E" w:rsidP="00F509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7011E" w:rsidTr="00B50A51">
      <w:tc>
        <w:tcPr>
          <w:tcW w:w="709" w:type="dxa"/>
          <w:tcBorders>
            <w:top w:val="nil"/>
            <w:left w:val="nil"/>
            <w:bottom w:val="nil"/>
            <w:right w:val="nil"/>
          </w:tcBorders>
        </w:tcPr>
        <w:p w:rsidR="00F7011E" w:rsidRDefault="00F7011E" w:rsidP="00F701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204F">
            <w:rPr>
              <w:i/>
              <w:noProof/>
              <w:sz w:val="18"/>
            </w:rPr>
            <w:t>18</w:t>
          </w:r>
          <w:r w:rsidRPr="00ED79B6">
            <w:rPr>
              <w:i/>
              <w:sz w:val="18"/>
            </w:rPr>
            <w:fldChar w:fldCharType="end"/>
          </w:r>
        </w:p>
      </w:tc>
      <w:tc>
        <w:tcPr>
          <w:tcW w:w="6379" w:type="dxa"/>
          <w:tcBorders>
            <w:top w:val="nil"/>
            <w:left w:val="nil"/>
            <w:bottom w:val="nil"/>
            <w:right w:val="nil"/>
          </w:tcBorders>
        </w:tcPr>
        <w:p w:rsidR="00F7011E" w:rsidRDefault="00F7011E" w:rsidP="00F701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FA5">
            <w:rPr>
              <w:i/>
              <w:sz w:val="18"/>
            </w:rPr>
            <w:t>Royal Commissions Regulations 2019</w:t>
          </w:r>
          <w:r w:rsidRPr="007A1328">
            <w:rPr>
              <w:i/>
              <w:sz w:val="18"/>
            </w:rPr>
            <w:fldChar w:fldCharType="end"/>
          </w:r>
        </w:p>
      </w:tc>
      <w:tc>
        <w:tcPr>
          <w:tcW w:w="1384" w:type="dxa"/>
          <w:tcBorders>
            <w:top w:val="nil"/>
            <w:left w:val="nil"/>
            <w:bottom w:val="nil"/>
            <w:right w:val="nil"/>
          </w:tcBorders>
        </w:tcPr>
        <w:p w:rsidR="00F7011E" w:rsidRDefault="00F7011E" w:rsidP="00F7011E">
          <w:pPr>
            <w:spacing w:line="0" w:lineRule="atLeast"/>
            <w:jc w:val="right"/>
            <w:rPr>
              <w:sz w:val="18"/>
            </w:rPr>
          </w:pPr>
        </w:p>
      </w:tc>
    </w:tr>
  </w:tbl>
  <w:p w:rsidR="00F7011E" w:rsidRPr="00D936BD" w:rsidRDefault="00D936BD" w:rsidP="00D936BD">
    <w:pPr>
      <w:rPr>
        <w:rFonts w:cs="Times New Roman"/>
        <w:i/>
        <w:sz w:val="18"/>
      </w:rPr>
    </w:pPr>
    <w:r w:rsidRPr="00D936BD">
      <w:rPr>
        <w:rFonts w:cs="Times New Roman"/>
        <w:i/>
        <w:sz w:val="18"/>
      </w:rPr>
      <w:t>OPC64149 -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1E" w:rsidRDefault="00F7011E" w:rsidP="00715914">
      <w:pPr>
        <w:spacing w:line="240" w:lineRule="auto"/>
      </w:pPr>
      <w:r>
        <w:separator/>
      </w:r>
    </w:p>
  </w:footnote>
  <w:footnote w:type="continuationSeparator" w:id="0">
    <w:p w:rsidR="00F7011E" w:rsidRDefault="00F7011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5F1388" w:rsidRDefault="00F7011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D1021D" w:rsidRDefault="00F7011E">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2E204F">
      <w:rPr>
        <w:noProof/>
        <w:sz w:val="20"/>
      </w:rPr>
      <w:t>Historical Royal Commissions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2E204F">
      <w:rPr>
        <w:b/>
        <w:noProof/>
        <w:sz w:val="20"/>
      </w:rPr>
      <w:t>Schedule 1</w:t>
    </w:r>
    <w:r w:rsidRPr="00D1021D">
      <w:rPr>
        <w:b/>
        <w:sz w:val="20"/>
      </w:rPr>
      <w:fldChar w:fldCharType="end"/>
    </w:r>
  </w:p>
  <w:p w:rsidR="00F7011E" w:rsidRPr="00D1021D" w:rsidRDefault="00F7011E">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F7011E" w:rsidRPr="00D1021D" w:rsidRDefault="00F7011E">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F7011E" w:rsidRPr="008D17D5" w:rsidRDefault="00F7011E" w:rsidP="008D17D5">
    <w:pPr>
      <w:pBdr>
        <w:bottom w:val="single" w:sz="6" w:space="1" w:color="auto"/>
      </w:pBdr>
      <w:spacing w:after="120"/>
      <w:jc w:val="right"/>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8D17D5" w:rsidRDefault="00F7011E">
    <w:pPr>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Default="00F7011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D2FA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D2FA5">
      <w:rPr>
        <w:noProof/>
        <w:sz w:val="20"/>
      </w:rPr>
      <w:t>Historical Royal Commissions</w:t>
    </w:r>
    <w:r>
      <w:rPr>
        <w:sz w:val="20"/>
      </w:rPr>
      <w:fldChar w:fldCharType="end"/>
    </w:r>
  </w:p>
  <w:p w:rsidR="00F7011E" w:rsidRDefault="00F7011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7011E" w:rsidRPr="007A1328" w:rsidRDefault="00F7011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7011E" w:rsidRPr="007A1328" w:rsidRDefault="00F7011E" w:rsidP="00715914">
    <w:pPr>
      <w:rPr>
        <w:b/>
        <w:sz w:val="24"/>
      </w:rPr>
    </w:pPr>
  </w:p>
  <w:p w:rsidR="00F7011E" w:rsidRPr="007A1328" w:rsidRDefault="00F7011E" w:rsidP="00FD751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D2FA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D2FA5">
      <w:rPr>
        <w:noProof/>
        <w:sz w:val="24"/>
      </w:rPr>
      <w:t>15</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7A1328" w:rsidRDefault="00F7011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5F1388" w:rsidRDefault="00F7011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5F1388" w:rsidRDefault="00F7011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D79B6" w:rsidRDefault="00F7011E"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D79B6" w:rsidRDefault="00F7011E"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ED79B6" w:rsidRDefault="00F7011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8A2C51" w:rsidRDefault="00F7011E" w:rsidP="000126AC">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F7011E" w:rsidRPr="008A2C51" w:rsidRDefault="00F7011E" w:rsidP="000126AC">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2E204F">
      <w:rPr>
        <w:rFonts w:eastAsia="Calibri"/>
        <w:b/>
        <w:noProof/>
        <w:sz w:val="20"/>
      </w:rPr>
      <w:t>Part 1</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2E204F">
      <w:rPr>
        <w:rFonts w:eastAsia="Calibri"/>
        <w:noProof/>
        <w:sz w:val="20"/>
      </w:rPr>
      <w:t>Preliminary</w:t>
    </w:r>
    <w:r w:rsidRPr="008A2C51">
      <w:rPr>
        <w:rFonts w:eastAsia="Calibri"/>
        <w:sz w:val="20"/>
      </w:rPr>
      <w:fldChar w:fldCharType="end"/>
    </w:r>
  </w:p>
  <w:p w:rsidR="00F7011E" w:rsidRPr="008A2C51" w:rsidRDefault="00F7011E" w:rsidP="000126AC">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F7011E" w:rsidRPr="008A2C51" w:rsidRDefault="00F7011E" w:rsidP="000126AC">
    <w:pPr>
      <w:rPr>
        <w:rFonts w:eastAsia="Calibri"/>
        <w:b/>
        <w:sz w:val="24"/>
      </w:rPr>
    </w:pPr>
  </w:p>
  <w:p w:rsidR="00F7011E" w:rsidRPr="008A2C51" w:rsidRDefault="00F7011E" w:rsidP="00FD7518">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4D2FA5">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2E204F">
      <w:rPr>
        <w:rFonts w:eastAsia="Calibri"/>
        <w:noProof/>
        <w:sz w:val="24"/>
      </w:rPr>
      <w:t>4</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Default="00F7011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7011E" w:rsidRDefault="00F7011E">
    <w:pPr>
      <w:jc w:val="right"/>
      <w:rPr>
        <w:b/>
        <w:sz w:val="20"/>
      </w:rPr>
    </w:pPr>
    <w:r>
      <w:rPr>
        <w:sz w:val="20"/>
      </w:rPr>
      <w:fldChar w:fldCharType="begin"/>
    </w:r>
    <w:r>
      <w:rPr>
        <w:sz w:val="20"/>
      </w:rPr>
      <w:instrText xml:space="preserve"> STYLEREF CharPartText </w:instrText>
    </w:r>
    <w:r w:rsidR="002E204F">
      <w:rPr>
        <w:sz w:val="20"/>
      </w:rPr>
      <w:fldChar w:fldCharType="separate"/>
    </w:r>
    <w:r w:rsidR="002E204F">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2E204F">
      <w:rPr>
        <w:b/>
        <w:sz w:val="20"/>
      </w:rPr>
      <w:fldChar w:fldCharType="separate"/>
    </w:r>
    <w:r w:rsidR="002E204F">
      <w:rPr>
        <w:b/>
        <w:noProof/>
        <w:sz w:val="20"/>
      </w:rPr>
      <w:t>Part 1</w:t>
    </w:r>
    <w:r>
      <w:rPr>
        <w:b/>
        <w:sz w:val="20"/>
      </w:rPr>
      <w:fldChar w:fldCharType="end"/>
    </w:r>
  </w:p>
  <w:p w:rsidR="00F7011E" w:rsidRDefault="00F7011E">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7011E" w:rsidRDefault="00F7011E">
    <w:pPr>
      <w:jc w:val="right"/>
      <w:rPr>
        <w:b/>
      </w:rPr>
    </w:pPr>
  </w:p>
  <w:p w:rsidR="00F7011E" w:rsidRPr="00252A8E" w:rsidRDefault="00F7011E" w:rsidP="00FD7518">
    <w:pPr>
      <w:pBdr>
        <w:bottom w:val="single" w:sz="6" w:space="1" w:color="auto"/>
      </w:pBdr>
      <w:spacing w:after="120"/>
      <w:jc w:val="right"/>
      <w:rPr>
        <w:sz w:val="24"/>
        <w:szCs w:val="24"/>
      </w:rPr>
    </w:pPr>
    <w:r w:rsidRPr="00252A8E">
      <w:rPr>
        <w:sz w:val="24"/>
        <w:szCs w:val="24"/>
      </w:rPr>
      <w:t xml:space="preserve">Section </w:t>
    </w:r>
    <w:r w:rsidR="00B50A51" w:rsidRPr="00252A8E">
      <w:rPr>
        <w:sz w:val="24"/>
        <w:szCs w:val="24"/>
      </w:rPr>
      <w:fldChar w:fldCharType="begin"/>
    </w:r>
    <w:r w:rsidR="00B50A51" w:rsidRPr="00252A8E">
      <w:rPr>
        <w:sz w:val="24"/>
        <w:szCs w:val="24"/>
      </w:rPr>
      <w:instrText xml:space="preserve"> STYLEREF CharSectno </w:instrText>
    </w:r>
    <w:r w:rsidR="00B50A51" w:rsidRPr="00252A8E">
      <w:rPr>
        <w:sz w:val="24"/>
        <w:szCs w:val="24"/>
      </w:rPr>
      <w:fldChar w:fldCharType="separate"/>
    </w:r>
    <w:r w:rsidR="002E204F">
      <w:rPr>
        <w:noProof/>
        <w:sz w:val="24"/>
        <w:szCs w:val="24"/>
      </w:rPr>
      <w:t>1</w:t>
    </w:r>
    <w:r w:rsidR="00B50A51" w:rsidRPr="00252A8E">
      <w:rPr>
        <w:noProof/>
        <w:sz w:val="24"/>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E" w:rsidRPr="00D1021D" w:rsidRDefault="00F7011E">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2E204F">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2E204F">
      <w:rPr>
        <w:noProof/>
        <w:sz w:val="20"/>
      </w:rPr>
      <w:t>Historical Royal Commissions</w:t>
    </w:r>
    <w:r w:rsidRPr="00D1021D">
      <w:rPr>
        <w:sz w:val="20"/>
      </w:rPr>
      <w:fldChar w:fldCharType="end"/>
    </w:r>
  </w:p>
  <w:p w:rsidR="00F7011E" w:rsidRPr="00D1021D" w:rsidRDefault="00F7011E">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F7011E" w:rsidRPr="00D1021D" w:rsidRDefault="00F7011E">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F7011E" w:rsidRPr="008D17D5" w:rsidRDefault="00F7011E" w:rsidP="008D17D5">
    <w:pPr>
      <w:pBdr>
        <w:bottom w:val="single" w:sz="6" w:space="1" w:color="auto"/>
      </w:pBdr>
      <w:spacing w:after="12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18"/>
    <w:rsid w:val="00001594"/>
    <w:rsid w:val="00004470"/>
    <w:rsid w:val="000126AC"/>
    <w:rsid w:val="000136AF"/>
    <w:rsid w:val="0002189E"/>
    <w:rsid w:val="0003177A"/>
    <w:rsid w:val="000437C1"/>
    <w:rsid w:val="0005365D"/>
    <w:rsid w:val="00054420"/>
    <w:rsid w:val="00054613"/>
    <w:rsid w:val="000603A5"/>
    <w:rsid w:val="000614BF"/>
    <w:rsid w:val="00073AF2"/>
    <w:rsid w:val="00085DA7"/>
    <w:rsid w:val="00096DCD"/>
    <w:rsid w:val="000B04ED"/>
    <w:rsid w:val="000B4FB0"/>
    <w:rsid w:val="000B58FA"/>
    <w:rsid w:val="000B6553"/>
    <w:rsid w:val="000B759A"/>
    <w:rsid w:val="000B7E30"/>
    <w:rsid w:val="000C07B7"/>
    <w:rsid w:val="000D05EF"/>
    <w:rsid w:val="000E0B88"/>
    <w:rsid w:val="000E2261"/>
    <w:rsid w:val="000E4D1E"/>
    <w:rsid w:val="000E708F"/>
    <w:rsid w:val="000F21C1"/>
    <w:rsid w:val="000F6907"/>
    <w:rsid w:val="00104131"/>
    <w:rsid w:val="001072D8"/>
    <w:rsid w:val="0010745C"/>
    <w:rsid w:val="00113E8A"/>
    <w:rsid w:val="0011743B"/>
    <w:rsid w:val="00131ECE"/>
    <w:rsid w:val="00132CEB"/>
    <w:rsid w:val="0013518E"/>
    <w:rsid w:val="00142B62"/>
    <w:rsid w:val="0014539C"/>
    <w:rsid w:val="00153893"/>
    <w:rsid w:val="001552E1"/>
    <w:rsid w:val="001571B0"/>
    <w:rsid w:val="00157B8B"/>
    <w:rsid w:val="00165340"/>
    <w:rsid w:val="00166C2F"/>
    <w:rsid w:val="001809D7"/>
    <w:rsid w:val="00183260"/>
    <w:rsid w:val="00187924"/>
    <w:rsid w:val="00192C9D"/>
    <w:rsid w:val="001939E1"/>
    <w:rsid w:val="00194C3E"/>
    <w:rsid w:val="00195382"/>
    <w:rsid w:val="001C2312"/>
    <w:rsid w:val="001C61C5"/>
    <w:rsid w:val="001C69C4"/>
    <w:rsid w:val="001D37EF"/>
    <w:rsid w:val="001D3980"/>
    <w:rsid w:val="001E0BED"/>
    <w:rsid w:val="001E1710"/>
    <w:rsid w:val="001E2545"/>
    <w:rsid w:val="001E3590"/>
    <w:rsid w:val="001E7407"/>
    <w:rsid w:val="001E7E37"/>
    <w:rsid w:val="001F5D5E"/>
    <w:rsid w:val="001F6219"/>
    <w:rsid w:val="001F6C8B"/>
    <w:rsid w:val="001F6CD4"/>
    <w:rsid w:val="001F73CA"/>
    <w:rsid w:val="0020222A"/>
    <w:rsid w:val="00206C4D"/>
    <w:rsid w:val="0021053C"/>
    <w:rsid w:val="00213E7D"/>
    <w:rsid w:val="002150FD"/>
    <w:rsid w:val="00215AF1"/>
    <w:rsid w:val="00226562"/>
    <w:rsid w:val="002321E8"/>
    <w:rsid w:val="002329DC"/>
    <w:rsid w:val="002334C2"/>
    <w:rsid w:val="00233AEC"/>
    <w:rsid w:val="00236EEC"/>
    <w:rsid w:val="0023743F"/>
    <w:rsid w:val="0024010F"/>
    <w:rsid w:val="00240749"/>
    <w:rsid w:val="00243018"/>
    <w:rsid w:val="00252A8E"/>
    <w:rsid w:val="002553D4"/>
    <w:rsid w:val="002564A4"/>
    <w:rsid w:val="0026736C"/>
    <w:rsid w:val="002778CD"/>
    <w:rsid w:val="00281308"/>
    <w:rsid w:val="00284719"/>
    <w:rsid w:val="002942B7"/>
    <w:rsid w:val="00297ECB"/>
    <w:rsid w:val="002A7BCF"/>
    <w:rsid w:val="002B393B"/>
    <w:rsid w:val="002B5EEF"/>
    <w:rsid w:val="002D043A"/>
    <w:rsid w:val="002D6224"/>
    <w:rsid w:val="002E204F"/>
    <w:rsid w:val="002E3F4B"/>
    <w:rsid w:val="002F269A"/>
    <w:rsid w:val="002F448B"/>
    <w:rsid w:val="00304F8B"/>
    <w:rsid w:val="003354D2"/>
    <w:rsid w:val="00335BC6"/>
    <w:rsid w:val="003415D3"/>
    <w:rsid w:val="00344701"/>
    <w:rsid w:val="00352B0F"/>
    <w:rsid w:val="00356690"/>
    <w:rsid w:val="00360459"/>
    <w:rsid w:val="00364CCD"/>
    <w:rsid w:val="00366A64"/>
    <w:rsid w:val="00387EF5"/>
    <w:rsid w:val="00390669"/>
    <w:rsid w:val="003B3315"/>
    <w:rsid w:val="003B740F"/>
    <w:rsid w:val="003B77A7"/>
    <w:rsid w:val="003C3D4A"/>
    <w:rsid w:val="003C6231"/>
    <w:rsid w:val="003D0BFE"/>
    <w:rsid w:val="003D5700"/>
    <w:rsid w:val="003E341B"/>
    <w:rsid w:val="004052CA"/>
    <w:rsid w:val="00410A41"/>
    <w:rsid w:val="004116CD"/>
    <w:rsid w:val="004144EC"/>
    <w:rsid w:val="00417EB9"/>
    <w:rsid w:val="00424CA9"/>
    <w:rsid w:val="00431E9B"/>
    <w:rsid w:val="00435DAB"/>
    <w:rsid w:val="00437394"/>
    <w:rsid w:val="004379E3"/>
    <w:rsid w:val="0044015E"/>
    <w:rsid w:val="004426D4"/>
    <w:rsid w:val="0044291A"/>
    <w:rsid w:val="00444ABD"/>
    <w:rsid w:val="004508B5"/>
    <w:rsid w:val="00461C81"/>
    <w:rsid w:val="00467661"/>
    <w:rsid w:val="004705B7"/>
    <w:rsid w:val="00472032"/>
    <w:rsid w:val="00472398"/>
    <w:rsid w:val="00472DBE"/>
    <w:rsid w:val="00474A19"/>
    <w:rsid w:val="00484C00"/>
    <w:rsid w:val="004951D5"/>
    <w:rsid w:val="00496878"/>
    <w:rsid w:val="00496F97"/>
    <w:rsid w:val="00497FC4"/>
    <w:rsid w:val="004A72A7"/>
    <w:rsid w:val="004B2085"/>
    <w:rsid w:val="004C6AE8"/>
    <w:rsid w:val="004D2FA5"/>
    <w:rsid w:val="004D3593"/>
    <w:rsid w:val="004D5BBD"/>
    <w:rsid w:val="004E063A"/>
    <w:rsid w:val="004E066D"/>
    <w:rsid w:val="004E303D"/>
    <w:rsid w:val="004E7BEC"/>
    <w:rsid w:val="004F53FA"/>
    <w:rsid w:val="00502E1A"/>
    <w:rsid w:val="00503273"/>
    <w:rsid w:val="00503E76"/>
    <w:rsid w:val="00505D3D"/>
    <w:rsid w:val="00506AF6"/>
    <w:rsid w:val="0051639D"/>
    <w:rsid w:val="00516B8D"/>
    <w:rsid w:val="00520E23"/>
    <w:rsid w:val="00521BF3"/>
    <w:rsid w:val="005269F2"/>
    <w:rsid w:val="00537FBC"/>
    <w:rsid w:val="00551167"/>
    <w:rsid w:val="00554954"/>
    <w:rsid w:val="005571A5"/>
    <w:rsid w:val="005574D1"/>
    <w:rsid w:val="00575187"/>
    <w:rsid w:val="00575B5B"/>
    <w:rsid w:val="0057768E"/>
    <w:rsid w:val="00584811"/>
    <w:rsid w:val="00585784"/>
    <w:rsid w:val="00593AA6"/>
    <w:rsid w:val="00594161"/>
    <w:rsid w:val="00594749"/>
    <w:rsid w:val="00594EE8"/>
    <w:rsid w:val="005A26E4"/>
    <w:rsid w:val="005B4067"/>
    <w:rsid w:val="005B49D9"/>
    <w:rsid w:val="005C00D1"/>
    <w:rsid w:val="005C2EE7"/>
    <w:rsid w:val="005C3F41"/>
    <w:rsid w:val="005C7714"/>
    <w:rsid w:val="005D202C"/>
    <w:rsid w:val="005D2D09"/>
    <w:rsid w:val="005D41F3"/>
    <w:rsid w:val="005F446F"/>
    <w:rsid w:val="00600219"/>
    <w:rsid w:val="00603DC4"/>
    <w:rsid w:val="00620076"/>
    <w:rsid w:val="00624DDF"/>
    <w:rsid w:val="0066663F"/>
    <w:rsid w:val="00670EA1"/>
    <w:rsid w:val="00672247"/>
    <w:rsid w:val="00677CC2"/>
    <w:rsid w:val="006905DE"/>
    <w:rsid w:val="0069207B"/>
    <w:rsid w:val="006944A8"/>
    <w:rsid w:val="006B5789"/>
    <w:rsid w:val="006B5EC8"/>
    <w:rsid w:val="006C1A80"/>
    <w:rsid w:val="006C30C5"/>
    <w:rsid w:val="006C7F8C"/>
    <w:rsid w:val="006E6246"/>
    <w:rsid w:val="006F318F"/>
    <w:rsid w:val="006F4226"/>
    <w:rsid w:val="006F468F"/>
    <w:rsid w:val="0070017E"/>
    <w:rsid w:val="00700B2C"/>
    <w:rsid w:val="007050A2"/>
    <w:rsid w:val="00713084"/>
    <w:rsid w:val="00714F20"/>
    <w:rsid w:val="0071590F"/>
    <w:rsid w:val="00715914"/>
    <w:rsid w:val="00731E00"/>
    <w:rsid w:val="00732D9C"/>
    <w:rsid w:val="0073438B"/>
    <w:rsid w:val="007440B7"/>
    <w:rsid w:val="007500C8"/>
    <w:rsid w:val="00753B26"/>
    <w:rsid w:val="00756272"/>
    <w:rsid w:val="00760A12"/>
    <w:rsid w:val="0076681A"/>
    <w:rsid w:val="007715C9"/>
    <w:rsid w:val="00771613"/>
    <w:rsid w:val="00774EDD"/>
    <w:rsid w:val="007757EC"/>
    <w:rsid w:val="00783E89"/>
    <w:rsid w:val="00793915"/>
    <w:rsid w:val="007952FE"/>
    <w:rsid w:val="007978CA"/>
    <w:rsid w:val="007A0C07"/>
    <w:rsid w:val="007B6161"/>
    <w:rsid w:val="007C2253"/>
    <w:rsid w:val="007C487C"/>
    <w:rsid w:val="007D5A63"/>
    <w:rsid w:val="007D775B"/>
    <w:rsid w:val="007D7B81"/>
    <w:rsid w:val="007E163D"/>
    <w:rsid w:val="007E667A"/>
    <w:rsid w:val="007E7EC0"/>
    <w:rsid w:val="007F28C9"/>
    <w:rsid w:val="00803587"/>
    <w:rsid w:val="0080576C"/>
    <w:rsid w:val="00807626"/>
    <w:rsid w:val="00810E4F"/>
    <w:rsid w:val="00811426"/>
    <w:rsid w:val="008117E9"/>
    <w:rsid w:val="00824498"/>
    <w:rsid w:val="00824E40"/>
    <w:rsid w:val="00830590"/>
    <w:rsid w:val="00844EBB"/>
    <w:rsid w:val="008476A6"/>
    <w:rsid w:val="00855001"/>
    <w:rsid w:val="00856A31"/>
    <w:rsid w:val="00862643"/>
    <w:rsid w:val="00864B24"/>
    <w:rsid w:val="00867B37"/>
    <w:rsid w:val="008754D0"/>
    <w:rsid w:val="00875550"/>
    <w:rsid w:val="008855C9"/>
    <w:rsid w:val="00885665"/>
    <w:rsid w:val="00886456"/>
    <w:rsid w:val="00895C86"/>
    <w:rsid w:val="008A46E1"/>
    <w:rsid w:val="008A4F43"/>
    <w:rsid w:val="008A7527"/>
    <w:rsid w:val="008B2706"/>
    <w:rsid w:val="008B3431"/>
    <w:rsid w:val="008D0EE0"/>
    <w:rsid w:val="008D17D5"/>
    <w:rsid w:val="008E6067"/>
    <w:rsid w:val="008F1970"/>
    <w:rsid w:val="008F1B68"/>
    <w:rsid w:val="008F54E7"/>
    <w:rsid w:val="008F5F26"/>
    <w:rsid w:val="00903422"/>
    <w:rsid w:val="0090625E"/>
    <w:rsid w:val="00915DF9"/>
    <w:rsid w:val="009254C3"/>
    <w:rsid w:val="00932377"/>
    <w:rsid w:val="009325D4"/>
    <w:rsid w:val="00935CB0"/>
    <w:rsid w:val="00936E0E"/>
    <w:rsid w:val="00947D5A"/>
    <w:rsid w:val="009532A5"/>
    <w:rsid w:val="00982242"/>
    <w:rsid w:val="009868E9"/>
    <w:rsid w:val="00991833"/>
    <w:rsid w:val="00997AB8"/>
    <w:rsid w:val="009D1CBD"/>
    <w:rsid w:val="009D4871"/>
    <w:rsid w:val="009E1639"/>
    <w:rsid w:val="009E5CFC"/>
    <w:rsid w:val="009F6738"/>
    <w:rsid w:val="009F6F1F"/>
    <w:rsid w:val="009F7419"/>
    <w:rsid w:val="00A079CB"/>
    <w:rsid w:val="00A12128"/>
    <w:rsid w:val="00A22C98"/>
    <w:rsid w:val="00A231E2"/>
    <w:rsid w:val="00A25787"/>
    <w:rsid w:val="00A30965"/>
    <w:rsid w:val="00A44B1C"/>
    <w:rsid w:val="00A47281"/>
    <w:rsid w:val="00A47348"/>
    <w:rsid w:val="00A54368"/>
    <w:rsid w:val="00A605E5"/>
    <w:rsid w:val="00A62C6B"/>
    <w:rsid w:val="00A64467"/>
    <w:rsid w:val="00A644A1"/>
    <w:rsid w:val="00A64912"/>
    <w:rsid w:val="00A70A74"/>
    <w:rsid w:val="00A82FA3"/>
    <w:rsid w:val="00A92038"/>
    <w:rsid w:val="00A959EF"/>
    <w:rsid w:val="00AA32C3"/>
    <w:rsid w:val="00AB7D63"/>
    <w:rsid w:val="00AD12C8"/>
    <w:rsid w:val="00AD44B1"/>
    <w:rsid w:val="00AD5641"/>
    <w:rsid w:val="00AD7889"/>
    <w:rsid w:val="00AE0B57"/>
    <w:rsid w:val="00AE34E1"/>
    <w:rsid w:val="00AE3652"/>
    <w:rsid w:val="00AF021B"/>
    <w:rsid w:val="00AF06CF"/>
    <w:rsid w:val="00AF12F1"/>
    <w:rsid w:val="00AF4A3F"/>
    <w:rsid w:val="00AF6EE9"/>
    <w:rsid w:val="00B001AD"/>
    <w:rsid w:val="00B05CF4"/>
    <w:rsid w:val="00B07CDB"/>
    <w:rsid w:val="00B156DD"/>
    <w:rsid w:val="00B15A57"/>
    <w:rsid w:val="00B16A31"/>
    <w:rsid w:val="00B17DFD"/>
    <w:rsid w:val="00B236EA"/>
    <w:rsid w:val="00B308FE"/>
    <w:rsid w:val="00B33709"/>
    <w:rsid w:val="00B33B3C"/>
    <w:rsid w:val="00B35022"/>
    <w:rsid w:val="00B46F9F"/>
    <w:rsid w:val="00B50A51"/>
    <w:rsid w:val="00B50ADC"/>
    <w:rsid w:val="00B566B1"/>
    <w:rsid w:val="00B63834"/>
    <w:rsid w:val="00B65F8A"/>
    <w:rsid w:val="00B72734"/>
    <w:rsid w:val="00B80199"/>
    <w:rsid w:val="00B83204"/>
    <w:rsid w:val="00BA0C87"/>
    <w:rsid w:val="00BA220B"/>
    <w:rsid w:val="00BA3A57"/>
    <w:rsid w:val="00BA5891"/>
    <w:rsid w:val="00BA691F"/>
    <w:rsid w:val="00BB04D6"/>
    <w:rsid w:val="00BB4E1A"/>
    <w:rsid w:val="00BC015E"/>
    <w:rsid w:val="00BC1C1A"/>
    <w:rsid w:val="00BC76AC"/>
    <w:rsid w:val="00BD0ECB"/>
    <w:rsid w:val="00BE1BFE"/>
    <w:rsid w:val="00BE2155"/>
    <w:rsid w:val="00BE2213"/>
    <w:rsid w:val="00BE4A1E"/>
    <w:rsid w:val="00BE719A"/>
    <w:rsid w:val="00BE720A"/>
    <w:rsid w:val="00BE7337"/>
    <w:rsid w:val="00BF0D73"/>
    <w:rsid w:val="00BF2465"/>
    <w:rsid w:val="00C009EA"/>
    <w:rsid w:val="00C10A16"/>
    <w:rsid w:val="00C25E7F"/>
    <w:rsid w:val="00C2746F"/>
    <w:rsid w:val="00C324A0"/>
    <w:rsid w:val="00C32B80"/>
    <w:rsid w:val="00C3300F"/>
    <w:rsid w:val="00C36441"/>
    <w:rsid w:val="00C36ECC"/>
    <w:rsid w:val="00C42BF8"/>
    <w:rsid w:val="00C4662C"/>
    <w:rsid w:val="00C50043"/>
    <w:rsid w:val="00C61D30"/>
    <w:rsid w:val="00C7573B"/>
    <w:rsid w:val="00C8208B"/>
    <w:rsid w:val="00C91475"/>
    <w:rsid w:val="00C9351F"/>
    <w:rsid w:val="00C93C03"/>
    <w:rsid w:val="00CB2C8E"/>
    <w:rsid w:val="00CB5FDF"/>
    <w:rsid w:val="00CB602E"/>
    <w:rsid w:val="00CC07E8"/>
    <w:rsid w:val="00CC5AE7"/>
    <w:rsid w:val="00CD0557"/>
    <w:rsid w:val="00CD6D59"/>
    <w:rsid w:val="00CE051D"/>
    <w:rsid w:val="00CE1335"/>
    <w:rsid w:val="00CE493D"/>
    <w:rsid w:val="00CF07FA"/>
    <w:rsid w:val="00CF0BB2"/>
    <w:rsid w:val="00CF3EE8"/>
    <w:rsid w:val="00D009FE"/>
    <w:rsid w:val="00D050E6"/>
    <w:rsid w:val="00D10AE4"/>
    <w:rsid w:val="00D13441"/>
    <w:rsid w:val="00D150E7"/>
    <w:rsid w:val="00D22971"/>
    <w:rsid w:val="00D23FF2"/>
    <w:rsid w:val="00D24650"/>
    <w:rsid w:val="00D32F65"/>
    <w:rsid w:val="00D4388B"/>
    <w:rsid w:val="00D444CB"/>
    <w:rsid w:val="00D52DC2"/>
    <w:rsid w:val="00D53BCC"/>
    <w:rsid w:val="00D6598E"/>
    <w:rsid w:val="00D668E3"/>
    <w:rsid w:val="00D70DFB"/>
    <w:rsid w:val="00D766DF"/>
    <w:rsid w:val="00D81F34"/>
    <w:rsid w:val="00D936BD"/>
    <w:rsid w:val="00DA082B"/>
    <w:rsid w:val="00DA0D18"/>
    <w:rsid w:val="00DA186E"/>
    <w:rsid w:val="00DA4116"/>
    <w:rsid w:val="00DA5ADE"/>
    <w:rsid w:val="00DB251C"/>
    <w:rsid w:val="00DB290D"/>
    <w:rsid w:val="00DB4630"/>
    <w:rsid w:val="00DC4F88"/>
    <w:rsid w:val="00DE2A58"/>
    <w:rsid w:val="00E02442"/>
    <w:rsid w:val="00E04BFF"/>
    <w:rsid w:val="00E05704"/>
    <w:rsid w:val="00E05D21"/>
    <w:rsid w:val="00E11E44"/>
    <w:rsid w:val="00E26FA0"/>
    <w:rsid w:val="00E27420"/>
    <w:rsid w:val="00E3270E"/>
    <w:rsid w:val="00E3347A"/>
    <w:rsid w:val="00E338EF"/>
    <w:rsid w:val="00E544BB"/>
    <w:rsid w:val="00E56C8F"/>
    <w:rsid w:val="00E57F92"/>
    <w:rsid w:val="00E662CB"/>
    <w:rsid w:val="00E74DC7"/>
    <w:rsid w:val="00E76806"/>
    <w:rsid w:val="00E8075A"/>
    <w:rsid w:val="00E94D5E"/>
    <w:rsid w:val="00E97D96"/>
    <w:rsid w:val="00E97F22"/>
    <w:rsid w:val="00EA0799"/>
    <w:rsid w:val="00EA487F"/>
    <w:rsid w:val="00EA6BEF"/>
    <w:rsid w:val="00EA7100"/>
    <w:rsid w:val="00EA7F9F"/>
    <w:rsid w:val="00EB1274"/>
    <w:rsid w:val="00EB654B"/>
    <w:rsid w:val="00EB6AD0"/>
    <w:rsid w:val="00ED2BB6"/>
    <w:rsid w:val="00ED34E1"/>
    <w:rsid w:val="00ED3B8D"/>
    <w:rsid w:val="00ED659C"/>
    <w:rsid w:val="00EF2E3A"/>
    <w:rsid w:val="00F0493F"/>
    <w:rsid w:val="00F04DB8"/>
    <w:rsid w:val="00F072A7"/>
    <w:rsid w:val="00F074FD"/>
    <w:rsid w:val="00F078DC"/>
    <w:rsid w:val="00F1296C"/>
    <w:rsid w:val="00F13288"/>
    <w:rsid w:val="00F30EF0"/>
    <w:rsid w:val="00F32BA8"/>
    <w:rsid w:val="00F349F1"/>
    <w:rsid w:val="00F4350D"/>
    <w:rsid w:val="00F5097E"/>
    <w:rsid w:val="00F567F7"/>
    <w:rsid w:val="00F62036"/>
    <w:rsid w:val="00F629EE"/>
    <w:rsid w:val="00F65B52"/>
    <w:rsid w:val="00F67BCA"/>
    <w:rsid w:val="00F7011E"/>
    <w:rsid w:val="00F73BD6"/>
    <w:rsid w:val="00F81AC8"/>
    <w:rsid w:val="00F83543"/>
    <w:rsid w:val="00F83989"/>
    <w:rsid w:val="00F83A88"/>
    <w:rsid w:val="00F85099"/>
    <w:rsid w:val="00F9330C"/>
    <w:rsid w:val="00F9379C"/>
    <w:rsid w:val="00F9632C"/>
    <w:rsid w:val="00FA1E52"/>
    <w:rsid w:val="00FB1409"/>
    <w:rsid w:val="00FB5EF0"/>
    <w:rsid w:val="00FC3FBE"/>
    <w:rsid w:val="00FD0D99"/>
    <w:rsid w:val="00FD2C19"/>
    <w:rsid w:val="00FD31EF"/>
    <w:rsid w:val="00FD7518"/>
    <w:rsid w:val="00FE02F7"/>
    <w:rsid w:val="00FE18D1"/>
    <w:rsid w:val="00FE33D6"/>
    <w:rsid w:val="00FE4688"/>
    <w:rsid w:val="00FE6891"/>
    <w:rsid w:val="00FF25C9"/>
    <w:rsid w:val="00FF4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6D59"/>
    <w:pPr>
      <w:spacing w:line="260" w:lineRule="atLeast"/>
    </w:pPr>
    <w:rPr>
      <w:sz w:val="22"/>
    </w:rPr>
  </w:style>
  <w:style w:type="paragraph" w:styleId="Heading1">
    <w:name w:val="heading 1"/>
    <w:basedOn w:val="Normal"/>
    <w:next w:val="Normal"/>
    <w:link w:val="Heading1Char"/>
    <w:uiPriority w:val="9"/>
    <w:qFormat/>
    <w:rsid w:val="00CD6D5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6D5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6D5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D5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D5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6D5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D6D5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D6D5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D6D5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6D59"/>
  </w:style>
  <w:style w:type="paragraph" w:customStyle="1" w:styleId="OPCParaBase">
    <w:name w:val="OPCParaBase"/>
    <w:qFormat/>
    <w:rsid w:val="00CD6D59"/>
    <w:pPr>
      <w:spacing w:line="260" w:lineRule="atLeast"/>
    </w:pPr>
    <w:rPr>
      <w:rFonts w:eastAsia="Times New Roman" w:cs="Times New Roman"/>
      <w:sz w:val="22"/>
      <w:lang w:eastAsia="en-AU"/>
    </w:rPr>
  </w:style>
  <w:style w:type="paragraph" w:customStyle="1" w:styleId="ShortT">
    <w:name w:val="ShortT"/>
    <w:basedOn w:val="OPCParaBase"/>
    <w:next w:val="Normal"/>
    <w:qFormat/>
    <w:rsid w:val="00CD6D59"/>
    <w:pPr>
      <w:spacing w:line="240" w:lineRule="auto"/>
    </w:pPr>
    <w:rPr>
      <w:b/>
      <w:sz w:val="40"/>
    </w:rPr>
  </w:style>
  <w:style w:type="paragraph" w:customStyle="1" w:styleId="ActHead1">
    <w:name w:val="ActHead 1"/>
    <w:aliases w:val="c"/>
    <w:basedOn w:val="OPCParaBase"/>
    <w:next w:val="Normal"/>
    <w:qFormat/>
    <w:rsid w:val="00CD6D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6D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6D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6D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D6D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6D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6D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6D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6D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D6D59"/>
  </w:style>
  <w:style w:type="paragraph" w:customStyle="1" w:styleId="Blocks">
    <w:name w:val="Blocks"/>
    <w:aliases w:val="bb"/>
    <w:basedOn w:val="OPCParaBase"/>
    <w:qFormat/>
    <w:rsid w:val="00CD6D59"/>
    <w:pPr>
      <w:spacing w:line="240" w:lineRule="auto"/>
    </w:pPr>
    <w:rPr>
      <w:sz w:val="24"/>
    </w:rPr>
  </w:style>
  <w:style w:type="paragraph" w:customStyle="1" w:styleId="BoxText">
    <w:name w:val="BoxText"/>
    <w:aliases w:val="bt"/>
    <w:basedOn w:val="OPCParaBase"/>
    <w:qFormat/>
    <w:rsid w:val="00CD6D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6D59"/>
    <w:rPr>
      <w:b/>
    </w:rPr>
  </w:style>
  <w:style w:type="paragraph" w:customStyle="1" w:styleId="BoxHeadItalic">
    <w:name w:val="BoxHeadItalic"/>
    <w:aliases w:val="bhi"/>
    <w:basedOn w:val="BoxText"/>
    <w:next w:val="BoxStep"/>
    <w:qFormat/>
    <w:rsid w:val="00CD6D59"/>
    <w:rPr>
      <w:i/>
    </w:rPr>
  </w:style>
  <w:style w:type="paragraph" w:customStyle="1" w:styleId="BoxList">
    <w:name w:val="BoxList"/>
    <w:aliases w:val="bl"/>
    <w:basedOn w:val="BoxText"/>
    <w:qFormat/>
    <w:rsid w:val="00CD6D59"/>
    <w:pPr>
      <w:ind w:left="1559" w:hanging="425"/>
    </w:pPr>
  </w:style>
  <w:style w:type="paragraph" w:customStyle="1" w:styleId="BoxNote">
    <w:name w:val="BoxNote"/>
    <w:aliases w:val="bn"/>
    <w:basedOn w:val="BoxText"/>
    <w:qFormat/>
    <w:rsid w:val="00CD6D59"/>
    <w:pPr>
      <w:tabs>
        <w:tab w:val="left" w:pos="1985"/>
      </w:tabs>
      <w:spacing w:before="122" w:line="198" w:lineRule="exact"/>
      <w:ind w:left="2948" w:hanging="1814"/>
    </w:pPr>
    <w:rPr>
      <w:sz w:val="18"/>
    </w:rPr>
  </w:style>
  <w:style w:type="paragraph" w:customStyle="1" w:styleId="BoxPara">
    <w:name w:val="BoxPara"/>
    <w:aliases w:val="bp"/>
    <w:basedOn w:val="BoxText"/>
    <w:qFormat/>
    <w:rsid w:val="00CD6D59"/>
    <w:pPr>
      <w:tabs>
        <w:tab w:val="right" w:pos="2268"/>
      </w:tabs>
      <w:ind w:left="2552" w:hanging="1418"/>
    </w:pPr>
  </w:style>
  <w:style w:type="paragraph" w:customStyle="1" w:styleId="BoxStep">
    <w:name w:val="BoxStep"/>
    <w:aliases w:val="bs"/>
    <w:basedOn w:val="BoxText"/>
    <w:qFormat/>
    <w:rsid w:val="00CD6D59"/>
    <w:pPr>
      <w:ind w:left="1985" w:hanging="851"/>
    </w:pPr>
  </w:style>
  <w:style w:type="character" w:customStyle="1" w:styleId="CharAmPartNo">
    <w:name w:val="CharAmPartNo"/>
    <w:basedOn w:val="OPCCharBase"/>
    <w:qFormat/>
    <w:rsid w:val="00CD6D59"/>
  </w:style>
  <w:style w:type="character" w:customStyle="1" w:styleId="CharAmPartText">
    <w:name w:val="CharAmPartText"/>
    <w:basedOn w:val="OPCCharBase"/>
    <w:qFormat/>
    <w:rsid w:val="00CD6D59"/>
  </w:style>
  <w:style w:type="character" w:customStyle="1" w:styleId="CharAmSchNo">
    <w:name w:val="CharAmSchNo"/>
    <w:basedOn w:val="OPCCharBase"/>
    <w:qFormat/>
    <w:rsid w:val="00CD6D59"/>
  </w:style>
  <w:style w:type="character" w:customStyle="1" w:styleId="CharAmSchText">
    <w:name w:val="CharAmSchText"/>
    <w:basedOn w:val="OPCCharBase"/>
    <w:qFormat/>
    <w:rsid w:val="00CD6D59"/>
  </w:style>
  <w:style w:type="character" w:customStyle="1" w:styleId="CharBoldItalic">
    <w:name w:val="CharBoldItalic"/>
    <w:basedOn w:val="OPCCharBase"/>
    <w:uiPriority w:val="1"/>
    <w:qFormat/>
    <w:rsid w:val="00CD6D59"/>
    <w:rPr>
      <w:b/>
      <w:i/>
    </w:rPr>
  </w:style>
  <w:style w:type="character" w:customStyle="1" w:styleId="CharChapNo">
    <w:name w:val="CharChapNo"/>
    <w:basedOn w:val="OPCCharBase"/>
    <w:uiPriority w:val="1"/>
    <w:qFormat/>
    <w:rsid w:val="00CD6D59"/>
  </w:style>
  <w:style w:type="character" w:customStyle="1" w:styleId="CharChapText">
    <w:name w:val="CharChapText"/>
    <w:basedOn w:val="OPCCharBase"/>
    <w:uiPriority w:val="1"/>
    <w:qFormat/>
    <w:rsid w:val="00CD6D59"/>
  </w:style>
  <w:style w:type="character" w:customStyle="1" w:styleId="CharDivNo">
    <w:name w:val="CharDivNo"/>
    <w:basedOn w:val="OPCCharBase"/>
    <w:uiPriority w:val="1"/>
    <w:qFormat/>
    <w:rsid w:val="00CD6D59"/>
  </w:style>
  <w:style w:type="character" w:customStyle="1" w:styleId="CharDivText">
    <w:name w:val="CharDivText"/>
    <w:basedOn w:val="OPCCharBase"/>
    <w:uiPriority w:val="1"/>
    <w:qFormat/>
    <w:rsid w:val="00CD6D59"/>
  </w:style>
  <w:style w:type="character" w:customStyle="1" w:styleId="CharItalic">
    <w:name w:val="CharItalic"/>
    <w:basedOn w:val="OPCCharBase"/>
    <w:uiPriority w:val="1"/>
    <w:qFormat/>
    <w:rsid w:val="00CD6D59"/>
    <w:rPr>
      <w:i/>
    </w:rPr>
  </w:style>
  <w:style w:type="character" w:customStyle="1" w:styleId="CharPartNo">
    <w:name w:val="CharPartNo"/>
    <w:basedOn w:val="OPCCharBase"/>
    <w:uiPriority w:val="1"/>
    <w:qFormat/>
    <w:rsid w:val="00CD6D59"/>
  </w:style>
  <w:style w:type="character" w:customStyle="1" w:styleId="CharPartText">
    <w:name w:val="CharPartText"/>
    <w:basedOn w:val="OPCCharBase"/>
    <w:uiPriority w:val="1"/>
    <w:qFormat/>
    <w:rsid w:val="00CD6D59"/>
  </w:style>
  <w:style w:type="character" w:customStyle="1" w:styleId="CharSectno">
    <w:name w:val="CharSectno"/>
    <w:basedOn w:val="OPCCharBase"/>
    <w:qFormat/>
    <w:rsid w:val="00CD6D59"/>
  </w:style>
  <w:style w:type="character" w:customStyle="1" w:styleId="CharSubdNo">
    <w:name w:val="CharSubdNo"/>
    <w:basedOn w:val="OPCCharBase"/>
    <w:uiPriority w:val="1"/>
    <w:qFormat/>
    <w:rsid w:val="00CD6D59"/>
  </w:style>
  <w:style w:type="character" w:customStyle="1" w:styleId="CharSubdText">
    <w:name w:val="CharSubdText"/>
    <w:basedOn w:val="OPCCharBase"/>
    <w:uiPriority w:val="1"/>
    <w:qFormat/>
    <w:rsid w:val="00CD6D59"/>
  </w:style>
  <w:style w:type="paragraph" w:customStyle="1" w:styleId="CTA--">
    <w:name w:val="CTA --"/>
    <w:basedOn w:val="OPCParaBase"/>
    <w:next w:val="Normal"/>
    <w:rsid w:val="00CD6D59"/>
    <w:pPr>
      <w:spacing w:before="60" w:line="240" w:lineRule="atLeast"/>
      <w:ind w:left="142" w:hanging="142"/>
    </w:pPr>
    <w:rPr>
      <w:sz w:val="20"/>
    </w:rPr>
  </w:style>
  <w:style w:type="paragraph" w:customStyle="1" w:styleId="CTA-">
    <w:name w:val="CTA -"/>
    <w:basedOn w:val="OPCParaBase"/>
    <w:rsid w:val="00CD6D59"/>
    <w:pPr>
      <w:spacing w:before="60" w:line="240" w:lineRule="atLeast"/>
      <w:ind w:left="85" w:hanging="85"/>
    </w:pPr>
    <w:rPr>
      <w:sz w:val="20"/>
    </w:rPr>
  </w:style>
  <w:style w:type="paragraph" w:customStyle="1" w:styleId="CTA---">
    <w:name w:val="CTA ---"/>
    <w:basedOn w:val="OPCParaBase"/>
    <w:next w:val="Normal"/>
    <w:rsid w:val="00CD6D59"/>
    <w:pPr>
      <w:spacing w:before="60" w:line="240" w:lineRule="atLeast"/>
      <w:ind w:left="198" w:hanging="198"/>
    </w:pPr>
    <w:rPr>
      <w:sz w:val="20"/>
    </w:rPr>
  </w:style>
  <w:style w:type="paragraph" w:customStyle="1" w:styleId="CTA----">
    <w:name w:val="CTA ----"/>
    <w:basedOn w:val="OPCParaBase"/>
    <w:next w:val="Normal"/>
    <w:rsid w:val="00CD6D59"/>
    <w:pPr>
      <w:spacing w:before="60" w:line="240" w:lineRule="atLeast"/>
      <w:ind w:left="255" w:hanging="255"/>
    </w:pPr>
    <w:rPr>
      <w:sz w:val="20"/>
    </w:rPr>
  </w:style>
  <w:style w:type="paragraph" w:customStyle="1" w:styleId="CTA1a">
    <w:name w:val="CTA 1(a)"/>
    <w:basedOn w:val="OPCParaBase"/>
    <w:rsid w:val="00CD6D59"/>
    <w:pPr>
      <w:tabs>
        <w:tab w:val="right" w:pos="414"/>
      </w:tabs>
      <w:spacing w:before="40" w:line="240" w:lineRule="atLeast"/>
      <w:ind w:left="675" w:hanging="675"/>
    </w:pPr>
    <w:rPr>
      <w:sz w:val="20"/>
    </w:rPr>
  </w:style>
  <w:style w:type="paragraph" w:customStyle="1" w:styleId="CTA1ai">
    <w:name w:val="CTA 1(a)(i)"/>
    <w:basedOn w:val="OPCParaBase"/>
    <w:rsid w:val="00CD6D59"/>
    <w:pPr>
      <w:tabs>
        <w:tab w:val="right" w:pos="1004"/>
      </w:tabs>
      <w:spacing w:before="40" w:line="240" w:lineRule="atLeast"/>
      <w:ind w:left="1253" w:hanging="1253"/>
    </w:pPr>
    <w:rPr>
      <w:sz w:val="20"/>
    </w:rPr>
  </w:style>
  <w:style w:type="paragraph" w:customStyle="1" w:styleId="CTA2a">
    <w:name w:val="CTA 2(a)"/>
    <w:basedOn w:val="OPCParaBase"/>
    <w:rsid w:val="00CD6D59"/>
    <w:pPr>
      <w:tabs>
        <w:tab w:val="right" w:pos="482"/>
      </w:tabs>
      <w:spacing w:before="40" w:line="240" w:lineRule="atLeast"/>
      <w:ind w:left="748" w:hanging="748"/>
    </w:pPr>
    <w:rPr>
      <w:sz w:val="20"/>
    </w:rPr>
  </w:style>
  <w:style w:type="paragraph" w:customStyle="1" w:styleId="CTA2ai">
    <w:name w:val="CTA 2(a)(i)"/>
    <w:basedOn w:val="OPCParaBase"/>
    <w:rsid w:val="00CD6D59"/>
    <w:pPr>
      <w:tabs>
        <w:tab w:val="right" w:pos="1089"/>
      </w:tabs>
      <w:spacing w:before="40" w:line="240" w:lineRule="atLeast"/>
      <w:ind w:left="1327" w:hanging="1327"/>
    </w:pPr>
    <w:rPr>
      <w:sz w:val="20"/>
    </w:rPr>
  </w:style>
  <w:style w:type="paragraph" w:customStyle="1" w:styleId="CTA3a">
    <w:name w:val="CTA 3(a)"/>
    <w:basedOn w:val="OPCParaBase"/>
    <w:rsid w:val="00CD6D59"/>
    <w:pPr>
      <w:tabs>
        <w:tab w:val="right" w:pos="556"/>
      </w:tabs>
      <w:spacing w:before="40" w:line="240" w:lineRule="atLeast"/>
      <w:ind w:left="805" w:hanging="805"/>
    </w:pPr>
    <w:rPr>
      <w:sz w:val="20"/>
    </w:rPr>
  </w:style>
  <w:style w:type="paragraph" w:customStyle="1" w:styleId="CTA3ai">
    <w:name w:val="CTA 3(a)(i)"/>
    <w:basedOn w:val="OPCParaBase"/>
    <w:rsid w:val="00CD6D59"/>
    <w:pPr>
      <w:tabs>
        <w:tab w:val="right" w:pos="1140"/>
      </w:tabs>
      <w:spacing w:before="40" w:line="240" w:lineRule="atLeast"/>
      <w:ind w:left="1361" w:hanging="1361"/>
    </w:pPr>
    <w:rPr>
      <w:sz w:val="20"/>
    </w:rPr>
  </w:style>
  <w:style w:type="paragraph" w:customStyle="1" w:styleId="CTA4a">
    <w:name w:val="CTA 4(a)"/>
    <w:basedOn w:val="OPCParaBase"/>
    <w:rsid w:val="00CD6D59"/>
    <w:pPr>
      <w:tabs>
        <w:tab w:val="right" w:pos="624"/>
      </w:tabs>
      <w:spacing w:before="40" w:line="240" w:lineRule="atLeast"/>
      <w:ind w:left="873" w:hanging="873"/>
    </w:pPr>
    <w:rPr>
      <w:sz w:val="20"/>
    </w:rPr>
  </w:style>
  <w:style w:type="paragraph" w:customStyle="1" w:styleId="CTA4ai">
    <w:name w:val="CTA 4(a)(i)"/>
    <w:basedOn w:val="OPCParaBase"/>
    <w:rsid w:val="00CD6D59"/>
    <w:pPr>
      <w:tabs>
        <w:tab w:val="right" w:pos="1213"/>
      </w:tabs>
      <w:spacing w:before="40" w:line="240" w:lineRule="atLeast"/>
      <w:ind w:left="1452" w:hanging="1452"/>
    </w:pPr>
    <w:rPr>
      <w:sz w:val="20"/>
    </w:rPr>
  </w:style>
  <w:style w:type="paragraph" w:customStyle="1" w:styleId="CTACAPS">
    <w:name w:val="CTA CAPS"/>
    <w:basedOn w:val="OPCParaBase"/>
    <w:rsid w:val="00CD6D59"/>
    <w:pPr>
      <w:spacing w:before="60" w:line="240" w:lineRule="atLeast"/>
    </w:pPr>
    <w:rPr>
      <w:sz w:val="20"/>
    </w:rPr>
  </w:style>
  <w:style w:type="paragraph" w:customStyle="1" w:styleId="CTAright">
    <w:name w:val="CTA right"/>
    <w:basedOn w:val="OPCParaBase"/>
    <w:rsid w:val="00CD6D59"/>
    <w:pPr>
      <w:spacing w:before="60" w:line="240" w:lineRule="auto"/>
      <w:jc w:val="right"/>
    </w:pPr>
    <w:rPr>
      <w:sz w:val="20"/>
    </w:rPr>
  </w:style>
  <w:style w:type="paragraph" w:customStyle="1" w:styleId="subsection">
    <w:name w:val="subsection"/>
    <w:aliases w:val="ss,Subsection"/>
    <w:basedOn w:val="OPCParaBase"/>
    <w:link w:val="subsectionChar"/>
    <w:rsid w:val="00CD6D5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D6D59"/>
    <w:pPr>
      <w:spacing w:before="180" w:line="240" w:lineRule="auto"/>
      <w:ind w:left="1134"/>
    </w:pPr>
  </w:style>
  <w:style w:type="paragraph" w:customStyle="1" w:styleId="EndNotespara">
    <w:name w:val="EndNotes(para)"/>
    <w:aliases w:val="eta"/>
    <w:basedOn w:val="OPCParaBase"/>
    <w:next w:val="EndNotessubpara"/>
    <w:rsid w:val="00CD6D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6D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6D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6D59"/>
    <w:pPr>
      <w:tabs>
        <w:tab w:val="right" w:pos="1412"/>
      </w:tabs>
      <w:spacing w:before="60" w:line="240" w:lineRule="auto"/>
      <w:ind w:left="1525" w:hanging="1525"/>
    </w:pPr>
    <w:rPr>
      <w:sz w:val="20"/>
    </w:rPr>
  </w:style>
  <w:style w:type="paragraph" w:customStyle="1" w:styleId="Formula">
    <w:name w:val="Formula"/>
    <w:basedOn w:val="OPCParaBase"/>
    <w:rsid w:val="00CD6D59"/>
    <w:pPr>
      <w:spacing w:line="240" w:lineRule="auto"/>
      <w:ind w:left="1134"/>
    </w:pPr>
    <w:rPr>
      <w:sz w:val="20"/>
    </w:rPr>
  </w:style>
  <w:style w:type="paragraph" w:styleId="Header">
    <w:name w:val="header"/>
    <w:basedOn w:val="OPCParaBase"/>
    <w:link w:val="HeaderChar"/>
    <w:unhideWhenUsed/>
    <w:rsid w:val="00CD6D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6D59"/>
    <w:rPr>
      <w:rFonts w:eastAsia="Times New Roman" w:cs="Times New Roman"/>
      <w:sz w:val="16"/>
      <w:lang w:eastAsia="en-AU"/>
    </w:rPr>
  </w:style>
  <w:style w:type="paragraph" w:customStyle="1" w:styleId="House">
    <w:name w:val="House"/>
    <w:basedOn w:val="OPCParaBase"/>
    <w:rsid w:val="00CD6D59"/>
    <w:pPr>
      <w:spacing w:line="240" w:lineRule="auto"/>
    </w:pPr>
    <w:rPr>
      <w:sz w:val="28"/>
    </w:rPr>
  </w:style>
  <w:style w:type="paragraph" w:customStyle="1" w:styleId="Item">
    <w:name w:val="Item"/>
    <w:aliases w:val="i"/>
    <w:basedOn w:val="OPCParaBase"/>
    <w:next w:val="ItemHead"/>
    <w:rsid w:val="00CD6D59"/>
    <w:pPr>
      <w:keepLines/>
      <w:spacing w:before="80" w:line="240" w:lineRule="auto"/>
      <w:ind w:left="709"/>
    </w:pPr>
  </w:style>
  <w:style w:type="paragraph" w:customStyle="1" w:styleId="ItemHead">
    <w:name w:val="ItemHead"/>
    <w:aliases w:val="ih"/>
    <w:basedOn w:val="OPCParaBase"/>
    <w:next w:val="Item"/>
    <w:rsid w:val="00CD6D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6D59"/>
    <w:pPr>
      <w:spacing w:line="240" w:lineRule="auto"/>
    </w:pPr>
    <w:rPr>
      <w:b/>
      <w:sz w:val="32"/>
    </w:rPr>
  </w:style>
  <w:style w:type="paragraph" w:customStyle="1" w:styleId="notedraft">
    <w:name w:val="note(draft)"/>
    <w:aliases w:val="nd"/>
    <w:basedOn w:val="OPCParaBase"/>
    <w:rsid w:val="00CD6D59"/>
    <w:pPr>
      <w:spacing w:before="240" w:line="240" w:lineRule="auto"/>
      <w:ind w:left="284" w:hanging="284"/>
    </w:pPr>
    <w:rPr>
      <w:i/>
      <w:sz w:val="24"/>
    </w:rPr>
  </w:style>
  <w:style w:type="paragraph" w:customStyle="1" w:styleId="notemargin">
    <w:name w:val="note(margin)"/>
    <w:aliases w:val="nm"/>
    <w:basedOn w:val="OPCParaBase"/>
    <w:rsid w:val="00CD6D59"/>
    <w:pPr>
      <w:tabs>
        <w:tab w:val="left" w:pos="709"/>
      </w:tabs>
      <w:spacing w:before="122" w:line="198" w:lineRule="exact"/>
      <w:ind w:left="709" w:hanging="709"/>
    </w:pPr>
    <w:rPr>
      <w:sz w:val="18"/>
    </w:rPr>
  </w:style>
  <w:style w:type="paragraph" w:customStyle="1" w:styleId="noteToPara">
    <w:name w:val="noteToPara"/>
    <w:aliases w:val="ntp"/>
    <w:basedOn w:val="OPCParaBase"/>
    <w:rsid w:val="00CD6D59"/>
    <w:pPr>
      <w:spacing w:before="122" w:line="198" w:lineRule="exact"/>
      <w:ind w:left="2353" w:hanging="709"/>
    </w:pPr>
    <w:rPr>
      <w:sz w:val="18"/>
    </w:rPr>
  </w:style>
  <w:style w:type="paragraph" w:customStyle="1" w:styleId="noteParlAmend">
    <w:name w:val="note(ParlAmend)"/>
    <w:aliases w:val="npp"/>
    <w:basedOn w:val="OPCParaBase"/>
    <w:next w:val="ParlAmend"/>
    <w:rsid w:val="00CD6D59"/>
    <w:pPr>
      <w:spacing w:line="240" w:lineRule="auto"/>
      <w:jc w:val="right"/>
    </w:pPr>
    <w:rPr>
      <w:rFonts w:ascii="Arial" w:hAnsi="Arial"/>
      <w:b/>
      <w:i/>
    </w:rPr>
  </w:style>
  <w:style w:type="paragraph" w:customStyle="1" w:styleId="Page1">
    <w:name w:val="Page1"/>
    <w:basedOn w:val="OPCParaBase"/>
    <w:rsid w:val="00CD6D59"/>
    <w:pPr>
      <w:spacing w:before="5600" w:line="240" w:lineRule="auto"/>
    </w:pPr>
    <w:rPr>
      <w:b/>
      <w:sz w:val="32"/>
    </w:rPr>
  </w:style>
  <w:style w:type="paragraph" w:customStyle="1" w:styleId="PageBreak">
    <w:name w:val="PageBreak"/>
    <w:aliases w:val="pb"/>
    <w:basedOn w:val="OPCParaBase"/>
    <w:rsid w:val="00CD6D59"/>
    <w:pPr>
      <w:spacing w:line="240" w:lineRule="auto"/>
    </w:pPr>
    <w:rPr>
      <w:sz w:val="20"/>
    </w:rPr>
  </w:style>
  <w:style w:type="paragraph" w:customStyle="1" w:styleId="paragraphsub">
    <w:name w:val="paragraph(sub)"/>
    <w:aliases w:val="aa"/>
    <w:basedOn w:val="OPCParaBase"/>
    <w:rsid w:val="00CD6D59"/>
    <w:pPr>
      <w:tabs>
        <w:tab w:val="right" w:pos="1985"/>
      </w:tabs>
      <w:spacing w:before="40" w:line="240" w:lineRule="auto"/>
      <w:ind w:left="2098" w:hanging="2098"/>
    </w:pPr>
  </w:style>
  <w:style w:type="paragraph" w:customStyle="1" w:styleId="paragraphsub-sub">
    <w:name w:val="paragraph(sub-sub)"/>
    <w:aliases w:val="aaa"/>
    <w:basedOn w:val="OPCParaBase"/>
    <w:rsid w:val="00CD6D59"/>
    <w:pPr>
      <w:tabs>
        <w:tab w:val="right" w:pos="2722"/>
      </w:tabs>
      <w:spacing w:before="40" w:line="240" w:lineRule="auto"/>
      <w:ind w:left="2835" w:hanging="2835"/>
    </w:pPr>
  </w:style>
  <w:style w:type="paragraph" w:customStyle="1" w:styleId="paragraph">
    <w:name w:val="paragraph"/>
    <w:aliases w:val="a"/>
    <w:basedOn w:val="OPCParaBase"/>
    <w:link w:val="paragraphChar"/>
    <w:rsid w:val="00CD6D59"/>
    <w:pPr>
      <w:tabs>
        <w:tab w:val="right" w:pos="1531"/>
      </w:tabs>
      <w:spacing w:before="40" w:line="240" w:lineRule="auto"/>
      <w:ind w:left="1644" w:hanging="1644"/>
    </w:pPr>
  </w:style>
  <w:style w:type="paragraph" w:customStyle="1" w:styleId="ParlAmend">
    <w:name w:val="ParlAmend"/>
    <w:aliases w:val="pp"/>
    <w:basedOn w:val="OPCParaBase"/>
    <w:rsid w:val="00CD6D59"/>
    <w:pPr>
      <w:spacing w:before="240" w:line="240" w:lineRule="atLeast"/>
      <w:ind w:hanging="567"/>
    </w:pPr>
    <w:rPr>
      <w:sz w:val="24"/>
    </w:rPr>
  </w:style>
  <w:style w:type="paragraph" w:customStyle="1" w:styleId="Penalty">
    <w:name w:val="Penalty"/>
    <w:basedOn w:val="OPCParaBase"/>
    <w:rsid w:val="00CD6D59"/>
    <w:pPr>
      <w:tabs>
        <w:tab w:val="left" w:pos="2977"/>
      </w:tabs>
      <w:spacing w:before="180" w:line="240" w:lineRule="auto"/>
      <w:ind w:left="1985" w:hanging="851"/>
    </w:pPr>
  </w:style>
  <w:style w:type="paragraph" w:customStyle="1" w:styleId="Portfolio">
    <w:name w:val="Portfolio"/>
    <w:basedOn w:val="OPCParaBase"/>
    <w:rsid w:val="00CD6D59"/>
    <w:pPr>
      <w:spacing w:line="240" w:lineRule="auto"/>
    </w:pPr>
    <w:rPr>
      <w:i/>
      <w:sz w:val="20"/>
    </w:rPr>
  </w:style>
  <w:style w:type="paragraph" w:customStyle="1" w:styleId="Preamble">
    <w:name w:val="Preamble"/>
    <w:basedOn w:val="OPCParaBase"/>
    <w:next w:val="Normal"/>
    <w:rsid w:val="00CD6D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6D59"/>
    <w:pPr>
      <w:spacing w:line="240" w:lineRule="auto"/>
    </w:pPr>
    <w:rPr>
      <w:i/>
      <w:sz w:val="20"/>
    </w:rPr>
  </w:style>
  <w:style w:type="paragraph" w:customStyle="1" w:styleId="Session">
    <w:name w:val="Session"/>
    <w:basedOn w:val="OPCParaBase"/>
    <w:rsid w:val="00CD6D59"/>
    <w:pPr>
      <w:spacing w:line="240" w:lineRule="auto"/>
    </w:pPr>
    <w:rPr>
      <w:sz w:val="28"/>
    </w:rPr>
  </w:style>
  <w:style w:type="paragraph" w:customStyle="1" w:styleId="Sponsor">
    <w:name w:val="Sponsor"/>
    <w:basedOn w:val="OPCParaBase"/>
    <w:rsid w:val="00CD6D59"/>
    <w:pPr>
      <w:spacing w:line="240" w:lineRule="auto"/>
    </w:pPr>
    <w:rPr>
      <w:i/>
    </w:rPr>
  </w:style>
  <w:style w:type="paragraph" w:customStyle="1" w:styleId="Subitem">
    <w:name w:val="Subitem"/>
    <w:aliases w:val="iss"/>
    <w:basedOn w:val="OPCParaBase"/>
    <w:rsid w:val="00CD6D59"/>
    <w:pPr>
      <w:spacing w:before="180" w:line="240" w:lineRule="auto"/>
      <w:ind w:left="709" w:hanging="709"/>
    </w:pPr>
  </w:style>
  <w:style w:type="paragraph" w:customStyle="1" w:styleId="SubitemHead">
    <w:name w:val="SubitemHead"/>
    <w:aliases w:val="issh"/>
    <w:basedOn w:val="OPCParaBase"/>
    <w:rsid w:val="00CD6D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D6D59"/>
    <w:pPr>
      <w:spacing w:before="40" w:line="240" w:lineRule="auto"/>
      <w:ind w:left="1134"/>
    </w:pPr>
  </w:style>
  <w:style w:type="paragraph" w:customStyle="1" w:styleId="SubsectionHead">
    <w:name w:val="SubsectionHead"/>
    <w:aliases w:val="ssh"/>
    <w:basedOn w:val="OPCParaBase"/>
    <w:next w:val="subsection"/>
    <w:rsid w:val="00CD6D59"/>
    <w:pPr>
      <w:keepNext/>
      <w:keepLines/>
      <w:spacing w:before="240" w:line="240" w:lineRule="auto"/>
      <w:ind w:left="1134"/>
    </w:pPr>
    <w:rPr>
      <w:i/>
    </w:rPr>
  </w:style>
  <w:style w:type="paragraph" w:customStyle="1" w:styleId="Tablea">
    <w:name w:val="Table(a)"/>
    <w:aliases w:val="ta"/>
    <w:basedOn w:val="OPCParaBase"/>
    <w:rsid w:val="00CD6D59"/>
    <w:pPr>
      <w:spacing w:before="60" w:line="240" w:lineRule="auto"/>
      <w:ind w:left="284" w:hanging="284"/>
    </w:pPr>
    <w:rPr>
      <w:sz w:val="20"/>
    </w:rPr>
  </w:style>
  <w:style w:type="paragraph" w:customStyle="1" w:styleId="TableAA">
    <w:name w:val="Table(AA)"/>
    <w:aliases w:val="taaa"/>
    <w:basedOn w:val="OPCParaBase"/>
    <w:rsid w:val="00CD6D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6D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6D59"/>
    <w:pPr>
      <w:spacing w:before="60" w:line="240" w:lineRule="atLeast"/>
    </w:pPr>
    <w:rPr>
      <w:sz w:val="20"/>
    </w:rPr>
  </w:style>
  <w:style w:type="paragraph" w:customStyle="1" w:styleId="TLPBoxTextnote">
    <w:name w:val="TLPBoxText(note"/>
    <w:aliases w:val="right)"/>
    <w:basedOn w:val="OPCParaBase"/>
    <w:rsid w:val="00CD6D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6D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6D59"/>
    <w:pPr>
      <w:spacing w:before="122" w:line="198" w:lineRule="exact"/>
      <w:ind w:left="1985" w:hanging="851"/>
      <w:jc w:val="right"/>
    </w:pPr>
    <w:rPr>
      <w:sz w:val="18"/>
    </w:rPr>
  </w:style>
  <w:style w:type="paragraph" w:customStyle="1" w:styleId="TLPTableBullet">
    <w:name w:val="TLPTableBullet"/>
    <w:aliases w:val="ttb"/>
    <w:basedOn w:val="OPCParaBase"/>
    <w:rsid w:val="00CD6D59"/>
    <w:pPr>
      <w:spacing w:line="240" w:lineRule="exact"/>
      <w:ind w:left="284" w:hanging="284"/>
    </w:pPr>
    <w:rPr>
      <w:sz w:val="20"/>
    </w:rPr>
  </w:style>
  <w:style w:type="paragraph" w:styleId="TOC1">
    <w:name w:val="toc 1"/>
    <w:basedOn w:val="Normal"/>
    <w:next w:val="Normal"/>
    <w:uiPriority w:val="39"/>
    <w:unhideWhenUsed/>
    <w:rsid w:val="00CD6D5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D6D5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D6D5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D6D5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D6D5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D6D5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D6D5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D6D5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D6D5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D6D59"/>
    <w:pPr>
      <w:keepLines/>
      <w:spacing w:before="240" w:after="120" w:line="240" w:lineRule="auto"/>
      <w:ind w:left="794"/>
    </w:pPr>
    <w:rPr>
      <w:b/>
      <w:kern w:val="28"/>
      <w:sz w:val="20"/>
    </w:rPr>
  </w:style>
  <w:style w:type="paragraph" w:customStyle="1" w:styleId="TofSectsHeading">
    <w:name w:val="TofSects(Heading)"/>
    <w:basedOn w:val="OPCParaBase"/>
    <w:rsid w:val="00CD6D59"/>
    <w:pPr>
      <w:spacing w:before="240" w:after="120" w:line="240" w:lineRule="auto"/>
    </w:pPr>
    <w:rPr>
      <w:b/>
      <w:sz w:val="24"/>
    </w:rPr>
  </w:style>
  <w:style w:type="paragraph" w:customStyle="1" w:styleId="TofSectsSection">
    <w:name w:val="TofSects(Section)"/>
    <w:basedOn w:val="OPCParaBase"/>
    <w:rsid w:val="00CD6D59"/>
    <w:pPr>
      <w:keepLines/>
      <w:spacing w:before="40" w:line="240" w:lineRule="auto"/>
      <w:ind w:left="1588" w:hanging="794"/>
    </w:pPr>
    <w:rPr>
      <w:kern w:val="28"/>
      <w:sz w:val="18"/>
    </w:rPr>
  </w:style>
  <w:style w:type="paragraph" w:customStyle="1" w:styleId="TofSectsSubdiv">
    <w:name w:val="TofSects(Subdiv)"/>
    <w:basedOn w:val="OPCParaBase"/>
    <w:rsid w:val="00CD6D59"/>
    <w:pPr>
      <w:keepLines/>
      <w:spacing w:before="80" w:line="240" w:lineRule="auto"/>
      <w:ind w:left="1588" w:hanging="794"/>
    </w:pPr>
    <w:rPr>
      <w:kern w:val="28"/>
    </w:rPr>
  </w:style>
  <w:style w:type="paragraph" w:customStyle="1" w:styleId="WRStyle">
    <w:name w:val="WR Style"/>
    <w:aliases w:val="WR"/>
    <w:basedOn w:val="OPCParaBase"/>
    <w:rsid w:val="00CD6D59"/>
    <w:pPr>
      <w:spacing w:before="240" w:line="240" w:lineRule="auto"/>
      <w:ind w:left="284" w:hanging="284"/>
    </w:pPr>
    <w:rPr>
      <w:b/>
      <w:i/>
      <w:kern w:val="28"/>
      <w:sz w:val="24"/>
    </w:rPr>
  </w:style>
  <w:style w:type="paragraph" w:customStyle="1" w:styleId="notepara">
    <w:name w:val="note(para)"/>
    <w:aliases w:val="na"/>
    <w:basedOn w:val="OPCParaBase"/>
    <w:rsid w:val="00CD6D59"/>
    <w:pPr>
      <w:spacing w:before="40" w:line="198" w:lineRule="exact"/>
      <w:ind w:left="2354" w:hanging="369"/>
    </w:pPr>
    <w:rPr>
      <w:sz w:val="18"/>
    </w:rPr>
  </w:style>
  <w:style w:type="paragraph" w:styleId="Footer">
    <w:name w:val="footer"/>
    <w:link w:val="FooterChar"/>
    <w:rsid w:val="00CD6D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6D59"/>
    <w:rPr>
      <w:rFonts w:eastAsia="Times New Roman" w:cs="Times New Roman"/>
      <w:sz w:val="22"/>
      <w:szCs w:val="24"/>
      <w:lang w:eastAsia="en-AU"/>
    </w:rPr>
  </w:style>
  <w:style w:type="character" w:styleId="LineNumber">
    <w:name w:val="line number"/>
    <w:basedOn w:val="OPCCharBase"/>
    <w:uiPriority w:val="99"/>
    <w:unhideWhenUsed/>
    <w:rsid w:val="00CD6D59"/>
    <w:rPr>
      <w:sz w:val="16"/>
    </w:rPr>
  </w:style>
  <w:style w:type="table" w:customStyle="1" w:styleId="CFlag">
    <w:name w:val="CFlag"/>
    <w:basedOn w:val="TableNormal"/>
    <w:uiPriority w:val="99"/>
    <w:rsid w:val="00CD6D59"/>
    <w:rPr>
      <w:rFonts w:eastAsia="Times New Roman" w:cs="Times New Roman"/>
      <w:lang w:eastAsia="en-AU"/>
    </w:rPr>
    <w:tblPr/>
  </w:style>
  <w:style w:type="paragraph" w:styleId="BalloonText">
    <w:name w:val="Balloon Text"/>
    <w:basedOn w:val="Normal"/>
    <w:link w:val="BalloonTextChar"/>
    <w:uiPriority w:val="99"/>
    <w:unhideWhenUsed/>
    <w:rsid w:val="00CD6D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6D59"/>
    <w:rPr>
      <w:rFonts w:ascii="Tahoma" w:hAnsi="Tahoma" w:cs="Tahoma"/>
      <w:sz w:val="16"/>
      <w:szCs w:val="16"/>
    </w:rPr>
  </w:style>
  <w:style w:type="table" w:styleId="TableGrid">
    <w:name w:val="Table Grid"/>
    <w:basedOn w:val="TableNormal"/>
    <w:uiPriority w:val="59"/>
    <w:rsid w:val="00CD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D6D59"/>
    <w:rPr>
      <w:b/>
      <w:sz w:val="28"/>
      <w:szCs w:val="32"/>
    </w:rPr>
  </w:style>
  <w:style w:type="paragraph" w:customStyle="1" w:styleId="LegislationMadeUnder">
    <w:name w:val="LegislationMadeUnder"/>
    <w:basedOn w:val="OPCParaBase"/>
    <w:next w:val="Normal"/>
    <w:rsid w:val="00CD6D59"/>
    <w:rPr>
      <w:i/>
      <w:sz w:val="32"/>
      <w:szCs w:val="32"/>
    </w:rPr>
  </w:style>
  <w:style w:type="paragraph" w:customStyle="1" w:styleId="SignCoverPageEnd">
    <w:name w:val="SignCoverPageEnd"/>
    <w:basedOn w:val="OPCParaBase"/>
    <w:next w:val="Normal"/>
    <w:rsid w:val="00CD6D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6D59"/>
    <w:pPr>
      <w:pBdr>
        <w:top w:val="single" w:sz="4" w:space="1" w:color="auto"/>
      </w:pBdr>
      <w:spacing w:before="360"/>
      <w:ind w:right="397"/>
      <w:jc w:val="both"/>
    </w:pPr>
  </w:style>
  <w:style w:type="paragraph" w:customStyle="1" w:styleId="NotesHeading1">
    <w:name w:val="NotesHeading 1"/>
    <w:basedOn w:val="OPCParaBase"/>
    <w:next w:val="Normal"/>
    <w:rsid w:val="00CD6D59"/>
    <w:rPr>
      <w:b/>
      <w:sz w:val="28"/>
      <w:szCs w:val="28"/>
    </w:rPr>
  </w:style>
  <w:style w:type="paragraph" w:customStyle="1" w:styleId="NotesHeading2">
    <w:name w:val="NotesHeading 2"/>
    <w:basedOn w:val="OPCParaBase"/>
    <w:next w:val="Normal"/>
    <w:rsid w:val="00CD6D59"/>
    <w:rPr>
      <w:b/>
      <w:sz w:val="28"/>
      <w:szCs w:val="28"/>
    </w:rPr>
  </w:style>
  <w:style w:type="paragraph" w:customStyle="1" w:styleId="CompiledActNo">
    <w:name w:val="CompiledActNo"/>
    <w:basedOn w:val="OPCParaBase"/>
    <w:next w:val="Normal"/>
    <w:rsid w:val="00CD6D59"/>
    <w:rPr>
      <w:b/>
      <w:sz w:val="24"/>
      <w:szCs w:val="24"/>
    </w:rPr>
  </w:style>
  <w:style w:type="paragraph" w:customStyle="1" w:styleId="ENotesText">
    <w:name w:val="ENotesText"/>
    <w:aliases w:val="Ent"/>
    <w:basedOn w:val="OPCParaBase"/>
    <w:next w:val="Normal"/>
    <w:rsid w:val="00CD6D59"/>
    <w:pPr>
      <w:spacing w:before="120"/>
    </w:pPr>
  </w:style>
  <w:style w:type="paragraph" w:customStyle="1" w:styleId="CompiledMadeUnder">
    <w:name w:val="CompiledMadeUnder"/>
    <w:basedOn w:val="OPCParaBase"/>
    <w:next w:val="Normal"/>
    <w:rsid w:val="00CD6D59"/>
    <w:rPr>
      <w:i/>
      <w:sz w:val="24"/>
      <w:szCs w:val="24"/>
    </w:rPr>
  </w:style>
  <w:style w:type="paragraph" w:customStyle="1" w:styleId="Paragraphsub-sub-sub">
    <w:name w:val="Paragraph(sub-sub-sub)"/>
    <w:aliases w:val="aaaa"/>
    <w:basedOn w:val="OPCParaBase"/>
    <w:rsid w:val="00CD6D59"/>
    <w:pPr>
      <w:tabs>
        <w:tab w:val="right" w:pos="3402"/>
      </w:tabs>
      <w:spacing w:before="40" w:line="240" w:lineRule="auto"/>
      <w:ind w:left="3402" w:hanging="3402"/>
    </w:pPr>
  </w:style>
  <w:style w:type="paragraph" w:customStyle="1" w:styleId="TableTextEndNotes">
    <w:name w:val="TableTextEndNotes"/>
    <w:aliases w:val="Tten"/>
    <w:basedOn w:val="Normal"/>
    <w:rsid w:val="00CD6D59"/>
    <w:pPr>
      <w:spacing w:before="60" w:line="240" w:lineRule="auto"/>
    </w:pPr>
    <w:rPr>
      <w:rFonts w:cs="Arial"/>
      <w:sz w:val="20"/>
      <w:szCs w:val="22"/>
    </w:rPr>
  </w:style>
  <w:style w:type="paragraph" w:customStyle="1" w:styleId="NoteToSubpara">
    <w:name w:val="NoteToSubpara"/>
    <w:aliases w:val="nts"/>
    <w:basedOn w:val="OPCParaBase"/>
    <w:rsid w:val="00CD6D59"/>
    <w:pPr>
      <w:spacing w:before="40" w:line="198" w:lineRule="exact"/>
      <w:ind w:left="2835" w:hanging="709"/>
    </w:pPr>
    <w:rPr>
      <w:sz w:val="18"/>
    </w:rPr>
  </w:style>
  <w:style w:type="paragraph" w:customStyle="1" w:styleId="ENoteTableHeading">
    <w:name w:val="ENoteTableHeading"/>
    <w:aliases w:val="enth"/>
    <w:basedOn w:val="OPCParaBase"/>
    <w:rsid w:val="00CD6D59"/>
    <w:pPr>
      <w:keepNext/>
      <w:spacing w:before="60" w:line="240" w:lineRule="atLeast"/>
    </w:pPr>
    <w:rPr>
      <w:rFonts w:ascii="Arial" w:hAnsi="Arial"/>
      <w:b/>
      <w:sz w:val="16"/>
    </w:rPr>
  </w:style>
  <w:style w:type="paragraph" w:customStyle="1" w:styleId="ENoteTTi">
    <w:name w:val="ENoteTTi"/>
    <w:aliases w:val="entti"/>
    <w:basedOn w:val="OPCParaBase"/>
    <w:rsid w:val="00CD6D59"/>
    <w:pPr>
      <w:keepNext/>
      <w:spacing w:before="60" w:line="240" w:lineRule="atLeast"/>
      <w:ind w:left="170"/>
    </w:pPr>
    <w:rPr>
      <w:sz w:val="16"/>
    </w:rPr>
  </w:style>
  <w:style w:type="paragraph" w:customStyle="1" w:styleId="ENotesHeading1">
    <w:name w:val="ENotesHeading 1"/>
    <w:aliases w:val="Enh1"/>
    <w:basedOn w:val="OPCParaBase"/>
    <w:next w:val="Normal"/>
    <w:rsid w:val="00CD6D59"/>
    <w:pPr>
      <w:spacing w:before="120"/>
      <w:outlineLvl w:val="1"/>
    </w:pPr>
    <w:rPr>
      <w:b/>
      <w:sz w:val="28"/>
      <w:szCs w:val="28"/>
    </w:rPr>
  </w:style>
  <w:style w:type="paragraph" w:customStyle="1" w:styleId="ENotesHeading2">
    <w:name w:val="ENotesHeading 2"/>
    <w:aliases w:val="Enh2"/>
    <w:basedOn w:val="OPCParaBase"/>
    <w:next w:val="Normal"/>
    <w:rsid w:val="00CD6D59"/>
    <w:pPr>
      <w:spacing w:before="120" w:after="120"/>
      <w:outlineLvl w:val="2"/>
    </w:pPr>
    <w:rPr>
      <w:b/>
      <w:sz w:val="24"/>
      <w:szCs w:val="28"/>
    </w:rPr>
  </w:style>
  <w:style w:type="paragraph" w:customStyle="1" w:styleId="ENoteTTIndentHeading">
    <w:name w:val="ENoteTTIndentHeading"/>
    <w:aliases w:val="enTTHi"/>
    <w:basedOn w:val="OPCParaBase"/>
    <w:rsid w:val="00CD6D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6D59"/>
    <w:pPr>
      <w:spacing w:before="60" w:line="240" w:lineRule="atLeast"/>
    </w:pPr>
    <w:rPr>
      <w:sz w:val="16"/>
    </w:rPr>
  </w:style>
  <w:style w:type="paragraph" w:customStyle="1" w:styleId="MadeunderText">
    <w:name w:val="MadeunderText"/>
    <w:basedOn w:val="OPCParaBase"/>
    <w:next w:val="Normal"/>
    <w:rsid w:val="00CD6D59"/>
    <w:pPr>
      <w:spacing w:before="240"/>
    </w:pPr>
    <w:rPr>
      <w:sz w:val="24"/>
      <w:szCs w:val="24"/>
    </w:rPr>
  </w:style>
  <w:style w:type="paragraph" w:customStyle="1" w:styleId="ENotesHeading3">
    <w:name w:val="ENotesHeading 3"/>
    <w:aliases w:val="Enh3"/>
    <w:basedOn w:val="OPCParaBase"/>
    <w:next w:val="Normal"/>
    <w:rsid w:val="00CD6D59"/>
    <w:pPr>
      <w:keepNext/>
      <w:spacing w:before="120" w:line="240" w:lineRule="auto"/>
      <w:outlineLvl w:val="4"/>
    </w:pPr>
    <w:rPr>
      <w:b/>
      <w:szCs w:val="24"/>
    </w:rPr>
  </w:style>
  <w:style w:type="character" w:customStyle="1" w:styleId="CharSubPartTextCASA">
    <w:name w:val="CharSubPartText(CASA)"/>
    <w:basedOn w:val="OPCCharBase"/>
    <w:uiPriority w:val="1"/>
    <w:rsid w:val="00CD6D59"/>
  </w:style>
  <w:style w:type="character" w:customStyle="1" w:styleId="CharSubPartNoCASA">
    <w:name w:val="CharSubPartNo(CASA)"/>
    <w:basedOn w:val="OPCCharBase"/>
    <w:uiPriority w:val="1"/>
    <w:rsid w:val="00CD6D59"/>
  </w:style>
  <w:style w:type="paragraph" w:customStyle="1" w:styleId="ENoteTTIndentHeadingSub">
    <w:name w:val="ENoteTTIndentHeadingSub"/>
    <w:aliases w:val="enTTHis"/>
    <w:basedOn w:val="OPCParaBase"/>
    <w:rsid w:val="00CD6D59"/>
    <w:pPr>
      <w:keepNext/>
      <w:spacing w:before="60" w:line="240" w:lineRule="atLeast"/>
      <w:ind w:left="340"/>
    </w:pPr>
    <w:rPr>
      <w:b/>
      <w:sz w:val="16"/>
    </w:rPr>
  </w:style>
  <w:style w:type="paragraph" w:customStyle="1" w:styleId="ENoteTTiSub">
    <w:name w:val="ENoteTTiSub"/>
    <w:aliases w:val="enttis"/>
    <w:basedOn w:val="OPCParaBase"/>
    <w:rsid w:val="00CD6D59"/>
    <w:pPr>
      <w:keepNext/>
      <w:spacing w:before="60" w:line="240" w:lineRule="atLeast"/>
      <w:ind w:left="340"/>
    </w:pPr>
    <w:rPr>
      <w:sz w:val="16"/>
    </w:rPr>
  </w:style>
  <w:style w:type="paragraph" w:customStyle="1" w:styleId="SubDivisionMigration">
    <w:name w:val="SubDivisionMigration"/>
    <w:aliases w:val="sdm"/>
    <w:basedOn w:val="OPCParaBase"/>
    <w:rsid w:val="00CD6D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6D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D6D59"/>
    <w:pPr>
      <w:spacing w:before="122" w:line="240" w:lineRule="auto"/>
      <w:ind w:left="1985" w:hanging="851"/>
    </w:pPr>
    <w:rPr>
      <w:sz w:val="18"/>
    </w:rPr>
  </w:style>
  <w:style w:type="paragraph" w:customStyle="1" w:styleId="FreeForm">
    <w:name w:val="FreeForm"/>
    <w:rsid w:val="00FD7518"/>
    <w:rPr>
      <w:rFonts w:ascii="Arial" w:hAnsi="Arial"/>
      <w:sz w:val="22"/>
    </w:rPr>
  </w:style>
  <w:style w:type="paragraph" w:customStyle="1" w:styleId="SOText">
    <w:name w:val="SO Text"/>
    <w:aliases w:val="sot"/>
    <w:link w:val="SOTextChar"/>
    <w:rsid w:val="00CD6D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6D59"/>
    <w:rPr>
      <w:sz w:val="22"/>
    </w:rPr>
  </w:style>
  <w:style w:type="paragraph" w:customStyle="1" w:styleId="SOTextNote">
    <w:name w:val="SO TextNote"/>
    <w:aliases w:val="sont"/>
    <w:basedOn w:val="SOText"/>
    <w:qFormat/>
    <w:rsid w:val="00CD6D59"/>
    <w:pPr>
      <w:spacing w:before="122" w:line="198" w:lineRule="exact"/>
      <w:ind w:left="1843" w:hanging="709"/>
    </w:pPr>
    <w:rPr>
      <w:sz w:val="18"/>
    </w:rPr>
  </w:style>
  <w:style w:type="paragraph" w:customStyle="1" w:styleId="SOPara">
    <w:name w:val="SO Para"/>
    <w:aliases w:val="soa"/>
    <w:basedOn w:val="SOText"/>
    <w:link w:val="SOParaChar"/>
    <w:qFormat/>
    <w:rsid w:val="00CD6D59"/>
    <w:pPr>
      <w:tabs>
        <w:tab w:val="right" w:pos="1786"/>
      </w:tabs>
      <w:spacing w:before="40"/>
      <w:ind w:left="2070" w:hanging="936"/>
    </w:pPr>
  </w:style>
  <w:style w:type="character" w:customStyle="1" w:styleId="SOParaChar">
    <w:name w:val="SO Para Char"/>
    <w:aliases w:val="soa Char"/>
    <w:basedOn w:val="DefaultParagraphFont"/>
    <w:link w:val="SOPara"/>
    <w:rsid w:val="00CD6D59"/>
    <w:rPr>
      <w:sz w:val="22"/>
    </w:rPr>
  </w:style>
  <w:style w:type="paragraph" w:customStyle="1" w:styleId="FileName">
    <w:name w:val="FileName"/>
    <w:basedOn w:val="Normal"/>
    <w:rsid w:val="00CD6D59"/>
  </w:style>
  <w:style w:type="paragraph" w:customStyle="1" w:styleId="TableHeading">
    <w:name w:val="TableHeading"/>
    <w:aliases w:val="th"/>
    <w:basedOn w:val="OPCParaBase"/>
    <w:next w:val="Tabletext"/>
    <w:rsid w:val="00CD6D59"/>
    <w:pPr>
      <w:keepNext/>
      <w:spacing w:before="60" w:line="240" w:lineRule="atLeast"/>
    </w:pPr>
    <w:rPr>
      <w:b/>
      <w:sz w:val="20"/>
    </w:rPr>
  </w:style>
  <w:style w:type="paragraph" w:customStyle="1" w:styleId="SOHeadBold">
    <w:name w:val="SO HeadBold"/>
    <w:aliases w:val="sohb"/>
    <w:basedOn w:val="SOText"/>
    <w:next w:val="SOText"/>
    <w:link w:val="SOHeadBoldChar"/>
    <w:qFormat/>
    <w:rsid w:val="00CD6D59"/>
    <w:rPr>
      <w:b/>
    </w:rPr>
  </w:style>
  <w:style w:type="character" w:customStyle="1" w:styleId="SOHeadBoldChar">
    <w:name w:val="SO HeadBold Char"/>
    <w:aliases w:val="sohb Char"/>
    <w:basedOn w:val="DefaultParagraphFont"/>
    <w:link w:val="SOHeadBold"/>
    <w:rsid w:val="00CD6D59"/>
    <w:rPr>
      <w:b/>
      <w:sz w:val="22"/>
    </w:rPr>
  </w:style>
  <w:style w:type="paragraph" w:customStyle="1" w:styleId="SOHeadItalic">
    <w:name w:val="SO HeadItalic"/>
    <w:aliases w:val="sohi"/>
    <w:basedOn w:val="SOText"/>
    <w:next w:val="SOText"/>
    <w:link w:val="SOHeadItalicChar"/>
    <w:qFormat/>
    <w:rsid w:val="00CD6D59"/>
    <w:rPr>
      <w:i/>
    </w:rPr>
  </w:style>
  <w:style w:type="character" w:customStyle="1" w:styleId="SOHeadItalicChar">
    <w:name w:val="SO HeadItalic Char"/>
    <w:aliases w:val="sohi Char"/>
    <w:basedOn w:val="DefaultParagraphFont"/>
    <w:link w:val="SOHeadItalic"/>
    <w:rsid w:val="00CD6D59"/>
    <w:rPr>
      <w:i/>
      <w:sz w:val="22"/>
    </w:rPr>
  </w:style>
  <w:style w:type="paragraph" w:customStyle="1" w:styleId="SOBullet">
    <w:name w:val="SO Bullet"/>
    <w:aliases w:val="sotb"/>
    <w:basedOn w:val="SOText"/>
    <w:link w:val="SOBulletChar"/>
    <w:qFormat/>
    <w:rsid w:val="00CD6D59"/>
    <w:pPr>
      <w:ind w:left="1559" w:hanging="425"/>
    </w:pPr>
  </w:style>
  <w:style w:type="character" w:customStyle="1" w:styleId="SOBulletChar">
    <w:name w:val="SO Bullet Char"/>
    <w:aliases w:val="sotb Char"/>
    <w:basedOn w:val="DefaultParagraphFont"/>
    <w:link w:val="SOBullet"/>
    <w:rsid w:val="00CD6D59"/>
    <w:rPr>
      <w:sz w:val="22"/>
    </w:rPr>
  </w:style>
  <w:style w:type="paragraph" w:customStyle="1" w:styleId="SOBulletNote">
    <w:name w:val="SO BulletNote"/>
    <w:aliases w:val="sonb"/>
    <w:basedOn w:val="SOTextNote"/>
    <w:link w:val="SOBulletNoteChar"/>
    <w:qFormat/>
    <w:rsid w:val="00CD6D59"/>
    <w:pPr>
      <w:tabs>
        <w:tab w:val="left" w:pos="1560"/>
      </w:tabs>
      <w:ind w:left="2268" w:hanging="1134"/>
    </w:pPr>
  </w:style>
  <w:style w:type="character" w:customStyle="1" w:styleId="SOBulletNoteChar">
    <w:name w:val="SO BulletNote Char"/>
    <w:aliases w:val="sonb Char"/>
    <w:basedOn w:val="DefaultParagraphFont"/>
    <w:link w:val="SOBulletNote"/>
    <w:rsid w:val="00CD6D59"/>
    <w:rPr>
      <w:sz w:val="18"/>
    </w:rPr>
  </w:style>
  <w:style w:type="paragraph" w:customStyle="1" w:styleId="SOText2">
    <w:name w:val="SO Text2"/>
    <w:aliases w:val="sot2"/>
    <w:basedOn w:val="Normal"/>
    <w:next w:val="SOText"/>
    <w:link w:val="SOText2Char"/>
    <w:rsid w:val="00CD6D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6D59"/>
    <w:rPr>
      <w:sz w:val="22"/>
    </w:rPr>
  </w:style>
  <w:style w:type="paragraph" w:customStyle="1" w:styleId="SubPartCASA">
    <w:name w:val="SubPart(CASA)"/>
    <w:aliases w:val="csp"/>
    <w:basedOn w:val="OPCParaBase"/>
    <w:next w:val="ActHead3"/>
    <w:rsid w:val="00CD6D5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D6D59"/>
    <w:rPr>
      <w:rFonts w:eastAsia="Times New Roman" w:cs="Times New Roman"/>
      <w:sz w:val="22"/>
      <w:lang w:eastAsia="en-AU"/>
    </w:rPr>
  </w:style>
  <w:style w:type="character" w:customStyle="1" w:styleId="notetextChar">
    <w:name w:val="note(text) Char"/>
    <w:aliases w:val="n Char"/>
    <w:basedOn w:val="DefaultParagraphFont"/>
    <w:link w:val="notetext"/>
    <w:rsid w:val="00CD6D59"/>
    <w:rPr>
      <w:rFonts w:eastAsia="Times New Roman" w:cs="Times New Roman"/>
      <w:sz w:val="18"/>
      <w:lang w:eastAsia="en-AU"/>
    </w:rPr>
  </w:style>
  <w:style w:type="character" w:customStyle="1" w:styleId="Heading1Char">
    <w:name w:val="Heading 1 Char"/>
    <w:basedOn w:val="DefaultParagraphFont"/>
    <w:link w:val="Heading1"/>
    <w:uiPriority w:val="9"/>
    <w:rsid w:val="00CD6D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D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6D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D6D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D6D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D6D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D6D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D6D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D6D5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D6D59"/>
    <w:rPr>
      <w:rFonts w:ascii="Arial" w:hAnsi="Arial" w:cs="Arial" w:hint="default"/>
      <w:b/>
      <w:bCs/>
      <w:sz w:val="28"/>
      <w:szCs w:val="28"/>
    </w:rPr>
  </w:style>
  <w:style w:type="paragraph" w:styleId="Index1">
    <w:name w:val="index 1"/>
    <w:basedOn w:val="Normal"/>
    <w:next w:val="Normal"/>
    <w:autoRedefine/>
    <w:rsid w:val="00CD6D59"/>
    <w:pPr>
      <w:ind w:left="240" w:hanging="240"/>
    </w:pPr>
  </w:style>
  <w:style w:type="paragraph" w:styleId="Index2">
    <w:name w:val="index 2"/>
    <w:basedOn w:val="Normal"/>
    <w:next w:val="Normal"/>
    <w:autoRedefine/>
    <w:rsid w:val="00CD6D59"/>
    <w:pPr>
      <w:ind w:left="480" w:hanging="240"/>
    </w:pPr>
  </w:style>
  <w:style w:type="paragraph" w:styleId="Index3">
    <w:name w:val="index 3"/>
    <w:basedOn w:val="Normal"/>
    <w:next w:val="Normal"/>
    <w:autoRedefine/>
    <w:rsid w:val="00CD6D59"/>
    <w:pPr>
      <w:ind w:left="720" w:hanging="240"/>
    </w:pPr>
  </w:style>
  <w:style w:type="paragraph" w:styleId="Index4">
    <w:name w:val="index 4"/>
    <w:basedOn w:val="Normal"/>
    <w:next w:val="Normal"/>
    <w:autoRedefine/>
    <w:rsid w:val="00CD6D59"/>
    <w:pPr>
      <w:ind w:left="960" w:hanging="240"/>
    </w:pPr>
  </w:style>
  <w:style w:type="paragraph" w:styleId="Index5">
    <w:name w:val="index 5"/>
    <w:basedOn w:val="Normal"/>
    <w:next w:val="Normal"/>
    <w:autoRedefine/>
    <w:rsid w:val="00CD6D59"/>
    <w:pPr>
      <w:ind w:left="1200" w:hanging="240"/>
    </w:pPr>
  </w:style>
  <w:style w:type="paragraph" w:styleId="Index6">
    <w:name w:val="index 6"/>
    <w:basedOn w:val="Normal"/>
    <w:next w:val="Normal"/>
    <w:autoRedefine/>
    <w:rsid w:val="00CD6D59"/>
    <w:pPr>
      <w:ind w:left="1440" w:hanging="240"/>
    </w:pPr>
  </w:style>
  <w:style w:type="paragraph" w:styleId="Index7">
    <w:name w:val="index 7"/>
    <w:basedOn w:val="Normal"/>
    <w:next w:val="Normal"/>
    <w:autoRedefine/>
    <w:rsid w:val="00CD6D59"/>
    <w:pPr>
      <w:ind w:left="1680" w:hanging="240"/>
    </w:pPr>
  </w:style>
  <w:style w:type="paragraph" w:styleId="Index8">
    <w:name w:val="index 8"/>
    <w:basedOn w:val="Normal"/>
    <w:next w:val="Normal"/>
    <w:autoRedefine/>
    <w:rsid w:val="00CD6D59"/>
    <w:pPr>
      <w:ind w:left="1920" w:hanging="240"/>
    </w:pPr>
  </w:style>
  <w:style w:type="paragraph" w:styleId="Index9">
    <w:name w:val="index 9"/>
    <w:basedOn w:val="Normal"/>
    <w:next w:val="Normal"/>
    <w:autoRedefine/>
    <w:rsid w:val="00CD6D59"/>
    <w:pPr>
      <w:ind w:left="2160" w:hanging="240"/>
    </w:pPr>
  </w:style>
  <w:style w:type="paragraph" w:styleId="NormalIndent">
    <w:name w:val="Normal Indent"/>
    <w:basedOn w:val="Normal"/>
    <w:rsid w:val="00CD6D59"/>
    <w:pPr>
      <w:ind w:left="720"/>
    </w:pPr>
  </w:style>
  <w:style w:type="paragraph" w:styleId="FootnoteText">
    <w:name w:val="footnote text"/>
    <w:basedOn w:val="Normal"/>
    <w:link w:val="FootnoteTextChar"/>
    <w:rsid w:val="00CD6D59"/>
    <w:rPr>
      <w:sz w:val="20"/>
    </w:rPr>
  </w:style>
  <w:style w:type="character" w:customStyle="1" w:styleId="FootnoteTextChar">
    <w:name w:val="Footnote Text Char"/>
    <w:basedOn w:val="DefaultParagraphFont"/>
    <w:link w:val="FootnoteText"/>
    <w:rsid w:val="00CD6D59"/>
  </w:style>
  <w:style w:type="paragraph" w:styleId="CommentText">
    <w:name w:val="annotation text"/>
    <w:basedOn w:val="Normal"/>
    <w:link w:val="CommentTextChar"/>
    <w:rsid w:val="00CD6D59"/>
    <w:rPr>
      <w:sz w:val="20"/>
    </w:rPr>
  </w:style>
  <w:style w:type="character" w:customStyle="1" w:styleId="CommentTextChar">
    <w:name w:val="Comment Text Char"/>
    <w:basedOn w:val="DefaultParagraphFont"/>
    <w:link w:val="CommentText"/>
    <w:rsid w:val="00CD6D59"/>
  </w:style>
  <w:style w:type="paragraph" w:styleId="IndexHeading">
    <w:name w:val="index heading"/>
    <w:basedOn w:val="Normal"/>
    <w:next w:val="Index1"/>
    <w:rsid w:val="00CD6D59"/>
    <w:rPr>
      <w:rFonts w:ascii="Arial" w:hAnsi="Arial" w:cs="Arial"/>
      <w:b/>
      <w:bCs/>
    </w:rPr>
  </w:style>
  <w:style w:type="paragraph" w:styleId="Caption">
    <w:name w:val="caption"/>
    <w:basedOn w:val="Normal"/>
    <w:next w:val="Normal"/>
    <w:qFormat/>
    <w:rsid w:val="00CD6D59"/>
    <w:pPr>
      <w:spacing w:before="120" w:after="120"/>
    </w:pPr>
    <w:rPr>
      <w:b/>
      <w:bCs/>
      <w:sz w:val="20"/>
    </w:rPr>
  </w:style>
  <w:style w:type="paragraph" w:styleId="TableofFigures">
    <w:name w:val="table of figures"/>
    <w:basedOn w:val="Normal"/>
    <w:next w:val="Normal"/>
    <w:rsid w:val="00CD6D59"/>
    <w:pPr>
      <w:ind w:left="480" w:hanging="480"/>
    </w:pPr>
  </w:style>
  <w:style w:type="paragraph" w:styleId="EnvelopeAddress">
    <w:name w:val="envelope address"/>
    <w:basedOn w:val="Normal"/>
    <w:rsid w:val="00CD6D5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D6D59"/>
    <w:rPr>
      <w:rFonts w:ascii="Arial" w:hAnsi="Arial" w:cs="Arial"/>
      <w:sz w:val="20"/>
    </w:rPr>
  </w:style>
  <w:style w:type="character" w:styleId="FootnoteReference">
    <w:name w:val="footnote reference"/>
    <w:basedOn w:val="DefaultParagraphFont"/>
    <w:rsid w:val="00CD6D59"/>
    <w:rPr>
      <w:rFonts w:ascii="Times New Roman" w:hAnsi="Times New Roman"/>
      <w:sz w:val="20"/>
      <w:vertAlign w:val="superscript"/>
    </w:rPr>
  </w:style>
  <w:style w:type="character" w:styleId="CommentReference">
    <w:name w:val="annotation reference"/>
    <w:basedOn w:val="DefaultParagraphFont"/>
    <w:rsid w:val="00CD6D59"/>
    <w:rPr>
      <w:sz w:val="16"/>
      <w:szCs w:val="16"/>
    </w:rPr>
  </w:style>
  <w:style w:type="character" w:styleId="PageNumber">
    <w:name w:val="page number"/>
    <w:basedOn w:val="DefaultParagraphFont"/>
    <w:rsid w:val="00CD6D59"/>
  </w:style>
  <w:style w:type="character" w:styleId="EndnoteReference">
    <w:name w:val="endnote reference"/>
    <w:basedOn w:val="DefaultParagraphFont"/>
    <w:rsid w:val="00CD6D59"/>
    <w:rPr>
      <w:vertAlign w:val="superscript"/>
    </w:rPr>
  </w:style>
  <w:style w:type="paragraph" w:styleId="EndnoteText">
    <w:name w:val="endnote text"/>
    <w:basedOn w:val="Normal"/>
    <w:link w:val="EndnoteTextChar"/>
    <w:rsid w:val="00CD6D59"/>
    <w:rPr>
      <w:sz w:val="20"/>
    </w:rPr>
  </w:style>
  <w:style w:type="character" w:customStyle="1" w:styleId="EndnoteTextChar">
    <w:name w:val="Endnote Text Char"/>
    <w:basedOn w:val="DefaultParagraphFont"/>
    <w:link w:val="EndnoteText"/>
    <w:rsid w:val="00CD6D59"/>
  </w:style>
  <w:style w:type="paragraph" w:styleId="TableofAuthorities">
    <w:name w:val="table of authorities"/>
    <w:basedOn w:val="Normal"/>
    <w:next w:val="Normal"/>
    <w:rsid w:val="00CD6D59"/>
    <w:pPr>
      <w:ind w:left="240" w:hanging="240"/>
    </w:pPr>
  </w:style>
  <w:style w:type="paragraph" w:styleId="MacroText">
    <w:name w:val="macro"/>
    <w:link w:val="MacroTextChar"/>
    <w:rsid w:val="00CD6D5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D6D59"/>
    <w:rPr>
      <w:rFonts w:ascii="Courier New" w:eastAsia="Times New Roman" w:hAnsi="Courier New" w:cs="Courier New"/>
      <w:lang w:eastAsia="en-AU"/>
    </w:rPr>
  </w:style>
  <w:style w:type="paragraph" w:styleId="TOAHeading">
    <w:name w:val="toa heading"/>
    <w:basedOn w:val="Normal"/>
    <w:next w:val="Normal"/>
    <w:rsid w:val="00CD6D59"/>
    <w:pPr>
      <w:spacing w:before="120"/>
    </w:pPr>
    <w:rPr>
      <w:rFonts w:ascii="Arial" w:hAnsi="Arial" w:cs="Arial"/>
      <w:b/>
      <w:bCs/>
    </w:rPr>
  </w:style>
  <w:style w:type="paragraph" w:styleId="List">
    <w:name w:val="List"/>
    <w:basedOn w:val="Normal"/>
    <w:rsid w:val="00CD6D59"/>
    <w:pPr>
      <w:ind w:left="283" w:hanging="283"/>
    </w:pPr>
  </w:style>
  <w:style w:type="paragraph" w:styleId="ListBullet">
    <w:name w:val="List Bullet"/>
    <w:basedOn w:val="Normal"/>
    <w:autoRedefine/>
    <w:rsid w:val="00CD6D59"/>
    <w:pPr>
      <w:tabs>
        <w:tab w:val="num" w:pos="360"/>
      </w:tabs>
      <w:ind w:left="360" w:hanging="360"/>
    </w:pPr>
  </w:style>
  <w:style w:type="paragraph" w:styleId="ListNumber">
    <w:name w:val="List Number"/>
    <w:basedOn w:val="Normal"/>
    <w:rsid w:val="00CD6D59"/>
    <w:pPr>
      <w:tabs>
        <w:tab w:val="num" w:pos="360"/>
      </w:tabs>
      <w:ind w:left="360" w:hanging="360"/>
    </w:pPr>
  </w:style>
  <w:style w:type="paragraph" w:styleId="List2">
    <w:name w:val="List 2"/>
    <w:basedOn w:val="Normal"/>
    <w:rsid w:val="00CD6D59"/>
    <w:pPr>
      <w:ind w:left="566" w:hanging="283"/>
    </w:pPr>
  </w:style>
  <w:style w:type="paragraph" w:styleId="List3">
    <w:name w:val="List 3"/>
    <w:basedOn w:val="Normal"/>
    <w:rsid w:val="00CD6D59"/>
    <w:pPr>
      <w:ind w:left="849" w:hanging="283"/>
    </w:pPr>
  </w:style>
  <w:style w:type="paragraph" w:styleId="List4">
    <w:name w:val="List 4"/>
    <w:basedOn w:val="Normal"/>
    <w:rsid w:val="00CD6D59"/>
    <w:pPr>
      <w:ind w:left="1132" w:hanging="283"/>
    </w:pPr>
  </w:style>
  <w:style w:type="paragraph" w:styleId="List5">
    <w:name w:val="List 5"/>
    <w:basedOn w:val="Normal"/>
    <w:rsid w:val="00CD6D59"/>
    <w:pPr>
      <w:ind w:left="1415" w:hanging="283"/>
    </w:pPr>
  </w:style>
  <w:style w:type="paragraph" w:styleId="ListBullet2">
    <w:name w:val="List Bullet 2"/>
    <w:basedOn w:val="Normal"/>
    <w:autoRedefine/>
    <w:rsid w:val="00CD6D59"/>
    <w:pPr>
      <w:tabs>
        <w:tab w:val="num" w:pos="360"/>
      </w:tabs>
    </w:pPr>
  </w:style>
  <w:style w:type="paragraph" w:styleId="ListBullet3">
    <w:name w:val="List Bullet 3"/>
    <w:basedOn w:val="Normal"/>
    <w:autoRedefine/>
    <w:rsid w:val="00CD6D59"/>
    <w:pPr>
      <w:tabs>
        <w:tab w:val="num" w:pos="926"/>
      </w:tabs>
      <w:ind w:left="926" w:hanging="360"/>
    </w:pPr>
  </w:style>
  <w:style w:type="paragraph" w:styleId="ListBullet4">
    <w:name w:val="List Bullet 4"/>
    <w:basedOn w:val="Normal"/>
    <w:autoRedefine/>
    <w:rsid w:val="00CD6D59"/>
    <w:pPr>
      <w:tabs>
        <w:tab w:val="num" w:pos="1209"/>
      </w:tabs>
      <w:ind w:left="1209" w:hanging="360"/>
    </w:pPr>
  </w:style>
  <w:style w:type="paragraph" w:styleId="ListBullet5">
    <w:name w:val="List Bullet 5"/>
    <w:basedOn w:val="Normal"/>
    <w:autoRedefine/>
    <w:rsid w:val="00CD6D59"/>
    <w:pPr>
      <w:tabs>
        <w:tab w:val="num" w:pos="1492"/>
      </w:tabs>
      <w:ind w:left="1492" w:hanging="360"/>
    </w:pPr>
  </w:style>
  <w:style w:type="paragraph" w:styleId="ListNumber2">
    <w:name w:val="List Number 2"/>
    <w:basedOn w:val="Normal"/>
    <w:rsid w:val="00CD6D59"/>
    <w:pPr>
      <w:tabs>
        <w:tab w:val="num" w:pos="643"/>
      </w:tabs>
      <w:ind w:left="643" w:hanging="360"/>
    </w:pPr>
  </w:style>
  <w:style w:type="paragraph" w:styleId="ListNumber3">
    <w:name w:val="List Number 3"/>
    <w:basedOn w:val="Normal"/>
    <w:rsid w:val="00CD6D59"/>
    <w:pPr>
      <w:tabs>
        <w:tab w:val="num" w:pos="926"/>
      </w:tabs>
      <w:ind w:left="926" w:hanging="360"/>
    </w:pPr>
  </w:style>
  <w:style w:type="paragraph" w:styleId="ListNumber4">
    <w:name w:val="List Number 4"/>
    <w:basedOn w:val="Normal"/>
    <w:rsid w:val="00CD6D59"/>
    <w:pPr>
      <w:tabs>
        <w:tab w:val="num" w:pos="1209"/>
      </w:tabs>
      <w:ind w:left="1209" w:hanging="360"/>
    </w:pPr>
  </w:style>
  <w:style w:type="paragraph" w:styleId="ListNumber5">
    <w:name w:val="List Number 5"/>
    <w:basedOn w:val="Normal"/>
    <w:rsid w:val="00CD6D59"/>
    <w:pPr>
      <w:tabs>
        <w:tab w:val="num" w:pos="1492"/>
      </w:tabs>
      <w:ind w:left="1492" w:hanging="360"/>
    </w:pPr>
  </w:style>
  <w:style w:type="paragraph" w:styleId="Title">
    <w:name w:val="Title"/>
    <w:basedOn w:val="Normal"/>
    <w:link w:val="TitleChar"/>
    <w:qFormat/>
    <w:rsid w:val="00CD6D59"/>
    <w:pPr>
      <w:spacing w:before="240" w:after="60"/>
    </w:pPr>
    <w:rPr>
      <w:rFonts w:ascii="Arial" w:hAnsi="Arial" w:cs="Arial"/>
      <w:b/>
      <w:bCs/>
      <w:sz w:val="40"/>
      <w:szCs w:val="40"/>
    </w:rPr>
  </w:style>
  <w:style w:type="character" w:customStyle="1" w:styleId="TitleChar">
    <w:name w:val="Title Char"/>
    <w:basedOn w:val="DefaultParagraphFont"/>
    <w:link w:val="Title"/>
    <w:rsid w:val="00CD6D59"/>
    <w:rPr>
      <w:rFonts w:ascii="Arial" w:hAnsi="Arial" w:cs="Arial"/>
      <w:b/>
      <w:bCs/>
      <w:sz w:val="40"/>
      <w:szCs w:val="40"/>
    </w:rPr>
  </w:style>
  <w:style w:type="paragraph" w:styleId="Closing">
    <w:name w:val="Closing"/>
    <w:basedOn w:val="Normal"/>
    <w:link w:val="ClosingChar"/>
    <w:rsid w:val="00CD6D59"/>
    <w:pPr>
      <w:ind w:left="4252"/>
    </w:pPr>
  </w:style>
  <w:style w:type="character" w:customStyle="1" w:styleId="ClosingChar">
    <w:name w:val="Closing Char"/>
    <w:basedOn w:val="DefaultParagraphFont"/>
    <w:link w:val="Closing"/>
    <w:rsid w:val="00CD6D59"/>
    <w:rPr>
      <w:sz w:val="22"/>
    </w:rPr>
  </w:style>
  <w:style w:type="paragraph" w:styleId="Signature">
    <w:name w:val="Signature"/>
    <w:basedOn w:val="Normal"/>
    <w:link w:val="SignatureChar"/>
    <w:rsid w:val="00CD6D59"/>
    <w:pPr>
      <w:ind w:left="4252"/>
    </w:pPr>
  </w:style>
  <w:style w:type="character" w:customStyle="1" w:styleId="SignatureChar">
    <w:name w:val="Signature Char"/>
    <w:basedOn w:val="DefaultParagraphFont"/>
    <w:link w:val="Signature"/>
    <w:rsid w:val="00CD6D59"/>
    <w:rPr>
      <w:sz w:val="22"/>
    </w:rPr>
  </w:style>
  <w:style w:type="paragraph" w:styleId="BodyText">
    <w:name w:val="Body Text"/>
    <w:basedOn w:val="Normal"/>
    <w:link w:val="BodyTextChar"/>
    <w:rsid w:val="00CD6D59"/>
    <w:pPr>
      <w:spacing w:after="120"/>
    </w:pPr>
  </w:style>
  <w:style w:type="character" w:customStyle="1" w:styleId="BodyTextChar">
    <w:name w:val="Body Text Char"/>
    <w:basedOn w:val="DefaultParagraphFont"/>
    <w:link w:val="BodyText"/>
    <w:rsid w:val="00CD6D59"/>
    <w:rPr>
      <w:sz w:val="22"/>
    </w:rPr>
  </w:style>
  <w:style w:type="paragraph" w:styleId="BodyTextIndent">
    <w:name w:val="Body Text Indent"/>
    <w:basedOn w:val="Normal"/>
    <w:link w:val="BodyTextIndentChar"/>
    <w:rsid w:val="00CD6D59"/>
    <w:pPr>
      <w:spacing w:after="120"/>
      <w:ind w:left="283"/>
    </w:pPr>
  </w:style>
  <w:style w:type="character" w:customStyle="1" w:styleId="BodyTextIndentChar">
    <w:name w:val="Body Text Indent Char"/>
    <w:basedOn w:val="DefaultParagraphFont"/>
    <w:link w:val="BodyTextIndent"/>
    <w:rsid w:val="00CD6D59"/>
    <w:rPr>
      <w:sz w:val="22"/>
    </w:rPr>
  </w:style>
  <w:style w:type="paragraph" w:styleId="ListContinue">
    <w:name w:val="List Continue"/>
    <w:basedOn w:val="Normal"/>
    <w:rsid w:val="00CD6D59"/>
    <w:pPr>
      <w:spacing w:after="120"/>
      <w:ind w:left="283"/>
    </w:pPr>
  </w:style>
  <w:style w:type="paragraph" w:styleId="ListContinue2">
    <w:name w:val="List Continue 2"/>
    <w:basedOn w:val="Normal"/>
    <w:rsid w:val="00CD6D59"/>
    <w:pPr>
      <w:spacing w:after="120"/>
      <w:ind w:left="566"/>
    </w:pPr>
  </w:style>
  <w:style w:type="paragraph" w:styleId="ListContinue3">
    <w:name w:val="List Continue 3"/>
    <w:basedOn w:val="Normal"/>
    <w:rsid w:val="00CD6D59"/>
    <w:pPr>
      <w:spacing w:after="120"/>
      <w:ind w:left="849"/>
    </w:pPr>
  </w:style>
  <w:style w:type="paragraph" w:styleId="ListContinue4">
    <w:name w:val="List Continue 4"/>
    <w:basedOn w:val="Normal"/>
    <w:rsid w:val="00CD6D59"/>
    <w:pPr>
      <w:spacing w:after="120"/>
      <w:ind w:left="1132"/>
    </w:pPr>
  </w:style>
  <w:style w:type="paragraph" w:styleId="ListContinue5">
    <w:name w:val="List Continue 5"/>
    <w:basedOn w:val="Normal"/>
    <w:rsid w:val="00CD6D59"/>
    <w:pPr>
      <w:spacing w:after="120"/>
      <w:ind w:left="1415"/>
    </w:pPr>
  </w:style>
  <w:style w:type="paragraph" w:styleId="MessageHeader">
    <w:name w:val="Message Header"/>
    <w:basedOn w:val="Normal"/>
    <w:link w:val="MessageHeaderChar"/>
    <w:rsid w:val="00CD6D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D6D59"/>
    <w:rPr>
      <w:rFonts w:ascii="Arial" w:hAnsi="Arial" w:cs="Arial"/>
      <w:sz w:val="22"/>
      <w:shd w:val="pct20" w:color="auto" w:fill="auto"/>
    </w:rPr>
  </w:style>
  <w:style w:type="paragraph" w:styleId="Subtitle">
    <w:name w:val="Subtitle"/>
    <w:basedOn w:val="Normal"/>
    <w:link w:val="SubtitleChar"/>
    <w:qFormat/>
    <w:rsid w:val="00CD6D59"/>
    <w:pPr>
      <w:spacing w:after="60"/>
      <w:jc w:val="center"/>
      <w:outlineLvl w:val="1"/>
    </w:pPr>
    <w:rPr>
      <w:rFonts w:ascii="Arial" w:hAnsi="Arial" w:cs="Arial"/>
    </w:rPr>
  </w:style>
  <w:style w:type="character" w:customStyle="1" w:styleId="SubtitleChar">
    <w:name w:val="Subtitle Char"/>
    <w:basedOn w:val="DefaultParagraphFont"/>
    <w:link w:val="Subtitle"/>
    <w:rsid w:val="00CD6D59"/>
    <w:rPr>
      <w:rFonts w:ascii="Arial" w:hAnsi="Arial" w:cs="Arial"/>
      <w:sz w:val="22"/>
    </w:rPr>
  </w:style>
  <w:style w:type="paragraph" w:styleId="Salutation">
    <w:name w:val="Salutation"/>
    <w:basedOn w:val="Normal"/>
    <w:next w:val="Normal"/>
    <w:link w:val="SalutationChar"/>
    <w:rsid w:val="00CD6D59"/>
  </w:style>
  <w:style w:type="character" w:customStyle="1" w:styleId="SalutationChar">
    <w:name w:val="Salutation Char"/>
    <w:basedOn w:val="DefaultParagraphFont"/>
    <w:link w:val="Salutation"/>
    <w:rsid w:val="00CD6D59"/>
    <w:rPr>
      <w:sz w:val="22"/>
    </w:rPr>
  </w:style>
  <w:style w:type="paragraph" w:styleId="Date">
    <w:name w:val="Date"/>
    <w:basedOn w:val="Normal"/>
    <w:next w:val="Normal"/>
    <w:link w:val="DateChar"/>
    <w:rsid w:val="00CD6D59"/>
  </w:style>
  <w:style w:type="character" w:customStyle="1" w:styleId="DateChar">
    <w:name w:val="Date Char"/>
    <w:basedOn w:val="DefaultParagraphFont"/>
    <w:link w:val="Date"/>
    <w:rsid w:val="00CD6D59"/>
    <w:rPr>
      <w:sz w:val="22"/>
    </w:rPr>
  </w:style>
  <w:style w:type="paragraph" w:styleId="BodyTextFirstIndent">
    <w:name w:val="Body Text First Indent"/>
    <w:basedOn w:val="BodyText"/>
    <w:link w:val="BodyTextFirstIndentChar"/>
    <w:rsid w:val="00CD6D59"/>
    <w:pPr>
      <w:ind w:firstLine="210"/>
    </w:pPr>
  </w:style>
  <w:style w:type="character" w:customStyle="1" w:styleId="BodyTextFirstIndentChar">
    <w:name w:val="Body Text First Indent Char"/>
    <w:basedOn w:val="BodyTextChar"/>
    <w:link w:val="BodyTextFirstIndent"/>
    <w:rsid w:val="00CD6D59"/>
    <w:rPr>
      <w:sz w:val="22"/>
    </w:rPr>
  </w:style>
  <w:style w:type="paragraph" w:styleId="BodyTextFirstIndent2">
    <w:name w:val="Body Text First Indent 2"/>
    <w:basedOn w:val="BodyTextIndent"/>
    <w:link w:val="BodyTextFirstIndent2Char"/>
    <w:rsid w:val="00CD6D59"/>
    <w:pPr>
      <w:ind w:firstLine="210"/>
    </w:pPr>
  </w:style>
  <w:style w:type="character" w:customStyle="1" w:styleId="BodyTextFirstIndent2Char">
    <w:name w:val="Body Text First Indent 2 Char"/>
    <w:basedOn w:val="BodyTextIndentChar"/>
    <w:link w:val="BodyTextFirstIndent2"/>
    <w:rsid w:val="00CD6D59"/>
    <w:rPr>
      <w:sz w:val="22"/>
    </w:rPr>
  </w:style>
  <w:style w:type="paragraph" w:styleId="BodyText2">
    <w:name w:val="Body Text 2"/>
    <w:basedOn w:val="Normal"/>
    <w:link w:val="BodyText2Char"/>
    <w:rsid w:val="00CD6D59"/>
    <w:pPr>
      <w:spacing w:after="120" w:line="480" w:lineRule="auto"/>
    </w:pPr>
  </w:style>
  <w:style w:type="character" w:customStyle="1" w:styleId="BodyText2Char">
    <w:name w:val="Body Text 2 Char"/>
    <w:basedOn w:val="DefaultParagraphFont"/>
    <w:link w:val="BodyText2"/>
    <w:rsid w:val="00CD6D59"/>
    <w:rPr>
      <w:sz w:val="22"/>
    </w:rPr>
  </w:style>
  <w:style w:type="paragraph" w:styleId="BodyText3">
    <w:name w:val="Body Text 3"/>
    <w:basedOn w:val="Normal"/>
    <w:link w:val="BodyText3Char"/>
    <w:rsid w:val="00CD6D59"/>
    <w:pPr>
      <w:spacing w:after="120"/>
    </w:pPr>
    <w:rPr>
      <w:sz w:val="16"/>
      <w:szCs w:val="16"/>
    </w:rPr>
  </w:style>
  <w:style w:type="character" w:customStyle="1" w:styleId="BodyText3Char">
    <w:name w:val="Body Text 3 Char"/>
    <w:basedOn w:val="DefaultParagraphFont"/>
    <w:link w:val="BodyText3"/>
    <w:rsid w:val="00CD6D59"/>
    <w:rPr>
      <w:sz w:val="16"/>
      <w:szCs w:val="16"/>
    </w:rPr>
  </w:style>
  <w:style w:type="paragraph" w:styleId="BodyTextIndent2">
    <w:name w:val="Body Text Indent 2"/>
    <w:basedOn w:val="Normal"/>
    <w:link w:val="BodyTextIndent2Char"/>
    <w:rsid w:val="00CD6D59"/>
    <w:pPr>
      <w:spacing w:after="120" w:line="480" w:lineRule="auto"/>
      <w:ind w:left="283"/>
    </w:pPr>
  </w:style>
  <w:style w:type="character" w:customStyle="1" w:styleId="BodyTextIndent2Char">
    <w:name w:val="Body Text Indent 2 Char"/>
    <w:basedOn w:val="DefaultParagraphFont"/>
    <w:link w:val="BodyTextIndent2"/>
    <w:rsid w:val="00CD6D59"/>
    <w:rPr>
      <w:sz w:val="22"/>
    </w:rPr>
  </w:style>
  <w:style w:type="paragraph" w:styleId="BodyTextIndent3">
    <w:name w:val="Body Text Indent 3"/>
    <w:basedOn w:val="Normal"/>
    <w:link w:val="BodyTextIndent3Char"/>
    <w:rsid w:val="00CD6D59"/>
    <w:pPr>
      <w:spacing w:after="120"/>
      <w:ind w:left="283"/>
    </w:pPr>
    <w:rPr>
      <w:sz w:val="16"/>
      <w:szCs w:val="16"/>
    </w:rPr>
  </w:style>
  <w:style w:type="character" w:customStyle="1" w:styleId="BodyTextIndent3Char">
    <w:name w:val="Body Text Indent 3 Char"/>
    <w:basedOn w:val="DefaultParagraphFont"/>
    <w:link w:val="BodyTextIndent3"/>
    <w:rsid w:val="00CD6D59"/>
    <w:rPr>
      <w:sz w:val="16"/>
      <w:szCs w:val="16"/>
    </w:rPr>
  </w:style>
  <w:style w:type="paragraph" w:styleId="BlockText">
    <w:name w:val="Block Text"/>
    <w:basedOn w:val="Normal"/>
    <w:rsid w:val="00CD6D59"/>
    <w:pPr>
      <w:spacing w:after="120"/>
      <w:ind w:left="1440" w:right="1440"/>
    </w:pPr>
  </w:style>
  <w:style w:type="character" w:styleId="Hyperlink">
    <w:name w:val="Hyperlink"/>
    <w:basedOn w:val="DefaultParagraphFont"/>
    <w:rsid w:val="00CD6D59"/>
    <w:rPr>
      <w:color w:val="0000FF"/>
      <w:u w:val="single"/>
    </w:rPr>
  </w:style>
  <w:style w:type="character" w:styleId="FollowedHyperlink">
    <w:name w:val="FollowedHyperlink"/>
    <w:basedOn w:val="DefaultParagraphFont"/>
    <w:rsid w:val="00CD6D59"/>
    <w:rPr>
      <w:color w:val="800080"/>
      <w:u w:val="single"/>
    </w:rPr>
  </w:style>
  <w:style w:type="character" w:styleId="Strong">
    <w:name w:val="Strong"/>
    <w:basedOn w:val="DefaultParagraphFont"/>
    <w:qFormat/>
    <w:rsid w:val="00CD6D59"/>
    <w:rPr>
      <w:b/>
      <w:bCs/>
    </w:rPr>
  </w:style>
  <w:style w:type="character" w:styleId="Emphasis">
    <w:name w:val="Emphasis"/>
    <w:basedOn w:val="DefaultParagraphFont"/>
    <w:qFormat/>
    <w:rsid w:val="00CD6D59"/>
    <w:rPr>
      <w:i/>
      <w:iCs/>
    </w:rPr>
  </w:style>
  <w:style w:type="paragraph" w:styleId="DocumentMap">
    <w:name w:val="Document Map"/>
    <w:basedOn w:val="Normal"/>
    <w:link w:val="DocumentMapChar"/>
    <w:rsid w:val="00CD6D59"/>
    <w:pPr>
      <w:shd w:val="clear" w:color="auto" w:fill="000080"/>
    </w:pPr>
    <w:rPr>
      <w:rFonts w:ascii="Tahoma" w:hAnsi="Tahoma" w:cs="Tahoma"/>
    </w:rPr>
  </w:style>
  <w:style w:type="character" w:customStyle="1" w:styleId="DocumentMapChar">
    <w:name w:val="Document Map Char"/>
    <w:basedOn w:val="DefaultParagraphFont"/>
    <w:link w:val="DocumentMap"/>
    <w:rsid w:val="00CD6D59"/>
    <w:rPr>
      <w:rFonts w:ascii="Tahoma" w:hAnsi="Tahoma" w:cs="Tahoma"/>
      <w:sz w:val="22"/>
      <w:shd w:val="clear" w:color="auto" w:fill="000080"/>
    </w:rPr>
  </w:style>
  <w:style w:type="paragraph" w:styleId="PlainText">
    <w:name w:val="Plain Text"/>
    <w:basedOn w:val="Normal"/>
    <w:link w:val="PlainTextChar"/>
    <w:rsid w:val="00CD6D59"/>
    <w:rPr>
      <w:rFonts w:ascii="Courier New" w:hAnsi="Courier New" w:cs="Courier New"/>
      <w:sz w:val="20"/>
    </w:rPr>
  </w:style>
  <w:style w:type="character" w:customStyle="1" w:styleId="PlainTextChar">
    <w:name w:val="Plain Text Char"/>
    <w:basedOn w:val="DefaultParagraphFont"/>
    <w:link w:val="PlainText"/>
    <w:rsid w:val="00CD6D59"/>
    <w:rPr>
      <w:rFonts w:ascii="Courier New" w:hAnsi="Courier New" w:cs="Courier New"/>
    </w:rPr>
  </w:style>
  <w:style w:type="paragraph" w:styleId="E-mailSignature">
    <w:name w:val="E-mail Signature"/>
    <w:basedOn w:val="Normal"/>
    <w:link w:val="E-mailSignatureChar"/>
    <w:rsid w:val="00CD6D59"/>
  </w:style>
  <w:style w:type="character" w:customStyle="1" w:styleId="E-mailSignatureChar">
    <w:name w:val="E-mail Signature Char"/>
    <w:basedOn w:val="DefaultParagraphFont"/>
    <w:link w:val="E-mailSignature"/>
    <w:rsid w:val="00CD6D59"/>
    <w:rPr>
      <w:sz w:val="22"/>
    </w:rPr>
  </w:style>
  <w:style w:type="paragraph" w:styleId="NormalWeb">
    <w:name w:val="Normal (Web)"/>
    <w:basedOn w:val="Normal"/>
    <w:rsid w:val="00CD6D59"/>
  </w:style>
  <w:style w:type="character" w:styleId="HTMLAcronym">
    <w:name w:val="HTML Acronym"/>
    <w:basedOn w:val="DefaultParagraphFont"/>
    <w:rsid w:val="00CD6D59"/>
  </w:style>
  <w:style w:type="paragraph" w:styleId="HTMLAddress">
    <w:name w:val="HTML Address"/>
    <w:basedOn w:val="Normal"/>
    <w:link w:val="HTMLAddressChar"/>
    <w:rsid w:val="00CD6D59"/>
    <w:rPr>
      <w:i/>
      <w:iCs/>
    </w:rPr>
  </w:style>
  <w:style w:type="character" w:customStyle="1" w:styleId="HTMLAddressChar">
    <w:name w:val="HTML Address Char"/>
    <w:basedOn w:val="DefaultParagraphFont"/>
    <w:link w:val="HTMLAddress"/>
    <w:rsid w:val="00CD6D59"/>
    <w:rPr>
      <w:i/>
      <w:iCs/>
      <w:sz w:val="22"/>
    </w:rPr>
  </w:style>
  <w:style w:type="character" w:styleId="HTMLCite">
    <w:name w:val="HTML Cite"/>
    <w:basedOn w:val="DefaultParagraphFont"/>
    <w:rsid w:val="00CD6D59"/>
    <w:rPr>
      <w:i/>
      <w:iCs/>
    </w:rPr>
  </w:style>
  <w:style w:type="character" w:styleId="HTMLCode">
    <w:name w:val="HTML Code"/>
    <w:basedOn w:val="DefaultParagraphFont"/>
    <w:rsid w:val="00CD6D59"/>
    <w:rPr>
      <w:rFonts w:ascii="Courier New" w:hAnsi="Courier New" w:cs="Courier New"/>
      <w:sz w:val="20"/>
      <w:szCs w:val="20"/>
    </w:rPr>
  </w:style>
  <w:style w:type="character" w:styleId="HTMLDefinition">
    <w:name w:val="HTML Definition"/>
    <w:basedOn w:val="DefaultParagraphFont"/>
    <w:rsid w:val="00CD6D59"/>
    <w:rPr>
      <w:i/>
      <w:iCs/>
    </w:rPr>
  </w:style>
  <w:style w:type="character" w:styleId="HTMLKeyboard">
    <w:name w:val="HTML Keyboard"/>
    <w:basedOn w:val="DefaultParagraphFont"/>
    <w:rsid w:val="00CD6D59"/>
    <w:rPr>
      <w:rFonts w:ascii="Courier New" w:hAnsi="Courier New" w:cs="Courier New"/>
      <w:sz w:val="20"/>
      <w:szCs w:val="20"/>
    </w:rPr>
  </w:style>
  <w:style w:type="paragraph" w:styleId="HTMLPreformatted">
    <w:name w:val="HTML Preformatted"/>
    <w:basedOn w:val="Normal"/>
    <w:link w:val="HTMLPreformattedChar"/>
    <w:rsid w:val="00CD6D59"/>
    <w:rPr>
      <w:rFonts w:ascii="Courier New" w:hAnsi="Courier New" w:cs="Courier New"/>
      <w:sz w:val="20"/>
    </w:rPr>
  </w:style>
  <w:style w:type="character" w:customStyle="1" w:styleId="HTMLPreformattedChar">
    <w:name w:val="HTML Preformatted Char"/>
    <w:basedOn w:val="DefaultParagraphFont"/>
    <w:link w:val="HTMLPreformatted"/>
    <w:rsid w:val="00CD6D59"/>
    <w:rPr>
      <w:rFonts w:ascii="Courier New" w:hAnsi="Courier New" w:cs="Courier New"/>
    </w:rPr>
  </w:style>
  <w:style w:type="character" w:styleId="HTMLSample">
    <w:name w:val="HTML Sample"/>
    <w:basedOn w:val="DefaultParagraphFont"/>
    <w:rsid w:val="00CD6D59"/>
    <w:rPr>
      <w:rFonts w:ascii="Courier New" w:hAnsi="Courier New" w:cs="Courier New"/>
    </w:rPr>
  </w:style>
  <w:style w:type="character" w:styleId="HTMLTypewriter">
    <w:name w:val="HTML Typewriter"/>
    <w:basedOn w:val="DefaultParagraphFont"/>
    <w:rsid w:val="00CD6D59"/>
    <w:rPr>
      <w:rFonts w:ascii="Courier New" w:hAnsi="Courier New" w:cs="Courier New"/>
      <w:sz w:val="20"/>
      <w:szCs w:val="20"/>
    </w:rPr>
  </w:style>
  <w:style w:type="character" w:styleId="HTMLVariable">
    <w:name w:val="HTML Variable"/>
    <w:basedOn w:val="DefaultParagraphFont"/>
    <w:rsid w:val="00CD6D59"/>
    <w:rPr>
      <w:i/>
      <w:iCs/>
    </w:rPr>
  </w:style>
  <w:style w:type="paragraph" w:styleId="CommentSubject">
    <w:name w:val="annotation subject"/>
    <w:basedOn w:val="CommentText"/>
    <w:next w:val="CommentText"/>
    <w:link w:val="CommentSubjectChar"/>
    <w:rsid w:val="00CD6D59"/>
    <w:rPr>
      <w:b/>
      <w:bCs/>
    </w:rPr>
  </w:style>
  <w:style w:type="character" w:customStyle="1" w:styleId="CommentSubjectChar">
    <w:name w:val="Comment Subject Char"/>
    <w:basedOn w:val="CommentTextChar"/>
    <w:link w:val="CommentSubject"/>
    <w:rsid w:val="00CD6D59"/>
    <w:rPr>
      <w:b/>
      <w:bCs/>
    </w:rPr>
  </w:style>
  <w:style w:type="numbering" w:styleId="1ai">
    <w:name w:val="Outline List 1"/>
    <w:basedOn w:val="NoList"/>
    <w:rsid w:val="00CD6D59"/>
    <w:pPr>
      <w:numPr>
        <w:numId w:val="14"/>
      </w:numPr>
    </w:pPr>
  </w:style>
  <w:style w:type="numbering" w:styleId="111111">
    <w:name w:val="Outline List 2"/>
    <w:basedOn w:val="NoList"/>
    <w:rsid w:val="00CD6D59"/>
    <w:pPr>
      <w:numPr>
        <w:numId w:val="15"/>
      </w:numPr>
    </w:pPr>
  </w:style>
  <w:style w:type="numbering" w:styleId="ArticleSection">
    <w:name w:val="Outline List 3"/>
    <w:basedOn w:val="NoList"/>
    <w:rsid w:val="00CD6D59"/>
    <w:pPr>
      <w:numPr>
        <w:numId w:val="17"/>
      </w:numPr>
    </w:pPr>
  </w:style>
  <w:style w:type="table" w:styleId="TableSimple1">
    <w:name w:val="Table Simple 1"/>
    <w:basedOn w:val="TableNormal"/>
    <w:rsid w:val="00CD6D5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D6D5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D6D5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D6D5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D6D5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D6D5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D6D5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D6D5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6D5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D6D5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D6D5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D6D5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D6D5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D6D5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D6D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D6D5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D6D5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D6D5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D6D5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D6D5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D6D5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D6D5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D6D5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D6D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D6D5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D6D5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D6D5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D6D5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6D5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D6D5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D6D5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D6D5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D6D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D6D5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D6D5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D6D5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6D5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D6D5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D6D5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D6D59"/>
    <w:rPr>
      <w:rFonts w:eastAsia="Times New Roman" w:cs="Times New Roman"/>
      <w:b/>
      <w:kern w:val="28"/>
      <w:sz w:val="24"/>
      <w:lang w:eastAsia="en-AU"/>
    </w:rPr>
  </w:style>
  <w:style w:type="paragraph" w:customStyle="1" w:styleId="ETAsubitem">
    <w:name w:val="ETA(subitem)"/>
    <w:basedOn w:val="OPCParaBase"/>
    <w:rsid w:val="00CD6D59"/>
    <w:pPr>
      <w:tabs>
        <w:tab w:val="right" w:pos="340"/>
      </w:tabs>
      <w:spacing w:before="60" w:line="240" w:lineRule="auto"/>
      <w:ind w:left="454" w:hanging="454"/>
    </w:pPr>
    <w:rPr>
      <w:sz w:val="20"/>
    </w:rPr>
  </w:style>
  <w:style w:type="paragraph" w:customStyle="1" w:styleId="ETApara">
    <w:name w:val="ETA(para)"/>
    <w:basedOn w:val="OPCParaBase"/>
    <w:rsid w:val="00CD6D59"/>
    <w:pPr>
      <w:tabs>
        <w:tab w:val="right" w:pos="754"/>
      </w:tabs>
      <w:spacing w:before="60" w:line="240" w:lineRule="auto"/>
      <w:ind w:left="828" w:hanging="828"/>
    </w:pPr>
    <w:rPr>
      <w:sz w:val="20"/>
    </w:rPr>
  </w:style>
  <w:style w:type="paragraph" w:customStyle="1" w:styleId="ETAsubpara">
    <w:name w:val="ETA(subpara)"/>
    <w:basedOn w:val="OPCParaBase"/>
    <w:rsid w:val="00CD6D59"/>
    <w:pPr>
      <w:tabs>
        <w:tab w:val="right" w:pos="1083"/>
      </w:tabs>
      <w:spacing w:before="60" w:line="240" w:lineRule="auto"/>
      <w:ind w:left="1191" w:hanging="1191"/>
    </w:pPr>
    <w:rPr>
      <w:sz w:val="20"/>
    </w:rPr>
  </w:style>
  <w:style w:type="paragraph" w:customStyle="1" w:styleId="ETAsub-subpara">
    <w:name w:val="ETA(sub-subpara)"/>
    <w:basedOn w:val="OPCParaBase"/>
    <w:rsid w:val="00CD6D5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D6D59"/>
  </w:style>
  <w:style w:type="character" w:customStyle="1" w:styleId="paragraphChar">
    <w:name w:val="paragraph Char"/>
    <w:aliases w:val="a Char"/>
    <w:basedOn w:val="DefaultParagraphFont"/>
    <w:link w:val="paragraph"/>
    <w:rsid w:val="00551167"/>
    <w:rPr>
      <w:rFonts w:eastAsia="Times New Roman" w:cs="Times New Roman"/>
      <w:sz w:val="22"/>
      <w:lang w:eastAsia="en-AU"/>
    </w:rPr>
  </w:style>
  <w:style w:type="character" w:customStyle="1" w:styleId="DefinitionChar">
    <w:name w:val="Definition Char"/>
    <w:aliases w:val="dd Char"/>
    <w:link w:val="Definition"/>
    <w:rsid w:val="00551167"/>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6D59"/>
    <w:pPr>
      <w:spacing w:line="260" w:lineRule="atLeast"/>
    </w:pPr>
    <w:rPr>
      <w:sz w:val="22"/>
    </w:rPr>
  </w:style>
  <w:style w:type="paragraph" w:styleId="Heading1">
    <w:name w:val="heading 1"/>
    <w:basedOn w:val="Normal"/>
    <w:next w:val="Normal"/>
    <w:link w:val="Heading1Char"/>
    <w:uiPriority w:val="9"/>
    <w:qFormat/>
    <w:rsid w:val="00CD6D5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6D5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6D5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D5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D5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6D5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D6D5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D6D5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D6D5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6D59"/>
  </w:style>
  <w:style w:type="paragraph" w:customStyle="1" w:styleId="OPCParaBase">
    <w:name w:val="OPCParaBase"/>
    <w:qFormat/>
    <w:rsid w:val="00CD6D59"/>
    <w:pPr>
      <w:spacing w:line="260" w:lineRule="atLeast"/>
    </w:pPr>
    <w:rPr>
      <w:rFonts w:eastAsia="Times New Roman" w:cs="Times New Roman"/>
      <w:sz w:val="22"/>
      <w:lang w:eastAsia="en-AU"/>
    </w:rPr>
  </w:style>
  <w:style w:type="paragraph" w:customStyle="1" w:styleId="ShortT">
    <w:name w:val="ShortT"/>
    <w:basedOn w:val="OPCParaBase"/>
    <w:next w:val="Normal"/>
    <w:qFormat/>
    <w:rsid w:val="00CD6D59"/>
    <w:pPr>
      <w:spacing w:line="240" w:lineRule="auto"/>
    </w:pPr>
    <w:rPr>
      <w:b/>
      <w:sz w:val="40"/>
    </w:rPr>
  </w:style>
  <w:style w:type="paragraph" w:customStyle="1" w:styleId="ActHead1">
    <w:name w:val="ActHead 1"/>
    <w:aliases w:val="c"/>
    <w:basedOn w:val="OPCParaBase"/>
    <w:next w:val="Normal"/>
    <w:qFormat/>
    <w:rsid w:val="00CD6D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6D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6D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6D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D6D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6D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6D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6D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6D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D6D59"/>
  </w:style>
  <w:style w:type="paragraph" w:customStyle="1" w:styleId="Blocks">
    <w:name w:val="Blocks"/>
    <w:aliases w:val="bb"/>
    <w:basedOn w:val="OPCParaBase"/>
    <w:qFormat/>
    <w:rsid w:val="00CD6D59"/>
    <w:pPr>
      <w:spacing w:line="240" w:lineRule="auto"/>
    </w:pPr>
    <w:rPr>
      <w:sz w:val="24"/>
    </w:rPr>
  </w:style>
  <w:style w:type="paragraph" w:customStyle="1" w:styleId="BoxText">
    <w:name w:val="BoxText"/>
    <w:aliases w:val="bt"/>
    <w:basedOn w:val="OPCParaBase"/>
    <w:qFormat/>
    <w:rsid w:val="00CD6D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6D59"/>
    <w:rPr>
      <w:b/>
    </w:rPr>
  </w:style>
  <w:style w:type="paragraph" w:customStyle="1" w:styleId="BoxHeadItalic">
    <w:name w:val="BoxHeadItalic"/>
    <w:aliases w:val="bhi"/>
    <w:basedOn w:val="BoxText"/>
    <w:next w:val="BoxStep"/>
    <w:qFormat/>
    <w:rsid w:val="00CD6D59"/>
    <w:rPr>
      <w:i/>
    </w:rPr>
  </w:style>
  <w:style w:type="paragraph" w:customStyle="1" w:styleId="BoxList">
    <w:name w:val="BoxList"/>
    <w:aliases w:val="bl"/>
    <w:basedOn w:val="BoxText"/>
    <w:qFormat/>
    <w:rsid w:val="00CD6D59"/>
    <w:pPr>
      <w:ind w:left="1559" w:hanging="425"/>
    </w:pPr>
  </w:style>
  <w:style w:type="paragraph" w:customStyle="1" w:styleId="BoxNote">
    <w:name w:val="BoxNote"/>
    <w:aliases w:val="bn"/>
    <w:basedOn w:val="BoxText"/>
    <w:qFormat/>
    <w:rsid w:val="00CD6D59"/>
    <w:pPr>
      <w:tabs>
        <w:tab w:val="left" w:pos="1985"/>
      </w:tabs>
      <w:spacing w:before="122" w:line="198" w:lineRule="exact"/>
      <w:ind w:left="2948" w:hanging="1814"/>
    </w:pPr>
    <w:rPr>
      <w:sz w:val="18"/>
    </w:rPr>
  </w:style>
  <w:style w:type="paragraph" w:customStyle="1" w:styleId="BoxPara">
    <w:name w:val="BoxPara"/>
    <w:aliases w:val="bp"/>
    <w:basedOn w:val="BoxText"/>
    <w:qFormat/>
    <w:rsid w:val="00CD6D59"/>
    <w:pPr>
      <w:tabs>
        <w:tab w:val="right" w:pos="2268"/>
      </w:tabs>
      <w:ind w:left="2552" w:hanging="1418"/>
    </w:pPr>
  </w:style>
  <w:style w:type="paragraph" w:customStyle="1" w:styleId="BoxStep">
    <w:name w:val="BoxStep"/>
    <w:aliases w:val="bs"/>
    <w:basedOn w:val="BoxText"/>
    <w:qFormat/>
    <w:rsid w:val="00CD6D59"/>
    <w:pPr>
      <w:ind w:left="1985" w:hanging="851"/>
    </w:pPr>
  </w:style>
  <w:style w:type="character" w:customStyle="1" w:styleId="CharAmPartNo">
    <w:name w:val="CharAmPartNo"/>
    <w:basedOn w:val="OPCCharBase"/>
    <w:qFormat/>
    <w:rsid w:val="00CD6D59"/>
  </w:style>
  <w:style w:type="character" w:customStyle="1" w:styleId="CharAmPartText">
    <w:name w:val="CharAmPartText"/>
    <w:basedOn w:val="OPCCharBase"/>
    <w:qFormat/>
    <w:rsid w:val="00CD6D59"/>
  </w:style>
  <w:style w:type="character" w:customStyle="1" w:styleId="CharAmSchNo">
    <w:name w:val="CharAmSchNo"/>
    <w:basedOn w:val="OPCCharBase"/>
    <w:qFormat/>
    <w:rsid w:val="00CD6D59"/>
  </w:style>
  <w:style w:type="character" w:customStyle="1" w:styleId="CharAmSchText">
    <w:name w:val="CharAmSchText"/>
    <w:basedOn w:val="OPCCharBase"/>
    <w:qFormat/>
    <w:rsid w:val="00CD6D59"/>
  </w:style>
  <w:style w:type="character" w:customStyle="1" w:styleId="CharBoldItalic">
    <w:name w:val="CharBoldItalic"/>
    <w:basedOn w:val="OPCCharBase"/>
    <w:uiPriority w:val="1"/>
    <w:qFormat/>
    <w:rsid w:val="00CD6D59"/>
    <w:rPr>
      <w:b/>
      <w:i/>
    </w:rPr>
  </w:style>
  <w:style w:type="character" w:customStyle="1" w:styleId="CharChapNo">
    <w:name w:val="CharChapNo"/>
    <w:basedOn w:val="OPCCharBase"/>
    <w:uiPriority w:val="1"/>
    <w:qFormat/>
    <w:rsid w:val="00CD6D59"/>
  </w:style>
  <w:style w:type="character" w:customStyle="1" w:styleId="CharChapText">
    <w:name w:val="CharChapText"/>
    <w:basedOn w:val="OPCCharBase"/>
    <w:uiPriority w:val="1"/>
    <w:qFormat/>
    <w:rsid w:val="00CD6D59"/>
  </w:style>
  <w:style w:type="character" w:customStyle="1" w:styleId="CharDivNo">
    <w:name w:val="CharDivNo"/>
    <w:basedOn w:val="OPCCharBase"/>
    <w:uiPriority w:val="1"/>
    <w:qFormat/>
    <w:rsid w:val="00CD6D59"/>
  </w:style>
  <w:style w:type="character" w:customStyle="1" w:styleId="CharDivText">
    <w:name w:val="CharDivText"/>
    <w:basedOn w:val="OPCCharBase"/>
    <w:uiPriority w:val="1"/>
    <w:qFormat/>
    <w:rsid w:val="00CD6D59"/>
  </w:style>
  <w:style w:type="character" w:customStyle="1" w:styleId="CharItalic">
    <w:name w:val="CharItalic"/>
    <w:basedOn w:val="OPCCharBase"/>
    <w:uiPriority w:val="1"/>
    <w:qFormat/>
    <w:rsid w:val="00CD6D59"/>
    <w:rPr>
      <w:i/>
    </w:rPr>
  </w:style>
  <w:style w:type="character" w:customStyle="1" w:styleId="CharPartNo">
    <w:name w:val="CharPartNo"/>
    <w:basedOn w:val="OPCCharBase"/>
    <w:uiPriority w:val="1"/>
    <w:qFormat/>
    <w:rsid w:val="00CD6D59"/>
  </w:style>
  <w:style w:type="character" w:customStyle="1" w:styleId="CharPartText">
    <w:name w:val="CharPartText"/>
    <w:basedOn w:val="OPCCharBase"/>
    <w:uiPriority w:val="1"/>
    <w:qFormat/>
    <w:rsid w:val="00CD6D59"/>
  </w:style>
  <w:style w:type="character" w:customStyle="1" w:styleId="CharSectno">
    <w:name w:val="CharSectno"/>
    <w:basedOn w:val="OPCCharBase"/>
    <w:qFormat/>
    <w:rsid w:val="00CD6D59"/>
  </w:style>
  <w:style w:type="character" w:customStyle="1" w:styleId="CharSubdNo">
    <w:name w:val="CharSubdNo"/>
    <w:basedOn w:val="OPCCharBase"/>
    <w:uiPriority w:val="1"/>
    <w:qFormat/>
    <w:rsid w:val="00CD6D59"/>
  </w:style>
  <w:style w:type="character" w:customStyle="1" w:styleId="CharSubdText">
    <w:name w:val="CharSubdText"/>
    <w:basedOn w:val="OPCCharBase"/>
    <w:uiPriority w:val="1"/>
    <w:qFormat/>
    <w:rsid w:val="00CD6D59"/>
  </w:style>
  <w:style w:type="paragraph" w:customStyle="1" w:styleId="CTA--">
    <w:name w:val="CTA --"/>
    <w:basedOn w:val="OPCParaBase"/>
    <w:next w:val="Normal"/>
    <w:rsid w:val="00CD6D59"/>
    <w:pPr>
      <w:spacing w:before="60" w:line="240" w:lineRule="atLeast"/>
      <w:ind w:left="142" w:hanging="142"/>
    </w:pPr>
    <w:rPr>
      <w:sz w:val="20"/>
    </w:rPr>
  </w:style>
  <w:style w:type="paragraph" w:customStyle="1" w:styleId="CTA-">
    <w:name w:val="CTA -"/>
    <w:basedOn w:val="OPCParaBase"/>
    <w:rsid w:val="00CD6D59"/>
    <w:pPr>
      <w:spacing w:before="60" w:line="240" w:lineRule="atLeast"/>
      <w:ind w:left="85" w:hanging="85"/>
    </w:pPr>
    <w:rPr>
      <w:sz w:val="20"/>
    </w:rPr>
  </w:style>
  <w:style w:type="paragraph" w:customStyle="1" w:styleId="CTA---">
    <w:name w:val="CTA ---"/>
    <w:basedOn w:val="OPCParaBase"/>
    <w:next w:val="Normal"/>
    <w:rsid w:val="00CD6D59"/>
    <w:pPr>
      <w:spacing w:before="60" w:line="240" w:lineRule="atLeast"/>
      <w:ind w:left="198" w:hanging="198"/>
    </w:pPr>
    <w:rPr>
      <w:sz w:val="20"/>
    </w:rPr>
  </w:style>
  <w:style w:type="paragraph" w:customStyle="1" w:styleId="CTA----">
    <w:name w:val="CTA ----"/>
    <w:basedOn w:val="OPCParaBase"/>
    <w:next w:val="Normal"/>
    <w:rsid w:val="00CD6D59"/>
    <w:pPr>
      <w:spacing w:before="60" w:line="240" w:lineRule="atLeast"/>
      <w:ind w:left="255" w:hanging="255"/>
    </w:pPr>
    <w:rPr>
      <w:sz w:val="20"/>
    </w:rPr>
  </w:style>
  <w:style w:type="paragraph" w:customStyle="1" w:styleId="CTA1a">
    <w:name w:val="CTA 1(a)"/>
    <w:basedOn w:val="OPCParaBase"/>
    <w:rsid w:val="00CD6D59"/>
    <w:pPr>
      <w:tabs>
        <w:tab w:val="right" w:pos="414"/>
      </w:tabs>
      <w:spacing w:before="40" w:line="240" w:lineRule="atLeast"/>
      <w:ind w:left="675" w:hanging="675"/>
    </w:pPr>
    <w:rPr>
      <w:sz w:val="20"/>
    </w:rPr>
  </w:style>
  <w:style w:type="paragraph" w:customStyle="1" w:styleId="CTA1ai">
    <w:name w:val="CTA 1(a)(i)"/>
    <w:basedOn w:val="OPCParaBase"/>
    <w:rsid w:val="00CD6D59"/>
    <w:pPr>
      <w:tabs>
        <w:tab w:val="right" w:pos="1004"/>
      </w:tabs>
      <w:spacing w:before="40" w:line="240" w:lineRule="atLeast"/>
      <w:ind w:left="1253" w:hanging="1253"/>
    </w:pPr>
    <w:rPr>
      <w:sz w:val="20"/>
    </w:rPr>
  </w:style>
  <w:style w:type="paragraph" w:customStyle="1" w:styleId="CTA2a">
    <w:name w:val="CTA 2(a)"/>
    <w:basedOn w:val="OPCParaBase"/>
    <w:rsid w:val="00CD6D59"/>
    <w:pPr>
      <w:tabs>
        <w:tab w:val="right" w:pos="482"/>
      </w:tabs>
      <w:spacing w:before="40" w:line="240" w:lineRule="atLeast"/>
      <w:ind w:left="748" w:hanging="748"/>
    </w:pPr>
    <w:rPr>
      <w:sz w:val="20"/>
    </w:rPr>
  </w:style>
  <w:style w:type="paragraph" w:customStyle="1" w:styleId="CTA2ai">
    <w:name w:val="CTA 2(a)(i)"/>
    <w:basedOn w:val="OPCParaBase"/>
    <w:rsid w:val="00CD6D59"/>
    <w:pPr>
      <w:tabs>
        <w:tab w:val="right" w:pos="1089"/>
      </w:tabs>
      <w:spacing w:before="40" w:line="240" w:lineRule="atLeast"/>
      <w:ind w:left="1327" w:hanging="1327"/>
    </w:pPr>
    <w:rPr>
      <w:sz w:val="20"/>
    </w:rPr>
  </w:style>
  <w:style w:type="paragraph" w:customStyle="1" w:styleId="CTA3a">
    <w:name w:val="CTA 3(a)"/>
    <w:basedOn w:val="OPCParaBase"/>
    <w:rsid w:val="00CD6D59"/>
    <w:pPr>
      <w:tabs>
        <w:tab w:val="right" w:pos="556"/>
      </w:tabs>
      <w:spacing w:before="40" w:line="240" w:lineRule="atLeast"/>
      <w:ind w:left="805" w:hanging="805"/>
    </w:pPr>
    <w:rPr>
      <w:sz w:val="20"/>
    </w:rPr>
  </w:style>
  <w:style w:type="paragraph" w:customStyle="1" w:styleId="CTA3ai">
    <w:name w:val="CTA 3(a)(i)"/>
    <w:basedOn w:val="OPCParaBase"/>
    <w:rsid w:val="00CD6D59"/>
    <w:pPr>
      <w:tabs>
        <w:tab w:val="right" w:pos="1140"/>
      </w:tabs>
      <w:spacing w:before="40" w:line="240" w:lineRule="atLeast"/>
      <w:ind w:left="1361" w:hanging="1361"/>
    </w:pPr>
    <w:rPr>
      <w:sz w:val="20"/>
    </w:rPr>
  </w:style>
  <w:style w:type="paragraph" w:customStyle="1" w:styleId="CTA4a">
    <w:name w:val="CTA 4(a)"/>
    <w:basedOn w:val="OPCParaBase"/>
    <w:rsid w:val="00CD6D59"/>
    <w:pPr>
      <w:tabs>
        <w:tab w:val="right" w:pos="624"/>
      </w:tabs>
      <w:spacing w:before="40" w:line="240" w:lineRule="atLeast"/>
      <w:ind w:left="873" w:hanging="873"/>
    </w:pPr>
    <w:rPr>
      <w:sz w:val="20"/>
    </w:rPr>
  </w:style>
  <w:style w:type="paragraph" w:customStyle="1" w:styleId="CTA4ai">
    <w:name w:val="CTA 4(a)(i)"/>
    <w:basedOn w:val="OPCParaBase"/>
    <w:rsid w:val="00CD6D59"/>
    <w:pPr>
      <w:tabs>
        <w:tab w:val="right" w:pos="1213"/>
      </w:tabs>
      <w:spacing w:before="40" w:line="240" w:lineRule="atLeast"/>
      <w:ind w:left="1452" w:hanging="1452"/>
    </w:pPr>
    <w:rPr>
      <w:sz w:val="20"/>
    </w:rPr>
  </w:style>
  <w:style w:type="paragraph" w:customStyle="1" w:styleId="CTACAPS">
    <w:name w:val="CTA CAPS"/>
    <w:basedOn w:val="OPCParaBase"/>
    <w:rsid w:val="00CD6D59"/>
    <w:pPr>
      <w:spacing w:before="60" w:line="240" w:lineRule="atLeast"/>
    </w:pPr>
    <w:rPr>
      <w:sz w:val="20"/>
    </w:rPr>
  </w:style>
  <w:style w:type="paragraph" w:customStyle="1" w:styleId="CTAright">
    <w:name w:val="CTA right"/>
    <w:basedOn w:val="OPCParaBase"/>
    <w:rsid w:val="00CD6D59"/>
    <w:pPr>
      <w:spacing w:before="60" w:line="240" w:lineRule="auto"/>
      <w:jc w:val="right"/>
    </w:pPr>
    <w:rPr>
      <w:sz w:val="20"/>
    </w:rPr>
  </w:style>
  <w:style w:type="paragraph" w:customStyle="1" w:styleId="subsection">
    <w:name w:val="subsection"/>
    <w:aliases w:val="ss,Subsection"/>
    <w:basedOn w:val="OPCParaBase"/>
    <w:link w:val="subsectionChar"/>
    <w:rsid w:val="00CD6D5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D6D59"/>
    <w:pPr>
      <w:spacing w:before="180" w:line="240" w:lineRule="auto"/>
      <w:ind w:left="1134"/>
    </w:pPr>
  </w:style>
  <w:style w:type="paragraph" w:customStyle="1" w:styleId="EndNotespara">
    <w:name w:val="EndNotes(para)"/>
    <w:aliases w:val="eta"/>
    <w:basedOn w:val="OPCParaBase"/>
    <w:next w:val="EndNotessubpara"/>
    <w:rsid w:val="00CD6D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6D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6D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6D59"/>
    <w:pPr>
      <w:tabs>
        <w:tab w:val="right" w:pos="1412"/>
      </w:tabs>
      <w:spacing w:before="60" w:line="240" w:lineRule="auto"/>
      <w:ind w:left="1525" w:hanging="1525"/>
    </w:pPr>
    <w:rPr>
      <w:sz w:val="20"/>
    </w:rPr>
  </w:style>
  <w:style w:type="paragraph" w:customStyle="1" w:styleId="Formula">
    <w:name w:val="Formula"/>
    <w:basedOn w:val="OPCParaBase"/>
    <w:rsid w:val="00CD6D59"/>
    <w:pPr>
      <w:spacing w:line="240" w:lineRule="auto"/>
      <w:ind w:left="1134"/>
    </w:pPr>
    <w:rPr>
      <w:sz w:val="20"/>
    </w:rPr>
  </w:style>
  <w:style w:type="paragraph" w:styleId="Header">
    <w:name w:val="header"/>
    <w:basedOn w:val="OPCParaBase"/>
    <w:link w:val="HeaderChar"/>
    <w:unhideWhenUsed/>
    <w:rsid w:val="00CD6D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6D59"/>
    <w:rPr>
      <w:rFonts w:eastAsia="Times New Roman" w:cs="Times New Roman"/>
      <w:sz w:val="16"/>
      <w:lang w:eastAsia="en-AU"/>
    </w:rPr>
  </w:style>
  <w:style w:type="paragraph" w:customStyle="1" w:styleId="House">
    <w:name w:val="House"/>
    <w:basedOn w:val="OPCParaBase"/>
    <w:rsid w:val="00CD6D59"/>
    <w:pPr>
      <w:spacing w:line="240" w:lineRule="auto"/>
    </w:pPr>
    <w:rPr>
      <w:sz w:val="28"/>
    </w:rPr>
  </w:style>
  <w:style w:type="paragraph" w:customStyle="1" w:styleId="Item">
    <w:name w:val="Item"/>
    <w:aliases w:val="i"/>
    <w:basedOn w:val="OPCParaBase"/>
    <w:next w:val="ItemHead"/>
    <w:rsid w:val="00CD6D59"/>
    <w:pPr>
      <w:keepLines/>
      <w:spacing w:before="80" w:line="240" w:lineRule="auto"/>
      <w:ind w:left="709"/>
    </w:pPr>
  </w:style>
  <w:style w:type="paragraph" w:customStyle="1" w:styleId="ItemHead">
    <w:name w:val="ItemHead"/>
    <w:aliases w:val="ih"/>
    <w:basedOn w:val="OPCParaBase"/>
    <w:next w:val="Item"/>
    <w:rsid w:val="00CD6D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6D59"/>
    <w:pPr>
      <w:spacing w:line="240" w:lineRule="auto"/>
    </w:pPr>
    <w:rPr>
      <w:b/>
      <w:sz w:val="32"/>
    </w:rPr>
  </w:style>
  <w:style w:type="paragraph" w:customStyle="1" w:styleId="notedraft">
    <w:name w:val="note(draft)"/>
    <w:aliases w:val="nd"/>
    <w:basedOn w:val="OPCParaBase"/>
    <w:rsid w:val="00CD6D59"/>
    <w:pPr>
      <w:spacing w:before="240" w:line="240" w:lineRule="auto"/>
      <w:ind w:left="284" w:hanging="284"/>
    </w:pPr>
    <w:rPr>
      <w:i/>
      <w:sz w:val="24"/>
    </w:rPr>
  </w:style>
  <w:style w:type="paragraph" w:customStyle="1" w:styleId="notemargin">
    <w:name w:val="note(margin)"/>
    <w:aliases w:val="nm"/>
    <w:basedOn w:val="OPCParaBase"/>
    <w:rsid w:val="00CD6D59"/>
    <w:pPr>
      <w:tabs>
        <w:tab w:val="left" w:pos="709"/>
      </w:tabs>
      <w:spacing w:before="122" w:line="198" w:lineRule="exact"/>
      <w:ind w:left="709" w:hanging="709"/>
    </w:pPr>
    <w:rPr>
      <w:sz w:val="18"/>
    </w:rPr>
  </w:style>
  <w:style w:type="paragraph" w:customStyle="1" w:styleId="noteToPara">
    <w:name w:val="noteToPara"/>
    <w:aliases w:val="ntp"/>
    <w:basedOn w:val="OPCParaBase"/>
    <w:rsid w:val="00CD6D59"/>
    <w:pPr>
      <w:spacing w:before="122" w:line="198" w:lineRule="exact"/>
      <w:ind w:left="2353" w:hanging="709"/>
    </w:pPr>
    <w:rPr>
      <w:sz w:val="18"/>
    </w:rPr>
  </w:style>
  <w:style w:type="paragraph" w:customStyle="1" w:styleId="noteParlAmend">
    <w:name w:val="note(ParlAmend)"/>
    <w:aliases w:val="npp"/>
    <w:basedOn w:val="OPCParaBase"/>
    <w:next w:val="ParlAmend"/>
    <w:rsid w:val="00CD6D59"/>
    <w:pPr>
      <w:spacing w:line="240" w:lineRule="auto"/>
      <w:jc w:val="right"/>
    </w:pPr>
    <w:rPr>
      <w:rFonts w:ascii="Arial" w:hAnsi="Arial"/>
      <w:b/>
      <w:i/>
    </w:rPr>
  </w:style>
  <w:style w:type="paragraph" w:customStyle="1" w:styleId="Page1">
    <w:name w:val="Page1"/>
    <w:basedOn w:val="OPCParaBase"/>
    <w:rsid w:val="00CD6D59"/>
    <w:pPr>
      <w:spacing w:before="5600" w:line="240" w:lineRule="auto"/>
    </w:pPr>
    <w:rPr>
      <w:b/>
      <w:sz w:val="32"/>
    </w:rPr>
  </w:style>
  <w:style w:type="paragraph" w:customStyle="1" w:styleId="PageBreak">
    <w:name w:val="PageBreak"/>
    <w:aliases w:val="pb"/>
    <w:basedOn w:val="OPCParaBase"/>
    <w:rsid w:val="00CD6D59"/>
    <w:pPr>
      <w:spacing w:line="240" w:lineRule="auto"/>
    </w:pPr>
    <w:rPr>
      <w:sz w:val="20"/>
    </w:rPr>
  </w:style>
  <w:style w:type="paragraph" w:customStyle="1" w:styleId="paragraphsub">
    <w:name w:val="paragraph(sub)"/>
    <w:aliases w:val="aa"/>
    <w:basedOn w:val="OPCParaBase"/>
    <w:rsid w:val="00CD6D59"/>
    <w:pPr>
      <w:tabs>
        <w:tab w:val="right" w:pos="1985"/>
      </w:tabs>
      <w:spacing w:before="40" w:line="240" w:lineRule="auto"/>
      <w:ind w:left="2098" w:hanging="2098"/>
    </w:pPr>
  </w:style>
  <w:style w:type="paragraph" w:customStyle="1" w:styleId="paragraphsub-sub">
    <w:name w:val="paragraph(sub-sub)"/>
    <w:aliases w:val="aaa"/>
    <w:basedOn w:val="OPCParaBase"/>
    <w:rsid w:val="00CD6D59"/>
    <w:pPr>
      <w:tabs>
        <w:tab w:val="right" w:pos="2722"/>
      </w:tabs>
      <w:spacing w:before="40" w:line="240" w:lineRule="auto"/>
      <w:ind w:left="2835" w:hanging="2835"/>
    </w:pPr>
  </w:style>
  <w:style w:type="paragraph" w:customStyle="1" w:styleId="paragraph">
    <w:name w:val="paragraph"/>
    <w:aliases w:val="a"/>
    <w:basedOn w:val="OPCParaBase"/>
    <w:link w:val="paragraphChar"/>
    <w:rsid w:val="00CD6D59"/>
    <w:pPr>
      <w:tabs>
        <w:tab w:val="right" w:pos="1531"/>
      </w:tabs>
      <w:spacing w:before="40" w:line="240" w:lineRule="auto"/>
      <w:ind w:left="1644" w:hanging="1644"/>
    </w:pPr>
  </w:style>
  <w:style w:type="paragraph" w:customStyle="1" w:styleId="ParlAmend">
    <w:name w:val="ParlAmend"/>
    <w:aliases w:val="pp"/>
    <w:basedOn w:val="OPCParaBase"/>
    <w:rsid w:val="00CD6D59"/>
    <w:pPr>
      <w:spacing w:before="240" w:line="240" w:lineRule="atLeast"/>
      <w:ind w:hanging="567"/>
    </w:pPr>
    <w:rPr>
      <w:sz w:val="24"/>
    </w:rPr>
  </w:style>
  <w:style w:type="paragraph" w:customStyle="1" w:styleId="Penalty">
    <w:name w:val="Penalty"/>
    <w:basedOn w:val="OPCParaBase"/>
    <w:rsid w:val="00CD6D59"/>
    <w:pPr>
      <w:tabs>
        <w:tab w:val="left" w:pos="2977"/>
      </w:tabs>
      <w:spacing w:before="180" w:line="240" w:lineRule="auto"/>
      <w:ind w:left="1985" w:hanging="851"/>
    </w:pPr>
  </w:style>
  <w:style w:type="paragraph" w:customStyle="1" w:styleId="Portfolio">
    <w:name w:val="Portfolio"/>
    <w:basedOn w:val="OPCParaBase"/>
    <w:rsid w:val="00CD6D59"/>
    <w:pPr>
      <w:spacing w:line="240" w:lineRule="auto"/>
    </w:pPr>
    <w:rPr>
      <w:i/>
      <w:sz w:val="20"/>
    </w:rPr>
  </w:style>
  <w:style w:type="paragraph" w:customStyle="1" w:styleId="Preamble">
    <w:name w:val="Preamble"/>
    <w:basedOn w:val="OPCParaBase"/>
    <w:next w:val="Normal"/>
    <w:rsid w:val="00CD6D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6D59"/>
    <w:pPr>
      <w:spacing w:line="240" w:lineRule="auto"/>
    </w:pPr>
    <w:rPr>
      <w:i/>
      <w:sz w:val="20"/>
    </w:rPr>
  </w:style>
  <w:style w:type="paragraph" w:customStyle="1" w:styleId="Session">
    <w:name w:val="Session"/>
    <w:basedOn w:val="OPCParaBase"/>
    <w:rsid w:val="00CD6D59"/>
    <w:pPr>
      <w:spacing w:line="240" w:lineRule="auto"/>
    </w:pPr>
    <w:rPr>
      <w:sz w:val="28"/>
    </w:rPr>
  </w:style>
  <w:style w:type="paragraph" w:customStyle="1" w:styleId="Sponsor">
    <w:name w:val="Sponsor"/>
    <w:basedOn w:val="OPCParaBase"/>
    <w:rsid w:val="00CD6D59"/>
    <w:pPr>
      <w:spacing w:line="240" w:lineRule="auto"/>
    </w:pPr>
    <w:rPr>
      <w:i/>
    </w:rPr>
  </w:style>
  <w:style w:type="paragraph" w:customStyle="1" w:styleId="Subitem">
    <w:name w:val="Subitem"/>
    <w:aliases w:val="iss"/>
    <w:basedOn w:val="OPCParaBase"/>
    <w:rsid w:val="00CD6D59"/>
    <w:pPr>
      <w:spacing w:before="180" w:line="240" w:lineRule="auto"/>
      <w:ind w:left="709" w:hanging="709"/>
    </w:pPr>
  </w:style>
  <w:style w:type="paragraph" w:customStyle="1" w:styleId="SubitemHead">
    <w:name w:val="SubitemHead"/>
    <w:aliases w:val="issh"/>
    <w:basedOn w:val="OPCParaBase"/>
    <w:rsid w:val="00CD6D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D6D59"/>
    <w:pPr>
      <w:spacing w:before="40" w:line="240" w:lineRule="auto"/>
      <w:ind w:left="1134"/>
    </w:pPr>
  </w:style>
  <w:style w:type="paragraph" w:customStyle="1" w:styleId="SubsectionHead">
    <w:name w:val="SubsectionHead"/>
    <w:aliases w:val="ssh"/>
    <w:basedOn w:val="OPCParaBase"/>
    <w:next w:val="subsection"/>
    <w:rsid w:val="00CD6D59"/>
    <w:pPr>
      <w:keepNext/>
      <w:keepLines/>
      <w:spacing w:before="240" w:line="240" w:lineRule="auto"/>
      <w:ind w:left="1134"/>
    </w:pPr>
    <w:rPr>
      <w:i/>
    </w:rPr>
  </w:style>
  <w:style w:type="paragraph" w:customStyle="1" w:styleId="Tablea">
    <w:name w:val="Table(a)"/>
    <w:aliases w:val="ta"/>
    <w:basedOn w:val="OPCParaBase"/>
    <w:rsid w:val="00CD6D59"/>
    <w:pPr>
      <w:spacing w:before="60" w:line="240" w:lineRule="auto"/>
      <w:ind w:left="284" w:hanging="284"/>
    </w:pPr>
    <w:rPr>
      <w:sz w:val="20"/>
    </w:rPr>
  </w:style>
  <w:style w:type="paragraph" w:customStyle="1" w:styleId="TableAA">
    <w:name w:val="Table(AA)"/>
    <w:aliases w:val="taaa"/>
    <w:basedOn w:val="OPCParaBase"/>
    <w:rsid w:val="00CD6D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6D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6D59"/>
    <w:pPr>
      <w:spacing w:before="60" w:line="240" w:lineRule="atLeast"/>
    </w:pPr>
    <w:rPr>
      <w:sz w:val="20"/>
    </w:rPr>
  </w:style>
  <w:style w:type="paragraph" w:customStyle="1" w:styleId="TLPBoxTextnote">
    <w:name w:val="TLPBoxText(note"/>
    <w:aliases w:val="right)"/>
    <w:basedOn w:val="OPCParaBase"/>
    <w:rsid w:val="00CD6D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6D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6D59"/>
    <w:pPr>
      <w:spacing w:before="122" w:line="198" w:lineRule="exact"/>
      <w:ind w:left="1985" w:hanging="851"/>
      <w:jc w:val="right"/>
    </w:pPr>
    <w:rPr>
      <w:sz w:val="18"/>
    </w:rPr>
  </w:style>
  <w:style w:type="paragraph" w:customStyle="1" w:styleId="TLPTableBullet">
    <w:name w:val="TLPTableBullet"/>
    <w:aliases w:val="ttb"/>
    <w:basedOn w:val="OPCParaBase"/>
    <w:rsid w:val="00CD6D59"/>
    <w:pPr>
      <w:spacing w:line="240" w:lineRule="exact"/>
      <w:ind w:left="284" w:hanging="284"/>
    </w:pPr>
    <w:rPr>
      <w:sz w:val="20"/>
    </w:rPr>
  </w:style>
  <w:style w:type="paragraph" w:styleId="TOC1">
    <w:name w:val="toc 1"/>
    <w:basedOn w:val="Normal"/>
    <w:next w:val="Normal"/>
    <w:uiPriority w:val="39"/>
    <w:unhideWhenUsed/>
    <w:rsid w:val="00CD6D5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D6D5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D6D5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D6D5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D6D5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D6D5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D6D5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D6D5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D6D5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D6D59"/>
    <w:pPr>
      <w:keepLines/>
      <w:spacing w:before="240" w:after="120" w:line="240" w:lineRule="auto"/>
      <w:ind w:left="794"/>
    </w:pPr>
    <w:rPr>
      <w:b/>
      <w:kern w:val="28"/>
      <w:sz w:val="20"/>
    </w:rPr>
  </w:style>
  <w:style w:type="paragraph" w:customStyle="1" w:styleId="TofSectsHeading">
    <w:name w:val="TofSects(Heading)"/>
    <w:basedOn w:val="OPCParaBase"/>
    <w:rsid w:val="00CD6D59"/>
    <w:pPr>
      <w:spacing w:before="240" w:after="120" w:line="240" w:lineRule="auto"/>
    </w:pPr>
    <w:rPr>
      <w:b/>
      <w:sz w:val="24"/>
    </w:rPr>
  </w:style>
  <w:style w:type="paragraph" w:customStyle="1" w:styleId="TofSectsSection">
    <w:name w:val="TofSects(Section)"/>
    <w:basedOn w:val="OPCParaBase"/>
    <w:rsid w:val="00CD6D59"/>
    <w:pPr>
      <w:keepLines/>
      <w:spacing w:before="40" w:line="240" w:lineRule="auto"/>
      <w:ind w:left="1588" w:hanging="794"/>
    </w:pPr>
    <w:rPr>
      <w:kern w:val="28"/>
      <w:sz w:val="18"/>
    </w:rPr>
  </w:style>
  <w:style w:type="paragraph" w:customStyle="1" w:styleId="TofSectsSubdiv">
    <w:name w:val="TofSects(Subdiv)"/>
    <w:basedOn w:val="OPCParaBase"/>
    <w:rsid w:val="00CD6D59"/>
    <w:pPr>
      <w:keepLines/>
      <w:spacing w:before="80" w:line="240" w:lineRule="auto"/>
      <w:ind w:left="1588" w:hanging="794"/>
    </w:pPr>
    <w:rPr>
      <w:kern w:val="28"/>
    </w:rPr>
  </w:style>
  <w:style w:type="paragraph" w:customStyle="1" w:styleId="WRStyle">
    <w:name w:val="WR Style"/>
    <w:aliases w:val="WR"/>
    <w:basedOn w:val="OPCParaBase"/>
    <w:rsid w:val="00CD6D59"/>
    <w:pPr>
      <w:spacing w:before="240" w:line="240" w:lineRule="auto"/>
      <w:ind w:left="284" w:hanging="284"/>
    </w:pPr>
    <w:rPr>
      <w:b/>
      <w:i/>
      <w:kern w:val="28"/>
      <w:sz w:val="24"/>
    </w:rPr>
  </w:style>
  <w:style w:type="paragraph" w:customStyle="1" w:styleId="notepara">
    <w:name w:val="note(para)"/>
    <w:aliases w:val="na"/>
    <w:basedOn w:val="OPCParaBase"/>
    <w:rsid w:val="00CD6D59"/>
    <w:pPr>
      <w:spacing w:before="40" w:line="198" w:lineRule="exact"/>
      <w:ind w:left="2354" w:hanging="369"/>
    </w:pPr>
    <w:rPr>
      <w:sz w:val="18"/>
    </w:rPr>
  </w:style>
  <w:style w:type="paragraph" w:styleId="Footer">
    <w:name w:val="footer"/>
    <w:link w:val="FooterChar"/>
    <w:rsid w:val="00CD6D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6D59"/>
    <w:rPr>
      <w:rFonts w:eastAsia="Times New Roman" w:cs="Times New Roman"/>
      <w:sz w:val="22"/>
      <w:szCs w:val="24"/>
      <w:lang w:eastAsia="en-AU"/>
    </w:rPr>
  </w:style>
  <w:style w:type="character" w:styleId="LineNumber">
    <w:name w:val="line number"/>
    <w:basedOn w:val="OPCCharBase"/>
    <w:uiPriority w:val="99"/>
    <w:unhideWhenUsed/>
    <w:rsid w:val="00CD6D59"/>
    <w:rPr>
      <w:sz w:val="16"/>
    </w:rPr>
  </w:style>
  <w:style w:type="table" w:customStyle="1" w:styleId="CFlag">
    <w:name w:val="CFlag"/>
    <w:basedOn w:val="TableNormal"/>
    <w:uiPriority w:val="99"/>
    <w:rsid w:val="00CD6D59"/>
    <w:rPr>
      <w:rFonts w:eastAsia="Times New Roman" w:cs="Times New Roman"/>
      <w:lang w:eastAsia="en-AU"/>
    </w:rPr>
    <w:tblPr/>
  </w:style>
  <w:style w:type="paragraph" w:styleId="BalloonText">
    <w:name w:val="Balloon Text"/>
    <w:basedOn w:val="Normal"/>
    <w:link w:val="BalloonTextChar"/>
    <w:uiPriority w:val="99"/>
    <w:unhideWhenUsed/>
    <w:rsid w:val="00CD6D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6D59"/>
    <w:rPr>
      <w:rFonts w:ascii="Tahoma" w:hAnsi="Tahoma" w:cs="Tahoma"/>
      <w:sz w:val="16"/>
      <w:szCs w:val="16"/>
    </w:rPr>
  </w:style>
  <w:style w:type="table" w:styleId="TableGrid">
    <w:name w:val="Table Grid"/>
    <w:basedOn w:val="TableNormal"/>
    <w:uiPriority w:val="59"/>
    <w:rsid w:val="00CD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D6D59"/>
    <w:rPr>
      <w:b/>
      <w:sz w:val="28"/>
      <w:szCs w:val="32"/>
    </w:rPr>
  </w:style>
  <w:style w:type="paragraph" w:customStyle="1" w:styleId="LegislationMadeUnder">
    <w:name w:val="LegislationMadeUnder"/>
    <w:basedOn w:val="OPCParaBase"/>
    <w:next w:val="Normal"/>
    <w:rsid w:val="00CD6D59"/>
    <w:rPr>
      <w:i/>
      <w:sz w:val="32"/>
      <w:szCs w:val="32"/>
    </w:rPr>
  </w:style>
  <w:style w:type="paragraph" w:customStyle="1" w:styleId="SignCoverPageEnd">
    <w:name w:val="SignCoverPageEnd"/>
    <w:basedOn w:val="OPCParaBase"/>
    <w:next w:val="Normal"/>
    <w:rsid w:val="00CD6D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6D59"/>
    <w:pPr>
      <w:pBdr>
        <w:top w:val="single" w:sz="4" w:space="1" w:color="auto"/>
      </w:pBdr>
      <w:spacing w:before="360"/>
      <w:ind w:right="397"/>
      <w:jc w:val="both"/>
    </w:pPr>
  </w:style>
  <w:style w:type="paragraph" w:customStyle="1" w:styleId="NotesHeading1">
    <w:name w:val="NotesHeading 1"/>
    <w:basedOn w:val="OPCParaBase"/>
    <w:next w:val="Normal"/>
    <w:rsid w:val="00CD6D59"/>
    <w:rPr>
      <w:b/>
      <w:sz w:val="28"/>
      <w:szCs w:val="28"/>
    </w:rPr>
  </w:style>
  <w:style w:type="paragraph" w:customStyle="1" w:styleId="NotesHeading2">
    <w:name w:val="NotesHeading 2"/>
    <w:basedOn w:val="OPCParaBase"/>
    <w:next w:val="Normal"/>
    <w:rsid w:val="00CD6D59"/>
    <w:rPr>
      <w:b/>
      <w:sz w:val="28"/>
      <w:szCs w:val="28"/>
    </w:rPr>
  </w:style>
  <w:style w:type="paragraph" w:customStyle="1" w:styleId="CompiledActNo">
    <w:name w:val="CompiledActNo"/>
    <w:basedOn w:val="OPCParaBase"/>
    <w:next w:val="Normal"/>
    <w:rsid w:val="00CD6D59"/>
    <w:rPr>
      <w:b/>
      <w:sz w:val="24"/>
      <w:szCs w:val="24"/>
    </w:rPr>
  </w:style>
  <w:style w:type="paragraph" w:customStyle="1" w:styleId="ENotesText">
    <w:name w:val="ENotesText"/>
    <w:aliases w:val="Ent"/>
    <w:basedOn w:val="OPCParaBase"/>
    <w:next w:val="Normal"/>
    <w:rsid w:val="00CD6D59"/>
    <w:pPr>
      <w:spacing w:before="120"/>
    </w:pPr>
  </w:style>
  <w:style w:type="paragraph" w:customStyle="1" w:styleId="CompiledMadeUnder">
    <w:name w:val="CompiledMadeUnder"/>
    <w:basedOn w:val="OPCParaBase"/>
    <w:next w:val="Normal"/>
    <w:rsid w:val="00CD6D59"/>
    <w:rPr>
      <w:i/>
      <w:sz w:val="24"/>
      <w:szCs w:val="24"/>
    </w:rPr>
  </w:style>
  <w:style w:type="paragraph" w:customStyle="1" w:styleId="Paragraphsub-sub-sub">
    <w:name w:val="Paragraph(sub-sub-sub)"/>
    <w:aliases w:val="aaaa"/>
    <w:basedOn w:val="OPCParaBase"/>
    <w:rsid w:val="00CD6D59"/>
    <w:pPr>
      <w:tabs>
        <w:tab w:val="right" w:pos="3402"/>
      </w:tabs>
      <w:spacing w:before="40" w:line="240" w:lineRule="auto"/>
      <w:ind w:left="3402" w:hanging="3402"/>
    </w:pPr>
  </w:style>
  <w:style w:type="paragraph" w:customStyle="1" w:styleId="TableTextEndNotes">
    <w:name w:val="TableTextEndNotes"/>
    <w:aliases w:val="Tten"/>
    <w:basedOn w:val="Normal"/>
    <w:rsid w:val="00CD6D59"/>
    <w:pPr>
      <w:spacing w:before="60" w:line="240" w:lineRule="auto"/>
    </w:pPr>
    <w:rPr>
      <w:rFonts w:cs="Arial"/>
      <w:sz w:val="20"/>
      <w:szCs w:val="22"/>
    </w:rPr>
  </w:style>
  <w:style w:type="paragraph" w:customStyle="1" w:styleId="NoteToSubpara">
    <w:name w:val="NoteToSubpara"/>
    <w:aliases w:val="nts"/>
    <w:basedOn w:val="OPCParaBase"/>
    <w:rsid w:val="00CD6D59"/>
    <w:pPr>
      <w:spacing w:before="40" w:line="198" w:lineRule="exact"/>
      <w:ind w:left="2835" w:hanging="709"/>
    </w:pPr>
    <w:rPr>
      <w:sz w:val="18"/>
    </w:rPr>
  </w:style>
  <w:style w:type="paragraph" w:customStyle="1" w:styleId="ENoteTableHeading">
    <w:name w:val="ENoteTableHeading"/>
    <w:aliases w:val="enth"/>
    <w:basedOn w:val="OPCParaBase"/>
    <w:rsid w:val="00CD6D59"/>
    <w:pPr>
      <w:keepNext/>
      <w:spacing w:before="60" w:line="240" w:lineRule="atLeast"/>
    </w:pPr>
    <w:rPr>
      <w:rFonts w:ascii="Arial" w:hAnsi="Arial"/>
      <w:b/>
      <w:sz w:val="16"/>
    </w:rPr>
  </w:style>
  <w:style w:type="paragraph" w:customStyle="1" w:styleId="ENoteTTi">
    <w:name w:val="ENoteTTi"/>
    <w:aliases w:val="entti"/>
    <w:basedOn w:val="OPCParaBase"/>
    <w:rsid w:val="00CD6D59"/>
    <w:pPr>
      <w:keepNext/>
      <w:spacing w:before="60" w:line="240" w:lineRule="atLeast"/>
      <w:ind w:left="170"/>
    </w:pPr>
    <w:rPr>
      <w:sz w:val="16"/>
    </w:rPr>
  </w:style>
  <w:style w:type="paragraph" w:customStyle="1" w:styleId="ENotesHeading1">
    <w:name w:val="ENotesHeading 1"/>
    <w:aliases w:val="Enh1"/>
    <w:basedOn w:val="OPCParaBase"/>
    <w:next w:val="Normal"/>
    <w:rsid w:val="00CD6D59"/>
    <w:pPr>
      <w:spacing w:before="120"/>
      <w:outlineLvl w:val="1"/>
    </w:pPr>
    <w:rPr>
      <w:b/>
      <w:sz w:val="28"/>
      <w:szCs w:val="28"/>
    </w:rPr>
  </w:style>
  <w:style w:type="paragraph" w:customStyle="1" w:styleId="ENotesHeading2">
    <w:name w:val="ENotesHeading 2"/>
    <w:aliases w:val="Enh2"/>
    <w:basedOn w:val="OPCParaBase"/>
    <w:next w:val="Normal"/>
    <w:rsid w:val="00CD6D59"/>
    <w:pPr>
      <w:spacing w:before="120" w:after="120"/>
      <w:outlineLvl w:val="2"/>
    </w:pPr>
    <w:rPr>
      <w:b/>
      <w:sz w:val="24"/>
      <w:szCs w:val="28"/>
    </w:rPr>
  </w:style>
  <w:style w:type="paragraph" w:customStyle="1" w:styleId="ENoteTTIndentHeading">
    <w:name w:val="ENoteTTIndentHeading"/>
    <w:aliases w:val="enTTHi"/>
    <w:basedOn w:val="OPCParaBase"/>
    <w:rsid w:val="00CD6D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6D59"/>
    <w:pPr>
      <w:spacing w:before="60" w:line="240" w:lineRule="atLeast"/>
    </w:pPr>
    <w:rPr>
      <w:sz w:val="16"/>
    </w:rPr>
  </w:style>
  <w:style w:type="paragraph" w:customStyle="1" w:styleId="MadeunderText">
    <w:name w:val="MadeunderText"/>
    <w:basedOn w:val="OPCParaBase"/>
    <w:next w:val="Normal"/>
    <w:rsid w:val="00CD6D59"/>
    <w:pPr>
      <w:spacing w:before="240"/>
    </w:pPr>
    <w:rPr>
      <w:sz w:val="24"/>
      <w:szCs w:val="24"/>
    </w:rPr>
  </w:style>
  <w:style w:type="paragraph" w:customStyle="1" w:styleId="ENotesHeading3">
    <w:name w:val="ENotesHeading 3"/>
    <w:aliases w:val="Enh3"/>
    <w:basedOn w:val="OPCParaBase"/>
    <w:next w:val="Normal"/>
    <w:rsid w:val="00CD6D59"/>
    <w:pPr>
      <w:keepNext/>
      <w:spacing w:before="120" w:line="240" w:lineRule="auto"/>
      <w:outlineLvl w:val="4"/>
    </w:pPr>
    <w:rPr>
      <w:b/>
      <w:szCs w:val="24"/>
    </w:rPr>
  </w:style>
  <w:style w:type="character" w:customStyle="1" w:styleId="CharSubPartTextCASA">
    <w:name w:val="CharSubPartText(CASA)"/>
    <w:basedOn w:val="OPCCharBase"/>
    <w:uiPriority w:val="1"/>
    <w:rsid w:val="00CD6D59"/>
  </w:style>
  <w:style w:type="character" w:customStyle="1" w:styleId="CharSubPartNoCASA">
    <w:name w:val="CharSubPartNo(CASA)"/>
    <w:basedOn w:val="OPCCharBase"/>
    <w:uiPriority w:val="1"/>
    <w:rsid w:val="00CD6D59"/>
  </w:style>
  <w:style w:type="paragraph" w:customStyle="1" w:styleId="ENoteTTIndentHeadingSub">
    <w:name w:val="ENoteTTIndentHeadingSub"/>
    <w:aliases w:val="enTTHis"/>
    <w:basedOn w:val="OPCParaBase"/>
    <w:rsid w:val="00CD6D59"/>
    <w:pPr>
      <w:keepNext/>
      <w:spacing w:before="60" w:line="240" w:lineRule="atLeast"/>
      <w:ind w:left="340"/>
    </w:pPr>
    <w:rPr>
      <w:b/>
      <w:sz w:val="16"/>
    </w:rPr>
  </w:style>
  <w:style w:type="paragraph" w:customStyle="1" w:styleId="ENoteTTiSub">
    <w:name w:val="ENoteTTiSub"/>
    <w:aliases w:val="enttis"/>
    <w:basedOn w:val="OPCParaBase"/>
    <w:rsid w:val="00CD6D59"/>
    <w:pPr>
      <w:keepNext/>
      <w:spacing w:before="60" w:line="240" w:lineRule="atLeast"/>
      <w:ind w:left="340"/>
    </w:pPr>
    <w:rPr>
      <w:sz w:val="16"/>
    </w:rPr>
  </w:style>
  <w:style w:type="paragraph" w:customStyle="1" w:styleId="SubDivisionMigration">
    <w:name w:val="SubDivisionMigration"/>
    <w:aliases w:val="sdm"/>
    <w:basedOn w:val="OPCParaBase"/>
    <w:rsid w:val="00CD6D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6D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D6D59"/>
    <w:pPr>
      <w:spacing w:before="122" w:line="240" w:lineRule="auto"/>
      <w:ind w:left="1985" w:hanging="851"/>
    </w:pPr>
    <w:rPr>
      <w:sz w:val="18"/>
    </w:rPr>
  </w:style>
  <w:style w:type="paragraph" w:customStyle="1" w:styleId="FreeForm">
    <w:name w:val="FreeForm"/>
    <w:rsid w:val="00FD7518"/>
    <w:rPr>
      <w:rFonts w:ascii="Arial" w:hAnsi="Arial"/>
      <w:sz w:val="22"/>
    </w:rPr>
  </w:style>
  <w:style w:type="paragraph" w:customStyle="1" w:styleId="SOText">
    <w:name w:val="SO Text"/>
    <w:aliases w:val="sot"/>
    <w:link w:val="SOTextChar"/>
    <w:rsid w:val="00CD6D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6D59"/>
    <w:rPr>
      <w:sz w:val="22"/>
    </w:rPr>
  </w:style>
  <w:style w:type="paragraph" w:customStyle="1" w:styleId="SOTextNote">
    <w:name w:val="SO TextNote"/>
    <w:aliases w:val="sont"/>
    <w:basedOn w:val="SOText"/>
    <w:qFormat/>
    <w:rsid w:val="00CD6D59"/>
    <w:pPr>
      <w:spacing w:before="122" w:line="198" w:lineRule="exact"/>
      <w:ind w:left="1843" w:hanging="709"/>
    </w:pPr>
    <w:rPr>
      <w:sz w:val="18"/>
    </w:rPr>
  </w:style>
  <w:style w:type="paragraph" w:customStyle="1" w:styleId="SOPara">
    <w:name w:val="SO Para"/>
    <w:aliases w:val="soa"/>
    <w:basedOn w:val="SOText"/>
    <w:link w:val="SOParaChar"/>
    <w:qFormat/>
    <w:rsid w:val="00CD6D59"/>
    <w:pPr>
      <w:tabs>
        <w:tab w:val="right" w:pos="1786"/>
      </w:tabs>
      <w:spacing w:before="40"/>
      <w:ind w:left="2070" w:hanging="936"/>
    </w:pPr>
  </w:style>
  <w:style w:type="character" w:customStyle="1" w:styleId="SOParaChar">
    <w:name w:val="SO Para Char"/>
    <w:aliases w:val="soa Char"/>
    <w:basedOn w:val="DefaultParagraphFont"/>
    <w:link w:val="SOPara"/>
    <w:rsid w:val="00CD6D59"/>
    <w:rPr>
      <w:sz w:val="22"/>
    </w:rPr>
  </w:style>
  <w:style w:type="paragraph" w:customStyle="1" w:styleId="FileName">
    <w:name w:val="FileName"/>
    <w:basedOn w:val="Normal"/>
    <w:rsid w:val="00CD6D59"/>
  </w:style>
  <w:style w:type="paragraph" w:customStyle="1" w:styleId="TableHeading">
    <w:name w:val="TableHeading"/>
    <w:aliases w:val="th"/>
    <w:basedOn w:val="OPCParaBase"/>
    <w:next w:val="Tabletext"/>
    <w:rsid w:val="00CD6D59"/>
    <w:pPr>
      <w:keepNext/>
      <w:spacing w:before="60" w:line="240" w:lineRule="atLeast"/>
    </w:pPr>
    <w:rPr>
      <w:b/>
      <w:sz w:val="20"/>
    </w:rPr>
  </w:style>
  <w:style w:type="paragraph" w:customStyle="1" w:styleId="SOHeadBold">
    <w:name w:val="SO HeadBold"/>
    <w:aliases w:val="sohb"/>
    <w:basedOn w:val="SOText"/>
    <w:next w:val="SOText"/>
    <w:link w:val="SOHeadBoldChar"/>
    <w:qFormat/>
    <w:rsid w:val="00CD6D59"/>
    <w:rPr>
      <w:b/>
    </w:rPr>
  </w:style>
  <w:style w:type="character" w:customStyle="1" w:styleId="SOHeadBoldChar">
    <w:name w:val="SO HeadBold Char"/>
    <w:aliases w:val="sohb Char"/>
    <w:basedOn w:val="DefaultParagraphFont"/>
    <w:link w:val="SOHeadBold"/>
    <w:rsid w:val="00CD6D59"/>
    <w:rPr>
      <w:b/>
      <w:sz w:val="22"/>
    </w:rPr>
  </w:style>
  <w:style w:type="paragraph" w:customStyle="1" w:styleId="SOHeadItalic">
    <w:name w:val="SO HeadItalic"/>
    <w:aliases w:val="sohi"/>
    <w:basedOn w:val="SOText"/>
    <w:next w:val="SOText"/>
    <w:link w:val="SOHeadItalicChar"/>
    <w:qFormat/>
    <w:rsid w:val="00CD6D59"/>
    <w:rPr>
      <w:i/>
    </w:rPr>
  </w:style>
  <w:style w:type="character" w:customStyle="1" w:styleId="SOHeadItalicChar">
    <w:name w:val="SO HeadItalic Char"/>
    <w:aliases w:val="sohi Char"/>
    <w:basedOn w:val="DefaultParagraphFont"/>
    <w:link w:val="SOHeadItalic"/>
    <w:rsid w:val="00CD6D59"/>
    <w:rPr>
      <w:i/>
      <w:sz w:val="22"/>
    </w:rPr>
  </w:style>
  <w:style w:type="paragraph" w:customStyle="1" w:styleId="SOBullet">
    <w:name w:val="SO Bullet"/>
    <w:aliases w:val="sotb"/>
    <w:basedOn w:val="SOText"/>
    <w:link w:val="SOBulletChar"/>
    <w:qFormat/>
    <w:rsid w:val="00CD6D59"/>
    <w:pPr>
      <w:ind w:left="1559" w:hanging="425"/>
    </w:pPr>
  </w:style>
  <w:style w:type="character" w:customStyle="1" w:styleId="SOBulletChar">
    <w:name w:val="SO Bullet Char"/>
    <w:aliases w:val="sotb Char"/>
    <w:basedOn w:val="DefaultParagraphFont"/>
    <w:link w:val="SOBullet"/>
    <w:rsid w:val="00CD6D59"/>
    <w:rPr>
      <w:sz w:val="22"/>
    </w:rPr>
  </w:style>
  <w:style w:type="paragraph" w:customStyle="1" w:styleId="SOBulletNote">
    <w:name w:val="SO BulletNote"/>
    <w:aliases w:val="sonb"/>
    <w:basedOn w:val="SOTextNote"/>
    <w:link w:val="SOBulletNoteChar"/>
    <w:qFormat/>
    <w:rsid w:val="00CD6D59"/>
    <w:pPr>
      <w:tabs>
        <w:tab w:val="left" w:pos="1560"/>
      </w:tabs>
      <w:ind w:left="2268" w:hanging="1134"/>
    </w:pPr>
  </w:style>
  <w:style w:type="character" w:customStyle="1" w:styleId="SOBulletNoteChar">
    <w:name w:val="SO BulletNote Char"/>
    <w:aliases w:val="sonb Char"/>
    <w:basedOn w:val="DefaultParagraphFont"/>
    <w:link w:val="SOBulletNote"/>
    <w:rsid w:val="00CD6D59"/>
    <w:rPr>
      <w:sz w:val="18"/>
    </w:rPr>
  </w:style>
  <w:style w:type="paragraph" w:customStyle="1" w:styleId="SOText2">
    <w:name w:val="SO Text2"/>
    <w:aliases w:val="sot2"/>
    <w:basedOn w:val="Normal"/>
    <w:next w:val="SOText"/>
    <w:link w:val="SOText2Char"/>
    <w:rsid w:val="00CD6D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6D59"/>
    <w:rPr>
      <w:sz w:val="22"/>
    </w:rPr>
  </w:style>
  <w:style w:type="paragraph" w:customStyle="1" w:styleId="SubPartCASA">
    <w:name w:val="SubPart(CASA)"/>
    <w:aliases w:val="csp"/>
    <w:basedOn w:val="OPCParaBase"/>
    <w:next w:val="ActHead3"/>
    <w:rsid w:val="00CD6D5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D6D59"/>
    <w:rPr>
      <w:rFonts w:eastAsia="Times New Roman" w:cs="Times New Roman"/>
      <w:sz w:val="22"/>
      <w:lang w:eastAsia="en-AU"/>
    </w:rPr>
  </w:style>
  <w:style w:type="character" w:customStyle="1" w:styleId="notetextChar">
    <w:name w:val="note(text) Char"/>
    <w:aliases w:val="n Char"/>
    <w:basedOn w:val="DefaultParagraphFont"/>
    <w:link w:val="notetext"/>
    <w:rsid w:val="00CD6D59"/>
    <w:rPr>
      <w:rFonts w:eastAsia="Times New Roman" w:cs="Times New Roman"/>
      <w:sz w:val="18"/>
      <w:lang w:eastAsia="en-AU"/>
    </w:rPr>
  </w:style>
  <w:style w:type="character" w:customStyle="1" w:styleId="Heading1Char">
    <w:name w:val="Heading 1 Char"/>
    <w:basedOn w:val="DefaultParagraphFont"/>
    <w:link w:val="Heading1"/>
    <w:uiPriority w:val="9"/>
    <w:rsid w:val="00CD6D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D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6D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D6D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D6D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D6D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D6D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D6D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D6D5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D6D59"/>
    <w:rPr>
      <w:rFonts w:ascii="Arial" w:hAnsi="Arial" w:cs="Arial" w:hint="default"/>
      <w:b/>
      <w:bCs/>
      <w:sz w:val="28"/>
      <w:szCs w:val="28"/>
    </w:rPr>
  </w:style>
  <w:style w:type="paragraph" w:styleId="Index1">
    <w:name w:val="index 1"/>
    <w:basedOn w:val="Normal"/>
    <w:next w:val="Normal"/>
    <w:autoRedefine/>
    <w:rsid w:val="00CD6D59"/>
    <w:pPr>
      <w:ind w:left="240" w:hanging="240"/>
    </w:pPr>
  </w:style>
  <w:style w:type="paragraph" w:styleId="Index2">
    <w:name w:val="index 2"/>
    <w:basedOn w:val="Normal"/>
    <w:next w:val="Normal"/>
    <w:autoRedefine/>
    <w:rsid w:val="00CD6D59"/>
    <w:pPr>
      <w:ind w:left="480" w:hanging="240"/>
    </w:pPr>
  </w:style>
  <w:style w:type="paragraph" w:styleId="Index3">
    <w:name w:val="index 3"/>
    <w:basedOn w:val="Normal"/>
    <w:next w:val="Normal"/>
    <w:autoRedefine/>
    <w:rsid w:val="00CD6D59"/>
    <w:pPr>
      <w:ind w:left="720" w:hanging="240"/>
    </w:pPr>
  </w:style>
  <w:style w:type="paragraph" w:styleId="Index4">
    <w:name w:val="index 4"/>
    <w:basedOn w:val="Normal"/>
    <w:next w:val="Normal"/>
    <w:autoRedefine/>
    <w:rsid w:val="00CD6D59"/>
    <w:pPr>
      <w:ind w:left="960" w:hanging="240"/>
    </w:pPr>
  </w:style>
  <w:style w:type="paragraph" w:styleId="Index5">
    <w:name w:val="index 5"/>
    <w:basedOn w:val="Normal"/>
    <w:next w:val="Normal"/>
    <w:autoRedefine/>
    <w:rsid w:val="00CD6D59"/>
    <w:pPr>
      <w:ind w:left="1200" w:hanging="240"/>
    </w:pPr>
  </w:style>
  <w:style w:type="paragraph" w:styleId="Index6">
    <w:name w:val="index 6"/>
    <w:basedOn w:val="Normal"/>
    <w:next w:val="Normal"/>
    <w:autoRedefine/>
    <w:rsid w:val="00CD6D59"/>
    <w:pPr>
      <w:ind w:left="1440" w:hanging="240"/>
    </w:pPr>
  </w:style>
  <w:style w:type="paragraph" w:styleId="Index7">
    <w:name w:val="index 7"/>
    <w:basedOn w:val="Normal"/>
    <w:next w:val="Normal"/>
    <w:autoRedefine/>
    <w:rsid w:val="00CD6D59"/>
    <w:pPr>
      <w:ind w:left="1680" w:hanging="240"/>
    </w:pPr>
  </w:style>
  <w:style w:type="paragraph" w:styleId="Index8">
    <w:name w:val="index 8"/>
    <w:basedOn w:val="Normal"/>
    <w:next w:val="Normal"/>
    <w:autoRedefine/>
    <w:rsid w:val="00CD6D59"/>
    <w:pPr>
      <w:ind w:left="1920" w:hanging="240"/>
    </w:pPr>
  </w:style>
  <w:style w:type="paragraph" w:styleId="Index9">
    <w:name w:val="index 9"/>
    <w:basedOn w:val="Normal"/>
    <w:next w:val="Normal"/>
    <w:autoRedefine/>
    <w:rsid w:val="00CD6D59"/>
    <w:pPr>
      <w:ind w:left="2160" w:hanging="240"/>
    </w:pPr>
  </w:style>
  <w:style w:type="paragraph" w:styleId="NormalIndent">
    <w:name w:val="Normal Indent"/>
    <w:basedOn w:val="Normal"/>
    <w:rsid w:val="00CD6D59"/>
    <w:pPr>
      <w:ind w:left="720"/>
    </w:pPr>
  </w:style>
  <w:style w:type="paragraph" w:styleId="FootnoteText">
    <w:name w:val="footnote text"/>
    <w:basedOn w:val="Normal"/>
    <w:link w:val="FootnoteTextChar"/>
    <w:rsid w:val="00CD6D59"/>
    <w:rPr>
      <w:sz w:val="20"/>
    </w:rPr>
  </w:style>
  <w:style w:type="character" w:customStyle="1" w:styleId="FootnoteTextChar">
    <w:name w:val="Footnote Text Char"/>
    <w:basedOn w:val="DefaultParagraphFont"/>
    <w:link w:val="FootnoteText"/>
    <w:rsid w:val="00CD6D59"/>
  </w:style>
  <w:style w:type="paragraph" w:styleId="CommentText">
    <w:name w:val="annotation text"/>
    <w:basedOn w:val="Normal"/>
    <w:link w:val="CommentTextChar"/>
    <w:rsid w:val="00CD6D59"/>
    <w:rPr>
      <w:sz w:val="20"/>
    </w:rPr>
  </w:style>
  <w:style w:type="character" w:customStyle="1" w:styleId="CommentTextChar">
    <w:name w:val="Comment Text Char"/>
    <w:basedOn w:val="DefaultParagraphFont"/>
    <w:link w:val="CommentText"/>
    <w:rsid w:val="00CD6D59"/>
  </w:style>
  <w:style w:type="paragraph" w:styleId="IndexHeading">
    <w:name w:val="index heading"/>
    <w:basedOn w:val="Normal"/>
    <w:next w:val="Index1"/>
    <w:rsid w:val="00CD6D59"/>
    <w:rPr>
      <w:rFonts w:ascii="Arial" w:hAnsi="Arial" w:cs="Arial"/>
      <w:b/>
      <w:bCs/>
    </w:rPr>
  </w:style>
  <w:style w:type="paragraph" w:styleId="Caption">
    <w:name w:val="caption"/>
    <w:basedOn w:val="Normal"/>
    <w:next w:val="Normal"/>
    <w:qFormat/>
    <w:rsid w:val="00CD6D59"/>
    <w:pPr>
      <w:spacing w:before="120" w:after="120"/>
    </w:pPr>
    <w:rPr>
      <w:b/>
      <w:bCs/>
      <w:sz w:val="20"/>
    </w:rPr>
  </w:style>
  <w:style w:type="paragraph" w:styleId="TableofFigures">
    <w:name w:val="table of figures"/>
    <w:basedOn w:val="Normal"/>
    <w:next w:val="Normal"/>
    <w:rsid w:val="00CD6D59"/>
    <w:pPr>
      <w:ind w:left="480" w:hanging="480"/>
    </w:pPr>
  </w:style>
  <w:style w:type="paragraph" w:styleId="EnvelopeAddress">
    <w:name w:val="envelope address"/>
    <w:basedOn w:val="Normal"/>
    <w:rsid w:val="00CD6D5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D6D59"/>
    <w:rPr>
      <w:rFonts w:ascii="Arial" w:hAnsi="Arial" w:cs="Arial"/>
      <w:sz w:val="20"/>
    </w:rPr>
  </w:style>
  <w:style w:type="character" w:styleId="FootnoteReference">
    <w:name w:val="footnote reference"/>
    <w:basedOn w:val="DefaultParagraphFont"/>
    <w:rsid w:val="00CD6D59"/>
    <w:rPr>
      <w:rFonts w:ascii="Times New Roman" w:hAnsi="Times New Roman"/>
      <w:sz w:val="20"/>
      <w:vertAlign w:val="superscript"/>
    </w:rPr>
  </w:style>
  <w:style w:type="character" w:styleId="CommentReference">
    <w:name w:val="annotation reference"/>
    <w:basedOn w:val="DefaultParagraphFont"/>
    <w:rsid w:val="00CD6D59"/>
    <w:rPr>
      <w:sz w:val="16"/>
      <w:szCs w:val="16"/>
    </w:rPr>
  </w:style>
  <w:style w:type="character" w:styleId="PageNumber">
    <w:name w:val="page number"/>
    <w:basedOn w:val="DefaultParagraphFont"/>
    <w:rsid w:val="00CD6D59"/>
  </w:style>
  <w:style w:type="character" w:styleId="EndnoteReference">
    <w:name w:val="endnote reference"/>
    <w:basedOn w:val="DefaultParagraphFont"/>
    <w:rsid w:val="00CD6D59"/>
    <w:rPr>
      <w:vertAlign w:val="superscript"/>
    </w:rPr>
  </w:style>
  <w:style w:type="paragraph" w:styleId="EndnoteText">
    <w:name w:val="endnote text"/>
    <w:basedOn w:val="Normal"/>
    <w:link w:val="EndnoteTextChar"/>
    <w:rsid w:val="00CD6D59"/>
    <w:rPr>
      <w:sz w:val="20"/>
    </w:rPr>
  </w:style>
  <w:style w:type="character" w:customStyle="1" w:styleId="EndnoteTextChar">
    <w:name w:val="Endnote Text Char"/>
    <w:basedOn w:val="DefaultParagraphFont"/>
    <w:link w:val="EndnoteText"/>
    <w:rsid w:val="00CD6D59"/>
  </w:style>
  <w:style w:type="paragraph" w:styleId="TableofAuthorities">
    <w:name w:val="table of authorities"/>
    <w:basedOn w:val="Normal"/>
    <w:next w:val="Normal"/>
    <w:rsid w:val="00CD6D59"/>
    <w:pPr>
      <w:ind w:left="240" w:hanging="240"/>
    </w:pPr>
  </w:style>
  <w:style w:type="paragraph" w:styleId="MacroText">
    <w:name w:val="macro"/>
    <w:link w:val="MacroTextChar"/>
    <w:rsid w:val="00CD6D5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D6D59"/>
    <w:rPr>
      <w:rFonts w:ascii="Courier New" w:eastAsia="Times New Roman" w:hAnsi="Courier New" w:cs="Courier New"/>
      <w:lang w:eastAsia="en-AU"/>
    </w:rPr>
  </w:style>
  <w:style w:type="paragraph" w:styleId="TOAHeading">
    <w:name w:val="toa heading"/>
    <w:basedOn w:val="Normal"/>
    <w:next w:val="Normal"/>
    <w:rsid w:val="00CD6D59"/>
    <w:pPr>
      <w:spacing w:before="120"/>
    </w:pPr>
    <w:rPr>
      <w:rFonts w:ascii="Arial" w:hAnsi="Arial" w:cs="Arial"/>
      <w:b/>
      <w:bCs/>
    </w:rPr>
  </w:style>
  <w:style w:type="paragraph" w:styleId="List">
    <w:name w:val="List"/>
    <w:basedOn w:val="Normal"/>
    <w:rsid w:val="00CD6D59"/>
    <w:pPr>
      <w:ind w:left="283" w:hanging="283"/>
    </w:pPr>
  </w:style>
  <w:style w:type="paragraph" w:styleId="ListBullet">
    <w:name w:val="List Bullet"/>
    <w:basedOn w:val="Normal"/>
    <w:autoRedefine/>
    <w:rsid w:val="00CD6D59"/>
    <w:pPr>
      <w:tabs>
        <w:tab w:val="num" w:pos="360"/>
      </w:tabs>
      <w:ind w:left="360" w:hanging="360"/>
    </w:pPr>
  </w:style>
  <w:style w:type="paragraph" w:styleId="ListNumber">
    <w:name w:val="List Number"/>
    <w:basedOn w:val="Normal"/>
    <w:rsid w:val="00CD6D59"/>
    <w:pPr>
      <w:tabs>
        <w:tab w:val="num" w:pos="360"/>
      </w:tabs>
      <w:ind w:left="360" w:hanging="360"/>
    </w:pPr>
  </w:style>
  <w:style w:type="paragraph" w:styleId="List2">
    <w:name w:val="List 2"/>
    <w:basedOn w:val="Normal"/>
    <w:rsid w:val="00CD6D59"/>
    <w:pPr>
      <w:ind w:left="566" w:hanging="283"/>
    </w:pPr>
  </w:style>
  <w:style w:type="paragraph" w:styleId="List3">
    <w:name w:val="List 3"/>
    <w:basedOn w:val="Normal"/>
    <w:rsid w:val="00CD6D59"/>
    <w:pPr>
      <w:ind w:left="849" w:hanging="283"/>
    </w:pPr>
  </w:style>
  <w:style w:type="paragraph" w:styleId="List4">
    <w:name w:val="List 4"/>
    <w:basedOn w:val="Normal"/>
    <w:rsid w:val="00CD6D59"/>
    <w:pPr>
      <w:ind w:left="1132" w:hanging="283"/>
    </w:pPr>
  </w:style>
  <w:style w:type="paragraph" w:styleId="List5">
    <w:name w:val="List 5"/>
    <w:basedOn w:val="Normal"/>
    <w:rsid w:val="00CD6D59"/>
    <w:pPr>
      <w:ind w:left="1415" w:hanging="283"/>
    </w:pPr>
  </w:style>
  <w:style w:type="paragraph" w:styleId="ListBullet2">
    <w:name w:val="List Bullet 2"/>
    <w:basedOn w:val="Normal"/>
    <w:autoRedefine/>
    <w:rsid w:val="00CD6D59"/>
    <w:pPr>
      <w:tabs>
        <w:tab w:val="num" w:pos="360"/>
      </w:tabs>
    </w:pPr>
  </w:style>
  <w:style w:type="paragraph" w:styleId="ListBullet3">
    <w:name w:val="List Bullet 3"/>
    <w:basedOn w:val="Normal"/>
    <w:autoRedefine/>
    <w:rsid w:val="00CD6D59"/>
    <w:pPr>
      <w:tabs>
        <w:tab w:val="num" w:pos="926"/>
      </w:tabs>
      <w:ind w:left="926" w:hanging="360"/>
    </w:pPr>
  </w:style>
  <w:style w:type="paragraph" w:styleId="ListBullet4">
    <w:name w:val="List Bullet 4"/>
    <w:basedOn w:val="Normal"/>
    <w:autoRedefine/>
    <w:rsid w:val="00CD6D59"/>
    <w:pPr>
      <w:tabs>
        <w:tab w:val="num" w:pos="1209"/>
      </w:tabs>
      <w:ind w:left="1209" w:hanging="360"/>
    </w:pPr>
  </w:style>
  <w:style w:type="paragraph" w:styleId="ListBullet5">
    <w:name w:val="List Bullet 5"/>
    <w:basedOn w:val="Normal"/>
    <w:autoRedefine/>
    <w:rsid w:val="00CD6D59"/>
    <w:pPr>
      <w:tabs>
        <w:tab w:val="num" w:pos="1492"/>
      </w:tabs>
      <w:ind w:left="1492" w:hanging="360"/>
    </w:pPr>
  </w:style>
  <w:style w:type="paragraph" w:styleId="ListNumber2">
    <w:name w:val="List Number 2"/>
    <w:basedOn w:val="Normal"/>
    <w:rsid w:val="00CD6D59"/>
    <w:pPr>
      <w:tabs>
        <w:tab w:val="num" w:pos="643"/>
      </w:tabs>
      <w:ind w:left="643" w:hanging="360"/>
    </w:pPr>
  </w:style>
  <w:style w:type="paragraph" w:styleId="ListNumber3">
    <w:name w:val="List Number 3"/>
    <w:basedOn w:val="Normal"/>
    <w:rsid w:val="00CD6D59"/>
    <w:pPr>
      <w:tabs>
        <w:tab w:val="num" w:pos="926"/>
      </w:tabs>
      <w:ind w:left="926" w:hanging="360"/>
    </w:pPr>
  </w:style>
  <w:style w:type="paragraph" w:styleId="ListNumber4">
    <w:name w:val="List Number 4"/>
    <w:basedOn w:val="Normal"/>
    <w:rsid w:val="00CD6D59"/>
    <w:pPr>
      <w:tabs>
        <w:tab w:val="num" w:pos="1209"/>
      </w:tabs>
      <w:ind w:left="1209" w:hanging="360"/>
    </w:pPr>
  </w:style>
  <w:style w:type="paragraph" w:styleId="ListNumber5">
    <w:name w:val="List Number 5"/>
    <w:basedOn w:val="Normal"/>
    <w:rsid w:val="00CD6D59"/>
    <w:pPr>
      <w:tabs>
        <w:tab w:val="num" w:pos="1492"/>
      </w:tabs>
      <w:ind w:left="1492" w:hanging="360"/>
    </w:pPr>
  </w:style>
  <w:style w:type="paragraph" w:styleId="Title">
    <w:name w:val="Title"/>
    <w:basedOn w:val="Normal"/>
    <w:link w:val="TitleChar"/>
    <w:qFormat/>
    <w:rsid w:val="00CD6D59"/>
    <w:pPr>
      <w:spacing w:before="240" w:after="60"/>
    </w:pPr>
    <w:rPr>
      <w:rFonts w:ascii="Arial" w:hAnsi="Arial" w:cs="Arial"/>
      <w:b/>
      <w:bCs/>
      <w:sz w:val="40"/>
      <w:szCs w:val="40"/>
    </w:rPr>
  </w:style>
  <w:style w:type="character" w:customStyle="1" w:styleId="TitleChar">
    <w:name w:val="Title Char"/>
    <w:basedOn w:val="DefaultParagraphFont"/>
    <w:link w:val="Title"/>
    <w:rsid w:val="00CD6D59"/>
    <w:rPr>
      <w:rFonts w:ascii="Arial" w:hAnsi="Arial" w:cs="Arial"/>
      <w:b/>
      <w:bCs/>
      <w:sz w:val="40"/>
      <w:szCs w:val="40"/>
    </w:rPr>
  </w:style>
  <w:style w:type="paragraph" w:styleId="Closing">
    <w:name w:val="Closing"/>
    <w:basedOn w:val="Normal"/>
    <w:link w:val="ClosingChar"/>
    <w:rsid w:val="00CD6D59"/>
    <w:pPr>
      <w:ind w:left="4252"/>
    </w:pPr>
  </w:style>
  <w:style w:type="character" w:customStyle="1" w:styleId="ClosingChar">
    <w:name w:val="Closing Char"/>
    <w:basedOn w:val="DefaultParagraphFont"/>
    <w:link w:val="Closing"/>
    <w:rsid w:val="00CD6D59"/>
    <w:rPr>
      <w:sz w:val="22"/>
    </w:rPr>
  </w:style>
  <w:style w:type="paragraph" w:styleId="Signature">
    <w:name w:val="Signature"/>
    <w:basedOn w:val="Normal"/>
    <w:link w:val="SignatureChar"/>
    <w:rsid w:val="00CD6D59"/>
    <w:pPr>
      <w:ind w:left="4252"/>
    </w:pPr>
  </w:style>
  <w:style w:type="character" w:customStyle="1" w:styleId="SignatureChar">
    <w:name w:val="Signature Char"/>
    <w:basedOn w:val="DefaultParagraphFont"/>
    <w:link w:val="Signature"/>
    <w:rsid w:val="00CD6D59"/>
    <w:rPr>
      <w:sz w:val="22"/>
    </w:rPr>
  </w:style>
  <w:style w:type="paragraph" w:styleId="BodyText">
    <w:name w:val="Body Text"/>
    <w:basedOn w:val="Normal"/>
    <w:link w:val="BodyTextChar"/>
    <w:rsid w:val="00CD6D59"/>
    <w:pPr>
      <w:spacing w:after="120"/>
    </w:pPr>
  </w:style>
  <w:style w:type="character" w:customStyle="1" w:styleId="BodyTextChar">
    <w:name w:val="Body Text Char"/>
    <w:basedOn w:val="DefaultParagraphFont"/>
    <w:link w:val="BodyText"/>
    <w:rsid w:val="00CD6D59"/>
    <w:rPr>
      <w:sz w:val="22"/>
    </w:rPr>
  </w:style>
  <w:style w:type="paragraph" w:styleId="BodyTextIndent">
    <w:name w:val="Body Text Indent"/>
    <w:basedOn w:val="Normal"/>
    <w:link w:val="BodyTextIndentChar"/>
    <w:rsid w:val="00CD6D59"/>
    <w:pPr>
      <w:spacing w:after="120"/>
      <w:ind w:left="283"/>
    </w:pPr>
  </w:style>
  <w:style w:type="character" w:customStyle="1" w:styleId="BodyTextIndentChar">
    <w:name w:val="Body Text Indent Char"/>
    <w:basedOn w:val="DefaultParagraphFont"/>
    <w:link w:val="BodyTextIndent"/>
    <w:rsid w:val="00CD6D59"/>
    <w:rPr>
      <w:sz w:val="22"/>
    </w:rPr>
  </w:style>
  <w:style w:type="paragraph" w:styleId="ListContinue">
    <w:name w:val="List Continue"/>
    <w:basedOn w:val="Normal"/>
    <w:rsid w:val="00CD6D59"/>
    <w:pPr>
      <w:spacing w:after="120"/>
      <w:ind w:left="283"/>
    </w:pPr>
  </w:style>
  <w:style w:type="paragraph" w:styleId="ListContinue2">
    <w:name w:val="List Continue 2"/>
    <w:basedOn w:val="Normal"/>
    <w:rsid w:val="00CD6D59"/>
    <w:pPr>
      <w:spacing w:after="120"/>
      <w:ind w:left="566"/>
    </w:pPr>
  </w:style>
  <w:style w:type="paragraph" w:styleId="ListContinue3">
    <w:name w:val="List Continue 3"/>
    <w:basedOn w:val="Normal"/>
    <w:rsid w:val="00CD6D59"/>
    <w:pPr>
      <w:spacing w:after="120"/>
      <w:ind w:left="849"/>
    </w:pPr>
  </w:style>
  <w:style w:type="paragraph" w:styleId="ListContinue4">
    <w:name w:val="List Continue 4"/>
    <w:basedOn w:val="Normal"/>
    <w:rsid w:val="00CD6D59"/>
    <w:pPr>
      <w:spacing w:after="120"/>
      <w:ind w:left="1132"/>
    </w:pPr>
  </w:style>
  <w:style w:type="paragraph" w:styleId="ListContinue5">
    <w:name w:val="List Continue 5"/>
    <w:basedOn w:val="Normal"/>
    <w:rsid w:val="00CD6D59"/>
    <w:pPr>
      <w:spacing w:after="120"/>
      <w:ind w:left="1415"/>
    </w:pPr>
  </w:style>
  <w:style w:type="paragraph" w:styleId="MessageHeader">
    <w:name w:val="Message Header"/>
    <w:basedOn w:val="Normal"/>
    <w:link w:val="MessageHeaderChar"/>
    <w:rsid w:val="00CD6D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D6D59"/>
    <w:rPr>
      <w:rFonts w:ascii="Arial" w:hAnsi="Arial" w:cs="Arial"/>
      <w:sz w:val="22"/>
      <w:shd w:val="pct20" w:color="auto" w:fill="auto"/>
    </w:rPr>
  </w:style>
  <w:style w:type="paragraph" w:styleId="Subtitle">
    <w:name w:val="Subtitle"/>
    <w:basedOn w:val="Normal"/>
    <w:link w:val="SubtitleChar"/>
    <w:qFormat/>
    <w:rsid w:val="00CD6D59"/>
    <w:pPr>
      <w:spacing w:after="60"/>
      <w:jc w:val="center"/>
      <w:outlineLvl w:val="1"/>
    </w:pPr>
    <w:rPr>
      <w:rFonts w:ascii="Arial" w:hAnsi="Arial" w:cs="Arial"/>
    </w:rPr>
  </w:style>
  <w:style w:type="character" w:customStyle="1" w:styleId="SubtitleChar">
    <w:name w:val="Subtitle Char"/>
    <w:basedOn w:val="DefaultParagraphFont"/>
    <w:link w:val="Subtitle"/>
    <w:rsid w:val="00CD6D59"/>
    <w:rPr>
      <w:rFonts w:ascii="Arial" w:hAnsi="Arial" w:cs="Arial"/>
      <w:sz w:val="22"/>
    </w:rPr>
  </w:style>
  <w:style w:type="paragraph" w:styleId="Salutation">
    <w:name w:val="Salutation"/>
    <w:basedOn w:val="Normal"/>
    <w:next w:val="Normal"/>
    <w:link w:val="SalutationChar"/>
    <w:rsid w:val="00CD6D59"/>
  </w:style>
  <w:style w:type="character" w:customStyle="1" w:styleId="SalutationChar">
    <w:name w:val="Salutation Char"/>
    <w:basedOn w:val="DefaultParagraphFont"/>
    <w:link w:val="Salutation"/>
    <w:rsid w:val="00CD6D59"/>
    <w:rPr>
      <w:sz w:val="22"/>
    </w:rPr>
  </w:style>
  <w:style w:type="paragraph" w:styleId="Date">
    <w:name w:val="Date"/>
    <w:basedOn w:val="Normal"/>
    <w:next w:val="Normal"/>
    <w:link w:val="DateChar"/>
    <w:rsid w:val="00CD6D59"/>
  </w:style>
  <w:style w:type="character" w:customStyle="1" w:styleId="DateChar">
    <w:name w:val="Date Char"/>
    <w:basedOn w:val="DefaultParagraphFont"/>
    <w:link w:val="Date"/>
    <w:rsid w:val="00CD6D59"/>
    <w:rPr>
      <w:sz w:val="22"/>
    </w:rPr>
  </w:style>
  <w:style w:type="paragraph" w:styleId="BodyTextFirstIndent">
    <w:name w:val="Body Text First Indent"/>
    <w:basedOn w:val="BodyText"/>
    <w:link w:val="BodyTextFirstIndentChar"/>
    <w:rsid w:val="00CD6D59"/>
    <w:pPr>
      <w:ind w:firstLine="210"/>
    </w:pPr>
  </w:style>
  <w:style w:type="character" w:customStyle="1" w:styleId="BodyTextFirstIndentChar">
    <w:name w:val="Body Text First Indent Char"/>
    <w:basedOn w:val="BodyTextChar"/>
    <w:link w:val="BodyTextFirstIndent"/>
    <w:rsid w:val="00CD6D59"/>
    <w:rPr>
      <w:sz w:val="22"/>
    </w:rPr>
  </w:style>
  <w:style w:type="paragraph" w:styleId="BodyTextFirstIndent2">
    <w:name w:val="Body Text First Indent 2"/>
    <w:basedOn w:val="BodyTextIndent"/>
    <w:link w:val="BodyTextFirstIndent2Char"/>
    <w:rsid w:val="00CD6D59"/>
    <w:pPr>
      <w:ind w:firstLine="210"/>
    </w:pPr>
  </w:style>
  <w:style w:type="character" w:customStyle="1" w:styleId="BodyTextFirstIndent2Char">
    <w:name w:val="Body Text First Indent 2 Char"/>
    <w:basedOn w:val="BodyTextIndentChar"/>
    <w:link w:val="BodyTextFirstIndent2"/>
    <w:rsid w:val="00CD6D59"/>
    <w:rPr>
      <w:sz w:val="22"/>
    </w:rPr>
  </w:style>
  <w:style w:type="paragraph" w:styleId="BodyText2">
    <w:name w:val="Body Text 2"/>
    <w:basedOn w:val="Normal"/>
    <w:link w:val="BodyText2Char"/>
    <w:rsid w:val="00CD6D59"/>
    <w:pPr>
      <w:spacing w:after="120" w:line="480" w:lineRule="auto"/>
    </w:pPr>
  </w:style>
  <w:style w:type="character" w:customStyle="1" w:styleId="BodyText2Char">
    <w:name w:val="Body Text 2 Char"/>
    <w:basedOn w:val="DefaultParagraphFont"/>
    <w:link w:val="BodyText2"/>
    <w:rsid w:val="00CD6D59"/>
    <w:rPr>
      <w:sz w:val="22"/>
    </w:rPr>
  </w:style>
  <w:style w:type="paragraph" w:styleId="BodyText3">
    <w:name w:val="Body Text 3"/>
    <w:basedOn w:val="Normal"/>
    <w:link w:val="BodyText3Char"/>
    <w:rsid w:val="00CD6D59"/>
    <w:pPr>
      <w:spacing w:after="120"/>
    </w:pPr>
    <w:rPr>
      <w:sz w:val="16"/>
      <w:szCs w:val="16"/>
    </w:rPr>
  </w:style>
  <w:style w:type="character" w:customStyle="1" w:styleId="BodyText3Char">
    <w:name w:val="Body Text 3 Char"/>
    <w:basedOn w:val="DefaultParagraphFont"/>
    <w:link w:val="BodyText3"/>
    <w:rsid w:val="00CD6D59"/>
    <w:rPr>
      <w:sz w:val="16"/>
      <w:szCs w:val="16"/>
    </w:rPr>
  </w:style>
  <w:style w:type="paragraph" w:styleId="BodyTextIndent2">
    <w:name w:val="Body Text Indent 2"/>
    <w:basedOn w:val="Normal"/>
    <w:link w:val="BodyTextIndent2Char"/>
    <w:rsid w:val="00CD6D59"/>
    <w:pPr>
      <w:spacing w:after="120" w:line="480" w:lineRule="auto"/>
      <w:ind w:left="283"/>
    </w:pPr>
  </w:style>
  <w:style w:type="character" w:customStyle="1" w:styleId="BodyTextIndent2Char">
    <w:name w:val="Body Text Indent 2 Char"/>
    <w:basedOn w:val="DefaultParagraphFont"/>
    <w:link w:val="BodyTextIndent2"/>
    <w:rsid w:val="00CD6D59"/>
    <w:rPr>
      <w:sz w:val="22"/>
    </w:rPr>
  </w:style>
  <w:style w:type="paragraph" w:styleId="BodyTextIndent3">
    <w:name w:val="Body Text Indent 3"/>
    <w:basedOn w:val="Normal"/>
    <w:link w:val="BodyTextIndent3Char"/>
    <w:rsid w:val="00CD6D59"/>
    <w:pPr>
      <w:spacing w:after="120"/>
      <w:ind w:left="283"/>
    </w:pPr>
    <w:rPr>
      <w:sz w:val="16"/>
      <w:szCs w:val="16"/>
    </w:rPr>
  </w:style>
  <w:style w:type="character" w:customStyle="1" w:styleId="BodyTextIndent3Char">
    <w:name w:val="Body Text Indent 3 Char"/>
    <w:basedOn w:val="DefaultParagraphFont"/>
    <w:link w:val="BodyTextIndent3"/>
    <w:rsid w:val="00CD6D59"/>
    <w:rPr>
      <w:sz w:val="16"/>
      <w:szCs w:val="16"/>
    </w:rPr>
  </w:style>
  <w:style w:type="paragraph" w:styleId="BlockText">
    <w:name w:val="Block Text"/>
    <w:basedOn w:val="Normal"/>
    <w:rsid w:val="00CD6D59"/>
    <w:pPr>
      <w:spacing w:after="120"/>
      <w:ind w:left="1440" w:right="1440"/>
    </w:pPr>
  </w:style>
  <w:style w:type="character" w:styleId="Hyperlink">
    <w:name w:val="Hyperlink"/>
    <w:basedOn w:val="DefaultParagraphFont"/>
    <w:rsid w:val="00CD6D59"/>
    <w:rPr>
      <w:color w:val="0000FF"/>
      <w:u w:val="single"/>
    </w:rPr>
  </w:style>
  <w:style w:type="character" w:styleId="FollowedHyperlink">
    <w:name w:val="FollowedHyperlink"/>
    <w:basedOn w:val="DefaultParagraphFont"/>
    <w:rsid w:val="00CD6D59"/>
    <w:rPr>
      <w:color w:val="800080"/>
      <w:u w:val="single"/>
    </w:rPr>
  </w:style>
  <w:style w:type="character" w:styleId="Strong">
    <w:name w:val="Strong"/>
    <w:basedOn w:val="DefaultParagraphFont"/>
    <w:qFormat/>
    <w:rsid w:val="00CD6D59"/>
    <w:rPr>
      <w:b/>
      <w:bCs/>
    </w:rPr>
  </w:style>
  <w:style w:type="character" w:styleId="Emphasis">
    <w:name w:val="Emphasis"/>
    <w:basedOn w:val="DefaultParagraphFont"/>
    <w:qFormat/>
    <w:rsid w:val="00CD6D59"/>
    <w:rPr>
      <w:i/>
      <w:iCs/>
    </w:rPr>
  </w:style>
  <w:style w:type="paragraph" w:styleId="DocumentMap">
    <w:name w:val="Document Map"/>
    <w:basedOn w:val="Normal"/>
    <w:link w:val="DocumentMapChar"/>
    <w:rsid w:val="00CD6D59"/>
    <w:pPr>
      <w:shd w:val="clear" w:color="auto" w:fill="000080"/>
    </w:pPr>
    <w:rPr>
      <w:rFonts w:ascii="Tahoma" w:hAnsi="Tahoma" w:cs="Tahoma"/>
    </w:rPr>
  </w:style>
  <w:style w:type="character" w:customStyle="1" w:styleId="DocumentMapChar">
    <w:name w:val="Document Map Char"/>
    <w:basedOn w:val="DefaultParagraphFont"/>
    <w:link w:val="DocumentMap"/>
    <w:rsid w:val="00CD6D59"/>
    <w:rPr>
      <w:rFonts w:ascii="Tahoma" w:hAnsi="Tahoma" w:cs="Tahoma"/>
      <w:sz w:val="22"/>
      <w:shd w:val="clear" w:color="auto" w:fill="000080"/>
    </w:rPr>
  </w:style>
  <w:style w:type="paragraph" w:styleId="PlainText">
    <w:name w:val="Plain Text"/>
    <w:basedOn w:val="Normal"/>
    <w:link w:val="PlainTextChar"/>
    <w:rsid w:val="00CD6D59"/>
    <w:rPr>
      <w:rFonts w:ascii="Courier New" w:hAnsi="Courier New" w:cs="Courier New"/>
      <w:sz w:val="20"/>
    </w:rPr>
  </w:style>
  <w:style w:type="character" w:customStyle="1" w:styleId="PlainTextChar">
    <w:name w:val="Plain Text Char"/>
    <w:basedOn w:val="DefaultParagraphFont"/>
    <w:link w:val="PlainText"/>
    <w:rsid w:val="00CD6D59"/>
    <w:rPr>
      <w:rFonts w:ascii="Courier New" w:hAnsi="Courier New" w:cs="Courier New"/>
    </w:rPr>
  </w:style>
  <w:style w:type="paragraph" w:styleId="E-mailSignature">
    <w:name w:val="E-mail Signature"/>
    <w:basedOn w:val="Normal"/>
    <w:link w:val="E-mailSignatureChar"/>
    <w:rsid w:val="00CD6D59"/>
  </w:style>
  <w:style w:type="character" w:customStyle="1" w:styleId="E-mailSignatureChar">
    <w:name w:val="E-mail Signature Char"/>
    <w:basedOn w:val="DefaultParagraphFont"/>
    <w:link w:val="E-mailSignature"/>
    <w:rsid w:val="00CD6D59"/>
    <w:rPr>
      <w:sz w:val="22"/>
    </w:rPr>
  </w:style>
  <w:style w:type="paragraph" w:styleId="NormalWeb">
    <w:name w:val="Normal (Web)"/>
    <w:basedOn w:val="Normal"/>
    <w:rsid w:val="00CD6D59"/>
  </w:style>
  <w:style w:type="character" w:styleId="HTMLAcronym">
    <w:name w:val="HTML Acronym"/>
    <w:basedOn w:val="DefaultParagraphFont"/>
    <w:rsid w:val="00CD6D59"/>
  </w:style>
  <w:style w:type="paragraph" w:styleId="HTMLAddress">
    <w:name w:val="HTML Address"/>
    <w:basedOn w:val="Normal"/>
    <w:link w:val="HTMLAddressChar"/>
    <w:rsid w:val="00CD6D59"/>
    <w:rPr>
      <w:i/>
      <w:iCs/>
    </w:rPr>
  </w:style>
  <w:style w:type="character" w:customStyle="1" w:styleId="HTMLAddressChar">
    <w:name w:val="HTML Address Char"/>
    <w:basedOn w:val="DefaultParagraphFont"/>
    <w:link w:val="HTMLAddress"/>
    <w:rsid w:val="00CD6D59"/>
    <w:rPr>
      <w:i/>
      <w:iCs/>
      <w:sz w:val="22"/>
    </w:rPr>
  </w:style>
  <w:style w:type="character" w:styleId="HTMLCite">
    <w:name w:val="HTML Cite"/>
    <w:basedOn w:val="DefaultParagraphFont"/>
    <w:rsid w:val="00CD6D59"/>
    <w:rPr>
      <w:i/>
      <w:iCs/>
    </w:rPr>
  </w:style>
  <w:style w:type="character" w:styleId="HTMLCode">
    <w:name w:val="HTML Code"/>
    <w:basedOn w:val="DefaultParagraphFont"/>
    <w:rsid w:val="00CD6D59"/>
    <w:rPr>
      <w:rFonts w:ascii="Courier New" w:hAnsi="Courier New" w:cs="Courier New"/>
      <w:sz w:val="20"/>
      <w:szCs w:val="20"/>
    </w:rPr>
  </w:style>
  <w:style w:type="character" w:styleId="HTMLDefinition">
    <w:name w:val="HTML Definition"/>
    <w:basedOn w:val="DefaultParagraphFont"/>
    <w:rsid w:val="00CD6D59"/>
    <w:rPr>
      <w:i/>
      <w:iCs/>
    </w:rPr>
  </w:style>
  <w:style w:type="character" w:styleId="HTMLKeyboard">
    <w:name w:val="HTML Keyboard"/>
    <w:basedOn w:val="DefaultParagraphFont"/>
    <w:rsid w:val="00CD6D59"/>
    <w:rPr>
      <w:rFonts w:ascii="Courier New" w:hAnsi="Courier New" w:cs="Courier New"/>
      <w:sz w:val="20"/>
      <w:szCs w:val="20"/>
    </w:rPr>
  </w:style>
  <w:style w:type="paragraph" w:styleId="HTMLPreformatted">
    <w:name w:val="HTML Preformatted"/>
    <w:basedOn w:val="Normal"/>
    <w:link w:val="HTMLPreformattedChar"/>
    <w:rsid w:val="00CD6D59"/>
    <w:rPr>
      <w:rFonts w:ascii="Courier New" w:hAnsi="Courier New" w:cs="Courier New"/>
      <w:sz w:val="20"/>
    </w:rPr>
  </w:style>
  <w:style w:type="character" w:customStyle="1" w:styleId="HTMLPreformattedChar">
    <w:name w:val="HTML Preformatted Char"/>
    <w:basedOn w:val="DefaultParagraphFont"/>
    <w:link w:val="HTMLPreformatted"/>
    <w:rsid w:val="00CD6D59"/>
    <w:rPr>
      <w:rFonts w:ascii="Courier New" w:hAnsi="Courier New" w:cs="Courier New"/>
    </w:rPr>
  </w:style>
  <w:style w:type="character" w:styleId="HTMLSample">
    <w:name w:val="HTML Sample"/>
    <w:basedOn w:val="DefaultParagraphFont"/>
    <w:rsid w:val="00CD6D59"/>
    <w:rPr>
      <w:rFonts w:ascii="Courier New" w:hAnsi="Courier New" w:cs="Courier New"/>
    </w:rPr>
  </w:style>
  <w:style w:type="character" w:styleId="HTMLTypewriter">
    <w:name w:val="HTML Typewriter"/>
    <w:basedOn w:val="DefaultParagraphFont"/>
    <w:rsid w:val="00CD6D59"/>
    <w:rPr>
      <w:rFonts w:ascii="Courier New" w:hAnsi="Courier New" w:cs="Courier New"/>
      <w:sz w:val="20"/>
      <w:szCs w:val="20"/>
    </w:rPr>
  </w:style>
  <w:style w:type="character" w:styleId="HTMLVariable">
    <w:name w:val="HTML Variable"/>
    <w:basedOn w:val="DefaultParagraphFont"/>
    <w:rsid w:val="00CD6D59"/>
    <w:rPr>
      <w:i/>
      <w:iCs/>
    </w:rPr>
  </w:style>
  <w:style w:type="paragraph" w:styleId="CommentSubject">
    <w:name w:val="annotation subject"/>
    <w:basedOn w:val="CommentText"/>
    <w:next w:val="CommentText"/>
    <w:link w:val="CommentSubjectChar"/>
    <w:rsid w:val="00CD6D59"/>
    <w:rPr>
      <w:b/>
      <w:bCs/>
    </w:rPr>
  </w:style>
  <w:style w:type="character" w:customStyle="1" w:styleId="CommentSubjectChar">
    <w:name w:val="Comment Subject Char"/>
    <w:basedOn w:val="CommentTextChar"/>
    <w:link w:val="CommentSubject"/>
    <w:rsid w:val="00CD6D59"/>
    <w:rPr>
      <w:b/>
      <w:bCs/>
    </w:rPr>
  </w:style>
  <w:style w:type="numbering" w:styleId="1ai">
    <w:name w:val="Outline List 1"/>
    <w:basedOn w:val="NoList"/>
    <w:rsid w:val="00CD6D59"/>
    <w:pPr>
      <w:numPr>
        <w:numId w:val="14"/>
      </w:numPr>
    </w:pPr>
  </w:style>
  <w:style w:type="numbering" w:styleId="111111">
    <w:name w:val="Outline List 2"/>
    <w:basedOn w:val="NoList"/>
    <w:rsid w:val="00CD6D59"/>
    <w:pPr>
      <w:numPr>
        <w:numId w:val="15"/>
      </w:numPr>
    </w:pPr>
  </w:style>
  <w:style w:type="numbering" w:styleId="ArticleSection">
    <w:name w:val="Outline List 3"/>
    <w:basedOn w:val="NoList"/>
    <w:rsid w:val="00CD6D59"/>
    <w:pPr>
      <w:numPr>
        <w:numId w:val="17"/>
      </w:numPr>
    </w:pPr>
  </w:style>
  <w:style w:type="table" w:styleId="TableSimple1">
    <w:name w:val="Table Simple 1"/>
    <w:basedOn w:val="TableNormal"/>
    <w:rsid w:val="00CD6D5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D6D5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D6D5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D6D5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D6D5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D6D5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D6D5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D6D5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6D5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D6D5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D6D5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D6D5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D6D5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D6D5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D6D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D6D5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D6D5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D6D5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D6D5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D6D5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D6D5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D6D5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D6D5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D6D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D6D5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D6D5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D6D5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D6D5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6D5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D6D5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D6D5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D6D5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D6D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D6D5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D6D5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D6D5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6D5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D6D5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D6D5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D6D59"/>
    <w:rPr>
      <w:rFonts w:eastAsia="Times New Roman" w:cs="Times New Roman"/>
      <w:b/>
      <w:kern w:val="28"/>
      <w:sz w:val="24"/>
      <w:lang w:eastAsia="en-AU"/>
    </w:rPr>
  </w:style>
  <w:style w:type="paragraph" w:customStyle="1" w:styleId="ETAsubitem">
    <w:name w:val="ETA(subitem)"/>
    <w:basedOn w:val="OPCParaBase"/>
    <w:rsid w:val="00CD6D59"/>
    <w:pPr>
      <w:tabs>
        <w:tab w:val="right" w:pos="340"/>
      </w:tabs>
      <w:spacing w:before="60" w:line="240" w:lineRule="auto"/>
      <w:ind w:left="454" w:hanging="454"/>
    </w:pPr>
    <w:rPr>
      <w:sz w:val="20"/>
    </w:rPr>
  </w:style>
  <w:style w:type="paragraph" w:customStyle="1" w:styleId="ETApara">
    <w:name w:val="ETA(para)"/>
    <w:basedOn w:val="OPCParaBase"/>
    <w:rsid w:val="00CD6D59"/>
    <w:pPr>
      <w:tabs>
        <w:tab w:val="right" w:pos="754"/>
      </w:tabs>
      <w:spacing w:before="60" w:line="240" w:lineRule="auto"/>
      <w:ind w:left="828" w:hanging="828"/>
    </w:pPr>
    <w:rPr>
      <w:sz w:val="20"/>
    </w:rPr>
  </w:style>
  <w:style w:type="paragraph" w:customStyle="1" w:styleId="ETAsubpara">
    <w:name w:val="ETA(subpara)"/>
    <w:basedOn w:val="OPCParaBase"/>
    <w:rsid w:val="00CD6D59"/>
    <w:pPr>
      <w:tabs>
        <w:tab w:val="right" w:pos="1083"/>
      </w:tabs>
      <w:spacing w:before="60" w:line="240" w:lineRule="auto"/>
      <w:ind w:left="1191" w:hanging="1191"/>
    </w:pPr>
    <w:rPr>
      <w:sz w:val="20"/>
    </w:rPr>
  </w:style>
  <w:style w:type="paragraph" w:customStyle="1" w:styleId="ETAsub-subpara">
    <w:name w:val="ETA(sub-subpara)"/>
    <w:basedOn w:val="OPCParaBase"/>
    <w:rsid w:val="00CD6D5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D6D59"/>
  </w:style>
  <w:style w:type="character" w:customStyle="1" w:styleId="paragraphChar">
    <w:name w:val="paragraph Char"/>
    <w:aliases w:val="a Char"/>
    <w:basedOn w:val="DefaultParagraphFont"/>
    <w:link w:val="paragraph"/>
    <w:rsid w:val="00551167"/>
    <w:rPr>
      <w:rFonts w:eastAsia="Times New Roman" w:cs="Times New Roman"/>
      <w:sz w:val="22"/>
      <w:lang w:eastAsia="en-AU"/>
    </w:rPr>
  </w:style>
  <w:style w:type="character" w:customStyle="1" w:styleId="DefinitionChar">
    <w:name w:val="Definition Char"/>
    <w:aliases w:val="dd Char"/>
    <w:link w:val="Definition"/>
    <w:rsid w:val="0055116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BB3B-92D1-4976-A234-8CB23967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22</Pages>
  <Words>5624</Words>
  <Characters>32060</Characters>
  <Application>Microsoft Office Word</Application>
  <DocSecurity>0</DocSecurity>
  <PresentationFormat/>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2019-09-04T04:04:00Z</cp:lastPrinted>
  <dcterms:created xsi:type="dcterms:W3CDTF">2019-09-19T22:59:00Z</dcterms:created>
  <dcterms:modified xsi:type="dcterms:W3CDTF">2019-09-19T22:59:00Z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Royal Commissions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19 September 2019</vt:lpwstr>
  </property>
  <property fmtid="{D5CDD505-2E9C-101B-9397-08002B2CF9AE}" pid="10" name="Authority">
    <vt:lpwstr>Unk</vt:lpwstr>
  </property>
  <property fmtid="{D5CDD505-2E9C-101B-9397-08002B2CF9AE}" pid="11" name="ID">
    <vt:lpwstr>OPC64149</vt:lpwstr>
  </property>
  <property fmtid="{D5CDD505-2E9C-101B-9397-08002B2CF9AE}" pid="12" name="Classification">
    <vt:lpwstr> </vt:lpwstr>
  </property>
  <property fmtid="{D5CDD505-2E9C-101B-9397-08002B2CF9AE}" pid="13" name="DLM">
    <vt:lpwstr> </vt:lpwstr>
  </property>
  <property fmtid="{D5CDD505-2E9C-101B-9397-08002B2CF9AE}" pid="14" name="Number">
    <vt:lpwstr>C</vt:lpwstr>
  </property>
  <property fmtid="{D5CDD505-2E9C-101B-9397-08002B2CF9AE}" pid="15" name="CounterSign">
    <vt:lpwstr/>
  </property>
  <property fmtid="{D5CDD505-2E9C-101B-9397-08002B2CF9AE}" pid="16" name="ExcoDate">
    <vt:lpwstr>19 September 2019</vt:lpwstr>
  </property>
</Properties>
</file>