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59145" w14:textId="1F28D69C" w:rsidR="00BE7547" w:rsidRPr="00AE3ED3" w:rsidRDefault="001764EF" w:rsidP="00BE7547">
      <w:pPr>
        <w:pStyle w:val="ShortT"/>
        <w:jc w:val="center"/>
        <w:rPr>
          <w:sz w:val="28"/>
          <w:szCs w:val="28"/>
          <w:lang w:val="en-AU"/>
        </w:rPr>
      </w:pPr>
      <w:bookmarkStart w:id="0" w:name="_Toc408568581"/>
      <w:r w:rsidRPr="00AE3ED3">
        <w:rPr>
          <w:bCs/>
          <w:i/>
          <w:spacing w:val="-2"/>
          <w:sz w:val="28"/>
          <w:szCs w:val="28"/>
          <w:lang w:val="en-AU"/>
        </w:rPr>
        <w:t>Legislation (</w:t>
      </w:r>
      <w:r w:rsidR="001326EF" w:rsidRPr="001326EF">
        <w:rPr>
          <w:bCs/>
          <w:i/>
          <w:spacing w:val="-2"/>
          <w:sz w:val="28"/>
          <w:szCs w:val="28"/>
          <w:lang w:val="en-AU"/>
        </w:rPr>
        <w:t>Broadcasting Services Instruments</w:t>
      </w:r>
      <w:r w:rsidR="00BA10B9" w:rsidRPr="00AE3ED3">
        <w:rPr>
          <w:bCs/>
          <w:i/>
          <w:spacing w:val="-2"/>
          <w:sz w:val="28"/>
          <w:szCs w:val="28"/>
          <w:lang w:val="en-AU"/>
        </w:rPr>
        <w:t>)</w:t>
      </w:r>
      <w:r w:rsidR="00AE3ED3" w:rsidRPr="00AE3ED3">
        <w:rPr>
          <w:bCs/>
          <w:i/>
          <w:spacing w:val="-2"/>
          <w:sz w:val="28"/>
          <w:szCs w:val="28"/>
          <w:lang w:val="en-AU"/>
        </w:rPr>
        <w:t xml:space="preserve"> </w:t>
      </w:r>
      <w:r w:rsidR="001326EF">
        <w:rPr>
          <w:bCs/>
          <w:i/>
          <w:spacing w:val="-2"/>
          <w:sz w:val="28"/>
          <w:szCs w:val="28"/>
          <w:lang w:val="en-AU"/>
        </w:rPr>
        <w:br/>
      </w:r>
      <w:r w:rsidR="00AE3ED3" w:rsidRPr="00AE3ED3">
        <w:rPr>
          <w:bCs/>
          <w:i/>
          <w:spacing w:val="-2"/>
          <w:sz w:val="28"/>
          <w:szCs w:val="28"/>
          <w:lang w:val="en-AU"/>
        </w:rPr>
        <w:t xml:space="preserve">Sunset-altering Declaration </w:t>
      </w:r>
      <w:r w:rsidR="00BA10B9" w:rsidRPr="00AE3ED3">
        <w:rPr>
          <w:bCs/>
          <w:i/>
          <w:spacing w:val="-2"/>
          <w:sz w:val="28"/>
          <w:szCs w:val="28"/>
          <w:lang w:val="en-AU"/>
        </w:rPr>
        <w:t>2019</w:t>
      </w:r>
    </w:p>
    <w:p w14:paraId="16459146" w14:textId="77777777" w:rsidR="00BE7547" w:rsidRPr="00AE3ED3" w:rsidRDefault="00BE7547" w:rsidP="005D7B1E">
      <w:pPr>
        <w:pStyle w:val="Heading1"/>
      </w:pPr>
      <w:r w:rsidRPr="00AE3ED3">
        <w:t>EXPLANATORY STATEMENT</w:t>
      </w:r>
    </w:p>
    <w:p w14:paraId="16459147" w14:textId="77777777" w:rsidR="00BE7547" w:rsidRPr="005D7B1E" w:rsidRDefault="00737957" w:rsidP="008B4BB2">
      <w:pPr>
        <w:pBdr>
          <w:bottom w:val="single" w:sz="12" w:space="1" w:color="auto"/>
        </w:pBdr>
        <w:spacing w:before="180" w:line="276" w:lineRule="auto"/>
        <w:jc w:val="center"/>
        <w:rPr>
          <w:i/>
          <w:lang w:val="en-AU"/>
        </w:rPr>
      </w:pPr>
      <w:r w:rsidRPr="00AE3ED3">
        <w:rPr>
          <w:lang w:val="en-AU"/>
        </w:rPr>
        <w:t>Issued by the Attorney-</w:t>
      </w:r>
      <w:r w:rsidR="00BE7547" w:rsidRPr="00AE3ED3">
        <w:rPr>
          <w:lang w:val="en-AU"/>
        </w:rPr>
        <w:t xml:space="preserve">General in compliance with </w:t>
      </w:r>
      <w:r w:rsidR="002A3C21" w:rsidRPr="00AE3ED3">
        <w:rPr>
          <w:lang w:val="en-AU"/>
        </w:rPr>
        <w:br/>
      </w:r>
      <w:r w:rsidR="00BE7547" w:rsidRPr="00AE3ED3">
        <w:rPr>
          <w:lang w:val="en-AU"/>
        </w:rPr>
        <w:t>section 15G of the</w:t>
      </w:r>
      <w:r w:rsidR="00BE7547" w:rsidRPr="005D7B1E">
        <w:rPr>
          <w:lang w:val="en-AU"/>
        </w:rPr>
        <w:t xml:space="preserve"> </w:t>
      </w:r>
      <w:r w:rsidR="00BE7547" w:rsidRPr="005D7B1E">
        <w:rPr>
          <w:i/>
          <w:lang w:val="en-AU"/>
        </w:rPr>
        <w:t>Legislation Act 2003</w:t>
      </w:r>
    </w:p>
    <w:p w14:paraId="16459148" w14:textId="77777777" w:rsidR="00BE7547" w:rsidRPr="005D7B1E" w:rsidRDefault="00BE7547" w:rsidP="00BE7547">
      <w:pPr>
        <w:pBdr>
          <w:bottom w:val="single" w:sz="12" w:space="1" w:color="auto"/>
        </w:pBdr>
        <w:spacing w:after="360"/>
        <w:jc w:val="center"/>
        <w:rPr>
          <w:i/>
          <w:lang w:val="en-AU"/>
        </w:rPr>
      </w:pPr>
    </w:p>
    <w:p w14:paraId="16459149" w14:textId="77777777" w:rsidR="00BE7547" w:rsidRDefault="00BE7547" w:rsidP="0062450E">
      <w:pPr>
        <w:pStyle w:val="Heading2"/>
        <w:spacing w:before="0" w:line="276" w:lineRule="auto"/>
      </w:pPr>
      <w:r w:rsidRPr="0062450E">
        <w:t>INTRODUCTION</w:t>
      </w:r>
    </w:p>
    <w:p w14:paraId="380898EA" w14:textId="77777777" w:rsidR="0062450E" w:rsidRPr="0062450E" w:rsidRDefault="0062450E" w:rsidP="0062450E">
      <w:pPr>
        <w:rPr>
          <w:lang w:val="en-AU"/>
        </w:rPr>
      </w:pPr>
    </w:p>
    <w:p w14:paraId="78F1D598" w14:textId="4ACC84F8" w:rsidR="0001493F" w:rsidRDefault="00FC765B" w:rsidP="0062450E">
      <w:pPr>
        <w:pStyle w:val="Basetext"/>
        <w:spacing w:before="0"/>
      </w:pPr>
      <w:r w:rsidRPr="0062450E">
        <w:t xml:space="preserve">The </w:t>
      </w:r>
      <w:r w:rsidR="00DD2FB4" w:rsidRPr="0062450E">
        <w:rPr>
          <w:bCs/>
          <w:i/>
        </w:rPr>
        <w:t xml:space="preserve">Legislation (Broadcasting Services Instruments) Sunset-altering Declaration 2019 </w:t>
      </w:r>
      <w:r w:rsidR="0001493F" w:rsidRPr="0062450E">
        <w:t xml:space="preserve">(the </w:t>
      </w:r>
      <w:r w:rsidR="00DD2FB4" w:rsidRPr="0062450E">
        <w:t xml:space="preserve">Broadcasting Services Instruments </w:t>
      </w:r>
      <w:r w:rsidR="0001493F" w:rsidRPr="0062450E">
        <w:t>D</w:t>
      </w:r>
      <w:r w:rsidR="000D0BAF" w:rsidRPr="0062450E">
        <w:t>eclaration</w:t>
      </w:r>
      <w:r w:rsidRPr="0062450E">
        <w:t xml:space="preserve">) </w:t>
      </w:r>
      <w:r w:rsidR="0001493F" w:rsidRPr="0062450E">
        <w:t xml:space="preserve">is made under subsection 51A(1) of the </w:t>
      </w:r>
      <w:r w:rsidR="0001493F" w:rsidRPr="0062450E">
        <w:rPr>
          <w:i/>
        </w:rPr>
        <w:t>Legislation Act 2003</w:t>
      </w:r>
      <w:r w:rsidR="0001493F" w:rsidRPr="0062450E">
        <w:t>.</w:t>
      </w:r>
      <w:r w:rsidR="0001493F" w:rsidRPr="0062450E">
        <w:rPr>
          <w:i/>
        </w:rPr>
        <w:t xml:space="preserve"> </w:t>
      </w:r>
      <w:r w:rsidR="0001493F" w:rsidRPr="0062450E">
        <w:t xml:space="preserve">It is a legislative instrument for the purposes of the Legislation Act and must be registered on the Federal Register of Legislation. The </w:t>
      </w:r>
      <w:r w:rsidR="00DD2FB4" w:rsidRPr="0062450E">
        <w:t xml:space="preserve">Broadcasting Services Instruments Declaration </w:t>
      </w:r>
      <w:r w:rsidR="0001493F" w:rsidRPr="0062450E">
        <w:t>is subject to the disallowance provisions of the Legislation Act.</w:t>
      </w:r>
    </w:p>
    <w:p w14:paraId="168B1D6D" w14:textId="77777777" w:rsidR="0062450E" w:rsidRPr="0062450E" w:rsidRDefault="0062450E" w:rsidP="0062450E">
      <w:pPr>
        <w:pStyle w:val="Basetext"/>
        <w:spacing w:before="0"/>
      </w:pPr>
    </w:p>
    <w:p w14:paraId="1645914B" w14:textId="709C1097" w:rsidR="00BE7547" w:rsidRDefault="00BE7547" w:rsidP="0062450E">
      <w:pPr>
        <w:pStyle w:val="Basetext"/>
        <w:spacing w:before="0"/>
        <w:rPr>
          <w:b/>
        </w:rPr>
      </w:pPr>
      <w:r w:rsidRPr="0062450E">
        <w:rPr>
          <w:b/>
        </w:rPr>
        <w:t>OUTLINE</w:t>
      </w:r>
    </w:p>
    <w:p w14:paraId="23160951" w14:textId="77777777" w:rsidR="0062450E" w:rsidRPr="0062450E" w:rsidRDefault="0062450E" w:rsidP="0062450E">
      <w:pPr>
        <w:pStyle w:val="Basetext"/>
        <w:spacing w:before="0"/>
        <w:rPr>
          <w:b/>
        </w:rPr>
      </w:pPr>
    </w:p>
    <w:p w14:paraId="321B0ABA" w14:textId="77777777" w:rsidR="0001493F" w:rsidRDefault="0001493F" w:rsidP="0062450E">
      <w:pPr>
        <w:pStyle w:val="Basetext"/>
        <w:spacing w:before="0"/>
      </w:pPr>
      <w:r w:rsidRPr="0062450E">
        <w:t xml:space="preserve">Sunsetting is the automatic repeal of legislative instruments after a fixed period. </w:t>
      </w:r>
      <w:bookmarkStart w:id="1" w:name="_GoBack"/>
      <w:bookmarkEnd w:id="1"/>
      <w:r w:rsidRPr="0062450E">
        <w:t>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A737A50" w14:textId="77777777" w:rsidR="0062450E" w:rsidRPr="0062450E" w:rsidRDefault="0062450E" w:rsidP="0062450E">
      <w:pPr>
        <w:pStyle w:val="Basetext"/>
        <w:spacing w:before="0"/>
      </w:pPr>
    </w:p>
    <w:p w14:paraId="52774E72" w14:textId="77777777" w:rsidR="0001493F" w:rsidRDefault="0001493F" w:rsidP="0062450E">
      <w:pPr>
        <w:pStyle w:val="Basetext"/>
        <w:spacing w:before="0"/>
      </w:pPr>
      <w:r w:rsidRPr="0062450E">
        <w:t xml:space="preserve">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 </w:t>
      </w:r>
    </w:p>
    <w:p w14:paraId="40639292" w14:textId="77777777" w:rsidR="0062450E" w:rsidRPr="0062450E" w:rsidRDefault="0062450E" w:rsidP="0062450E">
      <w:pPr>
        <w:pStyle w:val="Basetext"/>
        <w:spacing w:before="0"/>
      </w:pPr>
    </w:p>
    <w:p w14:paraId="46095331" w14:textId="77777777" w:rsidR="0001493F" w:rsidRDefault="0001493F" w:rsidP="0062450E">
      <w:pPr>
        <w:pStyle w:val="Basetext"/>
        <w:spacing w:before="0"/>
      </w:pPr>
      <w:r w:rsidRPr="0062450E">
        <w:t>Under subsection 51A(1) of the Legislation Act, the Attorney-General can issue a declaration aligning the sunsetting days of two or more instruments to 1 April or 1 October of a year that is up to five years later than the earliest sunsetting day.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325D3B14" w14:textId="77777777" w:rsidR="0062450E" w:rsidRPr="0062450E" w:rsidRDefault="0062450E" w:rsidP="0062450E">
      <w:pPr>
        <w:pStyle w:val="Basetext"/>
        <w:spacing w:before="0"/>
      </w:pPr>
    </w:p>
    <w:p w14:paraId="6EC9483A" w14:textId="69F2D837" w:rsidR="0001493F" w:rsidRDefault="0001493F" w:rsidP="0062450E">
      <w:pPr>
        <w:pStyle w:val="Basetext"/>
        <w:spacing w:before="0"/>
      </w:pPr>
      <w:r w:rsidRPr="0062450E">
        <w:t>The objective of issuing a sunset</w:t>
      </w:r>
      <w:r w:rsidR="00CC4559" w:rsidRPr="0062450E">
        <w:t>-</w:t>
      </w:r>
      <w:r w:rsidRPr="0062450E">
        <w:t>altering</w:t>
      </w:r>
      <w:r w:rsidR="00FE5232" w:rsidRPr="0062450E">
        <w:t xml:space="preserve"> </w:t>
      </w:r>
      <w:r w:rsidRPr="0062450E">
        <w:t xml:space="preserve">declaration is to facilitate either: the undertaking of a single review into the fitness-for-purpose of two or more thematically related legislative instruments; or the implementation of such a review’s findings. This reduces administrative burden as well as the possibility of legislative inconsistencies arising from reviewing and </w:t>
      </w:r>
      <w:r w:rsidR="00027B60" w:rsidRPr="0062450E">
        <w:t xml:space="preserve">replacing </w:t>
      </w:r>
      <w:r w:rsidRPr="0062450E">
        <w:t xml:space="preserve">related legislation at different times. </w:t>
      </w:r>
    </w:p>
    <w:p w14:paraId="10E6B2C1" w14:textId="77777777" w:rsidR="0062450E" w:rsidRPr="0062450E" w:rsidRDefault="0062450E" w:rsidP="0062450E">
      <w:pPr>
        <w:pStyle w:val="Basetext"/>
        <w:spacing w:before="0"/>
      </w:pPr>
    </w:p>
    <w:p w14:paraId="3AE4D993" w14:textId="0D848659" w:rsidR="0001493F" w:rsidRPr="0062450E" w:rsidRDefault="0001493F" w:rsidP="0062450E">
      <w:pPr>
        <w:pStyle w:val="Basetext"/>
        <w:spacing w:before="0"/>
      </w:pPr>
      <w:r w:rsidRPr="0062450E">
        <w:t xml:space="preserve">The </w:t>
      </w:r>
      <w:r w:rsidR="00DD2FB4" w:rsidRPr="0062450E">
        <w:t xml:space="preserve">Broadcasting Services Instruments Declaration </w:t>
      </w:r>
      <w:r w:rsidRPr="0062450E">
        <w:t xml:space="preserve">aligns the sunsetting dates of the following two instruments (together, the </w:t>
      </w:r>
      <w:r w:rsidR="001326EF" w:rsidRPr="0062450E">
        <w:t>Broadcasting Services Instruments</w:t>
      </w:r>
      <w:r w:rsidRPr="0062450E">
        <w:t>) to be 1 October</w:t>
      </w:r>
      <w:r w:rsidR="00AE744E" w:rsidRPr="0062450E">
        <w:t xml:space="preserve"> 2021:</w:t>
      </w:r>
      <w:r w:rsidRPr="0062450E">
        <w:t xml:space="preserve"> </w:t>
      </w:r>
    </w:p>
    <w:p w14:paraId="277FD4C0" w14:textId="77777777" w:rsidR="005F65F5" w:rsidRPr="0062450E" w:rsidRDefault="0001493F" w:rsidP="007A0C48">
      <w:pPr>
        <w:pStyle w:val="Celltext"/>
        <w:numPr>
          <w:ilvl w:val="0"/>
          <w:numId w:val="14"/>
        </w:numPr>
        <w:spacing w:before="0" w:line="276" w:lineRule="auto"/>
        <w:rPr>
          <w:i/>
          <w:sz w:val="22"/>
          <w:szCs w:val="22"/>
        </w:rPr>
      </w:pPr>
      <w:r w:rsidRPr="0062450E">
        <w:rPr>
          <w:sz w:val="22"/>
          <w:szCs w:val="22"/>
        </w:rPr>
        <w:t xml:space="preserve">the </w:t>
      </w:r>
      <w:r w:rsidR="005F65F5" w:rsidRPr="0062450E">
        <w:rPr>
          <w:i/>
          <w:sz w:val="22"/>
          <w:szCs w:val="22"/>
        </w:rPr>
        <w:t xml:space="preserve">Broadcasting Services (Australian Content) Standard </w:t>
      </w:r>
      <w:r w:rsidR="005F65F5" w:rsidRPr="0062450E">
        <w:rPr>
          <w:sz w:val="22"/>
          <w:szCs w:val="22"/>
        </w:rPr>
        <w:t xml:space="preserve">2016, and </w:t>
      </w:r>
    </w:p>
    <w:p w14:paraId="5920F4C9" w14:textId="62022698" w:rsidR="0001493F" w:rsidRPr="00434A44" w:rsidRDefault="005F65F5" w:rsidP="007A0C48">
      <w:pPr>
        <w:pStyle w:val="Celltext"/>
        <w:numPr>
          <w:ilvl w:val="0"/>
          <w:numId w:val="14"/>
        </w:numPr>
        <w:spacing w:before="0" w:line="276" w:lineRule="auto"/>
        <w:rPr>
          <w:i/>
          <w:sz w:val="22"/>
          <w:szCs w:val="22"/>
        </w:rPr>
      </w:pPr>
      <w:r w:rsidRPr="0062450E">
        <w:rPr>
          <w:sz w:val="22"/>
          <w:szCs w:val="22"/>
        </w:rPr>
        <w:t xml:space="preserve">the </w:t>
      </w:r>
      <w:r w:rsidR="0001493F" w:rsidRPr="0062450E">
        <w:rPr>
          <w:i/>
          <w:sz w:val="22"/>
          <w:szCs w:val="22"/>
        </w:rPr>
        <w:t>Children's Television Standards 2009</w:t>
      </w:r>
      <w:r w:rsidRPr="0062450E">
        <w:rPr>
          <w:sz w:val="22"/>
          <w:szCs w:val="22"/>
        </w:rPr>
        <w:t>.</w:t>
      </w:r>
    </w:p>
    <w:p w14:paraId="424806B0" w14:textId="77777777" w:rsidR="00434A44" w:rsidRDefault="00434A44" w:rsidP="00434A44">
      <w:pPr>
        <w:pStyle w:val="Celltext"/>
        <w:spacing w:before="0" w:line="276" w:lineRule="auto"/>
        <w:rPr>
          <w:i/>
          <w:sz w:val="22"/>
          <w:szCs w:val="22"/>
        </w:rPr>
      </w:pPr>
    </w:p>
    <w:p w14:paraId="16459151" w14:textId="53A764DE" w:rsidR="00A26EAD" w:rsidRPr="0062450E" w:rsidRDefault="00A26EAD" w:rsidP="0062450E">
      <w:pPr>
        <w:pStyle w:val="Basetext"/>
        <w:spacing w:before="0"/>
        <w:rPr>
          <w:b/>
        </w:rPr>
      </w:pPr>
      <w:r w:rsidRPr="0062450E">
        <w:rPr>
          <w:b/>
        </w:rPr>
        <w:lastRenderedPageBreak/>
        <w:t>STATEMENT OF COMPATIBILITY WITH HUMAN RIGHTS</w:t>
      </w:r>
    </w:p>
    <w:p w14:paraId="58C44A69" w14:textId="77777777" w:rsidR="0062450E" w:rsidRDefault="0062450E" w:rsidP="0062450E">
      <w:pPr>
        <w:spacing w:line="276" w:lineRule="auto"/>
        <w:rPr>
          <w:i/>
          <w:sz w:val="22"/>
          <w:szCs w:val="22"/>
        </w:rPr>
      </w:pPr>
    </w:p>
    <w:p w14:paraId="32831E7A" w14:textId="5882C818" w:rsidR="00295AAB" w:rsidRDefault="00295AAB" w:rsidP="0062450E">
      <w:pPr>
        <w:spacing w:line="276" w:lineRule="auto"/>
        <w:rPr>
          <w:sz w:val="22"/>
          <w:szCs w:val="22"/>
        </w:rPr>
      </w:pPr>
      <w:r w:rsidRPr="0062450E">
        <w:rPr>
          <w:sz w:val="22"/>
          <w:szCs w:val="22"/>
        </w:rPr>
        <w:t xml:space="preserve">The </w:t>
      </w:r>
      <w:r w:rsidRPr="0062450E">
        <w:rPr>
          <w:bCs/>
          <w:i/>
          <w:sz w:val="22"/>
          <w:szCs w:val="22"/>
        </w:rPr>
        <w:t>Legislation (</w:t>
      </w:r>
      <w:r w:rsidR="001326EF" w:rsidRPr="0062450E">
        <w:rPr>
          <w:bCs/>
          <w:i/>
          <w:sz w:val="22"/>
          <w:szCs w:val="22"/>
        </w:rPr>
        <w:t>Broadcasting Services Instruments</w:t>
      </w:r>
      <w:r w:rsidRPr="0062450E">
        <w:rPr>
          <w:bCs/>
          <w:i/>
          <w:sz w:val="22"/>
          <w:szCs w:val="22"/>
        </w:rPr>
        <w:t xml:space="preserve">) Sunset-altering Declaration 2019 </w:t>
      </w:r>
      <w:r w:rsidRPr="0062450E">
        <w:rPr>
          <w:bCs/>
          <w:sz w:val="22"/>
          <w:szCs w:val="22"/>
        </w:rPr>
        <w:t xml:space="preserve">(the </w:t>
      </w:r>
      <w:r w:rsidR="001326EF" w:rsidRPr="0062450E">
        <w:rPr>
          <w:sz w:val="22"/>
          <w:szCs w:val="22"/>
        </w:rPr>
        <w:t xml:space="preserve">Broadcasting Services Instruments </w:t>
      </w:r>
      <w:r w:rsidRPr="0062450E">
        <w:rPr>
          <w:sz w:val="22"/>
          <w:szCs w:val="22"/>
        </w:rPr>
        <w:t xml:space="preserve">Declaration) is compatible with human rights and freedoms recognised or declared in the international instruments listed in section 3 of the </w:t>
      </w:r>
      <w:r w:rsidRPr="0062450E">
        <w:rPr>
          <w:i/>
          <w:sz w:val="22"/>
          <w:szCs w:val="22"/>
        </w:rPr>
        <w:t>Human Rights (P</w:t>
      </w:r>
      <w:r w:rsidR="00D45CAB" w:rsidRPr="0062450E">
        <w:rPr>
          <w:i/>
          <w:sz w:val="22"/>
          <w:szCs w:val="22"/>
        </w:rPr>
        <w:t>arliamentary Scrutiny) Act 2011</w:t>
      </w:r>
      <w:r w:rsidR="008F2078" w:rsidRPr="0062450E">
        <w:rPr>
          <w:sz w:val="22"/>
          <w:szCs w:val="22"/>
        </w:rPr>
        <w:t xml:space="preserve"> (the Human Rights Act).</w:t>
      </w:r>
    </w:p>
    <w:p w14:paraId="72022186" w14:textId="77777777" w:rsidR="0062450E" w:rsidRPr="0062450E" w:rsidRDefault="0062450E" w:rsidP="0062450E">
      <w:pPr>
        <w:spacing w:line="276" w:lineRule="auto"/>
        <w:rPr>
          <w:sz w:val="22"/>
          <w:szCs w:val="22"/>
        </w:rPr>
      </w:pPr>
    </w:p>
    <w:p w14:paraId="6839F019" w14:textId="77777777" w:rsidR="00295AAB" w:rsidRPr="0062450E" w:rsidRDefault="00295AAB" w:rsidP="0062450E">
      <w:pPr>
        <w:spacing w:line="276" w:lineRule="auto"/>
        <w:rPr>
          <w:i/>
          <w:sz w:val="22"/>
          <w:szCs w:val="22"/>
        </w:rPr>
      </w:pPr>
      <w:r w:rsidRPr="0062450E">
        <w:rPr>
          <w:i/>
          <w:sz w:val="22"/>
          <w:szCs w:val="22"/>
        </w:rPr>
        <w:t xml:space="preserve">Overview of the Declaration </w:t>
      </w:r>
    </w:p>
    <w:p w14:paraId="46054B19" w14:textId="3F354086" w:rsidR="00295AAB" w:rsidRPr="0062450E" w:rsidRDefault="00295AAB" w:rsidP="0062450E">
      <w:pPr>
        <w:spacing w:line="276" w:lineRule="auto"/>
        <w:rPr>
          <w:sz w:val="22"/>
          <w:szCs w:val="22"/>
        </w:rPr>
      </w:pPr>
      <w:r w:rsidRPr="0062450E">
        <w:rPr>
          <w:sz w:val="22"/>
          <w:szCs w:val="22"/>
        </w:rPr>
        <w:t xml:space="preserve">The </w:t>
      </w:r>
      <w:r w:rsidR="001326EF" w:rsidRPr="0062450E">
        <w:rPr>
          <w:sz w:val="22"/>
          <w:szCs w:val="22"/>
        </w:rPr>
        <w:t xml:space="preserve">Broadcasting Services Instruments </w:t>
      </w:r>
      <w:r w:rsidRPr="0062450E">
        <w:rPr>
          <w:sz w:val="22"/>
          <w:szCs w:val="22"/>
        </w:rPr>
        <w:t xml:space="preserve">Declaration is made under subsection 51A(1) of the Legislation Act.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w:t>
      </w:r>
      <w:r w:rsidR="001326EF" w:rsidRPr="0062450E">
        <w:rPr>
          <w:sz w:val="22"/>
          <w:szCs w:val="22"/>
        </w:rPr>
        <w:t xml:space="preserve">Broadcasting Services Instruments Declaration </w:t>
      </w:r>
      <w:r w:rsidRPr="0062450E">
        <w:rPr>
          <w:sz w:val="22"/>
          <w:szCs w:val="22"/>
        </w:rPr>
        <w:t>are:</w:t>
      </w:r>
    </w:p>
    <w:p w14:paraId="7C9C481D" w14:textId="71C1D715" w:rsidR="00165CB3" w:rsidRPr="0062450E" w:rsidRDefault="00165CB3" w:rsidP="007A0C48">
      <w:pPr>
        <w:pStyle w:val="Celltext"/>
        <w:numPr>
          <w:ilvl w:val="0"/>
          <w:numId w:val="15"/>
        </w:numPr>
        <w:spacing w:before="0" w:line="276" w:lineRule="auto"/>
        <w:rPr>
          <w:i/>
          <w:sz w:val="22"/>
          <w:szCs w:val="22"/>
        </w:rPr>
      </w:pPr>
      <w:r w:rsidRPr="0062450E">
        <w:rPr>
          <w:sz w:val="22"/>
          <w:szCs w:val="22"/>
        </w:rPr>
        <w:t>the</w:t>
      </w:r>
      <w:r w:rsidRPr="0062450E">
        <w:rPr>
          <w:i/>
          <w:sz w:val="22"/>
          <w:szCs w:val="22"/>
        </w:rPr>
        <w:t xml:space="preserve"> Broadcasting Services (Australian Content) Standard 2016</w:t>
      </w:r>
      <w:r w:rsidRPr="0062450E">
        <w:rPr>
          <w:sz w:val="22"/>
          <w:szCs w:val="22"/>
        </w:rPr>
        <w:t xml:space="preserve">, and </w:t>
      </w:r>
    </w:p>
    <w:p w14:paraId="12E5B23C" w14:textId="2A4ABDE9" w:rsidR="00295AAB" w:rsidRPr="0062450E" w:rsidRDefault="00295AAB" w:rsidP="007A0C48">
      <w:pPr>
        <w:pStyle w:val="Celltext"/>
        <w:numPr>
          <w:ilvl w:val="0"/>
          <w:numId w:val="15"/>
        </w:numPr>
        <w:spacing w:before="0" w:line="276" w:lineRule="auto"/>
        <w:rPr>
          <w:i/>
          <w:sz w:val="22"/>
          <w:szCs w:val="22"/>
        </w:rPr>
      </w:pPr>
      <w:r w:rsidRPr="0062450E">
        <w:rPr>
          <w:sz w:val="22"/>
          <w:szCs w:val="22"/>
        </w:rPr>
        <w:t xml:space="preserve">the </w:t>
      </w:r>
      <w:r w:rsidRPr="0062450E">
        <w:rPr>
          <w:i/>
          <w:sz w:val="22"/>
          <w:szCs w:val="22"/>
        </w:rPr>
        <w:t>Children's Television Standards 2009</w:t>
      </w:r>
      <w:r w:rsidR="00165CB3" w:rsidRPr="0062450E">
        <w:rPr>
          <w:sz w:val="22"/>
          <w:szCs w:val="22"/>
        </w:rPr>
        <w:t>.</w:t>
      </w:r>
    </w:p>
    <w:p w14:paraId="06848077" w14:textId="77777777" w:rsidR="00295AAB" w:rsidRPr="0062450E" w:rsidRDefault="00295AAB" w:rsidP="0062450E">
      <w:pPr>
        <w:pStyle w:val="Celltext"/>
        <w:spacing w:before="0" w:line="276" w:lineRule="auto"/>
        <w:rPr>
          <w:sz w:val="22"/>
          <w:szCs w:val="22"/>
        </w:rPr>
      </w:pPr>
    </w:p>
    <w:p w14:paraId="1D7723FB" w14:textId="49784007" w:rsidR="00295AAB" w:rsidRDefault="00295AAB" w:rsidP="0062450E">
      <w:pPr>
        <w:pStyle w:val="Celltext"/>
        <w:spacing w:before="0" w:line="276" w:lineRule="auto"/>
        <w:rPr>
          <w:sz w:val="22"/>
          <w:szCs w:val="22"/>
        </w:rPr>
      </w:pPr>
      <w:r w:rsidRPr="0062450E">
        <w:rPr>
          <w:sz w:val="22"/>
          <w:szCs w:val="22"/>
        </w:rPr>
        <w:t xml:space="preserve">The </w:t>
      </w:r>
      <w:r w:rsidR="007D0DC3" w:rsidRPr="0062450E">
        <w:rPr>
          <w:sz w:val="22"/>
          <w:szCs w:val="22"/>
        </w:rPr>
        <w:t xml:space="preserve">Broadcasting Services Instruments </w:t>
      </w:r>
      <w:r w:rsidRPr="0062450E">
        <w:rPr>
          <w:sz w:val="22"/>
          <w:szCs w:val="22"/>
        </w:rPr>
        <w:t xml:space="preserve">Declaration aligns the sunsetting dates of these instruments to be 1 October 2021. The objective of issuing the declaration is to facilitate the undertaking of a single thematic review into the fitness-for-purpose of the </w:t>
      </w:r>
      <w:r w:rsidR="007D0DC3" w:rsidRPr="0062450E">
        <w:rPr>
          <w:sz w:val="22"/>
          <w:szCs w:val="22"/>
        </w:rPr>
        <w:t>Broadcasting Services Instruments</w:t>
      </w:r>
      <w:r w:rsidRPr="0062450E">
        <w:rPr>
          <w:sz w:val="22"/>
          <w:szCs w:val="22"/>
        </w:rPr>
        <w:t xml:space="preserve">. This will reduce administrative burden as well as the possibility of legislative inconsistencies arising from reviewing and </w:t>
      </w:r>
      <w:r w:rsidR="00027B60" w:rsidRPr="0062450E">
        <w:rPr>
          <w:sz w:val="22"/>
          <w:szCs w:val="22"/>
        </w:rPr>
        <w:t xml:space="preserve">replacing </w:t>
      </w:r>
      <w:r w:rsidRPr="0062450E">
        <w:rPr>
          <w:sz w:val="22"/>
          <w:szCs w:val="22"/>
        </w:rPr>
        <w:t>the related legislation at different times.</w:t>
      </w:r>
    </w:p>
    <w:p w14:paraId="22E76A1B" w14:textId="77777777" w:rsidR="0062450E" w:rsidRPr="0062450E" w:rsidRDefault="0062450E" w:rsidP="0062450E">
      <w:pPr>
        <w:pStyle w:val="Celltext"/>
        <w:spacing w:before="0" w:line="276" w:lineRule="auto"/>
        <w:rPr>
          <w:sz w:val="22"/>
          <w:szCs w:val="22"/>
        </w:rPr>
      </w:pPr>
    </w:p>
    <w:p w14:paraId="7EAC2793" w14:textId="777FFCD5" w:rsidR="00295AAB" w:rsidRPr="0062450E" w:rsidRDefault="00295AAB" w:rsidP="0062450E">
      <w:pPr>
        <w:spacing w:line="276" w:lineRule="auto"/>
        <w:rPr>
          <w:i/>
          <w:sz w:val="22"/>
          <w:szCs w:val="22"/>
        </w:rPr>
      </w:pPr>
      <w:r w:rsidRPr="0062450E">
        <w:rPr>
          <w:i/>
          <w:sz w:val="22"/>
          <w:szCs w:val="22"/>
        </w:rPr>
        <w:t xml:space="preserve">Human Rights Implications </w:t>
      </w:r>
    </w:p>
    <w:p w14:paraId="2D6ADA2C" w14:textId="04A703EC" w:rsidR="00914805" w:rsidRDefault="00914805" w:rsidP="0062450E">
      <w:pPr>
        <w:pStyle w:val="Celltext"/>
        <w:spacing w:before="0" w:line="276" w:lineRule="auto"/>
        <w:rPr>
          <w:sz w:val="22"/>
          <w:szCs w:val="22"/>
        </w:rPr>
      </w:pPr>
      <w:r w:rsidRPr="0062450E">
        <w:rPr>
          <w:sz w:val="22"/>
          <w:szCs w:val="22"/>
        </w:rPr>
        <w:t>The Statement of Compatibility with Human Rights for a sunset</w:t>
      </w:r>
      <w:r w:rsidRPr="0062450E">
        <w:rPr>
          <w:sz w:val="22"/>
          <w:szCs w:val="22"/>
        </w:rPr>
        <w:noBreakHyphen/>
        <w:t>altering declaration focuses on the effect of the aligning instrument, rather than the substantive effect of continuing the instruments that have been aligned.</w:t>
      </w:r>
    </w:p>
    <w:p w14:paraId="58DCC46B" w14:textId="77777777" w:rsidR="0062450E" w:rsidRPr="0062450E" w:rsidRDefault="0062450E" w:rsidP="0062450E">
      <w:pPr>
        <w:pStyle w:val="Celltext"/>
        <w:spacing w:before="0" w:line="276" w:lineRule="auto"/>
        <w:rPr>
          <w:sz w:val="22"/>
          <w:szCs w:val="22"/>
        </w:rPr>
      </w:pPr>
    </w:p>
    <w:p w14:paraId="093CD476" w14:textId="0634B228" w:rsidR="00F3051F" w:rsidRDefault="00F3051F" w:rsidP="0062450E">
      <w:pPr>
        <w:spacing w:line="276" w:lineRule="auto"/>
        <w:rPr>
          <w:sz w:val="22"/>
          <w:szCs w:val="22"/>
        </w:rPr>
      </w:pPr>
      <w:r w:rsidRPr="0062450E">
        <w:rPr>
          <w:sz w:val="22"/>
          <w:szCs w:val="22"/>
        </w:rPr>
        <w:t xml:space="preserve">Before issuing the </w:t>
      </w:r>
      <w:r w:rsidR="007D0DC3" w:rsidRPr="0062450E">
        <w:rPr>
          <w:sz w:val="22"/>
          <w:szCs w:val="22"/>
        </w:rPr>
        <w:t xml:space="preserve">Broadcasting Services Instruments </w:t>
      </w:r>
      <w:r w:rsidR="00027B60" w:rsidRPr="0062450E">
        <w:rPr>
          <w:sz w:val="22"/>
          <w:szCs w:val="22"/>
        </w:rPr>
        <w:t>Declaration</w:t>
      </w:r>
      <w:r w:rsidRPr="0062450E">
        <w:rPr>
          <w:sz w:val="22"/>
          <w:szCs w:val="22"/>
        </w:rPr>
        <w:t xml:space="preserve">,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p>
    <w:p w14:paraId="1B2463D3" w14:textId="77777777" w:rsidR="0062450E" w:rsidRPr="0062450E" w:rsidRDefault="0062450E" w:rsidP="0062450E">
      <w:pPr>
        <w:spacing w:line="276" w:lineRule="auto"/>
        <w:rPr>
          <w:sz w:val="22"/>
          <w:szCs w:val="22"/>
        </w:rPr>
      </w:pPr>
    </w:p>
    <w:p w14:paraId="761A478E" w14:textId="0332838C" w:rsidR="00F3051F" w:rsidRDefault="00F3051F" w:rsidP="0062450E">
      <w:pPr>
        <w:spacing w:line="276" w:lineRule="auto"/>
        <w:rPr>
          <w:sz w:val="22"/>
          <w:szCs w:val="22"/>
        </w:rPr>
      </w:pPr>
      <w:r w:rsidRPr="0062450E">
        <w:rPr>
          <w:sz w:val="22"/>
          <w:szCs w:val="22"/>
        </w:rPr>
        <w:t xml:space="preserve">The objectives of the </w:t>
      </w:r>
      <w:r w:rsidRPr="0062450E">
        <w:rPr>
          <w:i/>
          <w:sz w:val="22"/>
          <w:szCs w:val="22"/>
        </w:rPr>
        <w:t>Children's Television Standards 2009</w:t>
      </w:r>
      <w:r w:rsidRPr="0062450E">
        <w:rPr>
          <w:sz w:val="22"/>
          <w:szCs w:val="22"/>
        </w:rPr>
        <w:t xml:space="preserve"> </w:t>
      </w:r>
      <w:r w:rsidR="00357F65" w:rsidRPr="0062450E">
        <w:rPr>
          <w:sz w:val="22"/>
          <w:szCs w:val="22"/>
          <w:lang w:val="en-AU"/>
        </w:rPr>
        <w:t>are</w:t>
      </w:r>
      <w:r w:rsidRPr="0062450E">
        <w:rPr>
          <w:sz w:val="22"/>
          <w:szCs w:val="22"/>
          <w:lang w:val="en-AU"/>
        </w:rPr>
        <w:t xml:space="preserve"> to ensure that children have access to a variety of quality television programs made specifically for them, including Australian drama and non-drama programs, and to provide for the protection of children from possible harmful effects of television. </w:t>
      </w:r>
      <w:r w:rsidR="00357F65" w:rsidRPr="0062450E">
        <w:rPr>
          <w:sz w:val="22"/>
          <w:szCs w:val="22"/>
          <w:lang w:val="en-AU"/>
        </w:rPr>
        <w:t>The objective</w:t>
      </w:r>
      <w:r w:rsidRPr="0062450E">
        <w:rPr>
          <w:sz w:val="22"/>
          <w:szCs w:val="22"/>
          <w:lang w:val="en-AU"/>
        </w:rPr>
        <w:t xml:space="preserve"> of the</w:t>
      </w:r>
      <w:r w:rsidRPr="0062450E">
        <w:rPr>
          <w:color w:val="4D4D4F"/>
          <w:sz w:val="22"/>
          <w:szCs w:val="22"/>
          <w:shd w:val="clear" w:color="auto" w:fill="FFFFFF"/>
        </w:rPr>
        <w:t xml:space="preserve"> </w:t>
      </w:r>
      <w:r w:rsidRPr="0062450E">
        <w:rPr>
          <w:i/>
          <w:sz w:val="22"/>
          <w:szCs w:val="22"/>
        </w:rPr>
        <w:t xml:space="preserve">Broadcasting Services (Australian Content) Standard 2016 </w:t>
      </w:r>
      <w:r w:rsidRPr="0062450E">
        <w:rPr>
          <w:sz w:val="22"/>
          <w:szCs w:val="22"/>
          <w:lang w:val="en-AU"/>
        </w:rPr>
        <w:t xml:space="preserve">is to promote the role of commercial television broadcasting services in developing and reflecting a sense of Australian identity, character and cultural diversity, by supporting the community’s continued </w:t>
      </w:r>
      <w:r w:rsidRPr="0062450E">
        <w:rPr>
          <w:sz w:val="22"/>
          <w:szCs w:val="22"/>
        </w:rPr>
        <w:t>access to television programs produced under Australian creative control.</w:t>
      </w:r>
    </w:p>
    <w:p w14:paraId="18746BFC" w14:textId="77777777" w:rsidR="0062450E" w:rsidRPr="0062450E" w:rsidRDefault="0062450E" w:rsidP="0062450E">
      <w:pPr>
        <w:spacing w:line="276" w:lineRule="auto"/>
        <w:rPr>
          <w:sz w:val="22"/>
          <w:szCs w:val="22"/>
        </w:rPr>
      </w:pPr>
    </w:p>
    <w:p w14:paraId="4DF29F01" w14:textId="54A5F622" w:rsidR="00BE7D10" w:rsidRDefault="00CC4559" w:rsidP="0062450E">
      <w:pPr>
        <w:spacing w:line="276" w:lineRule="auto"/>
        <w:rPr>
          <w:sz w:val="22"/>
          <w:szCs w:val="22"/>
        </w:rPr>
      </w:pPr>
      <w:r w:rsidRPr="0062450E">
        <w:rPr>
          <w:sz w:val="22"/>
          <w:szCs w:val="22"/>
        </w:rPr>
        <w:t>The Broadcasting Services i</w:t>
      </w:r>
      <w:r w:rsidR="00F3051F" w:rsidRPr="0062450E">
        <w:rPr>
          <w:sz w:val="22"/>
          <w:szCs w:val="22"/>
        </w:rPr>
        <w:t xml:space="preserve">nstruments that are </w:t>
      </w:r>
      <w:r w:rsidR="00027B60" w:rsidRPr="0062450E">
        <w:rPr>
          <w:sz w:val="22"/>
          <w:szCs w:val="22"/>
        </w:rPr>
        <w:t xml:space="preserve">repealed and replaced </w:t>
      </w:r>
      <w:r w:rsidR="00F3051F" w:rsidRPr="0062450E">
        <w:rPr>
          <w:sz w:val="22"/>
          <w:szCs w:val="22"/>
        </w:rPr>
        <w:t xml:space="preserve">subsequent to the proposed review </w:t>
      </w:r>
      <w:r w:rsidRPr="0062450E">
        <w:rPr>
          <w:sz w:val="22"/>
          <w:szCs w:val="22"/>
        </w:rPr>
        <w:t xml:space="preserve">are not subject to disallowance, but may be amended by either House of the Parliament in accordance with section 128 of the </w:t>
      </w:r>
      <w:r w:rsidRPr="0062450E">
        <w:rPr>
          <w:i/>
          <w:sz w:val="22"/>
          <w:szCs w:val="22"/>
        </w:rPr>
        <w:t>Broadcasting Services Act 1992</w:t>
      </w:r>
      <w:r w:rsidRPr="0062450E">
        <w:rPr>
          <w:sz w:val="22"/>
          <w:szCs w:val="22"/>
        </w:rPr>
        <w:t>.</w:t>
      </w:r>
    </w:p>
    <w:p w14:paraId="4A6A4631" w14:textId="016CDBB4" w:rsidR="005E5FB2" w:rsidRDefault="005E5FB2" w:rsidP="0062450E">
      <w:pPr>
        <w:spacing w:line="276" w:lineRule="auto"/>
        <w:rPr>
          <w:sz w:val="22"/>
          <w:szCs w:val="22"/>
        </w:rPr>
      </w:pPr>
    </w:p>
    <w:p w14:paraId="43ED4B41" w14:textId="77777777" w:rsidR="00434A44" w:rsidRDefault="00434A44" w:rsidP="0062450E">
      <w:pPr>
        <w:spacing w:line="276" w:lineRule="auto"/>
        <w:rPr>
          <w:sz w:val="22"/>
          <w:szCs w:val="22"/>
        </w:rPr>
      </w:pPr>
    </w:p>
    <w:p w14:paraId="0AE0EFB1" w14:textId="77777777" w:rsidR="00434A44" w:rsidRDefault="00434A44" w:rsidP="0062450E">
      <w:pPr>
        <w:spacing w:line="276" w:lineRule="auto"/>
        <w:rPr>
          <w:sz w:val="22"/>
          <w:szCs w:val="22"/>
        </w:rPr>
      </w:pPr>
    </w:p>
    <w:p w14:paraId="293DA96E" w14:textId="77777777" w:rsidR="00434A44" w:rsidRPr="0062450E" w:rsidRDefault="00434A44" w:rsidP="0062450E">
      <w:pPr>
        <w:spacing w:line="276" w:lineRule="auto"/>
        <w:rPr>
          <w:sz w:val="22"/>
          <w:szCs w:val="22"/>
        </w:rPr>
      </w:pPr>
    </w:p>
    <w:p w14:paraId="5D66B5E6" w14:textId="485D2979" w:rsidR="008F2078" w:rsidRPr="0062450E" w:rsidRDefault="008F2078" w:rsidP="0062450E">
      <w:pPr>
        <w:spacing w:line="276" w:lineRule="auto"/>
        <w:rPr>
          <w:i/>
          <w:sz w:val="22"/>
          <w:szCs w:val="22"/>
        </w:rPr>
      </w:pPr>
      <w:r w:rsidRPr="0062450E">
        <w:rPr>
          <w:i/>
          <w:sz w:val="22"/>
          <w:szCs w:val="22"/>
        </w:rPr>
        <w:lastRenderedPageBreak/>
        <w:t>Conclusion</w:t>
      </w:r>
    </w:p>
    <w:p w14:paraId="3C8EF580" w14:textId="4F5934C7" w:rsidR="008F2078" w:rsidRDefault="008F2078" w:rsidP="0062450E">
      <w:pPr>
        <w:spacing w:line="276" w:lineRule="auto"/>
        <w:rPr>
          <w:sz w:val="22"/>
          <w:szCs w:val="22"/>
        </w:rPr>
      </w:pPr>
      <w:r w:rsidRPr="0062450E">
        <w:rPr>
          <w:sz w:val="22"/>
          <w:szCs w:val="22"/>
        </w:rPr>
        <w:t xml:space="preserve">The </w:t>
      </w:r>
      <w:r w:rsidR="00337F53" w:rsidRPr="0062450E">
        <w:rPr>
          <w:sz w:val="22"/>
          <w:szCs w:val="22"/>
        </w:rPr>
        <w:t>Broadcasting Services Instruments</w:t>
      </w:r>
      <w:r w:rsidRPr="0062450E">
        <w:rPr>
          <w:sz w:val="22"/>
          <w:szCs w:val="22"/>
        </w:rPr>
        <w:t xml:space="preserve"> Declaration is compatible with the human rights and freedoms recognised or declared in the international instruments listed in section 3 of the Human Rights Act</w:t>
      </w:r>
      <w:r w:rsidR="00027B60" w:rsidRPr="0062450E">
        <w:rPr>
          <w:sz w:val="22"/>
          <w:szCs w:val="22"/>
        </w:rPr>
        <w:t>,</w:t>
      </w:r>
      <w:r w:rsidRPr="0062450E">
        <w:rPr>
          <w:sz w:val="22"/>
          <w:szCs w:val="22"/>
        </w:rPr>
        <w:t xml:space="preserve"> as it does not raise any human rights issues.</w:t>
      </w:r>
    </w:p>
    <w:p w14:paraId="4A07CD97" w14:textId="77777777" w:rsidR="005E5FB2" w:rsidRPr="0062450E" w:rsidRDefault="005E5FB2" w:rsidP="0062450E">
      <w:pPr>
        <w:spacing w:line="276" w:lineRule="auto"/>
        <w:rPr>
          <w:sz w:val="22"/>
          <w:szCs w:val="22"/>
        </w:rPr>
      </w:pPr>
    </w:p>
    <w:p w14:paraId="16459153" w14:textId="69350170" w:rsidR="00BE7547" w:rsidRDefault="00BE7547" w:rsidP="0062450E">
      <w:pPr>
        <w:pStyle w:val="Heading2"/>
        <w:spacing w:before="0" w:line="276" w:lineRule="auto"/>
      </w:pPr>
      <w:r w:rsidRPr="0062450E">
        <w:t xml:space="preserve">PROCESS BEFORE </w:t>
      </w:r>
      <w:r w:rsidR="002703EF" w:rsidRPr="0062450E">
        <w:t xml:space="preserve">DECLARATION </w:t>
      </w:r>
      <w:r w:rsidRPr="0062450E">
        <w:t xml:space="preserve">WAS MADE </w:t>
      </w:r>
    </w:p>
    <w:p w14:paraId="7D72215B" w14:textId="77777777" w:rsidR="005E5FB2" w:rsidRPr="005E5FB2" w:rsidRDefault="005E5FB2" w:rsidP="005E5FB2">
      <w:pPr>
        <w:rPr>
          <w:lang w:val="en-AU"/>
        </w:rPr>
      </w:pPr>
    </w:p>
    <w:p w14:paraId="0DCB0F40" w14:textId="77777777" w:rsidR="002703EF" w:rsidRDefault="002703EF" w:rsidP="0062450E">
      <w:pPr>
        <w:pStyle w:val="Heading3"/>
        <w:spacing w:before="0" w:after="0" w:line="276" w:lineRule="auto"/>
      </w:pPr>
      <w:r w:rsidRPr="0062450E">
        <w:t>Regulatory impact analysis</w:t>
      </w:r>
    </w:p>
    <w:p w14:paraId="7D520DC3" w14:textId="77777777" w:rsidR="005E5FB2" w:rsidRPr="005E5FB2" w:rsidRDefault="005E5FB2" w:rsidP="005E5FB2">
      <w:pPr>
        <w:rPr>
          <w:lang w:val="en-AU"/>
        </w:rPr>
      </w:pPr>
    </w:p>
    <w:p w14:paraId="1C926D85" w14:textId="31045724" w:rsidR="002703EF" w:rsidRDefault="002703EF" w:rsidP="0062450E">
      <w:pPr>
        <w:spacing w:line="276" w:lineRule="auto"/>
        <w:rPr>
          <w:sz w:val="22"/>
          <w:szCs w:val="22"/>
        </w:rPr>
      </w:pPr>
      <w:r w:rsidRPr="0062450E">
        <w:rPr>
          <w:sz w:val="22"/>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291E0D19" w14:textId="77777777" w:rsidR="005E5FB2" w:rsidRPr="0062450E" w:rsidRDefault="005E5FB2" w:rsidP="0062450E">
      <w:pPr>
        <w:spacing w:line="276" w:lineRule="auto"/>
        <w:rPr>
          <w:sz w:val="22"/>
          <w:szCs w:val="22"/>
        </w:rPr>
      </w:pPr>
    </w:p>
    <w:p w14:paraId="16459156" w14:textId="77777777" w:rsidR="00BE7547" w:rsidRDefault="00BE7547" w:rsidP="0062450E">
      <w:pPr>
        <w:pStyle w:val="Heading3"/>
        <w:spacing w:before="0" w:after="0" w:line="276" w:lineRule="auto"/>
      </w:pPr>
      <w:r w:rsidRPr="0062450E">
        <w:t xml:space="preserve">Consultation before making </w:t>
      </w:r>
    </w:p>
    <w:p w14:paraId="0DDF57BB" w14:textId="77777777" w:rsidR="005E5FB2" w:rsidRPr="005E5FB2" w:rsidRDefault="005E5FB2" w:rsidP="005E5FB2">
      <w:pPr>
        <w:rPr>
          <w:lang w:val="en-AU"/>
        </w:rPr>
      </w:pPr>
    </w:p>
    <w:p w14:paraId="16459157" w14:textId="77777777" w:rsidR="009511C2" w:rsidRDefault="00FC765B" w:rsidP="0062450E">
      <w:pPr>
        <w:pStyle w:val="Basetext"/>
        <w:spacing w:before="0"/>
      </w:pPr>
      <w:r w:rsidRPr="0062450E">
        <w:t>Before the</w:t>
      </w:r>
      <w:r w:rsidR="00BE7547" w:rsidRPr="0062450E">
        <w:t xml:space="preserve"> certificate was issued, the Attorney</w:t>
      </w:r>
      <w:r w:rsidR="00BE7547" w:rsidRPr="0062450E">
        <w:noBreakHyphen/>
        <w:t xml:space="preserve">General considered the general obligation to consult imposed by section 17 of the Legislation Act. </w:t>
      </w:r>
    </w:p>
    <w:p w14:paraId="1C0D7856" w14:textId="77777777" w:rsidR="005E5FB2" w:rsidRPr="0062450E" w:rsidRDefault="005E5FB2" w:rsidP="0062450E">
      <w:pPr>
        <w:pStyle w:val="Basetext"/>
        <w:spacing w:before="0"/>
      </w:pPr>
    </w:p>
    <w:p w14:paraId="22B6C118" w14:textId="25C91F30" w:rsidR="006A7D9A" w:rsidRDefault="00027B60" w:rsidP="0062450E">
      <w:pPr>
        <w:pStyle w:val="Basetext"/>
        <w:spacing w:before="0"/>
      </w:pPr>
      <w:r w:rsidRPr="0062450E">
        <w:t>Under</w:t>
      </w:r>
      <w:r w:rsidR="009A2950" w:rsidRPr="0062450E">
        <w:t xml:space="preserve"> section 122 of</w:t>
      </w:r>
      <w:r w:rsidRPr="0062450E">
        <w:t xml:space="preserve"> the </w:t>
      </w:r>
      <w:r w:rsidRPr="0062450E">
        <w:rPr>
          <w:i/>
        </w:rPr>
        <w:t xml:space="preserve">Broadcasting Services Act 1992 </w:t>
      </w:r>
      <w:r w:rsidRPr="0062450E">
        <w:t xml:space="preserve">(the enabling legislation under which the </w:t>
      </w:r>
      <w:r w:rsidR="00337F53" w:rsidRPr="0062450E">
        <w:t xml:space="preserve">Broadcasting Services Instruments </w:t>
      </w:r>
      <w:r w:rsidRPr="0062450E">
        <w:t xml:space="preserve">are made), the </w:t>
      </w:r>
      <w:r w:rsidR="009A2950" w:rsidRPr="0062450E">
        <w:t>Australian Communications and Media Authority (</w:t>
      </w:r>
      <w:r w:rsidR="007C2FDC" w:rsidRPr="0062450E">
        <w:t>ACMA</w:t>
      </w:r>
      <w:r w:rsidR="009A2950" w:rsidRPr="0062450E">
        <w:t>)</w:t>
      </w:r>
      <w:r w:rsidR="00386237" w:rsidRPr="0062450E">
        <w:t xml:space="preserve"> </w:t>
      </w:r>
      <w:r w:rsidR="008B52C3" w:rsidRPr="0062450E">
        <w:t xml:space="preserve">is responsible for </w:t>
      </w:r>
      <w:r w:rsidRPr="0062450E">
        <w:t xml:space="preserve">determining </w:t>
      </w:r>
      <w:r w:rsidR="006A7D9A" w:rsidRPr="0062450E">
        <w:t>standards for children’s programs</w:t>
      </w:r>
      <w:r w:rsidR="00BA5438" w:rsidRPr="0062450E">
        <w:t>,</w:t>
      </w:r>
      <w:r w:rsidR="006A7D9A" w:rsidRPr="0062450E">
        <w:t xml:space="preserve"> and the Australian content of programs</w:t>
      </w:r>
      <w:r w:rsidR="00BA5438" w:rsidRPr="0062450E">
        <w:t>,</w:t>
      </w:r>
      <w:r w:rsidR="006A7D9A" w:rsidRPr="0062450E">
        <w:t xml:space="preserve"> by legislative instrument</w:t>
      </w:r>
      <w:r w:rsidR="008B52C3" w:rsidRPr="0062450E">
        <w:t xml:space="preserve">. </w:t>
      </w:r>
      <w:r w:rsidRPr="0062450E">
        <w:t xml:space="preserve">The </w:t>
      </w:r>
      <w:r w:rsidR="006A7D9A" w:rsidRPr="0062450E">
        <w:t xml:space="preserve">ACMA </w:t>
      </w:r>
      <w:r w:rsidR="0045676D" w:rsidRPr="0062450E">
        <w:t xml:space="preserve">is </w:t>
      </w:r>
      <w:r w:rsidR="00281FB4" w:rsidRPr="0062450E">
        <w:t xml:space="preserve">therefore </w:t>
      </w:r>
      <w:r w:rsidR="008B52C3" w:rsidRPr="0062450E">
        <w:t>the relevant rule</w:t>
      </w:r>
      <w:r w:rsidR="00EE5DAC" w:rsidRPr="0062450E">
        <w:noBreakHyphen/>
      </w:r>
      <w:r w:rsidR="008B52C3" w:rsidRPr="0062450E">
        <w:t xml:space="preserve">maker for the purposes of section 6 of the Legislation Act. </w:t>
      </w:r>
      <w:r w:rsidRPr="0062450E">
        <w:t>The Chair of the ACMA advised the Attorney</w:t>
      </w:r>
      <w:r w:rsidRPr="0062450E">
        <w:noBreakHyphen/>
        <w:t>General of the reasons in support of issuing the certificate.</w:t>
      </w:r>
    </w:p>
    <w:p w14:paraId="33B0EE18" w14:textId="77777777" w:rsidR="005E5FB2" w:rsidRPr="0062450E" w:rsidRDefault="005E5FB2" w:rsidP="0062450E">
      <w:pPr>
        <w:pStyle w:val="Basetext"/>
        <w:spacing w:before="0"/>
      </w:pPr>
    </w:p>
    <w:p w14:paraId="1645915B" w14:textId="32D82E8E" w:rsidR="00BE7547" w:rsidRDefault="00027B60" w:rsidP="0062450E">
      <w:pPr>
        <w:pStyle w:val="Basetext"/>
        <w:spacing w:before="0"/>
      </w:pPr>
      <w:r w:rsidRPr="0062450E">
        <w:t xml:space="preserve">The </w:t>
      </w:r>
      <w:r w:rsidR="006A7D9A" w:rsidRPr="0062450E">
        <w:t xml:space="preserve">ACMA consulted the Department of Communications and the Arts, which has responsibility for communications policy and legislation including the </w:t>
      </w:r>
      <w:r w:rsidR="006A7D9A" w:rsidRPr="0062450E">
        <w:rPr>
          <w:i/>
        </w:rPr>
        <w:t>Broadcasting Services Act 1992</w:t>
      </w:r>
      <w:r w:rsidR="006A7D9A" w:rsidRPr="0062450E">
        <w:t xml:space="preserve">. </w:t>
      </w:r>
      <w:r w:rsidR="00BE7547" w:rsidRPr="0062450E">
        <w:t xml:space="preserve">The </w:t>
      </w:r>
      <w:r w:rsidR="006A7D9A" w:rsidRPr="0062450E">
        <w:t>declaration</w:t>
      </w:r>
      <w:r w:rsidR="00BE7547" w:rsidRPr="0062450E">
        <w:t xml:space="preserve"> is consistent with the policy intent of the sunsetting arrangements. Accordingly, further consultation was unnecessary.</w:t>
      </w:r>
    </w:p>
    <w:p w14:paraId="01C8E0DD" w14:textId="77777777" w:rsidR="005E5FB2" w:rsidRPr="0062450E" w:rsidRDefault="005E5FB2" w:rsidP="0062450E">
      <w:pPr>
        <w:pStyle w:val="Basetext"/>
        <w:spacing w:before="0"/>
      </w:pPr>
    </w:p>
    <w:p w14:paraId="1645915C" w14:textId="77777777" w:rsidR="00BE7547" w:rsidRDefault="00BE7547" w:rsidP="0062450E">
      <w:pPr>
        <w:pStyle w:val="Heading3"/>
        <w:spacing w:before="0" w:after="0" w:line="276" w:lineRule="auto"/>
      </w:pPr>
      <w:r w:rsidRPr="0062450E">
        <w:t>Statutor</w:t>
      </w:r>
      <w:r w:rsidR="00FC765B" w:rsidRPr="0062450E">
        <w:t>y preconditions relevant to the</w:t>
      </w:r>
      <w:r w:rsidRPr="0062450E">
        <w:t xml:space="preserve"> certificate</w:t>
      </w:r>
    </w:p>
    <w:p w14:paraId="29849372" w14:textId="77777777" w:rsidR="005E5FB2" w:rsidRPr="005E5FB2" w:rsidRDefault="005E5FB2" w:rsidP="005E5FB2">
      <w:pPr>
        <w:rPr>
          <w:lang w:val="en-AU"/>
        </w:rPr>
      </w:pPr>
    </w:p>
    <w:p w14:paraId="06CD0CED" w14:textId="6910EEA6" w:rsidR="002703EF" w:rsidRPr="0062450E" w:rsidRDefault="00BA5438" w:rsidP="0062450E">
      <w:pPr>
        <w:pStyle w:val="Heading2"/>
        <w:spacing w:before="0" w:line="276" w:lineRule="auto"/>
        <w:ind w:left="11" w:hanging="11"/>
        <w:rPr>
          <w:b w:val="0"/>
        </w:rPr>
      </w:pPr>
      <w:r w:rsidRPr="0062450E">
        <w:rPr>
          <w:b w:val="0"/>
        </w:rPr>
        <w:t xml:space="preserve">In order to align the sunsetting day of two or more instruments, </w:t>
      </w:r>
      <w:r w:rsidR="002703EF" w:rsidRPr="0062450E">
        <w:rPr>
          <w:b w:val="0"/>
        </w:rPr>
        <w:t>the Attorney-General</w:t>
      </w:r>
      <w:r w:rsidRPr="0062450E">
        <w:rPr>
          <w:b w:val="0"/>
        </w:rPr>
        <w:t xml:space="preserve"> must be</w:t>
      </w:r>
      <w:r w:rsidR="002703EF" w:rsidRPr="0062450E">
        <w:rPr>
          <w:b w:val="0"/>
        </w:rPr>
        <w:t xml:space="preserve"> satisfied on written application from the relevant rule-maker that the statutory conditions in paragraphs 51A(1)(a) and (b) of the Legislation Act are met. The statutory conditions are that: </w:t>
      </w:r>
    </w:p>
    <w:p w14:paraId="03759D51" w14:textId="6DF8721B" w:rsidR="002703EF" w:rsidRPr="0062450E" w:rsidRDefault="002703EF" w:rsidP="007A0C48">
      <w:pPr>
        <w:pStyle w:val="Heading2"/>
        <w:keepNext w:val="0"/>
        <w:keepLines w:val="0"/>
        <w:widowControl/>
        <w:numPr>
          <w:ilvl w:val="1"/>
          <w:numId w:val="16"/>
        </w:numPr>
        <w:spacing w:before="0" w:line="276" w:lineRule="auto"/>
        <w:rPr>
          <w:b w:val="0"/>
        </w:rPr>
      </w:pPr>
      <w:r w:rsidRPr="0062450E">
        <w:rPr>
          <w:b w:val="0"/>
        </w:rPr>
        <w:t>all the instruments to be reviewed would (in the absence of a declaration made under section 51A of the Legislation Act) be repealed by section 50 or 51 of the Legislation Act</w:t>
      </w:r>
      <w:r w:rsidR="00BA5438" w:rsidRPr="0062450E">
        <w:rPr>
          <w:b w:val="0"/>
        </w:rPr>
        <w:t>, and</w:t>
      </w:r>
      <w:r w:rsidRPr="0062450E">
        <w:rPr>
          <w:b w:val="0"/>
        </w:rPr>
        <w:t xml:space="preserve">  </w:t>
      </w:r>
    </w:p>
    <w:p w14:paraId="5220EF43" w14:textId="77777777" w:rsidR="002703EF" w:rsidRPr="0062450E" w:rsidRDefault="002703EF" w:rsidP="007A0C48">
      <w:pPr>
        <w:pStyle w:val="Heading2"/>
        <w:keepNext w:val="0"/>
        <w:keepLines w:val="0"/>
        <w:widowControl/>
        <w:numPr>
          <w:ilvl w:val="1"/>
          <w:numId w:val="16"/>
        </w:numPr>
        <w:spacing w:before="0" w:line="276" w:lineRule="auto"/>
        <w:rPr>
          <w:b w:val="0"/>
        </w:rPr>
      </w:pPr>
      <w:r w:rsidRPr="0062450E">
        <w:rPr>
          <w:b w:val="0"/>
        </w:rPr>
        <w:t xml:space="preserve">all the instruments to be reviewed are or will be the subject of a single review, and </w:t>
      </w:r>
    </w:p>
    <w:p w14:paraId="5487B814" w14:textId="77777777" w:rsidR="002703EF" w:rsidRPr="0062450E" w:rsidRDefault="002703EF" w:rsidP="007A0C48">
      <w:pPr>
        <w:pStyle w:val="Heading2"/>
        <w:keepNext w:val="0"/>
        <w:keepLines w:val="0"/>
        <w:widowControl/>
        <w:numPr>
          <w:ilvl w:val="1"/>
          <w:numId w:val="16"/>
        </w:numPr>
        <w:spacing w:before="0" w:line="276" w:lineRule="auto"/>
        <w:rPr>
          <w:b w:val="0"/>
        </w:rPr>
      </w:pPr>
      <w:r w:rsidRPr="0062450E">
        <w:rPr>
          <w:b w:val="0"/>
        </w:rPr>
        <w:t xml:space="preserve">the making of the declaration will facilitate the undertaking of the review or the implementation of its findings.  </w:t>
      </w:r>
    </w:p>
    <w:p w14:paraId="75ADAFD4" w14:textId="77777777" w:rsidR="002703EF" w:rsidRPr="0062450E" w:rsidRDefault="002703EF" w:rsidP="0062450E">
      <w:pPr>
        <w:pStyle w:val="Heading2"/>
        <w:spacing w:before="0" w:line="276" w:lineRule="auto"/>
        <w:ind w:left="11" w:hanging="11"/>
        <w:rPr>
          <w:b w:val="0"/>
        </w:rPr>
      </w:pPr>
      <w:r w:rsidRPr="0062450E">
        <w:rPr>
          <w:b w:val="0"/>
        </w:rPr>
        <w:t xml:space="preserve">In terms of process, the Legislation Act requires: </w:t>
      </w:r>
    </w:p>
    <w:p w14:paraId="67292FF1" w14:textId="77777777" w:rsidR="00806EA8" w:rsidRDefault="002703EF" w:rsidP="00806EA8">
      <w:pPr>
        <w:pStyle w:val="Heading2"/>
        <w:keepNext w:val="0"/>
        <w:keepLines w:val="0"/>
        <w:widowControl/>
        <w:numPr>
          <w:ilvl w:val="4"/>
          <w:numId w:val="16"/>
        </w:numPr>
        <w:spacing w:before="0" w:line="276" w:lineRule="auto"/>
        <w:ind w:left="709"/>
        <w:rPr>
          <w:b w:val="0"/>
        </w:rPr>
      </w:pPr>
      <w:r w:rsidRPr="0062450E">
        <w:rPr>
          <w:b w:val="0"/>
        </w:rPr>
        <w:t>the responsible rule-maker to apply to the Attorney-General,</w:t>
      </w:r>
    </w:p>
    <w:p w14:paraId="5D569571" w14:textId="77777777" w:rsidR="00806EA8" w:rsidRDefault="002703EF" w:rsidP="00806EA8">
      <w:pPr>
        <w:pStyle w:val="Heading2"/>
        <w:keepNext w:val="0"/>
        <w:keepLines w:val="0"/>
        <w:widowControl/>
        <w:numPr>
          <w:ilvl w:val="4"/>
          <w:numId w:val="16"/>
        </w:numPr>
        <w:spacing w:before="0" w:line="276" w:lineRule="auto"/>
        <w:ind w:left="709"/>
        <w:rPr>
          <w:b w:val="0"/>
        </w:rPr>
      </w:pPr>
      <w:r w:rsidRPr="00806EA8">
        <w:rPr>
          <w:b w:val="0"/>
        </w:rPr>
        <w:t xml:space="preserve">the Attorney-General to be satisfied of the statutory conditions, and </w:t>
      </w:r>
    </w:p>
    <w:p w14:paraId="5A21558D" w14:textId="5DAFFDE5" w:rsidR="002703EF" w:rsidRPr="00806EA8" w:rsidRDefault="002703EF" w:rsidP="00806EA8">
      <w:pPr>
        <w:pStyle w:val="Heading2"/>
        <w:keepNext w:val="0"/>
        <w:keepLines w:val="0"/>
        <w:widowControl/>
        <w:numPr>
          <w:ilvl w:val="4"/>
          <w:numId w:val="16"/>
        </w:numPr>
        <w:spacing w:before="0" w:line="276" w:lineRule="auto"/>
        <w:ind w:left="709"/>
        <w:rPr>
          <w:b w:val="0"/>
        </w:rPr>
      </w:pPr>
      <w:r w:rsidRPr="00806EA8">
        <w:rPr>
          <w:b w:val="0"/>
        </w:rPr>
        <w:t xml:space="preserve">the Attorney-General to make a declaration, which is a legislative instrument and subject to disallowance. </w:t>
      </w:r>
    </w:p>
    <w:p w14:paraId="08D3296D" w14:textId="77777777" w:rsidR="005E5FB2" w:rsidRPr="005E5FB2" w:rsidRDefault="005E5FB2" w:rsidP="005E5FB2">
      <w:pPr>
        <w:rPr>
          <w:lang w:val="en-AU"/>
        </w:rPr>
      </w:pPr>
    </w:p>
    <w:p w14:paraId="6F3E76E8" w14:textId="68AD48FE" w:rsidR="00BA5438" w:rsidRDefault="002703EF" w:rsidP="00434A44">
      <w:pPr>
        <w:pStyle w:val="Heading2"/>
        <w:spacing w:before="0" w:line="276" w:lineRule="auto"/>
        <w:ind w:left="11" w:hanging="11"/>
        <w:rPr>
          <w:b w:val="0"/>
        </w:rPr>
      </w:pPr>
      <w:r w:rsidRPr="0062450E">
        <w:rPr>
          <w:b w:val="0"/>
        </w:rPr>
        <w:lastRenderedPageBreak/>
        <w:t xml:space="preserve">The </w:t>
      </w:r>
      <w:r w:rsidR="00337F53" w:rsidRPr="0062450E">
        <w:rPr>
          <w:b w:val="0"/>
        </w:rPr>
        <w:t xml:space="preserve">Broadcasting Services Instruments </w:t>
      </w:r>
      <w:r w:rsidRPr="0062450E">
        <w:rPr>
          <w:b w:val="0"/>
        </w:rPr>
        <w:t xml:space="preserve">Declaration aligns </w:t>
      </w:r>
      <w:r w:rsidR="00281753" w:rsidRPr="0062450E">
        <w:rPr>
          <w:b w:val="0"/>
        </w:rPr>
        <w:t xml:space="preserve">the sunsetting dates of the </w:t>
      </w:r>
      <w:r w:rsidR="00337F53" w:rsidRPr="0062450E">
        <w:rPr>
          <w:b w:val="0"/>
        </w:rPr>
        <w:t xml:space="preserve">Broadcasting Services Instruments </w:t>
      </w:r>
      <w:r w:rsidR="00281753" w:rsidRPr="0062450E">
        <w:rPr>
          <w:b w:val="0"/>
        </w:rPr>
        <w:t xml:space="preserve">to enable </w:t>
      </w:r>
      <w:r w:rsidR="003004B3" w:rsidRPr="0062450E">
        <w:rPr>
          <w:b w:val="0"/>
        </w:rPr>
        <w:t xml:space="preserve">the </w:t>
      </w:r>
      <w:r w:rsidR="00281753" w:rsidRPr="0062450E">
        <w:rPr>
          <w:b w:val="0"/>
        </w:rPr>
        <w:t xml:space="preserve">ACMA to more efficiently undertake a thematic review of the </w:t>
      </w:r>
      <w:r w:rsidR="00434A44" w:rsidRPr="0062450E">
        <w:rPr>
          <w:b w:val="0"/>
        </w:rPr>
        <w:t>Standards. The</w:t>
      </w:r>
      <w:r w:rsidRPr="0062450E">
        <w:rPr>
          <w:b w:val="0"/>
        </w:rPr>
        <w:t xml:space="preserve"> rule-maker for </w:t>
      </w:r>
      <w:r w:rsidR="00F66CAB" w:rsidRPr="0062450E">
        <w:rPr>
          <w:b w:val="0"/>
        </w:rPr>
        <w:t xml:space="preserve">the </w:t>
      </w:r>
      <w:r w:rsidR="00337F53" w:rsidRPr="0062450E">
        <w:rPr>
          <w:b w:val="0"/>
        </w:rPr>
        <w:t xml:space="preserve">Broadcasting Services Instruments </w:t>
      </w:r>
      <w:r w:rsidR="00F66CAB" w:rsidRPr="0062450E">
        <w:rPr>
          <w:b w:val="0"/>
        </w:rPr>
        <w:t xml:space="preserve">is the Chair of </w:t>
      </w:r>
      <w:r w:rsidR="00BA5438" w:rsidRPr="0062450E">
        <w:rPr>
          <w:b w:val="0"/>
        </w:rPr>
        <w:t xml:space="preserve">the </w:t>
      </w:r>
      <w:r w:rsidR="00F66CAB" w:rsidRPr="0062450E">
        <w:rPr>
          <w:b w:val="0"/>
        </w:rPr>
        <w:t>ACMA</w:t>
      </w:r>
      <w:r w:rsidR="00281753" w:rsidRPr="0062450E">
        <w:rPr>
          <w:b w:val="0"/>
        </w:rPr>
        <w:t>,</w:t>
      </w:r>
      <w:r w:rsidRPr="0062450E">
        <w:rPr>
          <w:b w:val="0"/>
        </w:rPr>
        <w:t xml:space="preserve"> who provided a written application to the Attorney</w:t>
      </w:r>
      <w:r w:rsidRPr="0062450E">
        <w:rPr>
          <w:b w:val="0"/>
        </w:rPr>
        <w:noBreakHyphen/>
        <w:t xml:space="preserve">General seeking an alignment of the instruments’ sunsetting days. </w:t>
      </w:r>
    </w:p>
    <w:p w14:paraId="13B51D5C" w14:textId="77777777" w:rsidR="00434A44" w:rsidRPr="00434A44" w:rsidRDefault="00434A44" w:rsidP="00434A44">
      <w:pPr>
        <w:rPr>
          <w:lang w:val="en-AU"/>
        </w:rPr>
      </w:pPr>
    </w:p>
    <w:p w14:paraId="4D149DCB" w14:textId="4A64A149" w:rsidR="002703EF" w:rsidRDefault="002703EF" w:rsidP="0062450E">
      <w:pPr>
        <w:pStyle w:val="Heading2"/>
        <w:spacing w:before="0" w:line="276" w:lineRule="auto"/>
        <w:ind w:left="11" w:hanging="11"/>
        <w:rPr>
          <w:b w:val="0"/>
        </w:rPr>
      </w:pPr>
      <w:r w:rsidRPr="0062450E">
        <w:rPr>
          <w:b w:val="0"/>
        </w:rPr>
        <w:t>On consideration of this application, the Attorney</w:t>
      </w:r>
      <w:r w:rsidRPr="0062450E">
        <w:rPr>
          <w:b w:val="0"/>
        </w:rPr>
        <w:noBreakHyphen/>
        <w:t>General was satisfied that the criteria in paragraphs 51A(1)(a) and (b) of the Legislation Act were met.</w:t>
      </w:r>
    </w:p>
    <w:p w14:paraId="60B324DB" w14:textId="77777777" w:rsidR="005E5FB2" w:rsidRPr="005E5FB2" w:rsidRDefault="005E5FB2" w:rsidP="005E5FB2">
      <w:pPr>
        <w:rPr>
          <w:lang w:val="en-AU"/>
        </w:rPr>
      </w:pPr>
    </w:p>
    <w:p w14:paraId="215BD777" w14:textId="77777777" w:rsidR="005E5FB2" w:rsidRDefault="001D3164" w:rsidP="0062450E">
      <w:pPr>
        <w:pStyle w:val="Heading3"/>
        <w:tabs>
          <w:tab w:val="left" w:pos="7335"/>
        </w:tabs>
        <w:spacing w:before="0" w:after="0" w:line="276" w:lineRule="auto"/>
      </w:pPr>
      <w:r w:rsidRPr="0062450E">
        <w:t xml:space="preserve">Statement of Reasons for issuing of the Certificate </w:t>
      </w:r>
    </w:p>
    <w:p w14:paraId="16459169" w14:textId="5B65BC0E" w:rsidR="00643DF8" w:rsidRPr="0062450E" w:rsidRDefault="006A0403" w:rsidP="0062450E">
      <w:pPr>
        <w:pStyle w:val="Heading3"/>
        <w:tabs>
          <w:tab w:val="left" w:pos="7335"/>
        </w:tabs>
        <w:spacing w:before="0" w:after="0" w:line="276" w:lineRule="auto"/>
      </w:pPr>
      <w:r w:rsidRPr="0062450E">
        <w:tab/>
      </w:r>
    </w:p>
    <w:p w14:paraId="1645916A" w14:textId="7DA851D5" w:rsidR="00B90B93" w:rsidRDefault="00B90B93" w:rsidP="0062450E">
      <w:pPr>
        <w:pStyle w:val="Basetext"/>
        <w:spacing w:before="0"/>
      </w:pPr>
      <w:r w:rsidRPr="0062450E">
        <w:t>For</w:t>
      </w:r>
      <w:r w:rsidR="00F66CAB" w:rsidRPr="0062450E">
        <w:t xml:space="preserve"> the purposes of subsection 51A(4</w:t>
      </w:r>
      <w:r w:rsidRPr="0062450E">
        <w:t>) of the Legislation Act, this section sets out the statement</w:t>
      </w:r>
      <w:r w:rsidR="00FC765B" w:rsidRPr="0062450E">
        <w:t xml:space="preserve"> of reasons for the issue of the</w:t>
      </w:r>
      <w:r w:rsidRPr="0062450E">
        <w:t xml:space="preserve"> certificate. </w:t>
      </w:r>
    </w:p>
    <w:p w14:paraId="211FA809" w14:textId="77777777" w:rsidR="005E5FB2" w:rsidRPr="0062450E" w:rsidRDefault="005E5FB2" w:rsidP="0062450E">
      <w:pPr>
        <w:pStyle w:val="Basetext"/>
        <w:spacing w:before="0"/>
      </w:pPr>
    </w:p>
    <w:p w14:paraId="0FA56DC0" w14:textId="25B297F7" w:rsidR="00DE27E1" w:rsidRDefault="00EE1998" w:rsidP="0062450E">
      <w:pPr>
        <w:pStyle w:val="Basetext"/>
        <w:spacing w:before="0"/>
      </w:pPr>
      <w:r w:rsidRPr="0062450E">
        <w:t xml:space="preserve">The </w:t>
      </w:r>
      <w:r w:rsidR="00337F53" w:rsidRPr="0062450E">
        <w:t xml:space="preserve">Broadcasting Services Instruments </w:t>
      </w:r>
      <w:r w:rsidRPr="0062450E">
        <w:t xml:space="preserve">are made under subsection 122(1) of the </w:t>
      </w:r>
      <w:r w:rsidRPr="0062450E">
        <w:rPr>
          <w:i/>
        </w:rPr>
        <w:t xml:space="preserve">Broadcasting Services Act 1992. </w:t>
      </w:r>
      <w:r w:rsidR="009A2950" w:rsidRPr="0062450E">
        <w:t>Subsection 122(2)</w:t>
      </w:r>
      <w:r w:rsidRPr="0062450E">
        <w:t xml:space="preserve"> requires </w:t>
      </w:r>
      <w:r w:rsidR="00BA5438" w:rsidRPr="0062450E">
        <w:t xml:space="preserve">the </w:t>
      </w:r>
      <w:r w:rsidRPr="0062450E">
        <w:t>ACMA to determine standards for children’s programs</w:t>
      </w:r>
      <w:r w:rsidR="00BA5438" w:rsidRPr="0062450E">
        <w:t>,</w:t>
      </w:r>
      <w:r w:rsidRPr="0062450E">
        <w:t xml:space="preserve"> and the Australian content of programs</w:t>
      </w:r>
      <w:r w:rsidR="009A2950" w:rsidRPr="0062450E">
        <w:t>.</w:t>
      </w:r>
      <w:r w:rsidRPr="0062450E">
        <w:t xml:space="preserve"> The </w:t>
      </w:r>
      <w:r w:rsidRPr="0062450E">
        <w:rPr>
          <w:i/>
        </w:rPr>
        <w:t>Children’s Television Standards 2009</w:t>
      </w:r>
      <w:r w:rsidRPr="0062450E">
        <w:t xml:space="preserve"> contain the majority of children’s program quotas as well as requirements related to the protection of children from harmful content. The </w:t>
      </w:r>
      <w:r w:rsidRPr="0062450E">
        <w:rPr>
          <w:i/>
        </w:rPr>
        <w:t>Broadcasting Services (Australian Content) Standard 2016</w:t>
      </w:r>
      <w:r w:rsidR="009D2D16" w:rsidRPr="0062450E">
        <w:t>, as far as it relates to children’s television programming</w:t>
      </w:r>
      <w:r w:rsidR="00165CB3" w:rsidRPr="0062450E">
        <w:t xml:space="preserve"> </w:t>
      </w:r>
      <w:r w:rsidRPr="0062450E">
        <w:t>mandates minimum annual amounts of first release Australian children’s programs, including children’s drama programs and requires that all preschool programs must be Australian.</w:t>
      </w:r>
    </w:p>
    <w:p w14:paraId="3824071F" w14:textId="77777777" w:rsidR="005E5FB2" w:rsidRPr="0062450E" w:rsidRDefault="005E5FB2" w:rsidP="0062450E">
      <w:pPr>
        <w:pStyle w:val="Basetext"/>
        <w:spacing w:before="0"/>
      </w:pPr>
    </w:p>
    <w:p w14:paraId="76B9F211" w14:textId="0AC7CEBC" w:rsidR="00DE27E1" w:rsidRDefault="00401D20" w:rsidP="0062450E">
      <w:pPr>
        <w:pStyle w:val="Basetext"/>
        <w:spacing w:before="0"/>
      </w:pPr>
      <w:r w:rsidRPr="0062450E">
        <w:t>The</w:t>
      </w:r>
      <w:r w:rsidR="00574184" w:rsidRPr="0062450E">
        <w:t xml:space="preserve"> </w:t>
      </w:r>
      <w:r w:rsidR="00EE1998" w:rsidRPr="0062450E">
        <w:t xml:space="preserve">Chair of </w:t>
      </w:r>
      <w:r w:rsidR="00BA5438" w:rsidRPr="0062450E">
        <w:t xml:space="preserve">the </w:t>
      </w:r>
      <w:r w:rsidR="00EE1998" w:rsidRPr="0062450E">
        <w:t xml:space="preserve">ACMA </w:t>
      </w:r>
      <w:r w:rsidR="00B54462" w:rsidRPr="0062450E">
        <w:t xml:space="preserve">sought </w:t>
      </w:r>
      <w:r w:rsidR="00EE1998" w:rsidRPr="0062450E">
        <w:t xml:space="preserve">a sunset-altering instrument for the </w:t>
      </w:r>
      <w:r w:rsidR="00337F53" w:rsidRPr="0062450E">
        <w:t>Broadcasting Services Instruments</w:t>
      </w:r>
      <w:r w:rsidR="00DE27E1" w:rsidRPr="0062450E">
        <w:t xml:space="preserve">. </w:t>
      </w:r>
      <w:r w:rsidR="00DE27E1" w:rsidRPr="0062450E">
        <w:rPr>
          <w:rFonts w:eastAsia="Calibri"/>
        </w:rPr>
        <w:t xml:space="preserve">Aligning the sunsetting dates of the </w:t>
      </w:r>
      <w:r w:rsidR="00FF2F1C" w:rsidRPr="0062450E">
        <w:rPr>
          <w:rFonts w:eastAsia="Calibri"/>
        </w:rPr>
        <w:t>Broadcasting Services Instruments</w:t>
      </w:r>
      <w:r w:rsidR="00DE27E1" w:rsidRPr="0062450E">
        <w:rPr>
          <w:rFonts w:eastAsia="Calibri"/>
        </w:rPr>
        <w:t xml:space="preserve"> to be 1 October 2021 will enable </w:t>
      </w:r>
      <w:r w:rsidR="003004B3" w:rsidRPr="0062450E">
        <w:rPr>
          <w:rFonts w:eastAsia="Calibri"/>
        </w:rPr>
        <w:t xml:space="preserve">the </w:t>
      </w:r>
      <w:r w:rsidR="00DE27E1" w:rsidRPr="0062450E">
        <w:rPr>
          <w:rFonts w:eastAsia="Calibri"/>
        </w:rPr>
        <w:t xml:space="preserve">ACMA to undertake a thematic review of the </w:t>
      </w:r>
      <w:r w:rsidR="00FF2F1C" w:rsidRPr="0062450E">
        <w:rPr>
          <w:rFonts w:eastAsia="Calibri"/>
        </w:rPr>
        <w:t>Broadcasting Services Instruments</w:t>
      </w:r>
      <w:r w:rsidR="00DE27E1" w:rsidRPr="0062450E">
        <w:rPr>
          <w:rFonts w:eastAsia="Calibri"/>
        </w:rPr>
        <w:t xml:space="preserve"> </w:t>
      </w:r>
      <w:r w:rsidR="00DE27E1" w:rsidRPr="0062450E">
        <w:t xml:space="preserve">to determine updated children’s program standards that reflect the needs of contemporary audiences and broadcasters. The </w:t>
      </w:r>
      <w:r w:rsidR="00337F53" w:rsidRPr="0062450E">
        <w:t>Broadcasting Services Instruments</w:t>
      </w:r>
      <w:r w:rsidR="00DE27E1" w:rsidRPr="0062450E">
        <w:t xml:space="preserve"> share a common theme, in establishing quotas to ensure that children’s programming, including Austra</w:t>
      </w:r>
      <w:r w:rsidR="00337F53" w:rsidRPr="0062450E">
        <w:t>lian children’s programming,</w:t>
      </w:r>
      <w:r w:rsidR="00DE27E1" w:rsidRPr="0062450E">
        <w:t xml:space="preserve"> is provided by all commercial television broadcasting licensees. The </w:t>
      </w:r>
      <w:r w:rsidR="00337F53" w:rsidRPr="0062450E">
        <w:t xml:space="preserve">Broadcasting Services Instruments </w:t>
      </w:r>
      <w:r w:rsidR="00DE27E1" w:rsidRPr="0062450E">
        <w:t xml:space="preserve">are also explicitly inter-related, and share key definitions. </w:t>
      </w:r>
    </w:p>
    <w:p w14:paraId="4B845290" w14:textId="77777777" w:rsidR="005E5FB2" w:rsidRPr="0062450E" w:rsidRDefault="005E5FB2" w:rsidP="0062450E">
      <w:pPr>
        <w:pStyle w:val="Basetext"/>
        <w:spacing w:before="0"/>
      </w:pPr>
    </w:p>
    <w:p w14:paraId="1645916E" w14:textId="56885FC0" w:rsidR="0034577C" w:rsidRDefault="00EE1998" w:rsidP="0062450E">
      <w:pPr>
        <w:pStyle w:val="Basetext"/>
        <w:spacing w:before="0"/>
      </w:pPr>
      <w:r w:rsidRPr="0062450E">
        <w:t>As such, the sunset-altering instrument</w:t>
      </w:r>
      <w:r w:rsidR="0034577C" w:rsidRPr="0062450E">
        <w:t xml:space="preserve"> is consistent with the policy intent of the sunsetting regime</w:t>
      </w:r>
      <w:r w:rsidRPr="0062450E">
        <w:t xml:space="preserve"> </w:t>
      </w:r>
      <w:r w:rsidR="0034577C" w:rsidRPr="0062450E">
        <w:t>that legislative instruments should be kept up to date and only remain in force so long as they are needed.</w:t>
      </w:r>
    </w:p>
    <w:p w14:paraId="66EF85BF" w14:textId="77777777" w:rsidR="005E5FB2" w:rsidRPr="0062450E" w:rsidRDefault="005E5FB2" w:rsidP="0062450E">
      <w:pPr>
        <w:pStyle w:val="Basetext"/>
        <w:spacing w:before="0"/>
      </w:pPr>
    </w:p>
    <w:p w14:paraId="1645916F" w14:textId="77777777" w:rsidR="00BE7547" w:rsidRDefault="00BE7547" w:rsidP="0062450E">
      <w:pPr>
        <w:pStyle w:val="Heading3"/>
        <w:spacing w:before="0" w:after="0" w:line="276" w:lineRule="auto"/>
      </w:pPr>
      <w:r w:rsidRPr="0062450E">
        <w:t xml:space="preserve">More information </w:t>
      </w:r>
    </w:p>
    <w:p w14:paraId="27237DA1" w14:textId="77777777" w:rsidR="005E5FB2" w:rsidRPr="005E5FB2" w:rsidRDefault="005E5FB2" w:rsidP="005E5FB2">
      <w:pPr>
        <w:rPr>
          <w:lang w:val="en-AU"/>
        </w:rPr>
      </w:pPr>
    </w:p>
    <w:p w14:paraId="16459170" w14:textId="2E92C73B" w:rsidR="00BE7547" w:rsidRDefault="005105B2" w:rsidP="0062450E">
      <w:pPr>
        <w:pStyle w:val="Basetext"/>
        <w:spacing w:before="0"/>
      </w:pPr>
      <w:r w:rsidRPr="0062450E">
        <w:t xml:space="preserve">Further </w:t>
      </w:r>
      <w:r w:rsidR="00BE7547" w:rsidRPr="0062450E">
        <w:t>detail</w:t>
      </w:r>
      <w:r w:rsidRPr="0062450E">
        <w:t>s on the provisions of</w:t>
      </w:r>
      <w:r w:rsidR="00202A61" w:rsidRPr="0062450E">
        <w:t xml:space="preserve"> the declaration</w:t>
      </w:r>
      <w:r w:rsidR="00BE7547" w:rsidRPr="0062450E">
        <w:t xml:space="preserve"> </w:t>
      </w:r>
      <w:r w:rsidR="008471B4" w:rsidRPr="0062450E">
        <w:t>are</w:t>
      </w:r>
      <w:r w:rsidR="00BE7547" w:rsidRPr="0062450E">
        <w:t xml:space="preserve"> provided in </w:t>
      </w:r>
      <w:r w:rsidR="00BE7547" w:rsidRPr="0062450E">
        <w:rPr>
          <w:u w:val="single"/>
        </w:rPr>
        <w:t>Attachment A</w:t>
      </w:r>
      <w:r w:rsidR="00BE7547" w:rsidRPr="0062450E">
        <w:t>.</w:t>
      </w:r>
    </w:p>
    <w:p w14:paraId="2385CCC8" w14:textId="77777777" w:rsidR="005E5FB2" w:rsidRPr="0062450E" w:rsidRDefault="005E5FB2" w:rsidP="0062450E">
      <w:pPr>
        <w:pStyle w:val="Basetext"/>
        <w:spacing w:before="0"/>
      </w:pPr>
    </w:p>
    <w:p w14:paraId="16459171" w14:textId="050050A7" w:rsidR="00BE7547" w:rsidRDefault="00202A61" w:rsidP="0062450E">
      <w:pPr>
        <w:pStyle w:val="Basetext"/>
        <w:spacing w:before="0"/>
      </w:pPr>
      <w:r w:rsidRPr="0062450E">
        <w:t xml:space="preserve">The </w:t>
      </w:r>
      <w:r w:rsidR="00C92121" w:rsidRPr="0062450E">
        <w:t xml:space="preserve">Broadcasting Services </w:t>
      </w:r>
      <w:r w:rsidR="0087753A" w:rsidRPr="0062450E">
        <w:t xml:space="preserve">Instruments </w:t>
      </w:r>
      <w:r w:rsidRPr="0062450E">
        <w:t>which are</w:t>
      </w:r>
      <w:r w:rsidR="00FC765B" w:rsidRPr="0062450E">
        <w:t xml:space="preserve"> the subject of the</w:t>
      </w:r>
      <w:r w:rsidRPr="0062450E">
        <w:t xml:space="preserve"> declaration</w:t>
      </w:r>
      <w:r w:rsidR="00BE7547" w:rsidRPr="0062450E">
        <w:t xml:space="preserve">, </w:t>
      </w:r>
      <w:r w:rsidR="00253ED3" w:rsidRPr="0062450E">
        <w:t xml:space="preserve">one of </w:t>
      </w:r>
      <w:r w:rsidR="00BE7547" w:rsidRPr="0062450E">
        <w:t>which will now sunset at a later day as specified in th</w:t>
      </w:r>
      <w:r w:rsidR="00FC765B" w:rsidRPr="0062450E">
        <w:t>e</w:t>
      </w:r>
      <w:r w:rsidRPr="0062450E">
        <w:t xml:space="preserve"> declaration</w:t>
      </w:r>
      <w:r w:rsidR="00BE7547" w:rsidRPr="0062450E">
        <w:t xml:space="preserve">, </w:t>
      </w:r>
      <w:r w:rsidR="00BA5438" w:rsidRPr="0062450E">
        <w:t xml:space="preserve">are </w:t>
      </w:r>
      <w:r w:rsidR="00BE7547" w:rsidRPr="0062450E">
        <w:t>available on the Federal Register of Legislation</w:t>
      </w:r>
      <w:r w:rsidR="00BE7547" w:rsidRPr="0062450E">
        <w:fldChar w:fldCharType="begin"/>
      </w:r>
      <w:r w:rsidR="00BE7547" w:rsidRPr="0062450E">
        <w:instrText>http://www.comlaw.gov.au/</w:instrText>
      </w:r>
      <w:r w:rsidR="00BE7547" w:rsidRPr="0062450E">
        <w:fldChar w:fldCharType="separate"/>
      </w:r>
      <w:r w:rsidR="00BE7547" w:rsidRPr="0062450E">
        <w:rPr>
          <w:rStyle w:val="Hyperlink"/>
        </w:rPr>
        <w:t>http://www.comlaw.gov.au</w:t>
      </w:r>
      <w:r w:rsidR="00BE7547" w:rsidRPr="0062450E">
        <w:rPr>
          <w:rStyle w:val="Hyperlink"/>
        </w:rPr>
        <w:fldChar w:fldCharType="end"/>
      </w:r>
      <w:r w:rsidR="00BE7547" w:rsidRPr="0062450E">
        <w:t>.</w:t>
      </w:r>
    </w:p>
    <w:p w14:paraId="6E66CF5E" w14:textId="77777777" w:rsidR="005E5FB2" w:rsidRPr="0062450E" w:rsidRDefault="005E5FB2" w:rsidP="0062450E">
      <w:pPr>
        <w:pStyle w:val="Basetext"/>
        <w:spacing w:before="0"/>
      </w:pPr>
    </w:p>
    <w:bookmarkEnd w:id="0"/>
    <w:p w14:paraId="16459172" w14:textId="38F75692" w:rsidR="00C73A50" w:rsidRPr="0062450E" w:rsidRDefault="00C73A50" w:rsidP="0062450E">
      <w:pPr>
        <w:pStyle w:val="Basetext"/>
        <w:spacing w:before="0"/>
      </w:pPr>
      <w:r w:rsidRPr="0062450E">
        <w:t xml:space="preserve">Further information may be requested from the Attorney-General’s Department about the operation of this </w:t>
      </w:r>
      <w:r w:rsidR="00202A61" w:rsidRPr="0062450E">
        <w:t xml:space="preserve">declaration, and from </w:t>
      </w:r>
      <w:r w:rsidR="003004B3" w:rsidRPr="0062450E">
        <w:t xml:space="preserve">the </w:t>
      </w:r>
      <w:r w:rsidR="00202A61" w:rsidRPr="0062450E">
        <w:t xml:space="preserve">ACMA </w:t>
      </w:r>
      <w:r w:rsidRPr="0062450E">
        <w:t>about the</w:t>
      </w:r>
      <w:r w:rsidR="008A483F" w:rsidRPr="0062450E">
        <w:t xml:space="preserve"> Broadcasting Services</w:t>
      </w:r>
      <w:r w:rsidR="00BA5438" w:rsidRPr="0062450E">
        <w:t xml:space="preserve"> </w:t>
      </w:r>
      <w:r w:rsidR="0087753A" w:rsidRPr="0062450E">
        <w:t xml:space="preserve">Instruments </w:t>
      </w:r>
      <w:r w:rsidR="00567FE1" w:rsidRPr="0062450E">
        <w:t xml:space="preserve">to which the </w:t>
      </w:r>
      <w:r w:rsidR="00202A61" w:rsidRPr="0062450E">
        <w:t>declaration appl</w:t>
      </w:r>
      <w:r w:rsidR="00F511D4" w:rsidRPr="0062450E">
        <w:t>ies</w:t>
      </w:r>
      <w:r w:rsidR="00202A61" w:rsidRPr="0062450E">
        <w:t>.</w:t>
      </w:r>
    </w:p>
    <w:p w14:paraId="16459173" w14:textId="77777777" w:rsidR="00BE7547" w:rsidRPr="0062450E" w:rsidRDefault="00BE7547" w:rsidP="0062450E">
      <w:pPr>
        <w:spacing w:line="276" w:lineRule="auto"/>
        <w:rPr>
          <w:sz w:val="22"/>
          <w:szCs w:val="22"/>
          <w:lang w:val="en-AU"/>
        </w:rPr>
      </w:pPr>
      <w:r w:rsidRPr="0062450E">
        <w:rPr>
          <w:sz w:val="22"/>
          <w:szCs w:val="22"/>
          <w:lang w:val="en-AU"/>
        </w:rPr>
        <w:br w:type="page"/>
      </w:r>
    </w:p>
    <w:p w14:paraId="16459174" w14:textId="77777777" w:rsidR="00BE7547" w:rsidRDefault="00BE7547" w:rsidP="0062450E">
      <w:pPr>
        <w:pStyle w:val="Heading2"/>
        <w:spacing w:before="0" w:line="276" w:lineRule="auto"/>
        <w:rPr>
          <w:rStyle w:val="Heading1Char"/>
          <w:rFonts w:eastAsiaTheme="majorEastAsia"/>
          <w:b/>
          <w:color w:val="000000" w:themeColor="text1"/>
          <w:sz w:val="22"/>
          <w:szCs w:val="22"/>
        </w:rPr>
      </w:pPr>
      <w:r w:rsidRPr="0062450E">
        <w:rPr>
          <w:rStyle w:val="Heading1Char"/>
          <w:rFonts w:eastAsiaTheme="majorEastAsia"/>
          <w:b/>
          <w:color w:val="000000" w:themeColor="text1"/>
          <w:sz w:val="22"/>
          <w:szCs w:val="22"/>
        </w:rPr>
        <w:lastRenderedPageBreak/>
        <w:t>ATTACHMENT A</w:t>
      </w:r>
    </w:p>
    <w:p w14:paraId="4A168CDD" w14:textId="77777777" w:rsidR="00434A44" w:rsidRPr="00434A44" w:rsidRDefault="00434A44" w:rsidP="00434A44">
      <w:pPr>
        <w:rPr>
          <w:lang w:val="en-AU"/>
        </w:rPr>
      </w:pPr>
    </w:p>
    <w:p w14:paraId="7E7D092D" w14:textId="77777777" w:rsidR="00434A44" w:rsidRDefault="00BE7547" w:rsidP="0062450E">
      <w:pPr>
        <w:pStyle w:val="Heading2"/>
        <w:spacing w:before="0" w:line="276" w:lineRule="auto"/>
      </w:pPr>
      <w:r w:rsidRPr="0062450E">
        <w:t xml:space="preserve">NOTES ON THE </w:t>
      </w:r>
      <w:r w:rsidR="00AE744E" w:rsidRPr="0062450E">
        <w:t>DECLARATION</w:t>
      </w:r>
      <w:r w:rsidRPr="0062450E">
        <w:tab/>
      </w:r>
    </w:p>
    <w:p w14:paraId="16459175" w14:textId="1DD5F53E" w:rsidR="00BE7547" w:rsidRPr="0062450E" w:rsidRDefault="00BE7547" w:rsidP="0062450E">
      <w:pPr>
        <w:pStyle w:val="Heading2"/>
        <w:spacing w:before="0" w:line="276" w:lineRule="auto"/>
      </w:pPr>
      <w:r w:rsidRPr="0062450E">
        <w:tab/>
      </w:r>
      <w:r w:rsidRPr="0062450E">
        <w:tab/>
      </w:r>
      <w:r w:rsidRPr="0062450E">
        <w:tab/>
      </w:r>
      <w:r w:rsidRPr="0062450E">
        <w:tab/>
        <w:t xml:space="preserve">       </w:t>
      </w:r>
    </w:p>
    <w:p w14:paraId="16459176" w14:textId="77777777" w:rsidR="00BE7547" w:rsidRDefault="00BE7547" w:rsidP="0062450E">
      <w:pPr>
        <w:pStyle w:val="Heading3"/>
        <w:spacing w:before="0" w:after="0" w:line="276" w:lineRule="auto"/>
      </w:pPr>
      <w:r w:rsidRPr="0062450E">
        <w:t>Section 1</w:t>
      </w:r>
      <w:r w:rsidRPr="0062450E">
        <w:tab/>
        <w:t>Name</w:t>
      </w:r>
    </w:p>
    <w:p w14:paraId="31689EA0" w14:textId="77777777" w:rsidR="00434A44" w:rsidRPr="00434A44" w:rsidRDefault="00434A44" w:rsidP="00434A44">
      <w:pPr>
        <w:rPr>
          <w:lang w:val="en-AU"/>
        </w:rPr>
      </w:pPr>
    </w:p>
    <w:p w14:paraId="0B58FA91" w14:textId="0275ABCC" w:rsidR="007C2FDC" w:rsidRDefault="007C2FDC" w:rsidP="0062450E">
      <w:pPr>
        <w:spacing w:line="276" w:lineRule="auto"/>
        <w:rPr>
          <w:sz w:val="22"/>
          <w:szCs w:val="22"/>
        </w:rPr>
      </w:pPr>
      <w:r w:rsidRPr="0062450E">
        <w:rPr>
          <w:sz w:val="22"/>
          <w:szCs w:val="22"/>
        </w:rPr>
        <w:t xml:space="preserve">This section provides for the declaration to be named the </w:t>
      </w:r>
      <w:r w:rsidRPr="0062450E">
        <w:rPr>
          <w:bCs/>
          <w:i/>
          <w:sz w:val="22"/>
          <w:szCs w:val="22"/>
        </w:rPr>
        <w:t>Legislation (</w:t>
      </w:r>
      <w:r w:rsidR="00337F53" w:rsidRPr="0062450E">
        <w:rPr>
          <w:bCs/>
          <w:i/>
          <w:sz w:val="22"/>
          <w:szCs w:val="22"/>
        </w:rPr>
        <w:t>Broadcasting Services Instruments</w:t>
      </w:r>
      <w:r w:rsidRPr="0062450E">
        <w:rPr>
          <w:bCs/>
          <w:i/>
          <w:sz w:val="22"/>
          <w:szCs w:val="22"/>
        </w:rPr>
        <w:t>) Sunset-altering Declaration 2019</w:t>
      </w:r>
      <w:r w:rsidRPr="0062450E">
        <w:rPr>
          <w:sz w:val="22"/>
          <w:szCs w:val="22"/>
        </w:rPr>
        <w:t xml:space="preserve">. The </w:t>
      </w:r>
      <w:r w:rsidR="00BA5438" w:rsidRPr="0062450E">
        <w:rPr>
          <w:sz w:val="22"/>
          <w:szCs w:val="22"/>
        </w:rPr>
        <w:t xml:space="preserve">declaration </w:t>
      </w:r>
      <w:r w:rsidRPr="0062450E">
        <w:rPr>
          <w:sz w:val="22"/>
          <w:szCs w:val="22"/>
        </w:rPr>
        <w:t xml:space="preserve">may be cited by that name. </w:t>
      </w:r>
    </w:p>
    <w:p w14:paraId="58619383" w14:textId="77777777" w:rsidR="00434A44" w:rsidRPr="0062450E" w:rsidRDefault="00434A44" w:rsidP="0062450E">
      <w:pPr>
        <w:spacing w:line="276" w:lineRule="auto"/>
        <w:rPr>
          <w:sz w:val="22"/>
          <w:szCs w:val="22"/>
        </w:rPr>
      </w:pPr>
    </w:p>
    <w:p w14:paraId="16459178" w14:textId="77777777" w:rsidR="00BE7547" w:rsidRDefault="00BE7547" w:rsidP="0062450E">
      <w:pPr>
        <w:pStyle w:val="Heading3"/>
        <w:spacing w:before="0" w:after="0" w:line="276" w:lineRule="auto"/>
      </w:pPr>
      <w:r w:rsidRPr="0062450E">
        <w:t xml:space="preserve">Section 2 </w:t>
      </w:r>
      <w:r w:rsidRPr="0062450E">
        <w:tab/>
        <w:t>Commencement</w:t>
      </w:r>
    </w:p>
    <w:p w14:paraId="468B39B8" w14:textId="77777777" w:rsidR="00434A44" w:rsidRPr="00434A44" w:rsidRDefault="00434A44" w:rsidP="00434A44">
      <w:pPr>
        <w:rPr>
          <w:lang w:val="en-AU"/>
        </w:rPr>
      </w:pPr>
    </w:p>
    <w:p w14:paraId="16459179" w14:textId="251FCC08" w:rsidR="00BE7547" w:rsidRDefault="00BE7547" w:rsidP="0062450E">
      <w:pPr>
        <w:spacing w:line="276" w:lineRule="auto"/>
        <w:rPr>
          <w:color w:val="000000" w:themeColor="text1"/>
          <w:sz w:val="22"/>
          <w:szCs w:val="22"/>
          <w:lang w:val="en-AU"/>
        </w:rPr>
      </w:pPr>
      <w:r w:rsidRPr="0062450E">
        <w:rPr>
          <w:color w:val="000000" w:themeColor="text1"/>
          <w:sz w:val="22"/>
          <w:szCs w:val="22"/>
          <w:lang w:val="en-AU"/>
        </w:rPr>
        <w:t xml:space="preserve">This section provides for the </w:t>
      </w:r>
      <w:r w:rsidR="00BA5438" w:rsidRPr="0062450E">
        <w:rPr>
          <w:color w:val="000000" w:themeColor="text1"/>
          <w:sz w:val="22"/>
          <w:szCs w:val="22"/>
          <w:lang w:val="en-AU"/>
        </w:rPr>
        <w:t xml:space="preserve">declaration </w:t>
      </w:r>
      <w:r w:rsidR="00AD1394" w:rsidRPr="0062450E">
        <w:rPr>
          <w:color w:val="000000" w:themeColor="text1"/>
          <w:sz w:val="22"/>
          <w:szCs w:val="22"/>
          <w:lang w:val="en-AU"/>
        </w:rPr>
        <w:t xml:space="preserve">to commence on the day </w:t>
      </w:r>
      <w:r w:rsidR="008B4673" w:rsidRPr="0062450E">
        <w:rPr>
          <w:color w:val="000000" w:themeColor="text1"/>
          <w:sz w:val="22"/>
          <w:szCs w:val="22"/>
          <w:lang w:val="en-AU"/>
        </w:rPr>
        <w:t xml:space="preserve">after it </w:t>
      </w:r>
      <w:r w:rsidRPr="0062450E">
        <w:rPr>
          <w:color w:val="000000" w:themeColor="text1"/>
          <w:sz w:val="22"/>
          <w:szCs w:val="22"/>
          <w:lang w:val="en-AU"/>
        </w:rPr>
        <w:t xml:space="preserve">is registered. </w:t>
      </w:r>
    </w:p>
    <w:p w14:paraId="4BA8ED94" w14:textId="77777777" w:rsidR="00434A44" w:rsidRPr="0062450E" w:rsidRDefault="00434A44" w:rsidP="0062450E">
      <w:pPr>
        <w:spacing w:line="276" w:lineRule="auto"/>
        <w:rPr>
          <w:color w:val="000000" w:themeColor="text1"/>
          <w:sz w:val="22"/>
          <w:szCs w:val="22"/>
          <w:lang w:val="en-AU"/>
        </w:rPr>
      </w:pPr>
    </w:p>
    <w:p w14:paraId="1645917A" w14:textId="77777777" w:rsidR="00BE7547" w:rsidRDefault="00BE7547" w:rsidP="0062450E">
      <w:pPr>
        <w:pStyle w:val="Heading3"/>
        <w:spacing w:before="0" w:after="0" w:line="276" w:lineRule="auto"/>
      </w:pPr>
      <w:r w:rsidRPr="0062450E">
        <w:t>Section 3</w:t>
      </w:r>
      <w:r w:rsidRPr="0062450E">
        <w:tab/>
        <w:t>Authority</w:t>
      </w:r>
    </w:p>
    <w:p w14:paraId="7AC25904" w14:textId="77777777" w:rsidR="00434A44" w:rsidRPr="00434A44" w:rsidRDefault="00434A44" w:rsidP="00434A44">
      <w:pPr>
        <w:rPr>
          <w:lang w:val="en-AU"/>
        </w:rPr>
      </w:pPr>
    </w:p>
    <w:p w14:paraId="1645917B" w14:textId="562230CD" w:rsidR="00BE7547" w:rsidRDefault="00BE7547" w:rsidP="0062450E">
      <w:pPr>
        <w:spacing w:line="276" w:lineRule="auto"/>
        <w:rPr>
          <w:color w:val="000000" w:themeColor="text1"/>
          <w:sz w:val="22"/>
          <w:szCs w:val="22"/>
          <w:lang w:val="en-AU"/>
        </w:rPr>
      </w:pPr>
      <w:r w:rsidRPr="0062450E">
        <w:rPr>
          <w:color w:val="000000" w:themeColor="text1"/>
          <w:sz w:val="22"/>
          <w:szCs w:val="22"/>
          <w:lang w:val="en-AU"/>
        </w:rPr>
        <w:t xml:space="preserve">This section provides that the </w:t>
      </w:r>
      <w:r w:rsidR="00BA5438" w:rsidRPr="0062450E">
        <w:rPr>
          <w:color w:val="000000" w:themeColor="text1"/>
          <w:sz w:val="22"/>
          <w:szCs w:val="22"/>
          <w:lang w:val="en-AU"/>
        </w:rPr>
        <w:t xml:space="preserve">declaration </w:t>
      </w:r>
      <w:r w:rsidR="007C2FDC" w:rsidRPr="0062450E">
        <w:rPr>
          <w:color w:val="000000" w:themeColor="text1"/>
          <w:sz w:val="22"/>
          <w:szCs w:val="22"/>
          <w:lang w:val="en-AU"/>
        </w:rPr>
        <w:t>is made under subsection</w:t>
      </w:r>
      <w:r w:rsidR="007826BF" w:rsidRPr="0062450E">
        <w:rPr>
          <w:color w:val="000000" w:themeColor="text1"/>
          <w:sz w:val="22"/>
          <w:szCs w:val="22"/>
          <w:lang w:val="en-AU"/>
        </w:rPr>
        <w:t xml:space="preserve"> 51</w:t>
      </w:r>
      <w:r w:rsidR="007C2FDC" w:rsidRPr="0062450E">
        <w:rPr>
          <w:color w:val="000000" w:themeColor="text1"/>
          <w:sz w:val="22"/>
          <w:szCs w:val="22"/>
          <w:lang w:val="en-AU"/>
        </w:rPr>
        <w:t>A</w:t>
      </w:r>
      <w:r w:rsidR="007826BF" w:rsidRPr="0062450E">
        <w:rPr>
          <w:color w:val="000000" w:themeColor="text1"/>
          <w:sz w:val="22"/>
          <w:szCs w:val="22"/>
          <w:lang w:val="en-AU"/>
        </w:rPr>
        <w:t>(1</w:t>
      </w:r>
      <w:r w:rsidR="007C2FDC" w:rsidRPr="0062450E">
        <w:rPr>
          <w:color w:val="000000" w:themeColor="text1"/>
          <w:sz w:val="22"/>
          <w:szCs w:val="22"/>
          <w:lang w:val="en-AU"/>
        </w:rPr>
        <w:t>)</w:t>
      </w:r>
      <w:r w:rsidRPr="0062450E">
        <w:rPr>
          <w:color w:val="000000" w:themeColor="text1"/>
          <w:sz w:val="22"/>
          <w:szCs w:val="22"/>
          <w:lang w:val="en-AU"/>
        </w:rPr>
        <w:t xml:space="preserve"> of the </w:t>
      </w:r>
      <w:r w:rsidR="00F56740" w:rsidRPr="0062450E">
        <w:rPr>
          <w:i/>
          <w:color w:val="000000" w:themeColor="text1"/>
          <w:sz w:val="22"/>
          <w:szCs w:val="22"/>
          <w:lang w:val="en-AU"/>
        </w:rPr>
        <w:t>Legislation Act</w:t>
      </w:r>
      <w:r w:rsidR="00B54462" w:rsidRPr="0062450E">
        <w:rPr>
          <w:i/>
          <w:color w:val="000000" w:themeColor="text1"/>
          <w:sz w:val="22"/>
          <w:szCs w:val="22"/>
          <w:lang w:val="en-AU"/>
        </w:rPr>
        <w:t> 2003</w:t>
      </w:r>
      <w:r w:rsidR="00F56740" w:rsidRPr="0062450E">
        <w:rPr>
          <w:color w:val="000000" w:themeColor="text1"/>
          <w:sz w:val="22"/>
          <w:szCs w:val="22"/>
          <w:lang w:val="en-AU"/>
        </w:rPr>
        <w:t>.</w:t>
      </w:r>
    </w:p>
    <w:p w14:paraId="2CE21AEA" w14:textId="77777777" w:rsidR="00434A44" w:rsidRPr="0062450E" w:rsidRDefault="00434A44" w:rsidP="0062450E">
      <w:pPr>
        <w:spacing w:line="276" w:lineRule="auto"/>
        <w:rPr>
          <w:color w:val="000000" w:themeColor="text1"/>
          <w:sz w:val="22"/>
          <w:szCs w:val="22"/>
          <w:lang w:val="en-AU"/>
        </w:rPr>
      </w:pPr>
    </w:p>
    <w:p w14:paraId="5FF80F31" w14:textId="62A9D1CB" w:rsidR="007C2FDC" w:rsidRDefault="00BE7547" w:rsidP="0062450E">
      <w:pPr>
        <w:pStyle w:val="Heading3"/>
        <w:spacing w:before="0" w:after="0" w:line="276" w:lineRule="auto"/>
      </w:pPr>
      <w:r w:rsidRPr="0062450E">
        <w:t xml:space="preserve">Section </w:t>
      </w:r>
      <w:r w:rsidR="00A613EE" w:rsidRPr="0062450E">
        <w:t>4</w:t>
      </w:r>
      <w:r w:rsidRPr="0062450E">
        <w:tab/>
      </w:r>
      <w:r w:rsidR="007C2FDC" w:rsidRPr="0062450E">
        <w:t>Repeal of instruments to facilitate review etc.</w:t>
      </w:r>
    </w:p>
    <w:p w14:paraId="08CCCFE6" w14:textId="77777777" w:rsidR="00434A44" w:rsidRPr="00434A44" w:rsidRDefault="00434A44" w:rsidP="00434A44">
      <w:pPr>
        <w:rPr>
          <w:lang w:val="en-AU"/>
        </w:rPr>
      </w:pPr>
    </w:p>
    <w:p w14:paraId="4A6BB247" w14:textId="09A10E24" w:rsidR="007C2FDC" w:rsidRPr="0062450E" w:rsidRDefault="007C2FDC" w:rsidP="0062450E">
      <w:pPr>
        <w:spacing w:line="276" w:lineRule="auto"/>
        <w:rPr>
          <w:sz w:val="22"/>
          <w:szCs w:val="22"/>
        </w:rPr>
      </w:pPr>
      <w:r w:rsidRPr="0062450E">
        <w:rPr>
          <w:sz w:val="22"/>
          <w:szCs w:val="22"/>
        </w:rPr>
        <w:t>This section provides that the following instruments are repealed by section 51A of the Legislation Act on 1 October </w:t>
      </w:r>
      <w:r w:rsidR="0064329C" w:rsidRPr="0062450E">
        <w:rPr>
          <w:sz w:val="22"/>
          <w:szCs w:val="22"/>
        </w:rPr>
        <w:t>2021</w:t>
      </w:r>
      <w:r w:rsidRPr="0062450E">
        <w:rPr>
          <w:sz w:val="22"/>
          <w:szCs w:val="22"/>
        </w:rPr>
        <w:t xml:space="preserve">: </w:t>
      </w:r>
    </w:p>
    <w:p w14:paraId="0096A153" w14:textId="77777777" w:rsidR="005F65F5" w:rsidRPr="0062450E" w:rsidRDefault="005F65F5" w:rsidP="007A0C48">
      <w:pPr>
        <w:pStyle w:val="Celltext"/>
        <w:numPr>
          <w:ilvl w:val="0"/>
          <w:numId w:val="18"/>
        </w:numPr>
        <w:spacing w:before="0" w:line="276" w:lineRule="auto"/>
        <w:rPr>
          <w:i/>
          <w:sz w:val="22"/>
          <w:szCs w:val="22"/>
        </w:rPr>
      </w:pPr>
      <w:r w:rsidRPr="0062450E">
        <w:rPr>
          <w:sz w:val="22"/>
          <w:szCs w:val="22"/>
        </w:rPr>
        <w:t>the</w:t>
      </w:r>
      <w:r w:rsidRPr="0062450E">
        <w:rPr>
          <w:i/>
          <w:sz w:val="22"/>
          <w:szCs w:val="22"/>
        </w:rPr>
        <w:t xml:space="preserve"> Broadcasting Services (Australian Content) Standard 2016</w:t>
      </w:r>
      <w:r w:rsidRPr="0062450E">
        <w:rPr>
          <w:sz w:val="22"/>
          <w:szCs w:val="22"/>
        </w:rPr>
        <w:t xml:space="preserve">, and </w:t>
      </w:r>
    </w:p>
    <w:p w14:paraId="1FB83ADE" w14:textId="32BB0FD1" w:rsidR="007C2FDC" w:rsidRPr="0062450E" w:rsidRDefault="007C2FDC" w:rsidP="007A0C48">
      <w:pPr>
        <w:pStyle w:val="Celltext"/>
        <w:numPr>
          <w:ilvl w:val="0"/>
          <w:numId w:val="18"/>
        </w:numPr>
        <w:spacing w:before="0" w:line="276" w:lineRule="auto"/>
        <w:rPr>
          <w:i/>
          <w:sz w:val="22"/>
          <w:szCs w:val="22"/>
        </w:rPr>
      </w:pPr>
      <w:r w:rsidRPr="0062450E">
        <w:rPr>
          <w:sz w:val="22"/>
          <w:szCs w:val="22"/>
        </w:rPr>
        <w:t xml:space="preserve">the </w:t>
      </w:r>
      <w:r w:rsidRPr="0062450E">
        <w:rPr>
          <w:i/>
          <w:sz w:val="22"/>
          <w:szCs w:val="22"/>
        </w:rPr>
        <w:t>Children's Television Standards 2009</w:t>
      </w:r>
      <w:r w:rsidR="005F65F5" w:rsidRPr="0062450E">
        <w:rPr>
          <w:sz w:val="22"/>
          <w:szCs w:val="22"/>
        </w:rPr>
        <w:t>.</w:t>
      </w:r>
    </w:p>
    <w:p w14:paraId="58D015B9" w14:textId="77777777" w:rsidR="00434A44" w:rsidRDefault="00434A44" w:rsidP="0062450E">
      <w:pPr>
        <w:spacing w:line="276" w:lineRule="auto"/>
        <w:rPr>
          <w:sz w:val="22"/>
          <w:szCs w:val="22"/>
        </w:rPr>
      </w:pPr>
    </w:p>
    <w:p w14:paraId="1E5497B6" w14:textId="6BF2C538" w:rsidR="007C2FDC" w:rsidRDefault="007C2FDC" w:rsidP="0062450E">
      <w:pPr>
        <w:spacing w:line="276" w:lineRule="auto"/>
        <w:rPr>
          <w:sz w:val="22"/>
          <w:szCs w:val="22"/>
        </w:rPr>
      </w:pPr>
      <w:r w:rsidRPr="0062450E">
        <w:rPr>
          <w:sz w:val="22"/>
          <w:szCs w:val="22"/>
        </w:rPr>
        <w:t xml:space="preserve">This is the aligned sunsetting day for those instruments, which would otherwise have sunset on 1 October 2019 and 1 April 2026, respectively. </w:t>
      </w:r>
    </w:p>
    <w:p w14:paraId="58A91266" w14:textId="77777777" w:rsidR="00434A44" w:rsidRPr="0062450E" w:rsidRDefault="00434A44" w:rsidP="0062450E">
      <w:pPr>
        <w:spacing w:line="276" w:lineRule="auto"/>
        <w:rPr>
          <w:sz w:val="22"/>
          <w:szCs w:val="22"/>
        </w:rPr>
      </w:pPr>
    </w:p>
    <w:p w14:paraId="1645917E" w14:textId="0CEFA0CA" w:rsidR="00BE7547" w:rsidRDefault="00BE7547" w:rsidP="0062450E">
      <w:pPr>
        <w:pStyle w:val="Heading3"/>
        <w:spacing w:before="0" w:after="0" w:line="276" w:lineRule="auto"/>
      </w:pPr>
      <w:r w:rsidRPr="0062450E">
        <w:t xml:space="preserve">Section </w:t>
      </w:r>
      <w:r w:rsidR="006603BB" w:rsidRPr="0062450E">
        <w:t>5</w:t>
      </w:r>
      <w:r w:rsidRPr="0062450E">
        <w:tab/>
        <w:t>Repeal of this instrument</w:t>
      </w:r>
    </w:p>
    <w:p w14:paraId="234F9ECF" w14:textId="77777777" w:rsidR="00434A44" w:rsidRPr="00434A44" w:rsidRDefault="00434A44" w:rsidP="00434A44">
      <w:pPr>
        <w:rPr>
          <w:lang w:val="en-AU"/>
        </w:rPr>
      </w:pPr>
    </w:p>
    <w:p w14:paraId="1645917F" w14:textId="3BDD8FE2" w:rsidR="00AC7D69" w:rsidRPr="0062450E" w:rsidRDefault="00BE7547" w:rsidP="0062450E">
      <w:pPr>
        <w:pStyle w:val="subsection"/>
        <w:spacing w:before="0" w:line="276" w:lineRule="auto"/>
        <w:ind w:left="0" w:firstLine="0"/>
        <w:jc w:val="both"/>
        <w:rPr>
          <w:sz w:val="22"/>
          <w:szCs w:val="22"/>
          <w:lang w:val="en-AU"/>
        </w:rPr>
      </w:pPr>
      <w:r w:rsidRPr="0062450E">
        <w:rPr>
          <w:snapToGrid/>
          <w:color w:val="000000" w:themeColor="text1"/>
          <w:sz w:val="22"/>
          <w:szCs w:val="22"/>
          <w:lang w:val="en-AU" w:eastAsia="en-US"/>
        </w:rPr>
        <w:t xml:space="preserve">This section provides that the </w:t>
      </w:r>
      <w:r w:rsidR="002346D8" w:rsidRPr="0062450E">
        <w:rPr>
          <w:snapToGrid/>
          <w:color w:val="000000" w:themeColor="text1"/>
          <w:sz w:val="22"/>
          <w:szCs w:val="22"/>
          <w:lang w:val="en-AU" w:eastAsia="en-US"/>
        </w:rPr>
        <w:t>c</w:t>
      </w:r>
      <w:r w:rsidRPr="0062450E">
        <w:rPr>
          <w:snapToGrid/>
          <w:color w:val="000000" w:themeColor="text1"/>
          <w:sz w:val="22"/>
          <w:szCs w:val="22"/>
          <w:lang w:val="en-AU" w:eastAsia="en-US"/>
        </w:rPr>
        <w:t xml:space="preserve">ertificate is repealed at the </w:t>
      </w:r>
      <w:r w:rsidRPr="0062450E">
        <w:rPr>
          <w:snapToGrid/>
          <w:sz w:val="22"/>
          <w:szCs w:val="22"/>
          <w:lang w:val="en-AU" w:eastAsia="en-US"/>
        </w:rPr>
        <w:t xml:space="preserve">start of </w:t>
      </w:r>
      <w:r w:rsidR="007C2FDC" w:rsidRPr="0062450E">
        <w:rPr>
          <w:snapToGrid/>
          <w:sz w:val="22"/>
          <w:szCs w:val="22"/>
          <w:lang w:val="en-AU" w:eastAsia="en-US"/>
        </w:rPr>
        <w:t>2</w:t>
      </w:r>
      <w:r w:rsidR="007C2FDC" w:rsidRPr="0062450E">
        <w:rPr>
          <w:sz w:val="22"/>
          <w:szCs w:val="22"/>
        </w:rPr>
        <w:t> October 2021.</w:t>
      </w:r>
    </w:p>
    <w:sectPr w:rsidR="00AC7D69" w:rsidRPr="0062450E" w:rsidSect="00434A44">
      <w:footerReference w:type="default" r:id="rId11"/>
      <w:pgSz w:w="11906" w:h="16838"/>
      <w:pgMar w:top="1440" w:right="1440" w:bottom="1134"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C73C6" w16cid:durableId="207FD14D"/>
  <w16cid:commentId w16cid:paraId="7829F005" w16cid:durableId="207EC274"/>
  <w16cid:commentId w16cid:paraId="4371F552" w16cid:durableId="207EC370"/>
  <w16cid:commentId w16cid:paraId="16CC67CC" w16cid:durableId="207EC39B"/>
  <w16cid:commentId w16cid:paraId="47A2EBE4" w16cid:durableId="207EC476"/>
  <w16cid:commentId w16cid:paraId="7DFCF3C4" w16cid:durableId="207EC62E"/>
  <w16cid:commentId w16cid:paraId="49A05396" w16cid:durableId="207EC22E"/>
  <w16cid:commentId w16cid:paraId="092A42C3" w16cid:durableId="207EC66E"/>
  <w16cid:commentId w16cid:paraId="50DCCA47" w16cid:durableId="207ED6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33201" w14:textId="77777777" w:rsidR="00636E1F" w:rsidRDefault="00636E1F">
      <w:r>
        <w:separator/>
      </w:r>
    </w:p>
  </w:endnote>
  <w:endnote w:type="continuationSeparator" w:id="0">
    <w:p w14:paraId="5CAFD437" w14:textId="77777777" w:rsidR="00636E1F" w:rsidRDefault="0063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16459184" w14:textId="77777777" w:rsidR="00021171" w:rsidRDefault="008E5F5A" w:rsidP="00D2023C">
        <w:pPr>
          <w:pStyle w:val="Footer"/>
          <w:jc w:val="right"/>
        </w:pPr>
        <w:r w:rsidRPr="00611F23">
          <w:fldChar w:fldCharType="begin"/>
        </w:r>
        <w:r w:rsidRPr="00611F23">
          <w:instrText xml:space="preserve"> PAGE   \* MERGEFORMAT </w:instrText>
        </w:r>
        <w:r w:rsidRPr="00611F23">
          <w:fldChar w:fldCharType="separate"/>
        </w:r>
        <w:r w:rsidR="005C356F">
          <w:rPr>
            <w:noProof/>
          </w:rPr>
          <w:t>1</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56773" w14:textId="77777777" w:rsidR="00636E1F" w:rsidRDefault="00636E1F">
      <w:r>
        <w:separator/>
      </w:r>
    </w:p>
  </w:footnote>
  <w:footnote w:type="continuationSeparator" w:id="0">
    <w:p w14:paraId="1D935423" w14:textId="77777777" w:rsidR="00636E1F" w:rsidRDefault="00636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66"/>
    <w:multiLevelType w:val="hybridMultilevel"/>
    <w:tmpl w:val="BD0864E8"/>
    <w:lvl w:ilvl="0" w:tplc="AEA20C0C">
      <w:start w:val="1"/>
      <w:numFmt w:val="lowerLetter"/>
      <w:pStyle w:val="numbering"/>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15:restartNumberingAfterBreak="0">
    <w:nsid w:val="061B58E3"/>
    <w:multiLevelType w:val="hybridMultilevel"/>
    <w:tmpl w:val="A38CAA5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54275"/>
    <w:multiLevelType w:val="hybridMultilevel"/>
    <w:tmpl w:val="82BE1B1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22D14"/>
    <w:multiLevelType w:val="hybridMultilevel"/>
    <w:tmpl w:val="FC026B4A"/>
    <w:lvl w:ilvl="0" w:tplc="A1B42232">
      <w:start w:val="1"/>
      <w:numFmt w:val="decimal"/>
      <w:lvlText w:val="%1."/>
      <w:lvlJc w:val="left"/>
      <w:pPr>
        <w:ind w:left="720" w:hanging="360"/>
      </w:pPr>
      <w:rPr>
        <w:rFonts w:hint="default"/>
        <w:b w:val="0"/>
      </w:rPr>
    </w:lvl>
    <w:lvl w:ilvl="1" w:tplc="9420F4F8">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303CEF"/>
    <w:multiLevelType w:val="hybridMultilevel"/>
    <w:tmpl w:val="AC6C342A"/>
    <w:lvl w:ilvl="0" w:tplc="08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5E6AC4"/>
    <w:multiLevelType w:val="multilevel"/>
    <w:tmpl w:val="EFBEF43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2616F8"/>
    <w:multiLevelType w:val="hybridMultilevel"/>
    <w:tmpl w:val="A412AF00"/>
    <w:lvl w:ilvl="0" w:tplc="791240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CF009E"/>
    <w:multiLevelType w:val="hybridMultilevel"/>
    <w:tmpl w:val="C302CC60"/>
    <w:lvl w:ilvl="0" w:tplc="7A544BBA">
      <w:start w:val="1"/>
      <w:numFmt w:val="lowerLetter"/>
      <w:lvlText w:val="(%1)"/>
      <w:lvlJc w:val="left"/>
      <w:pPr>
        <w:ind w:left="1091" w:hanging="36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8" w15:restartNumberingAfterBreak="0">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566CA2"/>
    <w:multiLevelType w:val="multilevel"/>
    <w:tmpl w:val="69B4A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605FF4"/>
    <w:multiLevelType w:val="hybridMultilevel"/>
    <w:tmpl w:val="29D4ED7C"/>
    <w:lvl w:ilvl="0" w:tplc="376CA8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3BB72F0"/>
    <w:multiLevelType w:val="multilevel"/>
    <w:tmpl w:val="D39470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E14A1"/>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17120"/>
    <w:multiLevelType w:val="multilevel"/>
    <w:tmpl w:val="2BB04586"/>
    <w:lvl w:ilvl="0">
      <w:start w:val="1"/>
      <w:numFmt w:val="lowerLetter"/>
      <w:lvlText w:val="%1)"/>
      <w:lvlJc w:val="left"/>
      <w:pPr>
        <w:ind w:left="731" w:hanging="360"/>
      </w:pPr>
      <w:rPr>
        <w:rFonts w:hint="default"/>
      </w:rPr>
    </w:lvl>
    <w:lvl w:ilvl="1">
      <w:start w:val="1"/>
      <w:numFmt w:val="lowerLetter"/>
      <w:lvlText w:val="%2)"/>
      <w:lvlJc w:val="left"/>
      <w:pPr>
        <w:ind w:left="1091" w:hanging="360"/>
      </w:pPr>
      <w:rPr>
        <w:rFonts w:hint="default"/>
      </w:rPr>
    </w:lvl>
    <w:lvl w:ilvl="2">
      <w:start w:val="1"/>
      <w:numFmt w:val="lowerRoman"/>
      <w:lvlText w:val="%3)"/>
      <w:lvlJc w:val="left"/>
      <w:pPr>
        <w:ind w:left="1451" w:hanging="36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171" w:hanging="360"/>
      </w:pPr>
      <w:rPr>
        <w:rFonts w:hint="default"/>
      </w:rPr>
    </w:lvl>
    <w:lvl w:ilvl="5">
      <w:start w:val="1"/>
      <w:numFmt w:val="lowerRoman"/>
      <w:lvlText w:val="(%6)"/>
      <w:lvlJc w:val="left"/>
      <w:pPr>
        <w:ind w:left="2531" w:hanging="360"/>
      </w:pPr>
      <w:rPr>
        <w:rFonts w:hint="default"/>
      </w:rPr>
    </w:lvl>
    <w:lvl w:ilvl="6">
      <w:start w:val="1"/>
      <w:numFmt w:val="decimal"/>
      <w:lvlText w:val="%7."/>
      <w:lvlJc w:val="left"/>
      <w:pPr>
        <w:ind w:left="2891" w:hanging="360"/>
      </w:pPr>
      <w:rPr>
        <w:rFonts w:hint="default"/>
      </w:rPr>
    </w:lvl>
    <w:lvl w:ilvl="7">
      <w:start w:val="1"/>
      <w:numFmt w:val="lowerLetter"/>
      <w:lvlText w:val="%8."/>
      <w:lvlJc w:val="left"/>
      <w:pPr>
        <w:ind w:left="3251" w:hanging="360"/>
      </w:pPr>
      <w:rPr>
        <w:rFonts w:hint="default"/>
      </w:rPr>
    </w:lvl>
    <w:lvl w:ilvl="8">
      <w:start w:val="1"/>
      <w:numFmt w:val="lowerRoman"/>
      <w:lvlText w:val="%9."/>
      <w:lvlJc w:val="left"/>
      <w:pPr>
        <w:ind w:left="3611" w:hanging="360"/>
      </w:pPr>
      <w:rPr>
        <w:rFonts w:hint="default"/>
      </w:rPr>
    </w:lvl>
  </w:abstractNum>
  <w:num w:numId="1">
    <w:abstractNumId w:val="0"/>
  </w:num>
  <w:num w:numId="2">
    <w:abstractNumId w:val="14"/>
  </w:num>
  <w:num w:numId="3">
    <w:abstractNumId w:val="12"/>
  </w:num>
  <w:num w:numId="4">
    <w:abstractNumId w:val="10"/>
  </w:num>
  <w:num w:numId="5">
    <w:abstractNumId w:val="8"/>
  </w:num>
  <w:num w:numId="6">
    <w:abstractNumId w:val="5"/>
  </w:num>
  <w:num w:numId="7">
    <w:abstractNumId w:val="9"/>
  </w:num>
  <w:num w:numId="8">
    <w:abstractNumId w:val="4"/>
  </w:num>
  <w:num w:numId="9">
    <w:abstractNumId w:val="13"/>
  </w:num>
  <w:num w:numId="10">
    <w:abstractNumId w:val="17"/>
  </w:num>
  <w:num w:numId="11">
    <w:abstractNumId w:val="6"/>
  </w:num>
  <w:num w:numId="12">
    <w:abstractNumId w:val="16"/>
  </w:num>
  <w:num w:numId="13">
    <w:abstractNumId w:val="3"/>
  </w:num>
  <w:num w:numId="14">
    <w:abstractNumId w:val="15"/>
  </w:num>
  <w:num w:numId="15">
    <w:abstractNumId w:val="1"/>
  </w:num>
  <w:num w:numId="16">
    <w:abstractNumId w:val="11"/>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5A"/>
    <w:rsid w:val="0001493F"/>
    <w:rsid w:val="00016B9C"/>
    <w:rsid w:val="00016CF7"/>
    <w:rsid w:val="00027B60"/>
    <w:rsid w:val="0003047D"/>
    <w:rsid w:val="00030513"/>
    <w:rsid w:val="00030CEB"/>
    <w:rsid w:val="00033CA7"/>
    <w:rsid w:val="00043ECB"/>
    <w:rsid w:val="00045F0C"/>
    <w:rsid w:val="00047295"/>
    <w:rsid w:val="000522E6"/>
    <w:rsid w:val="00082B35"/>
    <w:rsid w:val="00087632"/>
    <w:rsid w:val="00091F55"/>
    <w:rsid w:val="00095D25"/>
    <w:rsid w:val="000B174E"/>
    <w:rsid w:val="000B1B0D"/>
    <w:rsid w:val="000B6694"/>
    <w:rsid w:val="000C4203"/>
    <w:rsid w:val="000C5A5A"/>
    <w:rsid w:val="000D0BAF"/>
    <w:rsid w:val="000D430D"/>
    <w:rsid w:val="000D563F"/>
    <w:rsid w:val="000F2290"/>
    <w:rsid w:val="000F22A6"/>
    <w:rsid w:val="001019F0"/>
    <w:rsid w:val="001070A7"/>
    <w:rsid w:val="00107F70"/>
    <w:rsid w:val="00121B98"/>
    <w:rsid w:val="0012441A"/>
    <w:rsid w:val="00127120"/>
    <w:rsid w:val="001326EF"/>
    <w:rsid w:val="00142FD7"/>
    <w:rsid w:val="001514EB"/>
    <w:rsid w:val="00165CB3"/>
    <w:rsid w:val="001660DE"/>
    <w:rsid w:val="00166308"/>
    <w:rsid w:val="0017268D"/>
    <w:rsid w:val="001764EF"/>
    <w:rsid w:val="00184BD9"/>
    <w:rsid w:val="00185E94"/>
    <w:rsid w:val="001A094E"/>
    <w:rsid w:val="001A2ED9"/>
    <w:rsid w:val="001A79B2"/>
    <w:rsid w:val="001B47C0"/>
    <w:rsid w:val="001C62AD"/>
    <w:rsid w:val="001C6D66"/>
    <w:rsid w:val="001D3164"/>
    <w:rsid w:val="001D383F"/>
    <w:rsid w:val="001E31B4"/>
    <w:rsid w:val="001F6D46"/>
    <w:rsid w:val="00202A61"/>
    <w:rsid w:val="002069BB"/>
    <w:rsid w:val="00217038"/>
    <w:rsid w:val="00225D02"/>
    <w:rsid w:val="002346D8"/>
    <w:rsid w:val="00251C73"/>
    <w:rsid w:val="00253ED3"/>
    <w:rsid w:val="00260A9B"/>
    <w:rsid w:val="002619E0"/>
    <w:rsid w:val="00264DA2"/>
    <w:rsid w:val="00267138"/>
    <w:rsid w:val="002703EF"/>
    <w:rsid w:val="00270F69"/>
    <w:rsid w:val="0027134D"/>
    <w:rsid w:val="002716E3"/>
    <w:rsid w:val="00281753"/>
    <w:rsid w:val="00281FB4"/>
    <w:rsid w:val="00282195"/>
    <w:rsid w:val="002846DD"/>
    <w:rsid w:val="00287672"/>
    <w:rsid w:val="00292087"/>
    <w:rsid w:val="00295AAB"/>
    <w:rsid w:val="002A1406"/>
    <w:rsid w:val="002A3C21"/>
    <w:rsid w:val="002B0351"/>
    <w:rsid w:val="002B7DBF"/>
    <w:rsid w:val="002C0848"/>
    <w:rsid w:val="002C3E00"/>
    <w:rsid w:val="002C755C"/>
    <w:rsid w:val="002D4BD8"/>
    <w:rsid w:val="002D6271"/>
    <w:rsid w:val="002F1F55"/>
    <w:rsid w:val="002F72CD"/>
    <w:rsid w:val="003004B3"/>
    <w:rsid w:val="003026DF"/>
    <w:rsid w:val="00304713"/>
    <w:rsid w:val="00336D6D"/>
    <w:rsid w:val="00337F53"/>
    <w:rsid w:val="0034577C"/>
    <w:rsid w:val="00357F65"/>
    <w:rsid w:val="0036559A"/>
    <w:rsid w:val="003718AD"/>
    <w:rsid w:val="00375B52"/>
    <w:rsid w:val="00386237"/>
    <w:rsid w:val="00391412"/>
    <w:rsid w:val="003926A4"/>
    <w:rsid w:val="00392E87"/>
    <w:rsid w:val="003A618C"/>
    <w:rsid w:val="003E2554"/>
    <w:rsid w:val="003E7F6C"/>
    <w:rsid w:val="003F0F9E"/>
    <w:rsid w:val="00400544"/>
    <w:rsid w:val="00401D20"/>
    <w:rsid w:val="00404734"/>
    <w:rsid w:val="0040685D"/>
    <w:rsid w:val="0041568E"/>
    <w:rsid w:val="00416E21"/>
    <w:rsid w:val="00422024"/>
    <w:rsid w:val="00424AA8"/>
    <w:rsid w:val="00424CD9"/>
    <w:rsid w:val="00424D7F"/>
    <w:rsid w:val="00425F03"/>
    <w:rsid w:val="00434A44"/>
    <w:rsid w:val="0045244B"/>
    <w:rsid w:val="00454160"/>
    <w:rsid w:val="0045676D"/>
    <w:rsid w:val="00456E55"/>
    <w:rsid w:val="0046358C"/>
    <w:rsid w:val="00463B91"/>
    <w:rsid w:val="00467647"/>
    <w:rsid w:val="004725CF"/>
    <w:rsid w:val="004758FE"/>
    <w:rsid w:val="00482669"/>
    <w:rsid w:val="00490907"/>
    <w:rsid w:val="00491179"/>
    <w:rsid w:val="004949C4"/>
    <w:rsid w:val="004A03E1"/>
    <w:rsid w:val="004A43F4"/>
    <w:rsid w:val="004A5D01"/>
    <w:rsid w:val="004B5B08"/>
    <w:rsid w:val="004B6E5C"/>
    <w:rsid w:val="004C6B02"/>
    <w:rsid w:val="004D1F65"/>
    <w:rsid w:val="004F3F5B"/>
    <w:rsid w:val="00504A72"/>
    <w:rsid w:val="005076AB"/>
    <w:rsid w:val="005105B2"/>
    <w:rsid w:val="00511371"/>
    <w:rsid w:val="00520CFC"/>
    <w:rsid w:val="005230DE"/>
    <w:rsid w:val="0052319D"/>
    <w:rsid w:val="00523BF6"/>
    <w:rsid w:val="0054156E"/>
    <w:rsid w:val="00541E32"/>
    <w:rsid w:val="00556816"/>
    <w:rsid w:val="00564E9C"/>
    <w:rsid w:val="00564EC1"/>
    <w:rsid w:val="00567FE1"/>
    <w:rsid w:val="005709B3"/>
    <w:rsid w:val="00574184"/>
    <w:rsid w:val="00583DDA"/>
    <w:rsid w:val="00583EF8"/>
    <w:rsid w:val="00592908"/>
    <w:rsid w:val="005972B7"/>
    <w:rsid w:val="005A208E"/>
    <w:rsid w:val="005A2F80"/>
    <w:rsid w:val="005B1A4B"/>
    <w:rsid w:val="005C2EAC"/>
    <w:rsid w:val="005C356F"/>
    <w:rsid w:val="005C79E1"/>
    <w:rsid w:val="005D7577"/>
    <w:rsid w:val="005D7B1E"/>
    <w:rsid w:val="005E2301"/>
    <w:rsid w:val="005E5FB2"/>
    <w:rsid w:val="005E6B88"/>
    <w:rsid w:val="005F65F5"/>
    <w:rsid w:val="00600D1C"/>
    <w:rsid w:val="0062450E"/>
    <w:rsid w:val="00636E1F"/>
    <w:rsid w:val="0064038E"/>
    <w:rsid w:val="0064329C"/>
    <w:rsid w:val="00643DF8"/>
    <w:rsid w:val="00654EC8"/>
    <w:rsid w:val="006603BB"/>
    <w:rsid w:val="00673C5D"/>
    <w:rsid w:val="006749CF"/>
    <w:rsid w:val="00683743"/>
    <w:rsid w:val="00685D40"/>
    <w:rsid w:val="00690404"/>
    <w:rsid w:val="006933E9"/>
    <w:rsid w:val="006A0403"/>
    <w:rsid w:val="006A55AB"/>
    <w:rsid w:val="006A7D9A"/>
    <w:rsid w:val="006B552D"/>
    <w:rsid w:val="006C0E67"/>
    <w:rsid w:val="006C5304"/>
    <w:rsid w:val="006D38DF"/>
    <w:rsid w:val="006E5C2C"/>
    <w:rsid w:val="006E790F"/>
    <w:rsid w:val="006F349C"/>
    <w:rsid w:val="0071487D"/>
    <w:rsid w:val="00723C5E"/>
    <w:rsid w:val="0073251D"/>
    <w:rsid w:val="00737957"/>
    <w:rsid w:val="00747F7C"/>
    <w:rsid w:val="007541A2"/>
    <w:rsid w:val="007620B4"/>
    <w:rsid w:val="00775EC5"/>
    <w:rsid w:val="00776280"/>
    <w:rsid w:val="007826BF"/>
    <w:rsid w:val="007837BA"/>
    <w:rsid w:val="00790C0C"/>
    <w:rsid w:val="007A0C48"/>
    <w:rsid w:val="007A1E2A"/>
    <w:rsid w:val="007A362C"/>
    <w:rsid w:val="007A3981"/>
    <w:rsid w:val="007C1DB5"/>
    <w:rsid w:val="007C2FDC"/>
    <w:rsid w:val="007D0DC3"/>
    <w:rsid w:val="007D20FF"/>
    <w:rsid w:val="007D6FFF"/>
    <w:rsid w:val="007E2FEB"/>
    <w:rsid w:val="007E3E1F"/>
    <w:rsid w:val="00803007"/>
    <w:rsid w:val="00806EA8"/>
    <w:rsid w:val="0080724F"/>
    <w:rsid w:val="00813A44"/>
    <w:rsid w:val="00816EC8"/>
    <w:rsid w:val="00817161"/>
    <w:rsid w:val="008229C1"/>
    <w:rsid w:val="00826635"/>
    <w:rsid w:val="00844BBE"/>
    <w:rsid w:val="008471B4"/>
    <w:rsid w:val="0085186F"/>
    <w:rsid w:val="00862154"/>
    <w:rsid w:val="00866426"/>
    <w:rsid w:val="0087753A"/>
    <w:rsid w:val="00895D62"/>
    <w:rsid w:val="0089672E"/>
    <w:rsid w:val="008A483F"/>
    <w:rsid w:val="008A52E5"/>
    <w:rsid w:val="008B1652"/>
    <w:rsid w:val="008B4673"/>
    <w:rsid w:val="008B4BB2"/>
    <w:rsid w:val="008B52C3"/>
    <w:rsid w:val="008B61A5"/>
    <w:rsid w:val="008D5E55"/>
    <w:rsid w:val="008D7199"/>
    <w:rsid w:val="008E2C94"/>
    <w:rsid w:val="008E5F5A"/>
    <w:rsid w:val="008E750C"/>
    <w:rsid w:val="008F2078"/>
    <w:rsid w:val="008F6EFA"/>
    <w:rsid w:val="00900AF7"/>
    <w:rsid w:val="00902FED"/>
    <w:rsid w:val="009078AD"/>
    <w:rsid w:val="00914805"/>
    <w:rsid w:val="00914813"/>
    <w:rsid w:val="00920A9A"/>
    <w:rsid w:val="00922FD2"/>
    <w:rsid w:val="00926CCE"/>
    <w:rsid w:val="00927010"/>
    <w:rsid w:val="00937CC7"/>
    <w:rsid w:val="00947441"/>
    <w:rsid w:val="00950CE1"/>
    <w:rsid w:val="009511C2"/>
    <w:rsid w:val="00960F83"/>
    <w:rsid w:val="009646A7"/>
    <w:rsid w:val="00972D77"/>
    <w:rsid w:val="00975A2E"/>
    <w:rsid w:val="00977BA5"/>
    <w:rsid w:val="00982194"/>
    <w:rsid w:val="00993C9D"/>
    <w:rsid w:val="00994E84"/>
    <w:rsid w:val="009A087A"/>
    <w:rsid w:val="009A2950"/>
    <w:rsid w:val="009A38C1"/>
    <w:rsid w:val="009A39BC"/>
    <w:rsid w:val="009A6B86"/>
    <w:rsid w:val="009B0FD3"/>
    <w:rsid w:val="009B2C75"/>
    <w:rsid w:val="009B3110"/>
    <w:rsid w:val="009C0482"/>
    <w:rsid w:val="009D225D"/>
    <w:rsid w:val="009D2D16"/>
    <w:rsid w:val="009D417A"/>
    <w:rsid w:val="009E185E"/>
    <w:rsid w:val="009E5049"/>
    <w:rsid w:val="009F3B4B"/>
    <w:rsid w:val="009F686B"/>
    <w:rsid w:val="009F72DD"/>
    <w:rsid w:val="00A00D24"/>
    <w:rsid w:val="00A01493"/>
    <w:rsid w:val="00A066E1"/>
    <w:rsid w:val="00A11F55"/>
    <w:rsid w:val="00A15394"/>
    <w:rsid w:val="00A23F86"/>
    <w:rsid w:val="00A26EAD"/>
    <w:rsid w:val="00A36BD8"/>
    <w:rsid w:val="00A36DDB"/>
    <w:rsid w:val="00A3738A"/>
    <w:rsid w:val="00A43E7E"/>
    <w:rsid w:val="00A45301"/>
    <w:rsid w:val="00A5213B"/>
    <w:rsid w:val="00A52673"/>
    <w:rsid w:val="00A5518F"/>
    <w:rsid w:val="00A613EE"/>
    <w:rsid w:val="00A62C02"/>
    <w:rsid w:val="00A73B79"/>
    <w:rsid w:val="00AB05D2"/>
    <w:rsid w:val="00AB0C17"/>
    <w:rsid w:val="00AC5FB2"/>
    <w:rsid w:val="00AD1394"/>
    <w:rsid w:val="00AD1E46"/>
    <w:rsid w:val="00AD7C6D"/>
    <w:rsid w:val="00AE0680"/>
    <w:rsid w:val="00AE3ED3"/>
    <w:rsid w:val="00AE744E"/>
    <w:rsid w:val="00AF0E3E"/>
    <w:rsid w:val="00AF15A4"/>
    <w:rsid w:val="00AF608E"/>
    <w:rsid w:val="00B200A8"/>
    <w:rsid w:val="00B241F3"/>
    <w:rsid w:val="00B32FEB"/>
    <w:rsid w:val="00B40EEE"/>
    <w:rsid w:val="00B44558"/>
    <w:rsid w:val="00B47331"/>
    <w:rsid w:val="00B54462"/>
    <w:rsid w:val="00B60140"/>
    <w:rsid w:val="00B659F5"/>
    <w:rsid w:val="00B71D72"/>
    <w:rsid w:val="00B81385"/>
    <w:rsid w:val="00B8259F"/>
    <w:rsid w:val="00B87098"/>
    <w:rsid w:val="00B90B93"/>
    <w:rsid w:val="00BA10B9"/>
    <w:rsid w:val="00BA5438"/>
    <w:rsid w:val="00BA6CE7"/>
    <w:rsid w:val="00BB13B7"/>
    <w:rsid w:val="00BB5CD5"/>
    <w:rsid w:val="00BC1504"/>
    <w:rsid w:val="00BD29EA"/>
    <w:rsid w:val="00BE4AF8"/>
    <w:rsid w:val="00BE58C2"/>
    <w:rsid w:val="00BE7547"/>
    <w:rsid w:val="00BE7D10"/>
    <w:rsid w:val="00BF244B"/>
    <w:rsid w:val="00BF5B13"/>
    <w:rsid w:val="00BF75D9"/>
    <w:rsid w:val="00C018BE"/>
    <w:rsid w:val="00C071ED"/>
    <w:rsid w:val="00C106D0"/>
    <w:rsid w:val="00C15770"/>
    <w:rsid w:val="00C321CE"/>
    <w:rsid w:val="00C352BE"/>
    <w:rsid w:val="00C36B39"/>
    <w:rsid w:val="00C449CF"/>
    <w:rsid w:val="00C51806"/>
    <w:rsid w:val="00C65BB3"/>
    <w:rsid w:val="00C65F89"/>
    <w:rsid w:val="00C73A50"/>
    <w:rsid w:val="00C82756"/>
    <w:rsid w:val="00C832DF"/>
    <w:rsid w:val="00C850AE"/>
    <w:rsid w:val="00C90C5B"/>
    <w:rsid w:val="00C92121"/>
    <w:rsid w:val="00CA0DD7"/>
    <w:rsid w:val="00CC4559"/>
    <w:rsid w:val="00CD606C"/>
    <w:rsid w:val="00CE1260"/>
    <w:rsid w:val="00CE4703"/>
    <w:rsid w:val="00CE68B3"/>
    <w:rsid w:val="00CF48AD"/>
    <w:rsid w:val="00D07BBB"/>
    <w:rsid w:val="00D16796"/>
    <w:rsid w:val="00D2023C"/>
    <w:rsid w:val="00D31678"/>
    <w:rsid w:val="00D37122"/>
    <w:rsid w:val="00D400D1"/>
    <w:rsid w:val="00D41442"/>
    <w:rsid w:val="00D45CAB"/>
    <w:rsid w:val="00D47AD7"/>
    <w:rsid w:val="00D53A4A"/>
    <w:rsid w:val="00D55145"/>
    <w:rsid w:val="00D57E17"/>
    <w:rsid w:val="00D736A7"/>
    <w:rsid w:val="00D80D36"/>
    <w:rsid w:val="00D82E0D"/>
    <w:rsid w:val="00D91DEE"/>
    <w:rsid w:val="00D92ECD"/>
    <w:rsid w:val="00D96093"/>
    <w:rsid w:val="00D9785E"/>
    <w:rsid w:val="00DA0F9F"/>
    <w:rsid w:val="00DA3AC0"/>
    <w:rsid w:val="00DA3EAA"/>
    <w:rsid w:val="00DB0E4C"/>
    <w:rsid w:val="00DC53B2"/>
    <w:rsid w:val="00DC64BE"/>
    <w:rsid w:val="00DD1A89"/>
    <w:rsid w:val="00DD2FB4"/>
    <w:rsid w:val="00DD46E2"/>
    <w:rsid w:val="00DD7B14"/>
    <w:rsid w:val="00DE27E1"/>
    <w:rsid w:val="00DF6929"/>
    <w:rsid w:val="00E004EB"/>
    <w:rsid w:val="00E009E2"/>
    <w:rsid w:val="00E117CA"/>
    <w:rsid w:val="00E17AA2"/>
    <w:rsid w:val="00E17DC5"/>
    <w:rsid w:val="00E401F3"/>
    <w:rsid w:val="00E54FD0"/>
    <w:rsid w:val="00E90822"/>
    <w:rsid w:val="00EB5123"/>
    <w:rsid w:val="00EB6F46"/>
    <w:rsid w:val="00ED05CC"/>
    <w:rsid w:val="00ED1C02"/>
    <w:rsid w:val="00ED7FE8"/>
    <w:rsid w:val="00EE1998"/>
    <w:rsid w:val="00EE3273"/>
    <w:rsid w:val="00EE5DAC"/>
    <w:rsid w:val="00F012B8"/>
    <w:rsid w:val="00F02317"/>
    <w:rsid w:val="00F0417A"/>
    <w:rsid w:val="00F21DF9"/>
    <w:rsid w:val="00F266F8"/>
    <w:rsid w:val="00F3051F"/>
    <w:rsid w:val="00F319A5"/>
    <w:rsid w:val="00F33263"/>
    <w:rsid w:val="00F37D9B"/>
    <w:rsid w:val="00F4601E"/>
    <w:rsid w:val="00F475CE"/>
    <w:rsid w:val="00F511D4"/>
    <w:rsid w:val="00F5273C"/>
    <w:rsid w:val="00F56740"/>
    <w:rsid w:val="00F66CAB"/>
    <w:rsid w:val="00F708F9"/>
    <w:rsid w:val="00F7306D"/>
    <w:rsid w:val="00F80964"/>
    <w:rsid w:val="00F84E39"/>
    <w:rsid w:val="00FA7FC5"/>
    <w:rsid w:val="00FC4C77"/>
    <w:rsid w:val="00FC57CC"/>
    <w:rsid w:val="00FC5903"/>
    <w:rsid w:val="00FC765B"/>
    <w:rsid w:val="00FE5232"/>
    <w:rsid w:val="00FF2F1C"/>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 w:type="character" w:styleId="EndnoteReference">
    <w:name w:val="endnote reference"/>
    <w:basedOn w:val="FootnoteReference"/>
    <w:semiHidden/>
    <w:rsid w:val="00DE27E1"/>
    <w:rPr>
      <w:vertAlign w:val="superscript"/>
    </w:rPr>
  </w:style>
  <w:style w:type="character" w:styleId="FootnoteReference">
    <w:name w:val="footnote reference"/>
    <w:basedOn w:val="DefaultParagraphFont"/>
    <w:uiPriority w:val="99"/>
    <w:semiHidden/>
    <w:unhideWhenUsed/>
    <w:rsid w:val="00DE27E1"/>
    <w:rPr>
      <w:vertAlign w:val="superscript"/>
    </w:rPr>
  </w:style>
  <w:style w:type="paragraph" w:styleId="Revision">
    <w:name w:val="Revision"/>
    <w:hidden/>
    <w:uiPriority w:val="99"/>
    <w:semiHidden/>
    <w:rsid w:val="005F65F5"/>
    <w:pPr>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 w:id="12278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D42C-6B92-4C64-9126-6D4D278C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325ED-62D0-4821-8BDF-69A7D674E1A1}">
  <ds:schemaRefs>
    <ds:schemaRef ds:uri="http://purl.org/dc/dcmitype/"/>
    <ds:schemaRef ds:uri="219101F6-6579-4168-B798-C14C95906F78"/>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46D7D6F3-BCB5-495D-8D7D-BE4E0D3DD70F}">
  <ds:schemaRefs>
    <ds:schemaRef ds:uri="http://schemas.microsoft.com/sharepoint/v3/contenttype/forms"/>
  </ds:schemaRefs>
</ds:datastoreItem>
</file>

<file path=customXml/itemProps4.xml><?xml version="1.0" encoding="utf-8"?>
<ds:datastoreItem xmlns:ds="http://schemas.openxmlformats.org/officeDocument/2006/customXml" ds:itemID="{F5EE0D86-413A-49EB-BDEA-22B67FA9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2019-09-18T00:53:00Z</dcterms:created>
  <dcterms:modified xsi:type="dcterms:W3CDTF">2019-09-18T00:53:00Z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