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C267A" w14:textId="4020A9C0" w:rsidR="009359E0" w:rsidRPr="00F36CE5" w:rsidRDefault="009359E0" w:rsidP="009359E0">
      <w:pPr>
        <w:spacing w:after="220" w:line="240" w:lineRule="auto"/>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SAFETY,</w:t>
      </w:r>
      <w:r w:rsidRPr="00F36CE5">
        <w:rPr>
          <w:rFonts w:ascii="Times New Roman" w:hAnsi="Times New Roman" w:cs="Times New Roman"/>
          <w:b/>
          <w:sz w:val="24"/>
          <w:szCs w:val="24"/>
          <w:u w:val="single"/>
        </w:rPr>
        <w:t xml:space="preserve"> REHABILITATION AND COMPENSATION (SPECIFIED RATE PER KILOMETRE) INSTRUMENT 2019</w:t>
      </w:r>
    </w:p>
    <w:p w14:paraId="1CBD0511" w14:textId="77777777" w:rsidR="009359E0" w:rsidRPr="00F36CE5" w:rsidRDefault="009359E0" w:rsidP="009359E0">
      <w:pPr>
        <w:spacing w:after="220" w:line="240" w:lineRule="auto"/>
        <w:jc w:val="center"/>
        <w:rPr>
          <w:rFonts w:ascii="Times New Roman" w:hAnsi="Times New Roman" w:cs="Times New Roman"/>
          <w:b/>
          <w:sz w:val="24"/>
          <w:szCs w:val="24"/>
        </w:rPr>
      </w:pPr>
    </w:p>
    <w:p w14:paraId="1A78227D" w14:textId="77777777" w:rsidR="009359E0" w:rsidRPr="00F36CE5" w:rsidRDefault="009359E0" w:rsidP="009359E0">
      <w:pPr>
        <w:spacing w:after="220" w:line="240" w:lineRule="auto"/>
        <w:jc w:val="center"/>
        <w:rPr>
          <w:rFonts w:ascii="Times New Roman" w:hAnsi="Times New Roman" w:cs="Times New Roman"/>
          <w:b/>
          <w:sz w:val="24"/>
          <w:szCs w:val="24"/>
          <w:u w:val="single"/>
        </w:rPr>
      </w:pPr>
      <w:r w:rsidRPr="00F36CE5">
        <w:rPr>
          <w:rFonts w:ascii="Times New Roman" w:hAnsi="Times New Roman" w:cs="Times New Roman"/>
          <w:b/>
          <w:sz w:val="24"/>
          <w:szCs w:val="24"/>
          <w:u w:val="single"/>
        </w:rPr>
        <w:t>EXPLANATORY STATEMENT</w:t>
      </w:r>
    </w:p>
    <w:p w14:paraId="0DCFC990" w14:textId="77777777" w:rsidR="009359E0" w:rsidRPr="009D2A47" w:rsidRDefault="009359E0" w:rsidP="009359E0">
      <w:pPr>
        <w:spacing w:after="220" w:line="240" w:lineRule="auto"/>
        <w:jc w:val="center"/>
        <w:rPr>
          <w:rFonts w:ascii="Times New Roman" w:hAnsi="Times New Roman" w:cs="Times New Roman"/>
          <w:b/>
          <w:u w:val="single"/>
        </w:rPr>
      </w:pPr>
    </w:p>
    <w:p w14:paraId="77745CF8" w14:textId="77777777" w:rsidR="009359E0" w:rsidRPr="00C04ACC" w:rsidRDefault="009359E0" w:rsidP="009359E0">
      <w:pPr>
        <w:spacing w:after="220" w:line="240" w:lineRule="auto"/>
        <w:jc w:val="center"/>
        <w:rPr>
          <w:rFonts w:ascii="Times New Roman" w:hAnsi="Times New Roman" w:cs="Times New Roman"/>
        </w:rPr>
      </w:pPr>
      <w:r w:rsidRPr="00C04ACC">
        <w:rPr>
          <w:rFonts w:ascii="Times New Roman" w:hAnsi="Times New Roman" w:cs="Times New Roman"/>
        </w:rPr>
        <w:t xml:space="preserve">Issued by </w:t>
      </w:r>
      <w:r>
        <w:rPr>
          <w:rFonts w:ascii="Times New Roman" w:hAnsi="Times New Roman" w:cs="Times New Roman"/>
        </w:rPr>
        <w:t xml:space="preserve">authority of </w:t>
      </w:r>
      <w:r w:rsidRPr="00C04ACC">
        <w:rPr>
          <w:rFonts w:ascii="Times New Roman" w:hAnsi="Times New Roman" w:cs="Times New Roman"/>
        </w:rPr>
        <w:t xml:space="preserve">the </w:t>
      </w:r>
      <w:r>
        <w:rPr>
          <w:rFonts w:ascii="Times New Roman" w:hAnsi="Times New Roman" w:cs="Times New Roman"/>
        </w:rPr>
        <w:t xml:space="preserve">Attorney-General and </w:t>
      </w:r>
      <w:r w:rsidRPr="00C04ACC">
        <w:rPr>
          <w:rFonts w:ascii="Times New Roman" w:hAnsi="Times New Roman" w:cs="Times New Roman"/>
          <w:lang w:val="en"/>
        </w:rPr>
        <w:t xml:space="preserve">Minister for </w:t>
      </w:r>
      <w:r>
        <w:rPr>
          <w:rFonts w:ascii="Times New Roman" w:hAnsi="Times New Roman" w:cs="Times New Roman"/>
          <w:lang w:val="en"/>
        </w:rPr>
        <w:t xml:space="preserve">Industrial Relations </w:t>
      </w:r>
    </w:p>
    <w:p w14:paraId="461F971F" w14:textId="3C100D68" w:rsidR="009359E0" w:rsidRPr="00C04ACC" w:rsidRDefault="009359E0" w:rsidP="009359E0">
      <w:pPr>
        <w:spacing w:after="220" w:line="240" w:lineRule="auto"/>
        <w:jc w:val="center"/>
        <w:rPr>
          <w:rFonts w:ascii="Times New Roman" w:hAnsi="Times New Roman" w:cs="Times New Roman"/>
          <w:i/>
        </w:rPr>
      </w:pPr>
      <w:r>
        <w:rPr>
          <w:rFonts w:ascii="Times New Roman" w:hAnsi="Times New Roman" w:cs="Times New Roman"/>
          <w:lang w:val="en"/>
        </w:rPr>
        <w:t xml:space="preserve">under </w:t>
      </w:r>
      <w:r>
        <w:rPr>
          <w:rFonts w:ascii="Times New Roman" w:hAnsi="Times New Roman" w:cs="Times New Roman"/>
        </w:rPr>
        <w:t xml:space="preserve">subsection 16(6) of the </w:t>
      </w:r>
      <w:r>
        <w:rPr>
          <w:rFonts w:ascii="Times New Roman" w:hAnsi="Times New Roman" w:cs="Times New Roman"/>
          <w:i/>
        </w:rPr>
        <w:t xml:space="preserve">Safety, </w:t>
      </w:r>
      <w:r w:rsidRPr="00C04ACC">
        <w:rPr>
          <w:rFonts w:ascii="Times New Roman" w:hAnsi="Times New Roman" w:cs="Times New Roman"/>
          <w:i/>
        </w:rPr>
        <w:t>Rehabili</w:t>
      </w:r>
      <w:r>
        <w:rPr>
          <w:rFonts w:ascii="Times New Roman" w:hAnsi="Times New Roman" w:cs="Times New Roman"/>
          <w:i/>
        </w:rPr>
        <w:t>tation and Compensation Act 1988</w:t>
      </w:r>
    </w:p>
    <w:p w14:paraId="44F55202" w14:textId="2CE6DD9B" w:rsidR="009359E0" w:rsidRPr="005F108B" w:rsidRDefault="009359E0" w:rsidP="009359E0">
      <w:pPr>
        <w:spacing w:line="360" w:lineRule="auto"/>
        <w:rPr>
          <w:rFonts w:ascii="Times New Roman" w:eastAsia="Times New Roman" w:hAnsi="Times New Roman" w:cs="Times New Roman"/>
          <w:b/>
          <w:sz w:val="24"/>
          <w:szCs w:val="24"/>
        </w:rPr>
      </w:pPr>
      <w:r w:rsidRPr="005F108B">
        <w:rPr>
          <w:rFonts w:ascii="Times New Roman" w:eastAsia="Times New Roman" w:hAnsi="Times New Roman" w:cs="Times New Roman"/>
          <w:b/>
          <w:caps/>
          <w:sz w:val="24"/>
          <w:szCs w:val="24"/>
        </w:rPr>
        <w:t>Purpose and operation of the Instrument</w:t>
      </w:r>
    </w:p>
    <w:p w14:paraId="4C8CF06F" w14:textId="7C53CB5B" w:rsidR="00455C0D" w:rsidRPr="00985E88" w:rsidRDefault="00603317" w:rsidP="00C04ACC">
      <w:pPr>
        <w:spacing w:line="240" w:lineRule="auto"/>
        <w:rPr>
          <w:rFonts w:ascii="Times New Roman" w:hAnsi="Times New Roman" w:cs="Times New Roman"/>
        </w:rPr>
      </w:pPr>
      <w:r w:rsidRPr="00985E88">
        <w:rPr>
          <w:rFonts w:ascii="Times New Roman" w:hAnsi="Times New Roman" w:cs="Times New Roman"/>
        </w:rPr>
        <w:t xml:space="preserve">The </w:t>
      </w:r>
      <w:r w:rsidRPr="00985E88">
        <w:rPr>
          <w:rFonts w:ascii="Times New Roman" w:hAnsi="Times New Roman" w:cs="Times New Roman"/>
          <w:i/>
        </w:rPr>
        <w:t xml:space="preserve">Safety, Rehabilitation and Compensation Act 1988 </w:t>
      </w:r>
      <w:r w:rsidR="00F038EA" w:rsidRPr="00985E88">
        <w:rPr>
          <w:rFonts w:ascii="Times New Roman" w:hAnsi="Times New Roman" w:cs="Times New Roman"/>
        </w:rPr>
        <w:t>(</w:t>
      </w:r>
      <w:r w:rsidR="00C557E5">
        <w:rPr>
          <w:rFonts w:ascii="Times New Roman" w:hAnsi="Times New Roman" w:cs="Times New Roman"/>
        </w:rPr>
        <w:t>the</w:t>
      </w:r>
      <w:r w:rsidR="00610E46" w:rsidRPr="00985E88">
        <w:rPr>
          <w:rFonts w:ascii="Times New Roman" w:hAnsi="Times New Roman" w:cs="Times New Roman"/>
        </w:rPr>
        <w:t xml:space="preserve"> </w:t>
      </w:r>
      <w:r w:rsidR="00F038EA" w:rsidRPr="00985E88">
        <w:rPr>
          <w:rFonts w:ascii="Times New Roman" w:hAnsi="Times New Roman" w:cs="Times New Roman"/>
        </w:rPr>
        <w:t>Act</w:t>
      </w:r>
      <w:r w:rsidRPr="00985E88">
        <w:rPr>
          <w:rFonts w:ascii="Times New Roman" w:hAnsi="Times New Roman" w:cs="Times New Roman"/>
        </w:rPr>
        <w:t xml:space="preserve">) </w:t>
      </w:r>
      <w:r w:rsidRPr="00985E88">
        <w:rPr>
          <w:rFonts w:ascii="Times New Roman" w:hAnsi="Times New Roman" w:cs="Times New Roman"/>
          <w:lang w:eastAsia="en-AU"/>
        </w:rPr>
        <w:t>establishes the Commonwealth workers’ compensation and rehabilitation scheme</w:t>
      </w:r>
      <w:r w:rsidRPr="00985E88">
        <w:rPr>
          <w:rFonts w:ascii="Times New Roman" w:hAnsi="Times New Roman" w:cs="Times New Roman"/>
        </w:rPr>
        <w:t xml:space="preserve"> for employees of the Commonwealth, Commonwealth authorities and licensed corporations. </w:t>
      </w:r>
    </w:p>
    <w:p w14:paraId="001B22DE" w14:textId="6C399DE1" w:rsidR="009454DF" w:rsidRPr="00985E88" w:rsidRDefault="00B746C4" w:rsidP="009454DF">
      <w:pPr>
        <w:spacing w:line="240" w:lineRule="auto"/>
        <w:rPr>
          <w:rFonts w:ascii="Times New Roman" w:hAnsi="Times New Roman" w:cs="Times New Roman"/>
          <w:lang w:val="en"/>
        </w:rPr>
      </w:pPr>
      <w:r>
        <w:rPr>
          <w:rFonts w:ascii="Times New Roman" w:hAnsi="Times New Roman" w:cs="Times New Roman"/>
        </w:rPr>
        <w:t>W</w:t>
      </w:r>
      <w:r w:rsidR="009454DF" w:rsidRPr="00985E88">
        <w:rPr>
          <w:rFonts w:ascii="Times New Roman" w:hAnsi="Times New Roman" w:cs="Times New Roman"/>
          <w:lang w:val="en"/>
        </w:rPr>
        <w:t>here an employee suffers an injury</w:t>
      </w:r>
      <w:r>
        <w:rPr>
          <w:rFonts w:ascii="Times New Roman" w:hAnsi="Times New Roman" w:cs="Times New Roman"/>
          <w:lang w:val="en"/>
        </w:rPr>
        <w:t xml:space="preserve"> in respect of which co</w:t>
      </w:r>
      <w:r w:rsidR="00C557E5">
        <w:rPr>
          <w:rFonts w:ascii="Times New Roman" w:hAnsi="Times New Roman" w:cs="Times New Roman"/>
          <w:lang w:val="en"/>
        </w:rPr>
        <w:t xml:space="preserve">mpensation is payable under the </w:t>
      </w:r>
      <w:r>
        <w:rPr>
          <w:rFonts w:ascii="Times New Roman" w:hAnsi="Times New Roman" w:cs="Times New Roman"/>
          <w:lang w:val="en"/>
        </w:rPr>
        <w:t>Act</w:t>
      </w:r>
      <w:r w:rsidR="009454DF" w:rsidRPr="00985E88">
        <w:rPr>
          <w:rFonts w:ascii="Times New Roman" w:hAnsi="Times New Roman" w:cs="Times New Roman"/>
          <w:lang w:val="en"/>
        </w:rPr>
        <w:t xml:space="preserve">, </w:t>
      </w:r>
      <w:r>
        <w:rPr>
          <w:rFonts w:ascii="Times New Roman" w:hAnsi="Times New Roman" w:cs="Times New Roman"/>
          <w:lang w:val="en"/>
        </w:rPr>
        <w:t xml:space="preserve">subsection 16(1) </w:t>
      </w:r>
      <w:r w:rsidR="00C924CD">
        <w:rPr>
          <w:rFonts w:ascii="Times New Roman" w:hAnsi="Times New Roman" w:cs="Times New Roman"/>
          <w:lang w:val="en"/>
        </w:rPr>
        <w:t xml:space="preserve">of the Act </w:t>
      </w:r>
      <w:r>
        <w:rPr>
          <w:rFonts w:ascii="Times New Roman" w:hAnsi="Times New Roman" w:cs="Times New Roman"/>
          <w:lang w:val="en"/>
        </w:rPr>
        <w:t xml:space="preserve">provides that </w:t>
      </w:r>
      <w:r w:rsidR="009454DF" w:rsidRPr="00985E88">
        <w:rPr>
          <w:rFonts w:ascii="Times New Roman" w:hAnsi="Times New Roman" w:cs="Times New Roman"/>
          <w:lang w:val="en"/>
        </w:rPr>
        <w:t xml:space="preserve">Comcare </w:t>
      </w:r>
      <w:r w:rsidR="004E1B4B">
        <w:rPr>
          <w:rFonts w:ascii="Times New Roman" w:hAnsi="Times New Roman" w:cs="Times New Roman"/>
          <w:lang w:val="en"/>
        </w:rPr>
        <w:t xml:space="preserve">or a licensee (as the case may be) </w:t>
      </w:r>
      <w:r w:rsidR="009454DF" w:rsidRPr="00985E88">
        <w:rPr>
          <w:rFonts w:ascii="Times New Roman" w:hAnsi="Times New Roman" w:cs="Times New Roman"/>
          <w:lang w:val="en"/>
        </w:rPr>
        <w:t xml:space="preserve">is liable to pay, in respect of the cost of medical treatment obtained in relation to the injury (being treatment that it was reasonable for the employee to obtain in the circumstances), compensation of such amount as Comcare </w:t>
      </w:r>
      <w:r w:rsidR="004E1B4B">
        <w:rPr>
          <w:rFonts w:ascii="Times New Roman" w:hAnsi="Times New Roman" w:cs="Times New Roman"/>
          <w:lang w:val="en"/>
        </w:rPr>
        <w:t xml:space="preserve">or </w:t>
      </w:r>
      <w:r>
        <w:rPr>
          <w:rFonts w:ascii="Times New Roman" w:hAnsi="Times New Roman" w:cs="Times New Roman"/>
          <w:lang w:val="en"/>
        </w:rPr>
        <w:t xml:space="preserve">the </w:t>
      </w:r>
      <w:r w:rsidR="004E1B4B">
        <w:rPr>
          <w:rFonts w:ascii="Times New Roman" w:hAnsi="Times New Roman" w:cs="Times New Roman"/>
          <w:lang w:val="en"/>
        </w:rPr>
        <w:t xml:space="preserve">licensee (as the case may be) </w:t>
      </w:r>
      <w:r w:rsidR="009454DF" w:rsidRPr="00985E88">
        <w:rPr>
          <w:rFonts w:ascii="Times New Roman" w:hAnsi="Times New Roman" w:cs="Times New Roman"/>
          <w:lang w:val="en"/>
        </w:rPr>
        <w:t>determines is appropriate to that medical treatment.</w:t>
      </w:r>
      <w:r w:rsidR="00C557E5">
        <w:rPr>
          <w:rFonts w:ascii="Times New Roman" w:hAnsi="Times New Roman" w:cs="Times New Roman"/>
          <w:lang w:val="en"/>
        </w:rPr>
        <w:t xml:space="preserve"> </w:t>
      </w:r>
      <w:r w:rsidR="0046276D">
        <w:rPr>
          <w:rFonts w:ascii="Times New Roman" w:hAnsi="Times New Roman" w:cs="Times New Roman"/>
          <w:lang w:val="en"/>
        </w:rPr>
        <w:t xml:space="preserve"> </w:t>
      </w:r>
      <w:r w:rsidR="00EC2AB6">
        <w:rPr>
          <w:rFonts w:ascii="Times New Roman" w:hAnsi="Times New Roman" w:cs="Times New Roman"/>
          <w:lang w:val="en"/>
        </w:rPr>
        <w:t xml:space="preserve"> </w:t>
      </w:r>
      <w:r w:rsidR="000E7EC1" w:rsidRPr="00985E88">
        <w:rPr>
          <w:rFonts w:ascii="Times New Roman" w:hAnsi="Times New Roman" w:cs="Times New Roman"/>
          <w:lang w:val="en"/>
        </w:rPr>
        <w:t xml:space="preserve"> </w:t>
      </w:r>
    </w:p>
    <w:p w14:paraId="57ADA6B5" w14:textId="64E41FFE" w:rsidR="00B746C4" w:rsidRDefault="00B746C4" w:rsidP="009454DF">
      <w:pPr>
        <w:spacing w:line="240" w:lineRule="auto"/>
        <w:rPr>
          <w:rFonts w:ascii="Times New Roman" w:hAnsi="Times New Roman" w:cs="Times New Roman"/>
        </w:rPr>
      </w:pPr>
      <w:r>
        <w:rPr>
          <w:rFonts w:ascii="Times New Roman" w:hAnsi="Times New Roman" w:cs="Times New Roman"/>
          <w:color w:val="000000"/>
        </w:rPr>
        <w:t>I</w:t>
      </w:r>
      <w:r w:rsidR="009454DF" w:rsidRPr="00985E88">
        <w:rPr>
          <w:rFonts w:ascii="Times New Roman" w:hAnsi="Times New Roman" w:cs="Times New Roman"/>
          <w:color w:val="000000"/>
        </w:rPr>
        <w:t xml:space="preserve">f </w:t>
      </w:r>
      <w:r w:rsidR="009454DF" w:rsidRPr="00985E88">
        <w:rPr>
          <w:rFonts w:ascii="Times New Roman" w:hAnsi="Times New Roman" w:cs="Times New Roman"/>
        </w:rPr>
        <w:t xml:space="preserve">compensation is payable </w:t>
      </w:r>
      <w:r>
        <w:rPr>
          <w:rFonts w:ascii="Times New Roman" w:hAnsi="Times New Roman" w:cs="Times New Roman"/>
        </w:rPr>
        <w:t xml:space="preserve">under subsection 16(1) </w:t>
      </w:r>
      <w:r w:rsidR="00C924CD">
        <w:rPr>
          <w:rFonts w:ascii="Times New Roman" w:hAnsi="Times New Roman" w:cs="Times New Roman"/>
        </w:rPr>
        <w:t xml:space="preserve">of the Act </w:t>
      </w:r>
      <w:r w:rsidR="009454DF" w:rsidRPr="00985E88">
        <w:rPr>
          <w:rFonts w:ascii="Times New Roman" w:hAnsi="Times New Roman" w:cs="Times New Roman"/>
        </w:rPr>
        <w:t>in respect of the cost of medical treatment</w:t>
      </w:r>
      <w:r>
        <w:rPr>
          <w:rFonts w:ascii="Times New Roman" w:hAnsi="Times New Roman" w:cs="Times New Roman"/>
        </w:rPr>
        <w:t>,</w:t>
      </w:r>
      <w:r w:rsidR="009454DF" w:rsidRPr="00985E88">
        <w:rPr>
          <w:rFonts w:ascii="Times New Roman" w:hAnsi="Times New Roman" w:cs="Times New Roman"/>
        </w:rPr>
        <w:t xml:space="preserve"> and the employee reasonably incurs expenditure in making a necessary journey for the purpose of obtaining that medical treatment, </w:t>
      </w:r>
      <w:r>
        <w:rPr>
          <w:rFonts w:ascii="Times New Roman" w:hAnsi="Times New Roman" w:cs="Times New Roman"/>
        </w:rPr>
        <w:t xml:space="preserve">subsection 16(6) </w:t>
      </w:r>
      <w:r w:rsidR="00C924CD">
        <w:rPr>
          <w:rFonts w:ascii="Times New Roman" w:hAnsi="Times New Roman" w:cs="Times New Roman"/>
        </w:rPr>
        <w:t xml:space="preserve">of the Act </w:t>
      </w:r>
      <w:r>
        <w:rPr>
          <w:rFonts w:ascii="Times New Roman" w:hAnsi="Times New Roman" w:cs="Times New Roman"/>
        </w:rPr>
        <w:t xml:space="preserve">provides that </w:t>
      </w:r>
      <w:r w:rsidR="009454DF" w:rsidRPr="00985E88">
        <w:rPr>
          <w:rFonts w:ascii="Times New Roman" w:hAnsi="Times New Roman" w:cs="Times New Roman"/>
        </w:rPr>
        <w:t xml:space="preserve">Comcare </w:t>
      </w:r>
      <w:r w:rsidR="004E1B4B">
        <w:rPr>
          <w:rFonts w:ascii="Times New Roman" w:hAnsi="Times New Roman" w:cs="Times New Roman"/>
          <w:lang w:val="en"/>
        </w:rPr>
        <w:t xml:space="preserve">or </w:t>
      </w:r>
      <w:r>
        <w:rPr>
          <w:rFonts w:ascii="Times New Roman" w:hAnsi="Times New Roman" w:cs="Times New Roman"/>
          <w:lang w:val="en"/>
        </w:rPr>
        <w:t xml:space="preserve">the </w:t>
      </w:r>
      <w:r w:rsidR="004E1B4B">
        <w:rPr>
          <w:rFonts w:ascii="Times New Roman" w:hAnsi="Times New Roman" w:cs="Times New Roman"/>
          <w:lang w:val="en"/>
        </w:rPr>
        <w:t xml:space="preserve">licensee (as the case may be) </w:t>
      </w:r>
      <w:r w:rsidR="009454DF" w:rsidRPr="00985E88">
        <w:rPr>
          <w:rFonts w:ascii="Times New Roman" w:hAnsi="Times New Roman" w:cs="Times New Roman"/>
        </w:rPr>
        <w:t>is liable to pay compensation to the employee for the journey</w:t>
      </w:r>
      <w:r w:rsidR="00191B38" w:rsidRPr="00985E88">
        <w:rPr>
          <w:rFonts w:ascii="Times New Roman" w:hAnsi="Times New Roman" w:cs="Times New Roman"/>
        </w:rPr>
        <w:t>, subject to subsection 16(7) of the Act</w:t>
      </w:r>
      <w:r w:rsidR="009454DF" w:rsidRPr="00985E88">
        <w:rPr>
          <w:rFonts w:ascii="Times New Roman" w:hAnsi="Times New Roman" w:cs="Times New Roman"/>
        </w:rPr>
        <w:t>.</w:t>
      </w:r>
      <w:r w:rsidR="00C557E5">
        <w:rPr>
          <w:rFonts w:ascii="Times New Roman" w:hAnsi="Times New Roman" w:cs="Times New Roman"/>
        </w:rPr>
        <w:t xml:space="preserve">  </w:t>
      </w:r>
      <w:r w:rsidR="00EC2AB6">
        <w:rPr>
          <w:rFonts w:ascii="Times New Roman" w:hAnsi="Times New Roman" w:cs="Times New Roman"/>
        </w:rPr>
        <w:t xml:space="preserve"> </w:t>
      </w:r>
      <w:r w:rsidR="009454DF" w:rsidRPr="00985E88">
        <w:rPr>
          <w:rFonts w:ascii="Times New Roman" w:hAnsi="Times New Roman" w:cs="Times New Roman"/>
        </w:rPr>
        <w:t xml:space="preserve"> </w:t>
      </w:r>
    </w:p>
    <w:p w14:paraId="4B84D76F" w14:textId="396C9E1E" w:rsidR="009454DF" w:rsidRPr="00985E88" w:rsidRDefault="009454DF" w:rsidP="009454DF">
      <w:pPr>
        <w:spacing w:line="240" w:lineRule="auto"/>
        <w:rPr>
          <w:rFonts w:ascii="Times New Roman" w:hAnsi="Times New Roman" w:cs="Times New Roman"/>
        </w:rPr>
      </w:pPr>
      <w:r w:rsidRPr="00985E88">
        <w:rPr>
          <w:rFonts w:ascii="Times New Roman" w:hAnsi="Times New Roman" w:cs="Times New Roman"/>
        </w:rPr>
        <w:t xml:space="preserve">The amount of compensation payable </w:t>
      </w:r>
      <w:r w:rsidR="00B746C4">
        <w:rPr>
          <w:rFonts w:ascii="Times New Roman" w:hAnsi="Times New Roman" w:cs="Times New Roman"/>
        </w:rPr>
        <w:t>under subsection 16(6)</w:t>
      </w:r>
      <w:r w:rsidRPr="00985E88">
        <w:rPr>
          <w:rFonts w:ascii="Times New Roman" w:hAnsi="Times New Roman" w:cs="Times New Roman"/>
        </w:rPr>
        <w:t xml:space="preserve"> </w:t>
      </w:r>
      <w:r w:rsidR="00C924CD">
        <w:rPr>
          <w:rFonts w:ascii="Times New Roman" w:hAnsi="Times New Roman" w:cs="Times New Roman"/>
        </w:rPr>
        <w:t xml:space="preserve">of the Act </w:t>
      </w:r>
      <w:r w:rsidRPr="00985E88">
        <w:rPr>
          <w:rFonts w:ascii="Times New Roman" w:hAnsi="Times New Roman" w:cs="Times New Roman"/>
        </w:rPr>
        <w:t xml:space="preserve">is calculated using the formula: </w:t>
      </w:r>
      <w:r w:rsidR="00C924CD">
        <w:rPr>
          <w:rFonts w:ascii="Times New Roman" w:hAnsi="Times New Roman" w:cs="Times New Roman"/>
        </w:rPr>
        <w:t>‘S</w:t>
      </w:r>
      <w:r w:rsidR="00C924CD" w:rsidRPr="00985E88">
        <w:rPr>
          <w:rFonts w:ascii="Times New Roman" w:hAnsi="Times New Roman" w:cs="Times New Roman"/>
        </w:rPr>
        <w:t xml:space="preserve">pecified </w:t>
      </w:r>
      <w:r w:rsidRPr="00985E88">
        <w:rPr>
          <w:rFonts w:ascii="Times New Roman" w:hAnsi="Times New Roman" w:cs="Times New Roman"/>
        </w:rPr>
        <w:t xml:space="preserve">rate per kilometre x </w:t>
      </w:r>
      <w:r w:rsidR="00C924CD">
        <w:rPr>
          <w:rFonts w:ascii="Times New Roman" w:hAnsi="Times New Roman" w:cs="Times New Roman"/>
        </w:rPr>
        <w:t>N</w:t>
      </w:r>
      <w:r w:rsidR="00C924CD" w:rsidRPr="00985E88">
        <w:rPr>
          <w:rFonts w:ascii="Times New Roman" w:hAnsi="Times New Roman" w:cs="Times New Roman"/>
        </w:rPr>
        <w:t xml:space="preserve">umber </w:t>
      </w:r>
      <w:r w:rsidRPr="00985E88">
        <w:rPr>
          <w:rFonts w:ascii="Times New Roman" w:hAnsi="Times New Roman" w:cs="Times New Roman"/>
        </w:rPr>
        <w:t>of kilometres travelled</w:t>
      </w:r>
      <w:r w:rsidR="00C924CD">
        <w:rPr>
          <w:rFonts w:ascii="Times New Roman" w:hAnsi="Times New Roman" w:cs="Times New Roman"/>
        </w:rPr>
        <w:t>’</w:t>
      </w:r>
      <w:r w:rsidRPr="00985E88">
        <w:rPr>
          <w:rFonts w:ascii="Times New Roman" w:hAnsi="Times New Roman" w:cs="Times New Roman"/>
        </w:rPr>
        <w:t>.</w:t>
      </w:r>
      <w:r w:rsidR="00B746C4">
        <w:rPr>
          <w:rFonts w:ascii="Times New Roman" w:hAnsi="Times New Roman" w:cs="Times New Roman"/>
        </w:rPr>
        <w:t xml:space="preserve"> </w:t>
      </w:r>
      <w:r w:rsidRPr="00985E88">
        <w:rPr>
          <w:rFonts w:ascii="Times New Roman" w:hAnsi="Times New Roman" w:cs="Times New Roman"/>
        </w:rPr>
        <w:t>The term</w:t>
      </w:r>
      <w:r w:rsidR="00DE3921" w:rsidRPr="00985E88">
        <w:rPr>
          <w:rFonts w:ascii="Times New Roman" w:hAnsi="Times New Roman" w:cs="Times New Roman"/>
        </w:rPr>
        <w:t xml:space="preserve"> </w:t>
      </w:r>
      <w:r w:rsidR="00DE3921" w:rsidRPr="00E13347">
        <w:rPr>
          <w:rFonts w:ascii="Times New Roman" w:hAnsi="Times New Roman" w:cs="Times New Roman"/>
          <w:b/>
          <w:i/>
        </w:rPr>
        <w:t>specified rate per kilometre</w:t>
      </w:r>
      <w:r w:rsidR="00DE3921" w:rsidRPr="00985E88">
        <w:rPr>
          <w:rFonts w:ascii="Times New Roman" w:hAnsi="Times New Roman" w:cs="Times New Roman"/>
        </w:rPr>
        <w:t xml:space="preserve"> </w:t>
      </w:r>
      <w:r w:rsidRPr="00985E88">
        <w:rPr>
          <w:rFonts w:ascii="Times New Roman" w:hAnsi="Times New Roman" w:cs="Times New Roman"/>
        </w:rPr>
        <w:t xml:space="preserve">is defined </w:t>
      </w:r>
      <w:r w:rsidR="00DE3921" w:rsidRPr="00985E88">
        <w:rPr>
          <w:rFonts w:ascii="Times New Roman" w:hAnsi="Times New Roman" w:cs="Times New Roman"/>
        </w:rPr>
        <w:t>in</w:t>
      </w:r>
      <w:r w:rsidRPr="00985E88">
        <w:rPr>
          <w:rFonts w:ascii="Times New Roman" w:hAnsi="Times New Roman" w:cs="Times New Roman"/>
        </w:rPr>
        <w:t xml:space="preserve"> </w:t>
      </w:r>
      <w:r w:rsidR="00D8690E">
        <w:rPr>
          <w:rFonts w:ascii="Times New Roman" w:hAnsi="Times New Roman" w:cs="Times New Roman"/>
        </w:rPr>
        <w:t>paragraph </w:t>
      </w:r>
      <w:r w:rsidRPr="00985E88">
        <w:rPr>
          <w:rFonts w:ascii="Times New Roman" w:hAnsi="Times New Roman" w:cs="Times New Roman"/>
        </w:rPr>
        <w:t>16(6)</w:t>
      </w:r>
      <w:r w:rsidR="00D8690E">
        <w:rPr>
          <w:rFonts w:ascii="Times New Roman" w:hAnsi="Times New Roman" w:cs="Times New Roman"/>
        </w:rPr>
        <w:t>(c)</w:t>
      </w:r>
      <w:r w:rsidRPr="00985E88">
        <w:rPr>
          <w:rFonts w:ascii="Times New Roman" w:hAnsi="Times New Roman" w:cs="Times New Roman"/>
        </w:rPr>
        <w:t xml:space="preserve"> as the rate per kilometre that the Minister specifies, by legislative instrument, under subsection</w:t>
      </w:r>
      <w:r w:rsidR="00D8690E">
        <w:rPr>
          <w:rFonts w:ascii="Times New Roman" w:hAnsi="Times New Roman" w:cs="Times New Roman"/>
        </w:rPr>
        <w:t> 16(6)</w:t>
      </w:r>
      <w:r w:rsidRPr="00985E88">
        <w:rPr>
          <w:rFonts w:ascii="Times New Roman" w:hAnsi="Times New Roman" w:cs="Times New Roman"/>
        </w:rPr>
        <w:t xml:space="preserve"> in respect of journeys to which subsection </w:t>
      </w:r>
      <w:r w:rsidR="0014750D" w:rsidRPr="00985E88">
        <w:rPr>
          <w:rFonts w:ascii="Times New Roman" w:hAnsi="Times New Roman" w:cs="Times New Roman"/>
        </w:rPr>
        <w:t xml:space="preserve">16(6) </w:t>
      </w:r>
      <w:r w:rsidRPr="00985E88">
        <w:rPr>
          <w:rFonts w:ascii="Times New Roman" w:hAnsi="Times New Roman" w:cs="Times New Roman"/>
        </w:rPr>
        <w:t>applies.</w:t>
      </w:r>
    </w:p>
    <w:p w14:paraId="5D4003F8" w14:textId="44B8A31D" w:rsidR="00E039A3" w:rsidRDefault="0079373C" w:rsidP="00E039A3">
      <w:pPr>
        <w:spacing w:line="240" w:lineRule="auto"/>
        <w:rPr>
          <w:rFonts w:ascii="Times New Roman" w:hAnsi="Times New Roman" w:cs="Times New Roman"/>
        </w:rPr>
      </w:pPr>
      <w:r w:rsidRPr="00985E88">
        <w:rPr>
          <w:rFonts w:ascii="Times New Roman" w:hAnsi="Times New Roman" w:cs="Times New Roman"/>
        </w:rPr>
        <w:t>In t</w:t>
      </w:r>
      <w:r w:rsidR="00F44A39" w:rsidRPr="00985E88">
        <w:rPr>
          <w:rFonts w:ascii="Times New Roman" w:hAnsi="Times New Roman" w:cs="Times New Roman"/>
        </w:rPr>
        <w:t>his instrument</w:t>
      </w:r>
      <w:r w:rsidR="000A2B51" w:rsidRPr="00985E88">
        <w:rPr>
          <w:rFonts w:ascii="Times New Roman" w:hAnsi="Times New Roman" w:cs="Times New Roman"/>
        </w:rPr>
        <w:t>,</w:t>
      </w:r>
      <w:r w:rsidR="00F44A39" w:rsidRPr="00985E88">
        <w:rPr>
          <w:rFonts w:ascii="Times New Roman" w:hAnsi="Times New Roman" w:cs="Times New Roman"/>
        </w:rPr>
        <w:t xml:space="preserve"> </w:t>
      </w:r>
      <w:r w:rsidRPr="00985E88">
        <w:rPr>
          <w:rFonts w:ascii="Times New Roman" w:hAnsi="Times New Roman" w:cs="Times New Roman"/>
        </w:rPr>
        <w:t xml:space="preserve">the Minister </w:t>
      </w:r>
      <w:r w:rsidR="002E7B9B" w:rsidRPr="00985E88">
        <w:rPr>
          <w:rFonts w:ascii="Times New Roman" w:hAnsi="Times New Roman" w:cs="Times New Roman"/>
        </w:rPr>
        <w:t xml:space="preserve">specifies </w:t>
      </w:r>
      <w:r w:rsidR="003D1802" w:rsidRPr="00985E88">
        <w:rPr>
          <w:rFonts w:ascii="Times New Roman" w:hAnsi="Times New Roman" w:cs="Times New Roman"/>
        </w:rPr>
        <w:t>a</w:t>
      </w:r>
      <w:r w:rsidR="002E7B9B" w:rsidRPr="00985E88">
        <w:rPr>
          <w:rFonts w:ascii="Times New Roman" w:hAnsi="Times New Roman" w:cs="Times New Roman"/>
        </w:rPr>
        <w:t xml:space="preserve"> </w:t>
      </w:r>
      <w:r w:rsidR="003D1802" w:rsidRPr="00985E88">
        <w:rPr>
          <w:rFonts w:ascii="Times New Roman" w:hAnsi="Times New Roman" w:cs="Times New Roman"/>
        </w:rPr>
        <w:t xml:space="preserve">rate of </w:t>
      </w:r>
      <w:r w:rsidR="00E039A3" w:rsidRPr="004E1B4B">
        <w:rPr>
          <w:rFonts w:ascii="Times New Roman" w:hAnsi="Times New Roman" w:cs="Times New Roman"/>
        </w:rPr>
        <w:t>$0.68</w:t>
      </w:r>
      <w:r w:rsidR="004E1B4B">
        <w:rPr>
          <w:rFonts w:ascii="Times New Roman" w:hAnsi="Times New Roman" w:cs="Times New Roman"/>
        </w:rPr>
        <w:t xml:space="preserve"> </w:t>
      </w:r>
      <w:r w:rsidR="003D1802" w:rsidRPr="00985E88">
        <w:rPr>
          <w:rFonts w:ascii="Times New Roman" w:hAnsi="Times New Roman" w:cs="Times New Roman"/>
        </w:rPr>
        <w:t>per kilometre for the purposes of subsection 16(6) of the Act.</w:t>
      </w:r>
      <w:r w:rsidR="00B746C4">
        <w:rPr>
          <w:rFonts w:ascii="Times New Roman" w:hAnsi="Times New Roman" w:cs="Times New Roman"/>
        </w:rPr>
        <w:t xml:space="preserve"> </w:t>
      </w:r>
      <w:r w:rsidR="00E039A3" w:rsidRPr="004E1B4B">
        <w:rPr>
          <w:rFonts w:ascii="Times New Roman" w:hAnsi="Times New Roman" w:cs="Times New Roman"/>
        </w:rPr>
        <w:t>This rate is derived from the tax deduction rate for work-related car expenses</w:t>
      </w:r>
      <w:r w:rsidR="00E039A3" w:rsidRPr="004E1B4B" w:rsidDel="00F115B6">
        <w:rPr>
          <w:rFonts w:ascii="Times New Roman" w:hAnsi="Times New Roman" w:cs="Times New Roman"/>
        </w:rPr>
        <w:t xml:space="preserve"> </w:t>
      </w:r>
      <w:r w:rsidR="00E039A3" w:rsidRPr="004E1B4B">
        <w:rPr>
          <w:rFonts w:ascii="Times New Roman" w:hAnsi="Times New Roman" w:cs="Times New Roman"/>
        </w:rPr>
        <w:t xml:space="preserve">under the </w:t>
      </w:r>
      <w:r w:rsidR="00E039A3" w:rsidRPr="004E1B4B">
        <w:rPr>
          <w:rFonts w:ascii="Times New Roman" w:hAnsi="Times New Roman" w:cs="Times New Roman"/>
          <w:i/>
        </w:rPr>
        <w:t>Income Tax Assessment Act 1997</w:t>
      </w:r>
      <w:r w:rsidR="00E039A3" w:rsidRPr="004E1B4B">
        <w:rPr>
          <w:rFonts w:ascii="Times New Roman" w:hAnsi="Times New Roman" w:cs="Times New Roman"/>
        </w:rPr>
        <w:t>. The rate takes into account the Consumer Price Index for private motoring costs and reflects data from peak motoring bodies about the running cost of vehicles.</w:t>
      </w:r>
    </w:p>
    <w:p w14:paraId="7A56645A" w14:textId="531C5C00" w:rsidR="007B579E" w:rsidRPr="007B579E" w:rsidRDefault="007B579E" w:rsidP="00E039A3">
      <w:pPr>
        <w:spacing w:line="240" w:lineRule="auto"/>
        <w:rPr>
          <w:rFonts w:ascii="Times New Roman" w:hAnsi="Times New Roman" w:cs="Times New Roman"/>
        </w:rPr>
      </w:pPr>
      <w:r>
        <w:rPr>
          <w:rFonts w:ascii="Times New Roman" w:hAnsi="Times New Roman" w:cs="Times New Roman"/>
        </w:rPr>
        <w:t xml:space="preserve">This instrument also repeals the </w:t>
      </w:r>
      <w:r>
        <w:rPr>
          <w:rFonts w:ascii="Times New Roman" w:hAnsi="Times New Roman" w:cs="Times New Roman"/>
          <w:i/>
        </w:rPr>
        <w:t xml:space="preserve">Safety, Rehabilitation and Compensation (Specified Rate per Kilometre) Notice 2008 (3) </w:t>
      </w:r>
      <w:r>
        <w:rPr>
          <w:rFonts w:ascii="Times New Roman" w:hAnsi="Times New Roman" w:cs="Times New Roman"/>
        </w:rPr>
        <w:t>(</w:t>
      </w:r>
      <w:r w:rsidRPr="007B579E">
        <w:rPr>
          <w:rFonts w:ascii="Times New Roman" w:hAnsi="Times New Roman" w:cs="Times New Roman"/>
        </w:rPr>
        <w:t>F2008L02335</w:t>
      </w:r>
      <w:r>
        <w:rPr>
          <w:rFonts w:ascii="Times New Roman" w:hAnsi="Times New Roman" w:cs="Times New Roman"/>
        </w:rPr>
        <w:t xml:space="preserve">), which will sunset on 1 October 2019 by operation of the </w:t>
      </w:r>
      <w:r>
        <w:rPr>
          <w:rFonts w:ascii="Times New Roman" w:hAnsi="Times New Roman" w:cs="Times New Roman"/>
          <w:i/>
        </w:rPr>
        <w:t>Legislation Act 2003</w:t>
      </w:r>
      <w:r>
        <w:rPr>
          <w:rFonts w:ascii="Times New Roman" w:hAnsi="Times New Roman" w:cs="Times New Roman"/>
        </w:rPr>
        <w:t>, to avoid the possibility of concurrent operation of the two instruments.</w:t>
      </w:r>
    </w:p>
    <w:p w14:paraId="0DA6230C" w14:textId="5C0611BF" w:rsidR="004E1B4B" w:rsidRPr="00985E88" w:rsidRDefault="00562AA2" w:rsidP="004E1B4B">
      <w:pPr>
        <w:spacing w:line="240" w:lineRule="auto"/>
        <w:rPr>
          <w:rFonts w:ascii="Times New Roman" w:hAnsi="Times New Roman" w:cs="Times New Roman"/>
        </w:rPr>
      </w:pPr>
      <w:r w:rsidRPr="00013A66">
        <w:rPr>
          <w:rFonts w:ascii="Times New Roman" w:hAnsi="Times New Roman" w:cs="Times New Roman"/>
        </w:rPr>
        <w:lastRenderedPageBreak/>
        <w:t>To maintain a central record of the rates specified in previous years</w:t>
      </w:r>
      <w:r>
        <w:rPr>
          <w:rFonts w:ascii="Times New Roman" w:hAnsi="Times New Roman" w:cs="Times New Roman"/>
        </w:rPr>
        <w:t xml:space="preserve">, </w:t>
      </w:r>
      <w:r w:rsidR="004F781D">
        <w:rPr>
          <w:rFonts w:ascii="Times New Roman" w:hAnsi="Times New Roman" w:cs="Times New Roman"/>
        </w:rPr>
        <w:t xml:space="preserve">Attachment </w:t>
      </w:r>
      <w:r w:rsidR="00846527">
        <w:rPr>
          <w:rFonts w:ascii="Times New Roman" w:hAnsi="Times New Roman" w:cs="Times New Roman"/>
        </w:rPr>
        <w:t>B</w:t>
      </w:r>
      <w:r w:rsidR="004E1B4B">
        <w:rPr>
          <w:rFonts w:ascii="Times New Roman" w:hAnsi="Times New Roman" w:cs="Times New Roman"/>
        </w:rPr>
        <w:t xml:space="preserve"> to this explanatory statement </w:t>
      </w:r>
      <w:r w:rsidR="00B52C16">
        <w:rPr>
          <w:rFonts w:ascii="Times New Roman" w:hAnsi="Times New Roman" w:cs="Times New Roman"/>
        </w:rPr>
        <w:t>includes a list of all</w:t>
      </w:r>
      <w:r w:rsidR="00D8690E">
        <w:rPr>
          <w:rFonts w:ascii="Times New Roman" w:hAnsi="Times New Roman" w:cs="Times New Roman"/>
        </w:rPr>
        <w:t xml:space="preserve"> </w:t>
      </w:r>
      <w:r w:rsidR="004E1B4B">
        <w:rPr>
          <w:rFonts w:ascii="Times New Roman" w:hAnsi="Times New Roman" w:cs="Times New Roman"/>
        </w:rPr>
        <w:t>the rate</w:t>
      </w:r>
      <w:r w:rsidR="00B52C16">
        <w:rPr>
          <w:rFonts w:ascii="Times New Roman" w:hAnsi="Times New Roman" w:cs="Times New Roman"/>
        </w:rPr>
        <w:t xml:space="preserve">s </w:t>
      </w:r>
      <w:r w:rsidR="00B52C16" w:rsidRPr="00013A66">
        <w:rPr>
          <w:rFonts w:ascii="Times New Roman" w:hAnsi="Times New Roman" w:cs="Times New Roman"/>
        </w:rPr>
        <w:t>specified by previous legislative instruments</w:t>
      </w:r>
      <w:r w:rsidR="00B52C16">
        <w:rPr>
          <w:rFonts w:ascii="Times New Roman" w:hAnsi="Times New Roman" w:cs="Times New Roman"/>
        </w:rPr>
        <w:t xml:space="preserve"> pursuant to </w:t>
      </w:r>
      <w:r w:rsidR="004E1B4B" w:rsidRPr="00985E88">
        <w:rPr>
          <w:rFonts w:ascii="Times New Roman" w:hAnsi="Times New Roman" w:cs="Times New Roman"/>
        </w:rPr>
        <w:t xml:space="preserve">subsection 16(6) </w:t>
      </w:r>
      <w:r w:rsidR="00B52C16">
        <w:rPr>
          <w:rFonts w:ascii="Times New Roman" w:hAnsi="Times New Roman" w:cs="Times New Roman"/>
        </w:rPr>
        <w:t>of the Act</w:t>
      </w:r>
      <w:r w:rsidR="004E1B4B">
        <w:rPr>
          <w:rFonts w:ascii="Times New Roman" w:hAnsi="Times New Roman" w:cs="Times New Roman"/>
        </w:rPr>
        <w:t>.</w:t>
      </w:r>
      <w:r>
        <w:rPr>
          <w:rFonts w:ascii="Times New Roman" w:hAnsi="Times New Roman" w:cs="Times New Roman"/>
        </w:rPr>
        <w:t xml:space="preserve"> </w:t>
      </w:r>
      <w:r w:rsidR="004F781D">
        <w:rPr>
          <w:rFonts w:ascii="Times New Roman" w:hAnsi="Times New Roman" w:cs="Times New Roman"/>
        </w:rPr>
        <w:t xml:space="preserve">Attachment </w:t>
      </w:r>
      <w:r w:rsidR="00846527">
        <w:rPr>
          <w:rFonts w:ascii="Times New Roman" w:hAnsi="Times New Roman" w:cs="Times New Roman"/>
        </w:rPr>
        <w:t>B</w:t>
      </w:r>
      <w:r w:rsidR="004F781D">
        <w:rPr>
          <w:rFonts w:ascii="Times New Roman" w:hAnsi="Times New Roman" w:cs="Times New Roman"/>
        </w:rPr>
        <w:t xml:space="preserve"> d</w:t>
      </w:r>
      <w:r w:rsidRPr="00013A66">
        <w:rPr>
          <w:rFonts w:ascii="Times New Roman" w:hAnsi="Times New Roman" w:cs="Times New Roman"/>
        </w:rPr>
        <w:t>oes not form part of</w:t>
      </w:r>
      <w:r>
        <w:rPr>
          <w:rFonts w:ascii="Times New Roman" w:hAnsi="Times New Roman" w:cs="Times New Roman"/>
        </w:rPr>
        <w:t xml:space="preserve"> the specification made by the </w:t>
      </w:r>
      <w:r w:rsidRPr="00013A66">
        <w:rPr>
          <w:rFonts w:ascii="Times New Roman" w:hAnsi="Times New Roman" w:cs="Times New Roman"/>
        </w:rPr>
        <w:t>instrument.</w:t>
      </w:r>
    </w:p>
    <w:p w14:paraId="2E8561CE" w14:textId="677C1413" w:rsidR="009359E0" w:rsidRPr="005B5B3A" w:rsidRDefault="009359E0" w:rsidP="009359E0">
      <w:pPr>
        <w:spacing w:line="240" w:lineRule="auto"/>
        <w:rPr>
          <w:rFonts w:ascii="Times New Roman" w:hAnsi="Times New Roman" w:cs="Times New Roman"/>
          <w:sz w:val="24"/>
          <w:szCs w:val="24"/>
        </w:rPr>
      </w:pPr>
      <w:r w:rsidRPr="00CB6AA4">
        <w:rPr>
          <w:rFonts w:ascii="Times New Roman" w:hAnsi="Times New Roman" w:cs="Times New Roman"/>
          <w:b/>
          <w:sz w:val="24"/>
          <w:szCs w:val="24"/>
        </w:rPr>
        <w:t>CONSULTATION</w:t>
      </w:r>
    </w:p>
    <w:p w14:paraId="0F00A6BB" w14:textId="4A0BF2A1" w:rsidR="00E039A3" w:rsidRPr="00752F2C" w:rsidRDefault="00E039A3" w:rsidP="00E039A3">
      <w:pPr>
        <w:spacing w:after="220" w:line="240" w:lineRule="auto"/>
        <w:rPr>
          <w:rFonts w:ascii="Times New Roman" w:hAnsi="Times New Roman" w:cs="Times New Roman"/>
          <w:sz w:val="24"/>
          <w:szCs w:val="24"/>
        </w:rPr>
      </w:pPr>
      <w:r w:rsidRPr="004E1B4B">
        <w:rPr>
          <w:rFonts w:ascii="Times New Roman" w:hAnsi="Times New Roman" w:cs="Times New Roman"/>
        </w:rPr>
        <w:t xml:space="preserve">The </w:t>
      </w:r>
      <w:r w:rsidR="00B52C16">
        <w:rPr>
          <w:rFonts w:ascii="Times New Roman" w:hAnsi="Times New Roman" w:cs="Times New Roman"/>
        </w:rPr>
        <w:t>Attorney-General’s Department</w:t>
      </w:r>
      <w:r w:rsidRPr="004E1B4B">
        <w:rPr>
          <w:rFonts w:ascii="Times New Roman" w:hAnsi="Times New Roman" w:cs="Times New Roman"/>
        </w:rPr>
        <w:t xml:space="preserve"> </w:t>
      </w:r>
      <w:r w:rsidR="00310B29">
        <w:rPr>
          <w:rFonts w:ascii="Times New Roman" w:hAnsi="Times New Roman" w:cs="Times New Roman"/>
        </w:rPr>
        <w:t xml:space="preserve"> (the department) </w:t>
      </w:r>
      <w:r w:rsidRPr="004E1B4B">
        <w:rPr>
          <w:rFonts w:ascii="Times New Roman" w:hAnsi="Times New Roman" w:cs="Times New Roman"/>
        </w:rPr>
        <w:t>consulted</w:t>
      </w:r>
      <w:r w:rsidR="00DC6F06" w:rsidRPr="004E1B4B">
        <w:rPr>
          <w:rFonts w:ascii="Times New Roman" w:hAnsi="Times New Roman" w:cs="Times New Roman"/>
        </w:rPr>
        <w:t xml:space="preserve"> </w:t>
      </w:r>
      <w:r w:rsidRPr="004E1B4B">
        <w:rPr>
          <w:rFonts w:ascii="Times New Roman" w:hAnsi="Times New Roman" w:cs="Times New Roman"/>
        </w:rPr>
        <w:t>Comcare</w:t>
      </w:r>
      <w:r w:rsidR="00A939D0">
        <w:rPr>
          <w:rFonts w:ascii="Times New Roman" w:hAnsi="Times New Roman" w:cs="Times New Roman"/>
        </w:rPr>
        <w:t>, licensees</w:t>
      </w:r>
      <w:r w:rsidRPr="004E1B4B">
        <w:rPr>
          <w:rFonts w:ascii="Times New Roman" w:hAnsi="Times New Roman" w:cs="Times New Roman"/>
        </w:rPr>
        <w:t xml:space="preserve">, and the Australian Council of Trade Unions </w:t>
      </w:r>
      <w:r w:rsidR="00110BFB">
        <w:rPr>
          <w:rFonts w:ascii="Times New Roman" w:hAnsi="Times New Roman" w:cs="Times New Roman"/>
        </w:rPr>
        <w:t>in</w:t>
      </w:r>
      <w:r w:rsidRPr="004E1B4B">
        <w:rPr>
          <w:rFonts w:ascii="Times New Roman" w:hAnsi="Times New Roman" w:cs="Times New Roman"/>
        </w:rPr>
        <w:t xml:space="preserve"> the development of this instrument. These stakeholders were invited to provide written feedback or comments on the specified rate. The feedback </w:t>
      </w:r>
      <w:r w:rsidR="00110BFB" w:rsidRPr="004E1B4B">
        <w:rPr>
          <w:rFonts w:ascii="Times New Roman" w:hAnsi="Times New Roman" w:cs="Times New Roman"/>
        </w:rPr>
        <w:t>provided</w:t>
      </w:r>
      <w:r w:rsidR="00110BFB">
        <w:rPr>
          <w:rFonts w:ascii="Times New Roman" w:hAnsi="Times New Roman" w:cs="Times New Roman"/>
        </w:rPr>
        <w:t xml:space="preserve"> </w:t>
      </w:r>
      <w:r w:rsidR="00A939D0">
        <w:rPr>
          <w:rFonts w:ascii="Times New Roman" w:hAnsi="Times New Roman" w:cs="Times New Roman"/>
        </w:rPr>
        <w:t xml:space="preserve">generally </w:t>
      </w:r>
      <w:r w:rsidRPr="004E1B4B">
        <w:rPr>
          <w:rFonts w:ascii="Times New Roman" w:hAnsi="Times New Roman" w:cs="Times New Roman"/>
        </w:rPr>
        <w:t>supported the</w:t>
      </w:r>
      <w:r w:rsidR="00310B29">
        <w:rPr>
          <w:rFonts w:ascii="Times New Roman" w:hAnsi="Times New Roman" w:cs="Times New Roman"/>
        </w:rPr>
        <w:t xml:space="preserve"> proposed</w:t>
      </w:r>
      <w:r w:rsidRPr="004E1B4B">
        <w:rPr>
          <w:rFonts w:ascii="Times New Roman" w:hAnsi="Times New Roman" w:cs="Times New Roman"/>
        </w:rPr>
        <w:t xml:space="preserve"> rate.</w:t>
      </w:r>
      <w:r w:rsidR="00A939D0">
        <w:rPr>
          <w:rFonts w:ascii="Times New Roman" w:hAnsi="Times New Roman" w:cs="Times New Roman"/>
        </w:rPr>
        <w:t xml:space="preserve"> </w:t>
      </w:r>
      <w:r w:rsidR="00310B29">
        <w:rPr>
          <w:rFonts w:ascii="Times New Roman" w:hAnsi="Times New Roman" w:cs="Times New Roman"/>
        </w:rPr>
        <w:t>A private citizen also made representation to the department that the rate should be increased.</w:t>
      </w:r>
    </w:p>
    <w:p w14:paraId="43D18716" w14:textId="7EAA05E9" w:rsidR="009359E0" w:rsidRPr="00BB254A" w:rsidRDefault="009359E0" w:rsidP="009359E0">
      <w:pPr>
        <w:spacing w:after="220" w:line="240" w:lineRule="auto"/>
        <w:rPr>
          <w:rFonts w:ascii="Times New Roman" w:eastAsia="Calibri" w:hAnsi="Times New Roman" w:cs="Times New Roman"/>
          <w:b/>
          <w:sz w:val="24"/>
          <w:szCs w:val="24"/>
        </w:rPr>
      </w:pPr>
      <w:r w:rsidRPr="00CB6AA4">
        <w:rPr>
          <w:rFonts w:ascii="Times New Roman" w:eastAsia="Calibri" w:hAnsi="Times New Roman" w:cs="Times New Roman"/>
          <w:b/>
          <w:sz w:val="24"/>
          <w:szCs w:val="24"/>
        </w:rPr>
        <w:t>REGULATION IMPACT STATEMENT</w:t>
      </w:r>
    </w:p>
    <w:p w14:paraId="0157189B" w14:textId="0D2CC53E" w:rsidR="000023B3" w:rsidRPr="00985E88" w:rsidRDefault="000023B3" w:rsidP="0013445B">
      <w:pPr>
        <w:spacing w:after="220" w:line="240" w:lineRule="auto"/>
        <w:rPr>
          <w:rFonts w:ascii="Times New Roman" w:eastAsia="Calibri" w:hAnsi="Times New Roman" w:cs="Times New Roman"/>
        </w:rPr>
      </w:pPr>
      <w:r w:rsidRPr="00985E88">
        <w:rPr>
          <w:rFonts w:ascii="Times New Roman" w:eastAsia="Calibri" w:hAnsi="Times New Roman" w:cs="Times New Roman"/>
        </w:rPr>
        <w:t xml:space="preserve">The Office of Best Practice Regulation </w:t>
      </w:r>
      <w:r w:rsidR="0013445B" w:rsidRPr="00985E88">
        <w:rPr>
          <w:rFonts w:ascii="Times New Roman" w:hAnsi="Times New Roman" w:cs="Times New Roman"/>
          <w:lang w:eastAsia="en-AU"/>
        </w:rPr>
        <w:t xml:space="preserve">was consulted regarding this </w:t>
      </w:r>
      <w:r w:rsidR="00D8690E">
        <w:rPr>
          <w:rFonts w:ascii="Times New Roman" w:hAnsi="Times New Roman" w:cs="Times New Roman"/>
          <w:lang w:eastAsia="en-AU"/>
        </w:rPr>
        <w:t>instrument</w:t>
      </w:r>
      <w:r w:rsidR="00D8690E" w:rsidRPr="00985E88">
        <w:rPr>
          <w:rFonts w:ascii="Times New Roman" w:hAnsi="Times New Roman" w:cs="Times New Roman"/>
          <w:lang w:eastAsia="en-AU"/>
        </w:rPr>
        <w:t xml:space="preserve"> </w:t>
      </w:r>
      <w:r w:rsidR="0013445B" w:rsidRPr="00985E88">
        <w:rPr>
          <w:rFonts w:ascii="Times New Roman" w:hAnsi="Times New Roman" w:cs="Times New Roman"/>
          <w:lang w:eastAsia="en-AU"/>
        </w:rPr>
        <w:t xml:space="preserve">and indicated that a </w:t>
      </w:r>
      <w:r w:rsidR="00D8690E" w:rsidRPr="00985E88">
        <w:rPr>
          <w:rFonts w:ascii="Times New Roman" w:hAnsi="Times New Roman" w:cs="Times New Roman"/>
          <w:lang w:eastAsia="en-AU"/>
        </w:rPr>
        <w:t>Regulat</w:t>
      </w:r>
      <w:r w:rsidR="00D8690E">
        <w:rPr>
          <w:rFonts w:ascii="Times New Roman" w:hAnsi="Times New Roman" w:cs="Times New Roman"/>
          <w:lang w:eastAsia="en-AU"/>
        </w:rPr>
        <w:t xml:space="preserve">ion </w:t>
      </w:r>
      <w:r w:rsidR="0013445B" w:rsidRPr="00985E88">
        <w:rPr>
          <w:rFonts w:ascii="Times New Roman" w:hAnsi="Times New Roman" w:cs="Times New Roman"/>
          <w:lang w:eastAsia="en-AU"/>
        </w:rPr>
        <w:t xml:space="preserve">Impact Statement was not </w:t>
      </w:r>
      <w:r w:rsidR="0013445B" w:rsidRPr="00985E88">
        <w:rPr>
          <w:rFonts w:ascii="Times New Roman" w:hAnsi="Times New Roman" w:cs="Times New Roman"/>
          <w:color w:val="000000" w:themeColor="text1"/>
          <w:lang w:eastAsia="en-AU"/>
        </w:rPr>
        <w:t xml:space="preserve">required (OBPR ID: </w:t>
      </w:r>
      <w:r w:rsidR="00E039A3" w:rsidRPr="004E1B4B">
        <w:rPr>
          <w:rFonts w:ascii="Times New Roman" w:hAnsi="Times New Roman" w:cs="Times New Roman"/>
        </w:rPr>
        <w:t>23963</w:t>
      </w:r>
      <w:r w:rsidR="0013445B" w:rsidRPr="00985E88">
        <w:rPr>
          <w:rFonts w:ascii="Times New Roman" w:hAnsi="Times New Roman" w:cs="Times New Roman"/>
          <w:color w:val="000000" w:themeColor="text1"/>
        </w:rPr>
        <w:t>)</w:t>
      </w:r>
      <w:r w:rsidR="0013445B" w:rsidRPr="00985E88">
        <w:rPr>
          <w:rFonts w:ascii="Times New Roman" w:hAnsi="Times New Roman" w:cs="Times New Roman"/>
          <w:color w:val="000000" w:themeColor="text1"/>
          <w:lang w:eastAsia="en-AU"/>
        </w:rPr>
        <w:t>.</w:t>
      </w:r>
    </w:p>
    <w:p w14:paraId="7C5D93BD" w14:textId="1AE2A17E" w:rsidR="0013445B" w:rsidRPr="00985E88" w:rsidRDefault="000023B3" w:rsidP="0013445B">
      <w:pPr>
        <w:spacing w:after="220" w:line="240" w:lineRule="auto"/>
        <w:rPr>
          <w:rFonts w:ascii="Times New Roman" w:eastAsia="Calibri" w:hAnsi="Times New Roman" w:cs="Times New Roman"/>
        </w:rPr>
      </w:pPr>
      <w:r w:rsidRPr="00985E88">
        <w:rPr>
          <w:rFonts w:ascii="Times New Roman" w:eastAsia="Calibri" w:hAnsi="Times New Roman" w:cs="Times New Roman"/>
        </w:rPr>
        <w:t xml:space="preserve">This instrument is a legislative instrument for the purposes of the </w:t>
      </w:r>
      <w:r w:rsidRPr="00985E88">
        <w:rPr>
          <w:rFonts w:ascii="Times New Roman" w:eastAsia="Calibri" w:hAnsi="Times New Roman" w:cs="Times New Roman"/>
          <w:i/>
        </w:rPr>
        <w:t>Legislation Act 2003</w:t>
      </w:r>
      <w:r w:rsidRPr="00985E88">
        <w:rPr>
          <w:rFonts w:ascii="Times New Roman" w:eastAsia="Calibri" w:hAnsi="Times New Roman" w:cs="Times New Roman"/>
        </w:rPr>
        <w:t>.</w:t>
      </w:r>
    </w:p>
    <w:p w14:paraId="0BAEA49E" w14:textId="39D7F16F" w:rsidR="00CA4C33" w:rsidRPr="00595473" w:rsidRDefault="0013445B" w:rsidP="00595473">
      <w:pPr>
        <w:rPr>
          <w:rFonts w:ascii="Times New Roman" w:hAnsi="Times New Roman" w:cs="Times New Roman"/>
        </w:rPr>
      </w:pPr>
      <w:r w:rsidRPr="00985E88">
        <w:rPr>
          <w:rFonts w:ascii="Times New Roman" w:hAnsi="Times New Roman" w:cs="Times New Roman"/>
        </w:rPr>
        <w:t>Thi</w:t>
      </w:r>
      <w:r w:rsidR="00A05798" w:rsidRPr="00985E88">
        <w:rPr>
          <w:rFonts w:ascii="Times New Roman" w:hAnsi="Times New Roman" w:cs="Times New Roman"/>
        </w:rPr>
        <w:t xml:space="preserve">s instrument takes effect from </w:t>
      </w:r>
      <w:r w:rsidR="00681C69" w:rsidRPr="00985E88">
        <w:rPr>
          <w:rFonts w:ascii="Times New Roman" w:hAnsi="Times New Roman" w:cs="Times New Roman"/>
        </w:rPr>
        <w:t xml:space="preserve">the </w:t>
      </w:r>
      <w:r w:rsidR="001C7725" w:rsidRPr="00985E88">
        <w:rPr>
          <w:rFonts w:ascii="Times New Roman" w:hAnsi="Times New Roman" w:cs="Times New Roman"/>
        </w:rPr>
        <w:t>day after it is registered on the Federal Register of Legislation</w:t>
      </w:r>
      <w:r w:rsidR="00A05798" w:rsidRPr="00985E88">
        <w:rPr>
          <w:rFonts w:ascii="Times New Roman" w:hAnsi="Times New Roman" w:cs="Times New Roman"/>
        </w:rPr>
        <w:t>.</w:t>
      </w:r>
    </w:p>
    <w:p w14:paraId="423DD9B5" w14:textId="77777777" w:rsidR="00C66787" w:rsidRPr="00BB254A" w:rsidRDefault="00C66787" w:rsidP="00C66787">
      <w:pPr>
        <w:rPr>
          <w:rFonts w:ascii="Times New Roman" w:eastAsia="Times New Roman" w:hAnsi="Times New Roman" w:cs="Times New Roman"/>
          <w:sz w:val="24"/>
          <w:szCs w:val="24"/>
          <w:lang w:eastAsia="en-AU"/>
        </w:rPr>
      </w:pPr>
      <w:r w:rsidRPr="00CB6AA4">
        <w:rPr>
          <w:rFonts w:ascii="Times New Roman" w:hAnsi="Times New Roman" w:cs="Times New Roman"/>
          <w:sz w:val="24"/>
          <w:szCs w:val="24"/>
        </w:rPr>
        <w:t>S</w:t>
      </w:r>
      <w:r w:rsidRPr="00CB6AA4">
        <w:rPr>
          <w:rFonts w:ascii="Times New Roman" w:eastAsia="Times New Roman" w:hAnsi="Times New Roman" w:cs="Times New Roman"/>
          <w:b/>
          <w:bCs/>
          <w:sz w:val="24"/>
          <w:szCs w:val="24"/>
          <w:lang w:eastAsia="en-AU"/>
        </w:rPr>
        <w:t>TATEMENT OF COMPATIBILITY WITH HUMAN RIGHTS</w:t>
      </w:r>
    </w:p>
    <w:p w14:paraId="69548307" w14:textId="3BC968FC" w:rsidR="009359E0" w:rsidRPr="00C66787" w:rsidRDefault="00C66787" w:rsidP="00C66787">
      <w:pPr>
        <w:spacing w:after="220" w:line="240" w:lineRule="auto"/>
        <w:rPr>
          <w:rFonts w:ascii="Times New Roman" w:eastAsia="Times New Roman" w:hAnsi="Times New Roman" w:cs="Times New Roman"/>
          <w:i/>
          <w:lang w:eastAsia="en-AU"/>
        </w:rPr>
      </w:pPr>
      <w:r w:rsidRPr="00BB254A">
        <w:rPr>
          <w:rFonts w:ascii="Times New Roman" w:eastAsia="Times New Roman" w:hAnsi="Times New Roman" w:cs="Times New Roman"/>
          <w:i/>
          <w:iCs/>
          <w:lang w:eastAsia="en-AU"/>
        </w:rPr>
        <w:t>Prepared in accordance with Part 3 of the Human Rights (Parliamentary Scrutiny) Act 2011</w:t>
      </w:r>
    </w:p>
    <w:p w14:paraId="33902A15" w14:textId="77777777" w:rsidR="00C66787" w:rsidRPr="00C04ACC" w:rsidRDefault="00C66787" w:rsidP="00C66787">
      <w:pPr>
        <w:rPr>
          <w:rFonts w:ascii="Times New Roman" w:hAnsi="Times New Roman" w:cs="Times New Roman"/>
          <w:b/>
          <w:lang w:eastAsia="en-AU"/>
        </w:rPr>
      </w:pPr>
      <w:r w:rsidRPr="00C04ACC">
        <w:rPr>
          <w:rFonts w:ascii="Times New Roman" w:hAnsi="Times New Roman" w:cs="Times New Roman"/>
          <w:b/>
        </w:rPr>
        <w:t>Safety, Rehabilitation and Compensation (</w:t>
      </w:r>
      <w:r>
        <w:rPr>
          <w:rFonts w:ascii="Times New Roman" w:hAnsi="Times New Roman" w:cs="Times New Roman"/>
          <w:b/>
        </w:rPr>
        <w:t>Specified Rate per Kilometre</w:t>
      </w:r>
      <w:r w:rsidRPr="00C04ACC">
        <w:rPr>
          <w:rFonts w:ascii="Times New Roman" w:hAnsi="Times New Roman" w:cs="Times New Roman"/>
          <w:b/>
        </w:rPr>
        <w:t>)</w:t>
      </w:r>
      <w:r>
        <w:rPr>
          <w:rFonts w:ascii="Times New Roman" w:hAnsi="Times New Roman" w:cs="Times New Roman"/>
          <w:b/>
        </w:rPr>
        <w:t xml:space="preserve"> Instrument 2019</w:t>
      </w:r>
    </w:p>
    <w:p w14:paraId="3CAB2598" w14:textId="77777777" w:rsidR="00C66787" w:rsidRPr="00135E16" w:rsidRDefault="00C66787" w:rsidP="00C66787">
      <w:pPr>
        <w:spacing w:after="220" w:line="240" w:lineRule="auto"/>
        <w:rPr>
          <w:rFonts w:ascii="Times New Roman" w:eastAsia="Times New Roman" w:hAnsi="Times New Roman" w:cs="Times New Roman"/>
          <w:lang w:eastAsia="en-AU"/>
        </w:rPr>
      </w:pPr>
      <w:r w:rsidRPr="00C04ACC">
        <w:rPr>
          <w:rFonts w:ascii="Times New Roman" w:eastAsia="Times New Roman" w:hAnsi="Times New Roman" w:cs="Times New Roman"/>
          <w:lang w:eastAsia="en-AU"/>
        </w:rPr>
        <w:t xml:space="preserve">This legislative instrument is compatible with the human rights and freedoms recognised or declared by the international instruments listed in section 3 of the </w:t>
      </w:r>
      <w:r w:rsidRPr="00C04ACC">
        <w:rPr>
          <w:rFonts w:ascii="Times New Roman" w:eastAsia="Times New Roman" w:hAnsi="Times New Roman" w:cs="Times New Roman"/>
          <w:i/>
          <w:iCs/>
          <w:lang w:eastAsia="en-AU"/>
        </w:rPr>
        <w:t>Human Rights (Parliamentary Scrutiny) Act 2011</w:t>
      </w:r>
      <w:r w:rsidRPr="00C04ACC">
        <w:rPr>
          <w:rFonts w:ascii="Times New Roman" w:eastAsia="Times New Roman" w:hAnsi="Times New Roman" w:cs="Times New Roman"/>
          <w:lang w:eastAsia="en-AU"/>
        </w:rPr>
        <w:t>.</w:t>
      </w:r>
    </w:p>
    <w:p w14:paraId="0CCE1A61" w14:textId="77777777" w:rsidR="00C66787" w:rsidRPr="00C04ACC" w:rsidRDefault="00C66787" w:rsidP="00C66787">
      <w:pPr>
        <w:spacing w:after="220" w:line="240" w:lineRule="auto"/>
        <w:rPr>
          <w:rFonts w:ascii="Times New Roman" w:eastAsia="Times New Roman" w:hAnsi="Times New Roman" w:cs="Times New Roman"/>
          <w:b/>
          <w:bCs/>
          <w:lang w:eastAsia="en-AU"/>
        </w:rPr>
      </w:pPr>
      <w:r w:rsidRPr="00C04ACC">
        <w:rPr>
          <w:rFonts w:ascii="Times New Roman" w:eastAsia="Times New Roman" w:hAnsi="Times New Roman" w:cs="Times New Roman"/>
          <w:b/>
          <w:bCs/>
          <w:lang w:eastAsia="en-AU"/>
        </w:rPr>
        <w:t>Overview of the legislative instrument</w:t>
      </w:r>
    </w:p>
    <w:p w14:paraId="59D6ACC4" w14:textId="77777777" w:rsidR="00C66787" w:rsidRPr="00985E88" w:rsidRDefault="00C66787" w:rsidP="00C66787">
      <w:pPr>
        <w:spacing w:line="240" w:lineRule="auto"/>
        <w:rPr>
          <w:rFonts w:ascii="Times New Roman" w:hAnsi="Times New Roman" w:cs="Times New Roman"/>
        </w:rPr>
      </w:pPr>
      <w:r w:rsidRPr="00985E88">
        <w:rPr>
          <w:rFonts w:ascii="Times New Roman" w:hAnsi="Times New Roman" w:cs="Times New Roman"/>
        </w:rPr>
        <w:t xml:space="preserve">The </w:t>
      </w:r>
      <w:r w:rsidRPr="00985E88">
        <w:rPr>
          <w:rFonts w:ascii="Times New Roman" w:hAnsi="Times New Roman" w:cs="Times New Roman"/>
          <w:i/>
        </w:rPr>
        <w:t xml:space="preserve">Safety, Rehabilitation and Compensation Act 1988 </w:t>
      </w:r>
      <w:r w:rsidRPr="00985E88">
        <w:rPr>
          <w:rFonts w:ascii="Times New Roman" w:hAnsi="Times New Roman" w:cs="Times New Roman"/>
        </w:rPr>
        <w:t xml:space="preserve">(the Act) </w:t>
      </w:r>
      <w:r w:rsidRPr="00985E88">
        <w:rPr>
          <w:rFonts w:ascii="Times New Roman" w:hAnsi="Times New Roman" w:cs="Times New Roman"/>
          <w:lang w:eastAsia="en-AU"/>
        </w:rPr>
        <w:t>establishes the Commonwealth workers’ compensation and rehabilitation scheme</w:t>
      </w:r>
      <w:r w:rsidRPr="00985E88">
        <w:rPr>
          <w:rFonts w:ascii="Times New Roman" w:hAnsi="Times New Roman" w:cs="Times New Roman"/>
        </w:rPr>
        <w:t xml:space="preserve"> for employees of the Commonwealth, Commonwealth authorities and licensed corporations.</w:t>
      </w:r>
    </w:p>
    <w:p w14:paraId="1BAEB784" w14:textId="77777777" w:rsidR="00C66787" w:rsidRPr="00985E88" w:rsidRDefault="00C66787" w:rsidP="00C66787">
      <w:pPr>
        <w:spacing w:line="240" w:lineRule="auto"/>
        <w:rPr>
          <w:rFonts w:ascii="Times New Roman" w:hAnsi="Times New Roman" w:cs="Times New Roman"/>
          <w:lang w:val="en"/>
        </w:rPr>
      </w:pPr>
      <w:r>
        <w:rPr>
          <w:rFonts w:ascii="Times New Roman" w:hAnsi="Times New Roman" w:cs="Times New Roman"/>
        </w:rPr>
        <w:t>W</w:t>
      </w:r>
      <w:r w:rsidRPr="00985E88">
        <w:rPr>
          <w:rFonts w:ascii="Times New Roman" w:hAnsi="Times New Roman" w:cs="Times New Roman"/>
          <w:lang w:val="en"/>
        </w:rPr>
        <w:t>here an employee suffers an injury</w:t>
      </w:r>
      <w:r>
        <w:rPr>
          <w:rFonts w:ascii="Times New Roman" w:hAnsi="Times New Roman" w:cs="Times New Roman"/>
          <w:lang w:val="en"/>
        </w:rPr>
        <w:t xml:space="preserve"> in respect of which compensation is payable under the Act</w:t>
      </w:r>
      <w:r w:rsidRPr="00985E88">
        <w:rPr>
          <w:rFonts w:ascii="Times New Roman" w:hAnsi="Times New Roman" w:cs="Times New Roman"/>
          <w:lang w:val="en"/>
        </w:rPr>
        <w:t xml:space="preserve">, </w:t>
      </w:r>
      <w:r>
        <w:rPr>
          <w:rFonts w:ascii="Times New Roman" w:hAnsi="Times New Roman" w:cs="Times New Roman"/>
          <w:lang w:val="en"/>
        </w:rPr>
        <w:t xml:space="preserve">subsection 16(1) of the Act provides that </w:t>
      </w:r>
      <w:r w:rsidRPr="00985E88">
        <w:rPr>
          <w:rFonts w:ascii="Times New Roman" w:hAnsi="Times New Roman" w:cs="Times New Roman"/>
          <w:lang w:val="en"/>
        </w:rPr>
        <w:t xml:space="preserve">Comcare </w:t>
      </w:r>
      <w:r>
        <w:rPr>
          <w:rFonts w:ascii="Times New Roman" w:hAnsi="Times New Roman" w:cs="Times New Roman"/>
          <w:lang w:val="en"/>
        </w:rPr>
        <w:t xml:space="preserve">or a licensee (as the case may be) </w:t>
      </w:r>
      <w:r w:rsidRPr="00985E88">
        <w:rPr>
          <w:rFonts w:ascii="Times New Roman" w:hAnsi="Times New Roman" w:cs="Times New Roman"/>
          <w:lang w:val="en"/>
        </w:rPr>
        <w:t xml:space="preserve">is liable to pay, in respect of the cost of medical treatment obtained in relation to the injury (being treatment that it was reasonable for the employee to obtain in the circumstances), compensation of such amount as Comcare </w:t>
      </w:r>
      <w:r>
        <w:rPr>
          <w:rFonts w:ascii="Times New Roman" w:hAnsi="Times New Roman" w:cs="Times New Roman"/>
          <w:lang w:val="en"/>
        </w:rPr>
        <w:t xml:space="preserve">or the licensee (as the case may be) </w:t>
      </w:r>
      <w:r w:rsidRPr="00985E88">
        <w:rPr>
          <w:rFonts w:ascii="Times New Roman" w:hAnsi="Times New Roman" w:cs="Times New Roman"/>
          <w:lang w:val="en"/>
        </w:rPr>
        <w:t xml:space="preserve">determines is appropriate to that medical treatment. </w:t>
      </w:r>
    </w:p>
    <w:p w14:paraId="18C31467" w14:textId="77777777" w:rsidR="00C66787" w:rsidRDefault="00C66787" w:rsidP="00C66787">
      <w:pPr>
        <w:spacing w:line="240" w:lineRule="auto"/>
        <w:rPr>
          <w:rFonts w:ascii="Times New Roman" w:hAnsi="Times New Roman" w:cs="Times New Roman"/>
        </w:rPr>
      </w:pPr>
      <w:r>
        <w:rPr>
          <w:rFonts w:ascii="Times New Roman" w:hAnsi="Times New Roman" w:cs="Times New Roman"/>
          <w:color w:val="000000"/>
        </w:rPr>
        <w:t>I</w:t>
      </w:r>
      <w:r w:rsidRPr="00985E88">
        <w:rPr>
          <w:rFonts w:ascii="Times New Roman" w:hAnsi="Times New Roman" w:cs="Times New Roman"/>
          <w:color w:val="000000"/>
        </w:rPr>
        <w:t xml:space="preserve">f </w:t>
      </w:r>
      <w:r w:rsidRPr="00985E88">
        <w:rPr>
          <w:rFonts w:ascii="Times New Roman" w:hAnsi="Times New Roman" w:cs="Times New Roman"/>
        </w:rPr>
        <w:t xml:space="preserve">compensation is payable </w:t>
      </w:r>
      <w:r>
        <w:rPr>
          <w:rFonts w:ascii="Times New Roman" w:hAnsi="Times New Roman" w:cs="Times New Roman"/>
        </w:rPr>
        <w:t xml:space="preserve">under subsection 16(1) of the Act </w:t>
      </w:r>
      <w:r w:rsidRPr="00985E88">
        <w:rPr>
          <w:rFonts w:ascii="Times New Roman" w:hAnsi="Times New Roman" w:cs="Times New Roman"/>
        </w:rPr>
        <w:t>in respect of the cost of medical treatment</w:t>
      </w:r>
      <w:r>
        <w:rPr>
          <w:rFonts w:ascii="Times New Roman" w:hAnsi="Times New Roman" w:cs="Times New Roman"/>
        </w:rPr>
        <w:t>,</w:t>
      </w:r>
      <w:r w:rsidRPr="00985E88">
        <w:rPr>
          <w:rFonts w:ascii="Times New Roman" w:hAnsi="Times New Roman" w:cs="Times New Roman"/>
        </w:rPr>
        <w:t xml:space="preserve"> and the employee reasonably incurs expenditure in making a necessary journey for the purpose of obtaining that medical treatment, </w:t>
      </w:r>
      <w:r>
        <w:rPr>
          <w:rFonts w:ascii="Times New Roman" w:hAnsi="Times New Roman" w:cs="Times New Roman"/>
        </w:rPr>
        <w:t xml:space="preserve">subsection 16(6) of the Act provides that </w:t>
      </w:r>
      <w:r w:rsidRPr="00985E88">
        <w:rPr>
          <w:rFonts w:ascii="Times New Roman" w:hAnsi="Times New Roman" w:cs="Times New Roman"/>
        </w:rPr>
        <w:t xml:space="preserve">Comcare </w:t>
      </w:r>
      <w:r>
        <w:rPr>
          <w:rFonts w:ascii="Times New Roman" w:hAnsi="Times New Roman" w:cs="Times New Roman"/>
          <w:lang w:val="en"/>
        </w:rPr>
        <w:t xml:space="preserve">or the licensee (as the case may be) </w:t>
      </w:r>
      <w:r w:rsidRPr="00985E88">
        <w:rPr>
          <w:rFonts w:ascii="Times New Roman" w:hAnsi="Times New Roman" w:cs="Times New Roman"/>
        </w:rPr>
        <w:t xml:space="preserve">is liable to pay compensation to the employee for the journey, subject to subsection 16(7) of the Act. </w:t>
      </w:r>
    </w:p>
    <w:p w14:paraId="0EF277E8" w14:textId="77777777" w:rsidR="00C66787" w:rsidRPr="00985E88" w:rsidRDefault="00C66787" w:rsidP="00C66787">
      <w:pPr>
        <w:spacing w:line="240" w:lineRule="auto"/>
        <w:rPr>
          <w:rFonts w:ascii="Times New Roman" w:hAnsi="Times New Roman" w:cs="Times New Roman"/>
        </w:rPr>
      </w:pPr>
      <w:r w:rsidRPr="00985E88">
        <w:rPr>
          <w:rFonts w:ascii="Times New Roman" w:hAnsi="Times New Roman" w:cs="Times New Roman"/>
        </w:rPr>
        <w:lastRenderedPageBreak/>
        <w:t xml:space="preserve">The amount of compensation payable </w:t>
      </w:r>
      <w:r>
        <w:rPr>
          <w:rFonts w:ascii="Times New Roman" w:hAnsi="Times New Roman" w:cs="Times New Roman"/>
        </w:rPr>
        <w:t>under subsection 16(6)</w:t>
      </w:r>
      <w:r w:rsidRPr="00985E88">
        <w:rPr>
          <w:rFonts w:ascii="Times New Roman" w:hAnsi="Times New Roman" w:cs="Times New Roman"/>
        </w:rPr>
        <w:t xml:space="preserve"> </w:t>
      </w:r>
      <w:r>
        <w:rPr>
          <w:rFonts w:ascii="Times New Roman" w:hAnsi="Times New Roman" w:cs="Times New Roman"/>
        </w:rPr>
        <w:t xml:space="preserve">of the Act </w:t>
      </w:r>
      <w:r w:rsidRPr="00985E88">
        <w:rPr>
          <w:rFonts w:ascii="Times New Roman" w:hAnsi="Times New Roman" w:cs="Times New Roman"/>
        </w:rPr>
        <w:t xml:space="preserve">is calculated using the formula: </w:t>
      </w:r>
      <w:r>
        <w:rPr>
          <w:rFonts w:ascii="Times New Roman" w:hAnsi="Times New Roman" w:cs="Times New Roman"/>
        </w:rPr>
        <w:t>‘S</w:t>
      </w:r>
      <w:r w:rsidRPr="00985E88">
        <w:rPr>
          <w:rFonts w:ascii="Times New Roman" w:hAnsi="Times New Roman" w:cs="Times New Roman"/>
        </w:rPr>
        <w:t xml:space="preserve">pecified rate per kilometre x </w:t>
      </w:r>
      <w:r>
        <w:rPr>
          <w:rFonts w:ascii="Times New Roman" w:hAnsi="Times New Roman" w:cs="Times New Roman"/>
        </w:rPr>
        <w:t>N</w:t>
      </w:r>
      <w:r w:rsidRPr="00985E88">
        <w:rPr>
          <w:rFonts w:ascii="Times New Roman" w:hAnsi="Times New Roman" w:cs="Times New Roman"/>
        </w:rPr>
        <w:t>umber of kilometres travelled</w:t>
      </w:r>
      <w:r>
        <w:rPr>
          <w:rFonts w:ascii="Times New Roman" w:hAnsi="Times New Roman" w:cs="Times New Roman"/>
        </w:rPr>
        <w:t>’</w:t>
      </w:r>
      <w:r w:rsidRPr="00985E88">
        <w:rPr>
          <w:rFonts w:ascii="Times New Roman" w:hAnsi="Times New Roman" w:cs="Times New Roman"/>
        </w:rPr>
        <w:t>.</w:t>
      </w:r>
      <w:r>
        <w:rPr>
          <w:rFonts w:ascii="Times New Roman" w:hAnsi="Times New Roman" w:cs="Times New Roman"/>
        </w:rPr>
        <w:t xml:space="preserve"> </w:t>
      </w:r>
      <w:r w:rsidRPr="00985E88">
        <w:rPr>
          <w:rFonts w:ascii="Times New Roman" w:hAnsi="Times New Roman" w:cs="Times New Roman"/>
        </w:rPr>
        <w:t xml:space="preserve">The term </w:t>
      </w:r>
      <w:r w:rsidRPr="00EB6E0D">
        <w:rPr>
          <w:rFonts w:ascii="Times New Roman" w:hAnsi="Times New Roman" w:cs="Times New Roman"/>
          <w:b/>
          <w:i/>
        </w:rPr>
        <w:t>specified rate per kilometre</w:t>
      </w:r>
      <w:r w:rsidRPr="00985E88">
        <w:rPr>
          <w:rFonts w:ascii="Times New Roman" w:hAnsi="Times New Roman" w:cs="Times New Roman"/>
        </w:rPr>
        <w:t xml:space="preserve"> is defined in </w:t>
      </w:r>
      <w:r>
        <w:rPr>
          <w:rFonts w:ascii="Times New Roman" w:hAnsi="Times New Roman" w:cs="Times New Roman"/>
        </w:rPr>
        <w:t>paragraph </w:t>
      </w:r>
      <w:r w:rsidRPr="00985E88">
        <w:rPr>
          <w:rFonts w:ascii="Times New Roman" w:hAnsi="Times New Roman" w:cs="Times New Roman"/>
        </w:rPr>
        <w:t>16(6)</w:t>
      </w:r>
      <w:r>
        <w:rPr>
          <w:rFonts w:ascii="Times New Roman" w:hAnsi="Times New Roman" w:cs="Times New Roman"/>
        </w:rPr>
        <w:t>(c)</w:t>
      </w:r>
      <w:r w:rsidRPr="00985E88">
        <w:rPr>
          <w:rFonts w:ascii="Times New Roman" w:hAnsi="Times New Roman" w:cs="Times New Roman"/>
        </w:rPr>
        <w:t xml:space="preserve"> as the rate per kilometre that the Minister specifies, by legislative instrument, under subsection</w:t>
      </w:r>
      <w:r>
        <w:rPr>
          <w:rFonts w:ascii="Times New Roman" w:hAnsi="Times New Roman" w:cs="Times New Roman"/>
        </w:rPr>
        <w:t> 16(6)</w:t>
      </w:r>
      <w:r w:rsidRPr="00985E88">
        <w:rPr>
          <w:rFonts w:ascii="Times New Roman" w:hAnsi="Times New Roman" w:cs="Times New Roman"/>
        </w:rPr>
        <w:t xml:space="preserve"> in respect of journeys to which subsection 16(6) applies.</w:t>
      </w:r>
    </w:p>
    <w:p w14:paraId="06EEB383" w14:textId="77777777" w:rsidR="00C66787" w:rsidRDefault="00C66787" w:rsidP="00C66787">
      <w:pPr>
        <w:spacing w:line="240" w:lineRule="auto"/>
        <w:rPr>
          <w:rFonts w:ascii="Times New Roman" w:hAnsi="Times New Roman" w:cs="Times New Roman"/>
        </w:rPr>
      </w:pPr>
      <w:r w:rsidRPr="00985E88">
        <w:rPr>
          <w:rFonts w:ascii="Times New Roman" w:hAnsi="Times New Roman" w:cs="Times New Roman"/>
        </w:rPr>
        <w:t xml:space="preserve">In this instrument, the Minister specifies a rate of </w:t>
      </w:r>
      <w:r w:rsidRPr="004E1B4B">
        <w:rPr>
          <w:rFonts w:ascii="Times New Roman" w:hAnsi="Times New Roman" w:cs="Times New Roman"/>
        </w:rPr>
        <w:t>$0.68</w:t>
      </w:r>
      <w:r>
        <w:rPr>
          <w:rFonts w:ascii="Times New Roman" w:hAnsi="Times New Roman" w:cs="Times New Roman"/>
        </w:rPr>
        <w:t xml:space="preserve"> </w:t>
      </w:r>
      <w:r w:rsidRPr="00985E88">
        <w:rPr>
          <w:rFonts w:ascii="Times New Roman" w:hAnsi="Times New Roman" w:cs="Times New Roman"/>
        </w:rPr>
        <w:t>per kilometre for the purposes of subsection 16(6) of the Act.</w:t>
      </w:r>
      <w:r>
        <w:rPr>
          <w:rFonts w:ascii="Times New Roman" w:hAnsi="Times New Roman" w:cs="Times New Roman"/>
        </w:rPr>
        <w:t xml:space="preserve"> </w:t>
      </w:r>
      <w:r w:rsidRPr="004E1B4B">
        <w:rPr>
          <w:rFonts w:ascii="Times New Roman" w:hAnsi="Times New Roman" w:cs="Times New Roman"/>
        </w:rPr>
        <w:t>This rate is derived from the tax deduction rate for work-related car expenses</w:t>
      </w:r>
      <w:r w:rsidRPr="004E1B4B" w:rsidDel="00F115B6">
        <w:rPr>
          <w:rFonts w:ascii="Times New Roman" w:hAnsi="Times New Roman" w:cs="Times New Roman"/>
        </w:rPr>
        <w:t xml:space="preserve"> </w:t>
      </w:r>
      <w:r w:rsidRPr="004E1B4B">
        <w:rPr>
          <w:rFonts w:ascii="Times New Roman" w:hAnsi="Times New Roman" w:cs="Times New Roman"/>
        </w:rPr>
        <w:t xml:space="preserve">under the </w:t>
      </w:r>
      <w:r w:rsidRPr="004E1B4B">
        <w:rPr>
          <w:rFonts w:ascii="Times New Roman" w:hAnsi="Times New Roman" w:cs="Times New Roman"/>
          <w:i/>
        </w:rPr>
        <w:t>Income Tax Assessment Act 1997</w:t>
      </w:r>
      <w:r w:rsidRPr="004E1B4B">
        <w:rPr>
          <w:rFonts w:ascii="Times New Roman" w:hAnsi="Times New Roman" w:cs="Times New Roman"/>
        </w:rPr>
        <w:t>. The rate takes into account the Consumer Price Index for private motoring costs and reflects data from peak motoring bodies about the running cost of vehicles.</w:t>
      </w:r>
    </w:p>
    <w:p w14:paraId="0E694CDC" w14:textId="77777777" w:rsidR="00C66787" w:rsidRDefault="00C66787" w:rsidP="00C66787">
      <w:pPr>
        <w:spacing w:after="220" w:line="240" w:lineRule="auto"/>
        <w:rPr>
          <w:rFonts w:ascii="Times New Roman" w:hAnsi="Times New Roman" w:cs="Times New Roman"/>
        </w:rPr>
      </w:pPr>
      <w:r>
        <w:rPr>
          <w:rFonts w:ascii="Times New Roman" w:hAnsi="Times New Roman" w:cs="Times New Roman"/>
        </w:rPr>
        <w:t xml:space="preserve">This instrument also repeals the </w:t>
      </w:r>
      <w:r>
        <w:rPr>
          <w:rFonts w:ascii="Times New Roman" w:hAnsi="Times New Roman" w:cs="Times New Roman"/>
          <w:i/>
        </w:rPr>
        <w:t xml:space="preserve">Safety, Rehabilitation and Compensation (Specified Rate per Kilometre) Notice 2008 (3) </w:t>
      </w:r>
      <w:r>
        <w:rPr>
          <w:rFonts w:ascii="Times New Roman" w:hAnsi="Times New Roman" w:cs="Times New Roman"/>
        </w:rPr>
        <w:t>(</w:t>
      </w:r>
      <w:r w:rsidRPr="007B579E">
        <w:rPr>
          <w:rFonts w:ascii="Times New Roman" w:hAnsi="Times New Roman" w:cs="Times New Roman"/>
        </w:rPr>
        <w:t>F2008L02335</w:t>
      </w:r>
      <w:r>
        <w:rPr>
          <w:rFonts w:ascii="Times New Roman" w:hAnsi="Times New Roman" w:cs="Times New Roman"/>
        </w:rPr>
        <w:t xml:space="preserve">), which will sunset on 1 October 2019 by operation of the </w:t>
      </w:r>
      <w:r>
        <w:rPr>
          <w:rFonts w:ascii="Times New Roman" w:hAnsi="Times New Roman" w:cs="Times New Roman"/>
          <w:i/>
        </w:rPr>
        <w:t>Legislation Act 2003</w:t>
      </w:r>
      <w:r>
        <w:rPr>
          <w:rFonts w:ascii="Times New Roman" w:hAnsi="Times New Roman" w:cs="Times New Roman"/>
        </w:rPr>
        <w:t>, to avoid the possibility of concurrent operation of the two instruments.</w:t>
      </w:r>
    </w:p>
    <w:p w14:paraId="78B64419" w14:textId="73A0A55B" w:rsidR="00C66787" w:rsidRPr="00C04ACC" w:rsidRDefault="00C66787" w:rsidP="00C66787">
      <w:pPr>
        <w:spacing w:after="220" w:line="240" w:lineRule="auto"/>
        <w:rPr>
          <w:rFonts w:ascii="Times New Roman" w:eastAsia="Times New Roman" w:hAnsi="Times New Roman" w:cs="Times New Roman"/>
          <w:lang w:eastAsia="en-AU"/>
        </w:rPr>
      </w:pPr>
      <w:r w:rsidRPr="00C04ACC">
        <w:rPr>
          <w:rFonts w:ascii="Times New Roman" w:eastAsia="Times New Roman" w:hAnsi="Times New Roman" w:cs="Times New Roman"/>
          <w:b/>
          <w:bCs/>
          <w:lang w:eastAsia="en-AU"/>
        </w:rPr>
        <w:t>Human rights implications</w:t>
      </w:r>
    </w:p>
    <w:p w14:paraId="035F6B6C" w14:textId="77777777" w:rsidR="00C66787" w:rsidRDefault="00C66787" w:rsidP="00C66787">
      <w:pPr>
        <w:spacing w:after="220" w:line="240" w:lineRule="auto"/>
        <w:outlineLvl w:val="2"/>
        <w:rPr>
          <w:rFonts w:ascii="Times New Roman" w:eastAsia="Times New Roman" w:hAnsi="Times New Roman" w:cs="Times New Roman"/>
          <w:bCs/>
          <w:lang w:eastAsia="en-AU"/>
        </w:rPr>
      </w:pPr>
      <w:r w:rsidRPr="00C04ACC">
        <w:rPr>
          <w:rFonts w:ascii="Times New Roman" w:eastAsia="Times New Roman" w:hAnsi="Times New Roman" w:cs="Times New Roman"/>
          <w:bCs/>
          <w:lang w:eastAsia="en-AU"/>
        </w:rPr>
        <w:t xml:space="preserve">Article 9 of the </w:t>
      </w:r>
      <w:r w:rsidRPr="00C04ACC">
        <w:rPr>
          <w:rFonts w:ascii="Times New Roman" w:eastAsia="Times New Roman" w:hAnsi="Times New Roman" w:cs="Times New Roman"/>
          <w:bCs/>
          <w:i/>
          <w:lang w:eastAsia="en-AU"/>
        </w:rPr>
        <w:t>International Covenant on Economic, Social and Cultural Rights</w:t>
      </w:r>
      <w:r w:rsidRPr="00C04ACC">
        <w:rPr>
          <w:rFonts w:ascii="Times New Roman" w:eastAsia="Times New Roman" w:hAnsi="Times New Roman" w:cs="Times New Roman"/>
          <w:bCs/>
          <w:lang w:eastAsia="en-AU"/>
        </w:rPr>
        <w:t xml:space="preserve"> provides for the right of everyone to social security, including social insurance. General Comment 19 by the Committee on Economic, Social and Cultural Rights elaborates on Article 9, stating that the ‘States parties should … ensure the protection of workers who are injured in the course of employment or other productive work’.</w:t>
      </w:r>
      <w:r w:rsidRPr="00C04ACC">
        <w:rPr>
          <w:rFonts w:ascii="Times New Roman" w:eastAsia="Times New Roman" w:hAnsi="Times New Roman" w:cs="Times New Roman"/>
          <w:bCs/>
          <w:vertAlign w:val="superscript"/>
          <w:lang w:eastAsia="en-AU"/>
        </w:rPr>
        <w:footnoteReference w:customMarkFollows="1" w:id="1"/>
        <w:t>1</w:t>
      </w:r>
      <w:r>
        <w:rPr>
          <w:rFonts w:ascii="Times New Roman" w:eastAsia="Times New Roman" w:hAnsi="Times New Roman" w:cs="Times New Roman"/>
          <w:bCs/>
          <w:lang w:eastAsia="en-AU"/>
        </w:rPr>
        <w:t xml:space="preserve"> </w:t>
      </w:r>
      <w:r w:rsidRPr="00C04ACC">
        <w:rPr>
          <w:rFonts w:ascii="Times New Roman" w:eastAsia="Times New Roman" w:hAnsi="Times New Roman" w:cs="Times New Roman"/>
          <w:bCs/>
          <w:lang w:eastAsia="en-AU"/>
        </w:rPr>
        <w:t>Workers’ compensation is analogous to social insurance in that it provides payment of wages and medical costs to employees for injuries occurring as a result of their employment.</w:t>
      </w:r>
    </w:p>
    <w:p w14:paraId="7EA8B6EB" w14:textId="09865EBE" w:rsidR="00C66787" w:rsidRPr="001230AB" w:rsidRDefault="00C66787" w:rsidP="00C66787">
      <w:pPr>
        <w:spacing w:after="220" w:line="240" w:lineRule="auto"/>
        <w:rPr>
          <w:rFonts w:ascii="Times New Roman" w:hAnsi="Times New Roman" w:cs="Times New Roman"/>
        </w:rPr>
      </w:pPr>
      <w:r w:rsidRPr="00B41BB4">
        <w:rPr>
          <w:rFonts w:ascii="Times New Roman" w:hAnsi="Times New Roman" w:cs="Times New Roman"/>
        </w:rPr>
        <w:t xml:space="preserve">The Act </w:t>
      </w:r>
      <w:r>
        <w:rPr>
          <w:rFonts w:ascii="Times New Roman" w:hAnsi="Times New Roman" w:cs="Times New Roman"/>
        </w:rPr>
        <w:t xml:space="preserve">relevantly </w:t>
      </w:r>
      <w:r w:rsidRPr="00B41BB4">
        <w:rPr>
          <w:rFonts w:ascii="Times New Roman" w:hAnsi="Times New Roman" w:cs="Times New Roman"/>
        </w:rPr>
        <w:t xml:space="preserve">provides </w:t>
      </w:r>
      <w:r>
        <w:rPr>
          <w:rFonts w:ascii="Times New Roman" w:hAnsi="Times New Roman" w:cs="Times New Roman"/>
        </w:rPr>
        <w:t xml:space="preserve">compensation in </w:t>
      </w:r>
      <w:r w:rsidRPr="00985E88">
        <w:rPr>
          <w:rFonts w:ascii="Times New Roman" w:hAnsi="Times New Roman" w:cs="Times New Roman"/>
          <w:lang w:val="en"/>
        </w:rPr>
        <w:t xml:space="preserve">respect of the cost of </w:t>
      </w:r>
      <w:r>
        <w:rPr>
          <w:rFonts w:ascii="Times New Roman" w:hAnsi="Times New Roman" w:cs="Times New Roman"/>
          <w:lang w:val="en"/>
        </w:rPr>
        <w:t xml:space="preserve">reasonable </w:t>
      </w:r>
      <w:r w:rsidRPr="00985E88">
        <w:rPr>
          <w:rFonts w:ascii="Times New Roman" w:hAnsi="Times New Roman" w:cs="Times New Roman"/>
          <w:lang w:val="en"/>
        </w:rPr>
        <w:t>medical treatment</w:t>
      </w:r>
      <w:r>
        <w:rPr>
          <w:rFonts w:ascii="Times New Roman" w:hAnsi="Times New Roman" w:cs="Times New Roman"/>
          <w:lang w:val="en"/>
        </w:rPr>
        <w:t xml:space="preserve"> obtained by an employee</w:t>
      </w:r>
      <w:r w:rsidRPr="00B41BB4">
        <w:rPr>
          <w:rFonts w:ascii="Times New Roman" w:hAnsi="Times New Roman" w:cs="Times New Roman"/>
        </w:rPr>
        <w:t>.</w:t>
      </w:r>
      <w:r w:rsidRPr="00B41BB4">
        <w:rPr>
          <w:rFonts w:ascii="Times New Roman" w:hAnsi="Times New Roman" w:cs="Times New Roman"/>
          <w:b/>
          <w:bCs/>
        </w:rPr>
        <w:t xml:space="preserve"> </w:t>
      </w:r>
      <w:r>
        <w:rPr>
          <w:rFonts w:ascii="Times New Roman" w:hAnsi="Times New Roman" w:cs="Times New Roman"/>
          <w:bCs/>
        </w:rPr>
        <w:t xml:space="preserve">Compensation in respect of journeys undertaken for the purposes of obtaining medical treatment cannot be calculated without an instrument which sets out the ‘specified rate per kilometre’. </w:t>
      </w:r>
      <w:r w:rsidRPr="007B579E">
        <w:rPr>
          <w:rFonts w:ascii="Times New Roman" w:hAnsi="Times New Roman" w:cs="Times New Roman"/>
        </w:rPr>
        <w:t>This</w:t>
      </w:r>
      <w:r>
        <w:rPr>
          <w:rFonts w:ascii="Times New Roman" w:hAnsi="Times New Roman" w:cs="Times New Roman"/>
        </w:rPr>
        <w:t xml:space="preserve"> instrument</w:t>
      </w:r>
      <w:r w:rsidRPr="005B0F70">
        <w:rPr>
          <w:rFonts w:ascii="Times New Roman" w:hAnsi="Times New Roman" w:cs="Times New Roman"/>
        </w:rPr>
        <w:t xml:space="preserve"> </w:t>
      </w:r>
      <w:r w:rsidRPr="00B41BB4">
        <w:rPr>
          <w:rFonts w:ascii="Times New Roman" w:hAnsi="Times New Roman" w:cs="Times New Roman"/>
        </w:rPr>
        <w:t xml:space="preserve">positively engages the right to social security by </w:t>
      </w:r>
      <w:r>
        <w:rPr>
          <w:rFonts w:ascii="Times New Roman" w:hAnsi="Times New Roman" w:cs="Times New Roman"/>
        </w:rPr>
        <w:t>enabling employees to be paid an appropriate amount of compensation in respect of the cost incurred by the employee</w:t>
      </w:r>
      <w:r w:rsidRPr="009454DF">
        <w:rPr>
          <w:rFonts w:ascii="Times New Roman" w:hAnsi="Times New Roman" w:cs="Times New Roman"/>
        </w:rPr>
        <w:t xml:space="preserve"> </w:t>
      </w:r>
      <w:r>
        <w:rPr>
          <w:rFonts w:ascii="Times New Roman" w:hAnsi="Times New Roman" w:cs="Times New Roman"/>
        </w:rPr>
        <w:t>in</w:t>
      </w:r>
      <w:r w:rsidRPr="00374289">
        <w:rPr>
          <w:rFonts w:ascii="Times New Roman" w:hAnsi="Times New Roman" w:cs="Times New Roman"/>
        </w:rPr>
        <w:t xml:space="preserve"> </w:t>
      </w:r>
      <w:r w:rsidRPr="009454DF">
        <w:rPr>
          <w:rFonts w:ascii="Times New Roman" w:hAnsi="Times New Roman" w:cs="Times New Roman"/>
        </w:rPr>
        <w:t xml:space="preserve">making a </w:t>
      </w:r>
      <w:r>
        <w:rPr>
          <w:rFonts w:ascii="Times New Roman" w:hAnsi="Times New Roman" w:cs="Times New Roman"/>
        </w:rPr>
        <w:t xml:space="preserve">prescribed </w:t>
      </w:r>
      <w:r w:rsidRPr="009454DF">
        <w:rPr>
          <w:rFonts w:ascii="Times New Roman" w:hAnsi="Times New Roman" w:cs="Times New Roman"/>
        </w:rPr>
        <w:t xml:space="preserve">journey </w:t>
      </w:r>
      <w:r>
        <w:rPr>
          <w:rFonts w:ascii="Times New Roman" w:hAnsi="Times New Roman" w:cs="Times New Roman"/>
        </w:rPr>
        <w:t xml:space="preserve">under the Act. </w:t>
      </w:r>
    </w:p>
    <w:p w14:paraId="297E476A" w14:textId="77777777" w:rsidR="00C66787" w:rsidRPr="00C04ACC" w:rsidRDefault="00C66787" w:rsidP="00C66787">
      <w:pPr>
        <w:spacing w:after="220" w:line="240" w:lineRule="auto"/>
        <w:rPr>
          <w:rFonts w:ascii="Times New Roman" w:eastAsia="Times New Roman" w:hAnsi="Times New Roman" w:cs="Times New Roman"/>
          <w:lang w:eastAsia="en-AU"/>
        </w:rPr>
      </w:pPr>
      <w:r w:rsidRPr="00C04ACC">
        <w:rPr>
          <w:rFonts w:ascii="Times New Roman" w:eastAsia="Times New Roman" w:hAnsi="Times New Roman" w:cs="Times New Roman"/>
          <w:b/>
          <w:bCs/>
          <w:lang w:eastAsia="en-AU"/>
        </w:rPr>
        <w:t>Conclusion</w:t>
      </w:r>
    </w:p>
    <w:p w14:paraId="6C8672AA" w14:textId="77777777" w:rsidR="00C66787" w:rsidRPr="003F0C25" w:rsidRDefault="00C66787" w:rsidP="00C66787">
      <w:pPr>
        <w:spacing w:after="220" w:line="240" w:lineRule="auto"/>
        <w:rPr>
          <w:rFonts w:ascii="Times New Roman" w:hAnsi="Times New Roman" w:cs="Times New Roman"/>
        </w:rPr>
      </w:pPr>
      <w:r w:rsidRPr="003F0C25">
        <w:rPr>
          <w:rFonts w:ascii="Times New Roman" w:hAnsi="Times New Roman" w:cs="Times New Roman"/>
        </w:rPr>
        <w:t>This legislative instrument</w:t>
      </w:r>
      <w:r>
        <w:rPr>
          <w:rFonts w:ascii="Times New Roman" w:hAnsi="Times New Roman" w:cs="Times New Roman"/>
        </w:rPr>
        <w:t xml:space="preserve"> promotes human rights by enabling compensation to be payable, and setting the rate at which that compensation is payable, in respect of compensable journeys prescribed by the Act</w:t>
      </w:r>
      <w:r w:rsidRPr="003F0C25">
        <w:rPr>
          <w:rFonts w:ascii="Times New Roman" w:hAnsi="Times New Roman" w:cs="Times New Roman"/>
        </w:rPr>
        <w:t>.</w:t>
      </w:r>
    </w:p>
    <w:p w14:paraId="7CE9D6B2" w14:textId="77777777" w:rsidR="00C66787" w:rsidRPr="00C04ACC" w:rsidRDefault="00C66787" w:rsidP="00C66787">
      <w:pPr>
        <w:spacing w:after="220" w:line="240" w:lineRule="auto"/>
        <w:jc w:val="center"/>
        <w:rPr>
          <w:rFonts w:ascii="Times New Roman" w:eastAsia="Times New Roman" w:hAnsi="Times New Roman" w:cs="Times New Roman"/>
          <w:lang w:eastAsia="en-AU"/>
        </w:rPr>
      </w:pPr>
      <w:r w:rsidRPr="00C04ACC">
        <w:rPr>
          <w:rFonts w:ascii="Times New Roman" w:eastAsia="Times New Roman" w:hAnsi="Times New Roman" w:cs="Times New Roman"/>
          <w:b/>
          <w:bCs/>
          <w:lang w:eastAsia="en-AU"/>
        </w:rPr>
        <w:t xml:space="preserve">The Hon </w:t>
      </w:r>
      <w:r>
        <w:rPr>
          <w:rFonts w:ascii="Times New Roman" w:eastAsia="Times New Roman" w:hAnsi="Times New Roman" w:cs="Times New Roman"/>
          <w:b/>
          <w:bCs/>
          <w:lang w:eastAsia="en-AU"/>
        </w:rPr>
        <w:t>Christian Porter MP</w:t>
      </w:r>
    </w:p>
    <w:p w14:paraId="600F1A29" w14:textId="77777777" w:rsidR="00C66787" w:rsidRDefault="00C66787" w:rsidP="00C66787">
      <w:pPr>
        <w:spacing w:after="220" w:line="240" w:lineRule="auto"/>
        <w:contextualSpacing/>
        <w:jc w:val="center"/>
        <w:rPr>
          <w:rFonts w:ascii="Times New Roman" w:hAnsi="Times New Roman" w:cs="Times New Roman"/>
          <w:lang w:val="en"/>
        </w:rPr>
      </w:pPr>
      <w:r>
        <w:rPr>
          <w:rFonts w:ascii="Times New Roman" w:eastAsia="Times New Roman" w:hAnsi="Times New Roman" w:cs="Times New Roman"/>
          <w:bCs/>
          <w:lang w:eastAsia="en-AU"/>
        </w:rPr>
        <w:t xml:space="preserve">Attorney-General and </w:t>
      </w:r>
      <w:r w:rsidRPr="00C04ACC">
        <w:rPr>
          <w:rFonts w:ascii="Times New Roman" w:eastAsia="Times New Roman" w:hAnsi="Times New Roman" w:cs="Times New Roman"/>
          <w:bCs/>
          <w:lang w:eastAsia="en-AU"/>
        </w:rPr>
        <w:t xml:space="preserve">Minister </w:t>
      </w:r>
      <w:r w:rsidRPr="00C04ACC">
        <w:rPr>
          <w:rFonts w:ascii="Times New Roman" w:hAnsi="Times New Roman" w:cs="Times New Roman"/>
          <w:lang w:val="en"/>
        </w:rPr>
        <w:t xml:space="preserve">for </w:t>
      </w:r>
      <w:r>
        <w:rPr>
          <w:rFonts w:ascii="Times New Roman" w:hAnsi="Times New Roman" w:cs="Times New Roman"/>
          <w:lang w:val="en"/>
        </w:rPr>
        <w:t>Industrial Relations</w:t>
      </w:r>
    </w:p>
    <w:p w14:paraId="032B7D70" w14:textId="77777777" w:rsidR="00A85059" w:rsidRDefault="00A85059" w:rsidP="00A85059">
      <w:pPr>
        <w:spacing w:after="220" w:line="240" w:lineRule="auto"/>
        <w:jc w:val="right"/>
        <w:rPr>
          <w:rFonts w:ascii="Times New Roman" w:hAnsi="Times New Roman" w:cs="Times New Roman"/>
          <w:b/>
          <w:sz w:val="24"/>
          <w:szCs w:val="24"/>
        </w:rPr>
      </w:pPr>
    </w:p>
    <w:p w14:paraId="4C0AC072" w14:textId="77777777" w:rsidR="00A85059" w:rsidRDefault="00A85059" w:rsidP="00A85059">
      <w:pPr>
        <w:spacing w:after="220" w:line="240" w:lineRule="auto"/>
        <w:jc w:val="right"/>
        <w:rPr>
          <w:rFonts w:ascii="Times New Roman" w:hAnsi="Times New Roman" w:cs="Times New Roman"/>
          <w:b/>
          <w:sz w:val="24"/>
          <w:szCs w:val="24"/>
        </w:rPr>
      </w:pPr>
    </w:p>
    <w:p w14:paraId="753CC95E" w14:textId="77777777" w:rsidR="00A85059" w:rsidRDefault="00A85059" w:rsidP="00A85059">
      <w:pPr>
        <w:spacing w:after="220" w:line="240" w:lineRule="auto"/>
        <w:jc w:val="right"/>
        <w:rPr>
          <w:rFonts w:ascii="Times New Roman" w:hAnsi="Times New Roman" w:cs="Times New Roman"/>
          <w:b/>
          <w:sz w:val="24"/>
          <w:szCs w:val="24"/>
        </w:rPr>
      </w:pPr>
    </w:p>
    <w:p w14:paraId="6568014F" w14:textId="77777777" w:rsidR="00C15810" w:rsidRDefault="00C15810" w:rsidP="003A63DB">
      <w:pPr>
        <w:spacing w:after="220" w:line="240" w:lineRule="auto"/>
        <w:rPr>
          <w:rFonts w:ascii="Times New Roman" w:hAnsi="Times New Roman" w:cs="Times New Roman"/>
          <w:b/>
          <w:sz w:val="24"/>
          <w:szCs w:val="24"/>
        </w:rPr>
      </w:pPr>
    </w:p>
    <w:p w14:paraId="00CA740A" w14:textId="77777777" w:rsidR="00A85059" w:rsidRDefault="00A85059" w:rsidP="00A85059">
      <w:pPr>
        <w:spacing w:after="220" w:line="240" w:lineRule="auto"/>
        <w:jc w:val="right"/>
        <w:rPr>
          <w:rFonts w:ascii="Times New Roman" w:hAnsi="Times New Roman" w:cs="Times New Roman"/>
          <w:b/>
          <w:sz w:val="24"/>
          <w:szCs w:val="24"/>
        </w:rPr>
      </w:pPr>
    </w:p>
    <w:p w14:paraId="0E354F7C" w14:textId="77777777" w:rsidR="00A85059" w:rsidRDefault="00A85059" w:rsidP="00A85059">
      <w:pPr>
        <w:spacing w:after="220" w:line="240" w:lineRule="auto"/>
        <w:jc w:val="right"/>
        <w:rPr>
          <w:rFonts w:ascii="Times New Roman" w:hAnsi="Times New Roman" w:cs="Times New Roman"/>
          <w:b/>
          <w:sz w:val="24"/>
          <w:szCs w:val="24"/>
        </w:rPr>
      </w:pPr>
    </w:p>
    <w:p w14:paraId="2CC27536" w14:textId="77777777" w:rsidR="00A85059" w:rsidRDefault="00A85059" w:rsidP="00A85059">
      <w:pPr>
        <w:spacing w:after="220" w:line="240" w:lineRule="auto"/>
        <w:jc w:val="right"/>
        <w:rPr>
          <w:rFonts w:ascii="Times New Roman" w:hAnsi="Times New Roman" w:cs="Times New Roman"/>
          <w:b/>
          <w:sz w:val="24"/>
          <w:szCs w:val="24"/>
        </w:rPr>
      </w:pPr>
    </w:p>
    <w:p w14:paraId="1D84AFBE" w14:textId="125761CD" w:rsidR="00A85059" w:rsidRDefault="00A939D0" w:rsidP="00A85059">
      <w:pPr>
        <w:spacing w:after="220" w:line="240" w:lineRule="auto"/>
        <w:jc w:val="right"/>
        <w:rPr>
          <w:rFonts w:ascii="Times New Roman" w:eastAsia="Calibri" w:hAnsi="Times New Roman" w:cs="Times New Roman"/>
          <w:b/>
          <w:sz w:val="24"/>
          <w:szCs w:val="24"/>
        </w:rPr>
      </w:pPr>
      <w:r>
        <w:rPr>
          <w:rFonts w:ascii="Times New Roman" w:hAnsi="Times New Roman" w:cs="Times New Roman"/>
          <w:b/>
          <w:sz w:val="24"/>
          <w:szCs w:val="24"/>
        </w:rPr>
        <w:br w:type="column"/>
      </w:r>
      <w:r w:rsidR="00A85059" w:rsidRPr="00521029">
        <w:rPr>
          <w:rFonts w:ascii="Times New Roman" w:hAnsi="Times New Roman" w:cs="Times New Roman"/>
          <w:b/>
          <w:sz w:val="24"/>
          <w:szCs w:val="24"/>
        </w:rPr>
        <w:lastRenderedPageBreak/>
        <w:t>Attachment A</w:t>
      </w:r>
    </w:p>
    <w:p w14:paraId="39604A49" w14:textId="2D0E6D52" w:rsidR="00A85059" w:rsidRPr="00BB254A" w:rsidRDefault="00A85059" w:rsidP="00A85059">
      <w:pPr>
        <w:spacing w:after="22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NOTES ON SECTIONS</w:t>
      </w:r>
    </w:p>
    <w:p w14:paraId="3E0EA34B" w14:textId="77777777" w:rsidR="00A85059" w:rsidRPr="00F36CE5" w:rsidRDefault="00A85059" w:rsidP="00A85059">
      <w:pPr>
        <w:spacing w:after="220" w:line="240" w:lineRule="auto"/>
        <w:rPr>
          <w:rFonts w:ascii="Times New Roman" w:eastAsia="Calibri" w:hAnsi="Times New Roman" w:cs="Times New Roman"/>
          <w:b/>
        </w:rPr>
      </w:pPr>
      <w:r w:rsidRPr="00F36CE5">
        <w:rPr>
          <w:rFonts w:ascii="Times New Roman" w:eastAsia="Calibri" w:hAnsi="Times New Roman" w:cs="Times New Roman"/>
          <w:b/>
        </w:rPr>
        <w:t>Section 1 – Name</w:t>
      </w:r>
    </w:p>
    <w:p w14:paraId="529B46BE" w14:textId="2219525C" w:rsidR="00A85059" w:rsidRPr="00CD26B5" w:rsidRDefault="00A85059" w:rsidP="00A85059">
      <w:pPr>
        <w:spacing w:after="220" w:line="240" w:lineRule="auto"/>
        <w:rPr>
          <w:rFonts w:ascii="Times New Roman" w:hAnsi="Times New Roman" w:cs="Times New Roman"/>
        </w:rPr>
      </w:pPr>
      <w:r w:rsidRPr="00CD26B5">
        <w:rPr>
          <w:rFonts w:ascii="Times New Roman" w:eastAsia="Calibri" w:hAnsi="Times New Roman" w:cs="Times New Roman"/>
        </w:rPr>
        <w:t xml:space="preserve">Section 1 provides that the title of the instrument is the </w:t>
      </w:r>
      <w:r w:rsidR="00CD26B5" w:rsidRPr="00CD26B5">
        <w:rPr>
          <w:rFonts w:ascii="Times New Roman" w:hAnsi="Times New Roman" w:cs="Times New Roman"/>
          <w:i/>
        </w:rPr>
        <w:t>Safety, Rehabilitation and Compensation (Specified Rate per Kilometre) Instrument 2019</w:t>
      </w:r>
      <w:r w:rsidR="00CD26B5" w:rsidRPr="00CD26B5">
        <w:rPr>
          <w:rFonts w:ascii="Times New Roman" w:hAnsi="Times New Roman" w:cs="Times New Roman"/>
        </w:rPr>
        <w:t>.</w:t>
      </w:r>
    </w:p>
    <w:p w14:paraId="29F5C057" w14:textId="77777777" w:rsidR="00A85059" w:rsidRPr="00A007B6" w:rsidRDefault="00A85059" w:rsidP="00A85059">
      <w:pPr>
        <w:spacing w:after="220" w:line="240" w:lineRule="auto"/>
        <w:rPr>
          <w:rFonts w:ascii="Times New Roman" w:hAnsi="Times New Roman" w:cs="Times New Roman"/>
          <w:b/>
        </w:rPr>
      </w:pPr>
      <w:r w:rsidRPr="00A007B6">
        <w:rPr>
          <w:rFonts w:ascii="Times New Roman" w:hAnsi="Times New Roman" w:cs="Times New Roman"/>
          <w:b/>
        </w:rPr>
        <w:t xml:space="preserve">Section 2 – Commencement </w:t>
      </w:r>
    </w:p>
    <w:p w14:paraId="53E090DD" w14:textId="77777777" w:rsidR="00A85059" w:rsidRPr="00A007B6" w:rsidRDefault="00A85059" w:rsidP="00A85059">
      <w:pPr>
        <w:spacing w:after="220" w:line="240" w:lineRule="auto"/>
        <w:rPr>
          <w:rFonts w:ascii="Times New Roman" w:hAnsi="Times New Roman" w:cs="Times New Roman"/>
        </w:rPr>
      </w:pPr>
      <w:r w:rsidRPr="00A007B6">
        <w:rPr>
          <w:rFonts w:ascii="Times New Roman" w:hAnsi="Times New Roman" w:cs="Times New Roman"/>
        </w:rPr>
        <w:t>Section 2 provides that the instrument commences on the day after it is registered on the Federal Register of Legislation.</w:t>
      </w:r>
    </w:p>
    <w:p w14:paraId="69223E28" w14:textId="77777777" w:rsidR="00A85059" w:rsidRPr="00A007B6" w:rsidRDefault="00A85059" w:rsidP="00A85059">
      <w:pPr>
        <w:spacing w:after="220" w:line="240" w:lineRule="auto"/>
        <w:rPr>
          <w:rFonts w:ascii="Times New Roman" w:hAnsi="Times New Roman" w:cs="Times New Roman"/>
          <w:b/>
        </w:rPr>
      </w:pPr>
      <w:r w:rsidRPr="00A007B6">
        <w:rPr>
          <w:rFonts w:ascii="Times New Roman" w:hAnsi="Times New Roman" w:cs="Times New Roman"/>
          <w:b/>
        </w:rPr>
        <w:t xml:space="preserve">Section 3 – Authority </w:t>
      </w:r>
    </w:p>
    <w:p w14:paraId="61B7767F" w14:textId="5FE292AD" w:rsidR="00A85059" w:rsidRPr="00A007B6" w:rsidRDefault="00A85059" w:rsidP="00A85059">
      <w:pPr>
        <w:spacing w:after="220" w:line="240" w:lineRule="auto"/>
        <w:rPr>
          <w:rFonts w:ascii="Times New Roman" w:hAnsi="Times New Roman" w:cs="Times New Roman"/>
        </w:rPr>
      </w:pPr>
      <w:r w:rsidRPr="00A007B6">
        <w:rPr>
          <w:rFonts w:ascii="Times New Roman" w:hAnsi="Times New Roman" w:cs="Times New Roman"/>
        </w:rPr>
        <w:t>Section 3 provides that the instrument is made under subsection</w:t>
      </w:r>
      <w:r w:rsidR="00CD26B5">
        <w:rPr>
          <w:rFonts w:ascii="Times New Roman" w:hAnsi="Times New Roman" w:cs="Times New Roman"/>
        </w:rPr>
        <w:t xml:space="preserve"> 16(6) of the </w:t>
      </w:r>
      <w:r w:rsidR="00CD26B5" w:rsidRPr="00CD26B5">
        <w:rPr>
          <w:rFonts w:ascii="Times New Roman" w:hAnsi="Times New Roman" w:cs="Times New Roman"/>
          <w:i/>
        </w:rPr>
        <w:t>Safety, Rehabilitation and Compensation</w:t>
      </w:r>
      <w:r w:rsidR="00CD26B5">
        <w:rPr>
          <w:rFonts w:ascii="Times New Roman" w:hAnsi="Times New Roman" w:cs="Times New Roman"/>
          <w:i/>
        </w:rPr>
        <w:t xml:space="preserve"> Act 1988.</w:t>
      </w:r>
    </w:p>
    <w:p w14:paraId="5649CA8A" w14:textId="77777777" w:rsidR="00A85059" w:rsidRPr="00A007B6" w:rsidRDefault="00A85059" w:rsidP="00A85059">
      <w:pPr>
        <w:spacing w:after="220" w:line="240" w:lineRule="auto"/>
        <w:rPr>
          <w:rFonts w:ascii="Times New Roman" w:hAnsi="Times New Roman" w:cs="Times New Roman"/>
          <w:b/>
        </w:rPr>
      </w:pPr>
      <w:r w:rsidRPr="00A007B6">
        <w:rPr>
          <w:rFonts w:ascii="Times New Roman" w:hAnsi="Times New Roman" w:cs="Times New Roman"/>
          <w:b/>
        </w:rPr>
        <w:t>Section 4 – Definitions</w:t>
      </w:r>
    </w:p>
    <w:p w14:paraId="67EBF941" w14:textId="77777777" w:rsidR="00A85059" w:rsidRPr="00795953" w:rsidRDefault="00A85059" w:rsidP="00A85059">
      <w:pPr>
        <w:spacing w:after="220" w:line="240" w:lineRule="auto"/>
        <w:rPr>
          <w:rFonts w:ascii="Times New Roman" w:hAnsi="Times New Roman" w:cs="Times New Roman"/>
          <w:b/>
        </w:rPr>
      </w:pPr>
      <w:r>
        <w:rPr>
          <w:rFonts w:ascii="Times New Roman" w:hAnsi="Times New Roman" w:cs="Times New Roman"/>
        </w:rPr>
        <w:t>Section 4</w:t>
      </w:r>
      <w:r w:rsidRPr="00795953">
        <w:rPr>
          <w:rFonts w:ascii="Times New Roman" w:hAnsi="Times New Roman" w:cs="Times New Roman"/>
        </w:rPr>
        <w:t xml:space="preserve"> provides </w:t>
      </w:r>
      <w:r>
        <w:rPr>
          <w:rFonts w:ascii="Times New Roman" w:hAnsi="Times New Roman" w:cs="Times New Roman"/>
        </w:rPr>
        <w:t>the</w:t>
      </w:r>
      <w:r w:rsidRPr="00795953">
        <w:rPr>
          <w:rFonts w:ascii="Times New Roman" w:hAnsi="Times New Roman" w:cs="Times New Roman"/>
        </w:rPr>
        <w:t xml:space="preserve"> definitions of terms used in the instrument.</w:t>
      </w:r>
    </w:p>
    <w:p w14:paraId="62C62CBF" w14:textId="77777777" w:rsidR="00A85059" w:rsidRPr="00A007B6" w:rsidRDefault="00A85059" w:rsidP="00A85059">
      <w:pPr>
        <w:spacing w:after="220" w:line="240" w:lineRule="auto"/>
        <w:rPr>
          <w:rFonts w:ascii="Times New Roman" w:hAnsi="Times New Roman" w:cs="Times New Roman"/>
          <w:b/>
        </w:rPr>
      </w:pPr>
      <w:r w:rsidRPr="00A007B6">
        <w:rPr>
          <w:rFonts w:ascii="Times New Roman" w:hAnsi="Times New Roman" w:cs="Times New Roman"/>
          <w:b/>
        </w:rPr>
        <w:t>Section 5 – Schedule</w:t>
      </w:r>
    </w:p>
    <w:p w14:paraId="67AF7812" w14:textId="77777777" w:rsidR="00A85059" w:rsidRPr="00A007B6" w:rsidRDefault="00A85059" w:rsidP="00A85059">
      <w:pPr>
        <w:spacing w:after="220" w:line="240" w:lineRule="auto"/>
        <w:rPr>
          <w:rFonts w:ascii="Times New Roman" w:hAnsi="Times New Roman" w:cs="Times New Roman"/>
        </w:rPr>
      </w:pPr>
      <w:r w:rsidRPr="00A007B6">
        <w:rPr>
          <w:rFonts w:ascii="Times New Roman" w:hAnsi="Times New Roman" w:cs="Times New Roman"/>
        </w:rPr>
        <w:t xml:space="preserve">Section 5 provides that </w:t>
      </w:r>
      <w:r w:rsidRPr="00A007B6">
        <w:rPr>
          <w:rFonts w:ascii="Times New Roman" w:hAnsi="Times New Roman" w:cs="Times New Roman"/>
          <w:color w:val="000000" w:themeColor="text1"/>
        </w:rPr>
        <w:t xml:space="preserve">each instrument that is specified in the Schedule to the instrument is </w:t>
      </w:r>
      <w:r w:rsidRPr="00A007B6">
        <w:rPr>
          <w:rFonts w:ascii="Times New Roman" w:hAnsi="Times New Roman" w:cs="Times New Roman"/>
        </w:rPr>
        <w:t>amended or repealed as set out in the applicable items in that Schedule, and any other item in that Schedule has effect according to its term</w:t>
      </w:r>
    </w:p>
    <w:p w14:paraId="519E3ED4" w14:textId="77777777" w:rsidR="00A85059" w:rsidRPr="00A007B6" w:rsidRDefault="00A85059" w:rsidP="00A85059">
      <w:pPr>
        <w:spacing w:after="220" w:line="240" w:lineRule="auto"/>
        <w:rPr>
          <w:rFonts w:ascii="Times New Roman" w:hAnsi="Times New Roman" w:cs="Times New Roman"/>
          <w:b/>
        </w:rPr>
      </w:pPr>
      <w:r w:rsidRPr="00A007B6">
        <w:rPr>
          <w:rFonts w:ascii="Times New Roman" w:hAnsi="Times New Roman" w:cs="Times New Roman"/>
          <w:b/>
        </w:rPr>
        <w:t>Section 6 – Specification</w:t>
      </w:r>
    </w:p>
    <w:p w14:paraId="3EDD2142" w14:textId="1D702D87" w:rsidR="00A85059" w:rsidRPr="00A007B6" w:rsidRDefault="00A85059" w:rsidP="00A85059">
      <w:pPr>
        <w:spacing w:after="220" w:line="240" w:lineRule="auto"/>
        <w:rPr>
          <w:rFonts w:ascii="Times New Roman" w:hAnsi="Times New Roman" w:cs="Times New Roman"/>
        </w:rPr>
      </w:pPr>
      <w:r w:rsidRPr="00A007B6">
        <w:rPr>
          <w:rFonts w:ascii="Times New Roman" w:hAnsi="Times New Roman" w:cs="Times New Roman"/>
        </w:rPr>
        <w:t xml:space="preserve">Section 6 provides that the specified rate per kilometre for the purposes of </w:t>
      </w:r>
      <w:r w:rsidR="00CD26B5">
        <w:rPr>
          <w:rFonts w:ascii="Times New Roman" w:hAnsi="Times New Roman" w:cs="Times New Roman"/>
        </w:rPr>
        <w:t xml:space="preserve">subsection 16(6) </w:t>
      </w:r>
      <w:r w:rsidRPr="00A007B6">
        <w:rPr>
          <w:rFonts w:ascii="Times New Roman" w:hAnsi="Times New Roman" w:cs="Times New Roman"/>
        </w:rPr>
        <w:t xml:space="preserve">of the </w:t>
      </w:r>
      <w:r w:rsidR="00CD26B5" w:rsidRPr="00CD26B5">
        <w:rPr>
          <w:rFonts w:ascii="Times New Roman" w:hAnsi="Times New Roman" w:cs="Times New Roman"/>
          <w:i/>
        </w:rPr>
        <w:t>Safety, Rehabilitation and Compensation</w:t>
      </w:r>
      <w:r w:rsidR="00CD26B5">
        <w:rPr>
          <w:rFonts w:ascii="Times New Roman" w:hAnsi="Times New Roman" w:cs="Times New Roman"/>
          <w:i/>
        </w:rPr>
        <w:t xml:space="preserve"> Act 1988 </w:t>
      </w:r>
      <w:r w:rsidRPr="00A007B6">
        <w:rPr>
          <w:rFonts w:ascii="Times New Roman" w:hAnsi="Times New Roman" w:cs="Times New Roman"/>
        </w:rPr>
        <w:t>is $0.68.</w:t>
      </w:r>
    </w:p>
    <w:p w14:paraId="4451BD70" w14:textId="77777777" w:rsidR="00A85059" w:rsidRPr="00F36CE5" w:rsidRDefault="00A85059" w:rsidP="00A85059">
      <w:pPr>
        <w:spacing w:after="220" w:line="240" w:lineRule="auto"/>
        <w:rPr>
          <w:rFonts w:ascii="Times New Roman" w:hAnsi="Times New Roman" w:cs="Times New Roman"/>
          <w:b/>
        </w:rPr>
      </w:pPr>
      <w:r w:rsidRPr="00F36CE5">
        <w:rPr>
          <w:rFonts w:ascii="Times New Roman" w:hAnsi="Times New Roman" w:cs="Times New Roman"/>
          <w:b/>
        </w:rPr>
        <w:t xml:space="preserve">Schedule 1 – Repeals </w:t>
      </w:r>
    </w:p>
    <w:p w14:paraId="25CB17D3" w14:textId="77777777" w:rsidR="006528A1" w:rsidRDefault="00A85059" w:rsidP="006528A1">
      <w:pPr>
        <w:spacing w:after="220" w:line="240" w:lineRule="auto"/>
        <w:rPr>
          <w:rFonts w:ascii="Times New Roman" w:hAnsi="Times New Roman" w:cs="Times New Roman"/>
        </w:rPr>
      </w:pPr>
      <w:r w:rsidRPr="00795953">
        <w:rPr>
          <w:rFonts w:ascii="Times New Roman" w:eastAsia="Calibri" w:hAnsi="Times New Roman" w:cs="Times New Roman"/>
        </w:rPr>
        <w:t xml:space="preserve">Schedule 1 to the instrument repeals the </w:t>
      </w:r>
      <w:bookmarkStart w:id="1" w:name="_Toc514772217"/>
      <w:r w:rsidR="00CD26B5" w:rsidRPr="00CD26B5">
        <w:rPr>
          <w:rFonts w:ascii="Times New Roman" w:eastAsia="Calibri" w:hAnsi="Times New Roman" w:cs="Times New Roman"/>
          <w:i/>
        </w:rPr>
        <w:t>Safety, Rehabilitation and Compensation (Specified Rate per Kilometre) Notice 2008 (3)</w:t>
      </w:r>
      <w:bookmarkEnd w:id="1"/>
      <w:r w:rsidR="00CD26B5">
        <w:rPr>
          <w:rFonts w:ascii="Times New Roman" w:eastAsia="Calibri" w:hAnsi="Times New Roman" w:cs="Times New Roman"/>
        </w:rPr>
        <w:t xml:space="preserve"> </w:t>
      </w:r>
      <w:r w:rsidRPr="00795953">
        <w:rPr>
          <w:rFonts w:ascii="Times New Roman" w:hAnsi="Times New Roman" w:cs="Times New Roman"/>
        </w:rPr>
        <w:t xml:space="preserve">in its entirety. </w:t>
      </w:r>
    </w:p>
    <w:p w14:paraId="64DE5272" w14:textId="77777777" w:rsidR="006528A1" w:rsidRDefault="006528A1" w:rsidP="006528A1">
      <w:pPr>
        <w:spacing w:after="220" w:line="240" w:lineRule="auto"/>
        <w:rPr>
          <w:rFonts w:ascii="Times New Roman" w:hAnsi="Times New Roman" w:cs="Times New Roman"/>
        </w:rPr>
      </w:pPr>
    </w:p>
    <w:p w14:paraId="593F9F04" w14:textId="77777777" w:rsidR="006528A1" w:rsidRDefault="006528A1" w:rsidP="006528A1">
      <w:pPr>
        <w:spacing w:after="220" w:line="240" w:lineRule="auto"/>
        <w:rPr>
          <w:rFonts w:ascii="Times New Roman" w:hAnsi="Times New Roman" w:cs="Times New Roman"/>
        </w:rPr>
      </w:pPr>
    </w:p>
    <w:p w14:paraId="164AFA75" w14:textId="77777777" w:rsidR="006528A1" w:rsidRDefault="006528A1" w:rsidP="006528A1">
      <w:pPr>
        <w:spacing w:after="220" w:line="240" w:lineRule="auto"/>
        <w:rPr>
          <w:rFonts w:ascii="Times New Roman" w:hAnsi="Times New Roman" w:cs="Times New Roman"/>
        </w:rPr>
      </w:pPr>
    </w:p>
    <w:p w14:paraId="449B8519" w14:textId="77777777" w:rsidR="006528A1" w:rsidRDefault="006528A1" w:rsidP="006528A1">
      <w:pPr>
        <w:spacing w:after="220" w:line="240" w:lineRule="auto"/>
        <w:rPr>
          <w:rFonts w:ascii="Times New Roman" w:hAnsi="Times New Roman" w:cs="Times New Roman"/>
        </w:rPr>
      </w:pPr>
    </w:p>
    <w:p w14:paraId="33967D8C" w14:textId="77777777" w:rsidR="006528A1" w:rsidRDefault="006528A1" w:rsidP="006528A1">
      <w:pPr>
        <w:spacing w:after="220" w:line="240" w:lineRule="auto"/>
        <w:rPr>
          <w:rFonts w:ascii="Times New Roman" w:hAnsi="Times New Roman" w:cs="Times New Roman"/>
        </w:rPr>
      </w:pPr>
    </w:p>
    <w:p w14:paraId="0747332B" w14:textId="77777777" w:rsidR="006528A1" w:rsidRDefault="006528A1" w:rsidP="006528A1">
      <w:pPr>
        <w:spacing w:after="220" w:line="240" w:lineRule="auto"/>
        <w:rPr>
          <w:rFonts w:ascii="Times New Roman" w:hAnsi="Times New Roman" w:cs="Times New Roman"/>
        </w:rPr>
      </w:pPr>
    </w:p>
    <w:p w14:paraId="4F5C1579" w14:textId="77777777" w:rsidR="006528A1" w:rsidRDefault="006528A1" w:rsidP="006528A1">
      <w:pPr>
        <w:spacing w:after="220" w:line="240" w:lineRule="auto"/>
        <w:rPr>
          <w:rFonts w:ascii="Times New Roman" w:hAnsi="Times New Roman" w:cs="Times New Roman"/>
        </w:rPr>
      </w:pPr>
    </w:p>
    <w:p w14:paraId="1EB14B10" w14:textId="77777777" w:rsidR="006528A1" w:rsidRDefault="006528A1" w:rsidP="006528A1">
      <w:pPr>
        <w:spacing w:after="220" w:line="240" w:lineRule="auto"/>
        <w:rPr>
          <w:rFonts w:ascii="Times New Roman" w:hAnsi="Times New Roman" w:cs="Times New Roman"/>
        </w:rPr>
      </w:pPr>
    </w:p>
    <w:p w14:paraId="5F4AB248" w14:textId="77777777" w:rsidR="006528A1" w:rsidRDefault="006528A1" w:rsidP="006528A1">
      <w:pPr>
        <w:spacing w:after="220" w:line="240" w:lineRule="auto"/>
        <w:rPr>
          <w:rFonts w:ascii="Times New Roman" w:hAnsi="Times New Roman" w:cs="Times New Roman"/>
        </w:rPr>
      </w:pPr>
    </w:p>
    <w:p w14:paraId="327ED8C9" w14:textId="77777777" w:rsidR="006528A1" w:rsidRDefault="006528A1" w:rsidP="006528A1">
      <w:pPr>
        <w:spacing w:after="220" w:line="240" w:lineRule="auto"/>
        <w:rPr>
          <w:rFonts w:ascii="Times New Roman" w:hAnsi="Times New Roman" w:cs="Times New Roman"/>
        </w:rPr>
      </w:pPr>
    </w:p>
    <w:p w14:paraId="00CB6E73" w14:textId="1AC45B76" w:rsidR="006528A1" w:rsidRPr="006528A1" w:rsidRDefault="009359E0" w:rsidP="006528A1">
      <w:pPr>
        <w:spacing w:after="220" w:line="240" w:lineRule="auto"/>
        <w:jc w:val="right"/>
        <w:rPr>
          <w:rFonts w:ascii="Times New Roman" w:hAnsi="Times New Roman"/>
          <w:b/>
          <w:sz w:val="24"/>
          <w:szCs w:val="24"/>
        </w:rPr>
      </w:pPr>
      <w:r w:rsidRPr="006528A1">
        <w:rPr>
          <w:rFonts w:ascii="Times New Roman" w:hAnsi="Times New Roman"/>
          <w:b/>
          <w:sz w:val="24"/>
          <w:szCs w:val="24"/>
        </w:rPr>
        <w:t>A</w:t>
      </w:r>
      <w:r w:rsidR="006528A1">
        <w:rPr>
          <w:rFonts w:ascii="Times New Roman" w:hAnsi="Times New Roman"/>
          <w:b/>
          <w:sz w:val="24"/>
          <w:szCs w:val="24"/>
        </w:rPr>
        <w:t>ttachment B</w:t>
      </w:r>
      <w:r w:rsidR="004F781D" w:rsidRPr="006528A1">
        <w:rPr>
          <w:rFonts w:ascii="Times New Roman" w:hAnsi="Times New Roman"/>
          <w:b/>
          <w:sz w:val="24"/>
          <w:szCs w:val="24"/>
        </w:rPr>
        <w:t xml:space="preserve"> </w:t>
      </w:r>
    </w:p>
    <w:p w14:paraId="0D66D147" w14:textId="581034EE" w:rsidR="00CA4C33" w:rsidRPr="006528A1" w:rsidRDefault="00CA4C33" w:rsidP="006528A1">
      <w:pPr>
        <w:spacing w:after="220" w:line="240" w:lineRule="auto"/>
        <w:rPr>
          <w:rFonts w:ascii="Times New Roman" w:hAnsi="Times New Roman"/>
          <w:b/>
          <w:sz w:val="24"/>
          <w:szCs w:val="24"/>
        </w:rPr>
      </w:pPr>
      <w:r w:rsidRPr="006528A1">
        <w:rPr>
          <w:rFonts w:ascii="Times New Roman" w:hAnsi="Times New Roman"/>
          <w:b/>
          <w:sz w:val="24"/>
          <w:szCs w:val="24"/>
        </w:rPr>
        <w:t xml:space="preserve">Prior </w:t>
      </w:r>
      <w:r w:rsidR="000A7A61" w:rsidRPr="006528A1">
        <w:rPr>
          <w:rFonts w:ascii="Times New Roman" w:hAnsi="Times New Roman"/>
          <w:b/>
          <w:sz w:val="24"/>
          <w:szCs w:val="24"/>
        </w:rPr>
        <w:t>specifications</w:t>
      </w:r>
    </w:p>
    <w:p w14:paraId="489F446D" w14:textId="1655C4AD" w:rsidR="00CA4C33" w:rsidRPr="004E1B4B" w:rsidRDefault="00CA4C33" w:rsidP="00E13347">
      <w:pPr>
        <w:pStyle w:val="subsection"/>
        <w:tabs>
          <w:tab w:val="left" w:pos="1276"/>
        </w:tabs>
        <w:rPr>
          <w:sz w:val="22"/>
          <w:szCs w:val="22"/>
        </w:rPr>
      </w:pPr>
      <w:r w:rsidRPr="004E1B4B">
        <w:rPr>
          <w:sz w:val="22"/>
          <w:szCs w:val="22"/>
        </w:rPr>
        <w:t xml:space="preserve">Prior to the commencement of this instrument, for the purposes of </w:t>
      </w:r>
      <w:r w:rsidR="00451DC9">
        <w:rPr>
          <w:sz w:val="22"/>
          <w:szCs w:val="22"/>
        </w:rPr>
        <w:t>subsection 16(6)</w:t>
      </w:r>
      <w:r w:rsidRPr="004E1B4B">
        <w:rPr>
          <w:sz w:val="22"/>
          <w:szCs w:val="22"/>
        </w:rPr>
        <w:t xml:space="preserve"> of the Act, the </w:t>
      </w:r>
      <w:r w:rsidRPr="004E1B4B">
        <w:rPr>
          <w:b/>
          <w:i/>
          <w:sz w:val="22"/>
          <w:szCs w:val="22"/>
        </w:rPr>
        <w:t>specified rate per kilometre</w:t>
      </w:r>
      <w:r w:rsidRPr="004E1B4B">
        <w:rPr>
          <w:sz w:val="22"/>
          <w:szCs w:val="22"/>
        </w:rPr>
        <w:t xml:space="preserve"> for the period specified in column 1 of an item, was the rate specified in column 2 of that item by the instrument specified in column 3 of that item. </w:t>
      </w:r>
    </w:p>
    <w:tbl>
      <w:tblPr>
        <w:tblStyle w:val="TableGrid"/>
        <w:tblpPr w:leftFromText="180" w:rightFromText="180" w:vertAnchor="text" w:tblpY="1"/>
        <w:tblOverlap w:val="never"/>
        <w:tblW w:w="4947" w:type="pc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827"/>
        <w:gridCol w:w="2741"/>
        <w:gridCol w:w="1857"/>
        <w:gridCol w:w="3549"/>
      </w:tblGrid>
      <w:tr w:rsidR="00CA4C33" w:rsidRPr="000E76EB" w14:paraId="5206E02C" w14:textId="77777777" w:rsidTr="004E1B4B">
        <w:tc>
          <w:tcPr>
            <w:tcW w:w="827" w:type="dxa"/>
            <w:tcBorders>
              <w:top w:val="single" w:sz="12" w:space="0" w:color="auto"/>
              <w:bottom w:val="single" w:sz="6" w:space="0" w:color="auto"/>
            </w:tcBorders>
            <w:shd w:val="clear" w:color="auto" w:fill="auto"/>
          </w:tcPr>
          <w:p w14:paraId="2110DB7F" w14:textId="77777777" w:rsidR="00CA4C33" w:rsidRPr="000A7A61" w:rsidRDefault="00CA4C33" w:rsidP="000A7A61">
            <w:pPr>
              <w:pStyle w:val="TableHeading"/>
            </w:pPr>
          </w:p>
        </w:tc>
        <w:tc>
          <w:tcPr>
            <w:tcW w:w="2741" w:type="dxa"/>
            <w:tcBorders>
              <w:top w:val="single" w:sz="12" w:space="0" w:color="auto"/>
              <w:bottom w:val="single" w:sz="6" w:space="0" w:color="auto"/>
            </w:tcBorders>
            <w:shd w:val="clear" w:color="auto" w:fill="auto"/>
          </w:tcPr>
          <w:p w14:paraId="1EC15F12" w14:textId="77777777" w:rsidR="00CA4C33" w:rsidRPr="00E13347" w:rsidRDefault="00CA4C33" w:rsidP="000A7A61">
            <w:pPr>
              <w:pStyle w:val="TableHeading"/>
              <w:jc w:val="center"/>
            </w:pPr>
            <w:r w:rsidRPr="00E13347">
              <w:t>Column 1</w:t>
            </w:r>
          </w:p>
        </w:tc>
        <w:tc>
          <w:tcPr>
            <w:tcW w:w="1857" w:type="dxa"/>
            <w:tcBorders>
              <w:top w:val="single" w:sz="12" w:space="0" w:color="auto"/>
              <w:bottom w:val="single" w:sz="6" w:space="0" w:color="auto"/>
            </w:tcBorders>
            <w:shd w:val="clear" w:color="auto" w:fill="auto"/>
          </w:tcPr>
          <w:p w14:paraId="7B68F766" w14:textId="77777777" w:rsidR="00CA4C33" w:rsidRPr="00E13347" w:rsidRDefault="00CA4C33" w:rsidP="002C0FB4">
            <w:pPr>
              <w:pStyle w:val="TableHeading"/>
              <w:jc w:val="center"/>
            </w:pPr>
            <w:r w:rsidRPr="00E13347">
              <w:t>Column 2</w:t>
            </w:r>
          </w:p>
        </w:tc>
        <w:tc>
          <w:tcPr>
            <w:tcW w:w="3549" w:type="dxa"/>
            <w:tcBorders>
              <w:top w:val="single" w:sz="12" w:space="0" w:color="auto"/>
              <w:bottom w:val="single" w:sz="6" w:space="0" w:color="auto"/>
            </w:tcBorders>
          </w:tcPr>
          <w:p w14:paraId="04E7F74C" w14:textId="77777777" w:rsidR="00CA4C33" w:rsidRPr="00E13347" w:rsidRDefault="00CA4C33" w:rsidP="00E13347">
            <w:pPr>
              <w:pStyle w:val="TableHeading"/>
              <w:jc w:val="center"/>
            </w:pPr>
            <w:r w:rsidRPr="00E13347">
              <w:t>Column 3</w:t>
            </w:r>
          </w:p>
        </w:tc>
      </w:tr>
      <w:tr w:rsidR="00CA4C33" w:rsidRPr="000E76EB" w14:paraId="4A4B078B" w14:textId="77777777" w:rsidTr="004E1B4B">
        <w:tc>
          <w:tcPr>
            <w:tcW w:w="827" w:type="dxa"/>
            <w:tcBorders>
              <w:top w:val="single" w:sz="6" w:space="0" w:color="auto"/>
              <w:bottom w:val="single" w:sz="12" w:space="0" w:color="auto"/>
            </w:tcBorders>
            <w:shd w:val="clear" w:color="auto" w:fill="auto"/>
          </w:tcPr>
          <w:p w14:paraId="6CD2CF59" w14:textId="77777777" w:rsidR="00CA4C33" w:rsidRPr="00E13347" w:rsidRDefault="00CA4C33" w:rsidP="000A7A61">
            <w:pPr>
              <w:pStyle w:val="TableHeading"/>
            </w:pPr>
            <w:r w:rsidRPr="00E13347">
              <w:t xml:space="preserve">Item </w:t>
            </w:r>
          </w:p>
        </w:tc>
        <w:tc>
          <w:tcPr>
            <w:tcW w:w="2741" w:type="dxa"/>
            <w:tcBorders>
              <w:top w:val="single" w:sz="6" w:space="0" w:color="auto"/>
              <w:bottom w:val="single" w:sz="12" w:space="0" w:color="auto"/>
            </w:tcBorders>
            <w:shd w:val="clear" w:color="auto" w:fill="auto"/>
          </w:tcPr>
          <w:p w14:paraId="6E698197" w14:textId="77777777" w:rsidR="00CA4C33" w:rsidRPr="00E13347" w:rsidRDefault="00CA4C33" w:rsidP="002C0FB4">
            <w:pPr>
              <w:pStyle w:val="TableHeading"/>
              <w:jc w:val="center"/>
            </w:pPr>
            <w:r w:rsidRPr="00E13347">
              <w:t>Period</w:t>
            </w:r>
          </w:p>
        </w:tc>
        <w:tc>
          <w:tcPr>
            <w:tcW w:w="1857" w:type="dxa"/>
            <w:tcBorders>
              <w:top w:val="single" w:sz="6" w:space="0" w:color="auto"/>
              <w:bottom w:val="single" w:sz="12" w:space="0" w:color="auto"/>
            </w:tcBorders>
            <w:shd w:val="clear" w:color="auto" w:fill="auto"/>
          </w:tcPr>
          <w:p w14:paraId="609D6C39" w14:textId="4ADB069A" w:rsidR="00CA4C33" w:rsidRPr="00E13347" w:rsidRDefault="00CA4C33" w:rsidP="002C0FB4">
            <w:pPr>
              <w:pStyle w:val="TableHeading"/>
              <w:jc w:val="center"/>
            </w:pPr>
            <w:r w:rsidRPr="00E13347">
              <w:t xml:space="preserve">Specified </w:t>
            </w:r>
            <w:r w:rsidR="000A7A61">
              <w:t>r</w:t>
            </w:r>
            <w:r w:rsidR="000A7A61" w:rsidRPr="00E13347">
              <w:t xml:space="preserve">ate </w:t>
            </w:r>
            <w:r w:rsidRPr="00E13347">
              <w:t xml:space="preserve">per </w:t>
            </w:r>
            <w:r w:rsidR="000A7A61">
              <w:t>k</w:t>
            </w:r>
            <w:r w:rsidR="000A7A61" w:rsidRPr="00E13347">
              <w:t>ilometre</w:t>
            </w:r>
          </w:p>
        </w:tc>
        <w:tc>
          <w:tcPr>
            <w:tcW w:w="3549" w:type="dxa"/>
            <w:tcBorders>
              <w:top w:val="single" w:sz="6" w:space="0" w:color="auto"/>
              <w:bottom w:val="single" w:sz="12" w:space="0" w:color="auto"/>
            </w:tcBorders>
          </w:tcPr>
          <w:p w14:paraId="124DB5FB" w14:textId="79AD81BA" w:rsidR="00CA4C33" w:rsidRPr="00E13347" w:rsidRDefault="00CA4C33" w:rsidP="00E13347">
            <w:pPr>
              <w:pStyle w:val="TableHeading"/>
              <w:jc w:val="center"/>
            </w:pPr>
            <w:r w:rsidRPr="00E13347">
              <w:t>Instrument</w:t>
            </w:r>
          </w:p>
        </w:tc>
      </w:tr>
      <w:tr w:rsidR="00CA4C33" w:rsidRPr="000E76EB" w14:paraId="5C5CBCE5" w14:textId="77777777" w:rsidTr="004E1B4B">
        <w:tc>
          <w:tcPr>
            <w:tcW w:w="827" w:type="dxa"/>
            <w:tcBorders>
              <w:top w:val="single" w:sz="6" w:space="0" w:color="auto"/>
            </w:tcBorders>
          </w:tcPr>
          <w:p w14:paraId="3B6D4387" w14:textId="77777777" w:rsidR="00CA4C33" w:rsidRPr="00E13347" w:rsidRDefault="00CA4C33" w:rsidP="000A7A61">
            <w:pPr>
              <w:pStyle w:val="Tabletext"/>
              <w:numPr>
                <w:ilvl w:val="0"/>
                <w:numId w:val="13"/>
              </w:numPr>
            </w:pPr>
          </w:p>
        </w:tc>
        <w:tc>
          <w:tcPr>
            <w:tcW w:w="2741" w:type="dxa"/>
            <w:tcBorders>
              <w:top w:val="single" w:sz="6" w:space="0" w:color="auto"/>
            </w:tcBorders>
          </w:tcPr>
          <w:p w14:paraId="69C45853" w14:textId="04AAE094" w:rsidR="00AE0576" w:rsidRPr="00E13347" w:rsidRDefault="00CA4C33" w:rsidP="005F13DE">
            <w:pPr>
              <w:pStyle w:val="Tabletext"/>
            </w:pPr>
            <w:r w:rsidRPr="002C0FB4">
              <w:t xml:space="preserve">1 July 2008 to </w:t>
            </w:r>
            <w:r w:rsidR="00AE0576" w:rsidRPr="002C0FB4">
              <w:t xml:space="preserve">the day the </w:t>
            </w:r>
            <w:r w:rsidR="00AE0576" w:rsidRPr="002C0FB4">
              <w:rPr>
                <w:i/>
              </w:rPr>
              <w:t xml:space="preserve"> Safety, Rehabilitation and Compensation (Specified Rate per Kilometre) Instrument 201</w:t>
            </w:r>
            <w:r w:rsidR="005F13DE">
              <w:rPr>
                <w:i/>
              </w:rPr>
              <w:t xml:space="preserve">9 </w:t>
            </w:r>
            <w:r w:rsidR="00AE0576" w:rsidRPr="00D03350">
              <w:t>is registered on the Federal Register of Legislation</w:t>
            </w:r>
          </w:p>
        </w:tc>
        <w:tc>
          <w:tcPr>
            <w:tcW w:w="1857" w:type="dxa"/>
            <w:tcBorders>
              <w:top w:val="single" w:sz="12" w:space="0" w:color="auto"/>
            </w:tcBorders>
          </w:tcPr>
          <w:p w14:paraId="2C7D5087" w14:textId="77777777" w:rsidR="00CA4C33" w:rsidRPr="00E13347" w:rsidRDefault="00CA4C33" w:rsidP="00EC2AB6">
            <w:pPr>
              <w:pStyle w:val="Tabletext"/>
              <w:jc w:val="center"/>
            </w:pPr>
            <w:r w:rsidRPr="00E13347">
              <w:t>$0.60</w:t>
            </w:r>
          </w:p>
        </w:tc>
        <w:tc>
          <w:tcPr>
            <w:tcW w:w="3549" w:type="dxa"/>
            <w:tcBorders>
              <w:top w:val="single" w:sz="12" w:space="0" w:color="auto"/>
            </w:tcBorders>
          </w:tcPr>
          <w:p w14:paraId="01C42219" w14:textId="3DAF5801" w:rsidR="00CA4C33" w:rsidRPr="00E13347" w:rsidRDefault="00CA4C33" w:rsidP="00731B93">
            <w:pPr>
              <w:pStyle w:val="Tabletext"/>
              <w:rPr>
                <w:bCs/>
              </w:rPr>
            </w:pPr>
            <w:r w:rsidRPr="00E13347">
              <w:rPr>
                <w:i/>
              </w:rPr>
              <w:t>Safety, Rehabilitation and Compensation (Specified Rate per Kilometre) Notice 2008 (3)</w:t>
            </w:r>
            <w:r w:rsidRPr="002C0FB4">
              <w:t xml:space="preserve"> </w:t>
            </w:r>
            <w:r w:rsidRPr="002C0FB4">
              <w:rPr>
                <w:rStyle w:val="OPCCharBase"/>
              </w:rPr>
              <w:t>(</w:t>
            </w:r>
            <w:r w:rsidRPr="00E13347">
              <w:rPr>
                <w:rStyle w:val="legsubtitle1"/>
                <w:b w:val="0"/>
              </w:rPr>
              <w:t>F2008L02335)</w:t>
            </w:r>
          </w:p>
        </w:tc>
      </w:tr>
      <w:tr w:rsidR="00CA4C33" w:rsidRPr="000E76EB" w14:paraId="4B9FE87D" w14:textId="77777777" w:rsidTr="004E1B4B">
        <w:tc>
          <w:tcPr>
            <w:tcW w:w="827" w:type="dxa"/>
          </w:tcPr>
          <w:p w14:paraId="6CC796A6" w14:textId="77777777" w:rsidR="00CA4C33" w:rsidRPr="00E13347" w:rsidRDefault="00CA4C33" w:rsidP="000A7A61">
            <w:pPr>
              <w:pStyle w:val="Tabletext"/>
              <w:numPr>
                <w:ilvl w:val="0"/>
                <w:numId w:val="13"/>
              </w:numPr>
            </w:pPr>
          </w:p>
        </w:tc>
        <w:tc>
          <w:tcPr>
            <w:tcW w:w="2741" w:type="dxa"/>
          </w:tcPr>
          <w:p w14:paraId="3FEB6002" w14:textId="77777777" w:rsidR="00CA4C33" w:rsidRPr="00E13347" w:rsidRDefault="00CA4C33" w:rsidP="002C0FB4">
            <w:pPr>
              <w:pStyle w:val="Tabletext"/>
            </w:pPr>
            <w:r w:rsidRPr="00E13347">
              <w:t>1 October 2003 to 30 June 2008</w:t>
            </w:r>
          </w:p>
        </w:tc>
        <w:tc>
          <w:tcPr>
            <w:tcW w:w="1857" w:type="dxa"/>
          </w:tcPr>
          <w:p w14:paraId="43CEF063" w14:textId="77777777" w:rsidR="00CA4C33" w:rsidRPr="00E13347" w:rsidRDefault="00CA4C33" w:rsidP="00D03350">
            <w:pPr>
              <w:pStyle w:val="Tabletext"/>
              <w:jc w:val="center"/>
            </w:pPr>
            <w:r w:rsidRPr="00E13347">
              <w:t>$0.47</w:t>
            </w:r>
          </w:p>
        </w:tc>
        <w:tc>
          <w:tcPr>
            <w:tcW w:w="3549" w:type="dxa"/>
          </w:tcPr>
          <w:p w14:paraId="24FE5216" w14:textId="0ACFFF40" w:rsidR="00CA4C33" w:rsidRPr="00E13347" w:rsidRDefault="00CA4C33" w:rsidP="00E13347">
            <w:pPr>
              <w:spacing w:before="60" w:line="240" w:lineRule="atLeast"/>
              <w:rPr>
                <w:rFonts w:ascii="Times New Roman" w:hAnsi="Times New Roman" w:cs="Times New Roman"/>
                <w:color w:val="000000"/>
                <w:sz w:val="20"/>
                <w:szCs w:val="20"/>
              </w:rPr>
            </w:pPr>
            <w:r w:rsidRPr="00E13347">
              <w:rPr>
                <w:rFonts w:ascii="Times New Roman" w:hAnsi="Times New Roman" w:cs="Times New Roman"/>
                <w:color w:val="000000"/>
                <w:sz w:val="20"/>
                <w:szCs w:val="20"/>
              </w:rPr>
              <w:t>Notice No. 18 of 2003 in Commonwealth Gazette No. GN 39 on 1 October 2003</w:t>
            </w:r>
          </w:p>
        </w:tc>
      </w:tr>
      <w:tr w:rsidR="00CA4C33" w:rsidRPr="000E76EB" w14:paraId="68A47440" w14:textId="77777777" w:rsidTr="004E1B4B">
        <w:tc>
          <w:tcPr>
            <w:tcW w:w="827" w:type="dxa"/>
          </w:tcPr>
          <w:p w14:paraId="3491626A" w14:textId="77777777" w:rsidR="00CA4C33" w:rsidRPr="00E13347" w:rsidRDefault="00CA4C33" w:rsidP="000A7A61">
            <w:pPr>
              <w:pStyle w:val="Tabletext"/>
              <w:numPr>
                <w:ilvl w:val="0"/>
                <w:numId w:val="13"/>
              </w:numPr>
            </w:pPr>
          </w:p>
        </w:tc>
        <w:tc>
          <w:tcPr>
            <w:tcW w:w="2741" w:type="dxa"/>
          </w:tcPr>
          <w:p w14:paraId="48795932" w14:textId="3BD95268" w:rsidR="00CA4C33" w:rsidRPr="00E13347" w:rsidRDefault="00CA4C33" w:rsidP="009E2E50">
            <w:pPr>
              <w:pStyle w:val="Tabletext"/>
            </w:pPr>
            <w:r w:rsidRPr="00E13347">
              <w:t xml:space="preserve">1 July 2001 to 30 </w:t>
            </w:r>
            <w:r w:rsidR="009E2E50">
              <w:t>September 2003</w:t>
            </w:r>
          </w:p>
        </w:tc>
        <w:tc>
          <w:tcPr>
            <w:tcW w:w="1857" w:type="dxa"/>
          </w:tcPr>
          <w:p w14:paraId="725FA116" w14:textId="77777777" w:rsidR="00CA4C33" w:rsidRPr="00E13347" w:rsidRDefault="00CA4C33" w:rsidP="00D03350">
            <w:pPr>
              <w:spacing w:before="60" w:line="240" w:lineRule="atLeast"/>
              <w:jc w:val="center"/>
              <w:rPr>
                <w:rFonts w:ascii="Times New Roman" w:eastAsia="Times New Roman" w:hAnsi="Times New Roman" w:cs="Times New Roman"/>
                <w:sz w:val="20"/>
                <w:szCs w:val="20"/>
                <w:lang w:eastAsia="en-AU"/>
              </w:rPr>
            </w:pPr>
            <w:r w:rsidRPr="00E13347">
              <w:rPr>
                <w:rFonts w:ascii="Times New Roman" w:hAnsi="Times New Roman" w:cs="Times New Roman"/>
                <w:sz w:val="20"/>
                <w:szCs w:val="20"/>
              </w:rPr>
              <w:t>$0.42</w:t>
            </w:r>
          </w:p>
        </w:tc>
        <w:tc>
          <w:tcPr>
            <w:tcW w:w="3549" w:type="dxa"/>
          </w:tcPr>
          <w:p w14:paraId="60B05B1E" w14:textId="687FE867" w:rsidR="00CA4C33" w:rsidRPr="00E13347" w:rsidRDefault="00CA4C33" w:rsidP="00731B93">
            <w:pPr>
              <w:spacing w:before="60" w:line="240" w:lineRule="atLeast"/>
              <w:rPr>
                <w:rFonts w:ascii="Times New Roman" w:eastAsia="Times New Roman" w:hAnsi="Times New Roman" w:cs="Times New Roman"/>
                <w:sz w:val="20"/>
                <w:szCs w:val="20"/>
                <w:lang w:eastAsia="en-AU"/>
              </w:rPr>
            </w:pPr>
            <w:r w:rsidRPr="00E13347">
              <w:rPr>
                <w:rFonts w:ascii="Times New Roman" w:eastAsia="Times New Roman" w:hAnsi="Times New Roman" w:cs="Times New Roman"/>
                <w:sz w:val="20"/>
                <w:szCs w:val="20"/>
                <w:lang w:eastAsia="en-AU"/>
              </w:rPr>
              <w:t>Notice No 2 of 2001 in Commonwealth Gazette No. GN 26 on 4 July 2001</w:t>
            </w:r>
          </w:p>
        </w:tc>
      </w:tr>
      <w:tr w:rsidR="00CA4C33" w:rsidRPr="000E76EB" w14:paraId="43E5137F" w14:textId="77777777" w:rsidTr="004E1B4B">
        <w:tc>
          <w:tcPr>
            <w:tcW w:w="827" w:type="dxa"/>
            <w:tcBorders>
              <w:bottom w:val="single" w:sz="4" w:space="0" w:color="auto"/>
            </w:tcBorders>
          </w:tcPr>
          <w:p w14:paraId="080C99BD" w14:textId="77777777" w:rsidR="00CA4C33" w:rsidRPr="00E13347" w:rsidRDefault="00CA4C33" w:rsidP="000A7A61">
            <w:pPr>
              <w:pStyle w:val="Tabletext"/>
              <w:numPr>
                <w:ilvl w:val="0"/>
                <w:numId w:val="13"/>
              </w:numPr>
            </w:pPr>
          </w:p>
        </w:tc>
        <w:tc>
          <w:tcPr>
            <w:tcW w:w="2741" w:type="dxa"/>
            <w:tcBorders>
              <w:bottom w:val="single" w:sz="4" w:space="0" w:color="auto"/>
            </w:tcBorders>
          </w:tcPr>
          <w:p w14:paraId="66729D02" w14:textId="77777777" w:rsidR="00CA4C33" w:rsidRPr="00E13347" w:rsidRDefault="00CA4C33" w:rsidP="002C0FB4">
            <w:pPr>
              <w:pStyle w:val="Tabletext"/>
            </w:pPr>
            <w:r w:rsidRPr="00E13347">
              <w:t>7 December 2000 to 30 June 2001</w:t>
            </w:r>
          </w:p>
        </w:tc>
        <w:tc>
          <w:tcPr>
            <w:tcW w:w="1857" w:type="dxa"/>
            <w:tcBorders>
              <w:bottom w:val="single" w:sz="4" w:space="0" w:color="auto"/>
            </w:tcBorders>
          </w:tcPr>
          <w:p w14:paraId="55FE3C27" w14:textId="77777777" w:rsidR="00CA4C33" w:rsidRPr="00E13347" w:rsidRDefault="00CA4C33" w:rsidP="00D03350">
            <w:pPr>
              <w:spacing w:before="60" w:line="240" w:lineRule="atLeast"/>
              <w:jc w:val="center"/>
              <w:rPr>
                <w:rFonts w:ascii="Times New Roman" w:eastAsia="Times New Roman" w:hAnsi="Times New Roman" w:cs="Times New Roman"/>
                <w:sz w:val="20"/>
                <w:szCs w:val="20"/>
                <w:lang w:eastAsia="en-AU"/>
              </w:rPr>
            </w:pPr>
            <w:r w:rsidRPr="00E13347">
              <w:rPr>
                <w:rFonts w:ascii="Times New Roman" w:hAnsi="Times New Roman" w:cs="Times New Roman"/>
                <w:sz w:val="20"/>
                <w:szCs w:val="20"/>
              </w:rPr>
              <w:t>$0.34</w:t>
            </w:r>
          </w:p>
        </w:tc>
        <w:tc>
          <w:tcPr>
            <w:tcW w:w="3549" w:type="dxa"/>
            <w:tcBorders>
              <w:bottom w:val="single" w:sz="4" w:space="0" w:color="auto"/>
            </w:tcBorders>
          </w:tcPr>
          <w:p w14:paraId="33EA705B" w14:textId="0E03B36D" w:rsidR="00CA4C33" w:rsidRPr="00E13347" w:rsidRDefault="00CA4C33" w:rsidP="00731B93">
            <w:pPr>
              <w:spacing w:before="60" w:line="240" w:lineRule="atLeast"/>
              <w:rPr>
                <w:rFonts w:ascii="Times New Roman" w:hAnsi="Times New Roman" w:cs="Times New Roman"/>
                <w:color w:val="000000"/>
                <w:sz w:val="20"/>
                <w:szCs w:val="20"/>
              </w:rPr>
            </w:pPr>
            <w:r w:rsidRPr="00E13347">
              <w:rPr>
                <w:rFonts w:ascii="Times New Roman" w:hAnsi="Times New Roman" w:cs="Times New Roman"/>
                <w:color w:val="000000"/>
                <w:sz w:val="20"/>
                <w:szCs w:val="20"/>
              </w:rPr>
              <w:t>Notice No 1 of 2001 in Commonwealth Gazette No. GN 9 on 7 March 2001</w:t>
            </w:r>
          </w:p>
        </w:tc>
      </w:tr>
      <w:tr w:rsidR="00CA4C33" w:rsidRPr="000E76EB" w14:paraId="20B2D659" w14:textId="77777777" w:rsidTr="004E1B4B">
        <w:tc>
          <w:tcPr>
            <w:tcW w:w="827" w:type="dxa"/>
            <w:tcBorders>
              <w:top w:val="single" w:sz="4" w:space="0" w:color="auto"/>
              <w:bottom w:val="nil"/>
            </w:tcBorders>
          </w:tcPr>
          <w:p w14:paraId="4629D111" w14:textId="77777777" w:rsidR="00CA4C33" w:rsidRPr="00E13347" w:rsidRDefault="00CA4C33" w:rsidP="000A7A61">
            <w:pPr>
              <w:pStyle w:val="Tabletext"/>
              <w:numPr>
                <w:ilvl w:val="0"/>
                <w:numId w:val="13"/>
              </w:numPr>
            </w:pPr>
          </w:p>
        </w:tc>
        <w:tc>
          <w:tcPr>
            <w:tcW w:w="2741" w:type="dxa"/>
            <w:tcBorders>
              <w:top w:val="single" w:sz="4" w:space="0" w:color="auto"/>
              <w:bottom w:val="nil"/>
            </w:tcBorders>
          </w:tcPr>
          <w:p w14:paraId="4D466286" w14:textId="77777777" w:rsidR="00CA4C33" w:rsidRPr="00E13347" w:rsidRDefault="00CA4C33" w:rsidP="002C0FB4">
            <w:pPr>
              <w:pStyle w:val="Tabletext"/>
            </w:pPr>
            <w:r w:rsidRPr="00E13347">
              <w:t>8 November 2000 to 6 December 2000</w:t>
            </w:r>
          </w:p>
        </w:tc>
        <w:tc>
          <w:tcPr>
            <w:tcW w:w="1857" w:type="dxa"/>
            <w:tcBorders>
              <w:top w:val="single" w:sz="4" w:space="0" w:color="auto"/>
              <w:bottom w:val="nil"/>
            </w:tcBorders>
          </w:tcPr>
          <w:p w14:paraId="203E975B" w14:textId="77777777" w:rsidR="00CA4C33" w:rsidRPr="00E13347" w:rsidRDefault="00CA4C33" w:rsidP="00D03350">
            <w:pPr>
              <w:spacing w:before="60" w:line="240" w:lineRule="atLeast"/>
              <w:jc w:val="center"/>
              <w:rPr>
                <w:rFonts w:ascii="Times New Roman" w:eastAsia="Times New Roman" w:hAnsi="Times New Roman" w:cs="Times New Roman"/>
                <w:sz w:val="20"/>
                <w:szCs w:val="20"/>
                <w:lang w:eastAsia="en-AU"/>
              </w:rPr>
            </w:pPr>
            <w:r w:rsidRPr="00E13347">
              <w:rPr>
                <w:rFonts w:ascii="Times New Roman" w:hAnsi="Times New Roman" w:cs="Times New Roman"/>
                <w:sz w:val="20"/>
                <w:szCs w:val="20"/>
              </w:rPr>
              <w:t>$0.34</w:t>
            </w:r>
          </w:p>
        </w:tc>
        <w:tc>
          <w:tcPr>
            <w:tcW w:w="3549" w:type="dxa"/>
            <w:tcBorders>
              <w:top w:val="single" w:sz="4" w:space="0" w:color="auto"/>
              <w:bottom w:val="nil"/>
            </w:tcBorders>
          </w:tcPr>
          <w:p w14:paraId="1068D4A7" w14:textId="3F0727AD" w:rsidR="00CA4C33" w:rsidRPr="00E13347" w:rsidRDefault="00CA4C33" w:rsidP="00731B93">
            <w:pPr>
              <w:spacing w:before="60" w:line="240" w:lineRule="atLeast"/>
              <w:rPr>
                <w:rFonts w:ascii="Times New Roman" w:eastAsia="Times New Roman" w:hAnsi="Times New Roman" w:cs="Times New Roman"/>
                <w:sz w:val="20"/>
                <w:szCs w:val="20"/>
                <w:lang w:eastAsia="en-AU"/>
              </w:rPr>
            </w:pPr>
            <w:r w:rsidRPr="00E13347">
              <w:rPr>
                <w:rFonts w:ascii="Times New Roman" w:hAnsi="Times New Roman" w:cs="Times New Roman"/>
                <w:sz w:val="20"/>
                <w:szCs w:val="20"/>
              </w:rPr>
              <w:t>Notice No 3 of 2000 in Commonwealth Gazette No. GN 44 on 8 November 2000</w:t>
            </w:r>
          </w:p>
        </w:tc>
      </w:tr>
      <w:tr w:rsidR="00CA4C33" w:rsidRPr="000E76EB" w14:paraId="282D1BC0" w14:textId="77777777" w:rsidTr="004E1B4B">
        <w:tc>
          <w:tcPr>
            <w:tcW w:w="827" w:type="dxa"/>
          </w:tcPr>
          <w:p w14:paraId="07D5D958" w14:textId="77777777" w:rsidR="00CA4C33" w:rsidRPr="00E13347" w:rsidRDefault="00CA4C33" w:rsidP="000A7A61">
            <w:pPr>
              <w:pStyle w:val="Tabletext"/>
              <w:numPr>
                <w:ilvl w:val="0"/>
                <w:numId w:val="13"/>
              </w:numPr>
            </w:pPr>
          </w:p>
        </w:tc>
        <w:tc>
          <w:tcPr>
            <w:tcW w:w="2741" w:type="dxa"/>
          </w:tcPr>
          <w:p w14:paraId="31FFC39C" w14:textId="77777777" w:rsidR="00CA4C33" w:rsidRPr="00E13347" w:rsidRDefault="00CA4C33" w:rsidP="002C0FB4">
            <w:pPr>
              <w:pStyle w:val="Tabletext"/>
            </w:pPr>
            <w:r w:rsidRPr="00E13347">
              <w:t>29 May 1995 to 7 November 2000</w:t>
            </w:r>
          </w:p>
        </w:tc>
        <w:tc>
          <w:tcPr>
            <w:tcW w:w="1857" w:type="dxa"/>
          </w:tcPr>
          <w:p w14:paraId="3C000BD1" w14:textId="77777777" w:rsidR="00CA4C33" w:rsidRPr="00E13347" w:rsidRDefault="00CA4C33" w:rsidP="00D03350">
            <w:pPr>
              <w:spacing w:before="60" w:line="240" w:lineRule="atLeast"/>
              <w:jc w:val="center"/>
              <w:rPr>
                <w:rFonts w:ascii="Times New Roman" w:eastAsia="Times New Roman" w:hAnsi="Times New Roman" w:cs="Times New Roman"/>
                <w:sz w:val="20"/>
                <w:szCs w:val="20"/>
                <w:lang w:eastAsia="en-AU"/>
              </w:rPr>
            </w:pPr>
            <w:r w:rsidRPr="00E13347">
              <w:rPr>
                <w:rFonts w:ascii="Times New Roman" w:hAnsi="Times New Roman" w:cs="Times New Roman"/>
                <w:sz w:val="20"/>
                <w:szCs w:val="20"/>
              </w:rPr>
              <w:t>$0.30</w:t>
            </w:r>
          </w:p>
        </w:tc>
        <w:tc>
          <w:tcPr>
            <w:tcW w:w="3549" w:type="dxa"/>
          </w:tcPr>
          <w:p w14:paraId="61A5940A" w14:textId="1089F1D7" w:rsidR="00CA4C33" w:rsidRPr="00E13347" w:rsidRDefault="00CA4C33" w:rsidP="00731B93">
            <w:pPr>
              <w:spacing w:before="60" w:line="240" w:lineRule="atLeast"/>
              <w:rPr>
                <w:rFonts w:ascii="Times New Roman" w:eastAsia="Times New Roman" w:hAnsi="Times New Roman" w:cs="Times New Roman"/>
                <w:sz w:val="20"/>
                <w:szCs w:val="20"/>
                <w:lang w:eastAsia="en-AU"/>
              </w:rPr>
            </w:pPr>
            <w:r w:rsidRPr="00E13347">
              <w:rPr>
                <w:rFonts w:ascii="Times New Roman" w:hAnsi="Times New Roman" w:cs="Times New Roman"/>
                <w:sz w:val="20"/>
                <w:szCs w:val="20"/>
              </w:rPr>
              <w:t>Notice No K1 of 1995 in Commonwealth Gazette No. S 199 on 30 May 1995</w:t>
            </w:r>
          </w:p>
        </w:tc>
      </w:tr>
      <w:tr w:rsidR="00CA4C33" w:rsidRPr="000E76EB" w14:paraId="6D2CF582" w14:textId="77777777" w:rsidTr="004E1B4B">
        <w:tc>
          <w:tcPr>
            <w:tcW w:w="827" w:type="dxa"/>
            <w:tcBorders>
              <w:bottom w:val="single" w:sz="4" w:space="0" w:color="auto"/>
            </w:tcBorders>
          </w:tcPr>
          <w:p w14:paraId="658E5F9A" w14:textId="77777777" w:rsidR="00CA4C33" w:rsidRPr="00E13347" w:rsidRDefault="00CA4C33" w:rsidP="000A7A61">
            <w:pPr>
              <w:pStyle w:val="Tabletext"/>
              <w:numPr>
                <w:ilvl w:val="0"/>
                <w:numId w:val="13"/>
              </w:numPr>
            </w:pPr>
          </w:p>
        </w:tc>
        <w:tc>
          <w:tcPr>
            <w:tcW w:w="2741" w:type="dxa"/>
            <w:tcBorders>
              <w:bottom w:val="single" w:sz="4" w:space="0" w:color="auto"/>
            </w:tcBorders>
          </w:tcPr>
          <w:p w14:paraId="21F68265" w14:textId="77777777" w:rsidR="00CA4C33" w:rsidRPr="00E13347" w:rsidRDefault="00CA4C33" w:rsidP="002C0FB4">
            <w:pPr>
              <w:pStyle w:val="Tabletext"/>
            </w:pPr>
            <w:r w:rsidRPr="00E13347">
              <w:t>24 December 1992 to 28 May 1995</w:t>
            </w:r>
          </w:p>
        </w:tc>
        <w:tc>
          <w:tcPr>
            <w:tcW w:w="1857" w:type="dxa"/>
            <w:tcBorders>
              <w:bottom w:val="single" w:sz="4" w:space="0" w:color="auto"/>
            </w:tcBorders>
          </w:tcPr>
          <w:p w14:paraId="08F5224E" w14:textId="77777777" w:rsidR="00CA4C33" w:rsidRPr="00E13347" w:rsidRDefault="00CA4C33" w:rsidP="00D03350">
            <w:pPr>
              <w:spacing w:before="60" w:line="240" w:lineRule="atLeast"/>
              <w:jc w:val="center"/>
              <w:rPr>
                <w:rFonts w:ascii="Times New Roman" w:eastAsia="Times New Roman" w:hAnsi="Times New Roman" w:cs="Times New Roman"/>
                <w:sz w:val="20"/>
                <w:szCs w:val="20"/>
                <w:lang w:eastAsia="en-AU"/>
              </w:rPr>
            </w:pPr>
            <w:r w:rsidRPr="00E13347">
              <w:rPr>
                <w:rFonts w:ascii="Times New Roman" w:hAnsi="Times New Roman" w:cs="Times New Roman"/>
                <w:sz w:val="20"/>
                <w:szCs w:val="20"/>
              </w:rPr>
              <w:t>$0.16</w:t>
            </w:r>
          </w:p>
        </w:tc>
        <w:tc>
          <w:tcPr>
            <w:tcW w:w="3549" w:type="dxa"/>
            <w:tcBorders>
              <w:bottom w:val="single" w:sz="4" w:space="0" w:color="auto"/>
            </w:tcBorders>
          </w:tcPr>
          <w:p w14:paraId="70D3172C" w14:textId="170F7E5A" w:rsidR="00CA4C33" w:rsidRPr="00E13347" w:rsidRDefault="00CA4C33" w:rsidP="00731B93">
            <w:pPr>
              <w:spacing w:before="60" w:line="240" w:lineRule="atLeast"/>
              <w:rPr>
                <w:rFonts w:ascii="Times New Roman" w:eastAsia="Times New Roman" w:hAnsi="Times New Roman" w:cs="Times New Roman"/>
                <w:sz w:val="20"/>
                <w:szCs w:val="20"/>
                <w:lang w:eastAsia="en-AU"/>
              </w:rPr>
            </w:pPr>
            <w:r w:rsidRPr="00E13347">
              <w:rPr>
                <w:rFonts w:ascii="Times New Roman" w:hAnsi="Times New Roman" w:cs="Times New Roman"/>
                <w:sz w:val="20"/>
                <w:szCs w:val="20"/>
              </w:rPr>
              <w:t>Notice No K1 of 1995 in Commonwealth Gazette No. S 199 on 30 May 1995</w:t>
            </w:r>
          </w:p>
        </w:tc>
      </w:tr>
    </w:tbl>
    <w:p w14:paraId="5B7ADD50" w14:textId="661669F7" w:rsidR="00503867" w:rsidRPr="00C04ACC" w:rsidRDefault="00503867" w:rsidP="006528A1">
      <w:pPr>
        <w:spacing w:after="220" w:line="240" w:lineRule="auto"/>
        <w:rPr>
          <w:rFonts w:ascii="Times New Roman" w:eastAsia="Times New Roman" w:hAnsi="Times New Roman" w:cs="Times New Roman"/>
          <w:lang w:eastAsia="en-AU"/>
        </w:rPr>
      </w:pPr>
    </w:p>
    <w:sectPr w:rsidR="00503867" w:rsidRPr="00C04ACC" w:rsidSect="00E73EF2">
      <w:footerReference w:type="default" r:id="rId8"/>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18206" w14:textId="77777777" w:rsidR="007B579E" w:rsidRDefault="007B579E" w:rsidP="002F5E5A">
      <w:pPr>
        <w:spacing w:after="0" w:line="240" w:lineRule="auto"/>
      </w:pPr>
      <w:r>
        <w:separator/>
      </w:r>
    </w:p>
  </w:endnote>
  <w:endnote w:type="continuationSeparator" w:id="0">
    <w:p w14:paraId="1E55AE35" w14:textId="77777777" w:rsidR="007B579E" w:rsidRDefault="007B579E" w:rsidP="002F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otham Light">
    <w:altName w:val="Gotham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355101"/>
      <w:docPartObj>
        <w:docPartGallery w:val="Page Numbers (Bottom of Page)"/>
        <w:docPartUnique/>
      </w:docPartObj>
    </w:sdtPr>
    <w:sdtEndPr>
      <w:rPr>
        <w:rFonts w:ascii="Times New Roman" w:hAnsi="Times New Roman" w:cs="Times New Roman"/>
        <w:noProof/>
      </w:rPr>
    </w:sdtEndPr>
    <w:sdtContent>
      <w:p w14:paraId="6CCF5E75" w14:textId="105250EB" w:rsidR="007B579E" w:rsidRPr="006B03DD" w:rsidRDefault="007B579E">
        <w:pPr>
          <w:pStyle w:val="Footer"/>
          <w:jc w:val="center"/>
          <w:rPr>
            <w:rFonts w:ascii="Times New Roman" w:hAnsi="Times New Roman" w:cs="Times New Roman"/>
          </w:rPr>
        </w:pPr>
        <w:r w:rsidRPr="006B03DD">
          <w:rPr>
            <w:rFonts w:ascii="Times New Roman" w:hAnsi="Times New Roman" w:cs="Times New Roman"/>
          </w:rPr>
          <w:fldChar w:fldCharType="begin"/>
        </w:r>
        <w:r w:rsidRPr="006B03DD">
          <w:rPr>
            <w:rFonts w:ascii="Times New Roman" w:hAnsi="Times New Roman" w:cs="Times New Roman"/>
          </w:rPr>
          <w:instrText xml:space="preserve"> PAGE   \* MERGEFORMAT </w:instrText>
        </w:r>
        <w:r w:rsidRPr="006B03DD">
          <w:rPr>
            <w:rFonts w:ascii="Times New Roman" w:hAnsi="Times New Roman" w:cs="Times New Roman"/>
          </w:rPr>
          <w:fldChar w:fldCharType="separate"/>
        </w:r>
        <w:r w:rsidR="00B11840">
          <w:rPr>
            <w:rFonts w:ascii="Times New Roman" w:hAnsi="Times New Roman" w:cs="Times New Roman"/>
            <w:noProof/>
          </w:rPr>
          <w:t>2</w:t>
        </w:r>
        <w:r w:rsidRPr="006B03DD">
          <w:rPr>
            <w:rFonts w:ascii="Times New Roman" w:hAnsi="Times New Roman" w:cs="Times New Roman"/>
            <w:noProof/>
          </w:rPr>
          <w:fldChar w:fldCharType="end"/>
        </w:r>
      </w:p>
    </w:sdtContent>
  </w:sdt>
  <w:p w14:paraId="6A679ED2" w14:textId="77777777" w:rsidR="007B579E" w:rsidRDefault="007B5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B740F" w14:textId="77777777" w:rsidR="007B579E" w:rsidRDefault="007B579E" w:rsidP="002F5E5A">
      <w:pPr>
        <w:spacing w:after="0" w:line="240" w:lineRule="auto"/>
      </w:pPr>
      <w:r>
        <w:separator/>
      </w:r>
    </w:p>
  </w:footnote>
  <w:footnote w:type="continuationSeparator" w:id="0">
    <w:p w14:paraId="199937D6" w14:textId="77777777" w:rsidR="007B579E" w:rsidRDefault="007B579E" w:rsidP="002F5E5A">
      <w:pPr>
        <w:spacing w:after="0" w:line="240" w:lineRule="auto"/>
      </w:pPr>
      <w:r>
        <w:continuationSeparator/>
      </w:r>
    </w:p>
  </w:footnote>
  <w:footnote w:id="1">
    <w:p w14:paraId="3AA5B031" w14:textId="77777777" w:rsidR="00C66787" w:rsidRDefault="00C66787" w:rsidP="00C66787">
      <w:pPr>
        <w:pStyle w:val="FootnoteText"/>
      </w:pPr>
      <w:r>
        <w:rPr>
          <w:rStyle w:val="FootnoteReference"/>
        </w:rPr>
        <w:t>1</w:t>
      </w:r>
      <w:r>
        <w:t xml:space="preserve"> </w:t>
      </w:r>
      <w:r w:rsidRPr="006A3185">
        <w:rPr>
          <w:rFonts w:asciiTheme="minorHAnsi" w:hAnsiTheme="minorHAnsi" w:cstheme="minorHAnsi"/>
          <w:sz w:val="16"/>
        </w:rPr>
        <w:t xml:space="preserve">Committee on Economic, Social and Cultural Rights, </w:t>
      </w:r>
      <w:r w:rsidRPr="006A3185">
        <w:rPr>
          <w:rFonts w:asciiTheme="minorHAnsi" w:hAnsiTheme="minorHAnsi" w:cstheme="minorHAnsi"/>
          <w:i/>
          <w:sz w:val="16"/>
        </w:rPr>
        <w:t>General Comment 19: The Right to Social Security (art. 9)</w:t>
      </w:r>
      <w:r w:rsidRPr="006A3185">
        <w:rPr>
          <w:rFonts w:asciiTheme="minorHAnsi" w:hAnsiTheme="minorHAnsi" w:cstheme="minorHAnsi"/>
          <w:sz w:val="16"/>
        </w:rPr>
        <w:t>, U.N. Doc E/C.12/GC/19 (2008),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1B73"/>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F04A21"/>
    <w:multiLevelType w:val="hybridMultilevel"/>
    <w:tmpl w:val="82DCC7A6"/>
    <w:lvl w:ilvl="0" w:tplc="D9D8BDA2">
      <w:start w:val="1"/>
      <w:numFmt w:val="lowerRoman"/>
      <w:lvlText w:val="(%1)"/>
      <w:lvlJc w:val="left"/>
      <w:pPr>
        <w:ind w:left="1080" w:hanging="720"/>
      </w:pPr>
      <w:rPr>
        <w:rFonts w:ascii="Times New Roman" w:hAnsi="Times New Roman"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492550"/>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5F2876"/>
    <w:multiLevelType w:val="hybridMultilevel"/>
    <w:tmpl w:val="82DCC7A6"/>
    <w:lvl w:ilvl="0" w:tplc="D9D8BDA2">
      <w:start w:val="1"/>
      <w:numFmt w:val="lowerRoman"/>
      <w:lvlText w:val="(%1)"/>
      <w:lvlJc w:val="left"/>
      <w:pPr>
        <w:ind w:left="1080" w:hanging="720"/>
      </w:pPr>
      <w:rPr>
        <w:rFonts w:ascii="Times New Roman" w:hAnsi="Times New Roman"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FB3872"/>
    <w:multiLevelType w:val="multilevel"/>
    <w:tmpl w:val="4AC6E3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6C04561"/>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7278B6"/>
    <w:multiLevelType w:val="hybridMultilevel"/>
    <w:tmpl w:val="B30A0AE2"/>
    <w:lvl w:ilvl="0" w:tplc="885007BA">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2E3F5FCC"/>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CE2341"/>
    <w:multiLevelType w:val="hybridMultilevel"/>
    <w:tmpl w:val="5610F452"/>
    <w:lvl w:ilvl="0" w:tplc="5322C856">
      <w:start w:val="1"/>
      <w:numFmt w:val="decimal"/>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46D28B5"/>
    <w:multiLevelType w:val="hybridMultilevel"/>
    <w:tmpl w:val="8AD23AEC"/>
    <w:lvl w:ilvl="0" w:tplc="CA940B44">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0" w15:restartNumberingAfterBreak="0">
    <w:nsid w:val="6757543B"/>
    <w:multiLevelType w:val="multilevel"/>
    <w:tmpl w:val="26FC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AE07B6"/>
    <w:multiLevelType w:val="hybridMultilevel"/>
    <w:tmpl w:val="72CA46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9"/>
  </w:num>
  <w:num w:numId="7">
    <w:abstractNumId w:val="2"/>
  </w:num>
  <w:num w:numId="8">
    <w:abstractNumId w:val="5"/>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2FC"/>
    <w:rsid w:val="0000202F"/>
    <w:rsid w:val="000023B3"/>
    <w:rsid w:val="000044AB"/>
    <w:rsid w:val="00005836"/>
    <w:rsid w:val="00012FEC"/>
    <w:rsid w:val="00013A66"/>
    <w:rsid w:val="00015276"/>
    <w:rsid w:val="0001701E"/>
    <w:rsid w:val="00022B3B"/>
    <w:rsid w:val="00025FAA"/>
    <w:rsid w:val="00032460"/>
    <w:rsid w:val="000354FE"/>
    <w:rsid w:val="000376D9"/>
    <w:rsid w:val="0004722F"/>
    <w:rsid w:val="000512E9"/>
    <w:rsid w:val="00053695"/>
    <w:rsid w:val="00062B89"/>
    <w:rsid w:val="00067997"/>
    <w:rsid w:val="0007043B"/>
    <w:rsid w:val="000709B9"/>
    <w:rsid w:val="0007758A"/>
    <w:rsid w:val="00080876"/>
    <w:rsid w:val="00080D64"/>
    <w:rsid w:val="00081941"/>
    <w:rsid w:val="00083BE9"/>
    <w:rsid w:val="00084025"/>
    <w:rsid w:val="00085E69"/>
    <w:rsid w:val="00086CE2"/>
    <w:rsid w:val="00090306"/>
    <w:rsid w:val="00093625"/>
    <w:rsid w:val="00093D7F"/>
    <w:rsid w:val="00095B9B"/>
    <w:rsid w:val="000A2B51"/>
    <w:rsid w:val="000A3A1E"/>
    <w:rsid w:val="000A74C1"/>
    <w:rsid w:val="000A7A61"/>
    <w:rsid w:val="000B096B"/>
    <w:rsid w:val="000B2E36"/>
    <w:rsid w:val="000B47DD"/>
    <w:rsid w:val="000B49B8"/>
    <w:rsid w:val="000B6924"/>
    <w:rsid w:val="000B6C93"/>
    <w:rsid w:val="000C1092"/>
    <w:rsid w:val="000C4B8D"/>
    <w:rsid w:val="000D00C0"/>
    <w:rsid w:val="000D286E"/>
    <w:rsid w:val="000D5EE3"/>
    <w:rsid w:val="000D5F4D"/>
    <w:rsid w:val="000E0166"/>
    <w:rsid w:val="000E233F"/>
    <w:rsid w:val="000E4F31"/>
    <w:rsid w:val="000E76EB"/>
    <w:rsid w:val="000E7EC1"/>
    <w:rsid w:val="000F430C"/>
    <w:rsid w:val="000F4A0D"/>
    <w:rsid w:val="000F7A1F"/>
    <w:rsid w:val="00105466"/>
    <w:rsid w:val="00105612"/>
    <w:rsid w:val="001079BE"/>
    <w:rsid w:val="00110419"/>
    <w:rsid w:val="00110BFB"/>
    <w:rsid w:val="00111B8D"/>
    <w:rsid w:val="001163FF"/>
    <w:rsid w:val="0012237D"/>
    <w:rsid w:val="001223F2"/>
    <w:rsid w:val="001230AB"/>
    <w:rsid w:val="0013445B"/>
    <w:rsid w:val="00134AB7"/>
    <w:rsid w:val="00135E16"/>
    <w:rsid w:val="001377C5"/>
    <w:rsid w:val="00140E4B"/>
    <w:rsid w:val="0014257C"/>
    <w:rsid w:val="0014750D"/>
    <w:rsid w:val="00150191"/>
    <w:rsid w:val="00150469"/>
    <w:rsid w:val="001520E9"/>
    <w:rsid w:val="001524DB"/>
    <w:rsid w:val="0015326D"/>
    <w:rsid w:val="001541E2"/>
    <w:rsid w:val="00160589"/>
    <w:rsid w:val="00162836"/>
    <w:rsid w:val="001658A5"/>
    <w:rsid w:val="00171094"/>
    <w:rsid w:val="00171DA3"/>
    <w:rsid w:val="00173065"/>
    <w:rsid w:val="001741E2"/>
    <w:rsid w:val="00184BEF"/>
    <w:rsid w:val="00184CDF"/>
    <w:rsid w:val="00185414"/>
    <w:rsid w:val="00187ACC"/>
    <w:rsid w:val="001919AE"/>
    <w:rsid w:val="00191B38"/>
    <w:rsid w:val="00192AA7"/>
    <w:rsid w:val="001942BE"/>
    <w:rsid w:val="00194826"/>
    <w:rsid w:val="001957C8"/>
    <w:rsid w:val="001A03F9"/>
    <w:rsid w:val="001B099C"/>
    <w:rsid w:val="001B74CE"/>
    <w:rsid w:val="001C56C1"/>
    <w:rsid w:val="001C590A"/>
    <w:rsid w:val="001C6880"/>
    <w:rsid w:val="001C7725"/>
    <w:rsid w:val="001D2385"/>
    <w:rsid w:val="001D381E"/>
    <w:rsid w:val="001D70BF"/>
    <w:rsid w:val="001E536B"/>
    <w:rsid w:val="001E78F6"/>
    <w:rsid w:val="001F0C94"/>
    <w:rsid w:val="001F2904"/>
    <w:rsid w:val="001F3C5E"/>
    <w:rsid w:val="001F3D56"/>
    <w:rsid w:val="001F70FB"/>
    <w:rsid w:val="002014C5"/>
    <w:rsid w:val="00203035"/>
    <w:rsid w:val="00211841"/>
    <w:rsid w:val="00221EB7"/>
    <w:rsid w:val="00237288"/>
    <w:rsid w:val="002448AC"/>
    <w:rsid w:val="002465B6"/>
    <w:rsid w:val="0025133B"/>
    <w:rsid w:val="00251A52"/>
    <w:rsid w:val="00252510"/>
    <w:rsid w:val="002617AD"/>
    <w:rsid w:val="00261EA3"/>
    <w:rsid w:val="00264441"/>
    <w:rsid w:val="002649F8"/>
    <w:rsid w:val="00264B46"/>
    <w:rsid w:val="002652C6"/>
    <w:rsid w:val="00265B18"/>
    <w:rsid w:val="002704CE"/>
    <w:rsid w:val="00272741"/>
    <w:rsid w:val="002740CE"/>
    <w:rsid w:val="002748DD"/>
    <w:rsid w:val="00281247"/>
    <w:rsid w:val="0028380E"/>
    <w:rsid w:val="00284724"/>
    <w:rsid w:val="00285EE5"/>
    <w:rsid w:val="002912AC"/>
    <w:rsid w:val="00294D8A"/>
    <w:rsid w:val="00295A3D"/>
    <w:rsid w:val="002B04FD"/>
    <w:rsid w:val="002B1E30"/>
    <w:rsid w:val="002B212F"/>
    <w:rsid w:val="002B22DD"/>
    <w:rsid w:val="002B30D7"/>
    <w:rsid w:val="002B3B01"/>
    <w:rsid w:val="002B4142"/>
    <w:rsid w:val="002B6980"/>
    <w:rsid w:val="002B72C4"/>
    <w:rsid w:val="002B7D27"/>
    <w:rsid w:val="002B7E8F"/>
    <w:rsid w:val="002C0FB4"/>
    <w:rsid w:val="002C3760"/>
    <w:rsid w:val="002D2D64"/>
    <w:rsid w:val="002E4B7A"/>
    <w:rsid w:val="002E7B9B"/>
    <w:rsid w:val="002F2069"/>
    <w:rsid w:val="002F28DA"/>
    <w:rsid w:val="002F36E5"/>
    <w:rsid w:val="002F5E5A"/>
    <w:rsid w:val="002F642C"/>
    <w:rsid w:val="002F76D5"/>
    <w:rsid w:val="00300378"/>
    <w:rsid w:val="003005CD"/>
    <w:rsid w:val="003008AA"/>
    <w:rsid w:val="0030092E"/>
    <w:rsid w:val="00301619"/>
    <w:rsid w:val="00302E4F"/>
    <w:rsid w:val="0030364E"/>
    <w:rsid w:val="00307C89"/>
    <w:rsid w:val="00307E88"/>
    <w:rsid w:val="00310B29"/>
    <w:rsid w:val="00315006"/>
    <w:rsid w:val="00317B80"/>
    <w:rsid w:val="003214FD"/>
    <w:rsid w:val="00324BB9"/>
    <w:rsid w:val="003253AC"/>
    <w:rsid w:val="00326B4F"/>
    <w:rsid w:val="00332A11"/>
    <w:rsid w:val="00333480"/>
    <w:rsid w:val="0033638A"/>
    <w:rsid w:val="003374CD"/>
    <w:rsid w:val="00337D3B"/>
    <w:rsid w:val="003411CF"/>
    <w:rsid w:val="00341D12"/>
    <w:rsid w:val="00341FCF"/>
    <w:rsid w:val="00342C0A"/>
    <w:rsid w:val="00343A49"/>
    <w:rsid w:val="00352499"/>
    <w:rsid w:val="00360C0A"/>
    <w:rsid w:val="0037098B"/>
    <w:rsid w:val="00370A26"/>
    <w:rsid w:val="00370FF2"/>
    <w:rsid w:val="00372E44"/>
    <w:rsid w:val="00374E1C"/>
    <w:rsid w:val="003766FE"/>
    <w:rsid w:val="00377045"/>
    <w:rsid w:val="0038244B"/>
    <w:rsid w:val="00386D00"/>
    <w:rsid w:val="00393BF9"/>
    <w:rsid w:val="0039557E"/>
    <w:rsid w:val="003973B4"/>
    <w:rsid w:val="003A04AB"/>
    <w:rsid w:val="003A11BC"/>
    <w:rsid w:val="003A2255"/>
    <w:rsid w:val="003A397A"/>
    <w:rsid w:val="003A63DB"/>
    <w:rsid w:val="003B0001"/>
    <w:rsid w:val="003C2EC7"/>
    <w:rsid w:val="003C4EDD"/>
    <w:rsid w:val="003D1802"/>
    <w:rsid w:val="003D1C54"/>
    <w:rsid w:val="003D55D0"/>
    <w:rsid w:val="003D6C6E"/>
    <w:rsid w:val="003E4DFE"/>
    <w:rsid w:val="003E56A5"/>
    <w:rsid w:val="003F0C25"/>
    <w:rsid w:val="003F0E01"/>
    <w:rsid w:val="003F2FB1"/>
    <w:rsid w:val="003F5066"/>
    <w:rsid w:val="003F5A5D"/>
    <w:rsid w:val="0040391E"/>
    <w:rsid w:val="00406A72"/>
    <w:rsid w:val="00406D7B"/>
    <w:rsid w:val="00406F85"/>
    <w:rsid w:val="004119F0"/>
    <w:rsid w:val="004122A4"/>
    <w:rsid w:val="004133BE"/>
    <w:rsid w:val="00413F57"/>
    <w:rsid w:val="00414F23"/>
    <w:rsid w:val="004166C2"/>
    <w:rsid w:val="00425A05"/>
    <w:rsid w:val="00426110"/>
    <w:rsid w:val="004269AD"/>
    <w:rsid w:val="0043263A"/>
    <w:rsid w:val="00433596"/>
    <w:rsid w:val="00440B98"/>
    <w:rsid w:val="00446218"/>
    <w:rsid w:val="00447C7F"/>
    <w:rsid w:val="00451DC9"/>
    <w:rsid w:val="00455C0D"/>
    <w:rsid w:val="0045626F"/>
    <w:rsid w:val="00461517"/>
    <w:rsid w:val="00461C07"/>
    <w:rsid w:val="0046276D"/>
    <w:rsid w:val="00463C10"/>
    <w:rsid w:val="00464C48"/>
    <w:rsid w:val="004652CB"/>
    <w:rsid w:val="00466153"/>
    <w:rsid w:val="00467A29"/>
    <w:rsid w:val="0047143E"/>
    <w:rsid w:val="00473406"/>
    <w:rsid w:val="00475DDA"/>
    <w:rsid w:val="00476A9E"/>
    <w:rsid w:val="00477352"/>
    <w:rsid w:val="00477B04"/>
    <w:rsid w:val="004801A4"/>
    <w:rsid w:val="00480CBB"/>
    <w:rsid w:val="00481966"/>
    <w:rsid w:val="004848A2"/>
    <w:rsid w:val="00485099"/>
    <w:rsid w:val="00485D8E"/>
    <w:rsid w:val="004928EC"/>
    <w:rsid w:val="004A61B2"/>
    <w:rsid w:val="004A62F5"/>
    <w:rsid w:val="004A768C"/>
    <w:rsid w:val="004A772F"/>
    <w:rsid w:val="004B1E99"/>
    <w:rsid w:val="004B3A25"/>
    <w:rsid w:val="004B51FA"/>
    <w:rsid w:val="004B580A"/>
    <w:rsid w:val="004C111F"/>
    <w:rsid w:val="004C247A"/>
    <w:rsid w:val="004C7DEC"/>
    <w:rsid w:val="004D1320"/>
    <w:rsid w:val="004D2A44"/>
    <w:rsid w:val="004D359D"/>
    <w:rsid w:val="004D3BA4"/>
    <w:rsid w:val="004D4C37"/>
    <w:rsid w:val="004D50B5"/>
    <w:rsid w:val="004D5EB5"/>
    <w:rsid w:val="004D7E00"/>
    <w:rsid w:val="004E0016"/>
    <w:rsid w:val="004E1B4B"/>
    <w:rsid w:val="004F0815"/>
    <w:rsid w:val="004F0BE5"/>
    <w:rsid w:val="004F781D"/>
    <w:rsid w:val="00503867"/>
    <w:rsid w:val="00505792"/>
    <w:rsid w:val="00512417"/>
    <w:rsid w:val="005126B8"/>
    <w:rsid w:val="005138AB"/>
    <w:rsid w:val="00515F15"/>
    <w:rsid w:val="005173B5"/>
    <w:rsid w:val="005213F4"/>
    <w:rsid w:val="00523C86"/>
    <w:rsid w:val="00535813"/>
    <w:rsid w:val="005408BD"/>
    <w:rsid w:val="00541178"/>
    <w:rsid w:val="00543D87"/>
    <w:rsid w:val="005569A8"/>
    <w:rsid w:val="00557FB0"/>
    <w:rsid w:val="00560B86"/>
    <w:rsid w:val="00562AA2"/>
    <w:rsid w:val="005652DE"/>
    <w:rsid w:val="005672FE"/>
    <w:rsid w:val="005676C4"/>
    <w:rsid w:val="0057253C"/>
    <w:rsid w:val="005755EA"/>
    <w:rsid w:val="00582095"/>
    <w:rsid w:val="00583889"/>
    <w:rsid w:val="00585CAF"/>
    <w:rsid w:val="005914B7"/>
    <w:rsid w:val="005923A6"/>
    <w:rsid w:val="00592426"/>
    <w:rsid w:val="00593586"/>
    <w:rsid w:val="00593C72"/>
    <w:rsid w:val="00595473"/>
    <w:rsid w:val="005A1847"/>
    <w:rsid w:val="005A2480"/>
    <w:rsid w:val="005A263A"/>
    <w:rsid w:val="005A3172"/>
    <w:rsid w:val="005A6497"/>
    <w:rsid w:val="005B66D3"/>
    <w:rsid w:val="005C0351"/>
    <w:rsid w:val="005C0938"/>
    <w:rsid w:val="005C5071"/>
    <w:rsid w:val="005C5730"/>
    <w:rsid w:val="005D173D"/>
    <w:rsid w:val="005D2757"/>
    <w:rsid w:val="005D48B7"/>
    <w:rsid w:val="005D5223"/>
    <w:rsid w:val="005D676B"/>
    <w:rsid w:val="005D7A5C"/>
    <w:rsid w:val="005E5D35"/>
    <w:rsid w:val="005E7D69"/>
    <w:rsid w:val="005F1069"/>
    <w:rsid w:val="005F13DE"/>
    <w:rsid w:val="005F18BF"/>
    <w:rsid w:val="005F2976"/>
    <w:rsid w:val="005F3386"/>
    <w:rsid w:val="0060012E"/>
    <w:rsid w:val="00603317"/>
    <w:rsid w:val="00606DF2"/>
    <w:rsid w:val="00607894"/>
    <w:rsid w:val="00610BB3"/>
    <w:rsid w:val="00610E46"/>
    <w:rsid w:val="00612C70"/>
    <w:rsid w:val="006151A0"/>
    <w:rsid w:val="00615AF0"/>
    <w:rsid w:val="00621A12"/>
    <w:rsid w:val="00623DC5"/>
    <w:rsid w:val="00627996"/>
    <w:rsid w:val="006347DB"/>
    <w:rsid w:val="00635E28"/>
    <w:rsid w:val="006452C0"/>
    <w:rsid w:val="00650937"/>
    <w:rsid w:val="006525C0"/>
    <w:rsid w:val="006528A1"/>
    <w:rsid w:val="00652A94"/>
    <w:rsid w:val="006534A8"/>
    <w:rsid w:val="00654D1E"/>
    <w:rsid w:val="0066049E"/>
    <w:rsid w:val="0066366C"/>
    <w:rsid w:val="00666C3B"/>
    <w:rsid w:val="00667397"/>
    <w:rsid w:val="00674991"/>
    <w:rsid w:val="006749E6"/>
    <w:rsid w:val="00674ADE"/>
    <w:rsid w:val="00681C69"/>
    <w:rsid w:val="00681E3E"/>
    <w:rsid w:val="006835A9"/>
    <w:rsid w:val="00683C09"/>
    <w:rsid w:val="00684F75"/>
    <w:rsid w:val="0068554A"/>
    <w:rsid w:val="00686EE7"/>
    <w:rsid w:val="006878AA"/>
    <w:rsid w:val="006915D7"/>
    <w:rsid w:val="00692C87"/>
    <w:rsid w:val="00692F9B"/>
    <w:rsid w:val="00696D57"/>
    <w:rsid w:val="006977F7"/>
    <w:rsid w:val="006A1D37"/>
    <w:rsid w:val="006A3185"/>
    <w:rsid w:val="006A3346"/>
    <w:rsid w:val="006B03DD"/>
    <w:rsid w:val="006B61B2"/>
    <w:rsid w:val="006C1833"/>
    <w:rsid w:val="006C3EEA"/>
    <w:rsid w:val="006C4117"/>
    <w:rsid w:val="006D16C0"/>
    <w:rsid w:val="006D17FE"/>
    <w:rsid w:val="006D33C5"/>
    <w:rsid w:val="006D4DD0"/>
    <w:rsid w:val="006E335E"/>
    <w:rsid w:val="006E38CA"/>
    <w:rsid w:val="006E3CD1"/>
    <w:rsid w:val="006E6DA2"/>
    <w:rsid w:val="006E7737"/>
    <w:rsid w:val="006F13F1"/>
    <w:rsid w:val="006F1C8D"/>
    <w:rsid w:val="006F66CB"/>
    <w:rsid w:val="006F6F4D"/>
    <w:rsid w:val="006F7DB6"/>
    <w:rsid w:val="00703865"/>
    <w:rsid w:val="00710747"/>
    <w:rsid w:val="00710B0A"/>
    <w:rsid w:val="007137AA"/>
    <w:rsid w:val="00713C8D"/>
    <w:rsid w:val="00714873"/>
    <w:rsid w:val="00715111"/>
    <w:rsid w:val="00724BF1"/>
    <w:rsid w:val="007304C9"/>
    <w:rsid w:val="0073198C"/>
    <w:rsid w:val="00731B93"/>
    <w:rsid w:val="00731F96"/>
    <w:rsid w:val="00735D55"/>
    <w:rsid w:val="00736535"/>
    <w:rsid w:val="007368C4"/>
    <w:rsid w:val="00737159"/>
    <w:rsid w:val="00737E8C"/>
    <w:rsid w:val="0074079D"/>
    <w:rsid w:val="00743D18"/>
    <w:rsid w:val="00746F97"/>
    <w:rsid w:val="00751362"/>
    <w:rsid w:val="007550EA"/>
    <w:rsid w:val="00756A91"/>
    <w:rsid w:val="00761664"/>
    <w:rsid w:val="0076325D"/>
    <w:rsid w:val="007655B0"/>
    <w:rsid w:val="00765D63"/>
    <w:rsid w:val="00771B9E"/>
    <w:rsid w:val="00773819"/>
    <w:rsid w:val="007809A9"/>
    <w:rsid w:val="00782064"/>
    <w:rsid w:val="007830F2"/>
    <w:rsid w:val="007831AC"/>
    <w:rsid w:val="00783B85"/>
    <w:rsid w:val="0078528B"/>
    <w:rsid w:val="00787ECA"/>
    <w:rsid w:val="00790823"/>
    <w:rsid w:val="007919CB"/>
    <w:rsid w:val="00791E7D"/>
    <w:rsid w:val="0079373C"/>
    <w:rsid w:val="007A260C"/>
    <w:rsid w:val="007A4D7E"/>
    <w:rsid w:val="007B2CA6"/>
    <w:rsid w:val="007B579E"/>
    <w:rsid w:val="007C097C"/>
    <w:rsid w:val="007C151D"/>
    <w:rsid w:val="007D0C09"/>
    <w:rsid w:val="007D2D3B"/>
    <w:rsid w:val="007D4946"/>
    <w:rsid w:val="007D743C"/>
    <w:rsid w:val="007D7660"/>
    <w:rsid w:val="007E7D28"/>
    <w:rsid w:val="007F0FB0"/>
    <w:rsid w:val="007F10D3"/>
    <w:rsid w:val="007F32A7"/>
    <w:rsid w:val="007F5D03"/>
    <w:rsid w:val="007F74D0"/>
    <w:rsid w:val="00801983"/>
    <w:rsid w:val="008034D7"/>
    <w:rsid w:val="00804185"/>
    <w:rsid w:val="008069F6"/>
    <w:rsid w:val="00811613"/>
    <w:rsid w:val="008226AE"/>
    <w:rsid w:val="00831920"/>
    <w:rsid w:val="00832752"/>
    <w:rsid w:val="0083349A"/>
    <w:rsid w:val="00836BD5"/>
    <w:rsid w:val="0084406D"/>
    <w:rsid w:val="008464BC"/>
    <w:rsid w:val="00846527"/>
    <w:rsid w:val="00851109"/>
    <w:rsid w:val="008518BE"/>
    <w:rsid w:val="00851DB0"/>
    <w:rsid w:val="008556D6"/>
    <w:rsid w:val="00865DF6"/>
    <w:rsid w:val="00870803"/>
    <w:rsid w:val="0087159F"/>
    <w:rsid w:val="00871C6F"/>
    <w:rsid w:val="00881BB0"/>
    <w:rsid w:val="008828F9"/>
    <w:rsid w:val="00883573"/>
    <w:rsid w:val="00883CDD"/>
    <w:rsid w:val="00893A78"/>
    <w:rsid w:val="00893ED9"/>
    <w:rsid w:val="008956BA"/>
    <w:rsid w:val="008A0481"/>
    <w:rsid w:val="008A45C3"/>
    <w:rsid w:val="008A559D"/>
    <w:rsid w:val="008A5CDB"/>
    <w:rsid w:val="008A6200"/>
    <w:rsid w:val="008B0AE3"/>
    <w:rsid w:val="008B7BC4"/>
    <w:rsid w:val="008C326F"/>
    <w:rsid w:val="008C3F02"/>
    <w:rsid w:val="008C4D53"/>
    <w:rsid w:val="008C57F8"/>
    <w:rsid w:val="008D1265"/>
    <w:rsid w:val="008D75ED"/>
    <w:rsid w:val="008E0C2E"/>
    <w:rsid w:val="008E2498"/>
    <w:rsid w:val="008E3CA7"/>
    <w:rsid w:val="008E76DD"/>
    <w:rsid w:val="008E7DF7"/>
    <w:rsid w:val="008F020C"/>
    <w:rsid w:val="008F184D"/>
    <w:rsid w:val="008F3E13"/>
    <w:rsid w:val="008F5687"/>
    <w:rsid w:val="008F6F82"/>
    <w:rsid w:val="008F7DD8"/>
    <w:rsid w:val="00901439"/>
    <w:rsid w:val="0090372B"/>
    <w:rsid w:val="00904A92"/>
    <w:rsid w:val="00906B6C"/>
    <w:rsid w:val="00910097"/>
    <w:rsid w:val="00913672"/>
    <w:rsid w:val="009178EB"/>
    <w:rsid w:val="00924151"/>
    <w:rsid w:val="00927D27"/>
    <w:rsid w:val="009322B7"/>
    <w:rsid w:val="009331F6"/>
    <w:rsid w:val="00933A51"/>
    <w:rsid w:val="00934DF0"/>
    <w:rsid w:val="009359E0"/>
    <w:rsid w:val="00936651"/>
    <w:rsid w:val="00936EBB"/>
    <w:rsid w:val="009412CD"/>
    <w:rsid w:val="00945060"/>
    <w:rsid w:val="009454DF"/>
    <w:rsid w:val="0095251D"/>
    <w:rsid w:val="00957CB8"/>
    <w:rsid w:val="009607FE"/>
    <w:rsid w:val="00963EF7"/>
    <w:rsid w:val="0096590B"/>
    <w:rsid w:val="00967FF5"/>
    <w:rsid w:val="009726E3"/>
    <w:rsid w:val="00972B18"/>
    <w:rsid w:val="0097301D"/>
    <w:rsid w:val="009746AA"/>
    <w:rsid w:val="009772CD"/>
    <w:rsid w:val="00977625"/>
    <w:rsid w:val="00984DE5"/>
    <w:rsid w:val="00985E88"/>
    <w:rsid w:val="009869A4"/>
    <w:rsid w:val="00990AD8"/>
    <w:rsid w:val="00991D12"/>
    <w:rsid w:val="009A0304"/>
    <w:rsid w:val="009A1F57"/>
    <w:rsid w:val="009A343C"/>
    <w:rsid w:val="009A4E05"/>
    <w:rsid w:val="009B6E6B"/>
    <w:rsid w:val="009C04BD"/>
    <w:rsid w:val="009C0A5A"/>
    <w:rsid w:val="009C2D95"/>
    <w:rsid w:val="009D23C6"/>
    <w:rsid w:val="009D3893"/>
    <w:rsid w:val="009D674B"/>
    <w:rsid w:val="009E04FE"/>
    <w:rsid w:val="009E2E50"/>
    <w:rsid w:val="009E44E8"/>
    <w:rsid w:val="009E6799"/>
    <w:rsid w:val="009F1863"/>
    <w:rsid w:val="009F7687"/>
    <w:rsid w:val="009F7807"/>
    <w:rsid w:val="00A01E94"/>
    <w:rsid w:val="00A025CC"/>
    <w:rsid w:val="00A05539"/>
    <w:rsid w:val="00A05798"/>
    <w:rsid w:val="00A05E5A"/>
    <w:rsid w:val="00A060F5"/>
    <w:rsid w:val="00A1219F"/>
    <w:rsid w:val="00A14BC5"/>
    <w:rsid w:val="00A20DE7"/>
    <w:rsid w:val="00A22805"/>
    <w:rsid w:val="00A26884"/>
    <w:rsid w:val="00A27587"/>
    <w:rsid w:val="00A327B2"/>
    <w:rsid w:val="00A334DC"/>
    <w:rsid w:val="00A34277"/>
    <w:rsid w:val="00A367F9"/>
    <w:rsid w:val="00A37544"/>
    <w:rsid w:val="00A37BCE"/>
    <w:rsid w:val="00A43C4D"/>
    <w:rsid w:val="00A43D09"/>
    <w:rsid w:val="00A45E37"/>
    <w:rsid w:val="00A460A4"/>
    <w:rsid w:val="00A471CE"/>
    <w:rsid w:val="00A504DF"/>
    <w:rsid w:val="00A55A33"/>
    <w:rsid w:val="00A61632"/>
    <w:rsid w:val="00A621EE"/>
    <w:rsid w:val="00A62EF0"/>
    <w:rsid w:val="00A63C2D"/>
    <w:rsid w:val="00A65D43"/>
    <w:rsid w:val="00A663FC"/>
    <w:rsid w:val="00A70436"/>
    <w:rsid w:val="00A71799"/>
    <w:rsid w:val="00A71D36"/>
    <w:rsid w:val="00A72D8F"/>
    <w:rsid w:val="00A77866"/>
    <w:rsid w:val="00A80454"/>
    <w:rsid w:val="00A81D2B"/>
    <w:rsid w:val="00A8489B"/>
    <w:rsid w:val="00A85059"/>
    <w:rsid w:val="00A90322"/>
    <w:rsid w:val="00A939D0"/>
    <w:rsid w:val="00A947BD"/>
    <w:rsid w:val="00A96277"/>
    <w:rsid w:val="00AA0C4F"/>
    <w:rsid w:val="00AA2332"/>
    <w:rsid w:val="00AA44D5"/>
    <w:rsid w:val="00AA56B9"/>
    <w:rsid w:val="00AC1BE1"/>
    <w:rsid w:val="00AC797B"/>
    <w:rsid w:val="00AC7D80"/>
    <w:rsid w:val="00AD0EE6"/>
    <w:rsid w:val="00AD64A9"/>
    <w:rsid w:val="00AE0576"/>
    <w:rsid w:val="00AE3073"/>
    <w:rsid w:val="00AE3398"/>
    <w:rsid w:val="00AE362E"/>
    <w:rsid w:val="00AE40AC"/>
    <w:rsid w:val="00AE4623"/>
    <w:rsid w:val="00AF3EC2"/>
    <w:rsid w:val="00AF63EE"/>
    <w:rsid w:val="00B0199F"/>
    <w:rsid w:val="00B02308"/>
    <w:rsid w:val="00B02F81"/>
    <w:rsid w:val="00B11160"/>
    <w:rsid w:val="00B11840"/>
    <w:rsid w:val="00B15843"/>
    <w:rsid w:val="00B15C2C"/>
    <w:rsid w:val="00B1734C"/>
    <w:rsid w:val="00B215A5"/>
    <w:rsid w:val="00B22168"/>
    <w:rsid w:val="00B22EE7"/>
    <w:rsid w:val="00B24CC2"/>
    <w:rsid w:val="00B267DA"/>
    <w:rsid w:val="00B3292B"/>
    <w:rsid w:val="00B37EA2"/>
    <w:rsid w:val="00B40190"/>
    <w:rsid w:val="00B41363"/>
    <w:rsid w:val="00B41707"/>
    <w:rsid w:val="00B513AF"/>
    <w:rsid w:val="00B52C16"/>
    <w:rsid w:val="00B660E9"/>
    <w:rsid w:val="00B71DED"/>
    <w:rsid w:val="00B743B5"/>
    <w:rsid w:val="00B746C4"/>
    <w:rsid w:val="00B80829"/>
    <w:rsid w:val="00B83089"/>
    <w:rsid w:val="00B90B19"/>
    <w:rsid w:val="00B932BC"/>
    <w:rsid w:val="00B94042"/>
    <w:rsid w:val="00B94272"/>
    <w:rsid w:val="00B96205"/>
    <w:rsid w:val="00B96607"/>
    <w:rsid w:val="00B9771E"/>
    <w:rsid w:val="00BA4D8A"/>
    <w:rsid w:val="00BA5A14"/>
    <w:rsid w:val="00BB15D1"/>
    <w:rsid w:val="00BB182E"/>
    <w:rsid w:val="00BB20FF"/>
    <w:rsid w:val="00BB4DEE"/>
    <w:rsid w:val="00BC1B0D"/>
    <w:rsid w:val="00BC4C57"/>
    <w:rsid w:val="00BD0A67"/>
    <w:rsid w:val="00BD1821"/>
    <w:rsid w:val="00BD7363"/>
    <w:rsid w:val="00BE129D"/>
    <w:rsid w:val="00BE2D51"/>
    <w:rsid w:val="00BE775A"/>
    <w:rsid w:val="00BF5355"/>
    <w:rsid w:val="00BF5739"/>
    <w:rsid w:val="00BF6247"/>
    <w:rsid w:val="00BF78D6"/>
    <w:rsid w:val="00BF7B83"/>
    <w:rsid w:val="00C00379"/>
    <w:rsid w:val="00C04087"/>
    <w:rsid w:val="00C04ACC"/>
    <w:rsid w:val="00C071FB"/>
    <w:rsid w:val="00C10A46"/>
    <w:rsid w:val="00C11242"/>
    <w:rsid w:val="00C15810"/>
    <w:rsid w:val="00C15EA1"/>
    <w:rsid w:val="00C16519"/>
    <w:rsid w:val="00C16B0C"/>
    <w:rsid w:val="00C211EE"/>
    <w:rsid w:val="00C26472"/>
    <w:rsid w:val="00C30A95"/>
    <w:rsid w:val="00C31DC3"/>
    <w:rsid w:val="00C32939"/>
    <w:rsid w:val="00C334D5"/>
    <w:rsid w:val="00C3623C"/>
    <w:rsid w:val="00C36E8F"/>
    <w:rsid w:val="00C40083"/>
    <w:rsid w:val="00C439A7"/>
    <w:rsid w:val="00C45AC9"/>
    <w:rsid w:val="00C4678B"/>
    <w:rsid w:val="00C46B29"/>
    <w:rsid w:val="00C516C9"/>
    <w:rsid w:val="00C51A11"/>
    <w:rsid w:val="00C520CE"/>
    <w:rsid w:val="00C557E5"/>
    <w:rsid w:val="00C56ED6"/>
    <w:rsid w:val="00C64942"/>
    <w:rsid w:val="00C65C0B"/>
    <w:rsid w:val="00C66787"/>
    <w:rsid w:val="00C67FCD"/>
    <w:rsid w:val="00C810C5"/>
    <w:rsid w:val="00C81696"/>
    <w:rsid w:val="00C90FFD"/>
    <w:rsid w:val="00C91A36"/>
    <w:rsid w:val="00C924CD"/>
    <w:rsid w:val="00C9777A"/>
    <w:rsid w:val="00CA0E48"/>
    <w:rsid w:val="00CA4C33"/>
    <w:rsid w:val="00CB744A"/>
    <w:rsid w:val="00CB7644"/>
    <w:rsid w:val="00CC0B7F"/>
    <w:rsid w:val="00CC28A0"/>
    <w:rsid w:val="00CC704C"/>
    <w:rsid w:val="00CD2342"/>
    <w:rsid w:val="00CD26B5"/>
    <w:rsid w:val="00CD3B8E"/>
    <w:rsid w:val="00CE1D26"/>
    <w:rsid w:val="00CE306F"/>
    <w:rsid w:val="00CE65F8"/>
    <w:rsid w:val="00CF342C"/>
    <w:rsid w:val="00CF41DC"/>
    <w:rsid w:val="00CF554B"/>
    <w:rsid w:val="00CF6151"/>
    <w:rsid w:val="00D03350"/>
    <w:rsid w:val="00D04EB7"/>
    <w:rsid w:val="00D069A3"/>
    <w:rsid w:val="00D10849"/>
    <w:rsid w:val="00D204D5"/>
    <w:rsid w:val="00D21832"/>
    <w:rsid w:val="00D24AF0"/>
    <w:rsid w:val="00D26322"/>
    <w:rsid w:val="00D27374"/>
    <w:rsid w:val="00D47750"/>
    <w:rsid w:val="00D56AE8"/>
    <w:rsid w:val="00D648BE"/>
    <w:rsid w:val="00D6581D"/>
    <w:rsid w:val="00D67DC6"/>
    <w:rsid w:val="00D74CB4"/>
    <w:rsid w:val="00D75395"/>
    <w:rsid w:val="00D8488C"/>
    <w:rsid w:val="00D85512"/>
    <w:rsid w:val="00D8690E"/>
    <w:rsid w:val="00D92EFE"/>
    <w:rsid w:val="00D9638C"/>
    <w:rsid w:val="00D97A9F"/>
    <w:rsid w:val="00DA1AFC"/>
    <w:rsid w:val="00DA1B16"/>
    <w:rsid w:val="00DA4251"/>
    <w:rsid w:val="00DA4645"/>
    <w:rsid w:val="00DA59A2"/>
    <w:rsid w:val="00DA680F"/>
    <w:rsid w:val="00DA6C96"/>
    <w:rsid w:val="00DB397C"/>
    <w:rsid w:val="00DB48EB"/>
    <w:rsid w:val="00DC0538"/>
    <w:rsid w:val="00DC1F9A"/>
    <w:rsid w:val="00DC3340"/>
    <w:rsid w:val="00DC6ED9"/>
    <w:rsid w:val="00DC6F06"/>
    <w:rsid w:val="00DC73B0"/>
    <w:rsid w:val="00DD2522"/>
    <w:rsid w:val="00DD7D6F"/>
    <w:rsid w:val="00DE0CF3"/>
    <w:rsid w:val="00DE0F37"/>
    <w:rsid w:val="00DE3921"/>
    <w:rsid w:val="00DE4A6F"/>
    <w:rsid w:val="00DE5A89"/>
    <w:rsid w:val="00DE7DA2"/>
    <w:rsid w:val="00DF0FE2"/>
    <w:rsid w:val="00DF6D4A"/>
    <w:rsid w:val="00E000C0"/>
    <w:rsid w:val="00E0062D"/>
    <w:rsid w:val="00E0076E"/>
    <w:rsid w:val="00E00951"/>
    <w:rsid w:val="00E019B2"/>
    <w:rsid w:val="00E02ECE"/>
    <w:rsid w:val="00E039A3"/>
    <w:rsid w:val="00E057AD"/>
    <w:rsid w:val="00E11D15"/>
    <w:rsid w:val="00E13347"/>
    <w:rsid w:val="00E204DD"/>
    <w:rsid w:val="00E22118"/>
    <w:rsid w:val="00E22F5E"/>
    <w:rsid w:val="00E24211"/>
    <w:rsid w:val="00E24A84"/>
    <w:rsid w:val="00E24C83"/>
    <w:rsid w:val="00E2522B"/>
    <w:rsid w:val="00E27E6B"/>
    <w:rsid w:val="00E33309"/>
    <w:rsid w:val="00E33312"/>
    <w:rsid w:val="00E43E76"/>
    <w:rsid w:val="00E44D42"/>
    <w:rsid w:val="00E50A26"/>
    <w:rsid w:val="00E51CF6"/>
    <w:rsid w:val="00E525C4"/>
    <w:rsid w:val="00E538A6"/>
    <w:rsid w:val="00E57CB8"/>
    <w:rsid w:val="00E62543"/>
    <w:rsid w:val="00E6391B"/>
    <w:rsid w:val="00E65D99"/>
    <w:rsid w:val="00E7161A"/>
    <w:rsid w:val="00E73EF2"/>
    <w:rsid w:val="00E74B52"/>
    <w:rsid w:val="00E752D3"/>
    <w:rsid w:val="00E75E83"/>
    <w:rsid w:val="00E80540"/>
    <w:rsid w:val="00E84FA7"/>
    <w:rsid w:val="00E90735"/>
    <w:rsid w:val="00E90CFA"/>
    <w:rsid w:val="00E9197C"/>
    <w:rsid w:val="00E91ECC"/>
    <w:rsid w:val="00E9609F"/>
    <w:rsid w:val="00EA0F16"/>
    <w:rsid w:val="00EA7B3F"/>
    <w:rsid w:val="00EB378B"/>
    <w:rsid w:val="00EB5BE4"/>
    <w:rsid w:val="00EC065B"/>
    <w:rsid w:val="00EC2AB6"/>
    <w:rsid w:val="00EC73AB"/>
    <w:rsid w:val="00ED6D37"/>
    <w:rsid w:val="00ED6DE0"/>
    <w:rsid w:val="00EE0D7B"/>
    <w:rsid w:val="00EE16F9"/>
    <w:rsid w:val="00EE29AC"/>
    <w:rsid w:val="00EE3577"/>
    <w:rsid w:val="00EE4A5E"/>
    <w:rsid w:val="00EE5C3B"/>
    <w:rsid w:val="00EE7934"/>
    <w:rsid w:val="00EF4F03"/>
    <w:rsid w:val="00F010A6"/>
    <w:rsid w:val="00F01476"/>
    <w:rsid w:val="00F02175"/>
    <w:rsid w:val="00F03293"/>
    <w:rsid w:val="00F038EA"/>
    <w:rsid w:val="00F03B73"/>
    <w:rsid w:val="00F0469F"/>
    <w:rsid w:val="00F11C65"/>
    <w:rsid w:val="00F123BA"/>
    <w:rsid w:val="00F1241E"/>
    <w:rsid w:val="00F131D8"/>
    <w:rsid w:val="00F15059"/>
    <w:rsid w:val="00F151DF"/>
    <w:rsid w:val="00F17467"/>
    <w:rsid w:val="00F175F0"/>
    <w:rsid w:val="00F215AE"/>
    <w:rsid w:val="00F2209D"/>
    <w:rsid w:val="00F247B0"/>
    <w:rsid w:val="00F27B3F"/>
    <w:rsid w:val="00F27B88"/>
    <w:rsid w:val="00F334F1"/>
    <w:rsid w:val="00F337ED"/>
    <w:rsid w:val="00F3450B"/>
    <w:rsid w:val="00F35DCC"/>
    <w:rsid w:val="00F375FE"/>
    <w:rsid w:val="00F3776E"/>
    <w:rsid w:val="00F4175A"/>
    <w:rsid w:val="00F43BA5"/>
    <w:rsid w:val="00F44A39"/>
    <w:rsid w:val="00F44C3F"/>
    <w:rsid w:val="00F460AA"/>
    <w:rsid w:val="00F52D75"/>
    <w:rsid w:val="00F546BF"/>
    <w:rsid w:val="00F57A20"/>
    <w:rsid w:val="00F613A7"/>
    <w:rsid w:val="00F64D78"/>
    <w:rsid w:val="00F67B72"/>
    <w:rsid w:val="00F71315"/>
    <w:rsid w:val="00F72C94"/>
    <w:rsid w:val="00F73147"/>
    <w:rsid w:val="00F76B10"/>
    <w:rsid w:val="00F82A05"/>
    <w:rsid w:val="00F84D24"/>
    <w:rsid w:val="00F84E14"/>
    <w:rsid w:val="00F85298"/>
    <w:rsid w:val="00F85780"/>
    <w:rsid w:val="00F931B5"/>
    <w:rsid w:val="00F94A58"/>
    <w:rsid w:val="00FA09BD"/>
    <w:rsid w:val="00FA68AF"/>
    <w:rsid w:val="00FA722E"/>
    <w:rsid w:val="00FB0957"/>
    <w:rsid w:val="00FB3522"/>
    <w:rsid w:val="00FB3A91"/>
    <w:rsid w:val="00FB7261"/>
    <w:rsid w:val="00FC0726"/>
    <w:rsid w:val="00FD02FC"/>
    <w:rsid w:val="00FD232A"/>
    <w:rsid w:val="00FD5AC7"/>
    <w:rsid w:val="00FD654B"/>
    <w:rsid w:val="00FE0511"/>
    <w:rsid w:val="00FE0689"/>
    <w:rsid w:val="00FE20A9"/>
    <w:rsid w:val="00FE20BC"/>
    <w:rsid w:val="00FE439B"/>
    <w:rsid w:val="00FE4CDC"/>
    <w:rsid w:val="00FE77B8"/>
    <w:rsid w:val="00FE7F7C"/>
    <w:rsid w:val="00FF10D5"/>
    <w:rsid w:val="00FF77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10C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2F5E5A"/>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2F5E5A"/>
    <w:rPr>
      <w:rFonts w:ascii="Times New Roman" w:eastAsia="Times New Roman" w:hAnsi="Times New Roman" w:cs="Times New Roman"/>
      <w:sz w:val="20"/>
      <w:szCs w:val="20"/>
      <w:lang w:eastAsia="en-AU"/>
    </w:rPr>
  </w:style>
  <w:style w:type="character" w:styleId="FootnoteReference">
    <w:name w:val="footnote reference"/>
    <w:semiHidden/>
    <w:unhideWhenUsed/>
    <w:rsid w:val="002F5E5A"/>
    <w:rPr>
      <w:vertAlign w:val="superscript"/>
    </w:rPr>
  </w:style>
  <w:style w:type="character" w:styleId="CommentReference">
    <w:name w:val="annotation reference"/>
    <w:semiHidden/>
    <w:unhideWhenUsed/>
    <w:rsid w:val="002F5E5A"/>
    <w:rPr>
      <w:sz w:val="16"/>
      <w:szCs w:val="16"/>
    </w:rPr>
  </w:style>
  <w:style w:type="paragraph" w:customStyle="1" w:styleId="Definition">
    <w:name w:val="Definition"/>
    <w:aliases w:val="dd"/>
    <w:basedOn w:val="Normal"/>
    <w:rsid w:val="00C45AC9"/>
    <w:pPr>
      <w:spacing w:before="180" w:after="0" w:line="240" w:lineRule="auto"/>
      <w:ind w:left="1134"/>
    </w:pPr>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aliases w:val="ss2"/>
    <w:basedOn w:val="Normal"/>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bsectionChar">
    <w:name w:val="subsection Char"/>
    <w:aliases w:val="ss Char"/>
    <w:link w:val="subsection"/>
    <w:rsid w:val="008518BE"/>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rsid w:val="008518BE"/>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685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54A"/>
    <w:rPr>
      <w:rFonts w:ascii="Tahoma" w:hAnsi="Tahoma" w:cs="Tahoma"/>
      <w:sz w:val="16"/>
      <w:szCs w:val="16"/>
    </w:rPr>
  </w:style>
  <w:style w:type="paragraph" w:styleId="ListParagraph">
    <w:name w:val="List Paragraph"/>
    <w:aliases w:val="Bullet 1,Bullet Points,CV text,Colorful List - Accent 11,Dot pt,F5 List Paragraph,Indicator Text,L,List Paragraph Char Char Char,List Paragraph1,List Paragraph11,List Paragraph12,MAIN CONTENT,No Spacing1,Numbered Para 1,Recommendation,列"/>
    <w:basedOn w:val="Normal"/>
    <w:link w:val="ListParagraphChar"/>
    <w:uiPriority w:val="34"/>
    <w:qFormat/>
    <w:rsid w:val="00AE4623"/>
    <w:pPr>
      <w:ind w:left="720"/>
      <w:contextualSpacing/>
    </w:pPr>
  </w:style>
  <w:style w:type="paragraph" w:styleId="CommentText">
    <w:name w:val="annotation text"/>
    <w:basedOn w:val="Normal"/>
    <w:link w:val="CommentTextChar"/>
    <w:uiPriority w:val="99"/>
    <w:unhideWhenUsed/>
    <w:rsid w:val="00933A51"/>
    <w:pPr>
      <w:spacing w:line="240" w:lineRule="auto"/>
    </w:pPr>
    <w:rPr>
      <w:sz w:val="20"/>
      <w:szCs w:val="20"/>
    </w:rPr>
  </w:style>
  <w:style w:type="character" w:customStyle="1" w:styleId="CommentTextChar">
    <w:name w:val="Comment Text Char"/>
    <w:basedOn w:val="DefaultParagraphFont"/>
    <w:link w:val="CommentText"/>
    <w:uiPriority w:val="99"/>
    <w:rsid w:val="00933A51"/>
    <w:rPr>
      <w:sz w:val="20"/>
      <w:szCs w:val="20"/>
    </w:rPr>
  </w:style>
  <w:style w:type="paragraph" w:styleId="CommentSubject">
    <w:name w:val="annotation subject"/>
    <w:basedOn w:val="CommentText"/>
    <w:next w:val="CommentText"/>
    <w:link w:val="CommentSubjectChar"/>
    <w:uiPriority w:val="99"/>
    <w:semiHidden/>
    <w:unhideWhenUsed/>
    <w:rsid w:val="00933A51"/>
    <w:rPr>
      <w:b/>
      <w:bCs/>
    </w:rPr>
  </w:style>
  <w:style w:type="character" w:customStyle="1" w:styleId="CommentSubjectChar">
    <w:name w:val="Comment Subject Char"/>
    <w:basedOn w:val="CommentTextChar"/>
    <w:link w:val="CommentSubject"/>
    <w:uiPriority w:val="99"/>
    <w:semiHidden/>
    <w:rsid w:val="00933A51"/>
    <w:rPr>
      <w:b/>
      <w:bCs/>
      <w:sz w:val="20"/>
      <w:szCs w:val="20"/>
    </w:rPr>
  </w:style>
  <w:style w:type="paragraph" w:styleId="Revision">
    <w:name w:val="Revision"/>
    <w:hidden/>
    <w:uiPriority w:val="99"/>
    <w:semiHidden/>
    <w:rsid w:val="00933A51"/>
    <w:pPr>
      <w:spacing w:after="0" w:line="240" w:lineRule="auto"/>
    </w:pPr>
  </w:style>
  <w:style w:type="character" w:styleId="Hyperlink">
    <w:name w:val="Hyperlink"/>
    <w:basedOn w:val="DefaultParagraphFont"/>
    <w:uiPriority w:val="99"/>
    <w:unhideWhenUsed/>
    <w:rsid w:val="009322B7"/>
    <w:rPr>
      <w:color w:val="0000FF" w:themeColor="hyperlink"/>
      <w:u w:val="single"/>
    </w:rPr>
  </w:style>
  <w:style w:type="paragraph" w:customStyle="1" w:styleId="Default">
    <w:name w:val="Default"/>
    <w:rsid w:val="004B1E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61">
    <w:name w:val="Pa16++1"/>
    <w:basedOn w:val="Default"/>
    <w:next w:val="Default"/>
    <w:uiPriority w:val="99"/>
    <w:rsid w:val="005B66D3"/>
    <w:pPr>
      <w:spacing w:line="201" w:lineRule="atLeast"/>
    </w:pPr>
    <w:rPr>
      <w:rFonts w:ascii="Gotham Light" w:hAnsi="Gotham Light" w:cstheme="minorBidi"/>
      <w:color w:val="auto"/>
    </w:rPr>
  </w:style>
  <w:style w:type="paragraph" w:styleId="Header">
    <w:name w:val="header"/>
    <w:basedOn w:val="Normal"/>
    <w:link w:val="HeaderChar"/>
    <w:uiPriority w:val="99"/>
    <w:unhideWhenUsed/>
    <w:rsid w:val="004A7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72F"/>
  </w:style>
  <w:style w:type="paragraph" w:styleId="Footer">
    <w:name w:val="footer"/>
    <w:basedOn w:val="Normal"/>
    <w:link w:val="FooterChar"/>
    <w:uiPriority w:val="99"/>
    <w:unhideWhenUsed/>
    <w:rsid w:val="004A7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72F"/>
  </w:style>
  <w:style w:type="character" w:customStyle="1" w:styleId="ListParagraphChar">
    <w:name w:val="List Paragraph Char"/>
    <w:aliases w:val="Bullet 1 Char,Bullet Points Char,CV text Char,Colorful List - Accent 11 Char,Dot pt Char,F5 List Paragraph Char,Indicator Text Char,L Char,List Paragraph Char Char Char Char,List Paragraph1 Char,List Paragraph11 Char,No Spacing1 Char"/>
    <w:basedOn w:val="DefaultParagraphFont"/>
    <w:link w:val="ListParagraph"/>
    <w:uiPriority w:val="34"/>
    <w:locked/>
    <w:rsid w:val="00302E4F"/>
  </w:style>
  <w:style w:type="character" w:styleId="FollowedHyperlink">
    <w:name w:val="FollowedHyperlink"/>
    <w:basedOn w:val="DefaultParagraphFont"/>
    <w:uiPriority w:val="99"/>
    <w:semiHidden/>
    <w:unhideWhenUsed/>
    <w:rsid w:val="00FE77B8"/>
    <w:rPr>
      <w:color w:val="800080" w:themeColor="followedHyperlink"/>
      <w:u w:val="single"/>
    </w:rPr>
  </w:style>
  <w:style w:type="character" w:customStyle="1" w:styleId="apple-converted-space">
    <w:name w:val="apple-converted-space"/>
    <w:basedOn w:val="DefaultParagraphFont"/>
    <w:rsid w:val="00080D64"/>
  </w:style>
  <w:style w:type="table" w:styleId="TableGrid">
    <w:name w:val="Table Grid"/>
    <w:basedOn w:val="TableNormal"/>
    <w:uiPriority w:val="59"/>
    <w:rsid w:val="00713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rtT">
    <w:name w:val="ShortT"/>
    <w:basedOn w:val="Normal"/>
    <w:next w:val="Normal"/>
    <w:qFormat/>
    <w:rsid w:val="002448AC"/>
    <w:pPr>
      <w:spacing w:after="0" w:line="240" w:lineRule="auto"/>
    </w:pPr>
    <w:rPr>
      <w:rFonts w:ascii="Times New Roman" w:eastAsia="Times New Roman" w:hAnsi="Times New Roman" w:cs="Times New Roman"/>
      <w:b/>
      <w:sz w:val="40"/>
      <w:szCs w:val="20"/>
      <w:lang w:eastAsia="en-AU"/>
    </w:rPr>
  </w:style>
  <w:style w:type="paragraph" w:customStyle="1" w:styleId="paragraphsub">
    <w:name w:val="paragraph(sub)"/>
    <w:aliases w:val="aa"/>
    <w:basedOn w:val="Normal"/>
    <w:rsid w:val="00455C0D"/>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OPCCharBase">
    <w:name w:val="OPCCharBase"/>
    <w:uiPriority w:val="1"/>
    <w:qFormat/>
    <w:rsid w:val="00CA4C33"/>
  </w:style>
  <w:style w:type="paragraph" w:customStyle="1" w:styleId="ActHead6">
    <w:name w:val="ActHead 6"/>
    <w:aliases w:val="as"/>
    <w:basedOn w:val="Normal"/>
    <w:next w:val="Normal"/>
    <w:qFormat/>
    <w:rsid w:val="00CA4C33"/>
    <w:pPr>
      <w:keepNext/>
      <w:keepLines/>
      <w:spacing w:after="0" w:line="240" w:lineRule="auto"/>
      <w:ind w:left="1134" w:hanging="1134"/>
      <w:outlineLvl w:val="5"/>
    </w:pPr>
    <w:rPr>
      <w:rFonts w:ascii="Arial" w:eastAsia="Times New Roman" w:hAnsi="Arial" w:cs="Times New Roman"/>
      <w:b/>
      <w:kern w:val="28"/>
      <w:sz w:val="32"/>
      <w:szCs w:val="20"/>
      <w:lang w:eastAsia="en-AU"/>
    </w:rPr>
  </w:style>
  <w:style w:type="paragraph" w:customStyle="1" w:styleId="Tabletext">
    <w:name w:val="Tabletext"/>
    <w:aliases w:val="tt"/>
    <w:basedOn w:val="Normal"/>
    <w:rsid w:val="00CA4C33"/>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CA4C33"/>
    <w:pPr>
      <w:keepNext/>
      <w:spacing w:before="60" w:after="0" w:line="240" w:lineRule="atLeast"/>
    </w:pPr>
    <w:rPr>
      <w:rFonts w:ascii="Times New Roman" w:eastAsia="Times New Roman" w:hAnsi="Times New Roman" w:cs="Times New Roman"/>
      <w:b/>
      <w:sz w:val="20"/>
      <w:szCs w:val="20"/>
      <w:lang w:eastAsia="en-AU"/>
    </w:rPr>
  </w:style>
  <w:style w:type="character" w:customStyle="1" w:styleId="charamschtext">
    <w:name w:val="charamschtext"/>
    <w:basedOn w:val="DefaultParagraphFont"/>
    <w:rsid w:val="00CA4C33"/>
  </w:style>
  <w:style w:type="character" w:customStyle="1" w:styleId="legsubtitle1">
    <w:name w:val="legsubtitle1"/>
    <w:basedOn w:val="DefaultParagraphFont"/>
    <w:rsid w:val="00CA4C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6127">
      <w:bodyDiv w:val="1"/>
      <w:marLeft w:val="0"/>
      <w:marRight w:val="0"/>
      <w:marTop w:val="0"/>
      <w:marBottom w:val="0"/>
      <w:divBdr>
        <w:top w:val="none" w:sz="0" w:space="0" w:color="auto"/>
        <w:left w:val="none" w:sz="0" w:space="0" w:color="auto"/>
        <w:bottom w:val="none" w:sz="0" w:space="0" w:color="auto"/>
        <w:right w:val="none" w:sz="0" w:space="0" w:color="auto"/>
      </w:divBdr>
    </w:div>
    <w:div w:id="170993177">
      <w:bodyDiv w:val="1"/>
      <w:marLeft w:val="0"/>
      <w:marRight w:val="0"/>
      <w:marTop w:val="0"/>
      <w:marBottom w:val="0"/>
      <w:divBdr>
        <w:top w:val="none" w:sz="0" w:space="0" w:color="auto"/>
        <w:left w:val="none" w:sz="0" w:space="0" w:color="auto"/>
        <w:bottom w:val="none" w:sz="0" w:space="0" w:color="auto"/>
        <w:right w:val="none" w:sz="0" w:space="0" w:color="auto"/>
      </w:divBdr>
    </w:div>
    <w:div w:id="214317512">
      <w:bodyDiv w:val="1"/>
      <w:marLeft w:val="0"/>
      <w:marRight w:val="0"/>
      <w:marTop w:val="0"/>
      <w:marBottom w:val="0"/>
      <w:divBdr>
        <w:top w:val="none" w:sz="0" w:space="0" w:color="auto"/>
        <w:left w:val="none" w:sz="0" w:space="0" w:color="auto"/>
        <w:bottom w:val="none" w:sz="0" w:space="0" w:color="auto"/>
        <w:right w:val="none" w:sz="0" w:space="0" w:color="auto"/>
      </w:divBdr>
    </w:div>
    <w:div w:id="327751985">
      <w:bodyDiv w:val="1"/>
      <w:marLeft w:val="0"/>
      <w:marRight w:val="0"/>
      <w:marTop w:val="0"/>
      <w:marBottom w:val="0"/>
      <w:divBdr>
        <w:top w:val="none" w:sz="0" w:space="0" w:color="auto"/>
        <w:left w:val="none" w:sz="0" w:space="0" w:color="auto"/>
        <w:bottom w:val="none" w:sz="0" w:space="0" w:color="auto"/>
        <w:right w:val="none" w:sz="0" w:space="0" w:color="auto"/>
      </w:divBdr>
    </w:div>
    <w:div w:id="415714420">
      <w:bodyDiv w:val="1"/>
      <w:marLeft w:val="0"/>
      <w:marRight w:val="0"/>
      <w:marTop w:val="0"/>
      <w:marBottom w:val="0"/>
      <w:divBdr>
        <w:top w:val="none" w:sz="0" w:space="0" w:color="auto"/>
        <w:left w:val="none" w:sz="0" w:space="0" w:color="auto"/>
        <w:bottom w:val="none" w:sz="0" w:space="0" w:color="auto"/>
        <w:right w:val="none" w:sz="0" w:space="0" w:color="auto"/>
      </w:divBdr>
    </w:div>
    <w:div w:id="527181782">
      <w:bodyDiv w:val="1"/>
      <w:marLeft w:val="0"/>
      <w:marRight w:val="0"/>
      <w:marTop w:val="0"/>
      <w:marBottom w:val="0"/>
      <w:divBdr>
        <w:top w:val="none" w:sz="0" w:space="0" w:color="auto"/>
        <w:left w:val="none" w:sz="0" w:space="0" w:color="auto"/>
        <w:bottom w:val="none" w:sz="0" w:space="0" w:color="auto"/>
        <w:right w:val="none" w:sz="0" w:space="0" w:color="auto"/>
      </w:divBdr>
    </w:div>
    <w:div w:id="560217000">
      <w:bodyDiv w:val="1"/>
      <w:marLeft w:val="0"/>
      <w:marRight w:val="0"/>
      <w:marTop w:val="0"/>
      <w:marBottom w:val="0"/>
      <w:divBdr>
        <w:top w:val="none" w:sz="0" w:space="0" w:color="auto"/>
        <w:left w:val="none" w:sz="0" w:space="0" w:color="auto"/>
        <w:bottom w:val="none" w:sz="0" w:space="0" w:color="auto"/>
        <w:right w:val="none" w:sz="0" w:space="0" w:color="auto"/>
      </w:divBdr>
    </w:div>
    <w:div w:id="592586369">
      <w:bodyDiv w:val="1"/>
      <w:marLeft w:val="0"/>
      <w:marRight w:val="0"/>
      <w:marTop w:val="0"/>
      <w:marBottom w:val="0"/>
      <w:divBdr>
        <w:top w:val="none" w:sz="0" w:space="0" w:color="auto"/>
        <w:left w:val="none" w:sz="0" w:space="0" w:color="auto"/>
        <w:bottom w:val="none" w:sz="0" w:space="0" w:color="auto"/>
        <w:right w:val="none" w:sz="0" w:space="0" w:color="auto"/>
      </w:divBdr>
    </w:div>
    <w:div w:id="620645399">
      <w:bodyDiv w:val="1"/>
      <w:marLeft w:val="0"/>
      <w:marRight w:val="0"/>
      <w:marTop w:val="0"/>
      <w:marBottom w:val="0"/>
      <w:divBdr>
        <w:top w:val="none" w:sz="0" w:space="0" w:color="auto"/>
        <w:left w:val="none" w:sz="0" w:space="0" w:color="auto"/>
        <w:bottom w:val="none" w:sz="0" w:space="0" w:color="auto"/>
        <w:right w:val="none" w:sz="0" w:space="0" w:color="auto"/>
      </w:divBdr>
    </w:div>
    <w:div w:id="634676312">
      <w:bodyDiv w:val="1"/>
      <w:marLeft w:val="0"/>
      <w:marRight w:val="0"/>
      <w:marTop w:val="0"/>
      <w:marBottom w:val="0"/>
      <w:divBdr>
        <w:top w:val="none" w:sz="0" w:space="0" w:color="auto"/>
        <w:left w:val="none" w:sz="0" w:space="0" w:color="auto"/>
        <w:bottom w:val="none" w:sz="0" w:space="0" w:color="auto"/>
        <w:right w:val="none" w:sz="0" w:space="0" w:color="auto"/>
      </w:divBdr>
    </w:div>
    <w:div w:id="767508516">
      <w:bodyDiv w:val="1"/>
      <w:marLeft w:val="0"/>
      <w:marRight w:val="0"/>
      <w:marTop w:val="0"/>
      <w:marBottom w:val="0"/>
      <w:divBdr>
        <w:top w:val="none" w:sz="0" w:space="0" w:color="auto"/>
        <w:left w:val="none" w:sz="0" w:space="0" w:color="auto"/>
        <w:bottom w:val="none" w:sz="0" w:space="0" w:color="auto"/>
        <w:right w:val="none" w:sz="0" w:space="0" w:color="auto"/>
      </w:divBdr>
    </w:div>
    <w:div w:id="837572112">
      <w:bodyDiv w:val="1"/>
      <w:marLeft w:val="0"/>
      <w:marRight w:val="0"/>
      <w:marTop w:val="0"/>
      <w:marBottom w:val="0"/>
      <w:divBdr>
        <w:top w:val="none" w:sz="0" w:space="0" w:color="auto"/>
        <w:left w:val="none" w:sz="0" w:space="0" w:color="auto"/>
        <w:bottom w:val="none" w:sz="0" w:space="0" w:color="auto"/>
        <w:right w:val="none" w:sz="0" w:space="0" w:color="auto"/>
      </w:divBdr>
    </w:div>
    <w:div w:id="1063059753">
      <w:bodyDiv w:val="1"/>
      <w:marLeft w:val="0"/>
      <w:marRight w:val="0"/>
      <w:marTop w:val="0"/>
      <w:marBottom w:val="0"/>
      <w:divBdr>
        <w:top w:val="none" w:sz="0" w:space="0" w:color="auto"/>
        <w:left w:val="none" w:sz="0" w:space="0" w:color="auto"/>
        <w:bottom w:val="none" w:sz="0" w:space="0" w:color="auto"/>
        <w:right w:val="none" w:sz="0" w:space="0" w:color="auto"/>
      </w:divBdr>
    </w:div>
    <w:div w:id="1094932952">
      <w:bodyDiv w:val="1"/>
      <w:marLeft w:val="0"/>
      <w:marRight w:val="0"/>
      <w:marTop w:val="0"/>
      <w:marBottom w:val="0"/>
      <w:divBdr>
        <w:top w:val="none" w:sz="0" w:space="0" w:color="auto"/>
        <w:left w:val="none" w:sz="0" w:space="0" w:color="auto"/>
        <w:bottom w:val="none" w:sz="0" w:space="0" w:color="auto"/>
        <w:right w:val="none" w:sz="0" w:space="0" w:color="auto"/>
      </w:divBdr>
    </w:div>
    <w:div w:id="1463423082">
      <w:bodyDiv w:val="1"/>
      <w:marLeft w:val="0"/>
      <w:marRight w:val="0"/>
      <w:marTop w:val="0"/>
      <w:marBottom w:val="0"/>
      <w:divBdr>
        <w:top w:val="none" w:sz="0" w:space="0" w:color="auto"/>
        <w:left w:val="none" w:sz="0" w:space="0" w:color="auto"/>
        <w:bottom w:val="none" w:sz="0" w:space="0" w:color="auto"/>
        <w:right w:val="none" w:sz="0" w:space="0" w:color="auto"/>
      </w:divBdr>
    </w:div>
    <w:div w:id="1791239996">
      <w:bodyDiv w:val="1"/>
      <w:marLeft w:val="0"/>
      <w:marRight w:val="0"/>
      <w:marTop w:val="0"/>
      <w:marBottom w:val="0"/>
      <w:divBdr>
        <w:top w:val="none" w:sz="0" w:space="0" w:color="auto"/>
        <w:left w:val="none" w:sz="0" w:space="0" w:color="auto"/>
        <w:bottom w:val="none" w:sz="0" w:space="0" w:color="auto"/>
        <w:right w:val="none" w:sz="0" w:space="0" w:color="auto"/>
      </w:divBdr>
    </w:div>
    <w:div w:id="1891183997">
      <w:bodyDiv w:val="1"/>
      <w:marLeft w:val="0"/>
      <w:marRight w:val="0"/>
      <w:marTop w:val="0"/>
      <w:marBottom w:val="0"/>
      <w:divBdr>
        <w:top w:val="none" w:sz="0" w:space="0" w:color="auto"/>
        <w:left w:val="none" w:sz="0" w:space="0" w:color="auto"/>
        <w:bottom w:val="none" w:sz="0" w:space="0" w:color="auto"/>
        <w:right w:val="none" w:sz="0" w:space="0" w:color="auto"/>
      </w:divBdr>
    </w:div>
    <w:div w:id="1932355581">
      <w:bodyDiv w:val="1"/>
      <w:marLeft w:val="0"/>
      <w:marRight w:val="0"/>
      <w:marTop w:val="0"/>
      <w:marBottom w:val="0"/>
      <w:divBdr>
        <w:top w:val="none" w:sz="0" w:space="0" w:color="auto"/>
        <w:left w:val="none" w:sz="0" w:space="0" w:color="auto"/>
        <w:bottom w:val="none" w:sz="0" w:space="0" w:color="auto"/>
        <w:right w:val="none" w:sz="0" w:space="0" w:color="auto"/>
      </w:divBdr>
    </w:div>
    <w:div w:id="20771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E2BB3-611B-47BF-9661-5BA0BE290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31DB5017.dotm</Template>
  <TotalTime>0</TotalTime>
  <Pages>5</Pages>
  <Words>1554</Words>
  <Characters>8859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2019-09-23T01:14:00Z</dcterms:created>
  <dcterms:modified xsi:type="dcterms:W3CDTF">2019-09-23T01:14:00Z</dcterms:modified>
</cp:coreProperties>
</file>