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4E363F5A" w14:textId="77777777" w:rsidR="00B80D61" w:rsidRPr="00B7010F" w:rsidRDefault="00B80D61" w:rsidP="003E1981">
      <w:pPr>
        <w:shd w:val="clear" w:color="auto" w:fill="FFFFFF"/>
        <w:jc w:val="center"/>
        <w:rPr>
          <w:rFonts w:ascii="Times New Roman" w:eastAsia="Times New Roman" w:hAnsi="Times New Roman"/>
          <w:sz w:val="24"/>
          <w:szCs w:val="24"/>
          <w:lang w:val="en-US" w:eastAsia="en-AU"/>
        </w:rPr>
      </w:pPr>
      <w:r w:rsidRPr="00B7010F">
        <w:rPr>
          <w:rFonts w:ascii="Times New Roman" w:eastAsia="Times New Roman" w:hAnsi="Times New Roman"/>
          <w:b/>
          <w:bCs/>
          <w:caps/>
          <w:sz w:val="24"/>
          <w:szCs w:val="24"/>
          <w:u w:val="single"/>
          <w:lang w:eastAsia="en-AU"/>
        </w:rPr>
        <w:t>Explanatory Statement</w:t>
      </w:r>
    </w:p>
    <w:p w14:paraId="12293DCF" w14:textId="77777777" w:rsidR="00B80D61" w:rsidRPr="009E608A" w:rsidRDefault="00B80D61" w:rsidP="003E1981">
      <w:pPr>
        <w:shd w:val="clear" w:color="auto" w:fill="FFFFFF"/>
        <w:jc w:val="center"/>
        <w:rPr>
          <w:rFonts w:ascii="Times New Roman" w:eastAsia="Times New Roman" w:hAnsi="Times New Roman"/>
          <w:sz w:val="24"/>
          <w:szCs w:val="24"/>
          <w:lang w:val="en-US" w:eastAsia="en-AU"/>
        </w:rPr>
      </w:pPr>
      <w:r w:rsidRPr="009E608A">
        <w:rPr>
          <w:rFonts w:ascii="Times New Roman" w:eastAsia="Times New Roman" w:hAnsi="Times New Roman"/>
          <w:i/>
          <w:iCs/>
          <w:sz w:val="24"/>
          <w:szCs w:val="24"/>
          <w:lang w:eastAsia="en-AU"/>
        </w:rPr>
        <w:t>Biosecurity Act 2015</w:t>
      </w:r>
    </w:p>
    <w:p w14:paraId="5334E712" w14:textId="77777777" w:rsidR="00B80D61" w:rsidRPr="00AD1D6D" w:rsidRDefault="00B80D61" w:rsidP="003E1981">
      <w:pPr>
        <w:shd w:val="clear" w:color="auto" w:fill="FFFFFF"/>
        <w:jc w:val="center"/>
        <w:rPr>
          <w:rFonts w:ascii="Times New Roman" w:hAnsi="Times New Roman"/>
          <w:b/>
          <w:i/>
          <w:sz w:val="24"/>
          <w:szCs w:val="24"/>
        </w:rPr>
      </w:pPr>
      <w:r w:rsidRPr="009F1A6F">
        <w:rPr>
          <w:rFonts w:ascii="Times New Roman" w:eastAsia="Times New Roman" w:hAnsi="Times New Roman"/>
          <w:b/>
          <w:sz w:val="24"/>
          <w:szCs w:val="24"/>
          <w:lang w:eastAsia="en-AU"/>
        </w:rPr>
        <w:t> </w:t>
      </w:r>
      <w:r w:rsidR="00AB5A00" w:rsidRPr="00AD1D6D">
        <w:rPr>
          <w:rFonts w:ascii="Times New Roman" w:eastAsia="Times New Roman" w:hAnsi="Times New Roman"/>
          <w:b/>
          <w:i/>
          <w:sz w:val="24"/>
          <w:szCs w:val="24"/>
          <w:lang w:eastAsia="en-AU"/>
        </w:rPr>
        <w:t>Biosecurity (Prohibited and Conditionally Non-prohibited Goods—Norfolk Island) Amendment (Alternative Conditions—Honey and Metal Ores) Determination 2019</w:t>
      </w:r>
    </w:p>
    <w:p w14:paraId="2F917236" w14:textId="77777777" w:rsidR="00B80D61" w:rsidRPr="009E608A" w:rsidRDefault="00B80D61" w:rsidP="003E1981">
      <w:pPr>
        <w:shd w:val="clear" w:color="auto" w:fill="FFFFFF"/>
        <w:rPr>
          <w:rFonts w:ascii="Times New Roman" w:eastAsia="Times New Roman" w:hAnsi="Times New Roman"/>
          <w:sz w:val="24"/>
          <w:szCs w:val="24"/>
          <w:lang w:val="en-US" w:eastAsia="en-AU"/>
        </w:rPr>
      </w:pPr>
      <w:r w:rsidRPr="009E608A">
        <w:rPr>
          <w:rFonts w:ascii="Times New Roman" w:eastAsia="Times New Roman" w:hAnsi="Times New Roman"/>
          <w:b/>
          <w:bCs/>
          <w:sz w:val="24"/>
          <w:szCs w:val="24"/>
          <w:lang w:eastAsia="en-AU"/>
        </w:rPr>
        <w:t>Legislative Authority</w:t>
      </w:r>
    </w:p>
    <w:p w14:paraId="79D73ED5" w14:textId="77777777" w:rsidR="007550B4" w:rsidRPr="000B1810" w:rsidRDefault="007550B4" w:rsidP="007550B4">
      <w:pPr>
        <w:pStyle w:val="CommentText"/>
        <w:rPr>
          <w:rFonts w:ascii="Times New Roman" w:hAnsi="Times New Roman"/>
          <w:sz w:val="24"/>
          <w:szCs w:val="24"/>
        </w:rPr>
      </w:pPr>
      <w:r w:rsidRPr="000B1810">
        <w:rPr>
          <w:rFonts w:ascii="Times New Roman" w:hAnsi="Times New Roman"/>
          <w:sz w:val="24"/>
          <w:szCs w:val="24"/>
        </w:rPr>
        <w:t xml:space="preserve">The </w:t>
      </w:r>
      <w:r w:rsidRPr="000B1810">
        <w:rPr>
          <w:rFonts w:ascii="Times New Roman" w:hAnsi="Times New Roman"/>
          <w:i/>
          <w:sz w:val="24"/>
          <w:szCs w:val="24"/>
        </w:rPr>
        <w:t xml:space="preserve">Biosecurity Act 2015 </w:t>
      </w:r>
      <w:r w:rsidRPr="000B1810">
        <w:rPr>
          <w:rFonts w:ascii="Times New Roman" w:hAnsi="Times New Roman"/>
          <w:sz w:val="24"/>
          <w:szCs w:val="24"/>
        </w:rPr>
        <w:t>(</w:t>
      </w:r>
      <w:r w:rsidRPr="00B21DEC">
        <w:rPr>
          <w:rFonts w:ascii="Times New Roman" w:hAnsi="Times New Roman"/>
          <w:b/>
          <w:sz w:val="24"/>
          <w:szCs w:val="24"/>
        </w:rPr>
        <w:t>the</w:t>
      </w:r>
      <w:r>
        <w:rPr>
          <w:rFonts w:ascii="Times New Roman" w:hAnsi="Times New Roman"/>
          <w:sz w:val="24"/>
          <w:szCs w:val="24"/>
        </w:rPr>
        <w:t xml:space="preserve"> </w:t>
      </w:r>
      <w:r w:rsidRPr="000B1810">
        <w:rPr>
          <w:rFonts w:ascii="Times New Roman" w:hAnsi="Times New Roman"/>
          <w:b/>
          <w:sz w:val="24"/>
          <w:szCs w:val="24"/>
        </w:rPr>
        <w:t>Act</w:t>
      </w:r>
      <w:r w:rsidRPr="000B1810">
        <w:rPr>
          <w:rFonts w:ascii="Times New Roman" w:hAnsi="Times New Roman"/>
          <w:sz w:val="24"/>
          <w:szCs w:val="24"/>
        </w:rPr>
        <w:t xml:space="preserve">) provides for the management of diseases and pests that may cause harm to human, animal or plant health or the environment.  </w:t>
      </w:r>
    </w:p>
    <w:p w14:paraId="51925A94" w14:textId="77777777" w:rsidR="00AF21AE" w:rsidRPr="007912BD" w:rsidRDefault="00AF21AE" w:rsidP="007912BD">
      <w:pPr>
        <w:rPr>
          <w:rFonts w:ascii="Times New Roman" w:hAnsi="Times New Roman"/>
          <w:sz w:val="24"/>
          <w:szCs w:val="24"/>
        </w:rPr>
      </w:pPr>
      <w:r w:rsidRPr="007912BD">
        <w:rPr>
          <w:rFonts w:ascii="Times New Roman" w:hAnsi="Times New Roman"/>
          <w:sz w:val="24"/>
          <w:szCs w:val="24"/>
        </w:rPr>
        <w:t>Subsection 174(1) of the Act empowers the Director of Biosecurity (Secretary of the Department</w:t>
      </w:r>
      <w:r w:rsidR="009A0068">
        <w:rPr>
          <w:rFonts w:ascii="Times New Roman" w:hAnsi="Times New Roman"/>
          <w:sz w:val="24"/>
          <w:szCs w:val="24"/>
        </w:rPr>
        <w:t xml:space="preserve"> of Agriculture</w:t>
      </w:r>
      <w:r w:rsidRPr="007912BD">
        <w:rPr>
          <w:rFonts w:ascii="Times New Roman" w:hAnsi="Times New Roman"/>
          <w:sz w:val="24"/>
          <w:szCs w:val="24"/>
        </w:rPr>
        <w:t>) and the Director of Human Biosecurity (Commonwealth Chief Medical Officer) to jointly determine that specified classes of goods must not be brought or imported into Australian territory unless specified conditions (including conditions for administrative purposes) are complied with.</w:t>
      </w:r>
    </w:p>
    <w:p w14:paraId="76A9BA80" w14:textId="77777777" w:rsidR="00AF21AE" w:rsidRPr="004A7316" w:rsidRDefault="00AF21AE" w:rsidP="004F5720">
      <w:pPr>
        <w:tabs>
          <w:tab w:val="left" w:pos="9026"/>
        </w:tabs>
        <w:rPr>
          <w:rFonts w:ascii="Times New Roman" w:hAnsi="Times New Roman"/>
          <w:i/>
          <w:sz w:val="24"/>
          <w:szCs w:val="24"/>
        </w:rPr>
      </w:pPr>
      <w:r w:rsidRPr="007912BD">
        <w:rPr>
          <w:rFonts w:ascii="Times New Roman" w:hAnsi="Times New Roman"/>
          <w:sz w:val="24"/>
          <w:szCs w:val="24"/>
        </w:rPr>
        <w:t xml:space="preserve">The Director of Biosecurity and the Director of Human Biosecurity have </w:t>
      </w:r>
      <w:r w:rsidR="009A0068">
        <w:rPr>
          <w:rFonts w:ascii="Times New Roman" w:hAnsi="Times New Roman"/>
          <w:sz w:val="24"/>
          <w:szCs w:val="24"/>
        </w:rPr>
        <w:t xml:space="preserve">previously </w:t>
      </w:r>
      <w:r w:rsidRPr="007912BD">
        <w:rPr>
          <w:rFonts w:ascii="Times New Roman" w:hAnsi="Times New Roman"/>
          <w:sz w:val="24"/>
          <w:szCs w:val="24"/>
        </w:rPr>
        <w:t xml:space="preserve">made </w:t>
      </w:r>
      <w:r w:rsidR="009A0068">
        <w:rPr>
          <w:rFonts w:ascii="Times New Roman" w:hAnsi="Times New Roman"/>
          <w:sz w:val="24"/>
          <w:szCs w:val="24"/>
        </w:rPr>
        <w:t xml:space="preserve">the </w:t>
      </w:r>
      <w:r w:rsidRPr="009A0068">
        <w:rPr>
          <w:rFonts w:ascii="Times New Roman" w:hAnsi="Times New Roman"/>
          <w:i/>
          <w:sz w:val="24"/>
          <w:szCs w:val="24"/>
        </w:rPr>
        <w:t>Biosecurity (Prohibited and Conditionally Non-prohibited Goods—Norfolk</w:t>
      </w:r>
      <w:r w:rsidR="00E75A3F">
        <w:rPr>
          <w:rFonts w:ascii="Times New Roman" w:hAnsi="Times New Roman"/>
          <w:i/>
          <w:sz w:val="24"/>
          <w:szCs w:val="24"/>
        </w:rPr>
        <w:t xml:space="preserve"> </w:t>
      </w:r>
      <w:r w:rsidRPr="009A0068">
        <w:rPr>
          <w:rFonts w:ascii="Times New Roman" w:hAnsi="Times New Roman"/>
          <w:i/>
          <w:sz w:val="24"/>
          <w:szCs w:val="24"/>
        </w:rPr>
        <w:t>Island)</w:t>
      </w:r>
      <w:r w:rsidR="004F5720" w:rsidRPr="009A0068" w:rsidDel="004F5720">
        <w:rPr>
          <w:rFonts w:ascii="Times New Roman" w:hAnsi="Times New Roman"/>
          <w:i/>
          <w:sz w:val="24"/>
          <w:szCs w:val="24"/>
        </w:rPr>
        <w:t xml:space="preserve"> </w:t>
      </w:r>
      <w:r w:rsidRPr="009A0068">
        <w:rPr>
          <w:rFonts w:ascii="Times New Roman" w:hAnsi="Times New Roman"/>
          <w:i/>
          <w:sz w:val="24"/>
          <w:szCs w:val="24"/>
        </w:rPr>
        <w:t xml:space="preserve">Determination 2016 </w:t>
      </w:r>
      <w:r w:rsidR="009A0068">
        <w:rPr>
          <w:rFonts w:ascii="Times New Roman" w:hAnsi="Times New Roman"/>
          <w:sz w:val="24"/>
          <w:szCs w:val="24"/>
        </w:rPr>
        <w:t>(</w:t>
      </w:r>
      <w:r w:rsidR="009A0068">
        <w:rPr>
          <w:rFonts w:ascii="Times New Roman" w:hAnsi="Times New Roman"/>
          <w:b/>
          <w:sz w:val="24"/>
          <w:szCs w:val="24"/>
        </w:rPr>
        <w:t>Goods Determination</w:t>
      </w:r>
      <w:r w:rsidR="009A0068">
        <w:rPr>
          <w:rFonts w:ascii="Times New Roman" w:hAnsi="Times New Roman"/>
          <w:sz w:val="24"/>
          <w:szCs w:val="24"/>
        </w:rPr>
        <w:t>)</w:t>
      </w:r>
      <w:r w:rsidRPr="007912BD">
        <w:rPr>
          <w:rFonts w:ascii="Times New Roman" w:hAnsi="Times New Roman"/>
          <w:sz w:val="24"/>
          <w:szCs w:val="24"/>
        </w:rPr>
        <w:t>.</w:t>
      </w:r>
    </w:p>
    <w:p w14:paraId="6864BF6D" w14:textId="6C9382A9" w:rsidR="00AF21AE" w:rsidRPr="007912BD" w:rsidRDefault="00AF21AE" w:rsidP="007912BD">
      <w:pPr>
        <w:rPr>
          <w:rFonts w:ascii="Times New Roman" w:hAnsi="Times New Roman"/>
          <w:sz w:val="24"/>
          <w:szCs w:val="24"/>
        </w:rPr>
      </w:pPr>
      <w:r w:rsidRPr="007912BD">
        <w:rPr>
          <w:rFonts w:ascii="Times New Roman" w:hAnsi="Times New Roman"/>
          <w:sz w:val="24"/>
          <w:szCs w:val="24"/>
        </w:rPr>
        <w:t xml:space="preserve">Under </w:t>
      </w:r>
      <w:r w:rsidR="004948FE">
        <w:rPr>
          <w:rFonts w:ascii="Times New Roman" w:hAnsi="Times New Roman"/>
          <w:sz w:val="24"/>
          <w:szCs w:val="24"/>
        </w:rPr>
        <w:t xml:space="preserve">section 7(1) </w:t>
      </w:r>
      <w:r w:rsidR="00802A4B">
        <w:rPr>
          <w:rFonts w:ascii="Times New Roman" w:hAnsi="Times New Roman"/>
          <w:sz w:val="24"/>
          <w:szCs w:val="24"/>
        </w:rPr>
        <w:t xml:space="preserve">of </w:t>
      </w:r>
      <w:r w:rsidRPr="007912BD">
        <w:rPr>
          <w:rFonts w:ascii="Times New Roman" w:hAnsi="Times New Roman"/>
          <w:sz w:val="24"/>
          <w:szCs w:val="24"/>
        </w:rPr>
        <w:t xml:space="preserve">the Goods Determination, the specified conditions for certain goods for the purposes of subsection 174(1) are that, subject to certain exceptions, the goods must not be brought or imported into </w:t>
      </w:r>
      <w:r w:rsidR="00FE0B02">
        <w:rPr>
          <w:rFonts w:ascii="Times New Roman" w:hAnsi="Times New Roman"/>
          <w:sz w:val="24"/>
          <w:szCs w:val="24"/>
        </w:rPr>
        <w:t>Norfolk Island</w:t>
      </w:r>
      <w:r w:rsidRPr="007912BD">
        <w:rPr>
          <w:rFonts w:ascii="Times New Roman" w:hAnsi="Times New Roman"/>
          <w:sz w:val="24"/>
          <w:szCs w:val="24"/>
        </w:rPr>
        <w:t xml:space="preserve"> unless:</w:t>
      </w:r>
    </w:p>
    <w:p w14:paraId="7C10AD68" w14:textId="77777777" w:rsidR="00AF21AE" w:rsidRPr="007912BD" w:rsidRDefault="003D1440" w:rsidP="009A0068">
      <w:pPr>
        <w:spacing w:after="0" w:afterAutospacing="0"/>
        <w:rPr>
          <w:rFonts w:ascii="Times New Roman" w:hAnsi="Times New Roman"/>
          <w:sz w:val="24"/>
          <w:szCs w:val="24"/>
        </w:rPr>
      </w:pPr>
      <w:r w:rsidRPr="007912BD">
        <w:rPr>
          <w:rFonts w:ascii="Times New Roman" w:hAnsi="Times New Roman"/>
          <w:sz w:val="24"/>
          <w:szCs w:val="24"/>
        </w:rPr>
        <w:t>(a)</w:t>
      </w:r>
      <w:r w:rsidRPr="007912BD">
        <w:rPr>
          <w:rFonts w:ascii="Times New Roman" w:hAnsi="Times New Roman"/>
          <w:sz w:val="24"/>
          <w:szCs w:val="24"/>
        </w:rPr>
        <w:tab/>
      </w:r>
      <w:r w:rsidR="00AF21AE" w:rsidRPr="007912BD">
        <w:rPr>
          <w:rFonts w:ascii="Times New Roman" w:hAnsi="Times New Roman"/>
          <w:sz w:val="24"/>
          <w:szCs w:val="24"/>
        </w:rPr>
        <w:t>the goods are covered by an import permit; or</w:t>
      </w:r>
    </w:p>
    <w:p w14:paraId="26D975CE" w14:textId="4A0DDC48" w:rsidR="00AF21AE" w:rsidRPr="007912BD" w:rsidRDefault="003D1440" w:rsidP="00596DAE">
      <w:pPr>
        <w:spacing w:before="120" w:beforeAutospacing="0" w:after="0" w:afterAutospacing="0"/>
        <w:ind w:left="567" w:hanging="567"/>
        <w:rPr>
          <w:rFonts w:ascii="Times New Roman" w:hAnsi="Times New Roman"/>
          <w:sz w:val="24"/>
          <w:szCs w:val="24"/>
        </w:rPr>
      </w:pPr>
      <w:r w:rsidRPr="007912BD">
        <w:rPr>
          <w:rFonts w:ascii="Times New Roman" w:hAnsi="Times New Roman"/>
          <w:sz w:val="24"/>
          <w:szCs w:val="24"/>
        </w:rPr>
        <w:t>(b)</w:t>
      </w:r>
      <w:r w:rsidRPr="007912BD">
        <w:rPr>
          <w:rFonts w:ascii="Times New Roman" w:hAnsi="Times New Roman"/>
          <w:sz w:val="24"/>
          <w:szCs w:val="24"/>
        </w:rPr>
        <w:tab/>
      </w:r>
      <w:r w:rsidR="00AF21AE" w:rsidRPr="007912BD">
        <w:rPr>
          <w:rFonts w:ascii="Times New Roman" w:hAnsi="Times New Roman"/>
          <w:sz w:val="24"/>
          <w:szCs w:val="24"/>
        </w:rPr>
        <w:t xml:space="preserve">if alternative conditions for bringing or importing the goods into </w:t>
      </w:r>
      <w:r w:rsidR="00FE0B02">
        <w:rPr>
          <w:rFonts w:ascii="Times New Roman" w:hAnsi="Times New Roman"/>
          <w:sz w:val="24"/>
          <w:szCs w:val="24"/>
        </w:rPr>
        <w:t>Norfolk Island</w:t>
      </w:r>
      <w:r w:rsidR="00AF21AE" w:rsidRPr="007912BD">
        <w:rPr>
          <w:rFonts w:ascii="Times New Roman" w:hAnsi="Times New Roman"/>
          <w:sz w:val="24"/>
          <w:szCs w:val="24"/>
        </w:rPr>
        <w:t xml:space="preserve"> are specified in</w:t>
      </w:r>
      <w:r w:rsidR="00FE0B02">
        <w:rPr>
          <w:rFonts w:ascii="Times New Roman" w:hAnsi="Times New Roman"/>
          <w:sz w:val="24"/>
          <w:szCs w:val="24"/>
        </w:rPr>
        <w:t xml:space="preserve"> Division 1 of Part 2 of the</w:t>
      </w:r>
      <w:r w:rsidR="00AF21AE" w:rsidRPr="007912BD">
        <w:rPr>
          <w:rFonts w:ascii="Times New Roman" w:hAnsi="Times New Roman"/>
          <w:sz w:val="24"/>
          <w:szCs w:val="24"/>
        </w:rPr>
        <w:t xml:space="preserve"> Determination—the alternative conditions are complied with.</w:t>
      </w:r>
    </w:p>
    <w:p w14:paraId="7F891F99" w14:textId="40D1511F" w:rsidR="00AF21AE" w:rsidRPr="007912BD" w:rsidRDefault="00FE0B02" w:rsidP="007912BD">
      <w:pPr>
        <w:rPr>
          <w:rFonts w:ascii="Times New Roman" w:hAnsi="Times New Roman"/>
          <w:sz w:val="24"/>
          <w:szCs w:val="24"/>
        </w:rPr>
      </w:pPr>
      <w:r>
        <w:rPr>
          <w:rFonts w:ascii="Times New Roman" w:hAnsi="Times New Roman"/>
          <w:sz w:val="24"/>
          <w:szCs w:val="24"/>
        </w:rPr>
        <w:t>S</w:t>
      </w:r>
      <w:r w:rsidR="00AF21AE" w:rsidRPr="007912BD">
        <w:rPr>
          <w:rFonts w:ascii="Times New Roman" w:hAnsi="Times New Roman"/>
          <w:sz w:val="24"/>
          <w:szCs w:val="24"/>
        </w:rPr>
        <w:t xml:space="preserve">ubsection 33(3) of the </w:t>
      </w:r>
      <w:r w:rsidR="00AF21AE" w:rsidRPr="00E64F94">
        <w:rPr>
          <w:rFonts w:ascii="Times New Roman" w:hAnsi="Times New Roman"/>
          <w:i/>
          <w:sz w:val="24"/>
          <w:szCs w:val="24"/>
        </w:rPr>
        <w:t>Acts Interpretation Act 190</w:t>
      </w:r>
      <w:r w:rsidR="00AF21AE" w:rsidRPr="003E085E">
        <w:rPr>
          <w:rFonts w:ascii="Times New Roman" w:hAnsi="Times New Roman"/>
          <w:i/>
          <w:sz w:val="24"/>
          <w:szCs w:val="24"/>
        </w:rPr>
        <w:t>1</w:t>
      </w:r>
      <w:r w:rsidR="00AF21AE" w:rsidRPr="007912BD">
        <w:rPr>
          <w:rFonts w:ascii="Times New Roman" w:hAnsi="Times New Roman"/>
          <w:sz w:val="24"/>
          <w:szCs w:val="24"/>
        </w:rPr>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4A8E2086" w14:textId="77777777" w:rsidR="00B80D61" w:rsidRPr="00CD2A26" w:rsidRDefault="00B80D61" w:rsidP="009E608A">
      <w:pPr>
        <w:rPr>
          <w:rFonts w:ascii="Times New Roman" w:hAnsi="Times New Roman"/>
          <w:b/>
          <w:sz w:val="24"/>
          <w:szCs w:val="24"/>
        </w:rPr>
      </w:pPr>
      <w:r w:rsidRPr="00CD2A26">
        <w:rPr>
          <w:rFonts w:ascii="Times New Roman" w:hAnsi="Times New Roman"/>
          <w:b/>
          <w:sz w:val="24"/>
          <w:szCs w:val="24"/>
        </w:rPr>
        <w:t>Purpose</w:t>
      </w:r>
    </w:p>
    <w:p w14:paraId="49829CE8" w14:textId="77777777" w:rsidR="001D1337" w:rsidRPr="00E829F3" w:rsidRDefault="00F5419A" w:rsidP="003E34BB">
      <w:pPr>
        <w:pStyle w:val="subsection"/>
        <w:tabs>
          <w:tab w:val="clear" w:pos="1021"/>
          <w:tab w:val="right" w:pos="0"/>
        </w:tabs>
        <w:ind w:left="0" w:firstLine="0"/>
        <w:rPr>
          <w:sz w:val="24"/>
          <w:szCs w:val="24"/>
        </w:rPr>
      </w:pPr>
      <w:r>
        <w:rPr>
          <w:sz w:val="24"/>
          <w:szCs w:val="24"/>
        </w:rPr>
        <w:t xml:space="preserve">The purpose of the </w:t>
      </w:r>
      <w:r w:rsidR="00AB5A00" w:rsidRPr="00AB5A00">
        <w:rPr>
          <w:i/>
          <w:sz w:val="24"/>
          <w:szCs w:val="24"/>
        </w:rPr>
        <w:t>Biosecurity (Prohibited and Conditionally Non-prohibited Goods—Norfolk Island) Amendment (Alternative Conditions—Honey and Metal Ores) Determination 2019</w:t>
      </w:r>
      <w:r w:rsidR="00B80D61" w:rsidRPr="007912BD">
        <w:rPr>
          <w:sz w:val="24"/>
          <w:szCs w:val="24"/>
        </w:rPr>
        <w:t xml:space="preserve"> </w:t>
      </w:r>
      <w:r w:rsidR="000A3B55">
        <w:rPr>
          <w:sz w:val="24"/>
          <w:szCs w:val="24"/>
        </w:rPr>
        <w:t>(</w:t>
      </w:r>
      <w:r w:rsidR="000A3B55">
        <w:rPr>
          <w:b/>
          <w:sz w:val="24"/>
          <w:szCs w:val="24"/>
        </w:rPr>
        <w:t xml:space="preserve">Amendment </w:t>
      </w:r>
      <w:r w:rsidR="000A3B55" w:rsidRPr="000E1D49">
        <w:rPr>
          <w:b/>
          <w:sz w:val="24"/>
          <w:szCs w:val="24"/>
        </w:rPr>
        <w:t>Determination</w:t>
      </w:r>
      <w:r w:rsidR="000A3B55">
        <w:rPr>
          <w:sz w:val="24"/>
          <w:szCs w:val="24"/>
        </w:rPr>
        <w:t xml:space="preserve">) </w:t>
      </w:r>
      <w:r w:rsidRPr="00E829F3">
        <w:rPr>
          <w:sz w:val="24"/>
          <w:szCs w:val="24"/>
        </w:rPr>
        <w:t xml:space="preserve">is to </w:t>
      </w:r>
      <w:r w:rsidR="00B80D61" w:rsidRPr="00E829F3">
        <w:rPr>
          <w:sz w:val="24"/>
          <w:szCs w:val="24"/>
        </w:rPr>
        <w:t xml:space="preserve">amend </w:t>
      </w:r>
      <w:r w:rsidR="000A3B55" w:rsidRPr="00E829F3">
        <w:rPr>
          <w:sz w:val="24"/>
          <w:szCs w:val="24"/>
        </w:rPr>
        <w:t xml:space="preserve">the </w:t>
      </w:r>
      <w:r w:rsidR="00B80D61" w:rsidRPr="00E829F3">
        <w:rPr>
          <w:sz w:val="24"/>
          <w:szCs w:val="24"/>
        </w:rPr>
        <w:t xml:space="preserve">alternative </w:t>
      </w:r>
      <w:r w:rsidR="003E34BB">
        <w:rPr>
          <w:sz w:val="24"/>
          <w:szCs w:val="24"/>
        </w:rPr>
        <w:t xml:space="preserve">import </w:t>
      </w:r>
      <w:r w:rsidR="00B80D61" w:rsidRPr="00E829F3">
        <w:rPr>
          <w:sz w:val="24"/>
          <w:szCs w:val="24"/>
        </w:rPr>
        <w:t>conditions</w:t>
      </w:r>
      <w:r w:rsidR="007550B4" w:rsidRPr="00E829F3">
        <w:rPr>
          <w:sz w:val="24"/>
          <w:szCs w:val="24"/>
        </w:rPr>
        <w:t xml:space="preserve"> in the Goods Determination </w:t>
      </w:r>
      <w:r w:rsidR="00690843" w:rsidRPr="00E829F3">
        <w:rPr>
          <w:sz w:val="24"/>
          <w:szCs w:val="24"/>
        </w:rPr>
        <w:t>for honey and bee products</w:t>
      </w:r>
      <w:r w:rsidR="003E34BB">
        <w:rPr>
          <w:sz w:val="24"/>
          <w:szCs w:val="24"/>
        </w:rPr>
        <w:t xml:space="preserve">, and for mineral and metal ores, rocks and sand to be brought or imported into Norfolk Island. </w:t>
      </w:r>
      <w:r w:rsidR="00130D0B">
        <w:rPr>
          <w:sz w:val="24"/>
          <w:szCs w:val="24"/>
        </w:rPr>
        <w:t>I</w:t>
      </w:r>
      <w:r w:rsidR="00130D0B" w:rsidRPr="00E829F3">
        <w:rPr>
          <w:sz w:val="24"/>
          <w:szCs w:val="24"/>
        </w:rPr>
        <w:t xml:space="preserve">mport conditions for </w:t>
      </w:r>
      <w:r w:rsidR="00130D0B">
        <w:rPr>
          <w:sz w:val="24"/>
          <w:szCs w:val="24"/>
        </w:rPr>
        <w:t xml:space="preserve">honey and </w:t>
      </w:r>
      <w:r w:rsidR="00130D0B" w:rsidRPr="00E829F3">
        <w:rPr>
          <w:sz w:val="24"/>
          <w:szCs w:val="24"/>
        </w:rPr>
        <w:t xml:space="preserve">bee </w:t>
      </w:r>
      <w:r w:rsidR="00130D0B" w:rsidRPr="00265577">
        <w:rPr>
          <w:sz w:val="24"/>
          <w:szCs w:val="24"/>
        </w:rPr>
        <w:t>products</w:t>
      </w:r>
      <w:r w:rsidR="00130D0B" w:rsidRPr="00E829F3">
        <w:rPr>
          <w:sz w:val="24"/>
          <w:szCs w:val="24"/>
        </w:rPr>
        <w:t xml:space="preserve"> </w:t>
      </w:r>
      <w:r w:rsidR="00130D0B">
        <w:rPr>
          <w:sz w:val="24"/>
          <w:szCs w:val="24"/>
        </w:rPr>
        <w:t>are being</w:t>
      </w:r>
      <w:r w:rsidR="00130D0B" w:rsidRPr="00E829F3">
        <w:rPr>
          <w:sz w:val="24"/>
          <w:szCs w:val="24"/>
        </w:rPr>
        <w:t xml:space="preserve"> strengthened to protect the Norfolk Island honey bee population.</w:t>
      </w:r>
    </w:p>
    <w:p w14:paraId="32CA3D29" w14:textId="77777777" w:rsidR="000E64B7" w:rsidRPr="00445DB3" w:rsidRDefault="007C4D43" w:rsidP="00C91931">
      <w:pPr>
        <w:pStyle w:val="subsection"/>
        <w:tabs>
          <w:tab w:val="clear" w:pos="1021"/>
          <w:tab w:val="right" w:pos="0"/>
        </w:tabs>
        <w:ind w:left="0" w:firstLine="0"/>
        <w:rPr>
          <w:rFonts w:eastAsia="Calibri"/>
          <w:sz w:val="24"/>
          <w:szCs w:val="24"/>
          <w:lang w:eastAsia="en-US"/>
        </w:rPr>
      </w:pPr>
      <w:r>
        <w:rPr>
          <w:rFonts w:eastAsia="Calibri"/>
          <w:sz w:val="24"/>
          <w:szCs w:val="24"/>
          <w:lang w:eastAsia="en-US"/>
        </w:rPr>
        <w:t>An a</w:t>
      </w:r>
      <w:r w:rsidR="001D1337" w:rsidRPr="00E829F3">
        <w:rPr>
          <w:rFonts w:eastAsia="Calibri"/>
          <w:sz w:val="24"/>
          <w:szCs w:val="24"/>
          <w:lang w:eastAsia="en-US"/>
        </w:rPr>
        <w:t xml:space="preserve">mendment </w:t>
      </w:r>
      <w:r w:rsidR="000E64B7" w:rsidRPr="00E829F3">
        <w:rPr>
          <w:rFonts w:eastAsia="Calibri"/>
          <w:sz w:val="24"/>
          <w:szCs w:val="24"/>
          <w:lang w:eastAsia="en-US"/>
        </w:rPr>
        <w:t xml:space="preserve">is </w:t>
      </w:r>
      <w:r w:rsidR="0075346F">
        <w:rPr>
          <w:rFonts w:eastAsia="Calibri"/>
          <w:sz w:val="24"/>
          <w:szCs w:val="24"/>
          <w:lang w:eastAsia="en-US"/>
        </w:rPr>
        <w:t xml:space="preserve">also </w:t>
      </w:r>
      <w:r w:rsidR="000E64B7" w:rsidRPr="00E829F3">
        <w:rPr>
          <w:rFonts w:eastAsia="Calibri"/>
          <w:sz w:val="24"/>
          <w:szCs w:val="24"/>
          <w:lang w:eastAsia="en-US"/>
        </w:rPr>
        <w:t>being made to the import conditions for</w:t>
      </w:r>
      <w:r w:rsidR="001D1337" w:rsidRPr="00E829F3">
        <w:rPr>
          <w:rFonts w:eastAsia="Calibri"/>
          <w:sz w:val="24"/>
          <w:szCs w:val="24"/>
          <w:lang w:eastAsia="en-US"/>
        </w:rPr>
        <w:t xml:space="preserve"> mineral and metal ores, rocks, and sand </w:t>
      </w:r>
      <w:r w:rsidR="000E64B7" w:rsidRPr="00E829F3">
        <w:rPr>
          <w:rFonts w:eastAsia="Calibri"/>
          <w:sz w:val="24"/>
          <w:szCs w:val="24"/>
          <w:lang w:eastAsia="en-US"/>
        </w:rPr>
        <w:t xml:space="preserve">brought or imported into Norfolk Island. </w:t>
      </w:r>
      <w:r w:rsidR="006B41E2" w:rsidRPr="00E829F3">
        <w:rPr>
          <w:rFonts w:eastAsia="Calibri"/>
          <w:sz w:val="24"/>
          <w:szCs w:val="24"/>
          <w:lang w:eastAsia="en-US"/>
        </w:rPr>
        <w:t>This</w:t>
      </w:r>
      <w:r w:rsidR="000E64B7" w:rsidRPr="00E829F3">
        <w:rPr>
          <w:rFonts w:eastAsia="Calibri"/>
          <w:sz w:val="24"/>
          <w:szCs w:val="24"/>
          <w:lang w:eastAsia="en-US"/>
        </w:rPr>
        <w:t xml:space="preserve"> amendment will </w:t>
      </w:r>
      <w:r w:rsidR="003E34BB">
        <w:rPr>
          <w:rFonts w:eastAsia="Calibri"/>
          <w:sz w:val="24"/>
          <w:szCs w:val="24"/>
          <w:lang w:eastAsia="en-US"/>
        </w:rPr>
        <w:t xml:space="preserve">mean that import permits will be </w:t>
      </w:r>
      <w:r w:rsidR="000E64B7" w:rsidRPr="00E829F3">
        <w:rPr>
          <w:rFonts w:eastAsia="Calibri"/>
          <w:sz w:val="24"/>
          <w:szCs w:val="24"/>
          <w:lang w:eastAsia="en-US"/>
        </w:rPr>
        <w:t>require</w:t>
      </w:r>
      <w:r w:rsidR="003E34BB">
        <w:rPr>
          <w:rFonts w:eastAsia="Calibri"/>
          <w:sz w:val="24"/>
          <w:szCs w:val="24"/>
          <w:lang w:eastAsia="en-US"/>
        </w:rPr>
        <w:t>d</w:t>
      </w:r>
      <w:r w:rsidR="000E64B7" w:rsidRPr="00E829F3">
        <w:rPr>
          <w:rFonts w:eastAsia="Calibri"/>
          <w:sz w:val="24"/>
          <w:szCs w:val="24"/>
          <w:lang w:eastAsia="en-US"/>
        </w:rPr>
        <w:t xml:space="preserve"> to bring or import </w:t>
      </w:r>
      <w:r w:rsidR="006B41E2" w:rsidRPr="00445DB3">
        <w:rPr>
          <w:rFonts w:eastAsia="Calibri"/>
          <w:sz w:val="24"/>
          <w:szCs w:val="24"/>
          <w:lang w:eastAsia="en-US"/>
        </w:rPr>
        <w:t>the goods</w:t>
      </w:r>
      <w:r w:rsidR="000F70A2">
        <w:rPr>
          <w:rFonts w:eastAsia="Calibri"/>
          <w:sz w:val="24"/>
          <w:szCs w:val="24"/>
          <w:lang w:eastAsia="en-US"/>
        </w:rPr>
        <w:t xml:space="preserve">, which </w:t>
      </w:r>
      <w:r w:rsidR="006B41E2" w:rsidRPr="00445DB3">
        <w:rPr>
          <w:rFonts w:eastAsia="Calibri"/>
          <w:sz w:val="24"/>
          <w:szCs w:val="24"/>
          <w:lang w:eastAsia="en-US"/>
        </w:rPr>
        <w:t xml:space="preserve">will </w:t>
      </w:r>
      <w:r w:rsidR="000E64B7" w:rsidRPr="00445DB3">
        <w:rPr>
          <w:rFonts w:eastAsia="Calibri"/>
          <w:sz w:val="24"/>
          <w:szCs w:val="24"/>
          <w:lang w:eastAsia="en-US"/>
        </w:rPr>
        <w:t xml:space="preserve">ensure that the biosecurity risks associated with these goods are appropriately managed. </w:t>
      </w:r>
    </w:p>
    <w:p w14:paraId="13990F4F" w14:textId="77777777" w:rsidR="00B80D61" w:rsidRPr="007912BD" w:rsidRDefault="00B80D61" w:rsidP="009E608A">
      <w:pPr>
        <w:rPr>
          <w:rFonts w:ascii="Times New Roman" w:hAnsi="Times New Roman"/>
          <w:sz w:val="24"/>
          <w:szCs w:val="24"/>
        </w:rPr>
      </w:pPr>
      <w:r w:rsidRPr="007912BD">
        <w:rPr>
          <w:rFonts w:ascii="Times New Roman" w:hAnsi="Times New Roman"/>
          <w:sz w:val="24"/>
          <w:szCs w:val="24"/>
        </w:rPr>
        <w:lastRenderedPageBreak/>
        <w:t xml:space="preserve">The purpose of the </w:t>
      </w:r>
      <w:r w:rsidR="000A3B55">
        <w:rPr>
          <w:rFonts w:ascii="Times New Roman" w:hAnsi="Times New Roman"/>
          <w:sz w:val="24"/>
          <w:szCs w:val="24"/>
        </w:rPr>
        <w:t>Amendment Determination</w:t>
      </w:r>
      <w:r w:rsidR="00FB54C4" w:rsidRPr="007912BD">
        <w:rPr>
          <w:rFonts w:ascii="Times New Roman" w:hAnsi="Times New Roman"/>
          <w:sz w:val="24"/>
          <w:szCs w:val="24"/>
        </w:rPr>
        <w:t xml:space="preserve"> </w:t>
      </w:r>
      <w:r w:rsidRPr="007912BD">
        <w:rPr>
          <w:rFonts w:ascii="Times New Roman" w:hAnsi="Times New Roman"/>
          <w:sz w:val="24"/>
          <w:szCs w:val="24"/>
        </w:rPr>
        <w:t>is to ensure that the import conditions for specified goods conti</w:t>
      </w:r>
      <w:r w:rsidR="000A3B55">
        <w:rPr>
          <w:rFonts w:ascii="Times New Roman" w:hAnsi="Times New Roman"/>
          <w:sz w:val="24"/>
          <w:szCs w:val="24"/>
        </w:rPr>
        <w:t>nue to manage biosecurity risks</w:t>
      </w:r>
      <w:r w:rsidRPr="007912BD">
        <w:rPr>
          <w:rFonts w:ascii="Times New Roman" w:hAnsi="Times New Roman"/>
          <w:sz w:val="24"/>
          <w:szCs w:val="24"/>
        </w:rPr>
        <w:t xml:space="preserve"> to</w:t>
      </w:r>
      <w:r w:rsidR="000A3B55">
        <w:rPr>
          <w:rFonts w:ascii="Times New Roman" w:hAnsi="Times New Roman"/>
          <w:sz w:val="24"/>
          <w:szCs w:val="24"/>
        </w:rPr>
        <w:t xml:space="preserve"> the Appropriate Level of Protection</w:t>
      </w:r>
      <w:r w:rsidRPr="007912BD">
        <w:rPr>
          <w:rFonts w:ascii="Times New Roman" w:hAnsi="Times New Roman"/>
          <w:sz w:val="24"/>
          <w:szCs w:val="24"/>
        </w:rPr>
        <w:t xml:space="preserve"> </w:t>
      </w:r>
      <w:r w:rsidR="000A3B55">
        <w:rPr>
          <w:rFonts w:ascii="Times New Roman" w:hAnsi="Times New Roman"/>
          <w:sz w:val="24"/>
          <w:szCs w:val="24"/>
        </w:rPr>
        <w:t>(</w:t>
      </w:r>
      <w:r w:rsidRPr="000A3B55">
        <w:rPr>
          <w:rFonts w:ascii="Times New Roman" w:hAnsi="Times New Roman"/>
          <w:b/>
          <w:sz w:val="24"/>
          <w:szCs w:val="24"/>
        </w:rPr>
        <w:t>ALOP</w:t>
      </w:r>
      <w:r w:rsidR="000A3B55">
        <w:rPr>
          <w:rFonts w:ascii="Times New Roman" w:hAnsi="Times New Roman"/>
          <w:sz w:val="24"/>
          <w:szCs w:val="24"/>
        </w:rPr>
        <w:t>)</w:t>
      </w:r>
      <w:r w:rsidRPr="007912BD">
        <w:rPr>
          <w:rFonts w:ascii="Times New Roman" w:hAnsi="Times New Roman"/>
          <w:sz w:val="24"/>
          <w:szCs w:val="24"/>
        </w:rPr>
        <w:t xml:space="preserve"> for Australia. Australia’s ALOP is a high level of sanitary and phytosanitary protection aimed at reducing biosecurity risks to a low level, but not to zero. </w:t>
      </w:r>
    </w:p>
    <w:p w14:paraId="71ED1320" w14:textId="77777777" w:rsidR="000F70A2" w:rsidRPr="007912BD" w:rsidRDefault="000F70A2" w:rsidP="000F70A2">
      <w:pPr>
        <w:keepNext/>
        <w:shd w:val="clear" w:color="auto" w:fill="FFFFFF"/>
        <w:rPr>
          <w:rFonts w:ascii="Times New Roman" w:eastAsia="Times New Roman" w:hAnsi="Times New Roman"/>
          <w:b/>
          <w:bCs/>
          <w:sz w:val="24"/>
          <w:szCs w:val="24"/>
          <w:lang w:eastAsia="en-AU"/>
        </w:rPr>
      </w:pPr>
      <w:r w:rsidRPr="007912BD">
        <w:rPr>
          <w:rFonts w:ascii="Times New Roman" w:eastAsia="Times New Roman" w:hAnsi="Times New Roman"/>
          <w:b/>
          <w:bCs/>
          <w:sz w:val="24"/>
          <w:szCs w:val="24"/>
          <w:lang w:eastAsia="en-AU"/>
        </w:rPr>
        <w:t>Background</w:t>
      </w:r>
      <w:r w:rsidRPr="007912BD">
        <w:rPr>
          <w:rFonts w:ascii="Times New Roman" w:eastAsia="Times New Roman" w:hAnsi="Times New Roman"/>
          <w:b/>
          <w:bCs/>
          <w:sz w:val="24"/>
          <w:szCs w:val="24"/>
          <w:lang w:eastAsia="en-AU"/>
        </w:rPr>
        <w:tab/>
      </w:r>
    </w:p>
    <w:p w14:paraId="2F03B321" w14:textId="77777777" w:rsidR="000F70A2" w:rsidRDefault="000F70A2" w:rsidP="000F70A2">
      <w:pPr>
        <w:rPr>
          <w:rFonts w:ascii="Times New Roman" w:hAnsi="Times New Roman"/>
          <w:sz w:val="24"/>
          <w:szCs w:val="24"/>
        </w:rPr>
      </w:pPr>
      <w:r w:rsidRPr="007912BD">
        <w:rPr>
          <w:rFonts w:ascii="Times New Roman" w:hAnsi="Times New Roman"/>
          <w:sz w:val="24"/>
          <w:szCs w:val="24"/>
        </w:rPr>
        <w:t xml:space="preserve">The Department of Agriculture and the Department of Health co-administer the </w:t>
      </w:r>
      <w:r w:rsidRPr="00B4494B">
        <w:rPr>
          <w:rFonts w:ascii="Times New Roman" w:hAnsi="Times New Roman"/>
          <w:i/>
          <w:sz w:val="24"/>
          <w:szCs w:val="24"/>
        </w:rPr>
        <w:t xml:space="preserve">Biosecurity Act 2015 </w:t>
      </w:r>
      <w:r w:rsidRPr="007912BD">
        <w:rPr>
          <w:rFonts w:ascii="Times New Roman" w:hAnsi="Times New Roman"/>
          <w:sz w:val="24"/>
          <w:szCs w:val="24"/>
        </w:rPr>
        <w:t>(</w:t>
      </w:r>
      <w:r w:rsidRPr="009A0068">
        <w:rPr>
          <w:rFonts w:ascii="Times New Roman" w:hAnsi="Times New Roman"/>
          <w:b/>
          <w:sz w:val="24"/>
          <w:szCs w:val="24"/>
        </w:rPr>
        <w:t>Act</w:t>
      </w:r>
      <w:r w:rsidRPr="007912BD">
        <w:rPr>
          <w:rFonts w:ascii="Times New Roman" w:hAnsi="Times New Roman"/>
          <w:sz w:val="24"/>
          <w:szCs w:val="24"/>
        </w:rPr>
        <w:t xml:space="preserve">), which provides for the management of diseases and pests that may cause harm to human, animal or plant health or the environment.  </w:t>
      </w:r>
    </w:p>
    <w:p w14:paraId="3BFBC03F" w14:textId="77777777" w:rsidR="00B80D61" w:rsidRDefault="00B80D61" w:rsidP="003E1981">
      <w:pPr>
        <w:shd w:val="clear" w:color="auto" w:fill="FFFFFF"/>
        <w:rPr>
          <w:rFonts w:ascii="Times New Roman" w:eastAsia="Times New Roman" w:hAnsi="Times New Roman"/>
          <w:sz w:val="24"/>
          <w:szCs w:val="24"/>
          <w:lang w:eastAsia="en-AU"/>
        </w:rPr>
      </w:pPr>
      <w:r w:rsidRPr="007912BD">
        <w:rPr>
          <w:rFonts w:ascii="Times New Roman" w:eastAsia="Times New Roman" w:hAnsi="Times New Roman"/>
          <w:sz w:val="24"/>
          <w:szCs w:val="24"/>
          <w:lang w:eastAsia="en-AU"/>
        </w:rPr>
        <w:t xml:space="preserve">The Act is principles-based and lays the foundation for biosecurity risk management. The detail </w:t>
      </w:r>
      <w:r w:rsidRPr="007912BD">
        <w:rPr>
          <w:rFonts w:ascii="Times New Roman" w:hAnsi="Times New Roman"/>
          <w:sz w:val="24"/>
          <w:szCs w:val="24"/>
        </w:rPr>
        <w:t>and</w:t>
      </w:r>
      <w:r w:rsidRPr="007912BD">
        <w:rPr>
          <w:rFonts w:ascii="Times New Roman" w:eastAsia="Times New Roman" w:hAnsi="Times New Roman"/>
          <w:sz w:val="24"/>
          <w:szCs w:val="24"/>
          <w:lang w:eastAsia="en-AU"/>
        </w:rPr>
        <w:t xml:space="preserve"> specific information requirements for certain activities under the Act are provided for in the </w:t>
      </w:r>
      <w:r w:rsidRPr="007912BD">
        <w:rPr>
          <w:rFonts w:ascii="Times New Roman" w:eastAsia="Times New Roman" w:hAnsi="Times New Roman"/>
          <w:i/>
          <w:sz w:val="24"/>
          <w:szCs w:val="24"/>
          <w:lang w:eastAsia="en-AU"/>
        </w:rPr>
        <w:t>Biosecurity Regulation 2016</w:t>
      </w:r>
      <w:r w:rsidRPr="007912BD">
        <w:rPr>
          <w:rFonts w:ascii="Times New Roman" w:eastAsia="Times New Roman" w:hAnsi="Times New Roman"/>
          <w:sz w:val="24"/>
          <w:szCs w:val="24"/>
          <w:lang w:eastAsia="en-AU"/>
        </w:rPr>
        <w:t xml:space="preserve"> and other delegated legislation, including the Goods Determinations.</w:t>
      </w:r>
      <w:r w:rsidR="00E770BF">
        <w:rPr>
          <w:rFonts w:ascii="Times New Roman" w:eastAsia="Times New Roman" w:hAnsi="Times New Roman"/>
          <w:sz w:val="24"/>
          <w:szCs w:val="24"/>
          <w:lang w:eastAsia="en-AU"/>
        </w:rPr>
        <w:t xml:space="preserve"> </w:t>
      </w:r>
    </w:p>
    <w:p w14:paraId="440B00C3" w14:textId="77777777" w:rsidR="00130D0B" w:rsidRDefault="00130D0B" w:rsidP="00130D0B">
      <w:pPr>
        <w:shd w:val="clear" w:color="auto" w:fill="FFFFFF"/>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The alternative conditions of honey and bee products, mineral, metal ores and rocks imported into Norfolk Island were reviewed by the Department of Agriculture because of </w:t>
      </w:r>
      <w:r w:rsidRPr="00445DB3">
        <w:rPr>
          <w:rFonts w:ascii="Times New Roman" w:eastAsia="Times New Roman" w:hAnsi="Times New Roman"/>
          <w:sz w:val="24"/>
          <w:szCs w:val="24"/>
          <w:lang w:eastAsia="en-AU"/>
        </w:rPr>
        <w:t>concerns about the potential biosecurity risk</w:t>
      </w:r>
      <w:r>
        <w:rPr>
          <w:rFonts w:ascii="Times New Roman" w:eastAsia="Times New Roman" w:hAnsi="Times New Roman"/>
          <w:sz w:val="24"/>
          <w:szCs w:val="24"/>
          <w:lang w:eastAsia="en-AU"/>
        </w:rPr>
        <w:t>s</w:t>
      </w:r>
      <w:r w:rsidRPr="00445DB3">
        <w:rPr>
          <w:rFonts w:ascii="Times New Roman" w:eastAsia="Times New Roman" w:hAnsi="Times New Roman"/>
          <w:sz w:val="24"/>
          <w:szCs w:val="24"/>
          <w:lang w:eastAsia="en-AU"/>
        </w:rPr>
        <w:t xml:space="preserve"> associated with the importation of these goods</w:t>
      </w:r>
      <w:r>
        <w:rPr>
          <w:rFonts w:ascii="Times New Roman" w:eastAsia="Times New Roman" w:hAnsi="Times New Roman"/>
          <w:sz w:val="24"/>
          <w:szCs w:val="24"/>
          <w:lang w:eastAsia="en-AU"/>
        </w:rPr>
        <w:t xml:space="preserve"> </w:t>
      </w:r>
      <w:r w:rsidRPr="00445DB3">
        <w:rPr>
          <w:rFonts w:ascii="Times New Roman" w:eastAsia="Times New Roman" w:hAnsi="Times New Roman"/>
          <w:sz w:val="24"/>
          <w:szCs w:val="24"/>
          <w:lang w:eastAsia="en-AU"/>
        </w:rPr>
        <w:t>(</w:t>
      </w:r>
      <w:r>
        <w:rPr>
          <w:rFonts w:ascii="Times New Roman" w:eastAsia="Times New Roman" w:hAnsi="Times New Roman"/>
          <w:sz w:val="24"/>
          <w:szCs w:val="24"/>
          <w:lang w:eastAsia="en-AU"/>
        </w:rPr>
        <w:t>e.g.</w:t>
      </w:r>
      <w:r w:rsidRPr="00445DB3">
        <w:rPr>
          <w:rFonts w:ascii="Times New Roman" w:eastAsia="Times New Roman" w:hAnsi="Times New Roman"/>
          <w:sz w:val="24"/>
          <w:szCs w:val="24"/>
          <w:lang w:eastAsia="en-AU"/>
        </w:rPr>
        <w:t xml:space="preserve"> contamination with biosecurity risk material).</w:t>
      </w:r>
      <w:r>
        <w:rPr>
          <w:rFonts w:ascii="Times New Roman" w:eastAsia="Times New Roman" w:hAnsi="Times New Roman"/>
          <w:sz w:val="24"/>
          <w:szCs w:val="24"/>
          <w:lang w:eastAsia="en-AU"/>
        </w:rPr>
        <w:t xml:space="preserve"> The amendments follow the review conducted by the Department, to ensure that alternative conditions continue to appropriately manage biosecurity risks associated with those goods. </w:t>
      </w:r>
    </w:p>
    <w:p w14:paraId="75290471" w14:textId="77777777" w:rsidR="00130D0B" w:rsidRDefault="00130D0B" w:rsidP="00130D0B">
      <w:pPr>
        <w:tabs>
          <w:tab w:val="left" w:pos="851"/>
          <w:tab w:val="left" w:pos="993"/>
        </w:tabs>
        <w:spacing w:before="0" w:beforeAutospacing="0" w:after="240" w:afterAutospacing="0"/>
        <w:rPr>
          <w:rFonts w:ascii="Times New Roman" w:eastAsia="Times New Roman" w:hAnsi="Times New Roman"/>
          <w:sz w:val="24"/>
          <w:szCs w:val="24"/>
          <w:lang w:eastAsia="en-AU"/>
        </w:rPr>
      </w:pPr>
      <w:r w:rsidRPr="00445DB3">
        <w:rPr>
          <w:rFonts w:ascii="Times New Roman" w:eastAsia="Times New Roman" w:hAnsi="Times New Roman"/>
          <w:sz w:val="24"/>
          <w:szCs w:val="24"/>
          <w:lang w:eastAsia="en-AU"/>
        </w:rPr>
        <w:t>In particular, honey and bee products, which are for particular non-personal end uses (e.g. goods that are imported for retail sale) are required to be sourced from countries that are free of certain pests and diseases, undergo treatment to manage the risk of certain pests and diseases, or be found to be free of certain pests and diseases. Products for non-personal use will also need to be processed, meet packaging requirements, and be accompanied by manufacturer documentation.</w:t>
      </w:r>
    </w:p>
    <w:p w14:paraId="419C4774" w14:textId="77777777" w:rsidR="00B80D61" w:rsidRPr="007912BD" w:rsidRDefault="00B80D61" w:rsidP="003E1981">
      <w:pPr>
        <w:keepNext/>
        <w:shd w:val="clear" w:color="auto" w:fill="FFFFFF"/>
        <w:rPr>
          <w:rFonts w:ascii="Times New Roman" w:eastAsia="Times New Roman" w:hAnsi="Times New Roman"/>
          <w:b/>
          <w:bCs/>
          <w:sz w:val="24"/>
          <w:szCs w:val="24"/>
          <w:lang w:eastAsia="en-AU"/>
        </w:rPr>
      </w:pPr>
      <w:r w:rsidRPr="007912BD">
        <w:rPr>
          <w:rFonts w:ascii="Times New Roman" w:eastAsia="Times New Roman" w:hAnsi="Times New Roman"/>
          <w:b/>
          <w:bCs/>
          <w:sz w:val="24"/>
          <w:szCs w:val="24"/>
          <w:lang w:eastAsia="en-AU"/>
        </w:rPr>
        <w:t>Impact and Effect</w:t>
      </w:r>
    </w:p>
    <w:p w14:paraId="236E1644" w14:textId="64B37B64" w:rsidR="00F74F6C" w:rsidRPr="00445DB3" w:rsidRDefault="00B80D61" w:rsidP="00F74F6C">
      <w:pPr>
        <w:pStyle w:val="subsection"/>
        <w:tabs>
          <w:tab w:val="clear" w:pos="1021"/>
          <w:tab w:val="right" w:pos="0"/>
        </w:tabs>
        <w:ind w:left="0" w:firstLine="0"/>
        <w:rPr>
          <w:rFonts w:eastAsia="Calibri"/>
          <w:sz w:val="24"/>
          <w:szCs w:val="24"/>
          <w:lang w:eastAsia="en-US"/>
        </w:rPr>
      </w:pPr>
      <w:r w:rsidRPr="007912BD">
        <w:rPr>
          <w:sz w:val="24"/>
          <w:szCs w:val="24"/>
        </w:rPr>
        <w:t xml:space="preserve">The </w:t>
      </w:r>
      <w:r w:rsidR="000A3B55">
        <w:rPr>
          <w:sz w:val="24"/>
          <w:szCs w:val="24"/>
        </w:rPr>
        <w:t>Amendment Determination</w:t>
      </w:r>
      <w:r w:rsidR="00FB54C4" w:rsidRPr="007912BD">
        <w:rPr>
          <w:i/>
          <w:sz w:val="24"/>
          <w:szCs w:val="24"/>
        </w:rPr>
        <w:t xml:space="preserve"> </w:t>
      </w:r>
      <w:r w:rsidRPr="007912BD">
        <w:rPr>
          <w:sz w:val="24"/>
          <w:szCs w:val="24"/>
        </w:rPr>
        <w:t xml:space="preserve">ensures that biosecurity risks continue to be effectively managed, </w:t>
      </w:r>
      <w:r w:rsidR="00E770BF">
        <w:rPr>
          <w:sz w:val="24"/>
          <w:szCs w:val="24"/>
        </w:rPr>
        <w:t xml:space="preserve">by imposing stricter alternative conditions </w:t>
      </w:r>
      <w:r w:rsidR="00E770BF" w:rsidRPr="007912BD">
        <w:rPr>
          <w:sz w:val="24"/>
          <w:szCs w:val="24"/>
        </w:rPr>
        <w:t xml:space="preserve">for </w:t>
      </w:r>
      <w:r w:rsidR="00E770BF">
        <w:rPr>
          <w:sz w:val="24"/>
          <w:szCs w:val="24"/>
        </w:rPr>
        <w:t>honey and bee products imported into Norfolk Island</w:t>
      </w:r>
      <w:r w:rsidR="00F74F6C">
        <w:rPr>
          <w:sz w:val="24"/>
          <w:szCs w:val="24"/>
        </w:rPr>
        <w:t xml:space="preserve">. </w:t>
      </w:r>
      <w:r w:rsidR="00FE0B02">
        <w:rPr>
          <w:sz w:val="24"/>
          <w:szCs w:val="24"/>
        </w:rPr>
        <w:t xml:space="preserve">The </w:t>
      </w:r>
      <w:r w:rsidR="00FE0B02">
        <w:rPr>
          <w:rFonts w:eastAsia="Calibri"/>
          <w:sz w:val="24"/>
          <w:szCs w:val="24"/>
          <w:lang w:eastAsia="en-US"/>
        </w:rPr>
        <w:t>a</w:t>
      </w:r>
      <w:r w:rsidR="00F74F6C" w:rsidRPr="00E829F3">
        <w:rPr>
          <w:rFonts w:eastAsia="Calibri"/>
          <w:sz w:val="24"/>
          <w:szCs w:val="24"/>
          <w:lang w:eastAsia="en-US"/>
        </w:rPr>
        <w:t xml:space="preserve">mendment to the import conditions for mineral and metal ores, rocks, and sand brought or imported into Norfolk Island will require an import permit from the Department of Agriculture to bring or import </w:t>
      </w:r>
      <w:r w:rsidR="00F74F6C" w:rsidRPr="00445DB3">
        <w:rPr>
          <w:rFonts w:eastAsia="Calibri"/>
          <w:sz w:val="24"/>
          <w:szCs w:val="24"/>
          <w:lang w:eastAsia="en-US"/>
        </w:rPr>
        <w:t xml:space="preserve">the goods. </w:t>
      </w:r>
      <w:r w:rsidR="00FE0B02">
        <w:rPr>
          <w:rFonts w:eastAsia="Calibri"/>
          <w:sz w:val="24"/>
          <w:szCs w:val="24"/>
          <w:lang w:eastAsia="en-US"/>
        </w:rPr>
        <w:t>This requirement</w:t>
      </w:r>
      <w:r w:rsidR="00F74F6C" w:rsidRPr="00445DB3">
        <w:rPr>
          <w:rFonts w:eastAsia="Calibri"/>
          <w:sz w:val="24"/>
          <w:szCs w:val="24"/>
          <w:lang w:eastAsia="en-US"/>
        </w:rPr>
        <w:t xml:space="preserve"> will ensure that the biosecurity risks associated with these goods are appropriately managed. </w:t>
      </w:r>
    </w:p>
    <w:p w14:paraId="5EC0B8A4" w14:textId="77777777" w:rsidR="00F17E65" w:rsidRDefault="00B80D61" w:rsidP="006C0B3F">
      <w:pPr>
        <w:shd w:val="clear" w:color="auto" w:fill="FFFFFF"/>
        <w:rPr>
          <w:rFonts w:ascii="Times New Roman" w:eastAsia="Times New Roman" w:hAnsi="Times New Roman"/>
          <w:b/>
          <w:bCs/>
          <w:sz w:val="24"/>
          <w:szCs w:val="24"/>
          <w:lang w:eastAsia="en-AU"/>
        </w:rPr>
      </w:pPr>
      <w:r w:rsidRPr="007912BD">
        <w:rPr>
          <w:rFonts w:ascii="Times New Roman" w:eastAsia="Times New Roman" w:hAnsi="Times New Roman"/>
          <w:b/>
          <w:bCs/>
          <w:sz w:val="24"/>
          <w:szCs w:val="24"/>
          <w:lang w:eastAsia="en-AU"/>
        </w:rPr>
        <w:t>Consultation</w:t>
      </w:r>
    </w:p>
    <w:p w14:paraId="22785FDE" w14:textId="214196F1" w:rsidR="005150FE" w:rsidRPr="005150FE" w:rsidRDefault="005150FE" w:rsidP="006C0B3F">
      <w:pPr>
        <w:shd w:val="clear" w:color="auto" w:fill="FFFFFF"/>
        <w:rPr>
          <w:rFonts w:ascii="Times New Roman" w:hAnsi="Times New Roman"/>
          <w:sz w:val="24"/>
          <w:szCs w:val="24"/>
        </w:rPr>
      </w:pPr>
      <w:r w:rsidRPr="00F17E65">
        <w:rPr>
          <w:rFonts w:ascii="Times New Roman" w:hAnsi="Times New Roman"/>
          <w:sz w:val="24"/>
          <w:szCs w:val="24"/>
          <w:lang w:eastAsia="en-AU"/>
        </w:rPr>
        <w:t xml:space="preserve">The Department of Agriculture has prepared the </w:t>
      </w:r>
      <w:r>
        <w:rPr>
          <w:rFonts w:ascii="Times New Roman" w:hAnsi="Times New Roman"/>
          <w:sz w:val="24"/>
          <w:szCs w:val="24"/>
          <w:lang w:eastAsia="en-AU"/>
        </w:rPr>
        <w:t>amendments relating to honey</w:t>
      </w:r>
      <w:r w:rsidR="00FE0B02">
        <w:rPr>
          <w:rFonts w:ascii="Times New Roman" w:hAnsi="Times New Roman"/>
          <w:sz w:val="24"/>
          <w:szCs w:val="24"/>
          <w:lang w:eastAsia="en-AU"/>
        </w:rPr>
        <w:t xml:space="preserve"> and honey bee products</w:t>
      </w:r>
      <w:r w:rsidRPr="00F17E65">
        <w:rPr>
          <w:rFonts w:ascii="Times New Roman" w:hAnsi="Times New Roman"/>
          <w:sz w:val="24"/>
          <w:szCs w:val="24"/>
          <w:lang w:eastAsia="en-AU"/>
        </w:rPr>
        <w:t xml:space="preserve"> taking into account feedback and communication with clients, stakeholders, and industry. This consultation </w:t>
      </w:r>
      <w:r>
        <w:rPr>
          <w:rFonts w:ascii="Times New Roman" w:hAnsi="Times New Roman"/>
          <w:sz w:val="24"/>
          <w:szCs w:val="24"/>
          <w:lang w:eastAsia="en-AU"/>
        </w:rPr>
        <w:t>was</w:t>
      </w:r>
      <w:r w:rsidRPr="00F17E65">
        <w:rPr>
          <w:rFonts w:ascii="Times New Roman" w:hAnsi="Times New Roman"/>
          <w:sz w:val="24"/>
          <w:szCs w:val="24"/>
          <w:lang w:eastAsia="en-AU"/>
        </w:rPr>
        <w:t xml:space="preserve"> undertaken through </w:t>
      </w:r>
      <w:r>
        <w:rPr>
          <w:rFonts w:ascii="Times New Roman" w:hAnsi="Times New Roman"/>
          <w:sz w:val="24"/>
          <w:szCs w:val="24"/>
          <w:lang w:eastAsia="en-AU"/>
        </w:rPr>
        <w:t xml:space="preserve">the Department’s Have Your Say platform which is an internet based forum. The Department informed relevant stakeholders of the consultation period through </w:t>
      </w:r>
      <w:r w:rsidRPr="00F17E65">
        <w:rPr>
          <w:rFonts w:ascii="Times New Roman" w:hAnsi="Times New Roman"/>
          <w:sz w:val="24"/>
          <w:szCs w:val="24"/>
          <w:lang w:eastAsia="en-AU"/>
        </w:rPr>
        <w:t xml:space="preserve">a number of channels, including </w:t>
      </w:r>
      <w:r w:rsidRPr="00F17E65">
        <w:rPr>
          <w:rFonts w:ascii="Times New Roman" w:hAnsi="Times New Roman"/>
          <w:sz w:val="24"/>
          <w:szCs w:val="24"/>
        </w:rPr>
        <w:t xml:space="preserve">advertising in the Norfolk Islander Newspaper, </w:t>
      </w:r>
      <w:r>
        <w:rPr>
          <w:rFonts w:ascii="Times New Roman" w:hAnsi="Times New Roman"/>
          <w:sz w:val="24"/>
          <w:szCs w:val="24"/>
        </w:rPr>
        <w:t>flyers mailed to all Norfolk Island residents, notification</w:t>
      </w:r>
      <w:r w:rsidRPr="00F17E65">
        <w:rPr>
          <w:rFonts w:ascii="Times New Roman" w:hAnsi="Times New Roman"/>
          <w:sz w:val="24"/>
          <w:szCs w:val="24"/>
        </w:rPr>
        <w:t xml:space="preserve"> to relevant government agencies and the Administrator of Norfolk Island</w:t>
      </w:r>
      <w:r>
        <w:rPr>
          <w:rFonts w:ascii="Times New Roman" w:hAnsi="Times New Roman"/>
          <w:sz w:val="24"/>
          <w:szCs w:val="24"/>
        </w:rPr>
        <w:t>,</w:t>
      </w:r>
      <w:r w:rsidRPr="00F17E65">
        <w:rPr>
          <w:rFonts w:ascii="Times New Roman" w:hAnsi="Times New Roman"/>
          <w:sz w:val="24"/>
          <w:szCs w:val="24"/>
        </w:rPr>
        <w:t xml:space="preserve"> and through the </w:t>
      </w:r>
      <w:r>
        <w:rPr>
          <w:rFonts w:ascii="Times New Roman" w:hAnsi="Times New Roman"/>
          <w:sz w:val="24"/>
          <w:szCs w:val="24"/>
        </w:rPr>
        <w:t>Department’s</w:t>
      </w:r>
      <w:r w:rsidRPr="00F17E65" w:rsidDel="00FC2B74">
        <w:rPr>
          <w:rFonts w:ascii="Times New Roman" w:hAnsi="Times New Roman"/>
          <w:sz w:val="24"/>
          <w:szCs w:val="24"/>
        </w:rPr>
        <w:t xml:space="preserve"> </w:t>
      </w:r>
      <w:r w:rsidRPr="00F17E65">
        <w:rPr>
          <w:rFonts w:ascii="Times New Roman" w:hAnsi="Times New Roman"/>
          <w:sz w:val="24"/>
          <w:szCs w:val="24"/>
        </w:rPr>
        <w:t>external territories</w:t>
      </w:r>
      <w:r w:rsidRPr="00DF74F4">
        <w:rPr>
          <w:rFonts w:ascii="Times New Roman" w:hAnsi="Times New Roman"/>
          <w:sz w:val="24"/>
          <w:szCs w:val="24"/>
        </w:rPr>
        <w:t xml:space="preserve"> webpage. </w:t>
      </w:r>
      <w:r>
        <w:rPr>
          <w:rFonts w:ascii="Times New Roman" w:hAnsi="Times New Roman"/>
          <w:sz w:val="24"/>
          <w:szCs w:val="24"/>
        </w:rPr>
        <w:t xml:space="preserve">The Department also directly consulted with individual stakeholders who had previously engaged with the Department regarding issues relating to </w:t>
      </w:r>
      <w:r>
        <w:rPr>
          <w:rFonts w:ascii="Times New Roman" w:hAnsi="Times New Roman"/>
          <w:sz w:val="24"/>
          <w:szCs w:val="24"/>
        </w:rPr>
        <w:lastRenderedPageBreak/>
        <w:t xml:space="preserve">Norfolk Island bees. </w:t>
      </w:r>
      <w:r w:rsidRPr="004A7316">
        <w:rPr>
          <w:rFonts w:ascii="Times New Roman" w:hAnsi="Times New Roman"/>
          <w:sz w:val="24"/>
          <w:szCs w:val="24"/>
        </w:rPr>
        <w:t>The feedback</w:t>
      </w:r>
      <w:r>
        <w:rPr>
          <w:rFonts w:ascii="Times New Roman" w:hAnsi="Times New Roman"/>
          <w:sz w:val="24"/>
          <w:szCs w:val="24"/>
        </w:rPr>
        <w:t xml:space="preserve"> received</w:t>
      </w:r>
      <w:r w:rsidRPr="004A7316">
        <w:rPr>
          <w:rFonts w:ascii="Times New Roman" w:hAnsi="Times New Roman"/>
          <w:sz w:val="24"/>
          <w:szCs w:val="24"/>
        </w:rPr>
        <w:t xml:space="preserve"> was positive and the changes were</w:t>
      </w:r>
      <w:r>
        <w:rPr>
          <w:rFonts w:ascii="Times New Roman" w:hAnsi="Times New Roman"/>
          <w:sz w:val="24"/>
          <w:szCs w:val="24"/>
        </w:rPr>
        <w:t xml:space="preserve"> welcomed</w:t>
      </w:r>
      <w:r w:rsidRPr="004A7316">
        <w:rPr>
          <w:rFonts w:ascii="Times New Roman" w:hAnsi="Times New Roman"/>
          <w:sz w:val="24"/>
          <w:szCs w:val="24"/>
        </w:rPr>
        <w:t xml:space="preserve"> by clients, stakeholders and industry.</w:t>
      </w:r>
    </w:p>
    <w:p w14:paraId="2270104B" w14:textId="77777777" w:rsidR="00E7055A" w:rsidRPr="004A7316" w:rsidRDefault="00E7055A" w:rsidP="00E7055A">
      <w:pPr>
        <w:shd w:val="clear" w:color="auto" w:fill="FFFFFF"/>
        <w:rPr>
          <w:rFonts w:ascii="Times New Roman" w:hAnsi="Times New Roman"/>
          <w:sz w:val="24"/>
          <w:szCs w:val="24"/>
        </w:rPr>
      </w:pPr>
      <w:r>
        <w:rPr>
          <w:rFonts w:ascii="Times New Roman" w:hAnsi="Times New Roman"/>
          <w:sz w:val="24"/>
          <w:szCs w:val="24"/>
        </w:rPr>
        <w:t>The amendments relating to the mineral and metal ores, rocks and sand address concerns about the potential biosecurity risks associated with the imports of these goods which were raised directly by the Norfolk Island community.</w:t>
      </w:r>
    </w:p>
    <w:p w14:paraId="402DC66B" w14:textId="77777777" w:rsidR="00BF5F52" w:rsidRPr="00AA3F9C" w:rsidRDefault="00BF5F52" w:rsidP="00BF5F52">
      <w:pPr>
        <w:shd w:val="clear" w:color="auto" w:fill="FFFFFF"/>
        <w:rPr>
          <w:rFonts w:ascii="Times New Roman" w:eastAsia="Times New Roman" w:hAnsi="Times New Roman"/>
          <w:sz w:val="24"/>
          <w:szCs w:val="24"/>
          <w:lang w:eastAsia="en-AU"/>
        </w:rPr>
      </w:pPr>
      <w:r w:rsidRPr="00AA3F9C">
        <w:rPr>
          <w:rFonts w:ascii="Times New Roman" w:eastAsia="Times New Roman" w:hAnsi="Times New Roman"/>
          <w:sz w:val="24"/>
          <w:szCs w:val="24"/>
          <w:lang w:eastAsia="en-AU"/>
        </w:rPr>
        <w:t>The Office of Best Practice Regulation (</w:t>
      </w:r>
      <w:r w:rsidRPr="009052C3">
        <w:rPr>
          <w:rFonts w:ascii="Times New Roman" w:eastAsia="Times New Roman" w:hAnsi="Times New Roman"/>
          <w:b/>
          <w:sz w:val="24"/>
          <w:szCs w:val="24"/>
          <w:lang w:eastAsia="en-AU"/>
        </w:rPr>
        <w:t>OBPR</w:t>
      </w:r>
      <w:r w:rsidRPr="009052C3">
        <w:rPr>
          <w:rFonts w:ascii="Times New Roman" w:eastAsia="Times New Roman" w:hAnsi="Times New Roman"/>
          <w:sz w:val="24"/>
          <w:szCs w:val="24"/>
          <w:lang w:eastAsia="en-AU"/>
        </w:rPr>
        <w:t>) has approved a standing exemption from the Regulatory Impact Statement Preliminary Assessment (</w:t>
      </w:r>
      <w:r w:rsidRPr="00AA3F9C">
        <w:rPr>
          <w:rFonts w:ascii="Times New Roman" w:eastAsia="Times New Roman" w:hAnsi="Times New Roman"/>
          <w:b/>
          <w:sz w:val="24"/>
          <w:szCs w:val="24"/>
          <w:lang w:eastAsia="en-AU"/>
        </w:rPr>
        <w:t>RIS</w:t>
      </w:r>
      <w:r w:rsidR="00B265A3">
        <w:rPr>
          <w:rFonts w:ascii="Times New Roman" w:eastAsia="Times New Roman" w:hAnsi="Times New Roman"/>
          <w:b/>
          <w:sz w:val="24"/>
          <w:szCs w:val="24"/>
          <w:lang w:eastAsia="en-AU"/>
        </w:rPr>
        <w:t>)</w:t>
      </w:r>
      <w:r w:rsidRPr="00AA3F9C">
        <w:rPr>
          <w:rFonts w:ascii="Times New Roman" w:eastAsia="Times New Roman" w:hAnsi="Times New Roman"/>
          <w:sz w:val="24"/>
          <w:szCs w:val="24"/>
          <w:lang w:eastAsia="en-AU"/>
        </w:rPr>
        <w:t xml:space="preserve"> process for minor amendments to the Goods Determinations (ID 23368). Accordingly, a RIS has not been conducted for the Amendment Determination.</w:t>
      </w:r>
    </w:p>
    <w:p w14:paraId="3721C10D" w14:textId="77777777" w:rsidR="00B80D61" w:rsidRPr="007912BD" w:rsidRDefault="00B80D61" w:rsidP="003E1981">
      <w:pPr>
        <w:shd w:val="clear" w:color="auto" w:fill="FFFFFF"/>
        <w:rPr>
          <w:rFonts w:ascii="Times New Roman" w:eastAsia="Times New Roman" w:hAnsi="Times New Roman"/>
          <w:b/>
          <w:bCs/>
          <w:sz w:val="24"/>
          <w:szCs w:val="24"/>
          <w:lang w:eastAsia="en-AU"/>
        </w:rPr>
      </w:pPr>
      <w:r w:rsidRPr="007912BD">
        <w:rPr>
          <w:rFonts w:ascii="Times New Roman" w:eastAsia="Times New Roman" w:hAnsi="Times New Roman"/>
          <w:b/>
          <w:bCs/>
          <w:sz w:val="24"/>
          <w:szCs w:val="24"/>
          <w:lang w:eastAsia="en-AU"/>
        </w:rPr>
        <w:t>Details/Operation</w:t>
      </w:r>
    </w:p>
    <w:p w14:paraId="24F7E2D2" w14:textId="77777777" w:rsidR="00B80D61" w:rsidRPr="007912BD" w:rsidRDefault="00B80D61" w:rsidP="003E1981">
      <w:pPr>
        <w:shd w:val="clear" w:color="auto" w:fill="FFFFFF"/>
        <w:rPr>
          <w:rFonts w:ascii="Times New Roman" w:eastAsia="Times New Roman" w:hAnsi="Times New Roman"/>
          <w:sz w:val="24"/>
          <w:szCs w:val="24"/>
          <w:lang w:eastAsia="en-AU"/>
        </w:rPr>
      </w:pPr>
      <w:r w:rsidRPr="007912BD">
        <w:rPr>
          <w:rFonts w:ascii="Times New Roman" w:eastAsia="Times New Roman" w:hAnsi="Times New Roman"/>
          <w:sz w:val="24"/>
          <w:szCs w:val="24"/>
          <w:lang w:eastAsia="en-AU"/>
        </w:rPr>
        <w:t xml:space="preserve">Details of the </w:t>
      </w:r>
      <w:r w:rsidR="000A3B55">
        <w:rPr>
          <w:rFonts w:ascii="Times New Roman" w:hAnsi="Times New Roman"/>
          <w:sz w:val="24"/>
          <w:szCs w:val="24"/>
        </w:rPr>
        <w:t>Amendment Determination</w:t>
      </w:r>
      <w:r w:rsidR="00A1229E" w:rsidRPr="007912BD">
        <w:rPr>
          <w:rFonts w:ascii="Times New Roman" w:eastAsia="Times New Roman" w:hAnsi="Times New Roman"/>
          <w:sz w:val="24"/>
          <w:szCs w:val="24"/>
          <w:lang w:eastAsia="en-AU"/>
        </w:rPr>
        <w:t xml:space="preserve"> </w:t>
      </w:r>
      <w:r w:rsidRPr="007912BD">
        <w:rPr>
          <w:rFonts w:ascii="Times New Roman" w:eastAsia="Times New Roman" w:hAnsi="Times New Roman"/>
          <w:sz w:val="24"/>
          <w:szCs w:val="24"/>
          <w:lang w:eastAsia="en-AU"/>
        </w:rPr>
        <w:t xml:space="preserve">are set out in </w:t>
      </w:r>
      <w:r w:rsidRPr="002F08AF">
        <w:rPr>
          <w:rFonts w:ascii="Times New Roman" w:eastAsia="Times New Roman" w:hAnsi="Times New Roman"/>
          <w:sz w:val="24"/>
          <w:szCs w:val="24"/>
          <w:u w:val="single"/>
          <w:lang w:eastAsia="en-AU"/>
        </w:rPr>
        <w:t>Attachment A</w:t>
      </w:r>
      <w:r w:rsidRPr="007912BD">
        <w:rPr>
          <w:rFonts w:ascii="Times New Roman" w:eastAsia="Times New Roman" w:hAnsi="Times New Roman"/>
          <w:sz w:val="24"/>
          <w:szCs w:val="24"/>
          <w:lang w:eastAsia="en-AU"/>
        </w:rPr>
        <w:t xml:space="preserve">. </w:t>
      </w:r>
    </w:p>
    <w:p w14:paraId="54C5569F" w14:textId="05D2AC4C" w:rsidR="00AF21AE" w:rsidRPr="007912BD" w:rsidRDefault="00AF21AE" w:rsidP="00AF21AE">
      <w:pPr>
        <w:shd w:val="clear" w:color="auto" w:fill="FFFFFF"/>
        <w:rPr>
          <w:rFonts w:ascii="Times New Roman" w:eastAsia="Times New Roman" w:hAnsi="Times New Roman"/>
          <w:sz w:val="24"/>
          <w:szCs w:val="24"/>
          <w:lang w:eastAsia="en-AU"/>
        </w:rPr>
      </w:pPr>
      <w:r w:rsidRPr="007912BD">
        <w:rPr>
          <w:rFonts w:ascii="Times New Roman" w:eastAsia="Times New Roman" w:hAnsi="Times New Roman"/>
          <w:sz w:val="24"/>
          <w:szCs w:val="24"/>
          <w:lang w:eastAsia="en-AU"/>
        </w:rPr>
        <w:t xml:space="preserve">This </w:t>
      </w:r>
      <w:r w:rsidR="000A3B55">
        <w:rPr>
          <w:rFonts w:ascii="Times New Roman" w:hAnsi="Times New Roman"/>
          <w:sz w:val="24"/>
          <w:szCs w:val="24"/>
        </w:rPr>
        <w:t>Amendment Determination</w:t>
      </w:r>
      <w:r w:rsidRPr="007912BD">
        <w:rPr>
          <w:rFonts w:ascii="Times New Roman" w:eastAsia="Times New Roman" w:hAnsi="Times New Roman"/>
          <w:sz w:val="24"/>
          <w:szCs w:val="24"/>
          <w:lang w:eastAsia="en-AU"/>
        </w:rPr>
        <w:t xml:space="preserve"> is a legislative instrument for the purposes of the </w:t>
      </w:r>
      <w:r w:rsidRPr="007912BD">
        <w:rPr>
          <w:rFonts w:ascii="Times New Roman" w:eastAsia="Times New Roman" w:hAnsi="Times New Roman"/>
          <w:i/>
          <w:sz w:val="24"/>
          <w:szCs w:val="24"/>
          <w:lang w:eastAsia="en-AU"/>
        </w:rPr>
        <w:t xml:space="preserve">Legislation Act 2003 </w:t>
      </w:r>
      <w:r w:rsidRPr="007912BD">
        <w:rPr>
          <w:rFonts w:ascii="Times New Roman" w:eastAsia="Times New Roman" w:hAnsi="Times New Roman"/>
          <w:sz w:val="24"/>
          <w:szCs w:val="24"/>
          <w:lang w:eastAsia="en-AU"/>
        </w:rPr>
        <w:t>(</w:t>
      </w:r>
      <w:r w:rsidRPr="007912BD">
        <w:rPr>
          <w:rFonts w:ascii="Times New Roman" w:eastAsia="Times New Roman" w:hAnsi="Times New Roman"/>
          <w:b/>
          <w:sz w:val="24"/>
          <w:szCs w:val="24"/>
          <w:lang w:eastAsia="en-AU"/>
        </w:rPr>
        <w:t>Legislation Act</w:t>
      </w:r>
      <w:r w:rsidRPr="007912BD">
        <w:rPr>
          <w:rFonts w:ascii="Times New Roman" w:eastAsia="Times New Roman" w:hAnsi="Times New Roman"/>
          <w:sz w:val="24"/>
          <w:szCs w:val="24"/>
          <w:lang w:eastAsia="en-AU"/>
        </w:rPr>
        <w:t xml:space="preserve">). Subsection 174(5) of the </w:t>
      </w:r>
      <w:r w:rsidR="00E64D5F">
        <w:rPr>
          <w:rFonts w:ascii="Times New Roman" w:eastAsia="Times New Roman" w:hAnsi="Times New Roman"/>
          <w:sz w:val="24"/>
          <w:szCs w:val="24"/>
          <w:lang w:eastAsia="en-AU"/>
        </w:rPr>
        <w:t>Biosecurity</w:t>
      </w:r>
      <w:r w:rsidR="00652A0A">
        <w:rPr>
          <w:rFonts w:ascii="Times New Roman" w:eastAsia="Times New Roman" w:hAnsi="Times New Roman"/>
          <w:sz w:val="24"/>
          <w:szCs w:val="24"/>
          <w:lang w:eastAsia="en-AU"/>
        </w:rPr>
        <w:t xml:space="preserve"> </w:t>
      </w:r>
      <w:r w:rsidRPr="007912BD">
        <w:rPr>
          <w:rFonts w:ascii="Times New Roman" w:eastAsia="Times New Roman" w:hAnsi="Times New Roman"/>
          <w:sz w:val="24"/>
          <w:szCs w:val="24"/>
          <w:lang w:eastAsia="en-AU"/>
        </w:rPr>
        <w:t xml:space="preserve">Act provides that the </w:t>
      </w:r>
      <w:r w:rsidR="00652A0A">
        <w:rPr>
          <w:rFonts w:ascii="Times New Roman" w:eastAsia="Times New Roman" w:hAnsi="Times New Roman"/>
          <w:sz w:val="24"/>
          <w:szCs w:val="24"/>
          <w:lang w:eastAsia="en-AU"/>
        </w:rPr>
        <w:t xml:space="preserve">Amendment </w:t>
      </w:r>
      <w:r w:rsidRPr="007912BD">
        <w:rPr>
          <w:rFonts w:ascii="Times New Roman" w:eastAsia="Times New Roman" w:hAnsi="Times New Roman"/>
          <w:sz w:val="24"/>
          <w:szCs w:val="24"/>
          <w:lang w:eastAsia="en-AU"/>
        </w:rPr>
        <w:t xml:space="preserve">Determination is not subject to disallowance. Consequently, a Statement of Compatibility with Human Rights is not required in accordance with paragraph 15J(2)(f) of the </w:t>
      </w:r>
      <w:r w:rsidRPr="002F08AF">
        <w:rPr>
          <w:rFonts w:ascii="Times New Roman" w:eastAsia="Times New Roman" w:hAnsi="Times New Roman"/>
          <w:sz w:val="24"/>
          <w:szCs w:val="24"/>
          <w:lang w:eastAsia="en-AU"/>
        </w:rPr>
        <w:t>Legislation Act</w:t>
      </w:r>
      <w:r w:rsidRPr="007912BD">
        <w:rPr>
          <w:rFonts w:ascii="Times New Roman" w:eastAsia="Times New Roman" w:hAnsi="Times New Roman"/>
          <w:sz w:val="24"/>
          <w:szCs w:val="24"/>
          <w:lang w:eastAsia="en-AU"/>
        </w:rPr>
        <w:t>.</w:t>
      </w:r>
    </w:p>
    <w:p w14:paraId="319904C7" w14:textId="040BC283" w:rsidR="00AF21AE" w:rsidRDefault="00AF21AE" w:rsidP="00AF21AE">
      <w:pPr>
        <w:shd w:val="clear" w:color="auto" w:fill="FFFFFF"/>
        <w:rPr>
          <w:rFonts w:ascii="Times New Roman" w:eastAsia="Times New Roman" w:hAnsi="Times New Roman"/>
          <w:sz w:val="24"/>
          <w:szCs w:val="24"/>
          <w:lang w:eastAsia="en-AU"/>
        </w:rPr>
      </w:pPr>
      <w:r w:rsidRPr="007912BD">
        <w:rPr>
          <w:rFonts w:ascii="Times New Roman" w:eastAsia="Times New Roman" w:hAnsi="Times New Roman"/>
          <w:sz w:val="24"/>
          <w:szCs w:val="24"/>
          <w:lang w:eastAsia="en-AU"/>
        </w:rPr>
        <w:t xml:space="preserve">The decision to make this </w:t>
      </w:r>
      <w:r w:rsidR="000A3B55">
        <w:rPr>
          <w:rFonts w:ascii="Times New Roman" w:hAnsi="Times New Roman"/>
          <w:sz w:val="24"/>
          <w:szCs w:val="24"/>
        </w:rPr>
        <w:t>Amendment Determination</w:t>
      </w:r>
      <w:r w:rsidRPr="007912BD">
        <w:rPr>
          <w:rFonts w:ascii="Times New Roman" w:eastAsia="Times New Roman" w:hAnsi="Times New Roman"/>
          <w:sz w:val="24"/>
          <w:szCs w:val="24"/>
          <w:lang w:eastAsia="en-AU"/>
        </w:rPr>
        <w:t xml:space="preserve"> under subsection 174(1) of the Act is a technical and scientifically-based decision. The ALOP for Australia was applied in conducting a risk assessment for the purpose of deciding whether to make this Amendment Determination</w:t>
      </w:r>
      <w:r w:rsidR="00684E76">
        <w:rPr>
          <w:rFonts w:ascii="Times New Roman" w:eastAsia="Times New Roman" w:hAnsi="Times New Roman"/>
          <w:sz w:val="24"/>
          <w:szCs w:val="24"/>
          <w:lang w:eastAsia="en-AU"/>
        </w:rPr>
        <w:t>, in accordance with subsection 174(3) of the Act</w:t>
      </w:r>
      <w:r w:rsidRPr="007912BD">
        <w:rPr>
          <w:rFonts w:ascii="Times New Roman" w:eastAsia="Times New Roman" w:hAnsi="Times New Roman"/>
          <w:sz w:val="24"/>
          <w:szCs w:val="24"/>
          <w:lang w:eastAsia="en-AU"/>
        </w:rPr>
        <w:t xml:space="preserve">. </w:t>
      </w:r>
    </w:p>
    <w:p w14:paraId="5659192A" w14:textId="77777777" w:rsidR="00B80D61" w:rsidRDefault="00B80D61" w:rsidP="003E1981">
      <w:pPr>
        <w:rPr>
          <w:rFonts w:ascii="Times New Roman" w:eastAsia="Times New Roman" w:hAnsi="Times New Roman"/>
          <w:sz w:val="24"/>
          <w:szCs w:val="24"/>
          <w:lang w:eastAsia="en-AU"/>
        </w:rPr>
      </w:pPr>
      <w:r>
        <w:rPr>
          <w:rFonts w:ascii="Times New Roman" w:eastAsia="Times New Roman" w:hAnsi="Times New Roman"/>
          <w:sz w:val="24"/>
          <w:szCs w:val="24"/>
          <w:lang w:eastAsia="en-AU"/>
        </w:rPr>
        <w:br w:type="page"/>
      </w:r>
    </w:p>
    <w:p w14:paraId="3327360D" w14:textId="77777777" w:rsidR="00B80D61" w:rsidRPr="00B7010F" w:rsidRDefault="00B80D61" w:rsidP="003E1981">
      <w:pPr>
        <w:shd w:val="clear" w:color="auto" w:fill="FFFFFF"/>
        <w:jc w:val="right"/>
        <w:rPr>
          <w:rFonts w:ascii="Times New Roman" w:eastAsia="Times New Roman" w:hAnsi="Times New Roman"/>
          <w:sz w:val="24"/>
          <w:szCs w:val="24"/>
          <w:lang w:val="en-US" w:eastAsia="en-AU"/>
        </w:rPr>
      </w:pPr>
      <w:r w:rsidRPr="00B7010F">
        <w:rPr>
          <w:rFonts w:ascii="Times New Roman" w:eastAsia="Times New Roman" w:hAnsi="Times New Roman"/>
          <w:b/>
          <w:bCs/>
          <w:caps/>
          <w:sz w:val="24"/>
          <w:szCs w:val="24"/>
          <w:u w:val="single"/>
          <w:lang w:eastAsia="en-AU"/>
        </w:rPr>
        <w:t>Attachment</w:t>
      </w:r>
      <w:r>
        <w:rPr>
          <w:rFonts w:ascii="Times New Roman" w:eastAsia="Times New Roman" w:hAnsi="Times New Roman"/>
          <w:b/>
          <w:bCs/>
          <w:caps/>
          <w:sz w:val="24"/>
          <w:szCs w:val="24"/>
          <w:u w:val="single"/>
          <w:lang w:eastAsia="en-AU"/>
        </w:rPr>
        <w:t xml:space="preserve"> A</w:t>
      </w:r>
    </w:p>
    <w:p w14:paraId="025169BE" w14:textId="77777777" w:rsidR="00B80D61" w:rsidRPr="00B7010F" w:rsidRDefault="00B80D61" w:rsidP="003E1981">
      <w:pPr>
        <w:shd w:val="clear" w:color="auto" w:fill="FFFFFF"/>
        <w:rPr>
          <w:rFonts w:ascii="Times New Roman" w:eastAsia="Times New Roman" w:hAnsi="Times New Roman"/>
          <w:b/>
          <w:sz w:val="24"/>
          <w:szCs w:val="24"/>
          <w:lang w:eastAsia="en-AU"/>
        </w:rPr>
      </w:pPr>
      <w:r w:rsidRPr="00B7010F">
        <w:rPr>
          <w:rFonts w:ascii="Times New Roman" w:eastAsia="Times New Roman" w:hAnsi="Times New Roman"/>
          <w:b/>
          <w:sz w:val="24"/>
          <w:szCs w:val="24"/>
          <w:lang w:eastAsia="en-AU"/>
        </w:rPr>
        <w:t xml:space="preserve">Details of the </w:t>
      </w:r>
      <w:r w:rsidR="00AB5A00" w:rsidRPr="00AB5A00">
        <w:rPr>
          <w:rFonts w:ascii="Times New Roman" w:eastAsia="Times New Roman" w:hAnsi="Times New Roman"/>
          <w:b/>
          <w:i/>
          <w:sz w:val="24"/>
          <w:szCs w:val="24"/>
          <w:lang w:eastAsia="en-AU"/>
        </w:rPr>
        <w:t>Biosecurity (Prohibited and Conditionally Non-prohibited Goods—Norfolk Island) Amendment (Alternative Conditions—Honey and Metal Ores) Determination 2019</w:t>
      </w:r>
    </w:p>
    <w:p w14:paraId="08524969" w14:textId="77777777" w:rsidR="00B80D61" w:rsidRPr="00AF21AE" w:rsidRDefault="00B80D61" w:rsidP="003E1981">
      <w:pPr>
        <w:shd w:val="clear" w:color="auto" w:fill="FFFFFF"/>
        <w:rPr>
          <w:rFonts w:ascii="Times New Roman" w:eastAsia="Times New Roman" w:hAnsi="Times New Roman"/>
          <w:sz w:val="24"/>
          <w:szCs w:val="24"/>
          <w:u w:val="single"/>
          <w:lang w:eastAsia="en-AU"/>
        </w:rPr>
      </w:pPr>
      <w:r w:rsidRPr="00B7010F">
        <w:rPr>
          <w:rFonts w:ascii="Times New Roman" w:eastAsia="Times New Roman" w:hAnsi="Times New Roman"/>
          <w:sz w:val="24"/>
          <w:szCs w:val="24"/>
          <w:u w:val="single"/>
          <w:lang w:eastAsia="en-AU"/>
        </w:rPr>
        <w:t>Section 1 — Name</w:t>
      </w:r>
    </w:p>
    <w:p w14:paraId="57D6FB24" w14:textId="77777777" w:rsidR="00B80D61" w:rsidRPr="00FD0522" w:rsidRDefault="00B80D61" w:rsidP="003E1981">
      <w:pPr>
        <w:shd w:val="clear" w:color="auto" w:fill="FFFFFF"/>
        <w:rPr>
          <w:rFonts w:ascii="Times New Roman" w:eastAsia="Times New Roman" w:hAnsi="Times New Roman"/>
          <w:sz w:val="24"/>
          <w:szCs w:val="24"/>
          <w:lang w:eastAsia="en-AU"/>
        </w:rPr>
      </w:pPr>
      <w:r w:rsidRPr="00AF21AE">
        <w:rPr>
          <w:rFonts w:ascii="Times New Roman" w:eastAsia="Times New Roman" w:hAnsi="Times New Roman"/>
          <w:sz w:val="24"/>
          <w:szCs w:val="24"/>
          <w:lang w:eastAsia="en-AU"/>
        </w:rPr>
        <w:t xml:space="preserve">This section provides that the name of the </w:t>
      </w:r>
      <w:r w:rsidR="00652A0A">
        <w:rPr>
          <w:rFonts w:ascii="Times New Roman" w:eastAsia="Times New Roman" w:hAnsi="Times New Roman"/>
          <w:sz w:val="24"/>
          <w:szCs w:val="24"/>
          <w:lang w:eastAsia="en-AU"/>
        </w:rPr>
        <w:t>legislative instrument</w:t>
      </w:r>
      <w:r w:rsidRPr="00AF21AE">
        <w:rPr>
          <w:rFonts w:ascii="Times New Roman" w:eastAsia="Times New Roman" w:hAnsi="Times New Roman"/>
          <w:sz w:val="24"/>
          <w:szCs w:val="24"/>
          <w:lang w:eastAsia="en-AU"/>
        </w:rPr>
        <w:t xml:space="preserve"> is the </w:t>
      </w:r>
      <w:r w:rsidR="00AB5A00" w:rsidRPr="00AB5A00">
        <w:rPr>
          <w:rFonts w:ascii="Times New Roman" w:eastAsia="Times New Roman" w:hAnsi="Times New Roman"/>
          <w:i/>
          <w:sz w:val="24"/>
          <w:szCs w:val="24"/>
          <w:lang w:eastAsia="en-AU"/>
        </w:rPr>
        <w:t>Biosecurity (Prohibited and Conditionally Non-prohibited Goods—Norfolk Island) Amendment (Alternative Conditions—Honey and Metal Ores) Determination 2019</w:t>
      </w:r>
      <w:r w:rsidR="00652A0A">
        <w:rPr>
          <w:rFonts w:ascii="Times New Roman" w:eastAsia="Times New Roman" w:hAnsi="Times New Roman"/>
          <w:i/>
          <w:sz w:val="24"/>
          <w:szCs w:val="24"/>
          <w:lang w:eastAsia="en-AU"/>
        </w:rPr>
        <w:t xml:space="preserve"> </w:t>
      </w:r>
      <w:r w:rsidR="00652A0A" w:rsidRPr="00C33B68">
        <w:rPr>
          <w:rFonts w:ascii="Times New Roman" w:eastAsia="Times New Roman" w:hAnsi="Times New Roman"/>
          <w:sz w:val="24"/>
          <w:szCs w:val="24"/>
          <w:lang w:eastAsia="en-AU"/>
        </w:rPr>
        <w:t>(Amendment Determination)</w:t>
      </w:r>
      <w:r w:rsidR="00FD0522" w:rsidRPr="00652A0A">
        <w:rPr>
          <w:rFonts w:ascii="Times New Roman" w:eastAsia="Times New Roman" w:hAnsi="Times New Roman"/>
          <w:sz w:val="24"/>
          <w:szCs w:val="24"/>
          <w:lang w:eastAsia="en-AU"/>
        </w:rPr>
        <w:t>.</w:t>
      </w:r>
    </w:p>
    <w:p w14:paraId="6D6D752C" w14:textId="77777777" w:rsidR="00B80D61" w:rsidRPr="00B7010F" w:rsidRDefault="00B80D61" w:rsidP="003E1981">
      <w:pPr>
        <w:shd w:val="clear" w:color="auto" w:fill="FFFFFF"/>
        <w:rPr>
          <w:rFonts w:ascii="Times New Roman" w:eastAsia="Times New Roman" w:hAnsi="Times New Roman"/>
          <w:sz w:val="24"/>
          <w:szCs w:val="24"/>
          <w:u w:val="single"/>
          <w:lang w:eastAsia="en-AU"/>
        </w:rPr>
      </w:pPr>
      <w:r w:rsidRPr="00B7010F">
        <w:rPr>
          <w:rFonts w:ascii="Times New Roman" w:eastAsia="Times New Roman" w:hAnsi="Times New Roman"/>
          <w:sz w:val="24"/>
          <w:szCs w:val="24"/>
          <w:u w:val="single"/>
          <w:lang w:eastAsia="en-AU"/>
        </w:rPr>
        <w:t>Section 2 — Commencement</w:t>
      </w:r>
    </w:p>
    <w:p w14:paraId="1B35197D" w14:textId="4661B45C" w:rsidR="00C33B68" w:rsidRPr="005E4E20" w:rsidRDefault="00F43AD3">
      <w:pPr>
        <w:shd w:val="clear" w:color="auto" w:fill="FFFFFF"/>
        <w:rPr>
          <w:rFonts w:ascii="Times New Roman" w:hAnsi="Times New Roman"/>
          <w:sz w:val="24"/>
          <w:szCs w:val="24"/>
        </w:rPr>
      </w:pPr>
      <w:r w:rsidRPr="005E4E20">
        <w:rPr>
          <w:rFonts w:ascii="Times New Roman" w:hAnsi="Times New Roman"/>
          <w:sz w:val="24"/>
          <w:szCs w:val="24"/>
        </w:rPr>
        <w:t xml:space="preserve">This section provides for the commencement of each provision of the Amendment Determination, as set out in the table. </w:t>
      </w:r>
      <w:r w:rsidR="001E3B6A" w:rsidRPr="005E4E20">
        <w:rPr>
          <w:rFonts w:ascii="Times New Roman" w:hAnsi="Times New Roman"/>
          <w:sz w:val="24"/>
          <w:szCs w:val="24"/>
        </w:rPr>
        <w:t>Subsection 2(1) provides that the whole of the Amendment Determination (specified in column 1 of the table under the subsection) commences, or is taken to have commenced, in accordance with column 2 of the table</w:t>
      </w:r>
      <w:r w:rsidR="00B40D25" w:rsidRPr="005E4E20">
        <w:rPr>
          <w:rFonts w:ascii="Times New Roman" w:hAnsi="Times New Roman"/>
          <w:sz w:val="24"/>
          <w:szCs w:val="24"/>
        </w:rPr>
        <w:t xml:space="preserve">. </w:t>
      </w:r>
    </w:p>
    <w:p w14:paraId="5F1F97AA" w14:textId="45904BDA" w:rsidR="00BB695D" w:rsidRPr="000B1810" w:rsidRDefault="00BB695D">
      <w:pPr>
        <w:shd w:val="clear" w:color="auto" w:fill="FFFFFF"/>
        <w:rPr>
          <w:rFonts w:ascii="Times New Roman" w:eastAsia="Times New Roman" w:hAnsi="Times New Roman"/>
          <w:sz w:val="24"/>
          <w:szCs w:val="24"/>
          <w:lang w:eastAsia="en-AU"/>
        </w:rPr>
      </w:pPr>
      <w:r w:rsidRPr="00A1343D">
        <w:rPr>
          <w:rFonts w:ascii="Times New Roman" w:eastAsia="Times New Roman" w:hAnsi="Times New Roman"/>
          <w:sz w:val="24"/>
          <w:szCs w:val="24"/>
          <w:lang w:eastAsia="en-AU"/>
        </w:rPr>
        <w:t>Column 2 provides that the whole of the Amendment Determination commences the day after the Amendment Determination is registered.</w:t>
      </w:r>
    </w:p>
    <w:p w14:paraId="5A0A4AFE" w14:textId="77777777" w:rsidR="00B80D61" w:rsidRPr="00B7010F" w:rsidRDefault="00F43AD3" w:rsidP="00F43AD3">
      <w:pPr>
        <w:shd w:val="clear" w:color="auto" w:fill="FFFFFF"/>
        <w:rPr>
          <w:rFonts w:ascii="Times New Roman" w:eastAsia="Times New Roman" w:hAnsi="Times New Roman"/>
          <w:sz w:val="24"/>
          <w:szCs w:val="24"/>
          <w:lang w:eastAsia="en-AU"/>
        </w:rPr>
      </w:pPr>
      <w:r w:rsidRPr="00F43AD3">
        <w:rPr>
          <w:rFonts w:ascii="Times New Roman" w:eastAsia="Times New Roman" w:hAnsi="Times New Roman"/>
          <w:sz w:val="24"/>
          <w:szCs w:val="24"/>
          <w:lang w:eastAsia="en-AU"/>
        </w:rPr>
        <w:t>Subsection 2(2) provides that any information in column 3 of the table is not part of the Amendment Determination. Information may be inserted into that column, or information in it may be edited, in any published version of the Amendment Determination.</w:t>
      </w:r>
    </w:p>
    <w:p w14:paraId="57EBE43D" w14:textId="77777777" w:rsidR="00B80D61" w:rsidRPr="00B7010F" w:rsidRDefault="00B80D61" w:rsidP="003E1981">
      <w:pPr>
        <w:shd w:val="clear" w:color="auto" w:fill="FFFFFF"/>
        <w:rPr>
          <w:rFonts w:ascii="Times New Roman" w:eastAsia="Times New Roman" w:hAnsi="Times New Roman"/>
          <w:sz w:val="24"/>
          <w:szCs w:val="24"/>
          <w:u w:val="single"/>
          <w:lang w:eastAsia="en-AU"/>
        </w:rPr>
      </w:pPr>
      <w:r w:rsidRPr="00B7010F">
        <w:rPr>
          <w:rFonts w:ascii="Times New Roman" w:eastAsia="Times New Roman" w:hAnsi="Times New Roman"/>
          <w:sz w:val="24"/>
          <w:szCs w:val="24"/>
          <w:u w:val="single"/>
          <w:lang w:eastAsia="en-AU"/>
        </w:rPr>
        <w:t>Section 3 — Authority</w:t>
      </w:r>
    </w:p>
    <w:p w14:paraId="0F9FDC91" w14:textId="77777777" w:rsidR="00B80D61" w:rsidRPr="00B7010F" w:rsidRDefault="00B80D61" w:rsidP="003E1981">
      <w:pPr>
        <w:shd w:val="clear" w:color="auto" w:fill="FFFFFF"/>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 xml:space="preserve">This section provides that the </w:t>
      </w:r>
      <w:r w:rsidR="000A3B55">
        <w:rPr>
          <w:rFonts w:ascii="Times New Roman" w:hAnsi="Times New Roman"/>
          <w:sz w:val="24"/>
          <w:szCs w:val="24"/>
        </w:rPr>
        <w:t>Amendment Determination</w:t>
      </w:r>
      <w:r>
        <w:rPr>
          <w:rFonts w:ascii="Times New Roman" w:eastAsia="Times New Roman" w:hAnsi="Times New Roman"/>
          <w:sz w:val="24"/>
          <w:szCs w:val="24"/>
          <w:lang w:eastAsia="en-AU"/>
        </w:rPr>
        <w:t xml:space="preserve"> is made under subsection </w:t>
      </w:r>
      <w:r w:rsidR="00F43AD3">
        <w:rPr>
          <w:rFonts w:ascii="Times New Roman" w:eastAsia="Times New Roman" w:hAnsi="Times New Roman"/>
          <w:sz w:val="24"/>
          <w:szCs w:val="24"/>
          <w:lang w:eastAsia="en-AU"/>
        </w:rPr>
        <w:t>174(1)</w:t>
      </w:r>
      <w:r w:rsidRPr="00B7010F">
        <w:rPr>
          <w:rFonts w:ascii="Times New Roman" w:eastAsia="Times New Roman" w:hAnsi="Times New Roman"/>
          <w:sz w:val="24"/>
          <w:szCs w:val="24"/>
          <w:lang w:eastAsia="en-AU"/>
        </w:rPr>
        <w:t xml:space="preserve"> of the </w:t>
      </w:r>
      <w:r w:rsidRPr="00B7010F">
        <w:rPr>
          <w:rFonts w:ascii="Times New Roman" w:eastAsia="Times New Roman" w:hAnsi="Times New Roman"/>
          <w:i/>
          <w:sz w:val="24"/>
          <w:szCs w:val="24"/>
          <w:lang w:eastAsia="en-AU"/>
        </w:rPr>
        <w:t>Biosecurity Act 2015</w:t>
      </w:r>
      <w:r w:rsidRPr="00B7010F">
        <w:rPr>
          <w:rFonts w:ascii="Times New Roman" w:eastAsia="Times New Roman" w:hAnsi="Times New Roman"/>
          <w:sz w:val="24"/>
          <w:szCs w:val="24"/>
          <w:lang w:eastAsia="en-AU"/>
        </w:rPr>
        <w:t>.</w:t>
      </w:r>
    </w:p>
    <w:p w14:paraId="02DD6971" w14:textId="77777777" w:rsidR="00B80D61" w:rsidRPr="00B7010F" w:rsidRDefault="00B80D61" w:rsidP="003E1981">
      <w:pPr>
        <w:shd w:val="clear" w:color="auto" w:fill="FFFFFF"/>
        <w:rPr>
          <w:rFonts w:ascii="Times New Roman" w:eastAsia="Times New Roman" w:hAnsi="Times New Roman"/>
          <w:sz w:val="24"/>
          <w:szCs w:val="24"/>
          <w:u w:val="single"/>
          <w:lang w:eastAsia="en-AU"/>
        </w:rPr>
      </w:pPr>
      <w:r w:rsidRPr="00B7010F">
        <w:rPr>
          <w:rFonts w:ascii="Times New Roman" w:eastAsia="Times New Roman" w:hAnsi="Times New Roman"/>
          <w:sz w:val="24"/>
          <w:szCs w:val="24"/>
          <w:u w:val="single"/>
          <w:lang w:eastAsia="en-AU"/>
        </w:rPr>
        <w:t>Section 4 — Schedules</w:t>
      </w:r>
    </w:p>
    <w:p w14:paraId="0322C176" w14:textId="0401F087" w:rsidR="00B80D61" w:rsidRPr="00B7010F" w:rsidRDefault="00B80D61" w:rsidP="003E1981">
      <w:pPr>
        <w:shd w:val="clear" w:color="auto" w:fill="FFFFFF"/>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This section</w:t>
      </w:r>
      <w:r w:rsidR="00684E76">
        <w:rPr>
          <w:rFonts w:ascii="Times New Roman" w:eastAsia="Times New Roman" w:hAnsi="Times New Roman"/>
          <w:sz w:val="24"/>
          <w:szCs w:val="24"/>
          <w:lang w:eastAsia="en-AU"/>
        </w:rPr>
        <w:t xml:space="preserve"> relevantly</w:t>
      </w:r>
      <w:r w:rsidRPr="00B7010F">
        <w:rPr>
          <w:rFonts w:ascii="Times New Roman" w:eastAsia="Times New Roman" w:hAnsi="Times New Roman"/>
          <w:sz w:val="24"/>
          <w:szCs w:val="24"/>
          <w:lang w:eastAsia="en-AU"/>
        </w:rPr>
        <w:t xml:space="preserve"> provides that the instruments specified in the Schedules to the </w:t>
      </w:r>
      <w:r w:rsidR="000A3B55">
        <w:rPr>
          <w:rFonts w:ascii="Times New Roman" w:hAnsi="Times New Roman"/>
          <w:sz w:val="24"/>
          <w:szCs w:val="24"/>
        </w:rPr>
        <w:t>Amendment Determination</w:t>
      </w:r>
      <w:r w:rsidR="00A1229E" w:rsidRPr="00A1229E">
        <w:rPr>
          <w:rFonts w:ascii="Times New Roman" w:eastAsia="Times New Roman" w:hAnsi="Times New Roman"/>
          <w:sz w:val="24"/>
          <w:szCs w:val="24"/>
          <w:lang w:eastAsia="en-AU"/>
        </w:rPr>
        <w:t xml:space="preserve"> </w:t>
      </w:r>
      <w:r w:rsidRPr="00B7010F">
        <w:rPr>
          <w:rFonts w:ascii="Times New Roman" w:eastAsia="Times New Roman" w:hAnsi="Times New Roman"/>
          <w:sz w:val="24"/>
          <w:szCs w:val="24"/>
          <w:lang w:eastAsia="en-AU"/>
        </w:rPr>
        <w:t>are amended as set out in the applicable items in the Schedule concerned.</w:t>
      </w:r>
    </w:p>
    <w:p w14:paraId="67648231" w14:textId="77777777" w:rsidR="00B80D61" w:rsidRPr="004A7316" w:rsidRDefault="00B80D61" w:rsidP="00AD1D6D">
      <w:pPr>
        <w:rPr>
          <w:rFonts w:ascii="Times New Roman" w:eastAsia="Times New Roman" w:hAnsi="Times New Roman"/>
          <w:b/>
          <w:sz w:val="28"/>
          <w:szCs w:val="28"/>
          <w:u w:val="single"/>
          <w:lang w:eastAsia="en-AU"/>
        </w:rPr>
      </w:pPr>
      <w:r w:rsidRPr="00B7010F">
        <w:rPr>
          <w:rFonts w:ascii="Times New Roman" w:eastAsia="Times New Roman" w:hAnsi="Times New Roman"/>
          <w:sz w:val="24"/>
          <w:szCs w:val="24"/>
          <w:u w:val="single"/>
          <w:lang w:eastAsia="en-AU"/>
        </w:rPr>
        <w:br w:type="page"/>
      </w:r>
      <w:bookmarkStart w:id="0" w:name="_GoBack"/>
      <w:bookmarkEnd w:id="0"/>
      <w:r w:rsidRPr="00B7010F">
        <w:rPr>
          <w:rFonts w:ascii="Times New Roman" w:eastAsia="Times New Roman" w:hAnsi="Times New Roman"/>
          <w:b/>
          <w:sz w:val="28"/>
          <w:szCs w:val="24"/>
          <w:lang w:eastAsia="en-AU"/>
        </w:rPr>
        <w:t xml:space="preserve">Schedule 1—Amendments </w:t>
      </w:r>
    </w:p>
    <w:p w14:paraId="15E376BA" w14:textId="77777777" w:rsidR="003E1594" w:rsidRPr="00AD1D6D" w:rsidRDefault="003E1594" w:rsidP="009A0068">
      <w:pPr>
        <w:pStyle w:val="ActHead9"/>
        <w:ind w:left="0" w:firstLine="0"/>
        <w:rPr>
          <w:sz w:val="24"/>
          <w:szCs w:val="24"/>
        </w:rPr>
      </w:pPr>
      <w:bookmarkStart w:id="1" w:name="_Toc6414426"/>
      <w:r w:rsidRPr="00AD1D6D">
        <w:rPr>
          <w:sz w:val="24"/>
          <w:szCs w:val="24"/>
        </w:rPr>
        <w:t>Biosecurity (Prohibited and Conditionally Non</w:t>
      </w:r>
      <w:r w:rsidRPr="00AD1D6D">
        <w:rPr>
          <w:sz w:val="24"/>
          <w:szCs w:val="24"/>
        </w:rPr>
        <w:noBreakHyphen/>
        <w:t>prohibited Goods—Norfolk Island) Determination 2016</w:t>
      </w:r>
      <w:bookmarkEnd w:id="1"/>
    </w:p>
    <w:p w14:paraId="65FB8BCF" w14:textId="15256EC7" w:rsidR="004B0C37" w:rsidRDefault="004B0C37" w:rsidP="004B0C37">
      <w:pPr>
        <w:shd w:val="clear" w:color="auto" w:fill="FFFFFF"/>
        <w:rPr>
          <w:rFonts w:ascii="Times New Roman" w:eastAsia="Times New Roman" w:hAnsi="Times New Roman"/>
          <w:b/>
          <w:sz w:val="24"/>
          <w:szCs w:val="24"/>
          <w:lang w:eastAsia="en-AU"/>
        </w:rPr>
      </w:pPr>
      <w:r>
        <w:rPr>
          <w:rFonts w:ascii="Times New Roman" w:eastAsia="Times New Roman" w:hAnsi="Times New Roman"/>
          <w:b/>
          <w:sz w:val="24"/>
          <w:szCs w:val="24"/>
          <w:lang w:eastAsia="en-AU"/>
        </w:rPr>
        <w:t>Item 1</w:t>
      </w:r>
      <w:r>
        <w:rPr>
          <w:rFonts w:ascii="Times New Roman" w:eastAsia="Times New Roman" w:hAnsi="Times New Roman"/>
          <w:b/>
          <w:sz w:val="24"/>
          <w:szCs w:val="24"/>
          <w:lang w:eastAsia="en-AU"/>
        </w:rPr>
        <w:tab/>
        <w:t xml:space="preserve">Subsection 5(1) </w:t>
      </w:r>
    </w:p>
    <w:p w14:paraId="431EDAF2" w14:textId="72814344" w:rsidR="004438CB" w:rsidRPr="004438CB" w:rsidRDefault="00E85642" w:rsidP="002F08AF">
      <w:pPr>
        <w:keepLines/>
        <w:spacing w:line="260" w:lineRule="atLeast"/>
        <w:rPr>
          <w:sz w:val="24"/>
          <w:szCs w:val="24"/>
        </w:rPr>
      </w:pPr>
      <w:r w:rsidRPr="0044495A">
        <w:rPr>
          <w:rFonts w:ascii="Times New Roman" w:eastAsia="Times New Roman" w:hAnsi="Times New Roman"/>
          <w:sz w:val="24"/>
          <w:szCs w:val="24"/>
          <w:lang w:eastAsia="en-AU"/>
        </w:rPr>
        <w:t xml:space="preserve">Item 1 inserts </w:t>
      </w:r>
      <w:r w:rsidR="00652A0A">
        <w:rPr>
          <w:rFonts w:ascii="Times New Roman" w:eastAsia="Times New Roman" w:hAnsi="Times New Roman"/>
          <w:sz w:val="24"/>
          <w:szCs w:val="24"/>
          <w:lang w:eastAsia="en-AU"/>
        </w:rPr>
        <w:t xml:space="preserve">a new </w:t>
      </w:r>
      <w:r w:rsidRPr="0044495A">
        <w:rPr>
          <w:rFonts w:ascii="Times New Roman" w:eastAsia="Times New Roman" w:hAnsi="Times New Roman"/>
          <w:sz w:val="24"/>
          <w:szCs w:val="24"/>
          <w:lang w:eastAsia="en-AU"/>
        </w:rPr>
        <w:t xml:space="preserve">definition </w:t>
      </w:r>
      <w:r w:rsidR="00652A0A">
        <w:rPr>
          <w:rFonts w:ascii="Times New Roman" w:eastAsia="Times New Roman" w:hAnsi="Times New Roman"/>
          <w:sz w:val="24"/>
          <w:szCs w:val="24"/>
          <w:lang w:eastAsia="en-AU"/>
        </w:rPr>
        <w:t xml:space="preserve">for the </w:t>
      </w:r>
      <w:r w:rsidR="008907EB" w:rsidRPr="0044495A">
        <w:rPr>
          <w:rFonts w:ascii="Times New Roman" w:eastAsia="Times New Roman" w:hAnsi="Times New Roman"/>
          <w:i/>
          <w:sz w:val="24"/>
          <w:szCs w:val="24"/>
          <w:lang w:eastAsia="en-AU"/>
        </w:rPr>
        <w:t>Terrestrial Animal Health Code</w:t>
      </w:r>
      <w:r w:rsidR="00BE2224" w:rsidRPr="0044495A">
        <w:rPr>
          <w:rFonts w:ascii="Times New Roman" w:eastAsia="Times New Roman" w:hAnsi="Times New Roman"/>
          <w:sz w:val="24"/>
          <w:szCs w:val="24"/>
          <w:lang w:eastAsia="en-AU"/>
        </w:rPr>
        <w:t xml:space="preserve"> in </w:t>
      </w:r>
      <w:r w:rsidR="00D209BE" w:rsidRPr="0044495A">
        <w:rPr>
          <w:rFonts w:ascii="Times New Roman" w:eastAsia="Times New Roman" w:hAnsi="Times New Roman"/>
          <w:sz w:val="24"/>
          <w:szCs w:val="24"/>
          <w:lang w:eastAsia="en-AU"/>
        </w:rPr>
        <w:t>subsection 5(1)</w:t>
      </w:r>
      <w:r w:rsidR="008B78EC">
        <w:rPr>
          <w:rFonts w:ascii="Times New Roman" w:eastAsia="Times New Roman" w:hAnsi="Times New Roman"/>
          <w:sz w:val="24"/>
          <w:szCs w:val="24"/>
          <w:lang w:eastAsia="en-AU"/>
        </w:rPr>
        <w:t xml:space="preserve"> of the Determination</w:t>
      </w:r>
      <w:r w:rsidR="00790BC7">
        <w:rPr>
          <w:rFonts w:ascii="Times New Roman" w:eastAsia="Times New Roman" w:hAnsi="Times New Roman"/>
          <w:sz w:val="24"/>
          <w:szCs w:val="24"/>
          <w:lang w:eastAsia="en-AU"/>
        </w:rPr>
        <w:t xml:space="preserve">. </w:t>
      </w:r>
      <w:r w:rsidR="00D209BE" w:rsidRPr="0044495A">
        <w:rPr>
          <w:rFonts w:ascii="Times New Roman" w:eastAsia="Times New Roman" w:hAnsi="Times New Roman"/>
          <w:sz w:val="24"/>
          <w:szCs w:val="24"/>
          <w:lang w:eastAsia="en-AU"/>
        </w:rPr>
        <w:t xml:space="preserve"> </w:t>
      </w:r>
      <w:r w:rsidR="00790BC7" w:rsidRPr="0044495A">
        <w:rPr>
          <w:rFonts w:ascii="Times New Roman" w:eastAsia="Times New Roman" w:hAnsi="Times New Roman"/>
          <w:i/>
          <w:sz w:val="24"/>
          <w:szCs w:val="24"/>
          <w:lang w:eastAsia="en-AU"/>
        </w:rPr>
        <w:t>Terrestrial Animal Health Code</w:t>
      </w:r>
      <w:r w:rsidR="00D209BE" w:rsidRPr="0044495A">
        <w:rPr>
          <w:rFonts w:ascii="Times New Roman" w:eastAsia="Times New Roman" w:hAnsi="Times New Roman"/>
          <w:sz w:val="24"/>
          <w:szCs w:val="24"/>
          <w:lang w:eastAsia="en-AU"/>
        </w:rPr>
        <w:t xml:space="preserve"> mean</w:t>
      </w:r>
      <w:r w:rsidR="00790BC7">
        <w:rPr>
          <w:rFonts w:ascii="Times New Roman" w:eastAsia="Times New Roman" w:hAnsi="Times New Roman"/>
          <w:sz w:val="24"/>
          <w:szCs w:val="24"/>
          <w:lang w:eastAsia="en-AU"/>
        </w:rPr>
        <w:t>s</w:t>
      </w:r>
      <w:r w:rsidR="00D209BE" w:rsidRPr="0044495A">
        <w:rPr>
          <w:rFonts w:ascii="Times New Roman" w:eastAsia="Times New Roman" w:hAnsi="Times New Roman"/>
          <w:sz w:val="24"/>
          <w:szCs w:val="24"/>
          <w:lang w:eastAsia="en-AU"/>
        </w:rPr>
        <w:t xml:space="preserve"> </w:t>
      </w:r>
      <w:r w:rsidR="009A0068">
        <w:rPr>
          <w:rFonts w:ascii="Times New Roman" w:eastAsia="Times New Roman" w:hAnsi="Times New Roman"/>
          <w:sz w:val="24"/>
          <w:szCs w:val="24"/>
          <w:lang w:eastAsia="en-AU"/>
        </w:rPr>
        <w:t xml:space="preserve">the </w:t>
      </w:r>
      <w:r w:rsidR="00D209BE" w:rsidRPr="0044495A">
        <w:rPr>
          <w:rFonts w:ascii="Times New Roman" w:eastAsia="Times New Roman" w:hAnsi="Times New Roman"/>
          <w:i/>
          <w:sz w:val="24"/>
          <w:szCs w:val="24"/>
          <w:lang w:eastAsia="en-AU"/>
        </w:rPr>
        <w:t>Terrestrial Animal Health Code</w:t>
      </w:r>
      <w:r w:rsidR="00D209BE" w:rsidRPr="0044495A">
        <w:rPr>
          <w:rFonts w:ascii="Times New Roman" w:eastAsia="Times New Roman" w:hAnsi="Times New Roman"/>
          <w:sz w:val="24"/>
          <w:szCs w:val="24"/>
          <w:lang w:eastAsia="en-AU"/>
        </w:rPr>
        <w:t xml:space="preserve"> </w:t>
      </w:r>
      <w:r w:rsidR="00652A0A">
        <w:rPr>
          <w:rFonts w:ascii="Times New Roman" w:eastAsia="Times New Roman" w:hAnsi="Times New Roman"/>
          <w:sz w:val="24"/>
          <w:szCs w:val="24"/>
          <w:lang w:eastAsia="en-AU"/>
        </w:rPr>
        <w:t xml:space="preserve">(the Code) </w:t>
      </w:r>
      <w:r w:rsidR="00D209BE" w:rsidRPr="0044495A">
        <w:rPr>
          <w:rFonts w:ascii="Times New Roman" w:eastAsia="Times New Roman" w:hAnsi="Times New Roman"/>
          <w:sz w:val="24"/>
          <w:szCs w:val="24"/>
          <w:lang w:eastAsia="en-AU"/>
        </w:rPr>
        <w:t>promulgated by the World Organisation for Animal Health, as in force from time to time.</w:t>
      </w:r>
      <w:r w:rsidR="004438CB">
        <w:rPr>
          <w:rFonts w:ascii="Times New Roman" w:eastAsia="Times New Roman" w:hAnsi="Times New Roman"/>
          <w:sz w:val="24"/>
          <w:szCs w:val="24"/>
          <w:lang w:eastAsia="en-AU"/>
        </w:rPr>
        <w:t xml:space="preserve"> </w:t>
      </w:r>
    </w:p>
    <w:p w14:paraId="66C52D6C" w14:textId="63FE8B80" w:rsidR="00F47C98" w:rsidRPr="00ED2C25" w:rsidRDefault="004438CB" w:rsidP="009A0068">
      <w:pPr>
        <w:keepLines/>
        <w:spacing w:line="260" w:lineRule="atLeast"/>
        <w:rPr>
          <w:rFonts w:ascii="Times New Roman" w:hAnsi="Times New Roman"/>
          <w:sz w:val="24"/>
          <w:szCs w:val="24"/>
          <w:lang w:val="en"/>
        </w:rPr>
      </w:pPr>
      <w:r>
        <w:rPr>
          <w:rFonts w:ascii="Times New Roman" w:hAnsi="Times New Roman"/>
          <w:sz w:val="24"/>
          <w:szCs w:val="24"/>
          <w:lang w:val="en"/>
        </w:rPr>
        <w:t>The Code</w:t>
      </w:r>
      <w:r w:rsidR="00F47C98" w:rsidRPr="00ED2C25">
        <w:rPr>
          <w:rFonts w:ascii="Times New Roman" w:hAnsi="Times New Roman"/>
          <w:sz w:val="24"/>
          <w:szCs w:val="24"/>
          <w:lang w:val="en"/>
        </w:rPr>
        <w:t xml:space="preserve"> provides standards for the improvement of animal health and welfare and veterinary public health worldwide, including through standards for safe international trade in terrestrial animals (mammals, reptiles, birds and bees) and their products. The health measures in the </w:t>
      </w:r>
      <w:r>
        <w:rPr>
          <w:rFonts w:ascii="Times New Roman" w:hAnsi="Times New Roman"/>
          <w:sz w:val="24"/>
          <w:szCs w:val="24"/>
          <w:lang w:val="en"/>
        </w:rPr>
        <w:t xml:space="preserve">Code </w:t>
      </w:r>
      <w:r w:rsidR="008B78EC">
        <w:rPr>
          <w:rFonts w:ascii="Times New Roman" w:hAnsi="Times New Roman"/>
          <w:sz w:val="24"/>
          <w:szCs w:val="24"/>
          <w:lang w:val="en"/>
        </w:rPr>
        <w:t>are</w:t>
      </w:r>
      <w:r w:rsidR="00F47C98" w:rsidRPr="00ED2C25">
        <w:rPr>
          <w:rFonts w:ascii="Times New Roman" w:hAnsi="Times New Roman"/>
          <w:sz w:val="24"/>
          <w:szCs w:val="24"/>
          <w:lang w:val="en"/>
        </w:rPr>
        <w:t xml:space="preserve"> used by the Veterinary Authorities of importing and exporting countries to provide for early detection, reporting and control agents that are pathogenic to animals or humans, and to prevent their transfer via international trade in animals and animal products, while avoiding unjustified sanitary barriers to trade. </w:t>
      </w:r>
    </w:p>
    <w:p w14:paraId="356C6991" w14:textId="77777777" w:rsidR="00F47C98" w:rsidRDefault="00F47C98" w:rsidP="00F47C98">
      <w:pPr>
        <w:tabs>
          <w:tab w:val="num" w:pos="851"/>
        </w:tabs>
        <w:rPr>
          <w:rFonts w:ascii="Times New Roman" w:eastAsia="Times New Roman" w:hAnsi="Times New Roman"/>
          <w:sz w:val="24"/>
          <w:szCs w:val="24"/>
          <w:lang w:eastAsia="en-AU"/>
        </w:rPr>
      </w:pPr>
      <w:r w:rsidRPr="002F08AF">
        <w:rPr>
          <w:rFonts w:ascii="Times New Roman" w:hAnsi="Times New Roman"/>
          <w:sz w:val="24"/>
          <w:szCs w:val="24"/>
          <w:lang w:val="en"/>
        </w:rPr>
        <w:t>Item 1 also inserts a note which provides that the Code could in 2019 be viewed on the World Organisation for Animal Health’s website (http://www.oie.int).</w:t>
      </w:r>
      <w:r w:rsidRPr="00F47C98">
        <w:rPr>
          <w:rFonts w:ascii="Times New Roman" w:eastAsia="Times New Roman" w:hAnsi="Times New Roman"/>
          <w:sz w:val="24"/>
          <w:szCs w:val="24"/>
          <w:lang w:eastAsia="en-AU"/>
        </w:rPr>
        <w:t xml:space="preserve"> </w:t>
      </w:r>
    </w:p>
    <w:p w14:paraId="1B1AB7A5" w14:textId="21DCAA5C" w:rsidR="0044495A" w:rsidRDefault="0044495A" w:rsidP="009A0068">
      <w:pPr>
        <w:keepLines/>
        <w:spacing w:line="260" w:lineRule="atLeast"/>
        <w:rPr>
          <w:rFonts w:ascii="Times New Roman" w:eastAsia="Times New Roman" w:hAnsi="Times New Roman"/>
          <w:sz w:val="24"/>
          <w:szCs w:val="24"/>
          <w:lang w:eastAsia="en-AU"/>
        </w:rPr>
      </w:pPr>
      <w:r w:rsidRPr="0044495A">
        <w:rPr>
          <w:rFonts w:ascii="Times New Roman" w:eastAsia="Times New Roman" w:hAnsi="Times New Roman"/>
          <w:sz w:val="24"/>
          <w:szCs w:val="24"/>
          <w:lang w:eastAsia="en-AU"/>
        </w:rPr>
        <w:t xml:space="preserve">The </w:t>
      </w:r>
      <w:r w:rsidRPr="009C5918">
        <w:rPr>
          <w:rFonts w:ascii="Times New Roman" w:eastAsia="Times New Roman" w:hAnsi="Times New Roman"/>
          <w:sz w:val="24"/>
          <w:szCs w:val="24"/>
          <w:lang w:eastAsia="en-AU"/>
        </w:rPr>
        <w:t>Code</w:t>
      </w:r>
      <w:r w:rsidRPr="0044495A">
        <w:rPr>
          <w:rFonts w:ascii="Times New Roman" w:eastAsia="Times New Roman" w:hAnsi="Times New Roman"/>
          <w:i/>
          <w:sz w:val="24"/>
          <w:szCs w:val="24"/>
          <w:lang w:eastAsia="en-AU"/>
        </w:rPr>
        <w:t xml:space="preserve"> </w:t>
      </w:r>
      <w:r>
        <w:rPr>
          <w:rFonts w:ascii="Times New Roman" w:eastAsia="Times New Roman" w:hAnsi="Times New Roman"/>
          <w:sz w:val="24"/>
          <w:szCs w:val="24"/>
          <w:lang w:eastAsia="en-AU"/>
        </w:rPr>
        <w:t>is publicly available and</w:t>
      </w:r>
      <w:r w:rsidR="007C4D43">
        <w:rPr>
          <w:rFonts w:ascii="Times New Roman" w:eastAsia="Times New Roman" w:hAnsi="Times New Roman"/>
          <w:sz w:val="24"/>
          <w:szCs w:val="24"/>
          <w:lang w:eastAsia="en-AU"/>
        </w:rPr>
        <w:t xml:space="preserve"> as such</w:t>
      </w:r>
      <w:r>
        <w:rPr>
          <w:rFonts w:ascii="Times New Roman" w:eastAsia="Times New Roman" w:hAnsi="Times New Roman"/>
          <w:sz w:val="24"/>
          <w:szCs w:val="24"/>
          <w:lang w:eastAsia="en-AU"/>
        </w:rPr>
        <w:t xml:space="preserve"> subsection 174(6) of the </w:t>
      </w:r>
      <w:r w:rsidRPr="0044495A">
        <w:rPr>
          <w:rFonts w:ascii="Times New Roman" w:eastAsia="Times New Roman" w:hAnsi="Times New Roman"/>
          <w:i/>
          <w:sz w:val="24"/>
          <w:szCs w:val="24"/>
          <w:lang w:eastAsia="en-AU"/>
        </w:rPr>
        <w:t>Biosecurity Act 2015</w:t>
      </w:r>
      <w:r>
        <w:rPr>
          <w:rFonts w:ascii="Times New Roman" w:eastAsia="Times New Roman" w:hAnsi="Times New Roman"/>
          <w:i/>
          <w:sz w:val="24"/>
          <w:szCs w:val="24"/>
          <w:lang w:eastAsia="en-AU"/>
        </w:rPr>
        <w:t xml:space="preserve"> </w:t>
      </w:r>
      <w:r>
        <w:rPr>
          <w:rFonts w:ascii="Times New Roman" w:eastAsia="Times New Roman" w:hAnsi="Times New Roman"/>
          <w:sz w:val="24"/>
          <w:szCs w:val="24"/>
          <w:lang w:eastAsia="en-AU"/>
        </w:rPr>
        <w:t>permits the incorporation of the Code as in force from time to time</w:t>
      </w:r>
      <w:r w:rsidR="008B78EC">
        <w:rPr>
          <w:rFonts w:ascii="Times New Roman" w:eastAsia="Times New Roman" w:hAnsi="Times New Roman"/>
          <w:sz w:val="24"/>
          <w:szCs w:val="24"/>
          <w:lang w:eastAsia="en-AU"/>
        </w:rPr>
        <w:t xml:space="preserve"> into the Determination</w:t>
      </w:r>
      <w:r>
        <w:rPr>
          <w:rFonts w:ascii="Times New Roman" w:eastAsia="Times New Roman" w:hAnsi="Times New Roman"/>
          <w:sz w:val="24"/>
          <w:szCs w:val="24"/>
          <w:lang w:eastAsia="en-AU"/>
        </w:rPr>
        <w:t>.</w:t>
      </w:r>
      <w:r w:rsidR="004F51B4">
        <w:rPr>
          <w:rFonts w:ascii="Times New Roman" w:eastAsia="Times New Roman" w:hAnsi="Times New Roman"/>
          <w:sz w:val="24"/>
          <w:szCs w:val="24"/>
          <w:lang w:eastAsia="en-AU"/>
        </w:rPr>
        <w:t xml:space="preserve"> </w:t>
      </w:r>
    </w:p>
    <w:p w14:paraId="11625240" w14:textId="3F39A44F" w:rsidR="00C01979" w:rsidRPr="003E010C" w:rsidRDefault="00C01979" w:rsidP="009A0068">
      <w:pPr>
        <w:tabs>
          <w:tab w:val="num" w:pos="851"/>
        </w:tabs>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This is a consequential amendment to the amendment made by </w:t>
      </w:r>
      <w:r w:rsidR="004438CB">
        <w:rPr>
          <w:rFonts w:ascii="Times New Roman" w:eastAsia="Times New Roman" w:hAnsi="Times New Roman"/>
          <w:sz w:val="24"/>
          <w:szCs w:val="24"/>
          <w:lang w:eastAsia="en-AU"/>
        </w:rPr>
        <w:t>i</w:t>
      </w:r>
      <w:r>
        <w:rPr>
          <w:rFonts w:ascii="Times New Roman" w:eastAsia="Times New Roman" w:hAnsi="Times New Roman"/>
          <w:sz w:val="24"/>
          <w:szCs w:val="24"/>
          <w:lang w:eastAsia="en-AU"/>
        </w:rPr>
        <w:t>tem 3</w:t>
      </w:r>
      <w:r w:rsidR="008B78EC">
        <w:rPr>
          <w:rFonts w:ascii="Times New Roman" w:eastAsia="Times New Roman" w:hAnsi="Times New Roman"/>
          <w:sz w:val="24"/>
          <w:szCs w:val="24"/>
          <w:lang w:eastAsia="en-AU"/>
        </w:rPr>
        <w:t>, which imposes a condition on the importation of honey and other bee products that they have been found to be free from European foulbrood and American foulbrood by a test method prescribed in the Code</w:t>
      </w:r>
      <w:r>
        <w:rPr>
          <w:rFonts w:ascii="Times New Roman" w:eastAsia="Times New Roman" w:hAnsi="Times New Roman"/>
          <w:sz w:val="24"/>
          <w:szCs w:val="24"/>
          <w:lang w:eastAsia="en-AU"/>
        </w:rPr>
        <w:t>.</w:t>
      </w:r>
    </w:p>
    <w:p w14:paraId="03FA261D" w14:textId="38A45024" w:rsidR="00B80D61" w:rsidRDefault="00D02B2C" w:rsidP="009A0068">
      <w:pPr>
        <w:shd w:val="clear" w:color="auto" w:fill="FFFFFF"/>
        <w:rPr>
          <w:rFonts w:ascii="Times New Roman" w:eastAsia="Times New Roman" w:hAnsi="Times New Roman"/>
          <w:b/>
          <w:sz w:val="24"/>
          <w:szCs w:val="24"/>
          <w:lang w:eastAsia="en-AU"/>
        </w:rPr>
      </w:pPr>
      <w:bookmarkStart w:id="2" w:name="_Ref510695567"/>
      <w:r>
        <w:rPr>
          <w:rFonts w:ascii="Times New Roman" w:eastAsia="Times New Roman" w:hAnsi="Times New Roman"/>
          <w:b/>
          <w:sz w:val="24"/>
          <w:szCs w:val="24"/>
          <w:lang w:eastAsia="en-AU"/>
        </w:rPr>
        <w:t>Item 2</w:t>
      </w:r>
      <w:r w:rsidR="009947CA">
        <w:rPr>
          <w:rFonts w:ascii="Times New Roman" w:eastAsia="Times New Roman" w:hAnsi="Times New Roman"/>
          <w:b/>
          <w:sz w:val="24"/>
          <w:szCs w:val="24"/>
          <w:lang w:eastAsia="en-AU"/>
        </w:rPr>
        <w:tab/>
      </w:r>
      <w:r w:rsidR="002912F6">
        <w:rPr>
          <w:rFonts w:ascii="Times New Roman" w:eastAsia="Times New Roman" w:hAnsi="Times New Roman"/>
          <w:b/>
          <w:sz w:val="24"/>
          <w:szCs w:val="24"/>
          <w:lang w:eastAsia="en-AU"/>
        </w:rPr>
        <w:t>After paragraph 6(2)(b)</w:t>
      </w:r>
      <w:r>
        <w:rPr>
          <w:rFonts w:ascii="Times New Roman" w:eastAsia="Times New Roman" w:hAnsi="Times New Roman"/>
          <w:b/>
          <w:sz w:val="24"/>
          <w:szCs w:val="24"/>
          <w:lang w:eastAsia="en-AU"/>
        </w:rPr>
        <w:t xml:space="preserve"> </w:t>
      </w:r>
      <w:bookmarkEnd w:id="2"/>
    </w:p>
    <w:p w14:paraId="2E94D73D" w14:textId="272C1F6C" w:rsidR="00B42C07" w:rsidRDefault="005D5EA4" w:rsidP="00B42C07">
      <w:pPr>
        <w:pStyle w:val="paragraph"/>
        <w:tabs>
          <w:tab w:val="clear" w:pos="1531"/>
          <w:tab w:val="right" w:pos="0"/>
        </w:tabs>
        <w:ind w:left="0" w:firstLine="0"/>
        <w:rPr>
          <w:sz w:val="24"/>
          <w:szCs w:val="24"/>
        </w:rPr>
      </w:pPr>
      <w:r w:rsidRPr="004A7316">
        <w:rPr>
          <w:sz w:val="24"/>
          <w:szCs w:val="24"/>
        </w:rPr>
        <w:t>Item 2</w:t>
      </w:r>
      <w:r w:rsidR="00D74A6B">
        <w:rPr>
          <w:sz w:val="24"/>
          <w:szCs w:val="24"/>
        </w:rPr>
        <w:t xml:space="preserve"> </w:t>
      </w:r>
      <w:r w:rsidRPr="004A7316">
        <w:rPr>
          <w:sz w:val="24"/>
          <w:szCs w:val="24"/>
        </w:rPr>
        <w:t>insert</w:t>
      </w:r>
      <w:r w:rsidR="008B78EC">
        <w:rPr>
          <w:sz w:val="24"/>
          <w:szCs w:val="24"/>
        </w:rPr>
        <w:t>s</w:t>
      </w:r>
      <w:r w:rsidR="00D74A6B">
        <w:rPr>
          <w:sz w:val="24"/>
          <w:szCs w:val="24"/>
        </w:rPr>
        <w:t xml:space="preserve"> </w:t>
      </w:r>
      <w:r w:rsidRPr="004A7316">
        <w:rPr>
          <w:sz w:val="24"/>
          <w:szCs w:val="24"/>
        </w:rPr>
        <w:t xml:space="preserve">new </w:t>
      </w:r>
      <w:r w:rsidR="00C01979">
        <w:rPr>
          <w:sz w:val="24"/>
          <w:szCs w:val="24"/>
        </w:rPr>
        <w:t>paragraph</w:t>
      </w:r>
      <w:r w:rsidR="00C01979" w:rsidRPr="004A7316">
        <w:rPr>
          <w:sz w:val="24"/>
          <w:szCs w:val="24"/>
        </w:rPr>
        <w:t xml:space="preserve"> </w:t>
      </w:r>
      <w:r w:rsidR="007F705F" w:rsidRPr="004A7316">
        <w:rPr>
          <w:sz w:val="24"/>
          <w:szCs w:val="24"/>
        </w:rPr>
        <w:t>6(2)(c</w:t>
      </w:r>
      <w:r w:rsidRPr="004A7316">
        <w:rPr>
          <w:sz w:val="24"/>
          <w:szCs w:val="24"/>
        </w:rPr>
        <w:t>)</w:t>
      </w:r>
      <w:r w:rsidR="008B78EC">
        <w:rPr>
          <w:sz w:val="24"/>
          <w:szCs w:val="24"/>
        </w:rPr>
        <w:t xml:space="preserve"> into section 6 of the Determination</w:t>
      </w:r>
      <w:r w:rsidR="00C01979">
        <w:rPr>
          <w:sz w:val="24"/>
          <w:szCs w:val="24"/>
        </w:rPr>
        <w:t>, which specifies new goods</w:t>
      </w:r>
      <w:r w:rsidR="00B42C07" w:rsidRPr="004A7316">
        <w:rPr>
          <w:sz w:val="24"/>
          <w:szCs w:val="24"/>
        </w:rPr>
        <w:t xml:space="preserve"> to which Division 1</w:t>
      </w:r>
      <w:r w:rsidR="008B78EC">
        <w:rPr>
          <w:sz w:val="24"/>
          <w:szCs w:val="24"/>
        </w:rPr>
        <w:t xml:space="preserve"> of the Determination</w:t>
      </w:r>
      <w:r w:rsidR="00B42C07" w:rsidRPr="004A7316">
        <w:rPr>
          <w:sz w:val="24"/>
          <w:szCs w:val="24"/>
        </w:rPr>
        <w:t xml:space="preserve"> does not apply</w:t>
      </w:r>
      <w:r w:rsidR="009947CA">
        <w:rPr>
          <w:sz w:val="24"/>
          <w:szCs w:val="24"/>
        </w:rPr>
        <w:t xml:space="preserve"> (that is, goods that are not conditionally non-prohibited goods).</w:t>
      </w:r>
      <w:r w:rsidR="009947CA" w:rsidRPr="00A43D49">
        <w:rPr>
          <w:sz w:val="24"/>
          <w:szCs w:val="24"/>
        </w:rPr>
        <w:t xml:space="preserve"> </w:t>
      </w:r>
      <w:r w:rsidR="008B78EC">
        <w:rPr>
          <w:sz w:val="24"/>
          <w:szCs w:val="24"/>
        </w:rPr>
        <w:t xml:space="preserve">These goods are </w:t>
      </w:r>
      <w:r w:rsidR="00A43D49">
        <w:rPr>
          <w:sz w:val="24"/>
          <w:szCs w:val="24"/>
        </w:rPr>
        <w:t>h</w:t>
      </w:r>
      <w:r w:rsidR="00B42C07" w:rsidRPr="004A7316">
        <w:rPr>
          <w:sz w:val="24"/>
          <w:szCs w:val="24"/>
        </w:rPr>
        <w:t xml:space="preserve">oney </w:t>
      </w:r>
      <w:r w:rsidR="00C01979">
        <w:rPr>
          <w:sz w:val="24"/>
          <w:szCs w:val="24"/>
        </w:rPr>
        <w:t xml:space="preserve">that </w:t>
      </w:r>
      <w:r w:rsidR="00970480">
        <w:rPr>
          <w:sz w:val="24"/>
          <w:szCs w:val="24"/>
        </w:rPr>
        <w:t>i</w:t>
      </w:r>
      <w:r w:rsidR="00804195">
        <w:rPr>
          <w:sz w:val="24"/>
          <w:szCs w:val="24"/>
        </w:rPr>
        <w:t xml:space="preserve">s </w:t>
      </w:r>
      <w:r w:rsidR="00B42C07" w:rsidRPr="004A7316">
        <w:rPr>
          <w:sz w:val="24"/>
          <w:szCs w:val="24"/>
        </w:rPr>
        <w:t xml:space="preserve">an ingredient in food for human consumption or cosmetics for use on humans, where honey is not the largest single ingredient by volume in the food or </w:t>
      </w:r>
      <w:r w:rsidR="00B42C07" w:rsidRPr="00B42C07">
        <w:rPr>
          <w:sz w:val="24"/>
          <w:szCs w:val="24"/>
        </w:rPr>
        <w:t>cosmetics.</w:t>
      </w:r>
      <w:r w:rsidR="00A27802">
        <w:rPr>
          <w:sz w:val="24"/>
          <w:szCs w:val="24"/>
        </w:rPr>
        <w:t xml:space="preserve"> </w:t>
      </w:r>
    </w:p>
    <w:p w14:paraId="1F121B8D" w14:textId="4BB7DD6D" w:rsidR="00B42C07" w:rsidRPr="004B46A1" w:rsidRDefault="00B42C07" w:rsidP="00B42C07">
      <w:pPr>
        <w:rPr>
          <w:rFonts w:ascii="Times New Roman" w:hAnsi="Times New Roman"/>
          <w:sz w:val="24"/>
          <w:szCs w:val="24"/>
        </w:rPr>
      </w:pPr>
      <w:r>
        <w:rPr>
          <w:rFonts w:ascii="Times New Roman" w:hAnsi="Times New Roman"/>
          <w:sz w:val="24"/>
          <w:szCs w:val="24"/>
        </w:rPr>
        <w:t>The amendment means that</w:t>
      </w:r>
      <w:r w:rsidR="009947CA">
        <w:rPr>
          <w:rFonts w:ascii="Times New Roman" w:hAnsi="Times New Roman"/>
          <w:sz w:val="24"/>
          <w:szCs w:val="24"/>
        </w:rPr>
        <w:t xml:space="preserve"> these goods do not require a permit to be imported or brought into Norfolk Island. Neither is the importation of these goods subject to alternative conditions.</w:t>
      </w:r>
      <w:r>
        <w:rPr>
          <w:rFonts w:ascii="Times New Roman" w:hAnsi="Times New Roman"/>
          <w:sz w:val="24"/>
          <w:szCs w:val="24"/>
        </w:rPr>
        <w:t xml:space="preserve"> </w:t>
      </w:r>
    </w:p>
    <w:p w14:paraId="14B7A247" w14:textId="77777777" w:rsidR="005D5EA4" w:rsidRPr="00804195" w:rsidRDefault="00A43D49" w:rsidP="00A43D49">
      <w:pPr>
        <w:shd w:val="clear" w:color="auto" w:fill="FFFFFF"/>
        <w:tabs>
          <w:tab w:val="left" w:pos="993"/>
        </w:tabs>
        <w:rPr>
          <w:rFonts w:ascii="Times New Roman" w:eastAsia="Times New Roman" w:hAnsi="Times New Roman"/>
          <w:b/>
          <w:sz w:val="24"/>
          <w:szCs w:val="24"/>
          <w:lang w:eastAsia="en-AU"/>
        </w:rPr>
      </w:pPr>
      <w:r w:rsidRPr="00804195">
        <w:rPr>
          <w:rFonts w:ascii="Times New Roman" w:eastAsia="Times New Roman" w:hAnsi="Times New Roman"/>
          <w:b/>
          <w:sz w:val="24"/>
          <w:szCs w:val="24"/>
          <w:lang w:eastAsia="en-AU"/>
        </w:rPr>
        <w:t>Item 3</w:t>
      </w:r>
      <w:r w:rsidRPr="00804195">
        <w:rPr>
          <w:rFonts w:ascii="Times New Roman" w:eastAsia="Times New Roman" w:hAnsi="Times New Roman"/>
          <w:b/>
          <w:sz w:val="24"/>
          <w:szCs w:val="24"/>
          <w:lang w:eastAsia="en-AU"/>
        </w:rPr>
        <w:tab/>
        <w:t>Section 14 (table item 1)</w:t>
      </w:r>
    </w:p>
    <w:p w14:paraId="49316E07" w14:textId="1B4B9937" w:rsidR="009947CA" w:rsidRDefault="007F5B96" w:rsidP="009A0068">
      <w:pPr>
        <w:pStyle w:val="Tablea"/>
        <w:spacing w:before="100" w:beforeAutospacing="1" w:after="100" w:afterAutospacing="1"/>
        <w:ind w:left="0" w:firstLine="0"/>
        <w:rPr>
          <w:sz w:val="24"/>
          <w:szCs w:val="24"/>
        </w:rPr>
      </w:pPr>
      <w:r>
        <w:rPr>
          <w:sz w:val="24"/>
          <w:szCs w:val="24"/>
        </w:rPr>
        <w:t xml:space="preserve">Item </w:t>
      </w:r>
      <w:r w:rsidR="00A43D49">
        <w:rPr>
          <w:sz w:val="24"/>
          <w:szCs w:val="24"/>
        </w:rPr>
        <w:t>3</w:t>
      </w:r>
      <w:r>
        <w:rPr>
          <w:sz w:val="24"/>
          <w:szCs w:val="24"/>
        </w:rPr>
        <w:t xml:space="preserve"> repeals</w:t>
      </w:r>
      <w:r w:rsidR="00D74A6B">
        <w:rPr>
          <w:sz w:val="24"/>
          <w:szCs w:val="24"/>
        </w:rPr>
        <w:t xml:space="preserve"> table item 1 </w:t>
      </w:r>
      <w:r w:rsidR="009947CA">
        <w:rPr>
          <w:sz w:val="24"/>
          <w:szCs w:val="24"/>
        </w:rPr>
        <w:t>of</w:t>
      </w:r>
      <w:r w:rsidR="00D74A6B">
        <w:rPr>
          <w:sz w:val="24"/>
          <w:szCs w:val="24"/>
        </w:rPr>
        <w:t xml:space="preserve"> section 14</w:t>
      </w:r>
      <w:r>
        <w:rPr>
          <w:sz w:val="24"/>
          <w:szCs w:val="24"/>
        </w:rPr>
        <w:t xml:space="preserve"> and substitutes</w:t>
      </w:r>
      <w:r w:rsidR="002C72F0">
        <w:rPr>
          <w:sz w:val="24"/>
          <w:szCs w:val="24"/>
        </w:rPr>
        <w:t xml:space="preserve"> </w:t>
      </w:r>
      <w:r w:rsidR="0003251E">
        <w:rPr>
          <w:sz w:val="24"/>
          <w:szCs w:val="24"/>
        </w:rPr>
        <w:t>new table item</w:t>
      </w:r>
      <w:r w:rsidR="009947CA">
        <w:rPr>
          <w:sz w:val="24"/>
          <w:szCs w:val="24"/>
        </w:rPr>
        <w:t>s</w:t>
      </w:r>
      <w:r w:rsidR="0003251E">
        <w:rPr>
          <w:sz w:val="24"/>
          <w:szCs w:val="24"/>
        </w:rPr>
        <w:t xml:space="preserve"> 1</w:t>
      </w:r>
      <w:r w:rsidR="009947CA">
        <w:rPr>
          <w:sz w:val="24"/>
          <w:szCs w:val="24"/>
        </w:rPr>
        <w:t xml:space="preserve"> – 3.</w:t>
      </w:r>
      <w:r w:rsidR="0003251E">
        <w:rPr>
          <w:sz w:val="24"/>
          <w:szCs w:val="24"/>
        </w:rPr>
        <w:t xml:space="preserve"> </w:t>
      </w:r>
    </w:p>
    <w:p w14:paraId="63D93E28" w14:textId="6FB7DDEF" w:rsidR="00183D84" w:rsidRDefault="009947CA" w:rsidP="009A0068">
      <w:pPr>
        <w:pStyle w:val="Tablea"/>
        <w:spacing w:before="100" w:beforeAutospacing="1" w:after="100" w:afterAutospacing="1"/>
        <w:ind w:left="0" w:firstLine="0"/>
        <w:rPr>
          <w:rFonts w:eastAsiaTheme="minorHAnsi" w:cstheme="minorBidi"/>
          <w:sz w:val="24"/>
          <w:szCs w:val="24"/>
        </w:rPr>
      </w:pPr>
      <w:r>
        <w:rPr>
          <w:sz w:val="24"/>
          <w:szCs w:val="24"/>
        </w:rPr>
        <w:t>New table item 1 covers</w:t>
      </w:r>
      <w:r w:rsidR="0003251E">
        <w:rPr>
          <w:sz w:val="24"/>
          <w:szCs w:val="24"/>
        </w:rPr>
        <w:t xml:space="preserve"> </w:t>
      </w:r>
      <w:r w:rsidR="007F5B96">
        <w:rPr>
          <w:sz w:val="24"/>
          <w:szCs w:val="24"/>
        </w:rPr>
        <w:t xml:space="preserve">honey (whether or not </w:t>
      </w:r>
      <w:r w:rsidR="007F5B96" w:rsidRPr="00E665D2">
        <w:rPr>
          <w:sz w:val="24"/>
          <w:szCs w:val="24"/>
        </w:rPr>
        <w:t>containing honeycomb).</w:t>
      </w:r>
      <w:r w:rsidR="00E665D2" w:rsidRPr="00E665D2">
        <w:rPr>
          <w:sz w:val="24"/>
          <w:szCs w:val="24"/>
        </w:rPr>
        <w:t xml:space="preserve"> The </w:t>
      </w:r>
      <w:r w:rsidR="00E665D2">
        <w:rPr>
          <w:sz w:val="24"/>
          <w:szCs w:val="24"/>
        </w:rPr>
        <w:t>alternative conditions</w:t>
      </w:r>
      <w:r>
        <w:rPr>
          <w:sz w:val="24"/>
          <w:szCs w:val="24"/>
        </w:rPr>
        <w:t xml:space="preserve"> for the importation of </w:t>
      </w:r>
      <w:r w:rsidR="00B16657">
        <w:rPr>
          <w:sz w:val="24"/>
          <w:szCs w:val="24"/>
        </w:rPr>
        <w:t xml:space="preserve">these goods </w:t>
      </w:r>
      <w:r w:rsidR="00E665D2">
        <w:rPr>
          <w:sz w:val="24"/>
          <w:szCs w:val="24"/>
        </w:rPr>
        <w:t>are</w:t>
      </w:r>
      <w:r w:rsidR="00E665D2" w:rsidRPr="00E665D2">
        <w:rPr>
          <w:sz w:val="24"/>
          <w:szCs w:val="24"/>
        </w:rPr>
        <w:t xml:space="preserve"> that the goods are </w:t>
      </w:r>
      <w:r w:rsidR="00014F80">
        <w:rPr>
          <w:sz w:val="24"/>
          <w:szCs w:val="24"/>
        </w:rPr>
        <w:t xml:space="preserve">for personal use, </w:t>
      </w:r>
      <w:r w:rsidR="00E665D2" w:rsidRPr="00E665D2">
        <w:rPr>
          <w:sz w:val="24"/>
          <w:szCs w:val="24"/>
        </w:rPr>
        <w:t xml:space="preserve">commercially prepared and packaged, </w:t>
      </w:r>
      <w:r w:rsidR="00014F80">
        <w:rPr>
          <w:sz w:val="24"/>
          <w:szCs w:val="24"/>
        </w:rPr>
        <w:t xml:space="preserve">do not weigh </w:t>
      </w:r>
      <w:r w:rsidR="00E665D2" w:rsidRPr="00E665D2">
        <w:rPr>
          <w:sz w:val="24"/>
          <w:szCs w:val="24"/>
        </w:rPr>
        <w:t>more than 750 grams</w:t>
      </w:r>
      <w:r>
        <w:rPr>
          <w:i/>
          <w:sz w:val="24"/>
          <w:szCs w:val="24"/>
        </w:rPr>
        <w:t xml:space="preserve"> </w:t>
      </w:r>
      <w:r>
        <w:rPr>
          <w:sz w:val="24"/>
          <w:szCs w:val="24"/>
        </w:rPr>
        <w:t>and</w:t>
      </w:r>
      <w:r w:rsidR="00E665D2" w:rsidRPr="00E665D2">
        <w:rPr>
          <w:i/>
          <w:sz w:val="24"/>
          <w:szCs w:val="24"/>
        </w:rPr>
        <w:t xml:space="preserve"> </w:t>
      </w:r>
      <w:r w:rsidR="00E11E8F">
        <w:rPr>
          <w:sz w:val="24"/>
          <w:szCs w:val="24"/>
        </w:rPr>
        <w:t xml:space="preserve">are </w:t>
      </w:r>
      <w:r w:rsidR="00E665D2" w:rsidRPr="00E665D2">
        <w:rPr>
          <w:sz w:val="24"/>
          <w:szCs w:val="24"/>
        </w:rPr>
        <w:t>produced in Australia or New Zealand</w:t>
      </w:r>
      <w:r w:rsidR="00165C55">
        <w:rPr>
          <w:sz w:val="24"/>
          <w:szCs w:val="24"/>
        </w:rPr>
        <w:t>. Also, the goods</w:t>
      </w:r>
      <w:r w:rsidR="00E665D2" w:rsidRPr="00E665D2">
        <w:rPr>
          <w:sz w:val="24"/>
          <w:szCs w:val="24"/>
        </w:rPr>
        <w:t xml:space="preserve"> are not intended to be used as food for bees</w:t>
      </w:r>
      <w:r w:rsidR="002C72F0">
        <w:rPr>
          <w:sz w:val="24"/>
          <w:szCs w:val="24"/>
        </w:rPr>
        <w:t xml:space="preserve"> and</w:t>
      </w:r>
      <w:r w:rsidR="00E665D2" w:rsidRPr="00E665D2">
        <w:rPr>
          <w:sz w:val="24"/>
          <w:szCs w:val="24"/>
        </w:rPr>
        <w:t xml:space="preserve"> </w:t>
      </w:r>
      <w:r w:rsidR="00E11E8F">
        <w:rPr>
          <w:sz w:val="24"/>
          <w:szCs w:val="24"/>
        </w:rPr>
        <w:t xml:space="preserve">the goods </w:t>
      </w:r>
      <w:r w:rsidR="00E665D2" w:rsidRPr="00E665D2">
        <w:rPr>
          <w:sz w:val="24"/>
          <w:szCs w:val="24"/>
        </w:rPr>
        <w:t>are labelled with the</w:t>
      </w:r>
      <w:r w:rsidR="00E665D2" w:rsidRPr="00E665D2">
        <w:rPr>
          <w:i/>
          <w:sz w:val="24"/>
          <w:szCs w:val="24"/>
        </w:rPr>
        <w:t xml:space="preserve"> </w:t>
      </w:r>
      <w:r w:rsidR="00EC5003">
        <w:rPr>
          <w:sz w:val="24"/>
          <w:szCs w:val="24"/>
        </w:rPr>
        <w:t>weight</w:t>
      </w:r>
      <w:r w:rsidR="00014F80">
        <w:rPr>
          <w:sz w:val="24"/>
          <w:szCs w:val="24"/>
        </w:rPr>
        <w:t xml:space="preserve"> </w:t>
      </w:r>
      <w:r w:rsidR="00B16657">
        <w:rPr>
          <w:sz w:val="24"/>
          <w:szCs w:val="24"/>
        </w:rPr>
        <w:t>of the goods</w:t>
      </w:r>
      <w:r w:rsidR="00EC5003">
        <w:rPr>
          <w:sz w:val="24"/>
          <w:szCs w:val="24"/>
        </w:rPr>
        <w:t xml:space="preserve"> </w:t>
      </w:r>
      <w:r w:rsidR="00E665D2" w:rsidRPr="00E665D2">
        <w:rPr>
          <w:sz w:val="24"/>
          <w:szCs w:val="24"/>
        </w:rPr>
        <w:t>and</w:t>
      </w:r>
      <w:r w:rsidR="00E665D2" w:rsidRPr="00E665D2">
        <w:rPr>
          <w:rFonts w:eastAsiaTheme="minorHAnsi" w:cstheme="minorBidi"/>
          <w:sz w:val="24"/>
          <w:szCs w:val="24"/>
        </w:rPr>
        <w:t xml:space="preserve"> the country where the goods were produced.</w:t>
      </w:r>
    </w:p>
    <w:p w14:paraId="20325F7F" w14:textId="7B1AAD4B" w:rsidR="00384576" w:rsidRDefault="00B16657" w:rsidP="009A0068">
      <w:pPr>
        <w:pStyle w:val="Tabletext0"/>
        <w:spacing w:before="100" w:beforeAutospacing="1" w:after="100" w:afterAutospacing="1"/>
        <w:rPr>
          <w:sz w:val="24"/>
          <w:szCs w:val="24"/>
        </w:rPr>
      </w:pPr>
      <w:r>
        <w:rPr>
          <w:sz w:val="24"/>
          <w:szCs w:val="24"/>
        </w:rPr>
        <w:t>New</w:t>
      </w:r>
      <w:r w:rsidR="00596DAE">
        <w:rPr>
          <w:sz w:val="24"/>
          <w:szCs w:val="24"/>
        </w:rPr>
        <w:t xml:space="preserve"> table item 2 provide</w:t>
      </w:r>
      <w:r>
        <w:rPr>
          <w:sz w:val="24"/>
          <w:szCs w:val="24"/>
        </w:rPr>
        <w:t>s</w:t>
      </w:r>
      <w:r w:rsidR="002C72F0">
        <w:rPr>
          <w:sz w:val="24"/>
          <w:szCs w:val="24"/>
        </w:rPr>
        <w:t xml:space="preserve"> alternative conditions for </w:t>
      </w:r>
      <w:r>
        <w:rPr>
          <w:sz w:val="24"/>
          <w:szCs w:val="24"/>
        </w:rPr>
        <w:t xml:space="preserve">the importation of </w:t>
      </w:r>
      <w:r w:rsidR="00341692" w:rsidRPr="00164D18">
        <w:rPr>
          <w:sz w:val="24"/>
          <w:szCs w:val="24"/>
        </w:rPr>
        <w:t>honey in liquid form contained in an individually packaged unit with a capacity of 150 millilitres or less</w:t>
      </w:r>
      <w:r w:rsidR="00341692">
        <w:rPr>
          <w:sz w:val="24"/>
          <w:szCs w:val="24"/>
        </w:rPr>
        <w:t xml:space="preserve"> </w:t>
      </w:r>
      <w:r w:rsidR="00384576">
        <w:rPr>
          <w:sz w:val="24"/>
          <w:szCs w:val="24"/>
        </w:rPr>
        <w:t xml:space="preserve">and </w:t>
      </w:r>
      <w:r w:rsidR="00341692" w:rsidRPr="00164D18">
        <w:rPr>
          <w:sz w:val="24"/>
          <w:szCs w:val="24"/>
        </w:rPr>
        <w:t>powdered honey contained in an individually packaged unit with a capacity of 35 grams or less</w:t>
      </w:r>
      <w:r w:rsidR="00384576">
        <w:rPr>
          <w:sz w:val="24"/>
          <w:szCs w:val="24"/>
        </w:rPr>
        <w:t>.</w:t>
      </w:r>
    </w:p>
    <w:p w14:paraId="4786523E" w14:textId="77777777" w:rsidR="00164D18" w:rsidRDefault="00384576" w:rsidP="009A0068">
      <w:pPr>
        <w:pStyle w:val="Tablea"/>
        <w:spacing w:before="100" w:beforeAutospacing="1" w:after="100" w:afterAutospacing="1"/>
        <w:ind w:left="0" w:firstLine="0"/>
        <w:rPr>
          <w:rFonts w:eastAsiaTheme="minorHAnsi" w:cstheme="minorBidi"/>
          <w:sz w:val="24"/>
          <w:szCs w:val="24"/>
        </w:rPr>
      </w:pPr>
      <w:r w:rsidRPr="00B25DC0">
        <w:rPr>
          <w:sz w:val="24"/>
          <w:szCs w:val="24"/>
        </w:rPr>
        <w:t xml:space="preserve">The alternative conditions are </w:t>
      </w:r>
      <w:r w:rsidR="00B25DC0" w:rsidRPr="00B25DC0">
        <w:rPr>
          <w:sz w:val="24"/>
          <w:szCs w:val="24"/>
        </w:rPr>
        <w:t xml:space="preserve">that </w:t>
      </w:r>
      <w:r w:rsidRPr="00B25DC0">
        <w:rPr>
          <w:sz w:val="24"/>
          <w:szCs w:val="24"/>
        </w:rPr>
        <w:t xml:space="preserve">the goods </w:t>
      </w:r>
      <w:r w:rsidR="00B25DC0" w:rsidRPr="00B25DC0">
        <w:rPr>
          <w:sz w:val="24"/>
          <w:szCs w:val="24"/>
        </w:rPr>
        <w:t xml:space="preserve">are </w:t>
      </w:r>
      <w:r w:rsidRPr="00B25DC0">
        <w:rPr>
          <w:sz w:val="24"/>
          <w:szCs w:val="24"/>
        </w:rPr>
        <w:t>processed so that they are clean and free from other animal or plant material,</w:t>
      </w:r>
      <w:r w:rsidR="00DC7D65">
        <w:rPr>
          <w:sz w:val="24"/>
          <w:szCs w:val="24"/>
        </w:rPr>
        <w:t xml:space="preserve"> soil and other contaminants</w:t>
      </w:r>
      <w:r w:rsidR="00494A51">
        <w:rPr>
          <w:sz w:val="24"/>
          <w:szCs w:val="24"/>
        </w:rPr>
        <w:t>,</w:t>
      </w:r>
      <w:r w:rsidR="00DC7D65">
        <w:rPr>
          <w:sz w:val="24"/>
          <w:szCs w:val="24"/>
        </w:rPr>
        <w:t xml:space="preserve"> and are </w:t>
      </w:r>
      <w:r w:rsidR="002431E9">
        <w:rPr>
          <w:sz w:val="24"/>
          <w:szCs w:val="24"/>
        </w:rPr>
        <w:t xml:space="preserve">either </w:t>
      </w:r>
      <w:r w:rsidRPr="00384576">
        <w:rPr>
          <w:sz w:val="24"/>
          <w:szCs w:val="24"/>
        </w:rPr>
        <w:t>commercially prepared and packaged for retail sale or</w:t>
      </w:r>
      <w:r w:rsidR="00B25DC0" w:rsidRPr="00B25DC0">
        <w:rPr>
          <w:sz w:val="24"/>
          <w:szCs w:val="24"/>
        </w:rPr>
        <w:t xml:space="preserve"> </w:t>
      </w:r>
      <w:r w:rsidRPr="00384576">
        <w:rPr>
          <w:sz w:val="24"/>
          <w:szCs w:val="24"/>
        </w:rPr>
        <w:t>are a sample for</w:t>
      </w:r>
      <w:r w:rsidR="00B25DC0" w:rsidRPr="00B25DC0">
        <w:rPr>
          <w:sz w:val="24"/>
          <w:szCs w:val="24"/>
        </w:rPr>
        <w:t xml:space="preserve"> use in laboratory analysis. Further, </w:t>
      </w:r>
      <w:r w:rsidRPr="00B25DC0">
        <w:rPr>
          <w:rFonts w:eastAsiaTheme="minorHAnsi" w:cstheme="minorBidi"/>
          <w:sz w:val="24"/>
          <w:szCs w:val="24"/>
          <w:lang w:eastAsia="en-US"/>
        </w:rPr>
        <w:t xml:space="preserve">the goods are </w:t>
      </w:r>
      <w:r w:rsidR="00DC7D65">
        <w:rPr>
          <w:rFonts w:eastAsiaTheme="minorHAnsi" w:cstheme="minorBidi"/>
          <w:sz w:val="24"/>
          <w:szCs w:val="24"/>
          <w:lang w:eastAsia="en-US"/>
        </w:rPr>
        <w:t xml:space="preserve">to be </w:t>
      </w:r>
      <w:r w:rsidRPr="00B25DC0">
        <w:rPr>
          <w:rFonts w:eastAsiaTheme="minorHAnsi" w:cstheme="minorBidi"/>
          <w:sz w:val="24"/>
          <w:szCs w:val="24"/>
          <w:lang w:eastAsia="en-US"/>
        </w:rPr>
        <w:t xml:space="preserve">accompanied by a declaration from the manufacturer stating the </w:t>
      </w:r>
      <w:r w:rsidR="00B25DC0" w:rsidRPr="00B25DC0">
        <w:rPr>
          <w:rFonts w:eastAsiaTheme="minorHAnsi" w:cstheme="minorBidi"/>
          <w:sz w:val="24"/>
          <w:szCs w:val="24"/>
          <w:lang w:eastAsia="en-US"/>
        </w:rPr>
        <w:t>aforementioned conditions are complied with.</w:t>
      </w:r>
    </w:p>
    <w:p w14:paraId="070DFCD4" w14:textId="4A088C5E" w:rsidR="004E6397" w:rsidRDefault="00B16657" w:rsidP="009A0068">
      <w:pPr>
        <w:pStyle w:val="Tabletext0"/>
        <w:spacing w:before="100" w:beforeAutospacing="1" w:after="100" w:afterAutospacing="1"/>
        <w:rPr>
          <w:sz w:val="24"/>
          <w:szCs w:val="24"/>
        </w:rPr>
      </w:pPr>
      <w:r>
        <w:rPr>
          <w:rFonts w:eastAsiaTheme="minorHAnsi" w:cstheme="minorBidi"/>
          <w:sz w:val="24"/>
          <w:szCs w:val="24"/>
        </w:rPr>
        <w:t>N</w:t>
      </w:r>
      <w:r w:rsidR="002431E9">
        <w:rPr>
          <w:rFonts w:eastAsiaTheme="minorHAnsi" w:cstheme="minorBidi"/>
          <w:sz w:val="24"/>
          <w:szCs w:val="24"/>
        </w:rPr>
        <w:t xml:space="preserve">ew </w:t>
      </w:r>
      <w:r w:rsidR="0089081A" w:rsidRPr="004E6397">
        <w:rPr>
          <w:rFonts w:eastAsiaTheme="minorHAnsi" w:cstheme="minorBidi"/>
          <w:sz w:val="24"/>
          <w:szCs w:val="24"/>
        </w:rPr>
        <w:t>table item 3</w:t>
      </w:r>
      <w:r w:rsidR="00596DAE">
        <w:rPr>
          <w:rFonts w:eastAsiaTheme="minorHAnsi" w:cstheme="minorBidi"/>
          <w:sz w:val="24"/>
          <w:szCs w:val="24"/>
        </w:rPr>
        <w:t xml:space="preserve"> provide</w:t>
      </w:r>
      <w:r>
        <w:rPr>
          <w:rFonts w:eastAsiaTheme="minorHAnsi" w:cstheme="minorBidi"/>
          <w:sz w:val="24"/>
          <w:szCs w:val="24"/>
        </w:rPr>
        <w:t>s</w:t>
      </w:r>
      <w:r w:rsidR="00596DAE">
        <w:rPr>
          <w:rFonts w:eastAsiaTheme="minorHAnsi" w:cstheme="minorBidi"/>
          <w:sz w:val="24"/>
          <w:szCs w:val="24"/>
        </w:rPr>
        <w:t xml:space="preserve"> alternative conditions for</w:t>
      </w:r>
      <w:r>
        <w:rPr>
          <w:rFonts w:eastAsiaTheme="minorHAnsi" w:cstheme="minorBidi"/>
          <w:sz w:val="24"/>
          <w:szCs w:val="24"/>
        </w:rPr>
        <w:t xml:space="preserve"> the importation of</w:t>
      </w:r>
      <w:r w:rsidR="004E6397">
        <w:rPr>
          <w:sz w:val="24"/>
          <w:szCs w:val="24"/>
        </w:rPr>
        <w:t xml:space="preserve"> </w:t>
      </w:r>
      <w:r w:rsidR="004E6397" w:rsidRPr="004E6397">
        <w:rPr>
          <w:sz w:val="24"/>
          <w:szCs w:val="24"/>
        </w:rPr>
        <w:t>honey (whether or not containing honeycomb)</w:t>
      </w:r>
      <w:r w:rsidR="00596DAE">
        <w:rPr>
          <w:sz w:val="24"/>
          <w:szCs w:val="24"/>
        </w:rPr>
        <w:t>,</w:t>
      </w:r>
      <w:r w:rsidR="004E6397">
        <w:rPr>
          <w:sz w:val="24"/>
          <w:szCs w:val="24"/>
        </w:rPr>
        <w:t xml:space="preserve"> bee venom, bee wax, honeycomb, propolis and</w:t>
      </w:r>
      <w:r w:rsidR="004E6397" w:rsidRPr="004E6397">
        <w:rPr>
          <w:sz w:val="24"/>
          <w:szCs w:val="24"/>
        </w:rPr>
        <w:t xml:space="preserve"> royal jelly</w:t>
      </w:r>
      <w:r w:rsidR="00FD0522">
        <w:rPr>
          <w:sz w:val="24"/>
          <w:szCs w:val="24"/>
        </w:rPr>
        <w:t>, other than the items covered by table item 2</w:t>
      </w:r>
      <w:r w:rsidR="004E6397">
        <w:rPr>
          <w:sz w:val="24"/>
          <w:szCs w:val="24"/>
        </w:rPr>
        <w:t xml:space="preserve">. </w:t>
      </w:r>
    </w:p>
    <w:p w14:paraId="3EA8FE7F" w14:textId="77777777" w:rsidR="004E6397" w:rsidRDefault="004E6397" w:rsidP="009A0068">
      <w:pPr>
        <w:pStyle w:val="Tabletext0"/>
        <w:spacing w:before="100" w:beforeAutospacing="1" w:after="100" w:afterAutospacing="1"/>
        <w:rPr>
          <w:sz w:val="24"/>
          <w:szCs w:val="24"/>
        </w:rPr>
      </w:pPr>
      <w:r>
        <w:rPr>
          <w:sz w:val="24"/>
          <w:szCs w:val="24"/>
        </w:rPr>
        <w:t>The alternative conditions are that the goods:</w:t>
      </w:r>
    </w:p>
    <w:p w14:paraId="743831CA" w14:textId="77777777" w:rsidR="004E6397" w:rsidRPr="00266984" w:rsidRDefault="004E6397" w:rsidP="002D2CB8">
      <w:pPr>
        <w:pStyle w:val="Tabletext0"/>
        <w:numPr>
          <w:ilvl w:val="0"/>
          <w:numId w:val="27"/>
        </w:numPr>
        <w:spacing w:before="100" w:beforeAutospacing="1" w:after="100" w:afterAutospacing="1" w:line="240" w:lineRule="auto"/>
        <w:ind w:left="426" w:hanging="426"/>
        <w:rPr>
          <w:rFonts w:eastAsiaTheme="minorHAnsi" w:cstheme="minorBidi"/>
          <w:sz w:val="24"/>
          <w:szCs w:val="24"/>
        </w:rPr>
      </w:pPr>
      <w:r w:rsidRPr="00266984">
        <w:rPr>
          <w:rFonts w:eastAsiaTheme="minorHAnsi" w:cstheme="minorBidi"/>
          <w:sz w:val="24"/>
          <w:szCs w:val="24"/>
        </w:rPr>
        <w:t>have been processed so that they are clean and free from other animal or plant material, soil and other contaminants;</w:t>
      </w:r>
    </w:p>
    <w:p w14:paraId="2ADB028D" w14:textId="1B298BAA" w:rsidR="004E6397" w:rsidRPr="00266984" w:rsidRDefault="006D6CE8" w:rsidP="00690843">
      <w:pPr>
        <w:pStyle w:val="Tablei"/>
        <w:numPr>
          <w:ilvl w:val="0"/>
          <w:numId w:val="27"/>
        </w:numPr>
        <w:spacing w:before="120" w:beforeAutospacing="0" w:line="240" w:lineRule="auto"/>
        <w:ind w:left="426" w:hanging="426"/>
        <w:rPr>
          <w:rFonts w:eastAsiaTheme="minorHAnsi" w:cstheme="minorBidi"/>
          <w:sz w:val="24"/>
          <w:szCs w:val="24"/>
        </w:rPr>
      </w:pPr>
      <w:r>
        <w:rPr>
          <w:rFonts w:eastAsiaTheme="minorHAnsi" w:cstheme="minorBidi"/>
          <w:sz w:val="24"/>
          <w:szCs w:val="24"/>
        </w:rPr>
        <w:t xml:space="preserve">are </w:t>
      </w:r>
      <w:r w:rsidR="004E6397" w:rsidRPr="00266984">
        <w:rPr>
          <w:rFonts w:eastAsiaTheme="minorHAnsi" w:cstheme="minorBidi"/>
          <w:sz w:val="24"/>
          <w:szCs w:val="24"/>
        </w:rPr>
        <w:t>commercially prepared and packaged for retail sale</w:t>
      </w:r>
      <w:r>
        <w:rPr>
          <w:rFonts w:eastAsiaTheme="minorHAnsi" w:cstheme="minorBidi"/>
          <w:sz w:val="24"/>
          <w:szCs w:val="24"/>
        </w:rPr>
        <w:t>,</w:t>
      </w:r>
      <w:r w:rsidR="004E6397" w:rsidRPr="00266984">
        <w:rPr>
          <w:rFonts w:eastAsiaTheme="minorHAnsi" w:cstheme="minorBidi"/>
          <w:sz w:val="24"/>
          <w:szCs w:val="24"/>
        </w:rPr>
        <w:t xml:space="preserve"> </w:t>
      </w:r>
      <w:r w:rsidR="005A0821">
        <w:rPr>
          <w:rFonts w:eastAsiaTheme="minorHAnsi" w:cstheme="minorBidi"/>
          <w:sz w:val="24"/>
          <w:szCs w:val="24"/>
        </w:rPr>
        <w:t xml:space="preserve">or </w:t>
      </w:r>
      <w:r w:rsidR="004E6397" w:rsidRPr="00266984">
        <w:rPr>
          <w:rFonts w:eastAsiaTheme="minorHAnsi" w:cstheme="minorBidi"/>
          <w:sz w:val="24"/>
          <w:szCs w:val="24"/>
        </w:rPr>
        <w:t>are bulk goods that are intended for repackaging for retail sale</w:t>
      </w:r>
      <w:r>
        <w:rPr>
          <w:rFonts w:eastAsiaTheme="minorHAnsi" w:cstheme="minorBidi"/>
          <w:sz w:val="24"/>
          <w:szCs w:val="24"/>
        </w:rPr>
        <w:t>,</w:t>
      </w:r>
      <w:r w:rsidR="004E6397" w:rsidRPr="00266984">
        <w:rPr>
          <w:rFonts w:eastAsiaTheme="minorHAnsi" w:cstheme="minorBidi"/>
          <w:sz w:val="24"/>
          <w:szCs w:val="24"/>
        </w:rPr>
        <w:t xml:space="preserve"> or</w:t>
      </w:r>
      <w:r w:rsidR="00363127">
        <w:rPr>
          <w:rFonts w:eastAsiaTheme="minorHAnsi" w:cstheme="minorBidi"/>
          <w:sz w:val="24"/>
          <w:szCs w:val="24"/>
        </w:rPr>
        <w:t xml:space="preserve"> </w:t>
      </w:r>
      <w:r w:rsidR="004E6397" w:rsidRPr="00266984">
        <w:rPr>
          <w:rFonts w:eastAsiaTheme="minorHAnsi" w:cstheme="minorBidi"/>
          <w:sz w:val="24"/>
          <w:szCs w:val="24"/>
        </w:rPr>
        <w:t>are a sample for use in laboratory analysis;</w:t>
      </w:r>
    </w:p>
    <w:p w14:paraId="2EFDB1EB" w14:textId="2673969F" w:rsidR="00266984" w:rsidRPr="00266984" w:rsidRDefault="006D6CE8" w:rsidP="00690843">
      <w:pPr>
        <w:pStyle w:val="Tablei"/>
        <w:numPr>
          <w:ilvl w:val="0"/>
          <w:numId w:val="27"/>
        </w:numPr>
        <w:spacing w:before="120" w:beforeAutospacing="0" w:line="240" w:lineRule="auto"/>
        <w:ind w:left="426" w:hanging="426"/>
        <w:rPr>
          <w:rFonts w:eastAsiaTheme="minorHAnsi" w:cstheme="minorBidi"/>
          <w:sz w:val="24"/>
          <w:szCs w:val="24"/>
        </w:rPr>
      </w:pPr>
      <w:r>
        <w:rPr>
          <w:rFonts w:eastAsiaTheme="minorHAnsi" w:cstheme="minorBidi"/>
          <w:sz w:val="24"/>
          <w:szCs w:val="24"/>
        </w:rPr>
        <w:t xml:space="preserve">are </w:t>
      </w:r>
      <w:r w:rsidR="00266984" w:rsidRPr="00266984">
        <w:rPr>
          <w:rFonts w:eastAsiaTheme="minorHAnsi" w:cstheme="minorBidi"/>
          <w:sz w:val="24"/>
          <w:szCs w:val="24"/>
        </w:rPr>
        <w:t>accompanied by a declaration from the manufacturer of the goods stating the</w:t>
      </w:r>
      <w:r w:rsidR="005A0821">
        <w:rPr>
          <w:rFonts w:eastAsiaTheme="minorHAnsi" w:cstheme="minorBidi"/>
          <w:sz w:val="24"/>
          <w:szCs w:val="24"/>
        </w:rPr>
        <w:t xml:space="preserve"> relevant</w:t>
      </w:r>
      <w:r w:rsidR="00266984" w:rsidRPr="00266984">
        <w:rPr>
          <w:rFonts w:eastAsiaTheme="minorHAnsi" w:cstheme="minorBidi"/>
          <w:sz w:val="24"/>
          <w:szCs w:val="24"/>
        </w:rPr>
        <w:t xml:space="preserve">  matters </w:t>
      </w:r>
      <w:r w:rsidR="005A0821">
        <w:rPr>
          <w:rFonts w:eastAsiaTheme="minorHAnsi" w:cstheme="minorBidi"/>
          <w:sz w:val="24"/>
          <w:szCs w:val="24"/>
        </w:rPr>
        <w:t>above have been</w:t>
      </w:r>
      <w:r w:rsidR="00266984" w:rsidRPr="00266984">
        <w:rPr>
          <w:rFonts w:eastAsiaTheme="minorHAnsi" w:cstheme="minorBidi"/>
          <w:sz w:val="24"/>
          <w:szCs w:val="24"/>
        </w:rPr>
        <w:t xml:space="preserve"> complied with</w:t>
      </w:r>
      <w:r>
        <w:rPr>
          <w:rFonts w:eastAsiaTheme="minorHAnsi" w:cstheme="minorBidi"/>
          <w:sz w:val="24"/>
          <w:szCs w:val="24"/>
        </w:rPr>
        <w:t>;</w:t>
      </w:r>
      <w:r w:rsidR="002D2CB8">
        <w:rPr>
          <w:rFonts w:eastAsiaTheme="minorHAnsi" w:cstheme="minorBidi"/>
          <w:sz w:val="24"/>
          <w:szCs w:val="24"/>
        </w:rPr>
        <w:t xml:space="preserve"> and</w:t>
      </w:r>
    </w:p>
    <w:p w14:paraId="559F3DEA" w14:textId="3B6621A3" w:rsidR="002D2CB8" w:rsidRDefault="002D2CB8" w:rsidP="00690843">
      <w:pPr>
        <w:pStyle w:val="Tablei"/>
        <w:numPr>
          <w:ilvl w:val="0"/>
          <w:numId w:val="27"/>
        </w:numPr>
        <w:spacing w:before="120" w:beforeAutospacing="0" w:line="240" w:lineRule="auto"/>
        <w:ind w:left="426" w:hanging="426"/>
        <w:rPr>
          <w:rFonts w:eastAsiaTheme="minorHAnsi" w:cstheme="minorBidi"/>
          <w:sz w:val="24"/>
          <w:szCs w:val="24"/>
        </w:rPr>
      </w:pPr>
      <w:r>
        <w:rPr>
          <w:rFonts w:eastAsiaTheme="minorHAnsi" w:cstheme="minorBidi"/>
          <w:sz w:val="24"/>
          <w:szCs w:val="24"/>
        </w:rPr>
        <w:t xml:space="preserve">meet one of the following conditions, and are accompanied by </w:t>
      </w:r>
      <w:r w:rsidR="005A0821">
        <w:rPr>
          <w:rFonts w:eastAsiaTheme="minorHAnsi" w:cstheme="minorBidi"/>
          <w:sz w:val="24"/>
          <w:szCs w:val="24"/>
        </w:rPr>
        <w:t>an official government veterinary</w:t>
      </w:r>
      <w:r>
        <w:rPr>
          <w:rFonts w:eastAsiaTheme="minorHAnsi" w:cstheme="minorBidi"/>
          <w:sz w:val="24"/>
          <w:szCs w:val="24"/>
        </w:rPr>
        <w:t xml:space="preserve"> certificate attesting that the</w:t>
      </w:r>
      <w:r w:rsidR="005A0821">
        <w:rPr>
          <w:rFonts w:eastAsiaTheme="minorHAnsi" w:cstheme="minorBidi"/>
          <w:sz w:val="24"/>
          <w:szCs w:val="24"/>
        </w:rPr>
        <w:t xml:space="preserve"> relevant</w:t>
      </w:r>
      <w:r>
        <w:rPr>
          <w:rFonts w:eastAsiaTheme="minorHAnsi" w:cstheme="minorBidi"/>
          <w:sz w:val="24"/>
          <w:szCs w:val="24"/>
        </w:rPr>
        <w:t xml:space="preserve"> condition has been complied with:</w:t>
      </w:r>
      <w:r w:rsidRPr="00266984">
        <w:rPr>
          <w:rFonts w:eastAsiaTheme="minorHAnsi" w:cstheme="minorBidi"/>
          <w:sz w:val="24"/>
          <w:szCs w:val="24"/>
        </w:rPr>
        <w:t xml:space="preserve"> </w:t>
      </w:r>
    </w:p>
    <w:p w14:paraId="59172707" w14:textId="77777777" w:rsidR="002D2CB8" w:rsidRDefault="00494A51" w:rsidP="00690843">
      <w:pPr>
        <w:pStyle w:val="Tablei"/>
        <w:numPr>
          <w:ilvl w:val="1"/>
          <w:numId w:val="27"/>
        </w:numPr>
        <w:tabs>
          <w:tab w:val="clear" w:pos="-6543"/>
          <w:tab w:val="clear" w:pos="-6260"/>
          <w:tab w:val="clear" w:pos="970"/>
        </w:tabs>
        <w:spacing w:before="120" w:beforeAutospacing="0" w:line="240" w:lineRule="auto"/>
        <w:ind w:left="851" w:hanging="425"/>
        <w:rPr>
          <w:rFonts w:eastAsiaTheme="minorHAnsi" w:cstheme="minorBidi"/>
          <w:sz w:val="24"/>
          <w:szCs w:val="24"/>
        </w:rPr>
      </w:pPr>
      <w:r>
        <w:rPr>
          <w:rFonts w:eastAsiaTheme="minorHAnsi" w:cstheme="minorBidi"/>
          <w:sz w:val="24"/>
          <w:szCs w:val="24"/>
        </w:rPr>
        <w:t xml:space="preserve">the goods were </w:t>
      </w:r>
      <w:r w:rsidR="00266984" w:rsidRPr="00266984">
        <w:rPr>
          <w:rFonts w:eastAsiaTheme="minorHAnsi" w:cstheme="minorBidi"/>
          <w:sz w:val="24"/>
          <w:szCs w:val="24"/>
        </w:rPr>
        <w:t>produced in a country or zone that is free from European foulbrood (</w:t>
      </w:r>
      <w:r w:rsidR="00266984" w:rsidRPr="00690843">
        <w:rPr>
          <w:rFonts w:eastAsiaTheme="minorHAnsi" w:cstheme="minorBidi"/>
          <w:i/>
          <w:sz w:val="24"/>
          <w:szCs w:val="24"/>
        </w:rPr>
        <w:t>M. plutonis</w:t>
      </w:r>
      <w:r w:rsidR="00266984" w:rsidRPr="00266984">
        <w:rPr>
          <w:rFonts w:eastAsiaTheme="minorHAnsi" w:cstheme="minorBidi"/>
          <w:sz w:val="24"/>
          <w:szCs w:val="24"/>
        </w:rPr>
        <w:t>) and American foulbrood (</w:t>
      </w:r>
      <w:r w:rsidR="00266984" w:rsidRPr="00690843">
        <w:rPr>
          <w:rFonts w:eastAsiaTheme="minorHAnsi" w:cstheme="minorBidi"/>
          <w:i/>
          <w:sz w:val="24"/>
          <w:szCs w:val="24"/>
        </w:rPr>
        <w:t>Paenibacillus</w:t>
      </w:r>
      <w:r w:rsidR="00266984" w:rsidRPr="00266984">
        <w:rPr>
          <w:rFonts w:eastAsiaTheme="minorHAnsi" w:cstheme="minorBidi"/>
          <w:sz w:val="24"/>
          <w:szCs w:val="24"/>
        </w:rPr>
        <w:t xml:space="preserve"> </w:t>
      </w:r>
      <w:r w:rsidR="00266984" w:rsidRPr="002F08AF">
        <w:rPr>
          <w:rFonts w:eastAsiaTheme="minorHAnsi" w:cstheme="minorBidi"/>
          <w:i/>
          <w:sz w:val="24"/>
          <w:szCs w:val="24"/>
        </w:rPr>
        <w:t>larvae</w:t>
      </w:r>
      <w:r w:rsidR="00266984" w:rsidRPr="00266984">
        <w:rPr>
          <w:rFonts w:eastAsiaTheme="minorHAnsi" w:cstheme="minorBidi"/>
          <w:sz w:val="24"/>
          <w:szCs w:val="24"/>
        </w:rPr>
        <w:t>)</w:t>
      </w:r>
      <w:r w:rsidR="002D2CB8">
        <w:rPr>
          <w:rFonts w:eastAsiaTheme="minorHAnsi" w:cstheme="minorBidi"/>
          <w:sz w:val="24"/>
          <w:szCs w:val="24"/>
        </w:rPr>
        <w:t>;</w:t>
      </w:r>
      <w:r w:rsidR="00266984" w:rsidRPr="00266984">
        <w:rPr>
          <w:rFonts w:eastAsiaTheme="minorHAnsi" w:cstheme="minorBidi"/>
          <w:sz w:val="24"/>
          <w:szCs w:val="24"/>
        </w:rPr>
        <w:t xml:space="preserve"> </w:t>
      </w:r>
    </w:p>
    <w:p w14:paraId="68411C65" w14:textId="697495D1" w:rsidR="00363127" w:rsidRPr="00266984" w:rsidRDefault="00494A51" w:rsidP="00690843">
      <w:pPr>
        <w:pStyle w:val="Tablei"/>
        <w:numPr>
          <w:ilvl w:val="1"/>
          <w:numId w:val="27"/>
        </w:numPr>
        <w:tabs>
          <w:tab w:val="clear" w:pos="-6543"/>
          <w:tab w:val="clear" w:pos="-6260"/>
          <w:tab w:val="clear" w:pos="970"/>
        </w:tabs>
        <w:spacing w:before="120" w:beforeAutospacing="0" w:line="240" w:lineRule="auto"/>
        <w:ind w:left="851" w:hanging="425"/>
        <w:rPr>
          <w:rFonts w:eastAsiaTheme="minorHAnsi" w:cstheme="minorBidi"/>
          <w:sz w:val="24"/>
          <w:szCs w:val="24"/>
        </w:rPr>
      </w:pPr>
      <w:r>
        <w:rPr>
          <w:rFonts w:eastAsiaTheme="minorHAnsi" w:cstheme="minorBidi"/>
          <w:sz w:val="24"/>
          <w:szCs w:val="24"/>
        </w:rPr>
        <w:t xml:space="preserve">the goods have </w:t>
      </w:r>
      <w:r w:rsidR="002D2CB8">
        <w:rPr>
          <w:rFonts w:eastAsiaTheme="minorHAnsi" w:cstheme="minorBidi"/>
          <w:sz w:val="24"/>
          <w:szCs w:val="24"/>
        </w:rPr>
        <w:t>been found to be</w:t>
      </w:r>
      <w:r w:rsidR="00363127" w:rsidRPr="00266984">
        <w:rPr>
          <w:rFonts w:eastAsiaTheme="minorHAnsi" w:cstheme="minorBidi"/>
          <w:sz w:val="24"/>
          <w:szCs w:val="24"/>
        </w:rPr>
        <w:t xml:space="preserve"> free from European foulbrood and American foulbrood</w:t>
      </w:r>
      <w:r w:rsidR="002D2CB8">
        <w:rPr>
          <w:rFonts w:eastAsiaTheme="minorHAnsi" w:cstheme="minorBidi"/>
          <w:sz w:val="24"/>
          <w:szCs w:val="24"/>
        </w:rPr>
        <w:t xml:space="preserve"> by a test method described in the Terrestrial Animal Health Code</w:t>
      </w:r>
      <w:r w:rsidR="00363127" w:rsidRPr="00266984">
        <w:rPr>
          <w:rFonts w:eastAsiaTheme="minorHAnsi" w:cstheme="minorBidi"/>
          <w:sz w:val="24"/>
          <w:szCs w:val="24"/>
        </w:rPr>
        <w:t xml:space="preserve">; </w:t>
      </w:r>
    </w:p>
    <w:p w14:paraId="24EB3B44" w14:textId="77777777" w:rsidR="002D2CB8" w:rsidRDefault="00494A51" w:rsidP="00690843">
      <w:pPr>
        <w:pStyle w:val="Tablei"/>
        <w:numPr>
          <w:ilvl w:val="1"/>
          <w:numId w:val="27"/>
        </w:numPr>
        <w:tabs>
          <w:tab w:val="clear" w:pos="-6543"/>
          <w:tab w:val="clear" w:pos="-6260"/>
          <w:tab w:val="clear" w:pos="970"/>
        </w:tabs>
        <w:spacing w:before="120" w:beforeAutospacing="0" w:line="240" w:lineRule="auto"/>
        <w:ind w:left="851" w:hanging="425"/>
        <w:rPr>
          <w:rFonts w:eastAsiaTheme="minorHAnsi" w:cstheme="minorBidi"/>
          <w:sz w:val="24"/>
          <w:szCs w:val="24"/>
        </w:rPr>
      </w:pPr>
      <w:r>
        <w:rPr>
          <w:rFonts w:eastAsiaTheme="minorHAnsi" w:cstheme="minorBidi"/>
          <w:sz w:val="24"/>
          <w:szCs w:val="24"/>
        </w:rPr>
        <w:t xml:space="preserve">the goods were </w:t>
      </w:r>
      <w:r w:rsidR="00266984" w:rsidRPr="00266984">
        <w:rPr>
          <w:rFonts w:eastAsiaTheme="minorHAnsi" w:cstheme="minorBidi"/>
          <w:sz w:val="24"/>
          <w:szCs w:val="24"/>
        </w:rPr>
        <w:t xml:space="preserve">treated with </w:t>
      </w:r>
      <w:r w:rsidR="00C4660C">
        <w:rPr>
          <w:rFonts w:eastAsiaTheme="minorHAnsi" w:cstheme="minorBidi"/>
          <w:sz w:val="24"/>
          <w:szCs w:val="24"/>
        </w:rPr>
        <w:t xml:space="preserve">ionising radiation </w:t>
      </w:r>
      <w:r w:rsidR="00266984" w:rsidRPr="00266984">
        <w:rPr>
          <w:rFonts w:eastAsiaTheme="minorHAnsi" w:cstheme="minorBidi"/>
          <w:sz w:val="24"/>
          <w:szCs w:val="24"/>
        </w:rPr>
        <w:t>to a level that</w:t>
      </w:r>
      <w:r w:rsidR="00363127">
        <w:rPr>
          <w:rFonts w:eastAsiaTheme="minorHAnsi" w:cstheme="minorBidi"/>
          <w:sz w:val="24"/>
          <w:szCs w:val="24"/>
        </w:rPr>
        <w:t xml:space="preserve"> achieves a minimum </w:t>
      </w:r>
      <w:r w:rsidR="00C4660C">
        <w:rPr>
          <w:rFonts w:eastAsiaTheme="minorHAnsi" w:cstheme="minorBidi"/>
          <w:sz w:val="24"/>
          <w:szCs w:val="24"/>
        </w:rPr>
        <w:t>absorbed dose of</w:t>
      </w:r>
      <w:r w:rsidR="00363127">
        <w:rPr>
          <w:rFonts w:eastAsiaTheme="minorHAnsi" w:cstheme="minorBidi"/>
          <w:sz w:val="24"/>
          <w:szCs w:val="24"/>
        </w:rPr>
        <w:t xml:space="preserve"> 15 kGray</w:t>
      </w:r>
      <w:r w:rsidR="002D2CB8">
        <w:rPr>
          <w:rFonts w:eastAsiaTheme="minorHAnsi" w:cstheme="minorBidi"/>
          <w:sz w:val="24"/>
          <w:szCs w:val="24"/>
        </w:rPr>
        <w:t>;</w:t>
      </w:r>
      <w:r w:rsidR="00266984" w:rsidRPr="00266984">
        <w:rPr>
          <w:rFonts w:eastAsiaTheme="minorHAnsi" w:cstheme="minorBidi"/>
          <w:sz w:val="24"/>
          <w:szCs w:val="24"/>
        </w:rPr>
        <w:t xml:space="preserve"> or</w:t>
      </w:r>
      <w:r w:rsidR="00363127">
        <w:rPr>
          <w:rFonts w:eastAsiaTheme="minorHAnsi" w:cstheme="minorBidi"/>
          <w:sz w:val="24"/>
          <w:szCs w:val="24"/>
        </w:rPr>
        <w:t xml:space="preserve"> </w:t>
      </w:r>
    </w:p>
    <w:p w14:paraId="6F4D5ABE" w14:textId="77777777" w:rsidR="00266984" w:rsidRDefault="00494A51" w:rsidP="00690843">
      <w:pPr>
        <w:pStyle w:val="Tablei"/>
        <w:numPr>
          <w:ilvl w:val="1"/>
          <w:numId w:val="27"/>
        </w:numPr>
        <w:tabs>
          <w:tab w:val="clear" w:pos="-6543"/>
          <w:tab w:val="clear" w:pos="-6260"/>
          <w:tab w:val="clear" w:pos="970"/>
        </w:tabs>
        <w:spacing w:before="120" w:beforeAutospacing="0" w:line="240" w:lineRule="auto"/>
        <w:ind w:left="851" w:hanging="425"/>
        <w:rPr>
          <w:rFonts w:eastAsiaTheme="minorHAnsi" w:cstheme="minorBidi"/>
          <w:sz w:val="24"/>
          <w:szCs w:val="24"/>
        </w:rPr>
      </w:pPr>
      <w:r>
        <w:rPr>
          <w:rFonts w:eastAsiaTheme="minorHAnsi" w:cstheme="minorBidi"/>
          <w:sz w:val="24"/>
          <w:szCs w:val="24"/>
        </w:rPr>
        <w:t>the goods were</w:t>
      </w:r>
      <w:r w:rsidR="000A3B55">
        <w:rPr>
          <w:rFonts w:eastAsiaTheme="minorHAnsi" w:cstheme="minorBidi"/>
          <w:sz w:val="24"/>
          <w:szCs w:val="24"/>
        </w:rPr>
        <w:t xml:space="preserve"> </w:t>
      </w:r>
      <w:r w:rsidR="00363127" w:rsidRPr="00266984">
        <w:rPr>
          <w:rFonts w:eastAsiaTheme="minorHAnsi" w:cstheme="minorBidi"/>
          <w:sz w:val="24"/>
          <w:szCs w:val="24"/>
        </w:rPr>
        <w:t>pasteurised at a minimum core temperatu</w:t>
      </w:r>
      <w:r w:rsidR="00363127">
        <w:rPr>
          <w:rFonts w:eastAsiaTheme="minorHAnsi" w:cstheme="minorBidi"/>
          <w:sz w:val="24"/>
          <w:szCs w:val="24"/>
        </w:rPr>
        <w:t>re of 60°C for at least 8 hours.</w:t>
      </w:r>
    </w:p>
    <w:p w14:paraId="059F3053" w14:textId="77777777" w:rsidR="00596DAE" w:rsidRPr="00596DAE" w:rsidRDefault="00596DAE" w:rsidP="00CD2A26">
      <w:pPr>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The amendments in </w:t>
      </w:r>
      <w:r w:rsidR="004438CB">
        <w:rPr>
          <w:rFonts w:ascii="Times New Roman" w:eastAsia="Times New Roman" w:hAnsi="Times New Roman"/>
          <w:sz w:val="24"/>
          <w:szCs w:val="24"/>
          <w:lang w:eastAsia="en-AU"/>
        </w:rPr>
        <w:t>i</w:t>
      </w:r>
      <w:r>
        <w:rPr>
          <w:rFonts w:ascii="Times New Roman" w:eastAsia="Times New Roman" w:hAnsi="Times New Roman"/>
          <w:sz w:val="24"/>
          <w:szCs w:val="24"/>
          <w:lang w:eastAsia="en-AU"/>
        </w:rPr>
        <w:t xml:space="preserve">tem </w:t>
      </w:r>
      <w:r w:rsidR="004A7316">
        <w:rPr>
          <w:rFonts w:ascii="Times New Roman" w:eastAsia="Times New Roman" w:hAnsi="Times New Roman"/>
          <w:sz w:val="24"/>
          <w:szCs w:val="24"/>
          <w:lang w:eastAsia="en-AU"/>
        </w:rPr>
        <w:t>3</w:t>
      </w:r>
      <w:r>
        <w:rPr>
          <w:rFonts w:ascii="Times New Roman" w:eastAsia="Times New Roman" w:hAnsi="Times New Roman"/>
          <w:sz w:val="24"/>
          <w:szCs w:val="24"/>
          <w:lang w:eastAsia="en-AU"/>
        </w:rPr>
        <w:t xml:space="preserve"> are being made following a</w:t>
      </w:r>
      <w:r w:rsidRPr="00596DAE">
        <w:rPr>
          <w:rFonts w:ascii="Times New Roman" w:eastAsia="Times New Roman" w:hAnsi="Times New Roman"/>
          <w:sz w:val="24"/>
          <w:szCs w:val="24"/>
          <w:lang w:eastAsia="en-AU"/>
        </w:rPr>
        <w:t xml:space="preserve"> review of the </w:t>
      </w:r>
      <w:r w:rsidR="009F1A6F">
        <w:rPr>
          <w:rFonts w:ascii="Times New Roman" w:eastAsia="Times New Roman" w:hAnsi="Times New Roman"/>
          <w:sz w:val="24"/>
          <w:szCs w:val="24"/>
          <w:lang w:eastAsia="en-AU"/>
        </w:rPr>
        <w:t>import</w:t>
      </w:r>
      <w:r w:rsidR="009F1A6F" w:rsidRPr="00596DAE">
        <w:rPr>
          <w:rFonts w:ascii="Times New Roman" w:eastAsia="Times New Roman" w:hAnsi="Times New Roman"/>
          <w:sz w:val="24"/>
          <w:szCs w:val="24"/>
          <w:lang w:eastAsia="en-AU"/>
        </w:rPr>
        <w:t xml:space="preserve"> </w:t>
      </w:r>
      <w:r w:rsidRPr="00596DAE">
        <w:rPr>
          <w:rFonts w:ascii="Times New Roman" w:eastAsia="Times New Roman" w:hAnsi="Times New Roman"/>
          <w:sz w:val="24"/>
          <w:szCs w:val="24"/>
          <w:lang w:eastAsia="en-AU"/>
        </w:rPr>
        <w:t>conditions for honey and bee products imported into Norfolk Island</w:t>
      </w:r>
      <w:r>
        <w:rPr>
          <w:rFonts w:ascii="Times New Roman" w:eastAsia="Times New Roman" w:hAnsi="Times New Roman"/>
          <w:sz w:val="24"/>
          <w:szCs w:val="24"/>
          <w:lang w:eastAsia="en-AU"/>
        </w:rPr>
        <w:t>, which</w:t>
      </w:r>
      <w:r w:rsidRPr="00596DAE">
        <w:rPr>
          <w:rFonts w:ascii="Times New Roman" w:eastAsia="Times New Roman" w:hAnsi="Times New Roman"/>
          <w:sz w:val="24"/>
          <w:szCs w:val="24"/>
          <w:lang w:eastAsia="en-AU"/>
        </w:rPr>
        <w:t xml:space="preserve"> identified that stricter alternative conditions are needed to meet the ALOP. </w:t>
      </w:r>
    </w:p>
    <w:p w14:paraId="567C5999" w14:textId="6174A403" w:rsidR="005E2F4A" w:rsidRDefault="00CD2A26" w:rsidP="00A26F3F">
      <w:pPr>
        <w:rPr>
          <w:rFonts w:ascii="Times New Roman" w:hAnsi="Times New Roman"/>
          <w:sz w:val="24"/>
          <w:szCs w:val="24"/>
        </w:rPr>
      </w:pPr>
      <w:r w:rsidRPr="004A7316">
        <w:rPr>
          <w:rFonts w:ascii="Times New Roman" w:hAnsi="Times New Roman"/>
          <w:sz w:val="24"/>
          <w:szCs w:val="24"/>
        </w:rPr>
        <w:t>In particular, honey</w:t>
      </w:r>
      <w:r w:rsidR="0051734D">
        <w:rPr>
          <w:rFonts w:ascii="Times New Roman" w:hAnsi="Times New Roman"/>
          <w:sz w:val="24"/>
          <w:szCs w:val="24"/>
        </w:rPr>
        <w:t xml:space="preserve"> (whether or not containing honeycomb)</w:t>
      </w:r>
      <w:r w:rsidRPr="004A7316">
        <w:rPr>
          <w:rFonts w:ascii="Times New Roman" w:hAnsi="Times New Roman"/>
          <w:sz w:val="24"/>
          <w:szCs w:val="24"/>
        </w:rPr>
        <w:t xml:space="preserve"> </w:t>
      </w:r>
      <w:r w:rsidR="005A0821">
        <w:rPr>
          <w:rFonts w:ascii="Times New Roman" w:hAnsi="Times New Roman"/>
          <w:sz w:val="24"/>
          <w:szCs w:val="24"/>
        </w:rPr>
        <w:t xml:space="preserve">specified in table item 3 </w:t>
      </w:r>
      <w:r w:rsidRPr="004A7316">
        <w:rPr>
          <w:rFonts w:ascii="Times New Roman" w:hAnsi="Times New Roman"/>
          <w:sz w:val="24"/>
          <w:szCs w:val="24"/>
        </w:rPr>
        <w:t xml:space="preserve">and bee products specified in table item 3 are now required to be sourced from countries that are free of certain pests and diseases, </w:t>
      </w:r>
      <w:r w:rsidR="005A0821">
        <w:rPr>
          <w:rFonts w:ascii="Times New Roman" w:hAnsi="Times New Roman"/>
          <w:sz w:val="24"/>
          <w:szCs w:val="24"/>
        </w:rPr>
        <w:t xml:space="preserve">or </w:t>
      </w:r>
      <w:r w:rsidRPr="004A7316">
        <w:rPr>
          <w:rFonts w:ascii="Times New Roman" w:hAnsi="Times New Roman"/>
          <w:sz w:val="24"/>
          <w:szCs w:val="24"/>
        </w:rPr>
        <w:t>be found to be free of certain pests and diseases, or undergo treatment to manage the risk of certain pests and diseases.</w:t>
      </w:r>
      <w:r w:rsidR="00537441" w:rsidRPr="004A7316">
        <w:rPr>
          <w:rFonts w:ascii="Times New Roman" w:hAnsi="Times New Roman"/>
          <w:sz w:val="24"/>
          <w:szCs w:val="24"/>
        </w:rPr>
        <w:t xml:space="preserve"> </w:t>
      </w:r>
    </w:p>
    <w:p w14:paraId="470D9906" w14:textId="66EFF0E1" w:rsidR="00B50015" w:rsidRDefault="00537441" w:rsidP="00A26F3F">
      <w:pPr>
        <w:rPr>
          <w:rFonts w:ascii="Times New Roman" w:hAnsi="Times New Roman"/>
          <w:sz w:val="24"/>
          <w:szCs w:val="24"/>
        </w:rPr>
      </w:pPr>
      <w:r w:rsidRPr="004A7316">
        <w:rPr>
          <w:rFonts w:ascii="Times New Roman" w:hAnsi="Times New Roman"/>
          <w:sz w:val="24"/>
          <w:szCs w:val="24"/>
        </w:rPr>
        <w:t>Small</w:t>
      </w:r>
      <w:r w:rsidR="00CD2A26" w:rsidRPr="004A7316">
        <w:rPr>
          <w:rFonts w:ascii="Times New Roman" w:hAnsi="Times New Roman"/>
          <w:sz w:val="24"/>
          <w:szCs w:val="24"/>
        </w:rPr>
        <w:t xml:space="preserve"> consignments of honey</w:t>
      </w:r>
      <w:r w:rsidR="0051734D">
        <w:rPr>
          <w:rFonts w:ascii="Times New Roman" w:hAnsi="Times New Roman"/>
          <w:sz w:val="24"/>
          <w:szCs w:val="24"/>
        </w:rPr>
        <w:t xml:space="preserve"> (whether or not containing honeycomb)</w:t>
      </w:r>
      <w:r w:rsidR="00CD2A26" w:rsidRPr="004A7316">
        <w:rPr>
          <w:rFonts w:ascii="Times New Roman" w:hAnsi="Times New Roman"/>
          <w:sz w:val="24"/>
          <w:szCs w:val="24"/>
        </w:rPr>
        <w:t xml:space="preserve"> for personal use (goods specified in table item 1), and honey in small, individually packaged containers (goods specified in table item 2) are subject to less stringent </w:t>
      </w:r>
      <w:r w:rsidR="005E2F4A">
        <w:rPr>
          <w:rFonts w:ascii="Times New Roman" w:hAnsi="Times New Roman"/>
          <w:sz w:val="24"/>
          <w:szCs w:val="24"/>
        </w:rPr>
        <w:t xml:space="preserve">importing </w:t>
      </w:r>
      <w:r w:rsidR="00CD2A26" w:rsidRPr="004A7316">
        <w:rPr>
          <w:rFonts w:ascii="Times New Roman" w:hAnsi="Times New Roman"/>
          <w:sz w:val="24"/>
          <w:szCs w:val="24"/>
        </w:rPr>
        <w:t>conditions</w:t>
      </w:r>
      <w:r w:rsidR="005E2F4A">
        <w:rPr>
          <w:rFonts w:ascii="Times New Roman" w:hAnsi="Times New Roman"/>
          <w:sz w:val="24"/>
          <w:szCs w:val="24"/>
        </w:rPr>
        <w:t>. These goods</w:t>
      </w:r>
      <w:r w:rsidR="00CD2A26" w:rsidRPr="004A7316">
        <w:rPr>
          <w:rFonts w:ascii="Times New Roman" w:hAnsi="Times New Roman"/>
          <w:sz w:val="24"/>
          <w:szCs w:val="24"/>
        </w:rPr>
        <w:t xml:space="preserve"> have been assessed as posing a lower risk of being </w:t>
      </w:r>
      <w:r w:rsidR="005E2F4A">
        <w:rPr>
          <w:rFonts w:ascii="Times New Roman" w:hAnsi="Times New Roman"/>
          <w:sz w:val="24"/>
          <w:szCs w:val="24"/>
        </w:rPr>
        <w:t>used for a purpose other than the purpose for which they were intended, and accordingly, less of a biosecurity risk</w:t>
      </w:r>
      <w:r w:rsidR="00CD2A26" w:rsidRPr="004A7316">
        <w:rPr>
          <w:rFonts w:ascii="Times New Roman" w:hAnsi="Times New Roman"/>
          <w:sz w:val="24"/>
          <w:szCs w:val="24"/>
        </w:rPr>
        <w:t>.</w:t>
      </w:r>
    </w:p>
    <w:p w14:paraId="6FB44FD9" w14:textId="54CB7DAB" w:rsidR="00EE5EAF" w:rsidRPr="00EC5003" w:rsidRDefault="00EE5EAF" w:rsidP="009A0068">
      <w:pPr>
        <w:pStyle w:val="ItemHead"/>
        <w:spacing w:before="100"/>
        <w:rPr>
          <w:rFonts w:ascii="Times New Roman" w:hAnsi="Times New Roman"/>
        </w:rPr>
      </w:pPr>
      <w:bookmarkStart w:id="3" w:name="_Ref510695789"/>
      <w:r w:rsidRPr="00EC5003">
        <w:rPr>
          <w:rFonts w:ascii="Times New Roman" w:hAnsi="Times New Roman"/>
          <w:szCs w:val="24"/>
        </w:rPr>
        <w:t xml:space="preserve">Item </w:t>
      </w:r>
      <w:r w:rsidR="00CA2289">
        <w:rPr>
          <w:rFonts w:ascii="Times New Roman" w:hAnsi="Times New Roman"/>
          <w:szCs w:val="24"/>
        </w:rPr>
        <w:t>4</w:t>
      </w:r>
      <w:r w:rsidR="005E2F4A">
        <w:rPr>
          <w:rFonts w:ascii="Times New Roman" w:hAnsi="Times New Roman"/>
          <w:szCs w:val="24"/>
        </w:rPr>
        <w:tab/>
      </w:r>
      <w:r w:rsidR="005E2F4A">
        <w:rPr>
          <w:rFonts w:ascii="Times New Roman" w:hAnsi="Times New Roman"/>
          <w:szCs w:val="24"/>
        </w:rPr>
        <w:tab/>
      </w:r>
      <w:r w:rsidRPr="00EC5003">
        <w:rPr>
          <w:rFonts w:ascii="Times New Roman" w:hAnsi="Times New Roman"/>
          <w:szCs w:val="24"/>
        </w:rPr>
        <w:t xml:space="preserve"> </w:t>
      </w:r>
      <w:r w:rsidR="00183D84" w:rsidRPr="00EC5003">
        <w:rPr>
          <w:rFonts w:ascii="Times New Roman" w:hAnsi="Times New Roman"/>
          <w:szCs w:val="24"/>
        </w:rPr>
        <w:t xml:space="preserve">Subsection </w:t>
      </w:r>
      <w:bookmarkEnd w:id="3"/>
      <w:r w:rsidRPr="00EC5003">
        <w:rPr>
          <w:rFonts w:ascii="Times New Roman" w:hAnsi="Times New Roman"/>
        </w:rPr>
        <w:t>40(2</w:t>
      </w:r>
      <w:r w:rsidR="00537441">
        <w:rPr>
          <w:rFonts w:ascii="Times New Roman" w:hAnsi="Times New Roman"/>
        </w:rPr>
        <w:t>)</w:t>
      </w:r>
    </w:p>
    <w:p w14:paraId="73681B69" w14:textId="7D53B659" w:rsidR="00425E70" w:rsidRDefault="00CA2289" w:rsidP="009A0068">
      <w:pPr>
        <w:shd w:val="clear" w:color="auto" w:fill="FFFFFF"/>
        <w:rPr>
          <w:rFonts w:ascii="Times New Roman" w:hAnsi="Times New Roman"/>
          <w:sz w:val="24"/>
          <w:szCs w:val="24"/>
        </w:rPr>
      </w:pPr>
      <w:r>
        <w:rPr>
          <w:rFonts w:ascii="Times New Roman" w:eastAsia="Times New Roman" w:hAnsi="Times New Roman"/>
          <w:sz w:val="24"/>
          <w:szCs w:val="24"/>
          <w:lang w:eastAsia="en-AU"/>
        </w:rPr>
        <w:t>Item 4</w:t>
      </w:r>
      <w:r w:rsidR="00EE5EAF">
        <w:rPr>
          <w:rFonts w:ascii="Times New Roman" w:eastAsia="Times New Roman" w:hAnsi="Times New Roman"/>
          <w:sz w:val="24"/>
          <w:szCs w:val="24"/>
          <w:lang w:eastAsia="en-AU"/>
        </w:rPr>
        <w:t xml:space="preserve"> </w:t>
      </w:r>
      <w:r w:rsidR="00425E70">
        <w:rPr>
          <w:rFonts w:ascii="Times New Roman" w:hAnsi="Times New Roman"/>
          <w:sz w:val="24"/>
          <w:szCs w:val="24"/>
        </w:rPr>
        <w:t xml:space="preserve">repeals </w:t>
      </w:r>
      <w:r>
        <w:rPr>
          <w:rFonts w:ascii="Times New Roman" w:hAnsi="Times New Roman"/>
          <w:sz w:val="24"/>
          <w:szCs w:val="24"/>
        </w:rPr>
        <w:t>s</w:t>
      </w:r>
      <w:r w:rsidR="00EE5EAF">
        <w:rPr>
          <w:rFonts w:ascii="Times New Roman" w:hAnsi="Times New Roman"/>
          <w:sz w:val="24"/>
          <w:szCs w:val="24"/>
        </w:rPr>
        <w:t>ubsection 40(2)</w:t>
      </w:r>
      <w:r w:rsidR="00425E70">
        <w:rPr>
          <w:rFonts w:ascii="Times New Roman" w:hAnsi="Times New Roman"/>
          <w:sz w:val="24"/>
          <w:szCs w:val="24"/>
        </w:rPr>
        <w:t xml:space="preserve"> </w:t>
      </w:r>
      <w:r w:rsidR="005E2F4A">
        <w:rPr>
          <w:rFonts w:ascii="Times New Roman" w:hAnsi="Times New Roman"/>
          <w:sz w:val="24"/>
          <w:szCs w:val="24"/>
        </w:rPr>
        <w:t xml:space="preserve">of the Determination </w:t>
      </w:r>
      <w:r w:rsidR="00425E70">
        <w:rPr>
          <w:rFonts w:ascii="Times New Roman" w:hAnsi="Times New Roman"/>
          <w:sz w:val="24"/>
          <w:szCs w:val="24"/>
        </w:rPr>
        <w:t>and substitutes</w:t>
      </w:r>
      <w:r w:rsidR="005E2F4A">
        <w:rPr>
          <w:rFonts w:ascii="Times New Roman" w:hAnsi="Times New Roman"/>
          <w:sz w:val="24"/>
          <w:szCs w:val="24"/>
        </w:rPr>
        <w:t xml:space="preserve"> a new subsection 40(2). </w:t>
      </w:r>
      <w:r w:rsidR="00425E70">
        <w:rPr>
          <w:rFonts w:ascii="Times New Roman" w:hAnsi="Times New Roman"/>
          <w:sz w:val="24"/>
          <w:szCs w:val="24"/>
        </w:rPr>
        <w:t xml:space="preserve"> </w:t>
      </w:r>
      <w:r w:rsidR="005E2F4A">
        <w:rPr>
          <w:rFonts w:ascii="Times New Roman" w:hAnsi="Times New Roman"/>
          <w:sz w:val="24"/>
          <w:szCs w:val="24"/>
        </w:rPr>
        <w:t>Under that section,</w:t>
      </w:r>
      <w:r w:rsidR="00425E70">
        <w:rPr>
          <w:rFonts w:ascii="Times New Roman" w:hAnsi="Times New Roman"/>
          <w:sz w:val="24"/>
          <w:szCs w:val="24"/>
        </w:rPr>
        <w:t xml:space="preserve"> mineral and metal ores, rocks and sand cannot be brought or imported into Norfolk Island unless the goods are </w:t>
      </w:r>
      <w:r w:rsidR="005E2F4A">
        <w:rPr>
          <w:rFonts w:ascii="Times New Roman" w:hAnsi="Times New Roman"/>
          <w:sz w:val="24"/>
          <w:szCs w:val="24"/>
        </w:rPr>
        <w:t>covered</w:t>
      </w:r>
      <w:r w:rsidR="00425E70">
        <w:rPr>
          <w:rFonts w:ascii="Times New Roman" w:hAnsi="Times New Roman"/>
          <w:sz w:val="24"/>
          <w:szCs w:val="24"/>
        </w:rPr>
        <w:t xml:space="preserve"> by an import permit.</w:t>
      </w:r>
    </w:p>
    <w:p w14:paraId="7BF0746A" w14:textId="5960AB2B" w:rsidR="003E1981" w:rsidRPr="003E1981" w:rsidRDefault="00985DB1" w:rsidP="009A0068">
      <w:pPr>
        <w:shd w:val="clear" w:color="auto" w:fill="FFFFFF"/>
        <w:rPr>
          <w:rFonts w:ascii="Times New Roman" w:eastAsia="Times New Roman" w:hAnsi="Times New Roman"/>
          <w:sz w:val="24"/>
          <w:szCs w:val="24"/>
          <w:lang w:eastAsia="en-AU"/>
        </w:rPr>
      </w:pPr>
      <w:r>
        <w:rPr>
          <w:rFonts w:ascii="Times New Roman" w:eastAsia="Times New Roman" w:hAnsi="Times New Roman"/>
          <w:sz w:val="24"/>
          <w:szCs w:val="24"/>
          <w:lang w:eastAsia="en-AU"/>
        </w:rPr>
        <w:t>Consignments o</w:t>
      </w:r>
      <w:r w:rsidR="007912BD">
        <w:rPr>
          <w:rFonts w:ascii="Times New Roman" w:eastAsia="Times New Roman" w:hAnsi="Times New Roman"/>
          <w:sz w:val="24"/>
          <w:szCs w:val="24"/>
          <w:lang w:eastAsia="en-AU"/>
        </w:rPr>
        <w:t>f mineral and metal ores, rocks</w:t>
      </w:r>
      <w:r>
        <w:rPr>
          <w:rFonts w:ascii="Times New Roman" w:eastAsia="Times New Roman" w:hAnsi="Times New Roman"/>
          <w:sz w:val="24"/>
          <w:szCs w:val="24"/>
          <w:lang w:eastAsia="en-AU"/>
        </w:rPr>
        <w:t xml:space="preserve"> and sand imported into Norfolk Island need to be more closely monitored to ensure that the biosecurity risks associated with these goods are appropriately managed. </w:t>
      </w:r>
    </w:p>
    <w:sectPr w:rsidR="003E1981" w:rsidRPr="003E198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313B6A" w14:textId="77777777" w:rsidR="00802A4B" w:rsidRDefault="00802A4B">
      <w:r>
        <w:separator/>
      </w:r>
    </w:p>
  </w:endnote>
  <w:endnote w:type="continuationSeparator" w:id="0">
    <w:p w14:paraId="228D0D5C" w14:textId="77777777" w:rsidR="00802A4B" w:rsidRDefault="00802A4B">
      <w:r>
        <w:continuationSeparator/>
      </w:r>
    </w:p>
  </w:endnote>
  <w:endnote w:type="continuationNotice" w:id="1">
    <w:p w14:paraId="5B012E08" w14:textId="77777777" w:rsidR="00802A4B" w:rsidRDefault="00802A4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6307599"/>
      <w:docPartObj>
        <w:docPartGallery w:val="Page Numbers (Bottom of Page)"/>
        <w:docPartUnique/>
      </w:docPartObj>
    </w:sdtPr>
    <w:sdtEndPr>
      <w:rPr>
        <w:noProof/>
      </w:rPr>
    </w:sdtEndPr>
    <w:sdtContent>
      <w:p w14:paraId="2D36454C" w14:textId="77777777" w:rsidR="00802A4B" w:rsidRDefault="00802A4B">
        <w:pPr>
          <w:pStyle w:val="Footer"/>
          <w:jc w:val="right"/>
        </w:pPr>
        <w:r w:rsidRPr="001F2209">
          <w:rPr>
            <w:rFonts w:ascii="Times New Roman" w:hAnsi="Times New Roman"/>
          </w:rPr>
          <w:fldChar w:fldCharType="begin"/>
        </w:r>
        <w:r w:rsidRPr="001F2209">
          <w:rPr>
            <w:rFonts w:ascii="Times New Roman" w:hAnsi="Times New Roman"/>
          </w:rPr>
          <w:instrText xml:space="preserve"> PAGE   \* MERGEFORMAT </w:instrText>
        </w:r>
        <w:r w:rsidRPr="001F2209">
          <w:rPr>
            <w:rFonts w:ascii="Times New Roman" w:hAnsi="Times New Roman"/>
          </w:rPr>
          <w:fldChar w:fldCharType="separate"/>
        </w:r>
        <w:r w:rsidR="00472A75">
          <w:rPr>
            <w:rFonts w:ascii="Times New Roman" w:hAnsi="Times New Roman"/>
            <w:noProof/>
          </w:rPr>
          <w:t>1</w:t>
        </w:r>
        <w:r w:rsidRPr="001F2209">
          <w:rPr>
            <w:rFonts w:ascii="Times New Roman" w:hAnsi="Times New Roman"/>
            <w:noProof/>
          </w:rPr>
          <w:fldChar w:fldCharType="end"/>
        </w:r>
      </w:p>
    </w:sdtContent>
  </w:sdt>
  <w:p w14:paraId="160D3FEA" w14:textId="77777777" w:rsidR="00802A4B" w:rsidRDefault="00802A4B" w:rsidP="00C6669A">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FD5267" w14:textId="77777777" w:rsidR="00802A4B" w:rsidRDefault="00802A4B">
      <w:r>
        <w:separator/>
      </w:r>
    </w:p>
  </w:footnote>
  <w:footnote w:type="continuationSeparator" w:id="0">
    <w:p w14:paraId="611E6298" w14:textId="77777777" w:rsidR="00802A4B" w:rsidRDefault="00802A4B">
      <w:r>
        <w:continuationSeparator/>
      </w:r>
    </w:p>
  </w:footnote>
  <w:footnote w:type="continuationNotice" w:id="1">
    <w:p w14:paraId="1373C291" w14:textId="77777777" w:rsidR="00802A4B" w:rsidRDefault="00802A4B">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6C4920"/>
    <w:multiLevelType w:val="hybridMultilevel"/>
    <w:tmpl w:val="258A6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0"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1" w15:restartNumberingAfterBreak="0">
    <w:nsid w:val="2A913599"/>
    <w:multiLevelType w:val="multilevel"/>
    <w:tmpl w:val="02AA8FA0"/>
    <w:numStyleLink w:val="ListBullets"/>
  </w:abstractNum>
  <w:abstractNum w:abstractNumId="12" w15:restartNumberingAfterBreak="0">
    <w:nsid w:val="2F2425AB"/>
    <w:multiLevelType w:val="multilevel"/>
    <w:tmpl w:val="BC8603C0"/>
    <w:numStyleLink w:val="ListNumbers"/>
  </w:abstractNum>
  <w:abstractNum w:abstractNumId="13" w15:restartNumberingAfterBreak="0">
    <w:nsid w:val="342366A4"/>
    <w:multiLevelType w:val="hybridMultilevel"/>
    <w:tmpl w:val="03D8BE10"/>
    <w:lvl w:ilvl="0" w:tplc="041CE3C8">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61921C4"/>
    <w:multiLevelType w:val="hybridMultilevel"/>
    <w:tmpl w:val="2B96A884"/>
    <w:lvl w:ilvl="0" w:tplc="854077CC">
      <w:numFmt w:val="bullet"/>
      <w:lvlText w:val="-"/>
      <w:lvlJc w:val="left"/>
      <w:pPr>
        <w:ind w:left="720" w:hanging="360"/>
      </w:pPr>
      <w:rPr>
        <w:rFonts w:ascii="Calibri" w:eastAsia="Calibri" w:hAnsi="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97914BD"/>
    <w:multiLevelType w:val="hybridMultilevel"/>
    <w:tmpl w:val="8C8EA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964201"/>
    <w:multiLevelType w:val="hybridMultilevel"/>
    <w:tmpl w:val="B11AA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6DD5C12"/>
    <w:multiLevelType w:val="multilevel"/>
    <w:tmpl w:val="20F2356A"/>
    <w:numStyleLink w:val="Appendix"/>
  </w:abstractNum>
  <w:abstractNum w:abstractNumId="18" w15:restartNumberingAfterBreak="0">
    <w:nsid w:val="47BA6D27"/>
    <w:multiLevelType w:val="hybridMultilevel"/>
    <w:tmpl w:val="B6928AAA"/>
    <w:lvl w:ilvl="0" w:tplc="BEBA61A8">
      <w:start w:val="1"/>
      <w:numFmt w:val="decimal"/>
      <w:pStyle w:val="0cmNumbering"/>
      <w:lvlText w:val="Item %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1"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2"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ABB4A7D"/>
    <w:multiLevelType w:val="hybridMultilevel"/>
    <w:tmpl w:val="6458E8C8"/>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4"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75993B6C"/>
    <w:multiLevelType w:val="hybridMultilevel"/>
    <w:tmpl w:val="03D8BE10"/>
    <w:lvl w:ilvl="0" w:tplc="041CE3C8">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7111638"/>
    <w:multiLevelType w:val="hybridMultilevel"/>
    <w:tmpl w:val="1BAA9BB2"/>
    <w:lvl w:ilvl="0" w:tplc="7838826A">
      <w:start w:val="1"/>
      <w:numFmt w:val="decimal"/>
      <w:lvlText w:val="Item %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F716827"/>
    <w:multiLevelType w:val="hybridMultilevel"/>
    <w:tmpl w:val="CDFCC9EE"/>
    <w:lvl w:ilvl="0" w:tplc="7838826A">
      <w:start w:val="1"/>
      <w:numFmt w:val="decimal"/>
      <w:lvlText w:val="Item %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0"/>
  </w:num>
  <w:num w:numId="2">
    <w:abstractNumId w:val="19"/>
  </w:num>
  <w:num w:numId="3">
    <w:abstractNumId w:val="8"/>
  </w:num>
  <w:num w:numId="4">
    <w:abstractNumId w:val="9"/>
  </w:num>
  <w:num w:numId="5">
    <w:abstractNumId w:val="4"/>
  </w:num>
  <w:num w:numId="6">
    <w:abstractNumId w:val="11"/>
  </w:num>
  <w:num w:numId="7">
    <w:abstractNumId w:val="24"/>
  </w:num>
  <w:num w:numId="8">
    <w:abstractNumId w:val="12"/>
  </w:num>
  <w:num w:numId="9">
    <w:abstractNumId w:val="21"/>
  </w:num>
  <w:num w:numId="10">
    <w:abstractNumId w:val="1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2"/>
  </w:num>
  <w:num w:numId="14">
    <w:abstractNumId w:val="3"/>
  </w:num>
  <w:num w:numId="15">
    <w:abstractNumId w:val="1"/>
  </w:num>
  <w:num w:numId="16">
    <w:abstractNumId w:val="0"/>
  </w:num>
  <w:num w:numId="17">
    <w:abstractNumId w:val="5"/>
  </w:num>
  <w:num w:numId="18">
    <w:abstractNumId w:val="25"/>
  </w:num>
  <w:num w:numId="19">
    <w:abstractNumId w:val="15"/>
  </w:num>
  <w:num w:numId="20">
    <w:abstractNumId w:val="16"/>
  </w:num>
  <w:num w:numId="21">
    <w:abstractNumId w:val="18"/>
  </w:num>
  <w:num w:numId="22">
    <w:abstractNumId w:val="13"/>
  </w:num>
  <w:num w:numId="23">
    <w:abstractNumId w:val="27"/>
  </w:num>
  <w:num w:numId="24">
    <w:abstractNumId w:val="26"/>
  </w:num>
  <w:num w:numId="25">
    <w:abstractNumId w:val="2"/>
  </w:num>
  <w:num w:numId="26">
    <w:abstractNumId w:val="6"/>
  </w:num>
  <w:num w:numId="27">
    <w:abstractNumId w:val="23"/>
  </w:num>
  <w:num w:numId="28">
    <w:abstractNumId w:val="7"/>
  </w:num>
  <w:num w:numId="29">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0"/>
  <w:revisionView w:inkAnnotations="0"/>
  <w:defaultTabStop w:val="567"/>
  <w:drawingGridHorizontalSpacing w:val="11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0AE"/>
    <w:rsid w:val="0000140F"/>
    <w:rsid w:val="00001AA7"/>
    <w:rsid w:val="000067E1"/>
    <w:rsid w:val="000078B2"/>
    <w:rsid w:val="00010D93"/>
    <w:rsid w:val="00014F80"/>
    <w:rsid w:val="00016120"/>
    <w:rsid w:val="00016478"/>
    <w:rsid w:val="00016F86"/>
    <w:rsid w:val="000215C2"/>
    <w:rsid w:val="00021B7B"/>
    <w:rsid w:val="00021D3E"/>
    <w:rsid w:val="00021D94"/>
    <w:rsid w:val="000309A4"/>
    <w:rsid w:val="000316D7"/>
    <w:rsid w:val="0003251E"/>
    <w:rsid w:val="00034139"/>
    <w:rsid w:val="0003449E"/>
    <w:rsid w:val="0004291F"/>
    <w:rsid w:val="00043328"/>
    <w:rsid w:val="000466AF"/>
    <w:rsid w:val="00047C5F"/>
    <w:rsid w:val="000514D0"/>
    <w:rsid w:val="00054A8B"/>
    <w:rsid w:val="00062988"/>
    <w:rsid w:val="000640E0"/>
    <w:rsid w:val="000657E5"/>
    <w:rsid w:val="000723C1"/>
    <w:rsid w:val="00075445"/>
    <w:rsid w:val="00082D62"/>
    <w:rsid w:val="000843F9"/>
    <w:rsid w:val="00084BEB"/>
    <w:rsid w:val="00087F7D"/>
    <w:rsid w:val="00091B3C"/>
    <w:rsid w:val="000940B6"/>
    <w:rsid w:val="000A3B55"/>
    <w:rsid w:val="000A5E72"/>
    <w:rsid w:val="000A646D"/>
    <w:rsid w:val="000A70B7"/>
    <w:rsid w:val="000B0E14"/>
    <w:rsid w:val="000B3652"/>
    <w:rsid w:val="000C5190"/>
    <w:rsid w:val="000D1575"/>
    <w:rsid w:val="000D1670"/>
    <w:rsid w:val="000E1D49"/>
    <w:rsid w:val="000E2B0E"/>
    <w:rsid w:val="000E64B7"/>
    <w:rsid w:val="000E7791"/>
    <w:rsid w:val="000F70A2"/>
    <w:rsid w:val="0010072A"/>
    <w:rsid w:val="00100BBF"/>
    <w:rsid w:val="00100E12"/>
    <w:rsid w:val="00101DB9"/>
    <w:rsid w:val="00103190"/>
    <w:rsid w:val="0010793A"/>
    <w:rsid w:val="0011144B"/>
    <w:rsid w:val="00124B17"/>
    <w:rsid w:val="00127059"/>
    <w:rsid w:val="00130D0B"/>
    <w:rsid w:val="00131F8B"/>
    <w:rsid w:val="00132159"/>
    <w:rsid w:val="0013329A"/>
    <w:rsid w:val="00145F25"/>
    <w:rsid w:val="0014742A"/>
    <w:rsid w:val="001520AE"/>
    <w:rsid w:val="00160412"/>
    <w:rsid w:val="00164D18"/>
    <w:rsid w:val="001657DD"/>
    <w:rsid w:val="00165C55"/>
    <w:rsid w:val="00170FD6"/>
    <w:rsid w:val="0017159A"/>
    <w:rsid w:val="00176F62"/>
    <w:rsid w:val="00177056"/>
    <w:rsid w:val="0018077E"/>
    <w:rsid w:val="0018344C"/>
    <w:rsid w:val="00183D84"/>
    <w:rsid w:val="0019031A"/>
    <w:rsid w:val="00192781"/>
    <w:rsid w:val="001936C8"/>
    <w:rsid w:val="00195BC0"/>
    <w:rsid w:val="001A122E"/>
    <w:rsid w:val="001A44AE"/>
    <w:rsid w:val="001A47E9"/>
    <w:rsid w:val="001A7580"/>
    <w:rsid w:val="001A7FB3"/>
    <w:rsid w:val="001B0C20"/>
    <w:rsid w:val="001B1EE5"/>
    <w:rsid w:val="001B5737"/>
    <w:rsid w:val="001B58DC"/>
    <w:rsid w:val="001C127F"/>
    <w:rsid w:val="001C34BE"/>
    <w:rsid w:val="001C37C6"/>
    <w:rsid w:val="001C5AE4"/>
    <w:rsid w:val="001D1337"/>
    <w:rsid w:val="001D2AAF"/>
    <w:rsid w:val="001D2D07"/>
    <w:rsid w:val="001D3329"/>
    <w:rsid w:val="001D3BC5"/>
    <w:rsid w:val="001D5BB9"/>
    <w:rsid w:val="001D6F08"/>
    <w:rsid w:val="001D7353"/>
    <w:rsid w:val="001E3B6A"/>
    <w:rsid w:val="001E5C8F"/>
    <w:rsid w:val="001E65ED"/>
    <w:rsid w:val="001E7920"/>
    <w:rsid w:val="001F0BDE"/>
    <w:rsid w:val="001F2209"/>
    <w:rsid w:val="001F433F"/>
    <w:rsid w:val="001F68B4"/>
    <w:rsid w:val="001F7D24"/>
    <w:rsid w:val="0020024E"/>
    <w:rsid w:val="002016C1"/>
    <w:rsid w:val="00205170"/>
    <w:rsid w:val="00211139"/>
    <w:rsid w:val="00214AF5"/>
    <w:rsid w:val="00220269"/>
    <w:rsid w:val="00224074"/>
    <w:rsid w:val="00227680"/>
    <w:rsid w:val="00233EEC"/>
    <w:rsid w:val="00235C12"/>
    <w:rsid w:val="00241B3E"/>
    <w:rsid w:val="002431E9"/>
    <w:rsid w:val="0024603A"/>
    <w:rsid w:val="0024679A"/>
    <w:rsid w:val="00246BDD"/>
    <w:rsid w:val="00253FF6"/>
    <w:rsid w:val="00260050"/>
    <w:rsid w:val="002608B7"/>
    <w:rsid w:val="00263099"/>
    <w:rsid w:val="00265577"/>
    <w:rsid w:val="00266984"/>
    <w:rsid w:val="00267315"/>
    <w:rsid w:val="00271114"/>
    <w:rsid w:val="002720A1"/>
    <w:rsid w:val="002769CB"/>
    <w:rsid w:val="002775A0"/>
    <w:rsid w:val="0028104B"/>
    <w:rsid w:val="00282784"/>
    <w:rsid w:val="00283912"/>
    <w:rsid w:val="00284CE4"/>
    <w:rsid w:val="002912F6"/>
    <w:rsid w:val="00297B71"/>
    <w:rsid w:val="002A2138"/>
    <w:rsid w:val="002A2755"/>
    <w:rsid w:val="002A37CD"/>
    <w:rsid w:val="002A48C6"/>
    <w:rsid w:val="002A60F2"/>
    <w:rsid w:val="002C2296"/>
    <w:rsid w:val="002C2E15"/>
    <w:rsid w:val="002C6948"/>
    <w:rsid w:val="002C72F0"/>
    <w:rsid w:val="002C7CD7"/>
    <w:rsid w:val="002D2CB8"/>
    <w:rsid w:val="002D2D6E"/>
    <w:rsid w:val="002D333D"/>
    <w:rsid w:val="002D411D"/>
    <w:rsid w:val="002D538F"/>
    <w:rsid w:val="002D5FFE"/>
    <w:rsid w:val="002E15DE"/>
    <w:rsid w:val="002E2AC5"/>
    <w:rsid w:val="002E6404"/>
    <w:rsid w:val="002F08AF"/>
    <w:rsid w:val="0030138B"/>
    <w:rsid w:val="00305B8F"/>
    <w:rsid w:val="0030666C"/>
    <w:rsid w:val="00314070"/>
    <w:rsid w:val="00315D8B"/>
    <w:rsid w:val="00325B45"/>
    <w:rsid w:val="00326930"/>
    <w:rsid w:val="00326C42"/>
    <w:rsid w:val="00331E32"/>
    <w:rsid w:val="00332BB5"/>
    <w:rsid w:val="00333AF1"/>
    <w:rsid w:val="00334484"/>
    <w:rsid w:val="003344AE"/>
    <w:rsid w:val="00340557"/>
    <w:rsid w:val="00341692"/>
    <w:rsid w:val="00341809"/>
    <w:rsid w:val="003470A4"/>
    <w:rsid w:val="00356186"/>
    <w:rsid w:val="003568B6"/>
    <w:rsid w:val="00362269"/>
    <w:rsid w:val="00363127"/>
    <w:rsid w:val="00367A64"/>
    <w:rsid w:val="00371FF3"/>
    <w:rsid w:val="00373F73"/>
    <w:rsid w:val="0038023C"/>
    <w:rsid w:val="00382080"/>
    <w:rsid w:val="00384576"/>
    <w:rsid w:val="003864A2"/>
    <w:rsid w:val="003A2FF6"/>
    <w:rsid w:val="003A7FB2"/>
    <w:rsid w:val="003A7FC4"/>
    <w:rsid w:val="003B3BCB"/>
    <w:rsid w:val="003C79F1"/>
    <w:rsid w:val="003D1440"/>
    <w:rsid w:val="003D47E4"/>
    <w:rsid w:val="003D4BAC"/>
    <w:rsid w:val="003D4FC7"/>
    <w:rsid w:val="003E010C"/>
    <w:rsid w:val="003E085E"/>
    <w:rsid w:val="003E1594"/>
    <w:rsid w:val="003E1981"/>
    <w:rsid w:val="003E34BB"/>
    <w:rsid w:val="003E6C1E"/>
    <w:rsid w:val="003F2C62"/>
    <w:rsid w:val="003F2E35"/>
    <w:rsid w:val="00404B4D"/>
    <w:rsid w:val="00404C41"/>
    <w:rsid w:val="00411069"/>
    <w:rsid w:val="004114D5"/>
    <w:rsid w:val="00412925"/>
    <w:rsid w:val="00421D77"/>
    <w:rsid w:val="00422E9F"/>
    <w:rsid w:val="004236F6"/>
    <w:rsid w:val="00425E70"/>
    <w:rsid w:val="00427C34"/>
    <w:rsid w:val="004315D9"/>
    <w:rsid w:val="00433DDC"/>
    <w:rsid w:val="00435635"/>
    <w:rsid w:val="00437394"/>
    <w:rsid w:val="00442406"/>
    <w:rsid w:val="00442585"/>
    <w:rsid w:val="00442CD5"/>
    <w:rsid w:val="004438CB"/>
    <w:rsid w:val="0044495A"/>
    <w:rsid w:val="00445AA6"/>
    <w:rsid w:val="00445DB3"/>
    <w:rsid w:val="004501C0"/>
    <w:rsid w:val="004516AD"/>
    <w:rsid w:val="00456A87"/>
    <w:rsid w:val="00456EAF"/>
    <w:rsid w:val="00460FB0"/>
    <w:rsid w:val="00461807"/>
    <w:rsid w:val="00472530"/>
    <w:rsid w:val="00472890"/>
    <w:rsid w:val="00472A75"/>
    <w:rsid w:val="0048243B"/>
    <w:rsid w:val="0048263D"/>
    <w:rsid w:val="00487194"/>
    <w:rsid w:val="004902D6"/>
    <w:rsid w:val="00492AC6"/>
    <w:rsid w:val="00492AEC"/>
    <w:rsid w:val="00494555"/>
    <w:rsid w:val="004948FE"/>
    <w:rsid w:val="00494907"/>
    <w:rsid w:val="00494A51"/>
    <w:rsid w:val="004A7316"/>
    <w:rsid w:val="004B0C37"/>
    <w:rsid w:val="004B1672"/>
    <w:rsid w:val="004B29F6"/>
    <w:rsid w:val="004B309B"/>
    <w:rsid w:val="004B4A9E"/>
    <w:rsid w:val="004B6795"/>
    <w:rsid w:val="004C16B8"/>
    <w:rsid w:val="004C18BA"/>
    <w:rsid w:val="004C55CC"/>
    <w:rsid w:val="004C55EB"/>
    <w:rsid w:val="004C7275"/>
    <w:rsid w:val="004C7BD9"/>
    <w:rsid w:val="004D121F"/>
    <w:rsid w:val="004D12BD"/>
    <w:rsid w:val="004D5F1E"/>
    <w:rsid w:val="004E6397"/>
    <w:rsid w:val="004E63F0"/>
    <w:rsid w:val="004F01E9"/>
    <w:rsid w:val="004F1497"/>
    <w:rsid w:val="004F1855"/>
    <w:rsid w:val="004F23DB"/>
    <w:rsid w:val="004F33F5"/>
    <w:rsid w:val="004F423E"/>
    <w:rsid w:val="004F4637"/>
    <w:rsid w:val="004F51B4"/>
    <w:rsid w:val="004F51E5"/>
    <w:rsid w:val="004F51F0"/>
    <w:rsid w:val="004F5720"/>
    <w:rsid w:val="004F7DFE"/>
    <w:rsid w:val="005032D2"/>
    <w:rsid w:val="00514482"/>
    <w:rsid w:val="005150FE"/>
    <w:rsid w:val="005167CD"/>
    <w:rsid w:val="0051734D"/>
    <w:rsid w:val="00517F3E"/>
    <w:rsid w:val="00524020"/>
    <w:rsid w:val="00531A1F"/>
    <w:rsid w:val="00534EA4"/>
    <w:rsid w:val="00537441"/>
    <w:rsid w:val="00541965"/>
    <w:rsid w:val="00542915"/>
    <w:rsid w:val="005444C2"/>
    <w:rsid w:val="00545FEB"/>
    <w:rsid w:val="0054714D"/>
    <w:rsid w:val="00547266"/>
    <w:rsid w:val="0054747E"/>
    <w:rsid w:val="00547EF6"/>
    <w:rsid w:val="005542D6"/>
    <w:rsid w:val="0056356E"/>
    <w:rsid w:val="0056522D"/>
    <w:rsid w:val="00573080"/>
    <w:rsid w:val="00581E7E"/>
    <w:rsid w:val="00587C60"/>
    <w:rsid w:val="005934C4"/>
    <w:rsid w:val="005944C4"/>
    <w:rsid w:val="00596DAE"/>
    <w:rsid w:val="005A0821"/>
    <w:rsid w:val="005A2B06"/>
    <w:rsid w:val="005A3573"/>
    <w:rsid w:val="005A6B80"/>
    <w:rsid w:val="005B203B"/>
    <w:rsid w:val="005B42C8"/>
    <w:rsid w:val="005B6C53"/>
    <w:rsid w:val="005C2E91"/>
    <w:rsid w:val="005C6E95"/>
    <w:rsid w:val="005D3306"/>
    <w:rsid w:val="005D3347"/>
    <w:rsid w:val="005D47FF"/>
    <w:rsid w:val="005D53B6"/>
    <w:rsid w:val="005D5EA4"/>
    <w:rsid w:val="005D66C3"/>
    <w:rsid w:val="005D6778"/>
    <w:rsid w:val="005E2F4A"/>
    <w:rsid w:val="005E3BF3"/>
    <w:rsid w:val="005E47AA"/>
    <w:rsid w:val="005E4E20"/>
    <w:rsid w:val="005E65D2"/>
    <w:rsid w:val="005E69FF"/>
    <w:rsid w:val="005E7F91"/>
    <w:rsid w:val="005F42C8"/>
    <w:rsid w:val="005F5252"/>
    <w:rsid w:val="0060171A"/>
    <w:rsid w:val="0060304B"/>
    <w:rsid w:val="00605BE1"/>
    <w:rsid w:val="00606DE6"/>
    <w:rsid w:val="00606E9C"/>
    <w:rsid w:val="006125C9"/>
    <w:rsid w:val="006214F0"/>
    <w:rsid w:val="00621A91"/>
    <w:rsid w:val="006223C9"/>
    <w:rsid w:val="00626E31"/>
    <w:rsid w:val="00634261"/>
    <w:rsid w:val="00635BAF"/>
    <w:rsid w:val="00641E62"/>
    <w:rsid w:val="0064301A"/>
    <w:rsid w:val="0065029F"/>
    <w:rsid w:val="0065051A"/>
    <w:rsid w:val="00652A0A"/>
    <w:rsid w:val="00654070"/>
    <w:rsid w:val="00655952"/>
    <w:rsid w:val="0066229A"/>
    <w:rsid w:val="00662E4D"/>
    <w:rsid w:val="006748E8"/>
    <w:rsid w:val="00675C63"/>
    <w:rsid w:val="006777B4"/>
    <w:rsid w:val="00682A1C"/>
    <w:rsid w:val="00684511"/>
    <w:rsid w:val="00684E76"/>
    <w:rsid w:val="00690843"/>
    <w:rsid w:val="00691B81"/>
    <w:rsid w:val="00692519"/>
    <w:rsid w:val="00693C82"/>
    <w:rsid w:val="00696234"/>
    <w:rsid w:val="0069701B"/>
    <w:rsid w:val="006A16A4"/>
    <w:rsid w:val="006A1E47"/>
    <w:rsid w:val="006A3979"/>
    <w:rsid w:val="006A61C9"/>
    <w:rsid w:val="006B3A75"/>
    <w:rsid w:val="006B3FC1"/>
    <w:rsid w:val="006B41E2"/>
    <w:rsid w:val="006B485E"/>
    <w:rsid w:val="006C0B3F"/>
    <w:rsid w:val="006C4104"/>
    <w:rsid w:val="006C73B6"/>
    <w:rsid w:val="006D127F"/>
    <w:rsid w:val="006D289E"/>
    <w:rsid w:val="006D54E0"/>
    <w:rsid w:val="006D5537"/>
    <w:rsid w:val="006D6CE8"/>
    <w:rsid w:val="006E0401"/>
    <w:rsid w:val="006E50CF"/>
    <w:rsid w:val="006F2311"/>
    <w:rsid w:val="006F298D"/>
    <w:rsid w:val="006F2E2A"/>
    <w:rsid w:val="00712F0F"/>
    <w:rsid w:val="00715D11"/>
    <w:rsid w:val="00723DC9"/>
    <w:rsid w:val="0072447F"/>
    <w:rsid w:val="00732442"/>
    <w:rsid w:val="00734692"/>
    <w:rsid w:val="00737451"/>
    <w:rsid w:val="00740447"/>
    <w:rsid w:val="00741746"/>
    <w:rsid w:val="00750ADC"/>
    <w:rsid w:val="0075192D"/>
    <w:rsid w:val="0075346F"/>
    <w:rsid w:val="007547AC"/>
    <w:rsid w:val="007550B4"/>
    <w:rsid w:val="00761A12"/>
    <w:rsid w:val="00764412"/>
    <w:rsid w:val="00766481"/>
    <w:rsid w:val="007667AF"/>
    <w:rsid w:val="00777E90"/>
    <w:rsid w:val="00790BC7"/>
    <w:rsid w:val="007912BD"/>
    <w:rsid w:val="0079192F"/>
    <w:rsid w:val="0079362F"/>
    <w:rsid w:val="00796AFC"/>
    <w:rsid w:val="007972E4"/>
    <w:rsid w:val="007A0F12"/>
    <w:rsid w:val="007A4D51"/>
    <w:rsid w:val="007A64DD"/>
    <w:rsid w:val="007A677C"/>
    <w:rsid w:val="007A6CF4"/>
    <w:rsid w:val="007B14EF"/>
    <w:rsid w:val="007B4E21"/>
    <w:rsid w:val="007B52F1"/>
    <w:rsid w:val="007B7042"/>
    <w:rsid w:val="007C4AE7"/>
    <w:rsid w:val="007C4D43"/>
    <w:rsid w:val="007C5324"/>
    <w:rsid w:val="007C58F1"/>
    <w:rsid w:val="007C7A0A"/>
    <w:rsid w:val="007E0612"/>
    <w:rsid w:val="007F01DD"/>
    <w:rsid w:val="007F34FB"/>
    <w:rsid w:val="007F562F"/>
    <w:rsid w:val="007F5B96"/>
    <w:rsid w:val="007F705F"/>
    <w:rsid w:val="008023A7"/>
    <w:rsid w:val="00802A4B"/>
    <w:rsid w:val="00804195"/>
    <w:rsid w:val="00805A89"/>
    <w:rsid w:val="0080757E"/>
    <w:rsid w:val="00820E64"/>
    <w:rsid w:val="00820E66"/>
    <w:rsid w:val="0082350F"/>
    <w:rsid w:val="008257CC"/>
    <w:rsid w:val="00835686"/>
    <w:rsid w:val="0083620F"/>
    <w:rsid w:val="00841118"/>
    <w:rsid w:val="00843945"/>
    <w:rsid w:val="00844FE4"/>
    <w:rsid w:val="00845D02"/>
    <w:rsid w:val="00850502"/>
    <w:rsid w:val="00852E96"/>
    <w:rsid w:val="008641F9"/>
    <w:rsid w:val="008678B3"/>
    <w:rsid w:val="008715C9"/>
    <w:rsid w:val="008716D6"/>
    <w:rsid w:val="0087431F"/>
    <w:rsid w:val="00874B48"/>
    <w:rsid w:val="0087584F"/>
    <w:rsid w:val="008907EB"/>
    <w:rsid w:val="0089081A"/>
    <w:rsid w:val="0089285E"/>
    <w:rsid w:val="008A0D42"/>
    <w:rsid w:val="008A6084"/>
    <w:rsid w:val="008B0C68"/>
    <w:rsid w:val="008B2876"/>
    <w:rsid w:val="008B78EC"/>
    <w:rsid w:val="008C0023"/>
    <w:rsid w:val="008C10CA"/>
    <w:rsid w:val="008C193C"/>
    <w:rsid w:val="008C788D"/>
    <w:rsid w:val="008D0897"/>
    <w:rsid w:val="008D1251"/>
    <w:rsid w:val="008D5E62"/>
    <w:rsid w:val="008D655A"/>
    <w:rsid w:val="008E4777"/>
    <w:rsid w:val="008F2263"/>
    <w:rsid w:val="008F4E34"/>
    <w:rsid w:val="008F5202"/>
    <w:rsid w:val="008F54A0"/>
    <w:rsid w:val="008F628D"/>
    <w:rsid w:val="00904D97"/>
    <w:rsid w:val="009052C3"/>
    <w:rsid w:val="00905F94"/>
    <w:rsid w:val="00906BBD"/>
    <w:rsid w:val="0091076C"/>
    <w:rsid w:val="00914271"/>
    <w:rsid w:val="00914699"/>
    <w:rsid w:val="0091592E"/>
    <w:rsid w:val="00917593"/>
    <w:rsid w:val="00920EEA"/>
    <w:rsid w:val="0092183C"/>
    <w:rsid w:val="0092693E"/>
    <w:rsid w:val="00926990"/>
    <w:rsid w:val="00931045"/>
    <w:rsid w:val="00931148"/>
    <w:rsid w:val="00933178"/>
    <w:rsid w:val="00936277"/>
    <w:rsid w:val="00937EA9"/>
    <w:rsid w:val="00946A1B"/>
    <w:rsid w:val="00947540"/>
    <w:rsid w:val="00951758"/>
    <w:rsid w:val="00960B7F"/>
    <w:rsid w:val="00961F59"/>
    <w:rsid w:val="00962E50"/>
    <w:rsid w:val="00963D39"/>
    <w:rsid w:val="00965528"/>
    <w:rsid w:val="009660A0"/>
    <w:rsid w:val="00970480"/>
    <w:rsid w:val="00970C37"/>
    <w:rsid w:val="00975114"/>
    <w:rsid w:val="009755E8"/>
    <w:rsid w:val="00985DB1"/>
    <w:rsid w:val="00987262"/>
    <w:rsid w:val="00992FDC"/>
    <w:rsid w:val="009947CA"/>
    <w:rsid w:val="009A0068"/>
    <w:rsid w:val="009A5516"/>
    <w:rsid w:val="009B0339"/>
    <w:rsid w:val="009B1236"/>
    <w:rsid w:val="009B7A10"/>
    <w:rsid w:val="009C405E"/>
    <w:rsid w:val="009C5918"/>
    <w:rsid w:val="009C7E8B"/>
    <w:rsid w:val="009D071E"/>
    <w:rsid w:val="009D4DD9"/>
    <w:rsid w:val="009D7A30"/>
    <w:rsid w:val="009E1996"/>
    <w:rsid w:val="009E2E20"/>
    <w:rsid w:val="009E3D63"/>
    <w:rsid w:val="009E5649"/>
    <w:rsid w:val="009E58E8"/>
    <w:rsid w:val="009E608A"/>
    <w:rsid w:val="009F1A6F"/>
    <w:rsid w:val="009F6A1B"/>
    <w:rsid w:val="00A008BB"/>
    <w:rsid w:val="00A01C3B"/>
    <w:rsid w:val="00A01CCD"/>
    <w:rsid w:val="00A068A9"/>
    <w:rsid w:val="00A1229E"/>
    <w:rsid w:val="00A130DA"/>
    <w:rsid w:val="00A14FE1"/>
    <w:rsid w:val="00A261D1"/>
    <w:rsid w:val="00A26F3F"/>
    <w:rsid w:val="00A27802"/>
    <w:rsid w:val="00A343E5"/>
    <w:rsid w:val="00A34F5A"/>
    <w:rsid w:val="00A37308"/>
    <w:rsid w:val="00A40A01"/>
    <w:rsid w:val="00A41806"/>
    <w:rsid w:val="00A43506"/>
    <w:rsid w:val="00A43D49"/>
    <w:rsid w:val="00A4576E"/>
    <w:rsid w:val="00A46836"/>
    <w:rsid w:val="00A57011"/>
    <w:rsid w:val="00A60547"/>
    <w:rsid w:val="00A63957"/>
    <w:rsid w:val="00A70898"/>
    <w:rsid w:val="00A81F0D"/>
    <w:rsid w:val="00A83C5F"/>
    <w:rsid w:val="00A84B78"/>
    <w:rsid w:val="00A84D7E"/>
    <w:rsid w:val="00A85953"/>
    <w:rsid w:val="00A90C0F"/>
    <w:rsid w:val="00A943BF"/>
    <w:rsid w:val="00A9610B"/>
    <w:rsid w:val="00AA3F9C"/>
    <w:rsid w:val="00AA4B88"/>
    <w:rsid w:val="00AA5D87"/>
    <w:rsid w:val="00AA63C1"/>
    <w:rsid w:val="00AB4222"/>
    <w:rsid w:val="00AB5A00"/>
    <w:rsid w:val="00AB5F04"/>
    <w:rsid w:val="00AD1D6D"/>
    <w:rsid w:val="00AD54AB"/>
    <w:rsid w:val="00AD55EC"/>
    <w:rsid w:val="00AD7D4F"/>
    <w:rsid w:val="00AF0BF4"/>
    <w:rsid w:val="00AF1A93"/>
    <w:rsid w:val="00AF21AE"/>
    <w:rsid w:val="00AF6A54"/>
    <w:rsid w:val="00B03455"/>
    <w:rsid w:val="00B051EE"/>
    <w:rsid w:val="00B052F6"/>
    <w:rsid w:val="00B06796"/>
    <w:rsid w:val="00B1185E"/>
    <w:rsid w:val="00B13EDB"/>
    <w:rsid w:val="00B14950"/>
    <w:rsid w:val="00B15C20"/>
    <w:rsid w:val="00B16657"/>
    <w:rsid w:val="00B21275"/>
    <w:rsid w:val="00B25DC0"/>
    <w:rsid w:val="00B265A3"/>
    <w:rsid w:val="00B32754"/>
    <w:rsid w:val="00B4006A"/>
    <w:rsid w:val="00B40D25"/>
    <w:rsid w:val="00B42C07"/>
    <w:rsid w:val="00B4494B"/>
    <w:rsid w:val="00B50015"/>
    <w:rsid w:val="00B50A2A"/>
    <w:rsid w:val="00B53C23"/>
    <w:rsid w:val="00B55A52"/>
    <w:rsid w:val="00B57188"/>
    <w:rsid w:val="00B60BEA"/>
    <w:rsid w:val="00B63F58"/>
    <w:rsid w:val="00B64AB6"/>
    <w:rsid w:val="00B65B78"/>
    <w:rsid w:val="00B7010F"/>
    <w:rsid w:val="00B71F1F"/>
    <w:rsid w:val="00B77951"/>
    <w:rsid w:val="00B80D61"/>
    <w:rsid w:val="00B90B7F"/>
    <w:rsid w:val="00B97DC1"/>
    <w:rsid w:val="00BB110F"/>
    <w:rsid w:val="00BB229C"/>
    <w:rsid w:val="00BB633E"/>
    <w:rsid w:val="00BB695D"/>
    <w:rsid w:val="00BC3611"/>
    <w:rsid w:val="00BC7642"/>
    <w:rsid w:val="00BD027B"/>
    <w:rsid w:val="00BD078E"/>
    <w:rsid w:val="00BD2335"/>
    <w:rsid w:val="00BD5829"/>
    <w:rsid w:val="00BD7861"/>
    <w:rsid w:val="00BE0E68"/>
    <w:rsid w:val="00BE2224"/>
    <w:rsid w:val="00BE4C72"/>
    <w:rsid w:val="00BE61B4"/>
    <w:rsid w:val="00BF197E"/>
    <w:rsid w:val="00BF2AB3"/>
    <w:rsid w:val="00BF5F52"/>
    <w:rsid w:val="00C00678"/>
    <w:rsid w:val="00C006ED"/>
    <w:rsid w:val="00C014CD"/>
    <w:rsid w:val="00C01979"/>
    <w:rsid w:val="00C01D1A"/>
    <w:rsid w:val="00C02FB7"/>
    <w:rsid w:val="00C04862"/>
    <w:rsid w:val="00C0551F"/>
    <w:rsid w:val="00C07F6B"/>
    <w:rsid w:val="00C1131E"/>
    <w:rsid w:val="00C119F4"/>
    <w:rsid w:val="00C12067"/>
    <w:rsid w:val="00C1554D"/>
    <w:rsid w:val="00C15993"/>
    <w:rsid w:val="00C17DB7"/>
    <w:rsid w:val="00C2249F"/>
    <w:rsid w:val="00C25268"/>
    <w:rsid w:val="00C306D9"/>
    <w:rsid w:val="00C308AB"/>
    <w:rsid w:val="00C308BD"/>
    <w:rsid w:val="00C33B68"/>
    <w:rsid w:val="00C36A67"/>
    <w:rsid w:val="00C36BFE"/>
    <w:rsid w:val="00C43967"/>
    <w:rsid w:val="00C46541"/>
    <w:rsid w:val="00C4660C"/>
    <w:rsid w:val="00C50379"/>
    <w:rsid w:val="00C62A83"/>
    <w:rsid w:val="00C65B8B"/>
    <w:rsid w:val="00C6669A"/>
    <w:rsid w:val="00C72FA2"/>
    <w:rsid w:val="00C800EC"/>
    <w:rsid w:val="00C80A0E"/>
    <w:rsid w:val="00C81935"/>
    <w:rsid w:val="00C837BE"/>
    <w:rsid w:val="00C91931"/>
    <w:rsid w:val="00C92685"/>
    <w:rsid w:val="00C95305"/>
    <w:rsid w:val="00CA11E9"/>
    <w:rsid w:val="00CA2289"/>
    <w:rsid w:val="00CA3649"/>
    <w:rsid w:val="00CA3DCF"/>
    <w:rsid w:val="00CA76D0"/>
    <w:rsid w:val="00CB1476"/>
    <w:rsid w:val="00CC63AA"/>
    <w:rsid w:val="00CC660B"/>
    <w:rsid w:val="00CD28D4"/>
    <w:rsid w:val="00CD2A26"/>
    <w:rsid w:val="00CD4CC0"/>
    <w:rsid w:val="00CD54FA"/>
    <w:rsid w:val="00CD68B8"/>
    <w:rsid w:val="00CE1573"/>
    <w:rsid w:val="00CE3A48"/>
    <w:rsid w:val="00CE4F12"/>
    <w:rsid w:val="00CF51ED"/>
    <w:rsid w:val="00CF6553"/>
    <w:rsid w:val="00D02B2C"/>
    <w:rsid w:val="00D03AC4"/>
    <w:rsid w:val="00D10F43"/>
    <w:rsid w:val="00D11680"/>
    <w:rsid w:val="00D12E0C"/>
    <w:rsid w:val="00D140F2"/>
    <w:rsid w:val="00D209BE"/>
    <w:rsid w:val="00D20DAD"/>
    <w:rsid w:val="00D20ECB"/>
    <w:rsid w:val="00D2205C"/>
    <w:rsid w:val="00D22D3B"/>
    <w:rsid w:val="00D25882"/>
    <w:rsid w:val="00D371EC"/>
    <w:rsid w:val="00D45D67"/>
    <w:rsid w:val="00D47D16"/>
    <w:rsid w:val="00D60515"/>
    <w:rsid w:val="00D619E0"/>
    <w:rsid w:val="00D61DDA"/>
    <w:rsid w:val="00D63CCD"/>
    <w:rsid w:val="00D63E6B"/>
    <w:rsid w:val="00D64E86"/>
    <w:rsid w:val="00D65B89"/>
    <w:rsid w:val="00D71062"/>
    <w:rsid w:val="00D73AE4"/>
    <w:rsid w:val="00D73E10"/>
    <w:rsid w:val="00D74A6B"/>
    <w:rsid w:val="00D74D58"/>
    <w:rsid w:val="00D800EE"/>
    <w:rsid w:val="00D83C49"/>
    <w:rsid w:val="00D84BC5"/>
    <w:rsid w:val="00DA03A8"/>
    <w:rsid w:val="00DA1A7C"/>
    <w:rsid w:val="00DA27CF"/>
    <w:rsid w:val="00DA3991"/>
    <w:rsid w:val="00DA52A4"/>
    <w:rsid w:val="00DA5B7F"/>
    <w:rsid w:val="00DB02D7"/>
    <w:rsid w:val="00DB572F"/>
    <w:rsid w:val="00DC4D30"/>
    <w:rsid w:val="00DC75C8"/>
    <w:rsid w:val="00DC7D65"/>
    <w:rsid w:val="00DE13CC"/>
    <w:rsid w:val="00DE37EE"/>
    <w:rsid w:val="00DE4658"/>
    <w:rsid w:val="00DF55FE"/>
    <w:rsid w:val="00DF74F4"/>
    <w:rsid w:val="00E03183"/>
    <w:rsid w:val="00E056D1"/>
    <w:rsid w:val="00E06BBD"/>
    <w:rsid w:val="00E0739C"/>
    <w:rsid w:val="00E1052E"/>
    <w:rsid w:val="00E10712"/>
    <w:rsid w:val="00E11E8F"/>
    <w:rsid w:val="00E15DCA"/>
    <w:rsid w:val="00E3214D"/>
    <w:rsid w:val="00E348F7"/>
    <w:rsid w:val="00E34C4F"/>
    <w:rsid w:val="00E3663D"/>
    <w:rsid w:val="00E37FD8"/>
    <w:rsid w:val="00E470A9"/>
    <w:rsid w:val="00E50A2B"/>
    <w:rsid w:val="00E532D7"/>
    <w:rsid w:val="00E64D5F"/>
    <w:rsid w:val="00E64F94"/>
    <w:rsid w:val="00E665D2"/>
    <w:rsid w:val="00E67C23"/>
    <w:rsid w:val="00E702CF"/>
    <w:rsid w:val="00E7055A"/>
    <w:rsid w:val="00E72D20"/>
    <w:rsid w:val="00E7374A"/>
    <w:rsid w:val="00E75219"/>
    <w:rsid w:val="00E75A3F"/>
    <w:rsid w:val="00E770BF"/>
    <w:rsid w:val="00E8174F"/>
    <w:rsid w:val="00E829F3"/>
    <w:rsid w:val="00E82A15"/>
    <w:rsid w:val="00E8327D"/>
    <w:rsid w:val="00E8538E"/>
    <w:rsid w:val="00E85642"/>
    <w:rsid w:val="00E912A3"/>
    <w:rsid w:val="00E91C7E"/>
    <w:rsid w:val="00E95118"/>
    <w:rsid w:val="00EA08A0"/>
    <w:rsid w:val="00EA3C63"/>
    <w:rsid w:val="00EB77DE"/>
    <w:rsid w:val="00EC0A91"/>
    <w:rsid w:val="00EC0CF7"/>
    <w:rsid w:val="00EC18E4"/>
    <w:rsid w:val="00EC38E8"/>
    <w:rsid w:val="00EC4DB9"/>
    <w:rsid w:val="00EC5003"/>
    <w:rsid w:val="00ED08D2"/>
    <w:rsid w:val="00ED2C25"/>
    <w:rsid w:val="00ED4381"/>
    <w:rsid w:val="00ED7D12"/>
    <w:rsid w:val="00EE25FB"/>
    <w:rsid w:val="00EE5EAF"/>
    <w:rsid w:val="00EE6FED"/>
    <w:rsid w:val="00EF2347"/>
    <w:rsid w:val="00EF68E6"/>
    <w:rsid w:val="00F00CEA"/>
    <w:rsid w:val="00F00EF0"/>
    <w:rsid w:val="00F0257B"/>
    <w:rsid w:val="00F0311E"/>
    <w:rsid w:val="00F1162C"/>
    <w:rsid w:val="00F17A29"/>
    <w:rsid w:val="00F17E65"/>
    <w:rsid w:val="00F24CAA"/>
    <w:rsid w:val="00F3387F"/>
    <w:rsid w:val="00F43AD3"/>
    <w:rsid w:val="00F445B8"/>
    <w:rsid w:val="00F47C98"/>
    <w:rsid w:val="00F50677"/>
    <w:rsid w:val="00F51E02"/>
    <w:rsid w:val="00F53C96"/>
    <w:rsid w:val="00F5419A"/>
    <w:rsid w:val="00F54E8A"/>
    <w:rsid w:val="00F552E0"/>
    <w:rsid w:val="00F605B0"/>
    <w:rsid w:val="00F63443"/>
    <w:rsid w:val="00F70B9D"/>
    <w:rsid w:val="00F714E3"/>
    <w:rsid w:val="00F73BF5"/>
    <w:rsid w:val="00F73E5A"/>
    <w:rsid w:val="00F74F6C"/>
    <w:rsid w:val="00F7686C"/>
    <w:rsid w:val="00F83524"/>
    <w:rsid w:val="00F83E48"/>
    <w:rsid w:val="00F90B02"/>
    <w:rsid w:val="00F9586D"/>
    <w:rsid w:val="00F96FE4"/>
    <w:rsid w:val="00FA19EB"/>
    <w:rsid w:val="00FA40EE"/>
    <w:rsid w:val="00FA4A34"/>
    <w:rsid w:val="00FA67EB"/>
    <w:rsid w:val="00FA6DE7"/>
    <w:rsid w:val="00FB4077"/>
    <w:rsid w:val="00FB54C4"/>
    <w:rsid w:val="00FB76B8"/>
    <w:rsid w:val="00FB7E4E"/>
    <w:rsid w:val="00FC2B74"/>
    <w:rsid w:val="00FC693A"/>
    <w:rsid w:val="00FD0522"/>
    <w:rsid w:val="00FE0B02"/>
    <w:rsid w:val="00FE15F6"/>
    <w:rsid w:val="00FE1675"/>
    <w:rsid w:val="00FE58E4"/>
    <w:rsid w:val="00FE7A7D"/>
    <w:rsid w:val="00FE7C29"/>
    <w:rsid w:val="00FF0CBB"/>
    <w:rsid w:val="00FF2EC0"/>
    <w:rsid w:val="00FF3F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DEE2DD1"/>
  <w15:chartTrackingRefBased/>
  <w15:docId w15:val="{45541241-C195-4ADE-8565-958B7C14F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981"/>
    <w:pPr>
      <w:spacing w:before="100" w:beforeAutospacing="1" w:after="100" w:afterAutospacing="1"/>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20"/>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em">
    <w:name w:val="normal-em"/>
    <w:basedOn w:val="Normal"/>
    <w:rsid w:val="00750ADC"/>
    <w:rPr>
      <w:rFonts w:ascii="Times New Roman" w:eastAsia="Times New Roman" w:hAnsi="Times New Roman"/>
      <w:sz w:val="24"/>
      <w:szCs w:val="24"/>
      <w:lang w:eastAsia="en-AU"/>
    </w:rPr>
  </w:style>
  <w:style w:type="paragraph" w:styleId="ListParagraph">
    <w:name w:val="List Paragraph"/>
    <w:basedOn w:val="Normal"/>
    <w:uiPriority w:val="34"/>
    <w:qFormat/>
    <w:rsid w:val="003E1981"/>
    <w:pPr>
      <w:ind w:left="720"/>
    </w:pPr>
  </w:style>
  <w:style w:type="paragraph" w:customStyle="1" w:styleId="ItemHead">
    <w:name w:val="ItemHead"/>
    <w:aliases w:val="ih"/>
    <w:basedOn w:val="Normal"/>
    <w:next w:val="Normal"/>
    <w:rsid w:val="00F7686C"/>
    <w:pPr>
      <w:keepNext/>
      <w:keepLines/>
      <w:spacing w:before="220"/>
      <w:ind w:left="709" w:hanging="709"/>
    </w:pPr>
    <w:rPr>
      <w:rFonts w:ascii="Arial" w:eastAsia="Times New Roman" w:hAnsi="Arial"/>
      <w:b/>
      <w:kern w:val="28"/>
      <w:sz w:val="24"/>
      <w:szCs w:val="20"/>
      <w:lang w:eastAsia="en-AU"/>
    </w:rPr>
  </w:style>
  <w:style w:type="paragraph" w:customStyle="1" w:styleId="Tablei">
    <w:name w:val="Table(i)"/>
    <w:aliases w:val="taa"/>
    <w:basedOn w:val="Normal"/>
    <w:rsid w:val="00333AF1"/>
    <w:pPr>
      <w:tabs>
        <w:tab w:val="left" w:pos="-6543"/>
        <w:tab w:val="left" w:pos="-6260"/>
        <w:tab w:val="right" w:pos="970"/>
      </w:tabs>
      <w:spacing w:before="0" w:line="240" w:lineRule="exact"/>
      <w:ind w:left="828" w:hanging="284"/>
    </w:pPr>
    <w:rPr>
      <w:rFonts w:ascii="Times New Roman" w:eastAsia="Times New Roman" w:hAnsi="Times New Roman"/>
      <w:sz w:val="20"/>
      <w:szCs w:val="20"/>
      <w:lang w:eastAsia="en-AU"/>
    </w:rPr>
  </w:style>
  <w:style w:type="paragraph" w:customStyle="1" w:styleId="0cmNumbering">
    <w:name w:val="0cm Numbering"/>
    <w:basedOn w:val="ListParagraph"/>
    <w:next w:val="Normal"/>
    <w:qFormat/>
    <w:rsid w:val="003E1981"/>
    <w:pPr>
      <w:numPr>
        <w:numId w:val="21"/>
      </w:numPr>
      <w:shd w:val="clear" w:color="auto" w:fill="FFFFFF"/>
    </w:pPr>
    <w:rPr>
      <w:rFonts w:ascii="Times New Roman" w:eastAsia="Times New Roman" w:hAnsi="Times New Roman"/>
      <w:b/>
      <w:sz w:val="24"/>
      <w:szCs w:val="24"/>
      <w:lang w:eastAsia="en-AU"/>
    </w:rPr>
  </w:style>
  <w:style w:type="character" w:styleId="PlaceholderText">
    <w:name w:val="Placeholder Text"/>
    <w:basedOn w:val="DefaultParagraphFont"/>
    <w:uiPriority w:val="99"/>
    <w:semiHidden/>
    <w:rsid w:val="00FB54C4"/>
    <w:rPr>
      <w:color w:val="808080"/>
    </w:rPr>
  </w:style>
  <w:style w:type="paragraph" w:customStyle="1" w:styleId="ActHead9">
    <w:name w:val="ActHead 9"/>
    <w:aliases w:val="aat"/>
    <w:basedOn w:val="Normal"/>
    <w:next w:val="ItemHead"/>
    <w:qFormat/>
    <w:rsid w:val="003E1594"/>
    <w:pPr>
      <w:keepNext/>
      <w:keepLines/>
      <w:spacing w:before="280" w:beforeAutospacing="0" w:after="0" w:afterAutospacing="0"/>
      <w:ind w:left="1134" w:hanging="1134"/>
      <w:outlineLvl w:val="8"/>
    </w:pPr>
    <w:rPr>
      <w:rFonts w:ascii="Times New Roman" w:eastAsia="Times New Roman" w:hAnsi="Times New Roman"/>
      <w:b/>
      <w:i/>
      <w:kern w:val="28"/>
      <w:sz w:val="28"/>
      <w:szCs w:val="20"/>
      <w:lang w:eastAsia="en-AU"/>
    </w:rPr>
  </w:style>
  <w:style w:type="paragraph" w:customStyle="1" w:styleId="subsection">
    <w:name w:val="subsection"/>
    <w:aliases w:val="ss,Subsection"/>
    <w:basedOn w:val="Normal"/>
    <w:link w:val="subsectionChar"/>
    <w:rsid w:val="00985DB1"/>
    <w:pPr>
      <w:tabs>
        <w:tab w:val="right" w:pos="1021"/>
      </w:tabs>
      <w:spacing w:before="180" w:beforeAutospacing="0" w:after="0" w:afterAutospacing="0"/>
      <w:ind w:left="1134" w:hanging="1134"/>
    </w:pPr>
    <w:rPr>
      <w:rFonts w:ascii="Times New Roman" w:eastAsia="Times New Roman" w:hAnsi="Times New Roman"/>
      <w:szCs w:val="20"/>
      <w:lang w:eastAsia="en-AU"/>
    </w:rPr>
  </w:style>
  <w:style w:type="paragraph" w:customStyle="1" w:styleId="Item">
    <w:name w:val="Item"/>
    <w:aliases w:val="i"/>
    <w:basedOn w:val="Normal"/>
    <w:next w:val="ItemHead"/>
    <w:rsid w:val="00985DB1"/>
    <w:pPr>
      <w:keepLines/>
      <w:spacing w:before="80" w:beforeAutospacing="0" w:after="0" w:afterAutospacing="0"/>
      <w:ind w:left="709"/>
    </w:pPr>
    <w:rPr>
      <w:rFonts w:ascii="Times New Roman" w:eastAsia="Times New Roman" w:hAnsi="Times New Roman"/>
      <w:szCs w:val="20"/>
      <w:lang w:eastAsia="en-AU"/>
    </w:rPr>
  </w:style>
  <w:style w:type="paragraph" w:customStyle="1" w:styleId="SubsectionHead">
    <w:name w:val="SubsectionHead"/>
    <w:aliases w:val="ssh"/>
    <w:basedOn w:val="Normal"/>
    <w:next w:val="subsection"/>
    <w:rsid w:val="00985DB1"/>
    <w:pPr>
      <w:keepNext/>
      <w:keepLines/>
      <w:spacing w:before="240" w:beforeAutospacing="0" w:after="0" w:afterAutospacing="0"/>
      <w:ind w:left="1134"/>
    </w:pPr>
    <w:rPr>
      <w:rFonts w:ascii="Times New Roman" w:eastAsia="Times New Roman" w:hAnsi="Times New Roman"/>
      <w:i/>
      <w:szCs w:val="20"/>
      <w:lang w:eastAsia="en-AU"/>
    </w:rPr>
  </w:style>
  <w:style w:type="character" w:customStyle="1" w:styleId="subsectionChar">
    <w:name w:val="subsection Char"/>
    <w:aliases w:val="ss Char"/>
    <w:basedOn w:val="DefaultParagraphFont"/>
    <w:link w:val="subsection"/>
    <w:locked/>
    <w:rsid w:val="00985DB1"/>
    <w:rPr>
      <w:rFonts w:ascii="Times New Roman" w:eastAsia="Times New Roman" w:hAnsi="Times New Roman"/>
      <w:sz w:val="22"/>
    </w:rPr>
  </w:style>
  <w:style w:type="paragraph" w:customStyle="1" w:styleId="Tablea">
    <w:name w:val="Table(a)"/>
    <w:aliases w:val="ta"/>
    <w:basedOn w:val="Normal"/>
    <w:rsid w:val="00E665D2"/>
    <w:pPr>
      <w:spacing w:before="60" w:beforeAutospacing="0" w:after="0" w:afterAutospacing="0"/>
      <w:ind w:left="284" w:hanging="284"/>
    </w:pPr>
    <w:rPr>
      <w:rFonts w:ascii="Times New Roman" w:eastAsia="Times New Roman" w:hAnsi="Times New Roman"/>
      <w:sz w:val="20"/>
      <w:szCs w:val="20"/>
      <w:lang w:eastAsia="en-AU"/>
    </w:rPr>
  </w:style>
  <w:style w:type="paragraph" w:customStyle="1" w:styleId="Default">
    <w:name w:val="Default"/>
    <w:rsid w:val="00EC5003"/>
    <w:pPr>
      <w:autoSpaceDE w:val="0"/>
      <w:autoSpaceDN w:val="0"/>
      <w:adjustRightInd w:val="0"/>
    </w:pPr>
    <w:rPr>
      <w:rFonts w:ascii="Times New Roman" w:hAnsi="Times New Roman"/>
      <w:color w:val="000000"/>
      <w:sz w:val="24"/>
      <w:szCs w:val="24"/>
    </w:rPr>
  </w:style>
  <w:style w:type="paragraph" w:customStyle="1" w:styleId="Session">
    <w:name w:val="Session"/>
    <w:basedOn w:val="Normal"/>
    <w:rsid w:val="00164D18"/>
    <w:pPr>
      <w:spacing w:before="0" w:beforeAutospacing="0" w:after="0" w:afterAutospacing="0"/>
    </w:pPr>
    <w:rPr>
      <w:rFonts w:ascii="Times New Roman" w:eastAsia="Times New Roman" w:hAnsi="Times New Roman"/>
      <w:sz w:val="28"/>
      <w:szCs w:val="20"/>
      <w:lang w:eastAsia="en-AU"/>
    </w:rPr>
  </w:style>
  <w:style w:type="paragraph" w:customStyle="1" w:styleId="Tabletext0">
    <w:name w:val="Tabletext"/>
    <w:aliases w:val="tt"/>
    <w:basedOn w:val="Normal"/>
    <w:rsid w:val="00164D18"/>
    <w:pPr>
      <w:spacing w:before="60" w:beforeAutospacing="0" w:after="0" w:afterAutospacing="0" w:line="240" w:lineRule="atLeast"/>
    </w:pPr>
    <w:rPr>
      <w:rFonts w:ascii="Times New Roman" w:eastAsia="Times New Roman" w:hAnsi="Times New Roman"/>
      <w:sz w:val="20"/>
      <w:szCs w:val="20"/>
      <w:lang w:eastAsia="en-AU"/>
    </w:rPr>
  </w:style>
  <w:style w:type="paragraph" w:customStyle="1" w:styleId="SubitemHead">
    <w:name w:val="SubitemHead"/>
    <w:aliases w:val="issh"/>
    <w:basedOn w:val="Normal"/>
    <w:rsid w:val="00384576"/>
    <w:pPr>
      <w:keepNext/>
      <w:keepLines/>
      <w:spacing w:before="220" w:beforeAutospacing="0" w:after="0" w:afterAutospacing="0"/>
      <w:ind w:left="709"/>
    </w:pPr>
    <w:rPr>
      <w:rFonts w:ascii="Arial" w:eastAsia="Times New Roman" w:hAnsi="Arial"/>
      <w:i/>
      <w:kern w:val="28"/>
      <w:szCs w:val="20"/>
      <w:lang w:eastAsia="en-AU"/>
    </w:rPr>
  </w:style>
  <w:style w:type="paragraph" w:styleId="PlainText">
    <w:name w:val="Plain Text"/>
    <w:basedOn w:val="Normal"/>
    <w:link w:val="PlainTextChar"/>
    <w:uiPriority w:val="99"/>
    <w:semiHidden/>
    <w:unhideWhenUsed/>
    <w:rsid w:val="006C0B3F"/>
    <w:pPr>
      <w:spacing w:before="0" w:beforeAutospacing="0" w:after="0" w:afterAutospacing="0"/>
    </w:pPr>
    <w:rPr>
      <w:rFonts w:ascii="Calibri" w:eastAsiaTheme="minorHAnsi" w:hAnsi="Calibri"/>
    </w:rPr>
  </w:style>
  <w:style w:type="character" w:customStyle="1" w:styleId="PlainTextChar">
    <w:name w:val="Plain Text Char"/>
    <w:basedOn w:val="DefaultParagraphFont"/>
    <w:link w:val="PlainText"/>
    <w:uiPriority w:val="99"/>
    <w:semiHidden/>
    <w:rsid w:val="006C0B3F"/>
    <w:rPr>
      <w:rFonts w:ascii="Calibri" w:eastAsiaTheme="minorHAnsi" w:hAnsi="Calibri"/>
      <w:sz w:val="22"/>
      <w:szCs w:val="22"/>
      <w:lang w:eastAsia="en-US"/>
    </w:rPr>
  </w:style>
  <w:style w:type="paragraph" w:customStyle="1" w:styleId="paragraph">
    <w:name w:val="paragraph"/>
    <w:aliases w:val="a"/>
    <w:basedOn w:val="Normal"/>
    <w:rsid w:val="00B42C07"/>
    <w:pPr>
      <w:tabs>
        <w:tab w:val="right" w:pos="1531"/>
      </w:tabs>
      <w:spacing w:before="40" w:beforeAutospacing="0" w:after="0" w:afterAutospacing="0"/>
      <w:ind w:left="1644" w:hanging="1644"/>
    </w:pPr>
    <w:rPr>
      <w:rFonts w:ascii="Times New Roman" w:eastAsia="Times New Roman" w:hAnsi="Times New Roman"/>
      <w:szCs w:val="20"/>
      <w:lang w:eastAsia="en-AU"/>
    </w:rPr>
  </w:style>
  <w:style w:type="character" w:customStyle="1" w:styleId="style7">
    <w:name w:val="style7"/>
    <w:basedOn w:val="DefaultParagraphFont"/>
    <w:rsid w:val="00A26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089612">
      <w:bodyDiv w:val="1"/>
      <w:marLeft w:val="0"/>
      <w:marRight w:val="0"/>
      <w:marTop w:val="0"/>
      <w:marBottom w:val="0"/>
      <w:divBdr>
        <w:top w:val="none" w:sz="0" w:space="0" w:color="auto"/>
        <w:left w:val="none" w:sz="0" w:space="0" w:color="auto"/>
        <w:bottom w:val="none" w:sz="0" w:space="0" w:color="auto"/>
        <w:right w:val="none" w:sz="0" w:space="0" w:color="auto"/>
      </w:divBdr>
    </w:div>
    <w:div w:id="315575929">
      <w:bodyDiv w:val="1"/>
      <w:marLeft w:val="0"/>
      <w:marRight w:val="0"/>
      <w:marTop w:val="0"/>
      <w:marBottom w:val="0"/>
      <w:divBdr>
        <w:top w:val="none" w:sz="0" w:space="0" w:color="auto"/>
        <w:left w:val="none" w:sz="0" w:space="0" w:color="auto"/>
        <w:bottom w:val="none" w:sz="0" w:space="0" w:color="auto"/>
        <w:right w:val="none" w:sz="0" w:space="0" w:color="auto"/>
      </w:divBdr>
    </w:div>
    <w:div w:id="364716322">
      <w:bodyDiv w:val="1"/>
      <w:marLeft w:val="0"/>
      <w:marRight w:val="0"/>
      <w:marTop w:val="0"/>
      <w:marBottom w:val="0"/>
      <w:divBdr>
        <w:top w:val="none" w:sz="0" w:space="0" w:color="auto"/>
        <w:left w:val="none" w:sz="0" w:space="0" w:color="auto"/>
        <w:bottom w:val="none" w:sz="0" w:space="0" w:color="auto"/>
        <w:right w:val="none" w:sz="0" w:space="0" w:color="auto"/>
      </w:divBdr>
    </w:div>
    <w:div w:id="373622813">
      <w:bodyDiv w:val="1"/>
      <w:marLeft w:val="0"/>
      <w:marRight w:val="0"/>
      <w:marTop w:val="0"/>
      <w:marBottom w:val="0"/>
      <w:divBdr>
        <w:top w:val="none" w:sz="0" w:space="0" w:color="auto"/>
        <w:left w:val="none" w:sz="0" w:space="0" w:color="auto"/>
        <w:bottom w:val="none" w:sz="0" w:space="0" w:color="auto"/>
        <w:right w:val="none" w:sz="0" w:space="0" w:color="auto"/>
      </w:divBdr>
    </w:div>
    <w:div w:id="421225097">
      <w:bodyDiv w:val="1"/>
      <w:marLeft w:val="0"/>
      <w:marRight w:val="0"/>
      <w:marTop w:val="0"/>
      <w:marBottom w:val="0"/>
      <w:divBdr>
        <w:top w:val="none" w:sz="0" w:space="0" w:color="auto"/>
        <w:left w:val="none" w:sz="0" w:space="0" w:color="auto"/>
        <w:bottom w:val="none" w:sz="0" w:space="0" w:color="auto"/>
        <w:right w:val="none" w:sz="0" w:space="0" w:color="auto"/>
      </w:divBdr>
    </w:div>
    <w:div w:id="600265836">
      <w:bodyDiv w:val="1"/>
      <w:marLeft w:val="0"/>
      <w:marRight w:val="0"/>
      <w:marTop w:val="0"/>
      <w:marBottom w:val="0"/>
      <w:divBdr>
        <w:top w:val="none" w:sz="0" w:space="0" w:color="auto"/>
        <w:left w:val="none" w:sz="0" w:space="0" w:color="auto"/>
        <w:bottom w:val="none" w:sz="0" w:space="0" w:color="auto"/>
        <w:right w:val="none" w:sz="0" w:space="0" w:color="auto"/>
      </w:divBdr>
    </w:div>
    <w:div w:id="604114388">
      <w:bodyDiv w:val="1"/>
      <w:marLeft w:val="0"/>
      <w:marRight w:val="0"/>
      <w:marTop w:val="0"/>
      <w:marBottom w:val="0"/>
      <w:divBdr>
        <w:top w:val="none" w:sz="0" w:space="0" w:color="auto"/>
        <w:left w:val="none" w:sz="0" w:space="0" w:color="auto"/>
        <w:bottom w:val="none" w:sz="0" w:space="0" w:color="auto"/>
        <w:right w:val="none" w:sz="0" w:space="0" w:color="auto"/>
      </w:divBdr>
    </w:div>
    <w:div w:id="927806778">
      <w:bodyDiv w:val="1"/>
      <w:marLeft w:val="0"/>
      <w:marRight w:val="0"/>
      <w:marTop w:val="0"/>
      <w:marBottom w:val="0"/>
      <w:divBdr>
        <w:top w:val="none" w:sz="0" w:space="0" w:color="auto"/>
        <w:left w:val="none" w:sz="0" w:space="0" w:color="auto"/>
        <w:bottom w:val="none" w:sz="0" w:space="0" w:color="auto"/>
        <w:right w:val="none" w:sz="0" w:space="0" w:color="auto"/>
      </w:divBdr>
    </w:div>
    <w:div w:id="1013069763">
      <w:bodyDiv w:val="1"/>
      <w:marLeft w:val="0"/>
      <w:marRight w:val="0"/>
      <w:marTop w:val="0"/>
      <w:marBottom w:val="0"/>
      <w:divBdr>
        <w:top w:val="none" w:sz="0" w:space="0" w:color="auto"/>
        <w:left w:val="none" w:sz="0" w:space="0" w:color="auto"/>
        <w:bottom w:val="none" w:sz="0" w:space="0" w:color="auto"/>
        <w:right w:val="none" w:sz="0" w:space="0" w:color="auto"/>
      </w:divBdr>
    </w:div>
    <w:div w:id="1054964009">
      <w:bodyDiv w:val="1"/>
      <w:marLeft w:val="0"/>
      <w:marRight w:val="0"/>
      <w:marTop w:val="0"/>
      <w:marBottom w:val="0"/>
      <w:divBdr>
        <w:top w:val="none" w:sz="0" w:space="0" w:color="auto"/>
        <w:left w:val="none" w:sz="0" w:space="0" w:color="auto"/>
        <w:bottom w:val="none" w:sz="0" w:space="0" w:color="auto"/>
        <w:right w:val="none" w:sz="0" w:space="0" w:color="auto"/>
      </w:divBdr>
    </w:div>
    <w:div w:id="1086800426">
      <w:bodyDiv w:val="1"/>
      <w:marLeft w:val="0"/>
      <w:marRight w:val="0"/>
      <w:marTop w:val="0"/>
      <w:marBottom w:val="0"/>
      <w:divBdr>
        <w:top w:val="none" w:sz="0" w:space="0" w:color="auto"/>
        <w:left w:val="none" w:sz="0" w:space="0" w:color="auto"/>
        <w:bottom w:val="none" w:sz="0" w:space="0" w:color="auto"/>
        <w:right w:val="none" w:sz="0" w:space="0" w:color="auto"/>
      </w:divBdr>
    </w:div>
    <w:div w:id="1127893849">
      <w:bodyDiv w:val="1"/>
      <w:marLeft w:val="0"/>
      <w:marRight w:val="0"/>
      <w:marTop w:val="0"/>
      <w:marBottom w:val="0"/>
      <w:divBdr>
        <w:top w:val="none" w:sz="0" w:space="0" w:color="auto"/>
        <w:left w:val="none" w:sz="0" w:space="0" w:color="auto"/>
        <w:bottom w:val="none" w:sz="0" w:space="0" w:color="auto"/>
        <w:right w:val="none" w:sz="0" w:space="0" w:color="auto"/>
      </w:divBdr>
    </w:div>
    <w:div w:id="1135176853">
      <w:bodyDiv w:val="1"/>
      <w:marLeft w:val="0"/>
      <w:marRight w:val="0"/>
      <w:marTop w:val="0"/>
      <w:marBottom w:val="0"/>
      <w:divBdr>
        <w:top w:val="none" w:sz="0" w:space="0" w:color="auto"/>
        <w:left w:val="none" w:sz="0" w:space="0" w:color="auto"/>
        <w:bottom w:val="none" w:sz="0" w:space="0" w:color="auto"/>
        <w:right w:val="none" w:sz="0" w:space="0" w:color="auto"/>
      </w:divBdr>
    </w:div>
    <w:div w:id="1176116876">
      <w:bodyDiv w:val="1"/>
      <w:marLeft w:val="0"/>
      <w:marRight w:val="0"/>
      <w:marTop w:val="0"/>
      <w:marBottom w:val="0"/>
      <w:divBdr>
        <w:top w:val="none" w:sz="0" w:space="0" w:color="auto"/>
        <w:left w:val="none" w:sz="0" w:space="0" w:color="auto"/>
        <w:bottom w:val="none" w:sz="0" w:space="0" w:color="auto"/>
        <w:right w:val="none" w:sz="0" w:space="0" w:color="auto"/>
      </w:divBdr>
    </w:div>
    <w:div w:id="1224830665">
      <w:bodyDiv w:val="1"/>
      <w:marLeft w:val="0"/>
      <w:marRight w:val="0"/>
      <w:marTop w:val="0"/>
      <w:marBottom w:val="0"/>
      <w:divBdr>
        <w:top w:val="none" w:sz="0" w:space="0" w:color="auto"/>
        <w:left w:val="none" w:sz="0" w:space="0" w:color="auto"/>
        <w:bottom w:val="none" w:sz="0" w:space="0" w:color="auto"/>
        <w:right w:val="none" w:sz="0" w:space="0" w:color="auto"/>
      </w:divBdr>
    </w:div>
    <w:div w:id="1303541269">
      <w:bodyDiv w:val="1"/>
      <w:marLeft w:val="0"/>
      <w:marRight w:val="0"/>
      <w:marTop w:val="0"/>
      <w:marBottom w:val="0"/>
      <w:divBdr>
        <w:top w:val="none" w:sz="0" w:space="0" w:color="auto"/>
        <w:left w:val="none" w:sz="0" w:space="0" w:color="auto"/>
        <w:bottom w:val="none" w:sz="0" w:space="0" w:color="auto"/>
        <w:right w:val="none" w:sz="0" w:space="0" w:color="auto"/>
      </w:divBdr>
      <w:divsChild>
        <w:div w:id="1886061987">
          <w:marLeft w:val="0"/>
          <w:marRight w:val="0"/>
          <w:marTop w:val="0"/>
          <w:marBottom w:val="0"/>
          <w:divBdr>
            <w:top w:val="none" w:sz="0" w:space="0" w:color="auto"/>
            <w:left w:val="none" w:sz="0" w:space="0" w:color="auto"/>
            <w:bottom w:val="none" w:sz="0" w:space="0" w:color="auto"/>
            <w:right w:val="none" w:sz="0" w:space="0" w:color="auto"/>
          </w:divBdr>
          <w:divsChild>
            <w:div w:id="429589414">
              <w:marLeft w:val="0"/>
              <w:marRight w:val="0"/>
              <w:marTop w:val="0"/>
              <w:marBottom w:val="0"/>
              <w:divBdr>
                <w:top w:val="none" w:sz="0" w:space="0" w:color="auto"/>
                <w:left w:val="none" w:sz="0" w:space="0" w:color="auto"/>
                <w:bottom w:val="none" w:sz="0" w:space="0" w:color="auto"/>
                <w:right w:val="none" w:sz="0" w:space="0" w:color="auto"/>
              </w:divBdr>
              <w:divsChild>
                <w:div w:id="1401176616">
                  <w:marLeft w:val="0"/>
                  <w:marRight w:val="0"/>
                  <w:marTop w:val="0"/>
                  <w:marBottom w:val="0"/>
                  <w:divBdr>
                    <w:top w:val="none" w:sz="0" w:space="0" w:color="auto"/>
                    <w:left w:val="none" w:sz="0" w:space="0" w:color="auto"/>
                    <w:bottom w:val="none" w:sz="0" w:space="0" w:color="auto"/>
                    <w:right w:val="none" w:sz="0" w:space="0" w:color="auto"/>
                  </w:divBdr>
                  <w:divsChild>
                    <w:div w:id="428165404">
                      <w:marLeft w:val="0"/>
                      <w:marRight w:val="0"/>
                      <w:marTop w:val="0"/>
                      <w:marBottom w:val="0"/>
                      <w:divBdr>
                        <w:top w:val="none" w:sz="0" w:space="0" w:color="auto"/>
                        <w:left w:val="none" w:sz="0" w:space="0" w:color="auto"/>
                        <w:bottom w:val="none" w:sz="0" w:space="0" w:color="auto"/>
                        <w:right w:val="none" w:sz="0" w:space="0" w:color="auto"/>
                      </w:divBdr>
                      <w:divsChild>
                        <w:div w:id="1226140293">
                          <w:marLeft w:val="0"/>
                          <w:marRight w:val="0"/>
                          <w:marTop w:val="0"/>
                          <w:marBottom w:val="0"/>
                          <w:divBdr>
                            <w:top w:val="none" w:sz="0" w:space="0" w:color="auto"/>
                            <w:left w:val="none" w:sz="0" w:space="0" w:color="auto"/>
                            <w:bottom w:val="none" w:sz="0" w:space="0" w:color="auto"/>
                            <w:right w:val="none" w:sz="0" w:space="0" w:color="auto"/>
                          </w:divBdr>
                          <w:divsChild>
                            <w:div w:id="1023899108">
                              <w:marLeft w:val="0"/>
                              <w:marRight w:val="0"/>
                              <w:marTop w:val="0"/>
                              <w:marBottom w:val="0"/>
                              <w:divBdr>
                                <w:top w:val="none" w:sz="0" w:space="0" w:color="auto"/>
                                <w:left w:val="none" w:sz="0" w:space="0" w:color="auto"/>
                                <w:bottom w:val="none" w:sz="0" w:space="0" w:color="auto"/>
                                <w:right w:val="none" w:sz="0" w:space="0" w:color="auto"/>
                              </w:divBdr>
                              <w:divsChild>
                                <w:div w:id="1329216754">
                                  <w:marLeft w:val="0"/>
                                  <w:marRight w:val="0"/>
                                  <w:marTop w:val="0"/>
                                  <w:marBottom w:val="0"/>
                                  <w:divBdr>
                                    <w:top w:val="none" w:sz="0" w:space="0" w:color="auto"/>
                                    <w:left w:val="none" w:sz="0" w:space="0" w:color="auto"/>
                                    <w:bottom w:val="none" w:sz="0" w:space="0" w:color="auto"/>
                                    <w:right w:val="none" w:sz="0" w:space="0" w:color="auto"/>
                                  </w:divBdr>
                                  <w:divsChild>
                                    <w:div w:id="441416124">
                                      <w:marLeft w:val="0"/>
                                      <w:marRight w:val="0"/>
                                      <w:marTop w:val="0"/>
                                      <w:marBottom w:val="0"/>
                                      <w:divBdr>
                                        <w:top w:val="none" w:sz="0" w:space="0" w:color="auto"/>
                                        <w:left w:val="none" w:sz="0" w:space="0" w:color="auto"/>
                                        <w:bottom w:val="none" w:sz="0" w:space="0" w:color="auto"/>
                                        <w:right w:val="none" w:sz="0" w:space="0" w:color="auto"/>
                                      </w:divBdr>
                                      <w:divsChild>
                                        <w:div w:id="1641694240">
                                          <w:marLeft w:val="0"/>
                                          <w:marRight w:val="0"/>
                                          <w:marTop w:val="0"/>
                                          <w:marBottom w:val="0"/>
                                          <w:divBdr>
                                            <w:top w:val="none" w:sz="0" w:space="0" w:color="auto"/>
                                            <w:left w:val="none" w:sz="0" w:space="0" w:color="auto"/>
                                            <w:bottom w:val="none" w:sz="0" w:space="0" w:color="auto"/>
                                            <w:right w:val="none" w:sz="0" w:space="0" w:color="auto"/>
                                          </w:divBdr>
                                          <w:divsChild>
                                            <w:div w:id="482046169">
                                              <w:marLeft w:val="0"/>
                                              <w:marRight w:val="0"/>
                                              <w:marTop w:val="0"/>
                                              <w:marBottom w:val="0"/>
                                              <w:divBdr>
                                                <w:top w:val="none" w:sz="0" w:space="0" w:color="auto"/>
                                                <w:left w:val="none" w:sz="0" w:space="0" w:color="auto"/>
                                                <w:bottom w:val="none" w:sz="0" w:space="0" w:color="auto"/>
                                                <w:right w:val="none" w:sz="0" w:space="0" w:color="auto"/>
                                              </w:divBdr>
                                              <w:divsChild>
                                                <w:div w:id="590090712">
                                                  <w:marLeft w:val="0"/>
                                                  <w:marRight w:val="0"/>
                                                  <w:marTop w:val="0"/>
                                                  <w:marBottom w:val="0"/>
                                                  <w:divBdr>
                                                    <w:top w:val="none" w:sz="0" w:space="0" w:color="auto"/>
                                                    <w:left w:val="none" w:sz="0" w:space="0" w:color="auto"/>
                                                    <w:bottom w:val="none" w:sz="0" w:space="0" w:color="auto"/>
                                                    <w:right w:val="none" w:sz="0" w:space="0" w:color="auto"/>
                                                  </w:divBdr>
                                                  <w:divsChild>
                                                    <w:div w:id="231475705">
                                                      <w:marLeft w:val="0"/>
                                                      <w:marRight w:val="0"/>
                                                      <w:marTop w:val="0"/>
                                                      <w:marBottom w:val="0"/>
                                                      <w:divBdr>
                                                        <w:top w:val="none" w:sz="0" w:space="0" w:color="auto"/>
                                                        <w:left w:val="none" w:sz="0" w:space="0" w:color="auto"/>
                                                        <w:bottom w:val="none" w:sz="0" w:space="0" w:color="auto"/>
                                                        <w:right w:val="none" w:sz="0" w:space="0" w:color="auto"/>
                                                      </w:divBdr>
                                                      <w:divsChild>
                                                        <w:div w:id="174413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2946772">
      <w:bodyDiv w:val="1"/>
      <w:marLeft w:val="0"/>
      <w:marRight w:val="0"/>
      <w:marTop w:val="0"/>
      <w:marBottom w:val="0"/>
      <w:divBdr>
        <w:top w:val="none" w:sz="0" w:space="0" w:color="auto"/>
        <w:left w:val="none" w:sz="0" w:space="0" w:color="auto"/>
        <w:bottom w:val="none" w:sz="0" w:space="0" w:color="auto"/>
        <w:right w:val="none" w:sz="0" w:space="0" w:color="auto"/>
      </w:divBdr>
    </w:div>
    <w:div w:id="1368142759">
      <w:bodyDiv w:val="1"/>
      <w:marLeft w:val="0"/>
      <w:marRight w:val="0"/>
      <w:marTop w:val="0"/>
      <w:marBottom w:val="0"/>
      <w:divBdr>
        <w:top w:val="none" w:sz="0" w:space="0" w:color="auto"/>
        <w:left w:val="none" w:sz="0" w:space="0" w:color="auto"/>
        <w:bottom w:val="none" w:sz="0" w:space="0" w:color="auto"/>
        <w:right w:val="none" w:sz="0" w:space="0" w:color="auto"/>
      </w:divBdr>
    </w:div>
    <w:div w:id="1411852113">
      <w:bodyDiv w:val="1"/>
      <w:marLeft w:val="0"/>
      <w:marRight w:val="0"/>
      <w:marTop w:val="0"/>
      <w:marBottom w:val="0"/>
      <w:divBdr>
        <w:top w:val="none" w:sz="0" w:space="0" w:color="auto"/>
        <w:left w:val="none" w:sz="0" w:space="0" w:color="auto"/>
        <w:bottom w:val="none" w:sz="0" w:space="0" w:color="auto"/>
        <w:right w:val="none" w:sz="0" w:space="0" w:color="auto"/>
      </w:divBdr>
    </w:div>
    <w:div w:id="1528300297">
      <w:bodyDiv w:val="1"/>
      <w:marLeft w:val="0"/>
      <w:marRight w:val="0"/>
      <w:marTop w:val="0"/>
      <w:marBottom w:val="0"/>
      <w:divBdr>
        <w:top w:val="none" w:sz="0" w:space="0" w:color="auto"/>
        <w:left w:val="none" w:sz="0" w:space="0" w:color="auto"/>
        <w:bottom w:val="none" w:sz="0" w:space="0" w:color="auto"/>
        <w:right w:val="none" w:sz="0" w:space="0" w:color="auto"/>
      </w:divBdr>
      <w:divsChild>
        <w:div w:id="370811452">
          <w:marLeft w:val="0"/>
          <w:marRight w:val="0"/>
          <w:marTop w:val="0"/>
          <w:marBottom w:val="0"/>
          <w:divBdr>
            <w:top w:val="none" w:sz="0" w:space="0" w:color="auto"/>
            <w:left w:val="none" w:sz="0" w:space="0" w:color="auto"/>
            <w:bottom w:val="none" w:sz="0" w:space="0" w:color="auto"/>
            <w:right w:val="none" w:sz="0" w:space="0" w:color="auto"/>
          </w:divBdr>
          <w:divsChild>
            <w:div w:id="1834368762">
              <w:marLeft w:val="0"/>
              <w:marRight w:val="0"/>
              <w:marTop w:val="0"/>
              <w:marBottom w:val="0"/>
              <w:divBdr>
                <w:top w:val="none" w:sz="0" w:space="0" w:color="auto"/>
                <w:left w:val="none" w:sz="0" w:space="0" w:color="auto"/>
                <w:bottom w:val="none" w:sz="0" w:space="0" w:color="auto"/>
                <w:right w:val="none" w:sz="0" w:space="0" w:color="auto"/>
              </w:divBdr>
              <w:divsChild>
                <w:div w:id="2096515113">
                  <w:marLeft w:val="0"/>
                  <w:marRight w:val="0"/>
                  <w:marTop w:val="0"/>
                  <w:marBottom w:val="0"/>
                  <w:divBdr>
                    <w:top w:val="none" w:sz="0" w:space="0" w:color="auto"/>
                    <w:left w:val="none" w:sz="0" w:space="0" w:color="auto"/>
                    <w:bottom w:val="none" w:sz="0" w:space="0" w:color="auto"/>
                    <w:right w:val="none" w:sz="0" w:space="0" w:color="auto"/>
                  </w:divBdr>
                  <w:divsChild>
                    <w:div w:id="1615482578">
                      <w:marLeft w:val="0"/>
                      <w:marRight w:val="0"/>
                      <w:marTop w:val="0"/>
                      <w:marBottom w:val="0"/>
                      <w:divBdr>
                        <w:top w:val="none" w:sz="0" w:space="0" w:color="auto"/>
                        <w:left w:val="none" w:sz="0" w:space="0" w:color="auto"/>
                        <w:bottom w:val="none" w:sz="0" w:space="0" w:color="auto"/>
                        <w:right w:val="none" w:sz="0" w:space="0" w:color="auto"/>
                      </w:divBdr>
                      <w:divsChild>
                        <w:div w:id="1822114229">
                          <w:marLeft w:val="0"/>
                          <w:marRight w:val="0"/>
                          <w:marTop w:val="0"/>
                          <w:marBottom w:val="0"/>
                          <w:divBdr>
                            <w:top w:val="none" w:sz="0" w:space="0" w:color="auto"/>
                            <w:left w:val="none" w:sz="0" w:space="0" w:color="auto"/>
                            <w:bottom w:val="none" w:sz="0" w:space="0" w:color="auto"/>
                            <w:right w:val="none" w:sz="0" w:space="0" w:color="auto"/>
                          </w:divBdr>
                          <w:divsChild>
                            <w:div w:id="1387490097">
                              <w:marLeft w:val="0"/>
                              <w:marRight w:val="0"/>
                              <w:marTop w:val="0"/>
                              <w:marBottom w:val="0"/>
                              <w:divBdr>
                                <w:top w:val="none" w:sz="0" w:space="0" w:color="auto"/>
                                <w:left w:val="none" w:sz="0" w:space="0" w:color="auto"/>
                                <w:bottom w:val="none" w:sz="0" w:space="0" w:color="auto"/>
                                <w:right w:val="none" w:sz="0" w:space="0" w:color="auto"/>
                              </w:divBdr>
                              <w:divsChild>
                                <w:div w:id="33896734">
                                  <w:marLeft w:val="0"/>
                                  <w:marRight w:val="0"/>
                                  <w:marTop w:val="0"/>
                                  <w:marBottom w:val="0"/>
                                  <w:divBdr>
                                    <w:top w:val="none" w:sz="0" w:space="0" w:color="auto"/>
                                    <w:left w:val="none" w:sz="0" w:space="0" w:color="auto"/>
                                    <w:bottom w:val="none" w:sz="0" w:space="0" w:color="auto"/>
                                    <w:right w:val="none" w:sz="0" w:space="0" w:color="auto"/>
                                  </w:divBdr>
                                  <w:divsChild>
                                    <w:div w:id="903487100">
                                      <w:marLeft w:val="0"/>
                                      <w:marRight w:val="0"/>
                                      <w:marTop w:val="0"/>
                                      <w:marBottom w:val="0"/>
                                      <w:divBdr>
                                        <w:top w:val="none" w:sz="0" w:space="0" w:color="auto"/>
                                        <w:left w:val="none" w:sz="0" w:space="0" w:color="auto"/>
                                        <w:bottom w:val="none" w:sz="0" w:space="0" w:color="auto"/>
                                        <w:right w:val="none" w:sz="0" w:space="0" w:color="auto"/>
                                      </w:divBdr>
                                      <w:divsChild>
                                        <w:div w:id="1244022687">
                                          <w:marLeft w:val="0"/>
                                          <w:marRight w:val="0"/>
                                          <w:marTop w:val="0"/>
                                          <w:marBottom w:val="0"/>
                                          <w:divBdr>
                                            <w:top w:val="none" w:sz="0" w:space="0" w:color="auto"/>
                                            <w:left w:val="none" w:sz="0" w:space="0" w:color="auto"/>
                                            <w:bottom w:val="none" w:sz="0" w:space="0" w:color="auto"/>
                                            <w:right w:val="none" w:sz="0" w:space="0" w:color="auto"/>
                                          </w:divBdr>
                                          <w:divsChild>
                                            <w:div w:id="1936864245">
                                              <w:marLeft w:val="0"/>
                                              <w:marRight w:val="0"/>
                                              <w:marTop w:val="0"/>
                                              <w:marBottom w:val="0"/>
                                              <w:divBdr>
                                                <w:top w:val="none" w:sz="0" w:space="0" w:color="auto"/>
                                                <w:left w:val="none" w:sz="0" w:space="0" w:color="auto"/>
                                                <w:bottom w:val="none" w:sz="0" w:space="0" w:color="auto"/>
                                                <w:right w:val="none" w:sz="0" w:space="0" w:color="auto"/>
                                              </w:divBdr>
                                              <w:divsChild>
                                                <w:div w:id="1631938647">
                                                  <w:marLeft w:val="0"/>
                                                  <w:marRight w:val="0"/>
                                                  <w:marTop w:val="0"/>
                                                  <w:marBottom w:val="0"/>
                                                  <w:divBdr>
                                                    <w:top w:val="none" w:sz="0" w:space="0" w:color="auto"/>
                                                    <w:left w:val="none" w:sz="0" w:space="0" w:color="auto"/>
                                                    <w:bottom w:val="none" w:sz="0" w:space="0" w:color="auto"/>
                                                    <w:right w:val="none" w:sz="0" w:space="0" w:color="auto"/>
                                                  </w:divBdr>
                                                  <w:divsChild>
                                                    <w:div w:id="121971120">
                                                      <w:marLeft w:val="0"/>
                                                      <w:marRight w:val="0"/>
                                                      <w:marTop w:val="0"/>
                                                      <w:marBottom w:val="0"/>
                                                      <w:divBdr>
                                                        <w:top w:val="none" w:sz="0" w:space="0" w:color="auto"/>
                                                        <w:left w:val="none" w:sz="0" w:space="0" w:color="auto"/>
                                                        <w:bottom w:val="none" w:sz="0" w:space="0" w:color="auto"/>
                                                        <w:right w:val="none" w:sz="0" w:space="0" w:color="auto"/>
                                                      </w:divBdr>
                                                      <w:divsChild>
                                                        <w:div w:id="12270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1191192">
      <w:bodyDiv w:val="1"/>
      <w:marLeft w:val="0"/>
      <w:marRight w:val="0"/>
      <w:marTop w:val="0"/>
      <w:marBottom w:val="0"/>
      <w:divBdr>
        <w:top w:val="none" w:sz="0" w:space="0" w:color="auto"/>
        <w:left w:val="none" w:sz="0" w:space="0" w:color="auto"/>
        <w:bottom w:val="none" w:sz="0" w:space="0" w:color="auto"/>
        <w:right w:val="none" w:sz="0" w:space="0" w:color="auto"/>
      </w:divBdr>
    </w:div>
    <w:div w:id="1614286279">
      <w:bodyDiv w:val="1"/>
      <w:marLeft w:val="0"/>
      <w:marRight w:val="0"/>
      <w:marTop w:val="0"/>
      <w:marBottom w:val="0"/>
      <w:divBdr>
        <w:top w:val="none" w:sz="0" w:space="0" w:color="auto"/>
        <w:left w:val="none" w:sz="0" w:space="0" w:color="auto"/>
        <w:bottom w:val="none" w:sz="0" w:space="0" w:color="auto"/>
        <w:right w:val="none" w:sz="0" w:space="0" w:color="auto"/>
      </w:divBdr>
    </w:div>
    <w:div w:id="1781800440">
      <w:bodyDiv w:val="1"/>
      <w:marLeft w:val="0"/>
      <w:marRight w:val="0"/>
      <w:marTop w:val="0"/>
      <w:marBottom w:val="0"/>
      <w:divBdr>
        <w:top w:val="none" w:sz="0" w:space="0" w:color="auto"/>
        <w:left w:val="none" w:sz="0" w:space="0" w:color="auto"/>
        <w:bottom w:val="none" w:sz="0" w:space="0" w:color="auto"/>
        <w:right w:val="none" w:sz="0" w:space="0" w:color="auto"/>
      </w:divBdr>
    </w:div>
    <w:div w:id="1875147404">
      <w:bodyDiv w:val="1"/>
      <w:marLeft w:val="0"/>
      <w:marRight w:val="0"/>
      <w:marTop w:val="0"/>
      <w:marBottom w:val="0"/>
      <w:divBdr>
        <w:top w:val="none" w:sz="0" w:space="0" w:color="auto"/>
        <w:left w:val="none" w:sz="0" w:space="0" w:color="auto"/>
        <w:bottom w:val="none" w:sz="0" w:space="0" w:color="auto"/>
        <w:right w:val="none" w:sz="0" w:space="0" w:color="auto"/>
      </w:divBdr>
    </w:div>
    <w:div w:id="1992904329">
      <w:bodyDiv w:val="1"/>
      <w:marLeft w:val="0"/>
      <w:marRight w:val="0"/>
      <w:marTop w:val="0"/>
      <w:marBottom w:val="0"/>
      <w:divBdr>
        <w:top w:val="none" w:sz="0" w:space="0" w:color="auto"/>
        <w:left w:val="none" w:sz="0" w:space="0" w:color="auto"/>
        <w:bottom w:val="none" w:sz="0" w:space="0" w:color="auto"/>
        <w:right w:val="none" w:sz="0" w:space="0" w:color="auto"/>
      </w:divBdr>
    </w:div>
    <w:div w:id="2106724373">
      <w:bodyDiv w:val="1"/>
      <w:marLeft w:val="0"/>
      <w:marRight w:val="0"/>
      <w:marTop w:val="0"/>
      <w:marBottom w:val="0"/>
      <w:divBdr>
        <w:top w:val="none" w:sz="0" w:space="0" w:color="auto"/>
        <w:left w:val="none" w:sz="0" w:space="0" w:color="auto"/>
        <w:bottom w:val="none" w:sz="0" w:space="0" w:color="auto"/>
        <w:right w:val="none" w:sz="0" w:space="0" w:color="auto"/>
      </w:divBdr>
    </w:div>
    <w:div w:id="213466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6E3FBB-1CFD-4645-A346-DB57F0648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2286</Words>
  <Characters>13032</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Biosecurity (Prohibited and Conditionally Non-prohibited Goods) Amendment Determination 2016</vt:lpstr>
    </vt:vector>
  </TitlesOfParts>
  <Company>Department of Agriculture</Company>
  <LinksUpToDate>false</LinksUpToDate>
  <CharactersWithSpaces>15288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Biosecurity (Prohibited and Conditionally Non-prohibited Goods) Amendment Determination 2016</dc:title>
  <dc:subject/>
  <dc:creator>Senyard, Andrew</dc:creator>
  <cp:keywords/>
  <dc:description/>
  <cp:lastModifiedBy>Ball, Katie</cp:lastModifiedBy>
  <cp:revision>2</cp:revision>
  <cp:lastPrinted>2019-08-23T04:11:00Z</cp:lastPrinted>
  <dcterms:created xsi:type="dcterms:W3CDTF">2019-09-24T01:17:00Z</dcterms:created>
  <dcterms:modified xsi:type="dcterms:W3CDTF">2019-09-24T01:17:00Z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Amendment Determination</vt:lpwstr>
  </property>
</Properties>
</file>