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64F" w:rsidRPr="004E1D6A" w:rsidRDefault="00193461" w:rsidP="0020300C">
      <w:pPr>
        <w:rPr>
          <w:sz w:val="28"/>
        </w:rPr>
      </w:pPr>
      <w:r w:rsidRPr="004E1D6A">
        <w:rPr>
          <w:noProof/>
          <w:lang w:eastAsia="en-AU"/>
        </w:rPr>
        <w:drawing>
          <wp:inline distT="0" distB="0" distL="0" distR="0" wp14:anchorId="6D742674" wp14:editId="1BF413B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4E1D6A" w:rsidRDefault="0048364F" w:rsidP="0048364F">
      <w:pPr>
        <w:rPr>
          <w:sz w:val="19"/>
        </w:rPr>
      </w:pPr>
    </w:p>
    <w:p w:rsidR="0048364F" w:rsidRPr="004E1D6A" w:rsidRDefault="009C0590" w:rsidP="0048364F">
      <w:pPr>
        <w:pStyle w:val="ShortT"/>
      </w:pPr>
      <w:r w:rsidRPr="004E1D6A">
        <w:t>Biosecurity (Prohibited and Conditionally Non</w:t>
      </w:r>
      <w:r w:rsidR="004E1D6A">
        <w:noBreakHyphen/>
      </w:r>
      <w:r w:rsidRPr="004E1D6A">
        <w:t>prohibited Goods—Norfolk Island) Amendment (Alternative Conditions—Honey and Metal Ores) Determination</w:t>
      </w:r>
      <w:r w:rsidR="004E1D6A" w:rsidRPr="004E1D6A">
        <w:t> </w:t>
      </w:r>
      <w:r w:rsidRPr="004E1D6A">
        <w:t>2019</w:t>
      </w:r>
    </w:p>
    <w:p w:rsidR="007239DE" w:rsidRPr="004E1D6A" w:rsidRDefault="007239DE" w:rsidP="00B84A27">
      <w:pPr>
        <w:pStyle w:val="SignCoverPageStart"/>
        <w:rPr>
          <w:szCs w:val="22"/>
        </w:rPr>
      </w:pPr>
      <w:r w:rsidRPr="004E1D6A">
        <w:rPr>
          <w:szCs w:val="22"/>
        </w:rPr>
        <w:t xml:space="preserve">We, Daryl </w:t>
      </w:r>
      <w:proofErr w:type="spellStart"/>
      <w:r w:rsidRPr="004E1D6A">
        <w:rPr>
          <w:szCs w:val="22"/>
        </w:rPr>
        <w:t>Quinlivan</w:t>
      </w:r>
      <w:proofErr w:type="spellEnd"/>
      <w:r w:rsidRPr="004E1D6A">
        <w:rPr>
          <w:szCs w:val="22"/>
        </w:rPr>
        <w:t xml:space="preserve">, Director of Biosecurity, and </w:t>
      </w:r>
      <w:r w:rsidR="004D799C">
        <w:rPr>
          <w:szCs w:val="22"/>
        </w:rPr>
        <w:t>Professor</w:t>
      </w:r>
      <w:r w:rsidR="00C45EB7" w:rsidRPr="004E1D6A">
        <w:rPr>
          <w:szCs w:val="22"/>
        </w:rPr>
        <w:t xml:space="preserve"> Paul Kelly</w:t>
      </w:r>
      <w:r w:rsidRPr="004E1D6A">
        <w:rPr>
          <w:szCs w:val="22"/>
        </w:rPr>
        <w:t>, Director of Human Biosecurity, make the following determination.</w:t>
      </w:r>
    </w:p>
    <w:p w:rsidR="007239DE" w:rsidRPr="004E1D6A" w:rsidRDefault="007239DE" w:rsidP="00B84A27">
      <w:pPr>
        <w:keepNext/>
        <w:spacing w:before="300" w:line="240" w:lineRule="atLeast"/>
        <w:ind w:right="397"/>
        <w:jc w:val="both"/>
        <w:rPr>
          <w:szCs w:val="22"/>
        </w:rPr>
      </w:pPr>
      <w:r w:rsidRPr="004E1D6A">
        <w:rPr>
          <w:szCs w:val="22"/>
        </w:rPr>
        <w:t>Dated</w:t>
      </w:r>
      <w:r w:rsidRPr="004E1D6A">
        <w:rPr>
          <w:szCs w:val="22"/>
        </w:rPr>
        <w:tab/>
      </w:r>
      <w:r w:rsidRPr="004E1D6A">
        <w:rPr>
          <w:szCs w:val="22"/>
        </w:rPr>
        <w:tab/>
      </w:r>
      <w:r w:rsidR="005E6398">
        <w:rPr>
          <w:szCs w:val="22"/>
        </w:rPr>
        <w:t xml:space="preserve">15 September </w:t>
      </w:r>
      <w:r w:rsidRPr="004E1D6A">
        <w:rPr>
          <w:szCs w:val="22"/>
        </w:rPr>
        <w:fldChar w:fldCharType="begin"/>
      </w:r>
      <w:r w:rsidRPr="004E1D6A">
        <w:rPr>
          <w:szCs w:val="22"/>
        </w:rPr>
        <w:instrText xml:space="preserve"> DOCPROPERTY  DateMade </w:instrText>
      </w:r>
      <w:r w:rsidRPr="004E1D6A">
        <w:rPr>
          <w:szCs w:val="22"/>
        </w:rPr>
        <w:fldChar w:fldCharType="separate"/>
      </w:r>
      <w:r w:rsidR="004E1D6A">
        <w:rPr>
          <w:szCs w:val="22"/>
        </w:rPr>
        <w:t>2019</w:t>
      </w:r>
      <w:r w:rsidRPr="004E1D6A">
        <w:rPr>
          <w:szCs w:val="22"/>
        </w:rPr>
        <w:fldChar w:fldCharType="end"/>
      </w:r>
    </w:p>
    <w:p w:rsidR="007239DE" w:rsidRPr="004E1D6A" w:rsidRDefault="007239DE" w:rsidP="000D7116">
      <w:pPr>
        <w:keepNext/>
        <w:tabs>
          <w:tab w:val="right" w:pos="7938"/>
        </w:tabs>
        <w:spacing w:before="1440" w:line="300" w:lineRule="atLeast"/>
        <w:ind w:right="397"/>
        <w:rPr>
          <w:szCs w:val="22"/>
        </w:rPr>
      </w:pPr>
      <w:r w:rsidRPr="004E1D6A">
        <w:rPr>
          <w:szCs w:val="22"/>
        </w:rPr>
        <w:t xml:space="preserve">Daryl </w:t>
      </w:r>
      <w:proofErr w:type="spellStart"/>
      <w:r w:rsidRPr="004E1D6A">
        <w:rPr>
          <w:szCs w:val="22"/>
        </w:rPr>
        <w:t>Quinlivan</w:t>
      </w:r>
      <w:proofErr w:type="spellEnd"/>
      <w:r w:rsidR="000D7116" w:rsidRPr="004E1D6A">
        <w:rPr>
          <w:szCs w:val="22"/>
        </w:rPr>
        <w:tab/>
      </w:r>
      <w:r w:rsidR="00C45EB7" w:rsidRPr="004E1D6A">
        <w:rPr>
          <w:szCs w:val="22"/>
        </w:rPr>
        <w:t xml:space="preserve"> Paul Kelly</w:t>
      </w:r>
    </w:p>
    <w:p w:rsidR="007239DE" w:rsidRPr="004E1D6A" w:rsidRDefault="007239DE" w:rsidP="002C10F7">
      <w:pPr>
        <w:pStyle w:val="SignCoverPageEnd"/>
        <w:tabs>
          <w:tab w:val="clear" w:pos="3402"/>
          <w:tab w:val="right" w:pos="7938"/>
        </w:tabs>
        <w:rPr>
          <w:szCs w:val="22"/>
        </w:rPr>
      </w:pPr>
      <w:r w:rsidRPr="004E1D6A">
        <w:rPr>
          <w:szCs w:val="22"/>
        </w:rPr>
        <w:t>D</w:t>
      </w:r>
      <w:r w:rsidR="000D7116" w:rsidRPr="004E1D6A">
        <w:rPr>
          <w:szCs w:val="22"/>
        </w:rPr>
        <w:t>irector of Biosecurity</w:t>
      </w:r>
      <w:r w:rsidR="000D7116" w:rsidRPr="004E1D6A">
        <w:rPr>
          <w:szCs w:val="22"/>
        </w:rPr>
        <w:tab/>
      </w:r>
      <w:r w:rsidR="006B3FB5" w:rsidRPr="004E1D6A">
        <w:rPr>
          <w:szCs w:val="22"/>
        </w:rPr>
        <w:t xml:space="preserve">Director of Human </w:t>
      </w:r>
      <w:r w:rsidRPr="004E1D6A">
        <w:rPr>
          <w:szCs w:val="22"/>
        </w:rPr>
        <w:t>Biosecurity</w:t>
      </w:r>
    </w:p>
    <w:p w:rsidR="007239DE" w:rsidRPr="004E1D6A" w:rsidRDefault="007239DE" w:rsidP="00B84A27"/>
    <w:p w:rsidR="0048364F" w:rsidRPr="004E1D6A" w:rsidRDefault="0048364F" w:rsidP="0048364F">
      <w:pPr>
        <w:pStyle w:val="Header"/>
        <w:tabs>
          <w:tab w:val="clear" w:pos="4150"/>
          <w:tab w:val="clear" w:pos="8307"/>
        </w:tabs>
      </w:pPr>
      <w:r w:rsidRPr="004E1D6A">
        <w:rPr>
          <w:rStyle w:val="CharAmSchNo"/>
        </w:rPr>
        <w:t xml:space="preserve"> </w:t>
      </w:r>
      <w:r w:rsidRPr="004E1D6A">
        <w:rPr>
          <w:rStyle w:val="CharAmSchText"/>
        </w:rPr>
        <w:t xml:space="preserve"> </w:t>
      </w:r>
    </w:p>
    <w:p w:rsidR="0048364F" w:rsidRPr="004E1D6A" w:rsidRDefault="0048364F" w:rsidP="0048364F">
      <w:pPr>
        <w:pStyle w:val="Header"/>
        <w:tabs>
          <w:tab w:val="clear" w:pos="4150"/>
          <w:tab w:val="clear" w:pos="8307"/>
        </w:tabs>
      </w:pPr>
      <w:r w:rsidRPr="004E1D6A">
        <w:rPr>
          <w:rStyle w:val="CharAmPartNo"/>
        </w:rPr>
        <w:t xml:space="preserve"> </w:t>
      </w:r>
      <w:r w:rsidRPr="004E1D6A">
        <w:rPr>
          <w:rStyle w:val="CharAmPartText"/>
        </w:rPr>
        <w:t xml:space="preserve"> </w:t>
      </w:r>
    </w:p>
    <w:p w:rsidR="0048364F" w:rsidRPr="004E1D6A" w:rsidRDefault="0048364F" w:rsidP="0048364F">
      <w:pPr>
        <w:sectPr w:rsidR="0048364F" w:rsidRPr="004E1D6A" w:rsidSect="004E1D6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  <w:bookmarkStart w:id="0" w:name="_GoBack"/>
      <w:bookmarkEnd w:id="0"/>
    </w:p>
    <w:p w:rsidR="00220A0C" w:rsidRPr="004E1D6A" w:rsidRDefault="0048364F" w:rsidP="00FE47EF">
      <w:pPr>
        <w:rPr>
          <w:sz w:val="36"/>
        </w:rPr>
      </w:pPr>
      <w:r w:rsidRPr="004E1D6A">
        <w:rPr>
          <w:sz w:val="36"/>
        </w:rPr>
        <w:lastRenderedPageBreak/>
        <w:t>Contents</w:t>
      </w:r>
    </w:p>
    <w:p w:rsidR="004E1D6A" w:rsidRDefault="004E1D6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4E1D6A">
        <w:rPr>
          <w:noProof/>
        </w:rPr>
        <w:tab/>
      </w:r>
      <w:r w:rsidRPr="004E1D6A">
        <w:rPr>
          <w:noProof/>
        </w:rPr>
        <w:fldChar w:fldCharType="begin"/>
      </w:r>
      <w:r w:rsidRPr="004E1D6A">
        <w:rPr>
          <w:noProof/>
        </w:rPr>
        <w:instrText xml:space="preserve"> PAGEREF _Toc19004349 \h </w:instrText>
      </w:r>
      <w:r w:rsidRPr="004E1D6A">
        <w:rPr>
          <w:noProof/>
        </w:rPr>
      </w:r>
      <w:r w:rsidRPr="004E1D6A">
        <w:rPr>
          <w:noProof/>
        </w:rPr>
        <w:fldChar w:fldCharType="separate"/>
      </w:r>
      <w:r w:rsidRPr="004E1D6A">
        <w:rPr>
          <w:noProof/>
        </w:rPr>
        <w:t>1</w:t>
      </w:r>
      <w:r w:rsidRPr="004E1D6A">
        <w:rPr>
          <w:noProof/>
        </w:rPr>
        <w:fldChar w:fldCharType="end"/>
      </w:r>
    </w:p>
    <w:p w:rsidR="004E1D6A" w:rsidRDefault="004E1D6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4E1D6A">
        <w:rPr>
          <w:noProof/>
        </w:rPr>
        <w:tab/>
      </w:r>
      <w:r w:rsidRPr="004E1D6A">
        <w:rPr>
          <w:noProof/>
        </w:rPr>
        <w:fldChar w:fldCharType="begin"/>
      </w:r>
      <w:r w:rsidRPr="004E1D6A">
        <w:rPr>
          <w:noProof/>
        </w:rPr>
        <w:instrText xml:space="preserve"> PAGEREF _Toc19004350 \h </w:instrText>
      </w:r>
      <w:r w:rsidRPr="004E1D6A">
        <w:rPr>
          <w:noProof/>
        </w:rPr>
      </w:r>
      <w:r w:rsidRPr="004E1D6A">
        <w:rPr>
          <w:noProof/>
        </w:rPr>
        <w:fldChar w:fldCharType="separate"/>
      </w:r>
      <w:r w:rsidRPr="004E1D6A">
        <w:rPr>
          <w:noProof/>
        </w:rPr>
        <w:t>1</w:t>
      </w:r>
      <w:r w:rsidRPr="004E1D6A">
        <w:rPr>
          <w:noProof/>
        </w:rPr>
        <w:fldChar w:fldCharType="end"/>
      </w:r>
    </w:p>
    <w:p w:rsidR="004E1D6A" w:rsidRDefault="004E1D6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4E1D6A">
        <w:rPr>
          <w:noProof/>
        </w:rPr>
        <w:tab/>
      </w:r>
      <w:r w:rsidRPr="004E1D6A">
        <w:rPr>
          <w:noProof/>
        </w:rPr>
        <w:fldChar w:fldCharType="begin"/>
      </w:r>
      <w:r w:rsidRPr="004E1D6A">
        <w:rPr>
          <w:noProof/>
        </w:rPr>
        <w:instrText xml:space="preserve"> PAGEREF _Toc19004351 \h </w:instrText>
      </w:r>
      <w:r w:rsidRPr="004E1D6A">
        <w:rPr>
          <w:noProof/>
        </w:rPr>
      </w:r>
      <w:r w:rsidRPr="004E1D6A">
        <w:rPr>
          <w:noProof/>
        </w:rPr>
        <w:fldChar w:fldCharType="separate"/>
      </w:r>
      <w:r w:rsidRPr="004E1D6A">
        <w:rPr>
          <w:noProof/>
        </w:rPr>
        <w:t>1</w:t>
      </w:r>
      <w:r w:rsidRPr="004E1D6A">
        <w:rPr>
          <w:noProof/>
        </w:rPr>
        <w:fldChar w:fldCharType="end"/>
      </w:r>
    </w:p>
    <w:p w:rsidR="004E1D6A" w:rsidRDefault="004E1D6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4E1D6A">
        <w:rPr>
          <w:noProof/>
        </w:rPr>
        <w:tab/>
      </w:r>
      <w:r w:rsidRPr="004E1D6A">
        <w:rPr>
          <w:noProof/>
        </w:rPr>
        <w:fldChar w:fldCharType="begin"/>
      </w:r>
      <w:r w:rsidRPr="004E1D6A">
        <w:rPr>
          <w:noProof/>
        </w:rPr>
        <w:instrText xml:space="preserve"> PAGEREF _Toc19004352 \h </w:instrText>
      </w:r>
      <w:r w:rsidRPr="004E1D6A">
        <w:rPr>
          <w:noProof/>
        </w:rPr>
      </w:r>
      <w:r w:rsidRPr="004E1D6A">
        <w:rPr>
          <w:noProof/>
        </w:rPr>
        <w:fldChar w:fldCharType="separate"/>
      </w:r>
      <w:r w:rsidRPr="004E1D6A">
        <w:rPr>
          <w:noProof/>
        </w:rPr>
        <w:t>1</w:t>
      </w:r>
      <w:r w:rsidRPr="004E1D6A">
        <w:rPr>
          <w:noProof/>
        </w:rPr>
        <w:fldChar w:fldCharType="end"/>
      </w:r>
    </w:p>
    <w:p w:rsidR="004E1D6A" w:rsidRDefault="004E1D6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4E1D6A">
        <w:rPr>
          <w:b w:val="0"/>
          <w:noProof/>
          <w:sz w:val="18"/>
        </w:rPr>
        <w:tab/>
      </w:r>
      <w:r w:rsidRPr="004E1D6A">
        <w:rPr>
          <w:b w:val="0"/>
          <w:noProof/>
          <w:sz w:val="18"/>
        </w:rPr>
        <w:fldChar w:fldCharType="begin"/>
      </w:r>
      <w:r w:rsidRPr="004E1D6A">
        <w:rPr>
          <w:b w:val="0"/>
          <w:noProof/>
          <w:sz w:val="18"/>
        </w:rPr>
        <w:instrText xml:space="preserve"> PAGEREF _Toc19004353 \h </w:instrText>
      </w:r>
      <w:r w:rsidRPr="004E1D6A">
        <w:rPr>
          <w:b w:val="0"/>
          <w:noProof/>
          <w:sz w:val="18"/>
        </w:rPr>
      </w:r>
      <w:r w:rsidRPr="004E1D6A">
        <w:rPr>
          <w:b w:val="0"/>
          <w:noProof/>
          <w:sz w:val="18"/>
        </w:rPr>
        <w:fldChar w:fldCharType="separate"/>
      </w:r>
      <w:r w:rsidRPr="004E1D6A">
        <w:rPr>
          <w:b w:val="0"/>
          <w:noProof/>
          <w:sz w:val="18"/>
        </w:rPr>
        <w:t>2</w:t>
      </w:r>
      <w:r w:rsidRPr="004E1D6A">
        <w:rPr>
          <w:b w:val="0"/>
          <w:noProof/>
          <w:sz w:val="18"/>
        </w:rPr>
        <w:fldChar w:fldCharType="end"/>
      </w:r>
    </w:p>
    <w:p w:rsidR="004E1D6A" w:rsidRDefault="004E1D6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Biosecurity (Prohibited and Conditionally Non</w:t>
      </w:r>
      <w:r>
        <w:rPr>
          <w:noProof/>
        </w:rPr>
        <w:noBreakHyphen/>
        <w:t>prohibited Goods—Norfolk Island) Determination 2016</w:t>
      </w:r>
      <w:r w:rsidRPr="004E1D6A">
        <w:rPr>
          <w:i w:val="0"/>
          <w:noProof/>
          <w:sz w:val="18"/>
        </w:rPr>
        <w:tab/>
      </w:r>
      <w:r w:rsidRPr="004E1D6A">
        <w:rPr>
          <w:i w:val="0"/>
          <w:noProof/>
          <w:sz w:val="18"/>
        </w:rPr>
        <w:fldChar w:fldCharType="begin"/>
      </w:r>
      <w:r w:rsidRPr="004E1D6A">
        <w:rPr>
          <w:i w:val="0"/>
          <w:noProof/>
          <w:sz w:val="18"/>
        </w:rPr>
        <w:instrText xml:space="preserve"> PAGEREF _Toc19004354 \h </w:instrText>
      </w:r>
      <w:r w:rsidRPr="004E1D6A">
        <w:rPr>
          <w:i w:val="0"/>
          <w:noProof/>
          <w:sz w:val="18"/>
        </w:rPr>
      </w:r>
      <w:r w:rsidRPr="004E1D6A">
        <w:rPr>
          <w:i w:val="0"/>
          <w:noProof/>
          <w:sz w:val="18"/>
        </w:rPr>
        <w:fldChar w:fldCharType="separate"/>
      </w:r>
      <w:r w:rsidRPr="004E1D6A">
        <w:rPr>
          <w:i w:val="0"/>
          <w:noProof/>
          <w:sz w:val="18"/>
        </w:rPr>
        <w:t>2</w:t>
      </w:r>
      <w:r w:rsidRPr="004E1D6A">
        <w:rPr>
          <w:i w:val="0"/>
          <w:noProof/>
          <w:sz w:val="18"/>
        </w:rPr>
        <w:fldChar w:fldCharType="end"/>
      </w:r>
    </w:p>
    <w:p w:rsidR="0048364F" w:rsidRPr="004E1D6A" w:rsidRDefault="004E1D6A" w:rsidP="0048364F">
      <w:r>
        <w:fldChar w:fldCharType="end"/>
      </w:r>
    </w:p>
    <w:p w:rsidR="0048364F" w:rsidRPr="004E1D6A" w:rsidRDefault="0048364F" w:rsidP="0048364F">
      <w:pPr>
        <w:sectPr w:rsidR="0048364F" w:rsidRPr="004E1D6A" w:rsidSect="004E1D6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4E1D6A" w:rsidRDefault="0048364F" w:rsidP="0048364F">
      <w:pPr>
        <w:pStyle w:val="ActHead5"/>
      </w:pPr>
      <w:bookmarkStart w:id="1" w:name="_Toc19004349"/>
      <w:proofErr w:type="gramStart"/>
      <w:r w:rsidRPr="004E1D6A">
        <w:rPr>
          <w:rStyle w:val="CharSectno"/>
        </w:rPr>
        <w:lastRenderedPageBreak/>
        <w:t>1</w:t>
      </w:r>
      <w:r w:rsidRPr="004E1D6A">
        <w:t xml:space="preserve">  </w:t>
      </w:r>
      <w:r w:rsidR="004F676E" w:rsidRPr="004E1D6A">
        <w:t>Name</w:t>
      </w:r>
      <w:bookmarkEnd w:id="1"/>
      <w:proofErr w:type="gramEnd"/>
    </w:p>
    <w:p w:rsidR="0048364F" w:rsidRPr="004E1D6A" w:rsidRDefault="0048364F" w:rsidP="0048364F">
      <w:pPr>
        <w:pStyle w:val="subsection"/>
      </w:pPr>
      <w:r w:rsidRPr="004E1D6A">
        <w:tab/>
      </w:r>
      <w:r w:rsidRPr="004E1D6A">
        <w:tab/>
      </w:r>
      <w:r w:rsidR="009C0590" w:rsidRPr="004E1D6A">
        <w:t>This instrument is</w:t>
      </w:r>
      <w:r w:rsidRPr="004E1D6A">
        <w:t xml:space="preserve"> the </w:t>
      </w:r>
      <w:r w:rsidR="001C35B0" w:rsidRPr="004E1D6A">
        <w:rPr>
          <w:i/>
        </w:rPr>
        <w:t>Biosecurity (Prohibited and Conditionally Non</w:t>
      </w:r>
      <w:r w:rsidR="004E1D6A">
        <w:rPr>
          <w:i/>
        </w:rPr>
        <w:noBreakHyphen/>
      </w:r>
      <w:r w:rsidR="001C35B0" w:rsidRPr="004E1D6A">
        <w:rPr>
          <w:i/>
        </w:rPr>
        <w:t>prohibited Goods—Norfolk Island) Amendment (Alternative Conditions—Honey and Metal Ores) Determination</w:t>
      </w:r>
      <w:r w:rsidR="004E1D6A" w:rsidRPr="004E1D6A">
        <w:rPr>
          <w:i/>
        </w:rPr>
        <w:t> </w:t>
      </w:r>
      <w:r w:rsidR="001C35B0" w:rsidRPr="004E1D6A">
        <w:rPr>
          <w:i/>
        </w:rPr>
        <w:t>2019</w:t>
      </w:r>
      <w:r w:rsidR="001C35B0" w:rsidRPr="004E1D6A">
        <w:t>.</w:t>
      </w:r>
    </w:p>
    <w:p w:rsidR="004F676E" w:rsidRPr="004E1D6A" w:rsidRDefault="0048364F" w:rsidP="005452CC">
      <w:pPr>
        <w:pStyle w:val="ActHead5"/>
      </w:pPr>
      <w:bookmarkStart w:id="2" w:name="_Toc19004350"/>
      <w:proofErr w:type="gramStart"/>
      <w:r w:rsidRPr="004E1D6A">
        <w:rPr>
          <w:rStyle w:val="CharSectno"/>
        </w:rPr>
        <w:t>2</w:t>
      </w:r>
      <w:r w:rsidRPr="004E1D6A">
        <w:t xml:space="preserve">  Commencement</w:t>
      </w:r>
      <w:bookmarkEnd w:id="2"/>
      <w:proofErr w:type="gramEnd"/>
    </w:p>
    <w:p w:rsidR="005452CC" w:rsidRPr="004E1D6A" w:rsidRDefault="005452CC" w:rsidP="00B84A27">
      <w:pPr>
        <w:pStyle w:val="subsection"/>
      </w:pPr>
      <w:r w:rsidRPr="004E1D6A">
        <w:tab/>
        <w:t>(1)</w:t>
      </w:r>
      <w:r w:rsidRPr="004E1D6A">
        <w:tab/>
        <w:t xml:space="preserve">Each provision of </w:t>
      </w:r>
      <w:r w:rsidR="009C0590" w:rsidRPr="004E1D6A">
        <w:t>this instrument</w:t>
      </w:r>
      <w:r w:rsidRPr="004E1D6A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4E1D6A" w:rsidRDefault="005452CC" w:rsidP="00B84A27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4E1D6A" w:rsidTr="0091156C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E1D6A" w:rsidRDefault="005452CC" w:rsidP="00B84A27">
            <w:pPr>
              <w:pStyle w:val="TableHeading"/>
            </w:pPr>
            <w:r w:rsidRPr="004E1D6A">
              <w:t>Commencement information</w:t>
            </w:r>
          </w:p>
        </w:tc>
      </w:tr>
      <w:tr w:rsidR="005452CC" w:rsidRPr="004E1D6A" w:rsidTr="0091156C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E1D6A" w:rsidRDefault="005452CC" w:rsidP="00B84A27">
            <w:pPr>
              <w:pStyle w:val="TableHeading"/>
            </w:pPr>
            <w:r w:rsidRPr="004E1D6A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E1D6A" w:rsidRDefault="005452CC" w:rsidP="00B84A27">
            <w:pPr>
              <w:pStyle w:val="TableHeading"/>
            </w:pPr>
            <w:r w:rsidRPr="004E1D6A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E1D6A" w:rsidRDefault="005452CC" w:rsidP="00B84A27">
            <w:pPr>
              <w:pStyle w:val="TableHeading"/>
            </w:pPr>
            <w:r w:rsidRPr="004E1D6A">
              <w:t>Column 3</w:t>
            </w:r>
          </w:p>
        </w:tc>
      </w:tr>
      <w:tr w:rsidR="005452CC" w:rsidRPr="004E1D6A" w:rsidTr="0091156C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E1D6A" w:rsidRDefault="005452CC" w:rsidP="00B84A27">
            <w:pPr>
              <w:pStyle w:val="TableHeading"/>
            </w:pPr>
            <w:r w:rsidRPr="004E1D6A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E1D6A" w:rsidRDefault="005452CC" w:rsidP="00B84A27">
            <w:pPr>
              <w:pStyle w:val="TableHeading"/>
            </w:pPr>
            <w:r w:rsidRPr="004E1D6A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E1D6A" w:rsidRDefault="005452CC" w:rsidP="00B84A27">
            <w:pPr>
              <w:pStyle w:val="TableHeading"/>
            </w:pPr>
            <w:r w:rsidRPr="004E1D6A">
              <w:t>Date/Details</w:t>
            </w:r>
          </w:p>
        </w:tc>
      </w:tr>
      <w:tr w:rsidR="005452CC" w:rsidRPr="004E1D6A" w:rsidTr="0091156C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E1D6A" w:rsidRDefault="005452CC" w:rsidP="003B0F63">
            <w:pPr>
              <w:pStyle w:val="Tabletext"/>
            </w:pPr>
            <w:r w:rsidRPr="004E1D6A">
              <w:t xml:space="preserve">1.  </w:t>
            </w:r>
            <w:r w:rsidR="003B0F63" w:rsidRPr="004E1D6A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E1D6A" w:rsidRDefault="005452CC" w:rsidP="005452CC">
            <w:pPr>
              <w:pStyle w:val="Tabletext"/>
            </w:pPr>
            <w:r w:rsidRPr="004E1D6A">
              <w:t xml:space="preserve">The day after </w:t>
            </w:r>
            <w:r w:rsidR="009C0590" w:rsidRPr="004E1D6A">
              <w:t>this instrument is</w:t>
            </w:r>
            <w:r w:rsidRPr="004E1D6A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4E1D6A" w:rsidRDefault="005452CC">
            <w:pPr>
              <w:pStyle w:val="Tabletext"/>
            </w:pPr>
          </w:p>
        </w:tc>
      </w:tr>
    </w:tbl>
    <w:p w:rsidR="005452CC" w:rsidRPr="004E1D6A" w:rsidRDefault="005452CC" w:rsidP="00B84A27">
      <w:pPr>
        <w:pStyle w:val="notetext"/>
      </w:pPr>
      <w:r w:rsidRPr="004E1D6A">
        <w:rPr>
          <w:snapToGrid w:val="0"/>
          <w:lang w:eastAsia="en-US"/>
        </w:rPr>
        <w:t>Note:</w:t>
      </w:r>
      <w:r w:rsidRPr="004E1D6A">
        <w:rPr>
          <w:snapToGrid w:val="0"/>
          <w:lang w:eastAsia="en-US"/>
        </w:rPr>
        <w:tab/>
        <w:t xml:space="preserve">This table relates only to the provisions of </w:t>
      </w:r>
      <w:r w:rsidR="009C0590" w:rsidRPr="004E1D6A">
        <w:rPr>
          <w:snapToGrid w:val="0"/>
          <w:lang w:eastAsia="en-US"/>
        </w:rPr>
        <w:t>this instrument</w:t>
      </w:r>
      <w:r w:rsidRPr="004E1D6A">
        <w:t xml:space="preserve"> </w:t>
      </w:r>
      <w:r w:rsidRPr="004E1D6A">
        <w:rPr>
          <w:snapToGrid w:val="0"/>
          <w:lang w:eastAsia="en-US"/>
        </w:rPr>
        <w:t xml:space="preserve">as originally made. It will not be amended to deal with any later amendments of </w:t>
      </w:r>
      <w:r w:rsidR="009C0590" w:rsidRPr="004E1D6A">
        <w:rPr>
          <w:snapToGrid w:val="0"/>
          <w:lang w:eastAsia="en-US"/>
        </w:rPr>
        <w:t>this instrument</w:t>
      </w:r>
      <w:r w:rsidRPr="004E1D6A">
        <w:rPr>
          <w:snapToGrid w:val="0"/>
          <w:lang w:eastAsia="en-US"/>
        </w:rPr>
        <w:t>.</w:t>
      </w:r>
    </w:p>
    <w:p w:rsidR="006F5112" w:rsidRPr="004E1D6A" w:rsidRDefault="005452CC" w:rsidP="006F5112">
      <w:pPr>
        <w:pStyle w:val="subsection"/>
      </w:pPr>
      <w:r w:rsidRPr="004E1D6A">
        <w:tab/>
        <w:t>(2)</w:t>
      </w:r>
      <w:r w:rsidRPr="004E1D6A">
        <w:tab/>
        <w:t xml:space="preserve">Any information in column 3 of the table is not part of </w:t>
      </w:r>
      <w:r w:rsidR="009C0590" w:rsidRPr="004E1D6A">
        <w:t>this instrument</w:t>
      </w:r>
      <w:r w:rsidRPr="004E1D6A">
        <w:t xml:space="preserve">. Information may be inserted in this column, or information in it may be edited, in any published version of </w:t>
      </w:r>
      <w:r w:rsidR="009C0590" w:rsidRPr="004E1D6A">
        <w:t>this instrument</w:t>
      </w:r>
      <w:r w:rsidRPr="004E1D6A">
        <w:t>.</w:t>
      </w:r>
    </w:p>
    <w:p w:rsidR="00BF6650" w:rsidRPr="004E1D6A" w:rsidRDefault="00BF6650" w:rsidP="00BF6650">
      <w:pPr>
        <w:pStyle w:val="ActHead5"/>
      </w:pPr>
      <w:bookmarkStart w:id="3" w:name="_Toc19004351"/>
      <w:proofErr w:type="gramStart"/>
      <w:r w:rsidRPr="004E1D6A">
        <w:rPr>
          <w:rStyle w:val="CharSectno"/>
        </w:rPr>
        <w:t>3</w:t>
      </w:r>
      <w:r w:rsidRPr="004E1D6A">
        <w:t xml:space="preserve">  Authority</w:t>
      </w:r>
      <w:bookmarkEnd w:id="3"/>
      <w:proofErr w:type="gramEnd"/>
    </w:p>
    <w:p w:rsidR="00BF6650" w:rsidRPr="004E1D6A" w:rsidRDefault="00BF6650" w:rsidP="00BF6650">
      <w:pPr>
        <w:pStyle w:val="subsection"/>
      </w:pPr>
      <w:r w:rsidRPr="004E1D6A">
        <w:tab/>
      </w:r>
      <w:r w:rsidRPr="004E1D6A">
        <w:tab/>
      </w:r>
      <w:r w:rsidR="009C0590" w:rsidRPr="004E1D6A">
        <w:t>This instrument is</w:t>
      </w:r>
      <w:r w:rsidRPr="004E1D6A">
        <w:t xml:space="preserve"> made under </w:t>
      </w:r>
      <w:r w:rsidR="004A0920" w:rsidRPr="004E1D6A">
        <w:t>subsection</w:t>
      </w:r>
      <w:r w:rsidR="004E1D6A" w:rsidRPr="004E1D6A">
        <w:t> </w:t>
      </w:r>
      <w:r w:rsidR="004A0920" w:rsidRPr="004E1D6A">
        <w:t>174(1) of</w:t>
      </w:r>
      <w:r w:rsidR="00031749" w:rsidRPr="004E1D6A">
        <w:t xml:space="preserve"> </w:t>
      </w:r>
      <w:r w:rsidRPr="004E1D6A">
        <w:t xml:space="preserve">the </w:t>
      </w:r>
      <w:r w:rsidR="004A0920" w:rsidRPr="004E1D6A">
        <w:rPr>
          <w:i/>
        </w:rPr>
        <w:t>Biosecurity Act 2015</w:t>
      </w:r>
      <w:r w:rsidR="00546FA3" w:rsidRPr="004E1D6A">
        <w:rPr>
          <w:i/>
        </w:rPr>
        <w:t>.</w:t>
      </w:r>
    </w:p>
    <w:p w:rsidR="00557C7A" w:rsidRPr="004E1D6A" w:rsidRDefault="00BF6650" w:rsidP="00557C7A">
      <w:pPr>
        <w:pStyle w:val="ActHead5"/>
      </w:pPr>
      <w:bookmarkStart w:id="4" w:name="_Toc19004352"/>
      <w:proofErr w:type="gramStart"/>
      <w:r w:rsidRPr="004E1D6A">
        <w:rPr>
          <w:rStyle w:val="CharSectno"/>
        </w:rPr>
        <w:t>4</w:t>
      </w:r>
      <w:r w:rsidR="00557C7A" w:rsidRPr="004E1D6A">
        <w:t xml:space="preserve">  </w:t>
      </w:r>
      <w:r w:rsidR="00083F48" w:rsidRPr="004E1D6A">
        <w:t>Schedules</w:t>
      </w:r>
      <w:bookmarkEnd w:id="4"/>
      <w:proofErr w:type="gramEnd"/>
    </w:p>
    <w:p w:rsidR="00557C7A" w:rsidRPr="004E1D6A" w:rsidRDefault="00557C7A" w:rsidP="00557C7A">
      <w:pPr>
        <w:pStyle w:val="subsection"/>
      </w:pPr>
      <w:r w:rsidRPr="004E1D6A">
        <w:tab/>
      </w:r>
      <w:r w:rsidRPr="004E1D6A">
        <w:tab/>
      </w:r>
      <w:r w:rsidR="00083F48" w:rsidRPr="004E1D6A">
        <w:t xml:space="preserve">Each </w:t>
      </w:r>
      <w:r w:rsidR="00160BD7" w:rsidRPr="004E1D6A">
        <w:t>instrument</w:t>
      </w:r>
      <w:r w:rsidR="00083F48" w:rsidRPr="004E1D6A">
        <w:t xml:space="preserve"> that is specified in a Schedule to </w:t>
      </w:r>
      <w:r w:rsidR="009C0590" w:rsidRPr="004E1D6A">
        <w:t>this instrument</w:t>
      </w:r>
      <w:r w:rsidR="00083F48" w:rsidRPr="004E1D6A">
        <w:t xml:space="preserve"> is amended or repealed as set out in the applicable items in the Schedule concerned, and any other item in a Schedule to </w:t>
      </w:r>
      <w:r w:rsidR="009C0590" w:rsidRPr="004E1D6A">
        <w:t>this instrument</w:t>
      </w:r>
      <w:r w:rsidR="00083F48" w:rsidRPr="004E1D6A">
        <w:t xml:space="preserve"> has effect according to its terms.</w:t>
      </w:r>
    </w:p>
    <w:p w:rsidR="0048364F" w:rsidRPr="004E1D6A" w:rsidRDefault="0048364F" w:rsidP="009C5989">
      <w:pPr>
        <w:pStyle w:val="ActHead6"/>
        <w:pageBreakBefore/>
      </w:pPr>
      <w:bookmarkStart w:id="5" w:name="_Toc19004353"/>
      <w:bookmarkStart w:id="6" w:name="opcAmSched"/>
      <w:bookmarkStart w:id="7" w:name="opcCurrentFind"/>
      <w:r w:rsidRPr="004E1D6A">
        <w:rPr>
          <w:rStyle w:val="CharAmSchNo"/>
        </w:rPr>
        <w:lastRenderedPageBreak/>
        <w:t>Schedule</w:t>
      </w:r>
      <w:r w:rsidR="004E1D6A" w:rsidRPr="004E1D6A">
        <w:rPr>
          <w:rStyle w:val="CharAmSchNo"/>
        </w:rPr>
        <w:t> </w:t>
      </w:r>
      <w:r w:rsidRPr="004E1D6A">
        <w:rPr>
          <w:rStyle w:val="CharAmSchNo"/>
        </w:rPr>
        <w:t>1</w:t>
      </w:r>
      <w:r w:rsidRPr="004E1D6A">
        <w:t>—</w:t>
      </w:r>
      <w:r w:rsidR="00460499" w:rsidRPr="004E1D6A">
        <w:rPr>
          <w:rStyle w:val="CharAmSchText"/>
        </w:rPr>
        <w:t>Amendments</w:t>
      </w:r>
      <w:bookmarkEnd w:id="5"/>
    </w:p>
    <w:bookmarkEnd w:id="6"/>
    <w:bookmarkEnd w:id="7"/>
    <w:p w:rsidR="00575F74" w:rsidRPr="004E1D6A" w:rsidRDefault="00575F74" w:rsidP="00575F74">
      <w:pPr>
        <w:pStyle w:val="Header"/>
      </w:pPr>
      <w:r w:rsidRPr="004E1D6A">
        <w:rPr>
          <w:rStyle w:val="CharAmPartNo"/>
        </w:rPr>
        <w:t xml:space="preserve"> </w:t>
      </w:r>
      <w:r w:rsidRPr="004E1D6A">
        <w:rPr>
          <w:rStyle w:val="CharAmPartText"/>
        </w:rPr>
        <w:t xml:space="preserve"> </w:t>
      </w:r>
    </w:p>
    <w:p w:rsidR="003A577B" w:rsidRPr="004E1D6A" w:rsidRDefault="00A841EE" w:rsidP="003121B5">
      <w:pPr>
        <w:pStyle w:val="ActHead9"/>
      </w:pPr>
      <w:bookmarkStart w:id="8" w:name="_Toc19004354"/>
      <w:r w:rsidRPr="004E1D6A">
        <w:t>Biosecurity (Prohibited and Conditionally Non</w:t>
      </w:r>
      <w:r w:rsidR="004E1D6A">
        <w:noBreakHyphen/>
      </w:r>
      <w:r w:rsidRPr="004E1D6A">
        <w:t>prohibited Goods—Norfolk Island) Determination</w:t>
      </w:r>
      <w:r w:rsidR="004E1D6A" w:rsidRPr="004E1D6A">
        <w:t> </w:t>
      </w:r>
      <w:r w:rsidRPr="004E1D6A">
        <w:t>2016</w:t>
      </w:r>
      <w:bookmarkEnd w:id="8"/>
    </w:p>
    <w:p w:rsidR="00033745" w:rsidRPr="004E1D6A" w:rsidRDefault="00033745" w:rsidP="00334762">
      <w:pPr>
        <w:pStyle w:val="ItemHead"/>
      </w:pPr>
      <w:proofErr w:type="gramStart"/>
      <w:r w:rsidRPr="004E1D6A">
        <w:t>1  Subsection</w:t>
      </w:r>
      <w:proofErr w:type="gramEnd"/>
      <w:r w:rsidR="004E1D6A" w:rsidRPr="004E1D6A">
        <w:t> </w:t>
      </w:r>
      <w:r w:rsidRPr="004E1D6A">
        <w:t>5(1)</w:t>
      </w:r>
    </w:p>
    <w:p w:rsidR="00033745" w:rsidRPr="004E1D6A" w:rsidRDefault="00033745" w:rsidP="00033745">
      <w:pPr>
        <w:pStyle w:val="Item"/>
      </w:pPr>
      <w:r w:rsidRPr="004E1D6A">
        <w:t>Insert:</w:t>
      </w:r>
    </w:p>
    <w:p w:rsidR="00033745" w:rsidRPr="004E1D6A" w:rsidRDefault="00033745" w:rsidP="00033745">
      <w:pPr>
        <w:pStyle w:val="Definition"/>
      </w:pPr>
      <w:r w:rsidRPr="004E1D6A">
        <w:rPr>
          <w:b/>
          <w:i/>
        </w:rPr>
        <w:t>Terrestrial Animal Health Code</w:t>
      </w:r>
      <w:r w:rsidRPr="004E1D6A">
        <w:t xml:space="preserve"> means the </w:t>
      </w:r>
      <w:r w:rsidRPr="004E1D6A">
        <w:rPr>
          <w:i/>
        </w:rPr>
        <w:t>Terrestrial Animal Health Code</w:t>
      </w:r>
      <w:r w:rsidRPr="004E1D6A">
        <w:t xml:space="preserve"> </w:t>
      </w:r>
      <w:r w:rsidR="002A78D5" w:rsidRPr="004E1D6A">
        <w:t>promulgated by the World Organis</w:t>
      </w:r>
      <w:r w:rsidRPr="004E1D6A">
        <w:t>ation for Animal Health, as in force from time to time</w:t>
      </w:r>
      <w:r w:rsidR="006E54E4" w:rsidRPr="004E1D6A">
        <w:t>.</w:t>
      </w:r>
    </w:p>
    <w:p w:rsidR="00211C40" w:rsidRPr="004E1D6A" w:rsidRDefault="00033745" w:rsidP="00033745">
      <w:pPr>
        <w:pStyle w:val="notetext"/>
      </w:pPr>
      <w:r w:rsidRPr="004E1D6A">
        <w:t>Note:</w:t>
      </w:r>
      <w:r w:rsidRPr="004E1D6A">
        <w:tab/>
        <w:t>The Code could in 201</w:t>
      </w:r>
      <w:r w:rsidR="002A78D5" w:rsidRPr="004E1D6A">
        <w:t>9 be viewed on the World Organis</w:t>
      </w:r>
      <w:r w:rsidRPr="004E1D6A">
        <w:t>ation for Animal Health’s website (</w:t>
      </w:r>
      <w:r w:rsidR="006E54E4" w:rsidRPr="004E1D6A">
        <w:t>http://www.oie.int</w:t>
      </w:r>
      <w:r w:rsidRPr="004E1D6A">
        <w:t>).</w:t>
      </w:r>
    </w:p>
    <w:p w:rsidR="00E64969" w:rsidRPr="004E1D6A" w:rsidRDefault="003121B5" w:rsidP="00334762">
      <w:pPr>
        <w:pStyle w:val="ItemHead"/>
      </w:pPr>
      <w:proofErr w:type="gramStart"/>
      <w:r w:rsidRPr="004E1D6A">
        <w:t>2</w:t>
      </w:r>
      <w:r w:rsidR="00E64969" w:rsidRPr="004E1D6A">
        <w:t xml:space="preserve">  After</w:t>
      </w:r>
      <w:proofErr w:type="gramEnd"/>
      <w:r w:rsidR="00E64969" w:rsidRPr="004E1D6A">
        <w:t xml:space="preserve"> paragraph</w:t>
      </w:r>
      <w:r w:rsidR="004E1D6A" w:rsidRPr="004E1D6A">
        <w:t> </w:t>
      </w:r>
      <w:r w:rsidR="00E64969" w:rsidRPr="004E1D6A">
        <w:t>6(2)(b)</w:t>
      </w:r>
    </w:p>
    <w:p w:rsidR="00E64969" w:rsidRPr="004E1D6A" w:rsidRDefault="00E64969" w:rsidP="00E64969">
      <w:pPr>
        <w:pStyle w:val="Item"/>
      </w:pPr>
      <w:r w:rsidRPr="004E1D6A">
        <w:t>Insert:</w:t>
      </w:r>
    </w:p>
    <w:p w:rsidR="00C04D51" w:rsidRPr="004E1D6A" w:rsidRDefault="007450C7" w:rsidP="00E64969">
      <w:pPr>
        <w:pStyle w:val="paragraph"/>
      </w:pPr>
      <w:r w:rsidRPr="004E1D6A">
        <w:tab/>
      </w:r>
      <w:r w:rsidR="00E64969" w:rsidRPr="004E1D6A">
        <w:t>(c)</w:t>
      </w:r>
      <w:r w:rsidR="00E64969" w:rsidRPr="004E1D6A">
        <w:tab/>
      </w:r>
      <w:proofErr w:type="gramStart"/>
      <w:r w:rsidR="0038432F" w:rsidRPr="004E1D6A">
        <w:t>honey</w:t>
      </w:r>
      <w:proofErr w:type="gramEnd"/>
      <w:r w:rsidR="0038432F" w:rsidRPr="004E1D6A">
        <w:t xml:space="preserve"> that is an ingredient in food for human consumption or </w:t>
      </w:r>
      <w:r w:rsidR="007D120F" w:rsidRPr="004E1D6A">
        <w:t>cosmetics for use on human</w:t>
      </w:r>
      <w:r w:rsidR="00A17694" w:rsidRPr="004E1D6A">
        <w:t>s</w:t>
      </w:r>
      <w:r w:rsidR="0038432F" w:rsidRPr="004E1D6A">
        <w:t xml:space="preserve">, where honey is not the largest single ingredient </w:t>
      </w:r>
      <w:r w:rsidR="00C805D8" w:rsidRPr="004E1D6A">
        <w:t xml:space="preserve">by volume </w:t>
      </w:r>
      <w:r w:rsidR="0038432F" w:rsidRPr="004E1D6A">
        <w:t>in the food or cosmetics;</w:t>
      </w:r>
    </w:p>
    <w:p w:rsidR="00334762" w:rsidRPr="004E1D6A" w:rsidRDefault="003121B5" w:rsidP="007D120F">
      <w:pPr>
        <w:pStyle w:val="ItemHead"/>
      </w:pPr>
      <w:proofErr w:type="gramStart"/>
      <w:r w:rsidRPr="004E1D6A">
        <w:t>3</w:t>
      </w:r>
      <w:r w:rsidR="00334762" w:rsidRPr="004E1D6A">
        <w:t xml:space="preserve">  Section</w:t>
      </w:r>
      <w:proofErr w:type="gramEnd"/>
      <w:r w:rsidR="004E1D6A" w:rsidRPr="004E1D6A">
        <w:t> </w:t>
      </w:r>
      <w:r w:rsidR="00334762" w:rsidRPr="004E1D6A">
        <w:t>14 (table item</w:t>
      </w:r>
      <w:r w:rsidR="004E1D6A" w:rsidRPr="004E1D6A">
        <w:t> </w:t>
      </w:r>
      <w:r w:rsidR="00334762" w:rsidRPr="004E1D6A">
        <w:t>1)</w:t>
      </w:r>
    </w:p>
    <w:p w:rsidR="00334762" w:rsidRPr="004E1D6A" w:rsidRDefault="00334762" w:rsidP="00334762">
      <w:pPr>
        <w:pStyle w:val="Item"/>
      </w:pPr>
      <w:r w:rsidRPr="004E1D6A">
        <w:t>Repeal the item, substitute:</w:t>
      </w:r>
    </w:p>
    <w:p w:rsidR="001175CA" w:rsidRPr="004E1D6A" w:rsidRDefault="001175CA" w:rsidP="001175C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13"/>
        <w:gridCol w:w="2401"/>
        <w:gridCol w:w="5199"/>
      </w:tblGrid>
      <w:tr w:rsidR="00210148" w:rsidRPr="004E1D6A" w:rsidTr="00B11D86">
        <w:tc>
          <w:tcPr>
            <w:tcW w:w="429" w:type="pct"/>
            <w:tcBorders>
              <w:top w:val="nil"/>
            </w:tcBorders>
            <w:shd w:val="clear" w:color="auto" w:fill="auto"/>
          </w:tcPr>
          <w:p w:rsidR="00210148" w:rsidRPr="004E1D6A" w:rsidRDefault="00210148" w:rsidP="00B11D86">
            <w:pPr>
              <w:pStyle w:val="Tabletext"/>
            </w:pPr>
            <w:r w:rsidRPr="004E1D6A">
              <w:t>1</w:t>
            </w:r>
          </w:p>
        </w:tc>
        <w:tc>
          <w:tcPr>
            <w:tcW w:w="1444" w:type="pct"/>
            <w:tcBorders>
              <w:top w:val="nil"/>
            </w:tcBorders>
            <w:shd w:val="clear" w:color="auto" w:fill="auto"/>
          </w:tcPr>
          <w:p w:rsidR="00210148" w:rsidRPr="004E1D6A" w:rsidRDefault="00210148" w:rsidP="00210148">
            <w:pPr>
              <w:pStyle w:val="Tabletext"/>
            </w:pPr>
            <w:r w:rsidRPr="004E1D6A">
              <w:t>Honey (whether or not containing honeycomb)</w:t>
            </w:r>
          </w:p>
        </w:tc>
        <w:tc>
          <w:tcPr>
            <w:tcW w:w="3127" w:type="pct"/>
            <w:tcBorders>
              <w:top w:val="nil"/>
            </w:tcBorders>
            <w:shd w:val="clear" w:color="auto" w:fill="auto"/>
          </w:tcPr>
          <w:p w:rsidR="00210148" w:rsidRPr="004E1D6A" w:rsidRDefault="00210148" w:rsidP="00B11D86">
            <w:pPr>
              <w:pStyle w:val="Tabletext"/>
            </w:pPr>
            <w:r w:rsidRPr="004E1D6A">
              <w:t>All of the following:</w:t>
            </w:r>
          </w:p>
          <w:p w:rsidR="00210148" w:rsidRPr="004E1D6A" w:rsidRDefault="00210148" w:rsidP="00B11D86">
            <w:pPr>
              <w:pStyle w:val="Tabletext"/>
            </w:pPr>
            <w:r w:rsidRPr="004E1D6A">
              <w:t>(a) the goods are for personal use;</w:t>
            </w:r>
          </w:p>
          <w:p w:rsidR="00210148" w:rsidRPr="004E1D6A" w:rsidRDefault="00210148" w:rsidP="00B11D86">
            <w:pPr>
              <w:pStyle w:val="Tablea"/>
            </w:pPr>
            <w:r w:rsidRPr="004E1D6A">
              <w:t>(b) the goods are commercially prepared and packaged;</w:t>
            </w:r>
          </w:p>
          <w:p w:rsidR="00210148" w:rsidRPr="004E1D6A" w:rsidRDefault="00210148" w:rsidP="00B11D86">
            <w:pPr>
              <w:pStyle w:val="Tablea"/>
              <w:rPr>
                <w:i/>
              </w:rPr>
            </w:pPr>
            <w:r w:rsidRPr="004E1D6A">
              <w:t>(c) the weight of the goods is not more than 750 grams;</w:t>
            </w:r>
          </w:p>
          <w:p w:rsidR="00210148" w:rsidRPr="004E1D6A" w:rsidRDefault="00210148" w:rsidP="00B11D86">
            <w:pPr>
              <w:pStyle w:val="Tablea"/>
            </w:pPr>
            <w:r w:rsidRPr="004E1D6A">
              <w:t>(d) the goods were produced in Australia or New Zealand;</w:t>
            </w:r>
          </w:p>
          <w:p w:rsidR="00210148" w:rsidRPr="004E1D6A" w:rsidRDefault="00210148" w:rsidP="00B11D86">
            <w:pPr>
              <w:pStyle w:val="Tablea"/>
            </w:pPr>
            <w:r w:rsidRPr="004E1D6A">
              <w:t>(e) the goods are not intended to be used as food for bees;</w:t>
            </w:r>
          </w:p>
          <w:p w:rsidR="00210148" w:rsidRPr="004E1D6A" w:rsidRDefault="00210148" w:rsidP="00B11D86">
            <w:pPr>
              <w:pStyle w:val="Tablea"/>
            </w:pPr>
            <w:r w:rsidRPr="004E1D6A">
              <w:t>(f) the goods are labelled with:</w:t>
            </w:r>
          </w:p>
          <w:p w:rsidR="00210148" w:rsidRPr="004E1D6A" w:rsidRDefault="00210148" w:rsidP="00B11D86">
            <w:pPr>
              <w:pStyle w:val="Tablei"/>
            </w:pPr>
            <w:r w:rsidRPr="004E1D6A">
              <w:t>(</w:t>
            </w:r>
            <w:proofErr w:type="spellStart"/>
            <w:r w:rsidRPr="004E1D6A">
              <w:t>i</w:t>
            </w:r>
            <w:proofErr w:type="spellEnd"/>
            <w:r w:rsidRPr="004E1D6A">
              <w:t>) the weight of the goods; and</w:t>
            </w:r>
          </w:p>
          <w:p w:rsidR="00210148" w:rsidRPr="004E1D6A" w:rsidRDefault="00210148" w:rsidP="00B11D86">
            <w:pPr>
              <w:pStyle w:val="Tablei"/>
            </w:pPr>
            <w:r w:rsidRPr="004E1D6A">
              <w:t>(ii) the country where the goods were produced</w:t>
            </w:r>
          </w:p>
        </w:tc>
      </w:tr>
      <w:tr w:rsidR="00C220E8" w:rsidRPr="004E1D6A" w:rsidTr="00242DB8">
        <w:tc>
          <w:tcPr>
            <w:tcW w:w="429" w:type="pct"/>
            <w:tcBorders>
              <w:bottom w:val="single" w:sz="2" w:space="0" w:color="auto"/>
            </w:tcBorders>
            <w:shd w:val="clear" w:color="auto" w:fill="auto"/>
          </w:tcPr>
          <w:p w:rsidR="00654E86" w:rsidRPr="004E1D6A" w:rsidRDefault="00654E86" w:rsidP="003F059E">
            <w:pPr>
              <w:pStyle w:val="Tabletext"/>
            </w:pPr>
            <w:r w:rsidRPr="004E1D6A">
              <w:t>2</w:t>
            </w:r>
          </w:p>
        </w:tc>
        <w:tc>
          <w:tcPr>
            <w:tcW w:w="1444" w:type="pct"/>
            <w:tcBorders>
              <w:bottom w:val="single" w:sz="2" w:space="0" w:color="auto"/>
            </w:tcBorders>
            <w:shd w:val="clear" w:color="auto" w:fill="auto"/>
          </w:tcPr>
          <w:p w:rsidR="00654E86" w:rsidRPr="004E1D6A" w:rsidRDefault="00654E86" w:rsidP="003F059E">
            <w:pPr>
              <w:pStyle w:val="Tabletext"/>
            </w:pPr>
            <w:r w:rsidRPr="004E1D6A">
              <w:t>The following goods</w:t>
            </w:r>
            <w:r w:rsidR="00256A03" w:rsidRPr="004E1D6A">
              <w:t>:</w:t>
            </w:r>
          </w:p>
          <w:p w:rsidR="00A21BF5" w:rsidRPr="004E1D6A" w:rsidRDefault="00654E86" w:rsidP="003F059E">
            <w:pPr>
              <w:pStyle w:val="Tablea"/>
            </w:pPr>
            <w:r w:rsidRPr="004E1D6A">
              <w:t xml:space="preserve">(a) honey </w:t>
            </w:r>
            <w:r w:rsidR="00D25A89" w:rsidRPr="004E1D6A">
              <w:t>in liquid form</w:t>
            </w:r>
            <w:r w:rsidR="0043587A" w:rsidRPr="004E1D6A">
              <w:t xml:space="preserve"> </w:t>
            </w:r>
            <w:r w:rsidRPr="004E1D6A">
              <w:t>contained in an individually packaged unit with a capacity of 150 millilitres or less;</w:t>
            </w:r>
          </w:p>
          <w:p w:rsidR="00654E86" w:rsidRPr="004E1D6A" w:rsidRDefault="00242DB8" w:rsidP="00242DB8">
            <w:pPr>
              <w:pStyle w:val="Tablea"/>
            </w:pPr>
            <w:r w:rsidRPr="004E1D6A">
              <w:t xml:space="preserve">(b) powdered honey </w:t>
            </w:r>
            <w:r w:rsidR="00654E86" w:rsidRPr="004E1D6A">
              <w:t>contained in an individually packaged unit with</w:t>
            </w:r>
            <w:r w:rsidRPr="004E1D6A">
              <w:t xml:space="preserve"> a capacity of 35 grams or less</w:t>
            </w:r>
          </w:p>
        </w:tc>
        <w:tc>
          <w:tcPr>
            <w:tcW w:w="3127" w:type="pct"/>
            <w:tcBorders>
              <w:bottom w:val="single" w:sz="2" w:space="0" w:color="auto"/>
            </w:tcBorders>
            <w:shd w:val="clear" w:color="auto" w:fill="auto"/>
          </w:tcPr>
          <w:p w:rsidR="00D25A89" w:rsidRPr="004E1D6A" w:rsidRDefault="00D25A89" w:rsidP="001866BE">
            <w:pPr>
              <w:pStyle w:val="Tabletext"/>
            </w:pPr>
            <w:r w:rsidRPr="004E1D6A">
              <w:t>All of the following:</w:t>
            </w:r>
          </w:p>
          <w:p w:rsidR="00242DB8" w:rsidRPr="004E1D6A" w:rsidRDefault="00242DB8" w:rsidP="0043587A">
            <w:pPr>
              <w:pStyle w:val="Tablea"/>
            </w:pPr>
            <w:r w:rsidRPr="004E1D6A">
              <w:t xml:space="preserve">(a) </w:t>
            </w:r>
            <w:r w:rsidR="0043587A" w:rsidRPr="004E1D6A">
              <w:t xml:space="preserve">the goods </w:t>
            </w:r>
            <w:r w:rsidRPr="004E1D6A">
              <w:t>have been processed so that they are clean and free from other animal or plant material,</w:t>
            </w:r>
            <w:r w:rsidR="0043587A" w:rsidRPr="004E1D6A">
              <w:t xml:space="preserve"> soil and other contaminants;</w:t>
            </w:r>
          </w:p>
          <w:p w:rsidR="006F728F" w:rsidRPr="004E1D6A" w:rsidRDefault="00D25A89" w:rsidP="00D25A89">
            <w:pPr>
              <w:pStyle w:val="Tablea"/>
            </w:pPr>
            <w:r w:rsidRPr="004E1D6A">
              <w:t>(b</w:t>
            </w:r>
            <w:r w:rsidR="00F7691D" w:rsidRPr="004E1D6A">
              <w:t>) the goods</w:t>
            </w:r>
            <w:r w:rsidR="009C3B82" w:rsidRPr="004E1D6A">
              <w:t>:</w:t>
            </w:r>
          </w:p>
          <w:p w:rsidR="006F728F" w:rsidRPr="004E1D6A" w:rsidRDefault="006F728F" w:rsidP="006F728F">
            <w:pPr>
              <w:pStyle w:val="Tablei"/>
            </w:pPr>
            <w:r w:rsidRPr="004E1D6A">
              <w:t>(</w:t>
            </w:r>
            <w:proofErr w:type="spellStart"/>
            <w:r w:rsidRPr="004E1D6A">
              <w:t>i</w:t>
            </w:r>
            <w:proofErr w:type="spellEnd"/>
            <w:r w:rsidRPr="004E1D6A">
              <w:t xml:space="preserve">) </w:t>
            </w:r>
            <w:r w:rsidR="00F7691D" w:rsidRPr="004E1D6A">
              <w:t xml:space="preserve">are </w:t>
            </w:r>
            <w:r w:rsidR="00D25A89" w:rsidRPr="004E1D6A">
              <w:t xml:space="preserve">commercially prepared </w:t>
            </w:r>
            <w:r w:rsidRPr="004E1D6A">
              <w:t>and packaged for retail sale; or</w:t>
            </w:r>
          </w:p>
          <w:p w:rsidR="00A31304" w:rsidRPr="004E1D6A" w:rsidRDefault="006F728F" w:rsidP="006F728F">
            <w:pPr>
              <w:pStyle w:val="Tablei"/>
            </w:pPr>
            <w:r w:rsidRPr="004E1D6A">
              <w:t>(ii)</w:t>
            </w:r>
            <w:r w:rsidR="009C3B82" w:rsidRPr="004E1D6A">
              <w:t xml:space="preserve"> </w:t>
            </w:r>
            <w:r w:rsidR="00F7691D" w:rsidRPr="004E1D6A">
              <w:t xml:space="preserve">are </w:t>
            </w:r>
            <w:r w:rsidR="00D25A89" w:rsidRPr="004E1D6A">
              <w:t>a sample for</w:t>
            </w:r>
            <w:r w:rsidR="00D91FC3" w:rsidRPr="004E1D6A">
              <w:t xml:space="preserve"> use in laboratory analysis;</w:t>
            </w:r>
          </w:p>
          <w:p w:rsidR="00D25A89" w:rsidRPr="004E1D6A" w:rsidRDefault="006921E3" w:rsidP="006921E3">
            <w:pPr>
              <w:pStyle w:val="Tablea"/>
            </w:pPr>
            <w:r w:rsidRPr="004E1D6A">
              <w:t xml:space="preserve">(c) the goods are accompanied by a declaration from the manufacturer of the goods stating the matter referred to in </w:t>
            </w:r>
            <w:r w:rsidR="004E1D6A" w:rsidRPr="004E1D6A">
              <w:t>paragraph (</w:t>
            </w:r>
            <w:r w:rsidR="00FE2A96" w:rsidRPr="004E1D6A">
              <w:t>a)</w:t>
            </w:r>
            <w:r w:rsidRPr="004E1D6A">
              <w:t xml:space="preserve"> and a matter referred to in </w:t>
            </w:r>
            <w:r w:rsidR="004E1D6A" w:rsidRPr="004E1D6A">
              <w:t>paragraph (</w:t>
            </w:r>
            <w:r w:rsidR="00FE2A96" w:rsidRPr="004E1D6A">
              <w:t>b)</w:t>
            </w:r>
            <w:r w:rsidRPr="004E1D6A">
              <w:t xml:space="preserve"> that applies to the goods</w:t>
            </w:r>
          </w:p>
        </w:tc>
      </w:tr>
      <w:tr w:rsidR="00C220E8" w:rsidRPr="004E1D6A" w:rsidTr="00242DB8">
        <w:tc>
          <w:tcPr>
            <w:tcW w:w="429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:rsidR="001175CA" w:rsidRPr="004E1D6A" w:rsidRDefault="00450B3E" w:rsidP="00B84A27">
            <w:pPr>
              <w:pStyle w:val="Tabletext"/>
            </w:pPr>
            <w:r w:rsidRPr="004E1D6A">
              <w:lastRenderedPageBreak/>
              <w:t>3</w:t>
            </w:r>
          </w:p>
        </w:tc>
        <w:tc>
          <w:tcPr>
            <w:tcW w:w="1444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:rsidR="00182537" w:rsidRPr="004E1D6A" w:rsidRDefault="00450B3E" w:rsidP="00B84A27">
            <w:pPr>
              <w:pStyle w:val="Tabletext"/>
            </w:pPr>
            <w:r w:rsidRPr="004E1D6A">
              <w:t>The following goods</w:t>
            </w:r>
            <w:r w:rsidR="00182537" w:rsidRPr="004E1D6A">
              <w:t xml:space="preserve"> (other than </w:t>
            </w:r>
            <w:r w:rsidR="00CB09AD" w:rsidRPr="004E1D6A">
              <w:t xml:space="preserve">goods </w:t>
            </w:r>
            <w:r w:rsidR="00182537" w:rsidRPr="004E1D6A">
              <w:t>covered by item</w:t>
            </w:r>
            <w:r w:rsidR="004E1D6A" w:rsidRPr="004E1D6A">
              <w:t> </w:t>
            </w:r>
            <w:r w:rsidR="00182537" w:rsidRPr="004E1D6A">
              <w:t>2):</w:t>
            </w:r>
          </w:p>
          <w:p w:rsidR="001175CA" w:rsidRPr="004E1D6A" w:rsidRDefault="00BE3F2A" w:rsidP="00B84A27">
            <w:pPr>
              <w:pStyle w:val="Tablea"/>
            </w:pPr>
            <w:r w:rsidRPr="004E1D6A">
              <w:t>(a) honey (</w:t>
            </w:r>
            <w:r w:rsidR="001175CA" w:rsidRPr="004E1D6A">
              <w:t>whether or not containing</w:t>
            </w:r>
            <w:r w:rsidR="00211C40" w:rsidRPr="004E1D6A">
              <w:t xml:space="preserve"> honeycomb</w:t>
            </w:r>
            <w:r w:rsidR="00BA346E" w:rsidRPr="004E1D6A">
              <w:t>);</w:t>
            </w:r>
          </w:p>
          <w:p w:rsidR="001175CA" w:rsidRPr="004E1D6A" w:rsidRDefault="001175CA" w:rsidP="00B84A27">
            <w:pPr>
              <w:pStyle w:val="Tablea"/>
            </w:pPr>
            <w:r w:rsidRPr="004E1D6A">
              <w:t>(b) bee venom;</w:t>
            </w:r>
          </w:p>
          <w:p w:rsidR="001175CA" w:rsidRPr="004E1D6A" w:rsidRDefault="001175CA" w:rsidP="00B84A27">
            <w:pPr>
              <w:pStyle w:val="Tablea"/>
            </w:pPr>
            <w:r w:rsidRPr="004E1D6A">
              <w:t>(c) bee wax;</w:t>
            </w:r>
          </w:p>
          <w:p w:rsidR="001175CA" w:rsidRPr="004E1D6A" w:rsidRDefault="001175CA" w:rsidP="00B84A27">
            <w:pPr>
              <w:pStyle w:val="Tablea"/>
            </w:pPr>
            <w:r w:rsidRPr="004E1D6A">
              <w:t>(d) honeycomb;</w:t>
            </w:r>
          </w:p>
          <w:p w:rsidR="001175CA" w:rsidRPr="004E1D6A" w:rsidRDefault="001175CA" w:rsidP="00B84A27">
            <w:pPr>
              <w:pStyle w:val="Tablea"/>
            </w:pPr>
            <w:r w:rsidRPr="004E1D6A">
              <w:t xml:space="preserve">(e) </w:t>
            </w:r>
            <w:proofErr w:type="spellStart"/>
            <w:r w:rsidRPr="004E1D6A">
              <w:t>propolis</w:t>
            </w:r>
            <w:proofErr w:type="spellEnd"/>
            <w:r w:rsidRPr="004E1D6A">
              <w:t>;</w:t>
            </w:r>
          </w:p>
          <w:p w:rsidR="00E05CC4" w:rsidRPr="004E1D6A" w:rsidRDefault="001175CA" w:rsidP="00E05CC4">
            <w:pPr>
              <w:pStyle w:val="Tablea"/>
            </w:pPr>
            <w:r w:rsidRPr="004E1D6A">
              <w:t>(f) royal jelly</w:t>
            </w:r>
          </w:p>
        </w:tc>
        <w:tc>
          <w:tcPr>
            <w:tcW w:w="3127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:rsidR="00182537" w:rsidRPr="004E1D6A" w:rsidRDefault="00182537" w:rsidP="001866BE">
            <w:pPr>
              <w:pStyle w:val="Tabletext"/>
            </w:pPr>
            <w:r w:rsidRPr="004E1D6A">
              <w:t>All of the following:</w:t>
            </w:r>
          </w:p>
          <w:p w:rsidR="00CB09AD" w:rsidRPr="004E1D6A" w:rsidRDefault="00F05406" w:rsidP="00F05406">
            <w:pPr>
              <w:pStyle w:val="Tablea"/>
            </w:pPr>
            <w:r w:rsidRPr="004E1D6A">
              <w:t xml:space="preserve">(a) the goods </w:t>
            </w:r>
            <w:r w:rsidR="00CB09AD" w:rsidRPr="004E1D6A">
              <w:t>have been processed so that they are clean and free from other animal or plant materia</w:t>
            </w:r>
            <w:r w:rsidRPr="004E1D6A">
              <w:t>l, soil and other contaminants;</w:t>
            </w:r>
          </w:p>
          <w:p w:rsidR="00182537" w:rsidRPr="004E1D6A" w:rsidRDefault="001714E1" w:rsidP="00182537">
            <w:pPr>
              <w:pStyle w:val="Tablea"/>
            </w:pPr>
            <w:r w:rsidRPr="004E1D6A">
              <w:t xml:space="preserve">(b) </w:t>
            </w:r>
            <w:r w:rsidR="00F7691D" w:rsidRPr="004E1D6A">
              <w:t>the goods</w:t>
            </w:r>
            <w:r w:rsidRPr="004E1D6A">
              <w:t>:</w:t>
            </w:r>
          </w:p>
          <w:p w:rsidR="00182537" w:rsidRPr="004E1D6A" w:rsidRDefault="00182537" w:rsidP="00182537">
            <w:pPr>
              <w:pStyle w:val="Tablei"/>
            </w:pPr>
            <w:r w:rsidRPr="004E1D6A">
              <w:t>(</w:t>
            </w:r>
            <w:proofErr w:type="spellStart"/>
            <w:r w:rsidRPr="004E1D6A">
              <w:t>i</w:t>
            </w:r>
            <w:proofErr w:type="spellEnd"/>
            <w:r w:rsidRPr="004E1D6A">
              <w:t xml:space="preserve">) </w:t>
            </w:r>
            <w:r w:rsidR="00F7691D" w:rsidRPr="004E1D6A">
              <w:t xml:space="preserve">are </w:t>
            </w:r>
            <w:r w:rsidRPr="004E1D6A">
              <w:t>commercially prepared and packaged for retail sale; or</w:t>
            </w:r>
          </w:p>
          <w:p w:rsidR="00182537" w:rsidRPr="004E1D6A" w:rsidRDefault="00182537" w:rsidP="00182537">
            <w:pPr>
              <w:pStyle w:val="Tablei"/>
            </w:pPr>
            <w:r w:rsidRPr="004E1D6A">
              <w:t xml:space="preserve">(ii) </w:t>
            </w:r>
            <w:r w:rsidR="00F7691D" w:rsidRPr="004E1D6A">
              <w:t xml:space="preserve">are </w:t>
            </w:r>
            <w:r w:rsidRPr="004E1D6A">
              <w:t>bulk goods that are intended for repackaging for retail sale</w:t>
            </w:r>
            <w:r w:rsidR="001714E1" w:rsidRPr="004E1D6A">
              <w:t>; or</w:t>
            </w:r>
          </w:p>
          <w:p w:rsidR="00182537" w:rsidRPr="004E1D6A" w:rsidRDefault="00182537" w:rsidP="00182537">
            <w:pPr>
              <w:pStyle w:val="Tablei"/>
            </w:pPr>
            <w:r w:rsidRPr="004E1D6A">
              <w:t xml:space="preserve">(iii) </w:t>
            </w:r>
            <w:r w:rsidR="00F7691D" w:rsidRPr="004E1D6A">
              <w:t xml:space="preserve">are </w:t>
            </w:r>
            <w:r w:rsidRPr="004E1D6A">
              <w:t>a sample for use in laboratory analysis;</w:t>
            </w:r>
          </w:p>
          <w:p w:rsidR="00CB09AD" w:rsidRPr="004E1D6A" w:rsidRDefault="00CB09AD" w:rsidP="00182537">
            <w:pPr>
              <w:pStyle w:val="Tablea"/>
            </w:pPr>
            <w:r w:rsidRPr="004E1D6A">
              <w:t xml:space="preserve">(c) the goods are accompanied by a declaration from the manufacturer of the goods stating the matter referred to in </w:t>
            </w:r>
            <w:r w:rsidR="004E1D6A" w:rsidRPr="004E1D6A">
              <w:t>paragraph (</w:t>
            </w:r>
            <w:r w:rsidR="00FE2A96" w:rsidRPr="004E1D6A">
              <w:t>a)</w:t>
            </w:r>
            <w:r w:rsidRPr="004E1D6A">
              <w:t xml:space="preserve"> and a matter referred to in </w:t>
            </w:r>
            <w:r w:rsidR="004E1D6A" w:rsidRPr="004E1D6A">
              <w:t>paragraph (</w:t>
            </w:r>
            <w:r w:rsidR="00FE2A96" w:rsidRPr="004E1D6A">
              <w:t>b)</w:t>
            </w:r>
            <w:r w:rsidRPr="004E1D6A">
              <w:t xml:space="preserve"> that applies to the goods;</w:t>
            </w:r>
          </w:p>
          <w:p w:rsidR="00182537" w:rsidRPr="004E1D6A" w:rsidRDefault="00182537" w:rsidP="00182537">
            <w:pPr>
              <w:pStyle w:val="Tablea"/>
            </w:pPr>
            <w:r w:rsidRPr="004E1D6A">
              <w:t>(d) the goods:</w:t>
            </w:r>
          </w:p>
          <w:p w:rsidR="00182537" w:rsidRPr="004E1D6A" w:rsidRDefault="00182537" w:rsidP="00182537">
            <w:pPr>
              <w:pStyle w:val="Tablei"/>
            </w:pPr>
            <w:r w:rsidRPr="004E1D6A">
              <w:t>(</w:t>
            </w:r>
            <w:proofErr w:type="spellStart"/>
            <w:r w:rsidRPr="004E1D6A">
              <w:t>i</w:t>
            </w:r>
            <w:proofErr w:type="spellEnd"/>
            <w:r w:rsidRPr="004E1D6A">
              <w:t>) have been produced in a country or zone that is free from European foulbrood (</w:t>
            </w:r>
            <w:r w:rsidRPr="004E1D6A">
              <w:rPr>
                <w:i/>
              </w:rPr>
              <w:t xml:space="preserve">M. </w:t>
            </w:r>
            <w:proofErr w:type="spellStart"/>
            <w:r w:rsidRPr="004E1D6A">
              <w:rPr>
                <w:i/>
              </w:rPr>
              <w:t>plutonis</w:t>
            </w:r>
            <w:proofErr w:type="spellEnd"/>
            <w:r w:rsidRPr="004E1D6A">
              <w:t>) and American foulbrood (</w:t>
            </w:r>
            <w:proofErr w:type="spellStart"/>
            <w:r w:rsidRPr="004E1D6A">
              <w:rPr>
                <w:i/>
              </w:rPr>
              <w:t>Paenibacillus</w:t>
            </w:r>
            <w:proofErr w:type="spellEnd"/>
            <w:r w:rsidRPr="004E1D6A">
              <w:rPr>
                <w:i/>
              </w:rPr>
              <w:t xml:space="preserve"> larvae</w:t>
            </w:r>
            <w:r w:rsidRPr="004E1D6A">
              <w:t>); or</w:t>
            </w:r>
          </w:p>
          <w:p w:rsidR="00182537" w:rsidRPr="004E1D6A" w:rsidRDefault="00182537" w:rsidP="00182537">
            <w:pPr>
              <w:pStyle w:val="Tablei"/>
            </w:pPr>
            <w:r w:rsidRPr="004E1D6A">
              <w:t>(ii) have been found to be free from European foulbrood and American foulbrood by a test method described in the Terrestrial Animal Health Code; or</w:t>
            </w:r>
          </w:p>
          <w:p w:rsidR="00182537" w:rsidRPr="004E1D6A" w:rsidRDefault="00182537" w:rsidP="00EB6141">
            <w:pPr>
              <w:pStyle w:val="Tablei"/>
            </w:pPr>
            <w:r w:rsidRPr="004E1D6A">
              <w:t xml:space="preserve">(iii) have been treated with </w:t>
            </w:r>
            <w:r w:rsidR="00EB6141" w:rsidRPr="004E1D6A">
              <w:t xml:space="preserve">ionising radiation to a level that achieves a minimum absorbed dose of </w:t>
            </w:r>
            <w:r w:rsidRPr="004E1D6A">
              <w:t xml:space="preserve">15 </w:t>
            </w:r>
            <w:proofErr w:type="spellStart"/>
            <w:r w:rsidRPr="004E1D6A">
              <w:t>kGray</w:t>
            </w:r>
            <w:proofErr w:type="spellEnd"/>
            <w:r w:rsidRPr="004E1D6A">
              <w:t>; or</w:t>
            </w:r>
          </w:p>
          <w:p w:rsidR="00182537" w:rsidRPr="004E1D6A" w:rsidRDefault="00182537" w:rsidP="00182537">
            <w:pPr>
              <w:pStyle w:val="Tablei"/>
            </w:pPr>
            <w:r w:rsidRPr="004E1D6A">
              <w:t>(iv) have been pasteurised at a minimum core temperature of 60°C for at least 8 hours;</w:t>
            </w:r>
          </w:p>
          <w:p w:rsidR="001175CA" w:rsidRPr="004E1D6A" w:rsidRDefault="00D715B0" w:rsidP="00D715B0">
            <w:pPr>
              <w:pStyle w:val="Tablea"/>
            </w:pPr>
            <w:r w:rsidRPr="004E1D6A">
              <w:t xml:space="preserve">(e) the goods are accompanied by an official government veterinary certificate from the country where the goods were produced stating a matter referred to in </w:t>
            </w:r>
            <w:r w:rsidR="004E1D6A" w:rsidRPr="004E1D6A">
              <w:t>paragraph (</w:t>
            </w:r>
            <w:r w:rsidRPr="004E1D6A">
              <w:t>d) that applies to the goods</w:t>
            </w:r>
          </w:p>
        </w:tc>
      </w:tr>
    </w:tbl>
    <w:p w:rsidR="00C71476" w:rsidRPr="004E1D6A" w:rsidRDefault="00C71476" w:rsidP="00C71476">
      <w:pPr>
        <w:pStyle w:val="Tabletext"/>
      </w:pPr>
    </w:p>
    <w:p w:rsidR="00334762" w:rsidRPr="004E1D6A" w:rsidRDefault="00A7759A" w:rsidP="00A05237">
      <w:pPr>
        <w:pStyle w:val="ItemHead"/>
      </w:pPr>
      <w:proofErr w:type="gramStart"/>
      <w:r w:rsidRPr="004E1D6A">
        <w:t>4</w:t>
      </w:r>
      <w:r w:rsidR="006C61F9" w:rsidRPr="004E1D6A">
        <w:t xml:space="preserve">  Subsection</w:t>
      </w:r>
      <w:proofErr w:type="gramEnd"/>
      <w:r w:rsidR="004E1D6A" w:rsidRPr="004E1D6A">
        <w:t> </w:t>
      </w:r>
      <w:r w:rsidR="006C61F9" w:rsidRPr="004E1D6A">
        <w:t>40(2)</w:t>
      </w:r>
    </w:p>
    <w:p w:rsidR="006C61F9" w:rsidRPr="004E1D6A" w:rsidRDefault="006C61F9" w:rsidP="006C61F9">
      <w:pPr>
        <w:pStyle w:val="Item"/>
      </w:pPr>
      <w:r w:rsidRPr="004E1D6A">
        <w:t>Repeal the subsection, substitute:</w:t>
      </w:r>
    </w:p>
    <w:p w:rsidR="00334762" w:rsidRPr="004E1D6A" w:rsidRDefault="006C61F9" w:rsidP="006C61F9">
      <w:pPr>
        <w:pStyle w:val="SubsectionHead"/>
      </w:pPr>
      <w:r w:rsidRPr="004E1D6A">
        <w:t>Conditions</w:t>
      </w:r>
    </w:p>
    <w:p w:rsidR="00816039" w:rsidRPr="004E1D6A" w:rsidRDefault="001F54AE" w:rsidP="00307FDE">
      <w:pPr>
        <w:pStyle w:val="subsection"/>
      </w:pPr>
      <w:r w:rsidRPr="004E1D6A">
        <w:tab/>
        <w:t>(2)</w:t>
      </w:r>
      <w:r w:rsidRPr="004E1D6A">
        <w:tab/>
        <w:t>Goods included in a class of goods to which this section applies must not be brought or imported into Norfolk Island unless</w:t>
      </w:r>
      <w:r w:rsidR="00307FDE" w:rsidRPr="004E1D6A">
        <w:t xml:space="preserve"> </w:t>
      </w:r>
      <w:r w:rsidRPr="004E1D6A">
        <w:t>the goods are</w:t>
      </w:r>
      <w:r w:rsidR="00307FDE" w:rsidRPr="004E1D6A">
        <w:t xml:space="preserve"> covered by an import permit.</w:t>
      </w:r>
    </w:p>
    <w:sectPr w:rsidR="00816039" w:rsidRPr="004E1D6A" w:rsidSect="004E1D6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4CA" w:rsidRDefault="000C24CA" w:rsidP="0048364F">
      <w:pPr>
        <w:spacing w:line="240" w:lineRule="auto"/>
      </w:pPr>
      <w:r>
        <w:separator/>
      </w:r>
    </w:p>
  </w:endnote>
  <w:endnote w:type="continuationSeparator" w:id="0">
    <w:p w:rsidR="000C24CA" w:rsidRDefault="000C24C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4CA" w:rsidRPr="005F1388" w:rsidRDefault="000C24CA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4CA" w:rsidRDefault="000C24CA" w:rsidP="00E97334"/>
  <w:p w:rsidR="000C24CA" w:rsidRPr="00E97334" w:rsidRDefault="000C24CA" w:rsidP="00E9733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4CA" w:rsidRPr="00ED79B6" w:rsidRDefault="000C24CA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4CA" w:rsidRPr="00E33C1C" w:rsidRDefault="000C24CA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C24CA" w:rsidTr="00FB4A8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C24CA" w:rsidRDefault="000C24CA" w:rsidP="00B84A2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B59E3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C24CA" w:rsidRDefault="000C24CA" w:rsidP="00B84A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E1D6A">
            <w:rPr>
              <w:i/>
              <w:sz w:val="18"/>
            </w:rPr>
            <w:t>Biosecurity (Prohibited and Conditionally Non-prohibited Goods—Norfolk Island) Amendment (Alternative Conditions—Honey and Metal Ores) Determination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0C24CA" w:rsidRDefault="000C24CA" w:rsidP="00B84A27">
          <w:pPr>
            <w:spacing w:line="0" w:lineRule="atLeast"/>
            <w:jc w:val="right"/>
            <w:rPr>
              <w:sz w:val="18"/>
            </w:rPr>
          </w:pPr>
        </w:p>
      </w:tc>
    </w:tr>
  </w:tbl>
  <w:p w:rsidR="000C24CA" w:rsidRPr="00ED79B6" w:rsidRDefault="000C24CA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4CA" w:rsidRPr="00E33C1C" w:rsidRDefault="000C24CA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0C24CA" w:rsidTr="00FB4A86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0C24CA" w:rsidRDefault="000C24CA" w:rsidP="00B84A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C24CA" w:rsidRDefault="000C24CA" w:rsidP="00B84A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E1D6A">
            <w:rPr>
              <w:i/>
              <w:sz w:val="18"/>
            </w:rPr>
            <w:t>Biosecurity (Prohibited and Conditionally Non-prohibited Goods—Norfolk Island) Amendment (Alternative Conditions—Honey and Metal Ores) Determination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0C24CA" w:rsidRDefault="000C24CA" w:rsidP="00B84A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E639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C24CA" w:rsidRPr="00ED79B6" w:rsidRDefault="000C24CA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4CA" w:rsidRPr="00E33C1C" w:rsidRDefault="000C24C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C24CA" w:rsidTr="00FB4A8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C24CA" w:rsidRDefault="000C24CA" w:rsidP="00B84A2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E639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C24CA" w:rsidRDefault="000C24CA" w:rsidP="00B84A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E1D6A">
            <w:rPr>
              <w:i/>
              <w:sz w:val="18"/>
            </w:rPr>
            <w:t>Biosecurity (Prohibited and Conditionally Non-prohibited Goods—Norfolk Island) Amendment (Alternative Conditions—Honey and Metal Ores) Determination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0C24CA" w:rsidRDefault="000C24CA" w:rsidP="00B84A27">
          <w:pPr>
            <w:spacing w:line="0" w:lineRule="atLeast"/>
            <w:jc w:val="right"/>
            <w:rPr>
              <w:sz w:val="18"/>
            </w:rPr>
          </w:pPr>
        </w:p>
      </w:tc>
    </w:tr>
  </w:tbl>
  <w:p w:rsidR="000C24CA" w:rsidRPr="00ED79B6" w:rsidRDefault="000C24CA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4CA" w:rsidRPr="00E33C1C" w:rsidRDefault="000C24C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C24CA" w:rsidTr="00B84A2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0C24CA" w:rsidRDefault="000C24CA" w:rsidP="00B84A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C24CA" w:rsidRDefault="000C24CA" w:rsidP="00B84A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E1D6A">
            <w:rPr>
              <w:i/>
              <w:sz w:val="18"/>
            </w:rPr>
            <w:t>Biosecurity (Prohibited and Conditionally Non-prohibited Goods—Norfolk Island) Amendment (Alternative Conditions—Honey and Metal Ores) Determination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C24CA" w:rsidRDefault="000C24CA" w:rsidP="00B84A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E6398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C24CA" w:rsidRPr="00ED79B6" w:rsidRDefault="000C24CA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4CA" w:rsidRPr="00E33C1C" w:rsidRDefault="000C24CA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C24CA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0C24CA" w:rsidRDefault="000C24CA" w:rsidP="00B84A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C24CA" w:rsidRDefault="000C24CA" w:rsidP="00B84A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E1D6A">
            <w:rPr>
              <w:i/>
              <w:sz w:val="18"/>
            </w:rPr>
            <w:t>Biosecurity (Prohibited and Conditionally Non-prohibited Goods—Norfolk Island) Amendment (Alternative Conditions—Honey and Metal Ores) Determination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C24CA" w:rsidRDefault="000C24CA" w:rsidP="00B84A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B59E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C24CA" w:rsidRPr="00ED79B6" w:rsidRDefault="000C24CA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4CA" w:rsidRDefault="000C24CA" w:rsidP="0048364F">
      <w:pPr>
        <w:spacing w:line="240" w:lineRule="auto"/>
      </w:pPr>
      <w:r>
        <w:separator/>
      </w:r>
    </w:p>
  </w:footnote>
  <w:footnote w:type="continuationSeparator" w:id="0">
    <w:p w:rsidR="000C24CA" w:rsidRDefault="000C24C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4CA" w:rsidRPr="005F1388" w:rsidRDefault="000C24CA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4CA" w:rsidRPr="005F1388" w:rsidRDefault="000C24CA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4CA" w:rsidRPr="005F1388" w:rsidRDefault="000C24CA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4CA" w:rsidRPr="00ED79B6" w:rsidRDefault="000C24CA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4CA" w:rsidRPr="00ED79B6" w:rsidRDefault="000C24C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4CA" w:rsidRPr="00ED79B6" w:rsidRDefault="000C24CA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4CA" w:rsidRPr="00A961C4" w:rsidRDefault="000C24C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5E639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5E6398">
      <w:rPr>
        <w:noProof/>
        <w:sz w:val="20"/>
      </w:rPr>
      <w:t>Amendments</w:t>
    </w:r>
    <w:r>
      <w:rPr>
        <w:sz w:val="20"/>
      </w:rPr>
      <w:fldChar w:fldCharType="end"/>
    </w:r>
  </w:p>
  <w:p w:rsidR="000C24CA" w:rsidRPr="00A961C4" w:rsidRDefault="000C24C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0C24CA" w:rsidRPr="00A961C4" w:rsidRDefault="000C24CA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4CA" w:rsidRPr="00A961C4" w:rsidRDefault="000C24CA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5E6398">
      <w:rPr>
        <w:sz w:val="20"/>
      </w:rPr>
      <w:fldChar w:fldCharType="separate"/>
    </w:r>
    <w:r w:rsidR="005E6398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5E6398">
      <w:rPr>
        <w:b/>
        <w:sz w:val="20"/>
      </w:rPr>
      <w:fldChar w:fldCharType="separate"/>
    </w:r>
    <w:r w:rsidR="005E6398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0C24CA" w:rsidRPr="00A961C4" w:rsidRDefault="000C24CA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0C24CA" w:rsidRPr="00A961C4" w:rsidRDefault="000C24CA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4CA" w:rsidRPr="00A961C4" w:rsidRDefault="000C24CA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C5134E"/>
    <w:multiLevelType w:val="hybridMultilevel"/>
    <w:tmpl w:val="1C16F68C"/>
    <w:lvl w:ilvl="0" w:tplc="2DDCD0A0">
      <w:start w:val="1"/>
      <w:numFmt w:val="decimal"/>
      <w:lvlText w:val="(%1)"/>
      <w:lvlJc w:val="left"/>
      <w:pPr>
        <w:ind w:left="10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25" w:hanging="360"/>
      </w:pPr>
    </w:lvl>
    <w:lvl w:ilvl="2" w:tplc="0C09001B" w:tentative="1">
      <w:start w:val="1"/>
      <w:numFmt w:val="lowerRoman"/>
      <w:lvlText w:val="%3."/>
      <w:lvlJc w:val="right"/>
      <w:pPr>
        <w:ind w:left="2445" w:hanging="180"/>
      </w:pPr>
    </w:lvl>
    <w:lvl w:ilvl="3" w:tplc="0C09000F" w:tentative="1">
      <w:start w:val="1"/>
      <w:numFmt w:val="decimal"/>
      <w:lvlText w:val="%4."/>
      <w:lvlJc w:val="left"/>
      <w:pPr>
        <w:ind w:left="3165" w:hanging="360"/>
      </w:pPr>
    </w:lvl>
    <w:lvl w:ilvl="4" w:tplc="0C090019" w:tentative="1">
      <w:start w:val="1"/>
      <w:numFmt w:val="lowerLetter"/>
      <w:lvlText w:val="%5."/>
      <w:lvlJc w:val="left"/>
      <w:pPr>
        <w:ind w:left="3885" w:hanging="360"/>
      </w:pPr>
    </w:lvl>
    <w:lvl w:ilvl="5" w:tplc="0C09001B" w:tentative="1">
      <w:start w:val="1"/>
      <w:numFmt w:val="lowerRoman"/>
      <w:lvlText w:val="%6."/>
      <w:lvlJc w:val="right"/>
      <w:pPr>
        <w:ind w:left="4605" w:hanging="180"/>
      </w:pPr>
    </w:lvl>
    <w:lvl w:ilvl="6" w:tplc="0C09000F" w:tentative="1">
      <w:start w:val="1"/>
      <w:numFmt w:val="decimal"/>
      <w:lvlText w:val="%7."/>
      <w:lvlJc w:val="left"/>
      <w:pPr>
        <w:ind w:left="5325" w:hanging="360"/>
      </w:pPr>
    </w:lvl>
    <w:lvl w:ilvl="7" w:tplc="0C090019" w:tentative="1">
      <w:start w:val="1"/>
      <w:numFmt w:val="lowerLetter"/>
      <w:lvlText w:val="%8."/>
      <w:lvlJc w:val="left"/>
      <w:pPr>
        <w:ind w:left="6045" w:hanging="360"/>
      </w:pPr>
    </w:lvl>
    <w:lvl w:ilvl="8" w:tplc="0C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3" w15:restartNumberingAfterBreak="0">
    <w:nsid w:val="0E8B2E78"/>
    <w:multiLevelType w:val="hybridMultilevel"/>
    <w:tmpl w:val="B85E98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36C4920"/>
    <w:multiLevelType w:val="hybridMultilevel"/>
    <w:tmpl w:val="258A66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C867847"/>
    <w:multiLevelType w:val="hybridMultilevel"/>
    <w:tmpl w:val="087CD9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1AE36F3"/>
    <w:multiLevelType w:val="hybridMultilevel"/>
    <w:tmpl w:val="8658742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BF3D4B"/>
    <w:multiLevelType w:val="hybridMultilevel"/>
    <w:tmpl w:val="FA7E5D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BC39BF"/>
    <w:multiLevelType w:val="hybridMultilevel"/>
    <w:tmpl w:val="05AC15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3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5" w15:restartNumberingAfterBreak="0">
    <w:nsid w:val="41C31230"/>
    <w:multiLevelType w:val="hybridMultilevel"/>
    <w:tmpl w:val="BB2AE6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683371"/>
    <w:multiLevelType w:val="hybridMultilevel"/>
    <w:tmpl w:val="5A5289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43EED"/>
    <w:multiLevelType w:val="hybridMultilevel"/>
    <w:tmpl w:val="ADF8A3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895431"/>
    <w:multiLevelType w:val="hybridMultilevel"/>
    <w:tmpl w:val="682494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1"/>
  </w:num>
  <w:num w:numId="13">
    <w:abstractNumId w:val="14"/>
  </w:num>
  <w:num w:numId="14">
    <w:abstractNumId w:val="18"/>
  </w:num>
  <w:num w:numId="15">
    <w:abstractNumId w:val="16"/>
  </w:num>
  <w:num w:numId="16">
    <w:abstractNumId w:val="10"/>
  </w:num>
  <w:num w:numId="17">
    <w:abstractNumId w:val="24"/>
  </w:num>
  <w:num w:numId="18">
    <w:abstractNumId w:val="23"/>
  </w:num>
  <w:num w:numId="19">
    <w:abstractNumId w:val="27"/>
  </w:num>
  <w:num w:numId="20">
    <w:abstractNumId w:val="13"/>
  </w:num>
  <w:num w:numId="21">
    <w:abstractNumId w:val="17"/>
  </w:num>
  <w:num w:numId="22">
    <w:abstractNumId w:val="21"/>
  </w:num>
  <w:num w:numId="23">
    <w:abstractNumId w:val="25"/>
  </w:num>
  <w:num w:numId="24">
    <w:abstractNumId w:val="20"/>
  </w:num>
  <w:num w:numId="25">
    <w:abstractNumId w:val="26"/>
  </w:num>
  <w:num w:numId="26">
    <w:abstractNumId w:val="28"/>
  </w:num>
  <w:num w:numId="27">
    <w:abstractNumId w:val="15"/>
  </w:num>
  <w:num w:numId="28">
    <w:abstractNumId w:val="19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1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590"/>
    <w:rsid w:val="00000263"/>
    <w:rsid w:val="000113BC"/>
    <w:rsid w:val="000136AF"/>
    <w:rsid w:val="00016D96"/>
    <w:rsid w:val="00031749"/>
    <w:rsid w:val="00033745"/>
    <w:rsid w:val="0004044E"/>
    <w:rsid w:val="00040D69"/>
    <w:rsid w:val="000465A6"/>
    <w:rsid w:val="0005120E"/>
    <w:rsid w:val="00054577"/>
    <w:rsid w:val="00054CBD"/>
    <w:rsid w:val="00056A97"/>
    <w:rsid w:val="000614BF"/>
    <w:rsid w:val="00066C6D"/>
    <w:rsid w:val="0007169C"/>
    <w:rsid w:val="00072182"/>
    <w:rsid w:val="00077593"/>
    <w:rsid w:val="0008020E"/>
    <w:rsid w:val="00083F48"/>
    <w:rsid w:val="00085032"/>
    <w:rsid w:val="000870E3"/>
    <w:rsid w:val="000921D4"/>
    <w:rsid w:val="00095C07"/>
    <w:rsid w:val="000A7DF9"/>
    <w:rsid w:val="000C24CA"/>
    <w:rsid w:val="000D05EF"/>
    <w:rsid w:val="000D51D8"/>
    <w:rsid w:val="000D5485"/>
    <w:rsid w:val="000D7116"/>
    <w:rsid w:val="000E6E50"/>
    <w:rsid w:val="000F072D"/>
    <w:rsid w:val="000F21C1"/>
    <w:rsid w:val="000F4C27"/>
    <w:rsid w:val="000F5A73"/>
    <w:rsid w:val="0010098D"/>
    <w:rsid w:val="00105C8D"/>
    <w:rsid w:val="00105D72"/>
    <w:rsid w:val="0010745C"/>
    <w:rsid w:val="001075E8"/>
    <w:rsid w:val="00110D67"/>
    <w:rsid w:val="00115644"/>
    <w:rsid w:val="00117277"/>
    <w:rsid w:val="001175CA"/>
    <w:rsid w:val="00122325"/>
    <w:rsid w:val="0013409A"/>
    <w:rsid w:val="00134F53"/>
    <w:rsid w:val="001562E5"/>
    <w:rsid w:val="00160BD7"/>
    <w:rsid w:val="0016385D"/>
    <w:rsid w:val="001643C9"/>
    <w:rsid w:val="00165568"/>
    <w:rsid w:val="00166082"/>
    <w:rsid w:val="00166C2F"/>
    <w:rsid w:val="001714E1"/>
    <w:rsid w:val="001716C9"/>
    <w:rsid w:val="00182537"/>
    <w:rsid w:val="00184261"/>
    <w:rsid w:val="001866BE"/>
    <w:rsid w:val="00190DF5"/>
    <w:rsid w:val="00193461"/>
    <w:rsid w:val="001939E1"/>
    <w:rsid w:val="00195382"/>
    <w:rsid w:val="00197700"/>
    <w:rsid w:val="001A1FB7"/>
    <w:rsid w:val="001A3B9F"/>
    <w:rsid w:val="001A65C0"/>
    <w:rsid w:val="001B6456"/>
    <w:rsid w:val="001B7134"/>
    <w:rsid w:val="001B7A5D"/>
    <w:rsid w:val="001C35B0"/>
    <w:rsid w:val="001C69C4"/>
    <w:rsid w:val="001D00CC"/>
    <w:rsid w:val="001D56FB"/>
    <w:rsid w:val="001E0A8D"/>
    <w:rsid w:val="001E3590"/>
    <w:rsid w:val="001E5F6E"/>
    <w:rsid w:val="001E7407"/>
    <w:rsid w:val="001F54AE"/>
    <w:rsid w:val="00201D27"/>
    <w:rsid w:val="0020300C"/>
    <w:rsid w:val="00210148"/>
    <w:rsid w:val="002115A8"/>
    <w:rsid w:val="00211C40"/>
    <w:rsid w:val="00220A0C"/>
    <w:rsid w:val="00223E4A"/>
    <w:rsid w:val="002302EA"/>
    <w:rsid w:val="002322CD"/>
    <w:rsid w:val="00240749"/>
    <w:rsid w:val="00242DB8"/>
    <w:rsid w:val="00243994"/>
    <w:rsid w:val="0024603E"/>
    <w:rsid w:val="002468D7"/>
    <w:rsid w:val="00254591"/>
    <w:rsid w:val="00255FC0"/>
    <w:rsid w:val="00256A03"/>
    <w:rsid w:val="00263FDA"/>
    <w:rsid w:val="00275E48"/>
    <w:rsid w:val="00285CDD"/>
    <w:rsid w:val="00291167"/>
    <w:rsid w:val="0029208C"/>
    <w:rsid w:val="00297B3F"/>
    <w:rsid w:val="00297ECB"/>
    <w:rsid w:val="002A78D5"/>
    <w:rsid w:val="002C10F7"/>
    <w:rsid w:val="002C152A"/>
    <w:rsid w:val="002D043A"/>
    <w:rsid w:val="002D0DFC"/>
    <w:rsid w:val="002E1FCA"/>
    <w:rsid w:val="002E2696"/>
    <w:rsid w:val="002E77AF"/>
    <w:rsid w:val="002F057E"/>
    <w:rsid w:val="00307FDE"/>
    <w:rsid w:val="003121B5"/>
    <w:rsid w:val="00315980"/>
    <w:rsid w:val="0031713F"/>
    <w:rsid w:val="00321913"/>
    <w:rsid w:val="003226CC"/>
    <w:rsid w:val="00324EE6"/>
    <w:rsid w:val="00327CC7"/>
    <w:rsid w:val="003316DC"/>
    <w:rsid w:val="00332E0D"/>
    <w:rsid w:val="00333B19"/>
    <w:rsid w:val="00334762"/>
    <w:rsid w:val="003349B8"/>
    <w:rsid w:val="00335392"/>
    <w:rsid w:val="003415D3"/>
    <w:rsid w:val="00346335"/>
    <w:rsid w:val="00352B0F"/>
    <w:rsid w:val="00353075"/>
    <w:rsid w:val="003561B0"/>
    <w:rsid w:val="00363F66"/>
    <w:rsid w:val="00367960"/>
    <w:rsid w:val="003839F3"/>
    <w:rsid w:val="0038432F"/>
    <w:rsid w:val="00386547"/>
    <w:rsid w:val="00386588"/>
    <w:rsid w:val="00395E69"/>
    <w:rsid w:val="003A15AC"/>
    <w:rsid w:val="003A1A25"/>
    <w:rsid w:val="003A405F"/>
    <w:rsid w:val="003A56EB"/>
    <w:rsid w:val="003A577B"/>
    <w:rsid w:val="003A7A1E"/>
    <w:rsid w:val="003B0627"/>
    <w:rsid w:val="003B0F63"/>
    <w:rsid w:val="003B5D8D"/>
    <w:rsid w:val="003B7BE7"/>
    <w:rsid w:val="003C5F2B"/>
    <w:rsid w:val="003D036B"/>
    <w:rsid w:val="003D0BFE"/>
    <w:rsid w:val="003D5700"/>
    <w:rsid w:val="003E1855"/>
    <w:rsid w:val="003F059E"/>
    <w:rsid w:val="003F0F5A"/>
    <w:rsid w:val="003F68B9"/>
    <w:rsid w:val="00400A30"/>
    <w:rsid w:val="0040136D"/>
    <w:rsid w:val="004022CA"/>
    <w:rsid w:val="004062D5"/>
    <w:rsid w:val="004078E5"/>
    <w:rsid w:val="00407B8F"/>
    <w:rsid w:val="004116CD"/>
    <w:rsid w:val="00414ADE"/>
    <w:rsid w:val="00414BF1"/>
    <w:rsid w:val="004163FB"/>
    <w:rsid w:val="0042122A"/>
    <w:rsid w:val="00424CA9"/>
    <w:rsid w:val="004257BB"/>
    <w:rsid w:val="004261D9"/>
    <w:rsid w:val="00427189"/>
    <w:rsid w:val="0043587A"/>
    <w:rsid w:val="0044291A"/>
    <w:rsid w:val="00450B3E"/>
    <w:rsid w:val="00453E81"/>
    <w:rsid w:val="00460499"/>
    <w:rsid w:val="00461F5D"/>
    <w:rsid w:val="004743C9"/>
    <w:rsid w:val="004743D1"/>
    <w:rsid w:val="00474835"/>
    <w:rsid w:val="004819C7"/>
    <w:rsid w:val="0048364F"/>
    <w:rsid w:val="00483D8A"/>
    <w:rsid w:val="00487FB7"/>
    <w:rsid w:val="00490F2E"/>
    <w:rsid w:val="00496DB3"/>
    <w:rsid w:val="00496F97"/>
    <w:rsid w:val="00497472"/>
    <w:rsid w:val="00497483"/>
    <w:rsid w:val="004A0920"/>
    <w:rsid w:val="004A53EA"/>
    <w:rsid w:val="004C6B02"/>
    <w:rsid w:val="004D014E"/>
    <w:rsid w:val="004D2A17"/>
    <w:rsid w:val="004D799C"/>
    <w:rsid w:val="004D7E6D"/>
    <w:rsid w:val="004E0B6C"/>
    <w:rsid w:val="004E1D6A"/>
    <w:rsid w:val="004E5A86"/>
    <w:rsid w:val="004F1FAC"/>
    <w:rsid w:val="004F2A0E"/>
    <w:rsid w:val="004F676E"/>
    <w:rsid w:val="0050025E"/>
    <w:rsid w:val="0051126E"/>
    <w:rsid w:val="00516B8D"/>
    <w:rsid w:val="00523AEC"/>
    <w:rsid w:val="0052686F"/>
    <w:rsid w:val="0052756C"/>
    <w:rsid w:val="00530230"/>
    <w:rsid w:val="00530CC9"/>
    <w:rsid w:val="00537FBC"/>
    <w:rsid w:val="00541D73"/>
    <w:rsid w:val="00543469"/>
    <w:rsid w:val="00543F20"/>
    <w:rsid w:val="005452CC"/>
    <w:rsid w:val="00546FA3"/>
    <w:rsid w:val="00554243"/>
    <w:rsid w:val="00557C7A"/>
    <w:rsid w:val="00562A58"/>
    <w:rsid w:val="0056646C"/>
    <w:rsid w:val="00575F74"/>
    <w:rsid w:val="00581211"/>
    <w:rsid w:val="00583F5F"/>
    <w:rsid w:val="00584811"/>
    <w:rsid w:val="005878A4"/>
    <w:rsid w:val="00590AC7"/>
    <w:rsid w:val="00593AA6"/>
    <w:rsid w:val="00594161"/>
    <w:rsid w:val="00594749"/>
    <w:rsid w:val="005A482B"/>
    <w:rsid w:val="005A63D7"/>
    <w:rsid w:val="005B11EF"/>
    <w:rsid w:val="005B4067"/>
    <w:rsid w:val="005B51AF"/>
    <w:rsid w:val="005C03BA"/>
    <w:rsid w:val="005C36E0"/>
    <w:rsid w:val="005C3F41"/>
    <w:rsid w:val="005D168D"/>
    <w:rsid w:val="005D5EA1"/>
    <w:rsid w:val="005D7ECD"/>
    <w:rsid w:val="005E2866"/>
    <w:rsid w:val="005E61D3"/>
    <w:rsid w:val="005E6398"/>
    <w:rsid w:val="005F02B5"/>
    <w:rsid w:val="005F7738"/>
    <w:rsid w:val="00600219"/>
    <w:rsid w:val="00610202"/>
    <w:rsid w:val="00613EAD"/>
    <w:rsid w:val="006158AC"/>
    <w:rsid w:val="00620DCB"/>
    <w:rsid w:val="006375F9"/>
    <w:rsid w:val="00640402"/>
    <w:rsid w:val="00640F78"/>
    <w:rsid w:val="00646E7B"/>
    <w:rsid w:val="00654E7D"/>
    <w:rsid w:val="00654E86"/>
    <w:rsid w:val="00655D6A"/>
    <w:rsid w:val="006567AF"/>
    <w:rsid w:val="00656A76"/>
    <w:rsid w:val="00656DE9"/>
    <w:rsid w:val="0066481C"/>
    <w:rsid w:val="00676D08"/>
    <w:rsid w:val="00677CC2"/>
    <w:rsid w:val="00685F42"/>
    <w:rsid w:val="006866A1"/>
    <w:rsid w:val="0069207B"/>
    <w:rsid w:val="006921E3"/>
    <w:rsid w:val="00697A2A"/>
    <w:rsid w:val="006A4309"/>
    <w:rsid w:val="006B0E55"/>
    <w:rsid w:val="006B3FB5"/>
    <w:rsid w:val="006B55A4"/>
    <w:rsid w:val="006B7006"/>
    <w:rsid w:val="006C077D"/>
    <w:rsid w:val="006C1215"/>
    <w:rsid w:val="006C4FDB"/>
    <w:rsid w:val="006C61F9"/>
    <w:rsid w:val="006C7F8C"/>
    <w:rsid w:val="006D0AE5"/>
    <w:rsid w:val="006D6C43"/>
    <w:rsid w:val="006D7AB9"/>
    <w:rsid w:val="006E22AE"/>
    <w:rsid w:val="006E54E4"/>
    <w:rsid w:val="006E6550"/>
    <w:rsid w:val="006E6D63"/>
    <w:rsid w:val="006F046C"/>
    <w:rsid w:val="006F5112"/>
    <w:rsid w:val="006F6F11"/>
    <w:rsid w:val="006F728F"/>
    <w:rsid w:val="00700B2C"/>
    <w:rsid w:val="00705D20"/>
    <w:rsid w:val="00706CDC"/>
    <w:rsid w:val="00712718"/>
    <w:rsid w:val="00713084"/>
    <w:rsid w:val="00720FC2"/>
    <w:rsid w:val="00723611"/>
    <w:rsid w:val="007239DE"/>
    <w:rsid w:val="00730A92"/>
    <w:rsid w:val="00731E00"/>
    <w:rsid w:val="00732E9D"/>
    <w:rsid w:val="0073491A"/>
    <w:rsid w:val="00741D8D"/>
    <w:rsid w:val="007440B7"/>
    <w:rsid w:val="007445A7"/>
    <w:rsid w:val="007447BF"/>
    <w:rsid w:val="007448A3"/>
    <w:rsid w:val="007450C7"/>
    <w:rsid w:val="00747993"/>
    <w:rsid w:val="007634AD"/>
    <w:rsid w:val="00771041"/>
    <w:rsid w:val="007715C9"/>
    <w:rsid w:val="007720BF"/>
    <w:rsid w:val="00774EDD"/>
    <w:rsid w:val="007757EC"/>
    <w:rsid w:val="00783432"/>
    <w:rsid w:val="00785FCD"/>
    <w:rsid w:val="00791E4A"/>
    <w:rsid w:val="007A115D"/>
    <w:rsid w:val="007A35E6"/>
    <w:rsid w:val="007A6863"/>
    <w:rsid w:val="007B1F43"/>
    <w:rsid w:val="007B67B7"/>
    <w:rsid w:val="007C4E83"/>
    <w:rsid w:val="007C75B7"/>
    <w:rsid w:val="007D120F"/>
    <w:rsid w:val="007D37C0"/>
    <w:rsid w:val="007D45C1"/>
    <w:rsid w:val="007E7D4A"/>
    <w:rsid w:val="007F23D0"/>
    <w:rsid w:val="007F2C20"/>
    <w:rsid w:val="007F48ED"/>
    <w:rsid w:val="007F5207"/>
    <w:rsid w:val="007F7947"/>
    <w:rsid w:val="007F7F88"/>
    <w:rsid w:val="00802E56"/>
    <w:rsid w:val="008050A0"/>
    <w:rsid w:val="00812F45"/>
    <w:rsid w:val="00813057"/>
    <w:rsid w:val="00816039"/>
    <w:rsid w:val="00825F1B"/>
    <w:rsid w:val="00827429"/>
    <w:rsid w:val="008319A5"/>
    <w:rsid w:val="0084172C"/>
    <w:rsid w:val="00844AEA"/>
    <w:rsid w:val="008517A5"/>
    <w:rsid w:val="00856A31"/>
    <w:rsid w:val="00863808"/>
    <w:rsid w:val="0086758E"/>
    <w:rsid w:val="00870127"/>
    <w:rsid w:val="0087123C"/>
    <w:rsid w:val="00875009"/>
    <w:rsid w:val="008754D0"/>
    <w:rsid w:val="00877D48"/>
    <w:rsid w:val="00877D82"/>
    <w:rsid w:val="0088345B"/>
    <w:rsid w:val="00897B51"/>
    <w:rsid w:val="00897CA0"/>
    <w:rsid w:val="008A16A5"/>
    <w:rsid w:val="008A20EA"/>
    <w:rsid w:val="008A4EDC"/>
    <w:rsid w:val="008A76F6"/>
    <w:rsid w:val="008B0D6E"/>
    <w:rsid w:val="008B2F79"/>
    <w:rsid w:val="008B425B"/>
    <w:rsid w:val="008B55D5"/>
    <w:rsid w:val="008C2B5D"/>
    <w:rsid w:val="008D0EE0"/>
    <w:rsid w:val="008D1FE2"/>
    <w:rsid w:val="008D51A8"/>
    <w:rsid w:val="008D5B99"/>
    <w:rsid w:val="008D7A27"/>
    <w:rsid w:val="008D7CC2"/>
    <w:rsid w:val="008E207B"/>
    <w:rsid w:val="008E3241"/>
    <w:rsid w:val="008E4702"/>
    <w:rsid w:val="008E69AA"/>
    <w:rsid w:val="008F2584"/>
    <w:rsid w:val="008F4D2B"/>
    <w:rsid w:val="008F4F1C"/>
    <w:rsid w:val="00910DD2"/>
    <w:rsid w:val="0091156C"/>
    <w:rsid w:val="00922764"/>
    <w:rsid w:val="009228B2"/>
    <w:rsid w:val="00923C0F"/>
    <w:rsid w:val="009242D0"/>
    <w:rsid w:val="00932377"/>
    <w:rsid w:val="00943102"/>
    <w:rsid w:val="0094523D"/>
    <w:rsid w:val="0095110E"/>
    <w:rsid w:val="00952A92"/>
    <w:rsid w:val="009559E6"/>
    <w:rsid w:val="009602D3"/>
    <w:rsid w:val="00965FFA"/>
    <w:rsid w:val="009665E6"/>
    <w:rsid w:val="00972226"/>
    <w:rsid w:val="00976A63"/>
    <w:rsid w:val="00982DBE"/>
    <w:rsid w:val="00983419"/>
    <w:rsid w:val="00983D0D"/>
    <w:rsid w:val="009966A5"/>
    <w:rsid w:val="009A0380"/>
    <w:rsid w:val="009A4E50"/>
    <w:rsid w:val="009A5318"/>
    <w:rsid w:val="009B3C52"/>
    <w:rsid w:val="009B4E71"/>
    <w:rsid w:val="009B7BC9"/>
    <w:rsid w:val="009C0590"/>
    <w:rsid w:val="009C2733"/>
    <w:rsid w:val="009C3431"/>
    <w:rsid w:val="009C3B82"/>
    <w:rsid w:val="009C5989"/>
    <w:rsid w:val="009C621F"/>
    <w:rsid w:val="009D08DA"/>
    <w:rsid w:val="009E1469"/>
    <w:rsid w:val="009E7BA8"/>
    <w:rsid w:val="00A05237"/>
    <w:rsid w:val="00A06860"/>
    <w:rsid w:val="00A136F5"/>
    <w:rsid w:val="00A17694"/>
    <w:rsid w:val="00A20FA2"/>
    <w:rsid w:val="00A21BF5"/>
    <w:rsid w:val="00A231E2"/>
    <w:rsid w:val="00A24063"/>
    <w:rsid w:val="00A25037"/>
    <w:rsid w:val="00A2550D"/>
    <w:rsid w:val="00A279FA"/>
    <w:rsid w:val="00A30149"/>
    <w:rsid w:val="00A31304"/>
    <w:rsid w:val="00A31AF2"/>
    <w:rsid w:val="00A36966"/>
    <w:rsid w:val="00A4169B"/>
    <w:rsid w:val="00A445F2"/>
    <w:rsid w:val="00A50D55"/>
    <w:rsid w:val="00A5165B"/>
    <w:rsid w:val="00A52FDA"/>
    <w:rsid w:val="00A55C4F"/>
    <w:rsid w:val="00A562DC"/>
    <w:rsid w:val="00A60A61"/>
    <w:rsid w:val="00A64912"/>
    <w:rsid w:val="00A64954"/>
    <w:rsid w:val="00A64BC4"/>
    <w:rsid w:val="00A6509B"/>
    <w:rsid w:val="00A66D09"/>
    <w:rsid w:val="00A70A74"/>
    <w:rsid w:val="00A767E8"/>
    <w:rsid w:val="00A7759A"/>
    <w:rsid w:val="00A82157"/>
    <w:rsid w:val="00A841EE"/>
    <w:rsid w:val="00A91504"/>
    <w:rsid w:val="00AA0343"/>
    <w:rsid w:val="00AA174B"/>
    <w:rsid w:val="00AA2A5C"/>
    <w:rsid w:val="00AB78E9"/>
    <w:rsid w:val="00AC5ADD"/>
    <w:rsid w:val="00AC6D0E"/>
    <w:rsid w:val="00AD0F19"/>
    <w:rsid w:val="00AD3467"/>
    <w:rsid w:val="00AD4718"/>
    <w:rsid w:val="00AD5641"/>
    <w:rsid w:val="00AE0F9B"/>
    <w:rsid w:val="00AE2422"/>
    <w:rsid w:val="00AF15BB"/>
    <w:rsid w:val="00AF2D35"/>
    <w:rsid w:val="00AF55FF"/>
    <w:rsid w:val="00AF718E"/>
    <w:rsid w:val="00B032D8"/>
    <w:rsid w:val="00B12CA9"/>
    <w:rsid w:val="00B13587"/>
    <w:rsid w:val="00B15895"/>
    <w:rsid w:val="00B2272B"/>
    <w:rsid w:val="00B27F52"/>
    <w:rsid w:val="00B33B3C"/>
    <w:rsid w:val="00B34E1F"/>
    <w:rsid w:val="00B36EDD"/>
    <w:rsid w:val="00B40D74"/>
    <w:rsid w:val="00B52663"/>
    <w:rsid w:val="00B5663A"/>
    <w:rsid w:val="00B56DCB"/>
    <w:rsid w:val="00B66A6B"/>
    <w:rsid w:val="00B70AFF"/>
    <w:rsid w:val="00B72C9F"/>
    <w:rsid w:val="00B74161"/>
    <w:rsid w:val="00B770D2"/>
    <w:rsid w:val="00B84A27"/>
    <w:rsid w:val="00B905E0"/>
    <w:rsid w:val="00B961B5"/>
    <w:rsid w:val="00BA346E"/>
    <w:rsid w:val="00BA4411"/>
    <w:rsid w:val="00BA47A3"/>
    <w:rsid w:val="00BA4AB5"/>
    <w:rsid w:val="00BA5026"/>
    <w:rsid w:val="00BA5369"/>
    <w:rsid w:val="00BB42A4"/>
    <w:rsid w:val="00BB6E79"/>
    <w:rsid w:val="00BB7A6F"/>
    <w:rsid w:val="00BE3B31"/>
    <w:rsid w:val="00BE3F2A"/>
    <w:rsid w:val="00BE719A"/>
    <w:rsid w:val="00BE720A"/>
    <w:rsid w:val="00BF42FC"/>
    <w:rsid w:val="00BF6650"/>
    <w:rsid w:val="00C04D51"/>
    <w:rsid w:val="00C058DF"/>
    <w:rsid w:val="00C067E5"/>
    <w:rsid w:val="00C164CA"/>
    <w:rsid w:val="00C20761"/>
    <w:rsid w:val="00C220E8"/>
    <w:rsid w:val="00C232CC"/>
    <w:rsid w:val="00C23A92"/>
    <w:rsid w:val="00C27966"/>
    <w:rsid w:val="00C3233B"/>
    <w:rsid w:val="00C326B6"/>
    <w:rsid w:val="00C338C7"/>
    <w:rsid w:val="00C42BF8"/>
    <w:rsid w:val="00C45EB7"/>
    <w:rsid w:val="00C460AE"/>
    <w:rsid w:val="00C50043"/>
    <w:rsid w:val="00C50A0F"/>
    <w:rsid w:val="00C51512"/>
    <w:rsid w:val="00C5547C"/>
    <w:rsid w:val="00C66AB8"/>
    <w:rsid w:val="00C71476"/>
    <w:rsid w:val="00C746CA"/>
    <w:rsid w:val="00C7573B"/>
    <w:rsid w:val="00C76CF3"/>
    <w:rsid w:val="00C805D8"/>
    <w:rsid w:val="00C85F8D"/>
    <w:rsid w:val="00C864DC"/>
    <w:rsid w:val="00C95851"/>
    <w:rsid w:val="00CA7844"/>
    <w:rsid w:val="00CB09AD"/>
    <w:rsid w:val="00CB58EF"/>
    <w:rsid w:val="00CD29C5"/>
    <w:rsid w:val="00CD5815"/>
    <w:rsid w:val="00CE6F75"/>
    <w:rsid w:val="00CE7D64"/>
    <w:rsid w:val="00CF01B3"/>
    <w:rsid w:val="00CF0BB2"/>
    <w:rsid w:val="00CF40EC"/>
    <w:rsid w:val="00D11682"/>
    <w:rsid w:val="00D13441"/>
    <w:rsid w:val="00D20665"/>
    <w:rsid w:val="00D243A3"/>
    <w:rsid w:val="00D25A89"/>
    <w:rsid w:val="00D30F2A"/>
    <w:rsid w:val="00D3200B"/>
    <w:rsid w:val="00D33440"/>
    <w:rsid w:val="00D365EA"/>
    <w:rsid w:val="00D528D9"/>
    <w:rsid w:val="00D52EFE"/>
    <w:rsid w:val="00D53637"/>
    <w:rsid w:val="00D56399"/>
    <w:rsid w:val="00D56A0D"/>
    <w:rsid w:val="00D608FE"/>
    <w:rsid w:val="00D63EF6"/>
    <w:rsid w:val="00D6400A"/>
    <w:rsid w:val="00D66518"/>
    <w:rsid w:val="00D70DFB"/>
    <w:rsid w:val="00D715B0"/>
    <w:rsid w:val="00D71EEA"/>
    <w:rsid w:val="00D735CD"/>
    <w:rsid w:val="00D754BA"/>
    <w:rsid w:val="00D766DF"/>
    <w:rsid w:val="00D90AC8"/>
    <w:rsid w:val="00D917F3"/>
    <w:rsid w:val="00D91FC3"/>
    <w:rsid w:val="00D9520B"/>
    <w:rsid w:val="00D95891"/>
    <w:rsid w:val="00DA34FC"/>
    <w:rsid w:val="00DB59E3"/>
    <w:rsid w:val="00DB5CB4"/>
    <w:rsid w:val="00DD2B11"/>
    <w:rsid w:val="00DE061F"/>
    <w:rsid w:val="00DE149E"/>
    <w:rsid w:val="00DE4B74"/>
    <w:rsid w:val="00DF3990"/>
    <w:rsid w:val="00E05704"/>
    <w:rsid w:val="00E05CC4"/>
    <w:rsid w:val="00E12F1A"/>
    <w:rsid w:val="00E176DE"/>
    <w:rsid w:val="00E21CFB"/>
    <w:rsid w:val="00E22935"/>
    <w:rsid w:val="00E316A5"/>
    <w:rsid w:val="00E45B2C"/>
    <w:rsid w:val="00E46698"/>
    <w:rsid w:val="00E5223A"/>
    <w:rsid w:val="00E53E3A"/>
    <w:rsid w:val="00E54292"/>
    <w:rsid w:val="00E60191"/>
    <w:rsid w:val="00E62473"/>
    <w:rsid w:val="00E64969"/>
    <w:rsid w:val="00E661BD"/>
    <w:rsid w:val="00E706EA"/>
    <w:rsid w:val="00E74DC7"/>
    <w:rsid w:val="00E814FA"/>
    <w:rsid w:val="00E82AD1"/>
    <w:rsid w:val="00E845D3"/>
    <w:rsid w:val="00E87699"/>
    <w:rsid w:val="00E92E27"/>
    <w:rsid w:val="00E9586B"/>
    <w:rsid w:val="00E959E7"/>
    <w:rsid w:val="00E96C93"/>
    <w:rsid w:val="00E97334"/>
    <w:rsid w:val="00EA0D36"/>
    <w:rsid w:val="00EA4B6D"/>
    <w:rsid w:val="00EB29D3"/>
    <w:rsid w:val="00EB6141"/>
    <w:rsid w:val="00EC0B24"/>
    <w:rsid w:val="00EC5DDD"/>
    <w:rsid w:val="00ED4928"/>
    <w:rsid w:val="00EE6190"/>
    <w:rsid w:val="00EF2E3A"/>
    <w:rsid w:val="00EF4158"/>
    <w:rsid w:val="00EF6402"/>
    <w:rsid w:val="00F025DF"/>
    <w:rsid w:val="00F047E2"/>
    <w:rsid w:val="00F04D57"/>
    <w:rsid w:val="00F05406"/>
    <w:rsid w:val="00F061EE"/>
    <w:rsid w:val="00F069A3"/>
    <w:rsid w:val="00F078DC"/>
    <w:rsid w:val="00F110ED"/>
    <w:rsid w:val="00F13E86"/>
    <w:rsid w:val="00F1749E"/>
    <w:rsid w:val="00F2256D"/>
    <w:rsid w:val="00F26934"/>
    <w:rsid w:val="00F3101F"/>
    <w:rsid w:val="00F32FCB"/>
    <w:rsid w:val="00F3778D"/>
    <w:rsid w:val="00F44F8A"/>
    <w:rsid w:val="00F477F5"/>
    <w:rsid w:val="00F547F1"/>
    <w:rsid w:val="00F564DE"/>
    <w:rsid w:val="00F6281D"/>
    <w:rsid w:val="00F6490F"/>
    <w:rsid w:val="00F6709F"/>
    <w:rsid w:val="00F677A9"/>
    <w:rsid w:val="00F723BD"/>
    <w:rsid w:val="00F732EA"/>
    <w:rsid w:val="00F75960"/>
    <w:rsid w:val="00F7691D"/>
    <w:rsid w:val="00F84CF5"/>
    <w:rsid w:val="00F8612E"/>
    <w:rsid w:val="00F87CA4"/>
    <w:rsid w:val="00FA420B"/>
    <w:rsid w:val="00FB20E0"/>
    <w:rsid w:val="00FB4A86"/>
    <w:rsid w:val="00FC63B3"/>
    <w:rsid w:val="00FD348A"/>
    <w:rsid w:val="00FE0781"/>
    <w:rsid w:val="00FE2A96"/>
    <w:rsid w:val="00FE47EF"/>
    <w:rsid w:val="00FE6838"/>
    <w:rsid w:val="00FE6908"/>
    <w:rsid w:val="00FF39DE"/>
    <w:rsid w:val="00FF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D6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1D6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1D6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1D6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E1D6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E1D6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E1D6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E1D6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E1D6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E1D6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E1D6A"/>
  </w:style>
  <w:style w:type="paragraph" w:customStyle="1" w:styleId="OPCParaBase">
    <w:name w:val="OPCParaBase"/>
    <w:qFormat/>
    <w:rsid w:val="004E1D6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E1D6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E1D6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E1D6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E1D6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E1D6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E1D6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E1D6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E1D6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E1D6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E1D6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E1D6A"/>
  </w:style>
  <w:style w:type="paragraph" w:customStyle="1" w:styleId="Blocks">
    <w:name w:val="Blocks"/>
    <w:aliases w:val="bb"/>
    <w:basedOn w:val="OPCParaBase"/>
    <w:qFormat/>
    <w:rsid w:val="004E1D6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E1D6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E1D6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E1D6A"/>
    <w:rPr>
      <w:i/>
    </w:rPr>
  </w:style>
  <w:style w:type="paragraph" w:customStyle="1" w:styleId="BoxList">
    <w:name w:val="BoxList"/>
    <w:aliases w:val="bl"/>
    <w:basedOn w:val="BoxText"/>
    <w:qFormat/>
    <w:rsid w:val="004E1D6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E1D6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E1D6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E1D6A"/>
    <w:pPr>
      <w:ind w:left="1985" w:hanging="851"/>
    </w:pPr>
  </w:style>
  <w:style w:type="character" w:customStyle="1" w:styleId="CharAmPartNo">
    <w:name w:val="CharAmPartNo"/>
    <w:basedOn w:val="OPCCharBase"/>
    <w:qFormat/>
    <w:rsid w:val="004E1D6A"/>
  </w:style>
  <w:style w:type="character" w:customStyle="1" w:styleId="CharAmPartText">
    <w:name w:val="CharAmPartText"/>
    <w:basedOn w:val="OPCCharBase"/>
    <w:qFormat/>
    <w:rsid w:val="004E1D6A"/>
  </w:style>
  <w:style w:type="character" w:customStyle="1" w:styleId="CharAmSchNo">
    <w:name w:val="CharAmSchNo"/>
    <w:basedOn w:val="OPCCharBase"/>
    <w:qFormat/>
    <w:rsid w:val="004E1D6A"/>
  </w:style>
  <w:style w:type="character" w:customStyle="1" w:styleId="CharAmSchText">
    <w:name w:val="CharAmSchText"/>
    <w:basedOn w:val="OPCCharBase"/>
    <w:qFormat/>
    <w:rsid w:val="004E1D6A"/>
  </w:style>
  <w:style w:type="character" w:customStyle="1" w:styleId="CharBoldItalic">
    <w:name w:val="CharBoldItalic"/>
    <w:basedOn w:val="OPCCharBase"/>
    <w:uiPriority w:val="1"/>
    <w:qFormat/>
    <w:rsid w:val="004E1D6A"/>
    <w:rPr>
      <w:b/>
      <w:i/>
    </w:rPr>
  </w:style>
  <w:style w:type="character" w:customStyle="1" w:styleId="CharChapNo">
    <w:name w:val="CharChapNo"/>
    <w:basedOn w:val="OPCCharBase"/>
    <w:uiPriority w:val="1"/>
    <w:qFormat/>
    <w:rsid w:val="004E1D6A"/>
  </w:style>
  <w:style w:type="character" w:customStyle="1" w:styleId="CharChapText">
    <w:name w:val="CharChapText"/>
    <w:basedOn w:val="OPCCharBase"/>
    <w:uiPriority w:val="1"/>
    <w:qFormat/>
    <w:rsid w:val="004E1D6A"/>
  </w:style>
  <w:style w:type="character" w:customStyle="1" w:styleId="CharDivNo">
    <w:name w:val="CharDivNo"/>
    <w:basedOn w:val="OPCCharBase"/>
    <w:uiPriority w:val="1"/>
    <w:qFormat/>
    <w:rsid w:val="004E1D6A"/>
  </w:style>
  <w:style w:type="character" w:customStyle="1" w:styleId="CharDivText">
    <w:name w:val="CharDivText"/>
    <w:basedOn w:val="OPCCharBase"/>
    <w:uiPriority w:val="1"/>
    <w:qFormat/>
    <w:rsid w:val="004E1D6A"/>
  </w:style>
  <w:style w:type="character" w:customStyle="1" w:styleId="CharItalic">
    <w:name w:val="CharItalic"/>
    <w:basedOn w:val="OPCCharBase"/>
    <w:uiPriority w:val="1"/>
    <w:qFormat/>
    <w:rsid w:val="004E1D6A"/>
    <w:rPr>
      <w:i/>
    </w:rPr>
  </w:style>
  <w:style w:type="character" w:customStyle="1" w:styleId="CharPartNo">
    <w:name w:val="CharPartNo"/>
    <w:basedOn w:val="OPCCharBase"/>
    <w:uiPriority w:val="1"/>
    <w:qFormat/>
    <w:rsid w:val="004E1D6A"/>
  </w:style>
  <w:style w:type="character" w:customStyle="1" w:styleId="CharPartText">
    <w:name w:val="CharPartText"/>
    <w:basedOn w:val="OPCCharBase"/>
    <w:uiPriority w:val="1"/>
    <w:qFormat/>
    <w:rsid w:val="004E1D6A"/>
  </w:style>
  <w:style w:type="character" w:customStyle="1" w:styleId="CharSectno">
    <w:name w:val="CharSectno"/>
    <w:basedOn w:val="OPCCharBase"/>
    <w:qFormat/>
    <w:rsid w:val="004E1D6A"/>
  </w:style>
  <w:style w:type="character" w:customStyle="1" w:styleId="CharSubdNo">
    <w:name w:val="CharSubdNo"/>
    <w:basedOn w:val="OPCCharBase"/>
    <w:uiPriority w:val="1"/>
    <w:qFormat/>
    <w:rsid w:val="004E1D6A"/>
  </w:style>
  <w:style w:type="character" w:customStyle="1" w:styleId="CharSubdText">
    <w:name w:val="CharSubdText"/>
    <w:basedOn w:val="OPCCharBase"/>
    <w:uiPriority w:val="1"/>
    <w:qFormat/>
    <w:rsid w:val="004E1D6A"/>
  </w:style>
  <w:style w:type="paragraph" w:customStyle="1" w:styleId="CTA--">
    <w:name w:val="CTA --"/>
    <w:basedOn w:val="OPCParaBase"/>
    <w:next w:val="Normal"/>
    <w:rsid w:val="004E1D6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E1D6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E1D6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E1D6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E1D6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E1D6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E1D6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E1D6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E1D6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E1D6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E1D6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E1D6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E1D6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E1D6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4E1D6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E1D6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E1D6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E1D6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E1D6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E1D6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E1D6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E1D6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E1D6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E1D6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E1D6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E1D6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E1D6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E1D6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E1D6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E1D6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E1D6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E1D6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E1D6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E1D6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E1D6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E1D6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E1D6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E1D6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E1D6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E1D6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E1D6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E1D6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E1D6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E1D6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E1D6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E1D6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E1D6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E1D6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E1D6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E1D6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E1D6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E1D6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E1D6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E1D6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E1D6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E1D6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E1D6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E1D6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E1D6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E1D6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E1D6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E1D6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E1D6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E1D6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E1D6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E1D6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E1D6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E1D6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E1D6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E1D6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E1D6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E1D6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E1D6A"/>
    <w:rPr>
      <w:sz w:val="16"/>
    </w:rPr>
  </w:style>
  <w:style w:type="table" w:customStyle="1" w:styleId="CFlag">
    <w:name w:val="CFlag"/>
    <w:basedOn w:val="TableNormal"/>
    <w:uiPriority w:val="99"/>
    <w:rsid w:val="004E1D6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E1D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E1D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E1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E1D6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E1D6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E1D6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E1D6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E1D6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E1D6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E1D6A"/>
    <w:pPr>
      <w:spacing w:before="120"/>
    </w:pPr>
  </w:style>
  <w:style w:type="paragraph" w:customStyle="1" w:styleId="CompiledActNo">
    <w:name w:val="CompiledActNo"/>
    <w:basedOn w:val="OPCParaBase"/>
    <w:next w:val="Normal"/>
    <w:rsid w:val="004E1D6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E1D6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E1D6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E1D6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E1D6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E1D6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E1D6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E1D6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E1D6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E1D6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E1D6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E1D6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E1D6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E1D6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E1D6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E1D6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E1D6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E1D6A"/>
  </w:style>
  <w:style w:type="character" w:customStyle="1" w:styleId="CharSubPartNoCASA">
    <w:name w:val="CharSubPartNo(CASA)"/>
    <w:basedOn w:val="OPCCharBase"/>
    <w:uiPriority w:val="1"/>
    <w:rsid w:val="004E1D6A"/>
  </w:style>
  <w:style w:type="paragraph" w:customStyle="1" w:styleId="ENoteTTIndentHeadingSub">
    <w:name w:val="ENoteTTIndentHeadingSub"/>
    <w:aliases w:val="enTTHis"/>
    <w:basedOn w:val="OPCParaBase"/>
    <w:rsid w:val="004E1D6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E1D6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E1D6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E1D6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E1D6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E1D6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E1D6A"/>
    <w:rPr>
      <w:sz w:val="22"/>
    </w:rPr>
  </w:style>
  <w:style w:type="paragraph" w:customStyle="1" w:styleId="SOTextNote">
    <w:name w:val="SO TextNote"/>
    <w:aliases w:val="sont"/>
    <w:basedOn w:val="SOText"/>
    <w:qFormat/>
    <w:rsid w:val="004E1D6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E1D6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E1D6A"/>
    <w:rPr>
      <w:sz w:val="22"/>
    </w:rPr>
  </w:style>
  <w:style w:type="paragraph" w:customStyle="1" w:styleId="FileName">
    <w:name w:val="FileName"/>
    <w:basedOn w:val="Normal"/>
    <w:rsid w:val="004E1D6A"/>
  </w:style>
  <w:style w:type="paragraph" w:customStyle="1" w:styleId="TableHeading">
    <w:name w:val="TableHeading"/>
    <w:aliases w:val="th"/>
    <w:basedOn w:val="OPCParaBase"/>
    <w:next w:val="Tabletext"/>
    <w:rsid w:val="004E1D6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E1D6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E1D6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E1D6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E1D6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E1D6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E1D6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E1D6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E1D6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E1D6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E1D6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E1D6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E1D6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E1D6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E1D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1D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E1D6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E1D6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E1D6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E1D6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E1D6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E1D6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E1D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4E1D6A"/>
  </w:style>
  <w:style w:type="character" w:customStyle="1" w:styleId="charlegsubtitle1">
    <w:name w:val="charlegsubtitle1"/>
    <w:basedOn w:val="DefaultParagraphFont"/>
    <w:rsid w:val="004E1D6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E1D6A"/>
    <w:pPr>
      <w:ind w:left="240" w:hanging="240"/>
    </w:pPr>
  </w:style>
  <w:style w:type="paragraph" w:styleId="Index2">
    <w:name w:val="index 2"/>
    <w:basedOn w:val="Normal"/>
    <w:next w:val="Normal"/>
    <w:autoRedefine/>
    <w:rsid w:val="004E1D6A"/>
    <w:pPr>
      <w:ind w:left="480" w:hanging="240"/>
    </w:pPr>
  </w:style>
  <w:style w:type="paragraph" w:styleId="Index3">
    <w:name w:val="index 3"/>
    <w:basedOn w:val="Normal"/>
    <w:next w:val="Normal"/>
    <w:autoRedefine/>
    <w:rsid w:val="004E1D6A"/>
    <w:pPr>
      <w:ind w:left="720" w:hanging="240"/>
    </w:pPr>
  </w:style>
  <w:style w:type="paragraph" w:styleId="Index4">
    <w:name w:val="index 4"/>
    <w:basedOn w:val="Normal"/>
    <w:next w:val="Normal"/>
    <w:autoRedefine/>
    <w:rsid w:val="004E1D6A"/>
    <w:pPr>
      <w:ind w:left="960" w:hanging="240"/>
    </w:pPr>
  </w:style>
  <w:style w:type="paragraph" w:styleId="Index5">
    <w:name w:val="index 5"/>
    <w:basedOn w:val="Normal"/>
    <w:next w:val="Normal"/>
    <w:autoRedefine/>
    <w:rsid w:val="004E1D6A"/>
    <w:pPr>
      <w:ind w:left="1200" w:hanging="240"/>
    </w:pPr>
  </w:style>
  <w:style w:type="paragraph" w:styleId="Index6">
    <w:name w:val="index 6"/>
    <w:basedOn w:val="Normal"/>
    <w:next w:val="Normal"/>
    <w:autoRedefine/>
    <w:rsid w:val="004E1D6A"/>
    <w:pPr>
      <w:ind w:left="1440" w:hanging="240"/>
    </w:pPr>
  </w:style>
  <w:style w:type="paragraph" w:styleId="Index7">
    <w:name w:val="index 7"/>
    <w:basedOn w:val="Normal"/>
    <w:next w:val="Normal"/>
    <w:autoRedefine/>
    <w:rsid w:val="004E1D6A"/>
    <w:pPr>
      <w:ind w:left="1680" w:hanging="240"/>
    </w:pPr>
  </w:style>
  <w:style w:type="paragraph" w:styleId="Index8">
    <w:name w:val="index 8"/>
    <w:basedOn w:val="Normal"/>
    <w:next w:val="Normal"/>
    <w:autoRedefine/>
    <w:rsid w:val="004E1D6A"/>
    <w:pPr>
      <w:ind w:left="1920" w:hanging="240"/>
    </w:pPr>
  </w:style>
  <w:style w:type="paragraph" w:styleId="Index9">
    <w:name w:val="index 9"/>
    <w:basedOn w:val="Normal"/>
    <w:next w:val="Normal"/>
    <w:autoRedefine/>
    <w:rsid w:val="004E1D6A"/>
    <w:pPr>
      <w:ind w:left="2160" w:hanging="240"/>
    </w:pPr>
  </w:style>
  <w:style w:type="paragraph" w:styleId="NormalIndent">
    <w:name w:val="Normal Indent"/>
    <w:basedOn w:val="Normal"/>
    <w:rsid w:val="004E1D6A"/>
    <w:pPr>
      <w:ind w:left="720"/>
    </w:pPr>
  </w:style>
  <w:style w:type="paragraph" w:styleId="FootnoteText">
    <w:name w:val="footnote text"/>
    <w:basedOn w:val="Normal"/>
    <w:link w:val="FootnoteTextChar"/>
    <w:rsid w:val="004E1D6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E1D6A"/>
  </w:style>
  <w:style w:type="paragraph" w:styleId="CommentText">
    <w:name w:val="annotation text"/>
    <w:basedOn w:val="Normal"/>
    <w:link w:val="CommentTextChar"/>
    <w:rsid w:val="004E1D6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E1D6A"/>
  </w:style>
  <w:style w:type="paragraph" w:styleId="IndexHeading">
    <w:name w:val="index heading"/>
    <w:basedOn w:val="Normal"/>
    <w:next w:val="Index1"/>
    <w:rsid w:val="004E1D6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E1D6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E1D6A"/>
    <w:pPr>
      <w:ind w:left="480" w:hanging="480"/>
    </w:pPr>
  </w:style>
  <w:style w:type="paragraph" w:styleId="EnvelopeAddress">
    <w:name w:val="envelope address"/>
    <w:basedOn w:val="Normal"/>
    <w:rsid w:val="004E1D6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E1D6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E1D6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E1D6A"/>
    <w:rPr>
      <w:sz w:val="16"/>
      <w:szCs w:val="16"/>
    </w:rPr>
  </w:style>
  <w:style w:type="character" w:styleId="PageNumber">
    <w:name w:val="page number"/>
    <w:basedOn w:val="DefaultParagraphFont"/>
    <w:rsid w:val="004E1D6A"/>
  </w:style>
  <w:style w:type="character" w:styleId="EndnoteReference">
    <w:name w:val="endnote reference"/>
    <w:basedOn w:val="DefaultParagraphFont"/>
    <w:rsid w:val="004E1D6A"/>
    <w:rPr>
      <w:vertAlign w:val="superscript"/>
    </w:rPr>
  </w:style>
  <w:style w:type="paragraph" w:styleId="EndnoteText">
    <w:name w:val="endnote text"/>
    <w:basedOn w:val="Normal"/>
    <w:link w:val="EndnoteTextChar"/>
    <w:rsid w:val="004E1D6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E1D6A"/>
  </w:style>
  <w:style w:type="paragraph" w:styleId="TableofAuthorities">
    <w:name w:val="table of authorities"/>
    <w:basedOn w:val="Normal"/>
    <w:next w:val="Normal"/>
    <w:rsid w:val="004E1D6A"/>
    <w:pPr>
      <w:ind w:left="240" w:hanging="240"/>
    </w:pPr>
  </w:style>
  <w:style w:type="paragraph" w:styleId="MacroText">
    <w:name w:val="macro"/>
    <w:link w:val="MacroTextChar"/>
    <w:rsid w:val="004E1D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E1D6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E1D6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E1D6A"/>
    <w:pPr>
      <w:ind w:left="283" w:hanging="283"/>
    </w:pPr>
  </w:style>
  <w:style w:type="paragraph" w:styleId="ListBullet">
    <w:name w:val="List Bullet"/>
    <w:basedOn w:val="Normal"/>
    <w:autoRedefine/>
    <w:rsid w:val="004E1D6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E1D6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E1D6A"/>
    <w:pPr>
      <w:ind w:left="566" w:hanging="283"/>
    </w:pPr>
  </w:style>
  <w:style w:type="paragraph" w:styleId="List3">
    <w:name w:val="List 3"/>
    <w:basedOn w:val="Normal"/>
    <w:rsid w:val="004E1D6A"/>
    <w:pPr>
      <w:ind w:left="849" w:hanging="283"/>
    </w:pPr>
  </w:style>
  <w:style w:type="paragraph" w:styleId="List4">
    <w:name w:val="List 4"/>
    <w:basedOn w:val="Normal"/>
    <w:rsid w:val="004E1D6A"/>
    <w:pPr>
      <w:ind w:left="1132" w:hanging="283"/>
    </w:pPr>
  </w:style>
  <w:style w:type="paragraph" w:styleId="List5">
    <w:name w:val="List 5"/>
    <w:basedOn w:val="Normal"/>
    <w:rsid w:val="004E1D6A"/>
    <w:pPr>
      <w:ind w:left="1415" w:hanging="283"/>
    </w:pPr>
  </w:style>
  <w:style w:type="paragraph" w:styleId="ListBullet2">
    <w:name w:val="List Bullet 2"/>
    <w:basedOn w:val="Normal"/>
    <w:autoRedefine/>
    <w:rsid w:val="004E1D6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E1D6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E1D6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E1D6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E1D6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E1D6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E1D6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E1D6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E1D6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E1D6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E1D6A"/>
    <w:pPr>
      <w:ind w:left="4252"/>
    </w:pPr>
  </w:style>
  <w:style w:type="character" w:customStyle="1" w:styleId="ClosingChar">
    <w:name w:val="Closing Char"/>
    <w:basedOn w:val="DefaultParagraphFont"/>
    <w:link w:val="Closing"/>
    <w:rsid w:val="004E1D6A"/>
    <w:rPr>
      <w:sz w:val="22"/>
    </w:rPr>
  </w:style>
  <w:style w:type="paragraph" w:styleId="Signature">
    <w:name w:val="Signature"/>
    <w:basedOn w:val="Normal"/>
    <w:link w:val="SignatureChar"/>
    <w:rsid w:val="004E1D6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E1D6A"/>
    <w:rPr>
      <w:sz w:val="22"/>
    </w:rPr>
  </w:style>
  <w:style w:type="paragraph" w:styleId="BodyText">
    <w:name w:val="Body Text"/>
    <w:basedOn w:val="Normal"/>
    <w:link w:val="BodyTextChar"/>
    <w:rsid w:val="004E1D6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E1D6A"/>
    <w:rPr>
      <w:sz w:val="22"/>
    </w:rPr>
  </w:style>
  <w:style w:type="paragraph" w:styleId="BodyTextIndent">
    <w:name w:val="Body Text Indent"/>
    <w:basedOn w:val="Normal"/>
    <w:link w:val="BodyTextIndentChar"/>
    <w:rsid w:val="004E1D6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E1D6A"/>
    <w:rPr>
      <w:sz w:val="22"/>
    </w:rPr>
  </w:style>
  <w:style w:type="paragraph" w:styleId="ListContinue">
    <w:name w:val="List Continue"/>
    <w:basedOn w:val="Normal"/>
    <w:rsid w:val="004E1D6A"/>
    <w:pPr>
      <w:spacing w:after="120"/>
      <w:ind w:left="283"/>
    </w:pPr>
  </w:style>
  <w:style w:type="paragraph" w:styleId="ListContinue2">
    <w:name w:val="List Continue 2"/>
    <w:basedOn w:val="Normal"/>
    <w:rsid w:val="004E1D6A"/>
    <w:pPr>
      <w:spacing w:after="120"/>
      <w:ind w:left="566"/>
    </w:pPr>
  </w:style>
  <w:style w:type="paragraph" w:styleId="ListContinue3">
    <w:name w:val="List Continue 3"/>
    <w:basedOn w:val="Normal"/>
    <w:rsid w:val="004E1D6A"/>
    <w:pPr>
      <w:spacing w:after="120"/>
      <w:ind w:left="849"/>
    </w:pPr>
  </w:style>
  <w:style w:type="paragraph" w:styleId="ListContinue4">
    <w:name w:val="List Continue 4"/>
    <w:basedOn w:val="Normal"/>
    <w:rsid w:val="004E1D6A"/>
    <w:pPr>
      <w:spacing w:after="120"/>
      <w:ind w:left="1132"/>
    </w:pPr>
  </w:style>
  <w:style w:type="paragraph" w:styleId="ListContinue5">
    <w:name w:val="List Continue 5"/>
    <w:basedOn w:val="Normal"/>
    <w:rsid w:val="004E1D6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E1D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E1D6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E1D6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E1D6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E1D6A"/>
  </w:style>
  <w:style w:type="character" w:customStyle="1" w:styleId="SalutationChar">
    <w:name w:val="Salutation Char"/>
    <w:basedOn w:val="DefaultParagraphFont"/>
    <w:link w:val="Salutation"/>
    <w:rsid w:val="004E1D6A"/>
    <w:rPr>
      <w:sz w:val="22"/>
    </w:rPr>
  </w:style>
  <w:style w:type="paragraph" w:styleId="Date">
    <w:name w:val="Date"/>
    <w:basedOn w:val="Normal"/>
    <w:next w:val="Normal"/>
    <w:link w:val="DateChar"/>
    <w:rsid w:val="004E1D6A"/>
  </w:style>
  <w:style w:type="character" w:customStyle="1" w:styleId="DateChar">
    <w:name w:val="Date Char"/>
    <w:basedOn w:val="DefaultParagraphFont"/>
    <w:link w:val="Date"/>
    <w:rsid w:val="004E1D6A"/>
    <w:rPr>
      <w:sz w:val="22"/>
    </w:rPr>
  </w:style>
  <w:style w:type="paragraph" w:styleId="BodyTextFirstIndent">
    <w:name w:val="Body Text First Indent"/>
    <w:basedOn w:val="BodyText"/>
    <w:link w:val="BodyTextFirstIndentChar"/>
    <w:rsid w:val="004E1D6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E1D6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E1D6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E1D6A"/>
    <w:rPr>
      <w:sz w:val="22"/>
    </w:rPr>
  </w:style>
  <w:style w:type="paragraph" w:styleId="BodyText2">
    <w:name w:val="Body Text 2"/>
    <w:basedOn w:val="Normal"/>
    <w:link w:val="BodyText2Char"/>
    <w:rsid w:val="004E1D6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E1D6A"/>
    <w:rPr>
      <w:sz w:val="22"/>
    </w:rPr>
  </w:style>
  <w:style w:type="paragraph" w:styleId="BodyText3">
    <w:name w:val="Body Text 3"/>
    <w:basedOn w:val="Normal"/>
    <w:link w:val="BodyText3Char"/>
    <w:rsid w:val="004E1D6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E1D6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E1D6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E1D6A"/>
    <w:rPr>
      <w:sz w:val="22"/>
    </w:rPr>
  </w:style>
  <w:style w:type="paragraph" w:styleId="BodyTextIndent3">
    <w:name w:val="Body Text Indent 3"/>
    <w:basedOn w:val="Normal"/>
    <w:link w:val="BodyTextIndent3Char"/>
    <w:rsid w:val="004E1D6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E1D6A"/>
    <w:rPr>
      <w:sz w:val="16"/>
      <w:szCs w:val="16"/>
    </w:rPr>
  </w:style>
  <w:style w:type="paragraph" w:styleId="BlockText">
    <w:name w:val="Block Text"/>
    <w:basedOn w:val="Normal"/>
    <w:rsid w:val="004E1D6A"/>
    <w:pPr>
      <w:spacing w:after="120"/>
      <w:ind w:left="1440" w:right="1440"/>
    </w:pPr>
  </w:style>
  <w:style w:type="character" w:styleId="Hyperlink">
    <w:name w:val="Hyperlink"/>
    <w:basedOn w:val="DefaultParagraphFont"/>
    <w:rsid w:val="004E1D6A"/>
    <w:rPr>
      <w:color w:val="0000FF"/>
      <w:u w:val="single"/>
    </w:rPr>
  </w:style>
  <w:style w:type="character" w:styleId="FollowedHyperlink">
    <w:name w:val="FollowedHyperlink"/>
    <w:basedOn w:val="DefaultParagraphFont"/>
    <w:rsid w:val="004E1D6A"/>
    <w:rPr>
      <w:color w:val="800080"/>
      <w:u w:val="single"/>
    </w:rPr>
  </w:style>
  <w:style w:type="character" w:styleId="Strong">
    <w:name w:val="Strong"/>
    <w:basedOn w:val="DefaultParagraphFont"/>
    <w:qFormat/>
    <w:rsid w:val="004E1D6A"/>
    <w:rPr>
      <w:b/>
      <w:bCs/>
    </w:rPr>
  </w:style>
  <w:style w:type="character" w:styleId="Emphasis">
    <w:name w:val="Emphasis"/>
    <w:basedOn w:val="DefaultParagraphFont"/>
    <w:qFormat/>
    <w:rsid w:val="004E1D6A"/>
    <w:rPr>
      <w:i/>
      <w:iCs/>
    </w:rPr>
  </w:style>
  <w:style w:type="paragraph" w:styleId="DocumentMap">
    <w:name w:val="Document Map"/>
    <w:basedOn w:val="Normal"/>
    <w:link w:val="DocumentMapChar"/>
    <w:rsid w:val="004E1D6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E1D6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E1D6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E1D6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E1D6A"/>
  </w:style>
  <w:style w:type="character" w:customStyle="1" w:styleId="E-mailSignatureChar">
    <w:name w:val="E-mail Signature Char"/>
    <w:basedOn w:val="DefaultParagraphFont"/>
    <w:link w:val="E-mailSignature"/>
    <w:rsid w:val="004E1D6A"/>
    <w:rPr>
      <w:sz w:val="22"/>
    </w:rPr>
  </w:style>
  <w:style w:type="paragraph" w:styleId="NormalWeb">
    <w:name w:val="Normal (Web)"/>
    <w:basedOn w:val="Normal"/>
    <w:rsid w:val="004E1D6A"/>
  </w:style>
  <w:style w:type="character" w:styleId="HTMLAcronym">
    <w:name w:val="HTML Acronym"/>
    <w:basedOn w:val="DefaultParagraphFont"/>
    <w:rsid w:val="004E1D6A"/>
  </w:style>
  <w:style w:type="paragraph" w:styleId="HTMLAddress">
    <w:name w:val="HTML Address"/>
    <w:basedOn w:val="Normal"/>
    <w:link w:val="HTMLAddressChar"/>
    <w:rsid w:val="004E1D6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E1D6A"/>
    <w:rPr>
      <w:i/>
      <w:iCs/>
      <w:sz w:val="22"/>
    </w:rPr>
  </w:style>
  <w:style w:type="character" w:styleId="HTMLCite">
    <w:name w:val="HTML Cite"/>
    <w:basedOn w:val="DefaultParagraphFont"/>
    <w:rsid w:val="004E1D6A"/>
    <w:rPr>
      <w:i/>
      <w:iCs/>
    </w:rPr>
  </w:style>
  <w:style w:type="character" w:styleId="HTMLCode">
    <w:name w:val="HTML Code"/>
    <w:basedOn w:val="DefaultParagraphFont"/>
    <w:rsid w:val="004E1D6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E1D6A"/>
    <w:rPr>
      <w:i/>
      <w:iCs/>
    </w:rPr>
  </w:style>
  <w:style w:type="character" w:styleId="HTMLKeyboard">
    <w:name w:val="HTML Keyboard"/>
    <w:basedOn w:val="DefaultParagraphFont"/>
    <w:rsid w:val="004E1D6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E1D6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E1D6A"/>
    <w:rPr>
      <w:rFonts w:ascii="Courier New" w:hAnsi="Courier New" w:cs="Courier New"/>
    </w:rPr>
  </w:style>
  <w:style w:type="character" w:styleId="HTMLSample">
    <w:name w:val="HTML Sample"/>
    <w:basedOn w:val="DefaultParagraphFont"/>
    <w:rsid w:val="004E1D6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E1D6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E1D6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E1D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E1D6A"/>
    <w:rPr>
      <w:b/>
      <w:bCs/>
    </w:rPr>
  </w:style>
  <w:style w:type="numbering" w:styleId="1ai">
    <w:name w:val="Outline List 1"/>
    <w:basedOn w:val="NoList"/>
    <w:rsid w:val="004E1D6A"/>
    <w:pPr>
      <w:numPr>
        <w:numId w:val="14"/>
      </w:numPr>
    </w:pPr>
  </w:style>
  <w:style w:type="numbering" w:styleId="111111">
    <w:name w:val="Outline List 2"/>
    <w:basedOn w:val="NoList"/>
    <w:rsid w:val="004E1D6A"/>
    <w:pPr>
      <w:numPr>
        <w:numId w:val="15"/>
      </w:numPr>
    </w:pPr>
  </w:style>
  <w:style w:type="numbering" w:styleId="ArticleSection">
    <w:name w:val="Outline List 3"/>
    <w:basedOn w:val="NoList"/>
    <w:rsid w:val="004E1D6A"/>
    <w:pPr>
      <w:numPr>
        <w:numId w:val="17"/>
      </w:numPr>
    </w:pPr>
  </w:style>
  <w:style w:type="table" w:styleId="TableSimple1">
    <w:name w:val="Table Simple 1"/>
    <w:basedOn w:val="TableNormal"/>
    <w:rsid w:val="004E1D6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E1D6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E1D6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E1D6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E1D6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E1D6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E1D6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E1D6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E1D6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E1D6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E1D6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E1D6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E1D6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E1D6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E1D6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E1D6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E1D6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E1D6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E1D6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E1D6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E1D6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E1D6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E1D6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E1D6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E1D6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E1D6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E1D6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E1D6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E1D6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E1D6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E1D6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E1D6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E1D6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E1D6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E1D6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E1D6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E1D6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E1D6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E1D6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E1D6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E1D6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E1D6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E1D6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E1D6A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1AC77-FE89-4266-A0C5-72748E748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846</Words>
  <Characters>4826</Characters>
  <Application>Microsoft Office Word</Application>
  <DocSecurity>6</DocSecurity>
  <PresentationFormat/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5661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2019-05-03T00:51:00Z</cp:lastPrinted>
  <dcterms:created xsi:type="dcterms:W3CDTF">2019-09-23T23:24:00Z</dcterms:created>
  <dcterms:modified xsi:type="dcterms:W3CDTF">2019-09-23T23:24:00Z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Biosecurity (Prohibited and Conditionally Non-prohibited Goods—Norfolk Island) Amendment (Alternative Conditions—Honey and Metal Ores) Determination 2019</vt:lpwstr>
  </property>
  <property fmtid="{D5CDD505-2E9C-101B-9397-08002B2CF9AE}" pid="4" name="Class">
    <vt:lpwstr>Instrument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2019</vt:lpwstr>
  </property>
  <property fmtid="{D5CDD505-2E9C-101B-9397-08002B2CF9AE}" pid="10" name="ID">
    <vt:lpwstr>OPC63951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TrimID">
    <vt:lpwstr>PC:D19/9320</vt:lpwstr>
  </property>
</Properties>
</file>