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50466D">
      <w:pPr>
        <w:pStyle w:val="H3"/>
        <w:spacing w:before="0" w:after="0"/>
        <w:jc w:val="center"/>
        <w:rPr>
          <w:sz w:val="24"/>
          <w:szCs w:val="24"/>
        </w:rPr>
      </w:pPr>
      <w:r w:rsidRPr="00C85162">
        <w:rPr>
          <w:sz w:val="24"/>
          <w:szCs w:val="24"/>
        </w:rPr>
        <w:t>EXPLANATORY STATEMENT</w:t>
      </w:r>
    </w:p>
    <w:p w14:paraId="2412D120" w14:textId="77777777" w:rsidR="00FA6784" w:rsidRPr="00C85162" w:rsidRDefault="00FA6784" w:rsidP="0050466D">
      <w:pPr>
        <w:jc w:val="center"/>
        <w:rPr>
          <w:sz w:val="22"/>
          <w:szCs w:val="22"/>
        </w:rPr>
      </w:pPr>
    </w:p>
    <w:p w14:paraId="2412D121" w14:textId="77777777" w:rsidR="00FA6784" w:rsidRPr="00C85162" w:rsidRDefault="00FA6784" w:rsidP="0050466D">
      <w:pPr>
        <w:jc w:val="center"/>
      </w:pPr>
      <w:r w:rsidRPr="00C85162">
        <w:t>Issued by the Authority of the Minister for Health</w:t>
      </w:r>
    </w:p>
    <w:p w14:paraId="2412D122" w14:textId="77777777" w:rsidR="00FA6784" w:rsidRPr="00C85162" w:rsidRDefault="00FA6784" w:rsidP="0050466D">
      <w:pPr>
        <w:jc w:val="center"/>
        <w:rPr>
          <w:i/>
          <w:iCs/>
          <w:sz w:val="20"/>
        </w:rPr>
      </w:pPr>
    </w:p>
    <w:p w14:paraId="2412D123" w14:textId="77777777" w:rsidR="00FA6784" w:rsidRPr="00C85162" w:rsidRDefault="00FA6784" w:rsidP="0050466D">
      <w:pPr>
        <w:jc w:val="center"/>
        <w:rPr>
          <w:i/>
          <w:iCs/>
        </w:rPr>
      </w:pPr>
      <w:r w:rsidRPr="00C85162">
        <w:rPr>
          <w:i/>
          <w:iCs/>
        </w:rPr>
        <w:t>Health Insurance Act 1973</w:t>
      </w:r>
    </w:p>
    <w:p w14:paraId="2412D124" w14:textId="77777777" w:rsidR="00A1739A" w:rsidRPr="00C85162" w:rsidRDefault="00A1739A" w:rsidP="0050466D">
      <w:pPr>
        <w:rPr>
          <w:szCs w:val="24"/>
          <w:highlight w:val="yellow"/>
          <w:u w:val="single"/>
        </w:rPr>
      </w:pPr>
    </w:p>
    <w:p w14:paraId="4C964DC9" w14:textId="564B37D6" w:rsidR="007F21C2" w:rsidRPr="00D50BE3" w:rsidRDefault="001E11BE" w:rsidP="0050466D">
      <w:pPr>
        <w:ind w:right="-483"/>
        <w:jc w:val="center"/>
        <w:rPr>
          <w:szCs w:val="24"/>
        </w:rPr>
      </w:pPr>
      <w:r w:rsidRPr="00D50BE3">
        <w:rPr>
          <w:i/>
          <w:szCs w:val="24"/>
        </w:rPr>
        <w:t>Health Insurance Legislation Amendment (2019 Measures No.</w:t>
      </w:r>
      <w:r w:rsidR="007F7CE2">
        <w:rPr>
          <w:i/>
          <w:szCs w:val="24"/>
        </w:rPr>
        <w:t xml:space="preserve"> </w:t>
      </w:r>
      <w:r w:rsidRPr="00D50BE3">
        <w:rPr>
          <w:i/>
          <w:szCs w:val="24"/>
        </w:rPr>
        <w:t>1) Regulations 2019</w:t>
      </w:r>
    </w:p>
    <w:p w14:paraId="4BF8B9AD" w14:textId="77777777" w:rsidR="001E11BE" w:rsidRDefault="001E11BE" w:rsidP="0050466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B440AEB" w14:textId="77777777" w:rsidR="001E11BE" w:rsidRPr="003D1C5D" w:rsidRDefault="001E11BE" w:rsidP="0050466D">
      <w:pPr>
        <w:ind w:right="-483"/>
        <w:rPr>
          <w:szCs w:val="24"/>
        </w:rPr>
      </w:pPr>
      <w:r w:rsidRPr="003D1C5D">
        <w:rPr>
          <w:szCs w:val="24"/>
        </w:rPr>
        <w:t xml:space="preserve">Subsection 133(1) of the </w:t>
      </w:r>
      <w:r w:rsidRPr="00760BED">
        <w:rPr>
          <w:i/>
          <w:szCs w:val="24"/>
        </w:rPr>
        <w:t>Health Insu</w:t>
      </w:r>
      <w:r>
        <w:rPr>
          <w:i/>
          <w:szCs w:val="24"/>
        </w:rPr>
        <w:t>r</w:t>
      </w:r>
      <w:r w:rsidRPr="00760BED">
        <w:rPr>
          <w:i/>
          <w:szCs w:val="24"/>
        </w:rPr>
        <w:t>ance Act 1973</w:t>
      </w:r>
      <w:r>
        <w:rPr>
          <w:szCs w:val="24"/>
        </w:rPr>
        <w:t xml:space="preserve"> (the Act)</w:t>
      </w:r>
      <w:r w:rsidRPr="003D1C5D">
        <w:rPr>
          <w:szCs w:val="24"/>
        </w:rPr>
        <w:t xml:space="preserve"> provides that the Governor-General may make regulations, not inconsistent with the </w:t>
      </w:r>
      <w:r w:rsidRPr="007805F5">
        <w:rPr>
          <w:szCs w:val="24"/>
        </w:rPr>
        <w:t>Act</w:t>
      </w:r>
      <w:r w:rsidRPr="003D1C5D">
        <w:rPr>
          <w:szCs w:val="24"/>
        </w:rPr>
        <w:t>, prescribing all matters required or permitted by the Act to be prescribed, or necessary or convenient to be prescribed for carrying out or giving effect to the Act.</w:t>
      </w:r>
    </w:p>
    <w:p w14:paraId="4C639BFB" w14:textId="77777777" w:rsidR="001E11BE" w:rsidRPr="003D1C5D" w:rsidRDefault="001E11BE" w:rsidP="0050466D">
      <w:pPr>
        <w:ind w:right="-483"/>
        <w:rPr>
          <w:rStyle w:val="IntenseReference"/>
          <w:b w:val="0"/>
          <w:bCs w:val="0"/>
          <w:i w:val="0"/>
          <w:smallCaps w:val="0"/>
          <w:szCs w:val="24"/>
        </w:rPr>
      </w:pPr>
    </w:p>
    <w:p w14:paraId="2463D862" w14:textId="77777777" w:rsidR="001E11BE" w:rsidRPr="003D1C5D" w:rsidRDefault="001E11BE" w:rsidP="0050466D">
      <w:pPr>
        <w:ind w:right="-483"/>
        <w:rPr>
          <w:szCs w:val="24"/>
        </w:rPr>
      </w:pPr>
      <w:r w:rsidRPr="003D1C5D">
        <w:rPr>
          <w:szCs w:val="24"/>
        </w:rPr>
        <w:t xml:space="preserve">Part II of the Act provides for the payment of Medicare benefits for professional services rendered to eligible persons. Section 9 of the Act provides that Medicare benefits </w:t>
      </w:r>
      <w:proofErr w:type="gramStart"/>
      <w:r w:rsidRPr="003D1C5D">
        <w:rPr>
          <w:szCs w:val="24"/>
        </w:rPr>
        <w:t>be calculated</w:t>
      </w:r>
      <w:proofErr w:type="gramEnd"/>
      <w:r w:rsidRPr="003D1C5D">
        <w:rPr>
          <w:szCs w:val="24"/>
        </w:rPr>
        <w:t xml:space="preserve"> by reference to the fees for medical services set out in prescribed tables.</w:t>
      </w:r>
    </w:p>
    <w:p w14:paraId="2570E62B" w14:textId="77777777" w:rsidR="001E11BE" w:rsidRPr="003D1C5D" w:rsidRDefault="001E11BE" w:rsidP="0050466D">
      <w:pPr>
        <w:rPr>
          <w:szCs w:val="24"/>
        </w:rPr>
      </w:pPr>
    </w:p>
    <w:p w14:paraId="773ACCCB" w14:textId="1C9DFCC3" w:rsidR="001E11BE" w:rsidRDefault="001E11BE" w:rsidP="0050466D">
      <w:pPr>
        <w:rPr>
          <w:szCs w:val="24"/>
        </w:rPr>
      </w:pPr>
      <w:r>
        <w:rPr>
          <w:szCs w:val="24"/>
        </w:rPr>
        <w:t>Subsections</w:t>
      </w:r>
      <w:r w:rsidRPr="003D1C5D">
        <w:rPr>
          <w:szCs w:val="24"/>
        </w:rPr>
        <w:t xml:space="preserve"> 4(1) </w:t>
      </w:r>
      <w:r>
        <w:rPr>
          <w:szCs w:val="24"/>
        </w:rPr>
        <w:t xml:space="preserve">and 4AA(1) </w:t>
      </w:r>
      <w:r w:rsidRPr="003D1C5D">
        <w:rPr>
          <w:szCs w:val="24"/>
        </w:rPr>
        <w:t>of the Act provide</w:t>
      </w:r>
      <w:r>
        <w:rPr>
          <w:szCs w:val="24"/>
        </w:rPr>
        <w:t>s</w:t>
      </w:r>
      <w:r w:rsidRPr="003D1C5D">
        <w:rPr>
          <w:szCs w:val="24"/>
        </w:rPr>
        <w:t xml:space="preserve"> that</w:t>
      </w:r>
      <w:r>
        <w:rPr>
          <w:szCs w:val="24"/>
        </w:rPr>
        <w:t xml:space="preserve"> regulations may prescribe</w:t>
      </w:r>
      <w:r w:rsidRPr="003D1C5D">
        <w:rPr>
          <w:szCs w:val="24"/>
        </w:rPr>
        <w:t xml:space="preserve"> table</w:t>
      </w:r>
      <w:r>
        <w:rPr>
          <w:szCs w:val="24"/>
        </w:rPr>
        <w:t>s</w:t>
      </w:r>
      <w:r w:rsidRPr="003D1C5D">
        <w:rPr>
          <w:szCs w:val="24"/>
        </w:rPr>
        <w:t xml:space="preserve"> of medical</w:t>
      </w:r>
      <w:r w:rsidR="00910C0B">
        <w:rPr>
          <w:szCs w:val="24"/>
        </w:rPr>
        <w:t xml:space="preserve"> </w:t>
      </w:r>
      <w:r>
        <w:rPr>
          <w:szCs w:val="24"/>
        </w:rPr>
        <w:t xml:space="preserve">and diagnostic imaging </w:t>
      </w:r>
      <w:r w:rsidRPr="003D1C5D">
        <w:rPr>
          <w:szCs w:val="24"/>
        </w:rPr>
        <w:t xml:space="preserve">services which set out items of services, the fees applicable for each item, and rules for interpreting the tables. The </w:t>
      </w:r>
      <w:r w:rsidRPr="003D1C5D">
        <w:rPr>
          <w:i/>
          <w:szCs w:val="24"/>
        </w:rPr>
        <w:t>Health Insurance (General Medical Services Table) Regulations 201</w:t>
      </w:r>
      <w:r>
        <w:rPr>
          <w:i/>
          <w:szCs w:val="24"/>
        </w:rPr>
        <w:t>9</w:t>
      </w:r>
      <w:r w:rsidRPr="003D1C5D">
        <w:rPr>
          <w:i/>
          <w:szCs w:val="24"/>
        </w:rPr>
        <w:t xml:space="preserve"> </w:t>
      </w:r>
      <w:r w:rsidRPr="003D1C5D">
        <w:rPr>
          <w:szCs w:val="24"/>
        </w:rPr>
        <w:t>(GMST)</w:t>
      </w:r>
      <w:r>
        <w:rPr>
          <w:szCs w:val="24"/>
        </w:rPr>
        <w:t xml:space="preserve"> and the </w:t>
      </w:r>
      <w:r w:rsidRPr="003D1C5D">
        <w:rPr>
          <w:i/>
          <w:szCs w:val="24"/>
        </w:rPr>
        <w:t>He</w:t>
      </w:r>
      <w:r>
        <w:rPr>
          <w:i/>
          <w:szCs w:val="24"/>
        </w:rPr>
        <w:t xml:space="preserve">alth Insurance (Diagnostic Imaging </w:t>
      </w:r>
      <w:r w:rsidRPr="003D1C5D">
        <w:rPr>
          <w:i/>
          <w:szCs w:val="24"/>
        </w:rPr>
        <w:t>Services Table) Regulations 201</w:t>
      </w:r>
      <w:r>
        <w:rPr>
          <w:i/>
          <w:szCs w:val="24"/>
        </w:rPr>
        <w:t>9</w:t>
      </w:r>
      <w:r w:rsidRPr="003D1C5D">
        <w:rPr>
          <w:i/>
          <w:szCs w:val="24"/>
        </w:rPr>
        <w:t xml:space="preserve"> </w:t>
      </w:r>
      <w:r>
        <w:rPr>
          <w:szCs w:val="24"/>
        </w:rPr>
        <w:t>(DI</w:t>
      </w:r>
      <w:r w:rsidRPr="003D1C5D">
        <w:rPr>
          <w:szCs w:val="24"/>
        </w:rPr>
        <w:t>ST)</w:t>
      </w:r>
      <w:r>
        <w:rPr>
          <w:szCs w:val="24"/>
        </w:rPr>
        <w:t xml:space="preserve"> currently </w:t>
      </w:r>
      <w:r w:rsidRPr="003D1C5D">
        <w:rPr>
          <w:szCs w:val="24"/>
        </w:rPr>
        <w:t>prescribe</w:t>
      </w:r>
      <w:r>
        <w:rPr>
          <w:szCs w:val="24"/>
        </w:rPr>
        <w:t xml:space="preserve"> such </w:t>
      </w:r>
      <w:r w:rsidRPr="003D1C5D">
        <w:rPr>
          <w:szCs w:val="24"/>
        </w:rPr>
        <w:t>table</w:t>
      </w:r>
      <w:r>
        <w:rPr>
          <w:szCs w:val="24"/>
        </w:rPr>
        <w:t>s</w:t>
      </w:r>
      <w:r w:rsidRPr="003D1C5D">
        <w:rPr>
          <w:szCs w:val="24"/>
        </w:rPr>
        <w:t xml:space="preserve">.  </w:t>
      </w:r>
    </w:p>
    <w:p w14:paraId="25CF8B66" w14:textId="77777777" w:rsidR="001E11BE" w:rsidRDefault="001E11BE" w:rsidP="0050466D">
      <w:pPr>
        <w:rPr>
          <w:szCs w:val="24"/>
        </w:rPr>
      </w:pPr>
    </w:p>
    <w:p w14:paraId="3B1B9882" w14:textId="44C32F9D" w:rsidR="001E11BE" w:rsidRDefault="00275A67" w:rsidP="0050466D">
      <w:r w:rsidRPr="00275A67">
        <w:t>Paragraph 10(2</w:t>
      </w:r>
      <w:proofErr w:type="gramStart"/>
      <w:r w:rsidR="00C22C20" w:rsidRPr="00275A67">
        <w:t>)(</w:t>
      </w:r>
      <w:proofErr w:type="gramEnd"/>
      <w:r w:rsidRPr="00275A67">
        <w:t xml:space="preserve">aa) of the Act provides that Medicare benefits are payable in respect of a service at an amount equal to 100% of the schedule fee if prescribed in regulations. Section 28 of the </w:t>
      </w:r>
      <w:r w:rsidRPr="0002713A">
        <w:rPr>
          <w:i/>
        </w:rPr>
        <w:t>Health Insurance Regulations 2018</w:t>
      </w:r>
      <w:r w:rsidRPr="00275A67">
        <w:t xml:space="preserve"> (HIR) specifies such a table of services.</w:t>
      </w:r>
    </w:p>
    <w:p w14:paraId="3782B479" w14:textId="77777777" w:rsidR="00275A67" w:rsidRDefault="00275A67" w:rsidP="0050466D"/>
    <w:p w14:paraId="39F9C75E" w14:textId="77777777" w:rsidR="007F21C2" w:rsidRPr="00CD4A21" w:rsidRDefault="007F21C2" w:rsidP="0050466D">
      <w:pPr>
        <w:rPr>
          <w:b/>
          <w:szCs w:val="24"/>
          <w:lang w:val="en-US" w:eastAsia="en-US"/>
        </w:rPr>
      </w:pPr>
      <w:r w:rsidRPr="00CD4A21">
        <w:rPr>
          <w:b/>
          <w:szCs w:val="24"/>
          <w:lang w:val="en-US" w:eastAsia="en-US"/>
        </w:rPr>
        <w:t>Purpose</w:t>
      </w:r>
    </w:p>
    <w:p w14:paraId="28BF205D" w14:textId="3DA87AAA" w:rsidR="00196492" w:rsidRDefault="00007E21" w:rsidP="0050466D">
      <w:pPr>
        <w:contextualSpacing/>
        <w:rPr>
          <w:szCs w:val="24"/>
        </w:rPr>
      </w:pPr>
      <w:r>
        <w:rPr>
          <w:szCs w:val="24"/>
        </w:rPr>
        <w:t xml:space="preserve">The purpose of the </w:t>
      </w:r>
      <w:r w:rsidRPr="00D50BE3">
        <w:rPr>
          <w:i/>
          <w:szCs w:val="24"/>
        </w:rPr>
        <w:t>Health Insurance Legislation Amendment (</w:t>
      </w:r>
      <w:r w:rsidR="00D86999">
        <w:rPr>
          <w:i/>
          <w:szCs w:val="24"/>
        </w:rPr>
        <w:t xml:space="preserve">2019 </w:t>
      </w:r>
      <w:r w:rsidRPr="00D50BE3">
        <w:rPr>
          <w:i/>
          <w:szCs w:val="24"/>
        </w:rPr>
        <w:t>Measures No.</w:t>
      </w:r>
      <w:r w:rsidR="007F7CE2">
        <w:rPr>
          <w:i/>
          <w:szCs w:val="24"/>
        </w:rPr>
        <w:t xml:space="preserve"> </w:t>
      </w:r>
      <w:r w:rsidRPr="00D50BE3">
        <w:rPr>
          <w:i/>
          <w:szCs w:val="24"/>
        </w:rPr>
        <w:t>1) Regulations 2019</w:t>
      </w:r>
      <w:r>
        <w:rPr>
          <w:szCs w:val="24"/>
        </w:rPr>
        <w:t xml:space="preserve"> (the Regulations) is to </w:t>
      </w:r>
      <w:r w:rsidR="00052DB6">
        <w:rPr>
          <w:szCs w:val="24"/>
        </w:rPr>
        <w:t xml:space="preserve">amend the GMST, DIST and the HIR from 1 November 2019. Further amendments </w:t>
      </w:r>
      <w:proofErr w:type="gramStart"/>
      <w:r w:rsidR="00052DB6">
        <w:rPr>
          <w:szCs w:val="24"/>
        </w:rPr>
        <w:t>are made</w:t>
      </w:r>
      <w:proofErr w:type="gramEnd"/>
      <w:r w:rsidR="00052DB6">
        <w:rPr>
          <w:szCs w:val="24"/>
        </w:rPr>
        <w:t xml:space="preserve"> to the GMST from 1 January 2020. </w:t>
      </w:r>
    </w:p>
    <w:p w14:paraId="210A9B0A" w14:textId="77777777" w:rsidR="00196492" w:rsidRDefault="00196492" w:rsidP="0050466D">
      <w:pPr>
        <w:contextualSpacing/>
        <w:rPr>
          <w:szCs w:val="24"/>
        </w:rPr>
      </w:pPr>
    </w:p>
    <w:p w14:paraId="1FF7FFEF" w14:textId="33178618" w:rsidR="00007E21" w:rsidRDefault="00196492" w:rsidP="0050466D">
      <w:pPr>
        <w:contextualSpacing/>
      </w:pPr>
      <w:r>
        <w:rPr>
          <w:szCs w:val="24"/>
        </w:rPr>
        <w:t xml:space="preserve">Schedule </w:t>
      </w:r>
      <w:proofErr w:type="gramStart"/>
      <w:r>
        <w:rPr>
          <w:szCs w:val="24"/>
        </w:rPr>
        <w:t>1</w:t>
      </w:r>
      <w:proofErr w:type="gramEnd"/>
      <w:r>
        <w:rPr>
          <w:szCs w:val="24"/>
        </w:rPr>
        <w:t xml:space="preserve"> of t</w:t>
      </w:r>
      <w:r w:rsidR="00052DB6">
        <w:rPr>
          <w:szCs w:val="24"/>
        </w:rPr>
        <w:t xml:space="preserve">he Regulations </w:t>
      </w:r>
      <w:r w:rsidR="00007E21">
        <w:t xml:space="preserve">implement </w:t>
      </w:r>
      <w:r w:rsidR="00052DB6">
        <w:t>decisions of Government</w:t>
      </w:r>
      <w:r w:rsidR="00275A67">
        <w:t xml:space="preserve"> </w:t>
      </w:r>
      <w:r w:rsidR="0049676A">
        <w:t xml:space="preserve">taken </w:t>
      </w:r>
      <w:r w:rsidR="002D103E">
        <w:t>in</w:t>
      </w:r>
      <w:r w:rsidR="00275A67">
        <w:t xml:space="preserve"> the </w:t>
      </w:r>
      <w:r w:rsidR="004E78D4">
        <w:t xml:space="preserve">2017-18 Budget, </w:t>
      </w:r>
      <w:r w:rsidR="00275A67">
        <w:t xml:space="preserve">2018-19 Mid-Year Economic and Fiscal Outlook (MYEFO) and the 2019-20 Budget. </w:t>
      </w:r>
      <w:proofErr w:type="gramStart"/>
      <w:r w:rsidR="00275A67">
        <w:t xml:space="preserve">These changes were </w:t>
      </w:r>
      <w:r w:rsidR="00007E21">
        <w:t>recommend</w:t>
      </w:r>
      <w:r w:rsidR="00275A67">
        <w:t>ed</w:t>
      </w:r>
      <w:r w:rsidR="00007E21">
        <w:t xml:space="preserve"> </w:t>
      </w:r>
      <w:r w:rsidR="004A5199">
        <w:t>by</w:t>
      </w:r>
      <w:r w:rsidR="00007E21">
        <w:t xml:space="preserve"> the </w:t>
      </w:r>
      <w:r w:rsidR="00007E21" w:rsidRPr="003E756C">
        <w:t xml:space="preserve">Medical Services Advisory Committee (MSAC) </w:t>
      </w:r>
      <w:r w:rsidR="00007E21">
        <w:t>and</w:t>
      </w:r>
      <w:r w:rsidR="00007E21" w:rsidRPr="003E756C">
        <w:t xml:space="preserve"> </w:t>
      </w:r>
      <w:r w:rsidR="00007E21">
        <w:t xml:space="preserve">the </w:t>
      </w:r>
      <w:r w:rsidR="00007E21" w:rsidRPr="003E756C">
        <w:t>clinician-led Medicare Benefits Schedule Review Taskforce</w:t>
      </w:r>
      <w:r w:rsidR="00007E21">
        <w:t xml:space="preserve"> (</w:t>
      </w:r>
      <w:r w:rsidR="00007E21" w:rsidRPr="003E756C">
        <w:t>the Taskforce)</w:t>
      </w:r>
      <w:proofErr w:type="gramEnd"/>
      <w:r w:rsidR="00007E21">
        <w:t>.</w:t>
      </w:r>
      <w:r w:rsidR="005120A7">
        <w:t xml:space="preserve"> </w:t>
      </w:r>
    </w:p>
    <w:p w14:paraId="08222CEC" w14:textId="77777777" w:rsidR="00007E21" w:rsidRDefault="00007E21" w:rsidP="0050466D">
      <w:pPr>
        <w:contextualSpacing/>
      </w:pPr>
    </w:p>
    <w:p w14:paraId="22221CF2" w14:textId="5C6EEB00" w:rsidR="00007E21" w:rsidRDefault="00007E21" w:rsidP="0050466D">
      <w:pPr>
        <w:contextualSpacing/>
      </w:pPr>
      <w:r w:rsidRPr="007A7EF4">
        <w:t>MSAC reviews new medical services or technology and the circumstances under which public funding sh</w:t>
      </w:r>
      <w:r>
        <w:t xml:space="preserve">ould be supported by Medicare. </w:t>
      </w:r>
      <w:r w:rsidRPr="007A7EF4">
        <w:t>The Taskforce is a clinician-led review of all Medicare services to ensure that they reflect current best clinical practice, align with the latest evidence and promote the provision of health services that improve health outcomes.</w:t>
      </w:r>
      <w:r>
        <w:t xml:space="preserve"> </w:t>
      </w:r>
    </w:p>
    <w:p w14:paraId="6599A105" w14:textId="5D906350" w:rsidR="00275A67" w:rsidRDefault="00275A67" w:rsidP="0050466D">
      <w:pPr>
        <w:contextualSpacing/>
      </w:pPr>
    </w:p>
    <w:p w14:paraId="40B167A3" w14:textId="2D30768C" w:rsidR="003A4EB7" w:rsidRDefault="003A4EB7" w:rsidP="0050466D">
      <w:pPr>
        <w:contextualSpacing/>
      </w:pPr>
      <w:r>
        <w:t xml:space="preserve">Schedule 1 of the Regulations will amend the GMST and </w:t>
      </w:r>
      <w:r w:rsidR="00E756F4">
        <w:t xml:space="preserve">the </w:t>
      </w:r>
      <w:r>
        <w:t xml:space="preserve">DIST to implement the following changes from 1 November </w:t>
      </w:r>
      <w:r w:rsidRPr="005D4B68">
        <w:t>201</w:t>
      </w:r>
      <w:r>
        <w:t>9:</w:t>
      </w:r>
    </w:p>
    <w:p w14:paraId="3DF88EDC" w14:textId="0D9B001E" w:rsidR="003A4EB7" w:rsidRPr="005120A7" w:rsidRDefault="00052DB6" w:rsidP="0050466D">
      <w:pPr>
        <w:numPr>
          <w:ilvl w:val="0"/>
          <w:numId w:val="14"/>
        </w:numPr>
        <w:ind w:left="426" w:hanging="426"/>
        <w:rPr>
          <w:szCs w:val="24"/>
        </w:rPr>
      </w:pPr>
      <w:r>
        <w:rPr>
          <w:szCs w:val="24"/>
        </w:rPr>
        <w:t>Two n</w:t>
      </w:r>
      <w:r w:rsidR="003A4EB7">
        <w:rPr>
          <w:szCs w:val="24"/>
        </w:rPr>
        <w:t>ew</w:t>
      </w:r>
      <w:r w:rsidR="003A4EB7" w:rsidRPr="005120A7">
        <w:rPr>
          <w:szCs w:val="24"/>
        </w:rPr>
        <w:t xml:space="preserve"> positron emission tomography services</w:t>
      </w:r>
      <w:r w:rsidR="003A4EB7">
        <w:rPr>
          <w:szCs w:val="24"/>
        </w:rPr>
        <w:t xml:space="preserve"> as recommended by MSAC. These services are for the staging of locally advanced breast cancer, and for the evaluation of suspected local or regional occurrence of breast cancer or suspected metastatic breast cancer.</w:t>
      </w:r>
      <w:r w:rsidR="003A4EB7" w:rsidRPr="005120A7">
        <w:rPr>
          <w:szCs w:val="24"/>
        </w:rPr>
        <w:t xml:space="preserve"> </w:t>
      </w:r>
    </w:p>
    <w:p w14:paraId="038D74BA" w14:textId="2A55ECAA" w:rsidR="003A4EB7" w:rsidRPr="005120A7" w:rsidRDefault="00052DB6" w:rsidP="0050466D">
      <w:pPr>
        <w:numPr>
          <w:ilvl w:val="0"/>
          <w:numId w:val="14"/>
        </w:numPr>
        <w:ind w:left="426" w:hanging="426"/>
        <w:rPr>
          <w:szCs w:val="24"/>
        </w:rPr>
      </w:pPr>
      <w:r>
        <w:rPr>
          <w:szCs w:val="24"/>
        </w:rPr>
        <w:t>Four n</w:t>
      </w:r>
      <w:r w:rsidR="003A4EB7" w:rsidRPr="00A930C2">
        <w:rPr>
          <w:szCs w:val="24"/>
        </w:rPr>
        <w:t xml:space="preserve">ew </w:t>
      </w:r>
      <w:r w:rsidR="005A1847">
        <w:rPr>
          <w:szCs w:val="24"/>
        </w:rPr>
        <w:t xml:space="preserve">interim </w:t>
      </w:r>
      <w:r w:rsidR="003A4EB7" w:rsidRPr="00A930C2">
        <w:rPr>
          <w:szCs w:val="24"/>
        </w:rPr>
        <w:t xml:space="preserve">magnetic resonance imaging services </w:t>
      </w:r>
      <w:r w:rsidR="005A1847">
        <w:rPr>
          <w:szCs w:val="24"/>
        </w:rPr>
        <w:t>to support future consideration by</w:t>
      </w:r>
      <w:r w:rsidR="00F32FA4">
        <w:rPr>
          <w:szCs w:val="24"/>
        </w:rPr>
        <w:t xml:space="preserve"> MSAC. These services are </w:t>
      </w:r>
      <w:r w:rsidR="003A4EB7" w:rsidRPr="00A930C2">
        <w:rPr>
          <w:szCs w:val="24"/>
        </w:rPr>
        <w:t xml:space="preserve">for the diagnosis of breast cancer where other diagnostic imaging </w:t>
      </w:r>
      <w:r w:rsidR="003A4EB7" w:rsidRPr="00A930C2">
        <w:rPr>
          <w:szCs w:val="24"/>
        </w:rPr>
        <w:lastRenderedPageBreak/>
        <w:t xml:space="preserve">has </w:t>
      </w:r>
      <w:r w:rsidR="004A5199">
        <w:rPr>
          <w:szCs w:val="24"/>
        </w:rPr>
        <w:t>proven</w:t>
      </w:r>
      <w:r w:rsidR="003A4EB7" w:rsidRPr="00A930C2">
        <w:rPr>
          <w:szCs w:val="24"/>
        </w:rPr>
        <w:t xml:space="preserve"> inconclusive, and for treatment planning where </w:t>
      </w:r>
      <w:r w:rsidR="004A5199">
        <w:rPr>
          <w:szCs w:val="24"/>
        </w:rPr>
        <w:t xml:space="preserve">an earlier </w:t>
      </w:r>
      <w:r w:rsidR="003A4EB7" w:rsidRPr="00A930C2">
        <w:rPr>
          <w:szCs w:val="24"/>
        </w:rPr>
        <w:t>diagnostic imaging result is inconsistent with the clinical assessment</w:t>
      </w:r>
      <w:r w:rsidR="003A4EB7" w:rsidRPr="005120A7">
        <w:rPr>
          <w:szCs w:val="24"/>
        </w:rPr>
        <w:t>.</w:t>
      </w:r>
    </w:p>
    <w:p w14:paraId="1DB2122C" w14:textId="73EC3AF6" w:rsidR="003A4EB7" w:rsidRDefault="00052DB6" w:rsidP="0050466D">
      <w:pPr>
        <w:numPr>
          <w:ilvl w:val="0"/>
          <w:numId w:val="14"/>
        </w:numPr>
        <w:ind w:left="426" w:hanging="426"/>
        <w:rPr>
          <w:szCs w:val="24"/>
        </w:rPr>
      </w:pPr>
      <w:r>
        <w:rPr>
          <w:szCs w:val="24"/>
        </w:rPr>
        <w:t>A</w:t>
      </w:r>
      <w:r w:rsidR="00F32FA4">
        <w:rPr>
          <w:szCs w:val="24"/>
        </w:rPr>
        <w:t xml:space="preserve"> </w:t>
      </w:r>
      <w:r w:rsidR="00867F0B">
        <w:rPr>
          <w:szCs w:val="24"/>
        </w:rPr>
        <w:t xml:space="preserve">rule </w:t>
      </w:r>
      <w:r w:rsidR="00D80B26">
        <w:rPr>
          <w:szCs w:val="24"/>
        </w:rPr>
        <w:t xml:space="preserve">which </w:t>
      </w:r>
      <w:r w:rsidR="00F32FA4">
        <w:rPr>
          <w:szCs w:val="24"/>
        </w:rPr>
        <w:t>increase</w:t>
      </w:r>
      <w:r w:rsidR="00867F0B">
        <w:rPr>
          <w:szCs w:val="24"/>
        </w:rPr>
        <w:t>s</w:t>
      </w:r>
      <w:r w:rsidR="00F32FA4">
        <w:rPr>
          <w:szCs w:val="24"/>
        </w:rPr>
        <w:t xml:space="preserve"> </w:t>
      </w:r>
      <w:r w:rsidR="00867F0B">
        <w:rPr>
          <w:szCs w:val="24"/>
        </w:rPr>
        <w:t xml:space="preserve">the </w:t>
      </w:r>
      <w:r w:rsidR="00F32FA4">
        <w:rPr>
          <w:szCs w:val="24"/>
        </w:rPr>
        <w:t xml:space="preserve">benefit </w:t>
      </w:r>
      <w:r w:rsidR="00867F0B">
        <w:rPr>
          <w:szCs w:val="24"/>
        </w:rPr>
        <w:t xml:space="preserve">payable for the first </w:t>
      </w:r>
      <w:r>
        <w:rPr>
          <w:szCs w:val="24"/>
        </w:rPr>
        <w:t xml:space="preserve">scan on a </w:t>
      </w:r>
      <w:r w:rsidR="00867F0B">
        <w:rPr>
          <w:szCs w:val="24"/>
        </w:rPr>
        <w:t>patient</w:t>
      </w:r>
      <w:r w:rsidR="004A5199">
        <w:rPr>
          <w:szCs w:val="24"/>
        </w:rPr>
        <w:t xml:space="preserve"> in</w:t>
      </w:r>
      <w:r>
        <w:rPr>
          <w:szCs w:val="24"/>
        </w:rPr>
        <w:t xml:space="preserve"> a residential aged care facility</w:t>
      </w:r>
      <w:r w:rsidR="00867F0B">
        <w:rPr>
          <w:szCs w:val="24"/>
        </w:rPr>
        <w:t xml:space="preserve"> </w:t>
      </w:r>
      <w:r w:rsidR="00F32FA4">
        <w:rPr>
          <w:szCs w:val="24"/>
        </w:rPr>
        <w:t>t</w:t>
      </w:r>
      <w:r w:rsidR="00F32FA4" w:rsidRPr="005120A7">
        <w:rPr>
          <w:szCs w:val="24"/>
        </w:rPr>
        <w:t xml:space="preserve">o encourage diagnostic imaging providers to </w:t>
      </w:r>
      <w:r w:rsidR="00A22372">
        <w:rPr>
          <w:szCs w:val="24"/>
        </w:rPr>
        <w:t xml:space="preserve">visit </w:t>
      </w:r>
      <w:r w:rsidR="004A5199">
        <w:rPr>
          <w:szCs w:val="24"/>
        </w:rPr>
        <w:t>such patients</w:t>
      </w:r>
      <w:r w:rsidR="00A22372">
        <w:rPr>
          <w:szCs w:val="24"/>
        </w:rPr>
        <w:t xml:space="preserve"> to </w:t>
      </w:r>
      <w:r w:rsidR="004A5199">
        <w:rPr>
          <w:szCs w:val="24"/>
        </w:rPr>
        <w:t>provide mobile</w:t>
      </w:r>
      <w:r w:rsidR="00A22372">
        <w:rPr>
          <w:szCs w:val="24"/>
        </w:rPr>
        <w:t xml:space="preserve"> skeletal, chest and a</w:t>
      </w:r>
      <w:r w:rsidR="004311C8">
        <w:rPr>
          <w:szCs w:val="24"/>
        </w:rPr>
        <w:t>bd</w:t>
      </w:r>
      <w:r w:rsidR="00A22372">
        <w:rPr>
          <w:szCs w:val="24"/>
        </w:rPr>
        <w:t>ominal x-ray services</w:t>
      </w:r>
      <w:r w:rsidR="00D80B26">
        <w:rPr>
          <w:szCs w:val="24"/>
        </w:rPr>
        <w:t>, as recommended by MSAC.</w:t>
      </w:r>
    </w:p>
    <w:p w14:paraId="1F48AA05" w14:textId="7247550D" w:rsidR="00F32FA4" w:rsidRDefault="002D103E" w:rsidP="0050466D">
      <w:pPr>
        <w:numPr>
          <w:ilvl w:val="0"/>
          <w:numId w:val="14"/>
        </w:numPr>
        <w:ind w:left="426" w:hanging="426"/>
        <w:rPr>
          <w:szCs w:val="24"/>
        </w:rPr>
      </w:pPr>
      <w:r>
        <w:rPr>
          <w:szCs w:val="24"/>
        </w:rPr>
        <w:t>A</w:t>
      </w:r>
      <w:r w:rsidR="00F32FA4" w:rsidRPr="005120A7">
        <w:rPr>
          <w:szCs w:val="24"/>
        </w:rPr>
        <w:t>mend</w:t>
      </w:r>
      <w:r>
        <w:rPr>
          <w:szCs w:val="24"/>
        </w:rPr>
        <w:t>ing</w:t>
      </w:r>
      <w:r w:rsidR="00F32FA4" w:rsidRPr="005120A7">
        <w:rPr>
          <w:szCs w:val="24"/>
        </w:rPr>
        <w:t xml:space="preserve"> existing colonoscopy services</w:t>
      </w:r>
      <w:r w:rsidR="004A5199">
        <w:rPr>
          <w:szCs w:val="24"/>
        </w:rPr>
        <w:t xml:space="preserve"> </w:t>
      </w:r>
      <w:r w:rsidR="00F32FA4" w:rsidRPr="005120A7">
        <w:rPr>
          <w:szCs w:val="24"/>
        </w:rPr>
        <w:t>to distinguish eligible patient cohorts by appropriate interval screenings</w:t>
      </w:r>
      <w:r w:rsidR="004A5199">
        <w:rPr>
          <w:szCs w:val="24"/>
        </w:rPr>
        <w:t xml:space="preserve">, </w:t>
      </w:r>
      <w:r w:rsidR="004A5199" w:rsidRPr="005120A7">
        <w:rPr>
          <w:szCs w:val="24"/>
        </w:rPr>
        <w:t>as recommended by the Taskforce</w:t>
      </w:r>
      <w:r w:rsidR="00F32FA4">
        <w:rPr>
          <w:szCs w:val="24"/>
        </w:rPr>
        <w:t>.</w:t>
      </w:r>
    </w:p>
    <w:p w14:paraId="536FF5D4" w14:textId="604B85B3" w:rsidR="003A4EB7" w:rsidRDefault="002D103E" w:rsidP="0050466D">
      <w:pPr>
        <w:numPr>
          <w:ilvl w:val="0"/>
          <w:numId w:val="14"/>
        </w:numPr>
        <w:ind w:left="426" w:hanging="426"/>
        <w:rPr>
          <w:szCs w:val="24"/>
        </w:rPr>
      </w:pPr>
      <w:r>
        <w:rPr>
          <w:szCs w:val="24"/>
        </w:rPr>
        <w:t>A</w:t>
      </w:r>
      <w:r w:rsidR="003A4EB7" w:rsidRPr="005120A7">
        <w:rPr>
          <w:szCs w:val="24"/>
        </w:rPr>
        <w:t>mend</w:t>
      </w:r>
      <w:r>
        <w:rPr>
          <w:szCs w:val="24"/>
        </w:rPr>
        <w:t>ing</w:t>
      </w:r>
      <w:r w:rsidR="003A4EB7" w:rsidRPr="005120A7">
        <w:rPr>
          <w:szCs w:val="24"/>
        </w:rPr>
        <w:t xml:space="preserve"> the existing regional nerve block and anaesthesia services</w:t>
      </w:r>
      <w:r w:rsidR="00F32FA4">
        <w:rPr>
          <w:szCs w:val="24"/>
        </w:rPr>
        <w:t xml:space="preserve"> </w:t>
      </w:r>
      <w:r w:rsidR="00F32FA4" w:rsidRPr="005120A7">
        <w:rPr>
          <w:szCs w:val="24"/>
        </w:rPr>
        <w:t xml:space="preserve">to reflect contemporary clinical practice and </w:t>
      </w:r>
      <w:r w:rsidR="004A5199">
        <w:rPr>
          <w:szCs w:val="24"/>
        </w:rPr>
        <w:t xml:space="preserve">to </w:t>
      </w:r>
      <w:r w:rsidR="00F32FA4" w:rsidRPr="005120A7">
        <w:rPr>
          <w:szCs w:val="24"/>
        </w:rPr>
        <w:t>improve quality of care</w:t>
      </w:r>
      <w:r w:rsidR="004A5199">
        <w:rPr>
          <w:szCs w:val="24"/>
        </w:rPr>
        <w:t xml:space="preserve">, </w:t>
      </w:r>
      <w:r w:rsidR="004A5199" w:rsidRPr="005120A7">
        <w:rPr>
          <w:szCs w:val="24"/>
        </w:rPr>
        <w:t>as recommended by the Taskforce</w:t>
      </w:r>
      <w:r w:rsidR="004A5199">
        <w:rPr>
          <w:szCs w:val="24"/>
        </w:rPr>
        <w:t xml:space="preserve">. </w:t>
      </w:r>
    </w:p>
    <w:p w14:paraId="7B4941C8" w14:textId="2E065D43" w:rsidR="003A4EB7" w:rsidRDefault="003A4EB7" w:rsidP="0050466D">
      <w:pPr>
        <w:contextualSpacing/>
        <w:rPr>
          <w:color w:val="000000"/>
          <w:u w:val="single"/>
          <w:shd w:val="clear" w:color="auto" w:fill="FFFFFF"/>
        </w:rPr>
      </w:pPr>
    </w:p>
    <w:p w14:paraId="4FAB887B" w14:textId="73CA4B03" w:rsidR="004A5199" w:rsidRPr="0049676A" w:rsidRDefault="0049676A" w:rsidP="0050466D">
      <w:pPr>
        <w:rPr>
          <w:i/>
        </w:rPr>
      </w:pPr>
      <w:r>
        <w:t xml:space="preserve">Schedule 1 of the Regulations will also make other policy and consequential changes from </w:t>
      </w:r>
      <w:r w:rsidR="00C6525C">
        <w:br/>
      </w:r>
      <w:r>
        <w:t>1 November 2019. Part 1 will</w:t>
      </w:r>
      <w:r w:rsidRPr="0049676A">
        <w:t xml:space="preserve"> </w:t>
      </w:r>
      <w:r>
        <w:t>list e</w:t>
      </w:r>
      <w:r w:rsidRPr="0049676A">
        <w:t xml:space="preserve">ight new video conferencing services for patients in rural and remote areas (as defined by Modified Monash areas 6 to 7) to assist with access to a medical practitioner, </w:t>
      </w:r>
      <w:r>
        <w:rPr>
          <w:szCs w:val="24"/>
        </w:rPr>
        <w:t xml:space="preserve">as announced by Government in the </w:t>
      </w:r>
      <w:r>
        <w:t xml:space="preserve">2018-19 MYEFO </w:t>
      </w:r>
      <w:r w:rsidR="00C6525C">
        <w:t>measure</w:t>
      </w:r>
      <w:r w:rsidRPr="007719E4">
        <w:t xml:space="preserve"> </w:t>
      </w:r>
      <w:r w:rsidRPr="0049676A">
        <w:rPr>
          <w:i/>
        </w:rPr>
        <w:t>Guaranteeing Medicare — strengthening primary care</w:t>
      </w:r>
      <w:r>
        <w:rPr>
          <w:i/>
        </w:rPr>
        <w:t>.</w:t>
      </w:r>
      <w:r>
        <w:t xml:space="preserve"> </w:t>
      </w:r>
      <w:r w:rsidR="004A5199">
        <w:t xml:space="preserve">Parts 6 and 7 will </w:t>
      </w:r>
      <w:r w:rsidR="004A5199">
        <w:rPr>
          <w:szCs w:val="24"/>
        </w:rPr>
        <w:t xml:space="preserve">implement consequential amendments and clarify policy </w:t>
      </w:r>
      <w:r w:rsidR="00094E4B">
        <w:rPr>
          <w:szCs w:val="24"/>
        </w:rPr>
        <w:t>by making changes to the DIST, GMST and the HIR from 1 November 2019.</w:t>
      </w:r>
    </w:p>
    <w:p w14:paraId="47C07353" w14:textId="3FDFB38A" w:rsidR="005120A7" w:rsidRDefault="005120A7" w:rsidP="0050466D">
      <w:pPr>
        <w:ind w:left="720"/>
        <w:rPr>
          <w:szCs w:val="24"/>
        </w:rPr>
      </w:pPr>
    </w:p>
    <w:p w14:paraId="03F78D67" w14:textId="5442B719" w:rsidR="000C4121" w:rsidRDefault="00F233FE" w:rsidP="0050466D">
      <w:pPr>
        <w:rPr>
          <w:szCs w:val="24"/>
        </w:rPr>
      </w:pPr>
      <w:r>
        <w:rPr>
          <w:szCs w:val="24"/>
        </w:rPr>
        <w:t xml:space="preserve">Schedule 2 of the Regulations </w:t>
      </w:r>
      <w:r w:rsidR="00C820EB">
        <w:rPr>
          <w:szCs w:val="24"/>
        </w:rPr>
        <w:t>a</w:t>
      </w:r>
      <w:r>
        <w:rPr>
          <w:szCs w:val="24"/>
        </w:rPr>
        <w:t>mend</w:t>
      </w:r>
      <w:r w:rsidR="00C820EB">
        <w:rPr>
          <w:szCs w:val="24"/>
        </w:rPr>
        <w:t>s</w:t>
      </w:r>
      <w:r>
        <w:rPr>
          <w:szCs w:val="24"/>
        </w:rPr>
        <w:t xml:space="preserve"> the GMST to implement </w:t>
      </w:r>
      <w:r w:rsidR="00BB1529">
        <w:rPr>
          <w:szCs w:val="24"/>
        </w:rPr>
        <w:t xml:space="preserve">the following </w:t>
      </w:r>
      <w:r>
        <w:rPr>
          <w:szCs w:val="24"/>
        </w:rPr>
        <w:t>changes from 1 January 2020:</w:t>
      </w:r>
    </w:p>
    <w:p w14:paraId="5A3EA97E" w14:textId="774BC96F" w:rsidR="00F233FE" w:rsidRDefault="00C820EB" w:rsidP="0050466D">
      <w:pPr>
        <w:numPr>
          <w:ilvl w:val="0"/>
          <w:numId w:val="14"/>
        </w:numPr>
        <w:ind w:left="426" w:hanging="426"/>
        <w:rPr>
          <w:szCs w:val="24"/>
        </w:rPr>
      </w:pPr>
      <w:r>
        <w:rPr>
          <w:szCs w:val="24"/>
        </w:rPr>
        <w:t>A</w:t>
      </w:r>
      <w:r w:rsidR="00F233FE" w:rsidRPr="00F233FE">
        <w:rPr>
          <w:szCs w:val="24"/>
        </w:rPr>
        <w:t xml:space="preserve"> </w:t>
      </w:r>
      <w:r w:rsidR="00636D74">
        <w:rPr>
          <w:szCs w:val="24"/>
        </w:rPr>
        <w:t xml:space="preserve">schedule </w:t>
      </w:r>
      <w:r w:rsidR="00F233FE" w:rsidRPr="00F233FE">
        <w:rPr>
          <w:szCs w:val="24"/>
        </w:rPr>
        <w:t xml:space="preserve">fee </w:t>
      </w:r>
      <w:r>
        <w:rPr>
          <w:szCs w:val="24"/>
        </w:rPr>
        <w:t xml:space="preserve">reduction </w:t>
      </w:r>
      <w:r w:rsidR="00F233FE" w:rsidRPr="00F233FE">
        <w:rPr>
          <w:szCs w:val="24"/>
        </w:rPr>
        <w:t>for the urgent after-hours service rendered by other medical practitioners</w:t>
      </w:r>
      <w:r w:rsidR="00A22372">
        <w:rPr>
          <w:szCs w:val="24"/>
        </w:rPr>
        <w:t xml:space="preserve">, as announced by Government in the </w:t>
      </w:r>
      <w:r w:rsidR="00BE1BE6">
        <w:t>2017-18</w:t>
      </w:r>
      <w:r w:rsidR="00A22372">
        <w:t xml:space="preserve"> MYEFO</w:t>
      </w:r>
      <w:r w:rsidR="00BE1BE6">
        <w:t xml:space="preserve"> </w:t>
      </w:r>
      <w:r w:rsidR="00BE1BE6" w:rsidRPr="007719E4">
        <w:t xml:space="preserve">under the </w:t>
      </w:r>
      <w:r w:rsidR="00BE1BE6" w:rsidRPr="007719E4">
        <w:rPr>
          <w:i/>
        </w:rPr>
        <w:t xml:space="preserve">Guaranteeing Medicare — Medicare Benefits Schedule Review — response to Taskforce recommendations </w:t>
      </w:r>
      <w:r w:rsidR="00BE1BE6" w:rsidRPr="007719E4">
        <w:t>measure</w:t>
      </w:r>
      <w:r w:rsidR="00F233FE" w:rsidRPr="00F233FE">
        <w:rPr>
          <w:szCs w:val="24"/>
        </w:rPr>
        <w:t xml:space="preserve">. This change </w:t>
      </w:r>
      <w:proofErr w:type="gramStart"/>
      <w:r w:rsidR="00F233FE" w:rsidRPr="00F233FE">
        <w:rPr>
          <w:szCs w:val="24"/>
        </w:rPr>
        <w:t>was recommended</w:t>
      </w:r>
      <w:proofErr w:type="gramEnd"/>
      <w:r w:rsidR="00F233FE" w:rsidRPr="00F233FE">
        <w:rPr>
          <w:szCs w:val="24"/>
        </w:rPr>
        <w:t xml:space="preserve"> by the Taskforce to incentivise after hours providers in metropolitan areas to employ vocational</w:t>
      </w:r>
      <w:r w:rsidR="00BE1BE6">
        <w:rPr>
          <w:szCs w:val="24"/>
        </w:rPr>
        <w:t>ly</w:t>
      </w:r>
      <w:r w:rsidR="00F233FE" w:rsidRPr="00F233FE">
        <w:rPr>
          <w:szCs w:val="24"/>
        </w:rPr>
        <w:t xml:space="preserve"> registered </w:t>
      </w:r>
      <w:r w:rsidR="00F233FE">
        <w:rPr>
          <w:szCs w:val="24"/>
        </w:rPr>
        <w:t>general practitioners.</w:t>
      </w:r>
      <w:r w:rsidR="00A22372">
        <w:rPr>
          <w:szCs w:val="24"/>
        </w:rPr>
        <w:t xml:space="preserve"> </w:t>
      </w:r>
    </w:p>
    <w:p w14:paraId="0BA626EF" w14:textId="1870F4AC" w:rsidR="00AC2CBD" w:rsidRPr="00AC2CBD" w:rsidRDefault="00C820EB" w:rsidP="0050466D">
      <w:pPr>
        <w:numPr>
          <w:ilvl w:val="0"/>
          <w:numId w:val="14"/>
        </w:numPr>
        <w:ind w:left="426" w:hanging="426"/>
        <w:rPr>
          <w:szCs w:val="24"/>
        </w:rPr>
      </w:pPr>
      <w:r>
        <w:rPr>
          <w:szCs w:val="24"/>
        </w:rPr>
        <w:t>Amending</w:t>
      </w:r>
      <w:r w:rsidR="00372EDA" w:rsidRPr="009346CD">
        <w:rPr>
          <w:szCs w:val="24"/>
        </w:rPr>
        <w:t xml:space="preserve"> </w:t>
      </w:r>
      <w:r w:rsidR="00AC2CBD">
        <w:rPr>
          <w:szCs w:val="24"/>
        </w:rPr>
        <w:t xml:space="preserve">the geographic eligibility for </w:t>
      </w:r>
      <w:r w:rsidR="00626A36" w:rsidRPr="00626A36">
        <w:rPr>
          <w:szCs w:val="24"/>
        </w:rPr>
        <w:t xml:space="preserve">MBS items </w:t>
      </w:r>
      <w:r w:rsidR="00626A36" w:rsidRPr="009346CD">
        <w:rPr>
          <w:szCs w:val="24"/>
        </w:rPr>
        <w:t xml:space="preserve">10991, 64991 and 74991 </w:t>
      </w:r>
      <w:r w:rsidR="00626A36">
        <w:rPr>
          <w:szCs w:val="24"/>
        </w:rPr>
        <w:t xml:space="preserve">so that </w:t>
      </w:r>
      <w:r w:rsidR="00AC2CBD">
        <w:rPr>
          <w:szCs w:val="24"/>
        </w:rPr>
        <w:t xml:space="preserve">incentives </w:t>
      </w:r>
      <w:proofErr w:type="gramStart"/>
      <w:r w:rsidR="00AC2CBD">
        <w:rPr>
          <w:szCs w:val="24"/>
        </w:rPr>
        <w:t>are</w:t>
      </w:r>
      <w:r w:rsidR="00626A36">
        <w:rPr>
          <w:szCs w:val="24"/>
        </w:rPr>
        <w:t xml:space="preserve"> </w:t>
      </w:r>
      <w:r w:rsidR="00AC2CBD" w:rsidRPr="00AC2CBD">
        <w:rPr>
          <w:szCs w:val="24"/>
        </w:rPr>
        <w:t>targeted</w:t>
      </w:r>
      <w:proofErr w:type="gramEnd"/>
      <w:r w:rsidR="00AC2CBD" w:rsidRPr="00AC2CBD">
        <w:rPr>
          <w:szCs w:val="24"/>
        </w:rPr>
        <w:t xml:space="preserve"> to </w:t>
      </w:r>
      <w:r w:rsidR="00AC2CBD">
        <w:rPr>
          <w:szCs w:val="24"/>
        </w:rPr>
        <w:t xml:space="preserve">current </w:t>
      </w:r>
      <w:r w:rsidR="00AC2CBD" w:rsidRPr="00AC2CBD">
        <w:rPr>
          <w:szCs w:val="24"/>
        </w:rPr>
        <w:t>rural and remote areas</w:t>
      </w:r>
      <w:r w:rsidR="00AC2CBD">
        <w:rPr>
          <w:szCs w:val="24"/>
        </w:rPr>
        <w:t>.</w:t>
      </w:r>
      <w:r w:rsidR="00A22372">
        <w:rPr>
          <w:szCs w:val="24"/>
        </w:rPr>
        <w:t xml:space="preserve"> This change </w:t>
      </w:r>
      <w:proofErr w:type="gramStart"/>
      <w:r w:rsidR="00A22372">
        <w:rPr>
          <w:szCs w:val="24"/>
        </w:rPr>
        <w:t>was announced</w:t>
      </w:r>
      <w:proofErr w:type="gramEnd"/>
      <w:r w:rsidR="00A22372">
        <w:rPr>
          <w:szCs w:val="24"/>
        </w:rPr>
        <w:t xml:space="preserve"> by Government in the 2018-19 Budget as part of the </w:t>
      </w:r>
      <w:r w:rsidR="00A22372" w:rsidRPr="004B6C48">
        <w:rPr>
          <w:i/>
          <w:szCs w:val="24"/>
        </w:rPr>
        <w:t>A Stronger Rural Health Strategy</w:t>
      </w:r>
      <w:r w:rsidR="00A22372">
        <w:rPr>
          <w:szCs w:val="24"/>
        </w:rPr>
        <w:t xml:space="preserve"> measure.</w:t>
      </w:r>
      <w:r w:rsidR="00BE1BE6">
        <w:rPr>
          <w:szCs w:val="24"/>
        </w:rPr>
        <w:t xml:space="preserve"> In the 2019-20 Budget, the Government announced the change would commence on 1 January 2020 under the </w:t>
      </w:r>
      <w:r w:rsidR="00BE1BE6" w:rsidRPr="007719E4">
        <w:rPr>
          <w:i/>
        </w:rPr>
        <w:t xml:space="preserve">Guaranteeing Medicare — </w:t>
      </w:r>
      <w:r w:rsidR="00BE1BE6">
        <w:rPr>
          <w:i/>
        </w:rPr>
        <w:t>strengthening primary care</w:t>
      </w:r>
      <w:r w:rsidR="00BE1BE6">
        <w:rPr>
          <w:szCs w:val="24"/>
        </w:rPr>
        <w:t xml:space="preserve"> measure.</w:t>
      </w:r>
    </w:p>
    <w:p w14:paraId="205FCF30" w14:textId="77777777" w:rsidR="00BE1BE6" w:rsidRDefault="00BE1BE6" w:rsidP="0050466D">
      <w:pPr>
        <w:rPr>
          <w:szCs w:val="24"/>
        </w:rPr>
      </w:pPr>
    </w:p>
    <w:p w14:paraId="44FA3300" w14:textId="77777777" w:rsidR="007F21C2" w:rsidRDefault="007F21C2" w:rsidP="0050466D">
      <w:pPr>
        <w:rPr>
          <w:b/>
        </w:rPr>
      </w:pPr>
      <w:r w:rsidRPr="00A853D1">
        <w:rPr>
          <w:b/>
        </w:rPr>
        <w:t>Consultation</w:t>
      </w:r>
    </w:p>
    <w:p w14:paraId="4639988F" w14:textId="0B718265" w:rsidR="009E658C" w:rsidRPr="00094E4B" w:rsidRDefault="00FE5A15" w:rsidP="00094E4B">
      <w:pPr>
        <w:rPr>
          <w:szCs w:val="24"/>
        </w:rPr>
      </w:pPr>
      <w:r w:rsidRPr="00C820EB">
        <w:t xml:space="preserve">The MBS Review is conducted by expert committees and working groups focusing on specific areas of the MBS. The </w:t>
      </w:r>
      <w:r w:rsidR="00094E4B">
        <w:t>clinical committee reports</w:t>
      </w:r>
      <w:r w:rsidRPr="00C820EB">
        <w:t xml:space="preserve"> </w:t>
      </w:r>
      <w:proofErr w:type="gramStart"/>
      <w:r w:rsidRPr="00C820EB">
        <w:t>were released</w:t>
      </w:r>
      <w:proofErr w:type="gramEnd"/>
      <w:r w:rsidRPr="00C820EB">
        <w:t xml:space="preserve"> for public </w:t>
      </w:r>
      <w:r w:rsidR="00094E4B">
        <w:t>consultation</w:t>
      </w:r>
      <w:r w:rsidRPr="00C820EB">
        <w:t xml:space="preserve"> </w:t>
      </w:r>
      <w:r w:rsidR="00094E4B">
        <w:t xml:space="preserve">to inform the final Taskforce reports and </w:t>
      </w:r>
      <w:r w:rsidRPr="00C820EB">
        <w:t>recommendations to Government</w:t>
      </w:r>
      <w:r w:rsidR="00094E4B">
        <w:t xml:space="preserve">. The </w:t>
      </w:r>
      <w:r w:rsidR="00094E4B">
        <w:rPr>
          <w:szCs w:val="24"/>
        </w:rPr>
        <w:t xml:space="preserve">after-hours, </w:t>
      </w:r>
      <w:proofErr w:type="spellStart"/>
      <w:r w:rsidR="00094E4B">
        <w:rPr>
          <w:lang w:val="en-US"/>
        </w:rPr>
        <w:t>anaesthesia</w:t>
      </w:r>
      <w:proofErr w:type="spellEnd"/>
      <w:r w:rsidR="00094E4B">
        <w:rPr>
          <w:lang w:val="en-US"/>
        </w:rPr>
        <w:t xml:space="preserve"> and </w:t>
      </w:r>
      <w:r w:rsidR="00094E4B">
        <w:t xml:space="preserve">colonoscopy recommendations </w:t>
      </w:r>
      <w:proofErr w:type="gramStart"/>
      <w:r w:rsidR="00094E4B">
        <w:t>were informed</w:t>
      </w:r>
      <w:proofErr w:type="gramEnd"/>
      <w:r w:rsidR="00094E4B">
        <w:t xml:space="preserve"> through public consultation on the reports of the </w:t>
      </w:r>
      <w:r w:rsidR="00094E4B" w:rsidRPr="00094E4B">
        <w:t>After-Hours Working Group</w:t>
      </w:r>
      <w:r w:rsidR="00094E4B">
        <w:t xml:space="preserve">, the </w:t>
      </w:r>
      <w:r w:rsidR="00094E4B" w:rsidRPr="00094E4B">
        <w:t>Anaesthesia Clinical Committee</w:t>
      </w:r>
      <w:r w:rsidR="00094E4B">
        <w:t xml:space="preserve"> and the </w:t>
      </w:r>
      <w:r w:rsidR="00094E4B" w:rsidRPr="009E658C">
        <w:t>Gastroenterology Clinical Committee</w:t>
      </w:r>
      <w:r w:rsidR="00094E4B">
        <w:rPr>
          <w:szCs w:val="24"/>
        </w:rPr>
        <w:t>.</w:t>
      </w:r>
    </w:p>
    <w:p w14:paraId="38BB1BE8" w14:textId="77777777" w:rsidR="00FE5A15" w:rsidRPr="00C820EB" w:rsidRDefault="00FE5A15" w:rsidP="0050466D"/>
    <w:p w14:paraId="7D2A5909" w14:textId="1015F1BD" w:rsidR="00FE5A15" w:rsidRDefault="00FE5A15" w:rsidP="0050466D">
      <w:r w:rsidRPr="00C820EB">
        <w:t xml:space="preserve">As part of the MSAC process, consultation </w:t>
      </w:r>
      <w:proofErr w:type="gramStart"/>
      <w:r w:rsidRPr="00C820EB">
        <w:t>was undertaken</w:t>
      </w:r>
      <w:proofErr w:type="gramEnd"/>
      <w:r w:rsidRPr="00C820EB">
        <w:t xml:space="preserve"> with professional bodies, consumer groups, the public and clinical experts for applications put forward for consideration</w:t>
      </w:r>
      <w:r w:rsidR="00094E4B">
        <w:t>.</w:t>
      </w:r>
    </w:p>
    <w:p w14:paraId="1E68EE48" w14:textId="6A8C110F" w:rsidR="009E658C" w:rsidRDefault="009E658C" w:rsidP="0050466D"/>
    <w:p w14:paraId="73550B7D" w14:textId="104DE70A" w:rsidR="00E6628E" w:rsidRPr="00E6628E" w:rsidRDefault="00E6628E" w:rsidP="00E6628E">
      <w:r w:rsidRPr="00E6628E">
        <w:t>Implementation Liaison Groups involving professional bodies and clinical experts</w:t>
      </w:r>
      <w:r w:rsidR="00094E4B">
        <w:t xml:space="preserve"> </w:t>
      </w:r>
      <w:proofErr w:type="gramStart"/>
      <w:r w:rsidR="00094E4B">
        <w:t>have also been consulted</w:t>
      </w:r>
      <w:proofErr w:type="gramEnd"/>
      <w:r w:rsidR="00094E4B">
        <w:t xml:space="preserve"> to inform development of the Regulations</w:t>
      </w:r>
      <w:r w:rsidRPr="00E6628E">
        <w:t>.</w:t>
      </w:r>
    </w:p>
    <w:p w14:paraId="25EB0FD9" w14:textId="77777777" w:rsidR="00E6628E" w:rsidRDefault="00E6628E" w:rsidP="0050466D"/>
    <w:p w14:paraId="23709484" w14:textId="0901F66C" w:rsidR="00E6628E" w:rsidRDefault="009E658C">
      <w:r w:rsidRPr="009E658C">
        <w:t xml:space="preserve">The Department consulted with stakeholders on key elements and principles of the </w:t>
      </w:r>
      <w:r w:rsidRPr="009E658C">
        <w:rPr>
          <w:i/>
          <w:iCs/>
        </w:rPr>
        <w:t>A</w:t>
      </w:r>
      <w:r w:rsidRPr="009E658C">
        <w:t xml:space="preserve"> </w:t>
      </w:r>
      <w:r w:rsidRPr="009E658C">
        <w:rPr>
          <w:i/>
          <w:iCs/>
        </w:rPr>
        <w:t xml:space="preserve">Stronger Rural Health Strategy </w:t>
      </w:r>
      <w:r w:rsidRPr="009E658C">
        <w:t>measure. This included stakeholders representing general practice</w:t>
      </w:r>
      <w:r>
        <w:t xml:space="preserve"> </w:t>
      </w:r>
      <w:r>
        <w:lastRenderedPageBreak/>
        <w:t>including</w:t>
      </w:r>
      <w:r w:rsidRPr="009E658C">
        <w:t xml:space="preserve"> the Australian Medical Association, Royal Australian College of General Practitioners and the Australian College of Rural and Remote Medicine</w:t>
      </w:r>
      <w:r>
        <w:t>.</w:t>
      </w:r>
    </w:p>
    <w:p w14:paraId="6542ED97" w14:textId="57746492" w:rsidR="00867F0B" w:rsidRDefault="00867F0B" w:rsidP="0050466D"/>
    <w:p w14:paraId="5EC4BF33" w14:textId="51CE4DC9" w:rsidR="007F21C2" w:rsidRPr="00A853D1" w:rsidRDefault="007F21C2" w:rsidP="0050466D">
      <w:pPr>
        <w:rPr>
          <w:szCs w:val="24"/>
        </w:rPr>
      </w:pPr>
      <w:r w:rsidRPr="00A853D1">
        <w:rPr>
          <w:szCs w:val="24"/>
        </w:rPr>
        <w:t xml:space="preserve">Details of the </w:t>
      </w:r>
      <w:r w:rsidR="00F233FE">
        <w:rPr>
          <w:szCs w:val="24"/>
        </w:rPr>
        <w:t>Regulations</w:t>
      </w:r>
      <w:r w:rsidRPr="00A853D1">
        <w:rPr>
          <w:szCs w:val="24"/>
        </w:rPr>
        <w:t xml:space="preserve"> are set out in the </w:t>
      </w:r>
      <w:r w:rsidRPr="00A853D1">
        <w:rPr>
          <w:szCs w:val="24"/>
          <w:u w:val="single"/>
        </w:rPr>
        <w:t>Attachment</w:t>
      </w:r>
      <w:r w:rsidRPr="00A853D1">
        <w:rPr>
          <w:szCs w:val="24"/>
        </w:rPr>
        <w:t>.</w:t>
      </w:r>
    </w:p>
    <w:p w14:paraId="5D679EB5" w14:textId="77777777" w:rsidR="00F233FE" w:rsidRDefault="00F233FE" w:rsidP="0050466D">
      <w:pPr>
        <w:pStyle w:val="BodyText"/>
        <w:rPr>
          <w:b w:val="0"/>
          <w:szCs w:val="24"/>
        </w:rPr>
      </w:pPr>
    </w:p>
    <w:p w14:paraId="721B8CF5" w14:textId="16488918" w:rsidR="00F233FE" w:rsidRDefault="008E1E03" w:rsidP="0050466D">
      <w:pPr>
        <w:rPr>
          <w:szCs w:val="24"/>
        </w:rPr>
      </w:pPr>
      <w:r w:rsidRPr="008E1E03">
        <w:rPr>
          <w:szCs w:val="24"/>
        </w:rPr>
        <w:t xml:space="preserve">The Act specifies no </w:t>
      </w:r>
      <w:proofErr w:type="gramStart"/>
      <w:r w:rsidRPr="008E1E03">
        <w:rPr>
          <w:szCs w:val="24"/>
        </w:rPr>
        <w:t>conditions which need to be met before the power to make the Regulations</w:t>
      </w:r>
      <w:proofErr w:type="gramEnd"/>
      <w:r w:rsidRPr="008E1E03">
        <w:rPr>
          <w:szCs w:val="24"/>
        </w:rPr>
        <w:t xml:space="preserve"> may be exercised.</w:t>
      </w:r>
    </w:p>
    <w:p w14:paraId="77C01876" w14:textId="77777777" w:rsidR="008E1E03" w:rsidRPr="008E1E03" w:rsidRDefault="008E1E03" w:rsidP="0050466D">
      <w:pPr>
        <w:rPr>
          <w:szCs w:val="24"/>
        </w:rPr>
      </w:pPr>
    </w:p>
    <w:p w14:paraId="362DF13A" w14:textId="326FC3BF" w:rsidR="007F21C2" w:rsidRDefault="007F21C2" w:rsidP="0050466D">
      <w:pPr>
        <w:rPr>
          <w:szCs w:val="24"/>
        </w:rPr>
      </w:pPr>
      <w:r>
        <w:rPr>
          <w:szCs w:val="24"/>
        </w:rPr>
        <w:t>T</w:t>
      </w:r>
      <w:r w:rsidRPr="00A853D1">
        <w:rPr>
          <w:szCs w:val="24"/>
        </w:rPr>
        <w:t xml:space="preserve">he </w:t>
      </w:r>
      <w:r w:rsidR="00F233FE">
        <w:rPr>
          <w:szCs w:val="24"/>
        </w:rPr>
        <w:t>Regulations are</w:t>
      </w:r>
      <w:r w:rsidRPr="00A853D1">
        <w:rPr>
          <w:szCs w:val="24"/>
        </w:rPr>
        <w:t xml:space="preserve"> a legislative instrument for the purposes of the </w:t>
      </w:r>
      <w:r w:rsidRPr="00A853D1">
        <w:rPr>
          <w:i/>
        </w:rPr>
        <w:t>Legislation Act 2003</w:t>
      </w:r>
      <w:r w:rsidRPr="00A853D1">
        <w:rPr>
          <w:szCs w:val="24"/>
        </w:rPr>
        <w:t>.</w:t>
      </w:r>
    </w:p>
    <w:p w14:paraId="04B535C8" w14:textId="2C96C600" w:rsidR="00A712BB" w:rsidRDefault="00A712BB" w:rsidP="0050466D">
      <w:pPr>
        <w:rPr>
          <w:szCs w:val="24"/>
        </w:rPr>
      </w:pPr>
    </w:p>
    <w:p w14:paraId="2F36AD9E" w14:textId="3D53875A" w:rsidR="00A712BB" w:rsidRDefault="004E4CA2" w:rsidP="0050466D">
      <w:pPr>
        <w:rPr>
          <w:szCs w:val="24"/>
        </w:rPr>
      </w:pPr>
      <w:r>
        <w:rPr>
          <w:szCs w:val="24"/>
        </w:rPr>
        <w:t xml:space="preserve">The Regulations will commence the day after this instrument is registered. </w:t>
      </w:r>
      <w:r w:rsidR="00A712BB">
        <w:rPr>
          <w:szCs w:val="24"/>
        </w:rPr>
        <w:t>Schedule 1 of the Regulations commences on 1 November 2019 and Schedule 2 commences on 1 January 2020.</w:t>
      </w:r>
    </w:p>
    <w:p w14:paraId="08D8CDEB" w14:textId="77777777" w:rsidR="00A712BB" w:rsidRPr="00A853D1" w:rsidRDefault="00A712BB" w:rsidP="0050466D">
      <w:pPr>
        <w:rPr>
          <w:szCs w:val="24"/>
        </w:rPr>
      </w:pPr>
    </w:p>
    <w:p w14:paraId="2412D13B" w14:textId="7CCCE3D6" w:rsidR="00C737AB" w:rsidRDefault="00A1739A" w:rsidP="0050466D">
      <w:pPr>
        <w:ind w:left="2160" w:firstLine="720"/>
        <w:rPr>
          <w:i/>
          <w:szCs w:val="24"/>
        </w:rPr>
      </w:pPr>
      <w:r w:rsidRPr="00A853D1">
        <w:rPr>
          <w:szCs w:val="24"/>
          <w:u w:val="single"/>
        </w:rPr>
        <w:t>Authority</w:t>
      </w:r>
      <w:r w:rsidR="00967E51" w:rsidRPr="00A853D1">
        <w:rPr>
          <w:szCs w:val="24"/>
        </w:rPr>
        <w:t xml:space="preserve">:     Subsection </w:t>
      </w:r>
      <w:r w:rsidR="007334EB">
        <w:rPr>
          <w:szCs w:val="24"/>
        </w:rPr>
        <w:t>1</w:t>
      </w:r>
      <w:r w:rsidRPr="00A853D1">
        <w:rPr>
          <w:szCs w:val="24"/>
        </w:rPr>
        <w:t>3</w:t>
      </w:r>
      <w:r w:rsidR="007334EB">
        <w:rPr>
          <w:szCs w:val="24"/>
        </w:rPr>
        <w:t>3</w:t>
      </w:r>
      <w:r w:rsidRPr="00A853D1">
        <w:rPr>
          <w:szCs w:val="24"/>
        </w:rPr>
        <w:t xml:space="preserve">(1) of the </w:t>
      </w:r>
      <w:r w:rsidRPr="00A853D1">
        <w:rPr>
          <w:i/>
          <w:szCs w:val="24"/>
        </w:rPr>
        <w:t>Health Insurance Act 1973</w:t>
      </w:r>
    </w:p>
    <w:p w14:paraId="64DF1BC6" w14:textId="77777777" w:rsidR="004E4CA2" w:rsidRDefault="004E4CA2">
      <w:pPr>
        <w:spacing w:after="200" w:line="276" w:lineRule="auto"/>
        <w:rPr>
          <w:b/>
          <w:szCs w:val="24"/>
        </w:rPr>
      </w:pPr>
      <w:r>
        <w:rPr>
          <w:b/>
          <w:szCs w:val="24"/>
        </w:rPr>
        <w:br w:type="page"/>
      </w:r>
    </w:p>
    <w:p w14:paraId="44848EAA" w14:textId="60DF17D9" w:rsidR="00AE7239" w:rsidRDefault="00AE7239" w:rsidP="0050466D">
      <w:pPr>
        <w:spacing w:line="276" w:lineRule="auto"/>
        <w:jc w:val="right"/>
        <w:rPr>
          <w:b/>
          <w:szCs w:val="24"/>
        </w:rPr>
      </w:pPr>
      <w:r w:rsidRPr="009C0610">
        <w:rPr>
          <w:b/>
          <w:szCs w:val="24"/>
        </w:rPr>
        <w:t>ATTACHMENT</w:t>
      </w:r>
    </w:p>
    <w:p w14:paraId="69A2D70A" w14:textId="77777777" w:rsidR="004E4CA2" w:rsidRPr="009C0610" w:rsidRDefault="004E4CA2" w:rsidP="0050466D">
      <w:pPr>
        <w:spacing w:line="276" w:lineRule="auto"/>
        <w:jc w:val="right"/>
        <w:rPr>
          <w:b/>
          <w:szCs w:val="24"/>
        </w:rPr>
      </w:pPr>
    </w:p>
    <w:p w14:paraId="6AF32ABC" w14:textId="5C8BFAC4" w:rsidR="007F21C2" w:rsidRPr="00215191" w:rsidRDefault="00AE7239" w:rsidP="0050466D">
      <w:pPr>
        <w:pStyle w:val="BodyText"/>
        <w:rPr>
          <w:i/>
          <w:szCs w:val="24"/>
        </w:rPr>
      </w:pPr>
      <w:r w:rsidRPr="00215191">
        <w:rPr>
          <w:szCs w:val="24"/>
        </w:rPr>
        <w:t xml:space="preserve">Details of the </w:t>
      </w:r>
      <w:r w:rsidR="00FE5A15" w:rsidRPr="00FE5A15">
        <w:rPr>
          <w:bCs/>
          <w:i/>
          <w:szCs w:val="24"/>
        </w:rPr>
        <w:t>Health Insurance Legislation Amendment (2019 Measures No.</w:t>
      </w:r>
      <w:r w:rsidR="007F7CE2">
        <w:rPr>
          <w:bCs/>
          <w:i/>
          <w:szCs w:val="24"/>
        </w:rPr>
        <w:t xml:space="preserve"> </w:t>
      </w:r>
      <w:r w:rsidR="00FE5A15" w:rsidRPr="00FE5A15">
        <w:rPr>
          <w:bCs/>
          <w:i/>
          <w:szCs w:val="24"/>
        </w:rPr>
        <w:t>1) Regulations 2019</w:t>
      </w:r>
    </w:p>
    <w:p w14:paraId="3A8422E0" w14:textId="310BD7EC" w:rsidR="00AE7239" w:rsidRDefault="00AE7239" w:rsidP="0050466D">
      <w:pPr>
        <w:pStyle w:val="BodyText"/>
        <w:rPr>
          <w:b w:val="0"/>
          <w:i/>
          <w:szCs w:val="24"/>
        </w:rPr>
      </w:pPr>
    </w:p>
    <w:p w14:paraId="6FA10D68" w14:textId="77777777" w:rsidR="007F21C2" w:rsidRPr="00215191" w:rsidRDefault="007F21C2" w:rsidP="0050466D">
      <w:pPr>
        <w:pStyle w:val="BodyText"/>
        <w:rPr>
          <w:b w:val="0"/>
          <w:szCs w:val="24"/>
          <w:u w:val="single"/>
        </w:rPr>
      </w:pPr>
      <w:r w:rsidRPr="00215191">
        <w:rPr>
          <w:b w:val="0"/>
          <w:szCs w:val="24"/>
          <w:u w:val="single"/>
        </w:rPr>
        <w:t xml:space="preserve">Section 1 – Name </w:t>
      </w:r>
    </w:p>
    <w:p w14:paraId="108C44CC" w14:textId="77777777" w:rsidR="007F21C2" w:rsidRPr="00215191" w:rsidRDefault="007F21C2" w:rsidP="0050466D">
      <w:pPr>
        <w:pStyle w:val="BodyText"/>
        <w:rPr>
          <w:b w:val="0"/>
          <w:szCs w:val="24"/>
          <w:u w:val="single"/>
        </w:rPr>
      </w:pPr>
    </w:p>
    <w:p w14:paraId="2EED3B7A" w14:textId="34EC861D" w:rsidR="007F21C2" w:rsidRDefault="008E1E03" w:rsidP="0050466D">
      <w:pPr>
        <w:pStyle w:val="BodyText"/>
        <w:rPr>
          <w:b w:val="0"/>
          <w:bCs/>
          <w:i/>
          <w:szCs w:val="24"/>
        </w:rPr>
      </w:pPr>
      <w:r>
        <w:rPr>
          <w:b w:val="0"/>
          <w:szCs w:val="24"/>
        </w:rPr>
        <w:t xml:space="preserve">This section </w:t>
      </w:r>
      <w:r w:rsidR="007F21C2" w:rsidRPr="00215191">
        <w:rPr>
          <w:b w:val="0"/>
          <w:szCs w:val="24"/>
        </w:rPr>
        <w:t xml:space="preserve">provides </w:t>
      </w:r>
      <w:r w:rsidR="004E5D45">
        <w:rPr>
          <w:b w:val="0"/>
          <w:szCs w:val="24"/>
        </w:rPr>
        <w:t>that the instrument is</w:t>
      </w:r>
      <w:r w:rsidR="007F21C2" w:rsidRPr="00215191">
        <w:rPr>
          <w:b w:val="0"/>
          <w:szCs w:val="24"/>
        </w:rPr>
        <w:t xml:space="preserve"> the </w:t>
      </w:r>
      <w:r w:rsidR="00FE5A15" w:rsidRPr="00FE5A15">
        <w:rPr>
          <w:b w:val="0"/>
          <w:bCs/>
          <w:i/>
          <w:szCs w:val="24"/>
        </w:rPr>
        <w:t>Health Insurance Legislation Amendment (2019 Measures No.</w:t>
      </w:r>
      <w:r w:rsidR="007F7CE2">
        <w:rPr>
          <w:b w:val="0"/>
          <w:bCs/>
          <w:i/>
          <w:szCs w:val="24"/>
        </w:rPr>
        <w:t xml:space="preserve"> </w:t>
      </w:r>
      <w:r w:rsidR="00FE5A15" w:rsidRPr="00FE5A15">
        <w:rPr>
          <w:b w:val="0"/>
          <w:bCs/>
          <w:i/>
          <w:szCs w:val="24"/>
        </w:rPr>
        <w:t>1) Regulations 2019</w:t>
      </w:r>
      <w:r w:rsidR="00FE5A15">
        <w:rPr>
          <w:b w:val="0"/>
          <w:bCs/>
          <w:i/>
          <w:szCs w:val="24"/>
        </w:rPr>
        <w:t>.</w:t>
      </w:r>
    </w:p>
    <w:p w14:paraId="5D7F8FE9" w14:textId="77777777" w:rsidR="00FE5A15" w:rsidRPr="00241E6B" w:rsidRDefault="00FE5A15" w:rsidP="0050466D">
      <w:pPr>
        <w:pStyle w:val="BodyText"/>
      </w:pPr>
    </w:p>
    <w:p w14:paraId="5E0F74FC" w14:textId="77777777" w:rsidR="007F21C2" w:rsidRPr="00215191" w:rsidRDefault="007F21C2" w:rsidP="0050466D">
      <w:pPr>
        <w:pStyle w:val="BodyText"/>
        <w:rPr>
          <w:b w:val="0"/>
          <w:szCs w:val="24"/>
          <w:u w:val="single"/>
        </w:rPr>
      </w:pPr>
      <w:r w:rsidRPr="00215191">
        <w:rPr>
          <w:b w:val="0"/>
          <w:szCs w:val="24"/>
          <w:u w:val="single"/>
        </w:rPr>
        <w:t xml:space="preserve">Section 2 – Commencement </w:t>
      </w:r>
    </w:p>
    <w:p w14:paraId="1207D432" w14:textId="77777777" w:rsidR="007F21C2" w:rsidRPr="00215191" w:rsidRDefault="007F21C2" w:rsidP="0050466D">
      <w:pPr>
        <w:pStyle w:val="BodyText"/>
        <w:rPr>
          <w:b w:val="0"/>
          <w:szCs w:val="24"/>
          <w:u w:val="single"/>
        </w:rPr>
      </w:pPr>
    </w:p>
    <w:p w14:paraId="5164442D" w14:textId="494370E7" w:rsidR="007F21C2" w:rsidRDefault="008E1E03" w:rsidP="0050466D">
      <w:pPr>
        <w:pStyle w:val="BodyText"/>
        <w:rPr>
          <w:b w:val="0"/>
          <w:szCs w:val="24"/>
        </w:rPr>
      </w:pPr>
      <w:r>
        <w:rPr>
          <w:b w:val="0"/>
          <w:szCs w:val="24"/>
        </w:rPr>
        <w:t>This section</w:t>
      </w:r>
      <w:r w:rsidR="007F21C2" w:rsidRPr="00440C3F">
        <w:rPr>
          <w:b w:val="0"/>
          <w:szCs w:val="24"/>
        </w:rPr>
        <w:t xml:space="preserve"> provides that</w:t>
      </w:r>
      <w:r w:rsidR="00860010">
        <w:rPr>
          <w:b w:val="0"/>
          <w:szCs w:val="24"/>
        </w:rPr>
        <w:t xml:space="preserve"> </w:t>
      </w:r>
      <w:r w:rsidR="004E5D45">
        <w:rPr>
          <w:b w:val="0"/>
          <w:szCs w:val="24"/>
        </w:rPr>
        <w:t>s</w:t>
      </w:r>
      <w:r w:rsidR="00440C3F" w:rsidRPr="00440C3F">
        <w:rPr>
          <w:b w:val="0"/>
          <w:szCs w:val="24"/>
        </w:rPr>
        <w:t xml:space="preserve">ections 1 to 4 commence the day after </w:t>
      </w:r>
      <w:proofErr w:type="gramStart"/>
      <w:r w:rsidR="004E5D45">
        <w:rPr>
          <w:b w:val="0"/>
          <w:szCs w:val="24"/>
        </w:rPr>
        <w:t>registration</w:t>
      </w:r>
      <w:r w:rsidR="002D04E2">
        <w:rPr>
          <w:b w:val="0"/>
          <w:szCs w:val="24"/>
        </w:rPr>
        <w:t>, that</w:t>
      </w:r>
      <w:r w:rsidR="00860010">
        <w:rPr>
          <w:b w:val="0"/>
          <w:szCs w:val="24"/>
        </w:rPr>
        <w:t xml:space="preserve"> </w:t>
      </w:r>
      <w:r w:rsidR="00DB7137">
        <w:rPr>
          <w:b w:val="0"/>
          <w:szCs w:val="24"/>
        </w:rPr>
        <w:t xml:space="preserve">Schedule 1 </w:t>
      </w:r>
      <w:r w:rsidR="007F21C2" w:rsidRPr="00440C3F">
        <w:rPr>
          <w:b w:val="0"/>
          <w:szCs w:val="24"/>
        </w:rPr>
        <w:t>commence</w:t>
      </w:r>
      <w:r w:rsidR="004E5D45">
        <w:rPr>
          <w:b w:val="0"/>
          <w:szCs w:val="24"/>
        </w:rPr>
        <w:t>s</w:t>
      </w:r>
      <w:r w:rsidR="00440C3F" w:rsidRPr="00440C3F">
        <w:rPr>
          <w:b w:val="0"/>
          <w:szCs w:val="24"/>
        </w:rPr>
        <w:t xml:space="preserve"> on 1 November 2019</w:t>
      </w:r>
      <w:r w:rsidR="002D04E2">
        <w:rPr>
          <w:b w:val="0"/>
          <w:szCs w:val="24"/>
        </w:rPr>
        <w:t>,</w:t>
      </w:r>
      <w:proofErr w:type="gramEnd"/>
      <w:r w:rsidR="00440C3F" w:rsidRPr="00440C3F">
        <w:rPr>
          <w:b w:val="0"/>
          <w:szCs w:val="24"/>
        </w:rPr>
        <w:t xml:space="preserve"> and </w:t>
      </w:r>
      <w:r w:rsidR="002D04E2">
        <w:rPr>
          <w:b w:val="0"/>
          <w:szCs w:val="24"/>
        </w:rPr>
        <w:t xml:space="preserve">that </w:t>
      </w:r>
      <w:r w:rsidR="00440C3F" w:rsidRPr="00440C3F">
        <w:rPr>
          <w:b w:val="0"/>
          <w:szCs w:val="24"/>
        </w:rPr>
        <w:t>Schedule 2 commence</w:t>
      </w:r>
      <w:r w:rsidR="004E5D45">
        <w:rPr>
          <w:b w:val="0"/>
          <w:szCs w:val="24"/>
        </w:rPr>
        <w:t>s</w:t>
      </w:r>
      <w:r w:rsidR="00440C3F" w:rsidRPr="00440C3F">
        <w:rPr>
          <w:b w:val="0"/>
          <w:szCs w:val="24"/>
        </w:rPr>
        <w:t xml:space="preserve"> on 1 January 2020</w:t>
      </w:r>
      <w:r w:rsidR="007F21C2" w:rsidRPr="00440C3F">
        <w:rPr>
          <w:b w:val="0"/>
          <w:szCs w:val="24"/>
        </w:rPr>
        <w:t>.</w:t>
      </w:r>
    </w:p>
    <w:p w14:paraId="0E984D2A" w14:textId="77777777" w:rsidR="007F21C2" w:rsidRPr="00215191" w:rsidRDefault="007F21C2" w:rsidP="0050466D">
      <w:pPr>
        <w:pStyle w:val="BodyText"/>
        <w:rPr>
          <w:b w:val="0"/>
          <w:szCs w:val="24"/>
        </w:rPr>
      </w:pPr>
    </w:p>
    <w:p w14:paraId="03D4FD6F" w14:textId="77777777" w:rsidR="007F21C2" w:rsidRPr="00215191" w:rsidRDefault="007F21C2" w:rsidP="0050466D">
      <w:pPr>
        <w:pStyle w:val="BodyText"/>
        <w:rPr>
          <w:b w:val="0"/>
          <w:szCs w:val="24"/>
          <w:u w:val="single"/>
        </w:rPr>
      </w:pPr>
      <w:r w:rsidRPr="00215191">
        <w:rPr>
          <w:b w:val="0"/>
          <w:szCs w:val="24"/>
          <w:u w:val="single"/>
        </w:rPr>
        <w:t>Section 3 – Authority</w:t>
      </w:r>
    </w:p>
    <w:p w14:paraId="1D0B2F24" w14:textId="77777777" w:rsidR="007F21C2" w:rsidRPr="00215191" w:rsidRDefault="007F21C2" w:rsidP="0050466D">
      <w:pPr>
        <w:pStyle w:val="BodyText"/>
        <w:rPr>
          <w:b w:val="0"/>
          <w:szCs w:val="24"/>
          <w:u w:val="single"/>
        </w:rPr>
      </w:pPr>
    </w:p>
    <w:p w14:paraId="511C4B2C" w14:textId="43D54DFA" w:rsidR="007F21C2" w:rsidRPr="00215191" w:rsidRDefault="008E1E03" w:rsidP="0050466D">
      <w:pPr>
        <w:pStyle w:val="BodyText"/>
        <w:rPr>
          <w:b w:val="0"/>
        </w:rPr>
      </w:pPr>
      <w:r>
        <w:rPr>
          <w:b w:val="0"/>
        </w:rPr>
        <w:t>This s</w:t>
      </w:r>
      <w:r w:rsidR="007F21C2" w:rsidRPr="00215191">
        <w:rPr>
          <w:b w:val="0"/>
        </w:rPr>
        <w:t xml:space="preserve">ection provides that the </w:t>
      </w:r>
      <w:r w:rsidR="004E5D45">
        <w:rPr>
          <w:b w:val="0"/>
        </w:rPr>
        <w:t>instrument</w:t>
      </w:r>
      <w:r w:rsidR="00A930C2">
        <w:rPr>
          <w:b w:val="0"/>
        </w:rPr>
        <w:t xml:space="preserve"> </w:t>
      </w:r>
      <w:proofErr w:type="gramStart"/>
      <w:r w:rsidR="004E5D45">
        <w:rPr>
          <w:b w:val="0"/>
        </w:rPr>
        <w:t>is</w:t>
      </w:r>
      <w:proofErr w:type="gramEnd"/>
      <w:r w:rsidR="00A930C2">
        <w:rPr>
          <w:b w:val="0"/>
        </w:rPr>
        <w:t xml:space="preserve"> made under the </w:t>
      </w:r>
      <w:r w:rsidR="007F21C2" w:rsidRPr="00215191">
        <w:rPr>
          <w:b w:val="0"/>
          <w:i/>
        </w:rPr>
        <w:t>Health Insurance Act 1973</w:t>
      </w:r>
      <w:r w:rsidR="007F21C2" w:rsidRPr="00215191">
        <w:rPr>
          <w:b w:val="0"/>
        </w:rPr>
        <w:t>.</w:t>
      </w:r>
    </w:p>
    <w:p w14:paraId="457CC1AF" w14:textId="77777777" w:rsidR="007F21C2" w:rsidRPr="00215191" w:rsidRDefault="007F21C2" w:rsidP="0050466D">
      <w:pPr>
        <w:pStyle w:val="BodyText"/>
        <w:rPr>
          <w:b w:val="0"/>
        </w:rPr>
      </w:pPr>
    </w:p>
    <w:p w14:paraId="5E1F2339" w14:textId="77777777" w:rsidR="007F21C2" w:rsidRPr="00627FDA" w:rsidRDefault="007F21C2" w:rsidP="0050466D">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6B973AF0" w14:textId="77777777" w:rsidR="007F21C2" w:rsidRPr="00627FDA" w:rsidRDefault="007F21C2" w:rsidP="0050466D">
      <w:pPr>
        <w:pStyle w:val="BodyText"/>
        <w:rPr>
          <w:b w:val="0"/>
          <w:szCs w:val="24"/>
          <w:highlight w:val="yellow"/>
          <w:u w:val="single"/>
        </w:rPr>
      </w:pPr>
    </w:p>
    <w:p w14:paraId="2582DA0F" w14:textId="4C8F8DF0" w:rsidR="007F21C2" w:rsidRDefault="008E1E03" w:rsidP="0050466D">
      <w:pPr>
        <w:pStyle w:val="BodyText"/>
        <w:rPr>
          <w:b w:val="0"/>
          <w:szCs w:val="24"/>
        </w:rPr>
      </w:pPr>
      <w:r w:rsidRPr="008E1E03">
        <w:rPr>
          <w:b w:val="0"/>
          <w:szCs w:val="24"/>
        </w:rPr>
        <w:t xml:space="preserve">This section provides that each instrument that </w:t>
      </w:r>
      <w:proofErr w:type="gramStart"/>
      <w:r w:rsidRPr="008E1E03">
        <w:rPr>
          <w:b w:val="0"/>
          <w:szCs w:val="24"/>
        </w:rPr>
        <w:t>is specified</w:t>
      </w:r>
      <w:proofErr w:type="gramEnd"/>
      <w:r w:rsidRPr="008E1E03">
        <w:rPr>
          <w:b w:val="0"/>
          <w:szCs w:val="24"/>
        </w:rPr>
        <w:t xml:space="preserve"> in a Schedule to this instrument is amended or repealed as set out in the applicable items in the Schedule concerned, and any other item in a Schedule to this instrument has effect according to its terms.</w:t>
      </w:r>
    </w:p>
    <w:p w14:paraId="3A450D06" w14:textId="77777777" w:rsidR="008E1E03" w:rsidRDefault="008E1E03" w:rsidP="0050466D">
      <w:pPr>
        <w:pStyle w:val="BodyText"/>
        <w:rPr>
          <w:b w:val="0"/>
          <w:szCs w:val="24"/>
          <w:u w:val="single"/>
        </w:rPr>
      </w:pPr>
    </w:p>
    <w:p w14:paraId="27F44A2B" w14:textId="2C5D0102" w:rsidR="007F21C2" w:rsidRDefault="007F21C2" w:rsidP="0050466D">
      <w:pPr>
        <w:pStyle w:val="Header"/>
        <w:tabs>
          <w:tab w:val="num" w:pos="1080"/>
        </w:tabs>
        <w:rPr>
          <w:b/>
          <w:szCs w:val="24"/>
          <w:u w:val="single"/>
        </w:rPr>
      </w:pPr>
      <w:r w:rsidRPr="00BA3CCD">
        <w:rPr>
          <w:b/>
          <w:szCs w:val="24"/>
          <w:u w:val="single"/>
        </w:rPr>
        <w:t xml:space="preserve">Schedule </w:t>
      </w:r>
      <w:proofErr w:type="gramStart"/>
      <w:r w:rsidRPr="00BA3CCD">
        <w:rPr>
          <w:b/>
          <w:szCs w:val="24"/>
          <w:u w:val="single"/>
        </w:rPr>
        <w:t>1</w:t>
      </w:r>
      <w:proofErr w:type="gramEnd"/>
      <w:r w:rsidRPr="00BA3CCD">
        <w:rPr>
          <w:b/>
          <w:szCs w:val="24"/>
          <w:u w:val="single"/>
        </w:rPr>
        <w:t xml:space="preserve"> – Amendments</w:t>
      </w:r>
      <w:r w:rsidR="00FE624A" w:rsidRPr="00BA3CCD">
        <w:rPr>
          <w:b/>
          <w:szCs w:val="24"/>
          <w:u w:val="single"/>
        </w:rPr>
        <w:t xml:space="preserve"> commencing 1 November 2019</w:t>
      </w:r>
    </w:p>
    <w:p w14:paraId="27CBE371" w14:textId="77777777" w:rsidR="00BA3CCD" w:rsidRDefault="00BA3CCD" w:rsidP="0050466D">
      <w:pPr>
        <w:pStyle w:val="Header"/>
        <w:tabs>
          <w:tab w:val="num" w:pos="1080"/>
        </w:tabs>
        <w:rPr>
          <w:szCs w:val="24"/>
        </w:rPr>
      </w:pPr>
    </w:p>
    <w:p w14:paraId="370D4C02" w14:textId="68BBF746" w:rsidR="007F21C2" w:rsidRDefault="004E4CA2" w:rsidP="004B6C48">
      <w:pPr>
        <w:pStyle w:val="Header"/>
        <w:numPr>
          <w:ilvl w:val="0"/>
          <w:numId w:val="15"/>
        </w:numPr>
        <w:rPr>
          <w:b/>
          <w:szCs w:val="24"/>
        </w:rPr>
      </w:pPr>
      <w:r>
        <w:rPr>
          <w:b/>
          <w:szCs w:val="24"/>
        </w:rPr>
        <w:t>PART 1</w:t>
      </w:r>
      <w:r w:rsidR="005A02C8" w:rsidRPr="005A02C8">
        <w:rPr>
          <w:b/>
          <w:szCs w:val="24"/>
        </w:rPr>
        <w:t xml:space="preserve"> – </w:t>
      </w:r>
      <w:r>
        <w:rPr>
          <w:b/>
          <w:szCs w:val="24"/>
        </w:rPr>
        <w:t>MEDICAL PRACTITIONER VIDEO CONFERENCING CONSULTATIONS</w:t>
      </w:r>
    </w:p>
    <w:p w14:paraId="5750B85E" w14:textId="77777777" w:rsidR="004E4CA2" w:rsidRDefault="004E4CA2" w:rsidP="004B6C48">
      <w:pPr>
        <w:pStyle w:val="Header"/>
        <w:ind w:left="720"/>
        <w:rPr>
          <w:b/>
          <w:szCs w:val="24"/>
        </w:rPr>
      </w:pPr>
    </w:p>
    <w:p w14:paraId="36B42E27" w14:textId="5D69101A" w:rsidR="00A86C58" w:rsidRDefault="00523B99" w:rsidP="0050466D">
      <w:pPr>
        <w:shd w:val="clear" w:color="auto" w:fill="FFFFFF"/>
        <w:contextualSpacing/>
        <w:rPr>
          <w:szCs w:val="24"/>
        </w:rPr>
      </w:pPr>
      <w:r>
        <w:rPr>
          <w:szCs w:val="24"/>
        </w:rPr>
        <w:t>This part</w:t>
      </w:r>
      <w:r w:rsidR="005A02C8">
        <w:rPr>
          <w:szCs w:val="24"/>
        </w:rPr>
        <w:t xml:space="preserve"> </w:t>
      </w:r>
      <w:r w:rsidR="004E78D4">
        <w:rPr>
          <w:szCs w:val="24"/>
        </w:rPr>
        <w:t>introduce</w:t>
      </w:r>
      <w:r>
        <w:rPr>
          <w:szCs w:val="24"/>
        </w:rPr>
        <w:t>s</w:t>
      </w:r>
      <w:r w:rsidR="00264D62">
        <w:rPr>
          <w:szCs w:val="24"/>
        </w:rPr>
        <w:t xml:space="preserve"> </w:t>
      </w:r>
      <w:r w:rsidR="00F25CBA">
        <w:rPr>
          <w:szCs w:val="24"/>
        </w:rPr>
        <w:t xml:space="preserve">eight new </w:t>
      </w:r>
      <w:r w:rsidR="004E78D4">
        <w:rPr>
          <w:szCs w:val="24"/>
        </w:rPr>
        <w:t>service</w:t>
      </w:r>
      <w:r w:rsidR="00F25CBA">
        <w:rPr>
          <w:szCs w:val="24"/>
        </w:rPr>
        <w:t xml:space="preserve">s </w:t>
      </w:r>
      <w:r w:rsidR="00994ECD" w:rsidRPr="00994ECD">
        <w:rPr>
          <w:szCs w:val="24"/>
        </w:rPr>
        <w:t>(</w:t>
      </w:r>
      <w:r w:rsidR="004C13F5">
        <w:rPr>
          <w:szCs w:val="24"/>
        </w:rPr>
        <w:t xml:space="preserve">items </w:t>
      </w:r>
      <w:r w:rsidR="00994ECD" w:rsidRPr="00994ECD">
        <w:rPr>
          <w:szCs w:val="24"/>
        </w:rPr>
        <w:t xml:space="preserve">2461, 2463, 2464, 2465, 2471, 2472, 2475 and 2478) </w:t>
      </w:r>
      <w:r>
        <w:rPr>
          <w:szCs w:val="24"/>
        </w:rPr>
        <w:t xml:space="preserve">into the GMST </w:t>
      </w:r>
      <w:r w:rsidR="00F25CBA">
        <w:rPr>
          <w:szCs w:val="24"/>
        </w:rPr>
        <w:t xml:space="preserve">for </w:t>
      </w:r>
      <w:r w:rsidR="00F1605C" w:rsidRPr="00F1605C">
        <w:rPr>
          <w:szCs w:val="24"/>
        </w:rPr>
        <w:t xml:space="preserve">general </w:t>
      </w:r>
      <w:r w:rsidR="004E4CA2" w:rsidRPr="00F1605C">
        <w:rPr>
          <w:szCs w:val="24"/>
        </w:rPr>
        <w:t>practi</w:t>
      </w:r>
      <w:r w:rsidR="004E4CA2">
        <w:rPr>
          <w:szCs w:val="24"/>
        </w:rPr>
        <w:t>ce</w:t>
      </w:r>
      <w:r w:rsidR="004E4CA2" w:rsidRPr="00F1605C">
        <w:rPr>
          <w:szCs w:val="24"/>
        </w:rPr>
        <w:t xml:space="preserve"> </w:t>
      </w:r>
      <w:r w:rsidR="0009436D">
        <w:rPr>
          <w:szCs w:val="24"/>
        </w:rPr>
        <w:t xml:space="preserve">consultation </w:t>
      </w:r>
      <w:r w:rsidR="00F1605C" w:rsidRPr="00F1605C">
        <w:rPr>
          <w:szCs w:val="24"/>
        </w:rPr>
        <w:t xml:space="preserve">services </w:t>
      </w:r>
      <w:r w:rsidR="00AC1707">
        <w:rPr>
          <w:szCs w:val="24"/>
        </w:rPr>
        <w:t xml:space="preserve">provided </w:t>
      </w:r>
      <w:r w:rsidR="00F1605C" w:rsidRPr="00F1605C">
        <w:rPr>
          <w:szCs w:val="24"/>
        </w:rPr>
        <w:t xml:space="preserve">via video conferencing </w:t>
      </w:r>
      <w:r w:rsidR="00264D62">
        <w:rPr>
          <w:szCs w:val="24"/>
        </w:rPr>
        <w:t xml:space="preserve">to </w:t>
      </w:r>
      <w:r w:rsidR="00264D62" w:rsidRPr="00264D62">
        <w:rPr>
          <w:szCs w:val="24"/>
        </w:rPr>
        <w:t>patients in rural and remote areas (Modified Monash 6 to 7)</w:t>
      </w:r>
      <w:r w:rsidR="00F1605C">
        <w:rPr>
          <w:szCs w:val="24"/>
        </w:rPr>
        <w:t>.</w:t>
      </w:r>
      <w:r w:rsidR="00994ECD">
        <w:rPr>
          <w:szCs w:val="24"/>
        </w:rPr>
        <w:t xml:space="preserve"> </w:t>
      </w:r>
    </w:p>
    <w:p w14:paraId="14E9137F" w14:textId="77777777" w:rsidR="00A86C58" w:rsidRDefault="00A86C58" w:rsidP="0050466D">
      <w:pPr>
        <w:shd w:val="clear" w:color="auto" w:fill="FFFFFF"/>
        <w:contextualSpacing/>
        <w:rPr>
          <w:szCs w:val="24"/>
        </w:rPr>
      </w:pPr>
    </w:p>
    <w:p w14:paraId="793CF5F5" w14:textId="35BCF7EF" w:rsidR="00F1605C" w:rsidRPr="00A86C58" w:rsidRDefault="00A86C58" w:rsidP="0050466D">
      <w:pPr>
        <w:shd w:val="clear" w:color="auto" w:fill="FFFFFF"/>
        <w:contextualSpacing/>
        <w:rPr>
          <w:b/>
          <w:szCs w:val="24"/>
        </w:rPr>
      </w:pPr>
      <w:r>
        <w:rPr>
          <w:b/>
          <w:szCs w:val="24"/>
        </w:rPr>
        <w:t>Item [1]</w:t>
      </w:r>
      <w:r w:rsidRPr="00A86C58">
        <w:rPr>
          <w:b/>
          <w:szCs w:val="24"/>
        </w:rPr>
        <w:t xml:space="preserve"> </w:t>
      </w:r>
      <w:r w:rsidR="00E370C6">
        <w:rPr>
          <w:b/>
          <w:szCs w:val="24"/>
        </w:rPr>
        <w:t>–</w:t>
      </w:r>
      <w:r w:rsidRPr="00A86C58">
        <w:rPr>
          <w:b/>
          <w:szCs w:val="24"/>
        </w:rPr>
        <w:t xml:space="preserve"> </w:t>
      </w:r>
      <w:r w:rsidR="00E370C6">
        <w:rPr>
          <w:b/>
          <w:szCs w:val="24"/>
        </w:rPr>
        <w:t>Amendment to s</w:t>
      </w:r>
      <w:r w:rsidRPr="00A86C58">
        <w:rPr>
          <w:b/>
          <w:szCs w:val="24"/>
        </w:rPr>
        <w:t xml:space="preserve">ubclause 1.2.5(1) </w:t>
      </w:r>
    </w:p>
    <w:p w14:paraId="2FEFEA91" w14:textId="016BAE9D" w:rsidR="00264D62" w:rsidRDefault="00A86C58" w:rsidP="0050466D">
      <w:pPr>
        <w:shd w:val="clear" w:color="auto" w:fill="FFFFFF"/>
        <w:contextualSpacing/>
        <w:rPr>
          <w:szCs w:val="24"/>
        </w:rPr>
      </w:pPr>
      <w:r>
        <w:rPr>
          <w:szCs w:val="24"/>
        </w:rPr>
        <w:t xml:space="preserve">This </w:t>
      </w:r>
      <w:r w:rsidR="004E78D4">
        <w:rPr>
          <w:szCs w:val="24"/>
        </w:rPr>
        <w:t>amends</w:t>
      </w:r>
      <w:r w:rsidR="00E4509A" w:rsidRPr="00C820EB">
        <w:rPr>
          <w:szCs w:val="24"/>
        </w:rPr>
        <w:t xml:space="preserve"> subclause 1.2.5(1) </w:t>
      </w:r>
      <w:r w:rsidR="007C66E1" w:rsidRPr="00C820EB">
        <w:rPr>
          <w:szCs w:val="24"/>
        </w:rPr>
        <w:t>by substituting item 2220 with new item 2478</w:t>
      </w:r>
      <w:r w:rsidR="00C504A7" w:rsidRPr="00C820EB">
        <w:rPr>
          <w:szCs w:val="24"/>
        </w:rPr>
        <w:t>,</w:t>
      </w:r>
      <w:r w:rsidR="007C66E1" w:rsidRPr="00C820EB">
        <w:rPr>
          <w:szCs w:val="24"/>
        </w:rPr>
        <w:t xml:space="preserve"> </w:t>
      </w:r>
      <w:r w:rsidR="00F25CBA" w:rsidRPr="00C820EB">
        <w:rPr>
          <w:szCs w:val="24"/>
        </w:rPr>
        <w:t xml:space="preserve">to include the </w:t>
      </w:r>
      <w:r w:rsidR="00C504A7" w:rsidRPr="00C820EB">
        <w:rPr>
          <w:szCs w:val="24"/>
        </w:rPr>
        <w:t xml:space="preserve">eight </w:t>
      </w:r>
      <w:r w:rsidR="00F25CBA" w:rsidRPr="00C820EB">
        <w:rPr>
          <w:szCs w:val="24"/>
        </w:rPr>
        <w:t xml:space="preserve">new </w:t>
      </w:r>
      <w:r w:rsidR="004E78D4">
        <w:rPr>
          <w:szCs w:val="24"/>
        </w:rPr>
        <w:t>services</w:t>
      </w:r>
      <w:r>
        <w:rPr>
          <w:szCs w:val="24"/>
        </w:rPr>
        <w:t xml:space="preserve"> (refer to Item [5])</w:t>
      </w:r>
      <w:r w:rsidR="00F25CBA" w:rsidRPr="00C820EB">
        <w:rPr>
          <w:szCs w:val="24"/>
        </w:rPr>
        <w:t xml:space="preserve">. Clause 1.2.5 provides that medical practitioners must personally attend the </w:t>
      </w:r>
      <w:proofErr w:type="gramStart"/>
      <w:r w:rsidR="00F25CBA" w:rsidRPr="00C820EB">
        <w:rPr>
          <w:szCs w:val="24"/>
        </w:rPr>
        <w:t>service which</w:t>
      </w:r>
      <w:proofErr w:type="gramEnd"/>
      <w:r w:rsidR="00F25CBA" w:rsidRPr="00C820EB">
        <w:rPr>
          <w:szCs w:val="24"/>
        </w:rPr>
        <w:t xml:space="preserve"> must be performed on a single occasion.</w:t>
      </w:r>
    </w:p>
    <w:p w14:paraId="44586677" w14:textId="2BFFBF56" w:rsidR="00A86C58" w:rsidRDefault="00A86C58" w:rsidP="0050466D">
      <w:pPr>
        <w:shd w:val="clear" w:color="auto" w:fill="FFFFFF"/>
        <w:contextualSpacing/>
        <w:rPr>
          <w:szCs w:val="24"/>
        </w:rPr>
      </w:pPr>
    </w:p>
    <w:p w14:paraId="0D5C0257" w14:textId="5AC43E16" w:rsidR="00A86C58" w:rsidRPr="00A86C58" w:rsidRDefault="00A86C58" w:rsidP="0050466D">
      <w:pPr>
        <w:shd w:val="clear" w:color="auto" w:fill="FFFFFF"/>
        <w:contextualSpacing/>
        <w:rPr>
          <w:b/>
          <w:szCs w:val="24"/>
        </w:rPr>
      </w:pPr>
      <w:r w:rsidRPr="00A86C58">
        <w:rPr>
          <w:b/>
          <w:szCs w:val="24"/>
        </w:rPr>
        <w:t xml:space="preserve">Item [2] </w:t>
      </w:r>
      <w:r w:rsidR="00E370C6">
        <w:rPr>
          <w:b/>
          <w:szCs w:val="24"/>
        </w:rPr>
        <w:t>–</w:t>
      </w:r>
      <w:r w:rsidRPr="00A86C58">
        <w:rPr>
          <w:b/>
          <w:szCs w:val="24"/>
        </w:rPr>
        <w:t xml:space="preserve"> </w:t>
      </w:r>
      <w:r w:rsidR="00E370C6">
        <w:rPr>
          <w:b/>
          <w:szCs w:val="24"/>
        </w:rPr>
        <w:t>Amendment to p</w:t>
      </w:r>
      <w:r w:rsidRPr="00A86C58">
        <w:rPr>
          <w:b/>
          <w:szCs w:val="24"/>
        </w:rPr>
        <w:t>aragraph 1.2.5(3</w:t>
      </w:r>
      <w:proofErr w:type="gramStart"/>
      <w:r w:rsidR="00C22C20" w:rsidRPr="00A86C58">
        <w:rPr>
          <w:b/>
          <w:szCs w:val="24"/>
        </w:rPr>
        <w:t>)(</w:t>
      </w:r>
      <w:proofErr w:type="gramEnd"/>
      <w:r w:rsidRPr="00A86C58">
        <w:rPr>
          <w:b/>
          <w:szCs w:val="24"/>
        </w:rPr>
        <w:t xml:space="preserve">c) </w:t>
      </w:r>
    </w:p>
    <w:p w14:paraId="0B4F27D2" w14:textId="6BED54DB" w:rsidR="00F25CBA" w:rsidRPr="00C820EB" w:rsidRDefault="00A86C58" w:rsidP="0050466D">
      <w:pPr>
        <w:shd w:val="clear" w:color="auto" w:fill="FFFFFF"/>
        <w:contextualSpacing/>
        <w:rPr>
          <w:szCs w:val="24"/>
        </w:rPr>
      </w:pPr>
      <w:r>
        <w:rPr>
          <w:szCs w:val="24"/>
        </w:rPr>
        <w:t>This amends</w:t>
      </w:r>
      <w:r w:rsidR="00FE3427" w:rsidRPr="00C820EB">
        <w:rPr>
          <w:szCs w:val="24"/>
        </w:rPr>
        <w:t xml:space="preserve"> </w:t>
      </w:r>
      <w:r w:rsidR="004606F7">
        <w:rPr>
          <w:szCs w:val="24"/>
        </w:rPr>
        <w:t>paragraph</w:t>
      </w:r>
      <w:r w:rsidR="004606F7" w:rsidRPr="00C820EB">
        <w:rPr>
          <w:szCs w:val="24"/>
        </w:rPr>
        <w:t xml:space="preserve"> </w:t>
      </w:r>
      <w:r w:rsidR="00F25CBA" w:rsidRPr="00C820EB">
        <w:rPr>
          <w:szCs w:val="24"/>
        </w:rPr>
        <w:t>1.2.5(3</w:t>
      </w:r>
      <w:proofErr w:type="gramStart"/>
      <w:r w:rsidR="00C22C20" w:rsidRPr="00C820EB">
        <w:rPr>
          <w:szCs w:val="24"/>
        </w:rPr>
        <w:t>)(</w:t>
      </w:r>
      <w:proofErr w:type="gramEnd"/>
      <w:r w:rsidR="00F25CBA" w:rsidRPr="00C820EB">
        <w:rPr>
          <w:szCs w:val="24"/>
        </w:rPr>
        <w:t xml:space="preserve">c) </w:t>
      </w:r>
      <w:r>
        <w:rPr>
          <w:szCs w:val="24"/>
        </w:rPr>
        <w:t>to insert</w:t>
      </w:r>
      <w:r w:rsidR="00F25CBA" w:rsidRPr="00C820EB">
        <w:rPr>
          <w:szCs w:val="24"/>
        </w:rPr>
        <w:t xml:space="preserve"> the eight new </w:t>
      </w:r>
      <w:r w:rsidR="004E78D4">
        <w:rPr>
          <w:szCs w:val="24"/>
        </w:rPr>
        <w:t>services</w:t>
      </w:r>
      <w:r w:rsidR="007C66E1" w:rsidRPr="00C820EB">
        <w:rPr>
          <w:szCs w:val="24"/>
        </w:rPr>
        <w:t xml:space="preserve"> </w:t>
      </w:r>
      <w:r>
        <w:rPr>
          <w:szCs w:val="24"/>
        </w:rPr>
        <w:t xml:space="preserve">(refer to Item [5]) </w:t>
      </w:r>
      <w:r w:rsidR="007C66E1" w:rsidRPr="00C820EB">
        <w:rPr>
          <w:szCs w:val="24"/>
        </w:rPr>
        <w:t>after item 2220</w:t>
      </w:r>
      <w:r w:rsidR="00F25CBA" w:rsidRPr="00C820EB">
        <w:rPr>
          <w:szCs w:val="24"/>
        </w:rPr>
        <w:t xml:space="preserve">. </w:t>
      </w:r>
      <w:r w:rsidR="004606F7">
        <w:rPr>
          <w:szCs w:val="24"/>
        </w:rPr>
        <w:t>Paragraph</w:t>
      </w:r>
      <w:r w:rsidR="004606F7" w:rsidRPr="00C820EB">
        <w:rPr>
          <w:szCs w:val="24"/>
        </w:rPr>
        <w:t xml:space="preserve"> </w:t>
      </w:r>
      <w:r w:rsidR="00F25CBA" w:rsidRPr="00C820EB">
        <w:rPr>
          <w:szCs w:val="24"/>
        </w:rPr>
        <w:t>1.2.5(3</w:t>
      </w:r>
      <w:proofErr w:type="gramStart"/>
      <w:r w:rsidR="00C22C20" w:rsidRPr="00C820EB">
        <w:rPr>
          <w:szCs w:val="24"/>
        </w:rPr>
        <w:t>)(</w:t>
      </w:r>
      <w:proofErr w:type="gramEnd"/>
      <w:r w:rsidR="00F25CBA" w:rsidRPr="00C820EB">
        <w:rPr>
          <w:szCs w:val="24"/>
        </w:rPr>
        <w:t>c) provides that a personal attendance by a medical practitioner includes a video conferencing consultation.</w:t>
      </w:r>
    </w:p>
    <w:p w14:paraId="7E8001FE" w14:textId="618599CD" w:rsidR="00F25CBA" w:rsidRDefault="00F25CBA" w:rsidP="0050466D">
      <w:pPr>
        <w:shd w:val="clear" w:color="auto" w:fill="FFFFFF"/>
        <w:contextualSpacing/>
        <w:rPr>
          <w:szCs w:val="24"/>
        </w:rPr>
      </w:pPr>
    </w:p>
    <w:p w14:paraId="5D6A37F2" w14:textId="48AD90A2" w:rsidR="00A86C58" w:rsidRPr="00A86C58" w:rsidRDefault="00A86C58" w:rsidP="0050466D">
      <w:pPr>
        <w:shd w:val="clear" w:color="auto" w:fill="FFFFFF"/>
        <w:contextualSpacing/>
        <w:rPr>
          <w:b/>
          <w:szCs w:val="24"/>
        </w:rPr>
      </w:pPr>
      <w:r w:rsidRPr="00A86C58">
        <w:rPr>
          <w:b/>
          <w:szCs w:val="24"/>
        </w:rPr>
        <w:t xml:space="preserve">Item [3] </w:t>
      </w:r>
      <w:r w:rsidR="00E370C6">
        <w:rPr>
          <w:b/>
          <w:szCs w:val="24"/>
        </w:rPr>
        <w:t>–</w:t>
      </w:r>
      <w:r w:rsidR="00C22C20" w:rsidRPr="00A86C58">
        <w:rPr>
          <w:b/>
          <w:szCs w:val="24"/>
        </w:rPr>
        <w:t xml:space="preserve"> </w:t>
      </w:r>
      <w:r w:rsidR="00E370C6">
        <w:rPr>
          <w:b/>
          <w:szCs w:val="24"/>
        </w:rPr>
        <w:t>Amendment to p</w:t>
      </w:r>
      <w:r w:rsidR="00C22C20" w:rsidRPr="00A86C58">
        <w:rPr>
          <w:b/>
          <w:szCs w:val="24"/>
        </w:rPr>
        <w:t>aragraph</w:t>
      </w:r>
      <w:r w:rsidRPr="00A86C58">
        <w:rPr>
          <w:b/>
          <w:szCs w:val="24"/>
        </w:rPr>
        <w:t xml:space="preserve"> 1.2.6(4</w:t>
      </w:r>
      <w:proofErr w:type="gramStart"/>
      <w:r w:rsidR="00C22C20" w:rsidRPr="00A86C58">
        <w:rPr>
          <w:b/>
          <w:szCs w:val="24"/>
        </w:rPr>
        <w:t>)(</w:t>
      </w:r>
      <w:proofErr w:type="gramEnd"/>
      <w:r w:rsidRPr="00A86C58">
        <w:rPr>
          <w:b/>
          <w:szCs w:val="24"/>
        </w:rPr>
        <w:t xml:space="preserve">c) </w:t>
      </w:r>
    </w:p>
    <w:p w14:paraId="5660B906" w14:textId="42466A30" w:rsidR="00F25CBA" w:rsidRPr="00C820EB" w:rsidRDefault="00A86C58" w:rsidP="0050466D">
      <w:pPr>
        <w:shd w:val="clear" w:color="auto" w:fill="FFFFFF"/>
        <w:contextualSpacing/>
        <w:rPr>
          <w:szCs w:val="24"/>
        </w:rPr>
      </w:pPr>
      <w:r>
        <w:rPr>
          <w:szCs w:val="24"/>
        </w:rPr>
        <w:t xml:space="preserve">This </w:t>
      </w:r>
      <w:r w:rsidR="004E78D4">
        <w:rPr>
          <w:szCs w:val="24"/>
        </w:rPr>
        <w:t>amends</w:t>
      </w:r>
      <w:r w:rsidR="00FE3427" w:rsidRPr="00C820EB">
        <w:rPr>
          <w:szCs w:val="24"/>
        </w:rPr>
        <w:t xml:space="preserve"> </w:t>
      </w:r>
      <w:r w:rsidR="00427CB7" w:rsidRPr="00C820EB">
        <w:rPr>
          <w:szCs w:val="24"/>
        </w:rPr>
        <w:t>subclause 1.2.6(4</w:t>
      </w:r>
      <w:proofErr w:type="gramStart"/>
      <w:r w:rsidR="00C22C20" w:rsidRPr="00C820EB">
        <w:rPr>
          <w:szCs w:val="24"/>
        </w:rPr>
        <w:t>)(</w:t>
      </w:r>
      <w:proofErr w:type="gramEnd"/>
      <w:r w:rsidR="00427CB7" w:rsidRPr="00C820EB">
        <w:rPr>
          <w:szCs w:val="24"/>
        </w:rPr>
        <w:t xml:space="preserve">c) by inserting the eight new </w:t>
      </w:r>
      <w:r w:rsidR="004E78D4">
        <w:rPr>
          <w:szCs w:val="24"/>
        </w:rPr>
        <w:t>service</w:t>
      </w:r>
      <w:r w:rsidR="00427CB7" w:rsidRPr="00C820EB">
        <w:rPr>
          <w:szCs w:val="24"/>
        </w:rPr>
        <w:t>s</w:t>
      </w:r>
      <w:r w:rsidR="007C66E1" w:rsidRPr="00C820EB">
        <w:rPr>
          <w:szCs w:val="24"/>
        </w:rPr>
        <w:t xml:space="preserve"> after item 2220</w:t>
      </w:r>
      <w:r w:rsidR="00427CB7" w:rsidRPr="00C820EB">
        <w:rPr>
          <w:szCs w:val="24"/>
        </w:rPr>
        <w:t xml:space="preserve">. Clause 1.2.6 provides that medical practitioners must personally attend the service. This applies regardless if the medical practitioner, or a person on behalf of the medical practitioner, performs the service. </w:t>
      </w:r>
      <w:r w:rsidR="004606F7">
        <w:rPr>
          <w:szCs w:val="24"/>
        </w:rPr>
        <w:t>Paragraph</w:t>
      </w:r>
      <w:r w:rsidR="004606F7" w:rsidRPr="00C820EB">
        <w:rPr>
          <w:szCs w:val="24"/>
        </w:rPr>
        <w:t xml:space="preserve"> </w:t>
      </w:r>
      <w:r w:rsidR="00427CB7" w:rsidRPr="00C820EB">
        <w:rPr>
          <w:szCs w:val="24"/>
        </w:rPr>
        <w:t>1.2.6(4</w:t>
      </w:r>
      <w:proofErr w:type="gramStart"/>
      <w:r w:rsidR="00C22C20" w:rsidRPr="00C820EB">
        <w:rPr>
          <w:szCs w:val="24"/>
        </w:rPr>
        <w:t>)(</w:t>
      </w:r>
      <w:proofErr w:type="gramEnd"/>
      <w:r w:rsidR="00427CB7" w:rsidRPr="00C820EB">
        <w:rPr>
          <w:szCs w:val="24"/>
        </w:rPr>
        <w:t xml:space="preserve">c) </w:t>
      </w:r>
      <w:r w:rsidR="00F11AFA" w:rsidRPr="00C820EB">
        <w:rPr>
          <w:szCs w:val="24"/>
        </w:rPr>
        <w:t>provides that a personal attendance by a medical practitioner includes a video conferencing consultation.</w:t>
      </w:r>
    </w:p>
    <w:p w14:paraId="51D6D58F" w14:textId="77777777" w:rsidR="00AF166B" w:rsidRDefault="00AF166B" w:rsidP="0050466D">
      <w:pPr>
        <w:shd w:val="clear" w:color="auto" w:fill="FFFFFF"/>
        <w:contextualSpacing/>
        <w:rPr>
          <w:szCs w:val="24"/>
        </w:rPr>
      </w:pPr>
    </w:p>
    <w:p w14:paraId="23DA80C4" w14:textId="20EE9BEC" w:rsidR="00BF7DC0" w:rsidRPr="00AF166B" w:rsidRDefault="00AF166B" w:rsidP="0050466D">
      <w:pPr>
        <w:shd w:val="clear" w:color="auto" w:fill="FFFFFF"/>
        <w:contextualSpacing/>
        <w:rPr>
          <w:b/>
          <w:szCs w:val="24"/>
        </w:rPr>
      </w:pPr>
      <w:r w:rsidRPr="00AF166B">
        <w:rPr>
          <w:b/>
          <w:szCs w:val="24"/>
        </w:rPr>
        <w:t xml:space="preserve">Item [4] </w:t>
      </w:r>
      <w:r w:rsidR="0052403F">
        <w:rPr>
          <w:b/>
          <w:szCs w:val="24"/>
        </w:rPr>
        <w:t>–</w:t>
      </w:r>
      <w:r w:rsidRPr="00AF166B">
        <w:rPr>
          <w:b/>
          <w:szCs w:val="24"/>
        </w:rPr>
        <w:t xml:space="preserve"> </w:t>
      </w:r>
      <w:r w:rsidR="0052403F">
        <w:rPr>
          <w:b/>
          <w:szCs w:val="24"/>
        </w:rPr>
        <w:t>New clause 2.20.5</w:t>
      </w:r>
    </w:p>
    <w:p w14:paraId="1B54C493" w14:textId="6ACC04B1" w:rsidR="00BF7DC0" w:rsidRPr="00C820EB" w:rsidRDefault="00AF166B" w:rsidP="0050466D">
      <w:pPr>
        <w:shd w:val="clear" w:color="auto" w:fill="FFFFFF"/>
        <w:contextualSpacing/>
        <w:rPr>
          <w:szCs w:val="24"/>
        </w:rPr>
      </w:pPr>
      <w:r>
        <w:rPr>
          <w:szCs w:val="24"/>
        </w:rPr>
        <w:t xml:space="preserve">This </w:t>
      </w:r>
      <w:r w:rsidR="004E78D4">
        <w:rPr>
          <w:szCs w:val="24"/>
        </w:rPr>
        <w:t>inserts</w:t>
      </w:r>
      <w:r w:rsidR="00BF7DC0" w:rsidRPr="00C820EB">
        <w:rPr>
          <w:szCs w:val="24"/>
        </w:rPr>
        <w:t xml:space="preserve"> a new clause 2.20.5 that applies limitations on the eight new </w:t>
      </w:r>
      <w:r w:rsidR="004E78D4">
        <w:rPr>
          <w:szCs w:val="24"/>
        </w:rPr>
        <w:t>services</w:t>
      </w:r>
      <w:r w:rsidR="001637F2" w:rsidRPr="00C820EB">
        <w:rPr>
          <w:szCs w:val="24"/>
        </w:rPr>
        <w:t xml:space="preserve"> (</w:t>
      </w:r>
      <w:r w:rsidR="004C13F5">
        <w:rPr>
          <w:szCs w:val="24"/>
        </w:rPr>
        <w:t xml:space="preserve">items </w:t>
      </w:r>
      <w:r w:rsidR="001637F2" w:rsidRPr="00C820EB">
        <w:rPr>
          <w:szCs w:val="24"/>
        </w:rPr>
        <w:t>2461, 2463, 2464, 2465, 2471, 2472, 2475 and 2478)</w:t>
      </w:r>
      <w:r w:rsidR="00BF7DC0" w:rsidRPr="00C820EB">
        <w:rPr>
          <w:szCs w:val="24"/>
        </w:rPr>
        <w:t>. Services provided under the</w:t>
      </w:r>
      <w:r w:rsidR="001637F2" w:rsidRPr="00C820EB">
        <w:rPr>
          <w:szCs w:val="24"/>
        </w:rPr>
        <w:t>se</w:t>
      </w:r>
      <w:r w:rsidR="00BF7DC0" w:rsidRPr="00C820EB">
        <w:rPr>
          <w:szCs w:val="24"/>
        </w:rPr>
        <w:t xml:space="preserve"> items will only apply if the patient is not an admitted patient and</w:t>
      </w:r>
      <w:r w:rsidR="00C504A7" w:rsidRPr="00C820EB">
        <w:rPr>
          <w:szCs w:val="24"/>
        </w:rPr>
        <w:t xml:space="preserve"> if</w:t>
      </w:r>
      <w:r w:rsidR="00BF7DC0" w:rsidRPr="00C820EB">
        <w:rPr>
          <w:szCs w:val="24"/>
        </w:rPr>
        <w:t xml:space="preserve"> the patient is located within a Modified Monash 6 area or a Modified Monash 7 area. </w:t>
      </w:r>
    </w:p>
    <w:p w14:paraId="58314EC8" w14:textId="118E6C1D" w:rsidR="00BF7DC0" w:rsidRPr="00C820EB" w:rsidRDefault="00BF7DC0" w:rsidP="0050466D">
      <w:pPr>
        <w:shd w:val="clear" w:color="auto" w:fill="FFFFFF"/>
        <w:contextualSpacing/>
        <w:rPr>
          <w:szCs w:val="24"/>
        </w:rPr>
      </w:pPr>
    </w:p>
    <w:p w14:paraId="64B5802D" w14:textId="77777777" w:rsidR="00BD6A6D" w:rsidRDefault="00575414" w:rsidP="0050466D">
      <w:pPr>
        <w:shd w:val="clear" w:color="auto" w:fill="FFFFFF"/>
        <w:contextualSpacing/>
        <w:rPr>
          <w:szCs w:val="24"/>
        </w:rPr>
      </w:pPr>
      <w:r w:rsidRPr="00C820EB">
        <w:rPr>
          <w:szCs w:val="24"/>
        </w:rPr>
        <w:t xml:space="preserve">At the time of the video conferencing attendance, both the patient and the medical practitioner </w:t>
      </w:r>
      <w:r w:rsidR="00FE3427" w:rsidRPr="00C820EB">
        <w:rPr>
          <w:szCs w:val="24"/>
        </w:rPr>
        <w:t xml:space="preserve">will need to </w:t>
      </w:r>
      <w:r w:rsidR="00C504A7" w:rsidRPr="00C820EB">
        <w:rPr>
          <w:szCs w:val="24"/>
        </w:rPr>
        <w:t>be</w:t>
      </w:r>
      <w:r w:rsidRPr="00C820EB">
        <w:rPr>
          <w:szCs w:val="24"/>
        </w:rPr>
        <w:t xml:space="preserve"> located at least 15km by road from each other. Th</w:t>
      </w:r>
      <w:r w:rsidR="00A238DE" w:rsidRPr="00C820EB">
        <w:rPr>
          <w:szCs w:val="24"/>
        </w:rPr>
        <w:t xml:space="preserve">e patient </w:t>
      </w:r>
      <w:r w:rsidRPr="00C820EB">
        <w:rPr>
          <w:szCs w:val="24"/>
        </w:rPr>
        <w:t xml:space="preserve">or the medical practitioner </w:t>
      </w:r>
      <w:r w:rsidR="00A238DE" w:rsidRPr="00C820EB">
        <w:rPr>
          <w:szCs w:val="24"/>
        </w:rPr>
        <w:t xml:space="preserve">cannot </w:t>
      </w:r>
      <w:r w:rsidRPr="00C820EB">
        <w:rPr>
          <w:szCs w:val="24"/>
        </w:rPr>
        <w:t>travel to a place to satisfy this requirement.</w:t>
      </w:r>
      <w:r w:rsidR="007C66E1" w:rsidRPr="00C820EB">
        <w:rPr>
          <w:szCs w:val="24"/>
        </w:rPr>
        <w:t xml:space="preserve"> These requirements are consistent with other video conferenc</w:t>
      </w:r>
      <w:r w:rsidR="00095D0C" w:rsidRPr="00C820EB">
        <w:rPr>
          <w:szCs w:val="24"/>
        </w:rPr>
        <w:t>ing</w:t>
      </w:r>
      <w:r w:rsidR="007C66E1" w:rsidRPr="00C820EB">
        <w:rPr>
          <w:szCs w:val="24"/>
        </w:rPr>
        <w:t xml:space="preserve"> services</w:t>
      </w:r>
      <w:r w:rsidR="00DD5D91">
        <w:rPr>
          <w:szCs w:val="24"/>
        </w:rPr>
        <w:t xml:space="preserve"> listed in the GMST</w:t>
      </w:r>
      <w:r w:rsidR="007C66E1" w:rsidRPr="00C820EB">
        <w:rPr>
          <w:szCs w:val="24"/>
        </w:rPr>
        <w:t>.</w:t>
      </w:r>
      <w:r w:rsidRPr="00C820EB">
        <w:rPr>
          <w:szCs w:val="24"/>
        </w:rPr>
        <w:t xml:space="preserve"> </w:t>
      </w:r>
    </w:p>
    <w:p w14:paraId="426A4F3B" w14:textId="77777777" w:rsidR="00BD6A6D" w:rsidRDefault="00BD6A6D" w:rsidP="0050466D">
      <w:pPr>
        <w:shd w:val="clear" w:color="auto" w:fill="FFFFFF"/>
        <w:contextualSpacing/>
        <w:rPr>
          <w:szCs w:val="24"/>
        </w:rPr>
      </w:pPr>
    </w:p>
    <w:p w14:paraId="1FD6531A" w14:textId="153FBD96" w:rsidR="00BF7DC0" w:rsidRPr="00427CB7" w:rsidRDefault="00575414" w:rsidP="0050466D">
      <w:pPr>
        <w:shd w:val="clear" w:color="auto" w:fill="FFFFFF"/>
        <w:contextualSpacing/>
        <w:rPr>
          <w:szCs w:val="24"/>
        </w:rPr>
      </w:pPr>
      <w:r w:rsidRPr="00C820EB">
        <w:rPr>
          <w:szCs w:val="24"/>
        </w:rPr>
        <w:t xml:space="preserve">The patient </w:t>
      </w:r>
      <w:r w:rsidR="00FE3427" w:rsidRPr="00C820EB">
        <w:rPr>
          <w:szCs w:val="24"/>
        </w:rPr>
        <w:t xml:space="preserve">will also need to have </w:t>
      </w:r>
      <w:r w:rsidRPr="00C820EB">
        <w:rPr>
          <w:szCs w:val="24"/>
        </w:rPr>
        <w:t xml:space="preserve">received at least three face-to-face attendances from the </w:t>
      </w:r>
      <w:r w:rsidR="004606F7">
        <w:rPr>
          <w:szCs w:val="24"/>
        </w:rPr>
        <w:t xml:space="preserve">medical </w:t>
      </w:r>
      <w:r w:rsidRPr="00C820EB">
        <w:rPr>
          <w:szCs w:val="24"/>
        </w:rPr>
        <w:t>practitioner providing the video conferencing service in the preceding 12 months</w:t>
      </w:r>
      <w:r w:rsidR="004B6C48">
        <w:rPr>
          <w:szCs w:val="24"/>
        </w:rPr>
        <w:t xml:space="preserve">. This </w:t>
      </w:r>
      <w:r w:rsidR="004E5D45">
        <w:rPr>
          <w:szCs w:val="24"/>
        </w:rPr>
        <w:t>confirms</w:t>
      </w:r>
      <w:r w:rsidR="004B6C48">
        <w:rPr>
          <w:szCs w:val="24"/>
        </w:rPr>
        <w:t xml:space="preserve"> that </w:t>
      </w:r>
      <w:proofErr w:type="gramStart"/>
      <w:r w:rsidR="004B6C48">
        <w:rPr>
          <w:szCs w:val="24"/>
        </w:rPr>
        <w:t xml:space="preserve">the </w:t>
      </w:r>
      <w:r w:rsidR="004B6C48" w:rsidRPr="00C820EB">
        <w:rPr>
          <w:szCs w:val="24"/>
        </w:rPr>
        <w:t>video conferencing attendance</w:t>
      </w:r>
      <w:r w:rsidR="004E78D4">
        <w:rPr>
          <w:szCs w:val="24"/>
        </w:rPr>
        <w:t xml:space="preserve"> </w:t>
      </w:r>
      <w:r w:rsidR="004B6C48">
        <w:rPr>
          <w:szCs w:val="24"/>
        </w:rPr>
        <w:t>services can only be rendered by a medical practitioner with an existing clinical relationship</w:t>
      </w:r>
      <w:proofErr w:type="gramEnd"/>
      <w:r w:rsidR="004B6C48">
        <w:rPr>
          <w:szCs w:val="24"/>
        </w:rPr>
        <w:t xml:space="preserve"> with the patient</w:t>
      </w:r>
      <w:r w:rsidRPr="00C820EB">
        <w:rPr>
          <w:szCs w:val="24"/>
        </w:rPr>
        <w:t>.</w:t>
      </w:r>
    </w:p>
    <w:p w14:paraId="2CA6FEE0" w14:textId="5023F2C5" w:rsidR="00264D62" w:rsidRDefault="00264D62" w:rsidP="0050466D">
      <w:pPr>
        <w:shd w:val="clear" w:color="auto" w:fill="FFFFFF"/>
        <w:contextualSpacing/>
        <w:rPr>
          <w:szCs w:val="24"/>
        </w:rPr>
      </w:pPr>
    </w:p>
    <w:p w14:paraId="0E254570" w14:textId="50F94636" w:rsidR="00BD6A6D" w:rsidRPr="00BD6A6D" w:rsidRDefault="00BD6A6D" w:rsidP="0050466D">
      <w:pPr>
        <w:shd w:val="clear" w:color="auto" w:fill="FFFFFF"/>
        <w:contextualSpacing/>
        <w:rPr>
          <w:b/>
          <w:szCs w:val="24"/>
        </w:rPr>
      </w:pPr>
      <w:r w:rsidRPr="00BD6A6D">
        <w:rPr>
          <w:b/>
          <w:szCs w:val="24"/>
        </w:rPr>
        <w:t xml:space="preserve">Item [5] – </w:t>
      </w:r>
      <w:r>
        <w:rPr>
          <w:b/>
          <w:szCs w:val="24"/>
        </w:rPr>
        <w:t xml:space="preserve">Addition to </w:t>
      </w:r>
      <w:r w:rsidRPr="00BD6A6D">
        <w:rPr>
          <w:b/>
          <w:szCs w:val="24"/>
        </w:rPr>
        <w:t>Group A30 table</w:t>
      </w:r>
    </w:p>
    <w:p w14:paraId="6EBBAFF5" w14:textId="48793916" w:rsidR="00523B99" w:rsidRDefault="00BD6A6D" w:rsidP="0050466D">
      <w:pPr>
        <w:shd w:val="clear" w:color="auto" w:fill="FFFFFF"/>
        <w:contextualSpacing/>
        <w:rPr>
          <w:szCs w:val="24"/>
        </w:rPr>
      </w:pPr>
      <w:r>
        <w:rPr>
          <w:szCs w:val="24"/>
        </w:rPr>
        <w:t xml:space="preserve">This </w:t>
      </w:r>
      <w:r w:rsidR="00FE3427">
        <w:rPr>
          <w:szCs w:val="24"/>
        </w:rPr>
        <w:t>will insert</w:t>
      </w:r>
      <w:r w:rsidR="002F767C">
        <w:rPr>
          <w:szCs w:val="24"/>
        </w:rPr>
        <w:t xml:space="preserve"> the eight new </w:t>
      </w:r>
      <w:r w:rsidR="004E78D4">
        <w:rPr>
          <w:szCs w:val="24"/>
        </w:rPr>
        <w:t>services</w:t>
      </w:r>
      <w:r w:rsidR="002F767C">
        <w:rPr>
          <w:szCs w:val="24"/>
        </w:rPr>
        <w:t xml:space="preserve"> (</w:t>
      </w:r>
      <w:r w:rsidR="004C13F5">
        <w:rPr>
          <w:szCs w:val="24"/>
        </w:rPr>
        <w:t xml:space="preserve">items </w:t>
      </w:r>
      <w:r w:rsidR="002F767C">
        <w:rPr>
          <w:szCs w:val="24"/>
        </w:rPr>
        <w:t xml:space="preserve">2461, 2463, 2464, 2465, 2471, 2472, 2475 and 2478) </w:t>
      </w:r>
      <w:r w:rsidR="002F767C" w:rsidRPr="002F767C">
        <w:rPr>
          <w:szCs w:val="24"/>
        </w:rPr>
        <w:t>for the video conferencing services</w:t>
      </w:r>
      <w:r>
        <w:rPr>
          <w:szCs w:val="24"/>
        </w:rPr>
        <w:t xml:space="preserve"> into two new subgroups under Group </w:t>
      </w:r>
      <w:proofErr w:type="gramStart"/>
      <w:r>
        <w:rPr>
          <w:szCs w:val="24"/>
        </w:rPr>
        <w:t>A30 which</w:t>
      </w:r>
      <w:proofErr w:type="gramEnd"/>
      <w:r>
        <w:rPr>
          <w:szCs w:val="24"/>
        </w:rPr>
        <w:t xml:space="preserve"> is for m</w:t>
      </w:r>
      <w:r w:rsidRPr="00BD6A6D">
        <w:rPr>
          <w:szCs w:val="24"/>
        </w:rPr>
        <w:t xml:space="preserve">edical </w:t>
      </w:r>
      <w:r>
        <w:rPr>
          <w:szCs w:val="24"/>
        </w:rPr>
        <w:t>p</w:t>
      </w:r>
      <w:r w:rsidRPr="00BD6A6D">
        <w:rPr>
          <w:szCs w:val="24"/>
        </w:rPr>
        <w:t>ractitioner (</w:t>
      </w:r>
      <w:r>
        <w:rPr>
          <w:szCs w:val="24"/>
        </w:rPr>
        <w:t>i</w:t>
      </w:r>
      <w:r w:rsidRPr="00BD6A6D">
        <w:rPr>
          <w:szCs w:val="24"/>
        </w:rPr>
        <w:t xml:space="preserve">ncluding </w:t>
      </w:r>
      <w:r>
        <w:rPr>
          <w:szCs w:val="24"/>
        </w:rPr>
        <w:t>a g</w:t>
      </w:r>
      <w:r w:rsidRPr="00BD6A6D">
        <w:rPr>
          <w:szCs w:val="24"/>
        </w:rPr>
        <w:t xml:space="preserve">eneral </w:t>
      </w:r>
      <w:r>
        <w:rPr>
          <w:szCs w:val="24"/>
        </w:rPr>
        <w:t>p</w:t>
      </w:r>
      <w:r w:rsidRPr="00BD6A6D">
        <w:rPr>
          <w:szCs w:val="24"/>
        </w:rPr>
        <w:t xml:space="preserve">ractitioner, </w:t>
      </w:r>
      <w:r>
        <w:rPr>
          <w:szCs w:val="24"/>
        </w:rPr>
        <w:t>s</w:t>
      </w:r>
      <w:r w:rsidRPr="00BD6A6D">
        <w:rPr>
          <w:szCs w:val="24"/>
        </w:rPr>
        <w:t xml:space="preserve">pecialist </w:t>
      </w:r>
      <w:r>
        <w:rPr>
          <w:szCs w:val="24"/>
        </w:rPr>
        <w:t>o</w:t>
      </w:r>
      <w:r w:rsidRPr="00BD6A6D">
        <w:rPr>
          <w:szCs w:val="24"/>
        </w:rPr>
        <w:t xml:space="preserve">r </w:t>
      </w:r>
      <w:r>
        <w:rPr>
          <w:szCs w:val="24"/>
        </w:rPr>
        <w:t>c</w:t>
      </w:r>
      <w:r w:rsidRPr="00BD6A6D">
        <w:rPr>
          <w:szCs w:val="24"/>
        </w:rPr>
        <w:t xml:space="preserve">onsultant </w:t>
      </w:r>
      <w:r>
        <w:rPr>
          <w:szCs w:val="24"/>
        </w:rPr>
        <w:t>p</w:t>
      </w:r>
      <w:r w:rsidRPr="00BD6A6D">
        <w:rPr>
          <w:szCs w:val="24"/>
        </w:rPr>
        <w:t xml:space="preserve">hysician) </w:t>
      </w:r>
      <w:r>
        <w:rPr>
          <w:szCs w:val="24"/>
        </w:rPr>
        <w:t>t</w:t>
      </w:r>
      <w:r w:rsidRPr="00BD6A6D">
        <w:rPr>
          <w:szCs w:val="24"/>
        </w:rPr>
        <w:t xml:space="preserve">elehealth </w:t>
      </w:r>
      <w:r>
        <w:rPr>
          <w:szCs w:val="24"/>
        </w:rPr>
        <w:t>a</w:t>
      </w:r>
      <w:r w:rsidRPr="00BD6A6D">
        <w:rPr>
          <w:szCs w:val="24"/>
        </w:rPr>
        <w:t>ttendances</w:t>
      </w:r>
      <w:r w:rsidR="002F767C">
        <w:rPr>
          <w:szCs w:val="24"/>
        </w:rPr>
        <w:t>.</w:t>
      </w:r>
      <w:r w:rsidR="003A3BFC">
        <w:rPr>
          <w:szCs w:val="24"/>
        </w:rPr>
        <w:t xml:space="preserve"> </w:t>
      </w:r>
    </w:p>
    <w:p w14:paraId="5A68A6BA" w14:textId="77777777" w:rsidR="00523B99" w:rsidRDefault="00523B99" w:rsidP="0050466D">
      <w:pPr>
        <w:shd w:val="clear" w:color="auto" w:fill="FFFFFF"/>
        <w:contextualSpacing/>
        <w:rPr>
          <w:szCs w:val="24"/>
        </w:rPr>
      </w:pPr>
    </w:p>
    <w:p w14:paraId="348F043B" w14:textId="1217EE48" w:rsidR="00523B99" w:rsidRDefault="003A3BFC" w:rsidP="0050466D">
      <w:pPr>
        <w:shd w:val="clear" w:color="auto" w:fill="FFFFFF"/>
        <w:contextualSpacing/>
        <w:rPr>
          <w:szCs w:val="24"/>
        </w:rPr>
      </w:pPr>
      <w:r>
        <w:rPr>
          <w:szCs w:val="24"/>
        </w:rPr>
        <w:t xml:space="preserve">Four </w:t>
      </w:r>
      <w:r w:rsidR="004E78D4">
        <w:rPr>
          <w:szCs w:val="24"/>
        </w:rPr>
        <w:t>services</w:t>
      </w:r>
      <w:r>
        <w:rPr>
          <w:szCs w:val="24"/>
        </w:rPr>
        <w:t xml:space="preserve"> </w:t>
      </w:r>
      <w:r w:rsidRPr="003A3BFC">
        <w:rPr>
          <w:szCs w:val="24"/>
        </w:rPr>
        <w:t>(</w:t>
      </w:r>
      <w:r w:rsidR="004C13F5">
        <w:rPr>
          <w:szCs w:val="24"/>
        </w:rPr>
        <w:t xml:space="preserve">items </w:t>
      </w:r>
      <w:r w:rsidRPr="003A3BFC">
        <w:rPr>
          <w:szCs w:val="24"/>
        </w:rPr>
        <w:t>2461, 2463, 2464</w:t>
      </w:r>
      <w:r>
        <w:rPr>
          <w:szCs w:val="24"/>
        </w:rPr>
        <w:t xml:space="preserve"> and</w:t>
      </w:r>
      <w:r w:rsidRPr="003A3BFC">
        <w:rPr>
          <w:szCs w:val="24"/>
        </w:rPr>
        <w:t xml:space="preserve"> 2465</w:t>
      </w:r>
      <w:r>
        <w:rPr>
          <w:szCs w:val="24"/>
        </w:rPr>
        <w:t xml:space="preserve">) </w:t>
      </w:r>
      <w:r w:rsidR="00BD6A6D">
        <w:rPr>
          <w:szCs w:val="24"/>
        </w:rPr>
        <w:t>are for services provided by general practitioners</w:t>
      </w:r>
      <w:r w:rsidR="004E5D45">
        <w:rPr>
          <w:szCs w:val="24"/>
        </w:rPr>
        <w:t xml:space="preserve">. These </w:t>
      </w:r>
      <w:proofErr w:type="gramStart"/>
      <w:r w:rsidR="004E5D45">
        <w:rPr>
          <w:szCs w:val="24"/>
        </w:rPr>
        <w:t>are</w:t>
      </w:r>
      <w:r w:rsidR="00BD6A6D">
        <w:rPr>
          <w:szCs w:val="24"/>
        </w:rPr>
        <w:t xml:space="preserve"> inserted</w:t>
      </w:r>
      <w:proofErr w:type="gramEnd"/>
      <w:r w:rsidR="00BD6A6D">
        <w:rPr>
          <w:szCs w:val="24"/>
        </w:rPr>
        <w:t xml:space="preserve"> into a new </w:t>
      </w:r>
      <w:r w:rsidR="004E5D45">
        <w:rPr>
          <w:szCs w:val="24"/>
        </w:rPr>
        <w:t xml:space="preserve">subgroup 5, </w:t>
      </w:r>
      <w:r w:rsidR="00BD6A6D" w:rsidRPr="004B6C48">
        <w:rPr>
          <w:i/>
          <w:szCs w:val="24"/>
        </w:rPr>
        <w:t>General practitioner video conferencing consultation attendance for patients in rural and remote areas</w:t>
      </w:r>
      <w:r w:rsidR="00BD6A6D">
        <w:rPr>
          <w:szCs w:val="24"/>
        </w:rPr>
        <w:t xml:space="preserve">. </w:t>
      </w:r>
    </w:p>
    <w:p w14:paraId="13DF74AA" w14:textId="77777777" w:rsidR="00523B99" w:rsidRDefault="00523B99" w:rsidP="0050466D">
      <w:pPr>
        <w:shd w:val="clear" w:color="auto" w:fill="FFFFFF"/>
        <w:contextualSpacing/>
        <w:rPr>
          <w:szCs w:val="24"/>
        </w:rPr>
      </w:pPr>
    </w:p>
    <w:p w14:paraId="051575F5" w14:textId="653FE755" w:rsidR="00273717" w:rsidRDefault="00BD6A6D" w:rsidP="0050466D">
      <w:pPr>
        <w:shd w:val="clear" w:color="auto" w:fill="FFFFFF"/>
        <w:contextualSpacing/>
        <w:rPr>
          <w:szCs w:val="24"/>
        </w:rPr>
      </w:pPr>
      <w:r>
        <w:rPr>
          <w:szCs w:val="24"/>
        </w:rPr>
        <w:t>F</w:t>
      </w:r>
      <w:r w:rsidR="003A3BFC">
        <w:rPr>
          <w:szCs w:val="24"/>
        </w:rPr>
        <w:t xml:space="preserve">our </w:t>
      </w:r>
      <w:r w:rsidR="004E78D4">
        <w:rPr>
          <w:szCs w:val="24"/>
        </w:rPr>
        <w:t>services</w:t>
      </w:r>
      <w:r w:rsidR="003A3BFC">
        <w:rPr>
          <w:szCs w:val="24"/>
        </w:rPr>
        <w:t xml:space="preserve"> (</w:t>
      </w:r>
      <w:r w:rsidR="004C13F5">
        <w:rPr>
          <w:szCs w:val="24"/>
        </w:rPr>
        <w:t xml:space="preserve">items </w:t>
      </w:r>
      <w:r>
        <w:rPr>
          <w:szCs w:val="24"/>
        </w:rPr>
        <w:t>2471, 2472, 2475 and 2478) are for services provided by medical practitioners who are not general practitioners</w:t>
      </w:r>
      <w:r w:rsidR="004E5D45">
        <w:rPr>
          <w:szCs w:val="24"/>
        </w:rPr>
        <w:t>. These are inserted</w:t>
      </w:r>
      <w:r w:rsidR="00523B99">
        <w:rPr>
          <w:szCs w:val="24"/>
        </w:rPr>
        <w:t xml:space="preserve"> into </w:t>
      </w:r>
      <w:r w:rsidR="004E5D45">
        <w:rPr>
          <w:szCs w:val="24"/>
        </w:rPr>
        <w:t xml:space="preserve">new subgroup 6, </w:t>
      </w:r>
      <w:proofErr w:type="gramStart"/>
      <w:r w:rsidR="00523B99" w:rsidRPr="004B6C48">
        <w:rPr>
          <w:i/>
          <w:szCs w:val="24"/>
        </w:rPr>
        <w:t>Other</w:t>
      </w:r>
      <w:proofErr w:type="gramEnd"/>
      <w:r w:rsidR="00523B99" w:rsidRPr="004B6C48">
        <w:rPr>
          <w:i/>
          <w:szCs w:val="24"/>
        </w:rPr>
        <w:t xml:space="preserve"> </w:t>
      </w:r>
      <w:r w:rsidR="00C22C20" w:rsidRPr="004B6C48">
        <w:rPr>
          <w:i/>
          <w:szCs w:val="24"/>
        </w:rPr>
        <w:t>non-referred</w:t>
      </w:r>
      <w:r w:rsidR="00523B99" w:rsidRPr="004B6C48">
        <w:rPr>
          <w:i/>
          <w:szCs w:val="24"/>
        </w:rPr>
        <w:t xml:space="preserve"> video conferencing consultation attendance for patients in rural and remote areas</w:t>
      </w:r>
      <w:r w:rsidR="00523B99">
        <w:rPr>
          <w:szCs w:val="24"/>
        </w:rPr>
        <w:t>.</w:t>
      </w:r>
    </w:p>
    <w:p w14:paraId="25EB451E" w14:textId="77777777" w:rsidR="00273717" w:rsidRDefault="00273717" w:rsidP="0050466D">
      <w:pPr>
        <w:shd w:val="clear" w:color="auto" w:fill="FFFFFF"/>
        <w:contextualSpacing/>
        <w:rPr>
          <w:szCs w:val="24"/>
        </w:rPr>
      </w:pPr>
    </w:p>
    <w:p w14:paraId="529FF34C" w14:textId="65CEB80D" w:rsidR="00095D0C" w:rsidRDefault="007C66E1" w:rsidP="0050466D">
      <w:pPr>
        <w:shd w:val="clear" w:color="auto" w:fill="FFFFFF"/>
        <w:contextualSpacing/>
        <w:rPr>
          <w:szCs w:val="24"/>
        </w:rPr>
      </w:pPr>
      <w:r>
        <w:rPr>
          <w:szCs w:val="24"/>
        </w:rPr>
        <w:t xml:space="preserve">The eight new </w:t>
      </w:r>
      <w:r w:rsidR="004E78D4">
        <w:rPr>
          <w:szCs w:val="24"/>
        </w:rPr>
        <w:t>service</w:t>
      </w:r>
      <w:r>
        <w:rPr>
          <w:szCs w:val="24"/>
        </w:rPr>
        <w:t>s</w:t>
      </w:r>
      <w:r w:rsidR="00C504A7">
        <w:rPr>
          <w:szCs w:val="24"/>
        </w:rPr>
        <w:t xml:space="preserve"> </w:t>
      </w:r>
      <w:r>
        <w:rPr>
          <w:szCs w:val="24"/>
        </w:rPr>
        <w:t xml:space="preserve">have the same </w:t>
      </w:r>
      <w:r w:rsidR="004E5D45">
        <w:rPr>
          <w:szCs w:val="24"/>
        </w:rPr>
        <w:t xml:space="preserve">clinical </w:t>
      </w:r>
      <w:r>
        <w:rPr>
          <w:szCs w:val="24"/>
        </w:rPr>
        <w:t>requirements</w:t>
      </w:r>
      <w:r w:rsidR="00DD5D91">
        <w:rPr>
          <w:szCs w:val="24"/>
        </w:rPr>
        <w:t>, including time,</w:t>
      </w:r>
      <w:r>
        <w:rPr>
          <w:szCs w:val="24"/>
        </w:rPr>
        <w:t xml:space="preserve"> as the equivalent face-to-face attendance</w:t>
      </w:r>
      <w:r w:rsidR="00C504A7">
        <w:rPr>
          <w:szCs w:val="24"/>
        </w:rPr>
        <w:t xml:space="preserve"> </w:t>
      </w:r>
      <w:r w:rsidR="004E78D4">
        <w:rPr>
          <w:szCs w:val="24"/>
        </w:rPr>
        <w:t>service</w:t>
      </w:r>
      <w:r w:rsidR="00C504A7">
        <w:rPr>
          <w:szCs w:val="24"/>
        </w:rPr>
        <w:t xml:space="preserve">s </w:t>
      </w:r>
      <w:r w:rsidR="00DD5D91">
        <w:rPr>
          <w:szCs w:val="24"/>
        </w:rPr>
        <w:t xml:space="preserve">for general practitioners </w:t>
      </w:r>
      <w:r w:rsidR="004E5D45">
        <w:rPr>
          <w:szCs w:val="24"/>
        </w:rPr>
        <w:t xml:space="preserve">(items 3, 23, 36 and 44) </w:t>
      </w:r>
      <w:r w:rsidR="00DD5D91">
        <w:rPr>
          <w:szCs w:val="24"/>
        </w:rPr>
        <w:t>and for medical practitioners who are not general practitioners</w:t>
      </w:r>
      <w:r w:rsidR="004E5D45">
        <w:rPr>
          <w:szCs w:val="24"/>
        </w:rPr>
        <w:t xml:space="preserve"> (items 52, 53, 54 and 57)</w:t>
      </w:r>
      <w:r>
        <w:rPr>
          <w:szCs w:val="24"/>
        </w:rPr>
        <w:t xml:space="preserve">. </w:t>
      </w:r>
      <w:r w:rsidR="00880FEB">
        <w:rPr>
          <w:szCs w:val="24"/>
        </w:rPr>
        <w:t xml:space="preserve">As with the </w:t>
      </w:r>
      <w:r w:rsidR="004C13F5">
        <w:rPr>
          <w:szCs w:val="24"/>
        </w:rPr>
        <w:t xml:space="preserve">equivalent </w:t>
      </w:r>
      <w:r w:rsidR="00880FEB">
        <w:rPr>
          <w:szCs w:val="24"/>
        </w:rPr>
        <w:t xml:space="preserve">face-to-face </w:t>
      </w:r>
      <w:r w:rsidR="00642D08">
        <w:rPr>
          <w:szCs w:val="24"/>
        </w:rPr>
        <w:t>service</w:t>
      </w:r>
      <w:r w:rsidR="00880FEB">
        <w:rPr>
          <w:szCs w:val="24"/>
        </w:rPr>
        <w:t>s, t</w:t>
      </w:r>
      <w:r w:rsidR="006915AC">
        <w:rPr>
          <w:szCs w:val="24"/>
        </w:rPr>
        <w:t xml:space="preserve">he schedule fee for the four general practitioners </w:t>
      </w:r>
      <w:r w:rsidR="00642D08">
        <w:rPr>
          <w:szCs w:val="24"/>
        </w:rPr>
        <w:t>service</w:t>
      </w:r>
      <w:r w:rsidR="006915AC">
        <w:rPr>
          <w:szCs w:val="24"/>
        </w:rPr>
        <w:t xml:space="preserve">s </w:t>
      </w:r>
      <w:r w:rsidR="00C504A7" w:rsidRPr="00C504A7">
        <w:rPr>
          <w:szCs w:val="24"/>
        </w:rPr>
        <w:t>(</w:t>
      </w:r>
      <w:r w:rsidR="004C13F5">
        <w:rPr>
          <w:szCs w:val="24"/>
        </w:rPr>
        <w:t xml:space="preserve">items </w:t>
      </w:r>
      <w:r w:rsidR="00C504A7" w:rsidRPr="00C504A7">
        <w:rPr>
          <w:szCs w:val="24"/>
        </w:rPr>
        <w:t xml:space="preserve">2461, 2463, 2464 and 2465) </w:t>
      </w:r>
      <w:r w:rsidR="006915AC">
        <w:rPr>
          <w:szCs w:val="24"/>
        </w:rPr>
        <w:t xml:space="preserve">will continue to be higher than the medical practitioner </w:t>
      </w:r>
      <w:r w:rsidR="00642D08">
        <w:rPr>
          <w:szCs w:val="24"/>
        </w:rPr>
        <w:t>service</w:t>
      </w:r>
      <w:r w:rsidR="006915AC">
        <w:rPr>
          <w:szCs w:val="24"/>
        </w:rPr>
        <w:t>s</w:t>
      </w:r>
      <w:r w:rsidR="00C504A7">
        <w:rPr>
          <w:szCs w:val="24"/>
        </w:rPr>
        <w:t xml:space="preserve"> </w:t>
      </w:r>
      <w:r w:rsidR="00C504A7" w:rsidRPr="00C504A7">
        <w:rPr>
          <w:szCs w:val="24"/>
        </w:rPr>
        <w:t>(</w:t>
      </w:r>
      <w:r w:rsidR="004C13F5">
        <w:rPr>
          <w:szCs w:val="24"/>
        </w:rPr>
        <w:t xml:space="preserve">items </w:t>
      </w:r>
      <w:r w:rsidR="00C504A7" w:rsidRPr="00C504A7">
        <w:rPr>
          <w:szCs w:val="24"/>
        </w:rPr>
        <w:t>2471, 2472, 2475 and 2478).</w:t>
      </w:r>
      <w:r w:rsidR="00C504A7">
        <w:rPr>
          <w:szCs w:val="24"/>
        </w:rPr>
        <w:t xml:space="preserve"> </w:t>
      </w:r>
    </w:p>
    <w:p w14:paraId="7A39AEAF" w14:textId="77777777" w:rsidR="00095D0C" w:rsidRDefault="00095D0C" w:rsidP="0050466D">
      <w:pPr>
        <w:shd w:val="clear" w:color="auto" w:fill="FFFFFF"/>
        <w:contextualSpacing/>
        <w:rPr>
          <w:szCs w:val="24"/>
        </w:rPr>
      </w:pPr>
    </w:p>
    <w:p w14:paraId="3BD99A07" w14:textId="6415B15A" w:rsidR="00290F80" w:rsidRDefault="00290F80" w:rsidP="004B6C48">
      <w:pPr>
        <w:pStyle w:val="paragraph"/>
        <w:numPr>
          <w:ilvl w:val="0"/>
          <w:numId w:val="15"/>
        </w:numPr>
        <w:shd w:val="clear" w:color="auto" w:fill="FFFFFF"/>
        <w:spacing w:before="0" w:beforeAutospacing="0" w:after="0" w:afterAutospacing="0"/>
      </w:pPr>
      <w:r w:rsidRPr="0024406A">
        <w:rPr>
          <w:b/>
        </w:rPr>
        <w:t>PART 2 – BREAST</w:t>
      </w:r>
      <w:r w:rsidRPr="00290F80">
        <w:rPr>
          <w:b/>
        </w:rPr>
        <w:t xml:space="preserve"> CANCER SERVICES</w:t>
      </w:r>
    </w:p>
    <w:p w14:paraId="2908F403" w14:textId="77777777" w:rsidR="00290F80" w:rsidRDefault="00290F80" w:rsidP="0024406A">
      <w:pPr>
        <w:pStyle w:val="paragraph"/>
        <w:shd w:val="clear" w:color="auto" w:fill="FFFFFF"/>
        <w:spacing w:before="0" w:beforeAutospacing="0" w:after="0" w:afterAutospacing="0"/>
      </w:pPr>
    </w:p>
    <w:p w14:paraId="3BB8E9F2" w14:textId="74061964" w:rsidR="00C41202" w:rsidRDefault="00523B99">
      <w:pPr>
        <w:pStyle w:val="paragraph"/>
        <w:shd w:val="clear" w:color="auto" w:fill="FFFFFF"/>
        <w:spacing w:before="0" w:beforeAutospacing="0" w:after="0" w:afterAutospacing="0"/>
      </w:pPr>
      <w:r>
        <w:t>This part</w:t>
      </w:r>
      <w:r w:rsidR="00420F59" w:rsidRPr="00420F59">
        <w:t xml:space="preserve"> i</w:t>
      </w:r>
      <w:r w:rsidR="00642D08">
        <w:t>ntroduce</w:t>
      </w:r>
      <w:r>
        <w:t>s</w:t>
      </w:r>
      <w:r w:rsidR="00420F59" w:rsidRPr="00420F59">
        <w:t xml:space="preserve"> </w:t>
      </w:r>
      <w:r w:rsidR="00C41202">
        <w:t xml:space="preserve">two new </w:t>
      </w:r>
      <w:proofErr w:type="spellStart"/>
      <w:r w:rsidR="00134871" w:rsidRPr="00134871">
        <w:t>fluorodeoxyglucose</w:t>
      </w:r>
      <w:proofErr w:type="spellEnd"/>
      <w:r w:rsidR="00134871" w:rsidRPr="00134871">
        <w:t xml:space="preserve"> positron emission tomography (FDG PET) </w:t>
      </w:r>
      <w:r w:rsidR="00642D08">
        <w:t>service</w:t>
      </w:r>
      <w:r w:rsidR="00134871">
        <w:t xml:space="preserve">s </w:t>
      </w:r>
      <w:r w:rsidR="00135795">
        <w:t xml:space="preserve">and </w:t>
      </w:r>
      <w:r w:rsidR="00135795" w:rsidRPr="00135795">
        <w:t>four new magnetic re</w:t>
      </w:r>
      <w:r w:rsidR="00135795">
        <w:t xml:space="preserve">sonance imaging (MRI) </w:t>
      </w:r>
      <w:r w:rsidR="00642D08">
        <w:t>service</w:t>
      </w:r>
      <w:r w:rsidR="00135795">
        <w:t xml:space="preserve">s </w:t>
      </w:r>
      <w:r>
        <w:t xml:space="preserve">into the DIST. These services are </w:t>
      </w:r>
      <w:r w:rsidR="00C41202" w:rsidRPr="00C41202">
        <w:t>for the diagnosis and management of patients with breast cancer.</w:t>
      </w:r>
      <w:r w:rsidR="00650975">
        <w:t xml:space="preserve"> </w:t>
      </w:r>
      <w:r w:rsidR="00642D08">
        <w:t>This part includes additional minor</w:t>
      </w:r>
      <w:r w:rsidR="00650975">
        <w:t xml:space="preserve"> amendments to </w:t>
      </w:r>
      <w:r w:rsidR="00642D08">
        <w:t xml:space="preserve">other </w:t>
      </w:r>
      <w:r w:rsidR="00650975">
        <w:t xml:space="preserve">MRI </w:t>
      </w:r>
      <w:r w:rsidR="00642D08">
        <w:t>service</w:t>
      </w:r>
      <w:r w:rsidR="00650975">
        <w:t>s.</w:t>
      </w:r>
    </w:p>
    <w:p w14:paraId="1518AC05" w14:textId="178E99C0" w:rsidR="00523B99" w:rsidRDefault="00523B99" w:rsidP="0050466D">
      <w:pPr>
        <w:pStyle w:val="paragraph"/>
        <w:shd w:val="clear" w:color="auto" w:fill="FFFFFF"/>
        <w:spacing w:before="0" w:beforeAutospacing="0" w:after="0" w:afterAutospacing="0"/>
      </w:pPr>
    </w:p>
    <w:p w14:paraId="54AD0934" w14:textId="269723B3" w:rsidR="00523B99" w:rsidRPr="00523B99" w:rsidRDefault="00523B99" w:rsidP="0050466D">
      <w:pPr>
        <w:pStyle w:val="paragraph"/>
        <w:shd w:val="clear" w:color="auto" w:fill="FFFFFF"/>
        <w:spacing w:before="0" w:beforeAutospacing="0" w:after="0" w:afterAutospacing="0"/>
        <w:rPr>
          <w:b/>
        </w:rPr>
      </w:pPr>
      <w:r w:rsidRPr="00523B99">
        <w:rPr>
          <w:b/>
        </w:rPr>
        <w:t xml:space="preserve">Item [6] </w:t>
      </w:r>
      <w:r w:rsidR="0052403F">
        <w:rPr>
          <w:b/>
        </w:rPr>
        <w:t>–</w:t>
      </w:r>
      <w:r w:rsidRPr="00523B99">
        <w:rPr>
          <w:b/>
        </w:rPr>
        <w:t xml:space="preserve"> </w:t>
      </w:r>
      <w:r w:rsidR="0052403F">
        <w:rPr>
          <w:b/>
        </w:rPr>
        <w:t>New items 61524 and 61525</w:t>
      </w:r>
      <w:r>
        <w:rPr>
          <w:b/>
        </w:rPr>
        <w:t xml:space="preserve"> </w:t>
      </w:r>
    </w:p>
    <w:p w14:paraId="4F7C0FA5" w14:textId="6FA9B40E" w:rsidR="00880FEB" w:rsidRDefault="00523B99" w:rsidP="0050466D">
      <w:pPr>
        <w:pStyle w:val="paragraph"/>
        <w:shd w:val="clear" w:color="auto" w:fill="FFFFFF"/>
        <w:spacing w:before="0" w:beforeAutospacing="0" w:after="0" w:afterAutospacing="0"/>
      </w:pPr>
      <w:r>
        <w:t xml:space="preserve">This </w:t>
      </w:r>
      <w:r w:rsidR="00642D08">
        <w:t>introduces</w:t>
      </w:r>
      <w:r w:rsidR="00FE3427">
        <w:t xml:space="preserve"> </w:t>
      </w:r>
      <w:r w:rsidR="00C41202">
        <w:t xml:space="preserve">two new </w:t>
      </w:r>
      <w:r w:rsidR="00642D08">
        <w:t>service</w:t>
      </w:r>
      <w:r w:rsidR="00C41202">
        <w:t>s (</w:t>
      </w:r>
      <w:r w:rsidR="004C13F5">
        <w:t xml:space="preserve">items </w:t>
      </w:r>
      <w:r w:rsidR="0052403F">
        <w:t>61524 and 61525</w:t>
      </w:r>
      <w:r w:rsidR="00C41202">
        <w:t>) for</w:t>
      </w:r>
      <w:r w:rsidR="00C41202" w:rsidRPr="00C41202">
        <w:t xml:space="preserve"> FDG PET for </w:t>
      </w:r>
      <w:r w:rsidR="00C41202">
        <w:t xml:space="preserve">two </w:t>
      </w:r>
      <w:r w:rsidR="00C41202" w:rsidRPr="00C41202">
        <w:t>cohorts of patients who are likely to be candidates for active cancer treatment</w:t>
      </w:r>
      <w:r w:rsidR="00C41202">
        <w:t xml:space="preserve">. </w:t>
      </w:r>
    </w:p>
    <w:p w14:paraId="6557BAC7" w14:textId="77777777" w:rsidR="00880FEB" w:rsidRDefault="00880FEB" w:rsidP="0050466D">
      <w:pPr>
        <w:pStyle w:val="paragraph"/>
        <w:shd w:val="clear" w:color="auto" w:fill="FFFFFF"/>
        <w:spacing w:before="0" w:beforeAutospacing="0" w:after="0" w:afterAutospacing="0"/>
      </w:pPr>
    </w:p>
    <w:p w14:paraId="0DFED191" w14:textId="76D8EE36" w:rsidR="00DA5FA9" w:rsidRDefault="00C41202" w:rsidP="0050466D">
      <w:pPr>
        <w:pStyle w:val="paragraph"/>
        <w:shd w:val="clear" w:color="auto" w:fill="FFFFFF"/>
        <w:spacing w:before="0" w:beforeAutospacing="0" w:after="0" w:afterAutospacing="0"/>
      </w:pPr>
      <w:r>
        <w:t>Item 61524 provide</w:t>
      </w:r>
      <w:r w:rsidR="005540AC">
        <w:t>s</w:t>
      </w:r>
      <w:r>
        <w:t xml:space="preserve"> </w:t>
      </w:r>
      <w:r w:rsidR="00880FEB">
        <w:t>support</w:t>
      </w:r>
      <w:r>
        <w:t xml:space="preserve"> for patients who have locally advanced (</w:t>
      </w:r>
      <w:r w:rsidR="00650975">
        <w:t>S</w:t>
      </w:r>
      <w:r>
        <w:t>tage III) breast cancer</w:t>
      </w:r>
      <w:r w:rsidR="00135795">
        <w:t xml:space="preserve">. </w:t>
      </w:r>
    </w:p>
    <w:p w14:paraId="0A93CA1E" w14:textId="77777777" w:rsidR="00DA5FA9" w:rsidRDefault="00DA5FA9" w:rsidP="0050466D">
      <w:pPr>
        <w:pStyle w:val="paragraph"/>
        <w:shd w:val="clear" w:color="auto" w:fill="FFFFFF"/>
        <w:spacing w:before="0" w:beforeAutospacing="0" w:after="0" w:afterAutospacing="0"/>
      </w:pPr>
    </w:p>
    <w:p w14:paraId="417A8577" w14:textId="30E062DE" w:rsidR="00880FEB" w:rsidRDefault="00135795" w:rsidP="0050466D">
      <w:pPr>
        <w:pStyle w:val="paragraph"/>
        <w:shd w:val="clear" w:color="auto" w:fill="FFFFFF"/>
        <w:spacing w:before="0" w:beforeAutospacing="0" w:after="0" w:afterAutospacing="0"/>
      </w:pPr>
      <w:r>
        <w:t xml:space="preserve">Item </w:t>
      </w:r>
      <w:r w:rsidR="00C41202">
        <w:t>61525 provide</w:t>
      </w:r>
      <w:r w:rsidR="005540AC">
        <w:t>s</w:t>
      </w:r>
      <w:r w:rsidR="00C41202">
        <w:t xml:space="preserve"> </w:t>
      </w:r>
      <w:r w:rsidR="00880FEB">
        <w:t>support</w:t>
      </w:r>
      <w:r w:rsidR="00C41202">
        <w:t xml:space="preserve"> for patients who </w:t>
      </w:r>
      <w:proofErr w:type="gramStart"/>
      <w:r w:rsidR="00C41202">
        <w:t>are suspected</w:t>
      </w:r>
      <w:proofErr w:type="gramEnd"/>
      <w:r w:rsidR="00C41202">
        <w:t xml:space="preserve"> of having local or regional recurrence or a metastatic spread of the carcinoma</w:t>
      </w:r>
      <w:r w:rsidR="004B6C48">
        <w:t>.</w:t>
      </w:r>
      <w:r w:rsidR="00DA5FA9">
        <w:t xml:space="preserve"> </w:t>
      </w:r>
    </w:p>
    <w:p w14:paraId="4EB9C8B1" w14:textId="77777777" w:rsidR="00880FEB" w:rsidRDefault="00880FEB" w:rsidP="0050466D">
      <w:pPr>
        <w:pStyle w:val="paragraph"/>
        <w:shd w:val="clear" w:color="auto" w:fill="FFFFFF"/>
        <w:spacing w:before="0" w:beforeAutospacing="0" w:after="0" w:afterAutospacing="0"/>
      </w:pPr>
    </w:p>
    <w:p w14:paraId="6B438B65" w14:textId="65F2B252" w:rsidR="00542EE5" w:rsidRDefault="00134871" w:rsidP="0050466D">
      <w:pPr>
        <w:pStyle w:val="paragraph"/>
        <w:shd w:val="clear" w:color="auto" w:fill="FFFFFF"/>
        <w:spacing w:before="0" w:beforeAutospacing="0" w:after="0" w:afterAutospacing="0"/>
      </w:pPr>
      <w:r>
        <w:t xml:space="preserve">Both </w:t>
      </w:r>
      <w:r w:rsidR="00880FEB">
        <w:t xml:space="preserve">of these </w:t>
      </w:r>
      <w:r w:rsidR="00642D08">
        <w:t>service</w:t>
      </w:r>
      <w:r>
        <w:t>s</w:t>
      </w:r>
      <w:r w:rsidR="00FE3427">
        <w:t xml:space="preserve"> </w:t>
      </w:r>
      <w:proofErr w:type="gramStart"/>
      <w:r w:rsidR="00290F80">
        <w:t xml:space="preserve">can </w:t>
      </w:r>
      <w:r w:rsidR="00FE3427">
        <w:t xml:space="preserve">only </w:t>
      </w:r>
      <w:r>
        <w:t>be requested</w:t>
      </w:r>
      <w:proofErr w:type="gramEnd"/>
      <w:r>
        <w:t xml:space="preserve"> by </w:t>
      </w:r>
      <w:r w:rsidR="00DA5FA9">
        <w:t xml:space="preserve">a </w:t>
      </w:r>
      <w:r>
        <w:t xml:space="preserve">specialist or consultant physician, and will be subject to </w:t>
      </w:r>
      <w:r w:rsidR="00DA5FA9">
        <w:t xml:space="preserve">the </w:t>
      </w:r>
      <w:r>
        <w:t>PET requirements set out in Division 2.4 of the DIST.</w:t>
      </w:r>
    </w:p>
    <w:p w14:paraId="31E10DC8" w14:textId="5167A2EC" w:rsidR="00523B99" w:rsidRDefault="00523B99" w:rsidP="0050466D">
      <w:pPr>
        <w:pStyle w:val="paragraph"/>
        <w:shd w:val="clear" w:color="auto" w:fill="FFFFFF"/>
        <w:spacing w:before="0" w:beforeAutospacing="0" w:after="0" w:afterAutospacing="0"/>
      </w:pPr>
    </w:p>
    <w:p w14:paraId="0FE21F37" w14:textId="15EA7D04" w:rsidR="00523B99" w:rsidRPr="00523B99" w:rsidRDefault="00523B99" w:rsidP="0050466D">
      <w:pPr>
        <w:pStyle w:val="paragraph"/>
        <w:shd w:val="clear" w:color="auto" w:fill="FFFFFF"/>
        <w:spacing w:before="0" w:beforeAutospacing="0" w:after="0" w:afterAutospacing="0"/>
        <w:rPr>
          <w:b/>
        </w:rPr>
      </w:pPr>
      <w:r w:rsidRPr="00523B99">
        <w:rPr>
          <w:b/>
        </w:rPr>
        <w:t xml:space="preserve">Item [7] </w:t>
      </w:r>
      <w:r w:rsidR="0052403F">
        <w:rPr>
          <w:b/>
        </w:rPr>
        <w:t>–</w:t>
      </w:r>
      <w:r w:rsidRPr="00523B99">
        <w:rPr>
          <w:b/>
        </w:rPr>
        <w:t xml:space="preserve"> </w:t>
      </w:r>
      <w:r w:rsidR="0052403F">
        <w:rPr>
          <w:b/>
        </w:rPr>
        <w:t xml:space="preserve">Amendment to </w:t>
      </w:r>
      <w:r w:rsidRPr="00523B99">
        <w:rPr>
          <w:b/>
        </w:rPr>
        <w:t>items 63487 to 6349</w:t>
      </w:r>
      <w:r w:rsidR="0052403F">
        <w:rPr>
          <w:b/>
        </w:rPr>
        <w:t>0 and new items 63531 to 63534</w:t>
      </w:r>
    </w:p>
    <w:p w14:paraId="17441D6F" w14:textId="243059B9" w:rsidR="00D063F4" w:rsidRDefault="00523B99" w:rsidP="0050466D">
      <w:pPr>
        <w:pStyle w:val="paragraph"/>
        <w:shd w:val="clear" w:color="auto" w:fill="FFFFFF"/>
        <w:spacing w:before="0" w:beforeAutospacing="0" w:after="0" w:afterAutospacing="0"/>
      </w:pPr>
      <w:r>
        <w:t xml:space="preserve">This </w:t>
      </w:r>
      <w:r w:rsidR="004C13F5">
        <w:t>item</w:t>
      </w:r>
      <w:r w:rsidR="004C1B6B">
        <w:t xml:space="preserve"> </w:t>
      </w:r>
      <w:r w:rsidR="004C13F5">
        <w:t>amends</w:t>
      </w:r>
      <w:r w:rsidR="004C1B6B">
        <w:t xml:space="preserve"> </w:t>
      </w:r>
      <w:r w:rsidR="004C13F5">
        <w:t xml:space="preserve">four </w:t>
      </w:r>
      <w:r w:rsidR="004C1B6B">
        <w:t xml:space="preserve">MRI </w:t>
      </w:r>
      <w:r w:rsidR="004C13F5">
        <w:t>services (</w:t>
      </w:r>
      <w:r w:rsidR="00642D08">
        <w:t>item</w:t>
      </w:r>
      <w:r w:rsidR="004C1B6B">
        <w:t>s 63487 to 63490</w:t>
      </w:r>
      <w:r w:rsidR="004C13F5">
        <w:t>)</w:t>
      </w:r>
      <w:r w:rsidR="004C1B6B">
        <w:t xml:space="preserve"> and </w:t>
      </w:r>
      <w:r w:rsidR="004C13F5">
        <w:t xml:space="preserve">introduces </w:t>
      </w:r>
      <w:r w:rsidR="004C1B6B">
        <w:t>four new MRI</w:t>
      </w:r>
      <w:r w:rsidR="004C13F5">
        <w:t xml:space="preserve"> services (items 63531 to 63534).</w:t>
      </w:r>
    </w:p>
    <w:p w14:paraId="5E4CF8BE" w14:textId="77777777" w:rsidR="00D063F4" w:rsidRDefault="00D063F4" w:rsidP="0050466D">
      <w:pPr>
        <w:pStyle w:val="paragraph"/>
        <w:shd w:val="clear" w:color="auto" w:fill="FFFFFF"/>
        <w:spacing w:before="0" w:beforeAutospacing="0" w:after="0" w:afterAutospacing="0"/>
      </w:pPr>
    </w:p>
    <w:p w14:paraId="71FFE589" w14:textId="1CCB3BCA" w:rsidR="00D063F4" w:rsidRDefault="004C1B6B" w:rsidP="0050466D">
      <w:pPr>
        <w:pStyle w:val="paragraph"/>
        <w:shd w:val="clear" w:color="auto" w:fill="FFFFFF"/>
        <w:spacing w:before="0" w:beforeAutospacing="0" w:after="0" w:afterAutospacing="0"/>
      </w:pPr>
      <w:r>
        <w:t>I</w:t>
      </w:r>
      <w:r w:rsidR="00650975" w:rsidRPr="00513744">
        <w:t>tem</w:t>
      </w:r>
      <w:r w:rsidR="006A403A" w:rsidRPr="00513744">
        <w:t>s</w:t>
      </w:r>
      <w:r w:rsidR="00650975" w:rsidRPr="00513744">
        <w:t xml:space="preserve"> 63487 </w:t>
      </w:r>
      <w:r w:rsidR="006A403A" w:rsidRPr="00513744">
        <w:t xml:space="preserve">and 63488 </w:t>
      </w:r>
      <w:proofErr w:type="gramStart"/>
      <w:r w:rsidR="00642D08">
        <w:t>ar</w:t>
      </w:r>
      <w:r>
        <w:t>e amended</w:t>
      </w:r>
      <w:proofErr w:type="gramEnd"/>
      <w:r>
        <w:t xml:space="preserve"> </w:t>
      </w:r>
      <w:r w:rsidR="00650975" w:rsidRPr="00513744">
        <w:t>to clarify that</w:t>
      </w:r>
      <w:r w:rsidR="006A403A" w:rsidRPr="00513744">
        <w:t xml:space="preserve"> the services are for a MRI scan of both breasts</w:t>
      </w:r>
      <w:r w:rsidR="00650975" w:rsidRPr="00513744">
        <w:t xml:space="preserve">. </w:t>
      </w:r>
    </w:p>
    <w:p w14:paraId="66F10443" w14:textId="77777777" w:rsidR="00D063F4" w:rsidRDefault="00D063F4" w:rsidP="0050466D">
      <w:pPr>
        <w:pStyle w:val="paragraph"/>
        <w:shd w:val="clear" w:color="auto" w:fill="FFFFFF"/>
        <w:spacing w:before="0" w:beforeAutospacing="0" w:after="0" w:afterAutospacing="0"/>
      </w:pPr>
    </w:p>
    <w:p w14:paraId="4E22320A" w14:textId="7869F5E5" w:rsidR="004C1B6B" w:rsidRDefault="004C1B6B" w:rsidP="0050466D">
      <w:pPr>
        <w:pStyle w:val="paragraph"/>
        <w:shd w:val="clear" w:color="auto" w:fill="FFFFFF"/>
        <w:spacing w:before="0" w:beforeAutospacing="0" w:after="0" w:afterAutospacing="0"/>
      </w:pPr>
      <w:r>
        <w:t xml:space="preserve">Items 63487 to 63490 </w:t>
      </w:r>
      <w:proofErr w:type="gramStart"/>
      <w:r w:rsidR="00642D08">
        <w:t>are</w:t>
      </w:r>
      <w:r>
        <w:t xml:space="preserve"> amended</w:t>
      </w:r>
      <w:proofErr w:type="gramEnd"/>
      <w:r>
        <w:t xml:space="preserve"> </w:t>
      </w:r>
      <w:r w:rsidR="004C13F5">
        <w:t>to align the service descriptor with other MRI service descriptors by removing</w:t>
      </w:r>
      <w:r>
        <w:t xml:space="preserve"> </w:t>
      </w:r>
      <w:r w:rsidRPr="004C1B6B">
        <w:t>the specification that the services need to be performed under the supervision of an eligible provider at an eligible location, and that the patient is to be referred by a specialist or consultant physicians</w:t>
      </w:r>
      <w:r>
        <w:t xml:space="preserve">. </w:t>
      </w:r>
      <w:r w:rsidRPr="004C1B6B">
        <w:t xml:space="preserve">These requirements are provided in Division 2.5.1 of the DIST and do not need to be specified in the </w:t>
      </w:r>
      <w:r w:rsidR="004C13F5">
        <w:t xml:space="preserve">service </w:t>
      </w:r>
      <w:r w:rsidRPr="004C1B6B">
        <w:t>descriptor</w:t>
      </w:r>
      <w:r w:rsidR="004C13F5">
        <w:t xml:space="preserve"> for these items</w:t>
      </w:r>
      <w:r w:rsidRPr="004C1B6B">
        <w:t xml:space="preserve">. </w:t>
      </w:r>
    </w:p>
    <w:p w14:paraId="6B047463" w14:textId="77777777" w:rsidR="00650975" w:rsidRDefault="00650975" w:rsidP="0050466D">
      <w:pPr>
        <w:pStyle w:val="paragraph"/>
        <w:shd w:val="clear" w:color="auto" w:fill="FFFFFF"/>
        <w:spacing w:before="0" w:beforeAutospacing="0" w:after="0" w:afterAutospacing="0"/>
      </w:pPr>
    </w:p>
    <w:p w14:paraId="2B937F3C" w14:textId="0F03A5FE" w:rsidR="00636D74" w:rsidRDefault="00773CFE" w:rsidP="0050466D">
      <w:pPr>
        <w:pStyle w:val="paragraph"/>
        <w:shd w:val="clear" w:color="auto" w:fill="FFFFFF"/>
        <w:spacing w:before="0" w:beforeAutospacing="0" w:after="0" w:afterAutospacing="0"/>
      </w:pPr>
      <w:r>
        <w:t>The f</w:t>
      </w:r>
      <w:r w:rsidR="00542EE5">
        <w:t xml:space="preserve">our new </w:t>
      </w:r>
      <w:r w:rsidR="00642D08">
        <w:t>service</w:t>
      </w:r>
      <w:r w:rsidR="00542EE5">
        <w:t>s (</w:t>
      </w:r>
      <w:r w:rsidR="00642D08">
        <w:t xml:space="preserve">items </w:t>
      </w:r>
      <w:r w:rsidR="00542EE5">
        <w:t xml:space="preserve">63531, 63532, 63533 and 63534) </w:t>
      </w:r>
      <w:r w:rsidR="004C13F5">
        <w:t>are</w:t>
      </w:r>
      <w:r>
        <w:t xml:space="preserve"> </w:t>
      </w:r>
      <w:r w:rsidR="00542EE5">
        <w:t xml:space="preserve">for </w:t>
      </w:r>
      <w:r w:rsidR="00135795">
        <w:t xml:space="preserve">breast </w:t>
      </w:r>
      <w:r w:rsidR="00542EE5">
        <w:t xml:space="preserve">MRI services for two </w:t>
      </w:r>
      <w:r w:rsidR="004C13F5">
        <w:t xml:space="preserve">patient </w:t>
      </w:r>
      <w:r w:rsidR="00542EE5">
        <w:t xml:space="preserve">cohorts. </w:t>
      </w:r>
    </w:p>
    <w:p w14:paraId="40C46756" w14:textId="77777777" w:rsidR="00636D74" w:rsidRDefault="00636D74" w:rsidP="0050466D">
      <w:pPr>
        <w:pStyle w:val="paragraph"/>
        <w:shd w:val="clear" w:color="auto" w:fill="FFFFFF"/>
        <w:spacing w:before="0" w:beforeAutospacing="0" w:after="0" w:afterAutospacing="0"/>
      </w:pPr>
    </w:p>
    <w:p w14:paraId="7631E35A" w14:textId="1A54C2DD" w:rsidR="00542EE5" w:rsidRDefault="00542EE5" w:rsidP="0050466D">
      <w:pPr>
        <w:pStyle w:val="paragraph"/>
        <w:shd w:val="clear" w:color="auto" w:fill="FFFFFF"/>
        <w:spacing w:before="0" w:beforeAutospacing="0" w:after="0" w:afterAutospacing="0"/>
      </w:pPr>
      <w:r>
        <w:t xml:space="preserve">Items 63531 </w:t>
      </w:r>
      <w:r w:rsidR="00B77955">
        <w:t xml:space="preserve">(K) </w:t>
      </w:r>
      <w:r>
        <w:t xml:space="preserve">and 63532 </w:t>
      </w:r>
      <w:r w:rsidR="00B77955">
        <w:t xml:space="preserve">(NK) </w:t>
      </w:r>
      <w:r>
        <w:t xml:space="preserve">will provide a MRI service for patients </w:t>
      </w:r>
      <w:r w:rsidRPr="00542EE5">
        <w:t xml:space="preserve">with suspected breast cancer who have had inconclusive results from conventional imaging and are unable to have </w:t>
      </w:r>
      <w:r w:rsidR="00A344C3">
        <w:t xml:space="preserve">a </w:t>
      </w:r>
      <w:r w:rsidRPr="00542EE5">
        <w:t>biopsy</w:t>
      </w:r>
      <w:r>
        <w:t xml:space="preserve">. </w:t>
      </w:r>
    </w:p>
    <w:p w14:paraId="68DC6B71" w14:textId="77777777" w:rsidR="00542EE5" w:rsidRDefault="00542EE5" w:rsidP="0050466D">
      <w:pPr>
        <w:pStyle w:val="paragraph"/>
        <w:shd w:val="clear" w:color="auto" w:fill="FFFFFF"/>
        <w:spacing w:before="0" w:beforeAutospacing="0" w:after="0" w:afterAutospacing="0"/>
      </w:pPr>
    </w:p>
    <w:p w14:paraId="53C94919" w14:textId="271C8648" w:rsidR="00B77955" w:rsidRDefault="00542EE5" w:rsidP="0050466D">
      <w:pPr>
        <w:pStyle w:val="paragraph"/>
        <w:shd w:val="clear" w:color="auto" w:fill="FFFFFF"/>
        <w:spacing w:before="0" w:beforeAutospacing="0" w:after="0" w:afterAutospacing="0"/>
      </w:pPr>
      <w:r>
        <w:t xml:space="preserve">Item 63533 </w:t>
      </w:r>
      <w:r w:rsidR="00B77955">
        <w:t xml:space="preserve">(K) </w:t>
      </w:r>
      <w:r>
        <w:t xml:space="preserve">and 63534 </w:t>
      </w:r>
      <w:r w:rsidR="00B77955">
        <w:t xml:space="preserve">(NK) </w:t>
      </w:r>
      <w:r>
        <w:t xml:space="preserve">will provide a MRI service for patients with </w:t>
      </w:r>
      <w:r w:rsidRPr="00542EE5">
        <w:t>breast cancer who have a discrepancy between the clinical examination of the extent of the cancer and the results of the conventional imaging</w:t>
      </w:r>
      <w:r w:rsidR="00B77955">
        <w:t>.</w:t>
      </w:r>
      <w:r w:rsidR="00DA5FA9">
        <w:t xml:space="preserve"> </w:t>
      </w:r>
      <w:r w:rsidR="00DA5FA9" w:rsidRPr="00DA5FA9">
        <w:t xml:space="preserve">These patients </w:t>
      </w:r>
      <w:r w:rsidR="00DA5FA9">
        <w:t xml:space="preserve">will be able to </w:t>
      </w:r>
      <w:r w:rsidR="00DA5FA9" w:rsidRPr="00DA5FA9">
        <w:t xml:space="preserve">access </w:t>
      </w:r>
      <w:r w:rsidR="00DA5FA9">
        <w:t xml:space="preserve">the </w:t>
      </w:r>
      <w:r w:rsidR="00DA5FA9" w:rsidRPr="00DA5FA9">
        <w:t xml:space="preserve">new MRI </w:t>
      </w:r>
      <w:r w:rsidR="00DA5FA9">
        <w:t>services</w:t>
      </w:r>
      <w:r w:rsidR="00DA5FA9" w:rsidRPr="00DA5FA9">
        <w:t xml:space="preserve"> where the use of</w:t>
      </w:r>
      <w:r w:rsidR="00A344C3">
        <w:t xml:space="preserve"> the</w:t>
      </w:r>
      <w:r w:rsidR="00DA5FA9" w:rsidRPr="00DA5FA9">
        <w:t xml:space="preserve"> MRI may alter treatment planning.</w:t>
      </w:r>
    </w:p>
    <w:p w14:paraId="183427F8" w14:textId="4F219B27" w:rsidR="00DA5FA9" w:rsidRDefault="00DA5FA9" w:rsidP="0050466D">
      <w:pPr>
        <w:pStyle w:val="paragraph"/>
        <w:shd w:val="clear" w:color="auto" w:fill="FFFFFF"/>
        <w:spacing w:before="0" w:beforeAutospacing="0" w:after="0" w:afterAutospacing="0"/>
      </w:pPr>
    </w:p>
    <w:p w14:paraId="7C989545" w14:textId="586854D3" w:rsidR="00AE5858" w:rsidRDefault="00AE5858" w:rsidP="0050466D">
      <w:pPr>
        <w:pStyle w:val="paragraph"/>
        <w:shd w:val="clear" w:color="auto" w:fill="FFFFFF"/>
        <w:spacing w:before="0" w:beforeAutospacing="0" w:after="0" w:afterAutospacing="0"/>
      </w:pPr>
      <w:r w:rsidRPr="00A344C3">
        <w:t xml:space="preserve">The four MRI </w:t>
      </w:r>
      <w:r w:rsidR="008F3ED5">
        <w:t>service</w:t>
      </w:r>
      <w:r w:rsidRPr="00A344C3">
        <w:t xml:space="preserve">s </w:t>
      </w:r>
      <w:r>
        <w:t xml:space="preserve">will only be able to </w:t>
      </w:r>
      <w:proofErr w:type="gramStart"/>
      <w:r>
        <w:t xml:space="preserve">be </w:t>
      </w:r>
      <w:r w:rsidRPr="00A344C3">
        <w:t>requested</w:t>
      </w:r>
      <w:proofErr w:type="gramEnd"/>
      <w:r w:rsidRPr="00A344C3">
        <w:t xml:space="preserve"> by a specialist or consultant physician, and will be subject to the usual MRI requirements set out in Division 2.5 of the DIST. The </w:t>
      </w:r>
      <w:r w:rsidR="008F3ED5">
        <w:t>service</w:t>
      </w:r>
      <w:r w:rsidRPr="00A344C3">
        <w:t xml:space="preserve">s will be able to </w:t>
      </w:r>
      <w:proofErr w:type="gramStart"/>
      <w:r w:rsidRPr="00A344C3">
        <w:t>be performed</w:t>
      </w:r>
      <w:proofErr w:type="gramEnd"/>
      <w:r w:rsidRPr="00A344C3">
        <w:t xml:space="preserve"> with contrast item 63491 and </w:t>
      </w:r>
      <w:r w:rsidR="00863F8F">
        <w:t xml:space="preserve">with </w:t>
      </w:r>
      <w:r w:rsidRPr="00A344C3">
        <w:t>anaesthesia.</w:t>
      </w:r>
      <w:r>
        <w:t xml:space="preserve"> </w:t>
      </w:r>
    </w:p>
    <w:p w14:paraId="0C8A0390" w14:textId="7964AEC5" w:rsidR="00DD5D91" w:rsidRDefault="00DD5D91" w:rsidP="0050466D">
      <w:pPr>
        <w:pStyle w:val="paragraph"/>
        <w:shd w:val="clear" w:color="auto" w:fill="FFFFFF"/>
        <w:spacing w:before="0" w:beforeAutospacing="0" w:after="0" w:afterAutospacing="0"/>
      </w:pPr>
    </w:p>
    <w:p w14:paraId="39FC5259" w14:textId="556FDDD0" w:rsidR="009B44A9" w:rsidRDefault="00DD5D91" w:rsidP="0050466D">
      <w:pPr>
        <w:pStyle w:val="paragraph"/>
        <w:shd w:val="clear" w:color="auto" w:fill="FFFFFF"/>
        <w:spacing w:before="0" w:beforeAutospacing="0" w:after="0" w:afterAutospacing="0"/>
      </w:pPr>
      <w:r>
        <w:t xml:space="preserve">All services listed in </w:t>
      </w:r>
      <w:r w:rsidR="009B44A9">
        <w:t>the DIST,</w:t>
      </w:r>
      <w:r>
        <w:t xml:space="preserve"> excluding Positron Emission Tomography </w:t>
      </w:r>
      <w:r w:rsidR="009B44A9">
        <w:t>s</w:t>
      </w:r>
      <w:r>
        <w:t xml:space="preserve">ervices, have two different </w:t>
      </w:r>
      <w:r w:rsidR="009B44A9">
        <w:t>Schedule Fee level</w:t>
      </w:r>
      <w:r>
        <w:t xml:space="preserve">s: </w:t>
      </w:r>
      <w:r w:rsidR="001A578B">
        <w:t>‘</w:t>
      </w:r>
      <w:r>
        <w:t>K</w:t>
      </w:r>
      <w:r w:rsidR="001A578B">
        <w:t>’</w:t>
      </w:r>
      <w:r>
        <w:t xml:space="preserve"> items (100% of the </w:t>
      </w:r>
      <w:r w:rsidR="009B44A9">
        <w:t>Schedule</w:t>
      </w:r>
      <w:r>
        <w:t xml:space="preserve"> Fee) and </w:t>
      </w:r>
      <w:r w:rsidR="001A578B">
        <w:t>‘</w:t>
      </w:r>
      <w:r>
        <w:t>NK</w:t>
      </w:r>
      <w:r w:rsidR="001A578B">
        <w:t>’</w:t>
      </w:r>
      <w:r>
        <w:t xml:space="preserve"> items (50% of the </w:t>
      </w:r>
      <w:r w:rsidR="009B44A9">
        <w:t>Schedule</w:t>
      </w:r>
      <w:r>
        <w:t xml:space="preserve"> Fee).</w:t>
      </w:r>
      <w:r w:rsidR="009B44A9">
        <w:t xml:space="preserve"> </w:t>
      </w:r>
      <w:r>
        <w:t xml:space="preserve">The </w:t>
      </w:r>
      <w:r w:rsidR="00C71019">
        <w:t xml:space="preserve">benefit </w:t>
      </w:r>
      <w:r>
        <w:t xml:space="preserve">amount is determined by the age of the equipment used to provide the service and </w:t>
      </w:r>
      <w:proofErr w:type="gramStart"/>
      <w:r>
        <w:t>is known</w:t>
      </w:r>
      <w:proofErr w:type="gramEnd"/>
      <w:r>
        <w:t xml:space="preserve"> as </w:t>
      </w:r>
      <w:r w:rsidR="00C71019">
        <w:t>c</w:t>
      </w:r>
      <w:r>
        <w:t xml:space="preserve">apital </w:t>
      </w:r>
      <w:r w:rsidR="00C71019">
        <w:t>s</w:t>
      </w:r>
      <w:r>
        <w:t xml:space="preserve">ensitivity. Capital </w:t>
      </w:r>
      <w:r w:rsidR="00C71019">
        <w:t>s</w:t>
      </w:r>
      <w:r>
        <w:t xml:space="preserve">ensitivity encourages service providers to upgrade and replace (as appropriate) </w:t>
      </w:r>
      <w:r w:rsidR="00D77C2B">
        <w:t>old</w:t>
      </w:r>
      <w:r>
        <w:t xml:space="preserve"> equipment with the aim of improving the delivery of quality of diagnostic imaging services.</w:t>
      </w:r>
      <w:r w:rsidR="009B44A9">
        <w:t xml:space="preserve"> Clause 1.2.1 of the DIST sets out the application of (K) and (NK) items. </w:t>
      </w:r>
    </w:p>
    <w:p w14:paraId="7A6BF95E" w14:textId="01962E2A" w:rsidR="00165E23" w:rsidRDefault="00165E23" w:rsidP="0050466D">
      <w:pPr>
        <w:pStyle w:val="paragraph"/>
        <w:spacing w:before="0" w:beforeAutospacing="0" w:after="0" w:afterAutospacing="0"/>
      </w:pPr>
    </w:p>
    <w:p w14:paraId="06A9AE35" w14:textId="77777777" w:rsidR="005702E1" w:rsidRDefault="005702E1" w:rsidP="00DC25C2">
      <w:pPr>
        <w:pStyle w:val="paragraph"/>
        <w:numPr>
          <w:ilvl w:val="0"/>
          <w:numId w:val="16"/>
        </w:numPr>
        <w:spacing w:before="0" w:beforeAutospacing="0" w:after="0" w:afterAutospacing="0"/>
        <w:rPr>
          <w:b/>
        </w:rPr>
      </w:pPr>
      <w:r>
        <w:rPr>
          <w:b/>
        </w:rPr>
        <w:t>PART 3 – RADIOLOGY SERVICES FOR PATIENTS IN RESIDENTIAL AGED CARE FACILITIES</w:t>
      </w:r>
    </w:p>
    <w:p w14:paraId="7975A55F" w14:textId="50C456D2" w:rsidR="00165E23" w:rsidRPr="00165E23" w:rsidRDefault="00165E23" w:rsidP="00DC25C2">
      <w:pPr>
        <w:pStyle w:val="paragraph"/>
        <w:spacing w:before="0" w:beforeAutospacing="0" w:after="0" w:afterAutospacing="0"/>
        <w:ind w:left="720"/>
        <w:rPr>
          <w:b/>
        </w:rPr>
      </w:pPr>
    </w:p>
    <w:p w14:paraId="0F6D6263" w14:textId="6DB4D12F" w:rsidR="00165E23" w:rsidRDefault="00114251" w:rsidP="0050466D">
      <w:pPr>
        <w:pStyle w:val="paragraph"/>
        <w:spacing w:before="0" w:beforeAutospacing="0" w:after="0" w:afterAutospacing="0"/>
      </w:pPr>
      <w:r>
        <w:t>This part</w:t>
      </w:r>
      <w:r w:rsidR="00165E23" w:rsidRPr="00420F59">
        <w:t xml:space="preserve"> implement</w:t>
      </w:r>
      <w:r>
        <w:t>s</w:t>
      </w:r>
      <w:r w:rsidR="00165E23">
        <w:t xml:space="preserve"> a </w:t>
      </w:r>
      <w:r w:rsidR="00AD3544">
        <w:t xml:space="preserve">schedule </w:t>
      </w:r>
      <w:r w:rsidR="004412FE">
        <w:t xml:space="preserve">fee </w:t>
      </w:r>
      <w:r w:rsidR="00AD3544">
        <w:t xml:space="preserve">increase </w:t>
      </w:r>
      <w:r>
        <w:t xml:space="preserve">into the DIST to </w:t>
      </w:r>
      <w:r w:rsidRPr="00114251">
        <w:t xml:space="preserve">encourage diagnostic imaging providers to perform </w:t>
      </w:r>
      <w:r w:rsidR="005702E1">
        <w:t xml:space="preserve">certain </w:t>
      </w:r>
      <w:r w:rsidRPr="00114251">
        <w:t>mobile x-ray scans for patients in residential aged care facilities</w:t>
      </w:r>
      <w:r>
        <w:t>.</w:t>
      </w:r>
    </w:p>
    <w:p w14:paraId="03A9635B" w14:textId="77777777" w:rsidR="00114251" w:rsidRDefault="00114251" w:rsidP="0050466D">
      <w:pPr>
        <w:pStyle w:val="paragraph"/>
        <w:spacing w:before="0" w:beforeAutospacing="0" w:after="0" w:afterAutospacing="0"/>
      </w:pPr>
    </w:p>
    <w:p w14:paraId="231BC06C" w14:textId="2F8EC14F" w:rsidR="004412FE" w:rsidRPr="00012737" w:rsidRDefault="00012737" w:rsidP="0050466D">
      <w:pPr>
        <w:pStyle w:val="paragraph"/>
        <w:spacing w:before="0" w:beforeAutospacing="0" w:after="0" w:afterAutospacing="0"/>
        <w:rPr>
          <w:b/>
        </w:rPr>
      </w:pPr>
      <w:r w:rsidRPr="00012737">
        <w:rPr>
          <w:b/>
        </w:rPr>
        <w:t>Item [8] –</w:t>
      </w:r>
      <w:r>
        <w:rPr>
          <w:b/>
        </w:rPr>
        <w:t xml:space="preserve"> </w:t>
      </w:r>
      <w:r w:rsidRPr="00012737">
        <w:rPr>
          <w:b/>
        </w:rPr>
        <w:t>New clause 2.3.2A</w:t>
      </w:r>
      <w:r>
        <w:rPr>
          <w:b/>
        </w:rPr>
        <w:t xml:space="preserve"> </w:t>
      </w:r>
    </w:p>
    <w:p w14:paraId="31A6685A" w14:textId="7CDDD9B3" w:rsidR="004412FE" w:rsidRDefault="00012737" w:rsidP="0050466D">
      <w:pPr>
        <w:pStyle w:val="paragraph"/>
        <w:spacing w:before="0" w:beforeAutospacing="0" w:after="0" w:afterAutospacing="0"/>
      </w:pPr>
      <w:r>
        <w:t xml:space="preserve">This </w:t>
      </w:r>
      <w:r w:rsidR="00176E05">
        <w:t xml:space="preserve">introduces </w:t>
      </w:r>
      <w:r w:rsidR="00A61A1F">
        <w:t xml:space="preserve">a </w:t>
      </w:r>
      <w:r w:rsidR="004412FE">
        <w:t xml:space="preserve">new clause </w:t>
      </w:r>
      <w:r w:rsidR="004412FE" w:rsidRPr="002E4810">
        <w:t>2.3.2A</w:t>
      </w:r>
      <w:r w:rsidR="004412FE" w:rsidRPr="00DC25C2">
        <w:rPr>
          <w:i/>
        </w:rPr>
        <w:t xml:space="preserve"> </w:t>
      </w:r>
      <w:r w:rsidRPr="00DC25C2">
        <w:rPr>
          <w:i/>
        </w:rPr>
        <w:t>Increased fee for service rendered using first eligible X</w:t>
      </w:r>
      <w:r w:rsidR="005702E1" w:rsidRPr="00DC25C2">
        <w:rPr>
          <w:i/>
        </w:rPr>
        <w:t>-</w:t>
      </w:r>
      <w:r w:rsidRPr="00DC25C2">
        <w:rPr>
          <w:i/>
        </w:rPr>
        <w:t>ray procedure carried out during attendance at residential aged care facility</w:t>
      </w:r>
      <w:r>
        <w:t xml:space="preserve">. </w:t>
      </w:r>
      <w:r w:rsidR="00374C32">
        <w:t xml:space="preserve">This provides that an eligible </w:t>
      </w:r>
      <w:r w:rsidR="00374C32" w:rsidRPr="00B1552B">
        <w:t xml:space="preserve">skeletal, chest </w:t>
      </w:r>
      <w:r w:rsidR="00374C32">
        <w:t>or</w:t>
      </w:r>
      <w:r w:rsidR="00374C32" w:rsidRPr="00B1552B">
        <w:t xml:space="preserve"> abdominal </w:t>
      </w:r>
      <w:r w:rsidR="00374C32">
        <w:t>X-ray service will have its schedule fee increased by $73.65</w:t>
      </w:r>
      <w:r w:rsidR="00374C32" w:rsidRPr="00374C32">
        <w:t xml:space="preserve"> </w:t>
      </w:r>
      <w:r w:rsidR="00374C32">
        <w:t xml:space="preserve">in addition to the schedule fee amount listed in the relevant service, if a person provides a diagnostic imaging procedure (a scan) for one or more patients who are care recipients in a residential aged care facility. </w:t>
      </w:r>
      <w:r w:rsidR="003204C0">
        <w:t xml:space="preserve">The service fee will only be applicable for the first patient </w:t>
      </w:r>
      <w:r w:rsidR="002E4810">
        <w:t>who</w:t>
      </w:r>
      <w:r w:rsidR="003204C0">
        <w:t xml:space="preserve"> </w:t>
      </w:r>
      <w:proofErr w:type="gramStart"/>
      <w:r w:rsidR="003204C0">
        <w:t>is seen</w:t>
      </w:r>
      <w:proofErr w:type="gramEnd"/>
      <w:r w:rsidR="003204C0">
        <w:t xml:space="preserve"> at the residential aged care facility</w:t>
      </w:r>
      <w:r w:rsidR="00CC630B">
        <w:t xml:space="preserve"> during the attendance</w:t>
      </w:r>
      <w:r w:rsidR="008A25F3">
        <w:t>.</w:t>
      </w:r>
      <w:r w:rsidR="00C75722">
        <w:t xml:space="preserve"> Clause 2.3.1 specifies who will </w:t>
      </w:r>
      <w:r>
        <w:t>be able to provide this service.</w:t>
      </w:r>
    </w:p>
    <w:p w14:paraId="26BD78D3" w14:textId="700F3B72" w:rsidR="00012737" w:rsidRDefault="00012737" w:rsidP="0050466D">
      <w:pPr>
        <w:pStyle w:val="paragraph"/>
        <w:spacing w:before="0" w:beforeAutospacing="0" w:after="0" w:afterAutospacing="0"/>
      </w:pPr>
    </w:p>
    <w:p w14:paraId="13686D18" w14:textId="1B5D1475" w:rsidR="00012737" w:rsidRPr="00012737" w:rsidRDefault="00012737" w:rsidP="0050466D">
      <w:pPr>
        <w:pStyle w:val="paragraph"/>
        <w:spacing w:before="0" w:beforeAutospacing="0" w:after="0" w:afterAutospacing="0"/>
        <w:rPr>
          <w:b/>
        </w:rPr>
      </w:pPr>
      <w:r w:rsidRPr="00012737">
        <w:rPr>
          <w:b/>
        </w:rPr>
        <w:t>Item [9] – New definitions</w:t>
      </w:r>
    </w:p>
    <w:p w14:paraId="0B79C759" w14:textId="6CE59333" w:rsidR="00CC630B" w:rsidRDefault="00012737" w:rsidP="0050466D">
      <w:pPr>
        <w:pStyle w:val="paragraph"/>
        <w:spacing w:before="0" w:beforeAutospacing="0" w:after="0" w:afterAutospacing="0"/>
      </w:pPr>
      <w:r>
        <w:t xml:space="preserve">This </w:t>
      </w:r>
      <w:r w:rsidR="00A61A1F">
        <w:t>insert</w:t>
      </w:r>
      <w:r w:rsidR="00E67366">
        <w:t>s</w:t>
      </w:r>
      <w:r w:rsidR="00A61A1F">
        <w:t xml:space="preserve"> </w:t>
      </w:r>
      <w:r w:rsidR="00880497">
        <w:t>three</w:t>
      </w:r>
      <w:r w:rsidR="006621B8">
        <w:t xml:space="preserve"> new definitions </w:t>
      </w:r>
      <w:r w:rsidR="00880497">
        <w:t xml:space="preserve">to </w:t>
      </w:r>
      <w:r w:rsidR="00115CB6">
        <w:rPr>
          <w:i/>
        </w:rPr>
        <w:t xml:space="preserve">Clause </w:t>
      </w:r>
      <w:r w:rsidR="00880497" w:rsidRPr="00880497">
        <w:rPr>
          <w:i/>
        </w:rPr>
        <w:t>3</w:t>
      </w:r>
      <w:r w:rsidR="00115CB6">
        <w:rPr>
          <w:i/>
        </w:rPr>
        <w:t>.1</w:t>
      </w:r>
      <w:r w:rsidR="00880497" w:rsidRPr="00880497">
        <w:rPr>
          <w:i/>
        </w:rPr>
        <w:t xml:space="preserve"> – Dictionary</w:t>
      </w:r>
      <w:r w:rsidR="00880497">
        <w:t xml:space="preserve"> of the </w:t>
      </w:r>
      <w:r w:rsidR="00E67366">
        <w:t>DIST</w:t>
      </w:r>
      <w:r w:rsidR="00A61A1F">
        <w:t xml:space="preserve"> </w:t>
      </w:r>
      <w:r w:rsidR="00B1552B">
        <w:t>to provide the</w:t>
      </w:r>
      <w:r w:rsidR="00A61A1F">
        <w:t xml:space="preserve"> </w:t>
      </w:r>
      <w:r w:rsidR="00CC630B">
        <w:t>meaning</w:t>
      </w:r>
      <w:r w:rsidR="00A61A1F">
        <w:t xml:space="preserve"> of</w:t>
      </w:r>
      <w:r w:rsidR="00CC630B">
        <w:t xml:space="preserve"> </w:t>
      </w:r>
      <w:r w:rsidR="00CC630B" w:rsidRPr="00A61A1F">
        <w:rPr>
          <w:i/>
        </w:rPr>
        <w:t xml:space="preserve">care recipient, eligible X-ray </w:t>
      </w:r>
      <w:r w:rsidR="00773CFE">
        <w:rPr>
          <w:i/>
        </w:rPr>
        <w:t xml:space="preserve">procedure </w:t>
      </w:r>
      <w:r w:rsidR="00CC630B">
        <w:t xml:space="preserve">and </w:t>
      </w:r>
      <w:r w:rsidR="00CC630B" w:rsidRPr="00A61A1F">
        <w:rPr>
          <w:i/>
        </w:rPr>
        <w:t>residential aged care facility</w:t>
      </w:r>
      <w:r w:rsidR="00880497">
        <w:t xml:space="preserve">. </w:t>
      </w:r>
    </w:p>
    <w:p w14:paraId="7279285D" w14:textId="77777777" w:rsidR="00CC630B" w:rsidRDefault="00CC630B" w:rsidP="0050466D">
      <w:pPr>
        <w:pStyle w:val="paragraph"/>
        <w:spacing w:before="0" w:beforeAutospacing="0" w:after="0" w:afterAutospacing="0"/>
      </w:pPr>
    </w:p>
    <w:p w14:paraId="37CD1DD8" w14:textId="1A671889" w:rsidR="003204C0" w:rsidRDefault="00880497" w:rsidP="0050466D">
      <w:pPr>
        <w:pStyle w:val="paragraph"/>
        <w:spacing w:before="0" w:beforeAutospacing="0" w:after="0" w:afterAutospacing="0"/>
      </w:pPr>
      <w:r>
        <w:t xml:space="preserve">The </w:t>
      </w:r>
      <w:r w:rsidR="00CC630B">
        <w:t>meaning</w:t>
      </w:r>
      <w:r w:rsidR="002E4810">
        <w:t xml:space="preserve"> of</w:t>
      </w:r>
      <w:r w:rsidR="00CC630B">
        <w:t xml:space="preserve"> </w:t>
      </w:r>
      <w:r w:rsidRPr="00880497">
        <w:rPr>
          <w:i/>
        </w:rPr>
        <w:t>care recipient</w:t>
      </w:r>
      <w:r>
        <w:t xml:space="preserve"> </w:t>
      </w:r>
      <w:r w:rsidR="002E4810">
        <w:t xml:space="preserve">is the same as in the GMST, which is </w:t>
      </w:r>
      <w:r>
        <w:t xml:space="preserve">a person </w:t>
      </w:r>
      <w:r w:rsidRPr="00880497">
        <w:t>receiving residential care under section 21</w:t>
      </w:r>
      <w:r w:rsidRPr="00880497">
        <w:noBreakHyphen/>
        <w:t xml:space="preserve">2 of the </w:t>
      </w:r>
      <w:r w:rsidRPr="00880497">
        <w:rPr>
          <w:i/>
          <w:iCs/>
        </w:rPr>
        <w:t>Aged Care Act 1997</w:t>
      </w:r>
      <w:r w:rsidR="00E67366">
        <w:rPr>
          <w:i/>
          <w:iCs/>
        </w:rPr>
        <w:t xml:space="preserve"> </w:t>
      </w:r>
      <w:r w:rsidR="00E67366">
        <w:rPr>
          <w:iCs/>
        </w:rPr>
        <w:t>(ACA)</w:t>
      </w:r>
      <w:r w:rsidRPr="00880497">
        <w:t>.</w:t>
      </w:r>
      <w:r>
        <w:t xml:space="preserve"> </w:t>
      </w:r>
      <w:r w:rsidR="00872AD7">
        <w:t>Under th</w:t>
      </w:r>
      <w:r w:rsidR="00E67366">
        <w:t>e</w:t>
      </w:r>
      <w:r w:rsidR="00872AD7">
        <w:t xml:space="preserve"> A</w:t>
      </w:r>
      <w:r w:rsidR="00E67366">
        <w:t>CA</w:t>
      </w:r>
      <w:r w:rsidR="00872AD7">
        <w:t>, a</w:t>
      </w:r>
      <w:r>
        <w:t xml:space="preserve"> person is eligible to receive residential care </w:t>
      </w:r>
      <w:r w:rsidR="00872AD7">
        <w:t xml:space="preserve">if they have </w:t>
      </w:r>
      <w:r w:rsidR="00872AD7" w:rsidRPr="00872AD7">
        <w:t>physical, medical, social or psychological needs tha</w:t>
      </w:r>
      <w:r w:rsidR="00872AD7">
        <w:t xml:space="preserve">t require the provision of </w:t>
      </w:r>
      <w:proofErr w:type="gramStart"/>
      <w:r w:rsidR="00872AD7">
        <w:t>care which</w:t>
      </w:r>
      <w:proofErr w:type="gramEnd"/>
      <w:r w:rsidR="00872AD7">
        <w:t xml:space="preserve"> can be appropriately met through residential care services, and</w:t>
      </w:r>
      <w:r w:rsidR="00CC630B">
        <w:t xml:space="preserve"> if</w:t>
      </w:r>
      <w:r w:rsidR="00872AD7">
        <w:t xml:space="preserve"> the person meets relevant criteria specified in the </w:t>
      </w:r>
      <w:r w:rsidR="00872AD7" w:rsidRPr="00872AD7">
        <w:t>Approval of Care Recipients Principles</w:t>
      </w:r>
      <w:r w:rsidR="00872AD7">
        <w:t>.</w:t>
      </w:r>
    </w:p>
    <w:p w14:paraId="17611F68" w14:textId="4923BAAC" w:rsidR="00872AD7" w:rsidRDefault="00872AD7" w:rsidP="0050466D">
      <w:pPr>
        <w:pStyle w:val="paragraph"/>
        <w:spacing w:before="0" w:beforeAutospacing="0" w:after="0" w:afterAutospacing="0"/>
      </w:pPr>
    </w:p>
    <w:p w14:paraId="7ABD444E" w14:textId="33A6B494" w:rsidR="00872AD7" w:rsidRDefault="00872AD7" w:rsidP="0050466D">
      <w:pPr>
        <w:pStyle w:val="paragraph"/>
        <w:spacing w:before="0" w:beforeAutospacing="0" w:after="0" w:afterAutospacing="0"/>
      </w:pPr>
      <w:r>
        <w:t xml:space="preserve">The meaning of </w:t>
      </w:r>
      <w:r w:rsidR="00CC630B">
        <w:t xml:space="preserve">an </w:t>
      </w:r>
      <w:r w:rsidRPr="00B95D58">
        <w:rPr>
          <w:i/>
        </w:rPr>
        <w:t xml:space="preserve">eligible X-ray </w:t>
      </w:r>
      <w:r w:rsidR="00773CFE">
        <w:rPr>
          <w:i/>
        </w:rPr>
        <w:t xml:space="preserve">procedure </w:t>
      </w:r>
      <w:r w:rsidR="00A61A1F">
        <w:t>will be a</w:t>
      </w:r>
      <w:r>
        <w:t xml:space="preserve"> </w:t>
      </w:r>
      <w:r w:rsidR="00773CFE">
        <w:t xml:space="preserve">diagnostic imaging procedure used in rendering a service </w:t>
      </w:r>
      <w:r>
        <w:t xml:space="preserve">to which </w:t>
      </w:r>
      <w:r w:rsidR="00A61A1F">
        <w:t xml:space="preserve">at least one of </w:t>
      </w:r>
      <w:r>
        <w:t xml:space="preserve">the following specific items </w:t>
      </w:r>
      <w:r w:rsidR="008A25F3">
        <w:t>applies:</w:t>
      </w:r>
      <w:r>
        <w:t xml:space="preserve"> </w:t>
      </w:r>
    </w:p>
    <w:p w14:paraId="750B3B3E" w14:textId="0ABC50B4" w:rsidR="00872AD7" w:rsidRPr="00872AD7" w:rsidRDefault="00AA4D9E" w:rsidP="0050466D">
      <w:pPr>
        <w:pStyle w:val="paragraph"/>
        <w:numPr>
          <w:ilvl w:val="0"/>
          <w:numId w:val="10"/>
        </w:numPr>
        <w:spacing w:before="0" w:beforeAutospacing="0" w:after="0" w:afterAutospacing="0"/>
        <w:ind w:left="714" w:hanging="357"/>
        <w:rPr>
          <w:lang w:val="en-US"/>
        </w:rPr>
      </w:pPr>
      <w:r>
        <w:rPr>
          <w:lang w:val="en-US"/>
        </w:rPr>
        <w:t>A</w:t>
      </w:r>
      <w:r w:rsidR="00CC630B">
        <w:rPr>
          <w:lang w:val="en-US"/>
        </w:rPr>
        <w:t xml:space="preserve"> service provided under </w:t>
      </w:r>
      <w:r w:rsidR="002B2055">
        <w:rPr>
          <w:lang w:val="en-US"/>
        </w:rPr>
        <w:t>X-ray</w:t>
      </w:r>
      <w:r w:rsidR="008A25F3">
        <w:rPr>
          <w:lang w:val="en-US"/>
        </w:rPr>
        <w:t xml:space="preserve"> </w:t>
      </w:r>
      <w:r w:rsidR="00872AD7">
        <w:rPr>
          <w:lang w:val="en-US"/>
        </w:rPr>
        <w:t xml:space="preserve">items </w:t>
      </w:r>
      <w:r w:rsidR="00872AD7" w:rsidRPr="00872AD7">
        <w:rPr>
          <w:lang w:val="en-US"/>
        </w:rPr>
        <w:t xml:space="preserve">57509, 57515,  57521,  57527,  57530, 57533, 57539, 57703, 57705, 57709, 57711, 57712, 57714, 57715, 57717, 58521, 58523, 58524, 58526, </w:t>
      </w:r>
      <w:r>
        <w:rPr>
          <w:lang w:val="en-US"/>
        </w:rPr>
        <w:t>58527, 58529 or</w:t>
      </w:r>
      <w:r w:rsidR="00872AD7" w:rsidRPr="00872AD7">
        <w:rPr>
          <w:lang w:val="en-US"/>
        </w:rPr>
        <w:t xml:space="preserve"> 57536</w:t>
      </w:r>
      <w:r w:rsidR="008A25F3">
        <w:rPr>
          <w:lang w:val="en-US"/>
        </w:rPr>
        <w:t xml:space="preserve">. A service under these items would </w:t>
      </w:r>
      <w:r w:rsidR="00CC630B">
        <w:rPr>
          <w:lang w:val="en-US"/>
        </w:rPr>
        <w:t xml:space="preserve">generally </w:t>
      </w:r>
      <w:r w:rsidR="008A25F3">
        <w:rPr>
          <w:lang w:val="en-US"/>
        </w:rPr>
        <w:t xml:space="preserve">relate to a patient who has </w:t>
      </w:r>
      <w:r w:rsidR="00872AD7">
        <w:rPr>
          <w:lang w:val="en-US"/>
        </w:rPr>
        <w:t>experienc</w:t>
      </w:r>
      <w:r w:rsidR="008A25F3">
        <w:rPr>
          <w:lang w:val="en-US"/>
        </w:rPr>
        <w:t>ed</w:t>
      </w:r>
      <w:r w:rsidR="00872AD7">
        <w:rPr>
          <w:lang w:val="en-US"/>
        </w:rPr>
        <w:t xml:space="preserve"> a fall</w:t>
      </w:r>
      <w:r>
        <w:rPr>
          <w:lang w:val="en-US"/>
        </w:rPr>
        <w:t>.</w:t>
      </w:r>
      <w:r w:rsidR="00872AD7" w:rsidRPr="00872AD7">
        <w:rPr>
          <w:lang w:val="en-US"/>
        </w:rPr>
        <w:t xml:space="preserve">   </w:t>
      </w:r>
    </w:p>
    <w:p w14:paraId="4AECA9EA" w14:textId="39D835BA" w:rsidR="00872AD7" w:rsidRPr="00872AD7" w:rsidRDefault="00AA4D9E" w:rsidP="0050466D">
      <w:pPr>
        <w:pStyle w:val="paragraph"/>
        <w:numPr>
          <w:ilvl w:val="0"/>
          <w:numId w:val="10"/>
        </w:numPr>
        <w:spacing w:before="0" w:beforeAutospacing="0" w:after="0" w:afterAutospacing="0"/>
        <w:ind w:left="714" w:hanging="357"/>
        <w:rPr>
          <w:lang w:val="en-US"/>
        </w:rPr>
      </w:pPr>
      <w:r>
        <w:rPr>
          <w:lang w:val="en-US"/>
        </w:rPr>
        <w:t>A</w:t>
      </w:r>
      <w:r w:rsidR="00CC630B">
        <w:rPr>
          <w:lang w:val="en-US"/>
        </w:rPr>
        <w:t xml:space="preserve"> service provided under</w:t>
      </w:r>
      <w:r w:rsidR="002B2055">
        <w:rPr>
          <w:lang w:val="en-US"/>
        </w:rPr>
        <w:t xml:space="preserve"> X-ray</w:t>
      </w:r>
      <w:r w:rsidR="00CC630B">
        <w:rPr>
          <w:lang w:val="en-US"/>
        </w:rPr>
        <w:t xml:space="preserve"> item</w:t>
      </w:r>
      <w:r w:rsidR="002B2055">
        <w:rPr>
          <w:lang w:val="en-US"/>
        </w:rPr>
        <w:t>s</w:t>
      </w:r>
      <w:r w:rsidR="00CC630B">
        <w:rPr>
          <w:lang w:val="en-US"/>
        </w:rPr>
        <w:t xml:space="preserve"> 58503 or 58505 if </w:t>
      </w:r>
      <w:r w:rsidR="00872AD7" w:rsidRPr="00872AD7">
        <w:rPr>
          <w:lang w:val="en-US"/>
        </w:rPr>
        <w:t xml:space="preserve">pneumonia or heart failure </w:t>
      </w:r>
      <w:proofErr w:type="gramStart"/>
      <w:r w:rsidR="00872AD7" w:rsidRPr="00872AD7">
        <w:rPr>
          <w:lang w:val="en-US"/>
        </w:rPr>
        <w:t>is suspected</w:t>
      </w:r>
      <w:proofErr w:type="gramEnd"/>
      <w:r>
        <w:rPr>
          <w:lang w:val="en-US"/>
        </w:rPr>
        <w:t>.</w:t>
      </w:r>
      <w:r w:rsidR="00872AD7" w:rsidRPr="00872AD7">
        <w:rPr>
          <w:lang w:val="en-US"/>
        </w:rPr>
        <w:t xml:space="preserve"> </w:t>
      </w:r>
    </w:p>
    <w:p w14:paraId="743F6187" w14:textId="721BE0E0" w:rsidR="00872AD7" w:rsidRDefault="00AA4D9E" w:rsidP="0050466D">
      <w:pPr>
        <w:pStyle w:val="paragraph"/>
        <w:numPr>
          <w:ilvl w:val="0"/>
          <w:numId w:val="10"/>
        </w:numPr>
        <w:spacing w:before="0" w:beforeAutospacing="0" w:after="0" w:afterAutospacing="0"/>
        <w:ind w:left="714" w:hanging="357"/>
        <w:rPr>
          <w:lang w:val="en-US"/>
        </w:rPr>
      </w:pPr>
      <w:r>
        <w:rPr>
          <w:lang w:val="en-US"/>
        </w:rPr>
        <w:t>A</w:t>
      </w:r>
      <w:r w:rsidR="00CC630B">
        <w:rPr>
          <w:lang w:val="en-US"/>
        </w:rPr>
        <w:t xml:space="preserve"> service provided under </w:t>
      </w:r>
      <w:r w:rsidR="002B2055">
        <w:rPr>
          <w:lang w:val="en-US"/>
        </w:rPr>
        <w:t xml:space="preserve">X-ray </w:t>
      </w:r>
      <w:r w:rsidR="00CC630B">
        <w:rPr>
          <w:lang w:val="en-US"/>
        </w:rPr>
        <w:t xml:space="preserve">items 58903 or 58905 if </w:t>
      </w:r>
      <w:r w:rsidR="00872AD7" w:rsidRPr="00872AD7">
        <w:rPr>
          <w:lang w:val="en-US"/>
        </w:rPr>
        <w:t xml:space="preserve">acute abdomen or bowel obstruction </w:t>
      </w:r>
      <w:proofErr w:type="gramStart"/>
      <w:r w:rsidR="00872AD7" w:rsidRPr="00872AD7">
        <w:rPr>
          <w:lang w:val="en-US"/>
        </w:rPr>
        <w:t>is suspected</w:t>
      </w:r>
      <w:proofErr w:type="gramEnd"/>
      <w:r w:rsidR="00CC630B">
        <w:rPr>
          <w:lang w:val="en-US"/>
        </w:rPr>
        <w:t>.</w:t>
      </w:r>
      <w:r w:rsidR="00872AD7" w:rsidRPr="00872AD7">
        <w:rPr>
          <w:lang w:val="en-US"/>
        </w:rPr>
        <w:t xml:space="preserve"> </w:t>
      </w:r>
    </w:p>
    <w:p w14:paraId="0B934A5A" w14:textId="77777777" w:rsidR="00B95D58" w:rsidRPr="00872AD7" w:rsidRDefault="00B95D58" w:rsidP="0050466D">
      <w:pPr>
        <w:pStyle w:val="paragraph"/>
        <w:spacing w:before="0" w:beforeAutospacing="0" w:after="0" w:afterAutospacing="0"/>
        <w:rPr>
          <w:lang w:val="en-US"/>
        </w:rPr>
      </w:pPr>
    </w:p>
    <w:p w14:paraId="6CDE3B11" w14:textId="6DA4D5D3" w:rsidR="00872AD7" w:rsidRPr="00B95D58" w:rsidRDefault="002E4810" w:rsidP="0050466D">
      <w:pPr>
        <w:pStyle w:val="paragraph"/>
        <w:spacing w:before="0" w:beforeAutospacing="0" w:after="0" w:afterAutospacing="0"/>
      </w:pPr>
      <w:r>
        <w:t>The meaning of</w:t>
      </w:r>
      <w:r w:rsidR="00B95D58">
        <w:t xml:space="preserve"> </w:t>
      </w:r>
      <w:r w:rsidR="00B95D58" w:rsidRPr="00B95D58">
        <w:rPr>
          <w:i/>
        </w:rPr>
        <w:t>residential aged care facility</w:t>
      </w:r>
      <w:r w:rsidR="00B95D58">
        <w:t xml:space="preserve"> </w:t>
      </w:r>
      <w:r>
        <w:t>is</w:t>
      </w:r>
      <w:r w:rsidR="00012737">
        <w:t xml:space="preserve"> the</w:t>
      </w:r>
      <w:r>
        <w:t xml:space="preserve"> same as in the</w:t>
      </w:r>
      <w:r w:rsidR="00012737">
        <w:t xml:space="preserve"> GMST</w:t>
      </w:r>
      <w:r>
        <w:t>, which is</w:t>
      </w:r>
      <w:r w:rsidR="00012737">
        <w:t xml:space="preserve"> </w:t>
      </w:r>
      <w:r>
        <w:t>a facility where</w:t>
      </w:r>
      <w:r w:rsidR="00B95D58" w:rsidRPr="00B95D58">
        <w:t xml:space="preserve"> residential care</w:t>
      </w:r>
      <w:r w:rsidR="00AC715F">
        <w:t xml:space="preserve">, </w:t>
      </w:r>
      <w:r w:rsidR="00B95D58" w:rsidRPr="00B95D58">
        <w:t>as defined in section 41‑3 of the</w:t>
      </w:r>
      <w:r w:rsidR="00C93988">
        <w:t xml:space="preserve"> ACA</w:t>
      </w:r>
      <w:r>
        <w:t xml:space="preserve">, </w:t>
      </w:r>
      <w:proofErr w:type="gramStart"/>
      <w:r>
        <w:t>is provided</w:t>
      </w:r>
      <w:proofErr w:type="gramEnd"/>
      <w:r w:rsidR="00B95D58" w:rsidRPr="00B95D58">
        <w:t>.</w:t>
      </w:r>
      <w:r w:rsidR="00AC715F">
        <w:t xml:space="preserve"> Under </w:t>
      </w:r>
      <w:r w:rsidR="00C93988">
        <w:t>the ACA</w:t>
      </w:r>
      <w:r w:rsidR="00AC715F">
        <w:t xml:space="preserve">, residential care is personal care or nursing care (or both) that is provided to a person who resides in a residential facility with appropriate staffing, meals and cleaning services, and furnishings, furniture and equipment for the provision of care and accommodation. Any other requirements specified in the Subsidy Principles are also to </w:t>
      </w:r>
      <w:proofErr w:type="gramStart"/>
      <w:r w:rsidR="00AC715F">
        <w:t>be met</w:t>
      </w:r>
      <w:proofErr w:type="gramEnd"/>
      <w:r w:rsidR="00AC715F">
        <w:t>. Residential care does not include care provided in the person’s private home, in a hospital or psychiatric facility</w:t>
      </w:r>
      <w:r w:rsidR="00EC07BF">
        <w:t>,</w:t>
      </w:r>
      <w:r w:rsidR="00AC715F">
        <w:t xml:space="preserve"> or in a facility that primarily provides care to people who are not frail or aged.</w:t>
      </w:r>
    </w:p>
    <w:p w14:paraId="5AFE1B12" w14:textId="77777777" w:rsidR="008911FA" w:rsidRDefault="00B77955" w:rsidP="0050466D">
      <w:pPr>
        <w:pStyle w:val="paragraph"/>
        <w:shd w:val="clear" w:color="auto" w:fill="FFFFFF"/>
        <w:spacing w:before="0" w:beforeAutospacing="0" w:after="0" w:afterAutospacing="0"/>
        <w:rPr>
          <w:b/>
        </w:rPr>
      </w:pPr>
      <w:r w:rsidRPr="00B77955">
        <w:rPr>
          <w:b/>
        </w:rPr>
        <w:t xml:space="preserve"> </w:t>
      </w:r>
    </w:p>
    <w:p w14:paraId="4AD96D67" w14:textId="72BE6F3D" w:rsidR="00082D11" w:rsidRDefault="00082D11" w:rsidP="00DC25C2">
      <w:pPr>
        <w:pStyle w:val="paragraph"/>
        <w:numPr>
          <w:ilvl w:val="0"/>
          <w:numId w:val="17"/>
        </w:numPr>
        <w:shd w:val="clear" w:color="auto" w:fill="FFFFFF"/>
        <w:spacing w:before="0" w:beforeAutospacing="0" w:after="0" w:afterAutospacing="0"/>
        <w:rPr>
          <w:b/>
        </w:rPr>
      </w:pPr>
      <w:r w:rsidRPr="0024406A">
        <w:rPr>
          <w:b/>
        </w:rPr>
        <w:t>PART 4 –</w:t>
      </w:r>
      <w:r w:rsidRPr="00082D11">
        <w:rPr>
          <w:b/>
        </w:rPr>
        <w:t xml:space="preserve"> COLONSCOPY SERVICES </w:t>
      </w:r>
    </w:p>
    <w:p w14:paraId="7F54D87B" w14:textId="77777777" w:rsidR="00082D11" w:rsidRPr="0024406A" w:rsidRDefault="00082D11" w:rsidP="00DC25C2">
      <w:pPr>
        <w:pStyle w:val="paragraph"/>
        <w:shd w:val="clear" w:color="auto" w:fill="FFFFFF"/>
        <w:spacing w:before="0" w:beforeAutospacing="0" w:after="0" w:afterAutospacing="0"/>
        <w:ind w:left="720"/>
        <w:rPr>
          <w:b/>
        </w:rPr>
      </w:pPr>
    </w:p>
    <w:p w14:paraId="6CCE4D73" w14:textId="3401C875" w:rsidR="008911FA" w:rsidRDefault="00C93988" w:rsidP="0050466D">
      <w:pPr>
        <w:pStyle w:val="paragraph"/>
        <w:shd w:val="clear" w:color="auto" w:fill="FFFFFF"/>
        <w:spacing w:before="0" w:beforeAutospacing="0" w:after="0" w:afterAutospacing="0"/>
      </w:pPr>
      <w:r>
        <w:t xml:space="preserve">This </w:t>
      </w:r>
      <w:r w:rsidR="00DE54A1">
        <w:t>p</w:t>
      </w:r>
      <w:r w:rsidR="00DE54A1" w:rsidRPr="008061DB">
        <w:t>art implement</w:t>
      </w:r>
      <w:r w:rsidR="00DE54A1">
        <w:t>s</w:t>
      </w:r>
      <w:r w:rsidR="008911FA" w:rsidRPr="008061DB">
        <w:t xml:space="preserve"> changes to</w:t>
      </w:r>
      <w:r>
        <w:t xml:space="preserve"> the GMST for</w:t>
      </w:r>
      <w:r w:rsidR="008911FA" w:rsidRPr="008061DB">
        <w:t xml:space="preserve"> colonoscopy services</w:t>
      </w:r>
      <w:r w:rsidR="00CB6CBA" w:rsidRPr="008061DB">
        <w:t xml:space="preserve"> to</w:t>
      </w:r>
      <w:r w:rsidR="00CB6CBA" w:rsidRPr="00CB6CBA">
        <w:t xml:space="preserve"> distinguish the eligible patient cohorts by the</w:t>
      </w:r>
      <w:r w:rsidR="002E4810">
        <w:t xml:space="preserve"> appropriate interval screening</w:t>
      </w:r>
      <w:r w:rsidR="002133A4">
        <w:t>.</w:t>
      </w:r>
    </w:p>
    <w:p w14:paraId="01C49F32" w14:textId="2E628BB5" w:rsidR="008061DB" w:rsidRDefault="008061DB" w:rsidP="0050466D">
      <w:pPr>
        <w:pStyle w:val="paragraph"/>
        <w:shd w:val="clear" w:color="auto" w:fill="FFFFFF"/>
        <w:spacing w:before="0" w:beforeAutospacing="0" w:after="0" w:afterAutospacing="0"/>
      </w:pPr>
    </w:p>
    <w:p w14:paraId="15967333" w14:textId="1FA05D8D" w:rsidR="00C93988" w:rsidRPr="00C93988" w:rsidRDefault="00C93988" w:rsidP="0050466D">
      <w:pPr>
        <w:pStyle w:val="paragraph"/>
        <w:shd w:val="clear" w:color="auto" w:fill="FFFFFF"/>
        <w:spacing w:before="0" w:beforeAutospacing="0" w:after="0" w:afterAutospacing="0"/>
        <w:rPr>
          <w:b/>
        </w:rPr>
      </w:pPr>
      <w:r w:rsidRPr="00C93988">
        <w:rPr>
          <w:b/>
        </w:rPr>
        <w:t>Item [10] and Item [11] - Clause 2.46.14</w:t>
      </w:r>
    </w:p>
    <w:p w14:paraId="13616008" w14:textId="6877F0C8" w:rsidR="00C93988" w:rsidRDefault="00B230A1" w:rsidP="0050466D">
      <w:pPr>
        <w:pStyle w:val="paragraph"/>
        <w:shd w:val="clear" w:color="auto" w:fill="FFFFFF"/>
        <w:spacing w:before="0" w:beforeAutospacing="0" w:after="0" w:afterAutospacing="0"/>
      </w:pPr>
      <w:r>
        <w:t xml:space="preserve">These make </w:t>
      </w:r>
      <w:r w:rsidR="00494FE0">
        <w:t xml:space="preserve">consequential amendments to the </w:t>
      </w:r>
      <w:r w:rsidR="008061DB">
        <w:t xml:space="preserve">heading of clause 2.46.14 </w:t>
      </w:r>
      <w:r w:rsidR="00295167">
        <w:t xml:space="preserve">and </w:t>
      </w:r>
      <w:r w:rsidR="00494FE0">
        <w:t xml:space="preserve">to </w:t>
      </w:r>
      <w:r w:rsidR="00295167">
        <w:t>the clause</w:t>
      </w:r>
      <w:r w:rsidR="002E4810">
        <w:t xml:space="preserve"> itself</w:t>
      </w:r>
      <w:r w:rsidR="00295167">
        <w:t xml:space="preserve"> </w:t>
      </w:r>
      <w:r w:rsidR="008061DB">
        <w:t xml:space="preserve">by omitting </w:t>
      </w:r>
      <w:r w:rsidR="00B07ADB">
        <w:t xml:space="preserve">reference to </w:t>
      </w:r>
      <w:r w:rsidR="008061DB">
        <w:t xml:space="preserve">items </w:t>
      </w:r>
      <w:r w:rsidR="008061DB" w:rsidRPr="008061DB">
        <w:t>32090 and 32093</w:t>
      </w:r>
      <w:r w:rsidR="00295167">
        <w:t>.</w:t>
      </w:r>
      <w:r w:rsidR="00494FE0">
        <w:t xml:space="preserve"> </w:t>
      </w:r>
      <w:r w:rsidR="00C93988">
        <w:t xml:space="preserve">Items 32090 and 32093 will be repealed and will no longer </w:t>
      </w:r>
      <w:r w:rsidR="002E4810">
        <w:t>apply</w:t>
      </w:r>
      <w:r w:rsidR="00C93988">
        <w:t xml:space="preserve"> to the clause</w:t>
      </w:r>
      <w:r w:rsidR="00680470">
        <w:t xml:space="preserve"> (refer to Item [13])</w:t>
      </w:r>
      <w:r w:rsidR="00C93988">
        <w:t xml:space="preserve">. </w:t>
      </w:r>
    </w:p>
    <w:p w14:paraId="3E611EC3" w14:textId="2BE6F945" w:rsidR="00C93988" w:rsidRDefault="00C93988" w:rsidP="0050466D">
      <w:pPr>
        <w:pStyle w:val="paragraph"/>
        <w:shd w:val="clear" w:color="auto" w:fill="FFFFFF"/>
        <w:spacing w:before="0" w:beforeAutospacing="0" w:after="0" w:afterAutospacing="0"/>
      </w:pPr>
    </w:p>
    <w:p w14:paraId="784826B7" w14:textId="339D73DD" w:rsidR="008061DB" w:rsidRDefault="00494FE0" w:rsidP="0050466D">
      <w:pPr>
        <w:pStyle w:val="paragraph"/>
        <w:shd w:val="clear" w:color="auto" w:fill="FFFFFF"/>
        <w:spacing w:before="0" w:beforeAutospacing="0" w:after="0" w:afterAutospacing="0"/>
      </w:pPr>
      <w:r>
        <w:t>Clause 2.46.14 provides</w:t>
      </w:r>
      <w:r w:rsidR="00B07ADB">
        <w:t xml:space="preserve"> that a second service </w:t>
      </w:r>
      <w:proofErr w:type="gramStart"/>
      <w:r w:rsidR="00B07ADB">
        <w:t>can be claimed</w:t>
      </w:r>
      <w:proofErr w:type="gramEnd"/>
      <w:r w:rsidR="00B07ADB">
        <w:t xml:space="preserve"> under the specified item if it is provided </w:t>
      </w:r>
      <w:r w:rsidR="00B07ADB" w:rsidRPr="00B07ADB">
        <w:t>under a second episode of anaesthesia or other sedation</w:t>
      </w:r>
      <w:r w:rsidR="00B07ADB">
        <w:t xml:space="preserve">. </w:t>
      </w:r>
    </w:p>
    <w:p w14:paraId="7B8F5D95" w14:textId="41BB59AE" w:rsidR="00295167" w:rsidRDefault="00295167" w:rsidP="0050466D">
      <w:pPr>
        <w:pStyle w:val="paragraph"/>
        <w:shd w:val="clear" w:color="auto" w:fill="FFFFFF"/>
        <w:spacing w:before="0" w:beforeAutospacing="0" w:after="0" w:afterAutospacing="0"/>
      </w:pPr>
    </w:p>
    <w:p w14:paraId="1234EBCA" w14:textId="7C84D9DC" w:rsidR="00C93988" w:rsidRPr="00C93988" w:rsidRDefault="00C93988" w:rsidP="0050466D">
      <w:pPr>
        <w:pStyle w:val="paragraph"/>
        <w:shd w:val="clear" w:color="auto" w:fill="FFFFFF"/>
        <w:spacing w:before="0" w:beforeAutospacing="0" w:after="0" w:afterAutospacing="0"/>
        <w:rPr>
          <w:b/>
        </w:rPr>
      </w:pPr>
      <w:r w:rsidRPr="00C93988">
        <w:rPr>
          <w:b/>
        </w:rPr>
        <w:t xml:space="preserve">Item [12] – </w:t>
      </w:r>
      <w:r>
        <w:rPr>
          <w:b/>
        </w:rPr>
        <w:t>Amend</w:t>
      </w:r>
      <w:r w:rsidRPr="00C93988">
        <w:rPr>
          <w:b/>
        </w:rPr>
        <w:t xml:space="preserve"> items 3208</w:t>
      </w:r>
      <w:r>
        <w:rPr>
          <w:b/>
        </w:rPr>
        <w:t>4 and 32087</w:t>
      </w:r>
    </w:p>
    <w:p w14:paraId="106D58C5" w14:textId="72F932E8" w:rsidR="00295167" w:rsidRDefault="00C93988" w:rsidP="0050466D">
      <w:pPr>
        <w:pStyle w:val="paragraph"/>
        <w:shd w:val="clear" w:color="auto" w:fill="FFFFFF"/>
        <w:spacing w:before="0" w:beforeAutospacing="0" w:after="0" w:afterAutospacing="0"/>
      </w:pPr>
      <w:r>
        <w:t xml:space="preserve">This </w:t>
      </w:r>
      <w:r w:rsidR="00494FE0">
        <w:t>make</w:t>
      </w:r>
      <w:r>
        <w:t>s</w:t>
      </w:r>
      <w:r w:rsidR="00494FE0">
        <w:t xml:space="preserve"> </w:t>
      </w:r>
      <w:r w:rsidR="0052403F">
        <w:t>a</w:t>
      </w:r>
      <w:r w:rsidR="00494FE0">
        <w:t xml:space="preserve"> consequential amendment to the descriptors of items 32084 and 32087 by omitting reference to items </w:t>
      </w:r>
      <w:r w:rsidR="00494FE0" w:rsidRPr="00494FE0">
        <w:t>32090 or 32093</w:t>
      </w:r>
      <w:r w:rsidR="00494FE0">
        <w:t>,</w:t>
      </w:r>
      <w:r w:rsidR="00494FE0" w:rsidRPr="00494FE0">
        <w:t xml:space="preserve"> </w:t>
      </w:r>
      <w:r w:rsidR="00494FE0">
        <w:t xml:space="preserve">and including reference to new items 32222 to 32228. This change will provide that new items 32222 to 32228 </w:t>
      </w:r>
      <w:proofErr w:type="gramStart"/>
      <w:r w:rsidR="00494FE0">
        <w:t>cannot be claimed</w:t>
      </w:r>
      <w:proofErr w:type="gramEnd"/>
      <w:r w:rsidR="00494FE0">
        <w:t xml:space="preserve"> with a service associated with items 320</w:t>
      </w:r>
      <w:r w:rsidR="0052403F">
        <w:t>84</w:t>
      </w:r>
      <w:r w:rsidR="00494FE0">
        <w:t xml:space="preserve"> or 320</w:t>
      </w:r>
      <w:r w:rsidR="0052403F">
        <w:t>87</w:t>
      </w:r>
      <w:r w:rsidR="00494FE0">
        <w:t xml:space="preserve">. </w:t>
      </w:r>
      <w:r w:rsidR="00494FE0" w:rsidRPr="00494FE0">
        <w:t>Items 3</w:t>
      </w:r>
      <w:r w:rsidR="00494FE0">
        <w:t xml:space="preserve">2090 and 32093 will be </w:t>
      </w:r>
      <w:r w:rsidR="00B07ADB">
        <w:t>repealed and will no longer be applicable</w:t>
      </w:r>
      <w:r w:rsidR="00680470">
        <w:t xml:space="preserve"> (refer to Item [13])</w:t>
      </w:r>
      <w:r w:rsidR="00494FE0">
        <w:t>.</w:t>
      </w:r>
    </w:p>
    <w:p w14:paraId="33ADD44C" w14:textId="3490ED33" w:rsidR="00C1375A" w:rsidRDefault="00C1375A" w:rsidP="0050466D">
      <w:pPr>
        <w:pStyle w:val="paragraph"/>
        <w:shd w:val="clear" w:color="auto" w:fill="FFFFFF"/>
        <w:spacing w:before="0" w:beforeAutospacing="0" w:after="0" w:afterAutospacing="0"/>
      </w:pPr>
    </w:p>
    <w:p w14:paraId="36E87AAB" w14:textId="694E815B" w:rsidR="00C1375A" w:rsidRPr="00C1375A" w:rsidRDefault="00C1375A" w:rsidP="0050466D">
      <w:pPr>
        <w:pStyle w:val="paragraph"/>
        <w:shd w:val="clear" w:color="auto" w:fill="FFFFFF"/>
        <w:spacing w:before="0" w:beforeAutospacing="0" w:after="0" w:afterAutospacing="0"/>
        <w:rPr>
          <w:b/>
        </w:rPr>
      </w:pPr>
      <w:r w:rsidRPr="00C1375A">
        <w:rPr>
          <w:b/>
        </w:rPr>
        <w:t>Item [13] – Repeal items 32088, 32089, 32090 and 32093</w:t>
      </w:r>
    </w:p>
    <w:p w14:paraId="77857039" w14:textId="08E21CCD" w:rsidR="00B07ADB" w:rsidRDefault="00C1375A" w:rsidP="0050466D">
      <w:pPr>
        <w:pStyle w:val="paragraph"/>
        <w:shd w:val="clear" w:color="auto" w:fill="FFFFFF"/>
        <w:spacing w:before="0" w:beforeAutospacing="0" w:after="0" w:afterAutospacing="0"/>
      </w:pPr>
      <w:r>
        <w:t xml:space="preserve">This </w:t>
      </w:r>
      <w:r w:rsidR="00667995">
        <w:t>repeal</w:t>
      </w:r>
      <w:r>
        <w:t>s</w:t>
      </w:r>
      <w:r w:rsidR="00667995">
        <w:t xml:space="preserve"> </w:t>
      </w:r>
      <w:r>
        <w:t>four colonoscopy services (items</w:t>
      </w:r>
      <w:r w:rsidR="00667995">
        <w:t xml:space="preserve"> </w:t>
      </w:r>
      <w:r w:rsidR="00667995" w:rsidRPr="00667995">
        <w:t>32088, 32089, 32090 and 32093</w:t>
      </w:r>
      <w:r>
        <w:t xml:space="preserve">) which </w:t>
      </w:r>
      <w:proofErr w:type="gramStart"/>
      <w:r>
        <w:t>are being replaced</w:t>
      </w:r>
      <w:proofErr w:type="gramEnd"/>
      <w:r>
        <w:t xml:space="preserve"> with eight new services (items 32222 to 32229 – refer to item [14])</w:t>
      </w:r>
      <w:r w:rsidR="00667995">
        <w:t>.</w:t>
      </w:r>
      <w:r>
        <w:t xml:space="preserve"> </w:t>
      </w:r>
    </w:p>
    <w:p w14:paraId="72659822" w14:textId="7E490780" w:rsidR="00C1375A" w:rsidRDefault="00C1375A" w:rsidP="0050466D">
      <w:pPr>
        <w:pStyle w:val="paragraph"/>
        <w:shd w:val="clear" w:color="auto" w:fill="FFFFFF"/>
        <w:spacing w:before="0" w:beforeAutospacing="0" w:after="0" w:afterAutospacing="0"/>
      </w:pPr>
    </w:p>
    <w:p w14:paraId="52B1AF5D" w14:textId="05511E99" w:rsidR="00C1375A" w:rsidRPr="00C1375A" w:rsidRDefault="00C1375A" w:rsidP="0050466D">
      <w:pPr>
        <w:pStyle w:val="paragraph"/>
        <w:shd w:val="clear" w:color="auto" w:fill="FFFFFF"/>
        <w:spacing w:before="0" w:beforeAutospacing="0" w:after="0" w:afterAutospacing="0"/>
        <w:rPr>
          <w:b/>
        </w:rPr>
      </w:pPr>
      <w:r w:rsidRPr="00C1375A">
        <w:rPr>
          <w:b/>
        </w:rPr>
        <w:t>Item [14] – New services (items 32222, 32223, 32224, 32225, 32226, 32227, 32228 and 32229)</w:t>
      </w:r>
    </w:p>
    <w:p w14:paraId="6CBC3993" w14:textId="2E7E3F5D" w:rsidR="00667995" w:rsidRDefault="00DE54A1" w:rsidP="0050466D">
      <w:pPr>
        <w:pStyle w:val="paragraph"/>
        <w:shd w:val="clear" w:color="auto" w:fill="FFFFFF"/>
        <w:spacing w:before="0" w:beforeAutospacing="0" w:after="0" w:afterAutospacing="0"/>
      </w:pPr>
      <w:r>
        <w:t xml:space="preserve">This </w:t>
      </w:r>
      <w:r w:rsidR="00667995">
        <w:t xml:space="preserve">will </w:t>
      </w:r>
      <w:r>
        <w:t xml:space="preserve">introduce </w:t>
      </w:r>
      <w:r w:rsidR="00667995">
        <w:t xml:space="preserve">eight new </w:t>
      </w:r>
      <w:r>
        <w:t>colonoscopy services (</w:t>
      </w:r>
      <w:r w:rsidR="00667995">
        <w:t>items 32222, 32223, 32224, 32225, 32226, 32227, 32228 and 32229</w:t>
      </w:r>
      <w:r>
        <w:t>). The new services replace four existing colonoscopy services (items 32088, 32089, 32090 and 32093 – refer to item [13])</w:t>
      </w:r>
      <w:r w:rsidR="00667995">
        <w:t xml:space="preserve"> </w:t>
      </w:r>
      <w:r>
        <w:t>to</w:t>
      </w:r>
      <w:r w:rsidR="00667995">
        <w:t xml:space="preserve"> </w:t>
      </w:r>
      <w:r w:rsidR="00667995" w:rsidRPr="00667995">
        <w:t xml:space="preserve">better </w:t>
      </w:r>
      <w:r w:rsidR="00887E65" w:rsidRPr="005120A7">
        <w:t>distinguish eligible</w:t>
      </w:r>
      <w:r w:rsidR="00887E65">
        <w:t xml:space="preserve"> patient cohorts and appropriate screening intervals</w:t>
      </w:r>
      <w:r w:rsidR="00667995" w:rsidRPr="00667995">
        <w:t>.</w:t>
      </w:r>
    </w:p>
    <w:p w14:paraId="0255952D" w14:textId="670F36A0" w:rsidR="00831A63" w:rsidRDefault="00831A63" w:rsidP="0050466D">
      <w:pPr>
        <w:pStyle w:val="paragraph"/>
        <w:shd w:val="clear" w:color="auto" w:fill="FFFFFF"/>
        <w:spacing w:before="0" w:beforeAutospacing="0" w:after="0" w:afterAutospacing="0"/>
      </w:pPr>
    </w:p>
    <w:p w14:paraId="4DAF93AE" w14:textId="4EB2C5A6" w:rsidR="00831A63" w:rsidRPr="005D0DF1" w:rsidRDefault="00831A63" w:rsidP="005D0DF1">
      <w:pPr>
        <w:pStyle w:val="paragraph"/>
        <w:shd w:val="clear" w:color="auto" w:fill="FFFFFF"/>
        <w:spacing w:before="0" w:beforeAutospacing="0" w:after="0" w:afterAutospacing="0"/>
      </w:pPr>
      <w:r>
        <w:t>Items 32222</w:t>
      </w:r>
      <w:r w:rsidR="00DB7137">
        <w:t>,</w:t>
      </w:r>
      <w:r>
        <w:t xml:space="preserve"> 32223, 32224, 32225, 32226, and 32228 are diagnostic items.</w:t>
      </w:r>
      <w:r w:rsidR="005D0DF1">
        <w:t xml:space="preserve"> Item 32229 </w:t>
      </w:r>
      <w:proofErr w:type="gramStart"/>
      <w:r w:rsidR="005D0DF1" w:rsidRPr="005D0DF1">
        <w:t>can be performed</w:t>
      </w:r>
      <w:proofErr w:type="gramEnd"/>
      <w:r w:rsidR="005D0DF1" w:rsidRPr="005D0DF1">
        <w:t xml:space="preserve"> in conjunction with </w:t>
      </w:r>
      <w:r w:rsidR="005D0DF1">
        <w:t xml:space="preserve">the diagnostic items if one or more </w:t>
      </w:r>
      <w:r w:rsidR="005D0DF1" w:rsidRPr="005D0DF1">
        <w:t>poly</w:t>
      </w:r>
      <w:r w:rsidR="005D0DF1">
        <w:t>p</w:t>
      </w:r>
      <w:r w:rsidR="005D0DF1" w:rsidRPr="005D0DF1">
        <w:t>s</w:t>
      </w:r>
      <w:r w:rsidR="005D0DF1">
        <w:t xml:space="preserve"> are removed as part of the colonoscopy</w:t>
      </w:r>
      <w:r w:rsidR="005D0DF1" w:rsidRPr="005D0DF1">
        <w:t>.</w:t>
      </w:r>
      <w:r w:rsidR="005D0DF1">
        <w:t xml:space="preserve"> I</w:t>
      </w:r>
      <w:r w:rsidR="005D0DF1" w:rsidRPr="005D0DF1">
        <w:t xml:space="preserve">tem 32227 is a distinct </w:t>
      </w:r>
      <w:r w:rsidR="005D0DF1" w:rsidRPr="005D0DF1">
        <w:rPr>
          <w:lang w:val="en-US"/>
        </w:rPr>
        <w:t xml:space="preserve">therapeutic colonoscopy </w:t>
      </w:r>
      <w:r w:rsidR="005D0DF1" w:rsidRPr="005D0DF1">
        <w:t xml:space="preserve">service </w:t>
      </w:r>
      <w:r w:rsidR="005D0DF1">
        <w:t xml:space="preserve">for the treatment of bleeding or for the </w:t>
      </w:r>
      <w:r w:rsidR="005D0DF1" w:rsidRPr="005D0DF1">
        <w:t>treatment of colonic strictures with balloon dilatation</w:t>
      </w:r>
      <w:r w:rsidR="005D0DF1">
        <w:t>.</w:t>
      </w:r>
    </w:p>
    <w:p w14:paraId="0DD0499C" w14:textId="77777777" w:rsidR="00667995" w:rsidRDefault="00667995" w:rsidP="0050466D">
      <w:pPr>
        <w:pStyle w:val="paragraph"/>
        <w:shd w:val="clear" w:color="auto" w:fill="FFFFFF"/>
        <w:spacing w:before="0" w:beforeAutospacing="0" w:after="0" w:afterAutospacing="0"/>
      </w:pPr>
    </w:p>
    <w:p w14:paraId="195881AE" w14:textId="77777777" w:rsidR="005D0DF1" w:rsidRDefault="005D0DF1" w:rsidP="00DC25C2">
      <w:pPr>
        <w:pStyle w:val="paragraph"/>
        <w:numPr>
          <w:ilvl w:val="0"/>
          <w:numId w:val="17"/>
        </w:numPr>
        <w:shd w:val="clear" w:color="auto" w:fill="FFFFFF"/>
        <w:spacing w:before="0" w:beforeAutospacing="0" w:after="0" w:afterAutospacing="0"/>
        <w:rPr>
          <w:b/>
        </w:rPr>
      </w:pPr>
      <w:r>
        <w:rPr>
          <w:b/>
        </w:rPr>
        <w:t>PART 5 – ANAESTHESIA SERVICES</w:t>
      </w:r>
    </w:p>
    <w:p w14:paraId="4CD5265B" w14:textId="4F2ABF94" w:rsidR="002133A4" w:rsidRPr="00DE54A1" w:rsidRDefault="002133A4" w:rsidP="00DC25C2">
      <w:pPr>
        <w:pStyle w:val="paragraph"/>
        <w:shd w:val="clear" w:color="auto" w:fill="FFFFFF"/>
        <w:spacing w:before="0" w:beforeAutospacing="0" w:after="0" w:afterAutospacing="0"/>
        <w:ind w:left="720"/>
        <w:rPr>
          <w:b/>
        </w:rPr>
      </w:pPr>
    </w:p>
    <w:p w14:paraId="1A4A59F5" w14:textId="659302FD" w:rsidR="00DE54A1" w:rsidRDefault="00DE54A1" w:rsidP="0050466D">
      <w:pPr>
        <w:pStyle w:val="paragraph"/>
        <w:shd w:val="clear" w:color="auto" w:fill="FFFFFF"/>
        <w:spacing w:before="0" w:beforeAutospacing="0" w:after="0" w:afterAutospacing="0"/>
      </w:pPr>
      <w:r>
        <w:t xml:space="preserve">This part implements changes to the GMST for </w:t>
      </w:r>
      <w:r w:rsidR="002E4810">
        <w:t xml:space="preserve">anaesthesia </w:t>
      </w:r>
      <w:r>
        <w:t>services to better reflect modern clinical practice.</w:t>
      </w:r>
      <w:r w:rsidR="006F2836">
        <w:t xml:space="preserve"> </w:t>
      </w:r>
    </w:p>
    <w:p w14:paraId="5192014F" w14:textId="1B723294" w:rsidR="00DE54A1" w:rsidRDefault="00DE54A1" w:rsidP="0050466D">
      <w:pPr>
        <w:pStyle w:val="paragraph"/>
        <w:shd w:val="clear" w:color="auto" w:fill="FFFFFF"/>
        <w:spacing w:before="0" w:beforeAutospacing="0" w:after="0" w:afterAutospacing="0"/>
      </w:pPr>
    </w:p>
    <w:p w14:paraId="070B1283" w14:textId="443E141C" w:rsidR="00DE54A1" w:rsidRPr="00DE54A1" w:rsidRDefault="00DE54A1" w:rsidP="0050466D">
      <w:pPr>
        <w:pStyle w:val="paragraph"/>
        <w:shd w:val="clear" w:color="auto" w:fill="FFFFFF"/>
        <w:spacing w:before="0" w:beforeAutospacing="0" w:after="0" w:afterAutospacing="0"/>
        <w:rPr>
          <w:b/>
        </w:rPr>
      </w:pPr>
      <w:r w:rsidRPr="00DE54A1">
        <w:rPr>
          <w:b/>
        </w:rPr>
        <w:t>Item [15] – Amendment to item 11507</w:t>
      </w:r>
    </w:p>
    <w:p w14:paraId="48B06B95" w14:textId="339FA2DB" w:rsidR="00BA654D" w:rsidRDefault="00DE54A1" w:rsidP="0050466D">
      <w:pPr>
        <w:pStyle w:val="paragraph"/>
        <w:shd w:val="clear" w:color="auto" w:fill="FFFFFF"/>
        <w:spacing w:before="0" w:beforeAutospacing="0" w:after="0" w:afterAutospacing="0"/>
      </w:pPr>
      <w:r>
        <w:t xml:space="preserve">This </w:t>
      </w:r>
      <w:r w:rsidR="00BA654D">
        <w:t>make</w:t>
      </w:r>
      <w:r>
        <w:t>s</w:t>
      </w:r>
      <w:r w:rsidR="00BA654D">
        <w:t xml:space="preserve"> a consequential amendment to the descriptor of item</w:t>
      </w:r>
      <w:r w:rsidR="005F39F7">
        <w:t>s</w:t>
      </w:r>
      <w:r w:rsidR="00BA654D">
        <w:t xml:space="preserve"> 11507</w:t>
      </w:r>
      <w:r w:rsidR="005F39F7">
        <w:t xml:space="preserve"> </w:t>
      </w:r>
      <w:r w:rsidR="00BA654D">
        <w:t xml:space="preserve">by removing reference to item 22018. Item 22018 will be repealed and will no longer </w:t>
      </w:r>
      <w:r w:rsidR="00252E91">
        <w:t xml:space="preserve">apply </w:t>
      </w:r>
      <w:r w:rsidR="00613EF5">
        <w:t>(refer to Item [45</w:t>
      </w:r>
      <w:r w:rsidR="008D67AF">
        <w:t>])</w:t>
      </w:r>
      <w:r w:rsidR="00BA654D">
        <w:t>.</w:t>
      </w:r>
    </w:p>
    <w:p w14:paraId="0031137C" w14:textId="4DB6065E" w:rsidR="00DE54A1" w:rsidRDefault="00DE54A1" w:rsidP="0050466D">
      <w:pPr>
        <w:pStyle w:val="paragraph"/>
        <w:shd w:val="clear" w:color="auto" w:fill="FFFFFF"/>
        <w:spacing w:before="0" w:beforeAutospacing="0" w:after="0" w:afterAutospacing="0"/>
      </w:pPr>
    </w:p>
    <w:p w14:paraId="5B1F15BE" w14:textId="57C49D5A" w:rsidR="00DE54A1" w:rsidRDefault="00DE54A1" w:rsidP="0050466D">
      <w:pPr>
        <w:pStyle w:val="paragraph"/>
        <w:shd w:val="clear" w:color="auto" w:fill="FFFFFF"/>
        <w:spacing w:before="0" w:beforeAutospacing="0" w:after="0" w:afterAutospacing="0"/>
        <w:rPr>
          <w:b/>
        </w:rPr>
      </w:pPr>
      <w:r w:rsidRPr="00DE54A1">
        <w:rPr>
          <w:b/>
        </w:rPr>
        <w:t>Item [16] – Amendment to item 11508</w:t>
      </w:r>
    </w:p>
    <w:p w14:paraId="78065199" w14:textId="6B498C9B" w:rsidR="00DE54A1" w:rsidRDefault="00DE54A1" w:rsidP="0050466D">
      <w:pPr>
        <w:pStyle w:val="paragraph"/>
        <w:shd w:val="clear" w:color="auto" w:fill="FFFFFF"/>
        <w:spacing w:before="0" w:beforeAutospacing="0" w:after="0" w:afterAutospacing="0"/>
      </w:pPr>
      <w:r>
        <w:t xml:space="preserve">This </w:t>
      </w:r>
      <w:r w:rsidR="002E4810">
        <w:t>makes a consequential amendment</w:t>
      </w:r>
      <w:r>
        <w:t xml:space="preserve"> to the descriptor of items 11508 by substituting </w:t>
      </w:r>
      <w:r w:rsidRPr="0006470E">
        <w:t>“peri</w:t>
      </w:r>
      <w:r>
        <w:t>-</w:t>
      </w:r>
      <w:r w:rsidRPr="0006470E">
        <w:t>operative</w:t>
      </w:r>
      <w:r>
        <w:t xml:space="preserve">” with </w:t>
      </w:r>
      <w:r w:rsidRPr="0006470E">
        <w:t>“perioperative</w:t>
      </w:r>
      <w:r>
        <w:t>” which better reflects Australian medical terminology.</w:t>
      </w:r>
    </w:p>
    <w:p w14:paraId="43D93D57" w14:textId="21989F64" w:rsidR="0006470E" w:rsidRDefault="0006470E" w:rsidP="0050466D">
      <w:pPr>
        <w:pStyle w:val="paragraph"/>
        <w:shd w:val="clear" w:color="auto" w:fill="FFFFFF"/>
        <w:spacing w:before="0" w:beforeAutospacing="0" w:after="0" w:afterAutospacing="0"/>
      </w:pPr>
    </w:p>
    <w:p w14:paraId="097D8C40" w14:textId="04A6F2F9" w:rsidR="00DE54A1" w:rsidRPr="00DE54A1" w:rsidRDefault="00DE54A1" w:rsidP="0050466D">
      <w:pPr>
        <w:pStyle w:val="paragraph"/>
        <w:shd w:val="clear" w:color="auto" w:fill="FFFFFF"/>
        <w:spacing w:before="0" w:beforeAutospacing="0" w:after="0" w:afterAutospacing="0"/>
        <w:rPr>
          <w:b/>
        </w:rPr>
      </w:pPr>
      <w:r>
        <w:rPr>
          <w:b/>
        </w:rPr>
        <w:t>Item [17</w:t>
      </w:r>
      <w:r w:rsidRPr="00DE54A1">
        <w:rPr>
          <w:b/>
        </w:rPr>
        <w:t xml:space="preserve">] – Amendment </w:t>
      </w:r>
      <w:r>
        <w:rPr>
          <w:b/>
        </w:rPr>
        <w:t>to item 11512</w:t>
      </w:r>
    </w:p>
    <w:p w14:paraId="307A2959" w14:textId="62238A0D" w:rsidR="00DE54A1" w:rsidRDefault="00DE54A1" w:rsidP="0050466D">
      <w:pPr>
        <w:pStyle w:val="paragraph"/>
        <w:shd w:val="clear" w:color="auto" w:fill="FFFFFF"/>
        <w:spacing w:before="0" w:beforeAutospacing="0" w:after="0" w:afterAutospacing="0"/>
      </w:pPr>
      <w:r>
        <w:t xml:space="preserve">This </w:t>
      </w:r>
      <w:r w:rsidR="002E4810">
        <w:t>makes a consequential amendment</w:t>
      </w:r>
      <w:r>
        <w:t xml:space="preserve"> to the descriptor of items 11512 by removing reference to item 22018. Item 22018 will be repealed and will no longer </w:t>
      </w:r>
      <w:r w:rsidR="00252E91">
        <w:t xml:space="preserve">apply </w:t>
      </w:r>
      <w:r w:rsidR="00613EF5">
        <w:t>(refer to Item [45])</w:t>
      </w:r>
      <w:r>
        <w:t>.</w:t>
      </w:r>
    </w:p>
    <w:p w14:paraId="7727915F" w14:textId="23D53EF6" w:rsidR="00DE54A1" w:rsidRDefault="00DE54A1" w:rsidP="0050466D">
      <w:pPr>
        <w:pStyle w:val="paragraph"/>
        <w:shd w:val="clear" w:color="auto" w:fill="FFFFFF"/>
        <w:spacing w:before="0" w:beforeAutospacing="0" w:after="0" w:afterAutospacing="0"/>
      </w:pPr>
    </w:p>
    <w:p w14:paraId="46DD18B7" w14:textId="20DA71C7" w:rsidR="00DE54A1" w:rsidRPr="00BE4074" w:rsidRDefault="00BE4074" w:rsidP="0050466D">
      <w:pPr>
        <w:pStyle w:val="paragraph"/>
        <w:shd w:val="clear" w:color="auto" w:fill="FFFFFF"/>
        <w:spacing w:before="0" w:beforeAutospacing="0" w:after="0" w:afterAutospacing="0"/>
        <w:rPr>
          <w:b/>
        </w:rPr>
      </w:pPr>
      <w:r w:rsidRPr="00BE4074">
        <w:rPr>
          <w:b/>
        </w:rPr>
        <w:t>Item [18] – Amendments to items 18216, 18219, 18226 and 18227</w:t>
      </w:r>
    </w:p>
    <w:p w14:paraId="3153CE1C" w14:textId="717EEB96" w:rsidR="00CA2AFF" w:rsidRDefault="00BE4074" w:rsidP="0050466D">
      <w:pPr>
        <w:pStyle w:val="paragraph"/>
        <w:shd w:val="clear" w:color="auto" w:fill="FFFFFF"/>
        <w:spacing w:before="0" w:beforeAutospacing="0" w:after="0" w:afterAutospacing="0"/>
      </w:pPr>
      <w:r>
        <w:t xml:space="preserve">This </w:t>
      </w:r>
      <w:r w:rsidR="00CA2AFF">
        <w:t>amend</w:t>
      </w:r>
      <w:r>
        <w:t>s</w:t>
      </w:r>
      <w:r w:rsidR="00CA2AFF">
        <w:t xml:space="preserve"> items 18216, 18219, 18226 and 18227 respectively by inserting “</w:t>
      </w:r>
      <w:r w:rsidR="00CA2AFF" w:rsidRPr="00CA2AFF">
        <w:t>combined spinal</w:t>
      </w:r>
      <w:r w:rsidR="008645F8">
        <w:t xml:space="preserve"> </w:t>
      </w:r>
      <w:r w:rsidR="00CA2AFF" w:rsidRPr="00CA2AFF">
        <w:t>epidural</w:t>
      </w:r>
      <w:r w:rsidR="00CA2AFF">
        <w:t>” after “</w:t>
      </w:r>
      <w:r w:rsidR="00CA2AFF" w:rsidRPr="00CA2AFF">
        <w:t>Intrathecal</w:t>
      </w:r>
      <w:r w:rsidR="00CA2AFF">
        <w:t>”.</w:t>
      </w:r>
      <w:r w:rsidR="008645F8">
        <w:t xml:space="preserve"> This change will enable</w:t>
      </w:r>
      <w:r>
        <w:t xml:space="preserve"> these </w:t>
      </w:r>
      <w:r w:rsidR="008645F8">
        <w:t xml:space="preserve">services to </w:t>
      </w:r>
      <w:proofErr w:type="gramStart"/>
      <w:r w:rsidR="008645F8">
        <w:t>be performed</w:t>
      </w:r>
      <w:proofErr w:type="gramEnd"/>
      <w:r w:rsidR="008645F8">
        <w:t xml:space="preserve"> by the combined spinal epidural (CSE) technique, which is the </w:t>
      </w:r>
      <w:r w:rsidR="008645F8" w:rsidRPr="008645F8">
        <w:t>intentional injection of drug into the subarachnoid space and the placement of a catheter into the epidural space as part of the same procedure</w:t>
      </w:r>
      <w:r w:rsidR="008645F8">
        <w:t xml:space="preserve">. </w:t>
      </w:r>
      <w:r w:rsidR="008645F8" w:rsidRPr="008645F8">
        <w:t xml:space="preserve">The advantage of the CSE is that </w:t>
      </w:r>
      <w:proofErr w:type="spellStart"/>
      <w:r w:rsidR="008645F8" w:rsidRPr="008645F8">
        <w:t>neuraxial</w:t>
      </w:r>
      <w:proofErr w:type="spellEnd"/>
      <w:r w:rsidR="008645F8" w:rsidRPr="008645F8">
        <w:t xml:space="preserve"> block </w:t>
      </w:r>
      <w:proofErr w:type="gramStart"/>
      <w:r w:rsidR="008645F8" w:rsidRPr="008645F8">
        <w:t>can be achieved</w:t>
      </w:r>
      <w:proofErr w:type="gramEnd"/>
      <w:r w:rsidR="008645F8" w:rsidRPr="008645F8">
        <w:t xml:space="preserve"> rapidly using the spinal component while the epidural catheter can be used to prolong or modify the block. The benefits of using CSE to provide analgesia in labour include the rapid onset of pain relief compared with a conventional epidural technique (particularly in late labour) and maintenance of the ability to ambulate</w:t>
      </w:r>
      <w:r w:rsidR="008645F8">
        <w:t xml:space="preserve">. </w:t>
      </w:r>
    </w:p>
    <w:p w14:paraId="30724AB5" w14:textId="1249C9AC" w:rsidR="00BE4074" w:rsidRDefault="00BE4074" w:rsidP="0050466D">
      <w:pPr>
        <w:pStyle w:val="paragraph"/>
        <w:shd w:val="clear" w:color="auto" w:fill="FFFFFF"/>
        <w:spacing w:before="0" w:beforeAutospacing="0" w:after="0" w:afterAutospacing="0"/>
      </w:pPr>
    </w:p>
    <w:p w14:paraId="33CA75E5" w14:textId="164437F5" w:rsidR="00BE4074" w:rsidRPr="00BE4074" w:rsidRDefault="00BE4074" w:rsidP="0050466D">
      <w:pPr>
        <w:pStyle w:val="paragraph"/>
        <w:shd w:val="clear" w:color="auto" w:fill="FFFFFF"/>
        <w:spacing w:before="0" w:beforeAutospacing="0" w:after="0" w:afterAutospacing="0"/>
        <w:rPr>
          <w:b/>
        </w:rPr>
      </w:pPr>
      <w:r w:rsidRPr="00BE4074">
        <w:rPr>
          <w:b/>
        </w:rPr>
        <w:t>Item [19] – New item 18297</w:t>
      </w:r>
    </w:p>
    <w:p w14:paraId="43FF9723" w14:textId="4F0C602C" w:rsidR="0088225D" w:rsidRDefault="00BE4074" w:rsidP="0050466D">
      <w:pPr>
        <w:pStyle w:val="paragraph"/>
        <w:shd w:val="clear" w:color="auto" w:fill="FFFFFF"/>
        <w:spacing w:before="0" w:beforeAutospacing="0" w:after="0" w:afterAutospacing="0"/>
      </w:pPr>
      <w:r>
        <w:t>This introduces a new service (item 18297) for a</w:t>
      </w:r>
      <w:r w:rsidRPr="00BE4074">
        <w:t>ssistance at the administration of an epidural blood patch</w:t>
      </w:r>
      <w:r>
        <w:t>. Currently</w:t>
      </w:r>
      <w:r w:rsidR="002E4810">
        <w:t>,</w:t>
      </w:r>
      <w:r>
        <w:t xml:space="preserve"> epidural blood patch </w:t>
      </w:r>
      <w:proofErr w:type="gramStart"/>
      <w:r>
        <w:t>is provided for</w:t>
      </w:r>
      <w:proofErr w:type="gramEnd"/>
      <w:r>
        <w:t xml:space="preserve"> under item 18233.</w:t>
      </w:r>
      <w:r w:rsidR="0056131F">
        <w:t xml:space="preserve"> Item 18297 will allow for the assistance by</w:t>
      </w:r>
      <w:r w:rsidR="0056131F" w:rsidRPr="0056131F">
        <w:t xml:space="preserve"> another medical practitioner</w:t>
      </w:r>
      <w:r w:rsidR="0056131F">
        <w:t>.</w:t>
      </w:r>
    </w:p>
    <w:p w14:paraId="2C89FF5B" w14:textId="25EEF7D6" w:rsidR="0056131F" w:rsidRDefault="0056131F" w:rsidP="0050466D">
      <w:pPr>
        <w:pStyle w:val="paragraph"/>
        <w:shd w:val="clear" w:color="auto" w:fill="FFFFFF"/>
        <w:spacing w:before="0" w:beforeAutospacing="0" w:after="0" w:afterAutospacing="0"/>
      </w:pPr>
    </w:p>
    <w:p w14:paraId="5BA683AA" w14:textId="4E02459F" w:rsidR="0056131F" w:rsidRPr="0056131F" w:rsidRDefault="0056131F" w:rsidP="0050466D">
      <w:pPr>
        <w:pStyle w:val="paragraph"/>
        <w:shd w:val="clear" w:color="auto" w:fill="FFFFFF"/>
        <w:spacing w:before="0" w:beforeAutospacing="0" w:after="0" w:afterAutospacing="0"/>
        <w:rPr>
          <w:b/>
        </w:rPr>
      </w:pPr>
      <w:r w:rsidRPr="0056131F">
        <w:rPr>
          <w:b/>
        </w:rPr>
        <w:t>Items [20], [21], [22] and [23] – Amendments to clauses 2.45.1 and 2.45.2</w:t>
      </w:r>
    </w:p>
    <w:p w14:paraId="66EFF5AA" w14:textId="5423F1E4" w:rsidR="0088225D" w:rsidRDefault="00B230A1" w:rsidP="0050466D">
      <w:pPr>
        <w:pStyle w:val="paragraph"/>
        <w:shd w:val="clear" w:color="auto" w:fill="FFFFFF"/>
        <w:spacing w:before="0" w:beforeAutospacing="0" w:after="0" w:afterAutospacing="0"/>
      </w:pPr>
      <w:r>
        <w:t>These make</w:t>
      </w:r>
      <w:r w:rsidR="00641A46">
        <w:t xml:space="preserve"> consequential amendments to subclauses 2.45.1(1), 2.45.1(2), 2.45.1(3) and clause 2.45.2 by </w:t>
      </w:r>
      <w:r w:rsidR="0056131F">
        <w:t>replacing item 22001 with item 22002</w:t>
      </w:r>
      <w:r w:rsidR="00641A46">
        <w:t>. Item 22001 will be removed</w:t>
      </w:r>
      <w:r w:rsidR="0056131F">
        <w:t xml:space="preserve"> (refer to item [42])</w:t>
      </w:r>
      <w:r w:rsidR="00641A46">
        <w:t xml:space="preserve"> and will no longer </w:t>
      </w:r>
      <w:r w:rsidR="00252E91">
        <w:t>apply</w:t>
      </w:r>
      <w:r w:rsidR="00641A46">
        <w:t xml:space="preserve">. </w:t>
      </w:r>
      <w:r w:rsidR="0056131F">
        <w:t>Item 22002 will be amended (refer to item [43]).</w:t>
      </w:r>
    </w:p>
    <w:p w14:paraId="0FD15CC0" w14:textId="79BE6143" w:rsidR="00D26692" w:rsidRDefault="00613EF5" w:rsidP="0050466D">
      <w:pPr>
        <w:pStyle w:val="paragraph"/>
        <w:shd w:val="clear" w:color="auto" w:fill="FFFFFF"/>
        <w:spacing w:before="0" w:beforeAutospacing="0" w:after="0" w:afterAutospacing="0"/>
      </w:pPr>
      <w:r>
        <w:t>Subc</w:t>
      </w:r>
      <w:r w:rsidR="00D26692">
        <w:t>lause 2.45.1(1) set</w:t>
      </w:r>
      <w:r>
        <w:t>s</w:t>
      </w:r>
      <w:r w:rsidR="00D26692">
        <w:t xml:space="preserve"> the schedule fee for item 25025. </w:t>
      </w:r>
      <w:r>
        <w:t>Subc</w:t>
      </w:r>
      <w:r w:rsidR="00D26692">
        <w:t xml:space="preserve">lause 2.45.1(2) sets the schedule fee for item 25030. </w:t>
      </w:r>
      <w:r>
        <w:t>Subc</w:t>
      </w:r>
      <w:r w:rsidR="00D26692">
        <w:t>lause 2.45.1(3) sets the fee for item 250</w:t>
      </w:r>
      <w:r>
        <w:t>5</w:t>
      </w:r>
      <w:r w:rsidR="00D26692">
        <w:t>0. Clause 2.45.2 sets the schedule fee for items 25200 and 25205.</w:t>
      </w:r>
    </w:p>
    <w:p w14:paraId="07A7E50B" w14:textId="4C385F7A" w:rsidR="0058134C" w:rsidRDefault="0058134C" w:rsidP="0050466D">
      <w:pPr>
        <w:pStyle w:val="paragraph"/>
        <w:shd w:val="clear" w:color="auto" w:fill="FFFFFF"/>
        <w:spacing w:before="0" w:beforeAutospacing="0" w:after="0" w:afterAutospacing="0"/>
      </w:pPr>
    </w:p>
    <w:p w14:paraId="29B3AB01" w14:textId="62634474" w:rsidR="0058134C" w:rsidRPr="008B4FFF" w:rsidRDefault="0058134C" w:rsidP="0050466D">
      <w:pPr>
        <w:pStyle w:val="paragraph"/>
        <w:shd w:val="clear" w:color="auto" w:fill="FFFFFF"/>
        <w:spacing w:before="0" w:beforeAutospacing="0" w:after="0" w:afterAutospacing="0"/>
        <w:rPr>
          <w:b/>
        </w:rPr>
      </w:pPr>
      <w:r w:rsidRPr="00084FBF">
        <w:rPr>
          <w:b/>
        </w:rPr>
        <w:t>Item [24]</w:t>
      </w:r>
      <w:r w:rsidR="008B4FFF" w:rsidRPr="00084FBF">
        <w:rPr>
          <w:b/>
        </w:rPr>
        <w:t xml:space="preserve"> – Amendment to item 20142</w:t>
      </w:r>
    </w:p>
    <w:p w14:paraId="0B82656C" w14:textId="59ECCF7F" w:rsidR="00641A46" w:rsidRDefault="00084FBF" w:rsidP="0050466D">
      <w:pPr>
        <w:pStyle w:val="paragraph"/>
        <w:shd w:val="clear" w:color="auto" w:fill="FFFFFF"/>
        <w:spacing w:before="0" w:beforeAutospacing="0" w:after="0" w:afterAutospacing="0"/>
      </w:pPr>
      <w:r>
        <w:t>This reduces the schedule fee for item 20142 from $120.60 to $100.50.</w:t>
      </w:r>
      <w:r w:rsidR="00D37966">
        <w:t xml:space="preserve"> This reduces the relative value units from six units to five units in recognition that cataract surgery is less complex than </w:t>
      </w:r>
      <w:r w:rsidR="00403056">
        <w:t>when</w:t>
      </w:r>
      <w:r w:rsidR="00D37966">
        <w:t xml:space="preserve"> this item </w:t>
      </w:r>
      <w:proofErr w:type="gramStart"/>
      <w:r w:rsidR="00403056">
        <w:t>was introduced</w:t>
      </w:r>
      <w:proofErr w:type="gramEnd"/>
      <w:r w:rsidR="00403056">
        <w:t xml:space="preserve"> </w:t>
      </w:r>
      <w:r w:rsidR="00D37966">
        <w:t>in 2001.</w:t>
      </w:r>
    </w:p>
    <w:p w14:paraId="6B6956A0" w14:textId="7D119FB6" w:rsidR="00641A46" w:rsidRDefault="00641A46" w:rsidP="0050466D">
      <w:pPr>
        <w:pStyle w:val="paragraph"/>
        <w:shd w:val="clear" w:color="auto" w:fill="FFFFFF"/>
        <w:spacing w:before="0" w:beforeAutospacing="0" w:after="0" w:afterAutospacing="0"/>
      </w:pPr>
    </w:p>
    <w:p w14:paraId="28290221" w14:textId="2532ADF9" w:rsidR="00084FBF" w:rsidRPr="00084FBF" w:rsidRDefault="00084FBF" w:rsidP="0050466D">
      <w:pPr>
        <w:pStyle w:val="paragraph"/>
        <w:shd w:val="clear" w:color="auto" w:fill="FFFFFF"/>
        <w:spacing w:before="0" w:beforeAutospacing="0" w:after="0" w:afterAutospacing="0"/>
        <w:rPr>
          <w:b/>
        </w:rPr>
      </w:pPr>
      <w:r w:rsidRPr="00084FBF">
        <w:rPr>
          <w:b/>
        </w:rPr>
        <w:t>Item [25] – Amend</w:t>
      </w:r>
      <w:r w:rsidR="00C33F36">
        <w:rPr>
          <w:b/>
        </w:rPr>
        <w:t>ment</w:t>
      </w:r>
      <w:r w:rsidRPr="00084FBF">
        <w:rPr>
          <w:b/>
        </w:rPr>
        <w:t xml:space="preserve"> to items 20144 and 20145</w:t>
      </w:r>
    </w:p>
    <w:p w14:paraId="11B8BB38" w14:textId="08CE430A" w:rsidR="00084FBF" w:rsidRDefault="00084FBF" w:rsidP="0050466D">
      <w:pPr>
        <w:pStyle w:val="paragraph"/>
        <w:shd w:val="clear" w:color="auto" w:fill="FFFFFF"/>
        <w:spacing w:before="0" w:beforeAutospacing="0" w:after="0" w:afterAutospacing="0"/>
      </w:pPr>
      <w:r>
        <w:t>This reduces the schedule fee for items 20144 and 20145 from $160.80 to $140.70.</w:t>
      </w:r>
      <w:r w:rsidR="00D37966">
        <w:t xml:space="preserve"> This reduces the relative value units from eight units to seven units in recognition that both corneal transplants (item 20144) and vitrectomy (item 20145) are less complex than </w:t>
      </w:r>
      <w:r w:rsidR="00403056">
        <w:t xml:space="preserve">when these items were introduced </w:t>
      </w:r>
      <w:r w:rsidR="00D37966">
        <w:t>in 2001.</w:t>
      </w:r>
    </w:p>
    <w:p w14:paraId="2EEEFC6D" w14:textId="77777777" w:rsidR="00084FBF" w:rsidRDefault="00084FBF" w:rsidP="0050466D">
      <w:pPr>
        <w:pStyle w:val="paragraph"/>
        <w:shd w:val="clear" w:color="auto" w:fill="FFFFFF"/>
        <w:spacing w:before="0" w:beforeAutospacing="0" w:after="0" w:afterAutospacing="0"/>
      </w:pPr>
    </w:p>
    <w:p w14:paraId="7A98551D" w14:textId="6FBDB215" w:rsidR="00C679DA" w:rsidRPr="00084FBF" w:rsidRDefault="00084FBF" w:rsidP="0050466D">
      <w:pPr>
        <w:pStyle w:val="paragraph"/>
        <w:shd w:val="clear" w:color="auto" w:fill="FFFFFF"/>
        <w:spacing w:before="0" w:beforeAutospacing="0" w:after="0" w:afterAutospacing="0"/>
        <w:rPr>
          <w:b/>
        </w:rPr>
      </w:pPr>
      <w:r w:rsidRPr="00084FBF">
        <w:rPr>
          <w:b/>
        </w:rPr>
        <w:t>Item [26] – Amendment to item 20160</w:t>
      </w:r>
    </w:p>
    <w:p w14:paraId="7C34AAE3" w14:textId="4C73CD6F" w:rsidR="00C679DA" w:rsidRDefault="00084FBF" w:rsidP="0050466D">
      <w:pPr>
        <w:pStyle w:val="paragraph"/>
        <w:shd w:val="clear" w:color="auto" w:fill="FFFFFF"/>
        <w:spacing w:before="0" w:beforeAutospacing="0" w:after="0" w:afterAutospacing="0"/>
      </w:pPr>
      <w:r>
        <w:t xml:space="preserve">This </w:t>
      </w:r>
      <w:r w:rsidR="0083562D">
        <w:t>amend</w:t>
      </w:r>
      <w:r>
        <w:t>s</w:t>
      </w:r>
      <w:r w:rsidR="0083562D">
        <w:t xml:space="preserve"> the descriptor of item 20160 to </w:t>
      </w:r>
      <w:r w:rsidR="0083562D" w:rsidRPr="0083562D">
        <w:t>clarify that it is for intranasal procedures</w:t>
      </w:r>
      <w:r w:rsidR="0083562D">
        <w:t xml:space="preserve">. The service provided under this item is for the </w:t>
      </w:r>
      <w:r w:rsidR="0083562D" w:rsidRPr="0083562D">
        <w:t xml:space="preserve">management of anaesthesia for procedures on </w:t>
      </w:r>
      <w:r w:rsidR="0083562D">
        <w:t xml:space="preserve">the </w:t>
      </w:r>
      <w:r w:rsidR="0083562D" w:rsidRPr="0083562D">
        <w:t>nose or accessory sinuses</w:t>
      </w:r>
      <w:r w:rsidR="0083562D">
        <w:t>.</w:t>
      </w:r>
    </w:p>
    <w:p w14:paraId="6AC2B849" w14:textId="3D5B10CC" w:rsidR="00C9453E" w:rsidRDefault="00C9453E" w:rsidP="0050466D">
      <w:pPr>
        <w:pStyle w:val="paragraph"/>
        <w:shd w:val="clear" w:color="auto" w:fill="FFFFFF"/>
        <w:spacing w:before="0" w:beforeAutospacing="0" w:after="0" w:afterAutospacing="0"/>
      </w:pPr>
    </w:p>
    <w:p w14:paraId="69A024CB" w14:textId="0B368920" w:rsidR="00C9453E" w:rsidRPr="00C9453E" w:rsidRDefault="00C9453E" w:rsidP="0050466D">
      <w:pPr>
        <w:pStyle w:val="paragraph"/>
        <w:shd w:val="clear" w:color="auto" w:fill="FFFFFF"/>
        <w:spacing w:before="0" w:beforeAutospacing="0" w:after="0" w:afterAutospacing="0"/>
        <w:rPr>
          <w:b/>
        </w:rPr>
      </w:pPr>
      <w:r w:rsidRPr="00C9453E">
        <w:rPr>
          <w:b/>
        </w:rPr>
        <w:t>Item [27] – Amendment to item 20162</w:t>
      </w:r>
    </w:p>
    <w:p w14:paraId="6057CFB3" w14:textId="0F395964" w:rsidR="0083562D" w:rsidRDefault="00C9453E" w:rsidP="0050466D">
      <w:pPr>
        <w:pStyle w:val="paragraph"/>
        <w:shd w:val="clear" w:color="auto" w:fill="FFFFFF"/>
        <w:spacing w:before="0" w:beforeAutospacing="0" w:after="0" w:afterAutospacing="0"/>
      </w:pPr>
      <w:r>
        <w:t>This amends</w:t>
      </w:r>
      <w:r w:rsidR="00CF5830">
        <w:t xml:space="preserve"> the descriptor of item 20162 to </w:t>
      </w:r>
      <w:r w:rsidR="00CF5830" w:rsidRPr="00CF5830">
        <w:t>clarify that the service is for intranasal surgery for malignancy or ablation</w:t>
      </w:r>
      <w:r w:rsidR="00CF5830">
        <w:t xml:space="preserve">. The service provided under this item is for the management of anaesthesia </w:t>
      </w:r>
      <w:r w:rsidR="00CF5830" w:rsidRPr="00CF5830">
        <w:t>intranasal surgery for malignancy or ablation</w:t>
      </w:r>
      <w:r w:rsidR="00CF5830">
        <w:t xml:space="preserve">, as opposed to the management of anaesthesia </w:t>
      </w:r>
      <w:r w:rsidR="00CF5830" w:rsidRPr="00CF5830">
        <w:t>for radical surgery on the nose and accessory sinuses</w:t>
      </w:r>
      <w:r w:rsidR="00CF5830">
        <w:t>.</w:t>
      </w:r>
    </w:p>
    <w:p w14:paraId="32A7C340" w14:textId="0D640E4A" w:rsidR="00C9453E" w:rsidRDefault="00C9453E" w:rsidP="0050466D">
      <w:pPr>
        <w:pStyle w:val="paragraph"/>
        <w:shd w:val="clear" w:color="auto" w:fill="FFFFFF"/>
        <w:spacing w:before="0" w:beforeAutospacing="0" w:after="0" w:afterAutospacing="0"/>
      </w:pPr>
    </w:p>
    <w:p w14:paraId="5284E048" w14:textId="4D795284" w:rsidR="00C9453E" w:rsidRPr="00C9453E" w:rsidRDefault="00C9453E" w:rsidP="0050466D">
      <w:pPr>
        <w:pStyle w:val="paragraph"/>
        <w:shd w:val="clear" w:color="auto" w:fill="FFFFFF"/>
        <w:spacing w:before="0" w:beforeAutospacing="0" w:after="0" w:afterAutospacing="0"/>
        <w:rPr>
          <w:b/>
        </w:rPr>
      </w:pPr>
      <w:r w:rsidRPr="00C9453E">
        <w:rPr>
          <w:b/>
        </w:rPr>
        <w:t>Item [28] – Amendment to item 20410</w:t>
      </w:r>
    </w:p>
    <w:p w14:paraId="1C0058C9" w14:textId="6165FD27" w:rsidR="0006470E" w:rsidRDefault="00C9453E" w:rsidP="0050466D">
      <w:pPr>
        <w:pStyle w:val="paragraph"/>
        <w:shd w:val="clear" w:color="auto" w:fill="FFFFFF"/>
        <w:spacing w:before="0" w:beforeAutospacing="0" w:after="0" w:afterAutospacing="0"/>
      </w:pPr>
      <w:r>
        <w:t>This reduces the schedule fee for item 20410 from $100.50 to $80.40.</w:t>
      </w:r>
      <w:r w:rsidR="003A5F7F">
        <w:t xml:space="preserve"> </w:t>
      </w:r>
      <w:r w:rsidR="003A5F7F" w:rsidRPr="003A5F7F">
        <w:t xml:space="preserve">This reduces the relative value units from </w:t>
      </w:r>
      <w:r w:rsidR="003A5F7F">
        <w:t>five</w:t>
      </w:r>
      <w:r w:rsidR="003A5F7F" w:rsidRPr="003A5F7F">
        <w:t xml:space="preserve"> units to f</w:t>
      </w:r>
      <w:r w:rsidR="003A5F7F">
        <w:t>our</w:t>
      </w:r>
      <w:r w:rsidR="003A5F7F" w:rsidRPr="003A5F7F">
        <w:t xml:space="preserve"> units in recognition that </w:t>
      </w:r>
      <w:r w:rsidR="003A5F7F">
        <w:t>electrical conversion of arrhythmias should be about the same unit value as for electroconvulsive therapy</w:t>
      </w:r>
      <w:r w:rsidR="003A5F7F" w:rsidRPr="003A5F7F">
        <w:t>.</w:t>
      </w:r>
    </w:p>
    <w:p w14:paraId="6C4656C6" w14:textId="44A4B29E" w:rsidR="00A34EB0" w:rsidRDefault="00A34EB0" w:rsidP="0050466D">
      <w:pPr>
        <w:pStyle w:val="paragraph"/>
        <w:shd w:val="clear" w:color="auto" w:fill="FFFFFF"/>
        <w:spacing w:before="0" w:beforeAutospacing="0" w:after="0" w:afterAutospacing="0"/>
      </w:pPr>
    </w:p>
    <w:p w14:paraId="7D653116" w14:textId="1E8934F7" w:rsidR="00C9453E" w:rsidRPr="00C9453E" w:rsidRDefault="00C9453E" w:rsidP="0050466D">
      <w:pPr>
        <w:pStyle w:val="paragraph"/>
        <w:shd w:val="clear" w:color="auto" w:fill="FFFFFF"/>
        <w:spacing w:before="0" w:beforeAutospacing="0" w:after="0" w:afterAutospacing="0"/>
        <w:rPr>
          <w:b/>
        </w:rPr>
      </w:pPr>
      <w:r w:rsidRPr="00C9453E">
        <w:rPr>
          <w:b/>
        </w:rPr>
        <w:t>Item [29] – Repeal item 20705</w:t>
      </w:r>
    </w:p>
    <w:p w14:paraId="3D19FDE0" w14:textId="1C2E9433" w:rsidR="005B0AB3" w:rsidRDefault="00C9453E" w:rsidP="0050466D">
      <w:pPr>
        <w:pStyle w:val="paragraph"/>
        <w:shd w:val="clear" w:color="auto" w:fill="FFFFFF"/>
        <w:spacing w:before="0" w:beforeAutospacing="0" w:after="0" w:afterAutospacing="0"/>
        <w:rPr>
          <w:b/>
        </w:rPr>
      </w:pPr>
      <w:r>
        <w:t xml:space="preserve">This </w:t>
      </w:r>
      <w:r w:rsidR="00A34EB0">
        <w:t>repeal</w:t>
      </w:r>
      <w:r>
        <w:t>s</w:t>
      </w:r>
      <w:r w:rsidR="00A34EB0">
        <w:t xml:space="preserve"> item 20705.</w:t>
      </w:r>
      <w:r w:rsidR="003A5F7F">
        <w:t xml:space="preserve"> Item 20705 provided for initiation of anaesthesia for </w:t>
      </w:r>
      <w:r w:rsidR="003A5F7F" w:rsidRPr="003A5F7F">
        <w:t>diagnostic laparoscopy procedures</w:t>
      </w:r>
      <w:r w:rsidR="0024406A">
        <w:t xml:space="preserve"> in the </w:t>
      </w:r>
      <w:r w:rsidR="0024406A" w:rsidRPr="00963F5F">
        <w:t>upper</w:t>
      </w:r>
      <w:r w:rsidR="0024406A" w:rsidRPr="005B0AB3">
        <w:t xml:space="preserve"> </w:t>
      </w:r>
      <w:r w:rsidR="0024406A" w:rsidRPr="00963F5F">
        <w:t>abdomen</w:t>
      </w:r>
      <w:r w:rsidR="00963F5F">
        <w:t xml:space="preserve">. It is no longer required as the initiation of anaesthesia for </w:t>
      </w:r>
      <w:r w:rsidR="00963F5F" w:rsidRPr="003A5F7F">
        <w:t>diagnostic laparoscopy procedures</w:t>
      </w:r>
      <w:r w:rsidR="00963F5F">
        <w:t xml:space="preserve"> </w:t>
      </w:r>
      <w:r w:rsidR="0024406A">
        <w:t xml:space="preserve">in the </w:t>
      </w:r>
      <w:r w:rsidR="0024406A" w:rsidRPr="00963F5F">
        <w:t>upper</w:t>
      </w:r>
      <w:r w:rsidR="0024406A" w:rsidRPr="005B0AB3">
        <w:t xml:space="preserve"> </w:t>
      </w:r>
      <w:r w:rsidR="0024406A" w:rsidRPr="00963F5F">
        <w:t>abdomen</w:t>
      </w:r>
      <w:r w:rsidR="0024406A">
        <w:t xml:space="preserve"> </w:t>
      </w:r>
      <w:proofErr w:type="gramStart"/>
      <w:r w:rsidR="005B0AB3">
        <w:t>can be performed</w:t>
      </w:r>
      <w:proofErr w:type="gramEnd"/>
      <w:r w:rsidR="005B0AB3">
        <w:t xml:space="preserve"> </w:t>
      </w:r>
      <w:r w:rsidR="0024406A">
        <w:t>under item 20706.</w:t>
      </w:r>
      <w:r w:rsidR="005B0AB3">
        <w:br/>
      </w:r>
    </w:p>
    <w:p w14:paraId="62E02362" w14:textId="7A4B7D7C" w:rsidR="00C9453E" w:rsidRPr="00C9453E" w:rsidRDefault="00C9453E" w:rsidP="0050466D">
      <w:pPr>
        <w:pStyle w:val="paragraph"/>
        <w:shd w:val="clear" w:color="auto" w:fill="FFFFFF"/>
        <w:spacing w:before="0" w:beforeAutospacing="0" w:after="0" w:afterAutospacing="0"/>
        <w:rPr>
          <w:b/>
        </w:rPr>
      </w:pPr>
      <w:r w:rsidRPr="00C9453E">
        <w:rPr>
          <w:b/>
        </w:rPr>
        <w:t>Item [30] – Amendment to item 20706</w:t>
      </w:r>
    </w:p>
    <w:p w14:paraId="0B6C2D59" w14:textId="6468B853" w:rsidR="00A34EB0" w:rsidRDefault="00C9453E" w:rsidP="0050466D">
      <w:pPr>
        <w:pStyle w:val="paragraph"/>
        <w:shd w:val="clear" w:color="auto" w:fill="FFFFFF"/>
        <w:spacing w:before="0" w:beforeAutospacing="0" w:after="0" w:afterAutospacing="0"/>
      </w:pPr>
      <w:r>
        <w:t>This amends</w:t>
      </w:r>
      <w:r w:rsidR="003C19C1">
        <w:t xml:space="preserve"> the descriptor of item 20706 to </w:t>
      </w:r>
      <w:r w:rsidR="003C19C1" w:rsidRPr="003C19C1">
        <w:t>include laparoscopic cholecystectomy as a technique for laparoscopic procedures in the upper abdomen. A l</w:t>
      </w:r>
      <w:r w:rsidR="00403056">
        <w:t>aparoscopic cholecystectomy is</w:t>
      </w:r>
      <w:r w:rsidR="003C19C1" w:rsidRPr="003C19C1">
        <w:t xml:space="preserve"> surgery during which the </w:t>
      </w:r>
      <w:r w:rsidR="003C19C1">
        <w:t>gallbladder</w:t>
      </w:r>
      <w:r w:rsidR="00403056">
        <w:t xml:space="preserve"> </w:t>
      </w:r>
      <w:proofErr w:type="gramStart"/>
      <w:r w:rsidR="00403056">
        <w:t>is removed</w:t>
      </w:r>
      <w:proofErr w:type="gramEnd"/>
      <w:r w:rsidR="003C19C1" w:rsidRPr="003C19C1">
        <w:t>.</w:t>
      </w:r>
    </w:p>
    <w:p w14:paraId="260A3A34" w14:textId="32A2C5E2" w:rsidR="003C19C1" w:rsidRDefault="003C19C1" w:rsidP="0050466D">
      <w:pPr>
        <w:pStyle w:val="paragraph"/>
        <w:shd w:val="clear" w:color="auto" w:fill="FFFFFF"/>
        <w:spacing w:before="0" w:beforeAutospacing="0" w:after="0" w:afterAutospacing="0"/>
      </w:pPr>
    </w:p>
    <w:p w14:paraId="298E3742" w14:textId="6F696516" w:rsidR="00C9453E" w:rsidRPr="00C9453E" w:rsidRDefault="00C9453E" w:rsidP="0050466D">
      <w:pPr>
        <w:pStyle w:val="paragraph"/>
        <w:shd w:val="clear" w:color="auto" w:fill="FFFFFF"/>
        <w:spacing w:before="0" w:beforeAutospacing="0" w:after="0" w:afterAutospacing="0"/>
        <w:rPr>
          <w:b/>
        </w:rPr>
      </w:pPr>
      <w:r w:rsidRPr="00C9453E">
        <w:rPr>
          <w:b/>
        </w:rPr>
        <w:t>Item [31] – Amendment to items 20745 and 20750</w:t>
      </w:r>
    </w:p>
    <w:p w14:paraId="7F51020E" w14:textId="1102445E" w:rsidR="00C9453E" w:rsidRDefault="00C9453E" w:rsidP="0050466D">
      <w:pPr>
        <w:pStyle w:val="paragraph"/>
        <w:shd w:val="clear" w:color="auto" w:fill="FFFFFF"/>
        <w:spacing w:before="0" w:beforeAutospacing="0" w:after="0" w:afterAutospacing="0"/>
      </w:pPr>
      <w:r>
        <w:t>This amends</w:t>
      </w:r>
      <w:r w:rsidR="003C19C1">
        <w:t xml:space="preserve"> items 20745 and 20750. </w:t>
      </w:r>
    </w:p>
    <w:p w14:paraId="1AC2F21A" w14:textId="77777777" w:rsidR="00C9453E" w:rsidRDefault="00C9453E" w:rsidP="0050466D">
      <w:pPr>
        <w:pStyle w:val="paragraph"/>
        <w:shd w:val="clear" w:color="auto" w:fill="FFFFFF"/>
        <w:spacing w:before="0" w:beforeAutospacing="0" w:after="0" w:afterAutospacing="0"/>
      </w:pPr>
    </w:p>
    <w:p w14:paraId="234B17B3" w14:textId="77777777" w:rsidR="00C9453E" w:rsidRDefault="003C19C1" w:rsidP="0050466D">
      <w:pPr>
        <w:pStyle w:val="paragraph"/>
        <w:shd w:val="clear" w:color="auto" w:fill="FFFFFF"/>
        <w:spacing w:before="0" w:beforeAutospacing="0" w:after="0" w:afterAutospacing="0"/>
      </w:pPr>
      <w:r>
        <w:t xml:space="preserve">Item 20745 </w:t>
      </w:r>
      <w:proofErr w:type="gramStart"/>
      <w:r>
        <w:t>will be amended</w:t>
      </w:r>
      <w:proofErr w:type="gramEnd"/>
      <w:r>
        <w:t xml:space="preserve"> </w:t>
      </w:r>
      <w:r w:rsidRPr="003C19C1">
        <w:t xml:space="preserve">to include endoscopic retrograde </w:t>
      </w:r>
      <w:proofErr w:type="spellStart"/>
      <w:r w:rsidRPr="003C19C1">
        <w:t>cholangiopancreatography</w:t>
      </w:r>
      <w:proofErr w:type="spellEnd"/>
      <w:r w:rsidRPr="003C19C1">
        <w:t xml:space="preserve">. This </w:t>
      </w:r>
      <w:proofErr w:type="gramStart"/>
      <w:r w:rsidRPr="003C19C1">
        <w:t>is an endoscopic procedure that</w:t>
      </w:r>
      <w:proofErr w:type="gramEnd"/>
      <w:r w:rsidRPr="003C19C1">
        <w:t xml:space="preserve"> allows for examination of the pancreatic and bile ducts.</w:t>
      </w:r>
      <w:r>
        <w:t xml:space="preserve"> The fee will increase from </w:t>
      </w:r>
      <w:r w:rsidRPr="003C19C1">
        <w:t>$120.60 to $140.70</w:t>
      </w:r>
      <w:r>
        <w:t xml:space="preserve"> to account for the inclusion of this procedure. </w:t>
      </w:r>
    </w:p>
    <w:p w14:paraId="554D6A5A" w14:textId="77777777" w:rsidR="00C9453E" w:rsidRDefault="00C9453E" w:rsidP="0050466D">
      <w:pPr>
        <w:pStyle w:val="paragraph"/>
        <w:shd w:val="clear" w:color="auto" w:fill="FFFFFF"/>
        <w:spacing w:before="0" w:beforeAutospacing="0" w:after="0" w:afterAutospacing="0"/>
      </w:pPr>
    </w:p>
    <w:p w14:paraId="5527C408" w14:textId="08EF8C3F" w:rsidR="008911FA" w:rsidRDefault="003C19C1" w:rsidP="0050466D">
      <w:pPr>
        <w:pStyle w:val="paragraph"/>
        <w:shd w:val="clear" w:color="auto" w:fill="FFFFFF"/>
        <w:spacing w:before="0" w:beforeAutospacing="0" w:after="0" w:afterAutospacing="0"/>
      </w:pPr>
      <w:r>
        <w:t xml:space="preserve">Item 20750 will be amended to </w:t>
      </w:r>
      <w:r w:rsidRPr="003C19C1">
        <w:t xml:space="preserve">specify that the item </w:t>
      </w:r>
      <w:proofErr w:type="gramStart"/>
      <w:r w:rsidRPr="003C19C1">
        <w:t>is</w:t>
      </w:r>
      <w:proofErr w:type="gramEnd"/>
      <w:r w:rsidRPr="003C19C1">
        <w:t xml:space="preserve"> for hernia repair(s) to the upper abdominal wall.</w:t>
      </w:r>
      <w:r w:rsidR="003A5F7F">
        <w:t xml:space="preserve"> </w:t>
      </w:r>
      <w:r>
        <w:t xml:space="preserve">The fee for the item will increase from $80.40 to </w:t>
      </w:r>
      <w:r w:rsidRPr="003C19C1">
        <w:t>$100.50</w:t>
      </w:r>
      <w:r>
        <w:t>.</w:t>
      </w:r>
    </w:p>
    <w:p w14:paraId="27BCE404" w14:textId="7EBB7788" w:rsidR="00C9453E" w:rsidRDefault="00C9453E" w:rsidP="0050466D">
      <w:pPr>
        <w:pStyle w:val="paragraph"/>
        <w:shd w:val="clear" w:color="auto" w:fill="FFFFFF"/>
        <w:spacing w:before="0" w:beforeAutospacing="0" w:after="0" w:afterAutospacing="0"/>
      </w:pPr>
    </w:p>
    <w:p w14:paraId="78E58D52" w14:textId="780835D1" w:rsidR="00C9453E" w:rsidRPr="00504933" w:rsidRDefault="00C9453E" w:rsidP="0050466D">
      <w:pPr>
        <w:pStyle w:val="paragraph"/>
        <w:shd w:val="clear" w:color="auto" w:fill="FFFFFF"/>
        <w:spacing w:before="0" w:beforeAutospacing="0" w:after="0" w:afterAutospacing="0"/>
        <w:rPr>
          <w:b/>
        </w:rPr>
      </w:pPr>
      <w:r w:rsidRPr="00504933">
        <w:rPr>
          <w:b/>
        </w:rPr>
        <w:t xml:space="preserve">Item [32] </w:t>
      </w:r>
      <w:r w:rsidR="00504933" w:rsidRPr="00504933">
        <w:rPr>
          <w:b/>
        </w:rPr>
        <w:t>– Amendment to item 20790</w:t>
      </w:r>
    </w:p>
    <w:p w14:paraId="04C3B7A8" w14:textId="7FE5F5E7" w:rsidR="003C19C1" w:rsidRDefault="00504933" w:rsidP="0050466D">
      <w:pPr>
        <w:pStyle w:val="paragraph"/>
        <w:shd w:val="clear" w:color="auto" w:fill="FFFFFF"/>
        <w:spacing w:before="0" w:beforeAutospacing="0" w:after="0" w:afterAutospacing="0"/>
      </w:pPr>
      <w:r>
        <w:t>This amends</w:t>
      </w:r>
      <w:r w:rsidR="00EA18CD">
        <w:t xml:space="preserve"> item 20790 to clarify that the service</w:t>
      </w:r>
      <w:r w:rsidR="00EA18CD" w:rsidRPr="00EA18CD">
        <w:t xml:space="preserve"> is </w:t>
      </w:r>
      <w:r w:rsidR="00EA18CD">
        <w:t xml:space="preserve">also for </w:t>
      </w:r>
      <w:r w:rsidR="00EA18CD" w:rsidRPr="00EA18CD">
        <w:t>open cholecystectomy or laparoscopic assisted nephrectomy. The service provided under this item is for the management of anaesthesia for procedures within the peritoneal cavity in upper abdomen</w:t>
      </w:r>
      <w:r w:rsidR="00EA18CD">
        <w:t>.</w:t>
      </w:r>
      <w:r w:rsidR="00EA18CD" w:rsidRPr="00EA18CD">
        <w:t xml:space="preserve"> </w:t>
      </w:r>
    </w:p>
    <w:p w14:paraId="343EEB29" w14:textId="0D6CEA81" w:rsidR="00504933" w:rsidRDefault="00504933" w:rsidP="0050466D">
      <w:pPr>
        <w:pStyle w:val="paragraph"/>
        <w:shd w:val="clear" w:color="auto" w:fill="FFFFFF"/>
        <w:spacing w:before="0" w:beforeAutospacing="0" w:after="0" w:afterAutospacing="0"/>
      </w:pPr>
    </w:p>
    <w:p w14:paraId="266D1E1F" w14:textId="497D53EE" w:rsidR="00504933" w:rsidRPr="00504933" w:rsidRDefault="00504933" w:rsidP="0050466D">
      <w:pPr>
        <w:pStyle w:val="paragraph"/>
        <w:shd w:val="clear" w:color="auto" w:fill="FFFFFF"/>
        <w:spacing w:before="0" w:beforeAutospacing="0" w:after="0" w:afterAutospacing="0"/>
        <w:rPr>
          <w:b/>
        </w:rPr>
      </w:pPr>
      <w:r w:rsidRPr="00504933">
        <w:rPr>
          <w:b/>
        </w:rPr>
        <w:t>Item [33] – Repeal item 20805</w:t>
      </w:r>
    </w:p>
    <w:p w14:paraId="3519B3B6" w14:textId="5D20070A" w:rsidR="0024406A" w:rsidRDefault="00504933" w:rsidP="0050466D">
      <w:pPr>
        <w:pStyle w:val="paragraph"/>
        <w:shd w:val="clear" w:color="auto" w:fill="FFFFFF"/>
        <w:spacing w:before="0" w:beforeAutospacing="0" w:after="0" w:afterAutospacing="0"/>
      </w:pPr>
      <w:r>
        <w:t>This repeals</w:t>
      </w:r>
      <w:r w:rsidR="00157751">
        <w:t xml:space="preserve"> item 20805.</w:t>
      </w:r>
      <w:r w:rsidR="003A5F7F">
        <w:t xml:space="preserve"> Item 208</w:t>
      </w:r>
      <w:r w:rsidR="003A5F7F" w:rsidRPr="003A5F7F">
        <w:t xml:space="preserve">05 </w:t>
      </w:r>
      <w:r w:rsidR="003A5F7F">
        <w:t>provided</w:t>
      </w:r>
      <w:r w:rsidR="003A5F7F" w:rsidRPr="003A5F7F">
        <w:t xml:space="preserve"> for initiation of anaesthesia for diagnostic laparoscopy procedures of the </w:t>
      </w:r>
      <w:r w:rsidR="003A5F7F">
        <w:t>lower</w:t>
      </w:r>
      <w:r w:rsidR="003A5F7F" w:rsidRPr="003A5F7F">
        <w:t xml:space="preserve"> abdomen</w:t>
      </w:r>
      <w:r w:rsidR="0024406A">
        <w:t>.</w:t>
      </w:r>
      <w:r w:rsidR="0024406A" w:rsidRPr="0024406A">
        <w:t xml:space="preserve"> </w:t>
      </w:r>
      <w:r w:rsidR="0024406A">
        <w:t xml:space="preserve">It is no longer required as the initiation of anaesthesia for </w:t>
      </w:r>
      <w:r w:rsidR="0024406A" w:rsidRPr="003A5F7F">
        <w:t>diagnostic laparoscopy procedures</w:t>
      </w:r>
      <w:r w:rsidR="0024406A">
        <w:t xml:space="preserve"> in the lower</w:t>
      </w:r>
      <w:r w:rsidR="0024406A" w:rsidRPr="005B0AB3">
        <w:t xml:space="preserve"> </w:t>
      </w:r>
      <w:r w:rsidR="0024406A" w:rsidRPr="00963F5F">
        <w:t>abdomen</w:t>
      </w:r>
      <w:r w:rsidR="0024406A">
        <w:t xml:space="preserve"> </w:t>
      </w:r>
      <w:proofErr w:type="gramStart"/>
      <w:r w:rsidR="0024406A">
        <w:t>can be performed</w:t>
      </w:r>
      <w:proofErr w:type="gramEnd"/>
      <w:r w:rsidR="0024406A">
        <w:t xml:space="preserve"> under item 20806.</w:t>
      </w:r>
    </w:p>
    <w:p w14:paraId="708F5D7B" w14:textId="36C97BD6" w:rsidR="000173B5" w:rsidRDefault="000173B5" w:rsidP="0050466D">
      <w:pPr>
        <w:pStyle w:val="paragraph"/>
        <w:shd w:val="clear" w:color="auto" w:fill="FFFFFF"/>
        <w:spacing w:before="0" w:beforeAutospacing="0" w:after="0" w:afterAutospacing="0"/>
      </w:pPr>
    </w:p>
    <w:p w14:paraId="6AA0A0CC" w14:textId="6ADD6B5D" w:rsidR="000173B5" w:rsidRPr="000173B5" w:rsidRDefault="000173B5" w:rsidP="0050466D">
      <w:pPr>
        <w:pStyle w:val="paragraph"/>
        <w:shd w:val="clear" w:color="auto" w:fill="FFFFFF"/>
        <w:spacing w:before="0" w:beforeAutospacing="0" w:after="0" w:afterAutospacing="0"/>
        <w:rPr>
          <w:b/>
        </w:rPr>
      </w:pPr>
      <w:r w:rsidRPr="000173B5">
        <w:rPr>
          <w:b/>
        </w:rPr>
        <w:t>Item [34] – Amendment to item 20840</w:t>
      </w:r>
    </w:p>
    <w:p w14:paraId="63459C08" w14:textId="06A9C8C4" w:rsidR="00E6389C" w:rsidRDefault="000173B5" w:rsidP="0050466D">
      <w:pPr>
        <w:pStyle w:val="paragraph"/>
        <w:shd w:val="clear" w:color="auto" w:fill="FFFFFF"/>
        <w:spacing w:before="0" w:beforeAutospacing="0" w:after="0" w:afterAutospacing="0"/>
      </w:pPr>
      <w:r>
        <w:t>This amends</w:t>
      </w:r>
      <w:r w:rsidR="00AB285C">
        <w:t xml:space="preserve"> the descriptor of item 20840 to specify that this item is for </w:t>
      </w:r>
      <w:r w:rsidR="00AB285C" w:rsidRPr="00AB285C">
        <w:t>open procedures in the peritoneal cavity in the lower abdomen.</w:t>
      </w:r>
      <w:r w:rsidR="00AB285C">
        <w:t xml:space="preserve"> </w:t>
      </w:r>
    </w:p>
    <w:p w14:paraId="362812B0" w14:textId="79AA306F" w:rsidR="000173B5" w:rsidRDefault="000173B5" w:rsidP="0050466D">
      <w:pPr>
        <w:pStyle w:val="paragraph"/>
        <w:shd w:val="clear" w:color="auto" w:fill="FFFFFF"/>
        <w:spacing w:before="0" w:beforeAutospacing="0" w:after="0" w:afterAutospacing="0"/>
      </w:pPr>
    </w:p>
    <w:p w14:paraId="111116F3" w14:textId="0F9F5564" w:rsidR="000173B5" w:rsidRPr="000173B5" w:rsidRDefault="000173B5" w:rsidP="0050466D">
      <w:pPr>
        <w:pStyle w:val="paragraph"/>
        <w:shd w:val="clear" w:color="auto" w:fill="FFFFFF"/>
        <w:spacing w:before="0" w:beforeAutospacing="0" w:after="0" w:afterAutospacing="0"/>
        <w:rPr>
          <w:b/>
        </w:rPr>
      </w:pPr>
      <w:r w:rsidRPr="000173B5">
        <w:rPr>
          <w:b/>
        </w:rPr>
        <w:t>Item [35] – Amendment to item 20902</w:t>
      </w:r>
    </w:p>
    <w:p w14:paraId="74A163CF" w14:textId="7E8C22CB" w:rsidR="00AB285C" w:rsidRDefault="000173B5" w:rsidP="0050466D">
      <w:pPr>
        <w:pStyle w:val="paragraph"/>
        <w:shd w:val="clear" w:color="auto" w:fill="FFFFFF"/>
        <w:spacing w:before="0" w:beforeAutospacing="0" w:after="0" w:afterAutospacing="0"/>
      </w:pPr>
      <w:r>
        <w:t>This amends</w:t>
      </w:r>
      <w:r w:rsidR="00AB285C">
        <w:t xml:space="preserve"> the descriptor of item 20902 to </w:t>
      </w:r>
      <w:r w:rsidR="00AB285C" w:rsidRPr="00AB285C">
        <w:t xml:space="preserve">specify that the item </w:t>
      </w:r>
      <w:proofErr w:type="gramStart"/>
      <w:r w:rsidR="00AB285C" w:rsidRPr="00AB285C">
        <w:t>should be used</w:t>
      </w:r>
      <w:proofErr w:type="gramEnd"/>
      <w:r w:rsidR="00AB285C" w:rsidRPr="00AB285C">
        <w:t xml:space="preserve"> for procedures involving surgical haemorrhoidectomy, but not for the banding of haemorrhoids</w:t>
      </w:r>
      <w:r w:rsidR="00AB285C">
        <w:t>.</w:t>
      </w:r>
    </w:p>
    <w:p w14:paraId="5C858F6E" w14:textId="374BE7E1" w:rsidR="000173B5" w:rsidRDefault="000173B5" w:rsidP="0050466D">
      <w:pPr>
        <w:pStyle w:val="paragraph"/>
        <w:shd w:val="clear" w:color="auto" w:fill="FFFFFF"/>
        <w:spacing w:before="0" w:beforeAutospacing="0" w:after="0" w:afterAutospacing="0"/>
      </w:pPr>
    </w:p>
    <w:p w14:paraId="760B7E86" w14:textId="56A8F548" w:rsidR="000173B5" w:rsidRPr="000173B5" w:rsidRDefault="000173B5" w:rsidP="0050466D">
      <w:pPr>
        <w:pStyle w:val="paragraph"/>
        <w:shd w:val="clear" w:color="auto" w:fill="FFFFFF"/>
        <w:spacing w:before="0" w:beforeAutospacing="0" w:after="0" w:afterAutospacing="0"/>
        <w:rPr>
          <w:b/>
        </w:rPr>
      </w:pPr>
      <w:r w:rsidRPr="000173B5">
        <w:rPr>
          <w:b/>
        </w:rPr>
        <w:t>Item [36] – Repeal item 20953</w:t>
      </w:r>
    </w:p>
    <w:p w14:paraId="6F74DAAC" w14:textId="2316AFDA" w:rsidR="000173B5" w:rsidRDefault="000173B5" w:rsidP="0050466D">
      <w:pPr>
        <w:pStyle w:val="paragraph"/>
        <w:shd w:val="clear" w:color="auto" w:fill="FFFFFF"/>
        <w:spacing w:before="0" w:beforeAutospacing="0" w:after="0" w:afterAutospacing="0"/>
      </w:pPr>
      <w:r>
        <w:t>This repeals item 20953.</w:t>
      </w:r>
      <w:r w:rsidR="003A5F7F">
        <w:t xml:space="preserve"> Item 20953 provided for i</w:t>
      </w:r>
      <w:r w:rsidR="003A5F7F" w:rsidRPr="003A5F7F">
        <w:t>nitiation of anaesthesia for endometrial ablation or resection in association with hysteroscopy</w:t>
      </w:r>
      <w:r w:rsidR="003A5F7F">
        <w:t xml:space="preserve"> and is no longer required</w:t>
      </w:r>
      <w:r w:rsidR="00D8407D">
        <w:t xml:space="preserve"> as the service </w:t>
      </w:r>
      <w:proofErr w:type="gramStart"/>
      <w:r w:rsidR="00D8407D">
        <w:t>is covered</w:t>
      </w:r>
      <w:proofErr w:type="gramEnd"/>
      <w:r w:rsidR="00D8407D">
        <w:t xml:space="preserve"> by other anaesthetic services</w:t>
      </w:r>
      <w:r w:rsidR="003A5F7F">
        <w:t>.</w:t>
      </w:r>
    </w:p>
    <w:p w14:paraId="68C76C9E" w14:textId="77777777" w:rsidR="000173B5" w:rsidRDefault="000173B5" w:rsidP="0050466D">
      <w:pPr>
        <w:pStyle w:val="paragraph"/>
        <w:shd w:val="clear" w:color="auto" w:fill="FFFFFF"/>
        <w:spacing w:before="0" w:beforeAutospacing="0" w:after="0" w:afterAutospacing="0"/>
      </w:pPr>
    </w:p>
    <w:p w14:paraId="2CD22EB3" w14:textId="33580B6C" w:rsidR="005506CD" w:rsidRDefault="000173B5" w:rsidP="0050466D">
      <w:pPr>
        <w:pStyle w:val="paragraph"/>
        <w:shd w:val="clear" w:color="auto" w:fill="FFFFFF"/>
        <w:spacing w:before="0" w:beforeAutospacing="0" w:after="0" w:afterAutospacing="0"/>
        <w:rPr>
          <w:b/>
        </w:rPr>
      </w:pPr>
      <w:r w:rsidRPr="000173B5">
        <w:rPr>
          <w:b/>
        </w:rPr>
        <w:t xml:space="preserve">Item [37] – Amendment to item 21922 </w:t>
      </w:r>
    </w:p>
    <w:p w14:paraId="53BB02AD" w14:textId="53EB1DE5" w:rsidR="000173B5" w:rsidRPr="000173B5" w:rsidRDefault="000173B5" w:rsidP="0050466D">
      <w:pPr>
        <w:pStyle w:val="paragraph"/>
        <w:shd w:val="clear" w:color="auto" w:fill="FFFFFF"/>
        <w:spacing w:before="0" w:beforeAutospacing="0" w:after="0" w:afterAutospacing="0"/>
      </w:pPr>
      <w:r>
        <w:t>This reduces the schedule fee for item 21922 from $140.70 to $120.60.</w:t>
      </w:r>
      <w:r w:rsidR="003A5F7F">
        <w:t xml:space="preserve"> </w:t>
      </w:r>
      <w:r w:rsidR="003A5F7F" w:rsidRPr="003A5F7F">
        <w:t xml:space="preserve">This reduces the relative value units from </w:t>
      </w:r>
      <w:r w:rsidR="003A5F7F">
        <w:t>seven</w:t>
      </w:r>
      <w:r w:rsidR="003A5F7F" w:rsidRPr="003A5F7F">
        <w:t xml:space="preserve"> units to </w:t>
      </w:r>
      <w:r w:rsidR="003A5F7F">
        <w:t>six</w:t>
      </w:r>
      <w:r w:rsidR="003A5F7F" w:rsidRPr="003A5F7F">
        <w:t xml:space="preserve"> units in recognition that </w:t>
      </w:r>
      <w:r w:rsidR="009372FA">
        <w:t xml:space="preserve">anaesthesia for scanning is less complex now than when the item </w:t>
      </w:r>
      <w:proofErr w:type="gramStart"/>
      <w:r w:rsidR="009372FA">
        <w:t>was introduced</w:t>
      </w:r>
      <w:proofErr w:type="gramEnd"/>
      <w:r w:rsidR="009372FA">
        <w:t xml:space="preserve"> in 2001</w:t>
      </w:r>
      <w:r w:rsidR="003A5F7F" w:rsidRPr="003A5F7F">
        <w:t>.</w:t>
      </w:r>
    </w:p>
    <w:p w14:paraId="38BBB374" w14:textId="5812BAB3" w:rsidR="00AB285C" w:rsidRDefault="00AB285C" w:rsidP="0050466D">
      <w:pPr>
        <w:pStyle w:val="paragraph"/>
        <w:shd w:val="clear" w:color="auto" w:fill="FFFFFF"/>
        <w:spacing w:before="0" w:beforeAutospacing="0" w:after="0" w:afterAutospacing="0"/>
      </w:pPr>
    </w:p>
    <w:p w14:paraId="03DCA5AD" w14:textId="7F912BE3" w:rsidR="005506CD" w:rsidRPr="000173B5" w:rsidRDefault="000173B5" w:rsidP="0050466D">
      <w:pPr>
        <w:pStyle w:val="paragraph"/>
        <w:shd w:val="clear" w:color="auto" w:fill="FFFFFF"/>
        <w:spacing w:before="0" w:beforeAutospacing="0" w:after="0" w:afterAutospacing="0"/>
        <w:rPr>
          <w:b/>
        </w:rPr>
      </w:pPr>
      <w:r w:rsidRPr="000173B5">
        <w:rPr>
          <w:b/>
        </w:rPr>
        <w:t>Item [38] – Amendment to item 21926</w:t>
      </w:r>
    </w:p>
    <w:p w14:paraId="1B63DF02" w14:textId="2E10A9EE" w:rsidR="005506CD" w:rsidRPr="005506CD" w:rsidRDefault="000173B5" w:rsidP="0050466D">
      <w:pPr>
        <w:pStyle w:val="paragraph"/>
        <w:shd w:val="clear" w:color="auto" w:fill="FFFFFF"/>
        <w:spacing w:before="0" w:beforeAutospacing="0" w:after="0" w:afterAutospacing="0"/>
      </w:pPr>
      <w:r>
        <w:t xml:space="preserve">This reduces </w:t>
      </w:r>
      <w:r w:rsidR="005506CD" w:rsidRPr="005506CD">
        <w:t xml:space="preserve">the </w:t>
      </w:r>
      <w:r>
        <w:t xml:space="preserve">schedule </w:t>
      </w:r>
      <w:r w:rsidR="005506CD" w:rsidRPr="005506CD">
        <w:t>fee for item</w:t>
      </w:r>
      <w:r w:rsidR="005506CD">
        <w:t xml:space="preserve"> 21926 from $100.50 to $80.40.</w:t>
      </w:r>
      <w:r w:rsidR="003A5F7F">
        <w:t xml:space="preserve"> </w:t>
      </w:r>
      <w:r w:rsidR="003A5F7F" w:rsidRPr="003A5F7F">
        <w:t xml:space="preserve">This reduces the relative value units from five units to four units in recognition that </w:t>
      </w:r>
      <w:r w:rsidR="009372FA">
        <w:t xml:space="preserve">anaesthesia for fluoroscopy is less complex now than when the item </w:t>
      </w:r>
      <w:proofErr w:type="gramStart"/>
      <w:r w:rsidR="009372FA">
        <w:t>was introduced</w:t>
      </w:r>
      <w:proofErr w:type="gramEnd"/>
      <w:r w:rsidR="009372FA">
        <w:t xml:space="preserve"> in 2001.</w:t>
      </w:r>
    </w:p>
    <w:p w14:paraId="33002B75" w14:textId="465AB4DC" w:rsidR="00AB285C" w:rsidRDefault="00AB285C" w:rsidP="0050466D">
      <w:pPr>
        <w:pStyle w:val="paragraph"/>
        <w:shd w:val="clear" w:color="auto" w:fill="FFFFFF"/>
        <w:spacing w:before="0" w:beforeAutospacing="0" w:after="0" w:afterAutospacing="0"/>
      </w:pPr>
    </w:p>
    <w:p w14:paraId="7AC483D9" w14:textId="7E15E6D0" w:rsidR="000173B5" w:rsidRPr="000173B5" w:rsidRDefault="000173B5" w:rsidP="0050466D">
      <w:pPr>
        <w:pStyle w:val="paragraph"/>
        <w:shd w:val="clear" w:color="auto" w:fill="FFFFFF"/>
        <w:spacing w:before="0" w:beforeAutospacing="0" w:after="0" w:afterAutospacing="0"/>
        <w:rPr>
          <w:b/>
        </w:rPr>
      </w:pPr>
      <w:r w:rsidRPr="000173B5">
        <w:rPr>
          <w:b/>
        </w:rPr>
        <w:t>Item [3</w:t>
      </w:r>
      <w:r>
        <w:rPr>
          <w:b/>
        </w:rPr>
        <w:t>9</w:t>
      </w:r>
      <w:r w:rsidRPr="000173B5">
        <w:rPr>
          <w:b/>
        </w:rPr>
        <w:t>] – Repeal item 2</w:t>
      </w:r>
      <w:r>
        <w:rPr>
          <w:b/>
        </w:rPr>
        <w:t>1927</w:t>
      </w:r>
    </w:p>
    <w:p w14:paraId="60032087" w14:textId="3996F417" w:rsidR="000173B5" w:rsidRDefault="000173B5" w:rsidP="0050466D">
      <w:pPr>
        <w:pStyle w:val="paragraph"/>
        <w:shd w:val="clear" w:color="auto" w:fill="FFFFFF"/>
        <w:spacing w:before="0" w:beforeAutospacing="0" w:after="0" w:afterAutospacing="0"/>
      </w:pPr>
      <w:r>
        <w:t>This repeals item 21927.</w:t>
      </w:r>
      <w:r w:rsidR="009372FA">
        <w:t xml:space="preserve"> Item 21927 is for anaesthesia for b</w:t>
      </w:r>
      <w:r w:rsidR="009372FA" w:rsidRPr="009372FA">
        <w:t>arium enema or other opaque study of the small bowel</w:t>
      </w:r>
      <w:r w:rsidR="009372FA">
        <w:t xml:space="preserve"> and is no longer required as the service </w:t>
      </w:r>
      <w:proofErr w:type="gramStart"/>
      <w:r w:rsidR="009372FA">
        <w:t>is covered</w:t>
      </w:r>
      <w:proofErr w:type="gramEnd"/>
      <w:r w:rsidR="009372FA">
        <w:t xml:space="preserve"> by other anaesthetic services.</w:t>
      </w:r>
    </w:p>
    <w:p w14:paraId="20D938FC" w14:textId="782DBCDE" w:rsidR="000173B5" w:rsidRDefault="000173B5" w:rsidP="0050466D">
      <w:pPr>
        <w:pStyle w:val="paragraph"/>
        <w:shd w:val="clear" w:color="auto" w:fill="FFFFFF"/>
        <w:spacing w:before="0" w:beforeAutospacing="0" w:after="0" w:afterAutospacing="0"/>
      </w:pPr>
    </w:p>
    <w:p w14:paraId="0DB387CA" w14:textId="460180F5" w:rsidR="00701EC4" w:rsidRPr="00701EC4" w:rsidRDefault="00701EC4" w:rsidP="0050466D">
      <w:pPr>
        <w:pStyle w:val="paragraph"/>
        <w:shd w:val="clear" w:color="auto" w:fill="FFFFFF"/>
        <w:spacing w:before="0" w:beforeAutospacing="0" w:after="0" w:afterAutospacing="0"/>
        <w:rPr>
          <w:b/>
        </w:rPr>
      </w:pPr>
      <w:r w:rsidRPr="00701EC4">
        <w:rPr>
          <w:b/>
        </w:rPr>
        <w:t>Item [40] – Amendment to item 21936</w:t>
      </w:r>
    </w:p>
    <w:p w14:paraId="52609AAB" w14:textId="075D29EB" w:rsidR="005506CD" w:rsidRDefault="00701EC4" w:rsidP="0050466D">
      <w:pPr>
        <w:pStyle w:val="paragraph"/>
        <w:shd w:val="clear" w:color="auto" w:fill="FFFFFF"/>
        <w:spacing w:before="0" w:beforeAutospacing="0" w:after="0" w:afterAutospacing="0"/>
      </w:pPr>
      <w:r>
        <w:t>This reduces the schedule</w:t>
      </w:r>
      <w:r w:rsidR="00D87CA7">
        <w:t xml:space="preserve"> fee for item 20193 from $120.60 to $100.50.</w:t>
      </w:r>
      <w:r w:rsidR="009372FA">
        <w:t xml:space="preserve"> </w:t>
      </w:r>
      <w:r w:rsidR="009372FA" w:rsidRPr="003A5F7F">
        <w:t xml:space="preserve">This reduces the relative value units from </w:t>
      </w:r>
      <w:r w:rsidR="009372FA">
        <w:t>six</w:t>
      </w:r>
      <w:r w:rsidR="009372FA" w:rsidRPr="003A5F7F">
        <w:t xml:space="preserve"> units to </w:t>
      </w:r>
      <w:r w:rsidR="009372FA">
        <w:t>five</w:t>
      </w:r>
      <w:r w:rsidR="009372FA" w:rsidRPr="003A5F7F">
        <w:t xml:space="preserve"> units in recognition that </w:t>
      </w:r>
      <w:r w:rsidR="009372FA">
        <w:t xml:space="preserve">anaesthesia for two </w:t>
      </w:r>
      <w:r w:rsidR="009372FA" w:rsidRPr="009372FA">
        <w:t xml:space="preserve">dimensional real time </w:t>
      </w:r>
      <w:proofErr w:type="spellStart"/>
      <w:r w:rsidR="009372FA" w:rsidRPr="009372FA">
        <w:t>transoesophageal</w:t>
      </w:r>
      <w:proofErr w:type="spellEnd"/>
      <w:r w:rsidR="009372FA" w:rsidRPr="009372FA">
        <w:t xml:space="preserve"> examination</w:t>
      </w:r>
      <w:r w:rsidR="009372FA">
        <w:t xml:space="preserve"> is less complex now than when the item </w:t>
      </w:r>
      <w:proofErr w:type="gramStart"/>
      <w:r w:rsidR="009372FA">
        <w:t>was introduced</w:t>
      </w:r>
      <w:proofErr w:type="gramEnd"/>
      <w:r w:rsidR="009372FA">
        <w:t xml:space="preserve"> in 2001.</w:t>
      </w:r>
    </w:p>
    <w:p w14:paraId="01D129E7" w14:textId="7595BDF3" w:rsidR="00701EC4" w:rsidRDefault="00701EC4" w:rsidP="0050466D">
      <w:pPr>
        <w:pStyle w:val="paragraph"/>
        <w:shd w:val="clear" w:color="auto" w:fill="FFFFFF"/>
        <w:spacing w:before="0" w:beforeAutospacing="0" w:after="0" w:afterAutospacing="0"/>
      </w:pPr>
    </w:p>
    <w:p w14:paraId="0CA516DB" w14:textId="02D8D686" w:rsidR="00701EC4" w:rsidRPr="00701EC4" w:rsidRDefault="00701EC4" w:rsidP="0050466D">
      <w:pPr>
        <w:pStyle w:val="paragraph"/>
        <w:shd w:val="clear" w:color="auto" w:fill="FFFFFF"/>
        <w:spacing w:before="0" w:beforeAutospacing="0" w:after="0" w:afterAutospacing="0"/>
        <w:rPr>
          <w:b/>
        </w:rPr>
      </w:pPr>
      <w:r w:rsidRPr="00701EC4">
        <w:rPr>
          <w:b/>
        </w:rPr>
        <w:t>Item [41] – Amendment to item 21952</w:t>
      </w:r>
    </w:p>
    <w:p w14:paraId="510CD1A2" w14:textId="3CAE4BA1" w:rsidR="00701EC4" w:rsidRDefault="00701EC4" w:rsidP="0050466D">
      <w:pPr>
        <w:pStyle w:val="paragraph"/>
        <w:shd w:val="clear" w:color="auto" w:fill="FFFFFF"/>
        <w:spacing w:before="0" w:beforeAutospacing="0" w:after="0" w:afterAutospacing="0"/>
      </w:pPr>
      <w:r>
        <w:t xml:space="preserve">This </w:t>
      </w:r>
      <w:r w:rsidR="00DA50AC">
        <w:t>amend</w:t>
      </w:r>
      <w:r>
        <w:t>s</w:t>
      </w:r>
      <w:r w:rsidR="00DA50AC">
        <w:t xml:space="preserve"> the descriptor of item 21952 to </w:t>
      </w:r>
      <w:r w:rsidR="00DA50AC" w:rsidRPr="00DA50AC">
        <w:t xml:space="preserve">specify that the item </w:t>
      </w:r>
      <w:proofErr w:type="gramStart"/>
      <w:r w:rsidR="00DA50AC" w:rsidRPr="00DA50AC">
        <w:t>should be used</w:t>
      </w:r>
      <w:proofErr w:type="gramEnd"/>
      <w:r w:rsidR="00DA50AC" w:rsidRPr="00DA50AC">
        <w:t xml:space="preserve"> for procedures involving diagnostic muscle biopsy to assess for malignant hyperpyrexia.</w:t>
      </w:r>
      <w:r w:rsidR="00DA50AC">
        <w:t xml:space="preserve"> </w:t>
      </w:r>
    </w:p>
    <w:p w14:paraId="67385E30" w14:textId="77777777" w:rsidR="00701EC4" w:rsidRDefault="00701EC4" w:rsidP="0050466D">
      <w:pPr>
        <w:pStyle w:val="paragraph"/>
        <w:shd w:val="clear" w:color="auto" w:fill="FFFFFF"/>
        <w:spacing w:before="0" w:beforeAutospacing="0" w:after="0" w:afterAutospacing="0"/>
      </w:pPr>
    </w:p>
    <w:p w14:paraId="47BCE51F" w14:textId="53F9EFC3" w:rsidR="00DA50AC" w:rsidRDefault="00DA50AC" w:rsidP="0050466D">
      <w:pPr>
        <w:pStyle w:val="paragraph"/>
        <w:shd w:val="clear" w:color="auto" w:fill="FFFFFF"/>
        <w:spacing w:before="0" w:beforeAutospacing="0" w:after="0" w:afterAutospacing="0"/>
      </w:pPr>
      <w:r>
        <w:t xml:space="preserve">The </w:t>
      </w:r>
      <w:r w:rsidR="00701EC4">
        <w:t xml:space="preserve">schedule </w:t>
      </w:r>
      <w:r>
        <w:t xml:space="preserve">fee for the item </w:t>
      </w:r>
      <w:proofErr w:type="gramStart"/>
      <w:r>
        <w:t>will also be amended</w:t>
      </w:r>
      <w:proofErr w:type="gramEnd"/>
      <w:r>
        <w:t xml:space="preserve"> from </w:t>
      </w:r>
      <w:r w:rsidRPr="00DA50AC">
        <w:t>$201.00 to $80.40</w:t>
      </w:r>
      <w:r>
        <w:t>.</w:t>
      </w:r>
      <w:r w:rsidR="000F353F" w:rsidRPr="000F353F">
        <w:t xml:space="preserve"> This reduces the relative value units from </w:t>
      </w:r>
      <w:r w:rsidR="000F353F">
        <w:t>ten</w:t>
      </w:r>
      <w:r w:rsidR="000F353F" w:rsidRPr="000F353F">
        <w:t xml:space="preserve"> units to </w:t>
      </w:r>
      <w:r w:rsidR="000F353F">
        <w:t>four</w:t>
      </w:r>
      <w:r w:rsidR="000F353F" w:rsidRPr="000F353F">
        <w:t xml:space="preserve"> units in recognition that </w:t>
      </w:r>
      <w:r w:rsidR="000F353F">
        <w:t>t</w:t>
      </w:r>
      <w:r w:rsidR="000F353F" w:rsidRPr="000F353F">
        <w:t>he modern surgical and anaesthesia approach to this service has made it much less com</w:t>
      </w:r>
      <w:r w:rsidR="000F353F">
        <w:t>plex</w:t>
      </w:r>
      <w:r w:rsidR="008F120B">
        <w:t>,</w:t>
      </w:r>
      <w:r w:rsidR="000F353F">
        <w:t xml:space="preserve"> justifying a reduction to four</w:t>
      </w:r>
      <w:r w:rsidR="000F353F" w:rsidRPr="000F353F">
        <w:t xml:space="preserve"> units</w:t>
      </w:r>
      <w:r w:rsidR="000F353F">
        <w:t>.</w:t>
      </w:r>
    </w:p>
    <w:p w14:paraId="3A249690" w14:textId="4E0D004F" w:rsidR="00701EC4" w:rsidRDefault="00701EC4" w:rsidP="0050466D">
      <w:pPr>
        <w:pStyle w:val="paragraph"/>
        <w:shd w:val="clear" w:color="auto" w:fill="FFFFFF"/>
        <w:spacing w:before="0" w:beforeAutospacing="0" w:after="0" w:afterAutospacing="0"/>
      </w:pPr>
    </w:p>
    <w:p w14:paraId="63D1B7A8" w14:textId="548D56BC" w:rsidR="00701EC4" w:rsidRPr="00701EC4" w:rsidRDefault="00701EC4" w:rsidP="0050466D">
      <w:pPr>
        <w:pStyle w:val="paragraph"/>
        <w:shd w:val="clear" w:color="auto" w:fill="FFFFFF"/>
        <w:spacing w:before="0" w:beforeAutospacing="0" w:after="0" w:afterAutospacing="0"/>
        <w:rPr>
          <w:b/>
        </w:rPr>
      </w:pPr>
      <w:r w:rsidRPr="00701EC4">
        <w:rPr>
          <w:b/>
        </w:rPr>
        <w:t>Item [42] – Repeal item 22001</w:t>
      </w:r>
    </w:p>
    <w:p w14:paraId="071E59CB" w14:textId="1EA0AACE" w:rsidR="00881981" w:rsidRDefault="00701EC4" w:rsidP="0050466D">
      <w:pPr>
        <w:pStyle w:val="paragraph"/>
        <w:shd w:val="clear" w:color="auto" w:fill="FFFFFF"/>
        <w:spacing w:before="0" w:beforeAutospacing="0" w:after="0" w:afterAutospacing="0"/>
      </w:pPr>
      <w:r>
        <w:t>This repeals</w:t>
      </w:r>
      <w:r w:rsidR="00881981">
        <w:t xml:space="preserve"> item 22001.</w:t>
      </w:r>
      <w:r w:rsidR="001D7DF6">
        <w:t xml:space="preserve"> Item 22001 is for </w:t>
      </w:r>
      <w:r w:rsidR="001D7DF6" w:rsidRPr="001D7DF6">
        <w:t>collecting the patient’s own blood and re-injecting it later, during and after surgery, including when the patient is under anaesthesia.</w:t>
      </w:r>
      <w:r w:rsidR="001D7DF6">
        <w:t xml:space="preserve"> This service is no longer required as blood transfusion </w:t>
      </w:r>
      <w:proofErr w:type="gramStart"/>
      <w:r w:rsidR="001D7DF6">
        <w:t>is covered</w:t>
      </w:r>
      <w:proofErr w:type="gramEnd"/>
      <w:r w:rsidR="001D7DF6">
        <w:t xml:space="preserve"> under item 22002.</w:t>
      </w:r>
    </w:p>
    <w:p w14:paraId="38D5C63C" w14:textId="5FE4E699" w:rsidR="00701EC4" w:rsidRDefault="00701EC4" w:rsidP="0050466D">
      <w:pPr>
        <w:pStyle w:val="paragraph"/>
        <w:shd w:val="clear" w:color="auto" w:fill="FFFFFF"/>
        <w:spacing w:before="0" w:beforeAutospacing="0" w:after="0" w:afterAutospacing="0"/>
      </w:pPr>
    </w:p>
    <w:p w14:paraId="6B6F6A06" w14:textId="5AD4637E" w:rsidR="00701EC4" w:rsidRPr="00701EC4" w:rsidRDefault="00701EC4" w:rsidP="0050466D">
      <w:pPr>
        <w:pStyle w:val="paragraph"/>
        <w:shd w:val="clear" w:color="auto" w:fill="FFFFFF"/>
        <w:spacing w:before="0" w:beforeAutospacing="0" w:after="0" w:afterAutospacing="0"/>
        <w:rPr>
          <w:b/>
        </w:rPr>
      </w:pPr>
      <w:r w:rsidRPr="00701EC4">
        <w:rPr>
          <w:b/>
        </w:rPr>
        <w:t>Item [43] – Amendment to item 22002</w:t>
      </w:r>
    </w:p>
    <w:p w14:paraId="20BD12EE" w14:textId="42DB9A8B" w:rsidR="001D65D6" w:rsidRDefault="00701EC4" w:rsidP="0050466D">
      <w:pPr>
        <w:pStyle w:val="paragraph"/>
        <w:shd w:val="clear" w:color="auto" w:fill="FFFFFF"/>
        <w:spacing w:before="0" w:beforeAutospacing="0" w:after="0" w:afterAutospacing="0"/>
      </w:pPr>
      <w:r>
        <w:t>This amends</w:t>
      </w:r>
      <w:r w:rsidR="001D65D6">
        <w:t xml:space="preserve"> the descriptor of item 22002 </w:t>
      </w:r>
      <w:r w:rsidR="001D65D6" w:rsidRPr="001D65D6">
        <w:t xml:space="preserve">to restrict </w:t>
      </w:r>
      <w:r w:rsidR="001D65D6">
        <w:t xml:space="preserve">the </w:t>
      </w:r>
      <w:r w:rsidR="001D65D6" w:rsidRPr="001D65D6">
        <w:t>administration of blood or bone marrow to homologous transfusions only</w:t>
      </w:r>
      <w:r w:rsidR="001D65D6">
        <w:t>.</w:t>
      </w:r>
    </w:p>
    <w:p w14:paraId="1A7215C9" w14:textId="45F39B3F" w:rsidR="00701EC4" w:rsidRDefault="00701EC4" w:rsidP="0050466D">
      <w:pPr>
        <w:pStyle w:val="paragraph"/>
        <w:shd w:val="clear" w:color="auto" w:fill="FFFFFF"/>
        <w:spacing w:before="0" w:beforeAutospacing="0" w:after="0" w:afterAutospacing="0"/>
      </w:pPr>
    </w:p>
    <w:p w14:paraId="2D97A4D1" w14:textId="599EF77F" w:rsidR="00701EC4" w:rsidRPr="008111FC" w:rsidRDefault="00701EC4" w:rsidP="0050466D">
      <w:pPr>
        <w:pStyle w:val="paragraph"/>
        <w:shd w:val="clear" w:color="auto" w:fill="FFFFFF"/>
        <w:spacing w:before="0" w:beforeAutospacing="0" w:after="0" w:afterAutospacing="0"/>
        <w:rPr>
          <w:b/>
        </w:rPr>
      </w:pPr>
      <w:r w:rsidRPr="008111FC">
        <w:rPr>
          <w:b/>
        </w:rPr>
        <w:t>Item [44] – Amendment to items 22012 and 22014</w:t>
      </w:r>
    </w:p>
    <w:p w14:paraId="2B709890" w14:textId="3965218E" w:rsidR="008111FC" w:rsidRDefault="008111FC" w:rsidP="0050466D">
      <w:pPr>
        <w:pStyle w:val="paragraph"/>
        <w:shd w:val="clear" w:color="auto" w:fill="FFFFFF"/>
        <w:spacing w:before="0" w:beforeAutospacing="0" w:after="0" w:afterAutospacing="0"/>
      </w:pPr>
      <w:r w:rsidRPr="008111FC">
        <w:t>This amends</w:t>
      </w:r>
      <w:r w:rsidR="001D65D6" w:rsidRPr="008111FC">
        <w:t xml:space="preserve"> items 22012 and 22014 to specify that these items </w:t>
      </w:r>
      <w:proofErr w:type="gramStart"/>
      <w:r w:rsidR="001D65D6" w:rsidRPr="008111FC">
        <w:t>can only be claimed</w:t>
      </w:r>
      <w:proofErr w:type="gramEnd"/>
      <w:r w:rsidR="001D65D6" w:rsidRPr="008111FC">
        <w:t xml:space="preserve"> for patients deemed to be high risk.</w:t>
      </w:r>
      <w:r w:rsidR="00576A4C" w:rsidRPr="008111FC">
        <w:t xml:space="preserve"> </w:t>
      </w:r>
    </w:p>
    <w:p w14:paraId="2D6D28AC" w14:textId="77777777" w:rsidR="008111FC" w:rsidRDefault="008111FC" w:rsidP="0050466D">
      <w:pPr>
        <w:pStyle w:val="paragraph"/>
        <w:shd w:val="clear" w:color="auto" w:fill="FFFFFF"/>
        <w:spacing w:before="0" w:beforeAutospacing="0" w:after="0" w:afterAutospacing="0"/>
      </w:pPr>
    </w:p>
    <w:p w14:paraId="0082CB9C" w14:textId="77777777" w:rsidR="008111FC" w:rsidRDefault="00576A4C" w:rsidP="0050466D">
      <w:pPr>
        <w:pStyle w:val="paragraph"/>
        <w:shd w:val="clear" w:color="auto" w:fill="FFFFFF"/>
        <w:spacing w:before="0" w:beforeAutospacing="0" w:after="0" w:afterAutospacing="0"/>
      </w:pPr>
      <w:r w:rsidRPr="008111FC">
        <w:t xml:space="preserve">A service under item 22012 will be able to </w:t>
      </w:r>
      <w:proofErr w:type="gramStart"/>
      <w:r w:rsidRPr="008111FC">
        <w:t>be performed</w:t>
      </w:r>
      <w:proofErr w:type="gramEnd"/>
      <w:r w:rsidRPr="008111FC">
        <w:t xml:space="preserve"> on a patient who is categorised as having a high risk of complications, or who develops a high risk of complications during the procedure in association with the administration of anaesthesia. </w:t>
      </w:r>
    </w:p>
    <w:p w14:paraId="5353DDB1" w14:textId="77777777" w:rsidR="008111FC" w:rsidRDefault="008111FC" w:rsidP="0050466D">
      <w:pPr>
        <w:pStyle w:val="paragraph"/>
        <w:shd w:val="clear" w:color="auto" w:fill="FFFFFF"/>
        <w:spacing w:before="0" w:beforeAutospacing="0" w:after="0" w:afterAutospacing="0"/>
      </w:pPr>
    </w:p>
    <w:p w14:paraId="17D67FB0" w14:textId="3C592F34" w:rsidR="001D65D6" w:rsidRDefault="00576A4C" w:rsidP="0050466D">
      <w:pPr>
        <w:pStyle w:val="paragraph"/>
        <w:shd w:val="clear" w:color="auto" w:fill="FFFFFF"/>
        <w:spacing w:before="0" w:beforeAutospacing="0" w:after="0" w:afterAutospacing="0"/>
      </w:pPr>
      <w:proofErr w:type="gramStart"/>
      <w:r w:rsidRPr="008111FC">
        <w:t>A service under item 22014 will be able to be performed on a patient who is categorised as having a high risk of complications or develops a high risk of complications during the current procedure, and who has already undergone on the day, another procedure in association with which monitoring of that type of blood pressure to which item 22012 applies was performed.</w:t>
      </w:r>
      <w:proofErr w:type="gramEnd"/>
    </w:p>
    <w:p w14:paraId="43F07E7B" w14:textId="273B5E5B" w:rsidR="008111FC" w:rsidRDefault="008111FC" w:rsidP="0050466D">
      <w:pPr>
        <w:pStyle w:val="paragraph"/>
        <w:shd w:val="clear" w:color="auto" w:fill="FFFFFF"/>
        <w:spacing w:before="0" w:beforeAutospacing="0" w:after="0" w:afterAutospacing="0"/>
      </w:pPr>
    </w:p>
    <w:p w14:paraId="67E8463F" w14:textId="04103246" w:rsidR="008111FC" w:rsidRPr="008111FC" w:rsidRDefault="008111FC" w:rsidP="0050466D">
      <w:pPr>
        <w:pStyle w:val="paragraph"/>
        <w:shd w:val="clear" w:color="auto" w:fill="FFFFFF"/>
        <w:spacing w:before="0" w:beforeAutospacing="0" w:after="0" w:afterAutospacing="0"/>
        <w:rPr>
          <w:b/>
        </w:rPr>
      </w:pPr>
      <w:r w:rsidRPr="008111FC">
        <w:rPr>
          <w:b/>
        </w:rPr>
        <w:t>Item [45] – Repeal item 22018</w:t>
      </w:r>
    </w:p>
    <w:p w14:paraId="3FA45D4B" w14:textId="42D75CE9" w:rsidR="00576A4C" w:rsidRDefault="008111FC" w:rsidP="0050466D">
      <w:pPr>
        <w:pStyle w:val="paragraph"/>
        <w:shd w:val="clear" w:color="auto" w:fill="FFFFFF"/>
        <w:spacing w:before="0" w:beforeAutospacing="0" w:after="0" w:afterAutospacing="0"/>
      </w:pPr>
      <w:r>
        <w:t>This</w:t>
      </w:r>
      <w:r w:rsidR="006546F7">
        <w:t xml:space="preserve"> </w:t>
      </w:r>
      <w:r>
        <w:t xml:space="preserve">repeals item </w:t>
      </w:r>
      <w:r w:rsidR="006546F7">
        <w:t>22018.</w:t>
      </w:r>
      <w:r w:rsidR="00705F1C" w:rsidRPr="00705F1C">
        <w:t xml:space="preserve"> Measurement of the mechanical or gas exchange function of the respiratory system is something that is incorporated into all modern anaesthesia machines and forms the basis of daily practice in anaesthesia therefore an additional item for this is unnecessary in contemporary practice. Arterial blood gas analysis for assessment of metabolic and respiratory function is commonly used in conjunction with arterial cannulation (item 22025) so is not necessary to be included here.</w:t>
      </w:r>
    </w:p>
    <w:p w14:paraId="3A3F7AFD" w14:textId="133C2117" w:rsidR="008111FC" w:rsidRDefault="008111FC" w:rsidP="0050466D">
      <w:pPr>
        <w:pStyle w:val="paragraph"/>
        <w:shd w:val="clear" w:color="auto" w:fill="FFFFFF"/>
        <w:spacing w:before="0" w:beforeAutospacing="0" w:after="0" w:afterAutospacing="0"/>
      </w:pPr>
    </w:p>
    <w:p w14:paraId="04CE204A" w14:textId="0687F9CE" w:rsidR="008111FC" w:rsidRPr="008111FC" w:rsidRDefault="008111FC" w:rsidP="0050466D">
      <w:pPr>
        <w:pStyle w:val="paragraph"/>
        <w:shd w:val="clear" w:color="auto" w:fill="FFFFFF"/>
        <w:spacing w:before="0" w:beforeAutospacing="0" w:after="0" w:afterAutospacing="0"/>
        <w:rPr>
          <w:b/>
        </w:rPr>
      </w:pPr>
      <w:r w:rsidRPr="008111FC">
        <w:rPr>
          <w:b/>
        </w:rPr>
        <w:t>Item [46] – Amendment to item 22025</w:t>
      </w:r>
    </w:p>
    <w:p w14:paraId="6824ED74" w14:textId="6BE303F2" w:rsidR="008111FC" w:rsidRDefault="008111FC" w:rsidP="0050466D">
      <w:pPr>
        <w:pStyle w:val="paragraph"/>
        <w:shd w:val="clear" w:color="auto" w:fill="FFFFFF"/>
        <w:spacing w:before="0" w:beforeAutospacing="0" w:after="0" w:afterAutospacing="0"/>
      </w:pPr>
      <w:r w:rsidRPr="008111FC">
        <w:t xml:space="preserve">This </w:t>
      </w:r>
      <w:r>
        <w:t>amends</w:t>
      </w:r>
      <w:r w:rsidR="00D30230" w:rsidRPr="008111FC">
        <w:t xml:space="preserve"> item 22025 to specify that the service </w:t>
      </w:r>
      <w:proofErr w:type="gramStart"/>
      <w:r w:rsidR="00D30230" w:rsidRPr="008111FC">
        <w:t>can only be claimed</w:t>
      </w:r>
      <w:proofErr w:type="gramEnd"/>
      <w:r w:rsidR="00D30230" w:rsidRPr="008111FC">
        <w:t xml:space="preserve"> for patients deemed to be high risk. </w:t>
      </w:r>
    </w:p>
    <w:p w14:paraId="366F03E4" w14:textId="77777777" w:rsidR="008111FC" w:rsidRDefault="008111FC" w:rsidP="0050466D">
      <w:pPr>
        <w:pStyle w:val="paragraph"/>
        <w:shd w:val="clear" w:color="auto" w:fill="FFFFFF"/>
        <w:spacing w:before="0" w:beforeAutospacing="0" w:after="0" w:afterAutospacing="0"/>
      </w:pPr>
    </w:p>
    <w:p w14:paraId="581AA2E6" w14:textId="7A5ED83A" w:rsidR="00576A4C" w:rsidRDefault="00D30230" w:rsidP="0050466D">
      <w:pPr>
        <w:pStyle w:val="paragraph"/>
        <w:shd w:val="clear" w:color="auto" w:fill="FFFFFF"/>
        <w:spacing w:before="0" w:beforeAutospacing="0" w:after="0" w:afterAutospacing="0"/>
      </w:pPr>
      <w:r w:rsidRPr="008111FC">
        <w:t xml:space="preserve">A service under item 22025 will be able to </w:t>
      </w:r>
      <w:proofErr w:type="gramStart"/>
      <w:r w:rsidRPr="008111FC">
        <w:t>be performed</w:t>
      </w:r>
      <w:proofErr w:type="gramEnd"/>
      <w:r w:rsidRPr="008111FC">
        <w:t xml:space="preserve"> on a patient who is categorised as having a high risk of complications or develops a high risk of complications during the procedure where anaesthesia is administered.</w:t>
      </w:r>
    </w:p>
    <w:p w14:paraId="239A10C6" w14:textId="4D125525" w:rsidR="00DD463A" w:rsidRDefault="00DD463A" w:rsidP="0050466D">
      <w:pPr>
        <w:pStyle w:val="paragraph"/>
        <w:shd w:val="clear" w:color="auto" w:fill="FFFFFF"/>
        <w:spacing w:before="0" w:beforeAutospacing="0" w:after="0" w:afterAutospacing="0"/>
      </w:pPr>
    </w:p>
    <w:p w14:paraId="535953C4" w14:textId="7C494D26" w:rsidR="00DD463A" w:rsidRPr="00DD463A" w:rsidRDefault="00DD463A" w:rsidP="0050466D">
      <w:pPr>
        <w:pStyle w:val="paragraph"/>
        <w:shd w:val="clear" w:color="auto" w:fill="FFFFFF"/>
        <w:spacing w:before="0" w:beforeAutospacing="0" w:after="0" w:afterAutospacing="0"/>
        <w:rPr>
          <w:b/>
        </w:rPr>
      </w:pPr>
      <w:r w:rsidRPr="00DD463A">
        <w:rPr>
          <w:b/>
        </w:rPr>
        <w:t>Item [47] – Amendment to items 22031 and 22036</w:t>
      </w:r>
    </w:p>
    <w:p w14:paraId="78FE49C6" w14:textId="2DA799F0" w:rsidR="0097515C" w:rsidRDefault="00DD463A" w:rsidP="0050466D">
      <w:pPr>
        <w:pStyle w:val="paragraph"/>
        <w:shd w:val="clear" w:color="auto" w:fill="FFFFFF"/>
        <w:spacing w:before="0" w:beforeAutospacing="0" w:after="0" w:afterAutospacing="0"/>
      </w:pPr>
      <w:r>
        <w:t>This amends</w:t>
      </w:r>
      <w:r w:rsidR="0097515C" w:rsidRPr="00DD463A">
        <w:t xml:space="preserve"> items 22031 and 22036 </w:t>
      </w:r>
      <w:r w:rsidR="000A17AF" w:rsidRPr="00DD463A">
        <w:t xml:space="preserve">to </w:t>
      </w:r>
      <w:r>
        <w:t>updat</w:t>
      </w:r>
      <w:r w:rsidR="00DC25C2">
        <w:t>e the descriptor to substitute “</w:t>
      </w:r>
      <w:proofErr w:type="spellStart"/>
      <w:r w:rsidR="00DC25C2">
        <w:t>post operative</w:t>
      </w:r>
      <w:proofErr w:type="spellEnd"/>
      <w:r w:rsidR="00DC25C2">
        <w:t>” with “</w:t>
      </w:r>
      <w:r>
        <w:t>post-operative</w:t>
      </w:r>
      <w:r w:rsidR="00DC25C2">
        <w:t>”</w:t>
      </w:r>
      <w:r>
        <w:t xml:space="preserve"> to align with the definition within the Act.</w:t>
      </w:r>
    </w:p>
    <w:p w14:paraId="455008C1" w14:textId="79D730E1" w:rsidR="00DD463A" w:rsidRDefault="00DD463A" w:rsidP="0050466D">
      <w:pPr>
        <w:pStyle w:val="paragraph"/>
        <w:shd w:val="clear" w:color="auto" w:fill="FFFFFF"/>
        <w:spacing w:before="0" w:beforeAutospacing="0" w:after="0" w:afterAutospacing="0"/>
      </w:pPr>
    </w:p>
    <w:p w14:paraId="4F7B1B34" w14:textId="590B15E5" w:rsidR="00DD463A" w:rsidRPr="007936D7" w:rsidRDefault="00F436AE" w:rsidP="0050466D">
      <w:pPr>
        <w:pStyle w:val="paragraph"/>
        <w:shd w:val="clear" w:color="auto" w:fill="FFFFFF"/>
        <w:spacing w:before="0" w:beforeAutospacing="0" w:after="0" w:afterAutospacing="0"/>
        <w:rPr>
          <w:b/>
        </w:rPr>
      </w:pPr>
      <w:r w:rsidRPr="007936D7">
        <w:rPr>
          <w:b/>
        </w:rPr>
        <w:t>Item [48] – Repeal items 22040, 22045 and 22050</w:t>
      </w:r>
      <w:r w:rsidR="007936D7" w:rsidRPr="007936D7">
        <w:rPr>
          <w:b/>
        </w:rPr>
        <w:t xml:space="preserve"> and introduce items 22041 and 22042</w:t>
      </w:r>
    </w:p>
    <w:p w14:paraId="47D2B4B8" w14:textId="04493F0F" w:rsidR="007936D7" w:rsidRDefault="007936D7" w:rsidP="0050466D">
      <w:pPr>
        <w:pStyle w:val="paragraph"/>
        <w:shd w:val="clear" w:color="auto" w:fill="FFFFFF"/>
        <w:spacing w:before="0" w:beforeAutospacing="0" w:after="0" w:afterAutospacing="0"/>
      </w:pPr>
      <w:r>
        <w:t xml:space="preserve">This </w:t>
      </w:r>
      <w:r w:rsidR="00E05243">
        <w:t>repeal</w:t>
      </w:r>
      <w:r>
        <w:t>s</w:t>
      </w:r>
      <w:r w:rsidR="00E05243">
        <w:t xml:space="preserve"> items 22040, 22045 and 22050 and </w:t>
      </w:r>
      <w:r w:rsidR="00B42D98">
        <w:t>substitutes</w:t>
      </w:r>
      <w:r w:rsidR="00E05243">
        <w:t xml:space="preserve"> with new items 22041 and 22042. </w:t>
      </w:r>
    </w:p>
    <w:p w14:paraId="136F6888" w14:textId="77777777" w:rsidR="007936D7" w:rsidRDefault="007936D7" w:rsidP="0050466D">
      <w:pPr>
        <w:pStyle w:val="paragraph"/>
        <w:shd w:val="clear" w:color="auto" w:fill="FFFFFF"/>
        <w:spacing w:before="0" w:beforeAutospacing="0" w:after="0" w:afterAutospacing="0"/>
      </w:pPr>
    </w:p>
    <w:p w14:paraId="372A36C3" w14:textId="5D3BB2D2" w:rsidR="007936D7" w:rsidRDefault="00E05243" w:rsidP="0050466D">
      <w:pPr>
        <w:pStyle w:val="paragraph"/>
        <w:shd w:val="clear" w:color="auto" w:fill="FFFFFF"/>
        <w:spacing w:before="0" w:beforeAutospacing="0" w:after="0" w:afterAutospacing="0"/>
      </w:pPr>
      <w:r>
        <w:t xml:space="preserve">The service under item 22041 </w:t>
      </w:r>
      <w:r w:rsidR="007936D7">
        <w:t>is</w:t>
      </w:r>
      <w:r>
        <w:t xml:space="preserve"> for the introduction of a plexus or new block that is proximal to the lower leg or forearm, for post</w:t>
      </w:r>
      <w:r w:rsidR="001A30B1">
        <w:t>-</w:t>
      </w:r>
      <w:r>
        <w:t xml:space="preserve">operative pain management. New item 22041 will consolidate </w:t>
      </w:r>
      <w:proofErr w:type="gramStart"/>
      <w:r>
        <w:t>services which</w:t>
      </w:r>
      <w:proofErr w:type="gramEnd"/>
      <w:r>
        <w:t xml:space="preserve"> are currently </w:t>
      </w:r>
      <w:r w:rsidR="00705F1C">
        <w:t>available</w:t>
      </w:r>
      <w:r>
        <w:t xml:space="preserve"> under items </w:t>
      </w:r>
      <w:r w:rsidRPr="00E05243">
        <w:t>22040, 22045 and 22050</w:t>
      </w:r>
      <w:r>
        <w:t xml:space="preserve">. </w:t>
      </w:r>
    </w:p>
    <w:p w14:paraId="051CDA36" w14:textId="77777777" w:rsidR="007936D7" w:rsidRDefault="007936D7" w:rsidP="0050466D">
      <w:pPr>
        <w:pStyle w:val="paragraph"/>
        <w:shd w:val="clear" w:color="auto" w:fill="FFFFFF"/>
        <w:spacing w:before="0" w:beforeAutospacing="0" w:after="0" w:afterAutospacing="0"/>
      </w:pPr>
    </w:p>
    <w:p w14:paraId="6C05F44D" w14:textId="2F3C780C" w:rsidR="005506CD" w:rsidRDefault="007936D7" w:rsidP="0050466D">
      <w:pPr>
        <w:pStyle w:val="paragraph"/>
        <w:shd w:val="clear" w:color="auto" w:fill="FFFFFF"/>
        <w:spacing w:before="0" w:beforeAutospacing="0" w:after="0" w:afterAutospacing="0"/>
      </w:pPr>
      <w:r>
        <w:t>New item 22042 is</w:t>
      </w:r>
      <w:r w:rsidR="00E05243">
        <w:t xml:space="preserve"> for the introduction </w:t>
      </w:r>
      <w:r w:rsidR="00E05243" w:rsidRPr="00E05243">
        <w:t xml:space="preserve">of a regional or field nerve block performed via </w:t>
      </w:r>
      <w:proofErr w:type="spellStart"/>
      <w:r w:rsidR="00E05243" w:rsidRPr="00E05243">
        <w:t>retrobulbar</w:t>
      </w:r>
      <w:proofErr w:type="spellEnd"/>
      <w:r w:rsidR="00E05243" w:rsidRPr="00E05243">
        <w:t xml:space="preserve">, </w:t>
      </w:r>
      <w:proofErr w:type="spellStart"/>
      <w:r w:rsidR="00E05243" w:rsidRPr="00E05243">
        <w:t>peribulbar</w:t>
      </w:r>
      <w:proofErr w:type="spellEnd"/>
      <w:r w:rsidR="00E05243" w:rsidRPr="00E05243">
        <w:t xml:space="preserve"> or sub-Tenon’s block injection of an anaesthetic agent, or other complex eye block, when administered by an anaesthetist </w:t>
      </w:r>
      <w:proofErr w:type="spellStart"/>
      <w:r w:rsidR="00E05243" w:rsidRPr="00E05243">
        <w:t>perioperatively</w:t>
      </w:r>
      <w:proofErr w:type="spellEnd"/>
      <w:r w:rsidR="00E05243">
        <w:t>.</w:t>
      </w:r>
    </w:p>
    <w:p w14:paraId="6BBAA47F" w14:textId="4A83717F" w:rsidR="00E05243" w:rsidRDefault="00E05243" w:rsidP="0050466D">
      <w:pPr>
        <w:pStyle w:val="paragraph"/>
        <w:shd w:val="clear" w:color="auto" w:fill="FFFFFF"/>
        <w:spacing w:before="0" w:beforeAutospacing="0" w:after="0" w:afterAutospacing="0"/>
      </w:pPr>
    </w:p>
    <w:p w14:paraId="2FA5FBA4" w14:textId="538ECF1C" w:rsidR="007936D7" w:rsidRPr="00E2243F" w:rsidRDefault="00E2243F" w:rsidP="0050466D">
      <w:pPr>
        <w:pStyle w:val="paragraph"/>
        <w:shd w:val="clear" w:color="auto" w:fill="FFFFFF"/>
        <w:spacing w:before="0" w:beforeAutospacing="0" w:after="0" w:afterAutospacing="0"/>
        <w:rPr>
          <w:b/>
        </w:rPr>
      </w:pPr>
      <w:r w:rsidRPr="00E2243F">
        <w:rPr>
          <w:b/>
        </w:rPr>
        <w:t>Item [49] – Repeal item 22070</w:t>
      </w:r>
    </w:p>
    <w:p w14:paraId="15183A0D" w14:textId="2FB6DAA4" w:rsidR="00E05243" w:rsidRDefault="00E2243F" w:rsidP="0050466D">
      <w:pPr>
        <w:pStyle w:val="paragraph"/>
        <w:shd w:val="clear" w:color="auto" w:fill="FFFFFF"/>
        <w:spacing w:before="0" w:beforeAutospacing="0" w:after="0" w:afterAutospacing="0"/>
      </w:pPr>
      <w:r>
        <w:t xml:space="preserve">This </w:t>
      </w:r>
      <w:r w:rsidR="00E05243">
        <w:t>repeal</w:t>
      </w:r>
      <w:r>
        <w:t>s</w:t>
      </w:r>
      <w:r w:rsidR="00E05243">
        <w:t xml:space="preserve"> item 22070.</w:t>
      </w:r>
      <w:r w:rsidR="00D92412">
        <w:t xml:space="preserve"> </w:t>
      </w:r>
      <w:r w:rsidR="00F75B8B">
        <w:t>I</w:t>
      </w:r>
      <w:r w:rsidR="00D92412">
        <w:t xml:space="preserve">tem </w:t>
      </w:r>
      <w:r w:rsidR="00F75B8B">
        <w:t xml:space="preserve">22070 </w:t>
      </w:r>
      <w:r w:rsidR="00D92412">
        <w:t xml:space="preserve">is for </w:t>
      </w:r>
      <w:proofErr w:type="spellStart"/>
      <w:r w:rsidR="00D92412">
        <w:t>cardioplegia</w:t>
      </w:r>
      <w:proofErr w:type="spellEnd"/>
      <w:r w:rsidR="00D92412">
        <w:t xml:space="preserve"> and i</w:t>
      </w:r>
      <w:r w:rsidR="00D92412" w:rsidRPr="00D92412">
        <w:t xml:space="preserve">n </w:t>
      </w:r>
      <w:r w:rsidR="008F120B">
        <w:t xml:space="preserve">modern anaesthesia </w:t>
      </w:r>
      <w:proofErr w:type="gramStart"/>
      <w:r w:rsidR="008F120B">
        <w:t>practice</w:t>
      </w:r>
      <w:proofErr w:type="gramEnd"/>
      <w:r w:rsidR="008F120B">
        <w:t xml:space="preserve"> ther</w:t>
      </w:r>
      <w:r w:rsidR="00D92412" w:rsidRPr="00D92412">
        <w:t>e is no requirement for this to be a separate service.</w:t>
      </w:r>
    </w:p>
    <w:p w14:paraId="5CF5E8B1" w14:textId="47E2225F" w:rsidR="00E05243" w:rsidRDefault="00E05243" w:rsidP="0050466D">
      <w:pPr>
        <w:pStyle w:val="paragraph"/>
        <w:shd w:val="clear" w:color="auto" w:fill="FFFFFF"/>
        <w:spacing w:before="0" w:beforeAutospacing="0" w:after="0" w:afterAutospacing="0"/>
      </w:pPr>
    </w:p>
    <w:p w14:paraId="494D737F" w14:textId="4364B387" w:rsidR="00E2243F" w:rsidRPr="00E2243F" w:rsidRDefault="00E2243F" w:rsidP="0050466D">
      <w:pPr>
        <w:pStyle w:val="paragraph"/>
        <w:shd w:val="clear" w:color="auto" w:fill="FFFFFF"/>
        <w:spacing w:before="0" w:beforeAutospacing="0" w:after="0" w:afterAutospacing="0"/>
        <w:rPr>
          <w:b/>
        </w:rPr>
      </w:pPr>
      <w:r w:rsidRPr="00E2243F">
        <w:rPr>
          <w:b/>
        </w:rPr>
        <w:t>Item [50] – Repeal items 23021 to 23083 and introduce new items 23025 to 23085</w:t>
      </w:r>
    </w:p>
    <w:p w14:paraId="401030A5" w14:textId="625CE202" w:rsidR="003C19C1" w:rsidRDefault="00E2243F" w:rsidP="0050466D">
      <w:pPr>
        <w:pStyle w:val="paragraph"/>
        <w:shd w:val="clear" w:color="auto" w:fill="FFFFFF"/>
        <w:spacing w:before="0" w:beforeAutospacing="0" w:after="0" w:afterAutospacing="0"/>
      </w:pPr>
      <w:r>
        <w:t xml:space="preserve">This </w:t>
      </w:r>
      <w:r w:rsidR="00E05243">
        <w:t>repeal</w:t>
      </w:r>
      <w:r>
        <w:t>s</w:t>
      </w:r>
      <w:r w:rsidR="00E05243">
        <w:t xml:space="preserve"> </w:t>
      </w:r>
      <w:r>
        <w:t xml:space="preserve">21 </w:t>
      </w:r>
      <w:r w:rsidR="00E05243">
        <w:t>anaesthesia items 23021 to 23083 and replace</w:t>
      </w:r>
      <w:r w:rsidR="008F120B">
        <w:t>s them</w:t>
      </w:r>
      <w:r w:rsidR="00E05243">
        <w:t xml:space="preserve"> with seven new items (23025, 23035, 23045, 23055, 23065, 23075 and 23085). </w:t>
      </w:r>
      <w:r>
        <w:t xml:space="preserve"> This changes the time component from a five minute to a </w:t>
      </w:r>
      <w:proofErr w:type="gramStart"/>
      <w:r>
        <w:t>fifteen minute</w:t>
      </w:r>
      <w:proofErr w:type="gramEnd"/>
      <w:r>
        <w:t xml:space="preserve"> block but does not affect the schedule fee.</w:t>
      </w:r>
    </w:p>
    <w:p w14:paraId="6FB1DC8B" w14:textId="04F9C8E4" w:rsidR="00E2243F" w:rsidRDefault="00E2243F" w:rsidP="0050466D">
      <w:pPr>
        <w:pStyle w:val="paragraph"/>
        <w:shd w:val="clear" w:color="auto" w:fill="FFFFFF"/>
        <w:spacing w:before="0" w:beforeAutospacing="0" w:after="0" w:afterAutospacing="0"/>
      </w:pPr>
    </w:p>
    <w:p w14:paraId="7D9C8567" w14:textId="4D31B52D" w:rsidR="00E2243F" w:rsidRPr="00E2243F" w:rsidRDefault="00E2243F" w:rsidP="0050466D">
      <w:pPr>
        <w:pStyle w:val="paragraph"/>
        <w:shd w:val="clear" w:color="auto" w:fill="FFFFFF"/>
        <w:spacing w:before="0" w:beforeAutospacing="0" w:after="0" w:afterAutospacing="0"/>
        <w:rPr>
          <w:b/>
        </w:rPr>
      </w:pPr>
      <w:r w:rsidRPr="00E2243F">
        <w:rPr>
          <w:b/>
        </w:rPr>
        <w:t>Item [51] – Amendment to item 25015</w:t>
      </w:r>
    </w:p>
    <w:p w14:paraId="05E2456E" w14:textId="078D816D" w:rsidR="00233B85" w:rsidRDefault="00E2243F" w:rsidP="0050466D">
      <w:pPr>
        <w:pStyle w:val="paragraph"/>
        <w:shd w:val="clear" w:color="auto" w:fill="FFFFFF"/>
        <w:spacing w:before="0" w:beforeAutospacing="0" w:after="0" w:afterAutospacing="0"/>
      </w:pPr>
      <w:r>
        <w:t>This amends</w:t>
      </w:r>
      <w:r w:rsidR="00233B85">
        <w:t xml:space="preserve"> the descriptor item 25015 by changing the age parameters from patients who are less than 12 months or 70 years and older, to patients who </w:t>
      </w:r>
      <w:r w:rsidR="00B42D98">
        <w:t xml:space="preserve">are aged 3 years or less </w:t>
      </w:r>
      <w:r w:rsidR="00B42D98">
        <w:rPr>
          <w:iCs/>
        </w:rPr>
        <w:t xml:space="preserve">or </w:t>
      </w:r>
      <w:r w:rsidR="00233B85">
        <w:t>at least 75</w:t>
      </w:r>
      <w:r w:rsidR="00233B85" w:rsidRPr="00233B85">
        <w:t xml:space="preserve"> years old</w:t>
      </w:r>
      <w:r w:rsidR="00233B85">
        <w:t xml:space="preserve">. This change will </w:t>
      </w:r>
      <w:r w:rsidR="00233B85" w:rsidRPr="00233B85">
        <w:t>better reflect the anaesthesia complexities of these patients</w:t>
      </w:r>
      <w:r w:rsidR="00233B85">
        <w:t xml:space="preserve">. </w:t>
      </w:r>
      <w:r w:rsidR="00233B85" w:rsidRPr="00233B85">
        <w:t xml:space="preserve">Modifying items allow </w:t>
      </w:r>
      <w:r w:rsidR="001A30B1">
        <w:t>a</w:t>
      </w:r>
      <w:r w:rsidR="00233B85" w:rsidRPr="00233B85">
        <w:t xml:space="preserve">naesthetists to claim items that reflect the patient’s physical status and the resulting increase in complexity of the anaesthesia. This includes patients </w:t>
      </w:r>
      <w:r w:rsidR="008F120B">
        <w:t>who</w:t>
      </w:r>
      <w:r w:rsidR="00233B85" w:rsidRPr="00233B85">
        <w:t xml:space="preserve"> meet specific age requirements, have complex systemic disease or </w:t>
      </w:r>
      <w:r w:rsidR="008F120B">
        <w:t xml:space="preserve">who </w:t>
      </w:r>
      <w:r w:rsidR="00233B85" w:rsidRPr="00233B85">
        <w:t>“require immediate treatment without which there would be significant threat to life or a body”</w:t>
      </w:r>
      <w:r w:rsidR="00233B85">
        <w:t xml:space="preserve">. </w:t>
      </w:r>
    </w:p>
    <w:p w14:paraId="2E30DA21" w14:textId="18307800" w:rsidR="00E2243F" w:rsidRDefault="00E2243F" w:rsidP="0050466D">
      <w:pPr>
        <w:pStyle w:val="paragraph"/>
        <w:shd w:val="clear" w:color="auto" w:fill="FFFFFF"/>
        <w:spacing w:before="0" w:beforeAutospacing="0" w:after="0" w:afterAutospacing="0"/>
      </w:pPr>
    </w:p>
    <w:p w14:paraId="4461E76E" w14:textId="5506FFCC" w:rsidR="00E2243F" w:rsidRPr="00DD463A" w:rsidRDefault="00E2243F" w:rsidP="0050466D">
      <w:pPr>
        <w:pStyle w:val="paragraph"/>
        <w:shd w:val="clear" w:color="auto" w:fill="FFFFFF"/>
        <w:spacing w:before="0" w:beforeAutospacing="0" w:after="0" w:afterAutospacing="0"/>
        <w:rPr>
          <w:b/>
        </w:rPr>
      </w:pPr>
      <w:r>
        <w:rPr>
          <w:b/>
        </w:rPr>
        <w:t>Items [52</w:t>
      </w:r>
      <w:r w:rsidRPr="00DD463A">
        <w:rPr>
          <w:b/>
        </w:rPr>
        <w:t>]</w:t>
      </w:r>
      <w:r>
        <w:rPr>
          <w:b/>
        </w:rPr>
        <w:t xml:space="preserve"> and [53]</w:t>
      </w:r>
      <w:r w:rsidRPr="00DD463A">
        <w:rPr>
          <w:b/>
        </w:rPr>
        <w:t xml:space="preserve"> – Amendment to items </w:t>
      </w:r>
      <w:r>
        <w:rPr>
          <w:b/>
        </w:rPr>
        <w:t>33845</w:t>
      </w:r>
      <w:r w:rsidRPr="00DD463A">
        <w:rPr>
          <w:b/>
        </w:rPr>
        <w:t xml:space="preserve"> and </w:t>
      </w:r>
      <w:r>
        <w:rPr>
          <w:b/>
        </w:rPr>
        <w:t>50330</w:t>
      </w:r>
    </w:p>
    <w:p w14:paraId="7AF846A4" w14:textId="57EBF04D" w:rsidR="00E2243F" w:rsidRDefault="00E2243F" w:rsidP="0050466D">
      <w:pPr>
        <w:pStyle w:val="paragraph"/>
        <w:shd w:val="clear" w:color="auto" w:fill="FFFFFF"/>
        <w:spacing w:before="0" w:beforeAutospacing="0" w:after="0" w:afterAutospacing="0"/>
      </w:pPr>
      <w:r>
        <w:t>This amends</w:t>
      </w:r>
      <w:r w:rsidRPr="00DD463A">
        <w:t xml:space="preserve"> items </w:t>
      </w:r>
      <w:r>
        <w:t>33845</w:t>
      </w:r>
      <w:r w:rsidRPr="00DD463A">
        <w:t xml:space="preserve"> and </w:t>
      </w:r>
      <w:r>
        <w:t>50330</w:t>
      </w:r>
      <w:r w:rsidRPr="00DD463A">
        <w:t xml:space="preserve"> to </w:t>
      </w:r>
      <w:r>
        <w:t>update the</w:t>
      </w:r>
      <w:r w:rsidR="00B70AC3">
        <w:t>ir</w:t>
      </w:r>
      <w:r>
        <w:t xml:space="preserve"> descriptor</w:t>
      </w:r>
      <w:r w:rsidR="00B70AC3">
        <w:t>s</w:t>
      </w:r>
      <w:r>
        <w:t xml:space="preserve"> to substitute </w:t>
      </w:r>
      <w:r w:rsidR="00C71019">
        <w:t>“</w:t>
      </w:r>
      <w:proofErr w:type="spellStart"/>
      <w:r>
        <w:t>post operative</w:t>
      </w:r>
      <w:proofErr w:type="spellEnd"/>
      <w:r w:rsidR="00C71019">
        <w:t>”</w:t>
      </w:r>
      <w:r>
        <w:t xml:space="preserve"> with </w:t>
      </w:r>
      <w:r w:rsidR="00C71019">
        <w:t>“</w:t>
      </w:r>
      <w:r>
        <w:t>post-operative</w:t>
      </w:r>
      <w:r w:rsidR="00C71019">
        <w:t>”</w:t>
      </w:r>
      <w:r>
        <w:t xml:space="preserve"> to align with the </w:t>
      </w:r>
      <w:r w:rsidR="00B70AC3">
        <w:t>terminology</w:t>
      </w:r>
      <w:r>
        <w:t xml:space="preserve"> within the Act.</w:t>
      </w:r>
    </w:p>
    <w:p w14:paraId="088F149A" w14:textId="4A1E44BA" w:rsidR="00E05243" w:rsidRPr="003C19C1" w:rsidRDefault="00E05243" w:rsidP="0050466D">
      <w:pPr>
        <w:pStyle w:val="paragraph"/>
        <w:shd w:val="clear" w:color="auto" w:fill="FFFFFF"/>
        <w:spacing w:before="0" w:beforeAutospacing="0" w:after="0" w:afterAutospacing="0"/>
      </w:pPr>
    </w:p>
    <w:p w14:paraId="19D472C1" w14:textId="77777777" w:rsidR="00786842" w:rsidRDefault="004534CA" w:rsidP="00DC25C2">
      <w:pPr>
        <w:pStyle w:val="paragraph"/>
        <w:numPr>
          <w:ilvl w:val="0"/>
          <w:numId w:val="17"/>
        </w:numPr>
        <w:shd w:val="clear" w:color="auto" w:fill="FFFFFF"/>
        <w:spacing w:before="0" w:beforeAutospacing="0" w:after="0" w:afterAutospacing="0"/>
        <w:rPr>
          <w:b/>
        </w:rPr>
      </w:pPr>
      <w:r>
        <w:rPr>
          <w:b/>
        </w:rPr>
        <w:t xml:space="preserve">PART 6 – ADMINISTRATIVE REVIEW </w:t>
      </w:r>
    </w:p>
    <w:p w14:paraId="577CF8A0" w14:textId="66311DB2" w:rsidR="009B44A9" w:rsidRDefault="009B44A9">
      <w:pPr>
        <w:pStyle w:val="paragraph"/>
        <w:shd w:val="clear" w:color="auto" w:fill="FFFFFF"/>
        <w:spacing w:before="0" w:beforeAutospacing="0" w:after="0" w:afterAutospacing="0"/>
        <w:rPr>
          <w:b/>
        </w:rPr>
      </w:pPr>
    </w:p>
    <w:p w14:paraId="48849D51" w14:textId="3FC3580F" w:rsidR="00695EAD" w:rsidRDefault="00695EAD" w:rsidP="00695EAD">
      <w:pPr>
        <w:pStyle w:val="paragraph"/>
        <w:shd w:val="clear" w:color="auto" w:fill="FFFFFF"/>
        <w:spacing w:before="0" w:beforeAutospacing="0" w:after="0" w:afterAutospacing="0"/>
      </w:pPr>
      <w:r w:rsidRPr="00695EAD">
        <w:t>Subsection 4AA(1) of the Act provides that regulations may prescribe a table of diagnostic imaging services which sets out items of diagnostic imaging services, the fees applicable for each item, and rules for interpreting the table. Subdivision A</w:t>
      </w:r>
      <w:r>
        <w:t xml:space="preserve"> of the DIST sets out the </w:t>
      </w:r>
      <w:r w:rsidRPr="00695EAD">
        <w:t>capital sensitivity arrangements</w:t>
      </w:r>
      <w:r>
        <w:t xml:space="preserve"> </w:t>
      </w:r>
      <w:r w:rsidRPr="00695EAD">
        <w:t xml:space="preserve">to encourage service providers to upgrade and replace </w:t>
      </w:r>
      <w:r w:rsidR="00E22C78">
        <w:t xml:space="preserve">old </w:t>
      </w:r>
      <w:r>
        <w:t>diagnostic imaging</w:t>
      </w:r>
      <w:r w:rsidRPr="00695EAD">
        <w:t xml:space="preserve"> equipment with the aim of improving the quality of diagnostic imaging services. </w:t>
      </w:r>
    </w:p>
    <w:p w14:paraId="3FFF0879" w14:textId="77777777" w:rsidR="00695EAD" w:rsidRDefault="00695EAD" w:rsidP="00DC25C2">
      <w:pPr>
        <w:pStyle w:val="paragraph"/>
        <w:spacing w:before="0" w:beforeAutospacing="0" w:after="0" w:afterAutospacing="0"/>
      </w:pPr>
    </w:p>
    <w:p w14:paraId="1841819C" w14:textId="4B094394" w:rsidR="00226F98" w:rsidRDefault="00695EAD" w:rsidP="00DC25C2">
      <w:pPr>
        <w:pStyle w:val="paragraph"/>
        <w:spacing w:before="0" w:beforeAutospacing="0" w:after="0" w:afterAutospacing="0"/>
        <w:rPr>
          <w:bCs/>
          <w:iCs/>
        </w:rPr>
      </w:pPr>
      <w:r w:rsidRPr="00695EAD">
        <w:t>C</w:t>
      </w:r>
      <w:r w:rsidR="00226F98">
        <w:t xml:space="preserve">lause 1.2.1 establishes that a </w:t>
      </w:r>
      <w:proofErr w:type="gramStart"/>
      <w:r w:rsidR="00226F98">
        <w:t xml:space="preserve">service which is rendered on equipment beyond the </w:t>
      </w:r>
      <w:r w:rsidR="00226F98" w:rsidRPr="00DC25C2">
        <w:rPr>
          <w:bCs/>
          <w:i/>
          <w:iCs/>
        </w:rPr>
        <w:t>new effective life age</w:t>
      </w:r>
      <w:r w:rsidR="00226F98" w:rsidRPr="00DC25C2">
        <w:rPr>
          <w:i/>
        </w:rPr>
        <w:t xml:space="preserve"> </w:t>
      </w:r>
      <w:r w:rsidR="00226F98">
        <w:t>or</w:t>
      </w:r>
      <w:r w:rsidR="00226F98" w:rsidRPr="00DC25C2">
        <w:rPr>
          <w:i/>
        </w:rPr>
        <w:t xml:space="preserve"> </w:t>
      </w:r>
      <w:r w:rsidR="00226F98" w:rsidRPr="00DC25C2">
        <w:rPr>
          <w:bCs/>
          <w:i/>
          <w:iCs/>
        </w:rPr>
        <w:t>maximum extended life age</w:t>
      </w:r>
      <w:r w:rsidR="00226F98">
        <w:rPr>
          <w:bCs/>
          <w:i/>
          <w:iCs/>
        </w:rPr>
        <w:t xml:space="preserve"> </w:t>
      </w:r>
      <w:r w:rsidR="00226F98">
        <w:rPr>
          <w:bCs/>
          <w:iCs/>
        </w:rPr>
        <w:t>(if the equipment has been upgraded)</w:t>
      </w:r>
      <w:proofErr w:type="gramEnd"/>
      <w:r w:rsidR="00226F98">
        <w:rPr>
          <w:bCs/>
          <w:iCs/>
        </w:rPr>
        <w:t xml:space="preserve"> applies to </w:t>
      </w:r>
      <w:r w:rsidR="00226F98" w:rsidRPr="00226F98">
        <w:rPr>
          <w:bCs/>
          <w:iCs/>
        </w:rPr>
        <w:t>an (NK) item</w:t>
      </w:r>
      <w:r w:rsidR="00226F98">
        <w:rPr>
          <w:bCs/>
          <w:iCs/>
        </w:rPr>
        <w:t xml:space="preserve">. These services are given a reduced benefit </w:t>
      </w:r>
      <w:r w:rsidR="003A115C">
        <w:rPr>
          <w:bCs/>
          <w:iCs/>
        </w:rPr>
        <w:t>in comparison to an equivalent service done on newer equipment (a service to which a ‘K’ item applies).</w:t>
      </w:r>
    </w:p>
    <w:p w14:paraId="2FDC0CF4" w14:textId="3F73AE94" w:rsidR="003A115C" w:rsidRDefault="003A115C" w:rsidP="00DC25C2">
      <w:pPr>
        <w:pStyle w:val="paragraph"/>
        <w:spacing w:before="0" w:beforeAutospacing="0" w:after="0" w:afterAutospacing="0"/>
        <w:rPr>
          <w:bCs/>
          <w:iCs/>
        </w:rPr>
      </w:pPr>
    </w:p>
    <w:p w14:paraId="53FD488B" w14:textId="538082F3" w:rsidR="003A115C" w:rsidRDefault="003A115C" w:rsidP="00DC25C2">
      <w:pPr>
        <w:pStyle w:val="paragraph"/>
        <w:spacing w:before="0" w:beforeAutospacing="0" w:after="0" w:afterAutospacing="0"/>
      </w:pPr>
      <w:r>
        <w:rPr>
          <w:bCs/>
          <w:iCs/>
        </w:rPr>
        <w:t>C</w:t>
      </w:r>
      <w:r w:rsidRPr="003A115C">
        <w:rPr>
          <w:bCs/>
          <w:iCs/>
        </w:rPr>
        <w:t xml:space="preserve">lause 1.2.3 provides exemptions from the </w:t>
      </w:r>
      <w:r>
        <w:rPr>
          <w:bCs/>
          <w:iCs/>
        </w:rPr>
        <w:t xml:space="preserve">capital sensitivity provisions. </w:t>
      </w:r>
      <w:r>
        <w:t xml:space="preserve">Subclause 1.2.3(4) provides that the Secretary may grant exemptions in respect of diagnostic imaging equipment in inner regional areas, where the equipment is operated on a rare and sporadic basis, and provides crucial patient access to diagnostic imaging </w:t>
      </w:r>
      <w:r w:rsidRPr="00A16C1B">
        <w:t xml:space="preserve">services. </w:t>
      </w:r>
      <w:r w:rsidR="000F0E00" w:rsidRPr="000F0E00">
        <w:t>The decision under subclause 1.2.3(4) is a discretionary decision and is reviewable by the Secretary or her delegate who is an SES employee or an acting SES employee.</w:t>
      </w:r>
      <w:r w:rsidR="000F0E00">
        <w:t xml:space="preserve"> I</w:t>
      </w:r>
      <w:r w:rsidR="000F0E00" w:rsidRPr="000F0E00">
        <w:t xml:space="preserve">n circumstances where </w:t>
      </w:r>
      <w:r w:rsidR="000F0E00" w:rsidRPr="00DC25C2">
        <w:t>the Secretary refuses to grant an exemption</w:t>
      </w:r>
      <w:r w:rsidR="000F0E00">
        <w:t xml:space="preserve"> </w:t>
      </w:r>
      <w:r w:rsidR="000F0E00" w:rsidRPr="000F0E00">
        <w:t>from the capital sensitivity provisions</w:t>
      </w:r>
      <w:r w:rsidR="000F0E00">
        <w:t xml:space="preserve">, </w:t>
      </w:r>
      <w:r w:rsidR="00A16C1B" w:rsidRPr="00DC25C2">
        <w:t xml:space="preserve">clause 1.2.4 allows a proprietor to seek a reconsideration of the decision. </w:t>
      </w:r>
    </w:p>
    <w:p w14:paraId="4EC76AF9" w14:textId="77777777" w:rsidR="00A16C1B" w:rsidRDefault="00A16C1B" w:rsidP="00DC25C2">
      <w:pPr>
        <w:pStyle w:val="paragraph"/>
        <w:spacing w:before="0" w:beforeAutospacing="0" w:after="0" w:afterAutospacing="0"/>
        <w:rPr>
          <w:bCs/>
          <w:iCs/>
        </w:rPr>
      </w:pPr>
    </w:p>
    <w:p w14:paraId="5936D164" w14:textId="371264C8" w:rsidR="00E22C78" w:rsidRDefault="00A16C1B" w:rsidP="004E7983">
      <w:pPr>
        <w:pStyle w:val="paragraph"/>
        <w:shd w:val="clear" w:color="auto" w:fill="FFFFFF"/>
        <w:spacing w:before="0" w:beforeAutospacing="0" w:after="0" w:afterAutospacing="0"/>
      </w:pPr>
      <w:r>
        <w:t xml:space="preserve">Part 6 of the Regulations </w:t>
      </w:r>
      <w:r w:rsidR="00A50D6B">
        <w:t xml:space="preserve">amends </w:t>
      </w:r>
      <w:r w:rsidR="00B64984">
        <w:t>t</w:t>
      </w:r>
      <w:r w:rsidR="00A50D6B" w:rsidRPr="00A50D6B">
        <w:t xml:space="preserve">he </w:t>
      </w:r>
      <w:proofErr w:type="gramStart"/>
      <w:r w:rsidR="00A50D6B" w:rsidRPr="00A50D6B">
        <w:t>capital sensitivity exemption provisions</w:t>
      </w:r>
      <w:proofErr w:type="gramEnd"/>
      <w:r w:rsidR="00A50D6B" w:rsidRPr="00A50D6B">
        <w:t xml:space="preserve"> </w:t>
      </w:r>
      <w:r w:rsidR="000F0E00">
        <w:t xml:space="preserve">from 1 November 2019 </w:t>
      </w:r>
      <w:r w:rsidR="00A50D6B" w:rsidRPr="00A50D6B">
        <w:t xml:space="preserve">to allow </w:t>
      </w:r>
      <w:r>
        <w:t xml:space="preserve">an </w:t>
      </w:r>
      <w:r w:rsidR="004E7983">
        <w:t>external</w:t>
      </w:r>
      <w:r w:rsidRPr="00A50D6B">
        <w:t xml:space="preserve"> merits review by the Administrative Appeal Tribunal</w:t>
      </w:r>
      <w:r>
        <w:t xml:space="preserve"> (AAT). Where </w:t>
      </w:r>
      <w:r w:rsidR="004E7983">
        <w:t>an applicant has sought reconsideration of a decision not to grant an exemption under s</w:t>
      </w:r>
      <w:r w:rsidR="004E7983" w:rsidRPr="004E7983">
        <w:t>ubclause 1.2.3(4)</w:t>
      </w:r>
      <w:r w:rsidR="004E7983">
        <w:t>, and the Secretary has subsequently upheld the original decision</w:t>
      </w:r>
      <w:r w:rsidR="000F0E00">
        <w:t xml:space="preserve"> </w:t>
      </w:r>
      <w:r w:rsidR="000F0E00" w:rsidRPr="000F0E00">
        <w:t xml:space="preserve">under clause 1.2.4 </w:t>
      </w:r>
      <w:r w:rsidR="004E7983">
        <w:t>on or after 1 November 2019, a</w:t>
      </w:r>
      <w:r w:rsidR="00E22C78">
        <w:t xml:space="preserve">n application may be made to the AAT for a review of the decision. The AAT application </w:t>
      </w:r>
      <w:proofErr w:type="gramStart"/>
      <w:r w:rsidR="00E22C78">
        <w:t>may be made</w:t>
      </w:r>
      <w:proofErr w:type="gramEnd"/>
      <w:r w:rsidR="00E22C78">
        <w:t xml:space="preserve"> by, or on behalf of, a </w:t>
      </w:r>
      <w:r w:rsidR="00E22C78" w:rsidRPr="00E22C78">
        <w:t xml:space="preserve">person </w:t>
      </w:r>
      <w:r w:rsidR="00E22C78" w:rsidRPr="00E22C78">
        <w:rPr>
          <w:lang w:val="en-GB"/>
        </w:rPr>
        <w:t>whose interests are affected by the decision</w:t>
      </w:r>
      <w:r w:rsidR="00E22C78">
        <w:rPr>
          <w:lang w:val="en-GB"/>
        </w:rPr>
        <w:t xml:space="preserve">. </w:t>
      </w:r>
    </w:p>
    <w:p w14:paraId="7B0C69E6" w14:textId="77777777" w:rsidR="00E22C78" w:rsidRDefault="00E22C78" w:rsidP="004E7983">
      <w:pPr>
        <w:pStyle w:val="paragraph"/>
        <w:shd w:val="clear" w:color="auto" w:fill="FFFFFF"/>
        <w:spacing w:before="0" w:beforeAutospacing="0" w:after="0" w:afterAutospacing="0"/>
      </w:pPr>
    </w:p>
    <w:p w14:paraId="7D10FCD8" w14:textId="78C36526" w:rsidR="004E7983" w:rsidRPr="004E7983" w:rsidRDefault="004E7983" w:rsidP="004E7983">
      <w:pPr>
        <w:pStyle w:val="paragraph"/>
        <w:shd w:val="clear" w:color="auto" w:fill="FFFFFF"/>
        <w:spacing w:before="0" w:beforeAutospacing="0" w:after="0" w:afterAutospacing="0"/>
      </w:pPr>
      <w:r>
        <w:t xml:space="preserve">As Part 6 complements and is ancillary to </w:t>
      </w:r>
      <w:r w:rsidRPr="004E7983">
        <w:t>Subdivision A of the DIST</w:t>
      </w:r>
      <w:r>
        <w:t xml:space="preserve">, the amendments in Part </w:t>
      </w:r>
      <w:proofErr w:type="gramStart"/>
      <w:r>
        <w:t>6</w:t>
      </w:r>
      <w:proofErr w:type="gramEnd"/>
      <w:r>
        <w:t xml:space="preserve"> are </w:t>
      </w:r>
      <w:r w:rsidRPr="004E7983">
        <w:t>supported by the necessary or convenient regulation making power under subsection 133(1) of the Act for carrying out or giving effect to section</w:t>
      </w:r>
      <w:r>
        <w:t xml:space="preserve"> 4AA</w:t>
      </w:r>
      <w:r w:rsidRPr="00695EAD">
        <w:t xml:space="preserve"> of the Act</w:t>
      </w:r>
      <w:r>
        <w:t>.</w:t>
      </w:r>
    </w:p>
    <w:p w14:paraId="34CE5491" w14:textId="77777777" w:rsidR="00C22C20" w:rsidRDefault="00C22C20" w:rsidP="0050466D">
      <w:pPr>
        <w:pStyle w:val="paragraph"/>
        <w:shd w:val="clear" w:color="auto" w:fill="FFFFFF"/>
        <w:spacing w:before="0" w:beforeAutospacing="0" w:after="0" w:afterAutospacing="0"/>
      </w:pPr>
    </w:p>
    <w:p w14:paraId="6E902FA5" w14:textId="6F1F8F9D" w:rsidR="00A50D6B" w:rsidRPr="00A50D6B" w:rsidRDefault="00A50D6B" w:rsidP="0050466D">
      <w:pPr>
        <w:pStyle w:val="paragraph"/>
        <w:shd w:val="clear" w:color="auto" w:fill="FFFFFF"/>
        <w:spacing w:before="0" w:beforeAutospacing="0" w:after="0" w:afterAutospacing="0"/>
        <w:rPr>
          <w:b/>
        </w:rPr>
      </w:pPr>
      <w:r w:rsidRPr="00A50D6B">
        <w:rPr>
          <w:b/>
        </w:rPr>
        <w:t xml:space="preserve">Item [54] – Amendment to </w:t>
      </w:r>
      <w:r w:rsidR="00BD6D9C">
        <w:rPr>
          <w:b/>
        </w:rPr>
        <w:t>sub</w:t>
      </w:r>
      <w:r w:rsidRPr="00A50D6B">
        <w:rPr>
          <w:b/>
        </w:rPr>
        <w:t>clause 1.2.3(3)</w:t>
      </w:r>
    </w:p>
    <w:p w14:paraId="32D0296C" w14:textId="00D751F0" w:rsidR="00501856" w:rsidRDefault="00B64984" w:rsidP="0050466D">
      <w:pPr>
        <w:pStyle w:val="paragraph"/>
        <w:shd w:val="clear" w:color="auto" w:fill="FFFFFF"/>
        <w:spacing w:before="0" w:beforeAutospacing="0" w:after="0" w:afterAutospacing="0"/>
      </w:pPr>
      <w:r>
        <w:t xml:space="preserve">This </w:t>
      </w:r>
      <w:r w:rsidR="009F7900">
        <w:t xml:space="preserve">amends </w:t>
      </w:r>
      <w:r w:rsidR="00BD6D9C">
        <w:t>sub</w:t>
      </w:r>
      <w:r w:rsidR="009F7900">
        <w:t>clause 1.2.3(3) of the DIST to clarify that a</w:t>
      </w:r>
      <w:r w:rsidR="00BD6D9C">
        <w:t>n</w:t>
      </w:r>
      <w:r w:rsidR="009F7900">
        <w:t xml:space="preserve"> (NK) </w:t>
      </w:r>
      <w:r w:rsidR="00BD6D9C">
        <w:t xml:space="preserve">item </w:t>
      </w:r>
      <w:r w:rsidR="00BD6D9C" w:rsidRPr="00BD6D9C">
        <w:t xml:space="preserve">does not apply </w:t>
      </w:r>
      <w:r w:rsidR="00BD6D9C">
        <w:t>to a service</w:t>
      </w:r>
      <w:r w:rsidR="00BD6D9C" w:rsidRPr="00BD6D9C">
        <w:t xml:space="preserve"> </w:t>
      </w:r>
      <w:r w:rsidR="009F7900">
        <w:t>until</w:t>
      </w:r>
      <w:r w:rsidR="00501856">
        <w:t>:</w:t>
      </w:r>
    </w:p>
    <w:p w14:paraId="48F087EE" w14:textId="1506AB65" w:rsidR="00501856" w:rsidRDefault="009F7900" w:rsidP="00DC25C2">
      <w:pPr>
        <w:pStyle w:val="paragraph"/>
        <w:numPr>
          <w:ilvl w:val="0"/>
          <w:numId w:val="17"/>
        </w:numPr>
        <w:shd w:val="clear" w:color="auto" w:fill="FFFFFF"/>
        <w:spacing w:before="0" w:beforeAutospacing="0" w:after="0" w:afterAutospacing="0"/>
      </w:pPr>
      <w:r>
        <w:t>after the time to apply to the AAT for review has expired</w:t>
      </w:r>
      <w:r w:rsidR="00501856">
        <w:t>;</w:t>
      </w:r>
      <w:r>
        <w:t xml:space="preserve"> or </w:t>
      </w:r>
    </w:p>
    <w:p w14:paraId="72DFBD5D" w14:textId="59529BFF" w:rsidR="00A50D6B" w:rsidRDefault="009F7900" w:rsidP="00DC25C2">
      <w:pPr>
        <w:pStyle w:val="paragraph"/>
        <w:numPr>
          <w:ilvl w:val="0"/>
          <w:numId w:val="17"/>
        </w:numPr>
        <w:shd w:val="clear" w:color="auto" w:fill="FFFFFF"/>
        <w:spacing w:before="0" w:beforeAutospacing="0" w:after="0" w:afterAutospacing="0"/>
      </w:pPr>
      <w:proofErr w:type="gramStart"/>
      <w:r>
        <w:t>if</w:t>
      </w:r>
      <w:proofErr w:type="gramEnd"/>
      <w:r>
        <w:t xml:space="preserve"> the matter is under review by the AAT</w:t>
      </w:r>
      <w:r w:rsidR="00501856">
        <w:t>,</w:t>
      </w:r>
      <w:r>
        <w:t xml:space="preserve"> once the </w:t>
      </w:r>
      <w:r w:rsidR="00A453D2">
        <w:t>applicant</w:t>
      </w:r>
      <w:r>
        <w:t xml:space="preserve"> is notified of </w:t>
      </w:r>
      <w:r w:rsidR="00501856">
        <w:t xml:space="preserve">the AAT </w:t>
      </w:r>
      <w:r>
        <w:t>decision.</w:t>
      </w:r>
    </w:p>
    <w:p w14:paraId="5FF7DBDA" w14:textId="77777777" w:rsidR="00B64984" w:rsidRDefault="00B64984" w:rsidP="0050466D">
      <w:pPr>
        <w:pStyle w:val="paragraph"/>
        <w:shd w:val="clear" w:color="auto" w:fill="FFFFFF"/>
        <w:spacing w:before="0" w:beforeAutospacing="0" w:after="0" w:afterAutospacing="0"/>
      </w:pPr>
    </w:p>
    <w:p w14:paraId="36628EB5" w14:textId="02078A3B" w:rsidR="00A50D6B" w:rsidRDefault="00B64984" w:rsidP="0050466D">
      <w:pPr>
        <w:pStyle w:val="paragraph"/>
        <w:shd w:val="clear" w:color="auto" w:fill="FFFFFF"/>
        <w:spacing w:before="0" w:beforeAutospacing="0" w:after="0" w:afterAutospacing="0"/>
      </w:pPr>
      <w:r>
        <w:t>A</w:t>
      </w:r>
      <w:r w:rsidR="00A50D6B">
        <w:t xml:space="preserve"> note </w:t>
      </w:r>
      <w:r>
        <w:t xml:space="preserve">is inserted </w:t>
      </w:r>
      <w:r w:rsidR="00A50D6B">
        <w:t xml:space="preserve">to clarify that </w:t>
      </w:r>
      <w:r w:rsidR="00A50D6B" w:rsidRPr="00A50D6B">
        <w:t>the time for making an application for review</w:t>
      </w:r>
      <w:r w:rsidR="00A50D6B">
        <w:t xml:space="preserve"> is set out in</w:t>
      </w:r>
      <w:r w:rsidR="00A50D6B" w:rsidRPr="00A50D6B">
        <w:t xml:space="preserve"> paragraph 29(1</w:t>
      </w:r>
      <w:proofErr w:type="gramStart"/>
      <w:r w:rsidR="00C22C20" w:rsidRPr="00A50D6B">
        <w:t>)(</w:t>
      </w:r>
      <w:proofErr w:type="gramEnd"/>
      <w:r w:rsidR="00A50D6B" w:rsidRPr="00A50D6B">
        <w:t xml:space="preserve">d) and subsection 29(2) of the </w:t>
      </w:r>
      <w:r w:rsidR="00A50D6B" w:rsidRPr="00A50D6B">
        <w:rPr>
          <w:i/>
        </w:rPr>
        <w:t>Administrative Appeals Tribunal Act 1975</w:t>
      </w:r>
      <w:r w:rsidR="00A50D6B" w:rsidRPr="00A50D6B">
        <w:t>.</w:t>
      </w:r>
    </w:p>
    <w:p w14:paraId="377E187F" w14:textId="7C5AA2AC" w:rsidR="00B64984" w:rsidRDefault="00B64984" w:rsidP="0050466D">
      <w:pPr>
        <w:pStyle w:val="paragraph"/>
        <w:shd w:val="clear" w:color="auto" w:fill="FFFFFF"/>
        <w:spacing w:before="0" w:beforeAutospacing="0" w:after="0" w:afterAutospacing="0"/>
      </w:pPr>
    </w:p>
    <w:p w14:paraId="3C1F961F" w14:textId="2E3457B8" w:rsidR="00B64984" w:rsidRPr="00B64984" w:rsidRDefault="00B64984" w:rsidP="0050466D">
      <w:pPr>
        <w:pStyle w:val="paragraph"/>
        <w:shd w:val="clear" w:color="auto" w:fill="FFFFFF"/>
        <w:spacing w:before="0" w:beforeAutospacing="0" w:after="0" w:afterAutospacing="0"/>
        <w:rPr>
          <w:b/>
        </w:rPr>
      </w:pPr>
      <w:r w:rsidRPr="00B64984">
        <w:rPr>
          <w:b/>
        </w:rPr>
        <w:t>Item [55] – New clause 1.2.4A</w:t>
      </w:r>
    </w:p>
    <w:p w14:paraId="3B2739D8" w14:textId="1CE18E7C" w:rsidR="00EE51BC" w:rsidRDefault="00EE51BC" w:rsidP="00EE51BC">
      <w:pPr>
        <w:pStyle w:val="paragraph"/>
        <w:shd w:val="clear" w:color="auto" w:fill="FFFFFF"/>
        <w:spacing w:before="0" w:beforeAutospacing="0" w:after="0" w:afterAutospacing="0"/>
      </w:pPr>
      <w:r>
        <w:t xml:space="preserve">This introduces a right of appeal to the AAT if the Secretary has upheld a decision, made on or after 1 November 2019, not to grant a capital sensitivity exemption on reconsideration under clause 1.2.4. The AAT application </w:t>
      </w:r>
      <w:proofErr w:type="gramStart"/>
      <w:r>
        <w:t>may be made</w:t>
      </w:r>
      <w:proofErr w:type="gramEnd"/>
      <w:r>
        <w:t xml:space="preserve"> by, or on behalf of, a </w:t>
      </w:r>
      <w:r w:rsidRPr="00E22C78">
        <w:t xml:space="preserve">person </w:t>
      </w:r>
      <w:r w:rsidRPr="00E22C78">
        <w:rPr>
          <w:lang w:val="en-GB"/>
        </w:rPr>
        <w:t>whose interests are affected by the decision</w:t>
      </w:r>
      <w:r>
        <w:rPr>
          <w:lang w:val="en-GB"/>
        </w:rPr>
        <w:t>.</w:t>
      </w:r>
    </w:p>
    <w:p w14:paraId="4C1092FE" w14:textId="172A578C" w:rsidR="005540AC" w:rsidRDefault="005540AC" w:rsidP="0050466D">
      <w:pPr>
        <w:pStyle w:val="paragraph"/>
        <w:shd w:val="clear" w:color="auto" w:fill="FFFFFF"/>
        <w:spacing w:before="0" w:beforeAutospacing="0" w:after="0" w:afterAutospacing="0"/>
      </w:pPr>
    </w:p>
    <w:p w14:paraId="25E81CCC" w14:textId="23514E0B" w:rsidR="00501856" w:rsidRDefault="00501856" w:rsidP="00DC25C2">
      <w:pPr>
        <w:pStyle w:val="paragraph"/>
        <w:numPr>
          <w:ilvl w:val="0"/>
          <w:numId w:val="18"/>
        </w:numPr>
        <w:shd w:val="clear" w:color="auto" w:fill="FFFFFF"/>
        <w:spacing w:before="0" w:beforeAutospacing="0" w:after="0" w:afterAutospacing="0"/>
      </w:pPr>
      <w:r w:rsidRPr="00501856">
        <w:rPr>
          <w:b/>
        </w:rPr>
        <w:t xml:space="preserve">PART 7 – MISCELLANEOUS AMENDMENTS </w:t>
      </w:r>
    </w:p>
    <w:p w14:paraId="55DFB88E" w14:textId="77777777" w:rsidR="00501856" w:rsidRDefault="00501856">
      <w:pPr>
        <w:pStyle w:val="paragraph"/>
        <w:shd w:val="clear" w:color="auto" w:fill="FFFFFF"/>
        <w:spacing w:before="0" w:beforeAutospacing="0" w:after="0" w:afterAutospacing="0"/>
      </w:pPr>
    </w:p>
    <w:p w14:paraId="63B87264" w14:textId="0B730050" w:rsidR="009F7900" w:rsidRDefault="009F7900">
      <w:pPr>
        <w:pStyle w:val="paragraph"/>
        <w:shd w:val="clear" w:color="auto" w:fill="FFFFFF"/>
        <w:spacing w:before="0" w:beforeAutospacing="0" w:after="0" w:afterAutospacing="0"/>
      </w:pPr>
      <w:r>
        <w:t xml:space="preserve">This part introduces </w:t>
      </w:r>
      <w:r w:rsidR="00CF4A86">
        <w:t xml:space="preserve">minor policy and machinery </w:t>
      </w:r>
      <w:r>
        <w:t>amendments to the DIST, GMST and HIR.</w:t>
      </w:r>
    </w:p>
    <w:p w14:paraId="1DD22D60" w14:textId="556F2A7B" w:rsidR="009F7900" w:rsidRDefault="009F7900" w:rsidP="0050466D">
      <w:pPr>
        <w:pStyle w:val="paragraph"/>
        <w:shd w:val="clear" w:color="auto" w:fill="FFFFFF"/>
        <w:spacing w:before="0" w:beforeAutospacing="0" w:after="0" w:afterAutospacing="0"/>
      </w:pPr>
    </w:p>
    <w:p w14:paraId="24BD86B4" w14:textId="31E42C16" w:rsidR="009F7900" w:rsidRPr="00CF4A86" w:rsidRDefault="009F7900" w:rsidP="0050466D">
      <w:pPr>
        <w:pStyle w:val="paragraph"/>
        <w:shd w:val="clear" w:color="auto" w:fill="FFFFFF"/>
        <w:spacing w:before="0" w:beforeAutospacing="0" w:after="0" w:afterAutospacing="0"/>
        <w:rPr>
          <w:b/>
        </w:rPr>
      </w:pPr>
      <w:r w:rsidRPr="00CF4A86">
        <w:rPr>
          <w:b/>
        </w:rPr>
        <w:t>Item [56] – Amendment to clause 2.3.1 of the DIST</w:t>
      </w:r>
    </w:p>
    <w:p w14:paraId="369BC730" w14:textId="0A5753C2" w:rsidR="00CF4A86" w:rsidRDefault="00CF4A86" w:rsidP="0050466D">
      <w:pPr>
        <w:pStyle w:val="paragraph"/>
        <w:shd w:val="clear" w:color="auto" w:fill="FFFFFF"/>
        <w:spacing w:before="0" w:beforeAutospacing="0" w:after="0" w:afterAutospacing="0"/>
      </w:pPr>
      <w:r>
        <w:t>This amends clause 2.3.1 of the DIST</w:t>
      </w:r>
      <w:r w:rsidR="009B44A9" w:rsidRPr="00CF4A86">
        <w:t xml:space="preserve"> </w:t>
      </w:r>
      <w:proofErr w:type="gramStart"/>
      <w:r w:rsidR="009B44A9" w:rsidRPr="00CF4A86">
        <w:t>to better reflect</w:t>
      </w:r>
      <w:proofErr w:type="gramEnd"/>
      <w:r w:rsidR="009B44A9" w:rsidRPr="00CF4A86">
        <w:t xml:space="preserve"> the intention of the clause</w:t>
      </w:r>
      <w:r>
        <w:t xml:space="preserve"> through updated drafting</w:t>
      </w:r>
      <w:r w:rsidR="009B44A9" w:rsidRPr="00CF4A86">
        <w:t xml:space="preserve">. </w:t>
      </w:r>
    </w:p>
    <w:p w14:paraId="30A3B666" w14:textId="77777777" w:rsidR="00CF4A86" w:rsidRDefault="00CF4A86" w:rsidP="0050466D">
      <w:pPr>
        <w:pStyle w:val="paragraph"/>
        <w:shd w:val="clear" w:color="auto" w:fill="FFFFFF"/>
        <w:spacing w:before="0" w:beforeAutospacing="0" w:after="0" w:afterAutospacing="0"/>
      </w:pPr>
    </w:p>
    <w:p w14:paraId="3B599241" w14:textId="315F34FF" w:rsidR="00CF4A86" w:rsidRDefault="00CF4A86" w:rsidP="0050466D">
      <w:pPr>
        <w:pStyle w:val="paragraph"/>
        <w:shd w:val="clear" w:color="auto" w:fill="FFFFFF"/>
        <w:spacing w:before="0" w:beforeAutospacing="0" w:after="0" w:afterAutospacing="0"/>
      </w:pPr>
      <w:r>
        <w:t xml:space="preserve">Clause 2.3.1 </w:t>
      </w:r>
      <w:proofErr w:type="gramStart"/>
      <w:r>
        <w:t>was introduced</w:t>
      </w:r>
      <w:proofErr w:type="gramEnd"/>
      <w:r>
        <w:t xml:space="preserve"> on 1 November 2012 </w:t>
      </w:r>
      <w:r w:rsidR="009B44A9" w:rsidRPr="00CF4A86">
        <w:t xml:space="preserve">to define who must perform a diagnostic imaging procedure involved in x-ray, angiography and fluoroscopy services. </w:t>
      </w:r>
    </w:p>
    <w:p w14:paraId="0F157BB3" w14:textId="77777777" w:rsidR="00CF4A86" w:rsidRDefault="00CF4A86" w:rsidP="0050466D">
      <w:pPr>
        <w:pStyle w:val="paragraph"/>
        <w:shd w:val="clear" w:color="auto" w:fill="FFFFFF"/>
        <w:spacing w:before="0" w:beforeAutospacing="0" w:after="0" w:afterAutospacing="0"/>
      </w:pPr>
    </w:p>
    <w:p w14:paraId="50581C35" w14:textId="557266F2" w:rsidR="009B44A9" w:rsidRDefault="00CF4A86" w:rsidP="0050466D">
      <w:pPr>
        <w:pStyle w:val="paragraph"/>
        <w:shd w:val="clear" w:color="auto" w:fill="FFFFFF"/>
        <w:spacing w:before="0" w:beforeAutospacing="0" w:after="0" w:afterAutospacing="0"/>
      </w:pPr>
      <w:r>
        <w:t>This clause sets out that</w:t>
      </w:r>
      <w:r w:rsidR="009B44A9" w:rsidRPr="00CF4A86">
        <w:t xml:space="preserve"> only appropriately qualified health practitioners including medical practitioners, medical radiation practitioners and dental practitioners (only for certain items) will be able to perform these services in metropolitan areas and inner regional areas (other than any RRMA 4 and RRMA 5 areas of the inner regional classification). </w:t>
      </w:r>
      <w:proofErr w:type="gramStart"/>
      <w:r w:rsidR="009B44A9" w:rsidRPr="00CF4A86">
        <w:t>Diagnostic radiology procedures in regional, rural or remote areas must be performed by a medical practitioner; or a person, other than a medical practitioner, who provides the service under the supervision of a medical practitioner in accordance with accepted medical practice</w:t>
      </w:r>
      <w:proofErr w:type="gramEnd"/>
      <w:r w:rsidR="009B44A9" w:rsidRPr="00CF4A86">
        <w:t>.</w:t>
      </w:r>
    </w:p>
    <w:p w14:paraId="796D231D" w14:textId="77777777" w:rsidR="009B44A9" w:rsidRDefault="009B44A9" w:rsidP="0050466D">
      <w:pPr>
        <w:pStyle w:val="paragraph"/>
        <w:shd w:val="clear" w:color="auto" w:fill="FFFFFF"/>
        <w:spacing w:before="0" w:beforeAutospacing="0" w:after="0" w:afterAutospacing="0"/>
        <w:rPr>
          <w:b/>
        </w:rPr>
      </w:pPr>
    </w:p>
    <w:p w14:paraId="722BF1BF" w14:textId="4E2907D0" w:rsidR="00115CB6" w:rsidRPr="00CF4A86" w:rsidRDefault="00CF4A86" w:rsidP="0050466D">
      <w:pPr>
        <w:pStyle w:val="paragraph"/>
        <w:shd w:val="clear" w:color="auto" w:fill="FFFFFF"/>
        <w:spacing w:before="0" w:beforeAutospacing="0" w:after="0" w:afterAutospacing="0"/>
        <w:rPr>
          <w:b/>
        </w:rPr>
      </w:pPr>
      <w:r w:rsidRPr="00CF4A86">
        <w:rPr>
          <w:b/>
        </w:rPr>
        <w:t>Item [57] – Repeal clause 2.3.1 of the GMST</w:t>
      </w:r>
    </w:p>
    <w:p w14:paraId="537A1286" w14:textId="65A5B174" w:rsidR="00036EDF" w:rsidRDefault="007172BE" w:rsidP="007172BE">
      <w:pPr>
        <w:pStyle w:val="paragraph"/>
        <w:shd w:val="clear" w:color="auto" w:fill="FFFFFF"/>
        <w:spacing w:before="0" w:beforeAutospacing="0" w:after="0" w:afterAutospacing="0"/>
      </w:pPr>
      <w:r>
        <w:t xml:space="preserve">Clause 2.3.1 </w:t>
      </w:r>
      <w:r w:rsidR="00036EDF">
        <w:t xml:space="preserve">of the GMST </w:t>
      </w:r>
      <w:r>
        <w:t>provides th</w:t>
      </w:r>
      <w:r w:rsidR="00036EDF">
        <w:t xml:space="preserve">at under certain circumstances </w:t>
      </w:r>
      <w:r>
        <w:t xml:space="preserve">general practitioners </w:t>
      </w:r>
      <w:proofErr w:type="gramStart"/>
      <w:r>
        <w:t>are</w:t>
      </w:r>
      <w:proofErr w:type="gramEnd"/>
      <w:r>
        <w:t xml:space="preserve"> requi</w:t>
      </w:r>
      <w:r w:rsidR="00036EDF">
        <w:t>red to use items under Group A2</w:t>
      </w:r>
      <w:r>
        <w:t xml:space="preserve"> rather than items under Group A1. It commenced on 1 November 2008 in the </w:t>
      </w:r>
      <w:r w:rsidRPr="00021D27">
        <w:rPr>
          <w:i/>
        </w:rPr>
        <w:t>Health Insurance (General Medical Services Table) Regulations 2008</w:t>
      </w:r>
      <w:r>
        <w:t xml:space="preserve"> to </w:t>
      </w:r>
      <w:r w:rsidR="00036EDF">
        <w:t>create a cohort of general practitioners who, for the purpose of items in Group A2, were:</w:t>
      </w:r>
    </w:p>
    <w:p w14:paraId="388DC557" w14:textId="4163CA26" w:rsidR="00036EDF" w:rsidRDefault="00036EDF" w:rsidP="00036EDF">
      <w:pPr>
        <w:pStyle w:val="paragraph"/>
        <w:numPr>
          <w:ilvl w:val="0"/>
          <w:numId w:val="18"/>
        </w:numPr>
        <w:shd w:val="clear" w:color="auto" w:fill="FFFFFF"/>
        <w:spacing w:before="0" w:beforeAutospacing="0" w:after="0" w:afterAutospacing="0"/>
      </w:pPr>
      <w:r>
        <w:t>subject to</w:t>
      </w:r>
      <w:r w:rsidR="007172BE">
        <w:t xml:space="preserve"> a final determination </w:t>
      </w:r>
      <w:r>
        <w:t xml:space="preserve">from the Professional Services Review (PSR) Determining Authority </w:t>
      </w:r>
      <w:r w:rsidR="007172BE">
        <w:t xml:space="preserve">under </w:t>
      </w:r>
      <w:r w:rsidRPr="00036EDF">
        <w:t>section 106TA of the Ac</w:t>
      </w:r>
      <w:r>
        <w:t>t;</w:t>
      </w:r>
      <w:r w:rsidR="007172BE">
        <w:t xml:space="preserve"> and </w:t>
      </w:r>
    </w:p>
    <w:p w14:paraId="33F24ABF" w14:textId="055B3DD1" w:rsidR="007172BE" w:rsidRDefault="007172BE" w:rsidP="00036EDF">
      <w:pPr>
        <w:pStyle w:val="paragraph"/>
        <w:numPr>
          <w:ilvl w:val="0"/>
          <w:numId w:val="18"/>
        </w:numPr>
        <w:shd w:val="clear" w:color="auto" w:fill="FFFFFF"/>
        <w:spacing w:before="0" w:beforeAutospacing="0" w:after="0" w:afterAutospacing="0"/>
      </w:pPr>
      <w:proofErr w:type="gramStart"/>
      <w:r>
        <w:t>the</w:t>
      </w:r>
      <w:proofErr w:type="gramEnd"/>
      <w:r>
        <w:t xml:space="preserve"> determination contained a direction that the</w:t>
      </w:r>
      <w:r w:rsidRPr="008609E6">
        <w:t xml:space="preserve"> </w:t>
      </w:r>
      <w:r w:rsidRPr="00FD2AAA">
        <w:t xml:space="preserve">practitioner be disqualified </w:t>
      </w:r>
      <w:r>
        <w:t xml:space="preserve">for a specified period in respect of a service to which an item in Group A1 applies </w:t>
      </w:r>
      <w:r w:rsidRPr="00FD2AAA">
        <w:t>under paragraph 106U(1)(g) of the Act.</w:t>
      </w:r>
    </w:p>
    <w:p w14:paraId="0D19AE17" w14:textId="77777777" w:rsidR="007172BE" w:rsidRDefault="007172BE" w:rsidP="007172BE">
      <w:pPr>
        <w:pStyle w:val="paragraph"/>
        <w:shd w:val="clear" w:color="auto" w:fill="FFFFFF"/>
        <w:spacing w:before="0" w:beforeAutospacing="0" w:after="0" w:afterAutospacing="0"/>
      </w:pPr>
    </w:p>
    <w:p w14:paraId="2A4A396A" w14:textId="199B491E" w:rsidR="007172BE" w:rsidRDefault="007172BE" w:rsidP="007172BE">
      <w:pPr>
        <w:pStyle w:val="paragraph"/>
        <w:shd w:val="clear" w:color="auto" w:fill="FFFFFF"/>
        <w:spacing w:before="0" w:beforeAutospacing="0" w:after="0" w:afterAutospacing="0"/>
      </w:pPr>
      <w:r>
        <w:t xml:space="preserve">Paragraph 106U(1)(g) of the Act provides that the PSR Determining Authority may disqualify a practitioner from providing ‘specified services’ or ‘services other than specified services’.  A function of the PSR is to sanction general practitioners found to have engaged in inappropriate practice. A possible sanction is partial disqualification from </w:t>
      </w:r>
      <w:r w:rsidR="009D61B3">
        <w:t>rendering</w:t>
      </w:r>
      <w:r>
        <w:t xml:space="preserve"> </w:t>
      </w:r>
      <w:r w:rsidR="009D61B3">
        <w:t>certain</w:t>
      </w:r>
      <w:r>
        <w:t xml:space="preserve"> Medicare</w:t>
      </w:r>
      <w:r w:rsidR="009D61B3">
        <w:t xml:space="preserve"> services. Clause 2.3.1 provided that where a </w:t>
      </w:r>
      <w:r>
        <w:t xml:space="preserve">general practitioner </w:t>
      </w:r>
      <w:r w:rsidR="009D61B3">
        <w:t>was</w:t>
      </w:r>
      <w:r>
        <w:t xml:space="preserve"> </w:t>
      </w:r>
      <w:r w:rsidR="009D61B3">
        <w:t>disqualified</w:t>
      </w:r>
      <w:r>
        <w:t xml:space="preserve"> fro</w:t>
      </w:r>
      <w:r w:rsidR="009D61B3">
        <w:t xml:space="preserve">m using Group A1 Medicare items, they could </w:t>
      </w:r>
      <w:r>
        <w:t>use the</w:t>
      </w:r>
      <w:r w:rsidR="009D61B3">
        <w:t xml:space="preserve"> lower Medicare benefit items in </w:t>
      </w:r>
      <w:r>
        <w:t>A2 items</w:t>
      </w:r>
      <w:r w:rsidR="009D61B3">
        <w:t xml:space="preserve"> (usually reserved for medical practitioner without vocational recognition) to continue to participate in Medicare during the period of their partial disqualification</w:t>
      </w:r>
      <w:r>
        <w:t xml:space="preserve">. </w:t>
      </w:r>
    </w:p>
    <w:p w14:paraId="2FE404CE" w14:textId="77777777" w:rsidR="007172BE" w:rsidRDefault="007172BE" w:rsidP="0050466D">
      <w:pPr>
        <w:pStyle w:val="paragraph"/>
        <w:shd w:val="clear" w:color="auto" w:fill="FFFFFF"/>
        <w:spacing w:before="0" w:beforeAutospacing="0" w:after="0" w:afterAutospacing="0"/>
      </w:pPr>
    </w:p>
    <w:p w14:paraId="16979C81" w14:textId="40418A25" w:rsidR="00CF4A86" w:rsidRDefault="00CF4A86" w:rsidP="0050466D">
      <w:pPr>
        <w:pStyle w:val="paragraph"/>
        <w:shd w:val="clear" w:color="auto" w:fill="FFFFFF"/>
        <w:spacing w:before="0" w:beforeAutospacing="0" w:after="0" w:afterAutospacing="0"/>
      </w:pPr>
      <w:r>
        <w:t xml:space="preserve">This </w:t>
      </w:r>
      <w:r w:rsidR="007172BE">
        <w:t xml:space="preserve">amendment </w:t>
      </w:r>
      <w:r>
        <w:t xml:space="preserve">repeals clause 2.3.1 of the GMST. This clause is no longer required due to </w:t>
      </w:r>
      <w:r w:rsidR="00371067">
        <w:t xml:space="preserve">a new definition of when a practitioner is </w:t>
      </w:r>
      <w:r w:rsidR="009D61B3">
        <w:t xml:space="preserve">partially </w:t>
      </w:r>
      <w:r w:rsidR="00371067">
        <w:t xml:space="preserve">disqualified, which will cover general practitioners under these circumstances </w:t>
      </w:r>
      <w:r>
        <w:t>(refer to items [58]</w:t>
      </w:r>
      <w:r w:rsidR="008609E6">
        <w:t xml:space="preserve"> and [75]</w:t>
      </w:r>
      <w:r w:rsidR="00371067">
        <w:t>).</w:t>
      </w:r>
    </w:p>
    <w:p w14:paraId="03143E40" w14:textId="77777777" w:rsidR="0050466D" w:rsidRDefault="0050466D" w:rsidP="0050466D">
      <w:pPr>
        <w:pStyle w:val="paragraph"/>
        <w:shd w:val="clear" w:color="auto" w:fill="FFFFFF"/>
        <w:spacing w:before="0" w:beforeAutospacing="0" w:after="0" w:afterAutospacing="0"/>
      </w:pPr>
    </w:p>
    <w:p w14:paraId="39F6F851" w14:textId="13689056" w:rsidR="0050466D" w:rsidRDefault="0050466D" w:rsidP="0050466D">
      <w:pPr>
        <w:pStyle w:val="paragraph"/>
        <w:shd w:val="clear" w:color="auto" w:fill="FFFFFF"/>
        <w:spacing w:before="0" w:beforeAutospacing="0" w:after="0" w:afterAutospacing="0"/>
        <w:rPr>
          <w:b/>
        </w:rPr>
      </w:pPr>
      <w:r w:rsidRPr="0050466D">
        <w:rPr>
          <w:b/>
        </w:rPr>
        <w:t xml:space="preserve">Item [58] – Amendment to </w:t>
      </w:r>
      <w:r>
        <w:rPr>
          <w:b/>
        </w:rPr>
        <w:t>eight A2 services</w:t>
      </w:r>
    </w:p>
    <w:p w14:paraId="31F4D556" w14:textId="0086A52C" w:rsidR="00021D27" w:rsidRPr="0050466D" w:rsidRDefault="0050466D" w:rsidP="0050466D">
      <w:pPr>
        <w:pStyle w:val="paragraph"/>
        <w:shd w:val="clear" w:color="auto" w:fill="FFFFFF"/>
        <w:spacing w:before="0" w:beforeAutospacing="0" w:after="0" w:afterAutospacing="0"/>
        <w:rPr>
          <w:b/>
        </w:rPr>
      </w:pPr>
      <w:r>
        <w:t xml:space="preserve">This </w:t>
      </w:r>
      <w:r w:rsidR="00021D27">
        <w:t>amend</w:t>
      </w:r>
      <w:r>
        <w:t>s</w:t>
      </w:r>
      <w:r w:rsidR="00021D27">
        <w:t xml:space="preserve"> the descriptor of eight A2 </w:t>
      </w:r>
      <w:r>
        <w:t>services (</w:t>
      </w:r>
      <w:r w:rsidRPr="0050466D">
        <w:t>items 52, 53, 54, 57, 58, 59, 60 and 65</w:t>
      </w:r>
      <w:r>
        <w:t>)</w:t>
      </w:r>
      <w:r w:rsidR="00021D27">
        <w:t xml:space="preserve"> by omitting reference to clause 2.3.1 and substituting with a reference to </w:t>
      </w:r>
      <w:r w:rsidR="008609E6">
        <w:t>the new definition of</w:t>
      </w:r>
      <w:r w:rsidR="00021D27">
        <w:t xml:space="preserve"> </w:t>
      </w:r>
      <w:r w:rsidR="008609E6">
        <w:t xml:space="preserve">‘a </w:t>
      </w:r>
      <w:r w:rsidR="00021D27">
        <w:t>Group A1 disqualified practitioner</w:t>
      </w:r>
      <w:r w:rsidR="008609E6">
        <w:t>’, as defined in clause 3.1 of the GMST (refer to Item 75])</w:t>
      </w:r>
      <w:r w:rsidR="00021D27">
        <w:t>. These are consequential changes in relation to the repeal of clause 2.3.1</w:t>
      </w:r>
      <w:r>
        <w:t xml:space="preserve"> (refer to Item [57])</w:t>
      </w:r>
      <w:r w:rsidR="00021D27">
        <w:t>.</w:t>
      </w:r>
    </w:p>
    <w:p w14:paraId="06E440CB" w14:textId="47A4FBEC" w:rsidR="008D0984" w:rsidRDefault="008D0984" w:rsidP="0050466D">
      <w:pPr>
        <w:pStyle w:val="paragraph"/>
        <w:shd w:val="clear" w:color="auto" w:fill="FFFFFF"/>
        <w:spacing w:before="0" w:beforeAutospacing="0" w:after="0" w:afterAutospacing="0"/>
      </w:pPr>
    </w:p>
    <w:p w14:paraId="1F615F16" w14:textId="785C7C85" w:rsidR="0050466D" w:rsidRPr="0050466D" w:rsidRDefault="0050466D" w:rsidP="0050466D">
      <w:pPr>
        <w:pStyle w:val="paragraph"/>
        <w:shd w:val="clear" w:color="auto" w:fill="FFFFFF"/>
        <w:spacing w:before="0" w:beforeAutospacing="0" w:after="0" w:afterAutospacing="0"/>
        <w:rPr>
          <w:b/>
        </w:rPr>
      </w:pPr>
      <w:r w:rsidRPr="0050466D">
        <w:rPr>
          <w:b/>
        </w:rPr>
        <w:t>Item [59] – Amendment to items 90092, 90093, 90095 and 90096</w:t>
      </w:r>
    </w:p>
    <w:p w14:paraId="296321D9" w14:textId="1BCA2E5A" w:rsidR="001C5E52" w:rsidRPr="0050466D" w:rsidRDefault="0050466D" w:rsidP="001C5E52">
      <w:pPr>
        <w:pStyle w:val="paragraph"/>
        <w:shd w:val="clear" w:color="auto" w:fill="FFFFFF"/>
        <w:spacing w:before="0" w:beforeAutospacing="0" w:after="0" w:afterAutospacing="0"/>
        <w:rPr>
          <w:b/>
        </w:rPr>
      </w:pPr>
      <w:r>
        <w:t>This amends</w:t>
      </w:r>
      <w:r w:rsidR="0064179E">
        <w:t xml:space="preserve"> the descriptor of four attendance items provided by </w:t>
      </w:r>
      <w:r w:rsidR="001647B7">
        <w:t>omitting the rendering cohort of doctors in paragraphs (a) and (b) and substituting with “by a medical practitioner who is not a general practitioner”.</w:t>
      </w:r>
    </w:p>
    <w:p w14:paraId="61ACB8C4" w14:textId="204D87D9" w:rsidR="0064179E" w:rsidRDefault="0064179E" w:rsidP="0050466D">
      <w:pPr>
        <w:pStyle w:val="paragraph"/>
        <w:shd w:val="clear" w:color="auto" w:fill="FFFFFF"/>
        <w:spacing w:before="0" w:beforeAutospacing="0" w:after="0" w:afterAutospacing="0"/>
      </w:pPr>
    </w:p>
    <w:p w14:paraId="4A2764EB" w14:textId="2C2CEBE4" w:rsidR="0064179E" w:rsidRPr="001C5E52" w:rsidRDefault="001C5E52" w:rsidP="0050466D">
      <w:pPr>
        <w:pStyle w:val="paragraph"/>
        <w:shd w:val="clear" w:color="auto" w:fill="FFFFFF"/>
        <w:spacing w:before="0" w:beforeAutospacing="0" w:after="0" w:afterAutospacing="0"/>
        <w:rPr>
          <w:b/>
        </w:rPr>
      </w:pPr>
      <w:r w:rsidRPr="001C5E52">
        <w:rPr>
          <w:b/>
        </w:rPr>
        <w:t>Item [60]</w:t>
      </w:r>
      <w:r>
        <w:rPr>
          <w:b/>
        </w:rPr>
        <w:t xml:space="preserve"> </w:t>
      </w:r>
      <w:r w:rsidRPr="001C5E52">
        <w:rPr>
          <w:b/>
        </w:rPr>
        <w:t>- Amendment to item 12205</w:t>
      </w:r>
    </w:p>
    <w:p w14:paraId="13CB28FE" w14:textId="3204E9E5" w:rsidR="00D4494A" w:rsidRDefault="001C5E52" w:rsidP="0050466D">
      <w:pPr>
        <w:pStyle w:val="paragraph"/>
        <w:shd w:val="clear" w:color="auto" w:fill="FFFFFF"/>
        <w:spacing w:before="0" w:beforeAutospacing="0" w:after="0" w:afterAutospacing="0"/>
      </w:pPr>
      <w:r>
        <w:t>This amends</w:t>
      </w:r>
      <w:r w:rsidR="00D4494A">
        <w:t xml:space="preserve"> sleep study item 12205 to clarify </w:t>
      </w:r>
      <w:proofErr w:type="gramStart"/>
      <w:r w:rsidR="00D4494A" w:rsidRPr="00D4494A">
        <w:t>that additional patient cohorts</w:t>
      </w:r>
      <w:proofErr w:type="gramEnd"/>
      <w:r w:rsidR="00D4494A" w:rsidRPr="00D4494A">
        <w:t xml:space="preserve"> </w:t>
      </w:r>
      <w:r w:rsidR="00C145C2">
        <w:t xml:space="preserve">will be able to </w:t>
      </w:r>
      <w:r w:rsidR="00D4494A" w:rsidRPr="00D4494A">
        <w:t xml:space="preserve">access this service. This includes patients who have had a suboptimal response to a therapeutic or procedural intervention, and patients with uncertainty regarding control of sleep-related disordered breathing. </w:t>
      </w:r>
    </w:p>
    <w:p w14:paraId="7FD8BB58" w14:textId="0E8982FE" w:rsidR="00021D27" w:rsidRDefault="00021D27" w:rsidP="0050466D">
      <w:pPr>
        <w:pStyle w:val="paragraph"/>
        <w:shd w:val="clear" w:color="auto" w:fill="FFFFFF"/>
        <w:spacing w:before="0" w:beforeAutospacing="0" w:after="0" w:afterAutospacing="0"/>
      </w:pPr>
    </w:p>
    <w:p w14:paraId="4C730265" w14:textId="42A00DE3" w:rsidR="001C5E52" w:rsidRPr="001C5E52" w:rsidRDefault="001C5E52" w:rsidP="0050466D">
      <w:pPr>
        <w:pStyle w:val="paragraph"/>
        <w:shd w:val="clear" w:color="auto" w:fill="FFFFFF"/>
        <w:spacing w:before="0" w:beforeAutospacing="0" w:after="0" w:afterAutospacing="0"/>
        <w:rPr>
          <w:b/>
        </w:rPr>
      </w:pPr>
      <w:r w:rsidRPr="001C5E52">
        <w:rPr>
          <w:b/>
        </w:rPr>
        <w:t>Item [61] – Amendment to item 12207</w:t>
      </w:r>
    </w:p>
    <w:p w14:paraId="0F7203FF" w14:textId="36179F2D" w:rsidR="00C145C2" w:rsidRDefault="001C5E52" w:rsidP="0050466D">
      <w:pPr>
        <w:pStyle w:val="paragraph"/>
        <w:shd w:val="clear" w:color="auto" w:fill="FFFFFF"/>
        <w:spacing w:before="0" w:beforeAutospacing="0" w:after="0" w:afterAutospacing="0"/>
      </w:pPr>
      <w:r>
        <w:t xml:space="preserve">This </w:t>
      </w:r>
      <w:r w:rsidR="00D4494A">
        <w:t>amend</w:t>
      </w:r>
      <w:r>
        <w:t>s</w:t>
      </w:r>
      <w:r w:rsidR="00D4494A">
        <w:t xml:space="preserve"> sleep study item 12207 </w:t>
      </w:r>
      <w:r w:rsidR="00D4494A" w:rsidRPr="00D4494A">
        <w:t xml:space="preserve">to clarify the clinical intent of the term </w:t>
      </w:r>
      <w:r w:rsidR="00C71019">
        <w:t>“</w:t>
      </w:r>
      <w:r w:rsidR="00D4494A" w:rsidRPr="00D4494A">
        <w:t>cardio-respiratory failure</w:t>
      </w:r>
      <w:r w:rsidR="00C71019">
        <w:t>”</w:t>
      </w:r>
      <w:r w:rsidR="00D4494A" w:rsidRPr="00D4494A">
        <w:t xml:space="preserve">. The term </w:t>
      </w:r>
      <w:r w:rsidR="00C145C2" w:rsidRPr="00C145C2">
        <w:t>‘cardio-respiratory failure’</w:t>
      </w:r>
      <w:r w:rsidR="00C145C2">
        <w:t xml:space="preserve"> </w:t>
      </w:r>
      <w:proofErr w:type="gramStart"/>
      <w:r w:rsidR="0068208A">
        <w:t>will be changed</w:t>
      </w:r>
      <w:proofErr w:type="gramEnd"/>
      <w:r w:rsidR="0068208A">
        <w:t xml:space="preserve"> </w:t>
      </w:r>
      <w:r w:rsidR="00C145C2">
        <w:t xml:space="preserve">to </w:t>
      </w:r>
      <w:r w:rsidR="00C145C2" w:rsidRPr="00C145C2">
        <w:t>‘respiratory failure’</w:t>
      </w:r>
      <w:r w:rsidR="00C145C2">
        <w:t xml:space="preserve"> as this term refers to </w:t>
      </w:r>
      <w:r w:rsidR="00D4494A" w:rsidRPr="00D4494A">
        <w:t xml:space="preserve">either ‘cardio’ or ‘respiratory’ failure. The word ‘cardio’ </w:t>
      </w:r>
      <w:r w:rsidR="00C145C2">
        <w:t xml:space="preserve">will be </w:t>
      </w:r>
      <w:r w:rsidR="00D4494A" w:rsidRPr="00D4494A">
        <w:t>removed given patients with severe respiratory failure have at least a degree of cardiac failure</w:t>
      </w:r>
      <w:r w:rsidR="0068208A">
        <w:t>,</w:t>
      </w:r>
      <w:r w:rsidR="00D4494A" w:rsidRPr="00D4494A">
        <w:t xml:space="preserve"> and patients with pure cardiac failure do not have an exceptional need for this investigation. </w:t>
      </w:r>
    </w:p>
    <w:p w14:paraId="27184B5B" w14:textId="4B118A84" w:rsidR="00C145C2" w:rsidRDefault="00C145C2" w:rsidP="0050466D">
      <w:pPr>
        <w:pStyle w:val="paragraph"/>
        <w:shd w:val="clear" w:color="auto" w:fill="FFFFFF"/>
        <w:spacing w:before="0" w:beforeAutospacing="0" w:after="0" w:afterAutospacing="0"/>
      </w:pPr>
    </w:p>
    <w:p w14:paraId="7EC446EB" w14:textId="41DA2722" w:rsidR="001C5E52" w:rsidRPr="001C5E52" w:rsidRDefault="001C5E52" w:rsidP="0050466D">
      <w:pPr>
        <w:pStyle w:val="paragraph"/>
        <w:shd w:val="clear" w:color="auto" w:fill="FFFFFF"/>
        <w:spacing w:before="0" w:beforeAutospacing="0" w:after="0" w:afterAutospacing="0"/>
        <w:rPr>
          <w:b/>
        </w:rPr>
      </w:pPr>
      <w:r w:rsidRPr="001C5E52">
        <w:rPr>
          <w:b/>
        </w:rPr>
        <w:t>Items [62], [63], [64] and [65] – Amendment to items 30075, 30078, 30275, 30329, 30330, 35551, 35664 and 35670</w:t>
      </w:r>
    </w:p>
    <w:p w14:paraId="62F7869A" w14:textId="46D514DB" w:rsidR="00C145C2" w:rsidRDefault="001C5E52" w:rsidP="0050466D">
      <w:pPr>
        <w:pStyle w:val="paragraph"/>
        <w:shd w:val="clear" w:color="auto" w:fill="FFFFFF"/>
        <w:spacing w:before="0" w:beforeAutospacing="0" w:after="0" w:afterAutospacing="0"/>
      </w:pPr>
      <w:r>
        <w:t xml:space="preserve">These </w:t>
      </w:r>
      <w:r w:rsidR="00C75A94">
        <w:t xml:space="preserve">amendments </w:t>
      </w:r>
      <w:r>
        <w:t xml:space="preserve">update </w:t>
      </w:r>
      <w:r w:rsidR="00C145C2">
        <w:t xml:space="preserve">“lymph gland/s” </w:t>
      </w:r>
      <w:r w:rsidR="00C75A94">
        <w:t xml:space="preserve">references </w:t>
      </w:r>
      <w:r w:rsidR="00C145C2">
        <w:t>to “lymph node/s” in the descriptor of items 30075, 30078, 302</w:t>
      </w:r>
      <w:r>
        <w:t xml:space="preserve">75, 30329, 30330, 35551, 35664 and </w:t>
      </w:r>
      <w:r w:rsidR="00C145C2">
        <w:t xml:space="preserve">35670. </w:t>
      </w:r>
      <w:r w:rsidR="0068208A">
        <w:t>For these services, the</w:t>
      </w:r>
      <w:r w:rsidR="00C145C2" w:rsidRPr="00C145C2">
        <w:t xml:space="preserve"> correct anatomical term is ‘lymph node</w:t>
      </w:r>
      <w:r w:rsidR="00C145C2">
        <w:t>/</w:t>
      </w:r>
      <w:r w:rsidR="00C145C2" w:rsidRPr="00C145C2">
        <w:t>s’ as ‘lymph gland</w:t>
      </w:r>
      <w:r w:rsidR="00C145C2">
        <w:t>/</w:t>
      </w:r>
      <w:r w:rsidR="00C145C2" w:rsidRPr="00C145C2">
        <w:t>s’ are neither endocrine nor exocrine glands.</w:t>
      </w:r>
    </w:p>
    <w:p w14:paraId="03D528A8" w14:textId="3FE45B02" w:rsidR="00C145C2" w:rsidRDefault="00C145C2" w:rsidP="0050466D">
      <w:pPr>
        <w:pStyle w:val="paragraph"/>
        <w:shd w:val="clear" w:color="auto" w:fill="FFFFFF"/>
        <w:spacing w:before="0" w:beforeAutospacing="0" w:after="0" w:afterAutospacing="0"/>
      </w:pPr>
    </w:p>
    <w:p w14:paraId="3684418E" w14:textId="68AF125C" w:rsidR="001C5E52" w:rsidRPr="001C5E52" w:rsidRDefault="001C5E52" w:rsidP="0050466D">
      <w:pPr>
        <w:pStyle w:val="paragraph"/>
        <w:shd w:val="clear" w:color="auto" w:fill="FFFFFF"/>
        <w:spacing w:before="0" w:beforeAutospacing="0" w:after="0" w:afterAutospacing="0"/>
        <w:rPr>
          <w:b/>
        </w:rPr>
      </w:pPr>
      <w:r w:rsidRPr="001C5E52">
        <w:rPr>
          <w:b/>
        </w:rPr>
        <w:t xml:space="preserve">Item [66] – New </w:t>
      </w:r>
      <w:r>
        <w:rPr>
          <w:b/>
        </w:rPr>
        <w:t xml:space="preserve">item </w:t>
      </w:r>
      <w:r w:rsidRPr="001C5E52">
        <w:rPr>
          <w:b/>
        </w:rPr>
        <w:t>41501</w:t>
      </w:r>
    </w:p>
    <w:p w14:paraId="075EB2C9" w14:textId="07405EE6" w:rsidR="00C145C2" w:rsidRDefault="001C5E52" w:rsidP="0050466D">
      <w:pPr>
        <w:pStyle w:val="paragraph"/>
        <w:shd w:val="clear" w:color="auto" w:fill="FFFFFF"/>
        <w:spacing w:before="0" w:beforeAutospacing="0" w:after="0" w:afterAutospacing="0"/>
      </w:pPr>
      <w:r>
        <w:t>This introduces a</w:t>
      </w:r>
      <w:r w:rsidR="00E339DD">
        <w:t xml:space="preserve"> new </w:t>
      </w:r>
      <w:r>
        <w:t xml:space="preserve">service (item number 41501) </w:t>
      </w:r>
      <w:r w:rsidR="00E339DD">
        <w:t xml:space="preserve">for </w:t>
      </w:r>
      <w:r w:rsidR="00A8550A">
        <w:t xml:space="preserve">a </w:t>
      </w:r>
      <w:proofErr w:type="spellStart"/>
      <w:r w:rsidR="00E339DD">
        <w:t>strobos</w:t>
      </w:r>
      <w:r w:rsidR="00A8550A">
        <w:t>copy</w:t>
      </w:r>
      <w:proofErr w:type="spellEnd"/>
      <w:r w:rsidR="002077EB">
        <w:t xml:space="preserve">, which will </w:t>
      </w:r>
      <w:r w:rsidR="002077EB" w:rsidRPr="002077EB">
        <w:t>better describe the procedure and ensure compliance</w:t>
      </w:r>
      <w:r w:rsidR="00A8550A" w:rsidRPr="002077EB">
        <w:t>.</w:t>
      </w:r>
      <w:r w:rsidR="00A8550A">
        <w:t xml:space="preserve"> This service will be for the examination of </w:t>
      </w:r>
      <w:r w:rsidR="00A8550A" w:rsidRPr="00A8550A">
        <w:t>glottal cycles and vibratory characteristics of the vocal folds</w:t>
      </w:r>
      <w:r w:rsidR="00A8550A">
        <w:t xml:space="preserve">, using </w:t>
      </w:r>
      <w:proofErr w:type="spellStart"/>
      <w:r w:rsidR="00A8550A" w:rsidRPr="00A8550A">
        <w:t>videostroboscopy</w:t>
      </w:r>
      <w:proofErr w:type="spellEnd"/>
      <w:r w:rsidR="00A8550A">
        <w:t>, for the diagnosis</w:t>
      </w:r>
      <w:r w:rsidR="00CB2C02">
        <w:t>,</w:t>
      </w:r>
      <w:r w:rsidR="00A8550A">
        <w:t xml:space="preserve"> or for treatment effectiveness where there is failure to progress or respond</w:t>
      </w:r>
      <w:r w:rsidR="00CB2C02">
        <w:t>, for:</w:t>
      </w:r>
    </w:p>
    <w:p w14:paraId="4FFBF8EA" w14:textId="77777777" w:rsidR="00CB2C02" w:rsidRPr="00CB2C02" w:rsidRDefault="00CB2C02" w:rsidP="0050466D">
      <w:pPr>
        <w:pStyle w:val="ListParagraph"/>
        <w:numPr>
          <w:ilvl w:val="0"/>
          <w:numId w:val="12"/>
        </w:numPr>
        <w:rPr>
          <w:szCs w:val="24"/>
        </w:rPr>
      </w:pPr>
      <w:r w:rsidRPr="00CB2C02">
        <w:rPr>
          <w:szCs w:val="24"/>
        </w:rPr>
        <w:t>dysphonia, if non</w:t>
      </w:r>
      <w:r w:rsidRPr="00CB2C02">
        <w:rPr>
          <w:szCs w:val="24"/>
        </w:rPr>
        <w:noBreakHyphen/>
        <w:t>stroboscopic techniques of visualising the larynx have failed to identify any frank abnormality of the vocal folds; or</w:t>
      </w:r>
    </w:p>
    <w:p w14:paraId="1088FD28" w14:textId="568C8DAF" w:rsidR="00CB2C02" w:rsidRPr="00CB2C02" w:rsidRDefault="00CB2C02" w:rsidP="0050466D">
      <w:pPr>
        <w:pStyle w:val="ListParagraph"/>
        <w:numPr>
          <w:ilvl w:val="0"/>
          <w:numId w:val="12"/>
        </w:numPr>
        <w:spacing w:line="240" w:lineRule="atLeast"/>
        <w:rPr>
          <w:szCs w:val="24"/>
        </w:rPr>
      </w:pPr>
      <w:r w:rsidRPr="00CB2C02">
        <w:rPr>
          <w:szCs w:val="24"/>
        </w:rPr>
        <w:t>benign vocal fold lesions; or</w:t>
      </w:r>
    </w:p>
    <w:p w14:paraId="72649A54" w14:textId="306D45FD" w:rsidR="00CB2C02" w:rsidRPr="00CB2C02" w:rsidRDefault="00CB2C02" w:rsidP="0050466D">
      <w:pPr>
        <w:pStyle w:val="ListParagraph"/>
        <w:numPr>
          <w:ilvl w:val="0"/>
          <w:numId w:val="12"/>
        </w:numPr>
        <w:spacing w:line="240" w:lineRule="atLeast"/>
        <w:rPr>
          <w:szCs w:val="24"/>
        </w:rPr>
      </w:pPr>
      <w:r w:rsidRPr="00CB2C02">
        <w:rPr>
          <w:szCs w:val="24"/>
        </w:rPr>
        <w:t xml:space="preserve">premalignant </w:t>
      </w:r>
      <w:r>
        <w:rPr>
          <w:szCs w:val="24"/>
        </w:rPr>
        <w:t>or</w:t>
      </w:r>
      <w:r w:rsidRPr="00CB2C02">
        <w:rPr>
          <w:szCs w:val="24"/>
        </w:rPr>
        <w:t xml:space="preserve"> malignant laryngeal lesions; or</w:t>
      </w:r>
    </w:p>
    <w:p w14:paraId="18818E91" w14:textId="5EEA34E3" w:rsidR="00CB2C02" w:rsidRPr="00CB2C02" w:rsidRDefault="00CB2C02" w:rsidP="0050466D">
      <w:pPr>
        <w:pStyle w:val="ListParagraph"/>
        <w:numPr>
          <w:ilvl w:val="0"/>
          <w:numId w:val="12"/>
        </w:numPr>
        <w:spacing w:line="240" w:lineRule="atLeast"/>
        <w:rPr>
          <w:szCs w:val="24"/>
        </w:rPr>
      </w:pPr>
      <w:r w:rsidRPr="00CB2C02">
        <w:rPr>
          <w:szCs w:val="24"/>
        </w:rPr>
        <w:t xml:space="preserve">vocal fold motion impairment </w:t>
      </w:r>
      <w:r>
        <w:rPr>
          <w:szCs w:val="24"/>
        </w:rPr>
        <w:t>or</w:t>
      </w:r>
      <w:r w:rsidRPr="00CB2C02">
        <w:rPr>
          <w:szCs w:val="24"/>
        </w:rPr>
        <w:t xml:space="preserve"> glottal insufficiency; or</w:t>
      </w:r>
    </w:p>
    <w:p w14:paraId="26B3BE93" w14:textId="745C7CB5" w:rsidR="00C145C2" w:rsidRPr="004355AA" w:rsidRDefault="00CB2C02" w:rsidP="0050466D">
      <w:pPr>
        <w:pStyle w:val="paragraph"/>
        <w:numPr>
          <w:ilvl w:val="0"/>
          <w:numId w:val="12"/>
        </w:numPr>
        <w:shd w:val="clear" w:color="auto" w:fill="FFFFFF"/>
        <w:spacing w:before="0" w:beforeAutospacing="0" w:after="0" w:afterAutospacing="0"/>
      </w:pPr>
      <w:proofErr w:type="gramStart"/>
      <w:r w:rsidRPr="00CB2C02">
        <w:rPr>
          <w:rFonts w:eastAsia="Calibri"/>
          <w:lang w:eastAsia="en-US"/>
        </w:rPr>
        <w:t>evaluation</w:t>
      </w:r>
      <w:proofErr w:type="gramEnd"/>
      <w:r w:rsidRPr="00CB2C02">
        <w:rPr>
          <w:rFonts w:eastAsia="Calibri"/>
          <w:lang w:eastAsia="en-US"/>
        </w:rPr>
        <w:t xml:space="preserve"> of vocal fold function after treatment </w:t>
      </w:r>
      <w:r>
        <w:rPr>
          <w:rFonts w:eastAsia="Calibri"/>
          <w:lang w:eastAsia="en-US"/>
        </w:rPr>
        <w:t>or</w:t>
      </w:r>
      <w:r w:rsidRPr="00CB2C02">
        <w:rPr>
          <w:rFonts w:eastAsia="Calibri"/>
          <w:lang w:eastAsia="en-US"/>
        </w:rPr>
        <w:t xml:space="preserve"> </w:t>
      </w:r>
      <w:proofErr w:type="spellStart"/>
      <w:r w:rsidRPr="00CB2C02">
        <w:rPr>
          <w:rFonts w:eastAsia="Calibri"/>
          <w:lang w:eastAsia="en-US"/>
        </w:rPr>
        <w:t>phonosurgery</w:t>
      </w:r>
      <w:proofErr w:type="spellEnd"/>
      <w:r>
        <w:rPr>
          <w:rFonts w:eastAsia="Calibri"/>
          <w:lang w:eastAsia="en-US"/>
        </w:rPr>
        <w:t>.</w:t>
      </w:r>
    </w:p>
    <w:p w14:paraId="1B291C60" w14:textId="6F66D468" w:rsidR="004355AA" w:rsidRDefault="004355AA" w:rsidP="004355AA">
      <w:pPr>
        <w:pStyle w:val="paragraph"/>
        <w:shd w:val="clear" w:color="auto" w:fill="FFFFFF"/>
        <w:spacing w:before="0" w:beforeAutospacing="0" w:after="0" w:afterAutospacing="0"/>
        <w:rPr>
          <w:rFonts w:eastAsia="Calibri"/>
          <w:lang w:eastAsia="en-US"/>
        </w:rPr>
      </w:pPr>
    </w:p>
    <w:p w14:paraId="56EF9E07" w14:textId="7EB77882" w:rsidR="004355AA" w:rsidRPr="004355AA" w:rsidRDefault="004355AA" w:rsidP="004355AA">
      <w:pPr>
        <w:pStyle w:val="paragraph"/>
        <w:shd w:val="clear" w:color="auto" w:fill="FFFFFF"/>
        <w:spacing w:before="0" w:beforeAutospacing="0" w:after="0" w:afterAutospacing="0"/>
        <w:rPr>
          <w:b/>
        </w:rPr>
      </w:pPr>
      <w:r w:rsidRPr="004355AA">
        <w:rPr>
          <w:rFonts w:eastAsia="Calibri"/>
          <w:b/>
          <w:lang w:eastAsia="en-US"/>
        </w:rPr>
        <w:t>Item [67] – Repeal item 41846</w:t>
      </w:r>
    </w:p>
    <w:p w14:paraId="28D9AE49" w14:textId="0E2CC431" w:rsidR="00CB2C02" w:rsidRDefault="004355AA" w:rsidP="0050466D">
      <w:pPr>
        <w:pStyle w:val="paragraph"/>
        <w:shd w:val="clear" w:color="auto" w:fill="FFFFFF"/>
        <w:spacing w:before="0" w:beforeAutospacing="0" w:after="0" w:afterAutospacing="0"/>
        <w:rPr>
          <w:rFonts w:eastAsia="Calibri"/>
          <w:lang w:eastAsia="en-US"/>
        </w:rPr>
      </w:pPr>
      <w:r>
        <w:rPr>
          <w:rFonts w:eastAsia="Calibri"/>
          <w:lang w:eastAsia="en-US"/>
        </w:rPr>
        <w:t>This will repeal item 41846. I</w:t>
      </w:r>
      <w:r w:rsidR="00CB2C02">
        <w:rPr>
          <w:rFonts w:eastAsia="Calibri"/>
          <w:lang w:eastAsia="en-US"/>
        </w:rPr>
        <w:t xml:space="preserve">tem </w:t>
      </w:r>
      <w:r>
        <w:rPr>
          <w:rFonts w:eastAsia="Calibri"/>
          <w:lang w:eastAsia="en-US"/>
        </w:rPr>
        <w:t xml:space="preserve">41846 </w:t>
      </w:r>
      <w:r w:rsidR="00705C09">
        <w:rPr>
          <w:rFonts w:eastAsia="Calibri"/>
          <w:lang w:eastAsia="en-US"/>
        </w:rPr>
        <w:t xml:space="preserve">is no longer required </w:t>
      </w:r>
      <w:r w:rsidR="00CB2C02">
        <w:rPr>
          <w:rFonts w:eastAsia="Calibri"/>
          <w:lang w:eastAsia="en-US"/>
        </w:rPr>
        <w:t xml:space="preserve">as </w:t>
      </w:r>
      <w:r w:rsidR="00705C09">
        <w:rPr>
          <w:rFonts w:eastAsia="Calibri"/>
          <w:lang w:eastAsia="en-US"/>
        </w:rPr>
        <w:t xml:space="preserve">item </w:t>
      </w:r>
      <w:r w:rsidR="00CB2C02">
        <w:rPr>
          <w:rFonts w:eastAsia="Calibri"/>
          <w:lang w:eastAsia="en-US"/>
        </w:rPr>
        <w:t>41501</w:t>
      </w:r>
      <w:r w:rsidR="00705C09">
        <w:rPr>
          <w:rFonts w:eastAsia="Calibri"/>
          <w:lang w:eastAsia="en-US"/>
        </w:rPr>
        <w:t xml:space="preserve"> will cover </w:t>
      </w:r>
      <w:proofErr w:type="spellStart"/>
      <w:r w:rsidR="00705C09">
        <w:rPr>
          <w:rFonts w:eastAsia="Calibri"/>
          <w:lang w:eastAsia="en-US"/>
        </w:rPr>
        <w:t>stroboscopy</w:t>
      </w:r>
      <w:proofErr w:type="spellEnd"/>
      <w:r w:rsidR="00705C09">
        <w:rPr>
          <w:rFonts w:eastAsia="Calibri"/>
          <w:lang w:eastAsia="en-US"/>
        </w:rPr>
        <w:t xml:space="preserve"> services</w:t>
      </w:r>
      <w:r w:rsidR="00E7581D">
        <w:rPr>
          <w:rFonts w:eastAsia="Calibri"/>
          <w:lang w:eastAsia="en-US"/>
        </w:rPr>
        <w:t xml:space="preserve"> (refer to </w:t>
      </w:r>
      <w:r>
        <w:rPr>
          <w:rFonts w:eastAsia="Calibri"/>
          <w:lang w:eastAsia="en-US"/>
        </w:rPr>
        <w:t>item [66]</w:t>
      </w:r>
      <w:r w:rsidR="00E7581D">
        <w:rPr>
          <w:rFonts w:eastAsia="Calibri"/>
          <w:lang w:eastAsia="en-US"/>
        </w:rPr>
        <w:t>)</w:t>
      </w:r>
      <w:r w:rsidR="00CB2C02">
        <w:rPr>
          <w:rFonts w:eastAsia="Calibri"/>
          <w:lang w:eastAsia="en-US"/>
        </w:rPr>
        <w:t>.</w:t>
      </w:r>
    </w:p>
    <w:p w14:paraId="103AB2FF" w14:textId="6956AE74" w:rsidR="00CB2C02" w:rsidRDefault="00CB2C02" w:rsidP="0050466D">
      <w:pPr>
        <w:pStyle w:val="paragraph"/>
        <w:shd w:val="clear" w:color="auto" w:fill="FFFFFF"/>
        <w:spacing w:before="0" w:beforeAutospacing="0" w:after="0" w:afterAutospacing="0"/>
        <w:rPr>
          <w:rFonts w:eastAsia="Calibri"/>
          <w:lang w:eastAsia="en-US"/>
        </w:rPr>
      </w:pPr>
    </w:p>
    <w:p w14:paraId="3D6F7DAB" w14:textId="4CDD885E" w:rsidR="00E62790" w:rsidRPr="00E62790" w:rsidRDefault="00E62790" w:rsidP="0050466D">
      <w:pPr>
        <w:pStyle w:val="paragraph"/>
        <w:shd w:val="clear" w:color="auto" w:fill="FFFFFF"/>
        <w:spacing w:before="0" w:beforeAutospacing="0" w:after="0" w:afterAutospacing="0"/>
        <w:rPr>
          <w:rFonts w:eastAsia="Calibri"/>
          <w:b/>
          <w:lang w:eastAsia="en-US"/>
        </w:rPr>
      </w:pPr>
      <w:r w:rsidRPr="00E62790">
        <w:rPr>
          <w:rFonts w:eastAsia="Calibri"/>
          <w:b/>
          <w:lang w:eastAsia="en-US"/>
        </w:rPr>
        <w:t>Item [68] – Amendment to item 45626 and new item 45627</w:t>
      </w:r>
    </w:p>
    <w:p w14:paraId="0D610CFB" w14:textId="3A1675B4" w:rsidR="00E62790" w:rsidRDefault="00E62790" w:rsidP="0050466D">
      <w:pPr>
        <w:pStyle w:val="paragraph"/>
        <w:shd w:val="clear" w:color="auto" w:fill="FFFFFF"/>
        <w:spacing w:before="0" w:beforeAutospacing="0" w:after="0" w:afterAutospacing="0"/>
        <w:rPr>
          <w:rFonts w:eastAsia="Calibri"/>
          <w:lang w:eastAsia="en-US"/>
        </w:rPr>
      </w:pPr>
      <w:r>
        <w:rPr>
          <w:rFonts w:eastAsia="Calibri"/>
          <w:lang w:eastAsia="en-US"/>
        </w:rPr>
        <w:t xml:space="preserve">This </w:t>
      </w:r>
      <w:r w:rsidRPr="00E62790">
        <w:rPr>
          <w:rFonts w:eastAsia="Calibri"/>
          <w:lang w:eastAsia="en-US"/>
        </w:rPr>
        <w:t xml:space="preserve">will allow more accurate data to </w:t>
      </w:r>
      <w:proofErr w:type="gramStart"/>
      <w:r w:rsidRPr="00E62790">
        <w:rPr>
          <w:rFonts w:eastAsia="Calibri"/>
          <w:lang w:eastAsia="en-US"/>
        </w:rPr>
        <w:t>be captured</w:t>
      </w:r>
      <w:proofErr w:type="gramEnd"/>
      <w:r w:rsidRPr="00E62790">
        <w:rPr>
          <w:rFonts w:eastAsia="Calibri"/>
          <w:lang w:eastAsia="en-US"/>
        </w:rPr>
        <w:t xml:space="preserve"> on trachoma-related </w:t>
      </w:r>
      <w:proofErr w:type="spellStart"/>
      <w:r w:rsidRPr="00E62790">
        <w:rPr>
          <w:rFonts w:eastAsia="Calibri"/>
          <w:lang w:eastAsia="en-US"/>
        </w:rPr>
        <w:t>ectropion</w:t>
      </w:r>
      <w:proofErr w:type="spellEnd"/>
      <w:r w:rsidRPr="00E62790">
        <w:rPr>
          <w:rFonts w:eastAsia="Calibri"/>
          <w:lang w:eastAsia="en-US"/>
        </w:rPr>
        <w:t xml:space="preserve"> or </w:t>
      </w:r>
      <w:proofErr w:type="spellStart"/>
      <w:r w:rsidRPr="00E62790">
        <w:rPr>
          <w:rFonts w:eastAsia="Calibri"/>
          <w:lang w:eastAsia="en-US"/>
        </w:rPr>
        <w:t>entropion</w:t>
      </w:r>
      <w:proofErr w:type="spellEnd"/>
      <w:r w:rsidRPr="00E62790">
        <w:rPr>
          <w:rFonts w:eastAsia="Calibri"/>
          <w:lang w:eastAsia="en-US"/>
        </w:rPr>
        <w:t xml:space="preserve"> surgery.</w:t>
      </w:r>
    </w:p>
    <w:p w14:paraId="56961FDB" w14:textId="77777777" w:rsidR="00E62790" w:rsidRDefault="00E62790" w:rsidP="0050466D">
      <w:pPr>
        <w:pStyle w:val="paragraph"/>
        <w:shd w:val="clear" w:color="auto" w:fill="FFFFFF"/>
        <w:spacing w:before="0" w:beforeAutospacing="0" w:after="0" w:afterAutospacing="0"/>
        <w:rPr>
          <w:rFonts w:eastAsia="Calibri"/>
          <w:lang w:eastAsia="en-US"/>
        </w:rPr>
      </w:pPr>
    </w:p>
    <w:p w14:paraId="469B2BF6" w14:textId="326DCBB5" w:rsidR="00E62790" w:rsidRDefault="00E62790" w:rsidP="0050466D">
      <w:pPr>
        <w:pStyle w:val="paragraph"/>
        <w:shd w:val="clear" w:color="auto" w:fill="FFFFFF"/>
        <w:spacing w:before="0" w:beforeAutospacing="0" w:after="0" w:afterAutospacing="0"/>
        <w:rPr>
          <w:rFonts w:eastAsia="Calibri"/>
          <w:lang w:eastAsia="en-US"/>
        </w:rPr>
      </w:pPr>
      <w:r>
        <w:rPr>
          <w:rFonts w:eastAsia="Calibri"/>
          <w:lang w:eastAsia="en-US"/>
        </w:rPr>
        <w:t xml:space="preserve">Existing </w:t>
      </w:r>
      <w:r w:rsidR="00CB2C02" w:rsidRPr="00CB2C02">
        <w:rPr>
          <w:rFonts w:eastAsia="Calibri"/>
          <w:lang w:eastAsia="en-US"/>
        </w:rPr>
        <w:t xml:space="preserve">item </w:t>
      </w:r>
      <w:r w:rsidR="00CB2C02">
        <w:rPr>
          <w:rFonts w:eastAsia="Calibri"/>
          <w:lang w:eastAsia="en-US"/>
        </w:rPr>
        <w:t>45626</w:t>
      </w:r>
      <w:r w:rsidR="00FD63E6">
        <w:rPr>
          <w:rFonts w:eastAsia="Calibri"/>
          <w:lang w:eastAsia="en-US"/>
        </w:rPr>
        <w:t xml:space="preserve"> </w:t>
      </w:r>
      <w:proofErr w:type="gramStart"/>
      <w:r>
        <w:rPr>
          <w:rFonts w:eastAsia="Calibri"/>
          <w:lang w:eastAsia="en-US"/>
        </w:rPr>
        <w:t>is amended</w:t>
      </w:r>
      <w:proofErr w:type="gramEnd"/>
      <w:r>
        <w:rPr>
          <w:rFonts w:eastAsia="Calibri"/>
          <w:lang w:eastAsia="en-US"/>
        </w:rPr>
        <w:t xml:space="preserve"> </w:t>
      </w:r>
      <w:r w:rsidR="00FD63E6">
        <w:rPr>
          <w:rFonts w:eastAsia="Calibri"/>
          <w:lang w:eastAsia="en-US"/>
        </w:rPr>
        <w:t xml:space="preserve">for the correction of an </w:t>
      </w:r>
      <w:proofErr w:type="spellStart"/>
      <w:r w:rsidR="00FD63E6" w:rsidRPr="00FD63E6">
        <w:rPr>
          <w:rFonts w:eastAsia="Calibri"/>
          <w:lang w:eastAsia="en-US"/>
        </w:rPr>
        <w:t>ectropion</w:t>
      </w:r>
      <w:proofErr w:type="spellEnd"/>
      <w:r w:rsidR="00FD63E6" w:rsidRPr="00FD63E6">
        <w:rPr>
          <w:rFonts w:eastAsia="Calibri"/>
          <w:lang w:eastAsia="en-US"/>
        </w:rPr>
        <w:t xml:space="preserve"> or </w:t>
      </w:r>
      <w:proofErr w:type="spellStart"/>
      <w:r w:rsidR="00FD63E6" w:rsidRPr="00FD63E6">
        <w:rPr>
          <w:rFonts w:eastAsia="Calibri"/>
          <w:lang w:eastAsia="en-US"/>
        </w:rPr>
        <w:t>entropion</w:t>
      </w:r>
      <w:proofErr w:type="spellEnd"/>
      <w:r w:rsidR="00FD63E6">
        <w:rPr>
          <w:rFonts w:eastAsia="Calibri"/>
          <w:lang w:eastAsia="en-US"/>
        </w:rPr>
        <w:t xml:space="preserve"> condition</w:t>
      </w:r>
      <w:r w:rsidR="00CB2C02" w:rsidRPr="00FD63E6">
        <w:rPr>
          <w:rFonts w:eastAsia="Calibri"/>
          <w:lang w:eastAsia="en-US"/>
        </w:rPr>
        <w:t xml:space="preserve"> </w:t>
      </w:r>
      <w:r w:rsidR="00CB2C02" w:rsidRPr="00CB2C02">
        <w:rPr>
          <w:rFonts w:eastAsia="Calibri"/>
          <w:lang w:eastAsia="en-US"/>
        </w:rPr>
        <w:t xml:space="preserve">to distinguish </w:t>
      </w:r>
      <w:r w:rsidR="00FD63E6">
        <w:rPr>
          <w:rFonts w:eastAsia="Calibri"/>
          <w:lang w:eastAsia="en-US"/>
        </w:rPr>
        <w:t>that the condition</w:t>
      </w:r>
      <w:r w:rsidR="00FD63E6" w:rsidRPr="00FD63E6">
        <w:rPr>
          <w:rFonts w:eastAsia="Calibri"/>
          <w:lang w:eastAsia="en-US"/>
        </w:rPr>
        <w:t xml:space="preserve"> </w:t>
      </w:r>
      <w:r w:rsidR="00CB2C02">
        <w:rPr>
          <w:rFonts w:eastAsia="Calibri"/>
          <w:lang w:eastAsia="en-US"/>
        </w:rPr>
        <w:t xml:space="preserve">was not caused by trachoma. </w:t>
      </w:r>
    </w:p>
    <w:p w14:paraId="6B959EBF" w14:textId="77777777" w:rsidR="00E62790" w:rsidRDefault="00E62790" w:rsidP="0050466D">
      <w:pPr>
        <w:pStyle w:val="paragraph"/>
        <w:shd w:val="clear" w:color="auto" w:fill="FFFFFF"/>
        <w:spacing w:before="0" w:beforeAutospacing="0" w:after="0" w:afterAutospacing="0"/>
        <w:rPr>
          <w:rFonts w:eastAsia="Calibri"/>
          <w:lang w:eastAsia="en-US"/>
        </w:rPr>
      </w:pPr>
    </w:p>
    <w:p w14:paraId="58F7D688" w14:textId="68146989" w:rsidR="00FD63E6" w:rsidRDefault="00E62790" w:rsidP="0050466D">
      <w:pPr>
        <w:pStyle w:val="paragraph"/>
        <w:shd w:val="clear" w:color="auto" w:fill="FFFFFF"/>
        <w:spacing w:before="0" w:beforeAutospacing="0" w:after="0" w:afterAutospacing="0"/>
        <w:rPr>
          <w:rFonts w:eastAsia="Calibri"/>
          <w:lang w:eastAsia="en-US"/>
        </w:rPr>
      </w:pPr>
      <w:r>
        <w:rPr>
          <w:rFonts w:eastAsia="Calibri"/>
          <w:lang w:eastAsia="en-US"/>
        </w:rPr>
        <w:t>N</w:t>
      </w:r>
      <w:r w:rsidR="00CB2C02" w:rsidRPr="00CB2C02">
        <w:rPr>
          <w:rFonts w:eastAsia="Calibri"/>
          <w:lang w:eastAsia="en-US"/>
        </w:rPr>
        <w:t xml:space="preserve">ew </w:t>
      </w:r>
      <w:r w:rsidR="00FD63E6">
        <w:rPr>
          <w:rFonts w:eastAsia="Calibri"/>
          <w:lang w:eastAsia="en-US"/>
        </w:rPr>
        <w:t xml:space="preserve">item 45627 </w:t>
      </w:r>
      <w:r>
        <w:rPr>
          <w:rFonts w:eastAsia="Calibri"/>
          <w:lang w:eastAsia="en-US"/>
        </w:rPr>
        <w:t xml:space="preserve">is </w:t>
      </w:r>
      <w:r w:rsidR="00FD63E6" w:rsidRPr="00FD63E6">
        <w:rPr>
          <w:rFonts w:eastAsia="Calibri"/>
          <w:lang w:eastAsia="en-US"/>
        </w:rPr>
        <w:t xml:space="preserve">for the correction of an </w:t>
      </w:r>
      <w:proofErr w:type="spellStart"/>
      <w:r w:rsidR="00FD63E6" w:rsidRPr="00FD63E6">
        <w:rPr>
          <w:rFonts w:eastAsia="Calibri"/>
          <w:lang w:eastAsia="en-US"/>
        </w:rPr>
        <w:t>ectropion</w:t>
      </w:r>
      <w:proofErr w:type="spellEnd"/>
      <w:r w:rsidR="00FD63E6" w:rsidRPr="00FD63E6">
        <w:rPr>
          <w:rFonts w:eastAsia="Calibri"/>
          <w:lang w:eastAsia="en-US"/>
        </w:rPr>
        <w:t xml:space="preserve"> or </w:t>
      </w:r>
      <w:proofErr w:type="spellStart"/>
      <w:r w:rsidR="00FD63E6" w:rsidRPr="00FD63E6">
        <w:rPr>
          <w:rFonts w:eastAsia="Calibri"/>
          <w:lang w:eastAsia="en-US"/>
        </w:rPr>
        <w:t>entropion</w:t>
      </w:r>
      <w:proofErr w:type="spellEnd"/>
      <w:r w:rsidR="00FD63E6" w:rsidRPr="00FD63E6">
        <w:rPr>
          <w:rFonts w:eastAsia="Calibri"/>
          <w:lang w:eastAsia="en-US"/>
        </w:rPr>
        <w:t xml:space="preserve"> condition</w:t>
      </w:r>
      <w:r w:rsidR="008E7151">
        <w:rPr>
          <w:rFonts w:eastAsia="Calibri"/>
          <w:lang w:eastAsia="en-US"/>
        </w:rPr>
        <w:t>,</w:t>
      </w:r>
      <w:r w:rsidR="00FD63E6">
        <w:rPr>
          <w:rFonts w:eastAsia="Calibri"/>
          <w:lang w:eastAsia="en-US"/>
        </w:rPr>
        <w:t xml:space="preserve"> which distinguishes that the condition </w:t>
      </w:r>
      <w:proofErr w:type="gramStart"/>
      <w:r w:rsidR="00FD63E6">
        <w:rPr>
          <w:rFonts w:eastAsia="Calibri"/>
          <w:lang w:eastAsia="en-US"/>
        </w:rPr>
        <w:t xml:space="preserve">was </w:t>
      </w:r>
      <w:r w:rsidR="00FD63E6" w:rsidRPr="00FD63E6">
        <w:rPr>
          <w:rFonts w:eastAsia="Calibri"/>
          <w:lang w:eastAsia="en-US"/>
        </w:rPr>
        <w:t>caused</w:t>
      </w:r>
      <w:proofErr w:type="gramEnd"/>
      <w:r w:rsidR="00FD63E6" w:rsidRPr="00FD63E6">
        <w:rPr>
          <w:rFonts w:eastAsia="Calibri"/>
          <w:lang w:eastAsia="en-US"/>
        </w:rPr>
        <w:t xml:space="preserve"> by trachoma. </w:t>
      </w:r>
    </w:p>
    <w:p w14:paraId="3E00D823" w14:textId="3A5DD612" w:rsidR="008E7151" w:rsidRDefault="008E7151" w:rsidP="0050466D">
      <w:pPr>
        <w:pStyle w:val="paragraph"/>
        <w:shd w:val="clear" w:color="auto" w:fill="FFFFFF"/>
        <w:spacing w:before="0" w:beforeAutospacing="0" w:after="0" w:afterAutospacing="0"/>
        <w:rPr>
          <w:rFonts w:eastAsia="Calibri"/>
          <w:lang w:eastAsia="en-US"/>
        </w:rPr>
      </w:pPr>
    </w:p>
    <w:p w14:paraId="3CEA3FE3" w14:textId="07C0F41B" w:rsidR="00E62790" w:rsidRPr="00E62790" w:rsidRDefault="00E62790" w:rsidP="0050466D">
      <w:pPr>
        <w:pStyle w:val="paragraph"/>
        <w:shd w:val="clear" w:color="auto" w:fill="FFFFFF"/>
        <w:spacing w:before="0" w:beforeAutospacing="0" w:after="0" w:afterAutospacing="0"/>
        <w:rPr>
          <w:rFonts w:eastAsia="Calibri"/>
          <w:b/>
          <w:lang w:eastAsia="en-US"/>
        </w:rPr>
      </w:pPr>
      <w:r w:rsidRPr="00E62790">
        <w:rPr>
          <w:rFonts w:eastAsia="Calibri"/>
          <w:b/>
          <w:lang w:eastAsia="en-US"/>
        </w:rPr>
        <w:t>Items [69] and [70] – Amendment to Clause 2.46.25</w:t>
      </w:r>
    </w:p>
    <w:p w14:paraId="351C14F4" w14:textId="48E2E132" w:rsidR="00E62790" w:rsidRDefault="001F3079" w:rsidP="0050466D">
      <w:pPr>
        <w:pStyle w:val="paragraph"/>
        <w:shd w:val="clear" w:color="auto" w:fill="FFFFFF"/>
        <w:spacing w:before="0" w:beforeAutospacing="0" w:after="0" w:afterAutospacing="0"/>
        <w:rPr>
          <w:rFonts w:eastAsia="Calibri"/>
          <w:lang w:eastAsia="en-US"/>
        </w:rPr>
      </w:pPr>
      <w:r>
        <w:t>These make amendments</w:t>
      </w:r>
      <w:r w:rsidRPr="001F3079">
        <w:t xml:space="preserve"> </w:t>
      </w:r>
      <w:r>
        <w:t xml:space="preserve">to the heading of clause 2.46.25 and to the clause </w:t>
      </w:r>
      <w:r w:rsidR="006B1E16">
        <w:t xml:space="preserve">itself </w:t>
      </w:r>
      <w:r>
        <w:t>by omitting references to items</w:t>
      </w:r>
      <w:r w:rsidR="008E7151">
        <w:rPr>
          <w:rFonts w:eastAsia="Calibri"/>
          <w:lang w:eastAsia="en-US"/>
        </w:rPr>
        <w:t xml:space="preserve"> 51113 and </w:t>
      </w:r>
      <w:r>
        <w:rPr>
          <w:rFonts w:eastAsia="Calibri"/>
          <w:lang w:eastAsia="en-US"/>
        </w:rPr>
        <w:t>51114.</w:t>
      </w:r>
    </w:p>
    <w:p w14:paraId="7D9F49FC" w14:textId="77777777" w:rsidR="001F3079" w:rsidRDefault="001F3079" w:rsidP="0050466D">
      <w:pPr>
        <w:pStyle w:val="paragraph"/>
        <w:shd w:val="clear" w:color="auto" w:fill="FFFFFF"/>
        <w:spacing w:before="0" w:beforeAutospacing="0" w:after="0" w:afterAutospacing="0"/>
        <w:rPr>
          <w:rFonts w:eastAsia="Calibri"/>
          <w:lang w:eastAsia="en-US"/>
        </w:rPr>
      </w:pPr>
    </w:p>
    <w:p w14:paraId="77F1C772" w14:textId="77777777" w:rsidR="00E62790" w:rsidRDefault="008E7151" w:rsidP="0050466D">
      <w:pPr>
        <w:pStyle w:val="paragraph"/>
        <w:shd w:val="clear" w:color="auto" w:fill="FFFFFF"/>
        <w:spacing w:before="0" w:beforeAutospacing="0" w:after="0" w:afterAutospacing="0"/>
        <w:rPr>
          <w:rFonts w:eastAsia="Calibri"/>
          <w:lang w:eastAsia="en-US"/>
        </w:rPr>
      </w:pPr>
      <w:r>
        <w:rPr>
          <w:rFonts w:eastAsia="Calibri"/>
          <w:lang w:eastAsia="en-US"/>
        </w:rPr>
        <w:t>Clause 2.46.2</w:t>
      </w:r>
      <w:r w:rsidR="00B3375C">
        <w:rPr>
          <w:rFonts w:eastAsia="Calibri"/>
          <w:lang w:eastAsia="en-US"/>
        </w:rPr>
        <w:t>5</w:t>
      </w:r>
      <w:r>
        <w:rPr>
          <w:rFonts w:eastAsia="Calibri"/>
          <w:lang w:eastAsia="en-US"/>
        </w:rPr>
        <w:t xml:space="preserve"> </w:t>
      </w:r>
      <w:r w:rsidRPr="008E7151">
        <w:rPr>
          <w:rFonts w:eastAsia="Calibri"/>
          <w:lang w:eastAsia="en-US"/>
        </w:rPr>
        <w:t xml:space="preserve">restricts spinal surgery items in subgroup 17 </w:t>
      </w:r>
      <w:r w:rsidR="00E2572B">
        <w:rPr>
          <w:rFonts w:eastAsia="Calibri"/>
          <w:lang w:eastAsia="en-US"/>
        </w:rPr>
        <w:t xml:space="preserve">(51011 to 51171) </w:t>
      </w:r>
      <w:r w:rsidRPr="008E7151">
        <w:rPr>
          <w:rFonts w:eastAsia="Calibri"/>
          <w:lang w:eastAsia="en-US"/>
        </w:rPr>
        <w:t xml:space="preserve">from being co-claimed with any other item </w:t>
      </w:r>
      <w:proofErr w:type="gramStart"/>
      <w:r w:rsidRPr="008E7151">
        <w:rPr>
          <w:rFonts w:eastAsia="Calibri"/>
          <w:lang w:eastAsia="en-US"/>
        </w:rPr>
        <w:t xml:space="preserve">in </w:t>
      </w:r>
      <w:r>
        <w:rPr>
          <w:rFonts w:eastAsia="Calibri"/>
          <w:lang w:eastAsia="en-US"/>
        </w:rPr>
        <w:t>g</w:t>
      </w:r>
      <w:r w:rsidRPr="008E7151">
        <w:rPr>
          <w:rFonts w:eastAsia="Calibri"/>
          <w:lang w:eastAsia="en-US"/>
        </w:rPr>
        <w:t>roup</w:t>
      </w:r>
      <w:proofErr w:type="gramEnd"/>
      <w:r w:rsidRPr="008E7151">
        <w:rPr>
          <w:rFonts w:eastAsia="Calibri"/>
          <w:lang w:eastAsia="en-US"/>
        </w:rPr>
        <w:t xml:space="preserve"> T8, if the purpose of the other procedural item is to perform spinal surgery.</w:t>
      </w:r>
      <w:r>
        <w:rPr>
          <w:rFonts w:eastAsia="Calibri"/>
          <w:lang w:eastAsia="en-US"/>
        </w:rPr>
        <w:t xml:space="preserve"> </w:t>
      </w:r>
    </w:p>
    <w:p w14:paraId="3BC96D52" w14:textId="77777777" w:rsidR="00E62790" w:rsidRDefault="00E62790" w:rsidP="0050466D">
      <w:pPr>
        <w:pStyle w:val="paragraph"/>
        <w:shd w:val="clear" w:color="auto" w:fill="FFFFFF"/>
        <w:spacing w:before="0" w:beforeAutospacing="0" w:after="0" w:afterAutospacing="0"/>
        <w:rPr>
          <w:rFonts w:eastAsia="Calibri"/>
          <w:lang w:eastAsia="en-US"/>
        </w:rPr>
      </w:pPr>
    </w:p>
    <w:p w14:paraId="6A79F97D" w14:textId="645C5F5D" w:rsidR="008E7151" w:rsidRDefault="008E7151" w:rsidP="0050466D">
      <w:pPr>
        <w:pStyle w:val="paragraph"/>
        <w:shd w:val="clear" w:color="auto" w:fill="FFFFFF"/>
        <w:spacing w:before="0" w:beforeAutospacing="0" w:after="0" w:afterAutospacing="0"/>
        <w:rPr>
          <w:rFonts w:eastAsia="Calibri"/>
          <w:lang w:eastAsia="en-US"/>
        </w:rPr>
      </w:pPr>
      <w:r>
        <w:rPr>
          <w:rFonts w:eastAsia="Calibri"/>
          <w:lang w:eastAsia="en-US"/>
        </w:rPr>
        <w:t>This amendment enable</w:t>
      </w:r>
      <w:r w:rsidR="00E62790">
        <w:rPr>
          <w:rFonts w:eastAsia="Calibri"/>
          <w:lang w:eastAsia="en-US"/>
        </w:rPr>
        <w:t>s</w:t>
      </w:r>
      <w:r>
        <w:rPr>
          <w:rFonts w:eastAsia="Calibri"/>
          <w:lang w:eastAsia="en-US"/>
        </w:rPr>
        <w:t xml:space="preserve"> spinal surgery items 51113 and 51114 </w:t>
      </w:r>
      <w:r w:rsidRPr="008E7151">
        <w:rPr>
          <w:rFonts w:eastAsia="Calibri"/>
          <w:lang w:eastAsia="en-US"/>
        </w:rPr>
        <w:t xml:space="preserve">to </w:t>
      </w:r>
      <w:proofErr w:type="gramStart"/>
      <w:r w:rsidRPr="008E7151">
        <w:rPr>
          <w:rFonts w:eastAsia="Calibri"/>
          <w:lang w:eastAsia="en-US"/>
        </w:rPr>
        <w:t>be performed</w:t>
      </w:r>
      <w:proofErr w:type="gramEnd"/>
      <w:r w:rsidRPr="008E7151">
        <w:rPr>
          <w:rFonts w:eastAsia="Calibri"/>
          <w:lang w:eastAsia="en-US"/>
        </w:rPr>
        <w:t xml:space="preserve"> with the paediatric scoliosis item numbers (</w:t>
      </w:r>
      <w:r w:rsidR="00E2572B">
        <w:rPr>
          <w:rFonts w:eastAsia="Calibri"/>
          <w:lang w:eastAsia="en-US"/>
        </w:rPr>
        <w:t xml:space="preserve">items </w:t>
      </w:r>
      <w:r w:rsidRPr="008E7151">
        <w:rPr>
          <w:rFonts w:eastAsia="Calibri"/>
          <w:lang w:eastAsia="en-US"/>
        </w:rPr>
        <w:t>50600 to 50644)</w:t>
      </w:r>
      <w:r>
        <w:rPr>
          <w:rFonts w:eastAsia="Calibri"/>
          <w:lang w:eastAsia="en-US"/>
        </w:rPr>
        <w:t xml:space="preserve"> in appropriate circumstances. </w:t>
      </w:r>
      <w:r w:rsidRPr="008E7151">
        <w:rPr>
          <w:rFonts w:eastAsia="Calibri"/>
          <w:lang w:eastAsia="en-US"/>
        </w:rPr>
        <w:t xml:space="preserve">This </w:t>
      </w:r>
      <w:r>
        <w:rPr>
          <w:rFonts w:eastAsia="Calibri"/>
          <w:lang w:eastAsia="en-US"/>
        </w:rPr>
        <w:t xml:space="preserve">will </w:t>
      </w:r>
      <w:r w:rsidRPr="008E7151">
        <w:rPr>
          <w:rFonts w:eastAsia="Calibri"/>
          <w:lang w:eastAsia="en-US"/>
        </w:rPr>
        <w:t>benefit paediatric patients with significant spine deformity who require a combination of paediatric and adult spinal surgery procedures.</w:t>
      </w:r>
    </w:p>
    <w:p w14:paraId="15D1C47F" w14:textId="484AFDF6" w:rsidR="00E62790" w:rsidRDefault="00E62790" w:rsidP="0050466D">
      <w:pPr>
        <w:pStyle w:val="paragraph"/>
        <w:shd w:val="clear" w:color="auto" w:fill="FFFFFF"/>
        <w:spacing w:before="0" w:beforeAutospacing="0" w:after="0" w:afterAutospacing="0"/>
        <w:rPr>
          <w:rFonts w:eastAsia="Calibri"/>
          <w:lang w:eastAsia="en-US"/>
        </w:rPr>
      </w:pPr>
    </w:p>
    <w:p w14:paraId="7FFD94AA" w14:textId="53A920DC" w:rsidR="00E62790" w:rsidRPr="00E62790" w:rsidRDefault="00E62790" w:rsidP="0050466D">
      <w:pPr>
        <w:pStyle w:val="paragraph"/>
        <w:shd w:val="clear" w:color="auto" w:fill="FFFFFF"/>
        <w:spacing w:before="0" w:beforeAutospacing="0" w:after="0" w:afterAutospacing="0"/>
        <w:rPr>
          <w:rFonts w:eastAsia="Calibri"/>
          <w:b/>
          <w:lang w:eastAsia="en-US"/>
        </w:rPr>
      </w:pPr>
      <w:r w:rsidRPr="00E62790">
        <w:rPr>
          <w:rFonts w:eastAsia="Calibri"/>
          <w:b/>
          <w:lang w:eastAsia="en-US"/>
        </w:rPr>
        <w:t>Item [71] – Amendment to items 51051, 51052 and 51053</w:t>
      </w:r>
    </w:p>
    <w:p w14:paraId="0C85D645" w14:textId="1C422D33" w:rsidR="00E62790" w:rsidRDefault="00E62790" w:rsidP="00E62790">
      <w:pPr>
        <w:pStyle w:val="paragraph"/>
        <w:shd w:val="clear" w:color="auto" w:fill="FFFFFF"/>
        <w:spacing w:before="0" w:beforeAutospacing="0" w:after="0" w:afterAutospacing="0"/>
        <w:rPr>
          <w:rFonts w:eastAsia="Calibri"/>
          <w:lang w:eastAsia="en-US"/>
        </w:rPr>
      </w:pPr>
      <w:r>
        <w:rPr>
          <w:rFonts w:eastAsia="Calibri"/>
          <w:lang w:eastAsia="en-US"/>
        </w:rPr>
        <w:t>This amends</w:t>
      </w:r>
      <w:r w:rsidR="0008053E">
        <w:rPr>
          <w:rFonts w:eastAsia="Calibri"/>
          <w:lang w:eastAsia="en-US"/>
        </w:rPr>
        <w:t xml:space="preserve"> spinal surgery items 51051, 51052 and 51053 to reference the correct </w:t>
      </w:r>
      <w:r w:rsidR="0008053E" w:rsidRPr="0008053E">
        <w:rPr>
          <w:rFonts w:eastAsia="Calibri"/>
          <w:lang w:eastAsia="en-US"/>
        </w:rPr>
        <w:t>anatomical clarification term</w:t>
      </w:r>
      <w:r w:rsidR="0008053E">
        <w:rPr>
          <w:rFonts w:eastAsia="Calibri"/>
          <w:lang w:eastAsia="en-US"/>
        </w:rPr>
        <w:t xml:space="preserve"> and to enable the services to </w:t>
      </w:r>
      <w:proofErr w:type="gramStart"/>
      <w:r w:rsidR="0008053E">
        <w:rPr>
          <w:rFonts w:eastAsia="Calibri"/>
          <w:lang w:eastAsia="en-US"/>
        </w:rPr>
        <w:t>be provided</w:t>
      </w:r>
      <w:proofErr w:type="gramEnd"/>
      <w:r w:rsidR="0008053E">
        <w:rPr>
          <w:rFonts w:eastAsia="Calibri"/>
          <w:lang w:eastAsia="en-US"/>
        </w:rPr>
        <w:t xml:space="preserve"> appropriately. </w:t>
      </w:r>
    </w:p>
    <w:p w14:paraId="3617F6C9" w14:textId="77777777" w:rsidR="00E62790" w:rsidRDefault="00E62790" w:rsidP="00E62790">
      <w:pPr>
        <w:pStyle w:val="paragraph"/>
        <w:shd w:val="clear" w:color="auto" w:fill="FFFFFF"/>
        <w:spacing w:before="0" w:beforeAutospacing="0" w:after="0" w:afterAutospacing="0"/>
        <w:rPr>
          <w:rFonts w:eastAsia="Calibri"/>
          <w:lang w:eastAsia="en-US"/>
        </w:rPr>
      </w:pPr>
    </w:p>
    <w:p w14:paraId="61807564" w14:textId="03E0DEEB" w:rsidR="00CB2C02" w:rsidRDefault="0008053E" w:rsidP="00E62790">
      <w:pPr>
        <w:pStyle w:val="paragraph"/>
        <w:shd w:val="clear" w:color="auto" w:fill="FFFFFF"/>
        <w:spacing w:before="0" w:beforeAutospacing="0" w:after="0" w:afterAutospacing="0"/>
        <w:rPr>
          <w:rFonts w:eastAsia="Calibri"/>
          <w:lang w:eastAsia="en-US"/>
        </w:rPr>
      </w:pPr>
      <w:r>
        <w:rPr>
          <w:rFonts w:eastAsia="Calibri"/>
          <w:lang w:eastAsia="en-US"/>
        </w:rPr>
        <w:t xml:space="preserve">Services provided under these items are for the performance of operations to correct certain deformities of the spine. The term </w:t>
      </w:r>
      <w:r w:rsidR="00E16A92">
        <w:rPr>
          <w:rFonts w:eastAsia="Calibri"/>
          <w:lang w:eastAsia="en-US"/>
        </w:rPr>
        <w:t>‘</w:t>
      </w:r>
      <w:r w:rsidRPr="0008053E">
        <w:rPr>
          <w:rFonts w:eastAsia="Calibri"/>
          <w:lang w:eastAsia="en-US"/>
        </w:rPr>
        <w:t>motion segment’</w:t>
      </w:r>
      <w:r>
        <w:rPr>
          <w:rFonts w:eastAsia="Calibri"/>
          <w:lang w:eastAsia="en-US"/>
        </w:rPr>
        <w:t xml:space="preserve"> will be replaced with the correct clinical term </w:t>
      </w:r>
      <w:r w:rsidRPr="0008053E">
        <w:rPr>
          <w:rFonts w:eastAsia="Calibri"/>
          <w:lang w:eastAsia="en-US"/>
        </w:rPr>
        <w:t>‘vertebra’ (plural is ‘vertebrae’), which w</w:t>
      </w:r>
      <w:r>
        <w:rPr>
          <w:rFonts w:eastAsia="Calibri"/>
          <w:lang w:eastAsia="en-US"/>
        </w:rPr>
        <w:t>ill</w:t>
      </w:r>
      <w:r w:rsidRPr="0008053E">
        <w:rPr>
          <w:rFonts w:eastAsia="Calibri"/>
          <w:lang w:eastAsia="en-US"/>
        </w:rPr>
        <w:t xml:space="preserve"> clarify that patients with a stooped spine can access </w:t>
      </w:r>
      <w:proofErr w:type="spellStart"/>
      <w:r w:rsidRPr="0008053E">
        <w:rPr>
          <w:rFonts w:eastAsia="Calibri"/>
          <w:lang w:eastAsia="en-US"/>
        </w:rPr>
        <w:t>interbody</w:t>
      </w:r>
      <w:proofErr w:type="spellEnd"/>
      <w:r w:rsidRPr="0008053E">
        <w:rPr>
          <w:rFonts w:eastAsia="Calibri"/>
          <w:lang w:eastAsia="en-US"/>
        </w:rPr>
        <w:t xml:space="preserve"> fusion of the disc space proximal and distal to the osteotomy.</w:t>
      </w:r>
      <w:r>
        <w:rPr>
          <w:rFonts w:eastAsia="Calibri"/>
          <w:lang w:eastAsia="en-US"/>
        </w:rPr>
        <w:t xml:space="preserve"> </w:t>
      </w:r>
      <w:r w:rsidR="00976ABA">
        <w:rPr>
          <w:rFonts w:eastAsia="Calibri"/>
          <w:lang w:eastAsia="en-US"/>
        </w:rPr>
        <w:t>The amendment</w:t>
      </w:r>
      <w:r w:rsidRPr="0008053E">
        <w:rPr>
          <w:rFonts w:eastAsia="Calibri"/>
          <w:lang w:eastAsia="en-US"/>
        </w:rPr>
        <w:t xml:space="preserve"> allow</w:t>
      </w:r>
      <w:r w:rsidR="00976ABA">
        <w:rPr>
          <w:rFonts w:eastAsia="Calibri"/>
          <w:lang w:eastAsia="en-US"/>
        </w:rPr>
        <w:t>s</w:t>
      </w:r>
      <w:r w:rsidRPr="0008053E">
        <w:rPr>
          <w:rFonts w:eastAsia="Calibri"/>
          <w:lang w:eastAsia="en-US"/>
        </w:rPr>
        <w:t xml:space="preserve"> </w:t>
      </w:r>
      <w:proofErr w:type="spellStart"/>
      <w:r w:rsidRPr="0008053E">
        <w:rPr>
          <w:rFonts w:eastAsia="Calibri"/>
          <w:lang w:eastAsia="en-US"/>
        </w:rPr>
        <w:t>interbody</w:t>
      </w:r>
      <w:proofErr w:type="spellEnd"/>
      <w:r w:rsidRPr="0008053E">
        <w:rPr>
          <w:rFonts w:eastAsia="Calibri"/>
          <w:lang w:eastAsia="en-US"/>
        </w:rPr>
        <w:t xml:space="preserve"> fusion of the disc space proximal and distal to the osteotomy (fusing adjacent vertebrae in the anterior column), where appropriate.</w:t>
      </w:r>
    </w:p>
    <w:p w14:paraId="26A96E91" w14:textId="04C85747" w:rsidR="0008053E" w:rsidRDefault="0008053E" w:rsidP="0050466D">
      <w:pPr>
        <w:pStyle w:val="paragraph"/>
        <w:shd w:val="clear" w:color="auto" w:fill="FFFFFF"/>
        <w:spacing w:before="0" w:beforeAutospacing="0" w:after="0" w:afterAutospacing="0"/>
        <w:rPr>
          <w:rFonts w:eastAsia="Calibri"/>
          <w:lang w:eastAsia="en-US"/>
        </w:rPr>
      </w:pPr>
    </w:p>
    <w:p w14:paraId="14C8E443" w14:textId="649AC468" w:rsidR="00E62790" w:rsidRPr="00E62790" w:rsidRDefault="00E62790" w:rsidP="0050466D">
      <w:pPr>
        <w:pStyle w:val="paragraph"/>
        <w:shd w:val="clear" w:color="auto" w:fill="FFFFFF"/>
        <w:spacing w:before="0" w:beforeAutospacing="0" w:after="0" w:afterAutospacing="0"/>
        <w:rPr>
          <w:rFonts w:eastAsia="Calibri"/>
          <w:b/>
          <w:lang w:eastAsia="en-US"/>
        </w:rPr>
      </w:pPr>
      <w:r w:rsidRPr="00E62790">
        <w:rPr>
          <w:rFonts w:eastAsia="Calibri"/>
          <w:b/>
          <w:lang w:eastAsia="en-US"/>
        </w:rPr>
        <w:t>Item [72] – Amendment to items 51061 to 51066</w:t>
      </w:r>
    </w:p>
    <w:p w14:paraId="7C65B156" w14:textId="6D2E45B4" w:rsidR="0008053E" w:rsidRDefault="00E62790" w:rsidP="0050466D">
      <w:pPr>
        <w:pStyle w:val="paragraph"/>
        <w:shd w:val="clear" w:color="auto" w:fill="FFFFFF"/>
        <w:spacing w:before="0" w:beforeAutospacing="0" w:after="0" w:afterAutospacing="0"/>
        <w:rPr>
          <w:rFonts w:eastAsia="Calibri"/>
          <w:lang w:eastAsia="en-US"/>
        </w:rPr>
      </w:pPr>
      <w:r>
        <w:rPr>
          <w:rFonts w:eastAsia="Calibri"/>
          <w:lang w:eastAsia="en-US"/>
        </w:rPr>
        <w:t>This amends the descriptor of items 51061 to 51066</w:t>
      </w:r>
      <w:r w:rsidR="0008053E">
        <w:rPr>
          <w:rFonts w:eastAsia="Calibri"/>
          <w:lang w:eastAsia="en-US"/>
        </w:rPr>
        <w:t xml:space="preserve"> by replacing </w:t>
      </w:r>
      <w:r w:rsidR="00DF1265">
        <w:rPr>
          <w:rFonts w:eastAsia="Calibri"/>
          <w:lang w:eastAsia="en-US"/>
        </w:rPr>
        <w:t xml:space="preserve">the term </w:t>
      </w:r>
      <w:r w:rsidR="001F3079">
        <w:rPr>
          <w:rFonts w:eastAsia="Calibri"/>
          <w:lang w:eastAsia="en-US"/>
        </w:rPr>
        <w:t>“</w:t>
      </w:r>
      <w:r w:rsidR="0008053E">
        <w:rPr>
          <w:rFonts w:eastAsia="Calibri"/>
          <w:lang w:eastAsia="en-US"/>
        </w:rPr>
        <w:t>Spine fusion</w:t>
      </w:r>
      <w:r w:rsidR="001F3079">
        <w:rPr>
          <w:rFonts w:eastAsia="Calibri"/>
          <w:lang w:eastAsia="en-US"/>
        </w:rPr>
        <w:t>”</w:t>
      </w:r>
      <w:r w:rsidR="0008053E">
        <w:rPr>
          <w:rFonts w:eastAsia="Calibri"/>
          <w:lang w:eastAsia="en-US"/>
        </w:rPr>
        <w:t xml:space="preserve"> with the correct </w:t>
      </w:r>
      <w:r w:rsidR="00DF1265">
        <w:rPr>
          <w:rFonts w:eastAsia="Calibri"/>
          <w:lang w:eastAsia="en-US"/>
        </w:rPr>
        <w:t>term</w:t>
      </w:r>
      <w:r w:rsidR="0008053E">
        <w:rPr>
          <w:rFonts w:eastAsia="Calibri"/>
          <w:lang w:eastAsia="en-US"/>
        </w:rPr>
        <w:t xml:space="preserve"> </w:t>
      </w:r>
      <w:r w:rsidR="001F3079">
        <w:rPr>
          <w:rFonts w:eastAsia="Calibri"/>
          <w:lang w:eastAsia="en-US"/>
        </w:rPr>
        <w:t>“</w:t>
      </w:r>
      <w:r w:rsidR="0008053E">
        <w:rPr>
          <w:rFonts w:eastAsia="Calibri"/>
          <w:lang w:eastAsia="en-US"/>
        </w:rPr>
        <w:t>Spinal fusion</w:t>
      </w:r>
      <w:r w:rsidR="001F3079">
        <w:rPr>
          <w:rFonts w:eastAsia="Calibri"/>
          <w:lang w:eastAsia="en-US"/>
        </w:rPr>
        <w:t>”</w:t>
      </w:r>
      <w:r>
        <w:rPr>
          <w:rFonts w:eastAsia="Calibri"/>
          <w:lang w:eastAsia="en-US"/>
        </w:rPr>
        <w:t xml:space="preserve"> </w:t>
      </w:r>
      <w:proofErr w:type="gramStart"/>
      <w:r>
        <w:rPr>
          <w:rFonts w:eastAsia="Calibri"/>
          <w:lang w:eastAsia="en-US"/>
        </w:rPr>
        <w:t>to more accurately define</w:t>
      </w:r>
      <w:proofErr w:type="gramEnd"/>
      <w:r>
        <w:rPr>
          <w:rFonts w:eastAsia="Calibri"/>
          <w:lang w:eastAsia="en-US"/>
        </w:rPr>
        <w:t xml:space="preserve"> this term</w:t>
      </w:r>
      <w:r w:rsidR="0008053E">
        <w:rPr>
          <w:rFonts w:eastAsia="Calibri"/>
          <w:lang w:eastAsia="en-US"/>
        </w:rPr>
        <w:t>.</w:t>
      </w:r>
    </w:p>
    <w:p w14:paraId="6A327E07" w14:textId="0CDE3051" w:rsidR="00FE23A0" w:rsidRDefault="00FE23A0" w:rsidP="0050466D">
      <w:pPr>
        <w:pStyle w:val="paragraph"/>
        <w:shd w:val="clear" w:color="auto" w:fill="FFFFFF"/>
        <w:spacing w:before="0" w:beforeAutospacing="0" w:after="0" w:afterAutospacing="0"/>
        <w:rPr>
          <w:rFonts w:eastAsia="Calibri"/>
          <w:lang w:eastAsia="en-US"/>
        </w:rPr>
      </w:pPr>
    </w:p>
    <w:p w14:paraId="42F0507E" w14:textId="0D3162C6" w:rsidR="00FE23A0" w:rsidRPr="00FE23A0" w:rsidRDefault="00FE23A0" w:rsidP="0050466D">
      <w:pPr>
        <w:pStyle w:val="paragraph"/>
        <w:shd w:val="clear" w:color="auto" w:fill="FFFFFF"/>
        <w:spacing w:before="0" w:beforeAutospacing="0" w:after="0" w:afterAutospacing="0"/>
        <w:rPr>
          <w:rFonts w:eastAsia="Calibri"/>
          <w:b/>
          <w:lang w:eastAsia="en-US"/>
        </w:rPr>
      </w:pPr>
      <w:r w:rsidRPr="00FE23A0">
        <w:rPr>
          <w:rFonts w:eastAsia="Calibri"/>
          <w:b/>
          <w:lang w:eastAsia="en-US"/>
        </w:rPr>
        <w:t>Item [73] – Amendment to item 51145</w:t>
      </w:r>
    </w:p>
    <w:p w14:paraId="37BE182E" w14:textId="79919B1F" w:rsidR="00C05EBC" w:rsidRDefault="009C5688" w:rsidP="009C5688">
      <w:pPr>
        <w:pStyle w:val="paragraph"/>
        <w:shd w:val="clear" w:color="auto" w:fill="FFFFFF"/>
        <w:spacing w:before="0" w:beforeAutospacing="0" w:after="0" w:afterAutospacing="0"/>
        <w:rPr>
          <w:rFonts w:eastAsia="Calibri"/>
          <w:lang w:eastAsia="en-US"/>
        </w:rPr>
      </w:pPr>
      <w:r>
        <w:rPr>
          <w:rFonts w:eastAsia="Calibri"/>
          <w:lang w:eastAsia="en-US"/>
        </w:rPr>
        <w:t>This amends</w:t>
      </w:r>
      <w:r w:rsidR="00C05EBC">
        <w:rPr>
          <w:rFonts w:eastAsia="Calibri"/>
          <w:lang w:eastAsia="en-US"/>
        </w:rPr>
        <w:t xml:space="preserve"> item 51145 to allow </w:t>
      </w:r>
      <w:r w:rsidR="00C05EBC" w:rsidRPr="00C05EBC">
        <w:rPr>
          <w:rFonts w:eastAsia="Calibri"/>
          <w:lang w:eastAsia="en-US"/>
        </w:rPr>
        <w:t xml:space="preserve">a second medical practitioner to </w:t>
      </w:r>
      <w:proofErr w:type="gramStart"/>
      <w:r w:rsidR="00C05EBC" w:rsidRPr="00C05EBC">
        <w:rPr>
          <w:rFonts w:eastAsia="Calibri"/>
          <w:lang w:eastAsia="en-US"/>
        </w:rPr>
        <w:t>be remunerated</w:t>
      </w:r>
      <w:proofErr w:type="gramEnd"/>
      <w:r w:rsidR="00C05EBC" w:rsidRPr="00C05EBC">
        <w:rPr>
          <w:rFonts w:eastAsia="Calibri"/>
          <w:lang w:eastAsia="en-US"/>
        </w:rPr>
        <w:t xml:space="preserve"> for providing assistance at the operation.</w:t>
      </w:r>
      <w:r w:rsidR="00847459">
        <w:rPr>
          <w:rFonts w:eastAsia="Calibri"/>
          <w:lang w:eastAsia="en-US"/>
        </w:rPr>
        <w:t xml:space="preserve"> This service is for </w:t>
      </w:r>
      <w:r w:rsidR="00847459" w:rsidRPr="00847459">
        <w:rPr>
          <w:rFonts w:eastAsia="Calibri"/>
          <w:lang w:eastAsia="en-US"/>
        </w:rPr>
        <w:t>wound debridement following spinal surgery</w:t>
      </w:r>
      <w:r>
        <w:rPr>
          <w:rFonts w:eastAsia="Calibri"/>
          <w:lang w:eastAsia="en-US"/>
        </w:rPr>
        <w:t xml:space="preserve"> and assistance is generally required </w:t>
      </w:r>
      <w:r w:rsidR="00847459" w:rsidRPr="00847459">
        <w:rPr>
          <w:rFonts w:eastAsia="Calibri"/>
          <w:lang w:eastAsia="en-US"/>
        </w:rPr>
        <w:t xml:space="preserve">as extensive dissection is frequently </w:t>
      </w:r>
      <w:r>
        <w:rPr>
          <w:rFonts w:eastAsia="Calibri"/>
          <w:lang w:eastAsia="en-US"/>
        </w:rPr>
        <w:t>required during this procedure.</w:t>
      </w:r>
    </w:p>
    <w:p w14:paraId="593B3361" w14:textId="6C4EA5DE" w:rsidR="00F869BF" w:rsidRDefault="00F869BF" w:rsidP="0050466D">
      <w:pPr>
        <w:pStyle w:val="paragraph"/>
        <w:shd w:val="clear" w:color="auto" w:fill="FFFFFF"/>
        <w:spacing w:before="0" w:beforeAutospacing="0" w:after="0" w:afterAutospacing="0"/>
        <w:rPr>
          <w:rFonts w:eastAsia="Calibri"/>
          <w:lang w:eastAsia="en-US"/>
        </w:rPr>
      </w:pPr>
    </w:p>
    <w:p w14:paraId="203E3315" w14:textId="02C47EF5" w:rsidR="004D0C56" w:rsidRDefault="004D0C56" w:rsidP="0050466D">
      <w:pPr>
        <w:pStyle w:val="paragraph"/>
        <w:shd w:val="clear" w:color="auto" w:fill="FFFFFF"/>
        <w:spacing w:before="0" w:beforeAutospacing="0" w:after="0" w:afterAutospacing="0"/>
        <w:rPr>
          <w:rFonts w:eastAsia="Calibri"/>
          <w:b/>
          <w:lang w:eastAsia="en-US"/>
        </w:rPr>
      </w:pPr>
      <w:r w:rsidRPr="004D0C56">
        <w:rPr>
          <w:rFonts w:eastAsia="Calibri"/>
          <w:b/>
          <w:lang w:eastAsia="en-US"/>
        </w:rPr>
        <w:t>Item [74] – Amendment to Item 52027</w:t>
      </w:r>
    </w:p>
    <w:p w14:paraId="70B53234" w14:textId="03AD1065" w:rsidR="004D0C56" w:rsidRDefault="004D0C56" w:rsidP="004D0C56">
      <w:pPr>
        <w:pStyle w:val="paragraph"/>
        <w:shd w:val="clear" w:color="auto" w:fill="FFFFFF"/>
        <w:spacing w:before="0" w:beforeAutospacing="0" w:after="0" w:afterAutospacing="0"/>
      </w:pPr>
      <w:r>
        <w:t xml:space="preserve">This updates the reference of </w:t>
      </w:r>
      <w:r w:rsidR="00C71019">
        <w:t>“</w:t>
      </w:r>
      <w:r>
        <w:t>lymph gland/s</w:t>
      </w:r>
      <w:r w:rsidR="00C71019">
        <w:t>”</w:t>
      </w:r>
      <w:r>
        <w:t xml:space="preserve"> to </w:t>
      </w:r>
      <w:r w:rsidR="00C71019">
        <w:t>“</w:t>
      </w:r>
      <w:r>
        <w:t>lymph node/s</w:t>
      </w:r>
      <w:r w:rsidR="00C71019">
        <w:t>”</w:t>
      </w:r>
      <w:r>
        <w:t xml:space="preserve"> in the descriptor of item 52027. The</w:t>
      </w:r>
      <w:r w:rsidRPr="00C145C2">
        <w:t xml:space="preserve"> correct anatomical term is ‘lymph node</w:t>
      </w:r>
      <w:r>
        <w:t>/</w:t>
      </w:r>
      <w:r w:rsidRPr="00C145C2">
        <w:t>s’ as ‘lymph gland</w:t>
      </w:r>
      <w:r>
        <w:t>/</w:t>
      </w:r>
      <w:r w:rsidRPr="00C145C2">
        <w:t>s’ are neither endocrine nor exocrine glands.</w:t>
      </w:r>
    </w:p>
    <w:p w14:paraId="2F0C4CE5" w14:textId="79879C9B" w:rsidR="004D0C56" w:rsidRDefault="004D0C56" w:rsidP="0050466D">
      <w:pPr>
        <w:pStyle w:val="paragraph"/>
        <w:shd w:val="clear" w:color="auto" w:fill="FFFFFF"/>
        <w:spacing w:before="0" w:beforeAutospacing="0" w:after="0" w:afterAutospacing="0"/>
        <w:rPr>
          <w:rFonts w:eastAsia="Calibri"/>
          <w:lang w:eastAsia="en-US"/>
        </w:rPr>
      </w:pPr>
    </w:p>
    <w:p w14:paraId="628FD653" w14:textId="5C9F3BB5" w:rsidR="004D0C56" w:rsidRPr="00924BDB" w:rsidRDefault="00924BDB" w:rsidP="0050466D">
      <w:pPr>
        <w:pStyle w:val="paragraph"/>
        <w:shd w:val="clear" w:color="auto" w:fill="FFFFFF"/>
        <w:spacing w:before="0" w:beforeAutospacing="0" w:after="0" w:afterAutospacing="0"/>
        <w:rPr>
          <w:rFonts w:eastAsia="Calibri"/>
          <w:b/>
          <w:lang w:eastAsia="en-US"/>
        </w:rPr>
      </w:pPr>
      <w:r w:rsidRPr="00924BDB">
        <w:rPr>
          <w:rFonts w:eastAsia="Calibri"/>
          <w:b/>
          <w:lang w:eastAsia="en-US"/>
        </w:rPr>
        <w:t>Item [75] – New Dictionary Term</w:t>
      </w:r>
    </w:p>
    <w:p w14:paraId="44BA313B" w14:textId="0B788C75" w:rsidR="001647B7" w:rsidRDefault="00924BDB" w:rsidP="0050466D">
      <w:r>
        <w:t xml:space="preserve">This </w:t>
      </w:r>
      <w:r w:rsidR="005A6F15" w:rsidRPr="00B22075">
        <w:t>insert</w:t>
      </w:r>
      <w:r>
        <w:t>s</w:t>
      </w:r>
      <w:r w:rsidR="005A6F15" w:rsidRPr="00B22075">
        <w:t xml:space="preserve"> a definition of what a disqualified practitioner is in</w:t>
      </w:r>
      <w:r w:rsidR="005A6F15">
        <w:t xml:space="preserve"> relation to Group A1 items in </w:t>
      </w:r>
      <w:r w:rsidR="005A6F15" w:rsidRPr="005A6F15">
        <w:rPr>
          <w:i/>
        </w:rPr>
        <w:t>Clause 3.1 – Dictionary</w:t>
      </w:r>
      <w:r w:rsidR="005A6F15" w:rsidRPr="00B22075">
        <w:t xml:space="preserve"> of the general medical services table. </w:t>
      </w:r>
      <w:r w:rsidR="00F2474F">
        <w:t>The definition is being inserted to replace the function of clause 2.3.1 which is being repealed (refer to item [57]).</w:t>
      </w:r>
      <w:r w:rsidR="00F2474F">
        <w:br/>
      </w:r>
    </w:p>
    <w:p w14:paraId="50103E34" w14:textId="22094F07" w:rsidR="00FD2AAA" w:rsidRDefault="00FD2AAA" w:rsidP="00FD2AAA">
      <w:proofErr w:type="gramStart"/>
      <w:r w:rsidRPr="00FD2AAA">
        <w:t xml:space="preserve">Paragraph (b) of the definition </w:t>
      </w:r>
      <w:r>
        <w:t>continues to cover</w:t>
      </w:r>
      <w:r w:rsidRPr="00FD2AAA">
        <w:t xml:space="preserve"> general practitioner</w:t>
      </w:r>
      <w:r>
        <w:t>s</w:t>
      </w:r>
      <w:r w:rsidRPr="00FD2AAA">
        <w:t xml:space="preserve"> </w:t>
      </w:r>
      <w:r>
        <w:t>who have</w:t>
      </w:r>
      <w:r w:rsidRPr="00FD2AAA">
        <w:t xml:space="preserve"> been the subject of a final determination under section 106TA of the Act, and the determination contained a direction that the </w:t>
      </w:r>
      <w:r w:rsidR="00DA7F6C">
        <w:t xml:space="preserve">general </w:t>
      </w:r>
      <w:r w:rsidRPr="00FD2AAA">
        <w:t xml:space="preserve">practitioner be disqualified </w:t>
      </w:r>
      <w:r w:rsidR="009A2DDB">
        <w:t xml:space="preserve">for a specified period </w:t>
      </w:r>
      <w:r w:rsidR="00DA7F6C">
        <w:t xml:space="preserve">in respect of a service to which an item in Group A1 applies </w:t>
      </w:r>
      <w:r w:rsidRPr="00FD2AAA">
        <w:t>under paragraph 106U(1)(g) of the Act.</w:t>
      </w:r>
      <w:proofErr w:type="gramEnd"/>
      <w:r>
        <w:t xml:space="preserve"> This is consistent with the current </w:t>
      </w:r>
      <w:r w:rsidR="00AC04EB">
        <w:t>cohort</w:t>
      </w:r>
      <w:r>
        <w:t xml:space="preserve"> of </w:t>
      </w:r>
      <w:r w:rsidR="00F2474F">
        <w:t>general practitioner</w:t>
      </w:r>
      <w:r w:rsidR="00AC04EB">
        <w:t xml:space="preserve"> in </w:t>
      </w:r>
      <w:r>
        <w:t>clause 2.3.1 of the GMST.</w:t>
      </w:r>
    </w:p>
    <w:p w14:paraId="6E9A357F" w14:textId="77777777" w:rsidR="00FD2AAA" w:rsidRDefault="00FD2AAA" w:rsidP="00FD2AAA"/>
    <w:p w14:paraId="6386B389" w14:textId="1A5AA9F2" w:rsidR="009A2DDB" w:rsidRDefault="00AC04EB" w:rsidP="0050466D">
      <w:r>
        <w:t xml:space="preserve">Paragraph (a) of the definition includes a new cohort of </w:t>
      </w:r>
      <w:r w:rsidRPr="00FD2AAA">
        <w:t>general practitioner</w:t>
      </w:r>
      <w:r>
        <w:t>s</w:t>
      </w:r>
      <w:r w:rsidRPr="00AC04EB">
        <w:rPr>
          <w:color w:val="1F497D"/>
        </w:rPr>
        <w:t xml:space="preserve"> </w:t>
      </w:r>
      <w:r w:rsidRPr="00AC04EB">
        <w:t xml:space="preserve">who </w:t>
      </w:r>
      <w:proofErr w:type="gramStart"/>
      <w:r w:rsidRPr="00AC04EB">
        <w:t xml:space="preserve">are </w:t>
      </w:r>
      <w:r w:rsidR="009A2DDB">
        <w:t xml:space="preserve">partially </w:t>
      </w:r>
      <w:r w:rsidRPr="00AC04EB">
        <w:t>disqualified</w:t>
      </w:r>
      <w:proofErr w:type="gramEnd"/>
      <w:r w:rsidR="009A2DDB">
        <w:t>. These general practitioners are disqualified</w:t>
      </w:r>
      <w:r w:rsidRPr="00AC04EB">
        <w:t xml:space="preserve"> </w:t>
      </w:r>
      <w:r w:rsidR="009A2DDB">
        <w:t xml:space="preserve">for a specified period in respect of a service to which an item in Group A1 applies </w:t>
      </w:r>
      <w:proofErr w:type="gramStart"/>
      <w:r w:rsidR="009A2DDB">
        <w:t>as a result</w:t>
      </w:r>
      <w:proofErr w:type="gramEnd"/>
      <w:r w:rsidR="009A2DDB">
        <w:t xml:space="preserve"> of an </w:t>
      </w:r>
      <w:r w:rsidRPr="00AC04EB">
        <w:t xml:space="preserve">agreement with the Director </w:t>
      </w:r>
      <w:r w:rsidR="009A2DDB">
        <w:t xml:space="preserve">of the </w:t>
      </w:r>
      <w:r w:rsidRPr="00AC04EB">
        <w:t>Professional Services Review under section 92 of the Act</w:t>
      </w:r>
      <w:r>
        <w:t xml:space="preserve">. From 1 November 2019, this cohort of partially disqualified practitioners will be able to render </w:t>
      </w:r>
      <w:r w:rsidRPr="00AC04EB">
        <w:t xml:space="preserve">the A2 </w:t>
      </w:r>
      <w:r w:rsidRPr="00DA7F6C">
        <w:t>items</w:t>
      </w:r>
      <w:r w:rsidR="00DA7F6C" w:rsidRPr="00DA7F6C">
        <w:t xml:space="preserve"> (refer to item [58]</w:t>
      </w:r>
      <w:r w:rsidR="00DA7F6C">
        <w:t>)</w:t>
      </w:r>
      <w:r w:rsidR="00DA7F6C" w:rsidRPr="00DA7F6C">
        <w:t>.</w:t>
      </w:r>
      <w:r w:rsidR="00DA7F6C">
        <w:t xml:space="preserve"> </w:t>
      </w:r>
    </w:p>
    <w:p w14:paraId="5CAB314E" w14:textId="77777777" w:rsidR="009A2DDB" w:rsidRDefault="009A2DDB" w:rsidP="0050466D"/>
    <w:p w14:paraId="22E56D90" w14:textId="3CBB86C2" w:rsidR="00FA4E5B" w:rsidRDefault="00DA7F6C" w:rsidP="0050466D">
      <w:r>
        <w:t xml:space="preserve">This </w:t>
      </w:r>
      <w:r w:rsidR="009A2DDB">
        <w:t xml:space="preserve">amendment </w:t>
      </w:r>
      <w:r>
        <w:t>ensure</w:t>
      </w:r>
      <w:r w:rsidR="009A2DDB">
        <w:t>s</w:t>
      </w:r>
      <w:r>
        <w:t xml:space="preserve"> that </w:t>
      </w:r>
      <w:r w:rsidR="00225EA1">
        <w:t xml:space="preserve">general practitioners who have been partially disqualified from rendering a Group A1 service </w:t>
      </w:r>
      <w:proofErr w:type="gramStart"/>
      <w:r w:rsidR="00225EA1">
        <w:t>as a result</w:t>
      </w:r>
      <w:proofErr w:type="gramEnd"/>
      <w:r w:rsidR="00225EA1">
        <w:t xml:space="preserve"> of </w:t>
      </w:r>
      <w:r w:rsidR="00225EA1" w:rsidRPr="00AC04EB">
        <w:t>Professional Services Review</w:t>
      </w:r>
      <w:r w:rsidR="00225EA1">
        <w:t xml:space="preserve"> process will </w:t>
      </w:r>
      <w:r w:rsidR="00F2474F">
        <w:t xml:space="preserve">have access to Medicare items in Group A2 </w:t>
      </w:r>
      <w:r w:rsidR="00225EA1">
        <w:t>during the period of disqualification.</w:t>
      </w:r>
      <w:r>
        <w:t xml:space="preserve"> </w:t>
      </w:r>
      <w:r w:rsidR="00AC04EB">
        <w:br/>
      </w:r>
    </w:p>
    <w:p w14:paraId="6E3467BB" w14:textId="5324B4F9" w:rsidR="00FA4E5B" w:rsidRPr="00FA4E5B" w:rsidRDefault="00FA4E5B" w:rsidP="0050466D">
      <w:pPr>
        <w:rPr>
          <w:b/>
        </w:rPr>
      </w:pPr>
      <w:r w:rsidRPr="00FA4E5B">
        <w:rPr>
          <w:b/>
        </w:rPr>
        <w:t>Item [76] – Amend non-</w:t>
      </w:r>
      <w:proofErr w:type="spellStart"/>
      <w:r w:rsidRPr="00FA4E5B">
        <w:rPr>
          <w:b/>
        </w:rPr>
        <w:t>medicare</w:t>
      </w:r>
      <w:proofErr w:type="spellEnd"/>
      <w:r w:rsidRPr="00FA4E5B">
        <w:rPr>
          <w:b/>
        </w:rPr>
        <w:t xml:space="preserve"> service</w:t>
      </w:r>
    </w:p>
    <w:p w14:paraId="439D93EF" w14:textId="65376A3C" w:rsidR="00FC120A" w:rsidRDefault="00FA4E5B" w:rsidP="0050466D">
      <w:pPr>
        <w:pStyle w:val="paragraph"/>
        <w:shd w:val="clear" w:color="auto" w:fill="FFFFFF"/>
        <w:spacing w:before="0" w:beforeAutospacing="0" w:after="0" w:afterAutospacing="0"/>
        <w:rPr>
          <w:rFonts w:eastAsia="Calibri"/>
          <w:lang w:eastAsia="en-US"/>
        </w:rPr>
      </w:pPr>
      <w:r>
        <w:rPr>
          <w:rFonts w:eastAsia="Calibri"/>
          <w:lang w:eastAsia="en-US"/>
        </w:rPr>
        <w:t xml:space="preserve">This amends </w:t>
      </w:r>
      <w:r w:rsidR="00F869BF">
        <w:rPr>
          <w:rFonts w:eastAsia="Calibri"/>
          <w:lang w:eastAsia="en-US"/>
        </w:rPr>
        <w:t xml:space="preserve">the definition of </w:t>
      </w:r>
      <w:r w:rsidR="00F869BF" w:rsidRPr="00F869BF">
        <w:rPr>
          <w:rFonts w:eastAsia="Calibri"/>
          <w:i/>
          <w:lang w:eastAsia="en-US"/>
        </w:rPr>
        <w:t>non-</w:t>
      </w:r>
      <w:proofErr w:type="spellStart"/>
      <w:r w:rsidR="00F869BF" w:rsidRPr="00F869BF">
        <w:rPr>
          <w:rFonts w:eastAsia="Calibri"/>
          <w:i/>
          <w:lang w:eastAsia="en-US"/>
        </w:rPr>
        <w:t>medicare</w:t>
      </w:r>
      <w:proofErr w:type="spellEnd"/>
      <w:r w:rsidR="00F869BF" w:rsidRPr="00F869BF">
        <w:rPr>
          <w:rFonts w:eastAsia="Calibri"/>
          <w:i/>
          <w:lang w:eastAsia="en-US"/>
        </w:rPr>
        <w:t xml:space="preserve"> service</w:t>
      </w:r>
      <w:r w:rsidR="00F869BF">
        <w:rPr>
          <w:rFonts w:eastAsia="Calibri"/>
          <w:lang w:eastAsia="en-US"/>
        </w:rPr>
        <w:t xml:space="preserve"> in the</w:t>
      </w:r>
      <w:r>
        <w:rPr>
          <w:rFonts w:eastAsia="Calibri"/>
          <w:lang w:eastAsia="en-US"/>
        </w:rPr>
        <w:t xml:space="preserve"> GMST to include </w:t>
      </w:r>
      <w:r w:rsidRPr="00F869BF">
        <w:rPr>
          <w:rFonts w:eastAsia="Calibri"/>
          <w:lang w:eastAsia="en-US"/>
        </w:rPr>
        <w:t>extracorpor</w:t>
      </w:r>
      <w:r>
        <w:rPr>
          <w:rFonts w:eastAsia="Calibri"/>
          <w:lang w:eastAsia="en-US"/>
        </w:rPr>
        <w:t>eal magnetic innervation (</w:t>
      </w:r>
      <w:proofErr w:type="spellStart"/>
      <w:r>
        <w:rPr>
          <w:rFonts w:eastAsia="Calibri"/>
          <w:lang w:eastAsia="en-US"/>
        </w:rPr>
        <w:t>ExMI</w:t>
      </w:r>
      <w:proofErr w:type="spellEnd"/>
      <w:r>
        <w:rPr>
          <w:rFonts w:eastAsia="Calibri"/>
          <w:lang w:eastAsia="en-US"/>
        </w:rPr>
        <w:t>)</w:t>
      </w:r>
      <w:r w:rsidR="00F869BF">
        <w:rPr>
          <w:rFonts w:eastAsia="Calibri"/>
          <w:lang w:eastAsia="en-US"/>
        </w:rPr>
        <w:t xml:space="preserve">. </w:t>
      </w:r>
      <w:proofErr w:type="spellStart"/>
      <w:r w:rsidR="00F869BF">
        <w:rPr>
          <w:rFonts w:eastAsia="Calibri"/>
          <w:lang w:eastAsia="en-US"/>
        </w:rPr>
        <w:t>ExMI</w:t>
      </w:r>
      <w:proofErr w:type="spellEnd"/>
      <w:r w:rsidR="00F869BF">
        <w:rPr>
          <w:rFonts w:eastAsia="Calibri"/>
          <w:lang w:eastAsia="en-US"/>
        </w:rPr>
        <w:t xml:space="preserve"> </w:t>
      </w:r>
      <w:r w:rsidR="00F869BF" w:rsidRPr="00F869BF">
        <w:rPr>
          <w:rFonts w:eastAsia="Calibri"/>
          <w:lang w:eastAsia="en-US"/>
        </w:rPr>
        <w:t xml:space="preserve">is a non-surgical therapy primarily used for the treatment of incontinence. The efficacy of </w:t>
      </w:r>
      <w:proofErr w:type="spellStart"/>
      <w:r w:rsidR="00F869BF" w:rsidRPr="00F869BF">
        <w:rPr>
          <w:rFonts w:eastAsia="Calibri"/>
          <w:lang w:eastAsia="en-US"/>
        </w:rPr>
        <w:t>ExMI</w:t>
      </w:r>
      <w:proofErr w:type="spellEnd"/>
      <w:r w:rsidR="00F869BF" w:rsidRPr="00F869BF">
        <w:rPr>
          <w:rFonts w:eastAsia="Calibri"/>
          <w:lang w:eastAsia="en-US"/>
        </w:rPr>
        <w:t xml:space="preserve"> has </w:t>
      </w:r>
      <w:r w:rsidR="003C484A">
        <w:rPr>
          <w:rFonts w:eastAsia="Calibri"/>
          <w:lang w:eastAsia="en-US"/>
        </w:rPr>
        <w:t xml:space="preserve">yet to </w:t>
      </w:r>
      <w:proofErr w:type="gramStart"/>
      <w:r w:rsidR="003C484A">
        <w:rPr>
          <w:rFonts w:eastAsia="Calibri"/>
          <w:lang w:eastAsia="en-US"/>
        </w:rPr>
        <w:t>be</w:t>
      </w:r>
      <w:r w:rsidR="00F869BF" w:rsidRPr="00F869BF">
        <w:rPr>
          <w:rFonts w:eastAsia="Calibri"/>
          <w:lang w:eastAsia="en-US"/>
        </w:rPr>
        <w:t xml:space="preserve"> assessed</w:t>
      </w:r>
      <w:proofErr w:type="gramEnd"/>
      <w:r w:rsidR="00F869BF" w:rsidRPr="00F869BF">
        <w:rPr>
          <w:rFonts w:eastAsia="Calibri"/>
          <w:lang w:eastAsia="en-US"/>
        </w:rPr>
        <w:t xml:space="preserve"> through a </w:t>
      </w:r>
      <w:r w:rsidR="003C484A">
        <w:rPr>
          <w:rFonts w:eastAsia="Calibri"/>
          <w:lang w:eastAsia="en-US"/>
        </w:rPr>
        <w:t xml:space="preserve">health technology </w:t>
      </w:r>
      <w:r w:rsidR="00F869BF" w:rsidRPr="00F869BF">
        <w:rPr>
          <w:rFonts w:eastAsia="Calibri"/>
          <w:lang w:eastAsia="en-US"/>
        </w:rPr>
        <w:t xml:space="preserve">assessment process </w:t>
      </w:r>
      <w:r w:rsidR="003C484A">
        <w:rPr>
          <w:rFonts w:eastAsia="Calibri"/>
          <w:lang w:eastAsia="en-US"/>
        </w:rPr>
        <w:t xml:space="preserve">for its safety, effectiveness and cost-effectiveness. </w:t>
      </w:r>
      <w:r w:rsidR="00F869BF">
        <w:rPr>
          <w:rFonts w:eastAsia="Calibri"/>
          <w:lang w:eastAsia="en-US"/>
        </w:rPr>
        <w:t xml:space="preserve">This change will </w:t>
      </w:r>
      <w:r w:rsidR="00F869BF" w:rsidRPr="00F869BF">
        <w:rPr>
          <w:rFonts w:eastAsia="Calibri"/>
          <w:lang w:eastAsia="en-US"/>
        </w:rPr>
        <w:t xml:space="preserve">explicitly restrict the payment of Medicare benefits for consultation services provided with, or in connection to, </w:t>
      </w:r>
      <w:proofErr w:type="spellStart"/>
      <w:r w:rsidR="00F869BF" w:rsidRPr="00F869BF">
        <w:rPr>
          <w:rFonts w:eastAsia="Calibri"/>
          <w:lang w:eastAsia="en-US"/>
        </w:rPr>
        <w:t>ExMI</w:t>
      </w:r>
      <w:proofErr w:type="spellEnd"/>
      <w:r w:rsidR="00F869BF">
        <w:rPr>
          <w:rFonts w:eastAsia="Calibri"/>
          <w:lang w:eastAsia="en-US"/>
        </w:rPr>
        <w:t>.</w:t>
      </w:r>
    </w:p>
    <w:p w14:paraId="54948363" w14:textId="696B5B1B" w:rsidR="00FA4E5B" w:rsidRDefault="00FA4E5B" w:rsidP="0050466D">
      <w:pPr>
        <w:pStyle w:val="paragraph"/>
        <w:shd w:val="clear" w:color="auto" w:fill="FFFFFF"/>
        <w:spacing w:before="0" w:beforeAutospacing="0" w:after="0" w:afterAutospacing="0"/>
      </w:pPr>
    </w:p>
    <w:p w14:paraId="5692FA0B" w14:textId="78722226" w:rsidR="00FA4E5B" w:rsidRPr="00FA4E5B" w:rsidRDefault="00FA4E5B" w:rsidP="0050466D">
      <w:pPr>
        <w:pStyle w:val="paragraph"/>
        <w:shd w:val="clear" w:color="auto" w:fill="FFFFFF"/>
        <w:spacing w:before="0" w:beforeAutospacing="0" w:after="0" w:afterAutospacing="0"/>
        <w:rPr>
          <w:b/>
        </w:rPr>
      </w:pPr>
      <w:r w:rsidRPr="00FA4E5B">
        <w:rPr>
          <w:b/>
        </w:rPr>
        <w:t>Items [77], [78], [79], [80] and [81] – Amendment to subsection 28(1) of the HIR</w:t>
      </w:r>
    </w:p>
    <w:p w14:paraId="1113EEC0" w14:textId="19871D94" w:rsidR="00FC120A" w:rsidRPr="00FA4E5B" w:rsidRDefault="00FA4E5B" w:rsidP="0050466D">
      <w:pPr>
        <w:pStyle w:val="paragraph"/>
        <w:shd w:val="clear" w:color="auto" w:fill="FFFFFF"/>
        <w:spacing w:before="0" w:beforeAutospacing="0" w:after="0" w:afterAutospacing="0"/>
      </w:pPr>
      <w:r>
        <w:t xml:space="preserve">Item </w:t>
      </w:r>
      <w:r w:rsidR="00E370C6">
        <w:t>[</w:t>
      </w:r>
      <w:r>
        <w:t>77</w:t>
      </w:r>
      <w:r w:rsidR="00E370C6">
        <w:t>]</w:t>
      </w:r>
      <w:r>
        <w:t xml:space="preserve"> amends</w:t>
      </w:r>
      <w:r w:rsidR="00FC120A" w:rsidRPr="00FA4E5B">
        <w:t xml:space="preserve"> the </w:t>
      </w:r>
      <w:r>
        <w:t xml:space="preserve">note </w:t>
      </w:r>
      <w:r w:rsidR="000D73C0" w:rsidRPr="00FA4E5B">
        <w:t xml:space="preserve">with a generic note </w:t>
      </w:r>
      <w:r w:rsidR="00FC120A" w:rsidRPr="00FA4E5B">
        <w:t xml:space="preserve">to stipulate that some services </w:t>
      </w:r>
      <w:proofErr w:type="gramStart"/>
      <w:r w:rsidR="00FC120A" w:rsidRPr="00FA4E5B">
        <w:t>are</w:t>
      </w:r>
      <w:proofErr w:type="gramEnd"/>
      <w:r w:rsidR="00FC120A" w:rsidRPr="00FA4E5B">
        <w:t xml:space="preserve"> specified in a determination made under section 3C of the Act. This </w:t>
      </w:r>
      <w:r w:rsidR="000D73C0" w:rsidRPr="00FA4E5B">
        <w:t xml:space="preserve">note will encapsulate all </w:t>
      </w:r>
      <w:r w:rsidR="00FC120A" w:rsidRPr="00FA4E5B">
        <w:t xml:space="preserve">items that </w:t>
      </w:r>
      <w:proofErr w:type="gramStart"/>
      <w:r w:rsidR="000D73C0" w:rsidRPr="00FA4E5B">
        <w:t>are</w:t>
      </w:r>
      <w:r w:rsidR="00FC120A" w:rsidRPr="00FA4E5B">
        <w:t xml:space="preserve"> specified</w:t>
      </w:r>
      <w:proofErr w:type="gramEnd"/>
      <w:r w:rsidR="00FC120A" w:rsidRPr="00FA4E5B">
        <w:t xml:space="preserve"> </w:t>
      </w:r>
      <w:r w:rsidR="00686568">
        <w:t xml:space="preserve">in </w:t>
      </w:r>
      <w:r w:rsidR="00FC120A" w:rsidRPr="00FA4E5B">
        <w:t>a determination</w:t>
      </w:r>
      <w:r w:rsidR="000D73C0" w:rsidRPr="00FA4E5B">
        <w:t>.</w:t>
      </w:r>
      <w:r w:rsidR="00FC120A" w:rsidRPr="00FA4E5B">
        <w:t xml:space="preserve"> </w:t>
      </w:r>
    </w:p>
    <w:p w14:paraId="153670B5" w14:textId="3F009C39" w:rsidR="00FC120A" w:rsidRDefault="00FC120A" w:rsidP="0050466D">
      <w:pPr>
        <w:pStyle w:val="paragraph"/>
        <w:shd w:val="clear" w:color="auto" w:fill="FFFFFF"/>
        <w:spacing w:before="0" w:beforeAutospacing="0" w:after="0" w:afterAutospacing="0"/>
        <w:rPr>
          <w:highlight w:val="yellow"/>
        </w:rPr>
      </w:pPr>
    </w:p>
    <w:p w14:paraId="1576169E" w14:textId="23502249" w:rsidR="00686568" w:rsidRDefault="00686568" w:rsidP="00686568">
      <w:pPr>
        <w:pStyle w:val="paragraph"/>
        <w:shd w:val="clear" w:color="auto" w:fill="FFFFFF"/>
        <w:spacing w:before="0" w:beforeAutospacing="0" w:after="0" w:afterAutospacing="0"/>
        <w:rPr>
          <w:highlight w:val="yellow"/>
        </w:rPr>
      </w:pPr>
      <w:r w:rsidRPr="007E3EAF">
        <w:t xml:space="preserve">Items </w:t>
      </w:r>
      <w:r w:rsidRPr="00686568">
        <w:t>[78] t</w:t>
      </w:r>
      <w:r>
        <w:t>o [81] will prescribe</w:t>
      </w:r>
      <w:r w:rsidRPr="00686568">
        <w:t xml:space="preserve"> items in section 28 of the HIR, which will enable the Medicare benefit to be set</w:t>
      </w:r>
      <w:r>
        <w:t xml:space="preserve"> at</w:t>
      </w:r>
      <w:r w:rsidRPr="00BA3CCD">
        <w:t xml:space="preserve"> 100% of the </w:t>
      </w:r>
      <w:r>
        <w:t xml:space="preserve">schedule </w:t>
      </w:r>
      <w:r w:rsidRPr="00BA3CCD">
        <w:t>fee</w:t>
      </w:r>
      <w:r>
        <w:t xml:space="preserve"> for the items.</w:t>
      </w:r>
    </w:p>
    <w:p w14:paraId="38F413E6" w14:textId="77777777" w:rsidR="00686568" w:rsidRPr="003C484A" w:rsidRDefault="00686568" w:rsidP="0050466D">
      <w:pPr>
        <w:pStyle w:val="paragraph"/>
        <w:shd w:val="clear" w:color="auto" w:fill="FFFFFF"/>
        <w:spacing w:before="0" w:beforeAutospacing="0" w:after="0" w:afterAutospacing="0"/>
        <w:rPr>
          <w:highlight w:val="yellow"/>
        </w:rPr>
      </w:pPr>
    </w:p>
    <w:p w14:paraId="2C56A985" w14:textId="347C5EE1" w:rsidR="00FC120A" w:rsidRDefault="00FA4E5B" w:rsidP="0050466D">
      <w:pPr>
        <w:pStyle w:val="paragraph"/>
        <w:shd w:val="clear" w:color="auto" w:fill="FFFFFF"/>
        <w:spacing w:before="0" w:beforeAutospacing="0" w:after="0" w:afterAutospacing="0"/>
      </w:pPr>
      <w:r>
        <w:t>Items</w:t>
      </w:r>
      <w:r w:rsidR="00FC120A" w:rsidRPr="00FA4E5B">
        <w:t xml:space="preserve"> </w:t>
      </w:r>
      <w:r w:rsidR="00E370C6">
        <w:t>[</w:t>
      </w:r>
      <w:r>
        <w:t>78</w:t>
      </w:r>
      <w:r w:rsidR="00E370C6">
        <w:t>]</w:t>
      </w:r>
      <w:r w:rsidR="00FC120A" w:rsidRPr="00FA4E5B">
        <w:t xml:space="preserve"> and </w:t>
      </w:r>
      <w:r w:rsidR="00E370C6">
        <w:t>[</w:t>
      </w:r>
      <w:r>
        <w:t>79</w:t>
      </w:r>
      <w:r w:rsidR="00E370C6">
        <w:t>]</w:t>
      </w:r>
      <w:r w:rsidR="00FC120A" w:rsidRPr="00FA4E5B">
        <w:t xml:space="preserve"> insert </w:t>
      </w:r>
      <w:proofErr w:type="gramStart"/>
      <w:r w:rsidR="00FC120A" w:rsidRPr="00FA4E5B">
        <w:t>heart health assessment items</w:t>
      </w:r>
      <w:proofErr w:type="gramEnd"/>
      <w:r w:rsidR="00FC120A" w:rsidRPr="00FA4E5B">
        <w:t xml:space="preserve"> 177 and 699. </w:t>
      </w:r>
      <w:r w:rsidR="00111854" w:rsidRPr="00FA4E5B">
        <w:t xml:space="preserve">These </w:t>
      </w:r>
      <w:r w:rsidR="00A011A1">
        <w:t xml:space="preserve">services </w:t>
      </w:r>
      <w:proofErr w:type="gramStart"/>
      <w:r w:rsidR="00A011A1">
        <w:t>are listed</w:t>
      </w:r>
      <w:proofErr w:type="gramEnd"/>
      <w:r w:rsidR="00A011A1">
        <w:t xml:space="preserve"> in the </w:t>
      </w:r>
      <w:r w:rsidR="00A011A1" w:rsidRPr="00A011A1">
        <w:rPr>
          <w:i/>
        </w:rPr>
        <w:t>Health Insurance (Section 3C General Medical Services – Heart Health Assessment No.2) Determination 2019</w:t>
      </w:r>
      <w:r w:rsidR="00111854" w:rsidRPr="00FA4E5B">
        <w:t>.</w:t>
      </w:r>
    </w:p>
    <w:p w14:paraId="340598F7" w14:textId="5E4D6FB1" w:rsidR="00FC120A" w:rsidRDefault="00FC120A" w:rsidP="0050466D">
      <w:pPr>
        <w:pStyle w:val="paragraph"/>
        <w:shd w:val="clear" w:color="auto" w:fill="FFFFFF"/>
        <w:spacing w:before="0" w:beforeAutospacing="0" w:after="0" w:afterAutospacing="0"/>
      </w:pPr>
    </w:p>
    <w:p w14:paraId="26687070" w14:textId="256526F7" w:rsidR="00C7417F" w:rsidRDefault="00911731" w:rsidP="00911731">
      <w:pPr>
        <w:pStyle w:val="paragraph"/>
        <w:shd w:val="clear" w:color="auto" w:fill="FFFFFF"/>
        <w:spacing w:before="0" w:beforeAutospacing="0" w:after="0" w:afterAutospacing="0"/>
      </w:pPr>
      <w:r>
        <w:t xml:space="preserve">Item </w:t>
      </w:r>
      <w:r w:rsidR="00E370C6">
        <w:t>[</w:t>
      </w:r>
      <w:r>
        <w:t>80</w:t>
      </w:r>
      <w:r w:rsidR="00E370C6">
        <w:t>]</w:t>
      </w:r>
      <w:r w:rsidR="00FC120A">
        <w:t xml:space="preserve"> insert</w:t>
      </w:r>
      <w:r>
        <w:t>s</w:t>
      </w:r>
      <w:r w:rsidR="00FC120A">
        <w:t xml:space="preserve"> the eight new </w:t>
      </w:r>
      <w:r w:rsidR="00BA3CCD">
        <w:t xml:space="preserve">general </w:t>
      </w:r>
      <w:r w:rsidR="00686568">
        <w:t xml:space="preserve">practice </w:t>
      </w:r>
      <w:r w:rsidR="00BA3CCD">
        <w:t xml:space="preserve">attendance </w:t>
      </w:r>
      <w:r w:rsidR="00FC120A">
        <w:t xml:space="preserve">items </w:t>
      </w:r>
      <w:r w:rsidR="00BA3CCD">
        <w:t xml:space="preserve">via </w:t>
      </w:r>
      <w:r w:rsidR="00BA3CCD" w:rsidRPr="00BA3CCD">
        <w:t>videoconferenc</w:t>
      </w:r>
      <w:r w:rsidR="00BA3CCD">
        <w:t>e in rural and remote areas (</w:t>
      </w:r>
      <w:r w:rsidR="00BA3CCD" w:rsidRPr="00BA3CCD">
        <w:t>2461, 2463, 2464, 2465, 2471, 2472, 2475, 2478</w:t>
      </w:r>
      <w:r w:rsidR="00BA3CCD">
        <w:t>),</w:t>
      </w:r>
      <w:r w:rsidR="00686568">
        <w:t xml:space="preserve"> which are being inserted by amendment item [5]</w:t>
      </w:r>
      <w:r w:rsidR="00C7417F">
        <w:t xml:space="preserve"> of the Regulations</w:t>
      </w:r>
      <w:r w:rsidR="00686568">
        <w:t xml:space="preserve">. </w:t>
      </w:r>
    </w:p>
    <w:p w14:paraId="42225B4B" w14:textId="77777777" w:rsidR="00C7417F" w:rsidRDefault="00C7417F" w:rsidP="00911731">
      <w:pPr>
        <w:pStyle w:val="paragraph"/>
        <w:shd w:val="clear" w:color="auto" w:fill="FFFFFF"/>
        <w:spacing w:before="0" w:beforeAutospacing="0" w:after="0" w:afterAutospacing="0"/>
      </w:pPr>
    </w:p>
    <w:p w14:paraId="6F8321AB" w14:textId="7B81FDEB" w:rsidR="00911731" w:rsidRDefault="00686568" w:rsidP="00911731">
      <w:pPr>
        <w:pStyle w:val="paragraph"/>
        <w:shd w:val="clear" w:color="auto" w:fill="FFFFFF"/>
        <w:spacing w:before="0" w:beforeAutospacing="0" w:after="0" w:afterAutospacing="0"/>
      </w:pPr>
      <w:r>
        <w:t>Item [80] will also prescribe four new attendance items (</w:t>
      </w:r>
      <w:r w:rsidRPr="00BA3CCD">
        <w:t xml:space="preserve">2480, 2481, 2482, </w:t>
      </w:r>
      <w:proofErr w:type="gramStart"/>
      <w:r w:rsidRPr="00BA3CCD">
        <w:t>2483</w:t>
      </w:r>
      <w:proofErr w:type="gramEnd"/>
      <w:r w:rsidRPr="00BA3CCD">
        <w:t>)</w:t>
      </w:r>
      <w:r>
        <w:t xml:space="preserve"> which will provide an equivalent service for services rendered by medical practitioners in rural and remote areas</w:t>
      </w:r>
      <w:r w:rsidR="00C7417F">
        <w:t>. These services will commence</w:t>
      </w:r>
      <w:r>
        <w:t xml:space="preserve"> from 1 November 2019 per the </w:t>
      </w:r>
      <w:r w:rsidR="00D577CA" w:rsidRPr="001F3079">
        <w:rPr>
          <w:i/>
        </w:rPr>
        <w:t>Health Insurance (Section 3C General Medical Services – General Practice Telehealth Services) Amendment</w:t>
      </w:r>
      <w:r w:rsidR="00A85C37">
        <w:rPr>
          <w:i/>
        </w:rPr>
        <w:t xml:space="preserve"> </w:t>
      </w:r>
      <w:r w:rsidR="00D577CA" w:rsidRPr="001F3079">
        <w:rPr>
          <w:i/>
        </w:rPr>
        <w:t xml:space="preserve">Determination </w:t>
      </w:r>
      <w:r w:rsidR="009D4931">
        <w:rPr>
          <w:i/>
        </w:rPr>
        <w:t>(No. 2)</w:t>
      </w:r>
      <w:r w:rsidR="009D4931" w:rsidRPr="001F3079">
        <w:rPr>
          <w:i/>
        </w:rPr>
        <w:t xml:space="preserve"> </w:t>
      </w:r>
      <w:r w:rsidR="00D577CA" w:rsidRPr="001F3079">
        <w:rPr>
          <w:i/>
        </w:rPr>
        <w:t>2019</w:t>
      </w:r>
      <w:r w:rsidR="00D577CA">
        <w:t>.</w:t>
      </w:r>
      <w:r>
        <w:br/>
      </w:r>
    </w:p>
    <w:p w14:paraId="69AB9A07" w14:textId="7AA936EB" w:rsidR="00911731" w:rsidRPr="00BA3CCD" w:rsidRDefault="00911731" w:rsidP="00911731">
      <w:pPr>
        <w:pStyle w:val="paragraph"/>
        <w:shd w:val="clear" w:color="auto" w:fill="FFFFFF"/>
        <w:spacing w:before="0" w:beforeAutospacing="0" w:after="0" w:afterAutospacing="0"/>
      </w:pPr>
      <w:r w:rsidRPr="00E370C6">
        <w:t xml:space="preserve">Item </w:t>
      </w:r>
      <w:r w:rsidR="00E370C6">
        <w:t>[</w:t>
      </w:r>
      <w:r w:rsidRPr="00E370C6">
        <w:t>81</w:t>
      </w:r>
      <w:r w:rsidR="00E370C6">
        <w:t>]</w:t>
      </w:r>
      <w:r w:rsidRPr="00E370C6">
        <w:t xml:space="preserve"> inserts 22 new eating disorders items (items 90250, 90251, 90252, 90253, 90254, 90255, 90256, 90257, 90264, 90265, 90271, 90272, 90273, 90274, 90275, 90276, 90277, 90278, 90279, 90280, 90281 and 90282). </w:t>
      </w:r>
      <w:r w:rsidR="00C7417F">
        <w:t xml:space="preserve">These services will commence from 1 November 2019 per the </w:t>
      </w:r>
      <w:r w:rsidR="00C7417F" w:rsidRPr="001F3079">
        <w:rPr>
          <w:i/>
        </w:rPr>
        <w:t>Health Insurance (Section 3C General Medical Services – Eating Disorders Treatment Plan and Psychological Treatment Services) Determination 2019</w:t>
      </w:r>
      <w:r w:rsidR="00C7417F">
        <w:t>.</w:t>
      </w:r>
    </w:p>
    <w:p w14:paraId="0DF06996" w14:textId="7597BA80" w:rsidR="00BA3CCD" w:rsidRDefault="00BA3CCD" w:rsidP="0050466D">
      <w:pPr>
        <w:pStyle w:val="paragraph"/>
        <w:shd w:val="clear" w:color="auto" w:fill="FFFFFF"/>
        <w:spacing w:before="0" w:beforeAutospacing="0" w:after="0" w:afterAutospacing="0"/>
      </w:pPr>
    </w:p>
    <w:p w14:paraId="58DAA953" w14:textId="4A186D84" w:rsidR="00BA3CCD" w:rsidRPr="00BA3CCD" w:rsidRDefault="00BA3CCD" w:rsidP="0050466D">
      <w:pPr>
        <w:pStyle w:val="paragraph"/>
        <w:shd w:val="clear" w:color="auto" w:fill="FFFFFF"/>
        <w:spacing w:before="0" w:beforeAutospacing="0" w:after="0" w:afterAutospacing="0"/>
        <w:rPr>
          <w:b/>
          <w:u w:val="single"/>
        </w:rPr>
      </w:pPr>
      <w:r w:rsidRPr="00BA3CCD">
        <w:rPr>
          <w:b/>
          <w:u w:val="single"/>
        </w:rPr>
        <w:t xml:space="preserve">Schedule </w:t>
      </w:r>
      <w:proofErr w:type="gramStart"/>
      <w:r>
        <w:rPr>
          <w:b/>
          <w:u w:val="single"/>
        </w:rPr>
        <w:t>2</w:t>
      </w:r>
      <w:proofErr w:type="gramEnd"/>
      <w:r w:rsidRPr="00BA3CCD">
        <w:rPr>
          <w:b/>
          <w:u w:val="single"/>
        </w:rPr>
        <w:t xml:space="preserve"> – Amendments commencing 1 </w:t>
      </w:r>
      <w:r>
        <w:rPr>
          <w:b/>
          <w:u w:val="single"/>
        </w:rPr>
        <w:t>January 2020</w:t>
      </w:r>
    </w:p>
    <w:p w14:paraId="6DD6B919" w14:textId="77777777" w:rsidR="003F43C9" w:rsidRDefault="003F43C9" w:rsidP="0050466D">
      <w:pPr>
        <w:pStyle w:val="paragraph"/>
        <w:shd w:val="clear" w:color="auto" w:fill="FFFFFF"/>
        <w:spacing w:before="0" w:beforeAutospacing="0" w:after="0" w:afterAutospacing="0"/>
        <w:rPr>
          <w:b/>
        </w:rPr>
      </w:pPr>
    </w:p>
    <w:p w14:paraId="1BC956B4" w14:textId="4ECEE6FD" w:rsidR="00D577CA" w:rsidRDefault="00D577CA" w:rsidP="001F3079">
      <w:pPr>
        <w:pStyle w:val="paragraph"/>
        <w:numPr>
          <w:ilvl w:val="0"/>
          <w:numId w:val="19"/>
        </w:numPr>
        <w:shd w:val="clear" w:color="auto" w:fill="FFFFFF"/>
        <w:spacing w:before="0" w:beforeAutospacing="0" w:after="0" w:afterAutospacing="0"/>
        <w:rPr>
          <w:b/>
        </w:rPr>
      </w:pPr>
      <w:r>
        <w:rPr>
          <w:b/>
        </w:rPr>
        <w:t>PART 1 – AFTER-HOURS SERVICES</w:t>
      </w:r>
    </w:p>
    <w:p w14:paraId="7B908165" w14:textId="77777777" w:rsidR="00D577CA" w:rsidRDefault="00D577CA" w:rsidP="00BE1BE6">
      <w:pPr>
        <w:pStyle w:val="paragraph"/>
        <w:shd w:val="clear" w:color="auto" w:fill="FFFFFF"/>
        <w:spacing w:before="0" w:beforeAutospacing="0" w:after="0" w:afterAutospacing="0"/>
        <w:rPr>
          <w:b/>
        </w:rPr>
      </w:pPr>
    </w:p>
    <w:p w14:paraId="67D5F6AE" w14:textId="574A0861" w:rsidR="007719E4" w:rsidRDefault="00F45CEC">
      <w:pPr>
        <w:pStyle w:val="paragraph"/>
        <w:shd w:val="clear" w:color="auto" w:fill="FFFFFF"/>
        <w:spacing w:before="0" w:beforeAutospacing="0" w:after="0" w:afterAutospacing="0"/>
      </w:pPr>
      <w:r>
        <w:t>Item</w:t>
      </w:r>
      <w:r w:rsidR="003F43C9">
        <w:t xml:space="preserve"> </w:t>
      </w:r>
      <w:r>
        <w:t>[</w:t>
      </w:r>
      <w:r w:rsidR="006D5AE7">
        <w:t>1</w:t>
      </w:r>
      <w:r>
        <w:t>]</w:t>
      </w:r>
      <w:r w:rsidR="007719E4">
        <w:t xml:space="preserve"> reduce</w:t>
      </w:r>
      <w:r>
        <w:t>s</w:t>
      </w:r>
      <w:r w:rsidR="007719E4">
        <w:t xml:space="preserve"> the </w:t>
      </w:r>
      <w:r>
        <w:t xml:space="preserve">schedule </w:t>
      </w:r>
      <w:r w:rsidR="007719E4">
        <w:t xml:space="preserve">fee for </w:t>
      </w:r>
      <w:r w:rsidR="007719E4" w:rsidRPr="007719E4">
        <w:t>urgent after hours item 591</w:t>
      </w:r>
      <w:r>
        <w:t xml:space="preserve"> in the GMST</w:t>
      </w:r>
      <w:r w:rsidR="007719E4">
        <w:t xml:space="preserve"> </w:t>
      </w:r>
      <w:r w:rsidR="007719E4" w:rsidRPr="007719E4">
        <w:t>from $101.60 to $91.</w:t>
      </w:r>
      <w:r w:rsidR="0002176A">
        <w:t>45</w:t>
      </w:r>
      <w:r w:rsidR="007719E4">
        <w:t xml:space="preserve">. </w:t>
      </w:r>
      <w:r>
        <w:t xml:space="preserve"> </w:t>
      </w:r>
      <w:proofErr w:type="gramStart"/>
      <w:r>
        <w:t xml:space="preserve">Item 591 is rendered by medical practitioners </w:t>
      </w:r>
      <w:r w:rsidR="00BE1BE6">
        <w:t xml:space="preserve">working in general practice without vocational training </w:t>
      </w:r>
      <w:r>
        <w:t>(</w:t>
      </w:r>
      <w:r w:rsidR="00BE1BE6">
        <w:t>known as ‘other medical practitioners’</w:t>
      </w:r>
      <w:r>
        <w:t>)</w:t>
      </w:r>
      <w:proofErr w:type="gramEnd"/>
      <w:r>
        <w:t>.</w:t>
      </w:r>
    </w:p>
    <w:p w14:paraId="67DACF6E" w14:textId="5EA42D71" w:rsidR="007719E4" w:rsidRDefault="007719E4" w:rsidP="0050466D">
      <w:pPr>
        <w:pStyle w:val="paragraph"/>
        <w:shd w:val="clear" w:color="auto" w:fill="FFFFFF"/>
        <w:spacing w:before="0" w:beforeAutospacing="0" w:after="0" w:afterAutospacing="0"/>
      </w:pPr>
    </w:p>
    <w:p w14:paraId="12D24D7F" w14:textId="0F2C5E32" w:rsidR="0021595A" w:rsidRDefault="007719E4" w:rsidP="0050466D">
      <w:pPr>
        <w:pStyle w:val="paragraph"/>
        <w:shd w:val="clear" w:color="auto" w:fill="FFFFFF"/>
        <w:spacing w:before="0" w:beforeAutospacing="0" w:after="0" w:afterAutospacing="0"/>
        <w:rPr>
          <w:iCs/>
        </w:rPr>
      </w:pPr>
      <w:r w:rsidRPr="007719E4">
        <w:t>In the 2017-18 M</w:t>
      </w:r>
      <w:r>
        <w:t>id-Year Economic and Fiscal Outlook,</w:t>
      </w:r>
      <w:r w:rsidRPr="007719E4">
        <w:t xml:space="preserve"> the Government announced changes to urgent after-hours services under the </w:t>
      </w:r>
      <w:r w:rsidRPr="007719E4">
        <w:rPr>
          <w:i/>
        </w:rPr>
        <w:t xml:space="preserve">Guaranteeing Medicare — Medicare Benefits Schedule Review — response to Taskforce recommendations </w:t>
      </w:r>
      <w:r w:rsidRPr="007719E4">
        <w:t xml:space="preserve">measure. In March 2018, the </w:t>
      </w:r>
      <w:r w:rsidRPr="007719E4">
        <w:rPr>
          <w:i/>
          <w:iCs/>
        </w:rPr>
        <w:t xml:space="preserve">Health Insurance Legislation Amendment (After Hours Services) Regulations 2018 </w:t>
      </w:r>
      <w:r w:rsidRPr="007719E4">
        <w:rPr>
          <w:iCs/>
        </w:rPr>
        <w:t xml:space="preserve">implemented the first phase of the changes by restructuring the items to reduce the fees for urgent after-hours services rendered by </w:t>
      </w:r>
      <w:r w:rsidR="00BE1BE6">
        <w:rPr>
          <w:iCs/>
        </w:rPr>
        <w:t>other medical practitioners</w:t>
      </w:r>
      <w:r>
        <w:rPr>
          <w:iCs/>
        </w:rPr>
        <w:t>. This change will implement the second phase of this measure.</w:t>
      </w:r>
    </w:p>
    <w:p w14:paraId="2B064720" w14:textId="77777777" w:rsidR="0021595A" w:rsidRDefault="0021595A" w:rsidP="0050466D">
      <w:pPr>
        <w:pStyle w:val="paragraph"/>
        <w:shd w:val="clear" w:color="auto" w:fill="FFFFFF"/>
        <w:spacing w:before="0" w:beforeAutospacing="0" w:after="0" w:afterAutospacing="0"/>
        <w:rPr>
          <w:iCs/>
        </w:rPr>
      </w:pPr>
    </w:p>
    <w:p w14:paraId="45B381A7" w14:textId="2CD4A0F4" w:rsidR="007719E4" w:rsidRDefault="00573790" w:rsidP="0050466D">
      <w:pPr>
        <w:pStyle w:val="paragraph"/>
        <w:shd w:val="clear" w:color="auto" w:fill="FFFFFF"/>
        <w:spacing w:before="0" w:beforeAutospacing="0" w:after="0" w:afterAutospacing="0"/>
        <w:rPr>
          <w:iCs/>
        </w:rPr>
      </w:pPr>
      <w:r>
        <w:rPr>
          <w:iCs/>
        </w:rPr>
        <w:t xml:space="preserve">Item 591 </w:t>
      </w:r>
      <w:proofErr w:type="gramStart"/>
      <w:r>
        <w:rPr>
          <w:iCs/>
        </w:rPr>
        <w:t>was indexed</w:t>
      </w:r>
      <w:proofErr w:type="gramEnd"/>
      <w:r>
        <w:rPr>
          <w:iCs/>
        </w:rPr>
        <w:t xml:space="preserve"> </w:t>
      </w:r>
      <w:r w:rsidR="00AF200B">
        <w:rPr>
          <w:iCs/>
        </w:rPr>
        <w:t xml:space="preserve">by 1.6% </w:t>
      </w:r>
      <w:r>
        <w:rPr>
          <w:iCs/>
        </w:rPr>
        <w:t xml:space="preserve">on 1 July 2019 from $100.00 to $101.60. The amended fee incorporates the initial reduction of $10 from the schedule fee of item 591 </w:t>
      </w:r>
      <w:r w:rsidR="00AF200B">
        <w:rPr>
          <w:iCs/>
        </w:rPr>
        <w:t>prior to indexation</w:t>
      </w:r>
      <w:r w:rsidR="0021595A">
        <w:rPr>
          <w:iCs/>
        </w:rPr>
        <w:t xml:space="preserve"> </w:t>
      </w:r>
      <w:r w:rsidR="00AF200B">
        <w:rPr>
          <w:iCs/>
        </w:rPr>
        <w:t xml:space="preserve">($100 minus $10 which equals $90), and applies indexation of 1.6% to </w:t>
      </w:r>
      <w:r w:rsidR="0021595A">
        <w:rPr>
          <w:iCs/>
        </w:rPr>
        <w:t xml:space="preserve">the </w:t>
      </w:r>
      <w:r w:rsidR="00AF200B">
        <w:rPr>
          <w:iCs/>
        </w:rPr>
        <w:t>$90</w:t>
      </w:r>
      <w:r w:rsidR="0021595A">
        <w:rPr>
          <w:iCs/>
        </w:rPr>
        <w:t xml:space="preserve"> fee</w:t>
      </w:r>
      <w:r w:rsidR="00AF200B">
        <w:rPr>
          <w:iCs/>
        </w:rPr>
        <w:t>. This comes to the new amended fee of $91.45. This is in line with Government’s policy in relation to indexation and changes to urgent after-hours items.</w:t>
      </w:r>
    </w:p>
    <w:p w14:paraId="77589123" w14:textId="77777777" w:rsidR="00860010" w:rsidRDefault="00860010" w:rsidP="0050466D">
      <w:pPr>
        <w:pStyle w:val="paragraph"/>
        <w:shd w:val="clear" w:color="auto" w:fill="FFFFFF"/>
        <w:spacing w:before="0" w:beforeAutospacing="0" w:after="0" w:afterAutospacing="0"/>
        <w:rPr>
          <w:b/>
        </w:rPr>
      </w:pPr>
    </w:p>
    <w:p w14:paraId="1332F810" w14:textId="4AD9E0A6" w:rsidR="00BE1BE6" w:rsidRDefault="00BE1BE6" w:rsidP="001F3079">
      <w:pPr>
        <w:pStyle w:val="paragraph"/>
        <w:numPr>
          <w:ilvl w:val="0"/>
          <w:numId w:val="19"/>
        </w:numPr>
        <w:shd w:val="clear" w:color="auto" w:fill="FFFFFF"/>
        <w:spacing w:before="0" w:beforeAutospacing="0" w:after="0" w:afterAutospacing="0"/>
      </w:pPr>
      <w:r w:rsidRPr="00BE1BE6">
        <w:rPr>
          <w:b/>
        </w:rPr>
        <w:t>PART 2 – BULK-BILLING</w:t>
      </w:r>
    </w:p>
    <w:p w14:paraId="32BE7510" w14:textId="77777777" w:rsidR="00BE1BE6" w:rsidRDefault="00BE1BE6" w:rsidP="00BE1BE6">
      <w:pPr>
        <w:pStyle w:val="paragraph"/>
        <w:shd w:val="clear" w:color="auto" w:fill="FFFFFF"/>
        <w:spacing w:before="0" w:beforeAutospacing="0" w:after="0" w:afterAutospacing="0"/>
      </w:pPr>
    </w:p>
    <w:p w14:paraId="4670CF3A" w14:textId="5133D945" w:rsidR="003F4C60" w:rsidRDefault="007719E4" w:rsidP="00C71019">
      <w:pPr>
        <w:pStyle w:val="paragraph"/>
        <w:shd w:val="clear" w:color="auto" w:fill="FFFFFF"/>
        <w:spacing w:before="0" w:beforeAutospacing="0" w:after="0" w:afterAutospacing="0"/>
      </w:pPr>
      <w:r w:rsidRPr="007719E4">
        <w:t>Regulation amendment</w:t>
      </w:r>
      <w:r w:rsidR="006D5AE7">
        <w:t>s under Part 2</w:t>
      </w:r>
      <w:r w:rsidRPr="007719E4">
        <w:t xml:space="preserve"> </w:t>
      </w:r>
      <w:r>
        <w:t xml:space="preserve">update the </w:t>
      </w:r>
      <w:r w:rsidRPr="007719E4">
        <w:t>geograp</w:t>
      </w:r>
      <w:r>
        <w:t>hical eligibility criteria for general practitioner (G</w:t>
      </w:r>
      <w:r w:rsidRPr="007719E4">
        <w:t>P</w:t>
      </w:r>
      <w:r>
        <w:t>)</w:t>
      </w:r>
      <w:r w:rsidRPr="007719E4">
        <w:t xml:space="preserve"> bulk billing incentive items 10991, 64991 and 74991. </w:t>
      </w:r>
      <w:r w:rsidR="005C3BD2">
        <w:t xml:space="preserve"> This change is part of</w:t>
      </w:r>
      <w:r w:rsidR="005C3BD2" w:rsidRPr="005C3BD2">
        <w:t xml:space="preserve"> the </w:t>
      </w:r>
      <w:r w:rsidR="001E68D2" w:rsidRPr="001E68D2">
        <w:rPr>
          <w:i/>
        </w:rPr>
        <w:t>A</w:t>
      </w:r>
      <w:r w:rsidR="001E68D2">
        <w:t xml:space="preserve"> </w:t>
      </w:r>
      <w:r w:rsidR="005C3BD2" w:rsidRPr="001F3079">
        <w:rPr>
          <w:i/>
        </w:rPr>
        <w:t>Stronger Rural Health Strategy</w:t>
      </w:r>
      <w:r w:rsidR="005C3BD2" w:rsidRPr="005C3BD2">
        <w:t xml:space="preserve"> </w:t>
      </w:r>
      <w:r w:rsidR="005C3BD2">
        <w:t xml:space="preserve">and is to ensure that </w:t>
      </w:r>
      <w:r w:rsidR="005C3BD2" w:rsidRPr="005C3BD2">
        <w:t xml:space="preserve">bulk billing incentives </w:t>
      </w:r>
      <w:proofErr w:type="gramStart"/>
      <w:r w:rsidR="003938B0">
        <w:t>are</w:t>
      </w:r>
      <w:r w:rsidR="005C3BD2" w:rsidRPr="005C3BD2">
        <w:t xml:space="preserve"> correctly targeted</w:t>
      </w:r>
      <w:proofErr w:type="gramEnd"/>
      <w:r w:rsidR="005C3BD2" w:rsidRPr="005C3BD2">
        <w:t xml:space="preserve"> to rural and remote areas. </w:t>
      </w:r>
      <w:r w:rsidR="003F4C60" w:rsidRPr="005C3BD2">
        <w:t xml:space="preserve">The geographic eligibility criteria </w:t>
      </w:r>
      <w:proofErr w:type="gramStart"/>
      <w:r w:rsidR="003F4C60" w:rsidRPr="005C3BD2">
        <w:t>will be updated</w:t>
      </w:r>
      <w:proofErr w:type="gramEnd"/>
      <w:r w:rsidR="003F4C60">
        <w:t xml:space="preserve"> </w:t>
      </w:r>
      <w:r w:rsidR="003F4C60" w:rsidRPr="007719E4">
        <w:t>to Modified Monash Model</w:t>
      </w:r>
      <w:r w:rsidR="003F4C60">
        <w:t xml:space="preserve"> </w:t>
      </w:r>
      <w:r w:rsidR="003F4C60" w:rsidRPr="007719E4">
        <w:t>remoteness classification 2 to 7</w:t>
      </w:r>
      <w:r w:rsidR="003F4C60" w:rsidRPr="005C3BD2">
        <w:t>.</w:t>
      </w:r>
      <w:r w:rsidR="003F4C60">
        <w:t xml:space="preserve"> </w:t>
      </w:r>
    </w:p>
    <w:p w14:paraId="640BB7EE" w14:textId="77777777" w:rsidR="00BE1BE6" w:rsidRDefault="00BE1BE6" w:rsidP="0050466D">
      <w:pPr>
        <w:pStyle w:val="paragraph"/>
        <w:shd w:val="clear" w:color="auto" w:fill="FFFFFF"/>
        <w:spacing w:before="0" w:beforeAutospacing="0" w:after="0" w:afterAutospacing="0"/>
      </w:pPr>
    </w:p>
    <w:p w14:paraId="65CC1E80" w14:textId="4279EF08" w:rsidR="00F45CEC" w:rsidRPr="00F45CEC" w:rsidRDefault="00F45CEC" w:rsidP="0050466D">
      <w:pPr>
        <w:pStyle w:val="paragraph"/>
        <w:shd w:val="clear" w:color="auto" w:fill="FFFFFF"/>
        <w:spacing w:before="0" w:beforeAutospacing="0" w:after="0" w:afterAutospacing="0"/>
        <w:rPr>
          <w:b/>
        </w:rPr>
      </w:pPr>
      <w:r w:rsidRPr="00F45CEC">
        <w:rPr>
          <w:b/>
        </w:rPr>
        <w:t>Item</w:t>
      </w:r>
      <w:r>
        <w:rPr>
          <w:b/>
        </w:rPr>
        <w:t>s</w:t>
      </w:r>
      <w:r w:rsidRPr="00F45CEC">
        <w:rPr>
          <w:b/>
        </w:rPr>
        <w:t xml:space="preserve"> [2]</w:t>
      </w:r>
      <w:r>
        <w:rPr>
          <w:b/>
        </w:rPr>
        <w:t xml:space="preserve"> and [3]</w:t>
      </w:r>
      <w:r w:rsidRPr="00F45CEC">
        <w:rPr>
          <w:b/>
        </w:rPr>
        <w:t xml:space="preserve"> – Amendment to clause 2.34.1</w:t>
      </w:r>
    </w:p>
    <w:p w14:paraId="1229BAE7" w14:textId="17856A9E" w:rsidR="00C737AB" w:rsidRDefault="00F45CEC" w:rsidP="0050466D">
      <w:pPr>
        <w:pStyle w:val="paragraph"/>
        <w:shd w:val="clear" w:color="auto" w:fill="FFFFFF"/>
        <w:spacing w:before="0" w:beforeAutospacing="0" w:after="0" w:afterAutospacing="0"/>
      </w:pPr>
      <w:r>
        <w:t xml:space="preserve">Item </w:t>
      </w:r>
      <w:r w:rsidR="00E370C6">
        <w:t>[</w:t>
      </w:r>
      <w:r>
        <w:t>2</w:t>
      </w:r>
      <w:r w:rsidR="00E370C6">
        <w:t>]</w:t>
      </w:r>
      <w:r>
        <w:t xml:space="preserve"> inserts</w:t>
      </w:r>
      <w:r w:rsidR="00D919A7">
        <w:t xml:space="preserve"> a new definition of </w:t>
      </w:r>
      <w:r w:rsidR="00D919A7" w:rsidRPr="00D919A7">
        <w:rPr>
          <w:i/>
        </w:rPr>
        <w:t>designated area</w:t>
      </w:r>
      <w:r w:rsidR="00D919A7">
        <w:t xml:space="preserve">. This definition is identical to the current definition of </w:t>
      </w:r>
      <w:r w:rsidR="00D919A7" w:rsidRPr="00D919A7">
        <w:rPr>
          <w:i/>
        </w:rPr>
        <w:t>eligible area</w:t>
      </w:r>
      <w:r w:rsidR="00D919A7">
        <w:t xml:space="preserve"> in the </w:t>
      </w:r>
      <w:r w:rsidR="00534E57">
        <w:t>GMST</w:t>
      </w:r>
      <w:r w:rsidR="00D919A7">
        <w:t xml:space="preserve">, which includes regional, rural or remote areas, Tasmania, geographical areas </w:t>
      </w:r>
      <w:proofErr w:type="gramStart"/>
      <w:r w:rsidR="00D919A7">
        <w:t>which</w:t>
      </w:r>
      <w:proofErr w:type="gramEnd"/>
      <w:r w:rsidR="00D919A7">
        <w:t xml:space="preserve"> are included in a list of SSD spatial units, and geographical areas which are included in the SLA spatial unit of Palm Island (AC). </w:t>
      </w:r>
      <w:r w:rsidR="008544F9">
        <w:t>This amendment ensure</w:t>
      </w:r>
      <w:r>
        <w:t>s</w:t>
      </w:r>
      <w:r w:rsidR="00265275">
        <w:t xml:space="preserve"> that</w:t>
      </w:r>
      <w:r w:rsidR="008544F9">
        <w:t xml:space="preserve"> the </w:t>
      </w:r>
      <w:r w:rsidR="00265275">
        <w:t xml:space="preserve">current </w:t>
      </w:r>
      <w:r w:rsidR="008544F9">
        <w:t xml:space="preserve">eligibility criteria for item 10992 does not change (refer to </w:t>
      </w:r>
      <w:r w:rsidR="00BE1BE6">
        <w:t xml:space="preserve">item </w:t>
      </w:r>
      <w:r w:rsidR="00BE1BE6">
        <w:rPr>
          <w:rFonts w:eastAsia="Calibri"/>
          <w:lang w:eastAsia="en-US"/>
        </w:rPr>
        <w:t>[4]</w:t>
      </w:r>
      <w:r w:rsidR="004B376A">
        <w:rPr>
          <w:rFonts w:eastAsia="Calibri"/>
          <w:lang w:eastAsia="en-US"/>
        </w:rPr>
        <w:t xml:space="preserve"> of this Schedule</w:t>
      </w:r>
      <w:r w:rsidR="00BE1BE6">
        <w:rPr>
          <w:rFonts w:eastAsia="Calibri"/>
          <w:lang w:eastAsia="en-US"/>
        </w:rPr>
        <w:t>).</w:t>
      </w:r>
    </w:p>
    <w:p w14:paraId="15C334DA" w14:textId="1AF225D3" w:rsidR="00D919A7" w:rsidRDefault="00D919A7" w:rsidP="0050466D">
      <w:pPr>
        <w:pStyle w:val="paragraph"/>
        <w:shd w:val="clear" w:color="auto" w:fill="FFFFFF"/>
        <w:spacing w:before="0" w:beforeAutospacing="0" w:after="0" w:afterAutospacing="0"/>
      </w:pPr>
    </w:p>
    <w:p w14:paraId="13C5E211" w14:textId="5E1F466C" w:rsidR="00D919A7" w:rsidRDefault="00F45CEC" w:rsidP="00F45CEC">
      <w:pPr>
        <w:pStyle w:val="paragraph"/>
        <w:shd w:val="clear" w:color="auto" w:fill="FFFFFF"/>
        <w:spacing w:before="0" w:beforeAutospacing="0" w:after="0" w:afterAutospacing="0"/>
      </w:pPr>
      <w:r>
        <w:t xml:space="preserve">Item </w:t>
      </w:r>
      <w:r w:rsidR="00E370C6">
        <w:t>[</w:t>
      </w:r>
      <w:r>
        <w:t>3</w:t>
      </w:r>
      <w:r w:rsidR="00E370C6">
        <w:t>]</w:t>
      </w:r>
      <w:r w:rsidR="001A21F8">
        <w:t xml:space="preserve"> substitute</w:t>
      </w:r>
      <w:r>
        <w:t>s</w:t>
      </w:r>
      <w:r w:rsidR="001A21F8">
        <w:t xml:space="preserve"> </w:t>
      </w:r>
      <w:r w:rsidR="00D919A7">
        <w:t xml:space="preserve">the definition of </w:t>
      </w:r>
      <w:r w:rsidR="00D919A7" w:rsidRPr="00D919A7">
        <w:rPr>
          <w:i/>
        </w:rPr>
        <w:t>eligible area</w:t>
      </w:r>
      <w:r w:rsidR="00D919A7">
        <w:t xml:space="preserve"> with a new definition </w:t>
      </w:r>
      <w:r w:rsidR="002D3283">
        <w:t>that means an eligible area is a Modified Monash area 2 to 7.</w:t>
      </w:r>
      <w:r w:rsidR="008078CF">
        <w:t xml:space="preserve"> </w:t>
      </w:r>
      <w:r w:rsidR="008078CF" w:rsidRPr="008078CF">
        <w:t>GP bulk billing incentive items 10991, 64991 and 74991</w:t>
      </w:r>
      <w:r w:rsidR="008078CF">
        <w:t xml:space="preserve"> specify that the service </w:t>
      </w:r>
      <w:proofErr w:type="gramStart"/>
      <w:r w:rsidR="008078CF">
        <w:t>is</w:t>
      </w:r>
      <w:proofErr w:type="gramEnd"/>
      <w:r w:rsidR="008078CF">
        <w:t xml:space="preserve"> to be provided in an eligible area. </w:t>
      </w:r>
    </w:p>
    <w:p w14:paraId="2A50C4EF" w14:textId="6FC42FCF" w:rsidR="001A21F8" w:rsidRDefault="001A21F8" w:rsidP="0050466D">
      <w:pPr>
        <w:pStyle w:val="paragraph"/>
        <w:shd w:val="clear" w:color="auto" w:fill="FFFFFF"/>
        <w:spacing w:before="0" w:beforeAutospacing="0" w:after="0" w:afterAutospacing="0"/>
      </w:pPr>
    </w:p>
    <w:p w14:paraId="546B16E7" w14:textId="55A073F3" w:rsidR="00F45CEC" w:rsidRPr="00F45CEC" w:rsidRDefault="00F45CEC" w:rsidP="0050466D">
      <w:pPr>
        <w:pStyle w:val="paragraph"/>
        <w:shd w:val="clear" w:color="auto" w:fill="FFFFFF"/>
        <w:spacing w:before="0" w:beforeAutospacing="0" w:after="0" w:afterAutospacing="0"/>
        <w:rPr>
          <w:b/>
        </w:rPr>
      </w:pPr>
      <w:r w:rsidRPr="00F45CEC">
        <w:rPr>
          <w:b/>
        </w:rPr>
        <w:t>Item [4] – Amendment to item 10992</w:t>
      </w:r>
    </w:p>
    <w:p w14:paraId="6FD9C56B" w14:textId="3DB80C04" w:rsidR="001A21F8" w:rsidRDefault="00E370C6" w:rsidP="0050466D">
      <w:pPr>
        <w:pStyle w:val="paragraph"/>
        <w:shd w:val="clear" w:color="auto" w:fill="FFFFFF"/>
        <w:spacing w:before="0" w:beforeAutospacing="0" w:after="0" w:afterAutospacing="0"/>
      </w:pPr>
      <w:r>
        <w:t>This item a</w:t>
      </w:r>
      <w:r w:rsidR="001A21F8">
        <w:t>mend</w:t>
      </w:r>
      <w:r>
        <w:t>s</w:t>
      </w:r>
      <w:r w:rsidR="001A21F8">
        <w:t xml:space="preserve"> </w:t>
      </w:r>
      <w:r w:rsidR="00792332">
        <w:t xml:space="preserve">the descriptor of </w:t>
      </w:r>
      <w:r w:rsidR="001A21F8">
        <w:t xml:space="preserve">item 10992 by </w:t>
      </w:r>
      <w:r w:rsidR="00792332">
        <w:t>omitting “</w:t>
      </w:r>
      <w:r w:rsidR="001A21F8">
        <w:t>an eligible area</w:t>
      </w:r>
      <w:r w:rsidR="00792332">
        <w:t>” and substituting with “</w:t>
      </w:r>
      <w:r w:rsidR="001A21F8">
        <w:t>a designated area</w:t>
      </w:r>
      <w:r w:rsidR="00792332">
        <w:t>”</w:t>
      </w:r>
      <w:r w:rsidR="001A21F8">
        <w:t xml:space="preserve">. This amendment will </w:t>
      </w:r>
      <w:r w:rsidR="00792332">
        <w:t>enable</w:t>
      </w:r>
      <w:r w:rsidR="001A21F8">
        <w:t xml:space="preserve"> item 10992 </w:t>
      </w:r>
      <w:r w:rsidR="00792332">
        <w:t xml:space="preserve">to continue to </w:t>
      </w:r>
      <w:proofErr w:type="gramStart"/>
      <w:r w:rsidR="00792332">
        <w:t xml:space="preserve">be </w:t>
      </w:r>
      <w:r w:rsidR="001A21F8">
        <w:t>claimed</w:t>
      </w:r>
      <w:proofErr w:type="gramEnd"/>
      <w:r w:rsidR="001A21F8">
        <w:t xml:space="preserve"> in the existing geographical </w:t>
      </w:r>
      <w:r w:rsidR="00792332">
        <w:t xml:space="preserve">eligible </w:t>
      </w:r>
      <w:r w:rsidR="001A21F8">
        <w:t xml:space="preserve">criteria. </w:t>
      </w:r>
      <w:r w:rsidR="00DE169A">
        <w:t>Item 10992 provides a bulk billing incentive for concessional patients or patients under the age of 16 who receive an after-hours service in “a designated area”.</w:t>
      </w:r>
    </w:p>
    <w:p w14:paraId="4C872D4D" w14:textId="70DAA466" w:rsidR="00FF7464" w:rsidRDefault="00FF7464" w:rsidP="0050466D">
      <w:pPr>
        <w:pStyle w:val="paragraph"/>
        <w:shd w:val="clear" w:color="auto" w:fill="FFFFFF"/>
        <w:spacing w:before="0" w:beforeAutospacing="0" w:after="0" w:afterAutospacing="0"/>
      </w:pPr>
    </w:p>
    <w:p w14:paraId="0EE1D4DE" w14:textId="0E746A6B" w:rsidR="00F45CEC" w:rsidRPr="006A4DB3" w:rsidRDefault="00F45CEC" w:rsidP="0050466D">
      <w:pPr>
        <w:pStyle w:val="paragraph"/>
        <w:shd w:val="clear" w:color="auto" w:fill="FFFFFF"/>
        <w:spacing w:before="0" w:beforeAutospacing="0" w:after="0" w:afterAutospacing="0"/>
        <w:rPr>
          <w:b/>
        </w:rPr>
      </w:pPr>
      <w:r w:rsidRPr="006A4DB3">
        <w:rPr>
          <w:b/>
        </w:rPr>
        <w:t>Items [5] and [6]</w:t>
      </w:r>
      <w:r w:rsidR="006A4DB3">
        <w:rPr>
          <w:b/>
        </w:rPr>
        <w:t xml:space="preserve"> – Updates to clause 3.1 Dictionary of the GMST</w:t>
      </w:r>
    </w:p>
    <w:p w14:paraId="68789C45" w14:textId="4B7FCF92" w:rsidR="006D5AE7" w:rsidRPr="006D5AE7" w:rsidRDefault="006A4DB3" w:rsidP="0050466D">
      <w:pPr>
        <w:pStyle w:val="paragraph"/>
        <w:shd w:val="clear" w:color="auto" w:fill="FFFFFF"/>
        <w:spacing w:before="0" w:beforeAutospacing="0" w:after="0" w:afterAutospacing="0"/>
      </w:pPr>
      <w:r>
        <w:t xml:space="preserve">Item </w:t>
      </w:r>
      <w:r w:rsidR="00E370C6">
        <w:t>[</w:t>
      </w:r>
      <w:r>
        <w:t>5</w:t>
      </w:r>
      <w:r w:rsidR="00E370C6">
        <w:t>]</w:t>
      </w:r>
      <w:r>
        <w:t xml:space="preserve"> updates the definition of </w:t>
      </w:r>
      <w:r w:rsidR="004B376A">
        <w:t>the A</w:t>
      </w:r>
      <w:r w:rsidR="004B376A" w:rsidRPr="004B376A">
        <w:t>ustralian Statistical Geography Standard</w:t>
      </w:r>
      <w:r w:rsidR="004B376A">
        <w:t xml:space="preserve"> </w:t>
      </w:r>
      <w:r>
        <w:t>to</w:t>
      </w:r>
      <w:r w:rsidR="006D5AE7">
        <w:t xml:space="preserve"> reference the latest July 201</w:t>
      </w:r>
      <w:r w:rsidR="004B376A">
        <w:t>6</w:t>
      </w:r>
      <w:r w:rsidR="006D5AE7">
        <w:t xml:space="preserve"> edition</w:t>
      </w:r>
      <w:r w:rsidR="0093549D">
        <w:t>. This edition will e</w:t>
      </w:r>
      <w:r w:rsidR="006D5AE7">
        <w:t xml:space="preserve">xist as at 1 January 2020 </w:t>
      </w:r>
      <w:r w:rsidR="0093549D">
        <w:t xml:space="preserve">and </w:t>
      </w:r>
      <w:proofErr w:type="gramStart"/>
      <w:r w:rsidR="004B376A">
        <w:t xml:space="preserve">is </w:t>
      </w:r>
      <w:r w:rsidR="0093549D">
        <w:t>published</w:t>
      </w:r>
      <w:proofErr w:type="gramEnd"/>
      <w:r w:rsidR="0093549D">
        <w:t xml:space="preserve"> </w:t>
      </w:r>
      <w:r w:rsidR="006D5AE7">
        <w:t xml:space="preserve">on the </w:t>
      </w:r>
      <w:r w:rsidR="006D5AE7" w:rsidRPr="006D5AE7">
        <w:t>Australian Bureau of Statistics</w:t>
      </w:r>
      <w:r w:rsidR="006D5AE7">
        <w:t>’ website.</w:t>
      </w:r>
    </w:p>
    <w:p w14:paraId="14D78F2E" w14:textId="77777777" w:rsidR="006D5AE7" w:rsidRDefault="006D5AE7" w:rsidP="0050466D">
      <w:pPr>
        <w:pStyle w:val="paragraph"/>
        <w:shd w:val="clear" w:color="auto" w:fill="FFFFFF"/>
        <w:spacing w:before="0" w:beforeAutospacing="0" w:after="0" w:afterAutospacing="0"/>
      </w:pPr>
    </w:p>
    <w:p w14:paraId="5C247404" w14:textId="025A82F4" w:rsidR="00FF7464" w:rsidRPr="00FF7464" w:rsidRDefault="006A4DB3" w:rsidP="0050466D">
      <w:pPr>
        <w:pStyle w:val="paragraph"/>
        <w:shd w:val="clear" w:color="auto" w:fill="FFFFFF"/>
        <w:spacing w:before="0" w:beforeAutospacing="0" w:after="0" w:afterAutospacing="0"/>
      </w:pPr>
      <w:r>
        <w:t xml:space="preserve">Item </w:t>
      </w:r>
      <w:r w:rsidR="00E370C6">
        <w:t>[</w:t>
      </w:r>
      <w:r>
        <w:t>6</w:t>
      </w:r>
      <w:r w:rsidR="00E370C6">
        <w:t>]</w:t>
      </w:r>
      <w:r>
        <w:t xml:space="preserve"> inserts</w:t>
      </w:r>
      <w:r w:rsidR="00FF7464">
        <w:t xml:space="preserve"> a new definition of </w:t>
      </w:r>
      <w:r w:rsidR="00FF7464" w:rsidRPr="00D919A7">
        <w:rPr>
          <w:i/>
        </w:rPr>
        <w:t>designated area</w:t>
      </w:r>
      <w:r w:rsidR="00FF7464">
        <w:rPr>
          <w:i/>
        </w:rPr>
        <w:t xml:space="preserve"> </w:t>
      </w:r>
      <w:r w:rsidR="00FF7464">
        <w:t xml:space="preserve">in </w:t>
      </w:r>
      <w:r w:rsidR="00FF7464" w:rsidRPr="00FF7464">
        <w:rPr>
          <w:i/>
        </w:rPr>
        <w:t>Clause 3.1 – Dictionary</w:t>
      </w:r>
      <w:r w:rsidR="00FF7464">
        <w:t xml:space="preserve">. The meaning of </w:t>
      </w:r>
      <w:r w:rsidR="00FF7464" w:rsidRPr="00D919A7">
        <w:rPr>
          <w:i/>
        </w:rPr>
        <w:t>designated area</w:t>
      </w:r>
      <w:r w:rsidR="00FF7464">
        <w:rPr>
          <w:i/>
        </w:rPr>
        <w:t xml:space="preserve"> </w:t>
      </w:r>
      <w:r w:rsidR="00FF7464">
        <w:t>is given by clause 2.34.1 in Division 2.34</w:t>
      </w:r>
      <w:r>
        <w:t xml:space="preserve"> (refer to item [2]</w:t>
      </w:r>
      <w:r w:rsidR="004B376A">
        <w:t xml:space="preserve"> of this Schedule</w:t>
      </w:r>
      <w:r>
        <w:t>)</w:t>
      </w:r>
      <w:r w:rsidR="00FF7464">
        <w:t>.</w:t>
      </w:r>
    </w:p>
    <w:p w14:paraId="33A0A739" w14:textId="77777777" w:rsidR="00D919A7" w:rsidRDefault="00D919A7" w:rsidP="0050466D">
      <w:pPr>
        <w:spacing w:line="276" w:lineRule="auto"/>
        <w:rPr>
          <w:b/>
          <w:sz w:val="28"/>
          <w:szCs w:val="28"/>
        </w:rPr>
      </w:pPr>
      <w:r>
        <w:rPr>
          <w:b/>
          <w:sz w:val="28"/>
          <w:szCs w:val="28"/>
        </w:rPr>
        <w:br w:type="page"/>
      </w:r>
    </w:p>
    <w:p w14:paraId="359DE4BE" w14:textId="6B7CF3C4" w:rsidR="00AE7239" w:rsidRPr="00B86A9F" w:rsidRDefault="00AE7239" w:rsidP="0050466D">
      <w:pPr>
        <w:jc w:val="center"/>
        <w:rPr>
          <w:b/>
          <w:sz w:val="28"/>
          <w:szCs w:val="28"/>
        </w:rPr>
      </w:pPr>
      <w:r w:rsidRPr="00B86A9F">
        <w:rPr>
          <w:b/>
          <w:sz w:val="28"/>
          <w:szCs w:val="28"/>
        </w:rPr>
        <w:t>Statement of Compatibility with Human Rights</w:t>
      </w:r>
    </w:p>
    <w:p w14:paraId="055D1CE7" w14:textId="77777777" w:rsidR="00AE7239" w:rsidRPr="00B86A9F" w:rsidRDefault="00AE7239" w:rsidP="0050466D">
      <w:pPr>
        <w:jc w:val="center"/>
        <w:rPr>
          <w:szCs w:val="24"/>
        </w:rPr>
      </w:pPr>
      <w:r w:rsidRPr="00B86A9F">
        <w:rPr>
          <w:i/>
          <w:szCs w:val="24"/>
        </w:rPr>
        <w:t>Prepared in accordance with Part 3 of the Human Rights (Parliamentary Scrutiny) Act 2011</w:t>
      </w:r>
    </w:p>
    <w:p w14:paraId="602A6F28" w14:textId="77777777" w:rsidR="00AE7239" w:rsidRPr="00B86A9F" w:rsidRDefault="00AE7239" w:rsidP="0050466D">
      <w:pPr>
        <w:jc w:val="center"/>
        <w:rPr>
          <w:szCs w:val="24"/>
        </w:rPr>
      </w:pPr>
    </w:p>
    <w:p w14:paraId="07D3F1B4" w14:textId="4B670D7F" w:rsidR="00FE5A15" w:rsidRPr="00FE5A15" w:rsidRDefault="00FE5A15" w:rsidP="0050466D">
      <w:pPr>
        <w:jc w:val="center"/>
        <w:rPr>
          <w:b/>
          <w:i/>
          <w:iCs/>
        </w:rPr>
      </w:pPr>
      <w:r w:rsidRPr="00FE5A15">
        <w:rPr>
          <w:b/>
          <w:bCs/>
          <w:i/>
          <w:iCs/>
        </w:rPr>
        <w:t>Health Insurance Legislation Amendment (2019 Measures No.</w:t>
      </w:r>
      <w:r w:rsidR="007F7CE2">
        <w:rPr>
          <w:b/>
          <w:bCs/>
          <w:i/>
          <w:iCs/>
        </w:rPr>
        <w:t xml:space="preserve"> </w:t>
      </w:r>
      <w:r w:rsidRPr="00FE5A15">
        <w:rPr>
          <w:b/>
          <w:bCs/>
          <w:i/>
          <w:iCs/>
        </w:rPr>
        <w:t>1) Regulations 2019</w:t>
      </w:r>
    </w:p>
    <w:p w14:paraId="56F735EF" w14:textId="3E522D48" w:rsidR="00AE7239" w:rsidRPr="00FD602D" w:rsidRDefault="00AE7239" w:rsidP="0050466D">
      <w:pPr>
        <w:jc w:val="center"/>
        <w:rPr>
          <w:b/>
          <w:i/>
          <w:szCs w:val="24"/>
        </w:rPr>
      </w:pPr>
    </w:p>
    <w:p w14:paraId="64DCFAF2" w14:textId="79C3AF88" w:rsidR="00AE7239" w:rsidRPr="00B86A9F" w:rsidRDefault="00AE7239" w:rsidP="0050466D">
      <w:pPr>
        <w:jc w:val="center"/>
        <w:rPr>
          <w:szCs w:val="24"/>
        </w:rPr>
      </w:pPr>
      <w:r w:rsidRPr="00B86A9F">
        <w:rPr>
          <w:szCs w:val="24"/>
        </w:rPr>
        <w:t xml:space="preserve">This </w:t>
      </w:r>
      <w:r w:rsidR="00CD4480" w:rsidRPr="00CD4480">
        <w:rPr>
          <w:szCs w:val="24"/>
        </w:rPr>
        <w:t>Disallowable Legislative Instrument</w:t>
      </w:r>
      <w:r w:rsidRPr="00CD4480">
        <w:rPr>
          <w:szCs w:val="24"/>
        </w:rPr>
        <w:t xml:space="preserve"> </w:t>
      </w:r>
      <w:r w:rsidRPr="00B86A9F">
        <w:rPr>
          <w:szCs w:val="24"/>
        </w:rPr>
        <w:t xml:space="preserve">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0C94100D" w14:textId="77777777" w:rsidR="00AE7239" w:rsidRPr="00EB601D" w:rsidRDefault="00AE7239" w:rsidP="0050466D">
      <w:pPr>
        <w:jc w:val="center"/>
        <w:rPr>
          <w:szCs w:val="24"/>
          <w:highlight w:val="yellow"/>
        </w:rPr>
      </w:pPr>
    </w:p>
    <w:p w14:paraId="2738790C" w14:textId="77777777" w:rsidR="00AE7239" w:rsidRPr="00B86A9F" w:rsidRDefault="00AE7239" w:rsidP="0050466D">
      <w:pPr>
        <w:rPr>
          <w:b/>
          <w:szCs w:val="24"/>
        </w:rPr>
      </w:pPr>
      <w:r w:rsidRPr="00B86A9F">
        <w:rPr>
          <w:b/>
          <w:szCs w:val="24"/>
        </w:rPr>
        <w:t>Overview of the Determination</w:t>
      </w:r>
    </w:p>
    <w:p w14:paraId="2540E947" w14:textId="15E61D83" w:rsidR="00CD4480" w:rsidRDefault="00CD4480" w:rsidP="0050466D">
      <w:pPr>
        <w:contextualSpacing/>
      </w:pPr>
      <w:r>
        <w:rPr>
          <w:szCs w:val="24"/>
        </w:rPr>
        <w:t xml:space="preserve">The purpose of the </w:t>
      </w:r>
      <w:r w:rsidRPr="00D50BE3">
        <w:rPr>
          <w:i/>
          <w:szCs w:val="24"/>
        </w:rPr>
        <w:t>Health Insurance Legislation Amendment (</w:t>
      </w:r>
      <w:r w:rsidR="00D86999">
        <w:rPr>
          <w:i/>
          <w:szCs w:val="24"/>
        </w:rPr>
        <w:t xml:space="preserve">2019 </w:t>
      </w:r>
      <w:r w:rsidRPr="00D50BE3">
        <w:rPr>
          <w:i/>
          <w:szCs w:val="24"/>
        </w:rPr>
        <w:t>Measures No.</w:t>
      </w:r>
      <w:r w:rsidR="007F7CE2">
        <w:rPr>
          <w:i/>
          <w:szCs w:val="24"/>
        </w:rPr>
        <w:t xml:space="preserve"> </w:t>
      </w:r>
      <w:r w:rsidRPr="00D50BE3">
        <w:rPr>
          <w:i/>
          <w:szCs w:val="24"/>
        </w:rPr>
        <w:t>1) Regulations 2019</w:t>
      </w:r>
      <w:r>
        <w:rPr>
          <w:szCs w:val="24"/>
        </w:rPr>
        <w:t xml:space="preserve"> (the Regulations) is to </w:t>
      </w:r>
      <w:r>
        <w:t xml:space="preserve">implement the Government’s response to recommendations from the </w:t>
      </w:r>
      <w:r w:rsidRPr="003E756C">
        <w:t xml:space="preserve">Medical Services Advisory Committee (MSAC) </w:t>
      </w:r>
      <w:r>
        <w:t>and</w:t>
      </w:r>
      <w:r w:rsidRPr="003E756C">
        <w:t xml:space="preserve"> </w:t>
      </w:r>
      <w:r>
        <w:t xml:space="preserve">the </w:t>
      </w:r>
      <w:r w:rsidRPr="003E756C">
        <w:t>clinician-led Medicare Benefits Schedule Review Taskforce</w:t>
      </w:r>
      <w:r>
        <w:t xml:space="preserve"> (</w:t>
      </w:r>
      <w:r w:rsidRPr="003E756C">
        <w:t>t</w:t>
      </w:r>
      <w:bookmarkStart w:id="0" w:name="_GoBack"/>
      <w:bookmarkEnd w:id="0"/>
      <w:r w:rsidRPr="003E756C">
        <w:t>he Taskforce)</w:t>
      </w:r>
      <w:r>
        <w:t xml:space="preserve">. </w:t>
      </w:r>
    </w:p>
    <w:p w14:paraId="464210A6" w14:textId="77777777" w:rsidR="00CD4480" w:rsidRDefault="00CD4480" w:rsidP="0050466D">
      <w:pPr>
        <w:contextualSpacing/>
      </w:pPr>
    </w:p>
    <w:p w14:paraId="6F85918F" w14:textId="77777777" w:rsidR="00CD4480" w:rsidRDefault="00CD4480" w:rsidP="0050466D">
      <w:pPr>
        <w:contextualSpacing/>
      </w:pPr>
      <w:r w:rsidRPr="007A7EF4">
        <w:t>MSAC reviews new medical services or technology and the circumstances under which public funding sh</w:t>
      </w:r>
      <w:r>
        <w:t xml:space="preserve">ould be supported by Medicare. </w:t>
      </w:r>
      <w:r w:rsidRPr="007A7EF4">
        <w:t>The Taskforce is a clinician-led review of all Medicare services to ensure that they reflect current best clinical practice, align with the latest evidence and promote the provision of health services that improve health outcomes.</w:t>
      </w:r>
      <w:r>
        <w:t xml:space="preserve"> </w:t>
      </w:r>
    </w:p>
    <w:p w14:paraId="722E124F" w14:textId="77777777" w:rsidR="00CD4480" w:rsidRDefault="00CD4480" w:rsidP="0050466D">
      <w:pPr>
        <w:contextualSpacing/>
      </w:pPr>
    </w:p>
    <w:p w14:paraId="5C0FCAA4" w14:textId="450E51C4" w:rsidR="007F21C2" w:rsidRDefault="00CD4480" w:rsidP="0050466D">
      <w:r>
        <w:t>The Regulations will amend the GMST</w:t>
      </w:r>
      <w:r w:rsidR="00860010">
        <w:t xml:space="preserve"> and DIST </w:t>
      </w:r>
      <w:r>
        <w:t xml:space="preserve">to implement the changes to the </w:t>
      </w:r>
      <w:r w:rsidRPr="003E756C">
        <w:t>Medicare Benefits Schedule</w:t>
      </w:r>
      <w:r>
        <w:t xml:space="preserve"> (MBS) from 1 November </w:t>
      </w:r>
      <w:r w:rsidRPr="005D4B68">
        <w:t>201</w:t>
      </w:r>
      <w:r>
        <w:t>9 and 1 January 2020</w:t>
      </w:r>
      <w:r w:rsidRPr="005D4B68">
        <w:t xml:space="preserve">. </w:t>
      </w:r>
      <w:r w:rsidR="00636D74">
        <w:t>A</w:t>
      </w:r>
      <w:r w:rsidRPr="005D4B68">
        <w:t xml:space="preserve">mendments </w:t>
      </w:r>
      <w:proofErr w:type="gramStart"/>
      <w:r w:rsidRPr="005D4B68">
        <w:t>will also be made</w:t>
      </w:r>
      <w:proofErr w:type="gramEnd"/>
      <w:r w:rsidRPr="005D4B68">
        <w:t xml:space="preserve"> to the </w:t>
      </w:r>
      <w:r w:rsidRPr="00EE2321">
        <w:t>HIR</w:t>
      </w:r>
      <w:r>
        <w:rPr>
          <w:i/>
        </w:rPr>
        <w:t xml:space="preserve"> </w:t>
      </w:r>
      <w:r>
        <w:t>from 1 November 2019</w:t>
      </w:r>
      <w:r w:rsidRPr="005D4B68">
        <w:t>.</w:t>
      </w:r>
    </w:p>
    <w:p w14:paraId="1A48E09C" w14:textId="77777777" w:rsidR="00636D74" w:rsidRDefault="00636D74" w:rsidP="0050466D">
      <w:pPr>
        <w:rPr>
          <w:szCs w:val="24"/>
        </w:rPr>
      </w:pPr>
    </w:p>
    <w:p w14:paraId="00BB4B5C" w14:textId="77777777" w:rsidR="00AE7239" w:rsidRPr="00B86A9F" w:rsidRDefault="00AE7239" w:rsidP="0050466D">
      <w:pPr>
        <w:rPr>
          <w:b/>
          <w:szCs w:val="24"/>
        </w:rPr>
      </w:pPr>
      <w:r w:rsidRPr="00B86A9F">
        <w:rPr>
          <w:b/>
          <w:szCs w:val="24"/>
        </w:rPr>
        <w:t>Human rights implications</w:t>
      </w:r>
    </w:p>
    <w:p w14:paraId="2C46C4AA" w14:textId="5A38A69C" w:rsidR="00AE7239" w:rsidRDefault="00AE7239" w:rsidP="0050466D">
      <w:pPr>
        <w:rPr>
          <w:szCs w:val="24"/>
        </w:rPr>
      </w:pPr>
      <w:r w:rsidRPr="00B86A9F">
        <w:rPr>
          <w:szCs w:val="24"/>
        </w:rPr>
        <w:t>Th</w:t>
      </w:r>
      <w:r w:rsidR="00CD4480">
        <w:rPr>
          <w:szCs w:val="24"/>
        </w:rPr>
        <w:t>e Regulations</w:t>
      </w:r>
      <w:r w:rsidRPr="00B86A9F">
        <w:rPr>
          <w:szCs w:val="24"/>
        </w:rPr>
        <w:t xml:space="preserve"> engage Articles 9 and 12 of the International Covenant on Economic Social and Cultural Rights (ICESCR), specifically the rights to health and social security. </w:t>
      </w:r>
    </w:p>
    <w:p w14:paraId="4A5CA249" w14:textId="77777777" w:rsidR="00636D74" w:rsidRPr="00B86A9F" w:rsidRDefault="00636D74" w:rsidP="0050466D">
      <w:pPr>
        <w:rPr>
          <w:szCs w:val="24"/>
        </w:rPr>
      </w:pPr>
    </w:p>
    <w:p w14:paraId="31F38919" w14:textId="77777777" w:rsidR="00AE7239" w:rsidRPr="00B86A9F" w:rsidRDefault="00AE7239" w:rsidP="0050466D">
      <w:pPr>
        <w:rPr>
          <w:i/>
          <w:szCs w:val="24"/>
        </w:rPr>
      </w:pPr>
      <w:r w:rsidRPr="00B86A9F">
        <w:rPr>
          <w:i/>
          <w:szCs w:val="24"/>
        </w:rPr>
        <w:t>The Right to Health</w:t>
      </w:r>
    </w:p>
    <w:p w14:paraId="66DF532B" w14:textId="1317B1C4" w:rsidR="00AE7239" w:rsidRDefault="00AE7239" w:rsidP="0050466D">
      <w:pPr>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w:t>
      </w:r>
      <w:proofErr w:type="gramStart"/>
      <w:r w:rsidRPr="00B86A9F">
        <w:rPr>
          <w:szCs w:val="24"/>
        </w:rPr>
        <w:t>protection which</w:t>
      </w:r>
      <w:proofErr w:type="gramEnd"/>
      <w:r w:rsidRPr="00B86A9F">
        <w:rPr>
          <w:szCs w:val="24"/>
        </w:rPr>
        <w:t xml:space="preserve"> provides equality of opportunity for people to enjoy the highest attainable level of health. </w:t>
      </w:r>
    </w:p>
    <w:p w14:paraId="0F0B5771" w14:textId="77777777" w:rsidR="00E370C6" w:rsidRPr="00B86A9F" w:rsidRDefault="00E370C6" w:rsidP="0050466D">
      <w:pPr>
        <w:rPr>
          <w:szCs w:val="24"/>
        </w:rPr>
      </w:pPr>
    </w:p>
    <w:p w14:paraId="20867AF7" w14:textId="2F6A62DB" w:rsidR="00AE7239" w:rsidRDefault="00AE7239" w:rsidP="0050466D">
      <w:pPr>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w:t>
      </w:r>
      <w:proofErr w:type="gramStart"/>
      <w:r w:rsidRPr="00B86A9F">
        <w:rPr>
          <w:szCs w:val="24"/>
        </w:rPr>
        <w:t>may be understood</w:t>
      </w:r>
      <w:proofErr w:type="gramEnd"/>
      <w:r w:rsidRPr="00B86A9F">
        <w:rPr>
          <w:szCs w:val="24"/>
        </w:rPr>
        <w:t xml:space="preserve"> as a right of access to a variety of public health and health care facilities, goods, services, programs, and conditions necessary for the realisation of the highest attainable standard of health. </w:t>
      </w:r>
    </w:p>
    <w:p w14:paraId="1F5F3CA2" w14:textId="77777777" w:rsidR="00636D74" w:rsidRPr="00B86A9F" w:rsidRDefault="00636D74" w:rsidP="0050466D">
      <w:pPr>
        <w:rPr>
          <w:szCs w:val="24"/>
        </w:rPr>
      </w:pPr>
    </w:p>
    <w:p w14:paraId="62282BE5" w14:textId="309D75DE" w:rsidR="00AE7239" w:rsidRPr="00B86A9F" w:rsidRDefault="00AE7239" w:rsidP="0050466D">
      <w:pPr>
        <w:rPr>
          <w:i/>
          <w:szCs w:val="24"/>
        </w:rPr>
      </w:pPr>
      <w:r w:rsidRPr="00B86A9F">
        <w:rPr>
          <w:i/>
          <w:szCs w:val="24"/>
        </w:rPr>
        <w:t xml:space="preserve">The Right to Social Security </w:t>
      </w:r>
    </w:p>
    <w:p w14:paraId="3A28EC0C" w14:textId="1438F806" w:rsidR="00AE7239" w:rsidRDefault="00AE7239" w:rsidP="0050466D">
      <w:pPr>
        <w:rPr>
          <w:szCs w:val="24"/>
        </w:rPr>
      </w:pPr>
      <w:r w:rsidRPr="00B86A9F">
        <w:rPr>
          <w:szCs w:val="24"/>
        </w:rPr>
        <w:t xml:space="preserve">The right to social security is contained in Article 9 of the ICESCR. It requires that a country </w:t>
      </w:r>
      <w:proofErr w:type="gramStart"/>
      <w:r w:rsidRPr="00B86A9F">
        <w:rPr>
          <w:szCs w:val="24"/>
        </w:rPr>
        <w:t>must, within its maximum available resources, ensure</w:t>
      </w:r>
      <w:proofErr w:type="gramEnd"/>
      <w:r w:rsidRPr="00B86A9F">
        <w:rPr>
          <w:szCs w:val="24"/>
        </w:rPr>
        <w:t xml:space="preserve"> access to a social security scheme that provides a minimum essential level of benefits to all individuals and families that will enable them to acquire at least essential health care. Countries are obliged to demonstrate that every effort </w:t>
      </w:r>
      <w:proofErr w:type="gramStart"/>
      <w:r w:rsidRPr="00B86A9F">
        <w:rPr>
          <w:szCs w:val="24"/>
        </w:rPr>
        <w:t>has been made</w:t>
      </w:r>
      <w:proofErr w:type="gramEnd"/>
      <w:r w:rsidRPr="00B86A9F">
        <w:rPr>
          <w:szCs w:val="24"/>
        </w:rPr>
        <w:t xml:space="preserve"> to use all resources that are at their disposal in an effort to satisfy, as a matter of priority, this minimum obligation.</w:t>
      </w:r>
    </w:p>
    <w:p w14:paraId="688FB4F4" w14:textId="77777777" w:rsidR="00E370C6" w:rsidRPr="00B86A9F" w:rsidRDefault="00E370C6" w:rsidP="0050466D">
      <w:pPr>
        <w:rPr>
          <w:szCs w:val="24"/>
        </w:rPr>
      </w:pPr>
    </w:p>
    <w:p w14:paraId="4EF46BDD" w14:textId="3851B12E" w:rsidR="00AE7239" w:rsidRDefault="00AE7239" w:rsidP="0050466D">
      <w:pPr>
        <w:rPr>
          <w:szCs w:val="24"/>
        </w:rPr>
      </w:pPr>
      <w:r w:rsidRPr="00B86A9F">
        <w:rPr>
          <w:szCs w:val="24"/>
        </w:rPr>
        <w:t xml:space="preserve">The Committee reports that there is a strong presumption that retrogressive measures taken in relation to the right to social security </w:t>
      </w:r>
      <w:proofErr w:type="gramStart"/>
      <w:r w:rsidRPr="00B86A9F">
        <w:rPr>
          <w:szCs w:val="24"/>
        </w:rPr>
        <w:t>are prohibited</w:t>
      </w:r>
      <w:proofErr w:type="gramEnd"/>
      <w:r w:rsidRPr="00B86A9F">
        <w:rPr>
          <w:szCs w:val="24"/>
        </w:rPr>
        <w:t xml:space="preserve">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w:t>
      </w:r>
      <w:proofErr w:type="gramStart"/>
      <w:r w:rsidRPr="00B86A9F">
        <w:rPr>
          <w:szCs w:val="24"/>
        </w:rPr>
        <w:t>to be more</w:t>
      </w:r>
      <w:proofErr w:type="gramEnd"/>
      <w:r w:rsidRPr="00B86A9F">
        <w:rPr>
          <w:szCs w:val="24"/>
        </w:rPr>
        <w:t xml:space="preserve"> effective at meeting the general health needs of all society, particularly the needs of the more disadvantaged members of society.</w:t>
      </w:r>
    </w:p>
    <w:p w14:paraId="3106FD51" w14:textId="77777777" w:rsidR="00636D74" w:rsidRPr="00B86A9F" w:rsidRDefault="00636D74" w:rsidP="0050466D">
      <w:pPr>
        <w:rPr>
          <w:szCs w:val="24"/>
        </w:rPr>
      </w:pPr>
    </w:p>
    <w:p w14:paraId="11DADF85" w14:textId="77777777" w:rsidR="00AE7239" w:rsidRPr="00B86A9F" w:rsidRDefault="00AE7239" w:rsidP="0050466D">
      <w:pPr>
        <w:rPr>
          <w:szCs w:val="24"/>
          <w:u w:val="single"/>
        </w:rPr>
      </w:pPr>
      <w:r w:rsidRPr="00B86A9F">
        <w:rPr>
          <w:szCs w:val="24"/>
          <w:u w:val="single"/>
        </w:rPr>
        <w:t xml:space="preserve">Analysis </w:t>
      </w:r>
    </w:p>
    <w:p w14:paraId="7A68A5B5" w14:textId="365FD787" w:rsidR="007F21C2" w:rsidRDefault="00CD4480" w:rsidP="0050466D">
      <w:pPr>
        <w:rPr>
          <w:szCs w:val="24"/>
        </w:rPr>
      </w:pPr>
      <w:r>
        <w:rPr>
          <w:szCs w:val="24"/>
        </w:rPr>
        <w:t>T</w:t>
      </w:r>
      <w:r w:rsidRPr="00CD4480">
        <w:rPr>
          <w:szCs w:val="24"/>
        </w:rPr>
        <w:t xml:space="preserve">he Regulations will maintain or advance rights to health and social security by ensuring access to publicly subsidised health </w:t>
      </w:r>
      <w:proofErr w:type="gramStart"/>
      <w:r w:rsidRPr="00CD4480">
        <w:rPr>
          <w:szCs w:val="24"/>
        </w:rPr>
        <w:t>services which</w:t>
      </w:r>
      <w:proofErr w:type="gramEnd"/>
      <w:r w:rsidRPr="00CD4480">
        <w:rPr>
          <w:szCs w:val="24"/>
        </w:rPr>
        <w:t xml:space="preserve"> are clinically effective and cost-effective. </w:t>
      </w:r>
      <w:r w:rsidR="007F21C2">
        <w:rPr>
          <w:szCs w:val="24"/>
        </w:rPr>
        <w:t xml:space="preserve"> </w:t>
      </w:r>
      <w:r w:rsidR="007F21C2" w:rsidRPr="00D556FB">
        <w:rPr>
          <w:szCs w:val="24"/>
        </w:rPr>
        <w:t xml:space="preserve"> </w:t>
      </w:r>
    </w:p>
    <w:p w14:paraId="15DC1416" w14:textId="77777777" w:rsidR="00636D74" w:rsidRDefault="00636D74" w:rsidP="0050466D">
      <w:pPr>
        <w:rPr>
          <w:szCs w:val="24"/>
        </w:rPr>
      </w:pPr>
    </w:p>
    <w:p w14:paraId="4B2868C1" w14:textId="77777777" w:rsidR="00AE7239" w:rsidRPr="00B86A9F" w:rsidRDefault="00AE7239" w:rsidP="0050466D">
      <w:pPr>
        <w:spacing w:line="276" w:lineRule="auto"/>
        <w:rPr>
          <w:rFonts w:eastAsia="Calibri"/>
          <w:b/>
          <w:szCs w:val="24"/>
          <w:lang w:eastAsia="en-US"/>
        </w:rPr>
      </w:pPr>
      <w:r w:rsidRPr="00B86A9F">
        <w:rPr>
          <w:rFonts w:eastAsia="Calibri"/>
          <w:b/>
          <w:szCs w:val="24"/>
          <w:lang w:eastAsia="en-US"/>
        </w:rPr>
        <w:t xml:space="preserve">Conclusion </w:t>
      </w:r>
    </w:p>
    <w:p w14:paraId="684785EF" w14:textId="085CB393" w:rsidR="00AE7239" w:rsidRPr="00B86A9F" w:rsidRDefault="00AE7239" w:rsidP="0050466D">
      <w:pPr>
        <w:rPr>
          <w:szCs w:val="24"/>
        </w:rPr>
      </w:pPr>
      <w:r w:rsidRPr="00B86A9F">
        <w:rPr>
          <w:szCs w:val="24"/>
        </w:rPr>
        <w:t>Th</w:t>
      </w:r>
      <w:r w:rsidR="00CD4480">
        <w:rPr>
          <w:szCs w:val="24"/>
        </w:rPr>
        <w:t>e Regulations are</w:t>
      </w:r>
      <w:r w:rsidRPr="00B86A9F">
        <w:rPr>
          <w:szCs w:val="24"/>
        </w:rPr>
        <w:t xml:space="preserve"> compatible with human rights as </w:t>
      </w:r>
      <w:r w:rsidR="006B1E16">
        <w:rPr>
          <w:szCs w:val="24"/>
        </w:rPr>
        <w:t>they</w:t>
      </w:r>
      <w:r w:rsidRPr="00B86A9F">
        <w:rPr>
          <w:szCs w:val="24"/>
        </w:rPr>
        <w:t xml:space="preserve"> </w:t>
      </w:r>
      <w:r w:rsidR="006B1E16">
        <w:rPr>
          <w:szCs w:val="24"/>
        </w:rPr>
        <w:t>maintain</w:t>
      </w:r>
      <w:r w:rsidR="001B7F67">
        <w:rPr>
          <w:szCs w:val="24"/>
        </w:rPr>
        <w:t xml:space="preserve"> </w:t>
      </w:r>
      <w:r>
        <w:rPr>
          <w:szCs w:val="24"/>
        </w:rPr>
        <w:t xml:space="preserve">the right to health and the right to social security. </w:t>
      </w:r>
    </w:p>
    <w:p w14:paraId="1AEA0927" w14:textId="77777777" w:rsidR="00AE7239" w:rsidRPr="00B86A9F" w:rsidRDefault="00AE7239" w:rsidP="0050466D">
      <w:pPr>
        <w:rPr>
          <w:rFonts w:eastAsia="Calibri"/>
          <w:szCs w:val="24"/>
          <w:lang w:eastAsia="en-US"/>
        </w:rPr>
      </w:pPr>
    </w:p>
    <w:p w14:paraId="075484BA" w14:textId="77777777" w:rsidR="00CD4480" w:rsidRPr="00687030" w:rsidRDefault="00CD4480" w:rsidP="0050466D">
      <w:pPr>
        <w:spacing w:line="276" w:lineRule="auto"/>
        <w:jc w:val="center"/>
        <w:rPr>
          <w:rFonts w:eastAsia="Calibri"/>
          <w:b/>
          <w:bCs/>
          <w:szCs w:val="24"/>
          <w:lang w:eastAsia="en-US"/>
        </w:rPr>
      </w:pPr>
      <w:r w:rsidRPr="00687030">
        <w:rPr>
          <w:rFonts w:eastAsia="Calibri"/>
          <w:b/>
          <w:bCs/>
          <w:szCs w:val="24"/>
          <w:lang w:eastAsia="en-US"/>
        </w:rPr>
        <w:t>Greg Hunt</w:t>
      </w:r>
    </w:p>
    <w:p w14:paraId="507493EF" w14:textId="77777777" w:rsidR="00CD4480" w:rsidRPr="00840877" w:rsidRDefault="00CD4480" w:rsidP="0050466D">
      <w:pPr>
        <w:spacing w:line="276" w:lineRule="auto"/>
        <w:jc w:val="center"/>
        <w:rPr>
          <w:rFonts w:eastAsia="Calibri"/>
          <w:szCs w:val="24"/>
          <w:lang w:eastAsia="en-US"/>
        </w:rPr>
      </w:pPr>
      <w:r w:rsidRPr="00687030">
        <w:rPr>
          <w:rFonts w:eastAsia="Calibri"/>
          <w:b/>
          <w:bCs/>
          <w:szCs w:val="24"/>
          <w:lang w:eastAsia="en-US"/>
        </w:rPr>
        <w:t>Minister for Health</w:t>
      </w:r>
      <w:r w:rsidRPr="008F4C42">
        <w:rPr>
          <w:rFonts w:eastAsia="Calibri"/>
          <w:b/>
          <w:bCs/>
          <w:szCs w:val="24"/>
          <w:lang w:eastAsia="en-US"/>
        </w:rPr>
        <w:t xml:space="preserve"> </w:t>
      </w:r>
    </w:p>
    <w:p w14:paraId="6624FBC8" w14:textId="0EC71A9C" w:rsidR="00AE7239" w:rsidRPr="00AE7239" w:rsidRDefault="00AE7239" w:rsidP="0050466D">
      <w:pPr>
        <w:jc w:val="center"/>
        <w:rPr>
          <w:rFonts w:eastAsia="Calibri"/>
          <w:szCs w:val="24"/>
          <w:lang w:eastAsia="en-US"/>
        </w:rPr>
      </w:pPr>
    </w:p>
    <w:sectPr w:rsidR="00AE7239" w:rsidRPr="00AE7239" w:rsidSect="005C2A0E">
      <w:headerReference w:type="even" r:id="rId11"/>
      <w:headerReference w:type="default" r:id="rId12"/>
      <w:headerReference w:type="first" r:id="rId13"/>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2E4810" w:rsidRDefault="002E4810">
      <w:r>
        <w:separator/>
      </w:r>
    </w:p>
  </w:endnote>
  <w:endnote w:type="continuationSeparator" w:id="0">
    <w:p w14:paraId="20718AEE" w14:textId="77777777" w:rsidR="002E4810" w:rsidRDefault="002E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2E4810" w:rsidRDefault="002E4810">
      <w:r>
        <w:separator/>
      </w:r>
    </w:p>
  </w:footnote>
  <w:footnote w:type="continuationSeparator" w:id="0">
    <w:p w14:paraId="5F92F2AF" w14:textId="77777777" w:rsidR="002E4810" w:rsidRDefault="002E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2E4810" w:rsidRDefault="002E4810"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2E4810" w:rsidRDefault="002E4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82145C6" w:rsidR="002E4810" w:rsidRDefault="002E4810">
        <w:pPr>
          <w:pStyle w:val="Header"/>
          <w:jc w:val="center"/>
        </w:pPr>
        <w:r>
          <w:fldChar w:fldCharType="begin"/>
        </w:r>
        <w:r>
          <w:instrText xml:space="preserve"> PAGE   \* MERGEFORMAT </w:instrText>
        </w:r>
        <w:r>
          <w:fldChar w:fldCharType="separate"/>
        </w:r>
        <w:r w:rsidR="00D86999">
          <w:rPr>
            <w:noProof/>
          </w:rPr>
          <w:t>20</w:t>
        </w:r>
        <w:r>
          <w:rPr>
            <w:noProof/>
          </w:rPr>
          <w:fldChar w:fldCharType="end"/>
        </w:r>
      </w:p>
    </w:sdtContent>
  </w:sdt>
  <w:p w14:paraId="2412D17B" w14:textId="77777777" w:rsidR="002E4810" w:rsidRDefault="002E4810"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486B2566" w:rsidR="002E4810" w:rsidRDefault="002E4810">
        <w:pPr>
          <w:pStyle w:val="Header"/>
          <w:jc w:val="center"/>
        </w:pPr>
        <w:r>
          <w:fldChar w:fldCharType="begin"/>
        </w:r>
        <w:r>
          <w:instrText xml:space="preserve"> PAGE   \* MERGEFORMAT </w:instrText>
        </w:r>
        <w:r>
          <w:fldChar w:fldCharType="separate"/>
        </w:r>
        <w:r w:rsidR="00D86999">
          <w:rPr>
            <w:noProof/>
          </w:rPr>
          <w:t>1</w:t>
        </w:r>
        <w:r>
          <w:rPr>
            <w:noProof/>
          </w:rPr>
          <w:fldChar w:fldCharType="end"/>
        </w:r>
      </w:p>
    </w:sdtContent>
  </w:sdt>
  <w:p w14:paraId="2412D17D" w14:textId="77777777" w:rsidR="002E4810" w:rsidRDefault="002E4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89D"/>
    <w:multiLevelType w:val="hybridMultilevel"/>
    <w:tmpl w:val="CD94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E06DD"/>
    <w:multiLevelType w:val="hybridMultilevel"/>
    <w:tmpl w:val="E7425A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F556225"/>
    <w:multiLevelType w:val="hybridMultilevel"/>
    <w:tmpl w:val="1CF2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20B9E"/>
    <w:multiLevelType w:val="hybridMultilevel"/>
    <w:tmpl w:val="E078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C4A12"/>
    <w:multiLevelType w:val="hybridMultilevel"/>
    <w:tmpl w:val="A61AAB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B7507"/>
    <w:multiLevelType w:val="hybridMultilevel"/>
    <w:tmpl w:val="CFBA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86016D"/>
    <w:multiLevelType w:val="hybridMultilevel"/>
    <w:tmpl w:val="C26E71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216828"/>
    <w:multiLevelType w:val="hybridMultilevel"/>
    <w:tmpl w:val="1736C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83A2E"/>
    <w:multiLevelType w:val="hybridMultilevel"/>
    <w:tmpl w:val="830A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796C9E"/>
    <w:multiLevelType w:val="hybridMultilevel"/>
    <w:tmpl w:val="688E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D54A9"/>
    <w:multiLevelType w:val="hybridMultilevel"/>
    <w:tmpl w:val="18F6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EC00C1"/>
    <w:multiLevelType w:val="hybridMultilevel"/>
    <w:tmpl w:val="4C5E2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4C7ACC"/>
    <w:multiLevelType w:val="hybridMultilevel"/>
    <w:tmpl w:val="64D6C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966E4D"/>
    <w:multiLevelType w:val="hybridMultilevel"/>
    <w:tmpl w:val="A702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B07B15"/>
    <w:multiLevelType w:val="hybridMultilevel"/>
    <w:tmpl w:val="6948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F846B7"/>
    <w:multiLevelType w:val="hybridMultilevel"/>
    <w:tmpl w:val="170216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65507D"/>
    <w:multiLevelType w:val="hybridMultilevel"/>
    <w:tmpl w:val="0E345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B40575"/>
    <w:multiLevelType w:val="hybridMultilevel"/>
    <w:tmpl w:val="0FD4B7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BC2F34"/>
    <w:multiLevelType w:val="hybridMultilevel"/>
    <w:tmpl w:val="1166F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4546B5"/>
    <w:multiLevelType w:val="hybridMultilevel"/>
    <w:tmpl w:val="8B2A51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1"/>
  </w:num>
  <w:num w:numId="4">
    <w:abstractNumId w:val="19"/>
  </w:num>
  <w:num w:numId="5">
    <w:abstractNumId w:val="4"/>
  </w:num>
  <w:num w:numId="6">
    <w:abstractNumId w:val="16"/>
  </w:num>
  <w:num w:numId="7">
    <w:abstractNumId w:val="10"/>
  </w:num>
  <w:num w:numId="8">
    <w:abstractNumId w:val="17"/>
  </w:num>
  <w:num w:numId="9">
    <w:abstractNumId w:val="7"/>
  </w:num>
  <w:num w:numId="10">
    <w:abstractNumId w:val="1"/>
  </w:num>
  <w:num w:numId="11">
    <w:abstractNumId w:val="9"/>
  </w:num>
  <w:num w:numId="12">
    <w:abstractNumId w:val="3"/>
  </w:num>
  <w:num w:numId="13">
    <w:abstractNumId w:val="15"/>
  </w:num>
  <w:num w:numId="14">
    <w:abstractNumId w:val="12"/>
  </w:num>
  <w:num w:numId="15">
    <w:abstractNumId w:val="5"/>
  </w:num>
  <w:num w:numId="16">
    <w:abstractNumId w:val="13"/>
  </w:num>
  <w:num w:numId="17">
    <w:abstractNumId w:val="8"/>
  </w:num>
  <w:num w:numId="18">
    <w:abstractNumId w:val="0"/>
  </w:num>
  <w:num w:numId="19">
    <w:abstractNumId w:val="2"/>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CCA"/>
    <w:rsid w:val="00003D66"/>
    <w:rsid w:val="0000441D"/>
    <w:rsid w:val="00004E17"/>
    <w:rsid w:val="00005906"/>
    <w:rsid w:val="00007B65"/>
    <w:rsid w:val="00007E21"/>
    <w:rsid w:val="00012737"/>
    <w:rsid w:val="00014639"/>
    <w:rsid w:val="00014B38"/>
    <w:rsid w:val="00014E40"/>
    <w:rsid w:val="0001557D"/>
    <w:rsid w:val="00016774"/>
    <w:rsid w:val="000173B5"/>
    <w:rsid w:val="000202EF"/>
    <w:rsid w:val="000203B4"/>
    <w:rsid w:val="0002158F"/>
    <w:rsid w:val="0002176A"/>
    <w:rsid w:val="00021D27"/>
    <w:rsid w:val="00021EFA"/>
    <w:rsid w:val="00024158"/>
    <w:rsid w:val="00024B52"/>
    <w:rsid w:val="00025169"/>
    <w:rsid w:val="00025F64"/>
    <w:rsid w:val="0002704E"/>
    <w:rsid w:val="0002713A"/>
    <w:rsid w:val="0002728B"/>
    <w:rsid w:val="00027830"/>
    <w:rsid w:val="000319EF"/>
    <w:rsid w:val="00031D51"/>
    <w:rsid w:val="00033034"/>
    <w:rsid w:val="000337CB"/>
    <w:rsid w:val="00034E86"/>
    <w:rsid w:val="0003591F"/>
    <w:rsid w:val="00036EDF"/>
    <w:rsid w:val="00041849"/>
    <w:rsid w:val="0004426E"/>
    <w:rsid w:val="00044A2A"/>
    <w:rsid w:val="000509BA"/>
    <w:rsid w:val="00050F4C"/>
    <w:rsid w:val="0005224B"/>
    <w:rsid w:val="00052DB6"/>
    <w:rsid w:val="0005533C"/>
    <w:rsid w:val="00063242"/>
    <w:rsid w:val="000640CF"/>
    <w:rsid w:val="0006470E"/>
    <w:rsid w:val="00064BA4"/>
    <w:rsid w:val="000651E1"/>
    <w:rsid w:val="00067F59"/>
    <w:rsid w:val="000710DD"/>
    <w:rsid w:val="0007187A"/>
    <w:rsid w:val="000727E0"/>
    <w:rsid w:val="00073983"/>
    <w:rsid w:val="00073BC9"/>
    <w:rsid w:val="00076C34"/>
    <w:rsid w:val="00076FE3"/>
    <w:rsid w:val="00080116"/>
    <w:rsid w:val="0008053E"/>
    <w:rsid w:val="00081188"/>
    <w:rsid w:val="00081C37"/>
    <w:rsid w:val="00082D11"/>
    <w:rsid w:val="00084FBF"/>
    <w:rsid w:val="0009436D"/>
    <w:rsid w:val="00094E4B"/>
    <w:rsid w:val="0009514A"/>
    <w:rsid w:val="00095D0C"/>
    <w:rsid w:val="000969EF"/>
    <w:rsid w:val="000A17AF"/>
    <w:rsid w:val="000A199B"/>
    <w:rsid w:val="000A31F2"/>
    <w:rsid w:val="000A424E"/>
    <w:rsid w:val="000A45BE"/>
    <w:rsid w:val="000A467F"/>
    <w:rsid w:val="000A6D18"/>
    <w:rsid w:val="000A6FB3"/>
    <w:rsid w:val="000A7B9B"/>
    <w:rsid w:val="000B0C6E"/>
    <w:rsid w:val="000B25E0"/>
    <w:rsid w:val="000B3452"/>
    <w:rsid w:val="000B36DF"/>
    <w:rsid w:val="000B500D"/>
    <w:rsid w:val="000B7CA9"/>
    <w:rsid w:val="000C04B2"/>
    <w:rsid w:val="000C1226"/>
    <w:rsid w:val="000C12EE"/>
    <w:rsid w:val="000C3D8A"/>
    <w:rsid w:val="000C4121"/>
    <w:rsid w:val="000C46E6"/>
    <w:rsid w:val="000C4B3D"/>
    <w:rsid w:val="000C5BA2"/>
    <w:rsid w:val="000C5BC6"/>
    <w:rsid w:val="000C6797"/>
    <w:rsid w:val="000C6FF8"/>
    <w:rsid w:val="000C7FE1"/>
    <w:rsid w:val="000D1325"/>
    <w:rsid w:val="000D1A87"/>
    <w:rsid w:val="000D2300"/>
    <w:rsid w:val="000D3B79"/>
    <w:rsid w:val="000D73C0"/>
    <w:rsid w:val="000D7803"/>
    <w:rsid w:val="000E0C55"/>
    <w:rsid w:val="000E0C87"/>
    <w:rsid w:val="000E0F43"/>
    <w:rsid w:val="000E1ACD"/>
    <w:rsid w:val="000E1EB3"/>
    <w:rsid w:val="000E3444"/>
    <w:rsid w:val="000E4AFA"/>
    <w:rsid w:val="000E534F"/>
    <w:rsid w:val="000E66FA"/>
    <w:rsid w:val="000E7163"/>
    <w:rsid w:val="000F0E00"/>
    <w:rsid w:val="000F14A0"/>
    <w:rsid w:val="000F1575"/>
    <w:rsid w:val="000F1714"/>
    <w:rsid w:val="000F249E"/>
    <w:rsid w:val="000F2AFC"/>
    <w:rsid w:val="000F353F"/>
    <w:rsid w:val="000F37A0"/>
    <w:rsid w:val="000F5E76"/>
    <w:rsid w:val="000F6853"/>
    <w:rsid w:val="000F7CA8"/>
    <w:rsid w:val="001000CE"/>
    <w:rsid w:val="00104751"/>
    <w:rsid w:val="0010617D"/>
    <w:rsid w:val="00106763"/>
    <w:rsid w:val="001068B6"/>
    <w:rsid w:val="00107F36"/>
    <w:rsid w:val="0011066E"/>
    <w:rsid w:val="00111854"/>
    <w:rsid w:val="00113B2E"/>
    <w:rsid w:val="00114251"/>
    <w:rsid w:val="00115CB6"/>
    <w:rsid w:val="00120766"/>
    <w:rsid w:val="00121189"/>
    <w:rsid w:val="00121A66"/>
    <w:rsid w:val="00126E32"/>
    <w:rsid w:val="00130BF2"/>
    <w:rsid w:val="001310D8"/>
    <w:rsid w:val="00132087"/>
    <w:rsid w:val="00134871"/>
    <w:rsid w:val="00134B27"/>
    <w:rsid w:val="00135795"/>
    <w:rsid w:val="00135D0D"/>
    <w:rsid w:val="001400C4"/>
    <w:rsid w:val="00140B23"/>
    <w:rsid w:val="00141323"/>
    <w:rsid w:val="00141E8C"/>
    <w:rsid w:val="00143943"/>
    <w:rsid w:val="00145918"/>
    <w:rsid w:val="00145D25"/>
    <w:rsid w:val="00145DED"/>
    <w:rsid w:val="001519E4"/>
    <w:rsid w:val="00152304"/>
    <w:rsid w:val="00153D99"/>
    <w:rsid w:val="00154FC4"/>
    <w:rsid w:val="0015521F"/>
    <w:rsid w:val="00157751"/>
    <w:rsid w:val="00161063"/>
    <w:rsid w:val="001637F2"/>
    <w:rsid w:val="001641C0"/>
    <w:rsid w:val="001647B7"/>
    <w:rsid w:val="00165E23"/>
    <w:rsid w:val="0016646C"/>
    <w:rsid w:val="00167DA1"/>
    <w:rsid w:val="00167EC6"/>
    <w:rsid w:val="0017187F"/>
    <w:rsid w:val="001734C9"/>
    <w:rsid w:val="00174E96"/>
    <w:rsid w:val="00176E05"/>
    <w:rsid w:val="001770D9"/>
    <w:rsid w:val="0017759F"/>
    <w:rsid w:val="0018012F"/>
    <w:rsid w:val="00180742"/>
    <w:rsid w:val="00181B3E"/>
    <w:rsid w:val="00181F74"/>
    <w:rsid w:val="00182F72"/>
    <w:rsid w:val="00183C10"/>
    <w:rsid w:val="0018422D"/>
    <w:rsid w:val="0018451D"/>
    <w:rsid w:val="00185DF9"/>
    <w:rsid w:val="001865F8"/>
    <w:rsid w:val="001867EA"/>
    <w:rsid w:val="00187EE5"/>
    <w:rsid w:val="001900B5"/>
    <w:rsid w:val="00190FC9"/>
    <w:rsid w:val="0019289B"/>
    <w:rsid w:val="001929C3"/>
    <w:rsid w:val="0019464A"/>
    <w:rsid w:val="00194FF5"/>
    <w:rsid w:val="00195A6A"/>
    <w:rsid w:val="00196492"/>
    <w:rsid w:val="001964FE"/>
    <w:rsid w:val="001965DA"/>
    <w:rsid w:val="0019711F"/>
    <w:rsid w:val="001978CE"/>
    <w:rsid w:val="001A21F8"/>
    <w:rsid w:val="001A30B1"/>
    <w:rsid w:val="001A4BE2"/>
    <w:rsid w:val="001A578B"/>
    <w:rsid w:val="001A5BC0"/>
    <w:rsid w:val="001A7249"/>
    <w:rsid w:val="001A7EF8"/>
    <w:rsid w:val="001B0111"/>
    <w:rsid w:val="001B3714"/>
    <w:rsid w:val="001B5ED9"/>
    <w:rsid w:val="001B602D"/>
    <w:rsid w:val="001B66AF"/>
    <w:rsid w:val="001B7092"/>
    <w:rsid w:val="001B7F67"/>
    <w:rsid w:val="001C1B86"/>
    <w:rsid w:val="001C261D"/>
    <w:rsid w:val="001C35BC"/>
    <w:rsid w:val="001C5E52"/>
    <w:rsid w:val="001C5FC1"/>
    <w:rsid w:val="001C6713"/>
    <w:rsid w:val="001D65D6"/>
    <w:rsid w:val="001D6B46"/>
    <w:rsid w:val="001D778A"/>
    <w:rsid w:val="001D7D62"/>
    <w:rsid w:val="001D7DF6"/>
    <w:rsid w:val="001E014D"/>
    <w:rsid w:val="001E10DC"/>
    <w:rsid w:val="001E11BE"/>
    <w:rsid w:val="001E2D6D"/>
    <w:rsid w:val="001E3B02"/>
    <w:rsid w:val="001E5391"/>
    <w:rsid w:val="001E5787"/>
    <w:rsid w:val="001E579F"/>
    <w:rsid w:val="001E57BC"/>
    <w:rsid w:val="001E5DE7"/>
    <w:rsid w:val="001E63F3"/>
    <w:rsid w:val="001E68D2"/>
    <w:rsid w:val="001E7C25"/>
    <w:rsid w:val="001F0923"/>
    <w:rsid w:val="001F108B"/>
    <w:rsid w:val="001F1F27"/>
    <w:rsid w:val="001F3079"/>
    <w:rsid w:val="001F75F3"/>
    <w:rsid w:val="00200145"/>
    <w:rsid w:val="002003CA"/>
    <w:rsid w:val="002003F7"/>
    <w:rsid w:val="00200971"/>
    <w:rsid w:val="0020245D"/>
    <w:rsid w:val="00203952"/>
    <w:rsid w:val="00203F23"/>
    <w:rsid w:val="00204413"/>
    <w:rsid w:val="002077EB"/>
    <w:rsid w:val="00210EE7"/>
    <w:rsid w:val="002111BB"/>
    <w:rsid w:val="00213177"/>
    <w:rsid w:val="002133A4"/>
    <w:rsid w:val="00215191"/>
    <w:rsid w:val="0021595A"/>
    <w:rsid w:val="00216C44"/>
    <w:rsid w:val="00217EBF"/>
    <w:rsid w:val="00220EE3"/>
    <w:rsid w:val="00221C4B"/>
    <w:rsid w:val="002227DF"/>
    <w:rsid w:val="0022342C"/>
    <w:rsid w:val="0022384B"/>
    <w:rsid w:val="00225B50"/>
    <w:rsid w:val="00225D8E"/>
    <w:rsid w:val="00225EA1"/>
    <w:rsid w:val="002264F4"/>
    <w:rsid w:val="00226F98"/>
    <w:rsid w:val="002322A8"/>
    <w:rsid w:val="0023311C"/>
    <w:rsid w:val="00233348"/>
    <w:rsid w:val="00233B85"/>
    <w:rsid w:val="00233BEB"/>
    <w:rsid w:val="00236DF2"/>
    <w:rsid w:val="0024152E"/>
    <w:rsid w:val="00242974"/>
    <w:rsid w:val="0024351D"/>
    <w:rsid w:val="0024406A"/>
    <w:rsid w:val="00244D84"/>
    <w:rsid w:val="00247818"/>
    <w:rsid w:val="00250061"/>
    <w:rsid w:val="00250414"/>
    <w:rsid w:val="00250642"/>
    <w:rsid w:val="00251E4A"/>
    <w:rsid w:val="00251F50"/>
    <w:rsid w:val="00252E91"/>
    <w:rsid w:val="00253E30"/>
    <w:rsid w:val="0025493F"/>
    <w:rsid w:val="00254E5D"/>
    <w:rsid w:val="0025509E"/>
    <w:rsid w:val="00257E4D"/>
    <w:rsid w:val="00262865"/>
    <w:rsid w:val="00263279"/>
    <w:rsid w:val="002643FC"/>
    <w:rsid w:val="00264790"/>
    <w:rsid w:val="00264D62"/>
    <w:rsid w:val="00265275"/>
    <w:rsid w:val="002671DA"/>
    <w:rsid w:val="00270055"/>
    <w:rsid w:val="00273717"/>
    <w:rsid w:val="00273BB7"/>
    <w:rsid w:val="00274073"/>
    <w:rsid w:val="0027545F"/>
    <w:rsid w:val="00275A67"/>
    <w:rsid w:val="0027610D"/>
    <w:rsid w:val="00281918"/>
    <w:rsid w:val="00282571"/>
    <w:rsid w:val="00282B79"/>
    <w:rsid w:val="00282C2A"/>
    <w:rsid w:val="00284483"/>
    <w:rsid w:val="00285256"/>
    <w:rsid w:val="002872B5"/>
    <w:rsid w:val="00287AEF"/>
    <w:rsid w:val="00287B08"/>
    <w:rsid w:val="00290B98"/>
    <w:rsid w:val="00290F80"/>
    <w:rsid w:val="002944D4"/>
    <w:rsid w:val="00295167"/>
    <w:rsid w:val="00296763"/>
    <w:rsid w:val="00296E1C"/>
    <w:rsid w:val="0029737E"/>
    <w:rsid w:val="00297AD0"/>
    <w:rsid w:val="002A0CC8"/>
    <w:rsid w:val="002A3243"/>
    <w:rsid w:val="002A5CDF"/>
    <w:rsid w:val="002A68B3"/>
    <w:rsid w:val="002A6B78"/>
    <w:rsid w:val="002B2055"/>
    <w:rsid w:val="002B2AC5"/>
    <w:rsid w:val="002B2E78"/>
    <w:rsid w:val="002B49DE"/>
    <w:rsid w:val="002B4E4D"/>
    <w:rsid w:val="002B5085"/>
    <w:rsid w:val="002B53D3"/>
    <w:rsid w:val="002B6D15"/>
    <w:rsid w:val="002B7177"/>
    <w:rsid w:val="002C4F5B"/>
    <w:rsid w:val="002C54A1"/>
    <w:rsid w:val="002C59F8"/>
    <w:rsid w:val="002C5DCD"/>
    <w:rsid w:val="002C767A"/>
    <w:rsid w:val="002D03AB"/>
    <w:rsid w:val="002D04E2"/>
    <w:rsid w:val="002D103E"/>
    <w:rsid w:val="002D23E3"/>
    <w:rsid w:val="002D2A4E"/>
    <w:rsid w:val="002D3283"/>
    <w:rsid w:val="002D5294"/>
    <w:rsid w:val="002D56FC"/>
    <w:rsid w:val="002D5DFC"/>
    <w:rsid w:val="002D5E92"/>
    <w:rsid w:val="002D6269"/>
    <w:rsid w:val="002D629A"/>
    <w:rsid w:val="002E0751"/>
    <w:rsid w:val="002E12C3"/>
    <w:rsid w:val="002E13E2"/>
    <w:rsid w:val="002E3493"/>
    <w:rsid w:val="002E35BF"/>
    <w:rsid w:val="002E4810"/>
    <w:rsid w:val="002E5F5C"/>
    <w:rsid w:val="002E6FD5"/>
    <w:rsid w:val="002E7D88"/>
    <w:rsid w:val="002F0434"/>
    <w:rsid w:val="002F1707"/>
    <w:rsid w:val="002F2F33"/>
    <w:rsid w:val="002F3A26"/>
    <w:rsid w:val="002F3C7E"/>
    <w:rsid w:val="002F449C"/>
    <w:rsid w:val="002F4CD2"/>
    <w:rsid w:val="002F4EE9"/>
    <w:rsid w:val="002F6069"/>
    <w:rsid w:val="002F7549"/>
    <w:rsid w:val="002F767C"/>
    <w:rsid w:val="00300EFB"/>
    <w:rsid w:val="00301D49"/>
    <w:rsid w:val="00302114"/>
    <w:rsid w:val="003025C7"/>
    <w:rsid w:val="00302F5C"/>
    <w:rsid w:val="00304080"/>
    <w:rsid w:val="00304F64"/>
    <w:rsid w:val="0031124D"/>
    <w:rsid w:val="00312ED1"/>
    <w:rsid w:val="00313554"/>
    <w:rsid w:val="00317B55"/>
    <w:rsid w:val="003204C0"/>
    <w:rsid w:val="0032155B"/>
    <w:rsid w:val="003239D0"/>
    <w:rsid w:val="00324554"/>
    <w:rsid w:val="00324908"/>
    <w:rsid w:val="0033493D"/>
    <w:rsid w:val="00335AE6"/>
    <w:rsid w:val="00337DE1"/>
    <w:rsid w:val="00340BDB"/>
    <w:rsid w:val="00340E39"/>
    <w:rsid w:val="00341145"/>
    <w:rsid w:val="003412CB"/>
    <w:rsid w:val="003515B9"/>
    <w:rsid w:val="0035214B"/>
    <w:rsid w:val="003527D6"/>
    <w:rsid w:val="00352BEB"/>
    <w:rsid w:val="00353351"/>
    <w:rsid w:val="00353622"/>
    <w:rsid w:val="00356345"/>
    <w:rsid w:val="00357625"/>
    <w:rsid w:val="00357CD8"/>
    <w:rsid w:val="0036105C"/>
    <w:rsid w:val="00361ADE"/>
    <w:rsid w:val="00363306"/>
    <w:rsid w:val="003647D0"/>
    <w:rsid w:val="0036495A"/>
    <w:rsid w:val="00366C2C"/>
    <w:rsid w:val="00367440"/>
    <w:rsid w:val="00370BE6"/>
    <w:rsid w:val="00371067"/>
    <w:rsid w:val="00371F67"/>
    <w:rsid w:val="00372EDA"/>
    <w:rsid w:val="00374C32"/>
    <w:rsid w:val="00375E39"/>
    <w:rsid w:val="003760ED"/>
    <w:rsid w:val="003775D7"/>
    <w:rsid w:val="00380CBA"/>
    <w:rsid w:val="00381278"/>
    <w:rsid w:val="0038127E"/>
    <w:rsid w:val="00384080"/>
    <w:rsid w:val="003840C0"/>
    <w:rsid w:val="00386C22"/>
    <w:rsid w:val="003876E6"/>
    <w:rsid w:val="00391AFA"/>
    <w:rsid w:val="003937EF"/>
    <w:rsid w:val="003938B0"/>
    <w:rsid w:val="00393E9B"/>
    <w:rsid w:val="00394456"/>
    <w:rsid w:val="00395942"/>
    <w:rsid w:val="00397A97"/>
    <w:rsid w:val="00397DFA"/>
    <w:rsid w:val="003A115C"/>
    <w:rsid w:val="003A280D"/>
    <w:rsid w:val="003A3BFC"/>
    <w:rsid w:val="003A4EB7"/>
    <w:rsid w:val="003A5A70"/>
    <w:rsid w:val="003A5F7F"/>
    <w:rsid w:val="003A6230"/>
    <w:rsid w:val="003A6299"/>
    <w:rsid w:val="003B1976"/>
    <w:rsid w:val="003B27BA"/>
    <w:rsid w:val="003B366C"/>
    <w:rsid w:val="003B38C1"/>
    <w:rsid w:val="003B59A9"/>
    <w:rsid w:val="003B6B63"/>
    <w:rsid w:val="003B7C31"/>
    <w:rsid w:val="003C02D4"/>
    <w:rsid w:val="003C1391"/>
    <w:rsid w:val="003C19C1"/>
    <w:rsid w:val="003C37E3"/>
    <w:rsid w:val="003C484A"/>
    <w:rsid w:val="003C4CBD"/>
    <w:rsid w:val="003C546B"/>
    <w:rsid w:val="003C7719"/>
    <w:rsid w:val="003D08EF"/>
    <w:rsid w:val="003D0FBD"/>
    <w:rsid w:val="003D2A6D"/>
    <w:rsid w:val="003D7AA8"/>
    <w:rsid w:val="003E005B"/>
    <w:rsid w:val="003E04DA"/>
    <w:rsid w:val="003E1249"/>
    <w:rsid w:val="003E1D75"/>
    <w:rsid w:val="003E3544"/>
    <w:rsid w:val="003E35A8"/>
    <w:rsid w:val="003E77CB"/>
    <w:rsid w:val="003F43C9"/>
    <w:rsid w:val="003F47FD"/>
    <w:rsid w:val="003F4B52"/>
    <w:rsid w:val="003F4C60"/>
    <w:rsid w:val="003F639D"/>
    <w:rsid w:val="003F718C"/>
    <w:rsid w:val="003F73BA"/>
    <w:rsid w:val="003F73F0"/>
    <w:rsid w:val="00401423"/>
    <w:rsid w:val="00403056"/>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0F59"/>
    <w:rsid w:val="00421D5F"/>
    <w:rsid w:val="00422831"/>
    <w:rsid w:val="00424197"/>
    <w:rsid w:val="00425F40"/>
    <w:rsid w:val="004265AA"/>
    <w:rsid w:val="00426A8D"/>
    <w:rsid w:val="00427CB7"/>
    <w:rsid w:val="00430861"/>
    <w:rsid w:val="004311C8"/>
    <w:rsid w:val="00432D4D"/>
    <w:rsid w:val="00433DCE"/>
    <w:rsid w:val="0043405A"/>
    <w:rsid w:val="004355AA"/>
    <w:rsid w:val="00437B1B"/>
    <w:rsid w:val="004405B8"/>
    <w:rsid w:val="00440C3F"/>
    <w:rsid w:val="004412FE"/>
    <w:rsid w:val="00441339"/>
    <w:rsid w:val="004417A2"/>
    <w:rsid w:val="00442F9D"/>
    <w:rsid w:val="00444EDF"/>
    <w:rsid w:val="004456A4"/>
    <w:rsid w:val="00445A6D"/>
    <w:rsid w:val="00446A6B"/>
    <w:rsid w:val="0045189C"/>
    <w:rsid w:val="004534CA"/>
    <w:rsid w:val="004606F7"/>
    <w:rsid w:val="00460924"/>
    <w:rsid w:val="004636B4"/>
    <w:rsid w:val="00464099"/>
    <w:rsid w:val="004641DC"/>
    <w:rsid w:val="00464AC7"/>
    <w:rsid w:val="004669A4"/>
    <w:rsid w:val="00466A5B"/>
    <w:rsid w:val="0046799A"/>
    <w:rsid w:val="004723D2"/>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4FE0"/>
    <w:rsid w:val="004962CC"/>
    <w:rsid w:val="0049676A"/>
    <w:rsid w:val="00497023"/>
    <w:rsid w:val="00497EC1"/>
    <w:rsid w:val="004A0313"/>
    <w:rsid w:val="004A0A89"/>
    <w:rsid w:val="004A0BE6"/>
    <w:rsid w:val="004A2249"/>
    <w:rsid w:val="004A26E0"/>
    <w:rsid w:val="004A4A2C"/>
    <w:rsid w:val="004A5199"/>
    <w:rsid w:val="004A524A"/>
    <w:rsid w:val="004A56D3"/>
    <w:rsid w:val="004A6B0F"/>
    <w:rsid w:val="004B064D"/>
    <w:rsid w:val="004B1ECE"/>
    <w:rsid w:val="004B27F3"/>
    <w:rsid w:val="004B376A"/>
    <w:rsid w:val="004B38C8"/>
    <w:rsid w:val="004B3C12"/>
    <w:rsid w:val="004B47F6"/>
    <w:rsid w:val="004B5C2E"/>
    <w:rsid w:val="004B6C48"/>
    <w:rsid w:val="004B7CB9"/>
    <w:rsid w:val="004C10BA"/>
    <w:rsid w:val="004C1122"/>
    <w:rsid w:val="004C13F5"/>
    <w:rsid w:val="004C1B6B"/>
    <w:rsid w:val="004C27EB"/>
    <w:rsid w:val="004C357A"/>
    <w:rsid w:val="004C37D3"/>
    <w:rsid w:val="004C405B"/>
    <w:rsid w:val="004C5B35"/>
    <w:rsid w:val="004C68D1"/>
    <w:rsid w:val="004C6AE7"/>
    <w:rsid w:val="004C72E8"/>
    <w:rsid w:val="004C75DE"/>
    <w:rsid w:val="004D03E3"/>
    <w:rsid w:val="004D04DF"/>
    <w:rsid w:val="004D0C56"/>
    <w:rsid w:val="004D1BF4"/>
    <w:rsid w:val="004D2ECB"/>
    <w:rsid w:val="004D480B"/>
    <w:rsid w:val="004D6074"/>
    <w:rsid w:val="004D7821"/>
    <w:rsid w:val="004E10C5"/>
    <w:rsid w:val="004E22A7"/>
    <w:rsid w:val="004E39E6"/>
    <w:rsid w:val="004E4CA2"/>
    <w:rsid w:val="004E5D45"/>
    <w:rsid w:val="004E71DC"/>
    <w:rsid w:val="004E78D4"/>
    <w:rsid w:val="004E7983"/>
    <w:rsid w:val="004E7F40"/>
    <w:rsid w:val="004E7F97"/>
    <w:rsid w:val="004F1563"/>
    <w:rsid w:val="004F20B0"/>
    <w:rsid w:val="004F60F0"/>
    <w:rsid w:val="004F7682"/>
    <w:rsid w:val="005012BC"/>
    <w:rsid w:val="00501856"/>
    <w:rsid w:val="00502156"/>
    <w:rsid w:val="00502277"/>
    <w:rsid w:val="005042B5"/>
    <w:rsid w:val="0050466D"/>
    <w:rsid w:val="00504933"/>
    <w:rsid w:val="00505C67"/>
    <w:rsid w:val="0050625D"/>
    <w:rsid w:val="005071FB"/>
    <w:rsid w:val="00510A4F"/>
    <w:rsid w:val="005119E9"/>
    <w:rsid w:val="005120A7"/>
    <w:rsid w:val="00512A65"/>
    <w:rsid w:val="005130BE"/>
    <w:rsid w:val="00513744"/>
    <w:rsid w:val="005140F2"/>
    <w:rsid w:val="00516787"/>
    <w:rsid w:val="0051709B"/>
    <w:rsid w:val="0052165A"/>
    <w:rsid w:val="00521802"/>
    <w:rsid w:val="00523B99"/>
    <w:rsid w:val="0052403F"/>
    <w:rsid w:val="0052430B"/>
    <w:rsid w:val="00525D51"/>
    <w:rsid w:val="00532CD3"/>
    <w:rsid w:val="005345A9"/>
    <w:rsid w:val="00534D8A"/>
    <w:rsid w:val="00534E57"/>
    <w:rsid w:val="00535742"/>
    <w:rsid w:val="00536AC6"/>
    <w:rsid w:val="00537502"/>
    <w:rsid w:val="0054004F"/>
    <w:rsid w:val="00542913"/>
    <w:rsid w:val="00542ABE"/>
    <w:rsid w:val="00542EE5"/>
    <w:rsid w:val="005440E4"/>
    <w:rsid w:val="005444FD"/>
    <w:rsid w:val="005452CD"/>
    <w:rsid w:val="00545434"/>
    <w:rsid w:val="00546DB4"/>
    <w:rsid w:val="005474A5"/>
    <w:rsid w:val="00547D82"/>
    <w:rsid w:val="005504B4"/>
    <w:rsid w:val="005506CD"/>
    <w:rsid w:val="00550DAB"/>
    <w:rsid w:val="00552105"/>
    <w:rsid w:val="0055354D"/>
    <w:rsid w:val="005540AC"/>
    <w:rsid w:val="005544EF"/>
    <w:rsid w:val="00554543"/>
    <w:rsid w:val="005555B8"/>
    <w:rsid w:val="0056131F"/>
    <w:rsid w:val="005642D9"/>
    <w:rsid w:val="005644E3"/>
    <w:rsid w:val="00564C2B"/>
    <w:rsid w:val="00564C37"/>
    <w:rsid w:val="00564D84"/>
    <w:rsid w:val="00566B65"/>
    <w:rsid w:val="005702E1"/>
    <w:rsid w:val="00570F2B"/>
    <w:rsid w:val="0057258C"/>
    <w:rsid w:val="00573651"/>
    <w:rsid w:val="00573790"/>
    <w:rsid w:val="00573C5B"/>
    <w:rsid w:val="00574E71"/>
    <w:rsid w:val="00575414"/>
    <w:rsid w:val="00576A4C"/>
    <w:rsid w:val="0058095C"/>
    <w:rsid w:val="00580AA6"/>
    <w:rsid w:val="00580AEA"/>
    <w:rsid w:val="005811D8"/>
    <w:rsid w:val="0058134C"/>
    <w:rsid w:val="00581904"/>
    <w:rsid w:val="00582B3F"/>
    <w:rsid w:val="00582D04"/>
    <w:rsid w:val="00583643"/>
    <w:rsid w:val="00585309"/>
    <w:rsid w:val="005857E8"/>
    <w:rsid w:val="005858CB"/>
    <w:rsid w:val="00585B1F"/>
    <w:rsid w:val="0058699E"/>
    <w:rsid w:val="00586CE9"/>
    <w:rsid w:val="00590B04"/>
    <w:rsid w:val="00592F78"/>
    <w:rsid w:val="00594EB6"/>
    <w:rsid w:val="005960D0"/>
    <w:rsid w:val="00597201"/>
    <w:rsid w:val="0059798F"/>
    <w:rsid w:val="00597EC9"/>
    <w:rsid w:val="005A02C8"/>
    <w:rsid w:val="005A0300"/>
    <w:rsid w:val="005A163F"/>
    <w:rsid w:val="005A1847"/>
    <w:rsid w:val="005A3D73"/>
    <w:rsid w:val="005A3D8D"/>
    <w:rsid w:val="005A445D"/>
    <w:rsid w:val="005A6F15"/>
    <w:rsid w:val="005B00DC"/>
    <w:rsid w:val="005B0AB3"/>
    <w:rsid w:val="005B0EA3"/>
    <w:rsid w:val="005B1B0A"/>
    <w:rsid w:val="005B453E"/>
    <w:rsid w:val="005B5062"/>
    <w:rsid w:val="005B5F95"/>
    <w:rsid w:val="005B6234"/>
    <w:rsid w:val="005B7596"/>
    <w:rsid w:val="005C21EA"/>
    <w:rsid w:val="005C2A0E"/>
    <w:rsid w:val="005C3BD2"/>
    <w:rsid w:val="005C4A91"/>
    <w:rsid w:val="005C4E03"/>
    <w:rsid w:val="005C5824"/>
    <w:rsid w:val="005C6118"/>
    <w:rsid w:val="005D0DF1"/>
    <w:rsid w:val="005D3575"/>
    <w:rsid w:val="005D3B77"/>
    <w:rsid w:val="005D3CED"/>
    <w:rsid w:val="005D538F"/>
    <w:rsid w:val="005D63D9"/>
    <w:rsid w:val="005D68D1"/>
    <w:rsid w:val="005E293A"/>
    <w:rsid w:val="005E49E7"/>
    <w:rsid w:val="005E56FE"/>
    <w:rsid w:val="005E62D6"/>
    <w:rsid w:val="005E6A82"/>
    <w:rsid w:val="005E7398"/>
    <w:rsid w:val="005F04DC"/>
    <w:rsid w:val="005F0F6C"/>
    <w:rsid w:val="005F1A7F"/>
    <w:rsid w:val="005F1F44"/>
    <w:rsid w:val="005F39F7"/>
    <w:rsid w:val="006010E1"/>
    <w:rsid w:val="00601165"/>
    <w:rsid w:val="006022A2"/>
    <w:rsid w:val="00607971"/>
    <w:rsid w:val="00611A4E"/>
    <w:rsid w:val="006122C0"/>
    <w:rsid w:val="0061281D"/>
    <w:rsid w:val="00613C46"/>
    <w:rsid w:val="00613EF5"/>
    <w:rsid w:val="00616889"/>
    <w:rsid w:val="00617F77"/>
    <w:rsid w:val="0062186B"/>
    <w:rsid w:val="00622FC8"/>
    <w:rsid w:val="00623004"/>
    <w:rsid w:val="00626A36"/>
    <w:rsid w:val="00627C91"/>
    <w:rsid w:val="00635031"/>
    <w:rsid w:val="006369D4"/>
    <w:rsid w:val="00636C51"/>
    <w:rsid w:val="00636D74"/>
    <w:rsid w:val="00636DEC"/>
    <w:rsid w:val="006407FA"/>
    <w:rsid w:val="0064164F"/>
    <w:rsid w:val="0064179E"/>
    <w:rsid w:val="00641A46"/>
    <w:rsid w:val="006427B2"/>
    <w:rsid w:val="00642BEB"/>
    <w:rsid w:val="00642D08"/>
    <w:rsid w:val="00647426"/>
    <w:rsid w:val="00647590"/>
    <w:rsid w:val="00650975"/>
    <w:rsid w:val="006526F5"/>
    <w:rsid w:val="00652D1E"/>
    <w:rsid w:val="006546F7"/>
    <w:rsid w:val="0065701A"/>
    <w:rsid w:val="00657702"/>
    <w:rsid w:val="006619F5"/>
    <w:rsid w:val="00661A76"/>
    <w:rsid w:val="006621B8"/>
    <w:rsid w:val="006629F9"/>
    <w:rsid w:val="006639F0"/>
    <w:rsid w:val="0066562D"/>
    <w:rsid w:val="00667995"/>
    <w:rsid w:val="00670998"/>
    <w:rsid w:val="00672050"/>
    <w:rsid w:val="00673872"/>
    <w:rsid w:val="00674A34"/>
    <w:rsid w:val="00680470"/>
    <w:rsid w:val="0068208A"/>
    <w:rsid w:val="006848BA"/>
    <w:rsid w:val="00684928"/>
    <w:rsid w:val="00685515"/>
    <w:rsid w:val="0068642A"/>
    <w:rsid w:val="00686568"/>
    <w:rsid w:val="006915AC"/>
    <w:rsid w:val="00694C76"/>
    <w:rsid w:val="00694F4A"/>
    <w:rsid w:val="00695DBD"/>
    <w:rsid w:val="00695EAD"/>
    <w:rsid w:val="006A029B"/>
    <w:rsid w:val="006A17A1"/>
    <w:rsid w:val="006A403A"/>
    <w:rsid w:val="006A4DB3"/>
    <w:rsid w:val="006A61C5"/>
    <w:rsid w:val="006B0F31"/>
    <w:rsid w:val="006B13BC"/>
    <w:rsid w:val="006B1E16"/>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46A1"/>
    <w:rsid w:val="006D4812"/>
    <w:rsid w:val="006D4AA4"/>
    <w:rsid w:val="006D54FB"/>
    <w:rsid w:val="006D5816"/>
    <w:rsid w:val="006D5AE7"/>
    <w:rsid w:val="006D627E"/>
    <w:rsid w:val="006D62D4"/>
    <w:rsid w:val="006E1A62"/>
    <w:rsid w:val="006E320C"/>
    <w:rsid w:val="006E3D84"/>
    <w:rsid w:val="006E527B"/>
    <w:rsid w:val="006E5C6B"/>
    <w:rsid w:val="006E6377"/>
    <w:rsid w:val="006E6640"/>
    <w:rsid w:val="006E6BBF"/>
    <w:rsid w:val="006E7529"/>
    <w:rsid w:val="006F2836"/>
    <w:rsid w:val="006F2E4F"/>
    <w:rsid w:val="006F5CDC"/>
    <w:rsid w:val="006F6EC2"/>
    <w:rsid w:val="0070058D"/>
    <w:rsid w:val="00701EC4"/>
    <w:rsid w:val="00702854"/>
    <w:rsid w:val="00704585"/>
    <w:rsid w:val="00704A1A"/>
    <w:rsid w:val="00705833"/>
    <w:rsid w:val="00705924"/>
    <w:rsid w:val="00705C09"/>
    <w:rsid w:val="00705F1C"/>
    <w:rsid w:val="00707B77"/>
    <w:rsid w:val="00707B8E"/>
    <w:rsid w:val="00707CE9"/>
    <w:rsid w:val="00710055"/>
    <w:rsid w:val="007103BC"/>
    <w:rsid w:val="0071184F"/>
    <w:rsid w:val="00712189"/>
    <w:rsid w:val="007134A2"/>
    <w:rsid w:val="00713FB2"/>
    <w:rsid w:val="007172BE"/>
    <w:rsid w:val="00717B45"/>
    <w:rsid w:val="007202C4"/>
    <w:rsid w:val="00720FC6"/>
    <w:rsid w:val="00722047"/>
    <w:rsid w:val="0072331C"/>
    <w:rsid w:val="00725F6C"/>
    <w:rsid w:val="00726CFA"/>
    <w:rsid w:val="0072758A"/>
    <w:rsid w:val="007304D5"/>
    <w:rsid w:val="00730965"/>
    <w:rsid w:val="00731FE9"/>
    <w:rsid w:val="007334EB"/>
    <w:rsid w:val="00733599"/>
    <w:rsid w:val="00735753"/>
    <w:rsid w:val="00735CCC"/>
    <w:rsid w:val="007368DC"/>
    <w:rsid w:val="00736AC9"/>
    <w:rsid w:val="00741948"/>
    <w:rsid w:val="00741A4E"/>
    <w:rsid w:val="00742E97"/>
    <w:rsid w:val="007452E0"/>
    <w:rsid w:val="00745BD4"/>
    <w:rsid w:val="00746970"/>
    <w:rsid w:val="00750378"/>
    <w:rsid w:val="007505FB"/>
    <w:rsid w:val="007524B0"/>
    <w:rsid w:val="00752997"/>
    <w:rsid w:val="007533EC"/>
    <w:rsid w:val="0075625A"/>
    <w:rsid w:val="00757618"/>
    <w:rsid w:val="00762606"/>
    <w:rsid w:val="00762B45"/>
    <w:rsid w:val="0076544A"/>
    <w:rsid w:val="00767402"/>
    <w:rsid w:val="0077044D"/>
    <w:rsid w:val="0077194F"/>
    <w:rsid w:val="007719E4"/>
    <w:rsid w:val="00773CFE"/>
    <w:rsid w:val="00774454"/>
    <w:rsid w:val="00774ABF"/>
    <w:rsid w:val="00776E17"/>
    <w:rsid w:val="00780DD4"/>
    <w:rsid w:val="00782D07"/>
    <w:rsid w:val="007859F8"/>
    <w:rsid w:val="00786842"/>
    <w:rsid w:val="00791384"/>
    <w:rsid w:val="0079191B"/>
    <w:rsid w:val="00791C27"/>
    <w:rsid w:val="00792332"/>
    <w:rsid w:val="0079239C"/>
    <w:rsid w:val="0079270E"/>
    <w:rsid w:val="007934F3"/>
    <w:rsid w:val="007936D7"/>
    <w:rsid w:val="00795A80"/>
    <w:rsid w:val="00796464"/>
    <w:rsid w:val="00796F15"/>
    <w:rsid w:val="007A0403"/>
    <w:rsid w:val="007A12F5"/>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66E1"/>
    <w:rsid w:val="007C767F"/>
    <w:rsid w:val="007C79FB"/>
    <w:rsid w:val="007D3891"/>
    <w:rsid w:val="007D4584"/>
    <w:rsid w:val="007D4A14"/>
    <w:rsid w:val="007D5365"/>
    <w:rsid w:val="007D7F00"/>
    <w:rsid w:val="007E0017"/>
    <w:rsid w:val="007E0D9D"/>
    <w:rsid w:val="007E1F01"/>
    <w:rsid w:val="007E3EAF"/>
    <w:rsid w:val="007E4B14"/>
    <w:rsid w:val="007E4B4C"/>
    <w:rsid w:val="007E7ABF"/>
    <w:rsid w:val="007F0907"/>
    <w:rsid w:val="007F0D24"/>
    <w:rsid w:val="007F10B5"/>
    <w:rsid w:val="007F1C81"/>
    <w:rsid w:val="007F21C2"/>
    <w:rsid w:val="007F6ABA"/>
    <w:rsid w:val="007F7CE2"/>
    <w:rsid w:val="0080144C"/>
    <w:rsid w:val="00804A98"/>
    <w:rsid w:val="00805995"/>
    <w:rsid w:val="00805C3A"/>
    <w:rsid w:val="008061B8"/>
    <w:rsid w:val="008061DB"/>
    <w:rsid w:val="008078CF"/>
    <w:rsid w:val="00810C5E"/>
    <w:rsid w:val="008111FC"/>
    <w:rsid w:val="008129B1"/>
    <w:rsid w:val="00817A12"/>
    <w:rsid w:val="0082200A"/>
    <w:rsid w:val="00822092"/>
    <w:rsid w:val="0082437E"/>
    <w:rsid w:val="008259FD"/>
    <w:rsid w:val="00825B2C"/>
    <w:rsid w:val="00825D67"/>
    <w:rsid w:val="00826C1C"/>
    <w:rsid w:val="00831A63"/>
    <w:rsid w:val="0083200D"/>
    <w:rsid w:val="00832E86"/>
    <w:rsid w:val="00833BAB"/>
    <w:rsid w:val="00833FCC"/>
    <w:rsid w:val="0083562D"/>
    <w:rsid w:val="008356E6"/>
    <w:rsid w:val="008360AA"/>
    <w:rsid w:val="00836856"/>
    <w:rsid w:val="00837412"/>
    <w:rsid w:val="00837C4F"/>
    <w:rsid w:val="00840877"/>
    <w:rsid w:val="0084180A"/>
    <w:rsid w:val="0084197A"/>
    <w:rsid w:val="00841EDA"/>
    <w:rsid w:val="00843425"/>
    <w:rsid w:val="008443D0"/>
    <w:rsid w:val="00845708"/>
    <w:rsid w:val="00846239"/>
    <w:rsid w:val="00846484"/>
    <w:rsid w:val="008470DE"/>
    <w:rsid w:val="00847459"/>
    <w:rsid w:val="008478EE"/>
    <w:rsid w:val="00851580"/>
    <w:rsid w:val="00852FB1"/>
    <w:rsid w:val="00853B60"/>
    <w:rsid w:val="008544F9"/>
    <w:rsid w:val="0085475F"/>
    <w:rsid w:val="00855470"/>
    <w:rsid w:val="00855C39"/>
    <w:rsid w:val="00856225"/>
    <w:rsid w:val="0085681C"/>
    <w:rsid w:val="00860010"/>
    <w:rsid w:val="008604B1"/>
    <w:rsid w:val="008609B1"/>
    <w:rsid w:val="008609E6"/>
    <w:rsid w:val="00863F8F"/>
    <w:rsid w:val="008645C4"/>
    <w:rsid w:val="008645F8"/>
    <w:rsid w:val="00867884"/>
    <w:rsid w:val="00867AC8"/>
    <w:rsid w:val="00867F0B"/>
    <w:rsid w:val="008708EB"/>
    <w:rsid w:val="00872AD7"/>
    <w:rsid w:val="008734F5"/>
    <w:rsid w:val="00875104"/>
    <w:rsid w:val="008774D2"/>
    <w:rsid w:val="00880497"/>
    <w:rsid w:val="00880E40"/>
    <w:rsid w:val="00880F49"/>
    <w:rsid w:val="00880FEB"/>
    <w:rsid w:val="00881981"/>
    <w:rsid w:val="00881CBA"/>
    <w:rsid w:val="0088225D"/>
    <w:rsid w:val="0088313C"/>
    <w:rsid w:val="00883771"/>
    <w:rsid w:val="00883C9D"/>
    <w:rsid w:val="00883EFE"/>
    <w:rsid w:val="008869CA"/>
    <w:rsid w:val="00887E65"/>
    <w:rsid w:val="00887E8F"/>
    <w:rsid w:val="008905BA"/>
    <w:rsid w:val="008911FA"/>
    <w:rsid w:val="0089513F"/>
    <w:rsid w:val="00895699"/>
    <w:rsid w:val="008977A0"/>
    <w:rsid w:val="008A153F"/>
    <w:rsid w:val="008A25F3"/>
    <w:rsid w:val="008A2B90"/>
    <w:rsid w:val="008A54A9"/>
    <w:rsid w:val="008A5912"/>
    <w:rsid w:val="008A6188"/>
    <w:rsid w:val="008A7735"/>
    <w:rsid w:val="008A79C6"/>
    <w:rsid w:val="008B28F2"/>
    <w:rsid w:val="008B3A89"/>
    <w:rsid w:val="008B444F"/>
    <w:rsid w:val="008B4FFF"/>
    <w:rsid w:val="008B683E"/>
    <w:rsid w:val="008C0EF7"/>
    <w:rsid w:val="008C11A2"/>
    <w:rsid w:val="008C20F7"/>
    <w:rsid w:val="008C5F1C"/>
    <w:rsid w:val="008D06D8"/>
    <w:rsid w:val="008D0984"/>
    <w:rsid w:val="008D1B01"/>
    <w:rsid w:val="008D25D7"/>
    <w:rsid w:val="008D2A83"/>
    <w:rsid w:val="008D2D7B"/>
    <w:rsid w:val="008D2D98"/>
    <w:rsid w:val="008D44EB"/>
    <w:rsid w:val="008D67AF"/>
    <w:rsid w:val="008D6F0F"/>
    <w:rsid w:val="008E1E03"/>
    <w:rsid w:val="008E1E45"/>
    <w:rsid w:val="008E3E1A"/>
    <w:rsid w:val="008E4039"/>
    <w:rsid w:val="008E7151"/>
    <w:rsid w:val="008F120B"/>
    <w:rsid w:val="008F1AA9"/>
    <w:rsid w:val="008F3ED5"/>
    <w:rsid w:val="008F7C5B"/>
    <w:rsid w:val="00901B83"/>
    <w:rsid w:val="009049C0"/>
    <w:rsid w:val="00906257"/>
    <w:rsid w:val="009069D6"/>
    <w:rsid w:val="00910C0B"/>
    <w:rsid w:val="00910EF6"/>
    <w:rsid w:val="00911001"/>
    <w:rsid w:val="00911731"/>
    <w:rsid w:val="00912380"/>
    <w:rsid w:val="009124F6"/>
    <w:rsid w:val="00912BC1"/>
    <w:rsid w:val="00913B67"/>
    <w:rsid w:val="00915B08"/>
    <w:rsid w:val="00916953"/>
    <w:rsid w:val="0092164E"/>
    <w:rsid w:val="00921856"/>
    <w:rsid w:val="00921DD1"/>
    <w:rsid w:val="009225FE"/>
    <w:rsid w:val="00923D31"/>
    <w:rsid w:val="00923F94"/>
    <w:rsid w:val="00924BDB"/>
    <w:rsid w:val="00926DD3"/>
    <w:rsid w:val="0092705D"/>
    <w:rsid w:val="00931ADA"/>
    <w:rsid w:val="00932C51"/>
    <w:rsid w:val="009346CD"/>
    <w:rsid w:val="00935308"/>
    <w:rsid w:val="0093549D"/>
    <w:rsid w:val="009361FD"/>
    <w:rsid w:val="009372FA"/>
    <w:rsid w:val="009406D2"/>
    <w:rsid w:val="00940F17"/>
    <w:rsid w:val="009414C5"/>
    <w:rsid w:val="00942689"/>
    <w:rsid w:val="009427F2"/>
    <w:rsid w:val="00944F64"/>
    <w:rsid w:val="00945CE1"/>
    <w:rsid w:val="009462C7"/>
    <w:rsid w:val="009467A8"/>
    <w:rsid w:val="00951A0B"/>
    <w:rsid w:val="00953383"/>
    <w:rsid w:val="0095350A"/>
    <w:rsid w:val="00955683"/>
    <w:rsid w:val="009574A8"/>
    <w:rsid w:val="00963F5F"/>
    <w:rsid w:val="009648F3"/>
    <w:rsid w:val="00964D68"/>
    <w:rsid w:val="00965025"/>
    <w:rsid w:val="009654C8"/>
    <w:rsid w:val="00967E51"/>
    <w:rsid w:val="00971039"/>
    <w:rsid w:val="00971B7B"/>
    <w:rsid w:val="00971D3B"/>
    <w:rsid w:val="009722EF"/>
    <w:rsid w:val="00972D48"/>
    <w:rsid w:val="0097515C"/>
    <w:rsid w:val="00975E68"/>
    <w:rsid w:val="00976ABA"/>
    <w:rsid w:val="00977A95"/>
    <w:rsid w:val="009812FA"/>
    <w:rsid w:val="00982385"/>
    <w:rsid w:val="00982585"/>
    <w:rsid w:val="009857AA"/>
    <w:rsid w:val="00985DC9"/>
    <w:rsid w:val="00985FA9"/>
    <w:rsid w:val="00987A99"/>
    <w:rsid w:val="009902F7"/>
    <w:rsid w:val="0099448D"/>
    <w:rsid w:val="00994ECD"/>
    <w:rsid w:val="00995A06"/>
    <w:rsid w:val="00995C33"/>
    <w:rsid w:val="009A222A"/>
    <w:rsid w:val="009A26CA"/>
    <w:rsid w:val="009A2DDB"/>
    <w:rsid w:val="009A6FE7"/>
    <w:rsid w:val="009B0285"/>
    <w:rsid w:val="009B1FD2"/>
    <w:rsid w:val="009B3AEB"/>
    <w:rsid w:val="009B44A9"/>
    <w:rsid w:val="009B7AE2"/>
    <w:rsid w:val="009C0610"/>
    <w:rsid w:val="009C20ED"/>
    <w:rsid w:val="009C210D"/>
    <w:rsid w:val="009C2D83"/>
    <w:rsid w:val="009C3EB5"/>
    <w:rsid w:val="009C42BD"/>
    <w:rsid w:val="009C444B"/>
    <w:rsid w:val="009C5688"/>
    <w:rsid w:val="009D299D"/>
    <w:rsid w:val="009D3773"/>
    <w:rsid w:val="009D4931"/>
    <w:rsid w:val="009D499D"/>
    <w:rsid w:val="009D5C03"/>
    <w:rsid w:val="009D61B3"/>
    <w:rsid w:val="009D6EF4"/>
    <w:rsid w:val="009D6F9C"/>
    <w:rsid w:val="009D72AA"/>
    <w:rsid w:val="009D7484"/>
    <w:rsid w:val="009E2AEA"/>
    <w:rsid w:val="009E3183"/>
    <w:rsid w:val="009E36E1"/>
    <w:rsid w:val="009E3783"/>
    <w:rsid w:val="009E3EA3"/>
    <w:rsid w:val="009E3ED4"/>
    <w:rsid w:val="009E658C"/>
    <w:rsid w:val="009F0715"/>
    <w:rsid w:val="009F1615"/>
    <w:rsid w:val="009F45FE"/>
    <w:rsid w:val="009F5B74"/>
    <w:rsid w:val="009F6717"/>
    <w:rsid w:val="009F7900"/>
    <w:rsid w:val="00A011A1"/>
    <w:rsid w:val="00A01F6A"/>
    <w:rsid w:val="00A0321B"/>
    <w:rsid w:val="00A045CA"/>
    <w:rsid w:val="00A04DC3"/>
    <w:rsid w:val="00A0597B"/>
    <w:rsid w:val="00A05DAD"/>
    <w:rsid w:val="00A06FB4"/>
    <w:rsid w:val="00A0745A"/>
    <w:rsid w:val="00A101EB"/>
    <w:rsid w:val="00A14878"/>
    <w:rsid w:val="00A166DD"/>
    <w:rsid w:val="00A16C1B"/>
    <w:rsid w:val="00A1707B"/>
    <w:rsid w:val="00A1739A"/>
    <w:rsid w:val="00A17694"/>
    <w:rsid w:val="00A17F2C"/>
    <w:rsid w:val="00A22372"/>
    <w:rsid w:val="00A232B9"/>
    <w:rsid w:val="00A238DE"/>
    <w:rsid w:val="00A23F0A"/>
    <w:rsid w:val="00A32038"/>
    <w:rsid w:val="00A33893"/>
    <w:rsid w:val="00A344C3"/>
    <w:rsid w:val="00A34C9A"/>
    <w:rsid w:val="00A34D89"/>
    <w:rsid w:val="00A34EB0"/>
    <w:rsid w:val="00A41364"/>
    <w:rsid w:val="00A41F72"/>
    <w:rsid w:val="00A42C74"/>
    <w:rsid w:val="00A44708"/>
    <w:rsid w:val="00A44A25"/>
    <w:rsid w:val="00A453D2"/>
    <w:rsid w:val="00A50D6B"/>
    <w:rsid w:val="00A54891"/>
    <w:rsid w:val="00A54CA1"/>
    <w:rsid w:val="00A5586E"/>
    <w:rsid w:val="00A56516"/>
    <w:rsid w:val="00A61A1F"/>
    <w:rsid w:val="00A62031"/>
    <w:rsid w:val="00A65D80"/>
    <w:rsid w:val="00A672A7"/>
    <w:rsid w:val="00A712BB"/>
    <w:rsid w:val="00A714DD"/>
    <w:rsid w:val="00A73044"/>
    <w:rsid w:val="00A7379C"/>
    <w:rsid w:val="00A73A13"/>
    <w:rsid w:val="00A73CF1"/>
    <w:rsid w:val="00A75C9A"/>
    <w:rsid w:val="00A76AC8"/>
    <w:rsid w:val="00A835D4"/>
    <w:rsid w:val="00A853D1"/>
    <w:rsid w:val="00A8550A"/>
    <w:rsid w:val="00A85AA3"/>
    <w:rsid w:val="00A85C37"/>
    <w:rsid w:val="00A86302"/>
    <w:rsid w:val="00A86C58"/>
    <w:rsid w:val="00A90EE0"/>
    <w:rsid w:val="00A9123D"/>
    <w:rsid w:val="00A918D2"/>
    <w:rsid w:val="00A91DC0"/>
    <w:rsid w:val="00A91EEC"/>
    <w:rsid w:val="00A92534"/>
    <w:rsid w:val="00A927C4"/>
    <w:rsid w:val="00A92BCA"/>
    <w:rsid w:val="00A930C2"/>
    <w:rsid w:val="00A93B9E"/>
    <w:rsid w:val="00AA0254"/>
    <w:rsid w:val="00AA0F9E"/>
    <w:rsid w:val="00AA2734"/>
    <w:rsid w:val="00AA3015"/>
    <w:rsid w:val="00AA3E46"/>
    <w:rsid w:val="00AA401A"/>
    <w:rsid w:val="00AA4399"/>
    <w:rsid w:val="00AA4D97"/>
    <w:rsid w:val="00AA4D9E"/>
    <w:rsid w:val="00AA59AF"/>
    <w:rsid w:val="00AB04F6"/>
    <w:rsid w:val="00AB05D5"/>
    <w:rsid w:val="00AB0E8F"/>
    <w:rsid w:val="00AB2611"/>
    <w:rsid w:val="00AB285C"/>
    <w:rsid w:val="00AB35DC"/>
    <w:rsid w:val="00AB419D"/>
    <w:rsid w:val="00AB52D0"/>
    <w:rsid w:val="00AC046B"/>
    <w:rsid w:val="00AC04EB"/>
    <w:rsid w:val="00AC1707"/>
    <w:rsid w:val="00AC1E16"/>
    <w:rsid w:val="00AC1EDB"/>
    <w:rsid w:val="00AC2CBD"/>
    <w:rsid w:val="00AC3A0C"/>
    <w:rsid w:val="00AC3EEC"/>
    <w:rsid w:val="00AC50EE"/>
    <w:rsid w:val="00AC54F8"/>
    <w:rsid w:val="00AC57A5"/>
    <w:rsid w:val="00AC5D4C"/>
    <w:rsid w:val="00AC681D"/>
    <w:rsid w:val="00AC6FF1"/>
    <w:rsid w:val="00AC715F"/>
    <w:rsid w:val="00AD0F67"/>
    <w:rsid w:val="00AD1A30"/>
    <w:rsid w:val="00AD3544"/>
    <w:rsid w:val="00AD3565"/>
    <w:rsid w:val="00AD700A"/>
    <w:rsid w:val="00AD7E8E"/>
    <w:rsid w:val="00AE0F81"/>
    <w:rsid w:val="00AE136A"/>
    <w:rsid w:val="00AE330D"/>
    <w:rsid w:val="00AE5858"/>
    <w:rsid w:val="00AE7239"/>
    <w:rsid w:val="00AF134A"/>
    <w:rsid w:val="00AF166B"/>
    <w:rsid w:val="00AF200B"/>
    <w:rsid w:val="00AF3563"/>
    <w:rsid w:val="00AF366A"/>
    <w:rsid w:val="00AF3BCE"/>
    <w:rsid w:val="00AF421C"/>
    <w:rsid w:val="00AF5C05"/>
    <w:rsid w:val="00AF7622"/>
    <w:rsid w:val="00B00238"/>
    <w:rsid w:val="00B019A9"/>
    <w:rsid w:val="00B03218"/>
    <w:rsid w:val="00B03273"/>
    <w:rsid w:val="00B039EC"/>
    <w:rsid w:val="00B07ADB"/>
    <w:rsid w:val="00B07EFF"/>
    <w:rsid w:val="00B10984"/>
    <w:rsid w:val="00B110B5"/>
    <w:rsid w:val="00B11FF9"/>
    <w:rsid w:val="00B14C3A"/>
    <w:rsid w:val="00B154D3"/>
    <w:rsid w:val="00B1552B"/>
    <w:rsid w:val="00B167A2"/>
    <w:rsid w:val="00B174E3"/>
    <w:rsid w:val="00B230A1"/>
    <w:rsid w:val="00B2772E"/>
    <w:rsid w:val="00B27A5B"/>
    <w:rsid w:val="00B316E7"/>
    <w:rsid w:val="00B32A4E"/>
    <w:rsid w:val="00B3375C"/>
    <w:rsid w:val="00B3398C"/>
    <w:rsid w:val="00B3435C"/>
    <w:rsid w:val="00B34BDE"/>
    <w:rsid w:val="00B34EF9"/>
    <w:rsid w:val="00B3578F"/>
    <w:rsid w:val="00B35DAD"/>
    <w:rsid w:val="00B36D34"/>
    <w:rsid w:val="00B36EB3"/>
    <w:rsid w:val="00B41AE8"/>
    <w:rsid w:val="00B42D98"/>
    <w:rsid w:val="00B445D0"/>
    <w:rsid w:val="00B45C4D"/>
    <w:rsid w:val="00B4659D"/>
    <w:rsid w:val="00B53FF2"/>
    <w:rsid w:val="00B54620"/>
    <w:rsid w:val="00B5466C"/>
    <w:rsid w:val="00B5511A"/>
    <w:rsid w:val="00B55CDD"/>
    <w:rsid w:val="00B56E4F"/>
    <w:rsid w:val="00B63345"/>
    <w:rsid w:val="00B63A7A"/>
    <w:rsid w:val="00B64984"/>
    <w:rsid w:val="00B652B0"/>
    <w:rsid w:val="00B70AC3"/>
    <w:rsid w:val="00B70D13"/>
    <w:rsid w:val="00B7119B"/>
    <w:rsid w:val="00B71CF1"/>
    <w:rsid w:val="00B72847"/>
    <w:rsid w:val="00B73A3D"/>
    <w:rsid w:val="00B74168"/>
    <w:rsid w:val="00B746F1"/>
    <w:rsid w:val="00B748AE"/>
    <w:rsid w:val="00B75653"/>
    <w:rsid w:val="00B75D53"/>
    <w:rsid w:val="00B75DB2"/>
    <w:rsid w:val="00B7681E"/>
    <w:rsid w:val="00B77955"/>
    <w:rsid w:val="00B81EB1"/>
    <w:rsid w:val="00B832A3"/>
    <w:rsid w:val="00B83AFF"/>
    <w:rsid w:val="00B84886"/>
    <w:rsid w:val="00B84958"/>
    <w:rsid w:val="00B85F0D"/>
    <w:rsid w:val="00B86A9F"/>
    <w:rsid w:val="00B910E8"/>
    <w:rsid w:val="00B93137"/>
    <w:rsid w:val="00B9328C"/>
    <w:rsid w:val="00B94CD8"/>
    <w:rsid w:val="00B9595D"/>
    <w:rsid w:val="00B95D58"/>
    <w:rsid w:val="00B96F16"/>
    <w:rsid w:val="00B97A54"/>
    <w:rsid w:val="00BA0974"/>
    <w:rsid w:val="00BA3CCD"/>
    <w:rsid w:val="00BA3D73"/>
    <w:rsid w:val="00BA58AC"/>
    <w:rsid w:val="00BA5D5A"/>
    <w:rsid w:val="00BA654D"/>
    <w:rsid w:val="00BA67DC"/>
    <w:rsid w:val="00BA69CB"/>
    <w:rsid w:val="00BA7C49"/>
    <w:rsid w:val="00BB00BA"/>
    <w:rsid w:val="00BB112B"/>
    <w:rsid w:val="00BB14DD"/>
    <w:rsid w:val="00BB1529"/>
    <w:rsid w:val="00BB1B81"/>
    <w:rsid w:val="00BB1CDA"/>
    <w:rsid w:val="00BB25B1"/>
    <w:rsid w:val="00BB2CD8"/>
    <w:rsid w:val="00BB4114"/>
    <w:rsid w:val="00BB49CB"/>
    <w:rsid w:val="00BB5D4D"/>
    <w:rsid w:val="00BB6375"/>
    <w:rsid w:val="00BC459E"/>
    <w:rsid w:val="00BC4AAE"/>
    <w:rsid w:val="00BC5DCD"/>
    <w:rsid w:val="00BC626B"/>
    <w:rsid w:val="00BC7397"/>
    <w:rsid w:val="00BD0628"/>
    <w:rsid w:val="00BD304A"/>
    <w:rsid w:val="00BD6A6D"/>
    <w:rsid w:val="00BD6D9C"/>
    <w:rsid w:val="00BD7FD9"/>
    <w:rsid w:val="00BE1022"/>
    <w:rsid w:val="00BE1BE6"/>
    <w:rsid w:val="00BE283F"/>
    <w:rsid w:val="00BE2ECA"/>
    <w:rsid w:val="00BE2EFA"/>
    <w:rsid w:val="00BE3768"/>
    <w:rsid w:val="00BE4074"/>
    <w:rsid w:val="00BE5947"/>
    <w:rsid w:val="00BE597C"/>
    <w:rsid w:val="00BE6870"/>
    <w:rsid w:val="00BE71FD"/>
    <w:rsid w:val="00BE7B19"/>
    <w:rsid w:val="00BF23A6"/>
    <w:rsid w:val="00BF3B3D"/>
    <w:rsid w:val="00BF564D"/>
    <w:rsid w:val="00BF591D"/>
    <w:rsid w:val="00BF5A87"/>
    <w:rsid w:val="00BF6341"/>
    <w:rsid w:val="00BF65F3"/>
    <w:rsid w:val="00BF7DC0"/>
    <w:rsid w:val="00C0045E"/>
    <w:rsid w:val="00C00FC7"/>
    <w:rsid w:val="00C00FD8"/>
    <w:rsid w:val="00C05E84"/>
    <w:rsid w:val="00C05EBC"/>
    <w:rsid w:val="00C073E4"/>
    <w:rsid w:val="00C07C34"/>
    <w:rsid w:val="00C1375A"/>
    <w:rsid w:val="00C13962"/>
    <w:rsid w:val="00C145C2"/>
    <w:rsid w:val="00C154E6"/>
    <w:rsid w:val="00C158B5"/>
    <w:rsid w:val="00C16A92"/>
    <w:rsid w:val="00C16E23"/>
    <w:rsid w:val="00C2082B"/>
    <w:rsid w:val="00C20DBA"/>
    <w:rsid w:val="00C21605"/>
    <w:rsid w:val="00C227DF"/>
    <w:rsid w:val="00C22C20"/>
    <w:rsid w:val="00C26622"/>
    <w:rsid w:val="00C27213"/>
    <w:rsid w:val="00C32EFA"/>
    <w:rsid w:val="00C33771"/>
    <w:rsid w:val="00C3394C"/>
    <w:rsid w:val="00C33F36"/>
    <w:rsid w:val="00C3411B"/>
    <w:rsid w:val="00C34230"/>
    <w:rsid w:val="00C3661B"/>
    <w:rsid w:val="00C41202"/>
    <w:rsid w:val="00C42112"/>
    <w:rsid w:val="00C435EB"/>
    <w:rsid w:val="00C44B76"/>
    <w:rsid w:val="00C44D13"/>
    <w:rsid w:val="00C45768"/>
    <w:rsid w:val="00C4692B"/>
    <w:rsid w:val="00C46A0C"/>
    <w:rsid w:val="00C473F7"/>
    <w:rsid w:val="00C501E5"/>
    <w:rsid w:val="00C504A7"/>
    <w:rsid w:val="00C5100A"/>
    <w:rsid w:val="00C51884"/>
    <w:rsid w:val="00C549BC"/>
    <w:rsid w:val="00C56251"/>
    <w:rsid w:val="00C5667B"/>
    <w:rsid w:val="00C56A65"/>
    <w:rsid w:val="00C56FE0"/>
    <w:rsid w:val="00C6072B"/>
    <w:rsid w:val="00C6094D"/>
    <w:rsid w:val="00C61B33"/>
    <w:rsid w:val="00C62733"/>
    <w:rsid w:val="00C62FDC"/>
    <w:rsid w:val="00C6525C"/>
    <w:rsid w:val="00C67460"/>
    <w:rsid w:val="00C679DA"/>
    <w:rsid w:val="00C71019"/>
    <w:rsid w:val="00C724F5"/>
    <w:rsid w:val="00C73066"/>
    <w:rsid w:val="00C73399"/>
    <w:rsid w:val="00C737AB"/>
    <w:rsid w:val="00C7417F"/>
    <w:rsid w:val="00C743D2"/>
    <w:rsid w:val="00C75722"/>
    <w:rsid w:val="00C75A94"/>
    <w:rsid w:val="00C77A1F"/>
    <w:rsid w:val="00C77C0D"/>
    <w:rsid w:val="00C80647"/>
    <w:rsid w:val="00C80836"/>
    <w:rsid w:val="00C820EB"/>
    <w:rsid w:val="00C8277B"/>
    <w:rsid w:val="00C83772"/>
    <w:rsid w:val="00C84DDE"/>
    <w:rsid w:val="00C85162"/>
    <w:rsid w:val="00C874E5"/>
    <w:rsid w:val="00C87864"/>
    <w:rsid w:val="00C90EAC"/>
    <w:rsid w:val="00C917FD"/>
    <w:rsid w:val="00C93988"/>
    <w:rsid w:val="00C93D01"/>
    <w:rsid w:val="00C9453E"/>
    <w:rsid w:val="00C958FA"/>
    <w:rsid w:val="00C96958"/>
    <w:rsid w:val="00C96A6B"/>
    <w:rsid w:val="00CA1F34"/>
    <w:rsid w:val="00CA2AFF"/>
    <w:rsid w:val="00CA62C0"/>
    <w:rsid w:val="00CA73CB"/>
    <w:rsid w:val="00CA7980"/>
    <w:rsid w:val="00CA79BB"/>
    <w:rsid w:val="00CB2C02"/>
    <w:rsid w:val="00CB4161"/>
    <w:rsid w:val="00CB43A2"/>
    <w:rsid w:val="00CB6CBA"/>
    <w:rsid w:val="00CB6DE1"/>
    <w:rsid w:val="00CB759F"/>
    <w:rsid w:val="00CB7730"/>
    <w:rsid w:val="00CC12A0"/>
    <w:rsid w:val="00CC26A8"/>
    <w:rsid w:val="00CC2D16"/>
    <w:rsid w:val="00CC3E30"/>
    <w:rsid w:val="00CC4CED"/>
    <w:rsid w:val="00CC630B"/>
    <w:rsid w:val="00CC6EBB"/>
    <w:rsid w:val="00CD4480"/>
    <w:rsid w:val="00CD4A21"/>
    <w:rsid w:val="00CD6C40"/>
    <w:rsid w:val="00CE1A40"/>
    <w:rsid w:val="00CE1D6D"/>
    <w:rsid w:val="00CE3A6F"/>
    <w:rsid w:val="00CE63F9"/>
    <w:rsid w:val="00CF0A31"/>
    <w:rsid w:val="00CF1E87"/>
    <w:rsid w:val="00CF240F"/>
    <w:rsid w:val="00CF34FA"/>
    <w:rsid w:val="00CF4A86"/>
    <w:rsid w:val="00CF4B5F"/>
    <w:rsid w:val="00CF4FAD"/>
    <w:rsid w:val="00CF5830"/>
    <w:rsid w:val="00CF5C15"/>
    <w:rsid w:val="00CF6201"/>
    <w:rsid w:val="00CF6B2F"/>
    <w:rsid w:val="00D05CAA"/>
    <w:rsid w:val="00D06129"/>
    <w:rsid w:val="00D063F4"/>
    <w:rsid w:val="00D114E6"/>
    <w:rsid w:val="00D1198D"/>
    <w:rsid w:val="00D14302"/>
    <w:rsid w:val="00D15F17"/>
    <w:rsid w:val="00D161BE"/>
    <w:rsid w:val="00D162D9"/>
    <w:rsid w:val="00D259FD"/>
    <w:rsid w:val="00D26692"/>
    <w:rsid w:val="00D30230"/>
    <w:rsid w:val="00D304AF"/>
    <w:rsid w:val="00D30F03"/>
    <w:rsid w:val="00D33180"/>
    <w:rsid w:val="00D34E5E"/>
    <w:rsid w:val="00D35495"/>
    <w:rsid w:val="00D37966"/>
    <w:rsid w:val="00D4044B"/>
    <w:rsid w:val="00D4046C"/>
    <w:rsid w:val="00D41D2D"/>
    <w:rsid w:val="00D42638"/>
    <w:rsid w:val="00D44316"/>
    <w:rsid w:val="00D448E6"/>
    <w:rsid w:val="00D4494A"/>
    <w:rsid w:val="00D44EB2"/>
    <w:rsid w:val="00D4743F"/>
    <w:rsid w:val="00D5065B"/>
    <w:rsid w:val="00D5088D"/>
    <w:rsid w:val="00D50BE3"/>
    <w:rsid w:val="00D51CBC"/>
    <w:rsid w:val="00D5274F"/>
    <w:rsid w:val="00D53F77"/>
    <w:rsid w:val="00D548E4"/>
    <w:rsid w:val="00D56338"/>
    <w:rsid w:val="00D565F8"/>
    <w:rsid w:val="00D56ABB"/>
    <w:rsid w:val="00D571B1"/>
    <w:rsid w:val="00D577CA"/>
    <w:rsid w:val="00D57944"/>
    <w:rsid w:val="00D57EFC"/>
    <w:rsid w:val="00D602E0"/>
    <w:rsid w:val="00D63EFF"/>
    <w:rsid w:val="00D64096"/>
    <w:rsid w:val="00D644BD"/>
    <w:rsid w:val="00D65500"/>
    <w:rsid w:val="00D65F8F"/>
    <w:rsid w:val="00D664A9"/>
    <w:rsid w:val="00D66520"/>
    <w:rsid w:val="00D671E2"/>
    <w:rsid w:val="00D67E0A"/>
    <w:rsid w:val="00D70862"/>
    <w:rsid w:val="00D738DF"/>
    <w:rsid w:val="00D7566A"/>
    <w:rsid w:val="00D7576D"/>
    <w:rsid w:val="00D77C2B"/>
    <w:rsid w:val="00D80B26"/>
    <w:rsid w:val="00D81F44"/>
    <w:rsid w:val="00D8407D"/>
    <w:rsid w:val="00D85008"/>
    <w:rsid w:val="00D86999"/>
    <w:rsid w:val="00D869A8"/>
    <w:rsid w:val="00D86DAD"/>
    <w:rsid w:val="00D87426"/>
    <w:rsid w:val="00D8754D"/>
    <w:rsid w:val="00D87CA7"/>
    <w:rsid w:val="00D909CB"/>
    <w:rsid w:val="00D913FE"/>
    <w:rsid w:val="00D9172B"/>
    <w:rsid w:val="00D919A7"/>
    <w:rsid w:val="00D92412"/>
    <w:rsid w:val="00D92717"/>
    <w:rsid w:val="00D93E05"/>
    <w:rsid w:val="00D9515D"/>
    <w:rsid w:val="00DA1252"/>
    <w:rsid w:val="00DA27D5"/>
    <w:rsid w:val="00DA3A08"/>
    <w:rsid w:val="00DA4715"/>
    <w:rsid w:val="00DA50AC"/>
    <w:rsid w:val="00DA5FA9"/>
    <w:rsid w:val="00DA62DF"/>
    <w:rsid w:val="00DA7439"/>
    <w:rsid w:val="00DA7F6C"/>
    <w:rsid w:val="00DB0DA9"/>
    <w:rsid w:val="00DB108A"/>
    <w:rsid w:val="00DB7137"/>
    <w:rsid w:val="00DC1776"/>
    <w:rsid w:val="00DC2144"/>
    <w:rsid w:val="00DC25C2"/>
    <w:rsid w:val="00DC33A5"/>
    <w:rsid w:val="00DC4340"/>
    <w:rsid w:val="00DC6F5E"/>
    <w:rsid w:val="00DC7898"/>
    <w:rsid w:val="00DD19F8"/>
    <w:rsid w:val="00DD1C70"/>
    <w:rsid w:val="00DD3239"/>
    <w:rsid w:val="00DD463A"/>
    <w:rsid w:val="00DD5D91"/>
    <w:rsid w:val="00DE07E4"/>
    <w:rsid w:val="00DE0877"/>
    <w:rsid w:val="00DE0FF8"/>
    <w:rsid w:val="00DE169A"/>
    <w:rsid w:val="00DE3EBF"/>
    <w:rsid w:val="00DE54A1"/>
    <w:rsid w:val="00DE6D39"/>
    <w:rsid w:val="00DE7345"/>
    <w:rsid w:val="00DE75C1"/>
    <w:rsid w:val="00DF1265"/>
    <w:rsid w:val="00DF1FD4"/>
    <w:rsid w:val="00DF50EE"/>
    <w:rsid w:val="00DF51CA"/>
    <w:rsid w:val="00DF5581"/>
    <w:rsid w:val="00DF7501"/>
    <w:rsid w:val="00DF7936"/>
    <w:rsid w:val="00E0267E"/>
    <w:rsid w:val="00E04B6F"/>
    <w:rsid w:val="00E05243"/>
    <w:rsid w:val="00E13833"/>
    <w:rsid w:val="00E16A92"/>
    <w:rsid w:val="00E17001"/>
    <w:rsid w:val="00E17406"/>
    <w:rsid w:val="00E20AE5"/>
    <w:rsid w:val="00E20F00"/>
    <w:rsid w:val="00E21297"/>
    <w:rsid w:val="00E2243F"/>
    <w:rsid w:val="00E22C78"/>
    <w:rsid w:val="00E23A38"/>
    <w:rsid w:val="00E23B6B"/>
    <w:rsid w:val="00E2572B"/>
    <w:rsid w:val="00E265A0"/>
    <w:rsid w:val="00E266DE"/>
    <w:rsid w:val="00E311F5"/>
    <w:rsid w:val="00E31262"/>
    <w:rsid w:val="00E339DD"/>
    <w:rsid w:val="00E34BF8"/>
    <w:rsid w:val="00E35B1E"/>
    <w:rsid w:val="00E370C6"/>
    <w:rsid w:val="00E4250F"/>
    <w:rsid w:val="00E44A7E"/>
    <w:rsid w:val="00E4509A"/>
    <w:rsid w:val="00E46A7E"/>
    <w:rsid w:val="00E46CE8"/>
    <w:rsid w:val="00E51559"/>
    <w:rsid w:val="00E548DB"/>
    <w:rsid w:val="00E552BD"/>
    <w:rsid w:val="00E55649"/>
    <w:rsid w:val="00E56A50"/>
    <w:rsid w:val="00E5798A"/>
    <w:rsid w:val="00E57A3E"/>
    <w:rsid w:val="00E605A2"/>
    <w:rsid w:val="00E62790"/>
    <w:rsid w:val="00E628D9"/>
    <w:rsid w:val="00E6389C"/>
    <w:rsid w:val="00E639EB"/>
    <w:rsid w:val="00E63ADA"/>
    <w:rsid w:val="00E640E0"/>
    <w:rsid w:val="00E645F6"/>
    <w:rsid w:val="00E64C5F"/>
    <w:rsid w:val="00E6628E"/>
    <w:rsid w:val="00E664F4"/>
    <w:rsid w:val="00E67366"/>
    <w:rsid w:val="00E70355"/>
    <w:rsid w:val="00E72037"/>
    <w:rsid w:val="00E72855"/>
    <w:rsid w:val="00E73636"/>
    <w:rsid w:val="00E7377F"/>
    <w:rsid w:val="00E738C6"/>
    <w:rsid w:val="00E74710"/>
    <w:rsid w:val="00E74C1D"/>
    <w:rsid w:val="00E756F4"/>
    <w:rsid w:val="00E7581D"/>
    <w:rsid w:val="00E80439"/>
    <w:rsid w:val="00E81B2F"/>
    <w:rsid w:val="00E844ED"/>
    <w:rsid w:val="00E85810"/>
    <w:rsid w:val="00E85B0A"/>
    <w:rsid w:val="00E85F9D"/>
    <w:rsid w:val="00E90558"/>
    <w:rsid w:val="00E909CD"/>
    <w:rsid w:val="00E92248"/>
    <w:rsid w:val="00E92935"/>
    <w:rsid w:val="00E92BD1"/>
    <w:rsid w:val="00E935A1"/>
    <w:rsid w:val="00E93FB6"/>
    <w:rsid w:val="00E95832"/>
    <w:rsid w:val="00EA1715"/>
    <w:rsid w:val="00EA18CD"/>
    <w:rsid w:val="00EA31FD"/>
    <w:rsid w:val="00EA4349"/>
    <w:rsid w:val="00EA4EE4"/>
    <w:rsid w:val="00EA5A32"/>
    <w:rsid w:val="00EB2F51"/>
    <w:rsid w:val="00EB37D1"/>
    <w:rsid w:val="00EB3BF0"/>
    <w:rsid w:val="00EB601D"/>
    <w:rsid w:val="00EB6CCD"/>
    <w:rsid w:val="00EC0273"/>
    <w:rsid w:val="00EC07BF"/>
    <w:rsid w:val="00EC25BA"/>
    <w:rsid w:val="00EC35E3"/>
    <w:rsid w:val="00EC362E"/>
    <w:rsid w:val="00ED0AD5"/>
    <w:rsid w:val="00ED1DE2"/>
    <w:rsid w:val="00ED1F31"/>
    <w:rsid w:val="00ED3630"/>
    <w:rsid w:val="00ED42ED"/>
    <w:rsid w:val="00ED7140"/>
    <w:rsid w:val="00ED77E5"/>
    <w:rsid w:val="00ED78F5"/>
    <w:rsid w:val="00EE026E"/>
    <w:rsid w:val="00EE2321"/>
    <w:rsid w:val="00EE3C59"/>
    <w:rsid w:val="00EE51BC"/>
    <w:rsid w:val="00EE5B70"/>
    <w:rsid w:val="00EE66B6"/>
    <w:rsid w:val="00EE7220"/>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079F9"/>
    <w:rsid w:val="00F11185"/>
    <w:rsid w:val="00F111B3"/>
    <w:rsid w:val="00F11AFA"/>
    <w:rsid w:val="00F11DDA"/>
    <w:rsid w:val="00F12E98"/>
    <w:rsid w:val="00F14DDA"/>
    <w:rsid w:val="00F15284"/>
    <w:rsid w:val="00F1605C"/>
    <w:rsid w:val="00F169CB"/>
    <w:rsid w:val="00F207AB"/>
    <w:rsid w:val="00F2161A"/>
    <w:rsid w:val="00F21724"/>
    <w:rsid w:val="00F2198A"/>
    <w:rsid w:val="00F21A81"/>
    <w:rsid w:val="00F21CC1"/>
    <w:rsid w:val="00F22347"/>
    <w:rsid w:val="00F22D61"/>
    <w:rsid w:val="00F2324D"/>
    <w:rsid w:val="00F233FE"/>
    <w:rsid w:val="00F2428F"/>
    <w:rsid w:val="00F2474F"/>
    <w:rsid w:val="00F25075"/>
    <w:rsid w:val="00F25CBA"/>
    <w:rsid w:val="00F27444"/>
    <w:rsid w:val="00F317CA"/>
    <w:rsid w:val="00F319F3"/>
    <w:rsid w:val="00F31BFB"/>
    <w:rsid w:val="00F323E7"/>
    <w:rsid w:val="00F324D2"/>
    <w:rsid w:val="00F32A56"/>
    <w:rsid w:val="00F32FA4"/>
    <w:rsid w:val="00F335E4"/>
    <w:rsid w:val="00F35361"/>
    <w:rsid w:val="00F35509"/>
    <w:rsid w:val="00F358C3"/>
    <w:rsid w:val="00F3781E"/>
    <w:rsid w:val="00F413D8"/>
    <w:rsid w:val="00F42100"/>
    <w:rsid w:val="00F42A9B"/>
    <w:rsid w:val="00F436AE"/>
    <w:rsid w:val="00F45470"/>
    <w:rsid w:val="00F45CEC"/>
    <w:rsid w:val="00F464FE"/>
    <w:rsid w:val="00F465F9"/>
    <w:rsid w:val="00F47621"/>
    <w:rsid w:val="00F52CF2"/>
    <w:rsid w:val="00F557D5"/>
    <w:rsid w:val="00F570AB"/>
    <w:rsid w:val="00F57A71"/>
    <w:rsid w:val="00F60A1A"/>
    <w:rsid w:val="00F6185E"/>
    <w:rsid w:val="00F61C28"/>
    <w:rsid w:val="00F61E69"/>
    <w:rsid w:val="00F633B7"/>
    <w:rsid w:val="00F645F1"/>
    <w:rsid w:val="00F6591A"/>
    <w:rsid w:val="00F65C51"/>
    <w:rsid w:val="00F7054D"/>
    <w:rsid w:val="00F70D35"/>
    <w:rsid w:val="00F71BF0"/>
    <w:rsid w:val="00F7546C"/>
    <w:rsid w:val="00F75B8B"/>
    <w:rsid w:val="00F76EC7"/>
    <w:rsid w:val="00F77B00"/>
    <w:rsid w:val="00F80C9D"/>
    <w:rsid w:val="00F83B6F"/>
    <w:rsid w:val="00F84470"/>
    <w:rsid w:val="00F857BC"/>
    <w:rsid w:val="00F869BF"/>
    <w:rsid w:val="00F90273"/>
    <w:rsid w:val="00F90BD0"/>
    <w:rsid w:val="00F92F25"/>
    <w:rsid w:val="00F938F0"/>
    <w:rsid w:val="00F93ACB"/>
    <w:rsid w:val="00F93C4F"/>
    <w:rsid w:val="00F9407E"/>
    <w:rsid w:val="00F95994"/>
    <w:rsid w:val="00F973ED"/>
    <w:rsid w:val="00FA03C0"/>
    <w:rsid w:val="00FA49C5"/>
    <w:rsid w:val="00FA4E5B"/>
    <w:rsid w:val="00FA596F"/>
    <w:rsid w:val="00FA5BD2"/>
    <w:rsid w:val="00FA6175"/>
    <w:rsid w:val="00FA6784"/>
    <w:rsid w:val="00FA7E00"/>
    <w:rsid w:val="00FB1780"/>
    <w:rsid w:val="00FB35C6"/>
    <w:rsid w:val="00FB4C5A"/>
    <w:rsid w:val="00FB56A1"/>
    <w:rsid w:val="00FB5BFA"/>
    <w:rsid w:val="00FB6F79"/>
    <w:rsid w:val="00FC10F6"/>
    <w:rsid w:val="00FC120A"/>
    <w:rsid w:val="00FC4892"/>
    <w:rsid w:val="00FC61D1"/>
    <w:rsid w:val="00FC7C25"/>
    <w:rsid w:val="00FD1C2E"/>
    <w:rsid w:val="00FD2AAA"/>
    <w:rsid w:val="00FD3574"/>
    <w:rsid w:val="00FD602D"/>
    <w:rsid w:val="00FD60D2"/>
    <w:rsid w:val="00FD63E6"/>
    <w:rsid w:val="00FD6A7D"/>
    <w:rsid w:val="00FD6FC9"/>
    <w:rsid w:val="00FE02C2"/>
    <w:rsid w:val="00FE23A0"/>
    <w:rsid w:val="00FE2D34"/>
    <w:rsid w:val="00FE3222"/>
    <w:rsid w:val="00FE3427"/>
    <w:rsid w:val="00FE5A15"/>
    <w:rsid w:val="00FE624A"/>
    <w:rsid w:val="00FF26F6"/>
    <w:rsid w:val="00FF2A2E"/>
    <w:rsid w:val="00FF35E2"/>
    <w:rsid w:val="00FF7464"/>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paragraph" w:customStyle="1" w:styleId="a3s">
    <w:name w:val="a3s"/>
    <w:basedOn w:val="Normal"/>
    <w:rsid w:val="00BF7DC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8DE"/>
    <w:rPr>
      <w:color w:val="800080" w:themeColor="followedHyperlink"/>
      <w:u w:val="single"/>
    </w:rPr>
  </w:style>
  <w:style w:type="paragraph" w:customStyle="1" w:styleId="notedraft">
    <w:name w:val="note(draft)"/>
    <w:aliases w:val="nd"/>
    <w:basedOn w:val="Normal"/>
    <w:rsid w:val="00D304AF"/>
    <w:pPr>
      <w:spacing w:before="240"/>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06340252">
      <w:bodyDiv w:val="1"/>
      <w:marLeft w:val="0"/>
      <w:marRight w:val="0"/>
      <w:marTop w:val="0"/>
      <w:marBottom w:val="0"/>
      <w:divBdr>
        <w:top w:val="none" w:sz="0" w:space="0" w:color="auto"/>
        <w:left w:val="none" w:sz="0" w:space="0" w:color="auto"/>
        <w:bottom w:val="none" w:sz="0" w:space="0" w:color="auto"/>
        <w:right w:val="none" w:sz="0" w:space="0" w:color="auto"/>
      </w:divBdr>
      <w:divsChild>
        <w:div w:id="537819008">
          <w:marLeft w:val="0"/>
          <w:marRight w:val="0"/>
          <w:marTop w:val="0"/>
          <w:marBottom w:val="0"/>
          <w:divBdr>
            <w:top w:val="none" w:sz="0" w:space="0" w:color="auto"/>
            <w:left w:val="none" w:sz="0" w:space="0" w:color="auto"/>
            <w:bottom w:val="none" w:sz="0" w:space="0" w:color="auto"/>
            <w:right w:val="none" w:sz="0" w:space="0" w:color="auto"/>
          </w:divBdr>
          <w:divsChild>
            <w:div w:id="1637250968">
              <w:marLeft w:val="0"/>
              <w:marRight w:val="0"/>
              <w:marTop w:val="0"/>
              <w:marBottom w:val="0"/>
              <w:divBdr>
                <w:top w:val="none" w:sz="0" w:space="0" w:color="auto"/>
                <w:left w:val="none" w:sz="0" w:space="0" w:color="auto"/>
                <w:bottom w:val="none" w:sz="0" w:space="0" w:color="auto"/>
                <w:right w:val="none" w:sz="0" w:space="0" w:color="auto"/>
              </w:divBdr>
              <w:divsChild>
                <w:div w:id="381904642">
                  <w:marLeft w:val="0"/>
                  <w:marRight w:val="0"/>
                  <w:marTop w:val="0"/>
                  <w:marBottom w:val="0"/>
                  <w:divBdr>
                    <w:top w:val="none" w:sz="0" w:space="0" w:color="auto"/>
                    <w:left w:val="none" w:sz="0" w:space="0" w:color="auto"/>
                    <w:bottom w:val="none" w:sz="0" w:space="0" w:color="auto"/>
                    <w:right w:val="none" w:sz="0" w:space="0" w:color="auto"/>
                  </w:divBdr>
                  <w:divsChild>
                    <w:div w:id="1368095726">
                      <w:marLeft w:val="0"/>
                      <w:marRight w:val="0"/>
                      <w:marTop w:val="0"/>
                      <w:marBottom w:val="0"/>
                      <w:divBdr>
                        <w:top w:val="none" w:sz="0" w:space="0" w:color="auto"/>
                        <w:left w:val="none" w:sz="0" w:space="0" w:color="auto"/>
                        <w:bottom w:val="none" w:sz="0" w:space="0" w:color="auto"/>
                        <w:right w:val="none" w:sz="0" w:space="0" w:color="auto"/>
                      </w:divBdr>
                      <w:divsChild>
                        <w:div w:id="1925602186">
                          <w:marLeft w:val="0"/>
                          <w:marRight w:val="0"/>
                          <w:marTop w:val="0"/>
                          <w:marBottom w:val="0"/>
                          <w:divBdr>
                            <w:top w:val="none" w:sz="0" w:space="0" w:color="auto"/>
                            <w:left w:val="none" w:sz="0" w:space="0" w:color="auto"/>
                            <w:bottom w:val="none" w:sz="0" w:space="0" w:color="auto"/>
                            <w:right w:val="none" w:sz="0" w:space="0" w:color="auto"/>
                          </w:divBdr>
                          <w:divsChild>
                            <w:div w:id="1973437865">
                              <w:marLeft w:val="0"/>
                              <w:marRight w:val="0"/>
                              <w:marTop w:val="0"/>
                              <w:marBottom w:val="0"/>
                              <w:divBdr>
                                <w:top w:val="none" w:sz="0" w:space="0" w:color="auto"/>
                                <w:left w:val="none" w:sz="0" w:space="0" w:color="auto"/>
                                <w:bottom w:val="none" w:sz="0" w:space="0" w:color="auto"/>
                                <w:right w:val="none" w:sz="0" w:space="0" w:color="auto"/>
                              </w:divBdr>
                              <w:divsChild>
                                <w:div w:id="822283194">
                                  <w:marLeft w:val="0"/>
                                  <w:marRight w:val="0"/>
                                  <w:marTop w:val="0"/>
                                  <w:marBottom w:val="0"/>
                                  <w:divBdr>
                                    <w:top w:val="none" w:sz="0" w:space="0" w:color="auto"/>
                                    <w:left w:val="none" w:sz="0" w:space="0" w:color="auto"/>
                                    <w:bottom w:val="none" w:sz="0" w:space="0" w:color="auto"/>
                                    <w:right w:val="none" w:sz="0" w:space="0" w:color="auto"/>
                                  </w:divBdr>
                                  <w:divsChild>
                                    <w:div w:id="390662840">
                                      <w:marLeft w:val="0"/>
                                      <w:marRight w:val="0"/>
                                      <w:marTop w:val="0"/>
                                      <w:marBottom w:val="0"/>
                                      <w:divBdr>
                                        <w:top w:val="none" w:sz="0" w:space="0" w:color="auto"/>
                                        <w:left w:val="none" w:sz="0" w:space="0" w:color="auto"/>
                                        <w:bottom w:val="none" w:sz="0" w:space="0" w:color="auto"/>
                                        <w:right w:val="none" w:sz="0" w:space="0" w:color="auto"/>
                                      </w:divBdr>
                                      <w:divsChild>
                                        <w:div w:id="854734265">
                                          <w:marLeft w:val="0"/>
                                          <w:marRight w:val="0"/>
                                          <w:marTop w:val="0"/>
                                          <w:marBottom w:val="0"/>
                                          <w:divBdr>
                                            <w:top w:val="none" w:sz="0" w:space="0" w:color="auto"/>
                                            <w:left w:val="none" w:sz="0" w:space="0" w:color="auto"/>
                                            <w:bottom w:val="none" w:sz="0" w:space="0" w:color="auto"/>
                                            <w:right w:val="none" w:sz="0" w:space="0" w:color="auto"/>
                                          </w:divBdr>
                                          <w:divsChild>
                                            <w:div w:id="1898317772">
                                              <w:marLeft w:val="0"/>
                                              <w:marRight w:val="0"/>
                                              <w:marTop w:val="0"/>
                                              <w:marBottom w:val="0"/>
                                              <w:divBdr>
                                                <w:top w:val="none" w:sz="0" w:space="0" w:color="auto"/>
                                                <w:left w:val="none" w:sz="0" w:space="0" w:color="auto"/>
                                                <w:bottom w:val="none" w:sz="0" w:space="0" w:color="auto"/>
                                                <w:right w:val="none" w:sz="0" w:space="0" w:color="auto"/>
                                              </w:divBdr>
                                              <w:divsChild>
                                                <w:div w:id="1501509969">
                                                  <w:marLeft w:val="0"/>
                                                  <w:marRight w:val="0"/>
                                                  <w:marTop w:val="0"/>
                                                  <w:marBottom w:val="0"/>
                                                  <w:divBdr>
                                                    <w:top w:val="none" w:sz="0" w:space="0" w:color="auto"/>
                                                    <w:left w:val="none" w:sz="0" w:space="0" w:color="auto"/>
                                                    <w:bottom w:val="none" w:sz="0" w:space="0" w:color="auto"/>
                                                    <w:right w:val="none" w:sz="0" w:space="0" w:color="auto"/>
                                                  </w:divBdr>
                                                  <w:divsChild>
                                                    <w:div w:id="1790778936">
                                                      <w:marLeft w:val="0"/>
                                                      <w:marRight w:val="0"/>
                                                      <w:marTop w:val="0"/>
                                                      <w:marBottom w:val="0"/>
                                                      <w:divBdr>
                                                        <w:top w:val="none" w:sz="0" w:space="0" w:color="auto"/>
                                                        <w:left w:val="none" w:sz="0" w:space="0" w:color="auto"/>
                                                        <w:bottom w:val="none" w:sz="0" w:space="0" w:color="auto"/>
                                                        <w:right w:val="none" w:sz="0" w:space="0" w:color="auto"/>
                                                      </w:divBdr>
                                                      <w:divsChild>
                                                        <w:div w:id="59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34164719">
      <w:bodyDiv w:val="1"/>
      <w:marLeft w:val="0"/>
      <w:marRight w:val="0"/>
      <w:marTop w:val="0"/>
      <w:marBottom w:val="0"/>
      <w:divBdr>
        <w:top w:val="none" w:sz="0" w:space="0" w:color="auto"/>
        <w:left w:val="none" w:sz="0" w:space="0" w:color="auto"/>
        <w:bottom w:val="none" w:sz="0" w:space="0" w:color="auto"/>
        <w:right w:val="none" w:sz="0" w:space="0" w:color="auto"/>
      </w:divBdr>
      <w:divsChild>
        <w:div w:id="1698458699">
          <w:marLeft w:val="0"/>
          <w:marRight w:val="0"/>
          <w:marTop w:val="0"/>
          <w:marBottom w:val="0"/>
          <w:divBdr>
            <w:top w:val="none" w:sz="0" w:space="0" w:color="auto"/>
            <w:left w:val="none" w:sz="0" w:space="0" w:color="auto"/>
            <w:bottom w:val="none" w:sz="0" w:space="0" w:color="auto"/>
            <w:right w:val="none" w:sz="0" w:space="0" w:color="auto"/>
          </w:divBdr>
          <w:divsChild>
            <w:div w:id="1117069814">
              <w:marLeft w:val="0"/>
              <w:marRight w:val="0"/>
              <w:marTop w:val="0"/>
              <w:marBottom w:val="0"/>
              <w:divBdr>
                <w:top w:val="none" w:sz="0" w:space="0" w:color="auto"/>
                <w:left w:val="none" w:sz="0" w:space="0" w:color="auto"/>
                <w:bottom w:val="none" w:sz="0" w:space="0" w:color="auto"/>
                <w:right w:val="none" w:sz="0" w:space="0" w:color="auto"/>
              </w:divBdr>
              <w:divsChild>
                <w:div w:id="2079089205">
                  <w:marLeft w:val="0"/>
                  <w:marRight w:val="0"/>
                  <w:marTop w:val="0"/>
                  <w:marBottom w:val="0"/>
                  <w:divBdr>
                    <w:top w:val="none" w:sz="0" w:space="0" w:color="auto"/>
                    <w:left w:val="none" w:sz="0" w:space="0" w:color="auto"/>
                    <w:bottom w:val="none" w:sz="0" w:space="0" w:color="auto"/>
                    <w:right w:val="none" w:sz="0" w:space="0" w:color="auto"/>
                  </w:divBdr>
                  <w:divsChild>
                    <w:div w:id="2047097203">
                      <w:marLeft w:val="0"/>
                      <w:marRight w:val="0"/>
                      <w:marTop w:val="0"/>
                      <w:marBottom w:val="0"/>
                      <w:divBdr>
                        <w:top w:val="none" w:sz="0" w:space="0" w:color="auto"/>
                        <w:left w:val="none" w:sz="0" w:space="0" w:color="auto"/>
                        <w:bottom w:val="none" w:sz="0" w:space="0" w:color="auto"/>
                        <w:right w:val="none" w:sz="0" w:space="0" w:color="auto"/>
                      </w:divBdr>
                      <w:divsChild>
                        <w:div w:id="970208059">
                          <w:marLeft w:val="0"/>
                          <w:marRight w:val="0"/>
                          <w:marTop w:val="0"/>
                          <w:marBottom w:val="0"/>
                          <w:divBdr>
                            <w:top w:val="none" w:sz="0" w:space="0" w:color="auto"/>
                            <w:left w:val="none" w:sz="0" w:space="0" w:color="auto"/>
                            <w:bottom w:val="none" w:sz="0" w:space="0" w:color="auto"/>
                            <w:right w:val="none" w:sz="0" w:space="0" w:color="auto"/>
                          </w:divBdr>
                          <w:divsChild>
                            <w:div w:id="1758015052">
                              <w:marLeft w:val="0"/>
                              <w:marRight w:val="0"/>
                              <w:marTop w:val="0"/>
                              <w:marBottom w:val="0"/>
                              <w:divBdr>
                                <w:top w:val="none" w:sz="0" w:space="0" w:color="auto"/>
                                <w:left w:val="none" w:sz="0" w:space="0" w:color="auto"/>
                                <w:bottom w:val="none" w:sz="0" w:space="0" w:color="auto"/>
                                <w:right w:val="none" w:sz="0" w:space="0" w:color="auto"/>
                              </w:divBdr>
                              <w:divsChild>
                                <w:div w:id="1625312077">
                                  <w:marLeft w:val="0"/>
                                  <w:marRight w:val="0"/>
                                  <w:marTop w:val="0"/>
                                  <w:marBottom w:val="0"/>
                                  <w:divBdr>
                                    <w:top w:val="none" w:sz="0" w:space="0" w:color="auto"/>
                                    <w:left w:val="none" w:sz="0" w:space="0" w:color="auto"/>
                                    <w:bottom w:val="none" w:sz="0" w:space="0" w:color="auto"/>
                                    <w:right w:val="none" w:sz="0" w:space="0" w:color="auto"/>
                                  </w:divBdr>
                                  <w:divsChild>
                                    <w:div w:id="2108498288">
                                      <w:marLeft w:val="0"/>
                                      <w:marRight w:val="0"/>
                                      <w:marTop w:val="0"/>
                                      <w:marBottom w:val="0"/>
                                      <w:divBdr>
                                        <w:top w:val="none" w:sz="0" w:space="0" w:color="auto"/>
                                        <w:left w:val="none" w:sz="0" w:space="0" w:color="auto"/>
                                        <w:bottom w:val="none" w:sz="0" w:space="0" w:color="auto"/>
                                        <w:right w:val="none" w:sz="0" w:space="0" w:color="auto"/>
                                      </w:divBdr>
                                      <w:divsChild>
                                        <w:div w:id="724182459">
                                          <w:marLeft w:val="0"/>
                                          <w:marRight w:val="0"/>
                                          <w:marTop w:val="0"/>
                                          <w:marBottom w:val="0"/>
                                          <w:divBdr>
                                            <w:top w:val="none" w:sz="0" w:space="0" w:color="auto"/>
                                            <w:left w:val="none" w:sz="0" w:space="0" w:color="auto"/>
                                            <w:bottom w:val="none" w:sz="0" w:space="0" w:color="auto"/>
                                            <w:right w:val="none" w:sz="0" w:space="0" w:color="auto"/>
                                          </w:divBdr>
                                          <w:divsChild>
                                            <w:div w:id="1234781270">
                                              <w:marLeft w:val="0"/>
                                              <w:marRight w:val="0"/>
                                              <w:marTop w:val="0"/>
                                              <w:marBottom w:val="0"/>
                                              <w:divBdr>
                                                <w:top w:val="none" w:sz="0" w:space="0" w:color="auto"/>
                                                <w:left w:val="none" w:sz="0" w:space="0" w:color="auto"/>
                                                <w:bottom w:val="none" w:sz="0" w:space="0" w:color="auto"/>
                                                <w:right w:val="none" w:sz="0" w:space="0" w:color="auto"/>
                                              </w:divBdr>
                                              <w:divsChild>
                                                <w:div w:id="288049886">
                                                  <w:marLeft w:val="0"/>
                                                  <w:marRight w:val="0"/>
                                                  <w:marTop w:val="0"/>
                                                  <w:marBottom w:val="0"/>
                                                  <w:divBdr>
                                                    <w:top w:val="none" w:sz="0" w:space="0" w:color="auto"/>
                                                    <w:left w:val="none" w:sz="0" w:space="0" w:color="auto"/>
                                                    <w:bottom w:val="none" w:sz="0" w:space="0" w:color="auto"/>
                                                    <w:right w:val="none" w:sz="0" w:space="0" w:color="auto"/>
                                                  </w:divBdr>
                                                  <w:divsChild>
                                                    <w:div w:id="1157725260">
                                                      <w:marLeft w:val="0"/>
                                                      <w:marRight w:val="0"/>
                                                      <w:marTop w:val="0"/>
                                                      <w:marBottom w:val="0"/>
                                                      <w:divBdr>
                                                        <w:top w:val="none" w:sz="0" w:space="0" w:color="auto"/>
                                                        <w:left w:val="none" w:sz="0" w:space="0" w:color="auto"/>
                                                        <w:bottom w:val="none" w:sz="0" w:space="0" w:color="auto"/>
                                                        <w:right w:val="none" w:sz="0" w:space="0" w:color="auto"/>
                                                      </w:divBdr>
                                                      <w:divsChild>
                                                        <w:div w:id="7842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897261">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E292120-FA9D-451A-9C54-02261D6DB7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533E059DC22341A1E37DF71753F967" ma:contentTypeVersion="" ma:contentTypeDescription="PDMS Document Site Content Type" ma:contentTypeScope="" ma:versionID="f3de396b6a3f87b98f05db96114157b1">
  <xsd:schema xmlns:xsd="http://www.w3.org/2001/XMLSchema" xmlns:xs="http://www.w3.org/2001/XMLSchema" xmlns:p="http://schemas.microsoft.com/office/2006/metadata/properties" xmlns:ns2="0E292120-FA9D-451A-9C54-02261D6DB74E" targetNamespace="http://schemas.microsoft.com/office/2006/metadata/properties" ma:root="true" ma:fieldsID="5566fe0cacbc587cd68426af7bcebca9" ns2:_="">
    <xsd:import namespace="0E292120-FA9D-451A-9C54-02261D6DB7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2120-FA9D-451A-9C54-02261D6DB7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2B13C29E-D991-4DB9-A13E-7C1AA632889D}">
  <ds:schemaRefs>
    <ds:schemaRef ds:uri="http://schemas.microsoft.com/office/2006/documentManagement/types"/>
    <ds:schemaRef ds:uri="http://purl.org/dc/terms/"/>
    <ds:schemaRef ds:uri="http://schemas.openxmlformats.org/package/2006/metadata/core-properties"/>
    <ds:schemaRef ds:uri="0E292120-FA9D-451A-9C54-02261D6DB74E"/>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17C990-92CE-4E05-ACA2-5AA33F27E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2120-FA9D-451A-9C54-02261D6D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5E8DB-29B8-4AA7-82A8-BF127ADB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8242</Words>
  <Characters>46982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3</cp:revision>
  <cp:lastPrinted>2019-08-16T06:36:00Z</cp:lastPrinted>
  <dcterms:created xsi:type="dcterms:W3CDTF">2019-09-11T01:45:00Z</dcterms:created>
  <dcterms:modified xsi:type="dcterms:W3CDTF">2019-09-12T05:30:00Z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0x010100266966F133664895A6EE3632470D45F500BA533E059DC22341A1E37DF71753F967</vt:lpwstr>
  </property>
</Properties>
</file>