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3A644EDF" w14:textId="77777777" w:rsidR="00B80D61" w:rsidRPr="00B7010F" w:rsidRDefault="00B80D61" w:rsidP="003E1981">
      <w:pPr>
        <w:shd w:val="clear" w:color="auto" w:fill="FFFFFF"/>
        <w:jc w:val="center"/>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t>Explanatory Statement</w:t>
      </w:r>
    </w:p>
    <w:p w14:paraId="35328CC4" w14:textId="77777777" w:rsidR="00B80D61" w:rsidRPr="00B7010F" w:rsidRDefault="00B80D61" w:rsidP="003E1981">
      <w:pPr>
        <w:shd w:val="clear" w:color="auto" w:fill="FFFFFF"/>
        <w:jc w:val="center"/>
        <w:rPr>
          <w:rFonts w:ascii="Times New Roman" w:eastAsia="Times New Roman" w:hAnsi="Times New Roman"/>
          <w:sz w:val="24"/>
          <w:szCs w:val="24"/>
          <w:lang w:val="en-US" w:eastAsia="en-AU"/>
        </w:rPr>
      </w:pPr>
      <w:r w:rsidRPr="00B7010F">
        <w:rPr>
          <w:rFonts w:ascii="Times New Roman" w:eastAsia="Times New Roman" w:hAnsi="Times New Roman"/>
          <w:i/>
          <w:iCs/>
          <w:sz w:val="24"/>
          <w:szCs w:val="24"/>
          <w:lang w:eastAsia="en-AU"/>
        </w:rPr>
        <w:t>Biosecurity Act 2015</w:t>
      </w:r>
    </w:p>
    <w:p w14:paraId="6F4F072E" w14:textId="4291EDEB" w:rsidR="00B80D61" w:rsidRPr="00B7010F" w:rsidRDefault="00787CA7" w:rsidP="003E1981">
      <w:pPr>
        <w:shd w:val="clear" w:color="auto" w:fill="FFFFFF"/>
        <w:jc w:val="center"/>
        <w:rPr>
          <w:rFonts w:ascii="Times New Roman" w:eastAsia="Times New Roman" w:hAnsi="Times New Roman"/>
          <w:sz w:val="24"/>
          <w:szCs w:val="24"/>
          <w:lang w:val="en-US" w:eastAsia="en-AU"/>
        </w:rPr>
      </w:pPr>
      <w:r>
        <w:rPr>
          <w:rFonts w:ascii="Times New Roman" w:eastAsia="Times New Roman" w:hAnsi="Times New Roman"/>
          <w:i/>
          <w:iCs/>
          <w:sz w:val="24"/>
          <w:szCs w:val="24"/>
          <w:lang w:eastAsia="en-AU"/>
        </w:rPr>
        <w:t>Biosecurity (Ballast Water and Sediment) Amendment (Ballast Water Management Methods) Determination 2019</w:t>
      </w:r>
    </w:p>
    <w:p w14:paraId="45D35098" w14:textId="77777777" w:rsidR="00B80D61" w:rsidRPr="005F5252" w:rsidRDefault="00B80D61" w:rsidP="003E1981">
      <w:pPr>
        <w:shd w:val="clear" w:color="auto" w:fill="FFFFFF"/>
        <w:rPr>
          <w:rFonts w:ascii="Times New Roman" w:eastAsia="Times New Roman" w:hAnsi="Times New Roman"/>
          <w:sz w:val="24"/>
          <w:szCs w:val="24"/>
          <w:lang w:val="en-US" w:eastAsia="en-AU"/>
        </w:rPr>
      </w:pPr>
      <w:r w:rsidRPr="005F5252">
        <w:rPr>
          <w:rFonts w:ascii="Times New Roman" w:eastAsia="Times New Roman" w:hAnsi="Times New Roman"/>
          <w:b/>
          <w:bCs/>
          <w:sz w:val="24"/>
          <w:szCs w:val="24"/>
          <w:lang w:eastAsia="en-AU"/>
        </w:rPr>
        <w:t>Legislative Authority</w:t>
      </w:r>
    </w:p>
    <w:p w14:paraId="56C7ABD0" w14:textId="1FB553DA" w:rsidR="00964C9B" w:rsidRDefault="00964C9B" w:rsidP="00AF21AE">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w:t>
      </w:r>
      <w:r>
        <w:rPr>
          <w:rFonts w:ascii="Times New Roman" w:eastAsia="Times New Roman" w:hAnsi="Times New Roman"/>
          <w:i/>
          <w:sz w:val="24"/>
          <w:szCs w:val="24"/>
          <w:lang w:eastAsia="en-AU"/>
        </w:rPr>
        <w:t>Biosecurity Act 2015</w:t>
      </w:r>
      <w:r>
        <w:rPr>
          <w:rFonts w:ascii="Times New Roman" w:eastAsia="Times New Roman" w:hAnsi="Times New Roman"/>
          <w:sz w:val="24"/>
          <w:szCs w:val="24"/>
          <w:lang w:eastAsia="en-AU"/>
        </w:rPr>
        <w:t xml:space="preserve"> (</w:t>
      </w:r>
      <w:r w:rsidRPr="006347F1">
        <w:rPr>
          <w:rFonts w:ascii="Times New Roman" w:eastAsia="Times New Roman" w:hAnsi="Times New Roman"/>
          <w:b/>
          <w:sz w:val="24"/>
          <w:szCs w:val="24"/>
          <w:lang w:eastAsia="en-AU"/>
        </w:rPr>
        <w:t>Act</w:t>
      </w:r>
      <w:r>
        <w:rPr>
          <w:rFonts w:ascii="Times New Roman" w:eastAsia="Times New Roman" w:hAnsi="Times New Roman"/>
          <w:sz w:val="24"/>
          <w:szCs w:val="24"/>
          <w:lang w:eastAsia="en-AU"/>
        </w:rPr>
        <w:t xml:space="preserve">) </w:t>
      </w:r>
      <w:r w:rsidR="00CF4F27">
        <w:rPr>
          <w:rFonts w:ascii="Times New Roman" w:eastAsia="Times New Roman" w:hAnsi="Times New Roman"/>
          <w:sz w:val="24"/>
          <w:szCs w:val="24"/>
          <w:lang w:eastAsia="en-AU"/>
        </w:rPr>
        <w:t>is about managing disease and pests that may cause</w:t>
      </w:r>
      <w:r>
        <w:rPr>
          <w:rFonts w:ascii="Times New Roman" w:eastAsia="Times New Roman" w:hAnsi="Times New Roman"/>
          <w:sz w:val="24"/>
          <w:szCs w:val="24"/>
          <w:lang w:eastAsia="en-AU"/>
        </w:rPr>
        <w:t xml:space="preserve"> harm to animal, plant and human health</w:t>
      </w:r>
      <w:r w:rsidR="00CF4F27">
        <w:rPr>
          <w:rFonts w:ascii="Times New Roman" w:eastAsia="Times New Roman" w:hAnsi="Times New Roman"/>
          <w:sz w:val="24"/>
          <w:szCs w:val="24"/>
          <w:lang w:eastAsia="en-AU"/>
        </w:rPr>
        <w:t xml:space="preserve"> or</w:t>
      </w:r>
      <w:r>
        <w:rPr>
          <w:rFonts w:ascii="Times New Roman" w:eastAsia="Times New Roman" w:hAnsi="Times New Roman"/>
          <w:sz w:val="24"/>
          <w:szCs w:val="24"/>
          <w:lang w:eastAsia="en-AU"/>
        </w:rPr>
        <w:t xml:space="preserve"> the environment. </w:t>
      </w:r>
      <w:r w:rsidR="002C763C">
        <w:rPr>
          <w:rFonts w:ascii="Times New Roman" w:eastAsia="Times New Roman" w:hAnsi="Times New Roman"/>
          <w:sz w:val="24"/>
          <w:szCs w:val="24"/>
          <w:lang w:eastAsia="en-AU"/>
        </w:rPr>
        <w:t xml:space="preserve">Chapter 5 of the Act deals with the ballast water and sediment of vessels. </w:t>
      </w:r>
    </w:p>
    <w:p w14:paraId="4517272D" w14:textId="0B576086" w:rsidR="00964C9B" w:rsidRPr="00964C9B" w:rsidRDefault="00964C9B" w:rsidP="00AF21AE">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308A of the Act provides that the Director of Biosecurity may, by legislative instrument, make a determination prescribing matters that are required or permitted by Chapter 5 of the Act</w:t>
      </w:r>
      <w:r w:rsidR="000E13AF">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or for matters that are necessary or convenient for carrying out or giving effect to Chapter 5 of the Act.</w:t>
      </w:r>
    </w:p>
    <w:p w14:paraId="2446B04F" w14:textId="74B093D0" w:rsidR="00AF21AE" w:rsidRDefault="000F4EF3" w:rsidP="00AF21AE">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S</w:t>
      </w:r>
      <w:r w:rsidR="00AF21AE" w:rsidRPr="000B1810">
        <w:rPr>
          <w:rFonts w:ascii="Times New Roman" w:eastAsia="Times New Roman" w:hAnsi="Times New Roman"/>
          <w:sz w:val="24"/>
          <w:szCs w:val="24"/>
          <w:lang w:eastAsia="en-AU"/>
        </w:rPr>
        <w:t xml:space="preserve">ubsection 33(3) of the </w:t>
      </w:r>
      <w:r w:rsidR="00AF21AE" w:rsidRPr="000B1810">
        <w:rPr>
          <w:rFonts w:ascii="Times New Roman" w:eastAsia="Times New Roman" w:hAnsi="Times New Roman"/>
          <w:i/>
          <w:iCs/>
          <w:sz w:val="24"/>
          <w:szCs w:val="24"/>
          <w:lang w:eastAsia="en-AU"/>
        </w:rPr>
        <w:t>Acts Interpretation Act 1901</w:t>
      </w:r>
      <w:r w:rsidR="00AF21AE" w:rsidRPr="000B1810">
        <w:rPr>
          <w:rFonts w:ascii="Times New Roman" w:eastAsia="Times New Roman" w:hAnsi="Times New Roman"/>
          <w:sz w:val="24"/>
          <w:szCs w:val="24"/>
          <w:lang w:eastAsia="en-AU"/>
        </w:rPr>
        <w:t xml:space="preserve"> 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46E67AB3" w14:textId="77777777" w:rsidR="00B80D61" w:rsidRPr="005F5252" w:rsidRDefault="00B80D61" w:rsidP="003E1981">
      <w:pPr>
        <w:shd w:val="clear" w:color="auto" w:fill="FFFFFF"/>
        <w:rPr>
          <w:rFonts w:ascii="Times New Roman" w:eastAsia="Times New Roman" w:hAnsi="Times New Roman"/>
          <w:sz w:val="24"/>
          <w:szCs w:val="24"/>
          <w:lang w:val="en-US" w:eastAsia="en-AU"/>
        </w:rPr>
      </w:pPr>
      <w:r w:rsidRPr="005F5252">
        <w:rPr>
          <w:rFonts w:ascii="Times New Roman" w:eastAsia="Times New Roman" w:hAnsi="Times New Roman"/>
          <w:b/>
          <w:bCs/>
          <w:sz w:val="24"/>
          <w:szCs w:val="24"/>
          <w:lang w:eastAsia="en-AU"/>
        </w:rPr>
        <w:t>Purpose</w:t>
      </w:r>
    </w:p>
    <w:p w14:paraId="12FE011E" w14:textId="2C8C81A2" w:rsidR="00B80D61" w:rsidRPr="00787CA7" w:rsidRDefault="00B80D61" w:rsidP="00787CA7">
      <w:pPr>
        <w:shd w:val="clear" w:color="auto" w:fill="FFFFFF"/>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 xml:space="preserve">The </w:t>
      </w:r>
      <w:r w:rsidR="00787CA7">
        <w:rPr>
          <w:rFonts w:ascii="Times New Roman" w:eastAsia="Times New Roman" w:hAnsi="Times New Roman"/>
          <w:i/>
          <w:iCs/>
          <w:sz w:val="24"/>
          <w:szCs w:val="24"/>
          <w:lang w:eastAsia="en-AU"/>
        </w:rPr>
        <w:t>Biosecurity (Ballast Water and Sediment) Amendment (Ballast Water Management Methods) Determination 2019</w:t>
      </w:r>
      <w:r w:rsidR="00A1229E">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t>(</w:t>
      </w:r>
      <w:r w:rsidR="00787CA7">
        <w:rPr>
          <w:rFonts w:ascii="Times New Roman" w:eastAsia="Times New Roman" w:hAnsi="Times New Roman"/>
          <w:b/>
          <w:iCs/>
          <w:sz w:val="24"/>
          <w:szCs w:val="24"/>
          <w:lang w:eastAsia="en-AU"/>
        </w:rPr>
        <w:t>Amendment Determination</w:t>
      </w:r>
      <w:r>
        <w:rPr>
          <w:rFonts w:ascii="Times New Roman" w:eastAsia="Times New Roman" w:hAnsi="Times New Roman"/>
          <w:iCs/>
          <w:sz w:val="24"/>
          <w:szCs w:val="24"/>
          <w:lang w:eastAsia="en-AU"/>
        </w:rPr>
        <w:t>)</w:t>
      </w:r>
      <w:r w:rsidR="00964C9B">
        <w:rPr>
          <w:rFonts w:ascii="Times New Roman" w:eastAsia="Times New Roman" w:hAnsi="Times New Roman"/>
          <w:sz w:val="24"/>
          <w:szCs w:val="24"/>
          <w:lang w:eastAsia="en-AU"/>
        </w:rPr>
        <w:t xml:space="preserve"> amends </w:t>
      </w:r>
      <w:r w:rsidR="006347F1">
        <w:rPr>
          <w:rFonts w:ascii="Times New Roman" w:eastAsia="Times New Roman" w:hAnsi="Times New Roman"/>
          <w:sz w:val="24"/>
          <w:szCs w:val="24"/>
          <w:lang w:eastAsia="en-AU"/>
        </w:rPr>
        <w:t xml:space="preserve">the </w:t>
      </w:r>
      <w:r w:rsidR="006347F1">
        <w:rPr>
          <w:rFonts w:ascii="Times New Roman" w:eastAsia="Times New Roman" w:hAnsi="Times New Roman"/>
          <w:i/>
          <w:sz w:val="24"/>
          <w:szCs w:val="24"/>
          <w:lang w:eastAsia="en-AU"/>
        </w:rPr>
        <w:t>Biosecurity (Ballast Water and Sediment) Determination 2017</w:t>
      </w:r>
      <w:r w:rsidR="006347F1">
        <w:rPr>
          <w:rFonts w:ascii="Times New Roman" w:eastAsia="Times New Roman" w:hAnsi="Times New Roman"/>
          <w:sz w:val="24"/>
          <w:szCs w:val="24"/>
          <w:lang w:eastAsia="en-AU"/>
        </w:rPr>
        <w:t xml:space="preserve"> (</w:t>
      </w:r>
      <w:r w:rsidR="006347F1">
        <w:rPr>
          <w:rFonts w:ascii="Times New Roman" w:eastAsia="Times New Roman" w:hAnsi="Times New Roman"/>
          <w:b/>
          <w:sz w:val="24"/>
          <w:szCs w:val="24"/>
          <w:lang w:eastAsia="en-AU"/>
        </w:rPr>
        <w:t>Ballast Water Determination</w:t>
      </w:r>
      <w:r w:rsidR="006347F1">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r w:rsidR="00A57950">
        <w:rPr>
          <w:rFonts w:ascii="Times New Roman" w:eastAsia="Times New Roman" w:hAnsi="Times New Roman"/>
          <w:sz w:val="24"/>
          <w:szCs w:val="24"/>
          <w:lang w:eastAsia="en-AU"/>
        </w:rPr>
        <w:t xml:space="preserve">to give effect to </w:t>
      </w:r>
      <w:r w:rsidR="00C911F1">
        <w:rPr>
          <w:rFonts w:ascii="Times New Roman" w:eastAsia="Times New Roman" w:hAnsi="Times New Roman"/>
          <w:sz w:val="24"/>
          <w:szCs w:val="24"/>
          <w:lang w:eastAsia="en-AU"/>
        </w:rPr>
        <w:t xml:space="preserve">amendments to the </w:t>
      </w:r>
      <w:r w:rsidR="00C911F1" w:rsidRPr="00C911F1">
        <w:rPr>
          <w:rFonts w:ascii="Times New Roman" w:eastAsia="Times New Roman" w:hAnsi="Times New Roman"/>
          <w:sz w:val="24"/>
          <w:szCs w:val="24"/>
          <w:lang w:eastAsia="en-AU"/>
        </w:rPr>
        <w:t>International Convention for the Control and Management of Ships’ Ballast Water and Sediments</w:t>
      </w:r>
      <w:r w:rsidR="00BA33BF">
        <w:rPr>
          <w:rFonts w:ascii="Times New Roman" w:eastAsia="Times New Roman" w:hAnsi="Times New Roman"/>
          <w:sz w:val="24"/>
          <w:szCs w:val="24"/>
          <w:lang w:eastAsia="en-AU"/>
        </w:rPr>
        <w:t xml:space="preserve"> (</w:t>
      </w:r>
      <w:r w:rsidR="00BA33BF">
        <w:rPr>
          <w:rFonts w:ascii="Times New Roman" w:eastAsia="Times New Roman" w:hAnsi="Times New Roman"/>
          <w:b/>
          <w:sz w:val="24"/>
          <w:szCs w:val="24"/>
          <w:lang w:eastAsia="en-AU"/>
        </w:rPr>
        <w:t>Convention</w:t>
      </w:r>
      <w:r w:rsidR="00BA33BF">
        <w:rPr>
          <w:rFonts w:ascii="Times New Roman" w:eastAsia="Times New Roman" w:hAnsi="Times New Roman"/>
          <w:sz w:val="24"/>
          <w:szCs w:val="24"/>
          <w:lang w:eastAsia="en-AU"/>
        </w:rPr>
        <w:t>)</w:t>
      </w:r>
      <w:r w:rsidR="00815C0A">
        <w:rPr>
          <w:rFonts w:ascii="Times New Roman" w:eastAsia="Times New Roman" w:hAnsi="Times New Roman"/>
          <w:sz w:val="24"/>
          <w:szCs w:val="24"/>
          <w:lang w:eastAsia="en-AU"/>
        </w:rPr>
        <w:t xml:space="preserve"> which come</w:t>
      </w:r>
      <w:r w:rsidR="008E4E8C">
        <w:rPr>
          <w:rFonts w:ascii="Times New Roman" w:eastAsia="Times New Roman" w:hAnsi="Times New Roman"/>
          <w:sz w:val="24"/>
          <w:szCs w:val="24"/>
          <w:lang w:eastAsia="en-AU"/>
        </w:rPr>
        <w:t>s</w:t>
      </w:r>
      <w:r w:rsidR="00815C0A">
        <w:rPr>
          <w:rFonts w:ascii="Times New Roman" w:eastAsia="Times New Roman" w:hAnsi="Times New Roman"/>
          <w:sz w:val="24"/>
          <w:szCs w:val="24"/>
          <w:lang w:eastAsia="en-AU"/>
        </w:rPr>
        <w:t xml:space="preserve"> into effect on 13 October 2019, and to </w:t>
      </w:r>
      <w:r w:rsidR="003226D0">
        <w:rPr>
          <w:rFonts w:ascii="Times New Roman" w:eastAsia="Times New Roman" w:hAnsi="Times New Roman"/>
          <w:sz w:val="24"/>
          <w:szCs w:val="24"/>
          <w:lang w:eastAsia="en-AU"/>
        </w:rPr>
        <w:t>require</w:t>
      </w:r>
      <w:r w:rsidR="00815C0A">
        <w:rPr>
          <w:rFonts w:ascii="Times New Roman" w:eastAsia="Times New Roman" w:hAnsi="Times New Roman"/>
          <w:sz w:val="24"/>
          <w:szCs w:val="24"/>
          <w:lang w:eastAsia="en-AU"/>
        </w:rPr>
        <w:t xml:space="preserve"> </w:t>
      </w:r>
      <w:r w:rsidR="00360F25">
        <w:rPr>
          <w:rFonts w:ascii="Times New Roman" w:eastAsia="Times New Roman" w:hAnsi="Times New Roman"/>
          <w:sz w:val="24"/>
          <w:szCs w:val="24"/>
          <w:lang w:eastAsia="en-AU"/>
        </w:rPr>
        <w:t xml:space="preserve">vessels </w:t>
      </w:r>
      <w:r w:rsidR="00360F25">
        <w:rPr>
          <w:rFonts w:ascii="Times New Roman" w:eastAsia="Times New Roman" w:hAnsi="Times New Roman"/>
          <w:sz w:val="24"/>
          <w:szCs w:val="24"/>
          <w:lang w:eastAsia="en-AU"/>
        </w:rPr>
        <w:lastRenderedPageBreak/>
        <w:t xml:space="preserve">which are </w:t>
      </w:r>
      <w:r w:rsidR="003226D0">
        <w:rPr>
          <w:rFonts w:ascii="Times New Roman" w:eastAsia="Times New Roman" w:hAnsi="Times New Roman"/>
          <w:sz w:val="24"/>
          <w:szCs w:val="24"/>
          <w:lang w:eastAsia="en-AU"/>
        </w:rPr>
        <w:t xml:space="preserve">equipped with a  ballast water management system </w:t>
      </w:r>
      <w:r w:rsidR="00283BE4">
        <w:rPr>
          <w:rFonts w:ascii="Times New Roman" w:eastAsia="Times New Roman" w:hAnsi="Times New Roman"/>
          <w:sz w:val="24"/>
          <w:szCs w:val="24"/>
          <w:lang w:eastAsia="en-AU"/>
        </w:rPr>
        <w:t xml:space="preserve">(that complies with the Act) </w:t>
      </w:r>
      <w:r w:rsidR="003226D0">
        <w:rPr>
          <w:rFonts w:ascii="Times New Roman" w:eastAsia="Times New Roman" w:hAnsi="Times New Roman"/>
          <w:sz w:val="24"/>
          <w:szCs w:val="24"/>
          <w:lang w:eastAsia="en-AU"/>
        </w:rPr>
        <w:t xml:space="preserve">to manage ballast water using that system before discharging ballast water in </w:t>
      </w:r>
      <w:r w:rsidR="00CE7FAC">
        <w:rPr>
          <w:rFonts w:ascii="Times New Roman" w:eastAsia="Times New Roman" w:hAnsi="Times New Roman"/>
          <w:sz w:val="24"/>
          <w:szCs w:val="24"/>
          <w:lang w:eastAsia="en-AU"/>
        </w:rPr>
        <w:t>specified</w:t>
      </w:r>
      <w:r w:rsidR="003226D0">
        <w:rPr>
          <w:rFonts w:ascii="Times New Roman" w:eastAsia="Times New Roman" w:hAnsi="Times New Roman"/>
          <w:sz w:val="24"/>
          <w:szCs w:val="24"/>
          <w:lang w:eastAsia="en-AU"/>
        </w:rPr>
        <w:t xml:space="preserve"> areas</w:t>
      </w:r>
      <w:r w:rsidR="00F401D7">
        <w:rPr>
          <w:rFonts w:ascii="Times New Roman" w:eastAsia="Times New Roman" w:hAnsi="Times New Roman"/>
          <w:sz w:val="24"/>
          <w:szCs w:val="24"/>
          <w:lang w:eastAsia="en-AU"/>
        </w:rPr>
        <w:t xml:space="preserve"> </w:t>
      </w:r>
      <w:r w:rsidR="00295116">
        <w:rPr>
          <w:rFonts w:ascii="Times New Roman" w:eastAsia="Times New Roman" w:hAnsi="Times New Roman"/>
          <w:sz w:val="24"/>
          <w:szCs w:val="24"/>
          <w:lang w:eastAsia="en-AU"/>
        </w:rPr>
        <w:t>where</w:t>
      </w:r>
      <w:r w:rsidR="00F401D7">
        <w:rPr>
          <w:rFonts w:ascii="Times New Roman" w:eastAsia="Times New Roman" w:hAnsi="Times New Roman"/>
          <w:sz w:val="24"/>
          <w:szCs w:val="24"/>
          <w:lang w:eastAsia="en-AU"/>
        </w:rPr>
        <w:t xml:space="preserve"> </w:t>
      </w:r>
      <w:r w:rsidR="00295116">
        <w:rPr>
          <w:rFonts w:ascii="Times New Roman" w:eastAsia="Times New Roman" w:hAnsi="Times New Roman"/>
          <w:sz w:val="24"/>
          <w:szCs w:val="24"/>
          <w:lang w:eastAsia="en-AU"/>
        </w:rPr>
        <w:t>the vessel is</w:t>
      </w:r>
      <w:r w:rsidR="00730FEE">
        <w:rPr>
          <w:rFonts w:ascii="Times New Roman" w:eastAsia="Times New Roman" w:hAnsi="Times New Roman"/>
          <w:sz w:val="24"/>
          <w:szCs w:val="24"/>
          <w:lang w:eastAsia="en-AU"/>
        </w:rPr>
        <w:t xml:space="preserve"> no longer permitted to manage ballast water through ballast water exchange</w:t>
      </w:r>
      <w:r w:rsidR="00815C0A">
        <w:rPr>
          <w:rFonts w:ascii="Times New Roman" w:eastAsia="Times New Roman" w:hAnsi="Times New Roman"/>
          <w:sz w:val="24"/>
          <w:szCs w:val="24"/>
          <w:lang w:eastAsia="en-AU"/>
        </w:rPr>
        <w:t xml:space="preserve">. </w:t>
      </w:r>
    </w:p>
    <w:p w14:paraId="7E322D38" w14:textId="1811031B" w:rsidR="00950D5C" w:rsidRPr="00750ADC" w:rsidRDefault="00B80D61" w:rsidP="003E1981">
      <w:pPr>
        <w:keepNext/>
        <w:shd w:val="clear" w:color="auto" w:fill="FFFFFF"/>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Background</w:t>
      </w:r>
      <w:r>
        <w:rPr>
          <w:rFonts w:ascii="Times New Roman" w:eastAsia="Times New Roman" w:hAnsi="Times New Roman"/>
          <w:b/>
          <w:bCs/>
          <w:sz w:val="24"/>
          <w:szCs w:val="24"/>
          <w:lang w:eastAsia="en-AU"/>
        </w:rPr>
        <w:tab/>
      </w:r>
    </w:p>
    <w:p w14:paraId="2E4DF7E6" w14:textId="5FB0E3FF" w:rsidR="00B80D61" w:rsidRDefault="00B80D61" w:rsidP="003E1981">
      <w:pPr>
        <w:shd w:val="clear" w:color="auto" w:fill="FFFFFF"/>
        <w:rPr>
          <w:rFonts w:ascii="Times New Roman" w:eastAsia="Times New Roman" w:hAnsi="Times New Roman"/>
          <w:sz w:val="24"/>
          <w:szCs w:val="24"/>
          <w:lang w:eastAsia="en-AU"/>
        </w:rPr>
      </w:pPr>
      <w:r w:rsidRPr="006223C9">
        <w:rPr>
          <w:rFonts w:ascii="Times New Roman" w:eastAsia="Times New Roman" w:hAnsi="Times New Roman"/>
          <w:sz w:val="24"/>
          <w:szCs w:val="24"/>
          <w:lang w:eastAsia="en-AU"/>
        </w:rPr>
        <w:t>The detail</w:t>
      </w:r>
      <w:r w:rsidR="00A73C9D">
        <w:rPr>
          <w:rFonts w:ascii="Times New Roman" w:eastAsia="Times New Roman" w:hAnsi="Times New Roman"/>
          <w:sz w:val="24"/>
          <w:szCs w:val="24"/>
          <w:lang w:eastAsia="en-AU"/>
        </w:rPr>
        <w:t>ed</w:t>
      </w:r>
      <w:r w:rsidRPr="006223C9">
        <w:rPr>
          <w:rFonts w:ascii="Times New Roman" w:eastAsia="Times New Roman" w:hAnsi="Times New Roman"/>
          <w:sz w:val="24"/>
          <w:szCs w:val="24"/>
          <w:lang w:eastAsia="en-AU"/>
        </w:rPr>
        <w:t xml:space="preserve"> and specific requirements for certain activities under the Act are provided for in the </w:t>
      </w:r>
      <w:r w:rsidRPr="0046548D">
        <w:rPr>
          <w:rFonts w:ascii="Times New Roman" w:eastAsia="Times New Roman" w:hAnsi="Times New Roman"/>
          <w:i/>
          <w:sz w:val="24"/>
          <w:szCs w:val="24"/>
          <w:lang w:eastAsia="en-AU"/>
        </w:rPr>
        <w:t>Biosecurity Regulation 2016</w:t>
      </w:r>
      <w:r w:rsidRPr="006223C9">
        <w:rPr>
          <w:rFonts w:ascii="Times New Roman" w:eastAsia="Times New Roman" w:hAnsi="Times New Roman"/>
          <w:sz w:val="24"/>
          <w:szCs w:val="24"/>
          <w:lang w:eastAsia="en-AU"/>
        </w:rPr>
        <w:t xml:space="preserve"> and other delega</w:t>
      </w:r>
      <w:r>
        <w:rPr>
          <w:rFonts w:ascii="Times New Roman" w:eastAsia="Times New Roman" w:hAnsi="Times New Roman"/>
          <w:sz w:val="24"/>
          <w:szCs w:val="24"/>
          <w:lang w:eastAsia="en-AU"/>
        </w:rPr>
        <w:t xml:space="preserve">ted legislation, including the </w:t>
      </w:r>
      <w:r w:rsidR="006347F1">
        <w:rPr>
          <w:rFonts w:ascii="Times New Roman" w:eastAsia="Times New Roman" w:hAnsi="Times New Roman"/>
          <w:sz w:val="24"/>
          <w:szCs w:val="24"/>
          <w:lang w:eastAsia="en-AU"/>
        </w:rPr>
        <w:t>Ballast Water Determination</w:t>
      </w:r>
      <w:r w:rsidRPr="006223C9">
        <w:rPr>
          <w:rFonts w:ascii="Times New Roman" w:eastAsia="Times New Roman" w:hAnsi="Times New Roman"/>
          <w:sz w:val="24"/>
          <w:szCs w:val="24"/>
          <w:lang w:eastAsia="en-AU"/>
        </w:rPr>
        <w:t>.</w:t>
      </w:r>
    </w:p>
    <w:p w14:paraId="002C0C06" w14:textId="77777777" w:rsidR="00B80D61" w:rsidRPr="00750ADC" w:rsidRDefault="00B80D61" w:rsidP="003E1981">
      <w:pPr>
        <w:keepNext/>
        <w:shd w:val="clear" w:color="auto" w:fill="FFFFFF"/>
        <w:rPr>
          <w:rFonts w:ascii="Times New Roman" w:eastAsia="Times New Roman" w:hAnsi="Times New Roman"/>
          <w:b/>
          <w:bCs/>
          <w:sz w:val="24"/>
          <w:szCs w:val="24"/>
          <w:lang w:eastAsia="en-AU"/>
        </w:rPr>
      </w:pPr>
      <w:r w:rsidRPr="00576E6A">
        <w:rPr>
          <w:rFonts w:ascii="Times New Roman" w:eastAsia="Times New Roman" w:hAnsi="Times New Roman"/>
          <w:b/>
          <w:bCs/>
          <w:sz w:val="24"/>
          <w:szCs w:val="24"/>
          <w:lang w:eastAsia="en-AU"/>
        </w:rPr>
        <w:t>Impact and Effect</w:t>
      </w:r>
    </w:p>
    <w:p w14:paraId="2FE95E21" w14:textId="20C78EC6" w:rsidR="003E6CBA" w:rsidRDefault="00B80D61" w:rsidP="003E1981">
      <w:pPr>
        <w:shd w:val="clear" w:color="auto" w:fill="FFFFFF"/>
        <w:rPr>
          <w:rFonts w:ascii="Times New Roman" w:eastAsia="Times New Roman" w:hAnsi="Times New Roman"/>
          <w:sz w:val="24"/>
          <w:szCs w:val="24"/>
          <w:lang w:eastAsia="en-AU"/>
        </w:rPr>
      </w:pPr>
      <w:r w:rsidRPr="006B5D56">
        <w:rPr>
          <w:rFonts w:ascii="Times New Roman" w:eastAsia="Times New Roman" w:hAnsi="Times New Roman"/>
          <w:sz w:val="24"/>
          <w:szCs w:val="24"/>
          <w:lang w:eastAsia="en-AU"/>
        </w:rPr>
        <w:t xml:space="preserve">The </w:t>
      </w:r>
      <w:r w:rsidR="00787CA7">
        <w:rPr>
          <w:rFonts w:ascii="Times New Roman" w:eastAsia="Times New Roman" w:hAnsi="Times New Roman"/>
          <w:sz w:val="24"/>
          <w:szCs w:val="24"/>
          <w:lang w:eastAsia="en-AU"/>
        </w:rPr>
        <w:t xml:space="preserve">Amendment Determination </w:t>
      </w:r>
      <w:r w:rsidRPr="006B5D56">
        <w:rPr>
          <w:rFonts w:ascii="Times New Roman" w:eastAsia="Times New Roman" w:hAnsi="Times New Roman"/>
          <w:sz w:val="24"/>
          <w:szCs w:val="24"/>
          <w:lang w:eastAsia="en-AU"/>
        </w:rPr>
        <w:t>ensures that</w:t>
      </w:r>
      <w:r w:rsidR="003226D0">
        <w:rPr>
          <w:rFonts w:ascii="Times New Roman" w:eastAsia="Times New Roman" w:hAnsi="Times New Roman"/>
          <w:sz w:val="24"/>
          <w:szCs w:val="24"/>
          <w:lang w:eastAsia="en-AU"/>
        </w:rPr>
        <w:t xml:space="preserve"> </w:t>
      </w:r>
      <w:r w:rsidR="00915A2A">
        <w:rPr>
          <w:rFonts w:ascii="Times New Roman" w:eastAsia="Times New Roman" w:hAnsi="Times New Roman"/>
          <w:sz w:val="24"/>
          <w:szCs w:val="24"/>
          <w:lang w:eastAsia="en-AU"/>
        </w:rPr>
        <w:t xml:space="preserve">Australia </w:t>
      </w:r>
      <w:r w:rsidR="00A24D31">
        <w:rPr>
          <w:rFonts w:ascii="Times New Roman" w:eastAsia="Times New Roman" w:hAnsi="Times New Roman"/>
          <w:sz w:val="24"/>
          <w:szCs w:val="24"/>
          <w:lang w:eastAsia="en-AU"/>
        </w:rPr>
        <w:t xml:space="preserve">meets its commitments under </w:t>
      </w:r>
      <w:r w:rsidR="00915A2A">
        <w:rPr>
          <w:rFonts w:ascii="Times New Roman" w:eastAsia="Times New Roman" w:hAnsi="Times New Roman"/>
          <w:sz w:val="24"/>
          <w:szCs w:val="24"/>
          <w:lang w:eastAsia="en-AU"/>
        </w:rPr>
        <w:t>the Convention</w:t>
      </w:r>
      <w:r w:rsidR="003226D0">
        <w:rPr>
          <w:rFonts w:ascii="Times New Roman" w:eastAsia="Times New Roman" w:hAnsi="Times New Roman"/>
          <w:sz w:val="24"/>
          <w:szCs w:val="24"/>
          <w:lang w:eastAsia="en-AU"/>
        </w:rPr>
        <w:t xml:space="preserve">, </w:t>
      </w:r>
      <w:r w:rsidR="00A24D31">
        <w:rPr>
          <w:rFonts w:ascii="Times New Roman" w:eastAsia="Times New Roman" w:hAnsi="Times New Roman"/>
          <w:sz w:val="24"/>
          <w:szCs w:val="24"/>
          <w:lang w:eastAsia="en-AU"/>
        </w:rPr>
        <w:t xml:space="preserve">and helps </w:t>
      </w:r>
      <w:r w:rsidR="003226D0">
        <w:rPr>
          <w:rFonts w:ascii="Times New Roman" w:eastAsia="Times New Roman" w:hAnsi="Times New Roman"/>
          <w:sz w:val="24"/>
          <w:szCs w:val="24"/>
          <w:lang w:eastAsia="en-AU"/>
        </w:rPr>
        <w:t xml:space="preserve">to </w:t>
      </w:r>
      <w:r w:rsidR="00283BE4">
        <w:rPr>
          <w:rFonts w:ascii="Times New Roman" w:eastAsia="Times New Roman" w:hAnsi="Times New Roman"/>
          <w:sz w:val="24"/>
          <w:szCs w:val="24"/>
          <w:lang w:eastAsia="en-AU"/>
        </w:rPr>
        <w:t xml:space="preserve">control the transfer of harmful aquatic organisms and pathogens </w:t>
      </w:r>
      <w:r w:rsidR="003226D0">
        <w:rPr>
          <w:rFonts w:ascii="Times New Roman" w:eastAsia="Times New Roman" w:hAnsi="Times New Roman"/>
          <w:sz w:val="24"/>
          <w:szCs w:val="24"/>
          <w:lang w:eastAsia="en-AU"/>
        </w:rPr>
        <w:t>associated with ballast water discharges</w:t>
      </w:r>
      <w:r w:rsidR="003E6CBA">
        <w:rPr>
          <w:rFonts w:ascii="Times New Roman" w:eastAsia="Times New Roman" w:hAnsi="Times New Roman"/>
          <w:sz w:val="24"/>
          <w:szCs w:val="24"/>
          <w:lang w:eastAsia="en-AU"/>
        </w:rPr>
        <w:t xml:space="preserve"> by requiring vessels operating in specific areas to manage ballast water using a ballast water management system from the time that vessel is required to meet the higher discharge standard under</w:t>
      </w:r>
      <w:r w:rsidR="002A5F7F">
        <w:rPr>
          <w:rFonts w:ascii="Times New Roman" w:eastAsia="Times New Roman" w:hAnsi="Times New Roman"/>
          <w:sz w:val="24"/>
          <w:szCs w:val="24"/>
          <w:lang w:eastAsia="en-AU"/>
        </w:rPr>
        <w:t xml:space="preserve"> Regulation D-2 of</w:t>
      </w:r>
      <w:r w:rsidR="003E6CBA">
        <w:rPr>
          <w:rFonts w:ascii="Times New Roman" w:eastAsia="Times New Roman" w:hAnsi="Times New Roman"/>
          <w:sz w:val="24"/>
          <w:szCs w:val="24"/>
          <w:lang w:eastAsia="en-AU"/>
        </w:rPr>
        <w:t xml:space="preserve"> the Convention.</w:t>
      </w:r>
      <w:r w:rsidR="006877B4">
        <w:rPr>
          <w:rFonts w:ascii="Times New Roman" w:eastAsia="Times New Roman" w:hAnsi="Times New Roman"/>
          <w:sz w:val="24"/>
          <w:szCs w:val="24"/>
          <w:lang w:eastAsia="en-AU"/>
        </w:rPr>
        <w:t xml:space="preserve"> </w:t>
      </w:r>
    </w:p>
    <w:p w14:paraId="0E8BC7BA" w14:textId="77777777" w:rsidR="00B80D61" w:rsidRPr="00750ADC" w:rsidRDefault="00B80D61" w:rsidP="003E1981">
      <w:pPr>
        <w:shd w:val="clear" w:color="auto" w:fill="FFFFFF"/>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Consultation</w:t>
      </w:r>
    </w:p>
    <w:p w14:paraId="2379DEF2" w14:textId="2F5B37C4" w:rsidR="00A66E89" w:rsidRDefault="00A66E89" w:rsidP="00BF5F52">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Prior to the commencement of the Act</w:t>
      </w:r>
      <w:r w:rsidRPr="00A66E89">
        <w:rPr>
          <w:rFonts w:ascii="Times New Roman" w:eastAsia="Times New Roman" w:hAnsi="Times New Roman"/>
          <w:sz w:val="24"/>
          <w:szCs w:val="24"/>
          <w:lang w:eastAsia="en-AU"/>
        </w:rPr>
        <w:t xml:space="preserve">, and throughout the development of the </w:t>
      </w:r>
      <w:r w:rsidRPr="00A66E89">
        <w:rPr>
          <w:rFonts w:ascii="Times New Roman" w:eastAsia="Times New Roman" w:hAnsi="Times New Roman"/>
          <w:i/>
          <w:sz w:val="24"/>
          <w:szCs w:val="24"/>
          <w:lang w:eastAsia="en-AU"/>
        </w:rPr>
        <w:t>Biosecurity Amendment (Ballast Water and Other Measures) Act 2017</w:t>
      </w:r>
      <w:r w:rsidRPr="00A66E89">
        <w:rPr>
          <w:rFonts w:ascii="Times New Roman" w:eastAsia="Times New Roman" w:hAnsi="Times New Roman"/>
          <w:sz w:val="24"/>
          <w:szCs w:val="24"/>
          <w:lang w:eastAsia="en-AU"/>
        </w:rPr>
        <w:t xml:space="preserve">, the Department of Agriculture </w:t>
      </w:r>
      <w:r>
        <w:rPr>
          <w:rFonts w:ascii="Times New Roman" w:eastAsia="Times New Roman" w:hAnsi="Times New Roman"/>
          <w:sz w:val="24"/>
          <w:szCs w:val="24"/>
          <w:lang w:eastAsia="en-AU"/>
        </w:rPr>
        <w:t>undertook</w:t>
      </w:r>
      <w:r w:rsidR="00CE7FAC">
        <w:rPr>
          <w:rFonts w:ascii="Times New Roman" w:eastAsia="Times New Roman" w:hAnsi="Times New Roman"/>
          <w:sz w:val="24"/>
          <w:szCs w:val="24"/>
          <w:lang w:eastAsia="en-AU"/>
        </w:rPr>
        <w:t xml:space="preserve"> extensive and</w:t>
      </w:r>
      <w:r w:rsidRPr="00A66E89">
        <w:rPr>
          <w:rFonts w:ascii="Times New Roman" w:eastAsia="Times New Roman" w:hAnsi="Times New Roman"/>
          <w:sz w:val="24"/>
          <w:szCs w:val="24"/>
          <w:lang w:eastAsia="en-AU"/>
        </w:rPr>
        <w:t xml:space="preserve"> targeted</w:t>
      </w:r>
      <w:r w:rsidR="00CE7FAC">
        <w:rPr>
          <w:rFonts w:ascii="Times New Roman" w:eastAsia="Times New Roman" w:hAnsi="Times New Roman"/>
          <w:sz w:val="24"/>
          <w:szCs w:val="24"/>
          <w:lang w:eastAsia="en-AU"/>
        </w:rPr>
        <w:t xml:space="preserve"> </w:t>
      </w:r>
      <w:r w:rsidRPr="00A66E89">
        <w:rPr>
          <w:rFonts w:ascii="Times New Roman" w:eastAsia="Times New Roman" w:hAnsi="Times New Roman"/>
          <w:sz w:val="24"/>
          <w:szCs w:val="24"/>
          <w:lang w:eastAsia="en-AU"/>
        </w:rPr>
        <w:t xml:space="preserve">consultation with internal and external stakeholders, </w:t>
      </w:r>
      <w:r w:rsidR="008E4E8C">
        <w:rPr>
          <w:rFonts w:ascii="Times New Roman" w:eastAsia="Times New Roman" w:hAnsi="Times New Roman"/>
          <w:sz w:val="24"/>
          <w:szCs w:val="24"/>
          <w:lang w:eastAsia="en-AU"/>
        </w:rPr>
        <w:t>S</w:t>
      </w:r>
      <w:r w:rsidRPr="00A66E89">
        <w:rPr>
          <w:rFonts w:ascii="Times New Roman" w:eastAsia="Times New Roman" w:hAnsi="Times New Roman"/>
          <w:sz w:val="24"/>
          <w:szCs w:val="24"/>
          <w:lang w:eastAsia="en-AU"/>
        </w:rPr>
        <w:t xml:space="preserve">tate and </w:t>
      </w:r>
      <w:r w:rsidR="008E4E8C">
        <w:rPr>
          <w:rFonts w:ascii="Times New Roman" w:eastAsia="Times New Roman" w:hAnsi="Times New Roman"/>
          <w:sz w:val="24"/>
          <w:szCs w:val="24"/>
          <w:lang w:eastAsia="en-AU"/>
        </w:rPr>
        <w:t>T</w:t>
      </w:r>
      <w:r w:rsidRPr="00A66E89">
        <w:rPr>
          <w:rFonts w:ascii="Times New Roman" w:eastAsia="Times New Roman" w:hAnsi="Times New Roman"/>
          <w:sz w:val="24"/>
          <w:szCs w:val="24"/>
          <w:lang w:eastAsia="en-AU"/>
        </w:rPr>
        <w:t>erritory governments, industry, and other government agencies.</w:t>
      </w:r>
      <w:r>
        <w:rPr>
          <w:rFonts w:ascii="Times New Roman" w:eastAsia="Times New Roman" w:hAnsi="Times New Roman"/>
          <w:sz w:val="24"/>
          <w:szCs w:val="24"/>
          <w:lang w:eastAsia="en-AU"/>
        </w:rPr>
        <w:t xml:space="preserve"> The consultation undertaken during this period included consultation on the amendments contained in the</w:t>
      </w:r>
      <w:r w:rsidR="00787CA7" w:rsidRPr="00787CA7">
        <w:rPr>
          <w:rFonts w:ascii="Times New Roman" w:eastAsia="Times New Roman" w:hAnsi="Times New Roman"/>
          <w:sz w:val="24"/>
          <w:szCs w:val="24"/>
          <w:lang w:eastAsia="en-AU"/>
        </w:rPr>
        <w:t xml:space="preserve"> </w:t>
      </w:r>
      <w:r w:rsidR="00787CA7">
        <w:rPr>
          <w:rFonts w:ascii="Times New Roman" w:eastAsia="Times New Roman" w:hAnsi="Times New Roman"/>
          <w:sz w:val="24"/>
          <w:szCs w:val="24"/>
          <w:lang w:eastAsia="en-AU"/>
        </w:rPr>
        <w:t>Amendment Determination</w:t>
      </w:r>
      <w:r>
        <w:rPr>
          <w:rFonts w:ascii="Times New Roman" w:eastAsia="Times New Roman" w:hAnsi="Times New Roman"/>
          <w:sz w:val="24"/>
          <w:szCs w:val="24"/>
          <w:lang w:eastAsia="en-AU"/>
        </w:rPr>
        <w:t xml:space="preserve">. </w:t>
      </w:r>
      <w:r w:rsidR="00CE7FAC">
        <w:rPr>
          <w:rFonts w:ascii="Times New Roman" w:eastAsia="Times New Roman" w:hAnsi="Times New Roman"/>
          <w:sz w:val="24"/>
          <w:szCs w:val="24"/>
          <w:lang w:eastAsia="en-AU"/>
        </w:rPr>
        <w:t>Consultation has been ongoing with relevant parties</w:t>
      </w:r>
      <w:r w:rsidR="00765552">
        <w:rPr>
          <w:rFonts w:ascii="Times New Roman" w:eastAsia="Times New Roman" w:hAnsi="Times New Roman"/>
          <w:sz w:val="24"/>
          <w:szCs w:val="24"/>
          <w:lang w:eastAsia="en-AU"/>
        </w:rPr>
        <w:t>, including State and Territory governments,</w:t>
      </w:r>
      <w:r w:rsidR="00CE7FAC">
        <w:rPr>
          <w:rFonts w:ascii="Times New Roman" w:eastAsia="Times New Roman" w:hAnsi="Times New Roman"/>
          <w:sz w:val="24"/>
          <w:szCs w:val="24"/>
          <w:lang w:eastAsia="en-AU"/>
        </w:rPr>
        <w:t xml:space="preserve"> </w:t>
      </w:r>
      <w:r w:rsidR="004D14F0">
        <w:rPr>
          <w:rFonts w:ascii="Times New Roman" w:eastAsia="Times New Roman" w:hAnsi="Times New Roman"/>
          <w:sz w:val="24"/>
          <w:szCs w:val="24"/>
          <w:lang w:eastAsia="en-AU"/>
        </w:rPr>
        <w:t xml:space="preserve">prior to </w:t>
      </w:r>
      <w:r w:rsidR="00CE7FAC">
        <w:rPr>
          <w:rFonts w:ascii="Times New Roman" w:eastAsia="Times New Roman" w:hAnsi="Times New Roman"/>
          <w:sz w:val="24"/>
          <w:szCs w:val="24"/>
          <w:lang w:eastAsia="en-AU"/>
        </w:rPr>
        <w:t xml:space="preserve">making the </w:t>
      </w:r>
      <w:r w:rsidR="004D14F0">
        <w:rPr>
          <w:rFonts w:ascii="Times New Roman" w:eastAsia="Times New Roman" w:hAnsi="Times New Roman"/>
          <w:sz w:val="24"/>
          <w:szCs w:val="24"/>
          <w:lang w:eastAsia="en-AU"/>
        </w:rPr>
        <w:t>A</w:t>
      </w:r>
      <w:r w:rsidR="00CE7FAC">
        <w:rPr>
          <w:rFonts w:ascii="Times New Roman" w:eastAsia="Times New Roman" w:hAnsi="Times New Roman"/>
          <w:sz w:val="24"/>
          <w:szCs w:val="24"/>
          <w:lang w:eastAsia="en-AU"/>
        </w:rPr>
        <w:t>mendment</w:t>
      </w:r>
      <w:r w:rsidR="004D14F0">
        <w:rPr>
          <w:rFonts w:ascii="Times New Roman" w:eastAsia="Times New Roman" w:hAnsi="Times New Roman"/>
          <w:sz w:val="24"/>
          <w:szCs w:val="24"/>
          <w:lang w:eastAsia="en-AU"/>
        </w:rPr>
        <w:t xml:space="preserve"> Determination</w:t>
      </w:r>
      <w:r w:rsidR="00CE7FAC">
        <w:rPr>
          <w:rFonts w:ascii="Times New Roman" w:eastAsia="Times New Roman" w:hAnsi="Times New Roman"/>
          <w:sz w:val="24"/>
          <w:szCs w:val="24"/>
          <w:lang w:eastAsia="en-AU"/>
        </w:rPr>
        <w:t>.</w:t>
      </w:r>
    </w:p>
    <w:p w14:paraId="156AC27B" w14:textId="5FEB7E65" w:rsidR="00A66E89" w:rsidRDefault="00A66E89" w:rsidP="00BF5F52">
      <w:pPr>
        <w:shd w:val="clear" w:color="auto" w:fill="FFFFFF"/>
        <w:rPr>
          <w:rFonts w:ascii="Times New Roman" w:eastAsia="Times New Roman" w:hAnsi="Times New Roman"/>
          <w:sz w:val="24"/>
          <w:szCs w:val="24"/>
          <w:lang w:eastAsia="en-AU"/>
        </w:rPr>
      </w:pPr>
      <w:r w:rsidRPr="00A66E89">
        <w:rPr>
          <w:rFonts w:ascii="Times New Roman" w:eastAsia="Times New Roman" w:hAnsi="Times New Roman"/>
          <w:sz w:val="24"/>
          <w:szCs w:val="24"/>
          <w:lang w:eastAsia="en-AU"/>
        </w:rPr>
        <w:lastRenderedPageBreak/>
        <w:t>Consultation included direct communications with maritime industry representatives including Shipping Australia Limited, Maritime Industries Australia Limited, and Ports Australia, as well as individual industry stakeholders.</w:t>
      </w:r>
    </w:p>
    <w:p w14:paraId="3BB3B6FC" w14:textId="75A174B6" w:rsidR="00BF5F52" w:rsidRDefault="00D368CE" w:rsidP="00BF5F52">
      <w:pPr>
        <w:shd w:val="clear" w:color="auto" w:fill="FFFFFF"/>
        <w:rPr>
          <w:rFonts w:ascii="Times New Roman" w:eastAsia="Times New Roman" w:hAnsi="Times New Roman"/>
          <w:sz w:val="24"/>
          <w:szCs w:val="24"/>
          <w:lang w:eastAsia="en-AU"/>
        </w:rPr>
      </w:pPr>
      <w:r w:rsidRPr="00D368CE">
        <w:rPr>
          <w:rFonts w:ascii="Times New Roman" w:hAnsi="Times New Roman"/>
          <w:color w:val="000000"/>
          <w:sz w:val="24"/>
          <w:szCs w:val="24"/>
          <w:shd w:val="clear" w:color="auto" w:fill="FFFFFF"/>
        </w:rPr>
        <w:t xml:space="preserve">The Office of Best Practice Regulation was consulted in the preparation of the </w:t>
      </w:r>
      <w:r w:rsidR="00787CA7">
        <w:rPr>
          <w:rFonts w:ascii="Times New Roman" w:eastAsia="Times New Roman" w:hAnsi="Times New Roman"/>
          <w:sz w:val="24"/>
          <w:szCs w:val="24"/>
          <w:lang w:eastAsia="en-AU"/>
        </w:rPr>
        <w:t>Amendment Determination</w:t>
      </w:r>
      <w:r w:rsidRPr="00D368CE">
        <w:rPr>
          <w:rFonts w:ascii="Times New Roman" w:hAnsi="Times New Roman"/>
          <w:color w:val="000000"/>
          <w:sz w:val="24"/>
          <w:szCs w:val="24"/>
          <w:shd w:val="clear" w:color="auto" w:fill="FFFFFF"/>
        </w:rPr>
        <w:t xml:space="preserve">, and advised that a </w:t>
      </w:r>
      <w:r w:rsidR="008E4E8C">
        <w:rPr>
          <w:rFonts w:ascii="Times New Roman" w:hAnsi="Times New Roman"/>
          <w:color w:val="000000"/>
          <w:sz w:val="24"/>
          <w:szCs w:val="24"/>
          <w:shd w:val="clear" w:color="auto" w:fill="FFFFFF"/>
        </w:rPr>
        <w:t>R</w:t>
      </w:r>
      <w:r w:rsidRPr="00D368CE">
        <w:rPr>
          <w:rFonts w:ascii="Times New Roman" w:hAnsi="Times New Roman"/>
          <w:color w:val="000000"/>
          <w:sz w:val="24"/>
          <w:szCs w:val="24"/>
          <w:shd w:val="clear" w:color="auto" w:fill="FFFFFF"/>
        </w:rPr>
        <w:t xml:space="preserve">egulatory </w:t>
      </w:r>
      <w:r w:rsidR="008E4E8C">
        <w:rPr>
          <w:rFonts w:ascii="Times New Roman" w:hAnsi="Times New Roman"/>
          <w:color w:val="000000"/>
          <w:sz w:val="24"/>
          <w:szCs w:val="24"/>
          <w:shd w:val="clear" w:color="auto" w:fill="FFFFFF"/>
        </w:rPr>
        <w:t>I</w:t>
      </w:r>
      <w:r w:rsidRPr="00D368CE">
        <w:rPr>
          <w:rFonts w:ascii="Times New Roman" w:hAnsi="Times New Roman"/>
          <w:color w:val="000000"/>
          <w:sz w:val="24"/>
          <w:szCs w:val="24"/>
          <w:shd w:val="clear" w:color="auto" w:fill="FFFFFF"/>
        </w:rPr>
        <w:t xml:space="preserve">mpact </w:t>
      </w:r>
      <w:r w:rsidR="008E4E8C">
        <w:rPr>
          <w:rFonts w:ascii="Times New Roman" w:hAnsi="Times New Roman"/>
          <w:color w:val="000000"/>
          <w:sz w:val="24"/>
          <w:szCs w:val="24"/>
          <w:shd w:val="clear" w:color="auto" w:fill="FFFFFF"/>
        </w:rPr>
        <w:t>S</w:t>
      </w:r>
      <w:r w:rsidRPr="00D368CE">
        <w:rPr>
          <w:rFonts w:ascii="Times New Roman" w:hAnsi="Times New Roman"/>
          <w:color w:val="000000"/>
          <w:sz w:val="24"/>
          <w:szCs w:val="24"/>
          <w:shd w:val="clear" w:color="auto" w:fill="FFFFFF"/>
        </w:rPr>
        <w:t xml:space="preserve">tatement is not required </w:t>
      </w:r>
      <w:r w:rsidR="00BF5F52" w:rsidRPr="00D368CE">
        <w:rPr>
          <w:rFonts w:ascii="Times New Roman" w:eastAsia="Times New Roman" w:hAnsi="Times New Roman"/>
          <w:sz w:val="24"/>
          <w:szCs w:val="24"/>
          <w:lang w:eastAsia="en-AU"/>
        </w:rPr>
        <w:t>(ID 2</w:t>
      </w:r>
      <w:r w:rsidR="00D01731" w:rsidRPr="00D368CE">
        <w:rPr>
          <w:rFonts w:ascii="Times New Roman" w:eastAsia="Times New Roman" w:hAnsi="Times New Roman"/>
          <w:sz w:val="24"/>
          <w:szCs w:val="24"/>
          <w:lang w:eastAsia="en-AU"/>
        </w:rPr>
        <w:t>4404</w:t>
      </w:r>
      <w:r w:rsidR="00BF5F52" w:rsidRPr="00D01731">
        <w:rPr>
          <w:rFonts w:ascii="Times New Roman" w:eastAsia="Times New Roman" w:hAnsi="Times New Roman"/>
          <w:sz w:val="24"/>
          <w:szCs w:val="24"/>
          <w:lang w:eastAsia="en-AU"/>
        </w:rPr>
        <w:t xml:space="preserve">). </w:t>
      </w:r>
    </w:p>
    <w:p w14:paraId="787FB444" w14:textId="77777777" w:rsidR="00B80D61" w:rsidRPr="00750ADC" w:rsidRDefault="00B80D61" w:rsidP="003E1981">
      <w:pPr>
        <w:shd w:val="clear" w:color="auto" w:fill="FFFFFF"/>
        <w:rPr>
          <w:rFonts w:ascii="Times New Roman" w:eastAsia="Times New Roman" w:hAnsi="Times New Roman"/>
          <w:b/>
          <w:bCs/>
          <w:sz w:val="24"/>
          <w:szCs w:val="24"/>
          <w:lang w:eastAsia="en-AU"/>
        </w:rPr>
      </w:pPr>
      <w:r w:rsidRPr="00750ADC">
        <w:rPr>
          <w:rFonts w:ascii="Times New Roman" w:eastAsia="Times New Roman" w:hAnsi="Times New Roman"/>
          <w:b/>
          <w:bCs/>
          <w:sz w:val="24"/>
          <w:szCs w:val="24"/>
          <w:lang w:eastAsia="en-AU"/>
        </w:rPr>
        <w:t>Details/Operation</w:t>
      </w:r>
    </w:p>
    <w:p w14:paraId="563382EC" w14:textId="62A10126" w:rsidR="00B80D61" w:rsidRDefault="00B80D61" w:rsidP="003E1981">
      <w:pPr>
        <w:shd w:val="clear" w:color="auto" w:fill="FFFFFF"/>
        <w:rPr>
          <w:rFonts w:ascii="Times New Roman" w:eastAsia="Times New Roman" w:hAnsi="Times New Roman"/>
          <w:sz w:val="24"/>
          <w:szCs w:val="24"/>
          <w:lang w:eastAsia="en-AU"/>
        </w:rPr>
      </w:pPr>
      <w:r w:rsidRPr="00BB229C">
        <w:rPr>
          <w:rFonts w:ascii="Times New Roman" w:eastAsia="Times New Roman" w:hAnsi="Times New Roman"/>
          <w:sz w:val="24"/>
          <w:szCs w:val="24"/>
          <w:lang w:eastAsia="en-AU"/>
        </w:rPr>
        <w:t xml:space="preserve">Details of the </w:t>
      </w:r>
      <w:r w:rsidR="00787CA7">
        <w:rPr>
          <w:rFonts w:ascii="Times New Roman" w:eastAsia="Times New Roman" w:hAnsi="Times New Roman"/>
          <w:sz w:val="24"/>
          <w:szCs w:val="24"/>
          <w:lang w:eastAsia="en-AU"/>
        </w:rPr>
        <w:t xml:space="preserve">Amendment Determination </w:t>
      </w:r>
      <w:r w:rsidRPr="00BB229C">
        <w:rPr>
          <w:rFonts w:ascii="Times New Roman" w:eastAsia="Times New Roman" w:hAnsi="Times New Roman"/>
          <w:sz w:val="24"/>
          <w:szCs w:val="24"/>
          <w:lang w:eastAsia="en-AU"/>
        </w:rPr>
        <w:t xml:space="preserve">are set out in </w:t>
      </w:r>
      <w:r w:rsidRPr="005325DA">
        <w:rPr>
          <w:rFonts w:ascii="Times New Roman" w:eastAsia="Times New Roman" w:hAnsi="Times New Roman"/>
          <w:sz w:val="24"/>
          <w:szCs w:val="24"/>
          <w:u w:val="single"/>
          <w:lang w:eastAsia="en-AU"/>
        </w:rPr>
        <w:t>Attachment A</w:t>
      </w:r>
      <w:r w:rsidRPr="00BB229C">
        <w:rPr>
          <w:rFonts w:ascii="Times New Roman" w:eastAsia="Times New Roman" w:hAnsi="Times New Roman"/>
          <w:sz w:val="24"/>
          <w:szCs w:val="24"/>
          <w:lang w:eastAsia="en-AU"/>
        </w:rPr>
        <w:t>.</w:t>
      </w:r>
      <w:r>
        <w:rPr>
          <w:rFonts w:ascii="Times New Roman" w:eastAsia="Times New Roman" w:hAnsi="Times New Roman"/>
          <w:sz w:val="24"/>
          <w:szCs w:val="24"/>
          <w:lang w:eastAsia="en-AU"/>
        </w:rPr>
        <w:t xml:space="preserve"> </w:t>
      </w:r>
    </w:p>
    <w:p w14:paraId="11327912" w14:textId="42008D34" w:rsidR="00AE3EFF" w:rsidRDefault="00AE3EFF" w:rsidP="003E1981">
      <w:pPr>
        <w:rPr>
          <w:rFonts w:ascii="Times New Roman" w:eastAsia="Times New Roman" w:hAnsi="Times New Roman"/>
          <w:sz w:val="24"/>
          <w:szCs w:val="24"/>
          <w:lang w:eastAsia="en-AU"/>
        </w:rPr>
      </w:pPr>
      <w:r w:rsidRPr="00AE3EFF">
        <w:rPr>
          <w:rFonts w:ascii="Times New Roman" w:eastAsia="Times New Roman" w:hAnsi="Times New Roman"/>
          <w:sz w:val="24"/>
          <w:szCs w:val="24"/>
          <w:lang w:eastAsia="en-AU"/>
        </w:rPr>
        <w:t xml:space="preserve">The </w:t>
      </w:r>
      <w:r w:rsidR="00787CA7">
        <w:rPr>
          <w:rFonts w:ascii="Times New Roman" w:eastAsia="Times New Roman" w:hAnsi="Times New Roman"/>
          <w:sz w:val="24"/>
          <w:szCs w:val="24"/>
          <w:lang w:eastAsia="en-AU"/>
        </w:rPr>
        <w:t xml:space="preserve">Amendment Determination </w:t>
      </w:r>
      <w:r w:rsidRPr="00AE3EFF">
        <w:rPr>
          <w:rFonts w:ascii="Times New Roman" w:eastAsia="Times New Roman" w:hAnsi="Times New Roman"/>
          <w:sz w:val="24"/>
          <w:szCs w:val="24"/>
          <w:lang w:eastAsia="en-AU"/>
        </w:rPr>
        <w:t xml:space="preserve">is a legislative instrument for the purposes of the </w:t>
      </w:r>
      <w:r w:rsidRPr="00602310">
        <w:rPr>
          <w:rFonts w:ascii="Times New Roman" w:eastAsia="Times New Roman" w:hAnsi="Times New Roman"/>
          <w:i/>
          <w:sz w:val="24"/>
          <w:szCs w:val="24"/>
          <w:lang w:eastAsia="en-AU"/>
        </w:rPr>
        <w:t>Legislation Act 2003</w:t>
      </w:r>
      <w:r w:rsidRPr="00AE3EFF">
        <w:rPr>
          <w:rFonts w:ascii="Times New Roman" w:eastAsia="Times New Roman" w:hAnsi="Times New Roman"/>
          <w:sz w:val="24"/>
          <w:szCs w:val="24"/>
          <w:lang w:eastAsia="en-AU"/>
        </w:rPr>
        <w:t>.</w:t>
      </w:r>
    </w:p>
    <w:p w14:paraId="585B5924" w14:textId="7A093F65" w:rsidR="00AE3EFF" w:rsidRPr="00AE3EFF" w:rsidRDefault="00AE3EFF" w:rsidP="00AE3EFF">
      <w:pPr>
        <w:shd w:val="clear" w:color="auto" w:fill="FFFFFF"/>
        <w:rPr>
          <w:rFonts w:eastAsia="Times New Roman"/>
          <w:color w:val="000000"/>
          <w:lang w:eastAsia="en-AU"/>
        </w:rPr>
      </w:pPr>
      <w:r w:rsidRPr="00AE3EFF">
        <w:rPr>
          <w:rFonts w:ascii="Times New Roman" w:eastAsia="Times New Roman" w:hAnsi="Times New Roman"/>
          <w:b/>
          <w:bCs/>
          <w:color w:val="000000"/>
          <w:sz w:val="24"/>
          <w:szCs w:val="24"/>
          <w:lang w:eastAsia="en-AU"/>
        </w:rPr>
        <w:t xml:space="preserve">Statement of </w:t>
      </w:r>
      <w:r w:rsidR="008E4E8C">
        <w:rPr>
          <w:rFonts w:ascii="Times New Roman" w:eastAsia="Times New Roman" w:hAnsi="Times New Roman"/>
          <w:b/>
          <w:bCs/>
          <w:color w:val="000000"/>
          <w:sz w:val="24"/>
          <w:szCs w:val="24"/>
          <w:lang w:eastAsia="en-AU"/>
        </w:rPr>
        <w:t>C</w:t>
      </w:r>
      <w:r w:rsidRPr="00AE3EFF">
        <w:rPr>
          <w:rFonts w:ascii="Times New Roman" w:eastAsia="Times New Roman" w:hAnsi="Times New Roman"/>
          <w:b/>
          <w:bCs/>
          <w:color w:val="000000"/>
          <w:sz w:val="24"/>
          <w:szCs w:val="24"/>
          <w:lang w:eastAsia="en-AU"/>
        </w:rPr>
        <w:t xml:space="preserve">ompatibility with </w:t>
      </w:r>
      <w:r w:rsidR="008E4E8C">
        <w:rPr>
          <w:rFonts w:ascii="Times New Roman" w:eastAsia="Times New Roman" w:hAnsi="Times New Roman"/>
          <w:b/>
          <w:bCs/>
          <w:color w:val="000000"/>
          <w:sz w:val="24"/>
          <w:szCs w:val="24"/>
          <w:lang w:eastAsia="en-AU"/>
        </w:rPr>
        <w:t>H</w:t>
      </w:r>
      <w:r w:rsidRPr="00AE3EFF">
        <w:rPr>
          <w:rFonts w:ascii="Times New Roman" w:eastAsia="Times New Roman" w:hAnsi="Times New Roman"/>
          <w:b/>
          <w:bCs/>
          <w:color w:val="000000"/>
          <w:sz w:val="24"/>
          <w:szCs w:val="24"/>
          <w:lang w:eastAsia="en-AU"/>
        </w:rPr>
        <w:t xml:space="preserve">uman </w:t>
      </w:r>
      <w:r w:rsidR="008E4E8C">
        <w:rPr>
          <w:rFonts w:ascii="Times New Roman" w:eastAsia="Times New Roman" w:hAnsi="Times New Roman"/>
          <w:b/>
          <w:bCs/>
          <w:color w:val="000000"/>
          <w:sz w:val="24"/>
          <w:szCs w:val="24"/>
          <w:lang w:eastAsia="en-AU"/>
        </w:rPr>
        <w:t>R</w:t>
      </w:r>
      <w:r w:rsidRPr="00AE3EFF">
        <w:rPr>
          <w:rFonts w:ascii="Times New Roman" w:eastAsia="Times New Roman" w:hAnsi="Times New Roman"/>
          <w:b/>
          <w:bCs/>
          <w:color w:val="000000"/>
          <w:sz w:val="24"/>
          <w:szCs w:val="24"/>
          <w:lang w:eastAsia="en-AU"/>
        </w:rPr>
        <w:t xml:space="preserve">ights </w:t>
      </w:r>
    </w:p>
    <w:p w14:paraId="43779D5C" w14:textId="7003BB0B" w:rsidR="00AE3EFF" w:rsidRPr="00AE3EFF" w:rsidRDefault="00AE3EFF" w:rsidP="00AE3EFF">
      <w:pPr>
        <w:shd w:val="clear" w:color="auto" w:fill="FFFFFF"/>
        <w:rPr>
          <w:rFonts w:eastAsia="Times New Roman"/>
          <w:color w:val="000000"/>
          <w:lang w:eastAsia="en-AU"/>
        </w:rPr>
      </w:pPr>
      <w:r w:rsidRPr="00AE3EFF">
        <w:rPr>
          <w:rFonts w:ascii="Times New Roman" w:eastAsia="Times New Roman" w:hAnsi="Times New Roman"/>
          <w:color w:val="000000"/>
          <w:sz w:val="24"/>
          <w:szCs w:val="24"/>
          <w:lang w:eastAsia="en-AU"/>
        </w:rPr>
        <w:t xml:space="preserve">The </w:t>
      </w:r>
      <w:r w:rsidR="00787CA7">
        <w:rPr>
          <w:rFonts w:ascii="Times New Roman" w:eastAsia="Times New Roman" w:hAnsi="Times New Roman"/>
          <w:sz w:val="24"/>
          <w:szCs w:val="24"/>
          <w:lang w:eastAsia="en-AU"/>
        </w:rPr>
        <w:t xml:space="preserve">Amendment Determination </w:t>
      </w:r>
      <w:r w:rsidRPr="00AE3EFF">
        <w:rPr>
          <w:rFonts w:ascii="Times New Roman" w:eastAsia="Times New Roman" w:hAnsi="Times New Roman"/>
          <w:color w:val="000000"/>
          <w:sz w:val="24"/>
          <w:szCs w:val="24"/>
          <w:lang w:eastAsia="en-AU"/>
        </w:rPr>
        <w:t>is compatible with human rights and freedoms recognised or declared under section 3 of the </w:t>
      </w:r>
      <w:r w:rsidRPr="00AE3EFF">
        <w:rPr>
          <w:rFonts w:ascii="Times New Roman" w:eastAsia="Times New Roman" w:hAnsi="Times New Roman"/>
          <w:i/>
          <w:iCs/>
          <w:color w:val="000000"/>
          <w:sz w:val="24"/>
          <w:szCs w:val="24"/>
          <w:lang w:eastAsia="en-AU"/>
        </w:rPr>
        <w:t>Human Rights (Parliamentary Scrutiny) Act 2011</w:t>
      </w:r>
      <w:r w:rsidRPr="00AE3EFF">
        <w:rPr>
          <w:rFonts w:ascii="Times New Roman" w:eastAsia="Times New Roman" w:hAnsi="Times New Roman"/>
          <w:color w:val="000000"/>
          <w:sz w:val="24"/>
          <w:szCs w:val="24"/>
          <w:lang w:eastAsia="en-AU"/>
        </w:rPr>
        <w:t>.</w:t>
      </w:r>
    </w:p>
    <w:p w14:paraId="5EDC9FBF" w14:textId="77777777" w:rsidR="00AE3EFF" w:rsidRPr="00AE3EFF" w:rsidRDefault="00AE3EFF" w:rsidP="00AE3EFF">
      <w:pPr>
        <w:shd w:val="clear" w:color="auto" w:fill="FFFFFF"/>
        <w:rPr>
          <w:rFonts w:eastAsia="Times New Roman"/>
          <w:color w:val="000000"/>
          <w:lang w:eastAsia="en-AU"/>
        </w:rPr>
      </w:pPr>
      <w:r w:rsidRPr="00AE3EFF">
        <w:rPr>
          <w:rFonts w:ascii="Times New Roman" w:eastAsia="Times New Roman" w:hAnsi="Times New Roman"/>
          <w:color w:val="000000"/>
          <w:sz w:val="24"/>
          <w:szCs w:val="24"/>
          <w:lang w:eastAsia="en-AU"/>
        </w:rPr>
        <w:t>A full statement of compatibility is set out in </w:t>
      </w:r>
      <w:r w:rsidRPr="00AE3EFF">
        <w:rPr>
          <w:rFonts w:ascii="Times New Roman" w:eastAsia="Times New Roman" w:hAnsi="Times New Roman"/>
          <w:color w:val="000000"/>
          <w:sz w:val="24"/>
          <w:szCs w:val="24"/>
          <w:u w:val="single"/>
          <w:lang w:eastAsia="en-AU"/>
        </w:rPr>
        <w:t>Attachment B</w:t>
      </w:r>
      <w:r w:rsidRPr="00AE3EFF">
        <w:rPr>
          <w:rFonts w:ascii="Times New Roman" w:eastAsia="Times New Roman" w:hAnsi="Times New Roman"/>
          <w:color w:val="000000"/>
          <w:sz w:val="24"/>
          <w:szCs w:val="24"/>
          <w:lang w:eastAsia="en-AU"/>
        </w:rPr>
        <w:t>.</w:t>
      </w:r>
    </w:p>
    <w:p w14:paraId="50E94D9C" w14:textId="77777777" w:rsidR="00B80D61" w:rsidRDefault="00B80D61" w:rsidP="003E1981">
      <w:pPr>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14:paraId="215330BE" w14:textId="77777777" w:rsidR="00B80D61" w:rsidRPr="00B7010F" w:rsidRDefault="00B80D61" w:rsidP="003E1981">
      <w:pPr>
        <w:shd w:val="clear" w:color="auto" w:fill="FFFFFF"/>
        <w:jc w:val="right"/>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lastRenderedPageBreak/>
        <w:t>Attachment</w:t>
      </w:r>
      <w:r>
        <w:rPr>
          <w:rFonts w:ascii="Times New Roman" w:eastAsia="Times New Roman" w:hAnsi="Times New Roman"/>
          <w:b/>
          <w:bCs/>
          <w:caps/>
          <w:sz w:val="24"/>
          <w:szCs w:val="24"/>
          <w:u w:val="single"/>
          <w:lang w:eastAsia="en-AU"/>
        </w:rPr>
        <w:t xml:space="preserve"> A</w:t>
      </w:r>
    </w:p>
    <w:p w14:paraId="0F819F0D" w14:textId="7D414674" w:rsidR="00B80D61" w:rsidRPr="00642C95" w:rsidRDefault="00B80D61" w:rsidP="003E1981">
      <w:pPr>
        <w:shd w:val="clear" w:color="auto" w:fill="FFFFFF"/>
        <w:rPr>
          <w:rFonts w:ascii="Times New Roman" w:eastAsia="Times New Roman" w:hAnsi="Times New Roman"/>
          <w:sz w:val="24"/>
          <w:szCs w:val="24"/>
          <w:lang w:eastAsia="en-AU"/>
        </w:rPr>
      </w:pPr>
      <w:r w:rsidRPr="00B7010F">
        <w:rPr>
          <w:rFonts w:ascii="Times New Roman" w:eastAsia="Times New Roman" w:hAnsi="Times New Roman"/>
          <w:b/>
          <w:sz w:val="24"/>
          <w:szCs w:val="24"/>
          <w:lang w:eastAsia="en-AU"/>
        </w:rPr>
        <w:t xml:space="preserve">Details of the </w:t>
      </w:r>
      <w:r w:rsidR="00787CA7" w:rsidRPr="00787CA7">
        <w:rPr>
          <w:rFonts w:ascii="Times New Roman" w:eastAsia="Times New Roman" w:hAnsi="Times New Roman"/>
          <w:b/>
          <w:i/>
          <w:sz w:val="24"/>
          <w:szCs w:val="24"/>
          <w:lang w:eastAsia="en-AU"/>
        </w:rPr>
        <w:t>Biosecurity (Ballast Water and Sediment) Amendment (Ballast Water Management Methods) Determination 2019</w:t>
      </w:r>
      <w:r w:rsidR="00642C95">
        <w:rPr>
          <w:rFonts w:ascii="Times New Roman" w:eastAsia="Times New Roman" w:hAnsi="Times New Roman"/>
          <w:b/>
          <w:i/>
          <w:sz w:val="24"/>
          <w:szCs w:val="24"/>
          <w:lang w:eastAsia="en-AU"/>
        </w:rPr>
        <w:t xml:space="preserve"> </w:t>
      </w:r>
      <w:r w:rsidR="00642C95">
        <w:rPr>
          <w:rFonts w:ascii="Times New Roman" w:eastAsia="Times New Roman" w:hAnsi="Times New Roman"/>
          <w:sz w:val="24"/>
          <w:szCs w:val="24"/>
          <w:lang w:eastAsia="en-AU"/>
        </w:rPr>
        <w:t>(Amendment Determination)</w:t>
      </w:r>
    </w:p>
    <w:p w14:paraId="7ABF67C6" w14:textId="77777777" w:rsidR="00B80D61" w:rsidRPr="00AF21AE"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1 — Name</w:t>
      </w:r>
    </w:p>
    <w:p w14:paraId="1BFCFDA9" w14:textId="0DBFB1A9" w:rsidR="00B80D61" w:rsidRPr="00AF21AE" w:rsidRDefault="00B80D61" w:rsidP="003E1981">
      <w:pPr>
        <w:shd w:val="clear" w:color="auto" w:fill="FFFFFF"/>
        <w:rPr>
          <w:rFonts w:ascii="Times New Roman" w:eastAsia="Times New Roman" w:hAnsi="Times New Roman"/>
          <w:sz w:val="24"/>
          <w:szCs w:val="24"/>
          <w:lang w:eastAsia="en-AU"/>
        </w:rPr>
      </w:pPr>
      <w:r w:rsidRPr="00AF21AE">
        <w:rPr>
          <w:rFonts w:ascii="Times New Roman" w:eastAsia="Times New Roman" w:hAnsi="Times New Roman"/>
          <w:sz w:val="24"/>
          <w:szCs w:val="24"/>
          <w:lang w:eastAsia="en-AU"/>
        </w:rPr>
        <w:t xml:space="preserve">This section provides that the name of the </w:t>
      </w:r>
      <w:r w:rsidR="00642C95">
        <w:rPr>
          <w:rFonts w:ascii="Times New Roman" w:eastAsia="Times New Roman" w:hAnsi="Times New Roman"/>
          <w:sz w:val="24"/>
          <w:szCs w:val="24"/>
          <w:lang w:eastAsia="en-AU"/>
        </w:rPr>
        <w:t>Amendment D</w:t>
      </w:r>
      <w:r w:rsidRPr="00AF21AE">
        <w:rPr>
          <w:rFonts w:ascii="Times New Roman" w:eastAsia="Times New Roman" w:hAnsi="Times New Roman"/>
          <w:sz w:val="24"/>
          <w:szCs w:val="24"/>
          <w:lang w:eastAsia="en-AU"/>
        </w:rPr>
        <w:t xml:space="preserve">etermination is the </w:t>
      </w:r>
      <w:r w:rsidR="00787CA7" w:rsidRPr="00787CA7">
        <w:rPr>
          <w:rFonts w:ascii="Times New Roman" w:eastAsia="Times New Roman" w:hAnsi="Times New Roman"/>
          <w:i/>
          <w:sz w:val="24"/>
          <w:szCs w:val="24"/>
          <w:lang w:eastAsia="en-AU"/>
        </w:rPr>
        <w:t>Biosecurity (Ballast Water and Sediment) Amendment (Ballast Water Management Methods) Determination 2019</w:t>
      </w:r>
      <w:r w:rsidRPr="00AF21AE">
        <w:rPr>
          <w:rFonts w:ascii="Times New Roman" w:eastAsia="Times New Roman" w:hAnsi="Times New Roman"/>
          <w:sz w:val="24"/>
          <w:szCs w:val="24"/>
          <w:lang w:eastAsia="en-AU"/>
        </w:rPr>
        <w:t>.</w:t>
      </w:r>
    </w:p>
    <w:p w14:paraId="539BF111" w14:textId="77777777" w:rsidR="00B80D61" w:rsidRPr="00B7010F"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2 — Commencement</w:t>
      </w:r>
    </w:p>
    <w:p w14:paraId="207C0D9E" w14:textId="236D115C" w:rsidR="00964C9B" w:rsidRDefault="00964C9B" w:rsidP="003E1981">
      <w:pPr>
        <w:shd w:val="clear" w:color="auto" w:fill="FFFFFF"/>
        <w:rPr>
          <w:rFonts w:ascii="Times New Roman" w:eastAsia="Times New Roman" w:hAnsi="Times New Roman"/>
          <w:sz w:val="24"/>
          <w:szCs w:val="24"/>
          <w:lang w:eastAsia="en-AU"/>
        </w:rPr>
      </w:pPr>
      <w:r w:rsidRPr="00964C9B">
        <w:rPr>
          <w:rFonts w:ascii="Times New Roman" w:eastAsia="Times New Roman" w:hAnsi="Times New Roman"/>
          <w:sz w:val="24"/>
          <w:szCs w:val="24"/>
          <w:lang w:eastAsia="en-AU"/>
        </w:rPr>
        <w:t>This section provides for the commencement of each provision of the</w:t>
      </w:r>
      <w:r w:rsidR="00787CA7" w:rsidRPr="00787CA7">
        <w:rPr>
          <w:rFonts w:ascii="Times New Roman" w:eastAsia="Times New Roman" w:hAnsi="Times New Roman"/>
          <w:sz w:val="24"/>
          <w:szCs w:val="24"/>
          <w:lang w:eastAsia="en-AU"/>
        </w:rPr>
        <w:t xml:space="preserve"> </w:t>
      </w:r>
      <w:r w:rsidR="00787CA7">
        <w:rPr>
          <w:rFonts w:ascii="Times New Roman" w:eastAsia="Times New Roman" w:hAnsi="Times New Roman"/>
          <w:sz w:val="24"/>
          <w:szCs w:val="24"/>
          <w:lang w:eastAsia="en-AU"/>
        </w:rPr>
        <w:t>Amendment Determination</w:t>
      </w:r>
      <w:r w:rsidRPr="00964C9B">
        <w:rPr>
          <w:rFonts w:ascii="Times New Roman" w:eastAsia="Times New Roman" w:hAnsi="Times New Roman"/>
          <w:sz w:val="24"/>
          <w:szCs w:val="24"/>
          <w:lang w:eastAsia="en-AU"/>
        </w:rPr>
        <w:t xml:space="preserve">, as set out in the table. Subsection 2(1) provides that each provision of the </w:t>
      </w:r>
      <w:r w:rsidR="00787CA7">
        <w:rPr>
          <w:rFonts w:ascii="Times New Roman" w:eastAsia="Times New Roman" w:hAnsi="Times New Roman"/>
          <w:sz w:val="24"/>
          <w:szCs w:val="24"/>
          <w:lang w:eastAsia="en-AU"/>
        </w:rPr>
        <w:t xml:space="preserve">Amendment Determination </w:t>
      </w:r>
      <w:r w:rsidRPr="00964C9B">
        <w:rPr>
          <w:rFonts w:ascii="Times New Roman" w:eastAsia="Times New Roman" w:hAnsi="Times New Roman"/>
          <w:sz w:val="24"/>
          <w:szCs w:val="24"/>
          <w:lang w:eastAsia="en-AU"/>
        </w:rPr>
        <w:t>specified in column 1 of the table under the subsection commences, or is taken to have commenced, in accordance with column 2 of the table.</w:t>
      </w:r>
    </w:p>
    <w:p w14:paraId="52232437" w14:textId="7B428C21" w:rsidR="00964C9B" w:rsidRDefault="00964C9B" w:rsidP="003E1981">
      <w:pPr>
        <w:shd w:val="clear" w:color="auto" w:fill="FFFFFF"/>
        <w:rPr>
          <w:rFonts w:ascii="Times New Roman" w:eastAsia="Times New Roman" w:hAnsi="Times New Roman"/>
          <w:sz w:val="24"/>
          <w:szCs w:val="24"/>
          <w:lang w:eastAsia="en-AU"/>
        </w:rPr>
      </w:pPr>
      <w:r w:rsidRPr="00964C9B">
        <w:rPr>
          <w:rFonts w:ascii="Times New Roman" w:eastAsia="Times New Roman" w:hAnsi="Times New Roman"/>
          <w:sz w:val="24"/>
          <w:szCs w:val="24"/>
          <w:lang w:eastAsia="en-AU"/>
        </w:rPr>
        <w:t xml:space="preserve">Item 1 of the table </w:t>
      </w:r>
      <w:r w:rsidR="004D14F0">
        <w:rPr>
          <w:rFonts w:ascii="Times New Roman" w:eastAsia="Times New Roman" w:hAnsi="Times New Roman"/>
          <w:sz w:val="24"/>
          <w:szCs w:val="24"/>
          <w:lang w:eastAsia="en-AU"/>
        </w:rPr>
        <w:t xml:space="preserve">in section 2 </w:t>
      </w:r>
      <w:r w:rsidRPr="00964C9B">
        <w:rPr>
          <w:rFonts w:ascii="Times New Roman" w:eastAsia="Times New Roman" w:hAnsi="Times New Roman"/>
          <w:sz w:val="24"/>
          <w:szCs w:val="24"/>
          <w:lang w:eastAsia="en-AU"/>
        </w:rPr>
        <w:t>provides that sections 1 to 4, and anything not covered elsewhere in the table</w:t>
      </w:r>
      <w:r w:rsidR="00576070">
        <w:rPr>
          <w:rFonts w:ascii="Times New Roman" w:eastAsia="Times New Roman" w:hAnsi="Times New Roman"/>
          <w:sz w:val="24"/>
          <w:szCs w:val="24"/>
          <w:lang w:eastAsia="en-AU"/>
        </w:rPr>
        <w:t>,</w:t>
      </w:r>
      <w:r w:rsidRPr="00964C9B">
        <w:rPr>
          <w:rFonts w:ascii="Times New Roman" w:eastAsia="Times New Roman" w:hAnsi="Times New Roman"/>
          <w:sz w:val="24"/>
          <w:szCs w:val="24"/>
          <w:lang w:eastAsia="en-AU"/>
        </w:rPr>
        <w:t xml:space="preserve"> commences the day after the </w:t>
      </w:r>
      <w:r w:rsidR="00787CA7">
        <w:rPr>
          <w:rFonts w:ascii="Times New Roman" w:eastAsia="Times New Roman" w:hAnsi="Times New Roman"/>
          <w:sz w:val="24"/>
          <w:szCs w:val="24"/>
          <w:lang w:eastAsia="en-AU"/>
        </w:rPr>
        <w:t xml:space="preserve">Amendment Determination </w:t>
      </w:r>
      <w:r w:rsidRPr="00964C9B">
        <w:rPr>
          <w:rFonts w:ascii="Times New Roman" w:eastAsia="Times New Roman" w:hAnsi="Times New Roman"/>
          <w:sz w:val="24"/>
          <w:szCs w:val="24"/>
          <w:lang w:eastAsia="en-AU"/>
        </w:rPr>
        <w:t>is registered.</w:t>
      </w:r>
    </w:p>
    <w:p w14:paraId="29312634" w14:textId="67D54199" w:rsidR="00964C9B" w:rsidRDefault="00964C9B"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2 of the table </w:t>
      </w:r>
      <w:r w:rsidR="00576070">
        <w:rPr>
          <w:rFonts w:ascii="Times New Roman" w:eastAsia="Times New Roman" w:hAnsi="Times New Roman"/>
          <w:sz w:val="24"/>
          <w:szCs w:val="24"/>
          <w:lang w:eastAsia="en-AU"/>
        </w:rPr>
        <w:t xml:space="preserve">in section 2 </w:t>
      </w:r>
      <w:r>
        <w:rPr>
          <w:rFonts w:ascii="Times New Roman" w:eastAsia="Times New Roman" w:hAnsi="Times New Roman"/>
          <w:sz w:val="24"/>
          <w:szCs w:val="24"/>
          <w:lang w:eastAsia="en-AU"/>
        </w:rPr>
        <w:t>provides that Schedule 1</w:t>
      </w:r>
      <w:r w:rsidR="0009418F">
        <w:rPr>
          <w:rFonts w:ascii="Times New Roman" w:eastAsia="Times New Roman" w:hAnsi="Times New Roman"/>
          <w:sz w:val="24"/>
          <w:szCs w:val="24"/>
          <w:lang w:eastAsia="en-AU"/>
        </w:rPr>
        <w:t>, Part 1</w:t>
      </w:r>
      <w:r>
        <w:rPr>
          <w:rFonts w:ascii="Times New Roman" w:eastAsia="Times New Roman" w:hAnsi="Times New Roman"/>
          <w:sz w:val="24"/>
          <w:szCs w:val="24"/>
          <w:lang w:eastAsia="en-AU"/>
        </w:rPr>
        <w:t xml:space="preserve"> commence</w:t>
      </w:r>
      <w:r w:rsidR="0009418F">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09418F">
        <w:rPr>
          <w:rFonts w:ascii="Times New Roman" w:eastAsia="Times New Roman" w:hAnsi="Times New Roman"/>
          <w:sz w:val="24"/>
          <w:szCs w:val="24"/>
          <w:lang w:eastAsia="en-AU"/>
        </w:rPr>
        <w:t>the day after the Amendment Determination is registered</w:t>
      </w:r>
      <w:r>
        <w:rPr>
          <w:rFonts w:ascii="Times New Roman" w:eastAsia="Times New Roman" w:hAnsi="Times New Roman"/>
          <w:sz w:val="24"/>
          <w:szCs w:val="24"/>
          <w:lang w:eastAsia="en-AU"/>
        </w:rPr>
        <w:t xml:space="preserve">. </w:t>
      </w:r>
    </w:p>
    <w:p w14:paraId="31FF02A0" w14:textId="4306D05D" w:rsidR="00633FFF" w:rsidRDefault="00964C9B"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3 of the table </w:t>
      </w:r>
      <w:r w:rsidR="00576070">
        <w:rPr>
          <w:rFonts w:ascii="Times New Roman" w:eastAsia="Times New Roman" w:hAnsi="Times New Roman"/>
          <w:sz w:val="24"/>
          <w:szCs w:val="24"/>
          <w:lang w:eastAsia="en-AU"/>
        </w:rPr>
        <w:t xml:space="preserve">in section 2 </w:t>
      </w:r>
      <w:r>
        <w:rPr>
          <w:rFonts w:ascii="Times New Roman" w:eastAsia="Times New Roman" w:hAnsi="Times New Roman"/>
          <w:sz w:val="24"/>
          <w:szCs w:val="24"/>
          <w:lang w:eastAsia="en-AU"/>
        </w:rPr>
        <w:t>provides that Sched</w:t>
      </w:r>
      <w:r w:rsidR="0009418F">
        <w:rPr>
          <w:rFonts w:ascii="Times New Roman" w:eastAsia="Times New Roman" w:hAnsi="Times New Roman"/>
          <w:sz w:val="24"/>
          <w:szCs w:val="24"/>
          <w:lang w:eastAsia="en-AU"/>
        </w:rPr>
        <w:t xml:space="preserve">ule 1, Part 2 </w:t>
      </w:r>
      <w:r>
        <w:rPr>
          <w:rFonts w:ascii="Times New Roman" w:eastAsia="Times New Roman" w:hAnsi="Times New Roman"/>
          <w:sz w:val="24"/>
          <w:szCs w:val="24"/>
          <w:lang w:eastAsia="en-AU"/>
        </w:rPr>
        <w:t>commence</w:t>
      </w:r>
      <w:r w:rsidR="0009418F">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w:t>
      </w:r>
      <w:r w:rsidR="0009418F">
        <w:rPr>
          <w:rFonts w:ascii="Times New Roman" w:eastAsia="Times New Roman" w:hAnsi="Times New Roman"/>
          <w:sz w:val="24"/>
          <w:szCs w:val="24"/>
          <w:lang w:eastAsia="en-AU"/>
        </w:rPr>
        <w:t>on 13 October 2019</w:t>
      </w:r>
      <w:r>
        <w:rPr>
          <w:rFonts w:ascii="Times New Roman" w:eastAsia="Times New Roman" w:hAnsi="Times New Roman"/>
          <w:sz w:val="24"/>
          <w:szCs w:val="24"/>
          <w:lang w:eastAsia="en-AU"/>
        </w:rPr>
        <w:t>.</w:t>
      </w:r>
    </w:p>
    <w:p w14:paraId="77D6F8F4" w14:textId="0E0F4842" w:rsidR="00964C9B" w:rsidRDefault="00964C9B" w:rsidP="003E1981">
      <w:pPr>
        <w:shd w:val="clear" w:color="auto" w:fill="FFFFFF"/>
        <w:rPr>
          <w:rFonts w:ascii="Times New Roman" w:eastAsia="Times New Roman" w:hAnsi="Times New Roman"/>
          <w:sz w:val="24"/>
          <w:szCs w:val="24"/>
          <w:lang w:eastAsia="en-AU"/>
        </w:rPr>
      </w:pPr>
      <w:r w:rsidRPr="00964C9B">
        <w:rPr>
          <w:rFonts w:ascii="Times New Roman" w:eastAsia="Times New Roman" w:hAnsi="Times New Roman"/>
          <w:sz w:val="24"/>
          <w:szCs w:val="24"/>
          <w:lang w:eastAsia="en-AU"/>
        </w:rPr>
        <w:t xml:space="preserve">Subsection 2(2) provides that any information in column 3 of the table in subsection </w:t>
      </w:r>
      <w:r w:rsidR="00576070">
        <w:rPr>
          <w:rFonts w:ascii="Times New Roman" w:eastAsia="Times New Roman" w:hAnsi="Times New Roman"/>
          <w:sz w:val="24"/>
          <w:szCs w:val="24"/>
          <w:lang w:eastAsia="en-AU"/>
        </w:rPr>
        <w:t>2</w:t>
      </w:r>
      <w:r w:rsidRPr="00964C9B">
        <w:rPr>
          <w:rFonts w:ascii="Times New Roman" w:eastAsia="Times New Roman" w:hAnsi="Times New Roman"/>
          <w:sz w:val="24"/>
          <w:szCs w:val="24"/>
          <w:lang w:eastAsia="en-AU"/>
        </w:rPr>
        <w:t>(1) is not part of the</w:t>
      </w:r>
      <w:r w:rsidR="00787CA7" w:rsidRPr="00787CA7">
        <w:rPr>
          <w:rFonts w:ascii="Times New Roman" w:eastAsia="Times New Roman" w:hAnsi="Times New Roman"/>
          <w:sz w:val="24"/>
          <w:szCs w:val="24"/>
          <w:lang w:eastAsia="en-AU"/>
        </w:rPr>
        <w:t xml:space="preserve"> </w:t>
      </w:r>
      <w:r w:rsidR="00787CA7">
        <w:rPr>
          <w:rFonts w:ascii="Times New Roman" w:eastAsia="Times New Roman" w:hAnsi="Times New Roman"/>
          <w:sz w:val="24"/>
          <w:szCs w:val="24"/>
          <w:lang w:eastAsia="en-AU"/>
        </w:rPr>
        <w:t>Amendment Determination</w:t>
      </w:r>
      <w:r w:rsidRPr="00964C9B">
        <w:rPr>
          <w:rFonts w:ascii="Times New Roman" w:eastAsia="Times New Roman" w:hAnsi="Times New Roman"/>
          <w:sz w:val="24"/>
          <w:szCs w:val="24"/>
          <w:lang w:eastAsia="en-AU"/>
        </w:rPr>
        <w:t xml:space="preserve">. </w:t>
      </w:r>
      <w:r w:rsidR="00576070">
        <w:rPr>
          <w:rFonts w:ascii="Times New Roman" w:eastAsia="Times New Roman" w:hAnsi="Times New Roman"/>
          <w:sz w:val="24"/>
          <w:szCs w:val="24"/>
          <w:lang w:eastAsia="en-AU"/>
        </w:rPr>
        <w:t>The subsection further provides that i</w:t>
      </w:r>
      <w:r w:rsidRPr="00964C9B">
        <w:rPr>
          <w:rFonts w:ascii="Times New Roman" w:eastAsia="Times New Roman" w:hAnsi="Times New Roman"/>
          <w:sz w:val="24"/>
          <w:szCs w:val="24"/>
          <w:lang w:eastAsia="en-AU"/>
        </w:rPr>
        <w:t xml:space="preserve">nformation may be inserted into that column, or information in it may be </w:t>
      </w:r>
      <w:r w:rsidRPr="00964C9B">
        <w:rPr>
          <w:rFonts w:ascii="Times New Roman" w:eastAsia="Times New Roman" w:hAnsi="Times New Roman"/>
          <w:sz w:val="24"/>
          <w:szCs w:val="24"/>
          <w:lang w:eastAsia="en-AU"/>
        </w:rPr>
        <w:lastRenderedPageBreak/>
        <w:t>edited, in any published version of the</w:t>
      </w:r>
      <w:r w:rsidR="00787CA7" w:rsidRPr="00787CA7">
        <w:rPr>
          <w:rFonts w:ascii="Times New Roman" w:eastAsia="Times New Roman" w:hAnsi="Times New Roman"/>
          <w:sz w:val="24"/>
          <w:szCs w:val="24"/>
          <w:lang w:eastAsia="en-AU"/>
        </w:rPr>
        <w:t xml:space="preserve"> </w:t>
      </w:r>
      <w:r w:rsidR="00787CA7">
        <w:rPr>
          <w:rFonts w:ascii="Times New Roman" w:eastAsia="Times New Roman" w:hAnsi="Times New Roman"/>
          <w:sz w:val="24"/>
          <w:szCs w:val="24"/>
          <w:lang w:eastAsia="en-AU"/>
        </w:rPr>
        <w:t>Amendment Determination</w:t>
      </w:r>
      <w:r w:rsidRPr="00964C9B">
        <w:rPr>
          <w:rFonts w:ascii="Times New Roman" w:eastAsia="Times New Roman" w:hAnsi="Times New Roman"/>
          <w:sz w:val="24"/>
          <w:szCs w:val="24"/>
          <w:lang w:eastAsia="en-AU"/>
        </w:rPr>
        <w:t>.</w:t>
      </w:r>
    </w:p>
    <w:p w14:paraId="0D19A77F" w14:textId="77777777" w:rsidR="00B80D61" w:rsidRPr="00B7010F"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3 — Authority</w:t>
      </w:r>
    </w:p>
    <w:p w14:paraId="2C3B7A8B" w14:textId="3FA449AD" w:rsidR="00B80D61" w:rsidRPr="00B7010F" w:rsidRDefault="00B80D61" w:rsidP="003E1981">
      <w:pPr>
        <w:shd w:val="clear" w:color="auto" w:fill="FFFFFF"/>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w:t>
      </w:r>
      <w:r w:rsidR="00787CA7">
        <w:rPr>
          <w:rFonts w:ascii="Times New Roman" w:eastAsia="Times New Roman" w:hAnsi="Times New Roman"/>
          <w:sz w:val="24"/>
          <w:szCs w:val="24"/>
          <w:lang w:eastAsia="en-AU"/>
        </w:rPr>
        <w:t xml:space="preserve">Amendment Determination </w:t>
      </w:r>
      <w:r w:rsidR="00CE7FAC">
        <w:rPr>
          <w:rFonts w:ascii="Times New Roman" w:eastAsia="Times New Roman" w:hAnsi="Times New Roman"/>
          <w:sz w:val="24"/>
          <w:szCs w:val="24"/>
          <w:lang w:eastAsia="en-AU"/>
        </w:rPr>
        <w:t xml:space="preserve">is made under </w:t>
      </w:r>
      <w:r>
        <w:rPr>
          <w:rFonts w:ascii="Times New Roman" w:eastAsia="Times New Roman" w:hAnsi="Times New Roman"/>
          <w:sz w:val="24"/>
          <w:szCs w:val="24"/>
          <w:lang w:eastAsia="en-AU"/>
        </w:rPr>
        <w:t>section </w:t>
      </w:r>
      <w:r w:rsidR="00F03BDB">
        <w:rPr>
          <w:rFonts w:ascii="Times New Roman" w:eastAsia="Times New Roman" w:hAnsi="Times New Roman"/>
          <w:sz w:val="24"/>
          <w:szCs w:val="24"/>
          <w:lang w:eastAsia="en-AU"/>
        </w:rPr>
        <w:t>308A</w:t>
      </w:r>
      <w:r w:rsidRPr="00B7010F">
        <w:rPr>
          <w:rFonts w:ascii="Times New Roman" w:eastAsia="Times New Roman" w:hAnsi="Times New Roman"/>
          <w:sz w:val="24"/>
          <w:szCs w:val="24"/>
          <w:lang w:eastAsia="en-AU"/>
        </w:rPr>
        <w:t xml:space="preserve"> of the </w:t>
      </w:r>
      <w:r w:rsidRPr="00B7010F">
        <w:rPr>
          <w:rFonts w:ascii="Times New Roman" w:eastAsia="Times New Roman" w:hAnsi="Times New Roman"/>
          <w:i/>
          <w:sz w:val="24"/>
          <w:szCs w:val="24"/>
          <w:lang w:eastAsia="en-AU"/>
        </w:rPr>
        <w:t>Biosecurity Act 2015</w:t>
      </w:r>
      <w:r w:rsidRPr="00B7010F">
        <w:rPr>
          <w:rFonts w:ascii="Times New Roman" w:eastAsia="Times New Roman" w:hAnsi="Times New Roman"/>
          <w:sz w:val="24"/>
          <w:szCs w:val="24"/>
          <w:lang w:eastAsia="en-AU"/>
        </w:rPr>
        <w:t>.</w:t>
      </w:r>
    </w:p>
    <w:p w14:paraId="00D9044F" w14:textId="77777777" w:rsidR="00B80D61" w:rsidRPr="00B7010F" w:rsidRDefault="00B80D61" w:rsidP="003E1981">
      <w:pPr>
        <w:shd w:val="clear" w:color="auto" w:fill="FFFFFF"/>
        <w:rPr>
          <w:rFonts w:ascii="Times New Roman" w:eastAsia="Times New Roman" w:hAnsi="Times New Roman"/>
          <w:sz w:val="24"/>
          <w:szCs w:val="24"/>
          <w:u w:val="single"/>
          <w:lang w:eastAsia="en-AU"/>
        </w:rPr>
      </w:pPr>
      <w:r w:rsidRPr="00B7010F">
        <w:rPr>
          <w:rFonts w:ascii="Times New Roman" w:eastAsia="Times New Roman" w:hAnsi="Times New Roman"/>
          <w:sz w:val="24"/>
          <w:szCs w:val="24"/>
          <w:u w:val="single"/>
          <w:lang w:eastAsia="en-AU"/>
        </w:rPr>
        <w:t>Section 4 — Schedules</w:t>
      </w:r>
    </w:p>
    <w:p w14:paraId="20870E10" w14:textId="70CBA465" w:rsidR="00B80D61" w:rsidRPr="00B7010F" w:rsidRDefault="00B80D61" w:rsidP="003E1981">
      <w:pPr>
        <w:shd w:val="clear" w:color="auto" w:fill="FFFFFF"/>
        <w:rPr>
          <w:rFonts w:ascii="Times New Roman" w:eastAsia="Times New Roman" w:hAnsi="Times New Roman"/>
          <w:sz w:val="24"/>
          <w:szCs w:val="24"/>
          <w:lang w:eastAsia="en-AU"/>
        </w:rPr>
      </w:pPr>
      <w:r w:rsidRPr="00B7010F">
        <w:rPr>
          <w:rFonts w:ascii="Times New Roman" w:eastAsia="Times New Roman" w:hAnsi="Times New Roman"/>
          <w:sz w:val="24"/>
          <w:szCs w:val="24"/>
          <w:lang w:eastAsia="en-AU"/>
        </w:rPr>
        <w:t xml:space="preserve">This section provides that the instruments specified in the Schedules to the </w:t>
      </w:r>
      <w:r w:rsidR="00787CA7">
        <w:rPr>
          <w:rFonts w:ascii="Times New Roman" w:eastAsia="Times New Roman" w:hAnsi="Times New Roman"/>
          <w:sz w:val="24"/>
          <w:szCs w:val="24"/>
          <w:lang w:eastAsia="en-AU"/>
        </w:rPr>
        <w:t xml:space="preserve">Amendment Determination </w:t>
      </w:r>
      <w:r w:rsidRPr="00B7010F">
        <w:rPr>
          <w:rFonts w:ascii="Times New Roman" w:eastAsia="Times New Roman" w:hAnsi="Times New Roman"/>
          <w:sz w:val="24"/>
          <w:szCs w:val="24"/>
          <w:lang w:eastAsia="en-AU"/>
        </w:rPr>
        <w:t>are amended as set out in the applicable items in the Schedule concerned.</w:t>
      </w:r>
    </w:p>
    <w:p w14:paraId="78333A9A" w14:textId="77777777" w:rsidR="00B80D61" w:rsidRDefault="00B80D61" w:rsidP="003E1981">
      <w:pPr>
        <w:rPr>
          <w:rFonts w:ascii="Times New Roman" w:eastAsia="Times New Roman" w:hAnsi="Times New Roman"/>
          <w:b/>
          <w:sz w:val="28"/>
          <w:szCs w:val="24"/>
          <w:lang w:eastAsia="en-AU"/>
        </w:rPr>
      </w:pPr>
      <w:r w:rsidRPr="00B7010F">
        <w:rPr>
          <w:rFonts w:ascii="Times New Roman" w:eastAsia="Times New Roman" w:hAnsi="Times New Roman"/>
          <w:sz w:val="24"/>
          <w:szCs w:val="24"/>
          <w:u w:val="single"/>
          <w:lang w:eastAsia="en-AU"/>
        </w:rPr>
        <w:br w:type="page"/>
      </w:r>
      <w:r w:rsidR="00AE3EFF">
        <w:rPr>
          <w:rFonts w:ascii="Times New Roman" w:eastAsia="Times New Roman" w:hAnsi="Times New Roman"/>
          <w:b/>
          <w:sz w:val="28"/>
          <w:szCs w:val="24"/>
          <w:lang w:eastAsia="en-AU"/>
        </w:rPr>
        <w:lastRenderedPageBreak/>
        <w:t>Schedule 1—</w:t>
      </w:r>
      <w:r w:rsidRPr="00B7010F">
        <w:rPr>
          <w:rFonts w:ascii="Times New Roman" w:eastAsia="Times New Roman" w:hAnsi="Times New Roman"/>
          <w:b/>
          <w:sz w:val="28"/>
          <w:szCs w:val="24"/>
          <w:lang w:eastAsia="en-AU"/>
        </w:rPr>
        <w:t xml:space="preserve">Amendments </w:t>
      </w:r>
    </w:p>
    <w:p w14:paraId="3DDA681C" w14:textId="780874A1" w:rsidR="00427557" w:rsidRPr="00427557" w:rsidRDefault="00427557" w:rsidP="003E1981">
      <w:pPr>
        <w:rPr>
          <w:rFonts w:ascii="Times New Roman" w:eastAsia="Times New Roman" w:hAnsi="Times New Roman"/>
          <w:b/>
          <w:sz w:val="24"/>
          <w:szCs w:val="24"/>
          <w:lang w:eastAsia="en-AU"/>
        </w:rPr>
      </w:pPr>
      <w:r w:rsidRPr="00427557">
        <w:rPr>
          <w:rFonts w:ascii="Times New Roman" w:eastAsia="Times New Roman" w:hAnsi="Times New Roman"/>
          <w:b/>
          <w:sz w:val="24"/>
          <w:szCs w:val="24"/>
          <w:lang w:eastAsia="en-AU"/>
        </w:rPr>
        <w:t>Part 1—Amendments commencing day after registration</w:t>
      </w:r>
    </w:p>
    <w:p w14:paraId="605C1387" w14:textId="77777777" w:rsidR="00B80D61" w:rsidRPr="00B7010F" w:rsidRDefault="00F03BDB" w:rsidP="003E1981">
      <w:pPr>
        <w:shd w:val="clear" w:color="auto" w:fill="FFFFFF"/>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(Ballast Water and Sediment) Determination 2017</w:t>
      </w:r>
    </w:p>
    <w:p w14:paraId="762CCD5C" w14:textId="4FD1F46F" w:rsidR="00183D84" w:rsidRPr="00183D84" w:rsidRDefault="00C84B7D" w:rsidP="003E1981">
      <w:pPr>
        <w:pStyle w:val="ListParagraph"/>
        <w:numPr>
          <w:ilvl w:val="0"/>
          <w:numId w:val="21"/>
        </w:numPr>
        <w:shd w:val="clear" w:color="auto" w:fill="FFFFFF"/>
        <w:ind w:left="0" w:firstLine="0"/>
        <w:rPr>
          <w:rFonts w:ascii="Times New Roman" w:eastAsia="Times New Roman" w:hAnsi="Times New Roman"/>
          <w:sz w:val="24"/>
          <w:szCs w:val="24"/>
          <w:lang w:eastAsia="en-AU"/>
        </w:rPr>
      </w:pPr>
      <w:r>
        <w:rPr>
          <w:rFonts w:ascii="Times New Roman" w:eastAsia="Times New Roman" w:hAnsi="Times New Roman"/>
          <w:b/>
          <w:sz w:val="24"/>
          <w:szCs w:val="24"/>
          <w:lang w:eastAsia="en-AU"/>
        </w:rPr>
        <w:t>At the end of s</w:t>
      </w:r>
      <w:r w:rsidR="00D01731">
        <w:rPr>
          <w:rFonts w:ascii="Times New Roman" w:eastAsia="Times New Roman" w:hAnsi="Times New Roman"/>
          <w:b/>
          <w:sz w:val="24"/>
          <w:szCs w:val="24"/>
          <w:lang w:eastAsia="en-AU"/>
        </w:rPr>
        <w:t>ubsection 21(1)</w:t>
      </w:r>
    </w:p>
    <w:p w14:paraId="2FCF44F3" w14:textId="5A87ECE9" w:rsidR="00352ECE" w:rsidRDefault="00427557" w:rsidP="00352ECE">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1 </w:t>
      </w:r>
      <w:r w:rsidR="00D01731">
        <w:rPr>
          <w:rFonts w:ascii="Times New Roman" w:eastAsia="Times New Roman" w:hAnsi="Times New Roman"/>
          <w:sz w:val="24"/>
          <w:szCs w:val="24"/>
          <w:lang w:eastAsia="en-AU"/>
        </w:rPr>
        <w:t xml:space="preserve">adds new paragraph (c) at the end of subsection 21(1). </w:t>
      </w:r>
      <w:r w:rsidR="00AA5C10">
        <w:rPr>
          <w:rFonts w:ascii="Times New Roman" w:eastAsia="Times New Roman" w:hAnsi="Times New Roman"/>
          <w:sz w:val="24"/>
          <w:szCs w:val="24"/>
          <w:lang w:eastAsia="en-AU"/>
        </w:rPr>
        <w:t>P</w:t>
      </w:r>
      <w:r w:rsidR="00D01731">
        <w:rPr>
          <w:rFonts w:ascii="Times New Roman" w:eastAsia="Times New Roman" w:hAnsi="Times New Roman"/>
          <w:sz w:val="24"/>
          <w:szCs w:val="24"/>
          <w:lang w:eastAsia="en-AU"/>
        </w:rPr>
        <w:t>aragraph</w:t>
      </w:r>
      <w:r w:rsidR="00AA5C10">
        <w:rPr>
          <w:rFonts w:ascii="Times New Roman" w:eastAsia="Times New Roman" w:hAnsi="Times New Roman"/>
          <w:sz w:val="24"/>
          <w:szCs w:val="24"/>
          <w:lang w:eastAsia="en-AU"/>
        </w:rPr>
        <w:t xml:space="preserve"> (c)</w:t>
      </w:r>
      <w:r w:rsidR="00D01731">
        <w:rPr>
          <w:rFonts w:ascii="Times New Roman" w:eastAsia="Times New Roman" w:hAnsi="Times New Roman"/>
          <w:sz w:val="24"/>
          <w:szCs w:val="24"/>
          <w:lang w:eastAsia="en-AU"/>
        </w:rPr>
        <w:t xml:space="preserve"> </w:t>
      </w:r>
      <w:r w:rsidR="00586E9D">
        <w:rPr>
          <w:rFonts w:ascii="Times New Roman" w:eastAsia="Times New Roman" w:hAnsi="Times New Roman"/>
          <w:sz w:val="24"/>
          <w:szCs w:val="24"/>
          <w:lang w:eastAsia="en-AU"/>
        </w:rPr>
        <w:t>prescribes</w:t>
      </w:r>
      <w:r w:rsidR="00D01731">
        <w:rPr>
          <w:rFonts w:ascii="Times New Roman" w:eastAsia="Times New Roman" w:hAnsi="Times New Roman"/>
          <w:sz w:val="24"/>
          <w:szCs w:val="24"/>
          <w:lang w:eastAsia="en-AU"/>
        </w:rPr>
        <w:t xml:space="preserve"> </w:t>
      </w:r>
      <w:r w:rsidR="007D73E2">
        <w:rPr>
          <w:rFonts w:ascii="Times New Roman" w:eastAsia="Times New Roman" w:hAnsi="Times New Roman"/>
          <w:sz w:val="24"/>
          <w:szCs w:val="24"/>
          <w:lang w:eastAsia="en-AU"/>
        </w:rPr>
        <w:t xml:space="preserve">an additional </w:t>
      </w:r>
      <w:r w:rsidR="007B14EE">
        <w:rPr>
          <w:rFonts w:ascii="Times New Roman" w:eastAsia="Times New Roman" w:hAnsi="Times New Roman"/>
          <w:sz w:val="24"/>
          <w:szCs w:val="24"/>
          <w:lang w:eastAsia="en-AU"/>
        </w:rPr>
        <w:t>condition</w:t>
      </w:r>
      <w:r w:rsidR="00DE2798">
        <w:rPr>
          <w:rFonts w:ascii="Times New Roman" w:eastAsia="Times New Roman" w:hAnsi="Times New Roman"/>
          <w:sz w:val="24"/>
          <w:szCs w:val="24"/>
          <w:lang w:eastAsia="en-AU"/>
        </w:rPr>
        <w:t xml:space="preserve"> which must be complied with in order</w:t>
      </w:r>
      <w:r w:rsidR="007B14EE">
        <w:rPr>
          <w:rFonts w:ascii="Times New Roman" w:eastAsia="Times New Roman" w:hAnsi="Times New Roman"/>
          <w:sz w:val="24"/>
          <w:szCs w:val="24"/>
          <w:lang w:eastAsia="en-AU"/>
        </w:rPr>
        <w:t xml:space="preserve"> </w:t>
      </w:r>
      <w:r w:rsidR="00586E9D">
        <w:rPr>
          <w:rFonts w:ascii="Times New Roman" w:eastAsia="Times New Roman" w:hAnsi="Times New Roman"/>
          <w:sz w:val="24"/>
          <w:szCs w:val="24"/>
          <w:lang w:eastAsia="en-AU"/>
        </w:rPr>
        <w:t xml:space="preserve">for the condition in section 278A of the Act, in relation to a discharge of ballast water, to be met. </w:t>
      </w:r>
      <w:r w:rsidR="001B0DA9">
        <w:rPr>
          <w:rFonts w:ascii="Times New Roman" w:eastAsia="Times New Roman" w:hAnsi="Times New Roman"/>
          <w:sz w:val="24"/>
          <w:szCs w:val="24"/>
          <w:lang w:eastAsia="en-AU"/>
        </w:rPr>
        <w:t xml:space="preserve"> </w:t>
      </w:r>
    </w:p>
    <w:p w14:paraId="3D94ED54" w14:textId="1FBC6CE3" w:rsidR="00AA5C10" w:rsidRDefault="00AA5C10"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Section 270 of the Act provides </w:t>
      </w:r>
      <w:r w:rsidR="00425487">
        <w:rPr>
          <w:rFonts w:ascii="Times New Roman" w:eastAsia="Times New Roman" w:hAnsi="Times New Roman"/>
          <w:sz w:val="24"/>
          <w:szCs w:val="24"/>
          <w:lang w:eastAsia="en-AU"/>
        </w:rPr>
        <w:t>that it is an</w:t>
      </w:r>
      <w:r>
        <w:rPr>
          <w:rFonts w:ascii="Times New Roman" w:eastAsia="Times New Roman" w:hAnsi="Times New Roman"/>
          <w:sz w:val="24"/>
          <w:szCs w:val="24"/>
          <w:lang w:eastAsia="en-AU"/>
        </w:rPr>
        <w:t xml:space="preserve"> </w:t>
      </w:r>
      <w:r w:rsidR="00425487">
        <w:rPr>
          <w:rFonts w:ascii="Times New Roman" w:eastAsia="Times New Roman" w:hAnsi="Times New Roman"/>
          <w:sz w:val="24"/>
          <w:szCs w:val="24"/>
          <w:lang w:eastAsia="en-AU"/>
        </w:rPr>
        <w:t xml:space="preserve">offence </w:t>
      </w:r>
      <w:r>
        <w:rPr>
          <w:rFonts w:ascii="Times New Roman" w:eastAsia="Times New Roman" w:hAnsi="Times New Roman"/>
          <w:sz w:val="24"/>
          <w:szCs w:val="24"/>
          <w:lang w:eastAsia="en-AU"/>
        </w:rPr>
        <w:t>for the</w:t>
      </w:r>
      <w:r w:rsidR="00425487">
        <w:rPr>
          <w:rFonts w:ascii="Times New Roman" w:eastAsia="Times New Roman" w:hAnsi="Times New Roman"/>
          <w:sz w:val="24"/>
          <w:szCs w:val="24"/>
          <w:lang w:eastAsia="en-AU"/>
        </w:rPr>
        <w:t xml:space="preserve"> person in charge or </w:t>
      </w:r>
      <w:r w:rsidR="00F648EE">
        <w:rPr>
          <w:rFonts w:ascii="Times New Roman" w:eastAsia="Times New Roman" w:hAnsi="Times New Roman"/>
          <w:sz w:val="24"/>
          <w:szCs w:val="24"/>
          <w:lang w:eastAsia="en-AU"/>
        </w:rPr>
        <w:t xml:space="preserve">the </w:t>
      </w:r>
      <w:r w:rsidR="00425487">
        <w:rPr>
          <w:rFonts w:ascii="Times New Roman" w:eastAsia="Times New Roman" w:hAnsi="Times New Roman"/>
          <w:sz w:val="24"/>
          <w:szCs w:val="24"/>
          <w:lang w:eastAsia="en-AU"/>
        </w:rPr>
        <w:t>operator of an</w:t>
      </w:r>
      <w:r>
        <w:rPr>
          <w:rFonts w:ascii="Times New Roman" w:eastAsia="Times New Roman" w:hAnsi="Times New Roman"/>
          <w:sz w:val="24"/>
          <w:szCs w:val="24"/>
          <w:lang w:eastAsia="en-AU"/>
        </w:rPr>
        <w:t xml:space="preserve"> Australian vessel</w:t>
      </w:r>
      <w:r w:rsidR="00425487">
        <w:rPr>
          <w:rFonts w:ascii="Times New Roman" w:eastAsia="Times New Roman" w:hAnsi="Times New Roman"/>
          <w:sz w:val="24"/>
          <w:szCs w:val="24"/>
          <w:lang w:eastAsia="en-AU"/>
        </w:rPr>
        <w:t xml:space="preserve"> to discharge ballast water</w:t>
      </w:r>
      <w:r>
        <w:rPr>
          <w:rFonts w:ascii="Times New Roman" w:eastAsia="Times New Roman" w:hAnsi="Times New Roman"/>
          <w:sz w:val="24"/>
          <w:szCs w:val="24"/>
          <w:lang w:eastAsia="en-AU"/>
        </w:rPr>
        <w:t xml:space="preserve"> (whether in or outside Australian seas), and for </w:t>
      </w:r>
      <w:r w:rsidR="00425487">
        <w:rPr>
          <w:rFonts w:ascii="Times New Roman" w:eastAsia="Times New Roman" w:hAnsi="Times New Roman"/>
          <w:sz w:val="24"/>
          <w:szCs w:val="24"/>
          <w:lang w:eastAsia="en-AU"/>
        </w:rPr>
        <w:t>the person in charge</w:t>
      </w:r>
      <w:r w:rsidR="007B14EE">
        <w:rPr>
          <w:rFonts w:ascii="Times New Roman" w:eastAsia="Times New Roman" w:hAnsi="Times New Roman"/>
          <w:sz w:val="24"/>
          <w:szCs w:val="24"/>
          <w:lang w:eastAsia="en-AU"/>
        </w:rPr>
        <w:t xml:space="preserve"> </w:t>
      </w:r>
      <w:r w:rsidR="00425487">
        <w:rPr>
          <w:rFonts w:ascii="Times New Roman" w:eastAsia="Times New Roman" w:hAnsi="Times New Roman"/>
          <w:sz w:val="24"/>
          <w:szCs w:val="24"/>
          <w:lang w:eastAsia="en-AU"/>
        </w:rPr>
        <w:t xml:space="preserve">or </w:t>
      </w:r>
      <w:r w:rsidR="00F648EE">
        <w:rPr>
          <w:rFonts w:ascii="Times New Roman" w:eastAsia="Times New Roman" w:hAnsi="Times New Roman"/>
          <w:sz w:val="24"/>
          <w:szCs w:val="24"/>
          <w:lang w:eastAsia="en-AU"/>
        </w:rPr>
        <w:t xml:space="preserve">the </w:t>
      </w:r>
      <w:r w:rsidR="00425487">
        <w:rPr>
          <w:rFonts w:ascii="Times New Roman" w:eastAsia="Times New Roman" w:hAnsi="Times New Roman"/>
          <w:sz w:val="24"/>
          <w:szCs w:val="24"/>
          <w:lang w:eastAsia="en-AU"/>
        </w:rPr>
        <w:t xml:space="preserve">operator of a </w:t>
      </w:r>
      <w:r>
        <w:rPr>
          <w:rFonts w:ascii="Times New Roman" w:eastAsia="Times New Roman" w:hAnsi="Times New Roman"/>
          <w:sz w:val="24"/>
          <w:szCs w:val="24"/>
          <w:lang w:eastAsia="en-AU"/>
        </w:rPr>
        <w:t>foreign vessel</w:t>
      </w:r>
      <w:r w:rsidR="00425487">
        <w:rPr>
          <w:rFonts w:ascii="Times New Roman" w:eastAsia="Times New Roman" w:hAnsi="Times New Roman"/>
          <w:sz w:val="24"/>
          <w:szCs w:val="24"/>
          <w:lang w:eastAsia="en-AU"/>
        </w:rPr>
        <w:t xml:space="preserve"> to discharge</w:t>
      </w:r>
      <w:r>
        <w:rPr>
          <w:rFonts w:ascii="Times New Roman" w:eastAsia="Times New Roman" w:hAnsi="Times New Roman"/>
          <w:sz w:val="24"/>
          <w:szCs w:val="24"/>
          <w:lang w:eastAsia="en-AU"/>
        </w:rPr>
        <w:t xml:space="preserve"> ballast water in Australian seas. Subsection 270(4) provides that the offences in s</w:t>
      </w:r>
      <w:r w:rsidR="00477C1C">
        <w:rPr>
          <w:rFonts w:ascii="Times New Roman" w:eastAsia="Times New Roman" w:hAnsi="Times New Roman"/>
          <w:sz w:val="24"/>
          <w:szCs w:val="24"/>
          <w:lang w:eastAsia="en-AU"/>
        </w:rPr>
        <w:t>ubs</w:t>
      </w:r>
      <w:r>
        <w:rPr>
          <w:rFonts w:ascii="Times New Roman" w:eastAsia="Times New Roman" w:hAnsi="Times New Roman"/>
          <w:sz w:val="24"/>
          <w:szCs w:val="24"/>
          <w:lang w:eastAsia="en-AU"/>
        </w:rPr>
        <w:t>ection</w:t>
      </w:r>
      <w:r w:rsidR="00477C1C">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270</w:t>
      </w:r>
      <w:r w:rsidR="00477C1C">
        <w:rPr>
          <w:rFonts w:ascii="Times New Roman" w:eastAsia="Times New Roman" w:hAnsi="Times New Roman"/>
          <w:sz w:val="24"/>
          <w:szCs w:val="24"/>
          <w:lang w:eastAsia="en-AU"/>
        </w:rPr>
        <w:t>(1) and 270(1A)</w:t>
      </w:r>
      <w:r w:rsidR="00425487">
        <w:rPr>
          <w:rFonts w:ascii="Times New Roman" w:eastAsia="Times New Roman" w:hAnsi="Times New Roman"/>
          <w:sz w:val="24"/>
          <w:szCs w:val="24"/>
          <w:lang w:eastAsia="en-AU"/>
        </w:rPr>
        <w:t xml:space="preserve"> do not apply if certain conditions</w:t>
      </w:r>
      <w:r w:rsidR="00477C1C">
        <w:rPr>
          <w:rFonts w:ascii="Times New Roman" w:eastAsia="Times New Roman" w:hAnsi="Times New Roman"/>
          <w:sz w:val="24"/>
          <w:szCs w:val="24"/>
          <w:lang w:eastAsia="en-AU"/>
        </w:rPr>
        <w:t xml:space="preserve"> </w:t>
      </w:r>
      <w:r w:rsidR="00425487">
        <w:rPr>
          <w:rFonts w:ascii="Times New Roman" w:eastAsia="Times New Roman" w:hAnsi="Times New Roman"/>
          <w:sz w:val="24"/>
          <w:szCs w:val="24"/>
          <w:lang w:eastAsia="en-AU"/>
        </w:rPr>
        <w:t xml:space="preserve">including those </w:t>
      </w:r>
      <w:r w:rsidR="00477C1C">
        <w:rPr>
          <w:rFonts w:ascii="Times New Roman" w:eastAsia="Times New Roman" w:hAnsi="Times New Roman"/>
          <w:sz w:val="24"/>
          <w:szCs w:val="24"/>
          <w:lang w:eastAsia="en-AU"/>
        </w:rPr>
        <w:t>in</w:t>
      </w:r>
      <w:r w:rsidR="00425487">
        <w:rPr>
          <w:rFonts w:ascii="Times New Roman" w:eastAsia="Times New Roman" w:hAnsi="Times New Roman"/>
          <w:sz w:val="24"/>
          <w:szCs w:val="24"/>
          <w:lang w:eastAsia="en-AU"/>
        </w:rPr>
        <w:t xml:space="preserve"> </w:t>
      </w:r>
      <w:r w:rsidR="006E01AA">
        <w:rPr>
          <w:rFonts w:ascii="Times New Roman" w:eastAsia="Times New Roman" w:hAnsi="Times New Roman"/>
          <w:sz w:val="24"/>
          <w:szCs w:val="24"/>
          <w:lang w:eastAsia="en-AU"/>
        </w:rPr>
        <w:t xml:space="preserve">section </w:t>
      </w:r>
      <w:r w:rsidR="00425487">
        <w:rPr>
          <w:rFonts w:ascii="Times New Roman" w:eastAsia="Times New Roman" w:hAnsi="Times New Roman"/>
          <w:sz w:val="24"/>
          <w:szCs w:val="24"/>
          <w:lang w:eastAsia="en-AU"/>
        </w:rPr>
        <w:t>278A</w:t>
      </w:r>
      <w:r w:rsidR="006E01AA">
        <w:rPr>
          <w:rFonts w:ascii="Times New Roman" w:eastAsia="Times New Roman" w:hAnsi="Times New Roman"/>
          <w:sz w:val="24"/>
          <w:szCs w:val="24"/>
          <w:lang w:eastAsia="en-AU"/>
        </w:rPr>
        <w:t>,</w:t>
      </w:r>
      <w:r w:rsidR="00210FC8">
        <w:rPr>
          <w:rFonts w:ascii="Times New Roman" w:eastAsia="Times New Roman" w:hAnsi="Times New Roman"/>
          <w:sz w:val="24"/>
          <w:szCs w:val="24"/>
          <w:lang w:eastAsia="en-AU"/>
        </w:rPr>
        <w:t xml:space="preserve"> </w:t>
      </w:r>
      <w:r w:rsidR="00425487">
        <w:rPr>
          <w:rFonts w:ascii="Times New Roman" w:eastAsia="Times New Roman" w:hAnsi="Times New Roman"/>
          <w:sz w:val="24"/>
          <w:szCs w:val="24"/>
          <w:lang w:eastAsia="en-AU"/>
        </w:rPr>
        <w:t>are met. Section 278A states that the condition</w:t>
      </w:r>
      <w:r w:rsidR="00636F2E">
        <w:rPr>
          <w:rFonts w:ascii="Times New Roman" w:eastAsia="Times New Roman" w:hAnsi="Times New Roman"/>
          <w:sz w:val="24"/>
          <w:szCs w:val="24"/>
          <w:lang w:eastAsia="en-AU"/>
        </w:rPr>
        <w:t xml:space="preserve"> in that section</w:t>
      </w:r>
      <w:r w:rsidR="00210FC8">
        <w:rPr>
          <w:rFonts w:ascii="Times New Roman" w:eastAsia="Times New Roman" w:hAnsi="Times New Roman"/>
          <w:sz w:val="24"/>
          <w:szCs w:val="24"/>
          <w:lang w:eastAsia="en-AU"/>
        </w:rPr>
        <w:t xml:space="preserve"> </w:t>
      </w:r>
      <w:r w:rsidR="00425487">
        <w:rPr>
          <w:rFonts w:ascii="Times New Roman" w:eastAsia="Times New Roman" w:hAnsi="Times New Roman"/>
          <w:sz w:val="24"/>
          <w:szCs w:val="24"/>
          <w:lang w:eastAsia="en-AU"/>
        </w:rPr>
        <w:t xml:space="preserve">is met </w:t>
      </w:r>
      <w:r w:rsidR="007B14EE">
        <w:rPr>
          <w:rFonts w:ascii="Times New Roman" w:eastAsia="Times New Roman" w:hAnsi="Times New Roman"/>
          <w:sz w:val="24"/>
          <w:szCs w:val="24"/>
          <w:lang w:eastAsia="en-AU"/>
        </w:rPr>
        <w:t xml:space="preserve">if conditions prescribed by the Ballast Water Determination are met in relation to the discharge of ballast water. </w:t>
      </w:r>
    </w:p>
    <w:p w14:paraId="5B8236E2" w14:textId="097D4C4B" w:rsidR="00C84B7D" w:rsidRDefault="00C84B7D"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21 of the Biosecurity (Ballast Water and Sediment) Determination 2017 provides that the condition in section 278A of the Act is met in relation to a discharge or ballast water from a vessel if:</w:t>
      </w:r>
    </w:p>
    <w:p w14:paraId="41C6FA4E" w14:textId="1408EEED" w:rsidR="00C84B7D" w:rsidRPr="005325DA" w:rsidRDefault="00C84B7D" w:rsidP="005325DA">
      <w:pPr>
        <w:pStyle w:val="ListParagraph"/>
        <w:numPr>
          <w:ilvl w:val="0"/>
          <w:numId w:val="27"/>
        </w:numPr>
        <w:shd w:val="clear" w:color="auto" w:fill="FFFFFF"/>
        <w:rPr>
          <w:rFonts w:ascii="Times New Roman" w:eastAsia="Times New Roman" w:hAnsi="Times New Roman"/>
          <w:sz w:val="24"/>
          <w:szCs w:val="24"/>
          <w:lang w:eastAsia="en-AU"/>
        </w:rPr>
      </w:pPr>
      <w:r w:rsidRPr="005325DA">
        <w:rPr>
          <w:rFonts w:ascii="Times New Roman" w:eastAsia="Times New Roman" w:hAnsi="Times New Roman"/>
          <w:sz w:val="24"/>
          <w:szCs w:val="24"/>
          <w:lang w:eastAsia="en-AU"/>
        </w:rPr>
        <w:t xml:space="preserve">at least 95% of the relevant ballast water on the vessel, immediately before the discharge, had been taken up in any of one of the areas specified in the notifiable instrument made under subsection 21(2); and </w:t>
      </w:r>
    </w:p>
    <w:p w14:paraId="588897E1" w14:textId="69C2EA9F" w:rsidR="00C84B7D" w:rsidRPr="005325DA" w:rsidRDefault="00C84B7D" w:rsidP="005325DA">
      <w:pPr>
        <w:pStyle w:val="ListParagraph"/>
        <w:numPr>
          <w:ilvl w:val="0"/>
          <w:numId w:val="27"/>
        </w:numPr>
        <w:shd w:val="clear" w:color="auto" w:fill="FFFFFF"/>
        <w:rPr>
          <w:rFonts w:ascii="Times New Roman" w:eastAsia="Times New Roman" w:hAnsi="Times New Roman"/>
          <w:sz w:val="24"/>
          <w:szCs w:val="24"/>
          <w:lang w:eastAsia="en-AU"/>
        </w:rPr>
      </w:pPr>
      <w:proofErr w:type="gramStart"/>
      <w:r>
        <w:rPr>
          <w:rFonts w:ascii="Times New Roman" w:eastAsia="Times New Roman" w:hAnsi="Times New Roman"/>
          <w:sz w:val="24"/>
          <w:szCs w:val="24"/>
          <w:lang w:eastAsia="en-AU"/>
        </w:rPr>
        <w:t>the</w:t>
      </w:r>
      <w:proofErr w:type="gramEnd"/>
      <w:r>
        <w:rPr>
          <w:rFonts w:ascii="Times New Roman" w:eastAsia="Times New Roman" w:hAnsi="Times New Roman"/>
          <w:sz w:val="24"/>
          <w:szCs w:val="24"/>
          <w:lang w:eastAsia="en-AU"/>
        </w:rPr>
        <w:t xml:space="preserve"> discharge also occurs in that area. </w:t>
      </w:r>
    </w:p>
    <w:p w14:paraId="15617B32" w14:textId="1AAA0062" w:rsidR="00352ECE" w:rsidRDefault="00352ECE"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 xml:space="preserve">The </w:t>
      </w:r>
      <w:r w:rsidR="00EF384C">
        <w:rPr>
          <w:rFonts w:ascii="Times New Roman" w:eastAsia="Times New Roman" w:hAnsi="Times New Roman"/>
          <w:sz w:val="24"/>
          <w:szCs w:val="24"/>
          <w:lang w:eastAsia="en-AU"/>
        </w:rPr>
        <w:t xml:space="preserve">prescribed </w:t>
      </w:r>
      <w:r w:rsidR="00A66E89">
        <w:rPr>
          <w:rFonts w:ascii="Times New Roman" w:eastAsia="Times New Roman" w:hAnsi="Times New Roman"/>
          <w:sz w:val="24"/>
          <w:szCs w:val="24"/>
          <w:lang w:eastAsia="en-AU"/>
        </w:rPr>
        <w:t>condition</w:t>
      </w:r>
      <w:r>
        <w:rPr>
          <w:rFonts w:ascii="Times New Roman" w:eastAsia="Times New Roman" w:hAnsi="Times New Roman"/>
          <w:sz w:val="24"/>
          <w:szCs w:val="24"/>
          <w:lang w:eastAsia="en-AU"/>
        </w:rPr>
        <w:t xml:space="preserve"> </w:t>
      </w:r>
      <w:r w:rsidR="00A66E89">
        <w:rPr>
          <w:rFonts w:ascii="Times New Roman" w:eastAsia="Times New Roman" w:hAnsi="Times New Roman"/>
          <w:sz w:val="24"/>
          <w:szCs w:val="24"/>
          <w:lang w:eastAsia="en-AU"/>
        </w:rPr>
        <w:t xml:space="preserve">in </w:t>
      </w:r>
      <w:r>
        <w:rPr>
          <w:rFonts w:ascii="Times New Roman" w:eastAsia="Times New Roman" w:hAnsi="Times New Roman"/>
          <w:sz w:val="24"/>
          <w:szCs w:val="24"/>
          <w:lang w:eastAsia="en-AU"/>
        </w:rPr>
        <w:t>new paragraph (c) is that at the time of discharge, the vessel is not excluded from the operation of section 275 of the Act by section 12 of the Ballast Water Determination.</w:t>
      </w:r>
    </w:p>
    <w:p w14:paraId="57BFF22C" w14:textId="449B3225" w:rsidR="008E5049" w:rsidRDefault="008E5049"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Section 12 of the Ballast Water Determination provides that</w:t>
      </w:r>
      <w:r w:rsidR="00EF384C">
        <w:rPr>
          <w:rFonts w:ascii="Times New Roman" w:eastAsia="Times New Roman" w:hAnsi="Times New Roman"/>
          <w:sz w:val="24"/>
          <w:szCs w:val="24"/>
          <w:lang w:eastAsia="en-AU"/>
        </w:rPr>
        <w:t>, for the purposes</w:t>
      </w:r>
      <w:r w:rsidR="00640A90">
        <w:rPr>
          <w:rFonts w:ascii="Times New Roman" w:eastAsia="Times New Roman" w:hAnsi="Times New Roman"/>
          <w:sz w:val="24"/>
          <w:szCs w:val="24"/>
          <w:lang w:eastAsia="en-AU"/>
        </w:rPr>
        <w:t xml:space="preserve"> of</w:t>
      </w:r>
      <w:r w:rsidR="00EF384C">
        <w:rPr>
          <w:rFonts w:ascii="Times New Roman" w:eastAsia="Times New Roman" w:hAnsi="Times New Roman"/>
          <w:sz w:val="24"/>
          <w:szCs w:val="24"/>
          <w:lang w:eastAsia="en-AU"/>
        </w:rPr>
        <w:t xml:space="preserve"> paragraph 275(1)(c) of the Act,</w:t>
      </w:r>
      <w:r>
        <w:rPr>
          <w:rFonts w:ascii="Times New Roman" w:eastAsia="Times New Roman" w:hAnsi="Times New Roman"/>
          <w:sz w:val="24"/>
          <w:szCs w:val="24"/>
          <w:lang w:eastAsia="en-AU"/>
        </w:rPr>
        <w:t xml:space="preserve"> a vessel is excluded from section 275 of the Act </w:t>
      </w:r>
      <w:r w:rsidR="00DE2798">
        <w:rPr>
          <w:rFonts w:ascii="Times New Roman" w:eastAsia="Times New Roman" w:hAnsi="Times New Roman"/>
          <w:sz w:val="24"/>
          <w:szCs w:val="24"/>
          <w:lang w:eastAsia="en-AU"/>
        </w:rPr>
        <w:t>(which relates to management of ballast water by ballast water exchange) if,</w:t>
      </w:r>
      <w:r>
        <w:rPr>
          <w:rFonts w:ascii="Times New Roman" w:eastAsia="Times New Roman" w:hAnsi="Times New Roman"/>
          <w:sz w:val="24"/>
          <w:szCs w:val="24"/>
          <w:lang w:eastAsia="en-AU"/>
        </w:rPr>
        <w:t xml:space="preserve"> under </w:t>
      </w:r>
      <w:r w:rsidR="00640406">
        <w:rPr>
          <w:rFonts w:ascii="Times New Roman" w:eastAsia="Times New Roman" w:hAnsi="Times New Roman"/>
          <w:sz w:val="24"/>
          <w:szCs w:val="24"/>
          <w:lang w:eastAsia="en-AU"/>
        </w:rPr>
        <w:t>R</w:t>
      </w:r>
      <w:r>
        <w:rPr>
          <w:rFonts w:ascii="Times New Roman" w:eastAsia="Times New Roman" w:hAnsi="Times New Roman"/>
          <w:sz w:val="24"/>
          <w:szCs w:val="24"/>
          <w:lang w:eastAsia="en-AU"/>
        </w:rPr>
        <w:t xml:space="preserve">egulation B-3 of the Annex to the Ballast Water Convention, the vessel would not be permitted to manage ballast water for discharge using ballast water exchange, and a determination </w:t>
      </w:r>
      <w:r w:rsidR="00977A36">
        <w:rPr>
          <w:rFonts w:ascii="Times New Roman" w:eastAsia="Times New Roman" w:hAnsi="Times New Roman"/>
          <w:sz w:val="24"/>
          <w:szCs w:val="24"/>
          <w:lang w:eastAsia="en-AU"/>
        </w:rPr>
        <w:t xml:space="preserve">under subsection 12(3) is not </w:t>
      </w:r>
      <w:r>
        <w:rPr>
          <w:rFonts w:ascii="Times New Roman" w:eastAsia="Times New Roman" w:hAnsi="Times New Roman"/>
          <w:sz w:val="24"/>
          <w:szCs w:val="24"/>
          <w:lang w:eastAsia="en-AU"/>
        </w:rPr>
        <w:t xml:space="preserve">in force </w:t>
      </w:r>
      <w:r w:rsidR="00977A36">
        <w:rPr>
          <w:rFonts w:ascii="Times New Roman" w:eastAsia="Times New Roman" w:hAnsi="Times New Roman"/>
          <w:sz w:val="24"/>
          <w:szCs w:val="24"/>
          <w:lang w:eastAsia="en-AU"/>
        </w:rPr>
        <w:t xml:space="preserve">in relation to the vessel. </w:t>
      </w:r>
    </w:p>
    <w:p w14:paraId="21F05BD0" w14:textId="36A89C5D" w:rsidR="00240A99" w:rsidRDefault="00C56DBE"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amendment </w:t>
      </w:r>
      <w:r w:rsidR="00DE2798">
        <w:rPr>
          <w:rFonts w:ascii="Times New Roman" w:eastAsia="Times New Roman" w:hAnsi="Times New Roman"/>
          <w:sz w:val="24"/>
          <w:szCs w:val="24"/>
          <w:lang w:eastAsia="en-AU"/>
        </w:rPr>
        <w:t>made by item 1</w:t>
      </w:r>
      <w:r w:rsidR="00B65E77">
        <w:rPr>
          <w:rFonts w:ascii="Times New Roman" w:eastAsia="Times New Roman" w:hAnsi="Times New Roman"/>
          <w:sz w:val="24"/>
          <w:szCs w:val="24"/>
          <w:lang w:eastAsia="en-AU"/>
        </w:rPr>
        <w:t xml:space="preserve"> ensures</w:t>
      </w:r>
      <w:r>
        <w:rPr>
          <w:rFonts w:ascii="Times New Roman" w:eastAsia="Times New Roman" w:hAnsi="Times New Roman"/>
          <w:sz w:val="24"/>
          <w:szCs w:val="24"/>
          <w:lang w:eastAsia="en-AU"/>
        </w:rPr>
        <w:t xml:space="preserve"> that a vessel which</w:t>
      </w:r>
      <w:r w:rsidR="00352ECE">
        <w:rPr>
          <w:rFonts w:ascii="Times New Roman" w:eastAsia="Times New Roman" w:hAnsi="Times New Roman"/>
          <w:sz w:val="24"/>
          <w:szCs w:val="24"/>
          <w:lang w:eastAsia="en-AU"/>
        </w:rPr>
        <w:t xml:space="preserve"> </w:t>
      </w:r>
      <w:r w:rsidR="00374FA8">
        <w:rPr>
          <w:rFonts w:ascii="Times New Roman" w:eastAsia="Times New Roman" w:hAnsi="Times New Roman"/>
          <w:sz w:val="24"/>
          <w:szCs w:val="24"/>
          <w:lang w:eastAsia="en-AU"/>
        </w:rPr>
        <w:t xml:space="preserve">is excluded from the operation of section 275 of the Act in relation to ballast water exchange is also excluded from the exception provided for in section 21 of the </w:t>
      </w:r>
      <w:r w:rsidR="00C147F3">
        <w:rPr>
          <w:rFonts w:ascii="Times New Roman" w:eastAsia="Times New Roman" w:hAnsi="Times New Roman"/>
          <w:sz w:val="24"/>
          <w:szCs w:val="24"/>
          <w:lang w:eastAsia="en-AU"/>
        </w:rPr>
        <w:t>Ballast Water</w:t>
      </w:r>
      <w:r w:rsidR="00374FA8">
        <w:rPr>
          <w:rFonts w:ascii="Times New Roman" w:eastAsia="Times New Roman" w:hAnsi="Times New Roman"/>
          <w:sz w:val="24"/>
          <w:szCs w:val="24"/>
          <w:lang w:eastAsia="en-AU"/>
        </w:rPr>
        <w:t xml:space="preserve"> Determination and section 278A of the Act</w:t>
      </w:r>
      <w:r w:rsidR="00C147F3">
        <w:rPr>
          <w:rFonts w:ascii="Times New Roman" w:eastAsia="Times New Roman" w:hAnsi="Times New Roman"/>
          <w:sz w:val="24"/>
          <w:szCs w:val="24"/>
          <w:lang w:eastAsia="en-AU"/>
        </w:rPr>
        <w:t>.</w:t>
      </w:r>
      <w:r w:rsidR="00374FA8">
        <w:rPr>
          <w:rFonts w:ascii="Times New Roman" w:eastAsia="Times New Roman" w:hAnsi="Times New Roman"/>
          <w:sz w:val="24"/>
          <w:szCs w:val="24"/>
          <w:lang w:eastAsia="en-AU"/>
        </w:rPr>
        <w:t xml:space="preserve"> </w:t>
      </w:r>
    </w:p>
    <w:p w14:paraId="5B465271" w14:textId="473BE601" w:rsidR="00E87A51" w:rsidRDefault="00240A99" w:rsidP="00543922">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The practical effect of the amendment made by item 1 is that </w:t>
      </w:r>
      <w:r w:rsidR="004E7A93">
        <w:rPr>
          <w:rFonts w:ascii="Times New Roman" w:eastAsia="Times New Roman" w:hAnsi="Times New Roman"/>
          <w:sz w:val="24"/>
          <w:szCs w:val="24"/>
          <w:lang w:eastAsia="en-AU"/>
        </w:rPr>
        <w:t xml:space="preserve">vessels taking up and discharging ballast water in a same risk area cannot rely on the same risk area prescribed condition under the Ballast Water Determination (section 21) in order to avoid committing a discharge offence under section 270 of the Act, if that vessel is required to meet the higher discharge standard under Regulation D-2 of the Annex to the Ballast Water Convention. </w:t>
      </w:r>
      <w:r w:rsidR="00374FA8">
        <w:rPr>
          <w:rFonts w:ascii="Times New Roman" w:eastAsia="Times New Roman" w:hAnsi="Times New Roman"/>
          <w:sz w:val="24"/>
          <w:szCs w:val="24"/>
          <w:lang w:eastAsia="en-AU"/>
        </w:rPr>
        <w:t xml:space="preserve">If a vessel has a ballast water management system installed that complies with the Act, </w:t>
      </w:r>
      <w:r w:rsidR="00380E81">
        <w:rPr>
          <w:rFonts w:ascii="Times New Roman" w:eastAsia="Times New Roman" w:hAnsi="Times New Roman"/>
          <w:sz w:val="24"/>
          <w:szCs w:val="24"/>
          <w:lang w:eastAsia="en-AU"/>
        </w:rPr>
        <w:t xml:space="preserve">the vessel would be able to utilise the management system to avoid committing </w:t>
      </w:r>
      <w:r w:rsidR="004E7A93">
        <w:rPr>
          <w:rFonts w:ascii="Times New Roman" w:eastAsia="Times New Roman" w:hAnsi="Times New Roman"/>
          <w:sz w:val="24"/>
          <w:szCs w:val="24"/>
          <w:lang w:eastAsia="en-AU"/>
        </w:rPr>
        <w:t>the discharge</w:t>
      </w:r>
      <w:r w:rsidR="00380E81">
        <w:rPr>
          <w:rFonts w:ascii="Times New Roman" w:eastAsia="Times New Roman" w:hAnsi="Times New Roman"/>
          <w:sz w:val="24"/>
          <w:szCs w:val="24"/>
          <w:lang w:eastAsia="en-AU"/>
        </w:rPr>
        <w:t xml:space="preserve"> offence</w:t>
      </w:r>
      <w:r w:rsidR="00BC0242">
        <w:rPr>
          <w:rFonts w:ascii="Times New Roman" w:eastAsia="Times New Roman" w:hAnsi="Times New Roman"/>
          <w:sz w:val="24"/>
          <w:szCs w:val="24"/>
          <w:lang w:eastAsia="en-AU"/>
        </w:rPr>
        <w:t xml:space="preserve"> </w:t>
      </w:r>
      <w:r w:rsidR="0011273A">
        <w:rPr>
          <w:rFonts w:ascii="Times New Roman" w:eastAsia="Times New Roman" w:hAnsi="Times New Roman"/>
          <w:sz w:val="24"/>
          <w:szCs w:val="24"/>
          <w:lang w:eastAsia="en-AU"/>
        </w:rPr>
        <w:t>if</w:t>
      </w:r>
      <w:r w:rsidR="006877B4">
        <w:rPr>
          <w:rFonts w:ascii="Times New Roman" w:eastAsia="Times New Roman" w:hAnsi="Times New Roman"/>
          <w:sz w:val="24"/>
          <w:szCs w:val="24"/>
          <w:lang w:eastAsia="en-AU"/>
        </w:rPr>
        <w:t xml:space="preserve"> the vessel is </w:t>
      </w:r>
      <w:r w:rsidR="00462CDD">
        <w:rPr>
          <w:rFonts w:ascii="Times New Roman" w:eastAsia="Times New Roman" w:hAnsi="Times New Roman"/>
          <w:sz w:val="24"/>
          <w:szCs w:val="24"/>
          <w:lang w:eastAsia="en-AU"/>
        </w:rPr>
        <w:t>no longer able to rely on the ballast water exchange exception</w:t>
      </w:r>
      <w:r w:rsidR="00C56DBE">
        <w:rPr>
          <w:rFonts w:ascii="Times New Roman" w:eastAsia="Times New Roman" w:hAnsi="Times New Roman"/>
          <w:sz w:val="24"/>
          <w:szCs w:val="24"/>
          <w:lang w:eastAsia="en-AU"/>
        </w:rPr>
        <w:t>.</w:t>
      </w:r>
      <w:r w:rsidR="00A66E89">
        <w:rPr>
          <w:rFonts w:ascii="Times New Roman" w:eastAsia="Times New Roman" w:hAnsi="Times New Roman"/>
          <w:sz w:val="24"/>
          <w:szCs w:val="24"/>
          <w:lang w:eastAsia="en-AU"/>
        </w:rPr>
        <w:t xml:space="preserve"> </w:t>
      </w:r>
    </w:p>
    <w:p w14:paraId="7F0DCC0D" w14:textId="33024D82" w:rsidR="00C56DBE" w:rsidRDefault="00A66E89" w:rsidP="00543922">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This </w:t>
      </w:r>
      <w:r w:rsidR="00462CDD">
        <w:rPr>
          <w:rFonts w:ascii="Times New Roman" w:eastAsia="Times New Roman" w:hAnsi="Times New Roman"/>
          <w:sz w:val="24"/>
          <w:szCs w:val="24"/>
          <w:lang w:eastAsia="en-AU"/>
        </w:rPr>
        <w:t xml:space="preserve">applies a precautionary approach to prevent the transfer of harmful aquatic organisms and pathogens within </w:t>
      </w:r>
      <w:r w:rsidR="00E87A51">
        <w:rPr>
          <w:rFonts w:ascii="Times New Roman" w:eastAsia="Times New Roman" w:hAnsi="Times New Roman"/>
          <w:sz w:val="24"/>
          <w:szCs w:val="24"/>
          <w:lang w:eastAsia="en-AU"/>
        </w:rPr>
        <w:t>same risk</w:t>
      </w:r>
      <w:r w:rsidR="00462CDD">
        <w:rPr>
          <w:rFonts w:ascii="Times New Roman" w:eastAsia="Times New Roman" w:hAnsi="Times New Roman"/>
          <w:sz w:val="24"/>
          <w:szCs w:val="24"/>
          <w:lang w:eastAsia="en-AU"/>
        </w:rPr>
        <w:t xml:space="preserve"> areas over the medium to long term. The implementation of </w:t>
      </w:r>
      <w:r w:rsidR="00462CDD">
        <w:rPr>
          <w:rFonts w:ascii="Times New Roman" w:eastAsia="Times New Roman" w:hAnsi="Times New Roman"/>
          <w:sz w:val="24"/>
          <w:szCs w:val="24"/>
          <w:lang w:eastAsia="en-AU"/>
        </w:rPr>
        <w:lastRenderedPageBreak/>
        <w:t xml:space="preserve">such preventative management measures is supported by Article 2(3) of the Convention, which does not prevent a Party to the Convention from taking more stringent measures to prevent or reduce risk regarding the transfer of harmful aquatic organisms and pathogens. </w:t>
      </w:r>
    </w:p>
    <w:p w14:paraId="4F5A0E53" w14:textId="43F5D578" w:rsidR="00F53C96" w:rsidRPr="00A130DA" w:rsidRDefault="00AE3EFF" w:rsidP="003E1981">
      <w:pPr>
        <w:pStyle w:val="ListParagraph"/>
        <w:numPr>
          <w:ilvl w:val="0"/>
          <w:numId w:val="21"/>
        </w:numPr>
        <w:shd w:val="clear" w:color="auto" w:fill="FFFFFF"/>
        <w:ind w:left="0" w:firstLine="0"/>
        <w:rPr>
          <w:rFonts w:ascii="Times New Roman" w:eastAsia="Times New Roman" w:hAnsi="Times New Roman"/>
          <w:b/>
          <w:sz w:val="24"/>
          <w:szCs w:val="24"/>
          <w:lang w:eastAsia="en-AU"/>
        </w:rPr>
      </w:pPr>
      <w:bookmarkStart w:id="0" w:name="_Ref4507347"/>
      <w:r>
        <w:rPr>
          <w:rFonts w:ascii="Times New Roman" w:eastAsia="Times New Roman" w:hAnsi="Times New Roman"/>
          <w:b/>
          <w:sz w:val="24"/>
          <w:szCs w:val="24"/>
          <w:lang w:eastAsia="en-AU"/>
        </w:rPr>
        <w:t>In the appropriate position</w:t>
      </w:r>
      <w:bookmarkEnd w:id="0"/>
    </w:p>
    <w:p w14:paraId="4CE46CE1" w14:textId="48F76299" w:rsidR="003E1981" w:rsidRPr="007D4DF3" w:rsidRDefault="00AE3EFF" w:rsidP="003E1981">
      <w:pPr>
        <w:shd w:val="clear" w:color="auto" w:fill="FFFFFF"/>
        <w:rPr>
          <w:rFonts w:ascii="Times New Roman" w:eastAsia="Times New Roman" w:hAnsi="Times New Roman"/>
          <w:b/>
          <w:sz w:val="24"/>
          <w:szCs w:val="24"/>
          <w:lang w:eastAsia="en-AU"/>
        </w:rPr>
      </w:pPr>
      <w:r w:rsidRPr="007D4DF3">
        <w:rPr>
          <w:rFonts w:ascii="Times New Roman" w:eastAsia="Times New Roman" w:hAnsi="Times New Roman"/>
          <w:b/>
          <w:sz w:val="24"/>
          <w:szCs w:val="24"/>
          <w:lang w:eastAsia="en-AU"/>
        </w:rPr>
        <w:t>Part 7—Transitional and application provisions</w:t>
      </w:r>
    </w:p>
    <w:p w14:paraId="39C44956" w14:textId="2A60CB68" w:rsidR="00897B21" w:rsidRDefault="00897B21" w:rsidP="003E198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_Ref4507347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D2DEE">
        <w:rPr>
          <w:rFonts w:ascii="Times New Roman" w:eastAsia="Times New Roman" w:hAnsi="Times New Roman"/>
          <w:sz w:val="24"/>
          <w:szCs w:val="24"/>
          <w:lang w:eastAsia="en-AU"/>
        </w:rPr>
        <w:t>Item 2</w:t>
      </w:r>
      <w:r>
        <w:rPr>
          <w:rFonts w:ascii="Times New Roman" w:eastAsia="Times New Roman" w:hAnsi="Times New Roman"/>
          <w:sz w:val="24"/>
          <w:szCs w:val="24"/>
          <w:lang w:eastAsia="en-AU"/>
        </w:rPr>
        <w:fldChar w:fldCharType="end"/>
      </w:r>
      <w:r>
        <w:rPr>
          <w:rFonts w:ascii="Times New Roman" w:eastAsia="Times New Roman" w:hAnsi="Times New Roman"/>
          <w:sz w:val="24"/>
          <w:szCs w:val="24"/>
          <w:lang w:eastAsia="en-AU"/>
        </w:rPr>
        <w:t xml:space="preserve">  inserts new section 33 under Part 7, which provides</w:t>
      </w:r>
      <w:r w:rsidR="00076862">
        <w:rPr>
          <w:rFonts w:ascii="Times New Roman" w:eastAsia="Times New Roman" w:hAnsi="Times New Roman"/>
          <w:sz w:val="24"/>
          <w:szCs w:val="24"/>
          <w:lang w:eastAsia="en-AU"/>
        </w:rPr>
        <w:t xml:space="preserve"> for</w:t>
      </w:r>
      <w:r>
        <w:rPr>
          <w:rFonts w:ascii="Times New Roman" w:eastAsia="Times New Roman" w:hAnsi="Times New Roman"/>
          <w:sz w:val="24"/>
          <w:szCs w:val="24"/>
          <w:lang w:eastAsia="en-AU"/>
        </w:rPr>
        <w:t xml:space="preserve"> </w:t>
      </w:r>
      <w:r w:rsidR="00076862">
        <w:rPr>
          <w:rFonts w:ascii="Times New Roman" w:eastAsia="Times New Roman" w:hAnsi="Times New Roman"/>
          <w:sz w:val="24"/>
          <w:szCs w:val="24"/>
          <w:lang w:eastAsia="en-AU"/>
        </w:rPr>
        <w:t xml:space="preserve">transitional and </w:t>
      </w:r>
      <w:r>
        <w:rPr>
          <w:rFonts w:ascii="Times New Roman" w:eastAsia="Times New Roman" w:hAnsi="Times New Roman"/>
          <w:sz w:val="24"/>
          <w:szCs w:val="24"/>
          <w:lang w:eastAsia="en-AU"/>
        </w:rPr>
        <w:t xml:space="preserve">application provisions </w:t>
      </w:r>
      <w:r w:rsidR="00076862">
        <w:rPr>
          <w:rFonts w:ascii="Times New Roman" w:eastAsia="Times New Roman" w:hAnsi="Times New Roman"/>
          <w:sz w:val="24"/>
          <w:szCs w:val="24"/>
          <w:lang w:eastAsia="en-AU"/>
        </w:rPr>
        <w:t>in</w:t>
      </w:r>
      <w:r>
        <w:rPr>
          <w:rFonts w:ascii="Times New Roman" w:eastAsia="Times New Roman" w:hAnsi="Times New Roman"/>
          <w:sz w:val="24"/>
          <w:szCs w:val="24"/>
          <w:lang w:eastAsia="en-AU"/>
        </w:rPr>
        <w:t xml:space="preserve"> the Amendment Determination. Section 33 provides that the amendment made by item 1 of Schedule 1 to the </w:t>
      </w:r>
      <w:r w:rsidR="00787CA7">
        <w:rPr>
          <w:rFonts w:ascii="Times New Roman" w:eastAsia="Times New Roman" w:hAnsi="Times New Roman"/>
          <w:sz w:val="24"/>
          <w:szCs w:val="24"/>
          <w:lang w:eastAsia="en-AU"/>
        </w:rPr>
        <w:t xml:space="preserve">Amendment Determination </w:t>
      </w:r>
      <w:r>
        <w:rPr>
          <w:rFonts w:ascii="Times New Roman" w:eastAsia="Times New Roman" w:hAnsi="Times New Roman"/>
          <w:sz w:val="24"/>
          <w:szCs w:val="24"/>
          <w:lang w:eastAsia="en-AU"/>
        </w:rPr>
        <w:t xml:space="preserve">applies in relation to discharges of ballast water from a vessel that occur after the commencement of the item. </w:t>
      </w:r>
      <w:r w:rsidR="009D37D2">
        <w:rPr>
          <w:rFonts w:ascii="Times New Roman" w:eastAsia="Times New Roman" w:hAnsi="Times New Roman"/>
          <w:sz w:val="24"/>
          <w:szCs w:val="24"/>
          <w:lang w:eastAsia="en-AU"/>
        </w:rPr>
        <w:t xml:space="preserve">Section 2 of the Amendment Determination provides that Schedule 1, Part 1 (which item 1 of Schedule 1 is contained in) commences the day after the Amendment Determination is registered. </w:t>
      </w:r>
    </w:p>
    <w:p w14:paraId="5BD83D51" w14:textId="5EE44746" w:rsidR="00897B21" w:rsidRDefault="00897B21" w:rsidP="003E1981">
      <w:pPr>
        <w:shd w:val="clear" w:color="auto" w:fill="FFFFFF"/>
        <w:rPr>
          <w:rFonts w:ascii="Times New Roman" w:eastAsia="Times New Roman" w:hAnsi="Times New Roman"/>
          <w:b/>
          <w:sz w:val="24"/>
          <w:szCs w:val="24"/>
          <w:lang w:eastAsia="en-AU"/>
        </w:rPr>
      </w:pPr>
      <w:r>
        <w:rPr>
          <w:rFonts w:ascii="Times New Roman" w:eastAsia="Times New Roman" w:hAnsi="Times New Roman"/>
          <w:b/>
          <w:sz w:val="24"/>
          <w:szCs w:val="24"/>
          <w:lang w:eastAsia="en-AU"/>
        </w:rPr>
        <w:t>Part 2</w:t>
      </w:r>
      <w:r w:rsidRPr="00427557">
        <w:rPr>
          <w:rFonts w:ascii="Times New Roman" w:eastAsia="Times New Roman" w:hAnsi="Times New Roman"/>
          <w:b/>
          <w:sz w:val="24"/>
          <w:szCs w:val="24"/>
          <w:lang w:eastAsia="en-AU"/>
        </w:rPr>
        <w:t>—</w:t>
      </w:r>
      <w:r>
        <w:rPr>
          <w:rFonts w:ascii="Times New Roman" w:eastAsia="Times New Roman" w:hAnsi="Times New Roman"/>
          <w:b/>
          <w:sz w:val="24"/>
          <w:szCs w:val="24"/>
          <w:lang w:eastAsia="en-AU"/>
        </w:rPr>
        <w:t>Amendments commencing 13 October 2019</w:t>
      </w:r>
    </w:p>
    <w:p w14:paraId="768F2291" w14:textId="6C2E0238" w:rsidR="00897B21" w:rsidRPr="00897B21" w:rsidRDefault="00897B21" w:rsidP="003E1981">
      <w:pPr>
        <w:shd w:val="clear" w:color="auto" w:fill="FFFFFF"/>
        <w:rPr>
          <w:rFonts w:ascii="Times New Roman" w:eastAsia="Times New Roman" w:hAnsi="Times New Roman"/>
          <w:b/>
          <w:i/>
          <w:sz w:val="24"/>
          <w:szCs w:val="24"/>
          <w:lang w:eastAsia="en-AU"/>
        </w:rPr>
      </w:pPr>
      <w:r>
        <w:rPr>
          <w:rFonts w:ascii="Times New Roman" w:eastAsia="Times New Roman" w:hAnsi="Times New Roman"/>
          <w:b/>
          <w:i/>
          <w:sz w:val="24"/>
          <w:szCs w:val="24"/>
          <w:lang w:eastAsia="en-AU"/>
        </w:rPr>
        <w:t>Biosecurity (Ballast Water and Sediment) Determination 2017</w:t>
      </w:r>
    </w:p>
    <w:p w14:paraId="0A4DE509" w14:textId="77777777" w:rsidR="00427557" w:rsidRPr="00183D84" w:rsidRDefault="00427557" w:rsidP="00427557">
      <w:pPr>
        <w:pStyle w:val="ListParagraph"/>
        <w:numPr>
          <w:ilvl w:val="0"/>
          <w:numId w:val="21"/>
        </w:numPr>
        <w:shd w:val="clear" w:color="auto" w:fill="FFFFFF"/>
        <w:ind w:left="0" w:firstLine="0"/>
        <w:rPr>
          <w:rFonts w:ascii="Times New Roman" w:eastAsia="Times New Roman" w:hAnsi="Times New Roman"/>
          <w:sz w:val="24"/>
          <w:szCs w:val="24"/>
          <w:lang w:eastAsia="en-AU"/>
        </w:rPr>
      </w:pPr>
      <w:bookmarkStart w:id="1" w:name="_Ref12281207"/>
      <w:bookmarkStart w:id="2" w:name="_Ref5875646"/>
      <w:r>
        <w:rPr>
          <w:rFonts w:ascii="Times New Roman" w:eastAsia="Times New Roman" w:hAnsi="Times New Roman"/>
          <w:b/>
          <w:sz w:val="24"/>
          <w:szCs w:val="24"/>
          <w:lang w:eastAsia="en-AU"/>
        </w:rPr>
        <w:t>Paragraph 9(1)(c)</w:t>
      </w:r>
      <w:bookmarkEnd w:id="1"/>
    </w:p>
    <w:p w14:paraId="6958374D" w14:textId="5E681944" w:rsidR="00427557" w:rsidRDefault="00787CA7" w:rsidP="00427557">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_Ref12281207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D2DEE">
        <w:rPr>
          <w:rFonts w:ascii="Times New Roman" w:eastAsia="Times New Roman" w:hAnsi="Times New Roman"/>
          <w:sz w:val="24"/>
          <w:szCs w:val="24"/>
          <w:lang w:eastAsia="en-AU"/>
        </w:rPr>
        <w:t>Item 3</w:t>
      </w:r>
      <w:r>
        <w:rPr>
          <w:rFonts w:ascii="Times New Roman" w:eastAsia="Times New Roman" w:hAnsi="Times New Roman"/>
          <w:sz w:val="24"/>
          <w:szCs w:val="24"/>
          <w:lang w:eastAsia="en-AU"/>
        </w:rPr>
        <w:fldChar w:fldCharType="end"/>
      </w:r>
      <w:r w:rsidR="00427557">
        <w:rPr>
          <w:rFonts w:ascii="Times New Roman" w:eastAsia="Times New Roman" w:hAnsi="Times New Roman"/>
          <w:sz w:val="24"/>
          <w:szCs w:val="24"/>
          <w:lang w:eastAsia="en-AU"/>
        </w:rPr>
        <w:t xml:space="preserve"> omits </w:t>
      </w:r>
      <w:r w:rsidR="009D37D2">
        <w:rPr>
          <w:rFonts w:ascii="Times New Roman" w:eastAsia="Times New Roman" w:hAnsi="Times New Roman"/>
          <w:sz w:val="24"/>
          <w:szCs w:val="24"/>
          <w:lang w:eastAsia="en-AU"/>
        </w:rPr>
        <w:t xml:space="preserve">the words </w:t>
      </w:r>
      <w:r w:rsidR="00427557">
        <w:rPr>
          <w:rFonts w:ascii="Times New Roman" w:eastAsia="Times New Roman" w:hAnsi="Times New Roman"/>
          <w:sz w:val="24"/>
          <w:szCs w:val="24"/>
          <w:lang w:eastAsia="en-AU"/>
        </w:rPr>
        <w:t xml:space="preserve">“the IMO guidelines for approval of the ballast water management system”, and substitutes </w:t>
      </w:r>
      <w:r w:rsidR="009D37D2">
        <w:rPr>
          <w:rFonts w:ascii="Times New Roman" w:eastAsia="Times New Roman" w:hAnsi="Times New Roman"/>
          <w:sz w:val="24"/>
          <w:szCs w:val="24"/>
          <w:lang w:eastAsia="en-AU"/>
        </w:rPr>
        <w:t xml:space="preserve">the words </w:t>
      </w:r>
      <w:r w:rsidR="00427557">
        <w:rPr>
          <w:rFonts w:ascii="Times New Roman" w:eastAsia="Times New Roman" w:hAnsi="Times New Roman"/>
          <w:sz w:val="24"/>
          <w:szCs w:val="24"/>
          <w:lang w:eastAsia="en-AU"/>
        </w:rPr>
        <w:t xml:space="preserve">“the Code for Approval of Ballast Water Management Systems adopted by the Marine Environment Protection Committee of the International Maritime Organization at London on 13 April 2018 </w:t>
      </w:r>
      <w:r w:rsidR="00427557" w:rsidRPr="00D01731">
        <w:rPr>
          <w:rFonts w:ascii="Times New Roman" w:eastAsia="Times New Roman" w:hAnsi="Times New Roman"/>
          <w:sz w:val="24"/>
          <w:szCs w:val="24"/>
          <w:lang w:eastAsia="en-AU"/>
        </w:rPr>
        <w:t xml:space="preserve">by </w:t>
      </w:r>
      <w:r w:rsidR="00427557">
        <w:rPr>
          <w:rFonts w:ascii="Times New Roman" w:eastAsia="Times New Roman" w:hAnsi="Times New Roman"/>
          <w:sz w:val="24"/>
          <w:szCs w:val="24"/>
          <w:lang w:eastAsia="en-AU"/>
        </w:rPr>
        <w:t>r</w:t>
      </w:r>
      <w:r w:rsidR="00427557" w:rsidRPr="00D01731">
        <w:rPr>
          <w:rFonts w:ascii="Times New Roman" w:eastAsia="Times New Roman" w:hAnsi="Times New Roman"/>
          <w:sz w:val="24"/>
          <w:szCs w:val="24"/>
          <w:lang w:eastAsia="en-AU"/>
        </w:rPr>
        <w:t>esolution MEPC.300(72</w:t>
      </w:r>
      <w:r w:rsidR="00427557">
        <w:rPr>
          <w:rFonts w:ascii="Times New Roman" w:eastAsia="Times New Roman" w:hAnsi="Times New Roman"/>
          <w:sz w:val="24"/>
          <w:szCs w:val="24"/>
          <w:lang w:eastAsia="en-AU"/>
        </w:rPr>
        <w:t>), as in force from time to time”</w:t>
      </w:r>
      <w:r w:rsidR="00AA6047">
        <w:rPr>
          <w:rFonts w:ascii="Times New Roman" w:eastAsia="Times New Roman" w:hAnsi="Times New Roman"/>
          <w:sz w:val="24"/>
          <w:szCs w:val="24"/>
          <w:lang w:eastAsia="en-AU"/>
        </w:rPr>
        <w:t xml:space="preserve"> in paragraph 9(1)(c) (which provides for what an application for approval of a method of ballast water management must be consistent with, if the application is for approval of a ballast water management system).</w:t>
      </w:r>
    </w:p>
    <w:p w14:paraId="3BFBBEDD" w14:textId="0983D35F" w:rsidR="00295116" w:rsidRDefault="00295116" w:rsidP="00427557">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lastRenderedPageBreak/>
        <w:t>The Code for Approval of Ballast Water Management Systems (</w:t>
      </w:r>
      <w:r>
        <w:rPr>
          <w:rFonts w:ascii="Times New Roman" w:eastAsia="Times New Roman" w:hAnsi="Times New Roman"/>
          <w:b/>
          <w:sz w:val="24"/>
          <w:szCs w:val="24"/>
          <w:lang w:eastAsia="en-AU"/>
        </w:rPr>
        <w:t>Code</w:t>
      </w:r>
      <w:r>
        <w:rPr>
          <w:rFonts w:ascii="Times New Roman" w:eastAsia="Times New Roman" w:hAnsi="Times New Roman"/>
          <w:sz w:val="24"/>
          <w:szCs w:val="24"/>
          <w:lang w:eastAsia="en-AU"/>
        </w:rPr>
        <w:t xml:space="preserve">) </w:t>
      </w:r>
      <w:r w:rsidR="00AA6047">
        <w:rPr>
          <w:rFonts w:ascii="Times New Roman" w:eastAsia="Times New Roman" w:hAnsi="Times New Roman"/>
          <w:sz w:val="24"/>
          <w:szCs w:val="24"/>
          <w:lang w:eastAsia="en-AU"/>
        </w:rPr>
        <w:t>is permitted to be incorporated by reference, because s</w:t>
      </w:r>
      <w:r w:rsidR="00427557">
        <w:rPr>
          <w:rFonts w:ascii="Times New Roman" w:eastAsia="Times New Roman" w:hAnsi="Times New Roman"/>
          <w:sz w:val="24"/>
          <w:szCs w:val="24"/>
          <w:lang w:eastAsia="en-AU"/>
        </w:rPr>
        <w:t xml:space="preserve">ection 308 of the Act </w:t>
      </w:r>
      <w:r w:rsidR="00427557" w:rsidRPr="00815C0A">
        <w:rPr>
          <w:rFonts w:ascii="Times New Roman" w:eastAsia="Times New Roman" w:hAnsi="Times New Roman"/>
          <w:sz w:val="24"/>
          <w:szCs w:val="24"/>
          <w:lang w:eastAsia="en-AU"/>
        </w:rPr>
        <w:t>provide</w:t>
      </w:r>
      <w:r w:rsidR="00427557">
        <w:rPr>
          <w:rFonts w:ascii="Times New Roman" w:eastAsia="Times New Roman" w:hAnsi="Times New Roman"/>
          <w:sz w:val="24"/>
          <w:szCs w:val="24"/>
          <w:lang w:eastAsia="en-AU"/>
        </w:rPr>
        <w:t>s</w:t>
      </w:r>
      <w:r w:rsidR="00427557" w:rsidRPr="00815C0A">
        <w:rPr>
          <w:rFonts w:ascii="Times New Roman" w:eastAsia="Times New Roman" w:hAnsi="Times New Roman"/>
          <w:sz w:val="24"/>
          <w:szCs w:val="24"/>
          <w:lang w:eastAsia="en-AU"/>
        </w:rPr>
        <w:t xml:space="preserve"> that despite subsection 14(2) of the </w:t>
      </w:r>
      <w:r w:rsidR="00427557" w:rsidRPr="00815C0A">
        <w:rPr>
          <w:rFonts w:ascii="Times New Roman" w:eastAsia="Times New Roman" w:hAnsi="Times New Roman"/>
          <w:i/>
          <w:sz w:val="24"/>
          <w:szCs w:val="24"/>
          <w:lang w:eastAsia="en-AU"/>
        </w:rPr>
        <w:t>Legislation Act</w:t>
      </w:r>
      <w:r w:rsidR="00427557">
        <w:rPr>
          <w:rFonts w:ascii="Times New Roman" w:eastAsia="Times New Roman" w:hAnsi="Times New Roman"/>
          <w:i/>
          <w:sz w:val="24"/>
          <w:szCs w:val="24"/>
          <w:lang w:eastAsia="en-AU"/>
        </w:rPr>
        <w:t xml:space="preserve"> 2003</w:t>
      </w:r>
      <w:r w:rsidR="00427557">
        <w:rPr>
          <w:rFonts w:ascii="Times New Roman" w:eastAsia="Times New Roman" w:hAnsi="Times New Roman"/>
          <w:sz w:val="24"/>
          <w:szCs w:val="24"/>
          <w:lang w:eastAsia="en-AU"/>
        </w:rPr>
        <w:t>,</w:t>
      </w:r>
      <w:r w:rsidR="00427557" w:rsidRPr="00815C0A">
        <w:rPr>
          <w:rFonts w:ascii="Times New Roman" w:eastAsia="Times New Roman" w:hAnsi="Times New Roman"/>
          <w:sz w:val="24"/>
          <w:szCs w:val="24"/>
          <w:lang w:eastAsia="en-AU"/>
        </w:rPr>
        <w:t xml:space="preserve"> a determination under section </w:t>
      </w:r>
      <w:r w:rsidR="00427557">
        <w:rPr>
          <w:rFonts w:ascii="Times New Roman" w:eastAsia="Times New Roman" w:hAnsi="Times New Roman"/>
          <w:sz w:val="24"/>
          <w:szCs w:val="24"/>
          <w:lang w:eastAsia="en-AU"/>
        </w:rPr>
        <w:t xml:space="preserve">308A </w:t>
      </w:r>
      <w:r w:rsidR="00427557" w:rsidRPr="00815C0A">
        <w:rPr>
          <w:rFonts w:ascii="Times New Roman" w:eastAsia="Times New Roman" w:hAnsi="Times New Roman"/>
          <w:sz w:val="24"/>
          <w:szCs w:val="24"/>
          <w:lang w:eastAsia="en-AU"/>
        </w:rPr>
        <w:t>may make provision in relation to a matter by applying, adopting, or incorporating any matter contained in an instrument or other writing, as in force or existing from time to time</w:t>
      </w:r>
      <w:r w:rsidR="009D37D2">
        <w:rPr>
          <w:rFonts w:ascii="Times New Roman" w:eastAsia="Times New Roman" w:hAnsi="Times New Roman"/>
          <w:sz w:val="24"/>
          <w:szCs w:val="24"/>
          <w:lang w:eastAsia="en-AU"/>
        </w:rPr>
        <w:t>.</w:t>
      </w:r>
      <w:r w:rsidR="00427557">
        <w:rPr>
          <w:rFonts w:ascii="Times New Roman" w:eastAsia="Times New Roman" w:hAnsi="Times New Roman"/>
          <w:sz w:val="24"/>
          <w:szCs w:val="24"/>
          <w:lang w:eastAsia="en-AU"/>
        </w:rPr>
        <w:t xml:space="preserve"> </w:t>
      </w:r>
    </w:p>
    <w:p w14:paraId="75FE9486" w14:textId="3E7B87F0" w:rsidR="00427557" w:rsidRDefault="00427557" w:rsidP="00427557">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Th</w:t>
      </w:r>
      <w:r w:rsidR="009D37D2">
        <w:rPr>
          <w:rFonts w:ascii="Times New Roman" w:eastAsia="Times New Roman" w:hAnsi="Times New Roman"/>
          <w:sz w:val="24"/>
          <w:szCs w:val="24"/>
          <w:lang w:eastAsia="en-AU"/>
        </w:rPr>
        <w:t>e</w:t>
      </w:r>
      <w:r>
        <w:rPr>
          <w:rFonts w:ascii="Times New Roman" w:eastAsia="Times New Roman" w:hAnsi="Times New Roman"/>
          <w:sz w:val="24"/>
          <w:szCs w:val="24"/>
          <w:lang w:eastAsia="en-AU"/>
        </w:rPr>
        <w:t xml:space="preserve"> amendment </w:t>
      </w:r>
      <w:r w:rsidR="009D37D2">
        <w:rPr>
          <w:rFonts w:ascii="Times New Roman" w:eastAsia="Times New Roman" w:hAnsi="Times New Roman"/>
          <w:sz w:val="24"/>
          <w:szCs w:val="24"/>
          <w:lang w:eastAsia="en-AU"/>
        </w:rPr>
        <w:t>made by this item</w:t>
      </w:r>
      <w:r>
        <w:rPr>
          <w:rFonts w:ascii="Times New Roman" w:eastAsia="Times New Roman" w:hAnsi="Times New Roman"/>
          <w:sz w:val="24"/>
          <w:szCs w:val="24"/>
          <w:lang w:eastAsia="en-AU"/>
        </w:rPr>
        <w:t xml:space="preserve"> align</w:t>
      </w:r>
      <w:r w:rsidR="009D37D2">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paragraph 9(1</w:t>
      </w:r>
      <w:proofErr w:type="gramStart"/>
      <w:r>
        <w:rPr>
          <w:rFonts w:ascii="Times New Roman" w:eastAsia="Times New Roman" w:hAnsi="Times New Roman"/>
          <w:sz w:val="24"/>
          <w:szCs w:val="24"/>
          <w:lang w:eastAsia="en-AU"/>
        </w:rPr>
        <w:t>)(</w:t>
      </w:r>
      <w:proofErr w:type="gramEnd"/>
      <w:r>
        <w:rPr>
          <w:rFonts w:ascii="Times New Roman" w:eastAsia="Times New Roman" w:hAnsi="Times New Roman"/>
          <w:sz w:val="24"/>
          <w:szCs w:val="24"/>
          <w:lang w:eastAsia="en-AU"/>
        </w:rPr>
        <w:t xml:space="preserve">c) with amendments to the </w:t>
      </w:r>
      <w:r w:rsidRPr="00815C0A">
        <w:rPr>
          <w:rFonts w:ascii="Times New Roman" w:eastAsia="Times New Roman" w:hAnsi="Times New Roman"/>
          <w:sz w:val="24"/>
          <w:szCs w:val="24"/>
          <w:lang w:eastAsia="en-AU"/>
        </w:rPr>
        <w:t xml:space="preserve">Convention </w:t>
      </w:r>
      <w:r>
        <w:rPr>
          <w:rFonts w:ascii="Times New Roman" w:eastAsia="Times New Roman" w:hAnsi="Times New Roman"/>
          <w:sz w:val="24"/>
          <w:szCs w:val="24"/>
          <w:lang w:eastAsia="en-AU"/>
        </w:rPr>
        <w:t>which come</w:t>
      </w:r>
      <w:r w:rsidR="007E3191">
        <w:rPr>
          <w:rFonts w:ascii="Times New Roman" w:eastAsia="Times New Roman" w:hAnsi="Times New Roman"/>
          <w:sz w:val="24"/>
          <w:szCs w:val="24"/>
          <w:lang w:eastAsia="en-AU"/>
        </w:rPr>
        <w:t>s</w:t>
      </w:r>
      <w:r>
        <w:rPr>
          <w:rFonts w:ascii="Times New Roman" w:eastAsia="Times New Roman" w:hAnsi="Times New Roman"/>
          <w:sz w:val="24"/>
          <w:szCs w:val="24"/>
          <w:lang w:eastAsia="en-AU"/>
        </w:rPr>
        <w:t xml:space="preserve"> into force on 13 October 2019. </w:t>
      </w:r>
    </w:p>
    <w:p w14:paraId="4294D24A" w14:textId="77777777" w:rsidR="00427557" w:rsidRPr="00183D84" w:rsidRDefault="00427557" w:rsidP="00427557">
      <w:pPr>
        <w:pStyle w:val="ListParagraph"/>
        <w:numPr>
          <w:ilvl w:val="0"/>
          <w:numId w:val="21"/>
        </w:numPr>
        <w:shd w:val="clear" w:color="auto" w:fill="FFFFFF"/>
        <w:ind w:left="0" w:firstLine="0"/>
        <w:rPr>
          <w:rFonts w:ascii="Times New Roman" w:eastAsia="Times New Roman" w:hAnsi="Times New Roman"/>
          <w:sz w:val="24"/>
          <w:szCs w:val="24"/>
          <w:lang w:eastAsia="en-AU"/>
        </w:rPr>
      </w:pPr>
      <w:bookmarkStart w:id="3" w:name="_Ref12281215"/>
      <w:r>
        <w:rPr>
          <w:rFonts w:ascii="Times New Roman" w:eastAsia="Times New Roman" w:hAnsi="Times New Roman"/>
          <w:b/>
          <w:sz w:val="24"/>
          <w:szCs w:val="24"/>
          <w:lang w:eastAsia="en-AU"/>
        </w:rPr>
        <w:t>At the end of subsection 9(1)</w:t>
      </w:r>
      <w:bookmarkEnd w:id="3"/>
    </w:p>
    <w:p w14:paraId="01BEA85F" w14:textId="46770265" w:rsidR="00427557" w:rsidRDefault="00787CA7" w:rsidP="00427557">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fldChar w:fldCharType="begin"/>
      </w:r>
      <w:r>
        <w:rPr>
          <w:rFonts w:ascii="Times New Roman" w:eastAsia="Times New Roman" w:hAnsi="Times New Roman"/>
          <w:sz w:val="24"/>
          <w:szCs w:val="24"/>
          <w:lang w:eastAsia="en-AU"/>
        </w:rPr>
        <w:instrText xml:space="preserve"> REF _Ref12281215 \r \h </w:instrText>
      </w:r>
      <w:r>
        <w:rPr>
          <w:rFonts w:ascii="Times New Roman" w:eastAsia="Times New Roman" w:hAnsi="Times New Roman"/>
          <w:sz w:val="24"/>
          <w:szCs w:val="24"/>
          <w:lang w:eastAsia="en-AU"/>
        </w:rPr>
      </w:r>
      <w:r>
        <w:rPr>
          <w:rFonts w:ascii="Times New Roman" w:eastAsia="Times New Roman" w:hAnsi="Times New Roman"/>
          <w:sz w:val="24"/>
          <w:szCs w:val="24"/>
          <w:lang w:eastAsia="en-AU"/>
        </w:rPr>
        <w:fldChar w:fldCharType="separate"/>
      </w:r>
      <w:r w:rsidR="00BD2DEE">
        <w:rPr>
          <w:rFonts w:ascii="Times New Roman" w:eastAsia="Times New Roman" w:hAnsi="Times New Roman"/>
          <w:sz w:val="24"/>
          <w:szCs w:val="24"/>
          <w:lang w:eastAsia="en-AU"/>
        </w:rPr>
        <w:t>Item 4</w:t>
      </w:r>
      <w:r>
        <w:rPr>
          <w:rFonts w:ascii="Times New Roman" w:eastAsia="Times New Roman" w:hAnsi="Times New Roman"/>
          <w:sz w:val="24"/>
          <w:szCs w:val="24"/>
          <w:lang w:eastAsia="en-AU"/>
        </w:rPr>
        <w:fldChar w:fldCharType="end"/>
      </w:r>
      <w:r w:rsidR="00427557">
        <w:rPr>
          <w:rFonts w:ascii="Times New Roman" w:eastAsia="Times New Roman" w:hAnsi="Times New Roman"/>
          <w:sz w:val="24"/>
          <w:szCs w:val="24"/>
          <w:lang w:eastAsia="en-AU"/>
        </w:rPr>
        <w:t xml:space="preserve"> adds a note at the end of subsection</w:t>
      </w:r>
      <w:r w:rsidR="00AA6047">
        <w:rPr>
          <w:rFonts w:ascii="Times New Roman" w:eastAsia="Times New Roman" w:hAnsi="Times New Roman"/>
          <w:sz w:val="24"/>
          <w:szCs w:val="24"/>
          <w:lang w:eastAsia="en-AU"/>
        </w:rPr>
        <w:t xml:space="preserve"> 9(1)</w:t>
      </w:r>
      <w:r w:rsidR="00427557">
        <w:rPr>
          <w:rFonts w:ascii="Times New Roman" w:eastAsia="Times New Roman" w:hAnsi="Times New Roman"/>
          <w:sz w:val="24"/>
          <w:szCs w:val="24"/>
          <w:lang w:eastAsia="en-AU"/>
        </w:rPr>
        <w:t xml:space="preserve">, which </w:t>
      </w:r>
      <w:r w:rsidR="00AA6047">
        <w:rPr>
          <w:rFonts w:ascii="Times New Roman" w:eastAsia="Times New Roman" w:hAnsi="Times New Roman"/>
          <w:sz w:val="24"/>
          <w:szCs w:val="24"/>
          <w:lang w:eastAsia="en-AU"/>
        </w:rPr>
        <w:t>provides</w:t>
      </w:r>
      <w:r w:rsidR="00427557">
        <w:rPr>
          <w:rFonts w:ascii="Times New Roman" w:eastAsia="Times New Roman" w:hAnsi="Times New Roman"/>
          <w:sz w:val="24"/>
          <w:szCs w:val="24"/>
          <w:lang w:eastAsia="en-AU"/>
        </w:rPr>
        <w:t xml:space="preserve"> that resolution </w:t>
      </w:r>
      <w:proofErr w:type="gramStart"/>
      <w:r w:rsidR="00427557">
        <w:rPr>
          <w:rFonts w:ascii="Times New Roman" w:eastAsia="Times New Roman" w:hAnsi="Times New Roman"/>
          <w:sz w:val="24"/>
          <w:szCs w:val="24"/>
          <w:lang w:eastAsia="en-AU"/>
        </w:rPr>
        <w:t>MEPC.300(</w:t>
      </w:r>
      <w:proofErr w:type="gramEnd"/>
      <w:r w:rsidR="00427557">
        <w:rPr>
          <w:rFonts w:ascii="Times New Roman" w:eastAsia="Times New Roman" w:hAnsi="Times New Roman"/>
          <w:sz w:val="24"/>
          <w:szCs w:val="24"/>
          <w:lang w:eastAsia="en-AU"/>
        </w:rPr>
        <w:t xml:space="preserve">72) could in 2019 be viewed on the International Maritime Organization’s website (http://www.imo.org). </w:t>
      </w:r>
    </w:p>
    <w:p w14:paraId="06727F53" w14:textId="2C9E65DB" w:rsidR="00FA35FF" w:rsidRPr="00427557" w:rsidRDefault="00FA35FF" w:rsidP="00427557">
      <w:pPr>
        <w:shd w:val="clear" w:color="auto" w:fill="FFFFFF"/>
        <w:rPr>
          <w:rFonts w:ascii="Times New Roman" w:eastAsia="Times New Roman" w:hAnsi="Times New Roman"/>
          <w:sz w:val="24"/>
          <w:szCs w:val="24"/>
          <w:lang w:eastAsia="en-AU"/>
        </w:rPr>
      </w:pPr>
      <w:r w:rsidRPr="003F0ED2">
        <w:rPr>
          <w:rFonts w:ascii="Times New Roman" w:eastAsia="Times New Roman" w:hAnsi="Times New Roman"/>
          <w:sz w:val="24"/>
          <w:szCs w:val="24"/>
          <w:lang w:eastAsia="en-AU"/>
        </w:rPr>
        <w:t xml:space="preserve">The Code </w:t>
      </w:r>
      <w:r>
        <w:rPr>
          <w:rFonts w:ascii="Times New Roman" w:eastAsia="Times New Roman" w:hAnsi="Times New Roman"/>
          <w:sz w:val="24"/>
          <w:szCs w:val="24"/>
          <w:lang w:eastAsia="en-AU"/>
        </w:rPr>
        <w:t>for Approval of Ballast Water Management Systems</w:t>
      </w:r>
      <w:r w:rsidRPr="003F0ED2">
        <w:rPr>
          <w:rFonts w:ascii="Times New Roman" w:eastAsia="Times New Roman" w:hAnsi="Times New Roman"/>
          <w:sz w:val="24"/>
          <w:szCs w:val="24"/>
          <w:lang w:eastAsia="en-AU"/>
        </w:rPr>
        <w:t xml:space="preserve"> is set out in the annex to the resolution, and is publicly available.</w:t>
      </w:r>
    </w:p>
    <w:p w14:paraId="0008FF1C" w14:textId="00BA0D0B" w:rsidR="00880F9E" w:rsidRPr="00880F9E" w:rsidRDefault="00880F9E" w:rsidP="00880F9E">
      <w:pPr>
        <w:pStyle w:val="ListParagraph"/>
        <w:numPr>
          <w:ilvl w:val="0"/>
          <w:numId w:val="21"/>
        </w:numPr>
        <w:shd w:val="clear" w:color="auto" w:fill="FFFFFF"/>
        <w:ind w:left="0" w:firstLine="0"/>
        <w:rPr>
          <w:rFonts w:ascii="Times New Roman" w:eastAsia="Times New Roman" w:hAnsi="Times New Roman"/>
          <w:sz w:val="24"/>
          <w:szCs w:val="24"/>
          <w:lang w:eastAsia="en-AU"/>
        </w:rPr>
      </w:pPr>
      <w:r>
        <w:rPr>
          <w:rFonts w:ascii="Times New Roman" w:eastAsia="Times New Roman" w:hAnsi="Times New Roman"/>
          <w:b/>
          <w:sz w:val="24"/>
          <w:szCs w:val="24"/>
          <w:lang w:eastAsia="en-AU"/>
        </w:rPr>
        <w:t>Section 33</w:t>
      </w:r>
      <w:bookmarkEnd w:id="2"/>
    </w:p>
    <w:p w14:paraId="7D3BF885" w14:textId="0043CD47" w:rsidR="00880F9E" w:rsidRDefault="00BD2DEE" w:rsidP="00880F9E">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w:t>
      </w:r>
      <w:bookmarkStart w:id="4" w:name="_GoBack"/>
      <w:bookmarkEnd w:id="4"/>
      <w:r>
        <w:rPr>
          <w:rFonts w:ascii="Times New Roman" w:eastAsia="Times New Roman" w:hAnsi="Times New Roman"/>
          <w:sz w:val="24"/>
          <w:szCs w:val="24"/>
          <w:lang w:eastAsia="en-AU"/>
        </w:rPr>
        <w:t>5</w:t>
      </w:r>
      <w:r w:rsidR="00880F9E">
        <w:rPr>
          <w:rFonts w:ascii="Times New Roman" w:eastAsia="Times New Roman" w:hAnsi="Times New Roman"/>
          <w:sz w:val="24"/>
          <w:szCs w:val="24"/>
          <w:lang w:eastAsia="en-AU"/>
        </w:rPr>
        <w:t xml:space="preserve"> inserts</w:t>
      </w:r>
      <w:r w:rsidR="008E08D9">
        <w:rPr>
          <w:rFonts w:ascii="Times New Roman" w:eastAsia="Times New Roman" w:hAnsi="Times New Roman"/>
          <w:sz w:val="24"/>
          <w:szCs w:val="24"/>
          <w:lang w:eastAsia="en-AU"/>
        </w:rPr>
        <w:t xml:space="preserve"> the number</w:t>
      </w:r>
      <w:r w:rsidR="00880F9E">
        <w:rPr>
          <w:rFonts w:ascii="Times New Roman" w:eastAsia="Times New Roman" w:hAnsi="Times New Roman"/>
          <w:sz w:val="24"/>
          <w:szCs w:val="24"/>
          <w:lang w:eastAsia="en-AU"/>
        </w:rPr>
        <w:t xml:space="preserve"> “(1)” before </w:t>
      </w:r>
      <w:r w:rsidR="008E08D9">
        <w:rPr>
          <w:rFonts w:ascii="Times New Roman" w:eastAsia="Times New Roman" w:hAnsi="Times New Roman"/>
          <w:sz w:val="24"/>
          <w:szCs w:val="24"/>
          <w:lang w:eastAsia="en-AU"/>
        </w:rPr>
        <w:t xml:space="preserve">the words </w:t>
      </w:r>
      <w:r w:rsidR="00880F9E">
        <w:rPr>
          <w:rFonts w:ascii="Times New Roman" w:eastAsia="Times New Roman" w:hAnsi="Times New Roman"/>
          <w:sz w:val="24"/>
          <w:szCs w:val="24"/>
          <w:lang w:eastAsia="en-AU"/>
        </w:rPr>
        <w:t>“The</w:t>
      </w:r>
      <w:r w:rsidR="00A52169">
        <w:rPr>
          <w:rFonts w:ascii="Times New Roman" w:eastAsia="Times New Roman" w:hAnsi="Times New Roman"/>
          <w:sz w:val="24"/>
          <w:szCs w:val="24"/>
          <w:lang w:eastAsia="en-AU"/>
        </w:rPr>
        <w:t xml:space="preserve"> </w:t>
      </w:r>
      <w:r w:rsidR="0033419E">
        <w:rPr>
          <w:rFonts w:ascii="Times New Roman" w:eastAsia="Times New Roman" w:hAnsi="Times New Roman"/>
          <w:sz w:val="24"/>
          <w:szCs w:val="24"/>
          <w:lang w:eastAsia="en-AU"/>
        </w:rPr>
        <w:t>a</w:t>
      </w:r>
      <w:r w:rsidR="00880F9E">
        <w:rPr>
          <w:rFonts w:ascii="Times New Roman" w:eastAsia="Times New Roman" w:hAnsi="Times New Roman"/>
          <w:sz w:val="24"/>
          <w:szCs w:val="24"/>
          <w:lang w:eastAsia="en-AU"/>
        </w:rPr>
        <w:t>mendment”</w:t>
      </w:r>
      <w:r w:rsidR="008E08D9">
        <w:rPr>
          <w:rFonts w:ascii="Times New Roman" w:eastAsia="Times New Roman" w:hAnsi="Times New Roman"/>
          <w:sz w:val="24"/>
          <w:szCs w:val="24"/>
          <w:lang w:eastAsia="en-AU"/>
        </w:rPr>
        <w:t xml:space="preserve"> in section 33, which was inserted by item 2</w:t>
      </w:r>
      <w:r w:rsidR="00880F9E">
        <w:rPr>
          <w:rFonts w:ascii="Times New Roman" w:eastAsia="Times New Roman" w:hAnsi="Times New Roman"/>
          <w:sz w:val="24"/>
          <w:szCs w:val="24"/>
          <w:lang w:eastAsia="en-AU"/>
        </w:rPr>
        <w:t xml:space="preserve">. </w:t>
      </w:r>
      <w:r w:rsidR="008E08D9">
        <w:rPr>
          <w:rFonts w:ascii="Times New Roman" w:eastAsia="Times New Roman" w:hAnsi="Times New Roman"/>
          <w:sz w:val="24"/>
          <w:szCs w:val="24"/>
          <w:lang w:eastAsia="en-AU"/>
        </w:rPr>
        <w:t>Item 5</w:t>
      </w:r>
      <w:r w:rsidR="00880F9E">
        <w:rPr>
          <w:rFonts w:ascii="Times New Roman" w:eastAsia="Times New Roman" w:hAnsi="Times New Roman"/>
          <w:sz w:val="24"/>
          <w:szCs w:val="24"/>
          <w:lang w:eastAsia="en-AU"/>
        </w:rPr>
        <w:t xml:space="preserve"> is consequential to the amendment made by </w:t>
      </w:r>
      <w:r w:rsidR="00880F9E">
        <w:rPr>
          <w:rFonts w:ascii="Times New Roman" w:eastAsia="Times New Roman" w:hAnsi="Times New Roman"/>
          <w:sz w:val="24"/>
          <w:szCs w:val="24"/>
          <w:lang w:eastAsia="en-AU"/>
        </w:rPr>
        <w:fldChar w:fldCharType="begin"/>
      </w:r>
      <w:r w:rsidR="00880F9E">
        <w:rPr>
          <w:rFonts w:ascii="Times New Roman" w:eastAsia="Times New Roman" w:hAnsi="Times New Roman"/>
          <w:sz w:val="24"/>
          <w:szCs w:val="24"/>
          <w:lang w:eastAsia="en-AU"/>
        </w:rPr>
        <w:instrText xml:space="preserve"> REF _Ref5875785 \r \h </w:instrText>
      </w:r>
      <w:r w:rsidR="00880F9E">
        <w:rPr>
          <w:rFonts w:ascii="Times New Roman" w:eastAsia="Times New Roman" w:hAnsi="Times New Roman"/>
          <w:sz w:val="24"/>
          <w:szCs w:val="24"/>
          <w:lang w:eastAsia="en-AU"/>
        </w:rPr>
      </w:r>
      <w:r w:rsidR="00880F9E">
        <w:rPr>
          <w:rFonts w:ascii="Times New Roman" w:eastAsia="Times New Roman" w:hAnsi="Times New Roman"/>
          <w:sz w:val="24"/>
          <w:szCs w:val="24"/>
          <w:lang w:eastAsia="en-AU"/>
        </w:rPr>
        <w:fldChar w:fldCharType="separate"/>
      </w:r>
      <w:r>
        <w:rPr>
          <w:rFonts w:ascii="Times New Roman" w:eastAsia="Times New Roman" w:hAnsi="Times New Roman"/>
          <w:sz w:val="24"/>
          <w:szCs w:val="24"/>
          <w:lang w:eastAsia="en-AU"/>
        </w:rPr>
        <w:t>Item 6</w:t>
      </w:r>
      <w:r w:rsidR="00880F9E">
        <w:rPr>
          <w:rFonts w:ascii="Times New Roman" w:eastAsia="Times New Roman" w:hAnsi="Times New Roman"/>
          <w:sz w:val="24"/>
          <w:szCs w:val="24"/>
          <w:lang w:eastAsia="en-AU"/>
        </w:rPr>
        <w:fldChar w:fldCharType="end"/>
      </w:r>
      <w:r w:rsidR="00880F9E">
        <w:rPr>
          <w:rFonts w:ascii="Times New Roman" w:eastAsia="Times New Roman" w:hAnsi="Times New Roman"/>
          <w:sz w:val="24"/>
          <w:szCs w:val="24"/>
          <w:lang w:eastAsia="en-AU"/>
        </w:rPr>
        <w:t>.</w:t>
      </w:r>
    </w:p>
    <w:p w14:paraId="089D5E48" w14:textId="5D718602" w:rsidR="00880F9E" w:rsidRPr="00897B21" w:rsidRDefault="00880F9E" w:rsidP="00880F9E">
      <w:pPr>
        <w:pStyle w:val="ListParagraph"/>
        <w:numPr>
          <w:ilvl w:val="0"/>
          <w:numId w:val="21"/>
        </w:numPr>
        <w:shd w:val="clear" w:color="auto" w:fill="FFFFFF"/>
        <w:ind w:left="0" w:firstLine="0"/>
        <w:rPr>
          <w:rFonts w:ascii="Times New Roman" w:eastAsia="Times New Roman" w:hAnsi="Times New Roman"/>
          <w:sz w:val="24"/>
          <w:szCs w:val="24"/>
          <w:lang w:eastAsia="en-AU"/>
        </w:rPr>
      </w:pPr>
      <w:bookmarkStart w:id="5" w:name="_Ref5875785"/>
      <w:r>
        <w:rPr>
          <w:rFonts w:ascii="Times New Roman" w:eastAsia="Times New Roman" w:hAnsi="Times New Roman"/>
          <w:b/>
          <w:sz w:val="24"/>
          <w:szCs w:val="24"/>
          <w:lang w:eastAsia="en-AU"/>
        </w:rPr>
        <w:t>At the end of section 33</w:t>
      </w:r>
      <w:bookmarkEnd w:id="5"/>
    </w:p>
    <w:p w14:paraId="5885081C" w14:textId="77777777" w:rsidR="00295116" w:rsidRDefault="00897B21" w:rsidP="00897B21">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t xml:space="preserve">Item 6 inserts new subsection </w:t>
      </w:r>
      <w:r w:rsidRPr="00897B21">
        <w:rPr>
          <w:rFonts w:ascii="Times New Roman" w:eastAsia="Times New Roman" w:hAnsi="Times New Roman"/>
          <w:sz w:val="24"/>
          <w:szCs w:val="24"/>
          <w:lang w:eastAsia="en-AU"/>
        </w:rPr>
        <w:t>33</w:t>
      </w:r>
      <w:r>
        <w:rPr>
          <w:rFonts w:ascii="Times New Roman" w:eastAsia="Times New Roman" w:hAnsi="Times New Roman"/>
          <w:sz w:val="24"/>
          <w:szCs w:val="24"/>
          <w:lang w:eastAsia="en-AU"/>
        </w:rPr>
        <w:t>(2), which</w:t>
      </w:r>
      <w:r w:rsidRPr="00897B21">
        <w:rPr>
          <w:rFonts w:ascii="Times New Roman" w:eastAsia="Times New Roman" w:hAnsi="Times New Roman"/>
          <w:sz w:val="24"/>
          <w:szCs w:val="24"/>
          <w:lang w:eastAsia="en-AU"/>
        </w:rPr>
        <w:t xml:space="preserve"> provides tha</w:t>
      </w:r>
      <w:r>
        <w:rPr>
          <w:rFonts w:ascii="Times New Roman" w:eastAsia="Times New Roman" w:hAnsi="Times New Roman"/>
          <w:sz w:val="24"/>
          <w:szCs w:val="24"/>
          <w:lang w:eastAsia="en-AU"/>
        </w:rPr>
        <w:t>t the amendments made by items 3 and 4</w:t>
      </w:r>
      <w:r w:rsidRPr="00897B21">
        <w:rPr>
          <w:rFonts w:ascii="Times New Roman" w:eastAsia="Times New Roman" w:hAnsi="Times New Roman"/>
          <w:sz w:val="24"/>
          <w:szCs w:val="24"/>
          <w:lang w:eastAsia="en-AU"/>
        </w:rPr>
        <w:t xml:space="preserve"> of Schedule 1 to the Amendment Determination apply in relation to </w:t>
      </w:r>
      <w:r w:rsidR="008E08D9">
        <w:rPr>
          <w:rFonts w:ascii="Times New Roman" w:eastAsia="Times New Roman" w:hAnsi="Times New Roman"/>
          <w:sz w:val="24"/>
          <w:szCs w:val="24"/>
          <w:lang w:eastAsia="en-AU"/>
        </w:rPr>
        <w:t xml:space="preserve">an </w:t>
      </w:r>
      <w:r w:rsidRPr="00897B21">
        <w:rPr>
          <w:rFonts w:ascii="Times New Roman" w:eastAsia="Times New Roman" w:hAnsi="Times New Roman"/>
          <w:sz w:val="24"/>
          <w:szCs w:val="24"/>
          <w:lang w:eastAsia="en-AU"/>
        </w:rPr>
        <w:t xml:space="preserve">application </w:t>
      </w:r>
      <w:r w:rsidR="008E08D9">
        <w:rPr>
          <w:rFonts w:ascii="Times New Roman" w:eastAsia="Times New Roman" w:hAnsi="Times New Roman"/>
          <w:sz w:val="24"/>
          <w:szCs w:val="24"/>
          <w:lang w:eastAsia="en-AU"/>
        </w:rPr>
        <w:t xml:space="preserve">made </w:t>
      </w:r>
      <w:r w:rsidRPr="00897B21">
        <w:rPr>
          <w:rFonts w:ascii="Times New Roman" w:eastAsia="Times New Roman" w:hAnsi="Times New Roman"/>
          <w:sz w:val="24"/>
          <w:szCs w:val="24"/>
          <w:lang w:eastAsia="en-AU"/>
        </w:rPr>
        <w:t xml:space="preserve">under subsection 273(1) of the Act </w:t>
      </w:r>
      <w:r w:rsidR="008E08D9">
        <w:rPr>
          <w:rFonts w:ascii="Times New Roman" w:eastAsia="Times New Roman" w:hAnsi="Times New Roman"/>
          <w:sz w:val="24"/>
          <w:szCs w:val="24"/>
          <w:lang w:eastAsia="en-AU"/>
        </w:rPr>
        <w:t>to</w:t>
      </w:r>
      <w:r w:rsidRPr="00897B21">
        <w:rPr>
          <w:rFonts w:ascii="Times New Roman" w:eastAsia="Times New Roman" w:hAnsi="Times New Roman"/>
          <w:sz w:val="24"/>
          <w:szCs w:val="24"/>
          <w:lang w:eastAsia="en-AU"/>
        </w:rPr>
        <w:t xml:space="preserve"> approv</w:t>
      </w:r>
      <w:r w:rsidR="008E08D9">
        <w:rPr>
          <w:rFonts w:ascii="Times New Roman" w:eastAsia="Times New Roman" w:hAnsi="Times New Roman"/>
          <w:sz w:val="24"/>
          <w:szCs w:val="24"/>
          <w:lang w:eastAsia="en-AU"/>
        </w:rPr>
        <w:t>e</w:t>
      </w:r>
      <w:r w:rsidRPr="00897B21">
        <w:rPr>
          <w:rFonts w:ascii="Times New Roman" w:eastAsia="Times New Roman" w:hAnsi="Times New Roman"/>
          <w:sz w:val="24"/>
          <w:szCs w:val="24"/>
          <w:lang w:eastAsia="en-AU"/>
        </w:rPr>
        <w:t xml:space="preserve"> a method of ballast water management that </w:t>
      </w:r>
      <w:r w:rsidR="008E08D9">
        <w:rPr>
          <w:rFonts w:ascii="Times New Roman" w:eastAsia="Times New Roman" w:hAnsi="Times New Roman"/>
          <w:sz w:val="24"/>
          <w:szCs w:val="24"/>
          <w:lang w:eastAsia="en-AU"/>
        </w:rPr>
        <w:t>is</w:t>
      </w:r>
      <w:r w:rsidRPr="00897B21">
        <w:rPr>
          <w:rFonts w:ascii="Times New Roman" w:eastAsia="Times New Roman" w:hAnsi="Times New Roman"/>
          <w:sz w:val="24"/>
          <w:szCs w:val="24"/>
          <w:lang w:eastAsia="en-AU"/>
        </w:rPr>
        <w:t xml:space="preserve"> made on or after 13 October 2019. </w:t>
      </w:r>
    </w:p>
    <w:p w14:paraId="21EB4D77" w14:textId="3192699C" w:rsidR="00897B21" w:rsidRPr="00897B21" w:rsidRDefault="00897B21" w:rsidP="00897B21">
      <w:pPr>
        <w:shd w:val="clear" w:color="auto" w:fill="FFFFFF"/>
        <w:rPr>
          <w:rFonts w:ascii="Times New Roman" w:eastAsia="Times New Roman" w:hAnsi="Times New Roman"/>
          <w:sz w:val="24"/>
          <w:szCs w:val="24"/>
          <w:lang w:eastAsia="en-AU"/>
        </w:rPr>
      </w:pPr>
      <w:r w:rsidRPr="00897B21">
        <w:rPr>
          <w:rFonts w:ascii="Times New Roman" w:eastAsia="Times New Roman" w:hAnsi="Times New Roman"/>
          <w:sz w:val="24"/>
          <w:szCs w:val="24"/>
          <w:lang w:eastAsia="en-AU"/>
        </w:rPr>
        <w:lastRenderedPageBreak/>
        <w:t xml:space="preserve">The effect of </w:t>
      </w:r>
      <w:r w:rsidR="008E08D9">
        <w:rPr>
          <w:rFonts w:ascii="Times New Roman" w:eastAsia="Times New Roman" w:hAnsi="Times New Roman"/>
          <w:sz w:val="24"/>
          <w:szCs w:val="24"/>
          <w:lang w:eastAsia="en-AU"/>
        </w:rPr>
        <w:t xml:space="preserve">this item </w:t>
      </w:r>
      <w:r w:rsidRPr="00897B21">
        <w:rPr>
          <w:rFonts w:ascii="Times New Roman" w:eastAsia="Times New Roman" w:hAnsi="Times New Roman"/>
          <w:sz w:val="24"/>
          <w:szCs w:val="24"/>
          <w:lang w:eastAsia="en-AU"/>
        </w:rPr>
        <w:t xml:space="preserve">is that an application under subsection 273(1) of the Act that is made </w:t>
      </w:r>
      <w:r w:rsidR="00E16FD0">
        <w:rPr>
          <w:rFonts w:ascii="Times New Roman" w:eastAsia="Times New Roman" w:hAnsi="Times New Roman"/>
          <w:sz w:val="24"/>
          <w:szCs w:val="24"/>
          <w:lang w:eastAsia="en-AU"/>
        </w:rPr>
        <w:t xml:space="preserve">on or after </w:t>
      </w:r>
      <w:r w:rsidRPr="00897B21">
        <w:rPr>
          <w:rFonts w:ascii="Times New Roman" w:eastAsia="Times New Roman" w:hAnsi="Times New Roman"/>
          <w:sz w:val="24"/>
          <w:szCs w:val="24"/>
          <w:lang w:eastAsia="en-AU"/>
        </w:rPr>
        <w:t xml:space="preserve">13 October 2019 </w:t>
      </w:r>
      <w:r w:rsidR="00E16FD0">
        <w:rPr>
          <w:rFonts w:ascii="Times New Roman" w:eastAsia="Times New Roman" w:hAnsi="Times New Roman"/>
          <w:sz w:val="24"/>
          <w:szCs w:val="24"/>
          <w:lang w:eastAsia="en-AU"/>
        </w:rPr>
        <w:t xml:space="preserve">must be consistent with the information required by the Code for Approval of Ballast Water Management Systems (referred to in item 3). Prior to 13 October 2019, such applications </w:t>
      </w:r>
      <w:r w:rsidRPr="00897B21">
        <w:rPr>
          <w:rFonts w:ascii="Times New Roman" w:eastAsia="Times New Roman" w:hAnsi="Times New Roman"/>
          <w:sz w:val="24"/>
          <w:szCs w:val="24"/>
          <w:lang w:eastAsia="en-AU"/>
        </w:rPr>
        <w:t>only need</w:t>
      </w:r>
      <w:r w:rsidR="00E16FD0">
        <w:rPr>
          <w:rFonts w:ascii="Times New Roman" w:eastAsia="Times New Roman" w:hAnsi="Times New Roman"/>
          <w:sz w:val="24"/>
          <w:szCs w:val="24"/>
          <w:lang w:eastAsia="en-AU"/>
        </w:rPr>
        <w:t xml:space="preserve"> </w:t>
      </w:r>
      <w:r w:rsidR="000A50FC">
        <w:rPr>
          <w:rFonts w:ascii="Times New Roman" w:eastAsia="Times New Roman" w:hAnsi="Times New Roman"/>
          <w:sz w:val="24"/>
          <w:szCs w:val="24"/>
          <w:lang w:eastAsia="en-AU"/>
        </w:rPr>
        <w:t xml:space="preserve">to be </w:t>
      </w:r>
      <w:r w:rsidR="00E16FD0">
        <w:rPr>
          <w:rFonts w:ascii="Times New Roman" w:eastAsia="Times New Roman" w:hAnsi="Times New Roman"/>
          <w:sz w:val="24"/>
          <w:szCs w:val="24"/>
          <w:lang w:eastAsia="en-AU"/>
        </w:rPr>
        <w:t>consistent with the information required by the IMO guidelines</w:t>
      </w:r>
      <w:r w:rsidRPr="00897B21">
        <w:rPr>
          <w:rFonts w:ascii="Times New Roman" w:eastAsia="Times New Roman" w:hAnsi="Times New Roman"/>
          <w:sz w:val="24"/>
          <w:szCs w:val="24"/>
          <w:lang w:eastAsia="en-AU"/>
        </w:rPr>
        <w:t xml:space="preserve"> </w:t>
      </w:r>
      <w:r w:rsidR="00E16FD0">
        <w:rPr>
          <w:rFonts w:ascii="Times New Roman" w:eastAsia="Times New Roman" w:hAnsi="Times New Roman"/>
          <w:sz w:val="24"/>
          <w:szCs w:val="24"/>
          <w:lang w:eastAsia="en-AU"/>
        </w:rPr>
        <w:t>(as provided by paragraph</w:t>
      </w:r>
      <w:r w:rsidRPr="00897B21">
        <w:rPr>
          <w:rFonts w:ascii="Times New Roman" w:eastAsia="Times New Roman" w:hAnsi="Times New Roman"/>
          <w:sz w:val="24"/>
          <w:szCs w:val="24"/>
          <w:lang w:eastAsia="en-AU"/>
        </w:rPr>
        <w:t xml:space="preserve"> 9(1</w:t>
      </w:r>
      <w:proofErr w:type="gramStart"/>
      <w:r w:rsidRPr="00897B21">
        <w:rPr>
          <w:rFonts w:ascii="Times New Roman" w:eastAsia="Times New Roman" w:hAnsi="Times New Roman"/>
          <w:sz w:val="24"/>
          <w:szCs w:val="24"/>
          <w:lang w:eastAsia="en-AU"/>
        </w:rPr>
        <w:t>)</w:t>
      </w:r>
      <w:r w:rsidR="00E16FD0">
        <w:rPr>
          <w:rFonts w:ascii="Times New Roman" w:eastAsia="Times New Roman" w:hAnsi="Times New Roman"/>
          <w:sz w:val="24"/>
          <w:szCs w:val="24"/>
          <w:lang w:eastAsia="en-AU"/>
        </w:rPr>
        <w:t>(</w:t>
      </w:r>
      <w:proofErr w:type="gramEnd"/>
      <w:r w:rsidR="00E16FD0">
        <w:rPr>
          <w:rFonts w:ascii="Times New Roman" w:eastAsia="Times New Roman" w:hAnsi="Times New Roman"/>
          <w:sz w:val="24"/>
          <w:szCs w:val="24"/>
          <w:lang w:eastAsia="en-AU"/>
        </w:rPr>
        <w:t>c) prior to the commencement of the amendments made by item 3).</w:t>
      </w:r>
      <w:r w:rsidRPr="00897B21">
        <w:rPr>
          <w:rFonts w:ascii="Times New Roman" w:eastAsia="Times New Roman" w:hAnsi="Times New Roman"/>
          <w:sz w:val="24"/>
          <w:szCs w:val="24"/>
          <w:lang w:eastAsia="en-AU"/>
        </w:rPr>
        <w:t xml:space="preserve"> </w:t>
      </w:r>
      <w:r w:rsidR="00E16FD0">
        <w:rPr>
          <w:rFonts w:ascii="Times New Roman" w:eastAsia="Times New Roman" w:hAnsi="Times New Roman"/>
          <w:sz w:val="24"/>
          <w:szCs w:val="24"/>
          <w:lang w:eastAsia="en-AU"/>
        </w:rPr>
        <w:t xml:space="preserve">This is the case </w:t>
      </w:r>
      <w:r w:rsidRPr="00897B21">
        <w:rPr>
          <w:rFonts w:ascii="Times New Roman" w:eastAsia="Times New Roman" w:hAnsi="Times New Roman"/>
          <w:sz w:val="24"/>
          <w:szCs w:val="24"/>
          <w:lang w:eastAsia="en-AU"/>
        </w:rPr>
        <w:t xml:space="preserve">even if the Director of Biosecurity does not </w:t>
      </w:r>
      <w:r w:rsidR="00E16FD0">
        <w:rPr>
          <w:rFonts w:ascii="Times New Roman" w:eastAsia="Times New Roman" w:hAnsi="Times New Roman"/>
          <w:sz w:val="24"/>
          <w:szCs w:val="24"/>
          <w:lang w:eastAsia="en-AU"/>
        </w:rPr>
        <w:t>make a decision in relation to such an</w:t>
      </w:r>
      <w:r w:rsidRPr="00897B21">
        <w:rPr>
          <w:rFonts w:ascii="Times New Roman" w:eastAsia="Times New Roman" w:hAnsi="Times New Roman"/>
          <w:sz w:val="24"/>
          <w:szCs w:val="24"/>
          <w:lang w:eastAsia="en-AU"/>
        </w:rPr>
        <w:t xml:space="preserve"> application </w:t>
      </w:r>
      <w:r w:rsidR="00E16FD0">
        <w:rPr>
          <w:rFonts w:ascii="Times New Roman" w:eastAsia="Times New Roman" w:hAnsi="Times New Roman"/>
          <w:sz w:val="24"/>
          <w:szCs w:val="24"/>
          <w:lang w:eastAsia="en-AU"/>
        </w:rPr>
        <w:t xml:space="preserve">made prior to 13 October 2019 </w:t>
      </w:r>
      <w:r w:rsidRPr="00897B21">
        <w:rPr>
          <w:rFonts w:ascii="Times New Roman" w:eastAsia="Times New Roman" w:hAnsi="Times New Roman"/>
          <w:sz w:val="24"/>
          <w:szCs w:val="24"/>
          <w:lang w:eastAsia="en-AU"/>
        </w:rPr>
        <w:t xml:space="preserve">until after 13 October 2019. </w:t>
      </w:r>
    </w:p>
    <w:p w14:paraId="161072EE" w14:textId="60E40700" w:rsidR="00897B21" w:rsidRDefault="00897B21" w:rsidP="00897B21">
      <w:pPr>
        <w:shd w:val="clear" w:color="auto" w:fill="FFFFFF"/>
        <w:rPr>
          <w:rFonts w:ascii="Times New Roman" w:eastAsia="Times New Roman" w:hAnsi="Times New Roman"/>
          <w:sz w:val="24"/>
          <w:szCs w:val="24"/>
          <w:lang w:eastAsia="en-AU"/>
        </w:rPr>
      </w:pPr>
      <w:r w:rsidRPr="00897B21">
        <w:rPr>
          <w:rFonts w:ascii="Times New Roman" w:eastAsia="Times New Roman" w:hAnsi="Times New Roman"/>
          <w:sz w:val="24"/>
          <w:szCs w:val="24"/>
          <w:lang w:eastAsia="en-AU"/>
        </w:rPr>
        <w:t xml:space="preserve">This item </w:t>
      </w:r>
      <w:r w:rsidR="00E16FD0">
        <w:rPr>
          <w:rFonts w:ascii="Times New Roman" w:eastAsia="Times New Roman" w:hAnsi="Times New Roman"/>
          <w:sz w:val="24"/>
          <w:szCs w:val="24"/>
          <w:lang w:eastAsia="en-AU"/>
        </w:rPr>
        <w:t xml:space="preserve">is </w:t>
      </w:r>
      <w:r w:rsidRPr="00897B21">
        <w:rPr>
          <w:rFonts w:ascii="Times New Roman" w:eastAsia="Times New Roman" w:hAnsi="Times New Roman"/>
          <w:sz w:val="24"/>
          <w:szCs w:val="24"/>
          <w:lang w:eastAsia="en-AU"/>
        </w:rPr>
        <w:t>included to provide clarity to persons who make an application under subsection 273(1) of the Act</w:t>
      </w:r>
      <w:r w:rsidR="00E16FD0">
        <w:rPr>
          <w:rFonts w:ascii="Times New Roman" w:eastAsia="Times New Roman" w:hAnsi="Times New Roman"/>
          <w:sz w:val="24"/>
          <w:szCs w:val="24"/>
          <w:lang w:eastAsia="en-AU"/>
        </w:rPr>
        <w:t xml:space="preserve"> as to what is required in applications made either before 13 October 2019 or on or after 13 October 2019.</w:t>
      </w:r>
    </w:p>
    <w:p w14:paraId="28C6CDFE" w14:textId="77777777" w:rsidR="00F80AE5" w:rsidRPr="00897B21" w:rsidRDefault="00F80AE5" w:rsidP="00897B21">
      <w:pPr>
        <w:shd w:val="clear" w:color="auto" w:fill="FFFFFF"/>
        <w:rPr>
          <w:rFonts w:ascii="Times New Roman" w:eastAsia="Times New Roman" w:hAnsi="Times New Roman"/>
          <w:sz w:val="24"/>
          <w:szCs w:val="24"/>
          <w:lang w:eastAsia="en-AU"/>
        </w:rPr>
      </w:pPr>
    </w:p>
    <w:p w14:paraId="12E998E6" w14:textId="3022953E" w:rsidR="00C327A5" w:rsidRDefault="00C327A5" w:rsidP="00880F9E">
      <w:pPr>
        <w:shd w:val="clear" w:color="auto" w:fill="FFFFFF"/>
        <w:rPr>
          <w:rFonts w:ascii="Times New Roman" w:eastAsia="Times New Roman" w:hAnsi="Times New Roman"/>
          <w:sz w:val="24"/>
          <w:szCs w:val="24"/>
          <w:lang w:eastAsia="en-AU"/>
        </w:rPr>
      </w:pPr>
      <w:r>
        <w:rPr>
          <w:rFonts w:ascii="Times New Roman" w:eastAsia="Times New Roman" w:hAnsi="Times New Roman"/>
          <w:sz w:val="24"/>
          <w:szCs w:val="24"/>
          <w:lang w:eastAsia="en-AU"/>
        </w:rPr>
        <w:br w:type="page"/>
      </w:r>
    </w:p>
    <w:p w14:paraId="269B7C95" w14:textId="77777777" w:rsidR="00C327A5" w:rsidRPr="00B7010F" w:rsidRDefault="00C327A5" w:rsidP="00C327A5">
      <w:pPr>
        <w:shd w:val="clear" w:color="auto" w:fill="FFFFFF"/>
        <w:jc w:val="right"/>
        <w:rPr>
          <w:rFonts w:ascii="Times New Roman" w:eastAsia="Times New Roman" w:hAnsi="Times New Roman"/>
          <w:sz w:val="24"/>
          <w:szCs w:val="24"/>
          <w:lang w:val="en-US" w:eastAsia="en-AU"/>
        </w:rPr>
      </w:pPr>
      <w:r w:rsidRPr="00B7010F">
        <w:rPr>
          <w:rFonts w:ascii="Times New Roman" w:eastAsia="Times New Roman" w:hAnsi="Times New Roman"/>
          <w:b/>
          <w:bCs/>
          <w:caps/>
          <w:sz w:val="24"/>
          <w:szCs w:val="24"/>
          <w:u w:val="single"/>
          <w:lang w:eastAsia="en-AU"/>
        </w:rPr>
        <w:lastRenderedPageBreak/>
        <w:t>Attachment</w:t>
      </w:r>
      <w:r>
        <w:rPr>
          <w:rFonts w:ascii="Times New Roman" w:eastAsia="Times New Roman" w:hAnsi="Times New Roman"/>
          <w:b/>
          <w:bCs/>
          <w:caps/>
          <w:sz w:val="24"/>
          <w:szCs w:val="24"/>
          <w:u w:val="single"/>
          <w:lang w:eastAsia="en-AU"/>
        </w:rPr>
        <w:t xml:space="preserve"> B</w:t>
      </w:r>
    </w:p>
    <w:p w14:paraId="36072F7B" w14:textId="77777777" w:rsidR="00C327A5" w:rsidRPr="00295116" w:rsidRDefault="00C327A5" w:rsidP="00C327A5">
      <w:pPr>
        <w:shd w:val="clear" w:color="auto" w:fill="FFFFFF"/>
        <w:spacing w:before="0" w:beforeAutospacing="0" w:after="120" w:afterAutospacing="0"/>
        <w:jc w:val="center"/>
        <w:rPr>
          <w:rFonts w:eastAsia="Times New Roman"/>
          <w:color w:val="000000"/>
          <w:sz w:val="24"/>
          <w:szCs w:val="24"/>
          <w:lang w:eastAsia="en-AU"/>
        </w:rPr>
      </w:pPr>
      <w:r w:rsidRPr="00295116">
        <w:rPr>
          <w:rFonts w:ascii="Times New Roman" w:eastAsia="Times New Roman" w:hAnsi="Times New Roman"/>
          <w:color w:val="000000"/>
          <w:sz w:val="24"/>
          <w:szCs w:val="24"/>
          <w:lang w:eastAsia="en-AU"/>
        </w:rPr>
        <w:t>Statement of Compatibility with Human Rights</w:t>
      </w:r>
    </w:p>
    <w:p w14:paraId="4CB542DF" w14:textId="77777777" w:rsidR="00C327A5" w:rsidRPr="00C327A5" w:rsidRDefault="00C327A5" w:rsidP="006E01AA">
      <w:pPr>
        <w:shd w:val="clear" w:color="auto" w:fill="FFFFFF"/>
        <w:spacing w:before="0" w:beforeAutospacing="0" w:after="0" w:afterAutospacing="0"/>
        <w:jc w:val="center"/>
        <w:rPr>
          <w:rFonts w:eastAsia="Times New Roman"/>
          <w:color w:val="000000"/>
          <w:lang w:eastAsia="en-AU"/>
        </w:rPr>
      </w:pPr>
      <w:r w:rsidRPr="00C327A5">
        <w:rPr>
          <w:rFonts w:ascii="Times New Roman" w:eastAsia="Times New Roman" w:hAnsi="Times New Roman"/>
          <w:color w:val="000000"/>
          <w:sz w:val="24"/>
          <w:szCs w:val="24"/>
          <w:lang w:eastAsia="en-AU"/>
        </w:rPr>
        <w:t> </w:t>
      </w:r>
    </w:p>
    <w:p w14:paraId="60D33FE6" w14:textId="77777777" w:rsidR="00C327A5" w:rsidRPr="00C327A5" w:rsidRDefault="00C327A5" w:rsidP="006E01AA">
      <w:pPr>
        <w:shd w:val="clear" w:color="auto" w:fill="FFFFFF"/>
        <w:spacing w:before="0" w:beforeAutospacing="0" w:after="0" w:afterAutospacing="0"/>
        <w:jc w:val="center"/>
        <w:rPr>
          <w:rFonts w:eastAsia="Times New Roman"/>
          <w:color w:val="000000"/>
          <w:lang w:eastAsia="en-AU"/>
        </w:rPr>
      </w:pPr>
      <w:r w:rsidRPr="00C327A5">
        <w:rPr>
          <w:rFonts w:ascii="Times New Roman" w:eastAsia="Times New Roman" w:hAnsi="Times New Roman"/>
          <w:i/>
          <w:iCs/>
          <w:color w:val="000000"/>
          <w:sz w:val="24"/>
          <w:szCs w:val="24"/>
          <w:lang w:eastAsia="en-AU"/>
        </w:rPr>
        <w:t>Prepared in accordance with Part 3 of the Human Rights (Parliamentary Scrutiny) Act 2011</w:t>
      </w:r>
    </w:p>
    <w:p w14:paraId="2347410F" w14:textId="77777777" w:rsidR="00C327A5" w:rsidRPr="00C327A5" w:rsidRDefault="00C327A5" w:rsidP="006E01AA">
      <w:pPr>
        <w:shd w:val="clear" w:color="auto" w:fill="FFFFFF"/>
        <w:spacing w:before="0" w:beforeAutospacing="0" w:after="0" w:afterAutospacing="0"/>
        <w:jc w:val="center"/>
        <w:rPr>
          <w:rFonts w:eastAsia="Times New Roman"/>
          <w:color w:val="000000"/>
          <w:lang w:eastAsia="en-AU"/>
        </w:rPr>
      </w:pPr>
      <w:r w:rsidRPr="00C327A5">
        <w:rPr>
          <w:rFonts w:ascii="Times New Roman" w:eastAsia="Times New Roman" w:hAnsi="Times New Roman"/>
          <w:color w:val="000000"/>
          <w:sz w:val="24"/>
          <w:szCs w:val="24"/>
          <w:lang w:eastAsia="en-AU"/>
        </w:rPr>
        <w:t> </w:t>
      </w:r>
    </w:p>
    <w:p w14:paraId="7F97A281" w14:textId="6DFE6EF8" w:rsidR="00C327A5" w:rsidRPr="008A21BF" w:rsidRDefault="008A21BF" w:rsidP="008A21BF">
      <w:pPr>
        <w:shd w:val="clear" w:color="auto" w:fill="FFFFFF"/>
        <w:jc w:val="center"/>
        <w:rPr>
          <w:rFonts w:ascii="Times New Roman" w:eastAsia="Times New Roman" w:hAnsi="Times New Roman"/>
          <w:b/>
          <w:sz w:val="24"/>
          <w:szCs w:val="24"/>
          <w:lang w:val="en-US" w:eastAsia="en-AU"/>
        </w:rPr>
      </w:pPr>
      <w:r w:rsidRPr="008A21BF">
        <w:rPr>
          <w:rFonts w:ascii="Times New Roman" w:eastAsia="Times New Roman" w:hAnsi="Times New Roman"/>
          <w:b/>
          <w:iCs/>
          <w:sz w:val="24"/>
          <w:szCs w:val="24"/>
          <w:lang w:eastAsia="en-AU"/>
        </w:rPr>
        <w:t>Biosecurity (Ballast Water and Sediment) Amendment (Ballast Water Management Methods) Determination 2019</w:t>
      </w:r>
    </w:p>
    <w:p w14:paraId="774228B2" w14:textId="77777777" w:rsidR="00C327A5" w:rsidRPr="00C327A5" w:rsidRDefault="00C327A5" w:rsidP="00C327A5">
      <w:pPr>
        <w:shd w:val="clear" w:color="auto" w:fill="FFFFFF"/>
        <w:spacing w:before="0" w:beforeAutospacing="0" w:after="120" w:afterAutospacing="0"/>
        <w:jc w:val="center"/>
        <w:rPr>
          <w:rFonts w:eastAsia="Times New Roman"/>
          <w:color w:val="000000"/>
          <w:lang w:eastAsia="en-AU"/>
        </w:rPr>
      </w:pPr>
      <w:r w:rsidRPr="00C327A5">
        <w:rPr>
          <w:rFonts w:ascii="Times New Roman" w:eastAsia="Times New Roman" w:hAnsi="Times New Roman"/>
          <w:color w:val="000000"/>
          <w:sz w:val="24"/>
          <w:szCs w:val="24"/>
          <w:lang w:eastAsia="en-AU"/>
        </w:rPr>
        <w:t>This Legislative Instrument is compatible with the human rights and freedoms recognised or declared in the international instruments listed in section 3 of the </w:t>
      </w:r>
      <w:r w:rsidRPr="00C327A5">
        <w:rPr>
          <w:rFonts w:ascii="Times New Roman" w:eastAsia="Times New Roman" w:hAnsi="Times New Roman"/>
          <w:i/>
          <w:iCs/>
          <w:color w:val="000000"/>
          <w:sz w:val="24"/>
          <w:szCs w:val="24"/>
          <w:lang w:eastAsia="en-AU"/>
        </w:rPr>
        <w:t>Human Rights (Parliamentary Scrutiny) Act 2011</w:t>
      </w:r>
      <w:r w:rsidRPr="00C327A5">
        <w:rPr>
          <w:rFonts w:ascii="Times New Roman" w:eastAsia="Times New Roman" w:hAnsi="Times New Roman"/>
          <w:color w:val="000000"/>
          <w:sz w:val="24"/>
          <w:szCs w:val="24"/>
          <w:lang w:eastAsia="en-AU"/>
        </w:rPr>
        <w:t>.</w:t>
      </w:r>
    </w:p>
    <w:p w14:paraId="40201BFE" w14:textId="77777777" w:rsidR="00C327A5" w:rsidRPr="00C327A5" w:rsidRDefault="00C327A5" w:rsidP="006E01AA">
      <w:pPr>
        <w:shd w:val="clear" w:color="auto" w:fill="FFFFFF"/>
        <w:spacing w:before="0" w:beforeAutospacing="0" w:after="0" w:afterAutospacing="0"/>
        <w:jc w:val="center"/>
        <w:rPr>
          <w:rFonts w:eastAsia="Times New Roman"/>
          <w:color w:val="000000"/>
          <w:lang w:eastAsia="en-AU"/>
        </w:rPr>
      </w:pPr>
      <w:r w:rsidRPr="00C327A5">
        <w:rPr>
          <w:rFonts w:ascii="Times New Roman" w:eastAsia="Times New Roman" w:hAnsi="Times New Roman"/>
          <w:color w:val="000000"/>
          <w:sz w:val="24"/>
          <w:szCs w:val="24"/>
          <w:lang w:eastAsia="en-AU"/>
        </w:rPr>
        <w:t> </w:t>
      </w:r>
    </w:p>
    <w:p w14:paraId="2ADEA555" w14:textId="77777777" w:rsidR="00C327A5" w:rsidRPr="00C327A5" w:rsidRDefault="00C327A5" w:rsidP="006E01AA">
      <w:pPr>
        <w:shd w:val="clear" w:color="auto" w:fill="FFFFFF"/>
        <w:spacing w:before="0" w:beforeAutospacing="0"/>
        <w:jc w:val="both"/>
        <w:rPr>
          <w:rFonts w:eastAsia="Times New Roman"/>
          <w:color w:val="000000"/>
          <w:lang w:eastAsia="en-AU"/>
        </w:rPr>
      </w:pPr>
      <w:r w:rsidRPr="00C327A5">
        <w:rPr>
          <w:rFonts w:ascii="Times New Roman" w:eastAsia="Times New Roman" w:hAnsi="Times New Roman"/>
          <w:b/>
          <w:bCs/>
          <w:color w:val="000000"/>
          <w:sz w:val="24"/>
          <w:szCs w:val="24"/>
          <w:lang w:eastAsia="en-AU"/>
        </w:rPr>
        <w:t>Overview of the Legislative Instrument</w:t>
      </w:r>
    </w:p>
    <w:p w14:paraId="3A79815A" w14:textId="5FDE4A47" w:rsidR="00C327A5" w:rsidRPr="00C327A5" w:rsidRDefault="00C327A5" w:rsidP="00C327A5">
      <w:pPr>
        <w:shd w:val="clear" w:color="auto" w:fill="FFFFFF"/>
        <w:rPr>
          <w:rFonts w:eastAsia="Times New Roman"/>
          <w:color w:val="000000"/>
          <w:lang w:eastAsia="en-AU"/>
        </w:rPr>
      </w:pPr>
      <w:r w:rsidRPr="00C327A5">
        <w:rPr>
          <w:rFonts w:ascii="Times New Roman" w:eastAsia="Times New Roman" w:hAnsi="Times New Roman"/>
          <w:color w:val="000000"/>
          <w:sz w:val="24"/>
          <w:szCs w:val="24"/>
          <w:lang w:eastAsia="en-AU"/>
        </w:rPr>
        <w:t>The </w:t>
      </w:r>
      <w:r w:rsidRPr="00C327A5">
        <w:rPr>
          <w:rFonts w:ascii="Times New Roman" w:eastAsia="Times New Roman" w:hAnsi="Times New Roman"/>
          <w:i/>
          <w:iCs/>
          <w:color w:val="000000"/>
          <w:sz w:val="24"/>
          <w:szCs w:val="24"/>
          <w:lang w:eastAsia="en-AU"/>
        </w:rPr>
        <w:t>Biosecurity Act 2015 </w:t>
      </w:r>
      <w:r w:rsidRPr="00C327A5">
        <w:rPr>
          <w:rFonts w:ascii="Times New Roman" w:eastAsia="Times New Roman" w:hAnsi="Times New Roman"/>
          <w:color w:val="000000"/>
          <w:sz w:val="24"/>
          <w:szCs w:val="24"/>
          <w:lang w:eastAsia="en-AU"/>
        </w:rPr>
        <w:t>(</w:t>
      </w:r>
      <w:r w:rsidRPr="00C327A5">
        <w:rPr>
          <w:rFonts w:ascii="Times New Roman" w:eastAsia="Times New Roman" w:hAnsi="Times New Roman"/>
          <w:b/>
          <w:color w:val="000000"/>
          <w:sz w:val="24"/>
          <w:szCs w:val="24"/>
          <w:lang w:eastAsia="en-AU"/>
        </w:rPr>
        <w:t>Act</w:t>
      </w:r>
      <w:r w:rsidRPr="00C327A5">
        <w:rPr>
          <w:rFonts w:ascii="Times New Roman" w:eastAsia="Times New Roman" w:hAnsi="Times New Roman"/>
          <w:color w:val="000000"/>
          <w:sz w:val="24"/>
          <w:szCs w:val="24"/>
          <w:lang w:eastAsia="en-AU"/>
        </w:rPr>
        <w:t xml:space="preserve">) </w:t>
      </w:r>
      <w:r w:rsidR="00311F0D">
        <w:rPr>
          <w:rFonts w:ascii="Times New Roman" w:eastAsia="Times New Roman" w:hAnsi="Times New Roman"/>
          <w:sz w:val="24"/>
          <w:szCs w:val="24"/>
          <w:lang w:eastAsia="en-AU"/>
        </w:rPr>
        <w:t>is about managing disease</w:t>
      </w:r>
      <w:r w:rsidR="007E3191">
        <w:rPr>
          <w:rFonts w:ascii="Times New Roman" w:eastAsia="Times New Roman" w:hAnsi="Times New Roman"/>
          <w:sz w:val="24"/>
          <w:szCs w:val="24"/>
          <w:lang w:eastAsia="en-AU"/>
        </w:rPr>
        <w:t>s</w:t>
      </w:r>
      <w:r w:rsidR="00311F0D">
        <w:rPr>
          <w:rFonts w:ascii="Times New Roman" w:eastAsia="Times New Roman" w:hAnsi="Times New Roman"/>
          <w:sz w:val="24"/>
          <w:szCs w:val="24"/>
          <w:lang w:eastAsia="en-AU"/>
        </w:rPr>
        <w:t xml:space="preserve"> and pests that may cause</w:t>
      </w:r>
      <w:r w:rsidRPr="00C327A5">
        <w:rPr>
          <w:rFonts w:ascii="Times New Roman" w:eastAsia="Times New Roman" w:hAnsi="Times New Roman"/>
          <w:color w:val="000000"/>
          <w:sz w:val="24"/>
          <w:szCs w:val="24"/>
          <w:lang w:eastAsia="en-AU"/>
        </w:rPr>
        <w:t xml:space="preserve"> harm to animal, plant and human health</w:t>
      </w:r>
      <w:r w:rsidR="00311F0D">
        <w:rPr>
          <w:rFonts w:ascii="Times New Roman" w:eastAsia="Times New Roman" w:hAnsi="Times New Roman"/>
          <w:color w:val="000000"/>
          <w:sz w:val="24"/>
          <w:szCs w:val="24"/>
          <w:lang w:eastAsia="en-AU"/>
        </w:rPr>
        <w:t xml:space="preserve"> or </w:t>
      </w:r>
      <w:r w:rsidRPr="00C327A5">
        <w:rPr>
          <w:rFonts w:ascii="Times New Roman" w:eastAsia="Times New Roman" w:hAnsi="Times New Roman"/>
          <w:color w:val="000000"/>
          <w:sz w:val="24"/>
          <w:szCs w:val="24"/>
          <w:lang w:eastAsia="en-AU"/>
        </w:rPr>
        <w:t>the environment.</w:t>
      </w:r>
    </w:p>
    <w:p w14:paraId="3559CBA3" w14:textId="535CD1B6" w:rsidR="00210FC8" w:rsidRDefault="00210FC8" w:rsidP="00C327A5">
      <w:pPr>
        <w:shd w:val="clear" w:color="auto" w:fill="FFFFFF"/>
        <w:ind w:right="91"/>
        <w:rPr>
          <w:rFonts w:ascii="Times New Roman" w:eastAsia="Times New Roman" w:hAnsi="Times New Roman"/>
          <w:color w:val="000000"/>
          <w:sz w:val="24"/>
          <w:szCs w:val="24"/>
          <w:lang w:eastAsia="en-AU"/>
        </w:rPr>
      </w:pPr>
      <w:r w:rsidRPr="00210FC8">
        <w:rPr>
          <w:rFonts w:ascii="Times New Roman" w:eastAsia="Times New Roman" w:hAnsi="Times New Roman"/>
          <w:color w:val="000000"/>
          <w:sz w:val="24"/>
          <w:szCs w:val="24"/>
          <w:lang w:eastAsia="en-AU"/>
        </w:rPr>
        <w:t xml:space="preserve">The </w:t>
      </w:r>
      <w:r w:rsidRPr="00210FC8">
        <w:rPr>
          <w:rFonts w:ascii="Times New Roman" w:eastAsia="Times New Roman" w:hAnsi="Times New Roman"/>
          <w:i/>
          <w:color w:val="000000"/>
          <w:sz w:val="24"/>
          <w:szCs w:val="24"/>
          <w:lang w:eastAsia="en-AU"/>
        </w:rPr>
        <w:t>Biosecurity (Ballast Water and Sediment) Determination 2017</w:t>
      </w:r>
      <w:r w:rsidRPr="00210FC8">
        <w:rPr>
          <w:rFonts w:ascii="Times New Roman" w:eastAsia="Times New Roman" w:hAnsi="Times New Roman"/>
          <w:color w:val="000000"/>
          <w:sz w:val="24"/>
          <w:szCs w:val="24"/>
          <w:lang w:eastAsia="en-AU"/>
        </w:rPr>
        <w:t xml:space="preserve"> (</w:t>
      </w:r>
      <w:r w:rsidRPr="00210FC8">
        <w:rPr>
          <w:rFonts w:ascii="Times New Roman" w:eastAsia="Times New Roman" w:hAnsi="Times New Roman"/>
          <w:b/>
          <w:color w:val="000000"/>
          <w:sz w:val="24"/>
          <w:szCs w:val="24"/>
          <w:lang w:eastAsia="en-AU"/>
        </w:rPr>
        <w:t>Ballast Water Determination</w:t>
      </w:r>
      <w:r w:rsidRPr="00210FC8">
        <w:rPr>
          <w:rFonts w:ascii="Times New Roman" w:eastAsia="Times New Roman" w:hAnsi="Times New Roman"/>
          <w:color w:val="000000"/>
          <w:sz w:val="24"/>
          <w:szCs w:val="24"/>
          <w:lang w:eastAsia="en-AU"/>
        </w:rPr>
        <w:t xml:space="preserve">) </w:t>
      </w:r>
      <w:r w:rsidR="006E01AA">
        <w:rPr>
          <w:rFonts w:ascii="Times New Roman" w:eastAsia="Times New Roman" w:hAnsi="Times New Roman"/>
          <w:color w:val="000000"/>
          <w:sz w:val="24"/>
          <w:szCs w:val="24"/>
          <w:lang w:eastAsia="en-AU"/>
        </w:rPr>
        <w:t>is a determination for the purpose of section 308A</w:t>
      </w:r>
      <w:r w:rsidR="007E3191">
        <w:rPr>
          <w:rFonts w:ascii="Times New Roman" w:eastAsia="Times New Roman" w:hAnsi="Times New Roman"/>
          <w:color w:val="000000"/>
          <w:sz w:val="24"/>
          <w:szCs w:val="24"/>
          <w:lang w:eastAsia="en-AU"/>
        </w:rPr>
        <w:t xml:space="preserve"> of the Act</w:t>
      </w:r>
      <w:r w:rsidR="006E01AA">
        <w:rPr>
          <w:rFonts w:ascii="Times New Roman" w:eastAsia="Times New Roman" w:hAnsi="Times New Roman"/>
          <w:color w:val="000000"/>
          <w:sz w:val="24"/>
          <w:szCs w:val="24"/>
          <w:lang w:eastAsia="en-AU"/>
        </w:rPr>
        <w:t xml:space="preserve">, and </w:t>
      </w:r>
      <w:r w:rsidRPr="00210FC8">
        <w:rPr>
          <w:rFonts w:ascii="Times New Roman" w:eastAsia="Times New Roman" w:hAnsi="Times New Roman"/>
          <w:color w:val="000000"/>
          <w:sz w:val="24"/>
          <w:szCs w:val="24"/>
          <w:lang w:eastAsia="en-AU"/>
        </w:rPr>
        <w:t xml:space="preserve">forms part of the modern regulatory framework for the Australian Government to </w:t>
      </w:r>
      <w:r w:rsidR="00311F0D">
        <w:rPr>
          <w:rFonts w:ascii="Times New Roman" w:eastAsia="Times New Roman" w:hAnsi="Times New Roman"/>
          <w:color w:val="000000"/>
          <w:sz w:val="24"/>
          <w:szCs w:val="24"/>
          <w:lang w:eastAsia="en-AU"/>
        </w:rPr>
        <w:t>control the transfer of harmful aquatic organisms and pathogens.</w:t>
      </w:r>
      <w:r w:rsidRPr="00210FC8">
        <w:rPr>
          <w:rFonts w:ascii="Times New Roman" w:eastAsia="Times New Roman" w:hAnsi="Times New Roman"/>
          <w:color w:val="000000"/>
          <w:sz w:val="24"/>
          <w:szCs w:val="24"/>
          <w:lang w:eastAsia="en-AU"/>
        </w:rPr>
        <w:t xml:space="preserve"> In particular, the </w:t>
      </w:r>
      <w:r w:rsidR="006E01AA">
        <w:rPr>
          <w:rFonts w:ascii="Times New Roman" w:eastAsia="Times New Roman" w:hAnsi="Times New Roman"/>
          <w:color w:val="000000"/>
          <w:sz w:val="24"/>
          <w:szCs w:val="24"/>
          <w:lang w:eastAsia="en-AU"/>
        </w:rPr>
        <w:t xml:space="preserve">Ballast Water </w:t>
      </w:r>
      <w:r w:rsidRPr="00210FC8">
        <w:rPr>
          <w:rFonts w:ascii="Times New Roman" w:eastAsia="Times New Roman" w:hAnsi="Times New Roman"/>
          <w:color w:val="000000"/>
          <w:sz w:val="24"/>
          <w:szCs w:val="24"/>
          <w:lang w:eastAsia="en-AU"/>
        </w:rPr>
        <w:t xml:space="preserve">Determination facilitates the essential flexibility necessary to administer the complex ballast water regulatory framework </w:t>
      </w:r>
      <w:r w:rsidR="00C20F8B">
        <w:rPr>
          <w:rFonts w:ascii="Times New Roman" w:eastAsia="Times New Roman" w:hAnsi="Times New Roman"/>
          <w:color w:val="000000"/>
          <w:sz w:val="24"/>
          <w:szCs w:val="24"/>
          <w:lang w:eastAsia="en-AU"/>
        </w:rPr>
        <w:t>under</w:t>
      </w:r>
      <w:r w:rsidRPr="00210FC8">
        <w:rPr>
          <w:rFonts w:ascii="Times New Roman" w:eastAsia="Times New Roman" w:hAnsi="Times New Roman"/>
          <w:color w:val="000000"/>
          <w:sz w:val="24"/>
          <w:szCs w:val="24"/>
          <w:lang w:eastAsia="en-AU"/>
        </w:rPr>
        <w:t xml:space="preserve"> the International Convention for the Control and Management of Ships’ Ballast Water and Sediments</w:t>
      </w:r>
      <w:r w:rsidR="00CE7FAC">
        <w:rPr>
          <w:rFonts w:ascii="Times New Roman" w:eastAsia="Times New Roman" w:hAnsi="Times New Roman"/>
          <w:color w:val="000000"/>
          <w:sz w:val="24"/>
          <w:szCs w:val="24"/>
          <w:lang w:eastAsia="en-AU"/>
        </w:rPr>
        <w:t xml:space="preserve"> (</w:t>
      </w:r>
      <w:r w:rsidR="00CE7FAC">
        <w:rPr>
          <w:rFonts w:ascii="Times New Roman" w:eastAsia="Times New Roman" w:hAnsi="Times New Roman"/>
          <w:b/>
          <w:color w:val="000000"/>
          <w:sz w:val="24"/>
          <w:szCs w:val="24"/>
          <w:lang w:eastAsia="en-AU"/>
        </w:rPr>
        <w:t>Convention</w:t>
      </w:r>
      <w:r w:rsidR="00CE7FAC">
        <w:rPr>
          <w:rFonts w:ascii="Times New Roman" w:eastAsia="Times New Roman" w:hAnsi="Times New Roman"/>
          <w:color w:val="000000"/>
          <w:sz w:val="24"/>
          <w:szCs w:val="24"/>
          <w:lang w:eastAsia="en-AU"/>
        </w:rPr>
        <w:t>)</w:t>
      </w:r>
      <w:r w:rsidRPr="00210FC8">
        <w:rPr>
          <w:rFonts w:ascii="Times New Roman" w:eastAsia="Times New Roman" w:hAnsi="Times New Roman"/>
          <w:color w:val="000000"/>
          <w:sz w:val="24"/>
          <w:szCs w:val="24"/>
          <w:lang w:eastAsia="en-AU"/>
        </w:rPr>
        <w:t>.</w:t>
      </w:r>
    </w:p>
    <w:p w14:paraId="6DD48099" w14:textId="5A70F25F" w:rsidR="007E3191" w:rsidRPr="005325DA" w:rsidRDefault="007E3191" w:rsidP="007D4DF3">
      <w:pPr>
        <w:shd w:val="clear" w:color="auto" w:fill="FFFFFF"/>
        <w:rPr>
          <w:rFonts w:ascii="Times New Roman" w:eastAsia="Times New Roman" w:hAnsi="Times New Roman"/>
          <w:sz w:val="24"/>
          <w:szCs w:val="24"/>
          <w:lang w:val="en-US" w:eastAsia="en-AU"/>
        </w:rPr>
      </w:pPr>
      <w:r>
        <w:rPr>
          <w:rFonts w:ascii="Times New Roman" w:eastAsia="Times New Roman" w:hAnsi="Times New Roman"/>
          <w:sz w:val="24"/>
          <w:szCs w:val="24"/>
          <w:lang w:eastAsia="en-AU"/>
        </w:rPr>
        <w:t xml:space="preserve">The </w:t>
      </w:r>
      <w:r>
        <w:rPr>
          <w:rFonts w:ascii="Times New Roman" w:eastAsia="Times New Roman" w:hAnsi="Times New Roman"/>
          <w:i/>
          <w:iCs/>
          <w:sz w:val="24"/>
          <w:szCs w:val="24"/>
          <w:lang w:eastAsia="en-AU"/>
        </w:rPr>
        <w:t>Biosecurity (Ballast Water and Sediment) Amendment (Ballast Water Management Methods) Determination 2019</w:t>
      </w:r>
      <w:r>
        <w:rPr>
          <w:rFonts w:ascii="Times New Roman" w:eastAsia="Times New Roman" w:hAnsi="Times New Roman"/>
          <w:iCs/>
          <w:sz w:val="24"/>
          <w:szCs w:val="24"/>
          <w:lang w:eastAsia="en-AU"/>
        </w:rPr>
        <w:t xml:space="preserve"> </w:t>
      </w:r>
      <w:r>
        <w:rPr>
          <w:rFonts w:ascii="Times New Roman" w:eastAsia="Times New Roman" w:hAnsi="Times New Roman"/>
          <w:iCs/>
          <w:sz w:val="24"/>
          <w:szCs w:val="24"/>
          <w:lang w:eastAsia="en-AU"/>
        </w:rPr>
        <w:lastRenderedPageBreak/>
        <w:t>(</w:t>
      </w:r>
      <w:r>
        <w:rPr>
          <w:rFonts w:ascii="Times New Roman" w:eastAsia="Times New Roman" w:hAnsi="Times New Roman"/>
          <w:b/>
          <w:iCs/>
          <w:sz w:val="24"/>
          <w:szCs w:val="24"/>
          <w:lang w:eastAsia="en-AU"/>
        </w:rPr>
        <w:t>Amendment Determination</w:t>
      </w:r>
      <w:r>
        <w:rPr>
          <w:rFonts w:ascii="Times New Roman" w:eastAsia="Times New Roman" w:hAnsi="Times New Roman"/>
          <w:iCs/>
          <w:sz w:val="24"/>
          <w:szCs w:val="24"/>
          <w:lang w:eastAsia="en-AU"/>
        </w:rPr>
        <w:t>)</w:t>
      </w:r>
      <w:r>
        <w:rPr>
          <w:rFonts w:ascii="Times New Roman" w:eastAsia="Times New Roman" w:hAnsi="Times New Roman"/>
          <w:sz w:val="24"/>
          <w:szCs w:val="24"/>
          <w:lang w:eastAsia="en-AU"/>
        </w:rPr>
        <w:t xml:space="preserve"> amends the </w:t>
      </w:r>
      <w:r w:rsidRPr="007D4DF3">
        <w:rPr>
          <w:rFonts w:ascii="Times New Roman" w:eastAsia="Times New Roman" w:hAnsi="Times New Roman"/>
          <w:sz w:val="24"/>
          <w:szCs w:val="24"/>
          <w:lang w:eastAsia="en-AU"/>
        </w:rPr>
        <w:t>Ballast Water Determination</w:t>
      </w:r>
      <w:r w:rsidRPr="007E3191">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to give effect to amendments to the</w:t>
      </w:r>
      <w:r w:rsidRPr="007E3191">
        <w:rPr>
          <w:rFonts w:ascii="Times New Roman" w:eastAsia="Times New Roman" w:hAnsi="Times New Roman"/>
          <w:sz w:val="24"/>
          <w:szCs w:val="24"/>
          <w:lang w:eastAsia="en-AU"/>
        </w:rPr>
        <w:t xml:space="preserve"> </w:t>
      </w:r>
      <w:r w:rsidRPr="007D4DF3">
        <w:rPr>
          <w:rFonts w:ascii="Times New Roman" w:eastAsia="Times New Roman" w:hAnsi="Times New Roman"/>
          <w:sz w:val="24"/>
          <w:szCs w:val="24"/>
          <w:lang w:eastAsia="en-AU"/>
        </w:rPr>
        <w:t>Convention</w:t>
      </w:r>
      <w:r w:rsidRPr="007E3191">
        <w:rPr>
          <w:rFonts w:ascii="Times New Roman" w:eastAsia="Times New Roman" w:hAnsi="Times New Roman"/>
          <w:sz w:val="24"/>
          <w:szCs w:val="24"/>
          <w:lang w:eastAsia="en-AU"/>
        </w:rPr>
        <w:t xml:space="preserve"> </w:t>
      </w:r>
      <w:r>
        <w:rPr>
          <w:rFonts w:ascii="Times New Roman" w:eastAsia="Times New Roman" w:hAnsi="Times New Roman"/>
          <w:sz w:val="24"/>
          <w:szCs w:val="24"/>
          <w:lang w:eastAsia="en-AU"/>
        </w:rPr>
        <w:t xml:space="preserve">which come into effect on 13 October 2019, and to require vessels which are equipped with a ballast water management system (that complies with the Act) to manage ballast water using that system before discharging ballast water in specified areas where the vessel is no longer permitted to manage ballast water through ballast water exchange. </w:t>
      </w:r>
    </w:p>
    <w:p w14:paraId="22BFA18E" w14:textId="334726DF" w:rsidR="0072753B" w:rsidRPr="0072753B" w:rsidRDefault="00352ECE" w:rsidP="0072753B">
      <w:pPr>
        <w:shd w:val="clear" w:color="auto" w:fill="FFFFFF"/>
        <w:spacing w:line="264" w:lineRule="atLeast"/>
        <w:jc w:val="both"/>
        <w:outlineLvl w:val="2"/>
        <w:rPr>
          <w:rFonts w:ascii="Times New Roman" w:eastAsia="Times New Roman" w:hAnsi="Times New Roman"/>
          <w:b/>
          <w:color w:val="000000"/>
          <w:sz w:val="24"/>
          <w:szCs w:val="24"/>
          <w:lang w:eastAsia="en-AU"/>
        </w:rPr>
      </w:pPr>
      <w:r>
        <w:rPr>
          <w:rFonts w:ascii="Times New Roman" w:eastAsia="Times New Roman" w:hAnsi="Times New Roman"/>
          <w:b/>
          <w:color w:val="000000"/>
          <w:sz w:val="24"/>
          <w:szCs w:val="24"/>
          <w:lang w:eastAsia="en-AU"/>
        </w:rPr>
        <w:t>Human R</w:t>
      </w:r>
      <w:r w:rsidR="0072753B" w:rsidRPr="0072753B">
        <w:rPr>
          <w:rFonts w:ascii="Times New Roman" w:eastAsia="Times New Roman" w:hAnsi="Times New Roman"/>
          <w:b/>
          <w:color w:val="000000"/>
          <w:sz w:val="24"/>
          <w:szCs w:val="24"/>
          <w:lang w:eastAsia="en-AU"/>
        </w:rPr>
        <w:t xml:space="preserve">ights </w:t>
      </w:r>
      <w:r>
        <w:rPr>
          <w:rFonts w:ascii="Times New Roman" w:eastAsia="Times New Roman" w:hAnsi="Times New Roman"/>
          <w:b/>
          <w:color w:val="000000"/>
          <w:sz w:val="24"/>
          <w:szCs w:val="24"/>
          <w:lang w:eastAsia="en-AU"/>
        </w:rPr>
        <w:t>I</w:t>
      </w:r>
      <w:r w:rsidR="0072753B" w:rsidRPr="0072753B">
        <w:rPr>
          <w:rFonts w:ascii="Times New Roman" w:eastAsia="Times New Roman" w:hAnsi="Times New Roman"/>
          <w:b/>
          <w:color w:val="000000"/>
          <w:sz w:val="24"/>
          <w:szCs w:val="24"/>
          <w:lang w:eastAsia="en-AU"/>
        </w:rPr>
        <w:t>mplications</w:t>
      </w:r>
    </w:p>
    <w:p w14:paraId="2CA5834D" w14:textId="77777777" w:rsidR="0072753B" w:rsidRPr="0072753B" w:rsidRDefault="0072753B" w:rsidP="0072753B">
      <w:pPr>
        <w:shd w:val="clear" w:color="auto" w:fill="FFFFFF"/>
        <w:rPr>
          <w:rFonts w:ascii="Calibri" w:eastAsia="Times New Roman" w:hAnsi="Calibri"/>
          <w:color w:val="000000"/>
          <w:lang w:eastAsia="en-AU"/>
        </w:rPr>
      </w:pPr>
      <w:r w:rsidRPr="0072753B">
        <w:rPr>
          <w:rFonts w:ascii="Times New Roman" w:eastAsia="Times New Roman" w:hAnsi="Times New Roman"/>
          <w:color w:val="000000"/>
          <w:sz w:val="24"/>
          <w:szCs w:val="24"/>
          <w:lang w:eastAsia="en-AU"/>
        </w:rPr>
        <w:t xml:space="preserve">The </w:t>
      </w:r>
      <w:r>
        <w:rPr>
          <w:rFonts w:ascii="Times New Roman" w:eastAsia="Times New Roman" w:hAnsi="Times New Roman"/>
          <w:color w:val="000000"/>
          <w:sz w:val="24"/>
          <w:szCs w:val="24"/>
          <w:lang w:eastAsia="en-AU"/>
        </w:rPr>
        <w:t>Amendment Determination</w:t>
      </w:r>
      <w:r w:rsidRPr="0072753B">
        <w:rPr>
          <w:rFonts w:ascii="Times New Roman" w:eastAsia="Times New Roman" w:hAnsi="Times New Roman"/>
          <w:color w:val="000000"/>
          <w:sz w:val="24"/>
          <w:szCs w:val="24"/>
          <w:lang w:eastAsia="en-AU"/>
        </w:rPr>
        <w:t xml:space="preserve"> do</w:t>
      </w:r>
      <w:r>
        <w:rPr>
          <w:rFonts w:ascii="Times New Roman" w:eastAsia="Times New Roman" w:hAnsi="Times New Roman"/>
          <w:color w:val="000000"/>
          <w:sz w:val="24"/>
          <w:szCs w:val="24"/>
          <w:lang w:eastAsia="en-AU"/>
        </w:rPr>
        <w:t>es</w:t>
      </w:r>
      <w:r w:rsidRPr="0072753B">
        <w:rPr>
          <w:rFonts w:ascii="Times New Roman" w:eastAsia="Times New Roman" w:hAnsi="Times New Roman"/>
          <w:color w:val="000000"/>
          <w:sz w:val="24"/>
          <w:szCs w:val="24"/>
          <w:lang w:eastAsia="en-AU"/>
        </w:rPr>
        <w:t xml:space="preserve"> not engage any of the applicable rights or freedoms.</w:t>
      </w:r>
    </w:p>
    <w:p w14:paraId="64AAFC15" w14:textId="77777777" w:rsidR="0072753B" w:rsidRPr="0072753B" w:rsidRDefault="0072753B" w:rsidP="0072753B">
      <w:pPr>
        <w:shd w:val="clear" w:color="auto" w:fill="FFFFFF"/>
        <w:spacing w:line="264" w:lineRule="atLeast"/>
        <w:jc w:val="both"/>
        <w:outlineLvl w:val="2"/>
        <w:rPr>
          <w:rFonts w:ascii="Times New Roman" w:eastAsia="Times New Roman" w:hAnsi="Times New Roman"/>
          <w:b/>
          <w:color w:val="000000"/>
          <w:sz w:val="24"/>
          <w:szCs w:val="24"/>
          <w:lang w:eastAsia="en-AU"/>
        </w:rPr>
      </w:pPr>
      <w:r w:rsidRPr="0072753B">
        <w:rPr>
          <w:rFonts w:ascii="Times New Roman" w:eastAsia="Times New Roman" w:hAnsi="Times New Roman"/>
          <w:b/>
          <w:color w:val="000000"/>
          <w:sz w:val="24"/>
          <w:szCs w:val="24"/>
          <w:lang w:eastAsia="en-AU"/>
        </w:rPr>
        <w:t>Conclusion</w:t>
      </w:r>
    </w:p>
    <w:p w14:paraId="0E95AD0A" w14:textId="77777777" w:rsidR="00E856E9" w:rsidRPr="006E01AA" w:rsidRDefault="0072753B" w:rsidP="003E1981">
      <w:pPr>
        <w:shd w:val="clear" w:color="auto" w:fill="FFFFFF"/>
        <w:rPr>
          <w:rFonts w:ascii="Calibri" w:eastAsia="Times New Roman" w:hAnsi="Calibri"/>
          <w:color w:val="000000"/>
          <w:lang w:eastAsia="en-AU"/>
        </w:rPr>
      </w:pPr>
      <w:r w:rsidRPr="0072753B">
        <w:rPr>
          <w:rFonts w:ascii="Times New Roman" w:eastAsia="Times New Roman" w:hAnsi="Times New Roman"/>
          <w:color w:val="000000"/>
          <w:sz w:val="24"/>
          <w:szCs w:val="24"/>
          <w:lang w:eastAsia="en-AU"/>
        </w:rPr>
        <w:t>The</w:t>
      </w:r>
      <w:r>
        <w:rPr>
          <w:rFonts w:ascii="Times New Roman" w:eastAsia="Times New Roman" w:hAnsi="Times New Roman"/>
          <w:color w:val="000000"/>
          <w:sz w:val="24"/>
          <w:szCs w:val="24"/>
          <w:lang w:eastAsia="en-AU"/>
        </w:rPr>
        <w:t xml:space="preserve"> Amendment Determination is</w:t>
      </w:r>
      <w:r w:rsidRPr="0072753B">
        <w:rPr>
          <w:rFonts w:ascii="Times New Roman" w:eastAsia="Times New Roman" w:hAnsi="Times New Roman"/>
          <w:color w:val="000000"/>
          <w:sz w:val="24"/>
          <w:szCs w:val="24"/>
          <w:lang w:eastAsia="en-AU"/>
        </w:rPr>
        <w:t xml:space="preserve"> compa</w:t>
      </w:r>
      <w:r>
        <w:rPr>
          <w:rFonts w:ascii="Times New Roman" w:eastAsia="Times New Roman" w:hAnsi="Times New Roman"/>
          <w:color w:val="000000"/>
          <w:sz w:val="24"/>
          <w:szCs w:val="24"/>
          <w:lang w:eastAsia="en-AU"/>
        </w:rPr>
        <w:t xml:space="preserve">tible with human rights as it </w:t>
      </w:r>
      <w:r w:rsidRPr="0072753B">
        <w:rPr>
          <w:rFonts w:ascii="Times New Roman" w:eastAsia="Times New Roman" w:hAnsi="Times New Roman"/>
          <w:color w:val="000000"/>
          <w:sz w:val="24"/>
          <w:szCs w:val="24"/>
          <w:lang w:eastAsia="en-AU"/>
        </w:rPr>
        <w:t>do</w:t>
      </w:r>
      <w:r>
        <w:rPr>
          <w:rFonts w:ascii="Times New Roman" w:eastAsia="Times New Roman" w:hAnsi="Times New Roman"/>
          <w:color w:val="000000"/>
          <w:sz w:val="24"/>
          <w:szCs w:val="24"/>
          <w:lang w:eastAsia="en-AU"/>
        </w:rPr>
        <w:t>es</w:t>
      </w:r>
      <w:r w:rsidRPr="0072753B">
        <w:rPr>
          <w:rFonts w:ascii="Times New Roman" w:eastAsia="Times New Roman" w:hAnsi="Times New Roman"/>
          <w:color w:val="000000"/>
          <w:sz w:val="24"/>
          <w:szCs w:val="24"/>
          <w:lang w:eastAsia="en-AU"/>
        </w:rPr>
        <w:t xml:space="preserve"> not raise any human rights issues.</w:t>
      </w:r>
    </w:p>
    <w:sectPr w:rsidR="00E856E9" w:rsidRPr="006E01A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840E2" w14:textId="77777777" w:rsidR="00210FC8" w:rsidRDefault="00210FC8">
      <w:r>
        <w:separator/>
      </w:r>
    </w:p>
  </w:endnote>
  <w:endnote w:type="continuationSeparator" w:id="0">
    <w:p w14:paraId="2EB26B0E" w14:textId="77777777" w:rsidR="00210FC8" w:rsidRDefault="00210FC8">
      <w:r>
        <w:continuationSeparator/>
      </w:r>
    </w:p>
  </w:endnote>
  <w:endnote w:type="continuationNotice" w:id="1">
    <w:p w14:paraId="6031DC2C" w14:textId="77777777" w:rsidR="00210FC8" w:rsidRDefault="00210FC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6307599"/>
      <w:docPartObj>
        <w:docPartGallery w:val="Page Numbers (Bottom of Page)"/>
        <w:docPartUnique/>
      </w:docPartObj>
    </w:sdtPr>
    <w:sdtEndPr>
      <w:rPr>
        <w:noProof/>
      </w:rPr>
    </w:sdtEndPr>
    <w:sdtContent>
      <w:p w14:paraId="386D8D84" w14:textId="77777777" w:rsidR="00210FC8" w:rsidRDefault="00210FC8">
        <w:pPr>
          <w:pStyle w:val="Footer"/>
          <w:jc w:val="right"/>
        </w:pPr>
        <w:r w:rsidRPr="001F2209">
          <w:rPr>
            <w:rFonts w:ascii="Times New Roman" w:hAnsi="Times New Roman"/>
          </w:rPr>
          <w:fldChar w:fldCharType="begin"/>
        </w:r>
        <w:r w:rsidRPr="001F2209">
          <w:rPr>
            <w:rFonts w:ascii="Times New Roman" w:hAnsi="Times New Roman"/>
          </w:rPr>
          <w:instrText xml:space="preserve"> PAGE   \* MERGEFORMAT </w:instrText>
        </w:r>
        <w:r w:rsidRPr="001F2209">
          <w:rPr>
            <w:rFonts w:ascii="Times New Roman" w:hAnsi="Times New Roman"/>
          </w:rPr>
          <w:fldChar w:fldCharType="separate"/>
        </w:r>
        <w:r w:rsidR="00BD2DEE">
          <w:rPr>
            <w:rFonts w:ascii="Times New Roman" w:hAnsi="Times New Roman"/>
            <w:noProof/>
          </w:rPr>
          <w:t>7</w:t>
        </w:r>
        <w:r w:rsidRPr="001F2209">
          <w:rPr>
            <w:rFonts w:ascii="Times New Roman" w:hAnsi="Times New Roman"/>
            <w:noProof/>
          </w:rPr>
          <w:fldChar w:fldCharType="end"/>
        </w:r>
      </w:p>
    </w:sdtContent>
  </w:sdt>
  <w:p w14:paraId="5DDACA28" w14:textId="77777777" w:rsidR="00210FC8" w:rsidRDefault="00210FC8" w:rsidP="00C6669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158FA" w14:textId="77777777" w:rsidR="00210FC8" w:rsidRDefault="00210FC8">
      <w:r>
        <w:separator/>
      </w:r>
    </w:p>
  </w:footnote>
  <w:footnote w:type="continuationSeparator" w:id="0">
    <w:p w14:paraId="13676C2A" w14:textId="77777777" w:rsidR="00210FC8" w:rsidRDefault="00210FC8">
      <w:r>
        <w:continuationSeparator/>
      </w:r>
    </w:p>
  </w:footnote>
  <w:footnote w:type="continuationNotice" w:id="1">
    <w:p w14:paraId="6F0EE051" w14:textId="77777777" w:rsidR="00210FC8" w:rsidRDefault="00210FC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010E71"/>
    <w:multiLevelType w:val="hybridMultilevel"/>
    <w:tmpl w:val="62DAAB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6E42A92"/>
    <w:multiLevelType w:val="hybridMultilevel"/>
    <w:tmpl w:val="6B8410FC"/>
    <w:lvl w:ilvl="0" w:tplc="D8CCC318">
      <w:start w:val="1"/>
      <w:numFmt w:val="lowerLetter"/>
      <w:lvlText w:val="(%1)"/>
      <w:lvlJc w:val="left"/>
      <w:pPr>
        <w:ind w:left="720" w:hanging="360"/>
      </w:pPr>
      <w:rPr>
        <w:rFonts w:ascii="Times New Roman" w:eastAsia="Times New Roman" w:hAnsi="Times New Roman" w:cs="Times New Roman"/>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0" w15:restartNumberingAfterBreak="0">
    <w:nsid w:val="2A913599"/>
    <w:multiLevelType w:val="multilevel"/>
    <w:tmpl w:val="02AA8FA0"/>
    <w:numStyleLink w:val="ListBullets"/>
  </w:abstractNum>
  <w:abstractNum w:abstractNumId="11" w15:restartNumberingAfterBreak="0">
    <w:nsid w:val="2F2425AB"/>
    <w:multiLevelType w:val="multilevel"/>
    <w:tmpl w:val="BC8603C0"/>
    <w:numStyleLink w:val="ListNumbers"/>
  </w:abstractNum>
  <w:abstractNum w:abstractNumId="12" w15:restartNumberingAfterBreak="0">
    <w:nsid w:val="342366A4"/>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5792713"/>
    <w:multiLevelType w:val="hybridMultilevel"/>
    <w:tmpl w:val="7EB2D0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7914BD"/>
    <w:multiLevelType w:val="hybridMultilevel"/>
    <w:tmpl w:val="8C8EA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5964201"/>
    <w:multiLevelType w:val="hybridMultilevel"/>
    <w:tmpl w:val="B11AAF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6DD5C12"/>
    <w:multiLevelType w:val="multilevel"/>
    <w:tmpl w:val="20F2356A"/>
    <w:numStyleLink w:val="Appendix"/>
  </w:abstractNum>
  <w:abstractNum w:abstractNumId="17" w15:restartNumberingAfterBreak="0">
    <w:nsid w:val="47BA6D27"/>
    <w:multiLevelType w:val="hybridMultilevel"/>
    <w:tmpl w:val="B6928AAA"/>
    <w:lvl w:ilvl="0" w:tplc="BEBA61A8">
      <w:start w:val="1"/>
      <w:numFmt w:val="decimal"/>
      <w:pStyle w:val="0cmNumbering"/>
      <w:lvlText w:val="Item %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0"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1"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5993B6C"/>
    <w:multiLevelType w:val="hybridMultilevel"/>
    <w:tmpl w:val="03D8BE10"/>
    <w:lvl w:ilvl="0" w:tplc="041CE3C8">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111638"/>
    <w:multiLevelType w:val="hybridMultilevel"/>
    <w:tmpl w:val="1BAA9BB2"/>
    <w:lvl w:ilvl="0" w:tplc="7838826A">
      <w:start w:val="1"/>
      <w:numFmt w:val="decimal"/>
      <w:lvlText w:val="Item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716827"/>
    <w:multiLevelType w:val="hybridMultilevel"/>
    <w:tmpl w:val="CDFCC9EE"/>
    <w:lvl w:ilvl="0" w:tplc="7838826A">
      <w:start w:val="1"/>
      <w:numFmt w:val="decimal"/>
      <w:lvlText w:val="Item %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8"/>
  </w:num>
  <w:num w:numId="3">
    <w:abstractNumId w:val="6"/>
  </w:num>
  <w:num w:numId="4">
    <w:abstractNumId w:val="7"/>
  </w:num>
  <w:num w:numId="5">
    <w:abstractNumId w:val="3"/>
  </w:num>
  <w:num w:numId="6">
    <w:abstractNumId w:val="10"/>
  </w:num>
  <w:num w:numId="7">
    <w:abstractNumId w:val="22"/>
  </w:num>
  <w:num w:numId="8">
    <w:abstractNumId w:val="11"/>
  </w:num>
  <w:num w:numId="9">
    <w:abstractNumId w:val="20"/>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21"/>
  </w:num>
  <w:num w:numId="14">
    <w:abstractNumId w:val="2"/>
  </w:num>
  <w:num w:numId="15">
    <w:abstractNumId w:val="1"/>
  </w:num>
  <w:num w:numId="16">
    <w:abstractNumId w:val="0"/>
  </w:num>
  <w:num w:numId="17">
    <w:abstractNumId w:val="4"/>
  </w:num>
  <w:num w:numId="18">
    <w:abstractNumId w:val="23"/>
  </w:num>
  <w:num w:numId="19">
    <w:abstractNumId w:val="14"/>
  </w:num>
  <w:num w:numId="20">
    <w:abstractNumId w:val="15"/>
  </w:num>
  <w:num w:numId="21">
    <w:abstractNumId w:val="17"/>
  </w:num>
  <w:num w:numId="22">
    <w:abstractNumId w:val="12"/>
  </w:num>
  <w:num w:numId="23">
    <w:abstractNumId w:val="25"/>
  </w:num>
  <w:num w:numId="24">
    <w:abstractNumId w:val="24"/>
  </w:num>
  <w:num w:numId="25">
    <w:abstractNumId w:val="13"/>
  </w:num>
  <w:num w:numId="26">
    <w:abstractNumId w:val="5"/>
  </w:num>
  <w:num w:numId="2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54"/>
    <w:rsid w:val="0000140F"/>
    <w:rsid w:val="00001AA7"/>
    <w:rsid w:val="00004B67"/>
    <w:rsid w:val="00010D93"/>
    <w:rsid w:val="00016120"/>
    <w:rsid w:val="00016478"/>
    <w:rsid w:val="000215C2"/>
    <w:rsid w:val="00021B7B"/>
    <w:rsid w:val="00021D3E"/>
    <w:rsid w:val="00034139"/>
    <w:rsid w:val="0003449E"/>
    <w:rsid w:val="0004291F"/>
    <w:rsid w:val="00043328"/>
    <w:rsid w:val="000466AF"/>
    <w:rsid w:val="00047C5F"/>
    <w:rsid w:val="000528F2"/>
    <w:rsid w:val="0005422B"/>
    <w:rsid w:val="00062988"/>
    <w:rsid w:val="000640E0"/>
    <w:rsid w:val="000723C1"/>
    <w:rsid w:val="00076862"/>
    <w:rsid w:val="00082D62"/>
    <w:rsid w:val="000843F9"/>
    <w:rsid w:val="00084BEB"/>
    <w:rsid w:val="00087F7D"/>
    <w:rsid w:val="00091907"/>
    <w:rsid w:val="000940B6"/>
    <w:rsid w:val="0009418F"/>
    <w:rsid w:val="0009792B"/>
    <w:rsid w:val="000A50FC"/>
    <w:rsid w:val="000A5E72"/>
    <w:rsid w:val="000A646D"/>
    <w:rsid w:val="000B3652"/>
    <w:rsid w:val="000C4495"/>
    <w:rsid w:val="000C5190"/>
    <w:rsid w:val="000D1670"/>
    <w:rsid w:val="000D2868"/>
    <w:rsid w:val="000E13AF"/>
    <w:rsid w:val="000E7791"/>
    <w:rsid w:val="000F4EF3"/>
    <w:rsid w:val="0010072A"/>
    <w:rsid w:val="00100BBF"/>
    <w:rsid w:val="00100E12"/>
    <w:rsid w:val="00103190"/>
    <w:rsid w:val="0010793A"/>
    <w:rsid w:val="00107E15"/>
    <w:rsid w:val="00111C5C"/>
    <w:rsid w:val="0011273A"/>
    <w:rsid w:val="00124B17"/>
    <w:rsid w:val="00127059"/>
    <w:rsid w:val="00131F8B"/>
    <w:rsid w:val="00132159"/>
    <w:rsid w:val="0013329A"/>
    <w:rsid w:val="00145F25"/>
    <w:rsid w:val="0014742A"/>
    <w:rsid w:val="00161900"/>
    <w:rsid w:val="0016365D"/>
    <w:rsid w:val="001657DD"/>
    <w:rsid w:val="00170FD6"/>
    <w:rsid w:val="0017159A"/>
    <w:rsid w:val="00174954"/>
    <w:rsid w:val="00176F62"/>
    <w:rsid w:val="00177056"/>
    <w:rsid w:val="0018077E"/>
    <w:rsid w:val="0018344C"/>
    <w:rsid w:val="00183D84"/>
    <w:rsid w:val="0018588F"/>
    <w:rsid w:val="0019031A"/>
    <w:rsid w:val="00192781"/>
    <w:rsid w:val="00192AB4"/>
    <w:rsid w:val="001936C8"/>
    <w:rsid w:val="00195BC0"/>
    <w:rsid w:val="001A122E"/>
    <w:rsid w:val="001A3B91"/>
    <w:rsid w:val="001A44AE"/>
    <w:rsid w:val="001A47E9"/>
    <w:rsid w:val="001A7580"/>
    <w:rsid w:val="001A7FB3"/>
    <w:rsid w:val="001B0DA9"/>
    <w:rsid w:val="001B1EE5"/>
    <w:rsid w:val="001B5737"/>
    <w:rsid w:val="001B58DC"/>
    <w:rsid w:val="001C0C37"/>
    <w:rsid w:val="001C127F"/>
    <w:rsid w:val="001C34BE"/>
    <w:rsid w:val="001C37C6"/>
    <w:rsid w:val="001C5AE4"/>
    <w:rsid w:val="001D2AAF"/>
    <w:rsid w:val="001D2D07"/>
    <w:rsid w:val="001D3329"/>
    <w:rsid w:val="001D3BC5"/>
    <w:rsid w:val="001D5BB9"/>
    <w:rsid w:val="001D6F08"/>
    <w:rsid w:val="001E5C8F"/>
    <w:rsid w:val="001E65ED"/>
    <w:rsid w:val="001E7920"/>
    <w:rsid w:val="001F0BDE"/>
    <w:rsid w:val="001F2209"/>
    <w:rsid w:val="001F433F"/>
    <w:rsid w:val="001F7D24"/>
    <w:rsid w:val="002016C1"/>
    <w:rsid w:val="00205170"/>
    <w:rsid w:val="00210FC8"/>
    <w:rsid w:val="00211139"/>
    <w:rsid w:val="00214AF5"/>
    <w:rsid w:val="002213FB"/>
    <w:rsid w:val="00224074"/>
    <w:rsid w:val="00227680"/>
    <w:rsid w:val="00233EEC"/>
    <w:rsid w:val="00240A99"/>
    <w:rsid w:val="00241B3E"/>
    <w:rsid w:val="002421A9"/>
    <w:rsid w:val="0024603A"/>
    <w:rsid w:val="00246536"/>
    <w:rsid w:val="0024679A"/>
    <w:rsid w:val="00246BDD"/>
    <w:rsid w:val="00253FF6"/>
    <w:rsid w:val="00260050"/>
    <w:rsid w:val="002608B7"/>
    <w:rsid w:val="00263099"/>
    <w:rsid w:val="00271D19"/>
    <w:rsid w:val="002720A1"/>
    <w:rsid w:val="002769CB"/>
    <w:rsid w:val="0028104B"/>
    <w:rsid w:val="00283912"/>
    <w:rsid w:val="00283BE4"/>
    <w:rsid w:val="00284CE4"/>
    <w:rsid w:val="002903EB"/>
    <w:rsid w:val="00295116"/>
    <w:rsid w:val="00296222"/>
    <w:rsid w:val="00297B71"/>
    <w:rsid w:val="002A2138"/>
    <w:rsid w:val="002A48C6"/>
    <w:rsid w:val="002A5F7F"/>
    <w:rsid w:val="002A60F2"/>
    <w:rsid w:val="002B7A1A"/>
    <w:rsid w:val="002C2E15"/>
    <w:rsid w:val="002C6948"/>
    <w:rsid w:val="002C763C"/>
    <w:rsid w:val="002C7CD7"/>
    <w:rsid w:val="002D099D"/>
    <w:rsid w:val="002D2D6E"/>
    <w:rsid w:val="002D333D"/>
    <w:rsid w:val="002D411D"/>
    <w:rsid w:val="002D538F"/>
    <w:rsid w:val="002D5FFE"/>
    <w:rsid w:val="002E15DE"/>
    <w:rsid w:val="002E2AC5"/>
    <w:rsid w:val="0030138B"/>
    <w:rsid w:val="00305B8F"/>
    <w:rsid w:val="0030666C"/>
    <w:rsid w:val="00311F0D"/>
    <w:rsid w:val="00313920"/>
    <w:rsid w:val="00314070"/>
    <w:rsid w:val="00317766"/>
    <w:rsid w:val="003226D0"/>
    <w:rsid w:val="00325B45"/>
    <w:rsid w:val="00326930"/>
    <w:rsid w:val="00331E32"/>
    <w:rsid w:val="00332BB5"/>
    <w:rsid w:val="00333AF1"/>
    <w:rsid w:val="0033419E"/>
    <w:rsid w:val="00334484"/>
    <w:rsid w:val="003344AE"/>
    <w:rsid w:val="00340557"/>
    <w:rsid w:val="003470A4"/>
    <w:rsid w:val="00352ECE"/>
    <w:rsid w:val="00360F25"/>
    <w:rsid w:val="00362269"/>
    <w:rsid w:val="00367A64"/>
    <w:rsid w:val="00373F73"/>
    <w:rsid w:val="00374FA8"/>
    <w:rsid w:val="0038023C"/>
    <w:rsid w:val="00380E81"/>
    <w:rsid w:val="00382080"/>
    <w:rsid w:val="00384B82"/>
    <w:rsid w:val="00387CC9"/>
    <w:rsid w:val="003902F2"/>
    <w:rsid w:val="003A7FC4"/>
    <w:rsid w:val="003B5912"/>
    <w:rsid w:val="003B625D"/>
    <w:rsid w:val="003C79F1"/>
    <w:rsid w:val="003D47E4"/>
    <w:rsid w:val="003D4BAC"/>
    <w:rsid w:val="003D4FC7"/>
    <w:rsid w:val="003E1981"/>
    <w:rsid w:val="003E3868"/>
    <w:rsid w:val="003E3AAE"/>
    <w:rsid w:val="003E6C1E"/>
    <w:rsid w:val="003E6CBA"/>
    <w:rsid w:val="003F2C62"/>
    <w:rsid w:val="003F2E35"/>
    <w:rsid w:val="004041D3"/>
    <w:rsid w:val="00404B4D"/>
    <w:rsid w:val="00404C41"/>
    <w:rsid w:val="004114D5"/>
    <w:rsid w:val="00421D77"/>
    <w:rsid w:val="00422AC2"/>
    <w:rsid w:val="00422E9F"/>
    <w:rsid w:val="004236F6"/>
    <w:rsid w:val="00425487"/>
    <w:rsid w:val="00427557"/>
    <w:rsid w:val="00427C34"/>
    <w:rsid w:val="004315D9"/>
    <w:rsid w:val="00437394"/>
    <w:rsid w:val="00442585"/>
    <w:rsid w:val="00442CD5"/>
    <w:rsid w:val="00444DD4"/>
    <w:rsid w:val="00445AA6"/>
    <w:rsid w:val="00450754"/>
    <w:rsid w:val="004516AD"/>
    <w:rsid w:val="00456A87"/>
    <w:rsid w:val="00456EAF"/>
    <w:rsid w:val="00460FB0"/>
    <w:rsid w:val="00461807"/>
    <w:rsid w:val="00462CDD"/>
    <w:rsid w:val="00472530"/>
    <w:rsid w:val="00477C1C"/>
    <w:rsid w:val="0048243B"/>
    <w:rsid w:val="00482D75"/>
    <w:rsid w:val="00487194"/>
    <w:rsid w:val="00492AC6"/>
    <w:rsid w:val="00492AEC"/>
    <w:rsid w:val="00494555"/>
    <w:rsid w:val="004B29F6"/>
    <w:rsid w:val="004B4A9E"/>
    <w:rsid w:val="004B6795"/>
    <w:rsid w:val="004C16B8"/>
    <w:rsid w:val="004C18BA"/>
    <w:rsid w:val="004C55CC"/>
    <w:rsid w:val="004C55EB"/>
    <w:rsid w:val="004C7275"/>
    <w:rsid w:val="004C7BD9"/>
    <w:rsid w:val="004D121F"/>
    <w:rsid w:val="004D12BD"/>
    <w:rsid w:val="004D14F0"/>
    <w:rsid w:val="004D5F1E"/>
    <w:rsid w:val="004D71F4"/>
    <w:rsid w:val="004E63F0"/>
    <w:rsid w:val="004E7A93"/>
    <w:rsid w:val="004F01E9"/>
    <w:rsid w:val="004F1497"/>
    <w:rsid w:val="004F1855"/>
    <w:rsid w:val="004F33F5"/>
    <w:rsid w:val="004F367F"/>
    <w:rsid w:val="004F423E"/>
    <w:rsid w:val="004F4637"/>
    <w:rsid w:val="004F51E5"/>
    <w:rsid w:val="004F51F0"/>
    <w:rsid w:val="005032D2"/>
    <w:rsid w:val="00505AB5"/>
    <w:rsid w:val="00514482"/>
    <w:rsid w:val="005167CD"/>
    <w:rsid w:val="00516C51"/>
    <w:rsid w:val="00517F3E"/>
    <w:rsid w:val="00522173"/>
    <w:rsid w:val="00524020"/>
    <w:rsid w:val="00531A1F"/>
    <w:rsid w:val="005325DA"/>
    <w:rsid w:val="00534EA4"/>
    <w:rsid w:val="00541965"/>
    <w:rsid w:val="00543922"/>
    <w:rsid w:val="005444C2"/>
    <w:rsid w:val="0054714D"/>
    <w:rsid w:val="00547266"/>
    <w:rsid w:val="0054747E"/>
    <w:rsid w:val="00547EF6"/>
    <w:rsid w:val="005542D6"/>
    <w:rsid w:val="0056356E"/>
    <w:rsid w:val="0056610C"/>
    <w:rsid w:val="00573080"/>
    <w:rsid w:val="00576070"/>
    <w:rsid w:val="00581E7E"/>
    <w:rsid w:val="00586E9D"/>
    <w:rsid w:val="00591EAC"/>
    <w:rsid w:val="005934C4"/>
    <w:rsid w:val="005A2B06"/>
    <w:rsid w:val="005A6B80"/>
    <w:rsid w:val="005B203B"/>
    <w:rsid w:val="005B42C8"/>
    <w:rsid w:val="005B6C53"/>
    <w:rsid w:val="005C2E91"/>
    <w:rsid w:val="005D3306"/>
    <w:rsid w:val="005D3347"/>
    <w:rsid w:val="005D47FF"/>
    <w:rsid w:val="005D53B6"/>
    <w:rsid w:val="005D6778"/>
    <w:rsid w:val="005E3BF3"/>
    <w:rsid w:val="005E47AA"/>
    <w:rsid w:val="005E5AED"/>
    <w:rsid w:val="005E65D2"/>
    <w:rsid w:val="005E69FF"/>
    <w:rsid w:val="005E7F91"/>
    <w:rsid w:val="005F2CD8"/>
    <w:rsid w:val="005F42C8"/>
    <w:rsid w:val="005F42F7"/>
    <w:rsid w:val="005F5252"/>
    <w:rsid w:val="0060171A"/>
    <w:rsid w:val="00602310"/>
    <w:rsid w:val="00605BE1"/>
    <w:rsid w:val="00606DE6"/>
    <w:rsid w:val="00606E9C"/>
    <w:rsid w:val="006125C9"/>
    <w:rsid w:val="00621A91"/>
    <w:rsid w:val="006223C9"/>
    <w:rsid w:val="00626E31"/>
    <w:rsid w:val="00633FFF"/>
    <w:rsid w:val="00634261"/>
    <w:rsid w:val="006347F1"/>
    <w:rsid w:val="00635BAF"/>
    <w:rsid w:val="00636F2E"/>
    <w:rsid w:val="00640406"/>
    <w:rsid w:val="00640A90"/>
    <w:rsid w:val="00641E62"/>
    <w:rsid w:val="00642C95"/>
    <w:rsid w:val="0065029F"/>
    <w:rsid w:val="0065051A"/>
    <w:rsid w:val="00654070"/>
    <w:rsid w:val="00655952"/>
    <w:rsid w:val="0066229A"/>
    <w:rsid w:val="00662E4D"/>
    <w:rsid w:val="00670C3D"/>
    <w:rsid w:val="00675C63"/>
    <w:rsid w:val="006777B4"/>
    <w:rsid w:val="00682A1C"/>
    <w:rsid w:val="00684511"/>
    <w:rsid w:val="006877B4"/>
    <w:rsid w:val="006905A1"/>
    <w:rsid w:val="00691B81"/>
    <w:rsid w:val="00692519"/>
    <w:rsid w:val="00693C82"/>
    <w:rsid w:val="00696234"/>
    <w:rsid w:val="0069701B"/>
    <w:rsid w:val="006A16A4"/>
    <w:rsid w:val="006A1E47"/>
    <w:rsid w:val="006A3979"/>
    <w:rsid w:val="006A585D"/>
    <w:rsid w:val="006A61C9"/>
    <w:rsid w:val="006B3FC1"/>
    <w:rsid w:val="006B485E"/>
    <w:rsid w:val="006C2030"/>
    <w:rsid w:val="006C4104"/>
    <w:rsid w:val="006C73B6"/>
    <w:rsid w:val="006D127F"/>
    <w:rsid w:val="006E01AA"/>
    <w:rsid w:val="006E0401"/>
    <w:rsid w:val="006E50CF"/>
    <w:rsid w:val="006F298D"/>
    <w:rsid w:val="00712F0F"/>
    <w:rsid w:val="00715D11"/>
    <w:rsid w:val="00723DC9"/>
    <w:rsid w:val="0072447F"/>
    <w:rsid w:val="0072531B"/>
    <w:rsid w:val="0072753B"/>
    <w:rsid w:val="00730FEE"/>
    <w:rsid w:val="00734692"/>
    <w:rsid w:val="00737451"/>
    <w:rsid w:val="00741746"/>
    <w:rsid w:val="00750ADC"/>
    <w:rsid w:val="00761A12"/>
    <w:rsid w:val="007630D3"/>
    <w:rsid w:val="00764412"/>
    <w:rsid w:val="00765552"/>
    <w:rsid w:val="00766481"/>
    <w:rsid w:val="007667AF"/>
    <w:rsid w:val="00787CA7"/>
    <w:rsid w:val="0079192F"/>
    <w:rsid w:val="00796AFC"/>
    <w:rsid w:val="007972E4"/>
    <w:rsid w:val="007A1EFD"/>
    <w:rsid w:val="007A64DD"/>
    <w:rsid w:val="007A677C"/>
    <w:rsid w:val="007B14EE"/>
    <w:rsid w:val="007B14EF"/>
    <w:rsid w:val="007B4979"/>
    <w:rsid w:val="007B4C5A"/>
    <w:rsid w:val="007C4AE7"/>
    <w:rsid w:val="007C58F1"/>
    <w:rsid w:val="007C7A0A"/>
    <w:rsid w:val="007D4DF3"/>
    <w:rsid w:val="007D73E2"/>
    <w:rsid w:val="007E0612"/>
    <w:rsid w:val="007E3191"/>
    <w:rsid w:val="007E5A37"/>
    <w:rsid w:val="007F34FB"/>
    <w:rsid w:val="007F562F"/>
    <w:rsid w:val="008029D5"/>
    <w:rsid w:val="0080450E"/>
    <w:rsid w:val="00805A89"/>
    <w:rsid w:val="0080757E"/>
    <w:rsid w:val="00811EED"/>
    <w:rsid w:val="00815C0A"/>
    <w:rsid w:val="00817302"/>
    <w:rsid w:val="00820E64"/>
    <w:rsid w:val="00820E66"/>
    <w:rsid w:val="0082350F"/>
    <w:rsid w:val="008257CC"/>
    <w:rsid w:val="00835686"/>
    <w:rsid w:val="0083620F"/>
    <w:rsid w:val="00841118"/>
    <w:rsid w:val="00843945"/>
    <w:rsid w:val="00844FE4"/>
    <w:rsid w:val="00845D02"/>
    <w:rsid w:val="00852E96"/>
    <w:rsid w:val="0085681D"/>
    <w:rsid w:val="008678B3"/>
    <w:rsid w:val="00870DD0"/>
    <w:rsid w:val="008715C9"/>
    <w:rsid w:val="008716D6"/>
    <w:rsid w:val="0087431F"/>
    <w:rsid w:val="0087584F"/>
    <w:rsid w:val="00880F9E"/>
    <w:rsid w:val="00897B21"/>
    <w:rsid w:val="008A0D42"/>
    <w:rsid w:val="008A0E9B"/>
    <w:rsid w:val="008A21BF"/>
    <w:rsid w:val="008A6084"/>
    <w:rsid w:val="008B0C68"/>
    <w:rsid w:val="008B24C3"/>
    <w:rsid w:val="008C0023"/>
    <w:rsid w:val="008C10CA"/>
    <w:rsid w:val="008C193C"/>
    <w:rsid w:val="008C788D"/>
    <w:rsid w:val="008D0897"/>
    <w:rsid w:val="008D1251"/>
    <w:rsid w:val="008D5E62"/>
    <w:rsid w:val="008D6A1F"/>
    <w:rsid w:val="008E08D9"/>
    <w:rsid w:val="008E4777"/>
    <w:rsid w:val="008E4E8C"/>
    <w:rsid w:val="008E5049"/>
    <w:rsid w:val="008F2263"/>
    <w:rsid w:val="008F4E34"/>
    <w:rsid w:val="008F5202"/>
    <w:rsid w:val="008F54A0"/>
    <w:rsid w:val="008F628D"/>
    <w:rsid w:val="00904D97"/>
    <w:rsid w:val="00905F94"/>
    <w:rsid w:val="00906BBD"/>
    <w:rsid w:val="0091076C"/>
    <w:rsid w:val="00914699"/>
    <w:rsid w:val="0091592E"/>
    <w:rsid w:val="00915A2A"/>
    <w:rsid w:val="00917593"/>
    <w:rsid w:val="00920EEA"/>
    <w:rsid w:val="0092183C"/>
    <w:rsid w:val="009261A4"/>
    <w:rsid w:val="00931045"/>
    <w:rsid w:val="00936277"/>
    <w:rsid w:val="00937EA9"/>
    <w:rsid w:val="00946A1B"/>
    <w:rsid w:val="00947540"/>
    <w:rsid w:val="00950D5C"/>
    <w:rsid w:val="00951758"/>
    <w:rsid w:val="00960B7F"/>
    <w:rsid w:val="00961F59"/>
    <w:rsid w:val="00963D39"/>
    <w:rsid w:val="00964C9B"/>
    <w:rsid w:val="00970C37"/>
    <w:rsid w:val="00975114"/>
    <w:rsid w:val="009755E8"/>
    <w:rsid w:val="00977A36"/>
    <w:rsid w:val="00987262"/>
    <w:rsid w:val="009A5516"/>
    <w:rsid w:val="009B0339"/>
    <w:rsid w:val="009B1236"/>
    <w:rsid w:val="009B7A10"/>
    <w:rsid w:val="009C405E"/>
    <w:rsid w:val="009C7E8B"/>
    <w:rsid w:val="009D071E"/>
    <w:rsid w:val="009D37D2"/>
    <w:rsid w:val="009D4DD9"/>
    <w:rsid w:val="009D6AD7"/>
    <w:rsid w:val="009D7A30"/>
    <w:rsid w:val="009E1BE8"/>
    <w:rsid w:val="009E3D63"/>
    <w:rsid w:val="009E5649"/>
    <w:rsid w:val="009F0A17"/>
    <w:rsid w:val="009F6A1B"/>
    <w:rsid w:val="009F7D83"/>
    <w:rsid w:val="00A008BB"/>
    <w:rsid w:val="00A01C3B"/>
    <w:rsid w:val="00A01CCD"/>
    <w:rsid w:val="00A0266D"/>
    <w:rsid w:val="00A1229E"/>
    <w:rsid w:val="00A130DA"/>
    <w:rsid w:val="00A24D31"/>
    <w:rsid w:val="00A343E5"/>
    <w:rsid w:val="00A34F5A"/>
    <w:rsid w:val="00A37308"/>
    <w:rsid w:val="00A40A01"/>
    <w:rsid w:val="00A41806"/>
    <w:rsid w:val="00A4576E"/>
    <w:rsid w:val="00A46836"/>
    <w:rsid w:val="00A52169"/>
    <w:rsid w:val="00A57011"/>
    <w:rsid w:val="00A57950"/>
    <w:rsid w:val="00A60547"/>
    <w:rsid w:val="00A63957"/>
    <w:rsid w:val="00A66E89"/>
    <w:rsid w:val="00A70898"/>
    <w:rsid w:val="00A73C9D"/>
    <w:rsid w:val="00A81F0D"/>
    <w:rsid w:val="00A83C5F"/>
    <w:rsid w:val="00A84B78"/>
    <w:rsid w:val="00A84D7E"/>
    <w:rsid w:val="00A85953"/>
    <w:rsid w:val="00A90C0F"/>
    <w:rsid w:val="00A9610B"/>
    <w:rsid w:val="00AA4B88"/>
    <w:rsid w:val="00AA5C10"/>
    <w:rsid w:val="00AA5D87"/>
    <w:rsid w:val="00AA6047"/>
    <w:rsid w:val="00AA63C1"/>
    <w:rsid w:val="00AB4094"/>
    <w:rsid w:val="00AB4222"/>
    <w:rsid w:val="00AB5F04"/>
    <w:rsid w:val="00AD54AB"/>
    <w:rsid w:val="00AD55EC"/>
    <w:rsid w:val="00AD6A2E"/>
    <w:rsid w:val="00AD7D4F"/>
    <w:rsid w:val="00AE3EFF"/>
    <w:rsid w:val="00AF01D0"/>
    <w:rsid w:val="00AF0BF4"/>
    <w:rsid w:val="00AF1A93"/>
    <w:rsid w:val="00AF21AE"/>
    <w:rsid w:val="00AF6A54"/>
    <w:rsid w:val="00B03455"/>
    <w:rsid w:val="00B051EE"/>
    <w:rsid w:val="00B052F6"/>
    <w:rsid w:val="00B1185E"/>
    <w:rsid w:val="00B13EDB"/>
    <w:rsid w:val="00B14950"/>
    <w:rsid w:val="00B15C20"/>
    <w:rsid w:val="00B21275"/>
    <w:rsid w:val="00B32754"/>
    <w:rsid w:val="00B457A6"/>
    <w:rsid w:val="00B50A2A"/>
    <w:rsid w:val="00B53C23"/>
    <w:rsid w:val="00B57188"/>
    <w:rsid w:val="00B60BEA"/>
    <w:rsid w:val="00B63F58"/>
    <w:rsid w:val="00B64AB6"/>
    <w:rsid w:val="00B65B78"/>
    <w:rsid w:val="00B65E77"/>
    <w:rsid w:val="00B7010F"/>
    <w:rsid w:val="00B71F1F"/>
    <w:rsid w:val="00B77951"/>
    <w:rsid w:val="00B80D61"/>
    <w:rsid w:val="00B97DC1"/>
    <w:rsid w:val="00BA33BF"/>
    <w:rsid w:val="00BA63A8"/>
    <w:rsid w:val="00BB110F"/>
    <w:rsid w:val="00BB229C"/>
    <w:rsid w:val="00BB633E"/>
    <w:rsid w:val="00BC0242"/>
    <w:rsid w:val="00BC3611"/>
    <w:rsid w:val="00BC7642"/>
    <w:rsid w:val="00BD027B"/>
    <w:rsid w:val="00BD078E"/>
    <w:rsid w:val="00BD2335"/>
    <w:rsid w:val="00BD2DEE"/>
    <w:rsid w:val="00BD5829"/>
    <w:rsid w:val="00BD7861"/>
    <w:rsid w:val="00BE4C72"/>
    <w:rsid w:val="00BE61B4"/>
    <w:rsid w:val="00BF2AB3"/>
    <w:rsid w:val="00BF4B39"/>
    <w:rsid w:val="00BF5B7B"/>
    <w:rsid w:val="00BF5F52"/>
    <w:rsid w:val="00C00678"/>
    <w:rsid w:val="00C006ED"/>
    <w:rsid w:val="00C01D1A"/>
    <w:rsid w:val="00C04862"/>
    <w:rsid w:val="00C1131E"/>
    <w:rsid w:val="00C119F4"/>
    <w:rsid w:val="00C147F3"/>
    <w:rsid w:val="00C15993"/>
    <w:rsid w:val="00C17DB7"/>
    <w:rsid w:val="00C20F8B"/>
    <w:rsid w:val="00C21839"/>
    <w:rsid w:val="00C2249F"/>
    <w:rsid w:val="00C306D9"/>
    <w:rsid w:val="00C308AB"/>
    <w:rsid w:val="00C327A5"/>
    <w:rsid w:val="00C36A67"/>
    <w:rsid w:val="00C43967"/>
    <w:rsid w:val="00C50379"/>
    <w:rsid w:val="00C56DBE"/>
    <w:rsid w:val="00C616BD"/>
    <w:rsid w:val="00C62A83"/>
    <w:rsid w:val="00C65B8B"/>
    <w:rsid w:val="00C6669A"/>
    <w:rsid w:val="00C72FA2"/>
    <w:rsid w:val="00C800EC"/>
    <w:rsid w:val="00C837BE"/>
    <w:rsid w:val="00C84B7D"/>
    <w:rsid w:val="00C911F1"/>
    <w:rsid w:val="00C92685"/>
    <w:rsid w:val="00C95305"/>
    <w:rsid w:val="00CA11E9"/>
    <w:rsid w:val="00CA3649"/>
    <w:rsid w:val="00CA3DCF"/>
    <w:rsid w:val="00CA76D0"/>
    <w:rsid w:val="00CB1476"/>
    <w:rsid w:val="00CB3B8F"/>
    <w:rsid w:val="00CC63AA"/>
    <w:rsid w:val="00CD026F"/>
    <w:rsid w:val="00CD26B8"/>
    <w:rsid w:val="00CD28D4"/>
    <w:rsid w:val="00CD4CC0"/>
    <w:rsid w:val="00CD54FA"/>
    <w:rsid w:val="00CD68B8"/>
    <w:rsid w:val="00CE1573"/>
    <w:rsid w:val="00CE4F12"/>
    <w:rsid w:val="00CE7733"/>
    <w:rsid w:val="00CE7FAC"/>
    <w:rsid w:val="00CF4F27"/>
    <w:rsid w:val="00CF51ED"/>
    <w:rsid w:val="00CF6553"/>
    <w:rsid w:val="00D01731"/>
    <w:rsid w:val="00D03AC4"/>
    <w:rsid w:val="00D10F43"/>
    <w:rsid w:val="00D11680"/>
    <w:rsid w:val="00D12E0C"/>
    <w:rsid w:val="00D140F2"/>
    <w:rsid w:val="00D20DAD"/>
    <w:rsid w:val="00D20ECB"/>
    <w:rsid w:val="00D2205C"/>
    <w:rsid w:val="00D22D3B"/>
    <w:rsid w:val="00D368CE"/>
    <w:rsid w:val="00D371EC"/>
    <w:rsid w:val="00D45D67"/>
    <w:rsid w:val="00D47D16"/>
    <w:rsid w:val="00D60515"/>
    <w:rsid w:val="00D61DDA"/>
    <w:rsid w:val="00D63CCD"/>
    <w:rsid w:val="00D63E6B"/>
    <w:rsid w:val="00D64E86"/>
    <w:rsid w:val="00D6523D"/>
    <w:rsid w:val="00D65B89"/>
    <w:rsid w:val="00D71062"/>
    <w:rsid w:val="00D73AE4"/>
    <w:rsid w:val="00D73E10"/>
    <w:rsid w:val="00D74D58"/>
    <w:rsid w:val="00D800EE"/>
    <w:rsid w:val="00D83C49"/>
    <w:rsid w:val="00D84BC5"/>
    <w:rsid w:val="00D918D1"/>
    <w:rsid w:val="00DA03A8"/>
    <w:rsid w:val="00DA27CF"/>
    <w:rsid w:val="00DA3991"/>
    <w:rsid w:val="00DA52A4"/>
    <w:rsid w:val="00DA5B7F"/>
    <w:rsid w:val="00DB02D7"/>
    <w:rsid w:val="00DB572F"/>
    <w:rsid w:val="00DC0FD9"/>
    <w:rsid w:val="00DC4D30"/>
    <w:rsid w:val="00DD2075"/>
    <w:rsid w:val="00DE13CC"/>
    <w:rsid w:val="00DE2798"/>
    <w:rsid w:val="00DE37EE"/>
    <w:rsid w:val="00DE4658"/>
    <w:rsid w:val="00DF72AA"/>
    <w:rsid w:val="00E03183"/>
    <w:rsid w:val="00E056D1"/>
    <w:rsid w:val="00E06BBD"/>
    <w:rsid w:val="00E07354"/>
    <w:rsid w:val="00E0739C"/>
    <w:rsid w:val="00E1052E"/>
    <w:rsid w:val="00E10712"/>
    <w:rsid w:val="00E15DCA"/>
    <w:rsid w:val="00E16FD0"/>
    <w:rsid w:val="00E3214D"/>
    <w:rsid w:val="00E348F7"/>
    <w:rsid w:val="00E34C4F"/>
    <w:rsid w:val="00E467D8"/>
    <w:rsid w:val="00E470A9"/>
    <w:rsid w:val="00E532D7"/>
    <w:rsid w:val="00E67C23"/>
    <w:rsid w:val="00E702CF"/>
    <w:rsid w:val="00E72D20"/>
    <w:rsid w:val="00E7374A"/>
    <w:rsid w:val="00E75219"/>
    <w:rsid w:val="00E82A15"/>
    <w:rsid w:val="00E8538E"/>
    <w:rsid w:val="00E856E9"/>
    <w:rsid w:val="00E87A51"/>
    <w:rsid w:val="00E91C7E"/>
    <w:rsid w:val="00EA08A0"/>
    <w:rsid w:val="00EA648C"/>
    <w:rsid w:val="00EB77DE"/>
    <w:rsid w:val="00EC0A91"/>
    <w:rsid w:val="00EC0CF7"/>
    <w:rsid w:val="00EC18E4"/>
    <w:rsid w:val="00EC38E8"/>
    <w:rsid w:val="00EC4DB9"/>
    <w:rsid w:val="00ED08D2"/>
    <w:rsid w:val="00ED1B4A"/>
    <w:rsid w:val="00ED4381"/>
    <w:rsid w:val="00EE1503"/>
    <w:rsid w:val="00EE25FB"/>
    <w:rsid w:val="00EF2347"/>
    <w:rsid w:val="00EF384C"/>
    <w:rsid w:val="00EF68E6"/>
    <w:rsid w:val="00F00CEA"/>
    <w:rsid w:val="00F00EF0"/>
    <w:rsid w:val="00F0257B"/>
    <w:rsid w:val="00F0311E"/>
    <w:rsid w:val="00F03BDB"/>
    <w:rsid w:val="00F17A29"/>
    <w:rsid w:val="00F24CAA"/>
    <w:rsid w:val="00F3387F"/>
    <w:rsid w:val="00F401D7"/>
    <w:rsid w:val="00F51E02"/>
    <w:rsid w:val="00F53C96"/>
    <w:rsid w:val="00F54E8A"/>
    <w:rsid w:val="00F552E0"/>
    <w:rsid w:val="00F605B0"/>
    <w:rsid w:val="00F63443"/>
    <w:rsid w:val="00F648EE"/>
    <w:rsid w:val="00F70B9D"/>
    <w:rsid w:val="00F73BF5"/>
    <w:rsid w:val="00F73E5A"/>
    <w:rsid w:val="00F7686C"/>
    <w:rsid w:val="00F80AE5"/>
    <w:rsid w:val="00F83524"/>
    <w:rsid w:val="00F83E48"/>
    <w:rsid w:val="00F90B02"/>
    <w:rsid w:val="00F919A9"/>
    <w:rsid w:val="00FA0E9A"/>
    <w:rsid w:val="00FA35FF"/>
    <w:rsid w:val="00FA5F85"/>
    <w:rsid w:val="00FA67EB"/>
    <w:rsid w:val="00FA6DE7"/>
    <w:rsid w:val="00FB356F"/>
    <w:rsid w:val="00FB4077"/>
    <w:rsid w:val="00FB54C4"/>
    <w:rsid w:val="00FB76B8"/>
    <w:rsid w:val="00FB7E4E"/>
    <w:rsid w:val="00FC693A"/>
    <w:rsid w:val="00FE15F6"/>
    <w:rsid w:val="00FE1675"/>
    <w:rsid w:val="00FE58E4"/>
    <w:rsid w:val="00FE7A7D"/>
    <w:rsid w:val="00FE7C29"/>
    <w:rsid w:val="00FF3F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556DD783"/>
  <w15:chartTrackingRefBased/>
  <w15:docId w15:val="{613368BA-186D-4AA5-8EF2-DA1851D2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1BF"/>
    <w:pPr>
      <w:spacing w:before="100" w:beforeAutospacing="1" w:after="100" w:afterAutospacing="1"/>
    </w:pPr>
    <w:rPr>
      <w:sz w:val="22"/>
      <w:szCs w:val="22"/>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 w:val="24"/>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20"/>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before="0" w:line="288" w:lineRule="auto"/>
      <w:textAlignment w:val="center"/>
    </w:pPr>
    <w:rPr>
      <w:rFonts w:ascii="MinionPro-Regular" w:eastAsiaTheme="minorEastAsia" w:hAnsi="MinionPro-Regular" w:cs="MinionPro-Regular"/>
      <w:color w:val="000000"/>
      <w:sz w:val="24"/>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750ADC"/>
    <w:rPr>
      <w:rFonts w:ascii="Times New Roman" w:eastAsia="Times New Roman" w:hAnsi="Times New Roman"/>
      <w:sz w:val="24"/>
      <w:szCs w:val="24"/>
      <w:lang w:eastAsia="en-AU"/>
    </w:rPr>
  </w:style>
  <w:style w:type="paragraph" w:styleId="ListParagraph">
    <w:name w:val="List Paragraph"/>
    <w:basedOn w:val="Normal"/>
    <w:uiPriority w:val="34"/>
    <w:qFormat/>
    <w:rsid w:val="003E1981"/>
    <w:pPr>
      <w:ind w:left="720"/>
    </w:pPr>
  </w:style>
  <w:style w:type="paragraph" w:customStyle="1" w:styleId="ItemHead">
    <w:name w:val="ItemHead"/>
    <w:aliases w:val="ih"/>
    <w:basedOn w:val="Normal"/>
    <w:next w:val="Normal"/>
    <w:rsid w:val="00F7686C"/>
    <w:pPr>
      <w:keepNext/>
      <w:keepLines/>
      <w:spacing w:before="220"/>
      <w:ind w:left="709" w:hanging="709"/>
    </w:pPr>
    <w:rPr>
      <w:rFonts w:ascii="Arial" w:eastAsia="Times New Roman" w:hAnsi="Arial"/>
      <w:b/>
      <w:kern w:val="28"/>
      <w:sz w:val="24"/>
      <w:szCs w:val="20"/>
      <w:lang w:eastAsia="en-AU"/>
    </w:rPr>
  </w:style>
  <w:style w:type="paragraph" w:customStyle="1" w:styleId="Tablei">
    <w:name w:val="Table(i)"/>
    <w:aliases w:val="taa"/>
    <w:basedOn w:val="Normal"/>
    <w:rsid w:val="00333AF1"/>
    <w:pPr>
      <w:tabs>
        <w:tab w:val="left" w:pos="-6543"/>
        <w:tab w:val="left" w:pos="-6260"/>
        <w:tab w:val="right" w:pos="970"/>
      </w:tabs>
      <w:spacing w:before="0" w:line="240" w:lineRule="exact"/>
      <w:ind w:left="828" w:hanging="284"/>
    </w:pPr>
    <w:rPr>
      <w:rFonts w:ascii="Times New Roman" w:eastAsia="Times New Roman" w:hAnsi="Times New Roman"/>
      <w:sz w:val="20"/>
      <w:szCs w:val="20"/>
      <w:lang w:eastAsia="en-AU"/>
    </w:rPr>
  </w:style>
  <w:style w:type="paragraph" w:customStyle="1" w:styleId="0cmNumbering">
    <w:name w:val="0cm Numbering"/>
    <w:basedOn w:val="ListParagraph"/>
    <w:next w:val="Normal"/>
    <w:qFormat/>
    <w:rsid w:val="003E1981"/>
    <w:pPr>
      <w:numPr>
        <w:numId w:val="21"/>
      </w:numPr>
      <w:shd w:val="clear" w:color="auto" w:fill="FFFFFF"/>
    </w:pPr>
    <w:rPr>
      <w:rFonts w:ascii="Times New Roman" w:eastAsia="Times New Roman" w:hAnsi="Times New Roman"/>
      <w:b/>
      <w:sz w:val="24"/>
      <w:szCs w:val="24"/>
      <w:lang w:eastAsia="en-AU"/>
    </w:rPr>
  </w:style>
  <w:style w:type="character" w:styleId="PlaceholderText">
    <w:name w:val="Placeholder Text"/>
    <w:basedOn w:val="DefaultParagraphFont"/>
    <w:uiPriority w:val="99"/>
    <w:semiHidden/>
    <w:rsid w:val="00FB54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089612">
      <w:bodyDiv w:val="1"/>
      <w:marLeft w:val="0"/>
      <w:marRight w:val="0"/>
      <w:marTop w:val="0"/>
      <w:marBottom w:val="0"/>
      <w:divBdr>
        <w:top w:val="none" w:sz="0" w:space="0" w:color="auto"/>
        <w:left w:val="none" w:sz="0" w:space="0" w:color="auto"/>
        <w:bottom w:val="none" w:sz="0" w:space="0" w:color="auto"/>
        <w:right w:val="none" w:sz="0" w:space="0" w:color="auto"/>
      </w:divBdr>
    </w:div>
    <w:div w:id="315575929">
      <w:bodyDiv w:val="1"/>
      <w:marLeft w:val="0"/>
      <w:marRight w:val="0"/>
      <w:marTop w:val="0"/>
      <w:marBottom w:val="0"/>
      <w:divBdr>
        <w:top w:val="none" w:sz="0" w:space="0" w:color="auto"/>
        <w:left w:val="none" w:sz="0" w:space="0" w:color="auto"/>
        <w:bottom w:val="none" w:sz="0" w:space="0" w:color="auto"/>
        <w:right w:val="none" w:sz="0" w:space="0" w:color="auto"/>
      </w:divBdr>
    </w:div>
    <w:div w:id="364716322">
      <w:bodyDiv w:val="1"/>
      <w:marLeft w:val="0"/>
      <w:marRight w:val="0"/>
      <w:marTop w:val="0"/>
      <w:marBottom w:val="0"/>
      <w:divBdr>
        <w:top w:val="none" w:sz="0" w:space="0" w:color="auto"/>
        <w:left w:val="none" w:sz="0" w:space="0" w:color="auto"/>
        <w:bottom w:val="none" w:sz="0" w:space="0" w:color="auto"/>
        <w:right w:val="none" w:sz="0" w:space="0" w:color="auto"/>
      </w:divBdr>
    </w:div>
    <w:div w:id="373622813">
      <w:bodyDiv w:val="1"/>
      <w:marLeft w:val="0"/>
      <w:marRight w:val="0"/>
      <w:marTop w:val="0"/>
      <w:marBottom w:val="0"/>
      <w:divBdr>
        <w:top w:val="none" w:sz="0" w:space="0" w:color="auto"/>
        <w:left w:val="none" w:sz="0" w:space="0" w:color="auto"/>
        <w:bottom w:val="none" w:sz="0" w:space="0" w:color="auto"/>
        <w:right w:val="none" w:sz="0" w:space="0" w:color="auto"/>
      </w:divBdr>
    </w:div>
    <w:div w:id="600265836">
      <w:bodyDiv w:val="1"/>
      <w:marLeft w:val="0"/>
      <w:marRight w:val="0"/>
      <w:marTop w:val="0"/>
      <w:marBottom w:val="0"/>
      <w:divBdr>
        <w:top w:val="none" w:sz="0" w:space="0" w:color="auto"/>
        <w:left w:val="none" w:sz="0" w:space="0" w:color="auto"/>
        <w:bottom w:val="none" w:sz="0" w:space="0" w:color="auto"/>
        <w:right w:val="none" w:sz="0" w:space="0" w:color="auto"/>
      </w:divBdr>
    </w:div>
    <w:div w:id="604114388">
      <w:bodyDiv w:val="1"/>
      <w:marLeft w:val="0"/>
      <w:marRight w:val="0"/>
      <w:marTop w:val="0"/>
      <w:marBottom w:val="0"/>
      <w:divBdr>
        <w:top w:val="none" w:sz="0" w:space="0" w:color="auto"/>
        <w:left w:val="none" w:sz="0" w:space="0" w:color="auto"/>
        <w:bottom w:val="none" w:sz="0" w:space="0" w:color="auto"/>
        <w:right w:val="none" w:sz="0" w:space="0" w:color="auto"/>
      </w:divBdr>
    </w:div>
    <w:div w:id="610665894">
      <w:bodyDiv w:val="1"/>
      <w:marLeft w:val="0"/>
      <w:marRight w:val="0"/>
      <w:marTop w:val="0"/>
      <w:marBottom w:val="0"/>
      <w:divBdr>
        <w:top w:val="none" w:sz="0" w:space="0" w:color="auto"/>
        <w:left w:val="none" w:sz="0" w:space="0" w:color="auto"/>
        <w:bottom w:val="none" w:sz="0" w:space="0" w:color="auto"/>
        <w:right w:val="none" w:sz="0" w:space="0" w:color="auto"/>
      </w:divBdr>
    </w:div>
    <w:div w:id="810755855">
      <w:bodyDiv w:val="1"/>
      <w:marLeft w:val="0"/>
      <w:marRight w:val="0"/>
      <w:marTop w:val="0"/>
      <w:marBottom w:val="0"/>
      <w:divBdr>
        <w:top w:val="none" w:sz="0" w:space="0" w:color="auto"/>
        <w:left w:val="none" w:sz="0" w:space="0" w:color="auto"/>
        <w:bottom w:val="none" w:sz="0" w:space="0" w:color="auto"/>
        <w:right w:val="none" w:sz="0" w:space="0" w:color="auto"/>
      </w:divBdr>
    </w:div>
    <w:div w:id="1013069763">
      <w:bodyDiv w:val="1"/>
      <w:marLeft w:val="0"/>
      <w:marRight w:val="0"/>
      <w:marTop w:val="0"/>
      <w:marBottom w:val="0"/>
      <w:divBdr>
        <w:top w:val="none" w:sz="0" w:space="0" w:color="auto"/>
        <w:left w:val="none" w:sz="0" w:space="0" w:color="auto"/>
        <w:bottom w:val="none" w:sz="0" w:space="0" w:color="auto"/>
        <w:right w:val="none" w:sz="0" w:space="0" w:color="auto"/>
      </w:divBdr>
    </w:div>
    <w:div w:id="1054964009">
      <w:bodyDiv w:val="1"/>
      <w:marLeft w:val="0"/>
      <w:marRight w:val="0"/>
      <w:marTop w:val="0"/>
      <w:marBottom w:val="0"/>
      <w:divBdr>
        <w:top w:val="none" w:sz="0" w:space="0" w:color="auto"/>
        <w:left w:val="none" w:sz="0" w:space="0" w:color="auto"/>
        <w:bottom w:val="none" w:sz="0" w:space="0" w:color="auto"/>
        <w:right w:val="none" w:sz="0" w:space="0" w:color="auto"/>
      </w:divBdr>
    </w:div>
    <w:div w:id="1086800426">
      <w:bodyDiv w:val="1"/>
      <w:marLeft w:val="0"/>
      <w:marRight w:val="0"/>
      <w:marTop w:val="0"/>
      <w:marBottom w:val="0"/>
      <w:divBdr>
        <w:top w:val="none" w:sz="0" w:space="0" w:color="auto"/>
        <w:left w:val="none" w:sz="0" w:space="0" w:color="auto"/>
        <w:bottom w:val="none" w:sz="0" w:space="0" w:color="auto"/>
        <w:right w:val="none" w:sz="0" w:space="0" w:color="auto"/>
      </w:divBdr>
    </w:div>
    <w:div w:id="1135176853">
      <w:bodyDiv w:val="1"/>
      <w:marLeft w:val="0"/>
      <w:marRight w:val="0"/>
      <w:marTop w:val="0"/>
      <w:marBottom w:val="0"/>
      <w:divBdr>
        <w:top w:val="none" w:sz="0" w:space="0" w:color="auto"/>
        <w:left w:val="none" w:sz="0" w:space="0" w:color="auto"/>
        <w:bottom w:val="none" w:sz="0" w:space="0" w:color="auto"/>
        <w:right w:val="none" w:sz="0" w:space="0" w:color="auto"/>
      </w:divBdr>
    </w:div>
    <w:div w:id="1176116876">
      <w:bodyDiv w:val="1"/>
      <w:marLeft w:val="0"/>
      <w:marRight w:val="0"/>
      <w:marTop w:val="0"/>
      <w:marBottom w:val="0"/>
      <w:divBdr>
        <w:top w:val="none" w:sz="0" w:space="0" w:color="auto"/>
        <w:left w:val="none" w:sz="0" w:space="0" w:color="auto"/>
        <w:bottom w:val="none" w:sz="0" w:space="0" w:color="auto"/>
        <w:right w:val="none" w:sz="0" w:space="0" w:color="auto"/>
      </w:divBdr>
    </w:div>
    <w:div w:id="1224830665">
      <w:bodyDiv w:val="1"/>
      <w:marLeft w:val="0"/>
      <w:marRight w:val="0"/>
      <w:marTop w:val="0"/>
      <w:marBottom w:val="0"/>
      <w:divBdr>
        <w:top w:val="none" w:sz="0" w:space="0" w:color="auto"/>
        <w:left w:val="none" w:sz="0" w:space="0" w:color="auto"/>
        <w:bottom w:val="none" w:sz="0" w:space="0" w:color="auto"/>
        <w:right w:val="none" w:sz="0" w:space="0" w:color="auto"/>
      </w:divBdr>
    </w:div>
    <w:div w:id="1227766872">
      <w:bodyDiv w:val="1"/>
      <w:marLeft w:val="0"/>
      <w:marRight w:val="0"/>
      <w:marTop w:val="0"/>
      <w:marBottom w:val="0"/>
      <w:divBdr>
        <w:top w:val="none" w:sz="0" w:space="0" w:color="auto"/>
        <w:left w:val="none" w:sz="0" w:space="0" w:color="auto"/>
        <w:bottom w:val="none" w:sz="0" w:space="0" w:color="auto"/>
        <w:right w:val="none" w:sz="0" w:space="0" w:color="auto"/>
      </w:divBdr>
    </w:div>
    <w:div w:id="1303541269">
      <w:bodyDiv w:val="1"/>
      <w:marLeft w:val="0"/>
      <w:marRight w:val="0"/>
      <w:marTop w:val="0"/>
      <w:marBottom w:val="0"/>
      <w:divBdr>
        <w:top w:val="none" w:sz="0" w:space="0" w:color="auto"/>
        <w:left w:val="none" w:sz="0" w:space="0" w:color="auto"/>
        <w:bottom w:val="none" w:sz="0" w:space="0" w:color="auto"/>
        <w:right w:val="none" w:sz="0" w:space="0" w:color="auto"/>
      </w:divBdr>
      <w:divsChild>
        <w:div w:id="1886061987">
          <w:marLeft w:val="0"/>
          <w:marRight w:val="0"/>
          <w:marTop w:val="0"/>
          <w:marBottom w:val="0"/>
          <w:divBdr>
            <w:top w:val="none" w:sz="0" w:space="0" w:color="auto"/>
            <w:left w:val="none" w:sz="0" w:space="0" w:color="auto"/>
            <w:bottom w:val="none" w:sz="0" w:space="0" w:color="auto"/>
            <w:right w:val="none" w:sz="0" w:space="0" w:color="auto"/>
          </w:divBdr>
          <w:divsChild>
            <w:div w:id="429589414">
              <w:marLeft w:val="0"/>
              <w:marRight w:val="0"/>
              <w:marTop w:val="0"/>
              <w:marBottom w:val="0"/>
              <w:divBdr>
                <w:top w:val="none" w:sz="0" w:space="0" w:color="auto"/>
                <w:left w:val="none" w:sz="0" w:space="0" w:color="auto"/>
                <w:bottom w:val="none" w:sz="0" w:space="0" w:color="auto"/>
                <w:right w:val="none" w:sz="0" w:space="0" w:color="auto"/>
              </w:divBdr>
              <w:divsChild>
                <w:div w:id="1401176616">
                  <w:marLeft w:val="0"/>
                  <w:marRight w:val="0"/>
                  <w:marTop w:val="0"/>
                  <w:marBottom w:val="0"/>
                  <w:divBdr>
                    <w:top w:val="none" w:sz="0" w:space="0" w:color="auto"/>
                    <w:left w:val="none" w:sz="0" w:space="0" w:color="auto"/>
                    <w:bottom w:val="none" w:sz="0" w:space="0" w:color="auto"/>
                    <w:right w:val="none" w:sz="0" w:space="0" w:color="auto"/>
                  </w:divBdr>
                  <w:divsChild>
                    <w:div w:id="428165404">
                      <w:marLeft w:val="0"/>
                      <w:marRight w:val="0"/>
                      <w:marTop w:val="0"/>
                      <w:marBottom w:val="0"/>
                      <w:divBdr>
                        <w:top w:val="none" w:sz="0" w:space="0" w:color="auto"/>
                        <w:left w:val="none" w:sz="0" w:space="0" w:color="auto"/>
                        <w:bottom w:val="none" w:sz="0" w:space="0" w:color="auto"/>
                        <w:right w:val="none" w:sz="0" w:space="0" w:color="auto"/>
                      </w:divBdr>
                      <w:divsChild>
                        <w:div w:id="1226140293">
                          <w:marLeft w:val="0"/>
                          <w:marRight w:val="0"/>
                          <w:marTop w:val="0"/>
                          <w:marBottom w:val="0"/>
                          <w:divBdr>
                            <w:top w:val="none" w:sz="0" w:space="0" w:color="auto"/>
                            <w:left w:val="none" w:sz="0" w:space="0" w:color="auto"/>
                            <w:bottom w:val="none" w:sz="0" w:space="0" w:color="auto"/>
                            <w:right w:val="none" w:sz="0" w:space="0" w:color="auto"/>
                          </w:divBdr>
                          <w:divsChild>
                            <w:div w:id="1023899108">
                              <w:marLeft w:val="0"/>
                              <w:marRight w:val="0"/>
                              <w:marTop w:val="0"/>
                              <w:marBottom w:val="0"/>
                              <w:divBdr>
                                <w:top w:val="none" w:sz="0" w:space="0" w:color="auto"/>
                                <w:left w:val="none" w:sz="0" w:space="0" w:color="auto"/>
                                <w:bottom w:val="none" w:sz="0" w:space="0" w:color="auto"/>
                                <w:right w:val="none" w:sz="0" w:space="0" w:color="auto"/>
                              </w:divBdr>
                              <w:divsChild>
                                <w:div w:id="1329216754">
                                  <w:marLeft w:val="0"/>
                                  <w:marRight w:val="0"/>
                                  <w:marTop w:val="0"/>
                                  <w:marBottom w:val="0"/>
                                  <w:divBdr>
                                    <w:top w:val="none" w:sz="0" w:space="0" w:color="auto"/>
                                    <w:left w:val="none" w:sz="0" w:space="0" w:color="auto"/>
                                    <w:bottom w:val="none" w:sz="0" w:space="0" w:color="auto"/>
                                    <w:right w:val="none" w:sz="0" w:space="0" w:color="auto"/>
                                  </w:divBdr>
                                  <w:divsChild>
                                    <w:div w:id="441416124">
                                      <w:marLeft w:val="0"/>
                                      <w:marRight w:val="0"/>
                                      <w:marTop w:val="0"/>
                                      <w:marBottom w:val="0"/>
                                      <w:divBdr>
                                        <w:top w:val="none" w:sz="0" w:space="0" w:color="auto"/>
                                        <w:left w:val="none" w:sz="0" w:space="0" w:color="auto"/>
                                        <w:bottom w:val="none" w:sz="0" w:space="0" w:color="auto"/>
                                        <w:right w:val="none" w:sz="0" w:space="0" w:color="auto"/>
                                      </w:divBdr>
                                      <w:divsChild>
                                        <w:div w:id="1641694240">
                                          <w:marLeft w:val="0"/>
                                          <w:marRight w:val="0"/>
                                          <w:marTop w:val="0"/>
                                          <w:marBottom w:val="0"/>
                                          <w:divBdr>
                                            <w:top w:val="none" w:sz="0" w:space="0" w:color="auto"/>
                                            <w:left w:val="none" w:sz="0" w:space="0" w:color="auto"/>
                                            <w:bottom w:val="none" w:sz="0" w:space="0" w:color="auto"/>
                                            <w:right w:val="none" w:sz="0" w:space="0" w:color="auto"/>
                                          </w:divBdr>
                                          <w:divsChild>
                                            <w:div w:id="482046169">
                                              <w:marLeft w:val="0"/>
                                              <w:marRight w:val="0"/>
                                              <w:marTop w:val="0"/>
                                              <w:marBottom w:val="0"/>
                                              <w:divBdr>
                                                <w:top w:val="none" w:sz="0" w:space="0" w:color="auto"/>
                                                <w:left w:val="none" w:sz="0" w:space="0" w:color="auto"/>
                                                <w:bottom w:val="none" w:sz="0" w:space="0" w:color="auto"/>
                                                <w:right w:val="none" w:sz="0" w:space="0" w:color="auto"/>
                                              </w:divBdr>
                                              <w:divsChild>
                                                <w:div w:id="590090712">
                                                  <w:marLeft w:val="0"/>
                                                  <w:marRight w:val="0"/>
                                                  <w:marTop w:val="0"/>
                                                  <w:marBottom w:val="0"/>
                                                  <w:divBdr>
                                                    <w:top w:val="none" w:sz="0" w:space="0" w:color="auto"/>
                                                    <w:left w:val="none" w:sz="0" w:space="0" w:color="auto"/>
                                                    <w:bottom w:val="none" w:sz="0" w:space="0" w:color="auto"/>
                                                    <w:right w:val="none" w:sz="0" w:space="0" w:color="auto"/>
                                                  </w:divBdr>
                                                  <w:divsChild>
                                                    <w:div w:id="231475705">
                                                      <w:marLeft w:val="0"/>
                                                      <w:marRight w:val="0"/>
                                                      <w:marTop w:val="0"/>
                                                      <w:marBottom w:val="0"/>
                                                      <w:divBdr>
                                                        <w:top w:val="none" w:sz="0" w:space="0" w:color="auto"/>
                                                        <w:left w:val="none" w:sz="0" w:space="0" w:color="auto"/>
                                                        <w:bottom w:val="none" w:sz="0" w:space="0" w:color="auto"/>
                                                        <w:right w:val="none" w:sz="0" w:space="0" w:color="auto"/>
                                                      </w:divBdr>
                                                      <w:divsChild>
                                                        <w:div w:id="174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2946772">
      <w:bodyDiv w:val="1"/>
      <w:marLeft w:val="0"/>
      <w:marRight w:val="0"/>
      <w:marTop w:val="0"/>
      <w:marBottom w:val="0"/>
      <w:divBdr>
        <w:top w:val="none" w:sz="0" w:space="0" w:color="auto"/>
        <w:left w:val="none" w:sz="0" w:space="0" w:color="auto"/>
        <w:bottom w:val="none" w:sz="0" w:space="0" w:color="auto"/>
        <w:right w:val="none" w:sz="0" w:space="0" w:color="auto"/>
      </w:divBdr>
    </w:div>
    <w:div w:id="1368142759">
      <w:bodyDiv w:val="1"/>
      <w:marLeft w:val="0"/>
      <w:marRight w:val="0"/>
      <w:marTop w:val="0"/>
      <w:marBottom w:val="0"/>
      <w:divBdr>
        <w:top w:val="none" w:sz="0" w:space="0" w:color="auto"/>
        <w:left w:val="none" w:sz="0" w:space="0" w:color="auto"/>
        <w:bottom w:val="none" w:sz="0" w:space="0" w:color="auto"/>
        <w:right w:val="none" w:sz="0" w:space="0" w:color="auto"/>
      </w:divBdr>
    </w:div>
    <w:div w:id="1411852113">
      <w:bodyDiv w:val="1"/>
      <w:marLeft w:val="0"/>
      <w:marRight w:val="0"/>
      <w:marTop w:val="0"/>
      <w:marBottom w:val="0"/>
      <w:divBdr>
        <w:top w:val="none" w:sz="0" w:space="0" w:color="auto"/>
        <w:left w:val="none" w:sz="0" w:space="0" w:color="auto"/>
        <w:bottom w:val="none" w:sz="0" w:space="0" w:color="auto"/>
        <w:right w:val="none" w:sz="0" w:space="0" w:color="auto"/>
      </w:divBdr>
    </w:div>
    <w:div w:id="1528300297">
      <w:bodyDiv w:val="1"/>
      <w:marLeft w:val="0"/>
      <w:marRight w:val="0"/>
      <w:marTop w:val="0"/>
      <w:marBottom w:val="0"/>
      <w:divBdr>
        <w:top w:val="none" w:sz="0" w:space="0" w:color="auto"/>
        <w:left w:val="none" w:sz="0" w:space="0" w:color="auto"/>
        <w:bottom w:val="none" w:sz="0" w:space="0" w:color="auto"/>
        <w:right w:val="none" w:sz="0" w:space="0" w:color="auto"/>
      </w:divBdr>
      <w:divsChild>
        <w:div w:id="370811452">
          <w:marLeft w:val="0"/>
          <w:marRight w:val="0"/>
          <w:marTop w:val="0"/>
          <w:marBottom w:val="0"/>
          <w:divBdr>
            <w:top w:val="none" w:sz="0" w:space="0" w:color="auto"/>
            <w:left w:val="none" w:sz="0" w:space="0" w:color="auto"/>
            <w:bottom w:val="none" w:sz="0" w:space="0" w:color="auto"/>
            <w:right w:val="none" w:sz="0" w:space="0" w:color="auto"/>
          </w:divBdr>
          <w:divsChild>
            <w:div w:id="1834368762">
              <w:marLeft w:val="0"/>
              <w:marRight w:val="0"/>
              <w:marTop w:val="0"/>
              <w:marBottom w:val="0"/>
              <w:divBdr>
                <w:top w:val="none" w:sz="0" w:space="0" w:color="auto"/>
                <w:left w:val="none" w:sz="0" w:space="0" w:color="auto"/>
                <w:bottom w:val="none" w:sz="0" w:space="0" w:color="auto"/>
                <w:right w:val="none" w:sz="0" w:space="0" w:color="auto"/>
              </w:divBdr>
              <w:divsChild>
                <w:div w:id="2096515113">
                  <w:marLeft w:val="0"/>
                  <w:marRight w:val="0"/>
                  <w:marTop w:val="0"/>
                  <w:marBottom w:val="0"/>
                  <w:divBdr>
                    <w:top w:val="none" w:sz="0" w:space="0" w:color="auto"/>
                    <w:left w:val="none" w:sz="0" w:space="0" w:color="auto"/>
                    <w:bottom w:val="none" w:sz="0" w:space="0" w:color="auto"/>
                    <w:right w:val="none" w:sz="0" w:space="0" w:color="auto"/>
                  </w:divBdr>
                  <w:divsChild>
                    <w:div w:id="1615482578">
                      <w:marLeft w:val="0"/>
                      <w:marRight w:val="0"/>
                      <w:marTop w:val="0"/>
                      <w:marBottom w:val="0"/>
                      <w:divBdr>
                        <w:top w:val="none" w:sz="0" w:space="0" w:color="auto"/>
                        <w:left w:val="none" w:sz="0" w:space="0" w:color="auto"/>
                        <w:bottom w:val="none" w:sz="0" w:space="0" w:color="auto"/>
                        <w:right w:val="none" w:sz="0" w:space="0" w:color="auto"/>
                      </w:divBdr>
                      <w:divsChild>
                        <w:div w:id="1822114229">
                          <w:marLeft w:val="0"/>
                          <w:marRight w:val="0"/>
                          <w:marTop w:val="0"/>
                          <w:marBottom w:val="0"/>
                          <w:divBdr>
                            <w:top w:val="none" w:sz="0" w:space="0" w:color="auto"/>
                            <w:left w:val="none" w:sz="0" w:space="0" w:color="auto"/>
                            <w:bottom w:val="none" w:sz="0" w:space="0" w:color="auto"/>
                            <w:right w:val="none" w:sz="0" w:space="0" w:color="auto"/>
                          </w:divBdr>
                          <w:divsChild>
                            <w:div w:id="1387490097">
                              <w:marLeft w:val="0"/>
                              <w:marRight w:val="0"/>
                              <w:marTop w:val="0"/>
                              <w:marBottom w:val="0"/>
                              <w:divBdr>
                                <w:top w:val="none" w:sz="0" w:space="0" w:color="auto"/>
                                <w:left w:val="none" w:sz="0" w:space="0" w:color="auto"/>
                                <w:bottom w:val="none" w:sz="0" w:space="0" w:color="auto"/>
                                <w:right w:val="none" w:sz="0" w:space="0" w:color="auto"/>
                              </w:divBdr>
                              <w:divsChild>
                                <w:div w:id="33896734">
                                  <w:marLeft w:val="0"/>
                                  <w:marRight w:val="0"/>
                                  <w:marTop w:val="0"/>
                                  <w:marBottom w:val="0"/>
                                  <w:divBdr>
                                    <w:top w:val="none" w:sz="0" w:space="0" w:color="auto"/>
                                    <w:left w:val="none" w:sz="0" w:space="0" w:color="auto"/>
                                    <w:bottom w:val="none" w:sz="0" w:space="0" w:color="auto"/>
                                    <w:right w:val="none" w:sz="0" w:space="0" w:color="auto"/>
                                  </w:divBdr>
                                  <w:divsChild>
                                    <w:div w:id="903487100">
                                      <w:marLeft w:val="0"/>
                                      <w:marRight w:val="0"/>
                                      <w:marTop w:val="0"/>
                                      <w:marBottom w:val="0"/>
                                      <w:divBdr>
                                        <w:top w:val="none" w:sz="0" w:space="0" w:color="auto"/>
                                        <w:left w:val="none" w:sz="0" w:space="0" w:color="auto"/>
                                        <w:bottom w:val="none" w:sz="0" w:space="0" w:color="auto"/>
                                        <w:right w:val="none" w:sz="0" w:space="0" w:color="auto"/>
                                      </w:divBdr>
                                      <w:divsChild>
                                        <w:div w:id="1244022687">
                                          <w:marLeft w:val="0"/>
                                          <w:marRight w:val="0"/>
                                          <w:marTop w:val="0"/>
                                          <w:marBottom w:val="0"/>
                                          <w:divBdr>
                                            <w:top w:val="none" w:sz="0" w:space="0" w:color="auto"/>
                                            <w:left w:val="none" w:sz="0" w:space="0" w:color="auto"/>
                                            <w:bottom w:val="none" w:sz="0" w:space="0" w:color="auto"/>
                                            <w:right w:val="none" w:sz="0" w:space="0" w:color="auto"/>
                                          </w:divBdr>
                                          <w:divsChild>
                                            <w:div w:id="1936864245">
                                              <w:marLeft w:val="0"/>
                                              <w:marRight w:val="0"/>
                                              <w:marTop w:val="0"/>
                                              <w:marBottom w:val="0"/>
                                              <w:divBdr>
                                                <w:top w:val="none" w:sz="0" w:space="0" w:color="auto"/>
                                                <w:left w:val="none" w:sz="0" w:space="0" w:color="auto"/>
                                                <w:bottom w:val="none" w:sz="0" w:space="0" w:color="auto"/>
                                                <w:right w:val="none" w:sz="0" w:space="0" w:color="auto"/>
                                              </w:divBdr>
                                              <w:divsChild>
                                                <w:div w:id="1631938647">
                                                  <w:marLeft w:val="0"/>
                                                  <w:marRight w:val="0"/>
                                                  <w:marTop w:val="0"/>
                                                  <w:marBottom w:val="0"/>
                                                  <w:divBdr>
                                                    <w:top w:val="none" w:sz="0" w:space="0" w:color="auto"/>
                                                    <w:left w:val="none" w:sz="0" w:space="0" w:color="auto"/>
                                                    <w:bottom w:val="none" w:sz="0" w:space="0" w:color="auto"/>
                                                    <w:right w:val="none" w:sz="0" w:space="0" w:color="auto"/>
                                                  </w:divBdr>
                                                  <w:divsChild>
                                                    <w:div w:id="121971120">
                                                      <w:marLeft w:val="0"/>
                                                      <w:marRight w:val="0"/>
                                                      <w:marTop w:val="0"/>
                                                      <w:marBottom w:val="0"/>
                                                      <w:divBdr>
                                                        <w:top w:val="none" w:sz="0" w:space="0" w:color="auto"/>
                                                        <w:left w:val="none" w:sz="0" w:space="0" w:color="auto"/>
                                                        <w:bottom w:val="none" w:sz="0" w:space="0" w:color="auto"/>
                                                        <w:right w:val="none" w:sz="0" w:space="0" w:color="auto"/>
                                                      </w:divBdr>
                                                      <w:divsChild>
                                                        <w:div w:id="12270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1191192">
      <w:bodyDiv w:val="1"/>
      <w:marLeft w:val="0"/>
      <w:marRight w:val="0"/>
      <w:marTop w:val="0"/>
      <w:marBottom w:val="0"/>
      <w:divBdr>
        <w:top w:val="none" w:sz="0" w:space="0" w:color="auto"/>
        <w:left w:val="none" w:sz="0" w:space="0" w:color="auto"/>
        <w:bottom w:val="none" w:sz="0" w:space="0" w:color="auto"/>
        <w:right w:val="none" w:sz="0" w:space="0" w:color="auto"/>
      </w:divBdr>
    </w:div>
    <w:div w:id="1614286279">
      <w:bodyDiv w:val="1"/>
      <w:marLeft w:val="0"/>
      <w:marRight w:val="0"/>
      <w:marTop w:val="0"/>
      <w:marBottom w:val="0"/>
      <w:divBdr>
        <w:top w:val="none" w:sz="0" w:space="0" w:color="auto"/>
        <w:left w:val="none" w:sz="0" w:space="0" w:color="auto"/>
        <w:bottom w:val="none" w:sz="0" w:space="0" w:color="auto"/>
        <w:right w:val="none" w:sz="0" w:space="0" w:color="auto"/>
      </w:divBdr>
    </w:div>
    <w:div w:id="1781800440">
      <w:bodyDiv w:val="1"/>
      <w:marLeft w:val="0"/>
      <w:marRight w:val="0"/>
      <w:marTop w:val="0"/>
      <w:marBottom w:val="0"/>
      <w:divBdr>
        <w:top w:val="none" w:sz="0" w:space="0" w:color="auto"/>
        <w:left w:val="none" w:sz="0" w:space="0" w:color="auto"/>
        <w:bottom w:val="none" w:sz="0" w:space="0" w:color="auto"/>
        <w:right w:val="none" w:sz="0" w:space="0" w:color="auto"/>
      </w:divBdr>
    </w:div>
    <w:div w:id="1875147404">
      <w:bodyDiv w:val="1"/>
      <w:marLeft w:val="0"/>
      <w:marRight w:val="0"/>
      <w:marTop w:val="0"/>
      <w:marBottom w:val="0"/>
      <w:divBdr>
        <w:top w:val="none" w:sz="0" w:space="0" w:color="auto"/>
        <w:left w:val="none" w:sz="0" w:space="0" w:color="auto"/>
        <w:bottom w:val="none" w:sz="0" w:space="0" w:color="auto"/>
        <w:right w:val="none" w:sz="0" w:space="0" w:color="auto"/>
      </w:divBdr>
    </w:div>
    <w:div w:id="1992904329">
      <w:bodyDiv w:val="1"/>
      <w:marLeft w:val="0"/>
      <w:marRight w:val="0"/>
      <w:marTop w:val="0"/>
      <w:marBottom w:val="0"/>
      <w:divBdr>
        <w:top w:val="none" w:sz="0" w:space="0" w:color="auto"/>
        <w:left w:val="none" w:sz="0" w:space="0" w:color="auto"/>
        <w:bottom w:val="none" w:sz="0" w:space="0" w:color="auto"/>
        <w:right w:val="none" w:sz="0" w:space="0" w:color="auto"/>
      </w:divBdr>
    </w:div>
    <w:div w:id="2106724373">
      <w:bodyDiv w:val="1"/>
      <w:marLeft w:val="0"/>
      <w:marRight w:val="0"/>
      <w:marTop w:val="0"/>
      <w:marBottom w:val="0"/>
      <w:divBdr>
        <w:top w:val="none" w:sz="0" w:space="0" w:color="auto"/>
        <w:left w:val="none" w:sz="0" w:space="0" w:color="auto"/>
        <w:bottom w:val="none" w:sz="0" w:space="0" w:color="auto"/>
        <w:right w:val="none" w:sz="0" w:space="0" w:color="auto"/>
      </w:divBdr>
    </w:div>
    <w:div w:id="21346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96139-DBCD-4520-A5E1-8446482A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Biosecurity (Ballast Water and Sediment) Amendment (Ballast Water Management Methods) Determination 2019</vt:lpstr>
    </vt:vector>
  </TitlesOfParts>
  <Company>Department of Agriculture</Company>
  <LinksUpToDate>false</LinksUpToDate>
  <CharactersWithSpaces>15111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(Ballast Water and Sediment) Amendment (Ballast Water Management Methods) Determination 2019</dc:title>
  <dc:subject/>
  <dc:creator>Senyard, Andrew</dc:creator>
  <cp:keywords/>
  <dc:description/>
  <cp:lastModifiedBy>Dernelley, Jane</cp:lastModifiedBy>
  <cp:revision>4</cp:revision>
  <cp:lastPrinted>2019-09-20T04:09:00Z</cp:lastPrinted>
  <dcterms:created xsi:type="dcterms:W3CDTF">2019-09-20T04:07:00Z</dcterms:created>
  <dcterms:modified xsi:type="dcterms:W3CDTF">2019-09-20T04:58:00Z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Amendment Determination</vt:lpwstr>
  </property>
</Properties>
</file>