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B3366" w14:textId="1AE01BFB" w:rsidR="00841176" w:rsidRPr="00A242A6" w:rsidRDefault="00590F55" w:rsidP="00841176">
      <w:pPr>
        <w:pStyle w:val="SigningPageBreak"/>
      </w:pPr>
      <w:bookmarkStart w:id="0" w:name="citation"/>
      <w:bookmarkStart w:id="1" w:name="_GoBack"/>
      <w:bookmarkEnd w:id="1"/>
      <w:r>
        <w:rPr>
          <w:noProof/>
          <w:lang w:eastAsia="en-AU"/>
        </w:rPr>
        <w:drawing>
          <wp:inline distT="0" distB="0" distL="0" distR="0" wp14:anchorId="5D027016" wp14:editId="3A3EEB92">
            <wp:extent cx="1463040" cy="1097280"/>
            <wp:effectExtent l="0" t="0" r="381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748A">
        <w:br/>
      </w:r>
    </w:p>
    <w:p w14:paraId="71DFCFCE" w14:textId="6EB8903B" w:rsidR="00215977" w:rsidRPr="000C7E6E" w:rsidRDefault="0094748A" w:rsidP="00215977">
      <w:r w:rsidRPr="00AD7FE6">
        <w:rPr>
          <w:rFonts w:ascii="Arial" w:hAnsi="Arial" w:cs="Arial"/>
          <w:b/>
          <w:bCs/>
          <w:sz w:val="40"/>
          <w:szCs w:val="40"/>
        </w:rPr>
        <w:t xml:space="preserve">Health Insurance (Section 3C </w:t>
      </w:r>
      <w:r w:rsidR="00AD7FE6" w:rsidRPr="00AD7FE6">
        <w:rPr>
          <w:rFonts w:ascii="Arial" w:hAnsi="Arial" w:cs="Arial"/>
          <w:b/>
          <w:bCs/>
          <w:sz w:val="40"/>
          <w:szCs w:val="40"/>
        </w:rPr>
        <w:t>Diagnostic Imaging – Nuclear Medicine Services</w:t>
      </w:r>
      <w:r w:rsidRPr="00AD7FE6">
        <w:rPr>
          <w:rFonts w:ascii="Arial" w:hAnsi="Arial" w:cs="Arial"/>
          <w:b/>
          <w:bCs/>
          <w:sz w:val="40"/>
          <w:szCs w:val="40"/>
        </w:rPr>
        <w:t xml:space="preserve">) </w:t>
      </w:r>
      <w:r w:rsidR="001D694E">
        <w:rPr>
          <w:rFonts w:ascii="Arial" w:hAnsi="Arial" w:cs="Arial"/>
          <w:b/>
          <w:bCs/>
          <w:sz w:val="40"/>
          <w:szCs w:val="40"/>
        </w:rPr>
        <w:t xml:space="preserve">Amendment </w:t>
      </w:r>
      <w:r w:rsidRPr="00AD7FE6">
        <w:rPr>
          <w:rFonts w:ascii="Arial" w:hAnsi="Arial" w:cs="Arial"/>
          <w:b/>
          <w:bCs/>
          <w:sz w:val="40"/>
          <w:szCs w:val="40"/>
        </w:rPr>
        <w:t>Determination 201</w:t>
      </w:r>
      <w:r w:rsidR="00395868" w:rsidRPr="00AD7FE6">
        <w:rPr>
          <w:rFonts w:ascii="Arial" w:hAnsi="Arial" w:cs="Arial"/>
          <w:b/>
          <w:bCs/>
          <w:sz w:val="40"/>
          <w:szCs w:val="40"/>
        </w:rPr>
        <w:t>9</w:t>
      </w:r>
      <w:r>
        <w:rPr>
          <w:rFonts w:ascii="Arial" w:hAnsi="Arial" w:cs="Arial"/>
          <w:b/>
          <w:bCs/>
          <w:sz w:val="40"/>
          <w:szCs w:val="40"/>
        </w:rPr>
        <w:br/>
      </w:r>
      <w:r w:rsidR="00215977" w:rsidRPr="000C7E6E">
        <w:t>__________________________________________________________________</w:t>
      </w:r>
    </w:p>
    <w:p w14:paraId="32340680" w14:textId="0C19315C" w:rsidR="00841176" w:rsidRPr="00204A75" w:rsidRDefault="00841176" w:rsidP="0094748A">
      <w:pPr>
        <w:tabs>
          <w:tab w:val="left" w:pos="540"/>
          <w:tab w:val="left" w:pos="3240"/>
        </w:tabs>
        <w:spacing w:after="600" w:line="240" w:lineRule="atLeast"/>
        <w:ind w:right="397"/>
      </w:pPr>
      <w:r w:rsidRPr="00204A75">
        <w:br/>
        <w:t xml:space="preserve">I, </w:t>
      </w:r>
      <w:r w:rsidR="004D7CCF">
        <w:t>Elizabeth Dowd</w:t>
      </w:r>
      <w:r w:rsidR="00177189" w:rsidRPr="00C4779E">
        <w:t>,</w:t>
      </w:r>
      <w:r w:rsidR="00177189" w:rsidRPr="00D644BC">
        <w:t xml:space="preserve"> </w:t>
      </w:r>
      <w:r w:rsidR="00823E06">
        <w:t xml:space="preserve">delegate of the </w:t>
      </w:r>
      <w:r w:rsidR="00177189">
        <w:t>Minister for Health,</w:t>
      </w:r>
      <w:r w:rsidR="00177189" w:rsidRPr="00A242A6">
        <w:t xml:space="preserve"> make </w:t>
      </w:r>
      <w:r w:rsidR="005A007F">
        <w:t xml:space="preserve">the following </w:t>
      </w:r>
      <w:r w:rsidR="00693084">
        <w:t>d</w:t>
      </w:r>
      <w:r w:rsidR="00177189">
        <w:t>etermination.</w:t>
      </w:r>
      <w:r w:rsidR="00177189" w:rsidRPr="00A242A6">
        <w:t xml:space="preserve">  </w:t>
      </w:r>
    </w:p>
    <w:p w14:paraId="10EA2F4D" w14:textId="2DFABD25" w:rsidR="00841176" w:rsidRPr="00204A75" w:rsidRDefault="00841176" w:rsidP="00CC5223">
      <w:pPr>
        <w:tabs>
          <w:tab w:val="left" w:pos="540"/>
          <w:tab w:val="left" w:pos="3240"/>
        </w:tabs>
        <w:spacing w:before="300" w:after="600" w:line="240" w:lineRule="atLeast"/>
        <w:ind w:right="397"/>
      </w:pPr>
      <w:r w:rsidRPr="00204A75">
        <w:t xml:space="preserve">Dated </w:t>
      </w:r>
      <w:r w:rsidR="007E1BA3" w:rsidRPr="00204A75">
        <w:t xml:space="preserve">   </w:t>
      </w:r>
      <w:r w:rsidR="00082970" w:rsidRPr="00204A75">
        <w:t xml:space="preserve">  </w:t>
      </w:r>
      <w:bookmarkStart w:id="2" w:name="WILLIAMDEANE"/>
      <w:bookmarkEnd w:id="2"/>
      <w:r w:rsidR="003F249A" w:rsidRPr="00204A75">
        <w:t xml:space="preserve"> </w:t>
      </w:r>
      <w:r w:rsidR="00DF402A" w:rsidRPr="00204A75">
        <w:t xml:space="preserve">  </w:t>
      </w:r>
      <w:r w:rsidR="00FD4777">
        <w:t xml:space="preserve"> </w:t>
      </w:r>
      <w:r w:rsidR="00395868">
        <w:t xml:space="preserve"> </w:t>
      </w:r>
      <w:r w:rsidR="00B35602">
        <w:t>4</w:t>
      </w:r>
      <w:r w:rsidR="008D0EA5">
        <w:t xml:space="preserve"> </w:t>
      </w:r>
      <w:r w:rsidR="00094F14">
        <w:t xml:space="preserve">October </w:t>
      </w:r>
      <w:r w:rsidR="00395868">
        <w:t>2019</w:t>
      </w:r>
    </w:p>
    <w:p w14:paraId="03254570" w14:textId="77777777" w:rsidR="003F249A" w:rsidRPr="00204A75" w:rsidRDefault="004B7AA4" w:rsidP="00CC5223">
      <w:pPr>
        <w:tabs>
          <w:tab w:val="left" w:pos="540"/>
          <w:tab w:val="left" w:pos="3240"/>
        </w:tabs>
        <w:spacing w:before="300" w:after="600" w:line="240" w:lineRule="atLeast"/>
        <w:ind w:right="397"/>
      </w:pPr>
      <w:r>
        <w:t xml:space="preserve">  </w:t>
      </w:r>
    </w:p>
    <w:p w14:paraId="47E59076" w14:textId="77777777" w:rsidR="003F249A" w:rsidRPr="00204A75" w:rsidRDefault="003F249A" w:rsidP="00E426B9">
      <w:pPr>
        <w:tabs>
          <w:tab w:val="left" w:pos="540"/>
          <w:tab w:val="left" w:pos="3240"/>
        </w:tabs>
        <w:spacing w:before="300" w:line="240" w:lineRule="atLeast"/>
        <w:ind w:right="397"/>
      </w:pPr>
    </w:p>
    <w:p w14:paraId="2EA8FA56" w14:textId="3D873D29" w:rsidR="00823E06" w:rsidRDefault="004D7CCF" w:rsidP="00823E06">
      <w:pPr>
        <w:pBdr>
          <w:bottom w:val="single" w:sz="4" w:space="12" w:color="auto"/>
        </w:pBdr>
        <w:tabs>
          <w:tab w:val="left" w:pos="3119"/>
        </w:tabs>
        <w:spacing w:line="300" w:lineRule="atLeast"/>
      </w:pPr>
      <w:r>
        <w:t xml:space="preserve">Elizabeth Dowd </w:t>
      </w:r>
      <w:r w:rsidR="00823E06">
        <w:t xml:space="preserve"> </w:t>
      </w:r>
    </w:p>
    <w:p w14:paraId="08C275FA" w14:textId="4B4889FB" w:rsidR="00D562CB" w:rsidRPr="00D562CB" w:rsidRDefault="004D7CCF" w:rsidP="00D562CB">
      <w:pPr>
        <w:pBdr>
          <w:bottom w:val="single" w:sz="4" w:space="12" w:color="auto"/>
        </w:pBdr>
        <w:tabs>
          <w:tab w:val="left" w:pos="3119"/>
        </w:tabs>
        <w:spacing w:line="300" w:lineRule="atLeast"/>
      </w:pPr>
      <w:r>
        <w:t xml:space="preserve">A/g </w:t>
      </w:r>
      <w:r w:rsidR="001D0143">
        <w:t>First</w:t>
      </w:r>
      <w:r w:rsidR="00D562CB" w:rsidRPr="00D562CB">
        <w:t xml:space="preserve"> Assistant Secretary</w:t>
      </w:r>
    </w:p>
    <w:p w14:paraId="1DF8AB15" w14:textId="77777777" w:rsidR="00823E06" w:rsidRDefault="00823E06" w:rsidP="00823E06">
      <w:pPr>
        <w:pBdr>
          <w:bottom w:val="single" w:sz="4" w:space="12" w:color="auto"/>
        </w:pBdr>
        <w:tabs>
          <w:tab w:val="left" w:pos="3119"/>
        </w:tabs>
        <w:spacing w:line="300" w:lineRule="atLeast"/>
      </w:pPr>
      <w:r>
        <w:t>Medical Benefits Division</w:t>
      </w:r>
    </w:p>
    <w:p w14:paraId="67C7F482" w14:textId="77777777" w:rsidR="00823E06" w:rsidRDefault="00823E06" w:rsidP="00823E06">
      <w:pPr>
        <w:pBdr>
          <w:bottom w:val="single" w:sz="4" w:space="12" w:color="auto"/>
        </w:pBdr>
        <w:tabs>
          <w:tab w:val="left" w:pos="3119"/>
        </w:tabs>
        <w:spacing w:line="300" w:lineRule="atLeast"/>
      </w:pPr>
      <w:r>
        <w:t>Health Financing Group</w:t>
      </w:r>
    </w:p>
    <w:p w14:paraId="7B358086" w14:textId="7CFBFBAF" w:rsidR="00215977" w:rsidRPr="000C7E6E" w:rsidRDefault="00823E06" w:rsidP="00823E06">
      <w:pPr>
        <w:pBdr>
          <w:bottom w:val="single" w:sz="4" w:space="12" w:color="auto"/>
        </w:pBdr>
        <w:tabs>
          <w:tab w:val="left" w:pos="3119"/>
        </w:tabs>
        <w:spacing w:line="300" w:lineRule="atLeast"/>
      </w:pPr>
      <w:r>
        <w:t>Department of Health</w:t>
      </w:r>
    </w:p>
    <w:p w14:paraId="4E90A1C5" w14:textId="77777777" w:rsidR="00345481" w:rsidRPr="00204A75" w:rsidRDefault="00345481" w:rsidP="00CC5223">
      <w:pPr>
        <w:tabs>
          <w:tab w:val="left" w:pos="540"/>
          <w:tab w:val="left" w:pos="3240"/>
        </w:tabs>
        <w:spacing w:before="300" w:after="600" w:line="240" w:lineRule="atLeast"/>
        <w:ind w:right="397"/>
        <w:rPr>
          <w:highlight w:val="yellow"/>
        </w:rPr>
      </w:pPr>
    </w:p>
    <w:p w14:paraId="1D9ADD9B" w14:textId="77777777" w:rsidR="00841176" w:rsidRPr="00204A75" w:rsidRDefault="00841176" w:rsidP="00E426B9">
      <w:pPr>
        <w:rPr>
          <w:highlight w:val="yellow"/>
        </w:rPr>
      </w:pPr>
    </w:p>
    <w:p w14:paraId="59345162" w14:textId="77777777" w:rsidR="00FD5DDA" w:rsidRPr="00204A75" w:rsidRDefault="00FD5DDA" w:rsidP="00841176">
      <w:pPr>
        <w:spacing w:line="300" w:lineRule="atLeast"/>
        <w:ind w:right="397"/>
        <w:outlineLvl w:val="0"/>
        <w:rPr>
          <w:highlight w:val="yellow"/>
        </w:rPr>
        <w:sectPr w:rsidR="00FD5DDA" w:rsidRPr="00204A75" w:rsidSect="00780596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 w:code="9"/>
          <w:pgMar w:top="1440" w:right="1797" w:bottom="1440" w:left="1797" w:header="709" w:footer="709" w:gutter="0"/>
          <w:paperSrc w:first="259" w:other="259"/>
          <w:cols w:space="709"/>
          <w:docGrid w:linePitch="326"/>
        </w:sectPr>
      </w:pPr>
    </w:p>
    <w:p w14:paraId="472300C8" w14:textId="77777777" w:rsidR="00841176" w:rsidRPr="00373DE0" w:rsidRDefault="00984BD0" w:rsidP="00AA5825">
      <w:pPr>
        <w:pStyle w:val="Heading4"/>
        <w:rPr>
          <w:rFonts w:ascii="Arial" w:hAnsi="Arial" w:cs="Arial"/>
        </w:rPr>
      </w:pPr>
      <w:r w:rsidRPr="00373DE0">
        <w:rPr>
          <w:rFonts w:ascii="Arial" w:hAnsi="Arial" w:cs="Arial"/>
        </w:rPr>
        <w:lastRenderedPageBreak/>
        <w:t>C</w:t>
      </w:r>
      <w:r w:rsidR="00DB3E72" w:rsidRPr="00373DE0">
        <w:rPr>
          <w:rFonts w:ascii="Arial" w:hAnsi="Arial" w:cs="Arial"/>
        </w:rPr>
        <w:t>ontents</w:t>
      </w:r>
    </w:p>
    <w:p w14:paraId="358EFF62" w14:textId="3F972BF4" w:rsidR="00D957FD" w:rsidRDefault="00417AA5">
      <w:pPr>
        <w:pStyle w:val="TOC1"/>
        <w:tabs>
          <w:tab w:val="left" w:pos="132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 w:rsidRPr="00373DE0">
        <w:fldChar w:fldCharType="begin"/>
      </w:r>
      <w:r w:rsidRPr="00373DE0">
        <w:instrText xml:space="preserve"> TOC \o "1-3" \h \z \u </w:instrText>
      </w:r>
      <w:r w:rsidRPr="00373DE0">
        <w:fldChar w:fldCharType="separate"/>
      </w:r>
      <w:hyperlink w:anchor="_Toc20996827" w:history="1">
        <w:r w:rsidR="00D957FD" w:rsidRPr="000D3271">
          <w:rPr>
            <w:rStyle w:val="Hyperlink"/>
            <w:noProof/>
          </w:rPr>
          <w:t>1.</w:t>
        </w:r>
        <w:r w:rsidR="00D957FD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D957FD" w:rsidRPr="000D3271">
          <w:rPr>
            <w:rStyle w:val="Hyperlink"/>
            <w:noProof/>
          </w:rPr>
          <w:t>Name</w:t>
        </w:r>
        <w:r w:rsidR="00D957FD">
          <w:rPr>
            <w:noProof/>
            <w:webHidden/>
          </w:rPr>
          <w:tab/>
        </w:r>
        <w:r w:rsidR="00D957FD">
          <w:rPr>
            <w:noProof/>
            <w:webHidden/>
          </w:rPr>
          <w:fldChar w:fldCharType="begin"/>
        </w:r>
        <w:r w:rsidR="00D957FD">
          <w:rPr>
            <w:noProof/>
            <w:webHidden/>
          </w:rPr>
          <w:instrText xml:space="preserve"> PAGEREF _Toc20996827 \h </w:instrText>
        </w:r>
        <w:r w:rsidR="00D957FD">
          <w:rPr>
            <w:noProof/>
            <w:webHidden/>
          </w:rPr>
        </w:r>
        <w:r w:rsidR="00D957FD">
          <w:rPr>
            <w:noProof/>
            <w:webHidden/>
          </w:rPr>
          <w:fldChar w:fldCharType="separate"/>
        </w:r>
        <w:r w:rsidR="00D957FD">
          <w:rPr>
            <w:noProof/>
            <w:webHidden/>
          </w:rPr>
          <w:t>1</w:t>
        </w:r>
        <w:r w:rsidR="00D957FD">
          <w:rPr>
            <w:noProof/>
            <w:webHidden/>
          </w:rPr>
          <w:fldChar w:fldCharType="end"/>
        </w:r>
      </w:hyperlink>
    </w:p>
    <w:p w14:paraId="49E82F9F" w14:textId="1BF423F1" w:rsidR="00D957FD" w:rsidRDefault="00CB40DB">
      <w:pPr>
        <w:pStyle w:val="TOC1"/>
        <w:tabs>
          <w:tab w:val="left" w:pos="132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20996828" w:history="1">
        <w:r w:rsidR="00D957FD" w:rsidRPr="000D3271">
          <w:rPr>
            <w:rStyle w:val="Hyperlink"/>
            <w:noProof/>
          </w:rPr>
          <w:t>2.</w:t>
        </w:r>
        <w:r w:rsidR="00D957FD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D957FD" w:rsidRPr="000D3271">
          <w:rPr>
            <w:rStyle w:val="Hyperlink"/>
            <w:noProof/>
          </w:rPr>
          <w:t>Commencement</w:t>
        </w:r>
        <w:r w:rsidR="00D957FD">
          <w:rPr>
            <w:noProof/>
            <w:webHidden/>
          </w:rPr>
          <w:tab/>
        </w:r>
        <w:r w:rsidR="00D957FD">
          <w:rPr>
            <w:noProof/>
            <w:webHidden/>
          </w:rPr>
          <w:fldChar w:fldCharType="begin"/>
        </w:r>
        <w:r w:rsidR="00D957FD">
          <w:rPr>
            <w:noProof/>
            <w:webHidden/>
          </w:rPr>
          <w:instrText xml:space="preserve"> PAGEREF _Toc20996828 \h </w:instrText>
        </w:r>
        <w:r w:rsidR="00D957FD">
          <w:rPr>
            <w:noProof/>
            <w:webHidden/>
          </w:rPr>
        </w:r>
        <w:r w:rsidR="00D957FD">
          <w:rPr>
            <w:noProof/>
            <w:webHidden/>
          </w:rPr>
          <w:fldChar w:fldCharType="separate"/>
        </w:r>
        <w:r w:rsidR="00D957FD">
          <w:rPr>
            <w:noProof/>
            <w:webHidden/>
          </w:rPr>
          <w:t>1</w:t>
        </w:r>
        <w:r w:rsidR="00D957FD">
          <w:rPr>
            <w:noProof/>
            <w:webHidden/>
          </w:rPr>
          <w:fldChar w:fldCharType="end"/>
        </w:r>
      </w:hyperlink>
    </w:p>
    <w:p w14:paraId="6B77D042" w14:textId="55D2021A" w:rsidR="00D957FD" w:rsidRDefault="00CB40DB">
      <w:pPr>
        <w:pStyle w:val="TOC1"/>
        <w:tabs>
          <w:tab w:val="left" w:pos="132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20996829" w:history="1">
        <w:r w:rsidR="00D957FD" w:rsidRPr="000D3271">
          <w:rPr>
            <w:rStyle w:val="Hyperlink"/>
            <w:noProof/>
          </w:rPr>
          <w:t>3.</w:t>
        </w:r>
        <w:r w:rsidR="00D957FD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D957FD" w:rsidRPr="000D3271">
          <w:rPr>
            <w:rStyle w:val="Hyperlink"/>
            <w:noProof/>
          </w:rPr>
          <w:t>Authority</w:t>
        </w:r>
        <w:r w:rsidR="00D957FD">
          <w:rPr>
            <w:noProof/>
            <w:webHidden/>
          </w:rPr>
          <w:tab/>
        </w:r>
        <w:r w:rsidR="00D957FD">
          <w:rPr>
            <w:noProof/>
            <w:webHidden/>
          </w:rPr>
          <w:fldChar w:fldCharType="begin"/>
        </w:r>
        <w:r w:rsidR="00D957FD">
          <w:rPr>
            <w:noProof/>
            <w:webHidden/>
          </w:rPr>
          <w:instrText xml:space="preserve"> PAGEREF _Toc20996829 \h </w:instrText>
        </w:r>
        <w:r w:rsidR="00D957FD">
          <w:rPr>
            <w:noProof/>
            <w:webHidden/>
          </w:rPr>
        </w:r>
        <w:r w:rsidR="00D957FD">
          <w:rPr>
            <w:noProof/>
            <w:webHidden/>
          </w:rPr>
          <w:fldChar w:fldCharType="separate"/>
        </w:r>
        <w:r w:rsidR="00D957FD">
          <w:rPr>
            <w:noProof/>
            <w:webHidden/>
          </w:rPr>
          <w:t>1</w:t>
        </w:r>
        <w:r w:rsidR="00D957FD">
          <w:rPr>
            <w:noProof/>
            <w:webHidden/>
          </w:rPr>
          <w:fldChar w:fldCharType="end"/>
        </w:r>
      </w:hyperlink>
    </w:p>
    <w:p w14:paraId="6E7D6A96" w14:textId="35F9D059" w:rsidR="00D957FD" w:rsidRDefault="00CB40DB">
      <w:pPr>
        <w:pStyle w:val="TOC1"/>
        <w:tabs>
          <w:tab w:val="left" w:pos="132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20996830" w:history="1">
        <w:r w:rsidR="00D957FD" w:rsidRPr="000D3271">
          <w:rPr>
            <w:rStyle w:val="Hyperlink"/>
            <w:noProof/>
          </w:rPr>
          <w:t>4.</w:t>
        </w:r>
        <w:r w:rsidR="00D957FD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D957FD" w:rsidRPr="000D3271">
          <w:rPr>
            <w:rStyle w:val="Hyperlink"/>
            <w:noProof/>
          </w:rPr>
          <w:t>Schedules</w:t>
        </w:r>
        <w:r w:rsidR="00D957FD">
          <w:rPr>
            <w:noProof/>
            <w:webHidden/>
          </w:rPr>
          <w:tab/>
        </w:r>
        <w:r w:rsidR="00D957FD">
          <w:rPr>
            <w:noProof/>
            <w:webHidden/>
          </w:rPr>
          <w:fldChar w:fldCharType="begin"/>
        </w:r>
        <w:r w:rsidR="00D957FD">
          <w:rPr>
            <w:noProof/>
            <w:webHidden/>
          </w:rPr>
          <w:instrText xml:space="preserve"> PAGEREF _Toc20996830 \h </w:instrText>
        </w:r>
        <w:r w:rsidR="00D957FD">
          <w:rPr>
            <w:noProof/>
            <w:webHidden/>
          </w:rPr>
        </w:r>
        <w:r w:rsidR="00D957FD">
          <w:rPr>
            <w:noProof/>
            <w:webHidden/>
          </w:rPr>
          <w:fldChar w:fldCharType="separate"/>
        </w:r>
        <w:r w:rsidR="00D957FD">
          <w:rPr>
            <w:noProof/>
            <w:webHidden/>
          </w:rPr>
          <w:t>1</w:t>
        </w:r>
        <w:r w:rsidR="00D957FD">
          <w:rPr>
            <w:noProof/>
            <w:webHidden/>
          </w:rPr>
          <w:fldChar w:fldCharType="end"/>
        </w:r>
      </w:hyperlink>
    </w:p>
    <w:p w14:paraId="5C6EEB03" w14:textId="6F304828" w:rsidR="00D957FD" w:rsidRDefault="00CB40DB" w:rsidP="00D957F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20996831" w:history="1">
        <w:r w:rsidR="00D957FD" w:rsidRPr="000D3271">
          <w:rPr>
            <w:rStyle w:val="Hyperlink"/>
            <w:noProof/>
          </w:rPr>
          <w:t>Schedule 1 – Amendments</w:t>
        </w:r>
        <w:r w:rsidR="00D957FD">
          <w:rPr>
            <w:noProof/>
            <w:webHidden/>
          </w:rPr>
          <w:tab/>
        </w:r>
        <w:r w:rsidR="00D957FD">
          <w:rPr>
            <w:noProof/>
            <w:webHidden/>
          </w:rPr>
          <w:fldChar w:fldCharType="begin"/>
        </w:r>
        <w:r w:rsidR="00D957FD">
          <w:rPr>
            <w:noProof/>
            <w:webHidden/>
          </w:rPr>
          <w:instrText xml:space="preserve"> PAGEREF _Toc20996831 \h </w:instrText>
        </w:r>
        <w:r w:rsidR="00D957FD">
          <w:rPr>
            <w:noProof/>
            <w:webHidden/>
          </w:rPr>
        </w:r>
        <w:r w:rsidR="00D957FD">
          <w:rPr>
            <w:noProof/>
            <w:webHidden/>
          </w:rPr>
          <w:fldChar w:fldCharType="separate"/>
        </w:r>
        <w:r w:rsidR="00D957FD">
          <w:rPr>
            <w:noProof/>
            <w:webHidden/>
          </w:rPr>
          <w:t>2</w:t>
        </w:r>
        <w:r w:rsidR="00D957FD">
          <w:rPr>
            <w:noProof/>
            <w:webHidden/>
          </w:rPr>
          <w:fldChar w:fldCharType="end"/>
        </w:r>
      </w:hyperlink>
    </w:p>
    <w:p w14:paraId="263AA8EF" w14:textId="71BEB981" w:rsidR="00D957FD" w:rsidRDefault="00CB40DB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20996832" w:history="1">
        <w:r w:rsidR="00D957FD" w:rsidRPr="000D3271">
          <w:rPr>
            <w:rStyle w:val="Hyperlink"/>
            <w:i/>
            <w:noProof/>
            <w:lang w:eastAsia="en-AU"/>
          </w:rPr>
          <w:t>Health Insurance (Section 3C Diagnostic Imaging – Nuclear Medicine Services) Determination 2019</w:t>
        </w:r>
        <w:r w:rsidR="00D957FD">
          <w:rPr>
            <w:noProof/>
            <w:webHidden/>
          </w:rPr>
          <w:tab/>
        </w:r>
        <w:r w:rsidR="00D957FD">
          <w:rPr>
            <w:noProof/>
            <w:webHidden/>
          </w:rPr>
          <w:fldChar w:fldCharType="begin"/>
        </w:r>
        <w:r w:rsidR="00D957FD">
          <w:rPr>
            <w:noProof/>
            <w:webHidden/>
          </w:rPr>
          <w:instrText xml:space="preserve"> PAGEREF _Toc20996832 \h </w:instrText>
        </w:r>
        <w:r w:rsidR="00D957FD">
          <w:rPr>
            <w:noProof/>
            <w:webHidden/>
          </w:rPr>
        </w:r>
        <w:r w:rsidR="00D957FD">
          <w:rPr>
            <w:noProof/>
            <w:webHidden/>
          </w:rPr>
          <w:fldChar w:fldCharType="separate"/>
        </w:r>
        <w:r w:rsidR="00D957FD">
          <w:rPr>
            <w:noProof/>
            <w:webHidden/>
          </w:rPr>
          <w:t>2</w:t>
        </w:r>
        <w:r w:rsidR="00D957FD">
          <w:rPr>
            <w:noProof/>
            <w:webHidden/>
          </w:rPr>
          <w:fldChar w:fldCharType="end"/>
        </w:r>
      </w:hyperlink>
    </w:p>
    <w:p w14:paraId="2D617804" w14:textId="02CE0B2A" w:rsidR="00A75BD4" w:rsidRDefault="00417AA5" w:rsidP="00571B99">
      <w:pPr>
        <w:spacing w:line="300" w:lineRule="atLeast"/>
        <w:ind w:left="851" w:right="397"/>
        <w:outlineLvl w:val="0"/>
        <w:sectPr w:rsidR="00A75BD4" w:rsidSect="00A75BD4">
          <w:headerReference w:type="even" r:id="rId16"/>
          <w:headerReference w:type="default" r:id="rId17"/>
          <w:footerReference w:type="default" r:id="rId18"/>
          <w:headerReference w:type="first" r:id="rId19"/>
          <w:pgSz w:w="11906" w:h="16838" w:code="9"/>
          <w:pgMar w:top="689" w:right="1440" w:bottom="993" w:left="1440" w:header="284" w:footer="720" w:gutter="0"/>
          <w:pgNumType w:fmt="lowerRoman" w:start="1"/>
          <w:cols w:space="720"/>
          <w:docGrid w:linePitch="326"/>
        </w:sectPr>
      </w:pPr>
      <w:r w:rsidRPr="00373DE0">
        <w:fldChar w:fldCharType="end"/>
      </w:r>
      <w:bookmarkStart w:id="5" w:name="_Toc67297414"/>
      <w:bookmarkStart w:id="6" w:name="_Toc67297904"/>
      <w:bookmarkStart w:id="7" w:name="_Toc69632333"/>
      <w:bookmarkStart w:id="8" w:name="_Toc162188477"/>
      <w:r w:rsidR="007C5901">
        <w:br w:type="page"/>
      </w:r>
    </w:p>
    <w:p w14:paraId="15A0BB34" w14:textId="77777777" w:rsidR="00841176" w:rsidRPr="00B62DEE" w:rsidRDefault="00841176" w:rsidP="005B3DE8">
      <w:pPr>
        <w:pStyle w:val="Heading1"/>
        <w:tabs>
          <w:tab w:val="clear" w:pos="970"/>
          <w:tab w:val="num" w:pos="851"/>
        </w:tabs>
        <w:rPr>
          <w:sz w:val="18"/>
          <w:szCs w:val="18"/>
        </w:rPr>
      </w:pPr>
      <w:bookmarkStart w:id="9" w:name="_Toc20996827"/>
      <w:r w:rsidRPr="00B62DEE">
        <w:lastRenderedPageBreak/>
        <w:t>Name</w:t>
      </w:r>
      <w:bookmarkEnd w:id="5"/>
      <w:bookmarkEnd w:id="6"/>
      <w:bookmarkEnd w:id="7"/>
      <w:bookmarkEnd w:id="8"/>
      <w:bookmarkEnd w:id="9"/>
    </w:p>
    <w:p w14:paraId="523A70D0" w14:textId="06DF3F76" w:rsidR="00841176" w:rsidRPr="00B62DEE" w:rsidRDefault="00841176" w:rsidP="0041478B">
      <w:pPr>
        <w:pStyle w:val="HealthLevel1"/>
        <w:rPr>
          <w:iCs/>
          <w:color w:val="auto"/>
        </w:rPr>
      </w:pPr>
      <w:r w:rsidRPr="00B62DEE">
        <w:rPr>
          <w:color w:val="auto"/>
        </w:rPr>
        <w:t>Th</w:t>
      </w:r>
      <w:r w:rsidR="00082970" w:rsidRPr="00B62DEE">
        <w:rPr>
          <w:color w:val="auto"/>
        </w:rPr>
        <w:t xml:space="preserve">is </w:t>
      </w:r>
      <w:r w:rsidR="00FC3981">
        <w:rPr>
          <w:color w:val="auto"/>
        </w:rPr>
        <w:t>instrument</w:t>
      </w:r>
      <w:r w:rsidR="00082970" w:rsidRPr="00B62DEE">
        <w:rPr>
          <w:color w:val="auto"/>
        </w:rPr>
        <w:t xml:space="preserve"> is the </w:t>
      </w:r>
      <w:r w:rsidR="00AD7FE6" w:rsidRPr="00AD7FE6">
        <w:rPr>
          <w:i/>
          <w:color w:val="auto"/>
        </w:rPr>
        <w:t xml:space="preserve">Health Insurance (Section 3C Diagnostic Imaging – Nuclear Medicine Services) </w:t>
      </w:r>
      <w:r w:rsidR="00242F64">
        <w:rPr>
          <w:i/>
          <w:color w:val="auto"/>
        </w:rPr>
        <w:t xml:space="preserve">Amendment </w:t>
      </w:r>
      <w:r w:rsidR="00AD7FE6" w:rsidRPr="00AD7FE6">
        <w:rPr>
          <w:i/>
          <w:color w:val="auto"/>
        </w:rPr>
        <w:t>Determination 2019</w:t>
      </w:r>
      <w:r w:rsidR="00AD7FE6">
        <w:rPr>
          <w:i/>
          <w:color w:val="auto"/>
        </w:rPr>
        <w:t xml:space="preserve">. </w:t>
      </w:r>
    </w:p>
    <w:p w14:paraId="2706BAE0" w14:textId="77777777" w:rsidR="00841176" w:rsidRPr="00E5070B" w:rsidRDefault="00841176" w:rsidP="005B3DE8">
      <w:pPr>
        <w:pStyle w:val="Heading1"/>
        <w:tabs>
          <w:tab w:val="clear" w:pos="970"/>
          <w:tab w:val="num" w:pos="851"/>
        </w:tabs>
      </w:pPr>
      <w:bookmarkStart w:id="10" w:name="_Toc67297415"/>
      <w:bookmarkStart w:id="11" w:name="_Toc67297905"/>
      <w:bookmarkStart w:id="12" w:name="_Toc69632334"/>
      <w:bookmarkStart w:id="13" w:name="_Toc162188478"/>
      <w:bookmarkStart w:id="14" w:name="_Toc20996828"/>
      <w:r w:rsidRPr="00E5070B">
        <w:t>Commencement</w:t>
      </w:r>
      <w:bookmarkEnd w:id="10"/>
      <w:bookmarkEnd w:id="11"/>
      <w:bookmarkEnd w:id="12"/>
      <w:bookmarkEnd w:id="13"/>
      <w:bookmarkEnd w:id="14"/>
    </w:p>
    <w:p w14:paraId="483BD8A6" w14:textId="77777777" w:rsidR="004D77FD" w:rsidRPr="001B363C" w:rsidRDefault="004D77FD" w:rsidP="00300EFF">
      <w:pPr>
        <w:tabs>
          <w:tab w:val="left" w:pos="851"/>
        </w:tabs>
        <w:spacing w:before="180"/>
        <w:ind w:left="851" w:hanging="709"/>
        <w:rPr>
          <w:lang w:eastAsia="en-AU"/>
        </w:rPr>
      </w:pPr>
      <w:r>
        <w:rPr>
          <w:lang w:eastAsia="en-AU"/>
        </w:rPr>
        <w:t>(</w:t>
      </w:r>
      <w:r w:rsidRPr="001B363C">
        <w:rPr>
          <w:lang w:eastAsia="en-AU"/>
        </w:rPr>
        <w:t>1)</w:t>
      </w:r>
      <w:r w:rsidRPr="001B363C">
        <w:rPr>
          <w:lang w:eastAsia="en-AU"/>
        </w:rP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AF337C4" w14:textId="77777777" w:rsidR="004D77FD" w:rsidRPr="001B363C" w:rsidRDefault="004D77FD" w:rsidP="004D77FD">
      <w:pPr>
        <w:spacing w:before="60" w:line="240" w:lineRule="atLeast"/>
        <w:rPr>
          <w:sz w:val="20"/>
          <w:lang w:eastAsia="en-AU"/>
        </w:rPr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296"/>
        <w:gridCol w:w="4742"/>
        <w:gridCol w:w="1988"/>
      </w:tblGrid>
      <w:tr w:rsidR="004D77FD" w:rsidRPr="001B363C" w14:paraId="1C0842BA" w14:textId="77777777" w:rsidTr="008949C3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FAF1D6B" w14:textId="77777777" w:rsidR="004D77FD" w:rsidRPr="001B363C" w:rsidRDefault="004D77FD" w:rsidP="008949C3">
            <w:pPr>
              <w:keepNext/>
              <w:spacing w:before="60" w:line="240" w:lineRule="atLeast"/>
              <w:rPr>
                <w:b/>
                <w:sz w:val="20"/>
                <w:lang w:eastAsia="en-AU"/>
              </w:rPr>
            </w:pPr>
            <w:r w:rsidRPr="001B363C">
              <w:rPr>
                <w:b/>
                <w:sz w:val="20"/>
                <w:lang w:eastAsia="en-AU"/>
              </w:rPr>
              <w:t>Commencement information</w:t>
            </w:r>
          </w:p>
        </w:tc>
      </w:tr>
      <w:tr w:rsidR="004D77FD" w:rsidRPr="001B363C" w14:paraId="1E9E4972" w14:textId="77777777" w:rsidTr="004D7CCF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3F49D89" w14:textId="77777777" w:rsidR="004D77FD" w:rsidRPr="001B363C" w:rsidRDefault="004D77FD" w:rsidP="008949C3">
            <w:pPr>
              <w:keepNext/>
              <w:spacing w:before="60" w:line="240" w:lineRule="atLeast"/>
              <w:rPr>
                <w:b/>
                <w:sz w:val="20"/>
                <w:lang w:eastAsia="en-AU"/>
              </w:rPr>
            </w:pPr>
            <w:r w:rsidRPr="001B363C">
              <w:rPr>
                <w:b/>
                <w:sz w:val="20"/>
                <w:lang w:eastAsia="en-AU"/>
              </w:rPr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A4C3A94" w14:textId="77777777" w:rsidR="004D77FD" w:rsidRPr="001B363C" w:rsidRDefault="004D77FD" w:rsidP="008949C3">
            <w:pPr>
              <w:keepNext/>
              <w:spacing w:before="60" w:line="240" w:lineRule="atLeast"/>
              <w:rPr>
                <w:b/>
                <w:sz w:val="20"/>
                <w:lang w:eastAsia="en-AU"/>
              </w:rPr>
            </w:pPr>
            <w:r w:rsidRPr="001B363C">
              <w:rPr>
                <w:b/>
                <w:sz w:val="20"/>
                <w:lang w:eastAsia="en-AU"/>
              </w:rPr>
              <w:t>Column 2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970273E" w14:textId="77777777" w:rsidR="004D77FD" w:rsidRPr="001B363C" w:rsidRDefault="004D77FD" w:rsidP="008949C3">
            <w:pPr>
              <w:keepNext/>
              <w:spacing w:before="60" w:line="240" w:lineRule="atLeast"/>
              <w:rPr>
                <w:b/>
                <w:sz w:val="20"/>
                <w:lang w:eastAsia="en-AU"/>
              </w:rPr>
            </w:pPr>
            <w:r w:rsidRPr="001B363C">
              <w:rPr>
                <w:b/>
                <w:sz w:val="20"/>
                <w:lang w:eastAsia="en-AU"/>
              </w:rPr>
              <w:t>Column 3</w:t>
            </w:r>
          </w:p>
        </w:tc>
      </w:tr>
      <w:tr w:rsidR="004D77FD" w:rsidRPr="001B363C" w14:paraId="17FF0E7A" w14:textId="77777777" w:rsidTr="004D7CCF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hideMark/>
          </w:tcPr>
          <w:p w14:paraId="39745EAD" w14:textId="77777777" w:rsidR="004D77FD" w:rsidRPr="001B363C" w:rsidRDefault="004D77FD" w:rsidP="008949C3">
            <w:pPr>
              <w:keepNext/>
              <w:spacing w:before="60" w:line="240" w:lineRule="atLeast"/>
              <w:rPr>
                <w:b/>
                <w:sz w:val="20"/>
                <w:lang w:eastAsia="en-AU"/>
              </w:rPr>
            </w:pPr>
            <w:r w:rsidRPr="001B363C">
              <w:rPr>
                <w:b/>
                <w:sz w:val="20"/>
                <w:lang w:eastAsia="en-AU"/>
              </w:rPr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hideMark/>
          </w:tcPr>
          <w:p w14:paraId="4060D888" w14:textId="77777777" w:rsidR="004D77FD" w:rsidRPr="001B363C" w:rsidRDefault="004D77FD" w:rsidP="008949C3">
            <w:pPr>
              <w:keepNext/>
              <w:spacing w:before="60" w:line="240" w:lineRule="atLeast"/>
              <w:rPr>
                <w:b/>
                <w:sz w:val="20"/>
                <w:lang w:eastAsia="en-AU"/>
              </w:rPr>
            </w:pPr>
            <w:r w:rsidRPr="001B363C">
              <w:rPr>
                <w:b/>
                <w:sz w:val="20"/>
                <w:lang w:eastAsia="en-AU"/>
              </w:rPr>
              <w:t>Commencement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hideMark/>
          </w:tcPr>
          <w:p w14:paraId="5E5FB065" w14:textId="77777777" w:rsidR="004D77FD" w:rsidRPr="001B363C" w:rsidRDefault="004D77FD" w:rsidP="008949C3">
            <w:pPr>
              <w:keepNext/>
              <w:spacing w:before="60" w:line="240" w:lineRule="atLeast"/>
              <w:rPr>
                <w:b/>
                <w:sz w:val="20"/>
                <w:lang w:eastAsia="en-AU"/>
              </w:rPr>
            </w:pPr>
            <w:r w:rsidRPr="001B363C">
              <w:rPr>
                <w:b/>
                <w:sz w:val="20"/>
                <w:lang w:eastAsia="en-AU"/>
              </w:rPr>
              <w:t>Date/Details</w:t>
            </w:r>
          </w:p>
        </w:tc>
      </w:tr>
      <w:tr w:rsidR="004D77FD" w:rsidRPr="001B363C" w14:paraId="183B3BE3" w14:textId="77777777" w:rsidTr="004D7CCF">
        <w:tc>
          <w:tcPr>
            <w:tcW w:w="1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EDB147F" w14:textId="42F79C4C" w:rsidR="004D77FD" w:rsidRPr="001B363C" w:rsidRDefault="004D77FD">
            <w:pPr>
              <w:spacing w:before="60" w:line="240" w:lineRule="atLeast"/>
              <w:rPr>
                <w:sz w:val="20"/>
                <w:lang w:eastAsia="en-AU"/>
              </w:rPr>
            </w:pPr>
            <w:r w:rsidRPr="001B363C">
              <w:rPr>
                <w:sz w:val="20"/>
                <w:lang w:eastAsia="en-AU"/>
              </w:rPr>
              <w:t xml:space="preserve">1.  </w:t>
            </w:r>
            <w:r w:rsidR="00395C89">
              <w:rPr>
                <w:sz w:val="20"/>
                <w:lang w:eastAsia="en-AU"/>
              </w:rPr>
              <w:t>Sections 1 to 4</w:t>
            </w:r>
          </w:p>
        </w:tc>
        <w:tc>
          <w:tcPr>
            <w:tcW w:w="26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5AE0C21" w14:textId="7207FBB8" w:rsidR="004D77FD" w:rsidRPr="001B363C" w:rsidRDefault="00395C89" w:rsidP="0041478B">
            <w:pPr>
              <w:spacing w:before="60" w:line="240" w:lineRule="atLeast"/>
              <w:rPr>
                <w:sz w:val="20"/>
                <w:lang w:eastAsia="en-AU"/>
              </w:rPr>
            </w:pPr>
            <w:r w:rsidRPr="00395C89">
              <w:rPr>
                <w:sz w:val="20"/>
                <w:lang w:eastAsia="en-AU"/>
              </w:rPr>
              <w:t>Immediately after registration of this instrument</w:t>
            </w:r>
          </w:p>
        </w:tc>
        <w:tc>
          <w:tcPr>
            <w:tcW w:w="11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14061D" w14:textId="77777777" w:rsidR="004D77FD" w:rsidRPr="001B363C" w:rsidRDefault="004D77FD" w:rsidP="008949C3">
            <w:pPr>
              <w:spacing w:before="60" w:line="240" w:lineRule="atLeast"/>
              <w:rPr>
                <w:sz w:val="20"/>
                <w:lang w:eastAsia="en-AU"/>
              </w:rPr>
            </w:pPr>
          </w:p>
        </w:tc>
      </w:tr>
      <w:tr w:rsidR="00395C89" w:rsidRPr="001B363C" w14:paraId="4B6455D2" w14:textId="77777777" w:rsidTr="004D7CCF">
        <w:tc>
          <w:tcPr>
            <w:tcW w:w="1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D5BFD4" w14:textId="5377CC51" w:rsidR="00395C89" w:rsidRPr="001B363C" w:rsidRDefault="00395C89">
            <w:pPr>
              <w:spacing w:before="60" w:line="240" w:lineRule="atLeast"/>
              <w:rPr>
                <w:sz w:val="20"/>
                <w:lang w:eastAsia="en-AU"/>
              </w:rPr>
            </w:pPr>
            <w:r w:rsidRPr="001B363C">
              <w:rPr>
                <w:sz w:val="20"/>
                <w:lang w:eastAsia="en-AU"/>
              </w:rPr>
              <w:t xml:space="preserve">1.  </w:t>
            </w:r>
            <w:r>
              <w:rPr>
                <w:sz w:val="20"/>
                <w:lang w:eastAsia="en-AU"/>
              </w:rPr>
              <w:t>Schedule 1</w:t>
            </w:r>
          </w:p>
        </w:tc>
        <w:tc>
          <w:tcPr>
            <w:tcW w:w="26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D12DC" w14:textId="1BEACA9D" w:rsidR="00395C89" w:rsidRDefault="00395C89">
            <w:pPr>
              <w:spacing w:before="60" w:line="240" w:lineRule="atLeast"/>
              <w:rPr>
                <w:sz w:val="20"/>
                <w:lang w:eastAsia="en-AU"/>
              </w:rPr>
            </w:pPr>
            <w:r>
              <w:rPr>
                <w:sz w:val="20"/>
                <w:lang w:eastAsia="en-AU"/>
              </w:rPr>
              <w:t xml:space="preserve">This Schedule is taken to have commenced immediately after commencement of the </w:t>
            </w:r>
            <w:r w:rsidRPr="00971B79">
              <w:rPr>
                <w:bCs/>
                <w:i/>
                <w:sz w:val="20"/>
                <w:lang w:eastAsia="en-AU"/>
              </w:rPr>
              <w:t>Health Insurance (Section 3C Diagnostic Imaging – Nuclear Medicine Services) Determination 2019</w:t>
            </w:r>
          </w:p>
        </w:tc>
        <w:tc>
          <w:tcPr>
            <w:tcW w:w="11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398306" w14:textId="77777777" w:rsidR="00395C89" w:rsidRPr="001B363C" w:rsidRDefault="00395C89" w:rsidP="00395C89">
            <w:pPr>
              <w:spacing w:before="60" w:line="240" w:lineRule="atLeast"/>
              <w:rPr>
                <w:sz w:val="20"/>
                <w:lang w:eastAsia="en-AU"/>
              </w:rPr>
            </w:pPr>
          </w:p>
        </w:tc>
      </w:tr>
    </w:tbl>
    <w:p w14:paraId="33753388" w14:textId="77777777" w:rsidR="004D77FD" w:rsidRPr="001B363C" w:rsidRDefault="004D77FD" w:rsidP="004D77FD">
      <w:pPr>
        <w:spacing w:before="122"/>
        <w:ind w:left="1985" w:hanging="851"/>
        <w:rPr>
          <w:sz w:val="18"/>
          <w:lang w:eastAsia="en-AU"/>
        </w:rPr>
      </w:pPr>
      <w:r w:rsidRPr="001B363C">
        <w:rPr>
          <w:snapToGrid w:val="0"/>
          <w:sz w:val="18"/>
        </w:rPr>
        <w:t>Note:</w:t>
      </w:r>
      <w:r w:rsidRPr="001B363C">
        <w:rPr>
          <w:snapToGrid w:val="0"/>
          <w:sz w:val="18"/>
        </w:rPr>
        <w:tab/>
        <w:t>This table relates only to the provisions of this instrument</w:t>
      </w:r>
      <w:r w:rsidRPr="001B363C">
        <w:rPr>
          <w:sz w:val="18"/>
          <w:lang w:eastAsia="en-AU"/>
        </w:rPr>
        <w:t xml:space="preserve"> </w:t>
      </w:r>
      <w:r w:rsidRPr="001B363C">
        <w:rPr>
          <w:snapToGrid w:val="0"/>
          <w:sz w:val="18"/>
        </w:rPr>
        <w:t>as originally made. It will not be amended to deal with any later amendments of this instrument.</w:t>
      </w:r>
    </w:p>
    <w:p w14:paraId="3246A77F" w14:textId="77777777" w:rsidR="004D77FD" w:rsidRPr="001B363C" w:rsidRDefault="004D77FD" w:rsidP="004E10E7">
      <w:pPr>
        <w:spacing w:before="180"/>
        <w:ind w:left="851" w:hanging="709"/>
        <w:rPr>
          <w:lang w:eastAsia="en-AU"/>
        </w:rPr>
      </w:pPr>
      <w:r w:rsidRPr="001B363C">
        <w:rPr>
          <w:lang w:eastAsia="en-AU"/>
        </w:rPr>
        <w:t>(2)</w:t>
      </w:r>
      <w:r w:rsidRPr="001B363C">
        <w:rPr>
          <w:lang w:eastAsia="en-AU"/>
        </w:rP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B948ABA" w14:textId="77777777" w:rsidR="00843D9E" w:rsidRDefault="000D61DB" w:rsidP="00843D9E">
      <w:pPr>
        <w:pStyle w:val="Heading1"/>
        <w:tabs>
          <w:tab w:val="clear" w:pos="970"/>
          <w:tab w:val="num" w:pos="851"/>
        </w:tabs>
      </w:pPr>
      <w:bookmarkStart w:id="15" w:name="_Toc20996829"/>
      <w:r w:rsidRPr="00E5070B">
        <w:t>Authority</w:t>
      </w:r>
      <w:bookmarkEnd w:id="15"/>
      <w:r w:rsidR="00843D9E">
        <w:tab/>
      </w:r>
    </w:p>
    <w:p w14:paraId="6C9AE85F" w14:textId="04068A9F" w:rsidR="000D61DB" w:rsidRPr="00E5070B" w:rsidRDefault="000D61DB" w:rsidP="004C1BEF">
      <w:pPr>
        <w:spacing w:before="120"/>
        <w:ind w:left="851"/>
      </w:pPr>
      <w:r w:rsidRPr="00E5070B">
        <w:t xml:space="preserve">This </w:t>
      </w:r>
      <w:r w:rsidR="00FC3981">
        <w:t xml:space="preserve">instrument </w:t>
      </w:r>
      <w:r w:rsidRPr="00E5070B">
        <w:t xml:space="preserve">is made under </w:t>
      </w:r>
      <w:r w:rsidR="00EF2420" w:rsidRPr="00E5070B">
        <w:t xml:space="preserve">subsection 3C(1) of </w:t>
      </w:r>
      <w:r w:rsidRPr="00E5070B">
        <w:t xml:space="preserve">the </w:t>
      </w:r>
      <w:r w:rsidRPr="00E5070B">
        <w:rPr>
          <w:i/>
        </w:rPr>
        <w:t>Health Insurance Act 1973</w:t>
      </w:r>
      <w:r w:rsidRPr="00E5070B">
        <w:t xml:space="preserve">. </w:t>
      </w:r>
    </w:p>
    <w:p w14:paraId="0DD16672" w14:textId="3750BCBA" w:rsidR="00841176" w:rsidRDefault="002C30AB" w:rsidP="005B3DE8">
      <w:pPr>
        <w:pStyle w:val="Heading1"/>
        <w:tabs>
          <w:tab w:val="clear" w:pos="970"/>
          <w:tab w:val="num" w:pos="851"/>
        </w:tabs>
      </w:pPr>
      <w:bookmarkStart w:id="16" w:name="_Toc20996830"/>
      <w:r>
        <w:t>Schedules</w:t>
      </w:r>
      <w:bookmarkEnd w:id="16"/>
    </w:p>
    <w:p w14:paraId="1EC6DEC5" w14:textId="4E14895F" w:rsidR="002C30AB" w:rsidRDefault="002C30AB" w:rsidP="004D7CCF"/>
    <w:p w14:paraId="04E6E505" w14:textId="3BACCDC2" w:rsidR="002C30AB" w:rsidRPr="002C30AB" w:rsidRDefault="002C30AB" w:rsidP="004D7CCF">
      <w:pPr>
        <w:ind w:left="851"/>
      </w:pPr>
      <w:r w:rsidRPr="002C30AB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FF6E30F" w14:textId="0EBC86D2" w:rsidR="002863A9" w:rsidRDefault="002863A9">
      <w:pPr>
        <w:autoSpaceDE/>
        <w:autoSpaceDN/>
      </w:pPr>
      <w:bookmarkStart w:id="17" w:name="_Toc435527388"/>
      <w:bookmarkStart w:id="18" w:name="_Toc435527600"/>
      <w:bookmarkStart w:id="19" w:name="_Toc435527389"/>
      <w:bookmarkStart w:id="20" w:name="_Toc435527601"/>
      <w:bookmarkStart w:id="21" w:name="_Toc435527390"/>
      <w:bookmarkStart w:id="22" w:name="_Toc435527602"/>
      <w:bookmarkStart w:id="23" w:name="_Toc435527391"/>
      <w:bookmarkStart w:id="24" w:name="_Toc435527603"/>
      <w:bookmarkStart w:id="25" w:name="_Toc435527394"/>
      <w:bookmarkStart w:id="26" w:name="_Toc435527606"/>
      <w:bookmarkStart w:id="27" w:name="_Toc435527396"/>
      <w:bookmarkStart w:id="28" w:name="_Toc435527608"/>
      <w:bookmarkStart w:id="29" w:name="_Toc435527400"/>
      <w:bookmarkStart w:id="30" w:name="_Toc435527612"/>
      <w:bookmarkStart w:id="31" w:name="_Toc435527401"/>
      <w:bookmarkStart w:id="32" w:name="_Toc435527613"/>
      <w:bookmarkStart w:id="33" w:name="_Toc435527402"/>
      <w:bookmarkStart w:id="34" w:name="_Toc435527614"/>
      <w:bookmarkStart w:id="35" w:name="_Toc435527403"/>
      <w:bookmarkStart w:id="36" w:name="_Toc435527615"/>
      <w:bookmarkStart w:id="37" w:name="_Toc435527404"/>
      <w:bookmarkStart w:id="38" w:name="_Toc435527616"/>
      <w:bookmarkStart w:id="39" w:name="_Toc435527407"/>
      <w:bookmarkStart w:id="40" w:name="_Toc435527619"/>
      <w:bookmarkStart w:id="41" w:name="_Toc435527409"/>
      <w:bookmarkStart w:id="42" w:name="_Toc435527621"/>
      <w:bookmarkStart w:id="43" w:name="_Toc435527415"/>
      <w:bookmarkStart w:id="44" w:name="_Toc435527627"/>
      <w:bookmarkStart w:id="45" w:name="_Toc435527628"/>
      <w:bookmarkStart w:id="46" w:name="_Toc464497155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r>
        <w:br w:type="page"/>
      </w:r>
    </w:p>
    <w:p w14:paraId="3EB2EA25" w14:textId="0792DDB9" w:rsidR="002C30AB" w:rsidRPr="004D7CCF" w:rsidRDefault="002C30AB" w:rsidP="004D7CCF">
      <w:pPr>
        <w:pStyle w:val="Heading2"/>
        <w:numPr>
          <w:ilvl w:val="0"/>
          <w:numId w:val="0"/>
        </w:numPr>
        <w:rPr>
          <w:b w:val="0"/>
          <w:sz w:val="28"/>
        </w:rPr>
      </w:pPr>
      <w:bookmarkStart w:id="47" w:name="_Toc17294416"/>
      <w:bookmarkStart w:id="48" w:name="_Toc20996831"/>
      <w:r w:rsidRPr="004D7CCF">
        <w:rPr>
          <w:sz w:val="28"/>
        </w:rPr>
        <w:lastRenderedPageBreak/>
        <w:t>Schedule 1</w:t>
      </w:r>
      <w:r w:rsidR="00571B99" w:rsidRPr="004D7CCF">
        <w:rPr>
          <w:sz w:val="28"/>
        </w:rPr>
        <w:t xml:space="preserve"> – A</w:t>
      </w:r>
      <w:r w:rsidRPr="004D7CCF">
        <w:rPr>
          <w:sz w:val="28"/>
        </w:rPr>
        <w:t>mendments</w:t>
      </w:r>
      <w:bookmarkEnd w:id="47"/>
      <w:bookmarkEnd w:id="48"/>
      <w:r w:rsidRPr="004D7CCF">
        <w:rPr>
          <w:sz w:val="28"/>
        </w:rPr>
        <w:t xml:space="preserve"> </w:t>
      </w:r>
    </w:p>
    <w:p w14:paraId="5D5D6CE7" w14:textId="77777777" w:rsidR="002C30AB" w:rsidRPr="004D7CCF" w:rsidRDefault="002C30AB" w:rsidP="004D7CCF">
      <w:pPr>
        <w:pStyle w:val="Heading1"/>
        <w:numPr>
          <w:ilvl w:val="0"/>
          <w:numId w:val="0"/>
        </w:numPr>
        <w:ind w:left="142"/>
        <w:rPr>
          <w:i/>
          <w:lang w:eastAsia="en-AU"/>
        </w:rPr>
      </w:pPr>
      <w:bookmarkStart w:id="49" w:name="_Toc20996832"/>
      <w:r w:rsidRPr="004D7CCF">
        <w:rPr>
          <w:i/>
          <w:lang w:eastAsia="en-AU"/>
        </w:rPr>
        <w:t>Health Insurance (Section 3C Diagnostic Imaging – Nuclear Medicine Services) Determination 2019</w:t>
      </w:r>
      <w:bookmarkEnd w:id="49"/>
    </w:p>
    <w:p w14:paraId="386415E8" w14:textId="77777777" w:rsidR="001E10B0" w:rsidRDefault="001E10B0" w:rsidP="002C30AB">
      <w:pPr>
        <w:pStyle w:val="ItemHead"/>
        <w:rPr>
          <w:lang w:eastAsia="en-US"/>
        </w:rPr>
      </w:pPr>
    </w:p>
    <w:p w14:paraId="57A34471" w14:textId="5A6B3AF6" w:rsidR="001E10B0" w:rsidRDefault="001E10B0" w:rsidP="001E10B0">
      <w:pPr>
        <w:pStyle w:val="ItemHead"/>
        <w:rPr>
          <w:lang w:eastAsia="en-US"/>
        </w:rPr>
      </w:pPr>
      <w:r w:rsidRPr="00447663">
        <w:rPr>
          <w:lang w:eastAsia="en-US"/>
        </w:rPr>
        <w:t xml:space="preserve">1 </w:t>
      </w:r>
      <w:r>
        <w:rPr>
          <w:lang w:eastAsia="en-US"/>
        </w:rPr>
        <w:t>Section 6 (below the heading)</w:t>
      </w:r>
    </w:p>
    <w:p w14:paraId="5823BFC6" w14:textId="48A4CD15" w:rsidR="001E10B0" w:rsidRPr="004D7CCF" w:rsidRDefault="001E10B0" w:rsidP="0097334B">
      <w:pPr>
        <w:pStyle w:val="ItemHead"/>
        <w:ind w:hanging="142"/>
        <w:rPr>
          <w:rFonts w:ascii="Times New Roman" w:hAnsi="Times New Roman"/>
          <w:b w:val="0"/>
          <w:kern w:val="0"/>
          <w:sz w:val="22"/>
          <w:lang w:eastAsia="en-US"/>
        </w:rPr>
      </w:pPr>
      <w:r w:rsidRPr="004D7CCF">
        <w:rPr>
          <w:rFonts w:ascii="Times New Roman" w:hAnsi="Times New Roman"/>
          <w:b w:val="0"/>
          <w:kern w:val="0"/>
          <w:sz w:val="22"/>
          <w:lang w:eastAsia="en-US"/>
        </w:rPr>
        <w:t>Re</w:t>
      </w:r>
      <w:r>
        <w:rPr>
          <w:rFonts w:ascii="Times New Roman" w:hAnsi="Times New Roman"/>
          <w:b w:val="0"/>
          <w:kern w:val="0"/>
          <w:sz w:val="22"/>
          <w:lang w:eastAsia="en-US"/>
        </w:rPr>
        <w:t>peal the subsections, substitute:</w:t>
      </w:r>
    </w:p>
    <w:p w14:paraId="7E8E100D" w14:textId="58A3D29E" w:rsidR="001E10B0" w:rsidRPr="0097334B" w:rsidRDefault="001E10B0" w:rsidP="002C30AB">
      <w:pPr>
        <w:pStyle w:val="ItemHead"/>
        <w:rPr>
          <w:rFonts w:ascii="Times New Roman" w:hAnsi="Times New Roman"/>
          <w:szCs w:val="24"/>
          <w:lang w:eastAsia="en-US"/>
        </w:rPr>
      </w:pPr>
      <w:r w:rsidRPr="003A698C">
        <w:rPr>
          <w:rFonts w:ascii="Times New Roman" w:hAnsi="Times New Roman"/>
          <w:b w:val="0"/>
          <w:szCs w:val="24"/>
        </w:rPr>
        <w:t>(</w:t>
      </w:r>
      <w:r w:rsidRPr="00D957FD">
        <w:rPr>
          <w:rFonts w:ascii="Times New Roman" w:hAnsi="Times New Roman"/>
          <w:b w:val="0"/>
          <w:szCs w:val="24"/>
        </w:rPr>
        <w:t>1</w:t>
      </w:r>
      <w:r w:rsidRPr="0097334B">
        <w:rPr>
          <w:rFonts w:ascii="Times New Roman" w:hAnsi="Times New Roman"/>
          <w:b w:val="0"/>
          <w:szCs w:val="24"/>
        </w:rPr>
        <w:t>)</w:t>
      </w:r>
      <w:r w:rsidRPr="001E10B0">
        <w:rPr>
          <w:rFonts w:ascii="Times New Roman" w:hAnsi="Times New Roman"/>
          <w:b w:val="0"/>
          <w:szCs w:val="24"/>
        </w:rPr>
        <w:t>       </w:t>
      </w:r>
      <w:r w:rsidRPr="0097334B">
        <w:rPr>
          <w:rFonts w:ascii="Times New Roman" w:hAnsi="Times New Roman"/>
          <w:b w:val="0"/>
          <w:szCs w:val="24"/>
        </w:rPr>
        <w:t>Paragraphs 2.4.1(b) and (c) of the diagnostic imaging services table shall have effect as if items in Schedule 1 of this instrument were specified for the purpose of those paragraphs.</w:t>
      </w:r>
    </w:p>
    <w:p w14:paraId="326C68C3" w14:textId="3A4EFFD7" w:rsidR="002C30AB" w:rsidRDefault="001E10B0" w:rsidP="002C30AB">
      <w:pPr>
        <w:pStyle w:val="ItemHead"/>
        <w:rPr>
          <w:lang w:eastAsia="en-US"/>
        </w:rPr>
      </w:pPr>
      <w:r>
        <w:rPr>
          <w:lang w:eastAsia="en-US"/>
        </w:rPr>
        <w:t>2</w:t>
      </w:r>
      <w:r w:rsidR="002C30AB" w:rsidRPr="00447663">
        <w:rPr>
          <w:lang w:eastAsia="en-US"/>
        </w:rPr>
        <w:t xml:space="preserve"> </w:t>
      </w:r>
      <w:r w:rsidR="002C30AB">
        <w:rPr>
          <w:lang w:eastAsia="en-US"/>
        </w:rPr>
        <w:t>Schedule 1 (table)</w:t>
      </w:r>
    </w:p>
    <w:p w14:paraId="23B61A29" w14:textId="40B8EE1D" w:rsidR="002C30AB" w:rsidRPr="004D7CCF" w:rsidRDefault="002C30AB" w:rsidP="00D8276D">
      <w:pPr>
        <w:pStyle w:val="ItemHead"/>
        <w:rPr>
          <w:rFonts w:ascii="Times New Roman" w:hAnsi="Times New Roman"/>
          <w:b w:val="0"/>
          <w:kern w:val="0"/>
          <w:sz w:val="22"/>
          <w:lang w:eastAsia="en-US"/>
        </w:rPr>
      </w:pPr>
      <w:r>
        <w:rPr>
          <w:lang w:eastAsia="en-US"/>
        </w:rPr>
        <w:tab/>
      </w:r>
      <w:r w:rsidRPr="004D7CCF">
        <w:rPr>
          <w:rFonts w:ascii="Times New Roman" w:hAnsi="Times New Roman"/>
          <w:b w:val="0"/>
          <w:kern w:val="0"/>
          <w:sz w:val="22"/>
          <w:lang w:eastAsia="en-US"/>
        </w:rPr>
        <w:t>Re</w:t>
      </w:r>
      <w:r>
        <w:rPr>
          <w:rFonts w:ascii="Times New Roman" w:hAnsi="Times New Roman"/>
          <w:b w:val="0"/>
          <w:kern w:val="0"/>
          <w:sz w:val="22"/>
          <w:lang w:eastAsia="en-US"/>
        </w:rPr>
        <w:t>peal the table, substitute:</w:t>
      </w:r>
    </w:p>
    <w:p w14:paraId="637C8436" w14:textId="77777777" w:rsidR="008D0EA5" w:rsidRPr="008D0EA5" w:rsidRDefault="008D0EA5" w:rsidP="008D0EA5">
      <w:pPr>
        <w:autoSpaceDE/>
        <w:autoSpaceDN/>
        <w:contextualSpacing/>
        <w:rPr>
          <w:sz w:val="28"/>
          <w:szCs w:val="28"/>
          <w:highlight w:val="yellow"/>
        </w:rPr>
      </w:pPr>
    </w:p>
    <w:tbl>
      <w:tblPr>
        <w:tblW w:w="8640" w:type="dxa"/>
        <w:tblInd w:w="-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6298"/>
        <w:gridCol w:w="1250"/>
      </w:tblGrid>
      <w:tr w:rsidR="008D0EA5" w:rsidRPr="008D0EA5" w14:paraId="15DF7259" w14:textId="77777777" w:rsidTr="001246CE">
        <w:trPr>
          <w:tblHeader/>
        </w:trPr>
        <w:tc>
          <w:tcPr>
            <w:tcW w:w="864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AE8F3D8" w14:textId="77777777" w:rsidR="008D0EA5" w:rsidRPr="008D0EA5" w:rsidRDefault="008D0EA5" w:rsidP="008D0EA5">
            <w:pPr>
              <w:adjustRightInd w:val="0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8D0EA5">
              <w:rPr>
                <w:rFonts w:ascii="Helvetica Neue" w:hAnsi="Helvetica Neue"/>
                <w:b/>
                <w:color w:val="000000"/>
                <w:sz w:val="19"/>
                <w:szCs w:val="19"/>
                <w:lang w:eastAsia="en-AU"/>
              </w:rPr>
              <w:t>Group I4—Nuclear medicine imaging</w:t>
            </w:r>
          </w:p>
        </w:tc>
      </w:tr>
      <w:tr w:rsidR="008D0EA5" w:rsidRPr="008D0EA5" w14:paraId="32772431" w14:textId="77777777" w:rsidTr="004D7CCF">
        <w:trPr>
          <w:trHeight w:val="383"/>
          <w:tblHeader/>
        </w:trPr>
        <w:tc>
          <w:tcPr>
            <w:tcW w:w="10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83281BF" w14:textId="77777777" w:rsidR="008D0EA5" w:rsidRPr="008D0EA5" w:rsidRDefault="008D0EA5" w:rsidP="008D0EA5">
            <w:pPr>
              <w:autoSpaceDE/>
              <w:autoSpaceDN/>
              <w:rPr>
                <w:rFonts w:ascii="Helvetica Neue" w:hAnsi="Helvetica Neue"/>
                <w:b/>
                <w:sz w:val="19"/>
                <w:szCs w:val="19"/>
                <w:lang w:eastAsia="en-AU"/>
              </w:rPr>
            </w:pPr>
            <w:r w:rsidRPr="008D0EA5">
              <w:rPr>
                <w:rFonts w:ascii="Helvetica Neue" w:hAnsi="Helvetica Neue"/>
                <w:b/>
                <w:sz w:val="19"/>
                <w:szCs w:val="19"/>
                <w:lang w:eastAsia="en-AU"/>
              </w:rPr>
              <w:t>Column 1</w:t>
            </w:r>
          </w:p>
          <w:p w14:paraId="04A845D2" w14:textId="77777777" w:rsidR="008D0EA5" w:rsidRPr="008D0EA5" w:rsidRDefault="008D0EA5" w:rsidP="008D0EA5">
            <w:pPr>
              <w:keepNext/>
              <w:autoSpaceDE/>
              <w:autoSpaceDN/>
              <w:spacing w:before="60" w:line="240" w:lineRule="atLeas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D0EA5">
              <w:rPr>
                <w:rFonts w:ascii="Helvetica Neue" w:hAnsi="Helvetica Neue"/>
                <w:b/>
                <w:sz w:val="19"/>
                <w:szCs w:val="19"/>
              </w:rPr>
              <w:t>Item</w:t>
            </w:r>
          </w:p>
        </w:tc>
        <w:tc>
          <w:tcPr>
            <w:tcW w:w="629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68B3D10" w14:textId="77777777" w:rsidR="008D0EA5" w:rsidRPr="008D0EA5" w:rsidRDefault="008D0EA5" w:rsidP="008D0EA5">
            <w:pPr>
              <w:autoSpaceDE/>
              <w:autoSpaceDN/>
              <w:spacing w:before="100" w:beforeAutospacing="1"/>
              <w:rPr>
                <w:rFonts w:ascii="Helvetica Neue" w:hAnsi="Helvetica Neue"/>
                <w:b/>
                <w:sz w:val="19"/>
                <w:szCs w:val="19"/>
                <w:lang w:eastAsia="en-AU"/>
              </w:rPr>
            </w:pPr>
            <w:r w:rsidRPr="008D0EA5">
              <w:rPr>
                <w:rFonts w:ascii="Helvetica Neue" w:hAnsi="Helvetica Neue"/>
                <w:b/>
                <w:sz w:val="19"/>
                <w:szCs w:val="19"/>
                <w:lang w:eastAsia="en-AU"/>
              </w:rPr>
              <w:t>Column 2</w:t>
            </w:r>
          </w:p>
          <w:p w14:paraId="66B27C5B" w14:textId="77777777" w:rsidR="008D0EA5" w:rsidRPr="008D0EA5" w:rsidRDefault="008D0EA5" w:rsidP="008D0EA5">
            <w:pPr>
              <w:keepNext/>
              <w:autoSpaceDE/>
              <w:autoSpaceDN/>
              <w:spacing w:before="60" w:line="240" w:lineRule="atLeas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D0EA5">
              <w:rPr>
                <w:rFonts w:ascii="Helvetica Neue" w:hAnsi="Helvetica Neue"/>
                <w:b/>
                <w:sz w:val="19"/>
                <w:szCs w:val="19"/>
              </w:rPr>
              <w:t>Description</w:t>
            </w:r>
          </w:p>
        </w:tc>
        <w:tc>
          <w:tcPr>
            <w:tcW w:w="12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8599E53" w14:textId="77777777" w:rsidR="008D0EA5" w:rsidRPr="008D0EA5" w:rsidRDefault="008D0EA5" w:rsidP="004D7CCF">
            <w:pPr>
              <w:autoSpaceDE/>
              <w:autoSpaceDN/>
              <w:spacing w:before="100" w:beforeAutospacing="1"/>
              <w:jc w:val="center"/>
              <w:rPr>
                <w:rFonts w:ascii="Helvetica Neue" w:hAnsi="Helvetica Neue"/>
                <w:b/>
                <w:sz w:val="19"/>
                <w:szCs w:val="19"/>
                <w:lang w:eastAsia="en-AU"/>
              </w:rPr>
            </w:pPr>
            <w:r w:rsidRPr="008D0EA5">
              <w:rPr>
                <w:rFonts w:ascii="Helvetica Neue" w:hAnsi="Helvetica Neue"/>
                <w:b/>
                <w:sz w:val="19"/>
                <w:szCs w:val="19"/>
                <w:lang w:eastAsia="en-AU"/>
              </w:rPr>
              <w:t>Column 3</w:t>
            </w:r>
          </w:p>
          <w:p w14:paraId="511BCC3D" w14:textId="77777777" w:rsidR="008D0EA5" w:rsidRPr="008D0EA5" w:rsidRDefault="008D0EA5" w:rsidP="008D0EA5">
            <w:pPr>
              <w:keepNext/>
              <w:autoSpaceDE/>
              <w:autoSpaceDN/>
              <w:spacing w:before="60" w:line="240" w:lineRule="atLeast"/>
              <w:ind w:left="169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D0EA5">
              <w:rPr>
                <w:rFonts w:ascii="Helvetica Neue" w:hAnsi="Helvetica Neue"/>
                <w:b/>
                <w:sz w:val="19"/>
                <w:szCs w:val="19"/>
              </w:rPr>
              <w:t>Fee ($)</w:t>
            </w:r>
          </w:p>
        </w:tc>
      </w:tr>
      <w:tr w:rsidR="008D0EA5" w:rsidRPr="008D0EA5" w14:paraId="0478F2E3" w14:textId="77777777" w:rsidTr="004D7CCF">
        <w:trPr>
          <w:cantSplit/>
        </w:trPr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FB43216" w14:textId="77777777" w:rsidR="008D0EA5" w:rsidRPr="008D0EA5" w:rsidRDefault="008D0EA5" w:rsidP="008D0EA5">
            <w:pPr>
              <w:autoSpaceDE/>
              <w:autoSpaceDN/>
              <w:spacing w:before="100" w:beforeAutospacing="1" w:after="100" w:afterAutospacing="1"/>
              <w:rPr>
                <w:sz w:val="20"/>
                <w:szCs w:val="20"/>
                <w:lang w:eastAsia="en-AU"/>
              </w:rPr>
            </w:pPr>
            <w:r w:rsidRPr="008D0EA5">
              <w:rPr>
                <w:rFonts w:ascii="Helvetica Neue" w:hAnsi="Helvetica Neue"/>
                <w:sz w:val="19"/>
                <w:szCs w:val="19"/>
                <w:lang w:eastAsia="en-AU"/>
              </w:rPr>
              <w:t>61311</w:t>
            </w:r>
          </w:p>
        </w:tc>
        <w:tc>
          <w:tcPr>
            <w:tcW w:w="62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EF23801" w14:textId="11A9C1DA" w:rsidR="008D0EA5" w:rsidRPr="008D0EA5" w:rsidRDefault="008D0EA5" w:rsidP="008D0EA5">
            <w:pPr>
              <w:autoSpaceDE/>
              <w:autoSpaceDN/>
              <w:spacing w:beforeLines="1" w:before="2" w:afterLines="1" w:after="2" w:line="259" w:lineRule="auto"/>
              <w:rPr>
                <w:rFonts w:eastAsia="Calibri"/>
                <w:sz w:val="20"/>
                <w:szCs w:val="20"/>
              </w:rPr>
            </w:pPr>
            <w:r w:rsidRPr="008D0EA5">
              <w:rPr>
                <w:rFonts w:ascii="Helvetica Neue" w:hAnsi="Helvetica Neue"/>
                <w:sz w:val="19"/>
                <w:szCs w:val="19"/>
              </w:rPr>
              <w:t xml:space="preserve">Single stress or rest myocardial perfusion study—with PET (R) 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D5B592E" w14:textId="77777777" w:rsidR="008D0EA5" w:rsidRPr="008D0EA5" w:rsidRDefault="008D0EA5" w:rsidP="008D0EA5">
            <w:pPr>
              <w:autoSpaceDE/>
              <w:autoSpaceDN/>
              <w:spacing w:before="100" w:beforeAutospacing="1" w:after="100" w:afterAutospacing="1"/>
              <w:jc w:val="center"/>
              <w:rPr>
                <w:sz w:val="20"/>
                <w:szCs w:val="20"/>
                <w:lang w:eastAsia="en-AU"/>
              </w:rPr>
            </w:pPr>
            <w:r w:rsidRPr="008D0EA5">
              <w:rPr>
                <w:rFonts w:ascii="Helvetica Neue" w:hAnsi="Helvetica Neue"/>
                <w:sz w:val="19"/>
                <w:szCs w:val="19"/>
                <w:lang w:eastAsia="en-AU"/>
              </w:rPr>
              <w:t>565.30</w:t>
            </w:r>
          </w:p>
        </w:tc>
      </w:tr>
      <w:tr w:rsidR="008D0EA5" w:rsidRPr="008D0EA5" w14:paraId="243C32EE" w14:textId="77777777" w:rsidTr="004D7CCF">
        <w:trPr>
          <w:cantSplit/>
        </w:trPr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F0A9248" w14:textId="77777777" w:rsidR="008D0EA5" w:rsidRPr="008D0EA5" w:rsidRDefault="008D0EA5" w:rsidP="008D0EA5">
            <w:pPr>
              <w:autoSpaceDE/>
              <w:autoSpaceDN/>
              <w:spacing w:before="100" w:beforeAutospacing="1" w:after="100" w:afterAutospacing="1"/>
              <w:rPr>
                <w:rFonts w:ascii="Helvetica Neue" w:hAnsi="Helvetica Neue"/>
                <w:sz w:val="19"/>
                <w:szCs w:val="19"/>
                <w:lang w:eastAsia="en-AU"/>
              </w:rPr>
            </w:pPr>
            <w:r w:rsidRPr="008D0EA5">
              <w:rPr>
                <w:rFonts w:ascii="Helvetica Neue" w:hAnsi="Helvetica Neue"/>
                <w:sz w:val="19"/>
                <w:szCs w:val="19"/>
                <w:lang w:eastAsia="en-AU"/>
              </w:rPr>
              <w:t>61332</w:t>
            </w:r>
          </w:p>
        </w:tc>
        <w:tc>
          <w:tcPr>
            <w:tcW w:w="62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39AA740" w14:textId="69581043" w:rsidR="008D0EA5" w:rsidRPr="008D0EA5" w:rsidRDefault="008D0EA5" w:rsidP="008D0EA5">
            <w:pPr>
              <w:autoSpaceDE/>
              <w:autoSpaceDN/>
              <w:spacing w:beforeLines="1" w:before="2" w:afterLines="1" w:after="2" w:line="259" w:lineRule="auto"/>
              <w:rPr>
                <w:rFonts w:ascii="Helvetica Neue" w:hAnsi="Helvetica Neue"/>
                <w:sz w:val="19"/>
                <w:szCs w:val="19"/>
              </w:rPr>
            </w:pPr>
            <w:r w:rsidRPr="008D0EA5">
              <w:rPr>
                <w:rFonts w:ascii="Helvetica Neue" w:hAnsi="Helvetica Neue"/>
                <w:sz w:val="19"/>
                <w:szCs w:val="19"/>
              </w:rPr>
              <w:t>Combined stress and rest, stress and re</w:t>
            </w:r>
            <w:r w:rsidRPr="008D0EA5">
              <w:rPr>
                <w:rFonts w:ascii="Helvetica Neue" w:hAnsi="Helvetica Neue"/>
                <w:sz w:val="19"/>
                <w:szCs w:val="19"/>
              </w:rPr>
              <w:noBreakHyphen/>
              <w:t>injection or rest and redistribution myocardial perfusion study, including delayed imaging or re</w:t>
            </w:r>
            <w:r w:rsidRPr="008D0EA5">
              <w:rPr>
                <w:rFonts w:ascii="Helvetica Neue" w:hAnsi="Helvetica Neue"/>
                <w:sz w:val="19"/>
                <w:szCs w:val="19"/>
              </w:rPr>
              <w:noBreakHyphen/>
              <w:t>injection protocol on a subsequent occasion—with PET</w:t>
            </w:r>
            <w:r w:rsidRPr="008D0EA5" w:rsidDel="005A03A7">
              <w:rPr>
                <w:rFonts w:ascii="Helvetica Neue" w:hAnsi="Helvetica Neue"/>
                <w:sz w:val="19"/>
                <w:szCs w:val="19"/>
              </w:rPr>
              <w:t xml:space="preserve"> </w:t>
            </w:r>
            <w:r w:rsidRPr="008D0EA5">
              <w:rPr>
                <w:rFonts w:ascii="Helvetica Neue" w:hAnsi="Helvetica Neue"/>
                <w:sz w:val="19"/>
                <w:szCs w:val="19"/>
              </w:rPr>
              <w:t xml:space="preserve">(R) 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F0F2CF3" w14:textId="77777777" w:rsidR="008D0EA5" w:rsidRPr="008D0EA5" w:rsidRDefault="008D0EA5" w:rsidP="008D0EA5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 Neue" w:hAnsi="Helvetica Neue"/>
                <w:sz w:val="19"/>
                <w:szCs w:val="19"/>
                <w:lang w:eastAsia="en-AU"/>
              </w:rPr>
            </w:pPr>
            <w:r w:rsidRPr="008D0EA5">
              <w:rPr>
                <w:rFonts w:ascii="Helvetica Neue" w:hAnsi="Helvetica Neue"/>
                <w:sz w:val="19"/>
                <w:szCs w:val="19"/>
                <w:lang w:eastAsia="en-AU"/>
              </w:rPr>
              <w:t>834.90</w:t>
            </w:r>
          </w:p>
        </w:tc>
      </w:tr>
      <w:tr w:rsidR="008D0EA5" w:rsidRPr="008D0EA5" w14:paraId="477CA83F" w14:textId="77777777" w:rsidTr="004D7CCF">
        <w:trPr>
          <w:cantSplit/>
        </w:trPr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47AA755" w14:textId="77777777" w:rsidR="008D0EA5" w:rsidRPr="008D0EA5" w:rsidRDefault="008D0EA5" w:rsidP="008D0EA5">
            <w:pPr>
              <w:autoSpaceDE/>
              <w:autoSpaceDN/>
              <w:spacing w:before="100" w:beforeAutospacing="1" w:after="100" w:afterAutospacing="1"/>
              <w:rPr>
                <w:rFonts w:ascii="Helvetica Neue" w:hAnsi="Helvetica Neue"/>
                <w:sz w:val="19"/>
                <w:szCs w:val="19"/>
                <w:lang w:eastAsia="en-AU"/>
              </w:rPr>
            </w:pPr>
            <w:r w:rsidRPr="008D0EA5">
              <w:rPr>
                <w:rFonts w:ascii="Helvetica Neue" w:hAnsi="Helvetica Neue"/>
                <w:sz w:val="19"/>
                <w:szCs w:val="19"/>
                <w:lang w:eastAsia="en-AU"/>
              </w:rPr>
              <w:t>61333</w:t>
            </w:r>
          </w:p>
        </w:tc>
        <w:tc>
          <w:tcPr>
            <w:tcW w:w="62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0723DAC" w14:textId="0B608100" w:rsidR="008D0EA5" w:rsidRPr="008D0EA5" w:rsidRDefault="008D0EA5" w:rsidP="004D7CCF">
            <w:pPr>
              <w:autoSpaceDE/>
              <w:autoSpaceDN/>
              <w:spacing w:beforeLines="1" w:before="2" w:afterLines="1" w:after="2" w:line="259" w:lineRule="auto"/>
              <w:rPr>
                <w:rFonts w:ascii="Helvetica Neue" w:hAnsi="Helvetica Neue"/>
                <w:sz w:val="19"/>
                <w:szCs w:val="19"/>
              </w:rPr>
            </w:pPr>
            <w:r w:rsidRPr="008D0EA5">
              <w:rPr>
                <w:rFonts w:ascii="Helvetica Neue" w:hAnsi="Helvetica Neue"/>
                <w:sz w:val="19"/>
                <w:szCs w:val="19"/>
              </w:rPr>
              <w:t>Lung perfusion study and lung ventilation study using galligas or</w:t>
            </w:r>
            <w:r w:rsidRPr="008D0EA5">
              <w:rPr>
                <w:rFonts w:ascii="Arial" w:hAnsi="Arial" w:cs="Arial"/>
                <w:b/>
                <w:bCs/>
                <w:color w:val="6A6A6A"/>
                <w:shd w:val="clear" w:color="auto" w:fill="FFFFFF"/>
                <w:vertAlign w:val="superscript"/>
              </w:rPr>
              <w:t xml:space="preserve"> </w:t>
            </w:r>
            <w:r w:rsidRPr="008D0EA5">
              <w:rPr>
                <w:rFonts w:ascii="Helvetica Neue" w:hAnsi="Helvetica Neue"/>
                <w:bCs/>
                <w:sz w:val="19"/>
                <w:szCs w:val="19"/>
                <w:vertAlign w:val="superscript"/>
              </w:rPr>
              <w:t>68</w:t>
            </w:r>
            <w:r w:rsidRPr="008D0EA5">
              <w:rPr>
                <w:rFonts w:ascii="Helvetica Neue" w:hAnsi="Helvetica Neue"/>
                <w:bCs/>
                <w:sz w:val="19"/>
                <w:szCs w:val="19"/>
              </w:rPr>
              <w:t>Ga</w:t>
            </w:r>
            <w:r w:rsidRPr="008D0EA5">
              <w:rPr>
                <w:rFonts w:ascii="Helvetica Neue" w:hAnsi="Helvetica Neue"/>
                <w:sz w:val="19"/>
                <w:szCs w:val="19"/>
              </w:rPr>
              <w:t>-</w:t>
            </w:r>
            <w:r w:rsidRPr="008D0EA5">
              <w:rPr>
                <w:rFonts w:ascii="Helvetica Neue" w:hAnsi="Helvetica Neue"/>
                <w:bCs/>
                <w:sz w:val="19"/>
                <w:szCs w:val="19"/>
              </w:rPr>
              <w:t>MAA</w:t>
            </w:r>
            <w:r w:rsidRPr="008D0EA5">
              <w:rPr>
                <w:rFonts w:ascii="Helvetica Neue" w:hAnsi="Helvetica Neue"/>
                <w:sz w:val="19"/>
                <w:szCs w:val="19"/>
              </w:rPr>
              <w:t xml:space="preserve">, with </w:t>
            </w:r>
            <w:r w:rsidR="004D7CCF">
              <w:rPr>
                <w:rFonts w:ascii="Helvetica Neue" w:hAnsi="Helvetica Neue"/>
                <w:sz w:val="19"/>
                <w:szCs w:val="19"/>
              </w:rPr>
              <w:t xml:space="preserve">PET </w:t>
            </w:r>
            <w:r w:rsidRPr="008D0EA5">
              <w:rPr>
                <w:rFonts w:ascii="Helvetica Neue" w:hAnsi="Helvetica Neue"/>
                <w:sz w:val="19"/>
                <w:szCs w:val="19"/>
              </w:rPr>
              <w:t xml:space="preserve">(R) 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9B4C880" w14:textId="77777777" w:rsidR="008D0EA5" w:rsidRPr="008D0EA5" w:rsidRDefault="008D0EA5" w:rsidP="008D0EA5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 Neue" w:hAnsi="Helvetica Neue"/>
                <w:sz w:val="19"/>
                <w:szCs w:val="19"/>
                <w:lang w:eastAsia="en-AU"/>
              </w:rPr>
            </w:pPr>
            <w:r w:rsidRPr="008D0EA5">
              <w:rPr>
                <w:rFonts w:ascii="Helvetica Neue" w:hAnsi="Helvetica Neue"/>
                <w:sz w:val="19"/>
                <w:szCs w:val="19"/>
                <w:lang w:eastAsia="en-AU"/>
              </w:rPr>
              <w:t>443.35</w:t>
            </w:r>
          </w:p>
        </w:tc>
      </w:tr>
      <w:tr w:rsidR="008D0EA5" w:rsidRPr="008D0EA5" w14:paraId="3A986AE0" w14:textId="77777777" w:rsidTr="004D7CCF">
        <w:trPr>
          <w:cantSplit/>
        </w:trPr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44F593F" w14:textId="77777777" w:rsidR="008D0EA5" w:rsidRPr="008D0EA5" w:rsidRDefault="008D0EA5" w:rsidP="008D0EA5">
            <w:pPr>
              <w:autoSpaceDE/>
              <w:autoSpaceDN/>
              <w:spacing w:before="100" w:beforeAutospacing="1" w:after="100" w:afterAutospacing="1"/>
              <w:rPr>
                <w:rFonts w:ascii="Helvetica Neue" w:hAnsi="Helvetica Neue"/>
                <w:sz w:val="19"/>
                <w:szCs w:val="19"/>
                <w:lang w:eastAsia="en-AU"/>
              </w:rPr>
            </w:pPr>
            <w:r w:rsidRPr="008D0EA5">
              <w:rPr>
                <w:rFonts w:ascii="Helvetica Neue" w:hAnsi="Helvetica Neue"/>
                <w:sz w:val="19"/>
                <w:szCs w:val="19"/>
                <w:lang w:eastAsia="en-AU"/>
              </w:rPr>
              <w:t>61336</w:t>
            </w:r>
          </w:p>
        </w:tc>
        <w:tc>
          <w:tcPr>
            <w:tcW w:w="62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31F8FFE" w14:textId="4CA42146" w:rsidR="008D0EA5" w:rsidRPr="008D0EA5" w:rsidRDefault="008D0EA5" w:rsidP="008D0EA5">
            <w:pPr>
              <w:autoSpaceDE/>
              <w:autoSpaceDN/>
              <w:spacing w:beforeLines="1" w:before="2" w:afterLines="1" w:after="2" w:line="259" w:lineRule="auto"/>
              <w:rPr>
                <w:rFonts w:ascii="Helvetica Neue" w:hAnsi="Helvetica Neue"/>
                <w:sz w:val="19"/>
                <w:szCs w:val="19"/>
              </w:rPr>
            </w:pPr>
            <w:r w:rsidRPr="008D0EA5">
              <w:rPr>
                <w:rFonts w:ascii="Helvetica Neue" w:hAnsi="Helvetica Neue"/>
                <w:sz w:val="19"/>
                <w:szCs w:val="19"/>
              </w:rPr>
              <w:t xml:space="preserve">Cerebral perfusion study, with PET (R) 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CE3CF67" w14:textId="77777777" w:rsidR="008D0EA5" w:rsidRPr="008D0EA5" w:rsidRDefault="008D0EA5" w:rsidP="008D0EA5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 Neue" w:hAnsi="Helvetica Neue"/>
                <w:sz w:val="19"/>
                <w:szCs w:val="19"/>
                <w:lang w:eastAsia="en-AU"/>
              </w:rPr>
            </w:pPr>
            <w:r w:rsidRPr="008D0EA5">
              <w:rPr>
                <w:rFonts w:ascii="Helvetica Neue" w:hAnsi="Helvetica Neue"/>
                <w:sz w:val="19"/>
                <w:szCs w:val="19"/>
                <w:lang w:eastAsia="en-AU"/>
              </w:rPr>
              <w:t>605.05</w:t>
            </w:r>
          </w:p>
        </w:tc>
      </w:tr>
      <w:tr w:rsidR="008D0EA5" w:rsidRPr="008D0EA5" w14:paraId="284D20FA" w14:textId="77777777" w:rsidTr="004D7CCF">
        <w:trPr>
          <w:cantSplit/>
        </w:trPr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448DFA8" w14:textId="77777777" w:rsidR="008D0EA5" w:rsidRPr="008D0EA5" w:rsidRDefault="008D0EA5" w:rsidP="008D0EA5">
            <w:pPr>
              <w:autoSpaceDE/>
              <w:autoSpaceDN/>
              <w:spacing w:before="100" w:beforeAutospacing="1" w:after="100" w:afterAutospacing="1"/>
              <w:rPr>
                <w:rFonts w:ascii="Helvetica Neue" w:hAnsi="Helvetica Neue"/>
                <w:sz w:val="19"/>
                <w:szCs w:val="19"/>
                <w:lang w:eastAsia="en-AU"/>
              </w:rPr>
            </w:pPr>
            <w:r w:rsidRPr="008D0EA5">
              <w:rPr>
                <w:rFonts w:ascii="Helvetica Neue" w:hAnsi="Helvetica Neue"/>
                <w:sz w:val="19"/>
                <w:szCs w:val="19"/>
                <w:lang w:eastAsia="en-AU"/>
              </w:rPr>
              <w:t>61337</w:t>
            </w:r>
          </w:p>
        </w:tc>
        <w:tc>
          <w:tcPr>
            <w:tcW w:w="62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AB8E00F" w14:textId="4F9D461B" w:rsidR="008D0EA5" w:rsidRPr="008D0EA5" w:rsidRDefault="008D0EA5" w:rsidP="008D0EA5">
            <w:pPr>
              <w:autoSpaceDE/>
              <w:autoSpaceDN/>
              <w:spacing w:beforeLines="1" w:before="2" w:afterLines="1" w:after="2" w:line="259" w:lineRule="auto"/>
              <w:rPr>
                <w:rFonts w:ascii="Helvetica Neue" w:hAnsi="Helvetica Neue"/>
                <w:sz w:val="19"/>
                <w:szCs w:val="19"/>
              </w:rPr>
            </w:pPr>
            <w:r w:rsidRPr="008D0EA5">
              <w:rPr>
                <w:rFonts w:ascii="Helvetica Neue" w:hAnsi="Helvetica Neue"/>
                <w:sz w:val="19"/>
                <w:szCs w:val="19"/>
              </w:rPr>
              <w:t xml:space="preserve">Bone study—whole body, with PET, when undertaken, blood flow, blood pool and delayed imaging on a separate occasion (R) 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17889D9" w14:textId="77777777" w:rsidR="008D0EA5" w:rsidRPr="008D0EA5" w:rsidRDefault="008D0EA5" w:rsidP="008D0EA5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 Neue" w:hAnsi="Helvetica Neue"/>
                <w:sz w:val="19"/>
                <w:szCs w:val="19"/>
                <w:lang w:eastAsia="en-AU"/>
              </w:rPr>
            </w:pPr>
            <w:r w:rsidRPr="008D0EA5">
              <w:rPr>
                <w:rFonts w:ascii="Helvetica Neue" w:hAnsi="Helvetica Neue"/>
                <w:sz w:val="19"/>
                <w:szCs w:val="19"/>
                <w:lang w:eastAsia="en-AU"/>
              </w:rPr>
              <w:t>479.80</w:t>
            </w:r>
          </w:p>
        </w:tc>
      </w:tr>
      <w:tr w:rsidR="008D0EA5" w:rsidRPr="008D0EA5" w14:paraId="0D8A58D7" w14:textId="77777777" w:rsidTr="004D7CCF">
        <w:trPr>
          <w:cantSplit/>
        </w:trPr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1F6D3D0" w14:textId="77777777" w:rsidR="008D0EA5" w:rsidRPr="008D0EA5" w:rsidRDefault="008D0EA5" w:rsidP="008D0EA5">
            <w:pPr>
              <w:autoSpaceDE/>
              <w:autoSpaceDN/>
              <w:spacing w:before="100" w:beforeAutospacing="1" w:after="100" w:afterAutospacing="1"/>
              <w:rPr>
                <w:sz w:val="20"/>
                <w:szCs w:val="20"/>
                <w:lang w:eastAsia="en-AU"/>
              </w:rPr>
            </w:pPr>
            <w:r w:rsidRPr="008D0EA5">
              <w:rPr>
                <w:rFonts w:ascii="Helvetica Neue" w:hAnsi="Helvetica Neue"/>
                <w:sz w:val="19"/>
                <w:szCs w:val="19"/>
                <w:lang w:eastAsia="en-AU"/>
              </w:rPr>
              <w:t>61341</w:t>
            </w:r>
          </w:p>
        </w:tc>
        <w:tc>
          <w:tcPr>
            <w:tcW w:w="62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528A6DB" w14:textId="4E117AB7" w:rsidR="008D0EA5" w:rsidRPr="008D0EA5" w:rsidRDefault="008D0EA5" w:rsidP="008D0EA5">
            <w:pPr>
              <w:autoSpaceDE/>
              <w:autoSpaceDN/>
              <w:spacing w:beforeLines="1" w:before="2" w:afterLines="1" w:after="2" w:line="259" w:lineRule="auto"/>
              <w:rPr>
                <w:rFonts w:ascii="Helvetica Neue" w:hAnsi="Helvetica Neue"/>
                <w:sz w:val="19"/>
                <w:szCs w:val="19"/>
              </w:rPr>
            </w:pPr>
            <w:r w:rsidRPr="008D0EA5">
              <w:rPr>
                <w:rFonts w:ascii="Helvetica Neue" w:hAnsi="Helvetica Neue"/>
                <w:sz w:val="19"/>
                <w:szCs w:val="19"/>
              </w:rPr>
              <w:t xml:space="preserve">Bone study—whole body and PET, with, when undertaken, blood flow, blood pool and delayed imaging on a separate occasion (R) 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39606A8" w14:textId="77777777" w:rsidR="008D0EA5" w:rsidRPr="008D0EA5" w:rsidRDefault="008D0EA5" w:rsidP="008D0EA5">
            <w:pPr>
              <w:autoSpaceDE/>
              <w:autoSpaceDN/>
              <w:spacing w:before="100" w:beforeAutospacing="1" w:after="100" w:afterAutospacing="1"/>
              <w:jc w:val="center"/>
              <w:rPr>
                <w:sz w:val="20"/>
                <w:szCs w:val="20"/>
                <w:lang w:eastAsia="en-AU"/>
              </w:rPr>
            </w:pPr>
            <w:r w:rsidRPr="008D0EA5">
              <w:rPr>
                <w:rFonts w:ascii="Helvetica Neue" w:hAnsi="Helvetica Neue"/>
                <w:sz w:val="19"/>
                <w:szCs w:val="19"/>
                <w:lang w:eastAsia="en-AU"/>
              </w:rPr>
              <w:t>600.70</w:t>
            </w:r>
          </w:p>
        </w:tc>
      </w:tr>
      <w:tr w:rsidR="008D0EA5" w:rsidRPr="008D0EA5" w14:paraId="33721E8C" w14:textId="77777777" w:rsidTr="004D7CCF">
        <w:trPr>
          <w:cantSplit/>
        </w:trPr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1C83E7C" w14:textId="77777777" w:rsidR="008D0EA5" w:rsidRPr="008D0EA5" w:rsidRDefault="008D0EA5" w:rsidP="008D0EA5">
            <w:pPr>
              <w:autoSpaceDE/>
              <w:autoSpaceDN/>
              <w:spacing w:before="100" w:beforeAutospacing="1" w:after="100" w:afterAutospacing="1"/>
              <w:rPr>
                <w:sz w:val="20"/>
                <w:szCs w:val="20"/>
                <w:lang w:eastAsia="en-AU"/>
              </w:rPr>
            </w:pPr>
            <w:r w:rsidRPr="008D0EA5">
              <w:rPr>
                <w:rFonts w:ascii="Helvetica Neue" w:hAnsi="Helvetica Neue"/>
                <w:sz w:val="19"/>
                <w:szCs w:val="19"/>
                <w:lang w:eastAsia="en-AU"/>
              </w:rPr>
              <w:t>61344</w:t>
            </w:r>
          </w:p>
        </w:tc>
        <w:tc>
          <w:tcPr>
            <w:tcW w:w="62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A11DD48" w14:textId="27DB780A" w:rsidR="008D0EA5" w:rsidRPr="008D0EA5" w:rsidRDefault="008D0EA5" w:rsidP="008D0EA5">
            <w:pPr>
              <w:autoSpaceDE/>
              <w:autoSpaceDN/>
              <w:spacing w:beforeLines="1" w:before="2" w:afterLines="1" w:after="2" w:line="259" w:lineRule="auto"/>
              <w:rPr>
                <w:rFonts w:ascii="Helvetica Neue" w:hAnsi="Helvetica Neue"/>
                <w:sz w:val="19"/>
                <w:szCs w:val="19"/>
              </w:rPr>
            </w:pPr>
            <w:r w:rsidRPr="008D0EA5">
              <w:rPr>
                <w:rFonts w:ascii="Helvetica Neue" w:hAnsi="Helvetica Neue"/>
                <w:sz w:val="19"/>
                <w:szCs w:val="19"/>
              </w:rPr>
              <w:t>Computed tomography performed at the same time and covering the same body area as positron emission tomography covered by items 61311, 61332, 61333, 61336</w:t>
            </w:r>
            <w:r w:rsidR="004D7CCF">
              <w:rPr>
                <w:rFonts w:ascii="Helvetica Neue" w:hAnsi="Helvetica Neue"/>
                <w:sz w:val="19"/>
                <w:szCs w:val="19"/>
              </w:rPr>
              <w:t>, 61337</w:t>
            </w:r>
            <w:r w:rsidRPr="008D0EA5">
              <w:rPr>
                <w:rFonts w:ascii="Helvetica Neue" w:hAnsi="Helvetica Neue"/>
                <w:sz w:val="19"/>
                <w:szCs w:val="19"/>
              </w:rPr>
              <w:t xml:space="preserve"> and 61341, for the purpose of anatomic localisation or attenuation correction if no separate diagnostic CT report is issued (R) 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A6302E0" w14:textId="77777777" w:rsidR="008D0EA5" w:rsidRPr="008D0EA5" w:rsidRDefault="008D0EA5" w:rsidP="008D0EA5">
            <w:pPr>
              <w:autoSpaceDE/>
              <w:autoSpaceDN/>
              <w:spacing w:before="100" w:beforeAutospacing="1" w:after="100" w:afterAutospacing="1"/>
              <w:jc w:val="center"/>
              <w:rPr>
                <w:sz w:val="20"/>
                <w:szCs w:val="20"/>
                <w:lang w:eastAsia="en-AU"/>
              </w:rPr>
            </w:pPr>
            <w:r w:rsidRPr="008D0EA5">
              <w:rPr>
                <w:rFonts w:ascii="Helvetica Neue" w:hAnsi="Helvetica Neue"/>
                <w:sz w:val="19"/>
                <w:szCs w:val="19"/>
                <w:lang w:eastAsia="en-AU"/>
              </w:rPr>
              <w:t>100.00</w:t>
            </w:r>
          </w:p>
        </w:tc>
      </w:tr>
    </w:tbl>
    <w:p w14:paraId="3C0AAC2A" w14:textId="77777777" w:rsidR="008D0EA5" w:rsidRPr="008D0EA5" w:rsidRDefault="008D0EA5" w:rsidP="008D0EA5">
      <w:pPr>
        <w:autoSpaceDE/>
        <w:autoSpaceDN/>
        <w:spacing w:beforeLines="1" w:before="2" w:afterLines="1" w:after="2" w:line="259" w:lineRule="auto"/>
        <w:rPr>
          <w:rFonts w:ascii="Helvetica Neue" w:hAnsi="Helvetica Neue"/>
          <w:sz w:val="19"/>
          <w:szCs w:val="19"/>
          <w:lang w:eastAsia="en-AU"/>
        </w:rPr>
      </w:pPr>
    </w:p>
    <w:p w14:paraId="48FA5DDD" w14:textId="77777777" w:rsidR="00581818" w:rsidRPr="0024225E" w:rsidRDefault="00581818" w:rsidP="00581818">
      <w:pPr>
        <w:pStyle w:val="ListParagraph"/>
        <w:ind w:left="0"/>
        <w:rPr>
          <w:sz w:val="28"/>
          <w:szCs w:val="28"/>
          <w:highlight w:val="yellow"/>
        </w:rPr>
      </w:pPr>
    </w:p>
    <w:bookmarkEnd w:id="0"/>
    <w:p w14:paraId="1005342C" w14:textId="77777777" w:rsidR="005D7785" w:rsidRPr="005D50C1" w:rsidRDefault="005D7785" w:rsidP="005D50C1"/>
    <w:sectPr w:rsidR="005D7785" w:rsidRPr="005D50C1" w:rsidSect="00A75BD4">
      <w:pgSz w:w="11906" w:h="16838" w:code="9"/>
      <w:pgMar w:top="689" w:right="1440" w:bottom="993" w:left="1440" w:header="284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DFECB" w14:textId="77777777" w:rsidR="008949C3" w:rsidRDefault="008949C3">
      <w:r>
        <w:separator/>
      </w:r>
    </w:p>
  </w:endnote>
  <w:endnote w:type="continuationSeparator" w:id="0">
    <w:p w14:paraId="60B5A5BF" w14:textId="77777777" w:rsidR="008949C3" w:rsidRDefault="0089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4933"/>
      <w:gridCol w:w="1701"/>
    </w:tblGrid>
    <w:tr w:rsidR="00E4375F" w14:paraId="3188B4B0" w14:textId="77777777">
      <w:tc>
        <w:tcPr>
          <w:tcW w:w="1701" w:type="dxa"/>
          <w:tcBorders>
            <w:top w:val="single" w:sz="4" w:space="0" w:color="auto"/>
          </w:tcBorders>
        </w:tcPr>
        <w:p w14:paraId="77645BDA" w14:textId="77777777" w:rsidR="00E4375F" w:rsidRDefault="00E4375F">
          <w:pPr>
            <w:pStyle w:val="Footer"/>
          </w:pPr>
        </w:p>
      </w:tc>
      <w:tc>
        <w:tcPr>
          <w:tcW w:w="4933" w:type="dxa"/>
          <w:tcBorders>
            <w:top w:val="single" w:sz="4" w:space="0" w:color="auto"/>
          </w:tcBorders>
        </w:tcPr>
        <w:p w14:paraId="6024BE84" w14:textId="77777777" w:rsidR="00E4375F" w:rsidRDefault="00DF0119">
          <w:pPr>
            <w:pStyle w:val="Footer"/>
            <w:spacing w:before="20" w:line="200" w:lineRule="exact"/>
            <w:jc w:val="center"/>
            <w:rPr>
              <w:i/>
              <w:iCs/>
            </w:rPr>
          </w:pPr>
          <w:bookmarkStart w:id="3" w:name="Title"/>
          <w:bookmarkEnd w:id="3"/>
          <w:r w:rsidRPr="00DF0119">
            <w:rPr>
              <w:i/>
            </w:rPr>
            <w:t>Health Insurance (Optometric services) Determination 2015.</w:t>
          </w:r>
        </w:p>
      </w:tc>
      <w:tc>
        <w:tcPr>
          <w:tcW w:w="1701" w:type="dxa"/>
          <w:tcBorders>
            <w:top w:val="single" w:sz="4" w:space="0" w:color="auto"/>
          </w:tcBorders>
        </w:tcPr>
        <w:p w14:paraId="7CADC5C3" w14:textId="77777777" w:rsidR="00E4375F" w:rsidRDefault="00E4375F">
          <w:pPr>
            <w:pStyle w:val="Footer"/>
            <w:jc w:val="right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DF0119">
            <w:rPr>
              <w:rStyle w:val="PageNumber"/>
              <w:noProof/>
            </w:rPr>
            <w:t>4</w:t>
          </w:r>
          <w:r>
            <w:rPr>
              <w:rStyle w:val="PageNumber"/>
            </w:rPr>
            <w:fldChar w:fldCharType="end"/>
          </w:r>
        </w:p>
      </w:tc>
    </w:tr>
  </w:tbl>
  <w:p w14:paraId="64889EAC" w14:textId="77777777" w:rsidR="00E4375F" w:rsidRDefault="00E437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A4FCE" w14:textId="77777777" w:rsidR="00E4375F" w:rsidRPr="007129FF" w:rsidRDefault="00E4375F" w:rsidP="00841176">
    <w:pPr>
      <w:pStyle w:val="Footer"/>
      <w:jc w:val="center"/>
    </w:pPr>
    <w:bookmarkStart w:id="4" w:name="IsForm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655"/>
      <w:gridCol w:w="680"/>
    </w:tblGrid>
    <w:tr w:rsidR="00135B54" w14:paraId="049B9345" w14:textId="77777777" w:rsidTr="00135B54">
      <w:tc>
        <w:tcPr>
          <w:tcW w:w="7655" w:type="dxa"/>
          <w:tcBorders>
            <w:top w:val="single" w:sz="4" w:space="0" w:color="auto"/>
          </w:tcBorders>
        </w:tcPr>
        <w:p w14:paraId="6F2C777B" w14:textId="6DC014E7" w:rsidR="00135B54" w:rsidRPr="00024C54" w:rsidRDefault="00AD7FE6" w:rsidP="00242F64">
          <w:pPr>
            <w:pStyle w:val="Footer"/>
            <w:jc w:val="center"/>
            <w:rPr>
              <w:i/>
              <w:iCs/>
            </w:rPr>
          </w:pPr>
          <w:r w:rsidRPr="00AD7FE6">
            <w:rPr>
              <w:i/>
              <w:iCs/>
            </w:rPr>
            <w:t xml:space="preserve">Health Insurance (Section 3C Diagnostic Imaging – Nuclear Medicine Services) </w:t>
          </w:r>
          <w:r w:rsidR="00242F64">
            <w:rPr>
              <w:i/>
              <w:iCs/>
            </w:rPr>
            <w:t xml:space="preserve">Amendment </w:t>
          </w:r>
          <w:r w:rsidRPr="00AD7FE6">
            <w:rPr>
              <w:i/>
              <w:iCs/>
            </w:rPr>
            <w:t>Determination 2019</w:t>
          </w:r>
        </w:p>
      </w:tc>
      <w:tc>
        <w:tcPr>
          <w:tcW w:w="680" w:type="dxa"/>
          <w:tcBorders>
            <w:top w:val="single" w:sz="4" w:space="0" w:color="auto"/>
          </w:tcBorders>
        </w:tcPr>
        <w:p w14:paraId="17F09BF4" w14:textId="7A0DE0F3" w:rsidR="00135B54" w:rsidRPr="00024C54" w:rsidRDefault="00135B54" w:rsidP="00135B54">
          <w:pPr>
            <w:pStyle w:val="Footer"/>
            <w:jc w:val="center"/>
          </w:pPr>
          <w:r w:rsidRPr="00024C54">
            <w:fldChar w:fldCharType="begin"/>
          </w:r>
          <w:r w:rsidRPr="00024C54">
            <w:instrText xml:space="preserve"> PAGE   \* MERGEFORMAT </w:instrText>
          </w:r>
          <w:r w:rsidRPr="00024C54">
            <w:fldChar w:fldCharType="separate"/>
          </w:r>
          <w:r w:rsidR="00CB40DB">
            <w:rPr>
              <w:noProof/>
            </w:rPr>
            <w:t>2</w:t>
          </w:r>
          <w:r w:rsidRPr="00024C54">
            <w:rPr>
              <w:noProof/>
            </w:rPr>
            <w:fldChar w:fldCharType="end"/>
          </w:r>
        </w:p>
      </w:tc>
    </w:tr>
  </w:tbl>
  <w:p w14:paraId="5F6D774F" w14:textId="77777777" w:rsidR="00E4375F" w:rsidRPr="007129FF" w:rsidRDefault="00E4375F" w:rsidP="00DF01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26C75" w14:textId="77777777" w:rsidR="008949C3" w:rsidRDefault="008949C3">
      <w:r>
        <w:separator/>
      </w:r>
    </w:p>
  </w:footnote>
  <w:footnote w:type="continuationSeparator" w:id="0">
    <w:p w14:paraId="7602EE92" w14:textId="77777777" w:rsidR="008949C3" w:rsidRDefault="00894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31"/>
      <w:gridCol w:w="6804"/>
    </w:tblGrid>
    <w:tr w:rsidR="00E4375F" w14:paraId="22022C77" w14:textId="77777777">
      <w:trPr>
        <w:jc w:val="center"/>
      </w:trPr>
      <w:tc>
        <w:tcPr>
          <w:tcW w:w="1531" w:type="dxa"/>
        </w:tcPr>
        <w:p w14:paraId="44F79C6D" w14:textId="77777777" w:rsidR="00E4375F" w:rsidRDefault="00E4375F"/>
      </w:tc>
      <w:tc>
        <w:tcPr>
          <w:tcW w:w="6804" w:type="dxa"/>
        </w:tcPr>
        <w:p w14:paraId="6A38D9A3" w14:textId="77777777" w:rsidR="00E4375F" w:rsidRDefault="00E4375F"/>
      </w:tc>
    </w:tr>
    <w:tr w:rsidR="00E4375F" w14:paraId="3FF55448" w14:textId="77777777">
      <w:trPr>
        <w:jc w:val="center"/>
      </w:trPr>
      <w:tc>
        <w:tcPr>
          <w:tcW w:w="1531" w:type="dxa"/>
        </w:tcPr>
        <w:p w14:paraId="48709A6F" w14:textId="77777777" w:rsidR="00E4375F" w:rsidRDefault="00E4375F"/>
      </w:tc>
      <w:tc>
        <w:tcPr>
          <w:tcW w:w="6804" w:type="dxa"/>
        </w:tcPr>
        <w:p w14:paraId="22E17FEC" w14:textId="77777777" w:rsidR="00E4375F" w:rsidRDefault="00E4375F"/>
      </w:tc>
    </w:tr>
    <w:tr w:rsidR="00E4375F" w14:paraId="3AD98771" w14:textId="77777777">
      <w:trPr>
        <w:jc w:val="center"/>
      </w:trPr>
      <w:tc>
        <w:tcPr>
          <w:tcW w:w="1531" w:type="dxa"/>
          <w:tcBorders>
            <w:bottom w:val="single" w:sz="4" w:space="0" w:color="auto"/>
          </w:tcBorders>
        </w:tcPr>
        <w:p w14:paraId="41AF15F0" w14:textId="77777777" w:rsidR="00E4375F" w:rsidRDefault="00E4375F">
          <w:pPr>
            <w:spacing w:before="120" w:after="60"/>
          </w:pPr>
        </w:p>
      </w:tc>
      <w:tc>
        <w:tcPr>
          <w:tcW w:w="6804" w:type="dxa"/>
          <w:tcBorders>
            <w:bottom w:val="single" w:sz="4" w:space="0" w:color="auto"/>
          </w:tcBorders>
        </w:tcPr>
        <w:p w14:paraId="74E97279" w14:textId="77777777" w:rsidR="00E4375F" w:rsidRDefault="00E4375F">
          <w:pPr>
            <w:spacing w:before="120" w:after="60"/>
          </w:pPr>
        </w:p>
      </w:tc>
    </w:tr>
  </w:tbl>
  <w:p w14:paraId="462DBAB7" w14:textId="77777777" w:rsidR="00E4375F" w:rsidRDefault="00E437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043A1" w14:textId="77777777" w:rsidR="00E4375F" w:rsidRPr="00CC2BFC" w:rsidRDefault="00E4375F">
    <w:pPr>
      <w:pStyle w:val="Header"/>
      <w:jc w:val="right"/>
      <w:rPr>
        <w:outline/>
        <w:color w:val="000000"/>
        <w:sz w:val="7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35" w:type="dxa"/>
      <w:jc w:val="center"/>
      <w:tblLayout w:type="fixed"/>
      <w:tblLook w:val="0000" w:firstRow="0" w:lastRow="0" w:firstColumn="0" w:lastColumn="0" w:noHBand="0" w:noVBand="0"/>
    </w:tblPr>
    <w:tblGrid>
      <w:gridCol w:w="8335"/>
    </w:tblGrid>
    <w:tr w:rsidR="00E4375F" w14:paraId="6AE28670" w14:textId="77777777">
      <w:trPr>
        <w:cantSplit/>
        <w:jc w:val="center"/>
      </w:trPr>
      <w:tc>
        <w:tcPr>
          <w:tcW w:w="8335" w:type="dxa"/>
        </w:tcPr>
        <w:p w14:paraId="04A28C06" w14:textId="77777777" w:rsidR="00E4375F" w:rsidRPr="00574A8F" w:rsidRDefault="00E4375F">
          <w:pPr>
            <w:pStyle w:val="Header"/>
            <w:rPr>
              <w:b w:val="0"/>
            </w:rPr>
          </w:pPr>
        </w:p>
      </w:tc>
    </w:tr>
    <w:tr w:rsidR="00E4375F" w14:paraId="00749D71" w14:textId="77777777">
      <w:trPr>
        <w:cantSplit/>
        <w:jc w:val="center"/>
      </w:trPr>
      <w:tc>
        <w:tcPr>
          <w:tcW w:w="8335" w:type="dxa"/>
        </w:tcPr>
        <w:p w14:paraId="0F4C62BD" w14:textId="77777777" w:rsidR="00E4375F" w:rsidRDefault="00E4375F"/>
      </w:tc>
    </w:tr>
    <w:tr w:rsidR="00E4375F" w14:paraId="72D63B4A" w14:textId="77777777">
      <w:trPr>
        <w:cantSplit/>
        <w:jc w:val="center"/>
      </w:trPr>
      <w:tc>
        <w:tcPr>
          <w:tcW w:w="8335" w:type="dxa"/>
          <w:tcBorders>
            <w:bottom w:val="single" w:sz="4" w:space="0" w:color="auto"/>
          </w:tcBorders>
        </w:tcPr>
        <w:p w14:paraId="14C8B50C" w14:textId="77777777" w:rsidR="00E4375F" w:rsidRDefault="00E4375F">
          <w:pPr>
            <w:pStyle w:val="Header"/>
          </w:pPr>
        </w:p>
      </w:tc>
    </w:tr>
  </w:tbl>
  <w:p w14:paraId="1FAD787D" w14:textId="77777777" w:rsidR="00E4375F" w:rsidRDefault="00E4375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8335"/>
    </w:tblGrid>
    <w:tr w:rsidR="00E4375F" w14:paraId="31FC622D" w14:textId="77777777">
      <w:trPr>
        <w:cantSplit/>
        <w:jc w:val="center"/>
      </w:trPr>
      <w:tc>
        <w:tcPr>
          <w:tcW w:w="8335" w:type="dxa"/>
        </w:tcPr>
        <w:p w14:paraId="1A906EEE" w14:textId="77777777" w:rsidR="00E4375F" w:rsidRPr="00574A8F" w:rsidRDefault="00E4375F" w:rsidP="00841176">
          <w:pPr>
            <w:pStyle w:val="Header"/>
            <w:tabs>
              <w:tab w:val="clear" w:pos="4153"/>
              <w:tab w:val="left" w:pos="1881"/>
            </w:tabs>
            <w:jc w:val="right"/>
            <w:rPr>
              <w:b w:val="0"/>
            </w:rPr>
          </w:pPr>
        </w:p>
      </w:tc>
    </w:tr>
    <w:tr w:rsidR="00E4375F" w14:paraId="073D3B8B" w14:textId="77777777">
      <w:trPr>
        <w:cantSplit/>
        <w:jc w:val="center"/>
      </w:trPr>
      <w:tc>
        <w:tcPr>
          <w:tcW w:w="8335" w:type="dxa"/>
        </w:tcPr>
        <w:p w14:paraId="3A4F174A" w14:textId="77777777" w:rsidR="00E4375F" w:rsidRDefault="00E4375F"/>
      </w:tc>
    </w:tr>
    <w:tr w:rsidR="00E4375F" w14:paraId="567A3DBE" w14:textId="77777777">
      <w:trPr>
        <w:cantSplit/>
        <w:jc w:val="center"/>
      </w:trPr>
      <w:tc>
        <w:tcPr>
          <w:tcW w:w="8335" w:type="dxa"/>
          <w:tcBorders>
            <w:bottom w:val="single" w:sz="4" w:space="0" w:color="auto"/>
          </w:tcBorders>
        </w:tcPr>
        <w:p w14:paraId="5321E5D0" w14:textId="77777777" w:rsidR="00E4375F" w:rsidRDefault="00E4375F">
          <w:pPr>
            <w:pStyle w:val="Header"/>
          </w:pPr>
        </w:p>
      </w:tc>
    </w:tr>
  </w:tbl>
  <w:p w14:paraId="2A9F926B" w14:textId="77777777" w:rsidR="00E4375F" w:rsidRDefault="00E4375F" w:rsidP="002549C8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92B98" w14:textId="77777777" w:rsidR="00E4375F" w:rsidRDefault="00E437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1C5D"/>
    <w:multiLevelType w:val="hybridMultilevel"/>
    <w:tmpl w:val="ECDC5004"/>
    <w:lvl w:ilvl="0" w:tplc="17B26C4E">
      <w:start w:val="1"/>
      <w:numFmt w:val="lowerLetter"/>
      <w:lvlText w:val="(%1)"/>
      <w:lvlJc w:val="left"/>
      <w:pPr>
        <w:ind w:left="3196" w:hanging="360"/>
      </w:pPr>
      <w:rPr>
        <w:rFonts w:ascii="Times New Roman" w:eastAsia="Times New Roman" w:hAnsi="Times New Roman" w:cs="Times New Roman"/>
        <w:b w:val="0"/>
      </w:rPr>
    </w:lvl>
    <w:lvl w:ilvl="1" w:tplc="0C090019">
      <w:start w:val="1"/>
      <w:numFmt w:val="lowerLetter"/>
      <w:lvlText w:val="%2."/>
      <w:lvlJc w:val="left"/>
      <w:pPr>
        <w:ind w:left="3654" w:hanging="360"/>
      </w:pPr>
    </w:lvl>
    <w:lvl w:ilvl="2" w:tplc="0C09001B" w:tentative="1">
      <w:start w:val="1"/>
      <w:numFmt w:val="lowerRoman"/>
      <w:lvlText w:val="%3."/>
      <w:lvlJc w:val="right"/>
      <w:pPr>
        <w:ind w:left="4374" w:hanging="180"/>
      </w:pPr>
    </w:lvl>
    <w:lvl w:ilvl="3" w:tplc="0C09000F">
      <w:start w:val="1"/>
      <w:numFmt w:val="decimal"/>
      <w:lvlText w:val="%4."/>
      <w:lvlJc w:val="left"/>
      <w:pPr>
        <w:ind w:left="5094" w:hanging="360"/>
      </w:pPr>
    </w:lvl>
    <w:lvl w:ilvl="4" w:tplc="0C090019" w:tentative="1">
      <w:start w:val="1"/>
      <w:numFmt w:val="lowerLetter"/>
      <w:lvlText w:val="%5."/>
      <w:lvlJc w:val="left"/>
      <w:pPr>
        <w:ind w:left="5814" w:hanging="360"/>
      </w:pPr>
    </w:lvl>
    <w:lvl w:ilvl="5" w:tplc="0C09001B" w:tentative="1">
      <w:start w:val="1"/>
      <w:numFmt w:val="lowerRoman"/>
      <w:lvlText w:val="%6."/>
      <w:lvlJc w:val="right"/>
      <w:pPr>
        <w:ind w:left="6534" w:hanging="180"/>
      </w:pPr>
    </w:lvl>
    <w:lvl w:ilvl="6" w:tplc="0C09000F" w:tentative="1">
      <w:start w:val="1"/>
      <w:numFmt w:val="decimal"/>
      <w:lvlText w:val="%7."/>
      <w:lvlJc w:val="left"/>
      <w:pPr>
        <w:ind w:left="7254" w:hanging="360"/>
      </w:pPr>
    </w:lvl>
    <w:lvl w:ilvl="7" w:tplc="0C090019" w:tentative="1">
      <w:start w:val="1"/>
      <w:numFmt w:val="lowerLetter"/>
      <w:lvlText w:val="%8."/>
      <w:lvlJc w:val="left"/>
      <w:pPr>
        <w:ind w:left="7974" w:hanging="360"/>
      </w:pPr>
    </w:lvl>
    <w:lvl w:ilvl="8" w:tplc="0C09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1" w15:restartNumberingAfterBreak="0">
    <w:nsid w:val="3CDC0C7F"/>
    <w:multiLevelType w:val="hybridMultilevel"/>
    <w:tmpl w:val="3C8C4426"/>
    <w:lvl w:ilvl="0" w:tplc="7E5052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807D0"/>
    <w:multiLevelType w:val="hybridMultilevel"/>
    <w:tmpl w:val="4A9E139C"/>
    <w:lvl w:ilvl="0" w:tplc="9B5A40CC">
      <w:start w:val="1"/>
      <w:numFmt w:val="decimal"/>
      <w:lvlText w:val="(%1)"/>
      <w:lvlJc w:val="left"/>
      <w:pPr>
        <w:ind w:left="3196" w:hanging="360"/>
      </w:pPr>
      <w:rPr>
        <w:rFonts w:hint="default"/>
        <w:sz w:val="24"/>
        <w:szCs w:val="24"/>
      </w:rPr>
    </w:lvl>
    <w:lvl w:ilvl="1" w:tplc="17B26C4E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E2E57"/>
    <w:multiLevelType w:val="hybridMultilevel"/>
    <w:tmpl w:val="1ADE0526"/>
    <w:lvl w:ilvl="0" w:tplc="0C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58144413"/>
    <w:multiLevelType w:val="multilevel"/>
    <w:tmpl w:val="9EBAE8C6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pStyle w:val="Heading2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pStyle w:val="Healthnumlevel2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pStyle w:val="HealthnumLevel3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pStyle w:val="HealthnumLevel4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pStyle w:val="HealthnumLevel5"/>
      <w:lvlText w:val=""/>
      <w:lvlJc w:val="left"/>
      <w:pPr>
        <w:tabs>
          <w:tab w:val="num" w:pos="360"/>
        </w:tabs>
      </w:pPr>
    </w:lvl>
    <w:lvl w:ilvl="6">
      <w:numFmt w:val="none"/>
      <w:pStyle w:val="HealthnumLevel6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 w:tentative="1">
      <w:start w:val="678363159"/>
      <w:numFmt w:val="decimal"/>
      <w:lvlText w:val="˒됉矔Ӫ⡯Ȁ%1⡯쩇䌔"/>
      <w:legacy w:legacy="1" w:legacySpace="0" w:legacyIndent="0"/>
      <w:lvlJc w:val="left"/>
    </w:lvl>
  </w:abstractNum>
  <w:abstractNum w:abstractNumId="5" w15:restartNumberingAfterBreak="0">
    <w:nsid w:val="591377F7"/>
    <w:multiLevelType w:val="hybridMultilevel"/>
    <w:tmpl w:val="D6DC36FC"/>
    <w:lvl w:ilvl="0" w:tplc="2A9C16C0">
      <w:start w:val="1"/>
      <w:numFmt w:val="decimal"/>
      <w:lvlText w:val="(%1)"/>
      <w:lvlJc w:val="left"/>
      <w:pPr>
        <w:ind w:left="3196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3654" w:hanging="360"/>
      </w:pPr>
    </w:lvl>
    <w:lvl w:ilvl="2" w:tplc="0C09001B">
      <w:start w:val="1"/>
      <w:numFmt w:val="lowerRoman"/>
      <w:lvlText w:val="%3."/>
      <w:lvlJc w:val="right"/>
      <w:pPr>
        <w:ind w:left="4374" w:hanging="180"/>
      </w:pPr>
    </w:lvl>
    <w:lvl w:ilvl="3" w:tplc="0C09000F" w:tentative="1">
      <w:start w:val="1"/>
      <w:numFmt w:val="decimal"/>
      <w:lvlText w:val="%4."/>
      <w:lvlJc w:val="left"/>
      <w:pPr>
        <w:ind w:left="5094" w:hanging="360"/>
      </w:pPr>
    </w:lvl>
    <w:lvl w:ilvl="4" w:tplc="0C090019" w:tentative="1">
      <w:start w:val="1"/>
      <w:numFmt w:val="lowerLetter"/>
      <w:lvlText w:val="%5."/>
      <w:lvlJc w:val="left"/>
      <w:pPr>
        <w:ind w:left="5814" w:hanging="360"/>
      </w:pPr>
    </w:lvl>
    <w:lvl w:ilvl="5" w:tplc="0C09001B" w:tentative="1">
      <w:start w:val="1"/>
      <w:numFmt w:val="lowerRoman"/>
      <w:lvlText w:val="%6."/>
      <w:lvlJc w:val="right"/>
      <w:pPr>
        <w:ind w:left="6534" w:hanging="180"/>
      </w:pPr>
    </w:lvl>
    <w:lvl w:ilvl="6" w:tplc="0C09000F" w:tentative="1">
      <w:start w:val="1"/>
      <w:numFmt w:val="decimal"/>
      <w:lvlText w:val="%7."/>
      <w:lvlJc w:val="left"/>
      <w:pPr>
        <w:ind w:left="7254" w:hanging="360"/>
      </w:pPr>
    </w:lvl>
    <w:lvl w:ilvl="7" w:tplc="0C090019" w:tentative="1">
      <w:start w:val="1"/>
      <w:numFmt w:val="lowerLetter"/>
      <w:lvlText w:val="%8."/>
      <w:lvlJc w:val="left"/>
      <w:pPr>
        <w:ind w:left="7974" w:hanging="360"/>
      </w:pPr>
    </w:lvl>
    <w:lvl w:ilvl="8" w:tplc="0C09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6" w15:restartNumberingAfterBreak="0">
    <w:nsid w:val="5CDC400A"/>
    <w:multiLevelType w:val="hybridMultilevel"/>
    <w:tmpl w:val="E52A1DA8"/>
    <w:lvl w:ilvl="0" w:tplc="3154D224">
      <w:start w:val="1"/>
      <w:numFmt w:val="lowerLetter"/>
      <w:lvlText w:val="(%1)"/>
      <w:lvlJc w:val="left"/>
      <w:pPr>
        <w:ind w:left="1571" w:hanging="360"/>
      </w:pPr>
      <w:rPr>
        <w:rFonts w:hint="default"/>
        <w:color w:val="auto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6A557AF7"/>
    <w:multiLevelType w:val="hybridMultilevel"/>
    <w:tmpl w:val="ECDC5004"/>
    <w:lvl w:ilvl="0" w:tplc="17B26C4E">
      <w:start w:val="1"/>
      <w:numFmt w:val="lowerLetter"/>
      <w:lvlText w:val="(%1)"/>
      <w:lvlJc w:val="left"/>
      <w:pPr>
        <w:ind w:left="3196" w:hanging="360"/>
      </w:pPr>
      <w:rPr>
        <w:rFonts w:ascii="Times New Roman" w:eastAsia="Times New Roman" w:hAnsi="Times New Roman" w:cs="Times New Roman"/>
        <w:b w:val="0"/>
      </w:rPr>
    </w:lvl>
    <w:lvl w:ilvl="1" w:tplc="0C090019">
      <w:start w:val="1"/>
      <w:numFmt w:val="lowerLetter"/>
      <w:lvlText w:val="%2."/>
      <w:lvlJc w:val="left"/>
      <w:pPr>
        <w:ind w:left="3654" w:hanging="360"/>
      </w:pPr>
    </w:lvl>
    <w:lvl w:ilvl="2" w:tplc="0C09001B" w:tentative="1">
      <w:start w:val="1"/>
      <w:numFmt w:val="lowerRoman"/>
      <w:lvlText w:val="%3."/>
      <w:lvlJc w:val="right"/>
      <w:pPr>
        <w:ind w:left="4374" w:hanging="180"/>
      </w:pPr>
    </w:lvl>
    <w:lvl w:ilvl="3" w:tplc="0C09000F">
      <w:start w:val="1"/>
      <w:numFmt w:val="decimal"/>
      <w:lvlText w:val="%4."/>
      <w:lvlJc w:val="left"/>
      <w:pPr>
        <w:ind w:left="5094" w:hanging="360"/>
      </w:pPr>
    </w:lvl>
    <w:lvl w:ilvl="4" w:tplc="0C090019" w:tentative="1">
      <w:start w:val="1"/>
      <w:numFmt w:val="lowerLetter"/>
      <w:lvlText w:val="%5."/>
      <w:lvlJc w:val="left"/>
      <w:pPr>
        <w:ind w:left="5814" w:hanging="360"/>
      </w:pPr>
    </w:lvl>
    <w:lvl w:ilvl="5" w:tplc="0C09001B" w:tentative="1">
      <w:start w:val="1"/>
      <w:numFmt w:val="lowerRoman"/>
      <w:lvlText w:val="%6."/>
      <w:lvlJc w:val="right"/>
      <w:pPr>
        <w:ind w:left="6534" w:hanging="180"/>
      </w:pPr>
    </w:lvl>
    <w:lvl w:ilvl="6" w:tplc="0C09000F" w:tentative="1">
      <w:start w:val="1"/>
      <w:numFmt w:val="decimal"/>
      <w:lvlText w:val="%7."/>
      <w:lvlJc w:val="left"/>
      <w:pPr>
        <w:ind w:left="7254" w:hanging="360"/>
      </w:pPr>
    </w:lvl>
    <w:lvl w:ilvl="7" w:tplc="0C090019" w:tentative="1">
      <w:start w:val="1"/>
      <w:numFmt w:val="lowerLetter"/>
      <w:lvlText w:val="%8."/>
      <w:lvlJc w:val="left"/>
      <w:pPr>
        <w:ind w:left="7974" w:hanging="360"/>
      </w:pPr>
    </w:lvl>
    <w:lvl w:ilvl="8" w:tplc="0C09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8" w15:restartNumberingAfterBreak="0">
    <w:nsid w:val="6E4B0CD6"/>
    <w:multiLevelType w:val="hybridMultilevel"/>
    <w:tmpl w:val="ECDC5004"/>
    <w:lvl w:ilvl="0" w:tplc="17B26C4E">
      <w:start w:val="1"/>
      <w:numFmt w:val="lowerLetter"/>
      <w:lvlText w:val="(%1)"/>
      <w:lvlJc w:val="left"/>
      <w:pPr>
        <w:ind w:left="3196" w:hanging="360"/>
      </w:pPr>
      <w:rPr>
        <w:rFonts w:ascii="Times New Roman" w:eastAsia="Times New Roman" w:hAnsi="Times New Roman" w:cs="Times New Roman"/>
        <w:b w:val="0"/>
      </w:rPr>
    </w:lvl>
    <w:lvl w:ilvl="1" w:tplc="0C090019">
      <w:start w:val="1"/>
      <w:numFmt w:val="lowerLetter"/>
      <w:lvlText w:val="%2."/>
      <w:lvlJc w:val="left"/>
      <w:pPr>
        <w:ind w:left="3654" w:hanging="360"/>
      </w:pPr>
    </w:lvl>
    <w:lvl w:ilvl="2" w:tplc="0C09001B" w:tentative="1">
      <w:start w:val="1"/>
      <w:numFmt w:val="lowerRoman"/>
      <w:lvlText w:val="%3."/>
      <w:lvlJc w:val="right"/>
      <w:pPr>
        <w:ind w:left="4374" w:hanging="180"/>
      </w:pPr>
    </w:lvl>
    <w:lvl w:ilvl="3" w:tplc="0C09000F">
      <w:start w:val="1"/>
      <w:numFmt w:val="decimal"/>
      <w:lvlText w:val="%4."/>
      <w:lvlJc w:val="left"/>
      <w:pPr>
        <w:ind w:left="5094" w:hanging="360"/>
      </w:pPr>
    </w:lvl>
    <w:lvl w:ilvl="4" w:tplc="0C090019" w:tentative="1">
      <w:start w:val="1"/>
      <w:numFmt w:val="lowerLetter"/>
      <w:lvlText w:val="%5."/>
      <w:lvlJc w:val="left"/>
      <w:pPr>
        <w:ind w:left="5814" w:hanging="360"/>
      </w:pPr>
    </w:lvl>
    <w:lvl w:ilvl="5" w:tplc="0C09001B" w:tentative="1">
      <w:start w:val="1"/>
      <w:numFmt w:val="lowerRoman"/>
      <w:lvlText w:val="%6."/>
      <w:lvlJc w:val="right"/>
      <w:pPr>
        <w:ind w:left="6534" w:hanging="180"/>
      </w:pPr>
    </w:lvl>
    <w:lvl w:ilvl="6" w:tplc="0C09000F" w:tentative="1">
      <w:start w:val="1"/>
      <w:numFmt w:val="decimal"/>
      <w:lvlText w:val="%7."/>
      <w:lvlJc w:val="left"/>
      <w:pPr>
        <w:ind w:left="7254" w:hanging="360"/>
      </w:pPr>
    </w:lvl>
    <w:lvl w:ilvl="7" w:tplc="0C090019" w:tentative="1">
      <w:start w:val="1"/>
      <w:numFmt w:val="lowerLetter"/>
      <w:lvlText w:val="%8."/>
      <w:lvlJc w:val="left"/>
      <w:pPr>
        <w:ind w:left="7974" w:hanging="360"/>
      </w:pPr>
    </w:lvl>
    <w:lvl w:ilvl="8" w:tplc="0C09001B" w:tentative="1">
      <w:start w:val="1"/>
      <w:numFmt w:val="lowerRoman"/>
      <w:lvlText w:val="%9."/>
      <w:lvlJc w:val="right"/>
      <w:pPr>
        <w:ind w:left="8694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82"/>
    <w:rsid w:val="00000229"/>
    <w:rsid w:val="0000109E"/>
    <w:rsid w:val="00001370"/>
    <w:rsid w:val="00003B2E"/>
    <w:rsid w:val="00004709"/>
    <w:rsid w:val="00005070"/>
    <w:rsid w:val="0000564A"/>
    <w:rsid w:val="00007C93"/>
    <w:rsid w:val="00007E1C"/>
    <w:rsid w:val="00010000"/>
    <w:rsid w:val="0001225D"/>
    <w:rsid w:val="00012A94"/>
    <w:rsid w:val="0001344B"/>
    <w:rsid w:val="000155EA"/>
    <w:rsid w:val="000163FF"/>
    <w:rsid w:val="00017279"/>
    <w:rsid w:val="000172F6"/>
    <w:rsid w:val="00017C61"/>
    <w:rsid w:val="00017E46"/>
    <w:rsid w:val="000210AE"/>
    <w:rsid w:val="00021B9A"/>
    <w:rsid w:val="0002217A"/>
    <w:rsid w:val="00023C87"/>
    <w:rsid w:val="0002412A"/>
    <w:rsid w:val="000246F2"/>
    <w:rsid w:val="00024BAF"/>
    <w:rsid w:val="00024C54"/>
    <w:rsid w:val="00025B19"/>
    <w:rsid w:val="00031597"/>
    <w:rsid w:val="00031CF4"/>
    <w:rsid w:val="00032B7D"/>
    <w:rsid w:val="00032F41"/>
    <w:rsid w:val="0003373A"/>
    <w:rsid w:val="00034076"/>
    <w:rsid w:val="000340F0"/>
    <w:rsid w:val="00034E30"/>
    <w:rsid w:val="00035FD3"/>
    <w:rsid w:val="000368A4"/>
    <w:rsid w:val="00036DFF"/>
    <w:rsid w:val="00036E83"/>
    <w:rsid w:val="00037653"/>
    <w:rsid w:val="00040F0C"/>
    <w:rsid w:val="0004134F"/>
    <w:rsid w:val="00042AA4"/>
    <w:rsid w:val="00042D09"/>
    <w:rsid w:val="00042F51"/>
    <w:rsid w:val="00043B4E"/>
    <w:rsid w:val="000440F7"/>
    <w:rsid w:val="0005217E"/>
    <w:rsid w:val="000523CC"/>
    <w:rsid w:val="00052CA2"/>
    <w:rsid w:val="00053BD2"/>
    <w:rsid w:val="0005407B"/>
    <w:rsid w:val="000546CB"/>
    <w:rsid w:val="00054FAA"/>
    <w:rsid w:val="000574FA"/>
    <w:rsid w:val="000576EA"/>
    <w:rsid w:val="00060A4C"/>
    <w:rsid w:val="00061B60"/>
    <w:rsid w:val="00061CC2"/>
    <w:rsid w:val="00061E61"/>
    <w:rsid w:val="00063144"/>
    <w:rsid w:val="00064FF4"/>
    <w:rsid w:val="000653A0"/>
    <w:rsid w:val="0006548A"/>
    <w:rsid w:val="00066FD3"/>
    <w:rsid w:val="000701B7"/>
    <w:rsid w:val="00070884"/>
    <w:rsid w:val="00070B0F"/>
    <w:rsid w:val="00070FEE"/>
    <w:rsid w:val="000715FD"/>
    <w:rsid w:val="00071BCC"/>
    <w:rsid w:val="000730F6"/>
    <w:rsid w:val="00073BA7"/>
    <w:rsid w:val="00077E91"/>
    <w:rsid w:val="0008018A"/>
    <w:rsid w:val="0008019A"/>
    <w:rsid w:val="000803EF"/>
    <w:rsid w:val="00080688"/>
    <w:rsid w:val="00081DE9"/>
    <w:rsid w:val="00082970"/>
    <w:rsid w:val="00084724"/>
    <w:rsid w:val="00084799"/>
    <w:rsid w:val="00084A84"/>
    <w:rsid w:val="00084FAD"/>
    <w:rsid w:val="000853CE"/>
    <w:rsid w:val="0008594F"/>
    <w:rsid w:val="00087687"/>
    <w:rsid w:val="00090528"/>
    <w:rsid w:val="00090EB0"/>
    <w:rsid w:val="0009295C"/>
    <w:rsid w:val="00092CF9"/>
    <w:rsid w:val="00092D1E"/>
    <w:rsid w:val="00093CB0"/>
    <w:rsid w:val="00093D28"/>
    <w:rsid w:val="00094735"/>
    <w:rsid w:val="00094F14"/>
    <w:rsid w:val="00095653"/>
    <w:rsid w:val="000A1960"/>
    <w:rsid w:val="000A32B7"/>
    <w:rsid w:val="000A3A0F"/>
    <w:rsid w:val="000A5835"/>
    <w:rsid w:val="000A6BC6"/>
    <w:rsid w:val="000A727A"/>
    <w:rsid w:val="000A7AEB"/>
    <w:rsid w:val="000B02FB"/>
    <w:rsid w:val="000B291D"/>
    <w:rsid w:val="000B3842"/>
    <w:rsid w:val="000B4829"/>
    <w:rsid w:val="000B5877"/>
    <w:rsid w:val="000B5B05"/>
    <w:rsid w:val="000B6146"/>
    <w:rsid w:val="000B760D"/>
    <w:rsid w:val="000B781D"/>
    <w:rsid w:val="000B7FDD"/>
    <w:rsid w:val="000C17AD"/>
    <w:rsid w:val="000C1853"/>
    <w:rsid w:val="000C1F4B"/>
    <w:rsid w:val="000C2F25"/>
    <w:rsid w:val="000C3E3F"/>
    <w:rsid w:val="000C592B"/>
    <w:rsid w:val="000D207B"/>
    <w:rsid w:val="000D3883"/>
    <w:rsid w:val="000D3C5B"/>
    <w:rsid w:val="000D438C"/>
    <w:rsid w:val="000D522D"/>
    <w:rsid w:val="000D5347"/>
    <w:rsid w:val="000D5A15"/>
    <w:rsid w:val="000D5EA8"/>
    <w:rsid w:val="000D61DB"/>
    <w:rsid w:val="000D6C6F"/>
    <w:rsid w:val="000D6F75"/>
    <w:rsid w:val="000D7D22"/>
    <w:rsid w:val="000D7F69"/>
    <w:rsid w:val="000E04CA"/>
    <w:rsid w:val="000E09ED"/>
    <w:rsid w:val="000E1B36"/>
    <w:rsid w:val="000E33CE"/>
    <w:rsid w:val="000E3EE3"/>
    <w:rsid w:val="000E3FF8"/>
    <w:rsid w:val="000E4589"/>
    <w:rsid w:val="000E5146"/>
    <w:rsid w:val="000E6FAC"/>
    <w:rsid w:val="000E7353"/>
    <w:rsid w:val="000F0162"/>
    <w:rsid w:val="000F0A4A"/>
    <w:rsid w:val="000F0AB2"/>
    <w:rsid w:val="000F0E6F"/>
    <w:rsid w:val="000F400A"/>
    <w:rsid w:val="000F405D"/>
    <w:rsid w:val="000F5465"/>
    <w:rsid w:val="000F5513"/>
    <w:rsid w:val="000F5766"/>
    <w:rsid w:val="000F5A7F"/>
    <w:rsid w:val="000F6E96"/>
    <w:rsid w:val="000F746C"/>
    <w:rsid w:val="000F7C85"/>
    <w:rsid w:val="0010058D"/>
    <w:rsid w:val="00102B42"/>
    <w:rsid w:val="00102F37"/>
    <w:rsid w:val="0010332B"/>
    <w:rsid w:val="00103DFD"/>
    <w:rsid w:val="00103FA9"/>
    <w:rsid w:val="001043FD"/>
    <w:rsid w:val="00104ECC"/>
    <w:rsid w:val="0010567C"/>
    <w:rsid w:val="00107545"/>
    <w:rsid w:val="001078BA"/>
    <w:rsid w:val="00110EC8"/>
    <w:rsid w:val="00114453"/>
    <w:rsid w:val="001145DD"/>
    <w:rsid w:val="001153E8"/>
    <w:rsid w:val="00116A17"/>
    <w:rsid w:val="00116EC8"/>
    <w:rsid w:val="00120E09"/>
    <w:rsid w:val="0012292E"/>
    <w:rsid w:val="001252CE"/>
    <w:rsid w:val="00125D3F"/>
    <w:rsid w:val="0012686F"/>
    <w:rsid w:val="00130252"/>
    <w:rsid w:val="00130DDA"/>
    <w:rsid w:val="0013194A"/>
    <w:rsid w:val="00132747"/>
    <w:rsid w:val="0013278F"/>
    <w:rsid w:val="001328E2"/>
    <w:rsid w:val="00132F45"/>
    <w:rsid w:val="00133B3D"/>
    <w:rsid w:val="00133E43"/>
    <w:rsid w:val="001341D1"/>
    <w:rsid w:val="001341E2"/>
    <w:rsid w:val="00134400"/>
    <w:rsid w:val="00134B7F"/>
    <w:rsid w:val="00135B54"/>
    <w:rsid w:val="00136684"/>
    <w:rsid w:val="001369A2"/>
    <w:rsid w:val="001369EB"/>
    <w:rsid w:val="00141727"/>
    <w:rsid w:val="001418A3"/>
    <w:rsid w:val="0014270A"/>
    <w:rsid w:val="0014294A"/>
    <w:rsid w:val="00142BD4"/>
    <w:rsid w:val="001452D3"/>
    <w:rsid w:val="00145C2D"/>
    <w:rsid w:val="001464FF"/>
    <w:rsid w:val="00147C1E"/>
    <w:rsid w:val="00150069"/>
    <w:rsid w:val="0015049C"/>
    <w:rsid w:val="001515A7"/>
    <w:rsid w:val="00153B40"/>
    <w:rsid w:val="00154F1C"/>
    <w:rsid w:val="00155C10"/>
    <w:rsid w:val="0015670F"/>
    <w:rsid w:val="00156731"/>
    <w:rsid w:val="001601E5"/>
    <w:rsid w:val="001618C5"/>
    <w:rsid w:val="00161C55"/>
    <w:rsid w:val="001621AB"/>
    <w:rsid w:val="001624B1"/>
    <w:rsid w:val="001625BE"/>
    <w:rsid w:val="001658AF"/>
    <w:rsid w:val="00166EC9"/>
    <w:rsid w:val="00171A0A"/>
    <w:rsid w:val="00172419"/>
    <w:rsid w:val="00172F0D"/>
    <w:rsid w:val="0017538D"/>
    <w:rsid w:val="0017568B"/>
    <w:rsid w:val="00176318"/>
    <w:rsid w:val="0017696A"/>
    <w:rsid w:val="00177189"/>
    <w:rsid w:val="0017770B"/>
    <w:rsid w:val="00180097"/>
    <w:rsid w:val="0018031D"/>
    <w:rsid w:val="0018166B"/>
    <w:rsid w:val="00181A3B"/>
    <w:rsid w:val="00182347"/>
    <w:rsid w:val="00182488"/>
    <w:rsid w:val="00182A8E"/>
    <w:rsid w:val="00184B26"/>
    <w:rsid w:val="00185457"/>
    <w:rsid w:val="00187B31"/>
    <w:rsid w:val="00187E66"/>
    <w:rsid w:val="00190282"/>
    <w:rsid w:val="001906B1"/>
    <w:rsid w:val="001927B4"/>
    <w:rsid w:val="00193308"/>
    <w:rsid w:val="00193B6F"/>
    <w:rsid w:val="00193BFE"/>
    <w:rsid w:val="00194453"/>
    <w:rsid w:val="0019469C"/>
    <w:rsid w:val="00195DD6"/>
    <w:rsid w:val="00195E57"/>
    <w:rsid w:val="0019785D"/>
    <w:rsid w:val="00197CD5"/>
    <w:rsid w:val="00197E5D"/>
    <w:rsid w:val="001A05B3"/>
    <w:rsid w:val="001A0763"/>
    <w:rsid w:val="001A0E63"/>
    <w:rsid w:val="001A2BD6"/>
    <w:rsid w:val="001A2D27"/>
    <w:rsid w:val="001A3EA4"/>
    <w:rsid w:val="001A68F9"/>
    <w:rsid w:val="001A726D"/>
    <w:rsid w:val="001A774D"/>
    <w:rsid w:val="001A7821"/>
    <w:rsid w:val="001A7BA1"/>
    <w:rsid w:val="001B038E"/>
    <w:rsid w:val="001B0827"/>
    <w:rsid w:val="001B0AB8"/>
    <w:rsid w:val="001B0BE6"/>
    <w:rsid w:val="001B192C"/>
    <w:rsid w:val="001B231D"/>
    <w:rsid w:val="001B2E51"/>
    <w:rsid w:val="001B4011"/>
    <w:rsid w:val="001B4789"/>
    <w:rsid w:val="001B508B"/>
    <w:rsid w:val="001B5715"/>
    <w:rsid w:val="001B6B4A"/>
    <w:rsid w:val="001B713C"/>
    <w:rsid w:val="001B77DE"/>
    <w:rsid w:val="001B7994"/>
    <w:rsid w:val="001B7B35"/>
    <w:rsid w:val="001B7D93"/>
    <w:rsid w:val="001C0A0D"/>
    <w:rsid w:val="001C13E6"/>
    <w:rsid w:val="001C21D7"/>
    <w:rsid w:val="001C5502"/>
    <w:rsid w:val="001D0143"/>
    <w:rsid w:val="001D0D0F"/>
    <w:rsid w:val="001D105D"/>
    <w:rsid w:val="001D23D5"/>
    <w:rsid w:val="001D46CF"/>
    <w:rsid w:val="001D487C"/>
    <w:rsid w:val="001D5996"/>
    <w:rsid w:val="001D5FA6"/>
    <w:rsid w:val="001D694E"/>
    <w:rsid w:val="001D7525"/>
    <w:rsid w:val="001E0BC0"/>
    <w:rsid w:val="001E10B0"/>
    <w:rsid w:val="001E1ADD"/>
    <w:rsid w:val="001E2C76"/>
    <w:rsid w:val="001E2EDE"/>
    <w:rsid w:val="001E3AB6"/>
    <w:rsid w:val="001E3C77"/>
    <w:rsid w:val="001E4AE1"/>
    <w:rsid w:val="001E61C8"/>
    <w:rsid w:val="001E65CE"/>
    <w:rsid w:val="001E6E87"/>
    <w:rsid w:val="001E7036"/>
    <w:rsid w:val="001E75F8"/>
    <w:rsid w:val="001E7821"/>
    <w:rsid w:val="001F0CD9"/>
    <w:rsid w:val="001F24BF"/>
    <w:rsid w:val="001F44BC"/>
    <w:rsid w:val="001F4EEB"/>
    <w:rsid w:val="001F5773"/>
    <w:rsid w:val="001F5D69"/>
    <w:rsid w:val="001F6869"/>
    <w:rsid w:val="001F6968"/>
    <w:rsid w:val="00200D16"/>
    <w:rsid w:val="00201BD0"/>
    <w:rsid w:val="00202480"/>
    <w:rsid w:val="0020283F"/>
    <w:rsid w:val="00202D78"/>
    <w:rsid w:val="00203C37"/>
    <w:rsid w:val="00204A75"/>
    <w:rsid w:val="00204D8A"/>
    <w:rsid w:val="00205A6E"/>
    <w:rsid w:val="00206456"/>
    <w:rsid w:val="00211537"/>
    <w:rsid w:val="00212F5A"/>
    <w:rsid w:val="002140D3"/>
    <w:rsid w:val="00214B8E"/>
    <w:rsid w:val="00215977"/>
    <w:rsid w:val="00215EE0"/>
    <w:rsid w:val="00216908"/>
    <w:rsid w:val="00220461"/>
    <w:rsid w:val="00222AA5"/>
    <w:rsid w:val="00222DC2"/>
    <w:rsid w:val="00224DDC"/>
    <w:rsid w:val="002258C8"/>
    <w:rsid w:val="00225D56"/>
    <w:rsid w:val="00226F46"/>
    <w:rsid w:val="00231936"/>
    <w:rsid w:val="0023194B"/>
    <w:rsid w:val="00231B13"/>
    <w:rsid w:val="00231DFA"/>
    <w:rsid w:val="002329F1"/>
    <w:rsid w:val="00232B3D"/>
    <w:rsid w:val="00232E89"/>
    <w:rsid w:val="00233886"/>
    <w:rsid w:val="002340EF"/>
    <w:rsid w:val="002348F1"/>
    <w:rsid w:val="00234A47"/>
    <w:rsid w:val="002359CF"/>
    <w:rsid w:val="00236436"/>
    <w:rsid w:val="0023740F"/>
    <w:rsid w:val="00237811"/>
    <w:rsid w:val="002412B2"/>
    <w:rsid w:val="0024225E"/>
    <w:rsid w:val="0024247B"/>
    <w:rsid w:val="00242A9E"/>
    <w:rsid w:val="00242F64"/>
    <w:rsid w:val="002439E4"/>
    <w:rsid w:val="00244C4F"/>
    <w:rsid w:val="00245A2B"/>
    <w:rsid w:val="00247A0F"/>
    <w:rsid w:val="00252870"/>
    <w:rsid w:val="002536D0"/>
    <w:rsid w:val="002548D6"/>
    <w:rsid w:val="002549C8"/>
    <w:rsid w:val="00255502"/>
    <w:rsid w:val="00255835"/>
    <w:rsid w:val="00257B3F"/>
    <w:rsid w:val="00257C33"/>
    <w:rsid w:val="00257C53"/>
    <w:rsid w:val="0026481A"/>
    <w:rsid w:val="002670B3"/>
    <w:rsid w:val="00267CD9"/>
    <w:rsid w:val="002706C0"/>
    <w:rsid w:val="00270906"/>
    <w:rsid w:val="00270C34"/>
    <w:rsid w:val="00270D1A"/>
    <w:rsid w:val="00272A95"/>
    <w:rsid w:val="00273043"/>
    <w:rsid w:val="00273A2B"/>
    <w:rsid w:val="00274434"/>
    <w:rsid w:val="00274C8A"/>
    <w:rsid w:val="00275A7F"/>
    <w:rsid w:val="00275B11"/>
    <w:rsid w:val="002762C5"/>
    <w:rsid w:val="00276B3E"/>
    <w:rsid w:val="00276E45"/>
    <w:rsid w:val="00282D1D"/>
    <w:rsid w:val="002833B6"/>
    <w:rsid w:val="00283CCD"/>
    <w:rsid w:val="00283F1C"/>
    <w:rsid w:val="00285196"/>
    <w:rsid w:val="00285347"/>
    <w:rsid w:val="002863A9"/>
    <w:rsid w:val="0028714B"/>
    <w:rsid w:val="00287490"/>
    <w:rsid w:val="002877A8"/>
    <w:rsid w:val="00290F4E"/>
    <w:rsid w:val="0029211D"/>
    <w:rsid w:val="00292BF4"/>
    <w:rsid w:val="002939E6"/>
    <w:rsid w:val="002946E5"/>
    <w:rsid w:val="00297601"/>
    <w:rsid w:val="002A01EB"/>
    <w:rsid w:val="002A1281"/>
    <w:rsid w:val="002A5513"/>
    <w:rsid w:val="002A6F54"/>
    <w:rsid w:val="002A7043"/>
    <w:rsid w:val="002A71C6"/>
    <w:rsid w:val="002A7E62"/>
    <w:rsid w:val="002B3301"/>
    <w:rsid w:val="002B342D"/>
    <w:rsid w:val="002B53DF"/>
    <w:rsid w:val="002B687B"/>
    <w:rsid w:val="002C0A85"/>
    <w:rsid w:val="002C30AB"/>
    <w:rsid w:val="002C55AC"/>
    <w:rsid w:val="002C7F09"/>
    <w:rsid w:val="002D0721"/>
    <w:rsid w:val="002D0854"/>
    <w:rsid w:val="002D1A27"/>
    <w:rsid w:val="002D1AEC"/>
    <w:rsid w:val="002D2A5E"/>
    <w:rsid w:val="002D35EF"/>
    <w:rsid w:val="002D3C9F"/>
    <w:rsid w:val="002D3CEB"/>
    <w:rsid w:val="002D5D0C"/>
    <w:rsid w:val="002D72E1"/>
    <w:rsid w:val="002E01A2"/>
    <w:rsid w:val="002E0EE2"/>
    <w:rsid w:val="002E0F36"/>
    <w:rsid w:val="002E150D"/>
    <w:rsid w:val="002E2726"/>
    <w:rsid w:val="002E2A4E"/>
    <w:rsid w:val="002E46C6"/>
    <w:rsid w:val="002E5515"/>
    <w:rsid w:val="002E5AFF"/>
    <w:rsid w:val="002E637F"/>
    <w:rsid w:val="002E6FB5"/>
    <w:rsid w:val="002F0901"/>
    <w:rsid w:val="002F1FAC"/>
    <w:rsid w:val="002F26AB"/>
    <w:rsid w:val="002F272F"/>
    <w:rsid w:val="002F2E36"/>
    <w:rsid w:val="002F3C73"/>
    <w:rsid w:val="002F4FE4"/>
    <w:rsid w:val="002F50D5"/>
    <w:rsid w:val="003000B4"/>
    <w:rsid w:val="00300409"/>
    <w:rsid w:val="003006F1"/>
    <w:rsid w:val="00300EFF"/>
    <w:rsid w:val="00301F1B"/>
    <w:rsid w:val="003024C7"/>
    <w:rsid w:val="003026F1"/>
    <w:rsid w:val="00302A2B"/>
    <w:rsid w:val="00304667"/>
    <w:rsid w:val="003100CA"/>
    <w:rsid w:val="00310482"/>
    <w:rsid w:val="00311112"/>
    <w:rsid w:val="00311B9F"/>
    <w:rsid w:val="003122F1"/>
    <w:rsid w:val="00313A26"/>
    <w:rsid w:val="00313C22"/>
    <w:rsid w:val="00316A27"/>
    <w:rsid w:val="00316A3C"/>
    <w:rsid w:val="00317922"/>
    <w:rsid w:val="00321E90"/>
    <w:rsid w:val="003220F3"/>
    <w:rsid w:val="0032373B"/>
    <w:rsid w:val="003246DC"/>
    <w:rsid w:val="00325CC8"/>
    <w:rsid w:val="0032608C"/>
    <w:rsid w:val="003262E3"/>
    <w:rsid w:val="003329A5"/>
    <w:rsid w:val="003348AC"/>
    <w:rsid w:val="00335A42"/>
    <w:rsid w:val="003361F1"/>
    <w:rsid w:val="003379C9"/>
    <w:rsid w:val="00337E95"/>
    <w:rsid w:val="00340120"/>
    <w:rsid w:val="003413F6"/>
    <w:rsid w:val="003416A3"/>
    <w:rsid w:val="00341F00"/>
    <w:rsid w:val="003431CC"/>
    <w:rsid w:val="00343326"/>
    <w:rsid w:val="003447DC"/>
    <w:rsid w:val="00345481"/>
    <w:rsid w:val="0034650C"/>
    <w:rsid w:val="003472F1"/>
    <w:rsid w:val="003477D7"/>
    <w:rsid w:val="003479DF"/>
    <w:rsid w:val="00350168"/>
    <w:rsid w:val="003510F6"/>
    <w:rsid w:val="00352489"/>
    <w:rsid w:val="00352981"/>
    <w:rsid w:val="00353A54"/>
    <w:rsid w:val="0035439D"/>
    <w:rsid w:val="00354E84"/>
    <w:rsid w:val="0035506C"/>
    <w:rsid w:val="00355DB1"/>
    <w:rsid w:val="003561CB"/>
    <w:rsid w:val="0035771A"/>
    <w:rsid w:val="0036232C"/>
    <w:rsid w:val="0036280F"/>
    <w:rsid w:val="00362841"/>
    <w:rsid w:val="003631D7"/>
    <w:rsid w:val="00363B74"/>
    <w:rsid w:val="00364754"/>
    <w:rsid w:val="003663B8"/>
    <w:rsid w:val="00370EA8"/>
    <w:rsid w:val="003725FB"/>
    <w:rsid w:val="00373DE0"/>
    <w:rsid w:val="003741A9"/>
    <w:rsid w:val="003741D5"/>
    <w:rsid w:val="003756D8"/>
    <w:rsid w:val="00375F74"/>
    <w:rsid w:val="00381C84"/>
    <w:rsid w:val="00382394"/>
    <w:rsid w:val="0038243C"/>
    <w:rsid w:val="00382D7C"/>
    <w:rsid w:val="00383490"/>
    <w:rsid w:val="003847C9"/>
    <w:rsid w:val="00384C4F"/>
    <w:rsid w:val="00386185"/>
    <w:rsid w:val="00387AF0"/>
    <w:rsid w:val="00391819"/>
    <w:rsid w:val="00392131"/>
    <w:rsid w:val="00392754"/>
    <w:rsid w:val="0039278C"/>
    <w:rsid w:val="00393E16"/>
    <w:rsid w:val="0039443F"/>
    <w:rsid w:val="00395868"/>
    <w:rsid w:val="00395C89"/>
    <w:rsid w:val="00396B93"/>
    <w:rsid w:val="003A13CF"/>
    <w:rsid w:val="003A205F"/>
    <w:rsid w:val="003A2EA3"/>
    <w:rsid w:val="003A32A2"/>
    <w:rsid w:val="003A3E68"/>
    <w:rsid w:val="003A5627"/>
    <w:rsid w:val="003A698C"/>
    <w:rsid w:val="003A7803"/>
    <w:rsid w:val="003B0CA5"/>
    <w:rsid w:val="003B11E4"/>
    <w:rsid w:val="003B1F98"/>
    <w:rsid w:val="003B2369"/>
    <w:rsid w:val="003B4A89"/>
    <w:rsid w:val="003B5147"/>
    <w:rsid w:val="003B5954"/>
    <w:rsid w:val="003B643B"/>
    <w:rsid w:val="003B6C8C"/>
    <w:rsid w:val="003C1D9B"/>
    <w:rsid w:val="003C296D"/>
    <w:rsid w:val="003C364F"/>
    <w:rsid w:val="003C5383"/>
    <w:rsid w:val="003C64D0"/>
    <w:rsid w:val="003C664B"/>
    <w:rsid w:val="003D007F"/>
    <w:rsid w:val="003D05E7"/>
    <w:rsid w:val="003D0669"/>
    <w:rsid w:val="003D31B0"/>
    <w:rsid w:val="003D3C7C"/>
    <w:rsid w:val="003D4D5C"/>
    <w:rsid w:val="003D4EC6"/>
    <w:rsid w:val="003D764D"/>
    <w:rsid w:val="003E0BC0"/>
    <w:rsid w:val="003E1B8C"/>
    <w:rsid w:val="003E2FB2"/>
    <w:rsid w:val="003E465F"/>
    <w:rsid w:val="003E538D"/>
    <w:rsid w:val="003E6028"/>
    <w:rsid w:val="003E7122"/>
    <w:rsid w:val="003E7553"/>
    <w:rsid w:val="003E7822"/>
    <w:rsid w:val="003E7F5D"/>
    <w:rsid w:val="003F058B"/>
    <w:rsid w:val="003F249A"/>
    <w:rsid w:val="003F280C"/>
    <w:rsid w:val="003F29D3"/>
    <w:rsid w:val="003F522D"/>
    <w:rsid w:val="003F71D3"/>
    <w:rsid w:val="0040009B"/>
    <w:rsid w:val="00400D1B"/>
    <w:rsid w:val="004017CF"/>
    <w:rsid w:val="00401AFD"/>
    <w:rsid w:val="0040220A"/>
    <w:rsid w:val="004027F4"/>
    <w:rsid w:val="00404AFD"/>
    <w:rsid w:val="0040584E"/>
    <w:rsid w:val="004067BB"/>
    <w:rsid w:val="00410E34"/>
    <w:rsid w:val="004110B3"/>
    <w:rsid w:val="00411A73"/>
    <w:rsid w:val="00411DCE"/>
    <w:rsid w:val="0041478B"/>
    <w:rsid w:val="00414A18"/>
    <w:rsid w:val="0041532A"/>
    <w:rsid w:val="004163A1"/>
    <w:rsid w:val="00417AA5"/>
    <w:rsid w:val="004203B0"/>
    <w:rsid w:val="00420D8C"/>
    <w:rsid w:val="00422168"/>
    <w:rsid w:val="00422191"/>
    <w:rsid w:val="0042335B"/>
    <w:rsid w:val="00424F98"/>
    <w:rsid w:val="004262DA"/>
    <w:rsid w:val="0042696C"/>
    <w:rsid w:val="004326B1"/>
    <w:rsid w:val="0043282C"/>
    <w:rsid w:val="0043293B"/>
    <w:rsid w:val="00433C9C"/>
    <w:rsid w:val="004346F3"/>
    <w:rsid w:val="00434B3D"/>
    <w:rsid w:val="00434C02"/>
    <w:rsid w:val="00435639"/>
    <w:rsid w:val="00436B69"/>
    <w:rsid w:val="00436DD8"/>
    <w:rsid w:val="004372B2"/>
    <w:rsid w:val="0043749A"/>
    <w:rsid w:val="00437A95"/>
    <w:rsid w:val="0044076A"/>
    <w:rsid w:val="004415EC"/>
    <w:rsid w:val="00441A9D"/>
    <w:rsid w:val="00441A9F"/>
    <w:rsid w:val="0044264A"/>
    <w:rsid w:val="004430B5"/>
    <w:rsid w:val="004440B6"/>
    <w:rsid w:val="00445DDF"/>
    <w:rsid w:val="00445FF5"/>
    <w:rsid w:val="0044633F"/>
    <w:rsid w:val="00447346"/>
    <w:rsid w:val="00447B68"/>
    <w:rsid w:val="00447DD6"/>
    <w:rsid w:val="004512B2"/>
    <w:rsid w:val="00452693"/>
    <w:rsid w:val="00453ABB"/>
    <w:rsid w:val="00453F9F"/>
    <w:rsid w:val="0045556B"/>
    <w:rsid w:val="00455905"/>
    <w:rsid w:val="00455C94"/>
    <w:rsid w:val="004571A4"/>
    <w:rsid w:val="00460704"/>
    <w:rsid w:val="00464EC2"/>
    <w:rsid w:val="004654AB"/>
    <w:rsid w:val="004662A4"/>
    <w:rsid w:val="00466834"/>
    <w:rsid w:val="00470EF7"/>
    <w:rsid w:val="00471397"/>
    <w:rsid w:val="00472906"/>
    <w:rsid w:val="00474DB6"/>
    <w:rsid w:val="0047655B"/>
    <w:rsid w:val="004765BC"/>
    <w:rsid w:val="00476646"/>
    <w:rsid w:val="00476E70"/>
    <w:rsid w:val="004772D4"/>
    <w:rsid w:val="00480350"/>
    <w:rsid w:val="004816E2"/>
    <w:rsid w:val="004834A3"/>
    <w:rsid w:val="00483AAB"/>
    <w:rsid w:val="00483F90"/>
    <w:rsid w:val="004855F1"/>
    <w:rsid w:val="00485666"/>
    <w:rsid w:val="00485700"/>
    <w:rsid w:val="0048596A"/>
    <w:rsid w:val="00486684"/>
    <w:rsid w:val="00486775"/>
    <w:rsid w:val="00487961"/>
    <w:rsid w:val="00490741"/>
    <w:rsid w:val="00491754"/>
    <w:rsid w:val="00492519"/>
    <w:rsid w:val="00493058"/>
    <w:rsid w:val="004939D8"/>
    <w:rsid w:val="00494483"/>
    <w:rsid w:val="00495C14"/>
    <w:rsid w:val="00496B2E"/>
    <w:rsid w:val="00497761"/>
    <w:rsid w:val="004A2331"/>
    <w:rsid w:val="004A37A0"/>
    <w:rsid w:val="004A4924"/>
    <w:rsid w:val="004A4B2A"/>
    <w:rsid w:val="004A6BC5"/>
    <w:rsid w:val="004A79EB"/>
    <w:rsid w:val="004B011B"/>
    <w:rsid w:val="004B161D"/>
    <w:rsid w:val="004B24DF"/>
    <w:rsid w:val="004B256A"/>
    <w:rsid w:val="004B33D2"/>
    <w:rsid w:val="004B3695"/>
    <w:rsid w:val="004B38E2"/>
    <w:rsid w:val="004B3957"/>
    <w:rsid w:val="004B3F78"/>
    <w:rsid w:val="004B49BF"/>
    <w:rsid w:val="004B52EE"/>
    <w:rsid w:val="004B57DB"/>
    <w:rsid w:val="004B731F"/>
    <w:rsid w:val="004B7AA4"/>
    <w:rsid w:val="004C1B84"/>
    <w:rsid w:val="004C1BEF"/>
    <w:rsid w:val="004C1F51"/>
    <w:rsid w:val="004C2D80"/>
    <w:rsid w:val="004C4DAE"/>
    <w:rsid w:val="004C53FA"/>
    <w:rsid w:val="004C5795"/>
    <w:rsid w:val="004C6D24"/>
    <w:rsid w:val="004C6DDA"/>
    <w:rsid w:val="004C75BA"/>
    <w:rsid w:val="004C76D3"/>
    <w:rsid w:val="004C7C3A"/>
    <w:rsid w:val="004D0CC3"/>
    <w:rsid w:val="004D2A62"/>
    <w:rsid w:val="004D3E27"/>
    <w:rsid w:val="004D411D"/>
    <w:rsid w:val="004D5031"/>
    <w:rsid w:val="004D5597"/>
    <w:rsid w:val="004D626F"/>
    <w:rsid w:val="004D77FD"/>
    <w:rsid w:val="004D7CCF"/>
    <w:rsid w:val="004E10E7"/>
    <w:rsid w:val="004E4CFF"/>
    <w:rsid w:val="004E6DFF"/>
    <w:rsid w:val="004E7546"/>
    <w:rsid w:val="004E7866"/>
    <w:rsid w:val="004F11CD"/>
    <w:rsid w:val="004F1741"/>
    <w:rsid w:val="004F2572"/>
    <w:rsid w:val="004F4419"/>
    <w:rsid w:val="004F4A71"/>
    <w:rsid w:val="004F5356"/>
    <w:rsid w:val="004F53D2"/>
    <w:rsid w:val="004F590E"/>
    <w:rsid w:val="0050099B"/>
    <w:rsid w:val="005013A3"/>
    <w:rsid w:val="005013DA"/>
    <w:rsid w:val="005026BD"/>
    <w:rsid w:val="00504307"/>
    <w:rsid w:val="00504E8B"/>
    <w:rsid w:val="00505D3C"/>
    <w:rsid w:val="005072D4"/>
    <w:rsid w:val="0050773A"/>
    <w:rsid w:val="0051111A"/>
    <w:rsid w:val="00511DB2"/>
    <w:rsid w:val="00512128"/>
    <w:rsid w:val="0051265B"/>
    <w:rsid w:val="00515715"/>
    <w:rsid w:val="005157D8"/>
    <w:rsid w:val="00515BD6"/>
    <w:rsid w:val="00515EF2"/>
    <w:rsid w:val="0051611B"/>
    <w:rsid w:val="005214E8"/>
    <w:rsid w:val="00522181"/>
    <w:rsid w:val="0052336D"/>
    <w:rsid w:val="0052358F"/>
    <w:rsid w:val="005240DE"/>
    <w:rsid w:val="005250AE"/>
    <w:rsid w:val="00526307"/>
    <w:rsid w:val="0052644C"/>
    <w:rsid w:val="00526711"/>
    <w:rsid w:val="0053027C"/>
    <w:rsid w:val="0053166E"/>
    <w:rsid w:val="00531AAB"/>
    <w:rsid w:val="0053439A"/>
    <w:rsid w:val="00534457"/>
    <w:rsid w:val="005347A7"/>
    <w:rsid w:val="00536E88"/>
    <w:rsid w:val="005370F9"/>
    <w:rsid w:val="00537233"/>
    <w:rsid w:val="00537972"/>
    <w:rsid w:val="00537D3D"/>
    <w:rsid w:val="00540E1D"/>
    <w:rsid w:val="005411E9"/>
    <w:rsid w:val="00542604"/>
    <w:rsid w:val="00543047"/>
    <w:rsid w:val="00544B72"/>
    <w:rsid w:val="00544CF0"/>
    <w:rsid w:val="0054734E"/>
    <w:rsid w:val="0055038E"/>
    <w:rsid w:val="00550FCC"/>
    <w:rsid w:val="00551F98"/>
    <w:rsid w:val="00552146"/>
    <w:rsid w:val="00554076"/>
    <w:rsid w:val="005543B7"/>
    <w:rsid w:val="00555324"/>
    <w:rsid w:val="00556D24"/>
    <w:rsid w:val="00560385"/>
    <w:rsid w:val="0056366D"/>
    <w:rsid w:val="00563ECC"/>
    <w:rsid w:val="00564F4E"/>
    <w:rsid w:val="0056580B"/>
    <w:rsid w:val="00566F33"/>
    <w:rsid w:val="00567832"/>
    <w:rsid w:val="00570CA8"/>
    <w:rsid w:val="00570D9F"/>
    <w:rsid w:val="00571B99"/>
    <w:rsid w:val="00571BE0"/>
    <w:rsid w:val="00571EA0"/>
    <w:rsid w:val="00572E93"/>
    <w:rsid w:val="00574434"/>
    <w:rsid w:val="00574DDC"/>
    <w:rsid w:val="00576C86"/>
    <w:rsid w:val="00577D60"/>
    <w:rsid w:val="00581818"/>
    <w:rsid w:val="00581D7D"/>
    <w:rsid w:val="00582049"/>
    <w:rsid w:val="00582212"/>
    <w:rsid w:val="00582D9A"/>
    <w:rsid w:val="005835F9"/>
    <w:rsid w:val="00584A00"/>
    <w:rsid w:val="005861F8"/>
    <w:rsid w:val="005864D4"/>
    <w:rsid w:val="00587885"/>
    <w:rsid w:val="00590781"/>
    <w:rsid w:val="00590F55"/>
    <w:rsid w:val="00592973"/>
    <w:rsid w:val="005939D6"/>
    <w:rsid w:val="0059535F"/>
    <w:rsid w:val="00597F21"/>
    <w:rsid w:val="005A007F"/>
    <w:rsid w:val="005A03A7"/>
    <w:rsid w:val="005A055F"/>
    <w:rsid w:val="005A0570"/>
    <w:rsid w:val="005A0D50"/>
    <w:rsid w:val="005A1FA3"/>
    <w:rsid w:val="005A20B7"/>
    <w:rsid w:val="005A36D3"/>
    <w:rsid w:val="005A3CA2"/>
    <w:rsid w:val="005A7F60"/>
    <w:rsid w:val="005B3DE8"/>
    <w:rsid w:val="005B73CA"/>
    <w:rsid w:val="005B740E"/>
    <w:rsid w:val="005B7C60"/>
    <w:rsid w:val="005C3296"/>
    <w:rsid w:val="005C38F5"/>
    <w:rsid w:val="005C5D19"/>
    <w:rsid w:val="005C65A5"/>
    <w:rsid w:val="005C7806"/>
    <w:rsid w:val="005D0FF5"/>
    <w:rsid w:val="005D1370"/>
    <w:rsid w:val="005D225A"/>
    <w:rsid w:val="005D2721"/>
    <w:rsid w:val="005D50C1"/>
    <w:rsid w:val="005D5878"/>
    <w:rsid w:val="005D5D26"/>
    <w:rsid w:val="005D69EB"/>
    <w:rsid w:val="005D7785"/>
    <w:rsid w:val="005E2029"/>
    <w:rsid w:val="005E2230"/>
    <w:rsid w:val="005E2946"/>
    <w:rsid w:val="005E5431"/>
    <w:rsid w:val="005E564B"/>
    <w:rsid w:val="005E7360"/>
    <w:rsid w:val="005F24A3"/>
    <w:rsid w:val="005F2F48"/>
    <w:rsid w:val="005F536A"/>
    <w:rsid w:val="005F694B"/>
    <w:rsid w:val="005F7010"/>
    <w:rsid w:val="005F79D1"/>
    <w:rsid w:val="006010B7"/>
    <w:rsid w:val="00602CFD"/>
    <w:rsid w:val="00602DC8"/>
    <w:rsid w:val="00604E58"/>
    <w:rsid w:val="0060540C"/>
    <w:rsid w:val="00606BDB"/>
    <w:rsid w:val="006071FB"/>
    <w:rsid w:val="006073D5"/>
    <w:rsid w:val="006076E5"/>
    <w:rsid w:val="00607805"/>
    <w:rsid w:val="006101E9"/>
    <w:rsid w:val="00611E2F"/>
    <w:rsid w:val="00612102"/>
    <w:rsid w:val="00612993"/>
    <w:rsid w:val="00613A6A"/>
    <w:rsid w:val="00614028"/>
    <w:rsid w:val="006143D0"/>
    <w:rsid w:val="00614C62"/>
    <w:rsid w:val="00615128"/>
    <w:rsid w:val="006152A2"/>
    <w:rsid w:val="00616639"/>
    <w:rsid w:val="00616A7F"/>
    <w:rsid w:val="00616FC1"/>
    <w:rsid w:val="006170B7"/>
    <w:rsid w:val="00617884"/>
    <w:rsid w:val="00617AE9"/>
    <w:rsid w:val="00617E7C"/>
    <w:rsid w:val="006205AA"/>
    <w:rsid w:val="006214BA"/>
    <w:rsid w:val="00622A1C"/>
    <w:rsid w:val="0062451F"/>
    <w:rsid w:val="006252E4"/>
    <w:rsid w:val="00625848"/>
    <w:rsid w:val="00626854"/>
    <w:rsid w:val="006320DE"/>
    <w:rsid w:val="0063276E"/>
    <w:rsid w:val="00635AA4"/>
    <w:rsid w:val="00636D67"/>
    <w:rsid w:val="00637664"/>
    <w:rsid w:val="00642080"/>
    <w:rsid w:val="006429B5"/>
    <w:rsid w:val="00644044"/>
    <w:rsid w:val="006445BF"/>
    <w:rsid w:val="00646CAB"/>
    <w:rsid w:val="0064770D"/>
    <w:rsid w:val="00650C18"/>
    <w:rsid w:val="00650C80"/>
    <w:rsid w:val="00651546"/>
    <w:rsid w:val="00651562"/>
    <w:rsid w:val="0065166E"/>
    <w:rsid w:val="00651B2D"/>
    <w:rsid w:val="006531A1"/>
    <w:rsid w:val="00654034"/>
    <w:rsid w:val="006543A1"/>
    <w:rsid w:val="00654D45"/>
    <w:rsid w:val="00656084"/>
    <w:rsid w:val="006566FB"/>
    <w:rsid w:val="006577C7"/>
    <w:rsid w:val="00660CD3"/>
    <w:rsid w:val="00661F77"/>
    <w:rsid w:val="00662DEE"/>
    <w:rsid w:val="006631F7"/>
    <w:rsid w:val="006633D8"/>
    <w:rsid w:val="0066406D"/>
    <w:rsid w:val="00664BB0"/>
    <w:rsid w:val="006657A6"/>
    <w:rsid w:val="006657BF"/>
    <w:rsid w:val="00665CC1"/>
    <w:rsid w:val="00666F2C"/>
    <w:rsid w:val="00667AA0"/>
    <w:rsid w:val="00667FDF"/>
    <w:rsid w:val="00670885"/>
    <w:rsid w:val="006719B1"/>
    <w:rsid w:val="006722D9"/>
    <w:rsid w:val="0067230C"/>
    <w:rsid w:val="006729AA"/>
    <w:rsid w:val="00672A8B"/>
    <w:rsid w:val="006742B0"/>
    <w:rsid w:val="006743EC"/>
    <w:rsid w:val="006754B0"/>
    <w:rsid w:val="00676008"/>
    <w:rsid w:val="00676DA6"/>
    <w:rsid w:val="006771F0"/>
    <w:rsid w:val="006837CB"/>
    <w:rsid w:val="00684B9A"/>
    <w:rsid w:val="006852E2"/>
    <w:rsid w:val="006865D2"/>
    <w:rsid w:val="00687C9A"/>
    <w:rsid w:val="0069229B"/>
    <w:rsid w:val="00692F64"/>
    <w:rsid w:val="00693084"/>
    <w:rsid w:val="006930C7"/>
    <w:rsid w:val="00694EA1"/>
    <w:rsid w:val="00695882"/>
    <w:rsid w:val="006958CD"/>
    <w:rsid w:val="0069773E"/>
    <w:rsid w:val="006A02E5"/>
    <w:rsid w:val="006A0833"/>
    <w:rsid w:val="006A1F07"/>
    <w:rsid w:val="006A4BEE"/>
    <w:rsid w:val="006A511F"/>
    <w:rsid w:val="006A5E8C"/>
    <w:rsid w:val="006A6457"/>
    <w:rsid w:val="006A6E5E"/>
    <w:rsid w:val="006A7F18"/>
    <w:rsid w:val="006A7F2B"/>
    <w:rsid w:val="006B0EFF"/>
    <w:rsid w:val="006B1884"/>
    <w:rsid w:val="006B2681"/>
    <w:rsid w:val="006B37EE"/>
    <w:rsid w:val="006B3FE7"/>
    <w:rsid w:val="006B5E07"/>
    <w:rsid w:val="006B673B"/>
    <w:rsid w:val="006B7D14"/>
    <w:rsid w:val="006C1516"/>
    <w:rsid w:val="006C1637"/>
    <w:rsid w:val="006C2240"/>
    <w:rsid w:val="006C2A81"/>
    <w:rsid w:val="006C3027"/>
    <w:rsid w:val="006C3060"/>
    <w:rsid w:val="006C430F"/>
    <w:rsid w:val="006C612F"/>
    <w:rsid w:val="006C61E2"/>
    <w:rsid w:val="006C620E"/>
    <w:rsid w:val="006C7483"/>
    <w:rsid w:val="006D142D"/>
    <w:rsid w:val="006D1579"/>
    <w:rsid w:val="006D2449"/>
    <w:rsid w:val="006D2773"/>
    <w:rsid w:val="006D322D"/>
    <w:rsid w:val="006D402D"/>
    <w:rsid w:val="006D6AD1"/>
    <w:rsid w:val="006D7794"/>
    <w:rsid w:val="006E21B2"/>
    <w:rsid w:val="006E2352"/>
    <w:rsid w:val="006E2428"/>
    <w:rsid w:val="006E402D"/>
    <w:rsid w:val="006E4135"/>
    <w:rsid w:val="006E42E0"/>
    <w:rsid w:val="006E7B69"/>
    <w:rsid w:val="006E7DB2"/>
    <w:rsid w:val="006F2228"/>
    <w:rsid w:val="006F26A0"/>
    <w:rsid w:val="006F3712"/>
    <w:rsid w:val="006F4819"/>
    <w:rsid w:val="006F5710"/>
    <w:rsid w:val="00700323"/>
    <w:rsid w:val="007007F5"/>
    <w:rsid w:val="00700984"/>
    <w:rsid w:val="00701FB5"/>
    <w:rsid w:val="007041D9"/>
    <w:rsid w:val="007068AC"/>
    <w:rsid w:val="00706FE7"/>
    <w:rsid w:val="00710B1B"/>
    <w:rsid w:val="0071163A"/>
    <w:rsid w:val="00711EB3"/>
    <w:rsid w:val="00713097"/>
    <w:rsid w:val="00713210"/>
    <w:rsid w:val="00713CF2"/>
    <w:rsid w:val="00714082"/>
    <w:rsid w:val="00714A5E"/>
    <w:rsid w:val="00715DB4"/>
    <w:rsid w:val="00715E47"/>
    <w:rsid w:val="007160F6"/>
    <w:rsid w:val="007179C5"/>
    <w:rsid w:val="007204E1"/>
    <w:rsid w:val="0072291F"/>
    <w:rsid w:val="00723128"/>
    <w:rsid w:val="00723F31"/>
    <w:rsid w:val="0072407E"/>
    <w:rsid w:val="00724F6C"/>
    <w:rsid w:val="00725920"/>
    <w:rsid w:val="00725BCB"/>
    <w:rsid w:val="007277DD"/>
    <w:rsid w:val="00727802"/>
    <w:rsid w:val="00730505"/>
    <w:rsid w:val="00730813"/>
    <w:rsid w:val="00731B25"/>
    <w:rsid w:val="007321B0"/>
    <w:rsid w:val="007321B7"/>
    <w:rsid w:val="0073334D"/>
    <w:rsid w:val="0073392C"/>
    <w:rsid w:val="00734516"/>
    <w:rsid w:val="007352F5"/>
    <w:rsid w:val="00735F8C"/>
    <w:rsid w:val="00736D20"/>
    <w:rsid w:val="00741AB3"/>
    <w:rsid w:val="0074222B"/>
    <w:rsid w:val="007441BF"/>
    <w:rsid w:val="00745D04"/>
    <w:rsid w:val="00747FCD"/>
    <w:rsid w:val="0075049B"/>
    <w:rsid w:val="00750A6A"/>
    <w:rsid w:val="00751333"/>
    <w:rsid w:val="00751564"/>
    <w:rsid w:val="0075193F"/>
    <w:rsid w:val="007535C1"/>
    <w:rsid w:val="0075381F"/>
    <w:rsid w:val="00753B80"/>
    <w:rsid w:val="0075405F"/>
    <w:rsid w:val="00755175"/>
    <w:rsid w:val="007565BD"/>
    <w:rsid w:val="00757E23"/>
    <w:rsid w:val="007600AE"/>
    <w:rsid w:val="00760635"/>
    <w:rsid w:val="00762D85"/>
    <w:rsid w:val="0076303A"/>
    <w:rsid w:val="00763B36"/>
    <w:rsid w:val="00763E01"/>
    <w:rsid w:val="007651CA"/>
    <w:rsid w:val="0076545E"/>
    <w:rsid w:val="00765E2C"/>
    <w:rsid w:val="007663AB"/>
    <w:rsid w:val="00767B06"/>
    <w:rsid w:val="00770718"/>
    <w:rsid w:val="00770CE8"/>
    <w:rsid w:val="00772043"/>
    <w:rsid w:val="00772729"/>
    <w:rsid w:val="00773059"/>
    <w:rsid w:val="0077439B"/>
    <w:rsid w:val="0077507C"/>
    <w:rsid w:val="0077689C"/>
    <w:rsid w:val="00780429"/>
    <w:rsid w:val="00780596"/>
    <w:rsid w:val="0078224F"/>
    <w:rsid w:val="007826A1"/>
    <w:rsid w:val="00782FAF"/>
    <w:rsid w:val="00783365"/>
    <w:rsid w:val="00784188"/>
    <w:rsid w:val="00787304"/>
    <w:rsid w:val="00787BF7"/>
    <w:rsid w:val="00787DD3"/>
    <w:rsid w:val="0079097B"/>
    <w:rsid w:val="00791807"/>
    <w:rsid w:val="00791F8A"/>
    <w:rsid w:val="007920DB"/>
    <w:rsid w:val="00792190"/>
    <w:rsid w:val="00796221"/>
    <w:rsid w:val="00796610"/>
    <w:rsid w:val="00797451"/>
    <w:rsid w:val="00797BD6"/>
    <w:rsid w:val="00797DC1"/>
    <w:rsid w:val="007A02AB"/>
    <w:rsid w:val="007A0702"/>
    <w:rsid w:val="007A0D22"/>
    <w:rsid w:val="007A1045"/>
    <w:rsid w:val="007A1EDA"/>
    <w:rsid w:val="007A29AB"/>
    <w:rsid w:val="007A4C86"/>
    <w:rsid w:val="007A54A2"/>
    <w:rsid w:val="007A5624"/>
    <w:rsid w:val="007A6043"/>
    <w:rsid w:val="007A68AE"/>
    <w:rsid w:val="007A6E0D"/>
    <w:rsid w:val="007A7E3F"/>
    <w:rsid w:val="007B0D80"/>
    <w:rsid w:val="007B1029"/>
    <w:rsid w:val="007B4470"/>
    <w:rsid w:val="007B49FD"/>
    <w:rsid w:val="007B509D"/>
    <w:rsid w:val="007B53A9"/>
    <w:rsid w:val="007B612A"/>
    <w:rsid w:val="007B6B5D"/>
    <w:rsid w:val="007B77A9"/>
    <w:rsid w:val="007B7902"/>
    <w:rsid w:val="007C04C2"/>
    <w:rsid w:val="007C08C5"/>
    <w:rsid w:val="007C0FCE"/>
    <w:rsid w:val="007C20A6"/>
    <w:rsid w:val="007C25B3"/>
    <w:rsid w:val="007C2F16"/>
    <w:rsid w:val="007C31FE"/>
    <w:rsid w:val="007C36CA"/>
    <w:rsid w:val="007C3B7B"/>
    <w:rsid w:val="007C3E86"/>
    <w:rsid w:val="007C4068"/>
    <w:rsid w:val="007C5202"/>
    <w:rsid w:val="007C5901"/>
    <w:rsid w:val="007C678E"/>
    <w:rsid w:val="007C71AF"/>
    <w:rsid w:val="007D046D"/>
    <w:rsid w:val="007D0CE6"/>
    <w:rsid w:val="007D4080"/>
    <w:rsid w:val="007D45D3"/>
    <w:rsid w:val="007D55C7"/>
    <w:rsid w:val="007D576E"/>
    <w:rsid w:val="007D58D4"/>
    <w:rsid w:val="007D5C5F"/>
    <w:rsid w:val="007D6908"/>
    <w:rsid w:val="007D74DF"/>
    <w:rsid w:val="007E1B34"/>
    <w:rsid w:val="007E1BA3"/>
    <w:rsid w:val="007E1F18"/>
    <w:rsid w:val="007E36C1"/>
    <w:rsid w:val="007E4FE0"/>
    <w:rsid w:val="007E5103"/>
    <w:rsid w:val="007F2268"/>
    <w:rsid w:val="007F33A0"/>
    <w:rsid w:val="007F35E0"/>
    <w:rsid w:val="007F3888"/>
    <w:rsid w:val="007F3C7E"/>
    <w:rsid w:val="007F5A54"/>
    <w:rsid w:val="007F5A62"/>
    <w:rsid w:val="007F74E8"/>
    <w:rsid w:val="007F75EE"/>
    <w:rsid w:val="007F7D23"/>
    <w:rsid w:val="007F7D2A"/>
    <w:rsid w:val="00801C48"/>
    <w:rsid w:val="0080268A"/>
    <w:rsid w:val="00802ABC"/>
    <w:rsid w:val="00803634"/>
    <w:rsid w:val="0080396C"/>
    <w:rsid w:val="008039B2"/>
    <w:rsid w:val="00803ADE"/>
    <w:rsid w:val="00804841"/>
    <w:rsid w:val="00804B94"/>
    <w:rsid w:val="0080533F"/>
    <w:rsid w:val="00806254"/>
    <w:rsid w:val="00806831"/>
    <w:rsid w:val="00807BA4"/>
    <w:rsid w:val="00807FDB"/>
    <w:rsid w:val="008106F2"/>
    <w:rsid w:val="00810850"/>
    <w:rsid w:val="00810C5E"/>
    <w:rsid w:val="00812328"/>
    <w:rsid w:val="008127FB"/>
    <w:rsid w:val="00813920"/>
    <w:rsid w:val="00813A91"/>
    <w:rsid w:val="00814903"/>
    <w:rsid w:val="00814DD6"/>
    <w:rsid w:val="00815D16"/>
    <w:rsid w:val="00816993"/>
    <w:rsid w:val="00816AC0"/>
    <w:rsid w:val="00817C10"/>
    <w:rsid w:val="00817C79"/>
    <w:rsid w:val="0082120D"/>
    <w:rsid w:val="00822498"/>
    <w:rsid w:val="00823E06"/>
    <w:rsid w:val="008266F1"/>
    <w:rsid w:val="00827FBE"/>
    <w:rsid w:val="00830AD7"/>
    <w:rsid w:val="008316EA"/>
    <w:rsid w:val="0083288D"/>
    <w:rsid w:val="0083306C"/>
    <w:rsid w:val="00833448"/>
    <w:rsid w:val="00833D2A"/>
    <w:rsid w:val="0083426F"/>
    <w:rsid w:val="00834309"/>
    <w:rsid w:val="00834987"/>
    <w:rsid w:val="00834ADC"/>
    <w:rsid w:val="00834EA2"/>
    <w:rsid w:val="00840BBB"/>
    <w:rsid w:val="00840EC9"/>
    <w:rsid w:val="00841102"/>
    <w:rsid w:val="00841176"/>
    <w:rsid w:val="00842BA4"/>
    <w:rsid w:val="00843D9E"/>
    <w:rsid w:val="00844A14"/>
    <w:rsid w:val="00846296"/>
    <w:rsid w:val="00846690"/>
    <w:rsid w:val="0084694D"/>
    <w:rsid w:val="00846BB0"/>
    <w:rsid w:val="00850168"/>
    <w:rsid w:val="0085040B"/>
    <w:rsid w:val="00850E9E"/>
    <w:rsid w:val="00850EBF"/>
    <w:rsid w:val="00851DFC"/>
    <w:rsid w:val="00852F22"/>
    <w:rsid w:val="00853176"/>
    <w:rsid w:val="00853992"/>
    <w:rsid w:val="00854193"/>
    <w:rsid w:val="0085488E"/>
    <w:rsid w:val="0085578D"/>
    <w:rsid w:val="00855A81"/>
    <w:rsid w:val="00856803"/>
    <w:rsid w:val="0085741C"/>
    <w:rsid w:val="00860B82"/>
    <w:rsid w:val="00860F0F"/>
    <w:rsid w:val="0086280D"/>
    <w:rsid w:val="0086398F"/>
    <w:rsid w:val="008651B0"/>
    <w:rsid w:val="00865753"/>
    <w:rsid w:val="00867402"/>
    <w:rsid w:val="008714BA"/>
    <w:rsid w:val="00871F21"/>
    <w:rsid w:val="008725B2"/>
    <w:rsid w:val="00873B81"/>
    <w:rsid w:val="00874000"/>
    <w:rsid w:val="00875244"/>
    <w:rsid w:val="0087573D"/>
    <w:rsid w:val="00875761"/>
    <w:rsid w:val="00877A81"/>
    <w:rsid w:val="00880FE4"/>
    <w:rsid w:val="00882E85"/>
    <w:rsid w:val="008830AD"/>
    <w:rsid w:val="0088454C"/>
    <w:rsid w:val="0088503C"/>
    <w:rsid w:val="008865D9"/>
    <w:rsid w:val="0088691B"/>
    <w:rsid w:val="00890518"/>
    <w:rsid w:val="008909D8"/>
    <w:rsid w:val="00892287"/>
    <w:rsid w:val="0089242D"/>
    <w:rsid w:val="00892500"/>
    <w:rsid w:val="00892B6C"/>
    <w:rsid w:val="00893F9D"/>
    <w:rsid w:val="008949C3"/>
    <w:rsid w:val="00897519"/>
    <w:rsid w:val="00897623"/>
    <w:rsid w:val="008A0783"/>
    <w:rsid w:val="008A0E86"/>
    <w:rsid w:val="008A11AE"/>
    <w:rsid w:val="008A2890"/>
    <w:rsid w:val="008A5DE0"/>
    <w:rsid w:val="008A6DF0"/>
    <w:rsid w:val="008A6E74"/>
    <w:rsid w:val="008B3387"/>
    <w:rsid w:val="008B539A"/>
    <w:rsid w:val="008B61FC"/>
    <w:rsid w:val="008B6D20"/>
    <w:rsid w:val="008B7248"/>
    <w:rsid w:val="008B7734"/>
    <w:rsid w:val="008C05F9"/>
    <w:rsid w:val="008C09E8"/>
    <w:rsid w:val="008C0AEA"/>
    <w:rsid w:val="008C2265"/>
    <w:rsid w:val="008C2BF4"/>
    <w:rsid w:val="008C3038"/>
    <w:rsid w:val="008C5F35"/>
    <w:rsid w:val="008C78A0"/>
    <w:rsid w:val="008D0EA5"/>
    <w:rsid w:val="008D156A"/>
    <w:rsid w:val="008D1BF5"/>
    <w:rsid w:val="008D2019"/>
    <w:rsid w:val="008D21F6"/>
    <w:rsid w:val="008D2C5F"/>
    <w:rsid w:val="008D2F35"/>
    <w:rsid w:val="008D37F2"/>
    <w:rsid w:val="008D53BE"/>
    <w:rsid w:val="008D5F62"/>
    <w:rsid w:val="008D60C0"/>
    <w:rsid w:val="008D624E"/>
    <w:rsid w:val="008D6E6C"/>
    <w:rsid w:val="008D709B"/>
    <w:rsid w:val="008D78E4"/>
    <w:rsid w:val="008E01D1"/>
    <w:rsid w:val="008E02ED"/>
    <w:rsid w:val="008E0C24"/>
    <w:rsid w:val="008E1795"/>
    <w:rsid w:val="008E1C29"/>
    <w:rsid w:val="008E29B1"/>
    <w:rsid w:val="008E2CEB"/>
    <w:rsid w:val="008E463A"/>
    <w:rsid w:val="008E46E7"/>
    <w:rsid w:val="008E5D5B"/>
    <w:rsid w:val="008E6C00"/>
    <w:rsid w:val="008E6DD1"/>
    <w:rsid w:val="008E754F"/>
    <w:rsid w:val="008F0706"/>
    <w:rsid w:val="008F1F5F"/>
    <w:rsid w:val="008F1F88"/>
    <w:rsid w:val="008F3A37"/>
    <w:rsid w:val="008F567B"/>
    <w:rsid w:val="008F5C75"/>
    <w:rsid w:val="008F64D7"/>
    <w:rsid w:val="008F695A"/>
    <w:rsid w:val="008F6C57"/>
    <w:rsid w:val="008F7022"/>
    <w:rsid w:val="00901A54"/>
    <w:rsid w:val="00902477"/>
    <w:rsid w:val="00903602"/>
    <w:rsid w:val="00903734"/>
    <w:rsid w:val="00904379"/>
    <w:rsid w:val="00904825"/>
    <w:rsid w:val="009055D7"/>
    <w:rsid w:val="009060D3"/>
    <w:rsid w:val="009100A6"/>
    <w:rsid w:val="009122F4"/>
    <w:rsid w:val="00912B33"/>
    <w:rsid w:val="00912E3A"/>
    <w:rsid w:val="00913442"/>
    <w:rsid w:val="00915C68"/>
    <w:rsid w:val="0091644D"/>
    <w:rsid w:val="0091782C"/>
    <w:rsid w:val="00917F2C"/>
    <w:rsid w:val="00922C8C"/>
    <w:rsid w:val="00923530"/>
    <w:rsid w:val="0092384E"/>
    <w:rsid w:val="009256F9"/>
    <w:rsid w:val="00925996"/>
    <w:rsid w:val="00931E50"/>
    <w:rsid w:val="009320B2"/>
    <w:rsid w:val="009323DE"/>
    <w:rsid w:val="00932BBE"/>
    <w:rsid w:val="00933D37"/>
    <w:rsid w:val="00934356"/>
    <w:rsid w:val="00936407"/>
    <w:rsid w:val="0093667F"/>
    <w:rsid w:val="00936A67"/>
    <w:rsid w:val="0093777D"/>
    <w:rsid w:val="00937C65"/>
    <w:rsid w:val="009407E2"/>
    <w:rsid w:val="00940C54"/>
    <w:rsid w:val="00940F9C"/>
    <w:rsid w:val="009411BD"/>
    <w:rsid w:val="009426CD"/>
    <w:rsid w:val="0094748A"/>
    <w:rsid w:val="0094799A"/>
    <w:rsid w:val="0095182E"/>
    <w:rsid w:val="009534FC"/>
    <w:rsid w:val="00954440"/>
    <w:rsid w:val="00954700"/>
    <w:rsid w:val="00954C2E"/>
    <w:rsid w:val="00957046"/>
    <w:rsid w:val="00957287"/>
    <w:rsid w:val="00957571"/>
    <w:rsid w:val="009601DB"/>
    <w:rsid w:val="00961AEA"/>
    <w:rsid w:val="00963B8A"/>
    <w:rsid w:val="00964BC2"/>
    <w:rsid w:val="00964DD4"/>
    <w:rsid w:val="00965343"/>
    <w:rsid w:val="009655B3"/>
    <w:rsid w:val="009678B1"/>
    <w:rsid w:val="0097063D"/>
    <w:rsid w:val="00971B79"/>
    <w:rsid w:val="009723A5"/>
    <w:rsid w:val="00973058"/>
    <w:rsid w:val="0097307E"/>
    <w:rsid w:val="0097334B"/>
    <w:rsid w:val="009740D1"/>
    <w:rsid w:val="0097427D"/>
    <w:rsid w:val="00974286"/>
    <w:rsid w:val="009777CF"/>
    <w:rsid w:val="009818CE"/>
    <w:rsid w:val="00981AB0"/>
    <w:rsid w:val="0098230E"/>
    <w:rsid w:val="009834E2"/>
    <w:rsid w:val="00983B5E"/>
    <w:rsid w:val="0098476F"/>
    <w:rsid w:val="00984BD0"/>
    <w:rsid w:val="00986633"/>
    <w:rsid w:val="00986A72"/>
    <w:rsid w:val="00987364"/>
    <w:rsid w:val="00987961"/>
    <w:rsid w:val="0099025B"/>
    <w:rsid w:val="00991812"/>
    <w:rsid w:val="00993CA6"/>
    <w:rsid w:val="009955ED"/>
    <w:rsid w:val="00995B47"/>
    <w:rsid w:val="00996DE8"/>
    <w:rsid w:val="009A00D3"/>
    <w:rsid w:val="009A0395"/>
    <w:rsid w:val="009A1CDF"/>
    <w:rsid w:val="009A1DF9"/>
    <w:rsid w:val="009A305F"/>
    <w:rsid w:val="009A3B8B"/>
    <w:rsid w:val="009A3DFD"/>
    <w:rsid w:val="009A40D6"/>
    <w:rsid w:val="009A7635"/>
    <w:rsid w:val="009B0A26"/>
    <w:rsid w:val="009B303C"/>
    <w:rsid w:val="009B3346"/>
    <w:rsid w:val="009B6E8D"/>
    <w:rsid w:val="009C0572"/>
    <w:rsid w:val="009C08B8"/>
    <w:rsid w:val="009C1839"/>
    <w:rsid w:val="009C1BE2"/>
    <w:rsid w:val="009C20DE"/>
    <w:rsid w:val="009C2832"/>
    <w:rsid w:val="009C2D9C"/>
    <w:rsid w:val="009C3CA9"/>
    <w:rsid w:val="009C4268"/>
    <w:rsid w:val="009C590D"/>
    <w:rsid w:val="009C7A89"/>
    <w:rsid w:val="009D3515"/>
    <w:rsid w:val="009D3C4D"/>
    <w:rsid w:val="009D59F8"/>
    <w:rsid w:val="009D6D94"/>
    <w:rsid w:val="009D6F92"/>
    <w:rsid w:val="009E0520"/>
    <w:rsid w:val="009E1F13"/>
    <w:rsid w:val="009E2187"/>
    <w:rsid w:val="009E3C76"/>
    <w:rsid w:val="009E4D7E"/>
    <w:rsid w:val="009F2046"/>
    <w:rsid w:val="009F249F"/>
    <w:rsid w:val="009F3BE2"/>
    <w:rsid w:val="009F3C3B"/>
    <w:rsid w:val="009F3D07"/>
    <w:rsid w:val="009F6041"/>
    <w:rsid w:val="009F6D5D"/>
    <w:rsid w:val="009F78A1"/>
    <w:rsid w:val="00A02C45"/>
    <w:rsid w:val="00A06643"/>
    <w:rsid w:val="00A06BA2"/>
    <w:rsid w:val="00A06F59"/>
    <w:rsid w:val="00A07AD4"/>
    <w:rsid w:val="00A07F7E"/>
    <w:rsid w:val="00A109AE"/>
    <w:rsid w:val="00A109F5"/>
    <w:rsid w:val="00A12444"/>
    <w:rsid w:val="00A14584"/>
    <w:rsid w:val="00A15775"/>
    <w:rsid w:val="00A15A2B"/>
    <w:rsid w:val="00A164B1"/>
    <w:rsid w:val="00A1721F"/>
    <w:rsid w:val="00A17531"/>
    <w:rsid w:val="00A17FD9"/>
    <w:rsid w:val="00A208B5"/>
    <w:rsid w:val="00A22D0E"/>
    <w:rsid w:val="00A25901"/>
    <w:rsid w:val="00A25D6E"/>
    <w:rsid w:val="00A25EED"/>
    <w:rsid w:val="00A30227"/>
    <w:rsid w:val="00A30EBC"/>
    <w:rsid w:val="00A324E4"/>
    <w:rsid w:val="00A32706"/>
    <w:rsid w:val="00A32CA8"/>
    <w:rsid w:val="00A331FA"/>
    <w:rsid w:val="00A367C7"/>
    <w:rsid w:val="00A40443"/>
    <w:rsid w:val="00A40E87"/>
    <w:rsid w:val="00A42289"/>
    <w:rsid w:val="00A4257A"/>
    <w:rsid w:val="00A435BC"/>
    <w:rsid w:val="00A4367A"/>
    <w:rsid w:val="00A440F2"/>
    <w:rsid w:val="00A441B1"/>
    <w:rsid w:val="00A44203"/>
    <w:rsid w:val="00A44790"/>
    <w:rsid w:val="00A44A8B"/>
    <w:rsid w:val="00A454A1"/>
    <w:rsid w:val="00A45B4E"/>
    <w:rsid w:val="00A46BC1"/>
    <w:rsid w:val="00A533C7"/>
    <w:rsid w:val="00A550F5"/>
    <w:rsid w:val="00A5563E"/>
    <w:rsid w:val="00A5746C"/>
    <w:rsid w:val="00A574A4"/>
    <w:rsid w:val="00A57B84"/>
    <w:rsid w:val="00A61DC4"/>
    <w:rsid w:val="00A62057"/>
    <w:rsid w:val="00A63429"/>
    <w:rsid w:val="00A64139"/>
    <w:rsid w:val="00A64223"/>
    <w:rsid w:val="00A6488A"/>
    <w:rsid w:val="00A64FCA"/>
    <w:rsid w:val="00A657C3"/>
    <w:rsid w:val="00A66FBB"/>
    <w:rsid w:val="00A706C1"/>
    <w:rsid w:val="00A70B9B"/>
    <w:rsid w:val="00A70FA7"/>
    <w:rsid w:val="00A71283"/>
    <w:rsid w:val="00A73784"/>
    <w:rsid w:val="00A740A2"/>
    <w:rsid w:val="00A740DE"/>
    <w:rsid w:val="00A741F1"/>
    <w:rsid w:val="00A7429B"/>
    <w:rsid w:val="00A7521B"/>
    <w:rsid w:val="00A75BD4"/>
    <w:rsid w:val="00A76022"/>
    <w:rsid w:val="00A77A75"/>
    <w:rsid w:val="00A81401"/>
    <w:rsid w:val="00A81A30"/>
    <w:rsid w:val="00A84165"/>
    <w:rsid w:val="00A84ADD"/>
    <w:rsid w:val="00A84F3E"/>
    <w:rsid w:val="00A87D40"/>
    <w:rsid w:val="00A87E46"/>
    <w:rsid w:val="00A90598"/>
    <w:rsid w:val="00A905DC"/>
    <w:rsid w:val="00A91207"/>
    <w:rsid w:val="00A91E39"/>
    <w:rsid w:val="00A922AC"/>
    <w:rsid w:val="00A92928"/>
    <w:rsid w:val="00A92A5B"/>
    <w:rsid w:val="00A93D1F"/>
    <w:rsid w:val="00A943EC"/>
    <w:rsid w:val="00A9441E"/>
    <w:rsid w:val="00A945AC"/>
    <w:rsid w:val="00A955A3"/>
    <w:rsid w:val="00A95631"/>
    <w:rsid w:val="00A95BFB"/>
    <w:rsid w:val="00A964E5"/>
    <w:rsid w:val="00AA01FE"/>
    <w:rsid w:val="00AA1533"/>
    <w:rsid w:val="00AA16EB"/>
    <w:rsid w:val="00AA22A5"/>
    <w:rsid w:val="00AA23E9"/>
    <w:rsid w:val="00AA2734"/>
    <w:rsid w:val="00AA3097"/>
    <w:rsid w:val="00AA4153"/>
    <w:rsid w:val="00AA52E9"/>
    <w:rsid w:val="00AA5825"/>
    <w:rsid w:val="00AA6204"/>
    <w:rsid w:val="00AA63EA"/>
    <w:rsid w:val="00AA6521"/>
    <w:rsid w:val="00AA670D"/>
    <w:rsid w:val="00AA7006"/>
    <w:rsid w:val="00AA711B"/>
    <w:rsid w:val="00AB1539"/>
    <w:rsid w:val="00AB1B07"/>
    <w:rsid w:val="00AB1F5A"/>
    <w:rsid w:val="00AB2D1E"/>
    <w:rsid w:val="00AB61A5"/>
    <w:rsid w:val="00AB65DC"/>
    <w:rsid w:val="00AB77FA"/>
    <w:rsid w:val="00AB7D48"/>
    <w:rsid w:val="00AC05FC"/>
    <w:rsid w:val="00AC135E"/>
    <w:rsid w:val="00AC264C"/>
    <w:rsid w:val="00AC2A06"/>
    <w:rsid w:val="00AC36B4"/>
    <w:rsid w:val="00AC3CDE"/>
    <w:rsid w:val="00AC6724"/>
    <w:rsid w:val="00AC7381"/>
    <w:rsid w:val="00AD03E0"/>
    <w:rsid w:val="00AD19C6"/>
    <w:rsid w:val="00AD566E"/>
    <w:rsid w:val="00AD68DC"/>
    <w:rsid w:val="00AD6D95"/>
    <w:rsid w:val="00AD71A1"/>
    <w:rsid w:val="00AD7FE6"/>
    <w:rsid w:val="00AE1177"/>
    <w:rsid w:val="00AE1E13"/>
    <w:rsid w:val="00AE202D"/>
    <w:rsid w:val="00AE23F4"/>
    <w:rsid w:val="00AE335E"/>
    <w:rsid w:val="00AE3406"/>
    <w:rsid w:val="00AE352B"/>
    <w:rsid w:val="00AE4AEF"/>
    <w:rsid w:val="00AE5425"/>
    <w:rsid w:val="00AE636F"/>
    <w:rsid w:val="00AE773A"/>
    <w:rsid w:val="00AF26AA"/>
    <w:rsid w:val="00AF33AD"/>
    <w:rsid w:val="00AF4AF5"/>
    <w:rsid w:val="00AF64A2"/>
    <w:rsid w:val="00AF6B2E"/>
    <w:rsid w:val="00AF6E56"/>
    <w:rsid w:val="00AF749A"/>
    <w:rsid w:val="00B003D2"/>
    <w:rsid w:val="00B00F2C"/>
    <w:rsid w:val="00B03EB7"/>
    <w:rsid w:val="00B04FC0"/>
    <w:rsid w:val="00B056E1"/>
    <w:rsid w:val="00B06949"/>
    <w:rsid w:val="00B07BFA"/>
    <w:rsid w:val="00B07F1D"/>
    <w:rsid w:val="00B10049"/>
    <w:rsid w:val="00B114FC"/>
    <w:rsid w:val="00B11609"/>
    <w:rsid w:val="00B14EB0"/>
    <w:rsid w:val="00B20ACE"/>
    <w:rsid w:val="00B21776"/>
    <w:rsid w:val="00B22563"/>
    <w:rsid w:val="00B24045"/>
    <w:rsid w:val="00B24053"/>
    <w:rsid w:val="00B241EC"/>
    <w:rsid w:val="00B24D31"/>
    <w:rsid w:val="00B2571E"/>
    <w:rsid w:val="00B25C52"/>
    <w:rsid w:val="00B267F9"/>
    <w:rsid w:val="00B2686F"/>
    <w:rsid w:val="00B268AF"/>
    <w:rsid w:val="00B27588"/>
    <w:rsid w:val="00B27C30"/>
    <w:rsid w:val="00B304C2"/>
    <w:rsid w:val="00B31538"/>
    <w:rsid w:val="00B31FA0"/>
    <w:rsid w:val="00B3204C"/>
    <w:rsid w:val="00B32126"/>
    <w:rsid w:val="00B33849"/>
    <w:rsid w:val="00B354CC"/>
    <w:rsid w:val="00B35602"/>
    <w:rsid w:val="00B3643F"/>
    <w:rsid w:val="00B369D8"/>
    <w:rsid w:val="00B36DD8"/>
    <w:rsid w:val="00B372CC"/>
    <w:rsid w:val="00B373FC"/>
    <w:rsid w:val="00B3752B"/>
    <w:rsid w:val="00B409F5"/>
    <w:rsid w:val="00B40E48"/>
    <w:rsid w:val="00B4114D"/>
    <w:rsid w:val="00B419BD"/>
    <w:rsid w:val="00B42AA0"/>
    <w:rsid w:val="00B43824"/>
    <w:rsid w:val="00B440DC"/>
    <w:rsid w:val="00B44761"/>
    <w:rsid w:val="00B4480C"/>
    <w:rsid w:val="00B45D07"/>
    <w:rsid w:val="00B45DDB"/>
    <w:rsid w:val="00B46F02"/>
    <w:rsid w:val="00B47FAC"/>
    <w:rsid w:val="00B50948"/>
    <w:rsid w:val="00B51485"/>
    <w:rsid w:val="00B5338F"/>
    <w:rsid w:val="00B5348B"/>
    <w:rsid w:val="00B53AA3"/>
    <w:rsid w:val="00B54215"/>
    <w:rsid w:val="00B542D1"/>
    <w:rsid w:val="00B55632"/>
    <w:rsid w:val="00B56147"/>
    <w:rsid w:val="00B562A1"/>
    <w:rsid w:val="00B56766"/>
    <w:rsid w:val="00B57369"/>
    <w:rsid w:val="00B603D2"/>
    <w:rsid w:val="00B62DEE"/>
    <w:rsid w:val="00B632A6"/>
    <w:rsid w:val="00B64BD0"/>
    <w:rsid w:val="00B65960"/>
    <w:rsid w:val="00B65DC4"/>
    <w:rsid w:val="00B66D60"/>
    <w:rsid w:val="00B66D6A"/>
    <w:rsid w:val="00B67735"/>
    <w:rsid w:val="00B67CBC"/>
    <w:rsid w:val="00B714FB"/>
    <w:rsid w:val="00B71A69"/>
    <w:rsid w:val="00B72775"/>
    <w:rsid w:val="00B727C8"/>
    <w:rsid w:val="00B729A1"/>
    <w:rsid w:val="00B73B62"/>
    <w:rsid w:val="00B74131"/>
    <w:rsid w:val="00B74621"/>
    <w:rsid w:val="00B752EE"/>
    <w:rsid w:val="00B75A8C"/>
    <w:rsid w:val="00B763BE"/>
    <w:rsid w:val="00B778A4"/>
    <w:rsid w:val="00B825D9"/>
    <w:rsid w:val="00B83170"/>
    <w:rsid w:val="00B84FBF"/>
    <w:rsid w:val="00B8535F"/>
    <w:rsid w:val="00B86FAC"/>
    <w:rsid w:val="00B87143"/>
    <w:rsid w:val="00B90EC0"/>
    <w:rsid w:val="00B91CFF"/>
    <w:rsid w:val="00B93014"/>
    <w:rsid w:val="00B93D8A"/>
    <w:rsid w:val="00B95489"/>
    <w:rsid w:val="00B9556E"/>
    <w:rsid w:val="00B9667B"/>
    <w:rsid w:val="00B967CE"/>
    <w:rsid w:val="00B97997"/>
    <w:rsid w:val="00BA0C5A"/>
    <w:rsid w:val="00BA1298"/>
    <w:rsid w:val="00BA12B5"/>
    <w:rsid w:val="00BA1E6D"/>
    <w:rsid w:val="00BA2812"/>
    <w:rsid w:val="00BA397E"/>
    <w:rsid w:val="00BA5678"/>
    <w:rsid w:val="00BA57A5"/>
    <w:rsid w:val="00BA6152"/>
    <w:rsid w:val="00BA74DA"/>
    <w:rsid w:val="00BB002F"/>
    <w:rsid w:val="00BB01AE"/>
    <w:rsid w:val="00BB0985"/>
    <w:rsid w:val="00BB0AF2"/>
    <w:rsid w:val="00BB0F9B"/>
    <w:rsid w:val="00BB1AFB"/>
    <w:rsid w:val="00BB2A50"/>
    <w:rsid w:val="00BB3F9C"/>
    <w:rsid w:val="00BB4529"/>
    <w:rsid w:val="00BB5A77"/>
    <w:rsid w:val="00BB701E"/>
    <w:rsid w:val="00BC0B14"/>
    <w:rsid w:val="00BC5481"/>
    <w:rsid w:val="00BC6713"/>
    <w:rsid w:val="00BC7203"/>
    <w:rsid w:val="00BC7EB3"/>
    <w:rsid w:val="00BD004A"/>
    <w:rsid w:val="00BD1027"/>
    <w:rsid w:val="00BD1520"/>
    <w:rsid w:val="00BD1521"/>
    <w:rsid w:val="00BD2B21"/>
    <w:rsid w:val="00BD3642"/>
    <w:rsid w:val="00BD39BB"/>
    <w:rsid w:val="00BD3C78"/>
    <w:rsid w:val="00BD43AC"/>
    <w:rsid w:val="00BD55F9"/>
    <w:rsid w:val="00BD5E37"/>
    <w:rsid w:val="00BD6230"/>
    <w:rsid w:val="00BE06E2"/>
    <w:rsid w:val="00BE0A43"/>
    <w:rsid w:val="00BE0D6B"/>
    <w:rsid w:val="00BE1C57"/>
    <w:rsid w:val="00BE21EF"/>
    <w:rsid w:val="00BE30AD"/>
    <w:rsid w:val="00BE3407"/>
    <w:rsid w:val="00BE375B"/>
    <w:rsid w:val="00BE4DFF"/>
    <w:rsid w:val="00BE5863"/>
    <w:rsid w:val="00BE66D7"/>
    <w:rsid w:val="00BE6848"/>
    <w:rsid w:val="00BE740F"/>
    <w:rsid w:val="00BF2066"/>
    <w:rsid w:val="00BF246E"/>
    <w:rsid w:val="00BF26F1"/>
    <w:rsid w:val="00BF2CF5"/>
    <w:rsid w:val="00BF3122"/>
    <w:rsid w:val="00BF4860"/>
    <w:rsid w:val="00BF551B"/>
    <w:rsid w:val="00BF6B3B"/>
    <w:rsid w:val="00BF6E07"/>
    <w:rsid w:val="00C0110C"/>
    <w:rsid w:val="00C0126A"/>
    <w:rsid w:val="00C02B8A"/>
    <w:rsid w:val="00C03CE4"/>
    <w:rsid w:val="00C05116"/>
    <w:rsid w:val="00C05136"/>
    <w:rsid w:val="00C05938"/>
    <w:rsid w:val="00C06C97"/>
    <w:rsid w:val="00C07515"/>
    <w:rsid w:val="00C1019D"/>
    <w:rsid w:val="00C111B6"/>
    <w:rsid w:val="00C11499"/>
    <w:rsid w:val="00C1309C"/>
    <w:rsid w:val="00C14BA1"/>
    <w:rsid w:val="00C14EE1"/>
    <w:rsid w:val="00C1546A"/>
    <w:rsid w:val="00C15500"/>
    <w:rsid w:val="00C159AF"/>
    <w:rsid w:val="00C16786"/>
    <w:rsid w:val="00C20666"/>
    <w:rsid w:val="00C215D7"/>
    <w:rsid w:val="00C21A25"/>
    <w:rsid w:val="00C22B66"/>
    <w:rsid w:val="00C234C5"/>
    <w:rsid w:val="00C23CF8"/>
    <w:rsid w:val="00C27927"/>
    <w:rsid w:val="00C31424"/>
    <w:rsid w:val="00C348FA"/>
    <w:rsid w:val="00C36063"/>
    <w:rsid w:val="00C3628E"/>
    <w:rsid w:val="00C37705"/>
    <w:rsid w:val="00C4251A"/>
    <w:rsid w:val="00C43D14"/>
    <w:rsid w:val="00C43D79"/>
    <w:rsid w:val="00C44FA6"/>
    <w:rsid w:val="00C450E0"/>
    <w:rsid w:val="00C468DA"/>
    <w:rsid w:val="00C473A6"/>
    <w:rsid w:val="00C4779E"/>
    <w:rsid w:val="00C51B46"/>
    <w:rsid w:val="00C5312A"/>
    <w:rsid w:val="00C537DA"/>
    <w:rsid w:val="00C5394F"/>
    <w:rsid w:val="00C5481E"/>
    <w:rsid w:val="00C54EE1"/>
    <w:rsid w:val="00C5516A"/>
    <w:rsid w:val="00C577B1"/>
    <w:rsid w:val="00C6051C"/>
    <w:rsid w:val="00C605AC"/>
    <w:rsid w:val="00C60A41"/>
    <w:rsid w:val="00C621F6"/>
    <w:rsid w:val="00C62D18"/>
    <w:rsid w:val="00C63131"/>
    <w:rsid w:val="00C633A5"/>
    <w:rsid w:val="00C648CC"/>
    <w:rsid w:val="00C64FDA"/>
    <w:rsid w:val="00C6698C"/>
    <w:rsid w:val="00C70346"/>
    <w:rsid w:val="00C7083C"/>
    <w:rsid w:val="00C70CAC"/>
    <w:rsid w:val="00C7237E"/>
    <w:rsid w:val="00C73B18"/>
    <w:rsid w:val="00C73EDC"/>
    <w:rsid w:val="00C74994"/>
    <w:rsid w:val="00C74E5B"/>
    <w:rsid w:val="00C75BA9"/>
    <w:rsid w:val="00C76DD0"/>
    <w:rsid w:val="00C77F23"/>
    <w:rsid w:val="00C77F51"/>
    <w:rsid w:val="00C80B59"/>
    <w:rsid w:val="00C81AA9"/>
    <w:rsid w:val="00C82471"/>
    <w:rsid w:val="00C85180"/>
    <w:rsid w:val="00C85BF8"/>
    <w:rsid w:val="00C87CF3"/>
    <w:rsid w:val="00C908C7"/>
    <w:rsid w:val="00C92616"/>
    <w:rsid w:val="00C929BA"/>
    <w:rsid w:val="00C92F00"/>
    <w:rsid w:val="00C92FF9"/>
    <w:rsid w:val="00C93F8B"/>
    <w:rsid w:val="00C94435"/>
    <w:rsid w:val="00C94645"/>
    <w:rsid w:val="00C95E84"/>
    <w:rsid w:val="00C96B33"/>
    <w:rsid w:val="00CA06E0"/>
    <w:rsid w:val="00CA1B4E"/>
    <w:rsid w:val="00CA2BB9"/>
    <w:rsid w:val="00CA4A95"/>
    <w:rsid w:val="00CA4AB2"/>
    <w:rsid w:val="00CA4EFE"/>
    <w:rsid w:val="00CA59AE"/>
    <w:rsid w:val="00CA75B5"/>
    <w:rsid w:val="00CA7ADC"/>
    <w:rsid w:val="00CA7C91"/>
    <w:rsid w:val="00CB06F2"/>
    <w:rsid w:val="00CB163C"/>
    <w:rsid w:val="00CB40DB"/>
    <w:rsid w:val="00CB5749"/>
    <w:rsid w:val="00CB6DA5"/>
    <w:rsid w:val="00CC0A5A"/>
    <w:rsid w:val="00CC2BFC"/>
    <w:rsid w:val="00CC339F"/>
    <w:rsid w:val="00CC5223"/>
    <w:rsid w:val="00CC5B1E"/>
    <w:rsid w:val="00CC61D9"/>
    <w:rsid w:val="00CC68C3"/>
    <w:rsid w:val="00CC736D"/>
    <w:rsid w:val="00CC741A"/>
    <w:rsid w:val="00CC7537"/>
    <w:rsid w:val="00CC7AC6"/>
    <w:rsid w:val="00CD3E56"/>
    <w:rsid w:val="00CD4212"/>
    <w:rsid w:val="00CD48DD"/>
    <w:rsid w:val="00CD6D29"/>
    <w:rsid w:val="00CD7119"/>
    <w:rsid w:val="00CD7641"/>
    <w:rsid w:val="00CD77D5"/>
    <w:rsid w:val="00CF04B4"/>
    <w:rsid w:val="00CF0C69"/>
    <w:rsid w:val="00CF1483"/>
    <w:rsid w:val="00CF3BA7"/>
    <w:rsid w:val="00CF3C05"/>
    <w:rsid w:val="00CF3D24"/>
    <w:rsid w:val="00CF49F0"/>
    <w:rsid w:val="00D005BC"/>
    <w:rsid w:val="00D01372"/>
    <w:rsid w:val="00D02A8D"/>
    <w:rsid w:val="00D02C6A"/>
    <w:rsid w:val="00D0309A"/>
    <w:rsid w:val="00D04629"/>
    <w:rsid w:val="00D10B93"/>
    <w:rsid w:val="00D125B4"/>
    <w:rsid w:val="00D128C9"/>
    <w:rsid w:val="00D13D72"/>
    <w:rsid w:val="00D14BCD"/>
    <w:rsid w:val="00D160BB"/>
    <w:rsid w:val="00D1633D"/>
    <w:rsid w:val="00D17677"/>
    <w:rsid w:val="00D21720"/>
    <w:rsid w:val="00D21DA2"/>
    <w:rsid w:val="00D22D1E"/>
    <w:rsid w:val="00D235D4"/>
    <w:rsid w:val="00D23740"/>
    <w:rsid w:val="00D25223"/>
    <w:rsid w:val="00D25A05"/>
    <w:rsid w:val="00D26030"/>
    <w:rsid w:val="00D2661F"/>
    <w:rsid w:val="00D276D8"/>
    <w:rsid w:val="00D27807"/>
    <w:rsid w:val="00D31021"/>
    <w:rsid w:val="00D31353"/>
    <w:rsid w:val="00D3144E"/>
    <w:rsid w:val="00D32C93"/>
    <w:rsid w:val="00D32E16"/>
    <w:rsid w:val="00D34B88"/>
    <w:rsid w:val="00D41BCA"/>
    <w:rsid w:val="00D433BB"/>
    <w:rsid w:val="00D4360B"/>
    <w:rsid w:val="00D43C87"/>
    <w:rsid w:val="00D440E5"/>
    <w:rsid w:val="00D4410F"/>
    <w:rsid w:val="00D44769"/>
    <w:rsid w:val="00D44AEA"/>
    <w:rsid w:val="00D45B47"/>
    <w:rsid w:val="00D45ED7"/>
    <w:rsid w:val="00D460F4"/>
    <w:rsid w:val="00D46242"/>
    <w:rsid w:val="00D46439"/>
    <w:rsid w:val="00D46448"/>
    <w:rsid w:val="00D47872"/>
    <w:rsid w:val="00D5077B"/>
    <w:rsid w:val="00D507A7"/>
    <w:rsid w:val="00D5096C"/>
    <w:rsid w:val="00D51E45"/>
    <w:rsid w:val="00D5211F"/>
    <w:rsid w:val="00D52AFB"/>
    <w:rsid w:val="00D5355E"/>
    <w:rsid w:val="00D55371"/>
    <w:rsid w:val="00D562CB"/>
    <w:rsid w:val="00D56ACA"/>
    <w:rsid w:val="00D61448"/>
    <w:rsid w:val="00D62C4E"/>
    <w:rsid w:val="00D64441"/>
    <w:rsid w:val="00D644BC"/>
    <w:rsid w:val="00D6491B"/>
    <w:rsid w:val="00D64FD9"/>
    <w:rsid w:val="00D67280"/>
    <w:rsid w:val="00D705F5"/>
    <w:rsid w:val="00D70EF4"/>
    <w:rsid w:val="00D73E26"/>
    <w:rsid w:val="00D743C4"/>
    <w:rsid w:val="00D74E67"/>
    <w:rsid w:val="00D765CC"/>
    <w:rsid w:val="00D7672D"/>
    <w:rsid w:val="00D76FC2"/>
    <w:rsid w:val="00D77568"/>
    <w:rsid w:val="00D77583"/>
    <w:rsid w:val="00D80236"/>
    <w:rsid w:val="00D8032A"/>
    <w:rsid w:val="00D822E1"/>
    <w:rsid w:val="00D8276D"/>
    <w:rsid w:val="00D82EDA"/>
    <w:rsid w:val="00D83A92"/>
    <w:rsid w:val="00D8411E"/>
    <w:rsid w:val="00D84A11"/>
    <w:rsid w:val="00D85329"/>
    <w:rsid w:val="00D85F8D"/>
    <w:rsid w:val="00D86190"/>
    <w:rsid w:val="00D868E9"/>
    <w:rsid w:val="00D86DA3"/>
    <w:rsid w:val="00D906F4"/>
    <w:rsid w:val="00D90981"/>
    <w:rsid w:val="00D9180B"/>
    <w:rsid w:val="00D92305"/>
    <w:rsid w:val="00D94DCA"/>
    <w:rsid w:val="00D957FD"/>
    <w:rsid w:val="00D95ACE"/>
    <w:rsid w:val="00D95D25"/>
    <w:rsid w:val="00D977F6"/>
    <w:rsid w:val="00DA0B43"/>
    <w:rsid w:val="00DA13C0"/>
    <w:rsid w:val="00DA15E5"/>
    <w:rsid w:val="00DA1716"/>
    <w:rsid w:val="00DA2BF7"/>
    <w:rsid w:val="00DA2FB9"/>
    <w:rsid w:val="00DA34A9"/>
    <w:rsid w:val="00DA455D"/>
    <w:rsid w:val="00DA47BE"/>
    <w:rsid w:val="00DA4D2D"/>
    <w:rsid w:val="00DA51F2"/>
    <w:rsid w:val="00DA5F61"/>
    <w:rsid w:val="00DA614F"/>
    <w:rsid w:val="00DA65CA"/>
    <w:rsid w:val="00DA704D"/>
    <w:rsid w:val="00DB01F6"/>
    <w:rsid w:val="00DB307C"/>
    <w:rsid w:val="00DB3E72"/>
    <w:rsid w:val="00DB5521"/>
    <w:rsid w:val="00DB56E4"/>
    <w:rsid w:val="00DB5A48"/>
    <w:rsid w:val="00DB627A"/>
    <w:rsid w:val="00DB6B4B"/>
    <w:rsid w:val="00DB6CB4"/>
    <w:rsid w:val="00DB76A5"/>
    <w:rsid w:val="00DB7D1F"/>
    <w:rsid w:val="00DC16C3"/>
    <w:rsid w:val="00DC3499"/>
    <w:rsid w:val="00DC416E"/>
    <w:rsid w:val="00DC574F"/>
    <w:rsid w:val="00DC67BC"/>
    <w:rsid w:val="00DC7E61"/>
    <w:rsid w:val="00DD218D"/>
    <w:rsid w:val="00DD2C1E"/>
    <w:rsid w:val="00DD38E6"/>
    <w:rsid w:val="00DD40E7"/>
    <w:rsid w:val="00DD421B"/>
    <w:rsid w:val="00DD438E"/>
    <w:rsid w:val="00DD4EAB"/>
    <w:rsid w:val="00DD5FF4"/>
    <w:rsid w:val="00DD69FD"/>
    <w:rsid w:val="00DD6BA6"/>
    <w:rsid w:val="00DD6ECB"/>
    <w:rsid w:val="00DE2FCD"/>
    <w:rsid w:val="00DE3DEF"/>
    <w:rsid w:val="00DE4D05"/>
    <w:rsid w:val="00DE53BA"/>
    <w:rsid w:val="00DE56A3"/>
    <w:rsid w:val="00DE578B"/>
    <w:rsid w:val="00DE5AE1"/>
    <w:rsid w:val="00DE72BA"/>
    <w:rsid w:val="00DE7A98"/>
    <w:rsid w:val="00DF0119"/>
    <w:rsid w:val="00DF09A3"/>
    <w:rsid w:val="00DF1B78"/>
    <w:rsid w:val="00DF1F1C"/>
    <w:rsid w:val="00DF20B6"/>
    <w:rsid w:val="00DF2AA6"/>
    <w:rsid w:val="00DF402A"/>
    <w:rsid w:val="00DF5062"/>
    <w:rsid w:val="00DF590A"/>
    <w:rsid w:val="00DF5F8B"/>
    <w:rsid w:val="00DF6E70"/>
    <w:rsid w:val="00DF6E87"/>
    <w:rsid w:val="00DF7D62"/>
    <w:rsid w:val="00DF7DF1"/>
    <w:rsid w:val="00E02629"/>
    <w:rsid w:val="00E02A7E"/>
    <w:rsid w:val="00E03FAD"/>
    <w:rsid w:val="00E061E9"/>
    <w:rsid w:val="00E0643B"/>
    <w:rsid w:val="00E07516"/>
    <w:rsid w:val="00E07BD0"/>
    <w:rsid w:val="00E111A5"/>
    <w:rsid w:val="00E11B14"/>
    <w:rsid w:val="00E13911"/>
    <w:rsid w:val="00E14AB5"/>
    <w:rsid w:val="00E15A49"/>
    <w:rsid w:val="00E1684F"/>
    <w:rsid w:val="00E2000E"/>
    <w:rsid w:val="00E202B0"/>
    <w:rsid w:val="00E23476"/>
    <w:rsid w:val="00E23886"/>
    <w:rsid w:val="00E2426A"/>
    <w:rsid w:val="00E24B34"/>
    <w:rsid w:val="00E259C1"/>
    <w:rsid w:val="00E259C4"/>
    <w:rsid w:val="00E26AE6"/>
    <w:rsid w:val="00E303BD"/>
    <w:rsid w:val="00E30A8A"/>
    <w:rsid w:val="00E30F5E"/>
    <w:rsid w:val="00E31CF5"/>
    <w:rsid w:val="00E3220E"/>
    <w:rsid w:val="00E329C8"/>
    <w:rsid w:val="00E33EB3"/>
    <w:rsid w:val="00E34B7C"/>
    <w:rsid w:val="00E34ED4"/>
    <w:rsid w:val="00E35BA1"/>
    <w:rsid w:val="00E35E82"/>
    <w:rsid w:val="00E369A7"/>
    <w:rsid w:val="00E36B66"/>
    <w:rsid w:val="00E36EC2"/>
    <w:rsid w:val="00E378CD"/>
    <w:rsid w:val="00E379F1"/>
    <w:rsid w:val="00E37B9A"/>
    <w:rsid w:val="00E426B9"/>
    <w:rsid w:val="00E4375F"/>
    <w:rsid w:val="00E449B0"/>
    <w:rsid w:val="00E466F9"/>
    <w:rsid w:val="00E46F7B"/>
    <w:rsid w:val="00E476D2"/>
    <w:rsid w:val="00E50262"/>
    <w:rsid w:val="00E5070B"/>
    <w:rsid w:val="00E5113E"/>
    <w:rsid w:val="00E525F4"/>
    <w:rsid w:val="00E5407F"/>
    <w:rsid w:val="00E55073"/>
    <w:rsid w:val="00E55328"/>
    <w:rsid w:val="00E55FEE"/>
    <w:rsid w:val="00E56379"/>
    <w:rsid w:val="00E57025"/>
    <w:rsid w:val="00E5746E"/>
    <w:rsid w:val="00E576BC"/>
    <w:rsid w:val="00E57F2F"/>
    <w:rsid w:val="00E60E7B"/>
    <w:rsid w:val="00E62323"/>
    <w:rsid w:val="00E62876"/>
    <w:rsid w:val="00E642D7"/>
    <w:rsid w:val="00E65BC3"/>
    <w:rsid w:val="00E65E20"/>
    <w:rsid w:val="00E668F8"/>
    <w:rsid w:val="00E71A5B"/>
    <w:rsid w:val="00E7208E"/>
    <w:rsid w:val="00E726BF"/>
    <w:rsid w:val="00E73252"/>
    <w:rsid w:val="00E755DC"/>
    <w:rsid w:val="00E77C17"/>
    <w:rsid w:val="00E77C27"/>
    <w:rsid w:val="00E77D41"/>
    <w:rsid w:val="00E803AD"/>
    <w:rsid w:val="00E81065"/>
    <w:rsid w:val="00E81F27"/>
    <w:rsid w:val="00E83DE9"/>
    <w:rsid w:val="00E84680"/>
    <w:rsid w:val="00E8553F"/>
    <w:rsid w:val="00E859BF"/>
    <w:rsid w:val="00E859F7"/>
    <w:rsid w:val="00E86318"/>
    <w:rsid w:val="00E86D70"/>
    <w:rsid w:val="00E8710E"/>
    <w:rsid w:val="00E87CAB"/>
    <w:rsid w:val="00E87D46"/>
    <w:rsid w:val="00E91965"/>
    <w:rsid w:val="00E93A7D"/>
    <w:rsid w:val="00E94612"/>
    <w:rsid w:val="00E95BD9"/>
    <w:rsid w:val="00E97EB4"/>
    <w:rsid w:val="00EA34F7"/>
    <w:rsid w:val="00EA62D9"/>
    <w:rsid w:val="00EA68DD"/>
    <w:rsid w:val="00EA71C8"/>
    <w:rsid w:val="00EB0EBC"/>
    <w:rsid w:val="00EB21E3"/>
    <w:rsid w:val="00EB3DFC"/>
    <w:rsid w:val="00EB5476"/>
    <w:rsid w:val="00EB5A01"/>
    <w:rsid w:val="00EB5C2B"/>
    <w:rsid w:val="00EB680E"/>
    <w:rsid w:val="00EB70C6"/>
    <w:rsid w:val="00EB78F4"/>
    <w:rsid w:val="00EB7F43"/>
    <w:rsid w:val="00EC0B88"/>
    <w:rsid w:val="00EC0FA1"/>
    <w:rsid w:val="00EC12D5"/>
    <w:rsid w:val="00EC17C2"/>
    <w:rsid w:val="00EC199A"/>
    <w:rsid w:val="00EC19DE"/>
    <w:rsid w:val="00EC47E2"/>
    <w:rsid w:val="00EC48B8"/>
    <w:rsid w:val="00EC5698"/>
    <w:rsid w:val="00EC6C91"/>
    <w:rsid w:val="00EC7FC2"/>
    <w:rsid w:val="00ED0D9A"/>
    <w:rsid w:val="00ED2F6E"/>
    <w:rsid w:val="00ED3C8F"/>
    <w:rsid w:val="00ED54B6"/>
    <w:rsid w:val="00ED631B"/>
    <w:rsid w:val="00EE00DC"/>
    <w:rsid w:val="00EE0D28"/>
    <w:rsid w:val="00EE102F"/>
    <w:rsid w:val="00EE142B"/>
    <w:rsid w:val="00EE1F42"/>
    <w:rsid w:val="00EE2CC0"/>
    <w:rsid w:val="00EE2E14"/>
    <w:rsid w:val="00EE2E7B"/>
    <w:rsid w:val="00EE4500"/>
    <w:rsid w:val="00EE475E"/>
    <w:rsid w:val="00EE58EB"/>
    <w:rsid w:val="00EE6811"/>
    <w:rsid w:val="00EE6E21"/>
    <w:rsid w:val="00EE70AB"/>
    <w:rsid w:val="00EE7672"/>
    <w:rsid w:val="00EE7B6F"/>
    <w:rsid w:val="00EF0A25"/>
    <w:rsid w:val="00EF1DF4"/>
    <w:rsid w:val="00EF20B6"/>
    <w:rsid w:val="00EF2420"/>
    <w:rsid w:val="00EF5704"/>
    <w:rsid w:val="00EF5ADE"/>
    <w:rsid w:val="00EF6DBD"/>
    <w:rsid w:val="00F00416"/>
    <w:rsid w:val="00F008CA"/>
    <w:rsid w:val="00F01B0C"/>
    <w:rsid w:val="00F01FEE"/>
    <w:rsid w:val="00F0248E"/>
    <w:rsid w:val="00F025DF"/>
    <w:rsid w:val="00F02B96"/>
    <w:rsid w:val="00F030C5"/>
    <w:rsid w:val="00F0600D"/>
    <w:rsid w:val="00F103B3"/>
    <w:rsid w:val="00F10F7C"/>
    <w:rsid w:val="00F115AD"/>
    <w:rsid w:val="00F11A4C"/>
    <w:rsid w:val="00F12963"/>
    <w:rsid w:val="00F12AFA"/>
    <w:rsid w:val="00F14D15"/>
    <w:rsid w:val="00F156C8"/>
    <w:rsid w:val="00F1787D"/>
    <w:rsid w:val="00F217A1"/>
    <w:rsid w:val="00F2202D"/>
    <w:rsid w:val="00F22CED"/>
    <w:rsid w:val="00F23474"/>
    <w:rsid w:val="00F23EB3"/>
    <w:rsid w:val="00F23F87"/>
    <w:rsid w:val="00F263FE"/>
    <w:rsid w:val="00F26481"/>
    <w:rsid w:val="00F26C12"/>
    <w:rsid w:val="00F30569"/>
    <w:rsid w:val="00F31BB4"/>
    <w:rsid w:val="00F330A6"/>
    <w:rsid w:val="00F357BA"/>
    <w:rsid w:val="00F357CF"/>
    <w:rsid w:val="00F36F11"/>
    <w:rsid w:val="00F40EE6"/>
    <w:rsid w:val="00F41C4B"/>
    <w:rsid w:val="00F42001"/>
    <w:rsid w:val="00F43628"/>
    <w:rsid w:val="00F43642"/>
    <w:rsid w:val="00F46AF0"/>
    <w:rsid w:val="00F47F17"/>
    <w:rsid w:val="00F52072"/>
    <w:rsid w:val="00F5338C"/>
    <w:rsid w:val="00F53866"/>
    <w:rsid w:val="00F53FC3"/>
    <w:rsid w:val="00F55985"/>
    <w:rsid w:val="00F55AE0"/>
    <w:rsid w:val="00F56833"/>
    <w:rsid w:val="00F56B7C"/>
    <w:rsid w:val="00F5781D"/>
    <w:rsid w:val="00F602E6"/>
    <w:rsid w:val="00F60403"/>
    <w:rsid w:val="00F6354A"/>
    <w:rsid w:val="00F6377E"/>
    <w:rsid w:val="00F647C7"/>
    <w:rsid w:val="00F6489A"/>
    <w:rsid w:val="00F64AB0"/>
    <w:rsid w:val="00F65662"/>
    <w:rsid w:val="00F67F39"/>
    <w:rsid w:val="00F723B4"/>
    <w:rsid w:val="00F72C1B"/>
    <w:rsid w:val="00F72FAE"/>
    <w:rsid w:val="00F737AA"/>
    <w:rsid w:val="00F73958"/>
    <w:rsid w:val="00F753E0"/>
    <w:rsid w:val="00F75F06"/>
    <w:rsid w:val="00F776DF"/>
    <w:rsid w:val="00F77E91"/>
    <w:rsid w:val="00F81571"/>
    <w:rsid w:val="00F829E2"/>
    <w:rsid w:val="00F8319B"/>
    <w:rsid w:val="00F832D5"/>
    <w:rsid w:val="00F83313"/>
    <w:rsid w:val="00F86E73"/>
    <w:rsid w:val="00F9153A"/>
    <w:rsid w:val="00F91846"/>
    <w:rsid w:val="00F918CC"/>
    <w:rsid w:val="00F9221B"/>
    <w:rsid w:val="00F9291E"/>
    <w:rsid w:val="00F938B2"/>
    <w:rsid w:val="00F94DA4"/>
    <w:rsid w:val="00F96996"/>
    <w:rsid w:val="00F97AD8"/>
    <w:rsid w:val="00FA03AE"/>
    <w:rsid w:val="00FA350C"/>
    <w:rsid w:val="00FA384A"/>
    <w:rsid w:val="00FA6806"/>
    <w:rsid w:val="00FA6D19"/>
    <w:rsid w:val="00FA6E67"/>
    <w:rsid w:val="00FA79D9"/>
    <w:rsid w:val="00FB06D6"/>
    <w:rsid w:val="00FB2E36"/>
    <w:rsid w:val="00FB328C"/>
    <w:rsid w:val="00FB3BA5"/>
    <w:rsid w:val="00FB5F80"/>
    <w:rsid w:val="00FB64A4"/>
    <w:rsid w:val="00FB67BF"/>
    <w:rsid w:val="00FB75F5"/>
    <w:rsid w:val="00FC0826"/>
    <w:rsid w:val="00FC1097"/>
    <w:rsid w:val="00FC1E6F"/>
    <w:rsid w:val="00FC363A"/>
    <w:rsid w:val="00FC3981"/>
    <w:rsid w:val="00FC4A69"/>
    <w:rsid w:val="00FC4C35"/>
    <w:rsid w:val="00FC56CF"/>
    <w:rsid w:val="00FC5969"/>
    <w:rsid w:val="00FC5CB6"/>
    <w:rsid w:val="00FC6BC2"/>
    <w:rsid w:val="00FC7AB9"/>
    <w:rsid w:val="00FC7BE1"/>
    <w:rsid w:val="00FD056C"/>
    <w:rsid w:val="00FD1619"/>
    <w:rsid w:val="00FD2B67"/>
    <w:rsid w:val="00FD3520"/>
    <w:rsid w:val="00FD39CA"/>
    <w:rsid w:val="00FD4777"/>
    <w:rsid w:val="00FD5B0C"/>
    <w:rsid w:val="00FD5DDA"/>
    <w:rsid w:val="00FD6EC9"/>
    <w:rsid w:val="00FD741C"/>
    <w:rsid w:val="00FD7DD1"/>
    <w:rsid w:val="00FE16FF"/>
    <w:rsid w:val="00FE21CF"/>
    <w:rsid w:val="00FE37C4"/>
    <w:rsid w:val="00FE4305"/>
    <w:rsid w:val="00FE6F0F"/>
    <w:rsid w:val="00FE70DC"/>
    <w:rsid w:val="00FF3532"/>
    <w:rsid w:val="00FF39F3"/>
    <w:rsid w:val="00FF3FD9"/>
    <w:rsid w:val="00FF4756"/>
    <w:rsid w:val="00FF4CB5"/>
    <w:rsid w:val="00FF4FFE"/>
    <w:rsid w:val="00FF56E1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."/>
  <w:listSeparator w:val=","/>
  <w14:docId w14:val="3038DA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30E"/>
    <w:pPr>
      <w:autoSpaceDE w:val="0"/>
      <w:autoSpaceDN w:val="0"/>
    </w:pPr>
    <w:rPr>
      <w:sz w:val="24"/>
      <w:szCs w:val="24"/>
      <w:lang w:eastAsia="en-US"/>
    </w:rPr>
  </w:style>
  <w:style w:type="paragraph" w:styleId="Heading1">
    <w:name w:val="heading 1"/>
    <w:aliases w:val="h1,c"/>
    <w:basedOn w:val="Normal"/>
    <w:next w:val="Normal"/>
    <w:link w:val="Heading1Char"/>
    <w:qFormat/>
    <w:rsid w:val="00841176"/>
    <w:pPr>
      <w:keepNext/>
      <w:numPr>
        <w:numId w:val="1"/>
      </w:numPr>
      <w:spacing w:before="3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y"/>
    <w:basedOn w:val="Normal"/>
    <w:next w:val="Normal"/>
    <w:qFormat/>
    <w:rsid w:val="0084117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Heading4">
    <w:name w:val="heading 4"/>
    <w:basedOn w:val="Normal"/>
    <w:next w:val="Normal"/>
    <w:qFormat/>
    <w:rsid w:val="0084117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lthLevel1">
    <w:name w:val="Health Level 1"/>
    <w:basedOn w:val="Normal"/>
    <w:link w:val="HealthLevel1Char"/>
    <w:rsid w:val="00841176"/>
    <w:pPr>
      <w:tabs>
        <w:tab w:val="left" w:pos="851"/>
      </w:tabs>
      <w:spacing w:before="120" w:line="260" w:lineRule="exact"/>
      <w:ind w:left="851"/>
    </w:pPr>
    <w:rPr>
      <w:color w:val="000000"/>
    </w:rPr>
  </w:style>
  <w:style w:type="paragraph" w:customStyle="1" w:styleId="Healthnumlevel2">
    <w:name w:val="Health (num) level 2"/>
    <w:basedOn w:val="Normal"/>
    <w:link w:val="Healthnumlevel2Char"/>
    <w:rsid w:val="00841176"/>
    <w:pPr>
      <w:numPr>
        <w:ilvl w:val="2"/>
        <w:numId w:val="1"/>
      </w:numPr>
      <w:spacing w:before="60"/>
    </w:pPr>
    <w:rPr>
      <w:color w:val="000000"/>
    </w:rPr>
  </w:style>
  <w:style w:type="paragraph" w:customStyle="1" w:styleId="HealthnumLevel3">
    <w:name w:val="Health (num) Level 3"/>
    <w:basedOn w:val="Normal"/>
    <w:rsid w:val="00841176"/>
    <w:pPr>
      <w:numPr>
        <w:ilvl w:val="3"/>
        <w:numId w:val="1"/>
      </w:numPr>
      <w:spacing w:before="60" w:line="260" w:lineRule="exact"/>
      <w:jc w:val="both"/>
    </w:pPr>
    <w:rPr>
      <w:color w:val="000000"/>
    </w:rPr>
  </w:style>
  <w:style w:type="paragraph" w:customStyle="1" w:styleId="HealthnumLevel4">
    <w:name w:val="Health (num) Level 4"/>
    <w:basedOn w:val="Normal"/>
    <w:rsid w:val="00841176"/>
    <w:pPr>
      <w:numPr>
        <w:ilvl w:val="4"/>
        <w:numId w:val="1"/>
      </w:numPr>
      <w:spacing w:before="60" w:line="260" w:lineRule="exact"/>
    </w:pPr>
  </w:style>
  <w:style w:type="paragraph" w:customStyle="1" w:styleId="HealthnumLevel5">
    <w:name w:val="Health (num) Level 5"/>
    <w:basedOn w:val="Normal"/>
    <w:rsid w:val="00841176"/>
    <w:pPr>
      <w:numPr>
        <w:ilvl w:val="5"/>
        <w:numId w:val="1"/>
      </w:numPr>
      <w:spacing w:before="180" w:line="260" w:lineRule="exact"/>
    </w:pPr>
  </w:style>
  <w:style w:type="paragraph" w:customStyle="1" w:styleId="HealthnumLevel6">
    <w:name w:val="Health (num) Level 6"/>
    <w:basedOn w:val="Normal"/>
    <w:rsid w:val="00841176"/>
    <w:pPr>
      <w:numPr>
        <w:ilvl w:val="6"/>
        <w:numId w:val="1"/>
      </w:numPr>
      <w:spacing w:before="180" w:line="260" w:lineRule="exact"/>
    </w:pPr>
  </w:style>
  <w:style w:type="paragraph" w:customStyle="1" w:styleId="Healthnote">
    <w:name w:val="Health note"/>
    <w:basedOn w:val="Normal"/>
    <w:link w:val="HealthnoteChar"/>
    <w:rsid w:val="00841176"/>
    <w:pPr>
      <w:tabs>
        <w:tab w:val="left" w:pos="567"/>
      </w:tabs>
      <w:spacing w:before="120" w:line="220" w:lineRule="exact"/>
      <w:ind w:left="851"/>
    </w:pPr>
    <w:rPr>
      <w:iCs/>
      <w:color w:val="000000"/>
      <w:sz w:val="20"/>
      <w:szCs w:val="20"/>
    </w:rPr>
  </w:style>
  <w:style w:type="paragraph" w:customStyle="1" w:styleId="Heading1NoNum">
    <w:name w:val="Heading 1 No Num"/>
    <w:basedOn w:val="Normal"/>
    <w:rsid w:val="00841176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 w:cs="Arial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841176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841176"/>
    <w:pPr>
      <w:tabs>
        <w:tab w:val="center" w:pos="4153"/>
        <w:tab w:val="right" w:pos="8306"/>
      </w:tabs>
    </w:pPr>
    <w:rPr>
      <w:rFonts w:ascii="Arial" w:hAnsi="Arial"/>
      <w:b/>
      <w:sz w:val="18"/>
    </w:rPr>
  </w:style>
  <w:style w:type="character" w:styleId="PageNumber">
    <w:name w:val="page number"/>
    <w:rsid w:val="00841176"/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qFormat/>
    <w:rsid w:val="00841176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SigningPageBreak">
    <w:name w:val="SigningPageBreak"/>
    <w:basedOn w:val="Normal"/>
    <w:next w:val="Normal"/>
    <w:rsid w:val="00841176"/>
  </w:style>
  <w:style w:type="paragraph" w:styleId="TOC1">
    <w:name w:val="toc 1"/>
    <w:basedOn w:val="Normal"/>
    <w:next w:val="Normal"/>
    <w:autoRedefine/>
    <w:uiPriority w:val="39"/>
    <w:rsid w:val="00571B99"/>
    <w:pPr>
      <w:tabs>
        <w:tab w:val="right" w:pos="8363"/>
      </w:tabs>
      <w:spacing w:before="40"/>
      <w:ind w:left="851"/>
    </w:pPr>
    <w:rPr>
      <w:rFonts w:ascii="Arial" w:hAnsi="Arial"/>
      <w:sz w:val="20"/>
    </w:rPr>
  </w:style>
  <w:style w:type="paragraph" w:styleId="TOC2">
    <w:name w:val="toc 2"/>
    <w:basedOn w:val="Normal"/>
    <w:next w:val="Normal"/>
    <w:autoRedefine/>
    <w:uiPriority w:val="39"/>
    <w:rsid w:val="00D957FD"/>
    <w:pPr>
      <w:tabs>
        <w:tab w:val="right" w:pos="8363"/>
      </w:tabs>
      <w:spacing w:before="360"/>
      <w:ind w:left="851"/>
    </w:pPr>
    <w:rPr>
      <w:rFonts w:ascii="Arial" w:hAnsi="Arial"/>
      <w:b/>
      <w:sz w:val="20"/>
    </w:rPr>
  </w:style>
  <w:style w:type="character" w:styleId="Hyperlink">
    <w:name w:val="Hyperlink"/>
    <w:uiPriority w:val="99"/>
    <w:rsid w:val="00841176"/>
    <w:rPr>
      <w:color w:val="0000FF"/>
      <w:u w:val="single"/>
    </w:rPr>
  </w:style>
  <w:style w:type="paragraph" w:customStyle="1" w:styleId="NoteEnd">
    <w:name w:val="Note End"/>
    <w:basedOn w:val="Normal"/>
    <w:rsid w:val="00841176"/>
    <w:pPr>
      <w:autoSpaceDE/>
      <w:autoSpaceDN/>
      <w:spacing w:before="120" w:line="240" w:lineRule="exact"/>
      <w:ind w:left="567" w:hanging="567"/>
      <w:jc w:val="both"/>
    </w:pPr>
    <w:rPr>
      <w:sz w:val="22"/>
    </w:rPr>
  </w:style>
  <w:style w:type="character" w:customStyle="1" w:styleId="HealthnoteChar">
    <w:name w:val="Health note Char"/>
    <w:link w:val="Healthnote"/>
    <w:rsid w:val="00841176"/>
    <w:rPr>
      <w:iCs/>
      <w:color w:val="000000"/>
      <w:lang w:val="en-AU" w:eastAsia="en-US" w:bidi="ar-SA"/>
    </w:rPr>
  </w:style>
  <w:style w:type="character" w:customStyle="1" w:styleId="Healthnumlevel2Char">
    <w:name w:val="Health (num) level 2 Char"/>
    <w:link w:val="Healthnumlevel2"/>
    <w:rsid w:val="00841176"/>
    <w:rPr>
      <w:color w:val="000000"/>
      <w:sz w:val="24"/>
      <w:szCs w:val="24"/>
      <w:lang w:eastAsia="en-US"/>
    </w:rPr>
  </w:style>
  <w:style w:type="character" w:customStyle="1" w:styleId="HealthLevel1Char">
    <w:name w:val="Health Level 1 Char"/>
    <w:link w:val="HealthLevel1"/>
    <w:rsid w:val="00841176"/>
    <w:rPr>
      <w:color w:val="000000"/>
      <w:sz w:val="24"/>
      <w:szCs w:val="24"/>
      <w:lang w:val="en-AU" w:eastAsia="en-US" w:bidi="ar-SA"/>
    </w:rPr>
  </w:style>
  <w:style w:type="character" w:styleId="CommentReference">
    <w:name w:val="annotation reference"/>
    <w:rsid w:val="009043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437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04379"/>
    <w:rPr>
      <w:b/>
      <w:bCs/>
    </w:rPr>
  </w:style>
  <w:style w:type="paragraph" w:styleId="BalloonText">
    <w:name w:val="Balloon Text"/>
    <w:basedOn w:val="Normal"/>
    <w:semiHidden/>
    <w:rsid w:val="0090437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F6C57"/>
  </w:style>
  <w:style w:type="character" w:customStyle="1" w:styleId="charchapno">
    <w:name w:val="charchapno"/>
    <w:rsid w:val="006C430F"/>
  </w:style>
  <w:style w:type="character" w:customStyle="1" w:styleId="charchaptext">
    <w:name w:val="charchaptext"/>
    <w:rsid w:val="006C430F"/>
  </w:style>
  <w:style w:type="paragraph" w:styleId="Revision">
    <w:name w:val="Revision"/>
    <w:hidden/>
    <w:uiPriority w:val="99"/>
    <w:semiHidden/>
    <w:rsid w:val="005C5D19"/>
    <w:rPr>
      <w:sz w:val="24"/>
      <w:szCs w:val="24"/>
      <w:lang w:eastAsia="en-US"/>
    </w:rPr>
  </w:style>
  <w:style w:type="paragraph" w:customStyle="1" w:styleId="Default">
    <w:name w:val="Default"/>
    <w:rsid w:val="00A706C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aliases w:val="h1 Char,c Char"/>
    <w:link w:val="Heading1"/>
    <w:rsid w:val="00441A9D"/>
    <w:rPr>
      <w:rFonts w:ascii="Arial" w:hAnsi="Arial" w:cs="Arial"/>
      <w:b/>
      <w:bCs/>
      <w:kern w:val="32"/>
      <w:sz w:val="24"/>
      <w:szCs w:val="32"/>
      <w:lang w:eastAsia="en-US"/>
    </w:rPr>
  </w:style>
  <w:style w:type="character" w:customStyle="1" w:styleId="FooterChar">
    <w:name w:val="Footer Char"/>
    <w:link w:val="Footer"/>
    <w:uiPriority w:val="99"/>
    <w:rsid w:val="002D3C9F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2D3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30A8A"/>
    <w:pPr>
      <w:autoSpaceDE w:val="0"/>
      <w:autoSpaceDN w:val="0"/>
    </w:pPr>
    <w:rPr>
      <w:sz w:val="24"/>
      <w:szCs w:val="24"/>
      <w:lang w:eastAsia="en-US"/>
    </w:rPr>
  </w:style>
  <w:style w:type="paragraph" w:styleId="ListParagraph">
    <w:name w:val="List Paragraph"/>
    <w:aliases w:val="List Bullet Cab,CAB - List Bullet,List Paragraph1,Recommendation,List Paragraph11"/>
    <w:basedOn w:val="Normal"/>
    <w:link w:val="ListParagraphChar"/>
    <w:uiPriority w:val="34"/>
    <w:qFormat/>
    <w:rsid w:val="009A1CDF"/>
    <w:pPr>
      <w:autoSpaceDE/>
      <w:autoSpaceDN/>
      <w:ind w:left="720"/>
      <w:contextualSpacing/>
    </w:pPr>
  </w:style>
  <w:style w:type="paragraph" w:customStyle="1" w:styleId="tableheading">
    <w:name w:val="tableheading"/>
    <w:basedOn w:val="Normal"/>
    <w:rsid w:val="00D3144E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tabletext">
    <w:name w:val="tabletext"/>
    <w:basedOn w:val="Normal"/>
    <w:rsid w:val="00D3144E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Tabletext0">
    <w:name w:val="Tabletext"/>
    <w:aliases w:val="tt"/>
    <w:basedOn w:val="Normal"/>
    <w:rsid w:val="008E2CEB"/>
    <w:pPr>
      <w:autoSpaceDE/>
      <w:autoSpaceDN/>
      <w:spacing w:before="60" w:line="240" w:lineRule="atLeast"/>
    </w:pPr>
    <w:rPr>
      <w:sz w:val="20"/>
      <w:szCs w:val="20"/>
      <w:lang w:eastAsia="en-AU"/>
    </w:rPr>
  </w:style>
  <w:style w:type="paragraph" w:customStyle="1" w:styleId="TableHeading0">
    <w:name w:val="TableHeading"/>
    <w:aliases w:val="th"/>
    <w:basedOn w:val="Normal"/>
    <w:next w:val="Tabletext0"/>
    <w:rsid w:val="008E2CEB"/>
    <w:pPr>
      <w:keepNext/>
      <w:autoSpaceDE/>
      <w:autoSpaceDN/>
      <w:spacing w:before="60" w:line="240" w:lineRule="atLeast"/>
    </w:pPr>
    <w:rPr>
      <w:b/>
      <w:sz w:val="20"/>
      <w:szCs w:val="20"/>
      <w:lang w:eastAsia="en-AU"/>
    </w:rPr>
  </w:style>
  <w:style w:type="character" w:styleId="SubtleEmphasis">
    <w:name w:val="Subtle Emphasis"/>
    <w:uiPriority w:val="19"/>
    <w:qFormat/>
    <w:rsid w:val="004A4924"/>
    <w:rPr>
      <w:i/>
      <w:iCs/>
      <w:color w:val="808080"/>
    </w:rPr>
  </w:style>
  <w:style w:type="character" w:styleId="Emphasis">
    <w:name w:val="Emphasis"/>
    <w:uiPriority w:val="20"/>
    <w:qFormat/>
    <w:rsid w:val="004A4924"/>
    <w:rPr>
      <w:i/>
      <w:iCs/>
    </w:rPr>
  </w:style>
  <w:style w:type="character" w:styleId="IntenseEmphasis">
    <w:name w:val="Intense Emphasis"/>
    <w:uiPriority w:val="21"/>
    <w:qFormat/>
    <w:rsid w:val="004A4924"/>
    <w:rPr>
      <w:b/>
      <w:bCs/>
      <w:i/>
      <w:iCs/>
      <w:color w:val="4F81BD"/>
    </w:rPr>
  </w:style>
  <w:style w:type="character" w:styleId="Strong">
    <w:name w:val="Strong"/>
    <w:uiPriority w:val="22"/>
    <w:qFormat/>
    <w:rsid w:val="004A4924"/>
    <w:rPr>
      <w:b/>
      <w:bCs/>
    </w:rPr>
  </w:style>
  <w:style w:type="character" w:customStyle="1" w:styleId="CommentTextChar">
    <w:name w:val="Comment Text Char"/>
    <w:link w:val="CommentText"/>
    <w:rsid w:val="0098230E"/>
    <w:rPr>
      <w:lang w:eastAsia="en-US"/>
    </w:rPr>
  </w:style>
  <w:style w:type="paragraph" w:customStyle="1" w:styleId="tablea">
    <w:name w:val="tablea"/>
    <w:basedOn w:val="Normal"/>
    <w:rsid w:val="0010567C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paragraphsub">
    <w:name w:val="paragraph(sub)"/>
    <w:aliases w:val="aa"/>
    <w:basedOn w:val="Normal"/>
    <w:rsid w:val="00B419BD"/>
    <w:pPr>
      <w:autoSpaceDE/>
      <w:autoSpaceDN/>
      <w:spacing w:before="40"/>
      <w:ind w:left="2098" w:hanging="2098"/>
    </w:pPr>
    <w:rPr>
      <w:rFonts w:eastAsia="Calibri"/>
      <w:sz w:val="22"/>
      <w:szCs w:val="22"/>
      <w:lang w:eastAsia="en-AU"/>
    </w:rPr>
  </w:style>
  <w:style w:type="paragraph" w:customStyle="1" w:styleId="paragraph">
    <w:name w:val="paragraph"/>
    <w:aliases w:val="a"/>
    <w:basedOn w:val="Normal"/>
    <w:rsid w:val="00B419BD"/>
    <w:pPr>
      <w:autoSpaceDE/>
      <w:autoSpaceDN/>
      <w:spacing w:before="40"/>
      <w:ind w:left="1644" w:hanging="1644"/>
    </w:pPr>
    <w:rPr>
      <w:rFonts w:eastAsia="Calibri"/>
      <w:sz w:val="22"/>
      <w:szCs w:val="22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8224F"/>
    <w:rPr>
      <w:color w:val="800080" w:themeColor="followedHyperlink"/>
      <w:u w:val="single"/>
    </w:rPr>
  </w:style>
  <w:style w:type="paragraph" w:customStyle="1" w:styleId="subsection">
    <w:name w:val="subsection"/>
    <w:aliases w:val="ss"/>
    <w:basedOn w:val="Normal"/>
    <w:link w:val="subsectionChar"/>
    <w:rsid w:val="00843D9E"/>
    <w:pPr>
      <w:tabs>
        <w:tab w:val="right" w:pos="1021"/>
      </w:tabs>
      <w:autoSpaceDE/>
      <w:autoSpaceDN/>
      <w:spacing w:before="180"/>
      <w:ind w:left="1134" w:hanging="1134"/>
    </w:pPr>
    <w:rPr>
      <w:sz w:val="22"/>
      <w:szCs w:val="20"/>
      <w:lang w:eastAsia="en-AU"/>
    </w:rPr>
  </w:style>
  <w:style w:type="paragraph" w:customStyle="1" w:styleId="Tablea0">
    <w:name w:val="Table(a)"/>
    <w:aliases w:val="ta"/>
    <w:basedOn w:val="Normal"/>
    <w:rsid w:val="00843D9E"/>
    <w:pPr>
      <w:autoSpaceDE/>
      <w:autoSpaceDN/>
      <w:spacing w:before="60"/>
      <w:ind w:left="284" w:hanging="284"/>
    </w:pPr>
    <w:rPr>
      <w:sz w:val="20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843D9E"/>
    <w:pPr>
      <w:autoSpaceDE/>
      <w:autoSpaceDN/>
      <w:spacing w:before="122"/>
      <w:ind w:left="1985" w:hanging="851"/>
    </w:pPr>
    <w:rPr>
      <w:sz w:val="18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43D9E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rsid w:val="00843D9E"/>
    <w:rPr>
      <w:sz w:val="18"/>
    </w:rPr>
  </w:style>
  <w:style w:type="character" w:styleId="SubtleReference">
    <w:name w:val="Subtle Reference"/>
    <w:uiPriority w:val="31"/>
    <w:qFormat/>
    <w:rsid w:val="005A7F60"/>
    <w:rPr>
      <w:smallCaps/>
      <w:color w:val="C0504D" w:themeColor="accent2"/>
      <w:u w:val="single"/>
    </w:rPr>
  </w:style>
  <w:style w:type="paragraph" w:customStyle="1" w:styleId="Char1">
    <w:name w:val="Char1"/>
    <w:basedOn w:val="Normal"/>
    <w:rsid w:val="000368A4"/>
    <w:pPr>
      <w:autoSpaceDE/>
      <w:autoSpaceDN/>
    </w:pPr>
    <w:rPr>
      <w:rFonts w:ascii="Arial" w:hAnsi="Arial" w:cs="Arial"/>
      <w:sz w:val="22"/>
      <w:szCs w:val="22"/>
    </w:rPr>
  </w:style>
  <w:style w:type="character" w:customStyle="1" w:styleId="ListParagraphChar">
    <w:name w:val="List Paragraph Char"/>
    <w:aliases w:val="List Bullet Cab Char,CAB - List Bullet Char,List Paragraph1 Char,Recommendation Char,List Paragraph11 Char"/>
    <w:basedOn w:val="DefaultParagraphFont"/>
    <w:link w:val="ListParagraph"/>
    <w:uiPriority w:val="34"/>
    <w:locked/>
    <w:rsid w:val="00A44203"/>
    <w:rPr>
      <w:sz w:val="24"/>
      <w:szCs w:val="24"/>
      <w:lang w:eastAsia="en-US"/>
    </w:rPr>
  </w:style>
  <w:style w:type="paragraph" w:customStyle="1" w:styleId="Tablei">
    <w:name w:val="Table(i)"/>
    <w:aliases w:val="taa"/>
    <w:basedOn w:val="Normal"/>
    <w:rsid w:val="00C54EE1"/>
    <w:pPr>
      <w:tabs>
        <w:tab w:val="left" w:pos="-6543"/>
        <w:tab w:val="left" w:pos="-6260"/>
        <w:tab w:val="right" w:pos="970"/>
      </w:tabs>
      <w:autoSpaceDE/>
      <w:autoSpaceDN/>
      <w:spacing w:line="240" w:lineRule="exact"/>
      <w:ind w:left="828" w:hanging="284"/>
    </w:pPr>
    <w:rPr>
      <w:sz w:val="20"/>
      <w:szCs w:val="20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581818"/>
    <w:pPr>
      <w:keepNext/>
      <w:keepLines/>
      <w:autoSpaceDE/>
      <w:autoSpaceDN/>
      <w:ind w:left="1134" w:hanging="1134"/>
      <w:outlineLvl w:val="5"/>
    </w:pPr>
    <w:rPr>
      <w:rFonts w:ascii="Arial" w:hAnsi="Arial"/>
      <w:b/>
      <w:kern w:val="28"/>
      <w:sz w:val="32"/>
      <w:szCs w:val="20"/>
      <w:lang w:eastAsia="en-AU"/>
    </w:rPr>
  </w:style>
  <w:style w:type="character" w:customStyle="1" w:styleId="CharAmSchNo">
    <w:name w:val="CharAmSchNo"/>
    <w:basedOn w:val="DefaultParagraphFont"/>
    <w:qFormat/>
    <w:rsid w:val="00581818"/>
  </w:style>
  <w:style w:type="paragraph" w:customStyle="1" w:styleId="Tabletext1">
    <w:name w:val="Table text"/>
    <w:basedOn w:val="Normal"/>
    <w:link w:val="TabletextChar"/>
    <w:qFormat/>
    <w:rsid w:val="00C234C5"/>
    <w:pPr>
      <w:keepLines/>
      <w:autoSpaceDE/>
      <w:autoSpaceDN/>
      <w:spacing w:before="40" w:after="40"/>
    </w:pPr>
    <w:rPr>
      <w:rFonts w:ascii="Arial Narrow" w:hAnsi="Arial Narrow" w:cs="Tahoma"/>
      <w:sz w:val="20"/>
      <w:szCs w:val="20"/>
      <w:lang w:val="en-GB"/>
    </w:rPr>
  </w:style>
  <w:style w:type="character" w:customStyle="1" w:styleId="TabletextChar">
    <w:name w:val="Table text Char"/>
    <w:link w:val="Tabletext1"/>
    <w:rsid w:val="00C234C5"/>
    <w:rPr>
      <w:rFonts w:ascii="Arial Narrow" w:hAnsi="Arial Narrow" w:cs="Tahoma"/>
      <w:lang w:val="en-GB" w:eastAsia="en-US"/>
    </w:rPr>
  </w:style>
  <w:style w:type="paragraph" w:customStyle="1" w:styleId="tablei0">
    <w:name w:val="tablei"/>
    <w:basedOn w:val="Normal"/>
    <w:rsid w:val="003C5383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Item">
    <w:name w:val="Item"/>
    <w:aliases w:val="i"/>
    <w:basedOn w:val="Normal"/>
    <w:next w:val="Normal"/>
    <w:rsid w:val="008D0EA5"/>
    <w:pPr>
      <w:keepLines/>
      <w:autoSpaceDE/>
      <w:autoSpaceDN/>
      <w:spacing w:before="80"/>
      <w:ind w:left="709"/>
    </w:pPr>
    <w:rPr>
      <w:sz w:val="22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C30AB"/>
    <w:pPr>
      <w:keepNext/>
      <w:keepLines/>
      <w:autoSpaceDE/>
      <w:autoSpaceDN/>
      <w:spacing w:before="220"/>
      <w:ind w:left="709" w:hanging="709"/>
    </w:pPr>
    <w:rPr>
      <w:rFonts w:ascii="Arial" w:hAnsi="Arial"/>
      <w:b/>
      <w:kern w:val="2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3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2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5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4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80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68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61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41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589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692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7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8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43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50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40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14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286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383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812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169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9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78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0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8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15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72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24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23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30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07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5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4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1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1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13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76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735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2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333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87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197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7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5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9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1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75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9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63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51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463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232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5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3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63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1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9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6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19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60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877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474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01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448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1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6EFBA-21D3-4414-ABA8-CA5669F836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0B781C-8C94-41F8-974A-967C8C874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293449-B82A-4C3D-9D75-F40A206E23B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bd9498f-fa43-4ae2-8bb2-4c55a71680ad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6BF2C2B-DDFF-43F1-8A2F-F883572A9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540</Words>
  <Characters>3461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3994</CharactersWithSpaces>
  <SharedDoc>false</SharedDoc>
  <HLinks>
    <vt:vector size="42" baseType="variant">
      <vt:variant>
        <vt:i4>1310783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_Toc481486291</vt:lpwstr>
      </vt:variant>
      <vt:variant>
        <vt:i4>1310783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_Toc481486290</vt:lpwstr>
      </vt:variant>
      <vt:variant>
        <vt:i4>1376319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_Toc481486289</vt:lpwstr>
      </vt:variant>
      <vt:variant>
        <vt:i4>1376319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_Toc481486288</vt:lpwstr>
      </vt:variant>
      <vt:variant>
        <vt:i4>1376319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_Toc481486287</vt:lpwstr>
      </vt:variant>
      <vt:variant>
        <vt:i4>1376319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_Toc481486286</vt:lpwstr>
      </vt:variant>
      <vt:variant>
        <vt:i4>1376319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_Toc481486285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2010-03-31T05:18:00Z</cp:lastPrinted>
  <dcterms:created xsi:type="dcterms:W3CDTF">2019-10-04T03:50:00Z</dcterms:created>
  <dcterms:modified xsi:type="dcterms:W3CDTF">2019-10-04T03:50:00Z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