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B4A16" w:rsidRDefault="00193461" w:rsidP="0020300C">
      <w:pPr>
        <w:rPr>
          <w:sz w:val="28"/>
        </w:rPr>
      </w:pPr>
      <w:r w:rsidRPr="007B4A16">
        <w:rPr>
          <w:noProof/>
          <w:lang w:eastAsia="en-AU"/>
        </w:rPr>
        <w:drawing>
          <wp:inline distT="0" distB="0" distL="0" distR="0" wp14:anchorId="6FFAB764" wp14:editId="005A5D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B4A16" w:rsidRDefault="0048364F" w:rsidP="0048364F">
      <w:pPr>
        <w:rPr>
          <w:sz w:val="19"/>
        </w:rPr>
      </w:pPr>
    </w:p>
    <w:p w:rsidR="0048364F" w:rsidRPr="007B4A16" w:rsidRDefault="00BE3F2B" w:rsidP="0048364F">
      <w:pPr>
        <w:pStyle w:val="ShortT"/>
      </w:pPr>
      <w:r w:rsidRPr="007B4A16">
        <w:t>National Health (Pharmaceutical Benefits) Amendment (Active Ingredient Prescribing) Regulations</w:t>
      </w:r>
      <w:r w:rsidR="007B4A16" w:rsidRPr="007B4A16">
        <w:t> </w:t>
      </w:r>
      <w:r w:rsidRPr="007B4A16">
        <w:t>2019</w:t>
      </w:r>
    </w:p>
    <w:p w:rsidR="006F7EB5" w:rsidRPr="007B4A16" w:rsidRDefault="006F7EB5" w:rsidP="007517B8">
      <w:pPr>
        <w:pStyle w:val="SignCoverPageStart"/>
        <w:spacing w:before="240"/>
        <w:rPr>
          <w:szCs w:val="22"/>
        </w:rPr>
      </w:pPr>
      <w:r w:rsidRPr="007B4A16">
        <w:rPr>
          <w:szCs w:val="22"/>
        </w:rPr>
        <w:t>I, General the Honourable David Hurley AC DSC (Retd), Governor</w:t>
      </w:r>
      <w:r w:rsidR="007B4A16">
        <w:rPr>
          <w:szCs w:val="22"/>
        </w:rPr>
        <w:noBreakHyphen/>
      </w:r>
      <w:r w:rsidRPr="007B4A16">
        <w:rPr>
          <w:szCs w:val="22"/>
        </w:rPr>
        <w:t>General of the Commonwealth of Australia, acting with the advice of the Federal Executive Council, make the following regulations.</w:t>
      </w:r>
    </w:p>
    <w:p w:rsidR="006F7EB5" w:rsidRPr="007B4A16" w:rsidRDefault="006F7EB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B4A16">
        <w:rPr>
          <w:szCs w:val="22"/>
        </w:rPr>
        <w:t xml:space="preserve">Dated </w:t>
      </w:r>
      <w:r w:rsidRPr="007B4A16">
        <w:rPr>
          <w:szCs w:val="22"/>
        </w:rPr>
        <w:fldChar w:fldCharType="begin"/>
      </w:r>
      <w:r w:rsidRPr="007B4A16">
        <w:rPr>
          <w:szCs w:val="22"/>
        </w:rPr>
        <w:instrText xml:space="preserve"> DOCPROPERTY  DateMade </w:instrText>
      </w:r>
      <w:r w:rsidRPr="007B4A16">
        <w:rPr>
          <w:szCs w:val="22"/>
        </w:rPr>
        <w:fldChar w:fldCharType="separate"/>
      </w:r>
      <w:r w:rsidR="002D421B">
        <w:rPr>
          <w:szCs w:val="22"/>
        </w:rPr>
        <w:t>03 October 2019</w:t>
      </w:r>
      <w:r w:rsidRPr="007B4A16">
        <w:rPr>
          <w:szCs w:val="22"/>
        </w:rPr>
        <w:fldChar w:fldCharType="end"/>
      </w:r>
    </w:p>
    <w:p w:rsidR="006F7EB5" w:rsidRPr="007B4A16" w:rsidRDefault="006F7EB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B4A16">
        <w:rPr>
          <w:szCs w:val="22"/>
        </w:rPr>
        <w:t>David Hurley</w:t>
      </w:r>
    </w:p>
    <w:p w:rsidR="006F7EB5" w:rsidRPr="007B4A16" w:rsidRDefault="006F7EB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B4A16">
        <w:rPr>
          <w:szCs w:val="22"/>
        </w:rPr>
        <w:t>Governor</w:t>
      </w:r>
      <w:r w:rsidR="007B4A16">
        <w:rPr>
          <w:szCs w:val="22"/>
        </w:rPr>
        <w:noBreakHyphen/>
      </w:r>
      <w:r w:rsidRPr="007B4A16">
        <w:rPr>
          <w:szCs w:val="22"/>
        </w:rPr>
        <w:t>General</w:t>
      </w:r>
    </w:p>
    <w:p w:rsidR="006F7EB5" w:rsidRPr="007B4A16" w:rsidRDefault="006F7EB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B4A16">
        <w:rPr>
          <w:szCs w:val="22"/>
        </w:rPr>
        <w:t>By His Excellency’s Command</w:t>
      </w:r>
    </w:p>
    <w:p w:rsidR="006F7EB5" w:rsidRPr="007B4A16" w:rsidRDefault="006F7EB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B4A16">
        <w:rPr>
          <w:szCs w:val="22"/>
        </w:rPr>
        <w:t>Greg Hunt</w:t>
      </w:r>
    </w:p>
    <w:p w:rsidR="006F7EB5" w:rsidRPr="007B4A16" w:rsidRDefault="006F7EB5" w:rsidP="007517B8">
      <w:pPr>
        <w:pStyle w:val="SignCoverPageEnd"/>
        <w:rPr>
          <w:szCs w:val="22"/>
        </w:rPr>
      </w:pPr>
      <w:r w:rsidRPr="007B4A16">
        <w:rPr>
          <w:szCs w:val="22"/>
        </w:rPr>
        <w:t>Minister for Health</w:t>
      </w:r>
    </w:p>
    <w:p w:rsidR="006F7EB5" w:rsidRPr="007B4A16" w:rsidRDefault="006F7EB5" w:rsidP="007517B8"/>
    <w:p w:rsidR="0048364F" w:rsidRPr="007B4A16" w:rsidRDefault="0048364F" w:rsidP="0048364F">
      <w:pPr>
        <w:pStyle w:val="Header"/>
        <w:tabs>
          <w:tab w:val="clear" w:pos="4150"/>
          <w:tab w:val="clear" w:pos="8307"/>
        </w:tabs>
      </w:pPr>
      <w:r w:rsidRPr="007B4A16">
        <w:rPr>
          <w:rStyle w:val="CharAmSchNo"/>
        </w:rPr>
        <w:t xml:space="preserve"> </w:t>
      </w:r>
      <w:r w:rsidRPr="007B4A16">
        <w:rPr>
          <w:rStyle w:val="CharAmSchText"/>
        </w:rPr>
        <w:t xml:space="preserve"> </w:t>
      </w:r>
    </w:p>
    <w:p w:rsidR="0048364F" w:rsidRPr="007B4A16" w:rsidRDefault="0048364F" w:rsidP="0048364F">
      <w:pPr>
        <w:pStyle w:val="Header"/>
        <w:tabs>
          <w:tab w:val="clear" w:pos="4150"/>
          <w:tab w:val="clear" w:pos="8307"/>
        </w:tabs>
      </w:pPr>
      <w:r w:rsidRPr="007B4A16">
        <w:rPr>
          <w:rStyle w:val="CharAmPartNo"/>
        </w:rPr>
        <w:t xml:space="preserve"> </w:t>
      </w:r>
      <w:r w:rsidRPr="007B4A16">
        <w:rPr>
          <w:rStyle w:val="CharAmPartText"/>
        </w:rPr>
        <w:t xml:space="preserve"> </w:t>
      </w:r>
    </w:p>
    <w:p w:rsidR="0048364F" w:rsidRPr="007B4A16" w:rsidRDefault="0048364F" w:rsidP="0048364F">
      <w:pPr>
        <w:sectPr w:rsidR="0048364F" w:rsidRPr="007B4A16" w:rsidSect="00645E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B4A16" w:rsidRDefault="0048364F" w:rsidP="009E00FC">
      <w:pPr>
        <w:rPr>
          <w:sz w:val="36"/>
        </w:rPr>
      </w:pPr>
      <w:r w:rsidRPr="007B4A16">
        <w:rPr>
          <w:sz w:val="36"/>
        </w:rPr>
        <w:lastRenderedPageBreak/>
        <w:t>Contents</w:t>
      </w:r>
    </w:p>
    <w:p w:rsidR="002B54A4" w:rsidRPr="007B4A16" w:rsidRDefault="002B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4A16">
        <w:fldChar w:fldCharType="begin"/>
      </w:r>
      <w:r w:rsidRPr="007B4A16">
        <w:instrText xml:space="preserve"> TOC \o "1-9" </w:instrText>
      </w:r>
      <w:r w:rsidRPr="007B4A16">
        <w:fldChar w:fldCharType="separate"/>
      </w:r>
      <w:r w:rsidRPr="007B4A16">
        <w:rPr>
          <w:noProof/>
        </w:rPr>
        <w:t>1</w:t>
      </w:r>
      <w:r w:rsidRPr="007B4A16">
        <w:rPr>
          <w:noProof/>
        </w:rPr>
        <w:tab/>
        <w:t>Name</w:t>
      </w:r>
      <w:r w:rsidRPr="007B4A16">
        <w:rPr>
          <w:noProof/>
        </w:rPr>
        <w:tab/>
      </w:r>
      <w:r w:rsidRPr="007B4A16">
        <w:rPr>
          <w:noProof/>
        </w:rPr>
        <w:fldChar w:fldCharType="begin"/>
      </w:r>
      <w:r w:rsidRPr="007B4A16">
        <w:rPr>
          <w:noProof/>
        </w:rPr>
        <w:instrText xml:space="preserve"> PAGEREF _Toc18908987 \h </w:instrText>
      </w:r>
      <w:r w:rsidRPr="007B4A16">
        <w:rPr>
          <w:noProof/>
        </w:rPr>
      </w:r>
      <w:r w:rsidRPr="007B4A16">
        <w:rPr>
          <w:noProof/>
        </w:rPr>
        <w:fldChar w:fldCharType="separate"/>
      </w:r>
      <w:r w:rsidR="002D421B">
        <w:rPr>
          <w:noProof/>
        </w:rPr>
        <w:t>1</w:t>
      </w:r>
      <w:r w:rsidRPr="007B4A16">
        <w:rPr>
          <w:noProof/>
        </w:rPr>
        <w:fldChar w:fldCharType="end"/>
      </w:r>
    </w:p>
    <w:p w:rsidR="002B54A4" w:rsidRPr="007B4A16" w:rsidRDefault="002B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4A16">
        <w:rPr>
          <w:noProof/>
        </w:rPr>
        <w:t>2</w:t>
      </w:r>
      <w:r w:rsidRPr="007B4A16">
        <w:rPr>
          <w:noProof/>
        </w:rPr>
        <w:tab/>
        <w:t>Commencement</w:t>
      </w:r>
      <w:r w:rsidRPr="007B4A16">
        <w:rPr>
          <w:noProof/>
        </w:rPr>
        <w:tab/>
      </w:r>
      <w:r w:rsidRPr="007B4A16">
        <w:rPr>
          <w:noProof/>
        </w:rPr>
        <w:fldChar w:fldCharType="begin"/>
      </w:r>
      <w:r w:rsidRPr="007B4A16">
        <w:rPr>
          <w:noProof/>
        </w:rPr>
        <w:instrText xml:space="preserve"> PAGEREF _Toc18908988 \h </w:instrText>
      </w:r>
      <w:r w:rsidRPr="007B4A16">
        <w:rPr>
          <w:noProof/>
        </w:rPr>
      </w:r>
      <w:r w:rsidRPr="007B4A16">
        <w:rPr>
          <w:noProof/>
        </w:rPr>
        <w:fldChar w:fldCharType="separate"/>
      </w:r>
      <w:r w:rsidR="002D421B">
        <w:rPr>
          <w:noProof/>
        </w:rPr>
        <w:t>1</w:t>
      </w:r>
      <w:r w:rsidRPr="007B4A16">
        <w:rPr>
          <w:noProof/>
        </w:rPr>
        <w:fldChar w:fldCharType="end"/>
      </w:r>
    </w:p>
    <w:p w:rsidR="002B54A4" w:rsidRPr="007B4A16" w:rsidRDefault="002B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4A16">
        <w:rPr>
          <w:noProof/>
        </w:rPr>
        <w:t>3</w:t>
      </w:r>
      <w:r w:rsidRPr="007B4A16">
        <w:rPr>
          <w:noProof/>
        </w:rPr>
        <w:tab/>
        <w:t>Authority</w:t>
      </w:r>
      <w:r w:rsidRPr="007B4A16">
        <w:rPr>
          <w:noProof/>
        </w:rPr>
        <w:tab/>
      </w:r>
      <w:r w:rsidRPr="007B4A16">
        <w:rPr>
          <w:noProof/>
        </w:rPr>
        <w:fldChar w:fldCharType="begin"/>
      </w:r>
      <w:r w:rsidRPr="007B4A16">
        <w:rPr>
          <w:noProof/>
        </w:rPr>
        <w:instrText xml:space="preserve"> PAGEREF _Toc18908989 \h </w:instrText>
      </w:r>
      <w:r w:rsidRPr="007B4A16">
        <w:rPr>
          <w:noProof/>
        </w:rPr>
      </w:r>
      <w:r w:rsidRPr="007B4A16">
        <w:rPr>
          <w:noProof/>
        </w:rPr>
        <w:fldChar w:fldCharType="separate"/>
      </w:r>
      <w:r w:rsidR="002D421B">
        <w:rPr>
          <w:noProof/>
        </w:rPr>
        <w:t>1</w:t>
      </w:r>
      <w:r w:rsidRPr="007B4A16">
        <w:rPr>
          <w:noProof/>
        </w:rPr>
        <w:fldChar w:fldCharType="end"/>
      </w:r>
    </w:p>
    <w:p w:rsidR="002B54A4" w:rsidRPr="007B4A16" w:rsidRDefault="002B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4A16">
        <w:rPr>
          <w:noProof/>
        </w:rPr>
        <w:t>4</w:t>
      </w:r>
      <w:r w:rsidRPr="007B4A16">
        <w:rPr>
          <w:noProof/>
        </w:rPr>
        <w:tab/>
        <w:t>Schedules</w:t>
      </w:r>
      <w:r w:rsidRPr="007B4A16">
        <w:rPr>
          <w:noProof/>
        </w:rPr>
        <w:tab/>
      </w:r>
      <w:r w:rsidRPr="007B4A16">
        <w:rPr>
          <w:noProof/>
        </w:rPr>
        <w:fldChar w:fldCharType="begin"/>
      </w:r>
      <w:r w:rsidRPr="007B4A16">
        <w:rPr>
          <w:noProof/>
        </w:rPr>
        <w:instrText xml:space="preserve"> PAGEREF _Toc18908990 \h </w:instrText>
      </w:r>
      <w:r w:rsidRPr="007B4A16">
        <w:rPr>
          <w:noProof/>
        </w:rPr>
      </w:r>
      <w:r w:rsidRPr="007B4A16">
        <w:rPr>
          <w:noProof/>
        </w:rPr>
        <w:fldChar w:fldCharType="separate"/>
      </w:r>
      <w:r w:rsidR="002D421B">
        <w:rPr>
          <w:noProof/>
        </w:rPr>
        <w:t>1</w:t>
      </w:r>
      <w:r w:rsidRPr="007B4A16">
        <w:rPr>
          <w:noProof/>
        </w:rPr>
        <w:fldChar w:fldCharType="end"/>
      </w:r>
    </w:p>
    <w:p w:rsidR="002B54A4" w:rsidRPr="007B4A16" w:rsidRDefault="002B54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4A16">
        <w:rPr>
          <w:noProof/>
        </w:rPr>
        <w:t>Schedule</w:t>
      </w:r>
      <w:r w:rsidR="007B4A16" w:rsidRPr="007B4A16">
        <w:rPr>
          <w:noProof/>
        </w:rPr>
        <w:t> </w:t>
      </w:r>
      <w:r w:rsidRPr="007B4A16">
        <w:rPr>
          <w:noProof/>
        </w:rPr>
        <w:t>1—Amendments</w:t>
      </w:r>
      <w:r w:rsidRPr="007B4A16">
        <w:rPr>
          <w:b w:val="0"/>
          <w:noProof/>
          <w:sz w:val="18"/>
        </w:rPr>
        <w:tab/>
      </w:r>
      <w:r w:rsidRPr="007B4A16">
        <w:rPr>
          <w:b w:val="0"/>
          <w:noProof/>
          <w:sz w:val="18"/>
        </w:rPr>
        <w:fldChar w:fldCharType="begin"/>
      </w:r>
      <w:r w:rsidRPr="007B4A16">
        <w:rPr>
          <w:b w:val="0"/>
          <w:noProof/>
          <w:sz w:val="18"/>
        </w:rPr>
        <w:instrText xml:space="preserve"> PAGEREF _Toc18908991 \h </w:instrText>
      </w:r>
      <w:r w:rsidRPr="007B4A16">
        <w:rPr>
          <w:b w:val="0"/>
          <w:noProof/>
          <w:sz w:val="18"/>
        </w:rPr>
      </w:r>
      <w:r w:rsidRPr="007B4A16">
        <w:rPr>
          <w:b w:val="0"/>
          <w:noProof/>
          <w:sz w:val="18"/>
        </w:rPr>
        <w:fldChar w:fldCharType="separate"/>
      </w:r>
      <w:r w:rsidR="002D421B">
        <w:rPr>
          <w:b w:val="0"/>
          <w:noProof/>
          <w:sz w:val="18"/>
        </w:rPr>
        <w:t>2</w:t>
      </w:r>
      <w:r w:rsidRPr="007B4A16">
        <w:rPr>
          <w:b w:val="0"/>
          <w:noProof/>
          <w:sz w:val="18"/>
        </w:rPr>
        <w:fldChar w:fldCharType="end"/>
      </w:r>
    </w:p>
    <w:p w:rsidR="002B54A4" w:rsidRPr="007B4A16" w:rsidRDefault="002B54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B4A16">
        <w:rPr>
          <w:noProof/>
        </w:rPr>
        <w:t>National Health (Pharmaceutical Benefits) Regulations</w:t>
      </w:r>
      <w:r w:rsidR="007B4A16" w:rsidRPr="007B4A16">
        <w:rPr>
          <w:noProof/>
        </w:rPr>
        <w:t> </w:t>
      </w:r>
      <w:r w:rsidRPr="007B4A16">
        <w:rPr>
          <w:noProof/>
        </w:rPr>
        <w:t>2017</w:t>
      </w:r>
      <w:r w:rsidRPr="007B4A16">
        <w:rPr>
          <w:i w:val="0"/>
          <w:noProof/>
          <w:sz w:val="18"/>
        </w:rPr>
        <w:tab/>
      </w:r>
      <w:r w:rsidRPr="007B4A16">
        <w:rPr>
          <w:i w:val="0"/>
          <w:noProof/>
          <w:sz w:val="18"/>
        </w:rPr>
        <w:fldChar w:fldCharType="begin"/>
      </w:r>
      <w:r w:rsidRPr="007B4A16">
        <w:rPr>
          <w:i w:val="0"/>
          <w:noProof/>
          <w:sz w:val="18"/>
        </w:rPr>
        <w:instrText xml:space="preserve"> PAGEREF _Toc18908992 \h </w:instrText>
      </w:r>
      <w:r w:rsidRPr="007B4A16">
        <w:rPr>
          <w:i w:val="0"/>
          <w:noProof/>
          <w:sz w:val="18"/>
        </w:rPr>
      </w:r>
      <w:r w:rsidRPr="007B4A16">
        <w:rPr>
          <w:i w:val="0"/>
          <w:noProof/>
          <w:sz w:val="18"/>
        </w:rPr>
        <w:fldChar w:fldCharType="separate"/>
      </w:r>
      <w:r w:rsidR="002D421B">
        <w:rPr>
          <w:i w:val="0"/>
          <w:noProof/>
          <w:sz w:val="18"/>
        </w:rPr>
        <w:t>2</w:t>
      </w:r>
      <w:r w:rsidRPr="007B4A16">
        <w:rPr>
          <w:i w:val="0"/>
          <w:noProof/>
          <w:sz w:val="18"/>
        </w:rPr>
        <w:fldChar w:fldCharType="end"/>
      </w:r>
    </w:p>
    <w:p w:rsidR="0048364F" w:rsidRPr="007B4A16" w:rsidRDefault="002B54A4" w:rsidP="0048364F">
      <w:r w:rsidRPr="007B4A16">
        <w:fldChar w:fldCharType="end"/>
      </w:r>
    </w:p>
    <w:p w:rsidR="0048364F" w:rsidRPr="007B4A16" w:rsidRDefault="0048364F" w:rsidP="0048364F">
      <w:pPr>
        <w:sectPr w:rsidR="0048364F" w:rsidRPr="007B4A16" w:rsidSect="00645E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B4A16" w:rsidRDefault="0048364F" w:rsidP="0048364F">
      <w:pPr>
        <w:pStyle w:val="ActHead5"/>
      </w:pPr>
      <w:bookmarkStart w:id="0" w:name="_Toc18908987"/>
      <w:r w:rsidRPr="007B4A16">
        <w:rPr>
          <w:rStyle w:val="CharSectno"/>
        </w:rPr>
        <w:lastRenderedPageBreak/>
        <w:t>1</w:t>
      </w:r>
      <w:r w:rsidRPr="007B4A16">
        <w:t xml:space="preserve">  </w:t>
      </w:r>
      <w:r w:rsidR="004F676E" w:rsidRPr="007B4A16">
        <w:t>Name</w:t>
      </w:r>
      <w:bookmarkEnd w:id="0"/>
    </w:p>
    <w:p w:rsidR="0048364F" w:rsidRPr="007B4A16" w:rsidRDefault="0048364F" w:rsidP="0048364F">
      <w:pPr>
        <w:pStyle w:val="subsection"/>
      </w:pPr>
      <w:r w:rsidRPr="007B4A16">
        <w:tab/>
      </w:r>
      <w:r w:rsidRPr="007B4A16">
        <w:tab/>
      </w:r>
      <w:r w:rsidR="00BE3F2B" w:rsidRPr="007B4A16">
        <w:t>This instrument is</w:t>
      </w:r>
      <w:r w:rsidRPr="007B4A16">
        <w:t xml:space="preserve"> the </w:t>
      </w:r>
      <w:r w:rsidR="00414ADE" w:rsidRPr="007B4A16">
        <w:rPr>
          <w:i/>
        </w:rPr>
        <w:fldChar w:fldCharType="begin"/>
      </w:r>
      <w:r w:rsidR="00414ADE" w:rsidRPr="007B4A16">
        <w:rPr>
          <w:i/>
        </w:rPr>
        <w:instrText xml:space="preserve"> STYLEREF  ShortT </w:instrText>
      </w:r>
      <w:r w:rsidR="00414ADE" w:rsidRPr="007B4A16">
        <w:rPr>
          <w:i/>
        </w:rPr>
        <w:fldChar w:fldCharType="separate"/>
      </w:r>
      <w:r w:rsidR="002D421B">
        <w:rPr>
          <w:i/>
          <w:noProof/>
        </w:rPr>
        <w:t>National Health (Pharmaceutical Benefits) Amendment (Active Ingredient Prescribing) Regulations 2019</w:t>
      </w:r>
      <w:r w:rsidR="00414ADE" w:rsidRPr="007B4A16">
        <w:rPr>
          <w:i/>
        </w:rPr>
        <w:fldChar w:fldCharType="end"/>
      </w:r>
      <w:r w:rsidRPr="007B4A16">
        <w:t>.</w:t>
      </w:r>
    </w:p>
    <w:p w:rsidR="004F676E" w:rsidRPr="007B4A16" w:rsidRDefault="0048364F" w:rsidP="005452CC">
      <w:pPr>
        <w:pStyle w:val="ActHead5"/>
      </w:pPr>
      <w:bookmarkStart w:id="1" w:name="_Toc18908988"/>
      <w:r w:rsidRPr="007B4A16">
        <w:rPr>
          <w:rStyle w:val="CharSectno"/>
        </w:rPr>
        <w:t>2</w:t>
      </w:r>
      <w:r w:rsidRPr="007B4A16">
        <w:t xml:space="preserve">  Commencement</w:t>
      </w:r>
      <w:bookmarkEnd w:id="1"/>
    </w:p>
    <w:p w:rsidR="005452CC" w:rsidRPr="007B4A16" w:rsidRDefault="005452CC" w:rsidP="00593449">
      <w:pPr>
        <w:pStyle w:val="subsection"/>
      </w:pPr>
      <w:bookmarkStart w:id="2" w:name="_GoBack"/>
      <w:r w:rsidRPr="007B4A16">
        <w:tab/>
        <w:t>(1)</w:t>
      </w:r>
      <w:r w:rsidRPr="007B4A16">
        <w:tab/>
        <w:t xml:space="preserve">Each provision of </w:t>
      </w:r>
      <w:r w:rsidR="00BE3F2B" w:rsidRPr="007B4A16">
        <w:t>this instrument</w:t>
      </w:r>
      <w:r w:rsidRPr="007B4A16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7B4A1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B4A1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B4A16" w:rsidRDefault="005452CC" w:rsidP="00612709">
            <w:pPr>
              <w:pStyle w:val="TableHeading"/>
            </w:pPr>
            <w:r w:rsidRPr="007B4A16">
              <w:t>Commencement information</w:t>
            </w:r>
          </w:p>
        </w:tc>
      </w:tr>
      <w:tr w:rsidR="005452CC" w:rsidRPr="007B4A1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B4A16" w:rsidRDefault="005452CC" w:rsidP="00612709">
            <w:pPr>
              <w:pStyle w:val="TableHeading"/>
            </w:pPr>
            <w:r w:rsidRPr="007B4A1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B4A16" w:rsidRDefault="005452CC" w:rsidP="00612709">
            <w:pPr>
              <w:pStyle w:val="TableHeading"/>
            </w:pPr>
            <w:r w:rsidRPr="007B4A1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B4A16" w:rsidRDefault="005452CC" w:rsidP="00612709">
            <w:pPr>
              <w:pStyle w:val="TableHeading"/>
            </w:pPr>
            <w:r w:rsidRPr="007B4A16">
              <w:t>Column 3</w:t>
            </w:r>
          </w:p>
        </w:tc>
      </w:tr>
      <w:tr w:rsidR="005452CC" w:rsidRPr="007B4A1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B4A16" w:rsidRDefault="005452CC" w:rsidP="00612709">
            <w:pPr>
              <w:pStyle w:val="TableHeading"/>
            </w:pPr>
            <w:r w:rsidRPr="007B4A1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B4A16" w:rsidRDefault="005452CC" w:rsidP="00612709">
            <w:pPr>
              <w:pStyle w:val="TableHeading"/>
            </w:pPr>
            <w:r w:rsidRPr="007B4A1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B4A16" w:rsidRDefault="005452CC" w:rsidP="00612709">
            <w:pPr>
              <w:pStyle w:val="TableHeading"/>
            </w:pPr>
            <w:r w:rsidRPr="007B4A16">
              <w:t>Date/Details</w:t>
            </w:r>
          </w:p>
        </w:tc>
      </w:tr>
      <w:tr w:rsidR="005452CC" w:rsidRPr="007B4A1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B4A16" w:rsidRDefault="005452CC" w:rsidP="00AD7252">
            <w:pPr>
              <w:pStyle w:val="Tabletext"/>
            </w:pPr>
            <w:r w:rsidRPr="007B4A16">
              <w:t xml:space="preserve">1.  </w:t>
            </w:r>
            <w:r w:rsidR="00AD7252" w:rsidRPr="007B4A16">
              <w:t xml:space="preserve">The whole of </w:t>
            </w:r>
            <w:r w:rsidR="00BE3F2B" w:rsidRPr="007B4A1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B4A16" w:rsidRDefault="009D4238" w:rsidP="005452CC">
            <w:pPr>
              <w:pStyle w:val="Tabletext"/>
            </w:pPr>
            <w:r w:rsidRPr="007B4A16">
              <w:t>31</w:t>
            </w:r>
            <w:r w:rsidR="007B4A16" w:rsidRPr="007B4A16">
              <w:t> </w:t>
            </w:r>
            <w:r w:rsidRPr="007B4A16">
              <w:t>October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B4A16" w:rsidRDefault="009D4238">
            <w:pPr>
              <w:pStyle w:val="Tabletext"/>
            </w:pPr>
            <w:r w:rsidRPr="007B4A16">
              <w:t>31</w:t>
            </w:r>
            <w:r w:rsidR="007B4A16" w:rsidRPr="007B4A16">
              <w:t> </w:t>
            </w:r>
            <w:r w:rsidRPr="007B4A16">
              <w:t>October 2019</w:t>
            </w:r>
          </w:p>
        </w:tc>
      </w:tr>
    </w:tbl>
    <w:p w:rsidR="005452CC" w:rsidRPr="007B4A16" w:rsidRDefault="005452CC" w:rsidP="00D21F74">
      <w:pPr>
        <w:pStyle w:val="notetext"/>
      </w:pPr>
      <w:r w:rsidRPr="007B4A16">
        <w:rPr>
          <w:snapToGrid w:val="0"/>
          <w:lang w:eastAsia="en-US"/>
        </w:rPr>
        <w:t>Note:</w:t>
      </w:r>
      <w:r w:rsidRPr="007B4A16">
        <w:rPr>
          <w:snapToGrid w:val="0"/>
          <w:lang w:eastAsia="en-US"/>
        </w:rPr>
        <w:tab/>
        <w:t xml:space="preserve">This table relates only to the provisions of </w:t>
      </w:r>
      <w:r w:rsidR="00BE3F2B" w:rsidRPr="007B4A16">
        <w:rPr>
          <w:snapToGrid w:val="0"/>
          <w:lang w:eastAsia="en-US"/>
        </w:rPr>
        <w:t>this instrument</w:t>
      </w:r>
      <w:r w:rsidRPr="007B4A16">
        <w:t xml:space="preserve"> </w:t>
      </w:r>
      <w:r w:rsidRPr="007B4A16">
        <w:rPr>
          <w:snapToGrid w:val="0"/>
          <w:lang w:eastAsia="en-US"/>
        </w:rPr>
        <w:t xml:space="preserve">as originally made. It will not be amended to deal with any later amendments of </w:t>
      </w:r>
      <w:r w:rsidR="00BE3F2B" w:rsidRPr="007B4A16">
        <w:rPr>
          <w:snapToGrid w:val="0"/>
          <w:lang w:eastAsia="en-US"/>
        </w:rPr>
        <w:t>this instrument</w:t>
      </w:r>
      <w:r w:rsidRPr="007B4A16">
        <w:rPr>
          <w:snapToGrid w:val="0"/>
          <w:lang w:eastAsia="en-US"/>
        </w:rPr>
        <w:t>.</w:t>
      </w:r>
    </w:p>
    <w:p w:rsidR="005452CC" w:rsidRPr="007B4A16" w:rsidRDefault="005452CC" w:rsidP="004F676E">
      <w:pPr>
        <w:pStyle w:val="subsection"/>
      </w:pPr>
      <w:r w:rsidRPr="007B4A16">
        <w:tab/>
        <w:t>(2)</w:t>
      </w:r>
      <w:r w:rsidRPr="007B4A16">
        <w:tab/>
        <w:t xml:space="preserve">Any information in column 3 of the table is not part of </w:t>
      </w:r>
      <w:r w:rsidR="00BE3F2B" w:rsidRPr="007B4A16">
        <w:t>this instrument</w:t>
      </w:r>
      <w:r w:rsidRPr="007B4A16">
        <w:t xml:space="preserve">. Information may be inserted in this column, or information in it may be edited, in any published version of </w:t>
      </w:r>
      <w:r w:rsidR="00BE3F2B" w:rsidRPr="007B4A16">
        <w:t>this instrument</w:t>
      </w:r>
      <w:r w:rsidRPr="007B4A16">
        <w:t>.</w:t>
      </w:r>
    </w:p>
    <w:p w:rsidR="00BF6650" w:rsidRPr="007B4A16" w:rsidRDefault="00BF6650" w:rsidP="00BF6650">
      <w:pPr>
        <w:pStyle w:val="ActHead5"/>
      </w:pPr>
      <w:bookmarkStart w:id="3" w:name="_Toc18908989"/>
      <w:r w:rsidRPr="007B4A16">
        <w:rPr>
          <w:rStyle w:val="CharSectno"/>
        </w:rPr>
        <w:t>3</w:t>
      </w:r>
      <w:r w:rsidRPr="007B4A16">
        <w:t xml:space="preserve">  Authority</w:t>
      </w:r>
      <w:bookmarkEnd w:id="3"/>
    </w:p>
    <w:p w:rsidR="00BF6650" w:rsidRPr="007B4A16" w:rsidRDefault="00BF6650" w:rsidP="00BF6650">
      <w:pPr>
        <w:pStyle w:val="subsection"/>
      </w:pPr>
      <w:r w:rsidRPr="007B4A16">
        <w:tab/>
      </w:r>
      <w:r w:rsidRPr="007B4A16">
        <w:tab/>
      </w:r>
      <w:r w:rsidR="00BE3F2B" w:rsidRPr="007B4A16">
        <w:t>This instrument is</w:t>
      </w:r>
      <w:r w:rsidRPr="007B4A16">
        <w:t xml:space="preserve"> made under the </w:t>
      </w:r>
      <w:r w:rsidR="006F7EB5" w:rsidRPr="007B4A16">
        <w:rPr>
          <w:i/>
        </w:rPr>
        <w:t>National Health A</w:t>
      </w:r>
      <w:r w:rsidRPr="007B4A16">
        <w:rPr>
          <w:i/>
        </w:rPr>
        <w:t>ct</w:t>
      </w:r>
      <w:r w:rsidR="006F7EB5" w:rsidRPr="007B4A16">
        <w:rPr>
          <w:i/>
        </w:rPr>
        <w:t xml:space="preserve"> 1953</w:t>
      </w:r>
      <w:r w:rsidR="00546FA3" w:rsidRPr="007B4A16">
        <w:rPr>
          <w:i/>
        </w:rPr>
        <w:t>.</w:t>
      </w:r>
    </w:p>
    <w:p w:rsidR="00557C7A" w:rsidRPr="007B4A16" w:rsidRDefault="00BF6650" w:rsidP="00557C7A">
      <w:pPr>
        <w:pStyle w:val="ActHead5"/>
      </w:pPr>
      <w:bookmarkStart w:id="4" w:name="_Toc18908990"/>
      <w:r w:rsidRPr="007B4A16">
        <w:rPr>
          <w:rStyle w:val="CharSectno"/>
        </w:rPr>
        <w:t>4</w:t>
      </w:r>
      <w:r w:rsidR="00557C7A" w:rsidRPr="007B4A16">
        <w:t xml:space="preserve">  </w:t>
      </w:r>
      <w:r w:rsidR="00083F48" w:rsidRPr="007B4A16">
        <w:t>Schedules</w:t>
      </w:r>
      <w:bookmarkEnd w:id="4"/>
    </w:p>
    <w:p w:rsidR="00557C7A" w:rsidRPr="007B4A16" w:rsidRDefault="00557C7A" w:rsidP="00557C7A">
      <w:pPr>
        <w:pStyle w:val="subsection"/>
      </w:pPr>
      <w:r w:rsidRPr="007B4A16">
        <w:tab/>
      </w:r>
      <w:r w:rsidRPr="007B4A16">
        <w:tab/>
      </w:r>
      <w:r w:rsidR="00083F48" w:rsidRPr="007B4A16">
        <w:t xml:space="preserve">Each </w:t>
      </w:r>
      <w:r w:rsidR="00160BD7" w:rsidRPr="007B4A16">
        <w:t>instrument</w:t>
      </w:r>
      <w:r w:rsidR="00083F48" w:rsidRPr="007B4A16">
        <w:t xml:space="preserve"> that is specified in a Schedule to </w:t>
      </w:r>
      <w:r w:rsidR="00BE3F2B" w:rsidRPr="007B4A16">
        <w:t>this instrument</w:t>
      </w:r>
      <w:r w:rsidR="00083F48" w:rsidRPr="007B4A16">
        <w:t xml:space="preserve"> is amended or repealed as set out in the applicable items in the Schedule concerned, and any other item in a Schedule to </w:t>
      </w:r>
      <w:r w:rsidR="00BE3F2B" w:rsidRPr="007B4A16">
        <w:t>this instrument</w:t>
      </w:r>
      <w:r w:rsidR="00083F48" w:rsidRPr="007B4A16">
        <w:t xml:space="preserve"> has effect according to its terms.</w:t>
      </w:r>
    </w:p>
    <w:p w:rsidR="0048364F" w:rsidRPr="007B4A16" w:rsidRDefault="0048364F" w:rsidP="009C5989">
      <w:pPr>
        <w:pStyle w:val="ActHead6"/>
        <w:pageBreakBefore/>
      </w:pPr>
      <w:bookmarkStart w:id="5" w:name="_Toc18908991"/>
      <w:bookmarkStart w:id="6" w:name="opcAmSched"/>
      <w:bookmarkStart w:id="7" w:name="opcCurrentFind"/>
      <w:r w:rsidRPr="007B4A16">
        <w:rPr>
          <w:rStyle w:val="CharAmSchNo"/>
        </w:rPr>
        <w:lastRenderedPageBreak/>
        <w:t>Schedule</w:t>
      </w:r>
      <w:r w:rsidR="007B4A16" w:rsidRPr="007B4A16">
        <w:rPr>
          <w:rStyle w:val="CharAmSchNo"/>
        </w:rPr>
        <w:t> </w:t>
      </w:r>
      <w:r w:rsidRPr="007B4A16">
        <w:rPr>
          <w:rStyle w:val="CharAmSchNo"/>
        </w:rPr>
        <w:t>1</w:t>
      </w:r>
      <w:r w:rsidRPr="007B4A16">
        <w:t>—</w:t>
      </w:r>
      <w:r w:rsidR="00460499" w:rsidRPr="007B4A16">
        <w:rPr>
          <w:rStyle w:val="CharAmSchText"/>
        </w:rPr>
        <w:t>Amendments</w:t>
      </w:r>
      <w:bookmarkEnd w:id="5"/>
    </w:p>
    <w:bookmarkEnd w:id="6"/>
    <w:bookmarkEnd w:id="7"/>
    <w:p w:rsidR="0004044E" w:rsidRPr="007B4A16" w:rsidRDefault="0004044E" w:rsidP="0004044E">
      <w:pPr>
        <w:pStyle w:val="Header"/>
      </w:pPr>
      <w:r w:rsidRPr="007B4A16">
        <w:rPr>
          <w:rStyle w:val="CharAmPartNo"/>
        </w:rPr>
        <w:t xml:space="preserve"> </w:t>
      </w:r>
      <w:r w:rsidRPr="007B4A16">
        <w:rPr>
          <w:rStyle w:val="CharAmPartText"/>
        </w:rPr>
        <w:t xml:space="preserve"> </w:t>
      </w:r>
    </w:p>
    <w:p w:rsidR="0084172C" w:rsidRPr="007B4A16" w:rsidRDefault="00A97C28" w:rsidP="00EA0D36">
      <w:pPr>
        <w:pStyle w:val="ActHead9"/>
      </w:pPr>
      <w:bookmarkStart w:id="8" w:name="_Toc18908992"/>
      <w:r w:rsidRPr="007B4A16">
        <w:t>National Health (Pharmaceutical Benefits) Regulations</w:t>
      </w:r>
      <w:r w:rsidR="007B4A16" w:rsidRPr="007B4A16">
        <w:t> </w:t>
      </w:r>
      <w:r w:rsidRPr="007B4A16">
        <w:t>2017</w:t>
      </w:r>
      <w:bookmarkEnd w:id="8"/>
    </w:p>
    <w:p w:rsidR="002D6453" w:rsidRPr="007B4A16" w:rsidRDefault="002712A7" w:rsidP="002D6453">
      <w:pPr>
        <w:pStyle w:val="ItemHead"/>
      </w:pPr>
      <w:r w:rsidRPr="007B4A16">
        <w:t>1</w:t>
      </w:r>
      <w:r w:rsidR="002D6453" w:rsidRPr="007B4A16">
        <w:t xml:space="preserve">  Section</w:t>
      </w:r>
      <w:r w:rsidR="007B4A16" w:rsidRPr="007B4A16">
        <w:t> </w:t>
      </w:r>
      <w:r w:rsidR="002D6453" w:rsidRPr="007B4A16">
        <w:t>5</w:t>
      </w:r>
    </w:p>
    <w:p w:rsidR="002D6453" w:rsidRPr="007B4A16" w:rsidRDefault="002D6453" w:rsidP="002D6453">
      <w:pPr>
        <w:pStyle w:val="Item"/>
      </w:pPr>
      <w:r w:rsidRPr="007B4A16">
        <w:t>Insert:</w:t>
      </w:r>
    </w:p>
    <w:p w:rsidR="002D6453" w:rsidRPr="007B4A16" w:rsidRDefault="002719BF" w:rsidP="002D6453">
      <w:pPr>
        <w:pStyle w:val="Definition"/>
      </w:pPr>
      <w:r w:rsidRPr="007B4A16">
        <w:rPr>
          <w:b/>
          <w:i/>
        </w:rPr>
        <w:t>pharmaceutical benefit</w:t>
      </w:r>
      <w:r w:rsidR="002E4D14" w:rsidRPr="007B4A16">
        <w:rPr>
          <w:b/>
          <w:i/>
        </w:rPr>
        <w:t xml:space="preserve"> has a drug</w:t>
      </w:r>
      <w:r w:rsidRPr="007B4A16">
        <w:t xml:space="preserve"> </w:t>
      </w:r>
      <w:r w:rsidR="008C59BE" w:rsidRPr="007B4A16">
        <w:t xml:space="preserve">has the same meaning as in </w:t>
      </w:r>
      <w:r w:rsidR="00180EED" w:rsidRPr="007B4A16">
        <w:t>Part</w:t>
      </w:r>
      <w:r w:rsidR="007B4A16" w:rsidRPr="007B4A16">
        <w:t> </w:t>
      </w:r>
      <w:r w:rsidR="00180EED" w:rsidRPr="007B4A16">
        <w:t>VII</w:t>
      </w:r>
      <w:r w:rsidR="008C59BE" w:rsidRPr="007B4A16">
        <w:t xml:space="preserve"> of the Act</w:t>
      </w:r>
      <w:r w:rsidR="00514B2C" w:rsidRPr="007B4A16">
        <w:t>.</w:t>
      </w:r>
    </w:p>
    <w:p w:rsidR="00F468F1" w:rsidRPr="007B4A16" w:rsidRDefault="002712A7" w:rsidP="00845A8D">
      <w:pPr>
        <w:pStyle w:val="ItemHead"/>
      </w:pPr>
      <w:r w:rsidRPr="007B4A16">
        <w:t>2</w:t>
      </w:r>
      <w:r w:rsidR="001A56DA" w:rsidRPr="007B4A16">
        <w:t xml:space="preserve">  </w:t>
      </w:r>
      <w:r w:rsidR="00845A8D" w:rsidRPr="007B4A16">
        <w:t>Paragraph 40(1)(d)</w:t>
      </w:r>
    </w:p>
    <w:p w:rsidR="00845A8D" w:rsidRPr="007B4A16" w:rsidRDefault="00845A8D" w:rsidP="00845A8D">
      <w:pPr>
        <w:pStyle w:val="Item"/>
      </w:pPr>
      <w:r w:rsidRPr="007B4A16">
        <w:t>Repeal the paragraph, substitute:</w:t>
      </w:r>
    </w:p>
    <w:p w:rsidR="00845A8D" w:rsidRPr="007B4A16" w:rsidRDefault="00845A8D" w:rsidP="00845A8D">
      <w:pPr>
        <w:pStyle w:val="paragraph"/>
      </w:pPr>
      <w:r w:rsidRPr="007B4A16">
        <w:tab/>
        <w:t>(d)</w:t>
      </w:r>
      <w:r w:rsidRPr="007B4A16">
        <w:tab/>
        <w:t xml:space="preserve">identifies in the prescription the pharmaceutical benefit in accordance with </w:t>
      </w:r>
      <w:r w:rsidR="007B4A16" w:rsidRPr="007B4A16">
        <w:t>subsection (</w:t>
      </w:r>
      <w:r w:rsidRPr="007B4A16">
        <w:t>2A); and</w:t>
      </w:r>
    </w:p>
    <w:p w:rsidR="00305483" w:rsidRPr="007B4A16" w:rsidRDefault="002712A7" w:rsidP="00305483">
      <w:pPr>
        <w:pStyle w:val="ItemHead"/>
      </w:pPr>
      <w:r w:rsidRPr="007B4A16">
        <w:t>3</w:t>
      </w:r>
      <w:r w:rsidR="00305483" w:rsidRPr="007B4A16">
        <w:t xml:space="preserve">  After subsection</w:t>
      </w:r>
      <w:r w:rsidR="007B4A16" w:rsidRPr="007B4A16">
        <w:t> </w:t>
      </w:r>
      <w:r w:rsidR="00305483" w:rsidRPr="007B4A16">
        <w:t>40(2)</w:t>
      </w:r>
    </w:p>
    <w:p w:rsidR="00305483" w:rsidRPr="007B4A16" w:rsidRDefault="00305483" w:rsidP="00305483">
      <w:pPr>
        <w:pStyle w:val="Item"/>
      </w:pPr>
      <w:r w:rsidRPr="007B4A16">
        <w:t>Insert:</w:t>
      </w:r>
    </w:p>
    <w:p w:rsidR="00305483" w:rsidRPr="007B4A16" w:rsidRDefault="00305483" w:rsidP="00305483">
      <w:pPr>
        <w:pStyle w:val="subsection"/>
      </w:pPr>
      <w:r w:rsidRPr="007B4A16">
        <w:tab/>
        <w:t>(2A)</w:t>
      </w:r>
      <w:r w:rsidRPr="007B4A16">
        <w:tab/>
      </w:r>
      <w:r w:rsidR="00581195" w:rsidRPr="007B4A16">
        <w:t xml:space="preserve">For the purposes of </w:t>
      </w:r>
      <w:r w:rsidR="007B4A16" w:rsidRPr="007B4A16">
        <w:t>paragraph (</w:t>
      </w:r>
      <w:r w:rsidR="00581195" w:rsidRPr="007B4A16">
        <w:t>1)(d), the</w:t>
      </w:r>
      <w:r w:rsidR="005727DB" w:rsidRPr="007B4A16">
        <w:t xml:space="preserve"> PBS prescriber must</w:t>
      </w:r>
      <w:r w:rsidR="00F100A0" w:rsidRPr="007B4A16">
        <w:t xml:space="preserve"> identify in the prescription</w:t>
      </w:r>
      <w:r w:rsidR="00581195" w:rsidRPr="007B4A16">
        <w:t>:</w:t>
      </w:r>
    </w:p>
    <w:p w:rsidR="00657EDA" w:rsidRPr="007B4A16" w:rsidRDefault="00581195" w:rsidP="00581195">
      <w:pPr>
        <w:pStyle w:val="paragraph"/>
      </w:pPr>
      <w:r w:rsidRPr="007B4A16">
        <w:tab/>
        <w:t>(a)</w:t>
      </w:r>
      <w:r w:rsidRPr="007B4A16">
        <w:tab/>
        <w:t>if</w:t>
      </w:r>
      <w:r w:rsidR="00657EDA" w:rsidRPr="007B4A16">
        <w:t>:</w:t>
      </w:r>
    </w:p>
    <w:p w:rsidR="00657EDA" w:rsidRPr="007B4A16" w:rsidRDefault="00657EDA" w:rsidP="00657EDA">
      <w:pPr>
        <w:pStyle w:val="paragraphsub"/>
      </w:pPr>
      <w:r w:rsidRPr="007B4A16">
        <w:tab/>
        <w:t>(i)</w:t>
      </w:r>
      <w:r w:rsidRPr="007B4A16">
        <w:tab/>
        <w:t xml:space="preserve">the prescription is prepared in accordance with </w:t>
      </w:r>
      <w:r w:rsidR="007B4A16" w:rsidRPr="007B4A16">
        <w:t>paragraph (</w:t>
      </w:r>
      <w:r w:rsidRPr="007B4A16">
        <w:t>2)(a); or</w:t>
      </w:r>
    </w:p>
    <w:p w:rsidR="00657EDA" w:rsidRPr="007B4A16" w:rsidRDefault="00657EDA" w:rsidP="00657EDA">
      <w:pPr>
        <w:pStyle w:val="paragraphsub"/>
      </w:pPr>
      <w:r w:rsidRPr="007B4A16">
        <w:tab/>
        <w:t>(ii)</w:t>
      </w:r>
      <w:r w:rsidRPr="007B4A16">
        <w:tab/>
        <w:t>the prescription is for the supply of a pharmaceutical benefit that has 4 or more drugs;</w:t>
      </w:r>
      <w:r w:rsidR="00DB180F" w:rsidRPr="007B4A16">
        <w:t xml:space="preserve"> or</w:t>
      </w:r>
    </w:p>
    <w:p w:rsidR="00DB180F" w:rsidRPr="007B4A16" w:rsidRDefault="00DB180F" w:rsidP="00657EDA">
      <w:pPr>
        <w:pStyle w:val="paragraphsub"/>
      </w:pPr>
      <w:r w:rsidRPr="007B4A16">
        <w:tab/>
        <w:t>(iii)</w:t>
      </w:r>
      <w:r w:rsidRPr="007B4A16">
        <w:tab/>
        <w:t>the prescription is for the supply of a pharmaceutical benefit that is specif</w:t>
      </w:r>
      <w:r w:rsidR="00C04272" w:rsidRPr="007B4A16">
        <w:t>ied by the Secretary</w:t>
      </w:r>
      <w:r w:rsidR="00560F06" w:rsidRPr="007B4A16">
        <w:t>,</w:t>
      </w:r>
      <w:r w:rsidR="00C04272" w:rsidRPr="007B4A16">
        <w:t xml:space="preserve"> </w:t>
      </w:r>
      <w:r w:rsidRPr="007B4A16">
        <w:t>in writing</w:t>
      </w:r>
      <w:r w:rsidR="00560F06" w:rsidRPr="007B4A16">
        <w:t>,</w:t>
      </w:r>
      <w:r w:rsidR="00C04272" w:rsidRPr="007B4A16">
        <w:t xml:space="preserve"> for the purposes of this subparagraph</w:t>
      </w:r>
      <w:r w:rsidRPr="007B4A16">
        <w:t>;</w:t>
      </w:r>
    </w:p>
    <w:p w:rsidR="00581195" w:rsidRPr="007B4A16" w:rsidRDefault="005C08C8" w:rsidP="005C08C8">
      <w:pPr>
        <w:pStyle w:val="paragraph"/>
      </w:pPr>
      <w:r w:rsidRPr="007B4A16">
        <w:tab/>
      </w:r>
      <w:r w:rsidRPr="007B4A16">
        <w:tab/>
      </w:r>
      <w:r w:rsidR="00581195" w:rsidRPr="007B4A16">
        <w:t xml:space="preserve">the pharmaceutical benefit by such particulars as are necessary to identify the pharmaceutical benefit; </w:t>
      </w:r>
      <w:r w:rsidR="009C663D" w:rsidRPr="007B4A16">
        <w:t>or</w:t>
      </w:r>
    </w:p>
    <w:p w:rsidR="005C08C8" w:rsidRPr="007B4A16" w:rsidRDefault="0055719C" w:rsidP="00581195">
      <w:pPr>
        <w:pStyle w:val="paragraph"/>
      </w:pPr>
      <w:r w:rsidRPr="007B4A16">
        <w:tab/>
        <w:t>(b)</w:t>
      </w:r>
      <w:r w:rsidRPr="007B4A16">
        <w:tab/>
      </w:r>
      <w:r w:rsidR="005C08C8" w:rsidRPr="007B4A16">
        <w:t>otherwise:</w:t>
      </w:r>
    </w:p>
    <w:p w:rsidR="005C08C8" w:rsidRPr="007B4A16" w:rsidRDefault="005C08C8" w:rsidP="005C08C8">
      <w:pPr>
        <w:pStyle w:val="paragraphsub"/>
      </w:pPr>
      <w:r w:rsidRPr="007B4A16">
        <w:tab/>
        <w:t>(i)</w:t>
      </w:r>
      <w:r w:rsidRPr="007B4A16">
        <w:tab/>
        <w:t>each drug that the pharmaceutical benefit has</w:t>
      </w:r>
      <w:r w:rsidR="00AC167E" w:rsidRPr="007B4A16">
        <w:t>; and</w:t>
      </w:r>
    </w:p>
    <w:p w:rsidR="00581195" w:rsidRPr="007B4A16" w:rsidRDefault="00AC167E" w:rsidP="00D23B3C">
      <w:pPr>
        <w:pStyle w:val="paragraphsub"/>
      </w:pPr>
      <w:r w:rsidRPr="007B4A16">
        <w:tab/>
        <w:t>(ii)</w:t>
      </w:r>
      <w:r w:rsidRPr="007B4A16">
        <w:tab/>
        <w:t xml:space="preserve">if the PBS prescriber considers that it is necessary for the medical treatment of the person for whom the pharmaceutical benefit is to be supplied to identify </w:t>
      </w:r>
      <w:r w:rsidR="00D23B3C" w:rsidRPr="007B4A16">
        <w:t>a brand of the pharmaceutical item that the pharmaceutical benefit has</w:t>
      </w:r>
      <w:r w:rsidRPr="007B4A16">
        <w:t xml:space="preserve">—the </w:t>
      </w:r>
      <w:r w:rsidR="00D23B3C" w:rsidRPr="007B4A16">
        <w:t>b</w:t>
      </w:r>
      <w:r w:rsidR="00F100A0" w:rsidRPr="007B4A16">
        <w:t>rand of the pharmaceutical item</w:t>
      </w:r>
      <w:r w:rsidR="000814E3" w:rsidRPr="007B4A16">
        <w:t>.</w:t>
      </w:r>
    </w:p>
    <w:p w:rsidR="00873DE5" w:rsidRPr="007B4A16" w:rsidRDefault="00873DE5" w:rsidP="00873DE5">
      <w:pPr>
        <w:pStyle w:val="subsection"/>
      </w:pPr>
      <w:r w:rsidRPr="007B4A16">
        <w:tab/>
        <w:t>(2B)</w:t>
      </w:r>
      <w:r w:rsidRPr="007B4A16">
        <w:tab/>
        <w:t xml:space="preserve">If </w:t>
      </w:r>
      <w:r w:rsidR="007B4A16" w:rsidRPr="007B4A16">
        <w:t>subparagraph (</w:t>
      </w:r>
      <w:r w:rsidRPr="007B4A16">
        <w:t>2A)(</w:t>
      </w:r>
      <w:r w:rsidR="00812459" w:rsidRPr="007B4A16">
        <w:t>b</w:t>
      </w:r>
      <w:r w:rsidRPr="007B4A16">
        <w:t xml:space="preserve">)(ii) applies, the brand of the pharmaceutical item must be listed after </w:t>
      </w:r>
      <w:r w:rsidR="003D4F4C" w:rsidRPr="007B4A16">
        <w:t xml:space="preserve">the </w:t>
      </w:r>
      <w:r w:rsidRPr="007B4A16">
        <w:t>drugs that the pharmaceutical benefit has.</w:t>
      </w:r>
    </w:p>
    <w:p w:rsidR="002F2237" w:rsidRPr="007B4A16" w:rsidRDefault="00CD3F6E" w:rsidP="00305483">
      <w:pPr>
        <w:pStyle w:val="subsection"/>
      </w:pPr>
      <w:r w:rsidRPr="007B4A16">
        <w:tab/>
        <w:t>(2C)</w:t>
      </w:r>
      <w:r w:rsidRPr="007B4A16">
        <w:tab/>
      </w:r>
      <w:r w:rsidR="007B4A16" w:rsidRPr="007B4A16">
        <w:t>Subsection (</w:t>
      </w:r>
      <w:r w:rsidR="002F2237" w:rsidRPr="007B4A16">
        <w:t xml:space="preserve">2A) </w:t>
      </w:r>
      <w:r w:rsidR="00A37D03" w:rsidRPr="007B4A16">
        <w:t>does not apply to the extent that it would be contrary to a law of a State or Territory that would otherwise apply.</w:t>
      </w:r>
    </w:p>
    <w:p w:rsidR="00B462F9" w:rsidRPr="007B4A16" w:rsidRDefault="002712A7" w:rsidP="00B462F9">
      <w:pPr>
        <w:pStyle w:val="ItemHead"/>
      </w:pPr>
      <w:r w:rsidRPr="007B4A16">
        <w:t>4</w:t>
      </w:r>
      <w:r w:rsidR="00C07670" w:rsidRPr="007B4A16">
        <w:t xml:space="preserve">  </w:t>
      </w:r>
      <w:r w:rsidR="00B462F9" w:rsidRPr="007B4A16">
        <w:t>Subsection</w:t>
      </w:r>
      <w:r w:rsidR="007B4A16" w:rsidRPr="007B4A16">
        <w:t> </w:t>
      </w:r>
      <w:r w:rsidR="00B462F9" w:rsidRPr="007B4A16">
        <w:t>40(4)</w:t>
      </w:r>
    </w:p>
    <w:p w:rsidR="00B462F9" w:rsidRPr="007B4A16" w:rsidRDefault="00B462F9" w:rsidP="00B462F9">
      <w:pPr>
        <w:pStyle w:val="Item"/>
      </w:pPr>
      <w:r w:rsidRPr="007B4A16">
        <w:t>Repeal the subsection, substitute:</w:t>
      </w:r>
    </w:p>
    <w:p w:rsidR="00B462F9" w:rsidRPr="007B4A16" w:rsidRDefault="00B462F9" w:rsidP="00B462F9">
      <w:pPr>
        <w:pStyle w:val="subsection"/>
      </w:pPr>
      <w:r w:rsidRPr="007B4A16">
        <w:tab/>
        <w:t>(4)</w:t>
      </w:r>
      <w:r w:rsidRPr="007B4A16">
        <w:tab/>
        <w:t xml:space="preserve">For the purposes of </w:t>
      </w:r>
      <w:r w:rsidR="007B4A16" w:rsidRPr="007B4A16">
        <w:t>paragraphs (</w:t>
      </w:r>
      <w:r w:rsidRPr="007B4A16">
        <w:t>2)(b), (c) and (d), a prescription must not be prepare</w:t>
      </w:r>
      <w:r w:rsidR="00823968" w:rsidRPr="007B4A16">
        <w:t>d using a computer program that</w:t>
      </w:r>
      <w:r w:rsidRPr="007B4A16">
        <w:t>:</w:t>
      </w:r>
    </w:p>
    <w:p w:rsidR="00B462F9" w:rsidRPr="007B4A16" w:rsidRDefault="00B462F9" w:rsidP="00B462F9">
      <w:pPr>
        <w:pStyle w:val="paragraph"/>
      </w:pPr>
      <w:r w:rsidRPr="007B4A16">
        <w:tab/>
        <w:t>(a)</w:t>
      </w:r>
      <w:r w:rsidRPr="007B4A16">
        <w:tab/>
      </w:r>
      <w:r w:rsidR="00823968" w:rsidRPr="007B4A16">
        <w:t xml:space="preserve">operates, or may operate, to indicate on a prescription by default, </w:t>
      </w:r>
      <w:r w:rsidRPr="007B4A16">
        <w:t>for the purposes of subsection</w:t>
      </w:r>
      <w:r w:rsidR="007B4A16" w:rsidRPr="007B4A16">
        <w:t> </w:t>
      </w:r>
      <w:r w:rsidRPr="007B4A16">
        <w:t xml:space="preserve">103(2A) of the Act, </w:t>
      </w:r>
      <w:r w:rsidR="00823968" w:rsidRPr="007B4A16">
        <w:t xml:space="preserve">that </w:t>
      </w:r>
      <w:r w:rsidRPr="007B4A16">
        <w:t xml:space="preserve">only the brand of pharmaceutical benefit specified in the prescription is to be supplied; </w:t>
      </w:r>
      <w:r w:rsidR="00823968" w:rsidRPr="007B4A16">
        <w:t>or</w:t>
      </w:r>
    </w:p>
    <w:p w:rsidR="00B462F9" w:rsidRPr="007B4A16" w:rsidRDefault="00B462F9" w:rsidP="00B462F9">
      <w:pPr>
        <w:pStyle w:val="paragraph"/>
      </w:pPr>
      <w:r w:rsidRPr="007B4A16">
        <w:lastRenderedPageBreak/>
        <w:tab/>
        <w:t>(b)</w:t>
      </w:r>
      <w:r w:rsidRPr="007B4A16">
        <w:tab/>
        <w:t xml:space="preserve">if </w:t>
      </w:r>
      <w:r w:rsidR="007B4A16" w:rsidRPr="007B4A16">
        <w:t>paragraph (</w:t>
      </w:r>
      <w:r w:rsidR="00C95EE7" w:rsidRPr="007B4A16">
        <w:t xml:space="preserve">2A)(b) </w:t>
      </w:r>
      <w:r w:rsidR="00CE5FEB" w:rsidRPr="007B4A16">
        <w:t xml:space="preserve">of this section </w:t>
      </w:r>
      <w:r w:rsidR="00C95EE7" w:rsidRPr="007B4A16">
        <w:t>applies to the prescription</w:t>
      </w:r>
      <w:r w:rsidRPr="007B4A16">
        <w:t>—</w:t>
      </w:r>
      <w:r w:rsidR="00823968" w:rsidRPr="007B4A16">
        <w:t xml:space="preserve">operates, or may operate, to indicate on a prescription by default </w:t>
      </w:r>
      <w:r w:rsidRPr="007B4A16">
        <w:t>a brand of the pharmaceutical item that the pharmaceutical benefit has</w:t>
      </w:r>
      <w:r w:rsidR="00115BA9" w:rsidRPr="007B4A16">
        <w:t>.</w:t>
      </w:r>
    </w:p>
    <w:p w:rsidR="009670E9" w:rsidRPr="007B4A16" w:rsidRDefault="002712A7" w:rsidP="00212DC4">
      <w:pPr>
        <w:pStyle w:val="ItemHead"/>
      </w:pPr>
      <w:r w:rsidRPr="007B4A16">
        <w:t>5</w:t>
      </w:r>
      <w:r w:rsidR="009670E9" w:rsidRPr="007B4A16">
        <w:t xml:space="preserve">  </w:t>
      </w:r>
      <w:r w:rsidR="00212DC4" w:rsidRPr="007B4A16">
        <w:t>Subparagraph 41(2)(a)(i)</w:t>
      </w:r>
    </w:p>
    <w:p w:rsidR="00212DC4" w:rsidRPr="007B4A16" w:rsidRDefault="00212DC4" w:rsidP="00212DC4">
      <w:pPr>
        <w:pStyle w:val="Item"/>
      </w:pPr>
      <w:r w:rsidRPr="007B4A16">
        <w:t>Repeal the subparagraph, substitute:</w:t>
      </w:r>
    </w:p>
    <w:p w:rsidR="00212DC4" w:rsidRPr="007B4A16" w:rsidRDefault="00212DC4" w:rsidP="00212DC4">
      <w:pPr>
        <w:pStyle w:val="paragraphsub"/>
      </w:pPr>
      <w:r w:rsidRPr="007B4A16">
        <w:tab/>
        <w:t>(i)</w:t>
      </w:r>
      <w:r w:rsidRPr="007B4A16">
        <w:tab/>
        <w:t>particulars</w:t>
      </w:r>
      <w:r w:rsidR="00A63FF9" w:rsidRPr="007B4A16">
        <w:t xml:space="preserve"> to identify the pharmaceutical benefit</w:t>
      </w:r>
      <w:r w:rsidRPr="007B4A16">
        <w:t xml:space="preserve"> in accordance with </w:t>
      </w:r>
      <w:r w:rsidR="007B4A16" w:rsidRPr="007B4A16">
        <w:t>subsection (</w:t>
      </w:r>
      <w:r w:rsidRPr="007B4A16">
        <w:t>2A); and</w:t>
      </w:r>
    </w:p>
    <w:p w:rsidR="00A23974" w:rsidRPr="007B4A16" w:rsidRDefault="002712A7" w:rsidP="00A23974">
      <w:pPr>
        <w:pStyle w:val="ItemHead"/>
      </w:pPr>
      <w:r w:rsidRPr="007B4A16">
        <w:t>6</w:t>
      </w:r>
      <w:r w:rsidR="00F71A92" w:rsidRPr="007B4A16">
        <w:t xml:space="preserve">  </w:t>
      </w:r>
      <w:r w:rsidR="00A23974" w:rsidRPr="007B4A16">
        <w:t>After paragraph</w:t>
      </w:r>
      <w:r w:rsidR="007B4A16" w:rsidRPr="007B4A16">
        <w:t> </w:t>
      </w:r>
      <w:r w:rsidR="00A23974" w:rsidRPr="007B4A16">
        <w:t>41(2)(e)</w:t>
      </w:r>
    </w:p>
    <w:p w:rsidR="008161C8" w:rsidRPr="007B4A16" w:rsidRDefault="00A23974" w:rsidP="00A23974">
      <w:pPr>
        <w:pStyle w:val="Item"/>
      </w:pPr>
      <w:r w:rsidRPr="007B4A16">
        <w:t>Insert:</w:t>
      </w:r>
    </w:p>
    <w:p w:rsidR="008161C8" w:rsidRPr="007B4A16" w:rsidRDefault="008161C8" w:rsidP="008161C8">
      <w:pPr>
        <w:pStyle w:val="paragraph"/>
      </w:pPr>
      <w:r w:rsidRPr="007B4A16">
        <w:tab/>
        <w:t>(ea)</w:t>
      </w:r>
      <w:r w:rsidRPr="007B4A16">
        <w:tab/>
        <w:t xml:space="preserve">if </w:t>
      </w:r>
      <w:r w:rsidR="007B4A16" w:rsidRPr="007B4A16">
        <w:t>paragraph (</w:t>
      </w:r>
      <w:r w:rsidR="0034708D" w:rsidRPr="007B4A16">
        <w:t xml:space="preserve">2A)(b) </w:t>
      </w:r>
      <w:r w:rsidR="00CE5FEB" w:rsidRPr="007B4A16">
        <w:t xml:space="preserve">of this section </w:t>
      </w:r>
      <w:r w:rsidR="0034708D" w:rsidRPr="007B4A16">
        <w:t>applies to the prescription</w:t>
      </w:r>
      <w:r w:rsidRPr="007B4A16">
        <w:t>—the section of the chart is not completed using a computer program that operates, or may operate, to indicate on a prescription by default a brand of the pharmaceutical item that the pharmaceutical benefit has</w:t>
      </w:r>
      <w:r w:rsidR="00671477" w:rsidRPr="007B4A16">
        <w:t>; and</w:t>
      </w:r>
    </w:p>
    <w:p w:rsidR="000246E1" w:rsidRPr="007B4A16" w:rsidRDefault="002712A7" w:rsidP="000246E1">
      <w:pPr>
        <w:pStyle w:val="ItemHead"/>
      </w:pPr>
      <w:r w:rsidRPr="007B4A16">
        <w:t>7</w:t>
      </w:r>
      <w:r w:rsidR="000405FD" w:rsidRPr="007B4A16">
        <w:t xml:space="preserve">  </w:t>
      </w:r>
      <w:r w:rsidR="000246E1" w:rsidRPr="007B4A16">
        <w:t>After subsection</w:t>
      </w:r>
      <w:r w:rsidR="007B4A16" w:rsidRPr="007B4A16">
        <w:t> </w:t>
      </w:r>
      <w:r w:rsidR="000246E1" w:rsidRPr="007B4A16">
        <w:t>41(2)</w:t>
      </w:r>
    </w:p>
    <w:p w:rsidR="000246E1" w:rsidRPr="007B4A16" w:rsidRDefault="000246E1" w:rsidP="000246E1">
      <w:pPr>
        <w:pStyle w:val="Item"/>
      </w:pPr>
      <w:r w:rsidRPr="007B4A16">
        <w:t>Insert:</w:t>
      </w:r>
    </w:p>
    <w:p w:rsidR="000D0BF1" w:rsidRPr="007B4A16" w:rsidRDefault="000D0BF1" w:rsidP="000D0BF1">
      <w:pPr>
        <w:pStyle w:val="subsection"/>
      </w:pPr>
      <w:r w:rsidRPr="007B4A16">
        <w:tab/>
        <w:t>(2A)</w:t>
      </w:r>
      <w:r w:rsidRPr="007B4A16">
        <w:tab/>
        <w:t xml:space="preserve">For the purposes of </w:t>
      </w:r>
      <w:r w:rsidR="007B4A16" w:rsidRPr="007B4A16">
        <w:t>subparagraph (</w:t>
      </w:r>
      <w:r w:rsidRPr="007B4A16">
        <w:t>2)(a)(i), the PBS prescriber must write in the section of the chart:</w:t>
      </w:r>
    </w:p>
    <w:p w:rsidR="000D0BF1" w:rsidRPr="007B4A16" w:rsidRDefault="000D0BF1" w:rsidP="000D0BF1">
      <w:pPr>
        <w:pStyle w:val="paragraph"/>
      </w:pPr>
      <w:r w:rsidRPr="007B4A16">
        <w:tab/>
        <w:t>(a)</w:t>
      </w:r>
      <w:r w:rsidRPr="007B4A16">
        <w:tab/>
        <w:t>if:</w:t>
      </w:r>
    </w:p>
    <w:p w:rsidR="000D0BF1" w:rsidRPr="007B4A16" w:rsidRDefault="000D0BF1" w:rsidP="000D0BF1">
      <w:pPr>
        <w:pStyle w:val="paragraphsub"/>
      </w:pPr>
      <w:r w:rsidRPr="007B4A16">
        <w:tab/>
        <w:t>(i)</w:t>
      </w:r>
      <w:r w:rsidRPr="007B4A16">
        <w:tab/>
        <w:t>the prescription is prepared by handwriting the prescription on the section of the chart; or</w:t>
      </w:r>
    </w:p>
    <w:p w:rsidR="000D0BF1" w:rsidRPr="007B4A16" w:rsidRDefault="000D0BF1" w:rsidP="000D0BF1">
      <w:pPr>
        <w:pStyle w:val="paragraphsub"/>
      </w:pPr>
      <w:r w:rsidRPr="007B4A16">
        <w:tab/>
        <w:t>(ii)</w:t>
      </w:r>
      <w:r w:rsidRPr="007B4A16">
        <w:tab/>
        <w:t>the prescription is for the supply of a pharmaceutical benefit that has 4 or more drugs; or</w:t>
      </w:r>
    </w:p>
    <w:p w:rsidR="000D0BF1" w:rsidRPr="007B4A16" w:rsidRDefault="000D0BF1" w:rsidP="000D0BF1">
      <w:pPr>
        <w:pStyle w:val="paragraphsub"/>
      </w:pPr>
      <w:r w:rsidRPr="007B4A16">
        <w:tab/>
        <w:t>(iii)</w:t>
      </w:r>
      <w:r w:rsidRPr="007B4A16">
        <w:tab/>
        <w:t>the patient is receiving treatment in or at a residential care service</w:t>
      </w:r>
      <w:r w:rsidR="00B70B96" w:rsidRPr="007B4A16">
        <w:t xml:space="preserve"> and the </w:t>
      </w:r>
      <w:r w:rsidR="004F2AD2" w:rsidRPr="007B4A16">
        <w:t xml:space="preserve">medication chart is </w:t>
      </w:r>
      <w:r w:rsidR="00B8330C" w:rsidRPr="007B4A16">
        <w:t xml:space="preserve">not </w:t>
      </w:r>
      <w:r w:rsidR="004F2AD2" w:rsidRPr="007B4A16">
        <w:t>an electronic medication chart</w:t>
      </w:r>
      <w:r w:rsidRPr="007B4A16">
        <w:t>;</w:t>
      </w:r>
      <w:r w:rsidR="007D6758" w:rsidRPr="007B4A16">
        <w:t xml:space="preserve"> or</w:t>
      </w:r>
    </w:p>
    <w:p w:rsidR="004F2AD2" w:rsidRPr="007B4A16" w:rsidRDefault="004F2AD2" w:rsidP="004F2AD2">
      <w:pPr>
        <w:pStyle w:val="paragraphsub"/>
      </w:pPr>
      <w:r w:rsidRPr="007B4A16">
        <w:tab/>
        <w:t>(iv)</w:t>
      </w:r>
      <w:r w:rsidRPr="007B4A16">
        <w:tab/>
        <w:t>the prescription is for the supply of a pharmaceutical benefit that is specified by the Secretary</w:t>
      </w:r>
      <w:r w:rsidR="00560F06" w:rsidRPr="007B4A16">
        <w:t>,</w:t>
      </w:r>
      <w:r w:rsidRPr="007B4A16">
        <w:t xml:space="preserve"> in writing</w:t>
      </w:r>
      <w:r w:rsidR="00560F06" w:rsidRPr="007B4A16">
        <w:t>,</w:t>
      </w:r>
      <w:r w:rsidRPr="007B4A16">
        <w:t xml:space="preserve"> for the purposes of this subparagraph;</w:t>
      </w:r>
    </w:p>
    <w:p w:rsidR="000D0BF1" w:rsidRPr="007B4A16" w:rsidRDefault="000D0BF1" w:rsidP="000D0BF1">
      <w:pPr>
        <w:pStyle w:val="paragraph"/>
      </w:pPr>
      <w:r w:rsidRPr="007B4A16">
        <w:tab/>
      </w:r>
      <w:r w:rsidRPr="007B4A16">
        <w:tab/>
        <w:t>particulars sufficient to identify the pharmaceutical benefit; or</w:t>
      </w:r>
    </w:p>
    <w:p w:rsidR="000D0BF1" w:rsidRPr="007B4A16" w:rsidRDefault="000D0BF1" w:rsidP="000D0BF1">
      <w:pPr>
        <w:pStyle w:val="paragraph"/>
      </w:pPr>
      <w:r w:rsidRPr="007B4A16">
        <w:tab/>
        <w:t>(b)</w:t>
      </w:r>
      <w:r w:rsidRPr="007B4A16">
        <w:tab/>
        <w:t>otherwise:</w:t>
      </w:r>
    </w:p>
    <w:p w:rsidR="000D0BF1" w:rsidRPr="007B4A16" w:rsidRDefault="000D0BF1" w:rsidP="000D0BF1">
      <w:pPr>
        <w:pStyle w:val="paragraphsub"/>
      </w:pPr>
      <w:r w:rsidRPr="007B4A16">
        <w:tab/>
        <w:t>(i)</w:t>
      </w:r>
      <w:r w:rsidRPr="007B4A16">
        <w:tab/>
        <w:t>each drug that the pharmaceutical benefit has; and</w:t>
      </w:r>
    </w:p>
    <w:p w:rsidR="000D0BF1" w:rsidRPr="007B4A16" w:rsidRDefault="000D0BF1" w:rsidP="000D0BF1">
      <w:pPr>
        <w:pStyle w:val="paragraphsub"/>
      </w:pPr>
      <w:r w:rsidRPr="007B4A16">
        <w:tab/>
        <w:t>(ii)</w:t>
      </w:r>
      <w:r w:rsidRPr="007B4A16">
        <w:tab/>
        <w:t>if the PBS prescriber considers that it is necessary for the medical treatment of the patient to identify a brand of the pharmaceutical item that the pharmaceutical benefit has—the brand of the pharmaceutical item.</w:t>
      </w:r>
    </w:p>
    <w:p w:rsidR="000246E1" w:rsidRPr="007B4A16" w:rsidRDefault="00481029" w:rsidP="000246E1">
      <w:pPr>
        <w:pStyle w:val="subsection"/>
      </w:pPr>
      <w:r w:rsidRPr="007B4A16">
        <w:tab/>
      </w:r>
      <w:r w:rsidR="000246E1" w:rsidRPr="007B4A16">
        <w:t>(2</w:t>
      </w:r>
      <w:r w:rsidR="00A43853" w:rsidRPr="007B4A16">
        <w:t>B</w:t>
      </w:r>
      <w:r w:rsidR="000246E1" w:rsidRPr="007B4A16">
        <w:t>)</w:t>
      </w:r>
      <w:r w:rsidR="000246E1" w:rsidRPr="007B4A16">
        <w:tab/>
        <w:t xml:space="preserve">If </w:t>
      </w:r>
      <w:r w:rsidR="007B4A16" w:rsidRPr="007B4A16">
        <w:t>subparagraph (</w:t>
      </w:r>
      <w:r w:rsidR="000246E1" w:rsidRPr="007B4A16">
        <w:t>2A)(b)(ii) applies, the brand of the pharmaceutical item must be listed after the drugs that the pharmaceutical benefit has.</w:t>
      </w:r>
    </w:p>
    <w:p w:rsidR="000246E1" w:rsidRPr="007B4A16" w:rsidRDefault="000246E1" w:rsidP="000774FE">
      <w:pPr>
        <w:pStyle w:val="subsection"/>
      </w:pPr>
      <w:r w:rsidRPr="007B4A16">
        <w:tab/>
        <w:t>(2</w:t>
      </w:r>
      <w:r w:rsidR="00A43853" w:rsidRPr="007B4A16">
        <w:t>C</w:t>
      </w:r>
      <w:r w:rsidRPr="007B4A16">
        <w:t>)</w:t>
      </w:r>
      <w:r w:rsidRPr="007B4A16">
        <w:tab/>
      </w:r>
      <w:r w:rsidR="007B4A16" w:rsidRPr="007B4A16">
        <w:t>Subsection (</w:t>
      </w:r>
      <w:r w:rsidRPr="007B4A16">
        <w:t>2A) does not apply to the extent that it would be contrary to a law of a State or Territory that would otherwise apply.</w:t>
      </w:r>
    </w:p>
    <w:p w:rsidR="003A0499" w:rsidRPr="007B4A16" w:rsidRDefault="002712A7" w:rsidP="003A0499">
      <w:pPr>
        <w:pStyle w:val="ItemHead"/>
      </w:pPr>
      <w:r w:rsidRPr="007B4A16">
        <w:t>8</w:t>
      </w:r>
      <w:r w:rsidR="00A572D0" w:rsidRPr="007B4A16">
        <w:t xml:space="preserve">  </w:t>
      </w:r>
      <w:r w:rsidR="003A0499" w:rsidRPr="007B4A16">
        <w:t>At the end of Part</w:t>
      </w:r>
      <w:r w:rsidR="007B4A16" w:rsidRPr="007B4A16">
        <w:t> </w:t>
      </w:r>
      <w:r w:rsidR="003A0499" w:rsidRPr="007B4A16">
        <w:t>9</w:t>
      </w:r>
    </w:p>
    <w:p w:rsidR="003A0499" w:rsidRPr="007B4A16" w:rsidRDefault="003A0499" w:rsidP="003A0499">
      <w:pPr>
        <w:pStyle w:val="Item"/>
      </w:pPr>
      <w:r w:rsidRPr="007B4A16">
        <w:t>Add:</w:t>
      </w:r>
    </w:p>
    <w:p w:rsidR="003A0499" w:rsidRPr="007B4A16" w:rsidRDefault="003A0499" w:rsidP="003A0499">
      <w:pPr>
        <w:pStyle w:val="ActHead5"/>
      </w:pPr>
      <w:bookmarkStart w:id="9" w:name="_Toc18908993"/>
      <w:r w:rsidRPr="007B4A16">
        <w:rPr>
          <w:rStyle w:val="CharSectno"/>
        </w:rPr>
        <w:lastRenderedPageBreak/>
        <w:t>102</w:t>
      </w:r>
      <w:r w:rsidRPr="007B4A16">
        <w:t xml:space="preserve">  Transitional provision relating to the </w:t>
      </w:r>
      <w:r w:rsidRPr="007B4A16">
        <w:rPr>
          <w:i/>
        </w:rPr>
        <w:t>National Health (Pharmaceutical Benefits) Amendment (Active Ingredient Prescribing) Regulations</w:t>
      </w:r>
      <w:r w:rsidR="007B4A16" w:rsidRPr="007B4A16">
        <w:rPr>
          <w:i/>
        </w:rPr>
        <w:t> </w:t>
      </w:r>
      <w:r w:rsidRPr="007B4A16">
        <w:rPr>
          <w:i/>
        </w:rPr>
        <w:t>2019</w:t>
      </w:r>
      <w:bookmarkEnd w:id="9"/>
    </w:p>
    <w:p w:rsidR="005A7134" w:rsidRPr="007B4A16" w:rsidRDefault="0014153F" w:rsidP="0014153F">
      <w:pPr>
        <w:pStyle w:val="subsection"/>
      </w:pPr>
      <w:r w:rsidRPr="007B4A16">
        <w:tab/>
        <w:t>(1)</w:t>
      </w:r>
      <w:r w:rsidRPr="007B4A16">
        <w:tab/>
      </w:r>
      <w:r w:rsidR="005A7134" w:rsidRPr="007B4A16">
        <w:t xml:space="preserve">This </w:t>
      </w:r>
      <w:r w:rsidR="00B430B0" w:rsidRPr="007B4A16">
        <w:t>section</w:t>
      </w:r>
      <w:r w:rsidR="005A7134" w:rsidRPr="007B4A16">
        <w:t xml:space="preserve"> applies in relation to a prescription for the supply of a pharmaceutical benefit that is written before 1</w:t>
      </w:r>
      <w:r w:rsidR="007B4A16" w:rsidRPr="007B4A16">
        <w:t> </w:t>
      </w:r>
      <w:r w:rsidR="005A7134" w:rsidRPr="007B4A16">
        <w:t>November 2020.</w:t>
      </w:r>
    </w:p>
    <w:p w:rsidR="005A7134" w:rsidRPr="007B4A16" w:rsidRDefault="0014153F" w:rsidP="0014153F">
      <w:pPr>
        <w:pStyle w:val="subsection"/>
      </w:pPr>
      <w:r w:rsidRPr="007B4A16">
        <w:tab/>
        <w:t>(2)</w:t>
      </w:r>
      <w:r w:rsidRPr="007B4A16">
        <w:tab/>
      </w:r>
      <w:r w:rsidR="00F61A7B" w:rsidRPr="007B4A16">
        <w:t>Despite the amendments of section</w:t>
      </w:r>
      <w:r w:rsidR="007B4A16" w:rsidRPr="007B4A16">
        <w:t> </w:t>
      </w:r>
      <w:r w:rsidR="00F61A7B" w:rsidRPr="007B4A16">
        <w:t xml:space="preserve">40 made by </w:t>
      </w:r>
      <w:r w:rsidR="000C182F" w:rsidRPr="007B4A16">
        <w:t>Schedule</w:t>
      </w:r>
      <w:r w:rsidR="007B4A16" w:rsidRPr="007B4A16">
        <w:t> </w:t>
      </w:r>
      <w:r w:rsidR="000C182F" w:rsidRPr="007B4A16">
        <w:t xml:space="preserve">1 to </w:t>
      </w:r>
      <w:r w:rsidR="00F61A7B" w:rsidRPr="007B4A16">
        <w:t xml:space="preserve">the </w:t>
      </w:r>
      <w:r w:rsidR="00F61A7B" w:rsidRPr="007B4A16">
        <w:rPr>
          <w:i/>
        </w:rPr>
        <w:t>National Health (Pharmaceutical Benefits) Amendment (Active Ingredient Prescribing) Regulations</w:t>
      </w:r>
      <w:r w:rsidR="007B4A16" w:rsidRPr="007B4A16">
        <w:rPr>
          <w:i/>
        </w:rPr>
        <w:t> </w:t>
      </w:r>
      <w:r w:rsidR="00F61A7B" w:rsidRPr="007B4A16">
        <w:rPr>
          <w:i/>
        </w:rPr>
        <w:t>2019</w:t>
      </w:r>
      <w:r w:rsidR="00F61A7B" w:rsidRPr="007B4A16">
        <w:t>, a</w:t>
      </w:r>
      <w:r w:rsidR="005A7134" w:rsidRPr="007B4A16">
        <w:t xml:space="preserve"> prescription that is not a medication chart prescription is taken to have been written in accordance with section</w:t>
      </w:r>
      <w:r w:rsidR="007B4A16" w:rsidRPr="007B4A16">
        <w:t> </w:t>
      </w:r>
      <w:r w:rsidR="005A7134" w:rsidRPr="007B4A16">
        <w:t>40 if the prescription is written in accordance with that section as in force immediately before 31</w:t>
      </w:r>
      <w:r w:rsidR="007B4A16" w:rsidRPr="007B4A16">
        <w:t> </w:t>
      </w:r>
      <w:r w:rsidR="005A7134" w:rsidRPr="007B4A16">
        <w:t>October 2019.</w:t>
      </w:r>
    </w:p>
    <w:p w:rsidR="009F7C74" w:rsidRPr="007B4A16" w:rsidRDefault="0014153F" w:rsidP="0014153F">
      <w:pPr>
        <w:pStyle w:val="subsection"/>
      </w:pPr>
      <w:r w:rsidRPr="007B4A16">
        <w:tab/>
        <w:t>(3)</w:t>
      </w:r>
      <w:r w:rsidRPr="007B4A16">
        <w:tab/>
      </w:r>
      <w:r w:rsidR="00F61A7B" w:rsidRPr="007B4A16">
        <w:t>Despite the amendments of section</w:t>
      </w:r>
      <w:r w:rsidR="007B4A16" w:rsidRPr="007B4A16">
        <w:t> </w:t>
      </w:r>
      <w:r w:rsidR="00F61A7B" w:rsidRPr="007B4A16">
        <w:t xml:space="preserve">41 made by </w:t>
      </w:r>
      <w:r w:rsidR="000C182F" w:rsidRPr="007B4A16">
        <w:t>Schedule</w:t>
      </w:r>
      <w:r w:rsidR="007B4A16" w:rsidRPr="007B4A16">
        <w:t> </w:t>
      </w:r>
      <w:r w:rsidR="000C182F" w:rsidRPr="007B4A16">
        <w:t xml:space="preserve">1 to </w:t>
      </w:r>
      <w:r w:rsidR="00F61A7B" w:rsidRPr="007B4A16">
        <w:t xml:space="preserve">the </w:t>
      </w:r>
      <w:r w:rsidR="00F61A7B" w:rsidRPr="007B4A16">
        <w:rPr>
          <w:i/>
        </w:rPr>
        <w:t>National Health (Pharmaceutical Benefits) Amendment (Active Ingredient Prescribing) Regulations</w:t>
      </w:r>
      <w:r w:rsidR="007B4A16" w:rsidRPr="007B4A16">
        <w:rPr>
          <w:i/>
        </w:rPr>
        <w:t> </w:t>
      </w:r>
      <w:r w:rsidR="00F61A7B" w:rsidRPr="007B4A16">
        <w:rPr>
          <w:i/>
        </w:rPr>
        <w:t>2019</w:t>
      </w:r>
      <w:r w:rsidR="00F61A7B" w:rsidRPr="007B4A16">
        <w:t>, a</w:t>
      </w:r>
      <w:r w:rsidR="005A7134" w:rsidRPr="007B4A16">
        <w:t xml:space="preserve"> prescription that is a medication chart prescription is taken to have been written in accordance with section</w:t>
      </w:r>
      <w:r w:rsidR="007B4A16" w:rsidRPr="007B4A16">
        <w:t> </w:t>
      </w:r>
      <w:r w:rsidR="005A7134" w:rsidRPr="007B4A16">
        <w:t>41 if the prescription is written in accordance with that section as in force immediately before 31</w:t>
      </w:r>
      <w:r w:rsidR="007B4A16" w:rsidRPr="007B4A16">
        <w:t> </w:t>
      </w:r>
      <w:r w:rsidR="005A7134" w:rsidRPr="007B4A16">
        <w:t>October 2019.</w:t>
      </w:r>
    </w:p>
    <w:sectPr w:rsidR="009F7C74" w:rsidRPr="007B4A16" w:rsidSect="00645E6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2B" w:rsidRDefault="00BE3F2B" w:rsidP="0048364F">
      <w:pPr>
        <w:spacing w:line="240" w:lineRule="auto"/>
      </w:pPr>
      <w:r>
        <w:separator/>
      </w:r>
    </w:p>
  </w:endnote>
  <w:endnote w:type="continuationSeparator" w:id="0">
    <w:p w:rsidR="00BE3F2B" w:rsidRDefault="00BE3F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45E62" w:rsidRDefault="00645E62" w:rsidP="00645E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5E62">
      <w:rPr>
        <w:i/>
        <w:sz w:val="18"/>
      </w:rPr>
      <w:t>OPC64118 -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45E62" w:rsidRDefault="00645E62" w:rsidP="00645E62">
    <w:pPr>
      <w:rPr>
        <w:rFonts w:cs="Times New Roman"/>
        <w:i/>
        <w:sz w:val="18"/>
      </w:rPr>
    </w:pPr>
    <w:r w:rsidRPr="00645E62">
      <w:rPr>
        <w:rFonts w:cs="Times New Roman"/>
        <w:i/>
        <w:sz w:val="18"/>
      </w:rPr>
      <w:t>OPC64118 -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45E62" w:rsidRDefault="00645E62" w:rsidP="00645E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5E62">
      <w:rPr>
        <w:i/>
        <w:sz w:val="18"/>
      </w:rPr>
      <w:t>OPC64118 -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B4A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673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21B">
            <w:rPr>
              <w:i/>
              <w:sz w:val="18"/>
            </w:rPr>
            <w:t>National Health (Pharmaceutical Benefits) Amendment (Active Ingredient Prescribing)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45E62" w:rsidRDefault="00645E62" w:rsidP="00645E62">
    <w:pPr>
      <w:rPr>
        <w:rFonts w:cs="Times New Roman"/>
        <w:i/>
        <w:sz w:val="18"/>
      </w:rPr>
    </w:pPr>
    <w:r w:rsidRPr="00645E62">
      <w:rPr>
        <w:rFonts w:cs="Times New Roman"/>
        <w:i/>
        <w:sz w:val="18"/>
      </w:rPr>
      <w:t>OPC64118 -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B4A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21B">
            <w:rPr>
              <w:i/>
              <w:sz w:val="18"/>
            </w:rPr>
            <w:t>National Health (Pharmaceutical Benefits) Amendment (Active Ingredient Prescribing)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E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45E62" w:rsidRDefault="00645E62" w:rsidP="00645E62">
    <w:pPr>
      <w:rPr>
        <w:rFonts w:cs="Times New Roman"/>
        <w:i/>
        <w:sz w:val="18"/>
      </w:rPr>
    </w:pPr>
    <w:r w:rsidRPr="00645E62">
      <w:rPr>
        <w:rFonts w:cs="Times New Roman"/>
        <w:i/>
        <w:sz w:val="18"/>
      </w:rPr>
      <w:t>OPC64118 -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B4A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ED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21B">
            <w:rPr>
              <w:i/>
              <w:sz w:val="18"/>
            </w:rPr>
            <w:t>National Health (Pharmaceutical Benefits) Amendment (Active Ingredient Prescribing)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45E62" w:rsidRDefault="00645E62" w:rsidP="00645E62">
    <w:pPr>
      <w:rPr>
        <w:rFonts w:cs="Times New Roman"/>
        <w:i/>
        <w:sz w:val="18"/>
      </w:rPr>
    </w:pPr>
    <w:r w:rsidRPr="00645E62">
      <w:rPr>
        <w:rFonts w:cs="Times New Roman"/>
        <w:i/>
        <w:sz w:val="18"/>
      </w:rPr>
      <w:t>OPC64118 -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21B">
            <w:rPr>
              <w:i/>
              <w:sz w:val="18"/>
            </w:rPr>
            <w:t>National Health (Pharmaceutical Benefits) Amendment (Active Ingredient Prescribing)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ED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45E62" w:rsidRDefault="00645E62" w:rsidP="00645E62">
    <w:pPr>
      <w:rPr>
        <w:rFonts w:cs="Times New Roman"/>
        <w:i/>
        <w:sz w:val="18"/>
      </w:rPr>
    </w:pPr>
    <w:r w:rsidRPr="00645E62">
      <w:rPr>
        <w:rFonts w:cs="Times New Roman"/>
        <w:i/>
        <w:sz w:val="18"/>
      </w:rPr>
      <w:t>OPC64118 -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421B">
            <w:rPr>
              <w:i/>
              <w:sz w:val="18"/>
            </w:rPr>
            <w:t>National Health (Pharmaceutical Benefits) Amendment (Active Ingredient Prescribing)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67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45E62" w:rsidRDefault="00645E62" w:rsidP="00645E62">
    <w:pPr>
      <w:rPr>
        <w:rFonts w:cs="Times New Roman"/>
        <w:i/>
        <w:sz w:val="18"/>
      </w:rPr>
    </w:pPr>
    <w:r w:rsidRPr="00645E62">
      <w:rPr>
        <w:rFonts w:cs="Times New Roman"/>
        <w:i/>
        <w:sz w:val="18"/>
      </w:rPr>
      <w:t>OPC64118 -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2B" w:rsidRDefault="00BE3F2B" w:rsidP="0048364F">
      <w:pPr>
        <w:spacing w:line="240" w:lineRule="auto"/>
      </w:pPr>
      <w:r>
        <w:separator/>
      </w:r>
    </w:p>
  </w:footnote>
  <w:footnote w:type="continuationSeparator" w:id="0">
    <w:p w:rsidR="00BE3F2B" w:rsidRDefault="00BE3F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62EDE">
      <w:rPr>
        <w:b/>
        <w:sz w:val="20"/>
      </w:rPr>
      <w:fldChar w:fldCharType="separate"/>
    </w:r>
    <w:r w:rsidR="00F62E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62EDE">
      <w:rPr>
        <w:sz w:val="20"/>
      </w:rPr>
      <w:fldChar w:fldCharType="separate"/>
    </w:r>
    <w:r w:rsidR="00F62ED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62EDE">
      <w:rPr>
        <w:sz w:val="20"/>
      </w:rPr>
      <w:fldChar w:fldCharType="separate"/>
    </w:r>
    <w:r w:rsidR="00F62ED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62EDE">
      <w:rPr>
        <w:b/>
        <w:sz w:val="20"/>
      </w:rPr>
      <w:fldChar w:fldCharType="separate"/>
    </w:r>
    <w:r w:rsidR="00F62E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6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0263"/>
    <w:rsid w:val="000113BC"/>
    <w:rsid w:val="000136AF"/>
    <w:rsid w:val="00021A67"/>
    <w:rsid w:val="000246E1"/>
    <w:rsid w:val="00032744"/>
    <w:rsid w:val="0003451A"/>
    <w:rsid w:val="00034548"/>
    <w:rsid w:val="0004044E"/>
    <w:rsid w:val="000405FD"/>
    <w:rsid w:val="00040B1B"/>
    <w:rsid w:val="00046F47"/>
    <w:rsid w:val="0005120E"/>
    <w:rsid w:val="00054577"/>
    <w:rsid w:val="000614BF"/>
    <w:rsid w:val="00066EB3"/>
    <w:rsid w:val="0007169C"/>
    <w:rsid w:val="000774FE"/>
    <w:rsid w:val="00077593"/>
    <w:rsid w:val="000814E3"/>
    <w:rsid w:val="00083F48"/>
    <w:rsid w:val="000907E1"/>
    <w:rsid w:val="0009516B"/>
    <w:rsid w:val="000973FD"/>
    <w:rsid w:val="00097569"/>
    <w:rsid w:val="000A024D"/>
    <w:rsid w:val="000A702F"/>
    <w:rsid w:val="000A7DF9"/>
    <w:rsid w:val="000B77CD"/>
    <w:rsid w:val="000C182F"/>
    <w:rsid w:val="000C3537"/>
    <w:rsid w:val="000D05EF"/>
    <w:rsid w:val="000D0BF1"/>
    <w:rsid w:val="000D5485"/>
    <w:rsid w:val="000D54F1"/>
    <w:rsid w:val="000F21C1"/>
    <w:rsid w:val="000F5175"/>
    <w:rsid w:val="00105D72"/>
    <w:rsid w:val="0010745C"/>
    <w:rsid w:val="00110C06"/>
    <w:rsid w:val="001157B1"/>
    <w:rsid w:val="00115BA9"/>
    <w:rsid w:val="00117277"/>
    <w:rsid w:val="00121AE2"/>
    <w:rsid w:val="0014153F"/>
    <w:rsid w:val="00141B4A"/>
    <w:rsid w:val="001516E0"/>
    <w:rsid w:val="001607BE"/>
    <w:rsid w:val="00160BD7"/>
    <w:rsid w:val="0016416D"/>
    <w:rsid w:val="001643C9"/>
    <w:rsid w:val="00164AE9"/>
    <w:rsid w:val="00165568"/>
    <w:rsid w:val="00166082"/>
    <w:rsid w:val="00166C2F"/>
    <w:rsid w:val="001716C9"/>
    <w:rsid w:val="00180429"/>
    <w:rsid w:val="00180EED"/>
    <w:rsid w:val="00184261"/>
    <w:rsid w:val="00190DF5"/>
    <w:rsid w:val="00192A2C"/>
    <w:rsid w:val="00193461"/>
    <w:rsid w:val="001939E1"/>
    <w:rsid w:val="00195382"/>
    <w:rsid w:val="001A3B9F"/>
    <w:rsid w:val="001A56DA"/>
    <w:rsid w:val="001A5C68"/>
    <w:rsid w:val="001A65C0"/>
    <w:rsid w:val="001B3C56"/>
    <w:rsid w:val="001B512B"/>
    <w:rsid w:val="001B6456"/>
    <w:rsid w:val="001B7A5D"/>
    <w:rsid w:val="001B7B32"/>
    <w:rsid w:val="001C2852"/>
    <w:rsid w:val="001C354D"/>
    <w:rsid w:val="001C69C4"/>
    <w:rsid w:val="001C6C18"/>
    <w:rsid w:val="001D6A2A"/>
    <w:rsid w:val="001E0A8D"/>
    <w:rsid w:val="001E0B1C"/>
    <w:rsid w:val="001E1F84"/>
    <w:rsid w:val="001E3590"/>
    <w:rsid w:val="001E4FD6"/>
    <w:rsid w:val="001E7407"/>
    <w:rsid w:val="001F2268"/>
    <w:rsid w:val="00201145"/>
    <w:rsid w:val="00201D27"/>
    <w:rsid w:val="0020300C"/>
    <w:rsid w:val="0020574D"/>
    <w:rsid w:val="00211FF0"/>
    <w:rsid w:val="00212DC4"/>
    <w:rsid w:val="002154E4"/>
    <w:rsid w:val="00220A0C"/>
    <w:rsid w:val="00223E4A"/>
    <w:rsid w:val="002302EA"/>
    <w:rsid w:val="00240749"/>
    <w:rsid w:val="00244B52"/>
    <w:rsid w:val="002468D7"/>
    <w:rsid w:val="00251AD2"/>
    <w:rsid w:val="00262BBD"/>
    <w:rsid w:val="002712A7"/>
    <w:rsid w:val="002719BF"/>
    <w:rsid w:val="00284F8C"/>
    <w:rsid w:val="00285CDD"/>
    <w:rsid w:val="00291167"/>
    <w:rsid w:val="00297ECB"/>
    <w:rsid w:val="002A3D6D"/>
    <w:rsid w:val="002B54A4"/>
    <w:rsid w:val="002C152A"/>
    <w:rsid w:val="002C48E4"/>
    <w:rsid w:val="002C4EDF"/>
    <w:rsid w:val="002C5725"/>
    <w:rsid w:val="002D043A"/>
    <w:rsid w:val="002D3EA8"/>
    <w:rsid w:val="002D4198"/>
    <w:rsid w:val="002D421B"/>
    <w:rsid w:val="002D6413"/>
    <w:rsid w:val="002D6453"/>
    <w:rsid w:val="002D74DB"/>
    <w:rsid w:val="002E0F8D"/>
    <w:rsid w:val="002E31C5"/>
    <w:rsid w:val="002E4D14"/>
    <w:rsid w:val="002E5A50"/>
    <w:rsid w:val="002E725C"/>
    <w:rsid w:val="002F2237"/>
    <w:rsid w:val="002F4FAE"/>
    <w:rsid w:val="00301C19"/>
    <w:rsid w:val="00303CA1"/>
    <w:rsid w:val="00305483"/>
    <w:rsid w:val="0031713F"/>
    <w:rsid w:val="00321913"/>
    <w:rsid w:val="00324EE6"/>
    <w:rsid w:val="003316DC"/>
    <w:rsid w:val="00332E0D"/>
    <w:rsid w:val="003415D3"/>
    <w:rsid w:val="00346335"/>
    <w:rsid w:val="0034708D"/>
    <w:rsid w:val="00352B0F"/>
    <w:rsid w:val="003561B0"/>
    <w:rsid w:val="00356A4D"/>
    <w:rsid w:val="003576F0"/>
    <w:rsid w:val="00364217"/>
    <w:rsid w:val="00367960"/>
    <w:rsid w:val="00370D9A"/>
    <w:rsid w:val="003909C0"/>
    <w:rsid w:val="00391CFF"/>
    <w:rsid w:val="00392E4F"/>
    <w:rsid w:val="003A0499"/>
    <w:rsid w:val="003A15AC"/>
    <w:rsid w:val="003A48D2"/>
    <w:rsid w:val="003A56EB"/>
    <w:rsid w:val="003A6422"/>
    <w:rsid w:val="003B0627"/>
    <w:rsid w:val="003B6E38"/>
    <w:rsid w:val="003C03C7"/>
    <w:rsid w:val="003C3D45"/>
    <w:rsid w:val="003C5F2B"/>
    <w:rsid w:val="003D0BFE"/>
    <w:rsid w:val="003D4F4C"/>
    <w:rsid w:val="003D5700"/>
    <w:rsid w:val="003D76A6"/>
    <w:rsid w:val="003E2706"/>
    <w:rsid w:val="003E45DE"/>
    <w:rsid w:val="003E71BB"/>
    <w:rsid w:val="003F09EA"/>
    <w:rsid w:val="003F0F5A"/>
    <w:rsid w:val="003F603F"/>
    <w:rsid w:val="00400A30"/>
    <w:rsid w:val="004022CA"/>
    <w:rsid w:val="004116CD"/>
    <w:rsid w:val="00414ADE"/>
    <w:rsid w:val="00424CA9"/>
    <w:rsid w:val="004257BB"/>
    <w:rsid w:val="004261D9"/>
    <w:rsid w:val="0043190F"/>
    <w:rsid w:val="00431E5B"/>
    <w:rsid w:val="0044291A"/>
    <w:rsid w:val="0044601E"/>
    <w:rsid w:val="00460499"/>
    <w:rsid w:val="00474835"/>
    <w:rsid w:val="00481029"/>
    <w:rsid w:val="004819C7"/>
    <w:rsid w:val="0048364F"/>
    <w:rsid w:val="004837C5"/>
    <w:rsid w:val="00490F2E"/>
    <w:rsid w:val="00492580"/>
    <w:rsid w:val="00496DB3"/>
    <w:rsid w:val="00496F97"/>
    <w:rsid w:val="004A35A2"/>
    <w:rsid w:val="004A53EA"/>
    <w:rsid w:val="004D0BE6"/>
    <w:rsid w:val="004E2A36"/>
    <w:rsid w:val="004E34B1"/>
    <w:rsid w:val="004F1FAC"/>
    <w:rsid w:val="004F2AD2"/>
    <w:rsid w:val="004F60B4"/>
    <w:rsid w:val="004F676E"/>
    <w:rsid w:val="00504FEB"/>
    <w:rsid w:val="00514B2C"/>
    <w:rsid w:val="00515FBA"/>
    <w:rsid w:val="00516B8D"/>
    <w:rsid w:val="0052677F"/>
    <w:rsid w:val="0052686F"/>
    <w:rsid w:val="0052756C"/>
    <w:rsid w:val="00530230"/>
    <w:rsid w:val="00530CC9"/>
    <w:rsid w:val="005334D6"/>
    <w:rsid w:val="00537FBC"/>
    <w:rsid w:val="00541D73"/>
    <w:rsid w:val="00543469"/>
    <w:rsid w:val="00543D30"/>
    <w:rsid w:val="005452CC"/>
    <w:rsid w:val="0054673F"/>
    <w:rsid w:val="00546FA3"/>
    <w:rsid w:val="005503A2"/>
    <w:rsid w:val="00554243"/>
    <w:rsid w:val="0055719C"/>
    <w:rsid w:val="00557C7A"/>
    <w:rsid w:val="0056069A"/>
    <w:rsid w:val="00560F06"/>
    <w:rsid w:val="00562A58"/>
    <w:rsid w:val="005727DB"/>
    <w:rsid w:val="00581195"/>
    <w:rsid w:val="00581211"/>
    <w:rsid w:val="00584811"/>
    <w:rsid w:val="00593AA6"/>
    <w:rsid w:val="00594161"/>
    <w:rsid w:val="00594749"/>
    <w:rsid w:val="005947CA"/>
    <w:rsid w:val="005A31AD"/>
    <w:rsid w:val="005A482B"/>
    <w:rsid w:val="005A7134"/>
    <w:rsid w:val="005B4067"/>
    <w:rsid w:val="005C08C8"/>
    <w:rsid w:val="005C2A15"/>
    <w:rsid w:val="005C36E0"/>
    <w:rsid w:val="005C3F41"/>
    <w:rsid w:val="005D168D"/>
    <w:rsid w:val="005D39BC"/>
    <w:rsid w:val="005D5EA1"/>
    <w:rsid w:val="005E61D3"/>
    <w:rsid w:val="005F7738"/>
    <w:rsid w:val="00600219"/>
    <w:rsid w:val="006019B7"/>
    <w:rsid w:val="00606D88"/>
    <w:rsid w:val="00613EAD"/>
    <w:rsid w:val="006158AC"/>
    <w:rsid w:val="00622432"/>
    <w:rsid w:val="0062678F"/>
    <w:rsid w:val="00640402"/>
    <w:rsid w:val="00640F78"/>
    <w:rsid w:val="00645E62"/>
    <w:rsid w:val="00646E7B"/>
    <w:rsid w:val="00653B6F"/>
    <w:rsid w:val="00653F3B"/>
    <w:rsid w:val="00655D6A"/>
    <w:rsid w:val="00656DE9"/>
    <w:rsid w:val="00657EDA"/>
    <w:rsid w:val="006675AE"/>
    <w:rsid w:val="00671477"/>
    <w:rsid w:val="00672ED6"/>
    <w:rsid w:val="00675EED"/>
    <w:rsid w:val="00677CC2"/>
    <w:rsid w:val="00685F42"/>
    <w:rsid w:val="006866A1"/>
    <w:rsid w:val="0069207B"/>
    <w:rsid w:val="00694C4A"/>
    <w:rsid w:val="006A0356"/>
    <w:rsid w:val="006A4309"/>
    <w:rsid w:val="006A6361"/>
    <w:rsid w:val="006A70CB"/>
    <w:rsid w:val="006B0E55"/>
    <w:rsid w:val="006B7006"/>
    <w:rsid w:val="006C36AD"/>
    <w:rsid w:val="006C7F8C"/>
    <w:rsid w:val="006D7AB9"/>
    <w:rsid w:val="006E2856"/>
    <w:rsid w:val="006F0708"/>
    <w:rsid w:val="006F222D"/>
    <w:rsid w:val="006F7EB5"/>
    <w:rsid w:val="00700B2C"/>
    <w:rsid w:val="00713084"/>
    <w:rsid w:val="007137D7"/>
    <w:rsid w:val="00720B85"/>
    <w:rsid w:val="00720FC2"/>
    <w:rsid w:val="007242F4"/>
    <w:rsid w:val="00731E00"/>
    <w:rsid w:val="007329C6"/>
    <w:rsid w:val="00732E9D"/>
    <w:rsid w:val="0073491A"/>
    <w:rsid w:val="007362EC"/>
    <w:rsid w:val="007440B7"/>
    <w:rsid w:val="00747993"/>
    <w:rsid w:val="00752C3E"/>
    <w:rsid w:val="00760447"/>
    <w:rsid w:val="007634AD"/>
    <w:rsid w:val="0076358C"/>
    <w:rsid w:val="00765D83"/>
    <w:rsid w:val="007715C9"/>
    <w:rsid w:val="00771F46"/>
    <w:rsid w:val="00774EDD"/>
    <w:rsid w:val="007757EC"/>
    <w:rsid w:val="007A115D"/>
    <w:rsid w:val="007A16A6"/>
    <w:rsid w:val="007A18C7"/>
    <w:rsid w:val="007A35E6"/>
    <w:rsid w:val="007A6863"/>
    <w:rsid w:val="007B1AF0"/>
    <w:rsid w:val="007B4A16"/>
    <w:rsid w:val="007D2622"/>
    <w:rsid w:val="007D45C1"/>
    <w:rsid w:val="007D6758"/>
    <w:rsid w:val="007E12F3"/>
    <w:rsid w:val="007E1D5F"/>
    <w:rsid w:val="007E4BE1"/>
    <w:rsid w:val="007E7C37"/>
    <w:rsid w:val="007E7D4A"/>
    <w:rsid w:val="007F02C2"/>
    <w:rsid w:val="007F304D"/>
    <w:rsid w:val="007F48ED"/>
    <w:rsid w:val="007F7947"/>
    <w:rsid w:val="008112F8"/>
    <w:rsid w:val="00812459"/>
    <w:rsid w:val="00812F45"/>
    <w:rsid w:val="008161C8"/>
    <w:rsid w:val="00821D4F"/>
    <w:rsid w:val="00823968"/>
    <w:rsid w:val="0082405A"/>
    <w:rsid w:val="0084172C"/>
    <w:rsid w:val="00843785"/>
    <w:rsid w:val="00845A8D"/>
    <w:rsid w:val="00852516"/>
    <w:rsid w:val="00856A31"/>
    <w:rsid w:val="00873DE5"/>
    <w:rsid w:val="008754D0"/>
    <w:rsid w:val="00877D48"/>
    <w:rsid w:val="0088345B"/>
    <w:rsid w:val="00897B4C"/>
    <w:rsid w:val="008A16A5"/>
    <w:rsid w:val="008A2CDC"/>
    <w:rsid w:val="008A65B0"/>
    <w:rsid w:val="008A662A"/>
    <w:rsid w:val="008A6EF4"/>
    <w:rsid w:val="008B10D3"/>
    <w:rsid w:val="008B3889"/>
    <w:rsid w:val="008C1CB6"/>
    <w:rsid w:val="008C2B5D"/>
    <w:rsid w:val="008C59BE"/>
    <w:rsid w:val="008C5ED4"/>
    <w:rsid w:val="008D0EE0"/>
    <w:rsid w:val="008D3BAE"/>
    <w:rsid w:val="008D5B99"/>
    <w:rsid w:val="008D7A27"/>
    <w:rsid w:val="008E231D"/>
    <w:rsid w:val="008E4702"/>
    <w:rsid w:val="008E69AA"/>
    <w:rsid w:val="008F4182"/>
    <w:rsid w:val="008F4F1C"/>
    <w:rsid w:val="00913633"/>
    <w:rsid w:val="00922764"/>
    <w:rsid w:val="00926826"/>
    <w:rsid w:val="00932075"/>
    <w:rsid w:val="00932377"/>
    <w:rsid w:val="00943102"/>
    <w:rsid w:val="0094523D"/>
    <w:rsid w:val="0094713B"/>
    <w:rsid w:val="00955714"/>
    <w:rsid w:val="009559E6"/>
    <w:rsid w:val="00957C02"/>
    <w:rsid w:val="009670E9"/>
    <w:rsid w:val="00974704"/>
    <w:rsid w:val="009752AA"/>
    <w:rsid w:val="00976A63"/>
    <w:rsid w:val="00980201"/>
    <w:rsid w:val="00983419"/>
    <w:rsid w:val="009A2497"/>
    <w:rsid w:val="009B1FB6"/>
    <w:rsid w:val="009C119A"/>
    <w:rsid w:val="009C3431"/>
    <w:rsid w:val="009C5989"/>
    <w:rsid w:val="009C65CF"/>
    <w:rsid w:val="009C663D"/>
    <w:rsid w:val="009D08DA"/>
    <w:rsid w:val="009D4238"/>
    <w:rsid w:val="009E00FC"/>
    <w:rsid w:val="009E5B06"/>
    <w:rsid w:val="009F59C9"/>
    <w:rsid w:val="009F5F92"/>
    <w:rsid w:val="009F7C74"/>
    <w:rsid w:val="00A01A05"/>
    <w:rsid w:val="00A0249D"/>
    <w:rsid w:val="00A06860"/>
    <w:rsid w:val="00A136F5"/>
    <w:rsid w:val="00A231E2"/>
    <w:rsid w:val="00A23974"/>
    <w:rsid w:val="00A2550D"/>
    <w:rsid w:val="00A27EA2"/>
    <w:rsid w:val="00A37B05"/>
    <w:rsid w:val="00A37D03"/>
    <w:rsid w:val="00A4169B"/>
    <w:rsid w:val="00A43853"/>
    <w:rsid w:val="00A445F2"/>
    <w:rsid w:val="00A50D55"/>
    <w:rsid w:val="00A5165B"/>
    <w:rsid w:val="00A52FDA"/>
    <w:rsid w:val="00A572D0"/>
    <w:rsid w:val="00A63FF9"/>
    <w:rsid w:val="00A64912"/>
    <w:rsid w:val="00A70A74"/>
    <w:rsid w:val="00A901F5"/>
    <w:rsid w:val="00A97C28"/>
    <w:rsid w:val="00AA0343"/>
    <w:rsid w:val="00AA2A5C"/>
    <w:rsid w:val="00AA2A8A"/>
    <w:rsid w:val="00AB41E1"/>
    <w:rsid w:val="00AB4282"/>
    <w:rsid w:val="00AB78E9"/>
    <w:rsid w:val="00AC167E"/>
    <w:rsid w:val="00AC3FDE"/>
    <w:rsid w:val="00AC50B4"/>
    <w:rsid w:val="00AC5148"/>
    <w:rsid w:val="00AC63B9"/>
    <w:rsid w:val="00AD16FF"/>
    <w:rsid w:val="00AD3467"/>
    <w:rsid w:val="00AD5641"/>
    <w:rsid w:val="00AD7252"/>
    <w:rsid w:val="00AE0F9B"/>
    <w:rsid w:val="00AF414D"/>
    <w:rsid w:val="00AF55FF"/>
    <w:rsid w:val="00AF6C87"/>
    <w:rsid w:val="00B022E3"/>
    <w:rsid w:val="00B032D8"/>
    <w:rsid w:val="00B07B7D"/>
    <w:rsid w:val="00B10EDF"/>
    <w:rsid w:val="00B16D79"/>
    <w:rsid w:val="00B33B3C"/>
    <w:rsid w:val="00B37BF7"/>
    <w:rsid w:val="00B409E5"/>
    <w:rsid w:val="00B40D74"/>
    <w:rsid w:val="00B430B0"/>
    <w:rsid w:val="00B462F9"/>
    <w:rsid w:val="00B52663"/>
    <w:rsid w:val="00B56DCB"/>
    <w:rsid w:val="00B633E0"/>
    <w:rsid w:val="00B655BD"/>
    <w:rsid w:val="00B70B96"/>
    <w:rsid w:val="00B70C23"/>
    <w:rsid w:val="00B770D2"/>
    <w:rsid w:val="00B8330C"/>
    <w:rsid w:val="00B92756"/>
    <w:rsid w:val="00BA47A3"/>
    <w:rsid w:val="00BA5026"/>
    <w:rsid w:val="00BB6E79"/>
    <w:rsid w:val="00BC2085"/>
    <w:rsid w:val="00BE0FBB"/>
    <w:rsid w:val="00BE193D"/>
    <w:rsid w:val="00BE1A04"/>
    <w:rsid w:val="00BE3B31"/>
    <w:rsid w:val="00BE3F2B"/>
    <w:rsid w:val="00BE719A"/>
    <w:rsid w:val="00BE720A"/>
    <w:rsid w:val="00BF21A3"/>
    <w:rsid w:val="00BF6650"/>
    <w:rsid w:val="00C0346B"/>
    <w:rsid w:val="00C04272"/>
    <w:rsid w:val="00C067E5"/>
    <w:rsid w:val="00C06C80"/>
    <w:rsid w:val="00C07670"/>
    <w:rsid w:val="00C0775B"/>
    <w:rsid w:val="00C078E0"/>
    <w:rsid w:val="00C164CA"/>
    <w:rsid w:val="00C17A00"/>
    <w:rsid w:val="00C23157"/>
    <w:rsid w:val="00C331C0"/>
    <w:rsid w:val="00C42BF8"/>
    <w:rsid w:val="00C4309B"/>
    <w:rsid w:val="00C44C43"/>
    <w:rsid w:val="00C460AE"/>
    <w:rsid w:val="00C50043"/>
    <w:rsid w:val="00C50A0F"/>
    <w:rsid w:val="00C61F51"/>
    <w:rsid w:val="00C7573B"/>
    <w:rsid w:val="00C76CF3"/>
    <w:rsid w:val="00C76D9D"/>
    <w:rsid w:val="00C95EE7"/>
    <w:rsid w:val="00CA7844"/>
    <w:rsid w:val="00CB58EF"/>
    <w:rsid w:val="00CC0F19"/>
    <w:rsid w:val="00CC5000"/>
    <w:rsid w:val="00CD16A0"/>
    <w:rsid w:val="00CD3F6E"/>
    <w:rsid w:val="00CD6679"/>
    <w:rsid w:val="00CE03F6"/>
    <w:rsid w:val="00CE5FEB"/>
    <w:rsid w:val="00CE7D64"/>
    <w:rsid w:val="00CF0BB2"/>
    <w:rsid w:val="00CF3A02"/>
    <w:rsid w:val="00D052DF"/>
    <w:rsid w:val="00D056DE"/>
    <w:rsid w:val="00D13441"/>
    <w:rsid w:val="00D20665"/>
    <w:rsid w:val="00D23B3C"/>
    <w:rsid w:val="00D243A3"/>
    <w:rsid w:val="00D3200B"/>
    <w:rsid w:val="00D33440"/>
    <w:rsid w:val="00D33E8D"/>
    <w:rsid w:val="00D473AF"/>
    <w:rsid w:val="00D52EFE"/>
    <w:rsid w:val="00D5381E"/>
    <w:rsid w:val="00D56A0D"/>
    <w:rsid w:val="00D60F4C"/>
    <w:rsid w:val="00D63EF6"/>
    <w:rsid w:val="00D65269"/>
    <w:rsid w:val="00D66518"/>
    <w:rsid w:val="00D70DFB"/>
    <w:rsid w:val="00D71EEA"/>
    <w:rsid w:val="00D735CD"/>
    <w:rsid w:val="00D74990"/>
    <w:rsid w:val="00D766DF"/>
    <w:rsid w:val="00D82DF2"/>
    <w:rsid w:val="00D85544"/>
    <w:rsid w:val="00D92109"/>
    <w:rsid w:val="00D95891"/>
    <w:rsid w:val="00D971F1"/>
    <w:rsid w:val="00DB180F"/>
    <w:rsid w:val="00DB5CB4"/>
    <w:rsid w:val="00DD3702"/>
    <w:rsid w:val="00DD761A"/>
    <w:rsid w:val="00DE149E"/>
    <w:rsid w:val="00DE4FB1"/>
    <w:rsid w:val="00DF3172"/>
    <w:rsid w:val="00E00A5F"/>
    <w:rsid w:val="00E05704"/>
    <w:rsid w:val="00E12F1A"/>
    <w:rsid w:val="00E20D36"/>
    <w:rsid w:val="00E21CFB"/>
    <w:rsid w:val="00E22935"/>
    <w:rsid w:val="00E25A84"/>
    <w:rsid w:val="00E32828"/>
    <w:rsid w:val="00E36D2C"/>
    <w:rsid w:val="00E4198E"/>
    <w:rsid w:val="00E54292"/>
    <w:rsid w:val="00E56410"/>
    <w:rsid w:val="00E57427"/>
    <w:rsid w:val="00E60191"/>
    <w:rsid w:val="00E74DC7"/>
    <w:rsid w:val="00E83A1A"/>
    <w:rsid w:val="00E84A4A"/>
    <w:rsid w:val="00E87699"/>
    <w:rsid w:val="00E92E27"/>
    <w:rsid w:val="00E953AA"/>
    <w:rsid w:val="00E9586B"/>
    <w:rsid w:val="00E97334"/>
    <w:rsid w:val="00EA0D36"/>
    <w:rsid w:val="00EA43A9"/>
    <w:rsid w:val="00EA4D9A"/>
    <w:rsid w:val="00EB00D2"/>
    <w:rsid w:val="00EC5E92"/>
    <w:rsid w:val="00ED4928"/>
    <w:rsid w:val="00ED5D41"/>
    <w:rsid w:val="00ED62A2"/>
    <w:rsid w:val="00EE3749"/>
    <w:rsid w:val="00EE4692"/>
    <w:rsid w:val="00EE6190"/>
    <w:rsid w:val="00EF2E3A"/>
    <w:rsid w:val="00EF6402"/>
    <w:rsid w:val="00EF7E66"/>
    <w:rsid w:val="00F025DF"/>
    <w:rsid w:val="00F04622"/>
    <w:rsid w:val="00F047E2"/>
    <w:rsid w:val="00F04D57"/>
    <w:rsid w:val="00F0750F"/>
    <w:rsid w:val="00F078DC"/>
    <w:rsid w:val="00F100A0"/>
    <w:rsid w:val="00F12032"/>
    <w:rsid w:val="00F13E86"/>
    <w:rsid w:val="00F3006C"/>
    <w:rsid w:val="00F30C01"/>
    <w:rsid w:val="00F32FCB"/>
    <w:rsid w:val="00F468F1"/>
    <w:rsid w:val="00F47FDA"/>
    <w:rsid w:val="00F56A12"/>
    <w:rsid w:val="00F6156A"/>
    <w:rsid w:val="00F6181F"/>
    <w:rsid w:val="00F61A7B"/>
    <w:rsid w:val="00F62EDE"/>
    <w:rsid w:val="00F6617C"/>
    <w:rsid w:val="00F6709F"/>
    <w:rsid w:val="00F677A9"/>
    <w:rsid w:val="00F7022D"/>
    <w:rsid w:val="00F71A92"/>
    <w:rsid w:val="00F723BD"/>
    <w:rsid w:val="00F732EA"/>
    <w:rsid w:val="00F84CF5"/>
    <w:rsid w:val="00F8612E"/>
    <w:rsid w:val="00F922BA"/>
    <w:rsid w:val="00FA420B"/>
    <w:rsid w:val="00FA5DA8"/>
    <w:rsid w:val="00FB47C2"/>
    <w:rsid w:val="00FB5157"/>
    <w:rsid w:val="00FC0A20"/>
    <w:rsid w:val="00FC4CBD"/>
    <w:rsid w:val="00FD10F1"/>
    <w:rsid w:val="00FD5155"/>
    <w:rsid w:val="00FE0781"/>
    <w:rsid w:val="00FE4FB9"/>
    <w:rsid w:val="00FE6574"/>
    <w:rsid w:val="00FF39D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4A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A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A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A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A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4A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4A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4A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4A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4A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4A16"/>
  </w:style>
  <w:style w:type="paragraph" w:customStyle="1" w:styleId="OPCParaBase">
    <w:name w:val="OPCParaBase"/>
    <w:qFormat/>
    <w:rsid w:val="007B4A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4A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4A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4A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4A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4A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B4A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4A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4A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4A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4A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4A16"/>
  </w:style>
  <w:style w:type="paragraph" w:customStyle="1" w:styleId="Blocks">
    <w:name w:val="Blocks"/>
    <w:aliases w:val="bb"/>
    <w:basedOn w:val="OPCParaBase"/>
    <w:qFormat/>
    <w:rsid w:val="007B4A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4A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4A16"/>
    <w:rPr>
      <w:i/>
    </w:rPr>
  </w:style>
  <w:style w:type="paragraph" w:customStyle="1" w:styleId="BoxList">
    <w:name w:val="BoxList"/>
    <w:aliases w:val="bl"/>
    <w:basedOn w:val="BoxText"/>
    <w:qFormat/>
    <w:rsid w:val="007B4A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4A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4A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4A16"/>
    <w:pPr>
      <w:ind w:left="1985" w:hanging="851"/>
    </w:pPr>
  </w:style>
  <w:style w:type="character" w:customStyle="1" w:styleId="CharAmPartNo">
    <w:name w:val="CharAmPartNo"/>
    <w:basedOn w:val="OPCCharBase"/>
    <w:qFormat/>
    <w:rsid w:val="007B4A16"/>
  </w:style>
  <w:style w:type="character" w:customStyle="1" w:styleId="CharAmPartText">
    <w:name w:val="CharAmPartText"/>
    <w:basedOn w:val="OPCCharBase"/>
    <w:qFormat/>
    <w:rsid w:val="007B4A16"/>
  </w:style>
  <w:style w:type="character" w:customStyle="1" w:styleId="CharAmSchNo">
    <w:name w:val="CharAmSchNo"/>
    <w:basedOn w:val="OPCCharBase"/>
    <w:qFormat/>
    <w:rsid w:val="007B4A16"/>
  </w:style>
  <w:style w:type="character" w:customStyle="1" w:styleId="CharAmSchText">
    <w:name w:val="CharAmSchText"/>
    <w:basedOn w:val="OPCCharBase"/>
    <w:qFormat/>
    <w:rsid w:val="007B4A16"/>
  </w:style>
  <w:style w:type="character" w:customStyle="1" w:styleId="CharBoldItalic">
    <w:name w:val="CharBoldItalic"/>
    <w:basedOn w:val="OPCCharBase"/>
    <w:uiPriority w:val="1"/>
    <w:qFormat/>
    <w:rsid w:val="007B4A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4A16"/>
  </w:style>
  <w:style w:type="character" w:customStyle="1" w:styleId="CharChapText">
    <w:name w:val="CharChapText"/>
    <w:basedOn w:val="OPCCharBase"/>
    <w:uiPriority w:val="1"/>
    <w:qFormat/>
    <w:rsid w:val="007B4A16"/>
  </w:style>
  <w:style w:type="character" w:customStyle="1" w:styleId="CharDivNo">
    <w:name w:val="CharDivNo"/>
    <w:basedOn w:val="OPCCharBase"/>
    <w:uiPriority w:val="1"/>
    <w:qFormat/>
    <w:rsid w:val="007B4A16"/>
  </w:style>
  <w:style w:type="character" w:customStyle="1" w:styleId="CharDivText">
    <w:name w:val="CharDivText"/>
    <w:basedOn w:val="OPCCharBase"/>
    <w:uiPriority w:val="1"/>
    <w:qFormat/>
    <w:rsid w:val="007B4A16"/>
  </w:style>
  <w:style w:type="character" w:customStyle="1" w:styleId="CharItalic">
    <w:name w:val="CharItalic"/>
    <w:basedOn w:val="OPCCharBase"/>
    <w:uiPriority w:val="1"/>
    <w:qFormat/>
    <w:rsid w:val="007B4A16"/>
    <w:rPr>
      <w:i/>
    </w:rPr>
  </w:style>
  <w:style w:type="character" w:customStyle="1" w:styleId="CharPartNo">
    <w:name w:val="CharPartNo"/>
    <w:basedOn w:val="OPCCharBase"/>
    <w:uiPriority w:val="1"/>
    <w:qFormat/>
    <w:rsid w:val="007B4A16"/>
  </w:style>
  <w:style w:type="character" w:customStyle="1" w:styleId="CharPartText">
    <w:name w:val="CharPartText"/>
    <w:basedOn w:val="OPCCharBase"/>
    <w:uiPriority w:val="1"/>
    <w:qFormat/>
    <w:rsid w:val="007B4A16"/>
  </w:style>
  <w:style w:type="character" w:customStyle="1" w:styleId="CharSectno">
    <w:name w:val="CharSectno"/>
    <w:basedOn w:val="OPCCharBase"/>
    <w:qFormat/>
    <w:rsid w:val="007B4A16"/>
  </w:style>
  <w:style w:type="character" w:customStyle="1" w:styleId="CharSubdNo">
    <w:name w:val="CharSubdNo"/>
    <w:basedOn w:val="OPCCharBase"/>
    <w:uiPriority w:val="1"/>
    <w:qFormat/>
    <w:rsid w:val="007B4A16"/>
  </w:style>
  <w:style w:type="character" w:customStyle="1" w:styleId="CharSubdText">
    <w:name w:val="CharSubdText"/>
    <w:basedOn w:val="OPCCharBase"/>
    <w:uiPriority w:val="1"/>
    <w:qFormat/>
    <w:rsid w:val="007B4A16"/>
  </w:style>
  <w:style w:type="paragraph" w:customStyle="1" w:styleId="CTA--">
    <w:name w:val="CTA --"/>
    <w:basedOn w:val="OPCParaBase"/>
    <w:next w:val="Normal"/>
    <w:rsid w:val="007B4A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4A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4A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4A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4A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4A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4A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4A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4A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4A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4A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4A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4A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4A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B4A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4A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4A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4A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4A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4A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4A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4A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4A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4A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4A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4A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4A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4A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4A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4A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4A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4A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4A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4A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4A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4A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4A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4A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4A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4A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4A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4A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4A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4A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4A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4A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4A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4A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4A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4A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4A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4A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4A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4A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B4A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B4A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B4A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B4A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B4A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4A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4A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4A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4A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4A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4A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4A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B4A16"/>
    <w:rPr>
      <w:sz w:val="16"/>
    </w:rPr>
  </w:style>
  <w:style w:type="table" w:customStyle="1" w:styleId="CFlag">
    <w:name w:val="CFlag"/>
    <w:basedOn w:val="TableNormal"/>
    <w:uiPriority w:val="99"/>
    <w:rsid w:val="007B4A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B4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4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4A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B4A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4A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4A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4A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4A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B4A16"/>
    <w:pPr>
      <w:spacing w:before="120"/>
    </w:pPr>
  </w:style>
  <w:style w:type="paragraph" w:customStyle="1" w:styleId="CompiledActNo">
    <w:name w:val="CompiledActNo"/>
    <w:basedOn w:val="OPCParaBase"/>
    <w:next w:val="Normal"/>
    <w:rsid w:val="007B4A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4A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4A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B4A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4A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4A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4A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B4A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B4A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B4A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4A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4A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4A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4A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4A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B4A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4A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4A16"/>
  </w:style>
  <w:style w:type="character" w:customStyle="1" w:styleId="CharSubPartNoCASA">
    <w:name w:val="CharSubPartNo(CASA)"/>
    <w:basedOn w:val="OPCCharBase"/>
    <w:uiPriority w:val="1"/>
    <w:rsid w:val="007B4A16"/>
  </w:style>
  <w:style w:type="paragraph" w:customStyle="1" w:styleId="ENoteTTIndentHeadingSub">
    <w:name w:val="ENoteTTIndentHeadingSub"/>
    <w:aliases w:val="enTTHis"/>
    <w:basedOn w:val="OPCParaBase"/>
    <w:rsid w:val="007B4A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4A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4A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4A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4A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4A16"/>
    <w:rPr>
      <w:sz w:val="22"/>
    </w:rPr>
  </w:style>
  <w:style w:type="paragraph" w:customStyle="1" w:styleId="SOTextNote">
    <w:name w:val="SO TextNote"/>
    <w:aliases w:val="sont"/>
    <w:basedOn w:val="SOText"/>
    <w:qFormat/>
    <w:rsid w:val="007B4A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4A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4A16"/>
    <w:rPr>
      <w:sz w:val="22"/>
    </w:rPr>
  </w:style>
  <w:style w:type="paragraph" w:customStyle="1" w:styleId="FileName">
    <w:name w:val="FileName"/>
    <w:basedOn w:val="Normal"/>
    <w:rsid w:val="007B4A16"/>
  </w:style>
  <w:style w:type="paragraph" w:customStyle="1" w:styleId="TableHeading">
    <w:name w:val="TableHeading"/>
    <w:aliases w:val="th"/>
    <w:basedOn w:val="OPCParaBase"/>
    <w:next w:val="Tabletext"/>
    <w:rsid w:val="007B4A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4A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4A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4A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4A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4A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4A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4A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4A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4A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4A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4A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4A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4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4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A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B4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4A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B4A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4A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B4A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B4A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B4A16"/>
  </w:style>
  <w:style w:type="character" w:customStyle="1" w:styleId="charlegsubtitle1">
    <w:name w:val="charlegsubtitle1"/>
    <w:basedOn w:val="DefaultParagraphFont"/>
    <w:rsid w:val="007B4A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B4A16"/>
    <w:pPr>
      <w:ind w:left="240" w:hanging="240"/>
    </w:pPr>
  </w:style>
  <w:style w:type="paragraph" w:styleId="Index2">
    <w:name w:val="index 2"/>
    <w:basedOn w:val="Normal"/>
    <w:next w:val="Normal"/>
    <w:autoRedefine/>
    <w:rsid w:val="007B4A16"/>
    <w:pPr>
      <w:ind w:left="480" w:hanging="240"/>
    </w:pPr>
  </w:style>
  <w:style w:type="paragraph" w:styleId="Index3">
    <w:name w:val="index 3"/>
    <w:basedOn w:val="Normal"/>
    <w:next w:val="Normal"/>
    <w:autoRedefine/>
    <w:rsid w:val="007B4A16"/>
    <w:pPr>
      <w:ind w:left="720" w:hanging="240"/>
    </w:pPr>
  </w:style>
  <w:style w:type="paragraph" w:styleId="Index4">
    <w:name w:val="index 4"/>
    <w:basedOn w:val="Normal"/>
    <w:next w:val="Normal"/>
    <w:autoRedefine/>
    <w:rsid w:val="007B4A16"/>
    <w:pPr>
      <w:ind w:left="960" w:hanging="240"/>
    </w:pPr>
  </w:style>
  <w:style w:type="paragraph" w:styleId="Index5">
    <w:name w:val="index 5"/>
    <w:basedOn w:val="Normal"/>
    <w:next w:val="Normal"/>
    <w:autoRedefine/>
    <w:rsid w:val="007B4A16"/>
    <w:pPr>
      <w:ind w:left="1200" w:hanging="240"/>
    </w:pPr>
  </w:style>
  <w:style w:type="paragraph" w:styleId="Index6">
    <w:name w:val="index 6"/>
    <w:basedOn w:val="Normal"/>
    <w:next w:val="Normal"/>
    <w:autoRedefine/>
    <w:rsid w:val="007B4A16"/>
    <w:pPr>
      <w:ind w:left="1440" w:hanging="240"/>
    </w:pPr>
  </w:style>
  <w:style w:type="paragraph" w:styleId="Index7">
    <w:name w:val="index 7"/>
    <w:basedOn w:val="Normal"/>
    <w:next w:val="Normal"/>
    <w:autoRedefine/>
    <w:rsid w:val="007B4A16"/>
    <w:pPr>
      <w:ind w:left="1680" w:hanging="240"/>
    </w:pPr>
  </w:style>
  <w:style w:type="paragraph" w:styleId="Index8">
    <w:name w:val="index 8"/>
    <w:basedOn w:val="Normal"/>
    <w:next w:val="Normal"/>
    <w:autoRedefine/>
    <w:rsid w:val="007B4A16"/>
    <w:pPr>
      <w:ind w:left="1920" w:hanging="240"/>
    </w:pPr>
  </w:style>
  <w:style w:type="paragraph" w:styleId="Index9">
    <w:name w:val="index 9"/>
    <w:basedOn w:val="Normal"/>
    <w:next w:val="Normal"/>
    <w:autoRedefine/>
    <w:rsid w:val="007B4A16"/>
    <w:pPr>
      <w:ind w:left="2160" w:hanging="240"/>
    </w:pPr>
  </w:style>
  <w:style w:type="paragraph" w:styleId="NormalIndent">
    <w:name w:val="Normal Indent"/>
    <w:basedOn w:val="Normal"/>
    <w:rsid w:val="007B4A16"/>
    <w:pPr>
      <w:ind w:left="720"/>
    </w:pPr>
  </w:style>
  <w:style w:type="paragraph" w:styleId="FootnoteText">
    <w:name w:val="footnote text"/>
    <w:basedOn w:val="Normal"/>
    <w:link w:val="FootnoteTextChar"/>
    <w:rsid w:val="007B4A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B4A16"/>
  </w:style>
  <w:style w:type="paragraph" w:styleId="CommentText">
    <w:name w:val="annotation text"/>
    <w:basedOn w:val="Normal"/>
    <w:link w:val="CommentTextChar"/>
    <w:rsid w:val="007B4A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4A16"/>
  </w:style>
  <w:style w:type="paragraph" w:styleId="IndexHeading">
    <w:name w:val="index heading"/>
    <w:basedOn w:val="Normal"/>
    <w:next w:val="Index1"/>
    <w:rsid w:val="007B4A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B4A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B4A16"/>
    <w:pPr>
      <w:ind w:left="480" w:hanging="480"/>
    </w:pPr>
  </w:style>
  <w:style w:type="paragraph" w:styleId="EnvelopeAddress">
    <w:name w:val="envelope address"/>
    <w:basedOn w:val="Normal"/>
    <w:rsid w:val="007B4A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B4A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B4A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B4A16"/>
    <w:rPr>
      <w:sz w:val="16"/>
      <w:szCs w:val="16"/>
    </w:rPr>
  </w:style>
  <w:style w:type="character" w:styleId="PageNumber">
    <w:name w:val="page number"/>
    <w:basedOn w:val="DefaultParagraphFont"/>
    <w:rsid w:val="007B4A16"/>
  </w:style>
  <w:style w:type="character" w:styleId="EndnoteReference">
    <w:name w:val="endnote reference"/>
    <w:basedOn w:val="DefaultParagraphFont"/>
    <w:rsid w:val="007B4A16"/>
    <w:rPr>
      <w:vertAlign w:val="superscript"/>
    </w:rPr>
  </w:style>
  <w:style w:type="paragraph" w:styleId="EndnoteText">
    <w:name w:val="endnote text"/>
    <w:basedOn w:val="Normal"/>
    <w:link w:val="EndnoteTextChar"/>
    <w:rsid w:val="007B4A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B4A16"/>
  </w:style>
  <w:style w:type="paragraph" w:styleId="TableofAuthorities">
    <w:name w:val="table of authorities"/>
    <w:basedOn w:val="Normal"/>
    <w:next w:val="Normal"/>
    <w:rsid w:val="007B4A16"/>
    <w:pPr>
      <w:ind w:left="240" w:hanging="240"/>
    </w:pPr>
  </w:style>
  <w:style w:type="paragraph" w:styleId="MacroText">
    <w:name w:val="macro"/>
    <w:link w:val="MacroTextChar"/>
    <w:rsid w:val="007B4A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B4A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B4A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B4A16"/>
    <w:pPr>
      <w:ind w:left="283" w:hanging="283"/>
    </w:pPr>
  </w:style>
  <w:style w:type="paragraph" w:styleId="ListBullet">
    <w:name w:val="List Bullet"/>
    <w:basedOn w:val="Normal"/>
    <w:autoRedefine/>
    <w:rsid w:val="007B4A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B4A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B4A16"/>
    <w:pPr>
      <w:ind w:left="566" w:hanging="283"/>
    </w:pPr>
  </w:style>
  <w:style w:type="paragraph" w:styleId="List3">
    <w:name w:val="List 3"/>
    <w:basedOn w:val="Normal"/>
    <w:rsid w:val="007B4A16"/>
    <w:pPr>
      <w:ind w:left="849" w:hanging="283"/>
    </w:pPr>
  </w:style>
  <w:style w:type="paragraph" w:styleId="List4">
    <w:name w:val="List 4"/>
    <w:basedOn w:val="Normal"/>
    <w:rsid w:val="007B4A16"/>
    <w:pPr>
      <w:ind w:left="1132" w:hanging="283"/>
    </w:pPr>
  </w:style>
  <w:style w:type="paragraph" w:styleId="List5">
    <w:name w:val="List 5"/>
    <w:basedOn w:val="Normal"/>
    <w:rsid w:val="007B4A16"/>
    <w:pPr>
      <w:ind w:left="1415" w:hanging="283"/>
    </w:pPr>
  </w:style>
  <w:style w:type="paragraph" w:styleId="ListBullet2">
    <w:name w:val="List Bullet 2"/>
    <w:basedOn w:val="Normal"/>
    <w:autoRedefine/>
    <w:rsid w:val="007B4A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B4A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B4A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B4A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B4A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B4A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B4A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B4A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B4A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4A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B4A16"/>
    <w:pPr>
      <w:ind w:left="4252"/>
    </w:pPr>
  </w:style>
  <w:style w:type="character" w:customStyle="1" w:styleId="ClosingChar">
    <w:name w:val="Closing Char"/>
    <w:basedOn w:val="DefaultParagraphFont"/>
    <w:link w:val="Closing"/>
    <w:rsid w:val="007B4A16"/>
    <w:rPr>
      <w:sz w:val="22"/>
    </w:rPr>
  </w:style>
  <w:style w:type="paragraph" w:styleId="Signature">
    <w:name w:val="Signature"/>
    <w:basedOn w:val="Normal"/>
    <w:link w:val="SignatureChar"/>
    <w:rsid w:val="007B4A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B4A16"/>
    <w:rPr>
      <w:sz w:val="22"/>
    </w:rPr>
  </w:style>
  <w:style w:type="paragraph" w:styleId="BodyText">
    <w:name w:val="Body Text"/>
    <w:basedOn w:val="Normal"/>
    <w:link w:val="BodyTextChar"/>
    <w:rsid w:val="007B4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A16"/>
    <w:rPr>
      <w:sz w:val="22"/>
    </w:rPr>
  </w:style>
  <w:style w:type="paragraph" w:styleId="BodyTextIndent">
    <w:name w:val="Body Text Indent"/>
    <w:basedOn w:val="Normal"/>
    <w:link w:val="BodyTextIndentChar"/>
    <w:rsid w:val="007B4A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A16"/>
    <w:rPr>
      <w:sz w:val="22"/>
    </w:rPr>
  </w:style>
  <w:style w:type="paragraph" w:styleId="ListContinue">
    <w:name w:val="List Continue"/>
    <w:basedOn w:val="Normal"/>
    <w:rsid w:val="007B4A16"/>
    <w:pPr>
      <w:spacing w:after="120"/>
      <w:ind w:left="283"/>
    </w:pPr>
  </w:style>
  <w:style w:type="paragraph" w:styleId="ListContinue2">
    <w:name w:val="List Continue 2"/>
    <w:basedOn w:val="Normal"/>
    <w:rsid w:val="007B4A16"/>
    <w:pPr>
      <w:spacing w:after="120"/>
      <w:ind w:left="566"/>
    </w:pPr>
  </w:style>
  <w:style w:type="paragraph" w:styleId="ListContinue3">
    <w:name w:val="List Continue 3"/>
    <w:basedOn w:val="Normal"/>
    <w:rsid w:val="007B4A16"/>
    <w:pPr>
      <w:spacing w:after="120"/>
      <w:ind w:left="849"/>
    </w:pPr>
  </w:style>
  <w:style w:type="paragraph" w:styleId="ListContinue4">
    <w:name w:val="List Continue 4"/>
    <w:basedOn w:val="Normal"/>
    <w:rsid w:val="007B4A16"/>
    <w:pPr>
      <w:spacing w:after="120"/>
      <w:ind w:left="1132"/>
    </w:pPr>
  </w:style>
  <w:style w:type="paragraph" w:styleId="ListContinue5">
    <w:name w:val="List Continue 5"/>
    <w:basedOn w:val="Normal"/>
    <w:rsid w:val="007B4A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B4A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B4A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B4A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B4A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B4A16"/>
  </w:style>
  <w:style w:type="character" w:customStyle="1" w:styleId="SalutationChar">
    <w:name w:val="Salutation Char"/>
    <w:basedOn w:val="DefaultParagraphFont"/>
    <w:link w:val="Salutation"/>
    <w:rsid w:val="007B4A16"/>
    <w:rPr>
      <w:sz w:val="22"/>
    </w:rPr>
  </w:style>
  <w:style w:type="paragraph" w:styleId="Date">
    <w:name w:val="Date"/>
    <w:basedOn w:val="Normal"/>
    <w:next w:val="Normal"/>
    <w:link w:val="DateChar"/>
    <w:rsid w:val="007B4A16"/>
  </w:style>
  <w:style w:type="character" w:customStyle="1" w:styleId="DateChar">
    <w:name w:val="Date Char"/>
    <w:basedOn w:val="DefaultParagraphFont"/>
    <w:link w:val="Date"/>
    <w:rsid w:val="007B4A16"/>
    <w:rPr>
      <w:sz w:val="22"/>
    </w:rPr>
  </w:style>
  <w:style w:type="paragraph" w:styleId="BodyTextFirstIndent">
    <w:name w:val="Body Text First Indent"/>
    <w:basedOn w:val="BodyText"/>
    <w:link w:val="BodyTextFirstIndentChar"/>
    <w:rsid w:val="007B4A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4A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B4A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4A16"/>
    <w:rPr>
      <w:sz w:val="22"/>
    </w:rPr>
  </w:style>
  <w:style w:type="paragraph" w:styleId="BodyText2">
    <w:name w:val="Body Text 2"/>
    <w:basedOn w:val="Normal"/>
    <w:link w:val="BodyText2Char"/>
    <w:rsid w:val="007B4A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4A16"/>
    <w:rPr>
      <w:sz w:val="22"/>
    </w:rPr>
  </w:style>
  <w:style w:type="paragraph" w:styleId="BodyText3">
    <w:name w:val="Body Text 3"/>
    <w:basedOn w:val="Normal"/>
    <w:link w:val="BodyText3Char"/>
    <w:rsid w:val="007B4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A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B4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B4A16"/>
    <w:rPr>
      <w:sz w:val="22"/>
    </w:rPr>
  </w:style>
  <w:style w:type="paragraph" w:styleId="BodyTextIndent3">
    <w:name w:val="Body Text Indent 3"/>
    <w:basedOn w:val="Normal"/>
    <w:link w:val="BodyTextIndent3Char"/>
    <w:rsid w:val="007B4A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4A16"/>
    <w:rPr>
      <w:sz w:val="16"/>
      <w:szCs w:val="16"/>
    </w:rPr>
  </w:style>
  <w:style w:type="paragraph" w:styleId="BlockText">
    <w:name w:val="Block Text"/>
    <w:basedOn w:val="Normal"/>
    <w:rsid w:val="007B4A16"/>
    <w:pPr>
      <w:spacing w:after="120"/>
      <w:ind w:left="1440" w:right="1440"/>
    </w:pPr>
  </w:style>
  <w:style w:type="character" w:styleId="Hyperlink">
    <w:name w:val="Hyperlink"/>
    <w:basedOn w:val="DefaultParagraphFont"/>
    <w:rsid w:val="007B4A16"/>
    <w:rPr>
      <w:color w:val="0000FF"/>
      <w:u w:val="single"/>
    </w:rPr>
  </w:style>
  <w:style w:type="character" w:styleId="FollowedHyperlink">
    <w:name w:val="FollowedHyperlink"/>
    <w:basedOn w:val="DefaultParagraphFont"/>
    <w:rsid w:val="007B4A16"/>
    <w:rPr>
      <w:color w:val="800080"/>
      <w:u w:val="single"/>
    </w:rPr>
  </w:style>
  <w:style w:type="character" w:styleId="Strong">
    <w:name w:val="Strong"/>
    <w:basedOn w:val="DefaultParagraphFont"/>
    <w:qFormat/>
    <w:rsid w:val="007B4A16"/>
    <w:rPr>
      <w:b/>
      <w:bCs/>
    </w:rPr>
  </w:style>
  <w:style w:type="character" w:styleId="Emphasis">
    <w:name w:val="Emphasis"/>
    <w:basedOn w:val="DefaultParagraphFont"/>
    <w:qFormat/>
    <w:rsid w:val="007B4A16"/>
    <w:rPr>
      <w:i/>
      <w:iCs/>
    </w:rPr>
  </w:style>
  <w:style w:type="paragraph" w:styleId="DocumentMap">
    <w:name w:val="Document Map"/>
    <w:basedOn w:val="Normal"/>
    <w:link w:val="DocumentMapChar"/>
    <w:rsid w:val="007B4A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B4A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B4A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B4A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B4A16"/>
  </w:style>
  <w:style w:type="character" w:customStyle="1" w:styleId="E-mailSignatureChar">
    <w:name w:val="E-mail Signature Char"/>
    <w:basedOn w:val="DefaultParagraphFont"/>
    <w:link w:val="E-mailSignature"/>
    <w:rsid w:val="007B4A16"/>
    <w:rPr>
      <w:sz w:val="22"/>
    </w:rPr>
  </w:style>
  <w:style w:type="paragraph" w:styleId="NormalWeb">
    <w:name w:val="Normal (Web)"/>
    <w:basedOn w:val="Normal"/>
    <w:rsid w:val="007B4A16"/>
  </w:style>
  <w:style w:type="character" w:styleId="HTMLAcronym">
    <w:name w:val="HTML Acronym"/>
    <w:basedOn w:val="DefaultParagraphFont"/>
    <w:rsid w:val="007B4A16"/>
  </w:style>
  <w:style w:type="paragraph" w:styleId="HTMLAddress">
    <w:name w:val="HTML Address"/>
    <w:basedOn w:val="Normal"/>
    <w:link w:val="HTMLAddressChar"/>
    <w:rsid w:val="007B4A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B4A16"/>
    <w:rPr>
      <w:i/>
      <w:iCs/>
      <w:sz w:val="22"/>
    </w:rPr>
  </w:style>
  <w:style w:type="character" w:styleId="HTMLCite">
    <w:name w:val="HTML Cite"/>
    <w:basedOn w:val="DefaultParagraphFont"/>
    <w:rsid w:val="007B4A16"/>
    <w:rPr>
      <w:i/>
      <w:iCs/>
    </w:rPr>
  </w:style>
  <w:style w:type="character" w:styleId="HTMLCode">
    <w:name w:val="HTML Code"/>
    <w:basedOn w:val="DefaultParagraphFont"/>
    <w:rsid w:val="007B4A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B4A16"/>
    <w:rPr>
      <w:i/>
      <w:iCs/>
    </w:rPr>
  </w:style>
  <w:style w:type="character" w:styleId="HTMLKeyboard">
    <w:name w:val="HTML Keyboard"/>
    <w:basedOn w:val="DefaultParagraphFont"/>
    <w:rsid w:val="007B4A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B4A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B4A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B4A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B4A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B4A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B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A16"/>
    <w:rPr>
      <w:b/>
      <w:bCs/>
    </w:rPr>
  </w:style>
  <w:style w:type="numbering" w:styleId="1ai">
    <w:name w:val="Outline List 1"/>
    <w:basedOn w:val="NoList"/>
    <w:rsid w:val="007B4A16"/>
    <w:pPr>
      <w:numPr>
        <w:numId w:val="14"/>
      </w:numPr>
    </w:pPr>
  </w:style>
  <w:style w:type="numbering" w:styleId="111111">
    <w:name w:val="Outline List 2"/>
    <w:basedOn w:val="NoList"/>
    <w:rsid w:val="007B4A16"/>
    <w:pPr>
      <w:numPr>
        <w:numId w:val="15"/>
      </w:numPr>
    </w:pPr>
  </w:style>
  <w:style w:type="numbering" w:styleId="ArticleSection">
    <w:name w:val="Outline List 3"/>
    <w:basedOn w:val="NoList"/>
    <w:rsid w:val="007B4A16"/>
    <w:pPr>
      <w:numPr>
        <w:numId w:val="17"/>
      </w:numPr>
    </w:pPr>
  </w:style>
  <w:style w:type="table" w:styleId="TableSimple1">
    <w:name w:val="Table Simple 1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B4A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4A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B4A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B4A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B4A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B4A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B4A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B4A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B4A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B4A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B4A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B4A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B4A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B4A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B4A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B4A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B4A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B4A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B4A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B4A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4A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B4A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B4A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B4A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B4A1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4A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A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A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A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A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4A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4A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4A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4A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4A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4A16"/>
  </w:style>
  <w:style w:type="paragraph" w:customStyle="1" w:styleId="OPCParaBase">
    <w:name w:val="OPCParaBase"/>
    <w:qFormat/>
    <w:rsid w:val="007B4A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4A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4A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4A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4A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4A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B4A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4A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4A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4A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4A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4A16"/>
  </w:style>
  <w:style w:type="paragraph" w:customStyle="1" w:styleId="Blocks">
    <w:name w:val="Blocks"/>
    <w:aliases w:val="bb"/>
    <w:basedOn w:val="OPCParaBase"/>
    <w:qFormat/>
    <w:rsid w:val="007B4A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4A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4A16"/>
    <w:rPr>
      <w:i/>
    </w:rPr>
  </w:style>
  <w:style w:type="paragraph" w:customStyle="1" w:styleId="BoxList">
    <w:name w:val="BoxList"/>
    <w:aliases w:val="bl"/>
    <w:basedOn w:val="BoxText"/>
    <w:qFormat/>
    <w:rsid w:val="007B4A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4A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4A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4A16"/>
    <w:pPr>
      <w:ind w:left="1985" w:hanging="851"/>
    </w:pPr>
  </w:style>
  <w:style w:type="character" w:customStyle="1" w:styleId="CharAmPartNo">
    <w:name w:val="CharAmPartNo"/>
    <w:basedOn w:val="OPCCharBase"/>
    <w:qFormat/>
    <w:rsid w:val="007B4A16"/>
  </w:style>
  <w:style w:type="character" w:customStyle="1" w:styleId="CharAmPartText">
    <w:name w:val="CharAmPartText"/>
    <w:basedOn w:val="OPCCharBase"/>
    <w:qFormat/>
    <w:rsid w:val="007B4A16"/>
  </w:style>
  <w:style w:type="character" w:customStyle="1" w:styleId="CharAmSchNo">
    <w:name w:val="CharAmSchNo"/>
    <w:basedOn w:val="OPCCharBase"/>
    <w:qFormat/>
    <w:rsid w:val="007B4A16"/>
  </w:style>
  <w:style w:type="character" w:customStyle="1" w:styleId="CharAmSchText">
    <w:name w:val="CharAmSchText"/>
    <w:basedOn w:val="OPCCharBase"/>
    <w:qFormat/>
    <w:rsid w:val="007B4A16"/>
  </w:style>
  <w:style w:type="character" w:customStyle="1" w:styleId="CharBoldItalic">
    <w:name w:val="CharBoldItalic"/>
    <w:basedOn w:val="OPCCharBase"/>
    <w:uiPriority w:val="1"/>
    <w:qFormat/>
    <w:rsid w:val="007B4A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4A16"/>
  </w:style>
  <w:style w:type="character" w:customStyle="1" w:styleId="CharChapText">
    <w:name w:val="CharChapText"/>
    <w:basedOn w:val="OPCCharBase"/>
    <w:uiPriority w:val="1"/>
    <w:qFormat/>
    <w:rsid w:val="007B4A16"/>
  </w:style>
  <w:style w:type="character" w:customStyle="1" w:styleId="CharDivNo">
    <w:name w:val="CharDivNo"/>
    <w:basedOn w:val="OPCCharBase"/>
    <w:uiPriority w:val="1"/>
    <w:qFormat/>
    <w:rsid w:val="007B4A16"/>
  </w:style>
  <w:style w:type="character" w:customStyle="1" w:styleId="CharDivText">
    <w:name w:val="CharDivText"/>
    <w:basedOn w:val="OPCCharBase"/>
    <w:uiPriority w:val="1"/>
    <w:qFormat/>
    <w:rsid w:val="007B4A16"/>
  </w:style>
  <w:style w:type="character" w:customStyle="1" w:styleId="CharItalic">
    <w:name w:val="CharItalic"/>
    <w:basedOn w:val="OPCCharBase"/>
    <w:uiPriority w:val="1"/>
    <w:qFormat/>
    <w:rsid w:val="007B4A16"/>
    <w:rPr>
      <w:i/>
    </w:rPr>
  </w:style>
  <w:style w:type="character" w:customStyle="1" w:styleId="CharPartNo">
    <w:name w:val="CharPartNo"/>
    <w:basedOn w:val="OPCCharBase"/>
    <w:uiPriority w:val="1"/>
    <w:qFormat/>
    <w:rsid w:val="007B4A16"/>
  </w:style>
  <w:style w:type="character" w:customStyle="1" w:styleId="CharPartText">
    <w:name w:val="CharPartText"/>
    <w:basedOn w:val="OPCCharBase"/>
    <w:uiPriority w:val="1"/>
    <w:qFormat/>
    <w:rsid w:val="007B4A16"/>
  </w:style>
  <w:style w:type="character" w:customStyle="1" w:styleId="CharSectno">
    <w:name w:val="CharSectno"/>
    <w:basedOn w:val="OPCCharBase"/>
    <w:qFormat/>
    <w:rsid w:val="007B4A16"/>
  </w:style>
  <w:style w:type="character" w:customStyle="1" w:styleId="CharSubdNo">
    <w:name w:val="CharSubdNo"/>
    <w:basedOn w:val="OPCCharBase"/>
    <w:uiPriority w:val="1"/>
    <w:qFormat/>
    <w:rsid w:val="007B4A16"/>
  </w:style>
  <w:style w:type="character" w:customStyle="1" w:styleId="CharSubdText">
    <w:name w:val="CharSubdText"/>
    <w:basedOn w:val="OPCCharBase"/>
    <w:uiPriority w:val="1"/>
    <w:qFormat/>
    <w:rsid w:val="007B4A16"/>
  </w:style>
  <w:style w:type="paragraph" w:customStyle="1" w:styleId="CTA--">
    <w:name w:val="CTA --"/>
    <w:basedOn w:val="OPCParaBase"/>
    <w:next w:val="Normal"/>
    <w:rsid w:val="007B4A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4A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4A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4A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4A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4A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4A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4A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4A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4A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4A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4A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4A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4A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B4A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4A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4A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4A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4A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4A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4A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4A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4A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4A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4A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4A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4A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4A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4A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4A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4A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4A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4A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4A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4A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4A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4A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4A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4A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4A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4A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4A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4A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4A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4A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4A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4A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4A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4A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4A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4A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4A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4A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4A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B4A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B4A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B4A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B4A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B4A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B4A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4A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4A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4A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4A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4A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4A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4A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B4A16"/>
    <w:rPr>
      <w:sz w:val="16"/>
    </w:rPr>
  </w:style>
  <w:style w:type="table" w:customStyle="1" w:styleId="CFlag">
    <w:name w:val="CFlag"/>
    <w:basedOn w:val="TableNormal"/>
    <w:uiPriority w:val="99"/>
    <w:rsid w:val="007B4A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B4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4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4A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B4A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4A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4A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4A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4A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B4A16"/>
    <w:pPr>
      <w:spacing w:before="120"/>
    </w:pPr>
  </w:style>
  <w:style w:type="paragraph" w:customStyle="1" w:styleId="CompiledActNo">
    <w:name w:val="CompiledActNo"/>
    <w:basedOn w:val="OPCParaBase"/>
    <w:next w:val="Normal"/>
    <w:rsid w:val="007B4A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4A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4A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B4A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4A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4A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4A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B4A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B4A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B4A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4A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4A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4A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4A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4A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B4A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4A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4A16"/>
  </w:style>
  <w:style w:type="character" w:customStyle="1" w:styleId="CharSubPartNoCASA">
    <w:name w:val="CharSubPartNo(CASA)"/>
    <w:basedOn w:val="OPCCharBase"/>
    <w:uiPriority w:val="1"/>
    <w:rsid w:val="007B4A16"/>
  </w:style>
  <w:style w:type="paragraph" w:customStyle="1" w:styleId="ENoteTTIndentHeadingSub">
    <w:name w:val="ENoteTTIndentHeadingSub"/>
    <w:aliases w:val="enTTHis"/>
    <w:basedOn w:val="OPCParaBase"/>
    <w:rsid w:val="007B4A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4A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4A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4A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4A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4A16"/>
    <w:rPr>
      <w:sz w:val="22"/>
    </w:rPr>
  </w:style>
  <w:style w:type="paragraph" w:customStyle="1" w:styleId="SOTextNote">
    <w:name w:val="SO TextNote"/>
    <w:aliases w:val="sont"/>
    <w:basedOn w:val="SOText"/>
    <w:qFormat/>
    <w:rsid w:val="007B4A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4A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4A16"/>
    <w:rPr>
      <w:sz w:val="22"/>
    </w:rPr>
  </w:style>
  <w:style w:type="paragraph" w:customStyle="1" w:styleId="FileName">
    <w:name w:val="FileName"/>
    <w:basedOn w:val="Normal"/>
    <w:rsid w:val="007B4A16"/>
  </w:style>
  <w:style w:type="paragraph" w:customStyle="1" w:styleId="TableHeading">
    <w:name w:val="TableHeading"/>
    <w:aliases w:val="th"/>
    <w:basedOn w:val="OPCParaBase"/>
    <w:next w:val="Tabletext"/>
    <w:rsid w:val="007B4A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4A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4A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4A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4A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4A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4A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4A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4A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4A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4A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4A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B4A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B4A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4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4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A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B4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4A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B4A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4A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B4A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B4A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B4A16"/>
  </w:style>
  <w:style w:type="character" w:customStyle="1" w:styleId="charlegsubtitle1">
    <w:name w:val="charlegsubtitle1"/>
    <w:basedOn w:val="DefaultParagraphFont"/>
    <w:rsid w:val="007B4A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B4A16"/>
    <w:pPr>
      <w:ind w:left="240" w:hanging="240"/>
    </w:pPr>
  </w:style>
  <w:style w:type="paragraph" w:styleId="Index2">
    <w:name w:val="index 2"/>
    <w:basedOn w:val="Normal"/>
    <w:next w:val="Normal"/>
    <w:autoRedefine/>
    <w:rsid w:val="007B4A16"/>
    <w:pPr>
      <w:ind w:left="480" w:hanging="240"/>
    </w:pPr>
  </w:style>
  <w:style w:type="paragraph" w:styleId="Index3">
    <w:name w:val="index 3"/>
    <w:basedOn w:val="Normal"/>
    <w:next w:val="Normal"/>
    <w:autoRedefine/>
    <w:rsid w:val="007B4A16"/>
    <w:pPr>
      <w:ind w:left="720" w:hanging="240"/>
    </w:pPr>
  </w:style>
  <w:style w:type="paragraph" w:styleId="Index4">
    <w:name w:val="index 4"/>
    <w:basedOn w:val="Normal"/>
    <w:next w:val="Normal"/>
    <w:autoRedefine/>
    <w:rsid w:val="007B4A16"/>
    <w:pPr>
      <w:ind w:left="960" w:hanging="240"/>
    </w:pPr>
  </w:style>
  <w:style w:type="paragraph" w:styleId="Index5">
    <w:name w:val="index 5"/>
    <w:basedOn w:val="Normal"/>
    <w:next w:val="Normal"/>
    <w:autoRedefine/>
    <w:rsid w:val="007B4A16"/>
    <w:pPr>
      <w:ind w:left="1200" w:hanging="240"/>
    </w:pPr>
  </w:style>
  <w:style w:type="paragraph" w:styleId="Index6">
    <w:name w:val="index 6"/>
    <w:basedOn w:val="Normal"/>
    <w:next w:val="Normal"/>
    <w:autoRedefine/>
    <w:rsid w:val="007B4A16"/>
    <w:pPr>
      <w:ind w:left="1440" w:hanging="240"/>
    </w:pPr>
  </w:style>
  <w:style w:type="paragraph" w:styleId="Index7">
    <w:name w:val="index 7"/>
    <w:basedOn w:val="Normal"/>
    <w:next w:val="Normal"/>
    <w:autoRedefine/>
    <w:rsid w:val="007B4A16"/>
    <w:pPr>
      <w:ind w:left="1680" w:hanging="240"/>
    </w:pPr>
  </w:style>
  <w:style w:type="paragraph" w:styleId="Index8">
    <w:name w:val="index 8"/>
    <w:basedOn w:val="Normal"/>
    <w:next w:val="Normal"/>
    <w:autoRedefine/>
    <w:rsid w:val="007B4A16"/>
    <w:pPr>
      <w:ind w:left="1920" w:hanging="240"/>
    </w:pPr>
  </w:style>
  <w:style w:type="paragraph" w:styleId="Index9">
    <w:name w:val="index 9"/>
    <w:basedOn w:val="Normal"/>
    <w:next w:val="Normal"/>
    <w:autoRedefine/>
    <w:rsid w:val="007B4A16"/>
    <w:pPr>
      <w:ind w:left="2160" w:hanging="240"/>
    </w:pPr>
  </w:style>
  <w:style w:type="paragraph" w:styleId="NormalIndent">
    <w:name w:val="Normal Indent"/>
    <w:basedOn w:val="Normal"/>
    <w:rsid w:val="007B4A16"/>
    <w:pPr>
      <w:ind w:left="720"/>
    </w:pPr>
  </w:style>
  <w:style w:type="paragraph" w:styleId="FootnoteText">
    <w:name w:val="footnote text"/>
    <w:basedOn w:val="Normal"/>
    <w:link w:val="FootnoteTextChar"/>
    <w:rsid w:val="007B4A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B4A16"/>
  </w:style>
  <w:style w:type="paragraph" w:styleId="CommentText">
    <w:name w:val="annotation text"/>
    <w:basedOn w:val="Normal"/>
    <w:link w:val="CommentTextChar"/>
    <w:rsid w:val="007B4A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4A16"/>
  </w:style>
  <w:style w:type="paragraph" w:styleId="IndexHeading">
    <w:name w:val="index heading"/>
    <w:basedOn w:val="Normal"/>
    <w:next w:val="Index1"/>
    <w:rsid w:val="007B4A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B4A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B4A16"/>
    <w:pPr>
      <w:ind w:left="480" w:hanging="480"/>
    </w:pPr>
  </w:style>
  <w:style w:type="paragraph" w:styleId="EnvelopeAddress">
    <w:name w:val="envelope address"/>
    <w:basedOn w:val="Normal"/>
    <w:rsid w:val="007B4A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B4A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B4A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B4A16"/>
    <w:rPr>
      <w:sz w:val="16"/>
      <w:szCs w:val="16"/>
    </w:rPr>
  </w:style>
  <w:style w:type="character" w:styleId="PageNumber">
    <w:name w:val="page number"/>
    <w:basedOn w:val="DefaultParagraphFont"/>
    <w:rsid w:val="007B4A16"/>
  </w:style>
  <w:style w:type="character" w:styleId="EndnoteReference">
    <w:name w:val="endnote reference"/>
    <w:basedOn w:val="DefaultParagraphFont"/>
    <w:rsid w:val="007B4A16"/>
    <w:rPr>
      <w:vertAlign w:val="superscript"/>
    </w:rPr>
  </w:style>
  <w:style w:type="paragraph" w:styleId="EndnoteText">
    <w:name w:val="endnote text"/>
    <w:basedOn w:val="Normal"/>
    <w:link w:val="EndnoteTextChar"/>
    <w:rsid w:val="007B4A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B4A16"/>
  </w:style>
  <w:style w:type="paragraph" w:styleId="TableofAuthorities">
    <w:name w:val="table of authorities"/>
    <w:basedOn w:val="Normal"/>
    <w:next w:val="Normal"/>
    <w:rsid w:val="007B4A16"/>
    <w:pPr>
      <w:ind w:left="240" w:hanging="240"/>
    </w:pPr>
  </w:style>
  <w:style w:type="paragraph" w:styleId="MacroText">
    <w:name w:val="macro"/>
    <w:link w:val="MacroTextChar"/>
    <w:rsid w:val="007B4A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B4A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B4A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B4A16"/>
    <w:pPr>
      <w:ind w:left="283" w:hanging="283"/>
    </w:pPr>
  </w:style>
  <w:style w:type="paragraph" w:styleId="ListBullet">
    <w:name w:val="List Bullet"/>
    <w:basedOn w:val="Normal"/>
    <w:autoRedefine/>
    <w:rsid w:val="007B4A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B4A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B4A16"/>
    <w:pPr>
      <w:ind w:left="566" w:hanging="283"/>
    </w:pPr>
  </w:style>
  <w:style w:type="paragraph" w:styleId="List3">
    <w:name w:val="List 3"/>
    <w:basedOn w:val="Normal"/>
    <w:rsid w:val="007B4A16"/>
    <w:pPr>
      <w:ind w:left="849" w:hanging="283"/>
    </w:pPr>
  </w:style>
  <w:style w:type="paragraph" w:styleId="List4">
    <w:name w:val="List 4"/>
    <w:basedOn w:val="Normal"/>
    <w:rsid w:val="007B4A16"/>
    <w:pPr>
      <w:ind w:left="1132" w:hanging="283"/>
    </w:pPr>
  </w:style>
  <w:style w:type="paragraph" w:styleId="List5">
    <w:name w:val="List 5"/>
    <w:basedOn w:val="Normal"/>
    <w:rsid w:val="007B4A16"/>
    <w:pPr>
      <w:ind w:left="1415" w:hanging="283"/>
    </w:pPr>
  </w:style>
  <w:style w:type="paragraph" w:styleId="ListBullet2">
    <w:name w:val="List Bullet 2"/>
    <w:basedOn w:val="Normal"/>
    <w:autoRedefine/>
    <w:rsid w:val="007B4A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B4A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B4A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B4A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B4A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B4A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B4A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B4A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B4A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4A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B4A16"/>
    <w:pPr>
      <w:ind w:left="4252"/>
    </w:pPr>
  </w:style>
  <w:style w:type="character" w:customStyle="1" w:styleId="ClosingChar">
    <w:name w:val="Closing Char"/>
    <w:basedOn w:val="DefaultParagraphFont"/>
    <w:link w:val="Closing"/>
    <w:rsid w:val="007B4A16"/>
    <w:rPr>
      <w:sz w:val="22"/>
    </w:rPr>
  </w:style>
  <w:style w:type="paragraph" w:styleId="Signature">
    <w:name w:val="Signature"/>
    <w:basedOn w:val="Normal"/>
    <w:link w:val="SignatureChar"/>
    <w:rsid w:val="007B4A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B4A16"/>
    <w:rPr>
      <w:sz w:val="22"/>
    </w:rPr>
  </w:style>
  <w:style w:type="paragraph" w:styleId="BodyText">
    <w:name w:val="Body Text"/>
    <w:basedOn w:val="Normal"/>
    <w:link w:val="BodyTextChar"/>
    <w:rsid w:val="007B4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A16"/>
    <w:rPr>
      <w:sz w:val="22"/>
    </w:rPr>
  </w:style>
  <w:style w:type="paragraph" w:styleId="BodyTextIndent">
    <w:name w:val="Body Text Indent"/>
    <w:basedOn w:val="Normal"/>
    <w:link w:val="BodyTextIndentChar"/>
    <w:rsid w:val="007B4A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A16"/>
    <w:rPr>
      <w:sz w:val="22"/>
    </w:rPr>
  </w:style>
  <w:style w:type="paragraph" w:styleId="ListContinue">
    <w:name w:val="List Continue"/>
    <w:basedOn w:val="Normal"/>
    <w:rsid w:val="007B4A16"/>
    <w:pPr>
      <w:spacing w:after="120"/>
      <w:ind w:left="283"/>
    </w:pPr>
  </w:style>
  <w:style w:type="paragraph" w:styleId="ListContinue2">
    <w:name w:val="List Continue 2"/>
    <w:basedOn w:val="Normal"/>
    <w:rsid w:val="007B4A16"/>
    <w:pPr>
      <w:spacing w:after="120"/>
      <w:ind w:left="566"/>
    </w:pPr>
  </w:style>
  <w:style w:type="paragraph" w:styleId="ListContinue3">
    <w:name w:val="List Continue 3"/>
    <w:basedOn w:val="Normal"/>
    <w:rsid w:val="007B4A16"/>
    <w:pPr>
      <w:spacing w:after="120"/>
      <w:ind w:left="849"/>
    </w:pPr>
  </w:style>
  <w:style w:type="paragraph" w:styleId="ListContinue4">
    <w:name w:val="List Continue 4"/>
    <w:basedOn w:val="Normal"/>
    <w:rsid w:val="007B4A16"/>
    <w:pPr>
      <w:spacing w:after="120"/>
      <w:ind w:left="1132"/>
    </w:pPr>
  </w:style>
  <w:style w:type="paragraph" w:styleId="ListContinue5">
    <w:name w:val="List Continue 5"/>
    <w:basedOn w:val="Normal"/>
    <w:rsid w:val="007B4A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B4A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B4A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B4A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B4A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B4A16"/>
  </w:style>
  <w:style w:type="character" w:customStyle="1" w:styleId="SalutationChar">
    <w:name w:val="Salutation Char"/>
    <w:basedOn w:val="DefaultParagraphFont"/>
    <w:link w:val="Salutation"/>
    <w:rsid w:val="007B4A16"/>
    <w:rPr>
      <w:sz w:val="22"/>
    </w:rPr>
  </w:style>
  <w:style w:type="paragraph" w:styleId="Date">
    <w:name w:val="Date"/>
    <w:basedOn w:val="Normal"/>
    <w:next w:val="Normal"/>
    <w:link w:val="DateChar"/>
    <w:rsid w:val="007B4A16"/>
  </w:style>
  <w:style w:type="character" w:customStyle="1" w:styleId="DateChar">
    <w:name w:val="Date Char"/>
    <w:basedOn w:val="DefaultParagraphFont"/>
    <w:link w:val="Date"/>
    <w:rsid w:val="007B4A16"/>
    <w:rPr>
      <w:sz w:val="22"/>
    </w:rPr>
  </w:style>
  <w:style w:type="paragraph" w:styleId="BodyTextFirstIndent">
    <w:name w:val="Body Text First Indent"/>
    <w:basedOn w:val="BodyText"/>
    <w:link w:val="BodyTextFirstIndentChar"/>
    <w:rsid w:val="007B4A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4A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B4A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4A16"/>
    <w:rPr>
      <w:sz w:val="22"/>
    </w:rPr>
  </w:style>
  <w:style w:type="paragraph" w:styleId="BodyText2">
    <w:name w:val="Body Text 2"/>
    <w:basedOn w:val="Normal"/>
    <w:link w:val="BodyText2Char"/>
    <w:rsid w:val="007B4A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4A16"/>
    <w:rPr>
      <w:sz w:val="22"/>
    </w:rPr>
  </w:style>
  <w:style w:type="paragraph" w:styleId="BodyText3">
    <w:name w:val="Body Text 3"/>
    <w:basedOn w:val="Normal"/>
    <w:link w:val="BodyText3Char"/>
    <w:rsid w:val="007B4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A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B4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B4A16"/>
    <w:rPr>
      <w:sz w:val="22"/>
    </w:rPr>
  </w:style>
  <w:style w:type="paragraph" w:styleId="BodyTextIndent3">
    <w:name w:val="Body Text Indent 3"/>
    <w:basedOn w:val="Normal"/>
    <w:link w:val="BodyTextIndent3Char"/>
    <w:rsid w:val="007B4A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4A16"/>
    <w:rPr>
      <w:sz w:val="16"/>
      <w:szCs w:val="16"/>
    </w:rPr>
  </w:style>
  <w:style w:type="paragraph" w:styleId="BlockText">
    <w:name w:val="Block Text"/>
    <w:basedOn w:val="Normal"/>
    <w:rsid w:val="007B4A16"/>
    <w:pPr>
      <w:spacing w:after="120"/>
      <w:ind w:left="1440" w:right="1440"/>
    </w:pPr>
  </w:style>
  <w:style w:type="character" w:styleId="Hyperlink">
    <w:name w:val="Hyperlink"/>
    <w:basedOn w:val="DefaultParagraphFont"/>
    <w:rsid w:val="007B4A16"/>
    <w:rPr>
      <w:color w:val="0000FF"/>
      <w:u w:val="single"/>
    </w:rPr>
  </w:style>
  <w:style w:type="character" w:styleId="FollowedHyperlink">
    <w:name w:val="FollowedHyperlink"/>
    <w:basedOn w:val="DefaultParagraphFont"/>
    <w:rsid w:val="007B4A16"/>
    <w:rPr>
      <w:color w:val="800080"/>
      <w:u w:val="single"/>
    </w:rPr>
  </w:style>
  <w:style w:type="character" w:styleId="Strong">
    <w:name w:val="Strong"/>
    <w:basedOn w:val="DefaultParagraphFont"/>
    <w:qFormat/>
    <w:rsid w:val="007B4A16"/>
    <w:rPr>
      <w:b/>
      <w:bCs/>
    </w:rPr>
  </w:style>
  <w:style w:type="character" w:styleId="Emphasis">
    <w:name w:val="Emphasis"/>
    <w:basedOn w:val="DefaultParagraphFont"/>
    <w:qFormat/>
    <w:rsid w:val="007B4A16"/>
    <w:rPr>
      <w:i/>
      <w:iCs/>
    </w:rPr>
  </w:style>
  <w:style w:type="paragraph" w:styleId="DocumentMap">
    <w:name w:val="Document Map"/>
    <w:basedOn w:val="Normal"/>
    <w:link w:val="DocumentMapChar"/>
    <w:rsid w:val="007B4A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B4A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B4A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B4A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B4A16"/>
  </w:style>
  <w:style w:type="character" w:customStyle="1" w:styleId="E-mailSignatureChar">
    <w:name w:val="E-mail Signature Char"/>
    <w:basedOn w:val="DefaultParagraphFont"/>
    <w:link w:val="E-mailSignature"/>
    <w:rsid w:val="007B4A16"/>
    <w:rPr>
      <w:sz w:val="22"/>
    </w:rPr>
  </w:style>
  <w:style w:type="paragraph" w:styleId="NormalWeb">
    <w:name w:val="Normal (Web)"/>
    <w:basedOn w:val="Normal"/>
    <w:rsid w:val="007B4A16"/>
  </w:style>
  <w:style w:type="character" w:styleId="HTMLAcronym">
    <w:name w:val="HTML Acronym"/>
    <w:basedOn w:val="DefaultParagraphFont"/>
    <w:rsid w:val="007B4A16"/>
  </w:style>
  <w:style w:type="paragraph" w:styleId="HTMLAddress">
    <w:name w:val="HTML Address"/>
    <w:basedOn w:val="Normal"/>
    <w:link w:val="HTMLAddressChar"/>
    <w:rsid w:val="007B4A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B4A16"/>
    <w:rPr>
      <w:i/>
      <w:iCs/>
      <w:sz w:val="22"/>
    </w:rPr>
  </w:style>
  <w:style w:type="character" w:styleId="HTMLCite">
    <w:name w:val="HTML Cite"/>
    <w:basedOn w:val="DefaultParagraphFont"/>
    <w:rsid w:val="007B4A16"/>
    <w:rPr>
      <w:i/>
      <w:iCs/>
    </w:rPr>
  </w:style>
  <w:style w:type="character" w:styleId="HTMLCode">
    <w:name w:val="HTML Code"/>
    <w:basedOn w:val="DefaultParagraphFont"/>
    <w:rsid w:val="007B4A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B4A16"/>
    <w:rPr>
      <w:i/>
      <w:iCs/>
    </w:rPr>
  </w:style>
  <w:style w:type="character" w:styleId="HTMLKeyboard">
    <w:name w:val="HTML Keyboard"/>
    <w:basedOn w:val="DefaultParagraphFont"/>
    <w:rsid w:val="007B4A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B4A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B4A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B4A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B4A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B4A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B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A16"/>
    <w:rPr>
      <w:b/>
      <w:bCs/>
    </w:rPr>
  </w:style>
  <w:style w:type="numbering" w:styleId="1ai">
    <w:name w:val="Outline List 1"/>
    <w:basedOn w:val="NoList"/>
    <w:rsid w:val="007B4A16"/>
    <w:pPr>
      <w:numPr>
        <w:numId w:val="14"/>
      </w:numPr>
    </w:pPr>
  </w:style>
  <w:style w:type="numbering" w:styleId="111111">
    <w:name w:val="Outline List 2"/>
    <w:basedOn w:val="NoList"/>
    <w:rsid w:val="007B4A16"/>
    <w:pPr>
      <w:numPr>
        <w:numId w:val="15"/>
      </w:numPr>
    </w:pPr>
  </w:style>
  <w:style w:type="numbering" w:styleId="ArticleSection">
    <w:name w:val="Outline List 3"/>
    <w:basedOn w:val="NoList"/>
    <w:rsid w:val="007B4A16"/>
    <w:pPr>
      <w:numPr>
        <w:numId w:val="17"/>
      </w:numPr>
    </w:pPr>
  </w:style>
  <w:style w:type="table" w:styleId="TableSimple1">
    <w:name w:val="Table Simple 1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B4A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4A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B4A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B4A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B4A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B4A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B4A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B4A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B4A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B4A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B4A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B4A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B4A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B4A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B4A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B4A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B4A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B4A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B4A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B4A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B4A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B4A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B4A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4A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B4A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B4A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B4A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B4A1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1073</Words>
  <Characters>5709</Characters>
  <Application>Microsoft Office Word</Application>
  <DocSecurity>0</DocSecurity>
  <PresentationFormat/>
  <Lines>153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 Benefits) Amendment (Active Ingredient Prescribing) Regulations 2019</vt:lpstr>
    </vt:vector>
  </TitlesOfParts>
  <Manager/>
  <Company/>
  <LinksUpToDate>false</LinksUpToDate>
  <CharactersWithSpaces>6749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2019-07-23T07:50:00Z</cp:lastPrinted>
  <dcterms:created xsi:type="dcterms:W3CDTF">2019-09-27T00:27:00Z</dcterms:created>
  <dcterms:modified xsi:type="dcterms:W3CDTF">2019-09-27T00:27:00Z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National Health (Pharmaceutical Benefits) Amendment (Active Ingredient Prescribing)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October 2019</vt:lpwstr>
  </property>
  <property fmtid="{D5CDD505-2E9C-101B-9397-08002B2CF9AE}" pid="10" name="ID">
    <vt:lpwstr>OPC64118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October 2019</vt:lpwstr>
  </property>
</Properties>
</file>