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D2B2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219EBA54" w14:textId="1829BB71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7756DBA570964E2DA9547B99323C9E1E"/>
          </w:placeholder>
          <w:dropDownList>
            <w:listItem w:value="Choose an item."/>
            <w:listItem w:displayText="Treasurer" w:value="Treasurer"/>
            <w:listItem w:displayText="Assistant Treasurer" w:value="Assistant Treasurer"/>
            <w:listItem w:displayText="Assistant Minister for Treasury and Finance" w:value="Assistant Minister for Treasury and Finance"/>
          </w:dropDownList>
        </w:sdtPr>
        <w:sdtEndPr/>
        <w:sdtContent>
          <w:r w:rsidR="00982A0A">
            <w:rPr>
              <w:sz w:val="24"/>
              <w:szCs w:val="24"/>
            </w:rPr>
            <w:t>Assistant Treasurer</w:t>
          </w:r>
        </w:sdtContent>
      </w:sdt>
    </w:p>
    <w:p w14:paraId="615EDCD0" w14:textId="762A0C9F" w:rsidR="00F109D4" w:rsidRDefault="00EA6B24" w:rsidP="003C7907">
      <w:pPr>
        <w:spacing w:before="240" w:after="240"/>
        <w:jc w:val="center"/>
        <w:rPr>
          <w:i/>
        </w:rPr>
      </w:pPr>
      <w:r>
        <w:rPr>
          <w:i/>
        </w:rPr>
        <w:t>Crimes</w:t>
      </w:r>
      <w:r w:rsidR="00982A0A">
        <w:rPr>
          <w:i/>
        </w:rPr>
        <w:t xml:space="preserve"> (</w:t>
      </w:r>
      <w:r>
        <w:rPr>
          <w:i/>
        </w:rPr>
        <w:t>Currency</w:t>
      </w:r>
      <w:r w:rsidR="00982A0A">
        <w:rPr>
          <w:i/>
        </w:rPr>
        <w:t>) Act 1981</w:t>
      </w:r>
    </w:p>
    <w:p w14:paraId="0F4A0F87" w14:textId="2A48E4DB" w:rsidR="00F109D4" w:rsidRPr="00503E44" w:rsidRDefault="00982A0A" w:rsidP="00AA1689">
      <w:pPr>
        <w:tabs>
          <w:tab w:val="left" w:pos="1418"/>
        </w:tabs>
        <w:spacing w:before="0" w:after="240"/>
        <w:jc w:val="center"/>
        <w:rPr>
          <w:i/>
        </w:rPr>
      </w:pPr>
      <w:r w:rsidRPr="00982A0A">
        <w:rPr>
          <w:i/>
        </w:rPr>
        <w:t>Crimes (Currency) (Disposal of Condemned Forfeited Articles) Direction 2019</w:t>
      </w:r>
    </w:p>
    <w:p w14:paraId="27425A1A" w14:textId="1A7C2F93" w:rsidR="00F109D4" w:rsidRDefault="00C55D29" w:rsidP="00647BB7">
      <w:pPr>
        <w:spacing w:before="240"/>
      </w:pPr>
      <w:r w:rsidRPr="00503E44">
        <w:t>S</w:t>
      </w:r>
      <w:r w:rsidR="00BF0968">
        <w:t>ubs</w:t>
      </w:r>
      <w:r w:rsidRPr="00503E44">
        <w:t xml:space="preserve">ection </w:t>
      </w:r>
      <w:r w:rsidR="00BF0968">
        <w:t>29(7)</w:t>
      </w:r>
      <w:r w:rsidR="005E4BAC">
        <w:t xml:space="preserve"> </w:t>
      </w:r>
      <w:r w:rsidR="00F109D4" w:rsidRPr="00503E44">
        <w:t xml:space="preserve">of the </w:t>
      </w:r>
      <w:r w:rsidR="00BF0968">
        <w:rPr>
          <w:i/>
        </w:rPr>
        <w:t>Currency (Crimes) Act 1981</w:t>
      </w:r>
      <w:r w:rsidR="00F109D4" w:rsidRPr="00503E44">
        <w:t xml:space="preserve"> (the Act) provides that </w:t>
      </w:r>
      <w:r w:rsidR="00106E3C">
        <w:t xml:space="preserve">an article that is condemned as forfeited to the Commonwealth under the Act, or under the </w:t>
      </w:r>
      <w:r w:rsidR="00106E3C" w:rsidRPr="00106E3C">
        <w:rPr>
          <w:i/>
        </w:rPr>
        <w:t>Crimes Act 1914</w:t>
      </w:r>
      <w:r w:rsidR="00106E3C">
        <w:t xml:space="preserve">, shall be dealt with or disposed of in accordance with the directions </w:t>
      </w:r>
      <w:r w:rsidR="007824D5">
        <w:t>of</w:t>
      </w:r>
      <w:r w:rsidR="00106E3C">
        <w:t xml:space="preserve"> the Treasurer.</w:t>
      </w:r>
      <w:bookmarkStart w:id="0" w:name="_GoBack"/>
      <w:bookmarkEnd w:id="0"/>
    </w:p>
    <w:p w14:paraId="378769CB" w14:textId="755DA42C" w:rsidR="00F109D4" w:rsidRDefault="00F3373F" w:rsidP="00647BB7">
      <w:pPr>
        <w:spacing w:before="240"/>
      </w:pPr>
      <w:r>
        <w:t xml:space="preserve">The purpose of the instrument is to </w:t>
      </w:r>
      <w:r w:rsidR="00D23A15">
        <w:t>specify the manner in which</w:t>
      </w:r>
      <w:r>
        <w:t xml:space="preserve"> an article that is condemned as forfeited to the Commonwealth</w:t>
      </w:r>
      <w:r w:rsidR="00EA6B24">
        <w:t xml:space="preserve"> is to be dealt with by public authorities.</w:t>
      </w:r>
    </w:p>
    <w:p w14:paraId="60F25C1F" w14:textId="1BECA20C" w:rsidR="00F109D4" w:rsidRDefault="00F3373F" w:rsidP="00647BB7">
      <w:pPr>
        <w:spacing w:before="240"/>
      </w:pPr>
      <w:r>
        <w:t>Under section 29 of the Act, an article that is covered by th</w:t>
      </w:r>
      <w:r w:rsidR="006C51DE">
        <w:t>at</w:t>
      </w:r>
      <w:r>
        <w:t xml:space="preserve"> section</w:t>
      </w:r>
      <w:r w:rsidR="006C51DE">
        <w:t xml:space="preserve"> (for example, counterfeit money or an item used to produce counterfeit money)</w:t>
      </w:r>
      <w:r>
        <w:t xml:space="preserve"> is forfeited to the Commonwealth.  Forfeited articles may be seized, without warrant, by members of </w:t>
      </w:r>
      <w:r w:rsidR="006C51DE">
        <w:t xml:space="preserve">the </w:t>
      </w:r>
      <w:r>
        <w:t>Australian Federal Police</w:t>
      </w:r>
      <w:r w:rsidR="004A57BA">
        <w:t xml:space="preserve"> (AFP)</w:t>
      </w:r>
      <w:r>
        <w:t xml:space="preserve">, a Police Force of a State or Territory, or </w:t>
      </w:r>
      <w:r w:rsidR="006C51DE">
        <w:t xml:space="preserve">the </w:t>
      </w:r>
      <w:r>
        <w:t>Australian Border Force.</w:t>
      </w:r>
      <w:r w:rsidR="006C51DE">
        <w:t xml:space="preserve">  Upon a Court convicting a person of an offence against the Act in relation to the article, the Court would also order the article be condemned.</w:t>
      </w:r>
    </w:p>
    <w:p w14:paraId="299EC5C0" w14:textId="01A057B1" w:rsidR="004A57BA" w:rsidRDefault="0075236C" w:rsidP="004A57BA">
      <w:r>
        <w:t xml:space="preserve">The </w:t>
      </w:r>
      <w:r w:rsidRPr="00982A0A">
        <w:rPr>
          <w:i/>
        </w:rPr>
        <w:t>Crimes (Currency) (Disposal of Condemned Forfeited Articles) Direction 2019</w:t>
      </w:r>
      <w:r>
        <w:rPr>
          <w:i/>
        </w:rPr>
        <w:t xml:space="preserve"> </w:t>
      </w:r>
      <w:r>
        <w:t xml:space="preserve">(the 2019 Direction) modernises and replaces the </w:t>
      </w:r>
      <w:r w:rsidRPr="0075236C">
        <w:rPr>
          <w:i/>
        </w:rPr>
        <w:t>Disposal of Forfeited Articles Direction</w:t>
      </w:r>
      <w:r>
        <w:rPr>
          <w:i/>
        </w:rPr>
        <w:t> </w:t>
      </w:r>
      <w:r w:rsidRPr="0075236C">
        <w:rPr>
          <w:i/>
        </w:rPr>
        <w:t>2018</w:t>
      </w:r>
      <w:r>
        <w:t xml:space="preserve">. </w:t>
      </w:r>
      <w:r w:rsidR="004A57BA">
        <w:t>The 2019 Direction is in broadly similar terms to previously issued directions in relation to articles that are condemned as forfeited.</w:t>
      </w:r>
    </w:p>
    <w:p w14:paraId="317A8044" w14:textId="2DB6F9B0" w:rsidR="0075236C" w:rsidRDefault="0075236C" w:rsidP="00F15EE9">
      <w:r>
        <w:t>The 2019 Direction requires condemned forfeited articles to be delivered to the Reserve Bank of Australia</w:t>
      </w:r>
      <w:r w:rsidR="004A57BA">
        <w:t xml:space="preserve"> (RBA)</w:t>
      </w:r>
      <w:r>
        <w:t>, the Royal Australian Mint</w:t>
      </w:r>
      <w:r w:rsidR="004A57BA">
        <w:t xml:space="preserve"> (RAM)</w:t>
      </w:r>
      <w:r>
        <w:t>, or the Australian Office of Financial Management</w:t>
      </w:r>
      <w:r w:rsidR="004A57BA">
        <w:t xml:space="preserve"> (AoFM)</w:t>
      </w:r>
      <w:r>
        <w:t xml:space="preserve">.  If </w:t>
      </w:r>
      <w:r w:rsidR="00BA1EFA">
        <w:t xml:space="preserve">the </w:t>
      </w:r>
      <w:r w:rsidR="004A57BA">
        <w:t xml:space="preserve">RBA, RAM or AoFM have a legitimate reason to retain the article, they may retain the article.  If the AFP requires the article for a legitimate purpose, it may be given </w:t>
      </w:r>
      <w:r w:rsidR="007824D5">
        <w:t xml:space="preserve">to </w:t>
      </w:r>
      <w:r w:rsidR="004A57BA">
        <w:t>and retained by the AFP.  Otherwise, the article is to be destroyed.</w:t>
      </w:r>
    </w:p>
    <w:p w14:paraId="40F1AC38" w14:textId="2470261F" w:rsidR="00E4043C" w:rsidRDefault="00EA6B24" w:rsidP="00E4043C">
      <w:pPr>
        <w:spacing w:before="240"/>
      </w:pPr>
      <w:r w:rsidRPr="00666FBF">
        <w:t xml:space="preserve">In accordance with section 19 of the </w:t>
      </w:r>
      <w:r w:rsidRPr="00666FBF">
        <w:rPr>
          <w:i/>
        </w:rPr>
        <w:t>Acts Interpretations Act 1901</w:t>
      </w:r>
      <w:r w:rsidRPr="00666FBF">
        <w:t xml:space="preserve">, any Minister in the Treasury portfolio may, by legislative instrument, </w:t>
      </w:r>
      <w:r w:rsidR="007824D5">
        <w:t>issue directions under the Act</w:t>
      </w:r>
      <w:r w:rsidRPr="00666FBF">
        <w:t>.</w:t>
      </w:r>
      <w:r w:rsidR="00E4043C" w:rsidRPr="00E4043C">
        <w:t xml:space="preserve"> </w:t>
      </w:r>
      <w:r w:rsidR="00E4043C">
        <w:t>There are no conditions the Treasurer must be satisfied of before making the</w:t>
      </w:r>
      <w:r w:rsidR="00F1441C">
        <w:t> </w:t>
      </w:r>
      <w:r w:rsidR="00E4043C">
        <w:t>instrument.</w:t>
      </w:r>
    </w:p>
    <w:p w14:paraId="0DAB5C12" w14:textId="7D7329BB" w:rsidR="00904558" w:rsidRDefault="00904558" w:rsidP="00E4043C">
      <w:pPr>
        <w:spacing w:before="240"/>
      </w:pPr>
      <w:r>
        <w:t xml:space="preserve">As this instrument is machinery in nature and remakes a previous instrument without significant change, a </w:t>
      </w:r>
      <w:r w:rsidR="00660CA7">
        <w:t>regulation impact statement</w:t>
      </w:r>
      <w:r>
        <w:t xml:space="preserve"> is not required. </w:t>
      </w:r>
    </w:p>
    <w:p w14:paraId="7D9D4EF0" w14:textId="3972B2A4" w:rsidR="0088467C" w:rsidRDefault="00E4043C" w:rsidP="00647BB7">
      <w:pPr>
        <w:spacing w:before="240"/>
      </w:pPr>
      <w:r>
        <w:t>No public consultation was undertaken as the instrument was machinery in nature.</w:t>
      </w:r>
      <w:r w:rsidR="00E17C4E">
        <w:t xml:space="preserve">  The RBA, RAM and AoFM were consulted in the preparation of the updated</w:t>
      </w:r>
      <w:r w:rsidR="00F1441C">
        <w:t> </w:t>
      </w:r>
      <w:r w:rsidR="00E17C4E">
        <w:t>direction.</w:t>
      </w:r>
    </w:p>
    <w:p w14:paraId="08FC1A37" w14:textId="5DC87281" w:rsidR="002C226C" w:rsidRDefault="002C226C" w:rsidP="002C226C">
      <w:pPr>
        <w:spacing w:before="240"/>
      </w:pPr>
      <w:r>
        <w:t xml:space="preserve">Details of the </w:t>
      </w:r>
      <w:r w:rsidR="004A57BA">
        <w:t>instrument</w:t>
      </w:r>
      <w:r w:rsidR="00EB2AEF">
        <w:t xml:space="preserve"> are set out in</w:t>
      </w:r>
      <w:r>
        <w:t xml:space="preserve"> </w:t>
      </w:r>
      <w:r w:rsidRPr="00317816">
        <w:rPr>
          <w:u w:val="single"/>
        </w:rPr>
        <w:t>Attachment</w:t>
      </w:r>
      <w:r w:rsidR="00EB2AEF">
        <w:rPr>
          <w:u w:val="single"/>
        </w:rPr>
        <w:t xml:space="preserve"> </w:t>
      </w:r>
      <w:r w:rsidR="004A57BA">
        <w:rPr>
          <w:u w:val="single"/>
        </w:rPr>
        <w:t>B</w:t>
      </w:r>
      <w:r w:rsidR="004A57BA" w:rsidRPr="004A57BA">
        <w:t>.</w:t>
      </w:r>
    </w:p>
    <w:p w14:paraId="4A86766A" w14:textId="52F20744" w:rsidR="002C226C" w:rsidRDefault="002C226C" w:rsidP="00647BB7">
      <w:pPr>
        <w:spacing w:before="240"/>
      </w:pPr>
      <w:r>
        <w:t>The</w:t>
      </w:r>
      <w:r w:rsidRPr="00D3322F">
        <w:t xml:space="preserve"> </w:t>
      </w:r>
      <w:r w:rsidR="004A57BA">
        <w:t>instrument</w:t>
      </w:r>
      <w:r>
        <w:t xml:space="preserve"> </w:t>
      </w:r>
      <w:r w:rsidR="00E4043C">
        <w:t>is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 Act</w:t>
      </w:r>
      <w:r w:rsidR="00E4043C">
        <w:rPr>
          <w:i/>
        </w:rPr>
        <w:t> </w:t>
      </w:r>
      <w:r w:rsidRPr="00D3322F">
        <w:rPr>
          <w:i/>
        </w:rPr>
        <w:t>2003</w:t>
      </w:r>
      <w:r w:rsidRPr="00D3322F">
        <w:t>.</w:t>
      </w:r>
      <w:r w:rsidR="004A57BA">
        <w:t xml:space="preserve">  However, the instrument is not subject to disallowance or sunsetting </w:t>
      </w:r>
      <w:r w:rsidR="004C6BBE">
        <w:t xml:space="preserve">as it is </w:t>
      </w:r>
      <w:r w:rsidR="004C6BBE">
        <w:lastRenderedPageBreak/>
        <w:t xml:space="preserve">a direction from a Minister to any person or body (see </w:t>
      </w:r>
      <w:r w:rsidR="004C6BBE" w:rsidRPr="004C6BBE">
        <w:rPr>
          <w:i/>
        </w:rPr>
        <w:t>Legislation (Exemptions and Other Matters) Regulation 2015</w:t>
      </w:r>
      <w:r w:rsidR="004C6BBE">
        <w:t>).</w:t>
      </w:r>
    </w:p>
    <w:p w14:paraId="23799075" w14:textId="01207810" w:rsidR="009143A0" w:rsidRPr="00647BB7" w:rsidRDefault="00F109D4" w:rsidP="00647BB7">
      <w:pPr>
        <w:spacing w:before="240"/>
        <w:rPr>
          <w:i/>
        </w:rPr>
      </w:pPr>
      <w:r w:rsidRPr="00503E44">
        <w:t xml:space="preserve">The </w:t>
      </w:r>
      <w:r w:rsidR="004C6BBE">
        <w:t>instrument</w:t>
      </w:r>
      <w:r w:rsidRPr="00503E44">
        <w:t xml:space="preserve"> commenced on </w:t>
      </w:r>
      <w:r w:rsidR="004C6BBE">
        <w:t>the day after it was registered on the Federal Register of Legislation and applies to articles condemned on or after that day.</w:t>
      </w:r>
      <w:r w:rsidR="00E17C4E">
        <w:t xml:space="preserve">  The previous </w:t>
      </w:r>
      <w:r w:rsidR="003B0CDE">
        <w:t>d</w:t>
      </w:r>
      <w:r w:rsidR="00E17C4E">
        <w:t>irection</w:t>
      </w:r>
      <w:r w:rsidR="003B0CDE">
        <w:t>s</w:t>
      </w:r>
      <w:r w:rsidR="00E17C4E">
        <w:t xml:space="preserve"> continue to apply to articles condemned before this instrument commences.</w:t>
      </w:r>
    </w:p>
    <w:p w14:paraId="1D96ABDC" w14:textId="77777777" w:rsidR="00E4438C" w:rsidRPr="00462095" w:rsidRDefault="00E4438C" w:rsidP="003E1CE3">
      <w:pPr>
        <w:pStyle w:val="Heading3"/>
      </w:pPr>
      <w:r w:rsidRPr="00462095">
        <w:t>Statement of Compatibility with Human Rights</w:t>
      </w:r>
    </w:p>
    <w:p w14:paraId="384BC6CD" w14:textId="77777777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4E1682EF" w14:textId="7ACA8F08" w:rsidR="00E4438C" w:rsidRPr="00647BB7" w:rsidRDefault="00982A0A" w:rsidP="003E1CE3">
      <w:pPr>
        <w:pStyle w:val="Heading3"/>
        <w:jc w:val="center"/>
      </w:pPr>
      <w:r w:rsidRPr="00982A0A">
        <w:t>Crimes (Currency) (Disposal of Condemned Forfeited Articles) Direction 2019</w:t>
      </w:r>
    </w:p>
    <w:p w14:paraId="50A9EA35" w14:textId="77777777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218AD5DD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1A911895" w14:textId="003C15A0" w:rsidR="00EA6B24" w:rsidRDefault="00EA6B24" w:rsidP="00EA6B24">
      <w:pPr>
        <w:spacing w:before="240"/>
      </w:pPr>
      <w:r>
        <w:t>The purpose of the instrument is to provide directions as to how an article that is condemned</w:t>
      </w:r>
      <w:r w:rsidR="00E17C4E">
        <w:t xml:space="preserve"> by a Court</w:t>
      </w:r>
      <w:r>
        <w:t xml:space="preserve"> as forfeited to the Commonwealth is to be dealt with by public</w:t>
      </w:r>
      <w:r w:rsidR="00F1441C">
        <w:t> </w:t>
      </w:r>
      <w:r>
        <w:t>authorities.</w:t>
      </w:r>
    </w:p>
    <w:p w14:paraId="0850B1EE" w14:textId="77777777" w:rsidR="00E4438C" w:rsidRPr="00647BB7" w:rsidRDefault="00E4438C" w:rsidP="003E1CE3">
      <w:pPr>
        <w:pStyle w:val="Heading3"/>
      </w:pPr>
      <w:r w:rsidRPr="00647BB7">
        <w:t>Human rights implications</w:t>
      </w:r>
    </w:p>
    <w:p w14:paraId="1AC6A4CC" w14:textId="77777777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51ACD577" w14:textId="77777777" w:rsidR="00E4438C" w:rsidRPr="00647BB7" w:rsidRDefault="00E4438C" w:rsidP="003E1CE3">
      <w:pPr>
        <w:pStyle w:val="Heading3"/>
      </w:pPr>
      <w:r w:rsidRPr="00647BB7">
        <w:t>Conclusion</w:t>
      </w:r>
    </w:p>
    <w:p w14:paraId="6E860846" w14:textId="77777777" w:rsidR="00482B81" w:rsidRDefault="00E4438C" w:rsidP="00647BB7">
      <w:pPr>
        <w:spacing w:before="240"/>
      </w:pPr>
      <w:r w:rsidRPr="00647BB7">
        <w:t>This Legislative Instrument is compatible with human rights as it does not raise any human rights issues.</w:t>
      </w:r>
    </w:p>
    <w:p w14:paraId="26F861AA" w14:textId="77777777" w:rsidR="00482B81" w:rsidRDefault="00482B81">
      <w:pPr>
        <w:spacing w:before="0" w:after="0"/>
      </w:pPr>
      <w:r>
        <w:br w:type="page"/>
      </w:r>
    </w:p>
    <w:p w14:paraId="21C77088" w14:textId="268A81D8" w:rsidR="009143A0" w:rsidRDefault="00731FEA" w:rsidP="00076178">
      <w:pPr>
        <w:spacing w:before="240"/>
        <w:jc w:val="right"/>
        <w:rPr>
          <w:b/>
          <w:u w:val="single"/>
        </w:rPr>
      </w:pPr>
      <w:r w:rsidRPr="00731FEA">
        <w:rPr>
          <w:b/>
          <w:u w:val="single"/>
        </w:rPr>
        <w:lastRenderedPageBreak/>
        <w:t>ATTACHMENT</w:t>
      </w:r>
      <w:r w:rsidR="009C6A1E">
        <w:rPr>
          <w:b/>
          <w:u w:val="single"/>
        </w:rPr>
        <w:t xml:space="preserve"> </w:t>
      </w:r>
      <w:r w:rsidR="008A4E32">
        <w:rPr>
          <w:b/>
          <w:u w:val="single"/>
        </w:rPr>
        <w:t>A</w:t>
      </w:r>
    </w:p>
    <w:p w14:paraId="77FA1474" w14:textId="1E64F130" w:rsidR="00EA6B24" w:rsidRPr="00ED7137" w:rsidRDefault="00EA6B24" w:rsidP="00EA6B24">
      <w:pPr>
        <w:spacing w:before="240"/>
        <w:rPr>
          <w:b/>
          <w:u w:val="single"/>
        </w:rPr>
      </w:pPr>
      <w:r w:rsidRPr="00ED7137">
        <w:rPr>
          <w:b/>
          <w:u w:val="single"/>
        </w:rPr>
        <w:t xml:space="preserve">Details of the </w:t>
      </w:r>
      <w:r w:rsidRPr="00EA6B24">
        <w:rPr>
          <w:b/>
          <w:i/>
          <w:u w:val="single"/>
        </w:rPr>
        <w:t>Crimes (Currency) (Disposal of Condemned Forfeited Articles) Direction 2019</w:t>
      </w:r>
    </w:p>
    <w:p w14:paraId="4FEFA97D" w14:textId="4C253598" w:rsidR="00EA6B24" w:rsidRPr="00ED7137" w:rsidRDefault="00EA6B24" w:rsidP="00EA6B24">
      <w:pPr>
        <w:spacing w:before="240"/>
      </w:pPr>
      <w:r w:rsidRPr="00ED7137">
        <w:t xml:space="preserve">This Attachment sets out further details of the </w:t>
      </w:r>
      <w:r w:rsidRPr="00982A0A">
        <w:rPr>
          <w:i/>
        </w:rPr>
        <w:t>Crimes (Currency) (Disposal of Condemned Forfeited Articles) Direction 2019</w:t>
      </w:r>
      <w:r w:rsidRPr="00ED7137">
        <w:t xml:space="preserve"> (the </w:t>
      </w:r>
      <w:r>
        <w:t>Direction</w:t>
      </w:r>
      <w:r w:rsidRPr="00ED7137">
        <w:t xml:space="preserve">). </w:t>
      </w:r>
    </w:p>
    <w:p w14:paraId="38460A49" w14:textId="77777777" w:rsidR="00EA6B24" w:rsidRPr="00ED7137" w:rsidRDefault="00EA6B24" w:rsidP="00EA6B24">
      <w:pPr>
        <w:spacing w:before="240"/>
        <w:rPr>
          <w:u w:val="single"/>
        </w:rPr>
      </w:pPr>
      <w:r w:rsidRPr="00ED7137">
        <w:rPr>
          <w:u w:val="single"/>
        </w:rPr>
        <w:t xml:space="preserve">Section 1 – Name </w:t>
      </w:r>
    </w:p>
    <w:p w14:paraId="72055F3E" w14:textId="1C6A69C7" w:rsidR="00EA6B24" w:rsidRPr="00ED7137" w:rsidRDefault="00EA6B24" w:rsidP="00EA6B24">
      <w:pPr>
        <w:spacing w:before="240"/>
      </w:pPr>
      <w:r w:rsidRPr="00ED7137">
        <w:t xml:space="preserve">This section specifies the name of the </w:t>
      </w:r>
      <w:r>
        <w:t>Direction</w:t>
      </w:r>
      <w:r w:rsidRPr="00ED7137">
        <w:t xml:space="preserve"> is the </w:t>
      </w:r>
      <w:r w:rsidRPr="00982A0A">
        <w:rPr>
          <w:i/>
        </w:rPr>
        <w:t>Crimes (Currency) (Disposal of Condemned Forfeited Articles) Direction 2019</w:t>
      </w:r>
      <w:r w:rsidRPr="00ED7137">
        <w:t>.</w:t>
      </w:r>
    </w:p>
    <w:p w14:paraId="5323CDBA" w14:textId="77777777" w:rsidR="00EA6B24" w:rsidRPr="00ED7137" w:rsidRDefault="00EA6B24" w:rsidP="00EA6B24">
      <w:pPr>
        <w:spacing w:before="240"/>
        <w:rPr>
          <w:u w:val="single"/>
        </w:rPr>
      </w:pPr>
      <w:r w:rsidRPr="00ED7137">
        <w:rPr>
          <w:u w:val="single"/>
        </w:rPr>
        <w:t>Section 2 – Commencement</w:t>
      </w:r>
    </w:p>
    <w:p w14:paraId="1F982A52" w14:textId="1433CD22" w:rsidR="00EA6B24" w:rsidRPr="00ED7137" w:rsidRDefault="00EA6B24" w:rsidP="00EA6B24">
      <w:pPr>
        <w:spacing w:before="240"/>
      </w:pPr>
      <w:r w:rsidRPr="00ED7137">
        <w:t xml:space="preserve">This section prescribes that the </w:t>
      </w:r>
      <w:r>
        <w:t xml:space="preserve">Direction </w:t>
      </w:r>
      <w:r w:rsidRPr="00ED7137">
        <w:t>commence</w:t>
      </w:r>
      <w:r>
        <w:t>s</w:t>
      </w:r>
      <w:r w:rsidRPr="00ED7137">
        <w:t xml:space="preserve"> the day after the </w:t>
      </w:r>
      <w:r>
        <w:t>Direction</w:t>
      </w:r>
      <w:r w:rsidRPr="00ED7137">
        <w:t xml:space="preserve"> </w:t>
      </w:r>
      <w:r>
        <w:t>is</w:t>
      </w:r>
      <w:r w:rsidRPr="00ED7137">
        <w:t xml:space="preserve"> registered.</w:t>
      </w:r>
    </w:p>
    <w:p w14:paraId="2B9C45C9" w14:textId="77777777" w:rsidR="00EA6B24" w:rsidRPr="00ED7137" w:rsidRDefault="00EA6B24" w:rsidP="00EA6B24">
      <w:pPr>
        <w:spacing w:before="240"/>
        <w:rPr>
          <w:u w:val="single"/>
        </w:rPr>
      </w:pPr>
      <w:r w:rsidRPr="00ED7137">
        <w:rPr>
          <w:u w:val="single"/>
        </w:rPr>
        <w:t>Section 3 – Authority</w:t>
      </w:r>
    </w:p>
    <w:p w14:paraId="252DFA20" w14:textId="1C1638A6" w:rsidR="00EA6B24" w:rsidRPr="00ED7137" w:rsidRDefault="00EA6B24" w:rsidP="00EA6B24">
      <w:pPr>
        <w:spacing w:before="240"/>
      </w:pPr>
      <w:r w:rsidRPr="00ED7137">
        <w:t xml:space="preserve">This section provides that the </w:t>
      </w:r>
      <w:r>
        <w:t>Direction</w:t>
      </w:r>
      <w:r w:rsidRPr="00ED7137">
        <w:t xml:space="preserve"> </w:t>
      </w:r>
      <w:r>
        <w:t>is</w:t>
      </w:r>
      <w:r w:rsidRPr="00ED7137">
        <w:t xml:space="preserve"> made under the </w:t>
      </w:r>
      <w:r>
        <w:rPr>
          <w:i/>
        </w:rPr>
        <w:t>Crimes (Currency) Act</w:t>
      </w:r>
      <w:r w:rsidR="00F1441C">
        <w:rPr>
          <w:i/>
        </w:rPr>
        <w:t> </w:t>
      </w:r>
      <w:r>
        <w:rPr>
          <w:i/>
        </w:rPr>
        <w:t>1981</w:t>
      </w:r>
      <w:r w:rsidRPr="00ED7137">
        <w:t>.</w:t>
      </w:r>
    </w:p>
    <w:p w14:paraId="118C2469" w14:textId="319CF73B" w:rsidR="00E4043C" w:rsidRDefault="00E4043C" w:rsidP="00EA6B24">
      <w:pPr>
        <w:spacing w:before="240"/>
        <w:rPr>
          <w:u w:val="single"/>
        </w:rPr>
      </w:pPr>
      <w:r>
        <w:rPr>
          <w:u w:val="single"/>
        </w:rPr>
        <w:t>Section 4 – Schedules</w:t>
      </w:r>
    </w:p>
    <w:p w14:paraId="6DC5598A" w14:textId="6C3429E0" w:rsidR="00E4043C" w:rsidRPr="00E4043C" w:rsidRDefault="00E4043C" w:rsidP="00EA6B24">
      <w:pPr>
        <w:spacing w:before="240"/>
      </w:pPr>
      <w:r>
        <w:t>This section provides that instruments in the Schedule are amended or repealed as set out in the items to the Schedule.</w:t>
      </w:r>
    </w:p>
    <w:p w14:paraId="6FE169C0" w14:textId="0871D1D9" w:rsidR="00EA6B24" w:rsidRPr="00ED7137" w:rsidRDefault="00EA6B24" w:rsidP="00EA6B24">
      <w:pPr>
        <w:spacing w:before="240"/>
        <w:rPr>
          <w:u w:val="single"/>
        </w:rPr>
      </w:pPr>
      <w:r w:rsidRPr="00ED7137">
        <w:rPr>
          <w:u w:val="single"/>
        </w:rPr>
        <w:t xml:space="preserve">Section </w:t>
      </w:r>
      <w:r w:rsidR="00E4043C">
        <w:rPr>
          <w:u w:val="single"/>
        </w:rPr>
        <w:t>5</w:t>
      </w:r>
      <w:r w:rsidRPr="00ED7137">
        <w:rPr>
          <w:u w:val="single"/>
        </w:rPr>
        <w:t xml:space="preserve"> – </w:t>
      </w:r>
      <w:r>
        <w:rPr>
          <w:u w:val="single"/>
        </w:rPr>
        <w:t>Definitions</w:t>
      </w:r>
    </w:p>
    <w:p w14:paraId="35A2D992" w14:textId="25D3A733" w:rsidR="00EA6B24" w:rsidRPr="00ED7137" w:rsidRDefault="00EA6B24" w:rsidP="00EA6B24">
      <w:pPr>
        <w:spacing w:before="240"/>
      </w:pPr>
      <w:r w:rsidRPr="00ED7137">
        <w:t xml:space="preserve">This section provides </w:t>
      </w:r>
      <w:r>
        <w:t>definitions for the purposes of the Direction</w:t>
      </w:r>
      <w:r w:rsidRPr="00ED7137">
        <w:t>.</w:t>
      </w:r>
    </w:p>
    <w:p w14:paraId="43818264" w14:textId="53E7AF0D" w:rsidR="00EA6B24" w:rsidRPr="00E4043C" w:rsidRDefault="00EA6B24" w:rsidP="00EA6B24">
      <w:pPr>
        <w:spacing w:before="240"/>
        <w:rPr>
          <w:u w:val="single"/>
        </w:rPr>
      </w:pPr>
      <w:r w:rsidRPr="00E4043C">
        <w:rPr>
          <w:u w:val="single"/>
        </w:rPr>
        <w:t xml:space="preserve">Section </w:t>
      </w:r>
      <w:r w:rsidR="00E4043C">
        <w:rPr>
          <w:u w:val="single"/>
        </w:rPr>
        <w:t>6</w:t>
      </w:r>
      <w:r w:rsidRPr="00E4043C">
        <w:rPr>
          <w:u w:val="single"/>
        </w:rPr>
        <w:t xml:space="preserve"> – </w:t>
      </w:r>
      <w:r w:rsidR="00E4043C">
        <w:rPr>
          <w:u w:val="single"/>
        </w:rPr>
        <w:t>Direction to the constable</w:t>
      </w:r>
    </w:p>
    <w:p w14:paraId="5A7413B0" w14:textId="28BED924" w:rsidR="00EA6B24" w:rsidRDefault="00EA6B24" w:rsidP="00EA6B24">
      <w:pPr>
        <w:spacing w:before="240"/>
        <w:rPr>
          <w:szCs w:val="24"/>
        </w:rPr>
      </w:pPr>
      <w:r w:rsidRPr="00E4043C">
        <w:rPr>
          <w:szCs w:val="24"/>
        </w:rPr>
        <w:t>Th</w:t>
      </w:r>
      <w:r w:rsidR="000B01AA">
        <w:rPr>
          <w:szCs w:val="24"/>
        </w:rPr>
        <w:t>is</w:t>
      </w:r>
      <w:r w:rsidRPr="00E4043C">
        <w:rPr>
          <w:szCs w:val="24"/>
        </w:rPr>
        <w:t xml:space="preserve"> section provide</w:t>
      </w:r>
      <w:r w:rsidR="00E4043C">
        <w:rPr>
          <w:szCs w:val="24"/>
        </w:rPr>
        <w:t>s</w:t>
      </w:r>
      <w:r w:rsidRPr="00E4043C">
        <w:rPr>
          <w:szCs w:val="24"/>
        </w:rPr>
        <w:t xml:space="preserve"> that </w:t>
      </w:r>
      <w:r w:rsidR="000B01AA">
        <w:rPr>
          <w:szCs w:val="24"/>
        </w:rPr>
        <w:t xml:space="preserve">the </w:t>
      </w:r>
      <w:r w:rsidR="00E4043C">
        <w:rPr>
          <w:szCs w:val="24"/>
        </w:rPr>
        <w:t>constable in possession of a forfeited article must, upon an article being condemned by a Court, deliver the article into the possession of the Reserve Bank of Australia</w:t>
      </w:r>
      <w:r w:rsidR="000B01AA">
        <w:rPr>
          <w:szCs w:val="24"/>
        </w:rPr>
        <w:t xml:space="preserve"> (RBA)</w:t>
      </w:r>
      <w:r w:rsidR="00E4043C">
        <w:rPr>
          <w:szCs w:val="24"/>
        </w:rPr>
        <w:t>, the Royal Australian Mint</w:t>
      </w:r>
      <w:r w:rsidR="000B01AA">
        <w:rPr>
          <w:szCs w:val="24"/>
        </w:rPr>
        <w:t xml:space="preserve"> (RAM)</w:t>
      </w:r>
      <w:r w:rsidR="00E4043C">
        <w:rPr>
          <w:szCs w:val="24"/>
        </w:rPr>
        <w:t>, o</w:t>
      </w:r>
      <w:r w:rsidR="00844FEA">
        <w:rPr>
          <w:szCs w:val="24"/>
        </w:rPr>
        <w:t>r</w:t>
      </w:r>
      <w:r w:rsidR="00E4043C">
        <w:rPr>
          <w:szCs w:val="24"/>
        </w:rPr>
        <w:t xml:space="preserve"> the Australian Office of Financial Management</w:t>
      </w:r>
      <w:r w:rsidR="000B01AA">
        <w:rPr>
          <w:szCs w:val="24"/>
        </w:rPr>
        <w:t xml:space="preserve"> (AoFM)</w:t>
      </w:r>
      <w:r w:rsidR="00E4043C">
        <w:rPr>
          <w:szCs w:val="24"/>
        </w:rPr>
        <w:t xml:space="preserve"> (as appropriate).</w:t>
      </w:r>
    </w:p>
    <w:p w14:paraId="3FB5D3A9" w14:textId="3FD34B11" w:rsidR="00E4043C" w:rsidRDefault="00E4043C" w:rsidP="00EA6B24">
      <w:pPr>
        <w:spacing w:before="240"/>
        <w:rPr>
          <w:szCs w:val="24"/>
        </w:rPr>
      </w:pPr>
      <w:r>
        <w:rPr>
          <w:szCs w:val="24"/>
        </w:rPr>
        <w:t xml:space="preserve">Delivering a condemned forfeited article into the possession of one of those agencies would </w:t>
      </w:r>
      <w:r w:rsidR="000B01AA">
        <w:rPr>
          <w:szCs w:val="24"/>
        </w:rPr>
        <w:t xml:space="preserve">be achieved by delivering the article into the possession of an appropriate or authorised </w:t>
      </w:r>
      <w:r w:rsidR="003B0CDE">
        <w:rPr>
          <w:szCs w:val="24"/>
        </w:rPr>
        <w:t>official</w:t>
      </w:r>
      <w:r w:rsidR="000B01AA">
        <w:rPr>
          <w:szCs w:val="24"/>
        </w:rPr>
        <w:t xml:space="preserve"> of one of those agencies.</w:t>
      </w:r>
    </w:p>
    <w:p w14:paraId="6E22867B" w14:textId="279F8094" w:rsidR="000B01AA" w:rsidRDefault="000B01AA" w:rsidP="00EA6B24">
      <w:pPr>
        <w:spacing w:before="240"/>
        <w:rPr>
          <w:u w:val="single"/>
        </w:rPr>
      </w:pPr>
      <w:r w:rsidRPr="00E4043C">
        <w:rPr>
          <w:u w:val="single"/>
        </w:rPr>
        <w:t xml:space="preserve">Section </w:t>
      </w:r>
      <w:r w:rsidR="00532B9C">
        <w:rPr>
          <w:u w:val="single"/>
        </w:rPr>
        <w:t>7</w:t>
      </w:r>
      <w:r w:rsidRPr="00E4043C">
        <w:rPr>
          <w:u w:val="single"/>
        </w:rPr>
        <w:t xml:space="preserve"> – </w:t>
      </w:r>
      <w:r>
        <w:rPr>
          <w:u w:val="single"/>
        </w:rPr>
        <w:t>Direction to the RBA, RAM, or AoFM</w:t>
      </w:r>
    </w:p>
    <w:p w14:paraId="32CBE9F4" w14:textId="1B880183" w:rsidR="000B01AA" w:rsidRDefault="000B01AA" w:rsidP="00EA6B24">
      <w:pPr>
        <w:spacing w:before="240"/>
        <w:rPr>
          <w:szCs w:val="24"/>
        </w:rPr>
      </w:pPr>
      <w:r>
        <w:t xml:space="preserve">This section provides that RBA, RAM, or AoFM (as appropriate), upon taking possession of a </w:t>
      </w:r>
      <w:r>
        <w:rPr>
          <w:szCs w:val="24"/>
        </w:rPr>
        <w:t>condemned forfeited article, may retain the article for a legitimate purpose, deliver the article into the possession of the RBA, RAM, or AoFM (as appropriate) if that agency is better placed to deal with the article, or destroy the</w:t>
      </w:r>
      <w:r w:rsidR="00D506A9">
        <w:rPr>
          <w:szCs w:val="24"/>
        </w:rPr>
        <w:t> </w:t>
      </w:r>
      <w:r>
        <w:rPr>
          <w:szCs w:val="24"/>
        </w:rPr>
        <w:t>article.</w:t>
      </w:r>
    </w:p>
    <w:p w14:paraId="3E7860D0" w14:textId="4BAED236" w:rsidR="000B01AA" w:rsidRDefault="000B01AA" w:rsidP="00EA6B24">
      <w:pPr>
        <w:spacing w:before="240"/>
        <w:rPr>
          <w:szCs w:val="24"/>
        </w:rPr>
      </w:pPr>
      <w:r>
        <w:rPr>
          <w:szCs w:val="24"/>
        </w:rPr>
        <w:lastRenderedPageBreak/>
        <w:t>The condemned forfeited article may also be delivered to the Australian Federal Police (AFP) if the AFP has a legitimate purpose for possessing and retaining the</w:t>
      </w:r>
      <w:r w:rsidR="00D506A9">
        <w:rPr>
          <w:szCs w:val="24"/>
        </w:rPr>
        <w:t> </w:t>
      </w:r>
      <w:r>
        <w:rPr>
          <w:szCs w:val="24"/>
        </w:rPr>
        <w:t>article.</w:t>
      </w:r>
    </w:p>
    <w:p w14:paraId="45879BA8" w14:textId="715D2EAA" w:rsidR="000B01AA" w:rsidRDefault="000B01AA" w:rsidP="00EA6B24">
      <w:pPr>
        <w:spacing w:before="240"/>
        <w:rPr>
          <w:szCs w:val="24"/>
        </w:rPr>
      </w:pPr>
      <w:r>
        <w:rPr>
          <w:szCs w:val="24"/>
        </w:rPr>
        <w:t xml:space="preserve">Where the article was being retained for </w:t>
      </w:r>
      <w:r w:rsidR="00844FEA">
        <w:rPr>
          <w:szCs w:val="24"/>
        </w:rPr>
        <w:t>a</w:t>
      </w:r>
      <w:r>
        <w:rPr>
          <w:szCs w:val="24"/>
        </w:rPr>
        <w:t xml:space="preserve"> legitimate purpose and at a point in time there no longer is a legitimate purpose to retain the article, the possessor must then deliver the article to the RBA, RAM or AoFM if one of those agencies has a legitimate purpose for retaining the article, or otherwise destroy the article.</w:t>
      </w:r>
    </w:p>
    <w:p w14:paraId="7D795E27" w14:textId="67C30E5C" w:rsidR="006415D1" w:rsidRDefault="006415D1" w:rsidP="000B01AA">
      <w:pPr>
        <w:spacing w:before="240"/>
        <w:rPr>
          <w:u w:val="single"/>
        </w:rPr>
      </w:pPr>
      <w:r>
        <w:rPr>
          <w:u w:val="single"/>
        </w:rPr>
        <w:t>Section 8 – Application</w:t>
      </w:r>
    </w:p>
    <w:p w14:paraId="410ADD60" w14:textId="3444DBCF" w:rsidR="006415D1" w:rsidRPr="006415D1" w:rsidRDefault="006415D1" w:rsidP="000B01AA">
      <w:pPr>
        <w:spacing w:before="240"/>
      </w:pPr>
      <w:r>
        <w:t>This section provides that the new Direction applies to articles condemned on or after the Direction commences.</w:t>
      </w:r>
      <w:r w:rsidR="00E17C4E">
        <w:t xml:space="preserve">  The previous </w:t>
      </w:r>
      <w:r w:rsidR="003B0CDE">
        <w:t>D</w:t>
      </w:r>
      <w:r w:rsidR="00E17C4E">
        <w:t>irection</w:t>
      </w:r>
      <w:r w:rsidR="003B0CDE">
        <w:t>s</w:t>
      </w:r>
      <w:r w:rsidR="00E17C4E">
        <w:t xml:space="preserve"> continue to apply to articles condemned before this instrument commences.</w:t>
      </w:r>
    </w:p>
    <w:p w14:paraId="587EBE27" w14:textId="31B4BB12" w:rsidR="000B01AA" w:rsidRDefault="000B01AA" w:rsidP="000B01AA">
      <w:pPr>
        <w:spacing w:before="240"/>
        <w:rPr>
          <w:u w:val="single"/>
        </w:rPr>
      </w:pPr>
      <w:r>
        <w:rPr>
          <w:u w:val="single"/>
        </w:rPr>
        <w:t>Schedule 1</w:t>
      </w:r>
      <w:r w:rsidRPr="00E4043C">
        <w:rPr>
          <w:u w:val="single"/>
        </w:rPr>
        <w:t xml:space="preserve"> – </w:t>
      </w:r>
      <w:r w:rsidR="006415D1">
        <w:rPr>
          <w:u w:val="single"/>
        </w:rPr>
        <w:t>Amendments</w:t>
      </w:r>
    </w:p>
    <w:p w14:paraId="0DF385AD" w14:textId="3D355459" w:rsidR="000B01AA" w:rsidRDefault="006415D1" w:rsidP="00EA6B24">
      <w:pPr>
        <w:spacing w:before="240"/>
        <w:rPr>
          <w:szCs w:val="24"/>
        </w:rPr>
      </w:pPr>
      <w:r w:rsidRPr="006415D1">
        <w:t xml:space="preserve">Schedule </w:t>
      </w:r>
      <w:r>
        <w:t>1 repeals all existing Directions made under the Act.</w:t>
      </w:r>
    </w:p>
    <w:sectPr w:rsidR="000B01AA" w:rsidSect="00392B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9FD3E" w14:textId="77777777" w:rsidR="000E7B96" w:rsidRDefault="000E7B96" w:rsidP="00954679">
      <w:pPr>
        <w:spacing w:before="0" w:after="0"/>
      </w:pPr>
      <w:r>
        <w:separator/>
      </w:r>
    </w:p>
  </w:endnote>
  <w:endnote w:type="continuationSeparator" w:id="0">
    <w:p w14:paraId="6C58AC0F" w14:textId="77777777" w:rsidR="000E7B96" w:rsidRDefault="000E7B96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5BB7" w14:textId="77777777" w:rsidR="00993390" w:rsidRDefault="00993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E5476A0" w14:textId="072A3013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9B5738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9B5738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F08D7" w14:textId="77777777" w:rsidR="00993390" w:rsidRDefault="00993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F7FE1" w14:textId="77777777" w:rsidR="000E7B96" w:rsidRDefault="000E7B96" w:rsidP="00954679">
      <w:pPr>
        <w:spacing w:before="0" w:after="0"/>
      </w:pPr>
      <w:r>
        <w:separator/>
      </w:r>
    </w:p>
  </w:footnote>
  <w:footnote w:type="continuationSeparator" w:id="0">
    <w:p w14:paraId="3599BC96" w14:textId="77777777" w:rsidR="000E7B96" w:rsidRDefault="000E7B96" w:rsidP="009546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193A" w14:textId="7FB1885F" w:rsidR="00993390" w:rsidRDefault="00993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0CD36" w14:textId="58C9A8D5" w:rsidR="00993390" w:rsidRDefault="009933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D5AC7" w14:textId="548EA735" w:rsidR="00993390" w:rsidRDefault="00993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96"/>
    <w:rsid w:val="00013390"/>
    <w:rsid w:val="00016EA2"/>
    <w:rsid w:val="00076178"/>
    <w:rsid w:val="00095211"/>
    <w:rsid w:val="000B01AA"/>
    <w:rsid w:val="000B39A1"/>
    <w:rsid w:val="000C10DF"/>
    <w:rsid w:val="000C6935"/>
    <w:rsid w:val="000E7B96"/>
    <w:rsid w:val="00106E3C"/>
    <w:rsid w:val="00113B45"/>
    <w:rsid w:val="001A45E7"/>
    <w:rsid w:val="001B7535"/>
    <w:rsid w:val="001E6A74"/>
    <w:rsid w:val="001F41D0"/>
    <w:rsid w:val="00220F16"/>
    <w:rsid w:val="00254C5B"/>
    <w:rsid w:val="002C226C"/>
    <w:rsid w:val="003041FA"/>
    <w:rsid w:val="003342CD"/>
    <w:rsid w:val="00335042"/>
    <w:rsid w:val="00362B70"/>
    <w:rsid w:val="00392BBA"/>
    <w:rsid w:val="003954FD"/>
    <w:rsid w:val="003B0CDE"/>
    <w:rsid w:val="003C7907"/>
    <w:rsid w:val="003D0BF2"/>
    <w:rsid w:val="003D60D7"/>
    <w:rsid w:val="003E1CE3"/>
    <w:rsid w:val="004107EA"/>
    <w:rsid w:val="00462095"/>
    <w:rsid w:val="00482B81"/>
    <w:rsid w:val="004A57BA"/>
    <w:rsid w:val="004B3C0F"/>
    <w:rsid w:val="004C05E4"/>
    <w:rsid w:val="004C6BBE"/>
    <w:rsid w:val="004E39E1"/>
    <w:rsid w:val="004F56D0"/>
    <w:rsid w:val="00503E44"/>
    <w:rsid w:val="00515283"/>
    <w:rsid w:val="00532B9C"/>
    <w:rsid w:val="00533926"/>
    <w:rsid w:val="0055675D"/>
    <w:rsid w:val="00566E8F"/>
    <w:rsid w:val="0057422E"/>
    <w:rsid w:val="00580EC9"/>
    <w:rsid w:val="005833BE"/>
    <w:rsid w:val="005D7D5A"/>
    <w:rsid w:val="005E4BAC"/>
    <w:rsid w:val="005F223C"/>
    <w:rsid w:val="0060130D"/>
    <w:rsid w:val="0064129F"/>
    <w:rsid w:val="006415D1"/>
    <w:rsid w:val="00647BB7"/>
    <w:rsid w:val="00660CA7"/>
    <w:rsid w:val="00680297"/>
    <w:rsid w:val="006873CE"/>
    <w:rsid w:val="006A0786"/>
    <w:rsid w:val="006C51DE"/>
    <w:rsid w:val="00710E94"/>
    <w:rsid w:val="00731FEA"/>
    <w:rsid w:val="00736F61"/>
    <w:rsid w:val="00742253"/>
    <w:rsid w:val="0075236C"/>
    <w:rsid w:val="007662C7"/>
    <w:rsid w:val="00776306"/>
    <w:rsid w:val="007824D5"/>
    <w:rsid w:val="007A55A7"/>
    <w:rsid w:val="007B1F10"/>
    <w:rsid w:val="007B335E"/>
    <w:rsid w:val="007E018D"/>
    <w:rsid w:val="007F1B71"/>
    <w:rsid w:val="00807E7D"/>
    <w:rsid w:val="00831675"/>
    <w:rsid w:val="00844FEA"/>
    <w:rsid w:val="0088467C"/>
    <w:rsid w:val="00894579"/>
    <w:rsid w:val="008A4E32"/>
    <w:rsid w:val="008A5B67"/>
    <w:rsid w:val="008D16F7"/>
    <w:rsid w:val="008E1427"/>
    <w:rsid w:val="00904558"/>
    <w:rsid w:val="009143A0"/>
    <w:rsid w:val="00936902"/>
    <w:rsid w:val="00954679"/>
    <w:rsid w:val="00982A0A"/>
    <w:rsid w:val="00993390"/>
    <w:rsid w:val="009A0801"/>
    <w:rsid w:val="009B5738"/>
    <w:rsid w:val="009C6A1E"/>
    <w:rsid w:val="009E2F86"/>
    <w:rsid w:val="00A12209"/>
    <w:rsid w:val="00A36DF3"/>
    <w:rsid w:val="00A51112"/>
    <w:rsid w:val="00A532DD"/>
    <w:rsid w:val="00A80BCF"/>
    <w:rsid w:val="00A8369C"/>
    <w:rsid w:val="00AA1689"/>
    <w:rsid w:val="00AA5770"/>
    <w:rsid w:val="00AC1D15"/>
    <w:rsid w:val="00B07B0C"/>
    <w:rsid w:val="00B25563"/>
    <w:rsid w:val="00B26D48"/>
    <w:rsid w:val="00B42EE1"/>
    <w:rsid w:val="00B8293D"/>
    <w:rsid w:val="00B92478"/>
    <w:rsid w:val="00BA1EFA"/>
    <w:rsid w:val="00BA6188"/>
    <w:rsid w:val="00BD61A2"/>
    <w:rsid w:val="00BE484D"/>
    <w:rsid w:val="00BF0968"/>
    <w:rsid w:val="00C37E05"/>
    <w:rsid w:val="00C474C1"/>
    <w:rsid w:val="00C55D29"/>
    <w:rsid w:val="00CA0BE9"/>
    <w:rsid w:val="00CA138D"/>
    <w:rsid w:val="00CC7641"/>
    <w:rsid w:val="00D13794"/>
    <w:rsid w:val="00D23A15"/>
    <w:rsid w:val="00D24052"/>
    <w:rsid w:val="00D24386"/>
    <w:rsid w:val="00D31575"/>
    <w:rsid w:val="00D34626"/>
    <w:rsid w:val="00D4257A"/>
    <w:rsid w:val="00D506A9"/>
    <w:rsid w:val="00D62665"/>
    <w:rsid w:val="00D82E47"/>
    <w:rsid w:val="00DC0CDE"/>
    <w:rsid w:val="00DC4D72"/>
    <w:rsid w:val="00E0624D"/>
    <w:rsid w:val="00E17C4E"/>
    <w:rsid w:val="00E4043C"/>
    <w:rsid w:val="00E40A4B"/>
    <w:rsid w:val="00E4438C"/>
    <w:rsid w:val="00E457F3"/>
    <w:rsid w:val="00EA6B24"/>
    <w:rsid w:val="00EB2AEF"/>
    <w:rsid w:val="00EB7E71"/>
    <w:rsid w:val="00ED5959"/>
    <w:rsid w:val="00F109D4"/>
    <w:rsid w:val="00F1441C"/>
    <w:rsid w:val="00F15EE9"/>
    <w:rsid w:val="00F3373F"/>
    <w:rsid w:val="00F47585"/>
    <w:rsid w:val="00F85E6F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AA86D4C"/>
  <w15:docId w15:val="{D51D027C-1B7A-469A-B7DE-EB45088E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56DBA570964E2DA9547B99323C9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EED8-21ED-4636-84C3-4033CF865228}"/>
      </w:docPartPr>
      <w:docPartBody>
        <w:p w:rsidR="002311A0" w:rsidRDefault="002311A0">
          <w:pPr>
            <w:pStyle w:val="7756DBA570964E2DA9547B99323C9E1E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A0"/>
    <w:rsid w:val="0023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756DBA570964E2DA9547B99323C9E1E">
    <w:name w:val="7756DBA570964E2DA9547B99323C9E1E"/>
  </w:style>
  <w:style w:type="paragraph" w:customStyle="1" w:styleId="4C15A547581443D48AC3E8E34D18CA94">
    <w:name w:val="4C15A547581443D48AC3E8E34D18CA94"/>
  </w:style>
  <w:style w:type="paragraph" w:customStyle="1" w:styleId="E937AC51E9E544319850CB7FD522C749">
    <w:name w:val="E937AC51E9E544319850CB7FD522C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3282" ma:contentTypeDescription=" " ma:contentTypeScope="" ma:versionID="48d19d0145747bcff2dcb4f8b7d963c7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11</Value>
    </TaxCatchAll>
    <_dlc_DocId xmlns="0f563589-9cf9-4143-b1eb-fb0534803d38">2019RG-111-12379</_dlc_DocId>
    <_dlc_DocIdUrl xmlns="0f563589-9cf9-4143-b1eb-fb0534803d38">
      <Url>http://tweb/sites/rg/ldp/lmu/_layouts/15/DocIdRedir.aspx?ID=2019RG-111-12379</Url>
      <Description>2019RG-111-12379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BF40343-FF6D-44C2-B11B-1E115C4E17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86338E-912A-438E-8B57-DCE3172E1487}"/>
</file>

<file path=customXml/itemProps4.xml><?xml version="1.0" encoding="utf-8"?>
<ds:datastoreItem xmlns:ds="http://schemas.openxmlformats.org/officeDocument/2006/customXml" ds:itemID="{46278533-3486-40E5-9013-DD26FD164D39}">
  <ds:schemaRefs>
    <ds:schemaRef ds:uri="http://schemas.microsoft.com/sharepoint/v4"/>
    <ds:schemaRef ds:uri="http://schemas.openxmlformats.org/package/2006/metadata/core-properties"/>
    <ds:schemaRef ds:uri="http://schemas.microsoft.com/sharepoint/v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f7bc583-7cbe-45b9-a2bd-8bbb6543b37e"/>
    <ds:schemaRef ds:uri="0f563589-9cf9-4143-b1eb-fb0534803d38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290EC4D-DAC3-414D-8936-09F8BAA4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0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Leggett, Chris</dc:creator>
  <cp:lastModifiedBy>Treasury</cp:lastModifiedBy>
  <cp:revision>2</cp:revision>
  <cp:lastPrinted>2019-09-26T05:23:00Z</cp:lastPrinted>
  <dcterms:created xsi:type="dcterms:W3CDTF">2019-09-26T23:26:00Z</dcterms:created>
  <dcterms:modified xsi:type="dcterms:W3CDTF">2019-09-26T23:26:00Z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-712766656</vt:i4>
  </property>
  <property fmtid="{D5CDD505-2E9C-101B-9397-08002B2CF9AE}" pid="3" name="_NewReviewCycle">
    <vt:lpwstr/>
  </property>
  <property fmtid="{D5CDD505-2E9C-101B-9397-08002B2CF9AE}" pid="4" name="_EmailSubject">
    <vt:lpwstr>TSY/46/008 - Crimes (Currency) (Disposal of Condemned Forfeited Articles) Direction 2019 [DLM=Sensitive:Legal]</vt:lpwstr>
  </property>
  <property fmtid="{D5CDD505-2E9C-101B-9397-08002B2CF9AE}" pid="5" name="_AuthorEmail">
    <vt:lpwstr>Madeleine.Lloyd@TREASURY.GOV.AU</vt:lpwstr>
  </property>
  <property fmtid="{D5CDD505-2E9C-101B-9397-08002B2CF9AE}" pid="6" name="_AuthorEmailDisplayName">
    <vt:lpwstr>Lloyd, Madeleine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11;#TSY RA-9237 - Destroy 5 years after action completed|9f1a030e-81bf-44c5-98eb-4d5d869a40d5</vt:lpwstr>
  </property>
  <property fmtid="{D5CDD505-2E9C-101B-9397-08002B2CF9AE}" pid="9" name="_dlc_DocIdItemGuid">
    <vt:lpwstr>a3804509-b633-4e38-9743-e79049234431</vt:lpwstr>
  </property>
  <property fmtid="{D5CDD505-2E9C-101B-9397-08002B2CF9AE}" pid="10" name="_PreviousAdHocReviewCycleID">
    <vt:i4>-1533705720</vt:i4>
  </property>
  <property fmtid="{D5CDD505-2E9C-101B-9397-08002B2CF9AE}" pid="11" name="RecordPoint_WorkflowType">
    <vt:lpwstr>ActiveSubmitStub</vt:lpwstr>
  </property>
  <property fmtid="{D5CDD505-2E9C-101B-9397-08002B2CF9AE}" pid="12" name="RecordPoint_ActiveItemUniqueId">
    <vt:lpwstr>{a3804509-b633-4e38-9743-e79049234431}</vt:lpwstr>
  </property>
  <property fmtid="{D5CDD505-2E9C-101B-9397-08002B2CF9AE}" pid="13" name="RecordPoint_ActiveItemWebId">
    <vt:lpwstr>{2602612e-a30f-4de0-b9eb-e01e73dc8005}</vt:lpwstr>
  </property>
  <property fmtid="{D5CDD505-2E9C-101B-9397-08002B2CF9AE}" pid="14" name="RecordPoint_ActiveItemSiteId">
    <vt:lpwstr>{5b52b9a5-e5b2-4521-8814-a1e24ca2869d}</vt:lpwstr>
  </property>
  <property fmtid="{D5CDD505-2E9C-101B-9397-08002B2CF9AE}" pid="15" name="RecordPoint_ActiveItemListId">
    <vt:lpwstr>{1a010be9-83b3-4740-abb7-452f2d1120fe}</vt:lpwstr>
  </property>
  <property fmtid="{D5CDD505-2E9C-101B-9397-08002B2CF9AE}" pid="16" name="RecordPoint_RecordNumberSubmitted">
    <vt:lpwstr/>
  </property>
  <property fmtid="{D5CDD505-2E9C-101B-9397-08002B2CF9AE}" pid="17" name="RecordPoint_SubmissionCompleted">
    <vt:lpwstr/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_ReviewingToolsShownOnce">
    <vt:lpwstr/>
  </property>
</Properties>
</file>