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B3106" w14:textId="77777777"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14:paraId="0E3495DD" w14:textId="77777777" w:rsidR="002533F0" w:rsidRPr="00BC76EB" w:rsidRDefault="002533F0" w:rsidP="002533F0">
      <w:pPr>
        <w:spacing w:before="0"/>
        <w:ind w:right="91"/>
        <w:jc w:val="center"/>
        <w:rPr>
          <w:rFonts w:ascii="Arial" w:hAnsi="Arial" w:cs="Arial"/>
          <w:szCs w:val="24"/>
        </w:rPr>
      </w:pPr>
    </w:p>
    <w:p w14:paraId="1265FB3B" w14:textId="77777777" w:rsidR="00EC0C59" w:rsidRPr="00BC76EB" w:rsidRDefault="00EC0C59" w:rsidP="002533F0">
      <w:pPr>
        <w:spacing w:before="0"/>
        <w:ind w:right="91"/>
        <w:jc w:val="center"/>
        <w:rPr>
          <w:rFonts w:ascii="Arial" w:hAnsi="Arial" w:cs="Arial"/>
          <w:b/>
          <w:szCs w:val="24"/>
          <w:u w:val="single"/>
        </w:rPr>
      </w:pPr>
    </w:p>
    <w:p w14:paraId="6D63C5E5"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E1618A">
        <w:rPr>
          <w:rFonts w:ascii="Arial" w:hAnsi="Arial" w:cs="Arial"/>
          <w:szCs w:val="24"/>
        </w:rPr>
        <w:t xml:space="preserve">Families and </w:t>
      </w:r>
      <w:r w:rsidR="00D0020E">
        <w:rPr>
          <w:rFonts w:ascii="Arial" w:hAnsi="Arial" w:cs="Arial"/>
          <w:szCs w:val="24"/>
        </w:rPr>
        <w:t>Social Services</w:t>
      </w:r>
    </w:p>
    <w:p w14:paraId="27ABDCA0" w14:textId="77777777" w:rsidR="002533F0" w:rsidRPr="00BC76EB" w:rsidRDefault="002533F0" w:rsidP="002533F0">
      <w:pPr>
        <w:spacing w:before="0"/>
        <w:ind w:right="91"/>
        <w:jc w:val="center"/>
        <w:rPr>
          <w:rFonts w:ascii="Arial" w:hAnsi="Arial" w:cs="Arial"/>
          <w:i/>
          <w:szCs w:val="24"/>
        </w:rPr>
      </w:pPr>
    </w:p>
    <w:p w14:paraId="073BB87A" w14:textId="77777777" w:rsidR="00D0020E" w:rsidRPr="00D0020E" w:rsidRDefault="00D0020E" w:rsidP="00D0020E">
      <w:pPr>
        <w:spacing w:before="0"/>
        <w:ind w:right="91"/>
        <w:jc w:val="center"/>
        <w:rPr>
          <w:rFonts w:ascii="Arial" w:hAnsi="Arial" w:cs="Arial"/>
          <w:i/>
          <w:szCs w:val="24"/>
        </w:rPr>
      </w:pPr>
      <w:r w:rsidRPr="00D0020E">
        <w:rPr>
          <w:rFonts w:ascii="Arial" w:hAnsi="Arial" w:cs="Arial"/>
          <w:i/>
          <w:szCs w:val="24"/>
        </w:rPr>
        <w:t>National Redress Scheme for Institutional Child</w:t>
      </w:r>
      <w:bookmarkStart w:id="0" w:name="BK_S1P1L3C6"/>
      <w:bookmarkEnd w:id="0"/>
      <w:r w:rsidRPr="00D0020E">
        <w:rPr>
          <w:rFonts w:ascii="Arial" w:hAnsi="Arial" w:cs="Arial"/>
          <w:i/>
          <w:szCs w:val="24"/>
        </w:rPr>
        <w:t xml:space="preserve"> Sexual Abuse </w:t>
      </w:r>
      <w:r>
        <w:rPr>
          <w:rFonts w:ascii="Arial" w:hAnsi="Arial" w:cs="Arial"/>
          <w:i/>
          <w:szCs w:val="24"/>
        </w:rPr>
        <w:t xml:space="preserve">Act </w:t>
      </w:r>
      <w:r w:rsidRPr="00D0020E">
        <w:rPr>
          <w:rFonts w:ascii="Arial" w:hAnsi="Arial" w:cs="Arial"/>
          <w:i/>
          <w:szCs w:val="24"/>
        </w:rPr>
        <w:t>2018</w:t>
      </w:r>
    </w:p>
    <w:p w14:paraId="1920C556" w14:textId="77777777" w:rsidR="00D0020E" w:rsidRPr="00BC76EB" w:rsidRDefault="00D0020E" w:rsidP="002533F0">
      <w:pPr>
        <w:spacing w:before="0"/>
        <w:ind w:right="91"/>
        <w:jc w:val="center"/>
        <w:rPr>
          <w:rFonts w:ascii="Arial" w:hAnsi="Arial" w:cs="Arial"/>
          <w:szCs w:val="24"/>
        </w:rPr>
      </w:pPr>
    </w:p>
    <w:p w14:paraId="193F43BE" w14:textId="77777777" w:rsidR="00966756" w:rsidRPr="00BC76EB" w:rsidRDefault="00966756" w:rsidP="002533F0">
      <w:pPr>
        <w:spacing w:before="0"/>
        <w:ind w:right="91"/>
        <w:jc w:val="center"/>
        <w:rPr>
          <w:rFonts w:ascii="Arial" w:hAnsi="Arial" w:cs="Arial"/>
          <w:szCs w:val="24"/>
        </w:rPr>
      </w:pPr>
    </w:p>
    <w:p w14:paraId="2B169F26" w14:textId="72D2C0EF" w:rsidR="002533F0" w:rsidRPr="00BC76EB" w:rsidRDefault="00D0020E" w:rsidP="002533F0">
      <w:pPr>
        <w:spacing w:before="0"/>
        <w:ind w:right="91"/>
        <w:jc w:val="center"/>
        <w:rPr>
          <w:rFonts w:ascii="Arial" w:hAnsi="Arial" w:cs="Arial"/>
          <w:i/>
          <w:szCs w:val="24"/>
        </w:rPr>
      </w:pPr>
      <w:r w:rsidRPr="00D0020E">
        <w:rPr>
          <w:rFonts w:ascii="Arial" w:hAnsi="Arial" w:cs="Arial"/>
          <w:i/>
          <w:szCs w:val="24"/>
        </w:rPr>
        <w:t xml:space="preserve">National Redress Scheme for Institutional Child Sexual Abuse </w:t>
      </w:r>
      <w:r w:rsidR="00C24DFE">
        <w:rPr>
          <w:rFonts w:ascii="Arial" w:hAnsi="Arial" w:cs="Arial"/>
          <w:i/>
          <w:szCs w:val="24"/>
        </w:rPr>
        <w:t>Assessment Framework</w:t>
      </w:r>
      <w:r w:rsidR="00E1618A">
        <w:rPr>
          <w:rFonts w:ascii="Arial" w:hAnsi="Arial" w:cs="Arial"/>
          <w:i/>
          <w:szCs w:val="24"/>
        </w:rPr>
        <w:t xml:space="preserve"> Amendment (Categories of abuse) Declaration</w:t>
      </w:r>
      <w:r w:rsidR="00103462">
        <w:rPr>
          <w:rFonts w:ascii="Arial" w:hAnsi="Arial" w:cs="Arial"/>
          <w:i/>
          <w:szCs w:val="24"/>
        </w:rPr>
        <w:t> 2019</w:t>
      </w:r>
    </w:p>
    <w:p w14:paraId="1DE44774" w14:textId="77777777" w:rsidR="002533F0" w:rsidRPr="00BC76EB" w:rsidRDefault="002533F0" w:rsidP="002533F0">
      <w:pPr>
        <w:spacing w:before="0"/>
        <w:ind w:right="91"/>
        <w:jc w:val="center"/>
        <w:rPr>
          <w:rFonts w:ascii="Arial" w:hAnsi="Arial" w:cs="Arial"/>
          <w:i/>
          <w:szCs w:val="24"/>
        </w:rPr>
      </w:pPr>
    </w:p>
    <w:p w14:paraId="5995EE07" w14:textId="77777777" w:rsidR="002533F0" w:rsidRPr="00BC76EB" w:rsidRDefault="00AF4095" w:rsidP="000A4D9B">
      <w:pPr>
        <w:spacing w:before="0"/>
        <w:ind w:right="91"/>
        <w:jc w:val="both"/>
        <w:rPr>
          <w:rFonts w:ascii="Arial" w:hAnsi="Arial" w:cs="Arial"/>
          <w:b/>
          <w:szCs w:val="24"/>
        </w:rPr>
      </w:pPr>
      <w:r>
        <w:rPr>
          <w:rFonts w:ascii="Arial" w:hAnsi="Arial" w:cs="Arial"/>
          <w:b/>
          <w:szCs w:val="24"/>
        </w:rPr>
        <w:t>Background</w:t>
      </w:r>
    </w:p>
    <w:p w14:paraId="03353E11" w14:textId="2C9ACC06" w:rsidR="00826039" w:rsidRDefault="00826039" w:rsidP="00826039">
      <w:pPr>
        <w:jc w:val="both"/>
        <w:rPr>
          <w:rFonts w:ascii="Arial" w:hAnsi="Arial" w:cs="Arial"/>
          <w:szCs w:val="24"/>
        </w:rPr>
      </w:pPr>
      <w:r w:rsidRPr="00E660B5">
        <w:rPr>
          <w:rFonts w:ascii="Arial" w:hAnsi="Arial"/>
        </w:rPr>
        <w:t xml:space="preserve">The </w:t>
      </w:r>
      <w:r w:rsidRPr="00826039">
        <w:rPr>
          <w:rFonts w:ascii="Arial" w:hAnsi="Arial"/>
          <w:i/>
        </w:rPr>
        <w:t xml:space="preserve">National Redress Scheme for Institutional Child Sexual Abuse </w:t>
      </w:r>
      <w:r w:rsidRPr="00826039">
        <w:rPr>
          <w:rFonts w:ascii="Arial" w:hAnsi="Arial" w:cs="Arial"/>
          <w:i/>
          <w:szCs w:val="24"/>
        </w:rPr>
        <w:t>Assessment Framework</w:t>
      </w:r>
      <w:r w:rsidRPr="00826039">
        <w:rPr>
          <w:rFonts w:ascii="Arial" w:hAnsi="Arial"/>
          <w:i/>
        </w:rPr>
        <w:t xml:space="preserve"> 2018</w:t>
      </w:r>
      <w:r w:rsidRPr="00E660B5">
        <w:rPr>
          <w:rFonts w:ascii="Arial" w:hAnsi="Arial"/>
        </w:rPr>
        <w:t xml:space="preserve"> (the </w:t>
      </w:r>
      <w:r>
        <w:rPr>
          <w:rFonts w:ascii="Arial" w:hAnsi="Arial" w:cs="Arial"/>
          <w:szCs w:val="24"/>
        </w:rPr>
        <w:t xml:space="preserve">Assessment Framework) prescribes matters for the purposes of the National Redress Scheme for Institutional Child Sexual Abuse (the Scheme) established by the </w:t>
      </w:r>
      <w:r>
        <w:rPr>
          <w:rFonts w:ascii="Arial" w:hAnsi="Arial" w:cs="Arial"/>
          <w:i/>
          <w:szCs w:val="24"/>
        </w:rPr>
        <w:t xml:space="preserve">National Redress Scheme for Institutional Child Sexual Abuse Act 2018 </w:t>
      </w:r>
      <w:r>
        <w:rPr>
          <w:rFonts w:ascii="Arial" w:hAnsi="Arial" w:cs="Arial"/>
          <w:szCs w:val="24"/>
        </w:rPr>
        <w:t>(the Act).</w:t>
      </w:r>
    </w:p>
    <w:p w14:paraId="67D967EB" w14:textId="780BA964" w:rsidR="00E1618A" w:rsidRDefault="000244B2" w:rsidP="006B0A28">
      <w:pPr>
        <w:jc w:val="both"/>
        <w:rPr>
          <w:rFonts w:ascii="Arial" w:hAnsi="Arial" w:cs="Arial"/>
          <w:szCs w:val="24"/>
        </w:rPr>
      </w:pPr>
      <w:r>
        <w:rPr>
          <w:rStyle w:val="BookTitle"/>
          <w:rFonts w:ascii="Arial" w:hAnsi="Arial" w:cs="Arial"/>
          <w:i w:val="0"/>
          <w:iCs w:val="0"/>
          <w:smallCaps w:val="0"/>
          <w:spacing w:val="0"/>
          <w:szCs w:val="24"/>
        </w:rPr>
        <w:t xml:space="preserve">The </w:t>
      </w:r>
      <w:r w:rsidR="001660A4">
        <w:rPr>
          <w:rStyle w:val="BookTitle"/>
          <w:rFonts w:ascii="Arial" w:hAnsi="Arial" w:cs="Arial"/>
          <w:iCs w:val="0"/>
          <w:smallCaps w:val="0"/>
          <w:spacing w:val="0"/>
          <w:szCs w:val="24"/>
        </w:rPr>
        <w:t xml:space="preserve">National Redress Scheme for Institutional Child Sexual Abuse </w:t>
      </w:r>
      <w:r w:rsidR="00C24DFE">
        <w:rPr>
          <w:rStyle w:val="BookTitle"/>
          <w:rFonts w:ascii="Arial" w:hAnsi="Arial" w:cs="Arial"/>
          <w:iCs w:val="0"/>
          <w:smallCaps w:val="0"/>
          <w:spacing w:val="0"/>
          <w:szCs w:val="24"/>
        </w:rPr>
        <w:t>Assessment Framework</w:t>
      </w:r>
      <w:r w:rsidR="001660A4">
        <w:rPr>
          <w:rStyle w:val="BookTitle"/>
          <w:rFonts w:ascii="Arial" w:hAnsi="Arial" w:cs="Arial"/>
          <w:iCs w:val="0"/>
          <w:smallCaps w:val="0"/>
          <w:spacing w:val="0"/>
          <w:szCs w:val="24"/>
        </w:rPr>
        <w:t xml:space="preserve"> </w:t>
      </w:r>
      <w:r w:rsidR="00E1618A">
        <w:rPr>
          <w:rStyle w:val="BookTitle"/>
          <w:rFonts w:ascii="Arial" w:hAnsi="Arial" w:cs="Arial"/>
          <w:iCs w:val="0"/>
          <w:smallCaps w:val="0"/>
          <w:spacing w:val="0"/>
          <w:szCs w:val="24"/>
        </w:rPr>
        <w:t>Amendment (Categories of abuse) Declaration 2019</w:t>
      </w:r>
      <w:r w:rsidR="001660A4">
        <w:rPr>
          <w:rStyle w:val="BookTitle"/>
          <w:rFonts w:ascii="Arial" w:hAnsi="Arial" w:cs="Arial"/>
          <w:iCs w:val="0"/>
          <w:smallCaps w:val="0"/>
          <w:spacing w:val="0"/>
          <w:szCs w:val="24"/>
        </w:rPr>
        <w:t xml:space="preserve"> </w:t>
      </w:r>
      <w:r w:rsidR="001660A4">
        <w:rPr>
          <w:rStyle w:val="BookTitle"/>
          <w:rFonts w:ascii="Arial" w:hAnsi="Arial" w:cs="Arial"/>
          <w:i w:val="0"/>
          <w:iCs w:val="0"/>
          <w:smallCaps w:val="0"/>
          <w:spacing w:val="0"/>
          <w:szCs w:val="24"/>
        </w:rPr>
        <w:t xml:space="preserve">(the </w:t>
      </w:r>
      <w:r w:rsidR="00826039">
        <w:rPr>
          <w:rStyle w:val="BookTitle"/>
          <w:rFonts w:ascii="Arial" w:hAnsi="Arial" w:cs="Arial"/>
          <w:i w:val="0"/>
          <w:iCs w:val="0"/>
          <w:smallCaps w:val="0"/>
          <w:spacing w:val="0"/>
          <w:szCs w:val="24"/>
        </w:rPr>
        <w:t>Declaration</w:t>
      </w:r>
      <w:r w:rsidR="001660A4">
        <w:rPr>
          <w:rFonts w:ascii="Arial" w:hAnsi="Arial" w:cs="Arial"/>
          <w:szCs w:val="24"/>
        </w:rPr>
        <w:t>)</w:t>
      </w:r>
      <w:r w:rsidR="00E1618A">
        <w:rPr>
          <w:rFonts w:ascii="Arial" w:hAnsi="Arial" w:cs="Arial"/>
          <w:szCs w:val="24"/>
        </w:rPr>
        <w:t xml:space="preserve"> </w:t>
      </w:r>
      <w:r w:rsidR="005A7A60">
        <w:rPr>
          <w:rFonts w:ascii="Arial" w:hAnsi="Arial" w:cs="Arial"/>
          <w:szCs w:val="24"/>
        </w:rPr>
        <w:t>amends the defi</w:t>
      </w:r>
      <w:r w:rsidR="006B0A28">
        <w:rPr>
          <w:rFonts w:ascii="Arial" w:hAnsi="Arial" w:cs="Arial"/>
          <w:szCs w:val="24"/>
        </w:rPr>
        <w:t>nition of penetrative abuse</w:t>
      </w:r>
      <w:r w:rsidR="005A7A60">
        <w:rPr>
          <w:rFonts w:ascii="Arial" w:hAnsi="Arial" w:cs="Arial"/>
          <w:szCs w:val="24"/>
        </w:rPr>
        <w:t xml:space="preserve"> </w:t>
      </w:r>
      <w:r w:rsidR="006B0A28">
        <w:rPr>
          <w:rFonts w:ascii="Arial" w:hAnsi="Arial" w:cs="Arial"/>
          <w:szCs w:val="24"/>
        </w:rPr>
        <w:t xml:space="preserve">set out in </w:t>
      </w:r>
      <w:r w:rsidR="009A3665">
        <w:rPr>
          <w:rFonts w:ascii="Arial" w:hAnsi="Arial" w:cs="Arial"/>
          <w:szCs w:val="24"/>
        </w:rPr>
        <w:t xml:space="preserve">the </w:t>
      </w:r>
      <w:r w:rsidR="00826039">
        <w:rPr>
          <w:rFonts w:ascii="Arial" w:hAnsi="Arial" w:cs="Arial"/>
          <w:szCs w:val="24"/>
        </w:rPr>
        <w:t>Assessment Framework</w:t>
      </w:r>
      <w:r w:rsidR="006B0A28">
        <w:rPr>
          <w:rFonts w:ascii="Arial" w:hAnsi="Arial" w:cs="Arial"/>
          <w:szCs w:val="24"/>
        </w:rPr>
        <w:t xml:space="preserve">, which applies when working out the amount of a redress payment for a person. </w:t>
      </w:r>
    </w:p>
    <w:p w14:paraId="1A74995C" w14:textId="7FB03103" w:rsidR="00B16F11" w:rsidRDefault="000A4D9B" w:rsidP="007F7FBE">
      <w:pPr>
        <w:jc w:val="both"/>
        <w:rPr>
          <w:rFonts w:ascii="Arial" w:hAnsi="Arial" w:cs="Arial"/>
          <w:szCs w:val="24"/>
        </w:rPr>
      </w:pPr>
      <w:r>
        <w:rPr>
          <w:rFonts w:ascii="Arial" w:hAnsi="Arial" w:cs="Arial"/>
          <w:szCs w:val="24"/>
        </w:rPr>
        <w:t xml:space="preserve">Section </w:t>
      </w:r>
      <w:r w:rsidR="00C24DFE">
        <w:rPr>
          <w:rFonts w:ascii="Arial" w:hAnsi="Arial" w:cs="Arial"/>
          <w:szCs w:val="24"/>
        </w:rPr>
        <w:t>32</w:t>
      </w:r>
      <w:r w:rsidR="00E046CE">
        <w:rPr>
          <w:rFonts w:ascii="Arial" w:hAnsi="Arial" w:cs="Arial"/>
          <w:szCs w:val="24"/>
        </w:rPr>
        <w:t xml:space="preserve"> of the </w:t>
      </w:r>
      <w:r w:rsidR="006B0A28">
        <w:rPr>
          <w:rFonts w:ascii="Arial" w:hAnsi="Arial" w:cs="Arial"/>
          <w:i/>
          <w:szCs w:val="24"/>
        </w:rPr>
        <w:t xml:space="preserve">National Redress Scheme for Institutional Child Sexual Abuse Act 2018 </w:t>
      </w:r>
      <w:r w:rsidR="006B0A28">
        <w:rPr>
          <w:rFonts w:ascii="Arial" w:hAnsi="Arial" w:cs="Arial"/>
          <w:szCs w:val="24"/>
        </w:rPr>
        <w:t>(the Act)</w:t>
      </w:r>
      <w:r w:rsidR="00D56F78">
        <w:rPr>
          <w:rFonts w:ascii="Arial" w:hAnsi="Arial" w:cs="Arial"/>
          <w:i/>
          <w:szCs w:val="24"/>
        </w:rPr>
        <w:t xml:space="preserve"> </w:t>
      </w:r>
      <w:r w:rsidR="00E046CE">
        <w:rPr>
          <w:rFonts w:ascii="Arial" w:hAnsi="Arial" w:cs="Arial"/>
          <w:szCs w:val="24"/>
        </w:rPr>
        <w:t xml:space="preserve">provides the </w:t>
      </w:r>
      <w:r w:rsidR="00E046CE" w:rsidRPr="000E7DB4">
        <w:rPr>
          <w:rFonts w:ascii="Arial" w:hAnsi="Arial" w:cs="Arial"/>
          <w:szCs w:val="24"/>
        </w:rPr>
        <w:t xml:space="preserve">Minister with the power to </w:t>
      </w:r>
      <w:r w:rsidR="00C24DFE">
        <w:rPr>
          <w:rFonts w:ascii="Arial" w:hAnsi="Arial" w:cs="Arial"/>
          <w:szCs w:val="24"/>
        </w:rPr>
        <w:t>declare, in writing,</w:t>
      </w:r>
      <w:r w:rsidR="00E046CE">
        <w:rPr>
          <w:rFonts w:ascii="Arial" w:hAnsi="Arial" w:cs="Arial"/>
          <w:szCs w:val="24"/>
        </w:rPr>
        <w:t xml:space="preserve"> </w:t>
      </w:r>
      <w:r w:rsidR="00C24DFE">
        <w:rPr>
          <w:rFonts w:ascii="Arial" w:hAnsi="Arial" w:cs="Arial"/>
          <w:szCs w:val="24"/>
        </w:rPr>
        <w:t>a method, or matters to take into account</w:t>
      </w:r>
      <w:r w:rsidR="00B14D0D">
        <w:rPr>
          <w:rFonts w:ascii="Arial" w:hAnsi="Arial" w:cs="Arial"/>
          <w:szCs w:val="24"/>
        </w:rPr>
        <w:t>,</w:t>
      </w:r>
      <w:r w:rsidR="007F7FBE">
        <w:rPr>
          <w:rFonts w:ascii="Arial" w:hAnsi="Arial" w:cs="Arial"/>
          <w:szCs w:val="24"/>
        </w:rPr>
        <w:t xml:space="preserve"> for the purposes of working ou</w:t>
      </w:r>
      <w:r w:rsidR="00B14D0D">
        <w:rPr>
          <w:rFonts w:ascii="Arial" w:hAnsi="Arial" w:cs="Arial"/>
          <w:szCs w:val="24"/>
        </w:rPr>
        <w:t>t the amount of redress payment,</w:t>
      </w:r>
      <w:r w:rsidR="007F7FBE">
        <w:rPr>
          <w:rFonts w:ascii="Arial" w:hAnsi="Arial" w:cs="Arial"/>
          <w:szCs w:val="24"/>
        </w:rPr>
        <w:t xml:space="preserve"> and the amount of the counselling and psychological component of redress</w:t>
      </w:r>
      <w:r w:rsidR="00B14D0D">
        <w:rPr>
          <w:rFonts w:ascii="Arial" w:hAnsi="Arial" w:cs="Arial"/>
          <w:szCs w:val="24"/>
        </w:rPr>
        <w:t>,</w:t>
      </w:r>
      <w:r w:rsidR="00E642EA">
        <w:rPr>
          <w:rFonts w:ascii="Arial" w:hAnsi="Arial" w:cs="Arial"/>
          <w:szCs w:val="24"/>
        </w:rPr>
        <w:t xml:space="preserve"> for a person</w:t>
      </w:r>
      <w:r w:rsidR="007F7FBE">
        <w:rPr>
          <w:rFonts w:ascii="Arial" w:hAnsi="Arial" w:cs="Arial"/>
          <w:szCs w:val="24"/>
        </w:rPr>
        <w:t xml:space="preserve">.  </w:t>
      </w:r>
    </w:p>
    <w:p w14:paraId="062C22FC" w14:textId="77777777" w:rsidR="00B16F11" w:rsidRDefault="00B16F11" w:rsidP="00B16F11">
      <w:pPr>
        <w:rPr>
          <w:rFonts w:ascii="Arial" w:hAnsi="Arial" w:cs="Arial"/>
          <w:szCs w:val="24"/>
        </w:rPr>
      </w:pPr>
      <w:r w:rsidRPr="00BC76EB">
        <w:rPr>
          <w:rFonts w:ascii="Arial" w:hAnsi="Arial" w:cs="Arial"/>
          <w:szCs w:val="24"/>
        </w:rPr>
        <w:t xml:space="preserve">Under subsection 33(3) of the </w:t>
      </w:r>
      <w:r w:rsidRPr="00BC76EB">
        <w:rPr>
          <w:rFonts w:ascii="Arial" w:hAnsi="Arial" w:cs="Arial"/>
          <w:i/>
          <w:szCs w:val="24"/>
        </w:rPr>
        <w:t>Acts Interpretation Act 1901</w:t>
      </w:r>
      <w:r w:rsidRPr="00BC76EB">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646D8BD" w14:textId="776C9CD9" w:rsidR="007F7FBE" w:rsidRDefault="007F7FBE" w:rsidP="007F7FBE">
      <w:pPr>
        <w:jc w:val="both"/>
        <w:rPr>
          <w:rFonts w:ascii="Arial" w:hAnsi="Arial" w:cs="Arial"/>
        </w:rPr>
      </w:pPr>
      <w:r>
        <w:rPr>
          <w:rFonts w:ascii="Arial" w:hAnsi="Arial" w:cs="Arial"/>
          <w:szCs w:val="24"/>
        </w:rPr>
        <w:t xml:space="preserve">Although the </w:t>
      </w:r>
      <w:r w:rsidR="00826039">
        <w:rPr>
          <w:rFonts w:ascii="Arial" w:hAnsi="Arial" w:cs="Arial"/>
          <w:szCs w:val="24"/>
        </w:rPr>
        <w:t>Declaration</w:t>
      </w:r>
      <w:r>
        <w:rPr>
          <w:rFonts w:ascii="Arial" w:hAnsi="Arial" w:cs="Arial"/>
          <w:szCs w:val="24"/>
        </w:rPr>
        <w:t xml:space="preserve"> </w:t>
      </w:r>
      <w:r>
        <w:rPr>
          <w:rFonts w:ascii="Arial" w:hAnsi="Arial" w:cs="Arial"/>
        </w:rPr>
        <w:t xml:space="preserve">is a legislative instrument, it is exempt from section 42 of the </w:t>
      </w:r>
      <w:r>
        <w:rPr>
          <w:rFonts w:ascii="Arial" w:hAnsi="Arial" w:cs="Arial"/>
          <w:i/>
          <w:iCs/>
        </w:rPr>
        <w:t>Legislation Act 2003</w:t>
      </w:r>
      <w:r>
        <w:rPr>
          <w:rFonts w:ascii="Arial" w:hAnsi="Arial" w:cs="Arial"/>
          <w:iCs/>
        </w:rPr>
        <w:t>,</w:t>
      </w:r>
      <w:r>
        <w:rPr>
          <w:rFonts w:ascii="Arial" w:hAnsi="Arial" w:cs="Arial"/>
        </w:rPr>
        <w:t xml:space="preserve"> which pr</w:t>
      </w:r>
      <w:r w:rsidR="00B16F11">
        <w:rPr>
          <w:rFonts w:ascii="Arial" w:hAnsi="Arial" w:cs="Arial"/>
        </w:rPr>
        <w:t>ovides for disallowance</w:t>
      </w:r>
      <w:r w:rsidR="00AB3B1E">
        <w:rPr>
          <w:rFonts w:ascii="Arial" w:hAnsi="Arial" w:cs="Arial"/>
        </w:rPr>
        <w:t>, by the operation of subsection 32(3) of the Act</w:t>
      </w:r>
      <w:r w:rsidR="00B16F11">
        <w:rPr>
          <w:rFonts w:ascii="Arial" w:hAnsi="Arial" w:cs="Arial"/>
        </w:rPr>
        <w:t xml:space="preserve">.  It is </w:t>
      </w:r>
      <w:r>
        <w:rPr>
          <w:rFonts w:ascii="Arial" w:hAnsi="Arial" w:cs="Arial"/>
        </w:rPr>
        <w:t xml:space="preserve">necessary to exempt the Assessment Framework </w:t>
      </w:r>
      <w:r w:rsidR="00B16F11">
        <w:rPr>
          <w:rFonts w:ascii="Arial" w:hAnsi="Arial" w:cs="Arial"/>
        </w:rPr>
        <w:t xml:space="preserve">and </w:t>
      </w:r>
      <w:r w:rsidR="009A3665">
        <w:rPr>
          <w:rFonts w:ascii="Arial" w:hAnsi="Arial" w:cs="Arial"/>
        </w:rPr>
        <w:t>amending instruments</w:t>
      </w:r>
      <w:r w:rsidR="00B16F11">
        <w:rPr>
          <w:rFonts w:ascii="Arial" w:hAnsi="Arial" w:cs="Arial"/>
        </w:rPr>
        <w:t xml:space="preserve"> </w:t>
      </w:r>
      <w:r>
        <w:rPr>
          <w:rFonts w:ascii="Arial" w:hAnsi="Arial" w:cs="Arial"/>
        </w:rPr>
        <w:t>from disallowance so that the method or matters to be taken into account for the purpose of working out the amount of redress payment for a person are certain for applicants to the Scheme</w:t>
      </w:r>
      <w:r w:rsidR="00826039">
        <w:rPr>
          <w:rFonts w:ascii="Arial" w:hAnsi="Arial" w:cs="Arial"/>
        </w:rPr>
        <w:t xml:space="preserve"> </w:t>
      </w:r>
      <w:r>
        <w:rPr>
          <w:rFonts w:ascii="Arial" w:hAnsi="Arial" w:cs="Arial"/>
        </w:rPr>
        <w:t xml:space="preserve">and decision-makers.  </w:t>
      </w:r>
    </w:p>
    <w:p w14:paraId="46F5B788" w14:textId="77777777" w:rsidR="000B4130" w:rsidRPr="00BC76EB" w:rsidRDefault="000B4130" w:rsidP="000A4D9B">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5B8EB352" w14:textId="46D1813C" w:rsidR="00DB568C" w:rsidRPr="00B16F11" w:rsidRDefault="00F51BF2" w:rsidP="000A4D9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6A64EF">
        <w:rPr>
          <w:rStyle w:val="BookTitle"/>
          <w:rFonts w:ascii="Arial" w:hAnsi="Arial" w:cs="Arial"/>
          <w:i w:val="0"/>
          <w:iCs w:val="0"/>
          <w:smallCaps w:val="0"/>
          <w:spacing w:val="0"/>
          <w:szCs w:val="24"/>
        </w:rPr>
        <w:t xml:space="preserve">he </w:t>
      </w:r>
      <w:r w:rsidR="00826039">
        <w:rPr>
          <w:rStyle w:val="BookTitle"/>
          <w:rFonts w:ascii="Arial" w:hAnsi="Arial" w:cs="Arial"/>
          <w:i w:val="0"/>
          <w:iCs w:val="0"/>
          <w:smallCaps w:val="0"/>
          <w:spacing w:val="0"/>
          <w:szCs w:val="24"/>
        </w:rPr>
        <w:t>Declaration</w:t>
      </w:r>
      <w:r w:rsidR="00B16F11">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commences on</w:t>
      </w:r>
      <w:r w:rsidR="00A279B7">
        <w:rPr>
          <w:rFonts w:ascii="Arial" w:hAnsi="Arial" w:cs="Arial"/>
        </w:rPr>
        <w:t xml:space="preserve"> the </w:t>
      </w:r>
      <w:r w:rsidR="00B16F11">
        <w:rPr>
          <w:rStyle w:val="BookTitle"/>
          <w:rFonts w:ascii="Arial" w:hAnsi="Arial" w:cs="Arial"/>
          <w:i w:val="0"/>
          <w:iCs w:val="0"/>
          <w:smallCaps w:val="0"/>
          <w:spacing w:val="0"/>
          <w:szCs w:val="24"/>
        </w:rPr>
        <w:t>day after the</w:t>
      </w:r>
      <w:r w:rsidR="00A279B7">
        <w:rPr>
          <w:rStyle w:val="BookTitle"/>
          <w:rFonts w:ascii="Arial" w:hAnsi="Arial" w:cs="Arial"/>
          <w:i w:val="0"/>
          <w:iCs w:val="0"/>
          <w:smallCaps w:val="0"/>
          <w:spacing w:val="0"/>
          <w:szCs w:val="24"/>
        </w:rPr>
        <w:t xml:space="preserve"> instrument is registered.</w:t>
      </w:r>
    </w:p>
    <w:p w14:paraId="0C82459B" w14:textId="77777777" w:rsidR="006A6D51" w:rsidRPr="00BC76EB" w:rsidRDefault="006A6D51" w:rsidP="000A4D9B">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47A4CAEC" w14:textId="7C7135F2" w:rsidR="006C0C1C" w:rsidRDefault="008C13DE" w:rsidP="00606D43">
      <w:pPr>
        <w:jc w:val="both"/>
        <w:rPr>
          <w:rFonts w:ascii="Arial" w:hAnsi="Arial" w:cs="Arial"/>
          <w:szCs w:val="24"/>
        </w:rPr>
      </w:pPr>
      <w:r>
        <w:rPr>
          <w:rFonts w:ascii="Arial" w:hAnsi="Arial" w:cs="Arial"/>
          <w:szCs w:val="24"/>
        </w:rPr>
        <w:t xml:space="preserve">The </w:t>
      </w:r>
      <w:r w:rsidR="00826039">
        <w:rPr>
          <w:rFonts w:ascii="Arial" w:hAnsi="Arial" w:cs="Arial"/>
          <w:szCs w:val="24"/>
        </w:rPr>
        <w:t>Declaration</w:t>
      </w:r>
      <w:r w:rsidR="00B16F11">
        <w:rPr>
          <w:rFonts w:ascii="Arial" w:hAnsi="Arial" w:cs="Arial"/>
          <w:szCs w:val="24"/>
        </w:rPr>
        <w:t xml:space="preserve"> was</w:t>
      </w:r>
      <w:r>
        <w:rPr>
          <w:rFonts w:ascii="Arial" w:hAnsi="Arial" w:cs="Arial"/>
          <w:szCs w:val="24"/>
        </w:rPr>
        <w:t xml:space="preserve"> consulted on extensively with officials from all states and territories in </w:t>
      </w:r>
      <w:r w:rsidR="00B16F11">
        <w:rPr>
          <w:rFonts w:ascii="Arial" w:hAnsi="Arial" w:cs="Arial"/>
          <w:szCs w:val="24"/>
        </w:rPr>
        <w:t>acknowledgement of jurisdictions’ participation</w:t>
      </w:r>
      <w:r>
        <w:rPr>
          <w:rFonts w:ascii="Arial" w:hAnsi="Arial" w:cs="Arial"/>
          <w:szCs w:val="24"/>
        </w:rPr>
        <w:t xml:space="preserve"> in the Scheme</w:t>
      </w:r>
      <w:bookmarkStart w:id="1" w:name="_GoBack"/>
      <w:bookmarkEnd w:id="1"/>
      <w:r>
        <w:rPr>
          <w:rFonts w:ascii="Arial" w:hAnsi="Arial" w:cs="Arial"/>
          <w:szCs w:val="24"/>
        </w:rPr>
        <w:t xml:space="preserve">. </w:t>
      </w:r>
    </w:p>
    <w:p w14:paraId="1E2F8D70" w14:textId="37B2BB2D" w:rsidR="00AB0E11" w:rsidRDefault="00AB0E11" w:rsidP="00606D43">
      <w:pPr>
        <w:jc w:val="both"/>
        <w:rPr>
          <w:rFonts w:ascii="Arial" w:hAnsi="Arial" w:cs="Arial"/>
          <w:b/>
          <w:szCs w:val="24"/>
        </w:rPr>
      </w:pPr>
      <w:r>
        <w:rPr>
          <w:rFonts w:ascii="Arial" w:hAnsi="Arial" w:cs="Arial"/>
          <w:b/>
          <w:szCs w:val="24"/>
        </w:rPr>
        <w:lastRenderedPageBreak/>
        <w:t>Regulation Impact Statement (RIS)</w:t>
      </w:r>
    </w:p>
    <w:p w14:paraId="5EC3768D" w14:textId="0B2C0D10" w:rsidR="00AB0E11" w:rsidRPr="00103462" w:rsidRDefault="00AB0E11" w:rsidP="00606D43">
      <w:pPr>
        <w:jc w:val="both"/>
        <w:rPr>
          <w:rFonts w:ascii="Arial" w:hAnsi="Arial" w:cs="Arial"/>
          <w:szCs w:val="24"/>
        </w:rPr>
      </w:pPr>
      <w:r>
        <w:rPr>
          <w:rFonts w:ascii="Arial" w:hAnsi="Arial" w:cs="Arial"/>
          <w:szCs w:val="24"/>
        </w:rPr>
        <w:t xml:space="preserve">The </w:t>
      </w:r>
      <w:r w:rsidR="00BD6BA5">
        <w:rPr>
          <w:rFonts w:ascii="Arial" w:hAnsi="Arial" w:cs="Arial"/>
          <w:szCs w:val="24"/>
        </w:rPr>
        <w:t>Declaration does</w:t>
      </w:r>
      <w:r>
        <w:rPr>
          <w:rFonts w:ascii="Arial" w:hAnsi="Arial" w:cs="Arial"/>
          <w:szCs w:val="24"/>
        </w:rPr>
        <w:t xml:space="preserve"> not require a Regulatory Impact Statement (RIS). The Determination is not regulatory in nature, will not </w:t>
      </w:r>
      <w:r w:rsidRPr="00103462">
        <w:rPr>
          <w:rFonts w:ascii="Arial" w:hAnsi="Arial" w:cs="Arial"/>
          <w:szCs w:val="24"/>
        </w:rPr>
        <w:t xml:space="preserve">impact on business activity and will have no, or minimal, compliance costs or competition impact (OBPR ID: </w:t>
      </w:r>
      <w:r w:rsidR="00103462" w:rsidRPr="00103462">
        <w:rPr>
          <w:rFonts w:ascii="Arial" w:hAnsi="Arial" w:cs="Arial"/>
          <w:szCs w:val="24"/>
        </w:rPr>
        <w:t>25550</w:t>
      </w:r>
      <w:r w:rsidRPr="00103462">
        <w:rPr>
          <w:rFonts w:ascii="Arial" w:hAnsi="Arial" w:cs="Arial"/>
          <w:szCs w:val="24"/>
        </w:rPr>
        <w:t>)</w:t>
      </w:r>
      <w:r w:rsidR="00BD6BA5" w:rsidRPr="00103462">
        <w:rPr>
          <w:rFonts w:ascii="Arial" w:hAnsi="Arial" w:cs="Arial"/>
          <w:szCs w:val="24"/>
        </w:rPr>
        <w:t>.</w:t>
      </w:r>
    </w:p>
    <w:p w14:paraId="1809A1D1" w14:textId="77777777" w:rsidR="006A6D51" w:rsidRPr="00BC76EB" w:rsidRDefault="006A6D51" w:rsidP="001505B1">
      <w:pPr>
        <w:jc w:val="center"/>
        <w:rPr>
          <w:rStyle w:val="BookTitle"/>
          <w:rFonts w:ascii="Arial" w:hAnsi="Arial" w:cs="Arial"/>
          <w:b/>
          <w:i w:val="0"/>
          <w:iCs w:val="0"/>
          <w:smallCaps w:val="0"/>
          <w:spacing w:val="0"/>
          <w:szCs w:val="24"/>
        </w:rPr>
      </w:pPr>
      <w:r w:rsidRPr="00103462">
        <w:rPr>
          <w:rStyle w:val="BookTitle"/>
          <w:rFonts w:ascii="Arial" w:hAnsi="Arial" w:cs="Arial"/>
          <w:b/>
          <w:i w:val="0"/>
          <w:iCs w:val="0"/>
          <w:smallCaps w:val="0"/>
          <w:spacing w:val="0"/>
          <w:szCs w:val="24"/>
        </w:rPr>
        <w:t>Explanation of the provisions</w:t>
      </w:r>
    </w:p>
    <w:p w14:paraId="44919FD9" w14:textId="77777777" w:rsidR="00314EF3" w:rsidRDefault="001505B1" w:rsidP="001505B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1</w:t>
      </w:r>
      <w:r w:rsidR="00E504CE">
        <w:rPr>
          <w:rStyle w:val="BookTitle"/>
          <w:rFonts w:ascii="Arial" w:hAnsi="Arial" w:cs="Arial"/>
          <w:b/>
          <w:i w:val="0"/>
          <w:iCs w:val="0"/>
          <w:smallCaps w:val="0"/>
          <w:spacing w:val="0"/>
          <w:szCs w:val="24"/>
        </w:rPr>
        <w:tab/>
      </w:r>
      <w:r w:rsidR="00314EF3">
        <w:rPr>
          <w:rStyle w:val="BookTitle"/>
          <w:rFonts w:ascii="Arial" w:hAnsi="Arial" w:cs="Arial"/>
          <w:b/>
          <w:i w:val="0"/>
          <w:iCs w:val="0"/>
          <w:smallCaps w:val="0"/>
          <w:spacing w:val="0"/>
          <w:szCs w:val="24"/>
        </w:rPr>
        <w:t>Name</w:t>
      </w:r>
    </w:p>
    <w:p w14:paraId="21AE2844" w14:textId="05FDFCF2" w:rsidR="008E2C17" w:rsidRPr="008E2C17" w:rsidRDefault="00314EF3" w:rsidP="001505B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w:t>
      </w:r>
      <w:r w:rsidR="008E2C17" w:rsidRPr="00BC76EB">
        <w:rPr>
          <w:rStyle w:val="BookTitle"/>
          <w:rFonts w:ascii="Arial" w:hAnsi="Arial" w:cs="Arial"/>
          <w:i w:val="0"/>
          <w:iCs w:val="0"/>
          <w:smallCaps w:val="0"/>
          <w:spacing w:val="0"/>
          <w:szCs w:val="24"/>
        </w:rPr>
        <w:t xml:space="preserve">provides </w:t>
      </w:r>
      <w:r w:rsidR="008E2C17">
        <w:rPr>
          <w:rStyle w:val="BookTitle"/>
          <w:rFonts w:ascii="Arial" w:hAnsi="Arial" w:cs="Arial"/>
          <w:i w:val="0"/>
          <w:iCs w:val="0"/>
          <w:smallCaps w:val="0"/>
          <w:spacing w:val="0"/>
          <w:szCs w:val="24"/>
        </w:rPr>
        <w:t>that</w:t>
      </w:r>
      <w:r w:rsidR="001505B1">
        <w:rPr>
          <w:rStyle w:val="BookTitle"/>
          <w:rFonts w:ascii="Arial" w:hAnsi="Arial" w:cs="Arial"/>
          <w:i w:val="0"/>
          <w:iCs w:val="0"/>
          <w:smallCaps w:val="0"/>
          <w:spacing w:val="0"/>
          <w:szCs w:val="24"/>
        </w:rPr>
        <w:t xml:space="preserve"> the</w:t>
      </w:r>
      <w:r w:rsidR="00826039">
        <w:rPr>
          <w:rFonts w:ascii="Arial" w:hAnsi="Arial" w:cs="Arial"/>
        </w:rPr>
        <w:t xml:space="preserve"> Declaration</w:t>
      </w:r>
      <w:r w:rsidR="008E2C17" w:rsidRPr="008E2C17">
        <w:rPr>
          <w:rFonts w:ascii="Arial" w:hAnsi="Arial" w:cs="Arial"/>
        </w:rPr>
        <w:t xml:space="preserve"> is the</w:t>
      </w:r>
      <w:r w:rsidR="004049ED">
        <w:rPr>
          <w:rFonts w:ascii="Arial" w:hAnsi="Arial" w:cs="Arial"/>
        </w:rPr>
        <w:t xml:space="preserve"> </w:t>
      </w:r>
      <w:r w:rsidR="004049ED">
        <w:rPr>
          <w:rFonts w:ascii="Arial" w:hAnsi="Arial" w:cs="Arial"/>
          <w:i/>
        </w:rPr>
        <w:t xml:space="preserve">National Redress Scheme for Institutional Child Sexual Abuse </w:t>
      </w:r>
      <w:r w:rsidR="00A279B7">
        <w:rPr>
          <w:rFonts w:ascii="Arial" w:hAnsi="Arial" w:cs="Arial"/>
          <w:i/>
        </w:rPr>
        <w:t>Assessment Framework</w:t>
      </w:r>
      <w:r w:rsidR="006B0A28">
        <w:rPr>
          <w:rFonts w:ascii="Arial" w:hAnsi="Arial" w:cs="Arial"/>
          <w:i/>
        </w:rPr>
        <w:t xml:space="preserve"> Amendment (Categories of abuse) Declaration 2019</w:t>
      </w:r>
      <w:r w:rsidR="004049ED">
        <w:rPr>
          <w:rFonts w:ascii="Arial" w:hAnsi="Arial" w:cs="Arial"/>
          <w:i/>
        </w:rPr>
        <w:t>.</w:t>
      </w:r>
    </w:p>
    <w:p w14:paraId="314B89C7" w14:textId="77777777" w:rsidR="00314EF3" w:rsidRDefault="001505B1" w:rsidP="001505B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2</w:t>
      </w:r>
      <w:r w:rsidR="00E504CE">
        <w:rPr>
          <w:rStyle w:val="BookTitle"/>
          <w:rFonts w:ascii="Arial" w:hAnsi="Arial" w:cs="Arial"/>
          <w:b/>
          <w:i w:val="0"/>
          <w:iCs w:val="0"/>
          <w:smallCaps w:val="0"/>
          <w:spacing w:val="0"/>
          <w:szCs w:val="24"/>
        </w:rPr>
        <w:tab/>
      </w:r>
      <w:r w:rsidR="00314EF3">
        <w:rPr>
          <w:rStyle w:val="BookTitle"/>
          <w:rFonts w:ascii="Arial" w:hAnsi="Arial" w:cs="Arial"/>
          <w:b/>
          <w:i w:val="0"/>
          <w:iCs w:val="0"/>
          <w:smallCaps w:val="0"/>
          <w:spacing w:val="0"/>
          <w:szCs w:val="24"/>
        </w:rPr>
        <w:t>Commencement</w:t>
      </w:r>
      <w:r>
        <w:rPr>
          <w:rStyle w:val="BookTitle"/>
          <w:rFonts w:ascii="Arial" w:hAnsi="Arial" w:cs="Arial"/>
          <w:b/>
          <w:i w:val="0"/>
          <w:iCs w:val="0"/>
          <w:smallCaps w:val="0"/>
          <w:spacing w:val="0"/>
          <w:szCs w:val="24"/>
        </w:rPr>
        <w:t xml:space="preserve"> </w:t>
      </w:r>
    </w:p>
    <w:p w14:paraId="39F15F4D" w14:textId="536E380E" w:rsidR="00F36D7E" w:rsidRPr="008E2C17" w:rsidRDefault="00314EF3" w:rsidP="001505B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 </w:t>
      </w:r>
      <w:r w:rsidR="00F36D7E" w:rsidRPr="00BC76EB">
        <w:rPr>
          <w:rStyle w:val="BookTitle"/>
          <w:rFonts w:ascii="Arial" w:hAnsi="Arial" w:cs="Arial"/>
          <w:i w:val="0"/>
          <w:iCs w:val="0"/>
          <w:smallCaps w:val="0"/>
          <w:spacing w:val="0"/>
          <w:szCs w:val="24"/>
        </w:rPr>
        <w:t xml:space="preserve">provides </w:t>
      </w:r>
      <w:r w:rsidR="00F36D7E">
        <w:rPr>
          <w:rStyle w:val="BookTitle"/>
          <w:rFonts w:ascii="Arial" w:hAnsi="Arial" w:cs="Arial"/>
          <w:i w:val="0"/>
          <w:iCs w:val="0"/>
          <w:smallCaps w:val="0"/>
          <w:spacing w:val="0"/>
          <w:szCs w:val="24"/>
        </w:rPr>
        <w:t xml:space="preserve">that </w:t>
      </w:r>
      <w:r w:rsidR="00F36D7E">
        <w:rPr>
          <w:rFonts w:ascii="Arial" w:hAnsi="Arial" w:cs="Arial"/>
        </w:rPr>
        <w:t xml:space="preserve">the </w:t>
      </w:r>
      <w:r w:rsidR="00826039">
        <w:rPr>
          <w:rFonts w:ascii="Arial" w:hAnsi="Arial" w:cs="Arial"/>
        </w:rPr>
        <w:t>Declaration</w:t>
      </w:r>
      <w:r w:rsidR="00F36D7E">
        <w:rPr>
          <w:rFonts w:ascii="Arial" w:hAnsi="Arial" w:cs="Arial"/>
        </w:rPr>
        <w:t xml:space="preserve"> </w:t>
      </w:r>
      <w:r w:rsidR="00C9172A">
        <w:rPr>
          <w:rFonts w:ascii="Arial" w:hAnsi="Arial" w:cs="Arial"/>
        </w:rPr>
        <w:t xml:space="preserve">will </w:t>
      </w:r>
      <w:r w:rsidR="00F36D7E" w:rsidRPr="00003A9C">
        <w:rPr>
          <w:rStyle w:val="BookTitle"/>
          <w:rFonts w:ascii="Arial" w:hAnsi="Arial" w:cs="Arial"/>
          <w:i w:val="0"/>
          <w:iCs w:val="0"/>
          <w:smallCaps w:val="0"/>
          <w:spacing w:val="0"/>
          <w:szCs w:val="24"/>
        </w:rPr>
        <w:t xml:space="preserve">commence </w:t>
      </w:r>
      <w:r w:rsidR="00A279B7">
        <w:rPr>
          <w:rFonts w:ascii="Arial" w:hAnsi="Arial" w:cs="Arial"/>
        </w:rPr>
        <w:t>on</w:t>
      </w:r>
      <w:r w:rsidR="00F36D7E" w:rsidRPr="00003A9C">
        <w:rPr>
          <w:rFonts w:ascii="Arial" w:hAnsi="Arial" w:cs="Arial"/>
        </w:rPr>
        <w:t xml:space="preserve"> </w:t>
      </w:r>
      <w:r w:rsidR="009A3665">
        <w:rPr>
          <w:rFonts w:ascii="Arial" w:hAnsi="Arial" w:cs="Arial"/>
        </w:rPr>
        <w:t xml:space="preserve">the day after the </w:t>
      </w:r>
      <w:r w:rsidR="00A279B7">
        <w:rPr>
          <w:rFonts w:ascii="Arial" w:hAnsi="Arial" w:cs="Arial"/>
        </w:rPr>
        <w:t>instrument is registered</w:t>
      </w:r>
      <w:r w:rsidR="00F36D7E">
        <w:rPr>
          <w:rFonts w:ascii="Arial" w:hAnsi="Arial" w:cs="Arial"/>
        </w:rPr>
        <w:t>.</w:t>
      </w:r>
    </w:p>
    <w:p w14:paraId="7BE1D5CD" w14:textId="77777777" w:rsidR="00314EF3" w:rsidRDefault="001505B1" w:rsidP="001505B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3</w:t>
      </w:r>
      <w:r w:rsidR="00E504CE">
        <w:rPr>
          <w:rStyle w:val="BookTitle"/>
          <w:rFonts w:ascii="Arial" w:hAnsi="Arial" w:cs="Arial"/>
          <w:b/>
          <w:i w:val="0"/>
          <w:iCs w:val="0"/>
          <w:smallCaps w:val="0"/>
          <w:spacing w:val="0"/>
          <w:szCs w:val="24"/>
        </w:rPr>
        <w:tab/>
      </w:r>
      <w:r w:rsidR="00314EF3">
        <w:rPr>
          <w:rStyle w:val="BookTitle"/>
          <w:rFonts w:ascii="Arial" w:hAnsi="Arial" w:cs="Arial"/>
          <w:b/>
          <w:i w:val="0"/>
          <w:iCs w:val="0"/>
          <w:smallCaps w:val="0"/>
          <w:spacing w:val="0"/>
          <w:szCs w:val="24"/>
        </w:rPr>
        <w:t>Authority</w:t>
      </w:r>
    </w:p>
    <w:p w14:paraId="21D40898" w14:textId="562AFA4D" w:rsidR="003E449E" w:rsidRPr="003E449E" w:rsidRDefault="00314EF3" w:rsidP="001505B1">
      <w:pPr>
        <w:jc w:val="both"/>
        <w:rPr>
          <w:rFonts w:ascii="Arial" w:hAnsi="Arial" w:cs="Arial"/>
          <w:szCs w:val="24"/>
        </w:rPr>
      </w:pPr>
      <w:r>
        <w:rPr>
          <w:rStyle w:val="BookTitle"/>
          <w:rFonts w:ascii="Arial" w:hAnsi="Arial" w:cs="Arial"/>
          <w:i w:val="0"/>
          <w:iCs w:val="0"/>
          <w:smallCaps w:val="0"/>
          <w:spacing w:val="0"/>
          <w:szCs w:val="24"/>
        </w:rPr>
        <w:t xml:space="preserve">Section 3 </w:t>
      </w:r>
      <w:r w:rsidR="00F36D7E" w:rsidRPr="003E449E">
        <w:rPr>
          <w:rStyle w:val="BookTitle"/>
          <w:rFonts w:ascii="Arial" w:hAnsi="Arial" w:cs="Arial"/>
          <w:i w:val="0"/>
          <w:iCs w:val="0"/>
          <w:smallCaps w:val="0"/>
          <w:spacing w:val="0"/>
          <w:szCs w:val="24"/>
        </w:rPr>
        <w:t xml:space="preserve">provides that </w:t>
      </w:r>
      <w:r w:rsidR="009A3665">
        <w:rPr>
          <w:rFonts w:ascii="Arial" w:hAnsi="Arial" w:cs="Arial"/>
        </w:rPr>
        <w:t>the</w:t>
      </w:r>
      <w:r w:rsidR="00826039">
        <w:rPr>
          <w:rFonts w:ascii="Arial" w:hAnsi="Arial" w:cs="Arial"/>
        </w:rPr>
        <w:t xml:space="preserve"> Declaration</w:t>
      </w:r>
      <w:r w:rsidR="001505B1">
        <w:rPr>
          <w:rFonts w:ascii="Arial" w:hAnsi="Arial" w:cs="Arial"/>
        </w:rPr>
        <w:t xml:space="preserve"> is</w:t>
      </w:r>
      <w:r w:rsidR="003E449E" w:rsidRPr="003E449E">
        <w:rPr>
          <w:rFonts w:ascii="Arial" w:hAnsi="Arial" w:cs="Arial"/>
        </w:rPr>
        <w:t xml:space="preserve"> </w:t>
      </w:r>
      <w:r w:rsidR="003E449E">
        <w:rPr>
          <w:rFonts w:ascii="Arial" w:hAnsi="Arial" w:cs="Arial"/>
        </w:rPr>
        <w:t xml:space="preserve">made </w:t>
      </w:r>
      <w:r w:rsidR="003E449E" w:rsidRPr="003E449E">
        <w:rPr>
          <w:rFonts w:ascii="Arial" w:hAnsi="Arial" w:cs="Arial"/>
        </w:rPr>
        <w:t xml:space="preserve">under </w:t>
      </w:r>
      <w:r w:rsidR="00F32100">
        <w:rPr>
          <w:rFonts w:ascii="Arial" w:hAnsi="Arial" w:cs="Arial"/>
        </w:rPr>
        <w:t xml:space="preserve">section 32 of </w:t>
      </w:r>
      <w:r w:rsidR="003E449E" w:rsidRPr="003E449E">
        <w:rPr>
          <w:rFonts w:ascii="Arial" w:hAnsi="Arial" w:cs="Arial"/>
        </w:rPr>
        <w:t xml:space="preserve">the </w:t>
      </w:r>
      <w:r w:rsidR="00F32100">
        <w:rPr>
          <w:rFonts w:ascii="Arial" w:hAnsi="Arial" w:cs="Arial"/>
          <w:i/>
        </w:rPr>
        <w:t>National Redress Scheme for Institutional Child Sexual Abuse Act 2018</w:t>
      </w:r>
      <w:r w:rsidR="00A279B7">
        <w:rPr>
          <w:rFonts w:ascii="Arial" w:hAnsi="Arial" w:cs="Arial"/>
        </w:rPr>
        <w:t>.</w:t>
      </w:r>
    </w:p>
    <w:p w14:paraId="5E5A7114" w14:textId="77777777" w:rsidR="00314EF3" w:rsidRDefault="001505B1" w:rsidP="000A4D9B">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4</w:t>
      </w:r>
      <w:r w:rsidR="00E504CE">
        <w:rPr>
          <w:rStyle w:val="BookTitle"/>
          <w:rFonts w:ascii="Arial" w:hAnsi="Arial" w:cs="Arial"/>
          <w:b/>
          <w:i w:val="0"/>
          <w:iCs w:val="0"/>
          <w:smallCaps w:val="0"/>
          <w:spacing w:val="0"/>
          <w:szCs w:val="24"/>
        </w:rPr>
        <w:tab/>
      </w:r>
      <w:r w:rsidR="006B0A28">
        <w:rPr>
          <w:rStyle w:val="BookTitle"/>
          <w:rFonts w:ascii="Arial" w:hAnsi="Arial" w:cs="Arial"/>
          <w:b/>
          <w:i w:val="0"/>
          <w:iCs w:val="0"/>
          <w:smallCaps w:val="0"/>
          <w:spacing w:val="0"/>
          <w:szCs w:val="24"/>
        </w:rPr>
        <w:t>Schedules</w:t>
      </w:r>
    </w:p>
    <w:p w14:paraId="4EB0FF81" w14:textId="77777777" w:rsidR="009A3665" w:rsidRPr="009A3665" w:rsidRDefault="009A3665" w:rsidP="000A4D9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4 provides that each instrument specified in a Schedule is amended or repealed as set out in the applicable items in the Schedule concerned. </w:t>
      </w:r>
    </w:p>
    <w:p w14:paraId="7746DFA3" w14:textId="77777777" w:rsidR="006B0A28" w:rsidRDefault="006B0A28" w:rsidP="000A4D9B">
      <w:pPr>
        <w:jc w:val="both"/>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Schedule 1 – Amendments</w:t>
      </w:r>
    </w:p>
    <w:p w14:paraId="74FE6001" w14:textId="77777777" w:rsidR="006B0A28" w:rsidRPr="006B0A28" w:rsidRDefault="006B0A28" w:rsidP="000A4D9B">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1 </w:t>
      </w:r>
      <w:r>
        <w:rPr>
          <w:rStyle w:val="BookTitle"/>
          <w:rFonts w:ascii="Arial" w:hAnsi="Arial" w:cs="Arial"/>
          <w:b/>
          <w:i w:val="0"/>
          <w:iCs w:val="0"/>
          <w:smallCaps w:val="0"/>
          <w:spacing w:val="0"/>
          <w:szCs w:val="24"/>
        </w:rPr>
        <w:tab/>
        <w:t>Definitions</w:t>
      </w:r>
    </w:p>
    <w:p w14:paraId="5DB606DD" w14:textId="77777777" w:rsidR="006B0A28" w:rsidRDefault="006B0A28" w:rsidP="000A4D9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1 of Schedule 1 </w:t>
      </w:r>
      <w:r w:rsidR="009A3665">
        <w:rPr>
          <w:rStyle w:val="BookTitle"/>
          <w:rFonts w:ascii="Arial" w:hAnsi="Arial" w:cs="Arial"/>
          <w:i w:val="0"/>
          <w:iCs w:val="0"/>
          <w:smallCaps w:val="0"/>
          <w:spacing w:val="0"/>
          <w:szCs w:val="24"/>
        </w:rPr>
        <w:t xml:space="preserve">repeals the definition </w:t>
      </w:r>
      <w:r>
        <w:rPr>
          <w:rStyle w:val="BookTitle"/>
          <w:rFonts w:ascii="Arial" w:hAnsi="Arial" w:cs="Arial"/>
          <w:i w:val="0"/>
          <w:iCs w:val="0"/>
          <w:smallCaps w:val="0"/>
          <w:spacing w:val="0"/>
          <w:szCs w:val="24"/>
        </w:rPr>
        <w:t xml:space="preserve">of </w:t>
      </w:r>
      <w:r w:rsidRPr="009A3665">
        <w:rPr>
          <w:rStyle w:val="BookTitle"/>
          <w:rFonts w:ascii="Arial" w:hAnsi="Arial" w:cs="Arial"/>
          <w:b/>
          <w:iCs w:val="0"/>
          <w:smallCaps w:val="0"/>
          <w:spacing w:val="0"/>
          <w:szCs w:val="24"/>
        </w:rPr>
        <w:t>penetrative abuse</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in section </w:t>
      </w:r>
      <w:r w:rsidR="009A3665">
        <w:rPr>
          <w:rStyle w:val="BookTitle"/>
          <w:rFonts w:ascii="Arial" w:hAnsi="Arial" w:cs="Arial"/>
          <w:i w:val="0"/>
          <w:iCs w:val="0"/>
          <w:smallCaps w:val="0"/>
          <w:spacing w:val="0"/>
          <w:szCs w:val="24"/>
        </w:rPr>
        <w:t>4 of the Assessment Framework and substitutes the following new definition:</w:t>
      </w:r>
    </w:p>
    <w:p w14:paraId="2B3239E8" w14:textId="77777777" w:rsidR="009A3665" w:rsidRDefault="00C6794E" w:rsidP="009A3665">
      <w:pPr>
        <w:jc w:val="both"/>
        <w:rPr>
          <w:rFonts w:ascii="Arial" w:hAnsi="Arial" w:cs="Arial"/>
        </w:rPr>
      </w:pPr>
      <w:r>
        <w:rPr>
          <w:rFonts w:ascii="Arial" w:hAnsi="Arial" w:cs="Arial"/>
          <w:b/>
          <w:i/>
        </w:rPr>
        <w:t>p</w:t>
      </w:r>
      <w:r w:rsidR="00A279B7">
        <w:rPr>
          <w:rFonts w:ascii="Arial" w:hAnsi="Arial" w:cs="Arial"/>
          <w:b/>
          <w:i/>
        </w:rPr>
        <w:t>enetrative abuse</w:t>
      </w:r>
      <w:r w:rsidR="0050082C">
        <w:rPr>
          <w:rFonts w:ascii="Arial" w:hAnsi="Arial" w:cs="Arial"/>
        </w:rPr>
        <w:t>:</w:t>
      </w:r>
      <w:r w:rsidR="00A279B7">
        <w:rPr>
          <w:rFonts w:ascii="Arial" w:hAnsi="Arial" w:cs="Arial"/>
        </w:rPr>
        <w:t xml:space="preserve"> </w:t>
      </w:r>
      <w:r w:rsidR="00904173">
        <w:rPr>
          <w:rFonts w:ascii="Arial" w:hAnsi="Arial" w:cs="Arial"/>
        </w:rPr>
        <w:t>relevant sexual abuse of a person</w:t>
      </w:r>
      <w:r w:rsidR="00A279B7">
        <w:rPr>
          <w:rFonts w:ascii="Arial" w:hAnsi="Arial" w:cs="Arial"/>
        </w:rPr>
        <w:t xml:space="preserve"> is </w:t>
      </w:r>
      <w:r w:rsidR="00A279B7">
        <w:rPr>
          <w:rFonts w:ascii="Arial" w:hAnsi="Arial" w:cs="Arial"/>
          <w:b/>
          <w:i/>
        </w:rPr>
        <w:t>penetrative abuse</w:t>
      </w:r>
      <w:r w:rsidR="00A279B7">
        <w:rPr>
          <w:rFonts w:ascii="Arial" w:hAnsi="Arial" w:cs="Arial"/>
        </w:rPr>
        <w:t xml:space="preserve"> if any of that abuse involved penetration of </w:t>
      </w:r>
      <w:r w:rsidR="009A3665">
        <w:rPr>
          <w:rFonts w:ascii="Arial" w:hAnsi="Arial" w:cs="Arial"/>
        </w:rPr>
        <w:t xml:space="preserve">or by </w:t>
      </w:r>
      <w:r w:rsidR="00A279B7">
        <w:rPr>
          <w:rFonts w:ascii="Arial" w:hAnsi="Arial" w:cs="Arial"/>
        </w:rPr>
        <w:t>the person (even if the rest of that abuse did not).</w:t>
      </w:r>
      <w:bookmarkStart w:id="2" w:name="_Toc290210739"/>
    </w:p>
    <w:p w14:paraId="40E44928" w14:textId="77777777" w:rsidR="009A3665" w:rsidRPr="009A3665" w:rsidRDefault="009A3665" w:rsidP="009A3665">
      <w:pPr>
        <w:jc w:val="both"/>
        <w:rPr>
          <w:rFonts w:ascii="Arial" w:hAnsi="Arial" w:cs="Arial"/>
        </w:rPr>
        <w:sectPr w:rsidR="009A3665" w:rsidRPr="009A3665">
          <w:headerReference w:type="default" r:id="rId8"/>
          <w:pgSz w:w="11906" w:h="16838"/>
          <w:pgMar w:top="1440" w:right="1440" w:bottom="1440" w:left="1440" w:header="708" w:footer="708" w:gutter="0"/>
          <w:cols w:space="708"/>
          <w:docGrid w:linePitch="360"/>
        </w:sectPr>
      </w:pPr>
      <w:r>
        <w:rPr>
          <w:rFonts w:ascii="Arial" w:hAnsi="Arial" w:cs="Arial"/>
        </w:rPr>
        <w:t>This amendment broa</w:t>
      </w:r>
      <w:r w:rsidR="00BF4A82">
        <w:rPr>
          <w:rFonts w:ascii="Arial" w:hAnsi="Arial" w:cs="Arial"/>
        </w:rPr>
        <w:t>dens the range of sexual abuse that constitutes</w:t>
      </w:r>
      <w:r>
        <w:rPr>
          <w:rFonts w:ascii="Arial" w:hAnsi="Arial" w:cs="Arial"/>
        </w:rPr>
        <w:t xml:space="preserve"> penetrative abuse </w:t>
      </w:r>
      <w:r w:rsidR="00BF4A82">
        <w:rPr>
          <w:rFonts w:ascii="Arial" w:hAnsi="Arial" w:cs="Arial"/>
        </w:rPr>
        <w:t xml:space="preserve">for the purposes of the Scheme by referring to </w:t>
      </w:r>
      <w:r>
        <w:rPr>
          <w:rFonts w:ascii="Arial" w:hAnsi="Arial" w:cs="Arial"/>
        </w:rPr>
        <w:t>penetration of ‘or by’ the person, rather than only ‘of’ a person</w:t>
      </w:r>
      <w:r w:rsidR="00BF4A82">
        <w:rPr>
          <w:rFonts w:ascii="Arial" w:hAnsi="Arial" w:cs="Arial"/>
        </w:rPr>
        <w:t>.</w:t>
      </w:r>
    </w:p>
    <w:p w14:paraId="10D74F23" w14:textId="77777777" w:rsidR="006546B7" w:rsidRPr="00BC76EB" w:rsidRDefault="006546B7" w:rsidP="00314EF3">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2F03AFC2" w14:textId="77777777" w:rsidR="006546B7" w:rsidRPr="00BC76EB" w:rsidRDefault="006546B7" w:rsidP="00314EF3">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3B7A683D" w14:textId="77777777" w:rsidR="006546B7" w:rsidRPr="00BC76EB" w:rsidRDefault="006546B7" w:rsidP="000A4D9B">
      <w:pPr>
        <w:spacing w:before="120" w:after="120"/>
        <w:jc w:val="both"/>
        <w:rPr>
          <w:rFonts w:ascii="Arial" w:hAnsi="Arial" w:cs="Arial"/>
          <w:szCs w:val="24"/>
        </w:rPr>
      </w:pPr>
    </w:p>
    <w:p w14:paraId="61FDBFEE" w14:textId="68156BAB" w:rsidR="006546B7" w:rsidRPr="00C6794E" w:rsidRDefault="00C6794E" w:rsidP="00314EF3">
      <w:pPr>
        <w:spacing w:before="120" w:after="120"/>
        <w:jc w:val="center"/>
        <w:rPr>
          <w:rFonts w:ascii="Arial" w:hAnsi="Arial" w:cs="Arial"/>
          <w:b/>
          <w:i/>
          <w:szCs w:val="24"/>
        </w:rPr>
      </w:pPr>
      <w:r>
        <w:rPr>
          <w:rFonts w:ascii="Arial" w:hAnsi="Arial" w:cs="Arial"/>
          <w:b/>
          <w:i/>
          <w:szCs w:val="24"/>
        </w:rPr>
        <w:t xml:space="preserve">National Redress Scheme for Institutional Child Sexual Abuse Assessment Framework </w:t>
      </w:r>
      <w:r w:rsidR="009532F4">
        <w:rPr>
          <w:rFonts w:ascii="Arial" w:hAnsi="Arial" w:cs="Arial"/>
          <w:b/>
          <w:i/>
          <w:szCs w:val="24"/>
        </w:rPr>
        <w:t>Amendment (Categories of abuse) Declaration 2019</w:t>
      </w:r>
    </w:p>
    <w:p w14:paraId="5EB8EA25" w14:textId="77777777" w:rsidR="003F237B" w:rsidRPr="003F237B" w:rsidRDefault="003F237B" w:rsidP="000A4D9B">
      <w:pPr>
        <w:spacing w:before="120" w:after="120"/>
        <w:jc w:val="both"/>
        <w:rPr>
          <w:rFonts w:ascii="Arial" w:hAnsi="Arial" w:cs="Arial"/>
          <w:b/>
          <w:szCs w:val="24"/>
        </w:rPr>
      </w:pPr>
    </w:p>
    <w:p w14:paraId="76FB81BA" w14:textId="77777777" w:rsidR="006546B7" w:rsidRPr="00BC76EB" w:rsidRDefault="00C6794E" w:rsidP="000A4D9B">
      <w:pPr>
        <w:spacing w:before="120" w:after="120"/>
        <w:jc w:val="both"/>
        <w:rPr>
          <w:rFonts w:ascii="Arial" w:hAnsi="Arial" w:cs="Arial"/>
          <w:szCs w:val="24"/>
        </w:rPr>
      </w:pPr>
      <w:r>
        <w:rPr>
          <w:rFonts w:ascii="Arial" w:hAnsi="Arial" w:cs="Arial"/>
          <w:szCs w:val="24"/>
        </w:rPr>
        <w:t xml:space="preserve">This Declaration is </w:t>
      </w:r>
      <w:r w:rsidR="006546B7" w:rsidRPr="00BC76EB">
        <w:rPr>
          <w:rFonts w:ascii="Arial" w:hAnsi="Arial" w:cs="Arial"/>
          <w:szCs w:val="24"/>
        </w:rPr>
        <w:t>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29ACB92E" w14:textId="77777777" w:rsidR="006546B7" w:rsidRPr="00BC76EB" w:rsidRDefault="002A63EA" w:rsidP="000A4D9B">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585F1D10" w14:textId="77777777" w:rsidR="00826039" w:rsidRDefault="00826039" w:rsidP="00826039">
      <w:pPr>
        <w:jc w:val="both"/>
        <w:rPr>
          <w:rFonts w:ascii="Arial" w:hAnsi="Arial" w:cs="Arial"/>
          <w:szCs w:val="24"/>
        </w:rPr>
      </w:pPr>
      <w:r w:rsidRPr="00E660B5">
        <w:rPr>
          <w:rFonts w:ascii="Arial" w:hAnsi="Arial"/>
        </w:rPr>
        <w:t xml:space="preserve">The </w:t>
      </w:r>
      <w:r w:rsidRPr="00826039">
        <w:rPr>
          <w:rFonts w:ascii="Arial" w:hAnsi="Arial"/>
          <w:i/>
        </w:rPr>
        <w:t xml:space="preserve">National Redress Scheme for Institutional Child Sexual Abuse </w:t>
      </w:r>
      <w:r w:rsidRPr="00826039">
        <w:rPr>
          <w:rFonts w:ascii="Arial" w:hAnsi="Arial" w:cs="Arial"/>
          <w:i/>
          <w:szCs w:val="24"/>
        </w:rPr>
        <w:t>Assessment Framework</w:t>
      </w:r>
      <w:r w:rsidRPr="00826039">
        <w:rPr>
          <w:rFonts w:ascii="Arial" w:hAnsi="Arial"/>
          <w:i/>
        </w:rPr>
        <w:t xml:space="preserve"> 2018</w:t>
      </w:r>
      <w:r w:rsidRPr="00E660B5">
        <w:rPr>
          <w:rFonts w:ascii="Arial" w:hAnsi="Arial"/>
        </w:rPr>
        <w:t xml:space="preserve"> (the </w:t>
      </w:r>
      <w:r>
        <w:rPr>
          <w:rFonts w:ascii="Arial" w:hAnsi="Arial" w:cs="Arial"/>
          <w:szCs w:val="24"/>
        </w:rPr>
        <w:t xml:space="preserve">Assessment Framework) prescribes matters for the purposes of the National Redress Scheme for Institutional Child Sexual Abuse (the Scheme) established by the </w:t>
      </w:r>
      <w:r>
        <w:rPr>
          <w:rFonts w:ascii="Arial" w:hAnsi="Arial" w:cs="Arial"/>
          <w:i/>
          <w:szCs w:val="24"/>
        </w:rPr>
        <w:t xml:space="preserve">National Redress Scheme for Institutional Child Sexual Abuse Act 2018 </w:t>
      </w:r>
      <w:r>
        <w:rPr>
          <w:rFonts w:ascii="Arial" w:hAnsi="Arial" w:cs="Arial"/>
          <w:szCs w:val="24"/>
        </w:rPr>
        <w:t>(the Act).</w:t>
      </w:r>
    </w:p>
    <w:p w14:paraId="1483F75E" w14:textId="4C37A96D" w:rsidR="00D3034A" w:rsidRDefault="00D3034A" w:rsidP="00D3034A">
      <w:pPr>
        <w:jc w:val="both"/>
        <w:rPr>
          <w:rFonts w:ascii="Arial" w:hAnsi="Arial" w:cs="Arial"/>
          <w:szCs w:val="24"/>
        </w:rPr>
      </w:pPr>
      <w:r>
        <w:rPr>
          <w:rFonts w:ascii="Arial" w:hAnsi="Arial" w:cs="Arial"/>
          <w:szCs w:val="24"/>
        </w:rPr>
        <w:t>Section 32 of the Act</w:t>
      </w:r>
      <w:r>
        <w:rPr>
          <w:rFonts w:ascii="Arial" w:hAnsi="Arial" w:cs="Arial"/>
          <w:i/>
          <w:szCs w:val="24"/>
        </w:rPr>
        <w:t xml:space="preserve"> </w:t>
      </w:r>
      <w:r>
        <w:rPr>
          <w:rFonts w:ascii="Arial" w:hAnsi="Arial" w:cs="Arial"/>
          <w:szCs w:val="24"/>
        </w:rPr>
        <w:t>provides</w:t>
      </w:r>
      <w:r w:rsidR="000F2079">
        <w:rPr>
          <w:rFonts w:ascii="Arial" w:hAnsi="Arial" w:cs="Arial"/>
          <w:szCs w:val="24"/>
        </w:rPr>
        <w:t xml:space="preserve"> that</w:t>
      </w:r>
      <w:r>
        <w:rPr>
          <w:rFonts w:ascii="Arial" w:hAnsi="Arial" w:cs="Arial"/>
          <w:szCs w:val="24"/>
        </w:rPr>
        <w:t xml:space="preserve"> the Minister may declare, in writing, a method, or matters to take into account, for the purposes of working out the amount of redress payment for a person and the amount of the counselling and psychological component of redress. This declaration is the Assessment Framework. </w:t>
      </w:r>
    </w:p>
    <w:p w14:paraId="08266830" w14:textId="57F3A0C9" w:rsidR="00C20376" w:rsidRDefault="00D3034A" w:rsidP="00D3034A">
      <w:pPr>
        <w:jc w:val="both"/>
        <w:rPr>
          <w:rFonts w:ascii="Arial" w:hAnsi="Arial" w:cs="Arial"/>
          <w:szCs w:val="24"/>
        </w:rPr>
      </w:pPr>
      <w:r>
        <w:rPr>
          <w:rFonts w:ascii="Arial" w:hAnsi="Arial" w:cs="Arial"/>
          <w:szCs w:val="24"/>
        </w:rPr>
        <w:t xml:space="preserve">The Assessment Framework provides the detailed requirements necessary to support and implement the Scheme. The method statement in </w:t>
      </w:r>
      <w:r w:rsidR="00F8059F">
        <w:rPr>
          <w:rFonts w:ascii="Arial" w:hAnsi="Arial" w:cs="Arial"/>
          <w:szCs w:val="24"/>
        </w:rPr>
        <w:t>s</w:t>
      </w:r>
      <w:r>
        <w:rPr>
          <w:rFonts w:ascii="Arial" w:hAnsi="Arial" w:cs="Arial"/>
          <w:szCs w:val="24"/>
        </w:rPr>
        <w:t xml:space="preserve">ection 30(2) of the Act requires the Operator to apply the Assessment Framework to work out the person’s redress payment and the amount of the institution’s share of that redress payment. The Assessment Framework sets out the circumstances, and associated payment amounts that determine the value of a person’s redress payment. </w:t>
      </w:r>
    </w:p>
    <w:p w14:paraId="3BF2788C" w14:textId="1F24EA2C" w:rsidR="00C20376" w:rsidRDefault="00C20376" w:rsidP="00D3034A">
      <w:pPr>
        <w:jc w:val="both"/>
        <w:rPr>
          <w:rFonts w:ascii="Arial" w:hAnsi="Arial" w:cs="Arial"/>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 xml:space="preserve">National Redress Scheme for Institutional Child Sexual Abuse Assessment Framework Amendment (Categories of abuse) Declaration 2019 </w:t>
      </w:r>
      <w:r>
        <w:rPr>
          <w:rStyle w:val="BookTitle"/>
          <w:rFonts w:ascii="Arial" w:hAnsi="Arial" w:cs="Arial"/>
          <w:i w:val="0"/>
          <w:iCs w:val="0"/>
          <w:smallCaps w:val="0"/>
          <w:spacing w:val="0"/>
          <w:szCs w:val="24"/>
        </w:rPr>
        <w:t xml:space="preserve">(the Declaration) </w:t>
      </w:r>
      <w:r>
        <w:rPr>
          <w:rFonts w:ascii="Arial" w:hAnsi="Arial" w:cs="Arial"/>
          <w:szCs w:val="24"/>
        </w:rPr>
        <w:t xml:space="preserve">amends the Assessment Framework by broadening the </w:t>
      </w:r>
      <w:r>
        <w:rPr>
          <w:rStyle w:val="BookTitle"/>
          <w:rFonts w:ascii="Arial" w:hAnsi="Arial" w:cs="Arial"/>
          <w:i w:val="0"/>
          <w:iCs w:val="0"/>
          <w:smallCaps w:val="0"/>
          <w:spacing w:val="0"/>
          <w:szCs w:val="24"/>
        </w:rPr>
        <w:t xml:space="preserve">definition of </w:t>
      </w:r>
      <w:r w:rsidRPr="00C20376">
        <w:rPr>
          <w:rStyle w:val="BookTitle"/>
          <w:rFonts w:ascii="Arial" w:hAnsi="Arial" w:cs="Arial"/>
          <w:i w:val="0"/>
          <w:iCs w:val="0"/>
          <w:smallCaps w:val="0"/>
          <w:spacing w:val="0"/>
          <w:szCs w:val="24"/>
        </w:rPr>
        <w:t>penetrative abuse</w:t>
      </w:r>
      <w:r>
        <w:rPr>
          <w:rStyle w:val="BookTitle"/>
          <w:rFonts w:ascii="Arial" w:hAnsi="Arial" w:cs="Arial"/>
          <w:b/>
          <w:i w:val="0"/>
          <w:iCs w:val="0"/>
          <w:smallCaps w:val="0"/>
          <w:spacing w:val="0"/>
          <w:szCs w:val="24"/>
        </w:rPr>
        <w:t xml:space="preserve"> </w:t>
      </w:r>
      <w:r>
        <w:rPr>
          <w:rFonts w:ascii="Arial" w:hAnsi="Arial" w:cs="Arial"/>
          <w:szCs w:val="24"/>
        </w:rPr>
        <w:t xml:space="preserve">that applies when working out the amount of a redress payment for a person. </w:t>
      </w:r>
      <w:r w:rsidR="0099476D">
        <w:rPr>
          <w:rFonts w:ascii="Arial" w:hAnsi="Arial" w:cs="Arial"/>
          <w:szCs w:val="24"/>
        </w:rPr>
        <w:t xml:space="preserve">This change will not disadvantage a person who applies for redress under the Scheme and will be advantageous in some circumstances. </w:t>
      </w:r>
    </w:p>
    <w:p w14:paraId="4100F089" w14:textId="304E98CC" w:rsidR="006546B7" w:rsidRDefault="006546B7" w:rsidP="000A4D9B">
      <w:pPr>
        <w:spacing w:after="120"/>
        <w:jc w:val="both"/>
        <w:rPr>
          <w:rFonts w:ascii="Arial" w:hAnsi="Arial" w:cs="Arial"/>
          <w:b/>
          <w:szCs w:val="24"/>
        </w:rPr>
      </w:pPr>
      <w:r w:rsidRPr="00BC76EB">
        <w:rPr>
          <w:rFonts w:ascii="Arial" w:hAnsi="Arial" w:cs="Arial"/>
          <w:b/>
          <w:szCs w:val="24"/>
        </w:rPr>
        <w:t>Human rights implications</w:t>
      </w:r>
    </w:p>
    <w:p w14:paraId="64E2CE57" w14:textId="27468C45" w:rsidR="007B77AE" w:rsidRPr="007B77AE" w:rsidRDefault="007B77AE" w:rsidP="000A4D9B">
      <w:pPr>
        <w:spacing w:after="120"/>
        <w:jc w:val="both"/>
        <w:rPr>
          <w:rFonts w:ascii="Arial" w:hAnsi="Arial" w:cs="Arial"/>
          <w:szCs w:val="24"/>
        </w:rPr>
      </w:pPr>
      <w:r>
        <w:rPr>
          <w:rFonts w:ascii="Arial" w:hAnsi="Arial" w:cs="Arial"/>
          <w:szCs w:val="24"/>
        </w:rPr>
        <w:t>The Dec</w:t>
      </w:r>
      <w:r w:rsidR="001C6F18">
        <w:rPr>
          <w:rFonts w:ascii="Arial" w:hAnsi="Arial" w:cs="Arial"/>
          <w:szCs w:val="24"/>
        </w:rPr>
        <w:t xml:space="preserve">laration is consistent with the following rights promoted by the Assessment Framework.  </w:t>
      </w:r>
    </w:p>
    <w:p w14:paraId="5C189D98" w14:textId="77777777" w:rsidR="00ED3A69" w:rsidRDefault="00ED3A69" w:rsidP="00ED3A69">
      <w:pPr>
        <w:spacing w:before="120" w:after="120"/>
        <w:jc w:val="both"/>
        <w:rPr>
          <w:rFonts w:ascii="Arial" w:hAnsi="Arial" w:cs="Arial"/>
          <w:b/>
          <w:szCs w:val="24"/>
        </w:rPr>
      </w:pPr>
      <w:r>
        <w:rPr>
          <w:rFonts w:ascii="Arial" w:hAnsi="Arial" w:cs="Arial"/>
          <w:b/>
          <w:szCs w:val="24"/>
        </w:rPr>
        <w:t>The right to state-supported recovery for child victims of abuse</w:t>
      </w:r>
    </w:p>
    <w:p w14:paraId="3762CAA7" w14:textId="77777777" w:rsidR="00ED3A69" w:rsidRDefault="00ED3A69" w:rsidP="00ED3A69">
      <w:pPr>
        <w:spacing w:before="120" w:after="120"/>
        <w:jc w:val="both"/>
        <w:rPr>
          <w:rFonts w:ascii="Arial" w:hAnsi="Arial" w:cs="Arial"/>
          <w:szCs w:val="24"/>
        </w:rPr>
      </w:pPr>
      <w:r>
        <w:rPr>
          <w:rFonts w:ascii="Arial" w:hAnsi="Arial" w:cs="Arial"/>
          <w:szCs w:val="24"/>
        </w:rPr>
        <w:t xml:space="preserve">Article 39 of the </w:t>
      </w:r>
      <w:r w:rsidR="00F8059F">
        <w:rPr>
          <w:rFonts w:ascii="Arial" w:hAnsi="Arial" w:cs="Arial"/>
          <w:i/>
          <w:szCs w:val="24"/>
        </w:rPr>
        <w:t xml:space="preserve">Convention on the Rights of the Child </w:t>
      </w:r>
      <w:r w:rsidR="00F8059F">
        <w:rPr>
          <w:rFonts w:ascii="Arial" w:hAnsi="Arial" w:cs="Arial"/>
          <w:szCs w:val="24"/>
        </w:rPr>
        <w:t>(</w:t>
      </w:r>
      <w:r>
        <w:rPr>
          <w:rFonts w:ascii="Arial" w:hAnsi="Arial" w:cs="Arial"/>
          <w:szCs w:val="24"/>
        </w:rPr>
        <w:t>CRC</w:t>
      </w:r>
      <w:r w:rsidR="00F8059F">
        <w:rPr>
          <w:rFonts w:ascii="Arial" w:hAnsi="Arial" w:cs="Arial"/>
          <w:szCs w:val="24"/>
        </w:rPr>
        <w:t>)</w:t>
      </w:r>
      <w:r>
        <w:rPr>
          <w:rFonts w:ascii="Arial" w:hAnsi="Arial" w:cs="Arial"/>
          <w:szCs w:val="24"/>
        </w:rPr>
        <w:t xml:space="preserve"> guarantees the right to state-supported recovery for child victims of neglect, exploitation and abuse.</w:t>
      </w:r>
    </w:p>
    <w:p w14:paraId="64053ADD" w14:textId="77777777" w:rsidR="00ED3A69" w:rsidRDefault="00ED3A69" w:rsidP="00ED3A69">
      <w:pPr>
        <w:spacing w:before="120" w:after="120"/>
        <w:jc w:val="both"/>
        <w:rPr>
          <w:rFonts w:ascii="Arial" w:hAnsi="Arial" w:cs="Arial"/>
          <w:szCs w:val="24"/>
        </w:rPr>
      </w:pPr>
      <w:r>
        <w:rPr>
          <w:rFonts w:ascii="Arial" w:hAnsi="Arial" w:cs="Arial"/>
          <w:szCs w:val="24"/>
        </w:rPr>
        <w:lastRenderedPageBreak/>
        <w:t xml:space="preserve">The Assessment Framework promotes this right by providing the detailed requirements necessary to support and implement the Scheme, specifically by providing the mechanism for working out a person’s redress payment amount and the amount of the counselling and psychological component. </w:t>
      </w:r>
    </w:p>
    <w:p w14:paraId="37B01417" w14:textId="77777777" w:rsidR="00ED3A69" w:rsidRDefault="00ED3A69" w:rsidP="00ED3A69">
      <w:pPr>
        <w:spacing w:before="120" w:after="120"/>
        <w:jc w:val="both"/>
        <w:rPr>
          <w:rFonts w:ascii="Arial" w:hAnsi="Arial" w:cs="Arial"/>
          <w:szCs w:val="24"/>
        </w:rPr>
      </w:pPr>
      <w:r>
        <w:rPr>
          <w:rFonts w:ascii="Arial" w:hAnsi="Arial" w:cs="Arial"/>
          <w:szCs w:val="24"/>
        </w:rPr>
        <w:t>The Scheme will support the recovery of people that have experienced institutional child sexual abuse that occurred prior to the cut off day (the date of the Scheme’s commencement) in Commonwealth institutional settings, and in other institutions that are participating in the Scheme.</w:t>
      </w:r>
    </w:p>
    <w:p w14:paraId="78FF8E18" w14:textId="77777777" w:rsidR="00A63EE8" w:rsidRDefault="00A63EE8" w:rsidP="00A63EE8">
      <w:pPr>
        <w:spacing w:before="120" w:after="120"/>
        <w:jc w:val="both"/>
        <w:rPr>
          <w:rFonts w:ascii="Arial" w:hAnsi="Arial" w:cs="Arial"/>
          <w:szCs w:val="24"/>
        </w:rPr>
      </w:pPr>
      <w:r>
        <w:rPr>
          <w:rFonts w:ascii="Arial" w:hAnsi="Arial" w:cs="Arial"/>
          <w:b/>
          <w:szCs w:val="24"/>
        </w:rPr>
        <w:t>The right to protection from sexual abuse</w:t>
      </w:r>
    </w:p>
    <w:p w14:paraId="7EFB2374" w14:textId="77777777" w:rsidR="00A63EE8" w:rsidRDefault="00A63EE8" w:rsidP="00A63EE8">
      <w:pPr>
        <w:spacing w:before="120" w:after="120"/>
        <w:jc w:val="both"/>
        <w:rPr>
          <w:rFonts w:ascii="Arial" w:hAnsi="Arial" w:cs="Arial"/>
          <w:szCs w:val="24"/>
        </w:rPr>
      </w:pPr>
      <w:r>
        <w:rPr>
          <w:rFonts w:ascii="Arial" w:hAnsi="Arial" w:cs="Arial"/>
          <w:szCs w:val="24"/>
        </w:rPr>
        <w:t>Articles 19 and 34 of the CRC guarantee the right of every child to protection from all forms of physical or mental violence, injury or abuse, including sexual exploitation and abuse.</w:t>
      </w:r>
    </w:p>
    <w:p w14:paraId="038C1959" w14:textId="77777777" w:rsidR="00A63EE8" w:rsidRDefault="00A63EE8" w:rsidP="00A63EE8">
      <w:pPr>
        <w:spacing w:before="120" w:after="120"/>
        <w:jc w:val="both"/>
        <w:rPr>
          <w:rFonts w:ascii="Arial" w:hAnsi="Arial" w:cs="Arial"/>
          <w:szCs w:val="24"/>
        </w:rPr>
      </w:pPr>
      <w:r>
        <w:rPr>
          <w:rFonts w:ascii="Arial" w:hAnsi="Arial" w:cs="Arial"/>
          <w:szCs w:val="24"/>
        </w:rPr>
        <w:t xml:space="preserve">The Assessment Framework promotes this right through providing the detailed requirements necessary to support and implement the Scheme. </w:t>
      </w:r>
    </w:p>
    <w:p w14:paraId="30B516B7" w14:textId="77777777" w:rsidR="00A63EE8" w:rsidRDefault="00A63EE8" w:rsidP="00A63EE8">
      <w:pPr>
        <w:spacing w:before="120" w:after="120"/>
        <w:jc w:val="both"/>
        <w:rPr>
          <w:rFonts w:ascii="Arial" w:hAnsi="Arial" w:cs="Arial"/>
          <w:szCs w:val="24"/>
        </w:rPr>
      </w:pPr>
      <w:r>
        <w:rPr>
          <w:rFonts w:ascii="Arial" w:hAnsi="Arial" w:cs="Arial"/>
          <w:szCs w:val="24"/>
        </w:rPr>
        <w:t>The Scheme seeks to recognise and alleviate the impact of historical failures of the Commonwealth and other government and non-government organisations to uphold this right.</w:t>
      </w:r>
    </w:p>
    <w:p w14:paraId="6C3744D1" w14:textId="77777777" w:rsidR="006546B7" w:rsidRPr="00BC76EB" w:rsidRDefault="006546B7" w:rsidP="000A4D9B">
      <w:pPr>
        <w:spacing w:after="120"/>
        <w:jc w:val="both"/>
        <w:rPr>
          <w:rFonts w:ascii="Arial" w:hAnsi="Arial" w:cs="Arial"/>
          <w:b/>
          <w:szCs w:val="24"/>
        </w:rPr>
      </w:pPr>
      <w:r w:rsidRPr="00BC76EB">
        <w:rPr>
          <w:rFonts w:ascii="Arial" w:hAnsi="Arial" w:cs="Arial"/>
          <w:b/>
          <w:szCs w:val="24"/>
        </w:rPr>
        <w:t>Conclusion</w:t>
      </w:r>
    </w:p>
    <w:p w14:paraId="1F5809A7" w14:textId="2833C953" w:rsidR="006546B7" w:rsidRPr="00BC76EB" w:rsidRDefault="00374A77" w:rsidP="000A4D9B">
      <w:pPr>
        <w:spacing w:before="120" w:after="120"/>
        <w:jc w:val="both"/>
        <w:rPr>
          <w:rFonts w:ascii="Arial" w:hAnsi="Arial" w:cs="Arial"/>
          <w:szCs w:val="24"/>
        </w:rPr>
      </w:pPr>
      <w:r w:rsidRPr="00BC76EB">
        <w:rPr>
          <w:rFonts w:ascii="Arial" w:hAnsi="Arial" w:cs="Arial"/>
          <w:szCs w:val="24"/>
        </w:rPr>
        <w:t xml:space="preserve">The </w:t>
      </w:r>
      <w:r w:rsidR="00C20376">
        <w:rPr>
          <w:rFonts w:ascii="Arial" w:hAnsi="Arial" w:cs="Arial"/>
          <w:szCs w:val="24"/>
        </w:rPr>
        <w:t>Declaration</w:t>
      </w:r>
      <w:r w:rsidR="00734AC7">
        <w:rPr>
          <w:rFonts w:ascii="Arial" w:hAnsi="Arial" w:cs="Arial"/>
          <w:szCs w:val="24"/>
        </w:rPr>
        <w:t xml:space="preserve"> is</w:t>
      </w:r>
      <w:r w:rsidR="006546B7" w:rsidRPr="00BC76EB">
        <w:rPr>
          <w:rFonts w:ascii="Arial" w:hAnsi="Arial" w:cs="Arial"/>
          <w:szCs w:val="24"/>
        </w:rPr>
        <w:t xml:space="preserve"> compatible with human rights </w:t>
      </w:r>
      <w:r w:rsidR="00B2177C">
        <w:rPr>
          <w:rFonts w:ascii="Arial" w:hAnsi="Arial" w:cs="Arial"/>
          <w:szCs w:val="24"/>
        </w:rPr>
        <w:t>because</w:t>
      </w:r>
      <w:r w:rsidR="006546B7" w:rsidRPr="00BC76EB">
        <w:rPr>
          <w:rFonts w:ascii="Arial" w:hAnsi="Arial" w:cs="Arial"/>
          <w:szCs w:val="24"/>
        </w:rPr>
        <w:t xml:space="preserve"> </w:t>
      </w:r>
      <w:r w:rsidR="00734AC7">
        <w:rPr>
          <w:rFonts w:ascii="Arial" w:hAnsi="Arial" w:cs="Arial"/>
          <w:szCs w:val="24"/>
        </w:rPr>
        <w:t>it</w:t>
      </w:r>
      <w:r w:rsidRPr="00BC76EB">
        <w:rPr>
          <w:rFonts w:ascii="Arial" w:hAnsi="Arial" w:cs="Arial"/>
          <w:szCs w:val="24"/>
        </w:rPr>
        <w:t xml:space="preserve"> </w:t>
      </w:r>
      <w:r w:rsidR="00B2177C">
        <w:rPr>
          <w:rFonts w:ascii="Arial" w:hAnsi="Arial" w:cs="Arial"/>
          <w:szCs w:val="24"/>
        </w:rPr>
        <w:t xml:space="preserve">promotes the protection of human rights and to the extent it may limit human rights, those limitations are reasonable, necessary and proportionate to ensuring the Scheme’s integrity and proper functioning. </w:t>
      </w:r>
    </w:p>
    <w:p w14:paraId="0F770BBC" w14:textId="77777777" w:rsidR="00E77A01" w:rsidRDefault="00E77A01" w:rsidP="000A4D9B">
      <w:pPr>
        <w:spacing w:before="120" w:after="120"/>
        <w:jc w:val="both"/>
        <w:rPr>
          <w:rFonts w:ascii="Arial" w:hAnsi="Arial" w:cs="Arial"/>
          <w:szCs w:val="24"/>
        </w:rPr>
      </w:pPr>
    </w:p>
    <w:p w14:paraId="6509EA62" w14:textId="77777777" w:rsidR="006B03A5" w:rsidRPr="00BC76EB" w:rsidRDefault="006B03A5" w:rsidP="000A4D9B">
      <w:pPr>
        <w:spacing w:before="120" w:after="120"/>
        <w:jc w:val="both"/>
        <w:rPr>
          <w:rFonts w:ascii="Arial" w:hAnsi="Arial" w:cs="Arial"/>
          <w:szCs w:val="24"/>
        </w:rPr>
      </w:pPr>
    </w:p>
    <w:p w14:paraId="4871AF8E" w14:textId="31883945" w:rsidR="004F1EE6" w:rsidRPr="00573A89" w:rsidRDefault="006B03A5" w:rsidP="006B03A5">
      <w:pPr>
        <w:spacing w:before="120" w:after="120"/>
        <w:jc w:val="center"/>
        <w:rPr>
          <w:rStyle w:val="BookTitle"/>
          <w:rFonts w:ascii="Arial" w:hAnsi="Arial" w:cs="Arial"/>
          <w:i w:val="0"/>
          <w:iCs w:val="0"/>
          <w:smallCaps w:val="0"/>
          <w:spacing w:val="0"/>
          <w:szCs w:val="24"/>
        </w:rPr>
      </w:pPr>
      <w:bookmarkStart w:id="3" w:name="_Toc290210738"/>
      <w:r>
        <w:rPr>
          <w:rFonts w:ascii="Arial" w:hAnsi="Arial" w:cs="Arial"/>
          <w:b/>
          <w:szCs w:val="24"/>
        </w:rPr>
        <w:t xml:space="preserve">The </w:t>
      </w:r>
      <w:r w:rsidR="004F1EE6" w:rsidRPr="00573A89">
        <w:rPr>
          <w:rFonts w:ascii="Arial" w:hAnsi="Arial" w:cs="Arial"/>
          <w:b/>
          <w:szCs w:val="24"/>
        </w:rPr>
        <w:t xml:space="preserve">Hon </w:t>
      </w:r>
      <w:r w:rsidR="00826039">
        <w:rPr>
          <w:rFonts w:ascii="Arial" w:hAnsi="Arial" w:cs="Arial"/>
          <w:b/>
          <w:szCs w:val="24"/>
        </w:rPr>
        <w:t>Anne Ruston</w:t>
      </w:r>
      <w:r w:rsidR="004F1EE6" w:rsidRPr="00573A89">
        <w:rPr>
          <w:rFonts w:ascii="Arial" w:hAnsi="Arial" w:cs="Arial"/>
          <w:b/>
          <w:szCs w:val="24"/>
        </w:rPr>
        <w:t xml:space="preserve"> MP, Minister for </w:t>
      </w:r>
      <w:r w:rsidR="00826039">
        <w:rPr>
          <w:rFonts w:ascii="Arial" w:hAnsi="Arial" w:cs="Arial"/>
          <w:b/>
          <w:szCs w:val="24"/>
        </w:rPr>
        <w:t xml:space="preserve">Families and </w:t>
      </w:r>
      <w:r w:rsidR="004F1EE6" w:rsidRPr="00573A89">
        <w:rPr>
          <w:rFonts w:ascii="Arial" w:hAnsi="Arial" w:cs="Arial"/>
          <w:b/>
          <w:szCs w:val="24"/>
        </w:rPr>
        <w:t>Social Services</w:t>
      </w:r>
      <w:bookmarkEnd w:id="2"/>
      <w:bookmarkEnd w:id="3"/>
    </w:p>
    <w:sectPr w:rsidR="004F1EE6" w:rsidRPr="00573A8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6F75A" w14:textId="77777777" w:rsidR="002870C8" w:rsidRDefault="002870C8" w:rsidP="00AD1645">
      <w:pPr>
        <w:spacing w:before="0"/>
      </w:pPr>
      <w:r>
        <w:separator/>
      </w:r>
    </w:p>
  </w:endnote>
  <w:endnote w:type="continuationSeparator" w:id="0">
    <w:p w14:paraId="7660600B" w14:textId="77777777" w:rsidR="002870C8" w:rsidRDefault="002870C8"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EE6DB" w14:textId="77777777" w:rsidR="002870C8" w:rsidRDefault="002870C8" w:rsidP="00AD1645">
      <w:pPr>
        <w:spacing w:before="0"/>
      </w:pPr>
      <w:r>
        <w:separator/>
      </w:r>
    </w:p>
  </w:footnote>
  <w:footnote w:type="continuationSeparator" w:id="0">
    <w:p w14:paraId="766A8A68" w14:textId="77777777" w:rsidR="002870C8" w:rsidRDefault="002870C8"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2965" w14:textId="77777777" w:rsidR="00C6794E" w:rsidRPr="003D4AB0" w:rsidRDefault="00C6794E" w:rsidP="00C6794E">
    <w:pPr>
      <w:pStyle w:val="Header"/>
      <w:jc w:val="center"/>
      <w:rPr>
        <w:rFonts w:ascii="Arial" w:hAnsi="Arial" w:cs="Arial"/>
        <w:i/>
        <w:szCs w:val="24"/>
      </w:rPr>
    </w:pPr>
    <w:r w:rsidRPr="003D4AB0">
      <w:rPr>
        <w:rFonts w:ascii="Arial" w:hAnsi="Arial" w:cs="Arial"/>
        <w:i/>
        <w:szCs w:val="24"/>
      </w:rPr>
      <w:t>National Redress Scheme for Institutional Child Sexual Abuse Assessment Framework</w:t>
    </w:r>
    <w:r w:rsidR="00E1618A" w:rsidRPr="003D4AB0">
      <w:rPr>
        <w:rFonts w:ascii="Arial" w:hAnsi="Arial" w:cs="Arial"/>
        <w:i/>
        <w:szCs w:val="24"/>
      </w:rPr>
      <w:t xml:space="preserve"> Amendment (Categories of abuse) Declaration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A78C" w14:textId="77777777" w:rsidR="00C6794E" w:rsidRPr="00E660B5" w:rsidRDefault="00C6794E" w:rsidP="00C6794E">
    <w:pPr>
      <w:pStyle w:val="Header"/>
      <w:jc w:val="center"/>
      <w:rPr>
        <w:rFonts w:ascii="Arial" w:hAnsi="Arial" w:cs="Arial"/>
        <w:i/>
        <w:sz w:val="20"/>
      </w:rPr>
    </w:pPr>
    <w:r w:rsidRPr="00E660B5">
      <w:rPr>
        <w:rFonts w:ascii="Arial" w:hAnsi="Arial" w:cs="Arial"/>
        <w:i/>
        <w:sz w:val="20"/>
      </w:rPr>
      <w:t>Statement of Compatibility with Human Rights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47D"/>
    <w:multiLevelType w:val="hybridMultilevel"/>
    <w:tmpl w:val="53369C08"/>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51C46"/>
    <w:multiLevelType w:val="hybridMultilevel"/>
    <w:tmpl w:val="2E40ABA0"/>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208E0"/>
    <w:multiLevelType w:val="hybridMultilevel"/>
    <w:tmpl w:val="706EB1A6"/>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8123F"/>
    <w:multiLevelType w:val="hybridMultilevel"/>
    <w:tmpl w:val="85929188"/>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2700B9"/>
    <w:multiLevelType w:val="hybridMultilevel"/>
    <w:tmpl w:val="90800760"/>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3017C1"/>
    <w:multiLevelType w:val="hybridMultilevel"/>
    <w:tmpl w:val="E1344AB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511C3B"/>
    <w:multiLevelType w:val="hybridMultilevel"/>
    <w:tmpl w:val="B83E9E52"/>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896A46"/>
    <w:multiLevelType w:val="hybridMultilevel"/>
    <w:tmpl w:val="A36A868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860573"/>
    <w:multiLevelType w:val="hybridMultilevel"/>
    <w:tmpl w:val="131ED5C8"/>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7E76FA"/>
    <w:multiLevelType w:val="hybridMultilevel"/>
    <w:tmpl w:val="73C265C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FB6FF1"/>
    <w:multiLevelType w:val="hybridMultilevel"/>
    <w:tmpl w:val="E8E2EEAE"/>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81A83"/>
    <w:multiLevelType w:val="hybridMultilevel"/>
    <w:tmpl w:val="A860E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2A1392"/>
    <w:multiLevelType w:val="hybridMultilevel"/>
    <w:tmpl w:val="01BABFB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1E2699"/>
    <w:multiLevelType w:val="hybridMultilevel"/>
    <w:tmpl w:val="D13C86A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2210D"/>
    <w:multiLevelType w:val="hybridMultilevel"/>
    <w:tmpl w:val="3892C2B8"/>
    <w:lvl w:ilvl="0" w:tplc="65C21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7A351B"/>
    <w:multiLevelType w:val="hybridMultilevel"/>
    <w:tmpl w:val="3150549A"/>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06A0ED2"/>
    <w:multiLevelType w:val="hybridMultilevel"/>
    <w:tmpl w:val="6BCA84D8"/>
    <w:lvl w:ilvl="0" w:tplc="65C21A00">
      <w:start w:val="1"/>
      <w:numFmt w:val="lowerLetter"/>
      <w:lvlText w:val="(%1)"/>
      <w:lvlJc w:val="left"/>
      <w:pPr>
        <w:ind w:left="720" w:hanging="360"/>
      </w:pPr>
      <w:rPr>
        <w:rFonts w:hint="default"/>
      </w:rPr>
    </w:lvl>
    <w:lvl w:ilvl="1" w:tplc="8014253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1052AE"/>
    <w:multiLevelType w:val="hybridMultilevel"/>
    <w:tmpl w:val="34D68298"/>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D81748"/>
    <w:multiLevelType w:val="hybridMultilevel"/>
    <w:tmpl w:val="8D4C3BFC"/>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40348A"/>
    <w:multiLevelType w:val="hybridMultilevel"/>
    <w:tmpl w:val="30523FF2"/>
    <w:lvl w:ilvl="0" w:tplc="65C21A00">
      <w:start w:val="1"/>
      <w:numFmt w:val="lowerLetter"/>
      <w:lvlText w:val="(%1)"/>
      <w:lvlJc w:val="left"/>
      <w:pPr>
        <w:ind w:left="720" w:hanging="360"/>
      </w:pPr>
      <w:rPr>
        <w:rFonts w:hint="default"/>
      </w:rPr>
    </w:lvl>
    <w:lvl w:ilvl="1" w:tplc="8014253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9DA13BC"/>
    <w:multiLevelType w:val="hybridMultilevel"/>
    <w:tmpl w:val="B0B4594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A691C50"/>
    <w:multiLevelType w:val="hybridMultilevel"/>
    <w:tmpl w:val="D400896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113F70"/>
    <w:multiLevelType w:val="hybridMultilevel"/>
    <w:tmpl w:val="D4008834"/>
    <w:lvl w:ilvl="0" w:tplc="9E68AD0E">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5D1204"/>
    <w:multiLevelType w:val="hybridMultilevel"/>
    <w:tmpl w:val="61A0D1D8"/>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8257D34"/>
    <w:multiLevelType w:val="hybridMultilevel"/>
    <w:tmpl w:val="094887FC"/>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8403AE"/>
    <w:multiLevelType w:val="hybridMultilevel"/>
    <w:tmpl w:val="102CB494"/>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9BE34AD"/>
    <w:multiLevelType w:val="hybridMultilevel"/>
    <w:tmpl w:val="403C9A16"/>
    <w:lvl w:ilvl="0" w:tplc="A7363C36">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6" w15:restartNumberingAfterBreak="0">
    <w:nsid w:val="4EEC6CE9"/>
    <w:multiLevelType w:val="hybridMultilevel"/>
    <w:tmpl w:val="B216964A"/>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AD31C1"/>
    <w:multiLevelType w:val="hybridMultilevel"/>
    <w:tmpl w:val="EFC891C4"/>
    <w:lvl w:ilvl="0" w:tplc="6B38CF1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6C76C1"/>
    <w:multiLevelType w:val="hybridMultilevel"/>
    <w:tmpl w:val="4B7A207C"/>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15:restartNumberingAfterBreak="0">
    <w:nsid w:val="648D4654"/>
    <w:multiLevelType w:val="hybridMultilevel"/>
    <w:tmpl w:val="C3D43606"/>
    <w:lvl w:ilvl="0" w:tplc="CF96377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C90B60"/>
    <w:multiLevelType w:val="hybridMultilevel"/>
    <w:tmpl w:val="3F0C242A"/>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D120AC6"/>
    <w:multiLevelType w:val="hybridMultilevel"/>
    <w:tmpl w:val="09B0FEB2"/>
    <w:lvl w:ilvl="0" w:tplc="6B38CF1C">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FA73582"/>
    <w:multiLevelType w:val="hybridMultilevel"/>
    <w:tmpl w:val="0CE63A2E"/>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2805993"/>
    <w:multiLevelType w:val="hybridMultilevel"/>
    <w:tmpl w:val="6870E6A8"/>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8E74C1"/>
    <w:multiLevelType w:val="hybridMultilevel"/>
    <w:tmpl w:val="CE0AE7A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5F5139C"/>
    <w:multiLevelType w:val="hybridMultilevel"/>
    <w:tmpl w:val="2C204148"/>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67239F3"/>
    <w:multiLevelType w:val="hybridMultilevel"/>
    <w:tmpl w:val="DDF6B9A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AFA296D"/>
    <w:multiLevelType w:val="hybridMultilevel"/>
    <w:tmpl w:val="F2E028D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B6513AA"/>
    <w:multiLevelType w:val="hybridMultilevel"/>
    <w:tmpl w:val="12A0DBD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D963DA5"/>
    <w:multiLevelType w:val="hybridMultilevel"/>
    <w:tmpl w:val="342E419A"/>
    <w:lvl w:ilvl="0" w:tplc="8014253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DEC18BC"/>
    <w:multiLevelType w:val="hybridMultilevel"/>
    <w:tmpl w:val="24960C4C"/>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7"/>
  </w:num>
  <w:num w:numId="4">
    <w:abstractNumId w:val="40"/>
  </w:num>
  <w:num w:numId="5">
    <w:abstractNumId w:val="38"/>
  </w:num>
  <w:num w:numId="6">
    <w:abstractNumId w:val="7"/>
  </w:num>
  <w:num w:numId="7">
    <w:abstractNumId w:val="32"/>
  </w:num>
  <w:num w:numId="8">
    <w:abstractNumId w:val="42"/>
  </w:num>
  <w:num w:numId="9">
    <w:abstractNumId w:val="22"/>
  </w:num>
  <w:num w:numId="10">
    <w:abstractNumId w:val="44"/>
  </w:num>
  <w:num w:numId="11">
    <w:abstractNumId w:val="10"/>
  </w:num>
  <w:num w:numId="12">
    <w:abstractNumId w:val="15"/>
  </w:num>
  <w:num w:numId="13">
    <w:abstractNumId w:val="3"/>
  </w:num>
  <w:num w:numId="14">
    <w:abstractNumId w:val="25"/>
  </w:num>
  <w:num w:numId="15">
    <w:abstractNumId w:val="19"/>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num>
  <w:num w:numId="20">
    <w:abstractNumId w:val="55"/>
  </w:num>
  <w:num w:numId="21">
    <w:abstractNumId w:val="52"/>
  </w:num>
  <w:num w:numId="22">
    <w:abstractNumId w:val="14"/>
  </w:num>
  <w:num w:numId="23">
    <w:abstractNumId w:val="39"/>
  </w:num>
  <w:num w:numId="24">
    <w:abstractNumId w:val="1"/>
  </w:num>
  <w:num w:numId="25">
    <w:abstractNumId w:val="8"/>
  </w:num>
  <w:num w:numId="26">
    <w:abstractNumId w:val="43"/>
  </w:num>
  <w:num w:numId="27">
    <w:abstractNumId w:val="47"/>
  </w:num>
  <w:num w:numId="28">
    <w:abstractNumId w:val="35"/>
  </w:num>
  <w:num w:numId="29">
    <w:abstractNumId w:val="20"/>
  </w:num>
  <w:num w:numId="30">
    <w:abstractNumId w:val="30"/>
  </w:num>
  <w:num w:numId="31">
    <w:abstractNumId w:val="26"/>
  </w:num>
  <w:num w:numId="32">
    <w:abstractNumId w:val="43"/>
  </w:num>
  <w:num w:numId="33">
    <w:abstractNumId w:val="46"/>
  </w:num>
  <w:num w:numId="34">
    <w:abstractNumId w:val="51"/>
  </w:num>
  <w:num w:numId="35">
    <w:abstractNumId w:val="24"/>
  </w:num>
  <w:num w:numId="36">
    <w:abstractNumId w:val="49"/>
  </w:num>
  <w:num w:numId="37">
    <w:abstractNumId w:val="12"/>
  </w:num>
  <w:num w:numId="38">
    <w:abstractNumId w:val="50"/>
  </w:num>
  <w:num w:numId="39">
    <w:abstractNumId w:val="36"/>
  </w:num>
  <w:num w:numId="40">
    <w:abstractNumId w:val="9"/>
  </w:num>
  <w:num w:numId="41">
    <w:abstractNumId w:val="34"/>
  </w:num>
  <w:num w:numId="42">
    <w:abstractNumId w:val="41"/>
  </w:num>
  <w:num w:numId="43">
    <w:abstractNumId w:val="31"/>
  </w:num>
  <w:num w:numId="44">
    <w:abstractNumId w:val="28"/>
  </w:num>
  <w:num w:numId="45">
    <w:abstractNumId w:val="53"/>
  </w:num>
  <w:num w:numId="46">
    <w:abstractNumId w:val="17"/>
  </w:num>
  <w:num w:numId="47">
    <w:abstractNumId w:val="29"/>
  </w:num>
  <w:num w:numId="48">
    <w:abstractNumId w:val="54"/>
  </w:num>
  <w:num w:numId="49">
    <w:abstractNumId w:val="27"/>
  </w:num>
  <w:num w:numId="50">
    <w:abstractNumId w:val="23"/>
  </w:num>
  <w:num w:numId="51">
    <w:abstractNumId w:val="6"/>
  </w:num>
  <w:num w:numId="52">
    <w:abstractNumId w:val="33"/>
  </w:num>
  <w:num w:numId="53">
    <w:abstractNumId w:val="48"/>
  </w:num>
  <w:num w:numId="54">
    <w:abstractNumId w:val="0"/>
  </w:num>
  <w:num w:numId="55">
    <w:abstractNumId w:val="18"/>
  </w:num>
  <w:num w:numId="56">
    <w:abstractNumId w:val="2"/>
  </w:num>
  <w:num w:numId="57">
    <w:abstractNumId w:val="21"/>
  </w:num>
  <w:num w:numId="58">
    <w:abstractNumId w:val="45"/>
  </w:num>
  <w:num w:numId="59">
    <w:abstractNumId w:val="16"/>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12D7"/>
    <w:rsid w:val="00002D50"/>
    <w:rsid w:val="00003A9C"/>
    <w:rsid w:val="00004004"/>
    <w:rsid w:val="0000668E"/>
    <w:rsid w:val="00010386"/>
    <w:rsid w:val="00021ED2"/>
    <w:rsid w:val="00023A94"/>
    <w:rsid w:val="000244B2"/>
    <w:rsid w:val="00030B79"/>
    <w:rsid w:val="00030CA7"/>
    <w:rsid w:val="00031D0B"/>
    <w:rsid w:val="00032026"/>
    <w:rsid w:val="00034E2B"/>
    <w:rsid w:val="00043B6D"/>
    <w:rsid w:val="00045BF2"/>
    <w:rsid w:val="00051C3F"/>
    <w:rsid w:val="0005737F"/>
    <w:rsid w:val="0006021A"/>
    <w:rsid w:val="00066DAE"/>
    <w:rsid w:val="00074C1A"/>
    <w:rsid w:val="000760DC"/>
    <w:rsid w:val="0007714C"/>
    <w:rsid w:val="00077835"/>
    <w:rsid w:val="00081EAE"/>
    <w:rsid w:val="000844AF"/>
    <w:rsid w:val="00084B46"/>
    <w:rsid w:val="00085730"/>
    <w:rsid w:val="000868D3"/>
    <w:rsid w:val="00090A14"/>
    <w:rsid w:val="00096550"/>
    <w:rsid w:val="00096B8D"/>
    <w:rsid w:val="000A0CC1"/>
    <w:rsid w:val="000A3595"/>
    <w:rsid w:val="000A4D9B"/>
    <w:rsid w:val="000A772F"/>
    <w:rsid w:val="000B37E1"/>
    <w:rsid w:val="000B4130"/>
    <w:rsid w:val="000C142D"/>
    <w:rsid w:val="000C2DDB"/>
    <w:rsid w:val="000C5204"/>
    <w:rsid w:val="000C75E3"/>
    <w:rsid w:val="000C76CC"/>
    <w:rsid w:val="000D0896"/>
    <w:rsid w:val="000D365F"/>
    <w:rsid w:val="000D4EA2"/>
    <w:rsid w:val="000D556F"/>
    <w:rsid w:val="000D63A2"/>
    <w:rsid w:val="000D6D68"/>
    <w:rsid w:val="000D7142"/>
    <w:rsid w:val="000E02A0"/>
    <w:rsid w:val="000E0AF7"/>
    <w:rsid w:val="000E1386"/>
    <w:rsid w:val="000E3915"/>
    <w:rsid w:val="000E7DB4"/>
    <w:rsid w:val="000E7F1F"/>
    <w:rsid w:val="000F0C37"/>
    <w:rsid w:val="000F2079"/>
    <w:rsid w:val="001022C0"/>
    <w:rsid w:val="00103462"/>
    <w:rsid w:val="00103C3D"/>
    <w:rsid w:val="00103DE7"/>
    <w:rsid w:val="00106767"/>
    <w:rsid w:val="00113D59"/>
    <w:rsid w:val="001154CF"/>
    <w:rsid w:val="001161FC"/>
    <w:rsid w:val="0011719D"/>
    <w:rsid w:val="001221DA"/>
    <w:rsid w:val="00126429"/>
    <w:rsid w:val="00130020"/>
    <w:rsid w:val="001310C6"/>
    <w:rsid w:val="00133201"/>
    <w:rsid w:val="00140359"/>
    <w:rsid w:val="001502F9"/>
    <w:rsid w:val="001505B1"/>
    <w:rsid w:val="0015134A"/>
    <w:rsid w:val="001514A0"/>
    <w:rsid w:val="00152472"/>
    <w:rsid w:val="00163809"/>
    <w:rsid w:val="001660A4"/>
    <w:rsid w:val="0016653C"/>
    <w:rsid w:val="00175BC6"/>
    <w:rsid w:val="00181D7A"/>
    <w:rsid w:val="001847D7"/>
    <w:rsid w:val="00190FE1"/>
    <w:rsid w:val="00191AEC"/>
    <w:rsid w:val="001920F3"/>
    <w:rsid w:val="00197896"/>
    <w:rsid w:val="001A18BD"/>
    <w:rsid w:val="001A737C"/>
    <w:rsid w:val="001A7B1F"/>
    <w:rsid w:val="001B5379"/>
    <w:rsid w:val="001C64F9"/>
    <w:rsid w:val="001C6F18"/>
    <w:rsid w:val="001D4FC2"/>
    <w:rsid w:val="001D69AF"/>
    <w:rsid w:val="001E5B72"/>
    <w:rsid w:val="001E5D12"/>
    <w:rsid w:val="001E630D"/>
    <w:rsid w:val="001E7422"/>
    <w:rsid w:val="001F32F6"/>
    <w:rsid w:val="001F4805"/>
    <w:rsid w:val="001F4E3C"/>
    <w:rsid w:val="001F7CB7"/>
    <w:rsid w:val="00203E4F"/>
    <w:rsid w:val="002116DD"/>
    <w:rsid w:val="0021286A"/>
    <w:rsid w:val="002154EE"/>
    <w:rsid w:val="002156D4"/>
    <w:rsid w:val="00215BC4"/>
    <w:rsid w:val="0022159D"/>
    <w:rsid w:val="00224887"/>
    <w:rsid w:val="002329E1"/>
    <w:rsid w:val="002334D9"/>
    <w:rsid w:val="00234292"/>
    <w:rsid w:val="00234F9E"/>
    <w:rsid w:val="00235F0A"/>
    <w:rsid w:val="00236983"/>
    <w:rsid w:val="0024465E"/>
    <w:rsid w:val="0024555E"/>
    <w:rsid w:val="00245F01"/>
    <w:rsid w:val="002465A3"/>
    <w:rsid w:val="0024760C"/>
    <w:rsid w:val="00247966"/>
    <w:rsid w:val="0025283D"/>
    <w:rsid w:val="002533F0"/>
    <w:rsid w:val="002620CB"/>
    <w:rsid w:val="002642C7"/>
    <w:rsid w:val="00264C31"/>
    <w:rsid w:val="002731A0"/>
    <w:rsid w:val="002741BD"/>
    <w:rsid w:val="00274CAF"/>
    <w:rsid w:val="00276D06"/>
    <w:rsid w:val="00276F09"/>
    <w:rsid w:val="00277A6E"/>
    <w:rsid w:val="00277BD7"/>
    <w:rsid w:val="0028003E"/>
    <w:rsid w:val="002810A5"/>
    <w:rsid w:val="00283079"/>
    <w:rsid w:val="00286FDC"/>
    <w:rsid w:val="002870C8"/>
    <w:rsid w:val="002873A7"/>
    <w:rsid w:val="002926E3"/>
    <w:rsid w:val="00292B33"/>
    <w:rsid w:val="002A0E63"/>
    <w:rsid w:val="002A2A71"/>
    <w:rsid w:val="002A523B"/>
    <w:rsid w:val="002A6007"/>
    <w:rsid w:val="002A63EA"/>
    <w:rsid w:val="002B0175"/>
    <w:rsid w:val="002B0FD0"/>
    <w:rsid w:val="002B312B"/>
    <w:rsid w:val="002B6868"/>
    <w:rsid w:val="002C0F57"/>
    <w:rsid w:val="002C1403"/>
    <w:rsid w:val="002C1825"/>
    <w:rsid w:val="002C1938"/>
    <w:rsid w:val="002C2252"/>
    <w:rsid w:val="002C3465"/>
    <w:rsid w:val="002C6177"/>
    <w:rsid w:val="002D0F1C"/>
    <w:rsid w:val="002D2ED9"/>
    <w:rsid w:val="002D35D8"/>
    <w:rsid w:val="002D4522"/>
    <w:rsid w:val="002D7B9F"/>
    <w:rsid w:val="002E0BB1"/>
    <w:rsid w:val="002E3C79"/>
    <w:rsid w:val="002E45E2"/>
    <w:rsid w:val="002E76CF"/>
    <w:rsid w:val="002F02C0"/>
    <w:rsid w:val="002F0406"/>
    <w:rsid w:val="00300D8B"/>
    <w:rsid w:val="00304126"/>
    <w:rsid w:val="003119FD"/>
    <w:rsid w:val="00311FB6"/>
    <w:rsid w:val="00312F23"/>
    <w:rsid w:val="00314EF3"/>
    <w:rsid w:val="00321356"/>
    <w:rsid w:val="003218D5"/>
    <w:rsid w:val="0032278E"/>
    <w:rsid w:val="003233A1"/>
    <w:rsid w:val="00325314"/>
    <w:rsid w:val="00334F9D"/>
    <w:rsid w:val="00337065"/>
    <w:rsid w:val="003430FC"/>
    <w:rsid w:val="003434E2"/>
    <w:rsid w:val="00344171"/>
    <w:rsid w:val="00345FFE"/>
    <w:rsid w:val="0035378F"/>
    <w:rsid w:val="00354D8F"/>
    <w:rsid w:val="00355F6D"/>
    <w:rsid w:val="003606C5"/>
    <w:rsid w:val="00365424"/>
    <w:rsid w:val="003700FB"/>
    <w:rsid w:val="00371DB4"/>
    <w:rsid w:val="00374A77"/>
    <w:rsid w:val="00377607"/>
    <w:rsid w:val="00380574"/>
    <w:rsid w:val="00380666"/>
    <w:rsid w:val="00381900"/>
    <w:rsid w:val="00387D89"/>
    <w:rsid w:val="00392EB6"/>
    <w:rsid w:val="00393D4E"/>
    <w:rsid w:val="00394743"/>
    <w:rsid w:val="003A04AD"/>
    <w:rsid w:val="003A1F80"/>
    <w:rsid w:val="003A5C77"/>
    <w:rsid w:val="003A76A3"/>
    <w:rsid w:val="003A7FD6"/>
    <w:rsid w:val="003B2BB8"/>
    <w:rsid w:val="003B44E1"/>
    <w:rsid w:val="003C0FC0"/>
    <w:rsid w:val="003C3368"/>
    <w:rsid w:val="003C54B6"/>
    <w:rsid w:val="003C7E02"/>
    <w:rsid w:val="003D34FF"/>
    <w:rsid w:val="003D4AB0"/>
    <w:rsid w:val="003D62B3"/>
    <w:rsid w:val="003D71F6"/>
    <w:rsid w:val="003E1784"/>
    <w:rsid w:val="003E449E"/>
    <w:rsid w:val="003F160D"/>
    <w:rsid w:val="003F237B"/>
    <w:rsid w:val="003F3769"/>
    <w:rsid w:val="003F575C"/>
    <w:rsid w:val="00400273"/>
    <w:rsid w:val="00403DDB"/>
    <w:rsid w:val="004049ED"/>
    <w:rsid w:val="00407B7B"/>
    <w:rsid w:val="00410740"/>
    <w:rsid w:val="00420387"/>
    <w:rsid w:val="0042132E"/>
    <w:rsid w:val="00423C8D"/>
    <w:rsid w:val="00426210"/>
    <w:rsid w:val="00433193"/>
    <w:rsid w:val="00435D6B"/>
    <w:rsid w:val="0044119A"/>
    <w:rsid w:val="00446D6C"/>
    <w:rsid w:val="00450D71"/>
    <w:rsid w:val="0045240C"/>
    <w:rsid w:val="00453FC9"/>
    <w:rsid w:val="00454405"/>
    <w:rsid w:val="00456FBD"/>
    <w:rsid w:val="00457792"/>
    <w:rsid w:val="004646E1"/>
    <w:rsid w:val="00466A52"/>
    <w:rsid w:val="00467A8C"/>
    <w:rsid w:val="00470C3D"/>
    <w:rsid w:val="0047116E"/>
    <w:rsid w:val="00471BD0"/>
    <w:rsid w:val="004726FF"/>
    <w:rsid w:val="00473DD0"/>
    <w:rsid w:val="004814F1"/>
    <w:rsid w:val="00482411"/>
    <w:rsid w:val="00487EC2"/>
    <w:rsid w:val="004956ED"/>
    <w:rsid w:val="0049646F"/>
    <w:rsid w:val="00497768"/>
    <w:rsid w:val="00497EF0"/>
    <w:rsid w:val="004A0C19"/>
    <w:rsid w:val="004A126A"/>
    <w:rsid w:val="004A188B"/>
    <w:rsid w:val="004A24AF"/>
    <w:rsid w:val="004B3147"/>
    <w:rsid w:val="004B54CA"/>
    <w:rsid w:val="004B5697"/>
    <w:rsid w:val="004C163F"/>
    <w:rsid w:val="004C2C74"/>
    <w:rsid w:val="004C2CAA"/>
    <w:rsid w:val="004C51CD"/>
    <w:rsid w:val="004D336A"/>
    <w:rsid w:val="004E08AD"/>
    <w:rsid w:val="004E3A61"/>
    <w:rsid w:val="004E5CBF"/>
    <w:rsid w:val="004E7095"/>
    <w:rsid w:val="004F1CD0"/>
    <w:rsid w:val="004F1EE6"/>
    <w:rsid w:val="004F264A"/>
    <w:rsid w:val="004F3E62"/>
    <w:rsid w:val="004F5308"/>
    <w:rsid w:val="004F69ED"/>
    <w:rsid w:val="004F7D31"/>
    <w:rsid w:val="0050082C"/>
    <w:rsid w:val="00502968"/>
    <w:rsid w:val="00504827"/>
    <w:rsid w:val="00505C15"/>
    <w:rsid w:val="00511520"/>
    <w:rsid w:val="00527238"/>
    <w:rsid w:val="00530090"/>
    <w:rsid w:val="00532B7D"/>
    <w:rsid w:val="005332C8"/>
    <w:rsid w:val="00540BD8"/>
    <w:rsid w:val="005507C4"/>
    <w:rsid w:val="0055503B"/>
    <w:rsid w:val="005552A2"/>
    <w:rsid w:val="00560248"/>
    <w:rsid w:val="00562CBC"/>
    <w:rsid w:val="00566538"/>
    <w:rsid w:val="00566BF6"/>
    <w:rsid w:val="0056789B"/>
    <w:rsid w:val="00570884"/>
    <w:rsid w:val="00570F9C"/>
    <w:rsid w:val="00576086"/>
    <w:rsid w:val="00576330"/>
    <w:rsid w:val="0057641C"/>
    <w:rsid w:val="005766D2"/>
    <w:rsid w:val="00581375"/>
    <w:rsid w:val="00585A11"/>
    <w:rsid w:val="00586367"/>
    <w:rsid w:val="00591D1A"/>
    <w:rsid w:val="00594251"/>
    <w:rsid w:val="00594505"/>
    <w:rsid w:val="00595D79"/>
    <w:rsid w:val="005A7A60"/>
    <w:rsid w:val="005C390A"/>
    <w:rsid w:val="005C3AA9"/>
    <w:rsid w:val="005C54B4"/>
    <w:rsid w:val="005C78B2"/>
    <w:rsid w:val="005D091F"/>
    <w:rsid w:val="005D0BB7"/>
    <w:rsid w:val="005D2607"/>
    <w:rsid w:val="005E3054"/>
    <w:rsid w:val="005E4167"/>
    <w:rsid w:val="005E4362"/>
    <w:rsid w:val="005E4607"/>
    <w:rsid w:val="005E7B26"/>
    <w:rsid w:val="005F0C78"/>
    <w:rsid w:val="005F41C9"/>
    <w:rsid w:val="005F5E17"/>
    <w:rsid w:val="005F6393"/>
    <w:rsid w:val="006048FB"/>
    <w:rsid w:val="00606BF9"/>
    <w:rsid w:val="00606D43"/>
    <w:rsid w:val="0061181E"/>
    <w:rsid w:val="00612025"/>
    <w:rsid w:val="00613B52"/>
    <w:rsid w:val="00614C63"/>
    <w:rsid w:val="00620404"/>
    <w:rsid w:val="00622668"/>
    <w:rsid w:val="00622B71"/>
    <w:rsid w:val="00622D63"/>
    <w:rsid w:val="00623DF2"/>
    <w:rsid w:val="00624E34"/>
    <w:rsid w:val="00632F44"/>
    <w:rsid w:val="00633763"/>
    <w:rsid w:val="006402A6"/>
    <w:rsid w:val="006407D3"/>
    <w:rsid w:val="0064167D"/>
    <w:rsid w:val="00643D55"/>
    <w:rsid w:val="006454A9"/>
    <w:rsid w:val="006503B2"/>
    <w:rsid w:val="00650B9C"/>
    <w:rsid w:val="00650C1C"/>
    <w:rsid w:val="006546B7"/>
    <w:rsid w:val="006643AB"/>
    <w:rsid w:val="00664828"/>
    <w:rsid w:val="0067070B"/>
    <w:rsid w:val="006712CB"/>
    <w:rsid w:val="00675DB2"/>
    <w:rsid w:val="0067686C"/>
    <w:rsid w:val="00681C7F"/>
    <w:rsid w:val="00683FF5"/>
    <w:rsid w:val="00687351"/>
    <w:rsid w:val="006904B8"/>
    <w:rsid w:val="006A0241"/>
    <w:rsid w:val="006A1F70"/>
    <w:rsid w:val="006A4CE7"/>
    <w:rsid w:val="006A5D55"/>
    <w:rsid w:val="006A64EF"/>
    <w:rsid w:val="006A6D51"/>
    <w:rsid w:val="006B03A5"/>
    <w:rsid w:val="006B0A28"/>
    <w:rsid w:val="006B5D6C"/>
    <w:rsid w:val="006C063E"/>
    <w:rsid w:val="006C0C1C"/>
    <w:rsid w:val="006C4324"/>
    <w:rsid w:val="006C5E5E"/>
    <w:rsid w:val="006C7051"/>
    <w:rsid w:val="006D7E0F"/>
    <w:rsid w:val="006E1B19"/>
    <w:rsid w:val="006E2C0A"/>
    <w:rsid w:val="006F0769"/>
    <w:rsid w:val="006F7A9D"/>
    <w:rsid w:val="00701486"/>
    <w:rsid w:val="0070660C"/>
    <w:rsid w:val="00710860"/>
    <w:rsid w:val="00720E42"/>
    <w:rsid w:val="00731977"/>
    <w:rsid w:val="00734AC7"/>
    <w:rsid w:val="0073766B"/>
    <w:rsid w:val="00751BC5"/>
    <w:rsid w:val="00760B30"/>
    <w:rsid w:val="007626C0"/>
    <w:rsid w:val="00762A05"/>
    <w:rsid w:val="00762A0A"/>
    <w:rsid w:val="0076507C"/>
    <w:rsid w:val="007650F2"/>
    <w:rsid w:val="007700D9"/>
    <w:rsid w:val="00771003"/>
    <w:rsid w:val="00773106"/>
    <w:rsid w:val="0077461F"/>
    <w:rsid w:val="0078126B"/>
    <w:rsid w:val="00785261"/>
    <w:rsid w:val="007907A8"/>
    <w:rsid w:val="007938F3"/>
    <w:rsid w:val="0079557B"/>
    <w:rsid w:val="007A1BFC"/>
    <w:rsid w:val="007A53DD"/>
    <w:rsid w:val="007B0256"/>
    <w:rsid w:val="007B1EFD"/>
    <w:rsid w:val="007B1F35"/>
    <w:rsid w:val="007B42A1"/>
    <w:rsid w:val="007B5CE7"/>
    <w:rsid w:val="007B69DD"/>
    <w:rsid w:val="007B77AE"/>
    <w:rsid w:val="007C4060"/>
    <w:rsid w:val="007C5234"/>
    <w:rsid w:val="007D49BE"/>
    <w:rsid w:val="007D6273"/>
    <w:rsid w:val="007D7F03"/>
    <w:rsid w:val="007E4FAD"/>
    <w:rsid w:val="007F080B"/>
    <w:rsid w:val="007F44F6"/>
    <w:rsid w:val="007F529E"/>
    <w:rsid w:val="007F7FBE"/>
    <w:rsid w:val="00807CD7"/>
    <w:rsid w:val="00816CFA"/>
    <w:rsid w:val="008242FE"/>
    <w:rsid w:val="00826039"/>
    <w:rsid w:val="008273BE"/>
    <w:rsid w:val="00830043"/>
    <w:rsid w:val="0083135C"/>
    <w:rsid w:val="008315C3"/>
    <w:rsid w:val="00834B8B"/>
    <w:rsid w:val="00836CFE"/>
    <w:rsid w:val="00841C22"/>
    <w:rsid w:val="00843C3D"/>
    <w:rsid w:val="00846D13"/>
    <w:rsid w:val="00851C28"/>
    <w:rsid w:val="008541E4"/>
    <w:rsid w:val="00860BE9"/>
    <w:rsid w:val="00861832"/>
    <w:rsid w:val="00863BC3"/>
    <w:rsid w:val="00866898"/>
    <w:rsid w:val="008669B7"/>
    <w:rsid w:val="00870129"/>
    <w:rsid w:val="008707FE"/>
    <w:rsid w:val="00871F28"/>
    <w:rsid w:val="00872608"/>
    <w:rsid w:val="008761FF"/>
    <w:rsid w:val="00880E92"/>
    <w:rsid w:val="008954BF"/>
    <w:rsid w:val="00896226"/>
    <w:rsid w:val="00896466"/>
    <w:rsid w:val="008A1D07"/>
    <w:rsid w:val="008A4431"/>
    <w:rsid w:val="008B026E"/>
    <w:rsid w:val="008B1AA5"/>
    <w:rsid w:val="008B41E0"/>
    <w:rsid w:val="008B4CF1"/>
    <w:rsid w:val="008B6574"/>
    <w:rsid w:val="008C07E5"/>
    <w:rsid w:val="008C13DE"/>
    <w:rsid w:val="008C69D5"/>
    <w:rsid w:val="008D2D41"/>
    <w:rsid w:val="008D2FC2"/>
    <w:rsid w:val="008D59CA"/>
    <w:rsid w:val="008D68B6"/>
    <w:rsid w:val="008D7A97"/>
    <w:rsid w:val="008E0496"/>
    <w:rsid w:val="008E1D0E"/>
    <w:rsid w:val="008E2C17"/>
    <w:rsid w:val="008E320A"/>
    <w:rsid w:val="008E7A92"/>
    <w:rsid w:val="008F5702"/>
    <w:rsid w:val="0090001F"/>
    <w:rsid w:val="00904173"/>
    <w:rsid w:val="009061CA"/>
    <w:rsid w:val="00906481"/>
    <w:rsid w:val="00906FB2"/>
    <w:rsid w:val="0090702B"/>
    <w:rsid w:val="0090710A"/>
    <w:rsid w:val="00907DE1"/>
    <w:rsid w:val="009140F6"/>
    <w:rsid w:val="009156A6"/>
    <w:rsid w:val="00915A96"/>
    <w:rsid w:val="00922054"/>
    <w:rsid w:val="009225F0"/>
    <w:rsid w:val="00925633"/>
    <w:rsid w:val="00930624"/>
    <w:rsid w:val="00932E80"/>
    <w:rsid w:val="009332B3"/>
    <w:rsid w:val="00935A03"/>
    <w:rsid w:val="00941703"/>
    <w:rsid w:val="009426E4"/>
    <w:rsid w:val="00945FBA"/>
    <w:rsid w:val="00946730"/>
    <w:rsid w:val="00950ACB"/>
    <w:rsid w:val="0095196E"/>
    <w:rsid w:val="00952665"/>
    <w:rsid w:val="009532F4"/>
    <w:rsid w:val="00956519"/>
    <w:rsid w:val="009662E7"/>
    <w:rsid w:val="00966756"/>
    <w:rsid w:val="00966F79"/>
    <w:rsid w:val="00966F87"/>
    <w:rsid w:val="00967AF8"/>
    <w:rsid w:val="00970C88"/>
    <w:rsid w:val="00980E88"/>
    <w:rsid w:val="00985038"/>
    <w:rsid w:val="00986315"/>
    <w:rsid w:val="0099476D"/>
    <w:rsid w:val="0099649B"/>
    <w:rsid w:val="009A3665"/>
    <w:rsid w:val="009A4EAB"/>
    <w:rsid w:val="009A5D3E"/>
    <w:rsid w:val="009B2063"/>
    <w:rsid w:val="009B71A9"/>
    <w:rsid w:val="009B79B7"/>
    <w:rsid w:val="009C0C9C"/>
    <w:rsid w:val="009C63A9"/>
    <w:rsid w:val="009C63B6"/>
    <w:rsid w:val="009D1BE5"/>
    <w:rsid w:val="009D41FE"/>
    <w:rsid w:val="009E71AF"/>
    <w:rsid w:val="009F3C43"/>
    <w:rsid w:val="00A06750"/>
    <w:rsid w:val="00A06B72"/>
    <w:rsid w:val="00A139A9"/>
    <w:rsid w:val="00A213EE"/>
    <w:rsid w:val="00A21899"/>
    <w:rsid w:val="00A259F1"/>
    <w:rsid w:val="00A261A0"/>
    <w:rsid w:val="00A26250"/>
    <w:rsid w:val="00A279B7"/>
    <w:rsid w:val="00A27E85"/>
    <w:rsid w:val="00A375D4"/>
    <w:rsid w:val="00A37984"/>
    <w:rsid w:val="00A42690"/>
    <w:rsid w:val="00A44956"/>
    <w:rsid w:val="00A45981"/>
    <w:rsid w:val="00A4616D"/>
    <w:rsid w:val="00A5357C"/>
    <w:rsid w:val="00A55257"/>
    <w:rsid w:val="00A6045B"/>
    <w:rsid w:val="00A6326A"/>
    <w:rsid w:val="00A63D74"/>
    <w:rsid w:val="00A63EE8"/>
    <w:rsid w:val="00A66DD0"/>
    <w:rsid w:val="00A719D2"/>
    <w:rsid w:val="00A763EC"/>
    <w:rsid w:val="00A8767B"/>
    <w:rsid w:val="00A92B53"/>
    <w:rsid w:val="00A9436E"/>
    <w:rsid w:val="00A94C22"/>
    <w:rsid w:val="00AA0F80"/>
    <w:rsid w:val="00AA37AC"/>
    <w:rsid w:val="00AA45C6"/>
    <w:rsid w:val="00AA51E7"/>
    <w:rsid w:val="00AB0E11"/>
    <w:rsid w:val="00AB3B1E"/>
    <w:rsid w:val="00AB4782"/>
    <w:rsid w:val="00AB7356"/>
    <w:rsid w:val="00AC271F"/>
    <w:rsid w:val="00AC635D"/>
    <w:rsid w:val="00AD1347"/>
    <w:rsid w:val="00AD1645"/>
    <w:rsid w:val="00AD16BF"/>
    <w:rsid w:val="00AD69FE"/>
    <w:rsid w:val="00AD7FAB"/>
    <w:rsid w:val="00AE11F6"/>
    <w:rsid w:val="00AE184D"/>
    <w:rsid w:val="00AE3176"/>
    <w:rsid w:val="00AE5991"/>
    <w:rsid w:val="00AF0E6A"/>
    <w:rsid w:val="00AF4095"/>
    <w:rsid w:val="00B00D32"/>
    <w:rsid w:val="00B01538"/>
    <w:rsid w:val="00B04E17"/>
    <w:rsid w:val="00B04EB0"/>
    <w:rsid w:val="00B05D4F"/>
    <w:rsid w:val="00B109DC"/>
    <w:rsid w:val="00B14D0D"/>
    <w:rsid w:val="00B1501D"/>
    <w:rsid w:val="00B16F11"/>
    <w:rsid w:val="00B2177C"/>
    <w:rsid w:val="00B23047"/>
    <w:rsid w:val="00B261D9"/>
    <w:rsid w:val="00B33E33"/>
    <w:rsid w:val="00B376E6"/>
    <w:rsid w:val="00B404F4"/>
    <w:rsid w:val="00B45FCA"/>
    <w:rsid w:val="00B52B87"/>
    <w:rsid w:val="00B537CD"/>
    <w:rsid w:val="00B54C30"/>
    <w:rsid w:val="00B55459"/>
    <w:rsid w:val="00B57278"/>
    <w:rsid w:val="00B62AAF"/>
    <w:rsid w:val="00B6472A"/>
    <w:rsid w:val="00B64DBD"/>
    <w:rsid w:val="00B73421"/>
    <w:rsid w:val="00B73680"/>
    <w:rsid w:val="00B74531"/>
    <w:rsid w:val="00B769E0"/>
    <w:rsid w:val="00B777D9"/>
    <w:rsid w:val="00B80E6A"/>
    <w:rsid w:val="00B821A0"/>
    <w:rsid w:val="00B92BF2"/>
    <w:rsid w:val="00BA2DB9"/>
    <w:rsid w:val="00BA3877"/>
    <w:rsid w:val="00BA5673"/>
    <w:rsid w:val="00BA5CF8"/>
    <w:rsid w:val="00BB0B44"/>
    <w:rsid w:val="00BB0D37"/>
    <w:rsid w:val="00BB3DB2"/>
    <w:rsid w:val="00BC0C7F"/>
    <w:rsid w:val="00BC3462"/>
    <w:rsid w:val="00BC35F6"/>
    <w:rsid w:val="00BC76EB"/>
    <w:rsid w:val="00BD09F1"/>
    <w:rsid w:val="00BD1FF8"/>
    <w:rsid w:val="00BD25AE"/>
    <w:rsid w:val="00BD6BA5"/>
    <w:rsid w:val="00BD7E9D"/>
    <w:rsid w:val="00BE56A0"/>
    <w:rsid w:val="00BE66F6"/>
    <w:rsid w:val="00BE7148"/>
    <w:rsid w:val="00BF15CA"/>
    <w:rsid w:val="00BF2FB3"/>
    <w:rsid w:val="00BF4A82"/>
    <w:rsid w:val="00BF6AA2"/>
    <w:rsid w:val="00C01943"/>
    <w:rsid w:val="00C02A79"/>
    <w:rsid w:val="00C06E1B"/>
    <w:rsid w:val="00C06E47"/>
    <w:rsid w:val="00C20376"/>
    <w:rsid w:val="00C21C68"/>
    <w:rsid w:val="00C24DFE"/>
    <w:rsid w:val="00C2733D"/>
    <w:rsid w:val="00C3204C"/>
    <w:rsid w:val="00C337B0"/>
    <w:rsid w:val="00C3470C"/>
    <w:rsid w:val="00C37944"/>
    <w:rsid w:val="00C37BA8"/>
    <w:rsid w:val="00C4511C"/>
    <w:rsid w:val="00C455A2"/>
    <w:rsid w:val="00C47DA7"/>
    <w:rsid w:val="00C559BF"/>
    <w:rsid w:val="00C61C08"/>
    <w:rsid w:val="00C6211C"/>
    <w:rsid w:val="00C66CFA"/>
    <w:rsid w:val="00C6794E"/>
    <w:rsid w:val="00C7238E"/>
    <w:rsid w:val="00C77B41"/>
    <w:rsid w:val="00C81023"/>
    <w:rsid w:val="00C85915"/>
    <w:rsid w:val="00C9172A"/>
    <w:rsid w:val="00C91BCC"/>
    <w:rsid w:val="00CA33B2"/>
    <w:rsid w:val="00CA3D78"/>
    <w:rsid w:val="00CA43C4"/>
    <w:rsid w:val="00CA6F15"/>
    <w:rsid w:val="00CB344C"/>
    <w:rsid w:val="00CB42CE"/>
    <w:rsid w:val="00CB6FA9"/>
    <w:rsid w:val="00CB6FC4"/>
    <w:rsid w:val="00CC22A4"/>
    <w:rsid w:val="00CC748C"/>
    <w:rsid w:val="00CC7EC4"/>
    <w:rsid w:val="00CD0DDB"/>
    <w:rsid w:val="00CE1802"/>
    <w:rsid w:val="00CE6C0C"/>
    <w:rsid w:val="00CF0527"/>
    <w:rsid w:val="00CF54AF"/>
    <w:rsid w:val="00CF5A4E"/>
    <w:rsid w:val="00CF7170"/>
    <w:rsid w:val="00D0020E"/>
    <w:rsid w:val="00D01D5D"/>
    <w:rsid w:val="00D030DF"/>
    <w:rsid w:val="00D105F7"/>
    <w:rsid w:val="00D10FA0"/>
    <w:rsid w:val="00D1706F"/>
    <w:rsid w:val="00D1775A"/>
    <w:rsid w:val="00D2075E"/>
    <w:rsid w:val="00D21283"/>
    <w:rsid w:val="00D21D83"/>
    <w:rsid w:val="00D231A4"/>
    <w:rsid w:val="00D243C5"/>
    <w:rsid w:val="00D24D3B"/>
    <w:rsid w:val="00D25508"/>
    <w:rsid w:val="00D3034A"/>
    <w:rsid w:val="00D3071D"/>
    <w:rsid w:val="00D31C51"/>
    <w:rsid w:val="00D355CD"/>
    <w:rsid w:val="00D367AA"/>
    <w:rsid w:val="00D37BD0"/>
    <w:rsid w:val="00D37C2C"/>
    <w:rsid w:val="00D43AC7"/>
    <w:rsid w:val="00D459E0"/>
    <w:rsid w:val="00D520A1"/>
    <w:rsid w:val="00D55760"/>
    <w:rsid w:val="00D56F78"/>
    <w:rsid w:val="00D61C4B"/>
    <w:rsid w:val="00D63033"/>
    <w:rsid w:val="00D708CA"/>
    <w:rsid w:val="00D72F4B"/>
    <w:rsid w:val="00D748FB"/>
    <w:rsid w:val="00D80CBB"/>
    <w:rsid w:val="00D849AE"/>
    <w:rsid w:val="00D85F27"/>
    <w:rsid w:val="00D923A4"/>
    <w:rsid w:val="00D92F93"/>
    <w:rsid w:val="00D95352"/>
    <w:rsid w:val="00D9664A"/>
    <w:rsid w:val="00DA1000"/>
    <w:rsid w:val="00DA3AC3"/>
    <w:rsid w:val="00DB0487"/>
    <w:rsid w:val="00DB568C"/>
    <w:rsid w:val="00DB6E7A"/>
    <w:rsid w:val="00DC765C"/>
    <w:rsid w:val="00DC7E54"/>
    <w:rsid w:val="00DD3BC1"/>
    <w:rsid w:val="00DD7C44"/>
    <w:rsid w:val="00DE0717"/>
    <w:rsid w:val="00DE3A1F"/>
    <w:rsid w:val="00DF3813"/>
    <w:rsid w:val="00DF4D56"/>
    <w:rsid w:val="00E01E71"/>
    <w:rsid w:val="00E027AF"/>
    <w:rsid w:val="00E046CE"/>
    <w:rsid w:val="00E10C70"/>
    <w:rsid w:val="00E125BA"/>
    <w:rsid w:val="00E15CFF"/>
    <w:rsid w:val="00E1618A"/>
    <w:rsid w:val="00E230ED"/>
    <w:rsid w:val="00E234D1"/>
    <w:rsid w:val="00E23C53"/>
    <w:rsid w:val="00E24549"/>
    <w:rsid w:val="00E302D9"/>
    <w:rsid w:val="00E30800"/>
    <w:rsid w:val="00E32139"/>
    <w:rsid w:val="00E346EE"/>
    <w:rsid w:val="00E34C74"/>
    <w:rsid w:val="00E44FD4"/>
    <w:rsid w:val="00E46FE9"/>
    <w:rsid w:val="00E504CE"/>
    <w:rsid w:val="00E56A19"/>
    <w:rsid w:val="00E62415"/>
    <w:rsid w:val="00E62FFD"/>
    <w:rsid w:val="00E6390F"/>
    <w:rsid w:val="00E642EA"/>
    <w:rsid w:val="00E660B5"/>
    <w:rsid w:val="00E708B1"/>
    <w:rsid w:val="00E709FE"/>
    <w:rsid w:val="00E72DC6"/>
    <w:rsid w:val="00E745BB"/>
    <w:rsid w:val="00E750AA"/>
    <w:rsid w:val="00E7675B"/>
    <w:rsid w:val="00E77A01"/>
    <w:rsid w:val="00E80508"/>
    <w:rsid w:val="00E8256B"/>
    <w:rsid w:val="00E87016"/>
    <w:rsid w:val="00E907A4"/>
    <w:rsid w:val="00E9738E"/>
    <w:rsid w:val="00EA16F9"/>
    <w:rsid w:val="00EA2C5A"/>
    <w:rsid w:val="00EA2DDC"/>
    <w:rsid w:val="00EA3666"/>
    <w:rsid w:val="00EA3F58"/>
    <w:rsid w:val="00EA677D"/>
    <w:rsid w:val="00EA6829"/>
    <w:rsid w:val="00EA76C2"/>
    <w:rsid w:val="00EB2AC1"/>
    <w:rsid w:val="00EB51BC"/>
    <w:rsid w:val="00EB6910"/>
    <w:rsid w:val="00EC0C59"/>
    <w:rsid w:val="00EC25F5"/>
    <w:rsid w:val="00EC47F6"/>
    <w:rsid w:val="00EC6B6A"/>
    <w:rsid w:val="00ED027F"/>
    <w:rsid w:val="00ED1D5E"/>
    <w:rsid w:val="00ED3A69"/>
    <w:rsid w:val="00ED6613"/>
    <w:rsid w:val="00ED6896"/>
    <w:rsid w:val="00ED68A2"/>
    <w:rsid w:val="00EE2764"/>
    <w:rsid w:val="00EE2F6B"/>
    <w:rsid w:val="00EE7E80"/>
    <w:rsid w:val="00EF3EE3"/>
    <w:rsid w:val="00EF4B85"/>
    <w:rsid w:val="00EF54F0"/>
    <w:rsid w:val="00EF6C1C"/>
    <w:rsid w:val="00F01952"/>
    <w:rsid w:val="00F0576D"/>
    <w:rsid w:val="00F108ED"/>
    <w:rsid w:val="00F12ACC"/>
    <w:rsid w:val="00F227A4"/>
    <w:rsid w:val="00F32100"/>
    <w:rsid w:val="00F321FD"/>
    <w:rsid w:val="00F328DA"/>
    <w:rsid w:val="00F35271"/>
    <w:rsid w:val="00F35580"/>
    <w:rsid w:val="00F36A22"/>
    <w:rsid w:val="00F36D7E"/>
    <w:rsid w:val="00F502A9"/>
    <w:rsid w:val="00F51BF2"/>
    <w:rsid w:val="00F52853"/>
    <w:rsid w:val="00F61A88"/>
    <w:rsid w:val="00F65E82"/>
    <w:rsid w:val="00F66E63"/>
    <w:rsid w:val="00F676A2"/>
    <w:rsid w:val="00F67880"/>
    <w:rsid w:val="00F73705"/>
    <w:rsid w:val="00F73ED6"/>
    <w:rsid w:val="00F748A0"/>
    <w:rsid w:val="00F754A3"/>
    <w:rsid w:val="00F8059F"/>
    <w:rsid w:val="00F82A42"/>
    <w:rsid w:val="00F8672D"/>
    <w:rsid w:val="00F925B9"/>
    <w:rsid w:val="00FA43EA"/>
    <w:rsid w:val="00FA6F53"/>
    <w:rsid w:val="00FA6F66"/>
    <w:rsid w:val="00FA7196"/>
    <w:rsid w:val="00FB030F"/>
    <w:rsid w:val="00FB18A3"/>
    <w:rsid w:val="00FC25E1"/>
    <w:rsid w:val="00FC41AD"/>
    <w:rsid w:val="00FC56EC"/>
    <w:rsid w:val="00FC6858"/>
    <w:rsid w:val="00FD1FC6"/>
    <w:rsid w:val="00FD2F20"/>
    <w:rsid w:val="00FD368E"/>
    <w:rsid w:val="00FD4A79"/>
    <w:rsid w:val="00FD6A87"/>
    <w:rsid w:val="00FD6BF4"/>
    <w:rsid w:val="00FD7A80"/>
    <w:rsid w:val="00FE5C69"/>
    <w:rsid w:val="00FF20B0"/>
    <w:rsid w:val="00FF232D"/>
    <w:rsid w:val="00FF5304"/>
    <w:rsid w:val="00FF7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3BFC5"/>
  <w15:docId w15:val="{A5107AD7-75FD-4382-B651-BBEC3A29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hortT">
    <w:name w:val="ShortT"/>
    <w:basedOn w:val="Normal"/>
    <w:next w:val="Normal"/>
    <w:qFormat/>
    <w:rsid w:val="00D0020E"/>
    <w:pPr>
      <w:spacing w:before="0"/>
    </w:pPr>
    <w:rPr>
      <w:b/>
      <w:sz w:val="40"/>
    </w:rPr>
  </w:style>
  <w:style w:type="paragraph" w:customStyle="1" w:styleId="notepara">
    <w:name w:val="note(para)"/>
    <w:aliases w:val="na"/>
    <w:basedOn w:val="Normal"/>
    <w:rsid w:val="00D95352"/>
    <w:pPr>
      <w:spacing w:before="40" w:line="198" w:lineRule="exact"/>
      <w:ind w:left="2354" w:hanging="369"/>
    </w:pPr>
    <w:rPr>
      <w:sz w:val="18"/>
    </w:rPr>
  </w:style>
  <w:style w:type="paragraph" w:customStyle="1" w:styleId="subsection">
    <w:name w:val="subsection"/>
    <w:aliases w:val="ss"/>
    <w:basedOn w:val="Normal"/>
    <w:link w:val="subsectionChar"/>
    <w:rsid w:val="00CB6FC4"/>
    <w:pPr>
      <w:tabs>
        <w:tab w:val="right" w:pos="1021"/>
      </w:tabs>
      <w:spacing w:before="180"/>
      <w:ind w:left="1134" w:hanging="1134"/>
    </w:pPr>
    <w:rPr>
      <w:sz w:val="22"/>
    </w:rPr>
  </w:style>
  <w:style w:type="paragraph" w:customStyle="1" w:styleId="paragraphsub">
    <w:name w:val="paragraph(sub)"/>
    <w:aliases w:val="aa"/>
    <w:basedOn w:val="Normal"/>
    <w:rsid w:val="00CB6FC4"/>
    <w:pPr>
      <w:tabs>
        <w:tab w:val="right" w:pos="1985"/>
      </w:tabs>
      <w:spacing w:before="40"/>
      <w:ind w:left="2098" w:hanging="2098"/>
    </w:pPr>
    <w:rPr>
      <w:sz w:val="22"/>
    </w:rPr>
  </w:style>
  <w:style w:type="character" w:customStyle="1" w:styleId="subsectionChar">
    <w:name w:val="subsection Char"/>
    <w:aliases w:val="ss Char"/>
    <w:link w:val="subsection"/>
    <w:locked/>
    <w:rsid w:val="00CB6FC4"/>
    <w:rPr>
      <w:rFonts w:ascii="Times New Roman" w:eastAsia="Times New Roman" w:hAnsi="Times New Roman" w:cs="Times New Roman"/>
      <w:szCs w:val="20"/>
      <w:lang w:eastAsia="en-AU"/>
    </w:rPr>
  </w:style>
  <w:style w:type="paragraph" w:customStyle="1" w:styleId="ActHead3">
    <w:name w:val="ActHead 3"/>
    <w:aliases w:val="d"/>
    <w:basedOn w:val="Normal"/>
    <w:next w:val="ActHead4"/>
    <w:qFormat/>
    <w:rsid w:val="00321356"/>
    <w:pPr>
      <w:keepNext/>
      <w:keepLines/>
      <w:ind w:left="1134" w:hanging="1134"/>
      <w:outlineLvl w:val="2"/>
    </w:pPr>
    <w:rPr>
      <w:b/>
      <w:kern w:val="28"/>
      <w:sz w:val="28"/>
    </w:rPr>
  </w:style>
  <w:style w:type="paragraph" w:customStyle="1" w:styleId="ActHead4">
    <w:name w:val="ActHead 4"/>
    <w:aliases w:val="sd"/>
    <w:basedOn w:val="Normal"/>
    <w:next w:val="ActHead5"/>
    <w:qFormat/>
    <w:rsid w:val="00321356"/>
    <w:pPr>
      <w:keepNext/>
      <w:keepLines/>
      <w:spacing w:before="220"/>
      <w:ind w:left="1134" w:hanging="1134"/>
      <w:outlineLvl w:val="3"/>
    </w:pPr>
    <w:rPr>
      <w:b/>
      <w:kern w:val="28"/>
      <w:sz w:val="26"/>
    </w:rPr>
  </w:style>
  <w:style w:type="paragraph" w:customStyle="1" w:styleId="ActHead5">
    <w:name w:val="ActHead 5"/>
    <w:aliases w:val="s"/>
    <w:basedOn w:val="Normal"/>
    <w:next w:val="subsection"/>
    <w:qFormat/>
    <w:rsid w:val="00321356"/>
    <w:pPr>
      <w:keepNext/>
      <w:keepLines/>
      <w:spacing w:before="280"/>
      <w:ind w:left="1134" w:hanging="1134"/>
      <w:outlineLvl w:val="4"/>
    </w:pPr>
    <w:rPr>
      <w:b/>
      <w:kern w:val="28"/>
    </w:rPr>
  </w:style>
  <w:style w:type="character" w:customStyle="1" w:styleId="CharDivNo">
    <w:name w:val="CharDivNo"/>
    <w:basedOn w:val="DefaultParagraphFont"/>
    <w:qFormat/>
    <w:rsid w:val="00321356"/>
  </w:style>
  <w:style w:type="character" w:customStyle="1" w:styleId="CharDivText">
    <w:name w:val="CharDivText"/>
    <w:basedOn w:val="DefaultParagraphFont"/>
    <w:qFormat/>
    <w:rsid w:val="00321356"/>
  </w:style>
  <w:style w:type="character" w:customStyle="1" w:styleId="CharSectno">
    <w:name w:val="CharSectno"/>
    <w:basedOn w:val="DefaultParagraphFont"/>
    <w:qFormat/>
    <w:rsid w:val="00321356"/>
  </w:style>
  <w:style w:type="character" w:customStyle="1" w:styleId="CharSubdNo">
    <w:name w:val="CharSubdNo"/>
    <w:basedOn w:val="DefaultParagraphFont"/>
    <w:uiPriority w:val="1"/>
    <w:qFormat/>
    <w:rsid w:val="00321356"/>
  </w:style>
  <w:style w:type="character" w:customStyle="1" w:styleId="CharSubdText">
    <w:name w:val="CharSubdText"/>
    <w:basedOn w:val="DefaultParagraphFont"/>
    <w:uiPriority w:val="1"/>
    <w:qFormat/>
    <w:rsid w:val="00321356"/>
  </w:style>
  <w:style w:type="paragraph" w:customStyle="1" w:styleId="notetext">
    <w:name w:val="note(text)"/>
    <w:aliases w:val="n"/>
    <w:basedOn w:val="Normal"/>
    <w:link w:val="notetextChar"/>
    <w:rsid w:val="00D1775A"/>
    <w:pPr>
      <w:spacing w:before="122"/>
      <w:ind w:left="1985" w:hanging="851"/>
    </w:pPr>
    <w:rPr>
      <w:sz w:val="18"/>
    </w:rPr>
  </w:style>
  <w:style w:type="character" w:customStyle="1" w:styleId="notetextChar">
    <w:name w:val="note(text) Char"/>
    <w:aliases w:val="n Char"/>
    <w:link w:val="notetext"/>
    <w:rsid w:val="00D1775A"/>
    <w:rPr>
      <w:rFonts w:ascii="Times New Roman" w:eastAsia="Times New Roman" w:hAnsi="Times New Roman" w:cs="Times New Roman"/>
      <w:sz w:val="18"/>
      <w:szCs w:val="20"/>
      <w:lang w:eastAsia="en-AU"/>
    </w:rPr>
  </w:style>
  <w:style w:type="paragraph" w:customStyle="1" w:styleId="subsection2">
    <w:name w:val="subsection2"/>
    <w:aliases w:val="ss2"/>
    <w:basedOn w:val="Normal"/>
    <w:next w:val="subsection"/>
    <w:rsid w:val="00E302D9"/>
    <w:pPr>
      <w:spacing w:before="40"/>
      <w:ind w:left="1134"/>
    </w:pPr>
    <w:rPr>
      <w:sz w:val="22"/>
    </w:rPr>
  </w:style>
  <w:style w:type="paragraph" w:customStyle="1" w:styleId="SubsectionHead">
    <w:name w:val="SubsectionHead"/>
    <w:aliases w:val="ssh"/>
    <w:basedOn w:val="Normal"/>
    <w:next w:val="subsection"/>
    <w:rsid w:val="00F36A22"/>
    <w:pPr>
      <w:keepNext/>
      <w:keepLines/>
      <w:ind w:left="1134"/>
    </w:pPr>
    <w:rPr>
      <w:i/>
      <w:sz w:val="22"/>
    </w:rPr>
  </w:style>
  <w:style w:type="paragraph" w:customStyle="1" w:styleId="notedraft">
    <w:name w:val="note(draft)"/>
    <w:aliases w:val="nd"/>
    <w:basedOn w:val="Normal"/>
    <w:rsid w:val="000A0CC1"/>
    <w:pPr>
      <w:ind w:left="284" w:hanging="284"/>
    </w:pPr>
    <w:rPr>
      <w:i/>
    </w:rPr>
  </w:style>
  <w:style w:type="paragraph" w:styleId="Revision">
    <w:name w:val="Revision"/>
    <w:hidden/>
    <w:uiPriority w:val="99"/>
    <w:semiHidden/>
    <w:rsid w:val="00A261A0"/>
    <w:pPr>
      <w:spacing w:after="0" w:line="240" w:lineRule="auto"/>
    </w:pPr>
    <w:rPr>
      <w:rFonts w:ascii="Times New Roman" w:eastAsia="Times New Roman" w:hAnsi="Times New Roman" w:cs="Times New Roman"/>
      <w:sz w:val="24"/>
      <w:szCs w:val="20"/>
      <w:lang w:eastAsia="en-AU"/>
    </w:rPr>
  </w:style>
  <w:style w:type="paragraph" w:customStyle="1" w:styleId="Tabletext">
    <w:name w:val="Tabletext"/>
    <w:aliases w:val="tt"/>
    <w:basedOn w:val="Normal"/>
    <w:rsid w:val="00E62FFD"/>
    <w:pPr>
      <w:spacing w:before="60" w:line="240" w:lineRule="atLeast"/>
    </w:pPr>
    <w:rPr>
      <w:sz w:val="20"/>
    </w:rPr>
  </w:style>
  <w:style w:type="paragraph" w:customStyle="1" w:styleId="TableHeading">
    <w:name w:val="TableHeading"/>
    <w:aliases w:val="th"/>
    <w:basedOn w:val="Normal"/>
    <w:next w:val="Tabletext"/>
    <w:rsid w:val="00E62FFD"/>
    <w:pPr>
      <w:keepNext/>
      <w:spacing w:before="60"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8262">
      <w:bodyDiv w:val="1"/>
      <w:marLeft w:val="0"/>
      <w:marRight w:val="0"/>
      <w:marTop w:val="0"/>
      <w:marBottom w:val="0"/>
      <w:divBdr>
        <w:top w:val="none" w:sz="0" w:space="0" w:color="auto"/>
        <w:left w:val="none" w:sz="0" w:space="0" w:color="auto"/>
        <w:bottom w:val="none" w:sz="0" w:space="0" w:color="auto"/>
        <w:right w:val="none" w:sz="0" w:space="0" w:color="auto"/>
      </w:divBdr>
      <w:divsChild>
        <w:div w:id="2033606276">
          <w:marLeft w:val="0"/>
          <w:marRight w:val="0"/>
          <w:marTop w:val="0"/>
          <w:marBottom w:val="0"/>
          <w:divBdr>
            <w:top w:val="none" w:sz="0" w:space="0" w:color="auto"/>
            <w:left w:val="none" w:sz="0" w:space="0" w:color="auto"/>
            <w:bottom w:val="none" w:sz="0" w:space="0" w:color="auto"/>
            <w:right w:val="none" w:sz="0" w:space="0" w:color="auto"/>
          </w:divBdr>
          <w:divsChild>
            <w:div w:id="1990206847">
              <w:marLeft w:val="0"/>
              <w:marRight w:val="0"/>
              <w:marTop w:val="0"/>
              <w:marBottom w:val="0"/>
              <w:divBdr>
                <w:top w:val="none" w:sz="0" w:space="0" w:color="auto"/>
                <w:left w:val="none" w:sz="0" w:space="0" w:color="auto"/>
                <w:bottom w:val="none" w:sz="0" w:space="0" w:color="auto"/>
                <w:right w:val="none" w:sz="0" w:space="0" w:color="auto"/>
              </w:divBdr>
              <w:divsChild>
                <w:div w:id="436680938">
                  <w:marLeft w:val="0"/>
                  <w:marRight w:val="0"/>
                  <w:marTop w:val="0"/>
                  <w:marBottom w:val="0"/>
                  <w:divBdr>
                    <w:top w:val="none" w:sz="0" w:space="0" w:color="auto"/>
                    <w:left w:val="none" w:sz="0" w:space="0" w:color="auto"/>
                    <w:bottom w:val="none" w:sz="0" w:space="0" w:color="auto"/>
                    <w:right w:val="none" w:sz="0" w:space="0" w:color="auto"/>
                  </w:divBdr>
                  <w:divsChild>
                    <w:div w:id="585118337">
                      <w:marLeft w:val="0"/>
                      <w:marRight w:val="0"/>
                      <w:marTop w:val="0"/>
                      <w:marBottom w:val="0"/>
                      <w:divBdr>
                        <w:top w:val="none" w:sz="0" w:space="0" w:color="auto"/>
                        <w:left w:val="none" w:sz="0" w:space="0" w:color="auto"/>
                        <w:bottom w:val="none" w:sz="0" w:space="0" w:color="auto"/>
                        <w:right w:val="none" w:sz="0" w:space="0" w:color="auto"/>
                      </w:divBdr>
                      <w:divsChild>
                        <w:div w:id="1248658186">
                          <w:marLeft w:val="0"/>
                          <w:marRight w:val="0"/>
                          <w:marTop w:val="0"/>
                          <w:marBottom w:val="0"/>
                          <w:divBdr>
                            <w:top w:val="none" w:sz="0" w:space="0" w:color="auto"/>
                            <w:left w:val="none" w:sz="0" w:space="0" w:color="auto"/>
                            <w:bottom w:val="none" w:sz="0" w:space="0" w:color="auto"/>
                            <w:right w:val="none" w:sz="0" w:space="0" w:color="auto"/>
                          </w:divBdr>
                          <w:divsChild>
                            <w:div w:id="731543475">
                              <w:marLeft w:val="0"/>
                              <w:marRight w:val="0"/>
                              <w:marTop w:val="0"/>
                              <w:marBottom w:val="0"/>
                              <w:divBdr>
                                <w:top w:val="none" w:sz="0" w:space="0" w:color="auto"/>
                                <w:left w:val="none" w:sz="0" w:space="0" w:color="auto"/>
                                <w:bottom w:val="none" w:sz="0" w:space="0" w:color="auto"/>
                                <w:right w:val="none" w:sz="0" w:space="0" w:color="auto"/>
                              </w:divBdr>
                              <w:divsChild>
                                <w:div w:id="626668715">
                                  <w:marLeft w:val="0"/>
                                  <w:marRight w:val="0"/>
                                  <w:marTop w:val="0"/>
                                  <w:marBottom w:val="0"/>
                                  <w:divBdr>
                                    <w:top w:val="none" w:sz="0" w:space="0" w:color="auto"/>
                                    <w:left w:val="none" w:sz="0" w:space="0" w:color="auto"/>
                                    <w:bottom w:val="none" w:sz="0" w:space="0" w:color="auto"/>
                                    <w:right w:val="none" w:sz="0" w:space="0" w:color="auto"/>
                                  </w:divBdr>
                                  <w:divsChild>
                                    <w:div w:id="1946182784">
                                      <w:marLeft w:val="0"/>
                                      <w:marRight w:val="0"/>
                                      <w:marTop w:val="0"/>
                                      <w:marBottom w:val="0"/>
                                      <w:divBdr>
                                        <w:top w:val="none" w:sz="0" w:space="0" w:color="auto"/>
                                        <w:left w:val="none" w:sz="0" w:space="0" w:color="auto"/>
                                        <w:bottom w:val="none" w:sz="0" w:space="0" w:color="auto"/>
                                        <w:right w:val="none" w:sz="0" w:space="0" w:color="auto"/>
                                      </w:divBdr>
                                      <w:divsChild>
                                        <w:div w:id="833911860">
                                          <w:marLeft w:val="0"/>
                                          <w:marRight w:val="0"/>
                                          <w:marTop w:val="0"/>
                                          <w:marBottom w:val="0"/>
                                          <w:divBdr>
                                            <w:top w:val="none" w:sz="0" w:space="0" w:color="auto"/>
                                            <w:left w:val="none" w:sz="0" w:space="0" w:color="auto"/>
                                            <w:bottom w:val="none" w:sz="0" w:space="0" w:color="auto"/>
                                            <w:right w:val="none" w:sz="0" w:space="0" w:color="auto"/>
                                          </w:divBdr>
                                          <w:divsChild>
                                            <w:div w:id="1116948026">
                                              <w:marLeft w:val="0"/>
                                              <w:marRight w:val="0"/>
                                              <w:marTop w:val="0"/>
                                              <w:marBottom w:val="0"/>
                                              <w:divBdr>
                                                <w:top w:val="none" w:sz="0" w:space="0" w:color="auto"/>
                                                <w:left w:val="none" w:sz="0" w:space="0" w:color="auto"/>
                                                <w:bottom w:val="none" w:sz="0" w:space="0" w:color="auto"/>
                                                <w:right w:val="none" w:sz="0" w:space="0" w:color="auto"/>
                                              </w:divBdr>
                                              <w:divsChild>
                                                <w:div w:id="435951886">
                                                  <w:marLeft w:val="0"/>
                                                  <w:marRight w:val="0"/>
                                                  <w:marTop w:val="0"/>
                                                  <w:marBottom w:val="0"/>
                                                  <w:divBdr>
                                                    <w:top w:val="none" w:sz="0" w:space="0" w:color="auto"/>
                                                    <w:left w:val="none" w:sz="0" w:space="0" w:color="auto"/>
                                                    <w:bottom w:val="none" w:sz="0" w:space="0" w:color="auto"/>
                                                    <w:right w:val="none" w:sz="0" w:space="0" w:color="auto"/>
                                                  </w:divBdr>
                                                  <w:divsChild>
                                                    <w:div w:id="363021901">
                                                      <w:marLeft w:val="0"/>
                                                      <w:marRight w:val="0"/>
                                                      <w:marTop w:val="0"/>
                                                      <w:marBottom w:val="0"/>
                                                      <w:divBdr>
                                                        <w:top w:val="none" w:sz="0" w:space="0" w:color="auto"/>
                                                        <w:left w:val="none" w:sz="0" w:space="0" w:color="auto"/>
                                                        <w:bottom w:val="none" w:sz="0" w:space="0" w:color="auto"/>
                                                        <w:right w:val="none" w:sz="0" w:space="0" w:color="auto"/>
                                                      </w:divBdr>
                                                      <w:divsChild>
                                                        <w:div w:id="2520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226418">
      <w:bodyDiv w:val="1"/>
      <w:marLeft w:val="0"/>
      <w:marRight w:val="0"/>
      <w:marTop w:val="0"/>
      <w:marBottom w:val="0"/>
      <w:divBdr>
        <w:top w:val="none" w:sz="0" w:space="0" w:color="auto"/>
        <w:left w:val="none" w:sz="0" w:space="0" w:color="auto"/>
        <w:bottom w:val="none" w:sz="0" w:space="0" w:color="auto"/>
        <w:right w:val="none" w:sz="0" w:space="0" w:color="auto"/>
      </w:divBdr>
    </w:div>
    <w:div w:id="430780209">
      <w:bodyDiv w:val="1"/>
      <w:marLeft w:val="0"/>
      <w:marRight w:val="0"/>
      <w:marTop w:val="0"/>
      <w:marBottom w:val="0"/>
      <w:divBdr>
        <w:top w:val="none" w:sz="0" w:space="0" w:color="auto"/>
        <w:left w:val="none" w:sz="0" w:space="0" w:color="auto"/>
        <w:bottom w:val="none" w:sz="0" w:space="0" w:color="auto"/>
        <w:right w:val="none" w:sz="0" w:space="0" w:color="auto"/>
      </w:divBdr>
    </w:div>
    <w:div w:id="462233107">
      <w:bodyDiv w:val="1"/>
      <w:marLeft w:val="0"/>
      <w:marRight w:val="0"/>
      <w:marTop w:val="0"/>
      <w:marBottom w:val="0"/>
      <w:divBdr>
        <w:top w:val="none" w:sz="0" w:space="0" w:color="auto"/>
        <w:left w:val="none" w:sz="0" w:space="0" w:color="auto"/>
        <w:bottom w:val="none" w:sz="0" w:space="0" w:color="auto"/>
        <w:right w:val="none" w:sz="0" w:space="0" w:color="auto"/>
      </w:divBdr>
    </w:div>
    <w:div w:id="679697930">
      <w:bodyDiv w:val="1"/>
      <w:marLeft w:val="0"/>
      <w:marRight w:val="0"/>
      <w:marTop w:val="0"/>
      <w:marBottom w:val="0"/>
      <w:divBdr>
        <w:top w:val="none" w:sz="0" w:space="0" w:color="auto"/>
        <w:left w:val="none" w:sz="0" w:space="0" w:color="auto"/>
        <w:bottom w:val="none" w:sz="0" w:space="0" w:color="auto"/>
        <w:right w:val="none" w:sz="0" w:space="0" w:color="auto"/>
      </w:divBdr>
    </w:div>
    <w:div w:id="1083338287">
      <w:bodyDiv w:val="1"/>
      <w:marLeft w:val="0"/>
      <w:marRight w:val="0"/>
      <w:marTop w:val="0"/>
      <w:marBottom w:val="0"/>
      <w:divBdr>
        <w:top w:val="none" w:sz="0" w:space="0" w:color="auto"/>
        <w:left w:val="none" w:sz="0" w:space="0" w:color="auto"/>
        <w:bottom w:val="none" w:sz="0" w:space="0" w:color="auto"/>
        <w:right w:val="none" w:sz="0" w:space="0" w:color="auto"/>
      </w:divBdr>
    </w:div>
    <w:div w:id="1097403106">
      <w:bodyDiv w:val="1"/>
      <w:marLeft w:val="0"/>
      <w:marRight w:val="0"/>
      <w:marTop w:val="0"/>
      <w:marBottom w:val="0"/>
      <w:divBdr>
        <w:top w:val="none" w:sz="0" w:space="0" w:color="auto"/>
        <w:left w:val="none" w:sz="0" w:space="0" w:color="auto"/>
        <w:bottom w:val="none" w:sz="0" w:space="0" w:color="auto"/>
        <w:right w:val="none" w:sz="0" w:space="0" w:color="auto"/>
      </w:divBdr>
    </w:div>
    <w:div w:id="1121916376">
      <w:bodyDiv w:val="1"/>
      <w:marLeft w:val="0"/>
      <w:marRight w:val="0"/>
      <w:marTop w:val="0"/>
      <w:marBottom w:val="0"/>
      <w:divBdr>
        <w:top w:val="none" w:sz="0" w:space="0" w:color="auto"/>
        <w:left w:val="none" w:sz="0" w:space="0" w:color="auto"/>
        <w:bottom w:val="none" w:sz="0" w:space="0" w:color="auto"/>
        <w:right w:val="none" w:sz="0" w:space="0" w:color="auto"/>
      </w:divBdr>
    </w:div>
    <w:div w:id="1375496809">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56862699">
      <w:bodyDiv w:val="1"/>
      <w:marLeft w:val="0"/>
      <w:marRight w:val="0"/>
      <w:marTop w:val="0"/>
      <w:marBottom w:val="0"/>
      <w:divBdr>
        <w:top w:val="none" w:sz="0" w:space="0" w:color="auto"/>
        <w:left w:val="none" w:sz="0" w:space="0" w:color="auto"/>
        <w:bottom w:val="none" w:sz="0" w:space="0" w:color="auto"/>
        <w:right w:val="none" w:sz="0" w:space="0" w:color="auto"/>
      </w:divBdr>
    </w:div>
    <w:div w:id="20261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703F-A975-4F68-A355-D386C1DD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MOORE, Billy</cp:lastModifiedBy>
  <cp:revision>4</cp:revision>
  <cp:lastPrinted>2018-06-28T05:52:00Z</cp:lastPrinted>
  <dcterms:created xsi:type="dcterms:W3CDTF">2019-09-04T04:51:00Z</dcterms:created>
  <dcterms:modified xsi:type="dcterms:W3CDTF">2019-10-08T04:01:00Z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29160359</vt:lpwstr>
  </property>
  <property fmtid="{D5CDD505-2E9C-101B-9397-08002B2CF9AE}" pid="6" name="Template Filename">
    <vt:lpwstr/>
  </property>
</Properties>
</file>