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03" w:rsidRPr="0063263D" w:rsidRDefault="009D2A24" w:rsidP="00664A2D">
      <w:pPr>
        <w:pStyle w:val="Heading5"/>
        <w:tabs>
          <w:tab w:val="left" w:pos="2127"/>
        </w:tabs>
        <w:ind w:left="0" w:firstLine="0"/>
        <w:jc w:val="center"/>
        <w:rPr>
          <w:sz w:val="28"/>
          <w:szCs w:val="28"/>
        </w:rPr>
      </w:pPr>
      <w:bookmarkStart w:id="0" w:name="_GoBack"/>
      <w:bookmarkEnd w:id="0"/>
      <w:r>
        <w:rPr>
          <w:sz w:val="28"/>
          <w:szCs w:val="28"/>
        </w:rPr>
        <w:t xml:space="preserve">REPLACEMENT </w:t>
      </w:r>
      <w:r w:rsidR="001A1903" w:rsidRPr="0063263D">
        <w:rPr>
          <w:sz w:val="28"/>
          <w:szCs w:val="28"/>
        </w:rPr>
        <w:t>EXPLANATORY STATEMENT</w:t>
      </w:r>
    </w:p>
    <w:p w:rsidR="001A1903" w:rsidRPr="00554CD9" w:rsidRDefault="001A1903" w:rsidP="00664A2D">
      <w:pPr>
        <w:jc w:val="center"/>
        <w:rPr>
          <w:color w:val="000000"/>
          <w:sz w:val="28"/>
          <w:szCs w:val="28"/>
        </w:rPr>
      </w:pPr>
    </w:p>
    <w:p w:rsidR="00DD2B0D" w:rsidRPr="00554CD9" w:rsidRDefault="00DD2B0D" w:rsidP="00554CD9">
      <w:pPr>
        <w:pStyle w:val="Footer"/>
        <w:rPr>
          <w:sz w:val="28"/>
          <w:szCs w:val="28"/>
          <w:u w:val="single"/>
        </w:rPr>
      </w:pPr>
      <w:bookmarkStart w:id="1" w:name="OLE_LINK2"/>
      <w:bookmarkStart w:id="2" w:name="OLE_LINK1"/>
      <w:bookmarkStart w:id="3" w:name="OLE_LINK3"/>
      <w:r w:rsidRPr="00554CD9">
        <w:rPr>
          <w:b/>
          <w:sz w:val="28"/>
          <w:szCs w:val="28"/>
        </w:rPr>
        <w:t>Veterans’ Affairs Pharmaceutical Benefits Schemes (</w:t>
      </w:r>
      <w:r w:rsidR="008818F3" w:rsidRPr="00554CD9">
        <w:rPr>
          <w:b/>
          <w:sz w:val="28"/>
          <w:szCs w:val="28"/>
        </w:rPr>
        <w:t xml:space="preserve">Electronic Prescriptions and Active Ingredient Prescribing) </w:t>
      </w:r>
      <w:r w:rsidRPr="00554CD9">
        <w:rPr>
          <w:b/>
          <w:sz w:val="28"/>
          <w:szCs w:val="28"/>
        </w:rPr>
        <w:t>Amendment Instrument 201</w:t>
      </w:r>
      <w:r w:rsidR="008818F3" w:rsidRPr="00554CD9">
        <w:rPr>
          <w:b/>
          <w:sz w:val="28"/>
          <w:szCs w:val="28"/>
        </w:rPr>
        <w:t>9</w:t>
      </w:r>
      <w:r w:rsidRPr="00554CD9">
        <w:rPr>
          <w:b/>
          <w:sz w:val="28"/>
          <w:szCs w:val="28"/>
        </w:rPr>
        <w:t xml:space="preserve"> </w:t>
      </w:r>
      <w:r w:rsidR="00554CD9" w:rsidRPr="00554CD9">
        <w:rPr>
          <w:sz w:val="28"/>
          <w:szCs w:val="28"/>
        </w:rPr>
        <w:t>(</w:t>
      </w:r>
      <w:r w:rsidR="00554CD9" w:rsidRPr="00554CD9">
        <w:rPr>
          <w:sz w:val="28"/>
          <w:szCs w:val="28"/>
          <w:u w:val="single"/>
        </w:rPr>
        <w:t>Instrument 2019 No. R44/MRCC44</w:t>
      </w:r>
      <w:r w:rsidRPr="00DD2B0D">
        <w:t>)</w:t>
      </w:r>
    </w:p>
    <w:bookmarkEnd w:id="1"/>
    <w:bookmarkEnd w:id="2"/>
    <w:bookmarkEnd w:id="3"/>
    <w:p w:rsidR="001A1903" w:rsidRDefault="001A1903">
      <w:pPr>
        <w:rPr>
          <w:b/>
          <w:color w:val="000000"/>
          <w:sz w:val="28"/>
        </w:rPr>
      </w:pPr>
    </w:p>
    <w:p w:rsidR="001A1903" w:rsidRPr="0063263D" w:rsidRDefault="001A1903" w:rsidP="00571D8A">
      <w:pPr>
        <w:spacing w:after="240"/>
        <w:rPr>
          <w:b/>
          <w:color w:val="000000"/>
          <w:sz w:val="24"/>
          <w:szCs w:val="24"/>
        </w:rPr>
      </w:pPr>
      <w:r w:rsidRPr="0063263D">
        <w:rPr>
          <w:b/>
          <w:color w:val="000000"/>
          <w:sz w:val="24"/>
          <w:szCs w:val="24"/>
        </w:rPr>
        <w:t>EMPOWERING PROVISION</w:t>
      </w:r>
      <w:r w:rsidR="00783E9C" w:rsidRPr="0063263D">
        <w:rPr>
          <w:b/>
          <w:color w:val="000000"/>
          <w:sz w:val="24"/>
          <w:szCs w:val="24"/>
        </w:rPr>
        <w:t>S</w:t>
      </w:r>
    </w:p>
    <w:p w:rsidR="00412BF5" w:rsidRPr="00155CD7" w:rsidRDefault="00783E9C" w:rsidP="00571D8A">
      <w:pPr>
        <w:ind w:right="-285"/>
      </w:pPr>
      <w:r>
        <w:rPr>
          <w:color w:val="000000"/>
          <w:sz w:val="24"/>
          <w:szCs w:val="24"/>
        </w:rPr>
        <w:t>Subs</w:t>
      </w:r>
      <w:r w:rsidR="001A1903" w:rsidRPr="00783E9C">
        <w:rPr>
          <w:color w:val="000000"/>
          <w:sz w:val="24"/>
          <w:szCs w:val="24"/>
        </w:rPr>
        <w:t>ection 9</w:t>
      </w:r>
      <w:r w:rsidR="00EE091C" w:rsidRPr="00783E9C">
        <w:rPr>
          <w:color w:val="000000"/>
          <w:sz w:val="24"/>
          <w:szCs w:val="24"/>
        </w:rPr>
        <w:t>1</w:t>
      </w:r>
      <w:r w:rsidRPr="00783E9C">
        <w:rPr>
          <w:color w:val="000000"/>
          <w:sz w:val="24"/>
          <w:szCs w:val="24"/>
        </w:rPr>
        <w:t>(3)</w:t>
      </w:r>
      <w:r w:rsidR="001A1903" w:rsidRPr="00783E9C">
        <w:rPr>
          <w:color w:val="000000"/>
          <w:sz w:val="24"/>
          <w:szCs w:val="24"/>
        </w:rPr>
        <w:t xml:space="preserve"> of the</w:t>
      </w:r>
      <w:r w:rsidR="001A1903" w:rsidRPr="00783E9C">
        <w:rPr>
          <w:i/>
          <w:color w:val="000000"/>
          <w:sz w:val="24"/>
          <w:szCs w:val="24"/>
        </w:rPr>
        <w:t xml:space="preserve"> Veterans’ Entitlements Act 1986</w:t>
      </w:r>
      <w:r w:rsidR="001A1903" w:rsidRPr="00783E9C">
        <w:rPr>
          <w:color w:val="000000"/>
          <w:sz w:val="24"/>
          <w:szCs w:val="24"/>
        </w:rPr>
        <w:t xml:space="preserve"> </w:t>
      </w:r>
      <w:r w:rsidR="009E74E3">
        <w:rPr>
          <w:color w:val="000000"/>
          <w:sz w:val="24"/>
          <w:szCs w:val="24"/>
        </w:rPr>
        <w:t>(VEA</w:t>
      </w:r>
      <w:r w:rsidR="009E74E3" w:rsidRPr="00A43DE5">
        <w:rPr>
          <w:color w:val="000000"/>
          <w:sz w:val="24"/>
          <w:szCs w:val="24"/>
        </w:rPr>
        <w:t xml:space="preserve">) </w:t>
      </w:r>
      <w:r w:rsidR="00A2692E" w:rsidRPr="00A43DE5">
        <w:rPr>
          <w:sz w:val="24"/>
          <w:szCs w:val="24"/>
        </w:rPr>
        <w:t>and</w:t>
      </w:r>
      <w:r w:rsidR="00A2692E">
        <w:t xml:space="preserve"> </w:t>
      </w:r>
      <w:r w:rsidR="00A2692E">
        <w:rPr>
          <w:color w:val="000000"/>
          <w:sz w:val="24"/>
          <w:szCs w:val="24"/>
        </w:rPr>
        <w:t>s</w:t>
      </w:r>
      <w:r>
        <w:rPr>
          <w:color w:val="000000"/>
          <w:sz w:val="24"/>
          <w:szCs w:val="24"/>
        </w:rPr>
        <w:t>ubs</w:t>
      </w:r>
      <w:r w:rsidRPr="00783E9C">
        <w:rPr>
          <w:color w:val="000000"/>
          <w:sz w:val="24"/>
          <w:szCs w:val="24"/>
        </w:rPr>
        <w:t xml:space="preserve">ection 286(3) of the </w:t>
      </w:r>
      <w:r w:rsidRPr="00B153F5">
        <w:rPr>
          <w:i/>
          <w:color w:val="000000"/>
          <w:sz w:val="24"/>
          <w:szCs w:val="24"/>
        </w:rPr>
        <w:t>Military Rehabilitation and Compensation Act 2004</w:t>
      </w:r>
      <w:r w:rsidR="00412BF5">
        <w:rPr>
          <w:color w:val="000000"/>
          <w:sz w:val="24"/>
          <w:szCs w:val="24"/>
        </w:rPr>
        <w:t xml:space="preserve"> (MRCA)</w:t>
      </w:r>
      <w:r w:rsidR="00A2692E">
        <w:rPr>
          <w:color w:val="000000"/>
          <w:sz w:val="24"/>
          <w:szCs w:val="24"/>
        </w:rPr>
        <w:t>.</w:t>
      </w:r>
    </w:p>
    <w:p w:rsidR="00783E9C" w:rsidRPr="00783E9C" w:rsidRDefault="00783E9C">
      <w:pPr>
        <w:rPr>
          <w:b/>
          <w:color w:val="000000"/>
          <w:sz w:val="28"/>
        </w:rPr>
      </w:pPr>
    </w:p>
    <w:p w:rsidR="001A1903" w:rsidRPr="0063263D" w:rsidRDefault="001A1903" w:rsidP="00571D8A">
      <w:pPr>
        <w:spacing w:after="240"/>
        <w:rPr>
          <w:b/>
          <w:color w:val="000000"/>
          <w:sz w:val="24"/>
          <w:szCs w:val="24"/>
        </w:rPr>
      </w:pPr>
      <w:r w:rsidRPr="0063263D">
        <w:rPr>
          <w:b/>
          <w:color w:val="000000"/>
          <w:sz w:val="24"/>
          <w:szCs w:val="24"/>
        </w:rPr>
        <w:t>PURPOSE</w:t>
      </w:r>
    </w:p>
    <w:p w:rsidR="0029761F" w:rsidRPr="00B62AAA" w:rsidRDefault="001A1903" w:rsidP="00DD5CD1">
      <w:pPr>
        <w:spacing w:after="120"/>
        <w:ind w:right="-285"/>
        <w:rPr>
          <w:color w:val="000000"/>
          <w:sz w:val="24"/>
          <w:szCs w:val="24"/>
        </w:rPr>
      </w:pPr>
      <w:r w:rsidRPr="00B62AAA">
        <w:rPr>
          <w:color w:val="000000"/>
          <w:sz w:val="24"/>
          <w:szCs w:val="24"/>
        </w:rPr>
        <w:t xml:space="preserve">The attached instrument </w:t>
      </w:r>
      <w:r w:rsidRPr="0052240B">
        <w:rPr>
          <w:color w:val="000000"/>
          <w:sz w:val="24"/>
          <w:szCs w:val="24"/>
        </w:rPr>
        <w:t>(</w:t>
      </w:r>
      <w:r w:rsidR="00124ABA">
        <w:rPr>
          <w:sz w:val="24"/>
          <w:szCs w:val="24"/>
        </w:rPr>
        <w:t>Instrument 2019 No. R44/MRCC44</w:t>
      </w:r>
      <w:r w:rsidR="0052240B" w:rsidRPr="0052240B">
        <w:rPr>
          <w:sz w:val="24"/>
          <w:szCs w:val="24"/>
        </w:rPr>
        <w:t>)</w:t>
      </w:r>
      <w:r w:rsidR="0052240B">
        <w:t xml:space="preserve"> </w:t>
      </w:r>
      <w:r w:rsidR="00A2692E">
        <w:rPr>
          <w:color w:val="000000"/>
          <w:sz w:val="24"/>
          <w:szCs w:val="24"/>
        </w:rPr>
        <w:t>varies</w:t>
      </w:r>
      <w:r w:rsidR="00B153F5">
        <w:rPr>
          <w:color w:val="000000"/>
          <w:sz w:val="24"/>
          <w:szCs w:val="24"/>
        </w:rPr>
        <w:t>, respectively</w:t>
      </w:r>
      <w:r w:rsidR="0029761F" w:rsidRPr="00B62AAA">
        <w:rPr>
          <w:color w:val="000000"/>
          <w:sz w:val="24"/>
          <w:szCs w:val="24"/>
        </w:rPr>
        <w:t>:</w:t>
      </w:r>
    </w:p>
    <w:p w:rsidR="0029761F" w:rsidRPr="00B62AAA" w:rsidRDefault="001A1903" w:rsidP="00E62D73">
      <w:pPr>
        <w:numPr>
          <w:ilvl w:val="0"/>
          <w:numId w:val="2"/>
        </w:numPr>
        <w:tabs>
          <w:tab w:val="left" w:pos="1134"/>
        </w:tabs>
        <w:rPr>
          <w:color w:val="000000"/>
          <w:sz w:val="24"/>
          <w:szCs w:val="24"/>
        </w:rPr>
      </w:pPr>
      <w:r w:rsidRPr="00B62AAA">
        <w:rPr>
          <w:color w:val="000000"/>
          <w:sz w:val="24"/>
          <w:szCs w:val="24"/>
        </w:rPr>
        <w:t xml:space="preserve">the </w:t>
      </w:r>
      <w:r w:rsidR="00EE091C" w:rsidRPr="00B62AAA">
        <w:rPr>
          <w:i/>
          <w:color w:val="000000"/>
          <w:sz w:val="24"/>
          <w:szCs w:val="24"/>
        </w:rPr>
        <w:t>Repatriation Pharmaceutical Benefits Scheme</w:t>
      </w:r>
      <w:r w:rsidR="00783E9C" w:rsidRPr="00B62AAA">
        <w:rPr>
          <w:color w:val="000000"/>
          <w:sz w:val="24"/>
          <w:szCs w:val="24"/>
        </w:rPr>
        <w:t xml:space="preserve"> under the VEA</w:t>
      </w:r>
      <w:r w:rsidR="00834A3E">
        <w:rPr>
          <w:color w:val="000000"/>
          <w:sz w:val="24"/>
          <w:szCs w:val="24"/>
        </w:rPr>
        <w:t xml:space="preserve"> (RPBS)</w:t>
      </w:r>
      <w:r w:rsidR="0029761F" w:rsidRPr="00B62AAA">
        <w:rPr>
          <w:color w:val="000000"/>
          <w:sz w:val="24"/>
          <w:szCs w:val="24"/>
        </w:rPr>
        <w:t>;</w:t>
      </w:r>
      <w:r w:rsidR="002535B9">
        <w:rPr>
          <w:color w:val="000000"/>
          <w:sz w:val="24"/>
          <w:szCs w:val="24"/>
        </w:rPr>
        <w:t xml:space="preserve"> and the </w:t>
      </w:r>
    </w:p>
    <w:p w:rsidR="0029761F" w:rsidRPr="00B62AAA" w:rsidRDefault="0029761F" w:rsidP="00DD5CD1">
      <w:pPr>
        <w:numPr>
          <w:ilvl w:val="0"/>
          <w:numId w:val="2"/>
        </w:numPr>
        <w:tabs>
          <w:tab w:val="left" w:pos="1134"/>
        </w:tabs>
        <w:spacing w:after="120"/>
        <w:ind w:left="714" w:hanging="357"/>
        <w:rPr>
          <w:snapToGrid w:val="0"/>
          <w:color w:val="000000"/>
          <w:sz w:val="24"/>
          <w:szCs w:val="24"/>
          <w:lang w:eastAsia="en-US"/>
        </w:rPr>
      </w:pPr>
      <w:r w:rsidRPr="00B62AAA">
        <w:rPr>
          <w:color w:val="000000"/>
          <w:sz w:val="24"/>
          <w:szCs w:val="24"/>
        </w:rPr>
        <w:t xml:space="preserve">the </w:t>
      </w:r>
      <w:r w:rsidRPr="00B62AAA">
        <w:rPr>
          <w:i/>
          <w:color w:val="000000"/>
          <w:sz w:val="24"/>
          <w:szCs w:val="24"/>
        </w:rPr>
        <w:t>MRCA Pharmaceutical Benefits Scheme</w:t>
      </w:r>
      <w:r w:rsidR="00024F40">
        <w:rPr>
          <w:color w:val="000000"/>
          <w:sz w:val="24"/>
          <w:szCs w:val="24"/>
        </w:rPr>
        <w:t xml:space="preserve"> under the MRCA</w:t>
      </w:r>
      <w:r w:rsidR="00834A3E">
        <w:rPr>
          <w:color w:val="000000"/>
          <w:sz w:val="24"/>
          <w:szCs w:val="24"/>
        </w:rPr>
        <w:t xml:space="preserve"> (MPBS);</w:t>
      </w:r>
    </w:p>
    <w:p w:rsidR="0029761F" w:rsidRPr="00B62AAA" w:rsidRDefault="0029761F" w:rsidP="007509EC">
      <w:pPr>
        <w:tabs>
          <w:tab w:val="left" w:pos="1134"/>
        </w:tabs>
        <w:ind w:left="360" w:hanging="360"/>
        <w:rPr>
          <w:snapToGrid w:val="0"/>
          <w:color w:val="000000"/>
          <w:sz w:val="24"/>
          <w:szCs w:val="24"/>
          <w:lang w:eastAsia="en-US"/>
        </w:rPr>
      </w:pPr>
      <w:r w:rsidRPr="00B62AAA">
        <w:rPr>
          <w:sz w:val="24"/>
          <w:szCs w:val="24"/>
        </w:rPr>
        <w:t>(</w:t>
      </w:r>
      <w:proofErr w:type="gramStart"/>
      <w:r w:rsidRPr="00B62AAA">
        <w:rPr>
          <w:sz w:val="24"/>
          <w:szCs w:val="24"/>
        </w:rPr>
        <w:t>referred</w:t>
      </w:r>
      <w:proofErr w:type="gramEnd"/>
      <w:r w:rsidRPr="00B62AAA">
        <w:rPr>
          <w:sz w:val="24"/>
          <w:szCs w:val="24"/>
        </w:rPr>
        <w:t xml:space="preserve"> to as “the Schemes”).</w:t>
      </w:r>
    </w:p>
    <w:p w:rsidR="002370A4" w:rsidRDefault="001A1903" w:rsidP="008F158E">
      <w:pPr>
        <w:spacing w:before="240"/>
        <w:ind w:right="-285"/>
        <w:rPr>
          <w:snapToGrid w:val="0"/>
          <w:lang w:eastAsia="en-US"/>
        </w:rPr>
      </w:pPr>
      <w:r w:rsidRPr="00B62AAA">
        <w:rPr>
          <w:snapToGrid w:val="0"/>
          <w:color w:val="000000"/>
          <w:sz w:val="24"/>
          <w:szCs w:val="24"/>
          <w:lang w:eastAsia="en-US"/>
        </w:rPr>
        <w:t xml:space="preserve">The </w:t>
      </w:r>
      <w:r w:rsidR="00EE091C" w:rsidRPr="00B62AAA">
        <w:rPr>
          <w:snapToGrid w:val="0"/>
          <w:color w:val="000000"/>
          <w:sz w:val="24"/>
          <w:szCs w:val="24"/>
          <w:lang w:eastAsia="en-US"/>
        </w:rPr>
        <w:t>Scheme</w:t>
      </w:r>
      <w:r w:rsidR="00783E9C" w:rsidRPr="00B62AAA">
        <w:rPr>
          <w:snapToGrid w:val="0"/>
          <w:color w:val="000000"/>
          <w:sz w:val="24"/>
          <w:szCs w:val="24"/>
          <w:lang w:eastAsia="en-US"/>
        </w:rPr>
        <w:t>s</w:t>
      </w:r>
      <w:r w:rsidR="00D5160E" w:rsidRPr="00B62AAA">
        <w:rPr>
          <w:snapToGrid w:val="0"/>
          <w:color w:val="000000"/>
          <w:sz w:val="24"/>
          <w:szCs w:val="24"/>
          <w:lang w:eastAsia="en-US"/>
        </w:rPr>
        <w:t xml:space="preserve"> </w:t>
      </w:r>
      <w:r w:rsidR="00783E9C" w:rsidRPr="00B62AAA">
        <w:rPr>
          <w:snapToGrid w:val="0"/>
          <w:color w:val="000000"/>
          <w:sz w:val="24"/>
          <w:szCs w:val="24"/>
          <w:lang w:eastAsia="en-US"/>
        </w:rPr>
        <w:t>are</w:t>
      </w:r>
      <w:r w:rsidRPr="00B62AAA">
        <w:rPr>
          <w:snapToGrid w:val="0"/>
          <w:color w:val="000000"/>
          <w:sz w:val="24"/>
          <w:szCs w:val="24"/>
          <w:lang w:eastAsia="en-US"/>
        </w:rPr>
        <w:t xml:space="preserve"> legislative </w:t>
      </w:r>
      <w:r w:rsidR="00EE091C" w:rsidRPr="00B62AAA">
        <w:rPr>
          <w:snapToGrid w:val="0"/>
          <w:color w:val="000000"/>
          <w:sz w:val="24"/>
          <w:szCs w:val="24"/>
          <w:lang w:eastAsia="en-US"/>
        </w:rPr>
        <w:t>instrument</w:t>
      </w:r>
      <w:r w:rsidR="00783E9C" w:rsidRPr="00B62AAA">
        <w:rPr>
          <w:snapToGrid w:val="0"/>
          <w:color w:val="000000"/>
          <w:sz w:val="24"/>
          <w:szCs w:val="24"/>
          <w:lang w:eastAsia="en-US"/>
        </w:rPr>
        <w:t>s</w:t>
      </w:r>
      <w:r w:rsidR="00DC76EA" w:rsidRPr="00B62AAA">
        <w:rPr>
          <w:snapToGrid w:val="0"/>
          <w:color w:val="000000"/>
          <w:sz w:val="24"/>
          <w:szCs w:val="24"/>
          <w:lang w:eastAsia="en-US"/>
        </w:rPr>
        <w:t xml:space="preserve"> </w:t>
      </w:r>
      <w:r w:rsidR="0065087C">
        <w:rPr>
          <w:snapToGrid w:val="0"/>
          <w:color w:val="000000"/>
          <w:sz w:val="24"/>
          <w:szCs w:val="24"/>
          <w:lang w:eastAsia="en-US"/>
        </w:rPr>
        <w:t xml:space="preserve">that </w:t>
      </w:r>
      <w:r w:rsidRPr="00B62AAA">
        <w:rPr>
          <w:snapToGrid w:val="0"/>
          <w:color w:val="000000"/>
          <w:sz w:val="24"/>
          <w:szCs w:val="24"/>
          <w:lang w:eastAsia="en-US"/>
        </w:rPr>
        <w:t xml:space="preserve">set out the circumstances in which the Repatriation Commission </w:t>
      </w:r>
      <w:r w:rsidR="00BB7102" w:rsidRPr="00B62AAA">
        <w:rPr>
          <w:snapToGrid w:val="0"/>
          <w:color w:val="000000"/>
          <w:sz w:val="24"/>
          <w:szCs w:val="24"/>
          <w:lang w:eastAsia="en-US"/>
        </w:rPr>
        <w:t>and</w:t>
      </w:r>
      <w:r w:rsidR="00DC76EA" w:rsidRPr="00B62AAA">
        <w:rPr>
          <w:snapToGrid w:val="0"/>
          <w:color w:val="000000"/>
          <w:sz w:val="24"/>
          <w:szCs w:val="24"/>
          <w:lang w:eastAsia="en-US"/>
        </w:rPr>
        <w:t xml:space="preserve"> the Military Rehabilitation and Compensation Commission </w:t>
      </w:r>
      <w:r w:rsidRPr="00B62AAA">
        <w:rPr>
          <w:snapToGrid w:val="0"/>
          <w:color w:val="000000"/>
          <w:sz w:val="24"/>
          <w:szCs w:val="24"/>
          <w:lang w:eastAsia="en-US"/>
        </w:rPr>
        <w:t>(</w:t>
      </w:r>
      <w:r w:rsidR="00DC76EA" w:rsidRPr="00B62AAA">
        <w:rPr>
          <w:snapToGrid w:val="0"/>
          <w:color w:val="000000"/>
          <w:sz w:val="24"/>
          <w:szCs w:val="24"/>
          <w:lang w:eastAsia="en-US"/>
        </w:rPr>
        <w:t xml:space="preserve">the </w:t>
      </w:r>
      <w:r w:rsidRPr="00B62AAA">
        <w:rPr>
          <w:snapToGrid w:val="0"/>
          <w:color w:val="000000"/>
          <w:sz w:val="24"/>
          <w:szCs w:val="24"/>
          <w:lang w:eastAsia="en-US"/>
        </w:rPr>
        <w:t>Commission</w:t>
      </w:r>
      <w:r w:rsidR="00DC76EA" w:rsidRPr="00B62AAA">
        <w:rPr>
          <w:snapToGrid w:val="0"/>
          <w:color w:val="000000"/>
          <w:sz w:val="24"/>
          <w:szCs w:val="24"/>
          <w:lang w:eastAsia="en-US"/>
        </w:rPr>
        <w:t>s</w:t>
      </w:r>
      <w:r w:rsidRPr="00B62AAA">
        <w:rPr>
          <w:snapToGrid w:val="0"/>
          <w:color w:val="000000"/>
          <w:sz w:val="24"/>
          <w:szCs w:val="24"/>
          <w:lang w:eastAsia="en-US"/>
        </w:rPr>
        <w:t xml:space="preserve">) may </w:t>
      </w:r>
      <w:r w:rsidR="00FB2897" w:rsidRPr="00B62AAA">
        <w:rPr>
          <w:snapToGrid w:val="0"/>
          <w:color w:val="000000"/>
          <w:sz w:val="24"/>
          <w:szCs w:val="24"/>
          <w:lang w:eastAsia="en-US"/>
        </w:rPr>
        <w:t xml:space="preserve">arrange for </w:t>
      </w:r>
      <w:r w:rsidR="00EE091C" w:rsidRPr="00B62AAA">
        <w:rPr>
          <w:snapToGrid w:val="0"/>
          <w:color w:val="000000"/>
          <w:sz w:val="24"/>
          <w:szCs w:val="24"/>
          <w:lang w:eastAsia="en-US"/>
        </w:rPr>
        <w:t xml:space="preserve">pharmaceutical benefits </w:t>
      </w:r>
      <w:r w:rsidR="00FB2897" w:rsidRPr="00B62AAA">
        <w:rPr>
          <w:snapToGrid w:val="0"/>
          <w:color w:val="000000"/>
          <w:sz w:val="24"/>
          <w:szCs w:val="24"/>
          <w:lang w:eastAsia="en-US"/>
        </w:rPr>
        <w:t xml:space="preserve">to be </w:t>
      </w:r>
      <w:r w:rsidRPr="00B62AAA">
        <w:rPr>
          <w:snapToGrid w:val="0"/>
          <w:color w:val="000000"/>
          <w:sz w:val="24"/>
          <w:szCs w:val="24"/>
          <w:lang w:eastAsia="en-US"/>
        </w:rPr>
        <w:t xml:space="preserve">provided to </w:t>
      </w:r>
      <w:r w:rsidRPr="00B62AAA">
        <w:rPr>
          <w:color w:val="000000"/>
          <w:sz w:val="24"/>
          <w:szCs w:val="24"/>
        </w:rPr>
        <w:t>veterans</w:t>
      </w:r>
      <w:r w:rsidR="00DC76EA" w:rsidRPr="00B62AAA">
        <w:rPr>
          <w:color w:val="000000"/>
          <w:sz w:val="24"/>
          <w:szCs w:val="24"/>
        </w:rPr>
        <w:t>, members (including former members) of the Defence Force,</w:t>
      </w:r>
      <w:r w:rsidRPr="00B62AAA">
        <w:rPr>
          <w:color w:val="000000"/>
          <w:sz w:val="24"/>
          <w:szCs w:val="24"/>
        </w:rPr>
        <w:t xml:space="preserve"> or their dependants</w:t>
      </w:r>
      <w:r w:rsidR="001C5F03" w:rsidRPr="00B62AAA">
        <w:rPr>
          <w:color w:val="000000"/>
          <w:sz w:val="24"/>
          <w:szCs w:val="24"/>
        </w:rPr>
        <w:t xml:space="preserve"> </w:t>
      </w:r>
      <w:r w:rsidR="00D84E69" w:rsidRPr="00B62AAA">
        <w:rPr>
          <w:color w:val="000000"/>
          <w:sz w:val="24"/>
          <w:szCs w:val="24"/>
        </w:rPr>
        <w:t>at a concessional rate</w:t>
      </w:r>
      <w:r w:rsidRPr="00B62AAA">
        <w:rPr>
          <w:snapToGrid w:val="0"/>
          <w:color w:val="000000"/>
          <w:sz w:val="24"/>
          <w:szCs w:val="24"/>
          <w:lang w:eastAsia="en-US"/>
        </w:rPr>
        <w:t>.</w:t>
      </w:r>
      <w:r w:rsidR="002370A4">
        <w:rPr>
          <w:snapToGrid w:val="0"/>
          <w:color w:val="000000"/>
          <w:sz w:val="24"/>
          <w:szCs w:val="24"/>
          <w:lang w:eastAsia="en-US"/>
        </w:rPr>
        <w:t xml:space="preserve"> </w:t>
      </w:r>
    </w:p>
    <w:p w:rsidR="002370A4" w:rsidRPr="008F158E" w:rsidRDefault="002370A4" w:rsidP="008F158E">
      <w:pPr>
        <w:spacing w:before="240"/>
        <w:ind w:right="-285"/>
        <w:rPr>
          <w:sz w:val="24"/>
          <w:szCs w:val="24"/>
        </w:rPr>
      </w:pPr>
      <w:r w:rsidRPr="008F158E">
        <w:rPr>
          <w:sz w:val="24"/>
          <w:szCs w:val="24"/>
        </w:rPr>
        <w:t xml:space="preserve">The Schemes include all items available to the general community under the </w:t>
      </w:r>
      <w:r w:rsidR="0011203B">
        <w:rPr>
          <w:sz w:val="24"/>
          <w:szCs w:val="24"/>
        </w:rPr>
        <w:t xml:space="preserve">Schedule of </w:t>
      </w:r>
      <w:r w:rsidRPr="008F158E">
        <w:rPr>
          <w:sz w:val="24"/>
          <w:szCs w:val="24"/>
        </w:rPr>
        <w:t xml:space="preserve">Pharmaceutical Benefits </w:t>
      </w:r>
      <w:r w:rsidR="0011203B">
        <w:rPr>
          <w:sz w:val="24"/>
          <w:szCs w:val="24"/>
        </w:rPr>
        <w:t xml:space="preserve">(the </w:t>
      </w:r>
      <w:r w:rsidRPr="008F158E">
        <w:rPr>
          <w:sz w:val="24"/>
          <w:szCs w:val="24"/>
        </w:rPr>
        <w:t>PBS</w:t>
      </w:r>
      <w:r w:rsidR="0011203B">
        <w:rPr>
          <w:sz w:val="24"/>
          <w:szCs w:val="24"/>
        </w:rPr>
        <w:t>)</w:t>
      </w:r>
      <w:r w:rsidRPr="008F158E">
        <w:rPr>
          <w:sz w:val="24"/>
          <w:szCs w:val="24"/>
        </w:rPr>
        <w:t xml:space="preserve"> as well as </w:t>
      </w:r>
      <w:r w:rsidR="0011203B">
        <w:rPr>
          <w:sz w:val="24"/>
          <w:szCs w:val="24"/>
        </w:rPr>
        <w:t xml:space="preserve">the </w:t>
      </w:r>
      <w:r w:rsidRPr="008F158E">
        <w:rPr>
          <w:sz w:val="24"/>
          <w:szCs w:val="24"/>
        </w:rPr>
        <w:t xml:space="preserve">separate listings </w:t>
      </w:r>
      <w:r w:rsidR="0011203B">
        <w:rPr>
          <w:sz w:val="24"/>
          <w:szCs w:val="24"/>
        </w:rPr>
        <w:t xml:space="preserve">under the </w:t>
      </w:r>
      <w:r w:rsidR="006C26AF">
        <w:rPr>
          <w:sz w:val="24"/>
          <w:szCs w:val="24"/>
        </w:rPr>
        <w:t>“</w:t>
      </w:r>
      <w:r w:rsidR="00EB4DFA" w:rsidRPr="00EB4DFA">
        <w:rPr>
          <w:sz w:val="24"/>
          <w:szCs w:val="24"/>
        </w:rPr>
        <w:t>Repatriation Schedule of Pharmaceutical Benefits</w:t>
      </w:r>
      <w:r w:rsidR="006C26AF">
        <w:rPr>
          <w:sz w:val="24"/>
          <w:szCs w:val="24"/>
        </w:rPr>
        <w:t>”</w:t>
      </w:r>
      <w:r w:rsidR="0011203B">
        <w:rPr>
          <w:sz w:val="24"/>
          <w:szCs w:val="24"/>
        </w:rPr>
        <w:t xml:space="preserve"> </w:t>
      </w:r>
      <w:r w:rsidR="00EB4DFA">
        <w:rPr>
          <w:sz w:val="24"/>
          <w:szCs w:val="24"/>
        </w:rPr>
        <w:t xml:space="preserve">(RSPB) </w:t>
      </w:r>
      <w:r w:rsidR="0011203B">
        <w:rPr>
          <w:sz w:val="24"/>
          <w:szCs w:val="24"/>
        </w:rPr>
        <w:t xml:space="preserve">section of the PBS </w:t>
      </w:r>
      <w:r w:rsidRPr="008F158E">
        <w:rPr>
          <w:sz w:val="24"/>
          <w:szCs w:val="24"/>
        </w:rPr>
        <w:t xml:space="preserve">that are exclusive to clients of the Department of Veterans’ Affairs (DVA) at a concessional rate.  </w:t>
      </w:r>
    </w:p>
    <w:p w:rsidR="00D552E7" w:rsidRPr="008F158E" w:rsidRDefault="00D552E7" w:rsidP="008F158E">
      <w:pPr>
        <w:spacing w:before="240"/>
        <w:ind w:right="-285"/>
        <w:rPr>
          <w:sz w:val="24"/>
          <w:szCs w:val="24"/>
        </w:rPr>
      </w:pPr>
      <w:r w:rsidRPr="008F158E">
        <w:rPr>
          <w:sz w:val="24"/>
          <w:szCs w:val="24"/>
        </w:rPr>
        <w:t xml:space="preserve">The PBS </w:t>
      </w:r>
      <w:r w:rsidR="0011203B">
        <w:rPr>
          <w:sz w:val="24"/>
          <w:szCs w:val="24"/>
        </w:rPr>
        <w:t xml:space="preserve">(including the </w:t>
      </w:r>
      <w:r w:rsidR="00EB4DFA">
        <w:rPr>
          <w:sz w:val="24"/>
          <w:szCs w:val="24"/>
        </w:rPr>
        <w:t>RSPB</w:t>
      </w:r>
      <w:r w:rsidR="006C26AF" w:rsidRPr="006C26AF">
        <w:rPr>
          <w:sz w:val="24"/>
          <w:szCs w:val="24"/>
        </w:rPr>
        <w:t xml:space="preserve"> </w:t>
      </w:r>
      <w:r w:rsidR="00E502F0">
        <w:rPr>
          <w:sz w:val="24"/>
          <w:szCs w:val="24"/>
        </w:rPr>
        <w:t>component</w:t>
      </w:r>
      <w:r w:rsidR="0011203B">
        <w:rPr>
          <w:sz w:val="24"/>
          <w:szCs w:val="24"/>
        </w:rPr>
        <w:t xml:space="preserve">) </w:t>
      </w:r>
      <w:r w:rsidRPr="008F158E">
        <w:rPr>
          <w:sz w:val="24"/>
          <w:szCs w:val="24"/>
        </w:rPr>
        <w:t xml:space="preserve">is established </w:t>
      </w:r>
      <w:r w:rsidR="00E502F0">
        <w:rPr>
          <w:sz w:val="24"/>
          <w:szCs w:val="24"/>
        </w:rPr>
        <w:t xml:space="preserve">by a legislative instrument </w:t>
      </w:r>
      <w:proofErr w:type="gramStart"/>
      <w:r w:rsidR="00E502F0">
        <w:rPr>
          <w:sz w:val="24"/>
          <w:szCs w:val="24"/>
        </w:rPr>
        <w:t>made</w:t>
      </w:r>
      <w:proofErr w:type="gramEnd"/>
      <w:r w:rsidR="00E502F0">
        <w:rPr>
          <w:sz w:val="24"/>
          <w:szCs w:val="24"/>
        </w:rPr>
        <w:t xml:space="preserve"> </w:t>
      </w:r>
      <w:r w:rsidRPr="008F158E">
        <w:rPr>
          <w:sz w:val="24"/>
          <w:szCs w:val="24"/>
        </w:rPr>
        <w:t xml:space="preserve">under </w:t>
      </w:r>
      <w:r w:rsidR="00E502F0">
        <w:rPr>
          <w:sz w:val="24"/>
          <w:szCs w:val="24"/>
        </w:rPr>
        <w:t xml:space="preserve">section 85 of </w:t>
      </w:r>
      <w:r w:rsidRPr="008F158E">
        <w:rPr>
          <w:sz w:val="24"/>
          <w:szCs w:val="24"/>
        </w:rPr>
        <w:t xml:space="preserve">the </w:t>
      </w:r>
      <w:r w:rsidRPr="008F158E">
        <w:rPr>
          <w:i/>
          <w:sz w:val="24"/>
          <w:szCs w:val="24"/>
        </w:rPr>
        <w:t xml:space="preserve">National Health Act 1953 </w:t>
      </w:r>
      <w:r w:rsidR="002075AE">
        <w:rPr>
          <w:sz w:val="24"/>
          <w:szCs w:val="24"/>
        </w:rPr>
        <w:t>(</w:t>
      </w:r>
      <w:r w:rsidR="008F158E">
        <w:rPr>
          <w:sz w:val="24"/>
          <w:szCs w:val="24"/>
        </w:rPr>
        <w:t>N</w:t>
      </w:r>
      <w:r w:rsidR="00EB4DFA">
        <w:rPr>
          <w:sz w:val="24"/>
          <w:szCs w:val="24"/>
        </w:rPr>
        <w:t xml:space="preserve">ational </w:t>
      </w:r>
      <w:r w:rsidR="008F158E">
        <w:rPr>
          <w:sz w:val="24"/>
          <w:szCs w:val="24"/>
        </w:rPr>
        <w:t>H</w:t>
      </w:r>
      <w:r w:rsidR="00EB4DFA">
        <w:rPr>
          <w:sz w:val="24"/>
          <w:szCs w:val="24"/>
        </w:rPr>
        <w:t xml:space="preserve">ealth </w:t>
      </w:r>
      <w:r w:rsidR="008F158E">
        <w:rPr>
          <w:sz w:val="24"/>
          <w:szCs w:val="24"/>
        </w:rPr>
        <w:t>A</w:t>
      </w:r>
      <w:r w:rsidR="00EB4DFA">
        <w:rPr>
          <w:sz w:val="24"/>
          <w:szCs w:val="24"/>
        </w:rPr>
        <w:t>ct</w:t>
      </w:r>
      <w:r w:rsidRPr="008F158E">
        <w:rPr>
          <w:sz w:val="24"/>
          <w:szCs w:val="24"/>
        </w:rPr>
        <w:t>) and provides Australians with timely, reliable and affordable access to necessary and cost-effective medicines.</w:t>
      </w:r>
      <w:r w:rsidR="008F158E">
        <w:rPr>
          <w:sz w:val="24"/>
          <w:szCs w:val="24"/>
        </w:rPr>
        <w:t xml:space="preserve"> The </w:t>
      </w:r>
      <w:r w:rsidR="00EB4DFA" w:rsidRPr="00EB4DFA">
        <w:rPr>
          <w:sz w:val="24"/>
          <w:szCs w:val="24"/>
        </w:rPr>
        <w:t xml:space="preserve">National Health </w:t>
      </w:r>
      <w:proofErr w:type="gramStart"/>
      <w:r w:rsidR="00EB4DFA" w:rsidRPr="00EB4DFA">
        <w:rPr>
          <w:sz w:val="24"/>
          <w:szCs w:val="24"/>
        </w:rPr>
        <w:t>Act</w:t>
      </w:r>
      <w:r w:rsidR="00EB4DFA" w:rsidRPr="00EB4DFA" w:rsidDel="00EB4DFA">
        <w:rPr>
          <w:sz w:val="24"/>
          <w:szCs w:val="24"/>
        </w:rPr>
        <w:t xml:space="preserve"> </w:t>
      </w:r>
      <w:r w:rsidRPr="008F158E">
        <w:rPr>
          <w:sz w:val="24"/>
          <w:szCs w:val="24"/>
        </w:rPr>
        <w:t xml:space="preserve"> regulates</w:t>
      </w:r>
      <w:proofErr w:type="gramEnd"/>
      <w:r w:rsidRPr="008F158E">
        <w:rPr>
          <w:sz w:val="24"/>
          <w:szCs w:val="24"/>
        </w:rPr>
        <w:t xml:space="preserve"> the listing, prescribing, pricing, charging and payment of subsidies for </w:t>
      </w:r>
      <w:r w:rsidR="000F001D">
        <w:rPr>
          <w:sz w:val="24"/>
          <w:szCs w:val="24"/>
        </w:rPr>
        <w:t xml:space="preserve">the </w:t>
      </w:r>
      <w:r w:rsidRPr="008F158E">
        <w:rPr>
          <w:sz w:val="24"/>
          <w:szCs w:val="24"/>
        </w:rPr>
        <w:t xml:space="preserve">supply of drugs and medicinal preparations as pharmaceutical benefits. </w:t>
      </w:r>
      <w:r w:rsidR="00A37DD8">
        <w:rPr>
          <w:sz w:val="24"/>
          <w:szCs w:val="24"/>
        </w:rPr>
        <w:t xml:space="preserve">The Department of Health administers the PBS under the </w:t>
      </w:r>
      <w:r w:rsidR="00EB4DFA" w:rsidRPr="00EB4DFA">
        <w:rPr>
          <w:sz w:val="24"/>
          <w:szCs w:val="24"/>
        </w:rPr>
        <w:t>National Health Act</w:t>
      </w:r>
      <w:r w:rsidR="00A37DD8">
        <w:rPr>
          <w:sz w:val="24"/>
          <w:szCs w:val="24"/>
        </w:rPr>
        <w:t xml:space="preserve">. </w:t>
      </w:r>
    </w:p>
    <w:p w:rsidR="00DE051C" w:rsidRPr="00DE051C" w:rsidRDefault="00DE051C" w:rsidP="00DE051C">
      <w:pPr>
        <w:spacing w:before="240"/>
        <w:ind w:right="-285"/>
        <w:rPr>
          <w:sz w:val="24"/>
          <w:szCs w:val="24"/>
        </w:rPr>
      </w:pPr>
      <w:r w:rsidRPr="00DE051C">
        <w:rPr>
          <w:sz w:val="24"/>
          <w:szCs w:val="24"/>
        </w:rPr>
        <w:t>In the 2018-19 Budget, the Government announced the implementation of electronic prescribing from late 2019. This initiative included the implementation of acti</w:t>
      </w:r>
      <w:r w:rsidR="00D06384">
        <w:rPr>
          <w:sz w:val="24"/>
          <w:szCs w:val="24"/>
        </w:rPr>
        <w:t xml:space="preserve">ve ingredient prescribing </w:t>
      </w:r>
      <w:r w:rsidRPr="00DE051C">
        <w:rPr>
          <w:sz w:val="24"/>
          <w:szCs w:val="24"/>
        </w:rPr>
        <w:t>to increase patient understanding of the medicines they are taking and promote the uptake of generic and biosimilar medicines, supporting a viable long term market for these medicines in Australia.</w:t>
      </w:r>
    </w:p>
    <w:p w:rsidR="00DE051C" w:rsidRDefault="00DE051C" w:rsidP="008F158E">
      <w:pPr>
        <w:spacing w:before="240"/>
        <w:ind w:right="-285"/>
        <w:rPr>
          <w:i/>
          <w:sz w:val="24"/>
          <w:szCs w:val="24"/>
          <w:lang w:val="en-US"/>
        </w:rPr>
      </w:pPr>
      <w:r>
        <w:rPr>
          <w:i/>
          <w:sz w:val="24"/>
          <w:szCs w:val="24"/>
          <w:lang w:val="en-US"/>
        </w:rPr>
        <w:t>Electronic Prescriptions</w:t>
      </w:r>
    </w:p>
    <w:p w:rsidR="00DD5CD1" w:rsidRDefault="00075DD1" w:rsidP="00075DD1">
      <w:pPr>
        <w:spacing w:before="240"/>
        <w:ind w:right="-285"/>
        <w:rPr>
          <w:sz w:val="24"/>
          <w:szCs w:val="24"/>
        </w:rPr>
      </w:pPr>
      <w:r w:rsidRPr="008F158E">
        <w:rPr>
          <w:sz w:val="24"/>
          <w:szCs w:val="24"/>
        </w:rPr>
        <w:t xml:space="preserve">The </w:t>
      </w:r>
      <w:r w:rsidRPr="000907A5">
        <w:rPr>
          <w:i/>
          <w:sz w:val="24"/>
          <w:szCs w:val="24"/>
        </w:rPr>
        <w:t>Veterans’ Affairs Pharmaceutical Benefits Schemes (Electronic Prescriptions and Active Ingredient Prescribing) Amendment Instrument 2019</w:t>
      </w:r>
      <w:r>
        <w:rPr>
          <w:i/>
          <w:sz w:val="24"/>
          <w:szCs w:val="24"/>
        </w:rPr>
        <w:t xml:space="preserve"> </w:t>
      </w:r>
      <w:r>
        <w:rPr>
          <w:sz w:val="24"/>
          <w:szCs w:val="24"/>
        </w:rPr>
        <w:t xml:space="preserve">(instrument) </w:t>
      </w:r>
      <w:r w:rsidRPr="008F158E">
        <w:rPr>
          <w:sz w:val="24"/>
          <w:szCs w:val="24"/>
        </w:rPr>
        <w:t xml:space="preserve">strengthens the Schemes by making adjustments to support the regulation of electronic prescriptions and specifically provide assurance for privacy and security. </w:t>
      </w:r>
    </w:p>
    <w:p w:rsidR="00075DD1" w:rsidRPr="008F158E" w:rsidRDefault="00075DD1" w:rsidP="00075DD1">
      <w:pPr>
        <w:spacing w:before="240"/>
        <w:ind w:right="-285"/>
        <w:rPr>
          <w:sz w:val="24"/>
          <w:szCs w:val="24"/>
          <w:lang w:val="en-US"/>
        </w:rPr>
      </w:pPr>
      <w:r>
        <w:rPr>
          <w:sz w:val="24"/>
          <w:szCs w:val="24"/>
        </w:rPr>
        <w:lastRenderedPageBreak/>
        <w:t xml:space="preserve">Similar amendments were made earlier this year to the </w:t>
      </w:r>
      <w:r w:rsidR="00A37DD8">
        <w:rPr>
          <w:sz w:val="24"/>
          <w:szCs w:val="24"/>
        </w:rPr>
        <w:t xml:space="preserve">PBS by </w:t>
      </w:r>
      <w:r>
        <w:rPr>
          <w:sz w:val="24"/>
          <w:szCs w:val="24"/>
        </w:rPr>
        <w:t xml:space="preserve">the </w:t>
      </w:r>
      <w:r w:rsidRPr="008F158E">
        <w:rPr>
          <w:i/>
          <w:sz w:val="24"/>
          <w:szCs w:val="24"/>
        </w:rPr>
        <w:t>National Health (Pharmaceutical Benefits) Amendment (Electronic Prescriptions) Regulations 2019</w:t>
      </w:r>
      <w:r>
        <w:rPr>
          <w:sz w:val="24"/>
          <w:szCs w:val="24"/>
          <w:lang w:val="en-US"/>
        </w:rPr>
        <w:t xml:space="preserve"> </w:t>
      </w:r>
      <w:r w:rsidR="00A37DD8">
        <w:rPr>
          <w:sz w:val="24"/>
          <w:szCs w:val="24"/>
        </w:rPr>
        <w:t xml:space="preserve">which amended the </w:t>
      </w:r>
      <w:r w:rsidR="00A37DD8" w:rsidRPr="008F158E">
        <w:rPr>
          <w:i/>
          <w:sz w:val="24"/>
          <w:szCs w:val="24"/>
          <w:lang w:val="en-US"/>
        </w:rPr>
        <w:t>National Health (Pharmaceutical Benefits) Regulations 2017</w:t>
      </w:r>
      <w:r w:rsidR="00A37DD8">
        <w:rPr>
          <w:sz w:val="24"/>
          <w:szCs w:val="24"/>
        </w:rPr>
        <w:t xml:space="preserve"> (NHA Regulations). The N</w:t>
      </w:r>
      <w:r w:rsidR="00EB4DFA">
        <w:rPr>
          <w:sz w:val="24"/>
          <w:szCs w:val="24"/>
        </w:rPr>
        <w:t xml:space="preserve">ational </w:t>
      </w:r>
      <w:r w:rsidR="00A37DD8">
        <w:rPr>
          <w:sz w:val="24"/>
          <w:szCs w:val="24"/>
        </w:rPr>
        <w:t>H</w:t>
      </w:r>
      <w:r w:rsidR="00EB4DFA">
        <w:rPr>
          <w:sz w:val="24"/>
          <w:szCs w:val="24"/>
        </w:rPr>
        <w:t xml:space="preserve">ealth </w:t>
      </w:r>
      <w:r w:rsidR="00A37DD8">
        <w:rPr>
          <w:sz w:val="24"/>
          <w:szCs w:val="24"/>
        </w:rPr>
        <w:t>A</w:t>
      </w:r>
      <w:r w:rsidR="00EB4DFA">
        <w:rPr>
          <w:sz w:val="24"/>
          <w:szCs w:val="24"/>
        </w:rPr>
        <w:t>ct</w:t>
      </w:r>
      <w:r w:rsidR="00A37DD8">
        <w:rPr>
          <w:sz w:val="24"/>
          <w:szCs w:val="24"/>
        </w:rPr>
        <w:t xml:space="preserve"> Regulations prescribe matters and set out details in relation to the operation of the PBS, including electronic prescriptions. </w:t>
      </w:r>
    </w:p>
    <w:p w:rsidR="0052240B" w:rsidRDefault="0052240B" w:rsidP="0052240B">
      <w:pPr>
        <w:ind w:right="-45"/>
        <w:jc w:val="both"/>
      </w:pPr>
    </w:p>
    <w:p w:rsidR="0052240B" w:rsidRPr="00D525BE" w:rsidRDefault="0052240B" w:rsidP="00DD5CD1">
      <w:pPr>
        <w:spacing w:after="120"/>
        <w:rPr>
          <w:sz w:val="24"/>
          <w:szCs w:val="24"/>
        </w:rPr>
      </w:pPr>
      <w:r w:rsidRPr="00D525BE">
        <w:rPr>
          <w:sz w:val="24"/>
          <w:szCs w:val="24"/>
          <w:lang w:val="en-US"/>
        </w:rPr>
        <w:t xml:space="preserve">All existing prescription requirements provided in the </w:t>
      </w:r>
      <w:r w:rsidR="00D55ECC" w:rsidRPr="00D525BE">
        <w:rPr>
          <w:sz w:val="24"/>
          <w:szCs w:val="24"/>
          <w:lang w:val="en-US"/>
        </w:rPr>
        <w:t xml:space="preserve">Schemes </w:t>
      </w:r>
      <w:r w:rsidR="00E35C29" w:rsidRPr="00D525BE">
        <w:rPr>
          <w:sz w:val="24"/>
          <w:szCs w:val="24"/>
          <w:lang w:val="en-US"/>
        </w:rPr>
        <w:t>(sections 11A and 1</w:t>
      </w:r>
      <w:r w:rsidRPr="00D525BE">
        <w:rPr>
          <w:sz w:val="24"/>
          <w:szCs w:val="24"/>
          <w:lang w:val="en-US"/>
        </w:rPr>
        <w:t>1</w:t>
      </w:r>
      <w:r w:rsidR="00E35C29" w:rsidRPr="00D525BE">
        <w:rPr>
          <w:sz w:val="24"/>
          <w:szCs w:val="24"/>
          <w:lang w:val="en-US"/>
        </w:rPr>
        <w:t>B</w:t>
      </w:r>
      <w:r w:rsidRPr="00D525BE">
        <w:rPr>
          <w:sz w:val="24"/>
          <w:szCs w:val="24"/>
          <w:lang w:val="en-US"/>
        </w:rPr>
        <w:t xml:space="preserve">) must be met when writing an electronic prescription or electronic medication chart prescription. The </w:t>
      </w:r>
      <w:r w:rsidR="00E35C29" w:rsidRPr="00D525BE">
        <w:rPr>
          <w:sz w:val="24"/>
          <w:szCs w:val="24"/>
          <w:lang w:val="en-US"/>
        </w:rPr>
        <w:t xml:space="preserve">instrument </w:t>
      </w:r>
      <w:r w:rsidRPr="00D525BE">
        <w:rPr>
          <w:sz w:val="24"/>
          <w:szCs w:val="24"/>
          <w:lang w:val="en-US"/>
        </w:rPr>
        <w:t>require</w:t>
      </w:r>
      <w:r w:rsidR="00E35C29" w:rsidRPr="00D525BE">
        <w:rPr>
          <w:sz w:val="24"/>
          <w:szCs w:val="24"/>
          <w:lang w:val="en-US"/>
        </w:rPr>
        <w:t>s</w:t>
      </w:r>
      <w:r w:rsidRPr="00D525BE">
        <w:rPr>
          <w:sz w:val="24"/>
          <w:szCs w:val="24"/>
          <w:lang w:val="en-US"/>
        </w:rPr>
        <w:t xml:space="preserve"> the following additional information for </w:t>
      </w:r>
      <w:r w:rsidRPr="00D525BE">
        <w:rPr>
          <w:sz w:val="24"/>
          <w:szCs w:val="24"/>
        </w:rPr>
        <w:t xml:space="preserve">electronic versions: </w:t>
      </w:r>
    </w:p>
    <w:p w:rsidR="0052240B" w:rsidRPr="00D525BE" w:rsidRDefault="0052240B" w:rsidP="00D74301">
      <w:pPr>
        <w:pStyle w:val="ListParagraph"/>
        <w:numPr>
          <w:ilvl w:val="0"/>
          <w:numId w:val="7"/>
        </w:numPr>
        <w:contextualSpacing/>
        <w:rPr>
          <w:rFonts w:ascii="Times New Roman" w:hAnsi="Times New Roman"/>
          <w:sz w:val="24"/>
          <w:szCs w:val="24"/>
          <w:lang w:val="en-US" w:eastAsia="en-AU"/>
        </w:rPr>
      </w:pPr>
      <w:r w:rsidRPr="00D525BE">
        <w:rPr>
          <w:rFonts w:ascii="Times New Roman" w:hAnsi="Times New Roman"/>
          <w:sz w:val="24"/>
          <w:szCs w:val="24"/>
          <w:lang w:val="en-US" w:eastAsia="en-AU"/>
        </w:rPr>
        <w:t>Conformance ID of prescribing software.</w:t>
      </w:r>
    </w:p>
    <w:p w:rsidR="0052240B" w:rsidRPr="00D525BE" w:rsidRDefault="0052240B" w:rsidP="00D74301">
      <w:pPr>
        <w:pStyle w:val="ListParagraph"/>
        <w:numPr>
          <w:ilvl w:val="0"/>
          <w:numId w:val="7"/>
        </w:numPr>
        <w:ind w:left="714" w:hanging="357"/>
        <w:contextualSpacing/>
        <w:rPr>
          <w:rFonts w:ascii="Times New Roman" w:hAnsi="Times New Roman"/>
          <w:sz w:val="24"/>
          <w:szCs w:val="24"/>
          <w:lang w:val="en-US" w:eastAsia="en-AU"/>
        </w:rPr>
      </w:pPr>
      <w:r w:rsidRPr="00D525BE">
        <w:rPr>
          <w:rFonts w:ascii="Times New Roman" w:hAnsi="Times New Roman"/>
          <w:sz w:val="24"/>
          <w:szCs w:val="24"/>
          <w:lang w:val="en-US" w:eastAsia="en-AU"/>
        </w:rPr>
        <w:t xml:space="preserve">Unique </w:t>
      </w:r>
      <w:r w:rsidRPr="009A3ACA">
        <w:rPr>
          <w:rFonts w:ascii="Times New Roman" w:hAnsi="Times New Roman"/>
          <w:sz w:val="24"/>
          <w:szCs w:val="24"/>
          <w:lang w:val="en-US" w:eastAsia="en-AU"/>
        </w:rPr>
        <w:t>electronic PBS</w:t>
      </w:r>
      <w:r w:rsidRPr="00D525BE">
        <w:rPr>
          <w:rFonts w:ascii="Times New Roman" w:hAnsi="Times New Roman"/>
          <w:sz w:val="24"/>
          <w:szCs w:val="24"/>
          <w:lang w:val="en-US" w:eastAsia="en-AU"/>
        </w:rPr>
        <w:t xml:space="preserve"> prescription number.</w:t>
      </w:r>
    </w:p>
    <w:p w:rsidR="0052240B" w:rsidRPr="00D525BE" w:rsidRDefault="0052240B" w:rsidP="00D74301">
      <w:pPr>
        <w:pStyle w:val="ListParagraph"/>
        <w:numPr>
          <w:ilvl w:val="0"/>
          <w:numId w:val="7"/>
        </w:numPr>
        <w:ind w:left="714" w:hanging="357"/>
        <w:rPr>
          <w:rFonts w:ascii="Times New Roman" w:hAnsi="Times New Roman"/>
          <w:sz w:val="24"/>
          <w:szCs w:val="24"/>
          <w:lang w:val="en-US" w:eastAsia="en-AU"/>
        </w:rPr>
      </w:pPr>
      <w:r w:rsidRPr="009A3ACA">
        <w:rPr>
          <w:rFonts w:ascii="Times New Roman" w:hAnsi="Times New Roman"/>
          <w:sz w:val="24"/>
          <w:szCs w:val="24"/>
          <w:lang w:eastAsia="en-AU"/>
        </w:rPr>
        <w:t xml:space="preserve">Valid </w:t>
      </w:r>
      <w:r w:rsidR="00B95A79">
        <w:rPr>
          <w:rFonts w:ascii="Times New Roman" w:hAnsi="Times New Roman"/>
          <w:sz w:val="24"/>
          <w:szCs w:val="24"/>
          <w:lang w:val="en-US" w:eastAsia="en-AU"/>
        </w:rPr>
        <w:t>RPBS</w:t>
      </w:r>
      <w:r w:rsidRPr="00D525BE">
        <w:rPr>
          <w:rFonts w:ascii="Times New Roman" w:hAnsi="Times New Roman"/>
          <w:sz w:val="24"/>
          <w:szCs w:val="24"/>
          <w:lang w:val="en-US" w:eastAsia="en-AU"/>
        </w:rPr>
        <w:t xml:space="preserve"> prescriber Healthcare Provider Identifier – Individual (HPI-I), if available.</w:t>
      </w:r>
    </w:p>
    <w:p w:rsidR="0052240B" w:rsidRPr="00D525BE" w:rsidRDefault="0052240B" w:rsidP="00D74301">
      <w:pPr>
        <w:pStyle w:val="ListParagraph"/>
        <w:numPr>
          <w:ilvl w:val="0"/>
          <w:numId w:val="7"/>
        </w:numPr>
        <w:contextualSpacing/>
        <w:rPr>
          <w:rFonts w:ascii="Times New Roman" w:hAnsi="Times New Roman"/>
          <w:sz w:val="24"/>
          <w:szCs w:val="24"/>
          <w:lang w:val="en-US" w:eastAsia="en-AU"/>
        </w:rPr>
      </w:pPr>
      <w:r w:rsidRPr="009A3ACA">
        <w:rPr>
          <w:rFonts w:ascii="Times New Roman" w:hAnsi="Times New Roman"/>
          <w:sz w:val="24"/>
          <w:szCs w:val="24"/>
          <w:lang w:val="en-US" w:eastAsia="en-AU"/>
        </w:rPr>
        <w:t xml:space="preserve">Valid </w:t>
      </w:r>
      <w:r w:rsidR="00B95A79">
        <w:rPr>
          <w:rFonts w:ascii="Times New Roman" w:hAnsi="Times New Roman"/>
          <w:sz w:val="24"/>
          <w:szCs w:val="24"/>
          <w:lang w:val="en-US" w:eastAsia="en-AU"/>
        </w:rPr>
        <w:t>RPBS</w:t>
      </w:r>
      <w:r w:rsidRPr="00D525BE">
        <w:rPr>
          <w:rFonts w:ascii="Times New Roman" w:hAnsi="Times New Roman"/>
          <w:sz w:val="24"/>
          <w:szCs w:val="24"/>
          <w:lang w:val="en-US" w:eastAsia="en-AU"/>
        </w:rPr>
        <w:t xml:space="preserve"> prescriber Healthcare Provider Identifier – </w:t>
      </w:r>
      <w:proofErr w:type="spellStart"/>
      <w:r w:rsidRPr="00D525BE">
        <w:rPr>
          <w:rFonts w:ascii="Times New Roman" w:hAnsi="Times New Roman"/>
          <w:sz w:val="24"/>
          <w:szCs w:val="24"/>
          <w:lang w:val="en-US" w:eastAsia="en-AU"/>
        </w:rPr>
        <w:t>Organisation</w:t>
      </w:r>
      <w:proofErr w:type="spellEnd"/>
      <w:r w:rsidRPr="00D525BE">
        <w:rPr>
          <w:rFonts w:ascii="Times New Roman" w:hAnsi="Times New Roman"/>
          <w:sz w:val="24"/>
          <w:szCs w:val="24"/>
          <w:lang w:val="en-US" w:eastAsia="en-AU"/>
        </w:rPr>
        <w:t xml:space="preserve"> (HPI-O). </w:t>
      </w:r>
    </w:p>
    <w:p w:rsidR="00A36792" w:rsidRPr="00D525BE" w:rsidRDefault="00A36792" w:rsidP="00D74301">
      <w:pPr>
        <w:ind w:right="-45"/>
        <w:rPr>
          <w:sz w:val="24"/>
          <w:szCs w:val="24"/>
        </w:rPr>
      </w:pPr>
    </w:p>
    <w:p w:rsidR="00454F2C" w:rsidRPr="00D525BE" w:rsidRDefault="00B95A79" w:rsidP="00D74301">
      <w:pPr>
        <w:rPr>
          <w:sz w:val="24"/>
          <w:szCs w:val="24"/>
        </w:rPr>
      </w:pPr>
      <w:r>
        <w:rPr>
          <w:sz w:val="24"/>
          <w:szCs w:val="24"/>
        </w:rPr>
        <w:t>RPBS</w:t>
      </w:r>
      <w:r w:rsidR="00834A3E">
        <w:rPr>
          <w:sz w:val="24"/>
          <w:szCs w:val="24"/>
        </w:rPr>
        <w:t xml:space="preserve"> </w:t>
      </w:r>
      <w:r w:rsidR="00454F2C" w:rsidRPr="00D525BE">
        <w:rPr>
          <w:sz w:val="24"/>
          <w:szCs w:val="24"/>
        </w:rPr>
        <w:t>prescribers include approved medical practitioners, dentists, optometrists, midwives and nurse practitioners.</w:t>
      </w:r>
    </w:p>
    <w:p w:rsidR="00454F2C" w:rsidRPr="00D525BE" w:rsidRDefault="00454F2C" w:rsidP="00D74301">
      <w:pPr>
        <w:ind w:right="-45"/>
        <w:rPr>
          <w:sz w:val="24"/>
          <w:szCs w:val="24"/>
        </w:rPr>
      </w:pPr>
    </w:p>
    <w:p w:rsidR="0052240B" w:rsidRPr="00D525BE" w:rsidRDefault="0052240B" w:rsidP="00D74301">
      <w:pPr>
        <w:ind w:right="-45"/>
        <w:rPr>
          <w:sz w:val="24"/>
          <w:szCs w:val="24"/>
        </w:rPr>
      </w:pPr>
      <w:r w:rsidRPr="00D525BE">
        <w:rPr>
          <w:sz w:val="24"/>
          <w:szCs w:val="24"/>
          <w:lang w:val="en-US"/>
        </w:rPr>
        <w:t xml:space="preserve">The </w:t>
      </w:r>
      <w:r w:rsidR="00E35C29" w:rsidRPr="00D525BE">
        <w:rPr>
          <w:sz w:val="24"/>
          <w:szCs w:val="24"/>
          <w:lang w:val="en-US"/>
        </w:rPr>
        <w:t>instrument</w:t>
      </w:r>
      <w:r w:rsidRPr="00D525BE">
        <w:rPr>
          <w:sz w:val="24"/>
          <w:szCs w:val="24"/>
          <w:lang w:val="en-US"/>
        </w:rPr>
        <w:t xml:space="preserve"> include</w:t>
      </w:r>
      <w:r w:rsidR="00E35C29" w:rsidRPr="00D525BE">
        <w:rPr>
          <w:sz w:val="24"/>
          <w:szCs w:val="24"/>
          <w:lang w:val="en-US"/>
        </w:rPr>
        <w:t>s</w:t>
      </w:r>
      <w:r w:rsidRPr="00D525BE">
        <w:rPr>
          <w:sz w:val="24"/>
          <w:szCs w:val="24"/>
          <w:lang w:val="en-US"/>
        </w:rPr>
        <w:t xml:space="preserve"> requirements for the electronic prescription message to contain conformance identification numbers (Conformance IDs) provided to the Australian Digital Health Agency (the Agency) by the vendor of the clinical software used for the creation of an electronic prescription. This is in accordance with the technical conformance framework developed by the Agency. </w:t>
      </w:r>
    </w:p>
    <w:p w:rsidR="0052240B" w:rsidRDefault="0052240B" w:rsidP="00D74301">
      <w:pPr>
        <w:rPr>
          <w:lang w:val="en-US"/>
        </w:rPr>
      </w:pPr>
    </w:p>
    <w:p w:rsidR="00DD5CD1" w:rsidRDefault="0052240B" w:rsidP="00D74301">
      <w:pPr>
        <w:rPr>
          <w:sz w:val="24"/>
          <w:szCs w:val="24"/>
          <w:lang w:val="en-US"/>
        </w:rPr>
      </w:pPr>
      <w:r w:rsidRPr="009F2B8F">
        <w:rPr>
          <w:sz w:val="24"/>
          <w:szCs w:val="24"/>
          <w:lang w:val="en-US"/>
        </w:rPr>
        <w:t xml:space="preserve">The inclusion of a valid </w:t>
      </w:r>
      <w:r w:rsidR="00B95A79">
        <w:rPr>
          <w:sz w:val="24"/>
          <w:szCs w:val="24"/>
          <w:lang w:val="en-US"/>
        </w:rPr>
        <w:t>RPBS</w:t>
      </w:r>
      <w:r w:rsidRPr="009F2B8F">
        <w:rPr>
          <w:sz w:val="24"/>
          <w:szCs w:val="24"/>
          <w:lang w:val="en-US"/>
        </w:rPr>
        <w:t xml:space="preserve"> prescriber HPI-O and a </w:t>
      </w:r>
      <w:r w:rsidRPr="009A3ACA">
        <w:rPr>
          <w:sz w:val="24"/>
          <w:szCs w:val="24"/>
          <w:lang w:val="en-US"/>
        </w:rPr>
        <w:t xml:space="preserve">valid </w:t>
      </w:r>
      <w:r w:rsidR="00B95A79">
        <w:rPr>
          <w:sz w:val="24"/>
          <w:szCs w:val="24"/>
          <w:lang w:val="en-US"/>
        </w:rPr>
        <w:t>RPBS</w:t>
      </w:r>
      <w:r w:rsidRPr="009F2B8F">
        <w:rPr>
          <w:sz w:val="24"/>
          <w:szCs w:val="24"/>
          <w:lang w:val="en-US"/>
        </w:rPr>
        <w:t xml:space="preserve"> prescriber HPI-I (if available), identifies the medical practice where </w:t>
      </w:r>
      <w:r w:rsidRPr="009A3ACA">
        <w:rPr>
          <w:sz w:val="24"/>
          <w:szCs w:val="24"/>
          <w:lang w:val="en-US"/>
        </w:rPr>
        <w:t xml:space="preserve">the </w:t>
      </w:r>
      <w:r w:rsidR="00B95A79">
        <w:rPr>
          <w:sz w:val="24"/>
          <w:szCs w:val="24"/>
          <w:lang w:val="en-US"/>
        </w:rPr>
        <w:t xml:space="preserve">RPBS </w:t>
      </w:r>
      <w:r w:rsidRPr="009F2B8F">
        <w:rPr>
          <w:sz w:val="24"/>
          <w:szCs w:val="24"/>
          <w:lang w:val="en-US"/>
        </w:rPr>
        <w:t xml:space="preserve">prescriber prepared the electronic prescription and the </w:t>
      </w:r>
      <w:r w:rsidRPr="009A3ACA">
        <w:rPr>
          <w:sz w:val="24"/>
          <w:szCs w:val="24"/>
          <w:lang w:val="en-US"/>
        </w:rPr>
        <w:t xml:space="preserve">approved </w:t>
      </w:r>
      <w:r w:rsidR="00B95A79">
        <w:rPr>
          <w:sz w:val="24"/>
          <w:szCs w:val="24"/>
          <w:lang w:val="en-US"/>
        </w:rPr>
        <w:t>RPBS</w:t>
      </w:r>
      <w:r w:rsidRPr="009F2B8F">
        <w:rPr>
          <w:sz w:val="24"/>
          <w:szCs w:val="24"/>
          <w:lang w:val="en-US"/>
        </w:rPr>
        <w:t xml:space="preserve"> prescriber who prepared the electronic prescription. </w:t>
      </w:r>
    </w:p>
    <w:p w:rsidR="00DD5CD1" w:rsidRDefault="00DD5CD1" w:rsidP="00D74301">
      <w:pPr>
        <w:rPr>
          <w:sz w:val="24"/>
          <w:szCs w:val="24"/>
          <w:lang w:val="en-US"/>
        </w:rPr>
      </w:pPr>
    </w:p>
    <w:p w:rsidR="0052240B" w:rsidRPr="009F2B8F" w:rsidRDefault="0052240B" w:rsidP="00D74301">
      <w:pPr>
        <w:rPr>
          <w:sz w:val="24"/>
          <w:szCs w:val="24"/>
          <w:lang w:val="en-US"/>
        </w:rPr>
      </w:pPr>
      <w:r w:rsidRPr="009F2B8F">
        <w:rPr>
          <w:sz w:val="24"/>
          <w:szCs w:val="24"/>
          <w:lang w:val="en-US"/>
        </w:rPr>
        <w:t xml:space="preserve">To help improve patient safety and quality </w:t>
      </w:r>
      <w:r w:rsidR="00E35C29" w:rsidRPr="009F2B8F">
        <w:rPr>
          <w:sz w:val="24"/>
          <w:szCs w:val="24"/>
          <w:lang w:val="en-US"/>
        </w:rPr>
        <w:t>use of medicines</w:t>
      </w:r>
      <w:r w:rsidR="00122F5C">
        <w:rPr>
          <w:sz w:val="24"/>
          <w:szCs w:val="24"/>
          <w:lang w:val="en-US"/>
        </w:rPr>
        <w:t>,</w:t>
      </w:r>
      <w:r w:rsidR="00E35C29" w:rsidRPr="009F2B8F">
        <w:rPr>
          <w:sz w:val="24"/>
          <w:szCs w:val="24"/>
          <w:lang w:val="en-US"/>
        </w:rPr>
        <w:t xml:space="preserve"> the instrument</w:t>
      </w:r>
      <w:r w:rsidRPr="009F2B8F">
        <w:rPr>
          <w:sz w:val="24"/>
          <w:szCs w:val="24"/>
          <w:lang w:val="en-US"/>
        </w:rPr>
        <w:t xml:space="preserve"> also include</w:t>
      </w:r>
      <w:r w:rsidR="00E35C29" w:rsidRPr="009F2B8F">
        <w:rPr>
          <w:sz w:val="24"/>
          <w:szCs w:val="24"/>
          <w:lang w:val="en-US"/>
        </w:rPr>
        <w:t>s</w:t>
      </w:r>
      <w:r w:rsidRPr="009F2B8F">
        <w:rPr>
          <w:sz w:val="24"/>
          <w:szCs w:val="24"/>
          <w:lang w:val="en-US"/>
        </w:rPr>
        <w:t xml:space="preserve"> that a patient’s date of birth and the reason for the prescription may be included in the electronic prescription. </w:t>
      </w:r>
    </w:p>
    <w:p w:rsidR="0052240B" w:rsidRPr="009F2B8F" w:rsidRDefault="0052240B" w:rsidP="00D74301">
      <w:pPr>
        <w:rPr>
          <w:sz w:val="24"/>
          <w:szCs w:val="24"/>
          <w:lang w:val="en-US"/>
        </w:rPr>
      </w:pPr>
    </w:p>
    <w:p w:rsidR="00B120B0" w:rsidRDefault="0052240B" w:rsidP="00B120B0">
      <w:pPr>
        <w:rPr>
          <w:sz w:val="24"/>
          <w:szCs w:val="24"/>
        </w:rPr>
      </w:pPr>
      <w:r w:rsidRPr="009F2B8F">
        <w:rPr>
          <w:sz w:val="24"/>
          <w:szCs w:val="24"/>
          <w:lang w:val="en-US"/>
        </w:rPr>
        <w:t xml:space="preserve">The implementation of electronic prescribing also enables the use of electronic prescribing from </w:t>
      </w:r>
      <w:r w:rsidR="00B95A79">
        <w:rPr>
          <w:sz w:val="24"/>
          <w:szCs w:val="24"/>
          <w:lang w:val="en-US"/>
        </w:rPr>
        <w:t>RPBS</w:t>
      </w:r>
      <w:r w:rsidRPr="009F2B8F">
        <w:rPr>
          <w:sz w:val="24"/>
          <w:szCs w:val="24"/>
          <w:lang w:val="en-US"/>
        </w:rPr>
        <w:t xml:space="preserve"> medication charts in the hospital and residential aged care settings. </w:t>
      </w:r>
      <w:r w:rsidR="00B120B0">
        <w:rPr>
          <w:sz w:val="24"/>
          <w:szCs w:val="24"/>
          <w:lang w:val="en-US"/>
        </w:rPr>
        <w:t>The o</w:t>
      </w:r>
      <w:proofErr w:type="spellStart"/>
      <w:r w:rsidR="00F52679">
        <w:rPr>
          <w:sz w:val="24"/>
          <w:szCs w:val="24"/>
        </w:rPr>
        <w:t>ptional</w:t>
      </w:r>
      <w:proofErr w:type="spellEnd"/>
      <w:r w:rsidR="00F52679">
        <w:rPr>
          <w:sz w:val="24"/>
          <w:szCs w:val="24"/>
        </w:rPr>
        <w:t xml:space="preserve"> </w:t>
      </w:r>
      <w:r w:rsidR="00B120B0" w:rsidRPr="00B120B0">
        <w:rPr>
          <w:sz w:val="24"/>
          <w:szCs w:val="24"/>
        </w:rPr>
        <w:t xml:space="preserve">inclusion of these items is reflected in the </w:t>
      </w:r>
      <w:r w:rsidR="00B120B0">
        <w:rPr>
          <w:sz w:val="24"/>
          <w:szCs w:val="24"/>
        </w:rPr>
        <w:t>amendments to the Schemes</w:t>
      </w:r>
      <w:r w:rsidR="00B120B0" w:rsidRPr="00B120B0">
        <w:rPr>
          <w:sz w:val="24"/>
          <w:szCs w:val="24"/>
        </w:rPr>
        <w:t xml:space="preserve">, with this information only required to be provided in the claim if it is included in the electronic prescription. </w:t>
      </w:r>
    </w:p>
    <w:p w:rsidR="00B120B0" w:rsidRDefault="00B120B0" w:rsidP="00B120B0">
      <w:pPr>
        <w:rPr>
          <w:sz w:val="24"/>
          <w:szCs w:val="24"/>
        </w:rPr>
      </w:pPr>
    </w:p>
    <w:p w:rsidR="0052240B" w:rsidRDefault="00B120B0" w:rsidP="00B120B0">
      <w:pPr>
        <w:rPr>
          <w:sz w:val="24"/>
          <w:szCs w:val="24"/>
        </w:rPr>
      </w:pPr>
      <w:r w:rsidRPr="00B120B0">
        <w:rPr>
          <w:sz w:val="24"/>
          <w:szCs w:val="24"/>
        </w:rPr>
        <w:t>Security and privacy of this information will be ensured through encryption of the electronic prescription that is only made available to authorised healthcare professionals, in alignment with the conformance framework. Further</w:t>
      </w:r>
      <w:r w:rsidR="00D90417">
        <w:rPr>
          <w:sz w:val="24"/>
          <w:szCs w:val="24"/>
        </w:rPr>
        <w:t>more</w:t>
      </w:r>
      <w:r w:rsidRPr="00B120B0">
        <w:rPr>
          <w:sz w:val="24"/>
          <w:szCs w:val="24"/>
        </w:rPr>
        <w:t xml:space="preserve">, once </w:t>
      </w:r>
      <w:r w:rsidR="00F52679">
        <w:rPr>
          <w:sz w:val="24"/>
          <w:szCs w:val="24"/>
        </w:rPr>
        <w:t xml:space="preserve">the </w:t>
      </w:r>
      <w:r w:rsidRPr="00B120B0">
        <w:rPr>
          <w:sz w:val="24"/>
          <w:szCs w:val="24"/>
        </w:rPr>
        <w:t>D</w:t>
      </w:r>
      <w:r w:rsidR="00F52679">
        <w:rPr>
          <w:sz w:val="24"/>
          <w:szCs w:val="24"/>
        </w:rPr>
        <w:t xml:space="preserve">epartment of </w:t>
      </w:r>
      <w:r w:rsidRPr="00B120B0">
        <w:rPr>
          <w:sz w:val="24"/>
          <w:szCs w:val="24"/>
        </w:rPr>
        <w:t>H</w:t>
      </w:r>
      <w:r w:rsidR="00F52679">
        <w:rPr>
          <w:sz w:val="24"/>
          <w:szCs w:val="24"/>
        </w:rPr>
        <w:t xml:space="preserve">uman </w:t>
      </w:r>
      <w:r w:rsidRPr="00B120B0">
        <w:rPr>
          <w:sz w:val="24"/>
          <w:szCs w:val="24"/>
        </w:rPr>
        <w:t>S</w:t>
      </w:r>
      <w:r w:rsidR="00F52679">
        <w:rPr>
          <w:sz w:val="24"/>
          <w:szCs w:val="24"/>
        </w:rPr>
        <w:t>ervices</w:t>
      </w:r>
      <w:r w:rsidRPr="00B120B0">
        <w:rPr>
          <w:sz w:val="24"/>
          <w:szCs w:val="24"/>
        </w:rPr>
        <w:t xml:space="preserve"> receives the claims information, it will be protected by the secrecy provisions in </w:t>
      </w:r>
      <w:r>
        <w:rPr>
          <w:sz w:val="24"/>
          <w:szCs w:val="24"/>
        </w:rPr>
        <w:t>section 135A of the N</w:t>
      </w:r>
      <w:r w:rsidR="00EB4DFA">
        <w:rPr>
          <w:sz w:val="24"/>
          <w:szCs w:val="24"/>
        </w:rPr>
        <w:t xml:space="preserve">ational </w:t>
      </w:r>
      <w:r>
        <w:rPr>
          <w:sz w:val="24"/>
          <w:szCs w:val="24"/>
        </w:rPr>
        <w:t>H</w:t>
      </w:r>
      <w:r w:rsidR="00EB4DFA">
        <w:rPr>
          <w:sz w:val="24"/>
          <w:szCs w:val="24"/>
        </w:rPr>
        <w:t xml:space="preserve">ealth </w:t>
      </w:r>
      <w:r w:rsidRPr="00B120B0">
        <w:rPr>
          <w:sz w:val="24"/>
          <w:szCs w:val="24"/>
        </w:rPr>
        <w:t>A</w:t>
      </w:r>
      <w:r w:rsidR="00EB4DFA">
        <w:rPr>
          <w:sz w:val="24"/>
          <w:szCs w:val="24"/>
        </w:rPr>
        <w:t>ct</w:t>
      </w:r>
      <w:r w:rsidR="005731F4">
        <w:rPr>
          <w:sz w:val="24"/>
          <w:szCs w:val="24"/>
        </w:rPr>
        <w:t xml:space="preserve"> that require a person who receives personal information that is acquired in the performance of their duties under the </w:t>
      </w:r>
      <w:r w:rsidR="00EB4DFA">
        <w:rPr>
          <w:sz w:val="24"/>
          <w:szCs w:val="24"/>
        </w:rPr>
        <w:t>Act</w:t>
      </w:r>
      <w:r w:rsidR="005731F4">
        <w:rPr>
          <w:sz w:val="24"/>
          <w:szCs w:val="24"/>
        </w:rPr>
        <w:t xml:space="preserve"> not to divulge</w:t>
      </w:r>
      <w:r w:rsidR="00F11879">
        <w:rPr>
          <w:sz w:val="24"/>
          <w:szCs w:val="24"/>
        </w:rPr>
        <w:t>, or communicate that information to any person.</w:t>
      </w:r>
    </w:p>
    <w:p w:rsidR="00F52679" w:rsidRDefault="00F52679" w:rsidP="00B120B0">
      <w:pPr>
        <w:rPr>
          <w:sz w:val="24"/>
          <w:szCs w:val="24"/>
        </w:rPr>
      </w:pPr>
    </w:p>
    <w:p w:rsidR="00E97DFB" w:rsidRPr="00E97DFB" w:rsidRDefault="00D90417" w:rsidP="00DE051C">
      <w:pPr>
        <w:autoSpaceDE w:val="0"/>
        <w:autoSpaceDN w:val="0"/>
        <w:adjustRightInd w:val="0"/>
        <w:rPr>
          <w:sz w:val="24"/>
          <w:szCs w:val="24"/>
        </w:rPr>
      </w:pPr>
      <w:r>
        <w:rPr>
          <w:sz w:val="24"/>
          <w:szCs w:val="24"/>
        </w:rPr>
        <w:t>S</w:t>
      </w:r>
      <w:r w:rsidR="00F52679">
        <w:rPr>
          <w:sz w:val="24"/>
          <w:szCs w:val="24"/>
        </w:rPr>
        <w:t>ection</w:t>
      </w:r>
      <w:r w:rsidR="00DD5508">
        <w:rPr>
          <w:sz w:val="24"/>
          <w:szCs w:val="24"/>
        </w:rPr>
        <w:t xml:space="preserve"> </w:t>
      </w:r>
      <w:r w:rsidR="00F11879">
        <w:rPr>
          <w:sz w:val="24"/>
          <w:szCs w:val="24"/>
        </w:rPr>
        <w:t>25</w:t>
      </w:r>
      <w:r w:rsidR="00DD5508">
        <w:rPr>
          <w:sz w:val="24"/>
          <w:szCs w:val="24"/>
        </w:rPr>
        <w:t xml:space="preserve"> of the Schemes </w:t>
      </w:r>
      <w:r w:rsidR="00F52679">
        <w:rPr>
          <w:sz w:val="24"/>
          <w:szCs w:val="24"/>
        </w:rPr>
        <w:t>provides that c</w:t>
      </w:r>
      <w:r w:rsidR="00F52679" w:rsidRPr="00F52679">
        <w:rPr>
          <w:sz w:val="24"/>
          <w:szCs w:val="24"/>
        </w:rPr>
        <w:t xml:space="preserve">laims by </w:t>
      </w:r>
      <w:r w:rsidR="00F52679">
        <w:rPr>
          <w:sz w:val="24"/>
          <w:szCs w:val="24"/>
        </w:rPr>
        <w:t>ph</w:t>
      </w:r>
      <w:r w:rsidR="00F52679" w:rsidRPr="00F52679">
        <w:rPr>
          <w:sz w:val="24"/>
          <w:szCs w:val="24"/>
        </w:rPr>
        <w:t>armacists</w:t>
      </w:r>
      <w:r w:rsidR="00F52679">
        <w:rPr>
          <w:sz w:val="24"/>
          <w:szCs w:val="24"/>
        </w:rPr>
        <w:t xml:space="preserve"> </w:t>
      </w:r>
      <w:r w:rsidR="005731F4">
        <w:rPr>
          <w:sz w:val="24"/>
          <w:szCs w:val="24"/>
        </w:rPr>
        <w:t xml:space="preserve">for payments for the supply of pharmaceutical benefits </w:t>
      </w:r>
      <w:r w:rsidR="00F52679">
        <w:rPr>
          <w:sz w:val="24"/>
          <w:szCs w:val="24"/>
        </w:rPr>
        <w:t>are</w:t>
      </w:r>
      <w:r w:rsidR="00F52679" w:rsidRPr="00F52679">
        <w:rPr>
          <w:sz w:val="24"/>
          <w:szCs w:val="24"/>
        </w:rPr>
        <w:t xml:space="preserve"> made</w:t>
      </w:r>
      <w:r w:rsidR="00DD5508">
        <w:rPr>
          <w:sz w:val="24"/>
          <w:szCs w:val="24"/>
        </w:rPr>
        <w:t xml:space="preserve"> subject to</w:t>
      </w:r>
      <w:r w:rsidR="00F52679" w:rsidRPr="00F52679">
        <w:rPr>
          <w:sz w:val="24"/>
          <w:szCs w:val="24"/>
        </w:rPr>
        <w:t xml:space="preserve"> </w:t>
      </w:r>
      <w:r w:rsidR="00DD5508">
        <w:rPr>
          <w:sz w:val="24"/>
          <w:szCs w:val="24"/>
        </w:rPr>
        <w:t>section 24 of the Schemes and the “claims rules”.</w:t>
      </w:r>
      <w:r w:rsidR="00D46FCE">
        <w:rPr>
          <w:sz w:val="24"/>
          <w:szCs w:val="24"/>
        </w:rPr>
        <w:t xml:space="preserve"> The “claims rules” are defined in section 3 of the Schemes </w:t>
      </w:r>
      <w:r w:rsidR="00E97DFB">
        <w:rPr>
          <w:sz w:val="24"/>
          <w:szCs w:val="24"/>
        </w:rPr>
        <w:t xml:space="preserve">as </w:t>
      </w:r>
      <w:r w:rsidR="00D46FCE">
        <w:rPr>
          <w:sz w:val="24"/>
          <w:szCs w:val="24"/>
        </w:rPr>
        <w:t xml:space="preserve">the </w:t>
      </w:r>
      <w:r w:rsidR="00D46FCE">
        <w:rPr>
          <w:sz w:val="24"/>
          <w:szCs w:val="24"/>
        </w:rPr>
        <w:lastRenderedPageBreak/>
        <w:t>“</w:t>
      </w:r>
      <w:r w:rsidR="00D46FCE" w:rsidRPr="00D46FCE">
        <w:rPr>
          <w:sz w:val="24"/>
          <w:szCs w:val="24"/>
        </w:rPr>
        <w:t xml:space="preserve">rules, in force from time to time, made under subsections </w:t>
      </w:r>
      <w:proofErr w:type="gramStart"/>
      <w:r w:rsidR="00D46FCE" w:rsidRPr="00D46FCE">
        <w:rPr>
          <w:sz w:val="24"/>
          <w:szCs w:val="24"/>
        </w:rPr>
        <w:t>98AC(</w:t>
      </w:r>
      <w:proofErr w:type="gramEnd"/>
      <w:r w:rsidR="00D46FCE" w:rsidRPr="00D46FCE">
        <w:rPr>
          <w:sz w:val="24"/>
          <w:szCs w:val="24"/>
        </w:rPr>
        <w:t xml:space="preserve">4) and 99AAA(8) of the </w:t>
      </w:r>
      <w:r w:rsidR="00D46FCE" w:rsidRPr="00B2586A">
        <w:rPr>
          <w:i/>
          <w:sz w:val="24"/>
          <w:szCs w:val="24"/>
        </w:rPr>
        <w:t>National Health Act 1953</w:t>
      </w:r>
      <w:r w:rsidR="00E97DFB" w:rsidRPr="00E97DFB">
        <w:rPr>
          <w:sz w:val="24"/>
          <w:szCs w:val="24"/>
        </w:rPr>
        <w:t>.”</w:t>
      </w:r>
    </w:p>
    <w:p w:rsidR="00E97DFB" w:rsidRDefault="00E97DFB" w:rsidP="00DE051C">
      <w:pPr>
        <w:autoSpaceDE w:val="0"/>
        <w:autoSpaceDN w:val="0"/>
        <w:adjustRightInd w:val="0"/>
        <w:rPr>
          <w:sz w:val="24"/>
          <w:szCs w:val="24"/>
        </w:rPr>
      </w:pPr>
    </w:p>
    <w:p w:rsidR="00D90417" w:rsidRPr="00D90417" w:rsidRDefault="00D90417" w:rsidP="00D90417">
      <w:pPr>
        <w:autoSpaceDE w:val="0"/>
        <w:autoSpaceDN w:val="0"/>
        <w:adjustRightInd w:val="0"/>
        <w:rPr>
          <w:sz w:val="24"/>
          <w:szCs w:val="24"/>
        </w:rPr>
      </w:pPr>
      <w:r w:rsidRPr="00D90417">
        <w:rPr>
          <w:sz w:val="24"/>
          <w:szCs w:val="24"/>
        </w:rPr>
        <w:t xml:space="preserve">Section 40A as set out in Part 5B of the Schemes </w:t>
      </w:r>
      <w:r>
        <w:rPr>
          <w:sz w:val="24"/>
          <w:szCs w:val="24"/>
        </w:rPr>
        <w:t xml:space="preserve">also </w:t>
      </w:r>
      <w:r w:rsidRPr="00D90417">
        <w:rPr>
          <w:sz w:val="24"/>
          <w:szCs w:val="24"/>
        </w:rPr>
        <w:t xml:space="preserve">has the effect of modifying the provisions of section 98AC of the </w:t>
      </w:r>
      <w:r>
        <w:rPr>
          <w:sz w:val="24"/>
          <w:szCs w:val="24"/>
        </w:rPr>
        <w:t>N</w:t>
      </w:r>
      <w:r w:rsidR="00EB4DFA">
        <w:rPr>
          <w:sz w:val="24"/>
          <w:szCs w:val="24"/>
        </w:rPr>
        <w:t xml:space="preserve">ational </w:t>
      </w:r>
      <w:r>
        <w:rPr>
          <w:sz w:val="24"/>
          <w:szCs w:val="24"/>
        </w:rPr>
        <w:t>H</w:t>
      </w:r>
      <w:r w:rsidR="00EB4DFA">
        <w:rPr>
          <w:sz w:val="24"/>
          <w:szCs w:val="24"/>
        </w:rPr>
        <w:t xml:space="preserve">ealth </w:t>
      </w:r>
      <w:r>
        <w:rPr>
          <w:sz w:val="24"/>
          <w:szCs w:val="24"/>
        </w:rPr>
        <w:t>A</w:t>
      </w:r>
      <w:r w:rsidR="00EB4DFA">
        <w:rPr>
          <w:sz w:val="24"/>
          <w:szCs w:val="24"/>
        </w:rPr>
        <w:t>ct</w:t>
      </w:r>
      <w:r w:rsidRPr="00D90417">
        <w:rPr>
          <w:sz w:val="24"/>
          <w:szCs w:val="24"/>
        </w:rPr>
        <w:t xml:space="preserve"> to apply to the collection of information concerning the supply of pharmaceutical benefits under the Schemes. As a consequence, section 135A will then be applicable to any information that is collected under the Schemes.</w:t>
      </w:r>
    </w:p>
    <w:p w:rsidR="00B120B0" w:rsidRDefault="00B120B0" w:rsidP="00DE051C">
      <w:pPr>
        <w:autoSpaceDE w:val="0"/>
        <w:autoSpaceDN w:val="0"/>
        <w:adjustRightInd w:val="0"/>
      </w:pPr>
    </w:p>
    <w:p w:rsidR="00DE051C" w:rsidRPr="00DE051C" w:rsidRDefault="00DE051C" w:rsidP="00DE051C">
      <w:pPr>
        <w:autoSpaceDE w:val="0"/>
        <w:autoSpaceDN w:val="0"/>
        <w:adjustRightInd w:val="0"/>
        <w:rPr>
          <w:i/>
          <w:sz w:val="24"/>
          <w:szCs w:val="24"/>
        </w:rPr>
      </w:pPr>
      <w:r w:rsidRPr="00DE051C">
        <w:rPr>
          <w:i/>
          <w:sz w:val="24"/>
          <w:szCs w:val="24"/>
        </w:rPr>
        <w:t>Active Ingredient Prescribing</w:t>
      </w:r>
    </w:p>
    <w:p w:rsidR="00A37DD8" w:rsidRPr="008F158E" w:rsidRDefault="00834A3E" w:rsidP="00A37DD8">
      <w:pPr>
        <w:spacing w:before="240"/>
        <w:ind w:right="-285"/>
        <w:rPr>
          <w:sz w:val="24"/>
          <w:szCs w:val="24"/>
          <w:lang w:val="en-US"/>
        </w:rPr>
      </w:pPr>
      <w:r w:rsidRPr="008F158E">
        <w:rPr>
          <w:sz w:val="24"/>
          <w:szCs w:val="24"/>
        </w:rPr>
        <w:t xml:space="preserve">The </w:t>
      </w:r>
      <w:r w:rsidRPr="000907A5">
        <w:rPr>
          <w:i/>
          <w:sz w:val="24"/>
          <w:szCs w:val="24"/>
        </w:rPr>
        <w:t>Veterans’ Affairs Pharmaceutical Benefits Schemes (Electronic Prescriptions and Active Ingredient Prescribing) Amendment Instrument 2019</w:t>
      </w:r>
      <w:r>
        <w:rPr>
          <w:i/>
          <w:sz w:val="24"/>
          <w:szCs w:val="24"/>
        </w:rPr>
        <w:t xml:space="preserve"> </w:t>
      </w:r>
      <w:r w:rsidRPr="008F158E">
        <w:rPr>
          <w:sz w:val="24"/>
          <w:szCs w:val="24"/>
        </w:rPr>
        <w:t xml:space="preserve">strengthens the Schemes by making </w:t>
      </w:r>
      <w:r w:rsidR="00DE051C" w:rsidRPr="00DE051C">
        <w:rPr>
          <w:sz w:val="24"/>
          <w:szCs w:val="24"/>
        </w:rPr>
        <w:t xml:space="preserve">amendments to require the inclusion of active ingredients on </w:t>
      </w:r>
      <w:r>
        <w:rPr>
          <w:sz w:val="24"/>
          <w:szCs w:val="24"/>
        </w:rPr>
        <w:t>R</w:t>
      </w:r>
      <w:r w:rsidR="00DE051C" w:rsidRPr="00DE051C">
        <w:rPr>
          <w:sz w:val="24"/>
          <w:szCs w:val="24"/>
        </w:rPr>
        <w:t>PBS prescriptions (including medications chart prescr</w:t>
      </w:r>
      <w:r>
        <w:rPr>
          <w:sz w:val="24"/>
          <w:szCs w:val="24"/>
        </w:rPr>
        <w:t xml:space="preserve">iptions) with some exceptions. Similar amendments to PBS prescriptions </w:t>
      </w:r>
      <w:r w:rsidR="00D74301" w:rsidRPr="00B416CB">
        <w:rPr>
          <w:sz w:val="24"/>
          <w:szCs w:val="24"/>
        </w:rPr>
        <w:t>are being made</w:t>
      </w:r>
      <w:r w:rsidR="000F001D" w:rsidRPr="00B95A79">
        <w:rPr>
          <w:sz w:val="24"/>
          <w:szCs w:val="24"/>
        </w:rPr>
        <w:t xml:space="preserve"> </w:t>
      </w:r>
      <w:r w:rsidRPr="00B95A79">
        <w:rPr>
          <w:sz w:val="24"/>
          <w:szCs w:val="24"/>
        </w:rPr>
        <w:t xml:space="preserve">by the </w:t>
      </w:r>
      <w:r w:rsidRPr="00B95A79">
        <w:rPr>
          <w:i/>
          <w:sz w:val="24"/>
          <w:szCs w:val="24"/>
        </w:rPr>
        <w:t>National Health (Pharmaceutical Benefits) Amendment (Active Ingredient Prescribing) Regulations 2019</w:t>
      </w:r>
      <w:r w:rsidR="00D74301" w:rsidRPr="00B95A79">
        <w:rPr>
          <w:sz w:val="24"/>
          <w:szCs w:val="24"/>
        </w:rPr>
        <w:t xml:space="preserve"> which </w:t>
      </w:r>
      <w:r w:rsidR="00D74301" w:rsidRPr="00B416CB">
        <w:rPr>
          <w:sz w:val="24"/>
          <w:szCs w:val="24"/>
        </w:rPr>
        <w:t>wil</w:t>
      </w:r>
      <w:r w:rsidR="00D74301" w:rsidRPr="00B95A79">
        <w:rPr>
          <w:sz w:val="24"/>
          <w:szCs w:val="24"/>
        </w:rPr>
        <w:t>l amend</w:t>
      </w:r>
      <w:r w:rsidR="00A37DD8">
        <w:rPr>
          <w:sz w:val="24"/>
          <w:szCs w:val="24"/>
        </w:rPr>
        <w:t xml:space="preserve"> the </w:t>
      </w:r>
      <w:r w:rsidR="00D74301">
        <w:rPr>
          <w:sz w:val="24"/>
          <w:szCs w:val="24"/>
        </w:rPr>
        <w:t>N</w:t>
      </w:r>
      <w:r w:rsidR="00EB4DFA">
        <w:rPr>
          <w:sz w:val="24"/>
          <w:szCs w:val="24"/>
        </w:rPr>
        <w:t xml:space="preserve">ational </w:t>
      </w:r>
      <w:r w:rsidR="00D74301">
        <w:rPr>
          <w:sz w:val="24"/>
          <w:szCs w:val="24"/>
        </w:rPr>
        <w:t>H</w:t>
      </w:r>
      <w:r w:rsidR="00EB4DFA">
        <w:rPr>
          <w:sz w:val="24"/>
          <w:szCs w:val="24"/>
        </w:rPr>
        <w:t xml:space="preserve">ealth </w:t>
      </w:r>
      <w:r w:rsidR="00D74301">
        <w:rPr>
          <w:sz w:val="24"/>
          <w:szCs w:val="24"/>
        </w:rPr>
        <w:t>A</w:t>
      </w:r>
      <w:r w:rsidR="00EB4DFA">
        <w:rPr>
          <w:sz w:val="24"/>
          <w:szCs w:val="24"/>
        </w:rPr>
        <w:t>ct</w:t>
      </w:r>
      <w:r w:rsidR="00D74301">
        <w:rPr>
          <w:sz w:val="24"/>
          <w:szCs w:val="24"/>
        </w:rPr>
        <w:t xml:space="preserve"> Regulations</w:t>
      </w:r>
      <w:r w:rsidR="00EB4DFA">
        <w:rPr>
          <w:sz w:val="24"/>
          <w:szCs w:val="24"/>
          <w:lang w:val="en-US"/>
        </w:rPr>
        <w:t xml:space="preserve"> which </w:t>
      </w:r>
      <w:r w:rsidR="00A37DD8">
        <w:rPr>
          <w:sz w:val="24"/>
          <w:szCs w:val="24"/>
        </w:rPr>
        <w:t xml:space="preserve">prescribe matters and set out details in relation to the operation of the PBS, including active ingredient prescribing. </w:t>
      </w:r>
    </w:p>
    <w:p w:rsidR="00DE051C" w:rsidRDefault="00DE051C" w:rsidP="00DE051C">
      <w:pPr>
        <w:jc w:val="both"/>
        <w:rPr>
          <w:sz w:val="24"/>
          <w:szCs w:val="24"/>
          <w:lang w:val="en-US"/>
        </w:rPr>
      </w:pPr>
    </w:p>
    <w:p w:rsidR="00DE051C" w:rsidRDefault="00DE051C" w:rsidP="006C26AF">
      <w:pPr>
        <w:spacing w:after="120"/>
        <w:rPr>
          <w:sz w:val="24"/>
          <w:szCs w:val="24"/>
        </w:rPr>
      </w:pPr>
      <w:r w:rsidRPr="00DE051C">
        <w:rPr>
          <w:sz w:val="24"/>
          <w:szCs w:val="24"/>
          <w:lang w:val="en-US"/>
        </w:rPr>
        <w:t xml:space="preserve">The </w:t>
      </w:r>
      <w:r w:rsidRPr="009A3ACA">
        <w:rPr>
          <w:sz w:val="24"/>
          <w:szCs w:val="24"/>
          <w:lang w:val="en-US"/>
        </w:rPr>
        <w:t>instrument</w:t>
      </w:r>
      <w:r w:rsidRPr="00DE051C">
        <w:rPr>
          <w:sz w:val="24"/>
          <w:szCs w:val="24"/>
        </w:rPr>
        <w:t xml:space="preserve">: </w:t>
      </w:r>
    </w:p>
    <w:p w:rsidR="00DE051C" w:rsidRPr="00122F5C" w:rsidRDefault="00DE051C" w:rsidP="006C26AF">
      <w:pPr>
        <w:pStyle w:val="ListParagraph"/>
        <w:numPr>
          <w:ilvl w:val="0"/>
          <w:numId w:val="11"/>
        </w:numPr>
        <w:ind w:left="714" w:right="-45" w:hanging="357"/>
        <w:rPr>
          <w:rFonts w:ascii="Times New Roman" w:hAnsi="Times New Roman"/>
          <w:sz w:val="24"/>
          <w:szCs w:val="24"/>
        </w:rPr>
      </w:pPr>
      <w:r w:rsidRPr="00DE051C">
        <w:rPr>
          <w:rFonts w:ascii="Times New Roman" w:hAnsi="Times New Roman"/>
          <w:sz w:val="24"/>
          <w:szCs w:val="24"/>
        </w:rPr>
        <w:t>require</w:t>
      </w:r>
      <w:r w:rsidR="009A3ACA">
        <w:rPr>
          <w:rFonts w:ascii="Times New Roman" w:hAnsi="Times New Roman"/>
          <w:sz w:val="24"/>
          <w:szCs w:val="24"/>
        </w:rPr>
        <w:t>s</w:t>
      </w:r>
      <w:r w:rsidRPr="00DE051C">
        <w:rPr>
          <w:rFonts w:ascii="Times New Roman" w:hAnsi="Times New Roman"/>
          <w:sz w:val="24"/>
          <w:szCs w:val="24"/>
        </w:rPr>
        <w:t xml:space="preserve"> the inclusion of active ingredients on all </w:t>
      </w:r>
      <w:r>
        <w:rPr>
          <w:rFonts w:ascii="Times New Roman" w:hAnsi="Times New Roman"/>
          <w:sz w:val="24"/>
          <w:szCs w:val="24"/>
        </w:rPr>
        <w:t>R</w:t>
      </w:r>
      <w:r w:rsidRPr="00DE051C">
        <w:rPr>
          <w:rFonts w:ascii="Times New Roman" w:hAnsi="Times New Roman"/>
          <w:sz w:val="24"/>
          <w:szCs w:val="24"/>
        </w:rPr>
        <w:t>PBS prescriptions (excluding handwritten prescriptions, paper-based medication charts in the residential aged care setting, prescriptions for medicines with four or more acti</w:t>
      </w:r>
      <w:r w:rsidR="00122F5C">
        <w:rPr>
          <w:rFonts w:ascii="Times New Roman" w:hAnsi="Times New Roman"/>
          <w:sz w:val="24"/>
          <w:szCs w:val="24"/>
        </w:rPr>
        <w:t>ve ingredients,</w:t>
      </w:r>
      <w:r w:rsidR="000F001D">
        <w:rPr>
          <w:rFonts w:ascii="Times New Roman" w:hAnsi="Times New Roman"/>
          <w:sz w:val="24"/>
          <w:szCs w:val="24"/>
        </w:rPr>
        <w:t xml:space="preserve"> </w:t>
      </w:r>
      <w:r w:rsidRPr="00DE051C">
        <w:rPr>
          <w:rFonts w:ascii="Times New Roman" w:hAnsi="Times New Roman"/>
          <w:sz w:val="24"/>
          <w:szCs w:val="24"/>
        </w:rPr>
        <w:t xml:space="preserve">items as determined by the Secretary </w:t>
      </w:r>
      <w:r>
        <w:rPr>
          <w:rFonts w:ascii="Times New Roman" w:hAnsi="Times New Roman"/>
          <w:sz w:val="24"/>
          <w:szCs w:val="24"/>
        </w:rPr>
        <w:t xml:space="preserve">of the Department for Health </w:t>
      </w:r>
      <w:r w:rsidRPr="00DE051C">
        <w:rPr>
          <w:rFonts w:ascii="Times New Roman" w:hAnsi="Times New Roman"/>
          <w:sz w:val="24"/>
          <w:szCs w:val="24"/>
        </w:rPr>
        <w:t>for practicality and safety reasons</w:t>
      </w:r>
      <w:r w:rsidR="00122F5C">
        <w:rPr>
          <w:rFonts w:ascii="Times New Roman" w:hAnsi="Times New Roman"/>
          <w:sz w:val="24"/>
          <w:szCs w:val="24"/>
        </w:rPr>
        <w:t xml:space="preserve">, and </w:t>
      </w:r>
      <w:r w:rsidR="00122F5C" w:rsidRPr="00122F5C">
        <w:rPr>
          <w:rFonts w:ascii="Times New Roman" w:hAnsi="Times New Roman"/>
          <w:sz w:val="24"/>
          <w:szCs w:val="24"/>
        </w:rPr>
        <w:t xml:space="preserve">pharmaceutical items </w:t>
      </w:r>
      <w:r w:rsidR="00134662">
        <w:rPr>
          <w:rFonts w:ascii="Times New Roman" w:hAnsi="Times New Roman"/>
          <w:sz w:val="24"/>
          <w:szCs w:val="24"/>
        </w:rPr>
        <w:t>which</w:t>
      </w:r>
      <w:r w:rsidR="006C26AF">
        <w:rPr>
          <w:rFonts w:ascii="Times New Roman" w:hAnsi="Times New Roman"/>
          <w:sz w:val="24"/>
          <w:szCs w:val="24"/>
        </w:rPr>
        <w:t xml:space="preserve"> typically </w:t>
      </w:r>
      <w:r w:rsidR="00134662">
        <w:rPr>
          <w:rFonts w:ascii="Times New Roman" w:hAnsi="Times New Roman"/>
          <w:sz w:val="24"/>
          <w:szCs w:val="24"/>
        </w:rPr>
        <w:t xml:space="preserve">do not include active ingredients </w:t>
      </w:r>
      <w:r w:rsidR="00122F5C" w:rsidRPr="00122F5C">
        <w:rPr>
          <w:rFonts w:ascii="Times New Roman" w:hAnsi="Times New Roman"/>
          <w:sz w:val="24"/>
          <w:szCs w:val="24"/>
        </w:rPr>
        <w:t xml:space="preserve">that appear only in the </w:t>
      </w:r>
      <w:r w:rsidR="006C26AF" w:rsidRPr="006C26AF">
        <w:rPr>
          <w:rFonts w:ascii="Times New Roman" w:hAnsi="Times New Roman"/>
          <w:sz w:val="24"/>
          <w:szCs w:val="24"/>
        </w:rPr>
        <w:t xml:space="preserve">“Repatriation Pharmaceutical Benefits Scheme” section </w:t>
      </w:r>
      <w:r w:rsidR="00122F5C" w:rsidRPr="00122F5C">
        <w:rPr>
          <w:rFonts w:ascii="Times New Roman" w:hAnsi="Times New Roman"/>
          <w:sz w:val="24"/>
          <w:szCs w:val="24"/>
        </w:rPr>
        <w:t>under the heading ‘Various’</w:t>
      </w:r>
      <w:r w:rsidR="006C26AF">
        <w:rPr>
          <w:rFonts w:ascii="Times New Roman" w:hAnsi="Times New Roman"/>
          <w:sz w:val="24"/>
          <w:szCs w:val="24"/>
        </w:rPr>
        <w:t>.  Such items</w:t>
      </w:r>
      <w:r w:rsidR="00122F5C" w:rsidRPr="00122F5C">
        <w:rPr>
          <w:rFonts w:ascii="Times New Roman" w:hAnsi="Times New Roman"/>
          <w:sz w:val="24"/>
          <w:szCs w:val="24"/>
        </w:rPr>
        <w:t xml:space="preserve"> </w:t>
      </w:r>
      <w:r w:rsidR="006C26AF">
        <w:rPr>
          <w:rFonts w:ascii="Times New Roman" w:hAnsi="Times New Roman"/>
          <w:sz w:val="24"/>
          <w:szCs w:val="24"/>
        </w:rPr>
        <w:t>includes bandages and dressings</w:t>
      </w:r>
      <w:r w:rsidRPr="00122F5C">
        <w:rPr>
          <w:rFonts w:ascii="Times New Roman" w:hAnsi="Times New Roman"/>
          <w:sz w:val="24"/>
          <w:szCs w:val="24"/>
        </w:rPr>
        <w:t>;</w:t>
      </w:r>
    </w:p>
    <w:p w:rsidR="00DE051C" w:rsidRPr="00DE051C" w:rsidRDefault="00DE051C" w:rsidP="006C26AF">
      <w:pPr>
        <w:pStyle w:val="ListParagraph"/>
        <w:numPr>
          <w:ilvl w:val="0"/>
          <w:numId w:val="11"/>
        </w:numPr>
        <w:ind w:left="714" w:right="-45" w:hanging="357"/>
        <w:rPr>
          <w:rFonts w:ascii="Times New Roman" w:hAnsi="Times New Roman"/>
          <w:sz w:val="24"/>
          <w:szCs w:val="24"/>
        </w:rPr>
      </w:pPr>
      <w:proofErr w:type="gramStart"/>
      <w:r w:rsidRPr="00DE051C">
        <w:rPr>
          <w:rFonts w:ascii="Times New Roman" w:hAnsi="Times New Roman"/>
          <w:sz w:val="24"/>
          <w:szCs w:val="24"/>
        </w:rPr>
        <w:t>enable</w:t>
      </w:r>
      <w:r w:rsidR="009A3ACA">
        <w:rPr>
          <w:rFonts w:ascii="Times New Roman" w:hAnsi="Times New Roman"/>
          <w:sz w:val="24"/>
          <w:szCs w:val="24"/>
        </w:rPr>
        <w:t>s</w:t>
      </w:r>
      <w:proofErr w:type="gramEnd"/>
      <w:r w:rsidRPr="00DE051C">
        <w:rPr>
          <w:rFonts w:ascii="Times New Roman" w:hAnsi="Times New Roman"/>
          <w:sz w:val="24"/>
          <w:szCs w:val="24"/>
        </w:rPr>
        <w:t xml:space="preserve"> the inclusion of a brand on a prescription if deemed clinically necessary by the prescriber. This includes situations where the medication prescribed may pose a potential patient safety risk if the brand is not specified or to ensure medication continuance where a patient is familiar with a particular brand of their regular medicine;</w:t>
      </w:r>
    </w:p>
    <w:p w:rsidR="00DE051C" w:rsidRPr="00DE051C" w:rsidRDefault="00DE051C" w:rsidP="006C26AF">
      <w:pPr>
        <w:pStyle w:val="ListParagraph"/>
        <w:numPr>
          <w:ilvl w:val="0"/>
          <w:numId w:val="11"/>
        </w:numPr>
        <w:ind w:left="714" w:right="-45" w:hanging="357"/>
        <w:rPr>
          <w:rFonts w:ascii="Times New Roman" w:hAnsi="Times New Roman"/>
          <w:sz w:val="24"/>
          <w:szCs w:val="24"/>
        </w:rPr>
      </w:pPr>
      <w:r w:rsidRPr="00DE051C">
        <w:rPr>
          <w:rFonts w:ascii="Times New Roman" w:hAnsi="Times New Roman"/>
          <w:sz w:val="24"/>
          <w:szCs w:val="24"/>
          <w:lang w:eastAsia="en-AU"/>
        </w:rPr>
        <w:t>require</w:t>
      </w:r>
      <w:r w:rsidR="009A3ACA">
        <w:rPr>
          <w:rFonts w:ascii="Times New Roman" w:hAnsi="Times New Roman"/>
          <w:sz w:val="24"/>
          <w:szCs w:val="24"/>
          <w:lang w:eastAsia="en-AU"/>
        </w:rPr>
        <w:t>s</w:t>
      </w:r>
      <w:r w:rsidRPr="00DE051C">
        <w:rPr>
          <w:rFonts w:ascii="Times New Roman" w:hAnsi="Times New Roman"/>
          <w:sz w:val="24"/>
          <w:szCs w:val="24"/>
          <w:lang w:eastAsia="en-AU"/>
        </w:rPr>
        <w:t xml:space="preserve"> active ingredients to appear first, where a prescriber makes a clinical decision to include</w:t>
      </w:r>
      <w:r w:rsidR="00122F5C">
        <w:rPr>
          <w:rFonts w:ascii="Times New Roman" w:hAnsi="Times New Roman"/>
          <w:sz w:val="24"/>
          <w:szCs w:val="24"/>
          <w:lang w:eastAsia="en-AU"/>
        </w:rPr>
        <w:t xml:space="preserve"> a brand name on a prescription</w:t>
      </w:r>
      <w:r w:rsidRPr="00DE051C">
        <w:rPr>
          <w:rFonts w:ascii="Times New Roman" w:hAnsi="Times New Roman"/>
          <w:sz w:val="24"/>
          <w:szCs w:val="24"/>
          <w:lang w:eastAsia="en-AU"/>
        </w:rPr>
        <w:t>; and</w:t>
      </w:r>
    </w:p>
    <w:p w:rsidR="00DE051C" w:rsidRPr="00DE051C" w:rsidRDefault="00DE051C" w:rsidP="006C26AF">
      <w:pPr>
        <w:pStyle w:val="ListParagraph"/>
        <w:numPr>
          <w:ilvl w:val="0"/>
          <w:numId w:val="11"/>
        </w:numPr>
        <w:spacing w:after="120"/>
        <w:ind w:left="714" w:right="-45" w:hanging="357"/>
        <w:rPr>
          <w:rFonts w:ascii="Times New Roman" w:hAnsi="Times New Roman"/>
          <w:sz w:val="24"/>
          <w:szCs w:val="24"/>
        </w:rPr>
      </w:pPr>
      <w:proofErr w:type="gramStart"/>
      <w:r w:rsidRPr="00DE051C">
        <w:rPr>
          <w:rFonts w:ascii="Times New Roman" w:hAnsi="Times New Roman"/>
          <w:sz w:val="24"/>
          <w:szCs w:val="24"/>
          <w:lang w:eastAsia="en-AU"/>
        </w:rPr>
        <w:t>prohibit</w:t>
      </w:r>
      <w:r w:rsidR="009A3ACA">
        <w:rPr>
          <w:rFonts w:ascii="Times New Roman" w:hAnsi="Times New Roman"/>
          <w:sz w:val="24"/>
          <w:szCs w:val="24"/>
          <w:lang w:eastAsia="en-AU"/>
        </w:rPr>
        <w:t>s</w:t>
      </w:r>
      <w:proofErr w:type="gramEnd"/>
      <w:r w:rsidRPr="00DE051C">
        <w:rPr>
          <w:rFonts w:ascii="Times New Roman" w:hAnsi="Times New Roman"/>
          <w:sz w:val="24"/>
          <w:szCs w:val="24"/>
          <w:lang w:eastAsia="en-AU"/>
        </w:rPr>
        <w:t xml:space="preserve"> prescribing software from automatically including brand names on prescriptions by default, to ensure doctors make a clinical decision regarding the inclusion of brand. </w:t>
      </w:r>
    </w:p>
    <w:p w:rsidR="00DD5CD1" w:rsidRDefault="00DE051C" w:rsidP="00DE051C">
      <w:pPr>
        <w:autoSpaceDE w:val="0"/>
        <w:autoSpaceDN w:val="0"/>
        <w:adjustRightInd w:val="0"/>
        <w:rPr>
          <w:sz w:val="24"/>
          <w:szCs w:val="24"/>
        </w:rPr>
      </w:pPr>
      <w:r w:rsidRPr="00DE051C">
        <w:rPr>
          <w:sz w:val="24"/>
          <w:szCs w:val="24"/>
        </w:rPr>
        <w:t xml:space="preserve">These amendments will not interfere with patients’ choice of medicines, or prescribers’ ability to prescribe the medicine that best meets their patient’s clinical need. </w:t>
      </w:r>
    </w:p>
    <w:p w:rsidR="00DD5CD1" w:rsidRDefault="00DD5CD1" w:rsidP="00DE051C">
      <w:pPr>
        <w:autoSpaceDE w:val="0"/>
        <w:autoSpaceDN w:val="0"/>
        <w:adjustRightInd w:val="0"/>
        <w:rPr>
          <w:sz w:val="24"/>
          <w:szCs w:val="24"/>
        </w:rPr>
      </w:pPr>
    </w:p>
    <w:p w:rsidR="00DE051C" w:rsidRPr="00DE051C" w:rsidRDefault="00DE051C" w:rsidP="00DE051C">
      <w:pPr>
        <w:autoSpaceDE w:val="0"/>
        <w:autoSpaceDN w:val="0"/>
        <w:adjustRightInd w:val="0"/>
        <w:rPr>
          <w:b/>
          <w:sz w:val="24"/>
          <w:szCs w:val="24"/>
        </w:rPr>
      </w:pPr>
      <w:r w:rsidRPr="00DE051C">
        <w:rPr>
          <w:sz w:val="24"/>
          <w:szCs w:val="24"/>
        </w:rPr>
        <w:t xml:space="preserve">To support prescribers’ clinical decision regarding the inclusion of a brand, the Department of Health has engaged the Australian Commission on Safety and Quality in Healthcare (ACSQHC) to develop support documentation for prescribers, including Australian Guidelines for Active Ingredient Prescribing and a list of medicines where the inclusion of brand is recommended for patient safety.  </w:t>
      </w:r>
      <w:r>
        <w:rPr>
          <w:sz w:val="24"/>
          <w:szCs w:val="24"/>
        </w:rPr>
        <w:t xml:space="preserve">This support documentation will apply to the Schemes. </w:t>
      </w:r>
    </w:p>
    <w:p w:rsidR="00DE051C" w:rsidRPr="00DE051C" w:rsidRDefault="00DE051C" w:rsidP="00DE051C">
      <w:pPr>
        <w:autoSpaceDE w:val="0"/>
        <w:autoSpaceDN w:val="0"/>
        <w:adjustRightInd w:val="0"/>
        <w:rPr>
          <w:sz w:val="24"/>
          <w:szCs w:val="24"/>
        </w:rPr>
      </w:pPr>
    </w:p>
    <w:p w:rsidR="00DE051C" w:rsidRPr="00DE051C" w:rsidRDefault="00DE051C" w:rsidP="00DE051C">
      <w:pPr>
        <w:autoSpaceDE w:val="0"/>
        <w:autoSpaceDN w:val="0"/>
        <w:adjustRightInd w:val="0"/>
        <w:rPr>
          <w:sz w:val="24"/>
          <w:szCs w:val="24"/>
        </w:rPr>
      </w:pPr>
      <w:r w:rsidRPr="00DE051C">
        <w:rPr>
          <w:sz w:val="24"/>
          <w:szCs w:val="24"/>
        </w:rPr>
        <w:lastRenderedPageBreak/>
        <w:t xml:space="preserve">The </w:t>
      </w:r>
      <w:r w:rsidR="009A3ACA">
        <w:rPr>
          <w:sz w:val="24"/>
          <w:szCs w:val="24"/>
        </w:rPr>
        <w:t>instrument</w:t>
      </w:r>
      <w:r w:rsidRPr="00DE051C">
        <w:rPr>
          <w:sz w:val="24"/>
          <w:szCs w:val="24"/>
        </w:rPr>
        <w:t xml:space="preserve"> take</w:t>
      </w:r>
      <w:r w:rsidR="009A3ACA">
        <w:rPr>
          <w:sz w:val="24"/>
          <w:szCs w:val="24"/>
        </w:rPr>
        <w:t>s</w:t>
      </w:r>
      <w:r w:rsidRPr="00DE051C">
        <w:rPr>
          <w:sz w:val="24"/>
          <w:szCs w:val="24"/>
        </w:rPr>
        <w:t xml:space="preserve"> effect from 31 October 2019. However, a 12 month transition period would be provided to ensure prescribers have sufficient time to update prescribing software to versions which meet the new active ingredient prescribing requirements. </w:t>
      </w:r>
    </w:p>
    <w:p w:rsidR="00DE051C" w:rsidRPr="00DE051C" w:rsidRDefault="00DE051C" w:rsidP="00DE051C">
      <w:pPr>
        <w:autoSpaceDE w:val="0"/>
        <w:autoSpaceDN w:val="0"/>
        <w:adjustRightInd w:val="0"/>
        <w:rPr>
          <w:rFonts w:ascii="Calibri" w:hAnsi="Calibri"/>
          <w:sz w:val="24"/>
          <w:szCs w:val="24"/>
        </w:rPr>
      </w:pPr>
    </w:p>
    <w:p w:rsidR="00DE051C" w:rsidRPr="00DE051C" w:rsidRDefault="00DE051C" w:rsidP="00D74301">
      <w:pPr>
        <w:pStyle w:val="ListNumber"/>
        <w:numPr>
          <w:ilvl w:val="0"/>
          <w:numId w:val="0"/>
        </w:numPr>
        <w:spacing w:after="0" w:line="240" w:lineRule="auto"/>
        <w:rPr>
          <w:rFonts w:ascii="Times New Roman" w:hAnsi="Times New Roman"/>
          <w:sz w:val="24"/>
          <w:szCs w:val="24"/>
        </w:rPr>
      </w:pPr>
      <w:r w:rsidRPr="00DE051C">
        <w:rPr>
          <w:rFonts w:ascii="Times New Roman" w:hAnsi="Times New Roman"/>
          <w:sz w:val="24"/>
          <w:szCs w:val="24"/>
        </w:rPr>
        <w:t xml:space="preserve">Active Ingredient Prescribing is part of a wider government strategy to ensure consistent and standardised medicines information. Presentation of the active ingredient name in all places where the consumer accesses medicines information is central to medication safety and this broader government strategy. </w:t>
      </w:r>
    </w:p>
    <w:p w:rsidR="00DE051C" w:rsidRPr="009F2B8F" w:rsidRDefault="00DE051C" w:rsidP="00DE051C">
      <w:pPr>
        <w:autoSpaceDE w:val="0"/>
        <w:autoSpaceDN w:val="0"/>
        <w:adjustRightInd w:val="0"/>
        <w:rPr>
          <w:sz w:val="24"/>
          <w:szCs w:val="24"/>
        </w:rPr>
      </w:pPr>
    </w:p>
    <w:p w:rsidR="0052240B" w:rsidRPr="009F2B8F" w:rsidRDefault="0052240B" w:rsidP="0052240B">
      <w:pPr>
        <w:shd w:val="clear" w:color="auto" w:fill="FFFFFF"/>
        <w:ind w:right="-45"/>
        <w:jc w:val="both"/>
        <w:rPr>
          <w:sz w:val="24"/>
          <w:szCs w:val="24"/>
        </w:rPr>
      </w:pPr>
      <w:r w:rsidRPr="009F2B8F">
        <w:rPr>
          <w:sz w:val="24"/>
          <w:szCs w:val="24"/>
        </w:rPr>
        <w:t xml:space="preserve">The </w:t>
      </w:r>
      <w:r w:rsidR="004B5926" w:rsidRPr="009F2B8F">
        <w:rPr>
          <w:sz w:val="24"/>
          <w:szCs w:val="24"/>
        </w:rPr>
        <w:t xml:space="preserve">instrument is a </w:t>
      </w:r>
      <w:r w:rsidRPr="009F2B8F">
        <w:rPr>
          <w:sz w:val="24"/>
          <w:szCs w:val="24"/>
        </w:rPr>
        <w:t xml:space="preserve">legislative instrument for the purposes of the </w:t>
      </w:r>
      <w:r w:rsidRPr="009F2B8F">
        <w:rPr>
          <w:i/>
          <w:sz w:val="24"/>
          <w:szCs w:val="24"/>
        </w:rPr>
        <w:t>Legislation Act 2003</w:t>
      </w:r>
      <w:r w:rsidRPr="009F2B8F">
        <w:rPr>
          <w:sz w:val="24"/>
          <w:szCs w:val="24"/>
        </w:rPr>
        <w:t>.</w:t>
      </w:r>
    </w:p>
    <w:p w:rsidR="0052240B" w:rsidRPr="009F2B8F" w:rsidRDefault="0052240B" w:rsidP="0052240B">
      <w:pPr>
        <w:shd w:val="clear" w:color="auto" w:fill="FFFFFF"/>
        <w:ind w:right="-45"/>
        <w:jc w:val="both"/>
        <w:rPr>
          <w:sz w:val="24"/>
          <w:szCs w:val="24"/>
        </w:rPr>
      </w:pPr>
    </w:p>
    <w:p w:rsidR="0052240B" w:rsidRPr="009F2B8F" w:rsidRDefault="0052240B" w:rsidP="0052240B">
      <w:pPr>
        <w:widowControl w:val="0"/>
        <w:ind w:right="96"/>
        <w:jc w:val="both"/>
        <w:rPr>
          <w:sz w:val="24"/>
          <w:szCs w:val="24"/>
        </w:rPr>
      </w:pPr>
      <w:r w:rsidRPr="009F2B8F">
        <w:rPr>
          <w:sz w:val="24"/>
          <w:szCs w:val="24"/>
        </w:rPr>
        <w:t xml:space="preserve">The </w:t>
      </w:r>
      <w:r w:rsidR="004B5926" w:rsidRPr="009F2B8F">
        <w:rPr>
          <w:sz w:val="24"/>
          <w:szCs w:val="24"/>
        </w:rPr>
        <w:t>instrument</w:t>
      </w:r>
      <w:r w:rsidRPr="009F2B8F">
        <w:rPr>
          <w:sz w:val="24"/>
          <w:szCs w:val="24"/>
        </w:rPr>
        <w:t xml:space="preserve"> commence</w:t>
      </w:r>
      <w:r w:rsidR="004B5926" w:rsidRPr="009F2B8F">
        <w:rPr>
          <w:sz w:val="24"/>
          <w:szCs w:val="24"/>
        </w:rPr>
        <w:t>s</w:t>
      </w:r>
      <w:r w:rsidRPr="009F2B8F">
        <w:rPr>
          <w:sz w:val="24"/>
          <w:szCs w:val="24"/>
        </w:rPr>
        <w:t xml:space="preserve"> on 31 October 2019. </w:t>
      </w:r>
    </w:p>
    <w:p w:rsidR="001D299C" w:rsidRPr="009F2B8F" w:rsidRDefault="001D299C" w:rsidP="001D299C">
      <w:pPr>
        <w:pStyle w:val="ListNumber"/>
        <w:numPr>
          <w:ilvl w:val="0"/>
          <w:numId w:val="0"/>
        </w:numPr>
        <w:spacing w:after="0" w:line="240" w:lineRule="auto"/>
        <w:jc w:val="both"/>
        <w:rPr>
          <w:rFonts w:ascii="Times New Roman" w:hAnsi="Times New Roman"/>
          <w:sz w:val="24"/>
          <w:szCs w:val="24"/>
        </w:rPr>
      </w:pPr>
    </w:p>
    <w:p w:rsidR="002370A4" w:rsidRPr="0063263D" w:rsidRDefault="002370A4" w:rsidP="002370A4">
      <w:pPr>
        <w:rPr>
          <w:b/>
          <w:color w:val="000000"/>
          <w:sz w:val="24"/>
          <w:szCs w:val="24"/>
        </w:rPr>
      </w:pPr>
      <w:r w:rsidRPr="0063263D">
        <w:rPr>
          <w:b/>
          <w:color w:val="000000"/>
          <w:sz w:val="24"/>
          <w:szCs w:val="24"/>
        </w:rPr>
        <w:t>CONSULTATION</w:t>
      </w:r>
    </w:p>
    <w:p w:rsidR="002370A4" w:rsidRPr="007F1403" w:rsidRDefault="002370A4" w:rsidP="002370A4">
      <w:pPr>
        <w:rPr>
          <w:b/>
          <w:color w:val="000000"/>
          <w:sz w:val="28"/>
        </w:rPr>
      </w:pPr>
    </w:p>
    <w:p w:rsidR="00D74301" w:rsidRDefault="00A36792" w:rsidP="00122F5C">
      <w:pPr>
        <w:pStyle w:val="ListNumber"/>
        <w:numPr>
          <w:ilvl w:val="0"/>
          <w:numId w:val="0"/>
        </w:numPr>
        <w:spacing w:after="0" w:line="240" w:lineRule="auto"/>
        <w:rPr>
          <w:rFonts w:ascii="Times New Roman" w:hAnsi="Times New Roman"/>
          <w:sz w:val="24"/>
          <w:szCs w:val="24"/>
        </w:rPr>
      </w:pPr>
      <w:r>
        <w:rPr>
          <w:rFonts w:ascii="Times New Roman" w:hAnsi="Times New Roman"/>
          <w:sz w:val="24"/>
          <w:szCs w:val="24"/>
        </w:rPr>
        <w:t xml:space="preserve">DVA has worked closely with </w:t>
      </w:r>
      <w:r w:rsidRPr="00687973">
        <w:rPr>
          <w:rFonts w:ascii="Times New Roman" w:hAnsi="Times New Roman"/>
          <w:sz w:val="24"/>
          <w:szCs w:val="24"/>
        </w:rPr>
        <w:t>the</w:t>
      </w:r>
      <w:r>
        <w:rPr>
          <w:rFonts w:ascii="Times New Roman" w:hAnsi="Times New Roman"/>
          <w:sz w:val="24"/>
          <w:szCs w:val="24"/>
        </w:rPr>
        <w:t xml:space="preserve"> Department </w:t>
      </w:r>
      <w:r w:rsidR="00A40F28">
        <w:rPr>
          <w:rFonts w:ascii="Times New Roman" w:hAnsi="Times New Roman"/>
          <w:sz w:val="24"/>
          <w:szCs w:val="24"/>
        </w:rPr>
        <w:t xml:space="preserve">of Health </w:t>
      </w:r>
      <w:r>
        <w:rPr>
          <w:rFonts w:ascii="Times New Roman" w:hAnsi="Times New Roman"/>
          <w:sz w:val="24"/>
          <w:szCs w:val="24"/>
        </w:rPr>
        <w:t xml:space="preserve">in developing the instrument. </w:t>
      </w:r>
      <w:r w:rsidR="00D74301">
        <w:rPr>
          <w:rFonts w:ascii="Times New Roman" w:hAnsi="Times New Roman"/>
          <w:sz w:val="24"/>
          <w:szCs w:val="24"/>
        </w:rPr>
        <w:t>The variations made by the instrument to the Schemes mirror the changes initiated by th</w:t>
      </w:r>
      <w:r w:rsidR="00A40F28">
        <w:rPr>
          <w:rFonts w:ascii="Times New Roman" w:hAnsi="Times New Roman"/>
          <w:sz w:val="24"/>
          <w:szCs w:val="24"/>
        </w:rPr>
        <w:t>at</w:t>
      </w:r>
      <w:r w:rsidR="00D74301">
        <w:rPr>
          <w:rFonts w:ascii="Times New Roman" w:hAnsi="Times New Roman"/>
          <w:sz w:val="24"/>
          <w:szCs w:val="24"/>
        </w:rPr>
        <w:t xml:space="preserve"> Department to the N</w:t>
      </w:r>
      <w:r w:rsidR="007A0A82">
        <w:rPr>
          <w:rFonts w:ascii="Times New Roman" w:hAnsi="Times New Roman"/>
          <w:sz w:val="24"/>
          <w:szCs w:val="24"/>
        </w:rPr>
        <w:t xml:space="preserve">ational </w:t>
      </w:r>
      <w:r w:rsidR="00D74301">
        <w:rPr>
          <w:rFonts w:ascii="Times New Roman" w:hAnsi="Times New Roman"/>
          <w:sz w:val="24"/>
          <w:szCs w:val="24"/>
        </w:rPr>
        <w:t>H</w:t>
      </w:r>
      <w:r w:rsidR="007A0A82">
        <w:rPr>
          <w:rFonts w:ascii="Times New Roman" w:hAnsi="Times New Roman"/>
          <w:sz w:val="24"/>
          <w:szCs w:val="24"/>
        </w:rPr>
        <w:t xml:space="preserve">ealth </w:t>
      </w:r>
      <w:r w:rsidR="00D74301">
        <w:rPr>
          <w:rFonts w:ascii="Times New Roman" w:hAnsi="Times New Roman"/>
          <w:sz w:val="24"/>
          <w:szCs w:val="24"/>
        </w:rPr>
        <w:t>A</w:t>
      </w:r>
      <w:r w:rsidR="007A0A82">
        <w:rPr>
          <w:rFonts w:ascii="Times New Roman" w:hAnsi="Times New Roman"/>
          <w:sz w:val="24"/>
          <w:szCs w:val="24"/>
        </w:rPr>
        <w:t>ct</w:t>
      </w:r>
      <w:r w:rsidR="00D74301">
        <w:rPr>
          <w:rFonts w:ascii="Times New Roman" w:hAnsi="Times New Roman"/>
          <w:sz w:val="24"/>
          <w:szCs w:val="24"/>
        </w:rPr>
        <w:t xml:space="preserve"> Regulations. </w:t>
      </w:r>
    </w:p>
    <w:p w:rsidR="00660A60" w:rsidRDefault="00660A60" w:rsidP="00122F5C">
      <w:pPr>
        <w:pStyle w:val="ListNumber"/>
        <w:numPr>
          <w:ilvl w:val="0"/>
          <w:numId w:val="0"/>
        </w:numPr>
        <w:spacing w:after="0" w:line="240" w:lineRule="auto"/>
        <w:rPr>
          <w:sz w:val="24"/>
          <w:szCs w:val="24"/>
        </w:rPr>
      </w:pPr>
    </w:p>
    <w:p w:rsidR="00A40F28" w:rsidRDefault="00D74301" w:rsidP="00122F5C">
      <w:pPr>
        <w:pStyle w:val="ListNumber"/>
        <w:numPr>
          <w:ilvl w:val="0"/>
          <w:numId w:val="0"/>
        </w:numPr>
        <w:spacing w:after="0" w:line="240" w:lineRule="auto"/>
        <w:rPr>
          <w:rFonts w:ascii="Times New Roman" w:hAnsi="Times New Roman"/>
          <w:sz w:val="24"/>
          <w:szCs w:val="24"/>
        </w:rPr>
      </w:pPr>
      <w:r>
        <w:rPr>
          <w:rFonts w:ascii="Times New Roman" w:hAnsi="Times New Roman"/>
          <w:sz w:val="24"/>
          <w:szCs w:val="24"/>
        </w:rPr>
        <w:t>The Department</w:t>
      </w:r>
      <w:r w:rsidR="00660A60">
        <w:rPr>
          <w:rFonts w:ascii="Times New Roman" w:hAnsi="Times New Roman"/>
          <w:sz w:val="24"/>
          <w:szCs w:val="24"/>
        </w:rPr>
        <w:t xml:space="preserve"> </w:t>
      </w:r>
      <w:r w:rsidR="00A40F28">
        <w:rPr>
          <w:rFonts w:ascii="Times New Roman" w:hAnsi="Times New Roman"/>
          <w:sz w:val="24"/>
          <w:szCs w:val="24"/>
        </w:rPr>
        <w:t xml:space="preserve">of Health </w:t>
      </w:r>
      <w:r w:rsidR="00D90417">
        <w:rPr>
          <w:rFonts w:ascii="Times New Roman" w:hAnsi="Times New Roman"/>
          <w:sz w:val="24"/>
          <w:szCs w:val="24"/>
        </w:rPr>
        <w:t xml:space="preserve">advised that </w:t>
      </w:r>
      <w:r w:rsidR="00A40F28">
        <w:rPr>
          <w:rFonts w:ascii="Times New Roman" w:hAnsi="Times New Roman"/>
          <w:sz w:val="24"/>
          <w:szCs w:val="24"/>
        </w:rPr>
        <w:t xml:space="preserve">they had </w:t>
      </w:r>
      <w:r w:rsidR="00660A60">
        <w:rPr>
          <w:rFonts w:ascii="Times New Roman" w:hAnsi="Times New Roman"/>
          <w:sz w:val="24"/>
          <w:szCs w:val="24"/>
        </w:rPr>
        <w:t xml:space="preserve">engaged in broad consultation with peak clinical and industry bodies </w:t>
      </w:r>
      <w:r w:rsidR="002535B9">
        <w:rPr>
          <w:rFonts w:ascii="Times New Roman" w:hAnsi="Times New Roman"/>
          <w:sz w:val="24"/>
          <w:szCs w:val="24"/>
        </w:rPr>
        <w:t xml:space="preserve">(including the Pharmacy Guild of Australia, Pharmaceutical Society of Australia, the Medical Software Industry Association and the Royal Australian College of General Practitioners) </w:t>
      </w:r>
      <w:r w:rsidR="00660A60">
        <w:rPr>
          <w:rFonts w:ascii="Times New Roman" w:hAnsi="Times New Roman"/>
          <w:sz w:val="24"/>
          <w:szCs w:val="24"/>
        </w:rPr>
        <w:t>regarding the implementation of electronic prescribing</w:t>
      </w:r>
      <w:r w:rsidR="00CE4258">
        <w:rPr>
          <w:rFonts w:ascii="Times New Roman" w:hAnsi="Times New Roman"/>
          <w:sz w:val="24"/>
          <w:szCs w:val="24"/>
        </w:rPr>
        <w:t xml:space="preserve"> and active ingredient prescribing</w:t>
      </w:r>
      <w:r w:rsidR="002535B9">
        <w:rPr>
          <w:rFonts w:ascii="Times New Roman" w:hAnsi="Times New Roman"/>
          <w:sz w:val="24"/>
          <w:szCs w:val="24"/>
        </w:rPr>
        <w:t xml:space="preserve"> and received widespread support</w:t>
      </w:r>
      <w:r w:rsidR="00660A60">
        <w:rPr>
          <w:rFonts w:ascii="Times New Roman" w:hAnsi="Times New Roman"/>
          <w:sz w:val="24"/>
          <w:szCs w:val="24"/>
        </w:rPr>
        <w:t>.</w:t>
      </w:r>
      <w:r w:rsidR="00CE4258">
        <w:rPr>
          <w:rFonts w:ascii="Times New Roman" w:hAnsi="Times New Roman"/>
          <w:sz w:val="24"/>
          <w:szCs w:val="24"/>
        </w:rPr>
        <w:t xml:space="preserve"> </w:t>
      </w:r>
      <w:r w:rsidR="00660A60">
        <w:rPr>
          <w:rFonts w:ascii="Times New Roman" w:hAnsi="Times New Roman"/>
          <w:sz w:val="24"/>
          <w:szCs w:val="24"/>
        </w:rPr>
        <w:t> </w:t>
      </w:r>
    </w:p>
    <w:p w:rsidR="00A40F28" w:rsidRDefault="00A40F28" w:rsidP="00122F5C">
      <w:pPr>
        <w:pStyle w:val="ListNumber"/>
        <w:numPr>
          <w:ilvl w:val="0"/>
          <w:numId w:val="0"/>
        </w:numPr>
        <w:spacing w:after="0" w:line="240" w:lineRule="auto"/>
        <w:rPr>
          <w:rFonts w:ascii="Times New Roman" w:hAnsi="Times New Roman"/>
          <w:sz w:val="24"/>
          <w:szCs w:val="24"/>
        </w:rPr>
      </w:pPr>
    </w:p>
    <w:p w:rsidR="00A40F28" w:rsidRDefault="00A40F28" w:rsidP="00122F5C">
      <w:pPr>
        <w:pStyle w:val="ListNumber"/>
        <w:numPr>
          <w:ilvl w:val="0"/>
          <w:numId w:val="0"/>
        </w:numPr>
        <w:spacing w:after="0" w:line="240" w:lineRule="auto"/>
        <w:rPr>
          <w:rFonts w:ascii="Times New Roman" w:hAnsi="Times New Roman"/>
          <w:sz w:val="24"/>
          <w:szCs w:val="24"/>
        </w:rPr>
      </w:pPr>
      <w:r>
        <w:rPr>
          <w:rFonts w:ascii="Times New Roman" w:hAnsi="Times New Roman"/>
          <w:sz w:val="24"/>
          <w:szCs w:val="24"/>
        </w:rPr>
        <w:t>In regard to the electronic prescribing measure, t</w:t>
      </w:r>
      <w:r w:rsidR="00660A60" w:rsidRPr="00CE4258">
        <w:rPr>
          <w:rFonts w:ascii="Times New Roman" w:hAnsi="Times New Roman"/>
          <w:sz w:val="24"/>
          <w:szCs w:val="24"/>
        </w:rPr>
        <w:t xml:space="preserve">he Department </w:t>
      </w:r>
      <w:r>
        <w:rPr>
          <w:rFonts w:ascii="Times New Roman" w:hAnsi="Times New Roman"/>
          <w:sz w:val="24"/>
          <w:szCs w:val="24"/>
        </w:rPr>
        <w:t xml:space="preserve">worked extensively with the Australian Digital Health Agency and Services Australia (formerly DHS) to progress the legislative, technical and operational elements required to implement the measure.  The Department of Health and the </w:t>
      </w:r>
      <w:r w:rsidRPr="00A40F28">
        <w:rPr>
          <w:rFonts w:ascii="Times New Roman" w:hAnsi="Times New Roman"/>
          <w:sz w:val="24"/>
          <w:szCs w:val="24"/>
        </w:rPr>
        <w:t>Australian Digital Health Agency</w:t>
      </w:r>
      <w:r>
        <w:rPr>
          <w:rFonts w:ascii="Times New Roman" w:hAnsi="Times New Roman"/>
          <w:sz w:val="24"/>
          <w:szCs w:val="24"/>
        </w:rPr>
        <w:t xml:space="preserve"> worked together to ensure the alignment of the technical and legislative frameworks to reinforce an adherence to privacy and security principles.</w:t>
      </w:r>
    </w:p>
    <w:p w:rsidR="00A40F28" w:rsidRDefault="00A40F28" w:rsidP="00122F5C">
      <w:pPr>
        <w:pStyle w:val="ListNumber"/>
        <w:numPr>
          <w:ilvl w:val="0"/>
          <w:numId w:val="0"/>
        </w:numPr>
        <w:spacing w:after="0" w:line="240" w:lineRule="auto"/>
        <w:rPr>
          <w:rFonts w:ascii="Times New Roman" w:hAnsi="Times New Roman"/>
          <w:sz w:val="24"/>
          <w:szCs w:val="24"/>
        </w:rPr>
      </w:pPr>
    </w:p>
    <w:p w:rsidR="009A3ACA" w:rsidRDefault="00A40F28" w:rsidP="00122F5C">
      <w:pPr>
        <w:pStyle w:val="ListNumber"/>
        <w:numPr>
          <w:ilvl w:val="0"/>
          <w:numId w:val="0"/>
        </w:numPr>
        <w:spacing w:after="0" w:line="240" w:lineRule="auto"/>
        <w:rPr>
          <w:rFonts w:ascii="Times New Roman" w:hAnsi="Times New Roman"/>
          <w:sz w:val="24"/>
          <w:szCs w:val="24"/>
        </w:rPr>
      </w:pPr>
      <w:r>
        <w:rPr>
          <w:rFonts w:ascii="Times New Roman" w:hAnsi="Times New Roman"/>
          <w:sz w:val="24"/>
          <w:szCs w:val="24"/>
        </w:rPr>
        <w:t xml:space="preserve">The </w:t>
      </w:r>
      <w:r w:rsidRPr="00A40F28">
        <w:rPr>
          <w:rFonts w:ascii="Times New Roman" w:hAnsi="Times New Roman"/>
          <w:sz w:val="24"/>
          <w:szCs w:val="24"/>
        </w:rPr>
        <w:t>Australian Digital Health Agency</w:t>
      </w:r>
      <w:r>
        <w:rPr>
          <w:rFonts w:ascii="Times New Roman" w:hAnsi="Times New Roman"/>
          <w:sz w:val="24"/>
          <w:szCs w:val="24"/>
        </w:rPr>
        <w:t xml:space="preserve"> has developed the electronic prescribing technical framewor</w:t>
      </w:r>
      <w:r w:rsidR="00C02F37">
        <w:rPr>
          <w:rFonts w:ascii="Times New Roman" w:hAnsi="Times New Roman"/>
          <w:sz w:val="24"/>
          <w:szCs w:val="24"/>
        </w:rPr>
        <w:t xml:space="preserve">k through a co-design </w:t>
      </w:r>
      <w:r w:rsidR="00660A60" w:rsidRPr="00CE4258">
        <w:rPr>
          <w:rFonts w:ascii="Times New Roman" w:hAnsi="Times New Roman"/>
          <w:sz w:val="24"/>
          <w:szCs w:val="24"/>
        </w:rPr>
        <w:t xml:space="preserve">approach with industry, including clinicians, consumer groups, clinical software vendors and the pharmaceutical industry. </w:t>
      </w:r>
    </w:p>
    <w:p w:rsidR="00C02F37" w:rsidRDefault="00C02F37" w:rsidP="00122F5C">
      <w:pPr>
        <w:pStyle w:val="ListNumber"/>
        <w:numPr>
          <w:ilvl w:val="0"/>
          <w:numId w:val="0"/>
        </w:numPr>
        <w:spacing w:after="0" w:line="240" w:lineRule="auto"/>
        <w:rPr>
          <w:rFonts w:ascii="Times New Roman" w:hAnsi="Times New Roman"/>
          <w:sz w:val="24"/>
          <w:szCs w:val="24"/>
        </w:rPr>
      </w:pPr>
    </w:p>
    <w:p w:rsidR="00C02F37" w:rsidRDefault="00C02F37" w:rsidP="00122F5C">
      <w:pPr>
        <w:pStyle w:val="ListNumber"/>
        <w:numPr>
          <w:ilvl w:val="0"/>
          <w:numId w:val="0"/>
        </w:numPr>
        <w:spacing w:after="0" w:line="240" w:lineRule="auto"/>
        <w:rPr>
          <w:rFonts w:ascii="Times New Roman" w:hAnsi="Times New Roman"/>
          <w:sz w:val="24"/>
          <w:szCs w:val="24"/>
        </w:rPr>
      </w:pPr>
      <w:r>
        <w:rPr>
          <w:rFonts w:ascii="Times New Roman" w:hAnsi="Times New Roman"/>
          <w:sz w:val="24"/>
          <w:szCs w:val="24"/>
        </w:rPr>
        <w:t xml:space="preserve">The Department of Health has also led an ongoing engagement with state and territory governments through the Electronic Prescribing Working Group (EPWG) to align regulation of prescribing processes across Australia. Consultation took place with the various stakeholders through the release of an exposure draft of the </w:t>
      </w:r>
      <w:r w:rsidR="007A0A82">
        <w:rPr>
          <w:rFonts w:ascii="Times New Roman" w:hAnsi="Times New Roman"/>
          <w:sz w:val="24"/>
          <w:szCs w:val="24"/>
        </w:rPr>
        <w:t xml:space="preserve">amendments to the </w:t>
      </w:r>
      <w:r>
        <w:rPr>
          <w:rFonts w:ascii="Times New Roman" w:hAnsi="Times New Roman"/>
          <w:sz w:val="24"/>
          <w:szCs w:val="24"/>
        </w:rPr>
        <w:t>N</w:t>
      </w:r>
      <w:r w:rsidR="007A0A82">
        <w:rPr>
          <w:rFonts w:ascii="Times New Roman" w:hAnsi="Times New Roman"/>
          <w:sz w:val="24"/>
          <w:szCs w:val="24"/>
        </w:rPr>
        <w:t xml:space="preserve">ational </w:t>
      </w:r>
      <w:r>
        <w:rPr>
          <w:rFonts w:ascii="Times New Roman" w:hAnsi="Times New Roman"/>
          <w:sz w:val="24"/>
          <w:szCs w:val="24"/>
        </w:rPr>
        <w:t>H</w:t>
      </w:r>
      <w:r w:rsidR="007A0A82">
        <w:rPr>
          <w:rFonts w:ascii="Times New Roman" w:hAnsi="Times New Roman"/>
          <w:sz w:val="24"/>
          <w:szCs w:val="24"/>
        </w:rPr>
        <w:t xml:space="preserve">ealth </w:t>
      </w:r>
      <w:r>
        <w:rPr>
          <w:rFonts w:ascii="Times New Roman" w:hAnsi="Times New Roman"/>
          <w:sz w:val="24"/>
          <w:szCs w:val="24"/>
        </w:rPr>
        <w:t>A</w:t>
      </w:r>
      <w:r w:rsidR="007A0A82">
        <w:rPr>
          <w:rFonts w:ascii="Times New Roman" w:hAnsi="Times New Roman"/>
          <w:sz w:val="24"/>
          <w:szCs w:val="24"/>
        </w:rPr>
        <w:t>ct</w:t>
      </w:r>
      <w:r>
        <w:rPr>
          <w:rFonts w:ascii="Times New Roman" w:hAnsi="Times New Roman"/>
          <w:sz w:val="24"/>
          <w:szCs w:val="24"/>
        </w:rPr>
        <w:t xml:space="preserve"> Regulations with the feedback being positive with only minor changes being required. </w:t>
      </w:r>
    </w:p>
    <w:p w:rsidR="00C02F37" w:rsidRDefault="00C02F37" w:rsidP="00122F5C">
      <w:pPr>
        <w:pStyle w:val="ListNumber"/>
        <w:numPr>
          <w:ilvl w:val="0"/>
          <w:numId w:val="0"/>
        </w:numPr>
        <w:spacing w:after="0" w:line="240" w:lineRule="auto"/>
        <w:rPr>
          <w:rFonts w:ascii="Times New Roman" w:hAnsi="Times New Roman"/>
          <w:sz w:val="24"/>
          <w:szCs w:val="24"/>
        </w:rPr>
      </w:pPr>
    </w:p>
    <w:p w:rsidR="00D90417" w:rsidRDefault="00D90417" w:rsidP="00122F5C">
      <w:pPr>
        <w:pStyle w:val="ListNumber"/>
        <w:numPr>
          <w:ilvl w:val="0"/>
          <w:numId w:val="0"/>
        </w:numPr>
        <w:spacing w:after="0" w:line="240" w:lineRule="auto"/>
        <w:rPr>
          <w:rFonts w:ascii="Times New Roman" w:hAnsi="Times New Roman"/>
          <w:sz w:val="24"/>
          <w:szCs w:val="24"/>
        </w:rPr>
      </w:pPr>
      <w:r>
        <w:rPr>
          <w:rFonts w:ascii="Times New Roman" w:hAnsi="Times New Roman"/>
          <w:sz w:val="24"/>
          <w:szCs w:val="24"/>
        </w:rPr>
        <w:t>While no external consultations took place between DVA and any of the interested parties the internal consu</w:t>
      </w:r>
      <w:r w:rsidR="00A40F28">
        <w:rPr>
          <w:rFonts w:ascii="Times New Roman" w:hAnsi="Times New Roman"/>
          <w:sz w:val="24"/>
          <w:szCs w:val="24"/>
        </w:rPr>
        <w:t>lta</w:t>
      </w:r>
      <w:r>
        <w:rPr>
          <w:rFonts w:ascii="Times New Roman" w:hAnsi="Times New Roman"/>
          <w:sz w:val="24"/>
          <w:szCs w:val="24"/>
        </w:rPr>
        <w:t xml:space="preserve">tion process was quite extensive as the amendments to the </w:t>
      </w:r>
      <w:r w:rsidR="007A0A82" w:rsidRPr="007A0A82">
        <w:rPr>
          <w:rFonts w:ascii="Times New Roman" w:hAnsi="Times New Roman"/>
          <w:sz w:val="24"/>
          <w:szCs w:val="24"/>
        </w:rPr>
        <w:t xml:space="preserve">National Health Act Regulations </w:t>
      </w:r>
      <w:r>
        <w:rPr>
          <w:rFonts w:ascii="Times New Roman" w:hAnsi="Times New Roman"/>
          <w:sz w:val="24"/>
          <w:szCs w:val="24"/>
        </w:rPr>
        <w:t>required some adaptation for the purpose of adopting the measures for the purposes of the Schemes.</w:t>
      </w:r>
    </w:p>
    <w:p w:rsidR="007A0A82" w:rsidRDefault="007A0A82" w:rsidP="00122F5C">
      <w:pPr>
        <w:pStyle w:val="ListNumber"/>
        <w:numPr>
          <w:ilvl w:val="0"/>
          <w:numId w:val="0"/>
        </w:numPr>
        <w:spacing w:after="0" w:line="240" w:lineRule="auto"/>
        <w:rPr>
          <w:rFonts w:ascii="Times New Roman" w:hAnsi="Times New Roman"/>
          <w:sz w:val="24"/>
          <w:szCs w:val="24"/>
        </w:rPr>
      </w:pPr>
    </w:p>
    <w:p w:rsidR="00DD5CD1" w:rsidRDefault="00DD5CD1" w:rsidP="00B416CB">
      <w:pPr>
        <w:pStyle w:val="BodyText2"/>
        <w:rPr>
          <w:b/>
          <w:color w:val="000000"/>
          <w:sz w:val="24"/>
          <w:szCs w:val="24"/>
        </w:rPr>
      </w:pPr>
    </w:p>
    <w:p w:rsidR="002370A4" w:rsidRPr="0063263D" w:rsidRDefault="002370A4" w:rsidP="00B416CB">
      <w:pPr>
        <w:pStyle w:val="BodyText2"/>
        <w:rPr>
          <w:b/>
          <w:color w:val="000000"/>
          <w:sz w:val="24"/>
          <w:szCs w:val="24"/>
        </w:rPr>
      </w:pPr>
      <w:r w:rsidRPr="0063263D">
        <w:rPr>
          <w:b/>
          <w:color w:val="000000"/>
          <w:sz w:val="24"/>
          <w:szCs w:val="24"/>
        </w:rPr>
        <w:lastRenderedPageBreak/>
        <w:t>RETROSPECTIVITY</w:t>
      </w:r>
    </w:p>
    <w:p w:rsidR="002370A4" w:rsidRDefault="002370A4" w:rsidP="002370A4">
      <w:pPr>
        <w:rPr>
          <w:b/>
          <w:color w:val="000000"/>
          <w:sz w:val="28"/>
        </w:rPr>
      </w:pPr>
    </w:p>
    <w:p w:rsidR="002370A4" w:rsidRDefault="002370A4" w:rsidP="002370A4">
      <w:pPr>
        <w:pStyle w:val="BodyTextIndent2"/>
        <w:ind w:left="0" w:firstLine="0"/>
        <w:rPr>
          <w:color w:val="000000"/>
          <w:szCs w:val="24"/>
        </w:rPr>
      </w:pPr>
      <w:r>
        <w:rPr>
          <w:color w:val="000000"/>
          <w:szCs w:val="24"/>
        </w:rPr>
        <w:t>None.</w:t>
      </w:r>
    </w:p>
    <w:p w:rsidR="002370A4" w:rsidRDefault="002370A4" w:rsidP="002370A4">
      <w:pPr>
        <w:rPr>
          <w:b/>
          <w:color w:val="000000"/>
          <w:sz w:val="24"/>
          <w:szCs w:val="24"/>
        </w:rPr>
      </w:pPr>
    </w:p>
    <w:p w:rsidR="002370A4" w:rsidRPr="0063263D" w:rsidRDefault="002370A4" w:rsidP="002370A4">
      <w:pPr>
        <w:rPr>
          <w:b/>
          <w:color w:val="000000"/>
          <w:sz w:val="24"/>
          <w:szCs w:val="24"/>
        </w:rPr>
      </w:pPr>
      <w:r>
        <w:rPr>
          <w:b/>
          <w:color w:val="000000"/>
          <w:sz w:val="24"/>
          <w:szCs w:val="24"/>
        </w:rPr>
        <w:t>D</w:t>
      </w:r>
      <w:r w:rsidRPr="0063263D">
        <w:rPr>
          <w:b/>
          <w:color w:val="000000"/>
          <w:sz w:val="24"/>
          <w:szCs w:val="24"/>
        </w:rPr>
        <w:t>OCUMENTS INCORPORATED BY REFERENCE</w:t>
      </w:r>
    </w:p>
    <w:p w:rsidR="002370A4" w:rsidRDefault="002370A4" w:rsidP="002370A4">
      <w:pPr>
        <w:pStyle w:val="BodyTextIndent2"/>
        <w:ind w:left="0" w:firstLine="0"/>
        <w:rPr>
          <w:color w:val="000000"/>
          <w:szCs w:val="24"/>
        </w:rPr>
      </w:pPr>
    </w:p>
    <w:p w:rsidR="009A3ACA" w:rsidRDefault="00437836" w:rsidP="004B5926">
      <w:pPr>
        <w:jc w:val="both"/>
        <w:rPr>
          <w:sz w:val="24"/>
          <w:szCs w:val="24"/>
        </w:rPr>
      </w:pPr>
      <w:r>
        <w:rPr>
          <w:sz w:val="24"/>
          <w:szCs w:val="24"/>
        </w:rPr>
        <w:t>No.</w:t>
      </w:r>
    </w:p>
    <w:p w:rsidR="009D2A24" w:rsidRDefault="009D2A24" w:rsidP="004B5926">
      <w:pPr>
        <w:jc w:val="both"/>
        <w:rPr>
          <w:sz w:val="24"/>
          <w:szCs w:val="24"/>
        </w:rPr>
      </w:pPr>
    </w:p>
    <w:p w:rsidR="001D299C" w:rsidRPr="0063263D" w:rsidRDefault="001D299C" w:rsidP="001D299C">
      <w:pPr>
        <w:rPr>
          <w:b/>
          <w:color w:val="000000"/>
          <w:sz w:val="24"/>
          <w:szCs w:val="24"/>
        </w:rPr>
      </w:pPr>
      <w:r w:rsidRPr="0063263D">
        <w:rPr>
          <w:b/>
          <w:color w:val="000000"/>
          <w:sz w:val="24"/>
          <w:szCs w:val="24"/>
        </w:rPr>
        <w:t>HUMAN RIGHTS STATEMENT</w:t>
      </w:r>
    </w:p>
    <w:p w:rsidR="001D299C" w:rsidRDefault="001D299C" w:rsidP="004B5926">
      <w:pPr>
        <w:jc w:val="both"/>
        <w:rPr>
          <w:sz w:val="24"/>
          <w:szCs w:val="24"/>
        </w:rPr>
      </w:pPr>
    </w:p>
    <w:p w:rsidR="001D299C" w:rsidRPr="00151AAC" w:rsidRDefault="001D299C" w:rsidP="009F2B8F">
      <w:pPr>
        <w:shd w:val="clear" w:color="auto" w:fill="FFFFFF"/>
        <w:spacing w:after="240"/>
        <w:rPr>
          <w:sz w:val="24"/>
          <w:szCs w:val="24"/>
        </w:rPr>
      </w:pPr>
      <w:r w:rsidRPr="00151AAC">
        <w:rPr>
          <w:sz w:val="24"/>
          <w:szCs w:val="24"/>
        </w:rPr>
        <w:t>Prepared in accordance with Part 3 of the</w:t>
      </w:r>
      <w:r w:rsidRPr="00151AAC">
        <w:rPr>
          <w:i/>
          <w:sz w:val="24"/>
          <w:szCs w:val="24"/>
        </w:rPr>
        <w:t xml:space="preserve"> Human Rights (Parliamentary Scrutiny) Act 2011</w:t>
      </w:r>
    </w:p>
    <w:p w:rsidR="001D299C" w:rsidRPr="00151AAC" w:rsidRDefault="001D299C" w:rsidP="001D299C">
      <w:pPr>
        <w:ind w:right="91"/>
        <w:rPr>
          <w:sz w:val="24"/>
          <w:szCs w:val="24"/>
        </w:rPr>
      </w:pPr>
      <w:r w:rsidRPr="00151AAC">
        <w:rPr>
          <w:sz w:val="24"/>
          <w:szCs w:val="24"/>
        </w:rPr>
        <w:t xml:space="preserve">The </w:t>
      </w:r>
      <w:r w:rsidRPr="00151AAC">
        <w:rPr>
          <w:i/>
          <w:sz w:val="24"/>
          <w:szCs w:val="24"/>
        </w:rPr>
        <w:t xml:space="preserve">Veterans’ Affairs Pharmaceutical Benefits Schemes (Electronic Prescriptions and Active Ingredient Prescribing) Amendment Instrument 2019 </w:t>
      </w:r>
      <w:r w:rsidRPr="00151AAC">
        <w:rPr>
          <w:sz w:val="24"/>
          <w:szCs w:val="24"/>
        </w:rPr>
        <w:t xml:space="preserve">is compatible with the human rights and freedoms recognised or declared in the international instruments listed in section 3 of the </w:t>
      </w:r>
      <w:r w:rsidRPr="006C26AF">
        <w:rPr>
          <w:i/>
          <w:sz w:val="24"/>
          <w:szCs w:val="24"/>
        </w:rPr>
        <w:t>Human Rights (Parliamentary Scrutiny) Act 201</w:t>
      </w:r>
      <w:r w:rsidRPr="00151AAC">
        <w:rPr>
          <w:sz w:val="24"/>
          <w:szCs w:val="24"/>
        </w:rPr>
        <w:t>1.</w:t>
      </w:r>
    </w:p>
    <w:p w:rsidR="001D299C" w:rsidRPr="002278DC" w:rsidRDefault="001D299C" w:rsidP="001D299C">
      <w:pPr>
        <w:ind w:right="91"/>
        <w:rPr>
          <w:i/>
        </w:rPr>
      </w:pPr>
    </w:p>
    <w:p w:rsidR="001D299C" w:rsidRPr="00CE4258" w:rsidRDefault="001D299C" w:rsidP="00151AAC">
      <w:pPr>
        <w:ind w:right="-471"/>
        <w:rPr>
          <w:i/>
          <w:sz w:val="24"/>
          <w:szCs w:val="24"/>
        </w:rPr>
      </w:pPr>
      <w:r w:rsidRPr="00CE4258">
        <w:rPr>
          <w:i/>
          <w:sz w:val="24"/>
          <w:szCs w:val="24"/>
        </w:rPr>
        <w:t>Overview of the Legislative Instrument</w:t>
      </w:r>
    </w:p>
    <w:p w:rsidR="001D299C" w:rsidRPr="00CE4258" w:rsidRDefault="001D299C" w:rsidP="001D299C">
      <w:pPr>
        <w:ind w:right="-471" w:hanging="142"/>
        <w:jc w:val="center"/>
      </w:pPr>
    </w:p>
    <w:p w:rsidR="001D299C" w:rsidRDefault="001D299C" w:rsidP="001D299C">
      <w:pPr>
        <w:shd w:val="clear" w:color="auto" w:fill="FFFFFF"/>
        <w:spacing w:after="240"/>
        <w:ind w:right="-187"/>
        <w:rPr>
          <w:i/>
          <w:sz w:val="24"/>
          <w:szCs w:val="24"/>
        </w:rPr>
      </w:pPr>
      <w:r w:rsidRPr="00CE4258">
        <w:rPr>
          <w:i/>
          <w:sz w:val="24"/>
          <w:szCs w:val="24"/>
        </w:rPr>
        <w:t>Electronic Prescriptions</w:t>
      </w:r>
    </w:p>
    <w:p w:rsidR="00610365" w:rsidRPr="00B2586A" w:rsidRDefault="00610365" w:rsidP="001D299C">
      <w:pPr>
        <w:shd w:val="clear" w:color="auto" w:fill="FFFFFF"/>
        <w:spacing w:after="240"/>
        <w:ind w:right="-187"/>
        <w:rPr>
          <w:sz w:val="24"/>
          <w:szCs w:val="24"/>
        </w:rPr>
      </w:pPr>
      <w:r w:rsidRPr="00B2586A">
        <w:rPr>
          <w:sz w:val="24"/>
          <w:szCs w:val="24"/>
        </w:rPr>
        <w:t xml:space="preserve">The </w:t>
      </w:r>
      <w:r w:rsidRPr="00610365">
        <w:rPr>
          <w:sz w:val="24"/>
          <w:szCs w:val="24"/>
        </w:rPr>
        <w:t>Repatriation Pharmaceutical Benefits Scheme and the MRCA Pharmaceutical Benefits Scheme</w:t>
      </w:r>
      <w:r>
        <w:rPr>
          <w:sz w:val="24"/>
          <w:szCs w:val="24"/>
        </w:rPr>
        <w:t xml:space="preserve"> (the Schemes)</w:t>
      </w:r>
      <w:r w:rsidRPr="00B2586A">
        <w:rPr>
          <w:sz w:val="24"/>
          <w:szCs w:val="24"/>
        </w:rPr>
        <w:t xml:space="preserve"> </w:t>
      </w:r>
      <w:r w:rsidR="00E502F0">
        <w:rPr>
          <w:sz w:val="24"/>
          <w:szCs w:val="24"/>
        </w:rPr>
        <w:t>provide</w:t>
      </w:r>
      <w:r>
        <w:rPr>
          <w:sz w:val="24"/>
          <w:szCs w:val="24"/>
        </w:rPr>
        <w:t xml:space="preserve"> veterans and other eligible persons with </w:t>
      </w:r>
      <w:r w:rsidRPr="00B2586A">
        <w:rPr>
          <w:sz w:val="24"/>
          <w:szCs w:val="24"/>
        </w:rPr>
        <w:t xml:space="preserve">access to all </w:t>
      </w:r>
      <w:r>
        <w:rPr>
          <w:sz w:val="24"/>
          <w:szCs w:val="24"/>
        </w:rPr>
        <w:t xml:space="preserve">the </w:t>
      </w:r>
      <w:r w:rsidRPr="00B2586A">
        <w:rPr>
          <w:sz w:val="24"/>
          <w:szCs w:val="24"/>
        </w:rPr>
        <w:t>pharmaceutical items available to the general community under the Pharmaceutical Benefits Scheme (PBS), and also an additional list contained in the Repatriation Schedule of Pharmaceutical Benefits (RSPB) which is available only to veterans</w:t>
      </w:r>
      <w:r>
        <w:rPr>
          <w:sz w:val="24"/>
          <w:szCs w:val="24"/>
        </w:rPr>
        <w:t xml:space="preserve"> and other eligible persons. The PBS </w:t>
      </w:r>
      <w:r w:rsidR="00E502F0">
        <w:rPr>
          <w:sz w:val="24"/>
          <w:szCs w:val="24"/>
        </w:rPr>
        <w:t xml:space="preserve">(which includes the </w:t>
      </w:r>
      <w:r>
        <w:rPr>
          <w:sz w:val="24"/>
          <w:szCs w:val="24"/>
        </w:rPr>
        <w:t xml:space="preserve">RSPB </w:t>
      </w:r>
      <w:r w:rsidR="00E502F0">
        <w:rPr>
          <w:sz w:val="24"/>
          <w:szCs w:val="24"/>
        </w:rPr>
        <w:t>as a separate component) is</w:t>
      </w:r>
      <w:r>
        <w:rPr>
          <w:sz w:val="24"/>
          <w:szCs w:val="24"/>
        </w:rPr>
        <w:t xml:space="preserve"> made under section 85 of </w:t>
      </w:r>
      <w:r w:rsidR="00E502F0">
        <w:rPr>
          <w:sz w:val="24"/>
          <w:szCs w:val="24"/>
        </w:rPr>
        <w:t xml:space="preserve">the </w:t>
      </w:r>
      <w:r w:rsidR="00E502F0" w:rsidRPr="00B2586A">
        <w:rPr>
          <w:i/>
          <w:sz w:val="24"/>
          <w:szCs w:val="24"/>
        </w:rPr>
        <w:t>National Health Act 1953</w:t>
      </w:r>
      <w:r w:rsidR="00E502F0">
        <w:rPr>
          <w:sz w:val="24"/>
          <w:szCs w:val="24"/>
        </w:rPr>
        <w:t>.</w:t>
      </w:r>
    </w:p>
    <w:p w:rsidR="001D299C" w:rsidRPr="009F2B8F" w:rsidRDefault="001D299C" w:rsidP="002535B9">
      <w:pPr>
        <w:spacing w:after="240"/>
        <w:ind w:right="-285"/>
        <w:rPr>
          <w:sz w:val="24"/>
          <w:szCs w:val="24"/>
        </w:rPr>
      </w:pPr>
      <w:r w:rsidRPr="009F2B8F">
        <w:rPr>
          <w:sz w:val="24"/>
          <w:szCs w:val="24"/>
        </w:rPr>
        <w:t xml:space="preserve">The primary purpose of </w:t>
      </w:r>
      <w:r w:rsidR="00151AAC">
        <w:rPr>
          <w:sz w:val="24"/>
          <w:szCs w:val="24"/>
        </w:rPr>
        <w:t>Part 1 of Schedule 1 and Part 1 of Schedule 2 of the</w:t>
      </w:r>
      <w:r w:rsidR="00151AAC" w:rsidRPr="009F2B8F">
        <w:rPr>
          <w:sz w:val="24"/>
          <w:szCs w:val="24"/>
        </w:rPr>
        <w:t xml:space="preserve"> </w:t>
      </w:r>
      <w:r w:rsidRPr="009F2B8F">
        <w:rPr>
          <w:sz w:val="24"/>
          <w:szCs w:val="24"/>
        </w:rPr>
        <w:t xml:space="preserve">instrument is to amend the </w:t>
      </w:r>
      <w:r w:rsidR="002535B9" w:rsidRPr="002535B9">
        <w:rPr>
          <w:sz w:val="24"/>
          <w:szCs w:val="24"/>
        </w:rPr>
        <w:t>Repatriation Pharmaceutical Benefits Scheme and the</w:t>
      </w:r>
      <w:r w:rsidR="002535B9">
        <w:rPr>
          <w:sz w:val="24"/>
          <w:szCs w:val="24"/>
        </w:rPr>
        <w:t xml:space="preserve"> </w:t>
      </w:r>
      <w:r w:rsidR="002535B9" w:rsidRPr="002535B9">
        <w:rPr>
          <w:sz w:val="24"/>
          <w:szCs w:val="24"/>
        </w:rPr>
        <w:t>MRCA Pharmaceutical Benefits Scheme</w:t>
      </w:r>
      <w:r w:rsidRPr="009F2B8F">
        <w:rPr>
          <w:sz w:val="24"/>
          <w:szCs w:val="24"/>
        </w:rPr>
        <w:t xml:space="preserve"> to strengthen those provisions that already allow for electronic prescribing. The instrument makes adjustments to support the regulation of electronic prescriptions and specifically provide assurance for privacy and security. </w:t>
      </w:r>
    </w:p>
    <w:p w:rsidR="001D299C" w:rsidRPr="009F2B8F" w:rsidRDefault="001D299C" w:rsidP="00DD5CD1">
      <w:pPr>
        <w:spacing w:after="120"/>
        <w:jc w:val="both"/>
        <w:rPr>
          <w:sz w:val="24"/>
          <w:szCs w:val="24"/>
        </w:rPr>
      </w:pPr>
      <w:r w:rsidRPr="009F2B8F">
        <w:rPr>
          <w:sz w:val="24"/>
          <w:szCs w:val="24"/>
          <w:lang w:val="en-US"/>
        </w:rPr>
        <w:t xml:space="preserve">In addition to the existing prescription requirements set out in the Schemes (sections 11A and 11B), the instrument requires the following additional information for </w:t>
      </w:r>
      <w:r w:rsidRPr="009F2B8F">
        <w:rPr>
          <w:sz w:val="24"/>
          <w:szCs w:val="24"/>
        </w:rPr>
        <w:t xml:space="preserve">electronic versions: </w:t>
      </w:r>
    </w:p>
    <w:p w:rsidR="001D299C" w:rsidRPr="009F2B8F" w:rsidRDefault="001D299C" w:rsidP="001D299C">
      <w:pPr>
        <w:pStyle w:val="ListParagraph"/>
        <w:numPr>
          <w:ilvl w:val="0"/>
          <w:numId w:val="7"/>
        </w:numPr>
        <w:contextualSpacing/>
        <w:jc w:val="both"/>
        <w:rPr>
          <w:rFonts w:ascii="Times New Roman" w:hAnsi="Times New Roman"/>
          <w:sz w:val="24"/>
          <w:szCs w:val="24"/>
          <w:lang w:val="en-US" w:eastAsia="en-AU"/>
        </w:rPr>
      </w:pPr>
      <w:r w:rsidRPr="009F2B8F">
        <w:rPr>
          <w:rFonts w:ascii="Times New Roman" w:hAnsi="Times New Roman"/>
          <w:sz w:val="24"/>
          <w:szCs w:val="24"/>
          <w:lang w:val="en-US" w:eastAsia="en-AU"/>
        </w:rPr>
        <w:t>Conformance ID of prescribing software.</w:t>
      </w:r>
    </w:p>
    <w:p w:rsidR="001D299C" w:rsidRPr="00210F11" w:rsidRDefault="001D299C" w:rsidP="001D299C">
      <w:pPr>
        <w:pStyle w:val="ListParagraph"/>
        <w:numPr>
          <w:ilvl w:val="0"/>
          <w:numId w:val="7"/>
        </w:numPr>
        <w:ind w:left="714" w:hanging="357"/>
        <w:contextualSpacing/>
        <w:jc w:val="both"/>
        <w:rPr>
          <w:rFonts w:ascii="Times New Roman" w:hAnsi="Times New Roman"/>
          <w:sz w:val="24"/>
          <w:szCs w:val="24"/>
          <w:lang w:val="en-US" w:eastAsia="en-AU"/>
        </w:rPr>
      </w:pPr>
      <w:r w:rsidRPr="009F2B8F">
        <w:rPr>
          <w:rFonts w:ascii="Times New Roman" w:hAnsi="Times New Roman"/>
          <w:sz w:val="24"/>
          <w:szCs w:val="24"/>
          <w:lang w:val="en-US" w:eastAsia="en-AU"/>
        </w:rPr>
        <w:t xml:space="preserve">Unique electronic </w:t>
      </w:r>
      <w:r w:rsidR="00B95A79">
        <w:rPr>
          <w:rFonts w:ascii="Times New Roman" w:hAnsi="Times New Roman"/>
          <w:sz w:val="24"/>
          <w:szCs w:val="24"/>
          <w:lang w:val="en-US" w:eastAsia="en-AU"/>
        </w:rPr>
        <w:t>RPBS</w:t>
      </w:r>
      <w:r w:rsidRPr="00210F11">
        <w:rPr>
          <w:rFonts w:ascii="Times New Roman" w:hAnsi="Times New Roman"/>
          <w:sz w:val="24"/>
          <w:szCs w:val="24"/>
          <w:lang w:val="en-US" w:eastAsia="en-AU"/>
        </w:rPr>
        <w:t xml:space="preserve"> prescription number.</w:t>
      </w:r>
    </w:p>
    <w:p w:rsidR="001D299C" w:rsidRPr="00210F11" w:rsidRDefault="001D299C" w:rsidP="001D299C">
      <w:pPr>
        <w:pStyle w:val="ListParagraph"/>
        <w:numPr>
          <w:ilvl w:val="0"/>
          <w:numId w:val="7"/>
        </w:numPr>
        <w:ind w:left="714" w:hanging="357"/>
        <w:jc w:val="both"/>
        <w:rPr>
          <w:rFonts w:ascii="Times New Roman" w:hAnsi="Times New Roman"/>
          <w:sz w:val="24"/>
          <w:szCs w:val="24"/>
          <w:lang w:val="en-US" w:eastAsia="en-AU"/>
        </w:rPr>
      </w:pPr>
      <w:r w:rsidRPr="00210F11">
        <w:rPr>
          <w:rFonts w:ascii="Times New Roman" w:hAnsi="Times New Roman"/>
          <w:sz w:val="24"/>
          <w:szCs w:val="24"/>
          <w:lang w:eastAsia="en-AU"/>
        </w:rPr>
        <w:t xml:space="preserve">Valid </w:t>
      </w:r>
      <w:r w:rsidR="00B95A79">
        <w:rPr>
          <w:rFonts w:ascii="Times New Roman" w:hAnsi="Times New Roman"/>
          <w:sz w:val="24"/>
          <w:szCs w:val="24"/>
          <w:lang w:val="en-US" w:eastAsia="en-AU"/>
        </w:rPr>
        <w:t>RPBS</w:t>
      </w:r>
      <w:r w:rsidRPr="00210F11">
        <w:rPr>
          <w:rFonts w:ascii="Times New Roman" w:hAnsi="Times New Roman"/>
          <w:sz w:val="24"/>
          <w:szCs w:val="24"/>
          <w:lang w:val="en-US" w:eastAsia="en-AU"/>
        </w:rPr>
        <w:t xml:space="preserve"> prescriber Healthcare Provider Identifier – Individual (HPI-I), if available.</w:t>
      </w:r>
    </w:p>
    <w:p w:rsidR="001D299C" w:rsidRPr="00210F11" w:rsidRDefault="001D299C" w:rsidP="001D299C">
      <w:pPr>
        <w:pStyle w:val="ListParagraph"/>
        <w:numPr>
          <w:ilvl w:val="0"/>
          <w:numId w:val="7"/>
        </w:numPr>
        <w:contextualSpacing/>
        <w:jc w:val="both"/>
        <w:rPr>
          <w:rFonts w:ascii="Times New Roman" w:hAnsi="Times New Roman"/>
          <w:sz w:val="24"/>
          <w:szCs w:val="24"/>
          <w:lang w:val="en-US" w:eastAsia="en-AU"/>
        </w:rPr>
      </w:pPr>
      <w:r w:rsidRPr="00210F11">
        <w:rPr>
          <w:rFonts w:ascii="Times New Roman" w:hAnsi="Times New Roman"/>
          <w:sz w:val="24"/>
          <w:szCs w:val="24"/>
          <w:lang w:val="en-US" w:eastAsia="en-AU"/>
        </w:rPr>
        <w:t xml:space="preserve">Valid </w:t>
      </w:r>
      <w:r w:rsidR="00B95A79">
        <w:rPr>
          <w:rFonts w:ascii="Times New Roman" w:hAnsi="Times New Roman"/>
          <w:sz w:val="24"/>
          <w:szCs w:val="24"/>
          <w:lang w:val="en-US" w:eastAsia="en-AU"/>
        </w:rPr>
        <w:t xml:space="preserve">RPBS </w:t>
      </w:r>
      <w:r w:rsidRPr="00210F11">
        <w:rPr>
          <w:rFonts w:ascii="Times New Roman" w:hAnsi="Times New Roman"/>
          <w:sz w:val="24"/>
          <w:szCs w:val="24"/>
          <w:lang w:val="en-US" w:eastAsia="en-AU"/>
        </w:rPr>
        <w:t xml:space="preserve">prescriber Healthcare Provider Identifier – </w:t>
      </w:r>
      <w:proofErr w:type="spellStart"/>
      <w:r w:rsidRPr="00210F11">
        <w:rPr>
          <w:rFonts w:ascii="Times New Roman" w:hAnsi="Times New Roman"/>
          <w:sz w:val="24"/>
          <w:szCs w:val="24"/>
          <w:lang w:val="en-US" w:eastAsia="en-AU"/>
        </w:rPr>
        <w:t>Organisation</w:t>
      </w:r>
      <w:proofErr w:type="spellEnd"/>
      <w:r w:rsidRPr="00210F11">
        <w:rPr>
          <w:rFonts w:ascii="Times New Roman" w:hAnsi="Times New Roman"/>
          <w:sz w:val="24"/>
          <w:szCs w:val="24"/>
          <w:lang w:val="en-US" w:eastAsia="en-AU"/>
        </w:rPr>
        <w:t xml:space="preserve"> (HPI-O). </w:t>
      </w:r>
    </w:p>
    <w:p w:rsidR="001D299C" w:rsidRPr="00210F11" w:rsidRDefault="001D299C" w:rsidP="001D299C">
      <w:pPr>
        <w:ind w:right="-45"/>
        <w:jc w:val="both"/>
        <w:rPr>
          <w:sz w:val="24"/>
          <w:szCs w:val="24"/>
        </w:rPr>
      </w:pPr>
    </w:p>
    <w:p w:rsidR="001D299C" w:rsidRPr="00210F11" w:rsidRDefault="001D299C" w:rsidP="001D299C">
      <w:pPr>
        <w:jc w:val="both"/>
        <w:rPr>
          <w:sz w:val="24"/>
          <w:szCs w:val="24"/>
          <w:lang w:val="en-US"/>
        </w:rPr>
      </w:pPr>
      <w:r w:rsidRPr="00210F11">
        <w:rPr>
          <w:sz w:val="24"/>
          <w:szCs w:val="24"/>
          <w:lang w:val="en-US"/>
        </w:rPr>
        <w:t xml:space="preserve">To help improve patient safety and quality use of medicines the instrument also includes that a patient’s date of birth and the reason for the prescription may be included in the electronic prescription. </w:t>
      </w:r>
    </w:p>
    <w:p w:rsidR="001D299C" w:rsidRPr="00210F11" w:rsidRDefault="001D299C" w:rsidP="001D299C">
      <w:pPr>
        <w:rPr>
          <w:sz w:val="24"/>
          <w:szCs w:val="24"/>
          <w:lang w:val="en-US"/>
        </w:rPr>
      </w:pPr>
    </w:p>
    <w:p w:rsidR="00E502F0" w:rsidRDefault="00E502F0" w:rsidP="001D299C">
      <w:pPr>
        <w:rPr>
          <w:sz w:val="24"/>
          <w:szCs w:val="24"/>
          <w:lang w:val="en-US"/>
        </w:rPr>
      </w:pPr>
    </w:p>
    <w:p w:rsidR="00E502F0" w:rsidRDefault="00E502F0" w:rsidP="00E502F0">
      <w:pPr>
        <w:rPr>
          <w:sz w:val="24"/>
          <w:szCs w:val="24"/>
          <w:lang w:val="en-US"/>
        </w:rPr>
      </w:pPr>
      <w:r>
        <w:rPr>
          <w:sz w:val="24"/>
          <w:szCs w:val="24"/>
          <w:lang w:val="en-US"/>
        </w:rPr>
        <w:lastRenderedPageBreak/>
        <w:t>The s</w:t>
      </w:r>
      <w:r w:rsidRPr="00E502F0">
        <w:rPr>
          <w:sz w:val="24"/>
          <w:szCs w:val="24"/>
          <w:lang w:val="en-US"/>
        </w:rPr>
        <w:t>ecurity and privacy of th</w:t>
      </w:r>
      <w:r>
        <w:rPr>
          <w:sz w:val="24"/>
          <w:szCs w:val="24"/>
          <w:lang w:val="en-US"/>
        </w:rPr>
        <w:t xml:space="preserve">e </w:t>
      </w:r>
      <w:r w:rsidRPr="00E502F0">
        <w:rPr>
          <w:sz w:val="24"/>
          <w:szCs w:val="24"/>
          <w:lang w:val="en-US"/>
        </w:rPr>
        <w:t xml:space="preserve">information </w:t>
      </w:r>
      <w:r>
        <w:rPr>
          <w:sz w:val="24"/>
          <w:szCs w:val="24"/>
          <w:lang w:val="en-US"/>
        </w:rPr>
        <w:t xml:space="preserve">that is provided </w:t>
      </w:r>
      <w:r w:rsidRPr="00E502F0">
        <w:rPr>
          <w:sz w:val="24"/>
          <w:szCs w:val="24"/>
          <w:lang w:val="en-US"/>
        </w:rPr>
        <w:t xml:space="preserve">will be ensured through encryption of the electronic prescription that is only made available to </w:t>
      </w:r>
      <w:proofErr w:type="spellStart"/>
      <w:r w:rsidRPr="00E502F0">
        <w:rPr>
          <w:sz w:val="24"/>
          <w:szCs w:val="24"/>
          <w:lang w:val="en-US"/>
        </w:rPr>
        <w:t>authorised</w:t>
      </w:r>
      <w:proofErr w:type="spellEnd"/>
      <w:r w:rsidRPr="00E502F0">
        <w:rPr>
          <w:sz w:val="24"/>
          <w:szCs w:val="24"/>
          <w:lang w:val="en-US"/>
        </w:rPr>
        <w:t xml:space="preserve"> healthcare professionals, in alignment with the conformance framework. </w:t>
      </w:r>
    </w:p>
    <w:p w:rsidR="00E502F0" w:rsidRDefault="00E502F0" w:rsidP="00E502F0">
      <w:pPr>
        <w:rPr>
          <w:sz w:val="24"/>
          <w:szCs w:val="24"/>
          <w:lang w:val="en-US"/>
        </w:rPr>
      </w:pPr>
    </w:p>
    <w:p w:rsidR="00E502F0" w:rsidRPr="00E502F0" w:rsidRDefault="00E502F0" w:rsidP="00E502F0">
      <w:pPr>
        <w:rPr>
          <w:sz w:val="24"/>
          <w:szCs w:val="24"/>
          <w:lang w:val="en-US"/>
        </w:rPr>
      </w:pPr>
      <w:r>
        <w:rPr>
          <w:sz w:val="24"/>
          <w:szCs w:val="24"/>
          <w:lang w:val="en-US"/>
        </w:rPr>
        <w:t>In addition</w:t>
      </w:r>
      <w:r w:rsidRPr="00E502F0">
        <w:rPr>
          <w:sz w:val="24"/>
          <w:szCs w:val="24"/>
          <w:lang w:val="en-US"/>
        </w:rPr>
        <w:t xml:space="preserve">, once the Department of Human Services </w:t>
      </w:r>
      <w:r>
        <w:rPr>
          <w:sz w:val="24"/>
          <w:szCs w:val="24"/>
          <w:lang w:val="en-US"/>
        </w:rPr>
        <w:t xml:space="preserve">(Services Australia from 1 February 2020) </w:t>
      </w:r>
      <w:r w:rsidRPr="00E502F0">
        <w:rPr>
          <w:sz w:val="24"/>
          <w:szCs w:val="24"/>
          <w:lang w:val="en-US"/>
        </w:rPr>
        <w:t xml:space="preserve">receives the claims information, it will be protected by the secrecy provisions in section 135A of the </w:t>
      </w:r>
      <w:r w:rsidRPr="00B2586A">
        <w:rPr>
          <w:i/>
          <w:sz w:val="24"/>
          <w:szCs w:val="24"/>
          <w:lang w:val="en-US"/>
        </w:rPr>
        <w:t>National Health Act 1953</w:t>
      </w:r>
      <w:r>
        <w:rPr>
          <w:sz w:val="24"/>
          <w:szCs w:val="24"/>
          <w:lang w:val="en-US"/>
        </w:rPr>
        <w:t xml:space="preserve"> </w:t>
      </w:r>
      <w:r w:rsidRPr="00E502F0">
        <w:rPr>
          <w:sz w:val="24"/>
          <w:szCs w:val="24"/>
          <w:lang w:val="en-US"/>
        </w:rPr>
        <w:t xml:space="preserve">that require a person who receives personal information that is acquired in the performance of their duties under the </w:t>
      </w:r>
      <w:r w:rsidR="00304850">
        <w:rPr>
          <w:sz w:val="24"/>
          <w:szCs w:val="24"/>
          <w:lang w:val="en-US"/>
        </w:rPr>
        <w:t>Act</w:t>
      </w:r>
      <w:r w:rsidRPr="00E502F0">
        <w:rPr>
          <w:sz w:val="24"/>
          <w:szCs w:val="24"/>
          <w:lang w:val="en-US"/>
        </w:rPr>
        <w:t xml:space="preserve"> not to divulge, or communicate that information to any person.</w:t>
      </w:r>
    </w:p>
    <w:p w:rsidR="00E502F0" w:rsidRPr="00E502F0" w:rsidRDefault="00E502F0" w:rsidP="00E502F0">
      <w:pPr>
        <w:rPr>
          <w:sz w:val="24"/>
          <w:szCs w:val="24"/>
          <w:lang w:val="en-US"/>
        </w:rPr>
      </w:pPr>
    </w:p>
    <w:p w:rsidR="00E502F0" w:rsidRDefault="00E502F0" w:rsidP="00E502F0">
      <w:pPr>
        <w:rPr>
          <w:sz w:val="24"/>
          <w:szCs w:val="24"/>
          <w:lang w:val="en-US"/>
        </w:rPr>
      </w:pPr>
      <w:r w:rsidRPr="00E502F0">
        <w:rPr>
          <w:sz w:val="24"/>
          <w:szCs w:val="24"/>
          <w:lang w:val="en-US"/>
        </w:rPr>
        <w:t xml:space="preserve">Section 25 of the Schemes provides that claims by pharmacists for payments for the supply of pharmaceutical benefits are made subject to section 24 of the Schemes and the “claims rules”. The “claims rules” are defined in section 3 of the Schemes as the “rules, in force from time to time, made under subsections </w:t>
      </w:r>
      <w:proofErr w:type="gramStart"/>
      <w:r w:rsidRPr="00E502F0">
        <w:rPr>
          <w:sz w:val="24"/>
          <w:szCs w:val="24"/>
          <w:lang w:val="en-US"/>
        </w:rPr>
        <w:t>98AC(</w:t>
      </w:r>
      <w:proofErr w:type="gramEnd"/>
      <w:r w:rsidRPr="00E502F0">
        <w:rPr>
          <w:sz w:val="24"/>
          <w:szCs w:val="24"/>
          <w:lang w:val="en-US"/>
        </w:rPr>
        <w:t xml:space="preserve">4) and 99AAA(8) of the </w:t>
      </w:r>
      <w:r w:rsidRPr="00B2586A">
        <w:rPr>
          <w:i/>
          <w:sz w:val="24"/>
          <w:szCs w:val="24"/>
          <w:lang w:val="en-US"/>
        </w:rPr>
        <w:t>National Health Act 1953</w:t>
      </w:r>
      <w:r w:rsidRPr="00E502F0">
        <w:rPr>
          <w:sz w:val="24"/>
          <w:szCs w:val="24"/>
          <w:lang w:val="en-US"/>
        </w:rPr>
        <w:t>.”</w:t>
      </w:r>
    </w:p>
    <w:p w:rsidR="00304850" w:rsidRDefault="00304850" w:rsidP="00E502F0">
      <w:pPr>
        <w:rPr>
          <w:sz w:val="24"/>
          <w:szCs w:val="24"/>
          <w:lang w:val="en-US"/>
        </w:rPr>
      </w:pPr>
    </w:p>
    <w:p w:rsidR="00E502F0" w:rsidRDefault="00304850" w:rsidP="00E502F0">
      <w:pPr>
        <w:rPr>
          <w:sz w:val="24"/>
          <w:szCs w:val="24"/>
          <w:lang w:val="en-US"/>
        </w:rPr>
      </w:pPr>
      <w:r>
        <w:rPr>
          <w:sz w:val="24"/>
          <w:szCs w:val="24"/>
          <w:lang w:val="en-US"/>
        </w:rPr>
        <w:t xml:space="preserve">The rules made under those provisions of the </w:t>
      </w:r>
      <w:r w:rsidRPr="00B2586A">
        <w:rPr>
          <w:i/>
          <w:sz w:val="24"/>
          <w:szCs w:val="24"/>
          <w:lang w:val="en-US"/>
        </w:rPr>
        <w:t>National Health Act 1953</w:t>
      </w:r>
      <w:r w:rsidRPr="00B2586A">
        <w:rPr>
          <w:sz w:val="24"/>
          <w:szCs w:val="24"/>
          <w:lang w:val="en-US"/>
        </w:rPr>
        <w:t>,</w:t>
      </w:r>
      <w:r w:rsidRPr="00304850">
        <w:rPr>
          <w:sz w:val="24"/>
          <w:szCs w:val="24"/>
          <w:lang w:val="en-US"/>
        </w:rPr>
        <w:t xml:space="preserve"> </w:t>
      </w:r>
      <w:r w:rsidRPr="00B2586A">
        <w:rPr>
          <w:i/>
          <w:sz w:val="24"/>
          <w:szCs w:val="24"/>
          <w:lang w:val="en-US"/>
        </w:rPr>
        <w:t>the National Health (Claims and under co-payment data) Rules 2012</w:t>
      </w:r>
      <w:r>
        <w:rPr>
          <w:sz w:val="24"/>
          <w:szCs w:val="24"/>
          <w:lang w:val="en-US"/>
        </w:rPr>
        <w:t xml:space="preserve"> have been amended to be applicable to the additional personal information being provided by electronic prescriptions.</w:t>
      </w:r>
    </w:p>
    <w:p w:rsidR="00304850" w:rsidRPr="00E502F0" w:rsidRDefault="00304850" w:rsidP="00E502F0">
      <w:pPr>
        <w:rPr>
          <w:sz w:val="24"/>
          <w:szCs w:val="24"/>
          <w:lang w:val="en-US"/>
        </w:rPr>
      </w:pPr>
    </w:p>
    <w:p w:rsidR="00E502F0" w:rsidRDefault="00E502F0" w:rsidP="00E502F0">
      <w:pPr>
        <w:rPr>
          <w:sz w:val="24"/>
          <w:szCs w:val="24"/>
          <w:lang w:val="en-US"/>
        </w:rPr>
      </w:pPr>
      <w:r w:rsidRPr="00E502F0">
        <w:rPr>
          <w:sz w:val="24"/>
          <w:szCs w:val="24"/>
          <w:lang w:val="en-US"/>
        </w:rPr>
        <w:t xml:space="preserve">Section 40A as set out in Part 5B of the Schemes also has the effect of modifying the provisions of section 98AC of the </w:t>
      </w:r>
      <w:r w:rsidR="00304850" w:rsidRPr="00304850">
        <w:rPr>
          <w:i/>
          <w:sz w:val="24"/>
          <w:szCs w:val="24"/>
          <w:lang w:val="en-US"/>
        </w:rPr>
        <w:t>National Health Act 1953</w:t>
      </w:r>
      <w:r w:rsidRPr="00E502F0">
        <w:rPr>
          <w:sz w:val="24"/>
          <w:szCs w:val="24"/>
          <w:lang w:val="en-US"/>
        </w:rPr>
        <w:t xml:space="preserve"> to apply to the collection of information concerning the supply of pharmaceutical benefits under the Schemes. As a consequence, section 135A will then be applicable to any information that is collected under the Schemes.</w:t>
      </w:r>
    </w:p>
    <w:p w:rsidR="00304850" w:rsidRDefault="00304850" w:rsidP="00DD5CD1">
      <w:pPr>
        <w:pStyle w:val="ListNumber"/>
        <w:numPr>
          <w:ilvl w:val="0"/>
          <w:numId w:val="0"/>
        </w:numPr>
        <w:spacing w:after="120" w:line="240" w:lineRule="auto"/>
        <w:jc w:val="both"/>
        <w:rPr>
          <w:rFonts w:ascii="Times New Roman" w:hAnsi="Times New Roman"/>
          <w:sz w:val="24"/>
          <w:szCs w:val="24"/>
        </w:rPr>
      </w:pPr>
    </w:p>
    <w:p w:rsidR="001D299C" w:rsidRPr="00CE4258" w:rsidRDefault="001D299C" w:rsidP="00DD5CD1">
      <w:pPr>
        <w:pStyle w:val="ListNumber"/>
        <w:numPr>
          <w:ilvl w:val="0"/>
          <w:numId w:val="0"/>
        </w:numPr>
        <w:spacing w:after="120" w:line="240" w:lineRule="auto"/>
        <w:jc w:val="both"/>
        <w:rPr>
          <w:rFonts w:ascii="Times New Roman" w:hAnsi="Times New Roman"/>
          <w:i/>
          <w:sz w:val="24"/>
          <w:szCs w:val="24"/>
        </w:rPr>
      </w:pPr>
      <w:r w:rsidRPr="00CE4258">
        <w:rPr>
          <w:rFonts w:ascii="Times New Roman" w:hAnsi="Times New Roman"/>
          <w:i/>
          <w:sz w:val="24"/>
          <w:szCs w:val="24"/>
        </w:rPr>
        <w:t>Active Ingredient Prescribing</w:t>
      </w:r>
    </w:p>
    <w:p w:rsidR="00151AAC" w:rsidRPr="00151AAC" w:rsidRDefault="00151AAC" w:rsidP="00B416CB">
      <w:pPr>
        <w:spacing w:after="240"/>
        <w:ind w:right="-284"/>
        <w:rPr>
          <w:sz w:val="24"/>
          <w:szCs w:val="24"/>
        </w:rPr>
      </w:pPr>
      <w:r w:rsidRPr="00151AAC">
        <w:rPr>
          <w:sz w:val="24"/>
          <w:szCs w:val="24"/>
        </w:rPr>
        <w:t xml:space="preserve">The primary purpose of Part 2 of Schedule 1 and Part 2 of Schedule 2 of the instrument is to amend the Schemes to strengthen the </w:t>
      </w:r>
      <w:r>
        <w:rPr>
          <w:sz w:val="24"/>
          <w:szCs w:val="24"/>
        </w:rPr>
        <w:t xml:space="preserve">requirements for </w:t>
      </w:r>
      <w:r w:rsidRPr="00151AAC">
        <w:rPr>
          <w:sz w:val="24"/>
          <w:szCs w:val="24"/>
        </w:rPr>
        <w:t>active ingredient prescribing under</w:t>
      </w:r>
      <w:r>
        <w:rPr>
          <w:b/>
          <w:sz w:val="24"/>
          <w:szCs w:val="24"/>
        </w:rPr>
        <w:t xml:space="preserve"> </w:t>
      </w:r>
      <w:r w:rsidRPr="00151AAC">
        <w:rPr>
          <w:sz w:val="24"/>
          <w:szCs w:val="24"/>
        </w:rPr>
        <w:t>the Schemes.</w:t>
      </w:r>
    </w:p>
    <w:p w:rsidR="00151AAC" w:rsidRPr="0098569A" w:rsidRDefault="00151AAC" w:rsidP="00B416CB">
      <w:pPr>
        <w:pStyle w:val="ListParagraph"/>
        <w:spacing w:after="200"/>
        <w:ind w:left="0" w:right="-45"/>
        <w:rPr>
          <w:rFonts w:ascii="Times New Roman" w:hAnsi="Times New Roman"/>
          <w:sz w:val="24"/>
          <w:szCs w:val="24"/>
        </w:rPr>
      </w:pPr>
      <w:r w:rsidRPr="0098569A">
        <w:rPr>
          <w:rFonts w:ascii="Times New Roman" w:hAnsi="Times New Roman"/>
          <w:sz w:val="24"/>
          <w:szCs w:val="24"/>
          <w:lang w:val="en-US"/>
        </w:rPr>
        <w:t xml:space="preserve">As a general rule </w:t>
      </w:r>
      <w:r w:rsidRPr="0098569A">
        <w:rPr>
          <w:rFonts w:ascii="Times New Roman" w:hAnsi="Times New Roman"/>
          <w:sz w:val="24"/>
          <w:szCs w:val="24"/>
        </w:rPr>
        <w:t>active ingredients must be included on all RPBS prescriptions (excluding handwritten prescriptions, paper-based medication charts in the residential aged care setting, prescriptions for medicines with fou</w:t>
      </w:r>
      <w:r w:rsidR="0098569A" w:rsidRPr="0098569A">
        <w:rPr>
          <w:rFonts w:ascii="Times New Roman" w:hAnsi="Times New Roman"/>
          <w:sz w:val="24"/>
          <w:szCs w:val="24"/>
        </w:rPr>
        <w:t>r or more active ingredients,</w:t>
      </w:r>
      <w:r w:rsidRPr="0098569A">
        <w:rPr>
          <w:rFonts w:ascii="Times New Roman" w:hAnsi="Times New Roman"/>
          <w:sz w:val="24"/>
          <w:szCs w:val="24"/>
        </w:rPr>
        <w:t xml:space="preserve"> other items as determined by the Secretary of the Department for Health for practicality and safety reasons</w:t>
      </w:r>
      <w:r w:rsidR="0098569A">
        <w:rPr>
          <w:rFonts w:ascii="Times New Roman" w:hAnsi="Times New Roman"/>
          <w:sz w:val="24"/>
          <w:szCs w:val="24"/>
        </w:rPr>
        <w:t>,</w:t>
      </w:r>
      <w:r w:rsidR="0098569A" w:rsidRPr="0098569A">
        <w:rPr>
          <w:rFonts w:ascii="Times New Roman" w:hAnsi="Times New Roman"/>
          <w:sz w:val="24"/>
          <w:szCs w:val="24"/>
        </w:rPr>
        <w:t xml:space="preserve"> and other pharmaceutical items </w:t>
      </w:r>
      <w:r w:rsidR="00134662">
        <w:rPr>
          <w:rFonts w:ascii="Times New Roman" w:hAnsi="Times New Roman"/>
          <w:sz w:val="24"/>
          <w:szCs w:val="24"/>
        </w:rPr>
        <w:t xml:space="preserve">which </w:t>
      </w:r>
      <w:r w:rsidR="004159A0">
        <w:rPr>
          <w:rFonts w:ascii="Times New Roman" w:hAnsi="Times New Roman"/>
          <w:sz w:val="24"/>
          <w:szCs w:val="24"/>
        </w:rPr>
        <w:t xml:space="preserve">typically </w:t>
      </w:r>
      <w:r w:rsidR="00134662">
        <w:rPr>
          <w:rFonts w:ascii="Times New Roman" w:hAnsi="Times New Roman"/>
          <w:sz w:val="24"/>
          <w:szCs w:val="24"/>
        </w:rPr>
        <w:t xml:space="preserve">do not include active ingredients </w:t>
      </w:r>
      <w:r w:rsidR="0098569A" w:rsidRPr="0098569A">
        <w:rPr>
          <w:rFonts w:ascii="Times New Roman" w:hAnsi="Times New Roman"/>
          <w:sz w:val="24"/>
          <w:szCs w:val="24"/>
        </w:rPr>
        <w:t xml:space="preserve">that appear only in the </w:t>
      </w:r>
      <w:r w:rsidR="004159A0" w:rsidRPr="004159A0">
        <w:rPr>
          <w:rFonts w:ascii="Times New Roman" w:hAnsi="Times New Roman"/>
          <w:sz w:val="24"/>
          <w:szCs w:val="24"/>
        </w:rPr>
        <w:t xml:space="preserve">“Repatriation Pharmaceutical Benefits Scheme” section </w:t>
      </w:r>
      <w:r w:rsidR="0098569A" w:rsidRPr="0098569A">
        <w:rPr>
          <w:rFonts w:ascii="Times New Roman" w:hAnsi="Times New Roman"/>
          <w:sz w:val="24"/>
          <w:szCs w:val="24"/>
        </w:rPr>
        <w:t>under the heading ‘Various’</w:t>
      </w:r>
      <w:r w:rsidR="004159A0">
        <w:rPr>
          <w:rFonts w:ascii="Times New Roman" w:hAnsi="Times New Roman"/>
          <w:sz w:val="24"/>
          <w:szCs w:val="24"/>
        </w:rPr>
        <w:t xml:space="preserve">. </w:t>
      </w:r>
      <w:r w:rsidR="004159A0" w:rsidRPr="004159A0">
        <w:rPr>
          <w:rFonts w:ascii="Times New Roman" w:hAnsi="Times New Roman"/>
          <w:sz w:val="24"/>
          <w:szCs w:val="24"/>
        </w:rPr>
        <w:t xml:space="preserve">Such items </w:t>
      </w:r>
      <w:r w:rsidR="004159A0">
        <w:rPr>
          <w:rFonts w:ascii="Times New Roman" w:hAnsi="Times New Roman"/>
          <w:sz w:val="24"/>
          <w:szCs w:val="24"/>
        </w:rPr>
        <w:t>includes bandages and dressings.</w:t>
      </w:r>
    </w:p>
    <w:p w:rsidR="00151AAC" w:rsidRPr="00DE051C" w:rsidRDefault="00151AAC" w:rsidP="00151AAC">
      <w:pPr>
        <w:autoSpaceDE w:val="0"/>
        <w:autoSpaceDN w:val="0"/>
        <w:adjustRightInd w:val="0"/>
        <w:rPr>
          <w:sz w:val="24"/>
          <w:szCs w:val="24"/>
        </w:rPr>
      </w:pPr>
      <w:r w:rsidRPr="00DE051C">
        <w:rPr>
          <w:sz w:val="24"/>
          <w:szCs w:val="24"/>
        </w:rPr>
        <w:t xml:space="preserve">These amendments will not interfere with patients’ choice of medicines, or prescribers’ ability to prescribe the medicine that best meets their patient’s clinical need. Active Ingredient Prescribing is part of a wider government strategy to ensure consistent and standardised medicines information. Presentation of the active ingredient name in all places where the consumer accesses medicines information is central to medication safety and this broader government strategy. </w:t>
      </w:r>
    </w:p>
    <w:p w:rsidR="00151AAC" w:rsidRDefault="00151AAC" w:rsidP="00151AAC">
      <w:pPr>
        <w:jc w:val="both"/>
        <w:rPr>
          <w:sz w:val="24"/>
          <w:szCs w:val="24"/>
        </w:rPr>
      </w:pPr>
    </w:p>
    <w:p w:rsidR="00304850" w:rsidRDefault="00304850" w:rsidP="00151AAC">
      <w:pPr>
        <w:jc w:val="both"/>
        <w:rPr>
          <w:sz w:val="24"/>
          <w:szCs w:val="24"/>
        </w:rPr>
      </w:pPr>
    </w:p>
    <w:p w:rsidR="00304850" w:rsidRPr="00DE051C" w:rsidRDefault="00304850" w:rsidP="00151AAC">
      <w:pPr>
        <w:jc w:val="both"/>
        <w:rPr>
          <w:sz w:val="24"/>
          <w:szCs w:val="24"/>
        </w:rPr>
      </w:pPr>
    </w:p>
    <w:p w:rsidR="001D299C" w:rsidRPr="00CE4258" w:rsidRDefault="001D299C" w:rsidP="00CE4258">
      <w:pPr>
        <w:shd w:val="clear" w:color="auto" w:fill="FFFFFF"/>
        <w:spacing w:before="120" w:after="240"/>
        <w:jc w:val="both"/>
        <w:rPr>
          <w:i/>
          <w:sz w:val="24"/>
          <w:szCs w:val="24"/>
        </w:rPr>
      </w:pPr>
      <w:r w:rsidRPr="00CE4258">
        <w:rPr>
          <w:i/>
          <w:sz w:val="24"/>
          <w:szCs w:val="24"/>
        </w:rPr>
        <w:lastRenderedPageBreak/>
        <w:t>Human rights implications</w:t>
      </w:r>
    </w:p>
    <w:p w:rsidR="001D299C" w:rsidRPr="00151AAC" w:rsidRDefault="001D299C" w:rsidP="001D299C">
      <w:pPr>
        <w:shd w:val="clear" w:color="auto" w:fill="FFFFFF"/>
        <w:spacing w:after="180"/>
        <w:rPr>
          <w:sz w:val="24"/>
          <w:szCs w:val="24"/>
        </w:rPr>
      </w:pPr>
      <w:r w:rsidRPr="00151AAC">
        <w:rPr>
          <w:sz w:val="24"/>
          <w:szCs w:val="24"/>
        </w:rPr>
        <w:t xml:space="preserve">Broadly, the </w:t>
      </w:r>
      <w:r w:rsidR="00304850">
        <w:rPr>
          <w:sz w:val="24"/>
          <w:szCs w:val="24"/>
        </w:rPr>
        <w:t>Schemes</w:t>
      </w:r>
      <w:r w:rsidR="00304850" w:rsidRPr="00151AAC">
        <w:rPr>
          <w:sz w:val="24"/>
          <w:szCs w:val="24"/>
        </w:rPr>
        <w:t xml:space="preserve"> </w:t>
      </w:r>
      <w:r w:rsidRPr="00151AAC">
        <w:rPr>
          <w:sz w:val="24"/>
          <w:szCs w:val="24"/>
        </w:rPr>
        <w:t>provid</w:t>
      </w:r>
      <w:r w:rsidR="00304850">
        <w:rPr>
          <w:sz w:val="24"/>
          <w:szCs w:val="24"/>
        </w:rPr>
        <w:t>e</w:t>
      </w:r>
      <w:r w:rsidRPr="00151AAC">
        <w:rPr>
          <w:sz w:val="24"/>
          <w:szCs w:val="24"/>
        </w:rPr>
        <w:t xml:space="preserve"> subsidised access to medicines for veterans and their </w:t>
      </w:r>
      <w:r w:rsidR="00B95A79">
        <w:rPr>
          <w:sz w:val="24"/>
          <w:szCs w:val="24"/>
        </w:rPr>
        <w:t>eligible dependents</w:t>
      </w:r>
      <w:r w:rsidRPr="00151AAC">
        <w:rPr>
          <w:sz w:val="24"/>
          <w:szCs w:val="24"/>
        </w:rPr>
        <w:t xml:space="preserve">. It engages Articles 2 and 12 of the International Covenant on Economic, Social and Cultural Rights (ICESCR), as it is a positive step towards attaining the highest standard of health for veterans and their families, and it assists in the progressive realisation by all appropriate means of the right of everyone to the enjoyment of the highest attainable standard of physical and mental health. The Schemes are compatible with Articles 2 and 12 of the ICESCR. </w:t>
      </w:r>
    </w:p>
    <w:p w:rsidR="00F076DF" w:rsidRPr="00DE051C" w:rsidRDefault="001D299C" w:rsidP="00F076DF">
      <w:pPr>
        <w:autoSpaceDE w:val="0"/>
        <w:autoSpaceDN w:val="0"/>
        <w:adjustRightInd w:val="0"/>
        <w:rPr>
          <w:sz w:val="24"/>
          <w:szCs w:val="24"/>
        </w:rPr>
      </w:pPr>
      <w:r w:rsidRPr="00151AAC">
        <w:rPr>
          <w:sz w:val="24"/>
          <w:szCs w:val="24"/>
        </w:rPr>
        <w:t xml:space="preserve">The instrument strengthens the </w:t>
      </w:r>
      <w:r w:rsidR="00E502F0">
        <w:rPr>
          <w:sz w:val="24"/>
          <w:szCs w:val="24"/>
        </w:rPr>
        <w:t xml:space="preserve">provisions of the </w:t>
      </w:r>
      <w:r w:rsidRPr="00151AAC">
        <w:rPr>
          <w:sz w:val="24"/>
          <w:szCs w:val="24"/>
        </w:rPr>
        <w:t>Schemes that already a</w:t>
      </w:r>
      <w:r w:rsidR="00A36792">
        <w:rPr>
          <w:sz w:val="24"/>
          <w:szCs w:val="24"/>
        </w:rPr>
        <w:t>llow for electronic prescribing and</w:t>
      </w:r>
      <w:r w:rsidRPr="00151AAC">
        <w:rPr>
          <w:sz w:val="24"/>
          <w:szCs w:val="24"/>
        </w:rPr>
        <w:t xml:space="preserve"> </w:t>
      </w:r>
      <w:r w:rsidR="00A36792">
        <w:rPr>
          <w:bCs/>
          <w:sz w:val="24"/>
          <w:szCs w:val="24"/>
        </w:rPr>
        <w:t>strengthen</w:t>
      </w:r>
      <w:r w:rsidRPr="00151AAC">
        <w:rPr>
          <w:bCs/>
          <w:sz w:val="24"/>
          <w:szCs w:val="24"/>
        </w:rPr>
        <w:t xml:space="preserve"> the legislative assurance for privacy and security in relation to electronic prescriptions. </w:t>
      </w:r>
      <w:r w:rsidR="00F076DF">
        <w:rPr>
          <w:bCs/>
          <w:sz w:val="24"/>
          <w:szCs w:val="24"/>
        </w:rPr>
        <w:t xml:space="preserve">Further, the instrument </w:t>
      </w:r>
      <w:r w:rsidR="00F076DF" w:rsidRPr="00DE051C">
        <w:rPr>
          <w:sz w:val="24"/>
          <w:szCs w:val="24"/>
        </w:rPr>
        <w:t>make</w:t>
      </w:r>
      <w:r w:rsidR="00F076DF">
        <w:rPr>
          <w:sz w:val="24"/>
          <w:szCs w:val="24"/>
        </w:rPr>
        <w:t>s</w:t>
      </w:r>
      <w:r w:rsidR="00F076DF" w:rsidRPr="00DE051C">
        <w:rPr>
          <w:sz w:val="24"/>
          <w:szCs w:val="24"/>
        </w:rPr>
        <w:t xml:space="preserve"> amendments </w:t>
      </w:r>
      <w:r w:rsidR="00F076DF">
        <w:rPr>
          <w:sz w:val="24"/>
          <w:szCs w:val="24"/>
        </w:rPr>
        <w:t xml:space="preserve">to the Schemes </w:t>
      </w:r>
      <w:r w:rsidR="00F076DF" w:rsidRPr="00DE051C">
        <w:rPr>
          <w:sz w:val="24"/>
          <w:szCs w:val="24"/>
        </w:rPr>
        <w:t xml:space="preserve">to require the inclusion of active ingredients on </w:t>
      </w:r>
      <w:r w:rsidR="00CE4258">
        <w:rPr>
          <w:sz w:val="24"/>
          <w:szCs w:val="24"/>
        </w:rPr>
        <w:t>R</w:t>
      </w:r>
      <w:r w:rsidR="00F076DF" w:rsidRPr="00DE051C">
        <w:rPr>
          <w:sz w:val="24"/>
          <w:szCs w:val="24"/>
        </w:rPr>
        <w:t xml:space="preserve">PBS prescriptions (including medications chart prescriptions) with some exceptions.  </w:t>
      </w:r>
    </w:p>
    <w:p w:rsidR="00F076DF" w:rsidRDefault="00F076DF" w:rsidP="00F076DF">
      <w:pPr>
        <w:ind w:right="-45"/>
        <w:jc w:val="both"/>
        <w:rPr>
          <w:color w:val="FF0000"/>
          <w:sz w:val="24"/>
          <w:szCs w:val="24"/>
        </w:rPr>
      </w:pPr>
    </w:p>
    <w:p w:rsidR="001D299C" w:rsidRPr="0011555E" w:rsidRDefault="001D299C" w:rsidP="001D299C">
      <w:pPr>
        <w:shd w:val="clear" w:color="auto" w:fill="FFFFFF"/>
        <w:spacing w:before="120"/>
        <w:rPr>
          <w:i/>
          <w:sz w:val="24"/>
          <w:szCs w:val="24"/>
        </w:rPr>
      </w:pPr>
      <w:r w:rsidRPr="0011555E">
        <w:rPr>
          <w:i/>
          <w:sz w:val="24"/>
          <w:szCs w:val="24"/>
        </w:rPr>
        <w:t xml:space="preserve">Conclusion </w:t>
      </w:r>
    </w:p>
    <w:p w:rsidR="001D299C" w:rsidRPr="00151AAC" w:rsidRDefault="001D299C" w:rsidP="001D299C">
      <w:pPr>
        <w:tabs>
          <w:tab w:val="right" w:pos="8931"/>
        </w:tabs>
        <w:spacing w:line="240" w:lineRule="exact"/>
        <w:ind w:right="91"/>
        <w:rPr>
          <w:sz w:val="24"/>
          <w:szCs w:val="24"/>
        </w:rPr>
      </w:pPr>
    </w:p>
    <w:p w:rsidR="001D299C" w:rsidRPr="00151AAC" w:rsidRDefault="001D299C" w:rsidP="001D299C">
      <w:pPr>
        <w:shd w:val="clear" w:color="auto" w:fill="FFFFFF"/>
        <w:autoSpaceDE w:val="0"/>
        <w:autoSpaceDN w:val="0"/>
        <w:adjustRightInd w:val="0"/>
        <w:rPr>
          <w:b/>
          <w:sz w:val="24"/>
          <w:szCs w:val="24"/>
        </w:rPr>
      </w:pPr>
      <w:r w:rsidRPr="00151AAC">
        <w:rPr>
          <w:sz w:val="24"/>
          <w:szCs w:val="24"/>
        </w:rPr>
        <w:t>The instrument is compatible with human rights as they do not raise any human rights issues or impinge on any applicable rights or freedoms.</w:t>
      </w:r>
    </w:p>
    <w:p w:rsidR="001D299C" w:rsidRPr="003E4768" w:rsidRDefault="001D299C" w:rsidP="001D299C">
      <w:pPr>
        <w:ind w:right="91"/>
        <w:jc w:val="right"/>
        <w:rPr>
          <w:bCs/>
        </w:rPr>
      </w:pPr>
    </w:p>
    <w:p w:rsidR="00F076DF" w:rsidRPr="00394452" w:rsidRDefault="00F076DF" w:rsidP="00F076DF">
      <w:pPr>
        <w:pStyle w:val="ActHead5"/>
        <w:rPr>
          <w:b w:val="0"/>
          <w:color w:val="000000"/>
          <w:szCs w:val="24"/>
        </w:rPr>
      </w:pPr>
      <w:r w:rsidRPr="00394452">
        <w:rPr>
          <w:color w:val="000000"/>
          <w:szCs w:val="24"/>
        </w:rPr>
        <w:t xml:space="preserve">FURTHER EXPLANATION OF PROVISIONS </w:t>
      </w:r>
    </w:p>
    <w:p w:rsidR="00F076DF" w:rsidRPr="00394452" w:rsidRDefault="00F076DF" w:rsidP="00F076DF">
      <w:pPr>
        <w:pStyle w:val="Default"/>
        <w:autoSpaceDE/>
        <w:adjustRightInd/>
      </w:pPr>
      <w:r w:rsidRPr="00394452">
        <w:t xml:space="preserve">See: </w:t>
      </w:r>
      <w:r w:rsidRPr="00394452">
        <w:rPr>
          <w:u w:val="single"/>
        </w:rPr>
        <w:t>Attachment A</w:t>
      </w:r>
    </w:p>
    <w:p w:rsidR="00F076DF" w:rsidRDefault="00F076DF" w:rsidP="00F076DF">
      <w:pPr>
        <w:rPr>
          <w:color w:val="000000"/>
          <w:sz w:val="28"/>
        </w:rPr>
      </w:pPr>
    </w:p>
    <w:p w:rsidR="004B5926" w:rsidRDefault="004B5926" w:rsidP="004B5926">
      <w:pPr>
        <w:jc w:val="both"/>
        <w:rPr>
          <w:sz w:val="24"/>
          <w:szCs w:val="24"/>
        </w:rPr>
      </w:pPr>
      <w:r>
        <w:rPr>
          <w:sz w:val="24"/>
          <w:szCs w:val="24"/>
        </w:rPr>
        <w:t>Darren Chester</w:t>
      </w:r>
    </w:p>
    <w:p w:rsidR="004B5926" w:rsidRDefault="00437836" w:rsidP="004B5926">
      <w:pPr>
        <w:jc w:val="both"/>
        <w:rPr>
          <w:sz w:val="24"/>
          <w:szCs w:val="24"/>
        </w:rPr>
      </w:pPr>
      <w:r>
        <w:rPr>
          <w:sz w:val="24"/>
          <w:szCs w:val="24"/>
        </w:rPr>
        <w:t>Minister for Veterans and Defence Personnel</w:t>
      </w:r>
    </w:p>
    <w:p w:rsidR="004B5926" w:rsidRDefault="004B5926" w:rsidP="004B5926">
      <w:pPr>
        <w:jc w:val="both"/>
        <w:rPr>
          <w:sz w:val="24"/>
          <w:szCs w:val="24"/>
        </w:rPr>
      </w:pPr>
      <w:r>
        <w:rPr>
          <w:sz w:val="24"/>
          <w:szCs w:val="24"/>
        </w:rPr>
        <w:t>Rule-Maker</w:t>
      </w:r>
    </w:p>
    <w:p w:rsidR="0052240B" w:rsidRPr="0054725A" w:rsidRDefault="0052240B" w:rsidP="0052240B">
      <w:pPr>
        <w:widowControl w:val="0"/>
        <w:ind w:right="96"/>
        <w:jc w:val="both"/>
      </w:pPr>
    </w:p>
    <w:p w:rsidR="00F076DF" w:rsidRPr="001066A2" w:rsidRDefault="0052240B" w:rsidP="001066A2">
      <w:pPr>
        <w:ind w:left="6480"/>
        <w:rPr>
          <w:b/>
          <w:color w:val="000000"/>
          <w:sz w:val="24"/>
          <w:szCs w:val="24"/>
          <w:u w:val="single"/>
        </w:rPr>
      </w:pPr>
      <w:r>
        <w:br w:type="page"/>
      </w:r>
      <w:r w:rsidR="00F076DF" w:rsidRPr="001066A2">
        <w:rPr>
          <w:b/>
          <w:color w:val="000000"/>
          <w:sz w:val="24"/>
          <w:szCs w:val="24"/>
          <w:u w:val="single"/>
        </w:rPr>
        <w:lastRenderedPageBreak/>
        <w:t>Attachment A</w:t>
      </w:r>
    </w:p>
    <w:p w:rsidR="00F076DF" w:rsidRDefault="00F076DF" w:rsidP="00F076DF">
      <w:pPr>
        <w:spacing w:before="240"/>
        <w:rPr>
          <w:b/>
          <w:color w:val="000000"/>
          <w:sz w:val="24"/>
          <w:szCs w:val="24"/>
        </w:rPr>
      </w:pPr>
      <w:r>
        <w:rPr>
          <w:b/>
          <w:color w:val="000000"/>
          <w:sz w:val="24"/>
          <w:szCs w:val="24"/>
        </w:rPr>
        <w:t xml:space="preserve">FURTHER EXPLANATION OF PROVISIONS  </w:t>
      </w:r>
    </w:p>
    <w:p w:rsidR="0052240B" w:rsidRDefault="0052240B" w:rsidP="0052240B">
      <w:pPr>
        <w:ind w:left="1134" w:right="-136" w:hanging="1134"/>
      </w:pPr>
    </w:p>
    <w:p w:rsidR="0052240B" w:rsidRPr="00210F11" w:rsidRDefault="0052240B" w:rsidP="0052240B">
      <w:pPr>
        <w:spacing w:after="240"/>
        <w:ind w:right="-471"/>
        <w:rPr>
          <w:sz w:val="24"/>
          <w:szCs w:val="24"/>
          <w:u w:val="single"/>
        </w:rPr>
      </w:pPr>
      <w:r w:rsidRPr="00210F11">
        <w:rPr>
          <w:sz w:val="24"/>
          <w:szCs w:val="24"/>
          <w:u w:val="single"/>
        </w:rPr>
        <w:t>Section 1 – Name</w:t>
      </w:r>
    </w:p>
    <w:p w:rsidR="0052240B" w:rsidRPr="00210F11" w:rsidRDefault="0052240B" w:rsidP="0052240B">
      <w:pPr>
        <w:spacing w:after="240"/>
        <w:ind w:right="-471"/>
        <w:rPr>
          <w:i/>
          <w:sz w:val="24"/>
          <w:szCs w:val="24"/>
        </w:rPr>
      </w:pPr>
      <w:r w:rsidRPr="00210F11">
        <w:rPr>
          <w:sz w:val="24"/>
          <w:szCs w:val="24"/>
        </w:rPr>
        <w:t xml:space="preserve">This section provides that the title of the instrument is the </w:t>
      </w:r>
      <w:r w:rsidR="00CD4F1A" w:rsidRPr="00210F11">
        <w:rPr>
          <w:i/>
          <w:sz w:val="24"/>
          <w:szCs w:val="24"/>
        </w:rPr>
        <w:t>Veterans’ Affairs Pharmaceutical Benefits Schemes (Electronic Prescriptions and Active Ingredient Prescribing) Amendment Instrument 2019</w:t>
      </w:r>
      <w:r w:rsidR="00CD4F1A" w:rsidRPr="00210F11">
        <w:rPr>
          <w:b/>
          <w:sz w:val="24"/>
          <w:szCs w:val="24"/>
        </w:rPr>
        <w:t>.</w:t>
      </w:r>
    </w:p>
    <w:p w:rsidR="0052240B" w:rsidRPr="00210F11" w:rsidRDefault="0052240B" w:rsidP="0052240B">
      <w:pPr>
        <w:ind w:right="91"/>
        <w:rPr>
          <w:sz w:val="24"/>
          <w:szCs w:val="24"/>
          <w:u w:val="single"/>
        </w:rPr>
      </w:pPr>
      <w:r w:rsidRPr="00210F11">
        <w:rPr>
          <w:sz w:val="24"/>
          <w:szCs w:val="24"/>
          <w:u w:val="single"/>
        </w:rPr>
        <w:t>Section 2 – Commencement</w:t>
      </w:r>
    </w:p>
    <w:p w:rsidR="0052240B" w:rsidRPr="00210F11" w:rsidRDefault="0052240B" w:rsidP="0052240B">
      <w:pPr>
        <w:ind w:right="91"/>
        <w:rPr>
          <w:sz w:val="24"/>
          <w:szCs w:val="24"/>
        </w:rPr>
      </w:pPr>
    </w:p>
    <w:p w:rsidR="0052240B" w:rsidRPr="00210F11" w:rsidRDefault="0052240B" w:rsidP="0052240B">
      <w:pPr>
        <w:ind w:right="91"/>
        <w:rPr>
          <w:sz w:val="24"/>
          <w:szCs w:val="24"/>
        </w:rPr>
      </w:pPr>
      <w:r w:rsidRPr="00210F11">
        <w:rPr>
          <w:sz w:val="24"/>
          <w:szCs w:val="24"/>
        </w:rPr>
        <w:t>This section provides that the instrument commences on 31 October 2019.</w:t>
      </w:r>
    </w:p>
    <w:p w:rsidR="0052240B" w:rsidRPr="00210F11" w:rsidRDefault="0052240B" w:rsidP="0052240B">
      <w:pPr>
        <w:ind w:right="91"/>
        <w:rPr>
          <w:sz w:val="24"/>
          <w:szCs w:val="24"/>
        </w:rPr>
      </w:pPr>
    </w:p>
    <w:p w:rsidR="0052240B" w:rsidRPr="00210F11" w:rsidRDefault="0052240B" w:rsidP="0052240B">
      <w:pPr>
        <w:ind w:right="91"/>
        <w:rPr>
          <w:sz w:val="24"/>
          <w:szCs w:val="24"/>
          <w:u w:val="single"/>
        </w:rPr>
      </w:pPr>
      <w:r w:rsidRPr="00210F11">
        <w:rPr>
          <w:sz w:val="24"/>
          <w:szCs w:val="24"/>
          <w:u w:val="single"/>
        </w:rPr>
        <w:t>Section 3 – Authority</w:t>
      </w:r>
    </w:p>
    <w:p w:rsidR="0052240B" w:rsidRPr="00210F11" w:rsidRDefault="0052240B" w:rsidP="0052240B">
      <w:pPr>
        <w:ind w:right="91"/>
        <w:rPr>
          <w:sz w:val="24"/>
          <w:szCs w:val="24"/>
        </w:rPr>
      </w:pPr>
    </w:p>
    <w:p w:rsidR="0011555E" w:rsidRPr="0011555E" w:rsidRDefault="0052240B" w:rsidP="0011555E">
      <w:pPr>
        <w:ind w:right="-285"/>
        <w:rPr>
          <w:sz w:val="24"/>
          <w:szCs w:val="24"/>
        </w:rPr>
      </w:pPr>
      <w:r w:rsidRPr="00210F11">
        <w:rPr>
          <w:sz w:val="24"/>
          <w:szCs w:val="24"/>
        </w:rPr>
        <w:t xml:space="preserve">This section provides that the instrument is made under the </w:t>
      </w:r>
      <w:r w:rsidR="0011555E" w:rsidRPr="00783E9C">
        <w:rPr>
          <w:i/>
          <w:color w:val="000000"/>
          <w:sz w:val="24"/>
          <w:szCs w:val="24"/>
        </w:rPr>
        <w:t>Veterans’ Entitlements Act 1986</w:t>
      </w:r>
      <w:r w:rsidR="0011555E" w:rsidRPr="00783E9C">
        <w:rPr>
          <w:color w:val="000000"/>
          <w:sz w:val="24"/>
          <w:szCs w:val="24"/>
        </w:rPr>
        <w:t xml:space="preserve"> </w:t>
      </w:r>
      <w:r w:rsidR="0011555E">
        <w:rPr>
          <w:color w:val="000000"/>
          <w:sz w:val="24"/>
          <w:szCs w:val="24"/>
        </w:rPr>
        <w:t xml:space="preserve">and </w:t>
      </w:r>
      <w:r w:rsidR="0011555E" w:rsidRPr="00783E9C">
        <w:rPr>
          <w:color w:val="000000"/>
          <w:sz w:val="24"/>
          <w:szCs w:val="24"/>
        </w:rPr>
        <w:t xml:space="preserve">the </w:t>
      </w:r>
      <w:r w:rsidR="0011555E" w:rsidRPr="00B153F5">
        <w:rPr>
          <w:i/>
          <w:color w:val="000000"/>
          <w:sz w:val="24"/>
          <w:szCs w:val="24"/>
        </w:rPr>
        <w:t>Military Rehabilitation and Compensation Act 2004</w:t>
      </w:r>
      <w:r w:rsidR="0011555E">
        <w:rPr>
          <w:color w:val="000000"/>
          <w:sz w:val="24"/>
          <w:szCs w:val="24"/>
        </w:rPr>
        <w:t>.</w:t>
      </w:r>
    </w:p>
    <w:p w:rsidR="0052240B" w:rsidRPr="00210F11" w:rsidRDefault="0052240B" w:rsidP="0052240B">
      <w:pPr>
        <w:ind w:right="91"/>
        <w:rPr>
          <w:sz w:val="24"/>
          <w:szCs w:val="24"/>
        </w:rPr>
      </w:pPr>
    </w:p>
    <w:p w:rsidR="0052240B" w:rsidRPr="00210F11" w:rsidRDefault="0052240B" w:rsidP="0052240B">
      <w:pPr>
        <w:ind w:right="91"/>
        <w:rPr>
          <w:sz w:val="24"/>
          <w:szCs w:val="24"/>
          <w:u w:val="single"/>
        </w:rPr>
      </w:pPr>
      <w:r w:rsidRPr="00210F11">
        <w:rPr>
          <w:sz w:val="24"/>
          <w:szCs w:val="24"/>
          <w:u w:val="single"/>
        </w:rPr>
        <w:t>Section 4 – Schedule(s)</w:t>
      </w:r>
    </w:p>
    <w:p w:rsidR="0052240B" w:rsidRPr="00210F11" w:rsidRDefault="0052240B" w:rsidP="0052240B">
      <w:pPr>
        <w:ind w:right="91"/>
        <w:rPr>
          <w:sz w:val="24"/>
          <w:szCs w:val="24"/>
        </w:rPr>
      </w:pPr>
    </w:p>
    <w:p w:rsidR="0052240B" w:rsidRPr="00210F11" w:rsidRDefault="0052240B" w:rsidP="0052240B">
      <w:pPr>
        <w:keepNext/>
        <w:ind w:right="748"/>
        <w:rPr>
          <w:sz w:val="24"/>
          <w:szCs w:val="24"/>
        </w:rPr>
      </w:pPr>
      <w:r w:rsidRPr="00210F11">
        <w:rPr>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52240B" w:rsidRDefault="0052240B" w:rsidP="0052240B">
      <w:pPr>
        <w:ind w:right="91"/>
        <w:rPr>
          <w:u w:val="single"/>
        </w:rPr>
      </w:pPr>
    </w:p>
    <w:p w:rsidR="00F076DF" w:rsidRPr="00F076DF" w:rsidRDefault="00F076DF" w:rsidP="00F076DF">
      <w:pPr>
        <w:pStyle w:val="LogoHeader"/>
        <w:keepLines w:val="0"/>
        <w:tabs>
          <w:tab w:val="left" w:pos="540"/>
        </w:tabs>
        <w:rPr>
          <w:rFonts w:ascii="Times New Roman" w:hAnsi="Times New Roman"/>
          <w:b/>
          <w:sz w:val="28"/>
          <w:szCs w:val="28"/>
        </w:rPr>
      </w:pPr>
      <w:r w:rsidRPr="00F076DF">
        <w:rPr>
          <w:rFonts w:ascii="Times New Roman" w:hAnsi="Times New Roman"/>
          <w:b/>
          <w:sz w:val="28"/>
          <w:szCs w:val="28"/>
        </w:rPr>
        <w:t xml:space="preserve">Schedule 1-Variations to the </w:t>
      </w:r>
      <w:r w:rsidRPr="00F076DF">
        <w:rPr>
          <w:rFonts w:ascii="Times New Roman" w:hAnsi="Times New Roman"/>
          <w:b/>
          <w:i/>
          <w:color w:val="000000"/>
          <w:sz w:val="28"/>
          <w:szCs w:val="28"/>
          <w:lang w:val="en-AU" w:eastAsia="en-AU"/>
        </w:rPr>
        <w:t xml:space="preserve">Repatriation Pharmaceutical Benefits Scheme </w:t>
      </w:r>
      <w:r w:rsidRPr="00F076DF">
        <w:rPr>
          <w:rFonts w:ascii="Times New Roman" w:hAnsi="Times New Roman"/>
          <w:b/>
          <w:sz w:val="28"/>
          <w:szCs w:val="28"/>
        </w:rPr>
        <w:t>(Instrument 2013 No. R34)</w:t>
      </w:r>
    </w:p>
    <w:p w:rsidR="00F076DF" w:rsidRDefault="00F076DF" w:rsidP="0052240B">
      <w:pPr>
        <w:ind w:right="91"/>
        <w:rPr>
          <w:i/>
        </w:rPr>
      </w:pPr>
    </w:p>
    <w:p w:rsidR="004B5926" w:rsidRPr="00210F11" w:rsidRDefault="004B5926" w:rsidP="004B5926">
      <w:pPr>
        <w:pStyle w:val="LogoHeader"/>
        <w:keepLines w:val="0"/>
        <w:tabs>
          <w:tab w:val="left" w:pos="540"/>
        </w:tabs>
        <w:rPr>
          <w:rFonts w:ascii="Times New Roman" w:hAnsi="Times New Roman"/>
          <w:b/>
          <w:szCs w:val="24"/>
        </w:rPr>
      </w:pPr>
      <w:r w:rsidRPr="00210F11">
        <w:rPr>
          <w:rFonts w:ascii="Times New Roman" w:hAnsi="Times New Roman"/>
          <w:b/>
          <w:szCs w:val="24"/>
        </w:rPr>
        <w:t>Part 1 - Amendments relating to electronic prescriptions</w:t>
      </w:r>
    </w:p>
    <w:p w:rsidR="004B5926" w:rsidRDefault="004B5926" w:rsidP="0052240B">
      <w:pPr>
        <w:ind w:right="91"/>
      </w:pPr>
    </w:p>
    <w:p w:rsidR="0052240B" w:rsidRPr="00210F11" w:rsidRDefault="0052240B" w:rsidP="0052240B">
      <w:pPr>
        <w:ind w:right="91"/>
        <w:rPr>
          <w:b/>
          <w:sz w:val="24"/>
          <w:szCs w:val="24"/>
        </w:rPr>
      </w:pPr>
      <w:r w:rsidRPr="00210F11">
        <w:rPr>
          <w:b/>
          <w:sz w:val="24"/>
          <w:szCs w:val="24"/>
        </w:rPr>
        <w:t>I</w:t>
      </w:r>
      <w:r w:rsidR="00CD4F1A" w:rsidRPr="00210F11">
        <w:rPr>
          <w:b/>
          <w:sz w:val="24"/>
          <w:szCs w:val="24"/>
        </w:rPr>
        <w:t>tem</w:t>
      </w:r>
      <w:r w:rsidR="00437836">
        <w:rPr>
          <w:b/>
          <w:sz w:val="24"/>
          <w:szCs w:val="24"/>
        </w:rPr>
        <w:t>s</w:t>
      </w:r>
      <w:r w:rsidR="00CD4F1A" w:rsidRPr="00210F11">
        <w:rPr>
          <w:b/>
          <w:sz w:val="24"/>
          <w:szCs w:val="24"/>
        </w:rPr>
        <w:t xml:space="preserve"> [1], [2], [3] and [4] - S</w:t>
      </w:r>
      <w:r w:rsidRPr="00210F11">
        <w:rPr>
          <w:b/>
          <w:sz w:val="24"/>
          <w:szCs w:val="24"/>
        </w:rPr>
        <w:t xml:space="preserve">ection </w:t>
      </w:r>
      <w:r w:rsidR="00CD4F1A" w:rsidRPr="00210F11">
        <w:rPr>
          <w:b/>
          <w:sz w:val="24"/>
          <w:szCs w:val="24"/>
        </w:rPr>
        <w:t>3</w:t>
      </w:r>
    </w:p>
    <w:p w:rsidR="0052240B" w:rsidRPr="00210F11" w:rsidRDefault="0052240B" w:rsidP="0052240B">
      <w:pPr>
        <w:ind w:right="91"/>
        <w:rPr>
          <w:sz w:val="24"/>
          <w:szCs w:val="24"/>
        </w:rPr>
      </w:pPr>
    </w:p>
    <w:p w:rsidR="0052240B" w:rsidRPr="00210F11" w:rsidRDefault="00021555" w:rsidP="0052240B">
      <w:pPr>
        <w:rPr>
          <w:sz w:val="24"/>
          <w:szCs w:val="24"/>
        </w:rPr>
      </w:pPr>
      <w:r w:rsidRPr="00210F11">
        <w:rPr>
          <w:sz w:val="24"/>
          <w:szCs w:val="24"/>
        </w:rPr>
        <w:t>Items 1 to 4</w:t>
      </w:r>
      <w:r w:rsidR="00D844ED" w:rsidRPr="00210F11">
        <w:rPr>
          <w:sz w:val="24"/>
          <w:szCs w:val="24"/>
        </w:rPr>
        <w:t xml:space="preserve"> </w:t>
      </w:r>
      <w:r w:rsidR="0052240B" w:rsidRPr="00210F11">
        <w:rPr>
          <w:sz w:val="24"/>
          <w:szCs w:val="24"/>
        </w:rPr>
        <w:t xml:space="preserve">remove the definition of </w:t>
      </w:r>
      <w:r w:rsidR="0052240B" w:rsidRPr="00210F11">
        <w:rPr>
          <w:i/>
          <w:sz w:val="24"/>
          <w:szCs w:val="24"/>
        </w:rPr>
        <w:t>approved electronic communication</w:t>
      </w:r>
      <w:r w:rsidR="0052240B" w:rsidRPr="00210F11">
        <w:rPr>
          <w:sz w:val="24"/>
          <w:szCs w:val="24"/>
        </w:rPr>
        <w:t xml:space="preserve"> and introduce the definition of </w:t>
      </w:r>
      <w:r w:rsidR="0052240B" w:rsidRPr="00210F11">
        <w:rPr>
          <w:i/>
          <w:sz w:val="24"/>
          <w:szCs w:val="24"/>
        </w:rPr>
        <w:t>eligible electronic communication</w:t>
      </w:r>
      <w:r w:rsidR="0052240B" w:rsidRPr="00210F11">
        <w:rPr>
          <w:sz w:val="24"/>
          <w:szCs w:val="24"/>
        </w:rPr>
        <w:t xml:space="preserve">. </w:t>
      </w:r>
      <w:r w:rsidR="00D844ED" w:rsidRPr="00210F11">
        <w:rPr>
          <w:sz w:val="24"/>
          <w:szCs w:val="24"/>
        </w:rPr>
        <w:t>The instrument</w:t>
      </w:r>
      <w:r w:rsidR="0052240B" w:rsidRPr="00210F11">
        <w:rPr>
          <w:sz w:val="24"/>
          <w:szCs w:val="24"/>
        </w:rPr>
        <w:t xml:space="preserve"> introduce</w:t>
      </w:r>
      <w:r w:rsidR="00D844ED" w:rsidRPr="00210F11">
        <w:rPr>
          <w:sz w:val="24"/>
          <w:szCs w:val="24"/>
        </w:rPr>
        <w:t>s</w:t>
      </w:r>
      <w:r w:rsidR="0052240B" w:rsidRPr="00210F11">
        <w:rPr>
          <w:sz w:val="24"/>
          <w:szCs w:val="24"/>
        </w:rPr>
        <w:t xml:space="preserve"> a concept of eligible electronic communication in order to ensure that there is a broad concept of electronic communication consistent with the </w:t>
      </w:r>
      <w:r w:rsidR="0052240B" w:rsidRPr="00210F11">
        <w:rPr>
          <w:i/>
          <w:sz w:val="24"/>
          <w:szCs w:val="24"/>
        </w:rPr>
        <w:t xml:space="preserve">Electronic Transactions Act 1999 </w:t>
      </w:r>
      <w:r w:rsidR="0052240B" w:rsidRPr="00210F11">
        <w:rPr>
          <w:sz w:val="24"/>
          <w:szCs w:val="24"/>
        </w:rPr>
        <w:t xml:space="preserve">that does not limit the types of electronic communications that can be used but provides the Secretary </w:t>
      </w:r>
      <w:r w:rsidRPr="00210F11">
        <w:rPr>
          <w:sz w:val="24"/>
          <w:szCs w:val="24"/>
        </w:rPr>
        <w:t xml:space="preserve">of the Department of Health </w:t>
      </w:r>
      <w:r w:rsidR="0052240B" w:rsidRPr="00210F11">
        <w:rPr>
          <w:sz w:val="24"/>
          <w:szCs w:val="24"/>
        </w:rPr>
        <w:t xml:space="preserve">the ability to specify particular types of electronic communications if required. </w:t>
      </w:r>
    </w:p>
    <w:p w:rsidR="0052240B" w:rsidRPr="00210F11" w:rsidRDefault="0052240B" w:rsidP="0052240B">
      <w:pPr>
        <w:ind w:right="91"/>
        <w:rPr>
          <w:sz w:val="24"/>
          <w:szCs w:val="24"/>
        </w:rPr>
      </w:pPr>
    </w:p>
    <w:p w:rsidR="0052240B" w:rsidRPr="00210F11" w:rsidRDefault="00021555" w:rsidP="0052240B">
      <w:pPr>
        <w:rPr>
          <w:color w:val="000000"/>
          <w:sz w:val="24"/>
          <w:szCs w:val="24"/>
        </w:rPr>
      </w:pPr>
      <w:r w:rsidRPr="00210F11">
        <w:rPr>
          <w:color w:val="000000"/>
          <w:sz w:val="24"/>
          <w:szCs w:val="24"/>
        </w:rPr>
        <w:t xml:space="preserve">Item 4 </w:t>
      </w:r>
      <w:r w:rsidR="0052240B" w:rsidRPr="00210F11">
        <w:rPr>
          <w:color w:val="000000"/>
          <w:sz w:val="24"/>
          <w:szCs w:val="24"/>
        </w:rPr>
        <w:t xml:space="preserve">also inserts the definitions </w:t>
      </w:r>
      <w:r w:rsidR="0052240B" w:rsidRPr="00210F11">
        <w:rPr>
          <w:bCs/>
          <w:i/>
          <w:iCs/>
          <w:color w:val="000000"/>
          <w:sz w:val="24"/>
          <w:szCs w:val="24"/>
        </w:rPr>
        <w:t>healthcare identifier</w:t>
      </w:r>
      <w:r w:rsidR="0052240B" w:rsidRPr="00210F11">
        <w:rPr>
          <w:color w:val="000000"/>
          <w:sz w:val="24"/>
          <w:szCs w:val="24"/>
        </w:rPr>
        <w:t xml:space="preserve"> and</w:t>
      </w:r>
      <w:r w:rsidR="0052240B" w:rsidRPr="00210F11">
        <w:rPr>
          <w:b/>
          <w:bCs/>
          <w:i/>
          <w:iCs/>
          <w:color w:val="000000"/>
          <w:sz w:val="24"/>
          <w:szCs w:val="24"/>
        </w:rPr>
        <w:t xml:space="preserve"> </w:t>
      </w:r>
      <w:r w:rsidR="0052240B" w:rsidRPr="00210F11">
        <w:rPr>
          <w:bCs/>
          <w:i/>
          <w:iCs/>
          <w:color w:val="000000"/>
          <w:sz w:val="24"/>
          <w:szCs w:val="24"/>
        </w:rPr>
        <w:t>healthcare provider organisation</w:t>
      </w:r>
      <w:r w:rsidR="0052240B" w:rsidRPr="00210F11">
        <w:rPr>
          <w:color w:val="000000"/>
          <w:sz w:val="24"/>
          <w:szCs w:val="24"/>
        </w:rPr>
        <w:t xml:space="preserve">. </w:t>
      </w:r>
    </w:p>
    <w:p w:rsidR="00437836" w:rsidRDefault="00437836" w:rsidP="0052240B">
      <w:pPr>
        <w:rPr>
          <w:color w:val="000000"/>
          <w:sz w:val="24"/>
          <w:szCs w:val="24"/>
        </w:rPr>
      </w:pPr>
    </w:p>
    <w:p w:rsidR="0052240B" w:rsidRPr="00210F11" w:rsidRDefault="0052240B" w:rsidP="0052240B">
      <w:pPr>
        <w:rPr>
          <w:sz w:val="24"/>
          <w:szCs w:val="24"/>
        </w:rPr>
      </w:pPr>
      <w:r w:rsidRPr="00210F11">
        <w:rPr>
          <w:color w:val="000000"/>
          <w:sz w:val="24"/>
          <w:szCs w:val="24"/>
        </w:rPr>
        <w:t xml:space="preserve">These definitions have been introduced as the </w:t>
      </w:r>
      <w:r w:rsidRPr="00210F11">
        <w:rPr>
          <w:i/>
          <w:color w:val="000000"/>
          <w:sz w:val="24"/>
          <w:szCs w:val="24"/>
        </w:rPr>
        <w:t>healthcare identifier</w:t>
      </w:r>
      <w:r w:rsidRPr="00210F11">
        <w:rPr>
          <w:color w:val="000000"/>
          <w:sz w:val="24"/>
          <w:szCs w:val="24"/>
        </w:rPr>
        <w:t xml:space="preserve"> and the </w:t>
      </w:r>
      <w:r w:rsidRPr="00210F11">
        <w:rPr>
          <w:i/>
          <w:color w:val="000000"/>
          <w:sz w:val="24"/>
          <w:szCs w:val="24"/>
        </w:rPr>
        <w:t xml:space="preserve">healthcare provider organisation </w:t>
      </w:r>
      <w:r w:rsidRPr="00210F11">
        <w:rPr>
          <w:color w:val="000000"/>
          <w:sz w:val="24"/>
          <w:szCs w:val="24"/>
        </w:rPr>
        <w:t>are new data elements required in an electronic prescription and were not previ</w:t>
      </w:r>
      <w:r w:rsidR="00021555" w:rsidRPr="00210F11">
        <w:rPr>
          <w:color w:val="000000"/>
          <w:sz w:val="24"/>
          <w:szCs w:val="24"/>
        </w:rPr>
        <w:t>ously defined in the Schemes</w:t>
      </w:r>
      <w:r w:rsidRPr="00210F11">
        <w:rPr>
          <w:color w:val="000000"/>
          <w:sz w:val="24"/>
          <w:szCs w:val="24"/>
        </w:rPr>
        <w:t xml:space="preserve">. See </w:t>
      </w:r>
      <w:r w:rsidR="00021555" w:rsidRPr="004159A0">
        <w:rPr>
          <w:b/>
          <w:sz w:val="24"/>
          <w:szCs w:val="24"/>
        </w:rPr>
        <w:t>Item 11</w:t>
      </w:r>
      <w:r w:rsidRPr="00210F11">
        <w:rPr>
          <w:sz w:val="24"/>
          <w:szCs w:val="24"/>
        </w:rPr>
        <w:t xml:space="preserve"> – additional requirements for electronic prescribing.</w:t>
      </w:r>
    </w:p>
    <w:p w:rsidR="0052240B" w:rsidRDefault="0052240B" w:rsidP="0052240B">
      <w:pPr>
        <w:ind w:right="91"/>
        <w:rPr>
          <w:b/>
          <w:sz w:val="24"/>
          <w:szCs w:val="24"/>
        </w:rPr>
      </w:pPr>
    </w:p>
    <w:p w:rsidR="00437836" w:rsidRDefault="00437836" w:rsidP="0052240B">
      <w:pPr>
        <w:ind w:right="91"/>
        <w:rPr>
          <w:b/>
          <w:sz w:val="24"/>
          <w:szCs w:val="24"/>
        </w:rPr>
      </w:pPr>
    </w:p>
    <w:p w:rsidR="00437836" w:rsidRDefault="00437836" w:rsidP="0052240B">
      <w:pPr>
        <w:ind w:right="91"/>
        <w:rPr>
          <w:b/>
          <w:sz w:val="24"/>
          <w:szCs w:val="24"/>
        </w:rPr>
      </w:pPr>
    </w:p>
    <w:p w:rsidR="00437836" w:rsidRPr="00210F11" w:rsidRDefault="00437836" w:rsidP="0052240B">
      <w:pPr>
        <w:ind w:right="91"/>
        <w:rPr>
          <w:b/>
          <w:sz w:val="24"/>
          <w:szCs w:val="24"/>
        </w:rPr>
      </w:pPr>
    </w:p>
    <w:p w:rsidR="0052240B" w:rsidRPr="00210F11" w:rsidRDefault="0052240B" w:rsidP="0052240B">
      <w:pPr>
        <w:ind w:right="91"/>
        <w:rPr>
          <w:b/>
          <w:sz w:val="24"/>
          <w:szCs w:val="24"/>
        </w:rPr>
      </w:pPr>
      <w:r w:rsidRPr="00210F11">
        <w:rPr>
          <w:b/>
          <w:sz w:val="24"/>
          <w:szCs w:val="24"/>
        </w:rPr>
        <w:lastRenderedPageBreak/>
        <w:t>Item [</w:t>
      </w:r>
      <w:r w:rsidR="00021555" w:rsidRPr="00210F11">
        <w:rPr>
          <w:b/>
          <w:sz w:val="24"/>
          <w:szCs w:val="24"/>
        </w:rPr>
        <w:t>5</w:t>
      </w:r>
      <w:r w:rsidRPr="00210F11">
        <w:rPr>
          <w:b/>
          <w:sz w:val="24"/>
          <w:szCs w:val="24"/>
        </w:rPr>
        <w:t>]</w:t>
      </w:r>
      <w:r w:rsidR="00021555" w:rsidRPr="00210F11">
        <w:rPr>
          <w:b/>
          <w:sz w:val="24"/>
          <w:szCs w:val="24"/>
        </w:rPr>
        <w:t xml:space="preserve"> – Paragraphs </w:t>
      </w:r>
      <w:proofErr w:type="gramStart"/>
      <w:r w:rsidR="00021555" w:rsidRPr="00210F11">
        <w:rPr>
          <w:b/>
          <w:sz w:val="24"/>
          <w:szCs w:val="24"/>
        </w:rPr>
        <w:t>11AA</w:t>
      </w:r>
      <w:r w:rsidRPr="00210F11">
        <w:rPr>
          <w:b/>
          <w:sz w:val="24"/>
          <w:szCs w:val="24"/>
        </w:rPr>
        <w:t>(</w:t>
      </w:r>
      <w:proofErr w:type="gramEnd"/>
      <w:r w:rsidRPr="00210F11">
        <w:rPr>
          <w:b/>
          <w:sz w:val="24"/>
          <w:szCs w:val="24"/>
        </w:rPr>
        <w:t>a) and (b)</w:t>
      </w:r>
    </w:p>
    <w:p w:rsidR="0052240B" w:rsidRPr="00210F11" w:rsidRDefault="0052240B" w:rsidP="0052240B">
      <w:pPr>
        <w:ind w:right="91"/>
        <w:rPr>
          <w:b/>
          <w:sz w:val="24"/>
          <w:szCs w:val="24"/>
        </w:rPr>
      </w:pPr>
    </w:p>
    <w:p w:rsidR="001066A2" w:rsidRDefault="001066A2" w:rsidP="001066A2">
      <w:pPr>
        <w:rPr>
          <w:color w:val="000000"/>
          <w:sz w:val="24"/>
          <w:szCs w:val="24"/>
        </w:rPr>
      </w:pPr>
      <w:r>
        <w:rPr>
          <w:color w:val="000000"/>
          <w:sz w:val="24"/>
          <w:szCs w:val="24"/>
        </w:rPr>
        <w:t xml:space="preserve">Item 5 repeals and substitutes paragraphs </w:t>
      </w:r>
      <w:proofErr w:type="gramStart"/>
      <w:r>
        <w:rPr>
          <w:color w:val="000000"/>
          <w:sz w:val="24"/>
          <w:szCs w:val="24"/>
        </w:rPr>
        <w:t>11AA(</w:t>
      </w:r>
      <w:proofErr w:type="gramEnd"/>
      <w:r>
        <w:rPr>
          <w:color w:val="000000"/>
          <w:sz w:val="24"/>
          <w:szCs w:val="24"/>
        </w:rPr>
        <w:t xml:space="preserve">a) and (b) so that a prescription for the supply of a pharmaceutical benefit is written in accordance with section 11A (prescriptions other than medication chart prescriptions) or section 11B (medication chart prescriptions), and if the prescription is an electronic prescription additionally in accordance with the requirements set out in section 11C (inserted below by </w:t>
      </w:r>
      <w:r>
        <w:rPr>
          <w:b/>
          <w:color w:val="000000"/>
          <w:sz w:val="24"/>
          <w:szCs w:val="24"/>
        </w:rPr>
        <w:t>item 11</w:t>
      </w:r>
      <w:r>
        <w:rPr>
          <w:color w:val="000000"/>
          <w:sz w:val="24"/>
          <w:szCs w:val="24"/>
        </w:rPr>
        <w:t>).</w:t>
      </w:r>
    </w:p>
    <w:p w:rsidR="0052240B" w:rsidRPr="00210F11" w:rsidRDefault="0052240B" w:rsidP="0052240B">
      <w:pPr>
        <w:rPr>
          <w:color w:val="000000"/>
          <w:sz w:val="24"/>
          <w:szCs w:val="24"/>
          <w:lang w:eastAsia="en-US"/>
        </w:rPr>
      </w:pPr>
    </w:p>
    <w:p w:rsidR="0052240B" w:rsidRPr="00210F11" w:rsidRDefault="0052240B" w:rsidP="0052240B">
      <w:pPr>
        <w:ind w:right="91"/>
        <w:rPr>
          <w:b/>
          <w:sz w:val="24"/>
          <w:szCs w:val="24"/>
        </w:rPr>
      </w:pPr>
      <w:r w:rsidRPr="00210F11">
        <w:rPr>
          <w:b/>
          <w:sz w:val="24"/>
          <w:szCs w:val="24"/>
        </w:rPr>
        <w:t>Item [</w:t>
      </w:r>
      <w:r w:rsidR="00021555" w:rsidRPr="00210F11">
        <w:rPr>
          <w:b/>
          <w:sz w:val="24"/>
          <w:szCs w:val="24"/>
        </w:rPr>
        <w:t>6</w:t>
      </w:r>
      <w:r w:rsidRPr="00210F11">
        <w:rPr>
          <w:b/>
          <w:sz w:val="24"/>
          <w:szCs w:val="24"/>
        </w:rPr>
        <w:t>]</w:t>
      </w:r>
      <w:r w:rsidR="00021555" w:rsidRPr="00210F11">
        <w:rPr>
          <w:b/>
          <w:sz w:val="24"/>
          <w:szCs w:val="24"/>
        </w:rPr>
        <w:t xml:space="preserve"> – Paragraph </w:t>
      </w:r>
      <w:proofErr w:type="gramStart"/>
      <w:r w:rsidR="00021555" w:rsidRPr="00210F11">
        <w:rPr>
          <w:b/>
          <w:sz w:val="24"/>
          <w:szCs w:val="24"/>
        </w:rPr>
        <w:t>11A(</w:t>
      </w:r>
      <w:proofErr w:type="gramEnd"/>
      <w:r w:rsidR="00021555" w:rsidRPr="00210F11">
        <w:rPr>
          <w:b/>
          <w:sz w:val="24"/>
          <w:szCs w:val="24"/>
        </w:rPr>
        <w:t>1)(f</w:t>
      </w:r>
      <w:r w:rsidRPr="00210F11">
        <w:rPr>
          <w:b/>
          <w:sz w:val="24"/>
          <w:szCs w:val="24"/>
        </w:rPr>
        <w:t>)</w:t>
      </w:r>
    </w:p>
    <w:p w:rsidR="0052240B" w:rsidRPr="00210F11" w:rsidRDefault="0052240B" w:rsidP="0052240B">
      <w:pPr>
        <w:ind w:right="91"/>
        <w:rPr>
          <w:sz w:val="24"/>
          <w:szCs w:val="24"/>
        </w:rPr>
      </w:pPr>
    </w:p>
    <w:p w:rsidR="001066A2" w:rsidRDefault="001066A2" w:rsidP="001066A2">
      <w:pPr>
        <w:ind w:right="91"/>
        <w:rPr>
          <w:sz w:val="24"/>
          <w:szCs w:val="24"/>
        </w:rPr>
      </w:pPr>
      <w:r>
        <w:rPr>
          <w:sz w:val="24"/>
          <w:szCs w:val="24"/>
        </w:rPr>
        <w:t xml:space="preserve">Item 6 amends paragraph </w:t>
      </w:r>
      <w:proofErr w:type="gramStart"/>
      <w:r>
        <w:rPr>
          <w:sz w:val="24"/>
          <w:szCs w:val="24"/>
        </w:rPr>
        <w:t>11A(</w:t>
      </w:r>
      <w:proofErr w:type="gramEnd"/>
      <w:r>
        <w:rPr>
          <w:sz w:val="24"/>
          <w:szCs w:val="24"/>
        </w:rPr>
        <w:t>1)(f), to replace "to be supplied" with "prescribed". This will ensure consistent terminology in the context of an RPBS prescriber writing a prescription.</w:t>
      </w:r>
    </w:p>
    <w:p w:rsidR="0052240B" w:rsidRPr="00210F11" w:rsidRDefault="0052240B" w:rsidP="0052240B">
      <w:pPr>
        <w:ind w:right="91"/>
        <w:rPr>
          <w:sz w:val="24"/>
          <w:szCs w:val="24"/>
        </w:rPr>
      </w:pPr>
    </w:p>
    <w:p w:rsidR="0052240B" w:rsidRPr="00210F11" w:rsidRDefault="00021555" w:rsidP="0052240B">
      <w:pPr>
        <w:ind w:right="91"/>
        <w:rPr>
          <w:b/>
          <w:sz w:val="24"/>
          <w:szCs w:val="24"/>
        </w:rPr>
      </w:pPr>
      <w:r w:rsidRPr="00210F11">
        <w:rPr>
          <w:b/>
          <w:sz w:val="24"/>
          <w:szCs w:val="24"/>
        </w:rPr>
        <w:t>Item [7</w:t>
      </w:r>
      <w:r w:rsidR="0052240B" w:rsidRPr="00210F11">
        <w:rPr>
          <w:b/>
          <w:sz w:val="24"/>
          <w:szCs w:val="24"/>
        </w:rPr>
        <w:t>] – Subparagraph</w:t>
      </w:r>
      <w:r w:rsidRPr="00210F11">
        <w:rPr>
          <w:b/>
          <w:sz w:val="24"/>
          <w:szCs w:val="24"/>
        </w:rPr>
        <w:t xml:space="preserve"> </w:t>
      </w:r>
      <w:proofErr w:type="gramStart"/>
      <w:r w:rsidRPr="00210F11">
        <w:rPr>
          <w:b/>
          <w:sz w:val="24"/>
          <w:szCs w:val="24"/>
        </w:rPr>
        <w:t>11B</w:t>
      </w:r>
      <w:r w:rsidR="0052240B" w:rsidRPr="00210F11">
        <w:rPr>
          <w:b/>
          <w:sz w:val="24"/>
          <w:szCs w:val="24"/>
        </w:rPr>
        <w:t>(</w:t>
      </w:r>
      <w:proofErr w:type="gramEnd"/>
      <w:r w:rsidR="0052240B" w:rsidRPr="00210F11">
        <w:rPr>
          <w:b/>
          <w:sz w:val="24"/>
          <w:szCs w:val="24"/>
        </w:rPr>
        <w:t>1)(b)(ii)</w:t>
      </w:r>
    </w:p>
    <w:p w:rsidR="0052240B" w:rsidRPr="00210F11" w:rsidRDefault="0052240B" w:rsidP="0052240B">
      <w:pPr>
        <w:ind w:right="91"/>
        <w:rPr>
          <w:b/>
          <w:sz w:val="24"/>
          <w:szCs w:val="24"/>
        </w:rPr>
      </w:pPr>
    </w:p>
    <w:p w:rsidR="0052240B" w:rsidRPr="00210F11" w:rsidRDefault="00021555" w:rsidP="0052240B">
      <w:pPr>
        <w:tabs>
          <w:tab w:val="right" w:pos="8931"/>
        </w:tabs>
        <w:ind w:right="91"/>
        <w:rPr>
          <w:sz w:val="24"/>
          <w:szCs w:val="24"/>
        </w:rPr>
      </w:pPr>
      <w:r w:rsidRPr="00210F11">
        <w:rPr>
          <w:sz w:val="24"/>
          <w:szCs w:val="24"/>
        </w:rPr>
        <w:t>Item 7</w:t>
      </w:r>
      <w:r w:rsidR="0052240B" w:rsidRPr="00210F11">
        <w:rPr>
          <w:sz w:val="24"/>
          <w:szCs w:val="24"/>
        </w:rPr>
        <w:t xml:space="preserve"> inserts the words “other than an authority prescript</w:t>
      </w:r>
      <w:r w:rsidRPr="00210F11">
        <w:rPr>
          <w:sz w:val="24"/>
          <w:szCs w:val="24"/>
        </w:rPr>
        <w:t>ion referred to in subsection (4</w:t>
      </w:r>
      <w:r w:rsidR="0052240B" w:rsidRPr="00210F11">
        <w:rPr>
          <w:sz w:val="24"/>
          <w:szCs w:val="24"/>
        </w:rPr>
        <w:t xml:space="preserve">A)” after “authority prescription”, </w:t>
      </w:r>
      <w:r w:rsidRPr="00210F11">
        <w:rPr>
          <w:sz w:val="24"/>
          <w:szCs w:val="24"/>
        </w:rPr>
        <w:t xml:space="preserve">see </w:t>
      </w:r>
      <w:r w:rsidRPr="001066A2">
        <w:rPr>
          <w:b/>
          <w:sz w:val="24"/>
          <w:szCs w:val="24"/>
        </w:rPr>
        <w:t>item 9</w:t>
      </w:r>
      <w:r w:rsidR="0052240B" w:rsidRPr="00210F11">
        <w:rPr>
          <w:sz w:val="24"/>
          <w:szCs w:val="24"/>
        </w:rPr>
        <w:t xml:space="preserve"> below for </w:t>
      </w:r>
      <w:r w:rsidRPr="00210F11">
        <w:rPr>
          <w:sz w:val="24"/>
          <w:szCs w:val="24"/>
        </w:rPr>
        <w:t xml:space="preserve">details of this new subsection </w:t>
      </w:r>
      <w:proofErr w:type="gramStart"/>
      <w:r w:rsidR="001066A2">
        <w:rPr>
          <w:sz w:val="24"/>
          <w:szCs w:val="24"/>
        </w:rPr>
        <w:t>11B</w:t>
      </w:r>
      <w:r w:rsidRPr="00210F11">
        <w:rPr>
          <w:sz w:val="24"/>
          <w:szCs w:val="24"/>
        </w:rPr>
        <w:t>(</w:t>
      </w:r>
      <w:proofErr w:type="gramEnd"/>
      <w:r w:rsidRPr="00210F11">
        <w:rPr>
          <w:sz w:val="24"/>
          <w:szCs w:val="24"/>
        </w:rPr>
        <w:t>4</w:t>
      </w:r>
      <w:r w:rsidR="0052240B" w:rsidRPr="00210F11">
        <w:rPr>
          <w:sz w:val="24"/>
          <w:szCs w:val="24"/>
        </w:rPr>
        <w:t>A</w:t>
      </w:r>
      <w:r w:rsidRPr="00210F11">
        <w:rPr>
          <w:sz w:val="24"/>
          <w:szCs w:val="24"/>
        </w:rPr>
        <w:t>)</w:t>
      </w:r>
      <w:r w:rsidR="0052240B" w:rsidRPr="00210F11">
        <w:rPr>
          <w:sz w:val="24"/>
          <w:szCs w:val="24"/>
        </w:rPr>
        <w:t>.</w:t>
      </w:r>
    </w:p>
    <w:p w:rsidR="00810622" w:rsidRPr="00210F11" w:rsidRDefault="00810622" w:rsidP="0052240B">
      <w:pPr>
        <w:tabs>
          <w:tab w:val="right" w:pos="8931"/>
        </w:tabs>
        <w:spacing w:line="240" w:lineRule="exact"/>
        <w:ind w:right="91"/>
        <w:rPr>
          <w:sz w:val="24"/>
          <w:szCs w:val="24"/>
        </w:rPr>
      </w:pPr>
    </w:p>
    <w:p w:rsidR="0052240B" w:rsidRPr="00210F11" w:rsidRDefault="00810622" w:rsidP="0052240B">
      <w:pPr>
        <w:tabs>
          <w:tab w:val="right" w:pos="8931"/>
        </w:tabs>
        <w:spacing w:line="240" w:lineRule="exact"/>
        <w:ind w:right="91"/>
        <w:rPr>
          <w:b/>
          <w:sz w:val="24"/>
          <w:szCs w:val="24"/>
        </w:rPr>
      </w:pPr>
      <w:r w:rsidRPr="00210F11">
        <w:rPr>
          <w:b/>
          <w:sz w:val="24"/>
          <w:szCs w:val="24"/>
        </w:rPr>
        <w:t xml:space="preserve">Item [8] – Paragraphs </w:t>
      </w:r>
      <w:proofErr w:type="gramStart"/>
      <w:r w:rsidRPr="00210F11">
        <w:rPr>
          <w:b/>
          <w:sz w:val="24"/>
          <w:szCs w:val="24"/>
        </w:rPr>
        <w:t>11B(</w:t>
      </w:r>
      <w:proofErr w:type="gramEnd"/>
      <w:r w:rsidRPr="00210F11">
        <w:rPr>
          <w:b/>
          <w:sz w:val="24"/>
          <w:szCs w:val="24"/>
        </w:rPr>
        <w:t>4</w:t>
      </w:r>
      <w:r w:rsidR="0052240B" w:rsidRPr="00210F11">
        <w:rPr>
          <w:b/>
          <w:sz w:val="24"/>
          <w:szCs w:val="24"/>
        </w:rPr>
        <w:t>)(a) and (b)</w:t>
      </w:r>
    </w:p>
    <w:p w:rsidR="0052240B" w:rsidRPr="00210F11" w:rsidRDefault="0052240B" w:rsidP="0052240B">
      <w:pPr>
        <w:tabs>
          <w:tab w:val="right" w:pos="8931"/>
        </w:tabs>
        <w:spacing w:line="240" w:lineRule="exact"/>
        <w:ind w:right="91"/>
        <w:rPr>
          <w:sz w:val="24"/>
          <w:szCs w:val="24"/>
        </w:rPr>
      </w:pPr>
    </w:p>
    <w:p w:rsidR="001066A2" w:rsidRPr="001066A2" w:rsidRDefault="001066A2" w:rsidP="001066A2">
      <w:pPr>
        <w:tabs>
          <w:tab w:val="right" w:pos="8931"/>
        </w:tabs>
        <w:ind w:right="91"/>
        <w:rPr>
          <w:sz w:val="24"/>
          <w:szCs w:val="24"/>
        </w:rPr>
      </w:pPr>
      <w:r w:rsidRPr="001066A2">
        <w:rPr>
          <w:sz w:val="24"/>
          <w:szCs w:val="24"/>
        </w:rPr>
        <w:t xml:space="preserve">Item 8 repeals and substitutes paragraphs 11B(4)(a) and (b) to align the wording of authority requirements for streamlined, telephone and written authorities prescribed using medication charts with the current wording for general PBS authority requirements. </w:t>
      </w:r>
    </w:p>
    <w:p w:rsidR="0052240B" w:rsidRPr="00210F11" w:rsidRDefault="0052240B" w:rsidP="0052240B">
      <w:pPr>
        <w:tabs>
          <w:tab w:val="right" w:pos="8931"/>
        </w:tabs>
        <w:spacing w:line="240" w:lineRule="exact"/>
        <w:ind w:right="91"/>
        <w:rPr>
          <w:b/>
          <w:sz w:val="24"/>
          <w:szCs w:val="24"/>
        </w:rPr>
      </w:pPr>
    </w:p>
    <w:p w:rsidR="0052240B" w:rsidRPr="00210F11" w:rsidRDefault="0052240B" w:rsidP="0052240B">
      <w:pPr>
        <w:tabs>
          <w:tab w:val="right" w:pos="8931"/>
        </w:tabs>
        <w:spacing w:line="240" w:lineRule="exact"/>
        <w:ind w:right="91"/>
        <w:rPr>
          <w:b/>
          <w:sz w:val="24"/>
          <w:szCs w:val="24"/>
        </w:rPr>
      </w:pPr>
      <w:r w:rsidRPr="00210F11">
        <w:rPr>
          <w:b/>
          <w:sz w:val="24"/>
          <w:szCs w:val="24"/>
        </w:rPr>
        <w:t>Item [</w:t>
      </w:r>
      <w:r w:rsidR="00810622" w:rsidRPr="00210F11">
        <w:rPr>
          <w:b/>
          <w:sz w:val="24"/>
          <w:szCs w:val="24"/>
        </w:rPr>
        <w:t>9</w:t>
      </w:r>
      <w:r w:rsidRPr="00210F11">
        <w:rPr>
          <w:b/>
          <w:sz w:val="24"/>
          <w:szCs w:val="24"/>
        </w:rPr>
        <w:t>]</w:t>
      </w:r>
      <w:r w:rsidR="00810622" w:rsidRPr="00210F11">
        <w:rPr>
          <w:b/>
          <w:sz w:val="24"/>
          <w:szCs w:val="24"/>
        </w:rPr>
        <w:t xml:space="preserve"> – After subsection </w:t>
      </w:r>
      <w:proofErr w:type="gramStart"/>
      <w:r w:rsidR="00810622" w:rsidRPr="00210F11">
        <w:rPr>
          <w:b/>
          <w:sz w:val="24"/>
          <w:szCs w:val="24"/>
        </w:rPr>
        <w:t>1</w:t>
      </w:r>
      <w:r w:rsidRPr="00210F11">
        <w:rPr>
          <w:b/>
          <w:sz w:val="24"/>
          <w:szCs w:val="24"/>
        </w:rPr>
        <w:t>1</w:t>
      </w:r>
      <w:r w:rsidR="00810622" w:rsidRPr="00210F11">
        <w:rPr>
          <w:b/>
          <w:sz w:val="24"/>
          <w:szCs w:val="24"/>
        </w:rPr>
        <w:t>B(</w:t>
      </w:r>
      <w:proofErr w:type="gramEnd"/>
      <w:r w:rsidR="00810622" w:rsidRPr="00210F11">
        <w:rPr>
          <w:b/>
          <w:sz w:val="24"/>
          <w:szCs w:val="24"/>
        </w:rPr>
        <w:t>4</w:t>
      </w:r>
      <w:r w:rsidRPr="00210F11">
        <w:rPr>
          <w:b/>
          <w:sz w:val="24"/>
          <w:szCs w:val="24"/>
        </w:rPr>
        <w:t xml:space="preserve">)  </w:t>
      </w:r>
    </w:p>
    <w:p w:rsidR="0052240B" w:rsidRPr="00210F11" w:rsidRDefault="0052240B" w:rsidP="0052240B">
      <w:pPr>
        <w:tabs>
          <w:tab w:val="right" w:pos="8931"/>
        </w:tabs>
        <w:spacing w:line="240" w:lineRule="exact"/>
        <w:ind w:right="91"/>
        <w:rPr>
          <w:b/>
          <w:sz w:val="24"/>
          <w:szCs w:val="24"/>
        </w:rPr>
      </w:pPr>
    </w:p>
    <w:p w:rsidR="0052240B" w:rsidRPr="00210F11" w:rsidRDefault="00810622" w:rsidP="0052240B">
      <w:pPr>
        <w:tabs>
          <w:tab w:val="right" w:pos="8931"/>
        </w:tabs>
        <w:ind w:right="91"/>
        <w:rPr>
          <w:sz w:val="24"/>
          <w:szCs w:val="24"/>
        </w:rPr>
      </w:pPr>
      <w:r w:rsidRPr="00210F11">
        <w:rPr>
          <w:sz w:val="24"/>
          <w:szCs w:val="24"/>
        </w:rPr>
        <w:t>Item 9</w:t>
      </w:r>
      <w:r w:rsidR="0052240B" w:rsidRPr="00210F11">
        <w:rPr>
          <w:b/>
          <w:sz w:val="24"/>
          <w:szCs w:val="24"/>
        </w:rPr>
        <w:t xml:space="preserve"> </w:t>
      </w:r>
      <w:r w:rsidR="0052240B" w:rsidRPr="00210F11">
        <w:rPr>
          <w:sz w:val="24"/>
          <w:szCs w:val="24"/>
        </w:rPr>
        <w:t xml:space="preserve">creates a new </w:t>
      </w:r>
      <w:r w:rsidRPr="00210F11">
        <w:rPr>
          <w:sz w:val="24"/>
          <w:szCs w:val="24"/>
        </w:rPr>
        <w:t xml:space="preserve">subsection </w:t>
      </w:r>
      <w:proofErr w:type="gramStart"/>
      <w:r w:rsidRPr="00210F11">
        <w:rPr>
          <w:sz w:val="24"/>
          <w:szCs w:val="24"/>
        </w:rPr>
        <w:t>11B(</w:t>
      </w:r>
      <w:proofErr w:type="gramEnd"/>
      <w:r w:rsidRPr="00210F11">
        <w:rPr>
          <w:sz w:val="24"/>
          <w:szCs w:val="24"/>
        </w:rPr>
        <w:t>4</w:t>
      </w:r>
      <w:r w:rsidR="0052240B" w:rsidRPr="00210F11">
        <w:rPr>
          <w:sz w:val="24"/>
          <w:szCs w:val="24"/>
        </w:rPr>
        <w:t>A)</w:t>
      </w:r>
      <w:r w:rsidR="0052240B" w:rsidRPr="00210F11">
        <w:rPr>
          <w:b/>
          <w:sz w:val="24"/>
          <w:szCs w:val="24"/>
        </w:rPr>
        <w:t xml:space="preserve"> </w:t>
      </w:r>
      <w:r w:rsidR="0052240B" w:rsidRPr="00210F11">
        <w:rPr>
          <w:sz w:val="24"/>
          <w:szCs w:val="24"/>
        </w:rPr>
        <w:t>to align authority prescription requirements for medication charts with the general PBS authority requirements. This section specifies the inclusion of authority approval numbers in some circumstances to be eligible for the payment of a special patient contribution by the Commonwealth</w:t>
      </w:r>
      <w:r w:rsidR="00095637" w:rsidRPr="00210F11">
        <w:rPr>
          <w:sz w:val="24"/>
          <w:szCs w:val="24"/>
        </w:rPr>
        <w:t>.</w:t>
      </w:r>
    </w:p>
    <w:p w:rsidR="0052240B" w:rsidRPr="00210F11" w:rsidRDefault="0052240B" w:rsidP="0052240B">
      <w:pPr>
        <w:tabs>
          <w:tab w:val="right" w:pos="8931"/>
        </w:tabs>
        <w:spacing w:line="240" w:lineRule="exact"/>
        <w:ind w:right="91"/>
        <w:rPr>
          <w:sz w:val="24"/>
          <w:szCs w:val="24"/>
        </w:rPr>
      </w:pPr>
    </w:p>
    <w:p w:rsidR="0052240B" w:rsidRPr="00210F11" w:rsidRDefault="0052240B" w:rsidP="0052240B">
      <w:pPr>
        <w:tabs>
          <w:tab w:val="right" w:pos="8931"/>
        </w:tabs>
        <w:spacing w:line="240" w:lineRule="exact"/>
        <w:ind w:right="91"/>
        <w:rPr>
          <w:b/>
          <w:sz w:val="24"/>
          <w:szCs w:val="24"/>
        </w:rPr>
      </w:pPr>
      <w:r w:rsidRPr="00210F11">
        <w:rPr>
          <w:b/>
          <w:sz w:val="24"/>
          <w:szCs w:val="24"/>
        </w:rPr>
        <w:t>Item [</w:t>
      </w:r>
      <w:r w:rsidR="00095637" w:rsidRPr="00210F11">
        <w:rPr>
          <w:b/>
          <w:sz w:val="24"/>
          <w:szCs w:val="24"/>
        </w:rPr>
        <w:t>10</w:t>
      </w:r>
      <w:r w:rsidRPr="00210F11">
        <w:rPr>
          <w:b/>
          <w:sz w:val="24"/>
          <w:szCs w:val="24"/>
        </w:rPr>
        <w:t>]</w:t>
      </w:r>
      <w:r w:rsidR="00095637" w:rsidRPr="00210F11">
        <w:rPr>
          <w:b/>
          <w:sz w:val="24"/>
          <w:szCs w:val="24"/>
        </w:rPr>
        <w:t xml:space="preserve"> – At the end of section 11B</w:t>
      </w:r>
      <w:r w:rsidRPr="00210F11">
        <w:rPr>
          <w:b/>
          <w:sz w:val="24"/>
          <w:szCs w:val="24"/>
        </w:rPr>
        <w:t xml:space="preserve"> </w:t>
      </w:r>
    </w:p>
    <w:p w:rsidR="0052240B" w:rsidRPr="00210F11" w:rsidRDefault="0052240B" w:rsidP="0052240B">
      <w:pPr>
        <w:tabs>
          <w:tab w:val="right" w:pos="8931"/>
        </w:tabs>
        <w:spacing w:line="240" w:lineRule="exact"/>
        <w:ind w:right="91"/>
        <w:rPr>
          <w:sz w:val="24"/>
          <w:szCs w:val="24"/>
        </w:rPr>
      </w:pPr>
    </w:p>
    <w:p w:rsidR="001066A2" w:rsidRDefault="001066A2" w:rsidP="001066A2">
      <w:pPr>
        <w:rPr>
          <w:sz w:val="24"/>
          <w:szCs w:val="24"/>
        </w:rPr>
      </w:pPr>
      <w:r>
        <w:rPr>
          <w:sz w:val="24"/>
          <w:szCs w:val="24"/>
        </w:rPr>
        <w:t xml:space="preserve">Item 10 </w:t>
      </w:r>
      <w:r w:rsidR="004159A0">
        <w:rPr>
          <w:sz w:val="24"/>
          <w:szCs w:val="24"/>
        </w:rPr>
        <w:t>inserts new subsection 1</w:t>
      </w:r>
      <w:r>
        <w:rPr>
          <w:sz w:val="24"/>
          <w:szCs w:val="24"/>
        </w:rPr>
        <w:t xml:space="preserve">1B(8) </w:t>
      </w:r>
      <w:r w:rsidR="004159A0">
        <w:rPr>
          <w:sz w:val="24"/>
          <w:szCs w:val="24"/>
        </w:rPr>
        <w:t xml:space="preserve">which defines “electronic medication charts” </w:t>
      </w:r>
      <w:r>
        <w:rPr>
          <w:sz w:val="24"/>
          <w:szCs w:val="24"/>
        </w:rPr>
        <w:t xml:space="preserve">to ensure an electronic medication chart is in an approved form (as determined by the Secretary of the Department of Health under subsection 41(5) of the NHA Regulations) for the purpose of writing an electronic prescription.  </w:t>
      </w:r>
    </w:p>
    <w:p w:rsidR="001066A2" w:rsidRDefault="001066A2" w:rsidP="001066A2">
      <w:pPr>
        <w:tabs>
          <w:tab w:val="right" w:pos="8931"/>
        </w:tabs>
        <w:spacing w:line="240" w:lineRule="exact"/>
        <w:ind w:right="91"/>
        <w:rPr>
          <w:sz w:val="24"/>
          <w:szCs w:val="24"/>
        </w:rPr>
      </w:pPr>
    </w:p>
    <w:p w:rsidR="0052240B" w:rsidRPr="00210F11" w:rsidRDefault="0052240B" w:rsidP="0052240B">
      <w:pPr>
        <w:tabs>
          <w:tab w:val="right" w:pos="8931"/>
        </w:tabs>
        <w:spacing w:line="240" w:lineRule="exact"/>
        <w:ind w:right="91"/>
        <w:rPr>
          <w:sz w:val="24"/>
          <w:szCs w:val="24"/>
        </w:rPr>
      </w:pPr>
    </w:p>
    <w:p w:rsidR="0052240B" w:rsidRPr="00210F11" w:rsidRDefault="0052240B" w:rsidP="0052240B">
      <w:pPr>
        <w:tabs>
          <w:tab w:val="right" w:pos="8931"/>
        </w:tabs>
        <w:spacing w:line="240" w:lineRule="exact"/>
        <w:ind w:right="91"/>
        <w:rPr>
          <w:b/>
          <w:sz w:val="24"/>
          <w:szCs w:val="24"/>
        </w:rPr>
      </w:pPr>
      <w:r w:rsidRPr="00210F11">
        <w:rPr>
          <w:b/>
          <w:sz w:val="24"/>
          <w:szCs w:val="24"/>
        </w:rPr>
        <w:t>Item [</w:t>
      </w:r>
      <w:r w:rsidR="00095637" w:rsidRPr="00210F11">
        <w:rPr>
          <w:b/>
          <w:sz w:val="24"/>
          <w:szCs w:val="24"/>
        </w:rPr>
        <w:t>11</w:t>
      </w:r>
      <w:r w:rsidRPr="00210F11">
        <w:rPr>
          <w:b/>
          <w:sz w:val="24"/>
          <w:szCs w:val="24"/>
        </w:rPr>
        <w:t>]</w:t>
      </w:r>
      <w:r w:rsidR="00095637" w:rsidRPr="00210F11">
        <w:rPr>
          <w:b/>
          <w:sz w:val="24"/>
          <w:szCs w:val="24"/>
        </w:rPr>
        <w:t xml:space="preserve"> – After section 11B</w:t>
      </w:r>
    </w:p>
    <w:p w:rsidR="0052240B" w:rsidRPr="00210F11" w:rsidRDefault="0052240B" w:rsidP="0052240B">
      <w:pPr>
        <w:tabs>
          <w:tab w:val="right" w:pos="8931"/>
        </w:tabs>
        <w:spacing w:line="240" w:lineRule="exact"/>
        <w:ind w:right="91"/>
        <w:rPr>
          <w:sz w:val="24"/>
          <w:szCs w:val="24"/>
        </w:rPr>
      </w:pPr>
    </w:p>
    <w:p w:rsidR="001066A2" w:rsidRDefault="00095637" w:rsidP="0052240B">
      <w:pPr>
        <w:rPr>
          <w:sz w:val="24"/>
          <w:szCs w:val="24"/>
        </w:rPr>
      </w:pPr>
      <w:r w:rsidRPr="00210F11">
        <w:rPr>
          <w:sz w:val="24"/>
          <w:szCs w:val="24"/>
        </w:rPr>
        <w:t xml:space="preserve">Item 11 inserts new sections 11C and 11D after section 11B. </w:t>
      </w:r>
    </w:p>
    <w:p w:rsidR="001066A2" w:rsidRDefault="001066A2" w:rsidP="0052240B">
      <w:pPr>
        <w:rPr>
          <w:sz w:val="24"/>
          <w:szCs w:val="24"/>
        </w:rPr>
      </w:pPr>
    </w:p>
    <w:p w:rsidR="0052240B" w:rsidRPr="00210F11" w:rsidRDefault="00095637" w:rsidP="0052240B">
      <w:pPr>
        <w:rPr>
          <w:sz w:val="24"/>
          <w:szCs w:val="24"/>
        </w:rPr>
      </w:pPr>
      <w:r w:rsidRPr="00210F11">
        <w:rPr>
          <w:sz w:val="24"/>
          <w:szCs w:val="24"/>
        </w:rPr>
        <w:t>New section 11C details</w:t>
      </w:r>
      <w:r w:rsidR="0052240B" w:rsidRPr="00210F11">
        <w:rPr>
          <w:sz w:val="24"/>
          <w:szCs w:val="24"/>
        </w:rPr>
        <w:t xml:space="preserve"> additional requirements for writing </w:t>
      </w:r>
      <w:r w:rsidRPr="00210F11">
        <w:rPr>
          <w:sz w:val="24"/>
          <w:szCs w:val="24"/>
        </w:rPr>
        <w:t>all electronic prescriptions. An R</w:t>
      </w:r>
      <w:r w:rsidR="0052240B" w:rsidRPr="00210F11">
        <w:rPr>
          <w:sz w:val="24"/>
          <w:szCs w:val="24"/>
        </w:rPr>
        <w:t xml:space="preserve">PBS prescriber must include in the metadata of the prescription the conformance identifier of the prescribing software, and a unique electronic prescription identifier generated by that software. The electronic prescription must include the Healthcare Provider Identifier - Individual (HPI-I) assigned to the </w:t>
      </w:r>
      <w:r w:rsidRPr="00210F11">
        <w:rPr>
          <w:sz w:val="24"/>
          <w:szCs w:val="24"/>
        </w:rPr>
        <w:t>R</w:t>
      </w:r>
      <w:r w:rsidR="0052240B" w:rsidRPr="00210F11">
        <w:rPr>
          <w:sz w:val="24"/>
          <w:szCs w:val="24"/>
        </w:rPr>
        <w:t xml:space="preserve">PBS prescriber (if available), and the Healthcare Provider Identifier - Organisation (HPI-O) </w:t>
      </w:r>
      <w:r w:rsidR="0052240B" w:rsidRPr="00210F11">
        <w:rPr>
          <w:sz w:val="24"/>
          <w:szCs w:val="24"/>
        </w:rPr>
        <w:lastRenderedPageBreak/>
        <w:t xml:space="preserve">assigned to the healthcare provider organisation to which the </w:t>
      </w:r>
      <w:r w:rsidRPr="00210F11">
        <w:rPr>
          <w:sz w:val="24"/>
          <w:szCs w:val="24"/>
        </w:rPr>
        <w:t>R</w:t>
      </w:r>
      <w:r w:rsidR="0052240B" w:rsidRPr="00210F11">
        <w:rPr>
          <w:sz w:val="24"/>
          <w:szCs w:val="24"/>
        </w:rPr>
        <w:t>PBS prescriber is linked. </w:t>
      </w:r>
    </w:p>
    <w:p w:rsidR="00095637" w:rsidRPr="00210F11" w:rsidRDefault="00095637" w:rsidP="0052240B">
      <w:pPr>
        <w:tabs>
          <w:tab w:val="right" w:pos="8931"/>
        </w:tabs>
        <w:ind w:right="91"/>
        <w:rPr>
          <w:sz w:val="24"/>
          <w:szCs w:val="24"/>
        </w:rPr>
      </w:pPr>
    </w:p>
    <w:p w:rsidR="0052240B" w:rsidRPr="00210F11" w:rsidRDefault="0052240B" w:rsidP="0052240B">
      <w:pPr>
        <w:tabs>
          <w:tab w:val="right" w:pos="8931"/>
        </w:tabs>
        <w:ind w:right="91"/>
        <w:rPr>
          <w:sz w:val="24"/>
          <w:szCs w:val="24"/>
        </w:rPr>
      </w:pPr>
      <w:r w:rsidRPr="00210F11">
        <w:rPr>
          <w:sz w:val="24"/>
          <w:szCs w:val="24"/>
        </w:rPr>
        <w:t xml:space="preserve">The inclusion of a valid </w:t>
      </w:r>
      <w:r w:rsidR="00095637" w:rsidRPr="00210F11">
        <w:rPr>
          <w:sz w:val="24"/>
          <w:szCs w:val="24"/>
        </w:rPr>
        <w:t>R</w:t>
      </w:r>
      <w:r w:rsidRPr="00210F11">
        <w:rPr>
          <w:sz w:val="24"/>
          <w:szCs w:val="24"/>
        </w:rPr>
        <w:t xml:space="preserve">PBS prescriber HPI-I (if available) and </w:t>
      </w:r>
      <w:r w:rsidR="00095637" w:rsidRPr="00210F11">
        <w:rPr>
          <w:sz w:val="24"/>
          <w:szCs w:val="24"/>
        </w:rPr>
        <w:t>R</w:t>
      </w:r>
      <w:r w:rsidRPr="00210F11">
        <w:rPr>
          <w:sz w:val="24"/>
          <w:szCs w:val="24"/>
        </w:rPr>
        <w:t xml:space="preserve">PBS prescriber HPI-O, identifies the approved </w:t>
      </w:r>
      <w:r w:rsidR="00095637" w:rsidRPr="00210F11">
        <w:rPr>
          <w:sz w:val="24"/>
          <w:szCs w:val="24"/>
        </w:rPr>
        <w:t>R</w:t>
      </w:r>
      <w:r w:rsidRPr="00210F11">
        <w:rPr>
          <w:sz w:val="24"/>
          <w:szCs w:val="24"/>
        </w:rPr>
        <w:t xml:space="preserve">PBS prescriber who prepared the electronic prescription and the medical practice where the </w:t>
      </w:r>
      <w:r w:rsidR="00095637" w:rsidRPr="00210F11">
        <w:rPr>
          <w:sz w:val="24"/>
          <w:szCs w:val="24"/>
        </w:rPr>
        <w:t>R</w:t>
      </w:r>
      <w:r w:rsidRPr="00210F11">
        <w:rPr>
          <w:sz w:val="24"/>
          <w:szCs w:val="24"/>
        </w:rPr>
        <w:t>PBS prescriber prepared the electronic prescription.</w:t>
      </w:r>
    </w:p>
    <w:p w:rsidR="00095637" w:rsidRPr="00210F11" w:rsidRDefault="00095637" w:rsidP="0052240B">
      <w:pPr>
        <w:rPr>
          <w:sz w:val="24"/>
          <w:szCs w:val="24"/>
        </w:rPr>
      </w:pPr>
    </w:p>
    <w:p w:rsidR="0052240B" w:rsidRPr="00210F11" w:rsidRDefault="00095637" w:rsidP="0052240B">
      <w:pPr>
        <w:rPr>
          <w:sz w:val="24"/>
          <w:szCs w:val="24"/>
        </w:rPr>
      </w:pPr>
      <w:r w:rsidRPr="00210F11">
        <w:rPr>
          <w:sz w:val="24"/>
          <w:szCs w:val="24"/>
        </w:rPr>
        <w:t xml:space="preserve">New section 11D provides that a </w:t>
      </w:r>
      <w:r w:rsidR="0052240B" w:rsidRPr="00210F11">
        <w:rPr>
          <w:sz w:val="24"/>
          <w:szCs w:val="24"/>
        </w:rPr>
        <w:t>patient</w:t>
      </w:r>
      <w:r w:rsidRPr="00210F11">
        <w:rPr>
          <w:sz w:val="24"/>
          <w:szCs w:val="24"/>
        </w:rPr>
        <w:t>’s</w:t>
      </w:r>
      <w:r w:rsidR="0052240B" w:rsidRPr="00210F11">
        <w:rPr>
          <w:sz w:val="24"/>
          <w:szCs w:val="24"/>
        </w:rPr>
        <w:t xml:space="preserve"> date of birth and the reason for prescribing the pharmaceutical benefit may be included as additional information when writing an electronic prescription. </w:t>
      </w:r>
    </w:p>
    <w:p w:rsidR="00B56BD9" w:rsidRPr="00210F11" w:rsidRDefault="00B416CB" w:rsidP="00B56BD9">
      <w:pPr>
        <w:pStyle w:val="ItemHead"/>
        <w:rPr>
          <w:rFonts w:ascii="Times New Roman" w:hAnsi="Times New Roman"/>
          <w:szCs w:val="24"/>
        </w:rPr>
      </w:pPr>
      <w:r>
        <w:rPr>
          <w:rFonts w:ascii="Times New Roman" w:hAnsi="Times New Roman"/>
          <w:szCs w:val="24"/>
        </w:rPr>
        <w:t>Item [</w:t>
      </w:r>
      <w:r w:rsidR="00B56BD9" w:rsidRPr="00210F11">
        <w:rPr>
          <w:rFonts w:ascii="Times New Roman" w:hAnsi="Times New Roman"/>
          <w:szCs w:val="24"/>
        </w:rPr>
        <w:t>12</w:t>
      </w:r>
      <w:proofErr w:type="gramStart"/>
      <w:r>
        <w:rPr>
          <w:rFonts w:ascii="Times New Roman" w:hAnsi="Times New Roman"/>
          <w:szCs w:val="24"/>
        </w:rPr>
        <w:t>]</w:t>
      </w:r>
      <w:r w:rsidR="00B56BD9" w:rsidRPr="00210F11">
        <w:rPr>
          <w:rFonts w:ascii="Times New Roman" w:hAnsi="Times New Roman"/>
          <w:szCs w:val="24"/>
        </w:rPr>
        <w:t xml:space="preserve">  Subparagraph</w:t>
      </w:r>
      <w:proofErr w:type="gramEnd"/>
      <w:r w:rsidR="00B56BD9" w:rsidRPr="00210F11">
        <w:rPr>
          <w:rFonts w:ascii="Times New Roman" w:hAnsi="Times New Roman"/>
          <w:szCs w:val="24"/>
        </w:rPr>
        <w:t xml:space="preserve"> 45(2)(a)(ii)</w:t>
      </w:r>
    </w:p>
    <w:p w:rsidR="00210F11" w:rsidRDefault="00210F11" w:rsidP="00B56BD9">
      <w:pPr>
        <w:tabs>
          <w:tab w:val="right" w:pos="8931"/>
        </w:tabs>
        <w:ind w:right="91"/>
        <w:rPr>
          <w:sz w:val="24"/>
          <w:szCs w:val="24"/>
        </w:rPr>
      </w:pPr>
    </w:p>
    <w:p w:rsidR="00B56BD9" w:rsidRPr="00210F11" w:rsidRDefault="00B56BD9" w:rsidP="00B56BD9">
      <w:pPr>
        <w:tabs>
          <w:tab w:val="right" w:pos="8931"/>
        </w:tabs>
        <w:ind w:right="91"/>
        <w:rPr>
          <w:sz w:val="24"/>
          <w:szCs w:val="24"/>
        </w:rPr>
      </w:pPr>
      <w:r w:rsidRPr="00210F11">
        <w:rPr>
          <w:sz w:val="24"/>
          <w:szCs w:val="24"/>
        </w:rPr>
        <w:t>Item 12 amends subparagraph 45(2)(a)(ii) to include that an approved supplier must retain for at least 2 years after supply, either the electronic prescription or a copy of the electronic prescription by  inserting “prescription, or copy of the electronic” after “electronic”</w:t>
      </w:r>
      <w:r w:rsidR="004159A0">
        <w:rPr>
          <w:sz w:val="24"/>
          <w:szCs w:val="24"/>
        </w:rPr>
        <w:t>(second occurring)</w:t>
      </w:r>
      <w:r w:rsidRPr="00210F11">
        <w:rPr>
          <w:sz w:val="24"/>
          <w:szCs w:val="24"/>
        </w:rPr>
        <w:t>. This change aligns with document keeping requirements for paper-based prescriptions.</w:t>
      </w:r>
    </w:p>
    <w:p w:rsidR="00B56BD9" w:rsidRPr="00210F11" w:rsidRDefault="00B416CB" w:rsidP="00B56BD9">
      <w:pPr>
        <w:pStyle w:val="ItemHead"/>
        <w:rPr>
          <w:rFonts w:ascii="Times New Roman" w:hAnsi="Times New Roman"/>
          <w:szCs w:val="24"/>
        </w:rPr>
      </w:pPr>
      <w:r>
        <w:rPr>
          <w:rFonts w:ascii="Times New Roman" w:hAnsi="Times New Roman"/>
          <w:szCs w:val="24"/>
        </w:rPr>
        <w:t>Item [</w:t>
      </w:r>
      <w:r w:rsidR="00B56BD9" w:rsidRPr="00210F11">
        <w:rPr>
          <w:rFonts w:ascii="Times New Roman" w:hAnsi="Times New Roman"/>
          <w:szCs w:val="24"/>
        </w:rPr>
        <w:t>13</w:t>
      </w:r>
      <w:proofErr w:type="gramStart"/>
      <w:r>
        <w:rPr>
          <w:rFonts w:ascii="Times New Roman" w:hAnsi="Times New Roman"/>
          <w:szCs w:val="24"/>
        </w:rPr>
        <w:t>]</w:t>
      </w:r>
      <w:r w:rsidR="00B56BD9" w:rsidRPr="00210F11">
        <w:rPr>
          <w:rFonts w:ascii="Times New Roman" w:hAnsi="Times New Roman"/>
          <w:szCs w:val="24"/>
        </w:rPr>
        <w:t xml:space="preserve">  Subparagraph</w:t>
      </w:r>
      <w:proofErr w:type="gramEnd"/>
      <w:r w:rsidR="00B56BD9" w:rsidRPr="00210F11">
        <w:rPr>
          <w:rFonts w:ascii="Times New Roman" w:hAnsi="Times New Roman"/>
          <w:szCs w:val="24"/>
        </w:rPr>
        <w:t xml:space="preserve"> 45(2)(ab)(ii)</w:t>
      </w:r>
    </w:p>
    <w:p w:rsidR="00210F11" w:rsidRDefault="00210F11" w:rsidP="00B56BD9">
      <w:pPr>
        <w:tabs>
          <w:tab w:val="right" w:pos="8931"/>
        </w:tabs>
        <w:ind w:right="91"/>
        <w:rPr>
          <w:sz w:val="24"/>
          <w:szCs w:val="24"/>
        </w:rPr>
      </w:pPr>
    </w:p>
    <w:p w:rsidR="00B56BD9" w:rsidRPr="00210F11" w:rsidRDefault="00B56BD9" w:rsidP="00B56BD9">
      <w:pPr>
        <w:tabs>
          <w:tab w:val="right" w:pos="8931"/>
        </w:tabs>
        <w:ind w:right="91"/>
        <w:rPr>
          <w:sz w:val="24"/>
          <w:szCs w:val="24"/>
        </w:rPr>
      </w:pPr>
      <w:r w:rsidRPr="00210F11">
        <w:rPr>
          <w:sz w:val="24"/>
          <w:szCs w:val="24"/>
        </w:rPr>
        <w:t>Item 13 amends subparagraph 45(2)(ab)(ii) to include that an approved supplier must retain for at least 2 years after supply, either the electronic prescription or a copy of the electronic prescription by  inserting “prescription, or copy of the electronic” after “electronic”</w:t>
      </w:r>
      <w:r w:rsidR="004159A0">
        <w:rPr>
          <w:sz w:val="24"/>
          <w:szCs w:val="24"/>
        </w:rPr>
        <w:t xml:space="preserve"> (second occurring)</w:t>
      </w:r>
      <w:r w:rsidRPr="00210F11">
        <w:rPr>
          <w:sz w:val="24"/>
          <w:szCs w:val="24"/>
        </w:rPr>
        <w:t>. This change aligns with document keeping requirements for paper-based prescriptions.</w:t>
      </w:r>
    </w:p>
    <w:p w:rsidR="00B56BD9" w:rsidRPr="00210F11" w:rsidRDefault="00B416CB" w:rsidP="00B56BD9">
      <w:pPr>
        <w:pStyle w:val="ItemHead"/>
        <w:rPr>
          <w:rFonts w:ascii="Times New Roman" w:hAnsi="Times New Roman"/>
          <w:szCs w:val="24"/>
        </w:rPr>
      </w:pPr>
      <w:r>
        <w:rPr>
          <w:rFonts w:ascii="Times New Roman" w:hAnsi="Times New Roman"/>
          <w:szCs w:val="24"/>
        </w:rPr>
        <w:t>Item [</w:t>
      </w:r>
      <w:r w:rsidR="00B56BD9" w:rsidRPr="00210F11">
        <w:rPr>
          <w:rFonts w:ascii="Times New Roman" w:hAnsi="Times New Roman"/>
          <w:szCs w:val="24"/>
        </w:rPr>
        <w:t>14</w:t>
      </w:r>
      <w:proofErr w:type="gramStart"/>
      <w:r>
        <w:rPr>
          <w:rFonts w:ascii="Times New Roman" w:hAnsi="Times New Roman"/>
          <w:szCs w:val="24"/>
        </w:rPr>
        <w:t>]</w:t>
      </w:r>
      <w:r w:rsidR="00B56BD9" w:rsidRPr="00210F11">
        <w:rPr>
          <w:rFonts w:ascii="Times New Roman" w:hAnsi="Times New Roman"/>
          <w:szCs w:val="24"/>
        </w:rPr>
        <w:t xml:space="preserve">  Subparagraph</w:t>
      </w:r>
      <w:proofErr w:type="gramEnd"/>
      <w:r w:rsidR="00B56BD9" w:rsidRPr="00210F11">
        <w:rPr>
          <w:rFonts w:ascii="Times New Roman" w:hAnsi="Times New Roman"/>
          <w:szCs w:val="24"/>
        </w:rPr>
        <w:t xml:space="preserve"> 45(2)(ac)(ii)</w:t>
      </w:r>
    </w:p>
    <w:p w:rsidR="00210F11" w:rsidRDefault="00210F11" w:rsidP="00B56BD9">
      <w:pPr>
        <w:tabs>
          <w:tab w:val="right" w:pos="8931"/>
        </w:tabs>
        <w:ind w:right="91"/>
        <w:rPr>
          <w:sz w:val="24"/>
          <w:szCs w:val="24"/>
        </w:rPr>
      </w:pPr>
    </w:p>
    <w:p w:rsidR="00B56BD9" w:rsidRPr="00210F11" w:rsidRDefault="00B56BD9" w:rsidP="00B56BD9">
      <w:pPr>
        <w:tabs>
          <w:tab w:val="right" w:pos="8931"/>
        </w:tabs>
        <w:ind w:right="91"/>
        <w:rPr>
          <w:sz w:val="24"/>
          <w:szCs w:val="24"/>
        </w:rPr>
      </w:pPr>
      <w:r w:rsidRPr="00210F11">
        <w:rPr>
          <w:sz w:val="24"/>
          <w:szCs w:val="24"/>
        </w:rPr>
        <w:t>Item 14 amends subparagraph 45(2)(ac)(ii) to include that an approved supplier must retain for at least 2 years after supply, either the electronic prescription or a copy of the electronic prescription by  inserting “prescription, or copy of the electronic” after “electronic”</w:t>
      </w:r>
      <w:r w:rsidR="004159A0">
        <w:rPr>
          <w:sz w:val="24"/>
          <w:szCs w:val="24"/>
        </w:rPr>
        <w:t xml:space="preserve"> (second occurring)</w:t>
      </w:r>
      <w:r w:rsidRPr="00210F11">
        <w:rPr>
          <w:sz w:val="24"/>
          <w:szCs w:val="24"/>
        </w:rPr>
        <w:t>. This change aligns with document keeping requirements for paper-based prescriptions.</w:t>
      </w:r>
    </w:p>
    <w:p w:rsidR="00B56BD9" w:rsidRPr="00B416CB" w:rsidRDefault="00B416CB" w:rsidP="00B56BD9">
      <w:pPr>
        <w:pStyle w:val="ItemHead"/>
        <w:rPr>
          <w:rFonts w:ascii="Times New Roman" w:hAnsi="Times New Roman"/>
          <w:szCs w:val="24"/>
        </w:rPr>
      </w:pPr>
      <w:r>
        <w:rPr>
          <w:rFonts w:ascii="Times New Roman" w:hAnsi="Times New Roman"/>
          <w:szCs w:val="24"/>
        </w:rPr>
        <w:t>Item [</w:t>
      </w:r>
      <w:r w:rsidR="00B56BD9" w:rsidRPr="00B416CB">
        <w:rPr>
          <w:rFonts w:ascii="Times New Roman" w:hAnsi="Times New Roman"/>
          <w:szCs w:val="24"/>
        </w:rPr>
        <w:t>15</w:t>
      </w:r>
      <w:proofErr w:type="gramStart"/>
      <w:r>
        <w:rPr>
          <w:rFonts w:ascii="Times New Roman" w:hAnsi="Times New Roman"/>
          <w:szCs w:val="24"/>
        </w:rPr>
        <w:t>]</w:t>
      </w:r>
      <w:r w:rsidR="00B56BD9" w:rsidRPr="00B416CB">
        <w:rPr>
          <w:rFonts w:ascii="Times New Roman" w:hAnsi="Times New Roman"/>
          <w:szCs w:val="24"/>
        </w:rPr>
        <w:t xml:space="preserve">  Subparagraph</w:t>
      </w:r>
      <w:proofErr w:type="gramEnd"/>
      <w:r w:rsidR="00B56BD9" w:rsidRPr="00B416CB">
        <w:rPr>
          <w:rFonts w:ascii="Times New Roman" w:hAnsi="Times New Roman"/>
          <w:szCs w:val="24"/>
        </w:rPr>
        <w:t xml:space="preserve"> 45(2)(b)(ii)</w:t>
      </w:r>
    </w:p>
    <w:p w:rsidR="00210F11" w:rsidRDefault="00210F11" w:rsidP="00B56BD9">
      <w:pPr>
        <w:tabs>
          <w:tab w:val="right" w:pos="8931"/>
        </w:tabs>
        <w:ind w:right="91"/>
        <w:rPr>
          <w:sz w:val="24"/>
          <w:szCs w:val="24"/>
        </w:rPr>
      </w:pPr>
    </w:p>
    <w:p w:rsidR="00B56BD9" w:rsidRPr="00210F11" w:rsidRDefault="00B56BD9" w:rsidP="00B56BD9">
      <w:pPr>
        <w:tabs>
          <w:tab w:val="right" w:pos="8931"/>
        </w:tabs>
        <w:ind w:right="91"/>
        <w:rPr>
          <w:sz w:val="24"/>
          <w:szCs w:val="24"/>
        </w:rPr>
      </w:pPr>
      <w:r w:rsidRPr="00210F11">
        <w:rPr>
          <w:sz w:val="24"/>
          <w:szCs w:val="24"/>
        </w:rPr>
        <w:t>Item 15 amends subparagraph 45(2)(b)(ii) to include that an approved supplier must retain for at least 2 years after supply, either the electronic prescription or a copy of the electronic prescription by  inserting “prescription, or copy of the electronic” after “electronic”</w:t>
      </w:r>
      <w:r w:rsidR="00B416CB">
        <w:rPr>
          <w:sz w:val="24"/>
          <w:szCs w:val="24"/>
        </w:rPr>
        <w:t xml:space="preserve"> (second occurring)</w:t>
      </w:r>
      <w:r w:rsidRPr="00210F11">
        <w:rPr>
          <w:sz w:val="24"/>
          <w:szCs w:val="24"/>
        </w:rPr>
        <w:t>. This change aligns with document keeping requirements for paper-based prescriptions.</w:t>
      </w:r>
    </w:p>
    <w:p w:rsidR="002278DC" w:rsidRDefault="00B56BD9" w:rsidP="0052240B">
      <w:pPr>
        <w:tabs>
          <w:tab w:val="right" w:pos="8931"/>
        </w:tabs>
        <w:spacing w:line="240" w:lineRule="exact"/>
        <w:ind w:right="91"/>
      </w:pPr>
      <w:r w:rsidRPr="002B304E">
        <w:rPr>
          <w:sz w:val="22"/>
          <w:szCs w:val="22"/>
        </w:rPr>
        <w:tab/>
      </w:r>
      <w:r w:rsidRPr="002B304E">
        <w:rPr>
          <w:sz w:val="22"/>
          <w:szCs w:val="22"/>
        </w:rPr>
        <w:tab/>
      </w:r>
    </w:p>
    <w:p w:rsidR="00243EDE" w:rsidRPr="00210F11" w:rsidRDefault="00243EDE" w:rsidP="00243EDE">
      <w:pPr>
        <w:pStyle w:val="LogoHeader"/>
        <w:keepLines w:val="0"/>
        <w:tabs>
          <w:tab w:val="left" w:pos="540"/>
        </w:tabs>
        <w:rPr>
          <w:rFonts w:ascii="Times New Roman" w:hAnsi="Times New Roman"/>
          <w:b/>
          <w:sz w:val="32"/>
          <w:szCs w:val="32"/>
        </w:rPr>
      </w:pPr>
      <w:r w:rsidRPr="00210F11">
        <w:rPr>
          <w:rFonts w:ascii="Times New Roman" w:hAnsi="Times New Roman"/>
          <w:b/>
          <w:szCs w:val="24"/>
        </w:rPr>
        <w:t>Part 2 - Amendments relating to active ingredient prescribing</w:t>
      </w:r>
      <w:r w:rsidRPr="00210F11">
        <w:rPr>
          <w:rFonts w:ascii="Times New Roman" w:hAnsi="Times New Roman"/>
          <w:b/>
          <w:sz w:val="32"/>
          <w:szCs w:val="32"/>
        </w:rPr>
        <w:t xml:space="preserve"> </w:t>
      </w:r>
    </w:p>
    <w:p w:rsidR="00243EDE" w:rsidRPr="00210F11" w:rsidRDefault="00243EDE" w:rsidP="00243EDE">
      <w:pPr>
        <w:pStyle w:val="ItemHead"/>
        <w:rPr>
          <w:rFonts w:ascii="Times New Roman" w:hAnsi="Times New Roman"/>
          <w:szCs w:val="24"/>
        </w:rPr>
      </w:pPr>
      <w:r w:rsidRPr="00210F11">
        <w:rPr>
          <w:rFonts w:ascii="Times New Roman" w:hAnsi="Times New Roman"/>
          <w:szCs w:val="24"/>
        </w:rPr>
        <w:t>Item [1]</w:t>
      </w:r>
      <w:r w:rsidRPr="00210F11">
        <w:rPr>
          <w:rFonts w:ascii="Times New Roman" w:hAnsi="Times New Roman"/>
          <w:b w:val="0"/>
          <w:szCs w:val="24"/>
        </w:rPr>
        <w:t xml:space="preserve"> </w:t>
      </w:r>
      <w:r w:rsidRPr="00210F11">
        <w:rPr>
          <w:rFonts w:ascii="Times New Roman" w:hAnsi="Times New Roman"/>
          <w:szCs w:val="24"/>
        </w:rPr>
        <w:t>Section 3</w:t>
      </w:r>
    </w:p>
    <w:p w:rsidR="00243EDE" w:rsidRPr="00210F11" w:rsidRDefault="00243EDE" w:rsidP="00243EDE">
      <w:pPr>
        <w:ind w:right="91"/>
        <w:rPr>
          <w:b/>
          <w:sz w:val="24"/>
          <w:szCs w:val="24"/>
        </w:rPr>
      </w:pPr>
    </w:p>
    <w:p w:rsidR="00243EDE" w:rsidRPr="00210F11" w:rsidRDefault="00243EDE" w:rsidP="00243EDE">
      <w:pPr>
        <w:ind w:right="91"/>
        <w:rPr>
          <w:sz w:val="24"/>
          <w:szCs w:val="24"/>
        </w:rPr>
      </w:pPr>
      <w:r w:rsidRPr="00210F11">
        <w:rPr>
          <w:sz w:val="24"/>
          <w:szCs w:val="24"/>
        </w:rPr>
        <w:t xml:space="preserve">Item 1 inserts a definition for the term </w:t>
      </w:r>
      <w:r w:rsidR="004159A0">
        <w:rPr>
          <w:i/>
          <w:sz w:val="24"/>
          <w:szCs w:val="24"/>
        </w:rPr>
        <w:t>p</w:t>
      </w:r>
      <w:r w:rsidRPr="00210F11">
        <w:rPr>
          <w:i/>
          <w:sz w:val="24"/>
          <w:szCs w:val="24"/>
        </w:rPr>
        <w:t>harmaceutical benefit has a drug</w:t>
      </w:r>
      <w:r w:rsidRPr="00210F11">
        <w:rPr>
          <w:sz w:val="24"/>
          <w:szCs w:val="24"/>
        </w:rPr>
        <w:t xml:space="preserve"> as having the same meaning as in Part VII of the </w:t>
      </w:r>
      <w:r w:rsidRPr="00B416CB">
        <w:rPr>
          <w:i/>
          <w:sz w:val="24"/>
          <w:szCs w:val="24"/>
        </w:rPr>
        <w:t>National Health Act 1953</w:t>
      </w:r>
      <w:r w:rsidRPr="00210F11">
        <w:rPr>
          <w:sz w:val="24"/>
          <w:szCs w:val="24"/>
        </w:rPr>
        <w:t xml:space="preserve">. </w:t>
      </w:r>
    </w:p>
    <w:p w:rsidR="00243EDE" w:rsidRPr="00210F11" w:rsidRDefault="004159A0" w:rsidP="00243EDE">
      <w:pPr>
        <w:ind w:right="91"/>
        <w:rPr>
          <w:b/>
          <w:kern w:val="28"/>
          <w:sz w:val="24"/>
          <w:szCs w:val="24"/>
        </w:rPr>
      </w:pPr>
      <w:r>
        <w:rPr>
          <w:sz w:val="24"/>
          <w:szCs w:val="24"/>
        </w:rPr>
        <w:br w:type="page"/>
      </w:r>
      <w:r w:rsidR="00243EDE" w:rsidRPr="00210F11">
        <w:rPr>
          <w:b/>
          <w:sz w:val="24"/>
          <w:szCs w:val="24"/>
        </w:rPr>
        <w:lastRenderedPageBreak/>
        <w:t>Item [2] Paragraph</w:t>
      </w:r>
      <w:r w:rsidR="00243EDE" w:rsidRPr="00210F11">
        <w:rPr>
          <w:b/>
          <w:kern w:val="28"/>
          <w:sz w:val="24"/>
          <w:szCs w:val="24"/>
        </w:rPr>
        <w:t xml:space="preserve"> </w:t>
      </w:r>
      <w:proofErr w:type="gramStart"/>
      <w:r w:rsidR="00243EDE" w:rsidRPr="00210F11">
        <w:rPr>
          <w:b/>
          <w:kern w:val="28"/>
          <w:sz w:val="24"/>
          <w:szCs w:val="24"/>
        </w:rPr>
        <w:t>11A(</w:t>
      </w:r>
      <w:proofErr w:type="gramEnd"/>
      <w:r w:rsidR="00243EDE" w:rsidRPr="00210F11">
        <w:rPr>
          <w:b/>
          <w:kern w:val="28"/>
          <w:sz w:val="24"/>
          <w:szCs w:val="24"/>
        </w:rPr>
        <w:t>1)(g)</w:t>
      </w:r>
    </w:p>
    <w:p w:rsidR="00243EDE" w:rsidRPr="00210F11" w:rsidRDefault="00243EDE" w:rsidP="00243EDE">
      <w:pPr>
        <w:ind w:right="91"/>
        <w:rPr>
          <w:b/>
          <w:kern w:val="28"/>
          <w:sz w:val="24"/>
          <w:szCs w:val="24"/>
        </w:rPr>
      </w:pPr>
    </w:p>
    <w:p w:rsidR="001066A2" w:rsidRDefault="001066A2" w:rsidP="001066A2">
      <w:pPr>
        <w:ind w:right="91"/>
        <w:rPr>
          <w:sz w:val="24"/>
          <w:szCs w:val="24"/>
        </w:rPr>
      </w:pPr>
      <w:r>
        <w:rPr>
          <w:sz w:val="24"/>
          <w:szCs w:val="24"/>
        </w:rPr>
        <w:t xml:space="preserve">Item 2 repeals and substitutes paragraph 11A(1)(g) which replaces the words “identifies in the prescription the pharmaceutical benefit by such particulars as are necessary to identify the pharmaceutical benefit” with the words “identifies in the prescription the </w:t>
      </w:r>
      <w:r>
        <w:rPr>
          <w:i/>
          <w:sz w:val="24"/>
          <w:szCs w:val="24"/>
        </w:rPr>
        <w:t>pharmaceutical benefit</w:t>
      </w:r>
      <w:r>
        <w:rPr>
          <w:sz w:val="24"/>
          <w:szCs w:val="24"/>
        </w:rPr>
        <w:t xml:space="preserve"> in accordance with subsection (1A)”. See </w:t>
      </w:r>
      <w:r>
        <w:rPr>
          <w:b/>
          <w:sz w:val="24"/>
          <w:szCs w:val="24"/>
        </w:rPr>
        <w:t>item 3</w:t>
      </w:r>
      <w:r>
        <w:rPr>
          <w:sz w:val="24"/>
          <w:szCs w:val="24"/>
        </w:rPr>
        <w:t xml:space="preserve"> below for details of this new subsection </w:t>
      </w:r>
      <w:r w:rsidR="004159A0">
        <w:rPr>
          <w:sz w:val="24"/>
          <w:szCs w:val="24"/>
        </w:rPr>
        <w:t>11</w:t>
      </w:r>
      <w:r>
        <w:rPr>
          <w:sz w:val="24"/>
          <w:szCs w:val="24"/>
        </w:rPr>
        <w:t>(1A).</w:t>
      </w:r>
    </w:p>
    <w:p w:rsidR="001066A2" w:rsidRDefault="001066A2" w:rsidP="001066A2">
      <w:pPr>
        <w:ind w:right="91"/>
        <w:rPr>
          <w:sz w:val="24"/>
          <w:szCs w:val="24"/>
        </w:rPr>
      </w:pPr>
    </w:p>
    <w:p w:rsidR="00243EDE" w:rsidRPr="00210F11" w:rsidRDefault="00243EDE" w:rsidP="00243EDE">
      <w:pPr>
        <w:ind w:right="91"/>
        <w:rPr>
          <w:b/>
          <w:sz w:val="24"/>
          <w:szCs w:val="24"/>
        </w:rPr>
      </w:pPr>
      <w:r w:rsidRPr="00210F11">
        <w:rPr>
          <w:b/>
          <w:sz w:val="24"/>
          <w:szCs w:val="24"/>
        </w:rPr>
        <w:t xml:space="preserve">Item [3] </w:t>
      </w:r>
      <w:r w:rsidR="005C6637">
        <w:rPr>
          <w:b/>
          <w:sz w:val="24"/>
          <w:szCs w:val="24"/>
        </w:rPr>
        <w:t>After s</w:t>
      </w:r>
      <w:r w:rsidRPr="00210F11">
        <w:rPr>
          <w:b/>
          <w:sz w:val="24"/>
          <w:szCs w:val="24"/>
        </w:rPr>
        <w:t>ubsection </w:t>
      </w:r>
      <w:proofErr w:type="gramStart"/>
      <w:r w:rsidRPr="00210F11">
        <w:rPr>
          <w:b/>
          <w:sz w:val="24"/>
          <w:szCs w:val="24"/>
        </w:rPr>
        <w:t>11A(</w:t>
      </w:r>
      <w:proofErr w:type="gramEnd"/>
      <w:r w:rsidRPr="00210F11">
        <w:rPr>
          <w:b/>
          <w:sz w:val="24"/>
          <w:szCs w:val="24"/>
        </w:rPr>
        <w:t>1)</w:t>
      </w:r>
    </w:p>
    <w:p w:rsidR="00243EDE" w:rsidRPr="00210F11" w:rsidRDefault="00243EDE" w:rsidP="00243EDE">
      <w:pPr>
        <w:ind w:right="91"/>
        <w:rPr>
          <w:b/>
          <w:sz w:val="24"/>
          <w:szCs w:val="24"/>
        </w:rPr>
      </w:pPr>
    </w:p>
    <w:p w:rsidR="00243EDE" w:rsidRPr="00210F11" w:rsidRDefault="00243EDE" w:rsidP="00243EDE">
      <w:pPr>
        <w:ind w:right="91"/>
        <w:rPr>
          <w:sz w:val="24"/>
          <w:szCs w:val="24"/>
        </w:rPr>
      </w:pPr>
      <w:r w:rsidRPr="00210F11">
        <w:rPr>
          <w:sz w:val="24"/>
          <w:szCs w:val="24"/>
        </w:rPr>
        <w:t xml:space="preserve">Item 3 provides for the creation of subsection </w:t>
      </w:r>
      <w:proofErr w:type="gramStart"/>
      <w:r w:rsidRPr="00210F11">
        <w:rPr>
          <w:sz w:val="24"/>
          <w:szCs w:val="24"/>
        </w:rPr>
        <w:t>11A(</w:t>
      </w:r>
      <w:proofErr w:type="gramEnd"/>
      <w:r w:rsidRPr="00210F11">
        <w:rPr>
          <w:sz w:val="24"/>
          <w:szCs w:val="24"/>
        </w:rPr>
        <w:t xml:space="preserve">1A), which mandates the inclusion of active ingredients on </w:t>
      </w:r>
      <w:r w:rsidR="004159A0">
        <w:rPr>
          <w:sz w:val="24"/>
          <w:szCs w:val="24"/>
        </w:rPr>
        <w:t>R</w:t>
      </w:r>
      <w:r w:rsidRPr="00210F11">
        <w:rPr>
          <w:sz w:val="24"/>
          <w:szCs w:val="24"/>
        </w:rPr>
        <w:t xml:space="preserve">PBS prescriptions, and identifies those items that are exempt from this requirement. </w:t>
      </w:r>
    </w:p>
    <w:p w:rsidR="00CE4258" w:rsidRDefault="00CE4258" w:rsidP="00243EDE">
      <w:pPr>
        <w:ind w:right="91"/>
        <w:rPr>
          <w:sz w:val="24"/>
          <w:szCs w:val="24"/>
        </w:rPr>
      </w:pPr>
    </w:p>
    <w:p w:rsidR="00CE4258" w:rsidRDefault="00243EDE" w:rsidP="00B416CB">
      <w:pPr>
        <w:spacing w:after="120"/>
        <w:ind w:right="91"/>
        <w:rPr>
          <w:sz w:val="24"/>
          <w:szCs w:val="24"/>
        </w:rPr>
      </w:pPr>
      <w:r w:rsidRPr="00210F11">
        <w:rPr>
          <w:sz w:val="24"/>
          <w:szCs w:val="24"/>
        </w:rPr>
        <w:t xml:space="preserve">Paragraph </w:t>
      </w:r>
      <w:proofErr w:type="gramStart"/>
      <w:r w:rsidRPr="00210F11">
        <w:rPr>
          <w:sz w:val="24"/>
          <w:szCs w:val="24"/>
        </w:rPr>
        <w:t>11A(</w:t>
      </w:r>
      <w:proofErr w:type="gramEnd"/>
      <w:r w:rsidRPr="00210F11">
        <w:rPr>
          <w:sz w:val="24"/>
          <w:szCs w:val="24"/>
        </w:rPr>
        <w:t>1A)(a) provides that</w:t>
      </w:r>
      <w:r w:rsidR="00CE4258">
        <w:rPr>
          <w:sz w:val="24"/>
          <w:szCs w:val="24"/>
        </w:rPr>
        <w:t>:</w:t>
      </w:r>
    </w:p>
    <w:p w:rsidR="00CE4258" w:rsidRDefault="00CE4258" w:rsidP="00CE4258">
      <w:pPr>
        <w:numPr>
          <w:ilvl w:val="0"/>
          <w:numId w:val="12"/>
        </w:numPr>
        <w:ind w:right="91"/>
        <w:rPr>
          <w:sz w:val="24"/>
          <w:szCs w:val="24"/>
        </w:rPr>
      </w:pPr>
      <w:r>
        <w:rPr>
          <w:sz w:val="24"/>
          <w:szCs w:val="24"/>
        </w:rPr>
        <w:t>handwritten prescriptions;</w:t>
      </w:r>
      <w:r w:rsidR="00243EDE" w:rsidRPr="00210F11">
        <w:rPr>
          <w:sz w:val="24"/>
          <w:szCs w:val="24"/>
        </w:rPr>
        <w:t xml:space="preserve"> </w:t>
      </w:r>
    </w:p>
    <w:p w:rsidR="00CE4258" w:rsidRDefault="00243EDE" w:rsidP="00CE4258">
      <w:pPr>
        <w:numPr>
          <w:ilvl w:val="0"/>
          <w:numId w:val="12"/>
        </w:numPr>
        <w:ind w:right="91"/>
        <w:rPr>
          <w:sz w:val="24"/>
          <w:szCs w:val="24"/>
        </w:rPr>
      </w:pPr>
      <w:r w:rsidRPr="00210F11">
        <w:rPr>
          <w:sz w:val="24"/>
          <w:szCs w:val="24"/>
        </w:rPr>
        <w:t>prescriptions for medicines with four or more active ingredients</w:t>
      </w:r>
      <w:r w:rsidR="00CE4258">
        <w:rPr>
          <w:sz w:val="24"/>
          <w:szCs w:val="24"/>
        </w:rPr>
        <w:t>;</w:t>
      </w:r>
    </w:p>
    <w:p w:rsidR="00CE4258" w:rsidRPr="00B9217A" w:rsidRDefault="00243EDE" w:rsidP="00CE4258">
      <w:pPr>
        <w:pStyle w:val="Default"/>
        <w:numPr>
          <w:ilvl w:val="0"/>
          <w:numId w:val="12"/>
        </w:numPr>
        <w:rPr>
          <w:sz w:val="22"/>
          <w:szCs w:val="22"/>
        </w:rPr>
      </w:pPr>
      <w:r w:rsidRPr="00CE4258">
        <w:t xml:space="preserve">items as specified by the Secretary </w:t>
      </w:r>
      <w:r w:rsidR="00CE4258" w:rsidRPr="00CE4258">
        <w:t>of the Department of Health</w:t>
      </w:r>
      <w:r w:rsidR="00CE4258">
        <w:t>;</w:t>
      </w:r>
      <w:r w:rsidR="00B9217A">
        <w:t xml:space="preserve"> and</w:t>
      </w:r>
    </w:p>
    <w:p w:rsidR="00B9217A" w:rsidRPr="00CE4258" w:rsidRDefault="00B9217A" w:rsidP="00B416CB">
      <w:pPr>
        <w:numPr>
          <w:ilvl w:val="0"/>
          <w:numId w:val="12"/>
        </w:numPr>
        <w:spacing w:after="120"/>
        <w:ind w:left="714" w:hanging="357"/>
        <w:rPr>
          <w:sz w:val="24"/>
          <w:szCs w:val="24"/>
        </w:rPr>
      </w:pPr>
      <w:r>
        <w:rPr>
          <w:sz w:val="24"/>
          <w:szCs w:val="24"/>
        </w:rPr>
        <w:t xml:space="preserve">prescriptions </w:t>
      </w:r>
      <w:r w:rsidRPr="00CE4258">
        <w:rPr>
          <w:sz w:val="24"/>
          <w:szCs w:val="24"/>
        </w:rPr>
        <w:t xml:space="preserve">for the supply of a </w:t>
      </w:r>
      <w:r>
        <w:rPr>
          <w:sz w:val="24"/>
          <w:szCs w:val="24"/>
        </w:rPr>
        <w:t>p</w:t>
      </w:r>
      <w:r w:rsidRPr="00CE4258">
        <w:rPr>
          <w:sz w:val="24"/>
          <w:szCs w:val="24"/>
        </w:rPr>
        <w:t>harmaceutical benefit listed under the heading “Various” in the RPBS Schedule;</w:t>
      </w:r>
    </w:p>
    <w:p w:rsidR="004159A0" w:rsidRDefault="00243EDE" w:rsidP="00CE4258">
      <w:pPr>
        <w:pStyle w:val="Default"/>
      </w:pPr>
      <w:proofErr w:type="gramStart"/>
      <w:r w:rsidRPr="00CE4258">
        <w:t>must</w:t>
      </w:r>
      <w:proofErr w:type="gramEnd"/>
      <w:r w:rsidRPr="00CE4258">
        <w:t xml:space="preserve"> identify the pharmaceutical benefit by such particulars as are necessary.  This provision preserves the current requirements for these types of prescriptions and does not mandate the inclusion of active ingredients.</w:t>
      </w:r>
    </w:p>
    <w:p w:rsidR="004159A0" w:rsidRDefault="004159A0" w:rsidP="00CE4258">
      <w:pPr>
        <w:pStyle w:val="Default"/>
      </w:pPr>
    </w:p>
    <w:p w:rsidR="00E9539B" w:rsidRDefault="00B9217A" w:rsidP="00CE4258">
      <w:pPr>
        <w:pStyle w:val="Default"/>
      </w:pPr>
      <w:r>
        <w:t>Subparagraph</w:t>
      </w:r>
      <w:r w:rsidR="00243EDE" w:rsidRPr="00CE4258">
        <w:t xml:space="preserve"> </w:t>
      </w:r>
      <w:proofErr w:type="gramStart"/>
      <w:r w:rsidR="00243EDE" w:rsidRPr="00CE4258">
        <w:t>11A(</w:t>
      </w:r>
      <w:proofErr w:type="gramEnd"/>
      <w:r w:rsidR="00243EDE" w:rsidRPr="00CE4258">
        <w:t xml:space="preserve">1A)(a)(iii) </w:t>
      </w:r>
      <w:r w:rsidR="004159A0">
        <w:t>refers to a determination by</w:t>
      </w:r>
      <w:r w:rsidR="00243EDE" w:rsidRPr="00CE4258">
        <w:t xml:space="preserve"> the Secretary of the Department of Health </w:t>
      </w:r>
      <w:r w:rsidR="004159A0">
        <w:t xml:space="preserve">under subparagraph 40(2A)(a)(iii) of the NHA Regulations </w:t>
      </w:r>
      <w:r w:rsidR="000578B7">
        <w:t>that</w:t>
      </w:r>
      <w:r w:rsidR="00243EDE" w:rsidRPr="00CE4258">
        <w:t xml:space="preserve"> other pharmaceutical items a</w:t>
      </w:r>
      <w:r w:rsidR="000578B7">
        <w:t>re</w:t>
      </w:r>
      <w:r w:rsidR="00243EDE" w:rsidRPr="00CE4258">
        <w:t xml:space="preserve"> exempt from the active ingredient prescribing requirements as required.</w:t>
      </w:r>
      <w:r>
        <w:t xml:space="preserve"> </w:t>
      </w:r>
    </w:p>
    <w:p w:rsidR="00E9539B" w:rsidRDefault="00E9539B" w:rsidP="00CE4258">
      <w:pPr>
        <w:pStyle w:val="Default"/>
      </w:pPr>
    </w:p>
    <w:p w:rsidR="00243EDE" w:rsidRPr="00CE4258" w:rsidRDefault="00E9539B" w:rsidP="00CE4258">
      <w:pPr>
        <w:pStyle w:val="Default"/>
        <w:rPr>
          <w:sz w:val="22"/>
          <w:szCs w:val="22"/>
        </w:rPr>
      </w:pPr>
      <w:r>
        <w:t>The inclusion of s</w:t>
      </w:r>
      <w:r w:rsidR="00B9217A">
        <w:t>ubparagraph 11A(1A)(a)(iv</w:t>
      </w:r>
      <w:r w:rsidR="00B9217A" w:rsidRPr="00CE4258">
        <w:t>)</w:t>
      </w:r>
      <w:r w:rsidR="00B9217A">
        <w:t xml:space="preserve"> </w:t>
      </w:r>
      <w:r>
        <w:t xml:space="preserve">is to </w:t>
      </w:r>
      <w:r w:rsidR="00B9217A">
        <w:t xml:space="preserve">provide for an exemption for </w:t>
      </w:r>
      <w:r>
        <w:t xml:space="preserve">those </w:t>
      </w:r>
      <w:r w:rsidR="00062189">
        <w:t xml:space="preserve">other </w:t>
      </w:r>
      <w:r w:rsidR="00B9217A">
        <w:t>items that appear only in the RPBS Schedule under the heading ‘Various’</w:t>
      </w:r>
      <w:r>
        <w:t xml:space="preserve">.  Under the RPBS a number of additional items which may only be prescribed under the RPBS have been listed. The listing includes a large number of items under the ‘Various’ heading which are not medicines and should not be subject to the requirements of the ‘Active Ingredient Prescribing’ provisions. Examples include “dressings” and “bandages”. </w:t>
      </w:r>
    </w:p>
    <w:p w:rsidR="00437836" w:rsidRDefault="00437836" w:rsidP="00243EDE">
      <w:pPr>
        <w:ind w:right="91"/>
        <w:rPr>
          <w:sz w:val="24"/>
          <w:szCs w:val="24"/>
        </w:rPr>
      </w:pPr>
    </w:p>
    <w:p w:rsidR="00DD5CD1" w:rsidRDefault="00243EDE" w:rsidP="00243EDE">
      <w:pPr>
        <w:ind w:right="91"/>
        <w:rPr>
          <w:sz w:val="24"/>
          <w:szCs w:val="24"/>
        </w:rPr>
      </w:pPr>
      <w:r w:rsidRPr="00210F11">
        <w:rPr>
          <w:sz w:val="24"/>
          <w:szCs w:val="24"/>
        </w:rPr>
        <w:t xml:space="preserve">However, subparagraph </w:t>
      </w:r>
      <w:proofErr w:type="gramStart"/>
      <w:r w:rsidRPr="00210F11">
        <w:rPr>
          <w:sz w:val="24"/>
          <w:szCs w:val="24"/>
        </w:rPr>
        <w:t>11A(</w:t>
      </w:r>
      <w:proofErr w:type="gramEnd"/>
      <w:r w:rsidRPr="00210F11">
        <w:rPr>
          <w:sz w:val="24"/>
          <w:szCs w:val="24"/>
        </w:rPr>
        <w:t>1A)(b)(</w:t>
      </w:r>
      <w:proofErr w:type="spellStart"/>
      <w:r w:rsidRPr="00210F11">
        <w:rPr>
          <w:sz w:val="24"/>
          <w:szCs w:val="24"/>
        </w:rPr>
        <w:t>i</w:t>
      </w:r>
      <w:proofErr w:type="spellEnd"/>
      <w:r w:rsidRPr="00210F11">
        <w:rPr>
          <w:sz w:val="24"/>
          <w:szCs w:val="24"/>
        </w:rPr>
        <w:t xml:space="preserve">) requires all other prescriptions for pharmaceutical benefits to identify the active ingredients for each pharmaceutical item prescribed. </w:t>
      </w:r>
    </w:p>
    <w:p w:rsidR="00DD5CD1" w:rsidRDefault="00DD5CD1" w:rsidP="00243EDE">
      <w:pPr>
        <w:ind w:right="91"/>
        <w:rPr>
          <w:sz w:val="24"/>
          <w:szCs w:val="24"/>
        </w:rPr>
      </w:pPr>
    </w:p>
    <w:p w:rsidR="00243EDE" w:rsidRPr="00210F11" w:rsidRDefault="00243EDE" w:rsidP="00243EDE">
      <w:pPr>
        <w:ind w:right="91"/>
        <w:rPr>
          <w:sz w:val="24"/>
          <w:szCs w:val="24"/>
        </w:rPr>
      </w:pPr>
      <w:r w:rsidRPr="00210F11">
        <w:rPr>
          <w:sz w:val="24"/>
          <w:szCs w:val="24"/>
        </w:rPr>
        <w:t xml:space="preserve">Subparagraph 11A(1A)(b)(ii) allows for the specification of a brand name of a pharmaceutical benefit in addition to the active ingredient if it is necessary for the medical treatment of the patient. </w:t>
      </w:r>
    </w:p>
    <w:p w:rsidR="00243EDE" w:rsidRPr="00210F11" w:rsidRDefault="00243EDE" w:rsidP="00243EDE">
      <w:pPr>
        <w:ind w:right="91"/>
        <w:rPr>
          <w:sz w:val="24"/>
          <w:szCs w:val="24"/>
        </w:rPr>
      </w:pPr>
    </w:p>
    <w:p w:rsidR="00243EDE" w:rsidRPr="00210F11" w:rsidRDefault="00243EDE" w:rsidP="00243EDE">
      <w:pPr>
        <w:ind w:right="91"/>
        <w:rPr>
          <w:sz w:val="24"/>
          <w:szCs w:val="24"/>
        </w:rPr>
      </w:pPr>
      <w:r w:rsidRPr="00210F11">
        <w:rPr>
          <w:sz w:val="24"/>
          <w:szCs w:val="24"/>
        </w:rPr>
        <w:t>Subsection 11A(</w:t>
      </w:r>
      <w:r w:rsidR="00FA5B47">
        <w:rPr>
          <w:sz w:val="24"/>
          <w:szCs w:val="24"/>
        </w:rPr>
        <w:t>1</w:t>
      </w:r>
      <w:r w:rsidRPr="00210F11">
        <w:rPr>
          <w:sz w:val="24"/>
          <w:szCs w:val="24"/>
        </w:rPr>
        <w:t>B) requires that active ingredients appear on PBS</w:t>
      </w:r>
      <w:r w:rsidR="00FA5B47">
        <w:rPr>
          <w:sz w:val="24"/>
          <w:szCs w:val="24"/>
        </w:rPr>
        <w:t>/ RPBS</w:t>
      </w:r>
      <w:r w:rsidRPr="00210F11">
        <w:rPr>
          <w:sz w:val="24"/>
          <w:szCs w:val="24"/>
        </w:rPr>
        <w:t xml:space="preserve"> prescriptions before the brand name if the prescriber has elected to include a brand name on the prescription.</w:t>
      </w:r>
    </w:p>
    <w:p w:rsidR="00243EDE" w:rsidRPr="00210F11" w:rsidRDefault="00243EDE" w:rsidP="00243EDE">
      <w:pPr>
        <w:ind w:right="91"/>
        <w:rPr>
          <w:sz w:val="24"/>
          <w:szCs w:val="24"/>
        </w:rPr>
      </w:pPr>
    </w:p>
    <w:p w:rsidR="00243EDE" w:rsidRPr="00210F11" w:rsidRDefault="00243EDE" w:rsidP="00243EDE">
      <w:pPr>
        <w:ind w:right="91"/>
        <w:rPr>
          <w:sz w:val="24"/>
          <w:szCs w:val="24"/>
        </w:rPr>
      </w:pPr>
      <w:r w:rsidRPr="00210F11">
        <w:rPr>
          <w:sz w:val="24"/>
          <w:szCs w:val="24"/>
        </w:rPr>
        <w:lastRenderedPageBreak/>
        <w:t xml:space="preserve">Subsection </w:t>
      </w:r>
      <w:proofErr w:type="gramStart"/>
      <w:r w:rsidRPr="00210F11">
        <w:rPr>
          <w:sz w:val="24"/>
          <w:szCs w:val="24"/>
        </w:rPr>
        <w:t>11A(</w:t>
      </w:r>
      <w:proofErr w:type="gramEnd"/>
      <w:r w:rsidR="00FA5B47">
        <w:rPr>
          <w:sz w:val="24"/>
          <w:szCs w:val="24"/>
        </w:rPr>
        <w:t>1</w:t>
      </w:r>
      <w:r w:rsidRPr="00210F11">
        <w:rPr>
          <w:sz w:val="24"/>
          <w:szCs w:val="24"/>
        </w:rPr>
        <w:t xml:space="preserve">C) ensures that these requirements do not apply where it would contravene State or Territory legislation. </w:t>
      </w:r>
      <w:r w:rsidRPr="00210F11">
        <w:rPr>
          <w:sz w:val="24"/>
          <w:szCs w:val="24"/>
        </w:rPr>
        <w:br/>
      </w:r>
    </w:p>
    <w:p w:rsidR="00243EDE" w:rsidRPr="00210F11" w:rsidRDefault="00243EDE" w:rsidP="00243EDE">
      <w:pPr>
        <w:ind w:right="91"/>
        <w:rPr>
          <w:b/>
          <w:sz w:val="24"/>
          <w:szCs w:val="24"/>
        </w:rPr>
      </w:pPr>
      <w:r w:rsidRPr="00210F11">
        <w:rPr>
          <w:b/>
          <w:sz w:val="24"/>
          <w:szCs w:val="24"/>
        </w:rPr>
        <w:t>Item [4] Subsection </w:t>
      </w:r>
      <w:proofErr w:type="gramStart"/>
      <w:r w:rsidRPr="00210F11">
        <w:rPr>
          <w:b/>
          <w:sz w:val="24"/>
          <w:szCs w:val="24"/>
        </w:rPr>
        <w:t>11A(</w:t>
      </w:r>
      <w:proofErr w:type="gramEnd"/>
      <w:r w:rsidRPr="00210F11">
        <w:rPr>
          <w:b/>
          <w:sz w:val="24"/>
          <w:szCs w:val="24"/>
        </w:rPr>
        <w:t>3)</w:t>
      </w:r>
    </w:p>
    <w:p w:rsidR="00243EDE" w:rsidRPr="00210F11" w:rsidRDefault="00243EDE" w:rsidP="00243EDE">
      <w:pPr>
        <w:ind w:right="91"/>
        <w:rPr>
          <w:b/>
          <w:sz w:val="24"/>
          <w:szCs w:val="24"/>
        </w:rPr>
      </w:pPr>
    </w:p>
    <w:p w:rsidR="001066A2" w:rsidRDefault="001066A2" w:rsidP="001066A2">
      <w:pPr>
        <w:ind w:right="91"/>
        <w:rPr>
          <w:sz w:val="24"/>
          <w:szCs w:val="24"/>
        </w:rPr>
      </w:pPr>
      <w:r>
        <w:rPr>
          <w:sz w:val="24"/>
          <w:szCs w:val="24"/>
        </w:rPr>
        <w:t xml:space="preserve">Item 4 repeals and substitutes subsection </w:t>
      </w:r>
      <w:proofErr w:type="gramStart"/>
      <w:r>
        <w:rPr>
          <w:sz w:val="24"/>
          <w:szCs w:val="24"/>
        </w:rPr>
        <w:t>11A(</w:t>
      </w:r>
      <w:proofErr w:type="gramEnd"/>
      <w:r>
        <w:rPr>
          <w:sz w:val="24"/>
          <w:szCs w:val="24"/>
        </w:rPr>
        <w:t xml:space="preserve">3) to expand the situations where prescribing software cannot generate prescriptions with a default setting. </w:t>
      </w:r>
    </w:p>
    <w:p w:rsidR="00DD5CD1" w:rsidRDefault="00DD5CD1" w:rsidP="00243EDE">
      <w:pPr>
        <w:ind w:right="91"/>
        <w:rPr>
          <w:sz w:val="24"/>
          <w:szCs w:val="24"/>
        </w:rPr>
      </w:pPr>
    </w:p>
    <w:p w:rsidR="00DD5CD1" w:rsidRDefault="00243EDE" w:rsidP="00243EDE">
      <w:pPr>
        <w:ind w:right="91"/>
        <w:rPr>
          <w:sz w:val="24"/>
          <w:szCs w:val="24"/>
        </w:rPr>
      </w:pPr>
      <w:r w:rsidRPr="00210F11">
        <w:rPr>
          <w:sz w:val="24"/>
          <w:szCs w:val="24"/>
        </w:rPr>
        <w:t xml:space="preserve">Paragraph </w:t>
      </w:r>
      <w:proofErr w:type="gramStart"/>
      <w:r w:rsidRPr="00210F11">
        <w:rPr>
          <w:sz w:val="24"/>
          <w:szCs w:val="24"/>
        </w:rPr>
        <w:t>11A(</w:t>
      </w:r>
      <w:proofErr w:type="gramEnd"/>
      <w:r w:rsidRPr="00210F11">
        <w:rPr>
          <w:sz w:val="24"/>
          <w:szCs w:val="24"/>
        </w:rPr>
        <w:t xml:space="preserve">3)(a) maintains the current prohibition that computer programs must not disallow the substitution of different brands of the same pharmaceutical item by default. That is, a computer program is required to indicate that brand substitution is permitted by default. </w:t>
      </w:r>
    </w:p>
    <w:p w:rsidR="00DD5CD1" w:rsidRDefault="00DD5CD1" w:rsidP="00243EDE">
      <w:pPr>
        <w:ind w:right="91"/>
        <w:rPr>
          <w:sz w:val="24"/>
          <w:szCs w:val="24"/>
        </w:rPr>
      </w:pPr>
    </w:p>
    <w:p w:rsidR="00243EDE" w:rsidRPr="00210F11" w:rsidRDefault="00243EDE" w:rsidP="00243EDE">
      <w:pPr>
        <w:ind w:right="91"/>
        <w:rPr>
          <w:sz w:val="24"/>
          <w:szCs w:val="24"/>
        </w:rPr>
      </w:pPr>
      <w:r w:rsidRPr="00210F11">
        <w:rPr>
          <w:sz w:val="24"/>
          <w:szCs w:val="24"/>
        </w:rPr>
        <w:t xml:space="preserve">A further prohibition is added through paragraph </w:t>
      </w:r>
      <w:proofErr w:type="gramStart"/>
      <w:r w:rsidRPr="00210F11">
        <w:rPr>
          <w:sz w:val="24"/>
          <w:szCs w:val="24"/>
        </w:rPr>
        <w:t>11A(</w:t>
      </w:r>
      <w:proofErr w:type="gramEnd"/>
      <w:r w:rsidRPr="00210F11">
        <w:rPr>
          <w:sz w:val="24"/>
          <w:szCs w:val="24"/>
        </w:rPr>
        <w:t>3)(b) that disallows prescribing software to include specific brand names on prescriptions by default.</w:t>
      </w:r>
    </w:p>
    <w:p w:rsidR="00243EDE" w:rsidRPr="00210F11" w:rsidRDefault="00243EDE" w:rsidP="00243EDE">
      <w:pPr>
        <w:pStyle w:val="ItemHead"/>
        <w:rPr>
          <w:rFonts w:ascii="Times New Roman" w:hAnsi="Times New Roman"/>
          <w:szCs w:val="24"/>
        </w:rPr>
      </w:pPr>
      <w:r w:rsidRPr="00210F11">
        <w:rPr>
          <w:rFonts w:ascii="Times New Roman" w:hAnsi="Times New Roman"/>
          <w:szCs w:val="24"/>
        </w:rPr>
        <w:t xml:space="preserve">Item [5] Subparagraph </w:t>
      </w:r>
      <w:proofErr w:type="gramStart"/>
      <w:r w:rsidRPr="00210F11">
        <w:rPr>
          <w:rFonts w:ascii="Times New Roman" w:hAnsi="Times New Roman"/>
          <w:szCs w:val="24"/>
        </w:rPr>
        <w:t>11B(</w:t>
      </w:r>
      <w:proofErr w:type="gramEnd"/>
      <w:r w:rsidRPr="00210F11">
        <w:rPr>
          <w:rFonts w:ascii="Times New Roman" w:hAnsi="Times New Roman"/>
          <w:szCs w:val="24"/>
        </w:rPr>
        <w:t>3)(a)(</w:t>
      </w:r>
      <w:proofErr w:type="spellStart"/>
      <w:r w:rsidRPr="00210F11">
        <w:rPr>
          <w:rFonts w:ascii="Times New Roman" w:hAnsi="Times New Roman"/>
          <w:szCs w:val="24"/>
        </w:rPr>
        <w:t>i</w:t>
      </w:r>
      <w:proofErr w:type="spellEnd"/>
      <w:r w:rsidRPr="00210F11">
        <w:rPr>
          <w:rFonts w:ascii="Times New Roman" w:hAnsi="Times New Roman"/>
          <w:szCs w:val="24"/>
        </w:rPr>
        <w:t>)</w:t>
      </w:r>
    </w:p>
    <w:p w:rsidR="00243EDE" w:rsidRPr="00210F11" w:rsidRDefault="00243EDE" w:rsidP="00243EDE">
      <w:pPr>
        <w:ind w:right="91"/>
        <w:rPr>
          <w:b/>
          <w:sz w:val="24"/>
          <w:szCs w:val="24"/>
        </w:rPr>
      </w:pPr>
    </w:p>
    <w:p w:rsidR="001066A2" w:rsidRDefault="001066A2" w:rsidP="001066A2">
      <w:pPr>
        <w:ind w:right="91"/>
        <w:rPr>
          <w:sz w:val="24"/>
          <w:szCs w:val="24"/>
        </w:rPr>
      </w:pPr>
      <w:r>
        <w:rPr>
          <w:sz w:val="24"/>
          <w:szCs w:val="24"/>
        </w:rPr>
        <w:t xml:space="preserve">Item 5 repeals and substitutes subparagraph </w:t>
      </w:r>
      <w:proofErr w:type="gramStart"/>
      <w:r>
        <w:rPr>
          <w:sz w:val="24"/>
          <w:szCs w:val="24"/>
        </w:rPr>
        <w:t>11B(</w:t>
      </w:r>
      <w:proofErr w:type="gramEnd"/>
      <w:r>
        <w:rPr>
          <w:sz w:val="24"/>
          <w:szCs w:val="24"/>
        </w:rPr>
        <w:t>3)(a)(</w:t>
      </w:r>
      <w:proofErr w:type="spellStart"/>
      <w:r>
        <w:rPr>
          <w:sz w:val="24"/>
          <w:szCs w:val="24"/>
        </w:rPr>
        <w:t>i</w:t>
      </w:r>
      <w:proofErr w:type="spellEnd"/>
      <w:r>
        <w:rPr>
          <w:sz w:val="24"/>
          <w:szCs w:val="24"/>
        </w:rPr>
        <w:t xml:space="preserve">) that relates to medication chart prescriptions which replaces the words “particulars sufficient to identify the pharmaceutical benefit” with the words “particulars to identify the pharmaceutical benefit in accordance with subsection (3A)”. See </w:t>
      </w:r>
      <w:r>
        <w:rPr>
          <w:b/>
          <w:sz w:val="24"/>
          <w:szCs w:val="24"/>
        </w:rPr>
        <w:t>item 7</w:t>
      </w:r>
      <w:r>
        <w:rPr>
          <w:sz w:val="24"/>
          <w:szCs w:val="24"/>
        </w:rPr>
        <w:t xml:space="preserve"> below for details of new subsection </w:t>
      </w:r>
      <w:proofErr w:type="gramStart"/>
      <w:r w:rsidR="000578B7">
        <w:rPr>
          <w:sz w:val="24"/>
          <w:szCs w:val="24"/>
        </w:rPr>
        <w:t>11B</w:t>
      </w:r>
      <w:r>
        <w:rPr>
          <w:sz w:val="24"/>
          <w:szCs w:val="24"/>
        </w:rPr>
        <w:t>(</w:t>
      </w:r>
      <w:proofErr w:type="gramEnd"/>
      <w:r>
        <w:rPr>
          <w:sz w:val="24"/>
          <w:szCs w:val="24"/>
        </w:rPr>
        <w:t>3A).</w:t>
      </w:r>
    </w:p>
    <w:p w:rsidR="00243EDE" w:rsidRPr="00210F11" w:rsidRDefault="00243EDE" w:rsidP="00243EDE">
      <w:pPr>
        <w:pStyle w:val="ItemHead"/>
        <w:rPr>
          <w:rFonts w:ascii="Times New Roman" w:hAnsi="Times New Roman"/>
          <w:szCs w:val="24"/>
        </w:rPr>
      </w:pPr>
      <w:r w:rsidRPr="00210F11">
        <w:rPr>
          <w:rFonts w:ascii="Times New Roman" w:hAnsi="Times New Roman"/>
          <w:szCs w:val="24"/>
        </w:rPr>
        <w:t>Item [6]</w:t>
      </w:r>
      <w:r w:rsidRPr="00210F11">
        <w:rPr>
          <w:rFonts w:ascii="Times New Roman" w:hAnsi="Times New Roman"/>
          <w:b w:val="0"/>
          <w:szCs w:val="24"/>
        </w:rPr>
        <w:t xml:space="preserve"> </w:t>
      </w:r>
      <w:r w:rsidR="00FA5B47" w:rsidRPr="00B416CB">
        <w:rPr>
          <w:rFonts w:ascii="Times New Roman" w:hAnsi="Times New Roman"/>
          <w:szCs w:val="24"/>
        </w:rPr>
        <w:t>After p</w:t>
      </w:r>
      <w:r w:rsidRPr="00210F11">
        <w:rPr>
          <w:rFonts w:ascii="Times New Roman" w:hAnsi="Times New Roman"/>
          <w:szCs w:val="24"/>
        </w:rPr>
        <w:t xml:space="preserve">aragraph </w:t>
      </w:r>
      <w:proofErr w:type="gramStart"/>
      <w:r w:rsidRPr="00210F11">
        <w:rPr>
          <w:rFonts w:ascii="Times New Roman" w:hAnsi="Times New Roman"/>
          <w:szCs w:val="24"/>
        </w:rPr>
        <w:t>11B(</w:t>
      </w:r>
      <w:proofErr w:type="gramEnd"/>
      <w:r w:rsidRPr="00210F11">
        <w:rPr>
          <w:rFonts w:ascii="Times New Roman" w:hAnsi="Times New Roman"/>
          <w:szCs w:val="24"/>
        </w:rPr>
        <w:t>3)(e)</w:t>
      </w:r>
    </w:p>
    <w:p w:rsidR="00243EDE" w:rsidRPr="00210F11" w:rsidRDefault="00243EDE" w:rsidP="00243EDE">
      <w:pPr>
        <w:ind w:right="91"/>
        <w:rPr>
          <w:b/>
          <w:sz w:val="24"/>
          <w:szCs w:val="24"/>
        </w:rPr>
      </w:pPr>
    </w:p>
    <w:p w:rsidR="00DD5CD1" w:rsidRDefault="00DD5CD1" w:rsidP="00DD5CD1">
      <w:pPr>
        <w:ind w:right="91"/>
        <w:rPr>
          <w:sz w:val="24"/>
          <w:szCs w:val="24"/>
        </w:rPr>
      </w:pPr>
      <w:r>
        <w:rPr>
          <w:sz w:val="24"/>
          <w:szCs w:val="24"/>
        </w:rPr>
        <w:t xml:space="preserve">Item 6 inserts new paragraph </w:t>
      </w:r>
      <w:proofErr w:type="gramStart"/>
      <w:r>
        <w:rPr>
          <w:sz w:val="24"/>
          <w:szCs w:val="24"/>
        </w:rPr>
        <w:t>11B(</w:t>
      </w:r>
      <w:proofErr w:type="gramEnd"/>
      <w:r>
        <w:rPr>
          <w:sz w:val="24"/>
          <w:szCs w:val="24"/>
        </w:rPr>
        <w:t>3)(</w:t>
      </w:r>
      <w:proofErr w:type="spellStart"/>
      <w:r>
        <w:rPr>
          <w:sz w:val="24"/>
          <w:szCs w:val="24"/>
        </w:rPr>
        <w:t>ea</w:t>
      </w:r>
      <w:proofErr w:type="spellEnd"/>
      <w:r>
        <w:rPr>
          <w:sz w:val="24"/>
          <w:szCs w:val="24"/>
        </w:rPr>
        <w:t xml:space="preserve">) to expand the situations where prescribing software cannot generate prescriptions with a default function for medication charts. </w:t>
      </w:r>
    </w:p>
    <w:p w:rsidR="00DD5CD1" w:rsidRDefault="00DD5CD1" w:rsidP="00DD5CD1">
      <w:pPr>
        <w:ind w:right="91"/>
        <w:rPr>
          <w:sz w:val="24"/>
          <w:szCs w:val="24"/>
        </w:rPr>
      </w:pPr>
    </w:p>
    <w:p w:rsidR="00DD5CD1" w:rsidRDefault="00DD5CD1" w:rsidP="00DD5CD1">
      <w:pPr>
        <w:ind w:right="91"/>
        <w:rPr>
          <w:sz w:val="24"/>
          <w:szCs w:val="24"/>
        </w:rPr>
      </w:pPr>
      <w:r>
        <w:rPr>
          <w:sz w:val="24"/>
          <w:szCs w:val="24"/>
        </w:rPr>
        <w:t xml:space="preserve">New paragraph </w:t>
      </w:r>
      <w:proofErr w:type="gramStart"/>
      <w:r>
        <w:rPr>
          <w:sz w:val="24"/>
          <w:szCs w:val="24"/>
        </w:rPr>
        <w:t>11B(</w:t>
      </w:r>
      <w:proofErr w:type="gramEnd"/>
      <w:r>
        <w:rPr>
          <w:sz w:val="24"/>
          <w:szCs w:val="24"/>
        </w:rPr>
        <w:t>3)(</w:t>
      </w:r>
      <w:proofErr w:type="spellStart"/>
      <w:r>
        <w:rPr>
          <w:sz w:val="24"/>
          <w:szCs w:val="24"/>
        </w:rPr>
        <w:t>ea</w:t>
      </w:r>
      <w:proofErr w:type="spellEnd"/>
      <w:r>
        <w:rPr>
          <w:sz w:val="24"/>
          <w:szCs w:val="24"/>
        </w:rPr>
        <w:t xml:space="preserve">) prohibits prescribing software to include specific brand names on medication chart prescriptions by default. This restriction only applies to medications chart prescriptions that meet the requirements of the new subsection </w:t>
      </w:r>
      <w:proofErr w:type="gramStart"/>
      <w:r>
        <w:rPr>
          <w:sz w:val="24"/>
          <w:szCs w:val="24"/>
        </w:rPr>
        <w:t>11B(</w:t>
      </w:r>
      <w:proofErr w:type="gramEnd"/>
      <w:r>
        <w:rPr>
          <w:sz w:val="24"/>
          <w:szCs w:val="24"/>
        </w:rPr>
        <w:t xml:space="preserve">3A). See </w:t>
      </w:r>
      <w:r>
        <w:rPr>
          <w:b/>
          <w:sz w:val="24"/>
          <w:szCs w:val="24"/>
        </w:rPr>
        <w:t>item 7</w:t>
      </w:r>
      <w:r>
        <w:rPr>
          <w:sz w:val="24"/>
          <w:szCs w:val="24"/>
        </w:rPr>
        <w:t xml:space="preserve"> below for details of this new subsection (3A).</w:t>
      </w:r>
    </w:p>
    <w:p w:rsidR="00243EDE" w:rsidRPr="00210F11" w:rsidRDefault="00243EDE" w:rsidP="00243EDE">
      <w:pPr>
        <w:pStyle w:val="ItemHead"/>
        <w:rPr>
          <w:rFonts w:ascii="Times New Roman" w:hAnsi="Times New Roman"/>
          <w:szCs w:val="24"/>
        </w:rPr>
      </w:pPr>
      <w:r w:rsidRPr="00210F11">
        <w:rPr>
          <w:rFonts w:ascii="Times New Roman" w:hAnsi="Times New Roman"/>
          <w:szCs w:val="24"/>
        </w:rPr>
        <w:t>Item [7]</w:t>
      </w:r>
      <w:r w:rsidRPr="00210F11">
        <w:rPr>
          <w:rFonts w:ascii="Times New Roman" w:hAnsi="Times New Roman"/>
          <w:b w:val="0"/>
          <w:szCs w:val="24"/>
        </w:rPr>
        <w:t xml:space="preserve"> </w:t>
      </w:r>
      <w:r w:rsidR="00FA5B47" w:rsidRPr="00B416CB">
        <w:rPr>
          <w:rFonts w:ascii="Times New Roman" w:hAnsi="Times New Roman"/>
          <w:szCs w:val="24"/>
        </w:rPr>
        <w:t xml:space="preserve">After </w:t>
      </w:r>
      <w:r w:rsidRPr="00210F11">
        <w:rPr>
          <w:rFonts w:ascii="Times New Roman" w:hAnsi="Times New Roman"/>
          <w:szCs w:val="24"/>
        </w:rPr>
        <w:t>subsection </w:t>
      </w:r>
      <w:proofErr w:type="gramStart"/>
      <w:r w:rsidRPr="00210F11">
        <w:rPr>
          <w:rFonts w:ascii="Times New Roman" w:hAnsi="Times New Roman"/>
          <w:szCs w:val="24"/>
        </w:rPr>
        <w:t>11B(</w:t>
      </w:r>
      <w:proofErr w:type="gramEnd"/>
      <w:r w:rsidRPr="00210F11">
        <w:rPr>
          <w:rFonts w:ascii="Times New Roman" w:hAnsi="Times New Roman"/>
          <w:szCs w:val="24"/>
        </w:rPr>
        <w:t>3)</w:t>
      </w:r>
    </w:p>
    <w:p w:rsidR="00243EDE" w:rsidRPr="00210F11" w:rsidRDefault="00243EDE" w:rsidP="00243EDE">
      <w:pPr>
        <w:ind w:right="91"/>
        <w:rPr>
          <w:b/>
          <w:sz w:val="24"/>
          <w:szCs w:val="24"/>
        </w:rPr>
      </w:pPr>
    </w:p>
    <w:p w:rsidR="00243EDE" w:rsidRPr="00210F11" w:rsidRDefault="00243EDE" w:rsidP="00243EDE">
      <w:pPr>
        <w:ind w:right="91"/>
        <w:rPr>
          <w:sz w:val="24"/>
          <w:szCs w:val="24"/>
        </w:rPr>
      </w:pPr>
      <w:r w:rsidRPr="00210F11">
        <w:rPr>
          <w:sz w:val="24"/>
          <w:szCs w:val="24"/>
        </w:rPr>
        <w:t xml:space="preserve">Item </w:t>
      </w:r>
      <w:r w:rsidR="009A016D">
        <w:rPr>
          <w:sz w:val="24"/>
          <w:szCs w:val="24"/>
        </w:rPr>
        <w:t xml:space="preserve">7 provides for the creation of </w:t>
      </w:r>
      <w:r w:rsidRPr="00210F11">
        <w:rPr>
          <w:sz w:val="24"/>
          <w:szCs w:val="24"/>
        </w:rPr>
        <w:t>new subsection</w:t>
      </w:r>
      <w:r w:rsidR="009A016D">
        <w:rPr>
          <w:sz w:val="24"/>
          <w:szCs w:val="24"/>
        </w:rPr>
        <w:t>s</w:t>
      </w:r>
      <w:r w:rsidRPr="00210F11">
        <w:rPr>
          <w:sz w:val="24"/>
          <w:szCs w:val="24"/>
        </w:rPr>
        <w:t xml:space="preserve"> </w:t>
      </w:r>
      <w:proofErr w:type="gramStart"/>
      <w:r w:rsidRPr="00210F11">
        <w:rPr>
          <w:sz w:val="24"/>
          <w:szCs w:val="24"/>
        </w:rPr>
        <w:t>11B(</w:t>
      </w:r>
      <w:proofErr w:type="gramEnd"/>
      <w:r w:rsidRPr="00210F11">
        <w:rPr>
          <w:sz w:val="24"/>
          <w:szCs w:val="24"/>
        </w:rPr>
        <w:t>3A), (3B) and (3C).</w:t>
      </w:r>
    </w:p>
    <w:p w:rsidR="00243EDE" w:rsidRPr="00210F11" w:rsidRDefault="00243EDE" w:rsidP="00243EDE">
      <w:pPr>
        <w:ind w:right="91"/>
        <w:rPr>
          <w:sz w:val="24"/>
          <w:szCs w:val="24"/>
        </w:rPr>
      </w:pPr>
    </w:p>
    <w:p w:rsidR="00243EDE" w:rsidRPr="00210F11" w:rsidRDefault="00243EDE" w:rsidP="00243EDE">
      <w:pPr>
        <w:ind w:right="91"/>
        <w:rPr>
          <w:sz w:val="24"/>
          <w:szCs w:val="24"/>
        </w:rPr>
      </w:pPr>
      <w:r w:rsidRPr="00210F11">
        <w:rPr>
          <w:sz w:val="24"/>
          <w:szCs w:val="24"/>
        </w:rPr>
        <w:t xml:space="preserve">Subsection </w:t>
      </w:r>
      <w:proofErr w:type="gramStart"/>
      <w:r w:rsidRPr="00210F11">
        <w:rPr>
          <w:sz w:val="24"/>
          <w:szCs w:val="24"/>
        </w:rPr>
        <w:t>11B(</w:t>
      </w:r>
      <w:proofErr w:type="gramEnd"/>
      <w:r w:rsidRPr="00210F11">
        <w:rPr>
          <w:sz w:val="24"/>
          <w:szCs w:val="24"/>
        </w:rPr>
        <w:t xml:space="preserve">3A) mandates the inclusion of active ingredients on medication chart prescriptions, and identifies those items that are exempt from this requirement.  </w:t>
      </w:r>
    </w:p>
    <w:p w:rsidR="001D46B5" w:rsidRDefault="001D46B5" w:rsidP="00243EDE">
      <w:pPr>
        <w:ind w:right="91"/>
        <w:rPr>
          <w:sz w:val="24"/>
          <w:szCs w:val="24"/>
        </w:rPr>
      </w:pPr>
    </w:p>
    <w:p w:rsidR="00F52C51" w:rsidRDefault="00243EDE" w:rsidP="00B416CB">
      <w:pPr>
        <w:spacing w:after="120"/>
        <w:ind w:right="91"/>
        <w:rPr>
          <w:sz w:val="24"/>
          <w:szCs w:val="24"/>
        </w:rPr>
      </w:pPr>
      <w:r w:rsidRPr="00210F11">
        <w:rPr>
          <w:sz w:val="24"/>
          <w:szCs w:val="24"/>
        </w:rPr>
        <w:t>Paragr</w:t>
      </w:r>
      <w:r w:rsidR="00062E39">
        <w:rPr>
          <w:sz w:val="24"/>
          <w:szCs w:val="24"/>
        </w:rPr>
        <w:t xml:space="preserve">aph </w:t>
      </w:r>
      <w:proofErr w:type="gramStart"/>
      <w:r w:rsidR="00062E39">
        <w:rPr>
          <w:sz w:val="24"/>
          <w:szCs w:val="24"/>
        </w:rPr>
        <w:t>11B(</w:t>
      </w:r>
      <w:proofErr w:type="gramEnd"/>
      <w:r w:rsidR="00062E39">
        <w:rPr>
          <w:sz w:val="24"/>
          <w:szCs w:val="24"/>
        </w:rPr>
        <w:t>3A)(a) provides that</w:t>
      </w:r>
      <w:r w:rsidR="00F52C51">
        <w:rPr>
          <w:sz w:val="24"/>
          <w:szCs w:val="24"/>
        </w:rPr>
        <w:t>:</w:t>
      </w:r>
    </w:p>
    <w:p w:rsidR="00F52C51" w:rsidRDefault="00243EDE" w:rsidP="00F52C51">
      <w:pPr>
        <w:numPr>
          <w:ilvl w:val="0"/>
          <w:numId w:val="14"/>
        </w:numPr>
        <w:ind w:right="91"/>
        <w:rPr>
          <w:sz w:val="24"/>
          <w:szCs w:val="24"/>
        </w:rPr>
      </w:pPr>
      <w:r w:rsidRPr="00210F11">
        <w:rPr>
          <w:sz w:val="24"/>
          <w:szCs w:val="24"/>
        </w:rPr>
        <w:t>handwritten</w:t>
      </w:r>
      <w:r w:rsidR="00F52C51">
        <w:rPr>
          <w:sz w:val="24"/>
          <w:szCs w:val="24"/>
        </w:rPr>
        <w:t xml:space="preserve"> medication chart prescriptions;</w:t>
      </w:r>
    </w:p>
    <w:p w:rsidR="00F52C51" w:rsidRDefault="00243EDE" w:rsidP="00F52C51">
      <w:pPr>
        <w:numPr>
          <w:ilvl w:val="0"/>
          <w:numId w:val="14"/>
        </w:numPr>
        <w:ind w:right="91"/>
        <w:rPr>
          <w:sz w:val="24"/>
          <w:szCs w:val="24"/>
        </w:rPr>
      </w:pPr>
      <w:r w:rsidRPr="00210F11">
        <w:rPr>
          <w:sz w:val="24"/>
          <w:szCs w:val="24"/>
        </w:rPr>
        <w:t xml:space="preserve">medication chart prescriptions for medicines with </w:t>
      </w:r>
      <w:r w:rsidR="00F52C51">
        <w:rPr>
          <w:sz w:val="24"/>
          <w:szCs w:val="24"/>
        </w:rPr>
        <w:t>four or more active ingredients;</w:t>
      </w:r>
    </w:p>
    <w:p w:rsidR="00F52C51" w:rsidRDefault="00243EDE" w:rsidP="00F52C51">
      <w:pPr>
        <w:numPr>
          <w:ilvl w:val="0"/>
          <w:numId w:val="14"/>
        </w:numPr>
        <w:ind w:right="91"/>
        <w:rPr>
          <w:sz w:val="24"/>
          <w:szCs w:val="24"/>
        </w:rPr>
      </w:pPr>
      <w:r w:rsidRPr="00210F11">
        <w:rPr>
          <w:sz w:val="24"/>
          <w:szCs w:val="24"/>
        </w:rPr>
        <w:t>paper based medication charts (not electronic medication charts) in the re</w:t>
      </w:r>
      <w:r w:rsidR="00F52C51">
        <w:rPr>
          <w:sz w:val="24"/>
          <w:szCs w:val="24"/>
        </w:rPr>
        <w:t>sidential aged care setting;</w:t>
      </w:r>
    </w:p>
    <w:p w:rsidR="00F52C51" w:rsidRDefault="00E727AF" w:rsidP="00F52C51">
      <w:pPr>
        <w:numPr>
          <w:ilvl w:val="0"/>
          <w:numId w:val="14"/>
        </w:numPr>
        <w:ind w:right="91"/>
        <w:rPr>
          <w:sz w:val="24"/>
          <w:szCs w:val="24"/>
        </w:rPr>
      </w:pPr>
      <w:r>
        <w:rPr>
          <w:sz w:val="24"/>
          <w:szCs w:val="24"/>
        </w:rPr>
        <w:t>medication chart</w:t>
      </w:r>
      <w:r w:rsidR="00243EDE" w:rsidRPr="00210F11">
        <w:rPr>
          <w:sz w:val="24"/>
          <w:szCs w:val="24"/>
        </w:rPr>
        <w:t xml:space="preserve"> prescriptions for items as specified by the Secretary</w:t>
      </w:r>
      <w:r w:rsidR="000578B7">
        <w:rPr>
          <w:sz w:val="24"/>
          <w:szCs w:val="24"/>
        </w:rPr>
        <w:t xml:space="preserve"> of the Department of Health</w:t>
      </w:r>
      <w:r w:rsidR="00F52C51">
        <w:rPr>
          <w:sz w:val="24"/>
          <w:szCs w:val="24"/>
        </w:rPr>
        <w:t>;</w:t>
      </w:r>
      <w:r w:rsidR="00243EDE" w:rsidRPr="00210F11">
        <w:rPr>
          <w:sz w:val="24"/>
          <w:szCs w:val="24"/>
        </w:rPr>
        <w:t xml:space="preserve"> </w:t>
      </w:r>
      <w:r w:rsidR="00F52C51">
        <w:rPr>
          <w:sz w:val="24"/>
          <w:szCs w:val="24"/>
        </w:rPr>
        <w:t>and</w:t>
      </w:r>
    </w:p>
    <w:p w:rsidR="00062E39" w:rsidRDefault="000F001D" w:rsidP="000578B7">
      <w:pPr>
        <w:numPr>
          <w:ilvl w:val="0"/>
          <w:numId w:val="14"/>
        </w:numPr>
        <w:spacing w:after="120"/>
        <w:ind w:right="91"/>
        <w:rPr>
          <w:sz w:val="24"/>
          <w:szCs w:val="24"/>
        </w:rPr>
      </w:pPr>
      <w:r>
        <w:rPr>
          <w:sz w:val="24"/>
          <w:szCs w:val="24"/>
        </w:rPr>
        <w:lastRenderedPageBreak/>
        <w:t xml:space="preserve">medication chart </w:t>
      </w:r>
      <w:r w:rsidR="00F52C51">
        <w:rPr>
          <w:sz w:val="24"/>
          <w:szCs w:val="24"/>
        </w:rPr>
        <w:t xml:space="preserve">prescriptions </w:t>
      </w:r>
      <w:r w:rsidR="00F52C51" w:rsidRPr="00CE4258">
        <w:rPr>
          <w:sz w:val="24"/>
          <w:szCs w:val="24"/>
        </w:rPr>
        <w:t xml:space="preserve">for the supply of a </w:t>
      </w:r>
      <w:r w:rsidR="00F52C51">
        <w:rPr>
          <w:sz w:val="24"/>
          <w:szCs w:val="24"/>
        </w:rPr>
        <w:t>p</w:t>
      </w:r>
      <w:r w:rsidR="00F52C51" w:rsidRPr="00CE4258">
        <w:rPr>
          <w:sz w:val="24"/>
          <w:szCs w:val="24"/>
        </w:rPr>
        <w:t>harmaceutical be</w:t>
      </w:r>
      <w:r w:rsidR="000578B7">
        <w:rPr>
          <w:sz w:val="24"/>
          <w:szCs w:val="24"/>
        </w:rPr>
        <w:t>nefit listed under the heading ‘Various’</w:t>
      </w:r>
      <w:r w:rsidR="00F52C51" w:rsidRPr="00CE4258">
        <w:rPr>
          <w:sz w:val="24"/>
          <w:szCs w:val="24"/>
        </w:rPr>
        <w:t xml:space="preserve"> in the </w:t>
      </w:r>
      <w:r w:rsidR="000578B7" w:rsidRPr="000578B7">
        <w:rPr>
          <w:sz w:val="24"/>
          <w:szCs w:val="24"/>
        </w:rPr>
        <w:t>“Repatriation Pharmaceutical Benefits Scheme” section</w:t>
      </w:r>
      <w:r w:rsidR="000578B7">
        <w:rPr>
          <w:sz w:val="24"/>
          <w:szCs w:val="24"/>
        </w:rPr>
        <w:t xml:space="preserve"> of the PBS</w:t>
      </w:r>
      <w:r w:rsidR="00062E39">
        <w:rPr>
          <w:sz w:val="24"/>
          <w:szCs w:val="24"/>
        </w:rPr>
        <w:t>;</w:t>
      </w:r>
      <w:r w:rsidR="00F52C51" w:rsidRPr="00210F11">
        <w:rPr>
          <w:sz w:val="24"/>
          <w:szCs w:val="24"/>
        </w:rPr>
        <w:t xml:space="preserve"> </w:t>
      </w:r>
    </w:p>
    <w:p w:rsidR="00FA5B47" w:rsidRDefault="00243EDE" w:rsidP="0011555E">
      <w:pPr>
        <w:pStyle w:val="Default"/>
      </w:pPr>
      <w:proofErr w:type="gramStart"/>
      <w:r w:rsidRPr="00210F11">
        <w:t>must</w:t>
      </w:r>
      <w:proofErr w:type="gramEnd"/>
      <w:r w:rsidRPr="00210F11">
        <w:t xml:space="preserve"> identify the pharmaceutical benefit by such particulars as are sufficient.  This provision preserves the current requirements for these types of medication chart prescriptions and does not mandate the inclusion of active ingredients. </w:t>
      </w:r>
    </w:p>
    <w:p w:rsidR="00FA5B47" w:rsidRDefault="00FA5B47" w:rsidP="0011555E">
      <w:pPr>
        <w:pStyle w:val="Default"/>
      </w:pPr>
    </w:p>
    <w:p w:rsidR="009A016D" w:rsidRDefault="009A016D" w:rsidP="009A016D">
      <w:pPr>
        <w:pStyle w:val="Default"/>
      </w:pPr>
      <w:r>
        <w:t xml:space="preserve">Subsection 11B(3A)(a)(iv) refers to a determination made by the Secretary of the Department of Health under subparagraph 40(2A)(a)(iii) of the NHA Regulations that other pharmaceutical items are exempt from the active ingredient prescribing requirements for medication charts as required.  </w:t>
      </w:r>
    </w:p>
    <w:p w:rsidR="005C6637" w:rsidRDefault="005C6637" w:rsidP="0011555E">
      <w:pPr>
        <w:pStyle w:val="Default"/>
      </w:pPr>
    </w:p>
    <w:p w:rsidR="005C6637" w:rsidRPr="00CE4258" w:rsidRDefault="005C6637" w:rsidP="005C6637">
      <w:pPr>
        <w:pStyle w:val="Default"/>
        <w:rPr>
          <w:sz w:val="22"/>
          <w:szCs w:val="22"/>
        </w:rPr>
      </w:pPr>
      <w:r>
        <w:t>The inclusion of subparagraph 11B(3A)(a)(v</w:t>
      </w:r>
      <w:r w:rsidRPr="00CE4258">
        <w:t>)</w:t>
      </w:r>
      <w:r>
        <w:t xml:space="preserve"> is to provide for an exemption for those other items that appear only in the </w:t>
      </w:r>
      <w:r w:rsidR="000578B7" w:rsidRPr="000578B7">
        <w:t xml:space="preserve">“Repatriation Pharmaceutical Benefits Scheme” section </w:t>
      </w:r>
      <w:r w:rsidR="000578B7">
        <w:t xml:space="preserve">of the PBS </w:t>
      </w:r>
      <w:r>
        <w:t xml:space="preserve">under the heading ‘Various’.  The items </w:t>
      </w:r>
      <w:r w:rsidR="000578B7">
        <w:t xml:space="preserve">listed </w:t>
      </w:r>
      <w:r>
        <w:t xml:space="preserve">under </w:t>
      </w:r>
      <w:r w:rsidR="000578B7">
        <w:t xml:space="preserve">the </w:t>
      </w:r>
      <w:r>
        <w:t xml:space="preserve">‘Various’ heading are not medicines and should not be subject to the requirements of the ‘Active Ingredient Prescribing’ provisions. </w:t>
      </w:r>
      <w:r w:rsidR="000578B7">
        <w:t xml:space="preserve">Such items </w:t>
      </w:r>
      <w:r>
        <w:t xml:space="preserve">include “dressings” and “bandages”. </w:t>
      </w:r>
    </w:p>
    <w:p w:rsidR="005C6637" w:rsidRPr="00CE4258" w:rsidRDefault="005C6637" w:rsidP="0011555E">
      <w:pPr>
        <w:pStyle w:val="Default"/>
        <w:rPr>
          <w:sz w:val="22"/>
          <w:szCs w:val="22"/>
        </w:rPr>
      </w:pPr>
    </w:p>
    <w:p w:rsidR="005C6637" w:rsidRDefault="00243EDE" w:rsidP="00243EDE">
      <w:pPr>
        <w:ind w:right="91"/>
        <w:rPr>
          <w:sz w:val="24"/>
          <w:szCs w:val="24"/>
        </w:rPr>
      </w:pPr>
      <w:r w:rsidRPr="00210F11">
        <w:rPr>
          <w:sz w:val="24"/>
          <w:szCs w:val="24"/>
        </w:rPr>
        <w:t xml:space="preserve">However, subparagraph </w:t>
      </w:r>
      <w:proofErr w:type="gramStart"/>
      <w:r w:rsidRPr="00210F11">
        <w:rPr>
          <w:sz w:val="24"/>
          <w:szCs w:val="24"/>
        </w:rPr>
        <w:t>11B(</w:t>
      </w:r>
      <w:proofErr w:type="gramEnd"/>
      <w:r w:rsidRPr="00210F11">
        <w:rPr>
          <w:sz w:val="24"/>
          <w:szCs w:val="24"/>
        </w:rPr>
        <w:t>3A)(b)(</w:t>
      </w:r>
      <w:proofErr w:type="spellStart"/>
      <w:r w:rsidRPr="00210F11">
        <w:rPr>
          <w:sz w:val="24"/>
          <w:szCs w:val="24"/>
        </w:rPr>
        <w:t>i</w:t>
      </w:r>
      <w:proofErr w:type="spellEnd"/>
      <w:r w:rsidRPr="00210F11">
        <w:rPr>
          <w:sz w:val="24"/>
          <w:szCs w:val="24"/>
        </w:rPr>
        <w:t xml:space="preserve">) requires all other medication chart prescriptions to identify the active ingredients for each pharmaceutical item prescribed. </w:t>
      </w:r>
    </w:p>
    <w:p w:rsidR="005C6637" w:rsidRDefault="005C6637" w:rsidP="00243EDE">
      <w:pPr>
        <w:ind w:right="91"/>
        <w:rPr>
          <w:sz w:val="24"/>
          <w:szCs w:val="24"/>
        </w:rPr>
      </w:pPr>
    </w:p>
    <w:p w:rsidR="00243EDE" w:rsidRPr="00210F11" w:rsidRDefault="00243EDE" w:rsidP="00243EDE">
      <w:pPr>
        <w:ind w:right="91"/>
        <w:rPr>
          <w:sz w:val="24"/>
          <w:szCs w:val="24"/>
        </w:rPr>
      </w:pPr>
      <w:r w:rsidRPr="00210F11">
        <w:rPr>
          <w:sz w:val="24"/>
          <w:szCs w:val="24"/>
        </w:rPr>
        <w:t xml:space="preserve">Subparagraph 11B(3A)(b)(ii) allows for the specification of a brand name of a pharmaceutical benefit in addition to the active ingredient if it is necessary for the medical treatment of the patient. </w:t>
      </w:r>
    </w:p>
    <w:p w:rsidR="00243EDE" w:rsidRPr="00210F11" w:rsidRDefault="00243EDE" w:rsidP="00243EDE">
      <w:pPr>
        <w:ind w:right="91"/>
        <w:rPr>
          <w:sz w:val="24"/>
          <w:szCs w:val="24"/>
        </w:rPr>
      </w:pPr>
    </w:p>
    <w:p w:rsidR="00243EDE" w:rsidRPr="00210F11" w:rsidRDefault="00243EDE" w:rsidP="00243EDE">
      <w:pPr>
        <w:ind w:right="91"/>
        <w:rPr>
          <w:sz w:val="24"/>
          <w:szCs w:val="24"/>
          <w:highlight w:val="yellow"/>
        </w:rPr>
      </w:pPr>
      <w:r w:rsidRPr="00210F11">
        <w:rPr>
          <w:sz w:val="24"/>
          <w:szCs w:val="24"/>
        </w:rPr>
        <w:t xml:space="preserve">Subsection </w:t>
      </w:r>
      <w:proofErr w:type="gramStart"/>
      <w:r w:rsidRPr="00210F11">
        <w:rPr>
          <w:sz w:val="24"/>
          <w:szCs w:val="24"/>
        </w:rPr>
        <w:t>11B(</w:t>
      </w:r>
      <w:proofErr w:type="gramEnd"/>
      <w:r w:rsidRPr="00210F11">
        <w:rPr>
          <w:sz w:val="24"/>
          <w:szCs w:val="24"/>
        </w:rPr>
        <w:t>3B) requires the active ingredient</w:t>
      </w:r>
      <w:r w:rsidR="000578B7">
        <w:rPr>
          <w:sz w:val="24"/>
          <w:szCs w:val="24"/>
        </w:rPr>
        <w:t>s</w:t>
      </w:r>
      <w:r w:rsidRPr="00210F11">
        <w:rPr>
          <w:sz w:val="24"/>
          <w:szCs w:val="24"/>
        </w:rPr>
        <w:t xml:space="preserve"> appear </w:t>
      </w:r>
      <w:r w:rsidR="000578B7">
        <w:rPr>
          <w:sz w:val="24"/>
          <w:szCs w:val="24"/>
        </w:rPr>
        <w:t xml:space="preserve">on RPBS prescriptions </w:t>
      </w:r>
      <w:r w:rsidRPr="00210F11">
        <w:rPr>
          <w:sz w:val="24"/>
          <w:szCs w:val="24"/>
        </w:rPr>
        <w:t xml:space="preserve">before the brand name </w:t>
      </w:r>
      <w:r w:rsidR="000578B7">
        <w:rPr>
          <w:sz w:val="24"/>
          <w:szCs w:val="24"/>
        </w:rPr>
        <w:t>if</w:t>
      </w:r>
      <w:r w:rsidRPr="00210F11">
        <w:rPr>
          <w:sz w:val="24"/>
          <w:szCs w:val="24"/>
        </w:rPr>
        <w:t xml:space="preserve"> the prescriber has elected to include a brand name. </w:t>
      </w:r>
      <w:r w:rsidRPr="00210F11">
        <w:rPr>
          <w:sz w:val="24"/>
          <w:szCs w:val="24"/>
          <w:highlight w:val="yellow"/>
        </w:rPr>
        <w:br/>
      </w:r>
    </w:p>
    <w:p w:rsidR="00243EDE" w:rsidRPr="00210F11" w:rsidRDefault="00243EDE" w:rsidP="00243EDE">
      <w:pPr>
        <w:ind w:right="91"/>
        <w:rPr>
          <w:color w:val="FF0000"/>
          <w:sz w:val="24"/>
          <w:szCs w:val="24"/>
        </w:rPr>
      </w:pPr>
      <w:r w:rsidRPr="00210F11">
        <w:rPr>
          <w:sz w:val="24"/>
          <w:szCs w:val="24"/>
        </w:rPr>
        <w:t xml:space="preserve">Subsection </w:t>
      </w:r>
      <w:proofErr w:type="gramStart"/>
      <w:r w:rsidRPr="00210F11">
        <w:rPr>
          <w:sz w:val="24"/>
          <w:szCs w:val="24"/>
        </w:rPr>
        <w:t>11B(</w:t>
      </w:r>
      <w:proofErr w:type="gramEnd"/>
      <w:r w:rsidRPr="00210F11">
        <w:rPr>
          <w:sz w:val="24"/>
          <w:szCs w:val="24"/>
        </w:rPr>
        <w:t>3C) outlines that these requirements do not apply where it would contravene State or Territory legislation.</w:t>
      </w:r>
    </w:p>
    <w:p w:rsidR="002276FC" w:rsidRDefault="002276FC" w:rsidP="002276FC">
      <w:pPr>
        <w:ind w:right="91"/>
        <w:rPr>
          <w:b/>
        </w:rPr>
      </w:pPr>
    </w:p>
    <w:p w:rsidR="002276FC" w:rsidRPr="002276FC" w:rsidRDefault="002276FC" w:rsidP="002276FC">
      <w:pPr>
        <w:ind w:right="91"/>
        <w:rPr>
          <w:b/>
          <w:sz w:val="24"/>
          <w:szCs w:val="24"/>
        </w:rPr>
      </w:pPr>
      <w:r w:rsidRPr="002276FC">
        <w:rPr>
          <w:b/>
          <w:sz w:val="24"/>
          <w:szCs w:val="24"/>
        </w:rPr>
        <w:t xml:space="preserve">Item [8] </w:t>
      </w:r>
      <w:proofErr w:type="gramStart"/>
      <w:r w:rsidR="005C6637">
        <w:rPr>
          <w:b/>
          <w:sz w:val="24"/>
          <w:szCs w:val="24"/>
        </w:rPr>
        <w:t>At</w:t>
      </w:r>
      <w:proofErr w:type="gramEnd"/>
      <w:r w:rsidR="005C6637">
        <w:rPr>
          <w:b/>
          <w:sz w:val="24"/>
          <w:szCs w:val="24"/>
        </w:rPr>
        <w:t xml:space="preserve"> the end of </w:t>
      </w:r>
      <w:r>
        <w:rPr>
          <w:b/>
          <w:sz w:val="24"/>
          <w:szCs w:val="24"/>
        </w:rPr>
        <w:t>Part 6</w:t>
      </w:r>
    </w:p>
    <w:p w:rsidR="002276FC" w:rsidRPr="002276FC" w:rsidRDefault="002276FC" w:rsidP="002276FC">
      <w:pPr>
        <w:ind w:right="91"/>
        <w:rPr>
          <w:b/>
          <w:sz w:val="24"/>
          <w:szCs w:val="24"/>
        </w:rPr>
      </w:pPr>
    </w:p>
    <w:p w:rsidR="005C6637" w:rsidRDefault="002276FC" w:rsidP="002276FC">
      <w:pPr>
        <w:ind w:right="91"/>
        <w:rPr>
          <w:sz w:val="24"/>
          <w:szCs w:val="24"/>
        </w:rPr>
      </w:pPr>
      <w:r>
        <w:rPr>
          <w:sz w:val="24"/>
          <w:szCs w:val="24"/>
        </w:rPr>
        <w:t xml:space="preserve">Item 8 </w:t>
      </w:r>
      <w:r w:rsidR="005C6637">
        <w:rPr>
          <w:sz w:val="24"/>
          <w:szCs w:val="24"/>
        </w:rPr>
        <w:t xml:space="preserve">inserts </w:t>
      </w:r>
      <w:r>
        <w:rPr>
          <w:sz w:val="24"/>
          <w:szCs w:val="24"/>
        </w:rPr>
        <w:t>new section 47</w:t>
      </w:r>
      <w:r w:rsidRPr="002276FC">
        <w:rPr>
          <w:sz w:val="24"/>
          <w:szCs w:val="24"/>
        </w:rPr>
        <w:t xml:space="preserve"> </w:t>
      </w:r>
      <w:r w:rsidR="005C6637">
        <w:rPr>
          <w:sz w:val="24"/>
          <w:szCs w:val="24"/>
        </w:rPr>
        <w:t xml:space="preserve">into Part 6 </w:t>
      </w:r>
      <w:r w:rsidR="00AA1CB6">
        <w:rPr>
          <w:sz w:val="24"/>
          <w:szCs w:val="24"/>
        </w:rPr>
        <w:t xml:space="preserve">of the RPBS </w:t>
      </w:r>
      <w:r w:rsidRPr="002276FC">
        <w:rPr>
          <w:sz w:val="24"/>
          <w:szCs w:val="24"/>
        </w:rPr>
        <w:t xml:space="preserve">that allows a 12 month transitional period for the active ingredient prescribing regulatory changes. </w:t>
      </w:r>
    </w:p>
    <w:p w:rsidR="005C6637" w:rsidRDefault="005C6637" w:rsidP="002276FC">
      <w:pPr>
        <w:ind w:right="91"/>
        <w:rPr>
          <w:sz w:val="24"/>
          <w:szCs w:val="24"/>
        </w:rPr>
      </w:pPr>
    </w:p>
    <w:p w:rsidR="005C6637" w:rsidRDefault="002276FC" w:rsidP="002276FC">
      <w:pPr>
        <w:ind w:right="91"/>
        <w:rPr>
          <w:sz w:val="24"/>
          <w:szCs w:val="24"/>
        </w:rPr>
      </w:pPr>
      <w:r>
        <w:rPr>
          <w:sz w:val="24"/>
          <w:szCs w:val="24"/>
        </w:rPr>
        <w:t>Subsection 47</w:t>
      </w:r>
      <w:r w:rsidRPr="002276FC">
        <w:rPr>
          <w:sz w:val="24"/>
          <w:szCs w:val="24"/>
        </w:rPr>
        <w:t>(1) makes the new regulatory requirements mandatory from</w:t>
      </w:r>
      <w:r>
        <w:rPr>
          <w:sz w:val="24"/>
          <w:szCs w:val="24"/>
        </w:rPr>
        <w:t xml:space="preserve"> 1 November 2020. </w:t>
      </w:r>
    </w:p>
    <w:p w:rsidR="005C6637" w:rsidRDefault="005C6637" w:rsidP="002276FC">
      <w:pPr>
        <w:ind w:right="91"/>
        <w:rPr>
          <w:sz w:val="24"/>
          <w:szCs w:val="24"/>
        </w:rPr>
      </w:pPr>
    </w:p>
    <w:p w:rsidR="002276FC" w:rsidRPr="002276FC" w:rsidRDefault="002276FC" w:rsidP="002276FC">
      <w:pPr>
        <w:ind w:right="91"/>
        <w:rPr>
          <w:sz w:val="24"/>
          <w:szCs w:val="24"/>
        </w:rPr>
      </w:pPr>
      <w:r>
        <w:rPr>
          <w:sz w:val="24"/>
          <w:szCs w:val="24"/>
        </w:rPr>
        <w:t>Subsection</w:t>
      </w:r>
      <w:r w:rsidR="005C6637">
        <w:rPr>
          <w:sz w:val="24"/>
          <w:szCs w:val="24"/>
        </w:rPr>
        <w:t>s</w:t>
      </w:r>
      <w:r>
        <w:rPr>
          <w:sz w:val="24"/>
          <w:szCs w:val="24"/>
        </w:rPr>
        <w:t xml:space="preserve"> 47</w:t>
      </w:r>
      <w:r w:rsidRPr="002276FC">
        <w:rPr>
          <w:sz w:val="24"/>
          <w:szCs w:val="24"/>
        </w:rPr>
        <w:t>(2) and (3) allows for prescriptions and medication chart prescriptions written between 31 October 2019 and 1 November 2020 to be valid prescriptions under section</w:t>
      </w:r>
      <w:r>
        <w:rPr>
          <w:sz w:val="24"/>
          <w:szCs w:val="24"/>
        </w:rPr>
        <w:t>s</w:t>
      </w:r>
      <w:r w:rsidR="00C9363D">
        <w:rPr>
          <w:sz w:val="24"/>
          <w:szCs w:val="24"/>
        </w:rPr>
        <w:t xml:space="preserve"> 11A and 11B</w:t>
      </w:r>
      <w:r w:rsidRPr="002276FC">
        <w:rPr>
          <w:sz w:val="24"/>
          <w:szCs w:val="24"/>
        </w:rPr>
        <w:t xml:space="preserve"> even if they do not meet the new regulatory requirements.    </w:t>
      </w:r>
    </w:p>
    <w:p w:rsidR="00243EDE" w:rsidRPr="00935C89" w:rsidRDefault="00243EDE" w:rsidP="00243EDE">
      <w:pPr>
        <w:ind w:right="91"/>
        <w:rPr>
          <w:b/>
        </w:rPr>
      </w:pPr>
    </w:p>
    <w:p w:rsidR="00F076DF" w:rsidRPr="00F076DF" w:rsidRDefault="00F076DF" w:rsidP="00F076DF">
      <w:pPr>
        <w:ind w:right="91"/>
        <w:rPr>
          <w:b/>
          <w:color w:val="000000"/>
          <w:sz w:val="28"/>
          <w:szCs w:val="28"/>
        </w:rPr>
      </w:pPr>
      <w:r>
        <w:rPr>
          <w:b/>
        </w:rPr>
        <w:br w:type="page"/>
      </w:r>
      <w:r w:rsidRPr="00F076DF">
        <w:rPr>
          <w:b/>
          <w:sz w:val="28"/>
          <w:szCs w:val="28"/>
        </w:rPr>
        <w:lastRenderedPageBreak/>
        <w:t xml:space="preserve">Schedule 2-Variations to the </w:t>
      </w:r>
      <w:r w:rsidRPr="00F076DF">
        <w:rPr>
          <w:b/>
          <w:i/>
          <w:color w:val="000000"/>
          <w:sz w:val="28"/>
          <w:szCs w:val="28"/>
        </w:rPr>
        <w:t xml:space="preserve">MRCA Pharmaceutical Benefits Scheme </w:t>
      </w:r>
      <w:r w:rsidRPr="00F076DF">
        <w:rPr>
          <w:b/>
          <w:sz w:val="28"/>
          <w:szCs w:val="28"/>
        </w:rPr>
        <w:t>(Instrument 2013 No. MRCC 34)</w:t>
      </w:r>
    </w:p>
    <w:p w:rsidR="00F076DF" w:rsidRDefault="00F076DF" w:rsidP="00F076DF">
      <w:pPr>
        <w:ind w:right="91"/>
      </w:pPr>
    </w:p>
    <w:p w:rsidR="00F076DF" w:rsidRPr="00210F11" w:rsidRDefault="00F076DF" w:rsidP="00F076DF">
      <w:pPr>
        <w:ind w:right="91"/>
        <w:rPr>
          <w:sz w:val="24"/>
          <w:szCs w:val="24"/>
        </w:rPr>
      </w:pPr>
    </w:p>
    <w:p w:rsidR="00F076DF" w:rsidRPr="00210F11" w:rsidRDefault="00F076DF" w:rsidP="00F076DF">
      <w:pPr>
        <w:pStyle w:val="LogoHeader"/>
        <w:keepLines w:val="0"/>
        <w:tabs>
          <w:tab w:val="left" w:pos="540"/>
        </w:tabs>
        <w:rPr>
          <w:rFonts w:ascii="Times New Roman" w:hAnsi="Times New Roman"/>
          <w:b/>
          <w:szCs w:val="24"/>
        </w:rPr>
      </w:pPr>
      <w:r w:rsidRPr="00210F11">
        <w:rPr>
          <w:rFonts w:ascii="Times New Roman" w:hAnsi="Times New Roman"/>
          <w:b/>
          <w:szCs w:val="24"/>
        </w:rPr>
        <w:t>Part 1 - Amendments relating to electronic prescriptions</w:t>
      </w:r>
    </w:p>
    <w:p w:rsidR="00F076DF" w:rsidRPr="00210F11" w:rsidRDefault="00F076DF" w:rsidP="00F076DF">
      <w:pPr>
        <w:ind w:right="91"/>
        <w:rPr>
          <w:sz w:val="24"/>
          <w:szCs w:val="24"/>
        </w:rPr>
      </w:pPr>
    </w:p>
    <w:p w:rsidR="00F076DF" w:rsidRPr="00210F11" w:rsidRDefault="00F076DF" w:rsidP="00F076DF">
      <w:pPr>
        <w:ind w:right="91"/>
        <w:rPr>
          <w:b/>
          <w:sz w:val="24"/>
          <w:szCs w:val="24"/>
        </w:rPr>
      </w:pPr>
      <w:r w:rsidRPr="00210F11">
        <w:rPr>
          <w:b/>
          <w:sz w:val="24"/>
          <w:szCs w:val="24"/>
        </w:rPr>
        <w:t>Item [1], [2], [3] and [4] - Section 3</w:t>
      </w:r>
    </w:p>
    <w:p w:rsidR="00F076DF" w:rsidRPr="00210F11" w:rsidRDefault="00F076DF" w:rsidP="00F076DF">
      <w:pPr>
        <w:ind w:right="91"/>
        <w:rPr>
          <w:sz w:val="24"/>
          <w:szCs w:val="24"/>
        </w:rPr>
      </w:pPr>
    </w:p>
    <w:p w:rsidR="00F076DF" w:rsidRPr="00210F11" w:rsidRDefault="00F076DF" w:rsidP="00F076DF">
      <w:pPr>
        <w:rPr>
          <w:sz w:val="24"/>
          <w:szCs w:val="24"/>
        </w:rPr>
      </w:pPr>
      <w:r w:rsidRPr="00210F11">
        <w:rPr>
          <w:sz w:val="24"/>
          <w:szCs w:val="24"/>
        </w:rPr>
        <w:t xml:space="preserve">Items 1 to 4 remove the definition of </w:t>
      </w:r>
      <w:r w:rsidRPr="00210F11">
        <w:rPr>
          <w:i/>
          <w:sz w:val="24"/>
          <w:szCs w:val="24"/>
        </w:rPr>
        <w:t>approved electronic communication</w:t>
      </w:r>
      <w:r w:rsidRPr="00210F11">
        <w:rPr>
          <w:sz w:val="24"/>
          <w:szCs w:val="24"/>
        </w:rPr>
        <w:t xml:space="preserve"> and introduce the definition of </w:t>
      </w:r>
      <w:r w:rsidRPr="00210F11">
        <w:rPr>
          <w:i/>
          <w:sz w:val="24"/>
          <w:szCs w:val="24"/>
        </w:rPr>
        <w:t>eligible electronic communication</w:t>
      </w:r>
      <w:r w:rsidRPr="00210F11">
        <w:rPr>
          <w:sz w:val="24"/>
          <w:szCs w:val="24"/>
        </w:rPr>
        <w:t xml:space="preserve">. </w:t>
      </w:r>
      <w:r w:rsidR="00210F11" w:rsidRPr="00210F11">
        <w:rPr>
          <w:sz w:val="24"/>
          <w:szCs w:val="24"/>
        </w:rPr>
        <w:t>The</w:t>
      </w:r>
      <w:r w:rsidRPr="00210F11">
        <w:rPr>
          <w:sz w:val="24"/>
          <w:szCs w:val="24"/>
        </w:rPr>
        <w:t xml:space="preserve"> instrument introduces a concept of eligible electronic communication in order to ensure that there is a broad concept of electronic communication consistent with the </w:t>
      </w:r>
      <w:r w:rsidRPr="00210F11">
        <w:rPr>
          <w:i/>
          <w:sz w:val="24"/>
          <w:szCs w:val="24"/>
        </w:rPr>
        <w:t xml:space="preserve">Electronic Transactions Act 1999 </w:t>
      </w:r>
      <w:r w:rsidRPr="00210F11">
        <w:rPr>
          <w:sz w:val="24"/>
          <w:szCs w:val="24"/>
        </w:rPr>
        <w:t xml:space="preserve">that does not limit the types of electronic communications that can be used but provides the Secretary of the Department of Health the ability to specify particular types of electronic communications if required. </w:t>
      </w:r>
    </w:p>
    <w:p w:rsidR="00F076DF" w:rsidRPr="00210F11" w:rsidRDefault="00F076DF" w:rsidP="00F076DF">
      <w:pPr>
        <w:ind w:right="91"/>
        <w:rPr>
          <w:sz w:val="24"/>
          <w:szCs w:val="24"/>
        </w:rPr>
      </w:pPr>
    </w:p>
    <w:p w:rsidR="009A016D" w:rsidRDefault="00F076DF" w:rsidP="00F076DF">
      <w:pPr>
        <w:rPr>
          <w:color w:val="000000"/>
          <w:sz w:val="24"/>
          <w:szCs w:val="24"/>
        </w:rPr>
      </w:pPr>
      <w:r w:rsidRPr="00210F11">
        <w:rPr>
          <w:color w:val="000000"/>
          <w:sz w:val="24"/>
          <w:szCs w:val="24"/>
        </w:rPr>
        <w:t xml:space="preserve">Item 4 also inserts the definitions </w:t>
      </w:r>
      <w:r w:rsidRPr="00210F11">
        <w:rPr>
          <w:bCs/>
          <w:i/>
          <w:iCs/>
          <w:color w:val="000000"/>
          <w:sz w:val="24"/>
          <w:szCs w:val="24"/>
        </w:rPr>
        <w:t>healthcare identifier</w:t>
      </w:r>
      <w:r w:rsidRPr="00210F11">
        <w:rPr>
          <w:color w:val="000000"/>
          <w:sz w:val="24"/>
          <w:szCs w:val="24"/>
        </w:rPr>
        <w:t xml:space="preserve"> and</w:t>
      </w:r>
      <w:r w:rsidRPr="00210F11">
        <w:rPr>
          <w:b/>
          <w:bCs/>
          <w:i/>
          <w:iCs/>
          <w:color w:val="000000"/>
          <w:sz w:val="24"/>
          <w:szCs w:val="24"/>
        </w:rPr>
        <w:t xml:space="preserve"> </w:t>
      </w:r>
      <w:r w:rsidRPr="00210F11">
        <w:rPr>
          <w:bCs/>
          <w:i/>
          <w:iCs/>
          <w:color w:val="000000"/>
          <w:sz w:val="24"/>
          <w:szCs w:val="24"/>
        </w:rPr>
        <w:t>healthcare provider organisation</w:t>
      </w:r>
      <w:r w:rsidRPr="00210F11">
        <w:rPr>
          <w:color w:val="000000"/>
          <w:sz w:val="24"/>
          <w:szCs w:val="24"/>
        </w:rPr>
        <w:t xml:space="preserve">. </w:t>
      </w:r>
    </w:p>
    <w:p w:rsidR="009A016D" w:rsidRDefault="009A016D" w:rsidP="00F076DF">
      <w:pPr>
        <w:rPr>
          <w:color w:val="000000"/>
          <w:sz w:val="24"/>
          <w:szCs w:val="24"/>
        </w:rPr>
      </w:pPr>
    </w:p>
    <w:p w:rsidR="00F076DF" w:rsidRPr="00E614FF" w:rsidRDefault="00F076DF" w:rsidP="00F076DF">
      <w:pPr>
        <w:rPr>
          <w:color w:val="000000"/>
          <w:sz w:val="24"/>
          <w:szCs w:val="24"/>
        </w:rPr>
      </w:pPr>
      <w:r w:rsidRPr="00210F11">
        <w:rPr>
          <w:color w:val="000000"/>
          <w:sz w:val="24"/>
          <w:szCs w:val="24"/>
        </w:rPr>
        <w:t xml:space="preserve">These definitions have been introduced as the </w:t>
      </w:r>
      <w:r w:rsidRPr="00210F11">
        <w:rPr>
          <w:i/>
          <w:color w:val="000000"/>
          <w:sz w:val="24"/>
          <w:szCs w:val="24"/>
        </w:rPr>
        <w:t>healthcare identifier</w:t>
      </w:r>
      <w:r w:rsidRPr="00210F11">
        <w:rPr>
          <w:color w:val="000000"/>
          <w:sz w:val="24"/>
          <w:szCs w:val="24"/>
        </w:rPr>
        <w:t xml:space="preserve"> and the </w:t>
      </w:r>
      <w:r w:rsidRPr="00210F11">
        <w:rPr>
          <w:i/>
          <w:color w:val="000000"/>
          <w:sz w:val="24"/>
          <w:szCs w:val="24"/>
        </w:rPr>
        <w:t xml:space="preserve">healthcare provider organisation </w:t>
      </w:r>
      <w:r w:rsidRPr="00210F11">
        <w:rPr>
          <w:color w:val="000000"/>
          <w:sz w:val="24"/>
          <w:szCs w:val="24"/>
        </w:rPr>
        <w:t xml:space="preserve">are new data elements required in an electronic prescription and were not previously defined in the Schemes. See </w:t>
      </w:r>
      <w:r w:rsidR="009A016D" w:rsidRPr="009A016D">
        <w:rPr>
          <w:b/>
          <w:color w:val="000000"/>
          <w:sz w:val="24"/>
          <w:szCs w:val="24"/>
        </w:rPr>
        <w:t>i</w:t>
      </w:r>
      <w:r w:rsidRPr="009A016D">
        <w:rPr>
          <w:b/>
          <w:sz w:val="24"/>
          <w:szCs w:val="24"/>
        </w:rPr>
        <w:t>tem 11</w:t>
      </w:r>
      <w:r w:rsidRPr="00210F11">
        <w:rPr>
          <w:sz w:val="24"/>
          <w:szCs w:val="24"/>
        </w:rPr>
        <w:t xml:space="preserve"> – additional requirements for electronic prescribing.</w:t>
      </w:r>
    </w:p>
    <w:p w:rsidR="00F076DF" w:rsidRPr="00210F11" w:rsidRDefault="00F076DF" w:rsidP="00F076DF">
      <w:pPr>
        <w:ind w:right="91"/>
        <w:rPr>
          <w:b/>
          <w:sz w:val="24"/>
          <w:szCs w:val="24"/>
        </w:rPr>
      </w:pPr>
    </w:p>
    <w:p w:rsidR="00F076DF" w:rsidRPr="00210F11" w:rsidRDefault="00F076DF" w:rsidP="00F076DF">
      <w:pPr>
        <w:ind w:right="91"/>
        <w:rPr>
          <w:b/>
          <w:sz w:val="24"/>
          <w:szCs w:val="24"/>
        </w:rPr>
      </w:pPr>
      <w:r w:rsidRPr="00210F11">
        <w:rPr>
          <w:b/>
          <w:sz w:val="24"/>
          <w:szCs w:val="24"/>
        </w:rPr>
        <w:t xml:space="preserve">Item [5] – Paragraphs </w:t>
      </w:r>
      <w:proofErr w:type="gramStart"/>
      <w:r w:rsidRPr="00210F11">
        <w:rPr>
          <w:b/>
          <w:sz w:val="24"/>
          <w:szCs w:val="24"/>
        </w:rPr>
        <w:t>11AA(</w:t>
      </w:r>
      <w:proofErr w:type="gramEnd"/>
      <w:r w:rsidRPr="00210F11">
        <w:rPr>
          <w:b/>
          <w:sz w:val="24"/>
          <w:szCs w:val="24"/>
        </w:rPr>
        <w:t>a) and (b)</w:t>
      </w:r>
    </w:p>
    <w:p w:rsidR="00F076DF" w:rsidRPr="00210F11" w:rsidRDefault="00F076DF" w:rsidP="00F076DF">
      <w:pPr>
        <w:ind w:right="91"/>
        <w:rPr>
          <w:b/>
          <w:sz w:val="24"/>
          <w:szCs w:val="24"/>
        </w:rPr>
      </w:pPr>
    </w:p>
    <w:p w:rsidR="00F076DF" w:rsidRPr="00210F11" w:rsidRDefault="00F076DF" w:rsidP="00F076DF">
      <w:pPr>
        <w:rPr>
          <w:color w:val="000000"/>
          <w:sz w:val="24"/>
          <w:szCs w:val="24"/>
        </w:rPr>
      </w:pPr>
      <w:r w:rsidRPr="00210F11">
        <w:rPr>
          <w:color w:val="000000"/>
          <w:sz w:val="24"/>
          <w:szCs w:val="24"/>
        </w:rPr>
        <w:t xml:space="preserve">Item 5 </w:t>
      </w:r>
      <w:r w:rsidR="003D3AA4">
        <w:rPr>
          <w:color w:val="000000"/>
          <w:sz w:val="24"/>
          <w:szCs w:val="24"/>
        </w:rPr>
        <w:t xml:space="preserve">repeals and substitutes </w:t>
      </w:r>
      <w:r w:rsidRPr="00210F11">
        <w:rPr>
          <w:color w:val="000000"/>
          <w:sz w:val="24"/>
          <w:szCs w:val="24"/>
        </w:rPr>
        <w:t xml:space="preserve">paragraphs </w:t>
      </w:r>
      <w:proofErr w:type="gramStart"/>
      <w:r w:rsidRPr="00210F11">
        <w:rPr>
          <w:color w:val="000000"/>
          <w:sz w:val="24"/>
          <w:szCs w:val="24"/>
        </w:rPr>
        <w:t>11AA(</w:t>
      </w:r>
      <w:proofErr w:type="gramEnd"/>
      <w:r w:rsidRPr="00210F11">
        <w:rPr>
          <w:color w:val="000000"/>
          <w:sz w:val="24"/>
          <w:szCs w:val="24"/>
        </w:rPr>
        <w:t xml:space="preserve">a) and (b) so that a prescription for the supply of a pharmaceutical benefit is written in accordance with section 11A (prescriptions other than medication chart prescriptions) or section 11B (medication chart prescriptions), and if the prescription is an electronic prescription additionally in accordance with </w:t>
      </w:r>
      <w:r w:rsidR="003D3AA4">
        <w:rPr>
          <w:color w:val="000000"/>
          <w:sz w:val="24"/>
          <w:szCs w:val="24"/>
        </w:rPr>
        <w:t xml:space="preserve">the requirements set out in </w:t>
      </w:r>
      <w:r w:rsidRPr="00210F11">
        <w:rPr>
          <w:color w:val="000000"/>
          <w:sz w:val="24"/>
          <w:szCs w:val="24"/>
        </w:rPr>
        <w:t>section 11C</w:t>
      </w:r>
      <w:r w:rsidR="003D3AA4">
        <w:rPr>
          <w:color w:val="000000"/>
          <w:sz w:val="24"/>
          <w:szCs w:val="24"/>
        </w:rPr>
        <w:t xml:space="preserve"> (</w:t>
      </w:r>
      <w:r w:rsidRPr="00210F11">
        <w:rPr>
          <w:color w:val="000000"/>
          <w:sz w:val="24"/>
          <w:szCs w:val="24"/>
        </w:rPr>
        <w:t xml:space="preserve">inserted below </w:t>
      </w:r>
      <w:r w:rsidR="003D3AA4">
        <w:rPr>
          <w:color w:val="000000"/>
          <w:sz w:val="24"/>
          <w:szCs w:val="24"/>
        </w:rPr>
        <w:t>by</w:t>
      </w:r>
      <w:r w:rsidRPr="00210F11">
        <w:rPr>
          <w:color w:val="000000"/>
          <w:sz w:val="24"/>
          <w:szCs w:val="24"/>
        </w:rPr>
        <w:t xml:space="preserve"> </w:t>
      </w:r>
      <w:r w:rsidRPr="00B416CB">
        <w:rPr>
          <w:b/>
          <w:color w:val="000000"/>
          <w:sz w:val="24"/>
          <w:szCs w:val="24"/>
        </w:rPr>
        <w:t>item 11</w:t>
      </w:r>
      <w:r w:rsidR="003D3AA4">
        <w:rPr>
          <w:color w:val="000000"/>
          <w:sz w:val="24"/>
          <w:szCs w:val="24"/>
        </w:rPr>
        <w:t>)</w:t>
      </w:r>
      <w:r w:rsidRPr="00210F11">
        <w:rPr>
          <w:color w:val="000000"/>
          <w:sz w:val="24"/>
          <w:szCs w:val="24"/>
        </w:rPr>
        <w:t>.</w:t>
      </w:r>
    </w:p>
    <w:p w:rsidR="00F076DF" w:rsidRPr="00210F11" w:rsidRDefault="00F076DF" w:rsidP="00F076DF">
      <w:pPr>
        <w:rPr>
          <w:color w:val="000000"/>
          <w:sz w:val="24"/>
          <w:szCs w:val="24"/>
          <w:lang w:eastAsia="en-US"/>
        </w:rPr>
      </w:pPr>
    </w:p>
    <w:p w:rsidR="00F076DF" w:rsidRPr="00210F11" w:rsidRDefault="00F076DF" w:rsidP="00F076DF">
      <w:pPr>
        <w:ind w:right="91"/>
        <w:rPr>
          <w:b/>
          <w:sz w:val="24"/>
          <w:szCs w:val="24"/>
        </w:rPr>
      </w:pPr>
      <w:r w:rsidRPr="00210F11">
        <w:rPr>
          <w:b/>
          <w:sz w:val="24"/>
          <w:szCs w:val="24"/>
        </w:rPr>
        <w:t xml:space="preserve">Item [6] – Paragraph </w:t>
      </w:r>
      <w:proofErr w:type="gramStart"/>
      <w:r w:rsidRPr="00210F11">
        <w:rPr>
          <w:b/>
          <w:sz w:val="24"/>
          <w:szCs w:val="24"/>
        </w:rPr>
        <w:t>11A(</w:t>
      </w:r>
      <w:proofErr w:type="gramEnd"/>
      <w:r w:rsidRPr="00210F11">
        <w:rPr>
          <w:b/>
          <w:sz w:val="24"/>
          <w:szCs w:val="24"/>
        </w:rPr>
        <w:t>1)(f)</w:t>
      </w:r>
    </w:p>
    <w:p w:rsidR="00F076DF" w:rsidRPr="00210F11" w:rsidRDefault="00F076DF" w:rsidP="00F076DF">
      <w:pPr>
        <w:ind w:right="91"/>
        <w:rPr>
          <w:sz w:val="24"/>
          <w:szCs w:val="24"/>
        </w:rPr>
      </w:pPr>
    </w:p>
    <w:p w:rsidR="009A016D" w:rsidRDefault="009A016D" w:rsidP="009A016D">
      <w:pPr>
        <w:rPr>
          <w:sz w:val="24"/>
          <w:szCs w:val="24"/>
        </w:rPr>
      </w:pPr>
      <w:r>
        <w:rPr>
          <w:sz w:val="24"/>
          <w:szCs w:val="24"/>
        </w:rPr>
        <w:t xml:space="preserve">Item 6 amends paragraph </w:t>
      </w:r>
      <w:proofErr w:type="gramStart"/>
      <w:r>
        <w:rPr>
          <w:sz w:val="24"/>
          <w:szCs w:val="24"/>
        </w:rPr>
        <w:t>11A(</w:t>
      </w:r>
      <w:proofErr w:type="gramEnd"/>
      <w:r>
        <w:rPr>
          <w:sz w:val="24"/>
          <w:szCs w:val="24"/>
        </w:rPr>
        <w:t xml:space="preserve">1)(f), to replace "to be supplied" with "prescribed". This will ensure consistent terminology in the context of an MPBS prescriber writing a prescription </w:t>
      </w:r>
    </w:p>
    <w:p w:rsidR="00F076DF" w:rsidRPr="00210F11" w:rsidRDefault="00F076DF" w:rsidP="00F076DF">
      <w:pPr>
        <w:ind w:right="91"/>
        <w:rPr>
          <w:sz w:val="24"/>
          <w:szCs w:val="24"/>
        </w:rPr>
      </w:pPr>
    </w:p>
    <w:p w:rsidR="00F076DF" w:rsidRPr="00210F11" w:rsidRDefault="00F076DF" w:rsidP="00F076DF">
      <w:pPr>
        <w:ind w:right="91"/>
        <w:rPr>
          <w:b/>
          <w:sz w:val="24"/>
          <w:szCs w:val="24"/>
        </w:rPr>
      </w:pPr>
      <w:r w:rsidRPr="00210F11">
        <w:rPr>
          <w:b/>
          <w:sz w:val="24"/>
          <w:szCs w:val="24"/>
        </w:rPr>
        <w:t xml:space="preserve">Item [7] – Subparagraph </w:t>
      </w:r>
      <w:proofErr w:type="gramStart"/>
      <w:r w:rsidRPr="00210F11">
        <w:rPr>
          <w:b/>
          <w:sz w:val="24"/>
          <w:szCs w:val="24"/>
        </w:rPr>
        <w:t>11B(</w:t>
      </w:r>
      <w:proofErr w:type="gramEnd"/>
      <w:r w:rsidRPr="00210F11">
        <w:rPr>
          <w:b/>
          <w:sz w:val="24"/>
          <w:szCs w:val="24"/>
        </w:rPr>
        <w:t>1)(b)(ii)</w:t>
      </w:r>
    </w:p>
    <w:p w:rsidR="00F076DF" w:rsidRPr="00210F11" w:rsidRDefault="00F076DF" w:rsidP="00F076DF">
      <w:pPr>
        <w:ind w:right="91"/>
        <w:rPr>
          <w:b/>
          <w:sz w:val="24"/>
          <w:szCs w:val="24"/>
        </w:rPr>
      </w:pPr>
    </w:p>
    <w:p w:rsidR="00F076DF" w:rsidRPr="00210F11" w:rsidRDefault="00F076DF" w:rsidP="00F076DF">
      <w:pPr>
        <w:tabs>
          <w:tab w:val="right" w:pos="8931"/>
        </w:tabs>
        <w:ind w:right="91"/>
        <w:rPr>
          <w:sz w:val="24"/>
          <w:szCs w:val="24"/>
        </w:rPr>
      </w:pPr>
      <w:r w:rsidRPr="00210F11">
        <w:rPr>
          <w:sz w:val="24"/>
          <w:szCs w:val="24"/>
        </w:rPr>
        <w:t xml:space="preserve">Item 7 inserts the words “other than an authority prescription referred to in subsection (4A)” after “authority prescription”, see </w:t>
      </w:r>
      <w:r w:rsidRPr="00B416CB">
        <w:rPr>
          <w:b/>
          <w:sz w:val="24"/>
          <w:szCs w:val="24"/>
        </w:rPr>
        <w:t>item 9</w:t>
      </w:r>
      <w:r w:rsidRPr="00210F11">
        <w:rPr>
          <w:sz w:val="24"/>
          <w:szCs w:val="24"/>
        </w:rPr>
        <w:t xml:space="preserve"> below for details of this new subsection </w:t>
      </w:r>
      <w:proofErr w:type="gramStart"/>
      <w:r w:rsidR="003D3AA4">
        <w:rPr>
          <w:sz w:val="24"/>
          <w:szCs w:val="24"/>
        </w:rPr>
        <w:t>11B</w:t>
      </w:r>
      <w:r w:rsidRPr="00210F11">
        <w:rPr>
          <w:sz w:val="24"/>
          <w:szCs w:val="24"/>
        </w:rPr>
        <w:t>(</w:t>
      </w:r>
      <w:proofErr w:type="gramEnd"/>
      <w:r w:rsidRPr="00210F11">
        <w:rPr>
          <w:sz w:val="24"/>
          <w:szCs w:val="24"/>
        </w:rPr>
        <w:t>4A).</w:t>
      </w:r>
    </w:p>
    <w:p w:rsidR="00F076DF" w:rsidRPr="00210F11" w:rsidRDefault="00F076DF" w:rsidP="00F076DF">
      <w:pPr>
        <w:tabs>
          <w:tab w:val="right" w:pos="8931"/>
        </w:tabs>
        <w:spacing w:line="240" w:lineRule="exact"/>
        <w:ind w:right="91"/>
        <w:rPr>
          <w:sz w:val="24"/>
          <w:szCs w:val="24"/>
        </w:rPr>
      </w:pPr>
    </w:p>
    <w:p w:rsidR="00F076DF" w:rsidRPr="00210F11" w:rsidRDefault="00F076DF" w:rsidP="00F076DF">
      <w:pPr>
        <w:tabs>
          <w:tab w:val="right" w:pos="8931"/>
        </w:tabs>
        <w:spacing w:line="240" w:lineRule="exact"/>
        <w:ind w:right="91"/>
        <w:rPr>
          <w:b/>
          <w:sz w:val="24"/>
          <w:szCs w:val="24"/>
        </w:rPr>
      </w:pPr>
      <w:r w:rsidRPr="00210F11">
        <w:rPr>
          <w:b/>
          <w:sz w:val="24"/>
          <w:szCs w:val="24"/>
        </w:rPr>
        <w:t xml:space="preserve">Item [8] – Paragraphs </w:t>
      </w:r>
      <w:proofErr w:type="gramStart"/>
      <w:r w:rsidRPr="00210F11">
        <w:rPr>
          <w:b/>
          <w:sz w:val="24"/>
          <w:szCs w:val="24"/>
        </w:rPr>
        <w:t>11B(</w:t>
      </w:r>
      <w:proofErr w:type="gramEnd"/>
      <w:r w:rsidRPr="00210F11">
        <w:rPr>
          <w:b/>
          <w:sz w:val="24"/>
          <w:szCs w:val="24"/>
        </w:rPr>
        <w:t>4)(a) and (b)</w:t>
      </w:r>
    </w:p>
    <w:p w:rsidR="00F076DF" w:rsidRPr="00210F11" w:rsidRDefault="00F076DF" w:rsidP="00F076DF">
      <w:pPr>
        <w:tabs>
          <w:tab w:val="right" w:pos="8931"/>
        </w:tabs>
        <w:spacing w:line="240" w:lineRule="exact"/>
        <w:ind w:right="91"/>
        <w:rPr>
          <w:sz w:val="24"/>
          <w:szCs w:val="24"/>
        </w:rPr>
      </w:pPr>
    </w:p>
    <w:p w:rsidR="009A016D" w:rsidRDefault="009A016D" w:rsidP="009A016D">
      <w:pPr>
        <w:tabs>
          <w:tab w:val="right" w:pos="8931"/>
        </w:tabs>
        <w:ind w:right="91"/>
        <w:rPr>
          <w:sz w:val="24"/>
          <w:szCs w:val="24"/>
        </w:rPr>
      </w:pPr>
      <w:r>
        <w:rPr>
          <w:sz w:val="24"/>
          <w:szCs w:val="24"/>
        </w:rPr>
        <w:t xml:space="preserve">Item 8 repeals and substitutes paragraphs 11B(4)(a) and (b) to align the wording of authority requirements for streamlined, telephone and written authorities prescribed using medication charts with the current wording for general PBS authority requirements. </w:t>
      </w:r>
    </w:p>
    <w:p w:rsidR="009A016D" w:rsidRDefault="009A016D" w:rsidP="009A016D">
      <w:pPr>
        <w:tabs>
          <w:tab w:val="right" w:pos="8931"/>
        </w:tabs>
        <w:ind w:right="91"/>
        <w:rPr>
          <w:sz w:val="24"/>
          <w:szCs w:val="24"/>
        </w:rPr>
      </w:pPr>
    </w:p>
    <w:p w:rsidR="00F076DF" w:rsidRPr="00210F11" w:rsidRDefault="00F076DF" w:rsidP="00F076DF">
      <w:pPr>
        <w:tabs>
          <w:tab w:val="right" w:pos="8931"/>
        </w:tabs>
        <w:spacing w:line="240" w:lineRule="exact"/>
        <w:ind w:right="91"/>
        <w:rPr>
          <w:b/>
          <w:sz w:val="24"/>
          <w:szCs w:val="24"/>
        </w:rPr>
      </w:pPr>
      <w:r w:rsidRPr="00210F11">
        <w:rPr>
          <w:b/>
          <w:sz w:val="24"/>
          <w:szCs w:val="24"/>
        </w:rPr>
        <w:lastRenderedPageBreak/>
        <w:t xml:space="preserve">Item [9] – After subsection </w:t>
      </w:r>
      <w:proofErr w:type="gramStart"/>
      <w:r w:rsidRPr="00210F11">
        <w:rPr>
          <w:b/>
          <w:sz w:val="24"/>
          <w:szCs w:val="24"/>
        </w:rPr>
        <w:t>11B(</w:t>
      </w:r>
      <w:proofErr w:type="gramEnd"/>
      <w:r w:rsidRPr="00210F11">
        <w:rPr>
          <w:b/>
          <w:sz w:val="24"/>
          <w:szCs w:val="24"/>
        </w:rPr>
        <w:t xml:space="preserve">4)  </w:t>
      </w:r>
    </w:p>
    <w:p w:rsidR="00F076DF" w:rsidRPr="00210F11" w:rsidRDefault="00F076DF" w:rsidP="00F076DF">
      <w:pPr>
        <w:tabs>
          <w:tab w:val="right" w:pos="8931"/>
        </w:tabs>
        <w:spacing w:line="240" w:lineRule="exact"/>
        <w:ind w:right="91"/>
        <w:rPr>
          <w:b/>
          <w:sz w:val="24"/>
          <w:szCs w:val="24"/>
        </w:rPr>
      </w:pPr>
    </w:p>
    <w:p w:rsidR="00F076DF" w:rsidRPr="00210F11" w:rsidRDefault="00F076DF" w:rsidP="00AA1CB6">
      <w:pPr>
        <w:tabs>
          <w:tab w:val="right" w:pos="8931"/>
        </w:tabs>
        <w:ind w:right="91"/>
        <w:rPr>
          <w:sz w:val="24"/>
          <w:szCs w:val="24"/>
        </w:rPr>
      </w:pPr>
      <w:r w:rsidRPr="00210F11">
        <w:rPr>
          <w:sz w:val="24"/>
          <w:szCs w:val="24"/>
        </w:rPr>
        <w:t>Item 9</w:t>
      </w:r>
      <w:r w:rsidRPr="00210F11">
        <w:rPr>
          <w:b/>
          <w:sz w:val="24"/>
          <w:szCs w:val="24"/>
        </w:rPr>
        <w:t xml:space="preserve"> </w:t>
      </w:r>
      <w:r w:rsidR="003D3AA4">
        <w:rPr>
          <w:sz w:val="24"/>
          <w:szCs w:val="24"/>
        </w:rPr>
        <w:t>inserts</w:t>
      </w:r>
      <w:r w:rsidRPr="00210F11">
        <w:rPr>
          <w:sz w:val="24"/>
          <w:szCs w:val="24"/>
        </w:rPr>
        <w:t xml:space="preserve"> new subsection </w:t>
      </w:r>
      <w:proofErr w:type="gramStart"/>
      <w:r w:rsidRPr="00210F11">
        <w:rPr>
          <w:sz w:val="24"/>
          <w:szCs w:val="24"/>
        </w:rPr>
        <w:t>11B(</w:t>
      </w:r>
      <w:proofErr w:type="gramEnd"/>
      <w:r w:rsidRPr="00210F11">
        <w:rPr>
          <w:sz w:val="24"/>
          <w:szCs w:val="24"/>
        </w:rPr>
        <w:t>4A)</w:t>
      </w:r>
      <w:r w:rsidRPr="00210F11">
        <w:rPr>
          <w:b/>
          <w:sz w:val="24"/>
          <w:szCs w:val="24"/>
        </w:rPr>
        <w:t xml:space="preserve"> </w:t>
      </w:r>
      <w:r w:rsidRPr="00210F11">
        <w:rPr>
          <w:sz w:val="24"/>
          <w:szCs w:val="24"/>
        </w:rPr>
        <w:t>to align authority prescription requirements for medication charts with the general PBS authority requirements. This section specifies the inclusion of authority approval numbers in some circumstances to be eligible for the payment of a special patient contribution by the Commonwealth.</w:t>
      </w:r>
    </w:p>
    <w:p w:rsidR="00F076DF" w:rsidRPr="00210F11" w:rsidRDefault="00F076DF" w:rsidP="00F076DF">
      <w:pPr>
        <w:tabs>
          <w:tab w:val="right" w:pos="8931"/>
        </w:tabs>
        <w:spacing w:line="240" w:lineRule="exact"/>
        <w:ind w:right="91"/>
        <w:rPr>
          <w:sz w:val="24"/>
          <w:szCs w:val="24"/>
        </w:rPr>
      </w:pPr>
    </w:p>
    <w:p w:rsidR="00F076DF" w:rsidRPr="00210F11" w:rsidRDefault="00F076DF" w:rsidP="00F076DF">
      <w:pPr>
        <w:tabs>
          <w:tab w:val="right" w:pos="8931"/>
        </w:tabs>
        <w:spacing w:line="240" w:lineRule="exact"/>
        <w:ind w:right="91"/>
        <w:rPr>
          <w:b/>
          <w:sz w:val="24"/>
          <w:szCs w:val="24"/>
        </w:rPr>
      </w:pPr>
      <w:r w:rsidRPr="00210F11">
        <w:rPr>
          <w:b/>
          <w:sz w:val="24"/>
          <w:szCs w:val="24"/>
        </w:rPr>
        <w:t xml:space="preserve">Item [10] – At the end of section 11B </w:t>
      </w:r>
    </w:p>
    <w:p w:rsidR="00F076DF" w:rsidRPr="00210F11" w:rsidRDefault="00F076DF" w:rsidP="00F076DF">
      <w:pPr>
        <w:tabs>
          <w:tab w:val="right" w:pos="8931"/>
        </w:tabs>
        <w:spacing w:line="240" w:lineRule="exact"/>
        <w:ind w:right="91"/>
        <w:rPr>
          <w:sz w:val="24"/>
          <w:szCs w:val="24"/>
        </w:rPr>
      </w:pPr>
    </w:p>
    <w:p w:rsidR="009A016D" w:rsidRDefault="009A016D" w:rsidP="00AA1CB6">
      <w:pPr>
        <w:tabs>
          <w:tab w:val="right" w:pos="8931"/>
        </w:tabs>
        <w:ind w:right="91"/>
        <w:rPr>
          <w:sz w:val="24"/>
          <w:szCs w:val="24"/>
        </w:rPr>
      </w:pPr>
      <w:r>
        <w:rPr>
          <w:sz w:val="24"/>
          <w:szCs w:val="24"/>
        </w:rPr>
        <w:t xml:space="preserve">Item 10 adds the definition of “electronic medication chart” in new subsection 11B(8) to ensure an electronic medication chart is in an approved form (as determined by the Secretary of the Department of Health under subsection 41(5) of the NHA Regulations) for the purpose of writing an electronic prescription.  </w:t>
      </w:r>
    </w:p>
    <w:p w:rsidR="00F076DF" w:rsidRPr="00210F11" w:rsidRDefault="00F076DF" w:rsidP="00F076DF">
      <w:pPr>
        <w:tabs>
          <w:tab w:val="right" w:pos="8931"/>
        </w:tabs>
        <w:spacing w:line="240" w:lineRule="exact"/>
        <w:ind w:right="91"/>
        <w:rPr>
          <w:sz w:val="24"/>
          <w:szCs w:val="24"/>
        </w:rPr>
      </w:pPr>
    </w:p>
    <w:p w:rsidR="00F076DF" w:rsidRPr="00210F11" w:rsidRDefault="00F076DF" w:rsidP="00F076DF">
      <w:pPr>
        <w:tabs>
          <w:tab w:val="right" w:pos="8931"/>
        </w:tabs>
        <w:spacing w:line="240" w:lineRule="exact"/>
        <w:ind w:right="91"/>
        <w:rPr>
          <w:b/>
          <w:sz w:val="24"/>
          <w:szCs w:val="24"/>
        </w:rPr>
      </w:pPr>
      <w:r w:rsidRPr="00210F11">
        <w:rPr>
          <w:b/>
          <w:sz w:val="24"/>
          <w:szCs w:val="24"/>
        </w:rPr>
        <w:t>Item [11] – After section 11B</w:t>
      </w:r>
    </w:p>
    <w:p w:rsidR="00F076DF" w:rsidRPr="00210F11" w:rsidRDefault="00F076DF" w:rsidP="00F076DF">
      <w:pPr>
        <w:tabs>
          <w:tab w:val="right" w:pos="8931"/>
        </w:tabs>
        <w:spacing w:line="240" w:lineRule="exact"/>
        <w:ind w:right="91"/>
        <w:rPr>
          <w:sz w:val="24"/>
          <w:szCs w:val="24"/>
        </w:rPr>
      </w:pPr>
    </w:p>
    <w:p w:rsidR="009A016D" w:rsidRDefault="00F076DF" w:rsidP="00F076DF">
      <w:pPr>
        <w:rPr>
          <w:sz w:val="24"/>
          <w:szCs w:val="24"/>
        </w:rPr>
      </w:pPr>
      <w:r w:rsidRPr="00210F11">
        <w:rPr>
          <w:sz w:val="24"/>
          <w:szCs w:val="24"/>
        </w:rPr>
        <w:t xml:space="preserve">Item 11 inserts new sections 11C and 11D after section 11B. </w:t>
      </w:r>
    </w:p>
    <w:p w:rsidR="009A016D" w:rsidRDefault="009A016D" w:rsidP="00F076DF">
      <w:pPr>
        <w:rPr>
          <w:sz w:val="24"/>
          <w:szCs w:val="24"/>
        </w:rPr>
      </w:pPr>
    </w:p>
    <w:p w:rsidR="003D3AA4" w:rsidRDefault="00F076DF" w:rsidP="00F076DF">
      <w:pPr>
        <w:rPr>
          <w:sz w:val="24"/>
          <w:szCs w:val="24"/>
        </w:rPr>
      </w:pPr>
      <w:r w:rsidRPr="00210F11">
        <w:rPr>
          <w:sz w:val="24"/>
          <w:szCs w:val="24"/>
        </w:rPr>
        <w:t xml:space="preserve">New section 11C details additional requirements for writing all electronic prescriptions. An </w:t>
      </w:r>
      <w:r w:rsidR="00FC5B56">
        <w:rPr>
          <w:sz w:val="24"/>
          <w:szCs w:val="24"/>
        </w:rPr>
        <w:t>M</w:t>
      </w:r>
      <w:r w:rsidRPr="00210F11">
        <w:rPr>
          <w:sz w:val="24"/>
          <w:szCs w:val="24"/>
        </w:rPr>
        <w:t xml:space="preserve">PBS prescriber must include in the metadata of the prescription the conformance identifier of the prescribing software, and a unique electronic prescription identifier generated by that software. </w:t>
      </w:r>
    </w:p>
    <w:p w:rsidR="003D3AA4" w:rsidRDefault="003D3AA4" w:rsidP="00F076DF">
      <w:pPr>
        <w:rPr>
          <w:sz w:val="24"/>
          <w:szCs w:val="24"/>
        </w:rPr>
      </w:pPr>
    </w:p>
    <w:p w:rsidR="00F076DF" w:rsidRPr="00210F11" w:rsidRDefault="00F076DF" w:rsidP="00F076DF">
      <w:pPr>
        <w:rPr>
          <w:sz w:val="24"/>
          <w:szCs w:val="24"/>
        </w:rPr>
      </w:pPr>
      <w:r w:rsidRPr="00210F11">
        <w:rPr>
          <w:sz w:val="24"/>
          <w:szCs w:val="24"/>
        </w:rPr>
        <w:t xml:space="preserve">The electronic prescription must include the Healthcare Provider Identifier - Individual (HPI-I) assigned to the </w:t>
      </w:r>
      <w:r w:rsidR="00FC5B56">
        <w:rPr>
          <w:sz w:val="24"/>
          <w:szCs w:val="24"/>
        </w:rPr>
        <w:t>M</w:t>
      </w:r>
      <w:r w:rsidRPr="00210F11">
        <w:rPr>
          <w:sz w:val="24"/>
          <w:szCs w:val="24"/>
        </w:rPr>
        <w:t xml:space="preserve">PBS prescriber (if available), and the Healthcare Provider Identifier - Organisation (HPI-O) assigned to the healthcare provider organisation to which the </w:t>
      </w:r>
      <w:r w:rsidR="00AA1CB6">
        <w:rPr>
          <w:sz w:val="24"/>
          <w:szCs w:val="24"/>
        </w:rPr>
        <w:t>M</w:t>
      </w:r>
      <w:r w:rsidRPr="00210F11">
        <w:rPr>
          <w:sz w:val="24"/>
          <w:szCs w:val="24"/>
        </w:rPr>
        <w:t>PBS prescriber is linked. </w:t>
      </w:r>
    </w:p>
    <w:p w:rsidR="00F076DF" w:rsidRPr="00210F11" w:rsidRDefault="00F076DF" w:rsidP="00F076DF">
      <w:pPr>
        <w:tabs>
          <w:tab w:val="right" w:pos="8931"/>
        </w:tabs>
        <w:ind w:right="91"/>
        <w:rPr>
          <w:sz w:val="24"/>
          <w:szCs w:val="24"/>
        </w:rPr>
      </w:pPr>
    </w:p>
    <w:p w:rsidR="00F076DF" w:rsidRPr="00210F11" w:rsidRDefault="00F076DF" w:rsidP="00F076DF">
      <w:pPr>
        <w:tabs>
          <w:tab w:val="right" w:pos="8931"/>
        </w:tabs>
        <w:ind w:right="91"/>
        <w:rPr>
          <w:sz w:val="24"/>
          <w:szCs w:val="24"/>
        </w:rPr>
      </w:pPr>
      <w:r w:rsidRPr="00210F11">
        <w:rPr>
          <w:sz w:val="24"/>
          <w:szCs w:val="24"/>
        </w:rPr>
        <w:t xml:space="preserve">The inclusion of a valid </w:t>
      </w:r>
      <w:r w:rsidR="00FC5B56">
        <w:rPr>
          <w:sz w:val="24"/>
          <w:szCs w:val="24"/>
        </w:rPr>
        <w:t>M</w:t>
      </w:r>
      <w:r w:rsidRPr="00210F11">
        <w:rPr>
          <w:sz w:val="24"/>
          <w:szCs w:val="24"/>
        </w:rPr>
        <w:t xml:space="preserve">PBS prescriber HPI-I (if available) and </w:t>
      </w:r>
      <w:r w:rsidR="00FC5B56">
        <w:rPr>
          <w:sz w:val="24"/>
          <w:szCs w:val="24"/>
        </w:rPr>
        <w:t>M</w:t>
      </w:r>
      <w:r w:rsidRPr="00210F11">
        <w:rPr>
          <w:sz w:val="24"/>
          <w:szCs w:val="24"/>
        </w:rPr>
        <w:t xml:space="preserve">PBS prescriber HPI-O, identifies the approved </w:t>
      </w:r>
      <w:r w:rsidR="00FC5B56">
        <w:rPr>
          <w:sz w:val="24"/>
          <w:szCs w:val="24"/>
        </w:rPr>
        <w:t>M</w:t>
      </w:r>
      <w:r w:rsidRPr="00210F11">
        <w:rPr>
          <w:sz w:val="24"/>
          <w:szCs w:val="24"/>
        </w:rPr>
        <w:t xml:space="preserve">PBS prescriber who prepared the electronic prescription and the medical practice where the </w:t>
      </w:r>
      <w:r w:rsidR="00FC5B56">
        <w:rPr>
          <w:sz w:val="24"/>
          <w:szCs w:val="24"/>
        </w:rPr>
        <w:t>M</w:t>
      </w:r>
      <w:r w:rsidRPr="00210F11">
        <w:rPr>
          <w:sz w:val="24"/>
          <w:szCs w:val="24"/>
        </w:rPr>
        <w:t>PBS prescriber prepared the electronic prescription.</w:t>
      </w:r>
    </w:p>
    <w:p w:rsidR="00F076DF" w:rsidRPr="00210F11" w:rsidRDefault="00F076DF" w:rsidP="00F076DF">
      <w:pPr>
        <w:rPr>
          <w:sz w:val="24"/>
          <w:szCs w:val="24"/>
        </w:rPr>
      </w:pPr>
    </w:p>
    <w:p w:rsidR="00F076DF" w:rsidRPr="00210F11" w:rsidRDefault="00F076DF" w:rsidP="00F076DF">
      <w:pPr>
        <w:rPr>
          <w:sz w:val="24"/>
          <w:szCs w:val="24"/>
        </w:rPr>
      </w:pPr>
      <w:r w:rsidRPr="00210F11">
        <w:rPr>
          <w:sz w:val="24"/>
          <w:szCs w:val="24"/>
        </w:rPr>
        <w:t>New section 11D provides that a patient’s date of birth and the reason for prescribing the pharmaceutical benefit may be included as additional information when writing an electronic prescription. </w:t>
      </w:r>
    </w:p>
    <w:p w:rsidR="00F076DF" w:rsidRPr="00210F11" w:rsidRDefault="00B416CB" w:rsidP="00F076DF">
      <w:pPr>
        <w:pStyle w:val="ItemHead"/>
        <w:rPr>
          <w:rFonts w:ascii="Times New Roman" w:hAnsi="Times New Roman"/>
          <w:szCs w:val="24"/>
        </w:rPr>
      </w:pPr>
      <w:r>
        <w:rPr>
          <w:rFonts w:ascii="Times New Roman" w:hAnsi="Times New Roman"/>
          <w:szCs w:val="24"/>
        </w:rPr>
        <w:t>Item [</w:t>
      </w:r>
      <w:r w:rsidR="00F076DF" w:rsidRPr="00210F11">
        <w:rPr>
          <w:rFonts w:ascii="Times New Roman" w:hAnsi="Times New Roman"/>
          <w:szCs w:val="24"/>
        </w:rPr>
        <w:t>12</w:t>
      </w:r>
      <w:proofErr w:type="gramStart"/>
      <w:r>
        <w:rPr>
          <w:rFonts w:ascii="Times New Roman" w:hAnsi="Times New Roman"/>
          <w:szCs w:val="24"/>
        </w:rPr>
        <w:t>]</w:t>
      </w:r>
      <w:r w:rsidR="00F076DF" w:rsidRPr="00210F11">
        <w:rPr>
          <w:rFonts w:ascii="Times New Roman" w:hAnsi="Times New Roman"/>
          <w:szCs w:val="24"/>
        </w:rPr>
        <w:t xml:space="preserve">  Subparagraph</w:t>
      </w:r>
      <w:proofErr w:type="gramEnd"/>
      <w:r w:rsidR="00F076DF" w:rsidRPr="00210F11">
        <w:rPr>
          <w:rFonts w:ascii="Times New Roman" w:hAnsi="Times New Roman"/>
          <w:szCs w:val="24"/>
        </w:rPr>
        <w:t xml:space="preserve"> 45(2)(a)(ii)</w:t>
      </w:r>
    </w:p>
    <w:p w:rsidR="00210F11" w:rsidRDefault="00210F11" w:rsidP="00F076DF">
      <w:pPr>
        <w:tabs>
          <w:tab w:val="right" w:pos="8931"/>
        </w:tabs>
        <w:ind w:right="91"/>
        <w:rPr>
          <w:sz w:val="24"/>
          <w:szCs w:val="24"/>
        </w:rPr>
      </w:pPr>
    </w:p>
    <w:p w:rsidR="00F076DF" w:rsidRPr="00210F11" w:rsidRDefault="00F076DF" w:rsidP="00F076DF">
      <w:pPr>
        <w:tabs>
          <w:tab w:val="right" w:pos="8931"/>
        </w:tabs>
        <w:ind w:right="91"/>
        <w:rPr>
          <w:sz w:val="24"/>
          <w:szCs w:val="24"/>
        </w:rPr>
      </w:pPr>
      <w:r w:rsidRPr="00210F11">
        <w:rPr>
          <w:sz w:val="24"/>
          <w:szCs w:val="24"/>
        </w:rPr>
        <w:t>Item 12 amends subparagraph 45(2)(a)(ii) to include that an approved supplier must retain for at least 2 years after supply, either the electronic prescription or a copy of the electronic prescription by  inserting “prescription, or copy of the electronic” after “electronic”</w:t>
      </w:r>
      <w:r w:rsidR="00CA124A">
        <w:rPr>
          <w:sz w:val="24"/>
          <w:szCs w:val="24"/>
        </w:rPr>
        <w:t xml:space="preserve"> (second occurring)</w:t>
      </w:r>
      <w:r w:rsidRPr="00210F11">
        <w:rPr>
          <w:sz w:val="24"/>
          <w:szCs w:val="24"/>
        </w:rPr>
        <w:t>. This change aligns with document keeping requirements for paper-based prescriptions.</w:t>
      </w:r>
    </w:p>
    <w:p w:rsidR="00F076DF" w:rsidRPr="00210F11" w:rsidRDefault="00B416CB" w:rsidP="00F076DF">
      <w:pPr>
        <w:pStyle w:val="ItemHead"/>
        <w:rPr>
          <w:rFonts w:ascii="Times New Roman" w:hAnsi="Times New Roman"/>
          <w:szCs w:val="24"/>
        </w:rPr>
      </w:pPr>
      <w:r>
        <w:rPr>
          <w:rFonts w:ascii="Times New Roman" w:hAnsi="Times New Roman"/>
          <w:szCs w:val="24"/>
        </w:rPr>
        <w:t>Item [</w:t>
      </w:r>
      <w:r w:rsidR="00F076DF" w:rsidRPr="00210F11">
        <w:rPr>
          <w:rFonts w:ascii="Times New Roman" w:hAnsi="Times New Roman"/>
          <w:szCs w:val="24"/>
        </w:rPr>
        <w:t>13</w:t>
      </w:r>
      <w:proofErr w:type="gramStart"/>
      <w:r>
        <w:rPr>
          <w:rFonts w:ascii="Times New Roman" w:hAnsi="Times New Roman"/>
          <w:szCs w:val="24"/>
        </w:rPr>
        <w:t>]</w:t>
      </w:r>
      <w:r w:rsidR="00F076DF" w:rsidRPr="00210F11">
        <w:rPr>
          <w:rFonts w:ascii="Times New Roman" w:hAnsi="Times New Roman"/>
          <w:szCs w:val="24"/>
        </w:rPr>
        <w:t xml:space="preserve">  Subparagraph</w:t>
      </w:r>
      <w:proofErr w:type="gramEnd"/>
      <w:r w:rsidR="00F076DF" w:rsidRPr="00210F11">
        <w:rPr>
          <w:rFonts w:ascii="Times New Roman" w:hAnsi="Times New Roman"/>
          <w:szCs w:val="24"/>
        </w:rPr>
        <w:t xml:space="preserve"> 45(2)(ab)(ii)</w:t>
      </w:r>
    </w:p>
    <w:p w:rsidR="00210F11" w:rsidRDefault="00210F11" w:rsidP="00F076DF">
      <w:pPr>
        <w:tabs>
          <w:tab w:val="right" w:pos="8931"/>
        </w:tabs>
        <w:ind w:right="91"/>
        <w:rPr>
          <w:sz w:val="24"/>
          <w:szCs w:val="24"/>
        </w:rPr>
      </w:pPr>
    </w:p>
    <w:p w:rsidR="00F076DF" w:rsidRPr="00210F11" w:rsidRDefault="00F076DF" w:rsidP="00F076DF">
      <w:pPr>
        <w:tabs>
          <w:tab w:val="right" w:pos="8931"/>
        </w:tabs>
        <w:ind w:right="91"/>
        <w:rPr>
          <w:sz w:val="24"/>
          <w:szCs w:val="24"/>
        </w:rPr>
      </w:pPr>
      <w:r w:rsidRPr="00210F11">
        <w:rPr>
          <w:sz w:val="24"/>
          <w:szCs w:val="24"/>
        </w:rPr>
        <w:t>Item 13 amends subparagraph 45(2)(ab)(ii) to include that an approved supplier must retain for at least 2 years after supply, either the electronic prescription or a copy of the electronic prescription by  inserting “prescription, or copy of the electronic” after “electronic”</w:t>
      </w:r>
      <w:r w:rsidR="00CA124A">
        <w:rPr>
          <w:sz w:val="24"/>
          <w:szCs w:val="24"/>
        </w:rPr>
        <w:t xml:space="preserve"> (second occurring)</w:t>
      </w:r>
      <w:r w:rsidRPr="00210F11">
        <w:rPr>
          <w:sz w:val="24"/>
          <w:szCs w:val="24"/>
        </w:rPr>
        <w:t>. This change aligns with document keeping requirements for paper-based prescriptions.</w:t>
      </w:r>
    </w:p>
    <w:p w:rsidR="00F076DF" w:rsidRPr="00210F11" w:rsidRDefault="00B416CB" w:rsidP="00F076DF">
      <w:pPr>
        <w:pStyle w:val="ItemHead"/>
        <w:rPr>
          <w:rFonts w:ascii="Times New Roman" w:hAnsi="Times New Roman"/>
          <w:szCs w:val="24"/>
        </w:rPr>
      </w:pPr>
      <w:r>
        <w:rPr>
          <w:rFonts w:ascii="Times New Roman" w:hAnsi="Times New Roman"/>
          <w:szCs w:val="24"/>
        </w:rPr>
        <w:lastRenderedPageBreak/>
        <w:t>Item [</w:t>
      </w:r>
      <w:r w:rsidR="00F076DF" w:rsidRPr="00210F11">
        <w:rPr>
          <w:rFonts w:ascii="Times New Roman" w:hAnsi="Times New Roman"/>
          <w:szCs w:val="24"/>
        </w:rPr>
        <w:t>14</w:t>
      </w:r>
      <w:proofErr w:type="gramStart"/>
      <w:r>
        <w:rPr>
          <w:rFonts w:ascii="Times New Roman" w:hAnsi="Times New Roman"/>
          <w:szCs w:val="24"/>
        </w:rPr>
        <w:t>]</w:t>
      </w:r>
      <w:r w:rsidR="00F076DF" w:rsidRPr="00210F11">
        <w:rPr>
          <w:rFonts w:ascii="Times New Roman" w:hAnsi="Times New Roman"/>
          <w:szCs w:val="24"/>
        </w:rPr>
        <w:t xml:space="preserve">  Subparagraph</w:t>
      </w:r>
      <w:proofErr w:type="gramEnd"/>
      <w:r w:rsidR="00F076DF" w:rsidRPr="00210F11">
        <w:rPr>
          <w:rFonts w:ascii="Times New Roman" w:hAnsi="Times New Roman"/>
          <w:szCs w:val="24"/>
        </w:rPr>
        <w:t xml:space="preserve"> 45(2)(ac)(ii)</w:t>
      </w:r>
    </w:p>
    <w:p w:rsidR="00210F11" w:rsidRDefault="00210F11" w:rsidP="00F076DF">
      <w:pPr>
        <w:tabs>
          <w:tab w:val="right" w:pos="8931"/>
        </w:tabs>
        <w:ind w:right="91"/>
        <w:rPr>
          <w:sz w:val="24"/>
          <w:szCs w:val="24"/>
        </w:rPr>
      </w:pPr>
    </w:p>
    <w:p w:rsidR="00F076DF" w:rsidRPr="00210F11" w:rsidRDefault="00F076DF" w:rsidP="00F076DF">
      <w:pPr>
        <w:tabs>
          <w:tab w:val="right" w:pos="8931"/>
        </w:tabs>
        <w:ind w:right="91"/>
        <w:rPr>
          <w:sz w:val="24"/>
          <w:szCs w:val="24"/>
        </w:rPr>
      </w:pPr>
      <w:r w:rsidRPr="00210F11">
        <w:rPr>
          <w:sz w:val="24"/>
          <w:szCs w:val="24"/>
        </w:rPr>
        <w:t>Item 14 amends subparagraph 45(2)(ac)(ii) to include that an approved supplier must retain for at least 2 years after supply, either the electronic prescription or a copy of the electronic prescription by  inserting “prescription, or copy of the electronic” after “electronic”</w:t>
      </w:r>
      <w:r w:rsidR="00CA124A">
        <w:rPr>
          <w:sz w:val="24"/>
          <w:szCs w:val="24"/>
        </w:rPr>
        <w:t xml:space="preserve"> (second occurring)</w:t>
      </w:r>
      <w:r w:rsidRPr="00210F11">
        <w:rPr>
          <w:sz w:val="24"/>
          <w:szCs w:val="24"/>
        </w:rPr>
        <w:t>. This change aligns with document keeping requirements for paper-based prescriptions.</w:t>
      </w:r>
    </w:p>
    <w:p w:rsidR="00F076DF" w:rsidRPr="00210F11" w:rsidRDefault="00B416CB" w:rsidP="00F076DF">
      <w:pPr>
        <w:pStyle w:val="ItemHead"/>
        <w:rPr>
          <w:rFonts w:ascii="Times New Roman" w:hAnsi="Times New Roman"/>
          <w:szCs w:val="24"/>
        </w:rPr>
      </w:pPr>
      <w:r>
        <w:rPr>
          <w:rFonts w:ascii="Times New Roman" w:hAnsi="Times New Roman"/>
          <w:szCs w:val="24"/>
        </w:rPr>
        <w:t>Item [</w:t>
      </w:r>
      <w:r w:rsidR="00F076DF" w:rsidRPr="00210F11">
        <w:rPr>
          <w:rFonts w:ascii="Times New Roman" w:hAnsi="Times New Roman"/>
          <w:szCs w:val="24"/>
        </w:rPr>
        <w:t>15</w:t>
      </w:r>
      <w:proofErr w:type="gramStart"/>
      <w:r>
        <w:rPr>
          <w:rFonts w:ascii="Times New Roman" w:hAnsi="Times New Roman"/>
          <w:szCs w:val="24"/>
        </w:rPr>
        <w:t>]</w:t>
      </w:r>
      <w:r w:rsidR="00F076DF" w:rsidRPr="00210F11">
        <w:rPr>
          <w:rFonts w:ascii="Times New Roman" w:hAnsi="Times New Roman"/>
          <w:szCs w:val="24"/>
        </w:rPr>
        <w:t xml:space="preserve">  Subparagraph</w:t>
      </w:r>
      <w:proofErr w:type="gramEnd"/>
      <w:r w:rsidR="00F076DF" w:rsidRPr="00210F11">
        <w:rPr>
          <w:rFonts w:ascii="Times New Roman" w:hAnsi="Times New Roman"/>
          <w:szCs w:val="24"/>
        </w:rPr>
        <w:t xml:space="preserve"> 45(2)(b)(ii)</w:t>
      </w:r>
    </w:p>
    <w:p w:rsidR="00210F11" w:rsidRDefault="00210F11" w:rsidP="00F076DF">
      <w:pPr>
        <w:tabs>
          <w:tab w:val="right" w:pos="8931"/>
        </w:tabs>
        <w:ind w:right="91"/>
        <w:rPr>
          <w:sz w:val="24"/>
          <w:szCs w:val="24"/>
        </w:rPr>
      </w:pPr>
    </w:p>
    <w:p w:rsidR="00F076DF" w:rsidRPr="00210F11" w:rsidRDefault="00F076DF" w:rsidP="00F076DF">
      <w:pPr>
        <w:tabs>
          <w:tab w:val="right" w:pos="8931"/>
        </w:tabs>
        <w:ind w:right="91"/>
        <w:rPr>
          <w:sz w:val="24"/>
          <w:szCs w:val="24"/>
        </w:rPr>
      </w:pPr>
      <w:r w:rsidRPr="00210F11">
        <w:rPr>
          <w:sz w:val="24"/>
          <w:szCs w:val="24"/>
        </w:rPr>
        <w:t>Item 15 amends subparagraph 45(2)(b)(ii) to include that an approved supplier must retain for at least 2 years after supply, either the electronic prescription or a copy of the electronic prescription by  inserting “prescription, or copy of the electronic” after “electronic”</w:t>
      </w:r>
      <w:r w:rsidR="00CA124A">
        <w:rPr>
          <w:sz w:val="24"/>
          <w:szCs w:val="24"/>
        </w:rPr>
        <w:t xml:space="preserve"> (second occurring)</w:t>
      </w:r>
      <w:r w:rsidRPr="00210F11">
        <w:rPr>
          <w:sz w:val="24"/>
          <w:szCs w:val="24"/>
        </w:rPr>
        <w:t>. This change aligns with document keeping requirements for paper-based prescriptions.</w:t>
      </w:r>
    </w:p>
    <w:p w:rsidR="00F076DF" w:rsidRDefault="00F076DF" w:rsidP="00F076DF">
      <w:pPr>
        <w:tabs>
          <w:tab w:val="right" w:pos="8931"/>
        </w:tabs>
        <w:spacing w:line="240" w:lineRule="exact"/>
        <w:ind w:right="91"/>
      </w:pPr>
      <w:r w:rsidRPr="002B304E">
        <w:rPr>
          <w:sz w:val="22"/>
          <w:szCs w:val="22"/>
        </w:rPr>
        <w:tab/>
      </w:r>
      <w:r w:rsidRPr="002B304E">
        <w:rPr>
          <w:sz w:val="22"/>
          <w:szCs w:val="22"/>
        </w:rPr>
        <w:tab/>
      </w:r>
    </w:p>
    <w:p w:rsidR="00F076DF" w:rsidRPr="00210F11" w:rsidRDefault="00F076DF" w:rsidP="00F076DF">
      <w:pPr>
        <w:pStyle w:val="LogoHeader"/>
        <w:keepLines w:val="0"/>
        <w:tabs>
          <w:tab w:val="left" w:pos="540"/>
        </w:tabs>
        <w:rPr>
          <w:rFonts w:ascii="Times New Roman" w:hAnsi="Times New Roman"/>
          <w:b/>
          <w:sz w:val="32"/>
          <w:szCs w:val="32"/>
        </w:rPr>
      </w:pPr>
      <w:r w:rsidRPr="00210F11">
        <w:rPr>
          <w:rFonts w:ascii="Times New Roman" w:hAnsi="Times New Roman"/>
          <w:b/>
          <w:szCs w:val="24"/>
        </w:rPr>
        <w:t>Part 2 - Amendments relating to active ingredient prescribing</w:t>
      </w:r>
      <w:r w:rsidRPr="00210F11">
        <w:rPr>
          <w:rFonts w:ascii="Times New Roman" w:hAnsi="Times New Roman"/>
          <w:b/>
          <w:sz w:val="32"/>
          <w:szCs w:val="32"/>
        </w:rPr>
        <w:t xml:space="preserve"> </w:t>
      </w:r>
    </w:p>
    <w:p w:rsidR="00F076DF" w:rsidRPr="00210F11" w:rsidRDefault="00F076DF" w:rsidP="00F076DF">
      <w:pPr>
        <w:pStyle w:val="ItemHead"/>
        <w:rPr>
          <w:rFonts w:ascii="Times New Roman" w:hAnsi="Times New Roman"/>
          <w:szCs w:val="24"/>
        </w:rPr>
      </w:pPr>
      <w:r w:rsidRPr="00210F11">
        <w:rPr>
          <w:rFonts w:ascii="Times New Roman" w:hAnsi="Times New Roman"/>
          <w:szCs w:val="24"/>
        </w:rPr>
        <w:t>Item [1]</w:t>
      </w:r>
      <w:r w:rsidRPr="00210F11">
        <w:rPr>
          <w:rFonts w:ascii="Times New Roman" w:hAnsi="Times New Roman"/>
          <w:b w:val="0"/>
          <w:szCs w:val="24"/>
        </w:rPr>
        <w:t xml:space="preserve"> </w:t>
      </w:r>
      <w:r w:rsidRPr="00210F11">
        <w:rPr>
          <w:rFonts w:ascii="Times New Roman" w:hAnsi="Times New Roman"/>
          <w:szCs w:val="24"/>
        </w:rPr>
        <w:t>Section 3</w:t>
      </w:r>
    </w:p>
    <w:p w:rsidR="00F076DF" w:rsidRPr="00210F11" w:rsidRDefault="00F076DF" w:rsidP="00F076DF">
      <w:pPr>
        <w:ind w:right="91"/>
        <w:rPr>
          <w:b/>
          <w:sz w:val="24"/>
          <w:szCs w:val="24"/>
        </w:rPr>
      </w:pPr>
    </w:p>
    <w:p w:rsidR="00F076DF" w:rsidRPr="00210F11" w:rsidRDefault="00F076DF" w:rsidP="00F076DF">
      <w:pPr>
        <w:ind w:right="91"/>
        <w:rPr>
          <w:sz w:val="24"/>
          <w:szCs w:val="24"/>
        </w:rPr>
      </w:pPr>
      <w:r w:rsidRPr="00210F11">
        <w:rPr>
          <w:sz w:val="24"/>
          <w:szCs w:val="24"/>
        </w:rPr>
        <w:t xml:space="preserve">Item 1 inserts a definition for the term </w:t>
      </w:r>
      <w:r w:rsidR="009A016D" w:rsidRPr="009A016D">
        <w:rPr>
          <w:i/>
          <w:sz w:val="24"/>
          <w:szCs w:val="24"/>
        </w:rPr>
        <w:t>p</w:t>
      </w:r>
      <w:r w:rsidRPr="00210F11">
        <w:rPr>
          <w:i/>
          <w:sz w:val="24"/>
          <w:szCs w:val="24"/>
        </w:rPr>
        <w:t>harmaceutical benefit has a drug</w:t>
      </w:r>
      <w:r w:rsidRPr="00210F11">
        <w:rPr>
          <w:sz w:val="24"/>
          <w:szCs w:val="24"/>
        </w:rPr>
        <w:t xml:space="preserve"> as having the same meaning as in Part VII of the </w:t>
      </w:r>
      <w:r w:rsidRPr="00AA1CB6">
        <w:rPr>
          <w:i/>
          <w:sz w:val="24"/>
          <w:szCs w:val="24"/>
        </w:rPr>
        <w:t>National Health Act 1953</w:t>
      </w:r>
      <w:r w:rsidRPr="00210F11">
        <w:rPr>
          <w:sz w:val="24"/>
          <w:szCs w:val="24"/>
        </w:rPr>
        <w:t xml:space="preserve">. </w:t>
      </w:r>
    </w:p>
    <w:p w:rsidR="00F076DF" w:rsidRPr="00210F11" w:rsidRDefault="00F076DF" w:rsidP="00F076DF">
      <w:pPr>
        <w:ind w:right="91"/>
        <w:rPr>
          <w:sz w:val="24"/>
          <w:szCs w:val="24"/>
        </w:rPr>
      </w:pPr>
    </w:p>
    <w:p w:rsidR="00F076DF" w:rsidRPr="00210F11" w:rsidRDefault="00F076DF" w:rsidP="00F076DF">
      <w:pPr>
        <w:ind w:right="91"/>
        <w:rPr>
          <w:b/>
          <w:kern w:val="28"/>
          <w:sz w:val="24"/>
          <w:szCs w:val="24"/>
        </w:rPr>
      </w:pPr>
      <w:r w:rsidRPr="00210F11">
        <w:rPr>
          <w:b/>
          <w:sz w:val="24"/>
          <w:szCs w:val="24"/>
        </w:rPr>
        <w:t>Item [2] Paragraph</w:t>
      </w:r>
      <w:r w:rsidRPr="00210F11">
        <w:rPr>
          <w:b/>
          <w:kern w:val="28"/>
          <w:sz w:val="24"/>
          <w:szCs w:val="24"/>
        </w:rPr>
        <w:t xml:space="preserve"> </w:t>
      </w:r>
      <w:proofErr w:type="gramStart"/>
      <w:r w:rsidRPr="00210F11">
        <w:rPr>
          <w:b/>
          <w:kern w:val="28"/>
          <w:sz w:val="24"/>
          <w:szCs w:val="24"/>
        </w:rPr>
        <w:t>11A(</w:t>
      </w:r>
      <w:proofErr w:type="gramEnd"/>
      <w:r w:rsidRPr="00210F11">
        <w:rPr>
          <w:b/>
          <w:kern w:val="28"/>
          <w:sz w:val="24"/>
          <w:szCs w:val="24"/>
        </w:rPr>
        <w:t>1)(g)</w:t>
      </w:r>
    </w:p>
    <w:p w:rsidR="00F076DF" w:rsidRPr="00210F11" w:rsidRDefault="00F076DF" w:rsidP="00F076DF">
      <w:pPr>
        <w:ind w:right="91"/>
        <w:rPr>
          <w:b/>
          <w:kern w:val="28"/>
          <w:sz w:val="24"/>
          <w:szCs w:val="24"/>
        </w:rPr>
      </w:pPr>
    </w:p>
    <w:p w:rsidR="009A016D" w:rsidRDefault="009A016D" w:rsidP="009A016D">
      <w:pPr>
        <w:ind w:right="91"/>
        <w:rPr>
          <w:sz w:val="24"/>
          <w:szCs w:val="24"/>
        </w:rPr>
      </w:pPr>
      <w:r>
        <w:rPr>
          <w:sz w:val="24"/>
          <w:szCs w:val="24"/>
        </w:rPr>
        <w:t xml:space="preserve">Item 2 repeals and substitutes paragraph 11A(1)(g) which replaces the words “identifies in the prescription the pharmaceutical benefit by such particulars as are necessary to identify the pharmaceutical benefit” with the words “identifies in the prescription the </w:t>
      </w:r>
      <w:r w:rsidR="00AA1CB6" w:rsidRPr="00AA1CB6">
        <w:rPr>
          <w:i/>
          <w:sz w:val="24"/>
          <w:szCs w:val="24"/>
        </w:rPr>
        <w:t>p</w:t>
      </w:r>
      <w:r>
        <w:rPr>
          <w:i/>
          <w:sz w:val="24"/>
          <w:szCs w:val="24"/>
        </w:rPr>
        <w:t>harmaceutical benefit</w:t>
      </w:r>
      <w:r>
        <w:rPr>
          <w:sz w:val="24"/>
          <w:szCs w:val="24"/>
        </w:rPr>
        <w:t xml:space="preserve"> in accordance with subsection (1A)”. See </w:t>
      </w:r>
      <w:r>
        <w:rPr>
          <w:b/>
          <w:sz w:val="24"/>
          <w:szCs w:val="24"/>
        </w:rPr>
        <w:t>item 3</w:t>
      </w:r>
      <w:r>
        <w:rPr>
          <w:sz w:val="24"/>
          <w:szCs w:val="24"/>
        </w:rPr>
        <w:t xml:space="preserve"> below for details of this new subsection (1A).</w:t>
      </w:r>
    </w:p>
    <w:p w:rsidR="009A016D" w:rsidRDefault="009A016D" w:rsidP="009A016D">
      <w:pPr>
        <w:ind w:right="91"/>
        <w:rPr>
          <w:sz w:val="24"/>
          <w:szCs w:val="24"/>
        </w:rPr>
      </w:pPr>
    </w:p>
    <w:p w:rsidR="00F076DF" w:rsidRPr="00210F11" w:rsidRDefault="00F076DF" w:rsidP="00F076DF">
      <w:pPr>
        <w:ind w:right="91"/>
        <w:rPr>
          <w:b/>
          <w:sz w:val="24"/>
          <w:szCs w:val="24"/>
        </w:rPr>
      </w:pPr>
      <w:r w:rsidRPr="00210F11">
        <w:rPr>
          <w:b/>
          <w:sz w:val="24"/>
          <w:szCs w:val="24"/>
        </w:rPr>
        <w:t>Item [3] Subsection </w:t>
      </w:r>
      <w:proofErr w:type="gramStart"/>
      <w:r w:rsidRPr="00210F11">
        <w:rPr>
          <w:b/>
          <w:sz w:val="24"/>
          <w:szCs w:val="24"/>
        </w:rPr>
        <w:t>11A(</w:t>
      </w:r>
      <w:proofErr w:type="gramEnd"/>
      <w:r w:rsidRPr="00210F11">
        <w:rPr>
          <w:b/>
          <w:sz w:val="24"/>
          <w:szCs w:val="24"/>
        </w:rPr>
        <w:t>1)</w:t>
      </w:r>
    </w:p>
    <w:p w:rsidR="00F076DF" w:rsidRPr="00210F11" w:rsidRDefault="00F076DF" w:rsidP="00F076DF">
      <w:pPr>
        <w:ind w:right="91"/>
        <w:rPr>
          <w:b/>
          <w:sz w:val="24"/>
          <w:szCs w:val="24"/>
        </w:rPr>
      </w:pPr>
    </w:p>
    <w:p w:rsidR="00F076DF" w:rsidRPr="00210F11" w:rsidRDefault="00F076DF" w:rsidP="00F076DF">
      <w:pPr>
        <w:ind w:right="91"/>
        <w:rPr>
          <w:sz w:val="24"/>
          <w:szCs w:val="24"/>
        </w:rPr>
      </w:pPr>
      <w:r w:rsidRPr="00210F11">
        <w:rPr>
          <w:sz w:val="24"/>
          <w:szCs w:val="24"/>
        </w:rPr>
        <w:t xml:space="preserve">Item 3 provides for the creation of subsection </w:t>
      </w:r>
      <w:proofErr w:type="gramStart"/>
      <w:r w:rsidRPr="00210F11">
        <w:rPr>
          <w:sz w:val="24"/>
          <w:szCs w:val="24"/>
        </w:rPr>
        <w:t>11A(</w:t>
      </w:r>
      <w:proofErr w:type="gramEnd"/>
      <w:r w:rsidRPr="00210F11">
        <w:rPr>
          <w:sz w:val="24"/>
          <w:szCs w:val="24"/>
        </w:rPr>
        <w:t xml:space="preserve">1A), which mandates the inclusion of active ingredients on </w:t>
      </w:r>
      <w:r w:rsidR="00AA1CB6">
        <w:rPr>
          <w:sz w:val="24"/>
          <w:szCs w:val="24"/>
        </w:rPr>
        <w:t>M</w:t>
      </w:r>
      <w:r w:rsidR="005C6637">
        <w:rPr>
          <w:sz w:val="24"/>
          <w:szCs w:val="24"/>
        </w:rPr>
        <w:t>PBS</w:t>
      </w:r>
      <w:r w:rsidRPr="00210F11">
        <w:rPr>
          <w:sz w:val="24"/>
          <w:szCs w:val="24"/>
        </w:rPr>
        <w:t xml:space="preserve"> prescriptions, and identifies those items that are exempt from this requirement. </w:t>
      </w:r>
    </w:p>
    <w:p w:rsidR="00F52C51" w:rsidRDefault="00F52C51" w:rsidP="00F52C51">
      <w:pPr>
        <w:ind w:right="91"/>
        <w:rPr>
          <w:sz w:val="24"/>
          <w:szCs w:val="24"/>
        </w:rPr>
      </w:pPr>
    </w:p>
    <w:p w:rsidR="00F52C51" w:rsidRDefault="00F52C51" w:rsidP="00B416CB">
      <w:pPr>
        <w:spacing w:after="120"/>
        <w:ind w:right="91"/>
        <w:rPr>
          <w:sz w:val="24"/>
          <w:szCs w:val="24"/>
        </w:rPr>
      </w:pPr>
      <w:r w:rsidRPr="00210F11">
        <w:rPr>
          <w:sz w:val="24"/>
          <w:szCs w:val="24"/>
        </w:rPr>
        <w:t xml:space="preserve">Paragraph </w:t>
      </w:r>
      <w:proofErr w:type="gramStart"/>
      <w:r w:rsidRPr="00210F11">
        <w:rPr>
          <w:sz w:val="24"/>
          <w:szCs w:val="24"/>
        </w:rPr>
        <w:t>11A(</w:t>
      </w:r>
      <w:proofErr w:type="gramEnd"/>
      <w:r w:rsidRPr="00210F11">
        <w:rPr>
          <w:sz w:val="24"/>
          <w:szCs w:val="24"/>
        </w:rPr>
        <w:t>1A)(a) provides that</w:t>
      </w:r>
      <w:r>
        <w:rPr>
          <w:sz w:val="24"/>
          <w:szCs w:val="24"/>
        </w:rPr>
        <w:t>:</w:t>
      </w:r>
    </w:p>
    <w:p w:rsidR="00F52C51" w:rsidRDefault="00F52C51" w:rsidP="00F52C51">
      <w:pPr>
        <w:numPr>
          <w:ilvl w:val="0"/>
          <w:numId w:val="12"/>
        </w:numPr>
        <w:ind w:right="91"/>
        <w:rPr>
          <w:sz w:val="24"/>
          <w:szCs w:val="24"/>
        </w:rPr>
      </w:pPr>
      <w:r>
        <w:rPr>
          <w:sz w:val="24"/>
          <w:szCs w:val="24"/>
        </w:rPr>
        <w:t>handwritten prescriptions;</w:t>
      </w:r>
      <w:r w:rsidRPr="00210F11">
        <w:rPr>
          <w:sz w:val="24"/>
          <w:szCs w:val="24"/>
        </w:rPr>
        <w:t xml:space="preserve"> </w:t>
      </w:r>
    </w:p>
    <w:p w:rsidR="00F52C51" w:rsidRDefault="00F52C51" w:rsidP="00F52C51">
      <w:pPr>
        <w:numPr>
          <w:ilvl w:val="0"/>
          <w:numId w:val="12"/>
        </w:numPr>
        <w:ind w:right="91"/>
        <w:rPr>
          <w:sz w:val="24"/>
          <w:szCs w:val="24"/>
        </w:rPr>
      </w:pPr>
      <w:r w:rsidRPr="00210F11">
        <w:rPr>
          <w:sz w:val="24"/>
          <w:szCs w:val="24"/>
        </w:rPr>
        <w:t>prescriptions for medicines with four or more active ingredients</w:t>
      </w:r>
      <w:r>
        <w:rPr>
          <w:sz w:val="24"/>
          <w:szCs w:val="24"/>
        </w:rPr>
        <w:t>;</w:t>
      </w:r>
    </w:p>
    <w:p w:rsidR="00F52C51" w:rsidRPr="00B9217A" w:rsidRDefault="00F52C51" w:rsidP="00F52C51">
      <w:pPr>
        <w:pStyle w:val="Default"/>
        <w:numPr>
          <w:ilvl w:val="0"/>
          <w:numId w:val="12"/>
        </w:numPr>
        <w:rPr>
          <w:sz w:val="22"/>
          <w:szCs w:val="22"/>
        </w:rPr>
      </w:pPr>
      <w:r w:rsidRPr="00CE4258">
        <w:t>items as specified by the Secretary of the Department of Health</w:t>
      </w:r>
      <w:r>
        <w:t>; and</w:t>
      </w:r>
    </w:p>
    <w:p w:rsidR="00F52C51" w:rsidRPr="00CE4258" w:rsidRDefault="00F52C51" w:rsidP="00AA1CB6">
      <w:pPr>
        <w:numPr>
          <w:ilvl w:val="0"/>
          <w:numId w:val="12"/>
        </w:numPr>
        <w:spacing w:after="120"/>
        <w:rPr>
          <w:sz w:val="24"/>
          <w:szCs w:val="24"/>
        </w:rPr>
      </w:pPr>
      <w:r>
        <w:rPr>
          <w:sz w:val="24"/>
          <w:szCs w:val="24"/>
        </w:rPr>
        <w:t xml:space="preserve">prescriptions </w:t>
      </w:r>
      <w:r w:rsidRPr="00CE4258">
        <w:rPr>
          <w:sz w:val="24"/>
          <w:szCs w:val="24"/>
        </w:rPr>
        <w:t xml:space="preserve">for the supply of a </w:t>
      </w:r>
      <w:r>
        <w:rPr>
          <w:sz w:val="24"/>
          <w:szCs w:val="24"/>
        </w:rPr>
        <w:t>p</w:t>
      </w:r>
      <w:r w:rsidRPr="00CE4258">
        <w:rPr>
          <w:sz w:val="24"/>
          <w:szCs w:val="24"/>
        </w:rPr>
        <w:t xml:space="preserve">harmaceutical benefit listed under the heading </w:t>
      </w:r>
      <w:r w:rsidR="00AA1CB6">
        <w:rPr>
          <w:sz w:val="24"/>
          <w:szCs w:val="24"/>
        </w:rPr>
        <w:t>‘</w:t>
      </w:r>
      <w:r w:rsidRPr="00CE4258">
        <w:rPr>
          <w:sz w:val="24"/>
          <w:szCs w:val="24"/>
        </w:rPr>
        <w:t>Various</w:t>
      </w:r>
      <w:r w:rsidR="00AA1CB6">
        <w:rPr>
          <w:sz w:val="24"/>
          <w:szCs w:val="24"/>
        </w:rPr>
        <w:t>’</w:t>
      </w:r>
      <w:r w:rsidRPr="00CE4258">
        <w:rPr>
          <w:sz w:val="24"/>
          <w:szCs w:val="24"/>
        </w:rPr>
        <w:t xml:space="preserve"> in the </w:t>
      </w:r>
      <w:r w:rsidR="00AA1CB6" w:rsidRPr="00AA1CB6">
        <w:rPr>
          <w:sz w:val="24"/>
          <w:szCs w:val="24"/>
        </w:rPr>
        <w:t>“Repatriation Pharmaceutical Benefits Scheme” section of the PBS</w:t>
      </w:r>
      <w:r w:rsidRPr="00CE4258">
        <w:rPr>
          <w:sz w:val="24"/>
          <w:szCs w:val="24"/>
        </w:rPr>
        <w:t>;</w:t>
      </w:r>
    </w:p>
    <w:p w:rsidR="005C6637" w:rsidRDefault="00F52C51" w:rsidP="00F52C51">
      <w:pPr>
        <w:pStyle w:val="Default"/>
      </w:pPr>
      <w:proofErr w:type="gramStart"/>
      <w:r w:rsidRPr="00CE4258">
        <w:t>must</w:t>
      </w:r>
      <w:proofErr w:type="gramEnd"/>
      <w:r w:rsidRPr="00CE4258">
        <w:t xml:space="preserve"> identify the pharmaceutical benefit by such particulars as are necessary.  This provision preserves the current requirements for these types of prescriptions and does not mandate the inclusion of active ingredients. </w:t>
      </w:r>
    </w:p>
    <w:p w:rsidR="005C6637" w:rsidRDefault="005C6637" w:rsidP="00F52C51">
      <w:pPr>
        <w:pStyle w:val="Default"/>
      </w:pPr>
    </w:p>
    <w:p w:rsidR="009A016D" w:rsidRDefault="009A016D" w:rsidP="009A016D">
      <w:pPr>
        <w:pStyle w:val="Default"/>
      </w:pPr>
      <w:r>
        <w:t xml:space="preserve">Subparagraph </w:t>
      </w:r>
      <w:proofErr w:type="gramStart"/>
      <w:r>
        <w:t>11A(</w:t>
      </w:r>
      <w:proofErr w:type="gramEnd"/>
      <w:r>
        <w:t xml:space="preserve">1A)(a)(iii) refers to a determination by the Secretary of the Department of Health under subparagraph 40(2A)(a)(iii) of the NHA Regulations that </w:t>
      </w:r>
      <w:r>
        <w:lastRenderedPageBreak/>
        <w:t>other pharmaceutical items are exempt from the active ingredient prescribing requirements as required.</w:t>
      </w:r>
    </w:p>
    <w:p w:rsidR="005C6637" w:rsidRDefault="005C6637" w:rsidP="00F52C51">
      <w:pPr>
        <w:pStyle w:val="Default"/>
      </w:pPr>
    </w:p>
    <w:p w:rsidR="005C6637" w:rsidRPr="00CE4258" w:rsidRDefault="005C6637" w:rsidP="005C6637">
      <w:pPr>
        <w:pStyle w:val="Default"/>
        <w:rPr>
          <w:sz w:val="22"/>
          <w:szCs w:val="22"/>
        </w:rPr>
      </w:pPr>
      <w:r>
        <w:t>The inclusion of subparagraph 11A(1A)(a)(iv</w:t>
      </w:r>
      <w:r w:rsidRPr="00CE4258">
        <w:t>)</w:t>
      </w:r>
      <w:r>
        <w:t xml:space="preserve"> is to provide for an exemption for those other items that appear only in the </w:t>
      </w:r>
      <w:r w:rsidR="00AA1CB6" w:rsidRPr="00AA1CB6">
        <w:t xml:space="preserve">“Repatriation Pharmaceutical Benefits Scheme” section of the PBS </w:t>
      </w:r>
      <w:r>
        <w:t xml:space="preserve">under the heading ‘Various’.  The </w:t>
      </w:r>
      <w:r w:rsidR="00AA1CB6">
        <w:t>section</w:t>
      </w:r>
      <w:r>
        <w:t xml:space="preserve"> includes a large number of items under the ‘Various’ heading which are not medicines and should not be subject to the requirements of the ‘Active Ingredient Prescribing’ provisions. </w:t>
      </w:r>
      <w:r w:rsidR="00AA1CB6">
        <w:t>Such items</w:t>
      </w:r>
      <w:r>
        <w:t xml:space="preserve"> include “dressings” and “bandages”. </w:t>
      </w:r>
    </w:p>
    <w:p w:rsidR="005C6637" w:rsidRPr="00CE4258" w:rsidRDefault="005C6637" w:rsidP="00F52C51">
      <w:pPr>
        <w:pStyle w:val="Default"/>
        <w:rPr>
          <w:sz w:val="22"/>
          <w:szCs w:val="22"/>
        </w:rPr>
      </w:pPr>
    </w:p>
    <w:p w:rsidR="005C6637" w:rsidRDefault="00F076DF" w:rsidP="00F076DF">
      <w:pPr>
        <w:ind w:right="91"/>
        <w:rPr>
          <w:sz w:val="24"/>
          <w:szCs w:val="24"/>
        </w:rPr>
      </w:pPr>
      <w:r w:rsidRPr="00210F11">
        <w:rPr>
          <w:sz w:val="24"/>
          <w:szCs w:val="24"/>
        </w:rPr>
        <w:t xml:space="preserve">However, subparagraph </w:t>
      </w:r>
      <w:proofErr w:type="gramStart"/>
      <w:r w:rsidRPr="00210F11">
        <w:rPr>
          <w:sz w:val="24"/>
          <w:szCs w:val="24"/>
        </w:rPr>
        <w:t>11A(</w:t>
      </w:r>
      <w:proofErr w:type="gramEnd"/>
      <w:r w:rsidRPr="00210F11">
        <w:rPr>
          <w:sz w:val="24"/>
          <w:szCs w:val="24"/>
        </w:rPr>
        <w:t>1A)(b)(</w:t>
      </w:r>
      <w:proofErr w:type="spellStart"/>
      <w:r w:rsidRPr="00210F11">
        <w:rPr>
          <w:sz w:val="24"/>
          <w:szCs w:val="24"/>
        </w:rPr>
        <w:t>i</w:t>
      </w:r>
      <w:proofErr w:type="spellEnd"/>
      <w:r w:rsidRPr="00210F11">
        <w:rPr>
          <w:sz w:val="24"/>
          <w:szCs w:val="24"/>
        </w:rPr>
        <w:t xml:space="preserve">) requires all other prescriptions for pharmaceutical benefits to identify the active ingredients for each pharmaceutical item prescribed. </w:t>
      </w:r>
    </w:p>
    <w:p w:rsidR="005C6637" w:rsidRDefault="005C6637" w:rsidP="00F076DF">
      <w:pPr>
        <w:ind w:right="91"/>
        <w:rPr>
          <w:sz w:val="24"/>
          <w:szCs w:val="24"/>
        </w:rPr>
      </w:pPr>
    </w:p>
    <w:p w:rsidR="00F076DF" w:rsidRPr="00210F11" w:rsidRDefault="00F076DF" w:rsidP="00F076DF">
      <w:pPr>
        <w:ind w:right="91"/>
        <w:rPr>
          <w:sz w:val="24"/>
          <w:szCs w:val="24"/>
        </w:rPr>
      </w:pPr>
      <w:r w:rsidRPr="00210F11">
        <w:rPr>
          <w:sz w:val="24"/>
          <w:szCs w:val="24"/>
        </w:rPr>
        <w:t xml:space="preserve">Subparagraph 11A(1A)(b)(ii) allows for the specification of a brand name of a pharmaceutical benefit in addition to the active ingredient if it is necessary for the medical treatment of the patient. </w:t>
      </w:r>
    </w:p>
    <w:p w:rsidR="00F076DF" w:rsidRPr="00210F11" w:rsidRDefault="00F076DF" w:rsidP="00F076DF">
      <w:pPr>
        <w:ind w:right="91"/>
        <w:rPr>
          <w:sz w:val="24"/>
          <w:szCs w:val="24"/>
        </w:rPr>
      </w:pPr>
    </w:p>
    <w:p w:rsidR="00F076DF" w:rsidRPr="00210F11" w:rsidRDefault="00F076DF" w:rsidP="00F076DF">
      <w:pPr>
        <w:ind w:right="91"/>
        <w:rPr>
          <w:sz w:val="24"/>
          <w:szCs w:val="24"/>
        </w:rPr>
      </w:pPr>
      <w:r w:rsidRPr="00210F11">
        <w:rPr>
          <w:sz w:val="24"/>
          <w:szCs w:val="24"/>
        </w:rPr>
        <w:t xml:space="preserve">Subsection </w:t>
      </w:r>
      <w:proofErr w:type="gramStart"/>
      <w:r w:rsidRPr="00210F11">
        <w:rPr>
          <w:sz w:val="24"/>
          <w:szCs w:val="24"/>
        </w:rPr>
        <w:t>11A(</w:t>
      </w:r>
      <w:proofErr w:type="gramEnd"/>
      <w:r w:rsidR="005C6637">
        <w:rPr>
          <w:sz w:val="24"/>
          <w:szCs w:val="24"/>
        </w:rPr>
        <w:t>1</w:t>
      </w:r>
      <w:r w:rsidRPr="00210F11">
        <w:rPr>
          <w:sz w:val="24"/>
          <w:szCs w:val="24"/>
        </w:rPr>
        <w:t xml:space="preserve">B) requires that active ingredients appear on </w:t>
      </w:r>
      <w:r w:rsidR="00AA1CB6">
        <w:rPr>
          <w:sz w:val="24"/>
          <w:szCs w:val="24"/>
        </w:rPr>
        <w:t>M</w:t>
      </w:r>
      <w:r w:rsidR="005C6637">
        <w:rPr>
          <w:sz w:val="24"/>
          <w:szCs w:val="24"/>
        </w:rPr>
        <w:t xml:space="preserve">PBS </w:t>
      </w:r>
      <w:r w:rsidRPr="00210F11">
        <w:rPr>
          <w:sz w:val="24"/>
          <w:szCs w:val="24"/>
        </w:rPr>
        <w:t>prescriptions before the brand name if the prescriber has elected to include a brand name on the prescription.</w:t>
      </w:r>
    </w:p>
    <w:p w:rsidR="00F076DF" w:rsidRPr="00210F11" w:rsidRDefault="00F076DF" w:rsidP="00F076DF">
      <w:pPr>
        <w:ind w:right="91"/>
        <w:rPr>
          <w:sz w:val="24"/>
          <w:szCs w:val="24"/>
        </w:rPr>
      </w:pPr>
    </w:p>
    <w:p w:rsidR="00F076DF" w:rsidRPr="00210F11" w:rsidRDefault="00F076DF" w:rsidP="00F076DF">
      <w:pPr>
        <w:ind w:right="91"/>
        <w:rPr>
          <w:sz w:val="24"/>
          <w:szCs w:val="24"/>
        </w:rPr>
      </w:pPr>
      <w:r w:rsidRPr="00210F11">
        <w:rPr>
          <w:sz w:val="24"/>
          <w:szCs w:val="24"/>
        </w:rPr>
        <w:t xml:space="preserve">Subsection </w:t>
      </w:r>
      <w:proofErr w:type="gramStart"/>
      <w:r w:rsidRPr="00210F11">
        <w:rPr>
          <w:sz w:val="24"/>
          <w:szCs w:val="24"/>
        </w:rPr>
        <w:t>11A(</w:t>
      </w:r>
      <w:proofErr w:type="gramEnd"/>
      <w:r w:rsidR="005C6637">
        <w:rPr>
          <w:sz w:val="24"/>
          <w:szCs w:val="24"/>
        </w:rPr>
        <w:t>1</w:t>
      </w:r>
      <w:r w:rsidRPr="00210F11">
        <w:rPr>
          <w:sz w:val="24"/>
          <w:szCs w:val="24"/>
        </w:rPr>
        <w:t xml:space="preserve">C) ensures that these requirements do not apply where it would contravene State or Territory legislation. </w:t>
      </w:r>
      <w:r w:rsidRPr="00210F11">
        <w:rPr>
          <w:sz w:val="24"/>
          <w:szCs w:val="24"/>
        </w:rPr>
        <w:br/>
      </w:r>
    </w:p>
    <w:p w:rsidR="00F076DF" w:rsidRPr="00210F11" w:rsidRDefault="00F076DF" w:rsidP="00F076DF">
      <w:pPr>
        <w:ind w:right="91"/>
        <w:rPr>
          <w:b/>
          <w:sz w:val="24"/>
          <w:szCs w:val="24"/>
        </w:rPr>
      </w:pPr>
      <w:r w:rsidRPr="00210F11">
        <w:rPr>
          <w:b/>
          <w:sz w:val="24"/>
          <w:szCs w:val="24"/>
        </w:rPr>
        <w:t>Item [4] Subsection </w:t>
      </w:r>
      <w:proofErr w:type="gramStart"/>
      <w:r w:rsidRPr="00210F11">
        <w:rPr>
          <w:b/>
          <w:sz w:val="24"/>
          <w:szCs w:val="24"/>
        </w:rPr>
        <w:t>11A(</w:t>
      </w:r>
      <w:proofErr w:type="gramEnd"/>
      <w:r w:rsidRPr="00210F11">
        <w:rPr>
          <w:b/>
          <w:sz w:val="24"/>
          <w:szCs w:val="24"/>
        </w:rPr>
        <w:t>3)</w:t>
      </w:r>
    </w:p>
    <w:p w:rsidR="00F076DF" w:rsidRPr="00210F11" w:rsidRDefault="00F076DF" w:rsidP="00F076DF">
      <w:pPr>
        <w:ind w:right="91"/>
        <w:rPr>
          <w:b/>
          <w:sz w:val="24"/>
          <w:szCs w:val="24"/>
        </w:rPr>
      </w:pPr>
    </w:p>
    <w:p w:rsidR="009A016D" w:rsidRDefault="009A016D" w:rsidP="009A016D">
      <w:pPr>
        <w:ind w:right="91"/>
        <w:rPr>
          <w:sz w:val="24"/>
          <w:szCs w:val="24"/>
        </w:rPr>
      </w:pPr>
      <w:r>
        <w:rPr>
          <w:sz w:val="24"/>
          <w:szCs w:val="24"/>
        </w:rPr>
        <w:t xml:space="preserve">Item 4 repeals and substitutes subsection </w:t>
      </w:r>
      <w:proofErr w:type="gramStart"/>
      <w:r>
        <w:rPr>
          <w:sz w:val="24"/>
          <w:szCs w:val="24"/>
        </w:rPr>
        <w:t>11A(</w:t>
      </w:r>
      <w:proofErr w:type="gramEnd"/>
      <w:r>
        <w:rPr>
          <w:sz w:val="24"/>
          <w:szCs w:val="24"/>
        </w:rPr>
        <w:t xml:space="preserve">3) to expand the situations where prescribing software cannot generate prescriptions with a default setting. </w:t>
      </w:r>
    </w:p>
    <w:p w:rsidR="00B141AE" w:rsidRDefault="00B141AE" w:rsidP="00F076DF">
      <w:pPr>
        <w:ind w:right="91"/>
        <w:rPr>
          <w:sz w:val="24"/>
          <w:szCs w:val="24"/>
        </w:rPr>
      </w:pPr>
    </w:p>
    <w:p w:rsidR="00B141AE" w:rsidRDefault="00F076DF" w:rsidP="00F076DF">
      <w:pPr>
        <w:ind w:right="91"/>
        <w:rPr>
          <w:sz w:val="24"/>
          <w:szCs w:val="24"/>
        </w:rPr>
      </w:pPr>
      <w:r w:rsidRPr="00210F11">
        <w:rPr>
          <w:sz w:val="24"/>
          <w:szCs w:val="24"/>
        </w:rPr>
        <w:t xml:space="preserve">Paragraph </w:t>
      </w:r>
      <w:proofErr w:type="gramStart"/>
      <w:r w:rsidRPr="00210F11">
        <w:rPr>
          <w:sz w:val="24"/>
          <w:szCs w:val="24"/>
        </w:rPr>
        <w:t>11A(</w:t>
      </w:r>
      <w:proofErr w:type="gramEnd"/>
      <w:r w:rsidRPr="00210F11">
        <w:rPr>
          <w:sz w:val="24"/>
          <w:szCs w:val="24"/>
        </w:rPr>
        <w:t xml:space="preserve">3)(a) maintains the current prohibition that computer programs must not disallow the substitution of different brands of the same pharmaceutical item by default. That is, a computer program is required to indicate that brand substitution is permitted by default. </w:t>
      </w:r>
    </w:p>
    <w:p w:rsidR="00B141AE" w:rsidRDefault="00B141AE" w:rsidP="00F076DF">
      <w:pPr>
        <w:ind w:right="91"/>
        <w:rPr>
          <w:sz w:val="24"/>
          <w:szCs w:val="24"/>
        </w:rPr>
      </w:pPr>
    </w:p>
    <w:p w:rsidR="009A016D" w:rsidRDefault="009A016D" w:rsidP="009A016D">
      <w:pPr>
        <w:ind w:right="91"/>
        <w:rPr>
          <w:sz w:val="24"/>
          <w:szCs w:val="24"/>
        </w:rPr>
      </w:pPr>
      <w:r>
        <w:rPr>
          <w:sz w:val="24"/>
          <w:szCs w:val="24"/>
        </w:rPr>
        <w:t xml:space="preserve">A further prohibition is added through new paragraph </w:t>
      </w:r>
      <w:proofErr w:type="gramStart"/>
      <w:r>
        <w:rPr>
          <w:sz w:val="24"/>
          <w:szCs w:val="24"/>
        </w:rPr>
        <w:t>11A(</w:t>
      </w:r>
      <w:proofErr w:type="gramEnd"/>
      <w:r>
        <w:rPr>
          <w:sz w:val="24"/>
          <w:szCs w:val="24"/>
        </w:rPr>
        <w:t>3)(b) that disallows prescribing software to include specific brand names on prescriptions by default.</w:t>
      </w:r>
    </w:p>
    <w:p w:rsidR="00F076DF" w:rsidRPr="00210F11" w:rsidRDefault="00F076DF" w:rsidP="00F076DF">
      <w:pPr>
        <w:pStyle w:val="ItemHead"/>
        <w:rPr>
          <w:rFonts w:ascii="Times New Roman" w:hAnsi="Times New Roman"/>
          <w:szCs w:val="24"/>
        </w:rPr>
      </w:pPr>
      <w:r w:rsidRPr="00210F11">
        <w:rPr>
          <w:rFonts w:ascii="Times New Roman" w:hAnsi="Times New Roman"/>
          <w:szCs w:val="24"/>
        </w:rPr>
        <w:t xml:space="preserve">Item [5] Subparagraph </w:t>
      </w:r>
      <w:proofErr w:type="gramStart"/>
      <w:r w:rsidRPr="00210F11">
        <w:rPr>
          <w:rFonts w:ascii="Times New Roman" w:hAnsi="Times New Roman"/>
          <w:szCs w:val="24"/>
        </w:rPr>
        <w:t>11B(</w:t>
      </w:r>
      <w:proofErr w:type="gramEnd"/>
      <w:r w:rsidRPr="00210F11">
        <w:rPr>
          <w:rFonts w:ascii="Times New Roman" w:hAnsi="Times New Roman"/>
          <w:szCs w:val="24"/>
        </w:rPr>
        <w:t>3)(a)(</w:t>
      </w:r>
      <w:proofErr w:type="spellStart"/>
      <w:r w:rsidRPr="00210F11">
        <w:rPr>
          <w:rFonts w:ascii="Times New Roman" w:hAnsi="Times New Roman"/>
          <w:szCs w:val="24"/>
        </w:rPr>
        <w:t>i</w:t>
      </w:r>
      <w:proofErr w:type="spellEnd"/>
      <w:r w:rsidRPr="00210F11">
        <w:rPr>
          <w:rFonts w:ascii="Times New Roman" w:hAnsi="Times New Roman"/>
          <w:szCs w:val="24"/>
        </w:rPr>
        <w:t>)</w:t>
      </w:r>
    </w:p>
    <w:p w:rsidR="00F076DF" w:rsidRPr="00210F11" w:rsidRDefault="00F076DF" w:rsidP="00F076DF">
      <w:pPr>
        <w:ind w:right="91"/>
        <w:rPr>
          <w:b/>
          <w:sz w:val="24"/>
          <w:szCs w:val="24"/>
        </w:rPr>
      </w:pPr>
    </w:p>
    <w:p w:rsidR="009A016D" w:rsidRDefault="009A016D" w:rsidP="009A016D">
      <w:pPr>
        <w:ind w:right="91"/>
        <w:rPr>
          <w:sz w:val="24"/>
          <w:szCs w:val="24"/>
        </w:rPr>
      </w:pPr>
      <w:r>
        <w:rPr>
          <w:sz w:val="24"/>
          <w:szCs w:val="24"/>
        </w:rPr>
        <w:t xml:space="preserve">Item 5 repeals and substitutes subparagraph </w:t>
      </w:r>
      <w:proofErr w:type="gramStart"/>
      <w:r>
        <w:rPr>
          <w:sz w:val="24"/>
          <w:szCs w:val="24"/>
        </w:rPr>
        <w:t>11B(</w:t>
      </w:r>
      <w:proofErr w:type="gramEnd"/>
      <w:r>
        <w:rPr>
          <w:sz w:val="24"/>
          <w:szCs w:val="24"/>
        </w:rPr>
        <w:t>3)(a)(</w:t>
      </w:r>
      <w:proofErr w:type="spellStart"/>
      <w:r>
        <w:rPr>
          <w:sz w:val="24"/>
          <w:szCs w:val="24"/>
        </w:rPr>
        <w:t>i</w:t>
      </w:r>
      <w:proofErr w:type="spellEnd"/>
      <w:r>
        <w:rPr>
          <w:sz w:val="24"/>
          <w:szCs w:val="24"/>
        </w:rPr>
        <w:t xml:space="preserve">) that relates to medication chart prescriptions which replaces the words “particulars sufficient to identify the pharmaceutical benefit” with the words “particulars to identify the pharmaceutical benefit in accordance with subsection (3A)”. See </w:t>
      </w:r>
      <w:r>
        <w:rPr>
          <w:b/>
          <w:sz w:val="24"/>
          <w:szCs w:val="24"/>
        </w:rPr>
        <w:t>item 7</w:t>
      </w:r>
      <w:r>
        <w:rPr>
          <w:sz w:val="24"/>
          <w:szCs w:val="24"/>
        </w:rPr>
        <w:t xml:space="preserve"> below for details of this new subsection (3A).</w:t>
      </w:r>
    </w:p>
    <w:p w:rsidR="00F076DF" w:rsidRPr="00210F11" w:rsidRDefault="00F076DF" w:rsidP="00F076DF">
      <w:pPr>
        <w:pStyle w:val="ItemHead"/>
        <w:rPr>
          <w:rFonts w:ascii="Times New Roman" w:hAnsi="Times New Roman"/>
          <w:szCs w:val="24"/>
        </w:rPr>
      </w:pPr>
      <w:r w:rsidRPr="00210F11">
        <w:rPr>
          <w:rFonts w:ascii="Times New Roman" w:hAnsi="Times New Roman"/>
          <w:szCs w:val="24"/>
        </w:rPr>
        <w:t>Item [6]</w:t>
      </w:r>
      <w:r w:rsidRPr="00210F11">
        <w:rPr>
          <w:rFonts w:ascii="Times New Roman" w:hAnsi="Times New Roman"/>
          <w:b w:val="0"/>
          <w:szCs w:val="24"/>
        </w:rPr>
        <w:t xml:space="preserve"> </w:t>
      </w:r>
      <w:r w:rsidR="005C6637" w:rsidRPr="00B416CB">
        <w:rPr>
          <w:rFonts w:ascii="Times New Roman" w:hAnsi="Times New Roman"/>
          <w:szCs w:val="24"/>
        </w:rPr>
        <w:t>After p</w:t>
      </w:r>
      <w:r w:rsidRPr="005C6637">
        <w:rPr>
          <w:rFonts w:ascii="Times New Roman" w:hAnsi="Times New Roman"/>
          <w:szCs w:val="24"/>
        </w:rPr>
        <w:t>aragraph</w:t>
      </w:r>
      <w:r w:rsidRPr="00210F11">
        <w:rPr>
          <w:rFonts w:ascii="Times New Roman" w:hAnsi="Times New Roman"/>
          <w:szCs w:val="24"/>
        </w:rPr>
        <w:t xml:space="preserve"> </w:t>
      </w:r>
      <w:proofErr w:type="gramStart"/>
      <w:r w:rsidRPr="00210F11">
        <w:rPr>
          <w:rFonts w:ascii="Times New Roman" w:hAnsi="Times New Roman"/>
          <w:szCs w:val="24"/>
        </w:rPr>
        <w:t>11B(</w:t>
      </w:r>
      <w:proofErr w:type="gramEnd"/>
      <w:r w:rsidRPr="00210F11">
        <w:rPr>
          <w:rFonts w:ascii="Times New Roman" w:hAnsi="Times New Roman"/>
          <w:szCs w:val="24"/>
        </w:rPr>
        <w:t>3)(e)</w:t>
      </w:r>
    </w:p>
    <w:p w:rsidR="00F076DF" w:rsidRPr="00210F11" w:rsidRDefault="00F076DF" w:rsidP="00F076DF">
      <w:pPr>
        <w:ind w:right="91"/>
        <w:rPr>
          <w:b/>
          <w:sz w:val="24"/>
          <w:szCs w:val="24"/>
        </w:rPr>
      </w:pPr>
    </w:p>
    <w:p w:rsidR="009A016D" w:rsidRDefault="009A016D" w:rsidP="009A016D">
      <w:pPr>
        <w:ind w:right="91"/>
        <w:rPr>
          <w:sz w:val="24"/>
          <w:szCs w:val="24"/>
        </w:rPr>
      </w:pPr>
      <w:r>
        <w:rPr>
          <w:sz w:val="24"/>
          <w:szCs w:val="24"/>
        </w:rPr>
        <w:t xml:space="preserve">Item 6 inserts new paragraph </w:t>
      </w:r>
      <w:proofErr w:type="gramStart"/>
      <w:r>
        <w:rPr>
          <w:sz w:val="24"/>
          <w:szCs w:val="24"/>
        </w:rPr>
        <w:t>11B(</w:t>
      </w:r>
      <w:proofErr w:type="gramEnd"/>
      <w:r>
        <w:rPr>
          <w:sz w:val="24"/>
          <w:szCs w:val="24"/>
        </w:rPr>
        <w:t>3)(</w:t>
      </w:r>
      <w:proofErr w:type="spellStart"/>
      <w:r>
        <w:rPr>
          <w:sz w:val="24"/>
          <w:szCs w:val="24"/>
        </w:rPr>
        <w:t>ea</w:t>
      </w:r>
      <w:proofErr w:type="spellEnd"/>
      <w:r>
        <w:rPr>
          <w:sz w:val="24"/>
          <w:szCs w:val="24"/>
        </w:rPr>
        <w:t xml:space="preserve">) to expand the situations where prescribing software cannot generate prescriptions with a default function for medication charts. </w:t>
      </w:r>
    </w:p>
    <w:p w:rsidR="009A016D" w:rsidRDefault="009A016D" w:rsidP="009A016D">
      <w:pPr>
        <w:ind w:right="91"/>
        <w:rPr>
          <w:sz w:val="24"/>
          <w:szCs w:val="24"/>
        </w:rPr>
      </w:pPr>
      <w:r>
        <w:rPr>
          <w:sz w:val="24"/>
          <w:szCs w:val="24"/>
        </w:rPr>
        <w:t xml:space="preserve">New paragraph </w:t>
      </w:r>
      <w:proofErr w:type="gramStart"/>
      <w:r>
        <w:rPr>
          <w:sz w:val="24"/>
          <w:szCs w:val="24"/>
        </w:rPr>
        <w:t>11B(</w:t>
      </w:r>
      <w:proofErr w:type="gramEnd"/>
      <w:r>
        <w:rPr>
          <w:sz w:val="24"/>
          <w:szCs w:val="24"/>
        </w:rPr>
        <w:t>3)(</w:t>
      </w:r>
      <w:proofErr w:type="spellStart"/>
      <w:r>
        <w:rPr>
          <w:sz w:val="24"/>
          <w:szCs w:val="24"/>
        </w:rPr>
        <w:t>ea</w:t>
      </w:r>
      <w:proofErr w:type="spellEnd"/>
      <w:r>
        <w:rPr>
          <w:sz w:val="24"/>
          <w:szCs w:val="24"/>
        </w:rPr>
        <w:t xml:space="preserve">) prohibits prescribing software to include specific brand names on medication chart prescriptions by default. This restriction only applies to </w:t>
      </w:r>
      <w:r>
        <w:rPr>
          <w:sz w:val="24"/>
          <w:szCs w:val="24"/>
        </w:rPr>
        <w:lastRenderedPageBreak/>
        <w:t xml:space="preserve">medications chart prescriptions that meet the requirements of the new subsection </w:t>
      </w:r>
      <w:proofErr w:type="gramStart"/>
      <w:r>
        <w:rPr>
          <w:sz w:val="24"/>
          <w:szCs w:val="24"/>
        </w:rPr>
        <w:t>11B(</w:t>
      </w:r>
      <w:proofErr w:type="gramEnd"/>
      <w:r>
        <w:rPr>
          <w:sz w:val="24"/>
          <w:szCs w:val="24"/>
        </w:rPr>
        <w:t xml:space="preserve">3A). See </w:t>
      </w:r>
      <w:r>
        <w:rPr>
          <w:b/>
          <w:sz w:val="24"/>
          <w:szCs w:val="24"/>
        </w:rPr>
        <w:t>item 7</w:t>
      </w:r>
      <w:r>
        <w:rPr>
          <w:sz w:val="24"/>
          <w:szCs w:val="24"/>
        </w:rPr>
        <w:t xml:space="preserve"> below for details of this new subsection </w:t>
      </w:r>
      <w:proofErr w:type="gramStart"/>
      <w:r w:rsidR="00A143C3">
        <w:rPr>
          <w:sz w:val="24"/>
          <w:szCs w:val="24"/>
        </w:rPr>
        <w:t>11B</w:t>
      </w:r>
      <w:r>
        <w:rPr>
          <w:sz w:val="24"/>
          <w:szCs w:val="24"/>
        </w:rPr>
        <w:t>(</w:t>
      </w:r>
      <w:proofErr w:type="gramEnd"/>
      <w:r>
        <w:rPr>
          <w:sz w:val="24"/>
          <w:szCs w:val="24"/>
        </w:rPr>
        <w:t>3A).</w:t>
      </w:r>
    </w:p>
    <w:p w:rsidR="00F076DF" w:rsidRPr="00210F11" w:rsidRDefault="00F076DF" w:rsidP="00F076DF">
      <w:pPr>
        <w:pStyle w:val="ItemHead"/>
        <w:rPr>
          <w:rFonts w:ascii="Times New Roman" w:hAnsi="Times New Roman"/>
          <w:szCs w:val="24"/>
        </w:rPr>
      </w:pPr>
      <w:r w:rsidRPr="00210F11">
        <w:rPr>
          <w:rFonts w:ascii="Times New Roman" w:hAnsi="Times New Roman"/>
          <w:szCs w:val="24"/>
        </w:rPr>
        <w:t>Item [7]</w:t>
      </w:r>
      <w:r w:rsidRPr="00210F11">
        <w:rPr>
          <w:rFonts w:ascii="Times New Roman" w:hAnsi="Times New Roman"/>
          <w:b w:val="0"/>
          <w:szCs w:val="24"/>
        </w:rPr>
        <w:t xml:space="preserve"> </w:t>
      </w:r>
      <w:r w:rsidR="005C6637" w:rsidRPr="00B416CB">
        <w:rPr>
          <w:rFonts w:ascii="Times New Roman" w:hAnsi="Times New Roman"/>
          <w:szCs w:val="24"/>
        </w:rPr>
        <w:t>After</w:t>
      </w:r>
      <w:r w:rsidR="005C6637">
        <w:rPr>
          <w:rFonts w:ascii="Times New Roman" w:hAnsi="Times New Roman"/>
          <w:b w:val="0"/>
          <w:szCs w:val="24"/>
        </w:rPr>
        <w:t xml:space="preserve"> </w:t>
      </w:r>
      <w:r w:rsidRPr="00210F11">
        <w:rPr>
          <w:rFonts w:ascii="Times New Roman" w:hAnsi="Times New Roman"/>
          <w:szCs w:val="24"/>
        </w:rPr>
        <w:t>subsection </w:t>
      </w:r>
      <w:proofErr w:type="gramStart"/>
      <w:r w:rsidRPr="00210F11">
        <w:rPr>
          <w:rFonts w:ascii="Times New Roman" w:hAnsi="Times New Roman"/>
          <w:szCs w:val="24"/>
        </w:rPr>
        <w:t>11B(</w:t>
      </w:r>
      <w:proofErr w:type="gramEnd"/>
      <w:r w:rsidRPr="00210F11">
        <w:rPr>
          <w:rFonts w:ascii="Times New Roman" w:hAnsi="Times New Roman"/>
          <w:szCs w:val="24"/>
        </w:rPr>
        <w:t>3)</w:t>
      </w:r>
    </w:p>
    <w:p w:rsidR="00F076DF" w:rsidRPr="00210F11" w:rsidRDefault="00F076DF" w:rsidP="00F076DF">
      <w:pPr>
        <w:ind w:right="91"/>
        <w:rPr>
          <w:b/>
          <w:sz w:val="24"/>
          <w:szCs w:val="24"/>
        </w:rPr>
      </w:pPr>
    </w:p>
    <w:p w:rsidR="00F076DF" w:rsidRPr="00210F11" w:rsidRDefault="00F076DF" w:rsidP="00F076DF">
      <w:pPr>
        <w:ind w:right="91"/>
        <w:rPr>
          <w:sz w:val="24"/>
          <w:szCs w:val="24"/>
        </w:rPr>
      </w:pPr>
      <w:r w:rsidRPr="00210F11">
        <w:rPr>
          <w:sz w:val="24"/>
          <w:szCs w:val="24"/>
        </w:rPr>
        <w:t>Item 7 provides for the creation of a new subsection</w:t>
      </w:r>
      <w:r w:rsidR="009A016D">
        <w:rPr>
          <w:sz w:val="24"/>
          <w:szCs w:val="24"/>
        </w:rPr>
        <w:t>s</w:t>
      </w:r>
      <w:r w:rsidRPr="00210F11">
        <w:rPr>
          <w:sz w:val="24"/>
          <w:szCs w:val="24"/>
        </w:rPr>
        <w:t xml:space="preserve"> </w:t>
      </w:r>
      <w:proofErr w:type="gramStart"/>
      <w:r w:rsidRPr="00210F11">
        <w:rPr>
          <w:sz w:val="24"/>
          <w:szCs w:val="24"/>
        </w:rPr>
        <w:t>11B(</w:t>
      </w:r>
      <w:proofErr w:type="gramEnd"/>
      <w:r w:rsidRPr="00210F11">
        <w:rPr>
          <w:sz w:val="24"/>
          <w:szCs w:val="24"/>
        </w:rPr>
        <w:t>3A), (3B) and (3C).</w:t>
      </w:r>
    </w:p>
    <w:p w:rsidR="00F076DF" w:rsidRPr="00210F11" w:rsidRDefault="00F076DF" w:rsidP="00F076DF">
      <w:pPr>
        <w:ind w:right="91"/>
        <w:rPr>
          <w:sz w:val="24"/>
          <w:szCs w:val="24"/>
        </w:rPr>
      </w:pPr>
    </w:p>
    <w:p w:rsidR="00F076DF" w:rsidRPr="00210F11" w:rsidRDefault="00F076DF" w:rsidP="00F076DF">
      <w:pPr>
        <w:ind w:right="91"/>
        <w:rPr>
          <w:sz w:val="24"/>
          <w:szCs w:val="24"/>
        </w:rPr>
      </w:pPr>
      <w:r w:rsidRPr="00210F11">
        <w:rPr>
          <w:sz w:val="24"/>
          <w:szCs w:val="24"/>
        </w:rPr>
        <w:t xml:space="preserve">Subsection </w:t>
      </w:r>
      <w:proofErr w:type="gramStart"/>
      <w:r w:rsidRPr="00210F11">
        <w:rPr>
          <w:sz w:val="24"/>
          <w:szCs w:val="24"/>
        </w:rPr>
        <w:t>11B(</w:t>
      </w:r>
      <w:proofErr w:type="gramEnd"/>
      <w:r w:rsidRPr="00210F11">
        <w:rPr>
          <w:sz w:val="24"/>
          <w:szCs w:val="24"/>
        </w:rPr>
        <w:t xml:space="preserve">3A) mandates the inclusion of active ingredients on medication chart prescriptions, and identifies those items that are exempt from this requirement.  </w:t>
      </w:r>
    </w:p>
    <w:p w:rsidR="00F52C51" w:rsidRDefault="00F52C51" w:rsidP="00F076DF">
      <w:pPr>
        <w:ind w:right="91"/>
        <w:rPr>
          <w:sz w:val="24"/>
          <w:szCs w:val="24"/>
        </w:rPr>
      </w:pPr>
    </w:p>
    <w:p w:rsidR="00F52C51" w:rsidRDefault="00F076DF" w:rsidP="00CA124A">
      <w:pPr>
        <w:spacing w:after="120"/>
        <w:ind w:right="91"/>
        <w:rPr>
          <w:sz w:val="24"/>
          <w:szCs w:val="24"/>
        </w:rPr>
      </w:pPr>
      <w:r w:rsidRPr="00210F11">
        <w:rPr>
          <w:sz w:val="24"/>
          <w:szCs w:val="24"/>
        </w:rPr>
        <w:t>Paragr</w:t>
      </w:r>
      <w:r w:rsidR="00E614FF">
        <w:rPr>
          <w:sz w:val="24"/>
          <w:szCs w:val="24"/>
        </w:rPr>
        <w:t xml:space="preserve">aph </w:t>
      </w:r>
      <w:proofErr w:type="gramStart"/>
      <w:r w:rsidR="00E614FF">
        <w:rPr>
          <w:sz w:val="24"/>
          <w:szCs w:val="24"/>
        </w:rPr>
        <w:t>11B(</w:t>
      </w:r>
      <w:proofErr w:type="gramEnd"/>
      <w:r w:rsidR="00E614FF">
        <w:rPr>
          <w:sz w:val="24"/>
          <w:szCs w:val="24"/>
        </w:rPr>
        <w:t>3A)(a) provides that</w:t>
      </w:r>
      <w:r w:rsidR="00F52C51">
        <w:rPr>
          <w:sz w:val="24"/>
          <w:szCs w:val="24"/>
        </w:rPr>
        <w:t>:</w:t>
      </w:r>
    </w:p>
    <w:p w:rsidR="00F52C51" w:rsidRDefault="00F076DF" w:rsidP="00F52C51">
      <w:pPr>
        <w:numPr>
          <w:ilvl w:val="0"/>
          <w:numId w:val="13"/>
        </w:numPr>
        <w:ind w:right="91"/>
        <w:rPr>
          <w:sz w:val="24"/>
          <w:szCs w:val="24"/>
        </w:rPr>
      </w:pPr>
      <w:r w:rsidRPr="00210F11">
        <w:rPr>
          <w:sz w:val="24"/>
          <w:szCs w:val="24"/>
        </w:rPr>
        <w:t>handwritten</w:t>
      </w:r>
      <w:r w:rsidR="00F52C51">
        <w:rPr>
          <w:sz w:val="24"/>
          <w:szCs w:val="24"/>
        </w:rPr>
        <w:t xml:space="preserve"> medication chart prescriptions;</w:t>
      </w:r>
    </w:p>
    <w:p w:rsidR="00F52C51" w:rsidRDefault="00F076DF" w:rsidP="00F52C51">
      <w:pPr>
        <w:numPr>
          <w:ilvl w:val="0"/>
          <w:numId w:val="13"/>
        </w:numPr>
        <w:ind w:right="91"/>
        <w:rPr>
          <w:sz w:val="24"/>
          <w:szCs w:val="24"/>
        </w:rPr>
      </w:pPr>
      <w:r w:rsidRPr="00210F11">
        <w:rPr>
          <w:sz w:val="24"/>
          <w:szCs w:val="24"/>
        </w:rPr>
        <w:t xml:space="preserve">medication chart prescriptions for medicines with </w:t>
      </w:r>
      <w:r w:rsidR="00F52C51">
        <w:rPr>
          <w:sz w:val="24"/>
          <w:szCs w:val="24"/>
        </w:rPr>
        <w:t>four or more active ingredients;</w:t>
      </w:r>
    </w:p>
    <w:p w:rsidR="00F52C51" w:rsidRDefault="00F076DF" w:rsidP="00F52C51">
      <w:pPr>
        <w:numPr>
          <w:ilvl w:val="0"/>
          <w:numId w:val="13"/>
        </w:numPr>
        <w:ind w:right="91"/>
        <w:rPr>
          <w:sz w:val="24"/>
          <w:szCs w:val="24"/>
        </w:rPr>
      </w:pPr>
      <w:r w:rsidRPr="00210F11">
        <w:rPr>
          <w:sz w:val="24"/>
          <w:szCs w:val="24"/>
        </w:rPr>
        <w:t>paper based medication charts (not electronic medication charts) in the residential aged care</w:t>
      </w:r>
      <w:r w:rsidR="00F52C51">
        <w:rPr>
          <w:sz w:val="24"/>
          <w:szCs w:val="24"/>
        </w:rPr>
        <w:t xml:space="preserve"> setting;</w:t>
      </w:r>
    </w:p>
    <w:p w:rsidR="00F52C51" w:rsidRDefault="00E727AF" w:rsidP="00F52C51">
      <w:pPr>
        <w:numPr>
          <w:ilvl w:val="0"/>
          <w:numId w:val="13"/>
        </w:numPr>
        <w:ind w:right="91"/>
        <w:rPr>
          <w:sz w:val="24"/>
          <w:szCs w:val="24"/>
        </w:rPr>
      </w:pPr>
      <w:r>
        <w:rPr>
          <w:sz w:val="24"/>
          <w:szCs w:val="24"/>
        </w:rPr>
        <w:t>medication chart</w:t>
      </w:r>
      <w:r w:rsidR="00F076DF" w:rsidRPr="00210F11">
        <w:rPr>
          <w:sz w:val="24"/>
          <w:szCs w:val="24"/>
        </w:rPr>
        <w:t xml:space="preserve"> prescriptions for items as specified by the Secretary</w:t>
      </w:r>
      <w:r w:rsidR="00A143C3">
        <w:rPr>
          <w:sz w:val="24"/>
          <w:szCs w:val="24"/>
        </w:rPr>
        <w:t xml:space="preserve"> of the Department of Health</w:t>
      </w:r>
      <w:r w:rsidR="00F52C51">
        <w:rPr>
          <w:sz w:val="24"/>
          <w:szCs w:val="24"/>
        </w:rPr>
        <w:t>;</w:t>
      </w:r>
      <w:r w:rsidR="00F076DF" w:rsidRPr="00210F11">
        <w:rPr>
          <w:sz w:val="24"/>
          <w:szCs w:val="24"/>
        </w:rPr>
        <w:t xml:space="preserve"> </w:t>
      </w:r>
      <w:r w:rsidR="00F52C51">
        <w:rPr>
          <w:sz w:val="24"/>
          <w:szCs w:val="24"/>
        </w:rPr>
        <w:t>and</w:t>
      </w:r>
    </w:p>
    <w:p w:rsidR="00F52C51" w:rsidRDefault="00E727AF" w:rsidP="00A143C3">
      <w:pPr>
        <w:numPr>
          <w:ilvl w:val="0"/>
          <w:numId w:val="13"/>
        </w:numPr>
        <w:spacing w:after="120"/>
        <w:ind w:right="91"/>
        <w:rPr>
          <w:sz w:val="24"/>
          <w:szCs w:val="24"/>
        </w:rPr>
      </w:pPr>
      <w:r>
        <w:rPr>
          <w:sz w:val="24"/>
          <w:szCs w:val="24"/>
        </w:rPr>
        <w:t xml:space="preserve">medication chart </w:t>
      </w:r>
      <w:r w:rsidR="00F52C51">
        <w:rPr>
          <w:sz w:val="24"/>
          <w:szCs w:val="24"/>
        </w:rPr>
        <w:t xml:space="preserve">prescriptions </w:t>
      </w:r>
      <w:r w:rsidR="00F52C51" w:rsidRPr="00CE4258">
        <w:rPr>
          <w:sz w:val="24"/>
          <w:szCs w:val="24"/>
        </w:rPr>
        <w:t xml:space="preserve">for the supply of a </w:t>
      </w:r>
      <w:r w:rsidR="00F52C51">
        <w:rPr>
          <w:sz w:val="24"/>
          <w:szCs w:val="24"/>
        </w:rPr>
        <w:t>p</w:t>
      </w:r>
      <w:r w:rsidR="00F52C51" w:rsidRPr="00CE4258">
        <w:rPr>
          <w:sz w:val="24"/>
          <w:szCs w:val="24"/>
        </w:rPr>
        <w:t>harmaceutical be</w:t>
      </w:r>
      <w:r w:rsidR="00A143C3">
        <w:rPr>
          <w:sz w:val="24"/>
          <w:szCs w:val="24"/>
        </w:rPr>
        <w:t>nefit listed under the heading ‘</w:t>
      </w:r>
      <w:r w:rsidR="00F52C51" w:rsidRPr="00CE4258">
        <w:rPr>
          <w:sz w:val="24"/>
          <w:szCs w:val="24"/>
        </w:rPr>
        <w:t>Various</w:t>
      </w:r>
      <w:r w:rsidR="00A143C3">
        <w:rPr>
          <w:sz w:val="24"/>
          <w:szCs w:val="24"/>
        </w:rPr>
        <w:t>’</w:t>
      </w:r>
      <w:r w:rsidR="00F52C51" w:rsidRPr="00CE4258">
        <w:rPr>
          <w:sz w:val="24"/>
          <w:szCs w:val="24"/>
        </w:rPr>
        <w:t xml:space="preserve"> in the </w:t>
      </w:r>
      <w:r w:rsidR="00A143C3" w:rsidRPr="00A143C3">
        <w:rPr>
          <w:sz w:val="24"/>
          <w:szCs w:val="24"/>
        </w:rPr>
        <w:t>“Repatriation Pharmaceutical Benefits Scheme” section of the PBS</w:t>
      </w:r>
      <w:r w:rsidR="00F52C51">
        <w:rPr>
          <w:sz w:val="24"/>
          <w:szCs w:val="24"/>
        </w:rPr>
        <w:t>;</w:t>
      </w:r>
    </w:p>
    <w:p w:rsidR="00134662" w:rsidRDefault="00F52C51" w:rsidP="0011555E">
      <w:pPr>
        <w:pStyle w:val="Default"/>
      </w:pPr>
      <w:proofErr w:type="gramStart"/>
      <w:r w:rsidRPr="00210F11">
        <w:t>must</w:t>
      </w:r>
      <w:proofErr w:type="gramEnd"/>
      <w:r w:rsidRPr="00210F11">
        <w:t xml:space="preserve"> identify the pharmaceutical benefit by such particulars as are sufficient.  </w:t>
      </w:r>
      <w:r w:rsidR="00F076DF" w:rsidRPr="00210F11">
        <w:t xml:space="preserve">This provision preserves the current requirements for these types of medication chart prescriptions and does not mandate the inclusion of active ingredients. </w:t>
      </w:r>
    </w:p>
    <w:p w:rsidR="00134662" w:rsidRDefault="00134662" w:rsidP="0011555E">
      <w:pPr>
        <w:pStyle w:val="Default"/>
      </w:pPr>
    </w:p>
    <w:p w:rsidR="009A016D" w:rsidRDefault="009A016D" w:rsidP="009A016D">
      <w:pPr>
        <w:pStyle w:val="Default"/>
      </w:pPr>
      <w:r>
        <w:t>Subsection 11B(3A)(a)(iv) refers to the determination made by the Secretary of the Department of Health under subparagraph 40(2A)(a)(iii) of the N</w:t>
      </w:r>
      <w:r w:rsidR="00A143C3">
        <w:t>H</w:t>
      </w:r>
      <w:r>
        <w:t xml:space="preserve">A Regulations that other pharmaceutical items are exempt from the active ingredient prescribing requirements for medication charts as required.  </w:t>
      </w:r>
    </w:p>
    <w:p w:rsidR="00134662" w:rsidRDefault="00134662" w:rsidP="0011555E">
      <w:pPr>
        <w:pStyle w:val="Default"/>
      </w:pPr>
    </w:p>
    <w:p w:rsidR="00437836" w:rsidRDefault="0011555E" w:rsidP="00A143C3">
      <w:pPr>
        <w:pStyle w:val="Default"/>
      </w:pPr>
      <w:r>
        <w:t xml:space="preserve">Subparagraph </w:t>
      </w:r>
      <w:proofErr w:type="gramStart"/>
      <w:r>
        <w:t>11B(</w:t>
      </w:r>
      <w:proofErr w:type="gramEnd"/>
      <w:r>
        <w:t>3A)(a)(v</w:t>
      </w:r>
      <w:r w:rsidRPr="00CE4258">
        <w:t>)</w:t>
      </w:r>
      <w:r>
        <w:t xml:space="preserve"> provides for an exemption for other pharmaceutical items that appear only in the </w:t>
      </w:r>
      <w:r w:rsidR="00A143C3" w:rsidRPr="00A143C3">
        <w:t xml:space="preserve">“Repatriation Pharmaceutical Benefits Scheme” section of the PBS </w:t>
      </w:r>
      <w:r>
        <w:t>under the heading ‘Various’</w:t>
      </w:r>
      <w:r w:rsidR="00A143C3">
        <w:t xml:space="preserve">. </w:t>
      </w:r>
      <w:r w:rsidR="00A143C3" w:rsidRPr="00A143C3">
        <w:t>Such items include “dressings” and “bandages”.</w:t>
      </w:r>
    </w:p>
    <w:p w:rsidR="00A143C3" w:rsidRDefault="00A143C3" w:rsidP="00A143C3">
      <w:pPr>
        <w:pStyle w:val="Default"/>
      </w:pPr>
    </w:p>
    <w:p w:rsidR="00134662" w:rsidRDefault="00F076DF" w:rsidP="00F076DF">
      <w:pPr>
        <w:ind w:right="91"/>
        <w:rPr>
          <w:sz w:val="24"/>
          <w:szCs w:val="24"/>
        </w:rPr>
      </w:pPr>
      <w:r w:rsidRPr="00210F11">
        <w:rPr>
          <w:sz w:val="24"/>
          <w:szCs w:val="24"/>
        </w:rPr>
        <w:t xml:space="preserve">However, subparagraph </w:t>
      </w:r>
      <w:proofErr w:type="gramStart"/>
      <w:r w:rsidRPr="00210F11">
        <w:rPr>
          <w:sz w:val="24"/>
          <w:szCs w:val="24"/>
        </w:rPr>
        <w:t>11B(</w:t>
      </w:r>
      <w:proofErr w:type="gramEnd"/>
      <w:r w:rsidRPr="00210F11">
        <w:rPr>
          <w:sz w:val="24"/>
          <w:szCs w:val="24"/>
        </w:rPr>
        <w:t>3A)(b)(</w:t>
      </w:r>
      <w:proofErr w:type="spellStart"/>
      <w:r w:rsidRPr="00210F11">
        <w:rPr>
          <w:sz w:val="24"/>
          <w:szCs w:val="24"/>
        </w:rPr>
        <w:t>i</w:t>
      </w:r>
      <w:proofErr w:type="spellEnd"/>
      <w:r w:rsidRPr="00210F11">
        <w:rPr>
          <w:sz w:val="24"/>
          <w:szCs w:val="24"/>
        </w:rPr>
        <w:t xml:space="preserve">) requires all other medication chart prescriptions to identify the active ingredients for each pharmaceutical item prescribed. </w:t>
      </w:r>
    </w:p>
    <w:p w:rsidR="00134662" w:rsidRDefault="00134662" w:rsidP="00F076DF">
      <w:pPr>
        <w:ind w:right="91"/>
        <w:rPr>
          <w:sz w:val="24"/>
          <w:szCs w:val="24"/>
        </w:rPr>
      </w:pPr>
    </w:p>
    <w:p w:rsidR="00F076DF" w:rsidRPr="00210F11" w:rsidRDefault="00F076DF" w:rsidP="00F076DF">
      <w:pPr>
        <w:ind w:right="91"/>
        <w:rPr>
          <w:sz w:val="24"/>
          <w:szCs w:val="24"/>
        </w:rPr>
      </w:pPr>
      <w:r w:rsidRPr="00210F11">
        <w:rPr>
          <w:sz w:val="24"/>
          <w:szCs w:val="24"/>
        </w:rPr>
        <w:t xml:space="preserve">Subparagraph 11B(3A)(b)(ii) allows for the specification of a brand name of a pharmaceutical benefit in addition to the active ingredient if it is necessary for the medical treatment of the patient. </w:t>
      </w:r>
    </w:p>
    <w:p w:rsidR="00F076DF" w:rsidRPr="00210F11" w:rsidRDefault="00F076DF" w:rsidP="00F076DF">
      <w:pPr>
        <w:ind w:right="91"/>
        <w:rPr>
          <w:sz w:val="24"/>
          <w:szCs w:val="24"/>
        </w:rPr>
      </w:pPr>
    </w:p>
    <w:p w:rsidR="00F076DF" w:rsidRPr="00210F11" w:rsidRDefault="00F076DF" w:rsidP="00F076DF">
      <w:pPr>
        <w:ind w:right="91"/>
        <w:rPr>
          <w:sz w:val="24"/>
          <w:szCs w:val="24"/>
          <w:highlight w:val="yellow"/>
        </w:rPr>
      </w:pPr>
      <w:r w:rsidRPr="00210F11">
        <w:rPr>
          <w:sz w:val="24"/>
          <w:szCs w:val="24"/>
        </w:rPr>
        <w:t xml:space="preserve">Subsection </w:t>
      </w:r>
      <w:proofErr w:type="gramStart"/>
      <w:r w:rsidRPr="00210F11">
        <w:rPr>
          <w:sz w:val="24"/>
          <w:szCs w:val="24"/>
        </w:rPr>
        <w:t>11B(</w:t>
      </w:r>
      <w:proofErr w:type="gramEnd"/>
      <w:r w:rsidRPr="00210F11">
        <w:rPr>
          <w:sz w:val="24"/>
          <w:szCs w:val="24"/>
        </w:rPr>
        <w:t xml:space="preserve">3B) requires the active ingredient to appear before the brand name where the </w:t>
      </w:r>
      <w:r w:rsidR="00A143C3">
        <w:rPr>
          <w:sz w:val="24"/>
          <w:szCs w:val="24"/>
        </w:rPr>
        <w:t xml:space="preserve">MPBS </w:t>
      </w:r>
      <w:r w:rsidRPr="00210F11">
        <w:rPr>
          <w:sz w:val="24"/>
          <w:szCs w:val="24"/>
        </w:rPr>
        <w:t xml:space="preserve">prescriber has elected to include a brand name. </w:t>
      </w:r>
      <w:r w:rsidRPr="00210F11">
        <w:rPr>
          <w:sz w:val="24"/>
          <w:szCs w:val="24"/>
          <w:highlight w:val="yellow"/>
        </w:rPr>
        <w:br/>
      </w:r>
    </w:p>
    <w:p w:rsidR="00F076DF" w:rsidRPr="00210F11" w:rsidRDefault="00F076DF" w:rsidP="00F076DF">
      <w:pPr>
        <w:ind w:right="91"/>
        <w:rPr>
          <w:color w:val="FF0000"/>
          <w:sz w:val="24"/>
          <w:szCs w:val="24"/>
        </w:rPr>
      </w:pPr>
      <w:r w:rsidRPr="00210F11">
        <w:rPr>
          <w:sz w:val="24"/>
          <w:szCs w:val="24"/>
        </w:rPr>
        <w:t xml:space="preserve">Subsection </w:t>
      </w:r>
      <w:proofErr w:type="gramStart"/>
      <w:r w:rsidRPr="00210F11">
        <w:rPr>
          <w:sz w:val="24"/>
          <w:szCs w:val="24"/>
        </w:rPr>
        <w:t>11B(</w:t>
      </w:r>
      <w:proofErr w:type="gramEnd"/>
      <w:r w:rsidRPr="00210F11">
        <w:rPr>
          <w:sz w:val="24"/>
          <w:szCs w:val="24"/>
        </w:rPr>
        <w:t>3C) outlines that these requirements do not apply where it would contravene State or Territory legislation.</w:t>
      </w:r>
    </w:p>
    <w:p w:rsidR="00C9363D" w:rsidRPr="002276FC" w:rsidRDefault="009A016D" w:rsidP="00C9363D">
      <w:pPr>
        <w:ind w:right="91"/>
        <w:rPr>
          <w:b/>
          <w:sz w:val="24"/>
          <w:szCs w:val="24"/>
        </w:rPr>
      </w:pPr>
      <w:r>
        <w:rPr>
          <w:b/>
          <w:sz w:val="24"/>
          <w:szCs w:val="24"/>
        </w:rPr>
        <w:br w:type="page"/>
      </w:r>
      <w:r w:rsidR="00C9363D" w:rsidRPr="002276FC">
        <w:rPr>
          <w:b/>
          <w:sz w:val="24"/>
          <w:szCs w:val="24"/>
        </w:rPr>
        <w:lastRenderedPageBreak/>
        <w:t xml:space="preserve">Item [8] </w:t>
      </w:r>
      <w:r w:rsidR="00C9363D">
        <w:rPr>
          <w:b/>
          <w:sz w:val="24"/>
          <w:szCs w:val="24"/>
        </w:rPr>
        <w:t>Part 6</w:t>
      </w:r>
    </w:p>
    <w:p w:rsidR="00C9363D" w:rsidRPr="002276FC" w:rsidRDefault="00C9363D" w:rsidP="00C9363D">
      <w:pPr>
        <w:ind w:right="91"/>
        <w:rPr>
          <w:b/>
          <w:sz w:val="24"/>
          <w:szCs w:val="24"/>
        </w:rPr>
      </w:pPr>
    </w:p>
    <w:p w:rsidR="00514E79" w:rsidRDefault="00C9363D" w:rsidP="00C9363D">
      <w:pPr>
        <w:ind w:right="91"/>
        <w:rPr>
          <w:sz w:val="24"/>
          <w:szCs w:val="24"/>
        </w:rPr>
      </w:pPr>
      <w:r>
        <w:rPr>
          <w:sz w:val="24"/>
          <w:szCs w:val="24"/>
        </w:rPr>
        <w:t xml:space="preserve">Item 8 </w:t>
      </w:r>
      <w:r w:rsidR="00514E79">
        <w:rPr>
          <w:sz w:val="24"/>
          <w:szCs w:val="24"/>
        </w:rPr>
        <w:t xml:space="preserve">inserts </w:t>
      </w:r>
      <w:r>
        <w:rPr>
          <w:sz w:val="24"/>
          <w:szCs w:val="24"/>
        </w:rPr>
        <w:t>new section 47</w:t>
      </w:r>
      <w:r w:rsidRPr="002276FC">
        <w:rPr>
          <w:sz w:val="24"/>
          <w:szCs w:val="24"/>
        </w:rPr>
        <w:t xml:space="preserve"> </w:t>
      </w:r>
      <w:r w:rsidR="00514E79">
        <w:rPr>
          <w:sz w:val="24"/>
          <w:szCs w:val="24"/>
        </w:rPr>
        <w:t xml:space="preserve">into Part 6 </w:t>
      </w:r>
      <w:r w:rsidR="00A143C3">
        <w:rPr>
          <w:sz w:val="24"/>
          <w:szCs w:val="24"/>
        </w:rPr>
        <w:t xml:space="preserve">of the MPBS </w:t>
      </w:r>
      <w:r w:rsidRPr="002276FC">
        <w:rPr>
          <w:sz w:val="24"/>
          <w:szCs w:val="24"/>
        </w:rPr>
        <w:t xml:space="preserve">that allows a 12 month transitional period for the active ingredient prescribing regulatory changes. </w:t>
      </w:r>
    </w:p>
    <w:p w:rsidR="00514E79" w:rsidRDefault="00514E79" w:rsidP="00C9363D">
      <w:pPr>
        <w:ind w:right="91"/>
        <w:rPr>
          <w:sz w:val="24"/>
          <w:szCs w:val="24"/>
        </w:rPr>
      </w:pPr>
    </w:p>
    <w:p w:rsidR="00514E79" w:rsidRDefault="00C9363D" w:rsidP="00C9363D">
      <w:pPr>
        <w:ind w:right="91"/>
        <w:rPr>
          <w:sz w:val="24"/>
          <w:szCs w:val="24"/>
        </w:rPr>
      </w:pPr>
      <w:r>
        <w:rPr>
          <w:sz w:val="24"/>
          <w:szCs w:val="24"/>
        </w:rPr>
        <w:t>Subsection 47</w:t>
      </w:r>
      <w:r w:rsidRPr="002276FC">
        <w:rPr>
          <w:sz w:val="24"/>
          <w:szCs w:val="24"/>
        </w:rPr>
        <w:t>(1) makes the new regulatory requirements mandatory from</w:t>
      </w:r>
      <w:r>
        <w:rPr>
          <w:sz w:val="24"/>
          <w:szCs w:val="24"/>
        </w:rPr>
        <w:t xml:space="preserve"> 1 November 2020. </w:t>
      </w:r>
    </w:p>
    <w:p w:rsidR="00514E79" w:rsidRDefault="00514E79" w:rsidP="00C9363D">
      <w:pPr>
        <w:ind w:right="91"/>
        <w:rPr>
          <w:sz w:val="24"/>
          <w:szCs w:val="24"/>
        </w:rPr>
      </w:pPr>
    </w:p>
    <w:p w:rsidR="00F076DF" w:rsidRPr="00210F11" w:rsidRDefault="00C9363D" w:rsidP="00F076DF">
      <w:pPr>
        <w:ind w:right="91"/>
        <w:rPr>
          <w:b/>
          <w:sz w:val="24"/>
          <w:szCs w:val="24"/>
        </w:rPr>
      </w:pPr>
      <w:r>
        <w:rPr>
          <w:sz w:val="24"/>
          <w:szCs w:val="24"/>
        </w:rPr>
        <w:t>Subsection</w:t>
      </w:r>
      <w:r w:rsidR="00514E79">
        <w:rPr>
          <w:sz w:val="24"/>
          <w:szCs w:val="24"/>
        </w:rPr>
        <w:t>s</w:t>
      </w:r>
      <w:r>
        <w:rPr>
          <w:sz w:val="24"/>
          <w:szCs w:val="24"/>
        </w:rPr>
        <w:t xml:space="preserve"> 47</w:t>
      </w:r>
      <w:r w:rsidRPr="002276FC">
        <w:rPr>
          <w:sz w:val="24"/>
          <w:szCs w:val="24"/>
        </w:rPr>
        <w:t>(2) and (3) allows for prescriptions and medication chart prescriptions written between 31 October 2019 and 1 November 2020 to be valid prescriptions under section</w:t>
      </w:r>
      <w:r>
        <w:rPr>
          <w:sz w:val="24"/>
          <w:szCs w:val="24"/>
        </w:rPr>
        <w:t>s 11A and 11B</w:t>
      </w:r>
      <w:r w:rsidRPr="002276FC">
        <w:rPr>
          <w:sz w:val="24"/>
          <w:szCs w:val="24"/>
        </w:rPr>
        <w:t xml:space="preserve"> even if they do not meet the new regulatory requirements.    </w:t>
      </w:r>
    </w:p>
    <w:sectPr w:rsidR="00F076DF" w:rsidRPr="00210F11">
      <w:headerReference w:type="even" r:id="rId8"/>
      <w:headerReference w:type="default" r:id="rId9"/>
      <w:footerReference w:type="default" r:id="rId10"/>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5C4" w:rsidRDefault="009565C4">
      <w:r>
        <w:separator/>
      </w:r>
    </w:p>
  </w:endnote>
  <w:endnote w:type="continuationSeparator" w:id="0">
    <w:p w:rsidR="009565C4" w:rsidRDefault="0095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6DF" w:rsidRDefault="00F076DF">
    <w:pPr>
      <w:pStyle w:val="Footer"/>
      <w:jc w:val="right"/>
    </w:pPr>
    <w:r>
      <w:fldChar w:fldCharType="begin"/>
    </w:r>
    <w:r>
      <w:instrText xml:space="preserve"> PAGE   \* MERGEFORMAT </w:instrText>
    </w:r>
    <w:r>
      <w:fldChar w:fldCharType="separate"/>
    </w:r>
    <w:r w:rsidR="00B2586A">
      <w:rPr>
        <w:noProof/>
      </w:rPr>
      <w:t>19</w:t>
    </w:r>
    <w:r>
      <w:rPr>
        <w:noProof/>
      </w:rPr>
      <w:fldChar w:fldCharType="end"/>
    </w:r>
  </w:p>
  <w:p w:rsidR="00F076DF" w:rsidRDefault="00F07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5C4" w:rsidRDefault="009565C4">
      <w:r>
        <w:separator/>
      </w:r>
    </w:p>
  </w:footnote>
  <w:footnote w:type="continuationSeparator" w:id="0">
    <w:p w:rsidR="009565C4" w:rsidRDefault="00956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40" w:rsidRDefault="008E44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4440" w:rsidRDefault="008E44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99" w:rsidRDefault="00D8709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B02B8"/>
    <w:multiLevelType w:val="hybridMultilevel"/>
    <w:tmpl w:val="B82A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C82BA9"/>
    <w:multiLevelType w:val="hybridMultilevel"/>
    <w:tmpl w:val="5D7CB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62536B"/>
    <w:multiLevelType w:val="hybridMultilevel"/>
    <w:tmpl w:val="F8A09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C73669"/>
    <w:multiLevelType w:val="hybridMultilevel"/>
    <w:tmpl w:val="B98E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362C13"/>
    <w:multiLevelType w:val="hybridMultilevel"/>
    <w:tmpl w:val="42D4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571960"/>
    <w:multiLevelType w:val="hybridMultilevel"/>
    <w:tmpl w:val="822AE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50DE1959"/>
    <w:multiLevelType w:val="hybridMultilevel"/>
    <w:tmpl w:val="A79CB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B13467"/>
    <w:multiLevelType w:val="hybridMultilevel"/>
    <w:tmpl w:val="DBB8C4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830B24"/>
    <w:multiLevelType w:val="hybridMultilevel"/>
    <w:tmpl w:val="76226C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680C61DD"/>
    <w:multiLevelType w:val="hybridMultilevel"/>
    <w:tmpl w:val="29D648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6204D2"/>
    <w:multiLevelType w:val="hybridMultilevel"/>
    <w:tmpl w:val="0898EB9E"/>
    <w:lvl w:ilvl="0" w:tplc="5D68D498">
      <w:start w:val="1"/>
      <w:numFmt w:val="decimal"/>
      <w:pStyle w:val="BGPoints"/>
      <w:lvlText w:val="%1."/>
      <w:lvlJc w:val="left"/>
      <w:pPr>
        <w:tabs>
          <w:tab w:val="num" w:pos="360"/>
        </w:tabs>
        <w:ind w:left="360" w:hanging="360"/>
      </w:pPr>
      <w:rPr>
        <w:sz w:val="24"/>
        <w:szCs w:val="24"/>
      </w:rPr>
    </w:lvl>
    <w:lvl w:ilvl="1" w:tplc="5D18C282">
      <w:start w:val="1"/>
      <w:numFmt w:val="lowerRoman"/>
      <w:lvlText w:val="%2."/>
      <w:lvlJc w:val="right"/>
      <w:pPr>
        <w:tabs>
          <w:tab w:val="num" w:pos="1440"/>
        </w:tabs>
        <w:ind w:left="1440" w:hanging="360"/>
      </w:pPr>
    </w:lvl>
    <w:lvl w:ilvl="2" w:tplc="9F3430C0">
      <w:start w:val="1"/>
      <w:numFmt w:val="lowerRoman"/>
      <w:lvlText w:val="%3."/>
      <w:lvlJc w:val="right"/>
      <w:pPr>
        <w:tabs>
          <w:tab w:val="num" w:pos="2160"/>
        </w:tabs>
        <w:ind w:left="2160" w:hanging="180"/>
      </w:pPr>
    </w:lvl>
    <w:lvl w:ilvl="3" w:tplc="BE9AA9D6">
      <w:start w:val="1"/>
      <w:numFmt w:val="decimal"/>
      <w:lvlText w:val="%4."/>
      <w:lvlJc w:val="left"/>
      <w:pPr>
        <w:tabs>
          <w:tab w:val="num" w:pos="2880"/>
        </w:tabs>
        <w:ind w:left="2880" w:hanging="360"/>
      </w:pPr>
    </w:lvl>
    <w:lvl w:ilvl="4" w:tplc="1E0AE4C8">
      <w:start w:val="1"/>
      <w:numFmt w:val="lowerLetter"/>
      <w:lvlText w:val="%5."/>
      <w:lvlJc w:val="left"/>
      <w:pPr>
        <w:tabs>
          <w:tab w:val="num" w:pos="3600"/>
        </w:tabs>
        <w:ind w:left="3600" w:hanging="360"/>
      </w:pPr>
    </w:lvl>
    <w:lvl w:ilvl="5" w:tplc="6E0ADD14">
      <w:start w:val="1"/>
      <w:numFmt w:val="lowerRoman"/>
      <w:lvlText w:val="%6."/>
      <w:lvlJc w:val="right"/>
      <w:pPr>
        <w:tabs>
          <w:tab w:val="num" w:pos="4320"/>
        </w:tabs>
        <w:ind w:left="4320" w:hanging="180"/>
      </w:pPr>
    </w:lvl>
    <w:lvl w:ilvl="6" w:tplc="DF1488FA">
      <w:start w:val="1"/>
      <w:numFmt w:val="decimal"/>
      <w:lvlText w:val="%7."/>
      <w:lvlJc w:val="left"/>
      <w:pPr>
        <w:tabs>
          <w:tab w:val="num" w:pos="5040"/>
        </w:tabs>
        <w:ind w:left="5040" w:hanging="360"/>
      </w:pPr>
    </w:lvl>
    <w:lvl w:ilvl="7" w:tplc="7AE06630">
      <w:start w:val="1"/>
      <w:numFmt w:val="lowerLetter"/>
      <w:lvlText w:val="%8."/>
      <w:lvlJc w:val="left"/>
      <w:pPr>
        <w:tabs>
          <w:tab w:val="num" w:pos="5760"/>
        </w:tabs>
        <w:ind w:left="5760" w:hanging="360"/>
      </w:pPr>
    </w:lvl>
    <w:lvl w:ilvl="8" w:tplc="A7448A56">
      <w:start w:val="1"/>
      <w:numFmt w:val="lowerRoman"/>
      <w:lvlText w:val="%9."/>
      <w:lvlJc w:val="right"/>
      <w:pPr>
        <w:tabs>
          <w:tab w:val="num" w:pos="6480"/>
        </w:tabs>
        <w:ind w:left="6480" w:hanging="180"/>
      </w:pPr>
    </w:lvl>
  </w:abstractNum>
  <w:num w:numId="1">
    <w:abstractNumId w:val="6"/>
  </w:num>
  <w:num w:numId="2">
    <w:abstractNumId w:val="9"/>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10"/>
  </w:num>
  <w:num w:numId="8">
    <w:abstractNumId w:val="11"/>
  </w:num>
  <w:num w:numId="9">
    <w:abstractNumId w:val="7"/>
  </w:num>
  <w:num w:numId="10">
    <w:abstractNumId w:val="8"/>
  </w:num>
  <w:num w:numId="11">
    <w:abstractNumId w:val="2"/>
  </w:num>
  <w:num w:numId="12">
    <w:abstractNumId w:val="0"/>
  </w:num>
  <w:num w:numId="13">
    <w:abstractNumId w:val="1"/>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B71"/>
    <w:rsid w:val="00000E73"/>
    <w:rsid w:val="0000129B"/>
    <w:rsid w:val="000015A1"/>
    <w:rsid w:val="0000209F"/>
    <w:rsid w:val="00003061"/>
    <w:rsid w:val="00003F9D"/>
    <w:rsid w:val="00007A5C"/>
    <w:rsid w:val="00010096"/>
    <w:rsid w:val="00010ACC"/>
    <w:rsid w:val="000110FD"/>
    <w:rsid w:val="000137D0"/>
    <w:rsid w:val="0001390F"/>
    <w:rsid w:val="00014779"/>
    <w:rsid w:val="00014939"/>
    <w:rsid w:val="0001537C"/>
    <w:rsid w:val="00016EEC"/>
    <w:rsid w:val="0001710C"/>
    <w:rsid w:val="00017798"/>
    <w:rsid w:val="00017B53"/>
    <w:rsid w:val="00021555"/>
    <w:rsid w:val="00021AAA"/>
    <w:rsid w:val="00021BC2"/>
    <w:rsid w:val="00021C70"/>
    <w:rsid w:val="00022047"/>
    <w:rsid w:val="00024228"/>
    <w:rsid w:val="0002467D"/>
    <w:rsid w:val="00024F40"/>
    <w:rsid w:val="00025B74"/>
    <w:rsid w:val="0002715B"/>
    <w:rsid w:val="00027781"/>
    <w:rsid w:val="00027EFA"/>
    <w:rsid w:val="000302EC"/>
    <w:rsid w:val="00032C9B"/>
    <w:rsid w:val="0003356A"/>
    <w:rsid w:val="0003598D"/>
    <w:rsid w:val="000402A8"/>
    <w:rsid w:val="00041D91"/>
    <w:rsid w:val="0004281E"/>
    <w:rsid w:val="00042B51"/>
    <w:rsid w:val="00044436"/>
    <w:rsid w:val="0004643D"/>
    <w:rsid w:val="000473C7"/>
    <w:rsid w:val="00052818"/>
    <w:rsid w:val="00054974"/>
    <w:rsid w:val="00056185"/>
    <w:rsid w:val="0005628E"/>
    <w:rsid w:val="00056CD5"/>
    <w:rsid w:val="000578B7"/>
    <w:rsid w:val="000606C6"/>
    <w:rsid w:val="000606F0"/>
    <w:rsid w:val="00060BB7"/>
    <w:rsid w:val="00061C39"/>
    <w:rsid w:val="00062189"/>
    <w:rsid w:val="00062E39"/>
    <w:rsid w:val="00063E45"/>
    <w:rsid w:val="00066A2B"/>
    <w:rsid w:val="00066DF7"/>
    <w:rsid w:val="000703AF"/>
    <w:rsid w:val="00071EBB"/>
    <w:rsid w:val="0007255D"/>
    <w:rsid w:val="00075DD1"/>
    <w:rsid w:val="00084E76"/>
    <w:rsid w:val="00091285"/>
    <w:rsid w:val="00094098"/>
    <w:rsid w:val="000947C7"/>
    <w:rsid w:val="000948C2"/>
    <w:rsid w:val="00094CE6"/>
    <w:rsid w:val="000951BE"/>
    <w:rsid w:val="00095637"/>
    <w:rsid w:val="0009637D"/>
    <w:rsid w:val="00096762"/>
    <w:rsid w:val="00096D6B"/>
    <w:rsid w:val="000A010C"/>
    <w:rsid w:val="000A0CE0"/>
    <w:rsid w:val="000A19B9"/>
    <w:rsid w:val="000A1CA9"/>
    <w:rsid w:val="000A1EB6"/>
    <w:rsid w:val="000A367E"/>
    <w:rsid w:val="000A3D2F"/>
    <w:rsid w:val="000A409D"/>
    <w:rsid w:val="000A5CFA"/>
    <w:rsid w:val="000B1ACD"/>
    <w:rsid w:val="000B1DAC"/>
    <w:rsid w:val="000B7C24"/>
    <w:rsid w:val="000C0835"/>
    <w:rsid w:val="000C13F9"/>
    <w:rsid w:val="000C1D5E"/>
    <w:rsid w:val="000C4D78"/>
    <w:rsid w:val="000C71B0"/>
    <w:rsid w:val="000D0B3B"/>
    <w:rsid w:val="000D0C73"/>
    <w:rsid w:val="000D0EF4"/>
    <w:rsid w:val="000D15EC"/>
    <w:rsid w:val="000D248E"/>
    <w:rsid w:val="000D2A9F"/>
    <w:rsid w:val="000D48D4"/>
    <w:rsid w:val="000D5175"/>
    <w:rsid w:val="000E056C"/>
    <w:rsid w:val="000E1AD6"/>
    <w:rsid w:val="000E2C21"/>
    <w:rsid w:val="000E42FA"/>
    <w:rsid w:val="000E4459"/>
    <w:rsid w:val="000E7CAD"/>
    <w:rsid w:val="000F001D"/>
    <w:rsid w:val="000F04CA"/>
    <w:rsid w:val="000F1BE8"/>
    <w:rsid w:val="000F2F80"/>
    <w:rsid w:val="000F4E14"/>
    <w:rsid w:val="000F4E3B"/>
    <w:rsid w:val="000F55EE"/>
    <w:rsid w:val="000F77F7"/>
    <w:rsid w:val="00101AA4"/>
    <w:rsid w:val="00102793"/>
    <w:rsid w:val="00102B25"/>
    <w:rsid w:val="00103B0F"/>
    <w:rsid w:val="00104765"/>
    <w:rsid w:val="00104DF4"/>
    <w:rsid w:val="00105118"/>
    <w:rsid w:val="001066A2"/>
    <w:rsid w:val="001106C7"/>
    <w:rsid w:val="00111CA0"/>
    <w:rsid w:val="0011203B"/>
    <w:rsid w:val="00112176"/>
    <w:rsid w:val="0011312A"/>
    <w:rsid w:val="001133C3"/>
    <w:rsid w:val="00114273"/>
    <w:rsid w:val="00114DBE"/>
    <w:rsid w:val="0011555E"/>
    <w:rsid w:val="0011709D"/>
    <w:rsid w:val="0011745C"/>
    <w:rsid w:val="001207E5"/>
    <w:rsid w:val="001216A9"/>
    <w:rsid w:val="001228F8"/>
    <w:rsid w:val="00122F5C"/>
    <w:rsid w:val="0012337E"/>
    <w:rsid w:val="00123AC0"/>
    <w:rsid w:val="00123CD6"/>
    <w:rsid w:val="00124ABA"/>
    <w:rsid w:val="001250EB"/>
    <w:rsid w:val="001265A9"/>
    <w:rsid w:val="0013098E"/>
    <w:rsid w:val="0013400C"/>
    <w:rsid w:val="00134662"/>
    <w:rsid w:val="00134751"/>
    <w:rsid w:val="0013621E"/>
    <w:rsid w:val="00140A4D"/>
    <w:rsid w:val="00146922"/>
    <w:rsid w:val="00146E95"/>
    <w:rsid w:val="00146F74"/>
    <w:rsid w:val="00147294"/>
    <w:rsid w:val="0014737E"/>
    <w:rsid w:val="001473E2"/>
    <w:rsid w:val="00151071"/>
    <w:rsid w:val="001511D2"/>
    <w:rsid w:val="00151496"/>
    <w:rsid w:val="00151527"/>
    <w:rsid w:val="00151AAC"/>
    <w:rsid w:val="0015210E"/>
    <w:rsid w:val="00155CD7"/>
    <w:rsid w:val="00156DE3"/>
    <w:rsid w:val="0015739C"/>
    <w:rsid w:val="001578EA"/>
    <w:rsid w:val="00157B95"/>
    <w:rsid w:val="00161A1B"/>
    <w:rsid w:val="001624D2"/>
    <w:rsid w:val="00164FC3"/>
    <w:rsid w:val="00166861"/>
    <w:rsid w:val="00171F7C"/>
    <w:rsid w:val="0017235C"/>
    <w:rsid w:val="00175758"/>
    <w:rsid w:val="00176094"/>
    <w:rsid w:val="00176979"/>
    <w:rsid w:val="00181470"/>
    <w:rsid w:val="00183778"/>
    <w:rsid w:val="00186BE6"/>
    <w:rsid w:val="00191DF0"/>
    <w:rsid w:val="001938F7"/>
    <w:rsid w:val="001941FB"/>
    <w:rsid w:val="00194674"/>
    <w:rsid w:val="001950D6"/>
    <w:rsid w:val="00196229"/>
    <w:rsid w:val="00196D5D"/>
    <w:rsid w:val="001A1903"/>
    <w:rsid w:val="001A31F6"/>
    <w:rsid w:val="001A4822"/>
    <w:rsid w:val="001A48D0"/>
    <w:rsid w:val="001A6D43"/>
    <w:rsid w:val="001A7754"/>
    <w:rsid w:val="001A7805"/>
    <w:rsid w:val="001A7CC1"/>
    <w:rsid w:val="001B0D1B"/>
    <w:rsid w:val="001B16EA"/>
    <w:rsid w:val="001B21F0"/>
    <w:rsid w:val="001B51D6"/>
    <w:rsid w:val="001B7BD6"/>
    <w:rsid w:val="001B7C72"/>
    <w:rsid w:val="001C01CC"/>
    <w:rsid w:val="001C28C3"/>
    <w:rsid w:val="001C31F5"/>
    <w:rsid w:val="001C33E3"/>
    <w:rsid w:val="001C35B9"/>
    <w:rsid w:val="001C387D"/>
    <w:rsid w:val="001C3FDC"/>
    <w:rsid w:val="001C5777"/>
    <w:rsid w:val="001C5F03"/>
    <w:rsid w:val="001C62C8"/>
    <w:rsid w:val="001C668E"/>
    <w:rsid w:val="001D04EB"/>
    <w:rsid w:val="001D0D18"/>
    <w:rsid w:val="001D1403"/>
    <w:rsid w:val="001D2045"/>
    <w:rsid w:val="001D299C"/>
    <w:rsid w:val="001D46B5"/>
    <w:rsid w:val="001E027F"/>
    <w:rsid w:val="001E0E2F"/>
    <w:rsid w:val="001E0F30"/>
    <w:rsid w:val="001E1D3B"/>
    <w:rsid w:val="001E394A"/>
    <w:rsid w:val="001E44EB"/>
    <w:rsid w:val="001E51B4"/>
    <w:rsid w:val="001E54CC"/>
    <w:rsid w:val="001E6087"/>
    <w:rsid w:val="001E67F5"/>
    <w:rsid w:val="001E6D50"/>
    <w:rsid w:val="001E7F64"/>
    <w:rsid w:val="001F03FD"/>
    <w:rsid w:val="001F248F"/>
    <w:rsid w:val="001F4B34"/>
    <w:rsid w:val="001F6618"/>
    <w:rsid w:val="00200C8C"/>
    <w:rsid w:val="002050F6"/>
    <w:rsid w:val="0020563D"/>
    <w:rsid w:val="00205A0B"/>
    <w:rsid w:val="002075AE"/>
    <w:rsid w:val="00207F8E"/>
    <w:rsid w:val="00210E27"/>
    <w:rsid w:val="00210F11"/>
    <w:rsid w:val="00211363"/>
    <w:rsid w:val="00221582"/>
    <w:rsid w:val="00221640"/>
    <w:rsid w:val="002238F2"/>
    <w:rsid w:val="002240E9"/>
    <w:rsid w:val="00226159"/>
    <w:rsid w:val="002276FC"/>
    <w:rsid w:val="002278DC"/>
    <w:rsid w:val="002308B6"/>
    <w:rsid w:val="002332AA"/>
    <w:rsid w:val="00234F04"/>
    <w:rsid w:val="002362ED"/>
    <w:rsid w:val="002365F3"/>
    <w:rsid w:val="002370A4"/>
    <w:rsid w:val="002374FD"/>
    <w:rsid w:val="002377BE"/>
    <w:rsid w:val="00242AB4"/>
    <w:rsid w:val="00243EDE"/>
    <w:rsid w:val="00244022"/>
    <w:rsid w:val="00244DC6"/>
    <w:rsid w:val="00246DB0"/>
    <w:rsid w:val="002474E9"/>
    <w:rsid w:val="002474EC"/>
    <w:rsid w:val="002535B9"/>
    <w:rsid w:val="00253D92"/>
    <w:rsid w:val="00254F60"/>
    <w:rsid w:val="002562F7"/>
    <w:rsid w:val="00256B0F"/>
    <w:rsid w:val="00256E1F"/>
    <w:rsid w:val="00261F0B"/>
    <w:rsid w:val="00264CAD"/>
    <w:rsid w:val="00267116"/>
    <w:rsid w:val="00271102"/>
    <w:rsid w:val="002712FC"/>
    <w:rsid w:val="00273306"/>
    <w:rsid w:val="0027441B"/>
    <w:rsid w:val="00275D17"/>
    <w:rsid w:val="002762EE"/>
    <w:rsid w:val="00276A9A"/>
    <w:rsid w:val="002906BB"/>
    <w:rsid w:val="00291FF1"/>
    <w:rsid w:val="00292ABF"/>
    <w:rsid w:val="00295119"/>
    <w:rsid w:val="0029545F"/>
    <w:rsid w:val="0029761F"/>
    <w:rsid w:val="002A0F88"/>
    <w:rsid w:val="002A1157"/>
    <w:rsid w:val="002A2833"/>
    <w:rsid w:val="002A2DE3"/>
    <w:rsid w:val="002A5053"/>
    <w:rsid w:val="002A64AB"/>
    <w:rsid w:val="002B06A0"/>
    <w:rsid w:val="002B175F"/>
    <w:rsid w:val="002B3A1E"/>
    <w:rsid w:val="002B40F3"/>
    <w:rsid w:val="002B425B"/>
    <w:rsid w:val="002B72BB"/>
    <w:rsid w:val="002B7B5D"/>
    <w:rsid w:val="002C087F"/>
    <w:rsid w:val="002C18FC"/>
    <w:rsid w:val="002C282B"/>
    <w:rsid w:val="002D0439"/>
    <w:rsid w:val="002D07CB"/>
    <w:rsid w:val="002D0B23"/>
    <w:rsid w:val="002D59D2"/>
    <w:rsid w:val="002D5D45"/>
    <w:rsid w:val="002E2160"/>
    <w:rsid w:val="002E33EA"/>
    <w:rsid w:val="002E3C26"/>
    <w:rsid w:val="002E5919"/>
    <w:rsid w:val="002F038D"/>
    <w:rsid w:val="002F063D"/>
    <w:rsid w:val="002F0A0C"/>
    <w:rsid w:val="002F18CE"/>
    <w:rsid w:val="002F2F0B"/>
    <w:rsid w:val="002F408B"/>
    <w:rsid w:val="002F45FE"/>
    <w:rsid w:val="002F4DC7"/>
    <w:rsid w:val="002F7998"/>
    <w:rsid w:val="003002FA"/>
    <w:rsid w:val="00302878"/>
    <w:rsid w:val="00302883"/>
    <w:rsid w:val="00304850"/>
    <w:rsid w:val="003053D2"/>
    <w:rsid w:val="00305BC9"/>
    <w:rsid w:val="003107AE"/>
    <w:rsid w:val="0031204F"/>
    <w:rsid w:val="00312948"/>
    <w:rsid w:val="003172C6"/>
    <w:rsid w:val="00317BC3"/>
    <w:rsid w:val="003207E7"/>
    <w:rsid w:val="00325046"/>
    <w:rsid w:val="003257F9"/>
    <w:rsid w:val="0033284A"/>
    <w:rsid w:val="00333848"/>
    <w:rsid w:val="00335592"/>
    <w:rsid w:val="003362A9"/>
    <w:rsid w:val="003425AA"/>
    <w:rsid w:val="00342A66"/>
    <w:rsid w:val="003430DF"/>
    <w:rsid w:val="00343232"/>
    <w:rsid w:val="003441D3"/>
    <w:rsid w:val="003471AA"/>
    <w:rsid w:val="0034744E"/>
    <w:rsid w:val="003475AF"/>
    <w:rsid w:val="003500CC"/>
    <w:rsid w:val="00350F49"/>
    <w:rsid w:val="00351B83"/>
    <w:rsid w:val="00352CE2"/>
    <w:rsid w:val="00355AEB"/>
    <w:rsid w:val="00356EB9"/>
    <w:rsid w:val="00360455"/>
    <w:rsid w:val="00363A91"/>
    <w:rsid w:val="003650ED"/>
    <w:rsid w:val="00366400"/>
    <w:rsid w:val="00367246"/>
    <w:rsid w:val="003704B7"/>
    <w:rsid w:val="00371F8C"/>
    <w:rsid w:val="0037273D"/>
    <w:rsid w:val="00372D31"/>
    <w:rsid w:val="00373D83"/>
    <w:rsid w:val="00376935"/>
    <w:rsid w:val="003827F7"/>
    <w:rsid w:val="00383840"/>
    <w:rsid w:val="00387192"/>
    <w:rsid w:val="003923C9"/>
    <w:rsid w:val="0039267C"/>
    <w:rsid w:val="0039420E"/>
    <w:rsid w:val="00394A40"/>
    <w:rsid w:val="00394CF2"/>
    <w:rsid w:val="00394EC4"/>
    <w:rsid w:val="00397788"/>
    <w:rsid w:val="00397DE7"/>
    <w:rsid w:val="003A2CAD"/>
    <w:rsid w:val="003A31FC"/>
    <w:rsid w:val="003A3464"/>
    <w:rsid w:val="003A383E"/>
    <w:rsid w:val="003A3DF9"/>
    <w:rsid w:val="003A544C"/>
    <w:rsid w:val="003A619E"/>
    <w:rsid w:val="003A7A32"/>
    <w:rsid w:val="003A7E6B"/>
    <w:rsid w:val="003B0F13"/>
    <w:rsid w:val="003B1D52"/>
    <w:rsid w:val="003B4B6D"/>
    <w:rsid w:val="003B721A"/>
    <w:rsid w:val="003B7A7B"/>
    <w:rsid w:val="003B7BB5"/>
    <w:rsid w:val="003B7CAB"/>
    <w:rsid w:val="003C0573"/>
    <w:rsid w:val="003C10A4"/>
    <w:rsid w:val="003C25FD"/>
    <w:rsid w:val="003C2D9A"/>
    <w:rsid w:val="003C389A"/>
    <w:rsid w:val="003C447F"/>
    <w:rsid w:val="003C5AA5"/>
    <w:rsid w:val="003C6855"/>
    <w:rsid w:val="003D0087"/>
    <w:rsid w:val="003D0FFC"/>
    <w:rsid w:val="003D113B"/>
    <w:rsid w:val="003D2B4A"/>
    <w:rsid w:val="003D2F17"/>
    <w:rsid w:val="003D307E"/>
    <w:rsid w:val="003D3AA4"/>
    <w:rsid w:val="003D426F"/>
    <w:rsid w:val="003D453B"/>
    <w:rsid w:val="003D5EA1"/>
    <w:rsid w:val="003D7395"/>
    <w:rsid w:val="003D7FDC"/>
    <w:rsid w:val="003E08D9"/>
    <w:rsid w:val="003E2B3B"/>
    <w:rsid w:val="003E38C6"/>
    <w:rsid w:val="003E4EB2"/>
    <w:rsid w:val="003E54E7"/>
    <w:rsid w:val="003E676C"/>
    <w:rsid w:val="003E67CC"/>
    <w:rsid w:val="003F00E2"/>
    <w:rsid w:val="003F04DF"/>
    <w:rsid w:val="003F28C5"/>
    <w:rsid w:val="003F3757"/>
    <w:rsid w:val="003F4ED6"/>
    <w:rsid w:val="003F5AF6"/>
    <w:rsid w:val="003F77B3"/>
    <w:rsid w:val="0040188A"/>
    <w:rsid w:val="004028C6"/>
    <w:rsid w:val="004028CC"/>
    <w:rsid w:val="00402D0C"/>
    <w:rsid w:val="00402D98"/>
    <w:rsid w:val="004066E6"/>
    <w:rsid w:val="004108BA"/>
    <w:rsid w:val="00411168"/>
    <w:rsid w:val="004113F9"/>
    <w:rsid w:val="00412BF5"/>
    <w:rsid w:val="00412D54"/>
    <w:rsid w:val="00413EC7"/>
    <w:rsid w:val="004144CB"/>
    <w:rsid w:val="004159A0"/>
    <w:rsid w:val="00416DC1"/>
    <w:rsid w:val="00420D47"/>
    <w:rsid w:val="00424168"/>
    <w:rsid w:val="00424224"/>
    <w:rsid w:val="00424FC7"/>
    <w:rsid w:val="00425957"/>
    <w:rsid w:val="004268EA"/>
    <w:rsid w:val="00430C4D"/>
    <w:rsid w:val="0043449F"/>
    <w:rsid w:val="00436554"/>
    <w:rsid w:val="00437836"/>
    <w:rsid w:val="0044141F"/>
    <w:rsid w:val="0044168C"/>
    <w:rsid w:val="00442B58"/>
    <w:rsid w:val="00444BCD"/>
    <w:rsid w:val="0044586B"/>
    <w:rsid w:val="00451EE4"/>
    <w:rsid w:val="00454F2C"/>
    <w:rsid w:val="004553AA"/>
    <w:rsid w:val="00457AD5"/>
    <w:rsid w:val="00460677"/>
    <w:rsid w:val="0046135C"/>
    <w:rsid w:val="00461B16"/>
    <w:rsid w:val="00464069"/>
    <w:rsid w:val="00466C1C"/>
    <w:rsid w:val="00467CA9"/>
    <w:rsid w:val="00473627"/>
    <w:rsid w:val="0047599B"/>
    <w:rsid w:val="004764C9"/>
    <w:rsid w:val="00480500"/>
    <w:rsid w:val="00482666"/>
    <w:rsid w:val="00484033"/>
    <w:rsid w:val="00486392"/>
    <w:rsid w:val="00486F59"/>
    <w:rsid w:val="00490ACF"/>
    <w:rsid w:val="00492A33"/>
    <w:rsid w:val="004941B2"/>
    <w:rsid w:val="00494CA8"/>
    <w:rsid w:val="004A2459"/>
    <w:rsid w:val="004A29BC"/>
    <w:rsid w:val="004A4F48"/>
    <w:rsid w:val="004A7A5E"/>
    <w:rsid w:val="004B238B"/>
    <w:rsid w:val="004B2673"/>
    <w:rsid w:val="004B566D"/>
    <w:rsid w:val="004B5926"/>
    <w:rsid w:val="004B5ABA"/>
    <w:rsid w:val="004B7F26"/>
    <w:rsid w:val="004C18F4"/>
    <w:rsid w:val="004C3129"/>
    <w:rsid w:val="004C4952"/>
    <w:rsid w:val="004C5A68"/>
    <w:rsid w:val="004C75ED"/>
    <w:rsid w:val="004D12AE"/>
    <w:rsid w:val="004D1409"/>
    <w:rsid w:val="004D2683"/>
    <w:rsid w:val="004D367D"/>
    <w:rsid w:val="004D4E7D"/>
    <w:rsid w:val="004D6861"/>
    <w:rsid w:val="004D6BF0"/>
    <w:rsid w:val="004D71E5"/>
    <w:rsid w:val="004E0708"/>
    <w:rsid w:val="004E08B4"/>
    <w:rsid w:val="004E1609"/>
    <w:rsid w:val="004E1EB5"/>
    <w:rsid w:val="004E4A08"/>
    <w:rsid w:val="004E51CF"/>
    <w:rsid w:val="004F11C8"/>
    <w:rsid w:val="004F4756"/>
    <w:rsid w:val="004F7BDC"/>
    <w:rsid w:val="005011DC"/>
    <w:rsid w:val="0050143C"/>
    <w:rsid w:val="00507CC5"/>
    <w:rsid w:val="00510ED8"/>
    <w:rsid w:val="00512D21"/>
    <w:rsid w:val="00512F25"/>
    <w:rsid w:val="00513C9F"/>
    <w:rsid w:val="00513F7F"/>
    <w:rsid w:val="00514799"/>
    <w:rsid w:val="00514E79"/>
    <w:rsid w:val="005151AC"/>
    <w:rsid w:val="00515B46"/>
    <w:rsid w:val="00521BF1"/>
    <w:rsid w:val="0052240B"/>
    <w:rsid w:val="005237A5"/>
    <w:rsid w:val="0052739D"/>
    <w:rsid w:val="00531E15"/>
    <w:rsid w:val="00536535"/>
    <w:rsid w:val="0053721D"/>
    <w:rsid w:val="00537D7E"/>
    <w:rsid w:val="00540486"/>
    <w:rsid w:val="00540C9B"/>
    <w:rsid w:val="00540CA4"/>
    <w:rsid w:val="00540D3C"/>
    <w:rsid w:val="00541178"/>
    <w:rsid w:val="00541806"/>
    <w:rsid w:val="0054410A"/>
    <w:rsid w:val="00550EBF"/>
    <w:rsid w:val="00554CD9"/>
    <w:rsid w:val="00556190"/>
    <w:rsid w:val="00556B3F"/>
    <w:rsid w:val="00560420"/>
    <w:rsid w:val="005623EB"/>
    <w:rsid w:val="00562732"/>
    <w:rsid w:val="00566248"/>
    <w:rsid w:val="00567136"/>
    <w:rsid w:val="00567C00"/>
    <w:rsid w:val="00571D8A"/>
    <w:rsid w:val="005731F4"/>
    <w:rsid w:val="00574A51"/>
    <w:rsid w:val="00576EEB"/>
    <w:rsid w:val="005824B2"/>
    <w:rsid w:val="005827C2"/>
    <w:rsid w:val="00582A01"/>
    <w:rsid w:val="005835B9"/>
    <w:rsid w:val="0058377C"/>
    <w:rsid w:val="005840E7"/>
    <w:rsid w:val="005872D0"/>
    <w:rsid w:val="00587703"/>
    <w:rsid w:val="005919B2"/>
    <w:rsid w:val="00592D8A"/>
    <w:rsid w:val="00594818"/>
    <w:rsid w:val="00594957"/>
    <w:rsid w:val="005A109A"/>
    <w:rsid w:val="005A27F0"/>
    <w:rsid w:val="005A47C7"/>
    <w:rsid w:val="005A5C54"/>
    <w:rsid w:val="005A7CAE"/>
    <w:rsid w:val="005B0089"/>
    <w:rsid w:val="005B0687"/>
    <w:rsid w:val="005B0EA0"/>
    <w:rsid w:val="005B16E3"/>
    <w:rsid w:val="005B3592"/>
    <w:rsid w:val="005C0A6D"/>
    <w:rsid w:val="005C0CB1"/>
    <w:rsid w:val="005C3163"/>
    <w:rsid w:val="005C6274"/>
    <w:rsid w:val="005C6342"/>
    <w:rsid w:val="005C6637"/>
    <w:rsid w:val="005D0CBB"/>
    <w:rsid w:val="005D0DAA"/>
    <w:rsid w:val="005D3C6D"/>
    <w:rsid w:val="005D4380"/>
    <w:rsid w:val="005D5A55"/>
    <w:rsid w:val="005D6774"/>
    <w:rsid w:val="005D6A01"/>
    <w:rsid w:val="005D70ED"/>
    <w:rsid w:val="005E1039"/>
    <w:rsid w:val="005E3AE8"/>
    <w:rsid w:val="005E50DA"/>
    <w:rsid w:val="005E5C0A"/>
    <w:rsid w:val="005E6B4B"/>
    <w:rsid w:val="005E7A91"/>
    <w:rsid w:val="005F11FD"/>
    <w:rsid w:val="005F2EE9"/>
    <w:rsid w:val="005F48AA"/>
    <w:rsid w:val="00600DC0"/>
    <w:rsid w:val="00600F2D"/>
    <w:rsid w:val="00602E12"/>
    <w:rsid w:val="006033A9"/>
    <w:rsid w:val="00604EB5"/>
    <w:rsid w:val="0060503F"/>
    <w:rsid w:val="006058FF"/>
    <w:rsid w:val="00606FF0"/>
    <w:rsid w:val="00607ACF"/>
    <w:rsid w:val="00610365"/>
    <w:rsid w:val="00610611"/>
    <w:rsid w:val="00611069"/>
    <w:rsid w:val="00612239"/>
    <w:rsid w:val="00616374"/>
    <w:rsid w:val="0061660E"/>
    <w:rsid w:val="00617CAA"/>
    <w:rsid w:val="00621977"/>
    <w:rsid w:val="00623064"/>
    <w:rsid w:val="00623150"/>
    <w:rsid w:val="006266FC"/>
    <w:rsid w:val="00626779"/>
    <w:rsid w:val="00626D85"/>
    <w:rsid w:val="0063250B"/>
    <w:rsid w:val="0063263D"/>
    <w:rsid w:val="0063267C"/>
    <w:rsid w:val="006338E4"/>
    <w:rsid w:val="00634211"/>
    <w:rsid w:val="00634A0E"/>
    <w:rsid w:val="006374C9"/>
    <w:rsid w:val="00640A0A"/>
    <w:rsid w:val="006425A0"/>
    <w:rsid w:val="00642732"/>
    <w:rsid w:val="006434EC"/>
    <w:rsid w:val="00644187"/>
    <w:rsid w:val="006445C1"/>
    <w:rsid w:val="0065087C"/>
    <w:rsid w:val="006512BA"/>
    <w:rsid w:val="00652805"/>
    <w:rsid w:val="00654FFB"/>
    <w:rsid w:val="006568B2"/>
    <w:rsid w:val="0065765F"/>
    <w:rsid w:val="00660A60"/>
    <w:rsid w:val="00660F3F"/>
    <w:rsid w:val="00661043"/>
    <w:rsid w:val="006629C2"/>
    <w:rsid w:val="00663C10"/>
    <w:rsid w:val="0066444C"/>
    <w:rsid w:val="00664A2D"/>
    <w:rsid w:val="00666033"/>
    <w:rsid w:val="006668F8"/>
    <w:rsid w:val="00666928"/>
    <w:rsid w:val="00666C59"/>
    <w:rsid w:val="00667150"/>
    <w:rsid w:val="00667941"/>
    <w:rsid w:val="00671B72"/>
    <w:rsid w:val="00673577"/>
    <w:rsid w:val="006737BA"/>
    <w:rsid w:val="00675952"/>
    <w:rsid w:val="00675E59"/>
    <w:rsid w:val="00676447"/>
    <w:rsid w:val="006770C1"/>
    <w:rsid w:val="006776D0"/>
    <w:rsid w:val="006805E0"/>
    <w:rsid w:val="00680DC0"/>
    <w:rsid w:val="00681B92"/>
    <w:rsid w:val="0068218F"/>
    <w:rsid w:val="0068362F"/>
    <w:rsid w:val="006851C1"/>
    <w:rsid w:val="00686B5C"/>
    <w:rsid w:val="00687EA2"/>
    <w:rsid w:val="00691E54"/>
    <w:rsid w:val="00694D31"/>
    <w:rsid w:val="0069764D"/>
    <w:rsid w:val="006A16B5"/>
    <w:rsid w:val="006A2C2F"/>
    <w:rsid w:val="006B1B34"/>
    <w:rsid w:val="006B6655"/>
    <w:rsid w:val="006C1B13"/>
    <w:rsid w:val="006C1D9D"/>
    <w:rsid w:val="006C26AF"/>
    <w:rsid w:val="006C2ADB"/>
    <w:rsid w:val="006C2EA2"/>
    <w:rsid w:val="006C6ECA"/>
    <w:rsid w:val="006C79FA"/>
    <w:rsid w:val="006D14DE"/>
    <w:rsid w:val="006D2544"/>
    <w:rsid w:val="006D31BC"/>
    <w:rsid w:val="006D3E1E"/>
    <w:rsid w:val="006D431B"/>
    <w:rsid w:val="006D4FE1"/>
    <w:rsid w:val="006D61C3"/>
    <w:rsid w:val="006D790C"/>
    <w:rsid w:val="006D7FC0"/>
    <w:rsid w:val="006E2E6A"/>
    <w:rsid w:val="006E48F8"/>
    <w:rsid w:val="006E5B98"/>
    <w:rsid w:val="006E7E2F"/>
    <w:rsid w:val="006E7E9B"/>
    <w:rsid w:val="006F075C"/>
    <w:rsid w:val="006F44EA"/>
    <w:rsid w:val="006F4B2D"/>
    <w:rsid w:val="006F636F"/>
    <w:rsid w:val="006F7FB2"/>
    <w:rsid w:val="00700110"/>
    <w:rsid w:val="00701632"/>
    <w:rsid w:val="0070227D"/>
    <w:rsid w:val="00702464"/>
    <w:rsid w:val="007026D2"/>
    <w:rsid w:val="00702BAF"/>
    <w:rsid w:val="00703BA8"/>
    <w:rsid w:val="00703D43"/>
    <w:rsid w:val="00706FB9"/>
    <w:rsid w:val="0070753E"/>
    <w:rsid w:val="00716A41"/>
    <w:rsid w:val="00716C36"/>
    <w:rsid w:val="00732520"/>
    <w:rsid w:val="00732CC8"/>
    <w:rsid w:val="00735933"/>
    <w:rsid w:val="00736F90"/>
    <w:rsid w:val="00737BE1"/>
    <w:rsid w:val="00742A4E"/>
    <w:rsid w:val="00742EA9"/>
    <w:rsid w:val="007448B6"/>
    <w:rsid w:val="007458BD"/>
    <w:rsid w:val="007466D2"/>
    <w:rsid w:val="00746F13"/>
    <w:rsid w:val="00747A7E"/>
    <w:rsid w:val="007509D2"/>
    <w:rsid w:val="007509EC"/>
    <w:rsid w:val="00750A8C"/>
    <w:rsid w:val="0075421A"/>
    <w:rsid w:val="007543EB"/>
    <w:rsid w:val="00755B66"/>
    <w:rsid w:val="00757FF6"/>
    <w:rsid w:val="0076012C"/>
    <w:rsid w:val="007627EC"/>
    <w:rsid w:val="007635E4"/>
    <w:rsid w:val="00770371"/>
    <w:rsid w:val="00770603"/>
    <w:rsid w:val="00770B67"/>
    <w:rsid w:val="007736D0"/>
    <w:rsid w:val="00773FF5"/>
    <w:rsid w:val="0077618B"/>
    <w:rsid w:val="0077643E"/>
    <w:rsid w:val="007764CB"/>
    <w:rsid w:val="00780FA3"/>
    <w:rsid w:val="007821DF"/>
    <w:rsid w:val="007833FD"/>
    <w:rsid w:val="00783E9C"/>
    <w:rsid w:val="00784ACC"/>
    <w:rsid w:val="0078502B"/>
    <w:rsid w:val="00785AC0"/>
    <w:rsid w:val="00786392"/>
    <w:rsid w:val="007878B1"/>
    <w:rsid w:val="00787A9D"/>
    <w:rsid w:val="0079504D"/>
    <w:rsid w:val="0079580E"/>
    <w:rsid w:val="00796D8E"/>
    <w:rsid w:val="007A0A82"/>
    <w:rsid w:val="007A1885"/>
    <w:rsid w:val="007A620D"/>
    <w:rsid w:val="007A67E0"/>
    <w:rsid w:val="007B0337"/>
    <w:rsid w:val="007B073D"/>
    <w:rsid w:val="007B492E"/>
    <w:rsid w:val="007B5119"/>
    <w:rsid w:val="007B600A"/>
    <w:rsid w:val="007B65B3"/>
    <w:rsid w:val="007B77FF"/>
    <w:rsid w:val="007C20B1"/>
    <w:rsid w:val="007C30A4"/>
    <w:rsid w:val="007C7398"/>
    <w:rsid w:val="007C7F3C"/>
    <w:rsid w:val="007D107B"/>
    <w:rsid w:val="007D6116"/>
    <w:rsid w:val="007D62DD"/>
    <w:rsid w:val="007D73E7"/>
    <w:rsid w:val="007D7449"/>
    <w:rsid w:val="007E05BC"/>
    <w:rsid w:val="007E0FE6"/>
    <w:rsid w:val="007E17FD"/>
    <w:rsid w:val="007E1DD3"/>
    <w:rsid w:val="007E33E2"/>
    <w:rsid w:val="007E4A8A"/>
    <w:rsid w:val="007E5C46"/>
    <w:rsid w:val="007F0494"/>
    <w:rsid w:val="007F1403"/>
    <w:rsid w:val="007F1B8A"/>
    <w:rsid w:val="007F7219"/>
    <w:rsid w:val="007F748A"/>
    <w:rsid w:val="00800E6E"/>
    <w:rsid w:val="00802AB6"/>
    <w:rsid w:val="00802F9D"/>
    <w:rsid w:val="008077E0"/>
    <w:rsid w:val="00807ABC"/>
    <w:rsid w:val="00810116"/>
    <w:rsid w:val="008103B7"/>
    <w:rsid w:val="00810622"/>
    <w:rsid w:val="00810674"/>
    <w:rsid w:val="00811DDC"/>
    <w:rsid w:val="00811E2C"/>
    <w:rsid w:val="00813D87"/>
    <w:rsid w:val="0081400D"/>
    <w:rsid w:val="008142FD"/>
    <w:rsid w:val="008144CB"/>
    <w:rsid w:val="00814A82"/>
    <w:rsid w:val="00816920"/>
    <w:rsid w:val="00817F48"/>
    <w:rsid w:val="00817F59"/>
    <w:rsid w:val="00822667"/>
    <w:rsid w:val="008325F6"/>
    <w:rsid w:val="00834A3E"/>
    <w:rsid w:val="0083607B"/>
    <w:rsid w:val="00836D2F"/>
    <w:rsid w:val="00836EAA"/>
    <w:rsid w:val="0084272C"/>
    <w:rsid w:val="0085141F"/>
    <w:rsid w:val="00852E8C"/>
    <w:rsid w:val="00860546"/>
    <w:rsid w:val="00860615"/>
    <w:rsid w:val="008606CC"/>
    <w:rsid w:val="00861E68"/>
    <w:rsid w:val="00862130"/>
    <w:rsid w:val="00864FAF"/>
    <w:rsid w:val="00866979"/>
    <w:rsid w:val="008676AC"/>
    <w:rsid w:val="00867ECA"/>
    <w:rsid w:val="00870527"/>
    <w:rsid w:val="00870638"/>
    <w:rsid w:val="008748CB"/>
    <w:rsid w:val="008753C5"/>
    <w:rsid w:val="008766FD"/>
    <w:rsid w:val="008801B3"/>
    <w:rsid w:val="008818F3"/>
    <w:rsid w:val="0088451B"/>
    <w:rsid w:val="0088571D"/>
    <w:rsid w:val="00886D8D"/>
    <w:rsid w:val="00887E59"/>
    <w:rsid w:val="00894476"/>
    <w:rsid w:val="00895BBC"/>
    <w:rsid w:val="00897767"/>
    <w:rsid w:val="008A077D"/>
    <w:rsid w:val="008A0CA7"/>
    <w:rsid w:val="008A21E7"/>
    <w:rsid w:val="008A39C5"/>
    <w:rsid w:val="008A3C93"/>
    <w:rsid w:val="008A4DD9"/>
    <w:rsid w:val="008A661B"/>
    <w:rsid w:val="008B31B3"/>
    <w:rsid w:val="008B41F4"/>
    <w:rsid w:val="008B66AA"/>
    <w:rsid w:val="008B7CB0"/>
    <w:rsid w:val="008C115C"/>
    <w:rsid w:val="008C278B"/>
    <w:rsid w:val="008C584E"/>
    <w:rsid w:val="008C73DF"/>
    <w:rsid w:val="008D0002"/>
    <w:rsid w:val="008D0AF6"/>
    <w:rsid w:val="008D0D41"/>
    <w:rsid w:val="008D1885"/>
    <w:rsid w:val="008D5513"/>
    <w:rsid w:val="008D788A"/>
    <w:rsid w:val="008D78C1"/>
    <w:rsid w:val="008D7C19"/>
    <w:rsid w:val="008E02AB"/>
    <w:rsid w:val="008E0753"/>
    <w:rsid w:val="008E11CD"/>
    <w:rsid w:val="008E242C"/>
    <w:rsid w:val="008E367A"/>
    <w:rsid w:val="008E4440"/>
    <w:rsid w:val="008E4750"/>
    <w:rsid w:val="008E4BAA"/>
    <w:rsid w:val="008E5460"/>
    <w:rsid w:val="008E55F9"/>
    <w:rsid w:val="008E61C9"/>
    <w:rsid w:val="008F1087"/>
    <w:rsid w:val="008F13DA"/>
    <w:rsid w:val="008F158E"/>
    <w:rsid w:val="008F43E0"/>
    <w:rsid w:val="00900C4E"/>
    <w:rsid w:val="00900EFF"/>
    <w:rsid w:val="00901D2B"/>
    <w:rsid w:val="00903AD7"/>
    <w:rsid w:val="00905680"/>
    <w:rsid w:val="00905F83"/>
    <w:rsid w:val="00906E36"/>
    <w:rsid w:val="0091130B"/>
    <w:rsid w:val="009117D4"/>
    <w:rsid w:val="0091214C"/>
    <w:rsid w:val="009135AF"/>
    <w:rsid w:val="009139D4"/>
    <w:rsid w:val="009139D8"/>
    <w:rsid w:val="00916F44"/>
    <w:rsid w:val="00916F6C"/>
    <w:rsid w:val="00921A22"/>
    <w:rsid w:val="00922741"/>
    <w:rsid w:val="00923D3F"/>
    <w:rsid w:val="00923D51"/>
    <w:rsid w:val="0092464F"/>
    <w:rsid w:val="0092497C"/>
    <w:rsid w:val="00927408"/>
    <w:rsid w:val="00927B5A"/>
    <w:rsid w:val="00927F76"/>
    <w:rsid w:val="00930F4C"/>
    <w:rsid w:val="0093169B"/>
    <w:rsid w:val="00932235"/>
    <w:rsid w:val="00941FF0"/>
    <w:rsid w:val="00942133"/>
    <w:rsid w:val="009454EB"/>
    <w:rsid w:val="009460C8"/>
    <w:rsid w:val="00947DBD"/>
    <w:rsid w:val="00953432"/>
    <w:rsid w:val="009535D5"/>
    <w:rsid w:val="009565C4"/>
    <w:rsid w:val="00956DF0"/>
    <w:rsid w:val="00957FC6"/>
    <w:rsid w:val="00960744"/>
    <w:rsid w:val="00962C52"/>
    <w:rsid w:val="009647D9"/>
    <w:rsid w:val="00964FB3"/>
    <w:rsid w:val="00965D26"/>
    <w:rsid w:val="00966AD2"/>
    <w:rsid w:val="00967B50"/>
    <w:rsid w:val="00970880"/>
    <w:rsid w:val="0097204F"/>
    <w:rsid w:val="00973374"/>
    <w:rsid w:val="00973778"/>
    <w:rsid w:val="0097522F"/>
    <w:rsid w:val="00975298"/>
    <w:rsid w:val="00975C44"/>
    <w:rsid w:val="00975E0F"/>
    <w:rsid w:val="009767C0"/>
    <w:rsid w:val="00976AE7"/>
    <w:rsid w:val="009775F9"/>
    <w:rsid w:val="009804C1"/>
    <w:rsid w:val="00981299"/>
    <w:rsid w:val="009821EB"/>
    <w:rsid w:val="00982592"/>
    <w:rsid w:val="0098322B"/>
    <w:rsid w:val="0098569A"/>
    <w:rsid w:val="009856CF"/>
    <w:rsid w:val="009860F0"/>
    <w:rsid w:val="00986E79"/>
    <w:rsid w:val="00990CE4"/>
    <w:rsid w:val="00990D19"/>
    <w:rsid w:val="00994674"/>
    <w:rsid w:val="00994A78"/>
    <w:rsid w:val="00995A0B"/>
    <w:rsid w:val="009A016D"/>
    <w:rsid w:val="009A054E"/>
    <w:rsid w:val="009A17D4"/>
    <w:rsid w:val="009A2ADF"/>
    <w:rsid w:val="009A3ACA"/>
    <w:rsid w:val="009A45C4"/>
    <w:rsid w:val="009A702F"/>
    <w:rsid w:val="009A7096"/>
    <w:rsid w:val="009B4EB6"/>
    <w:rsid w:val="009B5B5A"/>
    <w:rsid w:val="009B62DE"/>
    <w:rsid w:val="009B73AD"/>
    <w:rsid w:val="009C1F83"/>
    <w:rsid w:val="009C21F8"/>
    <w:rsid w:val="009C3799"/>
    <w:rsid w:val="009C3CA0"/>
    <w:rsid w:val="009C760B"/>
    <w:rsid w:val="009C7C24"/>
    <w:rsid w:val="009D27D5"/>
    <w:rsid w:val="009D2A24"/>
    <w:rsid w:val="009D3180"/>
    <w:rsid w:val="009D3B06"/>
    <w:rsid w:val="009D5472"/>
    <w:rsid w:val="009D5F57"/>
    <w:rsid w:val="009D6CC7"/>
    <w:rsid w:val="009E16A8"/>
    <w:rsid w:val="009E1785"/>
    <w:rsid w:val="009E1FAE"/>
    <w:rsid w:val="009E35AF"/>
    <w:rsid w:val="009E3901"/>
    <w:rsid w:val="009E40F6"/>
    <w:rsid w:val="009E5405"/>
    <w:rsid w:val="009E5430"/>
    <w:rsid w:val="009E74E3"/>
    <w:rsid w:val="009F20E9"/>
    <w:rsid w:val="009F23D6"/>
    <w:rsid w:val="009F2780"/>
    <w:rsid w:val="009F2B8F"/>
    <w:rsid w:val="009F3017"/>
    <w:rsid w:val="009F537B"/>
    <w:rsid w:val="00A07E4E"/>
    <w:rsid w:val="00A1187F"/>
    <w:rsid w:val="00A12A22"/>
    <w:rsid w:val="00A143C3"/>
    <w:rsid w:val="00A14686"/>
    <w:rsid w:val="00A17AA8"/>
    <w:rsid w:val="00A20989"/>
    <w:rsid w:val="00A26401"/>
    <w:rsid w:val="00A265DD"/>
    <w:rsid w:val="00A2692E"/>
    <w:rsid w:val="00A3024A"/>
    <w:rsid w:val="00A32B58"/>
    <w:rsid w:val="00A344E5"/>
    <w:rsid w:val="00A34F4B"/>
    <w:rsid w:val="00A34FBB"/>
    <w:rsid w:val="00A36792"/>
    <w:rsid w:val="00A37DD8"/>
    <w:rsid w:val="00A40F28"/>
    <w:rsid w:val="00A414F8"/>
    <w:rsid w:val="00A4178B"/>
    <w:rsid w:val="00A43DE5"/>
    <w:rsid w:val="00A44FBB"/>
    <w:rsid w:val="00A45683"/>
    <w:rsid w:val="00A45985"/>
    <w:rsid w:val="00A46BB1"/>
    <w:rsid w:val="00A46C85"/>
    <w:rsid w:val="00A5246A"/>
    <w:rsid w:val="00A52606"/>
    <w:rsid w:val="00A5641F"/>
    <w:rsid w:val="00A56909"/>
    <w:rsid w:val="00A57918"/>
    <w:rsid w:val="00A600AA"/>
    <w:rsid w:val="00A605D4"/>
    <w:rsid w:val="00A60992"/>
    <w:rsid w:val="00A62D2C"/>
    <w:rsid w:val="00A639A1"/>
    <w:rsid w:val="00A63C54"/>
    <w:rsid w:val="00A644E4"/>
    <w:rsid w:val="00A66568"/>
    <w:rsid w:val="00A678E9"/>
    <w:rsid w:val="00A71B98"/>
    <w:rsid w:val="00A7271E"/>
    <w:rsid w:val="00A73959"/>
    <w:rsid w:val="00A73971"/>
    <w:rsid w:val="00A73E4C"/>
    <w:rsid w:val="00A74AB4"/>
    <w:rsid w:val="00A77829"/>
    <w:rsid w:val="00A84617"/>
    <w:rsid w:val="00A8534E"/>
    <w:rsid w:val="00A862B5"/>
    <w:rsid w:val="00A93843"/>
    <w:rsid w:val="00A96B3D"/>
    <w:rsid w:val="00AA1CB6"/>
    <w:rsid w:val="00AA21B3"/>
    <w:rsid w:val="00AA2DF0"/>
    <w:rsid w:val="00AA383A"/>
    <w:rsid w:val="00AA5E33"/>
    <w:rsid w:val="00AA610A"/>
    <w:rsid w:val="00AA72CA"/>
    <w:rsid w:val="00AA7338"/>
    <w:rsid w:val="00AB051D"/>
    <w:rsid w:val="00AB1115"/>
    <w:rsid w:val="00AB1180"/>
    <w:rsid w:val="00AB1D7E"/>
    <w:rsid w:val="00AB3A9C"/>
    <w:rsid w:val="00AB452D"/>
    <w:rsid w:val="00AB55A5"/>
    <w:rsid w:val="00AB5ED4"/>
    <w:rsid w:val="00AB6233"/>
    <w:rsid w:val="00AB672A"/>
    <w:rsid w:val="00AC15C1"/>
    <w:rsid w:val="00AC1A8B"/>
    <w:rsid w:val="00AC228B"/>
    <w:rsid w:val="00AC50BB"/>
    <w:rsid w:val="00AC5D11"/>
    <w:rsid w:val="00AC5F62"/>
    <w:rsid w:val="00AC7740"/>
    <w:rsid w:val="00AD0B2D"/>
    <w:rsid w:val="00AD1227"/>
    <w:rsid w:val="00AD160D"/>
    <w:rsid w:val="00AD429D"/>
    <w:rsid w:val="00AD7662"/>
    <w:rsid w:val="00AD785E"/>
    <w:rsid w:val="00AD7B28"/>
    <w:rsid w:val="00AE18E9"/>
    <w:rsid w:val="00AE319E"/>
    <w:rsid w:val="00AE4AFB"/>
    <w:rsid w:val="00AE5C3E"/>
    <w:rsid w:val="00AE5FB7"/>
    <w:rsid w:val="00AE75A7"/>
    <w:rsid w:val="00AE7A17"/>
    <w:rsid w:val="00AE7AC8"/>
    <w:rsid w:val="00AE7DA2"/>
    <w:rsid w:val="00AF02C2"/>
    <w:rsid w:val="00AF1BD1"/>
    <w:rsid w:val="00AF5D19"/>
    <w:rsid w:val="00AF6AA2"/>
    <w:rsid w:val="00AF7436"/>
    <w:rsid w:val="00AF7AEE"/>
    <w:rsid w:val="00B001A7"/>
    <w:rsid w:val="00B00805"/>
    <w:rsid w:val="00B0088C"/>
    <w:rsid w:val="00B02CF1"/>
    <w:rsid w:val="00B05DB1"/>
    <w:rsid w:val="00B06FD3"/>
    <w:rsid w:val="00B10BCE"/>
    <w:rsid w:val="00B10F7D"/>
    <w:rsid w:val="00B119BE"/>
    <w:rsid w:val="00B120B0"/>
    <w:rsid w:val="00B141AE"/>
    <w:rsid w:val="00B153F5"/>
    <w:rsid w:val="00B179F5"/>
    <w:rsid w:val="00B20D59"/>
    <w:rsid w:val="00B2121B"/>
    <w:rsid w:val="00B2218E"/>
    <w:rsid w:val="00B2586A"/>
    <w:rsid w:val="00B269B7"/>
    <w:rsid w:val="00B320CA"/>
    <w:rsid w:val="00B356DC"/>
    <w:rsid w:val="00B365D8"/>
    <w:rsid w:val="00B37EC6"/>
    <w:rsid w:val="00B4090B"/>
    <w:rsid w:val="00B416CB"/>
    <w:rsid w:val="00B429C8"/>
    <w:rsid w:val="00B45A1F"/>
    <w:rsid w:val="00B45D52"/>
    <w:rsid w:val="00B465B0"/>
    <w:rsid w:val="00B51296"/>
    <w:rsid w:val="00B51D54"/>
    <w:rsid w:val="00B51DCC"/>
    <w:rsid w:val="00B52CA6"/>
    <w:rsid w:val="00B54751"/>
    <w:rsid w:val="00B55927"/>
    <w:rsid w:val="00B55CBF"/>
    <w:rsid w:val="00B5613E"/>
    <w:rsid w:val="00B5673B"/>
    <w:rsid w:val="00B56BD9"/>
    <w:rsid w:val="00B56F17"/>
    <w:rsid w:val="00B5705F"/>
    <w:rsid w:val="00B57FFD"/>
    <w:rsid w:val="00B60483"/>
    <w:rsid w:val="00B61BC3"/>
    <w:rsid w:val="00B62381"/>
    <w:rsid w:val="00B62AAA"/>
    <w:rsid w:val="00B65646"/>
    <w:rsid w:val="00B6576D"/>
    <w:rsid w:val="00B679FE"/>
    <w:rsid w:val="00B71C0D"/>
    <w:rsid w:val="00B72707"/>
    <w:rsid w:val="00B728B7"/>
    <w:rsid w:val="00B72A1A"/>
    <w:rsid w:val="00B735DF"/>
    <w:rsid w:val="00B73C81"/>
    <w:rsid w:val="00B7418E"/>
    <w:rsid w:val="00B751DB"/>
    <w:rsid w:val="00B766C1"/>
    <w:rsid w:val="00B7713E"/>
    <w:rsid w:val="00B80FAC"/>
    <w:rsid w:val="00B84820"/>
    <w:rsid w:val="00B84865"/>
    <w:rsid w:val="00B86291"/>
    <w:rsid w:val="00B87E95"/>
    <w:rsid w:val="00B90760"/>
    <w:rsid w:val="00B909CF"/>
    <w:rsid w:val="00B90DD6"/>
    <w:rsid w:val="00B91D6B"/>
    <w:rsid w:val="00B9210C"/>
    <w:rsid w:val="00B9217A"/>
    <w:rsid w:val="00B92266"/>
    <w:rsid w:val="00B92F10"/>
    <w:rsid w:val="00B941A1"/>
    <w:rsid w:val="00B943DC"/>
    <w:rsid w:val="00B9481A"/>
    <w:rsid w:val="00B95A79"/>
    <w:rsid w:val="00BA3D4B"/>
    <w:rsid w:val="00BA49B0"/>
    <w:rsid w:val="00BA60DD"/>
    <w:rsid w:val="00BA6153"/>
    <w:rsid w:val="00BA795B"/>
    <w:rsid w:val="00BA7C00"/>
    <w:rsid w:val="00BB22A7"/>
    <w:rsid w:val="00BB2FB9"/>
    <w:rsid w:val="00BB3179"/>
    <w:rsid w:val="00BB32BE"/>
    <w:rsid w:val="00BB3BA3"/>
    <w:rsid w:val="00BB3DC5"/>
    <w:rsid w:val="00BB4A3E"/>
    <w:rsid w:val="00BB6C0D"/>
    <w:rsid w:val="00BB7102"/>
    <w:rsid w:val="00BB717C"/>
    <w:rsid w:val="00BB7E34"/>
    <w:rsid w:val="00BC281F"/>
    <w:rsid w:val="00BC3529"/>
    <w:rsid w:val="00BC47A1"/>
    <w:rsid w:val="00BD00DB"/>
    <w:rsid w:val="00BD05E2"/>
    <w:rsid w:val="00BD2DAE"/>
    <w:rsid w:val="00BD4A97"/>
    <w:rsid w:val="00BD4DB9"/>
    <w:rsid w:val="00BD5609"/>
    <w:rsid w:val="00BD59AD"/>
    <w:rsid w:val="00BD6756"/>
    <w:rsid w:val="00BE0266"/>
    <w:rsid w:val="00BE026C"/>
    <w:rsid w:val="00BE4AB9"/>
    <w:rsid w:val="00BF0FD5"/>
    <w:rsid w:val="00BF13DD"/>
    <w:rsid w:val="00BF16E4"/>
    <w:rsid w:val="00BF17B4"/>
    <w:rsid w:val="00BF2A4A"/>
    <w:rsid w:val="00BF43CD"/>
    <w:rsid w:val="00BF5130"/>
    <w:rsid w:val="00BF6DD3"/>
    <w:rsid w:val="00BF7523"/>
    <w:rsid w:val="00BF77F5"/>
    <w:rsid w:val="00BF77FD"/>
    <w:rsid w:val="00C005B6"/>
    <w:rsid w:val="00C01A74"/>
    <w:rsid w:val="00C02F37"/>
    <w:rsid w:val="00C0535D"/>
    <w:rsid w:val="00C05D0D"/>
    <w:rsid w:val="00C07616"/>
    <w:rsid w:val="00C10033"/>
    <w:rsid w:val="00C14A9E"/>
    <w:rsid w:val="00C166E8"/>
    <w:rsid w:val="00C17436"/>
    <w:rsid w:val="00C208B5"/>
    <w:rsid w:val="00C24595"/>
    <w:rsid w:val="00C2573F"/>
    <w:rsid w:val="00C25CB0"/>
    <w:rsid w:val="00C26817"/>
    <w:rsid w:val="00C26BEE"/>
    <w:rsid w:val="00C30202"/>
    <w:rsid w:val="00C30B7D"/>
    <w:rsid w:val="00C3195C"/>
    <w:rsid w:val="00C31F00"/>
    <w:rsid w:val="00C37380"/>
    <w:rsid w:val="00C40F53"/>
    <w:rsid w:val="00C41B9B"/>
    <w:rsid w:val="00C42818"/>
    <w:rsid w:val="00C44AC5"/>
    <w:rsid w:val="00C51545"/>
    <w:rsid w:val="00C534BE"/>
    <w:rsid w:val="00C5429E"/>
    <w:rsid w:val="00C6152B"/>
    <w:rsid w:val="00C629A9"/>
    <w:rsid w:val="00C63B1B"/>
    <w:rsid w:val="00C652CD"/>
    <w:rsid w:val="00C66179"/>
    <w:rsid w:val="00C674F8"/>
    <w:rsid w:val="00C70C12"/>
    <w:rsid w:val="00C73061"/>
    <w:rsid w:val="00C74623"/>
    <w:rsid w:val="00C74E98"/>
    <w:rsid w:val="00C76E19"/>
    <w:rsid w:val="00C80C85"/>
    <w:rsid w:val="00C81039"/>
    <w:rsid w:val="00C83267"/>
    <w:rsid w:val="00C844F1"/>
    <w:rsid w:val="00C84FC8"/>
    <w:rsid w:val="00C85E5B"/>
    <w:rsid w:val="00C86ED2"/>
    <w:rsid w:val="00C92B02"/>
    <w:rsid w:val="00C9363D"/>
    <w:rsid w:val="00C963C9"/>
    <w:rsid w:val="00C967B6"/>
    <w:rsid w:val="00CA124A"/>
    <w:rsid w:val="00CA1663"/>
    <w:rsid w:val="00CA4941"/>
    <w:rsid w:val="00CA5E1D"/>
    <w:rsid w:val="00CA692D"/>
    <w:rsid w:val="00CB1018"/>
    <w:rsid w:val="00CB1A1A"/>
    <w:rsid w:val="00CB2ACE"/>
    <w:rsid w:val="00CB3657"/>
    <w:rsid w:val="00CB466B"/>
    <w:rsid w:val="00CB5EE6"/>
    <w:rsid w:val="00CB6105"/>
    <w:rsid w:val="00CB6740"/>
    <w:rsid w:val="00CB6DA3"/>
    <w:rsid w:val="00CB7E2D"/>
    <w:rsid w:val="00CC112F"/>
    <w:rsid w:val="00CC4716"/>
    <w:rsid w:val="00CC4AAD"/>
    <w:rsid w:val="00CC5704"/>
    <w:rsid w:val="00CC5B9F"/>
    <w:rsid w:val="00CC63B2"/>
    <w:rsid w:val="00CD1C00"/>
    <w:rsid w:val="00CD2A3F"/>
    <w:rsid w:val="00CD45DA"/>
    <w:rsid w:val="00CD4F1A"/>
    <w:rsid w:val="00CD5A86"/>
    <w:rsid w:val="00CE045D"/>
    <w:rsid w:val="00CE0CD0"/>
    <w:rsid w:val="00CE223F"/>
    <w:rsid w:val="00CE2330"/>
    <w:rsid w:val="00CE2D0B"/>
    <w:rsid w:val="00CE3249"/>
    <w:rsid w:val="00CE4258"/>
    <w:rsid w:val="00CE461D"/>
    <w:rsid w:val="00CE57AA"/>
    <w:rsid w:val="00CF199A"/>
    <w:rsid w:val="00CF2B4D"/>
    <w:rsid w:val="00CF2FBB"/>
    <w:rsid w:val="00CF472B"/>
    <w:rsid w:val="00CF58C9"/>
    <w:rsid w:val="00D00324"/>
    <w:rsid w:val="00D01D40"/>
    <w:rsid w:val="00D056C7"/>
    <w:rsid w:val="00D05BAD"/>
    <w:rsid w:val="00D06384"/>
    <w:rsid w:val="00D06569"/>
    <w:rsid w:val="00D11003"/>
    <w:rsid w:val="00D172A7"/>
    <w:rsid w:val="00D2015F"/>
    <w:rsid w:val="00D22060"/>
    <w:rsid w:val="00D2391C"/>
    <w:rsid w:val="00D24C08"/>
    <w:rsid w:val="00D26364"/>
    <w:rsid w:val="00D3070B"/>
    <w:rsid w:val="00D32E74"/>
    <w:rsid w:val="00D34D38"/>
    <w:rsid w:val="00D3620E"/>
    <w:rsid w:val="00D362C6"/>
    <w:rsid w:val="00D368AC"/>
    <w:rsid w:val="00D36F7A"/>
    <w:rsid w:val="00D4428B"/>
    <w:rsid w:val="00D45722"/>
    <w:rsid w:val="00D45B2B"/>
    <w:rsid w:val="00D46921"/>
    <w:rsid w:val="00D46FCE"/>
    <w:rsid w:val="00D50E76"/>
    <w:rsid w:val="00D5160E"/>
    <w:rsid w:val="00D525BE"/>
    <w:rsid w:val="00D5446D"/>
    <w:rsid w:val="00D552E7"/>
    <w:rsid w:val="00D55ECC"/>
    <w:rsid w:val="00D56CD2"/>
    <w:rsid w:val="00D6255A"/>
    <w:rsid w:val="00D62CF0"/>
    <w:rsid w:val="00D6329A"/>
    <w:rsid w:val="00D63328"/>
    <w:rsid w:val="00D6376A"/>
    <w:rsid w:val="00D65C6A"/>
    <w:rsid w:val="00D67AF6"/>
    <w:rsid w:val="00D70CD4"/>
    <w:rsid w:val="00D74301"/>
    <w:rsid w:val="00D76CE9"/>
    <w:rsid w:val="00D8113C"/>
    <w:rsid w:val="00D844ED"/>
    <w:rsid w:val="00D84538"/>
    <w:rsid w:val="00D848A0"/>
    <w:rsid w:val="00D84E69"/>
    <w:rsid w:val="00D86C1E"/>
    <w:rsid w:val="00D87099"/>
    <w:rsid w:val="00D90103"/>
    <w:rsid w:val="00D90417"/>
    <w:rsid w:val="00D91CFC"/>
    <w:rsid w:val="00D94C74"/>
    <w:rsid w:val="00D95A41"/>
    <w:rsid w:val="00D97DC1"/>
    <w:rsid w:val="00DA195C"/>
    <w:rsid w:val="00DA2A79"/>
    <w:rsid w:val="00DA530E"/>
    <w:rsid w:val="00DA5714"/>
    <w:rsid w:val="00DA61AB"/>
    <w:rsid w:val="00DA77F5"/>
    <w:rsid w:val="00DA7941"/>
    <w:rsid w:val="00DB03E8"/>
    <w:rsid w:val="00DB41AE"/>
    <w:rsid w:val="00DB453E"/>
    <w:rsid w:val="00DB5AE2"/>
    <w:rsid w:val="00DC2150"/>
    <w:rsid w:val="00DC260F"/>
    <w:rsid w:val="00DC2CF1"/>
    <w:rsid w:val="00DC494D"/>
    <w:rsid w:val="00DC6C8B"/>
    <w:rsid w:val="00DC6CFE"/>
    <w:rsid w:val="00DC76EA"/>
    <w:rsid w:val="00DD1740"/>
    <w:rsid w:val="00DD27EA"/>
    <w:rsid w:val="00DD2B0D"/>
    <w:rsid w:val="00DD33DE"/>
    <w:rsid w:val="00DD4A75"/>
    <w:rsid w:val="00DD5508"/>
    <w:rsid w:val="00DD5CD1"/>
    <w:rsid w:val="00DD60F6"/>
    <w:rsid w:val="00DD779D"/>
    <w:rsid w:val="00DE051C"/>
    <w:rsid w:val="00DE1938"/>
    <w:rsid w:val="00DE35FA"/>
    <w:rsid w:val="00DE3B92"/>
    <w:rsid w:val="00DE4B98"/>
    <w:rsid w:val="00DE779C"/>
    <w:rsid w:val="00DF0445"/>
    <w:rsid w:val="00DF17D1"/>
    <w:rsid w:val="00DF6A8F"/>
    <w:rsid w:val="00DF7A4A"/>
    <w:rsid w:val="00E003AE"/>
    <w:rsid w:val="00E007A6"/>
    <w:rsid w:val="00E01F36"/>
    <w:rsid w:val="00E02D47"/>
    <w:rsid w:val="00E0360E"/>
    <w:rsid w:val="00E04D49"/>
    <w:rsid w:val="00E10569"/>
    <w:rsid w:val="00E10994"/>
    <w:rsid w:val="00E135A4"/>
    <w:rsid w:val="00E1420A"/>
    <w:rsid w:val="00E1701C"/>
    <w:rsid w:val="00E2093A"/>
    <w:rsid w:val="00E21E38"/>
    <w:rsid w:val="00E21E7C"/>
    <w:rsid w:val="00E22B08"/>
    <w:rsid w:val="00E23EEF"/>
    <w:rsid w:val="00E24950"/>
    <w:rsid w:val="00E304C5"/>
    <w:rsid w:val="00E31482"/>
    <w:rsid w:val="00E346BB"/>
    <w:rsid w:val="00E34D5E"/>
    <w:rsid w:val="00E35C29"/>
    <w:rsid w:val="00E37B4C"/>
    <w:rsid w:val="00E37BCD"/>
    <w:rsid w:val="00E44D6B"/>
    <w:rsid w:val="00E4592A"/>
    <w:rsid w:val="00E46679"/>
    <w:rsid w:val="00E502F0"/>
    <w:rsid w:val="00E50B74"/>
    <w:rsid w:val="00E5156C"/>
    <w:rsid w:val="00E51E55"/>
    <w:rsid w:val="00E541B3"/>
    <w:rsid w:val="00E54E46"/>
    <w:rsid w:val="00E600A6"/>
    <w:rsid w:val="00E6086B"/>
    <w:rsid w:val="00E614FF"/>
    <w:rsid w:val="00E61BA5"/>
    <w:rsid w:val="00E62D73"/>
    <w:rsid w:val="00E62D87"/>
    <w:rsid w:val="00E640AD"/>
    <w:rsid w:val="00E6457F"/>
    <w:rsid w:val="00E6680A"/>
    <w:rsid w:val="00E66A3C"/>
    <w:rsid w:val="00E702B2"/>
    <w:rsid w:val="00E70B00"/>
    <w:rsid w:val="00E71AB9"/>
    <w:rsid w:val="00E727AF"/>
    <w:rsid w:val="00E734B5"/>
    <w:rsid w:val="00E75773"/>
    <w:rsid w:val="00E75A9B"/>
    <w:rsid w:val="00E8334E"/>
    <w:rsid w:val="00E8397C"/>
    <w:rsid w:val="00E84F9D"/>
    <w:rsid w:val="00E85549"/>
    <w:rsid w:val="00E85797"/>
    <w:rsid w:val="00E8732E"/>
    <w:rsid w:val="00E8741D"/>
    <w:rsid w:val="00E93955"/>
    <w:rsid w:val="00E9461B"/>
    <w:rsid w:val="00E9539B"/>
    <w:rsid w:val="00E97171"/>
    <w:rsid w:val="00E97DFB"/>
    <w:rsid w:val="00EA0246"/>
    <w:rsid w:val="00EA0EFD"/>
    <w:rsid w:val="00EA1823"/>
    <w:rsid w:val="00EA253C"/>
    <w:rsid w:val="00EA4506"/>
    <w:rsid w:val="00EA4937"/>
    <w:rsid w:val="00EA653D"/>
    <w:rsid w:val="00EA715D"/>
    <w:rsid w:val="00EB11E3"/>
    <w:rsid w:val="00EB2684"/>
    <w:rsid w:val="00EB3D2D"/>
    <w:rsid w:val="00EB4458"/>
    <w:rsid w:val="00EB4DFA"/>
    <w:rsid w:val="00EB513C"/>
    <w:rsid w:val="00EB5C40"/>
    <w:rsid w:val="00EB6AD4"/>
    <w:rsid w:val="00EB71AC"/>
    <w:rsid w:val="00EC0B1B"/>
    <w:rsid w:val="00EC1152"/>
    <w:rsid w:val="00EC3212"/>
    <w:rsid w:val="00EC4846"/>
    <w:rsid w:val="00EC7DC8"/>
    <w:rsid w:val="00ED1E70"/>
    <w:rsid w:val="00ED46EB"/>
    <w:rsid w:val="00ED6A83"/>
    <w:rsid w:val="00ED7EC9"/>
    <w:rsid w:val="00EE091C"/>
    <w:rsid w:val="00EE257D"/>
    <w:rsid w:val="00EE2960"/>
    <w:rsid w:val="00EE4D7A"/>
    <w:rsid w:val="00EE5640"/>
    <w:rsid w:val="00EE5E25"/>
    <w:rsid w:val="00EF0570"/>
    <w:rsid w:val="00EF094D"/>
    <w:rsid w:val="00EF4B10"/>
    <w:rsid w:val="00F0015F"/>
    <w:rsid w:val="00F02656"/>
    <w:rsid w:val="00F03792"/>
    <w:rsid w:val="00F076DF"/>
    <w:rsid w:val="00F07C7C"/>
    <w:rsid w:val="00F107D2"/>
    <w:rsid w:val="00F11879"/>
    <w:rsid w:val="00F12BBE"/>
    <w:rsid w:val="00F15624"/>
    <w:rsid w:val="00F170D0"/>
    <w:rsid w:val="00F2099D"/>
    <w:rsid w:val="00F2100D"/>
    <w:rsid w:val="00F224BC"/>
    <w:rsid w:val="00F23593"/>
    <w:rsid w:val="00F23BD5"/>
    <w:rsid w:val="00F24C4F"/>
    <w:rsid w:val="00F250A4"/>
    <w:rsid w:val="00F26498"/>
    <w:rsid w:val="00F27162"/>
    <w:rsid w:val="00F27DE3"/>
    <w:rsid w:val="00F3026B"/>
    <w:rsid w:val="00F30F72"/>
    <w:rsid w:val="00F31CB0"/>
    <w:rsid w:val="00F32A74"/>
    <w:rsid w:val="00F32CFC"/>
    <w:rsid w:val="00F33160"/>
    <w:rsid w:val="00F33E12"/>
    <w:rsid w:val="00F37D6A"/>
    <w:rsid w:val="00F4130F"/>
    <w:rsid w:val="00F42241"/>
    <w:rsid w:val="00F42CAB"/>
    <w:rsid w:val="00F4417E"/>
    <w:rsid w:val="00F4505C"/>
    <w:rsid w:val="00F45195"/>
    <w:rsid w:val="00F46159"/>
    <w:rsid w:val="00F475C7"/>
    <w:rsid w:val="00F47DE2"/>
    <w:rsid w:val="00F50EDE"/>
    <w:rsid w:val="00F52679"/>
    <w:rsid w:val="00F52A23"/>
    <w:rsid w:val="00F52C51"/>
    <w:rsid w:val="00F53459"/>
    <w:rsid w:val="00F54277"/>
    <w:rsid w:val="00F545A2"/>
    <w:rsid w:val="00F558D1"/>
    <w:rsid w:val="00F55CF4"/>
    <w:rsid w:val="00F576F9"/>
    <w:rsid w:val="00F66421"/>
    <w:rsid w:val="00F67695"/>
    <w:rsid w:val="00F67A3C"/>
    <w:rsid w:val="00F70ED8"/>
    <w:rsid w:val="00F71FE0"/>
    <w:rsid w:val="00F71FF6"/>
    <w:rsid w:val="00F72337"/>
    <w:rsid w:val="00F72C98"/>
    <w:rsid w:val="00F72CFD"/>
    <w:rsid w:val="00F76BCF"/>
    <w:rsid w:val="00F82BBF"/>
    <w:rsid w:val="00F82C13"/>
    <w:rsid w:val="00F83207"/>
    <w:rsid w:val="00F8742B"/>
    <w:rsid w:val="00F904EF"/>
    <w:rsid w:val="00F90FA6"/>
    <w:rsid w:val="00F924EB"/>
    <w:rsid w:val="00F93185"/>
    <w:rsid w:val="00F939E6"/>
    <w:rsid w:val="00F94C6B"/>
    <w:rsid w:val="00FA15AF"/>
    <w:rsid w:val="00FA1AB8"/>
    <w:rsid w:val="00FA3AB7"/>
    <w:rsid w:val="00FA4B48"/>
    <w:rsid w:val="00FA5013"/>
    <w:rsid w:val="00FA5B47"/>
    <w:rsid w:val="00FA7ABE"/>
    <w:rsid w:val="00FB2897"/>
    <w:rsid w:val="00FB2DBA"/>
    <w:rsid w:val="00FB3DA2"/>
    <w:rsid w:val="00FB4472"/>
    <w:rsid w:val="00FB45CE"/>
    <w:rsid w:val="00FC1CE1"/>
    <w:rsid w:val="00FC3132"/>
    <w:rsid w:val="00FC3C0A"/>
    <w:rsid w:val="00FC45B5"/>
    <w:rsid w:val="00FC5B56"/>
    <w:rsid w:val="00FC5C3A"/>
    <w:rsid w:val="00FC728A"/>
    <w:rsid w:val="00FD1F58"/>
    <w:rsid w:val="00FD2340"/>
    <w:rsid w:val="00FD296F"/>
    <w:rsid w:val="00FD67D2"/>
    <w:rsid w:val="00FD6D2A"/>
    <w:rsid w:val="00FD70CB"/>
    <w:rsid w:val="00FE0CDA"/>
    <w:rsid w:val="00FE0D67"/>
    <w:rsid w:val="00FE10B2"/>
    <w:rsid w:val="00FE30D2"/>
    <w:rsid w:val="00FE3A5B"/>
    <w:rsid w:val="00FE637D"/>
    <w:rsid w:val="00FE7210"/>
    <w:rsid w:val="00FE72C6"/>
    <w:rsid w:val="00FF0884"/>
    <w:rsid w:val="00FF1F21"/>
    <w:rsid w:val="00FF41E4"/>
    <w:rsid w:val="00FF54B2"/>
    <w:rsid w:val="00FF582F"/>
    <w:rsid w:val="00FF5F30"/>
    <w:rsid w:val="00FF6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03A78A60-0B3A-4ABB-88BD-BD640278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Number" w:uiPriority="99" w:qFormat="1"/>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F4505C"/>
    <w:pPr>
      <w:keepNext/>
      <w:ind w:left="709"/>
      <w:outlineLvl w:val="5"/>
    </w:pPr>
    <w:rPr>
      <w:sz w:val="28"/>
      <w:szCs w:val="28"/>
    </w:rPr>
  </w:style>
  <w:style w:type="paragraph" w:styleId="Heading7">
    <w:name w:val="heading 7"/>
    <w:basedOn w:val="Normal"/>
    <w:next w:val="Normal"/>
    <w:qFormat/>
    <w:rsid w:val="00CF472B"/>
    <w:pPr>
      <w:keepNext/>
      <w:ind w:left="709"/>
      <w:outlineLvl w:val="6"/>
    </w:pPr>
    <w:rPr>
      <w:sz w:val="28"/>
      <w:szCs w:val="28"/>
      <w:u w:val="single"/>
    </w:rPr>
  </w:style>
  <w:style w:type="paragraph" w:styleId="Heading8">
    <w:name w:val="heading 8"/>
    <w:basedOn w:val="Normal"/>
    <w:next w:val="Normal"/>
    <w:qFormat/>
    <w:rsid w:val="00E003AE"/>
    <w:pPr>
      <w:keepNext/>
      <w:ind w:left="1069" w:hanging="360"/>
      <w:outlineLvl w:val="7"/>
    </w:pPr>
    <w:rPr>
      <w:sz w:val="28"/>
      <w:szCs w:val="28"/>
      <w:u w:val="single"/>
    </w:rPr>
  </w:style>
  <w:style w:type="paragraph" w:styleId="Heading9">
    <w:name w:val="heading 9"/>
    <w:basedOn w:val="Normal"/>
    <w:next w:val="Normal"/>
    <w:qFormat/>
    <w:rsid w:val="002B175F"/>
    <w:pPr>
      <w:keepNext/>
      <w:outlineLvl w:val="8"/>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aliases w:val="Subheading (body)"/>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rPr>
  </w:style>
  <w:style w:type="paragraph" w:styleId="BodyText2">
    <w:name w:val="Body Text 2"/>
    <w:basedOn w:val="Normal"/>
    <w:rsid w:val="00207F8E"/>
    <w:rPr>
      <w:sz w:val="28"/>
      <w:szCs w:val="28"/>
    </w:rPr>
  </w:style>
  <w:style w:type="paragraph" w:customStyle="1" w:styleId="BulletText1">
    <w:name w:val="Bullet Text 1"/>
    <w:basedOn w:val="Normal"/>
    <w:rsid w:val="00D05BAD"/>
    <w:pPr>
      <w:numPr>
        <w:numId w:val="1"/>
      </w:numPr>
      <w:ind w:left="187" w:hanging="187"/>
    </w:pPr>
  </w:style>
  <w:style w:type="paragraph" w:customStyle="1" w:styleId="LogoHeader">
    <w:name w:val="LogoHeader"/>
    <w:basedOn w:val="Normal"/>
    <w:rsid w:val="00BA49B0"/>
    <w:pPr>
      <w:keepLines/>
    </w:pPr>
    <w:rPr>
      <w:rFonts w:ascii="Univers" w:hAnsi="Univers"/>
      <w:sz w:val="24"/>
      <w:lang w:val="en-GB" w:eastAsia="en-US"/>
    </w:rPr>
  </w:style>
  <w:style w:type="paragraph" w:customStyle="1" w:styleId="definition">
    <w:name w:val="definition"/>
    <w:basedOn w:val="Normal"/>
    <w:rsid w:val="002E33EA"/>
    <w:pPr>
      <w:spacing w:before="100" w:beforeAutospacing="1" w:after="100" w:afterAutospacing="1"/>
    </w:pPr>
    <w:rPr>
      <w:sz w:val="24"/>
      <w:szCs w:val="24"/>
    </w:rPr>
  </w:style>
  <w:style w:type="paragraph" w:customStyle="1" w:styleId="paragraph">
    <w:name w:val="paragraph"/>
    <w:basedOn w:val="Normal"/>
    <w:rsid w:val="002E33EA"/>
    <w:pPr>
      <w:spacing w:before="100" w:beforeAutospacing="1" w:after="100" w:afterAutospacing="1"/>
    </w:pPr>
    <w:rPr>
      <w:sz w:val="24"/>
      <w:szCs w:val="24"/>
    </w:rPr>
  </w:style>
  <w:style w:type="paragraph" w:customStyle="1" w:styleId="paragraphsub">
    <w:name w:val="paragraphsub"/>
    <w:basedOn w:val="Normal"/>
    <w:rsid w:val="002E33EA"/>
    <w:pPr>
      <w:spacing w:before="100" w:beforeAutospacing="1" w:after="100" w:afterAutospacing="1"/>
    </w:pPr>
    <w:rPr>
      <w:sz w:val="24"/>
      <w:szCs w:val="24"/>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style>
  <w:style w:type="paragraph" w:styleId="BodyText3">
    <w:name w:val="Body Text 3"/>
    <w:basedOn w:val="Normal"/>
    <w:rsid w:val="00E21E38"/>
    <w:pPr>
      <w:spacing w:after="200"/>
      <w:ind w:right="544"/>
    </w:pPr>
    <w:rPr>
      <w:sz w:val="28"/>
      <w:szCs w:val="28"/>
    </w:rPr>
  </w:style>
  <w:style w:type="paragraph" w:customStyle="1" w:styleId="Normal1">
    <w:name w:val="Normal1"/>
    <w:basedOn w:val="Normal"/>
    <w:link w:val="normalChar"/>
    <w:rsid w:val="001E1D3B"/>
    <w:pPr>
      <w:spacing w:before="100" w:beforeAutospacing="1" w:after="100" w:afterAutospacing="1"/>
    </w:pPr>
    <w:rPr>
      <w:sz w:val="24"/>
      <w:szCs w:val="24"/>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semiHidden/>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sz w:val="24"/>
      <w:szCs w:val="24"/>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sz w:val="24"/>
      <w:szCs w:val="24"/>
      <w:lang w:eastAsia="en-US"/>
    </w:rPr>
  </w:style>
  <w:style w:type="paragraph" w:styleId="PlainText">
    <w:name w:val="Plain Text"/>
    <w:basedOn w:val="Normal"/>
    <w:link w:val="PlainTextChar"/>
    <w:rsid w:val="00886D8D"/>
    <w:rPr>
      <w:rFonts w:ascii="Arial" w:hAnsi="Arial" w:cs="Arial"/>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aliases w:val="BulletPoints,List Paragraph1,Recommendation"/>
    <w:basedOn w:val="Normal"/>
    <w:link w:val="ListParagraphChar"/>
    <w:uiPriority w:val="34"/>
    <w:qFormat/>
    <w:rsid w:val="00922741"/>
    <w:pPr>
      <w:ind w:left="720"/>
    </w:pPr>
    <w:rPr>
      <w:rFonts w:ascii="Calibri" w:hAnsi="Calibri"/>
      <w:sz w:val="22"/>
      <w:szCs w:val="22"/>
      <w:lang w:eastAsia="en-US"/>
    </w:rPr>
  </w:style>
  <w:style w:type="character" w:styleId="FollowedHyperlink">
    <w:name w:val="FollowedHyperlink"/>
    <w:rsid w:val="003C389A"/>
    <w:rPr>
      <w:color w:val="954F72"/>
      <w:u w:val="single"/>
    </w:rPr>
  </w:style>
  <w:style w:type="paragraph" w:customStyle="1" w:styleId="Firstpara">
    <w:name w:val="First para"/>
    <w:basedOn w:val="Normal"/>
    <w:rsid w:val="008E0753"/>
    <w:pPr>
      <w:spacing w:before="240" w:after="120"/>
    </w:pPr>
    <w:rPr>
      <w:sz w:val="24"/>
    </w:rPr>
  </w:style>
  <w:style w:type="paragraph" w:customStyle="1" w:styleId="BGPoints">
    <w:name w:val="BGPoints"/>
    <w:basedOn w:val="Normal"/>
    <w:rsid w:val="00F23BD5"/>
    <w:pPr>
      <w:numPr>
        <w:numId w:val="4"/>
      </w:numPr>
      <w:spacing w:after="120"/>
    </w:pPr>
    <w:rPr>
      <w:sz w:val="24"/>
      <w:szCs w:val="24"/>
      <w:lang w:eastAsia="en-US"/>
    </w:rPr>
  </w:style>
  <w:style w:type="paragraph" w:styleId="Revision">
    <w:name w:val="Revision"/>
    <w:hidden/>
    <w:uiPriority w:val="99"/>
    <w:semiHidden/>
    <w:rsid w:val="003172C6"/>
  </w:style>
  <w:style w:type="character" w:customStyle="1" w:styleId="ListParagraphChar">
    <w:name w:val="List Paragraph Char"/>
    <w:aliases w:val="BulletPoints Char,List Paragraph1 Char,Recommendation Char"/>
    <w:link w:val="ListParagraph"/>
    <w:uiPriority w:val="34"/>
    <w:qFormat/>
    <w:rsid w:val="0052240B"/>
    <w:rPr>
      <w:rFonts w:ascii="Calibri" w:hAnsi="Calibri"/>
      <w:sz w:val="22"/>
      <w:szCs w:val="22"/>
      <w:lang w:eastAsia="en-US"/>
    </w:rPr>
  </w:style>
  <w:style w:type="paragraph" w:styleId="ListNumber">
    <w:name w:val="List Number"/>
    <w:basedOn w:val="Normal"/>
    <w:uiPriority w:val="99"/>
    <w:qFormat/>
    <w:rsid w:val="0052240B"/>
    <w:pPr>
      <w:numPr>
        <w:numId w:val="8"/>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52240B"/>
    <w:pPr>
      <w:numPr>
        <w:ilvl w:val="1"/>
        <w:numId w:val="8"/>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52240B"/>
    <w:pPr>
      <w:numPr>
        <w:ilvl w:val="2"/>
        <w:numId w:val="8"/>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52240B"/>
    <w:pPr>
      <w:numPr>
        <w:ilvl w:val="3"/>
        <w:numId w:val="8"/>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52240B"/>
    <w:pPr>
      <w:numPr>
        <w:ilvl w:val="4"/>
        <w:numId w:val="8"/>
      </w:numPr>
      <w:spacing w:after="200" w:line="276" w:lineRule="auto"/>
    </w:pPr>
    <w:rPr>
      <w:rFonts w:ascii="Arial" w:eastAsia="Calibri" w:hAnsi="Arial"/>
      <w:sz w:val="22"/>
      <w:szCs w:val="22"/>
      <w:lang w:eastAsia="en-US"/>
    </w:rPr>
  </w:style>
  <w:style w:type="character" w:customStyle="1" w:styleId="ActHead5Char">
    <w:name w:val="ActHead 5 Char"/>
    <w:aliases w:val="s Char"/>
    <w:link w:val="ActHead5"/>
    <w:locked/>
    <w:rsid w:val="004B5926"/>
    <w:rPr>
      <w:b/>
      <w:kern w:val="28"/>
      <w:sz w:val="24"/>
    </w:rPr>
  </w:style>
  <w:style w:type="paragraph" w:customStyle="1" w:styleId="ActHead5">
    <w:name w:val="ActHead 5"/>
    <w:aliases w:val="s"/>
    <w:basedOn w:val="Normal"/>
    <w:next w:val="Normal"/>
    <w:link w:val="ActHead5Char"/>
    <w:qFormat/>
    <w:rsid w:val="004B5926"/>
    <w:pPr>
      <w:keepNext/>
      <w:keepLines/>
      <w:spacing w:before="280"/>
      <w:ind w:left="1134" w:hanging="1134"/>
      <w:outlineLvl w:val="4"/>
    </w:pPr>
    <w:rPr>
      <w:b/>
      <w:kern w:val="28"/>
      <w:sz w:val="24"/>
    </w:rPr>
  </w:style>
  <w:style w:type="paragraph" w:customStyle="1" w:styleId="ItemHead">
    <w:name w:val="ItemHead"/>
    <w:aliases w:val="ih"/>
    <w:basedOn w:val="Normal"/>
    <w:next w:val="Normal"/>
    <w:rsid w:val="00B56BD9"/>
    <w:pPr>
      <w:keepNext/>
      <w:keepLines/>
      <w:spacing w:before="220"/>
      <w:ind w:left="709" w:hanging="709"/>
    </w:pPr>
    <w:rPr>
      <w:rFonts w:ascii="Arial" w:hAnsi="Arial"/>
      <w:b/>
      <w:kern w:val="28"/>
      <w:sz w:val="24"/>
    </w:rPr>
  </w:style>
  <w:style w:type="paragraph" w:customStyle="1" w:styleId="paragraphsub0">
    <w:name w:val="paragraph(sub)"/>
    <w:aliases w:val="aa"/>
    <w:basedOn w:val="Normal"/>
    <w:rsid w:val="00CE4258"/>
    <w:pPr>
      <w:tabs>
        <w:tab w:val="right" w:pos="1985"/>
      </w:tabs>
      <w:spacing w:before="40"/>
      <w:ind w:left="2098" w:hanging="2098"/>
    </w:pPr>
    <w:rPr>
      <w:rFonts w:eastAsia="Calibri"/>
      <w:sz w:val="22"/>
    </w:rPr>
  </w:style>
  <w:style w:type="character" w:customStyle="1" w:styleId="CommentTextChar">
    <w:name w:val="Comment Text Char"/>
    <w:link w:val="CommentText"/>
    <w:semiHidden/>
    <w:rsid w:val="009A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965">
      <w:bodyDiv w:val="1"/>
      <w:marLeft w:val="0"/>
      <w:marRight w:val="0"/>
      <w:marTop w:val="0"/>
      <w:marBottom w:val="0"/>
      <w:divBdr>
        <w:top w:val="none" w:sz="0" w:space="0" w:color="auto"/>
        <w:left w:val="none" w:sz="0" w:space="0" w:color="auto"/>
        <w:bottom w:val="none" w:sz="0" w:space="0" w:color="auto"/>
        <w:right w:val="none" w:sz="0" w:space="0" w:color="auto"/>
      </w:divBdr>
    </w:div>
    <w:div w:id="12848570">
      <w:bodyDiv w:val="1"/>
      <w:marLeft w:val="0"/>
      <w:marRight w:val="0"/>
      <w:marTop w:val="0"/>
      <w:marBottom w:val="0"/>
      <w:divBdr>
        <w:top w:val="none" w:sz="0" w:space="0" w:color="auto"/>
        <w:left w:val="none" w:sz="0" w:space="0" w:color="auto"/>
        <w:bottom w:val="none" w:sz="0" w:space="0" w:color="auto"/>
        <w:right w:val="none" w:sz="0" w:space="0" w:color="auto"/>
      </w:divBdr>
    </w:div>
    <w:div w:id="24720355">
      <w:bodyDiv w:val="1"/>
      <w:marLeft w:val="0"/>
      <w:marRight w:val="0"/>
      <w:marTop w:val="0"/>
      <w:marBottom w:val="0"/>
      <w:divBdr>
        <w:top w:val="none" w:sz="0" w:space="0" w:color="auto"/>
        <w:left w:val="none" w:sz="0" w:space="0" w:color="auto"/>
        <w:bottom w:val="none" w:sz="0" w:space="0" w:color="auto"/>
        <w:right w:val="none" w:sz="0" w:space="0" w:color="auto"/>
      </w:divBdr>
    </w:div>
    <w:div w:id="81609677">
      <w:bodyDiv w:val="1"/>
      <w:marLeft w:val="0"/>
      <w:marRight w:val="0"/>
      <w:marTop w:val="0"/>
      <w:marBottom w:val="0"/>
      <w:divBdr>
        <w:top w:val="none" w:sz="0" w:space="0" w:color="auto"/>
        <w:left w:val="none" w:sz="0" w:space="0" w:color="auto"/>
        <w:bottom w:val="none" w:sz="0" w:space="0" w:color="auto"/>
        <w:right w:val="none" w:sz="0" w:space="0" w:color="auto"/>
      </w:divBdr>
    </w:div>
    <w:div w:id="117264604">
      <w:bodyDiv w:val="1"/>
      <w:marLeft w:val="0"/>
      <w:marRight w:val="0"/>
      <w:marTop w:val="0"/>
      <w:marBottom w:val="0"/>
      <w:divBdr>
        <w:top w:val="none" w:sz="0" w:space="0" w:color="auto"/>
        <w:left w:val="none" w:sz="0" w:space="0" w:color="auto"/>
        <w:bottom w:val="none" w:sz="0" w:space="0" w:color="auto"/>
        <w:right w:val="none" w:sz="0" w:space="0" w:color="auto"/>
      </w:divBdr>
    </w:div>
    <w:div w:id="145317820">
      <w:bodyDiv w:val="1"/>
      <w:marLeft w:val="0"/>
      <w:marRight w:val="0"/>
      <w:marTop w:val="0"/>
      <w:marBottom w:val="0"/>
      <w:divBdr>
        <w:top w:val="none" w:sz="0" w:space="0" w:color="auto"/>
        <w:left w:val="none" w:sz="0" w:space="0" w:color="auto"/>
        <w:bottom w:val="none" w:sz="0" w:space="0" w:color="auto"/>
        <w:right w:val="none" w:sz="0" w:space="0" w:color="auto"/>
      </w:divBdr>
    </w:div>
    <w:div w:id="161163499">
      <w:bodyDiv w:val="1"/>
      <w:marLeft w:val="0"/>
      <w:marRight w:val="0"/>
      <w:marTop w:val="0"/>
      <w:marBottom w:val="0"/>
      <w:divBdr>
        <w:top w:val="none" w:sz="0" w:space="0" w:color="auto"/>
        <w:left w:val="none" w:sz="0" w:space="0" w:color="auto"/>
        <w:bottom w:val="none" w:sz="0" w:space="0" w:color="auto"/>
        <w:right w:val="none" w:sz="0" w:space="0" w:color="auto"/>
      </w:divBdr>
    </w:div>
    <w:div w:id="206643765">
      <w:bodyDiv w:val="1"/>
      <w:marLeft w:val="0"/>
      <w:marRight w:val="0"/>
      <w:marTop w:val="0"/>
      <w:marBottom w:val="0"/>
      <w:divBdr>
        <w:top w:val="none" w:sz="0" w:space="0" w:color="auto"/>
        <w:left w:val="none" w:sz="0" w:space="0" w:color="auto"/>
        <w:bottom w:val="none" w:sz="0" w:space="0" w:color="auto"/>
        <w:right w:val="none" w:sz="0" w:space="0" w:color="auto"/>
      </w:divBdr>
    </w:div>
    <w:div w:id="230235367">
      <w:bodyDiv w:val="1"/>
      <w:marLeft w:val="0"/>
      <w:marRight w:val="0"/>
      <w:marTop w:val="0"/>
      <w:marBottom w:val="0"/>
      <w:divBdr>
        <w:top w:val="none" w:sz="0" w:space="0" w:color="auto"/>
        <w:left w:val="none" w:sz="0" w:space="0" w:color="auto"/>
        <w:bottom w:val="none" w:sz="0" w:space="0" w:color="auto"/>
        <w:right w:val="none" w:sz="0" w:space="0" w:color="auto"/>
      </w:divBdr>
    </w:div>
    <w:div w:id="301741755">
      <w:bodyDiv w:val="1"/>
      <w:marLeft w:val="0"/>
      <w:marRight w:val="0"/>
      <w:marTop w:val="0"/>
      <w:marBottom w:val="0"/>
      <w:divBdr>
        <w:top w:val="none" w:sz="0" w:space="0" w:color="auto"/>
        <w:left w:val="none" w:sz="0" w:space="0" w:color="auto"/>
        <w:bottom w:val="none" w:sz="0" w:space="0" w:color="auto"/>
        <w:right w:val="none" w:sz="0" w:space="0" w:color="auto"/>
      </w:divBdr>
    </w:div>
    <w:div w:id="611085258">
      <w:bodyDiv w:val="1"/>
      <w:marLeft w:val="0"/>
      <w:marRight w:val="0"/>
      <w:marTop w:val="0"/>
      <w:marBottom w:val="0"/>
      <w:divBdr>
        <w:top w:val="none" w:sz="0" w:space="0" w:color="auto"/>
        <w:left w:val="none" w:sz="0" w:space="0" w:color="auto"/>
        <w:bottom w:val="none" w:sz="0" w:space="0" w:color="auto"/>
        <w:right w:val="none" w:sz="0" w:space="0" w:color="auto"/>
      </w:divBdr>
    </w:div>
    <w:div w:id="738984925">
      <w:bodyDiv w:val="1"/>
      <w:marLeft w:val="0"/>
      <w:marRight w:val="0"/>
      <w:marTop w:val="0"/>
      <w:marBottom w:val="0"/>
      <w:divBdr>
        <w:top w:val="none" w:sz="0" w:space="0" w:color="auto"/>
        <w:left w:val="none" w:sz="0" w:space="0" w:color="auto"/>
        <w:bottom w:val="none" w:sz="0" w:space="0" w:color="auto"/>
        <w:right w:val="none" w:sz="0" w:space="0" w:color="auto"/>
      </w:divBdr>
    </w:div>
    <w:div w:id="747000479">
      <w:bodyDiv w:val="1"/>
      <w:marLeft w:val="0"/>
      <w:marRight w:val="0"/>
      <w:marTop w:val="0"/>
      <w:marBottom w:val="0"/>
      <w:divBdr>
        <w:top w:val="none" w:sz="0" w:space="0" w:color="auto"/>
        <w:left w:val="none" w:sz="0" w:space="0" w:color="auto"/>
        <w:bottom w:val="none" w:sz="0" w:space="0" w:color="auto"/>
        <w:right w:val="none" w:sz="0" w:space="0" w:color="auto"/>
      </w:divBdr>
    </w:div>
    <w:div w:id="755399737">
      <w:bodyDiv w:val="1"/>
      <w:marLeft w:val="0"/>
      <w:marRight w:val="0"/>
      <w:marTop w:val="0"/>
      <w:marBottom w:val="0"/>
      <w:divBdr>
        <w:top w:val="none" w:sz="0" w:space="0" w:color="auto"/>
        <w:left w:val="none" w:sz="0" w:space="0" w:color="auto"/>
        <w:bottom w:val="none" w:sz="0" w:space="0" w:color="auto"/>
        <w:right w:val="none" w:sz="0" w:space="0" w:color="auto"/>
      </w:divBdr>
    </w:div>
    <w:div w:id="766194210">
      <w:bodyDiv w:val="1"/>
      <w:marLeft w:val="0"/>
      <w:marRight w:val="0"/>
      <w:marTop w:val="0"/>
      <w:marBottom w:val="0"/>
      <w:divBdr>
        <w:top w:val="none" w:sz="0" w:space="0" w:color="auto"/>
        <w:left w:val="none" w:sz="0" w:space="0" w:color="auto"/>
        <w:bottom w:val="none" w:sz="0" w:space="0" w:color="auto"/>
        <w:right w:val="none" w:sz="0" w:space="0" w:color="auto"/>
      </w:divBdr>
    </w:div>
    <w:div w:id="850491255">
      <w:bodyDiv w:val="1"/>
      <w:marLeft w:val="0"/>
      <w:marRight w:val="0"/>
      <w:marTop w:val="0"/>
      <w:marBottom w:val="0"/>
      <w:divBdr>
        <w:top w:val="none" w:sz="0" w:space="0" w:color="auto"/>
        <w:left w:val="none" w:sz="0" w:space="0" w:color="auto"/>
        <w:bottom w:val="none" w:sz="0" w:space="0" w:color="auto"/>
        <w:right w:val="none" w:sz="0" w:space="0" w:color="auto"/>
      </w:divBdr>
    </w:div>
    <w:div w:id="886337190">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366561">
      <w:bodyDiv w:val="1"/>
      <w:marLeft w:val="0"/>
      <w:marRight w:val="0"/>
      <w:marTop w:val="0"/>
      <w:marBottom w:val="0"/>
      <w:divBdr>
        <w:top w:val="none" w:sz="0" w:space="0" w:color="auto"/>
        <w:left w:val="none" w:sz="0" w:space="0" w:color="auto"/>
        <w:bottom w:val="none" w:sz="0" w:space="0" w:color="auto"/>
        <w:right w:val="none" w:sz="0" w:space="0" w:color="auto"/>
      </w:divBdr>
    </w:div>
    <w:div w:id="1017079029">
      <w:bodyDiv w:val="1"/>
      <w:marLeft w:val="0"/>
      <w:marRight w:val="0"/>
      <w:marTop w:val="0"/>
      <w:marBottom w:val="0"/>
      <w:divBdr>
        <w:top w:val="none" w:sz="0" w:space="0" w:color="auto"/>
        <w:left w:val="none" w:sz="0" w:space="0" w:color="auto"/>
        <w:bottom w:val="none" w:sz="0" w:space="0" w:color="auto"/>
        <w:right w:val="none" w:sz="0" w:space="0" w:color="auto"/>
      </w:divBdr>
    </w:div>
    <w:div w:id="1117796923">
      <w:bodyDiv w:val="1"/>
      <w:marLeft w:val="0"/>
      <w:marRight w:val="0"/>
      <w:marTop w:val="0"/>
      <w:marBottom w:val="0"/>
      <w:divBdr>
        <w:top w:val="none" w:sz="0" w:space="0" w:color="auto"/>
        <w:left w:val="none" w:sz="0" w:space="0" w:color="auto"/>
        <w:bottom w:val="none" w:sz="0" w:space="0" w:color="auto"/>
        <w:right w:val="none" w:sz="0" w:space="0" w:color="auto"/>
      </w:divBdr>
    </w:div>
    <w:div w:id="1263957280">
      <w:bodyDiv w:val="1"/>
      <w:marLeft w:val="0"/>
      <w:marRight w:val="0"/>
      <w:marTop w:val="0"/>
      <w:marBottom w:val="0"/>
      <w:divBdr>
        <w:top w:val="none" w:sz="0" w:space="0" w:color="auto"/>
        <w:left w:val="none" w:sz="0" w:space="0" w:color="auto"/>
        <w:bottom w:val="none" w:sz="0" w:space="0" w:color="auto"/>
        <w:right w:val="none" w:sz="0" w:space="0" w:color="auto"/>
      </w:divBdr>
    </w:div>
    <w:div w:id="1340231805">
      <w:bodyDiv w:val="1"/>
      <w:marLeft w:val="0"/>
      <w:marRight w:val="0"/>
      <w:marTop w:val="0"/>
      <w:marBottom w:val="0"/>
      <w:divBdr>
        <w:top w:val="none" w:sz="0" w:space="0" w:color="auto"/>
        <w:left w:val="none" w:sz="0" w:space="0" w:color="auto"/>
        <w:bottom w:val="none" w:sz="0" w:space="0" w:color="auto"/>
        <w:right w:val="none" w:sz="0" w:space="0" w:color="auto"/>
      </w:divBdr>
    </w:div>
    <w:div w:id="1404066127">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701766">
      <w:bodyDiv w:val="1"/>
      <w:marLeft w:val="0"/>
      <w:marRight w:val="0"/>
      <w:marTop w:val="0"/>
      <w:marBottom w:val="0"/>
      <w:divBdr>
        <w:top w:val="none" w:sz="0" w:space="0" w:color="auto"/>
        <w:left w:val="none" w:sz="0" w:space="0" w:color="auto"/>
        <w:bottom w:val="none" w:sz="0" w:space="0" w:color="auto"/>
        <w:right w:val="none" w:sz="0" w:space="0" w:color="auto"/>
      </w:divBdr>
    </w:div>
    <w:div w:id="1503735561">
      <w:bodyDiv w:val="1"/>
      <w:marLeft w:val="0"/>
      <w:marRight w:val="0"/>
      <w:marTop w:val="0"/>
      <w:marBottom w:val="0"/>
      <w:divBdr>
        <w:top w:val="none" w:sz="0" w:space="0" w:color="auto"/>
        <w:left w:val="none" w:sz="0" w:space="0" w:color="auto"/>
        <w:bottom w:val="none" w:sz="0" w:space="0" w:color="auto"/>
        <w:right w:val="none" w:sz="0" w:space="0" w:color="auto"/>
      </w:divBdr>
    </w:div>
    <w:div w:id="1513449391">
      <w:bodyDiv w:val="1"/>
      <w:marLeft w:val="0"/>
      <w:marRight w:val="0"/>
      <w:marTop w:val="0"/>
      <w:marBottom w:val="0"/>
      <w:divBdr>
        <w:top w:val="none" w:sz="0" w:space="0" w:color="auto"/>
        <w:left w:val="none" w:sz="0" w:space="0" w:color="auto"/>
        <w:bottom w:val="none" w:sz="0" w:space="0" w:color="auto"/>
        <w:right w:val="none" w:sz="0" w:space="0" w:color="auto"/>
      </w:divBdr>
    </w:div>
    <w:div w:id="1514105148">
      <w:bodyDiv w:val="1"/>
      <w:marLeft w:val="0"/>
      <w:marRight w:val="0"/>
      <w:marTop w:val="0"/>
      <w:marBottom w:val="0"/>
      <w:divBdr>
        <w:top w:val="none" w:sz="0" w:space="0" w:color="auto"/>
        <w:left w:val="none" w:sz="0" w:space="0" w:color="auto"/>
        <w:bottom w:val="none" w:sz="0" w:space="0" w:color="auto"/>
        <w:right w:val="none" w:sz="0" w:space="0" w:color="auto"/>
      </w:divBdr>
    </w:div>
    <w:div w:id="1523976133">
      <w:bodyDiv w:val="1"/>
      <w:marLeft w:val="0"/>
      <w:marRight w:val="0"/>
      <w:marTop w:val="0"/>
      <w:marBottom w:val="0"/>
      <w:divBdr>
        <w:top w:val="none" w:sz="0" w:space="0" w:color="auto"/>
        <w:left w:val="none" w:sz="0" w:space="0" w:color="auto"/>
        <w:bottom w:val="none" w:sz="0" w:space="0" w:color="auto"/>
        <w:right w:val="none" w:sz="0" w:space="0" w:color="auto"/>
      </w:divBdr>
    </w:div>
    <w:div w:id="1587960243">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498940">
      <w:bodyDiv w:val="1"/>
      <w:marLeft w:val="0"/>
      <w:marRight w:val="0"/>
      <w:marTop w:val="0"/>
      <w:marBottom w:val="0"/>
      <w:divBdr>
        <w:top w:val="none" w:sz="0" w:space="0" w:color="auto"/>
        <w:left w:val="none" w:sz="0" w:space="0" w:color="auto"/>
        <w:bottom w:val="none" w:sz="0" w:space="0" w:color="auto"/>
        <w:right w:val="none" w:sz="0" w:space="0" w:color="auto"/>
      </w:divBdr>
    </w:div>
    <w:div w:id="1989943156">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00903-1C2A-4576-B221-78D175EA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6411</Words>
  <Characters>38740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45061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Downey, Michael</cp:lastModifiedBy>
  <cp:revision>3</cp:revision>
  <cp:lastPrinted>2020-02-10T05:00:00Z</cp:lastPrinted>
  <dcterms:created xsi:type="dcterms:W3CDTF">2020-02-10T05:11:00Z</dcterms:created>
  <dcterms:modified xsi:type="dcterms:W3CDTF">2020-02-10T23:27:00Z</dcterms:modified>
</cp:coreProperties>
</file>