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090A" w14:textId="77777777" w:rsidR="002230E7" w:rsidRDefault="002230E7" w:rsidP="00B87C15">
      <w:pPr>
        <w:pStyle w:val="Title"/>
      </w:pPr>
      <w:r w:rsidRPr="006A199E">
        <w:t xml:space="preserve">EXPLANATORY </w:t>
      </w:r>
      <w:r w:rsidRPr="00B87C15">
        <w:t>STATEMENT</w:t>
      </w:r>
    </w:p>
    <w:p w14:paraId="41578DB0" w14:textId="77777777"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14:paraId="56E37699"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6F49A75E" w14:textId="77777777"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E84AE1">
        <w:rPr>
          <w:rStyle w:val="Emphasis"/>
        </w:rPr>
        <w:t>Al-Qa’ida in the Arabian Peninsula</w:t>
      </w:r>
      <w:r w:rsidRPr="008D1F11">
        <w:rPr>
          <w:rStyle w:val="Emphasis"/>
        </w:rPr>
        <w:t>) Regulation</w:t>
      </w:r>
      <w:r w:rsidR="00C12B9D" w:rsidRPr="008D1F11">
        <w:rPr>
          <w:rStyle w:val="Emphasis"/>
        </w:rPr>
        <w:t>s</w:t>
      </w:r>
      <w:r w:rsidRPr="008D1F11">
        <w:rPr>
          <w:rStyle w:val="Emphasis"/>
        </w:rPr>
        <w:t xml:space="preserve"> </w:t>
      </w:r>
      <w:r w:rsidR="00973D04">
        <w:rPr>
          <w:rStyle w:val="Emphasis"/>
        </w:rPr>
        <w:t>2019</w:t>
      </w:r>
    </w:p>
    <w:p w14:paraId="77A6AE8A" w14:textId="77777777" w:rsidR="00927923" w:rsidRPr="008D1F11" w:rsidRDefault="00927923" w:rsidP="00927923">
      <w:r w:rsidRPr="008D1F11">
        <w:t xml:space="preserve">The purpose of the </w:t>
      </w:r>
      <w:r w:rsidRPr="008D1F11">
        <w:rPr>
          <w:rStyle w:val="Emphasis"/>
        </w:rPr>
        <w:t>Criminal Code (Terrorist Organisation—</w:t>
      </w:r>
      <w:r w:rsidR="00E84AE1">
        <w:rPr>
          <w:rStyle w:val="Emphasis"/>
        </w:rPr>
        <w:t>Al-Qa’ida in the Arabian Peninsula</w:t>
      </w:r>
      <w:r w:rsidRPr="008D1F11">
        <w:rPr>
          <w:rStyle w:val="Emphasis"/>
        </w:rPr>
        <w:t>) Regulation</w:t>
      </w:r>
      <w:r w:rsidR="00C12B9D" w:rsidRPr="008D1F11">
        <w:rPr>
          <w:rStyle w:val="Emphasis"/>
        </w:rPr>
        <w:t>s</w:t>
      </w:r>
      <w:r w:rsidRPr="008D1F11">
        <w:rPr>
          <w:rStyle w:val="Emphasis"/>
        </w:rPr>
        <w:t xml:space="preserve"> </w:t>
      </w:r>
      <w:r w:rsidR="00973D04">
        <w:rPr>
          <w:rStyle w:val="Emphasis"/>
        </w:rPr>
        <w:t>2019</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A72E3E">
        <w:t>a</w:t>
      </w:r>
      <w:r w:rsidR="00E84AE1">
        <w:t>l-Qa’ida in the Arabian Peninsula</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E84AE1">
        <w:t>Al-Qa’ida in the Arabian Peninsula</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E84AE1">
        <w:rPr>
          <w:rStyle w:val="Emphasis"/>
        </w:rPr>
        <w:t>Al-Qa’ida in the Arabian Peninsula</w:t>
      </w:r>
      <w:r w:rsidR="00B50153" w:rsidRPr="008D1F11">
        <w:rPr>
          <w:rStyle w:val="Emphasis"/>
        </w:rPr>
        <w:t xml:space="preserve">) Regulation </w:t>
      </w:r>
      <w:r w:rsidR="00973D04">
        <w:rPr>
          <w:rStyle w:val="Emphasis"/>
        </w:rPr>
        <w:t>2016</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645444">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14:paraId="5082EBD4" w14:textId="5665B05A"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499DFC0E" w14:textId="77777777"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4CDB8F55" w14:textId="77777777"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1E169F73" w14:textId="77777777"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F14BB4">
        <w:t>fied on reasonable grounds that</w:t>
      </w:r>
      <w:r w:rsidR="00822697" w:rsidRPr="008D1F11">
        <w:t xml:space="preserve"> </w:t>
      </w:r>
      <w:r w:rsidR="00E84AE1">
        <w:t>al-Qa’ida in the Arabian Peninsula</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14:paraId="64EFC402" w14:textId="77777777" w:rsidR="00B87C15" w:rsidRPr="008D1F11" w:rsidRDefault="00B87C15" w:rsidP="00B87C15">
      <w:pPr>
        <w:pStyle w:val="Heading3"/>
      </w:pPr>
      <w:r w:rsidRPr="008D1F11">
        <w:lastRenderedPageBreak/>
        <w:t>Effect of the instrument</w:t>
      </w:r>
    </w:p>
    <w:p w14:paraId="5D3F7AA2" w14:textId="63EE4EBE"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w:t>
      </w:r>
      <w:r w:rsidR="00071533">
        <w:t>:</w:t>
      </w:r>
      <w:r w:rsidRPr="008D1F11">
        <w:t xml:space="preserve"> </w:t>
      </w:r>
    </w:p>
    <w:p w14:paraId="675086FE" w14:textId="77777777" w:rsidR="00627B1B" w:rsidRPr="008D1F11" w:rsidRDefault="00627B1B" w:rsidP="00627B1B">
      <w:pPr>
        <w:pStyle w:val="ListParagraph"/>
        <w:numPr>
          <w:ilvl w:val="0"/>
          <w:numId w:val="13"/>
        </w:numPr>
      </w:pPr>
      <w:r w:rsidRPr="008D1F11">
        <w:t>directing the activities of a terrorist organisation</w:t>
      </w:r>
    </w:p>
    <w:p w14:paraId="1757BEEE" w14:textId="77777777" w:rsidR="00627B1B" w:rsidRPr="008D1F11" w:rsidRDefault="00627B1B" w:rsidP="00627B1B">
      <w:pPr>
        <w:pStyle w:val="ListParagraph"/>
        <w:numPr>
          <w:ilvl w:val="0"/>
          <w:numId w:val="13"/>
        </w:numPr>
      </w:pPr>
      <w:r w:rsidRPr="008D1F11">
        <w:t>being a member of a terrorist organisation</w:t>
      </w:r>
    </w:p>
    <w:p w14:paraId="1C445F38" w14:textId="77777777" w:rsidR="00627B1B" w:rsidRPr="008D1F11" w:rsidRDefault="00627B1B" w:rsidP="00627B1B">
      <w:pPr>
        <w:pStyle w:val="ListParagraph"/>
        <w:numPr>
          <w:ilvl w:val="0"/>
          <w:numId w:val="13"/>
        </w:numPr>
      </w:pPr>
      <w:r w:rsidRPr="008D1F11">
        <w:t>recruiting persons to a terrorist organisation</w:t>
      </w:r>
    </w:p>
    <w:p w14:paraId="0605A803" w14:textId="77777777"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14:paraId="220B2534" w14:textId="77777777" w:rsidR="00627B1B" w:rsidRPr="008D1F11" w:rsidRDefault="00627B1B" w:rsidP="00627B1B">
      <w:pPr>
        <w:pStyle w:val="ListParagraph"/>
        <w:numPr>
          <w:ilvl w:val="0"/>
          <w:numId w:val="13"/>
        </w:numPr>
      </w:pPr>
      <w:r w:rsidRPr="008D1F11">
        <w:t>getting funds to, from or for a terrorist organisation</w:t>
      </w:r>
    </w:p>
    <w:p w14:paraId="209EF284" w14:textId="77777777" w:rsidR="00627B1B" w:rsidRPr="008D1F11" w:rsidRDefault="00627B1B" w:rsidP="00627B1B">
      <w:pPr>
        <w:pStyle w:val="ListParagraph"/>
        <w:numPr>
          <w:ilvl w:val="0"/>
          <w:numId w:val="13"/>
        </w:numPr>
      </w:pPr>
      <w:r w:rsidRPr="008D1F11">
        <w:t xml:space="preserve">providing support to a terrorist organisation, and </w:t>
      </w:r>
    </w:p>
    <w:p w14:paraId="0CCA7564" w14:textId="77777777" w:rsidR="00627B1B" w:rsidRPr="008D1F11" w:rsidRDefault="00627B1B" w:rsidP="00627B1B">
      <w:pPr>
        <w:pStyle w:val="ListParagraph"/>
        <w:numPr>
          <w:ilvl w:val="0"/>
          <w:numId w:val="13"/>
        </w:numPr>
      </w:pPr>
      <w:r w:rsidRPr="008D1F11">
        <w:t xml:space="preserve">associating with a terrorist organisation. </w:t>
      </w:r>
    </w:p>
    <w:p w14:paraId="4E064316" w14:textId="551FE6D6"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F14BB4">
        <w:t xml:space="preserve"> to</w:t>
      </w:r>
      <w:r w:rsidR="00822697" w:rsidRPr="008D1F11">
        <w:t xml:space="preserve"> </w:t>
      </w:r>
      <w:r w:rsidR="00E84AE1">
        <w:t>al-Qa’ida in the Arabian Peninsula</w:t>
      </w:r>
      <w:r w:rsidR="0019630B" w:rsidRPr="008D1F11">
        <w:t xml:space="preserve">.  </w:t>
      </w:r>
      <w:r w:rsidR="00EB7505" w:rsidRPr="008D1F11">
        <w:t xml:space="preserve">Regulations specifying </w:t>
      </w:r>
      <w:r w:rsidR="00047B72">
        <w:t>al</w:t>
      </w:r>
      <w:r w:rsidR="00047B72">
        <w:noBreakHyphen/>
      </w:r>
      <w:r w:rsidR="00E84AE1">
        <w:t>Qa’ida in the Arabian Peninsula</w:t>
      </w:r>
      <w:r w:rsidR="00EB7505" w:rsidRPr="008D1F11">
        <w:t xml:space="preserve"> as </w:t>
      </w:r>
      <w:r w:rsidR="00EC0F4E" w:rsidRPr="008D1F11">
        <w:t xml:space="preserve">a </w:t>
      </w:r>
      <w:r w:rsidR="00EB7505" w:rsidRPr="008D1F11">
        <w:t>terrorist organisation have been in effect since 20</w:t>
      </w:r>
      <w:r w:rsidR="008B6FD8">
        <w:t>10</w:t>
      </w:r>
      <w:r w:rsidR="00EB7505" w:rsidRPr="008D1F11">
        <w:t>.</w:t>
      </w:r>
    </w:p>
    <w:p w14:paraId="614880F3" w14:textId="77777777"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587E1F0" w14:textId="77777777" w:rsidR="00B87C15" w:rsidRPr="008D1F11" w:rsidRDefault="00B87C15" w:rsidP="00B87C15">
      <w:r w:rsidRPr="008D1F11">
        <w:t>The Regulation</w:t>
      </w:r>
      <w:r w:rsidR="00C12B9D" w:rsidRPr="008D1F11">
        <w:t>s</w:t>
      </w:r>
      <w:r w:rsidRPr="008D1F11">
        <w:t xml:space="preserve"> commence on </w:t>
      </w:r>
      <w:r w:rsidR="008D4E53">
        <w:t>26 November 2019</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38F39119" w14:textId="77777777" w:rsidR="002230E7" w:rsidRPr="008D1F11" w:rsidRDefault="00B87C15" w:rsidP="00B87C15">
      <w:pPr>
        <w:pStyle w:val="Heading3"/>
        <w:rPr>
          <w:b/>
        </w:rPr>
      </w:pPr>
      <w:r w:rsidRPr="008D1F11">
        <w:t>Consultation</w:t>
      </w:r>
    </w:p>
    <w:p w14:paraId="73124EE9" w14:textId="7B9D96FE"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F95704">
        <w:t>t of 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w:t>
      </w:r>
      <w:r w:rsidR="0063703B">
        <w:t xml:space="preserve">  </w:t>
      </w:r>
    </w:p>
    <w:p w14:paraId="206A30E4" w14:textId="77777777"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E84AE1">
        <w:t>al-Qa’ida in the Arabian Peninsula</w:t>
      </w:r>
      <w:r w:rsidR="00C16D04" w:rsidRPr="008D1F11">
        <w:t xml:space="preserve"> </w:t>
      </w:r>
      <w:r w:rsidR="00EC0F4E" w:rsidRPr="008D1F11">
        <w:t xml:space="preserve">met the legislative criteria for listing. </w:t>
      </w:r>
      <w:r w:rsidR="00727098" w:rsidRPr="008D1F11">
        <w:t xml:space="preserve"> </w:t>
      </w:r>
    </w:p>
    <w:p w14:paraId="24E25234" w14:textId="13C8F152" w:rsidR="007B09AD" w:rsidRPr="008D1F11" w:rsidRDefault="007B09AD" w:rsidP="00927923">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19785149" w14:textId="5DCF1979" w:rsidR="00B87C15" w:rsidRPr="008D1F11" w:rsidRDefault="00F501BA" w:rsidP="00B87C15">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37D3206E" w14:textId="77777777" w:rsidR="00B625ED" w:rsidRPr="008D1F11" w:rsidRDefault="00B625ED">
      <w:pPr>
        <w:spacing w:after="200" w:line="276" w:lineRule="auto"/>
        <w:rPr>
          <w:b/>
        </w:rPr>
      </w:pPr>
      <w:r w:rsidRPr="008D1F11">
        <w:rPr>
          <w:b/>
        </w:rPr>
        <w:br w:type="page"/>
      </w:r>
    </w:p>
    <w:p w14:paraId="398FFDAB" w14:textId="77777777" w:rsidR="002230E7" w:rsidRPr="008D1F11" w:rsidRDefault="002230E7" w:rsidP="00B87C15">
      <w:pPr>
        <w:pStyle w:val="Heading1"/>
      </w:pPr>
      <w:r w:rsidRPr="008D1F11">
        <w:lastRenderedPageBreak/>
        <w:t>Statement of Compatibility with Human Rights</w:t>
      </w:r>
    </w:p>
    <w:p w14:paraId="64035D90" w14:textId="77777777" w:rsidR="009C1615" w:rsidRPr="008D1F11" w:rsidRDefault="009C1615" w:rsidP="00EB7505">
      <w:pPr>
        <w:pStyle w:val="Heading2"/>
      </w:pPr>
      <w:r w:rsidRPr="008D1F11">
        <w:t>Overview</w:t>
      </w:r>
    </w:p>
    <w:p w14:paraId="70295259" w14:textId="77777777" w:rsidR="009C1615" w:rsidRPr="008D1F11" w:rsidRDefault="009C1615" w:rsidP="009C1615">
      <w:r w:rsidRPr="008D1F11">
        <w:t xml:space="preserve">The </w:t>
      </w:r>
      <w:r w:rsidRPr="008D1F11">
        <w:rPr>
          <w:i/>
        </w:rPr>
        <w:t>Criminal Code (Terrorist Organisation—</w:t>
      </w:r>
      <w:r w:rsidR="00E84AE1">
        <w:rPr>
          <w:rStyle w:val="Emphasis"/>
        </w:rPr>
        <w:t>Al-Qa’ida in the Arabian Peninsula</w:t>
      </w:r>
      <w:r w:rsidRPr="008D1F11">
        <w:rPr>
          <w:i/>
        </w:rPr>
        <w:t>) Regulation</w:t>
      </w:r>
      <w:r w:rsidR="00C12B9D" w:rsidRPr="008D1F11">
        <w:rPr>
          <w:i/>
        </w:rPr>
        <w:t>s</w:t>
      </w:r>
      <w:r w:rsidRPr="008D1F11">
        <w:rPr>
          <w:i/>
        </w:rPr>
        <w:t xml:space="preserve"> </w:t>
      </w:r>
      <w:r w:rsidR="00973D04">
        <w:rPr>
          <w:i/>
        </w:rPr>
        <w:t>2019</w:t>
      </w:r>
      <w:r w:rsidRPr="008D1F11">
        <w:rPr>
          <w:i/>
        </w:rPr>
        <w:t xml:space="preserve"> </w:t>
      </w:r>
      <w:r w:rsidRPr="008D1F11">
        <w:t>(the Regulation</w:t>
      </w:r>
      <w:r w:rsidR="00C12B9D" w:rsidRPr="008D1F11">
        <w:t>s</w:t>
      </w:r>
      <w:r w:rsidRPr="008D1F11">
        <w:t xml:space="preserve">) </w:t>
      </w:r>
      <w:r w:rsidR="00727098" w:rsidRPr="008D1F11">
        <w:t xml:space="preserve">specifies </w:t>
      </w:r>
      <w:r w:rsidR="00E84AE1">
        <w:t>al-Qa’ida in the Arabian Peninsula</w:t>
      </w:r>
      <w:r w:rsidR="00727098" w:rsidRPr="008D1F11">
        <w:t xml:space="preserve"> for the purposes of paragraph (b) of the definition of ‘terrorist organisation’ in subsection 102.1(1) of the </w:t>
      </w:r>
      <w:r w:rsidR="00727098" w:rsidRPr="008D1F11">
        <w:rPr>
          <w:i/>
        </w:rPr>
        <w:t xml:space="preserve">Criminal Code.  </w:t>
      </w:r>
    </w:p>
    <w:p w14:paraId="7C4915E4" w14:textId="77777777"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E84AE1">
        <w:t>al-Qa’ida in the Arabian Peninsula</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E84AE1">
        <w:t>al-Qa’ida in the Arabian Peninsula</w:t>
      </w:r>
      <w:r w:rsidR="004D0AB5" w:rsidRPr="008D1F11">
        <w:t>.</w:t>
      </w:r>
    </w:p>
    <w:p w14:paraId="1AD9CBE2" w14:textId="77777777"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E84AE1">
        <w:t>al-Qa’ida in the Arabian Peninsula</w:t>
      </w:r>
      <w:r w:rsidR="006A697C" w:rsidRPr="008D1F11">
        <w:rPr>
          <w:bCs/>
          <w:iCs/>
        </w:rPr>
        <w:t>.</w:t>
      </w:r>
    </w:p>
    <w:p w14:paraId="306F60EA" w14:textId="77777777" w:rsidR="00EB7505" w:rsidRPr="008D1F11" w:rsidRDefault="00EB7505" w:rsidP="009C1615">
      <w:r w:rsidRPr="008D1F11">
        <w:t xml:space="preserve">Terrorist organisations, including </w:t>
      </w:r>
      <w:r w:rsidR="00E84AE1">
        <w:t>al-Qa’ida in the Arabian Peninsula</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14:paraId="3BE5B33F" w14:textId="77777777" w:rsidR="009C1615" w:rsidRPr="008D1F11" w:rsidRDefault="009C1615" w:rsidP="00EB7505">
      <w:pPr>
        <w:pStyle w:val="Heading2"/>
      </w:pPr>
      <w:r w:rsidRPr="008D1F11">
        <w:t>Human rights implications</w:t>
      </w:r>
    </w:p>
    <w:p w14:paraId="761A413D" w14:textId="77777777"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6845BAB1" w14:textId="77777777" w:rsidR="006F622A" w:rsidRPr="008D1F11" w:rsidRDefault="006F622A" w:rsidP="006F622A">
      <w:pPr>
        <w:pStyle w:val="ListParagraph"/>
        <w:numPr>
          <w:ilvl w:val="0"/>
          <w:numId w:val="14"/>
        </w:numPr>
      </w:pPr>
      <w:r w:rsidRPr="008D1F11">
        <w:t>the inherent right to life in Article 6.</w:t>
      </w:r>
    </w:p>
    <w:p w14:paraId="56180A1E" w14:textId="77777777"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14:paraId="7348F75D" w14:textId="77777777" w:rsidR="00EB7505" w:rsidRPr="008D1F11" w:rsidRDefault="00EB7505" w:rsidP="00EB7505">
      <w:pPr>
        <w:pStyle w:val="ListParagraph"/>
        <w:numPr>
          <w:ilvl w:val="0"/>
          <w:numId w:val="4"/>
        </w:numPr>
      </w:pPr>
      <w:r w:rsidRPr="008D1F11">
        <w:t xml:space="preserve">the right to freedom of expression in Article 19, and </w:t>
      </w:r>
    </w:p>
    <w:p w14:paraId="51469C27" w14:textId="77777777" w:rsidR="00EB7505" w:rsidRPr="008D1F11" w:rsidRDefault="00EB7505" w:rsidP="00EB7505">
      <w:pPr>
        <w:pStyle w:val="ListParagraph"/>
        <w:numPr>
          <w:ilvl w:val="0"/>
          <w:numId w:val="4"/>
        </w:numPr>
      </w:pPr>
      <w:r w:rsidRPr="008D1F11">
        <w:t>the right to freedom of association in Article 22.</w:t>
      </w:r>
    </w:p>
    <w:p w14:paraId="1CE15744" w14:textId="77777777" w:rsidR="00EB7505" w:rsidRPr="008D1F11" w:rsidRDefault="00EB7505" w:rsidP="00EB7505">
      <w:pPr>
        <w:pStyle w:val="Heading3"/>
      </w:pPr>
      <w:r w:rsidRPr="008D1F11">
        <w:lastRenderedPageBreak/>
        <w:t xml:space="preserve">The inherent right to life in Article 6 </w:t>
      </w:r>
    </w:p>
    <w:p w14:paraId="0BDD900B" w14:textId="77777777"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4DEB9C49" w14:textId="77777777" w:rsidR="00EB7505" w:rsidRPr="008D1F11" w:rsidRDefault="00EB7505" w:rsidP="00EB7505">
      <w:pPr>
        <w:pStyle w:val="Heading3"/>
      </w:pPr>
      <w:r w:rsidRPr="008D1F11">
        <w:t>The right to freedom of expression in Article 19</w:t>
      </w:r>
    </w:p>
    <w:p w14:paraId="62D76F63" w14:textId="77777777"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E84AE1">
        <w:t>al-Qa’ida in the Arabian Peninsula</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7DD9251E" w14:textId="77777777" w:rsidR="00EB7505" w:rsidRPr="008D1F11" w:rsidRDefault="00EB7505" w:rsidP="00EB7505">
      <w:pPr>
        <w:pStyle w:val="Heading3"/>
      </w:pPr>
      <w:r w:rsidRPr="008D1F11">
        <w:t>The right to freedom of association in Article 22</w:t>
      </w:r>
    </w:p>
    <w:p w14:paraId="0E71EF48" w14:textId="77777777"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E84AE1">
        <w:t>al-Qa’ida in the Arabian Peninsula</w:t>
      </w:r>
      <w:r w:rsidRPr="008D1F11">
        <w:t xml:space="preserve">.  </w:t>
      </w:r>
    </w:p>
    <w:p w14:paraId="43F5488A" w14:textId="77777777"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33ECB67E" w14:textId="77777777"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14:paraId="1B21C9E1" w14:textId="77777777" w:rsidR="00236DCD" w:rsidRPr="008D1F11" w:rsidRDefault="00236DCD" w:rsidP="00236DCD">
      <w:pPr>
        <w:pStyle w:val="Heading3"/>
      </w:pPr>
      <w:r w:rsidRPr="008D1F11">
        <w:lastRenderedPageBreak/>
        <w:t>General safeguards and accountability mechanisms</w:t>
      </w:r>
    </w:p>
    <w:p w14:paraId="7A4A88DD" w14:textId="77777777"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E84AE1">
        <w:t>al-Qa’ida in the Arabian Peninsula</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1871751B" w14:textId="77777777"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53A65929" w14:textId="77777777"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2FB75742" w14:textId="77777777"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279B3EE4" w14:textId="77777777"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14:paraId="09C88859" w14:textId="77777777"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6D2377CD" w14:textId="77777777"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04B7D987" w14:textId="77777777"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1C20D2CE" w14:textId="77777777"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14:paraId="3243FC9B" w14:textId="77777777" w:rsidR="00236DCD" w:rsidRPr="008D1F11" w:rsidRDefault="00236DCD" w:rsidP="00236DCD">
      <w:pPr>
        <w:pStyle w:val="Heading2"/>
      </w:pPr>
      <w:r w:rsidRPr="008D1F11">
        <w:t xml:space="preserve">Conclusion </w:t>
      </w:r>
    </w:p>
    <w:p w14:paraId="753EA2FE" w14:textId="77777777"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14:paraId="7EFFDE8F" w14:textId="77777777" w:rsidR="002230E7" w:rsidRPr="008D1F11" w:rsidRDefault="002230E7" w:rsidP="002230E7">
      <w:pPr>
        <w:jc w:val="right"/>
        <w:rPr>
          <w:b/>
          <w:caps/>
          <w:u w:val="single"/>
        </w:rPr>
      </w:pPr>
      <w:r w:rsidRPr="008D1F11">
        <w:br w:type="page"/>
      </w:r>
      <w:r w:rsidRPr="008D1F11">
        <w:rPr>
          <w:b/>
          <w:caps/>
          <w:u w:val="single"/>
        </w:rPr>
        <w:lastRenderedPageBreak/>
        <w:t>Attachment A</w:t>
      </w:r>
    </w:p>
    <w:p w14:paraId="390A108E" w14:textId="2D754227" w:rsidR="00973D04" w:rsidRPr="00363469" w:rsidRDefault="00973D04" w:rsidP="00973D04">
      <w:pPr>
        <w:ind w:right="-330"/>
        <w:contextualSpacing/>
        <w:rPr>
          <w:b/>
          <w:i/>
          <w:u w:val="single"/>
        </w:rPr>
      </w:pPr>
      <w:r w:rsidRPr="00363469">
        <w:rPr>
          <w:b/>
          <w:u w:val="single"/>
        </w:rPr>
        <w:t xml:space="preserve">Details of the </w:t>
      </w:r>
      <w:r w:rsidRPr="00B2650C">
        <w:rPr>
          <w:b/>
          <w:i/>
          <w:u w:val="single"/>
        </w:rPr>
        <w:t>Criminal Code (Terrorist Organisation—</w:t>
      </w:r>
      <w:r w:rsidR="00E84AE1">
        <w:rPr>
          <w:b/>
          <w:i/>
          <w:u w:val="single"/>
        </w:rPr>
        <w:t>Al-Qa’ida in the Arabian Peninsula</w:t>
      </w:r>
      <w:r w:rsidRPr="00B2650C">
        <w:rPr>
          <w:b/>
          <w:i/>
          <w:u w:val="single"/>
        </w:rPr>
        <w:t>) Regulations 2019</w:t>
      </w:r>
    </w:p>
    <w:p w14:paraId="5229F41F" w14:textId="77777777" w:rsidR="00973D04" w:rsidRPr="00363469" w:rsidRDefault="00973D04" w:rsidP="00973D04">
      <w:pPr>
        <w:ind w:right="-330"/>
        <w:contextualSpacing/>
        <w:rPr>
          <w:b/>
        </w:rPr>
      </w:pPr>
    </w:p>
    <w:p w14:paraId="2E872F9D" w14:textId="77777777" w:rsidR="00973D04" w:rsidRDefault="00973D04" w:rsidP="00532220">
      <w:pPr>
        <w:spacing w:after="0"/>
        <w:ind w:right="-330"/>
        <w:contextualSpacing/>
        <w:rPr>
          <w:u w:val="single"/>
        </w:rPr>
      </w:pPr>
      <w:r w:rsidRPr="00363469">
        <w:rPr>
          <w:u w:val="single"/>
        </w:rPr>
        <w:t>Section 1 – Name</w:t>
      </w:r>
    </w:p>
    <w:p w14:paraId="133A7886" w14:textId="77777777" w:rsidR="00973D04" w:rsidRPr="00ED2555" w:rsidRDefault="00973D04" w:rsidP="00532220">
      <w:pPr>
        <w:spacing w:after="0"/>
        <w:ind w:right="-330"/>
        <w:contextualSpacing/>
      </w:pPr>
    </w:p>
    <w:p w14:paraId="452E6207" w14:textId="11E3CF8C" w:rsidR="00973D04" w:rsidRPr="00363469" w:rsidRDefault="00E336BC" w:rsidP="00532220">
      <w:pPr>
        <w:pStyle w:val="ListParagraph"/>
        <w:numPr>
          <w:ilvl w:val="0"/>
          <w:numId w:val="49"/>
        </w:numPr>
        <w:spacing w:after="0"/>
        <w:ind w:left="360" w:right="-330"/>
        <w:contextualSpacing/>
      </w:pPr>
      <w:r>
        <w:t xml:space="preserve">This section provides that the title of the Regulations is the </w:t>
      </w:r>
      <w:r w:rsidRPr="00532220">
        <w:rPr>
          <w:i/>
        </w:rPr>
        <w:t>Criminal Code (Terrorist Organisation—Al-Qa’ida in the Arabian Peninsula) Regulations 2019</w:t>
      </w:r>
      <w:r w:rsidR="007B3D7C">
        <w:rPr>
          <w:i/>
        </w:rPr>
        <w:t>.</w:t>
      </w:r>
    </w:p>
    <w:p w14:paraId="1F738CF9" w14:textId="77777777" w:rsidR="00973D04" w:rsidRPr="00363469" w:rsidRDefault="00973D04" w:rsidP="00532220">
      <w:pPr>
        <w:spacing w:after="0"/>
        <w:ind w:right="-330"/>
        <w:contextualSpacing/>
      </w:pPr>
    </w:p>
    <w:p w14:paraId="2EF3EB8C" w14:textId="77777777" w:rsidR="00973D04" w:rsidRPr="00532220" w:rsidRDefault="00973D04" w:rsidP="00532220">
      <w:pPr>
        <w:spacing w:after="0"/>
        <w:ind w:right="-330"/>
        <w:contextualSpacing/>
        <w:rPr>
          <w:u w:val="single"/>
        </w:rPr>
      </w:pPr>
      <w:r w:rsidRPr="00532220">
        <w:rPr>
          <w:u w:val="single"/>
        </w:rPr>
        <w:t>Section 2 – Commencement</w:t>
      </w:r>
    </w:p>
    <w:p w14:paraId="5EA03173" w14:textId="77777777" w:rsidR="00973D04" w:rsidRPr="00363469" w:rsidRDefault="00973D04" w:rsidP="00532220">
      <w:pPr>
        <w:spacing w:after="0"/>
        <w:ind w:right="-330"/>
        <w:contextualSpacing/>
      </w:pPr>
    </w:p>
    <w:p w14:paraId="0D14E2B3" w14:textId="4E3B694A" w:rsidR="00AD3672" w:rsidRDefault="00AD3672" w:rsidP="00532220">
      <w:pPr>
        <w:pStyle w:val="ListParagraph"/>
        <w:numPr>
          <w:ilvl w:val="0"/>
          <w:numId w:val="49"/>
        </w:numPr>
        <w:spacing w:after="0"/>
        <w:ind w:left="360" w:right="-330"/>
        <w:contextualSpacing/>
      </w:pPr>
      <w:r>
        <w:t xml:space="preserve">This section provides for the commencement of each paragraph in the instrument, as set out in the table. </w:t>
      </w:r>
    </w:p>
    <w:p w14:paraId="5843218F" w14:textId="77777777" w:rsidR="00532220" w:rsidRDefault="00532220" w:rsidP="00532220">
      <w:pPr>
        <w:pStyle w:val="ListParagraph"/>
        <w:spacing w:after="0"/>
        <w:ind w:left="360" w:right="-330"/>
        <w:contextualSpacing/>
      </w:pPr>
    </w:p>
    <w:p w14:paraId="491320D3" w14:textId="40DA4F53" w:rsidR="00532220" w:rsidRDefault="00AD3672" w:rsidP="00532220">
      <w:pPr>
        <w:pStyle w:val="ListParagraph"/>
        <w:numPr>
          <w:ilvl w:val="0"/>
          <w:numId w:val="49"/>
        </w:numPr>
        <w:spacing w:after="0"/>
        <w:ind w:left="360" w:right="-330"/>
        <w:contextualSpacing/>
      </w:pPr>
      <w:r>
        <w:t xml:space="preserve">Subsection </w:t>
      </w:r>
      <w:r w:rsidR="0063703B">
        <w:t>2</w:t>
      </w:r>
      <w:r>
        <w:t xml:space="preserve">(1) provides that each provision in the instrument, as specified in column 1 of the table, commences in accordance with column 2 of the table, and that any other statement in column 2 has effect according to its terms. Columns 1 and 2 </w:t>
      </w:r>
      <w:r w:rsidR="0083348A">
        <w:t xml:space="preserve">provide that the Regulations commence </w:t>
      </w:r>
      <w:r w:rsidR="0063703B">
        <w:t>on 26 November 2019</w:t>
      </w:r>
      <w:r w:rsidR="0083348A">
        <w:t xml:space="preserve">. </w:t>
      </w:r>
      <w:r>
        <w:t xml:space="preserve"> </w:t>
      </w:r>
    </w:p>
    <w:p w14:paraId="3D1C6C45" w14:textId="77777777" w:rsidR="00532220" w:rsidRDefault="00532220" w:rsidP="00532220">
      <w:pPr>
        <w:pStyle w:val="ListParagraph"/>
        <w:spacing w:after="0"/>
        <w:ind w:left="360" w:right="-330"/>
        <w:contextualSpacing/>
      </w:pPr>
    </w:p>
    <w:p w14:paraId="729E70E6" w14:textId="5481F8F9" w:rsidR="00532220" w:rsidRDefault="0083348A" w:rsidP="00532220">
      <w:pPr>
        <w:pStyle w:val="ListParagraph"/>
        <w:numPr>
          <w:ilvl w:val="0"/>
          <w:numId w:val="49"/>
        </w:numPr>
        <w:spacing w:after="0"/>
        <w:ind w:left="357" w:right="-329" w:hanging="357"/>
        <w:contextualSpacing/>
      </w:pPr>
      <w:r>
        <w:t xml:space="preserve">The note to subsection </w:t>
      </w:r>
      <w:r w:rsidR="0063703B">
        <w:t>2</w:t>
      </w:r>
      <w:r>
        <w:t>(1) clarifies that the table only relates to the provisions of this instrument as originally made, and will not be amended to deal with any subseque</w:t>
      </w:r>
      <w:r w:rsidR="00532220">
        <w:t>nt amendments to the instrument.</w:t>
      </w:r>
    </w:p>
    <w:p w14:paraId="193958DA" w14:textId="1E0F2DAA" w:rsidR="00532220" w:rsidRDefault="00532220" w:rsidP="00532220">
      <w:pPr>
        <w:spacing w:after="0"/>
        <w:ind w:right="-329"/>
        <w:contextualSpacing/>
      </w:pPr>
    </w:p>
    <w:p w14:paraId="33F8CE4A" w14:textId="061A7027" w:rsidR="0083348A" w:rsidRDefault="0083348A" w:rsidP="00532220">
      <w:pPr>
        <w:pStyle w:val="ListParagraph"/>
        <w:numPr>
          <w:ilvl w:val="0"/>
          <w:numId w:val="49"/>
        </w:numPr>
        <w:spacing w:after="0"/>
        <w:ind w:left="360" w:right="-330"/>
        <w:contextualSpacing/>
      </w:pPr>
      <w:r>
        <w:t>Subsection</w:t>
      </w:r>
      <w:r w:rsidR="0063703B">
        <w:t xml:space="preserve"> 2</w:t>
      </w:r>
      <w:r>
        <w:t>(2) provides that the information in column 3 of the table is not part of the instrument. It is designed to assist readers and may be updated or changed in any version of these Regulations.</w:t>
      </w:r>
    </w:p>
    <w:p w14:paraId="3F4D36A0" w14:textId="57E4B418" w:rsidR="00532220" w:rsidRPr="00363469" w:rsidRDefault="00532220" w:rsidP="00532220">
      <w:pPr>
        <w:spacing w:after="0"/>
        <w:ind w:right="-330"/>
        <w:contextualSpacing/>
      </w:pPr>
    </w:p>
    <w:p w14:paraId="15153D0E" w14:textId="4E1736AD" w:rsidR="00973D04" w:rsidRDefault="00973D04" w:rsidP="00532220">
      <w:pPr>
        <w:spacing w:after="0"/>
        <w:ind w:right="-330"/>
        <w:contextualSpacing/>
        <w:rPr>
          <w:u w:val="single"/>
        </w:rPr>
      </w:pPr>
      <w:r w:rsidRPr="00532220">
        <w:rPr>
          <w:u w:val="single"/>
        </w:rPr>
        <w:t>Section 3 – Authority</w:t>
      </w:r>
    </w:p>
    <w:p w14:paraId="6B9956D3" w14:textId="77777777" w:rsidR="00532220" w:rsidRPr="00532220" w:rsidRDefault="00532220" w:rsidP="00532220">
      <w:pPr>
        <w:spacing w:after="0"/>
        <w:ind w:right="-330"/>
        <w:contextualSpacing/>
        <w:rPr>
          <w:u w:val="single"/>
        </w:rPr>
      </w:pPr>
    </w:p>
    <w:p w14:paraId="6AD3FDBA" w14:textId="77777777" w:rsidR="0083348A" w:rsidRPr="0083348A" w:rsidRDefault="0083348A" w:rsidP="00532220">
      <w:pPr>
        <w:pStyle w:val="ListParagraph"/>
        <w:numPr>
          <w:ilvl w:val="0"/>
          <w:numId w:val="49"/>
        </w:numPr>
        <w:spacing w:after="0"/>
        <w:ind w:left="360" w:right="-330"/>
        <w:contextualSpacing/>
      </w:pPr>
      <w:r>
        <w:t xml:space="preserve">This section provides that the Regulations are made under the </w:t>
      </w:r>
      <w:r w:rsidRPr="00532220">
        <w:rPr>
          <w:i/>
        </w:rPr>
        <w:t>Criminal Code Act 1995</w:t>
      </w:r>
      <w:r>
        <w:t xml:space="preserve">. </w:t>
      </w:r>
    </w:p>
    <w:p w14:paraId="7F675263" w14:textId="77777777" w:rsidR="00532220" w:rsidRDefault="00532220" w:rsidP="00532220">
      <w:pPr>
        <w:spacing w:after="0"/>
      </w:pPr>
    </w:p>
    <w:p w14:paraId="2CF6C118" w14:textId="4739C98B" w:rsidR="00973D04" w:rsidRDefault="00973D04" w:rsidP="00532220">
      <w:pPr>
        <w:spacing w:after="0"/>
        <w:rPr>
          <w:u w:val="single"/>
        </w:rPr>
      </w:pPr>
      <w:r w:rsidRPr="00532220">
        <w:rPr>
          <w:u w:val="single"/>
        </w:rPr>
        <w:t>Section 4 – Schedules</w:t>
      </w:r>
    </w:p>
    <w:p w14:paraId="0EF5B3B7" w14:textId="77777777" w:rsidR="00532220" w:rsidRPr="00532220" w:rsidRDefault="00532220" w:rsidP="00532220">
      <w:pPr>
        <w:spacing w:after="0"/>
        <w:rPr>
          <w:sz w:val="22"/>
          <w:szCs w:val="22"/>
          <w:u w:val="single"/>
        </w:rPr>
      </w:pPr>
    </w:p>
    <w:p w14:paraId="115A8D63" w14:textId="46EC4227" w:rsidR="00973D04" w:rsidRDefault="0083348A" w:rsidP="00532220">
      <w:pPr>
        <w:pStyle w:val="ListParagraph"/>
        <w:numPr>
          <w:ilvl w:val="0"/>
          <w:numId w:val="49"/>
        </w:numPr>
        <w:spacing w:after="0"/>
        <w:ind w:left="360"/>
      </w:pPr>
      <w:r>
        <w:t xml:space="preserve">This section provides that each instrument that is specified in a Schedule to this instrument is amended or repealed as set out in the applicable items in the Schedule concerned. Any other item in a Schedule has effect according to its terms. </w:t>
      </w:r>
    </w:p>
    <w:p w14:paraId="70B2A02A" w14:textId="77777777" w:rsidR="00532220" w:rsidRDefault="00532220" w:rsidP="00B10255">
      <w:pPr>
        <w:pStyle w:val="ListParagraph"/>
        <w:spacing w:after="0"/>
        <w:ind w:left="360"/>
      </w:pPr>
    </w:p>
    <w:p w14:paraId="59EED65F" w14:textId="50158CCD" w:rsidR="0083348A" w:rsidRPr="00532220" w:rsidRDefault="0083348A" w:rsidP="00532220">
      <w:pPr>
        <w:pStyle w:val="ListParagraph"/>
        <w:numPr>
          <w:ilvl w:val="0"/>
          <w:numId w:val="49"/>
        </w:numPr>
        <w:spacing w:after="0"/>
        <w:ind w:left="360"/>
      </w:pPr>
      <w:r>
        <w:t xml:space="preserve">Schedule 1 to the Regulations repeals the whole of the </w:t>
      </w:r>
      <w:r w:rsidRPr="00532220">
        <w:rPr>
          <w:i/>
        </w:rPr>
        <w:t>Criminal Code (Terrorist Organisation—Al-Qa’ida</w:t>
      </w:r>
      <w:r w:rsidRPr="0083348A">
        <w:t xml:space="preserve"> </w:t>
      </w:r>
      <w:r w:rsidRPr="00532220">
        <w:rPr>
          <w:i/>
        </w:rPr>
        <w:t>in the Arabian Peninsula) Regulations 2016.</w:t>
      </w:r>
    </w:p>
    <w:p w14:paraId="65C786D0" w14:textId="77777777" w:rsidR="00532220" w:rsidRPr="0083348A" w:rsidRDefault="00532220" w:rsidP="00532220">
      <w:pPr>
        <w:pStyle w:val="ListParagraph"/>
        <w:spacing w:after="0"/>
        <w:ind w:left="360"/>
      </w:pPr>
    </w:p>
    <w:p w14:paraId="3AA2D853" w14:textId="77777777" w:rsidR="00973D04" w:rsidRPr="00532220" w:rsidRDefault="00973D04" w:rsidP="00532220">
      <w:pPr>
        <w:spacing w:after="0"/>
        <w:ind w:right="-330"/>
        <w:contextualSpacing/>
        <w:rPr>
          <w:u w:val="single"/>
        </w:rPr>
      </w:pPr>
      <w:r w:rsidRPr="00532220">
        <w:rPr>
          <w:u w:val="single"/>
        </w:rPr>
        <w:t>Section 5 – Terrorist organisation</w:t>
      </w:r>
      <w:r w:rsidRPr="00532220">
        <w:rPr>
          <w:bCs/>
          <w:i/>
          <w:iCs/>
          <w:u w:val="single"/>
        </w:rPr>
        <w:t>—</w:t>
      </w:r>
      <w:r w:rsidR="00E84AE1" w:rsidRPr="00532220">
        <w:rPr>
          <w:u w:val="single"/>
        </w:rPr>
        <w:t>Al-Qa’ida in the Arabian Peninsula</w:t>
      </w:r>
    </w:p>
    <w:p w14:paraId="1451AB84" w14:textId="77777777" w:rsidR="00973D04" w:rsidRDefault="00973D04" w:rsidP="00532220">
      <w:pPr>
        <w:spacing w:after="0"/>
        <w:ind w:right="-330"/>
        <w:contextualSpacing/>
        <w:rPr>
          <w:u w:val="single"/>
        </w:rPr>
      </w:pPr>
    </w:p>
    <w:p w14:paraId="1C2DA5BF" w14:textId="6EE6ECB0" w:rsidR="0083348A" w:rsidRDefault="0083348A" w:rsidP="00532220">
      <w:pPr>
        <w:pStyle w:val="ListParagraph"/>
        <w:numPr>
          <w:ilvl w:val="0"/>
          <w:numId w:val="49"/>
        </w:numPr>
        <w:spacing w:after="0"/>
        <w:ind w:left="360" w:right="-330"/>
        <w:contextualSpacing/>
      </w:pPr>
      <w:r w:rsidRPr="0063703B">
        <w:t xml:space="preserve">Subsection </w:t>
      </w:r>
      <w:r w:rsidR="0063703B" w:rsidRPr="0063703B">
        <w:t>5</w:t>
      </w:r>
      <w:r w:rsidRPr="0063703B">
        <w:t>(1) provides that for the purposes of para</w:t>
      </w:r>
      <w:r w:rsidR="0063703B">
        <w:t xml:space="preserve">graph (b) </w:t>
      </w:r>
      <w:r w:rsidR="0063703B" w:rsidRPr="00363469">
        <w:t xml:space="preserve">of the definition of ‘terrorist organisation’ in subsection 102.1(1) of the </w:t>
      </w:r>
      <w:r w:rsidR="0063703B" w:rsidRPr="00532220">
        <w:rPr>
          <w:i/>
        </w:rPr>
        <w:t>Criminal Code</w:t>
      </w:r>
      <w:r w:rsidR="0063703B" w:rsidRPr="00363469">
        <w:t xml:space="preserve">, the organisation known as </w:t>
      </w:r>
      <w:r w:rsidR="0063703B">
        <w:t>a</w:t>
      </w:r>
      <w:r w:rsidR="0063703B" w:rsidRPr="00F13386">
        <w:t>l-Qa’ida</w:t>
      </w:r>
      <w:r w:rsidR="0063703B">
        <w:t xml:space="preserve"> in the Arabian Peninsula </w:t>
      </w:r>
      <w:r w:rsidR="0063703B" w:rsidRPr="00363469">
        <w:t>is specified.</w:t>
      </w:r>
      <w:r w:rsidR="0063703B">
        <w:t xml:space="preserve"> </w:t>
      </w:r>
    </w:p>
    <w:p w14:paraId="2C130CA2" w14:textId="4ECDB0FC" w:rsidR="009457BC" w:rsidRDefault="009457BC" w:rsidP="009457BC">
      <w:pPr>
        <w:pStyle w:val="ListParagraph"/>
        <w:numPr>
          <w:ilvl w:val="0"/>
          <w:numId w:val="49"/>
        </w:numPr>
        <w:spacing w:after="0"/>
        <w:ind w:left="360" w:right="-330"/>
        <w:contextualSpacing/>
      </w:pPr>
      <w:r>
        <w:lastRenderedPageBreak/>
        <w:t xml:space="preserve">The effect of specifying al Qa’ida in the Arabian Peninsula as a terrorist organisation is to ensure that offences in Subdivision B of Division 102 of the </w:t>
      </w:r>
      <w:r w:rsidRPr="006466C0">
        <w:rPr>
          <w:i/>
        </w:rPr>
        <w:t>Criminal Code</w:t>
      </w:r>
      <w:r>
        <w:t xml:space="preserve"> that relate to terrorist organisations are able to operate, where the appropriate elements are satisfied, in relation to conduct in connection with al-Qa’ida in the Arabian Peninsula. </w:t>
      </w:r>
    </w:p>
    <w:p w14:paraId="1E3C4C1B" w14:textId="77777777" w:rsidR="0063703B" w:rsidRDefault="0063703B" w:rsidP="00532220">
      <w:pPr>
        <w:spacing w:after="0"/>
        <w:ind w:right="-330"/>
        <w:contextualSpacing/>
      </w:pPr>
    </w:p>
    <w:p w14:paraId="0A4078BC" w14:textId="77777777" w:rsidR="0063703B" w:rsidRPr="0063703B" w:rsidRDefault="0063703B" w:rsidP="00532220">
      <w:pPr>
        <w:pStyle w:val="ListParagraph"/>
        <w:numPr>
          <w:ilvl w:val="0"/>
          <w:numId w:val="49"/>
        </w:numPr>
        <w:spacing w:after="0"/>
        <w:ind w:left="360" w:right="-330"/>
        <w:contextualSpacing/>
      </w:pPr>
      <w:r>
        <w:t xml:space="preserve">Subsection 5(2) provides a list of names that al-Qa’ida in the Arabian Peninsula is also known as: </w:t>
      </w:r>
    </w:p>
    <w:p w14:paraId="66647E5D" w14:textId="77777777" w:rsidR="0063703B" w:rsidRDefault="0063703B" w:rsidP="00532220">
      <w:pPr>
        <w:pStyle w:val="ListParagraph"/>
        <w:numPr>
          <w:ilvl w:val="0"/>
          <w:numId w:val="50"/>
        </w:numPr>
        <w:spacing w:after="0"/>
        <w:ind w:right="-330"/>
        <w:contextualSpacing/>
      </w:pPr>
      <w:r>
        <w:t>al-Qa’ida in Yemen;</w:t>
      </w:r>
    </w:p>
    <w:p w14:paraId="3850AD39" w14:textId="77777777" w:rsidR="0063703B" w:rsidRDefault="0063703B" w:rsidP="00532220">
      <w:pPr>
        <w:pStyle w:val="ListParagraph"/>
        <w:numPr>
          <w:ilvl w:val="0"/>
          <w:numId w:val="50"/>
        </w:numPr>
        <w:spacing w:after="0"/>
        <w:ind w:right="-330"/>
        <w:contextualSpacing/>
      </w:pPr>
      <w:r>
        <w:t>Ansar al-Sharia;</w:t>
      </w:r>
    </w:p>
    <w:p w14:paraId="0A122BB7" w14:textId="77777777" w:rsidR="0063703B" w:rsidRDefault="0063703B" w:rsidP="00532220">
      <w:pPr>
        <w:pStyle w:val="ListParagraph"/>
        <w:numPr>
          <w:ilvl w:val="0"/>
          <w:numId w:val="50"/>
        </w:numPr>
        <w:spacing w:after="0"/>
        <w:ind w:right="-330"/>
        <w:contextualSpacing/>
      </w:pPr>
      <w:r>
        <w:t>AQAP;</w:t>
      </w:r>
    </w:p>
    <w:p w14:paraId="7623D44F" w14:textId="77777777" w:rsidR="0063703B" w:rsidRDefault="0063703B" w:rsidP="00532220">
      <w:pPr>
        <w:pStyle w:val="ListParagraph"/>
        <w:numPr>
          <w:ilvl w:val="0"/>
          <w:numId w:val="50"/>
        </w:numPr>
        <w:spacing w:after="0"/>
        <w:ind w:right="-330"/>
        <w:contextualSpacing/>
      </w:pPr>
      <w:r>
        <w:t>AQY;</w:t>
      </w:r>
    </w:p>
    <w:p w14:paraId="5794C9D1" w14:textId="77777777" w:rsidR="0063703B" w:rsidRDefault="0063703B" w:rsidP="00532220">
      <w:pPr>
        <w:pStyle w:val="ListParagraph"/>
        <w:numPr>
          <w:ilvl w:val="0"/>
          <w:numId w:val="50"/>
        </w:numPr>
        <w:spacing w:after="0"/>
        <w:ind w:right="-330"/>
        <w:contextualSpacing/>
      </w:pPr>
      <w:r>
        <w:t>Sons of Hadramawt;</w:t>
      </w:r>
    </w:p>
    <w:p w14:paraId="020F3F28" w14:textId="77777777" w:rsidR="00973D04" w:rsidRPr="0063703B" w:rsidRDefault="0063703B" w:rsidP="00532220">
      <w:pPr>
        <w:pStyle w:val="ListParagraph"/>
        <w:numPr>
          <w:ilvl w:val="0"/>
          <w:numId w:val="50"/>
        </w:numPr>
        <w:spacing w:after="0"/>
        <w:ind w:right="-330"/>
        <w:contextualSpacing/>
        <w:rPr>
          <w:u w:val="single"/>
        </w:rPr>
      </w:pPr>
      <w:r>
        <w:t>Supporters of Sharia.</w:t>
      </w:r>
    </w:p>
    <w:p w14:paraId="05606989" w14:textId="77777777" w:rsidR="00532220" w:rsidRDefault="00532220" w:rsidP="00532220">
      <w:pPr>
        <w:spacing w:after="0"/>
        <w:ind w:right="-330"/>
        <w:contextualSpacing/>
        <w:rPr>
          <w:u w:val="single"/>
        </w:rPr>
      </w:pPr>
    </w:p>
    <w:p w14:paraId="1DF6880C" w14:textId="6AE0770A" w:rsidR="00973D04" w:rsidRPr="00532220" w:rsidRDefault="00532220" w:rsidP="00532220">
      <w:pPr>
        <w:spacing w:after="0"/>
        <w:ind w:right="-330"/>
        <w:contextualSpacing/>
        <w:rPr>
          <w:u w:val="single"/>
        </w:rPr>
      </w:pPr>
      <w:r>
        <w:rPr>
          <w:u w:val="single"/>
        </w:rPr>
        <w:t xml:space="preserve">Schedule 1 </w:t>
      </w:r>
      <w:r w:rsidR="00973D04" w:rsidRPr="00532220">
        <w:rPr>
          <w:bCs/>
          <w:i/>
          <w:iCs/>
          <w:u w:val="single"/>
        </w:rPr>
        <w:t>—</w:t>
      </w:r>
      <w:r>
        <w:rPr>
          <w:bCs/>
          <w:i/>
          <w:iCs/>
          <w:u w:val="single"/>
        </w:rPr>
        <w:t xml:space="preserve"> </w:t>
      </w:r>
      <w:r w:rsidR="00973D04" w:rsidRPr="00532220">
        <w:rPr>
          <w:u w:val="single"/>
        </w:rPr>
        <w:t>Repeals</w:t>
      </w:r>
    </w:p>
    <w:p w14:paraId="15CDF5C7" w14:textId="77777777" w:rsidR="00973D04" w:rsidRPr="00363469" w:rsidRDefault="00973D04" w:rsidP="00532220">
      <w:pPr>
        <w:spacing w:after="0"/>
        <w:ind w:right="-330"/>
        <w:contextualSpacing/>
      </w:pPr>
    </w:p>
    <w:p w14:paraId="195A8D5D" w14:textId="77777777" w:rsidR="003D39E1" w:rsidRDefault="0063703B" w:rsidP="00532220">
      <w:pPr>
        <w:pStyle w:val="ListParagraph"/>
        <w:numPr>
          <w:ilvl w:val="0"/>
          <w:numId w:val="49"/>
        </w:numPr>
        <w:spacing w:after="0"/>
        <w:ind w:left="360" w:right="-330"/>
        <w:contextualSpacing/>
      </w:pPr>
      <w:r>
        <w:t xml:space="preserve">Clause 1 of Schedule 1 repeals the </w:t>
      </w:r>
      <w:r w:rsidRPr="00532220">
        <w:rPr>
          <w:i/>
        </w:rPr>
        <w:t xml:space="preserve">Criminal Code (Terrorist Organisation—Al-Qa’ida in the Arabian Peninsula) Regulation 2016. </w:t>
      </w:r>
    </w:p>
    <w:p w14:paraId="41EDF9DC" w14:textId="77777777" w:rsidR="0063703B" w:rsidRPr="00363469" w:rsidRDefault="0063703B" w:rsidP="00532220">
      <w:pPr>
        <w:spacing w:after="0"/>
        <w:ind w:right="-330"/>
        <w:contextualSpacing/>
      </w:pPr>
    </w:p>
    <w:p w14:paraId="619734ED" w14:textId="65D0D321" w:rsidR="0063703B" w:rsidRDefault="0063703B" w:rsidP="00532220">
      <w:pPr>
        <w:pStyle w:val="ListParagraph"/>
        <w:numPr>
          <w:ilvl w:val="0"/>
          <w:numId w:val="49"/>
        </w:numPr>
        <w:spacing w:after="0"/>
        <w:ind w:left="360" w:right="-330"/>
        <w:contextualSpacing/>
      </w:pPr>
      <w:r w:rsidRPr="00363469">
        <w:t xml:space="preserve">The </w:t>
      </w:r>
      <w:r w:rsidRPr="00532220">
        <w:rPr>
          <w:i/>
        </w:rPr>
        <w:t xml:space="preserve">Criminal Code (Terrorist Organisation—Al-Qa’ida in the Arabian Peninsula) Regulation 2016 </w:t>
      </w:r>
      <w:r w:rsidRPr="00363469">
        <w:t xml:space="preserve">specifies </w:t>
      </w:r>
      <w:r>
        <w:t>al-Qa’ida</w:t>
      </w:r>
      <w:r w:rsidR="00F82819">
        <w:t xml:space="preserve"> in the Arabian Peninsula</w:t>
      </w:r>
      <w:r w:rsidRPr="00A86CCB">
        <w:t xml:space="preserve"> </w:t>
      </w:r>
      <w:r w:rsidRPr="00363469">
        <w:t>as a terrorist organisation for the purposes of paragraph (b) of the definition of ‘terror</w:t>
      </w:r>
      <w:r>
        <w:t>ist organisation’ in subsection </w:t>
      </w:r>
      <w:r w:rsidRPr="00363469">
        <w:t xml:space="preserve">102.1(1) of the </w:t>
      </w:r>
      <w:r w:rsidRPr="00532220">
        <w:rPr>
          <w:i/>
        </w:rPr>
        <w:t>Criminal Code</w:t>
      </w:r>
      <w:r w:rsidRPr="00363469">
        <w:t xml:space="preserve">.  </w:t>
      </w:r>
      <w:r>
        <w:t>Clause 1 of Schedule 1</w:t>
      </w:r>
      <w:r w:rsidRPr="00363469">
        <w:t xml:space="preserve"> </w:t>
      </w:r>
      <w:r>
        <w:t>ensures</w:t>
      </w:r>
      <w:r w:rsidRPr="00363469">
        <w:t xml:space="preserve"> there is no duplication where the new Regulation</w:t>
      </w:r>
      <w:r>
        <w:t>s</w:t>
      </w:r>
      <w:r w:rsidRPr="00363469">
        <w:t xml:space="preserve"> </w:t>
      </w:r>
      <w:r>
        <w:t>are</w:t>
      </w:r>
      <w:r w:rsidRPr="00363469">
        <w:t xml:space="preserve"> made befo</w:t>
      </w:r>
      <w:r>
        <w:t>re the current Regulation ceases to have effect.</w:t>
      </w:r>
    </w:p>
    <w:p w14:paraId="00D6574C" w14:textId="77777777" w:rsidR="006B73B4" w:rsidRDefault="006B73B4">
      <w:pPr>
        <w:keepLines w:val="0"/>
        <w:spacing w:after="200" w:line="276" w:lineRule="auto"/>
      </w:pPr>
      <w:r>
        <w:br w:type="page"/>
      </w:r>
    </w:p>
    <w:p w14:paraId="39DFA101" w14:textId="77777777" w:rsidR="00682BB2" w:rsidRDefault="009D68C8" w:rsidP="00682BB2">
      <w:pPr>
        <w:jc w:val="right"/>
        <w:outlineLvl w:val="0"/>
        <w:rPr>
          <w:b/>
          <w:caps/>
          <w:u w:val="single"/>
        </w:rPr>
      </w:pPr>
      <w:r>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40DA2" w14:paraId="67CEAA23" w14:textId="77777777" w:rsidTr="00540DA2">
        <w:trPr>
          <w:trHeight w:val="397"/>
        </w:trPr>
        <w:tc>
          <w:tcPr>
            <w:tcW w:w="10348" w:type="dxa"/>
            <w:gridSpan w:val="2"/>
            <w:vAlign w:val="center"/>
          </w:tcPr>
          <w:p w14:paraId="1A1D0ED4" w14:textId="50277A51" w:rsidR="00540DA2" w:rsidRDefault="00540DA2" w:rsidP="00FF3C15">
            <w:pPr>
              <w:spacing w:before="120" w:after="120"/>
              <w:jc w:val="center"/>
              <w:rPr>
                <w:rFonts w:ascii="Calibri" w:hAnsi="Calibri" w:cs="Tahoma"/>
                <w:b/>
                <w:sz w:val="22"/>
              </w:rPr>
            </w:pPr>
            <w:r>
              <w:rPr>
                <w:rFonts w:ascii="Calibri" w:hAnsi="Calibri" w:cs="Tahoma"/>
                <w:b/>
                <w:sz w:val="22"/>
              </w:rPr>
              <w:t>STATEMENT OF REASONS FOR AL-QA</w:t>
            </w:r>
            <w:r w:rsidR="00FF3C15">
              <w:rPr>
                <w:rFonts w:ascii="Calibri" w:hAnsi="Calibri" w:cs="Tahoma"/>
                <w:b/>
                <w:sz w:val="22"/>
              </w:rPr>
              <w:t>’</w:t>
            </w:r>
            <w:r>
              <w:rPr>
                <w:rFonts w:ascii="Calibri" w:hAnsi="Calibri" w:cs="Tahoma"/>
                <w:b/>
                <w:sz w:val="22"/>
              </w:rPr>
              <w:t>IDA IN THE ARABIAN PENINSULA</w:t>
            </w:r>
          </w:p>
        </w:tc>
      </w:tr>
      <w:tr w:rsidR="00540DA2" w14:paraId="0FB61576" w14:textId="77777777" w:rsidTr="00540DA2">
        <w:tc>
          <w:tcPr>
            <w:tcW w:w="10348" w:type="dxa"/>
            <w:gridSpan w:val="2"/>
          </w:tcPr>
          <w:p w14:paraId="7E61F9B8" w14:textId="19F1E716" w:rsidR="00540DA2" w:rsidRDefault="00540DA2" w:rsidP="00FF3C15">
            <w:pPr>
              <w:spacing w:before="120" w:after="120"/>
              <w:rPr>
                <w:rFonts w:ascii="Calibri" w:hAnsi="Calibri" w:cs="Tahoma"/>
                <w:sz w:val="22"/>
                <w:szCs w:val="22"/>
              </w:rPr>
            </w:pPr>
            <w:r>
              <w:rPr>
                <w:rFonts w:ascii="Calibri" w:hAnsi="Calibri" w:cs="Tahoma"/>
                <w:sz w:val="22"/>
                <w:szCs w:val="22"/>
              </w:rPr>
              <w:t xml:space="preserve">Also known as: </w:t>
            </w:r>
            <w:r>
              <w:rPr>
                <w:rFonts w:ascii="Calibri" w:hAnsi="Calibri" w:cs="Tahoma"/>
                <w:b/>
                <w:sz w:val="22"/>
                <w:szCs w:val="22"/>
              </w:rPr>
              <w:t>al-Qa</w:t>
            </w:r>
            <w:r w:rsidR="00FF3C15">
              <w:rPr>
                <w:rFonts w:ascii="Calibri" w:hAnsi="Calibri" w:cs="Tahoma"/>
                <w:b/>
                <w:sz w:val="22"/>
                <w:szCs w:val="22"/>
              </w:rPr>
              <w:t>’</w:t>
            </w:r>
            <w:r>
              <w:rPr>
                <w:rFonts w:ascii="Calibri" w:hAnsi="Calibri" w:cs="Tahoma"/>
                <w:b/>
                <w:sz w:val="22"/>
                <w:szCs w:val="22"/>
              </w:rPr>
              <w:t>ida in Yemen, Ansar al-Sharia, AQAP, AQY, Supporters of Sharia, Sons of Hadramawt</w:t>
            </w:r>
          </w:p>
        </w:tc>
      </w:tr>
      <w:tr w:rsidR="00540DA2" w14:paraId="67E78477" w14:textId="77777777" w:rsidTr="00540DA2">
        <w:tc>
          <w:tcPr>
            <w:tcW w:w="10348" w:type="dxa"/>
            <w:gridSpan w:val="2"/>
          </w:tcPr>
          <w:p w14:paraId="57620F08" w14:textId="6BB788E2" w:rsidR="00540DA2" w:rsidRDefault="00540DA2" w:rsidP="008603B4">
            <w:pPr>
              <w:spacing w:before="120" w:after="120"/>
              <w:rPr>
                <w:rFonts w:ascii="Calibri" w:hAnsi="Calibri" w:cs="Tahoma"/>
                <w:sz w:val="22"/>
                <w:szCs w:val="22"/>
              </w:rPr>
            </w:pPr>
            <w:r>
              <w:rPr>
                <w:rFonts w:ascii="Calibri" w:hAnsi="Calibri" w:cs="Tahoma"/>
                <w:sz w:val="22"/>
                <w:szCs w:val="22"/>
              </w:rPr>
              <w:t>This statement is based on publicly available information about al-</w:t>
            </w:r>
            <w:r w:rsidRPr="005870E8">
              <w:rPr>
                <w:rFonts w:ascii="Calibri" w:hAnsi="Calibri" w:cs="Tahoma"/>
                <w:sz w:val="22"/>
                <w:szCs w:val="22"/>
              </w:rPr>
              <w:t>Qa</w:t>
            </w:r>
            <w:r w:rsidR="00FF3C15">
              <w:rPr>
                <w:rFonts w:ascii="Calibri" w:hAnsi="Calibri" w:cs="Tahoma"/>
                <w:sz w:val="22"/>
              </w:rPr>
              <w:t>’</w:t>
            </w:r>
            <w:r w:rsidRPr="005870E8">
              <w:rPr>
                <w:rFonts w:ascii="Calibri" w:hAnsi="Calibri" w:cs="Tahoma"/>
                <w:sz w:val="22"/>
                <w:szCs w:val="22"/>
              </w:rPr>
              <w:t>ida</w:t>
            </w:r>
            <w:r>
              <w:rPr>
                <w:rFonts w:ascii="Calibri" w:hAnsi="Calibri" w:cs="Tahoma"/>
                <w:sz w:val="22"/>
                <w:szCs w:val="22"/>
              </w:rPr>
              <w:t xml:space="preserve"> in the Arabian Peninsula (AQAP). To the Australian Government’s knowledge, this information is accurate, reliable and has been corroborated by classified information.</w:t>
            </w:r>
          </w:p>
        </w:tc>
      </w:tr>
      <w:tr w:rsidR="00540DA2" w14:paraId="7E2623A9" w14:textId="77777777" w:rsidTr="00540DA2">
        <w:tc>
          <w:tcPr>
            <w:tcW w:w="425" w:type="dxa"/>
          </w:tcPr>
          <w:p w14:paraId="37D1ABE9" w14:textId="77777777" w:rsidR="00540DA2" w:rsidRDefault="00540DA2" w:rsidP="008603B4">
            <w:pPr>
              <w:spacing w:before="120" w:after="120"/>
              <w:rPr>
                <w:rFonts w:ascii="Calibri" w:hAnsi="Calibri" w:cs="Tahoma"/>
                <w:b/>
                <w:sz w:val="22"/>
                <w:szCs w:val="22"/>
              </w:rPr>
            </w:pPr>
            <w:r>
              <w:rPr>
                <w:rFonts w:ascii="Calibri" w:hAnsi="Calibri" w:cs="Tahoma"/>
                <w:b/>
                <w:sz w:val="22"/>
                <w:szCs w:val="22"/>
              </w:rPr>
              <w:t>1.</w:t>
            </w:r>
          </w:p>
        </w:tc>
        <w:tc>
          <w:tcPr>
            <w:tcW w:w="9923" w:type="dxa"/>
          </w:tcPr>
          <w:p w14:paraId="01BCEBF4" w14:textId="77777777" w:rsidR="00540DA2" w:rsidRDefault="00540DA2" w:rsidP="008603B4">
            <w:pPr>
              <w:spacing w:before="120" w:after="120"/>
              <w:rPr>
                <w:rFonts w:ascii="Calibri" w:hAnsi="Calibri" w:cs="Tahoma"/>
                <w:b/>
                <w:sz w:val="22"/>
                <w:szCs w:val="22"/>
              </w:rPr>
            </w:pPr>
            <w:r>
              <w:rPr>
                <w:rFonts w:ascii="Calibri" w:hAnsi="Calibri" w:cs="Tahoma"/>
                <w:b/>
                <w:sz w:val="22"/>
                <w:szCs w:val="22"/>
              </w:rPr>
              <w:t>Basis for listing a terrorist organisation</w:t>
            </w:r>
          </w:p>
          <w:p w14:paraId="47B4AF1B" w14:textId="77777777" w:rsidR="00540DA2" w:rsidRDefault="00540DA2" w:rsidP="008603B4">
            <w:pPr>
              <w:spacing w:before="120" w:after="120"/>
              <w:rPr>
                <w:rFonts w:ascii="Calibri" w:hAnsi="Calibri" w:cs="Tahoma"/>
                <w:sz w:val="22"/>
                <w:szCs w:val="22"/>
              </w:rPr>
            </w:pPr>
            <w:r>
              <w:rPr>
                <w:rFonts w:ascii="Calibri" w:hAnsi="Calibri" w:cs="Tahoma"/>
                <w:sz w:val="22"/>
                <w:szCs w:val="22"/>
              </w:rPr>
              <w:t xml:space="preserve">Division 102 of the </w:t>
            </w:r>
            <w:r>
              <w:rPr>
                <w:rFonts w:ascii="Calibri" w:hAnsi="Calibri" w:cs="Tahoma"/>
                <w:i/>
                <w:sz w:val="22"/>
                <w:szCs w:val="22"/>
              </w:rPr>
              <w:t>Criminal Code 1995</w:t>
            </w:r>
            <w:r>
              <w:rPr>
                <w:rFonts w:ascii="Calibri" w:hAnsi="Calibri" w:cs="Tahoma"/>
                <w:sz w:val="22"/>
                <w:szCs w:val="22"/>
              </w:rPr>
              <w:t xml:space="preserve"> provides that for an organisation to be listed as a terrorist organisation, the </w:t>
            </w:r>
            <w:r w:rsidRPr="007D044A">
              <w:rPr>
                <w:rFonts w:ascii="Calibri" w:hAnsi="Calibri"/>
                <w:sz w:val="22"/>
              </w:rPr>
              <w:t xml:space="preserve">AFP Minister </w:t>
            </w:r>
            <w:r>
              <w:rPr>
                <w:rFonts w:ascii="Calibri" w:hAnsi="Calibri" w:cs="Tahoma"/>
                <w:sz w:val="22"/>
                <w:szCs w:val="22"/>
              </w:rPr>
              <w:t>must be satisfied on reasonable grounds that the organisation:</w:t>
            </w:r>
          </w:p>
          <w:p w14:paraId="79AE72E1" w14:textId="77777777" w:rsidR="00540DA2" w:rsidRDefault="00540DA2" w:rsidP="00540DA2">
            <w:pPr>
              <w:pStyle w:val="ListParagraph"/>
              <w:keepLines w:val="0"/>
              <w:numPr>
                <w:ilvl w:val="0"/>
                <w:numId w:val="21"/>
              </w:numPr>
              <w:spacing w:before="120" w:after="120"/>
              <w:ind w:left="714" w:hanging="357"/>
              <w:rPr>
                <w:rFonts w:ascii="Calibri" w:eastAsia="Calibri" w:hAnsi="Calibri"/>
                <w:sz w:val="22"/>
                <w:szCs w:val="22"/>
                <w:lang w:eastAsia="en-US"/>
              </w:rPr>
            </w:pPr>
            <w:r>
              <w:rPr>
                <w:rFonts w:ascii="Calibri" w:eastAsia="Calibri" w:hAnsi="Calibri"/>
                <w:sz w:val="22"/>
                <w:szCs w:val="22"/>
                <w:lang w:eastAsia="en-US"/>
              </w:rPr>
              <w:t>is directly or indirectly engaged in, preparing, planning, assisting in or fostering the doing of a terrorist act; or</w:t>
            </w:r>
          </w:p>
          <w:p w14:paraId="347A0AF0" w14:textId="77777777" w:rsidR="00540DA2" w:rsidRDefault="00540DA2" w:rsidP="00540DA2">
            <w:pPr>
              <w:pStyle w:val="ListParagraph"/>
              <w:keepLines w:val="0"/>
              <w:numPr>
                <w:ilvl w:val="0"/>
                <w:numId w:val="21"/>
              </w:numPr>
              <w:spacing w:before="120" w:after="120"/>
              <w:ind w:left="714" w:hanging="357"/>
              <w:rPr>
                <w:rFonts w:ascii="Calibri" w:eastAsia="Calibri" w:hAnsi="Calibri"/>
                <w:sz w:val="22"/>
                <w:szCs w:val="22"/>
                <w:lang w:eastAsia="en-US"/>
              </w:rPr>
            </w:pPr>
            <w:r>
              <w:rPr>
                <w:rFonts w:ascii="Calibri" w:eastAsia="Calibri" w:hAnsi="Calibri"/>
                <w:sz w:val="22"/>
                <w:szCs w:val="22"/>
                <w:lang w:eastAsia="en-US"/>
              </w:rPr>
              <w:t>advocates the doing of a terrorist act.</w:t>
            </w:r>
          </w:p>
          <w:p w14:paraId="490273ED" w14:textId="77777777" w:rsidR="00540DA2" w:rsidRDefault="00540DA2" w:rsidP="008603B4">
            <w:pPr>
              <w:spacing w:before="120" w:after="120"/>
              <w:rPr>
                <w:rFonts w:ascii="Calibri" w:hAnsi="Calibri"/>
                <w:sz w:val="22"/>
              </w:rPr>
            </w:pPr>
            <w:r>
              <w:rPr>
                <w:rFonts w:ascii="Calibri" w:hAnsi="Calibri"/>
                <w:sz w:val="22"/>
              </w:rPr>
              <w:t xml:space="preserve">For the purposes of listing a terrorist organisation under the </w:t>
            </w:r>
            <w:r>
              <w:rPr>
                <w:rFonts w:ascii="Calibri" w:hAnsi="Calibri"/>
                <w:i/>
                <w:sz w:val="22"/>
              </w:rPr>
              <w:t>Criminal Code</w:t>
            </w:r>
            <w:r>
              <w:rPr>
                <w:rFonts w:ascii="Calibri" w:hAnsi="Calibri"/>
                <w:sz w:val="22"/>
              </w:rPr>
              <w:t>, the doing of a terrorist act includes the doing of a specific terrorist act, the doing of more than one terrorist act and the doing of a terrorist act, even if a terrorist act does not occur.</w:t>
            </w:r>
          </w:p>
        </w:tc>
      </w:tr>
      <w:tr w:rsidR="00540DA2" w14:paraId="09ED2342" w14:textId="77777777" w:rsidTr="00540DA2">
        <w:trPr>
          <w:trHeight w:val="233"/>
        </w:trPr>
        <w:tc>
          <w:tcPr>
            <w:tcW w:w="425" w:type="dxa"/>
          </w:tcPr>
          <w:p w14:paraId="1832FF10" w14:textId="77777777" w:rsidR="00540DA2" w:rsidRDefault="00540DA2" w:rsidP="008603B4">
            <w:pPr>
              <w:spacing w:before="120" w:after="120"/>
              <w:rPr>
                <w:rFonts w:ascii="Calibri" w:hAnsi="Calibri" w:cs="Tahoma"/>
                <w:b/>
                <w:sz w:val="22"/>
                <w:szCs w:val="22"/>
              </w:rPr>
            </w:pPr>
            <w:r>
              <w:rPr>
                <w:rFonts w:ascii="Calibri" w:hAnsi="Calibri" w:cs="Tahoma"/>
                <w:b/>
                <w:sz w:val="22"/>
                <w:szCs w:val="22"/>
              </w:rPr>
              <w:t xml:space="preserve">2. </w:t>
            </w:r>
          </w:p>
        </w:tc>
        <w:tc>
          <w:tcPr>
            <w:tcW w:w="9923" w:type="dxa"/>
          </w:tcPr>
          <w:p w14:paraId="776FB53E" w14:textId="77777777" w:rsidR="00540DA2" w:rsidRDefault="00540DA2" w:rsidP="008603B4">
            <w:pPr>
              <w:spacing w:before="120" w:after="120"/>
              <w:rPr>
                <w:rFonts w:ascii="Calibri" w:hAnsi="Calibri" w:cs="Tahoma"/>
                <w:b/>
                <w:sz w:val="22"/>
                <w:szCs w:val="22"/>
              </w:rPr>
            </w:pPr>
            <w:r>
              <w:rPr>
                <w:rFonts w:ascii="Calibri" w:hAnsi="Calibri" w:cs="Tahoma"/>
                <w:b/>
                <w:sz w:val="22"/>
                <w:szCs w:val="22"/>
              </w:rPr>
              <w:t>Background to this listing</w:t>
            </w:r>
          </w:p>
          <w:p w14:paraId="138900B7" w14:textId="77777777" w:rsidR="00540DA2" w:rsidRDefault="00540DA2" w:rsidP="008603B4">
            <w:pPr>
              <w:spacing w:before="120" w:after="120"/>
              <w:rPr>
                <w:rFonts w:ascii="Calibri" w:hAnsi="Calibri" w:cs="Tahoma"/>
                <w:sz w:val="22"/>
                <w:szCs w:val="22"/>
              </w:rPr>
            </w:pPr>
            <w:r>
              <w:rPr>
                <w:rFonts w:ascii="Calibri" w:hAnsi="Calibri" w:cs="Tahoma"/>
                <w:sz w:val="22"/>
                <w:szCs w:val="22"/>
              </w:rPr>
              <w:t xml:space="preserve">The Australian Government first proscribed AQAP as a terrorist organisation under the </w:t>
            </w:r>
            <w:r>
              <w:rPr>
                <w:rFonts w:ascii="Calibri" w:hAnsi="Calibri" w:cs="Tahoma"/>
                <w:i/>
                <w:sz w:val="22"/>
                <w:szCs w:val="22"/>
              </w:rPr>
              <w:t>Criminal Code</w:t>
            </w:r>
            <w:r>
              <w:rPr>
                <w:rFonts w:ascii="Calibri" w:hAnsi="Calibri" w:cs="Tahoma"/>
                <w:sz w:val="22"/>
                <w:szCs w:val="22"/>
              </w:rPr>
              <w:t xml:space="preserve"> in 2010 and relisted AQAP in 2013 and 2016.</w:t>
            </w:r>
          </w:p>
        </w:tc>
      </w:tr>
      <w:tr w:rsidR="00540DA2" w14:paraId="6107C16C" w14:textId="77777777" w:rsidTr="00540DA2">
        <w:tc>
          <w:tcPr>
            <w:tcW w:w="425" w:type="dxa"/>
          </w:tcPr>
          <w:p w14:paraId="507BB9DA" w14:textId="77777777" w:rsidR="00540DA2" w:rsidRPr="0050218D" w:rsidRDefault="00540DA2" w:rsidP="008603B4">
            <w:pPr>
              <w:spacing w:before="120" w:after="120"/>
              <w:rPr>
                <w:rFonts w:ascii="Calibri" w:hAnsi="Calibri" w:cs="Tahoma"/>
                <w:b/>
                <w:sz w:val="22"/>
                <w:szCs w:val="22"/>
              </w:rPr>
            </w:pPr>
            <w:r w:rsidRPr="0050218D">
              <w:rPr>
                <w:rFonts w:ascii="Calibri" w:hAnsi="Calibri" w:cs="Tahoma"/>
                <w:b/>
                <w:sz w:val="22"/>
                <w:szCs w:val="22"/>
              </w:rPr>
              <w:t>3.</w:t>
            </w:r>
          </w:p>
        </w:tc>
        <w:tc>
          <w:tcPr>
            <w:tcW w:w="9923" w:type="dxa"/>
          </w:tcPr>
          <w:p w14:paraId="3595BBAF" w14:textId="77777777" w:rsidR="00540DA2" w:rsidRPr="0050218D" w:rsidRDefault="00540DA2" w:rsidP="008603B4">
            <w:pPr>
              <w:spacing w:before="120" w:after="120"/>
              <w:rPr>
                <w:rFonts w:ascii="Calibri" w:hAnsi="Calibri" w:cs="Tahoma"/>
                <w:sz w:val="22"/>
                <w:szCs w:val="22"/>
              </w:rPr>
            </w:pPr>
            <w:r w:rsidRPr="0050218D">
              <w:rPr>
                <w:rFonts w:ascii="Calibri" w:hAnsi="Calibri" w:cs="Tahoma"/>
                <w:b/>
                <w:sz w:val="22"/>
                <w:szCs w:val="22"/>
              </w:rPr>
              <w:t>Terrorist activity of the organisation</w:t>
            </w:r>
            <w:r w:rsidRPr="0050218D">
              <w:rPr>
                <w:rFonts w:ascii="Calibri" w:hAnsi="Calibri" w:cs="Tahoma"/>
                <w:sz w:val="22"/>
                <w:szCs w:val="22"/>
              </w:rPr>
              <w:t xml:space="preserve"> </w:t>
            </w:r>
          </w:p>
          <w:p w14:paraId="4C4DFA19" w14:textId="77777777" w:rsidR="00540DA2" w:rsidRDefault="00540DA2" w:rsidP="008603B4">
            <w:pPr>
              <w:spacing w:before="240" w:after="120"/>
              <w:rPr>
                <w:rFonts w:ascii="Calibri" w:hAnsi="Calibri" w:cs="Tahoma"/>
                <w:sz w:val="22"/>
                <w:szCs w:val="22"/>
                <w:u w:val="single"/>
              </w:rPr>
            </w:pPr>
            <w:r w:rsidRPr="0050218D">
              <w:rPr>
                <w:rFonts w:ascii="Calibri" w:hAnsi="Calibri"/>
                <w:sz w:val="22"/>
                <w:u w:val="single"/>
              </w:rPr>
              <w:t>Objectives</w:t>
            </w:r>
          </w:p>
          <w:p w14:paraId="66805C88" w14:textId="639FD15C" w:rsidR="00540DA2" w:rsidRPr="006870AF" w:rsidRDefault="00540DA2" w:rsidP="008603B4">
            <w:pPr>
              <w:spacing w:before="240" w:after="120"/>
              <w:rPr>
                <w:rFonts w:ascii="Calibri" w:hAnsi="Calibri" w:cs="Tahoma"/>
                <w:sz w:val="22"/>
                <w:szCs w:val="22"/>
                <w:u w:val="single"/>
              </w:rPr>
            </w:pPr>
            <w:r w:rsidRPr="00A750D3">
              <w:rPr>
                <w:rFonts w:ascii="Calibri" w:hAnsi="Calibri" w:cs="Tahoma"/>
                <w:sz w:val="22"/>
                <w:szCs w:val="22"/>
              </w:rPr>
              <w:t>AQAP</w:t>
            </w:r>
            <w:r>
              <w:rPr>
                <w:rFonts w:ascii="Calibri" w:hAnsi="Calibri" w:cs="Tahoma"/>
                <w:sz w:val="22"/>
                <w:szCs w:val="22"/>
              </w:rPr>
              <w:t xml:space="preserve"> </w:t>
            </w:r>
            <w:r w:rsidRPr="00A750D3">
              <w:rPr>
                <w:rFonts w:ascii="Calibri" w:hAnsi="Calibri" w:cs="Tahoma"/>
                <w:sz w:val="22"/>
                <w:szCs w:val="22"/>
              </w:rPr>
              <w:t>is one of al-</w:t>
            </w:r>
            <w:r w:rsidRPr="005870E8">
              <w:rPr>
                <w:rFonts w:ascii="Calibri" w:hAnsi="Calibri" w:cs="Tahoma"/>
                <w:sz w:val="22"/>
                <w:szCs w:val="22"/>
              </w:rPr>
              <w:t>Qa</w:t>
            </w:r>
            <w:r w:rsidR="00FF3C15">
              <w:rPr>
                <w:rFonts w:ascii="Calibri" w:hAnsi="Calibri" w:cs="Tahoma"/>
                <w:sz w:val="22"/>
                <w:szCs w:val="22"/>
              </w:rPr>
              <w:t>’</w:t>
            </w:r>
            <w:r w:rsidRPr="005870E8">
              <w:rPr>
                <w:rFonts w:ascii="Calibri" w:hAnsi="Calibri" w:cs="Tahoma"/>
                <w:sz w:val="22"/>
                <w:szCs w:val="22"/>
              </w:rPr>
              <w:t>ida</w:t>
            </w:r>
            <w:r w:rsidRPr="00A750D3">
              <w:rPr>
                <w:rFonts w:ascii="Calibri" w:hAnsi="Calibri" w:cs="Tahoma"/>
                <w:sz w:val="22"/>
                <w:szCs w:val="22"/>
              </w:rPr>
              <w:t>’s most active affiliates. It subscri</w:t>
            </w:r>
            <w:r>
              <w:rPr>
                <w:rFonts w:ascii="Calibri" w:hAnsi="Calibri" w:cs="Tahoma"/>
                <w:sz w:val="22"/>
                <w:szCs w:val="22"/>
              </w:rPr>
              <w:t>bes to al-</w:t>
            </w:r>
            <w:r w:rsidRPr="005870E8">
              <w:rPr>
                <w:rFonts w:ascii="Calibri" w:hAnsi="Calibri" w:cs="Tahoma"/>
                <w:sz w:val="22"/>
                <w:szCs w:val="22"/>
              </w:rPr>
              <w:t>Qa</w:t>
            </w:r>
            <w:r w:rsidR="00FF3C15">
              <w:rPr>
                <w:rFonts w:ascii="Calibri" w:hAnsi="Calibri" w:cs="Tahoma"/>
                <w:sz w:val="22"/>
              </w:rPr>
              <w:t>’</w:t>
            </w:r>
            <w:r w:rsidRPr="005870E8">
              <w:rPr>
                <w:rFonts w:ascii="Calibri" w:hAnsi="Calibri" w:cs="Tahoma"/>
                <w:sz w:val="22"/>
                <w:szCs w:val="22"/>
              </w:rPr>
              <w:t>ida’s</w:t>
            </w:r>
            <w:r>
              <w:rPr>
                <w:rFonts w:ascii="Calibri" w:hAnsi="Calibri" w:cs="Tahoma"/>
                <w:sz w:val="22"/>
                <w:szCs w:val="22"/>
              </w:rPr>
              <w:t xml:space="preserve"> Sunni Islamist</w:t>
            </w:r>
            <w:r w:rsidRPr="00A750D3">
              <w:rPr>
                <w:rFonts w:ascii="Calibri" w:hAnsi="Calibri" w:cs="Tahoma"/>
                <w:sz w:val="22"/>
                <w:szCs w:val="22"/>
              </w:rPr>
              <w:t xml:space="preserve"> extremist ideology, which promotes violence and is strongly anti</w:t>
            </w:r>
            <w:r w:rsidRPr="00A750D3">
              <w:rPr>
                <w:rFonts w:ascii="Calibri" w:hAnsi="Calibri" w:cs="Tahoma"/>
                <w:sz w:val="22"/>
                <w:szCs w:val="22"/>
              </w:rPr>
              <w:noBreakHyphen/>
              <w:t>Western. On 13 August 2017, in the 17th issue of its</w:t>
            </w:r>
            <w:r>
              <w:rPr>
                <w:rFonts w:ascii="Calibri" w:hAnsi="Calibri" w:cs="Tahoma"/>
                <w:sz w:val="22"/>
                <w:szCs w:val="22"/>
              </w:rPr>
              <w:t xml:space="preserve"> English-language</w:t>
            </w:r>
            <w:r w:rsidRPr="00A750D3">
              <w:rPr>
                <w:rFonts w:ascii="Calibri" w:hAnsi="Calibri" w:cs="Tahoma"/>
                <w:sz w:val="22"/>
                <w:szCs w:val="22"/>
              </w:rPr>
              <w:t xml:space="preserve"> Inspire magazine, AQAP </w:t>
            </w:r>
            <w:r>
              <w:rPr>
                <w:rFonts w:ascii="Calibri" w:hAnsi="Calibri" w:cs="Tahoma"/>
                <w:sz w:val="22"/>
                <w:szCs w:val="22"/>
              </w:rPr>
              <w:t>implied</w:t>
            </w:r>
            <w:r w:rsidRPr="00A750D3">
              <w:rPr>
                <w:rFonts w:ascii="Calibri" w:hAnsi="Calibri" w:cs="Tahoma"/>
                <w:sz w:val="22"/>
                <w:szCs w:val="22"/>
              </w:rPr>
              <w:t xml:space="preserve"> </w:t>
            </w:r>
            <w:r>
              <w:rPr>
                <w:rFonts w:ascii="Calibri" w:hAnsi="Calibri" w:cs="Tahoma"/>
                <w:sz w:val="22"/>
                <w:szCs w:val="22"/>
              </w:rPr>
              <w:t xml:space="preserve">that </w:t>
            </w:r>
            <w:r w:rsidRPr="00A750D3">
              <w:rPr>
                <w:rFonts w:ascii="Calibri" w:hAnsi="Calibri" w:cs="Tahoma"/>
                <w:sz w:val="22"/>
                <w:szCs w:val="22"/>
              </w:rPr>
              <w:t>the</w:t>
            </w:r>
            <w:r>
              <w:rPr>
                <w:rFonts w:ascii="Calibri" w:hAnsi="Calibri" w:cs="Tahoma"/>
                <w:sz w:val="22"/>
                <w:szCs w:val="22"/>
              </w:rPr>
              <w:t xml:space="preserve"> West is at war with Islam and stated ‘</w:t>
            </w:r>
            <w:r w:rsidRPr="00A750D3">
              <w:rPr>
                <w:rFonts w:ascii="Calibri" w:hAnsi="Calibri" w:cs="Tahoma"/>
                <w:sz w:val="22"/>
                <w:szCs w:val="22"/>
              </w:rPr>
              <w:t>[it] will eventually t</w:t>
            </w:r>
            <w:r>
              <w:rPr>
                <w:rFonts w:ascii="Calibri" w:hAnsi="Calibri" w:cs="Tahoma"/>
                <w:sz w:val="22"/>
                <w:szCs w:val="22"/>
              </w:rPr>
              <w:t>urn against its Muslim citizens’, referencing earlier</w:t>
            </w:r>
            <w:r w:rsidRPr="00A750D3">
              <w:rPr>
                <w:rFonts w:ascii="Calibri" w:hAnsi="Calibri" w:cs="Tahoma"/>
                <w:sz w:val="22"/>
                <w:szCs w:val="22"/>
              </w:rPr>
              <w:t xml:space="preserve"> anti-Western rhetoric by deceased preacher and AQAP official</w:t>
            </w:r>
            <w:r w:rsidRPr="00A750D3">
              <w:rPr>
                <w:rFonts w:ascii="Calibri" w:hAnsi="Calibri" w:cs="Tahoma"/>
                <w:b/>
                <w:sz w:val="22"/>
                <w:szCs w:val="22"/>
              </w:rPr>
              <w:t xml:space="preserve"> </w:t>
            </w:r>
            <w:r w:rsidRPr="00A750D3">
              <w:rPr>
                <w:rFonts w:ascii="Calibri" w:hAnsi="Calibri" w:cs="Tahoma"/>
                <w:sz w:val="22"/>
                <w:szCs w:val="22"/>
              </w:rPr>
              <w:t>Anwar al-Awlaki.</w:t>
            </w:r>
          </w:p>
          <w:p w14:paraId="656ACA3C" w14:textId="2E6864FE" w:rsidR="00540DA2" w:rsidRPr="0050218D" w:rsidRDefault="00540DA2" w:rsidP="008603B4">
            <w:pPr>
              <w:pStyle w:val="Default"/>
              <w:rPr>
                <w:rFonts w:ascii="Calibri" w:hAnsi="Calibri"/>
                <w:sz w:val="22"/>
                <w:szCs w:val="22"/>
              </w:rPr>
            </w:pPr>
            <w:r w:rsidRPr="004C491D">
              <w:rPr>
                <w:rFonts w:ascii="Calibri" w:hAnsi="Calibri"/>
                <w:sz w:val="22"/>
                <w:szCs w:val="22"/>
              </w:rPr>
              <w:t>AQAP remains loyal to al-Qa</w:t>
            </w:r>
            <w:r w:rsidR="00FF3C15">
              <w:rPr>
                <w:rFonts w:ascii="Calibri" w:hAnsi="Calibri"/>
                <w:sz w:val="22"/>
                <w:szCs w:val="22"/>
              </w:rPr>
              <w:t>’</w:t>
            </w:r>
            <w:r w:rsidRPr="004C491D">
              <w:rPr>
                <w:rFonts w:ascii="Calibri" w:hAnsi="Calibri"/>
                <w:sz w:val="22"/>
                <w:szCs w:val="22"/>
              </w:rPr>
              <w:t>ida leader Ayman al</w:t>
            </w:r>
            <w:r w:rsidRPr="004C491D">
              <w:rPr>
                <w:rFonts w:ascii="Calibri" w:hAnsi="Calibri"/>
                <w:sz w:val="22"/>
                <w:szCs w:val="22"/>
              </w:rPr>
              <w:noBreakHyphen/>
              <w:t>Zawahiri and—though it seeks the creation of a pan</w:t>
            </w:r>
            <w:r w:rsidRPr="004C491D">
              <w:rPr>
                <w:rFonts w:ascii="Calibri" w:hAnsi="Calibri"/>
                <w:sz w:val="22"/>
                <w:szCs w:val="22"/>
              </w:rPr>
              <w:noBreakHyphen/>
              <w:t>Islamic caliphate governed by Sharia law—remains broadly opposed to Islamic State’s self</w:t>
            </w:r>
            <w:r w:rsidRPr="004C491D">
              <w:rPr>
                <w:rFonts w:ascii="Calibri" w:hAnsi="Calibri"/>
                <w:sz w:val="22"/>
                <w:szCs w:val="22"/>
              </w:rPr>
              <w:noBreakHyphen/>
              <w:t>declared caliphate. Consistent with al-Qa</w:t>
            </w:r>
            <w:r w:rsidR="00FF3C15">
              <w:rPr>
                <w:rFonts w:ascii="Calibri" w:hAnsi="Calibri"/>
                <w:sz w:val="22"/>
                <w:szCs w:val="22"/>
              </w:rPr>
              <w:t>’</w:t>
            </w:r>
            <w:r w:rsidRPr="004C491D">
              <w:rPr>
                <w:rFonts w:ascii="Calibri" w:hAnsi="Calibri"/>
                <w:sz w:val="22"/>
                <w:szCs w:val="22"/>
              </w:rPr>
              <w:t>ida’s primary goal, AQAP aspires to establish an Islamic Caliphate by removing ‘un</w:t>
            </w:r>
            <w:r w:rsidRPr="004C491D">
              <w:rPr>
                <w:rFonts w:ascii="Calibri" w:hAnsi="Calibri"/>
                <w:sz w:val="22"/>
                <w:szCs w:val="22"/>
              </w:rPr>
              <w:noBreakHyphen/>
              <w:t>Islamic’ or ‘apostate’ governments and influences from Muslim-majority countries through the use of violence. AQAP specifically seeks to establish a caliphate and implement Sharia law in Yemen, and from there aspires to spread this system throughout the Arabian Peninsula.</w:t>
            </w:r>
          </w:p>
          <w:p w14:paraId="4CDD512A" w14:textId="77777777" w:rsidR="00540DA2" w:rsidRPr="0050218D" w:rsidRDefault="00540DA2" w:rsidP="008603B4">
            <w:pPr>
              <w:pStyle w:val="Default"/>
              <w:rPr>
                <w:rFonts w:ascii="Calibri" w:hAnsi="Calibri"/>
                <w:sz w:val="22"/>
                <w:szCs w:val="22"/>
              </w:rPr>
            </w:pPr>
          </w:p>
          <w:p w14:paraId="617F8B47" w14:textId="77777777" w:rsidR="00540DA2" w:rsidRPr="0050218D" w:rsidRDefault="00540DA2" w:rsidP="008603B4">
            <w:pPr>
              <w:pStyle w:val="Default"/>
              <w:rPr>
                <w:rFonts w:ascii="Calibri" w:hAnsi="Calibri"/>
                <w:sz w:val="22"/>
                <w:szCs w:val="22"/>
              </w:rPr>
            </w:pPr>
            <w:r w:rsidRPr="0050218D">
              <w:rPr>
                <w:rFonts w:ascii="Calibri" w:hAnsi="Calibri"/>
                <w:sz w:val="22"/>
                <w:szCs w:val="22"/>
              </w:rPr>
              <w:t>AQAP has undertaken the following activities to achieve its objectives:</w:t>
            </w:r>
          </w:p>
          <w:p w14:paraId="750F0685" w14:textId="77777777" w:rsidR="00540DA2" w:rsidRPr="0050218D" w:rsidRDefault="00540DA2" w:rsidP="008603B4">
            <w:pPr>
              <w:spacing w:before="240" w:after="120"/>
              <w:rPr>
                <w:rFonts w:ascii="Calibri" w:eastAsia="Calibri" w:hAnsi="Calibri"/>
                <w:sz w:val="22"/>
                <w:szCs w:val="22"/>
                <w:u w:val="single"/>
                <w:lang w:eastAsia="en-US"/>
              </w:rPr>
            </w:pPr>
            <w:r w:rsidRPr="0050218D">
              <w:rPr>
                <w:rFonts w:ascii="Calibri" w:eastAsia="Calibri" w:hAnsi="Calibri"/>
                <w:sz w:val="22"/>
                <w:szCs w:val="22"/>
                <w:u w:val="single"/>
                <w:lang w:eastAsia="en-US"/>
              </w:rPr>
              <w:t xml:space="preserve">Directly or </w:t>
            </w:r>
            <w:r w:rsidRPr="0050218D">
              <w:rPr>
                <w:rFonts w:ascii="Calibri" w:hAnsi="Calibri"/>
                <w:sz w:val="22"/>
                <w:u w:val="single"/>
              </w:rPr>
              <w:t>indirectly</w:t>
            </w:r>
            <w:r>
              <w:rPr>
                <w:rFonts w:ascii="Calibri" w:eastAsia="Calibri" w:hAnsi="Calibri"/>
                <w:sz w:val="22"/>
                <w:szCs w:val="22"/>
                <w:u w:val="single"/>
                <w:lang w:eastAsia="en-US"/>
              </w:rPr>
              <w:t xml:space="preserve"> engaged in</w:t>
            </w:r>
            <w:r w:rsidRPr="00762039">
              <w:rPr>
                <w:rFonts w:ascii="Calibri" w:eastAsia="Calibri" w:hAnsi="Calibri"/>
                <w:sz w:val="22"/>
                <w:szCs w:val="22"/>
                <w:u w:val="single"/>
                <w:lang w:eastAsia="en-US"/>
              </w:rPr>
              <w:t>,</w:t>
            </w:r>
            <w:r>
              <w:rPr>
                <w:rFonts w:ascii="Calibri" w:eastAsia="Calibri" w:hAnsi="Calibri"/>
                <w:sz w:val="22"/>
                <w:szCs w:val="22"/>
                <w:u w:val="single"/>
                <w:lang w:eastAsia="en-US"/>
              </w:rPr>
              <w:t xml:space="preserve"> </w:t>
            </w:r>
            <w:r w:rsidRPr="0050218D">
              <w:rPr>
                <w:rFonts w:ascii="Calibri" w:hAnsi="Calibri" w:cs="Tahoma"/>
                <w:sz w:val="22"/>
                <w:szCs w:val="22"/>
                <w:u w:val="single"/>
                <w:lang w:eastAsia="en-GB"/>
              </w:rPr>
              <w:t>preparing</w:t>
            </w:r>
            <w:r w:rsidRPr="0050218D">
              <w:rPr>
                <w:rFonts w:ascii="Calibri" w:eastAsia="Calibri" w:hAnsi="Calibri"/>
                <w:sz w:val="22"/>
                <w:szCs w:val="22"/>
                <w:u w:val="single"/>
                <w:lang w:eastAsia="en-US"/>
              </w:rPr>
              <w:t>, plan</w:t>
            </w:r>
            <w:r>
              <w:rPr>
                <w:rFonts w:ascii="Calibri" w:eastAsia="Calibri" w:hAnsi="Calibri"/>
                <w:sz w:val="22"/>
                <w:szCs w:val="22"/>
                <w:u w:val="single"/>
                <w:lang w:eastAsia="en-US"/>
              </w:rPr>
              <w:t>ning, assisting in or fostering</w:t>
            </w:r>
            <w:r w:rsidRPr="0050218D">
              <w:rPr>
                <w:rFonts w:ascii="Calibri" w:eastAsia="Calibri" w:hAnsi="Calibri"/>
                <w:sz w:val="22"/>
                <w:szCs w:val="22"/>
                <w:u w:val="single"/>
                <w:lang w:eastAsia="en-US"/>
              </w:rPr>
              <w:t xml:space="preserve"> the doing of terrorist acts</w:t>
            </w:r>
          </w:p>
          <w:p w14:paraId="5C7A1373" w14:textId="77777777" w:rsidR="00540DA2" w:rsidRPr="0050218D" w:rsidRDefault="00540DA2" w:rsidP="008603B4">
            <w:pPr>
              <w:spacing w:before="120" w:after="120"/>
              <w:rPr>
                <w:rFonts w:ascii="Calibri" w:hAnsi="Calibri" w:cs="Tahoma"/>
                <w:sz w:val="22"/>
                <w:szCs w:val="22"/>
              </w:rPr>
            </w:pPr>
            <w:r w:rsidRPr="004C491D">
              <w:rPr>
                <w:rFonts w:ascii="Calibri" w:hAnsi="Calibri" w:cs="Tahoma"/>
                <w:sz w:val="22"/>
                <w:szCs w:val="22"/>
              </w:rPr>
              <w:lastRenderedPageBreak/>
              <w:t>AQAP conducts terrorist attacks including bombings, kidnappings and assassinations against Yemeni and foreign government interests to destabilise the state</w:t>
            </w:r>
            <w:r>
              <w:rPr>
                <w:rFonts w:ascii="Calibri" w:hAnsi="Calibri" w:cs="Tahoma"/>
                <w:sz w:val="22"/>
                <w:szCs w:val="22"/>
              </w:rPr>
              <w:t>;</w:t>
            </w:r>
            <w:r w:rsidRPr="004C491D">
              <w:rPr>
                <w:rFonts w:ascii="Calibri" w:hAnsi="Calibri" w:cs="Tahoma"/>
                <w:sz w:val="22"/>
                <w:szCs w:val="22"/>
              </w:rPr>
              <w:t xml:space="preserve"> and</w:t>
            </w:r>
            <w:r>
              <w:rPr>
                <w:rFonts w:ascii="Calibri" w:hAnsi="Calibri" w:cs="Tahoma"/>
                <w:sz w:val="22"/>
                <w:szCs w:val="22"/>
              </w:rPr>
              <w:t>,</w:t>
            </w:r>
            <w:r w:rsidRPr="004C491D">
              <w:rPr>
                <w:rFonts w:ascii="Calibri" w:hAnsi="Calibri" w:cs="Tahoma"/>
                <w:sz w:val="22"/>
                <w:szCs w:val="22"/>
              </w:rPr>
              <w:t xml:space="preserve"> has declared Yemen’s Zaidi Shia Huthi minority ‘heretics’. </w:t>
            </w:r>
            <w:r>
              <w:rPr>
                <w:rFonts w:ascii="Calibri" w:hAnsi="Calibri" w:cs="Tahoma"/>
                <w:sz w:val="22"/>
                <w:szCs w:val="22"/>
              </w:rPr>
              <w:t>AQAP capitalised on the Huthi</w:t>
            </w:r>
            <w:r w:rsidRPr="004C491D">
              <w:rPr>
                <w:rFonts w:ascii="Calibri" w:hAnsi="Calibri" w:cs="Tahoma"/>
                <w:sz w:val="22"/>
                <w:szCs w:val="22"/>
              </w:rPr>
              <w:t xml:space="preserve"> uprising in September 2014, and the corresponding deteriorating security environment, by expanding its insurgency—taking control of the port city of Mukalla in April 2015.</w:t>
            </w:r>
            <w:r w:rsidRPr="004C491D">
              <w:rPr>
                <w:rFonts w:ascii="Calibri" w:eastAsia="Calibri" w:hAnsi="Calibri"/>
                <w:sz w:val="22"/>
                <w:szCs w:val="22"/>
                <w:lang w:eastAsia="en-US"/>
              </w:rPr>
              <w:t xml:space="preserve"> AQAP had gained control of significant territory in Yemen’s south and east until a </w:t>
            </w:r>
            <w:r w:rsidRPr="008604E4">
              <w:rPr>
                <w:rFonts w:ascii="Calibri" w:hAnsi="Calibri" w:cs="Tahoma"/>
                <w:sz w:val="22"/>
                <w:szCs w:val="22"/>
              </w:rPr>
              <w:t>United Arab Emirates (UAE)</w:t>
            </w:r>
            <w:r w:rsidRPr="004C491D">
              <w:rPr>
                <w:rFonts w:ascii="Calibri" w:eastAsia="Calibri" w:hAnsi="Calibri"/>
                <w:sz w:val="22"/>
                <w:szCs w:val="22"/>
                <w:lang w:eastAsia="en-US"/>
              </w:rPr>
              <w:noBreakHyphen/>
              <w:t xml:space="preserve">led military coalition offensive retook Mukalla in late April 2016. </w:t>
            </w:r>
            <w:r>
              <w:rPr>
                <w:rFonts w:ascii="Calibri" w:eastAsia="Calibri" w:hAnsi="Calibri"/>
                <w:sz w:val="22"/>
                <w:szCs w:val="22"/>
                <w:lang w:eastAsia="en-US"/>
              </w:rPr>
              <w:t>Although the group no longer controls territory, it continues to conduct attacks in</w:t>
            </w:r>
            <w:r w:rsidRPr="004C491D">
              <w:rPr>
                <w:rFonts w:ascii="Calibri" w:eastAsia="Calibri" w:hAnsi="Calibri"/>
                <w:sz w:val="22"/>
                <w:szCs w:val="22"/>
                <w:lang w:eastAsia="en-US"/>
              </w:rPr>
              <w:t xml:space="preserve"> several provinces.</w:t>
            </w:r>
          </w:p>
          <w:p w14:paraId="52491BC9" w14:textId="62772783" w:rsidR="00540DA2" w:rsidRPr="0050218D" w:rsidRDefault="00540DA2" w:rsidP="008603B4">
            <w:pPr>
              <w:pStyle w:val="Default"/>
              <w:rPr>
                <w:rFonts w:ascii="Calibri" w:eastAsia="Calibri" w:hAnsi="Calibri" w:cs="Times New Roman"/>
                <w:color w:val="auto"/>
                <w:sz w:val="22"/>
                <w:szCs w:val="22"/>
                <w:lang w:eastAsia="en-US"/>
              </w:rPr>
            </w:pPr>
            <w:r w:rsidRPr="00F36142">
              <w:rPr>
                <w:rFonts w:ascii="Calibri" w:eastAsia="Calibri" w:hAnsi="Calibri" w:cs="Times New Roman"/>
                <w:color w:val="auto"/>
                <w:sz w:val="22"/>
                <w:szCs w:val="22"/>
                <w:lang w:eastAsia="en-US"/>
              </w:rPr>
              <w:t>Attacks</w:t>
            </w:r>
            <w:r w:rsidRPr="0050218D">
              <w:rPr>
                <w:rFonts w:ascii="Calibri" w:eastAsia="Calibri" w:hAnsi="Calibri" w:cs="Times New Roman"/>
                <w:color w:val="auto"/>
                <w:sz w:val="22"/>
                <w:szCs w:val="22"/>
                <w:lang w:eastAsia="en-US"/>
              </w:rPr>
              <w:t xml:space="preserve"> that AQAP has </w:t>
            </w:r>
            <w:r w:rsidRPr="00B128C2">
              <w:rPr>
                <w:rFonts w:ascii="Calibri" w:eastAsia="Calibri" w:hAnsi="Calibri" w:cs="Times New Roman"/>
                <w:color w:val="auto"/>
                <w:sz w:val="22"/>
                <w:szCs w:val="22"/>
                <w:lang w:eastAsia="en-US"/>
              </w:rPr>
              <w:t>claimed responsibility</w:t>
            </w:r>
            <w:r w:rsidRPr="0050218D">
              <w:rPr>
                <w:rFonts w:ascii="Calibri" w:eastAsia="Calibri" w:hAnsi="Calibri" w:cs="Times New Roman"/>
                <w:color w:val="auto"/>
                <w:sz w:val="22"/>
                <w:szCs w:val="22"/>
                <w:lang w:eastAsia="en-US"/>
              </w:rPr>
              <w:t xml:space="preserve"> for </w:t>
            </w:r>
            <w:r>
              <w:rPr>
                <w:rFonts w:ascii="Calibri" w:eastAsia="Calibri" w:hAnsi="Calibri" w:cs="Times New Roman"/>
                <w:color w:val="auto"/>
                <w:sz w:val="22"/>
                <w:szCs w:val="22"/>
                <w:lang w:eastAsia="en-US"/>
              </w:rPr>
              <w:t xml:space="preserve">and is assessed to have undertaken </w:t>
            </w:r>
            <w:r w:rsidRPr="0050218D">
              <w:rPr>
                <w:rFonts w:ascii="Calibri" w:eastAsia="Calibri" w:hAnsi="Calibri" w:cs="Times New Roman"/>
                <w:color w:val="auto"/>
                <w:sz w:val="22"/>
                <w:szCs w:val="22"/>
                <w:lang w:eastAsia="en-US"/>
              </w:rPr>
              <w:t xml:space="preserve">since the group was </w:t>
            </w:r>
            <w:r w:rsidR="00444DE5">
              <w:rPr>
                <w:rFonts w:ascii="Calibri" w:eastAsia="Calibri" w:hAnsi="Calibri" w:cs="Times New Roman"/>
                <w:color w:val="auto"/>
                <w:sz w:val="22"/>
                <w:szCs w:val="22"/>
                <w:lang w:eastAsia="en-US"/>
              </w:rPr>
              <w:t>re</w:t>
            </w:r>
            <w:r w:rsidR="00444DE5">
              <w:rPr>
                <w:rFonts w:ascii="Calibri" w:eastAsia="Calibri" w:hAnsi="Calibri" w:cs="Times New Roman"/>
                <w:color w:val="auto"/>
                <w:sz w:val="22"/>
                <w:szCs w:val="22"/>
                <w:lang w:eastAsia="en-US"/>
              </w:rPr>
              <w:noBreakHyphen/>
            </w:r>
            <w:r w:rsidRPr="006919E3">
              <w:rPr>
                <w:rFonts w:ascii="Calibri" w:eastAsia="Calibri" w:hAnsi="Calibri" w:cs="Times New Roman"/>
                <w:color w:val="auto"/>
                <w:sz w:val="22"/>
                <w:szCs w:val="22"/>
                <w:lang w:eastAsia="en-US"/>
              </w:rPr>
              <w:t>listed in 2016 include:</w:t>
            </w:r>
          </w:p>
          <w:p w14:paraId="59BBD545" w14:textId="77777777" w:rsidR="00540DA2" w:rsidRDefault="00540DA2" w:rsidP="00540DA2">
            <w:pPr>
              <w:keepLines w:val="0"/>
              <w:numPr>
                <w:ilvl w:val="0"/>
                <w:numId w:val="22"/>
              </w:numPr>
              <w:spacing w:before="120" w:after="120"/>
              <w:rPr>
                <w:rFonts w:ascii="Calibri" w:hAnsi="Calibri" w:cs="Tahoma"/>
                <w:sz w:val="22"/>
                <w:szCs w:val="22"/>
              </w:rPr>
            </w:pPr>
            <w:r>
              <w:rPr>
                <w:rFonts w:ascii="Calibri" w:hAnsi="Calibri" w:cs="Tahoma"/>
                <w:sz w:val="22"/>
                <w:szCs w:val="22"/>
              </w:rPr>
              <w:t>20 December 2018: an improvised explosive device (IED) attack against a UAE-backed Security Belt Forces vehicle in Abyan governorate, killing two soldiers and injuring several more.</w:t>
            </w:r>
          </w:p>
          <w:p w14:paraId="15F19D73" w14:textId="77777777" w:rsidR="00540DA2" w:rsidRDefault="00540DA2" w:rsidP="00540DA2">
            <w:pPr>
              <w:keepLines w:val="0"/>
              <w:numPr>
                <w:ilvl w:val="0"/>
                <w:numId w:val="22"/>
              </w:numPr>
              <w:spacing w:before="120" w:after="120"/>
              <w:rPr>
                <w:rFonts w:ascii="Calibri" w:hAnsi="Calibri" w:cs="Tahoma"/>
                <w:sz w:val="22"/>
                <w:szCs w:val="22"/>
              </w:rPr>
            </w:pPr>
            <w:r w:rsidRPr="003C16CF">
              <w:rPr>
                <w:rFonts w:ascii="Calibri" w:hAnsi="Calibri" w:cs="Tahoma"/>
                <w:sz w:val="22"/>
                <w:szCs w:val="22"/>
              </w:rPr>
              <w:t>28 August 2018: an</w:t>
            </w:r>
            <w:r>
              <w:rPr>
                <w:rFonts w:ascii="Calibri" w:hAnsi="Calibri" w:cs="Tahoma"/>
                <w:sz w:val="22"/>
                <w:szCs w:val="22"/>
              </w:rPr>
              <w:t xml:space="preserve"> armed</w:t>
            </w:r>
            <w:r w:rsidRPr="003C16CF">
              <w:rPr>
                <w:rFonts w:ascii="Calibri" w:hAnsi="Calibri" w:cs="Tahoma"/>
                <w:sz w:val="22"/>
                <w:szCs w:val="22"/>
              </w:rPr>
              <w:t xml:space="preserve"> assault on a position belonging to </w:t>
            </w:r>
            <w:r>
              <w:rPr>
                <w:rFonts w:ascii="Calibri" w:hAnsi="Calibri" w:cs="Tahoma"/>
                <w:sz w:val="22"/>
                <w:szCs w:val="22"/>
              </w:rPr>
              <w:t xml:space="preserve">the SBF in </w:t>
            </w:r>
            <w:r w:rsidRPr="003C16CF">
              <w:rPr>
                <w:rFonts w:ascii="Calibri" w:hAnsi="Calibri" w:cs="Tahoma"/>
                <w:sz w:val="22"/>
                <w:szCs w:val="22"/>
              </w:rPr>
              <w:t xml:space="preserve">Abyan </w:t>
            </w:r>
            <w:r>
              <w:rPr>
                <w:rFonts w:ascii="Calibri" w:hAnsi="Calibri" w:cs="Tahoma"/>
                <w:sz w:val="22"/>
                <w:szCs w:val="22"/>
              </w:rPr>
              <w:t>governorate.</w:t>
            </w:r>
            <w:r w:rsidRPr="003C16CF">
              <w:rPr>
                <w:rFonts w:ascii="Calibri" w:hAnsi="Calibri" w:cs="Tahoma"/>
                <w:sz w:val="22"/>
                <w:szCs w:val="22"/>
              </w:rPr>
              <w:t xml:space="preserve"> Five </w:t>
            </w:r>
            <w:r>
              <w:rPr>
                <w:rFonts w:ascii="Calibri" w:hAnsi="Calibri" w:cs="Tahoma"/>
                <w:sz w:val="22"/>
                <w:szCs w:val="22"/>
              </w:rPr>
              <w:t>soldiers were reportedly</w:t>
            </w:r>
            <w:r w:rsidRPr="003C16CF">
              <w:rPr>
                <w:rFonts w:ascii="Calibri" w:hAnsi="Calibri" w:cs="Tahoma"/>
                <w:sz w:val="22"/>
                <w:szCs w:val="22"/>
              </w:rPr>
              <w:t xml:space="preserve"> killed and three</w:t>
            </w:r>
            <w:r>
              <w:rPr>
                <w:rFonts w:ascii="Calibri" w:hAnsi="Calibri" w:cs="Tahoma"/>
                <w:sz w:val="22"/>
                <w:szCs w:val="22"/>
              </w:rPr>
              <w:t xml:space="preserve"> others were</w:t>
            </w:r>
            <w:r w:rsidRPr="003C16CF">
              <w:rPr>
                <w:rFonts w:ascii="Calibri" w:hAnsi="Calibri" w:cs="Tahoma"/>
                <w:sz w:val="22"/>
                <w:szCs w:val="22"/>
              </w:rPr>
              <w:t xml:space="preserve"> wounded</w:t>
            </w:r>
            <w:r>
              <w:rPr>
                <w:rFonts w:ascii="Calibri" w:hAnsi="Calibri" w:cs="Tahoma"/>
                <w:sz w:val="22"/>
                <w:szCs w:val="22"/>
              </w:rPr>
              <w:t>.</w:t>
            </w:r>
          </w:p>
          <w:p w14:paraId="7131EF09" w14:textId="77777777" w:rsidR="00540DA2" w:rsidRDefault="00540DA2" w:rsidP="00540DA2">
            <w:pPr>
              <w:keepLines w:val="0"/>
              <w:numPr>
                <w:ilvl w:val="0"/>
                <w:numId w:val="22"/>
              </w:numPr>
              <w:spacing w:before="120" w:after="120"/>
              <w:rPr>
                <w:rFonts w:ascii="Calibri" w:hAnsi="Calibri" w:cs="Tahoma"/>
                <w:sz w:val="22"/>
                <w:szCs w:val="22"/>
              </w:rPr>
            </w:pPr>
            <w:r>
              <w:rPr>
                <w:rFonts w:ascii="Calibri" w:hAnsi="Calibri" w:cs="Tahoma"/>
                <w:sz w:val="22"/>
                <w:szCs w:val="22"/>
              </w:rPr>
              <w:t>23 June 2018: an IED attack against Huthi forces in Ibb governorate. A Huthi official and two guards were reportedly killed.</w:t>
            </w:r>
          </w:p>
          <w:p w14:paraId="23AC1732" w14:textId="77777777" w:rsidR="00540DA2" w:rsidRDefault="00540DA2" w:rsidP="00540DA2">
            <w:pPr>
              <w:keepLines w:val="0"/>
              <w:numPr>
                <w:ilvl w:val="0"/>
                <w:numId w:val="22"/>
              </w:numPr>
              <w:spacing w:before="120" w:after="120"/>
              <w:rPr>
                <w:rFonts w:ascii="Calibri" w:hAnsi="Calibri" w:cs="Tahoma"/>
                <w:sz w:val="22"/>
                <w:szCs w:val="22"/>
              </w:rPr>
            </w:pPr>
            <w:r w:rsidRPr="007F5F4F">
              <w:rPr>
                <w:rFonts w:ascii="Calibri" w:hAnsi="Calibri" w:cs="Tahoma"/>
                <w:sz w:val="22"/>
                <w:szCs w:val="22"/>
              </w:rPr>
              <w:t xml:space="preserve">14 June 2018: a vehicle-borne improvised explosive device (VBIED) attack against </w:t>
            </w:r>
            <w:r>
              <w:rPr>
                <w:rFonts w:ascii="Calibri" w:hAnsi="Calibri" w:cs="Tahoma"/>
                <w:sz w:val="22"/>
                <w:szCs w:val="22"/>
              </w:rPr>
              <w:t>the SBF</w:t>
            </w:r>
            <w:r w:rsidRPr="007F5F4F">
              <w:rPr>
                <w:rFonts w:ascii="Calibri" w:hAnsi="Calibri" w:cs="Tahoma"/>
                <w:sz w:val="22"/>
                <w:szCs w:val="22"/>
              </w:rPr>
              <w:t xml:space="preserve"> in Abyan</w:t>
            </w:r>
            <w:r>
              <w:rPr>
                <w:rFonts w:ascii="Calibri" w:hAnsi="Calibri" w:cs="Tahoma"/>
                <w:sz w:val="22"/>
                <w:szCs w:val="22"/>
              </w:rPr>
              <w:t xml:space="preserve"> governorate</w:t>
            </w:r>
            <w:r w:rsidRPr="007F5F4F">
              <w:rPr>
                <w:rFonts w:ascii="Calibri" w:hAnsi="Calibri" w:cs="Tahoma"/>
                <w:sz w:val="22"/>
                <w:szCs w:val="22"/>
              </w:rPr>
              <w:t xml:space="preserve">, killing three </w:t>
            </w:r>
            <w:r>
              <w:rPr>
                <w:rFonts w:ascii="Calibri" w:hAnsi="Calibri" w:cs="Tahoma"/>
                <w:sz w:val="22"/>
                <w:szCs w:val="22"/>
              </w:rPr>
              <w:t xml:space="preserve">soldiers </w:t>
            </w:r>
            <w:r w:rsidRPr="007F5F4F">
              <w:rPr>
                <w:rFonts w:ascii="Calibri" w:hAnsi="Calibri" w:cs="Tahoma"/>
                <w:sz w:val="22"/>
                <w:szCs w:val="22"/>
              </w:rPr>
              <w:t>and wounding seven</w:t>
            </w:r>
            <w:r>
              <w:rPr>
                <w:rFonts w:ascii="Calibri" w:hAnsi="Calibri" w:cs="Tahoma"/>
                <w:sz w:val="22"/>
                <w:szCs w:val="22"/>
              </w:rPr>
              <w:t xml:space="preserve"> others.</w:t>
            </w:r>
          </w:p>
          <w:p w14:paraId="1C02946F" w14:textId="77777777" w:rsidR="00540DA2" w:rsidRDefault="00540DA2" w:rsidP="00540DA2">
            <w:pPr>
              <w:keepLines w:val="0"/>
              <w:numPr>
                <w:ilvl w:val="0"/>
                <w:numId w:val="22"/>
              </w:numPr>
              <w:spacing w:before="120" w:after="120"/>
              <w:rPr>
                <w:rFonts w:ascii="Calibri" w:hAnsi="Calibri" w:cs="Tahoma"/>
                <w:sz w:val="22"/>
                <w:szCs w:val="22"/>
              </w:rPr>
            </w:pPr>
            <w:r>
              <w:rPr>
                <w:rFonts w:ascii="Calibri" w:hAnsi="Calibri" w:cs="Tahoma"/>
                <w:sz w:val="22"/>
                <w:szCs w:val="22"/>
              </w:rPr>
              <w:t>12 June 2017: a VBIED and gun attack on a Yemeni government army camp in Hadramout governorate, killing two soldiers.</w:t>
            </w:r>
          </w:p>
          <w:p w14:paraId="2A0533CD" w14:textId="77777777" w:rsidR="00540DA2" w:rsidRDefault="00540DA2" w:rsidP="00540DA2">
            <w:pPr>
              <w:keepLines w:val="0"/>
              <w:numPr>
                <w:ilvl w:val="0"/>
                <w:numId w:val="22"/>
              </w:numPr>
              <w:spacing w:before="120" w:after="120"/>
              <w:rPr>
                <w:rFonts w:ascii="Calibri" w:hAnsi="Calibri" w:cs="Tahoma"/>
                <w:sz w:val="22"/>
                <w:szCs w:val="22"/>
              </w:rPr>
            </w:pPr>
            <w:r>
              <w:rPr>
                <w:rFonts w:ascii="Calibri" w:hAnsi="Calibri" w:cs="Tahoma"/>
                <w:sz w:val="22"/>
                <w:szCs w:val="22"/>
              </w:rPr>
              <w:t>27 March 2017: a VBIED and gun attack on a Yemeni government compound in Lahij governorate, killing six soldiers.</w:t>
            </w:r>
          </w:p>
          <w:p w14:paraId="24A11245" w14:textId="77777777" w:rsidR="00540DA2" w:rsidRPr="0050218D" w:rsidRDefault="00540DA2" w:rsidP="008603B4">
            <w:pPr>
              <w:spacing w:before="120" w:after="120"/>
              <w:rPr>
                <w:rFonts w:ascii="Calibri" w:eastAsia="Calibri" w:hAnsi="Calibri"/>
                <w:sz w:val="22"/>
                <w:szCs w:val="22"/>
                <w:lang w:eastAsia="en-US"/>
              </w:rPr>
            </w:pPr>
            <w:r>
              <w:rPr>
                <w:rFonts w:ascii="Calibri" w:eastAsia="Calibri" w:hAnsi="Calibri"/>
                <w:sz w:val="22"/>
                <w:szCs w:val="22"/>
                <w:lang w:eastAsia="en-US"/>
              </w:rPr>
              <w:t>Historically, a</w:t>
            </w:r>
            <w:r w:rsidRPr="0050218D">
              <w:rPr>
                <w:rFonts w:ascii="Calibri" w:eastAsia="Calibri" w:hAnsi="Calibri"/>
                <w:sz w:val="22"/>
                <w:szCs w:val="22"/>
                <w:lang w:eastAsia="en-US"/>
              </w:rPr>
              <w:t xml:space="preserve"> number of </w:t>
            </w:r>
            <w:r w:rsidRPr="00061904">
              <w:rPr>
                <w:rFonts w:ascii="Calibri" w:eastAsia="Calibri" w:hAnsi="Calibri"/>
                <w:sz w:val="22"/>
                <w:szCs w:val="22"/>
                <w:lang w:eastAsia="en-US"/>
              </w:rPr>
              <w:t>significant di</w:t>
            </w:r>
            <w:r>
              <w:rPr>
                <w:rFonts w:ascii="Calibri" w:eastAsia="Calibri" w:hAnsi="Calibri"/>
                <w:sz w:val="22"/>
                <w:szCs w:val="22"/>
                <w:lang w:eastAsia="en-US"/>
              </w:rPr>
              <w:t>srupted attack</w:t>
            </w:r>
            <w:r w:rsidRPr="00061904">
              <w:rPr>
                <w:rFonts w:ascii="Calibri" w:eastAsia="Calibri" w:hAnsi="Calibri"/>
                <w:sz w:val="22"/>
                <w:szCs w:val="22"/>
                <w:lang w:eastAsia="en-US"/>
              </w:rPr>
              <w:t xml:space="preserve"> plots have</w:t>
            </w:r>
            <w:r w:rsidRPr="0050218D">
              <w:rPr>
                <w:rFonts w:ascii="Calibri" w:eastAsia="Calibri" w:hAnsi="Calibri"/>
                <w:sz w:val="22"/>
                <w:szCs w:val="22"/>
                <w:lang w:eastAsia="en-US"/>
              </w:rPr>
              <w:t xml:space="preserve"> </w:t>
            </w:r>
            <w:r>
              <w:rPr>
                <w:rFonts w:ascii="Calibri" w:eastAsia="Calibri" w:hAnsi="Calibri"/>
                <w:sz w:val="22"/>
                <w:szCs w:val="22"/>
                <w:lang w:eastAsia="en-US"/>
              </w:rPr>
              <w:t xml:space="preserve">also </w:t>
            </w:r>
            <w:r w:rsidRPr="0050218D">
              <w:rPr>
                <w:rFonts w:ascii="Calibri" w:eastAsia="Calibri" w:hAnsi="Calibri"/>
                <w:sz w:val="22"/>
                <w:szCs w:val="22"/>
                <w:lang w:eastAsia="en-US"/>
              </w:rPr>
              <w:t>been reliably attributed to AQAP</w:t>
            </w:r>
            <w:r>
              <w:rPr>
                <w:rFonts w:ascii="Calibri" w:eastAsia="Calibri" w:hAnsi="Calibri"/>
                <w:sz w:val="22"/>
                <w:szCs w:val="22"/>
                <w:lang w:eastAsia="en-US"/>
              </w:rPr>
              <w:t>,</w:t>
            </w:r>
            <w:r w:rsidRPr="0050218D">
              <w:rPr>
                <w:rFonts w:ascii="Calibri" w:eastAsia="Calibri" w:hAnsi="Calibri"/>
                <w:sz w:val="22"/>
                <w:szCs w:val="22"/>
                <w:lang w:eastAsia="en-US"/>
              </w:rPr>
              <w:t xml:space="preserve"> including:</w:t>
            </w:r>
          </w:p>
          <w:p w14:paraId="5246AFE4" w14:textId="77777777" w:rsidR="00540DA2" w:rsidRPr="00061904" w:rsidRDefault="00540DA2" w:rsidP="00540DA2">
            <w:pPr>
              <w:keepLines w:val="0"/>
              <w:numPr>
                <w:ilvl w:val="0"/>
                <w:numId w:val="22"/>
              </w:numPr>
              <w:spacing w:before="120" w:after="120"/>
              <w:rPr>
                <w:rFonts w:ascii="Calibri" w:hAnsi="Calibri"/>
                <w:sz w:val="22"/>
              </w:rPr>
            </w:pPr>
            <w:r w:rsidRPr="00061904">
              <w:rPr>
                <w:rFonts w:ascii="Calibri" w:hAnsi="Calibri"/>
                <w:sz w:val="22"/>
              </w:rPr>
              <w:t xml:space="preserve">27 November 2014: AQAP claimed responsibility for </w:t>
            </w:r>
            <w:r>
              <w:rPr>
                <w:rFonts w:ascii="Calibri" w:hAnsi="Calibri"/>
                <w:sz w:val="22"/>
              </w:rPr>
              <w:t xml:space="preserve">and is assessed to have undertaken </w:t>
            </w:r>
            <w:r w:rsidRPr="00061904">
              <w:rPr>
                <w:rFonts w:ascii="Calibri" w:hAnsi="Calibri"/>
                <w:sz w:val="22"/>
              </w:rPr>
              <w:t xml:space="preserve">an attempt to assassinate the </w:t>
            </w:r>
            <w:r>
              <w:rPr>
                <w:rFonts w:ascii="Calibri" w:hAnsi="Calibri"/>
                <w:sz w:val="22"/>
              </w:rPr>
              <w:t>United States (</w:t>
            </w:r>
            <w:r w:rsidRPr="00061904">
              <w:rPr>
                <w:rFonts w:ascii="Calibri" w:hAnsi="Calibri"/>
                <w:sz w:val="22"/>
              </w:rPr>
              <w:t>US</w:t>
            </w:r>
            <w:r>
              <w:rPr>
                <w:rFonts w:ascii="Calibri" w:hAnsi="Calibri"/>
                <w:sz w:val="22"/>
              </w:rPr>
              <w:t>)</w:t>
            </w:r>
            <w:r w:rsidRPr="00061904">
              <w:rPr>
                <w:rFonts w:ascii="Calibri" w:hAnsi="Calibri"/>
                <w:sz w:val="22"/>
              </w:rPr>
              <w:t xml:space="preserve"> Ambassador in Sana’a, Yemen—two IEDs were disarmed before they could be detonated.</w:t>
            </w:r>
          </w:p>
          <w:p w14:paraId="7CD69AF6" w14:textId="77777777" w:rsidR="00540DA2" w:rsidRPr="00A76AE9" w:rsidRDefault="00540DA2" w:rsidP="00540DA2">
            <w:pPr>
              <w:keepLines w:val="0"/>
              <w:numPr>
                <w:ilvl w:val="0"/>
                <w:numId w:val="22"/>
              </w:numPr>
              <w:spacing w:before="120" w:after="120"/>
              <w:rPr>
                <w:rFonts w:ascii="Calibri" w:hAnsi="Calibri" w:cs="Tahoma"/>
                <w:sz w:val="22"/>
                <w:szCs w:val="22"/>
              </w:rPr>
            </w:pPr>
            <w:r w:rsidRPr="00A76AE9">
              <w:rPr>
                <w:rFonts w:ascii="Calibri" w:hAnsi="Calibri" w:cs="Tahoma"/>
                <w:sz w:val="22"/>
                <w:szCs w:val="22"/>
              </w:rPr>
              <w:t xml:space="preserve">8 May 2012: US officials </w:t>
            </w:r>
            <w:r w:rsidRPr="00A76AE9">
              <w:rPr>
                <w:rFonts w:ascii="Calibri" w:hAnsi="Calibri"/>
                <w:sz w:val="22"/>
              </w:rPr>
              <w:t>thwarted</w:t>
            </w:r>
            <w:r w:rsidRPr="00A76AE9">
              <w:rPr>
                <w:rFonts w:ascii="Calibri" w:hAnsi="Calibri" w:cs="Tahoma"/>
                <w:sz w:val="22"/>
                <w:szCs w:val="22"/>
              </w:rPr>
              <w:t xml:space="preserve"> AQAP plans to detonate a non-metallic IED on board an unspecified US-bound aircraft.</w:t>
            </w:r>
          </w:p>
          <w:p w14:paraId="5003C71A" w14:textId="77777777" w:rsidR="00540DA2" w:rsidRPr="00A76AE9" w:rsidRDefault="00540DA2" w:rsidP="00540DA2">
            <w:pPr>
              <w:keepLines w:val="0"/>
              <w:numPr>
                <w:ilvl w:val="0"/>
                <w:numId w:val="22"/>
              </w:numPr>
              <w:spacing w:before="120" w:after="120"/>
              <w:rPr>
                <w:rFonts w:ascii="Calibri" w:hAnsi="Calibri" w:cs="Tahoma"/>
                <w:sz w:val="22"/>
                <w:szCs w:val="22"/>
              </w:rPr>
            </w:pPr>
            <w:r w:rsidRPr="00A76AE9">
              <w:rPr>
                <w:rFonts w:ascii="Calibri" w:hAnsi="Calibri" w:cs="Tahoma"/>
                <w:sz w:val="22"/>
                <w:szCs w:val="22"/>
              </w:rPr>
              <w:t>29 October 2010: UAE and UK officials discovered IEDs concealed in printer cartridges in air cargo destined for the US. AQAP claimed responsibility for the attempted attack publishing details in a special edition of the group’s English-language ‘Inspire’ magazine in November 2010.</w:t>
            </w:r>
          </w:p>
          <w:p w14:paraId="3BFA147A" w14:textId="77777777" w:rsidR="00540DA2" w:rsidRPr="004A2951" w:rsidRDefault="00540DA2" w:rsidP="00540DA2">
            <w:pPr>
              <w:keepLines w:val="0"/>
              <w:numPr>
                <w:ilvl w:val="0"/>
                <w:numId w:val="22"/>
              </w:numPr>
              <w:spacing w:before="120" w:after="120"/>
              <w:rPr>
                <w:rFonts w:ascii="Calibri" w:hAnsi="Calibri" w:cs="Tahoma"/>
                <w:sz w:val="22"/>
                <w:szCs w:val="22"/>
              </w:rPr>
            </w:pPr>
            <w:r w:rsidRPr="00A76AE9">
              <w:rPr>
                <w:rFonts w:ascii="Calibri" w:hAnsi="Calibri" w:cs="Tahoma"/>
                <w:sz w:val="22"/>
                <w:szCs w:val="22"/>
              </w:rPr>
              <w:t xml:space="preserve">25 December 2009: Nigerian Umar Farouk Abdulmutallab failed in his attempt to detonate an IED on board Northwest </w:t>
            </w:r>
            <w:r w:rsidRPr="00A76AE9">
              <w:rPr>
                <w:rFonts w:ascii="Calibri" w:hAnsi="Calibri"/>
                <w:sz w:val="22"/>
              </w:rPr>
              <w:t>Airlines</w:t>
            </w:r>
            <w:r w:rsidRPr="00A76AE9">
              <w:rPr>
                <w:rFonts w:ascii="Calibri" w:hAnsi="Calibri" w:cs="Tahoma"/>
                <w:sz w:val="22"/>
                <w:szCs w:val="22"/>
              </w:rPr>
              <w:t xml:space="preserve"> flight 253 on route from Amsterdam to Detroit. On 28 December 2009, AQAP claimed responsibility for the attempted attack on a jihadist internet forum.</w:t>
            </w:r>
          </w:p>
          <w:p w14:paraId="03F0529B" w14:textId="77777777" w:rsidR="00540DA2" w:rsidRPr="0050218D" w:rsidRDefault="00540DA2" w:rsidP="008603B4">
            <w:pPr>
              <w:spacing w:before="240" w:after="120"/>
              <w:rPr>
                <w:rFonts w:ascii="Calibri" w:hAnsi="Calibri" w:cs="Tahoma"/>
                <w:sz w:val="22"/>
                <w:szCs w:val="22"/>
                <w:u w:val="single"/>
              </w:rPr>
            </w:pPr>
            <w:r w:rsidRPr="00F1668F">
              <w:rPr>
                <w:rFonts w:ascii="Calibri" w:hAnsi="Calibri"/>
                <w:sz w:val="22"/>
                <w:u w:val="single"/>
              </w:rPr>
              <w:t>Advocating</w:t>
            </w:r>
            <w:r w:rsidRPr="00F1668F">
              <w:rPr>
                <w:rFonts w:ascii="Calibri" w:hAnsi="Calibri" w:cs="Tahoma"/>
                <w:sz w:val="22"/>
                <w:szCs w:val="22"/>
                <w:u w:val="single"/>
              </w:rPr>
              <w:t xml:space="preserve"> the doing of terrorist acts</w:t>
            </w:r>
          </w:p>
          <w:p w14:paraId="359DC652" w14:textId="77777777" w:rsidR="00540DA2" w:rsidRDefault="00540DA2" w:rsidP="008603B4">
            <w:pPr>
              <w:spacing w:before="120" w:after="120"/>
              <w:rPr>
                <w:rFonts w:ascii="Calibri" w:hAnsi="Calibri" w:cs="Tahoma"/>
                <w:sz w:val="22"/>
                <w:szCs w:val="22"/>
              </w:rPr>
            </w:pPr>
            <w:r w:rsidRPr="0050218D">
              <w:rPr>
                <w:rFonts w:ascii="Calibri" w:hAnsi="Calibri" w:cs="Tahoma"/>
                <w:sz w:val="22"/>
                <w:szCs w:val="22"/>
              </w:rPr>
              <w:t xml:space="preserve">AQAP leaders have, directly or </w:t>
            </w:r>
            <w:r w:rsidRPr="00B068B3">
              <w:rPr>
                <w:rFonts w:ascii="Calibri" w:hAnsi="Calibri" w:cs="Tahoma"/>
                <w:sz w:val="22"/>
                <w:szCs w:val="22"/>
              </w:rPr>
              <w:t>indirectly,</w:t>
            </w:r>
            <w:r>
              <w:rPr>
                <w:rFonts w:ascii="Calibri" w:hAnsi="Calibri" w:cs="Tahoma"/>
                <w:sz w:val="22"/>
                <w:szCs w:val="22"/>
              </w:rPr>
              <w:t xml:space="preserve"> </w:t>
            </w:r>
            <w:r w:rsidRPr="00B068B3">
              <w:rPr>
                <w:rFonts w:ascii="Calibri" w:hAnsi="Calibri" w:cs="Tahoma"/>
                <w:sz w:val="22"/>
                <w:szCs w:val="22"/>
              </w:rPr>
              <w:t>advocated terrorist</w:t>
            </w:r>
            <w:r w:rsidRPr="0050218D">
              <w:rPr>
                <w:rFonts w:ascii="Calibri" w:hAnsi="Calibri" w:cs="Tahoma"/>
                <w:sz w:val="22"/>
                <w:szCs w:val="22"/>
              </w:rPr>
              <w:t xml:space="preserve"> attacks in order to further the group’s </w:t>
            </w:r>
            <w:r w:rsidRPr="000550C8">
              <w:rPr>
                <w:rFonts w:ascii="Calibri" w:hAnsi="Calibri" w:cs="Tahoma"/>
                <w:sz w:val="22"/>
                <w:szCs w:val="22"/>
              </w:rPr>
              <w:t>objectives. Public statements by AQAP since its re-listing in 2016 include:</w:t>
            </w:r>
          </w:p>
          <w:p w14:paraId="00CE129B" w14:textId="77777777" w:rsidR="00540DA2" w:rsidRDefault="00540DA2" w:rsidP="00540DA2">
            <w:pPr>
              <w:keepLines w:val="0"/>
              <w:numPr>
                <w:ilvl w:val="0"/>
                <w:numId w:val="15"/>
              </w:numPr>
              <w:spacing w:before="120" w:after="120"/>
              <w:rPr>
                <w:rFonts w:ascii="Calibri" w:hAnsi="Calibri" w:cs="Tahoma"/>
                <w:sz w:val="22"/>
                <w:szCs w:val="22"/>
              </w:rPr>
            </w:pPr>
            <w:r>
              <w:rPr>
                <w:rFonts w:ascii="Calibri" w:hAnsi="Calibri" w:cs="Tahoma"/>
                <w:sz w:val="22"/>
                <w:szCs w:val="22"/>
              </w:rPr>
              <w:t>10 March 2019: In a video titled ‘They Hurry to Their Friendship’, senior AQAP official and spokesperson Khalid Batarfi attacked Saudi Arabia’s normalisation with Israel and alleged moral, political and religious corruption. He called for believers to confront and topple the Saudi regime.</w:t>
            </w:r>
          </w:p>
          <w:p w14:paraId="7CAC7D7A" w14:textId="77777777" w:rsidR="00540DA2" w:rsidRDefault="00540DA2" w:rsidP="00540DA2">
            <w:pPr>
              <w:keepLines w:val="0"/>
              <w:numPr>
                <w:ilvl w:val="0"/>
                <w:numId w:val="15"/>
              </w:numPr>
              <w:spacing w:before="120" w:after="120"/>
              <w:rPr>
                <w:rFonts w:ascii="Calibri" w:hAnsi="Calibri" w:cs="Tahoma"/>
                <w:sz w:val="22"/>
                <w:szCs w:val="22"/>
              </w:rPr>
            </w:pPr>
            <w:r>
              <w:rPr>
                <w:rFonts w:ascii="Calibri" w:hAnsi="Calibri" w:cs="Tahoma"/>
                <w:sz w:val="22"/>
                <w:szCs w:val="22"/>
              </w:rPr>
              <w:lastRenderedPageBreak/>
              <w:t>18 April 2018:</w:t>
            </w:r>
            <w:r w:rsidRPr="00E800BA">
              <w:rPr>
                <w:rFonts w:ascii="Calibri" w:hAnsi="Calibri" w:cs="Tahoma"/>
                <w:sz w:val="22"/>
                <w:szCs w:val="22"/>
              </w:rPr>
              <w:t xml:space="preserve"> </w:t>
            </w:r>
            <w:r>
              <w:rPr>
                <w:rFonts w:ascii="Calibri" w:hAnsi="Calibri" w:cs="Tahoma"/>
                <w:sz w:val="22"/>
                <w:szCs w:val="22"/>
              </w:rPr>
              <w:t>In the second issue of AQAP’s</w:t>
            </w:r>
            <w:r w:rsidRPr="00E800BA">
              <w:rPr>
                <w:rFonts w:ascii="Calibri" w:hAnsi="Calibri" w:cs="Tahoma"/>
                <w:sz w:val="22"/>
                <w:szCs w:val="22"/>
              </w:rPr>
              <w:t xml:space="preserve"> ‘Madad’ newsletter, Khalid Batarfi urged Yemenis to rise up against the UAE presence in south</w:t>
            </w:r>
            <w:r>
              <w:rPr>
                <w:rFonts w:ascii="Calibri" w:hAnsi="Calibri" w:cs="Tahoma"/>
                <w:sz w:val="22"/>
                <w:szCs w:val="22"/>
              </w:rPr>
              <w:t>ern</w:t>
            </w:r>
            <w:r w:rsidRPr="00E800BA">
              <w:rPr>
                <w:rFonts w:ascii="Calibri" w:hAnsi="Calibri" w:cs="Tahoma"/>
                <w:sz w:val="22"/>
                <w:szCs w:val="22"/>
              </w:rPr>
              <w:t xml:space="preserve"> Yemen. The newsletter exploited </w:t>
            </w:r>
            <w:r>
              <w:rPr>
                <w:rFonts w:ascii="Calibri" w:hAnsi="Calibri" w:cs="Tahoma"/>
                <w:sz w:val="22"/>
                <w:szCs w:val="22"/>
              </w:rPr>
              <w:t>a</w:t>
            </w:r>
            <w:r w:rsidRPr="00E800BA">
              <w:rPr>
                <w:rFonts w:ascii="Calibri" w:hAnsi="Calibri" w:cs="Tahoma"/>
                <w:sz w:val="22"/>
                <w:szCs w:val="22"/>
              </w:rPr>
              <w:t xml:space="preserve"> recent spate of killings to appeal to remaining imams of mosques in Aden</w:t>
            </w:r>
            <w:r>
              <w:rPr>
                <w:rFonts w:ascii="Calibri" w:hAnsi="Calibri" w:cs="Tahoma"/>
                <w:sz w:val="22"/>
                <w:szCs w:val="22"/>
              </w:rPr>
              <w:t>, Yemen,</w:t>
            </w:r>
            <w:r w:rsidRPr="00E800BA">
              <w:rPr>
                <w:rFonts w:ascii="Calibri" w:hAnsi="Calibri" w:cs="Tahoma"/>
                <w:sz w:val="22"/>
                <w:szCs w:val="22"/>
              </w:rPr>
              <w:t xml:space="preserve"> to leave the city and join </w:t>
            </w:r>
            <w:r>
              <w:rPr>
                <w:rFonts w:ascii="Calibri" w:hAnsi="Calibri" w:cs="Tahoma"/>
                <w:sz w:val="22"/>
                <w:szCs w:val="22"/>
              </w:rPr>
              <w:t>AQAP’s ranks.</w:t>
            </w:r>
          </w:p>
          <w:p w14:paraId="0056A1DE" w14:textId="77777777" w:rsidR="00540DA2" w:rsidRDefault="00540DA2" w:rsidP="00540DA2">
            <w:pPr>
              <w:keepLines w:val="0"/>
              <w:numPr>
                <w:ilvl w:val="0"/>
                <w:numId w:val="15"/>
              </w:numPr>
              <w:spacing w:before="120" w:after="120"/>
              <w:rPr>
                <w:rFonts w:ascii="Calibri" w:hAnsi="Calibri" w:cs="Tahoma"/>
                <w:sz w:val="22"/>
                <w:szCs w:val="22"/>
              </w:rPr>
            </w:pPr>
            <w:r w:rsidRPr="00CF4DF2">
              <w:rPr>
                <w:rFonts w:ascii="Calibri" w:hAnsi="Calibri" w:cs="Tahoma"/>
                <w:sz w:val="22"/>
                <w:szCs w:val="22"/>
              </w:rPr>
              <w:t xml:space="preserve">23 January 2018: </w:t>
            </w:r>
            <w:r>
              <w:rPr>
                <w:rFonts w:ascii="Calibri" w:hAnsi="Calibri" w:cs="Tahoma"/>
                <w:sz w:val="22"/>
                <w:szCs w:val="22"/>
              </w:rPr>
              <w:t xml:space="preserve">In a video </w:t>
            </w:r>
            <w:r w:rsidRPr="00CF4DF2">
              <w:rPr>
                <w:rFonts w:ascii="Calibri" w:hAnsi="Calibri" w:cs="Tahoma"/>
                <w:sz w:val="22"/>
                <w:szCs w:val="22"/>
              </w:rPr>
              <w:t>titled ‘Our duty towards our Jerusalem’</w:t>
            </w:r>
            <w:r>
              <w:rPr>
                <w:rFonts w:ascii="Calibri" w:hAnsi="Calibri" w:cs="Tahoma"/>
                <w:sz w:val="22"/>
                <w:szCs w:val="22"/>
              </w:rPr>
              <w:t>,</w:t>
            </w:r>
            <w:r w:rsidRPr="00CF4DF2">
              <w:rPr>
                <w:rFonts w:ascii="Calibri" w:hAnsi="Calibri" w:cs="Tahoma"/>
                <w:sz w:val="22"/>
                <w:szCs w:val="22"/>
              </w:rPr>
              <w:t xml:space="preserve"> as a response to the US </w:t>
            </w:r>
            <w:r>
              <w:rPr>
                <w:rFonts w:ascii="Calibri" w:hAnsi="Calibri" w:cs="Tahoma"/>
                <w:sz w:val="22"/>
                <w:szCs w:val="22"/>
              </w:rPr>
              <w:t xml:space="preserve">recognition of Jerusalem as Israel’s capital, </w:t>
            </w:r>
            <w:r w:rsidRPr="00CF4DF2">
              <w:rPr>
                <w:rFonts w:ascii="Calibri" w:hAnsi="Calibri" w:cs="Tahoma"/>
                <w:sz w:val="22"/>
                <w:szCs w:val="22"/>
              </w:rPr>
              <w:t xml:space="preserve">Khalid Batarfi urged attacks on </w:t>
            </w:r>
            <w:r>
              <w:rPr>
                <w:rFonts w:ascii="Calibri" w:hAnsi="Calibri" w:cs="Tahoma"/>
                <w:sz w:val="22"/>
                <w:szCs w:val="22"/>
              </w:rPr>
              <w:t>Israel, as well as the US</w:t>
            </w:r>
            <w:r w:rsidRPr="00CF4DF2">
              <w:rPr>
                <w:rFonts w:ascii="Calibri" w:hAnsi="Calibri" w:cs="Tahoma"/>
                <w:sz w:val="22"/>
                <w:szCs w:val="22"/>
              </w:rPr>
              <w:t>, Britain and France</w:t>
            </w:r>
            <w:r>
              <w:rPr>
                <w:rFonts w:ascii="Calibri" w:hAnsi="Calibri" w:cs="Tahoma"/>
                <w:sz w:val="22"/>
                <w:szCs w:val="22"/>
              </w:rPr>
              <w:t xml:space="preserve">. </w:t>
            </w:r>
          </w:p>
          <w:p w14:paraId="168C79EC" w14:textId="77F3EF5B" w:rsidR="00540DA2" w:rsidRPr="00724C70" w:rsidRDefault="00540DA2" w:rsidP="00540DA2">
            <w:pPr>
              <w:keepLines w:val="0"/>
              <w:numPr>
                <w:ilvl w:val="0"/>
                <w:numId w:val="15"/>
              </w:numPr>
              <w:spacing w:before="120" w:after="120"/>
              <w:rPr>
                <w:rFonts w:ascii="Calibri" w:hAnsi="Calibri" w:cs="Tahoma"/>
                <w:sz w:val="22"/>
                <w:szCs w:val="22"/>
              </w:rPr>
            </w:pPr>
            <w:r>
              <w:rPr>
                <w:rFonts w:ascii="Calibri" w:hAnsi="Calibri" w:cs="Tahoma"/>
                <w:sz w:val="22"/>
                <w:szCs w:val="22"/>
              </w:rPr>
              <w:t xml:space="preserve">2 September 2017: In a video titled ‘Burma: the forgotten wound’, </w:t>
            </w:r>
            <w:r w:rsidRPr="00611BD0">
              <w:rPr>
                <w:rFonts w:ascii="Calibri" w:hAnsi="Calibri" w:cs="Tahoma"/>
                <w:sz w:val="22"/>
                <w:szCs w:val="22"/>
              </w:rPr>
              <w:t xml:space="preserve">Khalid </w:t>
            </w:r>
            <w:r>
              <w:rPr>
                <w:rFonts w:ascii="Calibri" w:hAnsi="Calibri" w:cs="Tahoma"/>
                <w:sz w:val="22"/>
                <w:szCs w:val="22"/>
              </w:rPr>
              <w:t xml:space="preserve">Batarfi </w:t>
            </w:r>
            <w:r w:rsidRPr="00611BD0">
              <w:rPr>
                <w:rFonts w:ascii="Calibri" w:hAnsi="Calibri" w:cs="Tahoma"/>
                <w:sz w:val="22"/>
                <w:szCs w:val="22"/>
              </w:rPr>
              <w:t>called on</w:t>
            </w:r>
            <w:r>
              <w:rPr>
                <w:rFonts w:ascii="Calibri" w:hAnsi="Calibri" w:cs="Tahoma"/>
                <w:sz w:val="22"/>
                <w:szCs w:val="22"/>
              </w:rPr>
              <w:t xml:space="preserve"> Muslims </w:t>
            </w:r>
            <w:r w:rsidRPr="00611BD0">
              <w:rPr>
                <w:rFonts w:ascii="Calibri" w:hAnsi="Calibri" w:cs="Tahoma"/>
                <w:sz w:val="22"/>
                <w:szCs w:val="22"/>
              </w:rPr>
              <w:t>to support their Rohingya brethren</w:t>
            </w:r>
            <w:r>
              <w:rPr>
                <w:rFonts w:ascii="Calibri" w:hAnsi="Calibri" w:cs="Tahoma"/>
                <w:sz w:val="22"/>
                <w:szCs w:val="22"/>
              </w:rPr>
              <w:t>. He urged</w:t>
            </w:r>
            <w:r w:rsidRPr="00611BD0">
              <w:rPr>
                <w:rFonts w:ascii="Calibri" w:hAnsi="Calibri" w:cs="Tahoma"/>
                <w:sz w:val="22"/>
                <w:szCs w:val="22"/>
              </w:rPr>
              <w:t xml:space="preserve"> al-Qa</w:t>
            </w:r>
            <w:r w:rsidR="005536C2">
              <w:rPr>
                <w:rFonts w:ascii="Calibri" w:hAnsi="Calibri" w:cs="Tahoma"/>
                <w:sz w:val="22"/>
                <w:szCs w:val="22"/>
              </w:rPr>
              <w:t>’</w:t>
            </w:r>
            <w:r>
              <w:rPr>
                <w:rFonts w:ascii="Calibri" w:hAnsi="Calibri" w:cs="Tahoma"/>
                <w:sz w:val="22"/>
                <w:szCs w:val="22"/>
              </w:rPr>
              <w:t>i</w:t>
            </w:r>
            <w:r w:rsidRPr="00611BD0">
              <w:rPr>
                <w:rFonts w:ascii="Calibri" w:hAnsi="Calibri" w:cs="Tahoma"/>
                <w:sz w:val="22"/>
                <w:szCs w:val="22"/>
              </w:rPr>
              <w:t>da in the Indian</w:t>
            </w:r>
            <w:r>
              <w:rPr>
                <w:rFonts w:ascii="Calibri" w:hAnsi="Calibri" w:cs="Tahoma"/>
                <w:sz w:val="22"/>
                <w:szCs w:val="22"/>
              </w:rPr>
              <w:t xml:space="preserve"> Subcontinent to carry out attacks, for </w:t>
            </w:r>
            <w:r w:rsidRPr="00611BD0">
              <w:rPr>
                <w:rFonts w:ascii="Calibri" w:hAnsi="Calibri" w:cs="Tahoma"/>
                <w:sz w:val="22"/>
                <w:szCs w:val="22"/>
              </w:rPr>
              <w:t>Muslims</w:t>
            </w:r>
            <w:r>
              <w:rPr>
                <w:rFonts w:ascii="Calibri" w:hAnsi="Calibri" w:cs="Tahoma"/>
                <w:sz w:val="22"/>
                <w:szCs w:val="22"/>
              </w:rPr>
              <w:t xml:space="preserve"> </w:t>
            </w:r>
            <w:r w:rsidRPr="00611BD0">
              <w:rPr>
                <w:rFonts w:ascii="Calibri" w:hAnsi="Calibri" w:cs="Tahoma"/>
                <w:sz w:val="22"/>
                <w:szCs w:val="22"/>
              </w:rPr>
              <w:t xml:space="preserve">in Myanmar </w:t>
            </w:r>
            <w:r>
              <w:rPr>
                <w:rFonts w:ascii="Calibri" w:hAnsi="Calibri" w:cs="Tahoma"/>
                <w:sz w:val="22"/>
                <w:szCs w:val="22"/>
              </w:rPr>
              <w:t>to prepare for jihad</w:t>
            </w:r>
            <w:r w:rsidRPr="00611BD0">
              <w:rPr>
                <w:rFonts w:ascii="Calibri" w:hAnsi="Calibri" w:cs="Tahoma"/>
                <w:sz w:val="22"/>
                <w:szCs w:val="22"/>
              </w:rPr>
              <w:t>,</w:t>
            </w:r>
            <w:r>
              <w:rPr>
                <w:rFonts w:ascii="Calibri" w:hAnsi="Calibri" w:cs="Tahoma"/>
                <w:sz w:val="22"/>
                <w:szCs w:val="22"/>
              </w:rPr>
              <w:t xml:space="preserve"> </w:t>
            </w:r>
            <w:r w:rsidRPr="00611BD0">
              <w:rPr>
                <w:rFonts w:ascii="Calibri" w:hAnsi="Calibri" w:cs="Tahoma"/>
                <w:sz w:val="22"/>
                <w:szCs w:val="22"/>
              </w:rPr>
              <w:t xml:space="preserve">and </w:t>
            </w:r>
            <w:r>
              <w:rPr>
                <w:rFonts w:ascii="Calibri" w:hAnsi="Calibri" w:cs="Tahoma"/>
                <w:sz w:val="22"/>
                <w:szCs w:val="22"/>
              </w:rPr>
              <w:t>for</w:t>
            </w:r>
            <w:r w:rsidRPr="00611BD0">
              <w:rPr>
                <w:rFonts w:ascii="Calibri" w:hAnsi="Calibri" w:cs="Tahoma"/>
                <w:sz w:val="22"/>
                <w:szCs w:val="22"/>
              </w:rPr>
              <w:t xml:space="preserve"> Muslims in neighbouring countries to supply</w:t>
            </w:r>
            <w:r>
              <w:rPr>
                <w:rFonts w:ascii="Calibri" w:hAnsi="Calibri" w:cs="Tahoma"/>
                <w:sz w:val="22"/>
                <w:szCs w:val="22"/>
              </w:rPr>
              <w:t xml:space="preserve"> </w:t>
            </w:r>
            <w:r w:rsidRPr="00611BD0">
              <w:rPr>
                <w:rFonts w:ascii="Calibri" w:hAnsi="Calibri" w:cs="Tahoma"/>
                <w:sz w:val="22"/>
                <w:szCs w:val="22"/>
              </w:rPr>
              <w:t>them with equipment and ammunition</w:t>
            </w:r>
            <w:r>
              <w:rPr>
                <w:rFonts w:ascii="Calibri" w:hAnsi="Calibri" w:cs="Tahoma"/>
                <w:sz w:val="22"/>
                <w:szCs w:val="22"/>
              </w:rPr>
              <w:t>.</w:t>
            </w:r>
          </w:p>
          <w:p w14:paraId="262E1606" w14:textId="77777777" w:rsidR="00540DA2" w:rsidRPr="0050218D" w:rsidRDefault="00540DA2" w:rsidP="008603B4">
            <w:pPr>
              <w:pStyle w:val="Default"/>
              <w:rPr>
                <w:rFonts w:ascii="Calibri" w:eastAsia="Calibri" w:hAnsi="Calibri" w:cs="Times New Roman"/>
                <w:color w:val="auto"/>
                <w:sz w:val="22"/>
                <w:szCs w:val="22"/>
                <w:lang w:eastAsia="en-US"/>
              </w:rPr>
            </w:pPr>
            <w:r w:rsidRPr="0064485F">
              <w:rPr>
                <w:rFonts w:ascii="Calibri" w:eastAsia="Calibri" w:hAnsi="Calibri" w:cs="Times New Roman"/>
                <w:color w:val="auto"/>
                <w:sz w:val="22"/>
                <w:szCs w:val="22"/>
                <w:lang w:eastAsia="en-US"/>
              </w:rPr>
              <w:t>In July 2010, AQAP launched its online English-language magazine ‘Inspire’, which aims to encourage individuals, especially in Western countries, to undertake acts of terrorism by providing practical guidance and ideological justification for attacks in their own countries. Examples of advocacy related to editions of ‘Inspire’ released since the group was re-listed in 2016 include:</w:t>
            </w:r>
          </w:p>
          <w:p w14:paraId="510FAA5E" w14:textId="77777777" w:rsidR="00540DA2" w:rsidRPr="00F078DE" w:rsidRDefault="00540DA2" w:rsidP="00540DA2">
            <w:pPr>
              <w:keepLines w:val="0"/>
              <w:numPr>
                <w:ilvl w:val="0"/>
                <w:numId w:val="15"/>
              </w:numPr>
              <w:autoSpaceDE w:val="0"/>
              <w:autoSpaceDN w:val="0"/>
              <w:adjustRightInd w:val="0"/>
              <w:spacing w:before="120" w:after="120"/>
              <w:rPr>
                <w:rFonts w:ascii="Calibri" w:eastAsia="Calibri" w:hAnsi="Calibri"/>
                <w:sz w:val="22"/>
                <w:szCs w:val="22"/>
                <w:lang w:eastAsia="en-US"/>
              </w:rPr>
            </w:pPr>
            <w:r>
              <w:rPr>
                <w:rFonts w:ascii="Calibri" w:eastAsia="Calibri" w:hAnsi="Calibri"/>
                <w:sz w:val="22"/>
                <w:szCs w:val="22"/>
                <w:lang w:eastAsia="en-US"/>
              </w:rPr>
              <w:t>13 August 2017: AQAP released ‘Inspire 17’, which was dedicated to train derailment and impacting the transportation sector. It reviewed the economic impact of train derailment, gave designs and instructions for fabricating a derailment tool, and provided major train routes for the US.</w:t>
            </w:r>
          </w:p>
        </w:tc>
      </w:tr>
      <w:tr w:rsidR="00540DA2" w14:paraId="0169AFF2" w14:textId="77777777" w:rsidTr="00540DA2">
        <w:tc>
          <w:tcPr>
            <w:tcW w:w="425" w:type="dxa"/>
          </w:tcPr>
          <w:p w14:paraId="01942DF2" w14:textId="77777777" w:rsidR="00540DA2" w:rsidRPr="0050218D" w:rsidRDefault="00540DA2" w:rsidP="008603B4">
            <w:pPr>
              <w:spacing w:before="120" w:after="120"/>
              <w:rPr>
                <w:rFonts w:ascii="Calibri" w:hAnsi="Calibri" w:cs="Tahoma"/>
                <w:b/>
                <w:sz w:val="22"/>
                <w:szCs w:val="22"/>
              </w:rPr>
            </w:pPr>
            <w:r w:rsidRPr="0050218D">
              <w:rPr>
                <w:rFonts w:ascii="Calibri" w:hAnsi="Calibri" w:cs="Tahoma"/>
                <w:b/>
                <w:sz w:val="22"/>
                <w:szCs w:val="22"/>
              </w:rPr>
              <w:lastRenderedPageBreak/>
              <w:t>4.</w:t>
            </w:r>
          </w:p>
        </w:tc>
        <w:tc>
          <w:tcPr>
            <w:tcW w:w="9923" w:type="dxa"/>
          </w:tcPr>
          <w:p w14:paraId="2CB34AFF" w14:textId="77777777" w:rsidR="00540DA2" w:rsidRPr="0050218D" w:rsidRDefault="00540DA2" w:rsidP="008603B4">
            <w:pPr>
              <w:spacing w:before="120" w:after="120"/>
              <w:rPr>
                <w:rFonts w:ascii="Calibri" w:hAnsi="Calibri" w:cs="Tahoma"/>
                <w:b/>
                <w:sz w:val="22"/>
                <w:szCs w:val="22"/>
              </w:rPr>
            </w:pPr>
            <w:r>
              <w:rPr>
                <w:rFonts w:ascii="Calibri" w:hAnsi="Calibri" w:cs="Tahoma"/>
                <w:b/>
                <w:sz w:val="22"/>
                <w:szCs w:val="22"/>
              </w:rPr>
              <w:t>Details of the organisation</w:t>
            </w:r>
          </w:p>
          <w:p w14:paraId="7550E74F" w14:textId="3AF95DB3" w:rsidR="00540DA2" w:rsidRPr="0050218D" w:rsidRDefault="00540DA2" w:rsidP="008603B4">
            <w:pPr>
              <w:spacing w:before="120" w:after="120"/>
              <w:rPr>
                <w:rFonts w:ascii="Calibri" w:hAnsi="Calibri"/>
                <w:sz w:val="22"/>
              </w:rPr>
            </w:pPr>
            <w:r w:rsidRPr="0050218D">
              <w:rPr>
                <w:rFonts w:ascii="Calibri" w:hAnsi="Calibri" w:cs="Tahoma"/>
                <w:sz w:val="22"/>
                <w:szCs w:val="22"/>
              </w:rPr>
              <w:t>AQAP is</w:t>
            </w:r>
            <w:r w:rsidRPr="0050218D">
              <w:rPr>
                <w:rFonts w:ascii="Calibri" w:hAnsi="Calibri"/>
                <w:sz w:val="22"/>
              </w:rPr>
              <w:t xml:space="preserve"> a Sunni extremist group located in</w:t>
            </w:r>
            <w:r>
              <w:rPr>
                <w:rFonts w:ascii="Calibri" w:hAnsi="Calibri" w:cs="Tahoma"/>
                <w:sz w:val="22"/>
                <w:szCs w:val="22"/>
              </w:rPr>
              <w:t xml:space="preserve"> Yemen. </w:t>
            </w:r>
            <w:r w:rsidRPr="0050218D">
              <w:rPr>
                <w:rFonts w:ascii="Calibri" w:hAnsi="Calibri" w:cs="Tahoma"/>
                <w:sz w:val="22"/>
                <w:szCs w:val="22"/>
              </w:rPr>
              <w:t>The group is an of</w:t>
            </w:r>
            <w:r>
              <w:rPr>
                <w:rFonts w:ascii="Calibri" w:hAnsi="Calibri" w:cs="Tahoma"/>
                <w:sz w:val="22"/>
                <w:szCs w:val="22"/>
              </w:rPr>
              <w:t>ficially-</w:t>
            </w:r>
            <w:r w:rsidRPr="0050218D">
              <w:rPr>
                <w:rFonts w:ascii="Calibri" w:hAnsi="Calibri" w:cs="Tahoma"/>
                <w:sz w:val="22"/>
                <w:szCs w:val="22"/>
              </w:rPr>
              <w:t>recognised affiliate of al</w:t>
            </w:r>
            <w:r w:rsidRPr="0050218D">
              <w:rPr>
                <w:rFonts w:ascii="Calibri" w:hAnsi="Calibri" w:cs="Tahoma"/>
                <w:sz w:val="22"/>
                <w:szCs w:val="22"/>
              </w:rPr>
              <w:noBreakHyphen/>
            </w:r>
            <w:r w:rsidRPr="005870E8">
              <w:rPr>
                <w:rFonts w:ascii="Calibri" w:hAnsi="Calibri" w:cs="Tahoma"/>
                <w:sz w:val="22"/>
                <w:szCs w:val="22"/>
              </w:rPr>
              <w:t>Qa</w:t>
            </w:r>
            <w:r w:rsidR="00650525">
              <w:rPr>
                <w:rFonts w:ascii="Calibri" w:hAnsi="Calibri" w:cs="Tahoma"/>
                <w:sz w:val="22"/>
                <w:szCs w:val="22"/>
              </w:rPr>
              <w:t>’</w:t>
            </w:r>
            <w:r w:rsidRPr="005870E8">
              <w:rPr>
                <w:rFonts w:ascii="Calibri" w:hAnsi="Calibri" w:cs="Tahoma"/>
                <w:sz w:val="22"/>
                <w:szCs w:val="22"/>
              </w:rPr>
              <w:t>ida</w:t>
            </w:r>
            <w:r w:rsidRPr="0050218D">
              <w:rPr>
                <w:rFonts w:ascii="Calibri" w:hAnsi="Calibri" w:cs="Tahoma"/>
                <w:sz w:val="22"/>
                <w:szCs w:val="22"/>
              </w:rPr>
              <w:t xml:space="preserve"> that</w:t>
            </w:r>
            <w:r w:rsidRPr="0050218D">
              <w:rPr>
                <w:rFonts w:ascii="Calibri" w:hAnsi="Calibri"/>
                <w:sz w:val="22"/>
              </w:rPr>
              <w:t xml:space="preserve"> adheres to </w:t>
            </w:r>
            <w:r w:rsidRPr="0050218D">
              <w:rPr>
                <w:rFonts w:ascii="Calibri" w:hAnsi="Calibri" w:cs="Tahoma"/>
                <w:sz w:val="22"/>
                <w:szCs w:val="22"/>
              </w:rPr>
              <w:t xml:space="preserve">al-Qa’ida’s </w:t>
            </w:r>
            <w:r w:rsidRPr="0050218D">
              <w:rPr>
                <w:rFonts w:ascii="Calibri" w:hAnsi="Calibri"/>
                <w:sz w:val="22"/>
              </w:rPr>
              <w:t>global jihadist ideology and follows an extreme interpretation of Islam which is anti-Western.</w:t>
            </w:r>
            <w:r w:rsidRPr="0050218D">
              <w:rPr>
                <w:rFonts w:ascii="Calibri" w:hAnsi="Calibri" w:cs="Tahoma"/>
                <w:sz w:val="22"/>
                <w:szCs w:val="22"/>
              </w:rPr>
              <w:t xml:space="preserve"> Although the group currently focuses on Yemeni targets, AQAP conducted attacks in Saudi Arabia</w:t>
            </w:r>
            <w:r w:rsidRPr="0050218D">
              <w:rPr>
                <w:rFonts w:ascii="Calibri" w:eastAsia="Calibri" w:hAnsi="Calibri"/>
                <w:sz w:val="22"/>
                <w:szCs w:val="22"/>
                <w:lang w:eastAsia="en-US"/>
              </w:rPr>
              <w:t xml:space="preserve"> during the mid-2000s, </w:t>
            </w:r>
            <w:r w:rsidRPr="0050218D">
              <w:rPr>
                <w:rFonts w:ascii="Calibri" w:hAnsi="Calibri"/>
                <w:sz w:val="22"/>
              </w:rPr>
              <w:t>and has attempted to conduct attacks within the US and against US interests around the world</w:t>
            </w:r>
            <w:r>
              <w:rPr>
                <w:rFonts w:ascii="Calibri" w:hAnsi="Calibri"/>
                <w:sz w:val="22"/>
              </w:rPr>
              <w:t>.</w:t>
            </w:r>
          </w:p>
          <w:p w14:paraId="3BC6C2C4" w14:textId="3344225C"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t>AQAP was formed in 2009 when the Saudi Arabian and Yemeni branches of al-</w:t>
            </w:r>
            <w:r w:rsidRPr="005870E8">
              <w:rPr>
                <w:rFonts w:ascii="Calibri" w:hAnsi="Calibri" w:cs="Tahoma"/>
                <w:sz w:val="22"/>
                <w:szCs w:val="22"/>
              </w:rPr>
              <w:t>Qa</w:t>
            </w:r>
            <w:r w:rsidR="004A0CFF">
              <w:rPr>
                <w:rFonts w:ascii="Calibri" w:hAnsi="Calibri" w:cs="Tahoma"/>
                <w:sz w:val="22"/>
              </w:rPr>
              <w:t>’</w:t>
            </w:r>
            <w:r w:rsidRPr="005870E8">
              <w:rPr>
                <w:rFonts w:ascii="Calibri" w:hAnsi="Calibri" w:cs="Tahoma"/>
                <w:sz w:val="22"/>
                <w:szCs w:val="22"/>
              </w:rPr>
              <w:t>ida</w:t>
            </w:r>
            <w:r w:rsidRPr="0050218D">
              <w:rPr>
                <w:rFonts w:ascii="Calibri" w:hAnsi="Calibri" w:cs="Tahoma"/>
                <w:sz w:val="22"/>
                <w:szCs w:val="22"/>
              </w:rPr>
              <w:t xml:space="preserve"> merged after Riyadh’s counterterrorism efforts had driven al-</w:t>
            </w:r>
            <w:r w:rsidRPr="005870E8">
              <w:rPr>
                <w:rFonts w:ascii="Calibri" w:hAnsi="Calibri" w:cs="Tahoma"/>
                <w:sz w:val="22"/>
                <w:szCs w:val="22"/>
              </w:rPr>
              <w:t>Qa</w:t>
            </w:r>
            <w:r w:rsidR="00013163">
              <w:rPr>
                <w:rFonts w:ascii="Calibri" w:hAnsi="Calibri" w:cs="Tahoma"/>
                <w:sz w:val="22"/>
                <w:szCs w:val="22"/>
              </w:rPr>
              <w:t>’</w:t>
            </w:r>
            <w:r w:rsidRPr="005870E8">
              <w:rPr>
                <w:rFonts w:ascii="Calibri" w:hAnsi="Calibri" w:cs="Tahoma"/>
                <w:sz w:val="22"/>
                <w:szCs w:val="22"/>
              </w:rPr>
              <w:t>ida</w:t>
            </w:r>
            <w:r>
              <w:rPr>
                <w:rFonts w:ascii="Calibri" w:hAnsi="Calibri" w:cs="Tahoma"/>
                <w:sz w:val="22"/>
                <w:szCs w:val="22"/>
              </w:rPr>
              <w:t xml:space="preserve"> members south into Yemen. </w:t>
            </w:r>
            <w:r w:rsidRPr="0050218D">
              <w:rPr>
                <w:rFonts w:ascii="Calibri" w:hAnsi="Calibri" w:cs="Tahoma"/>
                <w:sz w:val="22"/>
                <w:szCs w:val="22"/>
              </w:rPr>
              <w:t>It was originally founded as al</w:t>
            </w:r>
            <w:r w:rsidRPr="0050218D">
              <w:rPr>
                <w:rFonts w:ascii="Calibri" w:hAnsi="Calibri" w:cs="Tahoma"/>
                <w:sz w:val="22"/>
                <w:szCs w:val="22"/>
              </w:rPr>
              <w:noBreakHyphen/>
            </w:r>
            <w:r w:rsidRPr="005870E8">
              <w:rPr>
                <w:rFonts w:ascii="Calibri" w:hAnsi="Calibri" w:cs="Tahoma"/>
                <w:sz w:val="22"/>
                <w:szCs w:val="22"/>
              </w:rPr>
              <w:t>Qa</w:t>
            </w:r>
            <w:r w:rsidR="00013163">
              <w:rPr>
                <w:rFonts w:ascii="Calibri" w:hAnsi="Calibri" w:cs="Tahoma"/>
                <w:sz w:val="22"/>
                <w:szCs w:val="22"/>
              </w:rPr>
              <w:t>’</w:t>
            </w:r>
            <w:r w:rsidRPr="005870E8">
              <w:rPr>
                <w:rFonts w:ascii="Calibri" w:hAnsi="Calibri" w:cs="Tahoma"/>
                <w:sz w:val="22"/>
                <w:szCs w:val="22"/>
              </w:rPr>
              <w:t>ida</w:t>
            </w:r>
            <w:r w:rsidRPr="0050218D">
              <w:rPr>
                <w:rFonts w:ascii="Calibri" w:hAnsi="Calibri" w:cs="Tahoma"/>
                <w:sz w:val="22"/>
                <w:szCs w:val="22"/>
              </w:rPr>
              <w:t xml:space="preserve"> Yemen, in February 2006, after the escape of 23 detained Islamic extremists from a high</w:t>
            </w:r>
            <w:r w:rsidRPr="0050218D">
              <w:rPr>
                <w:rFonts w:ascii="Calibri" w:hAnsi="Calibri" w:cs="Tahoma"/>
                <w:sz w:val="22"/>
                <w:szCs w:val="22"/>
              </w:rPr>
              <w:noBreakHyphen/>
              <w:t>security government correctional facility in Sana’a, Yemen. In a January 2009 statement, al-</w:t>
            </w:r>
            <w:r w:rsidRPr="005870E8">
              <w:rPr>
                <w:rFonts w:ascii="Calibri" w:hAnsi="Calibri" w:cs="Tahoma"/>
                <w:sz w:val="22"/>
                <w:szCs w:val="22"/>
              </w:rPr>
              <w:t>Qa</w:t>
            </w:r>
            <w:r w:rsidR="008A448A">
              <w:rPr>
                <w:rFonts w:ascii="Calibri" w:hAnsi="Calibri" w:cs="Tahoma"/>
                <w:sz w:val="22"/>
                <w:szCs w:val="22"/>
              </w:rPr>
              <w:t>’</w:t>
            </w:r>
            <w:r w:rsidRPr="005870E8">
              <w:rPr>
                <w:rFonts w:ascii="Calibri" w:hAnsi="Calibri" w:cs="Tahoma"/>
                <w:sz w:val="22"/>
                <w:szCs w:val="22"/>
              </w:rPr>
              <w:t>ida</w:t>
            </w:r>
            <w:r w:rsidRPr="0050218D">
              <w:rPr>
                <w:rFonts w:ascii="Calibri" w:hAnsi="Calibri" w:cs="Tahoma"/>
                <w:sz w:val="22"/>
                <w:szCs w:val="22"/>
              </w:rPr>
              <w:t xml:space="preserve"> Yemen announced a change of name to AQAP, which was the name of al-</w:t>
            </w:r>
            <w:r w:rsidRPr="005870E8">
              <w:rPr>
                <w:rFonts w:ascii="Calibri" w:hAnsi="Calibri" w:cs="Tahoma"/>
                <w:sz w:val="22"/>
                <w:szCs w:val="22"/>
              </w:rPr>
              <w:t>Qa</w:t>
            </w:r>
            <w:r w:rsidR="008A448A">
              <w:rPr>
                <w:rFonts w:ascii="Calibri" w:hAnsi="Calibri" w:cs="Tahoma"/>
                <w:sz w:val="22"/>
                <w:szCs w:val="22"/>
              </w:rPr>
              <w:t>’</w:t>
            </w:r>
            <w:r w:rsidRPr="005870E8">
              <w:rPr>
                <w:rFonts w:ascii="Calibri" w:hAnsi="Calibri" w:cs="Tahoma"/>
                <w:sz w:val="22"/>
                <w:szCs w:val="22"/>
              </w:rPr>
              <w:t>ida</w:t>
            </w:r>
            <w:r w:rsidRPr="0050218D">
              <w:rPr>
                <w:rFonts w:ascii="Calibri" w:hAnsi="Calibri" w:cs="Tahoma"/>
                <w:sz w:val="22"/>
                <w:szCs w:val="22"/>
              </w:rPr>
              <w:t xml:space="preserve"> Saudi Arabia before it was dismantle</w:t>
            </w:r>
            <w:r>
              <w:rPr>
                <w:rFonts w:ascii="Calibri" w:hAnsi="Calibri" w:cs="Tahoma"/>
                <w:sz w:val="22"/>
                <w:szCs w:val="22"/>
              </w:rPr>
              <w:t>d by Saudi authorities in 2006.</w:t>
            </w:r>
          </w:p>
          <w:p w14:paraId="532A9B37" w14:textId="77777777" w:rsidR="00540DA2" w:rsidRPr="0050218D" w:rsidRDefault="00540DA2" w:rsidP="008603B4">
            <w:pPr>
              <w:pStyle w:val="Default"/>
              <w:rPr>
                <w:rFonts w:ascii="Calibri" w:hAnsi="Calibri" w:cs="Tahoma"/>
                <w:color w:val="auto"/>
                <w:sz w:val="22"/>
                <w:szCs w:val="22"/>
              </w:rPr>
            </w:pPr>
            <w:r w:rsidRPr="00AC7178">
              <w:rPr>
                <w:rFonts w:ascii="Calibri" w:hAnsi="Calibri" w:cs="Tahoma"/>
                <w:color w:val="auto"/>
                <w:sz w:val="22"/>
                <w:szCs w:val="22"/>
              </w:rPr>
              <w:t xml:space="preserve">To increase its community appeal and promote itself as the defender of Sharia law, AQAP refers to itself using names such as ‘Ansar al-Sharia’ (Supporters of Sharia) and ‘Sons of Hadramawt’. AQAP </w:t>
            </w:r>
            <w:r>
              <w:rPr>
                <w:rFonts w:ascii="Calibri" w:hAnsi="Calibri" w:cs="Tahoma"/>
                <w:color w:val="auto"/>
                <w:sz w:val="22"/>
                <w:szCs w:val="22"/>
              </w:rPr>
              <w:t xml:space="preserve">also </w:t>
            </w:r>
            <w:r w:rsidRPr="00AC7178">
              <w:rPr>
                <w:rFonts w:ascii="Calibri" w:hAnsi="Calibri" w:cs="Tahoma"/>
                <w:color w:val="auto"/>
                <w:sz w:val="22"/>
                <w:szCs w:val="22"/>
              </w:rPr>
              <w:t>supports local militias against the Huthi</w:t>
            </w:r>
            <w:r>
              <w:rPr>
                <w:rFonts w:ascii="Calibri" w:hAnsi="Calibri" w:cs="Tahoma"/>
                <w:color w:val="auto"/>
                <w:sz w:val="22"/>
                <w:szCs w:val="22"/>
              </w:rPr>
              <w:t>, integrating itself into local populations</w:t>
            </w:r>
            <w:r w:rsidRPr="00AC7178">
              <w:rPr>
                <w:rFonts w:ascii="Calibri" w:hAnsi="Calibri" w:cs="Tahoma"/>
                <w:color w:val="auto"/>
                <w:sz w:val="22"/>
                <w:szCs w:val="22"/>
              </w:rPr>
              <w:t xml:space="preserve"> which reject Huthi attempts to control their territory.</w:t>
            </w:r>
          </w:p>
          <w:p w14:paraId="249167CC" w14:textId="77777777" w:rsidR="00540DA2" w:rsidRPr="0050218D" w:rsidRDefault="00540DA2" w:rsidP="008603B4">
            <w:pPr>
              <w:spacing w:before="240" w:after="120"/>
              <w:rPr>
                <w:rFonts w:ascii="Calibri" w:hAnsi="Calibri"/>
                <w:sz w:val="22"/>
                <w:szCs w:val="22"/>
              </w:rPr>
            </w:pPr>
            <w:r w:rsidRPr="0050218D">
              <w:rPr>
                <w:rFonts w:ascii="Calibri" w:hAnsi="Calibri"/>
                <w:sz w:val="22"/>
                <w:u w:val="single"/>
              </w:rPr>
              <w:t>Leadership</w:t>
            </w:r>
          </w:p>
          <w:p w14:paraId="7947B647" w14:textId="6F499993"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t>Since June 2015, AQAP has been led by Qasim al-Rimi, the group’s former operational commander. Al</w:t>
            </w:r>
            <w:r w:rsidRPr="0050218D">
              <w:rPr>
                <w:rFonts w:ascii="Calibri" w:hAnsi="Calibri" w:cs="Tahoma"/>
                <w:sz w:val="22"/>
                <w:szCs w:val="22"/>
              </w:rPr>
              <w:noBreakHyphen/>
              <w:t>Rimi replaced Nasir al-Wuhayshi after he was killed by a US drone strike. AQAP’s</w:t>
            </w:r>
            <w:r w:rsidR="0069435E">
              <w:rPr>
                <w:rFonts w:ascii="Calibri" w:hAnsi="Calibri" w:cs="Tahoma"/>
                <w:sz w:val="22"/>
                <w:szCs w:val="22"/>
              </w:rPr>
              <w:t xml:space="preserve"> Khalid al-Batarfi confirmed al</w:t>
            </w:r>
            <w:r w:rsidR="0069435E">
              <w:rPr>
                <w:rFonts w:ascii="Calibri" w:hAnsi="Calibri" w:cs="Tahoma"/>
                <w:sz w:val="22"/>
                <w:szCs w:val="22"/>
              </w:rPr>
              <w:noBreakHyphen/>
            </w:r>
            <w:r w:rsidRPr="0050218D">
              <w:rPr>
                <w:rFonts w:ascii="Calibri" w:hAnsi="Calibri" w:cs="Tahoma"/>
                <w:sz w:val="22"/>
                <w:szCs w:val="22"/>
              </w:rPr>
              <w:t>Wuhayshi’s death and al-Rimi’s appointment in a 16 June 2015 video statement. Al-Rimi is a veteran jihadist who joined al-</w:t>
            </w:r>
            <w:r w:rsidRPr="005870E8">
              <w:rPr>
                <w:rFonts w:ascii="Calibri" w:hAnsi="Calibri" w:cs="Tahoma"/>
                <w:sz w:val="22"/>
                <w:szCs w:val="22"/>
              </w:rPr>
              <w:t>Qa</w:t>
            </w:r>
            <w:r w:rsidRPr="005870E8">
              <w:rPr>
                <w:rFonts w:ascii="Calibri" w:hAnsi="Calibri" w:cs="Tahoma"/>
                <w:sz w:val="22"/>
              </w:rPr>
              <w:t>ʻ</w:t>
            </w:r>
            <w:r w:rsidRPr="005870E8">
              <w:rPr>
                <w:rFonts w:ascii="Calibri" w:hAnsi="Calibri" w:cs="Tahoma"/>
                <w:sz w:val="22"/>
                <w:szCs w:val="22"/>
              </w:rPr>
              <w:t>ida</w:t>
            </w:r>
            <w:r w:rsidRPr="0050218D">
              <w:rPr>
                <w:rFonts w:ascii="Calibri" w:hAnsi="Calibri" w:cs="Tahoma"/>
                <w:sz w:val="22"/>
                <w:szCs w:val="22"/>
              </w:rPr>
              <w:t xml:space="preserve"> in Afghanistan prior to the 11 September 2001 attacks in the US.</w:t>
            </w:r>
          </w:p>
          <w:p w14:paraId="4F28B256" w14:textId="77777777" w:rsidR="00540DA2" w:rsidRPr="0050218D" w:rsidRDefault="00540DA2" w:rsidP="008603B4">
            <w:pPr>
              <w:spacing w:before="120" w:after="120"/>
              <w:rPr>
                <w:rFonts w:ascii="Calibri" w:hAnsi="Calibri" w:cs="Tahoma"/>
                <w:sz w:val="22"/>
                <w:szCs w:val="22"/>
              </w:rPr>
            </w:pPr>
            <w:r w:rsidRPr="00FF666E">
              <w:rPr>
                <w:rFonts w:ascii="Calibri" w:hAnsi="Calibri" w:cs="Tahoma"/>
                <w:sz w:val="22"/>
                <w:szCs w:val="22"/>
              </w:rPr>
              <w:t>AQAP’s bomb-making was led by explosive</w:t>
            </w:r>
            <w:r>
              <w:rPr>
                <w:rFonts w:ascii="Calibri" w:hAnsi="Calibri" w:cs="Tahoma"/>
                <w:sz w:val="22"/>
                <w:szCs w:val="22"/>
              </w:rPr>
              <w:t>s</w:t>
            </w:r>
            <w:r w:rsidRPr="00FF666E">
              <w:rPr>
                <w:rFonts w:ascii="Calibri" w:hAnsi="Calibri" w:cs="Tahoma"/>
                <w:sz w:val="22"/>
                <w:szCs w:val="22"/>
              </w:rPr>
              <w:t xml:space="preserve"> expert Ibrahim al-Asiri until his alleged death in a US </w:t>
            </w:r>
            <w:r>
              <w:rPr>
                <w:rFonts w:ascii="Calibri" w:hAnsi="Calibri" w:cs="Tahoma"/>
                <w:sz w:val="22"/>
                <w:szCs w:val="22"/>
              </w:rPr>
              <w:t>air</w:t>
            </w:r>
            <w:r w:rsidRPr="00FF666E">
              <w:rPr>
                <w:rFonts w:ascii="Calibri" w:hAnsi="Calibri" w:cs="Tahoma"/>
                <w:sz w:val="22"/>
                <w:szCs w:val="22"/>
              </w:rPr>
              <w:t xml:space="preserve"> strike in late-2017. Al-Asiri was the mastermind behind a number of</w:t>
            </w:r>
            <w:r>
              <w:rPr>
                <w:rFonts w:ascii="Calibri" w:hAnsi="Calibri" w:cs="Tahoma"/>
                <w:sz w:val="22"/>
                <w:szCs w:val="22"/>
              </w:rPr>
              <w:t xml:space="preserve"> plots targeting global aviation</w:t>
            </w:r>
            <w:r w:rsidRPr="00FF666E">
              <w:rPr>
                <w:rFonts w:ascii="Calibri" w:eastAsia="Calibri" w:hAnsi="Calibri"/>
                <w:sz w:val="22"/>
                <w:szCs w:val="22"/>
                <w:lang w:eastAsia="en-US"/>
              </w:rPr>
              <w:t xml:space="preserve">. </w:t>
            </w:r>
            <w:r w:rsidRPr="00FF666E">
              <w:rPr>
                <w:rFonts w:ascii="Calibri" w:hAnsi="Calibri" w:cs="Tahoma"/>
                <w:sz w:val="22"/>
                <w:szCs w:val="22"/>
              </w:rPr>
              <w:t>Before his death, al-Asiri</w:t>
            </w:r>
            <w:r>
              <w:rPr>
                <w:rFonts w:ascii="Calibri" w:hAnsi="Calibri" w:cs="Tahoma"/>
                <w:sz w:val="22"/>
                <w:szCs w:val="22"/>
              </w:rPr>
              <w:t xml:space="preserve"> </w:t>
            </w:r>
            <w:r w:rsidRPr="00FF666E">
              <w:rPr>
                <w:rFonts w:ascii="Calibri" w:hAnsi="Calibri" w:cs="Tahoma"/>
                <w:sz w:val="22"/>
                <w:szCs w:val="22"/>
              </w:rPr>
              <w:t>may have spent time training the next generation of AQAP bomb</w:t>
            </w:r>
            <w:r w:rsidRPr="00FF666E">
              <w:rPr>
                <w:rFonts w:ascii="Calibri" w:hAnsi="Calibri" w:cs="Tahoma"/>
                <w:sz w:val="22"/>
                <w:szCs w:val="22"/>
              </w:rPr>
              <w:noBreakHyphen/>
              <w:t>makers.</w:t>
            </w:r>
          </w:p>
          <w:p w14:paraId="674E607C" w14:textId="77777777" w:rsidR="00540DA2" w:rsidRPr="0050218D" w:rsidRDefault="00540DA2" w:rsidP="008603B4">
            <w:pPr>
              <w:spacing w:before="240" w:after="120"/>
              <w:rPr>
                <w:rFonts w:ascii="Calibri" w:hAnsi="Calibri"/>
                <w:sz w:val="22"/>
                <w:u w:val="single"/>
              </w:rPr>
            </w:pPr>
            <w:r w:rsidRPr="0050218D">
              <w:rPr>
                <w:rFonts w:ascii="Calibri" w:hAnsi="Calibri"/>
                <w:sz w:val="22"/>
                <w:u w:val="single"/>
              </w:rPr>
              <w:t>Membership</w:t>
            </w:r>
          </w:p>
          <w:p w14:paraId="44D86DAE" w14:textId="77777777" w:rsidR="00540DA2" w:rsidRPr="0050218D" w:rsidRDefault="00540DA2" w:rsidP="008603B4">
            <w:pPr>
              <w:pStyle w:val="Default"/>
              <w:rPr>
                <w:rFonts w:ascii="Calibri" w:hAnsi="Calibri" w:cs="Tahoma"/>
                <w:color w:val="auto"/>
                <w:sz w:val="22"/>
                <w:szCs w:val="22"/>
              </w:rPr>
            </w:pPr>
            <w:r w:rsidRPr="0050218D">
              <w:rPr>
                <w:rFonts w:ascii="Calibri" w:hAnsi="Calibri" w:cs="Tahoma"/>
                <w:sz w:val="22"/>
                <w:szCs w:val="22"/>
              </w:rPr>
              <w:lastRenderedPageBreak/>
              <w:t>Estimates of AQAP’s strength vary from several hundred</w:t>
            </w:r>
            <w:r w:rsidRPr="0050218D">
              <w:rPr>
                <w:rFonts w:ascii="Calibri" w:hAnsi="Calibri" w:cs="Tahoma"/>
                <w:color w:val="auto"/>
                <w:sz w:val="22"/>
                <w:szCs w:val="22"/>
              </w:rPr>
              <w:t xml:space="preserve"> t</w:t>
            </w:r>
            <w:r w:rsidRPr="0050218D">
              <w:rPr>
                <w:rFonts w:ascii="Calibri" w:hAnsi="Calibri" w:cs="Tahoma"/>
                <w:sz w:val="22"/>
                <w:szCs w:val="22"/>
              </w:rPr>
              <w:t>o several</w:t>
            </w:r>
            <w:r w:rsidRPr="0050218D">
              <w:rPr>
                <w:rFonts w:ascii="Calibri" w:hAnsi="Calibri" w:cs="Tahoma"/>
                <w:color w:val="auto"/>
                <w:sz w:val="22"/>
                <w:szCs w:val="22"/>
              </w:rPr>
              <w:t xml:space="preserve"> thousand members.</w:t>
            </w:r>
            <w:r w:rsidRPr="0050218D">
              <w:rPr>
                <w:rFonts w:ascii="Calibri" w:hAnsi="Calibri" w:cs="Tahoma"/>
                <w:sz w:val="22"/>
                <w:szCs w:val="22"/>
              </w:rPr>
              <w:t xml:space="preserve"> </w:t>
            </w:r>
            <w:r w:rsidRPr="0050218D">
              <w:rPr>
                <w:rFonts w:ascii="Calibri" w:hAnsi="Calibri" w:cs="Tahoma"/>
                <w:color w:val="auto"/>
                <w:sz w:val="22"/>
                <w:szCs w:val="22"/>
              </w:rPr>
              <w:t>The estimation of AQAP membership is complicated by the tribal nature of Yemeni society and the November 2014 emergence of an Islamic State affiliate in Yemen—some Sunni jihadist fighters are likely to have multiple allegiances, or pragmatically move between groups.</w:t>
            </w:r>
          </w:p>
          <w:p w14:paraId="3DF496FC"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sz w:val="22"/>
                <w:u w:val="single"/>
              </w:rPr>
              <w:t>Recruitment</w:t>
            </w:r>
            <w:r w:rsidRPr="0050218D">
              <w:rPr>
                <w:rFonts w:ascii="Calibri" w:hAnsi="Calibri" w:cs="Tahoma"/>
                <w:sz w:val="22"/>
                <w:szCs w:val="22"/>
                <w:u w:val="single"/>
              </w:rPr>
              <w:t xml:space="preserve"> and funding</w:t>
            </w:r>
          </w:p>
          <w:p w14:paraId="6B51152A" w14:textId="77777777" w:rsidR="00540DA2" w:rsidRDefault="00540DA2" w:rsidP="008603B4">
            <w:pPr>
              <w:spacing w:before="120" w:after="120"/>
              <w:rPr>
                <w:rFonts w:ascii="Calibri" w:hAnsi="Calibri" w:cs="Tahoma"/>
                <w:sz w:val="22"/>
                <w:szCs w:val="22"/>
              </w:rPr>
            </w:pPr>
            <w:r w:rsidRPr="0050218D">
              <w:rPr>
                <w:rFonts w:ascii="Calibri" w:hAnsi="Calibri" w:cs="Tahoma"/>
                <w:sz w:val="22"/>
                <w:szCs w:val="22"/>
              </w:rPr>
              <w:t xml:space="preserve">AQAP </w:t>
            </w:r>
            <w:r>
              <w:rPr>
                <w:rFonts w:ascii="Calibri" w:hAnsi="Calibri" w:cs="Tahoma"/>
                <w:sz w:val="22"/>
                <w:szCs w:val="22"/>
              </w:rPr>
              <w:t>seeks</w:t>
            </w:r>
            <w:r w:rsidRPr="0050218D">
              <w:rPr>
                <w:rFonts w:ascii="Calibri" w:hAnsi="Calibri" w:cs="Tahoma"/>
                <w:sz w:val="22"/>
                <w:szCs w:val="22"/>
              </w:rPr>
              <w:t xml:space="preserve"> recruits from a variety of sources</w:t>
            </w:r>
            <w:r>
              <w:rPr>
                <w:rFonts w:ascii="Calibri" w:hAnsi="Calibri" w:cs="Tahoma"/>
                <w:sz w:val="22"/>
                <w:szCs w:val="22"/>
              </w:rPr>
              <w:t>,</w:t>
            </w:r>
            <w:r w:rsidRPr="0050218D">
              <w:rPr>
                <w:rFonts w:ascii="Calibri" w:hAnsi="Calibri" w:cs="Tahoma"/>
                <w:sz w:val="22"/>
                <w:szCs w:val="22"/>
              </w:rPr>
              <w:t xml:space="preserve"> including local Yemeni tribes sympathetic to their jihadist cause and Sunni extremists from other Middle Eastern or South Asian countries. The group is comprised </w:t>
            </w:r>
            <w:r w:rsidRPr="00811745">
              <w:rPr>
                <w:rFonts w:ascii="Calibri" w:hAnsi="Calibri" w:cs="Tahoma"/>
                <w:sz w:val="22"/>
                <w:szCs w:val="22"/>
              </w:rPr>
              <w:t xml:space="preserve">mostly of Yemenis and Saudis, but </w:t>
            </w:r>
            <w:r>
              <w:rPr>
                <w:rFonts w:ascii="Calibri" w:hAnsi="Calibri" w:cs="Tahoma"/>
                <w:sz w:val="22"/>
                <w:szCs w:val="22"/>
              </w:rPr>
              <w:t>it</w:t>
            </w:r>
            <w:r w:rsidRPr="00811745">
              <w:rPr>
                <w:rFonts w:ascii="Calibri" w:hAnsi="Calibri" w:cs="Tahoma"/>
                <w:sz w:val="22"/>
                <w:szCs w:val="22"/>
              </w:rPr>
              <w:t xml:space="preserve"> also recruits internationally. </w:t>
            </w:r>
          </w:p>
          <w:p w14:paraId="20A5E15F" w14:textId="77777777" w:rsidR="00540DA2" w:rsidRPr="00E3468F" w:rsidRDefault="00540DA2" w:rsidP="008603B4">
            <w:pPr>
              <w:spacing w:before="120" w:after="120"/>
              <w:rPr>
                <w:rFonts w:ascii="Calibri" w:hAnsi="Calibri" w:cs="Tahoma"/>
                <w:sz w:val="22"/>
                <w:szCs w:val="22"/>
              </w:rPr>
            </w:pPr>
            <w:r w:rsidRPr="00217477">
              <w:rPr>
                <w:rFonts w:ascii="Calibri" w:hAnsi="Calibri" w:cs="Tahoma"/>
                <w:sz w:val="22"/>
                <w:szCs w:val="22"/>
              </w:rPr>
              <w:t xml:space="preserve">AQAP releases </w:t>
            </w:r>
            <w:r>
              <w:rPr>
                <w:rFonts w:ascii="Calibri" w:hAnsi="Calibri" w:cs="Tahoma"/>
                <w:sz w:val="22"/>
                <w:szCs w:val="22"/>
              </w:rPr>
              <w:t xml:space="preserve">its </w:t>
            </w:r>
            <w:r w:rsidRPr="00217477">
              <w:rPr>
                <w:rFonts w:ascii="Calibri" w:hAnsi="Calibri" w:cs="Tahoma"/>
                <w:sz w:val="22"/>
                <w:szCs w:val="22"/>
              </w:rPr>
              <w:t xml:space="preserve">audio-visual messages online via its al-Malahim media outlet to broaden its reach and appeal. Although AQAP appears to have ceased production of ‘Sada al-Malahim’ (The Echo of Battles), its magazine for Yemeni audiences, and the English-language ‘Inspire’ magazine, the group produces a short newsletter, ‘Madad’, which </w:t>
            </w:r>
            <w:r>
              <w:rPr>
                <w:rFonts w:ascii="Calibri" w:hAnsi="Calibri" w:cs="Tahoma"/>
                <w:sz w:val="22"/>
                <w:szCs w:val="22"/>
              </w:rPr>
              <w:t>it</w:t>
            </w:r>
            <w:r w:rsidRPr="00217477">
              <w:rPr>
                <w:rFonts w:ascii="Calibri" w:hAnsi="Calibri" w:cs="Tahoma"/>
                <w:sz w:val="22"/>
                <w:szCs w:val="22"/>
              </w:rPr>
              <w:t xml:space="preserve"> </w:t>
            </w:r>
            <w:r>
              <w:rPr>
                <w:rFonts w:ascii="Calibri" w:hAnsi="Calibri" w:cs="Tahoma"/>
                <w:sz w:val="22"/>
                <w:szCs w:val="22"/>
              </w:rPr>
              <w:t xml:space="preserve">first </w:t>
            </w:r>
            <w:r w:rsidRPr="00217477">
              <w:rPr>
                <w:rFonts w:ascii="Calibri" w:hAnsi="Calibri" w:cs="Tahoma"/>
                <w:sz w:val="22"/>
                <w:szCs w:val="22"/>
              </w:rPr>
              <w:t>released on 14 March 2018. AQAP also continues to release messages by senior spokesperson Khalid Batarfi.</w:t>
            </w:r>
          </w:p>
          <w:p w14:paraId="16C3CFC2" w14:textId="77777777" w:rsidR="00540DA2" w:rsidRPr="0050218D" w:rsidRDefault="00540DA2" w:rsidP="008603B4">
            <w:pPr>
              <w:spacing w:before="120" w:after="120"/>
              <w:rPr>
                <w:rFonts w:ascii="Calibri" w:hAnsi="Calibri" w:cs="Tahoma"/>
                <w:sz w:val="22"/>
                <w:szCs w:val="22"/>
              </w:rPr>
            </w:pPr>
            <w:r w:rsidRPr="00A815C2">
              <w:rPr>
                <w:rFonts w:ascii="Calibri" w:hAnsi="Calibri" w:cs="Tahoma"/>
                <w:sz w:val="22"/>
                <w:szCs w:val="22"/>
              </w:rPr>
              <w:t>AQAP is self-funded and collects revenue from numerous sources</w:t>
            </w:r>
            <w:r>
              <w:rPr>
                <w:rFonts w:ascii="Calibri" w:hAnsi="Calibri" w:cs="Tahoma"/>
                <w:sz w:val="22"/>
                <w:szCs w:val="22"/>
              </w:rPr>
              <w:t>,</w:t>
            </w:r>
            <w:r w:rsidRPr="00A815C2">
              <w:rPr>
                <w:rFonts w:ascii="Calibri" w:hAnsi="Calibri" w:cs="Tahoma"/>
                <w:sz w:val="22"/>
                <w:szCs w:val="22"/>
              </w:rPr>
              <w:t xml:space="preserve"> including donors in Yemen, Saudi Arabia and other countries; donations collected in mosques; ransom payments for kidnapped hostages; and</w:t>
            </w:r>
            <w:r>
              <w:rPr>
                <w:rFonts w:ascii="Calibri" w:hAnsi="Calibri" w:cs="Tahoma"/>
                <w:sz w:val="22"/>
                <w:szCs w:val="22"/>
              </w:rPr>
              <w:t>,</w:t>
            </w:r>
            <w:r w:rsidRPr="00A815C2">
              <w:rPr>
                <w:rFonts w:ascii="Calibri" w:hAnsi="Calibri" w:cs="Tahoma"/>
                <w:sz w:val="22"/>
                <w:szCs w:val="22"/>
              </w:rPr>
              <w:t xml:space="preserve"> criminal activities such as robberies and drug smuggling. After taking control of the port city of Mukalla, Hadramawt province in Yemen in April 2015, AQAP reportedly earned millions through stolen Yemeni state savings and customs revenues.</w:t>
            </w:r>
          </w:p>
          <w:p w14:paraId="7105FB92"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cs="Tahoma"/>
                <w:sz w:val="22"/>
                <w:szCs w:val="22"/>
                <w:u w:val="single"/>
              </w:rPr>
              <w:t xml:space="preserve">Links to </w:t>
            </w:r>
            <w:r w:rsidRPr="0050218D">
              <w:rPr>
                <w:rFonts w:ascii="Calibri" w:hAnsi="Calibri"/>
                <w:sz w:val="22"/>
                <w:u w:val="single"/>
              </w:rPr>
              <w:t>other</w:t>
            </w:r>
            <w:r w:rsidRPr="0050218D">
              <w:rPr>
                <w:rFonts w:ascii="Calibri" w:hAnsi="Calibri" w:cs="Tahoma"/>
                <w:sz w:val="22"/>
                <w:szCs w:val="22"/>
                <w:u w:val="single"/>
              </w:rPr>
              <w:t xml:space="preserve"> terrorist organisations</w:t>
            </w:r>
          </w:p>
          <w:p w14:paraId="0D9115CA" w14:textId="40B49F66" w:rsidR="00540DA2" w:rsidRPr="0050218D" w:rsidRDefault="00540DA2" w:rsidP="008603B4">
            <w:pPr>
              <w:spacing w:before="120" w:after="120"/>
              <w:rPr>
                <w:rFonts w:ascii="Calibri" w:hAnsi="Calibri" w:cs="Tahoma"/>
                <w:sz w:val="22"/>
                <w:szCs w:val="22"/>
              </w:rPr>
            </w:pPr>
            <w:r w:rsidRPr="007D1FE3">
              <w:rPr>
                <w:rFonts w:ascii="Calibri" w:hAnsi="Calibri" w:cs="Tahoma"/>
                <w:sz w:val="22"/>
                <w:szCs w:val="22"/>
              </w:rPr>
              <w:t>AQAP is a recognised affiliate of al-Qa</w:t>
            </w:r>
            <w:r w:rsidR="0026370B">
              <w:rPr>
                <w:rFonts w:ascii="Calibri" w:hAnsi="Calibri" w:cs="Tahoma"/>
                <w:sz w:val="22"/>
                <w:szCs w:val="22"/>
              </w:rPr>
              <w:t>’</w:t>
            </w:r>
            <w:r w:rsidRPr="007D1FE3">
              <w:rPr>
                <w:rFonts w:ascii="Calibri" w:hAnsi="Calibri" w:cs="Tahoma"/>
                <w:sz w:val="22"/>
                <w:szCs w:val="22"/>
              </w:rPr>
              <w:t xml:space="preserve">ida. AQAP has also developed links </w:t>
            </w:r>
            <w:r>
              <w:rPr>
                <w:rFonts w:ascii="Calibri" w:hAnsi="Calibri" w:cs="Tahoma"/>
                <w:sz w:val="22"/>
                <w:szCs w:val="22"/>
              </w:rPr>
              <w:t>to</w:t>
            </w:r>
            <w:r w:rsidRPr="007D1FE3">
              <w:rPr>
                <w:rFonts w:ascii="Calibri" w:hAnsi="Calibri" w:cs="Tahoma"/>
                <w:sz w:val="22"/>
                <w:szCs w:val="22"/>
              </w:rPr>
              <w:t xml:space="preserve"> al-Qa</w:t>
            </w:r>
            <w:r w:rsidR="0026370B">
              <w:rPr>
                <w:rFonts w:ascii="Calibri" w:hAnsi="Calibri" w:cs="Tahoma"/>
                <w:sz w:val="22"/>
                <w:szCs w:val="22"/>
              </w:rPr>
              <w:t>’</w:t>
            </w:r>
            <w:r w:rsidRPr="007D1FE3">
              <w:rPr>
                <w:rFonts w:ascii="Calibri" w:hAnsi="Calibri" w:cs="Tahoma"/>
                <w:sz w:val="22"/>
                <w:szCs w:val="22"/>
              </w:rPr>
              <w:t>ida</w:t>
            </w:r>
            <w:r w:rsidRPr="007D1FE3">
              <w:rPr>
                <w:rFonts w:ascii="Calibri" w:hAnsi="Calibri" w:cs="Tahoma"/>
                <w:sz w:val="22"/>
                <w:szCs w:val="22"/>
              </w:rPr>
              <w:noBreakHyphen/>
              <w:t>affiliated terrorist group al-Shabaab, which operates in Ethiopia, Kenya and Somalia.</w:t>
            </w:r>
          </w:p>
          <w:p w14:paraId="11FDA2B4"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cs="Tahoma"/>
                <w:sz w:val="22"/>
                <w:szCs w:val="22"/>
                <w:u w:val="single"/>
              </w:rPr>
              <w:t>Links to Australia</w:t>
            </w:r>
          </w:p>
          <w:p w14:paraId="4A578F55" w14:textId="77777777" w:rsidR="00540DA2" w:rsidRPr="0050218D" w:rsidRDefault="00540DA2" w:rsidP="008603B4">
            <w:pPr>
              <w:spacing w:before="120" w:after="120"/>
              <w:rPr>
                <w:rFonts w:ascii="Calibri" w:hAnsi="Calibri" w:cs="Tahoma"/>
                <w:sz w:val="22"/>
                <w:szCs w:val="22"/>
              </w:rPr>
            </w:pPr>
            <w:r w:rsidRPr="00217477">
              <w:rPr>
                <w:rFonts w:ascii="Calibri" w:hAnsi="Calibri" w:cs="Tahoma"/>
                <w:sz w:val="22"/>
                <w:szCs w:val="22"/>
              </w:rPr>
              <w:t>There have been no corroborated links between AQAP and Australian individuals or interests since the group was re-listed in 2016.</w:t>
            </w:r>
          </w:p>
          <w:p w14:paraId="1C2295B5"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cs="Tahoma"/>
                <w:sz w:val="22"/>
                <w:szCs w:val="22"/>
                <w:u w:val="single"/>
              </w:rPr>
              <w:t xml:space="preserve">Threats to </w:t>
            </w:r>
            <w:r w:rsidRPr="0050218D">
              <w:rPr>
                <w:rFonts w:ascii="Calibri" w:hAnsi="Calibri"/>
                <w:sz w:val="22"/>
                <w:u w:val="single"/>
              </w:rPr>
              <w:t>Australian</w:t>
            </w:r>
            <w:r w:rsidRPr="0050218D">
              <w:rPr>
                <w:rFonts w:ascii="Calibri" w:hAnsi="Calibri" w:cs="Tahoma"/>
                <w:sz w:val="22"/>
                <w:szCs w:val="22"/>
                <w:u w:val="single"/>
              </w:rPr>
              <w:t xml:space="preserve"> interests</w:t>
            </w:r>
          </w:p>
          <w:p w14:paraId="75D614D2" w14:textId="77777777"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t>AQAP remains committed to conducting and encouraging others to undertake terrorist attacks against Western targets, which includes Australian interests</w:t>
            </w:r>
            <w:r>
              <w:rPr>
                <w:rFonts w:ascii="Calibri" w:hAnsi="Calibri" w:cs="Tahoma"/>
                <w:sz w:val="22"/>
                <w:szCs w:val="22"/>
              </w:rPr>
              <w:t xml:space="preserve">; however, no known AQAP attacks </w:t>
            </w:r>
            <w:r w:rsidRPr="0050218D">
              <w:rPr>
                <w:rFonts w:ascii="Calibri" w:hAnsi="Calibri" w:cs="Tahoma"/>
                <w:sz w:val="22"/>
                <w:szCs w:val="22"/>
              </w:rPr>
              <w:t xml:space="preserve">have killed or injured Australian citizens. </w:t>
            </w:r>
            <w:r>
              <w:rPr>
                <w:rFonts w:ascii="Calibri" w:hAnsi="Calibri" w:cs="Tahoma"/>
                <w:sz w:val="22"/>
                <w:szCs w:val="22"/>
              </w:rPr>
              <w:t xml:space="preserve">There have been no attacks against Western interests since AQAP was re-listed in 2016, but </w:t>
            </w:r>
            <w:r w:rsidRPr="0050218D">
              <w:rPr>
                <w:rFonts w:ascii="Calibri" w:hAnsi="Calibri" w:cs="Tahoma"/>
                <w:sz w:val="22"/>
                <w:szCs w:val="22"/>
              </w:rPr>
              <w:t>demonstrated AQAP support for Western attacks since</w:t>
            </w:r>
            <w:r>
              <w:rPr>
                <w:rFonts w:ascii="Calibri" w:hAnsi="Calibri" w:cs="Tahoma"/>
                <w:sz w:val="22"/>
                <w:szCs w:val="22"/>
              </w:rPr>
              <w:t xml:space="preserve"> its re-listing</w:t>
            </w:r>
            <w:r w:rsidRPr="0050218D">
              <w:rPr>
                <w:rFonts w:ascii="Calibri" w:hAnsi="Calibri" w:cs="Tahoma"/>
                <w:sz w:val="22"/>
                <w:szCs w:val="22"/>
              </w:rPr>
              <w:t xml:space="preserve"> include:</w:t>
            </w:r>
          </w:p>
          <w:p w14:paraId="30E9B4DA" w14:textId="77777777" w:rsidR="00540DA2" w:rsidRPr="000550C8" w:rsidRDefault="00540DA2" w:rsidP="00540DA2">
            <w:pPr>
              <w:keepLines w:val="0"/>
              <w:numPr>
                <w:ilvl w:val="0"/>
                <w:numId w:val="15"/>
              </w:numPr>
              <w:spacing w:before="120" w:after="120"/>
              <w:rPr>
                <w:rFonts w:ascii="Calibri" w:hAnsi="Calibri" w:cs="Tahoma"/>
                <w:sz w:val="22"/>
                <w:szCs w:val="22"/>
              </w:rPr>
            </w:pPr>
            <w:r w:rsidRPr="000550C8">
              <w:rPr>
                <w:rFonts w:ascii="Calibri" w:hAnsi="Calibri" w:cs="Tahoma"/>
                <w:sz w:val="22"/>
                <w:szCs w:val="22"/>
              </w:rPr>
              <w:t>7 May 2017: AQAP released a video titled ‘A Lone Mujahid or an Army by Itself’, which featured AQAP leader Qasim al-Rimi calling for ‘eye for an eye’ lone-actor attacks in the West</w:t>
            </w:r>
            <w:r>
              <w:rPr>
                <w:rFonts w:ascii="Calibri" w:eastAsia="Calibri" w:hAnsi="Calibri"/>
                <w:sz w:val="22"/>
                <w:szCs w:val="22"/>
                <w:lang w:eastAsia="en-US"/>
              </w:rPr>
              <w:t xml:space="preserve"> </w:t>
            </w:r>
            <w:r w:rsidRPr="000550C8">
              <w:rPr>
                <w:rFonts w:ascii="Calibri" w:hAnsi="Calibri" w:cs="Tahoma"/>
                <w:sz w:val="22"/>
                <w:szCs w:val="22"/>
              </w:rPr>
              <w:t>as retaliation for tragedies upon Muslims</w:t>
            </w:r>
            <w:r>
              <w:rPr>
                <w:rFonts w:ascii="Calibri" w:hAnsi="Calibri"/>
                <w:sz w:val="22"/>
              </w:rPr>
              <w:t>.</w:t>
            </w:r>
          </w:p>
          <w:p w14:paraId="10CBCCB7" w14:textId="77777777" w:rsidR="00540DA2" w:rsidRPr="00345776" w:rsidRDefault="00540DA2" w:rsidP="00540DA2">
            <w:pPr>
              <w:keepLines w:val="0"/>
              <w:numPr>
                <w:ilvl w:val="0"/>
                <w:numId w:val="15"/>
              </w:numPr>
              <w:spacing w:before="120" w:after="120"/>
              <w:rPr>
                <w:rFonts w:ascii="Calibri" w:hAnsi="Calibri" w:cs="Tahoma"/>
                <w:sz w:val="22"/>
                <w:szCs w:val="22"/>
              </w:rPr>
            </w:pPr>
            <w:r w:rsidRPr="006F5688">
              <w:rPr>
                <w:rFonts w:ascii="Calibri" w:hAnsi="Calibri" w:cs="Tahoma"/>
                <w:sz w:val="22"/>
                <w:szCs w:val="22"/>
              </w:rPr>
              <w:t xml:space="preserve">7 April 2017: AQAP released the fifth issue of its ‘Inspire Guide’, which analysed the 22 March 2017 </w:t>
            </w:r>
            <w:r>
              <w:rPr>
                <w:rFonts w:ascii="Calibri" w:hAnsi="Calibri" w:cs="Tahoma"/>
                <w:sz w:val="22"/>
                <w:szCs w:val="22"/>
              </w:rPr>
              <w:t xml:space="preserve">lone-actor </w:t>
            </w:r>
            <w:r w:rsidRPr="006F5688">
              <w:rPr>
                <w:rFonts w:ascii="Calibri" w:hAnsi="Calibri" w:cs="Tahoma"/>
                <w:sz w:val="22"/>
                <w:szCs w:val="22"/>
              </w:rPr>
              <w:t xml:space="preserve">attack on the Parliament Building in London, claimed by the </w:t>
            </w:r>
            <w:r>
              <w:rPr>
                <w:rFonts w:ascii="Calibri" w:hAnsi="Calibri" w:cs="Tahoma"/>
                <w:sz w:val="22"/>
                <w:szCs w:val="22"/>
              </w:rPr>
              <w:t>Islamic State. The report concluded that the attack was successful</w:t>
            </w:r>
            <w:r w:rsidRPr="006F5688">
              <w:rPr>
                <w:rFonts w:ascii="Calibri" w:hAnsi="Calibri" w:cs="Tahoma"/>
                <w:sz w:val="22"/>
                <w:szCs w:val="22"/>
              </w:rPr>
              <w:t xml:space="preserve"> and encouraged individuals in the West to follow suit with similar attacks. </w:t>
            </w:r>
          </w:p>
          <w:p w14:paraId="757940D3" w14:textId="77777777"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t xml:space="preserve">AQAP’s ‘Inspire’ magazine has mentioned Australia in most editions—but not as frequently as the US and European countries. </w:t>
            </w:r>
            <w:r>
              <w:rPr>
                <w:rFonts w:ascii="Calibri" w:hAnsi="Calibri" w:cs="Tahoma"/>
                <w:sz w:val="22"/>
                <w:szCs w:val="22"/>
              </w:rPr>
              <w:t xml:space="preserve">However, </w:t>
            </w:r>
            <w:r w:rsidRPr="0050218D">
              <w:rPr>
                <w:rFonts w:ascii="Calibri" w:hAnsi="Calibri" w:cs="Tahoma"/>
                <w:sz w:val="22"/>
                <w:szCs w:val="22"/>
              </w:rPr>
              <w:t xml:space="preserve">AQAP </w:t>
            </w:r>
            <w:r>
              <w:rPr>
                <w:rFonts w:ascii="Calibri" w:hAnsi="Calibri" w:cs="Tahoma"/>
                <w:sz w:val="22"/>
                <w:szCs w:val="22"/>
              </w:rPr>
              <w:t>has not mentioned</w:t>
            </w:r>
            <w:r w:rsidRPr="0050218D">
              <w:rPr>
                <w:rFonts w:ascii="Calibri" w:hAnsi="Calibri" w:cs="Tahoma"/>
                <w:sz w:val="22"/>
                <w:szCs w:val="22"/>
              </w:rPr>
              <w:t xml:space="preserve"> Australia in propaganda since the group was re</w:t>
            </w:r>
            <w:r w:rsidRPr="0050218D">
              <w:rPr>
                <w:rFonts w:ascii="Calibri" w:hAnsi="Calibri" w:cs="Tahoma"/>
                <w:sz w:val="22"/>
                <w:szCs w:val="22"/>
              </w:rPr>
              <w:noBreakHyphen/>
              <w:t>list</w:t>
            </w:r>
            <w:r>
              <w:rPr>
                <w:rFonts w:ascii="Calibri" w:hAnsi="Calibri" w:cs="Tahoma"/>
                <w:sz w:val="22"/>
                <w:szCs w:val="22"/>
              </w:rPr>
              <w:t>ed in 2016.</w:t>
            </w:r>
          </w:p>
          <w:p w14:paraId="47B8CF45"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cs="Tahoma"/>
                <w:sz w:val="22"/>
                <w:szCs w:val="22"/>
                <w:u w:val="single"/>
              </w:rPr>
              <w:t>Listed by the United Nations or like-minded countries</w:t>
            </w:r>
          </w:p>
          <w:p w14:paraId="17F46435" w14:textId="7B7FD7B4"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lastRenderedPageBreak/>
              <w:t>AQAP is listed by the United Nations under UNSC Resolution 1267 (</w:t>
            </w:r>
            <w:r>
              <w:rPr>
                <w:rFonts w:ascii="Calibri" w:hAnsi="Calibri" w:cs="Tahoma"/>
                <w:sz w:val="22"/>
                <w:szCs w:val="22"/>
              </w:rPr>
              <w:t>last</w:t>
            </w:r>
            <w:r w:rsidRPr="0050218D">
              <w:rPr>
                <w:rFonts w:ascii="Calibri" w:hAnsi="Calibri" w:cs="Tahoma"/>
                <w:sz w:val="22"/>
                <w:szCs w:val="22"/>
              </w:rPr>
              <w:t xml:space="preserve"> </w:t>
            </w:r>
            <w:r w:rsidRPr="00542739">
              <w:rPr>
                <w:rFonts w:ascii="Calibri" w:hAnsi="Calibri" w:cs="Tahoma"/>
                <w:sz w:val="22"/>
                <w:szCs w:val="22"/>
              </w:rPr>
              <w:t>reviewed on 2 February 2016).</w:t>
            </w:r>
            <w:r w:rsidRPr="0050218D">
              <w:rPr>
                <w:rFonts w:ascii="Calibri" w:hAnsi="Calibri" w:cs="Tahoma"/>
                <w:sz w:val="22"/>
                <w:szCs w:val="22"/>
              </w:rPr>
              <w:t xml:space="preserve"> The group is listed as a proscribed terrorist organisation by the governments of the US and Canada, and is included in the UK government’s listing of al</w:t>
            </w:r>
            <w:r w:rsidRPr="0050218D">
              <w:rPr>
                <w:rFonts w:ascii="Calibri" w:hAnsi="Calibri" w:cs="Tahoma"/>
                <w:sz w:val="22"/>
                <w:szCs w:val="22"/>
              </w:rPr>
              <w:noBreakHyphen/>
            </w:r>
            <w:r w:rsidRPr="005870E8">
              <w:rPr>
                <w:rFonts w:ascii="Calibri" w:hAnsi="Calibri" w:cs="Tahoma"/>
                <w:sz w:val="22"/>
                <w:szCs w:val="22"/>
              </w:rPr>
              <w:t>Qa</w:t>
            </w:r>
            <w:r w:rsidR="005B39E5">
              <w:rPr>
                <w:rFonts w:ascii="Calibri" w:hAnsi="Calibri" w:cs="Tahoma"/>
                <w:sz w:val="22"/>
                <w:szCs w:val="22"/>
              </w:rPr>
              <w:t>’</w:t>
            </w:r>
            <w:bookmarkStart w:id="0" w:name="_GoBack"/>
            <w:bookmarkEnd w:id="0"/>
            <w:r w:rsidRPr="005870E8">
              <w:rPr>
                <w:rFonts w:ascii="Calibri" w:hAnsi="Calibri" w:cs="Tahoma"/>
                <w:sz w:val="22"/>
                <w:szCs w:val="22"/>
              </w:rPr>
              <w:t>ida</w:t>
            </w:r>
            <w:r w:rsidRPr="0050218D">
              <w:rPr>
                <w:rFonts w:ascii="Calibri" w:hAnsi="Calibri" w:cs="Tahoma"/>
                <w:sz w:val="22"/>
                <w:szCs w:val="22"/>
              </w:rPr>
              <w:t>.</w:t>
            </w:r>
          </w:p>
          <w:p w14:paraId="15B50C70" w14:textId="77777777" w:rsidR="00540DA2" w:rsidRPr="0050218D" w:rsidRDefault="00540DA2" w:rsidP="008603B4">
            <w:pPr>
              <w:spacing w:before="240" w:after="120"/>
              <w:rPr>
                <w:rFonts w:ascii="Calibri" w:hAnsi="Calibri" w:cs="Tahoma"/>
                <w:sz w:val="22"/>
                <w:szCs w:val="22"/>
                <w:u w:val="single"/>
              </w:rPr>
            </w:pPr>
            <w:r w:rsidRPr="0050218D">
              <w:rPr>
                <w:rFonts w:ascii="Calibri" w:hAnsi="Calibri" w:cs="Tahoma"/>
                <w:sz w:val="22"/>
                <w:szCs w:val="22"/>
                <w:u w:val="single"/>
              </w:rPr>
              <w:t>Engagement in peace or mediation processes</w:t>
            </w:r>
          </w:p>
          <w:p w14:paraId="5DAAED97" w14:textId="77777777" w:rsidR="00540DA2" w:rsidRPr="0050218D" w:rsidRDefault="00540DA2" w:rsidP="008603B4">
            <w:pPr>
              <w:spacing w:before="120" w:after="120"/>
              <w:rPr>
                <w:rFonts w:ascii="Calibri" w:hAnsi="Calibri" w:cs="Tahoma"/>
                <w:sz w:val="22"/>
                <w:szCs w:val="22"/>
              </w:rPr>
            </w:pPr>
            <w:r w:rsidRPr="0050218D">
              <w:rPr>
                <w:rFonts w:ascii="Calibri" w:hAnsi="Calibri" w:cs="Tahoma"/>
                <w:sz w:val="22"/>
                <w:szCs w:val="22"/>
              </w:rPr>
              <w:t>AQAP was involved in peace talks with the Yemeni Government in 2013, but is not currently engaged in any peace or mediation processes.</w:t>
            </w:r>
            <w:r w:rsidRPr="0050218D">
              <w:rPr>
                <w:rFonts w:ascii="Calibri" w:hAnsi="Calibri" w:cs="Tahoma"/>
                <w:sz w:val="18"/>
                <w:szCs w:val="16"/>
                <w:vertAlign w:val="superscript"/>
              </w:rPr>
              <w:t xml:space="preserve"> </w:t>
            </w:r>
          </w:p>
        </w:tc>
      </w:tr>
      <w:tr w:rsidR="00540DA2" w14:paraId="24FBA194" w14:textId="77777777" w:rsidTr="00540DA2">
        <w:trPr>
          <w:trHeight w:val="3863"/>
        </w:trPr>
        <w:tc>
          <w:tcPr>
            <w:tcW w:w="425" w:type="dxa"/>
          </w:tcPr>
          <w:p w14:paraId="4E8F9494" w14:textId="77777777" w:rsidR="00540DA2" w:rsidRPr="0050218D" w:rsidRDefault="00540DA2" w:rsidP="008603B4">
            <w:pPr>
              <w:spacing w:before="120" w:after="120"/>
              <w:rPr>
                <w:rFonts w:ascii="Calibri" w:hAnsi="Calibri" w:cs="Tahoma"/>
                <w:b/>
                <w:sz w:val="22"/>
                <w:szCs w:val="22"/>
              </w:rPr>
            </w:pPr>
            <w:r w:rsidRPr="0050218D">
              <w:rPr>
                <w:rFonts w:ascii="Calibri" w:hAnsi="Calibri" w:cs="Tahoma"/>
                <w:b/>
                <w:sz w:val="22"/>
                <w:szCs w:val="22"/>
              </w:rPr>
              <w:lastRenderedPageBreak/>
              <w:t>5.</w:t>
            </w:r>
          </w:p>
        </w:tc>
        <w:tc>
          <w:tcPr>
            <w:tcW w:w="9923" w:type="dxa"/>
          </w:tcPr>
          <w:p w14:paraId="7543DE69" w14:textId="77777777" w:rsidR="00540DA2" w:rsidRPr="0050218D" w:rsidRDefault="00540DA2" w:rsidP="008603B4">
            <w:pPr>
              <w:spacing w:before="120" w:after="120"/>
              <w:rPr>
                <w:rFonts w:ascii="Calibri" w:hAnsi="Calibri"/>
                <w:b/>
                <w:sz w:val="22"/>
              </w:rPr>
            </w:pPr>
            <w:r w:rsidRPr="0050218D">
              <w:rPr>
                <w:rFonts w:ascii="Calibri" w:hAnsi="Calibri"/>
                <w:b/>
                <w:sz w:val="22"/>
              </w:rPr>
              <w:t>Conclusion</w:t>
            </w:r>
          </w:p>
          <w:p w14:paraId="47B855FC" w14:textId="77777777" w:rsidR="00540DA2" w:rsidRPr="0050218D" w:rsidRDefault="00540DA2" w:rsidP="008603B4">
            <w:pPr>
              <w:spacing w:before="120" w:after="120"/>
              <w:rPr>
                <w:rFonts w:ascii="Calibri" w:hAnsi="Calibri"/>
                <w:sz w:val="22"/>
              </w:rPr>
            </w:pPr>
            <w:r w:rsidRPr="0050218D">
              <w:rPr>
                <w:rFonts w:ascii="Calibri" w:hAnsi="Calibri"/>
                <w:sz w:val="22"/>
              </w:rPr>
              <w:t>On the basis of the above information, ASIO assesses that AQAP continues to be directly or indirectly engaged in, preparing, planning, assisting in or fostering the doing of terrorist acts or advocates the doing of terrorist acts, involving threats to human life and serious damage to property.</w:t>
            </w:r>
          </w:p>
          <w:p w14:paraId="05C7777F" w14:textId="77777777" w:rsidR="00540DA2" w:rsidRPr="0050218D" w:rsidRDefault="00540DA2" w:rsidP="008603B4">
            <w:pPr>
              <w:spacing w:before="120" w:after="120"/>
              <w:rPr>
                <w:rFonts w:ascii="Calibri" w:hAnsi="Calibri"/>
                <w:sz w:val="22"/>
              </w:rPr>
            </w:pPr>
            <w:r w:rsidRPr="0050218D">
              <w:rPr>
                <w:rFonts w:ascii="Calibri" w:hAnsi="Calibri"/>
                <w:sz w:val="22"/>
              </w:rPr>
              <w:t>In the course of pursuing its objectives, AQAP is known to have committed or threatened actions that:</w:t>
            </w:r>
          </w:p>
          <w:p w14:paraId="503FF989" w14:textId="77777777" w:rsidR="00540DA2" w:rsidRPr="0050218D" w:rsidRDefault="00540DA2" w:rsidP="00540DA2">
            <w:pPr>
              <w:keepLines w:val="0"/>
              <w:numPr>
                <w:ilvl w:val="0"/>
                <w:numId w:val="20"/>
              </w:numPr>
              <w:spacing w:before="120" w:after="120"/>
              <w:rPr>
                <w:rFonts w:ascii="Calibri" w:hAnsi="Calibri"/>
                <w:sz w:val="22"/>
              </w:rPr>
            </w:pPr>
            <w:r w:rsidRPr="0050218D">
              <w:rPr>
                <w:rFonts w:ascii="Calibri" w:hAnsi="Calibri"/>
                <w:sz w:val="22"/>
              </w:rPr>
              <w:t xml:space="preserve">cause, or could cause, death, serious harm to persons, serious damage to property, endanger life (other than the life of the person taking the action), or create a serious risk to the health or safety of the public or a section of the public; </w:t>
            </w:r>
          </w:p>
          <w:p w14:paraId="4154D1AA" w14:textId="77777777" w:rsidR="00540DA2" w:rsidRPr="0050218D" w:rsidRDefault="00540DA2" w:rsidP="00540DA2">
            <w:pPr>
              <w:keepLines w:val="0"/>
              <w:numPr>
                <w:ilvl w:val="0"/>
                <w:numId w:val="20"/>
              </w:numPr>
              <w:spacing w:before="120" w:after="120"/>
              <w:rPr>
                <w:rFonts w:ascii="Calibri" w:hAnsi="Calibri"/>
                <w:sz w:val="22"/>
              </w:rPr>
            </w:pPr>
            <w:r w:rsidRPr="0050218D">
              <w:rPr>
                <w:rFonts w:ascii="Calibri" w:hAnsi="Calibri"/>
                <w:sz w:val="22"/>
              </w:rPr>
              <w:t xml:space="preserve">are intended to have those effects; </w:t>
            </w:r>
          </w:p>
          <w:p w14:paraId="6DFC38E0" w14:textId="77777777" w:rsidR="00540DA2" w:rsidRPr="0050218D" w:rsidRDefault="00540DA2" w:rsidP="00540DA2">
            <w:pPr>
              <w:keepLines w:val="0"/>
              <w:numPr>
                <w:ilvl w:val="0"/>
                <w:numId w:val="20"/>
              </w:numPr>
              <w:spacing w:before="120" w:after="120"/>
              <w:rPr>
                <w:rFonts w:ascii="Calibri" w:hAnsi="Calibri"/>
                <w:sz w:val="22"/>
              </w:rPr>
            </w:pPr>
            <w:r w:rsidRPr="0050218D">
              <w:rPr>
                <w:rFonts w:ascii="Calibri" w:hAnsi="Calibri"/>
                <w:sz w:val="22"/>
              </w:rPr>
              <w:t>are done with the intention of advancing AQAP’s political, religious or ideological causes;</w:t>
            </w:r>
          </w:p>
          <w:p w14:paraId="001EEC94" w14:textId="77777777" w:rsidR="00540DA2" w:rsidRPr="0050218D" w:rsidRDefault="00540DA2" w:rsidP="00540DA2">
            <w:pPr>
              <w:keepLines w:val="0"/>
              <w:numPr>
                <w:ilvl w:val="0"/>
                <w:numId w:val="20"/>
              </w:numPr>
              <w:spacing w:before="120" w:after="120"/>
              <w:rPr>
                <w:rFonts w:ascii="Calibri" w:hAnsi="Calibri"/>
                <w:sz w:val="22"/>
              </w:rPr>
            </w:pPr>
            <w:r w:rsidRPr="0050218D">
              <w:rPr>
                <w:rFonts w:ascii="Calibri" w:hAnsi="Calibri"/>
                <w:sz w:val="22"/>
              </w:rPr>
              <w:t>are done with the intention of intimidating, the government of one or more foreign countries; and</w:t>
            </w:r>
          </w:p>
          <w:p w14:paraId="3D669F57" w14:textId="77777777" w:rsidR="00540DA2" w:rsidRPr="0050218D" w:rsidRDefault="00540DA2" w:rsidP="00540DA2">
            <w:pPr>
              <w:keepLines w:val="0"/>
              <w:numPr>
                <w:ilvl w:val="0"/>
                <w:numId w:val="20"/>
              </w:numPr>
              <w:spacing w:before="120" w:after="120"/>
              <w:rPr>
                <w:rFonts w:ascii="Calibri" w:hAnsi="Calibri"/>
                <w:sz w:val="22"/>
              </w:rPr>
            </w:pPr>
            <w:r w:rsidRPr="0050218D">
              <w:rPr>
                <w:rFonts w:ascii="Calibri" w:hAnsi="Calibri"/>
                <w:sz w:val="22"/>
              </w:rPr>
              <w:t>are done with the intention of intimidating the public or sections of the public.</w:t>
            </w:r>
          </w:p>
        </w:tc>
      </w:tr>
    </w:tbl>
    <w:p w14:paraId="64726BE0" w14:textId="77777777" w:rsidR="00540DA2" w:rsidRDefault="00540DA2" w:rsidP="00540DA2">
      <w:pPr>
        <w:rPr>
          <w:lang w:val="en-US"/>
        </w:rPr>
      </w:pPr>
    </w:p>
    <w:p w14:paraId="1B02090D" w14:textId="77777777" w:rsidR="00540DA2" w:rsidRDefault="00540DA2" w:rsidP="005D4B52">
      <w:pPr>
        <w:jc w:val="right"/>
        <w:outlineLvl w:val="0"/>
      </w:pPr>
    </w:p>
    <w:sectPr w:rsidR="00540DA2"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C8F6" w14:textId="77777777" w:rsidR="0082352A" w:rsidRDefault="0082352A" w:rsidP="00784DAF">
      <w:r>
        <w:separator/>
      </w:r>
    </w:p>
  </w:endnote>
  <w:endnote w:type="continuationSeparator" w:id="0">
    <w:p w14:paraId="4AA1CDA1"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7435C8CA" w14:textId="6C8F8248" w:rsidR="0082352A" w:rsidRDefault="0082352A">
        <w:pPr>
          <w:pStyle w:val="Footer"/>
          <w:jc w:val="right"/>
        </w:pPr>
        <w:r>
          <w:fldChar w:fldCharType="begin"/>
        </w:r>
        <w:r>
          <w:instrText xml:space="preserve"> PAGE   \* MERGEFORMAT </w:instrText>
        </w:r>
        <w:r>
          <w:fldChar w:fldCharType="separate"/>
        </w:r>
        <w:r w:rsidR="005B39E5">
          <w:rPr>
            <w:noProof/>
          </w:rPr>
          <w:t>13</w:t>
        </w:r>
        <w:r>
          <w:rPr>
            <w:noProof/>
          </w:rPr>
          <w:fldChar w:fldCharType="end"/>
        </w:r>
      </w:p>
    </w:sdtContent>
  </w:sdt>
  <w:p w14:paraId="4E64F501"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ED9B" w14:textId="77777777" w:rsidR="0082352A" w:rsidRDefault="0082352A" w:rsidP="00784DAF">
      <w:r>
        <w:separator/>
      </w:r>
    </w:p>
  </w:footnote>
  <w:footnote w:type="continuationSeparator" w:id="0">
    <w:p w14:paraId="3D1DB032" w14:textId="77777777" w:rsidR="0082352A" w:rsidRDefault="0082352A" w:rsidP="00784DAF">
      <w:r>
        <w:continuationSeparator/>
      </w:r>
    </w:p>
  </w:footnote>
  <w:footnote w:id="1">
    <w:p w14:paraId="3574E763"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0DD8A18"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2E079F59" w14:textId="77777777"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516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8289D"/>
    <w:multiLevelType w:val="hybridMultilevel"/>
    <w:tmpl w:val="828E1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8A04A3"/>
    <w:multiLevelType w:val="hybridMultilevel"/>
    <w:tmpl w:val="0D4C6A82"/>
    <w:lvl w:ilvl="0" w:tplc="99605C64">
      <w:start w:val="1"/>
      <w:numFmt w:val="bullet"/>
      <w:lvlText w:val=""/>
      <w:lvlJc w:val="left"/>
      <w:pPr>
        <w:ind w:left="720" w:hanging="360"/>
      </w:pPr>
      <w:rPr>
        <w:rFonts w:ascii="Symbol" w:hAnsi="Symbol" w:hint="default"/>
      </w:rPr>
    </w:lvl>
    <w:lvl w:ilvl="1" w:tplc="EB944F2E" w:tentative="1">
      <w:start w:val="1"/>
      <w:numFmt w:val="bullet"/>
      <w:lvlText w:val="o"/>
      <w:lvlJc w:val="left"/>
      <w:pPr>
        <w:ind w:left="1440" w:hanging="360"/>
      </w:pPr>
      <w:rPr>
        <w:rFonts w:ascii="Courier New" w:hAnsi="Courier New" w:cs="Courier New" w:hint="default"/>
      </w:rPr>
    </w:lvl>
    <w:lvl w:ilvl="2" w:tplc="F45E7616" w:tentative="1">
      <w:start w:val="1"/>
      <w:numFmt w:val="bullet"/>
      <w:lvlText w:val=""/>
      <w:lvlJc w:val="left"/>
      <w:pPr>
        <w:ind w:left="2160" w:hanging="360"/>
      </w:pPr>
      <w:rPr>
        <w:rFonts w:ascii="Wingdings" w:hAnsi="Wingdings" w:hint="default"/>
      </w:rPr>
    </w:lvl>
    <w:lvl w:ilvl="3" w:tplc="9EA220C6" w:tentative="1">
      <w:start w:val="1"/>
      <w:numFmt w:val="bullet"/>
      <w:lvlText w:val=""/>
      <w:lvlJc w:val="left"/>
      <w:pPr>
        <w:ind w:left="2880" w:hanging="360"/>
      </w:pPr>
      <w:rPr>
        <w:rFonts w:ascii="Symbol" w:hAnsi="Symbol" w:hint="default"/>
      </w:rPr>
    </w:lvl>
    <w:lvl w:ilvl="4" w:tplc="8BFA62A2" w:tentative="1">
      <w:start w:val="1"/>
      <w:numFmt w:val="bullet"/>
      <w:lvlText w:val="o"/>
      <w:lvlJc w:val="left"/>
      <w:pPr>
        <w:ind w:left="3600" w:hanging="360"/>
      </w:pPr>
      <w:rPr>
        <w:rFonts w:ascii="Courier New" w:hAnsi="Courier New" w:cs="Courier New" w:hint="default"/>
      </w:rPr>
    </w:lvl>
    <w:lvl w:ilvl="5" w:tplc="38B600F6" w:tentative="1">
      <w:start w:val="1"/>
      <w:numFmt w:val="bullet"/>
      <w:lvlText w:val=""/>
      <w:lvlJc w:val="left"/>
      <w:pPr>
        <w:ind w:left="4320" w:hanging="360"/>
      </w:pPr>
      <w:rPr>
        <w:rFonts w:ascii="Wingdings" w:hAnsi="Wingdings" w:hint="default"/>
      </w:rPr>
    </w:lvl>
    <w:lvl w:ilvl="6" w:tplc="4002E62A" w:tentative="1">
      <w:start w:val="1"/>
      <w:numFmt w:val="bullet"/>
      <w:lvlText w:val=""/>
      <w:lvlJc w:val="left"/>
      <w:pPr>
        <w:ind w:left="5040" w:hanging="360"/>
      </w:pPr>
      <w:rPr>
        <w:rFonts w:ascii="Symbol" w:hAnsi="Symbol" w:hint="default"/>
      </w:rPr>
    </w:lvl>
    <w:lvl w:ilvl="7" w:tplc="8F5C63CA" w:tentative="1">
      <w:start w:val="1"/>
      <w:numFmt w:val="bullet"/>
      <w:lvlText w:val="o"/>
      <w:lvlJc w:val="left"/>
      <w:pPr>
        <w:ind w:left="5760" w:hanging="360"/>
      </w:pPr>
      <w:rPr>
        <w:rFonts w:ascii="Courier New" w:hAnsi="Courier New" w:cs="Courier New" w:hint="default"/>
      </w:rPr>
    </w:lvl>
    <w:lvl w:ilvl="8" w:tplc="CC464B42" w:tentative="1">
      <w:start w:val="1"/>
      <w:numFmt w:val="bullet"/>
      <w:lvlText w:val=""/>
      <w:lvlJc w:val="left"/>
      <w:pPr>
        <w:ind w:left="6480" w:hanging="360"/>
      </w:pPr>
      <w:rPr>
        <w:rFonts w:ascii="Wingdings" w:hAnsi="Wingdings" w:hint="default"/>
      </w:rPr>
    </w:lvl>
  </w:abstractNum>
  <w:abstractNum w:abstractNumId="6"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E1270D"/>
    <w:multiLevelType w:val="hybridMultilevel"/>
    <w:tmpl w:val="C0785A7E"/>
    <w:lvl w:ilvl="0" w:tplc="53DA476A">
      <w:start w:val="1"/>
      <w:numFmt w:val="bullet"/>
      <w:lvlText w:val=""/>
      <w:lvlJc w:val="left"/>
      <w:pPr>
        <w:ind w:left="720" w:hanging="360"/>
      </w:pPr>
      <w:rPr>
        <w:rFonts w:ascii="Symbol" w:hAnsi="Symbol" w:hint="default"/>
      </w:rPr>
    </w:lvl>
    <w:lvl w:ilvl="1" w:tplc="26DAD842" w:tentative="1">
      <w:start w:val="1"/>
      <w:numFmt w:val="bullet"/>
      <w:lvlText w:val="o"/>
      <w:lvlJc w:val="left"/>
      <w:pPr>
        <w:ind w:left="1440" w:hanging="360"/>
      </w:pPr>
      <w:rPr>
        <w:rFonts w:ascii="Courier New" w:hAnsi="Courier New" w:cs="Courier New" w:hint="default"/>
      </w:rPr>
    </w:lvl>
    <w:lvl w:ilvl="2" w:tplc="FF5E4FFA" w:tentative="1">
      <w:start w:val="1"/>
      <w:numFmt w:val="bullet"/>
      <w:lvlText w:val=""/>
      <w:lvlJc w:val="left"/>
      <w:pPr>
        <w:ind w:left="2160" w:hanging="360"/>
      </w:pPr>
      <w:rPr>
        <w:rFonts w:ascii="Wingdings" w:hAnsi="Wingdings" w:hint="default"/>
      </w:rPr>
    </w:lvl>
    <w:lvl w:ilvl="3" w:tplc="8F065C6A" w:tentative="1">
      <w:start w:val="1"/>
      <w:numFmt w:val="bullet"/>
      <w:lvlText w:val=""/>
      <w:lvlJc w:val="left"/>
      <w:pPr>
        <w:ind w:left="2880" w:hanging="360"/>
      </w:pPr>
      <w:rPr>
        <w:rFonts w:ascii="Symbol" w:hAnsi="Symbol" w:hint="default"/>
      </w:rPr>
    </w:lvl>
    <w:lvl w:ilvl="4" w:tplc="EC506DFC" w:tentative="1">
      <w:start w:val="1"/>
      <w:numFmt w:val="bullet"/>
      <w:lvlText w:val="o"/>
      <w:lvlJc w:val="left"/>
      <w:pPr>
        <w:ind w:left="3600" w:hanging="360"/>
      </w:pPr>
      <w:rPr>
        <w:rFonts w:ascii="Courier New" w:hAnsi="Courier New" w:cs="Courier New" w:hint="default"/>
      </w:rPr>
    </w:lvl>
    <w:lvl w:ilvl="5" w:tplc="EAB8383C" w:tentative="1">
      <w:start w:val="1"/>
      <w:numFmt w:val="bullet"/>
      <w:lvlText w:val=""/>
      <w:lvlJc w:val="left"/>
      <w:pPr>
        <w:ind w:left="4320" w:hanging="360"/>
      </w:pPr>
      <w:rPr>
        <w:rFonts w:ascii="Wingdings" w:hAnsi="Wingdings" w:hint="default"/>
      </w:rPr>
    </w:lvl>
    <w:lvl w:ilvl="6" w:tplc="D94E323E" w:tentative="1">
      <w:start w:val="1"/>
      <w:numFmt w:val="bullet"/>
      <w:lvlText w:val=""/>
      <w:lvlJc w:val="left"/>
      <w:pPr>
        <w:ind w:left="5040" w:hanging="360"/>
      </w:pPr>
      <w:rPr>
        <w:rFonts w:ascii="Symbol" w:hAnsi="Symbol" w:hint="default"/>
      </w:rPr>
    </w:lvl>
    <w:lvl w:ilvl="7" w:tplc="C0004668" w:tentative="1">
      <w:start w:val="1"/>
      <w:numFmt w:val="bullet"/>
      <w:lvlText w:val="o"/>
      <w:lvlJc w:val="left"/>
      <w:pPr>
        <w:ind w:left="5760" w:hanging="360"/>
      </w:pPr>
      <w:rPr>
        <w:rFonts w:ascii="Courier New" w:hAnsi="Courier New" w:cs="Courier New" w:hint="default"/>
      </w:rPr>
    </w:lvl>
    <w:lvl w:ilvl="8" w:tplc="5EF2E4EA" w:tentative="1">
      <w:start w:val="1"/>
      <w:numFmt w:val="bullet"/>
      <w:lvlText w:val=""/>
      <w:lvlJc w:val="left"/>
      <w:pPr>
        <w:ind w:left="6480" w:hanging="360"/>
      </w:pPr>
      <w:rPr>
        <w:rFonts w:ascii="Wingdings" w:hAnsi="Wingdings" w:hint="default"/>
      </w:rPr>
    </w:lvl>
  </w:abstractNum>
  <w:abstractNum w:abstractNumId="8"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12"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6" w15:restartNumberingAfterBreak="0">
    <w:nsid w:val="216E1EF8"/>
    <w:multiLevelType w:val="hybridMultilevel"/>
    <w:tmpl w:val="4866D78A"/>
    <w:lvl w:ilvl="0" w:tplc="9FEA49D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2F38AD"/>
    <w:multiLevelType w:val="hybridMultilevel"/>
    <w:tmpl w:val="02FE2038"/>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23"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5"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7"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8"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31"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3"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F2F7A80"/>
    <w:multiLevelType w:val="hybridMultilevel"/>
    <w:tmpl w:val="02B4123C"/>
    <w:lvl w:ilvl="0" w:tplc="F7D65008">
      <w:start w:val="1"/>
      <w:numFmt w:val="bullet"/>
      <w:lvlText w:val=""/>
      <w:lvlJc w:val="left"/>
      <w:pPr>
        <w:tabs>
          <w:tab w:val="num" w:pos="720"/>
        </w:tabs>
        <w:ind w:left="720" w:hanging="360"/>
      </w:pPr>
      <w:rPr>
        <w:rFonts w:ascii="Symbol" w:hAnsi="Symbol" w:hint="default"/>
        <w:sz w:val="22"/>
        <w:szCs w:val="22"/>
      </w:rPr>
    </w:lvl>
    <w:lvl w:ilvl="1" w:tplc="B4DAA010" w:tentative="1">
      <w:start w:val="1"/>
      <w:numFmt w:val="bullet"/>
      <w:lvlText w:val="o"/>
      <w:lvlJc w:val="left"/>
      <w:pPr>
        <w:tabs>
          <w:tab w:val="num" w:pos="1440"/>
        </w:tabs>
        <w:ind w:left="1440" w:hanging="360"/>
      </w:pPr>
      <w:rPr>
        <w:rFonts w:ascii="Courier New" w:hAnsi="Courier New" w:cs="Courier New" w:hint="default"/>
      </w:rPr>
    </w:lvl>
    <w:lvl w:ilvl="2" w:tplc="F15E5980" w:tentative="1">
      <w:start w:val="1"/>
      <w:numFmt w:val="bullet"/>
      <w:lvlText w:val=""/>
      <w:lvlJc w:val="left"/>
      <w:pPr>
        <w:tabs>
          <w:tab w:val="num" w:pos="2160"/>
        </w:tabs>
        <w:ind w:left="2160" w:hanging="360"/>
      </w:pPr>
      <w:rPr>
        <w:rFonts w:ascii="Wingdings" w:hAnsi="Wingdings" w:hint="default"/>
      </w:rPr>
    </w:lvl>
    <w:lvl w:ilvl="3" w:tplc="DD7C869C" w:tentative="1">
      <w:start w:val="1"/>
      <w:numFmt w:val="bullet"/>
      <w:lvlText w:val=""/>
      <w:lvlJc w:val="left"/>
      <w:pPr>
        <w:tabs>
          <w:tab w:val="num" w:pos="2880"/>
        </w:tabs>
        <w:ind w:left="2880" w:hanging="360"/>
      </w:pPr>
      <w:rPr>
        <w:rFonts w:ascii="Symbol" w:hAnsi="Symbol" w:hint="default"/>
      </w:rPr>
    </w:lvl>
    <w:lvl w:ilvl="4" w:tplc="94AADE04" w:tentative="1">
      <w:start w:val="1"/>
      <w:numFmt w:val="bullet"/>
      <w:lvlText w:val="o"/>
      <w:lvlJc w:val="left"/>
      <w:pPr>
        <w:tabs>
          <w:tab w:val="num" w:pos="3600"/>
        </w:tabs>
        <w:ind w:left="3600" w:hanging="360"/>
      </w:pPr>
      <w:rPr>
        <w:rFonts w:ascii="Courier New" w:hAnsi="Courier New" w:cs="Courier New" w:hint="default"/>
      </w:rPr>
    </w:lvl>
    <w:lvl w:ilvl="5" w:tplc="D15A073E" w:tentative="1">
      <w:start w:val="1"/>
      <w:numFmt w:val="bullet"/>
      <w:lvlText w:val=""/>
      <w:lvlJc w:val="left"/>
      <w:pPr>
        <w:tabs>
          <w:tab w:val="num" w:pos="4320"/>
        </w:tabs>
        <w:ind w:left="4320" w:hanging="360"/>
      </w:pPr>
      <w:rPr>
        <w:rFonts w:ascii="Wingdings" w:hAnsi="Wingdings" w:hint="default"/>
      </w:rPr>
    </w:lvl>
    <w:lvl w:ilvl="6" w:tplc="38F80038" w:tentative="1">
      <w:start w:val="1"/>
      <w:numFmt w:val="bullet"/>
      <w:lvlText w:val=""/>
      <w:lvlJc w:val="left"/>
      <w:pPr>
        <w:tabs>
          <w:tab w:val="num" w:pos="5040"/>
        </w:tabs>
        <w:ind w:left="5040" w:hanging="360"/>
      </w:pPr>
      <w:rPr>
        <w:rFonts w:ascii="Symbol" w:hAnsi="Symbol" w:hint="default"/>
      </w:rPr>
    </w:lvl>
    <w:lvl w:ilvl="7" w:tplc="A914009E" w:tentative="1">
      <w:start w:val="1"/>
      <w:numFmt w:val="bullet"/>
      <w:lvlText w:val="o"/>
      <w:lvlJc w:val="left"/>
      <w:pPr>
        <w:tabs>
          <w:tab w:val="num" w:pos="5760"/>
        </w:tabs>
        <w:ind w:left="5760" w:hanging="360"/>
      </w:pPr>
      <w:rPr>
        <w:rFonts w:ascii="Courier New" w:hAnsi="Courier New" w:cs="Courier New" w:hint="default"/>
      </w:rPr>
    </w:lvl>
    <w:lvl w:ilvl="8" w:tplc="EEE2F0B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9D2813"/>
    <w:multiLevelType w:val="hybridMultilevel"/>
    <w:tmpl w:val="E600119A"/>
    <w:lvl w:ilvl="0" w:tplc="C8D8992E">
      <w:start w:val="1"/>
      <w:numFmt w:val="bullet"/>
      <w:lvlText w:val=""/>
      <w:lvlJc w:val="left"/>
      <w:pPr>
        <w:ind w:left="720" w:hanging="360"/>
      </w:pPr>
      <w:rPr>
        <w:rFonts w:ascii="Symbol" w:hAnsi="Symbol" w:hint="default"/>
      </w:rPr>
    </w:lvl>
    <w:lvl w:ilvl="1" w:tplc="0DD06B32" w:tentative="1">
      <w:start w:val="1"/>
      <w:numFmt w:val="bullet"/>
      <w:lvlText w:val="o"/>
      <w:lvlJc w:val="left"/>
      <w:pPr>
        <w:ind w:left="1440" w:hanging="360"/>
      </w:pPr>
      <w:rPr>
        <w:rFonts w:ascii="Courier New" w:hAnsi="Courier New" w:cs="Courier New" w:hint="default"/>
      </w:rPr>
    </w:lvl>
    <w:lvl w:ilvl="2" w:tplc="CCD8FDE2" w:tentative="1">
      <w:start w:val="1"/>
      <w:numFmt w:val="bullet"/>
      <w:lvlText w:val=""/>
      <w:lvlJc w:val="left"/>
      <w:pPr>
        <w:ind w:left="2160" w:hanging="360"/>
      </w:pPr>
      <w:rPr>
        <w:rFonts w:ascii="Wingdings" w:hAnsi="Wingdings" w:hint="default"/>
      </w:rPr>
    </w:lvl>
    <w:lvl w:ilvl="3" w:tplc="566E48BE" w:tentative="1">
      <w:start w:val="1"/>
      <w:numFmt w:val="bullet"/>
      <w:lvlText w:val=""/>
      <w:lvlJc w:val="left"/>
      <w:pPr>
        <w:ind w:left="2880" w:hanging="360"/>
      </w:pPr>
      <w:rPr>
        <w:rFonts w:ascii="Symbol" w:hAnsi="Symbol" w:hint="default"/>
      </w:rPr>
    </w:lvl>
    <w:lvl w:ilvl="4" w:tplc="09123E3E" w:tentative="1">
      <w:start w:val="1"/>
      <w:numFmt w:val="bullet"/>
      <w:lvlText w:val="o"/>
      <w:lvlJc w:val="left"/>
      <w:pPr>
        <w:ind w:left="3600" w:hanging="360"/>
      </w:pPr>
      <w:rPr>
        <w:rFonts w:ascii="Courier New" w:hAnsi="Courier New" w:cs="Courier New" w:hint="default"/>
      </w:rPr>
    </w:lvl>
    <w:lvl w:ilvl="5" w:tplc="59301D9E" w:tentative="1">
      <w:start w:val="1"/>
      <w:numFmt w:val="bullet"/>
      <w:lvlText w:val=""/>
      <w:lvlJc w:val="left"/>
      <w:pPr>
        <w:ind w:left="4320" w:hanging="360"/>
      </w:pPr>
      <w:rPr>
        <w:rFonts w:ascii="Wingdings" w:hAnsi="Wingdings" w:hint="default"/>
      </w:rPr>
    </w:lvl>
    <w:lvl w:ilvl="6" w:tplc="B81828D0" w:tentative="1">
      <w:start w:val="1"/>
      <w:numFmt w:val="bullet"/>
      <w:lvlText w:val=""/>
      <w:lvlJc w:val="left"/>
      <w:pPr>
        <w:ind w:left="5040" w:hanging="360"/>
      </w:pPr>
      <w:rPr>
        <w:rFonts w:ascii="Symbol" w:hAnsi="Symbol" w:hint="default"/>
      </w:rPr>
    </w:lvl>
    <w:lvl w:ilvl="7" w:tplc="16620BA8" w:tentative="1">
      <w:start w:val="1"/>
      <w:numFmt w:val="bullet"/>
      <w:lvlText w:val="o"/>
      <w:lvlJc w:val="left"/>
      <w:pPr>
        <w:ind w:left="5760" w:hanging="360"/>
      </w:pPr>
      <w:rPr>
        <w:rFonts w:ascii="Courier New" w:hAnsi="Courier New" w:cs="Courier New" w:hint="default"/>
      </w:rPr>
    </w:lvl>
    <w:lvl w:ilvl="8" w:tplc="87DCADF0" w:tentative="1">
      <w:start w:val="1"/>
      <w:numFmt w:val="bullet"/>
      <w:lvlText w:val=""/>
      <w:lvlJc w:val="left"/>
      <w:pPr>
        <w:ind w:left="6480" w:hanging="360"/>
      </w:pPr>
      <w:rPr>
        <w:rFonts w:ascii="Wingdings" w:hAnsi="Wingdings" w:hint="default"/>
      </w:rPr>
    </w:lvl>
  </w:abstractNum>
  <w:abstractNum w:abstractNumId="37"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8" w15:restartNumberingAfterBreak="0">
    <w:nsid w:val="56816D05"/>
    <w:multiLevelType w:val="hybridMultilevel"/>
    <w:tmpl w:val="4C782556"/>
    <w:lvl w:ilvl="0" w:tplc="85C40F0E">
      <w:start w:val="1"/>
      <w:numFmt w:val="lowerLetter"/>
      <w:lvlText w:val="%1."/>
      <w:lvlJc w:val="left"/>
      <w:pPr>
        <w:ind w:left="720" w:hanging="360"/>
      </w:pPr>
      <w:rPr>
        <w:rFonts w:hint="default"/>
      </w:rPr>
    </w:lvl>
    <w:lvl w:ilvl="1" w:tplc="F28ECFE0" w:tentative="1">
      <w:start w:val="1"/>
      <w:numFmt w:val="lowerLetter"/>
      <w:lvlText w:val="%2."/>
      <w:lvlJc w:val="left"/>
      <w:pPr>
        <w:ind w:left="1440" w:hanging="360"/>
      </w:pPr>
    </w:lvl>
    <w:lvl w:ilvl="2" w:tplc="6480F08A" w:tentative="1">
      <w:start w:val="1"/>
      <w:numFmt w:val="lowerRoman"/>
      <w:lvlText w:val="%3."/>
      <w:lvlJc w:val="right"/>
      <w:pPr>
        <w:ind w:left="2160" w:hanging="180"/>
      </w:pPr>
    </w:lvl>
    <w:lvl w:ilvl="3" w:tplc="7D7C938E" w:tentative="1">
      <w:start w:val="1"/>
      <w:numFmt w:val="decimal"/>
      <w:lvlText w:val="%4."/>
      <w:lvlJc w:val="left"/>
      <w:pPr>
        <w:ind w:left="2880" w:hanging="360"/>
      </w:pPr>
    </w:lvl>
    <w:lvl w:ilvl="4" w:tplc="39B078C0" w:tentative="1">
      <w:start w:val="1"/>
      <w:numFmt w:val="lowerLetter"/>
      <w:lvlText w:val="%5."/>
      <w:lvlJc w:val="left"/>
      <w:pPr>
        <w:ind w:left="3600" w:hanging="360"/>
      </w:pPr>
    </w:lvl>
    <w:lvl w:ilvl="5" w:tplc="EA9281BC" w:tentative="1">
      <w:start w:val="1"/>
      <w:numFmt w:val="lowerRoman"/>
      <w:lvlText w:val="%6."/>
      <w:lvlJc w:val="right"/>
      <w:pPr>
        <w:ind w:left="4320" w:hanging="180"/>
      </w:pPr>
    </w:lvl>
    <w:lvl w:ilvl="6" w:tplc="7F9AA9EC" w:tentative="1">
      <w:start w:val="1"/>
      <w:numFmt w:val="decimal"/>
      <w:lvlText w:val="%7."/>
      <w:lvlJc w:val="left"/>
      <w:pPr>
        <w:ind w:left="5040" w:hanging="360"/>
      </w:pPr>
    </w:lvl>
    <w:lvl w:ilvl="7" w:tplc="3370BC90" w:tentative="1">
      <w:start w:val="1"/>
      <w:numFmt w:val="lowerLetter"/>
      <w:lvlText w:val="%8."/>
      <w:lvlJc w:val="left"/>
      <w:pPr>
        <w:ind w:left="5760" w:hanging="360"/>
      </w:pPr>
    </w:lvl>
    <w:lvl w:ilvl="8" w:tplc="71B0DB24" w:tentative="1">
      <w:start w:val="1"/>
      <w:numFmt w:val="lowerRoman"/>
      <w:lvlText w:val="%9."/>
      <w:lvlJc w:val="right"/>
      <w:pPr>
        <w:ind w:left="6480" w:hanging="180"/>
      </w:pPr>
    </w:lvl>
  </w:abstractNum>
  <w:abstractNum w:abstractNumId="39"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40" w15:restartNumberingAfterBreak="0">
    <w:nsid w:val="5EBB77AF"/>
    <w:multiLevelType w:val="hybridMultilevel"/>
    <w:tmpl w:val="88BAC14A"/>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4F3CCB"/>
    <w:multiLevelType w:val="hybridMultilevel"/>
    <w:tmpl w:val="CDA830C0"/>
    <w:lvl w:ilvl="0" w:tplc="71846F1E">
      <w:start w:val="1"/>
      <w:numFmt w:val="bullet"/>
      <w:lvlText w:val=""/>
      <w:lvlJc w:val="left"/>
      <w:pPr>
        <w:ind w:left="720" w:hanging="360"/>
      </w:pPr>
      <w:rPr>
        <w:rFonts w:ascii="Symbol" w:hAnsi="Symbol" w:hint="default"/>
      </w:rPr>
    </w:lvl>
    <w:lvl w:ilvl="1" w:tplc="56EADE72" w:tentative="1">
      <w:start w:val="1"/>
      <w:numFmt w:val="bullet"/>
      <w:lvlText w:val="o"/>
      <w:lvlJc w:val="left"/>
      <w:pPr>
        <w:ind w:left="1440" w:hanging="360"/>
      </w:pPr>
      <w:rPr>
        <w:rFonts w:ascii="Courier New" w:hAnsi="Courier New" w:cs="Courier New" w:hint="default"/>
      </w:rPr>
    </w:lvl>
    <w:lvl w:ilvl="2" w:tplc="571EABBC" w:tentative="1">
      <w:start w:val="1"/>
      <w:numFmt w:val="bullet"/>
      <w:lvlText w:val=""/>
      <w:lvlJc w:val="left"/>
      <w:pPr>
        <w:ind w:left="2160" w:hanging="360"/>
      </w:pPr>
      <w:rPr>
        <w:rFonts w:ascii="Wingdings" w:hAnsi="Wingdings" w:hint="default"/>
      </w:rPr>
    </w:lvl>
    <w:lvl w:ilvl="3" w:tplc="B96E311E" w:tentative="1">
      <w:start w:val="1"/>
      <w:numFmt w:val="bullet"/>
      <w:lvlText w:val=""/>
      <w:lvlJc w:val="left"/>
      <w:pPr>
        <w:ind w:left="2880" w:hanging="360"/>
      </w:pPr>
      <w:rPr>
        <w:rFonts w:ascii="Symbol" w:hAnsi="Symbol" w:hint="default"/>
      </w:rPr>
    </w:lvl>
    <w:lvl w:ilvl="4" w:tplc="CD72210A" w:tentative="1">
      <w:start w:val="1"/>
      <w:numFmt w:val="bullet"/>
      <w:lvlText w:val="o"/>
      <w:lvlJc w:val="left"/>
      <w:pPr>
        <w:ind w:left="3600" w:hanging="360"/>
      </w:pPr>
      <w:rPr>
        <w:rFonts w:ascii="Courier New" w:hAnsi="Courier New" w:cs="Courier New" w:hint="default"/>
      </w:rPr>
    </w:lvl>
    <w:lvl w:ilvl="5" w:tplc="C396D5EE" w:tentative="1">
      <w:start w:val="1"/>
      <w:numFmt w:val="bullet"/>
      <w:lvlText w:val=""/>
      <w:lvlJc w:val="left"/>
      <w:pPr>
        <w:ind w:left="4320" w:hanging="360"/>
      </w:pPr>
      <w:rPr>
        <w:rFonts w:ascii="Wingdings" w:hAnsi="Wingdings" w:hint="default"/>
      </w:rPr>
    </w:lvl>
    <w:lvl w:ilvl="6" w:tplc="A1BC4A5E" w:tentative="1">
      <w:start w:val="1"/>
      <w:numFmt w:val="bullet"/>
      <w:lvlText w:val=""/>
      <w:lvlJc w:val="left"/>
      <w:pPr>
        <w:ind w:left="5040" w:hanging="360"/>
      </w:pPr>
      <w:rPr>
        <w:rFonts w:ascii="Symbol" w:hAnsi="Symbol" w:hint="default"/>
      </w:rPr>
    </w:lvl>
    <w:lvl w:ilvl="7" w:tplc="478C32E2" w:tentative="1">
      <w:start w:val="1"/>
      <w:numFmt w:val="bullet"/>
      <w:lvlText w:val="o"/>
      <w:lvlJc w:val="left"/>
      <w:pPr>
        <w:ind w:left="5760" w:hanging="360"/>
      </w:pPr>
      <w:rPr>
        <w:rFonts w:ascii="Courier New" w:hAnsi="Courier New" w:cs="Courier New" w:hint="default"/>
      </w:rPr>
    </w:lvl>
    <w:lvl w:ilvl="8" w:tplc="4FCE2584" w:tentative="1">
      <w:start w:val="1"/>
      <w:numFmt w:val="bullet"/>
      <w:lvlText w:val=""/>
      <w:lvlJc w:val="left"/>
      <w:pPr>
        <w:ind w:left="6480" w:hanging="360"/>
      </w:pPr>
      <w:rPr>
        <w:rFonts w:ascii="Wingdings" w:hAnsi="Wingdings" w:hint="default"/>
      </w:rPr>
    </w:lvl>
  </w:abstractNum>
  <w:abstractNum w:abstractNumId="45"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abstractNum w:abstractNumId="49" w15:restartNumberingAfterBreak="0">
    <w:nsid w:val="7F0779EA"/>
    <w:multiLevelType w:val="hybridMultilevel"/>
    <w:tmpl w:val="34E245D2"/>
    <w:lvl w:ilvl="0" w:tplc="0C090017">
      <w:start w:val="1"/>
      <w:numFmt w:val="lowerLetter"/>
      <w:lvlText w:val="%1)"/>
      <w:lvlJc w:val="left"/>
      <w:pPr>
        <w:ind w:left="786" w:hanging="360"/>
      </w:pPr>
    </w:lvl>
    <w:lvl w:ilvl="1" w:tplc="EEBEB794">
      <w:start w:val="1"/>
      <w:numFmt w:val="lowerLetter"/>
      <w:lvlText w:val="(%2)"/>
      <w:lvlJc w:val="left"/>
      <w:pPr>
        <w:ind w:left="1521" w:hanging="375"/>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41"/>
  </w:num>
  <w:num w:numId="2">
    <w:abstractNumId w:val="28"/>
  </w:num>
  <w:num w:numId="3">
    <w:abstractNumId w:val="46"/>
  </w:num>
  <w:num w:numId="4">
    <w:abstractNumId w:val="9"/>
  </w:num>
  <w:num w:numId="5">
    <w:abstractNumId w:val="1"/>
  </w:num>
  <w:num w:numId="6">
    <w:abstractNumId w:val="43"/>
  </w:num>
  <w:num w:numId="7">
    <w:abstractNumId w:val="45"/>
  </w:num>
  <w:num w:numId="8">
    <w:abstractNumId w:val="20"/>
  </w:num>
  <w:num w:numId="9">
    <w:abstractNumId w:val="12"/>
  </w:num>
  <w:num w:numId="10">
    <w:abstractNumId w:val="29"/>
  </w:num>
  <w:num w:numId="11">
    <w:abstractNumId w:val="13"/>
  </w:num>
  <w:num w:numId="12">
    <w:abstractNumId w:val="8"/>
  </w:num>
  <w:num w:numId="13">
    <w:abstractNumId w:val="6"/>
  </w:num>
  <w:num w:numId="14">
    <w:abstractNumId w:val="47"/>
  </w:num>
  <w:num w:numId="15">
    <w:abstractNumId w:val="19"/>
  </w:num>
  <w:num w:numId="16">
    <w:abstractNumId w:val="17"/>
  </w:num>
  <w:num w:numId="17">
    <w:abstractNumId w:val="33"/>
  </w:num>
  <w:num w:numId="18">
    <w:abstractNumId w:val="23"/>
  </w:num>
  <w:num w:numId="19">
    <w:abstractNumId w:val="10"/>
  </w:num>
  <w:num w:numId="20">
    <w:abstractNumId w:val="2"/>
  </w:num>
  <w:num w:numId="21">
    <w:abstractNumId w:val="4"/>
  </w:num>
  <w:num w:numId="22">
    <w:abstractNumId w:val="35"/>
  </w:num>
  <w:num w:numId="23">
    <w:abstractNumId w:val="14"/>
  </w:num>
  <w:num w:numId="24">
    <w:abstractNumId w:val="42"/>
  </w:num>
  <w:num w:numId="25">
    <w:abstractNumId w:val="25"/>
  </w:num>
  <w:num w:numId="26">
    <w:abstractNumId w:val="32"/>
  </w:num>
  <w:num w:numId="27">
    <w:abstractNumId w:val="37"/>
  </w:num>
  <w:num w:numId="28">
    <w:abstractNumId w:val="11"/>
  </w:num>
  <w:num w:numId="29">
    <w:abstractNumId w:val="0"/>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22"/>
  </w:num>
  <w:num w:numId="35">
    <w:abstractNumId w:val="24"/>
  </w:num>
  <w:num w:numId="36">
    <w:abstractNumId w:val="27"/>
  </w:num>
  <w:num w:numId="37">
    <w:abstractNumId w:val="39"/>
  </w:num>
  <w:num w:numId="38">
    <w:abstractNumId w:val="48"/>
  </w:num>
  <w:num w:numId="39">
    <w:abstractNumId w:val="3"/>
  </w:num>
  <w:num w:numId="40">
    <w:abstractNumId w:val="16"/>
  </w:num>
  <w:num w:numId="41">
    <w:abstractNumId w:val="36"/>
  </w:num>
  <w:num w:numId="42">
    <w:abstractNumId w:val="49"/>
  </w:num>
  <w:num w:numId="43">
    <w:abstractNumId w:val="34"/>
  </w:num>
  <w:num w:numId="44">
    <w:abstractNumId w:val="7"/>
  </w:num>
  <w:num w:numId="45">
    <w:abstractNumId w:val="5"/>
  </w:num>
  <w:num w:numId="46">
    <w:abstractNumId w:val="44"/>
  </w:num>
  <w:num w:numId="47">
    <w:abstractNumId w:val="38"/>
  </w:num>
  <w:num w:numId="48">
    <w:abstractNumId w:val="40"/>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3163"/>
    <w:rsid w:val="00016DD9"/>
    <w:rsid w:val="000414A0"/>
    <w:rsid w:val="00047B72"/>
    <w:rsid w:val="00054882"/>
    <w:rsid w:val="00066AFD"/>
    <w:rsid w:val="00070B9D"/>
    <w:rsid w:val="00071533"/>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370B"/>
    <w:rsid w:val="00266E9D"/>
    <w:rsid w:val="002B6127"/>
    <w:rsid w:val="002E06AC"/>
    <w:rsid w:val="002E1633"/>
    <w:rsid w:val="002F369B"/>
    <w:rsid w:val="002F3E77"/>
    <w:rsid w:val="00320F5F"/>
    <w:rsid w:val="0032751A"/>
    <w:rsid w:val="00335C2C"/>
    <w:rsid w:val="003616DD"/>
    <w:rsid w:val="00397D91"/>
    <w:rsid w:val="003C28F7"/>
    <w:rsid w:val="003C4E48"/>
    <w:rsid w:val="003D39E1"/>
    <w:rsid w:val="00444DE5"/>
    <w:rsid w:val="00451DA0"/>
    <w:rsid w:val="0046059D"/>
    <w:rsid w:val="004A0CFF"/>
    <w:rsid w:val="004C5287"/>
    <w:rsid w:val="004D0AB5"/>
    <w:rsid w:val="004E59FB"/>
    <w:rsid w:val="005005C0"/>
    <w:rsid w:val="005008B4"/>
    <w:rsid w:val="005135EA"/>
    <w:rsid w:val="00513934"/>
    <w:rsid w:val="00532220"/>
    <w:rsid w:val="00533C8A"/>
    <w:rsid w:val="00540DA2"/>
    <w:rsid w:val="00541459"/>
    <w:rsid w:val="00542BE5"/>
    <w:rsid w:val="00545273"/>
    <w:rsid w:val="005536C2"/>
    <w:rsid w:val="005710E3"/>
    <w:rsid w:val="00592797"/>
    <w:rsid w:val="005A083B"/>
    <w:rsid w:val="005A46F9"/>
    <w:rsid w:val="005A501F"/>
    <w:rsid w:val="005B39E5"/>
    <w:rsid w:val="005B6275"/>
    <w:rsid w:val="005C4BFB"/>
    <w:rsid w:val="005D1B68"/>
    <w:rsid w:val="005D4B52"/>
    <w:rsid w:val="005E40E7"/>
    <w:rsid w:val="005E459A"/>
    <w:rsid w:val="005F09A0"/>
    <w:rsid w:val="00611496"/>
    <w:rsid w:val="00615BAB"/>
    <w:rsid w:val="00627B1B"/>
    <w:rsid w:val="0063703B"/>
    <w:rsid w:val="00640F55"/>
    <w:rsid w:val="00645444"/>
    <w:rsid w:val="00650525"/>
    <w:rsid w:val="00682BB2"/>
    <w:rsid w:val="0069435E"/>
    <w:rsid w:val="006A697C"/>
    <w:rsid w:val="006B3432"/>
    <w:rsid w:val="006B73B4"/>
    <w:rsid w:val="006C3732"/>
    <w:rsid w:val="006F622A"/>
    <w:rsid w:val="00702231"/>
    <w:rsid w:val="0070674C"/>
    <w:rsid w:val="00712067"/>
    <w:rsid w:val="00727098"/>
    <w:rsid w:val="00727875"/>
    <w:rsid w:val="00741B97"/>
    <w:rsid w:val="00761379"/>
    <w:rsid w:val="00784DAF"/>
    <w:rsid w:val="007A4B79"/>
    <w:rsid w:val="007B09AD"/>
    <w:rsid w:val="007B3D7C"/>
    <w:rsid w:val="007B7486"/>
    <w:rsid w:val="00800733"/>
    <w:rsid w:val="00802DB0"/>
    <w:rsid w:val="00822305"/>
    <w:rsid w:val="00822697"/>
    <w:rsid w:val="0082352A"/>
    <w:rsid w:val="00825DBF"/>
    <w:rsid w:val="0083348A"/>
    <w:rsid w:val="008374C2"/>
    <w:rsid w:val="00876333"/>
    <w:rsid w:val="00886372"/>
    <w:rsid w:val="008A448A"/>
    <w:rsid w:val="008B6FD8"/>
    <w:rsid w:val="008D1F11"/>
    <w:rsid w:val="008D4365"/>
    <w:rsid w:val="008D4E53"/>
    <w:rsid w:val="008E3F18"/>
    <w:rsid w:val="008F4645"/>
    <w:rsid w:val="00913DFB"/>
    <w:rsid w:val="00914E3C"/>
    <w:rsid w:val="00916D40"/>
    <w:rsid w:val="00927923"/>
    <w:rsid w:val="00934F5E"/>
    <w:rsid w:val="009457BC"/>
    <w:rsid w:val="00973D04"/>
    <w:rsid w:val="009A4873"/>
    <w:rsid w:val="009B47D4"/>
    <w:rsid w:val="009C1615"/>
    <w:rsid w:val="009D68C8"/>
    <w:rsid w:val="009E4E0C"/>
    <w:rsid w:val="00A06DBC"/>
    <w:rsid w:val="00A1356E"/>
    <w:rsid w:val="00A14496"/>
    <w:rsid w:val="00A2068C"/>
    <w:rsid w:val="00A20C2A"/>
    <w:rsid w:val="00A37AE6"/>
    <w:rsid w:val="00A72E3E"/>
    <w:rsid w:val="00A97FCC"/>
    <w:rsid w:val="00AB4FD3"/>
    <w:rsid w:val="00AD3672"/>
    <w:rsid w:val="00AD51ED"/>
    <w:rsid w:val="00AE3841"/>
    <w:rsid w:val="00B05983"/>
    <w:rsid w:val="00B072E4"/>
    <w:rsid w:val="00B10255"/>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0692"/>
    <w:rsid w:val="00DD5A85"/>
    <w:rsid w:val="00DF4AC6"/>
    <w:rsid w:val="00E26667"/>
    <w:rsid w:val="00E336BC"/>
    <w:rsid w:val="00E6242C"/>
    <w:rsid w:val="00E80964"/>
    <w:rsid w:val="00E84AE1"/>
    <w:rsid w:val="00E86F7A"/>
    <w:rsid w:val="00E916EA"/>
    <w:rsid w:val="00E961E0"/>
    <w:rsid w:val="00EA0500"/>
    <w:rsid w:val="00EA071D"/>
    <w:rsid w:val="00EB3C7C"/>
    <w:rsid w:val="00EB7505"/>
    <w:rsid w:val="00EC0F4E"/>
    <w:rsid w:val="00EC7583"/>
    <w:rsid w:val="00ED3A1B"/>
    <w:rsid w:val="00EE37F3"/>
    <w:rsid w:val="00EF0ABC"/>
    <w:rsid w:val="00EF2B43"/>
    <w:rsid w:val="00F14BB4"/>
    <w:rsid w:val="00F203AF"/>
    <w:rsid w:val="00F25E97"/>
    <w:rsid w:val="00F4055E"/>
    <w:rsid w:val="00F501BA"/>
    <w:rsid w:val="00F52B0A"/>
    <w:rsid w:val="00F57ADC"/>
    <w:rsid w:val="00F739BE"/>
    <w:rsid w:val="00F82819"/>
    <w:rsid w:val="00F86C6B"/>
    <w:rsid w:val="00F95704"/>
    <w:rsid w:val="00FB376F"/>
    <w:rsid w:val="00FC7F02"/>
    <w:rsid w:val="00FE2107"/>
    <w:rsid w:val="00FE28A0"/>
    <w:rsid w:val="00FE363F"/>
    <w:rsid w:val="00FF3C15"/>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2CF7AB"/>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2CFC-7166-4C7C-A3EB-F88FD63D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Alexandra FONG</cp:lastModifiedBy>
  <cp:revision>25</cp:revision>
  <cp:lastPrinted>2016-09-27T02:37:00Z</cp:lastPrinted>
  <dcterms:created xsi:type="dcterms:W3CDTF">2019-08-12T08:08:00Z</dcterms:created>
  <dcterms:modified xsi:type="dcterms:W3CDTF">2019-09-19T07:15:00Z</dcterms:modified>
</cp:coreProperties>
</file>