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74B61" w14:textId="77777777" w:rsidR="0018522F" w:rsidRPr="005F1388" w:rsidRDefault="0018522F" w:rsidP="0018522F">
      <w:pPr>
        <w:rPr>
          <w:sz w:val="28"/>
        </w:rPr>
      </w:pPr>
      <w:r>
        <w:rPr>
          <w:noProof/>
          <w:lang w:eastAsia="en-AU"/>
        </w:rPr>
        <w:drawing>
          <wp:inline distT="0" distB="0" distL="0" distR="0" wp14:anchorId="71672BD7" wp14:editId="1E09D64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0137FC3" w14:textId="77777777" w:rsidR="0018522F" w:rsidRPr="00E500D4" w:rsidRDefault="0018522F" w:rsidP="0018522F">
      <w:pPr>
        <w:rPr>
          <w:sz w:val="19"/>
        </w:rPr>
      </w:pPr>
    </w:p>
    <w:p w14:paraId="5719262B" w14:textId="668182DA" w:rsidR="0018522F" w:rsidRPr="00E500D4" w:rsidRDefault="0018522F" w:rsidP="0018522F">
      <w:pPr>
        <w:pStyle w:val="ShortT"/>
      </w:pPr>
      <w:r>
        <w:t xml:space="preserve">Road Vehicle Standards Amendment </w:t>
      </w:r>
      <w:r w:rsidR="00074EE4">
        <w:t xml:space="preserve">(2019 Measures No. 1) </w:t>
      </w:r>
      <w:r>
        <w:t xml:space="preserve">Rules 2019 </w:t>
      </w:r>
    </w:p>
    <w:p w14:paraId="7ADA20A6" w14:textId="77777777" w:rsidR="0018522F" w:rsidRPr="00BC5754" w:rsidRDefault="0018522F" w:rsidP="0018522F">
      <w:pPr>
        <w:pStyle w:val="SignCoverPageStart"/>
        <w:spacing w:before="240"/>
        <w:rPr>
          <w:szCs w:val="22"/>
        </w:rPr>
      </w:pPr>
      <w:r>
        <w:rPr>
          <w:color w:val="000000"/>
          <w:szCs w:val="22"/>
          <w:shd w:val="clear" w:color="auto" w:fill="FFFFFF"/>
        </w:rPr>
        <w:t>I, Michael McCormack, Deputy Prime Minister and Minister for Infrastructure, Transport and Regional Development, make the following rules.</w:t>
      </w:r>
    </w:p>
    <w:p w14:paraId="1D238920" w14:textId="0D04EBE3" w:rsidR="0018522F" w:rsidRPr="00BC5754" w:rsidRDefault="009D2F8F" w:rsidP="0018522F">
      <w:pPr>
        <w:keepNext/>
        <w:spacing w:before="720" w:line="240" w:lineRule="atLeast"/>
        <w:ind w:right="397"/>
        <w:jc w:val="both"/>
        <w:rPr>
          <w:szCs w:val="22"/>
        </w:rPr>
      </w:pPr>
      <w:r>
        <w:rPr>
          <w:szCs w:val="22"/>
        </w:rPr>
        <w:t xml:space="preserve">Dated </w:t>
      </w:r>
      <w:r>
        <w:rPr>
          <w:szCs w:val="22"/>
        </w:rPr>
        <w:tab/>
      </w:r>
      <w:r>
        <w:rPr>
          <w:szCs w:val="22"/>
        </w:rPr>
        <w:tab/>
        <w:t xml:space="preserve">29 October </w:t>
      </w:r>
      <w:r w:rsidR="0018522F">
        <w:rPr>
          <w:szCs w:val="22"/>
        </w:rPr>
        <w:t>2019</w:t>
      </w:r>
    </w:p>
    <w:p w14:paraId="77505E2C" w14:textId="77777777" w:rsidR="0018522F" w:rsidRDefault="0018522F" w:rsidP="0018522F">
      <w:pPr>
        <w:keepNext/>
        <w:tabs>
          <w:tab w:val="left" w:pos="3402"/>
        </w:tabs>
        <w:spacing w:before="480" w:line="300" w:lineRule="atLeast"/>
        <w:ind w:right="397"/>
        <w:rPr>
          <w:color w:val="000000"/>
          <w:szCs w:val="22"/>
          <w:shd w:val="clear" w:color="auto" w:fill="FFFFFF"/>
        </w:rPr>
      </w:pPr>
    </w:p>
    <w:p w14:paraId="6139BE1C" w14:textId="102381A2" w:rsidR="0018522F" w:rsidRPr="00BC5754" w:rsidRDefault="0018522F" w:rsidP="0018522F">
      <w:pPr>
        <w:keepNext/>
        <w:tabs>
          <w:tab w:val="left" w:pos="3402"/>
        </w:tabs>
        <w:spacing w:before="480" w:line="300" w:lineRule="atLeast"/>
        <w:ind w:right="397"/>
        <w:rPr>
          <w:szCs w:val="22"/>
        </w:rPr>
      </w:pPr>
      <w:r>
        <w:rPr>
          <w:color w:val="000000"/>
          <w:szCs w:val="22"/>
          <w:shd w:val="clear" w:color="auto" w:fill="FFFFFF"/>
        </w:rPr>
        <w:t>Michael McCormack</w:t>
      </w:r>
      <w:r w:rsidRPr="00E426F7">
        <w:rPr>
          <w:b/>
          <w:szCs w:val="22"/>
          <w:highlight w:val="lightGray"/>
        </w:rPr>
        <w:t xml:space="preserve"> </w:t>
      </w:r>
    </w:p>
    <w:p w14:paraId="7F3F2963" w14:textId="77777777" w:rsidR="0018522F" w:rsidRPr="00BC5754" w:rsidRDefault="0018522F" w:rsidP="0018522F">
      <w:pPr>
        <w:pStyle w:val="SignCoverPageEnd"/>
        <w:rPr>
          <w:szCs w:val="22"/>
        </w:rPr>
      </w:pPr>
      <w:r w:rsidRPr="00E15E07">
        <w:rPr>
          <w:szCs w:val="22"/>
        </w:rPr>
        <w:t>Deputy Prime Minister and Minister for Infrastructure, Transport and Regional Development</w:t>
      </w:r>
    </w:p>
    <w:p w14:paraId="3523A66A" w14:textId="77777777" w:rsidR="0018522F" w:rsidRPr="00BC5754" w:rsidRDefault="0018522F" w:rsidP="0018522F">
      <w:pPr>
        <w:rPr>
          <w:rStyle w:val="CharAmSchNo"/>
        </w:rPr>
      </w:pPr>
      <w:bookmarkStart w:id="0" w:name="_GoBack"/>
      <w:bookmarkEnd w:id="0"/>
    </w:p>
    <w:p w14:paraId="33B3F644" w14:textId="77777777" w:rsidR="0018522F" w:rsidRPr="00ED79B6" w:rsidRDefault="0018522F" w:rsidP="0018522F">
      <w:pPr>
        <w:pStyle w:val="Header"/>
        <w:tabs>
          <w:tab w:val="clear" w:pos="4150"/>
          <w:tab w:val="clear" w:pos="8307"/>
        </w:tabs>
      </w:pPr>
      <w:r w:rsidRPr="00ED79B6">
        <w:rPr>
          <w:rStyle w:val="CharChapNo"/>
        </w:rPr>
        <w:t xml:space="preserve"> </w:t>
      </w:r>
      <w:r w:rsidRPr="00ED79B6">
        <w:rPr>
          <w:rStyle w:val="CharChapText"/>
        </w:rPr>
        <w:t xml:space="preserve"> </w:t>
      </w:r>
    </w:p>
    <w:p w14:paraId="19FB6CAA" w14:textId="77777777" w:rsidR="0018522F" w:rsidRPr="00ED79B6" w:rsidRDefault="0018522F" w:rsidP="0018522F">
      <w:pPr>
        <w:pStyle w:val="Header"/>
        <w:tabs>
          <w:tab w:val="clear" w:pos="4150"/>
          <w:tab w:val="clear" w:pos="8307"/>
        </w:tabs>
      </w:pPr>
      <w:r w:rsidRPr="00ED79B6">
        <w:rPr>
          <w:rStyle w:val="CharPartNo"/>
        </w:rPr>
        <w:t xml:space="preserve"> </w:t>
      </w:r>
      <w:r w:rsidRPr="00ED79B6">
        <w:rPr>
          <w:rStyle w:val="CharPartText"/>
        </w:rPr>
        <w:t xml:space="preserve"> </w:t>
      </w:r>
    </w:p>
    <w:p w14:paraId="3C971918" w14:textId="79BB70FB" w:rsidR="00167F03" w:rsidRDefault="0018522F" w:rsidP="007B243E">
      <w:pPr>
        <w:pStyle w:val="Header"/>
        <w:tabs>
          <w:tab w:val="clear" w:pos="4150"/>
          <w:tab w:val="clear" w:pos="8307"/>
        </w:tabs>
      </w:pPr>
      <w:r w:rsidRPr="00ED79B6">
        <w:rPr>
          <w:rStyle w:val="CharDivNo"/>
        </w:rPr>
        <w:t xml:space="preserve"> </w:t>
      </w:r>
      <w:r w:rsidRPr="00ED79B6">
        <w:rPr>
          <w:rStyle w:val="CharDivText"/>
        </w:rPr>
        <w:t xml:space="preserve"> </w:t>
      </w:r>
    </w:p>
    <w:p w14:paraId="755DC3F4" w14:textId="77777777" w:rsidR="00167F03" w:rsidRPr="00167F03" w:rsidRDefault="00167F03" w:rsidP="00167F03">
      <w:pPr>
        <w:rPr>
          <w:lang w:eastAsia="en-AU"/>
        </w:rPr>
      </w:pPr>
    </w:p>
    <w:p w14:paraId="30EAA042" w14:textId="77777777" w:rsidR="00167F03" w:rsidRPr="00167F03" w:rsidRDefault="00167F03" w:rsidP="00167F03">
      <w:pPr>
        <w:rPr>
          <w:lang w:eastAsia="en-AU"/>
        </w:rPr>
      </w:pPr>
    </w:p>
    <w:p w14:paraId="51C918A0" w14:textId="77777777" w:rsidR="00167F03" w:rsidRPr="00167F03" w:rsidRDefault="00167F03" w:rsidP="00167F03">
      <w:pPr>
        <w:rPr>
          <w:lang w:eastAsia="en-AU"/>
        </w:rPr>
      </w:pPr>
    </w:p>
    <w:p w14:paraId="0460B5D4" w14:textId="77777777" w:rsidR="00167F03" w:rsidRPr="00167F03" w:rsidRDefault="00167F03" w:rsidP="00167F03">
      <w:pPr>
        <w:rPr>
          <w:lang w:eastAsia="en-AU"/>
        </w:rPr>
      </w:pPr>
    </w:p>
    <w:p w14:paraId="75A07D31" w14:textId="77777777" w:rsidR="00167F03" w:rsidRPr="00167F03" w:rsidRDefault="00167F03" w:rsidP="00167F03">
      <w:pPr>
        <w:rPr>
          <w:lang w:eastAsia="en-AU"/>
        </w:rPr>
      </w:pPr>
    </w:p>
    <w:p w14:paraId="0EBE0CB5" w14:textId="77777777" w:rsidR="00167F03" w:rsidRPr="00167F03" w:rsidRDefault="00167F03" w:rsidP="00167F03">
      <w:pPr>
        <w:rPr>
          <w:lang w:eastAsia="en-AU"/>
        </w:rPr>
      </w:pPr>
    </w:p>
    <w:p w14:paraId="35EA7384" w14:textId="77777777" w:rsidR="00167F03" w:rsidRPr="00167F03" w:rsidRDefault="00167F03" w:rsidP="00167F03">
      <w:pPr>
        <w:rPr>
          <w:lang w:eastAsia="en-AU"/>
        </w:rPr>
      </w:pPr>
    </w:p>
    <w:p w14:paraId="03A28B0E" w14:textId="77777777" w:rsidR="00167F03" w:rsidRPr="00167F03" w:rsidRDefault="00167F03" w:rsidP="00167F03">
      <w:pPr>
        <w:rPr>
          <w:lang w:eastAsia="en-AU"/>
        </w:rPr>
      </w:pPr>
    </w:p>
    <w:p w14:paraId="3378946F" w14:textId="77777777" w:rsidR="00167F03" w:rsidRPr="00167F03" w:rsidRDefault="00167F03" w:rsidP="00167F03">
      <w:pPr>
        <w:rPr>
          <w:lang w:eastAsia="en-AU"/>
        </w:rPr>
      </w:pPr>
    </w:p>
    <w:p w14:paraId="2BC04F5E" w14:textId="77777777" w:rsidR="00167F03" w:rsidRPr="00167F03" w:rsidRDefault="00167F03" w:rsidP="00167F03">
      <w:pPr>
        <w:rPr>
          <w:lang w:eastAsia="en-AU"/>
        </w:rPr>
      </w:pPr>
    </w:p>
    <w:p w14:paraId="381A1D58" w14:textId="77777777" w:rsidR="00167F03" w:rsidRPr="00167F03" w:rsidRDefault="00167F03" w:rsidP="00167F03">
      <w:pPr>
        <w:rPr>
          <w:lang w:eastAsia="en-AU"/>
        </w:rPr>
      </w:pPr>
    </w:p>
    <w:p w14:paraId="449F4660" w14:textId="77777777" w:rsidR="00167F03" w:rsidRPr="00167F03" w:rsidRDefault="00167F03" w:rsidP="00167F03">
      <w:pPr>
        <w:rPr>
          <w:lang w:eastAsia="en-AU"/>
        </w:rPr>
      </w:pPr>
    </w:p>
    <w:p w14:paraId="26EA3AF5" w14:textId="2D5BB01C" w:rsidR="00167F03" w:rsidRDefault="00167F03" w:rsidP="00167F03">
      <w:pPr>
        <w:rPr>
          <w:lang w:eastAsia="en-AU"/>
        </w:rPr>
      </w:pPr>
    </w:p>
    <w:p w14:paraId="230C49E2" w14:textId="77777777" w:rsidR="00167F03" w:rsidRPr="00167F03" w:rsidRDefault="00167F03" w:rsidP="00167F03">
      <w:pPr>
        <w:rPr>
          <w:lang w:eastAsia="en-AU"/>
        </w:rPr>
      </w:pPr>
    </w:p>
    <w:p w14:paraId="317FF6D8" w14:textId="297B2AF6" w:rsidR="00167F03" w:rsidRDefault="00167F03" w:rsidP="00167F03">
      <w:pPr>
        <w:jc w:val="right"/>
        <w:rPr>
          <w:lang w:eastAsia="en-AU"/>
        </w:rPr>
      </w:pPr>
    </w:p>
    <w:p w14:paraId="752BDA42" w14:textId="2F6CF6EA" w:rsidR="00167F03" w:rsidRDefault="00167F03" w:rsidP="00167F03">
      <w:pPr>
        <w:rPr>
          <w:lang w:eastAsia="en-AU"/>
        </w:rPr>
      </w:pPr>
    </w:p>
    <w:p w14:paraId="02494627" w14:textId="77777777" w:rsidR="0048364F" w:rsidRPr="00167F03" w:rsidRDefault="0048364F" w:rsidP="00167F03">
      <w:pPr>
        <w:rPr>
          <w:lang w:eastAsia="en-AU"/>
        </w:rPr>
        <w:sectPr w:rsidR="0048364F" w:rsidRPr="00167F03" w:rsidSect="007F48ED">
          <w:headerReference w:type="even" r:id="rId9"/>
          <w:headerReference w:type="default" r:id="rId10"/>
          <w:footerReference w:type="even" r:id="rId11"/>
          <w:footerReference w:type="default" r:id="rId12"/>
          <w:headerReference w:type="first" r:id="rId13"/>
          <w:pgSz w:w="11907" w:h="16839"/>
          <w:pgMar w:top="2093" w:right="1797" w:bottom="1440" w:left="1797" w:header="720" w:footer="709" w:gutter="0"/>
          <w:pgNumType w:fmt="lowerRoman" w:start="1"/>
          <w:cols w:space="708"/>
          <w:docGrid w:linePitch="360"/>
        </w:sectPr>
      </w:pPr>
    </w:p>
    <w:p w14:paraId="0BAA80AB" w14:textId="77777777" w:rsidR="0018522F" w:rsidRDefault="0018522F" w:rsidP="0018522F">
      <w:pPr>
        <w:pStyle w:val="ActHead5"/>
      </w:pPr>
      <w:bookmarkStart w:id="1" w:name="_Toc489540549"/>
      <w:bookmarkStart w:id="2" w:name="_Toc21511322"/>
      <w:r w:rsidRPr="00C2746F">
        <w:rPr>
          <w:rStyle w:val="CharSectno"/>
        </w:rPr>
        <w:lastRenderedPageBreak/>
        <w:t>1</w:t>
      </w:r>
      <w:r>
        <w:t xml:space="preserve">  Name</w:t>
      </w:r>
      <w:bookmarkEnd w:id="1"/>
      <w:bookmarkEnd w:id="2"/>
    </w:p>
    <w:p w14:paraId="2716D685" w14:textId="1ED5709C" w:rsidR="0018522F" w:rsidRPr="009A038B" w:rsidRDefault="0018522F" w:rsidP="0018522F">
      <w:pPr>
        <w:pStyle w:val="subsection"/>
      </w:pPr>
      <w:r w:rsidRPr="009A038B">
        <w:tab/>
      </w:r>
      <w:r w:rsidRPr="009A038B">
        <w:tab/>
      </w:r>
      <w:r>
        <w:t xml:space="preserve">This instrument is the </w:t>
      </w:r>
      <w:r w:rsidRPr="00CB6A0B">
        <w:rPr>
          <w:i/>
          <w:noProof/>
        </w:rPr>
        <w:t>Road Vehicle Standards Amendment</w:t>
      </w:r>
      <w:r w:rsidR="007B243E">
        <w:rPr>
          <w:i/>
          <w:noProof/>
        </w:rPr>
        <w:t xml:space="preserve"> (2019 Measures No. 1) </w:t>
      </w:r>
      <w:r w:rsidRPr="00CB6A0B">
        <w:rPr>
          <w:i/>
          <w:noProof/>
        </w:rPr>
        <w:t>Rules 2019</w:t>
      </w:r>
      <w:r>
        <w:rPr>
          <w:i/>
          <w:noProof/>
        </w:rPr>
        <w:t xml:space="preserve">. </w:t>
      </w:r>
    </w:p>
    <w:p w14:paraId="32308136" w14:textId="77777777" w:rsidR="0018522F" w:rsidRDefault="0018522F" w:rsidP="0018522F">
      <w:pPr>
        <w:pStyle w:val="ActHead5"/>
      </w:pPr>
      <w:bookmarkStart w:id="3" w:name="_Toc489540550"/>
      <w:bookmarkStart w:id="4" w:name="_Toc21511323"/>
      <w:r w:rsidRPr="009A038B">
        <w:rPr>
          <w:rStyle w:val="CharSectno"/>
        </w:rPr>
        <w:t>2</w:t>
      </w:r>
      <w:r w:rsidRPr="009A038B">
        <w:t xml:space="preserve">  Commencement</w:t>
      </w:r>
      <w:bookmarkEnd w:id="3"/>
      <w:bookmarkEnd w:id="4"/>
    </w:p>
    <w:p w14:paraId="09D9C6BE" w14:textId="77777777" w:rsidR="0018522F" w:rsidRDefault="0018522F" w:rsidP="0018522F">
      <w:pPr>
        <w:pStyle w:val="subsection"/>
      </w:pPr>
      <w:r>
        <w:tab/>
      </w:r>
      <w:r>
        <w:tab/>
        <w:t xml:space="preserve">This instrument commences on the day after it is registered. </w:t>
      </w:r>
    </w:p>
    <w:p w14:paraId="02AA1D80" w14:textId="77777777" w:rsidR="0018522F" w:rsidRDefault="0018522F" w:rsidP="0018522F">
      <w:pPr>
        <w:pStyle w:val="ActHead5"/>
      </w:pPr>
      <w:bookmarkStart w:id="5" w:name="_Toc489540551"/>
      <w:bookmarkStart w:id="6" w:name="_Toc21511324"/>
      <w:r w:rsidRPr="00C2746F">
        <w:rPr>
          <w:rStyle w:val="CharSectno"/>
        </w:rPr>
        <w:t>3</w:t>
      </w:r>
      <w:r>
        <w:t xml:space="preserve">  Authority</w:t>
      </w:r>
      <w:bookmarkEnd w:id="5"/>
      <w:bookmarkEnd w:id="6"/>
    </w:p>
    <w:p w14:paraId="533A6CFF" w14:textId="77777777" w:rsidR="0018522F" w:rsidRPr="00A26E7E" w:rsidRDefault="0018522F" w:rsidP="0018522F">
      <w:pPr>
        <w:pStyle w:val="subsection"/>
      </w:pPr>
      <w:r>
        <w:tab/>
      </w:r>
      <w:r>
        <w:tab/>
      </w:r>
      <w:r w:rsidRPr="00A26E7E">
        <w:t xml:space="preserve">This instrument is made under the </w:t>
      </w:r>
      <w:r w:rsidRPr="00A26E7E">
        <w:rPr>
          <w:i/>
        </w:rPr>
        <w:t>Road Vehicle Standards Act 2018.</w:t>
      </w:r>
    </w:p>
    <w:p w14:paraId="03746702" w14:textId="77777777" w:rsidR="00557C7A" w:rsidRPr="00A26E7E" w:rsidRDefault="00BF6650" w:rsidP="00557C7A">
      <w:pPr>
        <w:pStyle w:val="ActHead5"/>
      </w:pPr>
      <w:bookmarkStart w:id="7" w:name="_Toc21511325"/>
      <w:r w:rsidRPr="00A26E7E">
        <w:t>4</w:t>
      </w:r>
      <w:r w:rsidR="00557C7A" w:rsidRPr="00A26E7E">
        <w:t xml:space="preserve">  </w:t>
      </w:r>
      <w:r w:rsidR="00083F48" w:rsidRPr="00A26E7E">
        <w:t>Schedules</w:t>
      </w:r>
      <w:bookmarkEnd w:id="7"/>
    </w:p>
    <w:p w14:paraId="23A05F37" w14:textId="05D30B17" w:rsidR="00DD791D" w:rsidRDefault="00557C7A" w:rsidP="00557C7A">
      <w:pPr>
        <w:pStyle w:val="subsection"/>
      </w:pPr>
      <w:r w:rsidRPr="00A26E7E">
        <w:tab/>
      </w:r>
      <w:r w:rsidRPr="00A26E7E">
        <w:tab/>
      </w:r>
      <w:r w:rsidR="00083F48" w:rsidRPr="00A26E7E">
        <w:t xml:space="preserve">Each </w:t>
      </w:r>
      <w:r w:rsidR="00160BD7" w:rsidRPr="00A26E7E">
        <w:t>instrument</w:t>
      </w:r>
      <w:r w:rsidR="00083F48" w:rsidRPr="00A26E7E">
        <w:t xml:space="preserve"> that is specified in a Schedule to this</w:t>
      </w:r>
      <w:r w:rsidR="00160BD7" w:rsidRPr="00A26E7E">
        <w:t xml:space="preserve"> </w:t>
      </w:r>
      <w:r w:rsidR="00195CA6" w:rsidRPr="00A26E7E">
        <w:t>instrument</w:t>
      </w:r>
      <w:r w:rsidR="00083F48" w:rsidRPr="00A26E7E">
        <w:t xml:space="preserve"> is amended or repealed as set out in the applicable items in the Schedule concerned, and any other item in a Schedule to this </w:t>
      </w:r>
      <w:r w:rsidR="00195CA6" w:rsidRPr="00A26E7E">
        <w:t>instrument</w:t>
      </w:r>
      <w:r w:rsidR="00083F48" w:rsidRPr="00A26E7E">
        <w:t xml:space="preserve"> has effect according to its terms</w:t>
      </w:r>
      <w:r w:rsidR="00083F48" w:rsidRPr="00083F48">
        <w:t>.</w:t>
      </w:r>
    </w:p>
    <w:p w14:paraId="0C5D346B" w14:textId="77777777" w:rsidR="00DD791D" w:rsidRDefault="00DD791D">
      <w:pPr>
        <w:spacing w:line="240" w:lineRule="auto"/>
        <w:rPr>
          <w:rFonts w:eastAsia="Times New Roman" w:cs="Times New Roman"/>
          <w:lang w:eastAsia="en-AU"/>
        </w:rPr>
      </w:pPr>
      <w:r>
        <w:br w:type="page"/>
      </w:r>
    </w:p>
    <w:p w14:paraId="5A719041" w14:textId="77777777" w:rsidR="0048364F" w:rsidRPr="00DD791D" w:rsidRDefault="0048364F" w:rsidP="00DD791D">
      <w:pPr>
        <w:pStyle w:val="ActHead6"/>
      </w:pPr>
      <w:bookmarkStart w:id="8" w:name="_Toc21511326"/>
      <w:r w:rsidRPr="00291167">
        <w:rPr>
          <w:rStyle w:val="CharAmSchNo"/>
        </w:rPr>
        <w:lastRenderedPageBreak/>
        <w:t>Schedule 1</w:t>
      </w:r>
      <w:r>
        <w:t>—</w:t>
      </w:r>
      <w:r w:rsidR="00460499" w:rsidRPr="00940CEC">
        <w:rPr>
          <w:rStyle w:val="CharAmSchText"/>
        </w:rPr>
        <w:t>Amendments</w:t>
      </w:r>
      <w:bookmarkEnd w:id="8"/>
    </w:p>
    <w:p w14:paraId="51B7EE32" w14:textId="77777777" w:rsidR="0004044E" w:rsidRDefault="00AA076B" w:rsidP="00AA076B">
      <w:pPr>
        <w:pStyle w:val="ActHead9"/>
        <w:spacing w:after="240"/>
      </w:pPr>
      <w:bookmarkStart w:id="9" w:name="_Toc21511327"/>
      <w:r>
        <w:t>Road Vehicle Standards Rules 2018</w:t>
      </w:r>
      <w:bookmarkEnd w:id="9"/>
      <w:r w:rsidR="0004044E">
        <w:t xml:space="preserve">  </w:t>
      </w:r>
    </w:p>
    <w:p w14:paraId="1839D32D" w14:textId="77777777" w:rsidR="0084172C" w:rsidRDefault="008C0497" w:rsidP="008C0497">
      <w:pPr>
        <w:pStyle w:val="ItemHead"/>
      </w:pPr>
      <w:r>
        <w:t xml:space="preserve">1  </w:t>
      </w:r>
      <w:r w:rsidR="00AA076B">
        <w:t>Section 1</w:t>
      </w:r>
    </w:p>
    <w:p w14:paraId="7D67251C" w14:textId="127F9A0B" w:rsidR="008C0497" w:rsidRDefault="00025704" w:rsidP="008C0497">
      <w:pPr>
        <w:pStyle w:val="Item"/>
      </w:pPr>
      <w:r>
        <w:t>Omit ‘</w:t>
      </w:r>
      <w:r w:rsidRPr="00025704">
        <w:rPr>
          <w:i/>
        </w:rPr>
        <w:t>2018</w:t>
      </w:r>
      <w:r w:rsidRPr="007B243E">
        <w:t xml:space="preserve">’, </w:t>
      </w:r>
      <w:r>
        <w:t>substitute ‘</w:t>
      </w:r>
      <w:r w:rsidRPr="00025704">
        <w:rPr>
          <w:i/>
        </w:rPr>
        <w:t>2019</w:t>
      </w:r>
      <w:r w:rsidRPr="007B243E">
        <w:t>’</w:t>
      </w:r>
      <w:r>
        <w:t>.</w:t>
      </w:r>
    </w:p>
    <w:p w14:paraId="500FE211" w14:textId="17DE7204" w:rsidR="00FE783E" w:rsidRPr="003558BE" w:rsidRDefault="005A6C3D" w:rsidP="00FE783E">
      <w:pPr>
        <w:pStyle w:val="ItemHead"/>
      </w:pPr>
      <w:r>
        <w:t>2</w:t>
      </w:r>
      <w:r w:rsidR="00FE783E">
        <w:t xml:space="preserve">  Section 5</w:t>
      </w:r>
      <w:r w:rsidR="003558BE">
        <w:t xml:space="preserve"> (</w:t>
      </w:r>
      <w:r w:rsidR="00FE783E">
        <w:t xml:space="preserve">definition of </w:t>
      </w:r>
      <w:r w:rsidR="00FE783E">
        <w:rPr>
          <w:i/>
        </w:rPr>
        <w:t>intergovernmental agreement</w:t>
      </w:r>
      <w:r w:rsidR="003558BE">
        <w:t>)</w:t>
      </w:r>
    </w:p>
    <w:p w14:paraId="07512BF4" w14:textId="7CD039D4" w:rsidR="00FE783E" w:rsidRDefault="00FE783E" w:rsidP="00FE783E">
      <w:pPr>
        <w:pStyle w:val="Item"/>
      </w:pPr>
      <w:r>
        <w:t>Repeal the definition.</w:t>
      </w:r>
    </w:p>
    <w:p w14:paraId="140492FC" w14:textId="724510A8" w:rsidR="00C333E6" w:rsidRDefault="00C333E6" w:rsidP="00C333E6">
      <w:pPr>
        <w:pStyle w:val="ItemHead"/>
      </w:pPr>
      <w:r>
        <w:t>3  Section 5</w:t>
      </w:r>
    </w:p>
    <w:p w14:paraId="6A9058E5" w14:textId="62639E9B" w:rsidR="00C333E6" w:rsidRDefault="00C333E6" w:rsidP="00C333E6">
      <w:pPr>
        <w:pStyle w:val="Item"/>
      </w:pPr>
      <w:r>
        <w:t>Insert:</w:t>
      </w:r>
    </w:p>
    <w:p w14:paraId="58D47A7A" w14:textId="07D065C3" w:rsidR="00B43324" w:rsidRDefault="00B43324" w:rsidP="00B43324">
      <w:pPr>
        <w:pStyle w:val="Definition"/>
      </w:pPr>
      <w:r>
        <w:rPr>
          <w:b/>
          <w:i/>
        </w:rPr>
        <w:t xml:space="preserve">ATA Convention </w:t>
      </w:r>
      <w:r>
        <w:t xml:space="preserve">means the Customs Convention on the A.T.A. Carnet for the Temporary Admission of Goods done at Brussels on 6 December 1961, as in force for Australia from time to time. </w:t>
      </w:r>
    </w:p>
    <w:p w14:paraId="6A6B720F" w14:textId="77777777" w:rsidR="00B43324" w:rsidRPr="00801732" w:rsidRDefault="00B43324" w:rsidP="00B43324">
      <w:pPr>
        <w:pStyle w:val="notetext"/>
      </w:pPr>
      <w:r>
        <w:rPr>
          <w:lang w:val="en-GB"/>
        </w:rPr>
        <w:t>Note:</w:t>
      </w:r>
      <w:r>
        <w:rPr>
          <w:lang w:val="en-GB"/>
        </w:rPr>
        <w:tab/>
        <w:t>The ATA Convention is in Australian Treaty Series 1967 No. 20 (</w:t>
      </w:r>
      <w:r w:rsidRPr="00801319">
        <w:rPr>
          <w:lang w:val="en-GB"/>
        </w:rPr>
        <w:t>[</w:t>
      </w:r>
      <w:r>
        <w:rPr>
          <w:lang w:val="en-GB"/>
        </w:rPr>
        <w:t xml:space="preserve">1967] </w:t>
      </w:r>
      <w:r w:rsidRPr="00801319">
        <w:rPr>
          <w:lang w:val="en-GB"/>
        </w:rPr>
        <w:t xml:space="preserve">ATS </w:t>
      </w:r>
      <w:r>
        <w:rPr>
          <w:lang w:val="en-GB"/>
        </w:rPr>
        <w:t xml:space="preserve">20), and could, </w:t>
      </w:r>
      <w:r w:rsidRPr="00F40E11">
        <w:rPr>
          <w:lang w:val="en-GB"/>
        </w:rPr>
        <w:t>in 2019, be viewed in the Australian Treaties Library on the AustLII website (</w:t>
      </w:r>
      <w:r w:rsidRPr="00F40E11">
        <w:rPr>
          <w:rStyle w:val="Hyperlink"/>
          <w:color w:val="auto"/>
          <w:u w:val="none"/>
        </w:rPr>
        <w:t>http://www.austlii.edu.au</w:t>
      </w:r>
      <w:r w:rsidRPr="00F40E11">
        <w:rPr>
          <w:lang w:val="en-GB"/>
        </w:rPr>
        <w:t xml:space="preserve">). </w:t>
      </w:r>
    </w:p>
    <w:p w14:paraId="09E2A56E" w14:textId="780AEC28" w:rsidR="002803D5" w:rsidRDefault="002803D5" w:rsidP="00C333E6">
      <w:pPr>
        <w:pStyle w:val="Definition"/>
      </w:pPr>
      <w:r>
        <w:rPr>
          <w:b/>
          <w:i/>
        </w:rPr>
        <w:t xml:space="preserve">CPD carnet </w:t>
      </w:r>
      <w:r>
        <w:t xml:space="preserve">means a </w:t>
      </w:r>
      <w:r w:rsidR="0038035E">
        <w:t xml:space="preserve">document mentioned in </w:t>
      </w:r>
      <w:r w:rsidR="00FD2ACC">
        <w:t>Article 7(1)</w:t>
      </w:r>
      <w:r w:rsidR="00CE244F">
        <w:t xml:space="preserve"> of the Private Road Vehicles Convention</w:t>
      </w:r>
      <w:r w:rsidR="0038035E">
        <w:t xml:space="preserve">, issued in accordance with that Convention. </w:t>
      </w:r>
      <w:r w:rsidR="00CE244F">
        <w:t xml:space="preserve"> </w:t>
      </w:r>
    </w:p>
    <w:p w14:paraId="1F1B7701" w14:textId="147913B5" w:rsidR="00663857" w:rsidRDefault="00663857" w:rsidP="00C333E6">
      <w:pPr>
        <w:pStyle w:val="Definition"/>
      </w:pPr>
      <w:r>
        <w:rPr>
          <w:b/>
          <w:i/>
        </w:rPr>
        <w:t xml:space="preserve">Istanbul Convention </w:t>
      </w:r>
      <w:r>
        <w:t>means the Convention on Temporary Admission done at Istanbul on 26 June 1990, as in force for Australia from time to time.</w:t>
      </w:r>
    </w:p>
    <w:p w14:paraId="1196AC3C" w14:textId="6E191ECC" w:rsidR="00663857" w:rsidRDefault="00663857" w:rsidP="00663857">
      <w:pPr>
        <w:pStyle w:val="notetext"/>
        <w:rPr>
          <w:lang w:val="en-GB"/>
        </w:rPr>
      </w:pPr>
      <w:r>
        <w:rPr>
          <w:lang w:val="en-GB"/>
        </w:rPr>
        <w:t>Note</w:t>
      </w:r>
      <w:r w:rsidR="008F7751">
        <w:rPr>
          <w:lang w:val="en-GB"/>
        </w:rPr>
        <w:t xml:space="preserve"> 1</w:t>
      </w:r>
      <w:r>
        <w:rPr>
          <w:lang w:val="en-GB"/>
        </w:rPr>
        <w:t>:</w:t>
      </w:r>
      <w:r>
        <w:rPr>
          <w:lang w:val="en-GB"/>
        </w:rPr>
        <w:tab/>
        <w:t>The Istanbul Convention is in Australian Treaty Series 1993 No. 43 (</w:t>
      </w:r>
      <w:r w:rsidRPr="00801319">
        <w:rPr>
          <w:lang w:val="en-GB"/>
        </w:rPr>
        <w:t>[19</w:t>
      </w:r>
      <w:r>
        <w:rPr>
          <w:lang w:val="en-GB"/>
        </w:rPr>
        <w:t>93</w:t>
      </w:r>
      <w:r w:rsidR="00801732">
        <w:rPr>
          <w:lang w:val="en-GB"/>
        </w:rPr>
        <w:t>]</w:t>
      </w:r>
      <w:r>
        <w:rPr>
          <w:lang w:val="en-GB"/>
        </w:rPr>
        <w:t xml:space="preserve"> </w:t>
      </w:r>
      <w:r w:rsidRPr="00801319">
        <w:rPr>
          <w:lang w:val="en-GB"/>
        </w:rPr>
        <w:t xml:space="preserve">ATS </w:t>
      </w:r>
      <w:r w:rsidR="00C50571">
        <w:rPr>
          <w:lang w:val="en-GB"/>
        </w:rPr>
        <w:t>43</w:t>
      </w:r>
      <w:r>
        <w:rPr>
          <w:lang w:val="en-GB"/>
        </w:rPr>
        <w:t xml:space="preserve">), and could, </w:t>
      </w:r>
      <w:r w:rsidRPr="00F40E11">
        <w:rPr>
          <w:lang w:val="en-GB"/>
        </w:rPr>
        <w:t>in 2019, be viewed in the Australian Treaties Library on the AustLII website (</w:t>
      </w:r>
      <w:r w:rsidRPr="00F40E11">
        <w:rPr>
          <w:rStyle w:val="Hyperlink"/>
          <w:color w:val="auto"/>
          <w:u w:val="none"/>
        </w:rPr>
        <w:t>http://www.austlii.edu.au</w:t>
      </w:r>
      <w:r w:rsidRPr="00F40E11">
        <w:rPr>
          <w:lang w:val="en-GB"/>
        </w:rPr>
        <w:t xml:space="preserve">). </w:t>
      </w:r>
    </w:p>
    <w:p w14:paraId="1AFBC0C0" w14:textId="54BF6295" w:rsidR="008F7751" w:rsidRPr="00F40E11" w:rsidRDefault="008F7751" w:rsidP="00663857">
      <w:pPr>
        <w:pStyle w:val="notetext"/>
        <w:rPr>
          <w:lang w:val="en-GB"/>
        </w:rPr>
      </w:pPr>
      <w:r>
        <w:rPr>
          <w:lang w:val="en-GB"/>
        </w:rPr>
        <w:t>Note 2:</w:t>
      </w:r>
      <w:r>
        <w:rPr>
          <w:lang w:val="en-GB"/>
        </w:rPr>
        <w:tab/>
        <w:t xml:space="preserve">A reference to the Istanbul Convention includes a reference to an Annex to that Convention, as in force for Australia from time to time.  </w:t>
      </w:r>
    </w:p>
    <w:p w14:paraId="3EAF33D1" w14:textId="74F00255" w:rsidR="00C333E6" w:rsidRDefault="00C522ED" w:rsidP="00C333E6">
      <w:pPr>
        <w:pStyle w:val="Definition"/>
        <w:rPr>
          <w:lang w:val="en-GB"/>
        </w:rPr>
      </w:pPr>
      <w:r>
        <w:rPr>
          <w:b/>
          <w:i/>
        </w:rPr>
        <w:t xml:space="preserve">Private Road Vehicles </w:t>
      </w:r>
      <w:r w:rsidR="00C333E6">
        <w:rPr>
          <w:b/>
          <w:i/>
        </w:rPr>
        <w:t xml:space="preserve">Convention </w:t>
      </w:r>
      <w:r w:rsidR="00C333E6">
        <w:t xml:space="preserve">means the </w:t>
      </w:r>
      <w:r w:rsidR="00C333E6" w:rsidRPr="00E23A95">
        <w:rPr>
          <w:lang w:val="en-GB"/>
        </w:rPr>
        <w:t xml:space="preserve">Customs Convention on the Temporary Importation of Private Road Vehicles </w:t>
      </w:r>
      <w:r w:rsidR="00C333E6">
        <w:rPr>
          <w:lang w:val="en-GB"/>
        </w:rPr>
        <w:t>done at New York on 4</w:t>
      </w:r>
      <w:r w:rsidR="00970554">
        <w:rPr>
          <w:lang w:val="en-GB"/>
        </w:rPr>
        <w:t> </w:t>
      </w:r>
      <w:r w:rsidR="00C333E6">
        <w:rPr>
          <w:lang w:val="en-GB"/>
        </w:rPr>
        <w:t>June 1954</w:t>
      </w:r>
      <w:r w:rsidR="002803D5">
        <w:rPr>
          <w:lang w:val="en-GB"/>
        </w:rPr>
        <w:t>, as</w:t>
      </w:r>
      <w:r w:rsidR="006137C8">
        <w:rPr>
          <w:lang w:val="en-GB"/>
        </w:rPr>
        <w:t xml:space="preserve"> </w:t>
      </w:r>
      <w:r w:rsidR="002803D5">
        <w:rPr>
          <w:lang w:val="en-GB"/>
        </w:rPr>
        <w:t>in force for Australia from time to time</w:t>
      </w:r>
      <w:r w:rsidR="00C333E6">
        <w:rPr>
          <w:lang w:val="en-GB"/>
        </w:rPr>
        <w:t>.</w:t>
      </w:r>
    </w:p>
    <w:p w14:paraId="485BEC30" w14:textId="0C508655" w:rsidR="00C333E6" w:rsidRPr="00F40E11" w:rsidRDefault="00C333E6" w:rsidP="00C333E6">
      <w:pPr>
        <w:pStyle w:val="notetext"/>
        <w:rPr>
          <w:lang w:val="en-GB"/>
        </w:rPr>
      </w:pPr>
      <w:r>
        <w:rPr>
          <w:lang w:val="en-GB"/>
        </w:rPr>
        <w:t>Note:</w:t>
      </w:r>
      <w:r>
        <w:rPr>
          <w:lang w:val="en-GB"/>
        </w:rPr>
        <w:tab/>
        <w:t xml:space="preserve">The </w:t>
      </w:r>
      <w:r w:rsidR="00C522ED">
        <w:rPr>
          <w:lang w:val="en-GB"/>
        </w:rPr>
        <w:t xml:space="preserve">Private Road Vehicles </w:t>
      </w:r>
      <w:r>
        <w:rPr>
          <w:lang w:val="en-GB"/>
        </w:rPr>
        <w:t>Convention is in Australian Treaty Series 1967 No. 2 (</w:t>
      </w:r>
      <w:r w:rsidRPr="00801319">
        <w:rPr>
          <w:lang w:val="en-GB"/>
        </w:rPr>
        <w:t xml:space="preserve">[1967] ATS </w:t>
      </w:r>
      <w:r>
        <w:rPr>
          <w:lang w:val="en-GB"/>
        </w:rPr>
        <w:t xml:space="preserve">2), and could, </w:t>
      </w:r>
      <w:r w:rsidRPr="00F40E11">
        <w:rPr>
          <w:lang w:val="en-GB"/>
        </w:rPr>
        <w:t>in 2019, be viewed in the Australian Treaties Library on the AustLII website (</w:t>
      </w:r>
      <w:r w:rsidR="00E82B06" w:rsidRPr="00E82B06">
        <w:rPr>
          <w:rStyle w:val="Hyperlink"/>
          <w:color w:val="auto"/>
          <w:u w:val="none"/>
        </w:rPr>
        <w:t>http://www.austlii.edu.au</w:t>
      </w:r>
      <w:r w:rsidRPr="00F40E11">
        <w:rPr>
          <w:lang w:val="en-GB"/>
        </w:rPr>
        <w:t>)</w:t>
      </w:r>
      <w:r w:rsidR="00A90544">
        <w:rPr>
          <w:lang w:val="en-GB"/>
        </w:rPr>
        <w:t>, together with amendments to that Convention.</w:t>
      </w:r>
    </w:p>
    <w:p w14:paraId="49046322" w14:textId="1B5864D9" w:rsidR="00C333E6" w:rsidRPr="00C333E6" w:rsidRDefault="00C333E6" w:rsidP="00C333E6">
      <w:pPr>
        <w:pStyle w:val="Definition"/>
      </w:pPr>
      <w:r>
        <w:rPr>
          <w:b/>
          <w:i/>
          <w:lang w:val="en-GB"/>
        </w:rPr>
        <w:t xml:space="preserve">Tariff Act </w:t>
      </w:r>
      <w:r>
        <w:rPr>
          <w:lang w:val="en-GB"/>
        </w:rPr>
        <w:t xml:space="preserve">means the </w:t>
      </w:r>
      <w:r w:rsidRPr="00F40E11">
        <w:rPr>
          <w:i/>
          <w:lang w:val="en-GB"/>
        </w:rPr>
        <w:t>Customs Tariff Act 1995</w:t>
      </w:r>
      <w:r>
        <w:rPr>
          <w:i/>
          <w:lang w:val="en-GB"/>
        </w:rPr>
        <w:t xml:space="preserve">. </w:t>
      </w:r>
    </w:p>
    <w:p w14:paraId="06645D46" w14:textId="77777777" w:rsidR="00DC676A" w:rsidRDefault="00DC676A" w:rsidP="00DC676A">
      <w:pPr>
        <w:pStyle w:val="ItemHead"/>
      </w:pPr>
      <w:r>
        <w:t>4  Section 50</w:t>
      </w:r>
    </w:p>
    <w:p w14:paraId="535AF4F6" w14:textId="77777777" w:rsidR="00DC676A" w:rsidRDefault="00DC676A" w:rsidP="00DC676A">
      <w:pPr>
        <w:pStyle w:val="Item"/>
      </w:pPr>
      <w:r>
        <w:t>Repeal the section, substitute:</w:t>
      </w:r>
    </w:p>
    <w:p w14:paraId="6374537D" w14:textId="77777777" w:rsidR="00DC676A" w:rsidRDefault="00DC676A" w:rsidP="00DC676A">
      <w:pPr>
        <w:pStyle w:val="ActHead5"/>
      </w:pPr>
      <w:bookmarkStart w:id="10" w:name="_Toc532465613"/>
      <w:r w:rsidRPr="00CD0B8E">
        <w:t>50</w:t>
      </w:r>
      <w:r>
        <w:t xml:space="preserve">  </w:t>
      </w:r>
      <w:r w:rsidRPr="00CD0B8E">
        <w:t>Circumstances in which a road vehicle may be provided</w:t>
      </w:r>
      <w:bookmarkEnd w:id="10"/>
    </w:p>
    <w:p w14:paraId="00B3BF40" w14:textId="1098A901" w:rsidR="00DC676A" w:rsidRDefault="00DC676A" w:rsidP="00DC676A">
      <w:pPr>
        <w:pStyle w:val="subsection"/>
      </w:pPr>
      <w:r>
        <w:tab/>
        <w:t>(1)</w:t>
      </w:r>
      <w:r>
        <w:tab/>
        <w:t>F</w:t>
      </w:r>
      <w:r w:rsidRPr="00CD0B8E">
        <w:t xml:space="preserve">or the purposes of paragraph 24(3)(f) of the Act, </w:t>
      </w:r>
      <w:r w:rsidRPr="00150192">
        <w:t xml:space="preserve">a person is permitted to </w:t>
      </w:r>
      <w:r>
        <w:t xml:space="preserve">provide a road vehicle </w:t>
      </w:r>
      <w:r w:rsidRPr="00150192">
        <w:t xml:space="preserve">if, at the time of the </w:t>
      </w:r>
      <w:r>
        <w:t>provision</w:t>
      </w:r>
      <w:r w:rsidRPr="00150192">
        <w:t>, subsection (2)</w:t>
      </w:r>
      <w:r w:rsidR="00A2634A">
        <w:t>,</w:t>
      </w:r>
      <w:r>
        <w:t xml:space="preserve"> </w:t>
      </w:r>
      <w:r w:rsidRPr="00150192">
        <w:t>(3)</w:t>
      </w:r>
      <w:r w:rsidR="00A2634A">
        <w:t>, (4) or (5)</w:t>
      </w:r>
      <w:r w:rsidR="005A1286">
        <w:t xml:space="preserve"> </w:t>
      </w:r>
      <w:r w:rsidRPr="00150192">
        <w:t>applies.</w:t>
      </w:r>
    </w:p>
    <w:p w14:paraId="0ABCAFC1" w14:textId="5FBD7D4A" w:rsidR="00DC676A" w:rsidRDefault="00DC676A" w:rsidP="00DC676A">
      <w:pPr>
        <w:shd w:val="clear" w:color="auto" w:fill="FFFFFF"/>
        <w:spacing w:before="122" w:line="240" w:lineRule="auto"/>
        <w:ind w:left="1985" w:hanging="851"/>
        <w:rPr>
          <w:rFonts w:eastAsia="Times New Roman" w:cs="Times New Roman"/>
          <w:color w:val="000000"/>
          <w:sz w:val="18"/>
          <w:szCs w:val="18"/>
          <w:lang w:eastAsia="en-GB"/>
        </w:rPr>
      </w:pPr>
      <w:r>
        <w:rPr>
          <w:rFonts w:eastAsia="Times New Roman" w:cs="Times New Roman"/>
          <w:color w:val="000000"/>
          <w:sz w:val="18"/>
          <w:szCs w:val="18"/>
          <w:lang w:eastAsia="en-GB"/>
        </w:rPr>
        <w:t>Note:</w:t>
      </w:r>
      <w:r>
        <w:rPr>
          <w:rFonts w:eastAsia="Times New Roman" w:cs="Times New Roman"/>
          <w:color w:val="000000"/>
          <w:sz w:val="18"/>
          <w:szCs w:val="18"/>
          <w:lang w:eastAsia="en-GB"/>
        </w:rPr>
        <w:tab/>
      </w:r>
      <w:r w:rsidRPr="00CD0B8E">
        <w:rPr>
          <w:rFonts w:eastAsia="Times New Roman" w:cs="Times New Roman"/>
          <w:color w:val="000000"/>
          <w:sz w:val="18"/>
          <w:szCs w:val="18"/>
          <w:lang w:eastAsia="en-GB"/>
        </w:rPr>
        <w:t>Subject to some exceptions, a person contravenes</w:t>
      </w:r>
      <w:r>
        <w:rPr>
          <w:rFonts w:eastAsia="Times New Roman" w:cs="Times New Roman"/>
          <w:color w:val="000000"/>
          <w:sz w:val="18"/>
          <w:szCs w:val="18"/>
          <w:lang w:eastAsia="en-GB"/>
        </w:rPr>
        <w:t xml:space="preserve"> subsection 24(1) of </w:t>
      </w:r>
      <w:r w:rsidRPr="00CD0B8E">
        <w:rPr>
          <w:rFonts w:eastAsia="Times New Roman" w:cs="Times New Roman"/>
          <w:color w:val="000000"/>
          <w:sz w:val="18"/>
          <w:szCs w:val="18"/>
          <w:lang w:eastAsia="en-GB"/>
        </w:rPr>
        <w:t>the Act if they provide a road vehicle to another person, the vehicle is provided for the first time in Australia, and the vehicle is not on the RAV. This section sets out circumstances in which that prohibition does not apply (pursuant to paragraph 24(3)(f) of the Act).</w:t>
      </w:r>
    </w:p>
    <w:p w14:paraId="1E1242AC" w14:textId="316F545B" w:rsidR="00090B1A" w:rsidRDefault="00090B1A" w:rsidP="00090B1A">
      <w:pPr>
        <w:pStyle w:val="SubsectionHead"/>
      </w:pPr>
      <w:r>
        <w:lastRenderedPageBreak/>
        <w:t>Vehicles covered by a CPD carnet</w:t>
      </w:r>
    </w:p>
    <w:p w14:paraId="03AF26C1" w14:textId="77777777" w:rsidR="00DC676A" w:rsidRDefault="00DC676A" w:rsidP="00DC676A">
      <w:pPr>
        <w:pStyle w:val="subsection"/>
        <w:rPr>
          <w:lang w:val="en-GB"/>
        </w:rPr>
      </w:pPr>
      <w:r>
        <w:tab/>
        <w:t>(2)</w:t>
      </w:r>
      <w:r>
        <w:tab/>
        <w:t xml:space="preserve">This subsection applies if </w:t>
      </w:r>
      <w:r w:rsidRPr="00F40E11">
        <w:rPr>
          <w:lang w:val="en-GB"/>
        </w:rPr>
        <w:t xml:space="preserve">the following are satisfied </w:t>
      </w:r>
      <w:r>
        <w:rPr>
          <w:lang w:val="en-GB"/>
        </w:rPr>
        <w:t xml:space="preserve">in respect of the road vehicle: </w:t>
      </w:r>
    </w:p>
    <w:p w14:paraId="02D6DF94" w14:textId="586476EF" w:rsidR="00BC2FC3" w:rsidRDefault="00DC676A" w:rsidP="00DC676A">
      <w:pPr>
        <w:pStyle w:val="paragraph"/>
      </w:pPr>
      <w:r>
        <w:tab/>
        <w:t>(a)</w:t>
      </w:r>
      <w:r>
        <w:tab/>
      </w:r>
      <w:r w:rsidR="0010178F">
        <w:t xml:space="preserve">the vehicle is covered by </w:t>
      </w:r>
      <w:r w:rsidR="00B12756">
        <w:t>a CP</w:t>
      </w:r>
      <w:r w:rsidR="00BC2FC3">
        <w:t>D carnet</w:t>
      </w:r>
      <w:r w:rsidR="0010178F">
        <w:t xml:space="preserve">; </w:t>
      </w:r>
      <w:r w:rsidR="00BC2FC3">
        <w:t xml:space="preserve">and </w:t>
      </w:r>
    </w:p>
    <w:p w14:paraId="716E7C76" w14:textId="4CCEF817" w:rsidR="00DC676A" w:rsidRDefault="00BC2FC3" w:rsidP="00DC676A">
      <w:pPr>
        <w:pStyle w:val="paragraph"/>
        <w:rPr>
          <w:lang w:val="en-GB"/>
        </w:rPr>
      </w:pPr>
      <w:r>
        <w:tab/>
        <w:t>(b)</w:t>
      </w:r>
      <w:r>
        <w:tab/>
      </w:r>
      <w:r w:rsidR="00DC676A" w:rsidRPr="00CD0B8E">
        <w:t xml:space="preserve">the vehicle </w:t>
      </w:r>
      <w:r w:rsidR="00A2634A">
        <w:t>was</w:t>
      </w:r>
      <w:r w:rsidR="00A2634A" w:rsidRPr="00CD0B8E">
        <w:t xml:space="preserve"> </w:t>
      </w:r>
      <w:r w:rsidR="00DC676A" w:rsidRPr="00D330AB">
        <w:t>imported</w:t>
      </w:r>
      <w:r w:rsidR="00DC676A">
        <w:t xml:space="preserve"> in circumstances </w:t>
      </w:r>
      <w:r w:rsidR="00447777">
        <w:rPr>
          <w:lang w:val="en-GB"/>
        </w:rPr>
        <w:t xml:space="preserve">in which </w:t>
      </w:r>
      <w:r w:rsidR="002803D5">
        <w:rPr>
          <w:lang w:val="en-GB"/>
        </w:rPr>
        <w:t xml:space="preserve">Article 2(1) of the </w:t>
      </w:r>
      <w:r w:rsidR="00C522ED">
        <w:rPr>
          <w:lang w:val="en-GB"/>
        </w:rPr>
        <w:t>Private Road Vehicles</w:t>
      </w:r>
      <w:r w:rsidR="00C522ED" w:rsidRPr="00E23A95">
        <w:rPr>
          <w:lang w:val="en-GB"/>
        </w:rPr>
        <w:t xml:space="preserve"> </w:t>
      </w:r>
      <w:r w:rsidR="00DC676A" w:rsidRPr="00E23A95">
        <w:rPr>
          <w:lang w:val="en-GB"/>
        </w:rPr>
        <w:t>Convention</w:t>
      </w:r>
      <w:r w:rsidR="00A55F6D">
        <w:rPr>
          <w:lang w:val="en-GB"/>
        </w:rPr>
        <w:t xml:space="preserve"> provides for </w:t>
      </w:r>
      <w:r w:rsidR="00DC676A">
        <w:rPr>
          <w:lang w:val="en-GB"/>
        </w:rPr>
        <w:t>temporary admission without payment of import duties and import taxes</w:t>
      </w:r>
      <w:r w:rsidR="00A55F6D">
        <w:rPr>
          <w:lang w:val="en-GB"/>
        </w:rPr>
        <w:t xml:space="preserve"> and free of import prohibitions and restrictions</w:t>
      </w:r>
      <w:r w:rsidR="00DC676A">
        <w:rPr>
          <w:lang w:val="en-GB"/>
        </w:rPr>
        <w:t>; and</w:t>
      </w:r>
    </w:p>
    <w:p w14:paraId="36A9A1DB" w14:textId="7EC6C4FF" w:rsidR="00DC676A" w:rsidRDefault="00DC676A" w:rsidP="00DC676A">
      <w:pPr>
        <w:pStyle w:val="paragraph"/>
        <w:rPr>
          <w:lang w:val="en-GB"/>
        </w:rPr>
      </w:pPr>
      <w:r>
        <w:rPr>
          <w:lang w:val="en-GB"/>
        </w:rPr>
        <w:tab/>
        <w:t>(</w:t>
      </w:r>
      <w:r w:rsidR="00BC2FC3">
        <w:rPr>
          <w:lang w:val="en-GB"/>
        </w:rPr>
        <w:t>c</w:t>
      </w:r>
      <w:r>
        <w:rPr>
          <w:lang w:val="en-GB"/>
        </w:rPr>
        <w:t>)</w:t>
      </w:r>
      <w:r>
        <w:rPr>
          <w:lang w:val="en-GB"/>
        </w:rPr>
        <w:tab/>
        <w:t xml:space="preserve">the person, in providing the vehicle, would not contravene a condition set out in </w:t>
      </w:r>
      <w:r w:rsidR="003029F3">
        <w:rPr>
          <w:lang w:val="en-GB"/>
        </w:rPr>
        <w:t xml:space="preserve">that </w:t>
      </w:r>
      <w:r>
        <w:rPr>
          <w:lang w:val="en-GB"/>
        </w:rPr>
        <w:t>Convention.</w:t>
      </w:r>
    </w:p>
    <w:p w14:paraId="24B32ED8" w14:textId="2A80691E" w:rsidR="00DC676A" w:rsidRDefault="00DC676A" w:rsidP="00DC676A">
      <w:pPr>
        <w:pStyle w:val="notetext"/>
        <w:rPr>
          <w:lang w:val="en-GB"/>
        </w:rPr>
      </w:pPr>
      <w:r>
        <w:rPr>
          <w:lang w:val="en-GB"/>
        </w:rPr>
        <w:t>Example:</w:t>
      </w:r>
      <w:r>
        <w:rPr>
          <w:lang w:val="en-GB"/>
        </w:rPr>
        <w:tab/>
        <w:t xml:space="preserve">The </w:t>
      </w:r>
      <w:r w:rsidR="00C522ED">
        <w:rPr>
          <w:lang w:val="en-GB"/>
        </w:rPr>
        <w:t xml:space="preserve">Private Road Vehicles </w:t>
      </w:r>
      <w:r>
        <w:rPr>
          <w:lang w:val="en-GB"/>
        </w:rPr>
        <w:t>Convention, as in force for Australia from time to time, might state that a vehicle covered by this subsection must not be used for transport for</w:t>
      </w:r>
      <w:r w:rsidR="001D61A4">
        <w:rPr>
          <w:lang w:val="en-GB"/>
        </w:rPr>
        <w:t xml:space="preserve"> payment, reward or other</w:t>
      </w:r>
      <w:r>
        <w:rPr>
          <w:lang w:val="en-GB"/>
        </w:rPr>
        <w:t xml:space="preserve"> consideration within Australia. If that was a requirement of the Convention at the relevant time, then this subsection would not permit the person to provide the vehicle for use as a taxi in circumstances covered by subsection 24(1) of the Act.   </w:t>
      </w:r>
    </w:p>
    <w:p w14:paraId="1703EEC5" w14:textId="79C53176" w:rsidR="00090B1A" w:rsidRDefault="00090B1A" w:rsidP="00090B1A">
      <w:pPr>
        <w:pStyle w:val="SubsectionHead"/>
      </w:pPr>
      <w:r>
        <w:t>Vehicles covered by an ATA carnet</w:t>
      </w:r>
      <w:r w:rsidR="00DB3DD9">
        <w:rPr>
          <w:lang w:val="en-GB"/>
        </w:rPr>
        <w:t>—Istanbul Convention</w:t>
      </w:r>
    </w:p>
    <w:p w14:paraId="2FFAD416" w14:textId="03DFC771" w:rsidR="00DB3DD9" w:rsidRDefault="00DB3DD9" w:rsidP="00DB3DD9">
      <w:pPr>
        <w:pStyle w:val="subsection"/>
        <w:rPr>
          <w:lang w:val="en-GB"/>
        </w:rPr>
      </w:pPr>
      <w:r>
        <w:tab/>
        <w:t>(</w:t>
      </w:r>
      <w:r w:rsidR="00642A50">
        <w:t>3</w:t>
      </w:r>
      <w:r>
        <w:t>)</w:t>
      </w:r>
      <w:r>
        <w:tab/>
        <w:t xml:space="preserve">This subsection applies if </w:t>
      </w:r>
      <w:r w:rsidRPr="00F40E11">
        <w:rPr>
          <w:lang w:val="en-GB"/>
        </w:rPr>
        <w:t xml:space="preserve">the following are satisfied </w:t>
      </w:r>
      <w:r>
        <w:rPr>
          <w:lang w:val="en-GB"/>
        </w:rPr>
        <w:t xml:space="preserve">in respect of the road vehicle: </w:t>
      </w:r>
    </w:p>
    <w:p w14:paraId="44A722F0" w14:textId="177EDB5E" w:rsidR="00DB3DD9" w:rsidRDefault="00DB3DD9" w:rsidP="00DB3DD9">
      <w:pPr>
        <w:pStyle w:val="paragraph"/>
      </w:pPr>
      <w:r>
        <w:tab/>
        <w:t>(a)</w:t>
      </w:r>
      <w:r>
        <w:tab/>
        <w:t>the vehicle is covered by an ATA carnet</w:t>
      </w:r>
      <w:r w:rsidR="005649A7" w:rsidRPr="005649A7">
        <w:t xml:space="preserve"> </w:t>
      </w:r>
      <w:r w:rsidR="005649A7">
        <w:t>within the meaning of Article (1)(b) of Annex A to the Istanbul Convention</w:t>
      </w:r>
      <w:r w:rsidR="002C1B85">
        <w:t>, issued in accordance with that Convention</w:t>
      </w:r>
      <w:r w:rsidR="005649A7">
        <w:t xml:space="preserve">; </w:t>
      </w:r>
      <w:r w:rsidR="00320F17">
        <w:t xml:space="preserve">and </w:t>
      </w:r>
    </w:p>
    <w:p w14:paraId="0D41A21C" w14:textId="76955E98" w:rsidR="00DB3DD9" w:rsidRDefault="00DB3DD9" w:rsidP="00642A50">
      <w:pPr>
        <w:pStyle w:val="paragraph"/>
        <w:rPr>
          <w:lang w:val="en-GB"/>
        </w:rPr>
      </w:pPr>
      <w:r>
        <w:tab/>
        <w:t>(b)</w:t>
      </w:r>
      <w:r>
        <w:tab/>
      </w:r>
      <w:r w:rsidRPr="00CD0B8E">
        <w:t xml:space="preserve">the vehicle </w:t>
      </w:r>
      <w:r w:rsidR="00A2634A">
        <w:t>was</w:t>
      </w:r>
      <w:r w:rsidRPr="00CD0B8E">
        <w:t xml:space="preserve"> </w:t>
      </w:r>
      <w:r w:rsidRPr="00D330AB">
        <w:t>imported</w:t>
      </w:r>
      <w:r>
        <w:t xml:space="preserve"> in</w:t>
      </w:r>
      <w:r w:rsidR="003C6335">
        <w:t xml:space="preserve"> circumstances </w:t>
      </w:r>
      <w:r w:rsidR="00520836" w:rsidRPr="00520836">
        <w:t>in which that Convention provides for the grant of temporary admission of goods</w:t>
      </w:r>
      <w:r w:rsidR="003C6335">
        <w:t xml:space="preserve">; and </w:t>
      </w:r>
    </w:p>
    <w:p w14:paraId="6E571FD5" w14:textId="1DDB8742" w:rsidR="00DB3DD9" w:rsidRDefault="00DB3DD9" w:rsidP="00642A50">
      <w:pPr>
        <w:pStyle w:val="paragraph"/>
        <w:rPr>
          <w:lang w:val="en-GB"/>
        </w:rPr>
      </w:pPr>
      <w:r>
        <w:rPr>
          <w:lang w:val="en-GB"/>
        </w:rPr>
        <w:tab/>
        <w:t>(c)</w:t>
      </w:r>
      <w:r>
        <w:rPr>
          <w:lang w:val="en-GB"/>
        </w:rPr>
        <w:tab/>
        <w:t>the person, in providing the vehicle, would not contravene a condition set out in</w:t>
      </w:r>
      <w:r w:rsidR="003C6335">
        <w:rPr>
          <w:lang w:val="en-GB"/>
        </w:rPr>
        <w:t xml:space="preserve"> that Convention</w:t>
      </w:r>
      <w:r w:rsidR="00665683">
        <w:rPr>
          <w:lang w:val="en-GB"/>
        </w:rPr>
        <w:t>.</w:t>
      </w:r>
      <w:r w:rsidR="003C6335">
        <w:rPr>
          <w:lang w:val="en-GB"/>
        </w:rPr>
        <w:t xml:space="preserve"> </w:t>
      </w:r>
      <w:r>
        <w:rPr>
          <w:lang w:val="en-GB"/>
        </w:rPr>
        <w:t xml:space="preserve"> </w:t>
      </w:r>
    </w:p>
    <w:p w14:paraId="6F0DBA71" w14:textId="6F850980" w:rsidR="00DB3DD9" w:rsidRDefault="00DB3DD9" w:rsidP="00DB3DD9">
      <w:pPr>
        <w:pStyle w:val="SubsectionHead"/>
      </w:pPr>
      <w:r>
        <w:t>Vehicles covered by an A</w:t>
      </w:r>
      <w:r w:rsidR="00F27BF4">
        <w:t>.</w:t>
      </w:r>
      <w:r>
        <w:t>T</w:t>
      </w:r>
      <w:r w:rsidR="00F27BF4">
        <w:t>.</w:t>
      </w:r>
      <w:r>
        <w:t>A</w:t>
      </w:r>
      <w:r w:rsidR="00F27BF4">
        <w:t>.</w:t>
      </w:r>
      <w:r>
        <w:t xml:space="preserve"> carnet</w:t>
      </w:r>
      <w:r>
        <w:rPr>
          <w:lang w:val="en-GB"/>
        </w:rPr>
        <w:t>—ATA Convention</w:t>
      </w:r>
    </w:p>
    <w:p w14:paraId="5653392F" w14:textId="133ED4D9" w:rsidR="003029F3" w:rsidRDefault="003029F3" w:rsidP="003029F3">
      <w:pPr>
        <w:pStyle w:val="subsection"/>
        <w:rPr>
          <w:lang w:val="en-GB"/>
        </w:rPr>
      </w:pPr>
      <w:r>
        <w:tab/>
        <w:t>(</w:t>
      </w:r>
      <w:r w:rsidR="00642A50">
        <w:t>4</w:t>
      </w:r>
      <w:r>
        <w:t>)</w:t>
      </w:r>
      <w:r>
        <w:tab/>
        <w:t xml:space="preserve">This subsection applies if </w:t>
      </w:r>
      <w:r w:rsidRPr="00F40E11">
        <w:rPr>
          <w:lang w:val="en-GB"/>
        </w:rPr>
        <w:t xml:space="preserve">the following are satisfied </w:t>
      </w:r>
      <w:r>
        <w:rPr>
          <w:lang w:val="en-GB"/>
        </w:rPr>
        <w:t xml:space="preserve">in respect of the road vehicle: </w:t>
      </w:r>
    </w:p>
    <w:p w14:paraId="51C5B5DC" w14:textId="5B5AE70D" w:rsidR="003029F3" w:rsidRDefault="003029F3" w:rsidP="003029F3">
      <w:pPr>
        <w:pStyle w:val="paragraph"/>
      </w:pPr>
      <w:r>
        <w:tab/>
        <w:t>(a)</w:t>
      </w:r>
      <w:r>
        <w:tab/>
        <w:t>the vehicle is covered by an A</w:t>
      </w:r>
      <w:r w:rsidR="00F27BF4">
        <w:t>.</w:t>
      </w:r>
      <w:r>
        <w:t>T</w:t>
      </w:r>
      <w:r w:rsidR="00F27BF4">
        <w:t>.</w:t>
      </w:r>
      <w:r>
        <w:t>A</w:t>
      </w:r>
      <w:r w:rsidR="00F27BF4">
        <w:t>.</w:t>
      </w:r>
      <w:r>
        <w:t xml:space="preserve"> carnet</w:t>
      </w:r>
      <w:r w:rsidR="00642A50">
        <w:t xml:space="preserve"> </w:t>
      </w:r>
      <w:r w:rsidR="002C1B85">
        <w:t>within the meaning of Article</w:t>
      </w:r>
      <w:r w:rsidR="00F27BF4">
        <w:t> </w:t>
      </w:r>
      <w:r w:rsidR="002C1B85">
        <w:t xml:space="preserve">1(d) of the ATA Convention, </w:t>
      </w:r>
      <w:r w:rsidR="003D2A7B">
        <w:t xml:space="preserve">issued in accordance </w:t>
      </w:r>
      <w:r w:rsidR="00620D0A">
        <w:t xml:space="preserve">with </w:t>
      </w:r>
      <w:r w:rsidR="00642A50">
        <w:t>th</w:t>
      </w:r>
      <w:r w:rsidR="002C1B85">
        <w:t xml:space="preserve">at </w:t>
      </w:r>
      <w:r w:rsidR="00642A50">
        <w:t xml:space="preserve">Convention; </w:t>
      </w:r>
      <w:r>
        <w:t xml:space="preserve">and </w:t>
      </w:r>
    </w:p>
    <w:p w14:paraId="43D62FED" w14:textId="77777777" w:rsidR="0088285F" w:rsidRPr="0088285F" w:rsidRDefault="0088285F" w:rsidP="0088285F">
      <w:pPr>
        <w:pStyle w:val="paragraph"/>
      </w:pPr>
      <w:r>
        <w:tab/>
        <w:t>(b)</w:t>
      </w:r>
      <w:r>
        <w:tab/>
      </w:r>
      <w:r w:rsidRPr="0088285F">
        <w:t xml:space="preserve">the vehicle was imported under a Convention mentioned in Article 3 of the ATA Convention, as in force for Australia from time to time; and  </w:t>
      </w:r>
    </w:p>
    <w:p w14:paraId="7A2C7AC6" w14:textId="77777777" w:rsidR="00E413CF" w:rsidRDefault="0088285F" w:rsidP="002D4B6F">
      <w:pPr>
        <w:pStyle w:val="paragraph"/>
      </w:pPr>
      <w:r>
        <w:tab/>
      </w:r>
      <w:r w:rsidRPr="0088285F">
        <w:t>(c</w:t>
      </w:r>
      <w:r>
        <w:t>)</w:t>
      </w:r>
      <w:r>
        <w:tab/>
      </w:r>
      <w:r w:rsidRPr="0088285F">
        <w:t>the person, in providing the vehicle, would not contravene a condition set out in</w:t>
      </w:r>
      <w:r w:rsidR="00E413CF">
        <w:t>:</w:t>
      </w:r>
    </w:p>
    <w:p w14:paraId="450AB408" w14:textId="77777777" w:rsidR="00E413CF" w:rsidRDefault="00E413CF" w:rsidP="00E413CF">
      <w:pPr>
        <w:pStyle w:val="paragraphsub"/>
      </w:pPr>
      <w:r>
        <w:tab/>
        <w:t>(i)</w:t>
      </w:r>
      <w:r>
        <w:tab/>
        <w:t>the ATA Convention; or</w:t>
      </w:r>
    </w:p>
    <w:p w14:paraId="6DBB41BF" w14:textId="783336C2" w:rsidR="0088285F" w:rsidRDefault="00E413CF" w:rsidP="00E413CF">
      <w:pPr>
        <w:pStyle w:val="paragraphsub"/>
        <w:rPr>
          <w:lang w:val="en-GB"/>
        </w:rPr>
      </w:pPr>
      <w:r>
        <w:tab/>
        <w:t>(ii)</w:t>
      </w:r>
      <w:r>
        <w:tab/>
      </w:r>
      <w:r w:rsidR="0088285F" w:rsidRPr="0088285F">
        <w:t xml:space="preserve">the Convention under which the importation took place. </w:t>
      </w:r>
    </w:p>
    <w:p w14:paraId="03681935" w14:textId="653D2BCA" w:rsidR="00DA7414" w:rsidRDefault="00DA7414" w:rsidP="00032DDD">
      <w:pPr>
        <w:pStyle w:val="notetext"/>
        <w:rPr>
          <w:lang w:val="en-GB"/>
        </w:rPr>
      </w:pPr>
      <w:r>
        <w:t>Example:</w:t>
      </w:r>
      <w:r>
        <w:tab/>
      </w:r>
      <w:r w:rsidR="00473631">
        <w:t>For subparagraph (4)(c)(ii)</w:t>
      </w:r>
      <w:r w:rsidR="00525961">
        <w:t xml:space="preserve"> – </w:t>
      </w:r>
      <w:r w:rsidR="00473631">
        <w:t>a</w:t>
      </w:r>
      <w:r>
        <w:t xml:space="preserve"> Convention mentioned</w:t>
      </w:r>
      <w:r w:rsidR="00E413CF">
        <w:t xml:space="preserve"> in</w:t>
      </w:r>
      <w:r>
        <w:t xml:space="preserve"> </w:t>
      </w:r>
      <w:r w:rsidR="00D720A4">
        <w:t xml:space="preserve">paragraph (4)(b) </w:t>
      </w:r>
      <w:r>
        <w:t>may provide that a vehicle imported under</w:t>
      </w:r>
      <w:r w:rsidR="003D607B">
        <w:t xml:space="preserve"> its provisions cannot be used for hire or reward. If that was a requirement of the </w:t>
      </w:r>
      <w:r w:rsidR="0099108A">
        <w:t xml:space="preserve">applicable </w:t>
      </w:r>
      <w:r w:rsidR="003D607B">
        <w:t>Convention at the relevant time, then, subject to any exceptions in the Convention, this subsection would not permit the person to provide</w:t>
      </w:r>
      <w:r w:rsidR="00531B56">
        <w:t xml:space="preserve"> the vehicle for hire or reward</w:t>
      </w:r>
      <w:r>
        <w:t xml:space="preserve"> </w:t>
      </w:r>
      <w:r w:rsidR="003D607B">
        <w:rPr>
          <w:lang w:val="en-GB"/>
        </w:rPr>
        <w:t xml:space="preserve">in circumstances covered by subsection 24(1) of the Act. </w:t>
      </w:r>
    </w:p>
    <w:p w14:paraId="18333D1E" w14:textId="4270F52B" w:rsidR="00090B1A" w:rsidRPr="003029F3" w:rsidRDefault="00090B1A" w:rsidP="003029F3">
      <w:pPr>
        <w:pStyle w:val="SubsectionHead"/>
      </w:pPr>
      <w:r>
        <w:lastRenderedPageBreak/>
        <w:t>Vehicles covered by certain customs by-laws</w:t>
      </w:r>
    </w:p>
    <w:p w14:paraId="1914258F" w14:textId="442D19B5" w:rsidR="00DC676A" w:rsidRDefault="00DC676A" w:rsidP="001A2FA7">
      <w:pPr>
        <w:pStyle w:val="subsection"/>
        <w:rPr>
          <w:lang w:val="en-GB"/>
        </w:rPr>
      </w:pPr>
      <w:r>
        <w:tab/>
        <w:t>(</w:t>
      </w:r>
      <w:r w:rsidR="00642A50">
        <w:t>5</w:t>
      </w:r>
      <w:r>
        <w:t>)</w:t>
      </w:r>
      <w:r>
        <w:tab/>
        <w:t>This subsection applies if</w:t>
      </w:r>
      <w:r w:rsidR="00DE0657">
        <w:t xml:space="preserve"> </w:t>
      </w:r>
      <w:r>
        <w:rPr>
          <w:lang w:val="en-GB"/>
        </w:rPr>
        <w:t xml:space="preserve">one of </w:t>
      </w:r>
      <w:r w:rsidRPr="00F40E11">
        <w:rPr>
          <w:lang w:val="en-GB"/>
        </w:rPr>
        <w:t xml:space="preserve">the following </w:t>
      </w:r>
      <w:r>
        <w:rPr>
          <w:lang w:val="en-GB"/>
        </w:rPr>
        <w:t>is</w:t>
      </w:r>
      <w:r w:rsidRPr="00F40E11">
        <w:rPr>
          <w:lang w:val="en-GB"/>
        </w:rPr>
        <w:t xml:space="preserve"> satisfied </w:t>
      </w:r>
      <w:r>
        <w:rPr>
          <w:lang w:val="en-GB"/>
        </w:rPr>
        <w:t xml:space="preserve">in respect of the road vehicle: </w:t>
      </w:r>
    </w:p>
    <w:p w14:paraId="34F1A708" w14:textId="70E2B649" w:rsidR="00DC676A" w:rsidRDefault="00DC676A" w:rsidP="001A2FA7">
      <w:pPr>
        <w:pStyle w:val="paragraph"/>
        <w:rPr>
          <w:lang w:val="en-GB"/>
        </w:rPr>
      </w:pPr>
      <w:r>
        <w:rPr>
          <w:lang w:val="en-GB"/>
        </w:rPr>
        <w:tab/>
        <w:t>(</w:t>
      </w:r>
      <w:r w:rsidR="00DE0657">
        <w:rPr>
          <w:lang w:val="en-GB"/>
        </w:rPr>
        <w:t>a</w:t>
      </w:r>
      <w:r>
        <w:rPr>
          <w:lang w:val="en-GB"/>
        </w:rPr>
        <w:t>)</w:t>
      </w:r>
      <w:r>
        <w:rPr>
          <w:lang w:val="en-GB"/>
        </w:rPr>
        <w:tab/>
      </w:r>
      <w:r w:rsidRPr="00F40E11">
        <w:rPr>
          <w:lang w:val="en-GB"/>
        </w:rPr>
        <w:t xml:space="preserve">item 10 of Schedule 4 </w:t>
      </w:r>
      <w:r>
        <w:rPr>
          <w:lang w:val="en-GB"/>
        </w:rPr>
        <w:t>to</w:t>
      </w:r>
      <w:r w:rsidRPr="00F40E11">
        <w:rPr>
          <w:lang w:val="en-GB"/>
        </w:rPr>
        <w:t xml:space="preserve"> the </w:t>
      </w:r>
      <w:r w:rsidRPr="00C333E6">
        <w:rPr>
          <w:lang w:val="en-GB"/>
        </w:rPr>
        <w:t>Tariff Act</w:t>
      </w:r>
      <w:r w:rsidRPr="00F40E11">
        <w:rPr>
          <w:i/>
          <w:lang w:val="en-GB"/>
        </w:rPr>
        <w:t xml:space="preserve"> </w:t>
      </w:r>
      <w:r w:rsidRPr="00F40E11">
        <w:rPr>
          <w:lang w:val="en-GB"/>
        </w:rPr>
        <w:t>applies to the vehicle by virtue of</w:t>
      </w:r>
      <w:r w:rsidR="00C522ED">
        <w:rPr>
          <w:lang w:val="en-GB"/>
        </w:rPr>
        <w:t xml:space="preserve"> a by-law</w:t>
      </w:r>
      <w:r w:rsidR="00AF4EF1">
        <w:rPr>
          <w:lang w:val="en-GB"/>
        </w:rPr>
        <w:t>, as in force from time to time,</w:t>
      </w:r>
      <w:r w:rsidR="00C522ED">
        <w:rPr>
          <w:lang w:val="en-GB"/>
        </w:rPr>
        <w:t xml:space="preserve"> made for the purpose of implementing a Status of Forces Agreement</w:t>
      </w:r>
      <w:r w:rsidR="00C618E8">
        <w:rPr>
          <w:lang w:val="en-GB"/>
        </w:rPr>
        <w:t xml:space="preserve"> or Status of Visiting Forces Agreement</w:t>
      </w:r>
      <w:r w:rsidR="00C522ED">
        <w:rPr>
          <w:lang w:val="en-GB"/>
        </w:rPr>
        <w:t xml:space="preserve"> </w:t>
      </w:r>
      <w:r w:rsidR="0014019A">
        <w:rPr>
          <w:lang w:val="en-GB"/>
        </w:rPr>
        <w:t xml:space="preserve">to which </w:t>
      </w:r>
      <w:r w:rsidR="00C522ED">
        <w:rPr>
          <w:lang w:val="en-GB"/>
        </w:rPr>
        <w:t xml:space="preserve">Australia </w:t>
      </w:r>
      <w:r w:rsidR="0014019A">
        <w:rPr>
          <w:lang w:val="en-GB"/>
        </w:rPr>
        <w:t>is a party</w:t>
      </w:r>
      <w:r w:rsidRPr="00F40E11">
        <w:rPr>
          <w:lang w:val="en-GB"/>
        </w:rPr>
        <w:t xml:space="preserve">; </w:t>
      </w:r>
    </w:p>
    <w:p w14:paraId="35A1ADB5" w14:textId="39566392" w:rsidR="00DC676A" w:rsidRDefault="00DC676A" w:rsidP="001A2FA7">
      <w:pPr>
        <w:pStyle w:val="paragraph"/>
        <w:rPr>
          <w:lang w:val="en-GB"/>
        </w:rPr>
      </w:pPr>
      <w:r>
        <w:rPr>
          <w:lang w:val="en-GB"/>
        </w:rPr>
        <w:tab/>
        <w:t>(</w:t>
      </w:r>
      <w:r w:rsidR="00DE0657">
        <w:rPr>
          <w:lang w:val="en-GB"/>
        </w:rPr>
        <w:t>b</w:t>
      </w:r>
      <w:r>
        <w:rPr>
          <w:lang w:val="en-GB"/>
        </w:rPr>
        <w:t>)</w:t>
      </w:r>
      <w:r>
        <w:rPr>
          <w:lang w:val="en-GB"/>
        </w:rPr>
        <w:tab/>
      </w:r>
      <w:r w:rsidRPr="00F40E11">
        <w:rPr>
          <w:lang w:val="en-GB"/>
        </w:rPr>
        <w:t xml:space="preserve">item </w:t>
      </w:r>
      <w:r>
        <w:rPr>
          <w:lang w:val="en-GB"/>
        </w:rPr>
        <w:t>11</w:t>
      </w:r>
      <w:r w:rsidRPr="00F40E11">
        <w:rPr>
          <w:lang w:val="en-GB"/>
        </w:rPr>
        <w:t xml:space="preserve"> of Schedule 4 </w:t>
      </w:r>
      <w:r>
        <w:rPr>
          <w:lang w:val="en-GB"/>
        </w:rPr>
        <w:t>to</w:t>
      </w:r>
      <w:r w:rsidRPr="00F40E11">
        <w:rPr>
          <w:lang w:val="en-GB"/>
        </w:rPr>
        <w:t xml:space="preserve"> the </w:t>
      </w:r>
      <w:r w:rsidRPr="00C333E6">
        <w:rPr>
          <w:lang w:val="en-GB"/>
        </w:rPr>
        <w:t>Tariff Act</w:t>
      </w:r>
      <w:r w:rsidRPr="00F40E11">
        <w:rPr>
          <w:i/>
          <w:lang w:val="en-GB"/>
        </w:rPr>
        <w:t xml:space="preserve"> </w:t>
      </w:r>
      <w:r w:rsidRPr="00F40E11">
        <w:rPr>
          <w:lang w:val="en-GB"/>
        </w:rPr>
        <w:t xml:space="preserve">applies to the vehicle </w:t>
      </w:r>
      <w:r w:rsidRPr="00DA74CC">
        <w:rPr>
          <w:lang w:val="en-GB"/>
        </w:rPr>
        <w:t>by virtue of any by-law made for the purposes of that item</w:t>
      </w:r>
      <w:r>
        <w:rPr>
          <w:lang w:val="en-GB"/>
        </w:rPr>
        <w:t xml:space="preserve">, as in force </w:t>
      </w:r>
      <w:r w:rsidRPr="00DA74CC">
        <w:rPr>
          <w:lang w:val="en-GB"/>
        </w:rPr>
        <w:t>from time to time</w:t>
      </w:r>
      <w:r w:rsidRPr="00F40E11">
        <w:rPr>
          <w:lang w:val="en-GB"/>
        </w:rPr>
        <w:t xml:space="preserve">; </w:t>
      </w:r>
    </w:p>
    <w:p w14:paraId="3EBCA983" w14:textId="6AD5A3AC" w:rsidR="00E218CA" w:rsidRDefault="00E218CA" w:rsidP="001A2FA7">
      <w:pPr>
        <w:pStyle w:val="paragraph"/>
        <w:rPr>
          <w:color w:val="000000"/>
          <w:sz w:val="20"/>
          <w:shd w:val="clear" w:color="auto" w:fill="FFFFFF"/>
        </w:rPr>
      </w:pPr>
      <w:r>
        <w:rPr>
          <w:lang w:val="en-GB"/>
        </w:rPr>
        <w:tab/>
        <w:t>(c)</w:t>
      </w:r>
      <w:r>
        <w:rPr>
          <w:lang w:val="en-GB"/>
        </w:rPr>
        <w:tab/>
      </w:r>
      <w:r w:rsidR="00D03DC7">
        <w:rPr>
          <w:lang w:val="en-GB"/>
        </w:rPr>
        <w:t>paragraph</w:t>
      </w:r>
      <w:r w:rsidR="00D03DC7" w:rsidRPr="00F40E11">
        <w:rPr>
          <w:lang w:val="en-GB"/>
        </w:rPr>
        <w:t xml:space="preserve"> </w:t>
      </w:r>
      <w:r>
        <w:rPr>
          <w:lang w:val="en-GB"/>
        </w:rPr>
        <w:t>15</w:t>
      </w:r>
      <w:r w:rsidR="009F3A50">
        <w:rPr>
          <w:lang w:val="en-GB"/>
        </w:rPr>
        <w:t>(d)</w:t>
      </w:r>
      <w:r w:rsidRPr="00F40E11">
        <w:rPr>
          <w:lang w:val="en-GB"/>
        </w:rPr>
        <w:t xml:space="preserve"> of Schedule 4 </w:t>
      </w:r>
      <w:r>
        <w:rPr>
          <w:lang w:val="en-GB"/>
        </w:rPr>
        <w:t>to</w:t>
      </w:r>
      <w:r w:rsidRPr="00F40E11">
        <w:rPr>
          <w:lang w:val="en-GB"/>
        </w:rPr>
        <w:t xml:space="preserve"> the </w:t>
      </w:r>
      <w:r w:rsidRPr="00C333E6">
        <w:rPr>
          <w:lang w:val="en-GB"/>
        </w:rPr>
        <w:t>Tariff Act</w:t>
      </w:r>
      <w:r w:rsidRPr="00F40E11">
        <w:rPr>
          <w:i/>
          <w:lang w:val="en-GB"/>
        </w:rPr>
        <w:t xml:space="preserve"> </w:t>
      </w:r>
      <w:r w:rsidRPr="00F40E11">
        <w:rPr>
          <w:lang w:val="en-GB"/>
        </w:rPr>
        <w:t>applies to the vehicle</w:t>
      </w:r>
      <w:r>
        <w:rPr>
          <w:lang w:val="en-GB"/>
        </w:rPr>
        <w:t xml:space="preserve"> by virtue of a</w:t>
      </w:r>
      <w:r w:rsidR="009F3A50">
        <w:rPr>
          <w:lang w:val="en-GB"/>
        </w:rPr>
        <w:t>ny</w:t>
      </w:r>
      <w:r>
        <w:rPr>
          <w:lang w:val="en-GB"/>
        </w:rPr>
        <w:t xml:space="preserve"> by-law</w:t>
      </w:r>
      <w:r w:rsidR="009F3A50">
        <w:rPr>
          <w:lang w:val="en-GB"/>
        </w:rPr>
        <w:t xml:space="preserve"> </w:t>
      </w:r>
      <w:r w:rsidR="009F3A50" w:rsidRPr="00DA74CC">
        <w:rPr>
          <w:lang w:val="en-GB"/>
        </w:rPr>
        <w:t>made for the purposes of that item</w:t>
      </w:r>
      <w:r>
        <w:rPr>
          <w:lang w:val="en-GB"/>
        </w:rPr>
        <w:t xml:space="preserve">, as in force from </w:t>
      </w:r>
      <w:r w:rsidRPr="00F75728">
        <w:t>time to time.</w:t>
      </w:r>
    </w:p>
    <w:p w14:paraId="665E0F28" w14:textId="7BC59D53" w:rsidR="00DC676A" w:rsidRDefault="00DC676A" w:rsidP="00DC676A">
      <w:pPr>
        <w:pStyle w:val="notetext"/>
        <w:rPr>
          <w:lang w:val="en-GB"/>
        </w:rPr>
      </w:pPr>
      <w:r>
        <w:rPr>
          <w:lang w:val="en-GB"/>
        </w:rPr>
        <w:t>Note:</w:t>
      </w:r>
      <w:r>
        <w:rPr>
          <w:lang w:val="en-GB"/>
        </w:rPr>
        <w:tab/>
        <w:t xml:space="preserve">Each item of the </w:t>
      </w:r>
      <w:r w:rsidRPr="00C333E6">
        <w:rPr>
          <w:lang w:val="en-GB"/>
        </w:rPr>
        <w:t>Tariff Act</w:t>
      </w:r>
      <w:r w:rsidRPr="00F40E11">
        <w:rPr>
          <w:i/>
          <w:lang w:val="en-GB"/>
        </w:rPr>
        <w:t xml:space="preserve"> </w:t>
      </w:r>
      <w:r>
        <w:rPr>
          <w:lang w:val="en-GB"/>
        </w:rPr>
        <w:t>mentioned in subsection 50(</w:t>
      </w:r>
      <w:r w:rsidR="00642A50">
        <w:rPr>
          <w:lang w:val="en-GB"/>
        </w:rPr>
        <w:t>5</w:t>
      </w:r>
      <w:r>
        <w:rPr>
          <w:lang w:val="en-GB"/>
        </w:rPr>
        <w:t xml:space="preserve">) applies to goods prescribed by by-law for the purposes of the item. A by-law made for those purposes may set out conditions subject to which the item applies to goods of the kind, or included in the class, specified in that item (see paragraph 272(b) of the </w:t>
      </w:r>
      <w:r>
        <w:rPr>
          <w:i/>
          <w:lang w:val="en-GB"/>
        </w:rPr>
        <w:t>Customs Act 1901</w:t>
      </w:r>
      <w:r>
        <w:rPr>
          <w:lang w:val="en-GB"/>
        </w:rPr>
        <w:t xml:space="preserve">). </w:t>
      </w:r>
      <w:r w:rsidR="00D92EBD">
        <w:rPr>
          <w:lang w:val="en-GB"/>
        </w:rPr>
        <w:t xml:space="preserve">If those conditions are not met at the relevant time, the </w:t>
      </w:r>
      <w:r w:rsidR="00F13447">
        <w:rPr>
          <w:lang w:val="en-GB"/>
        </w:rPr>
        <w:t>item</w:t>
      </w:r>
      <w:r w:rsidR="00D92EBD">
        <w:rPr>
          <w:lang w:val="en-GB"/>
        </w:rPr>
        <w:t xml:space="preserve"> will not apply to the vehicle. </w:t>
      </w:r>
      <w:r w:rsidR="00E2582F">
        <w:rPr>
          <w:lang w:val="en-GB"/>
        </w:rPr>
        <w:t xml:space="preserve">As such, </w:t>
      </w:r>
      <w:r w:rsidR="00E71B1A">
        <w:rPr>
          <w:lang w:val="en-GB"/>
        </w:rPr>
        <w:t>subsection (</w:t>
      </w:r>
      <w:r w:rsidR="00642A50">
        <w:rPr>
          <w:lang w:val="en-GB"/>
        </w:rPr>
        <w:t>5</w:t>
      </w:r>
      <w:r w:rsidR="00E71B1A">
        <w:rPr>
          <w:lang w:val="en-GB"/>
        </w:rPr>
        <w:t xml:space="preserve">) will only capture a vehicle </w:t>
      </w:r>
      <w:r w:rsidR="00E2582F">
        <w:rPr>
          <w:lang w:val="en-GB"/>
        </w:rPr>
        <w:t>if</w:t>
      </w:r>
      <w:r w:rsidR="008D1382">
        <w:rPr>
          <w:lang w:val="en-GB"/>
        </w:rPr>
        <w:t xml:space="preserve">, at the time the person provides the vehicle, </w:t>
      </w:r>
      <w:r w:rsidR="00F13447">
        <w:rPr>
          <w:lang w:val="en-GB"/>
        </w:rPr>
        <w:t>the</w:t>
      </w:r>
      <w:r w:rsidR="008D1382">
        <w:rPr>
          <w:lang w:val="en-GB"/>
        </w:rPr>
        <w:t xml:space="preserve"> provision is consistent </w:t>
      </w:r>
      <w:r w:rsidR="00E2582F">
        <w:rPr>
          <w:lang w:val="en-GB"/>
        </w:rPr>
        <w:t>with the conditions set out in the by</w:t>
      </w:r>
      <w:r w:rsidR="001A2FA7">
        <w:rPr>
          <w:lang w:val="en-GB"/>
        </w:rPr>
        <w:t>-</w:t>
      </w:r>
      <w:r w:rsidR="00E2582F">
        <w:rPr>
          <w:lang w:val="en-GB"/>
        </w:rPr>
        <w:t xml:space="preserve">law. </w:t>
      </w:r>
    </w:p>
    <w:p w14:paraId="41786F56" w14:textId="673164D2" w:rsidR="00DC676A" w:rsidRDefault="00DC676A" w:rsidP="00DC676A">
      <w:pPr>
        <w:pStyle w:val="notetext"/>
        <w:rPr>
          <w:lang w:val="en-GB"/>
        </w:rPr>
      </w:pPr>
      <w:r>
        <w:rPr>
          <w:lang w:val="en-GB"/>
        </w:rPr>
        <w:t>Example:</w:t>
      </w:r>
      <w:r>
        <w:rPr>
          <w:lang w:val="en-GB"/>
        </w:rPr>
        <w:tab/>
        <w:t>A by-law might require that the vehicle remain in the ownership of the person who imported it for a certain period after the date of importation. If that was a requirement of the by-law at the relevant time, then</w:t>
      </w:r>
      <w:r w:rsidR="00B25FF6">
        <w:rPr>
          <w:lang w:val="en-GB"/>
        </w:rPr>
        <w:t>, subject to any exceptions in the by-law,</w:t>
      </w:r>
      <w:r>
        <w:rPr>
          <w:lang w:val="en-GB"/>
        </w:rPr>
        <w:t xml:space="preserve"> this subsection would not permit the person to provide the vehicle in circumstances covered by subsection 24(1) of the Act by selling it before the end of that period. </w:t>
      </w:r>
    </w:p>
    <w:p w14:paraId="707D8A5D" w14:textId="2FF4C9D8" w:rsidR="00043EB3" w:rsidRDefault="00DC676A" w:rsidP="00043EB3">
      <w:pPr>
        <w:pStyle w:val="ItemHead"/>
      </w:pPr>
      <w:r>
        <w:t>5</w:t>
      </w:r>
      <w:r w:rsidR="00043EB3">
        <w:t xml:space="preserve">  Section 171</w:t>
      </w:r>
    </w:p>
    <w:p w14:paraId="1B3207F3" w14:textId="77777777" w:rsidR="00043EB3" w:rsidRDefault="00043EB3" w:rsidP="00043EB3">
      <w:pPr>
        <w:pStyle w:val="Item"/>
      </w:pPr>
      <w:r>
        <w:t>Repeal the section, substitute:</w:t>
      </w:r>
    </w:p>
    <w:p w14:paraId="47C19039" w14:textId="055C6E6E" w:rsidR="00463BC3" w:rsidRDefault="00463BC3" w:rsidP="00463BC3">
      <w:pPr>
        <w:pStyle w:val="ActHead5"/>
      </w:pPr>
      <w:r>
        <w:t xml:space="preserve">171  </w:t>
      </w:r>
      <w:r w:rsidRPr="00CD0B8E">
        <w:t xml:space="preserve">Circumstances in which </w:t>
      </w:r>
      <w:r>
        <w:t>a person is permitted to import a road vehicle</w:t>
      </w:r>
    </w:p>
    <w:p w14:paraId="6967B9FC" w14:textId="2CCF8E27" w:rsidR="00043EB3" w:rsidRDefault="00043EB3" w:rsidP="00043EB3">
      <w:pPr>
        <w:pStyle w:val="subsection"/>
      </w:pPr>
      <w:r>
        <w:tab/>
        <w:t>(1)</w:t>
      </w:r>
      <w:r>
        <w:tab/>
      </w:r>
      <w:r w:rsidRPr="00150192">
        <w:t>For the purposes of paragraph 22(2)(d) of the Act, a person is permitted to import a road vehicle if, at the time of the importation, subsection (2)</w:t>
      </w:r>
      <w:r>
        <w:t xml:space="preserve">, </w:t>
      </w:r>
      <w:r w:rsidRPr="00150192">
        <w:t>(3)</w:t>
      </w:r>
      <w:r w:rsidR="00CF6A47">
        <w:t>,</w:t>
      </w:r>
      <w:r w:rsidR="005A1286">
        <w:t xml:space="preserve"> </w:t>
      </w:r>
      <w:r>
        <w:t>(4)</w:t>
      </w:r>
      <w:r w:rsidR="00CF6A47">
        <w:t>, (5) or (6)</w:t>
      </w:r>
      <w:r>
        <w:t xml:space="preserve"> </w:t>
      </w:r>
      <w:r w:rsidRPr="00150192">
        <w:t>applies.</w:t>
      </w:r>
    </w:p>
    <w:p w14:paraId="4B56E80A" w14:textId="6B4BF43D" w:rsidR="00043EB3" w:rsidRDefault="00043EB3" w:rsidP="00043EB3">
      <w:pPr>
        <w:pStyle w:val="notetext"/>
        <w:rPr>
          <w:shd w:val="clear" w:color="auto" w:fill="FFFFFF"/>
        </w:rPr>
      </w:pPr>
      <w:r>
        <w:rPr>
          <w:shd w:val="clear" w:color="auto" w:fill="FFFFFF"/>
        </w:rPr>
        <w:t>Note:</w:t>
      </w:r>
      <w:r w:rsidR="00C333E6">
        <w:rPr>
          <w:shd w:val="clear" w:color="auto" w:fill="FFFFFF"/>
        </w:rPr>
        <w:tab/>
      </w:r>
      <w:r>
        <w:rPr>
          <w:shd w:val="clear" w:color="auto" w:fill="FFFFFF"/>
        </w:rPr>
        <w:t>A person commits an offence if the person imports a road vehicle into Australia where they were not permitted to do so at the time of the importation (see subsection 22(1) of the Act). However, the rules may prescribe circumstances in which a person is permitted to import a road vehicle (see paragraph 22(2)(d)).</w:t>
      </w:r>
    </w:p>
    <w:p w14:paraId="3A713F78" w14:textId="094DC123" w:rsidR="00F1168E" w:rsidRDefault="00F1168E" w:rsidP="00F1168E">
      <w:pPr>
        <w:pStyle w:val="SubsectionHead"/>
      </w:pPr>
      <w:r>
        <w:t>Vehicles covered by a CPD carnet</w:t>
      </w:r>
    </w:p>
    <w:p w14:paraId="2A5B4DDF" w14:textId="2C0778A5" w:rsidR="00F1168E" w:rsidRDefault="00043EB3" w:rsidP="00F1168E">
      <w:pPr>
        <w:pStyle w:val="subsection"/>
        <w:rPr>
          <w:lang w:val="en-GB"/>
        </w:rPr>
      </w:pPr>
      <w:r>
        <w:tab/>
        <w:t>(2)</w:t>
      </w:r>
      <w:r>
        <w:tab/>
        <w:t xml:space="preserve">This subsection applies if </w:t>
      </w:r>
      <w:r w:rsidRPr="00F40E11">
        <w:rPr>
          <w:lang w:val="en-GB"/>
        </w:rPr>
        <w:t xml:space="preserve">the </w:t>
      </w:r>
      <w:r w:rsidR="00F1168E" w:rsidRPr="00F40E11">
        <w:rPr>
          <w:lang w:val="en-GB"/>
        </w:rPr>
        <w:t xml:space="preserve">following are satisfied </w:t>
      </w:r>
      <w:r w:rsidR="00F1168E">
        <w:rPr>
          <w:lang w:val="en-GB"/>
        </w:rPr>
        <w:t xml:space="preserve">in respect of the road vehicle: </w:t>
      </w:r>
    </w:p>
    <w:p w14:paraId="50672219" w14:textId="77777777" w:rsidR="00F1168E" w:rsidRDefault="00F1168E" w:rsidP="00F1168E">
      <w:pPr>
        <w:pStyle w:val="paragraph"/>
      </w:pPr>
      <w:r>
        <w:tab/>
        <w:t>(a)</w:t>
      </w:r>
      <w:r>
        <w:tab/>
        <w:t xml:space="preserve">the vehicle is covered by a CPD carnet; and </w:t>
      </w:r>
    </w:p>
    <w:p w14:paraId="09F8D6F6" w14:textId="09E7053F" w:rsidR="00F1168E" w:rsidRDefault="00F1168E" w:rsidP="00F1168E">
      <w:pPr>
        <w:pStyle w:val="paragraph"/>
        <w:rPr>
          <w:lang w:val="en-GB"/>
        </w:rPr>
      </w:pPr>
      <w:r>
        <w:tab/>
        <w:t>(b)</w:t>
      </w:r>
      <w:r>
        <w:tab/>
      </w:r>
      <w:r w:rsidR="00447777" w:rsidRPr="00CD0B8E">
        <w:t xml:space="preserve">the vehicle is </w:t>
      </w:r>
      <w:r w:rsidR="00447777" w:rsidRPr="00D330AB">
        <w:t>imported</w:t>
      </w:r>
      <w:r w:rsidR="00447777">
        <w:t xml:space="preserve"> in circumstances in which </w:t>
      </w:r>
      <w:r w:rsidR="00447777">
        <w:rPr>
          <w:lang w:val="en-GB"/>
        </w:rPr>
        <w:t>Article 2(1) of the Private Road Vehicles</w:t>
      </w:r>
      <w:r w:rsidR="00447777" w:rsidRPr="00E23A95">
        <w:rPr>
          <w:lang w:val="en-GB"/>
        </w:rPr>
        <w:t xml:space="preserve"> Convention</w:t>
      </w:r>
      <w:r w:rsidR="00447777">
        <w:rPr>
          <w:lang w:val="en-GB"/>
        </w:rPr>
        <w:t xml:space="preserve"> provides for temporary admission without payment of import duties and import taxes and free of import prohibitions and restrictions</w:t>
      </w:r>
      <w:r>
        <w:rPr>
          <w:lang w:val="en-GB"/>
        </w:rPr>
        <w:t>.</w:t>
      </w:r>
    </w:p>
    <w:p w14:paraId="5AB9D6F9" w14:textId="77777777" w:rsidR="00F1168E" w:rsidRDefault="00F1168E" w:rsidP="00F1168E">
      <w:pPr>
        <w:pStyle w:val="SubsectionHead"/>
      </w:pPr>
      <w:r>
        <w:t>Vehicles covered by an ATA carnet</w:t>
      </w:r>
      <w:r>
        <w:rPr>
          <w:lang w:val="en-GB"/>
        </w:rPr>
        <w:t>—Istanbul Convention</w:t>
      </w:r>
    </w:p>
    <w:p w14:paraId="2678FC3B" w14:textId="77777777" w:rsidR="00F1168E" w:rsidRDefault="00F1168E" w:rsidP="00F1168E">
      <w:pPr>
        <w:pStyle w:val="subsection"/>
        <w:rPr>
          <w:lang w:val="en-GB"/>
        </w:rPr>
      </w:pPr>
      <w:r>
        <w:tab/>
        <w:t>(3)</w:t>
      </w:r>
      <w:r>
        <w:tab/>
        <w:t xml:space="preserve">This subsection applies if </w:t>
      </w:r>
      <w:r w:rsidRPr="00F40E11">
        <w:rPr>
          <w:lang w:val="en-GB"/>
        </w:rPr>
        <w:t xml:space="preserve">the following are satisfied </w:t>
      </w:r>
      <w:r>
        <w:rPr>
          <w:lang w:val="en-GB"/>
        </w:rPr>
        <w:t xml:space="preserve">in respect of the road vehicle: </w:t>
      </w:r>
    </w:p>
    <w:p w14:paraId="7538A3A7" w14:textId="4E3E9534" w:rsidR="008F7751" w:rsidRDefault="008F7751" w:rsidP="008F7751">
      <w:pPr>
        <w:pStyle w:val="paragraph"/>
      </w:pPr>
      <w:r>
        <w:lastRenderedPageBreak/>
        <w:tab/>
        <w:t>(a)</w:t>
      </w:r>
      <w:r>
        <w:tab/>
        <w:t>the vehicle is covered by an ATA carnet</w:t>
      </w:r>
      <w:r w:rsidRPr="005649A7">
        <w:t xml:space="preserve"> </w:t>
      </w:r>
      <w:r>
        <w:t xml:space="preserve">within the meaning of Article (1)(b) of Annex A to the Istanbul Convention, issued in accordance with that Convention; </w:t>
      </w:r>
      <w:r w:rsidR="00320F17">
        <w:t>and</w:t>
      </w:r>
    </w:p>
    <w:p w14:paraId="62B2822B" w14:textId="1C26F632" w:rsidR="008F7751" w:rsidRDefault="008F7751" w:rsidP="00F1168E">
      <w:pPr>
        <w:pStyle w:val="paragraph"/>
        <w:rPr>
          <w:lang w:val="en-GB"/>
        </w:rPr>
      </w:pPr>
      <w:r>
        <w:tab/>
        <w:t>(b)</w:t>
      </w:r>
      <w:r>
        <w:tab/>
      </w:r>
      <w:r w:rsidRPr="00CD0B8E">
        <w:t xml:space="preserve">the vehicle is </w:t>
      </w:r>
      <w:r w:rsidRPr="00D330AB">
        <w:t>imported</w:t>
      </w:r>
      <w:r>
        <w:t xml:space="preserve"> in circumstances </w:t>
      </w:r>
      <w:r w:rsidRPr="00520836">
        <w:t>in which that Convention provides for the grant of temporary admission of goods</w:t>
      </w:r>
      <w:r>
        <w:t>.</w:t>
      </w:r>
    </w:p>
    <w:p w14:paraId="612050E5" w14:textId="33333CAE" w:rsidR="00F1168E" w:rsidRDefault="00F1168E" w:rsidP="00F1168E">
      <w:pPr>
        <w:pStyle w:val="SubsectionHead"/>
      </w:pPr>
      <w:r>
        <w:t>Vehicles covered by an A</w:t>
      </w:r>
      <w:r w:rsidR="00F27BF4">
        <w:t>.</w:t>
      </w:r>
      <w:r>
        <w:t>T</w:t>
      </w:r>
      <w:r w:rsidR="00F27BF4">
        <w:t>.</w:t>
      </w:r>
      <w:r>
        <w:t>A</w:t>
      </w:r>
      <w:r w:rsidR="00F27BF4">
        <w:t>.</w:t>
      </w:r>
      <w:r>
        <w:t xml:space="preserve"> carnet</w:t>
      </w:r>
      <w:r>
        <w:rPr>
          <w:lang w:val="en-GB"/>
        </w:rPr>
        <w:t>—ATA Convention</w:t>
      </w:r>
    </w:p>
    <w:p w14:paraId="2FCC588E" w14:textId="77777777" w:rsidR="00F1168E" w:rsidRDefault="00F1168E" w:rsidP="00F1168E">
      <w:pPr>
        <w:pStyle w:val="subsection"/>
        <w:rPr>
          <w:lang w:val="en-GB"/>
        </w:rPr>
      </w:pPr>
      <w:r>
        <w:tab/>
        <w:t>(4)</w:t>
      </w:r>
      <w:r>
        <w:tab/>
        <w:t xml:space="preserve">This subsection applies if </w:t>
      </w:r>
      <w:r w:rsidRPr="00F40E11">
        <w:rPr>
          <w:lang w:val="en-GB"/>
        </w:rPr>
        <w:t xml:space="preserve">the following are satisfied </w:t>
      </w:r>
      <w:r>
        <w:rPr>
          <w:lang w:val="en-GB"/>
        </w:rPr>
        <w:t xml:space="preserve">in respect of the road vehicle: </w:t>
      </w:r>
    </w:p>
    <w:p w14:paraId="0B98430B" w14:textId="1DBF8F58" w:rsidR="008F7751" w:rsidRDefault="008F7751" w:rsidP="008F7751">
      <w:pPr>
        <w:pStyle w:val="paragraph"/>
      </w:pPr>
      <w:r>
        <w:tab/>
        <w:t>(a)</w:t>
      </w:r>
      <w:r>
        <w:tab/>
        <w:t>the vehicle is covered by an A</w:t>
      </w:r>
      <w:r w:rsidR="00F27BF4">
        <w:t>.</w:t>
      </w:r>
      <w:r>
        <w:t>T</w:t>
      </w:r>
      <w:r w:rsidR="00F27BF4">
        <w:t>.</w:t>
      </w:r>
      <w:r>
        <w:t>A</w:t>
      </w:r>
      <w:r w:rsidR="00F27BF4">
        <w:t>.</w:t>
      </w:r>
      <w:r>
        <w:t xml:space="preserve"> carnet within the meaning of Article</w:t>
      </w:r>
      <w:r w:rsidR="00F27BF4">
        <w:t> </w:t>
      </w:r>
      <w:r>
        <w:t xml:space="preserve">1(d) of the ATA Convention, issued in accordance with that Convention; and </w:t>
      </w:r>
    </w:p>
    <w:p w14:paraId="717E3BD2" w14:textId="74F8C162" w:rsidR="0088285F" w:rsidRDefault="0088285F" w:rsidP="0088285F">
      <w:pPr>
        <w:pStyle w:val="paragraph"/>
      </w:pPr>
      <w:r>
        <w:tab/>
        <w:t>(b)</w:t>
      </w:r>
      <w:r>
        <w:tab/>
      </w:r>
      <w:r w:rsidRPr="0088285F">
        <w:t xml:space="preserve">the vehicle </w:t>
      </w:r>
      <w:r w:rsidR="00C946F6">
        <w:t>is</w:t>
      </w:r>
      <w:r w:rsidRPr="0088285F">
        <w:t xml:space="preserve"> imported under a Convention mentioned in Article 3 of the ATA Convention, as in force for Australia from time to time</w:t>
      </w:r>
      <w:r>
        <w:t>.</w:t>
      </w:r>
    </w:p>
    <w:p w14:paraId="1F1A9B05" w14:textId="22FAC080" w:rsidR="00F1168E" w:rsidRDefault="00F1168E" w:rsidP="00A2634A">
      <w:pPr>
        <w:pStyle w:val="SubsectionHead"/>
      </w:pPr>
      <w:r>
        <w:t>Vehicles covered by certain customs by-laws</w:t>
      </w:r>
    </w:p>
    <w:p w14:paraId="186C90AE" w14:textId="7F090166" w:rsidR="00043EB3" w:rsidRDefault="00901910" w:rsidP="00AE1025">
      <w:pPr>
        <w:pStyle w:val="subsection"/>
        <w:rPr>
          <w:lang w:val="en-GB"/>
        </w:rPr>
      </w:pPr>
      <w:r>
        <w:tab/>
      </w:r>
      <w:r w:rsidR="00AE1025">
        <w:t>(</w:t>
      </w:r>
      <w:r w:rsidR="00F1168E">
        <w:t>5</w:t>
      </w:r>
      <w:r w:rsidR="00AE1025">
        <w:t>)</w:t>
      </w:r>
      <w:r w:rsidR="00AE1025">
        <w:tab/>
        <w:t xml:space="preserve">This subsection applies if one of </w:t>
      </w:r>
      <w:r w:rsidR="00043EB3" w:rsidRPr="00F40E11">
        <w:rPr>
          <w:lang w:val="en-GB"/>
        </w:rPr>
        <w:t xml:space="preserve">the following </w:t>
      </w:r>
      <w:r w:rsidR="00043EB3">
        <w:rPr>
          <w:lang w:val="en-GB"/>
        </w:rPr>
        <w:t>is</w:t>
      </w:r>
      <w:r w:rsidR="00043EB3" w:rsidRPr="00F40E11">
        <w:rPr>
          <w:lang w:val="en-GB"/>
        </w:rPr>
        <w:t xml:space="preserve"> satisfied </w:t>
      </w:r>
      <w:r w:rsidR="00043EB3">
        <w:rPr>
          <w:lang w:val="en-GB"/>
        </w:rPr>
        <w:t xml:space="preserve">in respect of the road vehicle: </w:t>
      </w:r>
    </w:p>
    <w:p w14:paraId="32B11EF6" w14:textId="5058694A" w:rsidR="004032E5" w:rsidRDefault="004032E5" w:rsidP="004032E5">
      <w:pPr>
        <w:pStyle w:val="paragraph"/>
        <w:rPr>
          <w:lang w:val="en-GB"/>
        </w:rPr>
      </w:pPr>
      <w:r>
        <w:rPr>
          <w:lang w:val="en-GB"/>
        </w:rPr>
        <w:tab/>
        <w:t>(a)</w:t>
      </w:r>
      <w:r>
        <w:rPr>
          <w:lang w:val="en-GB"/>
        </w:rPr>
        <w:tab/>
      </w:r>
      <w:r w:rsidRPr="00F40E11">
        <w:rPr>
          <w:lang w:val="en-GB"/>
        </w:rPr>
        <w:t xml:space="preserve">item 10 of Schedule 4 </w:t>
      </w:r>
      <w:r>
        <w:rPr>
          <w:lang w:val="en-GB"/>
        </w:rPr>
        <w:t>to</w:t>
      </w:r>
      <w:r w:rsidRPr="00F40E11">
        <w:rPr>
          <w:lang w:val="en-GB"/>
        </w:rPr>
        <w:t xml:space="preserve"> the </w:t>
      </w:r>
      <w:r w:rsidRPr="00C333E6">
        <w:rPr>
          <w:lang w:val="en-GB"/>
        </w:rPr>
        <w:t>Tariff Act</w:t>
      </w:r>
      <w:r w:rsidRPr="00F40E11">
        <w:rPr>
          <w:i/>
          <w:lang w:val="en-GB"/>
        </w:rPr>
        <w:t xml:space="preserve"> </w:t>
      </w:r>
      <w:r w:rsidRPr="00F40E11">
        <w:rPr>
          <w:lang w:val="en-GB"/>
        </w:rPr>
        <w:t>applies to the vehicle by virtue of</w:t>
      </w:r>
      <w:r>
        <w:rPr>
          <w:lang w:val="en-GB"/>
        </w:rPr>
        <w:t xml:space="preserve"> a by-law, as in force from time to time, made for the purpose of implementing a Status of Forces Agreement or Status of Visiting Forces Agreement</w:t>
      </w:r>
      <w:r w:rsidR="00896B73">
        <w:rPr>
          <w:lang w:val="en-GB"/>
        </w:rPr>
        <w:t xml:space="preserve"> to which Australia is a party</w:t>
      </w:r>
      <w:r w:rsidRPr="00F40E11">
        <w:rPr>
          <w:lang w:val="en-GB"/>
        </w:rPr>
        <w:t xml:space="preserve">; </w:t>
      </w:r>
    </w:p>
    <w:p w14:paraId="7DAF89C9" w14:textId="5A9A2DF3" w:rsidR="00043EB3" w:rsidRPr="00F40E11" w:rsidRDefault="00043EB3" w:rsidP="00AE1025">
      <w:pPr>
        <w:pStyle w:val="paragraph"/>
        <w:rPr>
          <w:lang w:val="en-GB"/>
        </w:rPr>
      </w:pPr>
      <w:r>
        <w:rPr>
          <w:lang w:val="en-GB"/>
        </w:rPr>
        <w:tab/>
        <w:t>(</w:t>
      </w:r>
      <w:r w:rsidR="00AE1025">
        <w:rPr>
          <w:lang w:val="en-GB"/>
        </w:rPr>
        <w:t>b</w:t>
      </w:r>
      <w:r>
        <w:rPr>
          <w:lang w:val="en-GB"/>
        </w:rPr>
        <w:t>)</w:t>
      </w:r>
      <w:r>
        <w:rPr>
          <w:lang w:val="en-GB"/>
        </w:rPr>
        <w:tab/>
      </w:r>
      <w:r w:rsidRPr="00F40E11">
        <w:rPr>
          <w:lang w:val="en-GB"/>
        </w:rPr>
        <w:t xml:space="preserve">item </w:t>
      </w:r>
      <w:r>
        <w:rPr>
          <w:lang w:val="en-GB"/>
        </w:rPr>
        <w:t>11</w:t>
      </w:r>
      <w:r w:rsidRPr="00F40E11">
        <w:rPr>
          <w:lang w:val="en-GB"/>
        </w:rPr>
        <w:t xml:space="preserve"> of Schedule 4 </w:t>
      </w:r>
      <w:r>
        <w:rPr>
          <w:lang w:val="en-GB"/>
        </w:rPr>
        <w:t>to</w:t>
      </w:r>
      <w:r w:rsidRPr="00F40E11">
        <w:rPr>
          <w:lang w:val="en-GB"/>
        </w:rPr>
        <w:t xml:space="preserve"> the </w:t>
      </w:r>
      <w:r w:rsidR="00C333E6" w:rsidRPr="00C333E6">
        <w:rPr>
          <w:lang w:val="en-GB"/>
        </w:rPr>
        <w:t>Tariff Act</w:t>
      </w:r>
      <w:r w:rsidR="00C333E6" w:rsidRPr="00F40E11">
        <w:rPr>
          <w:i/>
          <w:lang w:val="en-GB"/>
        </w:rPr>
        <w:t xml:space="preserve"> </w:t>
      </w:r>
      <w:r w:rsidRPr="00F40E11">
        <w:rPr>
          <w:lang w:val="en-GB"/>
        </w:rPr>
        <w:t xml:space="preserve">applies to the vehicle </w:t>
      </w:r>
      <w:r w:rsidRPr="00DA74CC">
        <w:rPr>
          <w:lang w:val="en-GB"/>
        </w:rPr>
        <w:t>by virtue of any by-law mad</w:t>
      </w:r>
      <w:r w:rsidR="009969BB">
        <w:rPr>
          <w:lang w:val="en-GB"/>
        </w:rPr>
        <w:t xml:space="preserve">e for the purposes of that item, as in </w:t>
      </w:r>
      <w:r w:rsidR="00FE651A">
        <w:rPr>
          <w:lang w:val="en-GB"/>
        </w:rPr>
        <w:t xml:space="preserve">force </w:t>
      </w:r>
      <w:r w:rsidRPr="00DA74CC">
        <w:rPr>
          <w:lang w:val="en-GB"/>
        </w:rPr>
        <w:t>from time to time</w:t>
      </w:r>
      <w:r w:rsidRPr="00F40E11">
        <w:rPr>
          <w:lang w:val="en-GB"/>
        </w:rPr>
        <w:t xml:space="preserve">; </w:t>
      </w:r>
    </w:p>
    <w:p w14:paraId="40AD6EFE" w14:textId="31BD3599" w:rsidR="00A04A2F" w:rsidRDefault="00A04A2F" w:rsidP="00A04A2F">
      <w:pPr>
        <w:pStyle w:val="paragraph"/>
        <w:rPr>
          <w:color w:val="000000"/>
          <w:sz w:val="20"/>
          <w:shd w:val="clear" w:color="auto" w:fill="FFFFFF"/>
        </w:rPr>
      </w:pPr>
      <w:r>
        <w:rPr>
          <w:lang w:val="en-GB"/>
        </w:rPr>
        <w:tab/>
        <w:t>(c)</w:t>
      </w:r>
      <w:r>
        <w:rPr>
          <w:lang w:val="en-GB"/>
        </w:rPr>
        <w:tab/>
      </w:r>
      <w:r w:rsidR="00D03DC7">
        <w:rPr>
          <w:lang w:val="en-GB"/>
        </w:rPr>
        <w:t>paragraph</w:t>
      </w:r>
      <w:r w:rsidR="00D03DC7" w:rsidRPr="00F40E11">
        <w:rPr>
          <w:lang w:val="en-GB"/>
        </w:rPr>
        <w:t xml:space="preserve"> </w:t>
      </w:r>
      <w:r>
        <w:rPr>
          <w:lang w:val="en-GB"/>
        </w:rPr>
        <w:t>15</w:t>
      </w:r>
      <w:r w:rsidR="009F3A50">
        <w:rPr>
          <w:lang w:val="en-GB"/>
        </w:rPr>
        <w:t>(d)</w:t>
      </w:r>
      <w:r w:rsidRPr="00F40E11">
        <w:rPr>
          <w:lang w:val="en-GB"/>
        </w:rPr>
        <w:t xml:space="preserve"> of Schedule 4 </w:t>
      </w:r>
      <w:r>
        <w:rPr>
          <w:lang w:val="en-GB"/>
        </w:rPr>
        <w:t>to</w:t>
      </w:r>
      <w:r w:rsidRPr="00F40E11">
        <w:rPr>
          <w:lang w:val="en-GB"/>
        </w:rPr>
        <w:t xml:space="preserve"> the </w:t>
      </w:r>
      <w:r w:rsidRPr="00C333E6">
        <w:rPr>
          <w:lang w:val="en-GB"/>
        </w:rPr>
        <w:t xml:space="preserve">Tariff </w:t>
      </w:r>
      <w:r w:rsidRPr="003676A7">
        <w:t>Act applies to the vehicle by virtue of a</w:t>
      </w:r>
      <w:r w:rsidR="009F3A50">
        <w:t>ny</w:t>
      </w:r>
      <w:r w:rsidRPr="003676A7">
        <w:t xml:space="preserve"> by-law</w:t>
      </w:r>
      <w:r w:rsidR="009F3A50">
        <w:t xml:space="preserve"> </w:t>
      </w:r>
      <w:r w:rsidR="009F3A50" w:rsidRPr="00DA74CC">
        <w:rPr>
          <w:lang w:val="en-GB"/>
        </w:rPr>
        <w:t>made for the purposes of that item</w:t>
      </w:r>
      <w:r w:rsidRPr="003676A7">
        <w:t>, as in force from time to time.</w:t>
      </w:r>
    </w:p>
    <w:p w14:paraId="709AFC96" w14:textId="456E044F" w:rsidR="001A2FA7" w:rsidRDefault="001A2FA7" w:rsidP="001A2FA7">
      <w:pPr>
        <w:pStyle w:val="notetext"/>
        <w:rPr>
          <w:lang w:val="en-GB"/>
        </w:rPr>
      </w:pPr>
      <w:r>
        <w:rPr>
          <w:lang w:val="en-GB"/>
        </w:rPr>
        <w:t>Note:</w:t>
      </w:r>
      <w:r>
        <w:rPr>
          <w:lang w:val="en-GB"/>
        </w:rPr>
        <w:tab/>
        <w:t xml:space="preserve">Each item of the </w:t>
      </w:r>
      <w:r w:rsidRPr="00C333E6">
        <w:rPr>
          <w:lang w:val="en-GB"/>
        </w:rPr>
        <w:t>Tariff Act</w:t>
      </w:r>
      <w:r w:rsidRPr="00F40E11">
        <w:rPr>
          <w:i/>
          <w:lang w:val="en-GB"/>
        </w:rPr>
        <w:t xml:space="preserve"> </w:t>
      </w:r>
      <w:r>
        <w:rPr>
          <w:lang w:val="en-GB"/>
        </w:rPr>
        <w:t>mentioned in subsection 171(</w:t>
      </w:r>
      <w:r w:rsidR="00B82BCD">
        <w:rPr>
          <w:lang w:val="en-GB"/>
        </w:rPr>
        <w:t>5</w:t>
      </w:r>
      <w:r>
        <w:rPr>
          <w:lang w:val="en-GB"/>
        </w:rPr>
        <w:t xml:space="preserve">) applies to goods prescribed by by-law for the purposes of the item. A by-law made for those purposes may set out conditions subject to which the item applies to goods of the kind, or included in the class, specified in that item (see paragraph 272(b) of the </w:t>
      </w:r>
      <w:r>
        <w:rPr>
          <w:i/>
          <w:lang w:val="en-GB"/>
        </w:rPr>
        <w:t>Customs Act 1901</w:t>
      </w:r>
      <w:r>
        <w:rPr>
          <w:lang w:val="en-GB"/>
        </w:rPr>
        <w:t>). If those conditions are not met at the relevant time, the item will not apply to the vehicle. As such, subsection (</w:t>
      </w:r>
      <w:r w:rsidR="006C4559">
        <w:rPr>
          <w:lang w:val="en-GB"/>
        </w:rPr>
        <w:t>5</w:t>
      </w:r>
      <w:r>
        <w:rPr>
          <w:lang w:val="en-GB"/>
        </w:rPr>
        <w:t xml:space="preserve">) will only capture a vehicle if, at the time the person imports the vehicle, the importation is consistent with the conditions set out in the by-law. </w:t>
      </w:r>
    </w:p>
    <w:p w14:paraId="66EB6BFF" w14:textId="28A81FBF" w:rsidR="001A2FA7" w:rsidRDefault="001A2FA7" w:rsidP="001A2FA7">
      <w:pPr>
        <w:pStyle w:val="notetext"/>
        <w:rPr>
          <w:lang w:val="en-GB"/>
        </w:rPr>
      </w:pPr>
      <w:r>
        <w:rPr>
          <w:lang w:val="en-GB"/>
        </w:rPr>
        <w:t>Example:</w:t>
      </w:r>
      <w:r>
        <w:rPr>
          <w:lang w:val="en-GB"/>
        </w:rPr>
        <w:tab/>
        <w:t>A by-law might require that the vehicle have been owned and used by a person at least 6 months before the person departs for Australia. If that was a requirement of the by-law at the relevant time, then, subject to any exceptions in the by-law, this subsection would not permit a person to import the vehicle in circumstances covered by subsection</w:t>
      </w:r>
      <w:r w:rsidR="00317BD6">
        <w:rPr>
          <w:lang w:val="en-GB"/>
        </w:rPr>
        <w:t> </w:t>
      </w:r>
      <w:r>
        <w:rPr>
          <w:lang w:val="en-GB"/>
        </w:rPr>
        <w:t xml:space="preserve">22(1) of the Act where the person had </w:t>
      </w:r>
      <w:r w:rsidR="004029CC">
        <w:rPr>
          <w:lang w:val="en-GB"/>
        </w:rPr>
        <w:t xml:space="preserve">only </w:t>
      </w:r>
      <w:r>
        <w:rPr>
          <w:lang w:val="en-GB"/>
        </w:rPr>
        <w:t xml:space="preserve">owned the vehicle for </w:t>
      </w:r>
      <w:r w:rsidR="004029CC">
        <w:rPr>
          <w:lang w:val="en-GB"/>
        </w:rPr>
        <w:t xml:space="preserve">2 </w:t>
      </w:r>
      <w:r>
        <w:rPr>
          <w:lang w:val="en-GB"/>
        </w:rPr>
        <w:t xml:space="preserve">months before </w:t>
      </w:r>
      <w:r w:rsidR="004029CC">
        <w:rPr>
          <w:lang w:val="en-GB"/>
        </w:rPr>
        <w:t>departing for Australia</w:t>
      </w:r>
      <w:r>
        <w:rPr>
          <w:lang w:val="en-GB"/>
        </w:rPr>
        <w:t>.</w:t>
      </w:r>
    </w:p>
    <w:p w14:paraId="39686DE3" w14:textId="26A9829A" w:rsidR="006C4559" w:rsidRDefault="006C4559" w:rsidP="00317BD6">
      <w:pPr>
        <w:pStyle w:val="SubsectionHead"/>
        <w:rPr>
          <w:lang w:val="en-GB"/>
        </w:rPr>
      </w:pPr>
      <w:r>
        <w:rPr>
          <w:lang w:val="en-GB"/>
        </w:rPr>
        <w:t xml:space="preserve">Re-importation of certain Australian Defence Force vehicles </w:t>
      </w:r>
    </w:p>
    <w:p w14:paraId="7811A6DC" w14:textId="54D69C15" w:rsidR="00043EB3" w:rsidRPr="00B164B2" w:rsidRDefault="00043EB3" w:rsidP="00043EB3">
      <w:pPr>
        <w:pStyle w:val="subsection"/>
        <w:rPr>
          <w:lang w:val="en-GB"/>
        </w:rPr>
      </w:pPr>
      <w:r>
        <w:tab/>
      </w:r>
      <w:r w:rsidRPr="00B164B2">
        <w:t>(</w:t>
      </w:r>
      <w:r w:rsidR="00F1168E">
        <w:t>6</w:t>
      </w:r>
      <w:r>
        <w:t>)</w:t>
      </w:r>
      <w:r>
        <w:tab/>
      </w:r>
      <w:r w:rsidRPr="00B164B2">
        <w:t>This subsection applies if the road vehicle:</w:t>
      </w:r>
    </w:p>
    <w:p w14:paraId="583B4DFE" w14:textId="77777777" w:rsidR="00043EB3" w:rsidRPr="00B164B2" w:rsidRDefault="00043EB3" w:rsidP="00043EB3">
      <w:pPr>
        <w:pStyle w:val="paragraph"/>
        <w:rPr>
          <w:lang w:val="en-GB"/>
        </w:rPr>
      </w:pPr>
      <w:r>
        <w:tab/>
        <w:t>(a)</w:t>
      </w:r>
      <w:r>
        <w:tab/>
      </w:r>
      <w:r w:rsidRPr="00B164B2">
        <w:t>is owned by the Commonwealth and operated by the Australian Defence Force; and</w:t>
      </w:r>
    </w:p>
    <w:p w14:paraId="762BDDB7" w14:textId="77777777" w:rsidR="00043EB3" w:rsidRPr="00B164B2" w:rsidRDefault="00043EB3" w:rsidP="00043EB3">
      <w:pPr>
        <w:pStyle w:val="paragraph"/>
        <w:rPr>
          <w:lang w:val="en-GB"/>
        </w:rPr>
      </w:pPr>
      <w:r>
        <w:tab/>
        <w:t>(b)</w:t>
      </w:r>
      <w:r>
        <w:tab/>
      </w:r>
      <w:r w:rsidRPr="00B164B2">
        <w:t>was previously exported from Australia in connection with an activity of the Australian Defence Force outside Australia; and</w:t>
      </w:r>
    </w:p>
    <w:p w14:paraId="0BE5AA86" w14:textId="77777777" w:rsidR="00043EB3" w:rsidRPr="00B164B2" w:rsidRDefault="00043EB3" w:rsidP="00043EB3">
      <w:pPr>
        <w:pStyle w:val="paragraph"/>
        <w:rPr>
          <w:lang w:val="en-GB"/>
        </w:rPr>
      </w:pPr>
      <w:r>
        <w:tab/>
        <w:t>(c)</w:t>
      </w:r>
      <w:r>
        <w:tab/>
      </w:r>
      <w:r w:rsidRPr="00B164B2">
        <w:t>is imported into Australia after use in such an activity.</w:t>
      </w:r>
    </w:p>
    <w:sectPr w:rsidR="00043EB3" w:rsidRPr="00B164B2" w:rsidSect="007F48ED">
      <w:headerReference w:type="even" r:id="rId14"/>
      <w:headerReference w:type="default" r:id="rId15"/>
      <w:footerReference w:type="even" r:id="rId16"/>
      <w:footerReference w:type="default" r:id="rId17"/>
      <w:headerReference w:type="first" r:id="rId18"/>
      <w:footerReference w:type="first" r:id="rId1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37A38" w14:textId="77777777" w:rsidR="00E11825" w:rsidRDefault="00E11825" w:rsidP="0048364F">
      <w:pPr>
        <w:spacing w:line="240" w:lineRule="auto"/>
      </w:pPr>
      <w:r>
        <w:separator/>
      </w:r>
    </w:p>
  </w:endnote>
  <w:endnote w:type="continuationSeparator" w:id="0">
    <w:p w14:paraId="2DBB9B90" w14:textId="77777777" w:rsidR="00E11825" w:rsidRDefault="00E1182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4A91" w14:textId="77777777" w:rsidR="00EC5570" w:rsidRPr="00E33C1C" w:rsidRDefault="00EC5570"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1760360D" wp14:editId="610660AB">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CD5BBF7" w14:textId="77777777" w:rsidR="00EC5570" w:rsidRPr="00581211" w:rsidRDefault="00EC557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2E595F">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0360D" id="_x0000_t202" coordsize="21600,21600" o:spt="202" path="m,l,21600r21600,l21600,xe">
              <v:stroke joinstyle="miter"/>
              <v:path gradientshapeok="t" o:connecttype="rect"/>
            </v:shapetype>
            <v:shape id="Text Box 23" o:spid="_x0000_s1027" type="#_x0000_t202" style="position:absolute;margin-left:0;margin-top:793.7pt;width:347.25pt;height:3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daaz204DAADNBwAADgAAAAAAAAAAAAAAAAAu&#10;AgAAZHJzL2Uyb0RvYy54bWxQSwECLQAUAAYACAAAACEAPAJSkt8AAAAKAQAADwAAAAAAAAAAAAAA&#10;AACoBQAAZHJzL2Rvd25yZXYueG1sUEsFBgAAAAAEAAQA8wAAALQGAAAAAA==&#10;" stroked="f">
              <v:stroke joinstyle="round"/>
              <v:path arrowok="t"/>
              <v:textbox>
                <w:txbxContent>
                  <w:p w14:paraId="1CD5BBF7" w14:textId="77777777" w:rsidR="00EC5570" w:rsidRPr="00581211" w:rsidRDefault="00EC557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2E595F">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EC5570" w14:paraId="76127106" w14:textId="77777777" w:rsidTr="00D56A0D">
      <w:tc>
        <w:tcPr>
          <w:tcW w:w="709" w:type="dxa"/>
          <w:tcBorders>
            <w:top w:val="nil"/>
            <w:left w:val="nil"/>
            <w:bottom w:val="nil"/>
            <w:right w:val="nil"/>
          </w:tcBorders>
        </w:tcPr>
        <w:p w14:paraId="10617266" w14:textId="77777777" w:rsidR="00EC5570" w:rsidRDefault="00EC5570" w:rsidP="00432AD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2E4C">
            <w:rPr>
              <w:i/>
              <w:noProof/>
              <w:sz w:val="18"/>
            </w:rPr>
            <w:t>i</w:t>
          </w:r>
          <w:r w:rsidRPr="00ED79B6">
            <w:rPr>
              <w:i/>
              <w:sz w:val="18"/>
            </w:rPr>
            <w:fldChar w:fldCharType="end"/>
          </w:r>
        </w:p>
      </w:tc>
      <w:tc>
        <w:tcPr>
          <w:tcW w:w="6379" w:type="dxa"/>
          <w:tcBorders>
            <w:top w:val="nil"/>
            <w:left w:val="nil"/>
            <w:bottom w:val="nil"/>
            <w:right w:val="nil"/>
          </w:tcBorders>
        </w:tcPr>
        <w:p w14:paraId="056E5EBE" w14:textId="77777777" w:rsidR="00EC5570" w:rsidRDefault="00EC5570" w:rsidP="00432AD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E595F">
            <w:rPr>
              <w:i/>
              <w:noProof/>
              <w:sz w:val="18"/>
            </w:rPr>
            <w:t>Road Vehicle Standards Amendment (2019 Measures No. 1) Rules 2019</w:t>
          </w:r>
          <w:r>
            <w:rPr>
              <w:i/>
              <w:sz w:val="18"/>
            </w:rPr>
            <w:fldChar w:fldCharType="end"/>
          </w:r>
        </w:p>
      </w:tc>
      <w:tc>
        <w:tcPr>
          <w:tcW w:w="1383" w:type="dxa"/>
          <w:tcBorders>
            <w:top w:val="nil"/>
            <w:left w:val="nil"/>
            <w:bottom w:val="nil"/>
            <w:right w:val="nil"/>
          </w:tcBorders>
        </w:tcPr>
        <w:p w14:paraId="76354E86" w14:textId="77777777" w:rsidR="00EC5570" w:rsidRDefault="00EC5570" w:rsidP="00432ADC">
          <w:pPr>
            <w:spacing w:line="0" w:lineRule="atLeast"/>
            <w:jc w:val="right"/>
            <w:rPr>
              <w:sz w:val="18"/>
            </w:rPr>
          </w:pPr>
        </w:p>
      </w:tc>
    </w:tr>
    <w:tr w:rsidR="00EC5570" w14:paraId="1E621D4D"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86E73F" w14:textId="3CB2BC2E" w:rsidR="00EC5570" w:rsidRDefault="00EC5570" w:rsidP="00432ADC">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E595F">
            <w:rPr>
              <w:i/>
              <w:noProof/>
              <w:sz w:val="18"/>
            </w:rPr>
            <w:t>C:\NRPortbl\Documents\MOYSSH\34464235_1.docx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D2F8F">
            <w:rPr>
              <w:i/>
              <w:noProof/>
              <w:sz w:val="18"/>
            </w:rPr>
            <w:t>4/11/2019 10:44 AM</w:t>
          </w:r>
          <w:r w:rsidRPr="00ED79B6">
            <w:rPr>
              <w:i/>
              <w:sz w:val="18"/>
            </w:rPr>
            <w:fldChar w:fldCharType="end"/>
          </w:r>
        </w:p>
      </w:tc>
    </w:tr>
  </w:tbl>
  <w:p w14:paraId="350ADC67" w14:textId="77777777" w:rsidR="00EC5570" w:rsidRPr="00ED79B6" w:rsidRDefault="00EC5570"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7621" w14:textId="2383D932" w:rsidR="00EC5570" w:rsidRPr="00E33C1C" w:rsidRDefault="00EC557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C5570" w14:paraId="2C7BD108" w14:textId="77777777" w:rsidTr="003F1469">
      <w:tc>
        <w:tcPr>
          <w:tcW w:w="1383" w:type="dxa"/>
          <w:tcBorders>
            <w:top w:val="nil"/>
            <w:left w:val="nil"/>
            <w:bottom w:val="nil"/>
            <w:right w:val="nil"/>
          </w:tcBorders>
        </w:tcPr>
        <w:p w14:paraId="058DBF69" w14:textId="77777777" w:rsidR="00EC5570" w:rsidRDefault="00EC5570" w:rsidP="00432ADC">
          <w:pPr>
            <w:spacing w:line="0" w:lineRule="atLeast"/>
            <w:rPr>
              <w:sz w:val="18"/>
            </w:rPr>
          </w:pPr>
        </w:p>
      </w:tc>
      <w:tc>
        <w:tcPr>
          <w:tcW w:w="6379" w:type="dxa"/>
          <w:tcBorders>
            <w:top w:val="nil"/>
            <w:left w:val="nil"/>
            <w:bottom w:val="nil"/>
            <w:right w:val="nil"/>
          </w:tcBorders>
        </w:tcPr>
        <w:p w14:paraId="29F4D685" w14:textId="17AB3BD6" w:rsidR="00EC5570" w:rsidRDefault="00EC5570" w:rsidP="00195CA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D2F8F">
            <w:rPr>
              <w:i/>
              <w:noProof/>
              <w:sz w:val="18"/>
            </w:rPr>
            <w:t>Road Vehicle Standards Amendment (2019 Measures No. 1) Rules 2019</w:t>
          </w:r>
          <w:r>
            <w:rPr>
              <w:i/>
              <w:sz w:val="18"/>
            </w:rPr>
            <w:fldChar w:fldCharType="end"/>
          </w:r>
        </w:p>
      </w:tc>
      <w:tc>
        <w:tcPr>
          <w:tcW w:w="710" w:type="dxa"/>
          <w:tcBorders>
            <w:top w:val="nil"/>
            <w:left w:val="nil"/>
            <w:bottom w:val="nil"/>
            <w:right w:val="nil"/>
          </w:tcBorders>
        </w:tcPr>
        <w:p w14:paraId="30D668B6" w14:textId="27181D2E" w:rsidR="00EC5570" w:rsidRDefault="00EC5570" w:rsidP="00432AD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2F8F">
            <w:rPr>
              <w:i/>
              <w:noProof/>
              <w:sz w:val="18"/>
            </w:rPr>
            <w:t>i</w:t>
          </w:r>
          <w:r w:rsidRPr="00ED79B6">
            <w:rPr>
              <w:i/>
              <w:sz w:val="18"/>
            </w:rPr>
            <w:fldChar w:fldCharType="end"/>
          </w:r>
        </w:p>
      </w:tc>
    </w:tr>
  </w:tbl>
  <w:p w14:paraId="3B874D57" w14:textId="77777777" w:rsidR="00EC5570" w:rsidRPr="00ED79B6" w:rsidRDefault="00EC5570" w:rsidP="00A136F5">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6AC6" w14:textId="5AA4A785" w:rsidR="00EC5570" w:rsidRPr="00E33C1C" w:rsidRDefault="00EC557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C5570" w14:paraId="672FD776" w14:textId="77777777" w:rsidTr="003F1469">
      <w:tc>
        <w:tcPr>
          <w:tcW w:w="709" w:type="dxa"/>
          <w:tcBorders>
            <w:top w:val="nil"/>
            <w:left w:val="nil"/>
            <w:bottom w:val="nil"/>
            <w:right w:val="nil"/>
          </w:tcBorders>
        </w:tcPr>
        <w:p w14:paraId="2F141867" w14:textId="39FEC4B8" w:rsidR="00EC5570" w:rsidRDefault="00EC5570" w:rsidP="00432AD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2F8F">
            <w:rPr>
              <w:i/>
              <w:noProof/>
              <w:sz w:val="18"/>
            </w:rPr>
            <w:t>4</w:t>
          </w:r>
          <w:r w:rsidRPr="00ED79B6">
            <w:rPr>
              <w:i/>
              <w:sz w:val="18"/>
            </w:rPr>
            <w:fldChar w:fldCharType="end"/>
          </w:r>
        </w:p>
      </w:tc>
      <w:tc>
        <w:tcPr>
          <w:tcW w:w="6379" w:type="dxa"/>
          <w:tcBorders>
            <w:top w:val="nil"/>
            <w:left w:val="nil"/>
            <w:bottom w:val="nil"/>
            <w:right w:val="nil"/>
          </w:tcBorders>
        </w:tcPr>
        <w:p w14:paraId="30F90587" w14:textId="50D456B3" w:rsidR="00EC5570" w:rsidRDefault="00EC5570" w:rsidP="00432AD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D2F8F">
            <w:rPr>
              <w:i/>
              <w:noProof/>
              <w:sz w:val="18"/>
            </w:rPr>
            <w:t>Road Vehicle Standards Amendment (2019 Measures No. 1) Rules 2019</w:t>
          </w:r>
          <w:r>
            <w:rPr>
              <w:i/>
              <w:sz w:val="18"/>
            </w:rPr>
            <w:fldChar w:fldCharType="end"/>
          </w:r>
        </w:p>
      </w:tc>
      <w:tc>
        <w:tcPr>
          <w:tcW w:w="1384" w:type="dxa"/>
          <w:tcBorders>
            <w:top w:val="nil"/>
            <w:left w:val="nil"/>
            <w:bottom w:val="nil"/>
            <w:right w:val="nil"/>
          </w:tcBorders>
        </w:tcPr>
        <w:p w14:paraId="5C55EB47" w14:textId="77777777" w:rsidR="00EC5570" w:rsidRDefault="00EC5570" w:rsidP="00432ADC">
          <w:pPr>
            <w:spacing w:line="0" w:lineRule="atLeast"/>
            <w:jc w:val="right"/>
            <w:rPr>
              <w:sz w:val="18"/>
            </w:rPr>
          </w:pPr>
        </w:p>
      </w:tc>
    </w:tr>
  </w:tbl>
  <w:p w14:paraId="4C6F7CC6" w14:textId="77777777" w:rsidR="00EC5570" w:rsidRPr="00ED79B6" w:rsidRDefault="00EC5570"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2670" w14:textId="17AE542F" w:rsidR="00EC5570" w:rsidRPr="00E33C1C" w:rsidRDefault="00EC557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C5570" w14:paraId="5B01732D" w14:textId="77777777" w:rsidTr="00432ADC">
      <w:tc>
        <w:tcPr>
          <w:tcW w:w="1384" w:type="dxa"/>
          <w:tcBorders>
            <w:top w:val="nil"/>
            <w:left w:val="nil"/>
            <w:bottom w:val="nil"/>
            <w:right w:val="nil"/>
          </w:tcBorders>
        </w:tcPr>
        <w:p w14:paraId="2E55697C" w14:textId="77777777" w:rsidR="00EC5570" w:rsidRDefault="00EC5570" w:rsidP="00432ADC">
          <w:pPr>
            <w:spacing w:line="0" w:lineRule="atLeast"/>
            <w:rPr>
              <w:sz w:val="18"/>
            </w:rPr>
          </w:pPr>
        </w:p>
      </w:tc>
      <w:tc>
        <w:tcPr>
          <w:tcW w:w="6379" w:type="dxa"/>
          <w:tcBorders>
            <w:top w:val="nil"/>
            <w:left w:val="nil"/>
            <w:bottom w:val="nil"/>
            <w:right w:val="nil"/>
          </w:tcBorders>
        </w:tcPr>
        <w:p w14:paraId="1DBC88E0" w14:textId="11B68CE5" w:rsidR="00EC5570" w:rsidRDefault="00EC5570" w:rsidP="00432AD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D2F8F">
            <w:rPr>
              <w:i/>
              <w:noProof/>
              <w:sz w:val="18"/>
            </w:rPr>
            <w:t>Road Vehicle Standards Amendment (2019 Measures No. 1) Rules 2019</w:t>
          </w:r>
          <w:r>
            <w:rPr>
              <w:i/>
              <w:sz w:val="18"/>
            </w:rPr>
            <w:fldChar w:fldCharType="end"/>
          </w:r>
        </w:p>
      </w:tc>
      <w:tc>
        <w:tcPr>
          <w:tcW w:w="709" w:type="dxa"/>
          <w:tcBorders>
            <w:top w:val="nil"/>
            <w:left w:val="nil"/>
            <w:bottom w:val="nil"/>
            <w:right w:val="nil"/>
          </w:tcBorders>
        </w:tcPr>
        <w:p w14:paraId="64DBB025" w14:textId="19689BF1" w:rsidR="00EC5570" w:rsidRDefault="00EC5570" w:rsidP="00432AD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2F8F">
            <w:rPr>
              <w:i/>
              <w:noProof/>
              <w:sz w:val="18"/>
            </w:rPr>
            <w:t>5</w:t>
          </w:r>
          <w:r w:rsidRPr="00ED79B6">
            <w:rPr>
              <w:i/>
              <w:sz w:val="18"/>
            </w:rPr>
            <w:fldChar w:fldCharType="end"/>
          </w:r>
        </w:p>
      </w:tc>
    </w:tr>
  </w:tbl>
  <w:p w14:paraId="761D26E8" w14:textId="77777777" w:rsidR="00EC5570" w:rsidRPr="00ED79B6" w:rsidRDefault="00EC5570" w:rsidP="007A686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BC69" w14:textId="77777777" w:rsidR="00EC5570" w:rsidRPr="00E33C1C" w:rsidRDefault="00EC557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C5570" w14:paraId="5A3AFCA8" w14:textId="77777777" w:rsidTr="007A6863">
      <w:tc>
        <w:tcPr>
          <w:tcW w:w="1384" w:type="dxa"/>
          <w:tcBorders>
            <w:top w:val="nil"/>
            <w:left w:val="nil"/>
            <w:bottom w:val="nil"/>
            <w:right w:val="nil"/>
          </w:tcBorders>
        </w:tcPr>
        <w:p w14:paraId="2740F072" w14:textId="77777777" w:rsidR="00EC5570" w:rsidRDefault="00EC5570" w:rsidP="00432ADC">
          <w:pPr>
            <w:spacing w:line="0" w:lineRule="atLeast"/>
            <w:rPr>
              <w:sz w:val="18"/>
            </w:rPr>
          </w:pPr>
        </w:p>
      </w:tc>
      <w:tc>
        <w:tcPr>
          <w:tcW w:w="6379" w:type="dxa"/>
          <w:tcBorders>
            <w:top w:val="nil"/>
            <w:left w:val="nil"/>
            <w:bottom w:val="nil"/>
            <w:right w:val="nil"/>
          </w:tcBorders>
        </w:tcPr>
        <w:p w14:paraId="01551943" w14:textId="77777777" w:rsidR="00EC5570" w:rsidRDefault="00EC5570" w:rsidP="00432AD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595F">
            <w:rPr>
              <w:i/>
              <w:sz w:val="18"/>
            </w:rPr>
            <w:t>[title] Amendment [type] 2017</w:t>
          </w:r>
          <w:r w:rsidRPr="007A1328">
            <w:rPr>
              <w:i/>
              <w:sz w:val="18"/>
            </w:rPr>
            <w:fldChar w:fldCharType="end"/>
          </w:r>
        </w:p>
      </w:tc>
      <w:tc>
        <w:tcPr>
          <w:tcW w:w="709" w:type="dxa"/>
          <w:tcBorders>
            <w:top w:val="nil"/>
            <w:left w:val="nil"/>
            <w:bottom w:val="nil"/>
            <w:right w:val="nil"/>
          </w:tcBorders>
        </w:tcPr>
        <w:p w14:paraId="38B6DCA2" w14:textId="77777777" w:rsidR="00EC5570" w:rsidRDefault="00EC5570" w:rsidP="00432AD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EC5570" w14:paraId="067A787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3FB9B1D" w14:textId="2D8E0540" w:rsidR="00EC5570" w:rsidRDefault="00EC5570" w:rsidP="00432ADC">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E595F">
            <w:rPr>
              <w:i/>
              <w:noProof/>
              <w:sz w:val="18"/>
            </w:rPr>
            <w:t>C:\NRPortbl\Documents\MOYSSH\34464235_1.docx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D2F8F">
            <w:rPr>
              <w:i/>
              <w:noProof/>
              <w:sz w:val="18"/>
            </w:rPr>
            <w:t>4/11/2019 10:44 AM</w:t>
          </w:r>
          <w:r w:rsidRPr="00ED79B6">
            <w:rPr>
              <w:i/>
              <w:sz w:val="18"/>
            </w:rPr>
            <w:fldChar w:fldCharType="end"/>
          </w:r>
        </w:p>
      </w:tc>
    </w:tr>
  </w:tbl>
  <w:p w14:paraId="236C00F0" w14:textId="77777777" w:rsidR="00EC5570" w:rsidRPr="00ED79B6" w:rsidRDefault="00EC5570"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AA8F6" w14:textId="77777777" w:rsidR="00E11825" w:rsidRDefault="00E11825" w:rsidP="0048364F">
      <w:pPr>
        <w:spacing w:line="240" w:lineRule="auto"/>
      </w:pPr>
      <w:r>
        <w:separator/>
      </w:r>
    </w:p>
  </w:footnote>
  <w:footnote w:type="continuationSeparator" w:id="0">
    <w:p w14:paraId="4C6BEBFD" w14:textId="77777777" w:rsidR="00E11825" w:rsidRDefault="00E1182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4B1C" w14:textId="77777777" w:rsidR="00EC5570" w:rsidRPr="00ED79B6" w:rsidRDefault="00EC5570" w:rsidP="00220A0C">
    <w:pPr>
      <w:pBdr>
        <w:bottom w:val="single" w:sz="6" w:space="1" w:color="auto"/>
      </w:pBdr>
      <w:spacing w:before="1000"/>
    </w:pPr>
    <w:r>
      <w:rPr>
        <w:noProof/>
        <w:lang w:eastAsia="en-AU"/>
      </w:rPr>
      <mc:AlternateContent>
        <mc:Choice Requires="wps">
          <w:drawing>
            <wp:anchor distT="0" distB="0" distL="114300" distR="114300" simplePos="0" relativeHeight="251662336" behindDoc="1" locked="0" layoutInCell="1" allowOverlap="1" wp14:anchorId="14239A22" wp14:editId="34DCCB9D">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4E959A4C" w14:textId="77777777" w:rsidR="00EC5570" w:rsidRPr="00581211" w:rsidRDefault="00EC557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2E595F">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39A22" id="_x0000_t202" coordsize="21600,21600" o:spt="202" path="m,l,21600r21600,l21600,xe">
              <v:stroke joinstyle="miter"/>
              <v:path gradientshapeok="t" o:connecttype="rect"/>
            </v:shapetype>
            <v:shape id="Text Box 17" o:spid="_x0000_s1026"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P8c6I0gDAADGBwAADgAAAAAAAAAAAAAAAAAuAgAAZHJzL2Uy&#10;b0RvYy54bWxQSwECLQAUAAYACAAAACEA5grfutwAAAAGAQAADwAAAAAAAAAAAAAAAACiBQAAZHJz&#10;L2Rvd25yZXYueG1sUEsFBgAAAAAEAAQA8wAAAKsGAAAAAA==&#10;" stroked="f">
              <v:stroke joinstyle="round"/>
              <v:path arrowok="t"/>
              <v:textbox>
                <w:txbxContent>
                  <w:p w14:paraId="4E959A4C" w14:textId="77777777" w:rsidR="00EC5570" w:rsidRPr="00581211" w:rsidRDefault="00EC5570"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2E595F">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F9E0C" w14:textId="104074F0" w:rsidR="00EC5570" w:rsidRDefault="00EC5570" w:rsidP="00DD791D">
    <w:pPr>
      <w:jc w:val="right"/>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3A573" w14:textId="77777777" w:rsidR="00EC5570" w:rsidRPr="00ED79B6" w:rsidRDefault="00EC557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A5D5" w14:textId="15E05835" w:rsidR="00EC5570" w:rsidRDefault="00EC5570" w:rsidP="007B243E">
    <w:pPr>
      <w:rPr>
        <w:b/>
        <w:sz w:val="20"/>
      </w:rPr>
    </w:pPr>
  </w:p>
  <w:p w14:paraId="1ED21AC5" w14:textId="77777777" w:rsidR="00EC5570" w:rsidRDefault="00EC5570" w:rsidP="007B243E">
    <w:pPr>
      <w:rPr>
        <w:b/>
        <w:sz w:val="20"/>
      </w:rPr>
    </w:pPr>
  </w:p>
  <w:p w14:paraId="7D59C052" w14:textId="77777777" w:rsidR="00EC5570" w:rsidRDefault="00EC5570" w:rsidP="007B243E"/>
  <w:p w14:paraId="497B207E" w14:textId="77777777" w:rsidR="00EC5570" w:rsidRPr="00A961C4" w:rsidRDefault="00EC5570"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9003" w14:textId="77777777" w:rsidR="00B9304B" w:rsidRDefault="00B9304B" w:rsidP="00B9304B">
    <w:pPr>
      <w:rPr>
        <w:b/>
        <w:sz w:val="20"/>
      </w:rPr>
    </w:pPr>
  </w:p>
  <w:p w14:paraId="4A539ABB" w14:textId="77777777" w:rsidR="0004324C" w:rsidRDefault="0004324C" w:rsidP="00B9304B">
    <w:pPr>
      <w:rPr>
        <w:b/>
        <w:sz w:val="20"/>
      </w:rPr>
    </w:pPr>
  </w:p>
  <w:p w14:paraId="6A909F53" w14:textId="77777777" w:rsidR="00B9304B" w:rsidRDefault="00B9304B" w:rsidP="00B9304B"/>
  <w:p w14:paraId="493D23FE" w14:textId="77777777" w:rsidR="00B9304B" w:rsidRPr="00A961C4" w:rsidRDefault="00B9304B" w:rsidP="00B9304B">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107B" w14:textId="77777777" w:rsidR="00EC5570" w:rsidRPr="00A961C4" w:rsidRDefault="00EC5570"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4AE8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1EBD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CD4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BA1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123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287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546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BEB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C46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B69D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6F384D"/>
    <w:multiLevelType w:val="hybridMultilevel"/>
    <w:tmpl w:val="3736A3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A170D4B"/>
    <w:multiLevelType w:val="hybridMultilevel"/>
    <w:tmpl w:val="FBFA544E"/>
    <w:lvl w:ilvl="0" w:tplc="905C8AD0">
      <w:start w:val="1"/>
      <w:numFmt w:val="decimal"/>
      <w:lvlText w:val="%1."/>
      <w:lvlJc w:val="left"/>
      <w:pPr>
        <w:ind w:left="495" w:hanging="495"/>
      </w:pPr>
      <w:rPr>
        <w:rFonts w:hint="default"/>
        <w:i w:val="0"/>
      </w:rPr>
    </w:lvl>
    <w:lvl w:ilvl="1" w:tplc="0C090019">
      <w:start w:val="1"/>
      <w:numFmt w:val="lowerLetter"/>
      <w:lvlText w:val="%2."/>
      <w:lvlJc w:val="left"/>
      <w:pPr>
        <w:ind w:left="1004"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771DF8"/>
    <w:multiLevelType w:val="hybridMultilevel"/>
    <w:tmpl w:val="A4665554"/>
    <w:lvl w:ilvl="0" w:tplc="A5D2156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3477C"/>
    <w:multiLevelType w:val="hybridMultilevel"/>
    <w:tmpl w:val="74CACDA8"/>
    <w:lvl w:ilvl="0" w:tplc="F4BEAD5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0EA6"/>
    <w:multiLevelType w:val="hybridMultilevel"/>
    <w:tmpl w:val="E774E340"/>
    <w:lvl w:ilvl="0" w:tplc="06309F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2F"/>
    <w:rsid w:val="00000263"/>
    <w:rsid w:val="00002C96"/>
    <w:rsid w:val="000113BC"/>
    <w:rsid w:val="000136AF"/>
    <w:rsid w:val="00013C2D"/>
    <w:rsid w:val="00024839"/>
    <w:rsid w:val="00025704"/>
    <w:rsid w:val="00031BD9"/>
    <w:rsid w:val="00032DDD"/>
    <w:rsid w:val="0004044E"/>
    <w:rsid w:val="0004324C"/>
    <w:rsid w:val="00043EA5"/>
    <w:rsid w:val="00043EB3"/>
    <w:rsid w:val="0004466C"/>
    <w:rsid w:val="0004515B"/>
    <w:rsid w:val="0005120E"/>
    <w:rsid w:val="00054577"/>
    <w:rsid w:val="00056574"/>
    <w:rsid w:val="00056C98"/>
    <w:rsid w:val="000614BF"/>
    <w:rsid w:val="00062A44"/>
    <w:rsid w:val="00064045"/>
    <w:rsid w:val="000666D2"/>
    <w:rsid w:val="0007169C"/>
    <w:rsid w:val="0007366C"/>
    <w:rsid w:val="00074EE4"/>
    <w:rsid w:val="00077593"/>
    <w:rsid w:val="00083F48"/>
    <w:rsid w:val="00084282"/>
    <w:rsid w:val="0008590A"/>
    <w:rsid w:val="00090B1A"/>
    <w:rsid w:val="00092145"/>
    <w:rsid w:val="000A0138"/>
    <w:rsid w:val="000A7DF9"/>
    <w:rsid w:val="000B2F6D"/>
    <w:rsid w:val="000B3541"/>
    <w:rsid w:val="000D05EF"/>
    <w:rsid w:val="000D1578"/>
    <w:rsid w:val="000D5032"/>
    <w:rsid w:val="000D5485"/>
    <w:rsid w:val="000D6821"/>
    <w:rsid w:val="000E4D8F"/>
    <w:rsid w:val="000E60A3"/>
    <w:rsid w:val="000F21C1"/>
    <w:rsid w:val="0010178F"/>
    <w:rsid w:val="00103A8F"/>
    <w:rsid w:val="00105D72"/>
    <w:rsid w:val="001064A4"/>
    <w:rsid w:val="00106F30"/>
    <w:rsid w:val="0010745C"/>
    <w:rsid w:val="001079FF"/>
    <w:rsid w:val="00110A1D"/>
    <w:rsid w:val="0011152E"/>
    <w:rsid w:val="00117277"/>
    <w:rsid w:val="00122D40"/>
    <w:rsid w:val="0014019A"/>
    <w:rsid w:val="00143660"/>
    <w:rsid w:val="00144CB7"/>
    <w:rsid w:val="00150192"/>
    <w:rsid w:val="00156D5A"/>
    <w:rsid w:val="00160BD7"/>
    <w:rsid w:val="001643C9"/>
    <w:rsid w:val="00165568"/>
    <w:rsid w:val="00166082"/>
    <w:rsid w:val="00166C2F"/>
    <w:rsid w:val="00167F03"/>
    <w:rsid w:val="001716C9"/>
    <w:rsid w:val="00172332"/>
    <w:rsid w:val="00172BFB"/>
    <w:rsid w:val="00174A48"/>
    <w:rsid w:val="001763DE"/>
    <w:rsid w:val="001773A4"/>
    <w:rsid w:val="001828BB"/>
    <w:rsid w:val="0018321E"/>
    <w:rsid w:val="00184261"/>
    <w:rsid w:val="0018522F"/>
    <w:rsid w:val="00185EA2"/>
    <w:rsid w:val="00186679"/>
    <w:rsid w:val="00193461"/>
    <w:rsid w:val="001939E1"/>
    <w:rsid w:val="00193E07"/>
    <w:rsid w:val="00195382"/>
    <w:rsid w:val="00195CA6"/>
    <w:rsid w:val="0019768E"/>
    <w:rsid w:val="001A2FA7"/>
    <w:rsid w:val="001A3B9F"/>
    <w:rsid w:val="001A65C0"/>
    <w:rsid w:val="001B6456"/>
    <w:rsid w:val="001B7A5D"/>
    <w:rsid w:val="001C0291"/>
    <w:rsid w:val="001C69C4"/>
    <w:rsid w:val="001D03A9"/>
    <w:rsid w:val="001D0E74"/>
    <w:rsid w:val="001D61A4"/>
    <w:rsid w:val="001E0A8D"/>
    <w:rsid w:val="001E3590"/>
    <w:rsid w:val="001E7407"/>
    <w:rsid w:val="001F0F05"/>
    <w:rsid w:val="001F5C7D"/>
    <w:rsid w:val="001F63E9"/>
    <w:rsid w:val="00201D27"/>
    <w:rsid w:val="00201D7B"/>
    <w:rsid w:val="00202B4C"/>
    <w:rsid w:val="0020300C"/>
    <w:rsid w:val="00211467"/>
    <w:rsid w:val="00212AFE"/>
    <w:rsid w:val="002135F2"/>
    <w:rsid w:val="00220A0C"/>
    <w:rsid w:val="0022286A"/>
    <w:rsid w:val="00222E4C"/>
    <w:rsid w:val="00223E4A"/>
    <w:rsid w:val="002302EA"/>
    <w:rsid w:val="002353BF"/>
    <w:rsid w:val="00237735"/>
    <w:rsid w:val="00240749"/>
    <w:rsid w:val="0024228C"/>
    <w:rsid w:val="00244B5E"/>
    <w:rsid w:val="002468D7"/>
    <w:rsid w:val="00265043"/>
    <w:rsid w:val="002755EF"/>
    <w:rsid w:val="00276A67"/>
    <w:rsid w:val="002803D5"/>
    <w:rsid w:val="00283647"/>
    <w:rsid w:val="00285187"/>
    <w:rsid w:val="00285CDD"/>
    <w:rsid w:val="00286ABF"/>
    <w:rsid w:val="00291167"/>
    <w:rsid w:val="00297ECB"/>
    <w:rsid w:val="002A10F0"/>
    <w:rsid w:val="002A4C41"/>
    <w:rsid w:val="002A5DBF"/>
    <w:rsid w:val="002B53DF"/>
    <w:rsid w:val="002C0252"/>
    <w:rsid w:val="002C152A"/>
    <w:rsid w:val="002C1B85"/>
    <w:rsid w:val="002D043A"/>
    <w:rsid w:val="002D1C2A"/>
    <w:rsid w:val="002D4B6F"/>
    <w:rsid w:val="002E595F"/>
    <w:rsid w:val="002F2187"/>
    <w:rsid w:val="003029F3"/>
    <w:rsid w:val="003078CE"/>
    <w:rsid w:val="00314A8B"/>
    <w:rsid w:val="00316B14"/>
    <w:rsid w:val="0031713F"/>
    <w:rsid w:val="00317BD6"/>
    <w:rsid w:val="00320F17"/>
    <w:rsid w:val="00321913"/>
    <w:rsid w:val="00323F3A"/>
    <w:rsid w:val="0032417F"/>
    <w:rsid w:val="00330BD1"/>
    <w:rsid w:val="003316DC"/>
    <w:rsid w:val="00331B56"/>
    <w:rsid w:val="00332E0D"/>
    <w:rsid w:val="0033532E"/>
    <w:rsid w:val="00340C78"/>
    <w:rsid w:val="003415D3"/>
    <w:rsid w:val="003460E5"/>
    <w:rsid w:val="00346335"/>
    <w:rsid w:val="00351EEE"/>
    <w:rsid w:val="00352B0F"/>
    <w:rsid w:val="0035459A"/>
    <w:rsid w:val="003558BE"/>
    <w:rsid w:val="00355C1B"/>
    <w:rsid w:val="003561B0"/>
    <w:rsid w:val="003602C3"/>
    <w:rsid w:val="00361652"/>
    <w:rsid w:val="00363DE3"/>
    <w:rsid w:val="003676A7"/>
    <w:rsid w:val="00367960"/>
    <w:rsid w:val="0037187D"/>
    <w:rsid w:val="003766DC"/>
    <w:rsid w:val="003769E5"/>
    <w:rsid w:val="0038035E"/>
    <w:rsid w:val="0038263A"/>
    <w:rsid w:val="00382A0F"/>
    <w:rsid w:val="00382C0C"/>
    <w:rsid w:val="00385062"/>
    <w:rsid w:val="003874C0"/>
    <w:rsid w:val="003911A7"/>
    <w:rsid w:val="00391B39"/>
    <w:rsid w:val="003934E8"/>
    <w:rsid w:val="0039426B"/>
    <w:rsid w:val="00394961"/>
    <w:rsid w:val="00396C42"/>
    <w:rsid w:val="003A0BCB"/>
    <w:rsid w:val="003A15AC"/>
    <w:rsid w:val="003A439E"/>
    <w:rsid w:val="003A56EB"/>
    <w:rsid w:val="003B0627"/>
    <w:rsid w:val="003B1BB2"/>
    <w:rsid w:val="003B4909"/>
    <w:rsid w:val="003B67B4"/>
    <w:rsid w:val="003C5F2B"/>
    <w:rsid w:val="003C6335"/>
    <w:rsid w:val="003D0BFE"/>
    <w:rsid w:val="003D1570"/>
    <w:rsid w:val="003D2A7B"/>
    <w:rsid w:val="003D471D"/>
    <w:rsid w:val="003D5700"/>
    <w:rsid w:val="003D607B"/>
    <w:rsid w:val="003F0F5A"/>
    <w:rsid w:val="003F1469"/>
    <w:rsid w:val="003F6418"/>
    <w:rsid w:val="00400A30"/>
    <w:rsid w:val="004022CA"/>
    <w:rsid w:val="004029CC"/>
    <w:rsid w:val="004032C5"/>
    <w:rsid w:val="004032E5"/>
    <w:rsid w:val="00406D3D"/>
    <w:rsid w:val="004116CD"/>
    <w:rsid w:val="00414ADE"/>
    <w:rsid w:val="004166D1"/>
    <w:rsid w:val="00424CA9"/>
    <w:rsid w:val="004257BB"/>
    <w:rsid w:val="004261D9"/>
    <w:rsid w:val="00430A40"/>
    <w:rsid w:val="00432ADC"/>
    <w:rsid w:val="00435C4E"/>
    <w:rsid w:val="004420CA"/>
    <w:rsid w:val="0044291A"/>
    <w:rsid w:val="00447777"/>
    <w:rsid w:val="00450012"/>
    <w:rsid w:val="00451F3B"/>
    <w:rsid w:val="00453574"/>
    <w:rsid w:val="00455A0E"/>
    <w:rsid w:val="004576B0"/>
    <w:rsid w:val="00460499"/>
    <w:rsid w:val="004614B8"/>
    <w:rsid w:val="00463BC3"/>
    <w:rsid w:val="00473631"/>
    <w:rsid w:val="00474835"/>
    <w:rsid w:val="004819C7"/>
    <w:rsid w:val="00481B04"/>
    <w:rsid w:val="0048364F"/>
    <w:rsid w:val="00487435"/>
    <w:rsid w:val="00490F2E"/>
    <w:rsid w:val="00496DB3"/>
    <w:rsid w:val="00496F97"/>
    <w:rsid w:val="004A53EA"/>
    <w:rsid w:val="004B0260"/>
    <w:rsid w:val="004B3759"/>
    <w:rsid w:val="004C146E"/>
    <w:rsid w:val="004C47B3"/>
    <w:rsid w:val="004C692E"/>
    <w:rsid w:val="004D084E"/>
    <w:rsid w:val="004D3C8C"/>
    <w:rsid w:val="004E27FD"/>
    <w:rsid w:val="004E6C7A"/>
    <w:rsid w:val="004F1FAC"/>
    <w:rsid w:val="004F2138"/>
    <w:rsid w:val="004F676E"/>
    <w:rsid w:val="00505A94"/>
    <w:rsid w:val="0050731B"/>
    <w:rsid w:val="00511A62"/>
    <w:rsid w:val="00516B8D"/>
    <w:rsid w:val="00517BF4"/>
    <w:rsid w:val="00520836"/>
    <w:rsid w:val="005210EA"/>
    <w:rsid w:val="00521BC6"/>
    <w:rsid w:val="00525741"/>
    <w:rsid w:val="00525961"/>
    <w:rsid w:val="0052686F"/>
    <w:rsid w:val="00526FE5"/>
    <w:rsid w:val="0052756C"/>
    <w:rsid w:val="00530230"/>
    <w:rsid w:val="00530CC9"/>
    <w:rsid w:val="00531B56"/>
    <w:rsid w:val="005374FD"/>
    <w:rsid w:val="00537E63"/>
    <w:rsid w:val="00537FBC"/>
    <w:rsid w:val="00541D04"/>
    <w:rsid w:val="00541D73"/>
    <w:rsid w:val="0054282C"/>
    <w:rsid w:val="00543469"/>
    <w:rsid w:val="00544F2F"/>
    <w:rsid w:val="005452CC"/>
    <w:rsid w:val="00546C87"/>
    <w:rsid w:val="00546FA3"/>
    <w:rsid w:val="00554243"/>
    <w:rsid w:val="00557875"/>
    <w:rsid w:val="00557BBA"/>
    <w:rsid w:val="00557C7A"/>
    <w:rsid w:val="00562A58"/>
    <w:rsid w:val="005649A7"/>
    <w:rsid w:val="00581211"/>
    <w:rsid w:val="00584811"/>
    <w:rsid w:val="005868C9"/>
    <w:rsid w:val="00592AB8"/>
    <w:rsid w:val="00593AA6"/>
    <w:rsid w:val="00594161"/>
    <w:rsid w:val="00594749"/>
    <w:rsid w:val="00597452"/>
    <w:rsid w:val="005A1286"/>
    <w:rsid w:val="005A2277"/>
    <w:rsid w:val="005A482B"/>
    <w:rsid w:val="005A5887"/>
    <w:rsid w:val="005A6C3D"/>
    <w:rsid w:val="005B2C11"/>
    <w:rsid w:val="005B4067"/>
    <w:rsid w:val="005B4268"/>
    <w:rsid w:val="005C06E5"/>
    <w:rsid w:val="005C36E0"/>
    <w:rsid w:val="005C3F41"/>
    <w:rsid w:val="005C5F29"/>
    <w:rsid w:val="005D168D"/>
    <w:rsid w:val="005D1A55"/>
    <w:rsid w:val="005D5EA1"/>
    <w:rsid w:val="005E37A5"/>
    <w:rsid w:val="005E476D"/>
    <w:rsid w:val="005E6143"/>
    <w:rsid w:val="005E61D3"/>
    <w:rsid w:val="005E7775"/>
    <w:rsid w:val="005F2AAC"/>
    <w:rsid w:val="005F4D3B"/>
    <w:rsid w:val="005F7738"/>
    <w:rsid w:val="00600219"/>
    <w:rsid w:val="00602C65"/>
    <w:rsid w:val="00610239"/>
    <w:rsid w:val="006137C8"/>
    <w:rsid w:val="00613EAD"/>
    <w:rsid w:val="006158AC"/>
    <w:rsid w:val="00616A60"/>
    <w:rsid w:val="0061751A"/>
    <w:rsid w:val="00620D0A"/>
    <w:rsid w:val="00634BAF"/>
    <w:rsid w:val="006361C1"/>
    <w:rsid w:val="006373A7"/>
    <w:rsid w:val="00640402"/>
    <w:rsid w:val="00640F78"/>
    <w:rsid w:val="00642A50"/>
    <w:rsid w:val="00646E7B"/>
    <w:rsid w:val="00647259"/>
    <w:rsid w:val="00655D6A"/>
    <w:rsid w:val="00656DE9"/>
    <w:rsid w:val="00656E37"/>
    <w:rsid w:val="00663857"/>
    <w:rsid w:val="00664C6C"/>
    <w:rsid w:val="00665683"/>
    <w:rsid w:val="00667DEE"/>
    <w:rsid w:val="00674D0E"/>
    <w:rsid w:val="00677CC2"/>
    <w:rsid w:val="006848BD"/>
    <w:rsid w:val="00685BD2"/>
    <w:rsid w:val="00685F42"/>
    <w:rsid w:val="006866A1"/>
    <w:rsid w:val="0069207B"/>
    <w:rsid w:val="006A4309"/>
    <w:rsid w:val="006A6AE2"/>
    <w:rsid w:val="006A73AA"/>
    <w:rsid w:val="006B2324"/>
    <w:rsid w:val="006B5522"/>
    <w:rsid w:val="006B7006"/>
    <w:rsid w:val="006C0394"/>
    <w:rsid w:val="006C2A67"/>
    <w:rsid w:val="006C4559"/>
    <w:rsid w:val="006C7F8C"/>
    <w:rsid w:val="006D4BAA"/>
    <w:rsid w:val="006D7AB9"/>
    <w:rsid w:val="006E1378"/>
    <w:rsid w:val="006E1D65"/>
    <w:rsid w:val="00700B2C"/>
    <w:rsid w:val="00707231"/>
    <w:rsid w:val="00712702"/>
    <w:rsid w:val="00713084"/>
    <w:rsid w:val="007145B9"/>
    <w:rsid w:val="00720C37"/>
    <w:rsid w:val="00720FC2"/>
    <w:rsid w:val="00727B04"/>
    <w:rsid w:val="00731E00"/>
    <w:rsid w:val="00732E9D"/>
    <w:rsid w:val="007337D6"/>
    <w:rsid w:val="0073491A"/>
    <w:rsid w:val="0074345C"/>
    <w:rsid w:val="007440B7"/>
    <w:rsid w:val="00746A4E"/>
    <w:rsid w:val="00747993"/>
    <w:rsid w:val="0076038E"/>
    <w:rsid w:val="007610C7"/>
    <w:rsid w:val="007634AD"/>
    <w:rsid w:val="007701C0"/>
    <w:rsid w:val="007715C9"/>
    <w:rsid w:val="00771625"/>
    <w:rsid w:val="00774EDD"/>
    <w:rsid w:val="007757EC"/>
    <w:rsid w:val="00776ED7"/>
    <w:rsid w:val="00780139"/>
    <w:rsid w:val="00793328"/>
    <w:rsid w:val="007A35E6"/>
    <w:rsid w:val="007A6863"/>
    <w:rsid w:val="007A6AEB"/>
    <w:rsid w:val="007B243E"/>
    <w:rsid w:val="007B5A67"/>
    <w:rsid w:val="007B74EE"/>
    <w:rsid w:val="007C5FAB"/>
    <w:rsid w:val="007D299F"/>
    <w:rsid w:val="007D45C1"/>
    <w:rsid w:val="007D4AAF"/>
    <w:rsid w:val="007E0F19"/>
    <w:rsid w:val="007E3D46"/>
    <w:rsid w:val="007E7D4A"/>
    <w:rsid w:val="007F48ED"/>
    <w:rsid w:val="007F647A"/>
    <w:rsid w:val="007F7947"/>
    <w:rsid w:val="00801319"/>
    <w:rsid w:val="00801732"/>
    <w:rsid w:val="00804E04"/>
    <w:rsid w:val="008079CF"/>
    <w:rsid w:val="00812F45"/>
    <w:rsid w:val="00813300"/>
    <w:rsid w:val="0081383B"/>
    <w:rsid w:val="008215CE"/>
    <w:rsid w:val="008274B5"/>
    <w:rsid w:val="00827B4E"/>
    <w:rsid w:val="0083710B"/>
    <w:rsid w:val="0084172C"/>
    <w:rsid w:val="00844FFB"/>
    <w:rsid w:val="008566BB"/>
    <w:rsid w:val="00856A31"/>
    <w:rsid w:val="00857CE6"/>
    <w:rsid w:val="008634EB"/>
    <w:rsid w:val="0086360C"/>
    <w:rsid w:val="00871335"/>
    <w:rsid w:val="008754D0"/>
    <w:rsid w:val="00877D48"/>
    <w:rsid w:val="008800A8"/>
    <w:rsid w:val="0088285F"/>
    <w:rsid w:val="0088345B"/>
    <w:rsid w:val="008932D2"/>
    <w:rsid w:val="00895B82"/>
    <w:rsid w:val="00896267"/>
    <w:rsid w:val="00896B73"/>
    <w:rsid w:val="008A16A5"/>
    <w:rsid w:val="008A6350"/>
    <w:rsid w:val="008B10AC"/>
    <w:rsid w:val="008B2EBB"/>
    <w:rsid w:val="008B5460"/>
    <w:rsid w:val="008C0497"/>
    <w:rsid w:val="008C2B5D"/>
    <w:rsid w:val="008C3916"/>
    <w:rsid w:val="008D0EE0"/>
    <w:rsid w:val="008D1382"/>
    <w:rsid w:val="008D2ACF"/>
    <w:rsid w:val="008D5B99"/>
    <w:rsid w:val="008D7A27"/>
    <w:rsid w:val="008E3C32"/>
    <w:rsid w:val="008E4702"/>
    <w:rsid w:val="008E4750"/>
    <w:rsid w:val="008E6472"/>
    <w:rsid w:val="008E69AA"/>
    <w:rsid w:val="008E7CA1"/>
    <w:rsid w:val="008F2B81"/>
    <w:rsid w:val="008F4F1C"/>
    <w:rsid w:val="008F5615"/>
    <w:rsid w:val="008F7751"/>
    <w:rsid w:val="00901910"/>
    <w:rsid w:val="00903B54"/>
    <w:rsid w:val="00911281"/>
    <w:rsid w:val="00916191"/>
    <w:rsid w:val="00922764"/>
    <w:rsid w:val="00922A0F"/>
    <w:rsid w:val="009264E5"/>
    <w:rsid w:val="00930584"/>
    <w:rsid w:val="00932377"/>
    <w:rsid w:val="00932679"/>
    <w:rsid w:val="00940CEC"/>
    <w:rsid w:val="00943102"/>
    <w:rsid w:val="0094523D"/>
    <w:rsid w:val="00947E0D"/>
    <w:rsid w:val="009559E6"/>
    <w:rsid w:val="0096127B"/>
    <w:rsid w:val="00963BBF"/>
    <w:rsid w:val="00966311"/>
    <w:rsid w:val="00970554"/>
    <w:rsid w:val="009706E7"/>
    <w:rsid w:val="009709F4"/>
    <w:rsid w:val="009760F2"/>
    <w:rsid w:val="00976A63"/>
    <w:rsid w:val="00983419"/>
    <w:rsid w:val="0099108A"/>
    <w:rsid w:val="00991501"/>
    <w:rsid w:val="009969BB"/>
    <w:rsid w:val="009A0956"/>
    <w:rsid w:val="009B5EE3"/>
    <w:rsid w:val="009C3431"/>
    <w:rsid w:val="009C5417"/>
    <w:rsid w:val="009C56EE"/>
    <w:rsid w:val="009C5989"/>
    <w:rsid w:val="009D08DA"/>
    <w:rsid w:val="009D1F7A"/>
    <w:rsid w:val="009D2F8F"/>
    <w:rsid w:val="009E28BD"/>
    <w:rsid w:val="009E304E"/>
    <w:rsid w:val="009E6D6D"/>
    <w:rsid w:val="009F3A50"/>
    <w:rsid w:val="00A039A8"/>
    <w:rsid w:val="00A041B4"/>
    <w:rsid w:val="00A04A2F"/>
    <w:rsid w:val="00A04EF6"/>
    <w:rsid w:val="00A0654E"/>
    <w:rsid w:val="00A06860"/>
    <w:rsid w:val="00A130DA"/>
    <w:rsid w:val="00A136F5"/>
    <w:rsid w:val="00A13A62"/>
    <w:rsid w:val="00A22929"/>
    <w:rsid w:val="00A231E2"/>
    <w:rsid w:val="00A23821"/>
    <w:rsid w:val="00A2550D"/>
    <w:rsid w:val="00A2634A"/>
    <w:rsid w:val="00A26E7E"/>
    <w:rsid w:val="00A27BE7"/>
    <w:rsid w:val="00A3013C"/>
    <w:rsid w:val="00A33D0D"/>
    <w:rsid w:val="00A4169B"/>
    <w:rsid w:val="00A42139"/>
    <w:rsid w:val="00A445F2"/>
    <w:rsid w:val="00A46A67"/>
    <w:rsid w:val="00A47D83"/>
    <w:rsid w:val="00A509F1"/>
    <w:rsid w:val="00A50D55"/>
    <w:rsid w:val="00A5165B"/>
    <w:rsid w:val="00A52FDA"/>
    <w:rsid w:val="00A55F6D"/>
    <w:rsid w:val="00A64912"/>
    <w:rsid w:val="00A70A74"/>
    <w:rsid w:val="00A7189D"/>
    <w:rsid w:val="00A72EE9"/>
    <w:rsid w:val="00A73A19"/>
    <w:rsid w:val="00A80A36"/>
    <w:rsid w:val="00A90544"/>
    <w:rsid w:val="00A97A04"/>
    <w:rsid w:val="00AA0343"/>
    <w:rsid w:val="00AA076B"/>
    <w:rsid w:val="00AA1DAD"/>
    <w:rsid w:val="00AA2A5C"/>
    <w:rsid w:val="00AA3C33"/>
    <w:rsid w:val="00AA4C4B"/>
    <w:rsid w:val="00AB78E9"/>
    <w:rsid w:val="00AC427C"/>
    <w:rsid w:val="00AC53F8"/>
    <w:rsid w:val="00AD036F"/>
    <w:rsid w:val="00AD06AC"/>
    <w:rsid w:val="00AD3467"/>
    <w:rsid w:val="00AD5641"/>
    <w:rsid w:val="00AE0F9B"/>
    <w:rsid w:val="00AE1025"/>
    <w:rsid w:val="00AE12F7"/>
    <w:rsid w:val="00AE42FF"/>
    <w:rsid w:val="00AE43D5"/>
    <w:rsid w:val="00AE6CCF"/>
    <w:rsid w:val="00AE79F4"/>
    <w:rsid w:val="00AF0D4D"/>
    <w:rsid w:val="00AF4EF1"/>
    <w:rsid w:val="00AF55FF"/>
    <w:rsid w:val="00B006A5"/>
    <w:rsid w:val="00B01DB8"/>
    <w:rsid w:val="00B020F5"/>
    <w:rsid w:val="00B032D8"/>
    <w:rsid w:val="00B03B4A"/>
    <w:rsid w:val="00B0447A"/>
    <w:rsid w:val="00B070DB"/>
    <w:rsid w:val="00B12756"/>
    <w:rsid w:val="00B164B2"/>
    <w:rsid w:val="00B21C90"/>
    <w:rsid w:val="00B23A34"/>
    <w:rsid w:val="00B25FF6"/>
    <w:rsid w:val="00B26ED5"/>
    <w:rsid w:val="00B30022"/>
    <w:rsid w:val="00B33B3C"/>
    <w:rsid w:val="00B35E4D"/>
    <w:rsid w:val="00B36C22"/>
    <w:rsid w:val="00B40D74"/>
    <w:rsid w:val="00B43324"/>
    <w:rsid w:val="00B52048"/>
    <w:rsid w:val="00B52663"/>
    <w:rsid w:val="00B56DCB"/>
    <w:rsid w:val="00B770D2"/>
    <w:rsid w:val="00B82BCD"/>
    <w:rsid w:val="00B927C1"/>
    <w:rsid w:val="00B9304B"/>
    <w:rsid w:val="00B94591"/>
    <w:rsid w:val="00BA47A3"/>
    <w:rsid w:val="00BA5026"/>
    <w:rsid w:val="00BA7B24"/>
    <w:rsid w:val="00BB04C8"/>
    <w:rsid w:val="00BB5970"/>
    <w:rsid w:val="00BB6E79"/>
    <w:rsid w:val="00BC281E"/>
    <w:rsid w:val="00BC2FC3"/>
    <w:rsid w:val="00BE3B31"/>
    <w:rsid w:val="00BE719A"/>
    <w:rsid w:val="00BE720A"/>
    <w:rsid w:val="00BF1944"/>
    <w:rsid w:val="00BF1DBF"/>
    <w:rsid w:val="00BF6650"/>
    <w:rsid w:val="00BF6992"/>
    <w:rsid w:val="00C067E5"/>
    <w:rsid w:val="00C07830"/>
    <w:rsid w:val="00C1075A"/>
    <w:rsid w:val="00C164CA"/>
    <w:rsid w:val="00C333E6"/>
    <w:rsid w:val="00C3445B"/>
    <w:rsid w:val="00C371B7"/>
    <w:rsid w:val="00C40F86"/>
    <w:rsid w:val="00C42BF8"/>
    <w:rsid w:val="00C460AE"/>
    <w:rsid w:val="00C50043"/>
    <w:rsid w:val="00C50571"/>
    <w:rsid w:val="00C50A0F"/>
    <w:rsid w:val="00C519AF"/>
    <w:rsid w:val="00C51B48"/>
    <w:rsid w:val="00C522ED"/>
    <w:rsid w:val="00C525EB"/>
    <w:rsid w:val="00C52D90"/>
    <w:rsid w:val="00C5309C"/>
    <w:rsid w:val="00C53FB2"/>
    <w:rsid w:val="00C60545"/>
    <w:rsid w:val="00C618E8"/>
    <w:rsid w:val="00C7573B"/>
    <w:rsid w:val="00C76CF3"/>
    <w:rsid w:val="00C76EC9"/>
    <w:rsid w:val="00C77D6A"/>
    <w:rsid w:val="00C807CE"/>
    <w:rsid w:val="00C81C33"/>
    <w:rsid w:val="00C82513"/>
    <w:rsid w:val="00C83D80"/>
    <w:rsid w:val="00C93AA5"/>
    <w:rsid w:val="00C946F6"/>
    <w:rsid w:val="00CA5D03"/>
    <w:rsid w:val="00CA6388"/>
    <w:rsid w:val="00CA7844"/>
    <w:rsid w:val="00CB0907"/>
    <w:rsid w:val="00CB2C51"/>
    <w:rsid w:val="00CB58EF"/>
    <w:rsid w:val="00CD0B8E"/>
    <w:rsid w:val="00CD0C01"/>
    <w:rsid w:val="00CD6C8D"/>
    <w:rsid w:val="00CE033D"/>
    <w:rsid w:val="00CE244F"/>
    <w:rsid w:val="00CE453E"/>
    <w:rsid w:val="00CE7D64"/>
    <w:rsid w:val="00CF0BB2"/>
    <w:rsid w:val="00CF243E"/>
    <w:rsid w:val="00CF385A"/>
    <w:rsid w:val="00CF6A47"/>
    <w:rsid w:val="00D002DF"/>
    <w:rsid w:val="00D03DC7"/>
    <w:rsid w:val="00D1072B"/>
    <w:rsid w:val="00D13441"/>
    <w:rsid w:val="00D243A3"/>
    <w:rsid w:val="00D3200B"/>
    <w:rsid w:val="00D330AB"/>
    <w:rsid w:val="00D33440"/>
    <w:rsid w:val="00D374F5"/>
    <w:rsid w:val="00D412D1"/>
    <w:rsid w:val="00D42004"/>
    <w:rsid w:val="00D52EFE"/>
    <w:rsid w:val="00D55F84"/>
    <w:rsid w:val="00D56A0D"/>
    <w:rsid w:val="00D61A64"/>
    <w:rsid w:val="00D63EF6"/>
    <w:rsid w:val="00D6466D"/>
    <w:rsid w:val="00D6491C"/>
    <w:rsid w:val="00D66518"/>
    <w:rsid w:val="00D66651"/>
    <w:rsid w:val="00D70572"/>
    <w:rsid w:val="00D70DFB"/>
    <w:rsid w:val="00D71EEA"/>
    <w:rsid w:val="00D720A4"/>
    <w:rsid w:val="00D726F7"/>
    <w:rsid w:val="00D735CD"/>
    <w:rsid w:val="00D766DF"/>
    <w:rsid w:val="00D7690D"/>
    <w:rsid w:val="00D87B7E"/>
    <w:rsid w:val="00D92065"/>
    <w:rsid w:val="00D92EBD"/>
    <w:rsid w:val="00D95891"/>
    <w:rsid w:val="00DA5CE1"/>
    <w:rsid w:val="00DA6F48"/>
    <w:rsid w:val="00DA7414"/>
    <w:rsid w:val="00DA74CC"/>
    <w:rsid w:val="00DB3DD9"/>
    <w:rsid w:val="00DB4F06"/>
    <w:rsid w:val="00DB5BEA"/>
    <w:rsid w:val="00DB5CB4"/>
    <w:rsid w:val="00DC676A"/>
    <w:rsid w:val="00DD1C5C"/>
    <w:rsid w:val="00DD424A"/>
    <w:rsid w:val="00DD56AA"/>
    <w:rsid w:val="00DD791D"/>
    <w:rsid w:val="00DE0637"/>
    <w:rsid w:val="00DE0657"/>
    <w:rsid w:val="00DE149E"/>
    <w:rsid w:val="00DE7EC5"/>
    <w:rsid w:val="00DF2C7F"/>
    <w:rsid w:val="00DF69CB"/>
    <w:rsid w:val="00DF764C"/>
    <w:rsid w:val="00E00C47"/>
    <w:rsid w:val="00E05704"/>
    <w:rsid w:val="00E1178F"/>
    <w:rsid w:val="00E11825"/>
    <w:rsid w:val="00E11D08"/>
    <w:rsid w:val="00E12F1A"/>
    <w:rsid w:val="00E16FF8"/>
    <w:rsid w:val="00E218CA"/>
    <w:rsid w:val="00E21CFB"/>
    <w:rsid w:val="00E22935"/>
    <w:rsid w:val="00E23A95"/>
    <w:rsid w:val="00E2582F"/>
    <w:rsid w:val="00E2692B"/>
    <w:rsid w:val="00E27CAB"/>
    <w:rsid w:val="00E357BC"/>
    <w:rsid w:val="00E413CF"/>
    <w:rsid w:val="00E4703E"/>
    <w:rsid w:val="00E53EF8"/>
    <w:rsid w:val="00E54292"/>
    <w:rsid w:val="00E57AF4"/>
    <w:rsid w:val="00E60191"/>
    <w:rsid w:val="00E705FE"/>
    <w:rsid w:val="00E7087A"/>
    <w:rsid w:val="00E71B1A"/>
    <w:rsid w:val="00E74DC7"/>
    <w:rsid w:val="00E75B93"/>
    <w:rsid w:val="00E77504"/>
    <w:rsid w:val="00E81F83"/>
    <w:rsid w:val="00E82B06"/>
    <w:rsid w:val="00E87699"/>
    <w:rsid w:val="00E92E1B"/>
    <w:rsid w:val="00E92E27"/>
    <w:rsid w:val="00E94B05"/>
    <w:rsid w:val="00E9586B"/>
    <w:rsid w:val="00E97334"/>
    <w:rsid w:val="00EA0D36"/>
    <w:rsid w:val="00EA30B3"/>
    <w:rsid w:val="00EA7E55"/>
    <w:rsid w:val="00EB0086"/>
    <w:rsid w:val="00EB2DF8"/>
    <w:rsid w:val="00EB51A7"/>
    <w:rsid w:val="00EC5570"/>
    <w:rsid w:val="00ED4928"/>
    <w:rsid w:val="00ED4A04"/>
    <w:rsid w:val="00ED4D28"/>
    <w:rsid w:val="00ED6EDC"/>
    <w:rsid w:val="00EE27B9"/>
    <w:rsid w:val="00EE51C0"/>
    <w:rsid w:val="00EE6190"/>
    <w:rsid w:val="00EE7FDB"/>
    <w:rsid w:val="00EF2E3A"/>
    <w:rsid w:val="00EF39A8"/>
    <w:rsid w:val="00EF6402"/>
    <w:rsid w:val="00F0114C"/>
    <w:rsid w:val="00F047E2"/>
    <w:rsid w:val="00F04D57"/>
    <w:rsid w:val="00F059D4"/>
    <w:rsid w:val="00F078DC"/>
    <w:rsid w:val="00F1168E"/>
    <w:rsid w:val="00F13447"/>
    <w:rsid w:val="00F13E86"/>
    <w:rsid w:val="00F1499A"/>
    <w:rsid w:val="00F23FCC"/>
    <w:rsid w:val="00F257FD"/>
    <w:rsid w:val="00F26FCC"/>
    <w:rsid w:val="00F27BF4"/>
    <w:rsid w:val="00F27F5D"/>
    <w:rsid w:val="00F32FCB"/>
    <w:rsid w:val="00F33F09"/>
    <w:rsid w:val="00F363E4"/>
    <w:rsid w:val="00F37747"/>
    <w:rsid w:val="00F40DEC"/>
    <w:rsid w:val="00F40E11"/>
    <w:rsid w:val="00F469E7"/>
    <w:rsid w:val="00F52B50"/>
    <w:rsid w:val="00F54158"/>
    <w:rsid w:val="00F60ED0"/>
    <w:rsid w:val="00F66C61"/>
    <w:rsid w:val="00F6709F"/>
    <w:rsid w:val="00F677A9"/>
    <w:rsid w:val="00F722AF"/>
    <w:rsid w:val="00F732EA"/>
    <w:rsid w:val="00F7383B"/>
    <w:rsid w:val="00F75728"/>
    <w:rsid w:val="00F84CF5"/>
    <w:rsid w:val="00F8612E"/>
    <w:rsid w:val="00F93E40"/>
    <w:rsid w:val="00F95C6C"/>
    <w:rsid w:val="00FA2078"/>
    <w:rsid w:val="00FA420B"/>
    <w:rsid w:val="00FA63BF"/>
    <w:rsid w:val="00FB06AC"/>
    <w:rsid w:val="00FB5320"/>
    <w:rsid w:val="00FB71C3"/>
    <w:rsid w:val="00FB7AA5"/>
    <w:rsid w:val="00FC1843"/>
    <w:rsid w:val="00FD2ACC"/>
    <w:rsid w:val="00FD3B89"/>
    <w:rsid w:val="00FE0781"/>
    <w:rsid w:val="00FE3DA4"/>
    <w:rsid w:val="00FE651A"/>
    <w:rsid w:val="00FE783E"/>
    <w:rsid w:val="00FF1C3E"/>
    <w:rsid w:val="00FF380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691DD"/>
  <w15:docId w15:val="{9387BD03-C26E-4824-A697-6845B2DB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5452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52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52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52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52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52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52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52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52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uiPriority w:val="99"/>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7483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52686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E0F9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E7D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7D64"/>
    <w:rPr>
      <w:sz w:val="22"/>
    </w:rPr>
  </w:style>
  <w:style w:type="paragraph" w:customStyle="1" w:styleId="SOTextNote">
    <w:name w:val="SO TextNote"/>
    <w:aliases w:val="sont"/>
    <w:basedOn w:val="SOText"/>
    <w:qFormat/>
    <w:rsid w:val="00D95891"/>
    <w:pPr>
      <w:spacing w:before="122" w:line="198" w:lineRule="exact"/>
      <w:ind w:left="1843" w:hanging="709"/>
    </w:pPr>
    <w:rPr>
      <w:sz w:val="18"/>
    </w:rPr>
  </w:style>
  <w:style w:type="paragraph" w:customStyle="1" w:styleId="SOPara">
    <w:name w:val="SO Para"/>
    <w:aliases w:val="soa"/>
    <w:basedOn w:val="SOText"/>
    <w:link w:val="SOParaChar"/>
    <w:qFormat/>
    <w:rsid w:val="007A35E6"/>
    <w:pPr>
      <w:tabs>
        <w:tab w:val="right" w:pos="1786"/>
      </w:tabs>
      <w:spacing w:before="40"/>
      <w:ind w:left="2070" w:hanging="936"/>
    </w:pPr>
  </w:style>
  <w:style w:type="character" w:customStyle="1" w:styleId="SOParaChar">
    <w:name w:val="SO Para Char"/>
    <w:aliases w:val="soa Char"/>
    <w:basedOn w:val="DefaultParagraphFont"/>
    <w:link w:val="SOPara"/>
    <w:rsid w:val="007A35E6"/>
    <w:rPr>
      <w:sz w:val="22"/>
    </w:rPr>
  </w:style>
  <w:style w:type="paragraph" w:customStyle="1" w:styleId="FileName">
    <w:name w:val="FileName"/>
    <w:basedOn w:val="Normal"/>
    <w:rsid w:val="00117277"/>
  </w:style>
  <w:style w:type="paragraph" w:customStyle="1" w:styleId="TableHeading">
    <w:name w:val="TableHeading"/>
    <w:aliases w:val="th"/>
    <w:basedOn w:val="OPCParaBase"/>
    <w:next w:val="Tabletext"/>
    <w:rsid w:val="00A5165B"/>
    <w:pPr>
      <w:keepNext/>
      <w:spacing w:before="60" w:line="240" w:lineRule="atLeast"/>
    </w:pPr>
    <w:rPr>
      <w:b/>
      <w:sz w:val="20"/>
    </w:rPr>
  </w:style>
  <w:style w:type="paragraph" w:customStyle="1" w:styleId="SOHeadBold">
    <w:name w:val="SO HeadBold"/>
    <w:aliases w:val="sohb"/>
    <w:basedOn w:val="SOText"/>
    <w:next w:val="SOText"/>
    <w:link w:val="SOHeadBoldChar"/>
    <w:qFormat/>
    <w:rsid w:val="008D5B99"/>
    <w:rPr>
      <w:b/>
    </w:rPr>
  </w:style>
  <w:style w:type="character" w:customStyle="1" w:styleId="SOHeadBoldChar">
    <w:name w:val="SO HeadBold Char"/>
    <w:aliases w:val="sohb Char"/>
    <w:basedOn w:val="DefaultParagraphFont"/>
    <w:link w:val="SOHeadBold"/>
    <w:rsid w:val="008D5B99"/>
    <w:rPr>
      <w:b/>
      <w:sz w:val="22"/>
    </w:rPr>
  </w:style>
  <w:style w:type="paragraph" w:customStyle="1" w:styleId="SOHeadItalic">
    <w:name w:val="SO HeadItalic"/>
    <w:aliases w:val="sohi"/>
    <w:basedOn w:val="SOText"/>
    <w:next w:val="SOText"/>
    <w:link w:val="SOHeadItalicChar"/>
    <w:qFormat/>
    <w:rsid w:val="00983419"/>
    <w:rPr>
      <w:i/>
    </w:rPr>
  </w:style>
  <w:style w:type="character" w:customStyle="1" w:styleId="SOHeadItalicChar">
    <w:name w:val="SO HeadItalic Char"/>
    <w:aliases w:val="sohi Char"/>
    <w:basedOn w:val="DefaultParagraphFont"/>
    <w:link w:val="SOHeadItalic"/>
    <w:rsid w:val="00983419"/>
    <w:rPr>
      <w:i/>
      <w:sz w:val="22"/>
    </w:rPr>
  </w:style>
  <w:style w:type="paragraph" w:customStyle="1" w:styleId="SOBullet">
    <w:name w:val="SO Bullet"/>
    <w:aliases w:val="sotb"/>
    <w:basedOn w:val="SOText"/>
    <w:link w:val="SOBulletChar"/>
    <w:qFormat/>
    <w:rsid w:val="003F0F5A"/>
    <w:pPr>
      <w:ind w:left="1559" w:hanging="425"/>
    </w:pPr>
  </w:style>
  <w:style w:type="character" w:customStyle="1" w:styleId="SOBulletChar">
    <w:name w:val="SO Bullet Char"/>
    <w:aliases w:val="sotb Char"/>
    <w:basedOn w:val="DefaultParagraphFont"/>
    <w:link w:val="SOBullet"/>
    <w:rsid w:val="003F0F5A"/>
    <w:rPr>
      <w:sz w:val="22"/>
    </w:rPr>
  </w:style>
  <w:style w:type="paragraph" w:customStyle="1" w:styleId="SOBulletNote">
    <w:name w:val="SO BulletNote"/>
    <w:aliases w:val="sonb"/>
    <w:basedOn w:val="SOTextNote"/>
    <w:link w:val="SOBulletNoteChar"/>
    <w:qFormat/>
    <w:rsid w:val="00DB5CB4"/>
    <w:pPr>
      <w:tabs>
        <w:tab w:val="left" w:pos="1560"/>
      </w:tabs>
      <w:ind w:left="2268" w:hanging="1134"/>
    </w:pPr>
  </w:style>
  <w:style w:type="character" w:customStyle="1" w:styleId="SOBulletNoteChar">
    <w:name w:val="SO BulletNote Char"/>
    <w:aliases w:val="sonb Char"/>
    <w:basedOn w:val="DefaultParagraphFont"/>
    <w:link w:val="SOBulletNote"/>
    <w:rsid w:val="00DB5CB4"/>
    <w:rPr>
      <w:sz w:val="18"/>
    </w:rPr>
  </w:style>
  <w:style w:type="paragraph" w:customStyle="1" w:styleId="SOText2">
    <w:name w:val="SO Text2"/>
    <w:aliases w:val="sot2"/>
    <w:basedOn w:val="Normal"/>
    <w:next w:val="SOText"/>
    <w:link w:val="SOText2Char"/>
    <w:rsid w:val="00332E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2E0D"/>
    <w:rPr>
      <w:sz w:val="22"/>
    </w:rPr>
  </w:style>
  <w:style w:type="paragraph" w:customStyle="1" w:styleId="SubPartCASA">
    <w:name w:val="SubPart(CASA)"/>
    <w:aliases w:val="csp"/>
    <w:basedOn w:val="OPCParaBase"/>
    <w:next w:val="ActHead3"/>
    <w:rsid w:val="004261D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52CC"/>
    <w:rPr>
      <w:rFonts w:eastAsia="Times New Roman" w:cs="Times New Roman"/>
      <w:sz w:val="22"/>
      <w:lang w:eastAsia="en-AU"/>
    </w:rPr>
  </w:style>
  <w:style w:type="character" w:customStyle="1" w:styleId="notetextChar">
    <w:name w:val="note(text) Char"/>
    <w:aliases w:val="n Char"/>
    <w:basedOn w:val="DefaultParagraphFont"/>
    <w:link w:val="notetext"/>
    <w:rsid w:val="005452CC"/>
    <w:rPr>
      <w:rFonts w:eastAsia="Times New Roman" w:cs="Times New Roman"/>
      <w:sz w:val="18"/>
      <w:lang w:eastAsia="en-AU"/>
    </w:rPr>
  </w:style>
  <w:style w:type="character" w:customStyle="1" w:styleId="Heading1Char">
    <w:name w:val="Heading 1 Char"/>
    <w:basedOn w:val="DefaultParagraphFont"/>
    <w:link w:val="Heading1"/>
    <w:uiPriority w:val="9"/>
    <w:rsid w:val="005452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5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52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52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52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52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52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52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52CC"/>
    <w:rPr>
      <w:rFonts w:asciiTheme="majorHAnsi" w:eastAsiaTheme="majorEastAsia" w:hAnsiTheme="majorHAnsi" w:cstheme="majorBidi"/>
      <w:i/>
      <w:iCs/>
      <w:color w:val="404040" w:themeColor="text1" w:themeTint="BF"/>
    </w:rPr>
  </w:style>
  <w:style w:type="paragraph" w:customStyle="1" w:styleId="acthead50">
    <w:name w:val="acthead5"/>
    <w:basedOn w:val="Normal"/>
    <w:rsid w:val="00CD0B8E"/>
    <w:pPr>
      <w:spacing w:before="100" w:beforeAutospacing="1" w:after="100" w:afterAutospacing="1" w:line="240" w:lineRule="auto"/>
    </w:pPr>
    <w:rPr>
      <w:rFonts w:eastAsia="Times New Roman" w:cs="Times New Roman"/>
      <w:sz w:val="24"/>
      <w:szCs w:val="24"/>
      <w:lang w:val="en-GB" w:eastAsia="en-GB"/>
    </w:rPr>
  </w:style>
  <w:style w:type="character" w:customStyle="1" w:styleId="charsectno0">
    <w:name w:val="charsectno"/>
    <w:basedOn w:val="DefaultParagraphFont"/>
    <w:rsid w:val="00CD0B8E"/>
  </w:style>
  <w:style w:type="paragraph" w:customStyle="1" w:styleId="notetext0">
    <w:name w:val="notetext"/>
    <w:basedOn w:val="Normal"/>
    <w:rsid w:val="00CD0B8E"/>
    <w:pPr>
      <w:spacing w:before="100" w:beforeAutospacing="1" w:after="100" w:afterAutospacing="1" w:line="240" w:lineRule="auto"/>
    </w:pPr>
    <w:rPr>
      <w:rFonts w:eastAsia="Times New Roman" w:cs="Times New Roman"/>
      <w:sz w:val="24"/>
      <w:szCs w:val="24"/>
      <w:lang w:val="en-GB" w:eastAsia="en-GB"/>
    </w:rPr>
  </w:style>
  <w:style w:type="paragraph" w:customStyle="1" w:styleId="NumberLevel1">
    <w:name w:val="Number Level 1"/>
    <w:aliases w:val="N1"/>
    <w:basedOn w:val="Normal"/>
    <w:uiPriority w:val="1"/>
    <w:qFormat/>
    <w:rsid w:val="00801319"/>
    <w:pPr>
      <w:spacing w:before="140" w:after="140" w:line="280" w:lineRule="atLeast"/>
    </w:pPr>
    <w:rPr>
      <w:rFonts w:ascii="Arial" w:eastAsia="Times New Roman" w:hAnsi="Arial" w:cs="Arial"/>
      <w:szCs w:val="22"/>
      <w:lang w:eastAsia="en-AU"/>
    </w:rPr>
  </w:style>
  <w:style w:type="character" w:styleId="CommentReference">
    <w:name w:val="annotation reference"/>
    <w:basedOn w:val="DefaultParagraphFont"/>
    <w:uiPriority w:val="99"/>
    <w:semiHidden/>
    <w:unhideWhenUsed/>
    <w:rsid w:val="00801319"/>
    <w:rPr>
      <w:sz w:val="16"/>
      <w:szCs w:val="16"/>
    </w:rPr>
  </w:style>
  <w:style w:type="paragraph" w:styleId="CommentText">
    <w:name w:val="annotation text"/>
    <w:basedOn w:val="Normal"/>
    <w:link w:val="CommentTextChar"/>
    <w:uiPriority w:val="99"/>
    <w:unhideWhenUsed/>
    <w:rsid w:val="00801319"/>
    <w:pPr>
      <w:spacing w:line="240" w:lineRule="auto"/>
    </w:pPr>
    <w:rPr>
      <w:sz w:val="20"/>
    </w:rPr>
  </w:style>
  <w:style w:type="character" w:customStyle="1" w:styleId="CommentTextChar">
    <w:name w:val="Comment Text Char"/>
    <w:basedOn w:val="DefaultParagraphFont"/>
    <w:link w:val="CommentText"/>
    <w:uiPriority w:val="99"/>
    <w:rsid w:val="00801319"/>
  </w:style>
  <w:style w:type="paragraph" w:styleId="CommentSubject">
    <w:name w:val="annotation subject"/>
    <w:basedOn w:val="CommentText"/>
    <w:next w:val="CommentText"/>
    <w:link w:val="CommentSubjectChar"/>
    <w:uiPriority w:val="99"/>
    <w:semiHidden/>
    <w:unhideWhenUsed/>
    <w:rsid w:val="00801319"/>
    <w:rPr>
      <w:b/>
      <w:bCs/>
    </w:rPr>
  </w:style>
  <w:style w:type="character" w:customStyle="1" w:styleId="CommentSubjectChar">
    <w:name w:val="Comment Subject Char"/>
    <w:basedOn w:val="CommentTextChar"/>
    <w:link w:val="CommentSubject"/>
    <w:uiPriority w:val="99"/>
    <w:semiHidden/>
    <w:rsid w:val="00801319"/>
    <w:rPr>
      <w:b/>
      <w:bCs/>
    </w:rPr>
  </w:style>
  <w:style w:type="character" w:styleId="Hyperlink">
    <w:name w:val="Hyperlink"/>
    <w:basedOn w:val="DefaultParagraphFont"/>
    <w:uiPriority w:val="99"/>
    <w:unhideWhenUsed/>
    <w:rsid w:val="00E23A95"/>
    <w:rPr>
      <w:color w:val="0000FF" w:themeColor="hyperlink"/>
      <w:u w:val="single"/>
    </w:rPr>
  </w:style>
  <w:style w:type="character" w:styleId="FollowedHyperlink">
    <w:name w:val="FollowedHyperlink"/>
    <w:basedOn w:val="DefaultParagraphFont"/>
    <w:uiPriority w:val="99"/>
    <w:semiHidden/>
    <w:unhideWhenUsed/>
    <w:rsid w:val="00E23A95"/>
    <w:rPr>
      <w:color w:val="800080" w:themeColor="followedHyperlink"/>
      <w:u w:val="single"/>
    </w:rPr>
  </w:style>
  <w:style w:type="paragraph" w:styleId="NormalWeb">
    <w:name w:val="Normal (Web)"/>
    <w:basedOn w:val="Normal"/>
    <w:uiPriority w:val="99"/>
    <w:unhideWhenUsed/>
    <w:rsid w:val="00ED4A04"/>
    <w:pPr>
      <w:spacing w:before="100" w:beforeAutospacing="1" w:after="100" w:afterAutospacing="1" w:line="240" w:lineRule="auto"/>
    </w:pPr>
    <w:rPr>
      <w:rFonts w:eastAsia="Times New Roman" w:cs="Times New Roman"/>
      <w:sz w:val="24"/>
      <w:szCs w:val="24"/>
      <w:lang w:val="en-GB" w:eastAsia="en-GB"/>
    </w:rPr>
  </w:style>
  <w:style w:type="paragraph" w:styleId="Revision">
    <w:name w:val="Revision"/>
    <w:hidden/>
    <w:uiPriority w:val="99"/>
    <w:semiHidden/>
    <w:rsid w:val="005A2277"/>
    <w:rPr>
      <w:sz w:val="22"/>
    </w:rPr>
  </w:style>
  <w:style w:type="paragraph" w:styleId="NoSpacing">
    <w:name w:val="No Spacing"/>
    <w:uiPriority w:val="1"/>
    <w:qFormat/>
    <w:rsid w:val="001976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1076">
      <w:bodyDiv w:val="1"/>
      <w:marLeft w:val="0"/>
      <w:marRight w:val="0"/>
      <w:marTop w:val="0"/>
      <w:marBottom w:val="0"/>
      <w:divBdr>
        <w:top w:val="none" w:sz="0" w:space="0" w:color="auto"/>
        <w:left w:val="none" w:sz="0" w:space="0" w:color="auto"/>
        <w:bottom w:val="none" w:sz="0" w:space="0" w:color="auto"/>
        <w:right w:val="none" w:sz="0" w:space="0" w:color="auto"/>
      </w:divBdr>
    </w:div>
    <w:div w:id="118569408">
      <w:bodyDiv w:val="1"/>
      <w:marLeft w:val="0"/>
      <w:marRight w:val="0"/>
      <w:marTop w:val="0"/>
      <w:marBottom w:val="0"/>
      <w:divBdr>
        <w:top w:val="none" w:sz="0" w:space="0" w:color="auto"/>
        <w:left w:val="none" w:sz="0" w:space="0" w:color="auto"/>
        <w:bottom w:val="none" w:sz="0" w:space="0" w:color="auto"/>
        <w:right w:val="none" w:sz="0" w:space="0" w:color="auto"/>
      </w:divBdr>
    </w:div>
    <w:div w:id="225999202">
      <w:bodyDiv w:val="1"/>
      <w:marLeft w:val="0"/>
      <w:marRight w:val="0"/>
      <w:marTop w:val="0"/>
      <w:marBottom w:val="0"/>
      <w:divBdr>
        <w:top w:val="none" w:sz="0" w:space="0" w:color="auto"/>
        <w:left w:val="none" w:sz="0" w:space="0" w:color="auto"/>
        <w:bottom w:val="none" w:sz="0" w:space="0" w:color="auto"/>
        <w:right w:val="none" w:sz="0" w:space="0" w:color="auto"/>
      </w:divBdr>
    </w:div>
    <w:div w:id="460998670">
      <w:bodyDiv w:val="1"/>
      <w:marLeft w:val="0"/>
      <w:marRight w:val="0"/>
      <w:marTop w:val="0"/>
      <w:marBottom w:val="0"/>
      <w:divBdr>
        <w:top w:val="none" w:sz="0" w:space="0" w:color="auto"/>
        <w:left w:val="none" w:sz="0" w:space="0" w:color="auto"/>
        <w:bottom w:val="none" w:sz="0" w:space="0" w:color="auto"/>
        <w:right w:val="none" w:sz="0" w:space="0" w:color="auto"/>
      </w:divBdr>
    </w:div>
    <w:div w:id="562522390">
      <w:bodyDiv w:val="1"/>
      <w:marLeft w:val="0"/>
      <w:marRight w:val="0"/>
      <w:marTop w:val="0"/>
      <w:marBottom w:val="0"/>
      <w:divBdr>
        <w:top w:val="none" w:sz="0" w:space="0" w:color="auto"/>
        <w:left w:val="none" w:sz="0" w:space="0" w:color="auto"/>
        <w:bottom w:val="none" w:sz="0" w:space="0" w:color="auto"/>
        <w:right w:val="none" w:sz="0" w:space="0" w:color="auto"/>
      </w:divBdr>
      <w:divsChild>
        <w:div w:id="2076589875">
          <w:marLeft w:val="0"/>
          <w:marRight w:val="0"/>
          <w:marTop w:val="0"/>
          <w:marBottom w:val="0"/>
          <w:divBdr>
            <w:top w:val="none" w:sz="0" w:space="0" w:color="auto"/>
            <w:left w:val="none" w:sz="0" w:space="0" w:color="auto"/>
            <w:bottom w:val="none" w:sz="0" w:space="0" w:color="auto"/>
            <w:right w:val="none" w:sz="0" w:space="0" w:color="auto"/>
          </w:divBdr>
        </w:div>
        <w:div w:id="297685489">
          <w:marLeft w:val="0"/>
          <w:marRight w:val="0"/>
          <w:marTop w:val="0"/>
          <w:marBottom w:val="0"/>
          <w:divBdr>
            <w:top w:val="none" w:sz="0" w:space="0" w:color="auto"/>
            <w:left w:val="none" w:sz="0" w:space="0" w:color="auto"/>
            <w:bottom w:val="none" w:sz="0" w:space="0" w:color="auto"/>
            <w:right w:val="none" w:sz="0" w:space="0" w:color="auto"/>
          </w:divBdr>
        </w:div>
      </w:divsChild>
    </w:div>
    <w:div w:id="19387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yssh\AppData\Local\Temp\1\Temp1_External%20Drafters.zip\Document%20Templates\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8CCB-A56F-4548-B1DA-607E7C52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10</TotalTime>
  <Pages>7</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Moyse, Shona</dc:creator>
  <cp:lastModifiedBy>JONES Phoebe</cp:lastModifiedBy>
  <cp:revision>8</cp:revision>
  <cp:lastPrinted>2019-10-24T01:40:00Z</cp:lastPrinted>
  <dcterms:created xsi:type="dcterms:W3CDTF">2019-10-24T05:07:00Z</dcterms:created>
  <dcterms:modified xsi:type="dcterms:W3CDTF">2019-11-03T23:46:00Z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Amendment [type]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2017</vt:lpwstr>
  </property>
  <property fmtid="{D5CDD505-2E9C-101B-9397-08002B2CF9AE}" pid="10" name="ID">
    <vt:lpwstr> </vt:lpwstr>
  </property>
  <property fmtid="{D5CDD505-2E9C-101B-9397-08002B2CF9AE}" pid="11" name="Classification">
    <vt:lpwstr>UNCLASSIFIED</vt:lpwstr>
  </property>
  <property fmtid="{D5CDD505-2E9C-101B-9397-08002B2CF9AE}" pid="12" name="DLM">
    <vt:lpwstr>Sensitive: Legal</vt:lpwstr>
  </property>
  <property fmtid="{D5CDD505-2E9C-101B-9397-08002B2CF9AE}" pid="13" name="CheckForSharePointFields">
    <vt:lpwstr>False</vt:lpwstr>
  </property>
  <property fmtid="{D5CDD505-2E9C-101B-9397-08002B2CF9AE}" pid="14" name="Template Filename">
    <vt:lpwstr/>
  </property>
  <property fmtid="{D5CDD505-2E9C-101B-9397-08002B2CF9AE}" pid="15" name="ObjectiveRef">
    <vt:lpwstr>Removed</vt:lpwstr>
  </property>
  <property fmtid="{D5CDD505-2E9C-101B-9397-08002B2CF9AE}" pid="16" name="LeadingLawyers">
    <vt:lpwstr>Removed</vt:lpwstr>
  </property>
</Properties>
</file>