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15F5D" w14:textId="77777777" w:rsidR="00CE07B8" w:rsidRDefault="00CE07B8" w:rsidP="00A94F2A">
      <w:pPr>
        <w:pStyle w:val="CoverTitle"/>
        <w:spacing w:after="600"/>
        <w:jc w:val="center"/>
      </w:pPr>
    </w:p>
    <w:p w14:paraId="6783000E" w14:textId="58765896" w:rsidR="00414BC3" w:rsidRPr="001B1D7C" w:rsidRDefault="00414BC3" w:rsidP="00A94F2A">
      <w:pPr>
        <w:pStyle w:val="CoverTitle"/>
        <w:spacing w:after="600"/>
        <w:jc w:val="center"/>
      </w:pPr>
      <w:r w:rsidRPr="001B1D7C">
        <w:t>Explanatory Statement</w:t>
      </w:r>
    </w:p>
    <w:p w14:paraId="1CB81A28" w14:textId="1D8B711C" w:rsidR="006776BD" w:rsidRDefault="00396BCD" w:rsidP="00C677B9">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554862">
        <w:rPr>
          <w:sz w:val="36"/>
          <w:szCs w:val="36"/>
        </w:rPr>
        <w:t>9</w:t>
      </w:r>
      <w:r w:rsidR="00C61FC9" w:rsidRPr="00314DC3">
        <w:rPr>
          <w:sz w:val="36"/>
          <w:szCs w:val="36"/>
        </w:rPr>
        <w:t>-</w:t>
      </w:r>
      <w:r w:rsidR="00554862">
        <w:rPr>
          <w:sz w:val="36"/>
          <w:szCs w:val="36"/>
        </w:rPr>
        <w:t>2</w:t>
      </w:r>
      <w:r w:rsidR="00347521" w:rsidRPr="00314DC3">
        <w:rPr>
          <w:sz w:val="36"/>
          <w:szCs w:val="36"/>
        </w:rPr>
        <w:br/>
      </w:r>
      <w:r w:rsidR="00C14F83" w:rsidRPr="00C14F83">
        <w:rPr>
          <w:i/>
          <w:sz w:val="36"/>
          <w:szCs w:val="36"/>
        </w:rPr>
        <w:t xml:space="preserve">Amendments to Australian Accounting Standards – </w:t>
      </w:r>
      <w:r w:rsidR="00C677B9">
        <w:rPr>
          <w:i/>
          <w:sz w:val="36"/>
          <w:szCs w:val="36"/>
        </w:rPr>
        <w:br/>
      </w:r>
      <w:r w:rsidR="00554862">
        <w:rPr>
          <w:i/>
          <w:sz w:val="36"/>
          <w:szCs w:val="36"/>
        </w:rPr>
        <w:t>Implementation</w:t>
      </w:r>
      <w:r w:rsidR="003038C5">
        <w:rPr>
          <w:i/>
          <w:sz w:val="36"/>
          <w:szCs w:val="36"/>
        </w:rPr>
        <w:t xml:space="preserve"> of AASB 1059</w:t>
      </w:r>
    </w:p>
    <w:p w14:paraId="404A1F6F" w14:textId="77777777" w:rsidR="00D36B1E" w:rsidRPr="001B1D7C" w:rsidRDefault="00D36B1E" w:rsidP="00D36B1E">
      <w:pPr>
        <w:pStyle w:val="CoverSubtitle"/>
        <w:spacing w:after="3120"/>
        <w:rPr>
          <w:sz w:val="32"/>
          <w:szCs w:val="32"/>
        </w:rPr>
      </w:pPr>
    </w:p>
    <w:p w14:paraId="76A4C860" w14:textId="7E585AF8" w:rsidR="00D36B1E" w:rsidRPr="001B1D7C" w:rsidRDefault="00554862" w:rsidP="00D36B1E">
      <w:pPr>
        <w:pStyle w:val="CoverDate"/>
        <w:tabs>
          <w:tab w:val="left" w:pos="3794"/>
          <w:tab w:val="left" w:pos="6232"/>
        </w:tabs>
        <w:spacing w:before="840"/>
        <w:jc w:val="center"/>
        <w:rPr>
          <w:b/>
          <w:sz w:val="28"/>
          <w:szCs w:val="28"/>
        </w:rPr>
      </w:pPr>
      <w:r>
        <w:rPr>
          <w:b/>
          <w:sz w:val="28"/>
          <w:szCs w:val="28"/>
        </w:rPr>
        <w:t>September</w:t>
      </w:r>
      <w:r w:rsidR="007A218F">
        <w:rPr>
          <w:b/>
          <w:sz w:val="28"/>
          <w:szCs w:val="28"/>
        </w:rPr>
        <w:t xml:space="preserve"> 201</w:t>
      </w:r>
      <w:r>
        <w:rPr>
          <w:b/>
          <w:sz w:val="28"/>
          <w:szCs w:val="28"/>
        </w:rPr>
        <w:t>9</w:t>
      </w:r>
    </w:p>
    <w:p w14:paraId="199CBD61" w14:textId="77777777" w:rsidR="00414BC3" w:rsidRPr="00314DC3" w:rsidRDefault="00FE3CFE">
      <w:pPr>
        <w:sectPr w:rsidR="00414BC3" w:rsidRPr="00314DC3" w:rsidSect="00B93CE4">
          <w:pgSz w:w="11907" w:h="16840"/>
          <w:pgMar w:top="1134" w:right="1134" w:bottom="1134" w:left="1134" w:header="720" w:footer="720" w:gutter="0"/>
          <w:cols w:space="720"/>
        </w:sectPr>
      </w:pPr>
      <w:r>
        <w:rPr>
          <w:noProof/>
        </w:rPr>
        <w:object w:dxaOrig="1440" w:dyaOrig="1440"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11" o:title=""/>
            <w10:wrap anchorx="margin" anchory="margin"/>
            <w10:anchorlock/>
          </v:shape>
          <o:OLEObject Type="Embed" ProgID="Word.Picture.8" ShapeID="_x0000_s1026" DrawAspect="Content" ObjectID="_1634026856" r:id="rId12"/>
        </w:object>
      </w:r>
    </w:p>
    <w:p w14:paraId="2D19E39E" w14:textId="77777777" w:rsidR="00414BC3" w:rsidRPr="00314DC3" w:rsidRDefault="00414BC3" w:rsidP="00B93F0A">
      <w:pPr>
        <w:pStyle w:val="Heading1"/>
        <w:keepNext w:val="0"/>
      </w:pPr>
      <w:r w:rsidRPr="00314DC3">
        <w:lastRenderedPageBreak/>
        <w:t>EXPLANATORY STATEMENT</w:t>
      </w:r>
    </w:p>
    <w:p w14:paraId="553DF2C6" w14:textId="619D5A1B"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554862">
        <w:t>9</w:t>
      </w:r>
      <w:r w:rsidR="00C068D8" w:rsidRPr="001B1D7C">
        <w:t>-</w:t>
      </w:r>
      <w:r w:rsidR="00554862">
        <w:t>2</w:t>
      </w:r>
    </w:p>
    <w:p w14:paraId="147EF4FD" w14:textId="7510F80A" w:rsidR="00C14F83" w:rsidRDefault="007A218F" w:rsidP="007A218F">
      <w:pPr>
        <w:pStyle w:val="NoNumPlain1"/>
      </w:pPr>
      <w:r>
        <w:t xml:space="preserve">This Standard makes amendments </w:t>
      </w:r>
      <w:r w:rsidR="003038C5">
        <w:t xml:space="preserve">to </w:t>
      </w:r>
      <w:r w:rsidR="00554862">
        <w:t xml:space="preserve">AASB 16 </w:t>
      </w:r>
      <w:r w:rsidR="00DD4E2B" w:rsidRPr="00DD4E2B">
        <w:rPr>
          <w:i/>
          <w:iCs/>
        </w:rPr>
        <w:t>Leases</w:t>
      </w:r>
      <w:r w:rsidR="00DD4E2B" w:rsidRPr="00DD4E2B">
        <w:t xml:space="preserve"> (February 2016) </w:t>
      </w:r>
      <w:r w:rsidR="00DD4E2B">
        <w:t xml:space="preserve">and </w:t>
      </w:r>
      <w:r w:rsidR="003038C5">
        <w:t xml:space="preserve">AASB 1059 </w:t>
      </w:r>
      <w:r w:rsidR="003038C5" w:rsidRPr="0063418D">
        <w:rPr>
          <w:i/>
        </w:rPr>
        <w:t>Service Concession Arrangements: Grantors</w:t>
      </w:r>
      <w:r w:rsidR="003038C5">
        <w:t xml:space="preserve"> (July 2017)</w:t>
      </w:r>
      <w:r w:rsidR="00C14F83" w:rsidRPr="00C14F83">
        <w:t>.</w:t>
      </w:r>
    </w:p>
    <w:p w14:paraId="3BCC0D9C" w14:textId="51C1C2BA" w:rsidR="00C14F83" w:rsidRDefault="000B739E" w:rsidP="00B93F0A">
      <w:pPr>
        <w:pStyle w:val="Heading3"/>
        <w:keepNext w:val="0"/>
        <w:spacing w:line="200" w:lineRule="exact"/>
        <w:rPr>
          <w:rFonts w:cs="Times New Roman"/>
          <w:b w:val="0"/>
          <w:bCs w:val="0"/>
          <w:iCs w:val="0"/>
          <w:sz w:val="20"/>
          <w:szCs w:val="20"/>
        </w:rPr>
      </w:pPr>
      <w:r w:rsidRPr="000B739E">
        <w:rPr>
          <w:rFonts w:cs="Times New Roman"/>
          <w:b w:val="0"/>
          <w:bCs w:val="0"/>
          <w:iCs w:val="0"/>
          <w:sz w:val="20"/>
          <w:szCs w:val="20"/>
        </w:rPr>
        <w:t xml:space="preserve">The AASB received feedback from some public sector stakeholders regarding issues applying the modified retrospective method stated in paragraph C4 of AASB 1059. Stakeholders also commented that, since mandatory application of AASB 1059 has been deferred by one year to annual periods beginning on or after 1 January 2020, it would be possible for some service concession arrangements to be captured by AASB 16 prior to the application of AASB 1059. Stakeholders expressed a view that applying AASB 16 for one year to service concession arrangements could be onerous. The AASB considered stakeholders’ feedback and decided to amend AASB 16 and AASB 1059 to address these issues. </w:t>
      </w:r>
    </w:p>
    <w:p w14:paraId="68B1CB72" w14:textId="1E32EBCC" w:rsidR="00ED4F33" w:rsidRPr="001B1D7C" w:rsidRDefault="00A94F2A" w:rsidP="00A94F2A">
      <w:pPr>
        <w:pStyle w:val="Heading3"/>
      </w:pPr>
      <w:r w:rsidRPr="001B1D7C">
        <w:t>Power to Make Amendments</w:t>
      </w:r>
      <w:r w:rsidR="007676C0" w:rsidRPr="001B1D7C">
        <w:t xml:space="preserve"> </w:t>
      </w:r>
    </w:p>
    <w:p w14:paraId="07D6B8BF"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537A3EA5" w14:textId="78BAD243" w:rsidR="00FD4C0C" w:rsidRPr="00127350" w:rsidRDefault="00FD4C0C" w:rsidP="00F73663">
      <w:pPr>
        <w:pStyle w:val="Heading2"/>
      </w:pPr>
      <w:r w:rsidRPr="00127350">
        <w:t>Main Features of AASB</w:t>
      </w:r>
      <w:r w:rsidR="00375119">
        <w:t> </w:t>
      </w:r>
      <w:r w:rsidR="00C068D8" w:rsidRPr="00127350">
        <w:t>201</w:t>
      </w:r>
      <w:r w:rsidR="00AF74D1">
        <w:t>9</w:t>
      </w:r>
      <w:r w:rsidR="00C068D8" w:rsidRPr="00127350">
        <w:t>-</w:t>
      </w:r>
      <w:r w:rsidR="00AF74D1">
        <w:t>2</w:t>
      </w:r>
    </w:p>
    <w:p w14:paraId="13C20FD1" w14:textId="77777777" w:rsidR="00ED4F33" w:rsidRPr="001B1D7C" w:rsidRDefault="00ED4F33" w:rsidP="00ED4F33">
      <w:pPr>
        <w:pStyle w:val="Heading3"/>
      </w:pPr>
      <w:r w:rsidRPr="001B1D7C">
        <w:t>Main Requirements</w:t>
      </w:r>
    </w:p>
    <w:p w14:paraId="7FBC546B" w14:textId="25576FF1" w:rsidR="00AD4AE3" w:rsidRPr="00AD4AE3" w:rsidRDefault="00C14F83" w:rsidP="00DD56AD">
      <w:pPr>
        <w:pStyle w:val="Heading3"/>
        <w:keepNext w:val="0"/>
        <w:spacing w:line="200" w:lineRule="exact"/>
        <w:rPr>
          <w:rFonts w:cs="Times New Roman"/>
          <w:b w:val="0"/>
          <w:bCs w:val="0"/>
          <w:iCs w:val="0"/>
          <w:sz w:val="20"/>
          <w:szCs w:val="20"/>
        </w:rPr>
      </w:pPr>
      <w:r w:rsidRPr="00C14F83">
        <w:rPr>
          <w:rFonts w:cs="Times New Roman"/>
          <w:b w:val="0"/>
          <w:bCs w:val="0"/>
          <w:iCs w:val="0"/>
          <w:sz w:val="20"/>
          <w:szCs w:val="20"/>
        </w:rPr>
        <w:t xml:space="preserve">AASB </w:t>
      </w:r>
      <w:r w:rsidR="003038C5">
        <w:rPr>
          <w:rFonts w:cs="Times New Roman"/>
          <w:b w:val="0"/>
          <w:bCs w:val="0"/>
          <w:iCs w:val="0"/>
          <w:sz w:val="20"/>
          <w:szCs w:val="20"/>
        </w:rPr>
        <w:t>201</w:t>
      </w:r>
      <w:r w:rsidR="00CA66B4">
        <w:rPr>
          <w:rFonts w:cs="Times New Roman"/>
          <w:b w:val="0"/>
          <w:bCs w:val="0"/>
          <w:iCs w:val="0"/>
          <w:sz w:val="20"/>
          <w:szCs w:val="20"/>
        </w:rPr>
        <w:t>9</w:t>
      </w:r>
      <w:r w:rsidR="003038C5">
        <w:rPr>
          <w:rFonts w:cs="Times New Roman"/>
          <w:b w:val="0"/>
          <w:bCs w:val="0"/>
          <w:iCs w:val="0"/>
          <w:sz w:val="20"/>
          <w:szCs w:val="20"/>
        </w:rPr>
        <w:t>-</w:t>
      </w:r>
      <w:r w:rsidR="00CA66B4">
        <w:rPr>
          <w:rFonts w:cs="Times New Roman"/>
          <w:b w:val="0"/>
          <w:bCs w:val="0"/>
          <w:iCs w:val="0"/>
          <w:sz w:val="20"/>
          <w:szCs w:val="20"/>
        </w:rPr>
        <w:t>2</w:t>
      </w:r>
      <w:r w:rsidR="003038C5">
        <w:rPr>
          <w:rFonts w:cs="Times New Roman"/>
          <w:b w:val="0"/>
          <w:bCs w:val="0"/>
          <w:iCs w:val="0"/>
          <w:sz w:val="20"/>
          <w:szCs w:val="20"/>
        </w:rPr>
        <w:t xml:space="preserve"> </w:t>
      </w:r>
      <w:r w:rsidR="003038C5" w:rsidRPr="003038C5">
        <w:rPr>
          <w:rFonts w:cs="Times New Roman"/>
          <w:b w:val="0"/>
          <w:bCs w:val="0"/>
          <w:iCs w:val="0"/>
          <w:sz w:val="20"/>
          <w:szCs w:val="20"/>
        </w:rPr>
        <w:t xml:space="preserve">amends </w:t>
      </w:r>
      <w:r w:rsidR="00AD4AE3" w:rsidRPr="00AD4AE3">
        <w:rPr>
          <w:rFonts w:cs="Times New Roman"/>
          <w:b w:val="0"/>
          <w:bCs w:val="0"/>
          <w:iCs w:val="0"/>
          <w:sz w:val="20"/>
          <w:szCs w:val="20"/>
        </w:rPr>
        <w:t>AASB 16 and AASB 1059 to:</w:t>
      </w:r>
    </w:p>
    <w:p w14:paraId="76FF8BCC" w14:textId="67AB6FE8" w:rsidR="00AD4AE3" w:rsidRPr="00AD4AE3" w:rsidRDefault="00AD4AE3" w:rsidP="00DD56AD">
      <w:pPr>
        <w:pStyle w:val="Heading3"/>
        <w:keepNext w:val="0"/>
        <w:numPr>
          <w:ilvl w:val="0"/>
          <w:numId w:val="21"/>
        </w:numPr>
        <w:spacing w:line="200" w:lineRule="exact"/>
        <w:rPr>
          <w:rFonts w:cs="Times New Roman"/>
          <w:b w:val="0"/>
          <w:bCs w:val="0"/>
          <w:iCs w:val="0"/>
          <w:sz w:val="20"/>
          <w:szCs w:val="20"/>
        </w:rPr>
      </w:pPr>
      <w:r w:rsidRPr="00AD4AE3">
        <w:rPr>
          <w:rFonts w:cs="Times New Roman"/>
          <w:b w:val="0"/>
          <w:bCs w:val="0"/>
          <w:iCs w:val="0"/>
          <w:sz w:val="20"/>
          <w:szCs w:val="20"/>
        </w:rPr>
        <w:t>amend the modified retrospective method set out in paragraph C4 of AASB 1059 as follows:</w:t>
      </w:r>
    </w:p>
    <w:p w14:paraId="44A305EC" w14:textId="07B1B32E" w:rsidR="00AD4AE3" w:rsidRPr="00AD4AE3" w:rsidRDefault="00AD4AE3" w:rsidP="00B93F0A">
      <w:pPr>
        <w:pStyle w:val="Heading3"/>
        <w:keepNext w:val="0"/>
        <w:numPr>
          <w:ilvl w:val="0"/>
          <w:numId w:val="19"/>
        </w:numPr>
        <w:spacing w:line="200" w:lineRule="exact"/>
        <w:rPr>
          <w:rFonts w:cs="Times New Roman"/>
          <w:b w:val="0"/>
          <w:bCs w:val="0"/>
          <w:iCs w:val="0"/>
          <w:sz w:val="20"/>
          <w:szCs w:val="20"/>
        </w:rPr>
      </w:pPr>
      <w:r w:rsidRPr="00AD4AE3">
        <w:rPr>
          <w:rFonts w:cs="Times New Roman"/>
          <w:b w:val="0"/>
          <w:bCs w:val="0"/>
          <w:iCs w:val="0"/>
          <w:sz w:val="20"/>
          <w:szCs w:val="20"/>
        </w:rPr>
        <w:t>specify the financial liability should be recognised at fair value at the date of initial application;</w:t>
      </w:r>
    </w:p>
    <w:p w14:paraId="3D270F78" w14:textId="2068D1FC" w:rsidR="00AD4AE3" w:rsidRPr="00AD4AE3" w:rsidRDefault="00AD4AE3" w:rsidP="00B93F0A">
      <w:pPr>
        <w:pStyle w:val="Heading3"/>
        <w:keepNext w:val="0"/>
        <w:numPr>
          <w:ilvl w:val="0"/>
          <w:numId w:val="19"/>
        </w:numPr>
        <w:spacing w:line="200" w:lineRule="exact"/>
        <w:rPr>
          <w:rFonts w:cs="Times New Roman"/>
          <w:b w:val="0"/>
          <w:bCs w:val="0"/>
          <w:iCs w:val="0"/>
          <w:sz w:val="20"/>
          <w:szCs w:val="20"/>
        </w:rPr>
      </w:pPr>
      <w:r w:rsidRPr="00AD4AE3">
        <w:rPr>
          <w:rFonts w:cs="Times New Roman"/>
          <w:b w:val="0"/>
          <w:bCs w:val="0"/>
          <w:iCs w:val="0"/>
          <w:sz w:val="20"/>
          <w:szCs w:val="20"/>
        </w:rPr>
        <w:t>initially measure the Grant of a Right to the Operator (GORTO) liability representing the unearned portion of any revenue arising from the receipt of a service concession asset based on the current replacement cost of the service concession asset at the date of initial application adjusted to reflect the remaining concession period relative to the total period of the arrangement, rather than relative to the remaining economic life of the service concession asset;</w:t>
      </w:r>
    </w:p>
    <w:p w14:paraId="1E89352E" w14:textId="704C861D" w:rsidR="00AD4AE3" w:rsidRPr="00AD4AE3" w:rsidRDefault="00AD4AE3" w:rsidP="00B93F0A">
      <w:pPr>
        <w:pStyle w:val="Heading3"/>
        <w:keepNext w:val="0"/>
        <w:numPr>
          <w:ilvl w:val="0"/>
          <w:numId w:val="19"/>
        </w:numPr>
        <w:spacing w:line="200" w:lineRule="exact"/>
        <w:rPr>
          <w:rFonts w:cs="Times New Roman"/>
          <w:b w:val="0"/>
          <w:bCs w:val="0"/>
          <w:iCs w:val="0"/>
          <w:sz w:val="20"/>
          <w:szCs w:val="20"/>
        </w:rPr>
      </w:pPr>
      <w:r w:rsidRPr="00AD4AE3">
        <w:rPr>
          <w:rFonts w:cs="Times New Roman"/>
          <w:b w:val="0"/>
          <w:bCs w:val="0"/>
          <w:iCs w:val="0"/>
          <w:sz w:val="20"/>
          <w:szCs w:val="20"/>
        </w:rPr>
        <w:t>measure a liability representing any third-party unearned revenue arising from the receipt of additional consideration from the operator for access to an existing asset of the grantor that has been reclassified as a service concession asset at the proceeds received, adjusted to reflect the remaining period of the service concession arrangement relative to the total period of the arrangement;</w:t>
      </w:r>
    </w:p>
    <w:p w14:paraId="10C9DD3C" w14:textId="00F68AD3" w:rsidR="00AD4AE3" w:rsidRPr="00AD4AE3" w:rsidRDefault="00AD4AE3" w:rsidP="00B93F0A">
      <w:pPr>
        <w:pStyle w:val="Heading3"/>
        <w:keepNext w:val="0"/>
        <w:numPr>
          <w:ilvl w:val="0"/>
          <w:numId w:val="21"/>
        </w:numPr>
        <w:spacing w:line="200" w:lineRule="exact"/>
        <w:rPr>
          <w:rFonts w:cs="Times New Roman"/>
          <w:b w:val="0"/>
          <w:bCs w:val="0"/>
          <w:iCs w:val="0"/>
          <w:sz w:val="20"/>
          <w:szCs w:val="20"/>
        </w:rPr>
      </w:pPr>
      <w:r w:rsidRPr="00AD4AE3">
        <w:rPr>
          <w:rFonts w:cs="Times New Roman"/>
          <w:b w:val="0"/>
          <w:bCs w:val="0"/>
          <w:iCs w:val="0"/>
          <w:sz w:val="20"/>
          <w:szCs w:val="20"/>
        </w:rPr>
        <w:t>modify AASB 16 to provide a practical expedient to grantors of service concession arrangements so that AASB 16 would not need to be applied to assets that would be recognised as service concession assets under AASB 1059; and</w:t>
      </w:r>
    </w:p>
    <w:p w14:paraId="2C16E968" w14:textId="0D161900" w:rsidR="00B6306C" w:rsidRPr="00CA66B4" w:rsidRDefault="00AD4AE3" w:rsidP="00B93F0A">
      <w:pPr>
        <w:pStyle w:val="Heading3"/>
        <w:keepNext w:val="0"/>
        <w:numPr>
          <w:ilvl w:val="0"/>
          <w:numId w:val="21"/>
        </w:numPr>
        <w:spacing w:line="200" w:lineRule="exact"/>
        <w:ind w:left="357" w:hanging="357"/>
        <w:rPr>
          <w:rFonts w:cs="Times New Roman"/>
          <w:b w:val="0"/>
          <w:bCs w:val="0"/>
          <w:iCs w:val="0"/>
          <w:sz w:val="20"/>
          <w:szCs w:val="20"/>
        </w:rPr>
      </w:pPr>
      <w:r w:rsidRPr="00AD4AE3">
        <w:rPr>
          <w:rFonts w:cs="Times New Roman"/>
          <w:b w:val="0"/>
          <w:bCs w:val="0"/>
          <w:iCs w:val="0"/>
          <w:sz w:val="20"/>
          <w:szCs w:val="20"/>
        </w:rPr>
        <w:t>include editorial amendments to the application guidance and implementation guidance accompanying AASB</w:t>
      </w:r>
      <w:r w:rsidR="00F40264">
        <w:rPr>
          <w:rFonts w:cs="Times New Roman"/>
          <w:b w:val="0"/>
          <w:bCs w:val="0"/>
          <w:iCs w:val="0"/>
          <w:sz w:val="20"/>
          <w:szCs w:val="20"/>
        </w:rPr>
        <w:t> </w:t>
      </w:r>
      <w:r w:rsidRPr="00AD4AE3">
        <w:rPr>
          <w:rFonts w:cs="Times New Roman"/>
          <w:b w:val="0"/>
          <w:bCs w:val="0"/>
          <w:iCs w:val="0"/>
          <w:sz w:val="20"/>
          <w:szCs w:val="20"/>
        </w:rPr>
        <w:t>1059.</w:t>
      </w:r>
    </w:p>
    <w:p w14:paraId="2DC32F77" w14:textId="70DD65FD" w:rsidR="00FD4C0C" w:rsidRPr="001B1D7C" w:rsidRDefault="00FD4C0C" w:rsidP="006B1B4A">
      <w:pPr>
        <w:pStyle w:val="Heading3"/>
      </w:pPr>
      <w:r w:rsidRPr="001B1D7C">
        <w:t>Application Date</w:t>
      </w:r>
    </w:p>
    <w:p w14:paraId="3400B303" w14:textId="094363E7" w:rsidR="00BE66D4" w:rsidRDefault="005F1173" w:rsidP="00A92FFA">
      <w:pPr>
        <w:pStyle w:val="NoNumPlain1"/>
      </w:pPr>
      <w:r w:rsidRPr="00127350">
        <w:t>AASB</w:t>
      </w:r>
      <w:r w:rsidR="00F913AF">
        <w:t> </w:t>
      </w:r>
      <w:r w:rsidR="00C068D8" w:rsidRPr="00127350">
        <w:t>201</w:t>
      </w:r>
      <w:r w:rsidR="00F40264">
        <w:t>9</w:t>
      </w:r>
      <w:r w:rsidR="00C068D8" w:rsidRPr="00127350">
        <w:t>-</w:t>
      </w:r>
      <w:r w:rsidR="00F40264">
        <w:t>2</w:t>
      </w:r>
      <w:r w:rsidR="006D6B35" w:rsidRPr="00127350">
        <w:t xml:space="preserve"> </w:t>
      </w:r>
      <w:r w:rsidR="00294D8C">
        <w:t>applies to</w:t>
      </w:r>
      <w:r w:rsidR="001D3B0B" w:rsidRPr="000F1CD0">
        <w:t xml:space="preserve"> annual </w:t>
      </w:r>
      <w:r w:rsidR="00A638C0">
        <w:t xml:space="preserve">reporting </w:t>
      </w:r>
      <w:r w:rsidR="001D3B0B" w:rsidRPr="000F1CD0">
        <w:t>periods beginning on or after 1 January 20</w:t>
      </w:r>
      <w:r w:rsidR="00F40264">
        <w:t>20</w:t>
      </w:r>
      <w:r w:rsidR="003038C5">
        <w:t>,</w:t>
      </w:r>
      <w:r w:rsidR="003038C5" w:rsidRPr="003038C5">
        <w:t xml:space="preserve"> </w:t>
      </w:r>
      <w:r w:rsidR="00D87FAC">
        <w:t>with earlier application permitted</w:t>
      </w:r>
      <w:r w:rsidR="00294D8C">
        <w:t>.</w:t>
      </w:r>
    </w:p>
    <w:p w14:paraId="49D912FC" w14:textId="77777777" w:rsidR="00ED4F33" w:rsidRPr="00127350" w:rsidRDefault="007676C0" w:rsidP="007676C0">
      <w:pPr>
        <w:pStyle w:val="Heading3"/>
      </w:pPr>
      <w:r w:rsidRPr="00127350">
        <w:t>References to Other AASB Standards</w:t>
      </w:r>
    </w:p>
    <w:p w14:paraId="27BA1D33" w14:textId="4A15E45A"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29FEE43A" w14:textId="30FD7705" w:rsidR="00EA0A87" w:rsidRPr="00314DC3" w:rsidRDefault="00EA0A87" w:rsidP="00EA0A87">
      <w:pPr>
        <w:pStyle w:val="Heading2"/>
      </w:pPr>
      <w:r w:rsidRPr="00314DC3">
        <w:t>C</w:t>
      </w:r>
      <w:r w:rsidR="00465EBE">
        <w:t>on</w:t>
      </w:r>
      <w:r w:rsidR="009F3698">
        <w:t>sultation Prior to Issuing this</w:t>
      </w:r>
      <w:r w:rsidRPr="00314DC3">
        <w:t xml:space="preserve"> Standard</w:t>
      </w:r>
    </w:p>
    <w:p w14:paraId="5B35B425" w14:textId="0DD6F2B9" w:rsidR="00841AFC" w:rsidRPr="00841AFC" w:rsidRDefault="007A3EE4" w:rsidP="00841AFC">
      <w:pPr>
        <w:pStyle w:val="NoNumPlain1"/>
        <w:rPr>
          <w:szCs w:val="19"/>
        </w:rPr>
      </w:pPr>
      <w:r>
        <w:t xml:space="preserve">The </w:t>
      </w:r>
      <w:r w:rsidR="00F92913">
        <w:t>AASB</w:t>
      </w:r>
      <w:r w:rsidR="003600E3" w:rsidRPr="003600E3">
        <w:t xml:space="preserve"> issued </w:t>
      </w:r>
      <w:r w:rsidR="003038C5">
        <w:t>a Fatal</w:t>
      </w:r>
      <w:r w:rsidR="00A57536">
        <w:t>-</w:t>
      </w:r>
      <w:r w:rsidR="003038C5">
        <w:t xml:space="preserve">Flaw Review version of </w:t>
      </w:r>
      <w:r w:rsidR="003D034E">
        <w:t xml:space="preserve">the proposed amending Standard </w:t>
      </w:r>
      <w:r w:rsidR="003038C5">
        <w:t>in</w:t>
      </w:r>
      <w:r w:rsidR="00E8028D">
        <w:t xml:space="preserve"> </w:t>
      </w:r>
      <w:r w:rsidR="004E67AE">
        <w:t>June</w:t>
      </w:r>
      <w:r w:rsidR="00E8028D">
        <w:t xml:space="preserve"> 201</w:t>
      </w:r>
      <w:r w:rsidR="004E67AE">
        <w:t>9</w:t>
      </w:r>
      <w:r w:rsidR="00E8028D">
        <w:t xml:space="preserve"> </w:t>
      </w:r>
      <w:r w:rsidR="003600E3">
        <w:t xml:space="preserve">for </w:t>
      </w:r>
      <w:r w:rsidR="003D034E">
        <w:t xml:space="preserve">public </w:t>
      </w:r>
      <w:r w:rsidR="003600E3">
        <w:t xml:space="preserve">comment by </w:t>
      </w:r>
      <w:r w:rsidR="00E8028D">
        <w:t>1</w:t>
      </w:r>
      <w:r w:rsidR="004E67AE">
        <w:t xml:space="preserve">7 July </w:t>
      </w:r>
      <w:r w:rsidR="00C06D14" w:rsidRPr="003D034E">
        <w:t>201</w:t>
      </w:r>
      <w:r w:rsidR="004E67AE">
        <w:t>9</w:t>
      </w:r>
      <w:r w:rsidR="003600E3" w:rsidRPr="003D034E">
        <w:t xml:space="preserve">. </w:t>
      </w:r>
      <w:r w:rsidRPr="00A57536">
        <w:t>T</w:t>
      </w:r>
      <w:r w:rsidR="00E8028D" w:rsidRPr="00A57536">
        <w:t xml:space="preserve">he </w:t>
      </w:r>
      <w:r w:rsidR="00F92913">
        <w:t>AASB</w:t>
      </w:r>
      <w:r w:rsidR="00E8028D" w:rsidRPr="00A57536">
        <w:t xml:space="preserve"> received </w:t>
      </w:r>
      <w:r w:rsidR="009B0328">
        <w:t>four</w:t>
      </w:r>
      <w:r w:rsidR="00E8028D" w:rsidRPr="00A57536">
        <w:t xml:space="preserve"> submissions</w:t>
      </w:r>
      <w:r w:rsidR="003C1341">
        <w:t>, including</w:t>
      </w:r>
      <w:r w:rsidR="00147798">
        <w:t xml:space="preserve"> from the </w:t>
      </w:r>
      <w:r w:rsidR="00041D03">
        <w:t xml:space="preserve">following </w:t>
      </w:r>
      <w:r w:rsidR="003D034E" w:rsidRPr="00A57536">
        <w:t>public sector stakeholders</w:t>
      </w:r>
      <w:r w:rsidR="00C26EAF">
        <w:t>:</w:t>
      </w:r>
      <w:r w:rsidR="003D034E" w:rsidRPr="00A57536">
        <w:t xml:space="preserve"> </w:t>
      </w:r>
      <w:proofErr w:type="gramStart"/>
      <w:r w:rsidR="003D034E" w:rsidRPr="00A57536">
        <w:t>the</w:t>
      </w:r>
      <w:proofErr w:type="gramEnd"/>
      <w:r w:rsidR="003D034E" w:rsidRPr="00A57536">
        <w:t xml:space="preserve"> Heads of Treasuries </w:t>
      </w:r>
      <w:r w:rsidR="003D034E" w:rsidRPr="00A01C45">
        <w:t>Accounting and Reporting Advisory Committee</w:t>
      </w:r>
      <w:r w:rsidR="003A1CA2">
        <w:t>, NSW Treasury</w:t>
      </w:r>
      <w:r w:rsidR="003D034E" w:rsidRPr="00A57536">
        <w:t xml:space="preserve"> </w:t>
      </w:r>
      <w:r w:rsidR="00D00C12">
        <w:t xml:space="preserve">and </w:t>
      </w:r>
      <w:r w:rsidR="003D034E" w:rsidRPr="00A57536">
        <w:t xml:space="preserve">the </w:t>
      </w:r>
      <w:r w:rsidR="003D034E" w:rsidRPr="00A01C45">
        <w:t>Australasian Council of Auditors</w:t>
      </w:r>
      <w:r w:rsidR="00A57536">
        <w:t xml:space="preserve"> </w:t>
      </w:r>
      <w:r w:rsidR="003D034E" w:rsidRPr="00A01C45">
        <w:t>General</w:t>
      </w:r>
      <w:r w:rsidR="00E8028D">
        <w:rPr>
          <w:szCs w:val="19"/>
        </w:rPr>
        <w:t xml:space="preserve">. All respondents </w:t>
      </w:r>
      <w:r w:rsidR="00A57536">
        <w:rPr>
          <w:szCs w:val="19"/>
        </w:rPr>
        <w:t>supported</w:t>
      </w:r>
      <w:r w:rsidR="00E72F71">
        <w:rPr>
          <w:szCs w:val="19"/>
        </w:rPr>
        <w:t xml:space="preserve"> </w:t>
      </w:r>
      <w:r w:rsidR="00841AFC" w:rsidRPr="00841AFC">
        <w:rPr>
          <w:szCs w:val="19"/>
        </w:rPr>
        <w:t xml:space="preserve">the </w:t>
      </w:r>
      <w:r w:rsidR="00841AFC">
        <w:rPr>
          <w:szCs w:val="19"/>
        </w:rPr>
        <w:t>AASB</w:t>
      </w:r>
      <w:r w:rsidR="00841AFC" w:rsidRPr="00841AFC">
        <w:rPr>
          <w:szCs w:val="19"/>
        </w:rPr>
        <w:t xml:space="preserve"> changing the modified retrospective method to measure the GORTO liability stated in paragraph C4(c) of AASB 1059 and providing a practical expedient to grantors of service </w:t>
      </w:r>
      <w:r w:rsidR="00841AFC" w:rsidRPr="00841AFC">
        <w:rPr>
          <w:szCs w:val="19"/>
        </w:rPr>
        <w:lastRenderedPageBreak/>
        <w:t xml:space="preserve">concession arrangements to not apply AASB 16 to assets that would be recognised as service concession assets under AASB 1059. </w:t>
      </w:r>
    </w:p>
    <w:p w14:paraId="6DA91D1F" w14:textId="10068D14" w:rsidR="005040BC" w:rsidRPr="00A57536" w:rsidRDefault="00786D2C" w:rsidP="00841AFC">
      <w:pPr>
        <w:pStyle w:val="NoNumPlain1"/>
      </w:pPr>
      <w:r>
        <w:rPr>
          <w:szCs w:val="19"/>
        </w:rPr>
        <w:t>R</w:t>
      </w:r>
      <w:r w:rsidR="00841AFC" w:rsidRPr="00841AFC">
        <w:rPr>
          <w:szCs w:val="19"/>
        </w:rPr>
        <w:t>espondents also provided feedback on additional issues in applying the modified retrospective method stated in paragraph C4 of AASB 1059 in relation to</w:t>
      </w:r>
      <w:r w:rsidR="00CE2D7E">
        <w:rPr>
          <w:szCs w:val="19"/>
        </w:rPr>
        <w:t xml:space="preserve"> </w:t>
      </w:r>
      <w:r w:rsidR="00841AFC" w:rsidRPr="00841AFC">
        <w:rPr>
          <w:szCs w:val="19"/>
        </w:rPr>
        <w:t>measurement of the financial liability</w:t>
      </w:r>
      <w:r w:rsidR="009C16B5">
        <w:rPr>
          <w:szCs w:val="19"/>
        </w:rPr>
        <w:t>,</w:t>
      </w:r>
      <w:r w:rsidR="00841AFC" w:rsidRPr="00841AFC">
        <w:rPr>
          <w:szCs w:val="19"/>
        </w:rPr>
        <w:t xml:space="preserve"> and</w:t>
      </w:r>
      <w:r w:rsidR="00CE2D7E">
        <w:rPr>
          <w:szCs w:val="19"/>
        </w:rPr>
        <w:t xml:space="preserve"> </w:t>
      </w:r>
      <w:r w:rsidR="00841AFC" w:rsidRPr="00841AFC">
        <w:rPr>
          <w:szCs w:val="19"/>
        </w:rPr>
        <w:t xml:space="preserve">measurement of the liability representing the unearned revenue arising from the receipt of additional consideration from the operator for access to an existing asset of the grantor that has been reclassified as a service concession asset. The </w:t>
      </w:r>
      <w:r w:rsidR="00E63718">
        <w:rPr>
          <w:szCs w:val="19"/>
        </w:rPr>
        <w:t>AASB</w:t>
      </w:r>
      <w:r w:rsidR="00841AFC" w:rsidRPr="00841AFC">
        <w:rPr>
          <w:szCs w:val="19"/>
        </w:rPr>
        <w:t xml:space="preserve"> considered stakeholders’ feedback and decided to </w:t>
      </w:r>
      <w:r w:rsidR="00E63718">
        <w:rPr>
          <w:szCs w:val="19"/>
        </w:rPr>
        <w:t xml:space="preserve">make further </w:t>
      </w:r>
      <w:r w:rsidR="00841AFC" w:rsidRPr="00841AFC">
        <w:rPr>
          <w:szCs w:val="19"/>
        </w:rPr>
        <w:t>amend</w:t>
      </w:r>
      <w:r w:rsidR="00E63718">
        <w:rPr>
          <w:szCs w:val="19"/>
        </w:rPr>
        <w:t>ments to</w:t>
      </w:r>
      <w:r w:rsidR="00841AFC" w:rsidRPr="00841AFC">
        <w:rPr>
          <w:szCs w:val="19"/>
        </w:rPr>
        <w:t xml:space="preserve"> AASB 1059 to address these issues</w:t>
      </w:r>
      <w:r w:rsidR="007A3EE4">
        <w:rPr>
          <w:szCs w:val="19"/>
        </w:rPr>
        <w:t>.</w:t>
      </w:r>
    </w:p>
    <w:p w14:paraId="6ABDCEDA" w14:textId="24B46E3B" w:rsidR="00B62F36" w:rsidRDefault="00B62F36" w:rsidP="00B62F36">
      <w:pPr>
        <w:pStyle w:val="NoNumPlain1"/>
      </w:pPr>
      <w:r w:rsidRPr="00B62F36">
        <w:t>A Regulation Impact Statement (RIS) has not been prepared in connection with the issue of AASB</w:t>
      </w:r>
      <w:r>
        <w:t> </w:t>
      </w:r>
      <w:r w:rsidRPr="00B62F36">
        <w:t>201</w:t>
      </w:r>
      <w:r w:rsidR="002C720C">
        <w:t>9</w:t>
      </w:r>
      <w:r>
        <w:t>-</w:t>
      </w:r>
      <w:r w:rsidR="002C720C">
        <w:t>2</w:t>
      </w:r>
      <w:r w:rsidRPr="00B62F36">
        <w:t xml:space="preserve"> as the amendments made do not have a substantial direct or indirect impact on business or competition.</w:t>
      </w:r>
      <w:r w:rsidR="000E15F4">
        <w:t xml:space="preserve"> The amendments are relevant only to public sector entities that are grantors under service concession arrangements.</w:t>
      </w:r>
    </w:p>
    <w:p w14:paraId="446A3BE8" w14:textId="77777777" w:rsidR="00A94F2A" w:rsidRPr="00CB2372" w:rsidRDefault="00A94F2A">
      <w:pPr>
        <w:spacing w:line="240" w:lineRule="auto"/>
        <w:rPr>
          <w:rFonts w:cs="Arial"/>
          <w:iCs/>
        </w:rPr>
      </w:pPr>
      <w:r w:rsidRPr="001B1D7C">
        <w:br w:type="page"/>
      </w:r>
      <w:bookmarkStart w:id="0" w:name="_GoBack"/>
      <w:bookmarkEnd w:id="0"/>
    </w:p>
    <w:p w14:paraId="3A8917FC" w14:textId="77777777" w:rsidR="00AD44F9" w:rsidRPr="001B1D7C" w:rsidRDefault="00CD0A54" w:rsidP="00F73663">
      <w:pPr>
        <w:pStyle w:val="Heading2"/>
        <w:spacing w:before="720"/>
        <w:jc w:val="center"/>
      </w:pPr>
      <w:r w:rsidRPr="001B1D7C">
        <w:lastRenderedPageBreak/>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2FE1229C" w14:textId="7953F317" w:rsidR="009F7F59" w:rsidRDefault="00A90A3D" w:rsidP="00DD56AD">
      <w:pPr>
        <w:pStyle w:val="Heading3"/>
        <w:keepNext w:val="0"/>
        <w:spacing w:after="360"/>
        <w:jc w:val="center"/>
        <w:rPr>
          <w:i/>
        </w:rPr>
      </w:pPr>
      <w:r w:rsidRPr="001B1D7C">
        <w:t>Accounting Standard AASB</w:t>
      </w:r>
      <w:r w:rsidR="00F913AF">
        <w:t> </w:t>
      </w:r>
      <w:r w:rsidRPr="001B1D7C">
        <w:t>201</w:t>
      </w:r>
      <w:r w:rsidR="00584AD7">
        <w:t>9</w:t>
      </w:r>
      <w:r w:rsidRPr="001B1D7C">
        <w:t>-</w:t>
      </w:r>
      <w:r w:rsidR="00584AD7">
        <w:t>2</w:t>
      </w:r>
      <w:r w:rsidRPr="001B1D7C">
        <w:br/>
      </w:r>
      <w:r w:rsidRPr="00127350">
        <w:rPr>
          <w:i/>
        </w:rPr>
        <w:t xml:space="preserve">Amendments to Australian Accounting Standards </w:t>
      </w:r>
      <w:r w:rsidR="00B223A3" w:rsidRPr="00127350">
        <w:rPr>
          <w:i/>
        </w:rPr>
        <w:t>–</w:t>
      </w:r>
      <w:r w:rsidRPr="00127350">
        <w:rPr>
          <w:i/>
        </w:rPr>
        <w:br/>
      </w:r>
      <w:r w:rsidR="00584AD7">
        <w:rPr>
          <w:i/>
        </w:rPr>
        <w:t>Implementation</w:t>
      </w:r>
      <w:r w:rsidR="00C722F1">
        <w:rPr>
          <w:i/>
        </w:rPr>
        <w:t xml:space="preserve"> of AASB 1059</w:t>
      </w:r>
    </w:p>
    <w:p w14:paraId="7FDDC422" w14:textId="1252D014" w:rsidR="00A90A3D" w:rsidRPr="00314DC3" w:rsidRDefault="00A90A3D" w:rsidP="00B36192">
      <w:pPr>
        <w:pStyle w:val="Heading3"/>
        <w:keepNext w:val="0"/>
      </w:pPr>
      <w:r w:rsidRPr="00314DC3">
        <w:t>Overview of the Accounting Standard</w:t>
      </w:r>
    </w:p>
    <w:p w14:paraId="6A479903" w14:textId="500EB82F" w:rsidR="003C2E0F" w:rsidRPr="003C2E0F" w:rsidRDefault="00C722F1" w:rsidP="00B36192">
      <w:pPr>
        <w:pStyle w:val="Heading3"/>
        <w:keepNext w:val="0"/>
        <w:spacing w:line="200" w:lineRule="exact"/>
        <w:rPr>
          <w:rFonts w:cs="Times New Roman"/>
          <w:b w:val="0"/>
          <w:bCs w:val="0"/>
          <w:iCs w:val="0"/>
          <w:sz w:val="20"/>
          <w:szCs w:val="20"/>
        </w:rPr>
      </w:pPr>
      <w:r w:rsidRPr="00C722F1">
        <w:rPr>
          <w:rFonts w:cs="Times New Roman"/>
          <w:b w:val="0"/>
          <w:bCs w:val="0"/>
          <w:iCs w:val="0"/>
          <w:sz w:val="20"/>
          <w:szCs w:val="20"/>
        </w:rPr>
        <w:t xml:space="preserve">This Standard </w:t>
      </w:r>
      <w:r w:rsidR="006225D3">
        <w:rPr>
          <w:rFonts w:cs="Times New Roman"/>
          <w:b w:val="0"/>
          <w:bCs w:val="0"/>
          <w:iCs w:val="0"/>
          <w:sz w:val="20"/>
          <w:szCs w:val="20"/>
        </w:rPr>
        <w:t xml:space="preserve">amends </w:t>
      </w:r>
      <w:r w:rsidR="006225D3" w:rsidRPr="006225D3">
        <w:rPr>
          <w:rFonts w:cs="Times New Roman"/>
          <w:b w:val="0"/>
          <w:bCs w:val="0"/>
          <w:iCs w:val="0"/>
          <w:sz w:val="20"/>
          <w:szCs w:val="20"/>
        </w:rPr>
        <w:t xml:space="preserve">AASB 16 </w:t>
      </w:r>
      <w:r w:rsidR="006225D3" w:rsidRPr="006225D3">
        <w:rPr>
          <w:rFonts w:cs="Times New Roman"/>
          <w:b w:val="0"/>
          <w:bCs w:val="0"/>
          <w:i/>
          <w:sz w:val="20"/>
          <w:szCs w:val="20"/>
        </w:rPr>
        <w:t>Leases</w:t>
      </w:r>
      <w:r w:rsidR="006225D3" w:rsidRPr="006225D3">
        <w:rPr>
          <w:rFonts w:cs="Times New Roman"/>
          <w:b w:val="0"/>
          <w:bCs w:val="0"/>
          <w:iCs w:val="0"/>
          <w:sz w:val="20"/>
          <w:szCs w:val="20"/>
        </w:rPr>
        <w:t xml:space="preserve"> (February 2016) and AASB 1059 </w:t>
      </w:r>
      <w:r w:rsidR="006225D3" w:rsidRPr="006225D3">
        <w:rPr>
          <w:rFonts w:cs="Times New Roman"/>
          <w:b w:val="0"/>
          <w:bCs w:val="0"/>
          <w:i/>
          <w:sz w:val="20"/>
          <w:szCs w:val="20"/>
        </w:rPr>
        <w:t>Service Concession Arrangements: Grantors</w:t>
      </w:r>
      <w:r w:rsidR="006225D3" w:rsidRPr="006225D3">
        <w:rPr>
          <w:rFonts w:cs="Times New Roman"/>
          <w:b w:val="0"/>
          <w:bCs w:val="0"/>
          <w:iCs w:val="0"/>
          <w:sz w:val="20"/>
          <w:szCs w:val="20"/>
        </w:rPr>
        <w:t xml:space="preserve"> (July 2017)</w:t>
      </w:r>
      <w:r w:rsidR="006225D3">
        <w:rPr>
          <w:rFonts w:cs="Times New Roman"/>
          <w:b w:val="0"/>
          <w:bCs w:val="0"/>
          <w:iCs w:val="0"/>
          <w:sz w:val="20"/>
          <w:szCs w:val="20"/>
        </w:rPr>
        <w:t xml:space="preserve"> to</w:t>
      </w:r>
      <w:r w:rsidR="003C2E0F" w:rsidRPr="003C2E0F">
        <w:rPr>
          <w:rFonts w:cs="Times New Roman"/>
          <w:b w:val="0"/>
          <w:bCs w:val="0"/>
          <w:iCs w:val="0"/>
          <w:sz w:val="20"/>
          <w:szCs w:val="20"/>
        </w:rPr>
        <w:t>:</w:t>
      </w:r>
    </w:p>
    <w:p w14:paraId="773608EB" w14:textId="77777777" w:rsidR="006225D3" w:rsidRPr="00AD4AE3" w:rsidRDefault="006225D3" w:rsidP="00B36192">
      <w:pPr>
        <w:pStyle w:val="Heading3"/>
        <w:keepNext w:val="0"/>
        <w:numPr>
          <w:ilvl w:val="0"/>
          <w:numId w:val="23"/>
        </w:numPr>
        <w:spacing w:line="200" w:lineRule="exact"/>
        <w:rPr>
          <w:rFonts w:cs="Times New Roman"/>
          <w:b w:val="0"/>
          <w:bCs w:val="0"/>
          <w:iCs w:val="0"/>
          <w:sz w:val="20"/>
          <w:szCs w:val="20"/>
        </w:rPr>
      </w:pPr>
      <w:r w:rsidRPr="00AD4AE3">
        <w:rPr>
          <w:rFonts w:cs="Times New Roman"/>
          <w:b w:val="0"/>
          <w:bCs w:val="0"/>
          <w:iCs w:val="0"/>
          <w:sz w:val="20"/>
          <w:szCs w:val="20"/>
        </w:rPr>
        <w:t>amend the modified retrospective method set out in paragraph C4 of AASB 1059 as follows:</w:t>
      </w:r>
    </w:p>
    <w:p w14:paraId="6F0128A3" w14:textId="77777777" w:rsidR="006225D3" w:rsidRPr="00AD4AE3" w:rsidRDefault="006225D3" w:rsidP="00B36192">
      <w:pPr>
        <w:pStyle w:val="Heading3"/>
        <w:keepNext w:val="0"/>
        <w:numPr>
          <w:ilvl w:val="0"/>
          <w:numId w:val="24"/>
        </w:numPr>
        <w:spacing w:line="200" w:lineRule="exact"/>
        <w:rPr>
          <w:rFonts w:cs="Times New Roman"/>
          <w:b w:val="0"/>
          <w:bCs w:val="0"/>
          <w:iCs w:val="0"/>
          <w:sz w:val="20"/>
          <w:szCs w:val="20"/>
        </w:rPr>
      </w:pPr>
      <w:r w:rsidRPr="00AD4AE3">
        <w:rPr>
          <w:rFonts w:cs="Times New Roman"/>
          <w:b w:val="0"/>
          <w:bCs w:val="0"/>
          <w:iCs w:val="0"/>
          <w:sz w:val="20"/>
          <w:szCs w:val="20"/>
        </w:rPr>
        <w:t>specify the financial liability should be recognised at fair value at the date of initial application;</w:t>
      </w:r>
    </w:p>
    <w:p w14:paraId="1A80EC6E" w14:textId="77777777" w:rsidR="006225D3" w:rsidRPr="00AD4AE3" w:rsidRDefault="006225D3" w:rsidP="00B36192">
      <w:pPr>
        <w:pStyle w:val="Heading3"/>
        <w:keepNext w:val="0"/>
        <w:numPr>
          <w:ilvl w:val="0"/>
          <w:numId w:val="24"/>
        </w:numPr>
        <w:spacing w:line="200" w:lineRule="exact"/>
        <w:rPr>
          <w:rFonts w:cs="Times New Roman"/>
          <w:b w:val="0"/>
          <w:bCs w:val="0"/>
          <w:iCs w:val="0"/>
          <w:sz w:val="20"/>
          <w:szCs w:val="20"/>
        </w:rPr>
      </w:pPr>
      <w:r w:rsidRPr="00AD4AE3">
        <w:rPr>
          <w:rFonts w:cs="Times New Roman"/>
          <w:b w:val="0"/>
          <w:bCs w:val="0"/>
          <w:iCs w:val="0"/>
          <w:sz w:val="20"/>
          <w:szCs w:val="20"/>
        </w:rPr>
        <w:t>initially measure the Grant of a Right to the Operator (GORTO) liability representing the unearned portion of any revenue arising from the receipt of a service concession asset based on the current replacement cost of the service concession asset at the date of initial application adjusted to reflect the remaining concession period relative to the total period of the arrangement, rather than relative to the remaining economic life of the service concession asset;</w:t>
      </w:r>
    </w:p>
    <w:p w14:paraId="5EFAEB23" w14:textId="77777777" w:rsidR="006225D3" w:rsidRPr="00AD4AE3" w:rsidRDefault="006225D3" w:rsidP="00B36192">
      <w:pPr>
        <w:pStyle w:val="Heading3"/>
        <w:keepNext w:val="0"/>
        <w:numPr>
          <w:ilvl w:val="0"/>
          <w:numId w:val="24"/>
        </w:numPr>
        <w:spacing w:line="200" w:lineRule="exact"/>
        <w:rPr>
          <w:rFonts w:cs="Times New Roman"/>
          <w:b w:val="0"/>
          <w:bCs w:val="0"/>
          <w:iCs w:val="0"/>
          <w:sz w:val="20"/>
          <w:szCs w:val="20"/>
        </w:rPr>
      </w:pPr>
      <w:r w:rsidRPr="00AD4AE3">
        <w:rPr>
          <w:rFonts w:cs="Times New Roman"/>
          <w:b w:val="0"/>
          <w:bCs w:val="0"/>
          <w:iCs w:val="0"/>
          <w:sz w:val="20"/>
          <w:szCs w:val="20"/>
        </w:rPr>
        <w:t>measure a liability representing any third-party unearned revenue arising from the receipt of additional consideration from the operator for access to an existing asset of the grantor that has been reclassified as a service concession asset at the proceeds received, adjusted to reflect the remaining period of the service concession arrangement relative to the total period of the arrangement;</w:t>
      </w:r>
    </w:p>
    <w:p w14:paraId="5B1B79E0" w14:textId="77777777" w:rsidR="006225D3" w:rsidRPr="00AD4AE3" w:rsidRDefault="006225D3" w:rsidP="00B36192">
      <w:pPr>
        <w:pStyle w:val="Heading3"/>
        <w:keepNext w:val="0"/>
        <w:numPr>
          <w:ilvl w:val="0"/>
          <w:numId w:val="23"/>
        </w:numPr>
        <w:spacing w:line="200" w:lineRule="exact"/>
        <w:rPr>
          <w:rFonts w:cs="Times New Roman"/>
          <w:b w:val="0"/>
          <w:bCs w:val="0"/>
          <w:iCs w:val="0"/>
          <w:sz w:val="20"/>
          <w:szCs w:val="20"/>
        </w:rPr>
      </w:pPr>
      <w:r w:rsidRPr="00AD4AE3">
        <w:rPr>
          <w:rFonts w:cs="Times New Roman"/>
          <w:b w:val="0"/>
          <w:bCs w:val="0"/>
          <w:iCs w:val="0"/>
          <w:sz w:val="20"/>
          <w:szCs w:val="20"/>
        </w:rPr>
        <w:t>modify AASB 16 to provide a practical expedient to grantors of service concession arrangements so that AASB 16 would not need to be applied to assets that would be recognised as service concession assets under AASB 1059; and</w:t>
      </w:r>
    </w:p>
    <w:p w14:paraId="481F7040" w14:textId="77777777" w:rsidR="006225D3" w:rsidRPr="00CA66B4" w:rsidRDefault="006225D3" w:rsidP="00B36192">
      <w:pPr>
        <w:pStyle w:val="Heading3"/>
        <w:keepNext w:val="0"/>
        <w:numPr>
          <w:ilvl w:val="0"/>
          <w:numId w:val="23"/>
        </w:numPr>
        <w:spacing w:line="200" w:lineRule="exact"/>
        <w:ind w:left="357" w:hanging="357"/>
        <w:rPr>
          <w:rFonts w:cs="Times New Roman"/>
          <w:b w:val="0"/>
          <w:bCs w:val="0"/>
          <w:iCs w:val="0"/>
          <w:sz w:val="20"/>
          <w:szCs w:val="20"/>
        </w:rPr>
      </w:pPr>
      <w:r w:rsidRPr="00AD4AE3">
        <w:rPr>
          <w:rFonts w:cs="Times New Roman"/>
          <w:b w:val="0"/>
          <w:bCs w:val="0"/>
          <w:iCs w:val="0"/>
          <w:sz w:val="20"/>
          <w:szCs w:val="20"/>
        </w:rPr>
        <w:t>include editorial amendments to the application guidance and implementation guidance accompanying AASB</w:t>
      </w:r>
      <w:r>
        <w:rPr>
          <w:rFonts w:cs="Times New Roman"/>
          <w:b w:val="0"/>
          <w:bCs w:val="0"/>
          <w:iCs w:val="0"/>
          <w:sz w:val="20"/>
          <w:szCs w:val="20"/>
        </w:rPr>
        <w:t> </w:t>
      </w:r>
      <w:r w:rsidRPr="00AD4AE3">
        <w:rPr>
          <w:rFonts w:cs="Times New Roman"/>
          <w:b w:val="0"/>
          <w:bCs w:val="0"/>
          <w:iCs w:val="0"/>
          <w:sz w:val="20"/>
          <w:szCs w:val="20"/>
        </w:rPr>
        <w:t>1059.</w:t>
      </w:r>
    </w:p>
    <w:p w14:paraId="06944F3C" w14:textId="35E2B399" w:rsidR="00A90A3D" w:rsidRPr="001B1D7C" w:rsidRDefault="00A90A3D" w:rsidP="00A90A3D">
      <w:pPr>
        <w:pStyle w:val="Heading3"/>
      </w:pPr>
      <w:r w:rsidRPr="001B1D7C">
        <w:t>Human Rights Implications</w:t>
      </w:r>
    </w:p>
    <w:p w14:paraId="02B05597" w14:textId="13CFD9CB"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6CABE344" w14:textId="15D04F95" w:rsidR="00CD0A54" w:rsidRPr="001B1D7C" w:rsidRDefault="006D4E28" w:rsidP="00465EBE">
      <w:pPr>
        <w:pStyle w:val="NoNumPlain1"/>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3"/>
      <w:footerReference w:type="default" r:id="rId1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57C98" w14:textId="77777777" w:rsidR="00053103" w:rsidRDefault="00053103">
      <w:r>
        <w:separator/>
      </w:r>
    </w:p>
  </w:endnote>
  <w:endnote w:type="continuationSeparator" w:id="0">
    <w:p w14:paraId="4DEB392F" w14:textId="77777777" w:rsidR="00053103" w:rsidRDefault="00053103">
      <w:r>
        <w:continuationSeparator/>
      </w:r>
    </w:p>
  </w:endnote>
  <w:endnote w:type="continuationNotice" w:id="1">
    <w:p w14:paraId="430397CF" w14:textId="77777777" w:rsidR="00053103" w:rsidRDefault="000531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D474" w14:textId="3587D3C6" w:rsidR="00C722F1" w:rsidRDefault="00C722F1" w:rsidP="00B93CE4">
    <w:pPr>
      <w:pStyle w:val="Footer"/>
      <w:tabs>
        <w:tab w:val="clear" w:pos="3119"/>
        <w:tab w:val="clear" w:pos="6237"/>
        <w:tab w:val="center" w:pos="4820"/>
        <w:tab w:val="right" w:pos="9639"/>
      </w:tabs>
      <w:rPr>
        <w:b/>
      </w:rPr>
    </w:pPr>
    <w:r>
      <w:rPr>
        <w:b/>
      </w:rPr>
      <w:t>AASB 201</w:t>
    </w:r>
    <w:r w:rsidR="00796BF0">
      <w:rPr>
        <w:b/>
      </w:rPr>
      <w:t>9</w:t>
    </w:r>
    <w:r>
      <w:rPr>
        <w:b/>
      </w:rPr>
      <w:t>-</w:t>
    </w:r>
    <w:r w:rsidR="00796BF0">
      <w:rPr>
        <w:b/>
      </w:rPr>
      <w:t>2</w:t>
    </w:r>
    <w:r>
      <w:rPr>
        <w:b/>
      </w:rPr>
      <w:tab/>
    </w:r>
    <w:r>
      <w:fldChar w:fldCharType="begin"/>
    </w:r>
    <w:r>
      <w:instrText>PAGE</w:instrText>
    </w:r>
    <w:r>
      <w:fldChar w:fldCharType="separate"/>
    </w:r>
    <w:r w:rsidR="00A01C45">
      <w:rPr>
        <w:noProof/>
      </w:rPr>
      <w:t>3</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C68BF" w14:textId="77777777" w:rsidR="00053103" w:rsidRDefault="00053103">
      <w:r>
        <w:separator/>
      </w:r>
    </w:p>
  </w:footnote>
  <w:footnote w:type="continuationSeparator" w:id="0">
    <w:p w14:paraId="3301C292" w14:textId="77777777" w:rsidR="00053103" w:rsidRDefault="00053103">
      <w:r>
        <w:continuationSeparator/>
      </w:r>
    </w:p>
  </w:footnote>
  <w:footnote w:type="continuationNotice" w:id="1">
    <w:p w14:paraId="36090D25" w14:textId="77777777" w:rsidR="00053103" w:rsidRDefault="000531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903B" w14:textId="77777777" w:rsidR="00C722F1" w:rsidRDefault="00C72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F05855"/>
    <w:multiLevelType w:val="hybridMultilevel"/>
    <w:tmpl w:val="D882810A"/>
    <w:lvl w:ilvl="0" w:tplc="566A852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D93A09"/>
    <w:multiLevelType w:val="hybridMultilevel"/>
    <w:tmpl w:val="ED4E8E82"/>
    <w:lvl w:ilvl="0" w:tplc="3DAA365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321FDC"/>
    <w:multiLevelType w:val="hybridMultilevel"/>
    <w:tmpl w:val="D726848A"/>
    <w:lvl w:ilvl="0" w:tplc="2D48A0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3" w15:restartNumberingAfterBreak="0">
    <w:nsid w:val="57DD1224"/>
    <w:multiLevelType w:val="hybridMultilevel"/>
    <w:tmpl w:val="A00EA0EE"/>
    <w:lvl w:ilvl="0" w:tplc="DAF0C6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9137F6B"/>
    <w:multiLevelType w:val="hybridMultilevel"/>
    <w:tmpl w:val="FF6C689E"/>
    <w:lvl w:ilvl="0" w:tplc="005048D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542243"/>
    <w:multiLevelType w:val="multilevel"/>
    <w:tmpl w:val="CAC0A042"/>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21"/>
        </w:tabs>
        <w:ind w:left="1021" w:hanging="511"/>
      </w:pPr>
      <w:rPr>
        <w:rFonts w:hint="default"/>
        <w:i w:val="0"/>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6"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064975"/>
    <w:multiLevelType w:val="hybridMultilevel"/>
    <w:tmpl w:val="B31CEBF2"/>
    <w:lvl w:ilvl="0" w:tplc="5C1C13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212B64"/>
    <w:multiLevelType w:val="hybridMultilevel"/>
    <w:tmpl w:val="A15E43AC"/>
    <w:lvl w:ilvl="0" w:tplc="DAF0C6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D336C47"/>
    <w:multiLevelType w:val="hybridMultilevel"/>
    <w:tmpl w:val="FF6C689E"/>
    <w:lvl w:ilvl="0" w:tplc="005048D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7"/>
  </w:num>
  <w:num w:numId="3">
    <w:abstractNumId w:val="11"/>
  </w:num>
  <w:num w:numId="4">
    <w:abstractNumId w:val="0"/>
  </w:num>
  <w:num w:numId="5">
    <w:abstractNumId w:val="4"/>
  </w:num>
  <w:num w:numId="6">
    <w:abstractNumId w:val="3"/>
  </w:num>
  <w:num w:numId="7">
    <w:abstractNumId w:val="9"/>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18"/>
  </w:num>
  <w:num w:numId="18">
    <w:abstractNumId w:val="15"/>
  </w:num>
  <w:num w:numId="19">
    <w:abstractNumId w:val="14"/>
  </w:num>
  <w:num w:numId="20">
    <w:abstractNumId w:val="10"/>
  </w:num>
  <w:num w:numId="21">
    <w:abstractNumId w:val="13"/>
  </w:num>
  <w:num w:numId="22">
    <w:abstractNumId w:val="6"/>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20ACD"/>
    <w:rsid w:val="00021DE4"/>
    <w:rsid w:val="000226E6"/>
    <w:rsid w:val="00031DBC"/>
    <w:rsid w:val="00041AE0"/>
    <w:rsid w:val="00041D03"/>
    <w:rsid w:val="0004439B"/>
    <w:rsid w:val="00053103"/>
    <w:rsid w:val="00054FC1"/>
    <w:rsid w:val="00055755"/>
    <w:rsid w:val="000623C8"/>
    <w:rsid w:val="00067953"/>
    <w:rsid w:val="00075626"/>
    <w:rsid w:val="00080331"/>
    <w:rsid w:val="0008234F"/>
    <w:rsid w:val="0008242C"/>
    <w:rsid w:val="00083737"/>
    <w:rsid w:val="00085B62"/>
    <w:rsid w:val="00090D77"/>
    <w:rsid w:val="000920D3"/>
    <w:rsid w:val="000936C7"/>
    <w:rsid w:val="00094356"/>
    <w:rsid w:val="000A2A30"/>
    <w:rsid w:val="000B739E"/>
    <w:rsid w:val="000D41A4"/>
    <w:rsid w:val="000D428B"/>
    <w:rsid w:val="000E15F4"/>
    <w:rsid w:val="000E317F"/>
    <w:rsid w:val="000E6E09"/>
    <w:rsid w:val="000E7F81"/>
    <w:rsid w:val="000F1C55"/>
    <w:rsid w:val="000F281A"/>
    <w:rsid w:val="000F2911"/>
    <w:rsid w:val="000F4C2A"/>
    <w:rsid w:val="00111680"/>
    <w:rsid w:val="00113884"/>
    <w:rsid w:val="00115A16"/>
    <w:rsid w:val="001218DE"/>
    <w:rsid w:val="00121C54"/>
    <w:rsid w:val="00122EF0"/>
    <w:rsid w:val="00125962"/>
    <w:rsid w:val="0012730F"/>
    <w:rsid w:val="00127350"/>
    <w:rsid w:val="00130F7D"/>
    <w:rsid w:val="00131465"/>
    <w:rsid w:val="00131C3F"/>
    <w:rsid w:val="00144CC0"/>
    <w:rsid w:val="00147798"/>
    <w:rsid w:val="0015670A"/>
    <w:rsid w:val="001639EB"/>
    <w:rsid w:val="001A3A3D"/>
    <w:rsid w:val="001B1D7C"/>
    <w:rsid w:val="001C5ABB"/>
    <w:rsid w:val="001C786F"/>
    <w:rsid w:val="001D1FFA"/>
    <w:rsid w:val="001D3B0B"/>
    <w:rsid w:val="001D65AA"/>
    <w:rsid w:val="001D7DA0"/>
    <w:rsid w:val="001E0872"/>
    <w:rsid w:val="001E0EA2"/>
    <w:rsid w:val="001E4107"/>
    <w:rsid w:val="001F0BB3"/>
    <w:rsid w:val="001F16F3"/>
    <w:rsid w:val="001F3ED4"/>
    <w:rsid w:val="001F5A41"/>
    <w:rsid w:val="00200047"/>
    <w:rsid w:val="0020218F"/>
    <w:rsid w:val="0020261B"/>
    <w:rsid w:val="00206A47"/>
    <w:rsid w:val="00225101"/>
    <w:rsid w:val="00230E6D"/>
    <w:rsid w:val="0023104C"/>
    <w:rsid w:val="00233620"/>
    <w:rsid w:val="0023642A"/>
    <w:rsid w:val="00236896"/>
    <w:rsid w:val="00243728"/>
    <w:rsid w:val="00262502"/>
    <w:rsid w:val="00262EDC"/>
    <w:rsid w:val="00267D86"/>
    <w:rsid w:val="00284D8D"/>
    <w:rsid w:val="00294D8C"/>
    <w:rsid w:val="002A0EA5"/>
    <w:rsid w:val="002B5CAF"/>
    <w:rsid w:val="002B712E"/>
    <w:rsid w:val="002B7166"/>
    <w:rsid w:val="002C720C"/>
    <w:rsid w:val="002D00E5"/>
    <w:rsid w:val="002D3C2A"/>
    <w:rsid w:val="002D6D7A"/>
    <w:rsid w:val="002E0C7D"/>
    <w:rsid w:val="002F18F0"/>
    <w:rsid w:val="002F724F"/>
    <w:rsid w:val="003038C5"/>
    <w:rsid w:val="00312740"/>
    <w:rsid w:val="00314DC3"/>
    <w:rsid w:val="003218A0"/>
    <w:rsid w:val="0032467B"/>
    <w:rsid w:val="00325585"/>
    <w:rsid w:val="003329B8"/>
    <w:rsid w:val="003351C6"/>
    <w:rsid w:val="00344500"/>
    <w:rsid w:val="00347521"/>
    <w:rsid w:val="00352568"/>
    <w:rsid w:val="003600E3"/>
    <w:rsid w:val="00366D54"/>
    <w:rsid w:val="00375119"/>
    <w:rsid w:val="00384832"/>
    <w:rsid w:val="00385E62"/>
    <w:rsid w:val="0039164A"/>
    <w:rsid w:val="00391DC5"/>
    <w:rsid w:val="00396BCD"/>
    <w:rsid w:val="00397B88"/>
    <w:rsid w:val="003A1CA2"/>
    <w:rsid w:val="003A5EC1"/>
    <w:rsid w:val="003A7749"/>
    <w:rsid w:val="003C1341"/>
    <w:rsid w:val="003C2E0F"/>
    <w:rsid w:val="003D034E"/>
    <w:rsid w:val="003E652D"/>
    <w:rsid w:val="0040485F"/>
    <w:rsid w:val="0041254C"/>
    <w:rsid w:val="00414BC3"/>
    <w:rsid w:val="00416FE6"/>
    <w:rsid w:val="004179BF"/>
    <w:rsid w:val="004209B2"/>
    <w:rsid w:val="00433B60"/>
    <w:rsid w:val="00442527"/>
    <w:rsid w:val="00447617"/>
    <w:rsid w:val="00450945"/>
    <w:rsid w:val="00457DCC"/>
    <w:rsid w:val="00463B8D"/>
    <w:rsid w:val="0046562B"/>
    <w:rsid w:val="00465EBE"/>
    <w:rsid w:val="00473CEE"/>
    <w:rsid w:val="0049064F"/>
    <w:rsid w:val="00493DD4"/>
    <w:rsid w:val="004A4B34"/>
    <w:rsid w:val="004A7EC7"/>
    <w:rsid w:val="004B77A1"/>
    <w:rsid w:val="004C1746"/>
    <w:rsid w:val="004C62D2"/>
    <w:rsid w:val="004D2BDB"/>
    <w:rsid w:val="004D54B2"/>
    <w:rsid w:val="004D7A84"/>
    <w:rsid w:val="004E67AE"/>
    <w:rsid w:val="004F54F4"/>
    <w:rsid w:val="004F7773"/>
    <w:rsid w:val="005040BC"/>
    <w:rsid w:val="00512F90"/>
    <w:rsid w:val="00520E9E"/>
    <w:rsid w:val="0052464D"/>
    <w:rsid w:val="00526DA0"/>
    <w:rsid w:val="00540E70"/>
    <w:rsid w:val="00545E1C"/>
    <w:rsid w:val="00554862"/>
    <w:rsid w:val="00563010"/>
    <w:rsid w:val="00565477"/>
    <w:rsid w:val="00570240"/>
    <w:rsid w:val="0057693B"/>
    <w:rsid w:val="005815F9"/>
    <w:rsid w:val="00584AD7"/>
    <w:rsid w:val="00592CDB"/>
    <w:rsid w:val="00596ADD"/>
    <w:rsid w:val="005A2707"/>
    <w:rsid w:val="005B238F"/>
    <w:rsid w:val="005B25E9"/>
    <w:rsid w:val="005B7BB7"/>
    <w:rsid w:val="005C025A"/>
    <w:rsid w:val="005E1723"/>
    <w:rsid w:val="005E2BBE"/>
    <w:rsid w:val="005E43B9"/>
    <w:rsid w:val="005E6F84"/>
    <w:rsid w:val="005F0581"/>
    <w:rsid w:val="005F1173"/>
    <w:rsid w:val="005F3AA4"/>
    <w:rsid w:val="005F4451"/>
    <w:rsid w:val="005F5EFF"/>
    <w:rsid w:val="00607A32"/>
    <w:rsid w:val="006104FA"/>
    <w:rsid w:val="00616B47"/>
    <w:rsid w:val="006225D3"/>
    <w:rsid w:val="006232CB"/>
    <w:rsid w:val="00626AC2"/>
    <w:rsid w:val="00627C8F"/>
    <w:rsid w:val="00631870"/>
    <w:rsid w:val="00635FA2"/>
    <w:rsid w:val="006628B2"/>
    <w:rsid w:val="00666164"/>
    <w:rsid w:val="0067004E"/>
    <w:rsid w:val="0067195B"/>
    <w:rsid w:val="00672100"/>
    <w:rsid w:val="006776BD"/>
    <w:rsid w:val="00684668"/>
    <w:rsid w:val="00685B4C"/>
    <w:rsid w:val="00686B7C"/>
    <w:rsid w:val="006A01D2"/>
    <w:rsid w:val="006A0C7C"/>
    <w:rsid w:val="006A2A04"/>
    <w:rsid w:val="006A56D8"/>
    <w:rsid w:val="006A6C9F"/>
    <w:rsid w:val="006B1B4A"/>
    <w:rsid w:val="006C34F1"/>
    <w:rsid w:val="006C39D1"/>
    <w:rsid w:val="006C5EB8"/>
    <w:rsid w:val="006D4E28"/>
    <w:rsid w:val="006D5858"/>
    <w:rsid w:val="006D6B35"/>
    <w:rsid w:val="006F217C"/>
    <w:rsid w:val="006F46DE"/>
    <w:rsid w:val="00711664"/>
    <w:rsid w:val="00717627"/>
    <w:rsid w:val="00720919"/>
    <w:rsid w:val="00722937"/>
    <w:rsid w:val="007231BD"/>
    <w:rsid w:val="007241E4"/>
    <w:rsid w:val="007261ED"/>
    <w:rsid w:val="00726B09"/>
    <w:rsid w:val="007322D6"/>
    <w:rsid w:val="007328C0"/>
    <w:rsid w:val="00741AD2"/>
    <w:rsid w:val="00752B51"/>
    <w:rsid w:val="00753AD8"/>
    <w:rsid w:val="00755B4C"/>
    <w:rsid w:val="00755D8C"/>
    <w:rsid w:val="007676C0"/>
    <w:rsid w:val="00770387"/>
    <w:rsid w:val="00776E95"/>
    <w:rsid w:val="00781C08"/>
    <w:rsid w:val="00783BEC"/>
    <w:rsid w:val="00786D2C"/>
    <w:rsid w:val="00787825"/>
    <w:rsid w:val="007903C8"/>
    <w:rsid w:val="00791279"/>
    <w:rsid w:val="00796BF0"/>
    <w:rsid w:val="007A218F"/>
    <w:rsid w:val="007A3EE4"/>
    <w:rsid w:val="007A54A4"/>
    <w:rsid w:val="007B02E3"/>
    <w:rsid w:val="007B228F"/>
    <w:rsid w:val="007B3132"/>
    <w:rsid w:val="007B323F"/>
    <w:rsid w:val="007B539D"/>
    <w:rsid w:val="007C13D0"/>
    <w:rsid w:val="007C1E39"/>
    <w:rsid w:val="007C2A76"/>
    <w:rsid w:val="007C2B04"/>
    <w:rsid w:val="007C5F2A"/>
    <w:rsid w:val="007D5786"/>
    <w:rsid w:val="007E548A"/>
    <w:rsid w:val="007F06B7"/>
    <w:rsid w:val="007F4E20"/>
    <w:rsid w:val="00802C2B"/>
    <w:rsid w:val="00822659"/>
    <w:rsid w:val="00824A1D"/>
    <w:rsid w:val="0082668C"/>
    <w:rsid w:val="00826FE1"/>
    <w:rsid w:val="00835AA4"/>
    <w:rsid w:val="008377FF"/>
    <w:rsid w:val="00841AFC"/>
    <w:rsid w:val="00843BF6"/>
    <w:rsid w:val="00854BCD"/>
    <w:rsid w:val="00861618"/>
    <w:rsid w:val="00863DE1"/>
    <w:rsid w:val="0088193A"/>
    <w:rsid w:val="00896AE0"/>
    <w:rsid w:val="008A2E3E"/>
    <w:rsid w:val="008B0ACD"/>
    <w:rsid w:val="008B63BA"/>
    <w:rsid w:val="008B66C2"/>
    <w:rsid w:val="008C5B82"/>
    <w:rsid w:val="008D24A4"/>
    <w:rsid w:val="008D3E1A"/>
    <w:rsid w:val="008D69BC"/>
    <w:rsid w:val="008E4294"/>
    <w:rsid w:val="008E5AD8"/>
    <w:rsid w:val="008F1340"/>
    <w:rsid w:val="008F344A"/>
    <w:rsid w:val="00916B64"/>
    <w:rsid w:val="00930915"/>
    <w:rsid w:val="00936AD7"/>
    <w:rsid w:val="009375BC"/>
    <w:rsid w:val="00980C3B"/>
    <w:rsid w:val="009839D3"/>
    <w:rsid w:val="00983E04"/>
    <w:rsid w:val="00991DA5"/>
    <w:rsid w:val="00993378"/>
    <w:rsid w:val="009A537C"/>
    <w:rsid w:val="009B0328"/>
    <w:rsid w:val="009B077A"/>
    <w:rsid w:val="009B509B"/>
    <w:rsid w:val="009C16B5"/>
    <w:rsid w:val="009C5C89"/>
    <w:rsid w:val="009D2044"/>
    <w:rsid w:val="009D5CEF"/>
    <w:rsid w:val="009D6119"/>
    <w:rsid w:val="009F3698"/>
    <w:rsid w:val="009F7F59"/>
    <w:rsid w:val="00A01C45"/>
    <w:rsid w:val="00A07B58"/>
    <w:rsid w:val="00A120EC"/>
    <w:rsid w:val="00A14C37"/>
    <w:rsid w:val="00A22AB0"/>
    <w:rsid w:val="00A33757"/>
    <w:rsid w:val="00A41EF3"/>
    <w:rsid w:val="00A46379"/>
    <w:rsid w:val="00A57536"/>
    <w:rsid w:val="00A57577"/>
    <w:rsid w:val="00A60BDB"/>
    <w:rsid w:val="00A61CB2"/>
    <w:rsid w:val="00A638C0"/>
    <w:rsid w:val="00A6679A"/>
    <w:rsid w:val="00A8344C"/>
    <w:rsid w:val="00A870D2"/>
    <w:rsid w:val="00A90590"/>
    <w:rsid w:val="00A90A3D"/>
    <w:rsid w:val="00A92FFA"/>
    <w:rsid w:val="00A9484D"/>
    <w:rsid w:val="00A94F2A"/>
    <w:rsid w:val="00A97B77"/>
    <w:rsid w:val="00AB2137"/>
    <w:rsid w:val="00AB61AB"/>
    <w:rsid w:val="00AC2063"/>
    <w:rsid w:val="00AC2CA9"/>
    <w:rsid w:val="00AD2F0E"/>
    <w:rsid w:val="00AD44F9"/>
    <w:rsid w:val="00AD4AE3"/>
    <w:rsid w:val="00AD5E2A"/>
    <w:rsid w:val="00AE1F8A"/>
    <w:rsid w:val="00AF74D1"/>
    <w:rsid w:val="00B00C1B"/>
    <w:rsid w:val="00B05B7B"/>
    <w:rsid w:val="00B1095D"/>
    <w:rsid w:val="00B10AB1"/>
    <w:rsid w:val="00B127B5"/>
    <w:rsid w:val="00B212AA"/>
    <w:rsid w:val="00B223A3"/>
    <w:rsid w:val="00B259A2"/>
    <w:rsid w:val="00B31702"/>
    <w:rsid w:val="00B36192"/>
    <w:rsid w:val="00B44EFA"/>
    <w:rsid w:val="00B50A3C"/>
    <w:rsid w:val="00B5196B"/>
    <w:rsid w:val="00B62F36"/>
    <w:rsid w:val="00B6306C"/>
    <w:rsid w:val="00B67434"/>
    <w:rsid w:val="00B71C28"/>
    <w:rsid w:val="00B7416F"/>
    <w:rsid w:val="00B76672"/>
    <w:rsid w:val="00B81972"/>
    <w:rsid w:val="00B85DBC"/>
    <w:rsid w:val="00B93CE4"/>
    <w:rsid w:val="00B93F0A"/>
    <w:rsid w:val="00BB22F0"/>
    <w:rsid w:val="00BB2459"/>
    <w:rsid w:val="00BC78E2"/>
    <w:rsid w:val="00BD0B5B"/>
    <w:rsid w:val="00BD2871"/>
    <w:rsid w:val="00BD7C61"/>
    <w:rsid w:val="00BE1E1C"/>
    <w:rsid w:val="00BE66D4"/>
    <w:rsid w:val="00BF1303"/>
    <w:rsid w:val="00C00E4B"/>
    <w:rsid w:val="00C068D8"/>
    <w:rsid w:val="00C06D14"/>
    <w:rsid w:val="00C119CC"/>
    <w:rsid w:val="00C14CCB"/>
    <w:rsid w:val="00C14F83"/>
    <w:rsid w:val="00C16665"/>
    <w:rsid w:val="00C21F45"/>
    <w:rsid w:val="00C26EAF"/>
    <w:rsid w:val="00C35A20"/>
    <w:rsid w:val="00C37450"/>
    <w:rsid w:val="00C510C2"/>
    <w:rsid w:val="00C51E65"/>
    <w:rsid w:val="00C546C0"/>
    <w:rsid w:val="00C61FC9"/>
    <w:rsid w:val="00C634BB"/>
    <w:rsid w:val="00C661A8"/>
    <w:rsid w:val="00C677B9"/>
    <w:rsid w:val="00C722F1"/>
    <w:rsid w:val="00C80CE0"/>
    <w:rsid w:val="00C82A8C"/>
    <w:rsid w:val="00C86790"/>
    <w:rsid w:val="00CA20FA"/>
    <w:rsid w:val="00CA518E"/>
    <w:rsid w:val="00CA66B4"/>
    <w:rsid w:val="00CB2372"/>
    <w:rsid w:val="00CB3E61"/>
    <w:rsid w:val="00CB74B0"/>
    <w:rsid w:val="00CC17E3"/>
    <w:rsid w:val="00CC546B"/>
    <w:rsid w:val="00CD0A54"/>
    <w:rsid w:val="00CD50A4"/>
    <w:rsid w:val="00CD6F30"/>
    <w:rsid w:val="00CE07B8"/>
    <w:rsid w:val="00CE2D7E"/>
    <w:rsid w:val="00CF1B42"/>
    <w:rsid w:val="00CF4D2F"/>
    <w:rsid w:val="00CF72F6"/>
    <w:rsid w:val="00D00C12"/>
    <w:rsid w:val="00D03547"/>
    <w:rsid w:val="00D03D0E"/>
    <w:rsid w:val="00D06D1E"/>
    <w:rsid w:val="00D24634"/>
    <w:rsid w:val="00D27E14"/>
    <w:rsid w:val="00D36B1E"/>
    <w:rsid w:val="00D40502"/>
    <w:rsid w:val="00D429C8"/>
    <w:rsid w:val="00D43163"/>
    <w:rsid w:val="00D44AAA"/>
    <w:rsid w:val="00D5323B"/>
    <w:rsid w:val="00D67C43"/>
    <w:rsid w:val="00D71916"/>
    <w:rsid w:val="00D71B35"/>
    <w:rsid w:val="00D850DE"/>
    <w:rsid w:val="00D87FAC"/>
    <w:rsid w:val="00DA2E07"/>
    <w:rsid w:val="00DB275C"/>
    <w:rsid w:val="00DB2D0C"/>
    <w:rsid w:val="00DB52E0"/>
    <w:rsid w:val="00DB5798"/>
    <w:rsid w:val="00DD1167"/>
    <w:rsid w:val="00DD3FDF"/>
    <w:rsid w:val="00DD4E2B"/>
    <w:rsid w:val="00DD56AD"/>
    <w:rsid w:val="00DE2BF2"/>
    <w:rsid w:val="00E00D64"/>
    <w:rsid w:val="00E01615"/>
    <w:rsid w:val="00E079C1"/>
    <w:rsid w:val="00E11F07"/>
    <w:rsid w:val="00E1388A"/>
    <w:rsid w:val="00E1658F"/>
    <w:rsid w:val="00E2118D"/>
    <w:rsid w:val="00E34411"/>
    <w:rsid w:val="00E41E4F"/>
    <w:rsid w:val="00E4487C"/>
    <w:rsid w:val="00E63718"/>
    <w:rsid w:val="00E72F71"/>
    <w:rsid w:val="00E73950"/>
    <w:rsid w:val="00E770E5"/>
    <w:rsid w:val="00E7777B"/>
    <w:rsid w:val="00E8028D"/>
    <w:rsid w:val="00E811F1"/>
    <w:rsid w:val="00EA0A87"/>
    <w:rsid w:val="00EA56FD"/>
    <w:rsid w:val="00EC3B0A"/>
    <w:rsid w:val="00EC7B53"/>
    <w:rsid w:val="00ED4F33"/>
    <w:rsid w:val="00EE690C"/>
    <w:rsid w:val="00F004E1"/>
    <w:rsid w:val="00F038FC"/>
    <w:rsid w:val="00F041AA"/>
    <w:rsid w:val="00F04EBC"/>
    <w:rsid w:val="00F12DF8"/>
    <w:rsid w:val="00F23FEF"/>
    <w:rsid w:val="00F339DE"/>
    <w:rsid w:val="00F40264"/>
    <w:rsid w:val="00F4517C"/>
    <w:rsid w:val="00F62F5C"/>
    <w:rsid w:val="00F63F3B"/>
    <w:rsid w:val="00F71510"/>
    <w:rsid w:val="00F73663"/>
    <w:rsid w:val="00F81F26"/>
    <w:rsid w:val="00F8246A"/>
    <w:rsid w:val="00F913AF"/>
    <w:rsid w:val="00F92913"/>
    <w:rsid w:val="00FA2AA0"/>
    <w:rsid w:val="00FA30CB"/>
    <w:rsid w:val="00FA7C5C"/>
    <w:rsid w:val="00FB0CFC"/>
    <w:rsid w:val="00FC6232"/>
    <w:rsid w:val="00FD4C0C"/>
    <w:rsid w:val="00FE3CFE"/>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ddd,silver,#eaeaea"/>
    </o:shapedefaults>
    <o:shapelayout v:ext="edit">
      <o:idmap v:ext="edit" data="1"/>
    </o:shapelayout>
  </w:shapeDefaults>
  <w:decimalSymbol w:val="."/>
  <w:listSeparator w:val=","/>
  <w14:docId w14:val="27DDECB1"/>
  <w15:docId w15:val="{9DACB061-2BAD-41FC-88FD-6F66070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uiPriority w:val="9"/>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 w:type="character" w:customStyle="1" w:styleId="Heading2Char">
    <w:name w:val="Heading 2 Char"/>
    <w:basedOn w:val="DefaultParagraphFont"/>
    <w:link w:val="Heading2"/>
    <w:uiPriority w:val="9"/>
    <w:rsid w:val="003D034E"/>
    <w:rPr>
      <w:rFonts w:cs="Arial"/>
      <w:b/>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014929">
      <w:bodyDiv w:val="1"/>
      <w:marLeft w:val="0"/>
      <w:marRight w:val="0"/>
      <w:marTop w:val="0"/>
      <w:marBottom w:val="0"/>
      <w:divBdr>
        <w:top w:val="none" w:sz="0" w:space="0" w:color="auto"/>
        <w:left w:val="none" w:sz="0" w:space="0" w:color="auto"/>
        <w:bottom w:val="none" w:sz="0" w:space="0" w:color="auto"/>
        <w:right w:val="none" w:sz="0" w:space="0" w:color="auto"/>
      </w:divBdr>
    </w:div>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C46006CD627C4DAB0A5D920EA18588" ma:contentTypeVersion="6" ma:contentTypeDescription="Create a new document." ma:contentTypeScope="" ma:versionID="a5c467a797fd38bd9bf385284a2519d6">
  <xsd:schema xmlns:xsd="http://www.w3.org/2001/XMLSchema" xmlns:xs="http://www.w3.org/2001/XMLSchema" xmlns:p="http://schemas.microsoft.com/office/2006/metadata/properties" xmlns:ns3="5d3f9470-a3c7-46bb-8005-97f4844b7de8" targetNamespace="http://schemas.microsoft.com/office/2006/metadata/properties" ma:root="true" ma:fieldsID="1550d0a484ff46390040f959997f7d68" ns3:_="">
    <xsd:import namespace="5d3f9470-a3c7-46bb-8005-97f4844b7d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f9470-a3c7-46bb-8005-97f4844b7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C38A-44CC-4CC5-B487-088A7FAAAB06}">
  <ds:schemaRefs>
    <ds:schemaRef ds:uri="http://schemas.microsoft.com/sharepoint/v3/contenttype/forms"/>
  </ds:schemaRefs>
</ds:datastoreItem>
</file>

<file path=customXml/itemProps2.xml><?xml version="1.0" encoding="utf-8"?>
<ds:datastoreItem xmlns:ds="http://schemas.openxmlformats.org/officeDocument/2006/customXml" ds:itemID="{99EFBBAB-6521-4055-A227-A384535EB5E3}">
  <ds:schemaRefs>
    <ds:schemaRef ds:uri="http://schemas.openxmlformats.org/package/2006/metadata/core-properties"/>
    <ds:schemaRef ds:uri="http://schemas.microsoft.com/office/2006/documentManagement/types"/>
    <ds:schemaRef ds:uri="http://schemas.microsoft.com/office/infopath/2007/PartnerControls"/>
    <ds:schemaRef ds:uri="5d3f9470-a3c7-46bb-8005-97f4844b7de8"/>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788CC78-A822-4838-A55A-DFD5CFF80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f9470-a3c7-46bb-8005-97f4844b7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08B02-7BF9-40C2-B948-C28B9A10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1144</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Andrew Tomich</cp:lastModifiedBy>
  <cp:revision>49</cp:revision>
  <cp:lastPrinted>2019-10-31T00:34:00Z</cp:lastPrinted>
  <dcterms:created xsi:type="dcterms:W3CDTF">2019-10-20T21:42:00Z</dcterms:created>
  <dcterms:modified xsi:type="dcterms:W3CDTF">2019-10-31T00:34:00Z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0x010100EDC46006CD627C4DAB0A5D920EA18588</vt:lpwstr>
  </property>
</Properties>
</file>