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13A983" w14:textId="77777777" w:rsidR="001051A0" w:rsidRPr="002A3389" w:rsidRDefault="001051A0" w:rsidP="001051A0">
      <w:pPr>
        <w:jc w:val="center"/>
        <w:rPr>
          <w:rFonts w:ascii="Times New Roman" w:hAnsi="Times New Roman" w:cs="Times New Roman"/>
          <w:sz w:val="24"/>
          <w:u w:val="single"/>
        </w:rPr>
      </w:pPr>
      <w:r w:rsidRPr="002A3389">
        <w:rPr>
          <w:rFonts w:ascii="Times New Roman" w:hAnsi="Times New Roman" w:cs="Times New Roman"/>
          <w:sz w:val="24"/>
          <w:u w:val="single"/>
        </w:rPr>
        <w:t>Explanatory Statement</w:t>
      </w:r>
    </w:p>
    <w:p w14:paraId="215ABEDD" w14:textId="77777777" w:rsidR="001051A0" w:rsidRPr="002A3389" w:rsidRDefault="001051A0" w:rsidP="001051A0">
      <w:pPr>
        <w:jc w:val="center"/>
        <w:rPr>
          <w:rFonts w:ascii="Times New Roman" w:hAnsi="Times New Roman" w:cs="Times New Roman"/>
        </w:rPr>
      </w:pPr>
      <w:r w:rsidRPr="002A3389">
        <w:rPr>
          <w:rFonts w:ascii="Times New Roman" w:hAnsi="Times New Roman" w:cs="Times New Roman"/>
        </w:rPr>
        <w:t>Issued by the Authority of the Minister for Home Affairs</w:t>
      </w:r>
    </w:p>
    <w:p w14:paraId="3158E792" w14:textId="77777777" w:rsidR="001051A0" w:rsidRPr="002A3389" w:rsidRDefault="001051A0" w:rsidP="001051A0">
      <w:pPr>
        <w:jc w:val="center"/>
        <w:rPr>
          <w:rFonts w:ascii="Times New Roman" w:hAnsi="Times New Roman" w:cs="Times New Roman"/>
          <w:i/>
        </w:rPr>
      </w:pPr>
      <w:r w:rsidRPr="002A3389">
        <w:rPr>
          <w:rFonts w:ascii="Times New Roman" w:hAnsi="Times New Roman" w:cs="Times New Roman"/>
          <w:i/>
        </w:rPr>
        <w:t>Telecommunications (Interception and Access) Act 1979</w:t>
      </w:r>
    </w:p>
    <w:p w14:paraId="3AB8AA39" w14:textId="26ECC84E" w:rsidR="001051A0" w:rsidRPr="002A3389" w:rsidRDefault="001051A0" w:rsidP="001051A0">
      <w:pPr>
        <w:jc w:val="center"/>
        <w:rPr>
          <w:rFonts w:ascii="Times New Roman" w:hAnsi="Times New Roman" w:cs="Times New Roman"/>
          <w:i/>
        </w:rPr>
      </w:pPr>
      <w:r w:rsidRPr="002A3389">
        <w:rPr>
          <w:rFonts w:ascii="Times New Roman" w:hAnsi="Times New Roman" w:cs="Times New Roman"/>
          <w:i/>
        </w:rPr>
        <w:t xml:space="preserve">Telecommunications (Interception and Access) (Emergency Service Facilities – </w:t>
      </w:r>
      <w:r w:rsidR="00B4346B" w:rsidRPr="002A3389">
        <w:rPr>
          <w:rFonts w:ascii="Times New Roman" w:hAnsi="Times New Roman" w:cs="Times New Roman"/>
          <w:i/>
        </w:rPr>
        <w:t>Queensland</w:t>
      </w:r>
      <w:r w:rsidR="007D4ED5" w:rsidRPr="002A3389">
        <w:rPr>
          <w:rFonts w:ascii="Times New Roman" w:hAnsi="Times New Roman" w:cs="Times New Roman"/>
          <w:i/>
        </w:rPr>
        <w:t xml:space="preserve">) </w:t>
      </w:r>
      <w:r w:rsidR="00B6502B" w:rsidRPr="002A3389">
        <w:rPr>
          <w:rFonts w:ascii="Times New Roman" w:hAnsi="Times New Roman" w:cs="Times New Roman"/>
          <w:i/>
        </w:rPr>
        <w:t xml:space="preserve">Amendment </w:t>
      </w:r>
      <w:r w:rsidR="007D4ED5" w:rsidRPr="002A3389">
        <w:rPr>
          <w:rFonts w:ascii="Times New Roman" w:hAnsi="Times New Roman" w:cs="Times New Roman"/>
          <w:i/>
        </w:rPr>
        <w:t>Instrument 2019</w:t>
      </w:r>
    </w:p>
    <w:p w14:paraId="596732E8" w14:textId="707080BA" w:rsidR="00FC33B1" w:rsidRPr="002A3389" w:rsidRDefault="00FC33B1" w:rsidP="002B584A">
      <w:pPr>
        <w:pStyle w:val="ListParagraph"/>
        <w:numPr>
          <w:ilvl w:val="0"/>
          <w:numId w:val="1"/>
        </w:numPr>
        <w:rPr>
          <w:rFonts w:ascii="Times New Roman" w:hAnsi="Times New Roman" w:cs="Times New Roman"/>
        </w:rPr>
      </w:pPr>
      <w:r w:rsidRPr="002A3389">
        <w:rPr>
          <w:rFonts w:ascii="Times New Roman" w:hAnsi="Times New Roman" w:cs="Times New Roman"/>
        </w:rPr>
        <w:t xml:space="preserve">The </w:t>
      </w:r>
      <w:r w:rsidRPr="002A3389">
        <w:rPr>
          <w:rFonts w:ascii="Times New Roman" w:hAnsi="Times New Roman" w:cs="Times New Roman"/>
          <w:i/>
        </w:rPr>
        <w:t xml:space="preserve">Telecommunications (Interception and Access) (Emergency Service Facilities – </w:t>
      </w:r>
      <w:r w:rsidR="00B4346B" w:rsidRPr="002A3389">
        <w:rPr>
          <w:rFonts w:ascii="Times New Roman" w:hAnsi="Times New Roman" w:cs="Times New Roman"/>
          <w:i/>
        </w:rPr>
        <w:t>Queensland</w:t>
      </w:r>
      <w:r w:rsidRPr="002A3389">
        <w:rPr>
          <w:rFonts w:ascii="Times New Roman" w:hAnsi="Times New Roman" w:cs="Times New Roman"/>
          <w:i/>
        </w:rPr>
        <w:t>)</w:t>
      </w:r>
      <w:r w:rsidR="00DF5B6D" w:rsidRPr="002A3389">
        <w:rPr>
          <w:rFonts w:ascii="Times New Roman" w:hAnsi="Times New Roman" w:cs="Times New Roman"/>
          <w:i/>
        </w:rPr>
        <w:t xml:space="preserve"> </w:t>
      </w:r>
      <w:r w:rsidR="00B6502B" w:rsidRPr="002A3389">
        <w:rPr>
          <w:rFonts w:ascii="Times New Roman" w:hAnsi="Times New Roman" w:cs="Times New Roman"/>
          <w:i/>
        </w:rPr>
        <w:t xml:space="preserve">Amendment </w:t>
      </w:r>
      <w:r w:rsidRPr="002A3389">
        <w:rPr>
          <w:rFonts w:ascii="Times New Roman" w:hAnsi="Times New Roman" w:cs="Times New Roman"/>
          <w:i/>
        </w:rPr>
        <w:t xml:space="preserve">Instrument 2019 </w:t>
      </w:r>
      <w:r w:rsidRPr="002A3389">
        <w:rPr>
          <w:rFonts w:ascii="Times New Roman" w:hAnsi="Times New Roman" w:cs="Times New Roman"/>
        </w:rPr>
        <w:t xml:space="preserve">(the </w:t>
      </w:r>
      <w:r w:rsidR="00B6502B" w:rsidRPr="002A3389">
        <w:rPr>
          <w:rFonts w:ascii="Times New Roman" w:hAnsi="Times New Roman" w:cs="Times New Roman"/>
        </w:rPr>
        <w:t xml:space="preserve">Amendment </w:t>
      </w:r>
      <w:r w:rsidRPr="002A3389">
        <w:rPr>
          <w:rFonts w:ascii="Times New Roman" w:hAnsi="Times New Roman" w:cs="Times New Roman"/>
        </w:rPr>
        <w:t xml:space="preserve">Instrument) is made under subsection 6(2D) of the </w:t>
      </w:r>
      <w:r w:rsidRPr="002A3389">
        <w:rPr>
          <w:rFonts w:ascii="Times New Roman" w:hAnsi="Times New Roman" w:cs="Times New Roman"/>
          <w:i/>
        </w:rPr>
        <w:t xml:space="preserve">Telecommunications (Interception and Access) Act 1979 </w:t>
      </w:r>
      <w:r w:rsidRPr="002A3389">
        <w:rPr>
          <w:rFonts w:ascii="Times New Roman" w:hAnsi="Times New Roman" w:cs="Times New Roman"/>
        </w:rPr>
        <w:t>(the TIA Act).</w:t>
      </w:r>
      <w:r w:rsidR="00C04FF7" w:rsidRPr="002A3389">
        <w:rPr>
          <w:rFonts w:ascii="Times New Roman" w:hAnsi="Times New Roman" w:cs="Times New Roman"/>
        </w:rPr>
        <w:t xml:space="preserve"> The</w:t>
      </w:r>
      <w:r w:rsidR="007559D3" w:rsidRPr="002A3389">
        <w:rPr>
          <w:rFonts w:ascii="Times New Roman" w:hAnsi="Times New Roman" w:cs="Times New Roman"/>
        </w:rPr>
        <w:t xml:space="preserve"> </w:t>
      </w:r>
      <w:r w:rsidR="00B6502B" w:rsidRPr="002A3389">
        <w:rPr>
          <w:rFonts w:ascii="Times New Roman" w:hAnsi="Times New Roman" w:cs="Times New Roman"/>
        </w:rPr>
        <w:t xml:space="preserve">Amendment </w:t>
      </w:r>
      <w:r w:rsidR="00C04FF7" w:rsidRPr="002A3389">
        <w:rPr>
          <w:rFonts w:ascii="Times New Roman" w:hAnsi="Times New Roman" w:cs="Times New Roman"/>
        </w:rPr>
        <w:t xml:space="preserve">Instrument </w:t>
      </w:r>
      <w:r w:rsidR="002B584A" w:rsidRPr="002A3389">
        <w:rPr>
          <w:rFonts w:ascii="Times New Roman" w:hAnsi="Times New Roman" w:cs="Times New Roman"/>
        </w:rPr>
        <w:t xml:space="preserve">amends </w:t>
      </w:r>
      <w:r w:rsidR="00C04FF7" w:rsidRPr="002A3389">
        <w:rPr>
          <w:rFonts w:ascii="Times New Roman" w:hAnsi="Times New Roman" w:cs="Times New Roman"/>
        </w:rPr>
        <w:t xml:space="preserve">the </w:t>
      </w:r>
      <w:r w:rsidR="00C04FF7" w:rsidRPr="002A3389">
        <w:rPr>
          <w:rFonts w:ascii="Times New Roman" w:hAnsi="Times New Roman" w:cs="Times New Roman"/>
          <w:bCs/>
          <w:i/>
        </w:rPr>
        <w:t xml:space="preserve">Telecommunications (Interception and Access) (Emergency Service Facilities — </w:t>
      </w:r>
      <w:r w:rsidR="00B4346B" w:rsidRPr="002A3389">
        <w:rPr>
          <w:rFonts w:ascii="Times New Roman" w:hAnsi="Times New Roman" w:cs="Times New Roman"/>
          <w:bCs/>
          <w:i/>
        </w:rPr>
        <w:t>Queensland</w:t>
      </w:r>
      <w:r w:rsidR="00C04FF7" w:rsidRPr="002A3389">
        <w:rPr>
          <w:rFonts w:ascii="Times New Roman" w:hAnsi="Times New Roman" w:cs="Times New Roman"/>
          <w:bCs/>
          <w:i/>
        </w:rPr>
        <w:t>) Instrument 201</w:t>
      </w:r>
      <w:r w:rsidR="00B4346B" w:rsidRPr="002A3389">
        <w:rPr>
          <w:rFonts w:ascii="Times New Roman" w:hAnsi="Times New Roman" w:cs="Times New Roman"/>
          <w:bCs/>
          <w:i/>
        </w:rPr>
        <w:t>5</w:t>
      </w:r>
      <w:r w:rsidR="00E80DCA" w:rsidRPr="002A3389">
        <w:rPr>
          <w:rFonts w:ascii="Times New Roman" w:hAnsi="Times New Roman" w:cs="Times New Roman"/>
          <w:bCs/>
        </w:rPr>
        <w:t xml:space="preserve"> </w:t>
      </w:r>
      <w:r w:rsidR="00C04FF7" w:rsidRPr="002A3389">
        <w:rPr>
          <w:rFonts w:ascii="Times New Roman" w:hAnsi="Times New Roman" w:cs="Times New Roman"/>
          <w:bCs/>
        </w:rPr>
        <w:t>(</w:t>
      </w:r>
      <w:r w:rsidR="00AB3FF2" w:rsidRPr="002A3389">
        <w:rPr>
          <w:rFonts w:ascii="Times New Roman" w:hAnsi="Times New Roman" w:cs="Times New Roman"/>
          <w:bCs/>
        </w:rPr>
        <w:t>the Instrument</w:t>
      </w:r>
      <w:r w:rsidR="00C04FF7" w:rsidRPr="002A3389">
        <w:rPr>
          <w:rFonts w:ascii="Times New Roman" w:hAnsi="Times New Roman" w:cs="Times New Roman"/>
          <w:bCs/>
        </w:rPr>
        <w:t>).</w:t>
      </w:r>
    </w:p>
    <w:p w14:paraId="6718E531" w14:textId="77777777" w:rsidR="00FC33B1" w:rsidRPr="002A3389" w:rsidRDefault="00FC33B1" w:rsidP="00FC33B1">
      <w:pPr>
        <w:pStyle w:val="ListParagraph"/>
        <w:ind w:left="360"/>
        <w:rPr>
          <w:rFonts w:ascii="Times New Roman" w:hAnsi="Times New Roman" w:cs="Times New Roman"/>
        </w:rPr>
      </w:pPr>
    </w:p>
    <w:p w14:paraId="411D6CC1" w14:textId="550EB8CD" w:rsidR="00FC33B1" w:rsidRPr="002A3389" w:rsidRDefault="001051A0" w:rsidP="00FC33B1">
      <w:pPr>
        <w:pStyle w:val="ListParagraph"/>
        <w:numPr>
          <w:ilvl w:val="0"/>
          <w:numId w:val="1"/>
        </w:numPr>
        <w:rPr>
          <w:rFonts w:ascii="Times New Roman" w:hAnsi="Times New Roman" w:cs="Times New Roman"/>
        </w:rPr>
      </w:pPr>
      <w:r w:rsidRPr="002A3389">
        <w:rPr>
          <w:rFonts w:ascii="Times New Roman" w:hAnsi="Times New Roman" w:cs="Times New Roman"/>
        </w:rPr>
        <w:t xml:space="preserve">The TIA Act establishes a general prohibition against the interception of communications passing over a telecommunications system. </w:t>
      </w:r>
      <w:r w:rsidR="00FC33B1" w:rsidRPr="002A3389">
        <w:rPr>
          <w:rFonts w:ascii="Times New Roman" w:hAnsi="Times New Roman" w:cs="Times New Roman"/>
        </w:rPr>
        <w:t xml:space="preserve">Subsection 6(2F) of the TIA Act provides that </w:t>
      </w:r>
      <w:r w:rsidR="001F75FA">
        <w:rPr>
          <w:rFonts w:ascii="Times New Roman" w:hAnsi="Times New Roman" w:cs="Times New Roman"/>
        </w:rPr>
        <w:t xml:space="preserve">if </w:t>
      </w:r>
      <w:r w:rsidR="00FC33B1" w:rsidRPr="002A3389">
        <w:rPr>
          <w:rFonts w:ascii="Times New Roman" w:hAnsi="Times New Roman" w:cs="Times New Roman"/>
        </w:rPr>
        <w:t>a person who is lawfully engaged in duties relating to the receiving and handling of communications to or from an ‘emergency service facility’ listen</w:t>
      </w:r>
      <w:r w:rsidR="001F75FA">
        <w:rPr>
          <w:rFonts w:ascii="Times New Roman" w:hAnsi="Times New Roman" w:cs="Times New Roman"/>
        </w:rPr>
        <w:t>s</w:t>
      </w:r>
      <w:r w:rsidR="00FC33B1" w:rsidRPr="002A3389">
        <w:rPr>
          <w:rFonts w:ascii="Times New Roman" w:hAnsi="Times New Roman" w:cs="Times New Roman"/>
        </w:rPr>
        <w:t xml:space="preserve"> to or record</w:t>
      </w:r>
      <w:r w:rsidR="001F75FA">
        <w:rPr>
          <w:rFonts w:ascii="Times New Roman" w:hAnsi="Times New Roman" w:cs="Times New Roman"/>
        </w:rPr>
        <w:t>s</w:t>
      </w:r>
      <w:r w:rsidR="00FC33B1" w:rsidRPr="002A3389">
        <w:rPr>
          <w:rFonts w:ascii="Times New Roman" w:hAnsi="Times New Roman" w:cs="Times New Roman"/>
        </w:rPr>
        <w:t xml:space="preserve"> the communications</w:t>
      </w:r>
      <w:r w:rsidR="001F75FA">
        <w:rPr>
          <w:rFonts w:ascii="Times New Roman" w:hAnsi="Times New Roman" w:cs="Times New Roman"/>
        </w:rPr>
        <w:t>, the listening or recording does not constitute an interception of the communication.</w:t>
      </w:r>
      <w:r w:rsidR="00D508F9">
        <w:rPr>
          <w:rFonts w:ascii="Times New Roman" w:hAnsi="Times New Roman" w:cs="Times New Roman"/>
        </w:rPr>
        <w:t xml:space="preserve"> </w:t>
      </w:r>
      <w:r w:rsidR="00FC33B1" w:rsidRPr="002A3389">
        <w:rPr>
          <w:rFonts w:ascii="Times New Roman" w:hAnsi="Times New Roman" w:cs="Times New Roman"/>
        </w:rPr>
        <w:t xml:space="preserve">This only applies to communications to or from those premises </w:t>
      </w:r>
      <w:r w:rsidR="001F75FA">
        <w:rPr>
          <w:rFonts w:ascii="Times New Roman" w:hAnsi="Times New Roman" w:cs="Times New Roman"/>
        </w:rPr>
        <w:t xml:space="preserve">which have been </w:t>
      </w:r>
      <w:r w:rsidR="00FC33B1" w:rsidRPr="002A3389">
        <w:rPr>
          <w:rFonts w:ascii="Times New Roman" w:hAnsi="Times New Roman" w:cs="Times New Roman"/>
        </w:rPr>
        <w:t xml:space="preserve">declared by the Minister </w:t>
      </w:r>
      <w:r w:rsidR="001F75FA">
        <w:rPr>
          <w:rFonts w:ascii="Times New Roman" w:hAnsi="Times New Roman" w:cs="Times New Roman"/>
        </w:rPr>
        <w:t>to be</w:t>
      </w:r>
      <w:r w:rsidR="00FC33B1" w:rsidRPr="002A3389">
        <w:rPr>
          <w:rFonts w:ascii="Times New Roman" w:hAnsi="Times New Roman" w:cs="Times New Roman"/>
        </w:rPr>
        <w:t xml:space="preserve"> an emergency service facility pursuant to subsection 6(2B) of the TIA Act. The Minister </w:t>
      </w:r>
      <w:r w:rsidR="001F75FA">
        <w:rPr>
          <w:rFonts w:ascii="Times New Roman" w:hAnsi="Times New Roman" w:cs="Times New Roman"/>
        </w:rPr>
        <w:t>may</w:t>
      </w:r>
      <w:r w:rsidR="001F75FA" w:rsidRPr="002A3389">
        <w:rPr>
          <w:rFonts w:ascii="Times New Roman" w:hAnsi="Times New Roman" w:cs="Times New Roman"/>
        </w:rPr>
        <w:t xml:space="preserve"> </w:t>
      </w:r>
      <w:r w:rsidR="00FC33B1" w:rsidRPr="002A3389">
        <w:rPr>
          <w:rFonts w:ascii="Times New Roman" w:hAnsi="Times New Roman" w:cs="Times New Roman"/>
        </w:rPr>
        <w:t xml:space="preserve">only declare premises to be an emergency service facility if </w:t>
      </w:r>
      <w:r w:rsidR="00D37D54">
        <w:rPr>
          <w:rFonts w:ascii="Times New Roman" w:hAnsi="Times New Roman" w:cs="Times New Roman"/>
        </w:rPr>
        <w:t xml:space="preserve">the </w:t>
      </w:r>
      <w:r w:rsidR="00911F4D">
        <w:rPr>
          <w:rFonts w:ascii="Times New Roman" w:hAnsi="Times New Roman" w:cs="Times New Roman"/>
        </w:rPr>
        <w:t>M</w:t>
      </w:r>
      <w:r w:rsidR="00D37D54">
        <w:rPr>
          <w:rFonts w:ascii="Times New Roman" w:hAnsi="Times New Roman" w:cs="Times New Roman"/>
        </w:rPr>
        <w:t>inister</w:t>
      </w:r>
      <w:r w:rsidR="00FC33B1" w:rsidRPr="002A3389">
        <w:rPr>
          <w:rFonts w:ascii="Times New Roman" w:hAnsi="Times New Roman" w:cs="Times New Roman"/>
        </w:rPr>
        <w:t xml:space="preserve"> is satisfied that the premises are operated by one of the listed forces or services in paragraphs 6(2B</w:t>
      </w:r>
      <w:proofErr w:type="gramStart"/>
      <w:r w:rsidR="00FC33B1" w:rsidRPr="002A3389">
        <w:rPr>
          <w:rFonts w:ascii="Times New Roman" w:hAnsi="Times New Roman" w:cs="Times New Roman"/>
        </w:rPr>
        <w:t>)(</w:t>
      </w:r>
      <w:proofErr w:type="gramEnd"/>
      <w:r w:rsidR="00FC33B1" w:rsidRPr="002A3389">
        <w:rPr>
          <w:rFonts w:ascii="Times New Roman" w:hAnsi="Times New Roman" w:cs="Times New Roman"/>
        </w:rPr>
        <w:t>a)-(d), to enable that force or service, or another force or service, to deal with a request for assistance in an emergency.</w:t>
      </w:r>
    </w:p>
    <w:p w14:paraId="20E20DCB" w14:textId="77777777" w:rsidR="00FC33B1" w:rsidRPr="002A3389" w:rsidRDefault="00FC33B1" w:rsidP="00FC33B1">
      <w:pPr>
        <w:pStyle w:val="ListParagraph"/>
        <w:ind w:left="360"/>
        <w:rPr>
          <w:rFonts w:ascii="Times New Roman" w:hAnsi="Times New Roman" w:cs="Times New Roman"/>
          <w:iCs/>
        </w:rPr>
      </w:pPr>
    </w:p>
    <w:p w14:paraId="37305764" w14:textId="64241804" w:rsidR="00953138" w:rsidRPr="002A3389" w:rsidRDefault="00953138" w:rsidP="007559D3">
      <w:pPr>
        <w:pStyle w:val="ListParagraph"/>
        <w:numPr>
          <w:ilvl w:val="0"/>
          <w:numId w:val="1"/>
        </w:numPr>
        <w:rPr>
          <w:rFonts w:ascii="Times New Roman" w:hAnsi="Times New Roman" w:cs="Times New Roman"/>
          <w:iCs/>
        </w:rPr>
      </w:pPr>
      <w:r w:rsidRPr="002A3389">
        <w:rPr>
          <w:rFonts w:ascii="Times New Roman" w:hAnsi="Times New Roman" w:cs="Times New Roman"/>
        </w:rPr>
        <w:t>Under the authority of subsection 6(2B) of the TIA Act, the Minister has declared a</w:t>
      </w:r>
      <w:r w:rsidR="000F0E4E" w:rsidRPr="002A3389">
        <w:rPr>
          <w:rFonts w:ascii="Times New Roman" w:hAnsi="Times New Roman" w:cs="Times New Roman"/>
        </w:rPr>
        <w:t>n additional</w:t>
      </w:r>
      <w:r w:rsidRPr="002A3389">
        <w:rPr>
          <w:rFonts w:ascii="Times New Roman" w:hAnsi="Times New Roman" w:cs="Times New Roman"/>
        </w:rPr>
        <w:t xml:space="preserve"> premises operated by</w:t>
      </w:r>
      <w:r w:rsidR="002026AB" w:rsidRPr="002A3389">
        <w:rPr>
          <w:rFonts w:ascii="Times New Roman" w:hAnsi="Times New Roman" w:cs="Times New Roman"/>
        </w:rPr>
        <w:t xml:space="preserve"> </w:t>
      </w:r>
      <w:r w:rsidR="00E85587" w:rsidRPr="002A3389">
        <w:rPr>
          <w:rFonts w:ascii="Times New Roman" w:hAnsi="Times New Roman" w:cs="Times New Roman"/>
        </w:rPr>
        <w:t>Concentrix</w:t>
      </w:r>
      <w:r w:rsidR="00911F4D">
        <w:rPr>
          <w:rFonts w:ascii="Times New Roman" w:hAnsi="Times New Roman" w:cs="Times New Roman"/>
        </w:rPr>
        <w:t xml:space="preserve"> Services</w:t>
      </w:r>
      <w:r w:rsidR="00E85587" w:rsidRPr="002A3389">
        <w:rPr>
          <w:rFonts w:ascii="Times New Roman" w:hAnsi="Times New Roman" w:cs="Times New Roman"/>
        </w:rPr>
        <w:t xml:space="preserve"> </w:t>
      </w:r>
      <w:r w:rsidRPr="002A3389">
        <w:rPr>
          <w:rFonts w:ascii="Times New Roman" w:hAnsi="Times New Roman" w:cs="Times New Roman"/>
        </w:rPr>
        <w:t>in</w:t>
      </w:r>
      <w:r w:rsidR="00B4346B" w:rsidRPr="002A3389">
        <w:rPr>
          <w:rFonts w:ascii="Times New Roman" w:hAnsi="Times New Roman" w:cs="Times New Roman"/>
        </w:rPr>
        <w:t xml:space="preserve"> Brisbane</w:t>
      </w:r>
      <w:r w:rsidRPr="002A3389">
        <w:rPr>
          <w:rFonts w:ascii="Times New Roman" w:hAnsi="Times New Roman" w:cs="Times New Roman"/>
        </w:rPr>
        <w:t xml:space="preserve">, </w:t>
      </w:r>
      <w:r w:rsidR="00B4346B" w:rsidRPr="002A3389">
        <w:rPr>
          <w:rFonts w:ascii="Times New Roman" w:hAnsi="Times New Roman" w:cs="Times New Roman"/>
        </w:rPr>
        <w:t>Queensland</w:t>
      </w:r>
      <w:r w:rsidRPr="002A3389">
        <w:rPr>
          <w:rFonts w:ascii="Times New Roman" w:hAnsi="Times New Roman" w:cs="Times New Roman"/>
        </w:rPr>
        <w:t xml:space="preserve"> as </w:t>
      </w:r>
      <w:r w:rsidR="00D508F9">
        <w:rPr>
          <w:rFonts w:ascii="Times New Roman" w:hAnsi="Times New Roman" w:cs="Times New Roman"/>
        </w:rPr>
        <w:t xml:space="preserve">an emergency service facility. </w:t>
      </w:r>
      <w:r w:rsidRPr="002A3389">
        <w:rPr>
          <w:rFonts w:ascii="Times New Roman" w:hAnsi="Times New Roman" w:cs="Times New Roman"/>
        </w:rPr>
        <w:t xml:space="preserve">This </w:t>
      </w:r>
      <w:r w:rsidR="000F0E4E" w:rsidRPr="002A3389">
        <w:rPr>
          <w:rFonts w:ascii="Times New Roman" w:hAnsi="Times New Roman" w:cs="Times New Roman"/>
        </w:rPr>
        <w:t xml:space="preserve">additional </w:t>
      </w:r>
      <w:r w:rsidRPr="002A3389">
        <w:rPr>
          <w:rFonts w:ascii="Times New Roman" w:hAnsi="Times New Roman" w:cs="Times New Roman"/>
        </w:rPr>
        <w:t xml:space="preserve">declaration is provided for in the </w:t>
      </w:r>
      <w:r w:rsidRPr="002A3389">
        <w:rPr>
          <w:rFonts w:ascii="Times New Roman" w:hAnsi="Times New Roman" w:cs="Times New Roman"/>
          <w:i/>
          <w:iCs/>
        </w:rPr>
        <w:t xml:space="preserve">Telecommunications (Interception and Access) (Emergency Service Facilities – </w:t>
      </w:r>
      <w:r w:rsidR="002A3389" w:rsidRPr="002A3389">
        <w:rPr>
          <w:rFonts w:ascii="Times New Roman" w:hAnsi="Times New Roman" w:cs="Times New Roman"/>
          <w:i/>
          <w:iCs/>
        </w:rPr>
        <w:t>Queensland</w:t>
      </w:r>
      <w:r w:rsidRPr="002A3389">
        <w:rPr>
          <w:rFonts w:ascii="Times New Roman" w:hAnsi="Times New Roman" w:cs="Times New Roman"/>
          <w:i/>
          <w:iCs/>
        </w:rPr>
        <w:t xml:space="preserve">) Declaration 2019 </w:t>
      </w:r>
      <w:r w:rsidRPr="002A3389">
        <w:rPr>
          <w:rFonts w:ascii="Times New Roman" w:hAnsi="Times New Roman" w:cs="Times New Roman"/>
          <w:iCs/>
        </w:rPr>
        <w:t xml:space="preserve">(the Declaration). </w:t>
      </w:r>
      <w:r w:rsidR="00EE611E" w:rsidRPr="002A3389">
        <w:rPr>
          <w:rFonts w:ascii="Times New Roman" w:hAnsi="Times New Roman" w:cs="Times New Roman"/>
          <w:iCs/>
        </w:rPr>
        <w:t>Details in relation to other</w:t>
      </w:r>
      <w:r w:rsidRPr="002A3389">
        <w:rPr>
          <w:rFonts w:ascii="Times New Roman" w:hAnsi="Times New Roman" w:cs="Times New Roman"/>
        </w:rPr>
        <w:t xml:space="preserve"> premises previously declared under the </w:t>
      </w:r>
      <w:r w:rsidRPr="002A3389">
        <w:rPr>
          <w:rFonts w:ascii="Times New Roman" w:hAnsi="Times New Roman" w:cs="Times New Roman"/>
          <w:i/>
          <w:iCs/>
        </w:rPr>
        <w:t xml:space="preserve">Telecommunications (Interception and Access) (Emergency Service Facilities – </w:t>
      </w:r>
      <w:r w:rsidR="00B4346B" w:rsidRPr="002A3389">
        <w:rPr>
          <w:rFonts w:ascii="Times New Roman" w:hAnsi="Times New Roman" w:cs="Times New Roman"/>
          <w:i/>
          <w:iCs/>
        </w:rPr>
        <w:t>Queensland) Declaration 2015</w:t>
      </w:r>
      <w:r w:rsidRPr="002A3389">
        <w:rPr>
          <w:rFonts w:ascii="Times New Roman" w:hAnsi="Times New Roman" w:cs="Times New Roman"/>
          <w:i/>
          <w:iCs/>
        </w:rPr>
        <w:t xml:space="preserve"> </w:t>
      </w:r>
      <w:r w:rsidRPr="002A3389">
        <w:rPr>
          <w:rFonts w:ascii="Times New Roman" w:hAnsi="Times New Roman" w:cs="Times New Roman"/>
          <w:iCs/>
        </w:rPr>
        <w:t xml:space="preserve">remain unchanged. To protect against the publication of the location of the facilities, which are critical infrastructure, a declaration under subsection 6(2B) of the TIA Act is not a legislative instrument. </w:t>
      </w:r>
    </w:p>
    <w:p w14:paraId="4B3A942D" w14:textId="77777777" w:rsidR="00FC33B1" w:rsidRPr="002A3389" w:rsidRDefault="00FC33B1" w:rsidP="00FC33B1">
      <w:pPr>
        <w:pStyle w:val="ListParagraph"/>
        <w:ind w:left="360"/>
        <w:rPr>
          <w:rFonts w:ascii="Times New Roman" w:hAnsi="Times New Roman" w:cs="Times New Roman"/>
          <w:iCs/>
        </w:rPr>
      </w:pPr>
    </w:p>
    <w:p w14:paraId="21536568" w14:textId="52DEB78F" w:rsidR="00FC33B1" w:rsidRPr="002A3389" w:rsidRDefault="00FC33B1" w:rsidP="00FC33B1">
      <w:pPr>
        <w:pStyle w:val="ListParagraph"/>
        <w:numPr>
          <w:ilvl w:val="0"/>
          <w:numId w:val="1"/>
        </w:numPr>
        <w:rPr>
          <w:rFonts w:ascii="Times New Roman" w:hAnsi="Times New Roman" w:cs="Times New Roman"/>
          <w:iCs/>
        </w:rPr>
      </w:pPr>
      <w:r w:rsidRPr="002A3389">
        <w:rPr>
          <w:rFonts w:ascii="Times New Roman" w:hAnsi="Times New Roman" w:cs="Times New Roman"/>
        </w:rPr>
        <w:t>While the Mi</w:t>
      </w:r>
      <w:r w:rsidR="0072049C" w:rsidRPr="002A3389">
        <w:rPr>
          <w:rFonts w:ascii="Times New Roman" w:hAnsi="Times New Roman" w:cs="Times New Roman"/>
        </w:rPr>
        <w:t>nister’s D</w:t>
      </w:r>
      <w:r w:rsidRPr="002A3389">
        <w:rPr>
          <w:rFonts w:ascii="Times New Roman" w:hAnsi="Times New Roman" w:cs="Times New Roman"/>
        </w:rPr>
        <w:t>eclaration under subsection 6(2B) of the TIA Act is not a legislative instrument, in order to maintain Parliamentary oversight of the Minister’s power, subsection 6(2D) of the TIA Act provides that</w:t>
      </w:r>
      <w:r w:rsidR="00EE611E" w:rsidRPr="002A3389">
        <w:rPr>
          <w:rFonts w:ascii="Times New Roman" w:hAnsi="Times New Roman" w:cs="Times New Roman"/>
        </w:rPr>
        <w:t>, if</w:t>
      </w:r>
      <w:r w:rsidRPr="002A3389">
        <w:rPr>
          <w:rFonts w:ascii="Times New Roman" w:hAnsi="Times New Roman" w:cs="Times New Roman"/>
        </w:rPr>
        <w:t xml:space="preserve"> </w:t>
      </w:r>
      <w:r w:rsidR="00EE611E" w:rsidRPr="002A3389">
        <w:rPr>
          <w:rFonts w:ascii="Times New Roman" w:hAnsi="Times New Roman" w:cs="Times New Roman"/>
        </w:rPr>
        <w:t xml:space="preserve">the Minister makes a declaration under subsection 6(2B) of the TIA Act, </w:t>
      </w:r>
      <w:r w:rsidRPr="002A3389">
        <w:rPr>
          <w:rFonts w:ascii="Times New Roman" w:hAnsi="Times New Roman" w:cs="Times New Roman"/>
        </w:rPr>
        <w:t xml:space="preserve">the Minister must, by legislative instrument, specify the name of the force or service operating the premises to which the declaration relates, and the geographical region in which those premises are located. The purpose of </w:t>
      </w:r>
      <w:r w:rsidR="0016042C" w:rsidRPr="002A3389">
        <w:rPr>
          <w:rFonts w:ascii="Times New Roman" w:hAnsi="Times New Roman" w:cs="Times New Roman"/>
        </w:rPr>
        <w:t xml:space="preserve">the </w:t>
      </w:r>
      <w:r w:rsidR="00B6502B" w:rsidRPr="002A3389">
        <w:rPr>
          <w:rFonts w:ascii="Times New Roman" w:hAnsi="Times New Roman" w:cs="Times New Roman"/>
        </w:rPr>
        <w:t xml:space="preserve">Amendment </w:t>
      </w:r>
      <w:r w:rsidRPr="002A3389">
        <w:rPr>
          <w:rFonts w:ascii="Times New Roman" w:hAnsi="Times New Roman" w:cs="Times New Roman"/>
        </w:rPr>
        <w:t>Instrument is to specify that information</w:t>
      </w:r>
      <w:r w:rsidR="00EE611E" w:rsidRPr="002A3389">
        <w:rPr>
          <w:rFonts w:ascii="Times New Roman" w:hAnsi="Times New Roman" w:cs="Times New Roman"/>
        </w:rPr>
        <w:t xml:space="preserve"> in relation to the</w:t>
      </w:r>
      <w:r w:rsidR="007441C6" w:rsidRPr="002A3389">
        <w:rPr>
          <w:rFonts w:ascii="Times New Roman" w:hAnsi="Times New Roman" w:cs="Times New Roman"/>
        </w:rPr>
        <w:t xml:space="preserve"> new Concentrix </w:t>
      </w:r>
      <w:r w:rsidR="00911F4D">
        <w:rPr>
          <w:rFonts w:ascii="Times New Roman" w:hAnsi="Times New Roman" w:cs="Times New Roman"/>
        </w:rPr>
        <w:t xml:space="preserve">Services </w:t>
      </w:r>
      <w:r w:rsidR="007441C6" w:rsidRPr="002A3389">
        <w:rPr>
          <w:rFonts w:ascii="Times New Roman" w:hAnsi="Times New Roman" w:cs="Times New Roman"/>
        </w:rPr>
        <w:t>premises in</w:t>
      </w:r>
      <w:r w:rsidR="00EE611E" w:rsidRPr="002A3389">
        <w:rPr>
          <w:rFonts w:ascii="Times New Roman" w:hAnsi="Times New Roman" w:cs="Times New Roman"/>
        </w:rPr>
        <w:t xml:space="preserve"> </w:t>
      </w:r>
      <w:r w:rsidR="00B4346B" w:rsidRPr="002A3389">
        <w:rPr>
          <w:rFonts w:ascii="Times New Roman" w:hAnsi="Times New Roman" w:cs="Times New Roman"/>
        </w:rPr>
        <w:t>Brisbane</w:t>
      </w:r>
      <w:r w:rsidR="00EE611E" w:rsidRPr="002A3389">
        <w:rPr>
          <w:rFonts w:ascii="Times New Roman" w:hAnsi="Times New Roman" w:cs="Times New Roman"/>
        </w:rPr>
        <w:t xml:space="preserve">, </w:t>
      </w:r>
      <w:r w:rsidR="00B4346B" w:rsidRPr="002A3389">
        <w:rPr>
          <w:rFonts w:ascii="Times New Roman" w:hAnsi="Times New Roman" w:cs="Times New Roman"/>
        </w:rPr>
        <w:t>Queensland</w:t>
      </w:r>
      <w:r w:rsidRPr="002A3389">
        <w:rPr>
          <w:rFonts w:ascii="Times New Roman" w:hAnsi="Times New Roman" w:cs="Times New Roman"/>
        </w:rPr>
        <w:t>.</w:t>
      </w:r>
      <w:r w:rsidR="007441C6" w:rsidRPr="002A3389">
        <w:rPr>
          <w:rFonts w:ascii="Times New Roman" w:hAnsi="Times New Roman" w:cs="Times New Roman"/>
        </w:rPr>
        <w:t xml:space="preserve"> Concentrix</w:t>
      </w:r>
      <w:r w:rsidR="00911F4D">
        <w:rPr>
          <w:rFonts w:ascii="Times New Roman" w:hAnsi="Times New Roman" w:cs="Times New Roman"/>
        </w:rPr>
        <w:t xml:space="preserve"> Services</w:t>
      </w:r>
      <w:r w:rsidR="007441C6" w:rsidRPr="002A3389">
        <w:rPr>
          <w:rFonts w:ascii="Times New Roman" w:hAnsi="Times New Roman" w:cs="Times New Roman"/>
        </w:rPr>
        <w:t xml:space="preserve"> will be operating the National Relay Service from this premises. The National Relay Service is </w:t>
      </w:r>
      <w:r w:rsidR="007441C6" w:rsidRPr="002A3389">
        <w:rPr>
          <w:rFonts w:ascii="Times New Roman" w:hAnsi="Times New Roman" w:cs="Times New Roman"/>
          <w:lang w:val="en"/>
        </w:rPr>
        <w:t xml:space="preserve">a government initiative that </w:t>
      </w:r>
      <w:r w:rsidR="00B61570" w:rsidRPr="002A3389">
        <w:rPr>
          <w:rFonts w:ascii="Times New Roman" w:hAnsi="Times New Roman" w:cs="Times New Roman"/>
          <w:lang w:val="en"/>
        </w:rPr>
        <w:t xml:space="preserve">allows </w:t>
      </w:r>
      <w:r w:rsidR="007441C6" w:rsidRPr="002A3389">
        <w:rPr>
          <w:rFonts w:ascii="Times New Roman" w:hAnsi="Times New Roman" w:cs="Times New Roman"/>
          <w:lang w:val="en"/>
        </w:rPr>
        <w:t>people who are deaf, hard of hearing</w:t>
      </w:r>
      <w:r w:rsidR="00911F4D">
        <w:rPr>
          <w:rFonts w:ascii="Times New Roman" w:hAnsi="Times New Roman" w:cs="Times New Roman"/>
          <w:lang w:val="en"/>
        </w:rPr>
        <w:t>,</w:t>
      </w:r>
      <w:r w:rsidR="007441C6" w:rsidRPr="002A3389">
        <w:rPr>
          <w:rFonts w:ascii="Times New Roman" w:hAnsi="Times New Roman" w:cs="Times New Roman"/>
          <w:lang w:val="en"/>
        </w:rPr>
        <w:t xml:space="preserve"> and/or have a speech impairment to make and receive phone calls</w:t>
      </w:r>
      <w:r w:rsidR="007441C6" w:rsidRPr="002A3389">
        <w:rPr>
          <w:rFonts w:ascii="Times New Roman" w:hAnsi="Times New Roman" w:cs="Times New Roman"/>
          <w:lang w:val="en-US"/>
        </w:rPr>
        <w:t>.</w:t>
      </w:r>
    </w:p>
    <w:p w14:paraId="1765FF34" w14:textId="77777777" w:rsidR="00FC33B1" w:rsidRPr="002A3389" w:rsidRDefault="00FC33B1" w:rsidP="00FC33B1">
      <w:pPr>
        <w:pStyle w:val="ListParagraph"/>
        <w:ind w:left="360"/>
        <w:rPr>
          <w:rFonts w:ascii="Times New Roman" w:hAnsi="Times New Roman" w:cs="Times New Roman"/>
          <w:iCs/>
        </w:rPr>
      </w:pPr>
    </w:p>
    <w:p w14:paraId="46615D45" w14:textId="196D02C7" w:rsidR="007559D3" w:rsidRPr="002A3389" w:rsidRDefault="007559D3" w:rsidP="007559D3">
      <w:pPr>
        <w:pStyle w:val="ListParagraph"/>
        <w:numPr>
          <w:ilvl w:val="0"/>
          <w:numId w:val="1"/>
        </w:numPr>
        <w:rPr>
          <w:rFonts w:ascii="Times New Roman" w:hAnsi="Times New Roman" w:cs="Times New Roman"/>
        </w:rPr>
      </w:pPr>
      <w:r w:rsidRPr="002A3389">
        <w:rPr>
          <w:rFonts w:ascii="Times New Roman" w:hAnsi="Times New Roman" w:cs="Times New Roman"/>
        </w:rPr>
        <w:t xml:space="preserve">Schedule 1 to the </w:t>
      </w:r>
      <w:r w:rsidR="00B6502B" w:rsidRPr="002A3389">
        <w:rPr>
          <w:rFonts w:ascii="Times New Roman" w:hAnsi="Times New Roman" w:cs="Times New Roman"/>
        </w:rPr>
        <w:t xml:space="preserve">Amendment </w:t>
      </w:r>
      <w:r w:rsidRPr="002A3389">
        <w:rPr>
          <w:rFonts w:ascii="Times New Roman" w:hAnsi="Times New Roman" w:cs="Times New Roman"/>
        </w:rPr>
        <w:t xml:space="preserve">Instrument specifies that a new </w:t>
      </w:r>
      <w:r w:rsidR="00E85587" w:rsidRPr="002A3389">
        <w:rPr>
          <w:rFonts w:ascii="Times New Roman" w:hAnsi="Times New Roman" w:cs="Times New Roman"/>
        </w:rPr>
        <w:t>Concentrix</w:t>
      </w:r>
      <w:r w:rsidR="00CE606F">
        <w:rPr>
          <w:rFonts w:ascii="Times New Roman" w:hAnsi="Times New Roman" w:cs="Times New Roman"/>
        </w:rPr>
        <w:t xml:space="preserve"> Services</w:t>
      </w:r>
      <w:r w:rsidR="00EE611E" w:rsidRPr="002A3389">
        <w:rPr>
          <w:rFonts w:ascii="Times New Roman" w:hAnsi="Times New Roman" w:cs="Times New Roman"/>
        </w:rPr>
        <w:t xml:space="preserve"> </w:t>
      </w:r>
      <w:r w:rsidR="00B07155" w:rsidRPr="002A3389">
        <w:rPr>
          <w:rFonts w:ascii="Times New Roman" w:hAnsi="Times New Roman" w:cs="Times New Roman"/>
        </w:rPr>
        <w:t xml:space="preserve">premises </w:t>
      </w:r>
      <w:r w:rsidRPr="002A3389">
        <w:rPr>
          <w:rFonts w:ascii="Times New Roman" w:hAnsi="Times New Roman" w:cs="Times New Roman"/>
        </w:rPr>
        <w:t xml:space="preserve">in the geographic region of </w:t>
      </w:r>
      <w:r w:rsidR="00B4346B" w:rsidRPr="002A3389">
        <w:rPr>
          <w:rFonts w:ascii="Times New Roman" w:hAnsi="Times New Roman" w:cs="Times New Roman"/>
        </w:rPr>
        <w:t>Brisbane</w:t>
      </w:r>
      <w:r w:rsidRPr="002A3389">
        <w:rPr>
          <w:rFonts w:ascii="Times New Roman" w:hAnsi="Times New Roman" w:cs="Times New Roman"/>
        </w:rPr>
        <w:t xml:space="preserve"> has been declared as an </w:t>
      </w:r>
      <w:r w:rsidRPr="002A3389">
        <w:rPr>
          <w:rFonts w:ascii="Times New Roman" w:hAnsi="Times New Roman" w:cs="Times New Roman"/>
          <w:i/>
        </w:rPr>
        <w:t xml:space="preserve">emergency service facility. </w:t>
      </w:r>
      <w:r w:rsidRPr="002A3389">
        <w:rPr>
          <w:rFonts w:ascii="Times New Roman" w:hAnsi="Times New Roman" w:cs="Times New Roman"/>
        </w:rPr>
        <w:t xml:space="preserve">The effect of this is to fulfil the Minister’s duty under subsection 6(2D) of the TIA Act. </w:t>
      </w:r>
    </w:p>
    <w:p w14:paraId="6E0E117A" w14:textId="77777777" w:rsidR="00761AB8" w:rsidRPr="002A3389" w:rsidRDefault="00761AB8" w:rsidP="00822249">
      <w:pPr>
        <w:pStyle w:val="ListParagraph"/>
        <w:ind w:left="360"/>
        <w:rPr>
          <w:rFonts w:ascii="Times New Roman" w:hAnsi="Times New Roman" w:cs="Times New Roman"/>
        </w:rPr>
      </w:pPr>
    </w:p>
    <w:p w14:paraId="10FDB316" w14:textId="77777777" w:rsidR="00C04FF7" w:rsidRPr="002A3389" w:rsidRDefault="00C04FF7" w:rsidP="00C04FF7">
      <w:pPr>
        <w:pStyle w:val="ListParagraph"/>
        <w:rPr>
          <w:rFonts w:ascii="Times New Roman" w:hAnsi="Times New Roman" w:cs="Times New Roman"/>
        </w:rPr>
      </w:pPr>
    </w:p>
    <w:p w14:paraId="6FCC1BAC" w14:textId="1F7020CF" w:rsidR="001051A0" w:rsidRPr="002A3389" w:rsidRDefault="00C04FF7" w:rsidP="00822249">
      <w:pPr>
        <w:pStyle w:val="ListParagraph"/>
        <w:numPr>
          <w:ilvl w:val="0"/>
          <w:numId w:val="1"/>
        </w:numPr>
        <w:rPr>
          <w:rFonts w:ascii="Times New Roman" w:hAnsi="Times New Roman" w:cs="Times New Roman"/>
        </w:rPr>
      </w:pPr>
      <w:r w:rsidRPr="002A3389">
        <w:rPr>
          <w:rFonts w:ascii="Times New Roman" w:hAnsi="Times New Roman" w:cs="Times New Roman"/>
        </w:rPr>
        <w:lastRenderedPageBreak/>
        <w:t>T</w:t>
      </w:r>
      <w:r w:rsidR="008B1E4C" w:rsidRPr="002A3389">
        <w:rPr>
          <w:rFonts w:ascii="Times New Roman" w:hAnsi="Times New Roman" w:cs="Times New Roman"/>
        </w:rPr>
        <w:t xml:space="preserve">he </w:t>
      </w:r>
      <w:r w:rsidR="00B6502B" w:rsidRPr="002A3389">
        <w:rPr>
          <w:rFonts w:ascii="Times New Roman" w:hAnsi="Times New Roman" w:cs="Times New Roman"/>
        </w:rPr>
        <w:t xml:space="preserve">Amendment </w:t>
      </w:r>
      <w:r w:rsidR="002C3C0E" w:rsidRPr="002A3389">
        <w:rPr>
          <w:rFonts w:ascii="Times New Roman" w:hAnsi="Times New Roman" w:cs="Times New Roman"/>
        </w:rPr>
        <w:t xml:space="preserve">Instrument </w:t>
      </w:r>
      <w:r w:rsidR="008B1E4C" w:rsidRPr="002A3389">
        <w:rPr>
          <w:rFonts w:ascii="Times New Roman" w:hAnsi="Times New Roman" w:cs="Times New Roman"/>
        </w:rPr>
        <w:t>do</w:t>
      </w:r>
      <w:r w:rsidRPr="002A3389">
        <w:rPr>
          <w:rFonts w:ascii="Times New Roman" w:hAnsi="Times New Roman" w:cs="Times New Roman"/>
        </w:rPr>
        <w:t>es</w:t>
      </w:r>
      <w:r w:rsidR="002C3C0E" w:rsidRPr="002A3389">
        <w:rPr>
          <w:rFonts w:ascii="Times New Roman" w:hAnsi="Times New Roman" w:cs="Times New Roman"/>
        </w:rPr>
        <w:t xml:space="preserve"> not </w:t>
      </w:r>
      <w:r w:rsidRPr="002A3389">
        <w:rPr>
          <w:rFonts w:ascii="Times New Roman" w:hAnsi="Times New Roman" w:cs="Times New Roman"/>
        </w:rPr>
        <w:t xml:space="preserve">alter </w:t>
      </w:r>
      <w:r w:rsidR="008B1E4C" w:rsidRPr="002A3389">
        <w:rPr>
          <w:rFonts w:ascii="Times New Roman" w:hAnsi="Times New Roman" w:cs="Times New Roman"/>
        </w:rPr>
        <w:t xml:space="preserve">arrangements for </w:t>
      </w:r>
      <w:r w:rsidRPr="002A3389">
        <w:rPr>
          <w:rFonts w:ascii="Times New Roman" w:hAnsi="Times New Roman" w:cs="Times New Roman"/>
        </w:rPr>
        <w:t>forces or services specified in the Instrument.</w:t>
      </w:r>
    </w:p>
    <w:p w14:paraId="118AC2D5" w14:textId="77777777" w:rsidR="00131A49" w:rsidRPr="002A3389" w:rsidRDefault="00131A49" w:rsidP="002026AB">
      <w:pPr>
        <w:pStyle w:val="ListParagraph"/>
        <w:rPr>
          <w:rFonts w:ascii="Times New Roman" w:hAnsi="Times New Roman" w:cs="Times New Roman"/>
        </w:rPr>
      </w:pPr>
    </w:p>
    <w:p w14:paraId="522DDFD0" w14:textId="29B03734" w:rsidR="00911F4D" w:rsidRPr="007032B4" w:rsidRDefault="002F3354" w:rsidP="00822249">
      <w:pPr>
        <w:pStyle w:val="ListParagraph"/>
        <w:numPr>
          <w:ilvl w:val="0"/>
          <w:numId w:val="1"/>
        </w:numPr>
        <w:rPr>
          <w:rFonts w:ascii="Times New Roman" w:hAnsi="Times New Roman" w:cs="Times New Roman"/>
        </w:rPr>
      </w:pPr>
      <w:r w:rsidRPr="002F3354">
        <w:rPr>
          <w:rFonts w:ascii="Times New Roman" w:hAnsi="Times New Roman" w:cs="Times New Roman"/>
          <w:iCs/>
        </w:rPr>
        <w:t xml:space="preserve">The Department of Communications and the Arts was consulted as the </w:t>
      </w:r>
      <w:r w:rsidR="000D2BA5">
        <w:rPr>
          <w:rFonts w:ascii="Times New Roman" w:hAnsi="Times New Roman" w:cs="Times New Roman"/>
          <w:iCs/>
        </w:rPr>
        <w:t>Department responsible for</w:t>
      </w:r>
      <w:r w:rsidRPr="002F3354">
        <w:rPr>
          <w:rFonts w:ascii="Times New Roman" w:hAnsi="Times New Roman" w:cs="Times New Roman"/>
          <w:iCs/>
        </w:rPr>
        <w:t xml:space="preserve"> the National Relay Service</w:t>
      </w:r>
      <w:r>
        <w:rPr>
          <w:rFonts w:ascii="Times New Roman" w:hAnsi="Times New Roman" w:cs="Times New Roman"/>
          <w:iCs/>
        </w:rPr>
        <w:t>.</w:t>
      </w:r>
    </w:p>
    <w:p w14:paraId="44F018A9" w14:textId="77777777" w:rsidR="00911F4D" w:rsidRPr="007032B4" w:rsidRDefault="00911F4D" w:rsidP="007032B4">
      <w:pPr>
        <w:pStyle w:val="ListParagraph"/>
        <w:rPr>
          <w:rFonts w:ascii="Times New Roman" w:hAnsi="Times New Roman" w:cs="Times New Roman"/>
          <w:lang w:val="en-US"/>
        </w:rPr>
      </w:pPr>
    </w:p>
    <w:p w14:paraId="512B4839" w14:textId="07047CA1" w:rsidR="00761AB8" w:rsidRPr="002A3389" w:rsidRDefault="00761AB8" w:rsidP="00822249">
      <w:pPr>
        <w:pStyle w:val="ListParagraph"/>
        <w:numPr>
          <w:ilvl w:val="0"/>
          <w:numId w:val="1"/>
        </w:numPr>
        <w:rPr>
          <w:rFonts w:ascii="Times New Roman" w:hAnsi="Times New Roman" w:cs="Times New Roman"/>
        </w:rPr>
      </w:pPr>
      <w:r w:rsidRPr="002A3389">
        <w:rPr>
          <w:rFonts w:ascii="Times New Roman" w:hAnsi="Times New Roman" w:cs="Times New Roman"/>
          <w:lang w:val="en-US"/>
        </w:rPr>
        <w:t>The Office of Best Practice Regulation (OBPR) has confirmed that a Regulatory Impact Statement is not required</w:t>
      </w:r>
      <w:r w:rsidR="001038B0" w:rsidRPr="002A3389">
        <w:rPr>
          <w:rFonts w:ascii="Times New Roman" w:hAnsi="Times New Roman" w:cs="Times New Roman"/>
          <w:lang w:val="en-US"/>
        </w:rPr>
        <w:t>.</w:t>
      </w:r>
      <w:r w:rsidR="00911F4D">
        <w:rPr>
          <w:rFonts w:ascii="Times New Roman" w:hAnsi="Times New Roman" w:cs="Times New Roman"/>
          <w:lang w:val="en-US"/>
        </w:rPr>
        <w:t xml:space="preserve"> The OBPR Reference is 25741.</w:t>
      </w:r>
    </w:p>
    <w:p w14:paraId="047EA534" w14:textId="77777777" w:rsidR="00761AB8" w:rsidRPr="002A3389" w:rsidRDefault="00761AB8" w:rsidP="00822249">
      <w:pPr>
        <w:pStyle w:val="ListParagraph"/>
        <w:ind w:left="360"/>
        <w:rPr>
          <w:rFonts w:ascii="Times New Roman" w:hAnsi="Times New Roman" w:cs="Times New Roman"/>
        </w:rPr>
      </w:pPr>
    </w:p>
    <w:p w14:paraId="09945DFD" w14:textId="2DCF558E" w:rsidR="00761AB8" w:rsidRPr="002A3389" w:rsidRDefault="00761AB8" w:rsidP="00822249">
      <w:pPr>
        <w:pStyle w:val="ListParagraph"/>
        <w:numPr>
          <w:ilvl w:val="0"/>
          <w:numId w:val="1"/>
        </w:numPr>
        <w:rPr>
          <w:rFonts w:ascii="Times New Roman" w:hAnsi="Times New Roman" w:cs="Times New Roman"/>
        </w:rPr>
      </w:pPr>
      <w:r w:rsidRPr="002A3389">
        <w:rPr>
          <w:rFonts w:ascii="Times New Roman" w:hAnsi="Times New Roman" w:cs="Times New Roman"/>
        </w:rPr>
        <w:t>The</w:t>
      </w:r>
      <w:r w:rsidR="007559D3" w:rsidRPr="002A3389">
        <w:rPr>
          <w:rFonts w:ascii="Times New Roman" w:hAnsi="Times New Roman" w:cs="Times New Roman"/>
        </w:rPr>
        <w:t xml:space="preserve"> </w:t>
      </w:r>
      <w:r w:rsidR="00B6502B" w:rsidRPr="002A3389">
        <w:rPr>
          <w:rFonts w:ascii="Times New Roman" w:hAnsi="Times New Roman" w:cs="Times New Roman"/>
        </w:rPr>
        <w:t xml:space="preserve">Amendment </w:t>
      </w:r>
      <w:r w:rsidRPr="002A3389">
        <w:rPr>
          <w:rFonts w:ascii="Times New Roman" w:hAnsi="Times New Roman" w:cs="Times New Roman"/>
        </w:rPr>
        <w:t>Instrument is a disallowable</w:t>
      </w:r>
      <w:r w:rsidR="000D2BA5">
        <w:rPr>
          <w:rFonts w:ascii="Times New Roman" w:hAnsi="Times New Roman" w:cs="Times New Roman"/>
        </w:rPr>
        <w:t xml:space="preserve"> instrument</w:t>
      </w:r>
      <w:r w:rsidRPr="002A3389">
        <w:rPr>
          <w:rFonts w:ascii="Times New Roman" w:hAnsi="Times New Roman" w:cs="Times New Roman"/>
        </w:rPr>
        <w:t xml:space="preserve"> under section 42 of the </w:t>
      </w:r>
      <w:r w:rsidRPr="002A3389">
        <w:rPr>
          <w:rFonts w:ascii="Times New Roman" w:hAnsi="Times New Roman" w:cs="Times New Roman"/>
          <w:i/>
        </w:rPr>
        <w:t>Legislation Act 2003</w:t>
      </w:r>
      <w:r w:rsidRPr="002A3389">
        <w:rPr>
          <w:rFonts w:ascii="Times New Roman" w:hAnsi="Times New Roman" w:cs="Times New Roman"/>
        </w:rPr>
        <w:t>. A Statement of Compatibility with Human Rights has been prepared and is attached.</w:t>
      </w:r>
    </w:p>
    <w:p w14:paraId="1BE658D4" w14:textId="77777777" w:rsidR="00822249" w:rsidRPr="002A3389" w:rsidRDefault="00822249" w:rsidP="00822249">
      <w:pPr>
        <w:pStyle w:val="ListParagraph"/>
        <w:ind w:left="360"/>
        <w:rPr>
          <w:rFonts w:ascii="Times New Roman" w:hAnsi="Times New Roman" w:cs="Times New Roman"/>
        </w:rPr>
      </w:pPr>
    </w:p>
    <w:p w14:paraId="77F3033E" w14:textId="263C464A" w:rsidR="00A74DDE" w:rsidRDefault="001051A0" w:rsidP="007032B4">
      <w:pPr>
        <w:pStyle w:val="ListParagraph"/>
        <w:numPr>
          <w:ilvl w:val="0"/>
          <w:numId w:val="1"/>
        </w:numPr>
        <w:rPr>
          <w:rFonts w:ascii="Times New Roman" w:hAnsi="Times New Roman" w:cs="Times New Roman"/>
        </w:rPr>
      </w:pPr>
      <w:r w:rsidRPr="002A3389">
        <w:rPr>
          <w:rFonts w:ascii="Times New Roman" w:hAnsi="Times New Roman" w:cs="Times New Roman"/>
        </w:rPr>
        <w:t xml:space="preserve">The </w:t>
      </w:r>
      <w:r w:rsidR="00B6502B" w:rsidRPr="002A3389">
        <w:rPr>
          <w:rFonts w:ascii="Times New Roman" w:hAnsi="Times New Roman" w:cs="Times New Roman"/>
        </w:rPr>
        <w:t xml:space="preserve">Amendment </w:t>
      </w:r>
      <w:r w:rsidRPr="002A3389">
        <w:rPr>
          <w:rFonts w:ascii="Times New Roman" w:hAnsi="Times New Roman" w:cs="Times New Roman"/>
        </w:rPr>
        <w:t>Instrument commences on the day after it is registered</w:t>
      </w:r>
      <w:r w:rsidR="008F6B8B" w:rsidRPr="002A3389">
        <w:rPr>
          <w:rFonts w:ascii="Times New Roman" w:hAnsi="Times New Roman" w:cs="Times New Roman"/>
        </w:rPr>
        <w:t xml:space="preserve"> on the Federal Register of Legislation</w:t>
      </w:r>
      <w:r w:rsidRPr="002A3389">
        <w:rPr>
          <w:rFonts w:ascii="Times New Roman" w:hAnsi="Times New Roman" w:cs="Times New Roman"/>
        </w:rPr>
        <w:t>.</w:t>
      </w:r>
    </w:p>
    <w:p w14:paraId="71615727" w14:textId="77777777" w:rsidR="00A74DDE" w:rsidRDefault="00A74DDE">
      <w:pPr>
        <w:rPr>
          <w:rFonts w:ascii="Times New Roman" w:hAnsi="Times New Roman" w:cs="Times New Roman"/>
        </w:rPr>
      </w:pPr>
      <w:r>
        <w:rPr>
          <w:rFonts w:ascii="Times New Roman" w:hAnsi="Times New Roman" w:cs="Times New Roman"/>
        </w:rPr>
        <w:br w:type="page"/>
      </w:r>
    </w:p>
    <w:p w14:paraId="17F28559" w14:textId="77777777" w:rsidR="00A74DDE" w:rsidRPr="0060549D" w:rsidRDefault="00A74DDE" w:rsidP="00A74DDE">
      <w:pPr>
        <w:widowControl w:val="0"/>
        <w:shd w:val="clear" w:color="auto" w:fill="FFFFFF"/>
        <w:spacing w:before="180" w:after="0" w:line="240" w:lineRule="auto"/>
        <w:ind w:left="-567" w:right="-626"/>
        <w:jc w:val="center"/>
        <w:rPr>
          <w:rFonts w:ascii="Times New Roman" w:eastAsia="Times New Roman" w:hAnsi="Times New Roman" w:cs="Times New Roman"/>
          <w:sz w:val="19"/>
          <w:szCs w:val="19"/>
          <w:lang w:val="en-US" w:eastAsia="en-AU"/>
        </w:rPr>
      </w:pPr>
      <w:r>
        <w:rPr>
          <w:rFonts w:ascii="Times New Roman" w:eastAsia="Times New Roman" w:hAnsi="Times New Roman" w:cs="Times New Roman"/>
          <w:b/>
          <w:bCs/>
          <w:sz w:val="28"/>
          <w:szCs w:val="28"/>
          <w:lang w:eastAsia="en-AU"/>
        </w:rPr>
        <w:lastRenderedPageBreak/>
        <w:t xml:space="preserve">Statement </w:t>
      </w:r>
      <w:r w:rsidRPr="0060549D">
        <w:rPr>
          <w:rFonts w:ascii="Times New Roman" w:eastAsia="Times New Roman" w:hAnsi="Times New Roman" w:cs="Times New Roman"/>
          <w:b/>
          <w:bCs/>
          <w:sz w:val="28"/>
          <w:szCs w:val="28"/>
          <w:lang w:eastAsia="en-AU"/>
        </w:rPr>
        <w:t>of Compatibility with Human Rights</w:t>
      </w:r>
    </w:p>
    <w:p w14:paraId="4DF26DEA" w14:textId="77777777" w:rsidR="00A74DDE" w:rsidRPr="0060549D" w:rsidRDefault="00A74DDE" w:rsidP="00A74DDE">
      <w:pPr>
        <w:widowControl w:val="0"/>
        <w:shd w:val="clear" w:color="auto" w:fill="FFFFFF"/>
        <w:spacing w:before="180" w:after="0" w:line="240" w:lineRule="auto"/>
        <w:ind w:left="-567" w:right="-626"/>
        <w:jc w:val="center"/>
        <w:rPr>
          <w:rFonts w:ascii="Times New Roman" w:eastAsia="Times New Roman" w:hAnsi="Times New Roman" w:cs="Times New Roman"/>
          <w:sz w:val="24"/>
          <w:szCs w:val="24"/>
          <w:lang w:val="en-US" w:eastAsia="en-AU"/>
        </w:rPr>
      </w:pPr>
      <w:r w:rsidRPr="0060549D">
        <w:rPr>
          <w:rFonts w:ascii="Times New Roman" w:eastAsia="Times New Roman" w:hAnsi="Times New Roman" w:cs="Times New Roman"/>
          <w:i/>
          <w:iCs/>
          <w:sz w:val="24"/>
          <w:szCs w:val="24"/>
          <w:lang w:eastAsia="en-AU"/>
        </w:rPr>
        <w:t>Prepared in accordance with Part 3 of the Human Rights (Parliamentary Scrutiny) Act 2011</w:t>
      </w:r>
    </w:p>
    <w:p w14:paraId="686F87E4" w14:textId="77777777" w:rsidR="00A74DDE" w:rsidRPr="003B790A" w:rsidRDefault="00A74DDE" w:rsidP="00A74DDE">
      <w:pPr>
        <w:widowControl w:val="0"/>
        <w:shd w:val="clear" w:color="auto" w:fill="FFFFFF"/>
        <w:spacing w:before="180" w:after="0" w:line="240" w:lineRule="auto"/>
        <w:ind w:left="-567" w:right="-626"/>
        <w:rPr>
          <w:rFonts w:ascii="Times New Roman" w:eastAsia="Times New Roman" w:hAnsi="Times New Roman" w:cs="Times New Roman"/>
          <w:sz w:val="24"/>
          <w:szCs w:val="24"/>
          <w:lang w:eastAsia="en-AU"/>
        </w:rPr>
      </w:pPr>
      <w:r w:rsidRPr="003B790A">
        <w:rPr>
          <w:rFonts w:ascii="Times New Roman" w:eastAsia="Times New Roman" w:hAnsi="Times New Roman" w:cs="Times New Roman"/>
          <w:sz w:val="24"/>
          <w:szCs w:val="24"/>
          <w:lang w:eastAsia="en-AU"/>
        </w:rPr>
        <w:t xml:space="preserve">This legislative instrument is compatible with the human rights and freedoms recognised or declared in the international instruments listed in section 3 of the </w:t>
      </w:r>
      <w:r w:rsidRPr="003B790A">
        <w:rPr>
          <w:rFonts w:ascii="Times New Roman" w:eastAsia="Times New Roman" w:hAnsi="Times New Roman" w:cs="Times New Roman"/>
          <w:i/>
          <w:iCs/>
          <w:sz w:val="24"/>
          <w:szCs w:val="24"/>
          <w:lang w:eastAsia="en-AU"/>
        </w:rPr>
        <w:t>Human Rights (Parliamentary Scrutiny) Act 2011</w:t>
      </w:r>
      <w:r w:rsidRPr="003B790A">
        <w:rPr>
          <w:rFonts w:ascii="Times New Roman" w:eastAsia="Times New Roman" w:hAnsi="Times New Roman" w:cs="Times New Roman"/>
          <w:sz w:val="24"/>
          <w:szCs w:val="24"/>
          <w:lang w:eastAsia="en-AU"/>
        </w:rPr>
        <w:t>.</w:t>
      </w:r>
    </w:p>
    <w:p w14:paraId="19BD2686" w14:textId="77777777" w:rsidR="00A74DDE" w:rsidRPr="003B790A" w:rsidRDefault="00A74DDE" w:rsidP="00A74DDE">
      <w:pPr>
        <w:widowControl w:val="0"/>
        <w:shd w:val="clear" w:color="auto" w:fill="FFFFFF"/>
        <w:spacing w:before="180" w:after="0" w:line="240" w:lineRule="auto"/>
        <w:ind w:left="-567" w:right="-626"/>
        <w:rPr>
          <w:rFonts w:ascii="Times New Roman" w:hAnsi="Times New Roman" w:cs="Times New Roman"/>
          <w:b/>
          <w:bCs/>
          <w:i/>
          <w:iCs/>
          <w:sz w:val="24"/>
          <w:szCs w:val="24"/>
          <w:lang w:eastAsia="en-AU"/>
        </w:rPr>
      </w:pPr>
      <w:r w:rsidRPr="003B790A">
        <w:rPr>
          <w:rFonts w:ascii="Times New Roman" w:hAnsi="Times New Roman" w:cs="Times New Roman"/>
          <w:b/>
          <w:bCs/>
          <w:i/>
          <w:iCs/>
          <w:sz w:val="24"/>
          <w:szCs w:val="24"/>
          <w:lang w:eastAsia="en-AU"/>
        </w:rPr>
        <w:t>Overview of the Legislative Instrument</w:t>
      </w:r>
    </w:p>
    <w:p w14:paraId="087B9D5A" w14:textId="77777777" w:rsidR="00A74DDE" w:rsidRPr="003B790A" w:rsidRDefault="00A74DDE" w:rsidP="00A74DDE">
      <w:pPr>
        <w:widowControl w:val="0"/>
        <w:shd w:val="clear" w:color="auto" w:fill="FFFFFF"/>
        <w:spacing w:before="180" w:after="0" w:line="240" w:lineRule="auto"/>
        <w:ind w:left="-567" w:right="-626"/>
        <w:rPr>
          <w:rFonts w:ascii="Times New Roman" w:hAnsi="Times New Roman" w:cs="Times New Roman"/>
          <w:sz w:val="24"/>
          <w:szCs w:val="24"/>
          <w:lang w:val="en-US" w:eastAsia="en-AU"/>
        </w:rPr>
      </w:pPr>
      <w:r w:rsidRPr="003B790A">
        <w:rPr>
          <w:rFonts w:ascii="Times New Roman" w:hAnsi="Times New Roman" w:cs="Times New Roman"/>
          <w:sz w:val="24"/>
          <w:szCs w:val="24"/>
          <w:lang w:val="en-US" w:eastAsia="en-AU"/>
        </w:rPr>
        <w:t xml:space="preserve">Section 7 of the </w:t>
      </w:r>
      <w:r w:rsidRPr="003B790A">
        <w:rPr>
          <w:rFonts w:ascii="Times New Roman" w:hAnsi="Times New Roman" w:cs="Times New Roman"/>
          <w:i/>
          <w:iCs/>
          <w:sz w:val="24"/>
          <w:szCs w:val="24"/>
          <w:lang w:eastAsia="en-AU"/>
        </w:rPr>
        <w:t xml:space="preserve">Telecommunications (Interception and Access) </w:t>
      </w:r>
      <w:r w:rsidRPr="003B790A">
        <w:rPr>
          <w:rFonts w:ascii="Times New Roman" w:hAnsi="Times New Roman" w:cs="Times New Roman"/>
          <w:i/>
          <w:iCs/>
          <w:sz w:val="24"/>
          <w:szCs w:val="24"/>
          <w:lang w:val="en-US" w:eastAsia="en-AU"/>
        </w:rPr>
        <w:t>Act</w:t>
      </w:r>
      <w:r w:rsidRPr="003B790A">
        <w:rPr>
          <w:rFonts w:ascii="Times New Roman" w:hAnsi="Times New Roman" w:cs="Times New Roman"/>
          <w:sz w:val="24"/>
          <w:szCs w:val="24"/>
          <w:lang w:val="en-US" w:eastAsia="en-AU"/>
        </w:rPr>
        <w:t xml:space="preserve"> </w:t>
      </w:r>
      <w:r w:rsidRPr="003B790A">
        <w:rPr>
          <w:rFonts w:ascii="Times New Roman" w:hAnsi="Times New Roman" w:cs="Times New Roman"/>
          <w:i/>
          <w:sz w:val="24"/>
          <w:szCs w:val="24"/>
          <w:lang w:val="en-US" w:eastAsia="en-AU"/>
        </w:rPr>
        <w:t xml:space="preserve">1979 </w:t>
      </w:r>
      <w:r w:rsidRPr="003B790A">
        <w:rPr>
          <w:rFonts w:ascii="Times New Roman" w:hAnsi="Times New Roman" w:cs="Times New Roman"/>
          <w:sz w:val="24"/>
          <w:szCs w:val="24"/>
          <w:lang w:val="en-US" w:eastAsia="en-AU"/>
        </w:rPr>
        <w:t xml:space="preserve">(the TIA Act) prohibits the interception of communications passing over a telecommunications system, subject to certain exceptions. </w:t>
      </w:r>
    </w:p>
    <w:p w14:paraId="095041CB" w14:textId="77777777" w:rsidR="00A74DDE" w:rsidRPr="00F107E9" w:rsidRDefault="00A74DDE" w:rsidP="00A74DDE">
      <w:pPr>
        <w:widowControl w:val="0"/>
        <w:shd w:val="clear" w:color="auto" w:fill="FFFFFF"/>
        <w:spacing w:before="180" w:after="0" w:line="240" w:lineRule="auto"/>
        <w:ind w:left="-567" w:right="-626"/>
        <w:rPr>
          <w:rFonts w:ascii="Times New Roman" w:hAnsi="Times New Roman" w:cs="Times New Roman"/>
          <w:sz w:val="24"/>
          <w:szCs w:val="24"/>
          <w:lang w:eastAsia="en-AU"/>
        </w:rPr>
      </w:pPr>
      <w:r w:rsidRPr="00F107E9">
        <w:rPr>
          <w:rFonts w:ascii="Times New Roman" w:hAnsi="Times New Roman" w:cs="Times New Roman"/>
          <w:sz w:val="24"/>
          <w:szCs w:val="24"/>
          <w:lang w:val="en-US" w:eastAsia="en-AU"/>
        </w:rPr>
        <w:t xml:space="preserve">Section 6 of the TIA Act provides an exception to the prohibition in section 7 in the case of communications to or from an </w:t>
      </w:r>
      <w:r w:rsidRPr="00F107E9">
        <w:rPr>
          <w:rFonts w:ascii="Times New Roman" w:hAnsi="Times New Roman" w:cs="Times New Roman"/>
          <w:i/>
          <w:sz w:val="24"/>
          <w:szCs w:val="24"/>
          <w:lang w:val="en-US" w:eastAsia="en-AU"/>
        </w:rPr>
        <w:t>emergency service facility</w:t>
      </w:r>
      <w:r w:rsidRPr="00F107E9">
        <w:rPr>
          <w:rFonts w:ascii="Times New Roman" w:hAnsi="Times New Roman" w:cs="Times New Roman"/>
          <w:sz w:val="24"/>
          <w:szCs w:val="24"/>
          <w:lang w:val="en-US" w:eastAsia="en-AU"/>
        </w:rPr>
        <w:t xml:space="preserve">. Subsection 6(2B) empowers the Minister to declare premises to be an </w:t>
      </w:r>
      <w:r w:rsidRPr="00F107E9">
        <w:rPr>
          <w:rFonts w:ascii="Times New Roman" w:hAnsi="Times New Roman" w:cs="Times New Roman"/>
          <w:i/>
          <w:sz w:val="24"/>
          <w:szCs w:val="24"/>
          <w:lang w:val="en-US" w:eastAsia="en-AU"/>
        </w:rPr>
        <w:t>emergency services facility</w:t>
      </w:r>
      <w:r w:rsidRPr="00F107E9">
        <w:rPr>
          <w:rFonts w:ascii="Times New Roman" w:hAnsi="Times New Roman" w:cs="Times New Roman"/>
          <w:sz w:val="24"/>
          <w:szCs w:val="24"/>
          <w:lang w:val="en-US" w:eastAsia="en-AU"/>
        </w:rPr>
        <w:t xml:space="preserve">, where specified conditions in subsection 6(2B) are met. </w:t>
      </w:r>
      <w:r w:rsidRPr="00F107E9">
        <w:rPr>
          <w:rFonts w:ascii="Times New Roman" w:hAnsi="Times New Roman" w:cs="Times New Roman"/>
          <w:sz w:val="24"/>
          <w:szCs w:val="24"/>
          <w:lang w:eastAsia="en-AU"/>
        </w:rPr>
        <w:t xml:space="preserve">Where the Minister makes a declaration  under subsection 6(2B), subsection 6(2D) requires the Minister to specify in a legislative instrument the name of the force or service operating the premises that have been declared, and the geographical region in which the premises are located. </w:t>
      </w:r>
      <w:r w:rsidRPr="00F107E9">
        <w:rPr>
          <w:rFonts w:ascii="Times New Roman" w:hAnsi="Times New Roman" w:cs="Times New Roman"/>
          <w:sz w:val="24"/>
          <w:szCs w:val="24"/>
          <w:lang w:val="en-US" w:eastAsia="en-AU"/>
        </w:rPr>
        <w:t xml:space="preserve">The combined effect of the making of a declaration under subsection 6(2B) and an associated legislative instrument under subsection 6(2D) is to provide </w:t>
      </w:r>
      <w:r w:rsidRPr="00F107E9">
        <w:rPr>
          <w:rFonts w:ascii="Times New Roman" w:hAnsi="Times New Roman" w:cs="Times New Roman"/>
          <w:sz w:val="24"/>
          <w:szCs w:val="24"/>
          <w:lang w:eastAsia="en-AU"/>
        </w:rPr>
        <w:t xml:space="preserve">that listening to or recording a communication to and from the emergency service facility is not an interception of the communication for the purposes of the TIA Act. </w:t>
      </w:r>
    </w:p>
    <w:p w14:paraId="66F8AFC8" w14:textId="77777777" w:rsidR="00A74DDE" w:rsidRPr="008019D5" w:rsidRDefault="00A74DDE" w:rsidP="00A74DDE">
      <w:pPr>
        <w:widowControl w:val="0"/>
        <w:shd w:val="clear" w:color="auto" w:fill="FFFFFF"/>
        <w:spacing w:before="180" w:after="0" w:line="240" w:lineRule="auto"/>
        <w:ind w:left="-567" w:right="-626"/>
      </w:pPr>
      <w:r w:rsidRPr="003B790A">
        <w:rPr>
          <w:rFonts w:ascii="Times New Roman" w:hAnsi="Times New Roman" w:cs="Times New Roman"/>
          <w:sz w:val="24"/>
          <w:szCs w:val="24"/>
          <w:lang w:eastAsia="en-AU"/>
        </w:rPr>
        <w:t xml:space="preserve">The Minister has, under subsection 6(2B) of the TIA Act, previously declared premises in Queensland to be </w:t>
      </w:r>
      <w:r w:rsidRPr="003B790A">
        <w:rPr>
          <w:rFonts w:ascii="Times New Roman" w:hAnsi="Times New Roman" w:cs="Times New Roman"/>
          <w:i/>
          <w:sz w:val="24"/>
          <w:szCs w:val="24"/>
          <w:lang w:eastAsia="en-AU"/>
        </w:rPr>
        <w:t>emergency service facilities</w:t>
      </w:r>
      <w:r w:rsidRPr="003B790A">
        <w:rPr>
          <w:rFonts w:ascii="Times New Roman" w:hAnsi="Times New Roman" w:cs="Times New Roman"/>
          <w:sz w:val="24"/>
          <w:szCs w:val="24"/>
          <w:lang w:eastAsia="en-AU"/>
        </w:rPr>
        <w:t xml:space="preserve">. These facilities are captured under the </w:t>
      </w:r>
      <w:r w:rsidRPr="003B790A">
        <w:rPr>
          <w:rFonts w:ascii="Times New Roman" w:hAnsi="Times New Roman" w:cs="Times New Roman"/>
          <w:i/>
          <w:sz w:val="24"/>
          <w:szCs w:val="24"/>
          <w:lang w:eastAsia="en-AU"/>
        </w:rPr>
        <w:t>Telecommunications (Interception and Access) (Emergency Service Facilities – Queensland)</w:t>
      </w:r>
      <w:r w:rsidRPr="003B790A">
        <w:rPr>
          <w:rFonts w:ascii="Times New Roman" w:hAnsi="Times New Roman" w:cs="Times New Roman"/>
          <w:sz w:val="24"/>
          <w:szCs w:val="24"/>
          <w:lang w:eastAsia="en-AU"/>
        </w:rPr>
        <w:t xml:space="preserve"> </w:t>
      </w:r>
      <w:r w:rsidRPr="003B790A">
        <w:rPr>
          <w:rFonts w:ascii="Times New Roman" w:hAnsi="Times New Roman" w:cs="Times New Roman"/>
          <w:i/>
          <w:sz w:val="24"/>
          <w:szCs w:val="24"/>
          <w:lang w:eastAsia="en-AU"/>
        </w:rPr>
        <w:t xml:space="preserve">Instrument 2015 </w:t>
      </w:r>
      <w:r w:rsidRPr="003B790A">
        <w:rPr>
          <w:rFonts w:ascii="Times New Roman" w:hAnsi="Times New Roman" w:cs="Times New Roman"/>
          <w:sz w:val="24"/>
          <w:szCs w:val="24"/>
          <w:lang w:eastAsia="en-AU"/>
        </w:rPr>
        <w:t>(the Instrument). The Minister has subsequently declared an additional premises in Queensland that is operated by Concentrix</w:t>
      </w:r>
      <w:r>
        <w:rPr>
          <w:rFonts w:ascii="Times New Roman" w:hAnsi="Times New Roman" w:cs="Times New Roman"/>
          <w:sz w:val="24"/>
          <w:szCs w:val="24"/>
          <w:lang w:eastAsia="en-AU"/>
        </w:rPr>
        <w:t xml:space="preserve"> Services</w:t>
      </w:r>
      <w:r w:rsidRPr="003B790A">
        <w:rPr>
          <w:rFonts w:ascii="Times New Roman" w:hAnsi="Times New Roman" w:cs="Times New Roman"/>
          <w:sz w:val="24"/>
          <w:szCs w:val="24"/>
          <w:lang w:eastAsia="en-AU"/>
        </w:rPr>
        <w:t xml:space="preserve">. The </w:t>
      </w:r>
      <w:r w:rsidRPr="003B790A">
        <w:rPr>
          <w:rFonts w:ascii="Times New Roman" w:hAnsi="Times New Roman" w:cs="Times New Roman"/>
          <w:i/>
          <w:sz w:val="24"/>
          <w:szCs w:val="24"/>
          <w:lang w:eastAsia="en-AU"/>
        </w:rPr>
        <w:t>Telecommunications (Interception and Access) (Emergency Service Facilities – Queensland)</w:t>
      </w:r>
      <w:r w:rsidRPr="003B790A">
        <w:rPr>
          <w:rFonts w:ascii="Times New Roman" w:hAnsi="Times New Roman" w:cs="Times New Roman"/>
          <w:sz w:val="24"/>
          <w:szCs w:val="24"/>
          <w:lang w:eastAsia="en-AU"/>
        </w:rPr>
        <w:t xml:space="preserve"> </w:t>
      </w:r>
      <w:r w:rsidRPr="003B790A">
        <w:rPr>
          <w:rFonts w:ascii="Times New Roman" w:hAnsi="Times New Roman" w:cs="Times New Roman"/>
          <w:i/>
          <w:sz w:val="24"/>
          <w:szCs w:val="24"/>
          <w:lang w:eastAsia="en-AU"/>
        </w:rPr>
        <w:t xml:space="preserve">Amendment Instrument 2019 </w:t>
      </w:r>
      <w:r w:rsidRPr="003B790A">
        <w:rPr>
          <w:rFonts w:ascii="Times New Roman" w:hAnsi="Times New Roman" w:cs="Times New Roman"/>
          <w:sz w:val="24"/>
          <w:szCs w:val="24"/>
          <w:lang w:eastAsia="en-AU"/>
        </w:rPr>
        <w:t xml:space="preserve">(the Amendment Instrument) amends the Instrument to capture this new premises which will deliver the National Relay Service, </w:t>
      </w:r>
      <w:r w:rsidRPr="003B790A">
        <w:rPr>
          <w:rFonts w:ascii="Times New Roman" w:hAnsi="Times New Roman" w:cs="Times New Roman"/>
          <w:sz w:val="24"/>
          <w:szCs w:val="24"/>
          <w:lang w:val="en" w:eastAsia="en-AU"/>
        </w:rPr>
        <w:t>a government initiative that allows people who are deaf, hard of hearing</w:t>
      </w:r>
      <w:r>
        <w:rPr>
          <w:rFonts w:ascii="Times New Roman" w:hAnsi="Times New Roman" w:cs="Times New Roman"/>
          <w:sz w:val="24"/>
          <w:szCs w:val="24"/>
          <w:lang w:val="en" w:eastAsia="en-AU"/>
        </w:rPr>
        <w:t>,</w:t>
      </w:r>
      <w:r w:rsidRPr="003B790A">
        <w:rPr>
          <w:rFonts w:ascii="Times New Roman" w:hAnsi="Times New Roman" w:cs="Times New Roman"/>
          <w:sz w:val="24"/>
          <w:szCs w:val="24"/>
          <w:lang w:val="en" w:eastAsia="en-AU"/>
        </w:rPr>
        <w:t xml:space="preserve"> and/or have a speech impairment to make and receive phone calls</w:t>
      </w:r>
      <w:r w:rsidRPr="003B790A">
        <w:rPr>
          <w:rFonts w:ascii="Times New Roman" w:hAnsi="Times New Roman" w:cs="Times New Roman"/>
          <w:sz w:val="24"/>
          <w:szCs w:val="24"/>
          <w:lang w:val="en-US" w:eastAsia="en-AU"/>
        </w:rPr>
        <w:t>.</w:t>
      </w:r>
    </w:p>
    <w:p w14:paraId="6D7C7DD8" w14:textId="77777777" w:rsidR="00A74DDE" w:rsidRPr="0060549D" w:rsidRDefault="00A74DDE" w:rsidP="00A74DDE">
      <w:pPr>
        <w:widowControl w:val="0"/>
        <w:shd w:val="clear" w:color="auto" w:fill="FFFFFF"/>
        <w:spacing w:before="180" w:after="0" w:line="240" w:lineRule="auto"/>
        <w:ind w:left="-567" w:right="-626"/>
        <w:rPr>
          <w:rFonts w:ascii="Times New Roman" w:eastAsia="Times New Roman" w:hAnsi="Times New Roman" w:cs="Times New Roman"/>
          <w:sz w:val="24"/>
          <w:szCs w:val="24"/>
          <w:lang w:val="en-US" w:eastAsia="en-AU"/>
        </w:rPr>
      </w:pPr>
      <w:r w:rsidRPr="0060549D">
        <w:rPr>
          <w:rFonts w:ascii="Times New Roman" w:eastAsia="Times New Roman" w:hAnsi="Times New Roman" w:cs="Times New Roman"/>
          <w:b/>
          <w:bCs/>
          <w:i/>
          <w:iCs/>
          <w:sz w:val="24"/>
          <w:szCs w:val="24"/>
          <w:lang w:eastAsia="en-AU"/>
        </w:rPr>
        <w:t>Human rights implications</w:t>
      </w:r>
    </w:p>
    <w:p w14:paraId="5BF4C0C7" w14:textId="77777777" w:rsidR="00A74DDE" w:rsidRPr="0060549D" w:rsidRDefault="00A74DDE" w:rsidP="00A74DDE">
      <w:pPr>
        <w:widowControl w:val="0"/>
        <w:shd w:val="clear" w:color="auto" w:fill="FFFFFF"/>
        <w:spacing w:before="180" w:after="0" w:line="240" w:lineRule="auto"/>
        <w:ind w:left="-567" w:right="-626"/>
        <w:rPr>
          <w:rFonts w:ascii="Times New Roman" w:eastAsia="Times New Roman" w:hAnsi="Times New Roman" w:cs="Times New Roman"/>
          <w:sz w:val="24"/>
          <w:szCs w:val="24"/>
          <w:lang w:val="en-US" w:eastAsia="en-AU"/>
        </w:rPr>
      </w:pPr>
      <w:r w:rsidRPr="0060549D">
        <w:rPr>
          <w:rFonts w:ascii="Times New Roman" w:eastAsia="Times New Roman" w:hAnsi="Times New Roman" w:cs="Times New Roman"/>
          <w:i/>
          <w:iCs/>
          <w:sz w:val="24"/>
          <w:szCs w:val="24"/>
          <w:lang w:eastAsia="en-AU"/>
        </w:rPr>
        <w:t>Interference with a person’s privacy or correspondence</w:t>
      </w:r>
    </w:p>
    <w:p w14:paraId="57946F21" w14:textId="77777777" w:rsidR="00A74DDE" w:rsidRPr="0060549D" w:rsidRDefault="00A74DDE" w:rsidP="00A74DDE">
      <w:pPr>
        <w:widowControl w:val="0"/>
        <w:shd w:val="clear" w:color="auto" w:fill="FFFFFF"/>
        <w:spacing w:before="180" w:after="0" w:line="240" w:lineRule="auto"/>
        <w:ind w:left="-567" w:right="-626"/>
        <w:rPr>
          <w:rFonts w:ascii="Times New Roman" w:eastAsia="Times New Roman" w:hAnsi="Times New Roman" w:cs="Times New Roman"/>
          <w:sz w:val="24"/>
          <w:szCs w:val="24"/>
          <w:lang w:val="en-US" w:eastAsia="en-AU"/>
        </w:rPr>
      </w:pPr>
      <w:r w:rsidRPr="0060549D">
        <w:rPr>
          <w:rFonts w:ascii="Times New Roman" w:eastAsia="Times New Roman" w:hAnsi="Times New Roman" w:cs="Times New Roman"/>
          <w:sz w:val="24"/>
          <w:szCs w:val="24"/>
          <w:lang w:eastAsia="en-AU"/>
        </w:rPr>
        <w:t xml:space="preserve">Article 17 </w:t>
      </w:r>
      <w:r>
        <w:rPr>
          <w:rFonts w:ascii="Times New Roman" w:eastAsia="Times New Roman" w:hAnsi="Times New Roman" w:cs="Times New Roman"/>
          <w:sz w:val="24"/>
          <w:szCs w:val="24"/>
          <w:lang w:eastAsia="en-AU"/>
        </w:rPr>
        <w:t xml:space="preserve">of the International Covenant on Civil and Political Rights (ICCPR) </w:t>
      </w:r>
      <w:r w:rsidRPr="0060549D">
        <w:rPr>
          <w:rFonts w:ascii="Times New Roman" w:eastAsia="Times New Roman" w:hAnsi="Times New Roman" w:cs="Times New Roman"/>
          <w:sz w:val="24"/>
          <w:szCs w:val="24"/>
          <w:lang w:eastAsia="en-AU"/>
        </w:rPr>
        <w:t xml:space="preserve">provides that no one shall be subjected to arbitrary or unlawful interference with his or her privacy, family, home or correspondence, nor to unlawful attacks on his or her honour or reputation, and that everyone has the right to the protection of the law against such interference or attacks. </w:t>
      </w:r>
      <w:r>
        <w:rPr>
          <w:rFonts w:ascii="Times New Roman" w:eastAsia="Times New Roman" w:hAnsi="Times New Roman" w:cs="Times New Roman"/>
          <w:sz w:val="24"/>
          <w:szCs w:val="24"/>
          <w:lang w:eastAsia="en-AU"/>
        </w:rPr>
        <w:t>Further, Article 22 of the Convention on the Rights of Persons with Disabilities (CRPD) provides that persons with disabilities have the right to the protection of the law against such interference or attacks and that the privacy of personal, health and rehabilitation information of persons with disabilities shall be protected on an equal basis with others.</w:t>
      </w:r>
    </w:p>
    <w:p w14:paraId="747820D9" w14:textId="77777777" w:rsidR="00A74DDE" w:rsidRPr="0060549D" w:rsidRDefault="00A74DDE" w:rsidP="00A74DDE">
      <w:pPr>
        <w:widowControl w:val="0"/>
        <w:shd w:val="clear" w:color="auto" w:fill="FFFFFF"/>
        <w:spacing w:before="180" w:after="0" w:line="240" w:lineRule="auto"/>
        <w:ind w:left="-567" w:right="-626"/>
        <w:rPr>
          <w:rFonts w:ascii="Times New Roman" w:eastAsia="Times New Roman" w:hAnsi="Times New Roman" w:cs="Times New Roman"/>
          <w:sz w:val="24"/>
          <w:szCs w:val="24"/>
          <w:lang w:val="en-US" w:eastAsia="en-AU"/>
        </w:rPr>
      </w:pPr>
      <w:r w:rsidRPr="0060549D">
        <w:rPr>
          <w:rFonts w:ascii="Times New Roman" w:eastAsia="Times New Roman" w:hAnsi="Times New Roman" w:cs="Times New Roman"/>
          <w:sz w:val="24"/>
          <w:szCs w:val="24"/>
          <w:lang w:eastAsia="en-AU"/>
        </w:rPr>
        <w:t xml:space="preserve">The right to privacy under Article 17 can be permissibly limited in order to achieve a legitimate objective and where the limitations are lawful and not arbitrary. The term ‘arbitrary’ means that any interference with privacy must be in accordance with the provisions, aims and objectives of the </w:t>
      </w:r>
      <w:r>
        <w:rPr>
          <w:rFonts w:ascii="Times New Roman" w:eastAsia="Times New Roman" w:hAnsi="Times New Roman" w:cs="Times New Roman"/>
          <w:sz w:val="24"/>
          <w:szCs w:val="24"/>
          <w:lang w:eastAsia="en-AU"/>
        </w:rPr>
        <w:t xml:space="preserve">ICCPR </w:t>
      </w:r>
      <w:r w:rsidRPr="0060549D">
        <w:rPr>
          <w:rFonts w:ascii="Times New Roman" w:eastAsia="Times New Roman" w:hAnsi="Times New Roman" w:cs="Times New Roman"/>
          <w:sz w:val="24"/>
          <w:szCs w:val="24"/>
          <w:lang w:eastAsia="en-AU"/>
        </w:rPr>
        <w:t xml:space="preserve">and should be reasonable in the particular circumstances. The United Nations Human Rights Committee has interpreted ‘reasonableness’ in this context to imply that ‘any interference with privacy must be proportional to the end sought and be necessary in the circumstances of any given case’. </w:t>
      </w:r>
    </w:p>
    <w:p w14:paraId="3F911932" w14:textId="77777777" w:rsidR="00A74DDE" w:rsidRPr="0060549D" w:rsidRDefault="00A74DDE" w:rsidP="00A74DDE">
      <w:pPr>
        <w:widowControl w:val="0"/>
        <w:shd w:val="clear" w:color="auto" w:fill="FFFFFF"/>
        <w:spacing w:before="180" w:after="0" w:line="240" w:lineRule="auto"/>
        <w:ind w:left="-567" w:right="-626"/>
        <w:rPr>
          <w:rFonts w:ascii="Times New Roman" w:eastAsia="Times New Roman" w:hAnsi="Times New Roman" w:cs="Times New Roman"/>
          <w:sz w:val="24"/>
          <w:szCs w:val="24"/>
          <w:lang w:val="en-US" w:eastAsia="en-AU"/>
        </w:rPr>
      </w:pPr>
      <w:r w:rsidRPr="0060549D">
        <w:rPr>
          <w:rFonts w:ascii="Times New Roman" w:eastAsia="Times New Roman" w:hAnsi="Times New Roman" w:cs="Times New Roman"/>
          <w:sz w:val="24"/>
          <w:szCs w:val="24"/>
          <w:lang w:eastAsia="en-AU"/>
        </w:rPr>
        <w:t xml:space="preserve">Despite the general prohibition on the interception of communications without the knowledge of parties in subsection 7(1) of the TIA Act, subsection 6(2F) of the TIA Act </w:t>
      </w:r>
      <w:r>
        <w:rPr>
          <w:rFonts w:ascii="Times New Roman" w:eastAsia="Times New Roman" w:hAnsi="Times New Roman" w:cs="Times New Roman"/>
          <w:sz w:val="24"/>
          <w:szCs w:val="24"/>
          <w:lang w:eastAsia="en-AU"/>
        </w:rPr>
        <w:t>permits</w:t>
      </w:r>
      <w:r w:rsidRPr="0060549D">
        <w:rPr>
          <w:rFonts w:ascii="Times New Roman" w:eastAsia="Times New Roman" w:hAnsi="Times New Roman" w:cs="Times New Roman"/>
          <w:sz w:val="24"/>
          <w:szCs w:val="24"/>
          <w:lang w:eastAsia="en-AU"/>
        </w:rPr>
        <w:t xml:space="preserve"> the listening to and recording of emergency calls made to </w:t>
      </w:r>
      <w:r w:rsidRPr="00503D2F">
        <w:rPr>
          <w:rFonts w:ascii="Times New Roman" w:eastAsia="Times New Roman" w:hAnsi="Times New Roman" w:cs="Times New Roman"/>
          <w:i/>
          <w:sz w:val="24"/>
          <w:szCs w:val="24"/>
          <w:lang w:eastAsia="en-AU"/>
        </w:rPr>
        <w:t>emergency services facilities</w:t>
      </w:r>
      <w:r w:rsidRPr="0060549D">
        <w:rPr>
          <w:rFonts w:ascii="Times New Roman" w:eastAsia="Times New Roman" w:hAnsi="Times New Roman" w:cs="Times New Roman"/>
          <w:sz w:val="24"/>
          <w:szCs w:val="24"/>
          <w:lang w:eastAsia="en-AU"/>
        </w:rPr>
        <w:t xml:space="preserve">. </w:t>
      </w:r>
    </w:p>
    <w:p w14:paraId="3C807073" w14:textId="77777777" w:rsidR="00A74DDE" w:rsidRDefault="00A74DDE" w:rsidP="00A74DDE">
      <w:pPr>
        <w:widowControl w:val="0"/>
        <w:shd w:val="clear" w:color="auto" w:fill="FFFFFF"/>
        <w:spacing w:before="180" w:after="0" w:line="240" w:lineRule="auto"/>
        <w:ind w:left="-567" w:right="-626"/>
        <w:rPr>
          <w:rFonts w:ascii="Times New Roman" w:eastAsia="Times New Roman" w:hAnsi="Times New Roman" w:cs="Times New Roman"/>
          <w:sz w:val="24"/>
          <w:szCs w:val="24"/>
          <w:lang w:eastAsia="en-AU"/>
        </w:rPr>
      </w:pPr>
      <w:r w:rsidRPr="00704544">
        <w:rPr>
          <w:rFonts w:ascii="Times New Roman" w:eastAsia="Times New Roman" w:hAnsi="Times New Roman" w:cs="Times New Roman"/>
          <w:sz w:val="24"/>
          <w:szCs w:val="24"/>
          <w:lang w:eastAsia="en-AU"/>
        </w:rPr>
        <w:lastRenderedPageBreak/>
        <w:t>The purpose of th</w:t>
      </w:r>
      <w:r>
        <w:rPr>
          <w:rFonts w:ascii="Times New Roman" w:eastAsia="Times New Roman" w:hAnsi="Times New Roman" w:cs="Times New Roman"/>
          <w:sz w:val="24"/>
          <w:szCs w:val="24"/>
          <w:lang w:eastAsia="en-AU"/>
        </w:rPr>
        <w:t xml:space="preserve">is exception </w:t>
      </w:r>
      <w:r w:rsidRPr="00704544">
        <w:rPr>
          <w:rFonts w:ascii="Times New Roman" w:eastAsia="Times New Roman" w:hAnsi="Times New Roman" w:cs="Times New Roman"/>
          <w:sz w:val="24"/>
          <w:szCs w:val="24"/>
          <w:lang w:eastAsia="en-AU"/>
        </w:rPr>
        <w:t xml:space="preserve">is to ensure that emergency services are able to assist an emergency caller, and respond to an emergency situation as quickly as possible, without the requirement to first obtain a caller’s consent to recording of the call. </w:t>
      </w:r>
      <w:r>
        <w:rPr>
          <w:rFonts w:ascii="Times New Roman" w:eastAsia="Times New Roman" w:hAnsi="Times New Roman" w:cs="Times New Roman"/>
          <w:sz w:val="24"/>
          <w:szCs w:val="24"/>
          <w:lang w:eastAsia="en-AU"/>
        </w:rPr>
        <w:t xml:space="preserve">This ensures that persons requiring emergency assistance are provided with efficient and timely assistance. </w:t>
      </w:r>
      <w:r w:rsidRPr="00116DF5">
        <w:rPr>
          <w:rFonts w:ascii="Times New Roman" w:eastAsia="Times New Roman" w:hAnsi="Times New Roman" w:cs="Times New Roman"/>
          <w:sz w:val="24"/>
          <w:szCs w:val="24"/>
          <w:lang w:eastAsia="en-AU"/>
        </w:rPr>
        <w:t>Recording of a call enables an emergency service to undertake appropriate clarification, review and audit in dealing with an emergency situation which may involve a threat to life.</w:t>
      </w:r>
      <w:r>
        <w:rPr>
          <w:rFonts w:ascii="Times New Roman" w:eastAsia="Times New Roman" w:hAnsi="Times New Roman" w:cs="Times New Roman"/>
          <w:sz w:val="24"/>
          <w:szCs w:val="24"/>
          <w:lang w:eastAsia="en-AU"/>
        </w:rPr>
        <w:t xml:space="preserve"> </w:t>
      </w:r>
    </w:p>
    <w:p w14:paraId="2666CB17" w14:textId="77777777" w:rsidR="00A74DDE" w:rsidRPr="00232C18" w:rsidRDefault="00A74DDE" w:rsidP="00A74DDE">
      <w:pPr>
        <w:widowControl w:val="0"/>
        <w:shd w:val="clear" w:color="auto" w:fill="FFFFFF"/>
        <w:spacing w:before="180" w:after="0" w:line="240" w:lineRule="auto"/>
        <w:ind w:left="-567" w:right="-626"/>
        <w:rPr>
          <w:rFonts w:ascii="Times New Roman" w:eastAsia="Times New Roman" w:hAnsi="Times New Roman" w:cs="Times New Roman"/>
          <w:sz w:val="24"/>
          <w:szCs w:val="24"/>
          <w:lang w:eastAsia="en-AU"/>
        </w:rPr>
      </w:pPr>
      <w:r w:rsidRPr="00BE0DBB">
        <w:rPr>
          <w:rFonts w:ascii="Times New Roman" w:eastAsia="Times New Roman" w:hAnsi="Times New Roman" w:cs="Times New Roman"/>
          <w:sz w:val="24"/>
          <w:szCs w:val="24"/>
          <w:lang w:eastAsia="en-AU"/>
        </w:rPr>
        <w:t xml:space="preserve">The Amendment Instrument furthers this purpose by </w:t>
      </w:r>
      <w:r w:rsidRPr="00BE0DBB">
        <w:rPr>
          <w:rFonts w:ascii="Times New Roman" w:eastAsia="Times New Roman" w:hAnsi="Times New Roman" w:cs="Times New Roman"/>
          <w:bCs/>
          <w:sz w:val="24"/>
          <w:szCs w:val="24"/>
          <w:lang w:eastAsia="en-AU"/>
        </w:rPr>
        <w:t xml:space="preserve">ensuring a new premises operated by Concentrix in the geographic region of Brisbane in Queensland is captured by the exception in subsection 6(2F). This new premises delivers the National Relay Service, a telephone service to persons that are </w:t>
      </w:r>
      <w:r w:rsidRPr="00BE0DBB">
        <w:rPr>
          <w:rFonts w:ascii="Times New Roman" w:eastAsia="Times New Roman" w:hAnsi="Times New Roman" w:cs="Times New Roman"/>
          <w:sz w:val="24"/>
          <w:szCs w:val="24"/>
          <w:lang w:val="en-US" w:eastAsia="en-AU"/>
        </w:rPr>
        <w:t>deaf, and hearing and/or speech impaired</w:t>
      </w:r>
      <w:r>
        <w:rPr>
          <w:rFonts w:ascii="Times New Roman" w:eastAsia="Times New Roman" w:hAnsi="Times New Roman" w:cs="Times New Roman"/>
          <w:sz w:val="24"/>
          <w:szCs w:val="24"/>
          <w:lang w:val="en-US" w:eastAsia="en-AU"/>
        </w:rPr>
        <w:t xml:space="preserve"> – including for the relaying of calls to and from emergency service facilities</w:t>
      </w:r>
      <w:r w:rsidRPr="00BE0DBB">
        <w:rPr>
          <w:rFonts w:ascii="Times New Roman" w:eastAsia="Times New Roman" w:hAnsi="Times New Roman" w:cs="Times New Roman"/>
          <w:bCs/>
          <w:sz w:val="24"/>
          <w:szCs w:val="24"/>
          <w:lang w:val="en-US" w:eastAsia="en-AU"/>
        </w:rPr>
        <w:t>.</w:t>
      </w:r>
      <w:r>
        <w:rPr>
          <w:rFonts w:ascii="Times New Roman" w:eastAsia="Times New Roman" w:hAnsi="Times New Roman" w:cs="Times New Roman"/>
          <w:bCs/>
          <w:sz w:val="24"/>
          <w:szCs w:val="24"/>
          <w:lang w:val="en-US" w:eastAsia="en-AU"/>
        </w:rPr>
        <w:t xml:space="preserve"> </w:t>
      </w:r>
    </w:p>
    <w:p w14:paraId="5089E6A1" w14:textId="77777777" w:rsidR="00A74DDE" w:rsidRPr="0060549D" w:rsidRDefault="00A74DDE" w:rsidP="00A74DDE">
      <w:pPr>
        <w:widowControl w:val="0"/>
        <w:shd w:val="clear" w:color="auto" w:fill="FFFFFF"/>
        <w:spacing w:before="180" w:after="0" w:line="240" w:lineRule="auto"/>
        <w:ind w:left="-567" w:right="-624"/>
        <w:rPr>
          <w:rFonts w:ascii="Times New Roman" w:eastAsia="Times New Roman" w:hAnsi="Times New Roman" w:cs="Times New Roman"/>
          <w:sz w:val="24"/>
          <w:szCs w:val="24"/>
          <w:lang w:val="en-US" w:eastAsia="en-AU"/>
        </w:rPr>
      </w:pPr>
      <w:r w:rsidRPr="0060549D">
        <w:rPr>
          <w:rFonts w:ascii="Times New Roman" w:eastAsia="Times New Roman" w:hAnsi="Times New Roman" w:cs="Times New Roman"/>
          <w:sz w:val="24"/>
          <w:szCs w:val="24"/>
          <w:lang w:eastAsia="en-AU"/>
        </w:rPr>
        <w:t>The measures in the</w:t>
      </w:r>
      <w:r>
        <w:rPr>
          <w:rFonts w:ascii="Times New Roman" w:eastAsia="Times New Roman" w:hAnsi="Times New Roman" w:cs="Times New Roman"/>
          <w:sz w:val="24"/>
          <w:szCs w:val="24"/>
          <w:lang w:eastAsia="en-AU"/>
        </w:rPr>
        <w:t xml:space="preserve"> Amendment </w:t>
      </w:r>
      <w:r w:rsidRPr="0060549D">
        <w:rPr>
          <w:rFonts w:ascii="Times New Roman" w:eastAsia="Times New Roman" w:hAnsi="Times New Roman" w:cs="Times New Roman"/>
          <w:sz w:val="24"/>
          <w:szCs w:val="24"/>
          <w:lang w:eastAsia="en-AU"/>
        </w:rPr>
        <w:t>Instrument are reasonable and proportionate to achieving the objective</w:t>
      </w:r>
      <w:r>
        <w:rPr>
          <w:rFonts w:ascii="Times New Roman" w:eastAsia="Times New Roman" w:hAnsi="Times New Roman" w:cs="Times New Roman"/>
          <w:sz w:val="24"/>
          <w:szCs w:val="24"/>
          <w:lang w:eastAsia="en-AU"/>
        </w:rPr>
        <w:t xml:space="preserve"> of providing assistance in emergency situations</w:t>
      </w:r>
      <w:r w:rsidRPr="0060549D">
        <w:rPr>
          <w:rFonts w:ascii="Times New Roman" w:eastAsia="Times New Roman" w:hAnsi="Times New Roman" w:cs="Times New Roman"/>
          <w:sz w:val="24"/>
          <w:szCs w:val="24"/>
          <w:lang w:eastAsia="en-AU"/>
        </w:rPr>
        <w:t xml:space="preserve">. </w:t>
      </w:r>
      <w:r w:rsidRPr="00704544">
        <w:rPr>
          <w:rFonts w:ascii="Times New Roman" w:eastAsia="Times New Roman" w:hAnsi="Times New Roman" w:cs="Times New Roman"/>
          <w:sz w:val="24"/>
          <w:szCs w:val="24"/>
          <w:lang w:eastAsia="en-AU"/>
        </w:rPr>
        <w:t>The</w:t>
      </w:r>
      <w:r>
        <w:rPr>
          <w:rFonts w:ascii="Times New Roman" w:eastAsia="Times New Roman" w:hAnsi="Times New Roman" w:cs="Times New Roman"/>
          <w:sz w:val="24"/>
          <w:szCs w:val="24"/>
          <w:lang w:eastAsia="en-AU"/>
        </w:rPr>
        <w:t xml:space="preserve"> Amendment</w:t>
      </w:r>
      <w:r w:rsidRPr="00704544">
        <w:rPr>
          <w:rFonts w:ascii="Times New Roman" w:eastAsia="Times New Roman" w:hAnsi="Times New Roman" w:cs="Times New Roman"/>
          <w:sz w:val="24"/>
          <w:szCs w:val="24"/>
          <w:lang w:eastAsia="en-AU"/>
        </w:rPr>
        <w:t xml:space="preserve"> Instrument is subject to a number of safeguards, including:</w:t>
      </w:r>
      <w:r>
        <w:rPr>
          <w:rFonts w:ascii="Times New Roman" w:eastAsia="Times New Roman" w:hAnsi="Times New Roman" w:cs="Times New Roman"/>
          <w:sz w:val="24"/>
          <w:szCs w:val="24"/>
          <w:lang w:eastAsia="en-AU"/>
        </w:rPr>
        <w:t xml:space="preserve"> </w:t>
      </w:r>
    </w:p>
    <w:p w14:paraId="55618DF2" w14:textId="77777777" w:rsidR="00A74DDE" w:rsidRPr="0060549D" w:rsidRDefault="00A74DDE" w:rsidP="00A74DDE">
      <w:pPr>
        <w:pStyle w:val="ListParagraph"/>
        <w:widowControl w:val="0"/>
        <w:numPr>
          <w:ilvl w:val="0"/>
          <w:numId w:val="2"/>
        </w:numPr>
        <w:shd w:val="clear" w:color="auto" w:fill="FFFFFF"/>
        <w:spacing w:before="180" w:after="0" w:line="240" w:lineRule="auto"/>
        <w:ind w:right="-624"/>
        <w:rPr>
          <w:rFonts w:ascii="Times New Roman" w:eastAsia="Times New Roman" w:hAnsi="Times New Roman" w:cs="Times New Roman"/>
          <w:sz w:val="24"/>
          <w:szCs w:val="24"/>
          <w:lang w:val="en-US" w:eastAsia="en-AU"/>
        </w:rPr>
      </w:pPr>
      <w:r w:rsidRPr="0060549D">
        <w:rPr>
          <w:rFonts w:ascii="Times New Roman" w:eastAsia="Times New Roman" w:hAnsi="Times New Roman" w:cs="Times New Roman"/>
          <w:sz w:val="24"/>
          <w:szCs w:val="24"/>
          <w:lang w:eastAsia="en-AU"/>
        </w:rPr>
        <w:t xml:space="preserve">the exception for recording calls to and from a declared emergency service facility applies only if the </w:t>
      </w:r>
      <w:r>
        <w:rPr>
          <w:rFonts w:ascii="Times New Roman" w:eastAsia="Times New Roman" w:hAnsi="Times New Roman" w:cs="Times New Roman"/>
          <w:sz w:val="24"/>
          <w:szCs w:val="24"/>
          <w:lang w:eastAsia="en-AU"/>
        </w:rPr>
        <w:t>Minister for Home Affairs</w:t>
      </w:r>
      <w:r w:rsidRPr="0060549D">
        <w:rPr>
          <w:rFonts w:ascii="Times New Roman" w:eastAsia="Times New Roman" w:hAnsi="Times New Roman" w:cs="Times New Roman"/>
          <w:sz w:val="24"/>
          <w:szCs w:val="24"/>
          <w:lang w:eastAsia="en-AU"/>
        </w:rPr>
        <w:t xml:space="preserve"> is satisfied that the premises are operated by a </w:t>
      </w:r>
      <w:r>
        <w:rPr>
          <w:rFonts w:ascii="Times New Roman" w:eastAsia="Times New Roman" w:hAnsi="Times New Roman" w:cs="Times New Roman"/>
          <w:sz w:val="24"/>
          <w:szCs w:val="24"/>
          <w:lang w:eastAsia="en-AU"/>
        </w:rPr>
        <w:t xml:space="preserve">police force or service of the </w:t>
      </w:r>
      <w:r w:rsidRPr="0060549D">
        <w:rPr>
          <w:rFonts w:ascii="Times New Roman" w:eastAsia="Times New Roman" w:hAnsi="Times New Roman" w:cs="Times New Roman"/>
          <w:sz w:val="24"/>
          <w:szCs w:val="24"/>
          <w:lang w:eastAsia="en-AU"/>
        </w:rPr>
        <w:t>Commonwealth, State or ACT</w:t>
      </w:r>
      <w:r>
        <w:rPr>
          <w:rFonts w:ascii="Times New Roman" w:eastAsia="Times New Roman" w:hAnsi="Times New Roman" w:cs="Times New Roman"/>
          <w:sz w:val="24"/>
          <w:szCs w:val="24"/>
          <w:lang w:eastAsia="en-AU"/>
        </w:rPr>
        <w:t>; or</w:t>
      </w:r>
      <w:r w:rsidRPr="0060549D">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 xml:space="preserve">a fire or ambulance service of a State or </w:t>
      </w:r>
      <w:r w:rsidRPr="0060549D">
        <w:rPr>
          <w:rFonts w:ascii="Times New Roman" w:eastAsia="Times New Roman" w:hAnsi="Times New Roman" w:cs="Times New Roman"/>
          <w:sz w:val="24"/>
          <w:szCs w:val="24"/>
          <w:lang w:eastAsia="en-AU"/>
        </w:rPr>
        <w:t>ACT</w:t>
      </w:r>
      <w:r>
        <w:rPr>
          <w:rFonts w:ascii="Times New Roman" w:eastAsia="Times New Roman" w:hAnsi="Times New Roman" w:cs="Times New Roman"/>
          <w:sz w:val="24"/>
          <w:szCs w:val="24"/>
          <w:lang w:eastAsia="en-AU"/>
        </w:rPr>
        <w:t>; or</w:t>
      </w:r>
      <w:r w:rsidRPr="0060549D">
        <w:rPr>
          <w:rFonts w:ascii="Times New Roman" w:eastAsia="Times New Roman" w:hAnsi="Times New Roman" w:cs="Times New Roman"/>
          <w:sz w:val="24"/>
          <w:szCs w:val="24"/>
          <w:lang w:eastAsia="en-AU"/>
        </w:rPr>
        <w:t xml:space="preserve"> a service for despatching, or referring matters for the attention of, those services, and</w:t>
      </w:r>
    </w:p>
    <w:p w14:paraId="1A8F667E" w14:textId="77777777" w:rsidR="00A74DDE" w:rsidRPr="0060549D" w:rsidRDefault="00A74DDE" w:rsidP="00A74DDE">
      <w:pPr>
        <w:pStyle w:val="ListParagraph"/>
        <w:widowControl w:val="0"/>
        <w:numPr>
          <w:ilvl w:val="0"/>
          <w:numId w:val="2"/>
        </w:numPr>
        <w:shd w:val="clear" w:color="auto" w:fill="FFFFFF"/>
        <w:spacing w:before="180" w:after="0" w:line="240" w:lineRule="auto"/>
        <w:ind w:right="-626"/>
        <w:rPr>
          <w:rFonts w:ascii="Times New Roman" w:eastAsia="Times New Roman" w:hAnsi="Times New Roman" w:cs="Times New Roman"/>
          <w:sz w:val="24"/>
          <w:szCs w:val="24"/>
          <w:lang w:val="en-US" w:eastAsia="en-AU"/>
        </w:rPr>
      </w:pPr>
      <w:proofErr w:type="gramStart"/>
      <w:r w:rsidRPr="0060549D">
        <w:rPr>
          <w:rFonts w:ascii="Times New Roman" w:eastAsia="Times New Roman" w:hAnsi="Times New Roman" w:cs="Times New Roman"/>
          <w:sz w:val="24"/>
          <w:szCs w:val="24"/>
          <w:lang w:eastAsia="en-AU"/>
        </w:rPr>
        <w:t>the</w:t>
      </w:r>
      <w:proofErr w:type="gramEnd"/>
      <w:r w:rsidRPr="0060549D">
        <w:rPr>
          <w:rFonts w:ascii="Times New Roman" w:eastAsia="Times New Roman" w:hAnsi="Times New Roman" w:cs="Times New Roman"/>
          <w:sz w:val="24"/>
          <w:szCs w:val="24"/>
          <w:lang w:eastAsia="en-AU"/>
        </w:rPr>
        <w:t xml:space="preserve"> emergency service facility exception is subject to the requirement in subsection 6(2G) to ensure signs are clearly visible at each entrance to the facility notifying persons that communications to or from the facility may be listened to or recorded.  </w:t>
      </w:r>
    </w:p>
    <w:p w14:paraId="0A5BA0A1" w14:textId="77777777" w:rsidR="00A74DDE" w:rsidRPr="0060549D" w:rsidRDefault="00A74DDE" w:rsidP="00A74DDE">
      <w:pPr>
        <w:widowControl w:val="0"/>
        <w:shd w:val="clear" w:color="auto" w:fill="FFFFFF"/>
        <w:spacing w:before="180" w:after="0" w:line="240" w:lineRule="auto"/>
        <w:ind w:left="-567" w:right="-626"/>
        <w:rPr>
          <w:rFonts w:ascii="Times New Roman" w:eastAsia="Times New Roman" w:hAnsi="Times New Roman" w:cs="Times New Roman"/>
          <w:sz w:val="24"/>
          <w:szCs w:val="24"/>
          <w:lang w:val="en-US" w:eastAsia="en-AU"/>
        </w:rPr>
      </w:pPr>
      <w:r w:rsidRPr="0060549D">
        <w:rPr>
          <w:rFonts w:ascii="Times New Roman" w:eastAsia="Times New Roman" w:hAnsi="Times New Roman" w:cs="Times New Roman"/>
          <w:sz w:val="24"/>
          <w:szCs w:val="24"/>
          <w:lang w:eastAsia="en-AU"/>
        </w:rPr>
        <w:t>Accordingly, to the extent that the measures in the</w:t>
      </w:r>
      <w:r>
        <w:rPr>
          <w:rFonts w:ascii="Times New Roman" w:eastAsia="Times New Roman" w:hAnsi="Times New Roman" w:cs="Times New Roman"/>
          <w:sz w:val="24"/>
          <w:szCs w:val="24"/>
          <w:lang w:eastAsia="en-AU"/>
        </w:rPr>
        <w:t xml:space="preserve"> Amendment</w:t>
      </w:r>
      <w:r w:rsidRPr="0060549D">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I</w:t>
      </w:r>
      <w:r w:rsidRPr="0060549D">
        <w:rPr>
          <w:rFonts w:ascii="Times New Roman" w:eastAsia="Times New Roman" w:hAnsi="Times New Roman" w:cs="Times New Roman"/>
          <w:sz w:val="24"/>
          <w:szCs w:val="24"/>
          <w:lang w:eastAsia="en-AU"/>
        </w:rPr>
        <w:t xml:space="preserve">nstrument may limit the </w:t>
      </w:r>
      <w:r>
        <w:rPr>
          <w:rFonts w:ascii="Times New Roman" w:eastAsia="Times New Roman" w:hAnsi="Times New Roman" w:cs="Times New Roman"/>
          <w:sz w:val="24"/>
          <w:szCs w:val="24"/>
          <w:lang w:eastAsia="en-AU"/>
        </w:rPr>
        <w:t xml:space="preserve">prohibition on </w:t>
      </w:r>
      <w:r w:rsidRPr="0060549D">
        <w:rPr>
          <w:rFonts w:ascii="Times New Roman" w:eastAsia="Times New Roman" w:hAnsi="Times New Roman" w:cs="Times New Roman"/>
          <w:sz w:val="24"/>
          <w:szCs w:val="24"/>
          <w:lang w:eastAsia="en-AU"/>
        </w:rPr>
        <w:t>arbitrary and unlawful interference with privacy in Article 17 of the ICCPR</w:t>
      </w:r>
      <w:r>
        <w:rPr>
          <w:rFonts w:ascii="Times New Roman" w:eastAsia="Times New Roman" w:hAnsi="Times New Roman" w:cs="Times New Roman"/>
          <w:sz w:val="24"/>
          <w:szCs w:val="24"/>
          <w:lang w:eastAsia="en-AU"/>
        </w:rPr>
        <w:t xml:space="preserve"> and Article 22 of CRPD</w:t>
      </w:r>
      <w:r w:rsidRPr="0060549D">
        <w:rPr>
          <w:rFonts w:ascii="Times New Roman" w:eastAsia="Times New Roman" w:hAnsi="Times New Roman" w:cs="Times New Roman"/>
          <w:sz w:val="24"/>
          <w:szCs w:val="24"/>
          <w:lang w:eastAsia="en-AU"/>
        </w:rPr>
        <w:t>, the limitation is proportionate to the legitimate objective</w:t>
      </w:r>
      <w:r>
        <w:rPr>
          <w:rFonts w:ascii="Times New Roman" w:eastAsia="Times New Roman" w:hAnsi="Times New Roman" w:cs="Times New Roman"/>
          <w:sz w:val="24"/>
          <w:szCs w:val="24"/>
          <w:lang w:eastAsia="en-AU"/>
        </w:rPr>
        <w:t>s</w:t>
      </w:r>
      <w:r w:rsidRPr="004919AD">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 xml:space="preserve">of protecting public order, public health, public safety and the rights and freedoms of others, such as </w:t>
      </w:r>
      <w:r w:rsidRPr="0060549D">
        <w:rPr>
          <w:rFonts w:ascii="Times New Roman" w:eastAsia="Times New Roman" w:hAnsi="Times New Roman" w:cs="Times New Roman"/>
          <w:sz w:val="24"/>
          <w:szCs w:val="24"/>
          <w:lang w:eastAsia="en-AU"/>
        </w:rPr>
        <w:t>the right to life under Article 6 of the ICCPR</w:t>
      </w:r>
      <w:r>
        <w:rPr>
          <w:rFonts w:ascii="Times New Roman" w:eastAsia="Times New Roman" w:hAnsi="Times New Roman" w:cs="Times New Roman"/>
          <w:sz w:val="24"/>
          <w:szCs w:val="24"/>
          <w:lang w:eastAsia="en-AU"/>
        </w:rPr>
        <w:t xml:space="preserve"> and Article 10 of the CRPD</w:t>
      </w:r>
      <w:r w:rsidRPr="0060549D">
        <w:rPr>
          <w:rFonts w:ascii="Times New Roman" w:eastAsia="Times New Roman" w:hAnsi="Times New Roman" w:cs="Times New Roman"/>
          <w:sz w:val="24"/>
          <w:szCs w:val="24"/>
          <w:lang w:eastAsia="en-AU"/>
        </w:rPr>
        <w:t xml:space="preserve">. </w:t>
      </w:r>
    </w:p>
    <w:p w14:paraId="782E0472" w14:textId="77777777" w:rsidR="00A74DDE" w:rsidRDefault="00A74DDE" w:rsidP="00A74DDE">
      <w:pPr>
        <w:widowControl w:val="0"/>
        <w:shd w:val="clear" w:color="auto" w:fill="FFFFFF"/>
        <w:spacing w:before="180" w:after="0" w:line="240" w:lineRule="auto"/>
        <w:ind w:left="-567" w:right="-626"/>
        <w:rPr>
          <w:rFonts w:ascii="Times New Roman" w:eastAsia="Times New Roman" w:hAnsi="Times New Roman" w:cs="Times New Roman"/>
          <w:sz w:val="24"/>
          <w:szCs w:val="24"/>
          <w:lang w:eastAsia="en-AU"/>
        </w:rPr>
      </w:pPr>
      <w:r>
        <w:rPr>
          <w:rFonts w:ascii="Times New Roman" w:eastAsia="Times New Roman" w:hAnsi="Times New Roman" w:cs="Times New Roman"/>
          <w:i/>
          <w:sz w:val="24"/>
          <w:szCs w:val="24"/>
          <w:lang w:eastAsia="en-AU"/>
        </w:rPr>
        <w:t>Right to life</w:t>
      </w:r>
    </w:p>
    <w:p w14:paraId="186D7FF4" w14:textId="77777777" w:rsidR="00A74DDE" w:rsidRDefault="00A74DDE" w:rsidP="00A74DDE">
      <w:pPr>
        <w:widowControl w:val="0"/>
        <w:shd w:val="clear" w:color="auto" w:fill="FFFFFF"/>
        <w:spacing w:before="180" w:after="0" w:line="240" w:lineRule="auto"/>
        <w:ind w:left="-567" w:right="-626"/>
        <w:rPr>
          <w:rFonts w:ascii="Times New Roman" w:eastAsia="Times New Roman" w:hAnsi="Times New Roman" w:cs="Times New Roman"/>
          <w:sz w:val="24"/>
          <w:szCs w:val="24"/>
          <w:lang w:eastAsia="en-AU"/>
        </w:rPr>
      </w:pPr>
      <w:r w:rsidRPr="00116DF5">
        <w:rPr>
          <w:rFonts w:ascii="Times New Roman" w:eastAsia="Times New Roman" w:hAnsi="Times New Roman" w:cs="Times New Roman"/>
          <w:sz w:val="24"/>
          <w:szCs w:val="24"/>
          <w:lang w:eastAsia="en-AU"/>
        </w:rPr>
        <w:t xml:space="preserve">The right to life </w:t>
      </w:r>
      <w:r>
        <w:rPr>
          <w:rFonts w:ascii="Times New Roman" w:eastAsia="Times New Roman" w:hAnsi="Times New Roman" w:cs="Times New Roman"/>
          <w:sz w:val="24"/>
          <w:szCs w:val="24"/>
          <w:lang w:eastAsia="en-AU"/>
        </w:rPr>
        <w:t xml:space="preserve">under Article 6 of the ICCPR </w:t>
      </w:r>
      <w:r w:rsidRPr="00116DF5">
        <w:rPr>
          <w:rFonts w:ascii="Times New Roman" w:eastAsia="Times New Roman" w:hAnsi="Times New Roman" w:cs="Times New Roman"/>
          <w:sz w:val="24"/>
          <w:szCs w:val="24"/>
          <w:lang w:eastAsia="en-AU"/>
        </w:rPr>
        <w:t>includes obligations to promote life, including taking appropriate steps to protect the right to life of those within its jurisdiction.</w:t>
      </w:r>
      <w:r w:rsidRPr="00832418">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Further, Article 10 of the CRPD reaffirms that every human being has the inherent right to life and shall take all necessary measures to ensure its effective enjoyment by persons with disabilities on an equal basis with others.</w:t>
      </w:r>
    </w:p>
    <w:p w14:paraId="3BD274E7" w14:textId="77777777" w:rsidR="00A74DDE" w:rsidRDefault="00A74DDE" w:rsidP="00A74DDE">
      <w:pPr>
        <w:widowControl w:val="0"/>
        <w:shd w:val="clear" w:color="auto" w:fill="FFFFFF"/>
        <w:spacing w:before="180" w:after="0" w:line="240" w:lineRule="auto"/>
        <w:ind w:left="-567" w:right="-626"/>
        <w:rPr>
          <w:rFonts w:ascii="Times New Roman" w:eastAsia="Times New Roman" w:hAnsi="Times New Roman" w:cs="Times New Roman"/>
          <w:sz w:val="24"/>
          <w:szCs w:val="24"/>
          <w:lang w:eastAsia="en-AU"/>
        </w:rPr>
      </w:pPr>
      <w:r w:rsidRPr="00BE0DBB">
        <w:rPr>
          <w:rFonts w:ascii="Times New Roman" w:eastAsia="Times New Roman" w:hAnsi="Times New Roman" w:cs="Times New Roman"/>
          <w:sz w:val="24"/>
          <w:szCs w:val="24"/>
          <w:lang w:eastAsia="en-AU"/>
        </w:rPr>
        <w:t xml:space="preserve">As discussed above, the Amendment Instrument ensures that Concentrix, as the new operators of the National Relay Service, can </w:t>
      </w:r>
      <w:r w:rsidRPr="00BE0DBB">
        <w:rPr>
          <w:rFonts w:ascii="Times New Roman" w:eastAsia="Times New Roman" w:hAnsi="Times New Roman" w:cs="Times New Roman"/>
          <w:bCs/>
          <w:sz w:val="24"/>
          <w:szCs w:val="24"/>
          <w:lang w:val="en-US" w:eastAsia="en-AU"/>
        </w:rPr>
        <w:t>provide appropriate and timely assistance in emergency situations</w:t>
      </w:r>
      <w:r>
        <w:rPr>
          <w:rFonts w:ascii="Times New Roman" w:eastAsia="Times New Roman" w:hAnsi="Times New Roman" w:cs="Times New Roman"/>
          <w:bCs/>
          <w:sz w:val="24"/>
          <w:szCs w:val="24"/>
          <w:lang w:val="en-US" w:eastAsia="en-AU"/>
        </w:rPr>
        <w:t xml:space="preserve"> for persons with disabilities</w:t>
      </w:r>
      <w:r w:rsidRPr="00BE0DBB">
        <w:rPr>
          <w:rFonts w:ascii="Times New Roman" w:eastAsia="Times New Roman" w:hAnsi="Times New Roman" w:cs="Times New Roman"/>
          <w:sz w:val="24"/>
          <w:szCs w:val="24"/>
          <w:lang w:eastAsia="en-AU"/>
        </w:rPr>
        <w:t xml:space="preserve">, which may involve threats to life. Specifically, the inclusion of the new premises in Brisbane ensures that Concentrix can operate the National Relay Service to </w:t>
      </w:r>
      <w:r w:rsidRPr="00BE0DBB">
        <w:rPr>
          <w:rFonts w:ascii="Times New Roman" w:eastAsia="Times New Roman" w:hAnsi="Times New Roman" w:cs="Times New Roman"/>
          <w:sz w:val="24"/>
          <w:szCs w:val="24"/>
          <w:lang w:val="en-US" w:eastAsia="en-AU"/>
        </w:rPr>
        <w:t>perform its emergency dispatch and referral function for the deaf, and hearing and/or speech impaired. These emergency services are critical to delivering</w:t>
      </w:r>
      <w:r w:rsidRPr="00BE0DBB">
        <w:rPr>
          <w:rFonts w:ascii="Times New Roman" w:eastAsia="Times New Roman" w:hAnsi="Times New Roman" w:cs="Times New Roman"/>
          <w:sz w:val="24"/>
          <w:szCs w:val="24"/>
          <w:lang w:eastAsia="en-AU"/>
        </w:rPr>
        <w:t xml:space="preserve"> medical treatment to patients, and have other emergency functions related to protecting the right to life of certain emergency callers in Queensland. </w:t>
      </w:r>
      <w:r w:rsidRPr="00BE0DBB" w:rsidDel="00016E5E">
        <w:rPr>
          <w:rFonts w:ascii="Times New Roman" w:eastAsia="Times New Roman" w:hAnsi="Times New Roman" w:cs="Times New Roman"/>
          <w:sz w:val="24"/>
          <w:szCs w:val="24"/>
          <w:lang w:eastAsia="en-AU"/>
        </w:rPr>
        <w:t>In this regard, the</w:t>
      </w:r>
      <w:r w:rsidRPr="00BE0DBB">
        <w:rPr>
          <w:rFonts w:ascii="Times New Roman" w:eastAsia="Times New Roman" w:hAnsi="Times New Roman" w:cs="Times New Roman"/>
          <w:sz w:val="24"/>
          <w:szCs w:val="24"/>
          <w:lang w:eastAsia="en-AU"/>
        </w:rPr>
        <w:t xml:space="preserve"> Amendment</w:t>
      </w:r>
      <w:r w:rsidRPr="00BE0DBB" w:rsidDel="00016E5E">
        <w:rPr>
          <w:rFonts w:ascii="Times New Roman" w:eastAsia="Times New Roman" w:hAnsi="Times New Roman" w:cs="Times New Roman"/>
          <w:sz w:val="24"/>
          <w:szCs w:val="24"/>
          <w:lang w:eastAsia="en-AU"/>
        </w:rPr>
        <w:t xml:space="preserve"> Instrument </w:t>
      </w:r>
      <w:r w:rsidRPr="00BE0DBB">
        <w:rPr>
          <w:rFonts w:ascii="Times New Roman" w:eastAsia="Times New Roman" w:hAnsi="Times New Roman" w:cs="Times New Roman"/>
          <w:sz w:val="24"/>
          <w:szCs w:val="24"/>
          <w:lang w:eastAsia="en-AU"/>
        </w:rPr>
        <w:t xml:space="preserve">positively engages </w:t>
      </w:r>
      <w:r w:rsidRPr="00BE0DBB" w:rsidDel="00016E5E">
        <w:rPr>
          <w:rFonts w:ascii="Times New Roman" w:eastAsia="Times New Roman" w:hAnsi="Times New Roman" w:cs="Times New Roman"/>
          <w:sz w:val="24"/>
          <w:szCs w:val="24"/>
          <w:lang w:eastAsia="en-AU"/>
        </w:rPr>
        <w:t>the right to life</w:t>
      </w:r>
      <w:r w:rsidRPr="00BE0DBB">
        <w:rPr>
          <w:rFonts w:ascii="Times New Roman" w:eastAsia="Times New Roman" w:hAnsi="Times New Roman" w:cs="Times New Roman"/>
          <w:sz w:val="24"/>
          <w:szCs w:val="24"/>
          <w:lang w:eastAsia="en-AU"/>
        </w:rPr>
        <w:t xml:space="preserve"> under Article 6</w:t>
      </w:r>
      <w:r>
        <w:rPr>
          <w:rFonts w:ascii="Times New Roman" w:eastAsia="Times New Roman" w:hAnsi="Times New Roman" w:cs="Times New Roman"/>
          <w:sz w:val="24"/>
          <w:szCs w:val="24"/>
          <w:lang w:eastAsia="en-AU"/>
        </w:rPr>
        <w:t xml:space="preserve"> of the ICCPR and Article 10 of the CRPD</w:t>
      </w:r>
      <w:r w:rsidRPr="00BE0DBB" w:rsidDel="00016E5E">
        <w:rPr>
          <w:rFonts w:ascii="Times New Roman" w:eastAsia="Times New Roman" w:hAnsi="Times New Roman" w:cs="Times New Roman"/>
          <w:sz w:val="24"/>
          <w:szCs w:val="24"/>
          <w:lang w:eastAsia="en-AU"/>
        </w:rPr>
        <w:t>.</w:t>
      </w:r>
    </w:p>
    <w:p w14:paraId="13DBA3C7" w14:textId="77777777" w:rsidR="00A74DDE" w:rsidRDefault="00A74DDE" w:rsidP="00A74DDE">
      <w:pPr>
        <w:widowControl w:val="0"/>
        <w:shd w:val="clear" w:color="auto" w:fill="FFFFFF"/>
        <w:spacing w:before="180" w:after="0" w:line="240" w:lineRule="auto"/>
        <w:ind w:left="-567" w:right="-626"/>
        <w:rPr>
          <w:rFonts w:ascii="Times New Roman" w:eastAsia="Times New Roman" w:hAnsi="Times New Roman" w:cs="Times New Roman"/>
          <w:i/>
          <w:iCs/>
          <w:sz w:val="24"/>
          <w:szCs w:val="24"/>
          <w:lang w:eastAsia="en-AU"/>
        </w:rPr>
      </w:pPr>
      <w:r>
        <w:rPr>
          <w:rFonts w:ascii="Times New Roman" w:eastAsia="Times New Roman" w:hAnsi="Times New Roman" w:cs="Times New Roman"/>
          <w:i/>
          <w:iCs/>
          <w:sz w:val="24"/>
          <w:szCs w:val="24"/>
          <w:lang w:eastAsia="en-AU"/>
        </w:rPr>
        <w:t>Accessibility for persons with disabilities</w:t>
      </w:r>
    </w:p>
    <w:p w14:paraId="6C26C54F" w14:textId="77777777" w:rsidR="00A74DDE" w:rsidRDefault="00A74DDE" w:rsidP="00A74DDE">
      <w:pPr>
        <w:widowControl w:val="0"/>
        <w:shd w:val="clear" w:color="auto" w:fill="FFFFFF"/>
        <w:spacing w:before="180" w:after="0" w:line="240" w:lineRule="auto"/>
        <w:ind w:left="-567" w:right="-626"/>
        <w:rPr>
          <w:rFonts w:ascii="Times New Roman" w:eastAsia="Times New Roman" w:hAnsi="Times New Roman" w:cs="Times New Roman"/>
          <w:sz w:val="24"/>
          <w:szCs w:val="24"/>
          <w:lang w:val="en-US" w:eastAsia="en-AU"/>
        </w:rPr>
      </w:pPr>
      <w:r>
        <w:rPr>
          <w:rFonts w:ascii="Times New Roman" w:eastAsia="Times New Roman" w:hAnsi="Times New Roman" w:cs="Times New Roman"/>
          <w:iCs/>
          <w:sz w:val="24"/>
          <w:szCs w:val="24"/>
          <w:lang w:eastAsia="en-AU"/>
        </w:rPr>
        <w:t xml:space="preserve">Article 9 of the CRPD provides that appropriate measures must be taken to ensure to persons with disabilities access, on an equal basis, to information and communications technologies and systems, and to other facilities and services open or provided to the public, both in urban and in rural areas to enable persons with disabilities to live independently and participate fully in all aspects of life. These measures, </w:t>
      </w:r>
      <w:r>
        <w:rPr>
          <w:rFonts w:ascii="Times New Roman" w:eastAsia="Times New Roman" w:hAnsi="Times New Roman" w:cs="Times New Roman"/>
          <w:iCs/>
          <w:sz w:val="24"/>
          <w:szCs w:val="24"/>
          <w:lang w:eastAsia="en-AU"/>
        </w:rPr>
        <w:lastRenderedPageBreak/>
        <w:t xml:space="preserve">which include the identification and elimination of obstacles and barriers to accessibility apply to information, communications and other services, including electronic services and emergency services. </w:t>
      </w:r>
      <w:r>
        <w:rPr>
          <w:rFonts w:ascii="Times New Roman" w:eastAsia="Times New Roman" w:hAnsi="Times New Roman" w:cs="Times New Roman"/>
          <w:sz w:val="24"/>
          <w:szCs w:val="24"/>
          <w:lang w:val="en-US" w:eastAsia="en-AU"/>
        </w:rPr>
        <w:t>Under Article 9 of the CRPD, appropriate measures must be taken to promote access for persons with disabilities to new information and communications technologies and systems.</w:t>
      </w:r>
    </w:p>
    <w:p w14:paraId="266C547F" w14:textId="77777777" w:rsidR="00A74DDE" w:rsidRPr="00783F3A" w:rsidRDefault="00A74DDE" w:rsidP="00A74DDE">
      <w:pPr>
        <w:widowControl w:val="0"/>
        <w:shd w:val="clear" w:color="auto" w:fill="FFFFFF"/>
        <w:spacing w:before="180" w:after="0" w:line="240" w:lineRule="auto"/>
        <w:ind w:left="-567" w:right="-626"/>
        <w:rPr>
          <w:rFonts w:ascii="Times New Roman" w:eastAsia="Times New Roman" w:hAnsi="Times New Roman" w:cs="Times New Roman"/>
          <w:sz w:val="24"/>
          <w:szCs w:val="24"/>
          <w:lang w:val="en-US" w:eastAsia="en-AU"/>
        </w:rPr>
      </w:pPr>
      <w:r>
        <w:rPr>
          <w:rFonts w:ascii="Times New Roman" w:eastAsia="Times New Roman" w:hAnsi="Times New Roman" w:cs="Times New Roman"/>
          <w:sz w:val="24"/>
          <w:szCs w:val="24"/>
          <w:lang w:val="en-US" w:eastAsia="en-AU"/>
        </w:rPr>
        <w:t xml:space="preserve">The Amendment Instrument positively engages the right to accessibility by ensuring that persons with disabilities in use of the National Relay Service, operated by Concentrix, receive appropriate and timely assistance in emergency situations and access to emergency services on an equal basis. The inclusion of a new emergency service facility under the TIA Act in Brisbane enables Concentrix to provide the National Relay Service, which delivers an emergency dispatch and referral function for emergency services. The National Relay Service is critical to ensuring accessibility to emergency services for the deaf, and hearing and/or speech impaired. </w:t>
      </w:r>
      <w:r>
        <w:rPr>
          <w:rFonts w:ascii="Times New Roman" w:eastAsia="Times New Roman" w:hAnsi="Times New Roman" w:cs="Times New Roman"/>
          <w:sz w:val="24"/>
          <w:szCs w:val="24"/>
          <w:lang w:eastAsia="en-AU"/>
        </w:rPr>
        <w:t xml:space="preserve">  </w:t>
      </w:r>
    </w:p>
    <w:p w14:paraId="24F25C16" w14:textId="77777777" w:rsidR="00A74DDE" w:rsidRPr="0060549D" w:rsidRDefault="00A74DDE" w:rsidP="00A74DDE">
      <w:pPr>
        <w:widowControl w:val="0"/>
        <w:shd w:val="clear" w:color="auto" w:fill="FFFFFF"/>
        <w:spacing w:before="180" w:after="0" w:line="240" w:lineRule="auto"/>
        <w:ind w:left="-567" w:right="-626"/>
        <w:rPr>
          <w:rFonts w:ascii="Times New Roman" w:eastAsia="Times New Roman" w:hAnsi="Times New Roman" w:cs="Times New Roman"/>
          <w:sz w:val="24"/>
          <w:szCs w:val="24"/>
          <w:lang w:val="en-US" w:eastAsia="en-AU"/>
        </w:rPr>
      </w:pPr>
      <w:r w:rsidRPr="0060549D">
        <w:rPr>
          <w:rFonts w:ascii="Times New Roman" w:eastAsia="Times New Roman" w:hAnsi="Times New Roman" w:cs="Times New Roman"/>
          <w:b/>
          <w:bCs/>
          <w:i/>
          <w:iCs/>
          <w:sz w:val="24"/>
          <w:szCs w:val="24"/>
          <w:lang w:eastAsia="en-AU"/>
        </w:rPr>
        <w:t>Conclusion</w:t>
      </w:r>
    </w:p>
    <w:p w14:paraId="00C38A91" w14:textId="77777777" w:rsidR="00A74DDE" w:rsidRPr="0060549D" w:rsidRDefault="00A74DDE" w:rsidP="00A74DDE">
      <w:pPr>
        <w:widowControl w:val="0"/>
        <w:shd w:val="clear" w:color="auto" w:fill="FFFFFF"/>
        <w:spacing w:before="180" w:after="0" w:line="240" w:lineRule="auto"/>
        <w:ind w:left="-567" w:right="-626"/>
        <w:rPr>
          <w:rFonts w:ascii="Times New Roman" w:eastAsia="Times New Roman" w:hAnsi="Times New Roman" w:cs="Times New Roman"/>
          <w:sz w:val="24"/>
          <w:szCs w:val="24"/>
          <w:lang w:val="en-US" w:eastAsia="en-AU"/>
        </w:rPr>
      </w:pPr>
      <w:r w:rsidRPr="0060549D">
        <w:rPr>
          <w:rFonts w:ascii="Times New Roman" w:eastAsia="Times New Roman" w:hAnsi="Times New Roman" w:cs="Times New Roman"/>
          <w:sz w:val="24"/>
          <w:szCs w:val="24"/>
          <w:lang w:eastAsia="en-AU"/>
        </w:rPr>
        <w:t>The</w:t>
      </w:r>
      <w:r>
        <w:rPr>
          <w:rFonts w:ascii="Times New Roman" w:eastAsia="Times New Roman" w:hAnsi="Times New Roman" w:cs="Times New Roman"/>
          <w:sz w:val="24"/>
          <w:szCs w:val="24"/>
          <w:lang w:eastAsia="en-AU"/>
        </w:rPr>
        <w:t xml:space="preserve"> Amendment</w:t>
      </w:r>
      <w:r w:rsidRPr="0060549D">
        <w:rPr>
          <w:rFonts w:ascii="Times New Roman" w:eastAsia="Times New Roman" w:hAnsi="Times New Roman" w:cs="Times New Roman"/>
          <w:sz w:val="24"/>
          <w:szCs w:val="24"/>
          <w:lang w:eastAsia="en-AU"/>
        </w:rPr>
        <w:t xml:space="preserve"> Instrument is compatib</w:t>
      </w:r>
      <w:r>
        <w:rPr>
          <w:rFonts w:ascii="Times New Roman" w:eastAsia="Times New Roman" w:hAnsi="Times New Roman" w:cs="Times New Roman"/>
          <w:sz w:val="24"/>
          <w:szCs w:val="24"/>
          <w:lang w:eastAsia="en-AU"/>
        </w:rPr>
        <w:t>le with human rights because it</w:t>
      </w:r>
      <w:r w:rsidRPr="0060549D">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 xml:space="preserve">promotes </w:t>
      </w:r>
      <w:r w:rsidRPr="0060549D">
        <w:rPr>
          <w:rFonts w:ascii="Times New Roman" w:eastAsia="Times New Roman" w:hAnsi="Times New Roman" w:cs="Times New Roman"/>
          <w:sz w:val="24"/>
          <w:szCs w:val="24"/>
          <w:lang w:eastAsia="en-AU"/>
        </w:rPr>
        <w:t xml:space="preserve">the right to life </w:t>
      </w:r>
      <w:r>
        <w:rPr>
          <w:rFonts w:ascii="Times New Roman" w:eastAsia="Times New Roman" w:hAnsi="Times New Roman" w:cs="Times New Roman"/>
          <w:sz w:val="24"/>
          <w:szCs w:val="24"/>
          <w:lang w:eastAsia="en-AU"/>
        </w:rPr>
        <w:t>under Article 6 of the ICCPR and Article 10 of the CRPD, and the right to accessibility under Article 9 of the CRPD. T</w:t>
      </w:r>
      <w:r w:rsidRPr="0060549D">
        <w:rPr>
          <w:rFonts w:ascii="Times New Roman" w:eastAsia="Times New Roman" w:hAnsi="Times New Roman" w:cs="Times New Roman"/>
          <w:sz w:val="24"/>
          <w:szCs w:val="24"/>
          <w:lang w:eastAsia="en-AU"/>
        </w:rPr>
        <w:t xml:space="preserve">o the extent that </w:t>
      </w:r>
      <w:r>
        <w:rPr>
          <w:rFonts w:ascii="Times New Roman" w:eastAsia="Times New Roman" w:hAnsi="Times New Roman" w:cs="Times New Roman"/>
          <w:sz w:val="24"/>
          <w:szCs w:val="24"/>
          <w:lang w:eastAsia="en-AU"/>
        </w:rPr>
        <w:t>the Amendment Instrument</w:t>
      </w:r>
      <w:r w:rsidRPr="0060549D">
        <w:rPr>
          <w:rFonts w:ascii="Times New Roman" w:eastAsia="Times New Roman" w:hAnsi="Times New Roman" w:cs="Times New Roman"/>
          <w:sz w:val="24"/>
          <w:szCs w:val="24"/>
          <w:lang w:eastAsia="en-AU"/>
        </w:rPr>
        <w:t xml:space="preserve"> limits human rights under Article 17 of the ICCPR</w:t>
      </w:r>
      <w:r>
        <w:rPr>
          <w:rFonts w:ascii="Times New Roman" w:eastAsia="Times New Roman" w:hAnsi="Times New Roman" w:cs="Times New Roman"/>
          <w:sz w:val="24"/>
          <w:szCs w:val="24"/>
          <w:lang w:eastAsia="en-AU"/>
        </w:rPr>
        <w:t xml:space="preserve"> and Article 22 of the CRPD</w:t>
      </w:r>
      <w:r w:rsidRPr="0060549D">
        <w:rPr>
          <w:rFonts w:ascii="Times New Roman" w:eastAsia="Times New Roman" w:hAnsi="Times New Roman" w:cs="Times New Roman"/>
          <w:sz w:val="24"/>
          <w:szCs w:val="24"/>
          <w:lang w:eastAsia="en-AU"/>
        </w:rPr>
        <w:t xml:space="preserve">, those limitations are </w:t>
      </w:r>
      <w:r>
        <w:rPr>
          <w:rFonts w:ascii="Times New Roman" w:eastAsia="Times New Roman" w:hAnsi="Times New Roman" w:cs="Times New Roman"/>
          <w:sz w:val="24"/>
          <w:szCs w:val="24"/>
          <w:lang w:eastAsia="en-AU"/>
        </w:rPr>
        <w:t xml:space="preserve">permissible because they are </w:t>
      </w:r>
      <w:r w:rsidRPr="0060549D">
        <w:rPr>
          <w:rFonts w:ascii="Times New Roman" w:eastAsia="Times New Roman" w:hAnsi="Times New Roman" w:cs="Times New Roman"/>
          <w:sz w:val="24"/>
          <w:szCs w:val="24"/>
          <w:lang w:eastAsia="en-AU"/>
        </w:rPr>
        <w:t>authorised by law</w:t>
      </w:r>
      <w:r>
        <w:rPr>
          <w:rFonts w:ascii="Times New Roman" w:eastAsia="Times New Roman" w:hAnsi="Times New Roman" w:cs="Times New Roman"/>
          <w:sz w:val="24"/>
          <w:szCs w:val="24"/>
          <w:lang w:eastAsia="en-AU"/>
        </w:rPr>
        <w:t xml:space="preserve"> and are necessary</w:t>
      </w:r>
      <w:r w:rsidRPr="0060549D">
        <w:rPr>
          <w:rFonts w:ascii="Times New Roman" w:eastAsia="Times New Roman" w:hAnsi="Times New Roman" w:cs="Times New Roman"/>
          <w:sz w:val="24"/>
          <w:szCs w:val="24"/>
          <w:lang w:eastAsia="en-AU"/>
        </w:rPr>
        <w:t>, reasonable and proportionate</w:t>
      </w:r>
      <w:r>
        <w:rPr>
          <w:rFonts w:ascii="Times New Roman" w:eastAsia="Times New Roman" w:hAnsi="Times New Roman" w:cs="Times New Roman"/>
          <w:sz w:val="24"/>
          <w:szCs w:val="24"/>
          <w:lang w:eastAsia="en-AU"/>
        </w:rPr>
        <w:t xml:space="preserve"> to achieve a legitimate objective</w:t>
      </w:r>
      <w:r w:rsidRPr="0060549D">
        <w:rPr>
          <w:rFonts w:ascii="Times New Roman" w:eastAsia="Times New Roman" w:hAnsi="Times New Roman" w:cs="Times New Roman"/>
          <w:sz w:val="24"/>
          <w:szCs w:val="24"/>
          <w:lang w:eastAsia="en-AU"/>
        </w:rPr>
        <w:t xml:space="preserve">.  </w:t>
      </w:r>
    </w:p>
    <w:p w14:paraId="68A79698" w14:textId="77777777" w:rsidR="00A74DDE" w:rsidRPr="0060549D" w:rsidRDefault="00A74DDE" w:rsidP="00A74DDE">
      <w:pPr>
        <w:widowControl w:val="0"/>
        <w:shd w:val="clear" w:color="auto" w:fill="FFFFFF"/>
        <w:spacing w:before="180" w:after="0" w:line="240" w:lineRule="auto"/>
        <w:ind w:left="-567" w:right="-626"/>
        <w:rPr>
          <w:rFonts w:ascii="Times New Roman" w:eastAsia="Times New Roman" w:hAnsi="Times New Roman" w:cs="Times New Roman"/>
          <w:sz w:val="24"/>
          <w:szCs w:val="24"/>
          <w:lang w:val="en-US" w:eastAsia="en-AU"/>
        </w:rPr>
      </w:pPr>
      <w:r w:rsidRPr="0060549D">
        <w:rPr>
          <w:rFonts w:ascii="Times New Roman" w:eastAsia="Times New Roman" w:hAnsi="Times New Roman" w:cs="Times New Roman"/>
          <w:sz w:val="24"/>
          <w:szCs w:val="24"/>
          <w:lang w:eastAsia="en-AU"/>
        </w:rPr>
        <w:t> </w:t>
      </w:r>
    </w:p>
    <w:p w14:paraId="00492EB9" w14:textId="77777777" w:rsidR="00A74DDE" w:rsidRPr="0060549D" w:rsidRDefault="00A74DDE" w:rsidP="00A74DDE">
      <w:pPr>
        <w:widowControl w:val="0"/>
        <w:shd w:val="clear" w:color="auto" w:fill="FFFFFF"/>
        <w:spacing w:before="180" w:after="0" w:line="240" w:lineRule="auto"/>
        <w:ind w:left="-567" w:right="-626"/>
        <w:jc w:val="center"/>
        <w:rPr>
          <w:rFonts w:ascii="Times New Roman" w:eastAsia="Times New Roman" w:hAnsi="Times New Roman" w:cs="Times New Roman"/>
          <w:sz w:val="24"/>
          <w:szCs w:val="24"/>
          <w:lang w:val="en-US" w:eastAsia="en-AU"/>
        </w:rPr>
      </w:pPr>
      <w:r w:rsidRPr="0060549D">
        <w:rPr>
          <w:rFonts w:ascii="Times New Roman" w:eastAsia="Times New Roman" w:hAnsi="Times New Roman" w:cs="Times New Roman"/>
          <w:b/>
          <w:bCs/>
          <w:sz w:val="24"/>
          <w:szCs w:val="24"/>
          <w:lang w:eastAsia="en-AU"/>
        </w:rPr>
        <w:t xml:space="preserve">The Hon </w:t>
      </w:r>
      <w:r>
        <w:rPr>
          <w:rFonts w:ascii="Times New Roman" w:eastAsia="Times New Roman" w:hAnsi="Times New Roman" w:cs="Times New Roman"/>
          <w:b/>
          <w:bCs/>
          <w:sz w:val="24"/>
          <w:szCs w:val="24"/>
          <w:lang w:eastAsia="en-AU"/>
        </w:rPr>
        <w:t>Peter Dutton</w:t>
      </w:r>
      <w:r w:rsidRPr="0060549D">
        <w:rPr>
          <w:rFonts w:ascii="Times New Roman" w:eastAsia="Times New Roman" w:hAnsi="Times New Roman" w:cs="Times New Roman"/>
          <w:b/>
          <w:bCs/>
          <w:sz w:val="24"/>
          <w:szCs w:val="24"/>
          <w:lang w:eastAsia="en-AU"/>
        </w:rPr>
        <w:t xml:space="preserve"> MP</w:t>
      </w:r>
    </w:p>
    <w:p w14:paraId="1292248F" w14:textId="77777777" w:rsidR="00A74DDE" w:rsidRPr="0060549D" w:rsidRDefault="00A74DDE" w:rsidP="00A74DDE">
      <w:pPr>
        <w:widowControl w:val="0"/>
        <w:shd w:val="clear" w:color="auto" w:fill="FFFFFF"/>
        <w:spacing w:before="180" w:after="0" w:line="240" w:lineRule="auto"/>
        <w:ind w:left="-567" w:right="-626"/>
        <w:jc w:val="center"/>
        <w:rPr>
          <w:rFonts w:ascii="Times New Roman" w:eastAsia="Times New Roman" w:hAnsi="Times New Roman" w:cs="Times New Roman"/>
          <w:sz w:val="24"/>
          <w:szCs w:val="24"/>
          <w:lang w:val="en-US" w:eastAsia="en-AU"/>
        </w:rPr>
      </w:pPr>
      <w:r>
        <w:rPr>
          <w:rFonts w:ascii="Times New Roman" w:eastAsia="Times New Roman" w:hAnsi="Times New Roman" w:cs="Times New Roman"/>
          <w:b/>
          <w:bCs/>
          <w:sz w:val="24"/>
          <w:szCs w:val="24"/>
          <w:lang w:eastAsia="en-AU"/>
        </w:rPr>
        <w:t>Minister for Home Affairs</w:t>
      </w:r>
    </w:p>
    <w:p w14:paraId="0B914205" w14:textId="77777777" w:rsidR="00A74DDE" w:rsidRDefault="00A74DDE" w:rsidP="00A74DDE"/>
    <w:p w14:paraId="58649887" w14:textId="77777777" w:rsidR="005D6F0F" w:rsidRPr="00A74DDE" w:rsidRDefault="005D6F0F" w:rsidP="00A74DDE">
      <w:pPr>
        <w:rPr>
          <w:iCs/>
          <w:lang w:val="en-US"/>
        </w:rPr>
      </w:pPr>
      <w:bookmarkStart w:id="0" w:name="_GoBack"/>
      <w:bookmarkEnd w:id="0"/>
    </w:p>
    <w:sectPr w:rsidR="005D6F0F" w:rsidRPr="00A74DD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B82BF1"/>
    <w:multiLevelType w:val="hybridMultilevel"/>
    <w:tmpl w:val="4086D45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7C3376E1"/>
    <w:multiLevelType w:val="hybridMultilevel"/>
    <w:tmpl w:val="D12283FC"/>
    <w:lvl w:ilvl="0" w:tplc="0C090001">
      <w:start w:val="1"/>
      <w:numFmt w:val="bullet"/>
      <w:lvlText w:val=""/>
      <w:lvlJc w:val="left"/>
      <w:pPr>
        <w:ind w:left="408" w:hanging="615"/>
      </w:pPr>
      <w:rPr>
        <w:rFonts w:ascii="Symbol" w:hAnsi="Symbol"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1A0"/>
    <w:rsid w:val="00013205"/>
    <w:rsid w:val="000203C3"/>
    <w:rsid w:val="00023A93"/>
    <w:rsid w:val="0003019C"/>
    <w:rsid w:val="00095203"/>
    <w:rsid w:val="000979FD"/>
    <w:rsid w:val="000D2BA5"/>
    <w:rsid w:val="000F0E4E"/>
    <w:rsid w:val="001038B0"/>
    <w:rsid w:val="001051A0"/>
    <w:rsid w:val="00107819"/>
    <w:rsid w:val="0011003F"/>
    <w:rsid w:val="00131A49"/>
    <w:rsid w:val="00150B3E"/>
    <w:rsid w:val="0016042C"/>
    <w:rsid w:val="001651E2"/>
    <w:rsid w:val="00176526"/>
    <w:rsid w:val="00183503"/>
    <w:rsid w:val="001C1C84"/>
    <w:rsid w:val="001F75FA"/>
    <w:rsid w:val="002026AB"/>
    <w:rsid w:val="002623B6"/>
    <w:rsid w:val="002A3389"/>
    <w:rsid w:val="002B584A"/>
    <w:rsid w:val="002C1B55"/>
    <w:rsid w:val="002C3C0E"/>
    <w:rsid w:val="002F3354"/>
    <w:rsid w:val="00303B06"/>
    <w:rsid w:val="003A675A"/>
    <w:rsid w:val="003C6267"/>
    <w:rsid w:val="0042684A"/>
    <w:rsid w:val="00475B3C"/>
    <w:rsid w:val="004A1C82"/>
    <w:rsid w:val="004E1C8F"/>
    <w:rsid w:val="0052702B"/>
    <w:rsid w:val="005B410B"/>
    <w:rsid w:val="005D56B3"/>
    <w:rsid w:val="005D6F0F"/>
    <w:rsid w:val="005F469B"/>
    <w:rsid w:val="0064341F"/>
    <w:rsid w:val="006C35AA"/>
    <w:rsid w:val="006F70A4"/>
    <w:rsid w:val="007032B4"/>
    <w:rsid w:val="0072049C"/>
    <w:rsid w:val="00726819"/>
    <w:rsid w:val="007441C6"/>
    <w:rsid w:val="007559D3"/>
    <w:rsid w:val="00761AB8"/>
    <w:rsid w:val="00764AD5"/>
    <w:rsid w:val="007D4ED5"/>
    <w:rsid w:val="007F4D50"/>
    <w:rsid w:val="00822249"/>
    <w:rsid w:val="008B1E4C"/>
    <w:rsid w:val="008F6B8B"/>
    <w:rsid w:val="00910EE8"/>
    <w:rsid w:val="00911F4D"/>
    <w:rsid w:val="00914B0F"/>
    <w:rsid w:val="0092574F"/>
    <w:rsid w:val="00941B88"/>
    <w:rsid w:val="00951545"/>
    <w:rsid w:val="00953138"/>
    <w:rsid w:val="00A15AC9"/>
    <w:rsid w:val="00A27FFD"/>
    <w:rsid w:val="00A36407"/>
    <w:rsid w:val="00A51A30"/>
    <w:rsid w:val="00A533DB"/>
    <w:rsid w:val="00A670AE"/>
    <w:rsid w:val="00A74DDE"/>
    <w:rsid w:val="00AB3FF2"/>
    <w:rsid w:val="00AD6C29"/>
    <w:rsid w:val="00AE62B3"/>
    <w:rsid w:val="00AE70C3"/>
    <w:rsid w:val="00B07155"/>
    <w:rsid w:val="00B30687"/>
    <w:rsid w:val="00B4346B"/>
    <w:rsid w:val="00B61570"/>
    <w:rsid w:val="00B6502B"/>
    <w:rsid w:val="00B73D28"/>
    <w:rsid w:val="00BA173A"/>
    <w:rsid w:val="00BA6665"/>
    <w:rsid w:val="00BD6A28"/>
    <w:rsid w:val="00C04FF7"/>
    <w:rsid w:val="00C23C3F"/>
    <w:rsid w:val="00CB63A0"/>
    <w:rsid w:val="00CC504D"/>
    <w:rsid w:val="00CE606F"/>
    <w:rsid w:val="00D34395"/>
    <w:rsid w:val="00D37D54"/>
    <w:rsid w:val="00D508F9"/>
    <w:rsid w:val="00D93F81"/>
    <w:rsid w:val="00DB66F7"/>
    <w:rsid w:val="00DC326D"/>
    <w:rsid w:val="00DF5B6D"/>
    <w:rsid w:val="00E2523C"/>
    <w:rsid w:val="00E26296"/>
    <w:rsid w:val="00E46DFF"/>
    <w:rsid w:val="00E74848"/>
    <w:rsid w:val="00E80DCA"/>
    <w:rsid w:val="00E84E96"/>
    <w:rsid w:val="00E85587"/>
    <w:rsid w:val="00EE48C6"/>
    <w:rsid w:val="00EE611E"/>
    <w:rsid w:val="00EE7B3E"/>
    <w:rsid w:val="00F54B2F"/>
    <w:rsid w:val="00F858DD"/>
    <w:rsid w:val="00F86244"/>
    <w:rsid w:val="00FC33B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69720"/>
  <w15:chartTrackingRefBased/>
  <w15:docId w15:val="{B74582CD-4472-4F56-ABB1-1F337A4BD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51A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1A30"/>
    <w:rPr>
      <w:rFonts w:ascii="Segoe UI" w:hAnsi="Segoe UI" w:cs="Segoe UI"/>
      <w:sz w:val="18"/>
      <w:szCs w:val="18"/>
    </w:rPr>
  </w:style>
  <w:style w:type="character" w:styleId="CommentReference">
    <w:name w:val="annotation reference"/>
    <w:basedOn w:val="DefaultParagraphFont"/>
    <w:uiPriority w:val="99"/>
    <w:semiHidden/>
    <w:unhideWhenUsed/>
    <w:rsid w:val="007F4D50"/>
    <w:rPr>
      <w:sz w:val="16"/>
      <w:szCs w:val="16"/>
    </w:rPr>
  </w:style>
  <w:style w:type="paragraph" w:styleId="CommentText">
    <w:name w:val="annotation text"/>
    <w:basedOn w:val="Normal"/>
    <w:link w:val="CommentTextChar"/>
    <w:uiPriority w:val="99"/>
    <w:semiHidden/>
    <w:unhideWhenUsed/>
    <w:rsid w:val="007F4D50"/>
    <w:pPr>
      <w:spacing w:line="240" w:lineRule="auto"/>
    </w:pPr>
    <w:rPr>
      <w:sz w:val="20"/>
      <w:szCs w:val="20"/>
    </w:rPr>
  </w:style>
  <w:style w:type="character" w:customStyle="1" w:styleId="CommentTextChar">
    <w:name w:val="Comment Text Char"/>
    <w:basedOn w:val="DefaultParagraphFont"/>
    <w:link w:val="CommentText"/>
    <w:uiPriority w:val="99"/>
    <w:semiHidden/>
    <w:rsid w:val="007F4D50"/>
    <w:rPr>
      <w:sz w:val="20"/>
      <w:szCs w:val="20"/>
    </w:rPr>
  </w:style>
  <w:style w:type="paragraph" w:styleId="CommentSubject">
    <w:name w:val="annotation subject"/>
    <w:basedOn w:val="CommentText"/>
    <w:next w:val="CommentText"/>
    <w:link w:val="CommentSubjectChar"/>
    <w:uiPriority w:val="99"/>
    <w:semiHidden/>
    <w:unhideWhenUsed/>
    <w:rsid w:val="007F4D50"/>
    <w:rPr>
      <w:b/>
      <w:bCs/>
    </w:rPr>
  </w:style>
  <w:style w:type="character" w:customStyle="1" w:styleId="CommentSubjectChar">
    <w:name w:val="Comment Subject Char"/>
    <w:basedOn w:val="CommentTextChar"/>
    <w:link w:val="CommentSubject"/>
    <w:uiPriority w:val="99"/>
    <w:semiHidden/>
    <w:rsid w:val="007F4D50"/>
    <w:rPr>
      <w:b/>
      <w:bCs/>
      <w:sz w:val="20"/>
      <w:szCs w:val="20"/>
    </w:rPr>
  </w:style>
  <w:style w:type="paragraph" w:styleId="ListParagraph">
    <w:name w:val="List Paragraph"/>
    <w:basedOn w:val="Normal"/>
    <w:uiPriority w:val="34"/>
    <w:qFormat/>
    <w:rsid w:val="00761AB8"/>
    <w:pPr>
      <w:ind w:left="720"/>
      <w:contextualSpacing/>
    </w:pPr>
  </w:style>
  <w:style w:type="character" w:styleId="Hyperlink">
    <w:name w:val="Hyperlink"/>
    <w:basedOn w:val="DefaultParagraphFont"/>
    <w:uiPriority w:val="99"/>
    <w:unhideWhenUsed/>
    <w:rsid w:val="005D6F0F"/>
    <w:rPr>
      <w:color w:val="0563C1" w:themeColor="hyperlink"/>
      <w:u w:val="single"/>
    </w:rPr>
  </w:style>
  <w:style w:type="paragraph" w:customStyle="1" w:styleId="legislationadministered">
    <w:name w:val="legislationadministered"/>
    <w:basedOn w:val="Normal"/>
    <w:uiPriority w:val="99"/>
    <w:rsid w:val="00951545"/>
    <w:pPr>
      <w:spacing w:before="100" w:beforeAutospacing="1" w:after="100" w:afterAutospacing="1" w:line="240" w:lineRule="auto"/>
    </w:pPr>
    <w:rPr>
      <w:rFonts w:ascii="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4549165">
      <w:bodyDiv w:val="1"/>
      <w:marLeft w:val="0"/>
      <w:marRight w:val="0"/>
      <w:marTop w:val="0"/>
      <w:marBottom w:val="0"/>
      <w:divBdr>
        <w:top w:val="none" w:sz="0" w:space="0" w:color="auto"/>
        <w:left w:val="none" w:sz="0" w:space="0" w:color="auto"/>
        <w:bottom w:val="none" w:sz="0" w:space="0" w:color="auto"/>
        <w:right w:val="none" w:sz="0" w:space="0" w:color="auto"/>
      </w:divBdr>
    </w:div>
    <w:div w:id="1725330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2052</Words>
  <Characters>11697</Characters>
  <Application>Microsoft Office Word</Application>
  <DocSecurity>4</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Department Of Immigration And Border Protection</Company>
  <LinksUpToDate>false</LinksUpToDate>
  <CharactersWithSpaces>13722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SHAW</dc:creator>
  <cp:keywords/>
  <dc:description/>
  <cp:lastModifiedBy>Olivia BAYLISS</cp:lastModifiedBy>
  <cp:revision>2</cp:revision>
  <dcterms:created xsi:type="dcterms:W3CDTF">2019-10-22T01:30:00Z</dcterms:created>
  <dcterms:modified xsi:type="dcterms:W3CDTF">2019-10-22T01:30:00Z</dcterms:modified>
</cp:coreProperties>
</file>