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DA62" w14:textId="77777777" w:rsidR="00002885" w:rsidRPr="00164241" w:rsidRDefault="00002885" w:rsidP="00002885">
      <w:pPr>
        <w:ind w:left="1440" w:firstLine="720"/>
        <w:rPr>
          <w:b/>
          <w:u w:val="single"/>
        </w:rPr>
      </w:pPr>
      <w:bookmarkStart w:id="0" w:name="_GoBack"/>
      <w:bookmarkEnd w:id="0"/>
      <w:r w:rsidRPr="00164241">
        <w:rPr>
          <w:b/>
          <w:u w:val="single"/>
        </w:rPr>
        <w:t>EXPLANATORY STATEMENT</w:t>
      </w:r>
    </w:p>
    <w:p w14:paraId="4B748522" w14:textId="0903FF36" w:rsidR="00002885" w:rsidRPr="00E10EE3" w:rsidRDefault="00002885" w:rsidP="00D571D9">
      <w:pPr>
        <w:ind w:left="1440" w:firstLine="720"/>
      </w:pPr>
      <w:r w:rsidRPr="00E10EE3">
        <w:rPr>
          <w:i/>
        </w:rPr>
        <w:t>Therapeutic Goods Act 1989</w:t>
      </w:r>
    </w:p>
    <w:p w14:paraId="1C3AC911" w14:textId="09586239" w:rsidR="00002885" w:rsidRPr="00D571D9" w:rsidRDefault="00AE511D" w:rsidP="00D571D9">
      <w:pPr>
        <w:ind w:left="1440" w:firstLine="720"/>
        <w:rPr>
          <w:i/>
        </w:rPr>
      </w:pPr>
      <w:r w:rsidRPr="00AE511D">
        <w:rPr>
          <w:i/>
        </w:rPr>
        <w:t xml:space="preserve">Poisons Standard </w:t>
      </w:r>
      <w:r w:rsidR="00D571D9">
        <w:rPr>
          <w:i/>
        </w:rPr>
        <w:t>December</w:t>
      </w:r>
      <w:r w:rsidR="00D36DE0" w:rsidRPr="00AE511D">
        <w:rPr>
          <w:i/>
        </w:rPr>
        <w:t xml:space="preserve"> </w:t>
      </w:r>
      <w:r w:rsidR="00D571D9">
        <w:rPr>
          <w:i/>
        </w:rPr>
        <w:t>2019</w:t>
      </w:r>
    </w:p>
    <w:p w14:paraId="353E1EE2" w14:textId="77777777" w:rsidR="00A75D4B" w:rsidRDefault="00A75D4B" w:rsidP="00A75D4B">
      <w:r w:rsidRPr="000C74B0">
        <w:t xml:space="preserve">The </w:t>
      </w:r>
      <w:r w:rsidRPr="000C74B0">
        <w:rPr>
          <w:i/>
        </w:rPr>
        <w:t>Therapeutic Goods Act 1989</w:t>
      </w:r>
      <w:r w:rsidRPr="000C74B0">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w:t>
      </w:r>
      <w:r>
        <w:t xml:space="preserve"> Australian</w:t>
      </w:r>
      <w:r w:rsidRPr="000C74B0">
        <w:t xml:space="preserve"> </w:t>
      </w:r>
      <w:r>
        <w:t xml:space="preserve">Government </w:t>
      </w:r>
      <w:r w:rsidRPr="000C74B0">
        <w:t>Department of Health.</w:t>
      </w:r>
    </w:p>
    <w:p w14:paraId="2B339CBE" w14:textId="77777777"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7610FA4A" w14:textId="77777777"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Subsection 52</w:t>
      </w:r>
      <w:proofErr w:type="gramStart"/>
      <w:r w:rsidRPr="000C74B0">
        <w:rPr>
          <w:rFonts w:eastAsiaTheme="minorHAnsi"/>
          <w:color w:val="000000"/>
          <w:lang w:val="en-AU"/>
        </w:rPr>
        <w:t>D(</w:t>
      </w:r>
      <w:proofErr w:type="gramEnd"/>
      <w:r w:rsidRPr="000C74B0">
        <w:rPr>
          <w:rFonts w:eastAsiaTheme="minorHAnsi"/>
          <w:color w:val="000000"/>
          <w:lang w:val="en-AU"/>
        </w:rPr>
        <w:t>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
    <w:p w14:paraId="045EDDDA" w14:textId="77777777"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 xml:space="preserve">The Poisons Standard reflects decisions of </w:t>
      </w:r>
      <w:r>
        <w:rPr>
          <w:rFonts w:eastAsiaTheme="minorHAnsi"/>
          <w:color w:val="000000"/>
          <w:lang w:val="en-AU"/>
        </w:rPr>
        <w:t xml:space="preserve">the </w:t>
      </w:r>
      <w:r w:rsidRPr="000C74B0">
        <w:rPr>
          <w:rFonts w:eastAsiaTheme="minorHAnsi"/>
          <w:color w:val="000000"/>
          <w:lang w:val="en-AU"/>
        </w:rPr>
        <w:t>Secretary</w:t>
      </w:r>
      <w:r>
        <w:rPr>
          <w:rFonts w:eastAsiaTheme="minorHAnsi"/>
          <w:color w:val="000000"/>
          <w:lang w:val="en-AU"/>
        </w:rPr>
        <w:t xml:space="preserve"> </w:t>
      </w:r>
      <w:r w:rsidRPr="00476BAA">
        <w:rPr>
          <w:rFonts w:eastAsiaTheme="minorHAnsi"/>
          <w:color w:val="000000"/>
          <w:lang w:val="en-AU"/>
        </w:rPr>
        <w:t>or a delegate of the Secretary</w:t>
      </w:r>
      <w:r w:rsidRPr="000C74B0">
        <w:rPr>
          <w:rFonts w:eastAsiaTheme="minorHAnsi"/>
          <w:color w:val="000000"/>
          <w:lang w:val="en-AU"/>
        </w:rPr>
        <w:t xml:space="preserve"> regarding the classification of medicines and poisons into the different Schedules, signifying the degree of risk and the control recommended to be exercised over their availability to the public.</w:t>
      </w:r>
    </w:p>
    <w:p w14:paraId="46719623" w14:textId="25F7F329"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The Act establishes two expert advisory committees, the Advisory Committ</w:t>
      </w:r>
      <w:r w:rsidR="00546BD5">
        <w:rPr>
          <w:rFonts w:eastAsiaTheme="minorHAnsi"/>
          <w:color w:val="000000"/>
          <w:lang w:val="en-AU"/>
        </w:rPr>
        <w:t>ee on Medicines Scheduling (“</w:t>
      </w:r>
      <w:r w:rsidRPr="000C74B0">
        <w:rPr>
          <w:rFonts w:eastAsiaTheme="minorHAnsi"/>
          <w:color w:val="000000"/>
          <w:lang w:val="en-AU"/>
        </w:rPr>
        <w:t>ACMS”) (section 52B of the Act refers) and the Advisory Committ</w:t>
      </w:r>
      <w:r w:rsidR="00546BD5">
        <w:rPr>
          <w:rFonts w:eastAsiaTheme="minorHAnsi"/>
          <w:color w:val="000000"/>
          <w:lang w:val="en-AU"/>
        </w:rPr>
        <w:t>ee on Chemicals Scheduling (“</w:t>
      </w:r>
      <w:r w:rsidRPr="000C74B0">
        <w:rPr>
          <w:rFonts w:eastAsiaTheme="minorHAnsi"/>
          <w:color w:val="000000"/>
          <w:lang w:val="en-AU"/>
        </w:rPr>
        <w:t>ACCS”) (section 52C of the Act refers), which provide advice and make recommendations to the Secretary on matters relating to medicines and chemicals scheduling decisions.</w:t>
      </w:r>
    </w:p>
    <w:p w14:paraId="0E99A16C" w14:textId="77777777"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 </w:t>
      </w:r>
    </w:p>
    <w:p w14:paraId="36D26482" w14:textId="77777777" w:rsidR="00A75D4B" w:rsidRPr="000C74B0"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 xml:space="preserve">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w:t>
      </w:r>
      <w:r w:rsidRPr="000C74B0">
        <w:rPr>
          <w:rFonts w:eastAsiaTheme="minorHAnsi"/>
          <w:color w:val="000000"/>
          <w:lang w:val="en-AU"/>
        </w:rPr>
        <w:lastRenderedPageBreak/>
        <w:t>Standard. The advertising of substances included in Schedule 9 or Schedule 10 of the Poisons Standard is also prohibited.</w:t>
      </w:r>
    </w:p>
    <w:p w14:paraId="40669283" w14:textId="77777777" w:rsidR="00A75D4B" w:rsidRDefault="00A75D4B" w:rsidP="00A75D4B">
      <w:pPr>
        <w:autoSpaceDE w:val="0"/>
        <w:autoSpaceDN w:val="0"/>
        <w:adjustRightInd w:val="0"/>
        <w:rPr>
          <w:rFonts w:eastAsiaTheme="minorHAnsi"/>
          <w:color w:val="000000"/>
          <w:lang w:val="en-AU"/>
        </w:rPr>
      </w:pPr>
      <w:r w:rsidRPr="000C74B0">
        <w:rPr>
          <w:rFonts w:eastAsiaTheme="minorHAnsi"/>
          <w:color w:val="000000"/>
          <w:lang w:val="en-AU"/>
        </w:rPr>
        <w:t xml:space="preserve">The Scheduling Policy Framework (“the SPF”) provides guidance on whether a decision concerning the scheduling of substances under the Poisons Standard would benefit from being referred to ACMS or ACCS for advice. A copy of the SPF can be found at </w:t>
      </w:r>
      <w:hyperlink r:id="rId8" w:history="1">
        <w:r w:rsidRPr="006E0414">
          <w:rPr>
            <w:rStyle w:val="Hyperlink"/>
            <w:rFonts w:eastAsiaTheme="minorHAnsi"/>
            <w:lang w:val="en-AU"/>
          </w:rPr>
          <w:t>https://www.tga.gov.au/publication/ahmac-scheduling-policy-framework-medicines-and-chemicals</w:t>
        </w:r>
      </w:hyperlink>
      <w:r w:rsidRPr="000C74B0">
        <w:rPr>
          <w:rFonts w:eastAsiaTheme="minorHAnsi"/>
          <w:color w:val="000000"/>
          <w:lang w:val="en-AU"/>
        </w:rPr>
        <w:t>.</w:t>
      </w:r>
    </w:p>
    <w:p w14:paraId="69135DB0" w14:textId="52362B60" w:rsidR="00A75D4B" w:rsidRDefault="003466A5" w:rsidP="00A75D4B">
      <w:pPr>
        <w:autoSpaceDE w:val="0"/>
        <w:autoSpaceDN w:val="0"/>
        <w:adjustRightInd w:val="0"/>
        <w:rPr>
          <w:rFonts w:eastAsiaTheme="minorHAnsi"/>
          <w:color w:val="000000"/>
          <w:lang w:val="en-AU"/>
        </w:rPr>
      </w:pPr>
      <w:r w:rsidRPr="00484CED">
        <w:rPr>
          <w:rFonts w:eastAsiaTheme="minorHAnsi"/>
          <w:color w:val="000000"/>
          <w:lang w:val="en-AU"/>
        </w:rPr>
        <w:t xml:space="preserve">The purpose of this instrument is to make a new </w:t>
      </w:r>
      <w:r w:rsidR="00AE511D" w:rsidRPr="00484CED">
        <w:rPr>
          <w:rFonts w:eastAsiaTheme="minorHAnsi"/>
          <w:color w:val="000000"/>
          <w:lang w:val="en-AU"/>
        </w:rPr>
        <w:t>Poisons Standard</w:t>
      </w:r>
      <w:r w:rsidR="00A75D4B">
        <w:rPr>
          <w:rFonts w:eastAsiaTheme="minorHAnsi"/>
          <w:color w:val="000000"/>
          <w:lang w:val="en-AU"/>
        </w:rPr>
        <w:t>,</w:t>
      </w:r>
      <w:r w:rsidR="00A75D4B" w:rsidRPr="00A75D4B">
        <w:rPr>
          <w:rFonts w:eastAsiaTheme="minorHAnsi"/>
          <w:i/>
          <w:color w:val="000000"/>
          <w:lang w:val="en-AU"/>
        </w:rPr>
        <w:t xml:space="preserve"> </w:t>
      </w:r>
      <w:r w:rsidR="00A75D4B" w:rsidRPr="00A75D4B">
        <w:rPr>
          <w:rFonts w:eastAsiaTheme="minorHAnsi"/>
          <w:color w:val="000000"/>
          <w:lang w:val="en-AU"/>
        </w:rPr>
        <w:t>the</w:t>
      </w:r>
      <w:r w:rsidR="00A75D4B" w:rsidRPr="00A75D4B">
        <w:rPr>
          <w:rFonts w:eastAsiaTheme="minorHAnsi"/>
          <w:i/>
          <w:color w:val="000000"/>
          <w:lang w:val="en-AU"/>
        </w:rPr>
        <w:t xml:space="preserve"> Poisons Standard December 2019</w:t>
      </w:r>
      <w:r w:rsidR="00A75D4B">
        <w:rPr>
          <w:rFonts w:eastAsiaTheme="minorHAnsi"/>
          <w:color w:val="000000"/>
          <w:lang w:val="en-AU"/>
        </w:rPr>
        <w:t xml:space="preserve">, in substitution for the previous Poisons Standard, </w:t>
      </w:r>
      <w:r w:rsidR="00A75D4B" w:rsidRPr="00A75D4B">
        <w:rPr>
          <w:rFonts w:eastAsiaTheme="minorHAnsi"/>
          <w:color w:val="000000"/>
          <w:lang w:val="en-AU"/>
        </w:rPr>
        <w:t>the</w:t>
      </w:r>
      <w:r w:rsidR="00A75D4B" w:rsidRPr="00A75D4B">
        <w:rPr>
          <w:rFonts w:eastAsiaTheme="minorHAnsi"/>
          <w:i/>
          <w:color w:val="000000"/>
          <w:lang w:val="en-AU"/>
        </w:rPr>
        <w:t xml:space="preserve"> Poisons Standard </w:t>
      </w:r>
      <w:r w:rsidR="00A75D4B">
        <w:rPr>
          <w:rFonts w:eastAsiaTheme="minorHAnsi"/>
          <w:i/>
          <w:color w:val="000000"/>
          <w:lang w:val="en-AU"/>
        </w:rPr>
        <w:t>October</w:t>
      </w:r>
      <w:r w:rsidR="00A75D4B" w:rsidRPr="00A75D4B">
        <w:rPr>
          <w:rFonts w:eastAsiaTheme="minorHAnsi"/>
          <w:i/>
          <w:color w:val="000000"/>
          <w:lang w:val="en-AU"/>
        </w:rPr>
        <w:t xml:space="preserve"> 2019</w:t>
      </w:r>
      <w:r w:rsidR="00A75D4B">
        <w:rPr>
          <w:rFonts w:eastAsiaTheme="minorHAnsi"/>
          <w:color w:val="000000"/>
          <w:lang w:val="en-AU"/>
        </w:rPr>
        <w:t xml:space="preserve"> </w:t>
      </w:r>
      <w:r w:rsidR="00A75D4B" w:rsidRPr="000C74B0">
        <w:rPr>
          <w:rFonts w:eastAsiaTheme="minorHAnsi"/>
          <w:color w:val="000000"/>
          <w:lang w:val="en-AU"/>
        </w:rPr>
        <w:t xml:space="preserve">(which commenced on 1 </w:t>
      </w:r>
      <w:r w:rsidR="00A75D4B">
        <w:rPr>
          <w:rFonts w:eastAsiaTheme="minorHAnsi"/>
          <w:color w:val="000000"/>
          <w:lang w:val="en-AU"/>
        </w:rPr>
        <w:t>October</w:t>
      </w:r>
      <w:r w:rsidR="00A75D4B" w:rsidRPr="000C74B0">
        <w:rPr>
          <w:rFonts w:eastAsiaTheme="minorHAnsi"/>
          <w:color w:val="000000"/>
          <w:lang w:val="en-AU"/>
        </w:rPr>
        <w:t xml:space="preserve"> 2019, and which is repealed and replaced by this new Poisons Standard).</w:t>
      </w:r>
    </w:p>
    <w:p w14:paraId="69798A3E" w14:textId="37EBD13C" w:rsidR="00216CB5" w:rsidRPr="00216CB5" w:rsidRDefault="00216CB5" w:rsidP="00216CB5">
      <w:pPr>
        <w:autoSpaceDE w:val="0"/>
        <w:autoSpaceDN w:val="0"/>
        <w:adjustRightInd w:val="0"/>
        <w:rPr>
          <w:rFonts w:eastAsiaTheme="minorHAnsi"/>
          <w:color w:val="000000"/>
          <w:lang w:val="en-AU"/>
        </w:rPr>
      </w:pPr>
      <w:r w:rsidRPr="00216CB5">
        <w:rPr>
          <w:rFonts w:eastAsiaTheme="minorHAnsi"/>
          <w:color w:val="000000"/>
          <w:lang w:val="en-AU"/>
        </w:rPr>
        <w:t xml:space="preserve">The </w:t>
      </w:r>
      <w:r w:rsidRPr="00216CB5">
        <w:rPr>
          <w:rFonts w:eastAsiaTheme="minorHAnsi"/>
          <w:i/>
          <w:color w:val="000000"/>
          <w:lang w:val="en-AU"/>
        </w:rPr>
        <w:t xml:space="preserve">Poisons Standard </w:t>
      </w:r>
      <w:r>
        <w:rPr>
          <w:rFonts w:eastAsiaTheme="minorHAnsi"/>
          <w:i/>
          <w:color w:val="000000"/>
          <w:lang w:val="en-AU"/>
        </w:rPr>
        <w:t>December</w:t>
      </w:r>
      <w:r w:rsidRPr="00216CB5">
        <w:rPr>
          <w:rFonts w:eastAsiaTheme="minorHAnsi"/>
          <w:i/>
          <w:color w:val="000000"/>
          <w:lang w:val="en-AU"/>
        </w:rPr>
        <w:t xml:space="preserve"> 2019</w:t>
      </w:r>
      <w:r w:rsidRPr="00216CB5">
        <w:rPr>
          <w:rFonts w:eastAsiaTheme="minorHAnsi"/>
          <w:color w:val="000000"/>
          <w:lang w:val="en-AU"/>
        </w:rPr>
        <w:t xml:space="preserve"> incorporates the introduction of a new substance to the Pois</w:t>
      </w:r>
      <w:r w:rsidR="00AA0E5A">
        <w:rPr>
          <w:rFonts w:eastAsiaTheme="minorHAnsi"/>
          <w:color w:val="000000"/>
          <w:lang w:val="en-AU"/>
        </w:rPr>
        <w:t xml:space="preserve">ons Standard for the first time </w:t>
      </w:r>
      <w:r w:rsidR="00AA0E5A">
        <w:rPr>
          <w:rFonts w:eastAsiaTheme="minorHAnsi"/>
          <w:lang w:val="en-AU"/>
        </w:rPr>
        <w:t>–</w:t>
      </w:r>
      <w:r w:rsidR="00AA0E5A" w:rsidRPr="00DE1363">
        <w:rPr>
          <w:rFonts w:eastAsiaTheme="minorHAnsi"/>
          <w:lang w:val="en-AU"/>
        </w:rPr>
        <w:t xml:space="preserve"> </w:t>
      </w:r>
      <w:proofErr w:type="spellStart"/>
      <w:r w:rsidR="00AA0E5A" w:rsidRPr="00CF169D">
        <w:rPr>
          <w:rFonts w:eastAsiaTheme="minorHAnsi"/>
          <w:lang w:val="en-AU"/>
        </w:rPr>
        <w:t>talazoparib</w:t>
      </w:r>
      <w:proofErr w:type="spellEnd"/>
      <w:r w:rsidR="00AA0E5A">
        <w:rPr>
          <w:rFonts w:eastAsiaTheme="minorHAnsi"/>
          <w:lang w:val="en-AU"/>
        </w:rPr>
        <w:t xml:space="preserve"> in Schedule 4.</w:t>
      </w:r>
    </w:p>
    <w:p w14:paraId="64F46562" w14:textId="7E4EA14C" w:rsidR="0085567E" w:rsidRPr="001B26A9" w:rsidRDefault="0085567E" w:rsidP="00B05FC3">
      <w:pPr>
        <w:autoSpaceDE w:val="0"/>
        <w:autoSpaceDN w:val="0"/>
        <w:adjustRightInd w:val="0"/>
        <w:rPr>
          <w:rFonts w:eastAsiaTheme="minorHAnsi"/>
          <w:lang w:val="en-AU"/>
        </w:rPr>
      </w:pPr>
      <w:r w:rsidRPr="001B26A9">
        <w:rPr>
          <w:rFonts w:eastAsiaTheme="minorHAnsi"/>
          <w:lang w:val="en-AU"/>
        </w:rPr>
        <w:t>A small numbe</w:t>
      </w:r>
      <w:r w:rsidR="00FD7CA5" w:rsidRPr="001B26A9">
        <w:rPr>
          <w:rFonts w:eastAsiaTheme="minorHAnsi"/>
          <w:lang w:val="en-AU"/>
        </w:rPr>
        <w:t>r of minor amendments were</w:t>
      </w:r>
      <w:r w:rsidR="008A3A7C">
        <w:rPr>
          <w:rFonts w:eastAsiaTheme="minorHAnsi"/>
          <w:lang w:val="en-AU"/>
        </w:rPr>
        <w:t xml:space="preserve"> also</w:t>
      </w:r>
      <w:r w:rsidR="00FD7CA5" w:rsidRPr="001B26A9">
        <w:rPr>
          <w:rFonts w:eastAsiaTheme="minorHAnsi"/>
          <w:lang w:val="en-AU"/>
        </w:rPr>
        <w:t xml:space="preserve"> </w:t>
      </w:r>
      <w:r w:rsidRPr="001B26A9">
        <w:rPr>
          <w:rFonts w:eastAsiaTheme="minorHAnsi"/>
          <w:lang w:val="en-AU"/>
        </w:rPr>
        <w:t xml:space="preserve">included in this instrument, including editorial amendments </w:t>
      </w:r>
      <w:r w:rsidR="008A3A7C" w:rsidRPr="001B26A9">
        <w:rPr>
          <w:rFonts w:eastAsiaTheme="minorHAnsi"/>
          <w:lang w:val="en-AU"/>
        </w:rPr>
        <w:t>to the current entries for</w:t>
      </w:r>
      <w:r w:rsidR="008A3A7C" w:rsidRPr="001B26A9">
        <w:t xml:space="preserve"> calcium </w:t>
      </w:r>
      <w:proofErr w:type="spellStart"/>
      <w:r w:rsidR="008A3A7C" w:rsidRPr="001B26A9">
        <w:t>hydroxylapatite</w:t>
      </w:r>
      <w:proofErr w:type="spellEnd"/>
      <w:r w:rsidR="008A3A7C" w:rsidRPr="001B26A9">
        <w:t xml:space="preserve"> and </w:t>
      </w:r>
      <w:proofErr w:type="spellStart"/>
      <w:r w:rsidR="008A3A7C" w:rsidRPr="001B26A9">
        <w:rPr>
          <w:rFonts w:eastAsiaTheme="minorHAnsi"/>
          <w:lang w:val="en-AU"/>
        </w:rPr>
        <w:t>dextropropoxyphene</w:t>
      </w:r>
      <w:proofErr w:type="spellEnd"/>
      <w:r w:rsidR="008A3A7C" w:rsidRPr="001B26A9">
        <w:rPr>
          <w:rFonts w:eastAsiaTheme="minorHAnsi"/>
          <w:lang w:val="en-AU"/>
        </w:rPr>
        <w:t xml:space="preserve"> </w:t>
      </w:r>
      <w:r w:rsidR="008A3A7C">
        <w:rPr>
          <w:rFonts w:eastAsiaTheme="minorHAnsi"/>
          <w:lang w:val="en-AU"/>
        </w:rPr>
        <w:t xml:space="preserve">and </w:t>
      </w:r>
      <w:r w:rsidRPr="001B26A9">
        <w:rPr>
          <w:rFonts w:eastAsiaTheme="minorHAnsi"/>
          <w:lang w:val="en-AU"/>
        </w:rPr>
        <w:t xml:space="preserve">to </w:t>
      </w:r>
      <w:r w:rsidR="007C46E6" w:rsidRPr="001B26A9">
        <w:rPr>
          <w:rFonts w:eastAsiaTheme="minorHAnsi"/>
          <w:lang w:val="en-AU"/>
        </w:rPr>
        <w:t>include index entr</w:t>
      </w:r>
      <w:r w:rsidRPr="001B26A9">
        <w:rPr>
          <w:rFonts w:eastAsiaTheme="minorHAnsi"/>
          <w:lang w:val="en-AU"/>
        </w:rPr>
        <w:t xml:space="preserve">ies for </w:t>
      </w:r>
      <w:proofErr w:type="spellStart"/>
      <w:r w:rsidR="006458DB" w:rsidRPr="001B26A9">
        <w:rPr>
          <w:rFonts w:eastAsiaTheme="minorHAnsi"/>
          <w:lang w:val="en-AU"/>
        </w:rPr>
        <w:t>thymosin</w:t>
      </w:r>
      <w:proofErr w:type="spellEnd"/>
      <w:r w:rsidR="006458DB" w:rsidRPr="001B26A9">
        <w:rPr>
          <w:rFonts w:eastAsiaTheme="minorHAnsi"/>
          <w:lang w:val="en-AU"/>
        </w:rPr>
        <w:t xml:space="preserve"> beta 4 (</w:t>
      </w:r>
      <w:proofErr w:type="spellStart"/>
      <w:r w:rsidR="006458DB" w:rsidRPr="001B26A9">
        <w:rPr>
          <w:rFonts w:eastAsiaTheme="minorHAnsi"/>
          <w:lang w:val="en-AU"/>
        </w:rPr>
        <w:t>t</w:t>
      </w:r>
      <w:r w:rsidRPr="001B26A9">
        <w:rPr>
          <w:rFonts w:eastAsiaTheme="minorHAnsi"/>
          <w:lang w:val="en-AU"/>
        </w:rPr>
        <w:t>hymosin</w:t>
      </w:r>
      <w:proofErr w:type="spellEnd"/>
      <w:r w:rsidRPr="001B26A9">
        <w:rPr>
          <w:rFonts w:eastAsiaTheme="minorHAnsi"/>
          <w:lang w:val="en-AU"/>
        </w:rPr>
        <w:t xml:space="preserve"> β4), </w:t>
      </w:r>
      <w:r w:rsidR="006458DB" w:rsidRPr="001B26A9">
        <w:rPr>
          <w:rFonts w:eastAsiaTheme="minorHAnsi"/>
          <w:lang w:val="en-AU"/>
        </w:rPr>
        <w:t>f</w:t>
      </w:r>
      <w:r w:rsidRPr="001B26A9">
        <w:rPr>
          <w:rFonts w:eastAsiaTheme="minorHAnsi"/>
          <w:lang w:val="en-AU"/>
        </w:rPr>
        <w:t>ibroblast growth factors</w:t>
      </w:r>
      <w:r w:rsidR="008A3A7C">
        <w:rPr>
          <w:rFonts w:eastAsiaTheme="minorHAnsi"/>
          <w:lang w:val="en-AU"/>
        </w:rPr>
        <w:t xml:space="preserve"> and</w:t>
      </w:r>
      <w:r w:rsidRPr="001B26A9">
        <w:rPr>
          <w:rFonts w:eastAsiaTheme="minorHAnsi"/>
          <w:lang w:val="en-AU"/>
        </w:rPr>
        <w:t xml:space="preserve"> TB-500.</w:t>
      </w:r>
      <w:r w:rsidR="00B05FC3" w:rsidRPr="001B26A9">
        <w:rPr>
          <w:rFonts w:eastAsiaTheme="minorHAnsi"/>
          <w:lang w:val="en-AU"/>
        </w:rPr>
        <w:t xml:space="preserve"> </w:t>
      </w:r>
    </w:p>
    <w:p w14:paraId="13333FEE" w14:textId="120BEFCE" w:rsidR="00EF7158" w:rsidRDefault="00F2041D" w:rsidP="002A613D">
      <w:pPr>
        <w:autoSpaceDE w:val="0"/>
        <w:autoSpaceDN w:val="0"/>
        <w:adjustRightInd w:val="0"/>
        <w:rPr>
          <w:rFonts w:eastAsiaTheme="minorHAnsi"/>
          <w:lang w:val="en-AU"/>
        </w:rPr>
      </w:pPr>
      <w:r>
        <w:rPr>
          <w:rFonts w:eastAsiaTheme="minorHAnsi"/>
          <w:lang w:val="en-AU"/>
        </w:rPr>
        <w:t>The decision</w:t>
      </w:r>
      <w:r w:rsidR="0046173C" w:rsidRPr="0046173C">
        <w:rPr>
          <w:rFonts w:eastAsiaTheme="minorHAnsi"/>
          <w:lang w:val="en-AU"/>
        </w:rPr>
        <w:t xml:space="preserve"> to introduce </w:t>
      </w:r>
      <w:r>
        <w:rPr>
          <w:rFonts w:eastAsiaTheme="minorHAnsi"/>
          <w:lang w:val="en-AU"/>
        </w:rPr>
        <w:t>the new substance</w:t>
      </w:r>
      <w:r w:rsidR="0046173C" w:rsidRPr="0046173C">
        <w:rPr>
          <w:rFonts w:eastAsiaTheme="minorHAnsi"/>
          <w:lang w:val="en-AU"/>
        </w:rPr>
        <w:t xml:space="preserve"> </w:t>
      </w:r>
      <w:r w:rsidR="0085567E" w:rsidRPr="0085567E">
        <w:rPr>
          <w:rFonts w:eastAsiaTheme="minorHAnsi"/>
          <w:lang w:val="en-AU"/>
        </w:rPr>
        <w:t xml:space="preserve">and to make the above minor amendments were </w:t>
      </w:r>
      <w:r w:rsidR="0046173C" w:rsidRPr="0046173C">
        <w:rPr>
          <w:rFonts w:eastAsiaTheme="minorHAnsi"/>
          <w:lang w:val="en-AU"/>
        </w:rPr>
        <w:t xml:space="preserve">delegate-only decisions that </w:t>
      </w:r>
      <w:r>
        <w:rPr>
          <w:rFonts w:eastAsiaTheme="minorHAnsi"/>
          <w:lang w:val="en-AU"/>
        </w:rPr>
        <w:t>w</w:t>
      </w:r>
      <w:r w:rsidR="0085567E">
        <w:rPr>
          <w:rFonts w:eastAsiaTheme="minorHAnsi"/>
          <w:lang w:val="en-AU"/>
        </w:rPr>
        <w:t>ere</w:t>
      </w:r>
      <w:r w:rsidR="0046173C" w:rsidRPr="0046173C">
        <w:rPr>
          <w:rFonts w:eastAsiaTheme="minorHAnsi"/>
          <w:lang w:val="en-AU"/>
        </w:rPr>
        <w:t xml:space="preserve"> not open to public consultation as </w:t>
      </w:r>
      <w:r w:rsidR="0085567E">
        <w:rPr>
          <w:rFonts w:eastAsiaTheme="minorHAnsi"/>
          <w:lang w:val="en-AU"/>
        </w:rPr>
        <w:t>they</w:t>
      </w:r>
      <w:r w:rsidR="0046173C" w:rsidRPr="0046173C">
        <w:rPr>
          <w:rFonts w:eastAsiaTheme="minorHAnsi"/>
          <w:lang w:val="en-AU"/>
        </w:rPr>
        <w:t xml:space="preserve"> </w:t>
      </w:r>
      <w:r>
        <w:rPr>
          <w:rFonts w:eastAsiaTheme="minorHAnsi"/>
          <w:lang w:val="en-AU"/>
        </w:rPr>
        <w:t>w</w:t>
      </w:r>
      <w:r w:rsidR="0085567E">
        <w:rPr>
          <w:rFonts w:eastAsiaTheme="minorHAnsi"/>
          <w:lang w:val="en-AU"/>
        </w:rPr>
        <w:t>ere</w:t>
      </w:r>
      <w:r w:rsidR="0046173C" w:rsidRPr="0046173C">
        <w:rPr>
          <w:rFonts w:eastAsiaTheme="minorHAnsi"/>
          <w:lang w:val="en-AU"/>
        </w:rPr>
        <w:t xml:space="preserve"> considered, in accordance with the SPF, to be sufficiently straightforward as to not require consultation.</w:t>
      </w:r>
    </w:p>
    <w:p w14:paraId="12753406" w14:textId="27E3869C" w:rsidR="00F2041D" w:rsidRPr="00256D9B" w:rsidRDefault="00F2041D" w:rsidP="00F2041D">
      <w:pPr>
        <w:rPr>
          <w:rFonts w:eastAsiaTheme="minorHAnsi"/>
          <w:lang w:val="en-AU"/>
        </w:rPr>
      </w:pPr>
      <w:r w:rsidRPr="00256D9B">
        <w:rPr>
          <w:rFonts w:eastAsiaTheme="minorHAnsi"/>
          <w:lang w:val="en-AU"/>
        </w:rPr>
        <w:t xml:space="preserve">The </w:t>
      </w:r>
      <w:r w:rsidRPr="008C12B3">
        <w:rPr>
          <w:rFonts w:eastAsiaTheme="minorHAnsi"/>
          <w:i/>
          <w:lang w:val="en-AU"/>
        </w:rPr>
        <w:t xml:space="preserve">Poisons Standard </w:t>
      </w:r>
      <w:r w:rsidR="00B34308" w:rsidRPr="008C12B3">
        <w:rPr>
          <w:rFonts w:eastAsiaTheme="minorHAnsi"/>
          <w:i/>
          <w:lang w:val="en-AU"/>
        </w:rPr>
        <w:t xml:space="preserve">December </w:t>
      </w:r>
      <w:r w:rsidRPr="008C12B3">
        <w:rPr>
          <w:rFonts w:eastAsiaTheme="minorHAnsi"/>
          <w:i/>
          <w:lang w:val="en-AU"/>
        </w:rPr>
        <w:t>2019</w:t>
      </w:r>
      <w:r w:rsidRPr="00256D9B">
        <w:rPr>
          <w:rFonts w:eastAsiaTheme="minorHAnsi"/>
          <w:lang w:val="en-AU"/>
        </w:rPr>
        <w:t xml:space="preserve"> is a legislative instrument for the purposes of the </w:t>
      </w:r>
      <w:r w:rsidRPr="00256D9B">
        <w:rPr>
          <w:rFonts w:eastAsiaTheme="minorHAnsi"/>
          <w:i/>
          <w:lang w:val="en-AU"/>
        </w:rPr>
        <w:t>Legislation Act 2003</w:t>
      </w:r>
      <w:r w:rsidRPr="00256D9B">
        <w:rPr>
          <w:rFonts w:eastAsiaTheme="minorHAnsi"/>
          <w:lang w:val="en-AU"/>
        </w:rPr>
        <w:t xml:space="preserve"> (“the LA”). However, section 42 (disallowance) of the LA does not apply (refer to subsection 52D(4A) of the Act). As it 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be accompanied by a statement of compatibility with the human rights recognised under that Act. </w:t>
      </w:r>
    </w:p>
    <w:p w14:paraId="359D7BA4" w14:textId="5E635A7B" w:rsidR="00F15F2D" w:rsidRPr="00484CED" w:rsidRDefault="002A613D" w:rsidP="00B350FA">
      <w:r>
        <w:t xml:space="preserve">The </w:t>
      </w:r>
      <w:r w:rsidRPr="008C12B3">
        <w:rPr>
          <w:i/>
        </w:rPr>
        <w:t>Poisons Standard December 2019</w:t>
      </w:r>
      <w:r>
        <w:t xml:space="preserve"> commences on </w:t>
      </w:r>
      <w:r w:rsidR="009A76CA">
        <w:t>1</w:t>
      </w:r>
      <w:r>
        <w:t xml:space="preserve"> December 2019. </w:t>
      </w:r>
    </w:p>
    <w:sectPr w:rsidR="00F15F2D" w:rsidRPr="00484CED" w:rsidSect="00872BB1">
      <w:footerReference w:type="default" r:id="rId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F82DD" w14:textId="77777777" w:rsidR="00C55D64" w:rsidRDefault="00C55D64" w:rsidP="00002885">
      <w:r>
        <w:separator/>
      </w:r>
    </w:p>
  </w:endnote>
  <w:endnote w:type="continuationSeparator" w:id="0">
    <w:p w14:paraId="647B8B3B"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7469"/>
      <w:docPartObj>
        <w:docPartGallery w:val="Page Numbers (Bottom of Page)"/>
        <w:docPartUnique/>
      </w:docPartObj>
    </w:sdtPr>
    <w:sdtEndPr>
      <w:rPr>
        <w:noProof/>
      </w:rPr>
    </w:sdtEndPr>
    <w:sdtContent>
      <w:p w14:paraId="7DC33239" w14:textId="4CF3F062" w:rsidR="00117231" w:rsidRDefault="00117231">
        <w:pPr>
          <w:pStyle w:val="Footer"/>
          <w:jc w:val="center"/>
        </w:pPr>
        <w:r>
          <w:fldChar w:fldCharType="begin"/>
        </w:r>
        <w:r>
          <w:instrText xml:space="preserve"> PAGE   \* MERGEFORMAT </w:instrText>
        </w:r>
        <w:r>
          <w:fldChar w:fldCharType="separate"/>
        </w:r>
        <w:r w:rsidR="000B3190">
          <w:rPr>
            <w:noProof/>
          </w:rPr>
          <w:t>2</w:t>
        </w:r>
        <w:r>
          <w:rPr>
            <w:noProof/>
          </w:rPr>
          <w:fldChar w:fldCharType="end"/>
        </w:r>
      </w:p>
    </w:sdtContent>
  </w:sdt>
  <w:p w14:paraId="446AA9F8"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E0CA" w14:textId="77777777" w:rsidR="00C55D64" w:rsidRDefault="00C55D64" w:rsidP="00002885">
      <w:r>
        <w:separator/>
      </w:r>
    </w:p>
  </w:footnote>
  <w:footnote w:type="continuationSeparator" w:id="0">
    <w:p w14:paraId="2E4F1065"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4"/>
  </w:num>
  <w:num w:numId="3">
    <w:abstractNumId w:val="29"/>
  </w:num>
  <w:num w:numId="4">
    <w:abstractNumId w:val="14"/>
  </w:num>
  <w:num w:numId="5">
    <w:abstractNumId w:val="6"/>
  </w:num>
  <w:num w:numId="6">
    <w:abstractNumId w:val="34"/>
  </w:num>
  <w:num w:numId="7">
    <w:abstractNumId w:val="15"/>
  </w:num>
  <w:num w:numId="8">
    <w:abstractNumId w:val="27"/>
  </w:num>
  <w:num w:numId="9">
    <w:abstractNumId w:val="21"/>
  </w:num>
  <w:num w:numId="10">
    <w:abstractNumId w:val="1"/>
  </w:num>
  <w:num w:numId="11">
    <w:abstractNumId w:val="35"/>
  </w:num>
  <w:num w:numId="12">
    <w:abstractNumId w:val="7"/>
  </w:num>
  <w:num w:numId="13">
    <w:abstractNumId w:val="22"/>
  </w:num>
  <w:num w:numId="14">
    <w:abstractNumId w:val="25"/>
  </w:num>
  <w:num w:numId="15">
    <w:abstractNumId w:val="38"/>
  </w:num>
  <w:num w:numId="16">
    <w:abstractNumId w:val="23"/>
  </w:num>
  <w:num w:numId="17">
    <w:abstractNumId w:val="16"/>
  </w:num>
  <w:num w:numId="18">
    <w:abstractNumId w:val="0"/>
  </w:num>
  <w:num w:numId="19">
    <w:abstractNumId w:val="32"/>
  </w:num>
  <w:num w:numId="20">
    <w:abstractNumId w:val="3"/>
  </w:num>
  <w:num w:numId="21">
    <w:abstractNumId w:val="12"/>
  </w:num>
  <w:num w:numId="22">
    <w:abstractNumId w:val="37"/>
  </w:num>
  <w:num w:numId="23">
    <w:abstractNumId w:val="33"/>
  </w:num>
  <w:num w:numId="24">
    <w:abstractNumId w:val="17"/>
  </w:num>
  <w:num w:numId="25">
    <w:abstractNumId w:val="20"/>
  </w:num>
  <w:num w:numId="26">
    <w:abstractNumId w:val="31"/>
  </w:num>
  <w:num w:numId="27">
    <w:abstractNumId w:val="9"/>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6"/>
  </w:num>
  <w:num w:numId="31">
    <w:abstractNumId w:val="30"/>
  </w:num>
  <w:num w:numId="32">
    <w:abstractNumId w:val="18"/>
  </w:num>
  <w:num w:numId="33">
    <w:abstractNumId w:val="13"/>
  </w:num>
  <w:num w:numId="34">
    <w:abstractNumId w:val="8"/>
  </w:num>
  <w:num w:numId="35">
    <w:abstractNumId w:val="5"/>
  </w:num>
  <w:num w:numId="36">
    <w:abstractNumId w:val="19"/>
  </w:num>
  <w:num w:numId="37">
    <w:abstractNumId w:val="28"/>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11147"/>
    <w:rsid w:val="00011923"/>
    <w:rsid w:val="00013101"/>
    <w:rsid w:val="0001344B"/>
    <w:rsid w:val="0001557A"/>
    <w:rsid w:val="00015D91"/>
    <w:rsid w:val="00015F7D"/>
    <w:rsid w:val="000163D5"/>
    <w:rsid w:val="00016497"/>
    <w:rsid w:val="00020B01"/>
    <w:rsid w:val="0002378A"/>
    <w:rsid w:val="000245BC"/>
    <w:rsid w:val="00024DBC"/>
    <w:rsid w:val="000410C1"/>
    <w:rsid w:val="000416AC"/>
    <w:rsid w:val="00044A0E"/>
    <w:rsid w:val="000461D2"/>
    <w:rsid w:val="00047A51"/>
    <w:rsid w:val="00050EB5"/>
    <w:rsid w:val="000547AB"/>
    <w:rsid w:val="00057A65"/>
    <w:rsid w:val="00060D54"/>
    <w:rsid w:val="000611B6"/>
    <w:rsid w:val="00061F67"/>
    <w:rsid w:val="00065A55"/>
    <w:rsid w:val="000723FA"/>
    <w:rsid w:val="000810CF"/>
    <w:rsid w:val="00083426"/>
    <w:rsid w:val="00083B34"/>
    <w:rsid w:val="00085CAB"/>
    <w:rsid w:val="00085F57"/>
    <w:rsid w:val="0008693E"/>
    <w:rsid w:val="00090731"/>
    <w:rsid w:val="0009240B"/>
    <w:rsid w:val="00096CF4"/>
    <w:rsid w:val="00097388"/>
    <w:rsid w:val="000A1AE9"/>
    <w:rsid w:val="000A26F2"/>
    <w:rsid w:val="000A30D2"/>
    <w:rsid w:val="000A433D"/>
    <w:rsid w:val="000A54E1"/>
    <w:rsid w:val="000A665B"/>
    <w:rsid w:val="000B3190"/>
    <w:rsid w:val="000B5294"/>
    <w:rsid w:val="000C0B6E"/>
    <w:rsid w:val="000C1920"/>
    <w:rsid w:val="000C1F50"/>
    <w:rsid w:val="000C2B11"/>
    <w:rsid w:val="000C6AC7"/>
    <w:rsid w:val="000D0790"/>
    <w:rsid w:val="000D07F2"/>
    <w:rsid w:val="000D084B"/>
    <w:rsid w:val="000D1217"/>
    <w:rsid w:val="000D589B"/>
    <w:rsid w:val="000D5B0D"/>
    <w:rsid w:val="000D5C26"/>
    <w:rsid w:val="000D7D58"/>
    <w:rsid w:val="000E10D0"/>
    <w:rsid w:val="000E1A37"/>
    <w:rsid w:val="000E1D7F"/>
    <w:rsid w:val="000E2752"/>
    <w:rsid w:val="000E3A76"/>
    <w:rsid w:val="000F10CF"/>
    <w:rsid w:val="000F4187"/>
    <w:rsid w:val="000F46C6"/>
    <w:rsid w:val="000F5B73"/>
    <w:rsid w:val="000F66E3"/>
    <w:rsid w:val="00101113"/>
    <w:rsid w:val="00103637"/>
    <w:rsid w:val="00107427"/>
    <w:rsid w:val="00107A47"/>
    <w:rsid w:val="001100E5"/>
    <w:rsid w:val="0011193B"/>
    <w:rsid w:val="00112C17"/>
    <w:rsid w:val="001147B1"/>
    <w:rsid w:val="0011569B"/>
    <w:rsid w:val="00115C3B"/>
    <w:rsid w:val="00117231"/>
    <w:rsid w:val="001178E6"/>
    <w:rsid w:val="001247BF"/>
    <w:rsid w:val="001263E3"/>
    <w:rsid w:val="00131841"/>
    <w:rsid w:val="00133E6E"/>
    <w:rsid w:val="00136ECD"/>
    <w:rsid w:val="0013744B"/>
    <w:rsid w:val="00137A4D"/>
    <w:rsid w:val="0014023B"/>
    <w:rsid w:val="00140CDD"/>
    <w:rsid w:val="0015058D"/>
    <w:rsid w:val="00150B6E"/>
    <w:rsid w:val="00152DCA"/>
    <w:rsid w:val="00154877"/>
    <w:rsid w:val="00154F69"/>
    <w:rsid w:val="00160B52"/>
    <w:rsid w:val="00160DD7"/>
    <w:rsid w:val="00161FAA"/>
    <w:rsid w:val="00164241"/>
    <w:rsid w:val="001642AC"/>
    <w:rsid w:val="00164EBF"/>
    <w:rsid w:val="001671AC"/>
    <w:rsid w:val="00172990"/>
    <w:rsid w:val="0017322A"/>
    <w:rsid w:val="0017679F"/>
    <w:rsid w:val="00177D93"/>
    <w:rsid w:val="001816D7"/>
    <w:rsid w:val="0018373F"/>
    <w:rsid w:val="00184ED7"/>
    <w:rsid w:val="00192452"/>
    <w:rsid w:val="00195B6C"/>
    <w:rsid w:val="001963A6"/>
    <w:rsid w:val="001A1BAA"/>
    <w:rsid w:val="001A1DA8"/>
    <w:rsid w:val="001A7ABF"/>
    <w:rsid w:val="001B16FE"/>
    <w:rsid w:val="001B1A51"/>
    <w:rsid w:val="001B25B0"/>
    <w:rsid w:val="001B26A9"/>
    <w:rsid w:val="001B2819"/>
    <w:rsid w:val="001B79E5"/>
    <w:rsid w:val="001C0CF6"/>
    <w:rsid w:val="001C2836"/>
    <w:rsid w:val="001C28B3"/>
    <w:rsid w:val="001C5ED4"/>
    <w:rsid w:val="001C6BB5"/>
    <w:rsid w:val="001D0B9A"/>
    <w:rsid w:val="001D5F61"/>
    <w:rsid w:val="001E16D6"/>
    <w:rsid w:val="001E2BA3"/>
    <w:rsid w:val="001E3F97"/>
    <w:rsid w:val="001E5AF0"/>
    <w:rsid w:val="001E7A9B"/>
    <w:rsid w:val="001F2A71"/>
    <w:rsid w:val="001F75C8"/>
    <w:rsid w:val="00200F2D"/>
    <w:rsid w:val="00202E44"/>
    <w:rsid w:val="00202F89"/>
    <w:rsid w:val="00203D86"/>
    <w:rsid w:val="00204AB8"/>
    <w:rsid w:val="0020549C"/>
    <w:rsid w:val="00206991"/>
    <w:rsid w:val="002112E6"/>
    <w:rsid w:val="00213C33"/>
    <w:rsid w:val="00214730"/>
    <w:rsid w:val="00215C67"/>
    <w:rsid w:val="002167F3"/>
    <w:rsid w:val="00216CB5"/>
    <w:rsid w:val="002173F5"/>
    <w:rsid w:val="002244F4"/>
    <w:rsid w:val="00226A1A"/>
    <w:rsid w:val="002305C1"/>
    <w:rsid w:val="00231DF6"/>
    <w:rsid w:val="0023235D"/>
    <w:rsid w:val="00235B34"/>
    <w:rsid w:val="00237639"/>
    <w:rsid w:val="00240DB3"/>
    <w:rsid w:val="00245C64"/>
    <w:rsid w:val="002472DF"/>
    <w:rsid w:val="00250856"/>
    <w:rsid w:val="0025421D"/>
    <w:rsid w:val="00260B7A"/>
    <w:rsid w:val="002617D0"/>
    <w:rsid w:val="0026204F"/>
    <w:rsid w:val="0026226E"/>
    <w:rsid w:val="00272528"/>
    <w:rsid w:val="00277672"/>
    <w:rsid w:val="00280FDD"/>
    <w:rsid w:val="00281B78"/>
    <w:rsid w:val="00283416"/>
    <w:rsid w:val="00283679"/>
    <w:rsid w:val="00283C62"/>
    <w:rsid w:val="00290C61"/>
    <w:rsid w:val="00290E42"/>
    <w:rsid w:val="0029630A"/>
    <w:rsid w:val="00296A3C"/>
    <w:rsid w:val="002A1A5D"/>
    <w:rsid w:val="002A39A8"/>
    <w:rsid w:val="002A39B3"/>
    <w:rsid w:val="002A5D82"/>
    <w:rsid w:val="002A613D"/>
    <w:rsid w:val="002B1352"/>
    <w:rsid w:val="002B1B8E"/>
    <w:rsid w:val="002B61BD"/>
    <w:rsid w:val="002C2A05"/>
    <w:rsid w:val="002C3D2F"/>
    <w:rsid w:val="002C6882"/>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21DB4"/>
    <w:rsid w:val="00327BDD"/>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7276"/>
    <w:rsid w:val="003572D8"/>
    <w:rsid w:val="00357B5C"/>
    <w:rsid w:val="00362F90"/>
    <w:rsid w:val="00366B0C"/>
    <w:rsid w:val="003715A7"/>
    <w:rsid w:val="00372064"/>
    <w:rsid w:val="00373423"/>
    <w:rsid w:val="00374974"/>
    <w:rsid w:val="00377830"/>
    <w:rsid w:val="00377F14"/>
    <w:rsid w:val="003806A8"/>
    <w:rsid w:val="003829DB"/>
    <w:rsid w:val="00383160"/>
    <w:rsid w:val="00384D93"/>
    <w:rsid w:val="00391669"/>
    <w:rsid w:val="00391AB4"/>
    <w:rsid w:val="003A342F"/>
    <w:rsid w:val="003A3C28"/>
    <w:rsid w:val="003B2E72"/>
    <w:rsid w:val="003B5A6F"/>
    <w:rsid w:val="003C2E82"/>
    <w:rsid w:val="003C33DB"/>
    <w:rsid w:val="003C3801"/>
    <w:rsid w:val="003C5E79"/>
    <w:rsid w:val="003C777B"/>
    <w:rsid w:val="003D2B5B"/>
    <w:rsid w:val="003D34C8"/>
    <w:rsid w:val="003D3A8B"/>
    <w:rsid w:val="003D5C29"/>
    <w:rsid w:val="003D6ADB"/>
    <w:rsid w:val="003E3086"/>
    <w:rsid w:val="003E7057"/>
    <w:rsid w:val="003E7B33"/>
    <w:rsid w:val="003F596A"/>
    <w:rsid w:val="003F692D"/>
    <w:rsid w:val="003F73B6"/>
    <w:rsid w:val="003F7446"/>
    <w:rsid w:val="004022F0"/>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7401"/>
    <w:rsid w:val="00431392"/>
    <w:rsid w:val="004320B6"/>
    <w:rsid w:val="00433C18"/>
    <w:rsid w:val="00435D1D"/>
    <w:rsid w:val="00436D9A"/>
    <w:rsid w:val="00436FDA"/>
    <w:rsid w:val="004414F1"/>
    <w:rsid w:val="00441682"/>
    <w:rsid w:val="004422DD"/>
    <w:rsid w:val="0044300D"/>
    <w:rsid w:val="00454A9A"/>
    <w:rsid w:val="0045536F"/>
    <w:rsid w:val="00455694"/>
    <w:rsid w:val="0045683A"/>
    <w:rsid w:val="0046173C"/>
    <w:rsid w:val="004658E5"/>
    <w:rsid w:val="00472B86"/>
    <w:rsid w:val="0047404B"/>
    <w:rsid w:val="00474C57"/>
    <w:rsid w:val="004819F8"/>
    <w:rsid w:val="00483395"/>
    <w:rsid w:val="00484116"/>
    <w:rsid w:val="00484CED"/>
    <w:rsid w:val="00490962"/>
    <w:rsid w:val="004A0446"/>
    <w:rsid w:val="004A465D"/>
    <w:rsid w:val="004A5607"/>
    <w:rsid w:val="004B5EB7"/>
    <w:rsid w:val="004C252D"/>
    <w:rsid w:val="004C39ED"/>
    <w:rsid w:val="004C4F67"/>
    <w:rsid w:val="004C6F14"/>
    <w:rsid w:val="004D69B3"/>
    <w:rsid w:val="004E19E1"/>
    <w:rsid w:val="004E3EF7"/>
    <w:rsid w:val="004E43B8"/>
    <w:rsid w:val="004E4891"/>
    <w:rsid w:val="004E4ABE"/>
    <w:rsid w:val="004F03F3"/>
    <w:rsid w:val="004F2DF2"/>
    <w:rsid w:val="004F6243"/>
    <w:rsid w:val="00500BCA"/>
    <w:rsid w:val="00501333"/>
    <w:rsid w:val="00502BD4"/>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42AA"/>
    <w:rsid w:val="00544A86"/>
    <w:rsid w:val="00546BD5"/>
    <w:rsid w:val="00556156"/>
    <w:rsid w:val="0055736A"/>
    <w:rsid w:val="00562CF6"/>
    <w:rsid w:val="005648B1"/>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CC9"/>
    <w:rsid w:val="005F03F6"/>
    <w:rsid w:val="005F11D2"/>
    <w:rsid w:val="005F18DC"/>
    <w:rsid w:val="005F19BF"/>
    <w:rsid w:val="005F28D9"/>
    <w:rsid w:val="005F3E4F"/>
    <w:rsid w:val="006027E8"/>
    <w:rsid w:val="00606156"/>
    <w:rsid w:val="00610B80"/>
    <w:rsid w:val="00610B92"/>
    <w:rsid w:val="00613493"/>
    <w:rsid w:val="006168B4"/>
    <w:rsid w:val="00617BC2"/>
    <w:rsid w:val="00624509"/>
    <w:rsid w:val="00626D35"/>
    <w:rsid w:val="00635828"/>
    <w:rsid w:val="00637558"/>
    <w:rsid w:val="00641497"/>
    <w:rsid w:val="00642AAD"/>
    <w:rsid w:val="006458DB"/>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4875"/>
    <w:rsid w:val="006C5047"/>
    <w:rsid w:val="006C5FB1"/>
    <w:rsid w:val="006D5BBC"/>
    <w:rsid w:val="006E0D8F"/>
    <w:rsid w:val="006E5047"/>
    <w:rsid w:val="006F0BDB"/>
    <w:rsid w:val="006F3284"/>
    <w:rsid w:val="006F6B94"/>
    <w:rsid w:val="00701DAD"/>
    <w:rsid w:val="00705A13"/>
    <w:rsid w:val="00705C26"/>
    <w:rsid w:val="007105C1"/>
    <w:rsid w:val="0071553E"/>
    <w:rsid w:val="00716CBF"/>
    <w:rsid w:val="00717271"/>
    <w:rsid w:val="00717E89"/>
    <w:rsid w:val="00722370"/>
    <w:rsid w:val="00724A06"/>
    <w:rsid w:val="007264AE"/>
    <w:rsid w:val="00731D65"/>
    <w:rsid w:val="007363BC"/>
    <w:rsid w:val="00741A10"/>
    <w:rsid w:val="00742626"/>
    <w:rsid w:val="00751790"/>
    <w:rsid w:val="007558A1"/>
    <w:rsid w:val="00766E05"/>
    <w:rsid w:val="00774020"/>
    <w:rsid w:val="007764BA"/>
    <w:rsid w:val="007812DD"/>
    <w:rsid w:val="00786F66"/>
    <w:rsid w:val="007905DA"/>
    <w:rsid w:val="007A1CE0"/>
    <w:rsid w:val="007A2F37"/>
    <w:rsid w:val="007A7E1A"/>
    <w:rsid w:val="007B0E29"/>
    <w:rsid w:val="007B1199"/>
    <w:rsid w:val="007B7932"/>
    <w:rsid w:val="007C21EE"/>
    <w:rsid w:val="007C46E6"/>
    <w:rsid w:val="007C4E7D"/>
    <w:rsid w:val="007C4FD6"/>
    <w:rsid w:val="007C618D"/>
    <w:rsid w:val="007D1171"/>
    <w:rsid w:val="007D2DAE"/>
    <w:rsid w:val="007D7863"/>
    <w:rsid w:val="007E000E"/>
    <w:rsid w:val="007E171B"/>
    <w:rsid w:val="007E3722"/>
    <w:rsid w:val="007E37CC"/>
    <w:rsid w:val="007E542E"/>
    <w:rsid w:val="007E78F5"/>
    <w:rsid w:val="007F0B79"/>
    <w:rsid w:val="007F2131"/>
    <w:rsid w:val="007F2B19"/>
    <w:rsid w:val="007F4E20"/>
    <w:rsid w:val="007F5859"/>
    <w:rsid w:val="008006B0"/>
    <w:rsid w:val="008037F0"/>
    <w:rsid w:val="008068F0"/>
    <w:rsid w:val="008114DC"/>
    <w:rsid w:val="0081650B"/>
    <w:rsid w:val="00820F33"/>
    <w:rsid w:val="00822447"/>
    <w:rsid w:val="0082407F"/>
    <w:rsid w:val="00824745"/>
    <w:rsid w:val="00835916"/>
    <w:rsid w:val="008373D9"/>
    <w:rsid w:val="00840E77"/>
    <w:rsid w:val="00844FE2"/>
    <w:rsid w:val="00845076"/>
    <w:rsid w:val="0085088D"/>
    <w:rsid w:val="00851C12"/>
    <w:rsid w:val="00854598"/>
    <w:rsid w:val="00854D98"/>
    <w:rsid w:val="0085567E"/>
    <w:rsid w:val="0086586C"/>
    <w:rsid w:val="00865A56"/>
    <w:rsid w:val="0087140C"/>
    <w:rsid w:val="00872BB1"/>
    <w:rsid w:val="00873E9D"/>
    <w:rsid w:val="008745CB"/>
    <w:rsid w:val="00876201"/>
    <w:rsid w:val="00884E9E"/>
    <w:rsid w:val="00884F67"/>
    <w:rsid w:val="008850E3"/>
    <w:rsid w:val="00891014"/>
    <w:rsid w:val="00894F11"/>
    <w:rsid w:val="008957C7"/>
    <w:rsid w:val="00896BD9"/>
    <w:rsid w:val="00897C3E"/>
    <w:rsid w:val="008A0C55"/>
    <w:rsid w:val="008A2541"/>
    <w:rsid w:val="008A3A7C"/>
    <w:rsid w:val="008B45FD"/>
    <w:rsid w:val="008B6C25"/>
    <w:rsid w:val="008C12B3"/>
    <w:rsid w:val="008C17E6"/>
    <w:rsid w:val="008C3C3D"/>
    <w:rsid w:val="008D02D1"/>
    <w:rsid w:val="008D22F6"/>
    <w:rsid w:val="008D28A9"/>
    <w:rsid w:val="008D3A8C"/>
    <w:rsid w:val="008D3C37"/>
    <w:rsid w:val="008D543F"/>
    <w:rsid w:val="008D73F1"/>
    <w:rsid w:val="008E0492"/>
    <w:rsid w:val="008E45A8"/>
    <w:rsid w:val="008E5AE6"/>
    <w:rsid w:val="008E6C93"/>
    <w:rsid w:val="008F0EF8"/>
    <w:rsid w:val="008F1C3D"/>
    <w:rsid w:val="008F2166"/>
    <w:rsid w:val="008F286C"/>
    <w:rsid w:val="008F4CC4"/>
    <w:rsid w:val="008F6969"/>
    <w:rsid w:val="00901014"/>
    <w:rsid w:val="0091081B"/>
    <w:rsid w:val="00910872"/>
    <w:rsid w:val="00913421"/>
    <w:rsid w:val="00931D18"/>
    <w:rsid w:val="009331FC"/>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A09FA"/>
    <w:rsid w:val="009A0C5C"/>
    <w:rsid w:val="009A5873"/>
    <w:rsid w:val="009A76CA"/>
    <w:rsid w:val="009B0616"/>
    <w:rsid w:val="009B06E4"/>
    <w:rsid w:val="009B3927"/>
    <w:rsid w:val="009B4CAD"/>
    <w:rsid w:val="009C691B"/>
    <w:rsid w:val="009C6D2D"/>
    <w:rsid w:val="009C6FD8"/>
    <w:rsid w:val="009C7D27"/>
    <w:rsid w:val="009D032D"/>
    <w:rsid w:val="009D12ED"/>
    <w:rsid w:val="009D3F95"/>
    <w:rsid w:val="009D4397"/>
    <w:rsid w:val="009E0D0D"/>
    <w:rsid w:val="009E3E4C"/>
    <w:rsid w:val="009E4F47"/>
    <w:rsid w:val="009E71A8"/>
    <w:rsid w:val="009F098A"/>
    <w:rsid w:val="009F155A"/>
    <w:rsid w:val="009F2D80"/>
    <w:rsid w:val="009F37AA"/>
    <w:rsid w:val="00A01AD4"/>
    <w:rsid w:val="00A02ADD"/>
    <w:rsid w:val="00A04832"/>
    <w:rsid w:val="00A0521D"/>
    <w:rsid w:val="00A07769"/>
    <w:rsid w:val="00A10F60"/>
    <w:rsid w:val="00A152AC"/>
    <w:rsid w:val="00A15A43"/>
    <w:rsid w:val="00A16144"/>
    <w:rsid w:val="00A21AD4"/>
    <w:rsid w:val="00A23DF3"/>
    <w:rsid w:val="00A25937"/>
    <w:rsid w:val="00A34F15"/>
    <w:rsid w:val="00A3794D"/>
    <w:rsid w:val="00A41B89"/>
    <w:rsid w:val="00A45D17"/>
    <w:rsid w:val="00A45F20"/>
    <w:rsid w:val="00A46295"/>
    <w:rsid w:val="00A5277E"/>
    <w:rsid w:val="00A561CC"/>
    <w:rsid w:val="00A63D13"/>
    <w:rsid w:val="00A66966"/>
    <w:rsid w:val="00A669E6"/>
    <w:rsid w:val="00A673ED"/>
    <w:rsid w:val="00A70D69"/>
    <w:rsid w:val="00A72D44"/>
    <w:rsid w:val="00A7379F"/>
    <w:rsid w:val="00A739CD"/>
    <w:rsid w:val="00A73D19"/>
    <w:rsid w:val="00A752CC"/>
    <w:rsid w:val="00A75D4B"/>
    <w:rsid w:val="00A83B2B"/>
    <w:rsid w:val="00A933EE"/>
    <w:rsid w:val="00A93D87"/>
    <w:rsid w:val="00A95B55"/>
    <w:rsid w:val="00A97C8E"/>
    <w:rsid w:val="00AA0E5A"/>
    <w:rsid w:val="00AA24BD"/>
    <w:rsid w:val="00AA2FAB"/>
    <w:rsid w:val="00AA41BA"/>
    <w:rsid w:val="00AB7BEE"/>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05FC3"/>
    <w:rsid w:val="00B070F8"/>
    <w:rsid w:val="00B07F7A"/>
    <w:rsid w:val="00B12ACE"/>
    <w:rsid w:val="00B1398E"/>
    <w:rsid w:val="00B147AF"/>
    <w:rsid w:val="00B14BDC"/>
    <w:rsid w:val="00B21732"/>
    <w:rsid w:val="00B2406E"/>
    <w:rsid w:val="00B32E0B"/>
    <w:rsid w:val="00B34308"/>
    <w:rsid w:val="00B350FA"/>
    <w:rsid w:val="00B47D2D"/>
    <w:rsid w:val="00B55E28"/>
    <w:rsid w:val="00B55FA4"/>
    <w:rsid w:val="00B60F34"/>
    <w:rsid w:val="00B612C5"/>
    <w:rsid w:val="00B61E27"/>
    <w:rsid w:val="00B65DE1"/>
    <w:rsid w:val="00B7255E"/>
    <w:rsid w:val="00B73FA6"/>
    <w:rsid w:val="00B744FA"/>
    <w:rsid w:val="00B8213A"/>
    <w:rsid w:val="00B8369D"/>
    <w:rsid w:val="00B846D4"/>
    <w:rsid w:val="00B85810"/>
    <w:rsid w:val="00B9062C"/>
    <w:rsid w:val="00B90ED1"/>
    <w:rsid w:val="00B914EF"/>
    <w:rsid w:val="00B92384"/>
    <w:rsid w:val="00B95B78"/>
    <w:rsid w:val="00B97687"/>
    <w:rsid w:val="00B97A05"/>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70E4"/>
    <w:rsid w:val="00BD7292"/>
    <w:rsid w:val="00BE3859"/>
    <w:rsid w:val="00BE4750"/>
    <w:rsid w:val="00BE64EA"/>
    <w:rsid w:val="00BE6C5A"/>
    <w:rsid w:val="00BF02AC"/>
    <w:rsid w:val="00BF0C4B"/>
    <w:rsid w:val="00BF12D8"/>
    <w:rsid w:val="00BF2E43"/>
    <w:rsid w:val="00BF5186"/>
    <w:rsid w:val="00BF51CE"/>
    <w:rsid w:val="00BF5B86"/>
    <w:rsid w:val="00C00573"/>
    <w:rsid w:val="00C01184"/>
    <w:rsid w:val="00C03383"/>
    <w:rsid w:val="00C06E4C"/>
    <w:rsid w:val="00C122E7"/>
    <w:rsid w:val="00C1277C"/>
    <w:rsid w:val="00C15631"/>
    <w:rsid w:val="00C1765E"/>
    <w:rsid w:val="00C21B5F"/>
    <w:rsid w:val="00C268A7"/>
    <w:rsid w:val="00C27263"/>
    <w:rsid w:val="00C35036"/>
    <w:rsid w:val="00C37534"/>
    <w:rsid w:val="00C41CB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1EA8"/>
    <w:rsid w:val="00C91FAA"/>
    <w:rsid w:val="00C9448C"/>
    <w:rsid w:val="00C94C5D"/>
    <w:rsid w:val="00C95A45"/>
    <w:rsid w:val="00CA004A"/>
    <w:rsid w:val="00CA200C"/>
    <w:rsid w:val="00CA7590"/>
    <w:rsid w:val="00CB1676"/>
    <w:rsid w:val="00CB1879"/>
    <w:rsid w:val="00CB2C04"/>
    <w:rsid w:val="00CB46EF"/>
    <w:rsid w:val="00CB4ECE"/>
    <w:rsid w:val="00CB69F3"/>
    <w:rsid w:val="00CD116B"/>
    <w:rsid w:val="00CD15B8"/>
    <w:rsid w:val="00CD7DDE"/>
    <w:rsid w:val="00CE19E3"/>
    <w:rsid w:val="00CE2276"/>
    <w:rsid w:val="00CE7CE9"/>
    <w:rsid w:val="00CF08F8"/>
    <w:rsid w:val="00CF169D"/>
    <w:rsid w:val="00CF3212"/>
    <w:rsid w:val="00CF46CD"/>
    <w:rsid w:val="00CF53E0"/>
    <w:rsid w:val="00CF763E"/>
    <w:rsid w:val="00D01F8F"/>
    <w:rsid w:val="00D0429E"/>
    <w:rsid w:val="00D04864"/>
    <w:rsid w:val="00D055BE"/>
    <w:rsid w:val="00D115AD"/>
    <w:rsid w:val="00D11BCB"/>
    <w:rsid w:val="00D12DE6"/>
    <w:rsid w:val="00D142C6"/>
    <w:rsid w:val="00D17AEF"/>
    <w:rsid w:val="00D20DAC"/>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571D9"/>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7345"/>
    <w:rsid w:val="00DC0D00"/>
    <w:rsid w:val="00DC4BA9"/>
    <w:rsid w:val="00DD0506"/>
    <w:rsid w:val="00DD5B84"/>
    <w:rsid w:val="00DD769D"/>
    <w:rsid w:val="00DE0A79"/>
    <w:rsid w:val="00DE1363"/>
    <w:rsid w:val="00DE1713"/>
    <w:rsid w:val="00DE508A"/>
    <w:rsid w:val="00DE7E47"/>
    <w:rsid w:val="00DF3F6E"/>
    <w:rsid w:val="00DF70A4"/>
    <w:rsid w:val="00E00574"/>
    <w:rsid w:val="00E011F8"/>
    <w:rsid w:val="00E01223"/>
    <w:rsid w:val="00E01B71"/>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10"/>
    <w:rsid w:val="00E53D6D"/>
    <w:rsid w:val="00E54684"/>
    <w:rsid w:val="00E56164"/>
    <w:rsid w:val="00E562EA"/>
    <w:rsid w:val="00E56DEF"/>
    <w:rsid w:val="00E64E0D"/>
    <w:rsid w:val="00E663CF"/>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5236"/>
    <w:rsid w:val="00EA69F9"/>
    <w:rsid w:val="00EA7920"/>
    <w:rsid w:val="00EA797E"/>
    <w:rsid w:val="00EB0B37"/>
    <w:rsid w:val="00EB25FB"/>
    <w:rsid w:val="00EB573E"/>
    <w:rsid w:val="00EB69DE"/>
    <w:rsid w:val="00EB6EA7"/>
    <w:rsid w:val="00EC2144"/>
    <w:rsid w:val="00EC7C04"/>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8D3"/>
    <w:rsid w:val="00F14E11"/>
    <w:rsid w:val="00F15F2D"/>
    <w:rsid w:val="00F172C7"/>
    <w:rsid w:val="00F178D3"/>
    <w:rsid w:val="00F2041D"/>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A5900"/>
    <w:rsid w:val="00FA7893"/>
    <w:rsid w:val="00FB0777"/>
    <w:rsid w:val="00FB1BCD"/>
    <w:rsid w:val="00FB3FA0"/>
    <w:rsid w:val="00FB7236"/>
    <w:rsid w:val="00FC116A"/>
    <w:rsid w:val="00FC3BA0"/>
    <w:rsid w:val="00FC51D8"/>
    <w:rsid w:val="00FC60F7"/>
    <w:rsid w:val="00FD00DD"/>
    <w:rsid w:val="00FD04C0"/>
    <w:rsid w:val="00FD0C58"/>
    <w:rsid w:val="00FD490F"/>
    <w:rsid w:val="00FD4F3B"/>
    <w:rsid w:val="00FD76BB"/>
    <w:rsid w:val="00FD7CA5"/>
    <w:rsid w:val="00FE19ED"/>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4A9A"/>
  <w15:docId w15:val="{9E3465F6-A771-4E9C-9217-069C0A73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C34131E-77D0-4946-A110-34D389A7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3</cp:revision>
  <cp:lastPrinted>2017-12-06T00:35:00Z</cp:lastPrinted>
  <dcterms:created xsi:type="dcterms:W3CDTF">2019-11-15T01:06:00Z</dcterms:created>
  <dcterms:modified xsi:type="dcterms:W3CDTF">2019-11-15T01:10:00Z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