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295" w:rsidRPr="0023100F" w:rsidRDefault="00641295" w:rsidP="00641295">
      <w:pPr>
        <w:tabs>
          <w:tab w:val="right" w:pos="8931"/>
        </w:tabs>
        <w:spacing w:after="0" w:line="240" w:lineRule="exact"/>
        <w:ind w:right="91"/>
        <w:jc w:val="right"/>
        <w:rPr>
          <w:rFonts w:eastAsia="Times New Roman" w:cs="Times New Roman"/>
          <w:color w:val="auto"/>
          <w:sz w:val="16"/>
          <w:lang w:eastAsia="en-AU"/>
        </w:rPr>
      </w:pPr>
      <w:bookmarkStart w:id="0" w:name="_GoBack"/>
      <w:bookmarkEnd w:id="0"/>
    </w:p>
    <w:p w:rsidR="00641295" w:rsidRPr="005411E2" w:rsidRDefault="00641295" w:rsidP="00641295">
      <w:pPr>
        <w:pStyle w:val="Heading4"/>
        <w:rPr>
          <w:b/>
          <w:lang w:eastAsia="en-AU"/>
        </w:rPr>
      </w:pPr>
    </w:p>
    <w:p w:rsidR="00641295" w:rsidRPr="005411E2" w:rsidRDefault="00641295" w:rsidP="00641295">
      <w:pPr>
        <w:spacing w:after="0" w:line="240" w:lineRule="auto"/>
        <w:ind w:right="91"/>
        <w:jc w:val="center"/>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b/>
          <w:color w:val="auto"/>
          <w:sz w:val="24"/>
          <w:u w:val="single"/>
          <w:lang w:eastAsia="en-AU"/>
        </w:rPr>
        <w:t xml:space="preserve">EXPLANATORY </w:t>
      </w:r>
      <w:r w:rsidR="00621288">
        <w:rPr>
          <w:rFonts w:ascii="Times New Roman" w:eastAsia="Times New Roman" w:hAnsi="Times New Roman" w:cs="Times New Roman"/>
          <w:b/>
          <w:color w:val="auto"/>
          <w:sz w:val="24"/>
          <w:u w:val="single"/>
          <w:lang w:eastAsia="en-AU"/>
        </w:rPr>
        <w:t>STATEMENT</w:t>
      </w:r>
    </w:p>
    <w:p w:rsidR="00641295" w:rsidRPr="005411E2" w:rsidRDefault="00641295" w:rsidP="00641295">
      <w:pPr>
        <w:spacing w:after="0" w:line="240" w:lineRule="auto"/>
        <w:ind w:right="91"/>
        <w:jc w:val="center"/>
        <w:rPr>
          <w:rFonts w:ascii="Times New Roman" w:eastAsia="Times New Roman" w:hAnsi="Times New Roman" w:cs="Times New Roman"/>
          <w:color w:val="auto"/>
          <w:sz w:val="24"/>
          <w:lang w:eastAsia="en-AU"/>
        </w:rPr>
      </w:pPr>
    </w:p>
    <w:p w:rsidR="00641295" w:rsidRPr="005411E2" w:rsidRDefault="00641295" w:rsidP="00641295">
      <w:pPr>
        <w:spacing w:before="120" w:after="0" w:line="240" w:lineRule="auto"/>
        <w:rPr>
          <w:rFonts w:ascii="Times New Roman" w:eastAsia="Times New Roman" w:hAnsi="Times New Roman" w:cs="Times New Roman"/>
          <w:color w:val="auto"/>
          <w:sz w:val="24"/>
          <w:u w:val="single"/>
          <w:lang w:eastAsia="en-AU"/>
        </w:rPr>
      </w:pPr>
      <w:r w:rsidRPr="005411E2">
        <w:rPr>
          <w:rFonts w:ascii="Times New Roman" w:eastAsia="Times New Roman" w:hAnsi="Times New Roman" w:cs="Times New Roman"/>
          <w:color w:val="auto"/>
          <w:sz w:val="24"/>
          <w:u w:val="single"/>
          <w:lang w:eastAsia="en-AU"/>
        </w:rPr>
        <w:t>Minute No.            of 201</w:t>
      </w:r>
      <w:r w:rsidR="00F94BA4">
        <w:rPr>
          <w:rFonts w:ascii="Times New Roman" w:eastAsia="Times New Roman" w:hAnsi="Times New Roman" w:cs="Times New Roman"/>
          <w:color w:val="auto"/>
          <w:sz w:val="24"/>
          <w:u w:val="single"/>
          <w:lang w:eastAsia="en-AU"/>
        </w:rPr>
        <w:t>9</w:t>
      </w:r>
      <w:r w:rsidRPr="005411E2">
        <w:rPr>
          <w:rFonts w:ascii="Times New Roman" w:eastAsia="Times New Roman" w:hAnsi="Times New Roman" w:cs="Times New Roman"/>
          <w:color w:val="auto"/>
          <w:sz w:val="24"/>
          <w:u w:val="single"/>
          <w:lang w:eastAsia="en-AU"/>
        </w:rPr>
        <w:t xml:space="preserve"> - Minister for </w:t>
      </w:r>
      <w:r w:rsidR="00F94BA4">
        <w:rPr>
          <w:rFonts w:ascii="Times New Roman" w:eastAsia="Times New Roman" w:hAnsi="Times New Roman" w:cs="Times New Roman"/>
          <w:color w:val="auto"/>
          <w:sz w:val="24"/>
          <w:u w:val="single"/>
          <w:lang w:eastAsia="en-AU"/>
        </w:rPr>
        <w:t>Health</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i/>
          <w:color w:val="auto"/>
          <w:sz w:val="24"/>
          <w:lang w:eastAsia="en-AU"/>
        </w:rPr>
      </w:pPr>
      <w:r w:rsidRPr="005411E2">
        <w:rPr>
          <w:rFonts w:ascii="Times New Roman" w:eastAsia="Times New Roman" w:hAnsi="Times New Roman" w:cs="Times New Roman"/>
          <w:color w:val="auto"/>
          <w:sz w:val="24"/>
          <w:lang w:eastAsia="en-AU"/>
        </w:rPr>
        <w:t>Subject -</w:t>
      </w:r>
      <w:r w:rsidRPr="005411E2">
        <w:rPr>
          <w:rFonts w:ascii="Times New Roman" w:eastAsia="Times New Roman" w:hAnsi="Times New Roman" w:cs="Times New Roman"/>
          <w:color w:val="auto"/>
          <w:sz w:val="24"/>
          <w:lang w:eastAsia="en-AU"/>
        </w:rPr>
        <w:tab/>
      </w:r>
      <w:r w:rsidR="00F94BA4">
        <w:rPr>
          <w:rFonts w:ascii="Times New Roman" w:eastAsia="Times New Roman" w:hAnsi="Times New Roman" w:cs="Times New Roman"/>
          <w:i/>
          <w:color w:val="auto"/>
          <w:sz w:val="24"/>
          <w:lang w:eastAsia="en-AU"/>
        </w:rPr>
        <w:t>Narcotic Drugs Act 1967</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i/>
          <w:color w:val="auto"/>
          <w:sz w:val="24"/>
          <w:lang w:eastAsia="en-AU"/>
        </w:rPr>
      </w:pPr>
      <w:r w:rsidRPr="005411E2">
        <w:rPr>
          <w:rFonts w:ascii="Times New Roman" w:eastAsia="Times New Roman" w:hAnsi="Times New Roman" w:cs="Times New Roman"/>
          <w:i/>
          <w:color w:val="auto"/>
          <w:sz w:val="24"/>
          <w:lang w:eastAsia="en-AU"/>
        </w:rPr>
        <w:tab/>
      </w:r>
      <w:r w:rsidRPr="005411E2">
        <w:rPr>
          <w:rFonts w:ascii="Times New Roman" w:eastAsia="Times New Roman" w:hAnsi="Times New Roman" w:cs="Times New Roman"/>
          <w:i/>
          <w:color w:val="auto"/>
          <w:sz w:val="24"/>
          <w:lang w:eastAsia="en-AU"/>
        </w:rPr>
        <w:tab/>
      </w:r>
      <w:r w:rsidR="00F94BA4">
        <w:rPr>
          <w:rFonts w:ascii="Times New Roman" w:eastAsia="Times New Roman" w:hAnsi="Times New Roman" w:cs="Times New Roman"/>
          <w:i/>
          <w:color w:val="auto"/>
          <w:sz w:val="24"/>
          <w:lang w:eastAsia="en-AU"/>
        </w:rPr>
        <w:t>Narcotic Drugs Amendment (Review Recommendations) Regulations 2019</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242B6C"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 xml:space="preserve">The </w:t>
      </w:r>
      <w:r w:rsidR="00F94BA4">
        <w:rPr>
          <w:rFonts w:ascii="Times New Roman" w:eastAsia="Times New Roman" w:hAnsi="Times New Roman" w:cs="Times New Roman"/>
          <w:i/>
          <w:color w:val="auto"/>
          <w:sz w:val="24"/>
          <w:lang w:eastAsia="en-AU"/>
        </w:rPr>
        <w:t>Narcotic Drugs Act 1967</w:t>
      </w:r>
      <w:r w:rsidRPr="005411E2">
        <w:rPr>
          <w:rFonts w:ascii="Times New Roman" w:eastAsia="Times New Roman" w:hAnsi="Times New Roman" w:cs="Times New Roman"/>
          <w:color w:val="auto"/>
          <w:sz w:val="24"/>
          <w:lang w:eastAsia="en-AU"/>
        </w:rPr>
        <w:t xml:space="preserve"> (the Act) </w:t>
      </w:r>
      <w:r w:rsidR="00242B6C">
        <w:rPr>
          <w:rFonts w:ascii="Times New Roman" w:eastAsia="Times New Roman" w:hAnsi="Times New Roman" w:cs="Times New Roman"/>
          <w:color w:val="auto"/>
          <w:sz w:val="24"/>
          <w:lang w:eastAsia="en-AU"/>
        </w:rPr>
        <w:t>gives effect to certain of Australia’s obligations under the Single Convention on Narcotic Drugs, 1961, as i</w:t>
      </w:r>
      <w:r w:rsidR="00F95241">
        <w:rPr>
          <w:rFonts w:ascii="Times New Roman" w:eastAsia="Times New Roman" w:hAnsi="Times New Roman" w:cs="Times New Roman"/>
          <w:color w:val="auto"/>
          <w:sz w:val="24"/>
          <w:lang w:eastAsia="en-AU"/>
        </w:rPr>
        <w:t>n force from time to time. The C</w:t>
      </w:r>
      <w:r w:rsidR="00242B6C">
        <w:rPr>
          <w:rFonts w:ascii="Times New Roman" w:eastAsia="Times New Roman" w:hAnsi="Times New Roman" w:cs="Times New Roman"/>
          <w:color w:val="auto"/>
          <w:sz w:val="24"/>
          <w:lang w:eastAsia="en-AU"/>
        </w:rPr>
        <w:t xml:space="preserve">onvention, as amended by the 1972 Protocol, is set out in Schedule 1 to the Act. </w:t>
      </w:r>
    </w:p>
    <w:p w:rsidR="00242B6C" w:rsidRDefault="00242B6C"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242B6C" w:rsidP="00641295">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Act was amended in 2016 to </w:t>
      </w:r>
      <w:r w:rsidR="00641295" w:rsidRPr="005411E2">
        <w:rPr>
          <w:rFonts w:ascii="Times New Roman" w:eastAsia="Times New Roman" w:hAnsi="Times New Roman" w:cs="Times New Roman"/>
          <w:color w:val="auto"/>
          <w:sz w:val="24"/>
          <w:lang w:eastAsia="en-AU"/>
        </w:rPr>
        <w:t xml:space="preserve">establish </w:t>
      </w:r>
      <w:r>
        <w:rPr>
          <w:rFonts w:ascii="Times New Roman" w:eastAsia="Times New Roman" w:hAnsi="Times New Roman" w:cs="Times New Roman"/>
          <w:color w:val="auto"/>
          <w:sz w:val="24"/>
          <w:lang w:eastAsia="en-AU"/>
        </w:rPr>
        <w:t>a licensing and permit scheme to regulate the cultivation of cannabis plants and the production of cannabis and cannabis resin. Cultivation and production, and related activities, under the scheme are for medicinal purposes or for research relating to medicinal cannabis. The Act includes a separate licensing and permit scheme to regulate the manufacture of drugs covered by the Convention, relevantly including cannabis, cannabis resin and extracts and tinctures of cannabis</w:t>
      </w:r>
      <w:r w:rsidR="00641295" w:rsidRPr="005411E2">
        <w:rPr>
          <w:rFonts w:ascii="Times New Roman" w:eastAsia="Times New Roman" w:hAnsi="Times New Roman" w:cs="Times New Roman"/>
          <w:color w:val="auto"/>
          <w:sz w:val="24"/>
          <w:lang w:eastAsia="en-AU"/>
        </w:rPr>
        <w:t>.</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F94BA4"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 xml:space="preserve">Section </w:t>
      </w:r>
      <w:r w:rsidR="00F94BA4">
        <w:rPr>
          <w:rFonts w:ascii="Times New Roman" w:eastAsia="Times New Roman" w:hAnsi="Times New Roman" w:cs="Times New Roman"/>
          <w:color w:val="auto"/>
          <w:sz w:val="24"/>
          <w:lang w:eastAsia="en-AU"/>
        </w:rPr>
        <w:t>27(1)</w:t>
      </w:r>
      <w:r w:rsidRPr="005411E2">
        <w:rPr>
          <w:rFonts w:ascii="Times New Roman" w:eastAsia="Times New Roman" w:hAnsi="Times New Roman" w:cs="Times New Roman"/>
          <w:color w:val="auto"/>
          <w:sz w:val="24"/>
          <w:lang w:eastAsia="en-AU"/>
        </w:rPr>
        <w:t xml:space="preserve"> of the Act provides that the Governor</w:t>
      </w:r>
      <w:r w:rsidRPr="005411E2">
        <w:rPr>
          <w:rFonts w:ascii="Times New Roman" w:eastAsia="Times New Roman" w:hAnsi="Times New Roman" w:cs="Times New Roman"/>
          <w:color w:val="auto"/>
          <w:sz w:val="24"/>
          <w:lang w:eastAsia="en-AU"/>
        </w:rPr>
        <w:noBreakHyphen/>
        <w:t>General may make regulations</w:t>
      </w:r>
      <w:r w:rsidR="00F94BA4">
        <w:rPr>
          <w:rFonts w:ascii="Times New Roman" w:eastAsia="Times New Roman" w:hAnsi="Times New Roman" w:cs="Times New Roman"/>
          <w:color w:val="auto"/>
          <w:sz w:val="24"/>
          <w:lang w:eastAsia="en-AU"/>
        </w:rPr>
        <w:t xml:space="preserve"> prescribing matters:</w:t>
      </w:r>
    </w:p>
    <w:p w:rsidR="00F94BA4" w:rsidRDefault="007267F5" w:rsidP="00D728D2">
      <w:pPr>
        <w:pStyle w:val="ListParagraph"/>
        <w:numPr>
          <w:ilvl w:val="0"/>
          <w:numId w:val="4"/>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r</w:t>
      </w:r>
      <w:r w:rsidR="00F94BA4">
        <w:rPr>
          <w:rFonts w:ascii="Times New Roman" w:eastAsia="Times New Roman" w:hAnsi="Times New Roman" w:cs="Times New Roman"/>
          <w:color w:val="auto"/>
          <w:sz w:val="24"/>
          <w:lang w:eastAsia="en-AU"/>
        </w:rPr>
        <w:t>equired or permitted by this Act to be prescribed by the regulations; or</w:t>
      </w:r>
    </w:p>
    <w:p w:rsidR="00641295" w:rsidRPr="00D728D2" w:rsidRDefault="007267F5" w:rsidP="00D728D2">
      <w:pPr>
        <w:pStyle w:val="ListParagraph"/>
        <w:numPr>
          <w:ilvl w:val="0"/>
          <w:numId w:val="4"/>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n</w:t>
      </w:r>
      <w:r w:rsidR="00F94BA4">
        <w:rPr>
          <w:rFonts w:ascii="Times New Roman" w:eastAsia="Times New Roman" w:hAnsi="Times New Roman" w:cs="Times New Roman"/>
          <w:color w:val="auto"/>
          <w:sz w:val="24"/>
          <w:lang w:eastAsia="en-AU"/>
        </w:rPr>
        <w:t>ecessary or convenient to be prescribed for carrying out of giving effect to this Act.</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242B6C" w:rsidRDefault="00242B6C" w:rsidP="00641295">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w:t>
      </w:r>
      <w:r w:rsidRPr="00E55E3A">
        <w:rPr>
          <w:rFonts w:ascii="Times New Roman" w:eastAsia="Times New Roman" w:hAnsi="Times New Roman" w:cs="Times New Roman"/>
          <w:i/>
          <w:color w:val="auto"/>
          <w:sz w:val="24"/>
          <w:lang w:eastAsia="en-AU"/>
        </w:rPr>
        <w:t>Narcotic Drugs Regulation 2016</w:t>
      </w:r>
      <w:r>
        <w:rPr>
          <w:rFonts w:ascii="Times New Roman" w:eastAsia="Times New Roman" w:hAnsi="Times New Roman" w:cs="Times New Roman"/>
          <w:color w:val="auto"/>
          <w:sz w:val="24"/>
          <w:lang w:eastAsia="en-AU"/>
        </w:rPr>
        <w:t xml:space="preserve"> (the Principal Regulation) prescribes various matters required or permitted by the Act to be prescribed by the regulations </w:t>
      </w:r>
      <w:r w:rsidR="00B75492">
        <w:rPr>
          <w:rFonts w:ascii="Times New Roman" w:eastAsia="Times New Roman" w:hAnsi="Times New Roman" w:cs="Times New Roman"/>
          <w:color w:val="auto"/>
          <w:sz w:val="24"/>
          <w:lang w:eastAsia="en-AU"/>
        </w:rPr>
        <w:t>for the purposes of</w:t>
      </w:r>
      <w:r>
        <w:rPr>
          <w:rFonts w:ascii="Times New Roman" w:eastAsia="Times New Roman" w:hAnsi="Times New Roman" w:cs="Times New Roman"/>
          <w:color w:val="auto"/>
          <w:sz w:val="24"/>
          <w:lang w:eastAsia="en-AU"/>
        </w:rPr>
        <w:t xml:space="preserve"> the medicinal cannabis scheme in the Act.</w:t>
      </w:r>
    </w:p>
    <w:p w:rsidR="00242B6C" w:rsidRDefault="00242B6C" w:rsidP="00641295">
      <w:pPr>
        <w:spacing w:after="0" w:line="240" w:lineRule="auto"/>
        <w:ind w:right="91"/>
        <w:rPr>
          <w:rFonts w:ascii="Times New Roman" w:eastAsia="Times New Roman" w:hAnsi="Times New Roman" w:cs="Times New Roman"/>
          <w:color w:val="auto"/>
          <w:sz w:val="24"/>
          <w:lang w:eastAsia="en-AU"/>
        </w:rPr>
      </w:pPr>
    </w:p>
    <w:p w:rsidR="00462A2A" w:rsidRDefault="00462A2A" w:rsidP="00641295">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Section 26A of the Act </w:t>
      </w:r>
      <w:r w:rsidR="00E55E3A">
        <w:rPr>
          <w:rFonts w:ascii="Times New Roman" w:eastAsia="Times New Roman" w:hAnsi="Times New Roman" w:cs="Times New Roman"/>
          <w:color w:val="auto"/>
          <w:sz w:val="24"/>
          <w:lang w:eastAsia="en-AU"/>
        </w:rPr>
        <w:t xml:space="preserve">requires that </w:t>
      </w:r>
      <w:r w:rsidR="00B75492">
        <w:rPr>
          <w:rFonts w:ascii="Times New Roman" w:eastAsia="Times New Roman" w:hAnsi="Times New Roman" w:cs="Times New Roman"/>
          <w:color w:val="auto"/>
          <w:sz w:val="24"/>
          <w:lang w:eastAsia="en-AU"/>
        </w:rPr>
        <w:t xml:space="preserve">the Minister cause a review of the operation of the Act to be undertaken as soon as possible after the second anniversary of the </w:t>
      </w:r>
      <w:r>
        <w:rPr>
          <w:rFonts w:ascii="Times New Roman" w:eastAsia="Times New Roman" w:hAnsi="Times New Roman" w:cs="Times New Roman"/>
          <w:color w:val="auto"/>
          <w:sz w:val="24"/>
          <w:lang w:eastAsia="en-AU"/>
        </w:rPr>
        <w:t>2016 amendments establishing the m</w:t>
      </w:r>
      <w:r w:rsidR="00B75492">
        <w:rPr>
          <w:rFonts w:ascii="Times New Roman" w:eastAsia="Times New Roman" w:hAnsi="Times New Roman" w:cs="Times New Roman"/>
          <w:color w:val="auto"/>
          <w:sz w:val="24"/>
          <w:lang w:eastAsia="en-AU"/>
        </w:rPr>
        <w:t xml:space="preserve">edicinal cannabis scheme, with a written </w:t>
      </w:r>
      <w:r>
        <w:rPr>
          <w:rFonts w:ascii="Times New Roman" w:eastAsia="Times New Roman" w:hAnsi="Times New Roman" w:cs="Times New Roman"/>
          <w:color w:val="auto"/>
          <w:sz w:val="24"/>
          <w:lang w:eastAsia="en-AU"/>
        </w:rPr>
        <w:t xml:space="preserve">report tabled </w:t>
      </w:r>
      <w:r w:rsidR="00B75492">
        <w:rPr>
          <w:rFonts w:ascii="Times New Roman" w:eastAsia="Times New Roman" w:hAnsi="Times New Roman" w:cs="Times New Roman"/>
          <w:color w:val="auto"/>
          <w:sz w:val="24"/>
          <w:lang w:eastAsia="en-AU"/>
        </w:rPr>
        <w:t xml:space="preserve">in each House of Parliament </w:t>
      </w:r>
      <w:r>
        <w:rPr>
          <w:rFonts w:ascii="Times New Roman" w:eastAsia="Times New Roman" w:hAnsi="Times New Roman" w:cs="Times New Roman"/>
          <w:color w:val="auto"/>
          <w:sz w:val="24"/>
          <w:lang w:eastAsia="en-AU"/>
        </w:rPr>
        <w:t>before the third anniversary</w:t>
      </w:r>
      <w:r w:rsidR="00C42480">
        <w:rPr>
          <w:rFonts w:ascii="Times New Roman" w:eastAsia="Times New Roman" w:hAnsi="Times New Roman" w:cs="Times New Roman"/>
          <w:color w:val="auto"/>
          <w:sz w:val="24"/>
          <w:lang w:eastAsia="en-AU"/>
        </w:rPr>
        <w:t xml:space="preserve"> of those amendments (ie, by 29 </w:t>
      </w:r>
      <w:r>
        <w:rPr>
          <w:rFonts w:ascii="Times New Roman" w:eastAsia="Times New Roman" w:hAnsi="Times New Roman" w:cs="Times New Roman"/>
          <w:color w:val="auto"/>
          <w:sz w:val="24"/>
          <w:lang w:eastAsia="en-AU"/>
        </w:rPr>
        <w:t xml:space="preserve">October 2019). </w:t>
      </w:r>
      <w:r w:rsidR="00B75492">
        <w:rPr>
          <w:rFonts w:ascii="Times New Roman" w:eastAsia="Times New Roman" w:hAnsi="Times New Roman" w:cs="Times New Roman"/>
          <w:color w:val="auto"/>
          <w:sz w:val="24"/>
          <w:lang w:eastAsia="en-AU"/>
        </w:rPr>
        <w:t xml:space="preserve">The Minister for Health appointed </w:t>
      </w:r>
      <w:r>
        <w:rPr>
          <w:rFonts w:ascii="Times New Roman" w:eastAsia="Times New Roman" w:hAnsi="Times New Roman" w:cs="Times New Roman"/>
          <w:color w:val="auto"/>
          <w:sz w:val="24"/>
          <w:lang w:eastAsia="en-AU"/>
        </w:rPr>
        <w:t xml:space="preserve">Professor John McMillan AO </w:t>
      </w:r>
      <w:r w:rsidR="00B75492">
        <w:rPr>
          <w:rFonts w:ascii="Times New Roman" w:eastAsia="Times New Roman" w:hAnsi="Times New Roman" w:cs="Times New Roman"/>
          <w:color w:val="auto"/>
          <w:sz w:val="24"/>
          <w:lang w:eastAsia="en-AU"/>
        </w:rPr>
        <w:t xml:space="preserve">to conduct the </w:t>
      </w:r>
      <w:r>
        <w:rPr>
          <w:rFonts w:ascii="Times New Roman" w:eastAsia="Times New Roman" w:hAnsi="Times New Roman" w:cs="Times New Roman"/>
          <w:color w:val="auto"/>
          <w:sz w:val="24"/>
          <w:lang w:eastAsia="en-AU"/>
        </w:rPr>
        <w:t xml:space="preserve">review for the purposes of s 26A </w:t>
      </w:r>
      <w:r w:rsidR="00B75492">
        <w:rPr>
          <w:rFonts w:ascii="Times New Roman" w:eastAsia="Times New Roman" w:hAnsi="Times New Roman" w:cs="Times New Roman"/>
          <w:color w:val="auto"/>
          <w:sz w:val="24"/>
          <w:lang w:eastAsia="en-AU"/>
        </w:rPr>
        <w:t xml:space="preserve">(the Review) </w:t>
      </w:r>
      <w:r>
        <w:rPr>
          <w:rFonts w:ascii="Times New Roman" w:eastAsia="Times New Roman" w:hAnsi="Times New Roman" w:cs="Times New Roman"/>
          <w:color w:val="auto"/>
          <w:sz w:val="24"/>
          <w:lang w:eastAsia="en-AU"/>
        </w:rPr>
        <w:t xml:space="preserve">and the </w:t>
      </w:r>
      <w:r w:rsidR="00B75492">
        <w:rPr>
          <w:rFonts w:ascii="Times New Roman" w:eastAsia="Times New Roman" w:hAnsi="Times New Roman" w:cs="Times New Roman"/>
          <w:color w:val="auto"/>
          <w:sz w:val="24"/>
          <w:lang w:eastAsia="en-AU"/>
        </w:rPr>
        <w:t xml:space="preserve">report </w:t>
      </w:r>
      <w:r>
        <w:rPr>
          <w:rFonts w:ascii="Times New Roman" w:eastAsia="Times New Roman" w:hAnsi="Times New Roman" w:cs="Times New Roman"/>
          <w:color w:val="auto"/>
          <w:sz w:val="24"/>
          <w:lang w:eastAsia="en-AU"/>
        </w:rPr>
        <w:t>was ta</w:t>
      </w:r>
      <w:r w:rsidR="00B75492">
        <w:rPr>
          <w:rFonts w:ascii="Times New Roman" w:eastAsia="Times New Roman" w:hAnsi="Times New Roman" w:cs="Times New Roman"/>
          <w:color w:val="auto"/>
          <w:sz w:val="24"/>
          <w:lang w:eastAsia="en-AU"/>
        </w:rPr>
        <w:t>bled in Parliament on 5 </w:t>
      </w:r>
      <w:r>
        <w:rPr>
          <w:rFonts w:ascii="Times New Roman" w:eastAsia="Times New Roman" w:hAnsi="Times New Roman" w:cs="Times New Roman"/>
          <w:color w:val="auto"/>
          <w:sz w:val="24"/>
          <w:lang w:eastAsia="en-AU"/>
        </w:rPr>
        <w:t>September 2019.</w:t>
      </w:r>
    </w:p>
    <w:p w:rsidR="00462A2A" w:rsidRDefault="00462A2A" w:rsidP="00641295">
      <w:pPr>
        <w:spacing w:after="0" w:line="240" w:lineRule="auto"/>
        <w:ind w:right="91"/>
        <w:rPr>
          <w:rFonts w:ascii="Times New Roman" w:eastAsia="Times New Roman" w:hAnsi="Times New Roman" w:cs="Times New Roman"/>
          <w:color w:val="auto"/>
          <w:sz w:val="24"/>
          <w:lang w:eastAsia="en-AU"/>
        </w:rPr>
      </w:pPr>
    </w:p>
    <w:p w:rsidR="00641295"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 xml:space="preserve">The purpose of the Regulations is to amend the Principal Regulation to </w:t>
      </w:r>
      <w:r w:rsidR="00462A2A">
        <w:rPr>
          <w:rFonts w:ascii="Times New Roman" w:eastAsia="Times New Roman" w:hAnsi="Times New Roman" w:cs="Times New Roman"/>
          <w:color w:val="auto"/>
          <w:sz w:val="24"/>
          <w:lang w:eastAsia="en-AU"/>
        </w:rPr>
        <w:t xml:space="preserve">implement certain </w:t>
      </w:r>
      <w:r w:rsidR="00B75492">
        <w:rPr>
          <w:rFonts w:ascii="Times New Roman" w:eastAsia="Times New Roman" w:hAnsi="Times New Roman" w:cs="Times New Roman"/>
          <w:color w:val="auto"/>
          <w:sz w:val="24"/>
          <w:lang w:eastAsia="en-AU"/>
        </w:rPr>
        <w:t xml:space="preserve">of the Review’s </w:t>
      </w:r>
      <w:r w:rsidR="00462A2A">
        <w:rPr>
          <w:rFonts w:ascii="Times New Roman" w:eastAsia="Times New Roman" w:hAnsi="Times New Roman" w:cs="Times New Roman"/>
          <w:color w:val="auto"/>
          <w:sz w:val="24"/>
          <w:lang w:eastAsia="en-AU"/>
        </w:rPr>
        <w:t xml:space="preserve">recommendations. </w:t>
      </w:r>
      <w:r w:rsidR="00B75492">
        <w:rPr>
          <w:rFonts w:ascii="Times New Roman" w:eastAsia="Times New Roman" w:hAnsi="Times New Roman" w:cs="Times New Roman"/>
          <w:color w:val="auto"/>
          <w:sz w:val="24"/>
          <w:lang w:eastAsia="en-AU"/>
        </w:rPr>
        <w:t xml:space="preserve">The Regulations </w:t>
      </w:r>
      <w:r w:rsidR="00205D55">
        <w:rPr>
          <w:rFonts w:ascii="Times New Roman" w:eastAsia="Times New Roman" w:hAnsi="Times New Roman" w:cs="Times New Roman"/>
          <w:color w:val="auto"/>
          <w:sz w:val="24"/>
          <w:lang w:eastAsia="en-AU"/>
        </w:rPr>
        <w:t>make minor amendments to the Principal Regulation to avoid unnecessary duplication, simplify certain obligations relating to the licence and permit application processes and clarify and better align terminology with the Act.</w:t>
      </w:r>
    </w:p>
    <w:p w:rsidR="00F95241" w:rsidRDefault="00F95241" w:rsidP="00641295">
      <w:pPr>
        <w:spacing w:after="0" w:line="240" w:lineRule="auto"/>
        <w:ind w:right="91"/>
        <w:rPr>
          <w:rFonts w:ascii="Times New Roman" w:eastAsia="Times New Roman" w:hAnsi="Times New Roman" w:cs="Times New Roman"/>
          <w:color w:val="auto"/>
          <w:sz w:val="24"/>
          <w:lang w:eastAsia="en-AU"/>
        </w:rPr>
      </w:pPr>
    </w:p>
    <w:p w:rsidR="00F95241" w:rsidRPr="005411E2" w:rsidRDefault="00F95241" w:rsidP="00F95241">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Other recommendations requiring amendments to the Act and further amendments to the Principal Regulation are proposed to be made at a later stage.</w:t>
      </w:r>
    </w:p>
    <w:p w:rsidR="00F95241" w:rsidRPr="005411E2" w:rsidRDefault="00F95241" w:rsidP="00F95241">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tabs>
          <w:tab w:val="left" w:pos="6521"/>
        </w:tabs>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 xml:space="preserve">Details of the Regulations are set out in the </w:t>
      </w:r>
      <w:r w:rsidRPr="005411E2">
        <w:rPr>
          <w:rFonts w:ascii="Times New Roman" w:eastAsia="Times New Roman" w:hAnsi="Times New Roman" w:cs="Times New Roman"/>
          <w:color w:val="auto"/>
          <w:sz w:val="24"/>
          <w:u w:val="single"/>
          <w:lang w:eastAsia="en-AU"/>
        </w:rPr>
        <w:t>Attachment</w:t>
      </w:r>
      <w:r w:rsidRPr="005411E2">
        <w:rPr>
          <w:rFonts w:ascii="Times New Roman" w:eastAsia="Times New Roman" w:hAnsi="Times New Roman" w:cs="Times New Roman"/>
          <w:color w:val="auto"/>
          <w:sz w:val="24"/>
          <w:lang w:eastAsia="en-AU"/>
        </w:rPr>
        <w:t>.</w:t>
      </w:r>
    </w:p>
    <w:p w:rsidR="00641295" w:rsidRDefault="00641295" w:rsidP="00641295">
      <w:pPr>
        <w:tabs>
          <w:tab w:val="left" w:pos="6521"/>
        </w:tabs>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lastRenderedPageBreak/>
        <w:t xml:space="preserve">The Act specifies no conditions that need to be satisfied before the power to make the Regulations may be exercised. </w:t>
      </w:r>
    </w:p>
    <w:p w:rsidR="00641295" w:rsidRPr="005411E2" w:rsidRDefault="00641295" w:rsidP="00641295">
      <w:pPr>
        <w:tabs>
          <w:tab w:val="left" w:pos="6521"/>
        </w:tabs>
        <w:spacing w:after="0" w:line="240" w:lineRule="auto"/>
        <w:ind w:right="91"/>
        <w:rPr>
          <w:rFonts w:ascii="Times New Roman" w:eastAsia="Times New Roman" w:hAnsi="Times New Roman" w:cs="Times New Roman"/>
          <w:color w:val="auto"/>
          <w:sz w:val="24"/>
          <w:lang w:eastAsia="en-AU"/>
        </w:rPr>
      </w:pPr>
    </w:p>
    <w:p w:rsidR="00641295" w:rsidRDefault="00641295" w:rsidP="00641295">
      <w:pPr>
        <w:tabs>
          <w:tab w:val="left" w:pos="6521"/>
        </w:tabs>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 xml:space="preserve">The Regulations </w:t>
      </w:r>
      <w:r w:rsidR="008C4F17">
        <w:rPr>
          <w:rFonts w:ascii="Times New Roman" w:eastAsia="Times New Roman" w:hAnsi="Times New Roman" w:cs="Times New Roman"/>
          <w:color w:val="auto"/>
          <w:sz w:val="24"/>
          <w:lang w:eastAsia="en-AU"/>
        </w:rPr>
        <w:t xml:space="preserve">is </w:t>
      </w:r>
      <w:r w:rsidRPr="005411E2">
        <w:rPr>
          <w:rFonts w:ascii="Times New Roman" w:eastAsia="Times New Roman" w:hAnsi="Times New Roman" w:cs="Times New Roman"/>
          <w:color w:val="auto"/>
          <w:sz w:val="24"/>
          <w:lang w:eastAsia="en-AU"/>
        </w:rPr>
        <w:t xml:space="preserve">a legislative instrument for the purposes of the </w:t>
      </w:r>
      <w:r w:rsidRPr="005411E2">
        <w:rPr>
          <w:rFonts w:ascii="Times New Roman" w:eastAsia="Times New Roman" w:hAnsi="Times New Roman" w:cs="Times New Roman"/>
          <w:i/>
          <w:color w:val="auto"/>
          <w:sz w:val="24"/>
          <w:lang w:eastAsia="en-AU"/>
        </w:rPr>
        <w:t>Legislation Act 2003</w:t>
      </w:r>
      <w:r w:rsidRPr="005411E2">
        <w:rPr>
          <w:rFonts w:ascii="Times New Roman" w:eastAsia="Times New Roman" w:hAnsi="Times New Roman" w:cs="Times New Roman"/>
          <w:color w:val="auto"/>
          <w:sz w:val="24"/>
          <w:lang w:eastAsia="en-AU"/>
        </w:rPr>
        <w:t>.</w:t>
      </w:r>
    </w:p>
    <w:p w:rsidR="00641295" w:rsidRPr="005411E2" w:rsidRDefault="00641295" w:rsidP="00641295">
      <w:pPr>
        <w:tabs>
          <w:tab w:val="center" w:pos="4111"/>
          <w:tab w:val="left" w:pos="4536"/>
        </w:tabs>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ab/>
      </w:r>
    </w:p>
    <w:p w:rsidR="00641295" w:rsidRPr="005411E2" w:rsidRDefault="00641295" w:rsidP="00641295">
      <w:pPr>
        <w:tabs>
          <w:tab w:val="left" w:pos="6521"/>
        </w:tabs>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 xml:space="preserve">The Regulations commence on 1 </w:t>
      </w:r>
      <w:r w:rsidR="00AA3BA1">
        <w:rPr>
          <w:rFonts w:ascii="Times New Roman" w:eastAsia="Times New Roman" w:hAnsi="Times New Roman" w:cs="Times New Roman"/>
          <w:color w:val="auto"/>
          <w:sz w:val="24"/>
          <w:lang w:eastAsia="en-AU"/>
        </w:rPr>
        <w:t>January 2020</w:t>
      </w:r>
      <w:r w:rsidRPr="005411E2">
        <w:rPr>
          <w:rFonts w:ascii="Times New Roman" w:eastAsia="Times New Roman" w:hAnsi="Times New Roman" w:cs="Times New Roman"/>
          <w:color w:val="auto"/>
          <w:sz w:val="24"/>
          <w:lang w:eastAsia="en-AU"/>
        </w:rPr>
        <w:t>.</w:t>
      </w:r>
    </w:p>
    <w:p w:rsidR="00641295" w:rsidRPr="005411E2" w:rsidRDefault="00641295" w:rsidP="00641295">
      <w:pPr>
        <w:tabs>
          <w:tab w:val="left" w:pos="6521"/>
        </w:tabs>
        <w:spacing w:after="0" w:line="240" w:lineRule="auto"/>
        <w:ind w:right="91"/>
        <w:rPr>
          <w:rFonts w:ascii="Times New Roman" w:eastAsia="Times New Roman" w:hAnsi="Times New Roman" w:cs="Times New Roman"/>
          <w:color w:val="auto"/>
          <w:sz w:val="24"/>
          <w:lang w:eastAsia="en-AU"/>
        </w:rPr>
      </w:pPr>
    </w:p>
    <w:p w:rsidR="005C6BB1" w:rsidRPr="00621288" w:rsidRDefault="005C6BB1" w:rsidP="006D672B">
      <w:pPr>
        <w:spacing w:after="0" w:line="240" w:lineRule="auto"/>
        <w:ind w:right="91"/>
        <w:rPr>
          <w:rFonts w:ascii="Times New Roman" w:hAnsi="Times New Roman" w:cs="Times New Roman"/>
          <w:b/>
          <w:sz w:val="24"/>
          <w:szCs w:val="24"/>
        </w:rPr>
      </w:pPr>
      <w:r w:rsidRPr="00621288">
        <w:rPr>
          <w:rFonts w:ascii="Times New Roman" w:hAnsi="Times New Roman" w:cs="Times New Roman"/>
          <w:b/>
          <w:sz w:val="24"/>
          <w:szCs w:val="24"/>
        </w:rPr>
        <w:t>Consultation</w:t>
      </w:r>
    </w:p>
    <w:p w:rsidR="005C6BB1" w:rsidRPr="005C6BB1" w:rsidRDefault="00AD0C8E" w:rsidP="006D672B">
      <w:pPr>
        <w:spacing w:after="0" w:line="240" w:lineRule="auto"/>
        <w:ind w:right="91"/>
        <w:rPr>
          <w:rFonts w:ascii="Times New Roman" w:hAnsi="Times New Roman" w:cs="Times New Roman"/>
          <w:sz w:val="24"/>
          <w:szCs w:val="24"/>
        </w:rPr>
      </w:pPr>
      <w:r w:rsidRPr="00621288">
        <w:rPr>
          <w:rFonts w:ascii="Times New Roman" w:hAnsi="Times New Roman" w:cs="Times New Roman"/>
          <w:sz w:val="24"/>
          <w:szCs w:val="24"/>
        </w:rPr>
        <w:t>As documented in the report of the Review, consultation with s</w:t>
      </w:r>
      <w:r w:rsidR="005C6BB1" w:rsidRPr="00621288">
        <w:rPr>
          <w:rFonts w:ascii="Times New Roman" w:hAnsi="Times New Roman" w:cs="Times New Roman"/>
          <w:sz w:val="24"/>
          <w:szCs w:val="24"/>
        </w:rPr>
        <w:t xml:space="preserve">takeholders </w:t>
      </w:r>
      <w:r w:rsidRPr="00621288">
        <w:rPr>
          <w:rFonts w:ascii="Times New Roman" w:hAnsi="Times New Roman" w:cs="Times New Roman"/>
          <w:sz w:val="24"/>
          <w:szCs w:val="24"/>
        </w:rPr>
        <w:t>was a key part of that Review</w:t>
      </w:r>
      <w:r w:rsidR="005C6BB1" w:rsidRPr="00621288">
        <w:rPr>
          <w:rFonts w:ascii="Times New Roman" w:hAnsi="Times New Roman" w:cs="Times New Roman"/>
          <w:sz w:val="24"/>
          <w:szCs w:val="24"/>
        </w:rPr>
        <w:t xml:space="preserve">. </w:t>
      </w:r>
      <w:r w:rsidR="006D672B" w:rsidRPr="00621288">
        <w:rPr>
          <w:rFonts w:ascii="Times New Roman" w:hAnsi="Times New Roman" w:cs="Times New Roman"/>
          <w:sz w:val="24"/>
          <w:szCs w:val="24"/>
        </w:rPr>
        <w:t>That</w:t>
      </w:r>
      <w:r w:rsidR="005C6BB1" w:rsidRPr="00621288">
        <w:rPr>
          <w:rFonts w:ascii="Times New Roman" w:hAnsi="Times New Roman" w:cs="Times New Roman"/>
          <w:sz w:val="24"/>
          <w:szCs w:val="24"/>
        </w:rPr>
        <w:t xml:space="preserve"> consultation process included </w:t>
      </w:r>
      <w:r w:rsidR="006D672B" w:rsidRPr="00621288">
        <w:rPr>
          <w:rFonts w:ascii="Times New Roman" w:hAnsi="Times New Roman" w:cs="Times New Roman"/>
          <w:sz w:val="24"/>
          <w:szCs w:val="24"/>
        </w:rPr>
        <w:t xml:space="preserve">publication of a discussion paper on which </w:t>
      </w:r>
      <w:r w:rsidRPr="00621288">
        <w:rPr>
          <w:rFonts w:ascii="Times New Roman" w:hAnsi="Times New Roman" w:cs="Times New Roman"/>
          <w:sz w:val="24"/>
          <w:szCs w:val="24"/>
        </w:rPr>
        <w:t xml:space="preserve">25 </w:t>
      </w:r>
      <w:r w:rsidR="005C6BB1" w:rsidRPr="00621288">
        <w:rPr>
          <w:rFonts w:ascii="Times New Roman" w:hAnsi="Times New Roman" w:cs="Times New Roman"/>
          <w:sz w:val="24"/>
          <w:szCs w:val="24"/>
        </w:rPr>
        <w:t>written submissions</w:t>
      </w:r>
      <w:r w:rsidR="006D672B" w:rsidRPr="00621288">
        <w:rPr>
          <w:rFonts w:ascii="Times New Roman" w:hAnsi="Times New Roman" w:cs="Times New Roman"/>
          <w:sz w:val="24"/>
          <w:szCs w:val="24"/>
        </w:rPr>
        <w:t xml:space="preserve"> were </w:t>
      </w:r>
      <w:r w:rsidRPr="00621288">
        <w:rPr>
          <w:rFonts w:ascii="Times New Roman" w:hAnsi="Times New Roman" w:cs="Times New Roman"/>
          <w:sz w:val="24"/>
          <w:szCs w:val="24"/>
        </w:rPr>
        <w:t>received;</w:t>
      </w:r>
      <w:r w:rsidR="005C6BB1" w:rsidRPr="00621288">
        <w:rPr>
          <w:rFonts w:ascii="Times New Roman" w:hAnsi="Times New Roman" w:cs="Times New Roman"/>
          <w:sz w:val="24"/>
          <w:szCs w:val="24"/>
        </w:rPr>
        <w:t xml:space="preserve"> holding</w:t>
      </w:r>
      <w:r w:rsidRPr="00621288">
        <w:rPr>
          <w:rFonts w:ascii="Times New Roman" w:hAnsi="Times New Roman" w:cs="Times New Roman"/>
          <w:sz w:val="24"/>
          <w:szCs w:val="24"/>
        </w:rPr>
        <w:t>, before publication of the discussion paper,</w:t>
      </w:r>
      <w:r w:rsidR="005C6BB1" w:rsidRPr="00621288">
        <w:rPr>
          <w:rFonts w:ascii="Times New Roman" w:hAnsi="Times New Roman" w:cs="Times New Roman"/>
          <w:sz w:val="24"/>
          <w:szCs w:val="24"/>
        </w:rPr>
        <w:t xml:space="preserve"> </w:t>
      </w:r>
      <w:r w:rsidR="006D672B" w:rsidRPr="00621288">
        <w:rPr>
          <w:rFonts w:ascii="Times New Roman" w:hAnsi="Times New Roman" w:cs="Times New Roman"/>
          <w:sz w:val="24"/>
          <w:szCs w:val="24"/>
        </w:rPr>
        <w:t>three public meetings in Brisbane, Sydney and Melbourne</w:t>
      </w:r>
      <w:r w:rsidRPr="00621288">
        <w:rPr>
          <w:rFonts w:ascii="Times New Roman" w:hAnsi="Times New Roman" w:cs="Times New Roman"/>
          <w:sz w:val="24"/>
          <w:szCs w:val="24"/>
        </w:rPr>
        <w:t>;</w:t>
      </w:r>
      <w:r w:rsidR="006D672B" w:rsidRPr="00621288">
        <w:rPr>
          <w:rFonts w:ascii="Times New Roman" w:hAnsi="Times New Roman" w:cs="Times New Roman"/>
          <w:sz w:val="24"/>
          <w:szCs w:val="24"/>
        </w:rPr>
        <w:t xml:space="preserve"> consultation</w:t>
      </w:r>
      <w:r w:rsidRPr="00621288">
        <w:rPr>
          <w:rFonts w:ascii="Times New Roman" w:hAnsi="Times New Roman" w:cs="Times New Roman"/>
          <w:sz w:val="24"/>
          <w:szCs w:val="24"/>
        </w:rPr>
        <w:t>, at three of its meetings,</w:t>
      </w:r>
      <w:r w:rsidR="006D672B" w:rsidRPr="00621288">
        <w:rPr>
          <w:rFonts w:ascii="Times New Roman" w:hAnsi="Times New Roman" w:cs="Times New Roman"/>
          <w:sz w:val="24"/>
          <w:szCs w:val="24"/>
        </w:rPr>
        <w:t xml:space="preserve"> </w:t>
      </w:r>
      <w:r w:rsidR="005C6BB1" w:rsidRPr="00621288">
        <w:rPr>
          <w:rFonts w:ascii="Times New Roman" w:hAnsi="Times New Roman" w:cs="Times New Roman"/>
          <w:sz w:val="24"/>
          <w:szCs w:val="24"/>
        </w:rPr>
        <w:t>with the Australian Advisory Council on the Medicinal use of Cannabis</w:t>
      </w:r>
      <w:r w:rsidRPr="00621288">
        <w:rPr>
          <w:rFonts w:ascii="Times New Roman" w:hAnsi="Times New Roman" w:cs="Times New Roman"/>
          <w:sz w:val="24"/>
          <w:szCs w:val="24"/>
        </w:rPr>
        <w:t>; the Medicinal Cannabis Access Working Group; the Cultivation and Production Working Group and the Law Enforcement Working Group; the Medicinal Cannabis Industry Association; the Medicinal Cannabis Council Inc and consultation with Queensland and Victorian Government public health officials and law enforcement officers from Western Australia</w:t>
      </w:r>
      <w:r w:rsidR="006D672B" w:rsidRPr="00621288">
        <w:rPr>
          <w:rFonts w:ascii="Times New Roman" w:hAnsi="Times New Roman" w:cs="Times New Roman"/>
          <w:sz w:val="24"/>
          <w:szCs w:val="24"/>
        </w:rPr>
        <w:t>.</w:t>
      </w:r>
      <w:r w:rsidR="005C6BB1" w:rsidRPr="005C6BB1">
        <w:rPr>
          <w:rFonts w:ascii="Times New Roman" w:hAnsi="Times New Roman" w:cs="Times New Roman"/>
          <w:sz w:val="24"/>
          <w:szCs w:val="24"/>
        </w:rPr>
        <w:t xml:space="preserve"> </w:t>
      </w:r>
    </w:p>
    <w:p w:rsidR="005C6BB1" w:rsidRPr="005C6BB1" w:rsidRDefault="005C6BB1" w:rsidP="005C6BB1">
      <w:pPr>
        <w:rPr>
          <w:rFonts w:ascii="Times New Roman" w:hAnsi="Times New Roman" w:cs="Times New Roman"/>
          <w:sz w:val="24"/>
          <w:szCs w:val="24"/>
        </w:rPr>
      </w:pPr>
    </w:p>
    <w:p w:rsidR="005C6BB1" w:rsidRPr="005C6BB1" w:rsidRDefault="005C6BB1" w:rsidP="005C6BB1">
      <w:pPr>
        <w:ind w:left="5670" w:hanging="1134"/>
        <w:rPr>
          <w:rFonts w:ascii="Times New Roman" w:hAnsi="Times New Roman" w:cs="Times New Roman"/>
          <w:sz w:val="24"/>
          <w:szCs w:val="24"/>
        </w:rPr>
      </w:pPr>
      <w:r w:rsidRPr="005C6BB1">
        <w:rPr>
          <w:rFonts w:ascii="Times New Roman" w:hAnsi="Times New Roman" w:cs="Times New Roman"/>
          <w:sz w:val="24"/>
          <w:szCs w:val="24"/>
          <w:u w:val="single"/>
        </w:rPr>
        <w:t>Authority:</w:t>
      </w:r>
      <w:r w:rsidRPr="005C6BB1">
        <w:rPr>
          <w:rFonts w:ascii="Times New Roman" w:hAnsi="Times New Roman" w:cs="Times New Roman"/>
          <w:sz w:val="24"/>
          <w:szCs w:val="24"/>
        </w:rPr>
        <w:t xml:space="preserve"> </w:t>
      </w:r>
      <w:r w:rsidRPr="005C6BB1">
        <w:rPr>
          <w:rFonts w:ascii="Times New Roman" w:hAnsi="Times New Roman" w:cs="Times New Roman"/>
          <w:sz w:val="24"/>
          <w:szCs w:val="24"/>
        </w:rPr>
        <w:tab/>
        <w:t xml:space="preserve">Subsection 27(1) of the </w:t>
      </w:r>
    </w:p>
    <w:p w:rsidR="005C6BB1" w:rsidRPr="005C6BB1" w:rsidRDefault="005C6BB1" w:rsidP="005C6BB1">
      <w:pPr>
        <w:ind w:left="5670"/>
        <w:rPr>
          <w:rFonts w:ascii="Times New Roman" w:hAnsi="Times New Roman" w:cs="Times New Roman"/>
          <w:sz w:val="24"/>
          <w:szCs w:val="24"/>
        </w:rPr>
      </w:pPr>
      <w:r w:rsidRPr="005C6BB1">
        <w:rPr>
          <w:rFonts w:ascii="Times New Roman" w:hAnsi="Times New Roman" w:cs="Times New Roman"/>
          <w:i/>
          <w:sz w:val="24"/>
          <w:szCs w:val="24"/>
        </w:rPr>
        <w:t>Narcotic Drugs Act 1967</w:t>
      </w:r>
    </w:p>
    <w:p w:rsidR="00641295" w:rsidRPr="005C6BB1" w:rsidRDefault="00641295" w:rsidP="00641295">
      <w:pPr>
        <w:tabs>
          <w:tab w:val="left" w:pos="6521"/>
        </w:tabs>
        <w:spacing w:after="0" w:line="240" w:lineRule="auto"/>
        <w:ind w:right="91"/>
        <w:rPr>
          <w:rFonts w:ascii="Times New Roman" w:eastAsia="Times New Roman" w:hAnsi="Times New Roman" w:cs="Times New Roman"/>
          <w:color w:val="auto"/>
          <w:sz w:val="24"/>
          <w:szCs w:val="24"/>
          <w:lang w:eastAsia="en-AU"/>
        </w:rPr>
      </w:pPr>
    </w:p>
    <w:p w:rsidR="00641295" w:rsidRPr="005411E2" w:rsidRDefault="00641295" w:rsidP="00641295">
      <w:pPr>
        <w:tabs>
          <w:tab w:val="left" w:pos="3969"/>
          <w:tab w:val="left" w:pos="5245"/>
        </w:tabs>
        <w:spacing w:after="0" w:line="240" w:lineRule="auto"/>
        <w:ind w:right="91"/>
        <w:jc w:val="right"/>
        <w:rPr>
          <w:rFonts w:ascii="Times New Roman" w:eastAsia="Times New Roman" w:hAnsi="Times New Roman" w:cs="Times New Roman"/>
          <w:i/>
          <w:color w:val="auto"/>
          <w:sz w:val="24"/>
          <w:lang w:eastAsia="en-AU"/>
        </w:rPr>
      </w:pPr>
    </w:p>
    <w:p w:rsidR="00641295" w:rsidRPr="005411E2" w:rsidRDefault="00641295" w:rsidP="00641295">
      <w:pPr>
        <w:spacing w:after="0" w:line="240" w:lineRule="auto"/>
        <w:ind w:right="91"/>
        <w:jc w:val="right"/>
        <w:rPr>
          <w:rFonts w:ascii="Times New Roman" w:eastAsia="Times New Roman" w:hAnsi="Times New Roman" w:cs="Times New Roman"/>
          <w:color w:val="auto"/>
          <w:sz w:val="24"/>
          <w:u w:val="single"/>
          <w:lang w:eastAsia="en-AU"/>
        </w:rPr>
      </w:pPr>
      <w:r w:rsidRPr="005411E2">
        <w:rPr>
          <w:rFonts w:ascii="Times New Roman" w:eastAsia="Times New Roman" w:hAnsi="Times New Roman" w:cs="Times New Roman"/>
          <w:color w:val="auto"/>
          <w:sz w:val="24"/>
          <w:lang w:eastAsia="en-AU"/>
        </w:rPr>
        <w:br w:type="page"/>
      </w:r>
      <w:r w:rsidRPr="005411E2">
        <w:rPr>
          <w:rFonts w:ascii="Times New Roman" w:eastAsia="Times New Roman" w:hAnsi="Times New Roman" w:cs="Times New Roman"/>
          <w:b/>
          <w:color w:val="auto"/>
          <w:sz w:val="24"/>
          <w:u w:val="single"/>
          <w:lang w:eastAsia="en-AU"/>
        </w:rPr>
        <w:t>ATTACHMENT</w:t>
      </w:r>
    </w:p>
    <w:p w:rsidR="00641295" w:rsidRPr="005411E2" w:rsidRDefault="00641295" w:rsidP="00641295">
      <w:pPr>
        <w:spacing w:after="0" w:line="240" w:lineRule="auto"/>
        <w:ind w:right="91"/>
        <w:jc w:val="right"/>
        <w:rPr>
          <w:rFonts w:ascii="Times New Roman" w:eastAsia="Times New Roman" w:hAnsi="Times New Roman" w:cs="Times New Roman"/>
          <w:color w:val="auto"/>
          <w:sz w:val="24"/>
          <w:lang w:eastAsia="en-AU"/>
        </w:rPr>
      </w:pPr>
    </w:p>
    <w:p w:rsidR="00641295" w:rsidRPr="005411E2" w:rsidRDefault="008C4F17" w:rsidP="00641295">
      <w:pPr>
        <w:spacing w:after="0" w:line="240" w:lineRule="auto"/>
        <w:ind w:right="91"/>
        <w:rPr>
          <w:rFonts w:ascii="Times New Roman" w:eastAsia="Times New Roman" w:hAnsi="Times New Roman" w:cs="Times New Roman"/>
          <w:color w:val="auto"/>
          <w:sz w:val="24"/>
          <w:u w:val="single"/>
          <w:lang w:eastAsia="en-AU"/>
        </w:rPr>
      </w:pPr>
      <w:r>
        <w:rPr>
          <w:rFonts w:ascii="Times New Roman" w:eastAsia="Times New Roman" w:hAnsi="Times New Roman" w:cs="Times New Roman"/>
          <w:b/>
          <w:color w:val="auto"/>
          <w:sz w:val="24"/>
          <w:u w:val="single"/>
          <w:lang w:eastAsia="en-AU"/>
        </w:rPr>
        <w:t xml:space="preserve">Details of the </w:t>
      </w:r>
      <w:r w:rsidR="00AA3BA1">
        <w:rPr>
          <w:rFonts w:ascii="Times New Roman" w:eastAsia="Times New Roman" w:hAnsi="Times New Roman" w:cs="Times New Roman"/>
          <w:b/>
          <w:i/>
          <w:color w:val="auto"/>
          <w:sz w:val="24"/>
          <w:u w:val="single"/>
          <w:lang w:eastAsia="en-AU"/>
        </w:rPr>
        <w:t>Narcotic Drugs Amendment (Review Recommendations) Regulations 2019</w:t>
      </w:r>
      <w:r w:rsidR="00641295" w:rsidRPr="005411E2">
        <w:rPr>
          <w:rFonts w:ascii="Times New Roman" w:eastAsia="Times New Roman" w:hAnsi="Times New Roman" w:cs="Times New Roman"/>
          <w:b/>
          <w:i/>
          <w:color w:val="auto"/>
          <w:sz w:val="24"/>
          <w:u w:val="single"/>
          <w:lang w:eastAsia="en-AU"/>
        </w:rPr>
        <w:t xml:space="preserve"> </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u w:val="single"/>
          <w:lang w:eastAsia="en-AU"/>
        </w:rPr>
        <w:t>Section 1 - Name of Regulations</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This section provide</w:t>
      </w:r>
      <w:r w:rsidR="008C4F17">
        <w:rPr>
          <w:rFonts w:ascii="Times New Roman" w:eastAsia="Times New Roman" w:hAnsi="Times New Roman" w:cs="Times New Roman"/>
          <w:color w:val="auto"/>
          <w:sz w:val="24"/>
          <w:lang w:eastAsia="en-AU"/>
        </w:rPr>
        <w:t>s</w:t>
      </w:r>
      <w:r w:rsidRPr="005411E2">
        <w:rPr>
          <w:rFonts w:ascii="Times New Roman" w:eastAsia="Times New Roman" w:hAnsi="Times New Roman" w:cs="Times New Roman"/>
          <w:color w:val="auto"/>
          <w:sz w:val="24"/>
          <w:lang w:eastAsia="en-AU"/>
        </w:rPr>
        <w:t xml:space="preserve"> that the title of the Regulations is the </w:t>
      </w:r>
      <w:r w:rsidR="0084734B">
        <w:rPr>
          <w:rFonts w:ascii="Times New Roman" w:eastAsia="Times New Roman" w:hAnsi="Times New Roman" w:cs="Times New Roman"/>
          <w:i/>
          <w:color w:val="auto"/>
          <w:sz w:val="24"/>
          <w:lang w:eastAsia="en-AU"/>
        </w:rPr>
        <w:t>Narcotic Drugs Amendment (Review Recommendations) Regulations 2019</w:t>
      </w:r>
      <w:r w:rsidRPr="005411E2">
        <w:rPr>
          <w:rFonts w:ascii="Times New Roman" w:eastAsia="Times New Roman" w:hAnsi="Times New Roman" w:cs="Times New Roman"/>
          <w:i/>
          <w:color w:val="auto"/>
          <w:sz w:val="24"/>
          <w:lang w:eastAsia="en-AU"/>
        </w:rPr>
        <w:t>.</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color w:val="auto"/>
          <w:sz w:val="24"/>
          <w:u w:val="single"/>
          <w:lang w:eastAsia="en-AU"/>
        </w:rPr>
      </w:pPr>
      <w:r w:rsidRPr="005411E2">
        <w:rPr>
          <w:rFonts w:ascii="Times New Roman" w:eastAsia="Times New Roman" w:hAnsi="Times New Roman" w:cs="Times New Roman"/>
          <w:color w:val="auto"/>
          <w:sz w:val="24"/>
          <w:u w:val="single"/>
          <w:lang w:eastAsia="en-AU"/>
        </w:rPr>
        <w:t>Section 2 - Commencement</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This section provide</w:t>
      </w:r>
      <w:r w:rsidR="008C4F17">
        <w:rPr>
          <w:rFonts w:ascii="Times New Roman" w:eastAsia="Times New Roman" w:hAnsi="Times New Roman" w:cs="Times New Roman"/>
          <w:color w:val="auto"/>
          <w:sz w:val="24"/>
          <w:lang w:eastAsia="en-AU"/>
        </w:rPr>
        <w:t>s</w:t>
      </w:r>
      <w:r w:rsidRPr="005411E2">
        <w:rPr>
          <w:rFonts w:ascii="Times New Roman" w:eastAsia="Times New Roman" w:hAnsi="Times New Roman" w:cs="Times New Roman"/>
          <w:color w:val="auto"/>
          <w:sz w:val="24"/>
          <w:lang w:eastAsia="en-AU"/>
        </w:rPr>
        <w:t xml:space="preserve"> for the Regulations to commence on 1 </w:t>
      </w:r>
      <w:r w:rsidR="0084734B">
        <w:rPr>
          <w:rFonts w:ascii="Times New Roman" w:eastAsia="Times New Roman" w:hAnsi="Times New Roman" w:cs="Times New Roman"/>
          <w:color w:val="auto"/>
          <w:sz w:val="24"/>
          <w:lang w:eastAsia="en-AU"/>
        </w:rPr>
        <w:t>January</w:t>
      </w:r>
      <w:r w:rsidR="0084734B" w:rsidRPr="005411E2">
        <w:rPr>
          <w:rFonts w:ascii="Times New Roman" w:eastAsia="Times New Roman" w:hAnsi="Times New Roman" w:cs="Times New Roman"/>
          <w:color w:val="auto"/>
          <w:sz w:val="24"/>
          <w:lang w:eastAsia="en-AU"/>
        </w:rPr>
        <w:t> </w:t>
      </w:r>
      <w:r w:rsidR="0084734B">
        <w:rPr>
          <w:rFonts w:ascii="Times New Roman" w:eastAsia="Times New Roman" w:hAnsi="Times New Roman" w:cs="Times New Roman"/>
          <w:color w:val="auto"/>
          <w:sz w:val="24"/>
          <w:lang w:eastAsia="en-AU"/>
        </w:rPr>
        <w:t>2020</w:t>
      </w:r>
      <w:r w:rsidRPr="005411E2">
        <w:rPr>
          <w:rFonts w:ascii="Times New Roman" w:eastAsia="Times New Roman" w:hAnsi="Times New Roman" w:cs="Times New Roman"/>
          <w:color w:val="auto"/>
          <w:sz w:val="24"/>
          <w:lang w:eastAsia="en-AU"/>
        </w:rPr>
        <w:t>.</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u w:val="single"/>
          <w:lang w:eastAsia="en-AU"/>
        </w:rPr>
        <w:t>Section 3 - Authority</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This section provide</w:t>
      </w:r>
      <w:r w:rsidR="008C4F17">
        <w:rPr>
          <w:rFonts w:ascii="Times New Roman" w:eastAsia="Times New Roman" w:hAnsi="Times New Roman" w:cs="Times New Roman"/>
          <w:color w:val="auto"/>
          <w:sz w:val="24"/>
          <w:lang w:eastAsia="en-AU"/>
        </w:rPr>
        <w:t>s</w:t>
      </w:r>
      <w:r w:rsidRPr="005411E2">
        <w:rPr>
          <w:rFonts w:ascii="Times New Roman" w:eastAsia="Times New Roman" w:hAnsi="Times New Roman" w:cs="Times New Roman"/>
          <w:color w:val="auto"/>
          <w:sz w:val="24"/>
          <w:lang w:eastAsia="en-AU"/>
        </w:rPr>
        <w:t xml:space="preserve"> that the </w:t>
      </w:r>
      <w:r w:rsidR="0084734B">
        <w:rPr>
          <w:rFonts w:ascii="Times New Roman" w:eastAsia="Times New Roman" w:hAnsi="Times New Roman" w:cs="Times New Roman"/>
          <w:i/>
          <w:color w:val="auto"/>
          <w:sz w:val="24"/>
          <w:lang w:eastAsia="en-AU"/>
        </w:rPr>
        <w:t>Narcotic Drugs Amendment (Review R</w:t>
      </w:r>
      <w:r w:rsidR="008C4F17">
        <w:rPr>
          <w:rFonts w:ascii="Times New Roman" w:eastAsia="Times New Roman" w:hAnsi="Times New Roman" w:cs="Times New Roman"/>
          <w:i/>
          <w:color w:val="auto"/>
          <w:sz w:val="24"/>
          <w:lang w:eastAsia="en-AU"/>
        </w:rPr>
        <w:t xml:space="preserve">ecommendations) Regulations </w:t>
      </w:r>
      <w:r w:rsidR="0057486F">
        <w:rPr>
          <w:rFonts w:ascii="Times New Roman" w:eastAsia="Times New Roman" w:hAnsi="Times New Roman" w:cs="Times New Roman"/>
          <w:i/>
          <w:color w:val="auto"/>
          <w:sz w:val="24"/>
          <w:lang w:eastAsia="en-AU"/>
        </w:rPr>
        <w:t xml:space="preserve">2019 </w:t>
      </w:r>
      <w:r w:rsidRPr="005411E2">
        <w:rPr>
          <w:rFonts w:ascii="Times New Roman" w:eastAsia="Times New Roman" w:hAnsi="Times New Roman" w:cs="Times New Roman"/>
          <w:color w:val="auto"/>
          <w:sz w:val="24"/>
          <w:lang w:eastAsia="en-AU"/>
        </w:rPr>
        <w:t xml:space="preserve">is made under the </w:t>
      </w:r>
      <w:r w:rsidR="0084734B">
        <w:rPr>
          <w:rFonts w:ascii="Times New Roman" w:eastAsia="Times New Roman" w:hAnsi="Times New Roman" w:cs="Times New Roman"/>
          <w:i/>
          <w:color w:val="auto"/>
          <w:sz w:val="24"/>
          <w:lang w:eastAsia="en-AU"/>
        </w:rPr>
        <w:t>Narcotic Drugs Act 1967</w:t>
      </w:r>
      <w:r w:rsidRPr="005411E2">
        <w:rPr>
          <w:rFonts w:ascii="Times New Roman" w:eastAsia="Times New Roman" w:hAnsi="Times New Roman" w:cs="Times New Roman"/>
          <w:color w:val="auto"/>
          <w:sz w:val="24"/>
          <w:lang w:eastAsia="en-AU"/>
        </w:rPr>
        <w:t>.</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keepNext/>
        <w:spacing w:after="0" w:line="240" w:lineRule="auto"/>
        <w:ind w:right="748"/>
        <w:rPr>
          <w:rFonts w:ascii="Times New Roman" w:eastAsia="Times New Roman" w:hAnsi="Times New Roman" w:cs="Times New Roman"/>
          <w:color w:val="auto"/>
          <w:sz w:val="24"/>
          <w:u w:val="single"/>
          <w:lang w:eastAsia="en-AU"/>
        </w:rPr>
      </w:pPr>
      <w:r w:rsidRPr="005411E2">
        <w:rPr>
          <w:rFonts w:ascii="Times New Roman" w:eastAsia="Times New Roman" w:hAnsi="Times New Roman" w:cs="Times New Roman"/>
          <w:color w:val="auto"/>
          <w:sz w:val="24"/>
          <w:u w:val="single"/>
          <w:lang w:eastAsia="en-AU"/>
        </w:rPr>
        <w:t>Section 4 - Schedules</w:t>
      </w:r>
    </w:p>
    <w:p w:rsidR="00641295" w:rsidRPr="005411E2" w:rsidRDefault="00641295" w:rsidP="00641295">
      <w:pPr>
        <w:keepNext/>
        <w:spacing w:after="0" w:line="240" w:lineRule="auto"/>
        <w:ind w:right="748"/>
        <w:rPr>
          <w:rFonts w:ascii="Times New Roman" w:eastAsia="Times New Roman" w:hAnsi="Times New Roman" w:cs="Times New Roman"/>
          <w:color w:val="auto"/>
          <w:sz w:val="24"/>
          <w:lang w:eastAsia="en-AU"/>
        </w:rPr>
      </w:pPr>
    </w:p>
    <w:p w:rsidR="00641295" w:rsidRPr="005411E2" w:rsidRDefault="00641295" w:rsidP="00641295">
      <w:pPr>
        <w:keepNext/>
        <w:spacing w:after="0" w:line="240" w:lineRule="auto"/>
        <w:ind w:right="748"/>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lang w:eastAsia="en-AU"/>
        </w:rPr>
        <w:t>This section provide</w:t>
      </w:r>
      <w:r w:rsidR="008C4F17">
        <w:rPr>
          <w:rFonts w:ascii="Times New Roman" w:eastAsia="Times New Roman" w:hAnsi="Times New Roman" w:cs="Times New Roman"/>
          <w:color w:val="auto"/>
          <w:sz w:val="24"/>
          <w:lang w:eastAsia="en-AU"/>
        </w:rPr>
        <w:t>s</w:t>
      </w:r>
      <w:r w:rsidRPr="005411E2">
        <w:rPr>
          <w:rFonts w:ascii="Times New Roman" w:eastAsia="Times New Roman" w:hAnsi="Times New Roman" w:cs="Times New Roman"/>
          <w:color w:val="auto"/>
          <w:sz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641295" w:rsidRPr="005411E2" w:rsidRDefault="00641295" w:rsidP="00641295">
      <w:pPr>
        <w:spacing w:after="0" w:line="240" w:lineRule="auto"/>
        <w:ind w:right="91"/>
        <w:rPr>
          <w:rFonts w:ascii="Times New Roman" w:eastAsia="Times New Roman" w:hAnsi="Times New Roman" w:cs="Times New Roman"/>
          <w:color w:val="auto"/>
          <w:sz w:val="24"/>
          <w:u w:val="single"/>
          <w:lang w:eastAsia="en-AU"/>
        </w:rPr>
      </w:pP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color w:val="auto"/>
          <w:sz w:val="24"/>
          <w:u w:val="single"/>
          <w:lang w:eastAsia="en-AU"/>
        </w:rPr>
        <w:t>Schedule 1 - Amendments</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b/>
          <w:color w:val="auto"/>
          <w:sz w:val="24"/>
          <w:lang w:eastAsia="en-AU"/>
        </w:rPr>
        <w:t xml:space="preserve">Item [1] - </w:t>
      </w:r>
      <w:r>
        <w:rPr>
          <w:rFonts w:ascii="Times New Roman" w:eastAsia="Times New Roman" w:hAnsi="Times New Roman" w:cs="Times New Roman"/>
          <w:b/>
          <w:color w:val="auto"/>
          <w:sz w:val="24"/>
          <w:lang w:eastAsia="en-AU"/>
        </w:rPr>
        <w:t>section</w:t>
      </w:r>
      <w:r w:rsidRPr="005411E2">
        <w:rPr>
          <w:rFonts w:ascii="Times New Roman" w:eastAsia="Times New Roman" w:hAnsi="Times New Roman" w:cs="Times New Roman"/>
          <w:b/>
          <w:color w:val="auto"/>
          <w:sz w:val="24"/>
          <w:lang w:eastAsia="en-AU"/>
        </w:rPr>
        <w:t xml:space="preserve"> 4</w:t>
      </w:r>
      <w:r w:rsidR="0084734B">
        <w:rPr>
          <w:rFonts w:ascii="Times New Roman" w:eastAsia="Times New Roman" w:hAnsi="Times New Roman" w:cs="Times New Roman"/>
          <w:b/>
          <w:color w:val="auto"/>
          <w:sz w:val="24"/>
          <w:lang w:eastAsia="en-AU"/>
        </w:rPr>
        <w:t xml:space="preserve"> </w:t>
      </w:r>
      <w:r w:rsidRPr="005411E2">
        <w:rPr>
          <w:rFonts w:ascii="Times New Roman" w:eastAsia="Times New Roman" w:hAnsi="Times New Roman" w:cs="Times New Roman"/>
          <w:b/>
          <w:color w:val="auto"/>
          <w:sz w:val="24"/>
          <w:lang w:eastAsia="en-AU"/>
        </w:rPr>
        <w:t>(</w:t>
      </w:r>
      <w:r w:rsidR="0084734B">
        <w:rPr>
          <w:rFonts w:ascii="Times New Roman" w:eastAsia="Times New Roman" w:hAnsi="Times New Roman" w:cs="Times New Roman"/>
          <w:b/>
          <w:color w:val="auto"/>
          <w:sz w:val="24"/>
          <w:lang w:eastAsia="en-AU"/>
        </w:rPr>
        <w:t xml:space="preserve">definition of </w:t>
      </w:r>
      <w:r w:rsidR="0084734B">
        <w:rPr>
          <w:rFonts w:ascii="Times New Roman" w:eastAsia="Times New Roman" w:hAnsi="Times New Roman" w:cs="Times New Roman"/>
          <w:b/>
          <w:i/>
          <w:color w:val="auto"/>
          <w:sz w:val="24"/>
          <w:lang w:eastAsia="en-AU"/>
        </w:rPr>
        <w:t>affected by bankruptcy</w:t>
      </w:r>
      <w:r w:rsidRPr="005411E2">
        <w:rPr>
          <w:rFonts w:ascii="Times New Roman" w:eastAsia="Times New Roman" w:hAnsi="Times New Roman" w:cs="Times New Roman"/>
          <w:b/>
          <w:color w:val="auto"/>
          <w:sz w:val="24"/>
          <w:lang w:eastAsia="en-AU"/>
        </w:rPr>
        <w:t>)</w:t>
      </w:r>
    </w:p>
    <w:p w:rsidR="00641295" w:rsidRPr="005411E2" w:rsidRDefault="00A1701D" w:rsidP="00641295">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Consequential on the repeal of paragraph 5(3)(j), the </w:t>
      </w:r>
      <w:r w:rsidR="0084734B">
        <w:rPr>
          <w:rFonts w:ascii="Times New Roman" w:eastAsia="Times New Roman" w:hAnsi="Times New Roman" w:cs="Times New Roman"/>
          <w:color w:val="auto"/>
          <w:sz w:val="24"/>
          <w:lang w:eastAsia="en-AU"/>
        </w:rPr>
        <w:t>definition of ‘</w:t>
      </w:r>
      <w:r w:rsidR="0084734B" w:rsidRPr="00D728D2">
        <w:rPr>
          <w:rFonts w:ascii="Times New Roman" w:eastAsia="Times New Roman" w:hAnsi="Times New Roman" w:cs="Times New Roman"/>
          <w:color w:val="auto"/>
          <w:sz w:val="24"/>
          <w:lang w:eastAsia="en-AU"/>
        </w:rPr>
        <w:t>affected by bankruptcy</w:t>
      </w:r>
      <w:r w:rsidR="0084734B">
        <w:rPr>
          <w:rFonts w:ascii="Times New Roman" w:eastAsia="Times New Roman" w:hAnsi="Times New Roman" w:cs="Times New Roman"/>
          <w:color w:val="auto"/>
          <w:sz w:val="24"/>
          <w:lang w:eastAsia="en-AU"/>
        </w:rPr>
        <w:t xml:space="preserve">’ </w:t>
      </w:r>
      <w:r>
        <w:rPr>
          <w:rFonts w:ascii="Times New Roman" w:eastAsia="Times New Roman" w:hAnsi="Times New Roman" w:cs="Times New Roman"/>
          <w:color w:val="auto"/>
          <w:sz w:val="24"/>
          <w:lang w:eastAsia="en-AU"/>
        </w:rPr>
        <w:t xml:space="preserve">in </w:t>
      </w:r>
      <w:r w:rsidR="0084734B">
        <w:rPr>
          <w:rFonts w:ascii="Times New Roman" w:eastAsia="Times New Roman" w:hAnsi="Times New Roman" w:cs="Times New Roman"/>
          <w:color w:val="auto"/>
          <w:sz w:val="24"/>
          <w:lang w:eastAsia="en-AU"/>
        </w:rPr>
        <w:t>section</w:t>
      </w:r>
      <w:r w:rsidR="0084734B" w:rsidRPr="005411E2">
        <w:rPr>
          <w:rFonts w:ascii="Times New Roman" w:eastAsia="Times New Roman" w:hAnsi="Times New Roman" w:cs="Times New Roman"/>
          <w:color w:val="auto"/>
          <w:sz w:val="24"/>
          <w:lang w:eastAsia="en-AU"/>
        </w:rPr>
        <w:t xml:space="preserve"> </w:t>
      </w:r>
      <w:r w:rsidR="00641295" w:rsidRPr="005411E2">
        <w:rPr>
          <w:rFonts w:ascii="Times New Roman" w:eastAsia="Times New Roman" w:hAnsi="Times New Roman" w:cs="Times New Roman"/>
          <w:color w:val="auto"/>
          <w:sz w:val="24"/>
          <w:lang w:eastAsia="en-AU"/>
        </w:rPr>
        <w:t xml:space="preserve">4 of the Principal Regulations </w:t>
      </w:r>
      <w:r>
        <w:rPr>
          <w:rFonts w:ascii="Times New Roman" w:eastAsia="Times New Roman" w:hAnsi="Times New Roman" w:cs="Times New Roman"/>
          <w:color w:val="auto"/>
          <w:sz w:val="24"/>
          <w:lang w:eastAsia="en-AU"/>
        </w:rPr>
        <w:t xml:space="preserve">no longer </w:t>
      </w:r>
      <w:r w:rsidR="008C4F17">
        <w:rPr>
          <w:rFonts w:ascii="Times New Roman" w:eastAsia="Times New Roman" w:hAnsi="Times New Roman" w:cs="Times New Roman"/>
          <w:color w:val="auto"/>
          <w:sz w:val="24"/>
          <w:lang w:eastAsia="en-AU"/>
        </w:rPr>
        <w:t xml:space="preserve">has </w:t>
      </w:r>
      <w:r>
        <w:rPr>
          <w:rFonts w:ascii="Times New Roman" w:eastAsia="Times New Roman" w:hAnsi="Times New Roman" w:cs="Times New Roman"/>
          <w:color w:val="auto"/>
          <w:sz w:val="24"/>
          <w:lang w:eastAsia="en-AU"/>
        </w:rPr>
        <w:t xml:space="preserve">work to do and </w:t>
      </w:r>
      <w:r w:rsidR="008C4F17">
        <w:rPr>
          <w:rFonts w:ascii="Times New Roman" w:eastAsia="Times New Roman" w:hAnsi="Times New Roman" w:cs="Times New Roman"/>
          <w:color w:val="auto"/>
          <w:sz w:val="24"/>
          <w:lang w:eastAsia="en-AU"/>
        </w:rPr>
        <w:t xml:space="preserve">is therefore </w:t>
      </w:r>
      <w:r w:rsidR="0084734B">
        <w:rPr>
          <w:rFonts w:ascii="Times New Roman" w:eastAsia="Times New Roman" w:hAnsi="Times New Roman" w:cs="Times New Roman"/>
          <w:color w:val="auto"/>
          <w:sz w:val="24"/>
          <w:lang w:eastAsia="en-AU"/>
        </w:rPr>
        <w:t>repealed</w:t>
      </w:r>
      <w:r w:rsidR="00641295" w:rsidRPr="005411E2">
        <w:rPr>
          <w:rFonts w:ascii="Times New Roman" w:eastAsia="Times New Roman" w:hAnsi="Times New Roman" w:cs="Times New Roman"/>
          <w:color w:val="auto"/>
          <w:sz w:val="24"/>
          <w:lang w:eastAsia="en-AU"/>
        </w:rPr>
        <w:t>.</w:t>
      </w: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p>
    <w:p w:rsidR="00641295" w:rsidRPr="005411E2" w:rsidRDefault="00641295" w:rsidP="00641295">
      <w:pPr>
        <w:spacing w:after="0" w:line="240" w:lineRule="auto"/>
        <w:ind w:right="91"/>
        <w:rPr>
          <w:rFonts w:ascii="Times New Roman" w:eastAsia="Times New Roman" w:hAnsi="Times New Roman" w:cs="Times New Roman"/>
          <w:color w:val="auto"/>
          <w:sz w:val="24"/>
          <w:lang w:eastAsia="en-AU"/>
        </w:rPr>
      </w:pPr>
      <w:r w:rsidRPr="005411E2">
        <w:rPr>
          <w:rFonts w:ascii="Times New Roman" w:eastAsia="Times New Roman" w:hAnsi="Times New Roman" w:cs="Times New Roman"/>
          <w:b/>
          <w:color w:val="auto"/>
          <w:sz w:val="24"/>
          <w:lang w:eastAsia="en-AU"/>
        </w:rPr>
        <w:t xml:space="preserve">Item [2] </w:t>
      </w:r>
      <w:r w:rsidR="0084734B">
        <w:rPr>
          <w:rFonts w:ascii="Times New Roman" w:eastAsia="Times New Roman" w:hAnsi="Times New Roman" w:cs="Times New Roman"/>
          <w:b/>
          <w:color w:val="auto"/>
          <w:sz w:val="24"/>
          <w:lang w:eastAsia="en-AU"/>
        </w:rPr>
        <w:t>–</w:t>
      </w:r>
      <w:r w:rsidRPr="005411E2">
        <w:rPr>
          <w:rFonts w:ascii="Times New Roman" w:eastAsia="Times New Roman" w:hAnsi="Times New Roman" w:cs="Times New Roman"/>
          <w:b/>
          <w:color w:val="auto"/>
          <w:sz w:val="24"/>
          <w:lang w:eastAsia="en-AU"/>
        </w:rPr>
        <w:t xml:space="preserve"> </w:t>
      </w:r>
      <w:r w:rsidR="0084734B">
        <w:rPr>
          <w:rFonts w:ascii="Times New Roman" w:eastAsia="Times New Roman" w:hAnsi="Times New Roman" w:cs="Times New Roman"/>
          <w:b/>
          <w:color w:val="auto"/>
          <w:sz w:val="24"/>
          <w:lang w:eastAsia="en-AU"/>
        </w:rPr>
        <w:t>paragraph 4A(b)</w:t>
      </w:r>
    </w:p>
    <w:p w:rsidR="00EE405D" w:rsidRDefault="00EE405D" w:rsidP="00641295">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Section 4A of the Principal Regulation prescribes certain substances for the purposes of paragraph (a) of the definition of ‘drug’ in subsection 4(1) of the Act.</w:t>
      </w:r>
    </w:p>
    <w:p w:rsidR="00EE405D" w:rsidRDefault="00EE405D" w:rsidP="00641295">
      <w:pPr>
        <w:spacing w:after="0" w:line="240" w:lineRule="auto"/>
        <w:ind w:right="91"/>
        <w:rPr>
          <w:rFonts w:ascii="Times New Roman" w:eastAsia="Times New Roman" w:hAnsi="Times New Roman" w:cs="Times New Roman"/>
          <w:color w:val="auto"/>
          <w:sz w:val="24"/>
          <w:lang w:eastAsia="en-AU"/>
        </w:rPr>
      </w:pPr>
    </w:p>
    <w:p w:rsidR="00E55E3A" w:rsidRDefault="00EE405D" w:rsidP="00E55E3A">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Paragraph 4A(b) of the Principal Regulation prescribes ‘cannabidiol (including all isomers and salts)’ for the purposes of paragraph (a) of the definition of ‘drug’ in subsection 4(1) of the Act.</w:t>
      </w:r>
      <w:r w:rsidR="00E55E3A">
        <w:rPr>
          <w:rFonts w:ascii="Times New Roman" w:eastAsia="Times New Roman" w:hAnsi="Times New Roman" w:cs="Times New Roman"/>
          <w:color w:val="auto"/>
          <w:sz w:val="24"/>
          <w:lang w:eastAsia="en-AU"/>
        </w:rPr>
        <w:t xml:space="preserve"> The amendment exclude</w:t>
      </w:r>
      <w:r w:rsidR="008C4F17">
        <w:rPr>
          <w:rFonts w:ascii="Times New Roman" w:eastAsia="Times New Roman" w:hAnsi="Times New Roman" w:cs="Times New Roman"/>
          <w:color w:val="auto"/>
          <w:sz w:val="24"/>
          <w:lang w:eastAsia="en-AU"/>
        </w:rPr>
        <w:t>s</w:t>
      </w:r>
      <w:r w:rsidR="00E55E3A">
        <w:rPr>
          <w:rFonts w:ascii="Times New Roman" w:eastAsia="Times New Roman" w:hAnsi="Times New Roman" w:cs="Times New Roman"/>
          <w:color w:val="auto"/>
          <w:sz w:val="24"/>
          <w:lang w:eastAsia="en-AU"/>
        </w:rPr>
        <w:t xml:space="preserve"> cannabidiol (including all isomers and salts) from being prescribed under section 4A of the Principal Regulation as a drug for the purpose of the Act.</w:t>
      </w:r>
    </w:p>
    <w:p w:rsidR="00EE405D" w:rsidRDefault="00EE405D" w:rsidP="00641295">
      <w:pPr>
        <w:spacing w:after="0" w:line="240" w:lineRule="auto"/>
        <w:ind w:right="91"/>
        <w:rPr>
          <w:rFonts w:ascii="Times New Roman" w:eastAsia="Times New Roman" w:hAnsi="Times New Roman" w:cs="Times New Roman"/>
          <w:color w:val="auto"/>
          <w:sz w:val="24"/>
          <w:lang w:eastAsia="en-AU"/>
        </w:rPr>
      </w:pPr>
    </w:p>
    <w:p w:rsidR="00EE405D" w:rsidRDefault="00EE405D" w:rsidP="00641295">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Section 4A is intended to specify particular cannabis related drugs </w:t>
      </w:r>
      <w:r w:rsidR="009B2242">
        <w:rPr>
          <w:rFonts w:ascii="Times New Roman" w:eastAsia="Times New Roman" w:hAnsi="Times New Roman" w:cs="Times New Roman"/>
          <w:color w:val="auto"/>
          <w:sz w:val="24"/>
          <w:lang w:eastAsia="en-AU"/>
        </w:rPr>
        <w:t>for which</w:t>
      </w:r>
      <w:r>
        <w:rPr>
          <w:rFonts w:ascii="Times New Roman" w:eastAsia="Times New Roman" w:hAnsi="Times New Roman" w:cs="Times New Roman"/>
          <w:color w:val="auto"/>
          <w:sz w:val="24"/>
          <w:lang w:eastAsia="en-AU"/>
        </w:rPr>
        <w:t xml:space="preserve"> Australia has international obligations to control. </w:t>
      </w:r>
      <w:r w:rsidR="002623E8">
        <w:rPr>
          <w:rFonts w:ascii="Times New Roman" w:eastAsia="Times New Roman" w:hAnsi="Times New Roman" w:cs="Times New Roman"/>
          <w:color w:val="auto"/>
          <w:sz w:val="24"/>
          <w:lang w:eastAsia="en-AU"/>
        </w:rPr>
        <w:t xml:space="preserve">Although </w:t>
      </w:r>
      <w:r>
        <w:rPr>
          <w:rFonts w:ascii="Times New Roman" w:eastAsia="Times New Roman" w:hAnsi="Times New Roman" w:cs="Times New Roman"/>
          <w:color w:val="auto"/>
          <w:sz w:val="24"/>
          <w:lang w:eastAsia="en-AU"/>
        </w:rPr>
        <w:t xml:space="preserve">paragraph 4A(b) </w:t>
      </w:r>
      <w:r w:rsidR="002623E8">
        <w:rPr>
          <w:rFonts w:ascii="Times New Roman" w:eastAsia="Times New Roman" w:hAnsi="Times New Roman" w:cs="Times New Roman"/>
          <w:color w:val="auto"/>
          <w:sz w:val="24"/>
          <w:lang w:eastAsia="en-AU"/>
        </w:rPr>
        <w:t xml:space="preserve">presently </w:t>
      </w:r>
      <w:r>
        <w:rPr>
          <w:rFonts w:ascii="Times New Roman" w:eastAsia="Times New Roman" w:hAnsi="Times New Roman" w:cs="Times New Roman"/>
          <w:color w:val="auto"/>
          <w:sz w:val="24"/>
          <w:lang w:eastAsia="en-AU"/>
        </w:rPr>
        <w:t>lists cannabidiol</w:t>
      </w:r>
      <w:r w:rsidR="006C0DEB">
        <w:rPr>
          <w:rFonts w:ascii="Times New Roman" w:eastAsia="Times New Roman" w:hAnsi="Times New Roman" w:cs="Times New Roman"/>
          <w:color w:val="auto"/>
          <w:sz w:val="24"/>
          <w:lang w:eastAsia="en-AU"/>
        </w:rPr>
        <w:t xml:space="preserve"> </w:t>
      </w:r>
      <w:r>
        <w:rPr>
          <w:rFonts w:ascii="Times New Roman" w:eastAsia="Times New Roman" w:hAnsi="Times New Roman" w:cs="Times New Roman"/>
          <w:color w:val="auto"/>
          <w:sz w:val="24"/>
          <w:lang w:eastAsia="en-AU"/>
        </w:rPr>
        <w:t xml:space="preserve">as one of those drugs, cannabidiol </w:t>
      </w:r>
      <w:r w:rsidR="002623E8">
        <w:rPr>
          <w:rFonts w:ascii="Times New Roman" w:eastAsia="Times New Roman" w:hAnsi="Times New Roman" w:cs="Times New Roman"/>
          <w:color w:val="auto"/>
          <w:sz w:val="24"/>
          <w:lang w:eastAsia="en-AU"/>
        </w:rPr>
        <w:t xml:space="preserve">is not a narcotic and does not, therefore, </w:t>
      </w:r>
      <w:r>
        <w:rPr>
          <w:rFonts w:ascii="Times New Roman" w:eastAsia="Times New Roman" w:hAnsi="Times New Roman" w:cs="Times New Roman"/>
          <w:color w:val="auto"/>
          <w:sz w:val="24"/>
          <w:lang w:eastAsia="en-AU"/>
        </w:rPr>
        <w:t xml:space="preserve">appear in the schedules of either of the two major drug treaties that provide those international controls, the </w:t>
      </w:r>
      <w:r>
        <w:rPr>
          <w:rFonts w:ascii="Times New Roman" w:eastAsia="Times New Roman" w:hAnsi="Times New Roman" w:cs="Times New Roman"/>
          <w:i/>
          <w:color w:val="auto"/>
          <w:sz w:val="24"/>
          <w:lang w:eastAsia="en-AU"/>
        </w:rPr>
        <w:t>Single Convention on Narcotic Drugs, 1961</w:t>
      </w:r>
      <w:r>
        <w:rPr>
          <w:rFonts w:ascii="Times New Roman" w:eastAsia="Times New Roman" w:hAnsi="Times New Roman" w:cs="Times New Roman"/>
          <w:color w:val="auto"/>
          <w:sz w:val="24"/>
          <w:lang w:eastAsia="en-AU"/>
        </w:rPr>
        <w:t xml:space="preserve"> (the Single Convention) or the </w:t>
      </w:r>
      <w:r w:rsidRPr="00D728D2">
        <w:rPr>
          <w:rFonts w:ascii="Times New Roman" w:eastAsia="Times New Roman" w:hAnsi="Times New Roman" w:cs="Times New Roman"/>
          <w:i/>
          <w:color w:val="auto"/>
          <w:sz w:val="24"/>
          <w:lang w:eastAsia="en-AU"/>
        </w:rPr>
        <w:t>Convention on Psychotropic Substances, 1971</w:t>
      </w:r>
      <w:r>
        <w:rPr>
          <w:rFonts w:ascii="Times New Roman" w:eastAsia="Times New Roman" w:hAnsi="Times New Roman" w:cs="Times New Roman"/>
          <w:color w:val="auto"/>
          <w:sz w:val="24"/>
          <w:lang w:eastAsia="en-AU"/>
        </w:rPr>
        <w:t>, to which Australia is a party.</w:t>
      </w:r>
      <w:r w:rsidR="002623E8">
        <w:rPr>
          <w:rFonts w:ascii="Times New Roman" w:eastAsia="Times New Roman" w:hAnsi="Times New Roman" w:cs="Times New Roman"/>
          <w:color w:val="auto"/>
          <w:sz w:val="24"/>
          <w:lang w:eastAsia="en-AU"/>
        </w:rPr>
        <w:t xml:space="preserve"> </w:t>
      </w:r>
    </w:p>
    <w:p w:rsidR="00EE405D" w:rsidRDefault="00EE405D" w:rsidP="00641295">
      <w:pPr>
        <w:spacing w:after="0" w:line="240" w:lineRule="auto"/>
        <w:ind w:right="91"/>
        <w:rPr>
          <w:rFonts w:ascii="Times New Roman" w:eastAsia="Times New Roman" w:hAnsi="Times New Roman" w:cs="Times New Roman"/>
          <w:color w:val="auto"/>
          <w:sz w:val="24"/>
          <w:lang w:eastAsia="en-AU"/>
        </w:rPr>
      </w:pPr>
    </w:p>
    <w:p w:rsidR="003E1433" w:rsidRDefault="00EE405D" w:rsidP="00641295">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The Act already adequately controls extracts of cannabis wh</w:t>
      </w:r>
      <w:r w:rsidR="006C0DEB">
        <w:rPr>
          <w:rFonts w:ascii="Times New Roman" w:eastAsia="Times New Roman" w:hAnsi="Times New Roman" w:cs="Times New Roman"/>
          <w:color w:val="auto"/>
          <w:sz w:val="24"/>
          <w:lang w:eastAsia="en-AU"/>
        </w:rPr>
        <w:t>i</w:t>
      </w:r>
      <w:r>
        <w:rPr>
          <w:rFonts w:ascii="Times New Roman" w:eastAsia="Times New Roman" w:hAnsi="Times New Roman" w:cs="Times New Roman"/>
          <w:color w:val="auto"/>
          <w:sz w:val="24"/>
          <w:lang w:eastAsia="en-AU"/>
        </w:rPr>
        <w:t xml:space="preserve">ch would </w:t>
      </w:r>
      <w:r w:rsidR="006C0DEB">
        <w:rPr>
          <w:rFonts w:ascii="Times New Roman" w:eastAsia="Times New Roman" w:hAnsi="Times New Roman" w:cs="Times New Roman"/>
          <w:color w:val="auto"/>
          <w:sz w:val="24"/>
          <w:lang w:eastAsia="en-AU"/>
        </w:rPr>
        <w:t>n</w:t>
      </w:r>
      <w:r>
        <w:rPr>
          <w:rFonts w:ascii="Times New Roman" w:eastAsia="Times New Roman" w:hAnsi="Times New Roman" w:cs="Times New Roman"/>
          <w:color w:val="auto"/>
          <w:sz w:val="24"/>
          <w:lang w:eastAsia="en-AU"/>
        </w:rPr>
        <w:t>ormally include substances (resins for example) containing both tetrahydrocannabinol</w:t>
      </w:r>
      <w:r w:rsidR="00E36508">
        <w:rPr>
          <w:rFonts w:ascii="Times New Roman" w:eastAsia="Times New Roman" w:hAnsi="Times New Roman" w:cs="Times New Roman"/>
          <w:color w:val="auto"/>
          <w:sz w:val="24"/>
          <w:lang w:eastAsia="en-AU"/>
        </w:rPr>
        <w:t xml:space="preserve"> (THC)</w:t>
      </w:r>
      <w:r>
        <w:rPr>
          <w:rFonts w:ascii="Times New Roman" w:eastAsia="Times New Roman" w:hAnsi="Times New Roman" w:cs="Times New Roman"/>
          <w:color w:val="auto"/>
          <w:sz w:val="24"/>
          <w:lang w:eastAsia="en-AU"/>
        </w:rPr>
        <w:t xml:space="preserve"> and cannabidiol. There is no need for an additional control on the pure chemical </w:t>
      </w:r>
      <w:r w:rsidR="006C0DEB">
        <w:rPr>
          <w:rFonts w:ascii="Times New Roman" w:eastAsia="Times New Roman" w:hAnsi="Times New Roman" w:cs="Times New Roman"/>
          <w:color w:val="auto"/>
          <w:sz w:val="24"/>
          <w:lang w:eastAsia="en-AU"/>
        </w:rPr>
        <w:t xml:space="preserve">cannabidiol itself, and indeed doing so negatively impacts industry as it impedes the development of synthetic cannabinoid medicines. </w:t>
      </w:r>
    </w:p>
    <w:p w:rsidR="003E1433" w:rsidRDefault="003E1433" w:rsidP="00641295">
      <w:pPr>
        <w:spacing w:after="0" w:line="240" w:lineRule="auto"/>
        <w:ind w:right="91"/>
        <w:rPr>
          <w:rFonts w:ascii="Times New Roman" w:eastAsia="Times New Roman" w:hAnsi="Times New Roman" w:cs="Times New Roman"/>
          <w:color w:val="auto"/>
          <w:sz w:val="24"/>
          <w:lang w:eastAsia="en-AU"/>
        </w:rPr>
      </w:pPr>
    </w:p>
    <w:p w:rsidR="00EE405D" w:rsidRPr="00F71B70" w:rsidRDefault="00E55E3A" w:rsidP="00641295">
      <w:p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The repeal of ‘cannabidiol’ from prescription as a drug</w:t>
      </w:r>
      <w:r w:rsidR="00A1701D">
        <w:rPr>
          <w:rFonts w:ascii="Times New Roman" w:eastAsia="Times New Roman" w:hAnsi="Times New Roman" w:cs="Times New Roman"/>
          <w:color w:val="auto"/>
          <w:sz w:val="24"/>
          <w:lang w:eastAsia="en-AU"/>
        </w:rPr>
        <w:t xml:space="preserve"> </w:t>
      </w:r>
      <w:r w:rsidR="008C4F17">
        <w:rPr>
          <w:rFonts w:ascii="Times New Roman" w:eastAsia="Times New Roman" w:hAnsi="Times New Roman" w:cs="Times New Roman"/>
          <w:color w:val="auto"/>
          <w:sz w:val="24"/>
          <w:lang w:eastAsia="en-AU"/>
        </w:rPr>
        <w:t xml:space="preserve">is also </w:t>
      </w:r>
      <w:r w:rsidR="00A1701D">
        <w:rPr>
          <w:rFonts w:ascii="Times New Roman" w:eastAsia="Times New Roman" w:hAnsi="Times New Roman" w:cs="Times New Roman"/>
          <w:color w:val="auto"/>
          <w:sz w:val="24"/>
          <w:lang w:eastAsia="en-AU"/>
        </w:rPr>
        <w:t xml:space="preserve">consistent with </w:t>
      </w:r>
      <w:r>
        <w:rPr>
          <w:rFonts w:ascii="Times New Roman" w:eastAsia="Times New Roman" w:hAnsi="Times New Roman" w:cs="Times New Roman"/>
          <w:color w:val="auto"/>
          <w:sz w:val="24"/>
          <w:lang w:eastAsia="en-AU"/>
        </w:rPr>
        <w:t>the November 2018</w:t>
      </w:r>
      <w:r w:rsidR="00F71B70">
        <w:rPr>
          <w:rFonts w:ascii="Times New Roman" w:eastAsia="Times New Roman" w:hAnsi="Times New Roman" w:cs="Times New Roman"/>
          <w:color w:val="auto"/>
          <w:sz w:val="24"/>
          <w:lang w:eastAsia="en-AU"/>
        </w:rPr>
        <w:t xml:space="preserve"> recommendation of </w:t>
      </w:r>
      <w:r w:rsidR="003E1433">
        <w:rPr>
          <w:rFonts w:ascii="Times New Roman" w:eastAsia="Times New Roman" w:hAnsi="Times New Roman" w:cs="Times New Roman"/>
          <w:color w:val="auto"/>
          <w:sz w:val="24"/>
          <w:lang w:eastAsia="en-AU"/>
        </w:rPr>
        <w:t xml:space="preserve">the </w:t>
      </w:r>
      <w:r w:rsidR="00A1701D">
        <w:rPr>
          <w:rFonts w:ascii="Times New Roman" w:eastAsia="Times New Roman" w:hAnsi="Times New Roman" w:cs="Times New Roman"/>
          <w:color w:val="auto"/>
          <w:sz w:val="24"/>
          <w:lang w:eastAsia="en-AU"/>
        </w:rPr>
        <w:t xml:space="preserve">World Health Organisation </w:t>
      </w:r>
      <w:r w:rsidR="00F71B70">
        <w:rPr>
          <w:rFonts w:ascii="Times New Roman" w:eastAsia="Times New Roman" w:hAnsi="Times New Roman" w:cs="Times New Roman"/>
          <w:color w:val="auto"/>
          <w:sz w:val="24"/>
          <w:lang w:eastAsia="en-AU"/>
        </w:rPr>
        <w:t xml:space="preserve">Expert Committee on Drug Dependence </w:t>
      </w:r>
      <w:r>
        <w:rPr>
          <w:rFonts w:ascii="Times New Roman" w:eastAsia="Times New Roman" w:hAnsi="Times New Roman" w:cs="Times New Roman"/>
          <w:color w:val="auto"/>
          <w:sz w:val="24"/>
          <w:lang w:eastAsia="en-AU"/>
        </w:rPr>
        <w:t>(</w:t>
      </w:r>
      <w:r w:rsidR="00F71B70">
        <w:rPr>
          <w:rFonts w:ascii="Times New Roman" w:eastAsia="Times New Roman" w:hAnsi="Times New Roman" w:cs="Times New Roman"/>
          <w:color w:val="auto"/>
          <w:sz w:val="24"/>
          <w:lang w:eastAsia="en-AU"/>
        </w:rPr>
        <w:t>at its 41</w:t>
      </w:r>
      <w:r w:rsidR="00F71B70" w:rsidRPr="00F71B70">
        <w:rPr>
          <w:rFonts w:ascii="Times New Roman" w:eastAsia="Times New Roman" w:hAnsi="Times New Roman" w:cs="Times New Roman"/>
          <w:color w:val="auto"/>
          <w:sz w:val="24"/>
          <w:vertAlign w:val="superscript"/>
          <w:lang w:eastAsia="en-AU"/>
        </w:rPr>
        <w:t>st</w:t>
      </w:r>
      <w:r w:rsidR="00F71B70">
        <w:rPr>
          <w:rFonts w:ascii="Times New Roman" w:eastAsia="Times New Roman" w:hAnsi="Times New Roman" w:cs="Times New Roman"/>
          <w:color w:val="auto"/>
          <w:sz w:val="24"/>
          <w:lang w:eastAsia="en-AU"/>
        </w:rPr>
        <w:t xml:space="preserve"> meeting</w:t>
      </w:r>
      <w:r>
        <w:rPr>
          <w:rFonts w:ascii="Times New Roman" w:eastAsia="Times New Roman" w:hAnsi="Times New Roman" w:cs="Times New Roman"/>
          <w:color w:val="auto"/>
          <w:sz w:val="24"/>
          <w:lang w:eastAsia="en-AU"/>
        </w:rPr>
        <w:t>)</w:t>
      </w:r>
      <w:r w:rsidR="00F71B70">
        <w:rPr>
          <w:rFonts w:ascii="Times New Roman" w:eastAsia="Times New Roman" w:hAnsi="Times New Roman" w:cs="Times New Roman"/>
          <w:color w:val="auto"/>
          <w:sz w:val="24"/>
          <w:lang w:eastAsia="en-AU"/>
        </w:rPr>
        <w:t xml:space="preserve"> </w:t>
      </w:r>
      <w:r w:rsidR="003E1433">
        <w:rPr>
          <w:rFonts w:ascii="Times New Roman" w:eastAsia="Times New Roman" w:hAnsi="Times New Roman" w:cs="Times New Roman"/>
          <w:color w:val="auto"/>
          <w:sz w:val="24"/>
          <w:lang w:eastAsia="en-AU"/>
        </w:rPr>
        <w:t xml:space="preserve">communicated to the Secretary General of the United Nations </w:t>
      </w:r>
      <w:r w:rsidR="00F71B70">
        <w:rPr>
          <w:rFonts w:ascii="Times New Roman" w:eastAsia="Times New Roman" w:hAnsi="Times New Roman" w:cs="Times New Roman"/>
          <w:color w:val="auto"/>
          <w:sz w:val="24"/>
          <w:lang w:eastAsia="en-AU"/>
        </w:rPr>
        <w:t xml:space="preserve">that </w:t>
      </w:r>
      <w:r w:rsidR="00F71B70" w:rsidRPr="00F71B70">
        <w:rPr>
          <w:rFonts w:ascii="Times New Roman" w:hAnsi="Times New Roman" w:cs="Times New Roman"/>
          <w:color w:val="auto"/>
          <w:sz w:val="24"/>
          <w:szCs w:val="24"/>
        </w:rPr>
        <w:t xml:space="preserve">preparations considered to be pure cannabidiol should not be scheduled within the International Drug Control Conventions by adding a footnote to the entry for cannabis and cannabis resin in Schedule 1 of the Single Convention on Narcotic Drugs 1961 to read: </w:t>
      </w:r>
      <w:r w:rsidR="00F71B70" w:rsidRPr="00F71B70">
        <w:rPr>
          <w:rFonts w:ascii="Times New Roman" w:hAnsi="Times New Roman" w:cs="Times New Roman"/>
          <w:i/>
          <w:iCs/>
          <w:color w:val="auto"/>
          <w:sz w:val="24"/>
          <w:szCs w:val="24"/>
        </w:rPr>
        <w:t>Preparations containing predominantly cannabidiol and not more than 0.2 per cent of delta-9THC are not under international control</w:t>
      </w:r>
      <w:r w:rsidR="00F71B70">
        <w:rPr>
          <w:rFonts w:ascii="Times New Roman" w:hAnsi="Times New Roman" w:cs="Times New Roman"/>
          <w:iCs/>
          <w:color w:val="auto"/>
          <w:sz w:val="24"/>
          <w:szCs w:val="24"/>
        </w:rPr>
        <w:t>.</w:t>
      </w:r>
    </w:p>
    <w:p w:rsidR="00EE405D" w:rsidRDefault="00EE405D" w:rsidP="00641295">
      <w:pPr>
        <w:spacing w:after="0" w:line="240" w:lineRule="auto"/>
        <w:ind w:right="91"/>
        <w:rPr>
          <w:rFonts w:ascii="Times New Roman" w:eastAsia="Times New Roman" w:hAnsi="Times New Roman" w:cs="Times New Roman"/>
          <w:color w:val="auto"/>
          <w:sz w:val="24"/>
          <w:lang w:eastAsia="en-AU"/>
        </w:rPr>
      </w:pPr>
    </w:p>
    <w:p w:rsidR="00EE405D" w:rsidRDefault="00EE405D"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D728D2">
        <w:rPr>
          <w:rFonts w:ascii="Times New Roman" w:eastAsia="Times New Roman" w:hAnsi="Times New Roman" w:cs="Times New Roman"/>
          <w:b/>
          <w:color w:val="auto"/>
          <w:sz w:val="24"/>
          <w:lang w:eastAsia="en-AU"/>
        </w:rPr>
        <w:t>Item [3]</w:t>
      </w:r>
      <w:r>
        <w:rPr>
          <w:rFonts w:ascii="Times New Roman" w:eastAsia="Times New Roman" w:hAnsi="Times New Roman" w:cs="Times New Roman"/>
          <w:color w:val="auto"/>
          <w:sz w:val="24"/>
          <w:lang w:eastAsia="en-AU"/>
        </w:rPr>
        <w:t xml:space="preserve"> </w:t>
      </w:r>
      <w:r w:rsidRPr="00D728D2">
        <w:rPr>
          <w:rFonts w:ascii="Times New Roman" w:eastAsia="Times New Roman" w:hAnsi="Times New Roman" w:cs="Times New Roman"/>
          <w:b/>
          <w:color w:val="auto"/>
          <w:sz w:val="24"/>
          <w:lang w:eastAsia="en-AU"/>
        </w:rPr>
        <w:t>– paragraphs 5(2)(h), (i), (j), (k), (l)</w:t>
      </w:r>
      <w:r w:rsidR="00F95241">
        <w:rPr>
          <w:rFonts w:ascii="Times New Roman" w:eastAsia="Times New Roman" w:hAnsi="Times New Roman" w:cs="Times New Roman"/>
          <w:b/>
          <w:color w:val="auto"/>
          <w:sz w:val="24"/>
          <w:lang w:eastAsia="en-AU"/>
        </w:rPr>
        <w:t>,</w:t>
      </w:r>
      <w:r w:rsidRPr="00D728D2">
        <w:rPr>
          <w:rFonts w:ascii="Times New Roman" w:eastAsia="Times New Roman" w:hAnsi="Times New Roman" w:cs="Times New Roman"/>
          <w:b/>
          <w:color w:val="auto"/>
          <w:sz w:val="24"/>
          <w:lang w:eastAsia="en-AU"/>
        </w:rPr>
        <w:t xml:space="preserve"> (m)</w:t>
      </w:r>
      <w:r w:rsidR="00F95241">
        <w:rPr>
          <w:rFonts w:ascii="Times New Roman" w:eastAsia="Times New Roman" w:hAnsi="Times New Roman" w:cs="Times New Roman"/>
          <w:b/>
          <w:color w:val="auto"/>
          <w:sz w:val="24"/>
          <w:lang w:eastAsia="en-AU"/>
        </w:rPr>
        <w:t xml:space="preserve"> and (n)</w:t>
      </w:r>
    </w:p>
    <w:p w:rsidR="006A53A9" w:rsidRPr="00D728D2" w:rsidRDefault="006A53A9" w:rsidP="00641295">
      <w:pPr>
        <w:tabs>
          <w:tab w:val="right" w:pos="8931"/>
        </w:tabs>
        <w:spacing w:after="0" w:line="240" w:lineRule="exact"/>
        <w:ind w:right="91"/>
        <w:rPr>
          <w:rFonts w:ascii="Times New Roman" w:eastAsia="Times New Roman" w:hAnsi="Times New Roman" w:cs="Times New Roman"/>
          <w:i/>
          <w:color w:val="auto"/>
          <w:sz w:val="24"/>
          <w:lang w:eastAsia="en-AU"/>
        </w:rPr>
      </w:pPr>
      <w:r>
        <w:rPr>
          <w:rFonts w:ascii="Times New Roman" w:eastAsia="Times New Roman" w:hAnsi="Times New Roman" w:cs="Times New Roman"/>
          <w:i/>
          <w:color w:val="auto"/>
          <w:sz w:val="24"/>
          <w:lang w:eastAsia="en-AU"/>
        </w:rPr>
        <w:t>Paragraph 5(2)(h)</w:t>
      </w:r>
    </w:p>
    <w:p w:rsidR="009A1C16" w:rsidRDefault="004D6D38" w:rsidP="004D2915">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Consistent with the notation of the Report on the Review of the </w:t>
      </w:r>
      <w:r>
        <w:rPr>
          <w:rFonts w:ascii="Times New Roman" w:eastAsia="Times New Roman" w:hAnsi="Times New Roman" w:cs="Times New Roman"/>
          <w:i/>
          <w:color w:val="auto"/>
          <w:sz w:val="24"/>
          <w:lang w:eastAsia="en-AU"/>
        </w:rPr>
        <w:t xml:space="preserve">Narcotic Drugs Act </w:t>
      </w:r>
      <w:r w:rsidRPr="003E1433">
        <w:rPr>
          <w:rFonts w:ascii="Times New Roman" w:eastAsia="Times New Roman" w:hAnsi="Times New Roman" w:cs="Times New Roman"/>
          <w:i/>
          <w:color w:val="auto"/>
          <w:sz w:val="24"/>
          <w:lang w:eastAsia="en-AU"/>
        </w:rPr>
        <w:t>1967</w:t>
      </w:r>
      <w:r>
        <w:rPr>
          <w:rFonts w:ascii="Times New Roman" w:eastAsia="Times New Roman" w:hAnsi="Times New Roman" w:cs="Times New Roman"/>
          <w:color w:val="auto"/>
          <w:sz w:val="24"/>
          <w:lang w:eastAsia="en-AU"/>
        </w:rPr>
        <w:t xml:space="preserve"> (in a discussion forming the basis of recommendation 8) </w:t>
      </w:r>
      <w:r w:rsidR="00477F55">
        <w:rPr>
          <w:rFonts w:ascii="Times New Roman" w:eastAsia="Times New Roman" w:hAnsi="Times New Roman" w:cs="Times New Roman"/>
          <w:color w:val="auto"/>
          <w:sz w:val="24"/>
          <w:lang w:eastAsia="en-AU"/>
        </w:rPr>
        <w:t>p</w:t>
      </w:r>
      <w:r w:rsidR="009A1C16">
        <w:rPr>
          <w:rFonts w:ascii="Times New Roman" w:eastAsia="Times New Roman" w:hAnsi="Times New Roman" w:cs="Times New Roman"/>
          <w:color w:val="auto"/>
          <w:sz w:val="24"/>
          <w:lang w:eastAsia="en-AU"/>
        </w:rPr>
        <w:t>aragraph 5(2)(h) of the Principal Regulation repealed and substituted with minor amendments</w:t>
      </w:r>
      <w:r>
        <w:rPr>
          <w:rFonts w:ascii="Times New Roman" w:eastAsia="Times New Roman" w:hAnsi="Times New Roman" w:cs="Times New Roman"/>
          <w:color w:val="auto"/>
          <w:sz w:val="24"/>
          <w:lang w:eastAsia="en-AU"/>
        </w:rPr>
        <w:t>. This ensure</w:t>
      </w:r>
      <w:r w:rsidR="008C4F17">
        <w:rPr>
          <w:rFonts w:ascii="Times New Roman" w:eastAsia="Times New Roman" w:hAnsi="Times New Roman" w:cs="Times New Roman"/>
          <w:color w:val="auto"/>
          <w:sz w:val="24"/>
          <w:lang w:eastAsia="en-AU"/>
        </w:rPr>
        <w:t>s</w:t>
      </w:r>
      <w:r>
        <w:rPr>
          <w:rFonts w:ascii="Times New Roman" w:eastAsia="Times New Roman" w:hAnsi="Times New Roman" w:cs="Times New Roman"/>
          <w:color w:val="auto"/>
          <w:sz w:val="24"/>
          <w:lang w:eastAsia="en-AU"/>
        </w:rPr>
        <w:t xml:space="preserve"> </w:t>
      </w:r>
      <w:r w:rsidR="009A1C16">
        <w:rPr>
          <w:rFonts w:ascii="Times New Roman" w:eastAsia="Times New Roman" w:hAnsi="Times New Roman" w:cs="Times New Roman"/>
          <w:color w:val="auto"/>
          <w:sz w:val="24"/>
          <w:lang w:eastAsia="en-AU"/>
        </w:rPr>
        <w:t>greater consistency with paragraph 8G</w:t>
      </w:r>
      <w:r w:rsidR="002623E8">
        <w:rPr>
          <w:rFonts w:ascii="Times New Roman" w:eastAsia="Times New Roman" w:hAnsi="Times New Roman" w:cs="Times New Roman"/>
          <w:color w:val="auto"/>
          <w:sz w:val="24"/>
          <w:lang w:eastAsia="en-AU"/>
        </w:rPr>
        <w:t>(1)</w:t>
      </w:r>
      <w:r w:rsidR="009A1C16">
        <w:rPr>
          <w:rFonts w:ascii="Times New Roman" w:eastAsia="Times New Roman" w:hAnsi="Times New Roman" w:cs="Times New Roman"/>
          <w:color w:val="auto"/>
          <w:sz w:val="24"/>
          <w:lang w:eastAsia="en-AU"/>
        </w:rPr>
        <w:t>(d) of the Act</w:t>
      </w:r>
      <w:r w:rsidR="00E36508">
        <w:rPr>
          <w:rFonts w:ascii="Times New Roman" w:eastAsia="Times New Roman" w:hAnsi="Times New Roman" w:cs="Times New Roman"/>
          <w:color w:val="auto"/>
          <w:sz w:val="24"/>
          <w:lang w:eastAsia="en-AU"/>
        </w:rPr>
        <w:t xml:space="preserve">. That provision of the Act </w:t>
      </w:r>
      <w:r w:rsidR="009A1C16">
        <w:rPr>
          <w:rFonts w:ascii="Times New Roman" w:eastAsia="Times New Roman" w:hAnsi="Times New Roman" w:cs="Times New Roman"/>
          <w:color w:val="auto"/>
          <w:sz w:val="24"/>
          <w:lang w:eastAsia="en-AU"/>
        </w:rPr>
        <w:t>requires that the Secretary must refuse to grant a medicinal cannabis licence if the Secretary is not satisfied on reasonable grounds that the applicant will take all reasonable measures to ensure the physical security of cannabis plants, cannabis or cannabis resin: (i) in the applicant’s possession or control; and (ii) obtained, cultivated or produced under, or purportedly under, the licence.</w:t>
      </w:r>
      <w:r w:rsidR="003E1433">
        <w:rPr>
          <w:rFonts w:ascii="Times New Roman" w:eastAsia="Times New Roman" w:hAnsi="Times New Roman" w:cs="Times New Roman"/>
          <w:color w:val="auto"/>
          <w:sz w:val="24"/>
          <w:lang w:eastAsia="en-AU"/>
        </w:rPr>
        <w:t xml:space="preserve"> The Report on the Review noted that this general licensing requirement could be supplemented by instructions issued by the Secretary, guidelines issued by the Minister or information guidance issued by the Department.</w:t>
      </w:r>
    </w:p>
    <w:p w:rsidR="009A1C16" w:rsidRDefault="009A1C16"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6A53A9" w:rsidRPr="00D728D2" w:rsidRDefault="006A53A9" w:rsidP="00641295">
      <w:pPr>
        <w:tabs>
          <w:tab w:val="right" w:pos="8931"/>
        </w:tabs>
        <w:spacing w:after="0" w:line="240" w:lineRule="exact"/>
        <w:ind w:right="91"/>
        <w:rPr>
          <w:rFonts w:ascii="Times New Roman" w:eastAsia="Times New Roman" w:hAnsi="Times New Roman" w:cs="Times New Roman"/>
          <w:i/>
          <w:color w:val="auto"/>
          <w:sz w:val="24"/>
          <w:lang w:eastAsia="en-AU"/>
        </w:rPr>
      </w:pPr>
      <w:r>
        <w:rPr>
          <w:rFonts w:ascii="Times New Roman" w:eastAsia="Times New Roman" w:hAnsi="Times New Roman" w:cs="Times New Roman"/>
          <w:i/>
          <w:color w:val="auto"/>
          <w:sz w:val="24"/>
          <w:lang w:eastAsia="en-AU"/>
        </w:rPr>
        <w:t>Paragraphs 5(2)(i) to (l)</w:t>
      </w:r>
    </w:p>
    <w:p w:rsidR="006A53A9" w:rsidRDefault="006A53A9" w:rsidP="004D2915">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Paragraphs 5(2)(i), (j), (k) and (l) of the Principal Regulation </w:t>
      </w:r>
      <w:r w:rsidR="00425CCD">
        <w:rPr>
          <w:rFonts w:ascii="Times New Roman" w:eastAsia="Times New Roman" w:hAnsi="Times New Roman" w:cs="Times New Roman"/>
          <w:color w:val="auto"/>
          <w:sz w:val="24"/>
          <w:lang w:eastAsia="en-AU"/>
        </w:rPr>
        <w:t>require</w:t>
      </w:r>
      <w:r>
        <w:rPr>
          <w:rFonts w:ascii="Times New Roman" w:eastAsia="Times New Roman" w:hAnsi="Times New Roman" w:cs="Times New Roman"/>
          <w:color w:val="auto"/>
          <w:sz w:val="24"/>
          <w:lang w:eastAsia="en-AU"/>
        </w:rPr>
        <w:t xml:space="preserve"> the applica</w:t>
      </w:r>
      <w:r w:rsidR="00AD699A">
        <w:rPr>
          <w:rFonts w:ascii="Times New Roman" w:eastAsia="Times New Roman" w:hAnsi="Times New Roman" w:cs="Times New Roman"/>
          <w:color w:val="auto"/>
          <w:sz w:val="24"/>
          <w:lang w:eastAsia="en-AU"/>
        </w:rPr>
        <w:t>n</w:t>
      </w:r>
      <w:r>
        <w:rPr>
          <w:rFonts w:ascii="Times New Roman" w:eastAsia="Times New Roman" w:hAnsi="Times New Roman" w:cs="Times New Roman"/>
          <w:color w:val="auto"/>
          <w:sz w:val="24"/>
          <w:lang w:eastAsia="en-AU"/>
        </w:rPr>
        <w:t>t to</w:t>
      </w:r>
      <w:r w:rsidR="00B40DCF">
        <w:rPr>
          <w:rFonts w:ascii="Times New Roman" w:eastAsia="Times New Roman" w:hAnsi="Times New Roman" w:cs="Times New Roman"/>
          <w:color w:val="auto"/>
          <w:sz w:val="24"/>
          <w:lang w:eastAsia="en-AU"/>
        </w:rPr>
        <w:t>,</w:t>
      </w:r>
      <w:r>
        <w:rPr>
          <w:rFonts w:ascii="Times New Roman" w:eastAsia="Times New Roman" w:hAnsi="Times New Roman" w:cs="Times New Roman"/>
          <w:color w:val="auto"/>
          <w:sz w:val="24"/>
          <w:lang w:eastAsia="en-AU"/>
        </w:rPr>
        <w:t xml:space="preserve"> with </w:t>
      </w:r>
      <w:r w:rsidR="00B40DCF">
        <w:rPr>
          <w:rFonts w:ascii="Times New Roman" w:eastAsia="Times New Roman" w:hAnsi="Times New Roman" w:cs="Times New Roman"/>
          <w:color w:val="auto"/>
          <w:sz w:val="24"/>
          <w:lang w:eastAsia="en-AU"/>
        </w:rPr>
        <w:t xml:space="preserve">its </w:t>
      </w:r>
      <w:r>
        <w:rPr>
          <w:rFonts w:ascii="Times New Roman" w:eastAsia="Times New Roman" w:hAnsi="Times New Roman" w:cs="Times New Roman"/>
          <w:color w:val="auto"/>
          <w:sz w:val="24"/>
          <w:lang w:eastAsia="en-AU"/>
        </w:rPr>
        <w:t>application</w:t>
      </w:r>
      <w:r w:rsidR="00AD699A">
        <w:rPr>
          <w:rFonts w:ascii="Times New Roman" w:eastAsia="Times New Roman" w:hAnsi="Times New Roman" w:cs="Times New Roman"/>
          <w:color w:val="auto"/>
          <w:sz w:val="24"/>
          <w:lang w:eastAsia="en-AU"/>
        </w:rPr>
        <w:t>,</w:t>
      </w:r>
      <w:r>
        <w:rPr>
          <w:rFonts w:ascii="Times New Roman" w:eastAsia="Times New Roman" w:hAnsi="Times New Roman" w:cs="Times New Roman"/>
          <w:color w:val="auto"/>
          <w:sz w:val="24"/>
          <w:lang w:eastAsia="en-AU"/>
        </w:rPr>
        <w:t xml:space="preserve"> </w:t>
      </w:r>
      <w:r w:rsidR="00B40DCF">
        <w:rPr>
          <w:rFonts w:ascii="Times New Roman" w:eastAsia="Times New Roman" w:hAnsi="Times New Roman" w:cs="Times New Roman"/>
          <w:color w:val="auto"/>
          <w:sz w:val="24"/>
          <w:lang w:eastAsia="en-AU"/>
        </w:rPr>
        <w:t xml:space="preserve">provide </w:t>
      </w:r>
      <w:r>
        <w:rPr>
          <w:rFonts w:ascii="Times New Roman" w:eastAsia="Times New Roman" w:hAnsi="Times New Roman" w:cs="Times New Roman"/>
          <w:color w:val="auto"/>
          <w:sz w:val="24"/>
          <w:lang w:eastAsia="en-AU"/>
        </w:rPr>
        <w:t xml:space="preserve">details of certain arrangements that will be in place on various matters </w:t>
      </w:r>
      <w:r w:rsidR="00AD699A">
        <w:rPr>
          <w:rFonts w:ascii="Times New Roman" w:eastAsia="Times New Roman" w:hAnsi="Times New Roman" w:cs="Times New Roman"/>
          <w:color w:val="auto"/>
          <w:sz w:val="24"/>
          <w:lang w:eastAsia="en-AU"/>
        </w:rPr>
        <w:t xml:space="preserve">that </w:t>
      </w:r>
      <w:r>
        <w:rPr>
          <w:rFonts w:ascii="Times New Roman" w:eastAsia="Times New Roman" w:hAnsi="Times New Roman" w:cs="Times New Roman"/>
          <w:color w:val="auto"/>
          <w:sz w:val="24"/>
          <w:lang w:eastAsia="en-AU"/>
        </w:rPr>
        <w:t xml:space="preserve">broadly speaking relate to the physical security of cannabis and cannabis resin. However, </w:t>
      </w:r>
      <w:r w:rsidR="00AD699A">
        <w:rPr>
          <w:rFonts w:ascii="Times New Roman" w:eastAsia="Times New Roman" w:hAnsi="Times New Roman" w:cs="Times New Roman"/>
          <w:color w:val="auto"/>
          <w:sz w:val="24"/>
          <w:lang w:eastAsia="en-AU"/>
        </w:rPr>
        <w:t xml:space="preserve">as </w:t>
      </w:r>
      <w:r w:rsidR="003E1433">
        <w:rPr>
          <w:rFonts w:ascii="Times New Roman" w:eastAsia="Times New Roman" w:hAnsi="Times New Roman" w:cs="Times New Roman"/>
          <w:color w:val="auto"/>
          <w:sz w:val="24"/>
          <w:lang w:eastAsia="en-AU"/>
        </w:rPr>
        <w:t xml:space="preserve">the Report on the Review of the </w:t>
      </w:r>
      <w:r w:rsidR="003E1433">
        <w:rPr>
          <w:rFonts w:ascii="Times New Roman" w:eastAsia="Times New Roman" w:hAnsi="Times New Roman" w:cs="Times New Roman"/>
          <w:i/>
          <w:color w:val="auto"/>
          <w:sz w:val="24"/>
          <w:lang w:eastAsia="en-AU"/>
        </w:rPr>
        <w:t xml:space="preserve">Narcotic Drugs Act </w:t>
      </w:r>
      <w:r w:rsidR="003E1433" w:rsidRPr="003E1433">
        <w:rPr>
          <w:rFonts w:ascii="Times New Roman" w:eastAsia="Times New Roman" w:hAnsi="Times New Roman" w:cs="Times New Roman"/>
          <w:i/>
          <w:color w:val="auto"/>
          <w:sz w:val="24"/>
          <w:lang w:eastAsia="en-AU"/>
        </w:rPr>
        <w:t>1967</w:t>
      </w:r>
      <w:r w:rsidR="003E1433">
        <w:rPr>
          <w:rFonts w:ascii="Times New Roman" w:eastAsia="Times New Roman" w:hAnsi="Times New Roman" w:cs="Times New Roman"/>
          <w:color w:val="auto"/>
          <w:sz w:val="24"/>
          <w:lang w:eastAsia="en-AU"/>
        </w:rPr>
        <w:t xml:space="preserve"> noted (in a discussion forming the basis of recommendation 8 of the Review) </w:t>
      </w:r>
      <w:r>
        <w:rPr>
          <w:rFonts w:ascii="Times New Roman" w:eastAsia="Times New Roman" w:hAnsi="Times New Roman" w:cs="Times New Roman"/>
          <w:color w:val="auto"/>
          <w:sz w:val="24"/>
          <w:lang w:eastAsia="en-AU"/>
        </w:rPr>
        <w:t>information about these matters is already within the scope of the information required under paragraph 5(2)(h) as amended</w:t>
      </w:r>
      <w:r w:rsidR="004D6D38">
        <w:rPr>
          <w:rFonts w:ascii="Times New Roman" w:eastAsia="Times New Roman" w:hAnsi="Times New Roman" w:cs="Times New Roman"/>
          <w:color w:val="auto"/>
          <w:sz w:val="24"/>
          <w:lang w:eastAsia="en-AU"/>
        </w:rPr>
        <w:t>. P</w:t>
      </w:r>
      <w:r>
        <w:rPr>
          <w:rFonts w:ascii="Times New Roman" w:eastAsia="Times New Roman" w:hAnsi="Times New Roman" w:cs="Times New Roman"/>
          <w:color w:val="auto"/>
          <w:sz w:val="24"/>
          <w:lang w:eastAsia="en-AU"/>
        </w:rPr>
        <w:t xml:space="preserve">aragraphs 5(2)(i), (j), (k) and (l) </w:t>
      </w:r>
      <w:r w:rsidR="008C4F17">
        <w:rPr>
          <w:rFonts w:ascii="Times New Roman" w:eastAsia="Times New Roman" w:hAnsi="Times New Roman" w:cs="Times New Roman"/>
          <w:color w:val="auto"/>
          <w:sz w:val="24"/>
          <w:lang w:eastAsia="en-AU"/>
        </w:rPr>
        <w:t>is</w:t>
      </w:r>
      <w:r w:rsidR="004D6D38">
        <w:rPr>
          <w:rFonts w:ascii="Times New Roman" w:eastAsia="Times New Roman" w:hAnsi="Times New Roman" w:cs="Times New Roman"/>
          <w:color w:val="auto"/>
          <w:sz w:val="24"/>
          <w:lang w:eastAsia="en-AU"/>
        </w:rPr>
        <w:t xml:space="preserve"> therefore </w:t>
      </w:r>
      <w:r>
        <w:rPr>
          <w:rFonts w:ascii="Times New Roman" w:eastAsia="Times New Roman" w:hAnsi="Times New Roman" w:cs="Times New Roman"/>
          <w:color w:val="auto"/>
          <w:sz w:val="24"/>
          <w:lang w:eastAsia="en-AU"/>
        </w:rPr>
        <w:t>repealed.</w:t>
      </w:r>
    </w:p>
    <w:p w:rsidR="006A53A9" w:rsidRDefault="006A53A9"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6A53A9" w:rsidRPr="004A15E4" w:rsidRDefault="006A53A9" w:rsidP="00641295">
      <w:pPr>
        <w:tabs>
          <w:tab w:val="right" w:pos="8931"/>
        </w:tabs>
        <w:spacing w:after="0" w:line="240" w:lineRule="exact"/>
        <w:ind w:right="91"/>
        <w:rPr>
          <w:rFonts w:ascii="Times New Roman" w:eastAsia="Times New Roman" w:hAnsi="Times New Roman" w:cs="Times New Roman"/>
          <w:i/>
          <w:color w:val="auto"/>
          <w:sz w:val="24"/>
          <w:lang w:eastAsia="en-AU"/>
        </w:rPr>
      </w:pPr>
      <w:r w:rsidRPr="004A15E4">
        <w:rPr>
          <w:rFonts w:ascii="Times New Roman" w:eastAsia="Times New Roman" w:hAnsi="Times New Roman" w:cs="Times New Roman"/>
          <w:i/>
          <w:color w:val="auto"/>
          <w:sz w:val="24"/>
          <w:lang w:eastAsia="en-AU"/>
        </w:rPr>
        <w:t>Paragraph</w:t>
      </w:r>
      <w:r w:rsidR="000906A6">
        <w:rPr>
          <w:rFonts w:ascii="Times New Roman" w:eastAsia="Times New Roman" w:hAnsi="Times New Roman" w:cs="Times New Roman"/>
          <w:i/>
          <w:color w:val="auto"/>
          <w:sz w:val="24"/>
          <w:lang w:eastAsia="en-AU"/>
        </w:rPr>
        <w:t>s</w:t>
      </w:r>
      <w:r w:rsidRPr="004A15E4">
        <w:rPr>
          <w:rFonts w:ascii="Times New Roman" w:eastAsia="Times New Roman" w:hAnsi="Times New Roman" w:cs="Times New Roman"/>
          <w:i/>
          <w:color w:val="auto"/>
          <w:sz w:val="24"/>
          <w:lang w:eastAsia="en-AU"/>
        </w:rPr>
        <w:t xml:space="preserve"> 5(2)(m)</w:t>
      </w:r>
      <w:r w:rsidR="00425CCD" w:rsidRPr="004A15E4">
        <w:rPr>
          <w:rFonts w:ascii="Times New Roman" w:eastAsia="Times New Roman" w:hAnsi="Times New Roman" w:cs="Times New Roman"/>
          <w:i/>
          <w:color w:val="auto"/>
          <w:sz w:val="24"/>
          <w:lang w:eastAsia="en-AU"/>
        </w:rPr>
        <w:t xml:space="preserve"> and (n)</w:t>
      </w:r>
    </w:p>
    <w:p w:rsidR="009516F0" w:rsidRDefault="004A15E4" w:rsidP="004D2915">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information requirements prescribed by </w:t>
      </w:r>
      <w:r w:rsidR="00162982">
        <w:rPr>
          <w:rFonts w:ascii="Times New Roman" w:eastAsia="Times New Roman" w:hAnsi="Times New Roman" w:cs="Times New Roman"/>
          <w:color w:val="auto"/>
          <w:sz w:val="24"/>
          <w:lang w:eastAsia="en-AU"/>
        </w:rPr>
        <w:t xml:space="preserve">existing </w:t>
      </w:r>
      <w:r>
        <w:rPr>
          <w:rFonts w:ascii="Times New Roman" w:eastAsia="Times New Roman" w:hAnsi="Times New Roman" w:cs="Times New Roman"/>
          <w:color w:val="auto"/>
          <w:sz w:val="24"/>
          <w:lang w:eastAsia="en-AU"/>
        </w:rPr>
        <w:t>p</w:t>
      </w:r>
      <w:r w:rsidR="006A53A9" w:rsidRPr="004A15E4">
        <w:rPr>
          <w:rFonts w:ascii="Times New Roman" w:eastAsia="Times New Roman" w:hAnsi="Times New Roman" w:cs="Times New Roman"/>
          <w:color w:val="auto"/>
          <w:sz w:val="24"/>
          <w:lang w:eastAsia="en-AU"/>
        </w:rPr>
        <w:t>aragraph</w:t>
      </w:r>
      <w:r>
        <w:rPr>
          <w:rFonts w:ascii="Times New Roman" w:eastAsia="Times New Roman" w:hAnsi="Times New Roman" w:cs="Times New Roman"/>
          <w:color w:val="auto"/>
          <w:sz w:val="24"/>
          <w:lang w:eastAsia="en-AU"/>
        </w:rPr>
        <w:t>s</w:t>
      </w:r>
      <w:r w:rsidR="006A53A9" w:rsidRPr="004A15E4">
        <w:rPr>
          <w:rFonts w:ascii="Times New Roman" w:eastAsia="Times New Roman" w:hAnsi="Times New Roman" w:cs="Times New Roman"/>
          <w:color w:val="auto"/>
          <w:sz w:val="24"/>
          <w:lang w:eastAsia="en-AU"/>
        </w:rPr>
        <w:t xml:space="preserve"> 5(2)(m) </w:t>
      </w:r>
      <w:r>
        <w:rPr>
          <w:rFonts w:ascii="Times New Roman" w:eastAsia="Times New Roman" w:hAnsi="Times New Roman" w:cs="Times New Roman"/>
          <w:color w:val="auto"/>
          <w:sz w:val="24"/>
          <w:lang w:eastAsia="en-AU"/>
        </w:rPr>
        <w:t xml:space="preserve">and (n) reflect, on the basis of the operation of sections 8J and 10J of the Act, an assumption that the holder of </w:t>
      </w:r>
      <w:r w:rsidR="006A53A9" w:rsidRPr="004A15E4">
        <w:rPr>
          <w:rFonts w:ascii="Times New Roman" w:eastAsia="Times New Roman" w:hAnsi="Times New Roman" w:cs="Times New Roman"/>
          <w:color w:val="auto"/>
          <w:sz w:val="24"/>
          <w:lang w:eastAsia="en-AU"/>
        </w:rPr>
        <w:t xml:space="preserve">a medicinal cannabis licence </w:t>
      </w:r>
      <w:r w:rsidR="009516F0">
        <w:rPr>
          <w:rFonts w:ascii="Times New Roman" w:eastAsia="Times New Roman" w:hAnsi="Times New Roman" w:cs="Times New Roman"/>
          <w:color w:val="auto"/>
          <w:sz w:val="24"/>
          <w:lang w:eastAsia="en-AU"/>
        </w:rPr>
        <w:t xml:space="preserve">authorising cultivation and/or production </w:t>
      </w:r>
      <w:r>
        <w:rPr>
          <w:rFonts w:ascii="Times New Roman" w:eastAsia="Times New Roman" w:hAnsi="Times New Roman" w:cs="Times New Roman"/>
          <w:color w:val="auto"/>
          <w:sz w:val="24"/>
          <w:lang w:eastAsia="en-AU"/>
        </w:rPr>
        <w:t xml:space="preserve">must (relevantly) have a contract </w:t>
      </w:r>
      <w:r w:rsidR="009516F0">
        <w:rPr>
          <w:rFonts w:ascii="Times New Roman" w:eastAsia="Times New Roman" w:hAnsi="Times New Roman" w:cs="Times New Roman"/>
          <w:color w:val="auto"/>
          <w:sz w:val="24"/>
          <w:lang w:eastAsia="en-AU"/>
        </w:rPr>
        <w:t xml:space="preserve">for supply of (relevantly) cannabis plants, cannabis or cannabis resin, </w:t>
      </w:r>
      <w:r>
        <w:rPr>
          <w:rFonts w:ascii="Times New Roman" w:eastAsia="Times New Roman" w:hAnsi="Times New Roman" w:cs="Times New Roman"/>
          <w:color w:val="auto"/>
          <w:sz w:val="24"/>
          <w:lang w:eastAsia="en-AU"/>
        </w:rPr>
        <w:t>with the holder of a</w:t>
      </w:r>
      <w:r w:rsidR="009516F0">
        <w:rPr>
          <w:rFonts w:ascii="Times New Roman" w:eastAsia="Times New Roman" w:hAnsi="Times New Roman" w:cs="Times New Roman"/>
          <w:color w:val="auto"/>
          <w:sz w:val="24"/>
          <w:lang w:eastAsia="en-AU"/>
        </w:rPr>
        <w:t>nother</w:t>
      </w:r>
      <w:r>
        <w:rPr>
          <w:rFonts w:ascii="Times New Roman" w:eastAsia="Times New Roman" w:hAnsi="Times New Roman" w:cs="Times New Roman"/>
          <w:color w:val="auto"/>
          <w:sz w:val="24"/>
          <w:lang w:eastAsia="en-AU"/>
        </w:rPr>
        <w:t xml:space="preserve"> medicinal cannabis licence</w:t>
      </w:r>
      <w:r w:rsidR="009516F0">
        <w:rPr>
          <w:rFonts w:ascii="Times New Roman" w:eastAsia="Times New Roman" w:hAnsi="Times New Roman" w:cs="Times New Roman"/>
          <w:color w:val="auto"/>
          <w:sz w:val="24"/>
          <w:lang w:eastAsia="en-AU"/>
        </w:rPr>
        <w:t>.</w:t>
      </w:r>
      <w:r w:rsidR="006A53A9" w:rsidRPr="004A15E4">
        <w:rPr>
          <w:rFonts w:ascii="Times New Roman" w:eastAsia="Times New Roman" w:hAnsi="Times New Roman" w:cs="Times New Roman"/>
          <w:color w:val="auto"/>
          <w:sz w:val="24"/>
          <w:lang w:eastAsia="en-AU"/>
        </w:rPr>
        <w:t xml:space="preserve"> </w:t>
      </w:r>
    </w:p>
    <w:p w:rsidR="009516F0" w:rsidRDefault="009516F0" w:rsidP="004D2915">
      <w:pPr>
        <w:tabs>
          <w:tab w:val="right" w:pos="8931"/>
        </w:tabs>
        <w:spacing w:after="0" w:line="240" w:lineRule="auto"/>
        <w:ind w:right="91"/>
        <w:rPr>
          <w:rFonts w:ascii="Times New Roman" w:eastAsia="Times New Roman" w:hAnsi="Times New Roman" w:cs="Times New Roman"/>
          <w:color w:val="auto"/>
          <w:sz w:val="24"/>
          <w:lang w:eastAsia="en-AU"/>
        </w:rPr>
      </w:pPr>
    </w:p>
    <w:p w:rsidR="006A53A9" w:rsidRPr="004A15E4" w:rsidRDefault="009516F0" w:rsidP="004D2915">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Among other things, the assumption takes no account of the possibility that the Secretary may exercise his or her discretion to determine that such a contract is not required to be in existence in the case of a medicinal cannabis licence authorising production (see paragraph 10J(3)(b) of the Act). </w:t>
      </w:r>
      <w:r w:rsidR="000906A6">
        <w:rPr>
          <w:rFonts w:ascii="Times New Roman" w:eastAsia="Times New Roman" w:hAnsi="Times New Roman" w:cs="Times New Roman"/>
          <w:color w:val="auto"/>
          <w:sz w:val="24"/>
          <w:lang w:eastAsia="en-AU"/>
        </w:rPr>
        <w:t xml:space="preserve">The assumption may inadvertently </w:t>
      </w:r>
      <w:r w:rsidR="000906A6" w:rsidRPr="004A15E4">
        <w:rPr>
          <w:rFonts w:ascii="Times New Roman" w:eastAsia="Times New Roman" w:hAnsi="Times New Roman" w:cs="Times New Roman"/>
          <w:color w:val="auto"/>
          <w:sz w:val="24"/>
          <w:lang w:eastAsia="en-AU"/>
        </w:rPr>
        <w:t>stifle innovation by industry, such as in relation to the export of cannabis plants for the purposes of their genetics</w:t>
      </w:r>
      <w:r w:rsidR="000906A6">
        <w:rPr>
          <w:rFonts w:ascii="Times New Roman" w:eastAsia="Times New Roman" w:hAnsi="Times New Roman" w:cs="Times New Roman"/>
          <w:color w:val="auto"/>
          <w:sz w:val="24"/>
          <w:lang w:eastAsia="en-AU"/>
        </w:rPr>
        <w:t xml:space="preserve">. It remains, however, </w:t>
      </w:r>
      <w:r>
        <w:rPr>
          <w:rFonts w:ascii="Times New Roman" w:eastAsia="Times New Roman" w:hAnsi="Times New Roman" w:cs="Times New Roman"/>
          <w:color w:val="auto"/>
          <w:sz w:val="24"/>
          <w:lang w:eastAsia="en-AU"/>
        </w:rPr>
        <w:t xml:space="preserve">relevant to the Secretary’s consideration of an application for a </w:t>
      </w:r>
      <w:r w:rsidR="000906A6">
        <w:rPr>
          <w:rFonts w:ascii="Times New Roman" w:eastAsia="Times New Roman" w:hAnsi="Times New Roman" w:cs="Times New Roman"/>
          <w:color w:val="auto"/>
          <w:sz w:val="24"/>
          <w:lang w:eastAsia="en-AU"/>
        </w:rPr>
        <w:t xml:space="preserve">medicinal cannabis </w:t>
      </w:r>
      <w:r>
        <w:rPr>
          <w:rFonts w:ascii="Times New Roman" w:eastAsia="Times New Roman" w:hAnsi="Times New Roman" w:cs="Times New Roman"/>
          <w:color w:val="auto"/>
          <w:sz w:val="24"/>
          <w:lang w:eastAsia="en-AU"/>
        </w:rPr>
        <w:t xml:space="preserve">licence to </w:t>
      </w:r>
      <w:r w:rsidR="000906A6">
        <w:rPr>
          <w:rFonts w:ascii="Times New Roman" w:eastAsia="Times New Roman" w:hAnsi="Times New Roman" w:cs="Times New Roman"/>
          <w:color w:val="auto"/>
          <w:sz w:val="24"/>
          <w:lang w:eastAsia="en-AU"/>
        </w:rPr>
        <w:t xml:space="preserve">be informed of the applicant’s arrangements for supply of cannabis plants, cannabis or cannabis resin to a recipient. </w:t>
      </w:r>
      <w:r w:rsidR="008C4F17">
        <w:rPr>
          <w:rFonts w:ascii="Times New Roman" w:eastAsia="Times New Roman" w:hAnsi="Times New Roman" w:cs="Times New Roman"/>
          <w:color w:val="auto"/>
          <w:sz w:val="24"/>
          <w:lang w:eastAsia="en-AU"/>
        </w:rPr>
        <w:t xml:space="preserve">Each </w:t>
      </w:r>
      <w:r w:rsidR="000906A6">
        <w:rPr>
          <w:rFonts w:ascii="Times New Roman" w:eastAsia="Times New Roman" w:hAnsi="Times New Roman" w:cs="Times New Roman"/>
          <w:color w:val="auto"/>
          <w:sz w:val="24"/>
          <w:lang w:eastAsia="en-AU"/>
        </w:rPr>
        <w:t xml:space="preserve">of paragraphs 5(2)(m) and (n) </w:t>
      </w:r>
      <w:r w:rsidR="008C4F17">
        <w:rPr>
          <w:rFonts w:ascii="Times New Roman" w:eastAsia="Times New Roman" w:hAnsi="Times New Roman" w:cs="Times New Roman"/>
          <w:color w:val="auto"/>
          <w:sz w:val="24"/>
          <w:lang w:eastAsia="en-AU"/>
        </w:rPr>
        <w:t xml:space="preserve">is therefore repealed </w:t>
      </w:r>
      <w:r w:rsidR="000906A6">
        <w:rPr>
          <w:rFonts w:ascii="Times New Roman" w:eastAsia="Times New Roman" w:hAnsi="Times New Roman" w:cs="Times New Roman"/>
          <w:color w:val="auto"/>
          <w:sz w:val="24"/>
          <w:lang w:eastAsia="en-AU"/>
        </w:rPr>
        <w:t>and substitute</w:t>
      </w:r>
      <w:r w:rsidR="008C4F17">
        <w:rPr>
          <w:rFonts w:ascii="Times New Roman" w:eastAsia="Times New Roman" w:hAnsi="Times New Roman" w:cs="Times New Roman"/>
          <w:color w:val="auto"/>
          <w:sz w:val="24"/>
          <w:lang w:eastAsia="en-AU"/>
        </w:rPr>
        <w:t>d with</w:t>
      </w:r>
      <w:r w:rsidR="000906A6">
        <w:rPr>
          <w:rFonts w:ascii="Times New Roman" w:eastAsia="Times New Roman" w:hAnsi="Times New Roman" w:cs="Times New Roman"/>
          <w:color w:val="auto"/>
          <w:sz w:val="24"/>
          <w:lang w:eastAsia="en-AU"/>
        </w:rPr>
        <w:t xml:space="preserve"> a </w:t>
      </w:r>
      <w:r w:rsidR="00162982">
        <w:rPr>
          <w:rFonts w:ascii="Times New Roman" w:eastAsia="Times New Roman" w:hAnsi="Times New Roman" w:cs="Times New Roman"/>
          <w:color w:val="auto"/>
          <w:sz w:val="24"/>
          <w:lang w:eastAsia="en-AU"/>
        </w:rPr>
        <w:t xml:space="preserve">new paragraph 5(2)(m) </w:t>
      </w:r>
      <w:r w:rsidR="008C4F17" w:rsidRPr="0057486F">
        <w:rPr>
          <w:rFonts w:ascii="Times New Roman" w:eastAsia="Times New Roman" w:hAnsi="Times New Roman" w:cs="Times New Roman"/>
          <w:color w:val="auto"/>
          <w:sz w:val="24"/>
          <w:lang w:eastAsia="en-AU"/>
        </w:rPr>
        <w:t>providing</w:t>
      </w:r>
      <w:r w:rsidR="008C4F17">
        <w:rPr>
          <w:rFonts w:ascii="Times New Roman" w:eastAsia="Times New Roman" w:hAnsi="Times New Roman" w:cs="Times New Roman"/>
          <w:color w:val="auto"/>
          <w:sz w:val="24"/>
          <w:lang w:eastAsia="en-AU"/>
        </w:rPr>
        <w:t xml:space="preserve"> </w:t>
      </w:r>
      <w:r w:rsidR="000906A6">
        <w:rPr>
          <w:rFonts w:ascii="Times New Roman" w:eastAsia="Times New Roman" w:hAnsi="Times New Roman" w:cs="Times New Roman"/>
          <w:color w:val="auto"/>
          <w:sz w:val="24"/>
          <w:lang w:eastAsia="en-AU"/>
        </w:rPr>
        <w:t>for this more streamlined information.</w:t>
      </w:r>
    </w:p>
    <w:p w:rsidR="009A1C16" w:rsidRDefault="009A1C16"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446CA5" w:rsidRPr="00D728D2" w:rsidRDefault="00315FA2"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D728D2">
        <w:rPr>
          <w:rFonts w:ascii="Times New Roman" w:eastAsia="Times New Roman" w:hAnsi="Times New Roman" w:cs="Times New Roman"/>
          <w:b/>
          <w:color w:val="auto"/>
          <w:sz w:val="24"/>
          <w:lang w:eastAsia="en-AU"/>
        </w:rPr>
        <w:t>Item [4] – Paragraphs 5(3)(i)</w:t>
      </w:r>
      <w:r w:rsidR="009055A0">
        <w:rPr>
          <w:rFonts w:ascii="Times New Roman" w:eastAsia="Times New Roman" w:hAnsi="Times New Roman" w:cs="Times New Roman"/>
          <w:b/>
          <w:color w:val="auto"/>
          <w:sz w:val="24"/>
          <w:lang w:eastAsia="en-AU"/>
        </w:rPr>
        <w:t xml:space="preserve">, </w:t>
      </w:r>
      <w:r w:rsidRPr="00D728D2">
        <w:rPr>
          <w:rFonts w:ascii="Times New Roman" w:eastAsia="Times New Roman" w:hAnsi="Times New Roman" w:cs="Times New Roman"/>
          <w:b/>
          <w:color w:val="auto"/>
          <w:sz w:val="24"/>
          <w:lang w:eastAsia="en-AU"/>
        </w:rPr>
        <w:t>(j) and (k) and (4)(i) and (j)</w:t>
      </w:r>
    </w:p>
    <w:p w:rsidR="00CC7BB8" w:rsidRPr="00CC7BB8" w:rsidRDefault="00CC7BB8" w:rsidP="00532AEA">
      <w:pPr>
        <w:tabs>
          <w:tab w:val="right" w:pos="8931"/>
        </w:tabs>
        <w:spacing w:after="0" w:line="240" w:lineRule="auto"/>
        <w:ind w:right="91"/>
        <w:rPr>
          <w:rFonts w:ascii="Times New Roman" w:eastAsia="Times New Roman" w:hAnsi="Times New Roman" w:cs="Times New Roman"/>
          <w:color w:val="auto"/>
          <w:sz w:val="24"/>
          <w:lang w:eastAsia="en-AU"/>
        </w:rPr>
      </w:pPr>
      <w:r w:rsidRPr="00CC7BB8">
        <w:rPr>
          <w:rFonts w:ascii="Times New Roman" w:eastAsia="Times New Roman" w:hAnsi="Times New Roman" w:cs="Times New Roman"/>
          <w:color w:val="auto"/>
          <w:sz w:val="24"/>
          <w:lang w:eastAsia="en-AU"/>
        </w:rPr>
        <w:t>Paragraphs 5(3)(i), (j) and (k) and (4)(i) and (j)</w:t>
      </w:r>
      <w:r>
        <w:rPr>
          <w:rFonts w:ascii="Times New Roman" w:eastAsia="Times New Roman" w:hAnsi="Times New Roman" w:cs="Times New Roman"/>
          <w:color w:val="auto"/>
          <w:sz w:val="24"/>
          <w:lang w:eastAsia="en-AU"/>
        </w:rPr>
        <w:t xml:space="preserve"> </w:t>
      </w:r>
      <w:r w:rsidR="007A72F7">
        <w:rPr>
          <w:rFonts w:ascii="Times New Roman" w:eastAsia="Times New Roman" w:hAnsi="Times New Roman" w:cs="Times New Roman"/>
          <w:color w:val="auto"/>
          <w:sz w:val="24"/>
          <w:lang w:eastAsia="en-AU"/>
        </w:rPr>
        <w:t xml:space="preserve">are </w:t>
      </w:r>
      <w:r>
        <w:rPr>
          <w:rFonts w:ascii="Times New Roman" w:eastAsia="Times New Roman" w:hAnsi="Times New Roman" w:cs="Times New Roman"/>
          <w:color w:val="auto"/>
          <w:sz w:val="24"/>
          <w:lang w:eastAsia="en-AU"/>
        </w:rPr>
        <w:t>repealed.</w:t>
      </w:r>
    </w:p>
    <w:p w:rsidR="00CC7BB8" w:rsidRDefault="00CC7BB8" w:rsidP="00532AEA">
      <w:pPr>
        <w:tabs>
          <w:tab w:val="right" w:pos="8931"/>
        </w:tabs>
        <w:spacing w:after="0" w:line="240" w:lineRule="auto"/>
        <w:ind w:right="91"/>
        <w:rPr>
          <w:rFonts w:ascii="Times New Roman" w:eastAsia="Times New Roman" w:hAnsi="Times New Roman" w:cs="Times New Roman"/>
          <w:color w:val="auto"/>
          <w:sz w:val="24"/>
          <w:lang w:eastAsia="en-AU"/>
        </w:rPr>
      </w:pPr>
    </w:p>
    <w:p w:rsidR="009055A0" w:rsidRDefault="009055A0" w:rsidP="00532AEA">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Paragraph</w:t>
      </w:r>
      <w:r w:rsidR="007841B6" w:rsidRPr="00D728D2">
        <w:rPr>
          <w:rFonts w:ascii="Times New Roman" w:eastAsia="Times New Roman" w:hAnsi="Times New Roman" w:cs="Times New Roman"/>
          <w:color w:val="auto"/>
          <w:sz w:val="24"/>
          <w:lang w:eastAsia="en-AU"/>
        </w:rPr>
        <w:t xml:space="preserve"> 5(3)(i) </w:t>
      </w:r>
      <w:r w:rsidR="008C4F17">
        <w:rPr>
          <w:rFonts w:ascii="Times New Roman" w:eastAsia="Times New Roman" w:hAnsi="Times New Roman" w:cs="Times New Roman"/>
          <w:color w:val="auto"/>
          <w:sz w:val="24"/>
          <w:lang w:eastAsia="en-AU"/>
        </w:rPr>
        <w:t xml:space="preserve">is </w:t>
      </w:r>
      <w:r>
        <w:rPr>
          <w:rFonts w:ascii="Times New Roman" w:eastAsia="Times New Roman" w:hAnsi="Times New Roman" w:cs="Times New Roman"/>
          <w:color w:val="auto"/>
          <w:sz w:val="24"/>
          <w:lang w:eastAsia="en-AU"/>
        </w:rPr>
        <w:t xml:space="preserve">repealed on the basis that the </w:t>
      </w:r>
      <w:r w:rsidR="00E8482B">
        <w:rPr>
          <w:rFonts w:ascii="Times New Roman" w:eastAsia="Times New Roman" w:hAnsi="Times New Roman" w:cs="Times New Roman"/>
          <w:color w:val="auto"/>
          <w:sz w:val="24"/>
          <w:lang w:eastAsia="en-AU"/>
        </w:rPr>
        <w:t>prescribed information</w:t>
      </w:r>
      <w:r>
        <w:rPr>
          <w:rFonts w:ascii="Times New Roman" w:eastAsia="Times New Roman" w:hAnsi="Times New Roman" w:cs="Times New Roman"/>
          <w:color w:val="auto"/>
          <w:sz w:val="24"/>
          <w:lang w:eastAsia="en-AU"/>
        </w:rPr>
        <w:t xml:space="preserve"> (details of any relevant disciplinary or other action</w:t>
      </w:r>
      <w:r w:rsidR="00477F55">
        <w:rPr>
          <w:rFonts w:ascii="Times New Roman" w:eastAsia="Times New Roman" w:hAnsi="Times New Roman" w:cs="Times New Roman"/>
          <w:color w:val="auto"/>
          <w:sz w:val="24"/>
          <w:lang w:eastAsia="en-AU"/>
        </w:rPr>
        <w:t xml:space="preserve"> for an applicant holding professional qualifications regulated by law</w:t>
      </w:r>
      <w:r>
        <w:rPr>
          <w:rFonts w:ascii="Times New Roman" w:eastAsia="Times New Roman" w:hAnsi="Times New Roman" w:cs="Times New Roman"/>
          <w:color w:val="auto"/>
          <w:sz w:val="24"/>
          <w:lang w:eastAsia="en-AU"/>
        </w:rPr>
        <w:t xml:space="preserve">) is </w:t>
      </w:r>
      <w:r w:rsidR="007841B6">
        <w:rPr>
          <w:rFonts w:ascii="Times New Roman" w:eastAsia="Times New Roman" w:hAnsi="Times New Roman" w:cs="Times New Roman"/>
          <w:color w:val="auto"/>
          <w:sz w:val="24"/>
          <w:lang w:eastAsia="en-AU"/>
        </w:rPr>
        <w:t>sufficie</w:t>
      </w:r>
      <w:r>
        <w:rPr>
          <w:rFonts w:ascii="Times New Roman" w:eastAsia="Times New Roman" w:hAnsi="Times New Roman" w:cs="Times New Roman"/>
          <w:color w:val="auto"/>
          <w:sz w:val="24"/>
          <w:lang w:eastAsia="en-AU"/>
        </w:rPr>
        <w:t xml:space="preserve">ntly provided for </w:t>
      </w:r>
      <w:r w:rsidR="003E1433">
        <w:rPr>
          <w:rFonts w:ascii="Times New Roman" w:eastAsia="Times New Roman" w:hAnsi="Times New Roman" w:cs="Times New Roman"/>
          <w:color w:val="auto"/>
          <w:sz w:val="24"/>
          <w:lang w:eastAsia="en-AU"/>
        </w:rPr>
        <w:t>by</w:t>
      </w:r>
      <w:r>
        <w:rPr>
          <w:rFonts w:ascii="Times New Roman" w:eastAsia="Times New Roman" w:hAnsi="Times New Roman" w:cs="Times New Roman"/>
          <w:color w:val="auto"/>
          <w:sz w:val="24"/>
          <w:lang w:eastAsia="en-AU"/>
        </w:rPr>
        <w:t xml:space="preserve"> another (more broadly expressed) </w:t>
      </w:r>
      <w:r w:rsidR="007841B6">
        <w:rPr>
          <w:rFonts w:ascii="Times New Roman" w:eastAsia="Times New Roman" w:hAnsi="Times New Roman" w:cs="Times New Roman"/>
          <w:color w:val="auto"/>
          <w:sz w:val="24"/>
          <w:lang w:eastAsia="en-AU"/>
        </w:rPr>
        <w:t>provis</w:t>
      </w:r>
      <w:r>
        <w:rPr>
          <w:rFonts w:ascii="Times New Roman" w:eastAsia="Times New Roman" w:hAnsi="Times New Roman" w:cs="Times New Roman"/>
          <w:color w:val="auto"/>
          <w:sz w:val="24"/>
          <w:lang w:eastAsia="en-AU"/>
        </w:rPr>
        <w:t>ion of the Principal Regulation</w:t>
      </w:r>
      <w:r w:rsidR="003E1433">
        <w:rPr>
          <w:rFonts w:ascii="Times New Roman" w:eastAsia="Times New Roman" w:hAnsi="Times New Roman" w:cs="Times New Roman"/>
          <w:color w:val="auto"/>
          <w:sz w:val="24"/>
          <w:lang w:eastAsia="en-AU"/>
        </w:rPr>
        <w:t>;</w:t>
      </w:r>
      <w:r>
        <w:rPr>
          <w:rFonts w:ascii="Times New Roman" w:eastAsia="Times New Roman" w:hAnsi="Times New Roman" w:cs="Times New Roman"/>
          <w:color w:val="auto"/>
          <w:sz w:val="24"/>
          <w:lang w:eastAsia="en-AU"/>
        </w:rPr>
        <w:t xml:space="preserve"> paragraph 5(3)(l)</w:t>
      </w:r>
      <w:r w:rsidR="003E1433">
        <w:rPr>
          <w:rFonts w:ascii="Times New Roman" w:eastAsia="Times New Roman" w:hAnsi="Times New Roman" w:cs="Times New Roman"/>
          <w:color w:val="auto"/>
          <w:sz w:val="24"/>
          <w:lang w:eastAsia="en-AU"/>
        </w:rPr>
        <w:t xml:space="preserve"> requires </w:t>
      </w:r>
      <w:r>
        <w:rPr>
          <w:rFonts w:ascii="Times New Roman" w:eastAsia="Times New Roman" w:hAnsi="Times New Roman" w:cs="Times New Roman"/>
          <w:color w:val="auto"/>
          <w:sz w:val="24"/>
          <w:lang w:eastAsia="en-AU"/>
        </w:rPr>
        <w:t xml:space="preserve">an application </w:t>
      </w:r>
      <w:r w:rsidR="00477F55">
        <w:rPr>
          <w:rFonts w:ascii="Times New Roman" w:eastAsia="Times New Roman" w:hAnsi="Times New Roman" w:cs="Times New Roman"/>
          <w:color w:val="auto"/>
          <w:sz w:val="24"/>
          <w:lang w:eastAsia="en-AU"/>
        </w:rPr>
        <w:t xml:space="preserve">to </w:t>
      </w:r>
      <w:r>
        <w:rPr>
          <w:rFonts w:ascii="Times New Roman" w:eastAsia="Times New Roman" w:hAnsi="Times New Roman" w:cs="Times New Roman"/>
          <w:color w:val="auto"/>
          <w:sz w:val="24"/>
          <w:lang w:eastAsia="en-AU"/>
        </w:rPr>
        <w:t xml:space="preserve">include information on the details of any matters affecting whether the applicant is of good repute, being matters going to the applicant’s character, honesty and professional and personal integrity. </w:t>
      </w:r>
    </w:p>
    <w:p w:rsidR="00477F55" w:rsidRDefault="00477F55" w:rsidP="00532AEA">
      <w:pPr>
        <w:tabs>
          <w:tab w:val="right" w:pos="8931"/>
        </w:tabs>
        <w:spacing w:after="0" w:line="240" w:lineRule="auto"/>
        <w:ind w:right="91"/>
        <w:rPr>
          <w:rFonts w:ascii="Times New Roman" w:eastAsia="Times New Roman" w:hAnsi="Times New Roman" w:cs="Times New Roman"/>
          <w:color w:val="auto"/>
          <w:sz w:val="24"/>
          <w:lang w:eastAsia="en-AU"/>
        </w:rPr>
      </w:pPr>
    </w:p>
    <w:p w:rsidR="00477F55" w:rsidRDefault="00477F55" w:rsidP="00532AEA">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For reasons </w:t>
      </w:r>
      <w:r w:rsidR="00CC7BB8">
        <w:rPr>
          <w:rFonts w:ascii="Times New Roman" w:eastAsia="Times New Roman" w:hAnsi="Times New Roman" w:cs="Times New Roman"/>
          <w:color w:val="auto"/>
          <w:sz w:val="24"/>
          <w:lang w:eastAsia="en-AU"/>
        </w:rPr>
        <w:t xml:space="preserve">similar to those in support of the repeal of paragraph 5(3)(i) paragraph 5(4)(i), applying to a body corporate (not an individual) </w:t>
      </w:r>
      <w:r w:rsidR="008C4F17">
        <w:rPr>
          <w:rFonts w:ascii="Times New Roman" w:eastAsia="Times New Roman" w:hAnsi="Times New Roman" w:cs="Times New Roman"/>
          <w:color w:val="auto"/>
          <w:sz w:val="24"/>
          <w:lang w:eastAsia="en-AU"/>
        </w:rPr>
        <w:t xml:space="preserve">is </w:t>
      </w:r>
      <w:r w:rsidR="00CC7BB8">
        <w:rPr>
          <w:rFonts w:ascii="Times New Roman" w:eastAsia="Times New Roman" w:hAnsi="Times New Roman" w:cs="Times New Roman"/>
          <w:color w:val="auto"/>
          <w:sz w:val="24"/>
          <w:lang w:eastAsia="en-AU"/>
        </w:rPr>
        <w:t>repealed.</w:t>
      </w:r>
    </w:p>
    <w:p w:rsidR="009055A0" w:rsidRDefault="009055A0" w:rsidP="00532AEA">
      <w:pPr>
        <w:tabs>
          <w:tab w:val="right" w:pos="8931"/>
        </w:tabs>
        <w:spacing w:after="0" w:line="240" w:lineRule="auto"/>
        <w:ind w:right="91"/>
        <w:rPr>
          <w:rFonts w:ascii="Times New Roman" w:eastAsia="Times New Roman" w:hAnsi="Times New Roman" w:cs="Times New Roman"/>
          <w:color w:val="auto"/>
          <w:sz w:val="24"/>
          <w:lang w:eastAsia="en-AU"/>
        </w:rPr>
      </w:pPr>
    </w:p>
    <w:p w:rsidR="00CC7BB8" w:rsidRDefault="009055A0" w:rsidP="00532AEA">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Paragraph 5(3)(j)</w:t>
      </w:r>
      <w:r w:rsidR="00477F55">
        <w:rPr>
          <w:rFonts w:ascii="Times New Roman" w:eastAsia="Times New Roman" w:hAnsi="Times New Roman" w:cs="Times New Roman"/>
          <w:color w:val="auto"/>
          <w:sz w:val="24"/>
          <w:lang w:eastAsia="en-AU"/>
        </w:rPr>
        <w:t xml:space="preserve">, requiring an application include ‘whether the applicant is affected by bankruptcy’ </w:t>
      </w:r>
      <w:r>
        <w:rPr>
          <w:rFonts w:ascii="Times New Roman" w:eastAsia="Times New Roman" w:hAnsi="Times New Roman" w:cs="Times New Roman"/>
          <w:color w:val="auto"/>
          <w:sz w:val="24"/>
          <w:lang w:eastAsia="en-AU"/>
        </w:rPr>
        <w:t xml:space="preserve">was identified in the Final Report on the Review of the </w:t>
      </w:r>
      <w:r w:rsidR="003E1433">
        <w:rPr>
          <w:rFonts w:ascii="Times New Roman" w:eastAsia="Times New Roman" w:hAnsi="Times New Roman" w:cs="Times New Roman"/>
          <w:i/>
          <w:color w:val="auto"/>
          <w:sz w:val="24"/>
          <w:lang w:eastAsia="en-AU"/>
        </w:rPr>
        <w:t>Narcotic Drugs Act 1967</w:t>
      </w:r>
      <w:r w:rsidR="003E1433">
        <w:rPr>
          <w:rFonts w:ascii="Times New Roman" w:eastAsia="Times New Roman" w:hAnsi="Times New Roman" w:cs="Times New Roman"/>
          <w:color w:val="auto"/>
          <w:sz w:val="24"/>
          <w:lang w:eastAsia="en-AU"/>
        </w:rPr>
        <w:t xml:space="preserve"> as an example of a provision with inexact and demanding decision making criteria</w:t>
      </w:r>
      <w:r w:rsidR="00477F55">
        <w:rPr>
          <w:rFonts w:ascii="Times New Roman" w:eastAsia="Times New Roman" w:hAnsi="Times New Roman" w:cs="Times New Roman"/>
          <w:color w:val="auto"/>
          <w:sz w:val="24"/>
          <w:lang w:eastAsia="en-AU"/>
        </w:rPr>
        <w:t>. Further</w:t>
      </w:r>
      <w:r w:rsidR="003E1433">
        <w:rPr>
          <w:rFonts w:ascii="Times New Roman" w:eastAsia="Times New Roman" w:hAnsi="Times New Roman" w:cs="Times New Roman"/>
          <w:color w:val="auto"/>
          <w:sz w:val="24"/>
          <w:lang w:eastAsia="en-AU"/>
        </w:rPr>
        <w:t xml:space="preserve">; </w:t>
      </w:r>
      <w:r w:rsidR="00700E02">
        <w:rPr>
          <w:rFonts w:ascii="Times New Roman" w:eastAsia="Times New Roman" w:hAnsi="Times New Roman" w:cs="Times New Roman"/>
          <w:color w:val="auto"/>
          <w:sz w:val="24"/>
          <w:lang w:eastAsia="en-AU"/>
        </w:rPr>
        <w:t xml:space="preserve">paragraph 5(3) (l) of the Principal Regulation </w:t>
      </w:r>
      <w:r w:rsidR="00BF3F82">
        <w:rPr>
          <w:rFonts w:ascii="Times New Roman" w:eastAsia="Times New Roman" w:hAnsi="Times New Roman" w:cs="Times New Roman"/>
          <w:color w:val="auto"/>
          <w:sz w:val="24"/>
          <w:lang w:eastAsia="en-AU"/>
        </w:rPr>
        <w:t>already require</w:t>
      </w:r>
      <w:r w:rsidR="00813D3C">
        <w:rPr>
          <w:rFonts w:ascii="Times New Roman" w:eastAsia="Times New Roman" w:hAnsi="Times New Roman" w:cs="Times New Roman"/>
          <w:color w:val="auto"/>
          <w:sz w:val="24"/>
          <w:lang w:eastAsia="en-AU"/>
        </w:rPr>
        <w:t>s</w:t>
      </w:r>
      <w:r w:rsidR="00BF3F82">
        <w:rPr>
          <w:rFonts w:ascii="Times New Roman" w:eastAsia="Times New Roman" w:hAnsi="Times New Roman" w:cs="Times New Roman"/>
          <w:color w:val="auto"/>
          <w:sz w:val="24"/>
          <w:lang w:eastAsia="en-AU"/>
        </w:rPr>
        <w:t xml:space="preserve"> the application include </w:t>
      </w:r>
      <w:r w:rsidR="00700E02">
        <w:rPr>
          <w:rFonts w:ascii="Times New Roman" w:eastAsia="Times New Roman" w:hAnsi="Times New Roman" w:cs="Times New Roman"/>
          <w:color w:val="auto"/>
          <w:sz w:val="24"/>
          <w:lang w:eastAsia="en-AU"/>
        </w:rPr>
        <w:t>whether the</w:t>
      </w:r>
      <w:r w:rsidR="00BF3F82">
        <w:rPr>
          <w:rFonts w:ascii="Times New Roman" w:eastAsia="Times New Roman" w:hAnsi="Times New Roman" w:cs="Times New Roman"/>
          <w:color w:val="auto"/>
          <w:sz w:val="24"/>
          <w:lang w:eastAsia="en-AU"/>
        </w:rPr>
        <w:t>re are matters which may affect the</w:t>
      </w:r>
      <w:r w:rsidR="00700E02">
        <w:rPr>
          <w:rFonts w:ascii="Times New Roman" w:eastAsia="Times New Roman" w:hAnsi="Times New Roman" w:cs="Times New Roman"/>
          <w:color w:val="auto"/>
          <w:sz w:val="24"/>
          <w:lang w:eastAsia="en-AU"/>
        </w:rPr>
        <w:t xml:space="preserve"> person </w:t>
      </w:r>
      <w:r w:rsidR="00BF3F82">
        <w:rPr>
          <w:rFonts w:ascii="Times New Roman" w:eastAsia="Times New Roman" w:hAnsi="Times New Roman" w:cs="Times New Roman"/>
          <w:color w:val="auto"/>
          <w:sz w:val="24"/>
          <w:lang w:eastAsia="en-AU"/>
        </w:rPr>
        <w:t xml:space="preserve">being </w:t>
      </w:r>
      <w:r w:rsidR="00700E02">
        <w:rPr>
          <w:rFonts w:ascii="Times New Roman" w:eastAsia="Times New Roman" w:hAnsi="Times New Roman" w:cs="Times New Roman"/>
          <w:color w:val="auto"/>
          <w:sz w:val="24"/>
          <w:lang w:eastAsia="en-AU"/>
        </w:rPr>
        <w:t>of good repute</w:t>
      </w:r>
      <w:r w:rsidR="00813D3C">
        <w:rPr>
          <w:rFonts w:ascii="Times New Roman" w:eastAsia="Times New Roman" w:hAnsi="Times New Roman" w:cs="Times New Roman"/>
          <w:color w:val="auto"/>
          <w:sz w:val="24"/>
          <w:lang w:eastAsia="en-AU"/>
        </w:rPr>
        <w:t xml:space="preserve"> and paragraph 6(2)(b) requires </w:t>
      </w:r>
      <w:r w:rsidR="002F68E9">
        <w:rPr>
          <w:rFonts w:ascii="Times New Roman" w:eastAsia="Times New Roman" w:hAnsi="Times New Roman" w:cs="Times New Roman"/>
          <w:color w:val="auto"/>
          <w:sz w:val="24"/>
          <w:lang w:eastAsia="en-AU"/>
        </w:rPr>
        <w:t xml:space="preserve">an </w:t>
      </w:r>
      <w:r w:rsidR="00813D3C">
        <w:rPr>
          <w:rFonts w:ascii="Times New Roman" w:eastAsia="Times New Roman" w:hAnsi="Times New Roman" w:cs="Times New Roman"/>
          <w:color w:val="auto"/>
          <w:sz w:val="24"/>
          <w:lang w:eastAsia="en-AU"/>
        </w:rPr>
        <w:t xml:space="preserve">application </w:t>
      </w:r>
      <w:r w:rsidR="002F68E9">
        <w:rPr>
          <w:rFonts w:ascii="Times New Roman" w:eastAsia="Times New Roman" w:hAnsi="Times New Roman" w:cs="Times New Roman"/>
          <w:color w:val="auto"/>
          <w:sz w:val="24"/>
          <w:lang w:eastAsia="en-AU"/>
        </w:rPr>
        <w:t xml:space="preserve">is </w:t>
      </w:r>
      <w:r w:rsidR="00813D3C">
        <w:rPr>
          <w:rFonts w:ascii="Times New Roman" w:eastAsia="Times New Roman" w:hAnsi="Times New Roman" w:cs="Times New Roman"/>
          <w:color w:val="auto"/>
          <w:sz w:val="24"/>
          <w:lang w:eastAsia="en-AU"/>
        </w:rPr>
        <w:t xml:space="preserve">accompanied by documents </w:t>
      </w:r>
      <w:r w:rsidR="002F68E9">
        <w:rPr>
          <w:rFonts w:ascii="Times New Roman" w:eastAsia="Times New Roman" w:hAnsi="Times New Roman" w:cs="Times New Roman"/>
          <w:color w:val="auto"/>
          <w:sz w:val="24"/>
          <w:lang w:eastAsia="en-AU"/>
        </w:rPr>
        <w:t>demonstrating the matters which the Secretary may, by s 8A(g) of the Act, take into account when considering whether the applicant is a fit and proper person; that is documents that provide evidence that the applicant has a sound and stable financial background and is not in financial circumstances that may significantly limit the applicant’s capacity to comply with the applicant’s obligations under the licence</w:t>
      </w:r>
      <w:r w:rsidR="007841B6">
        <w:rPr>
          <w:rFonts w:ascii="Times New Roman" w:eastAsia="Times New Roman" w:hAnsi="Times New Roman" w:cs="Times New Roman"/>
          <w:color w:val="auto"/>
          <w:sz w:val="24"/>
          <w:lang w:eastAsia="en-AU"/>
        </w:rPr>
        <w:t>.</w:t>
      </w:r>
      <w:r w:rsidR="00477F55">
        <w:rPr>
          <w:rFonts w:ascii="Times New Roman" w:eastAsia="Times New Roman" w:hAnsi="Times New Roman" w:cs="Times New Roman"/>
          <w:color w:val="auto"/>
          <w:sz w:val="24"/>
          <w:lang w:eastAsia="en-AU"/>
        </w:rPr>
        <w:t xml:space="preserve"> Paragraph 5(3)(j) </w:t>
      </w:r>
      <w:r w:rsidR="002D38FA">
        <w:rPr>
          <w:rFonts w:ascii="Times New Roman" w:eastAsia="Times New Roman" w:hAnsi="Times New Roman" w:cs="Times New Roman"/>
          <w:color w:val="auto"/>
          <w:sz w:val="24"/>
          <w:lang w:eastAsia="en-AU"/>
        </w:rPr>
        <w:t xml:space="preserve">is therefore </w:t>
      </w:r>
      <w:r w:rsidR="00477F55">
        <w:rPr>
          <w:rFonts w:ascii="Times New Roman" w:eastAsia="Times New Roman" w:hAnsi="Times New Roman" w:cs="Times New Roman"/>
          <w:color w:val="auto"/>
          <w:sz w:val="24"/>
          <w:lang w:eastAsia="en-AU"/>
        </w:rPr>
        <w:t>repealed.</w:t>
      </w:r>
      <w:r w:rsidR="00CC7BB8">
        <w:rPr>
          <w:rFonts w:ascii="Times New Roman" w:eastAsia="Times New Roman" w:hAnsi="Times New Roman" w:cs="Times New Roman"/>
          <w:color w:val="auto"/>
          <w:sz w:val="24"/>
          <w:lang w:eastAsia="en-AU"/>
        </w:rPr>
        <w:t xml:space="preserve"> </w:t>
      </w:r>
    </w:p>
    <w:p w:rsidR="00CC7BB8" w:rsidRDefault="00CC7BB8" w:rsidP="00532AEA">
      <w:pPr>
        <w:tabs>
          <w:tab w:val="right" w:pos="8931"/>
        </w:tabs>
        <w:spacing w:after="0" w:line="240" w:lineRule="auto"/>
        <w:ind w:right="91"/>
        <w:rPr>
          <w:rFonts w:ascii="Times New Roman" w:eastAsia="Times New Roman" w:hAnsi="Times New Roman" w:cs="Times New Roman"/>
          <w:color w:val="auto"/>
          <w:sz w:val="24"/>
          <w:lang w:eastAsia="en-AU"/>
        </w:rPr>
      </w:pPr>
    </w:p>
    <w:p w:rsidR="000270BF" w:rsidRDefault="000270BF" w:rsidP="000270BF">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Paragraph 5(3)(k), requiring the application include </w:t>
      </w:r>
      <w:r w:rsidR="002F68E9">
        <w:rPr>
          <w:rFonts w:ascii="Times New Roman" w:eastAsia="Times New Roman" w:hAnsi="Times New Roman" w:cs="Times New Roman"/>
          <w:color w:val="auto"/>
          <w:sz w:val="24"/>
          <w:lang w:eastAsia="en-AU"/>
        </w:rPr>
        <w:t>‘</w:t>
      </w:r>
      <w:r>
        <w:rPr>
          <w:rFonts w:ascii="Times New Roman" w:eastAsia="Times New Roman" w:hAnsi="Times New Roman" w:cs="Times New Roman"/>
          <w:color w:val="auto"/>
          <w:sz w:val="24"/>
          <w:lang w:eastAsia="en-AU"/>
        </w:rPr>
        <w:t>details of the applicant’s current financial circumstances</w:t>
      </w:r>
      <w:r w:rsidR="002F68E9">
        <w:rPr>
          <w:rFonts w:ascii="Times New Roman" w:eastAsia="Times New Roman" w:hAnsi="Times New Roman" w:cs="Times New Roman"/>
          <w:color w:val="auto"/>
          <w:sz w:val="24"/>
          <w:lang w:eastAsia="en-AU"/>
        </w:rPr>
        <w:t>’</w:t>
      </w:r>
      <w:r>
        <w:rPr>
          <w:rFonts w:ascii="Times New Roman" w:eastAsia="Times New Roman" w:hAnsi="Times New Roman" w:cs="Times New Roman"/>
          <w:color w:val="auto"/>
          <w:sz w:val="24"/>
          <w:lang w:eastAsia="en-AU"/>
        </w:rPr>
        <w:t xml:space="preserve">, was identified in the Final Report on the Review of the </w:t>
      </w:r>
      <w:r>
        <w:rPr>
          <w:rFonts w:ascii="Times New Roman" w:eastAsia="Times New Roman" w:hAnsi="Times New Roman" w:cs="Times New Roman"/>
          <w:i/>
          <w:color w:val="auto"/>
          <w:sz w:val="24"/>
          <w:lang w:eastAsia="en-AU"/>
        </w:rPr>
        <w:t>Narcotic Drugs Act 1967</w:t>
      </w:r>
      <w:r>
        <w:rPr>
          <w:rFonts w:ascii="Times New Roman" w:eastAsia="Times New Roman" w:hAnsi="Times New Roman" w:cs="Times New Roman"/>
          <w:color w:val="auto"/>
          <w:sz w:val="24"/>
          <w:lang w:eastAsia="en-AU"/>
        </w:rPr>
        <w:t xml:space="preserve"> as an example of an obligation with inexact and demanding decision making criteria. </w:t>
      </w:r>
      <w:r w:rsidR="00354B15">
        <w:rPr>
          <w:rFonts w:ascii="Times New Roman" w:eastAsia="Times New Roman" w:hAnsi="Times New Roman" w:cs="Times New Roman"/>
          <w:color w:val="auto"/>
          <w:sz w:val="24"/>
          <w:lang w:eastAsia="en-AU"/>
        </w:rPr>
        <w:t>The comments made in relation to the repeal of paragraph 5(3)(j) noting the existence of paragraph 5(3)(l) and 6(2)(b) also apply in relation to the repeal of paragraph 5(3)(k).</w:t>
      </w:r>
    </w:p>
    <w:p w:rsidR="000270BF" w:rsidRDefault="000270BF" w:rsidP="00532AEA">
      <w:pPr>
        <w:tabs>
          <w:tab w:val="right" w:pos="8931"/>
        </w:tabs>
        <w:spacing w:after="0" w:line="240" w:lineRule="auto"/>
        <w:ind w:right="91"/>
        <w:rPr>
          <w:rFonts w:ascii="Times New Roman" w:eastAsia="Times New Roman" w:hAnsi="Times New Roman" w:cs="Times New Roman"/>
          <w:color w:val="auto"/>
          <w:sz w:val="24"/>
          <w:lang w:eastAsia="en-AU"/>
        </w:rPr>
      </w:pPr>
    </w:p>
    <w:p w:rsidR="007841B6" w:rsidRDefault="00CC7BB8" w:rsidP="00532AEA">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Similar reasons, including the existence of paragraph 5(4)(k), support, for an application from a body corporate, the repeal of paragraph 5(4)(j).</w:t>
      </w:r>
    </w:p>
    <w:p w:rsidR="007841B6" w:rsidRDefault="007841B6"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7841B6" w:rsidRPr="00D728D2" w:rsidRDefault="007841B6"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D728D2">
        <w:rPr>
          <w:rFonts w:ascii="Times New Roman" w:eastAsia="Times New Roman" w:hAnsi="Times New Roman" w:cs="Times New Roman"/>
          <w:b/>
          <w:color w:val="auto"/>
          <w:sz w:val="24"/>
          <w:lang w:eastAsia="en-AU"/>
        </w:rPr>
        <w:t>Item [5] – Subsections 5(5), (6) and (7)</w:t>
      </w:r>
    </w:p>
    <w:p w:rsidR="007841B6" w:rsidRDefault="002D38FA" w:rsidP="00532AEA">
      <w:pPr>
        <w:tabs>
          <w:tab w:val="right" w:pos="8931"/>
        </w:tabs>
        <w:spacing w:after="0" w:line="240" w:lineRule="auto"/>
        <w:ind w:right="91"/>
        <w:rPr>
          <w:rFonts w:ascii="Times New Roman" w:eastAsia="Times New Roman" w:hAnsi="Times New Roman" w:cs="Times New Roman"/>
          <w:color w:val="auto"/>
          <w:sz w:val="24"/>
          <w:lang w:eastAsia="en-AU"/>
        </w:rPr>
      </w:pPr>
      <w:r w:rsidRPr="0057486F">
        <w:rPr>
          <w:rFonts w:ascii="Times New Roman" w:eastAsia="Times New Roman" w:hAnsi="Times New Roman" w:cs="Times New Roman"/>
          <w:color w:val="auto"/>
          <w:sz w:val="24"/>
          <w:lang w:eastAsia="en-AU"/>
        </w:rPr>
        <w:t>Item 5 repeals</w:t>
      </w:r>
      <w:r>
        <w:rPr>
          <w:rFonts w:ascii="Times New Roman" w:eastAsia="Times New Roman" w:hAnsi="Times New Roman" w:cs="Times New Roman"/>
          <w:color w:val="auto"/>
          <w:sz w:val="24"/>
          <w:lang w:eastAsia="en-AU"/>
        </w:rPr>
        <w:t xml:space="preserve"> s</w:t>
      </w:r>
      <w:r w:rsidR="007841B6">
        <w:rPr>
          <w:rFonts w:ascii="Times New Roman" w:eastAsia="Times New Roman" w:hAnsi="Times New Roman" w:cs="Times New Roman"/>
          <w:color w:val="auto"/>
          <w:sz w:val="24"/>
          <w:lang w:eastAsia="en-AU"/>
        </w:rPr>
        <w:t>ubsections 5(5), (6) and (7) (not including the note).</w:t>
      </w:r>
    </w:p>
    <w:p w:rsidR="007841B6" w:rsidRDefault="007841B6"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FE0BA8" w:rsidRPr="00FE0BA8" w:rsidRDefault="00FE0BA8" w:rsidP="00FE0BA8">
      <w:pPr>
        <w:keepNext/>
        <w:tabs>
          <w:tab w:val="right" w:pos="8931"/>
        </w:tabs>
        <w:spacing w:after="0" w:line="240" w:lineRule="exact"/>
        <w:ind w:right="91"/>
        <w:rPr>
          <w:rFonts w:ascii="Times New Roman" w:eastAsia="Times New Roman" w:hAnsi="Times New Roman" w:cs="Times New Roman"/>
          <w:i/>
          <w:color w:val="auto"/>
          <w:sz w:val="24"/>
          <w:lang w:eastAsia="en-AU"/>
        </w:rPr>
      </w:pPr>
      <w:r>
        <w:rPr>
          <w:rFonts w:ascii="Times New Roman" w:eastAsia="Times New Roman" w:hAnsi="Times New Roman" w:cs="Times New Roman"/>
          <w:i/>
          <w:color w:val="auto"/>
          <w:sz w:val="24"/>
          <w:lang w:eastAsia="en-AU"/>
        </w:rPr>
        <w:t>Subsection 5(5)</w:t>
      </w:r>
    </w:p>
    <w:p w:rsidR="00D728D2" w:rsidRDefault="00D728D2" w:rsidP="00532AEA">
      <w:pPr>
        <w:keepNext/>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Subsection 5(5) </w:t>
      </w:r>
      <w:r w:rsidR="00FB78CC">
        <w:rPr>
          <w:rFonts w:ascii="Times New Roman" w:eastAsia="Times New Roman" w:hAnsi="Times New Roman" w:cs="Times New Roman"/>
          <w:color w:val="auto"/>
          <w:sz w:val="24"/>
          <w:lang w:eastAsia="en-AU"/>
        </w:rPr>
        <w:t>requires an application contain</w:t>
      </w:r>
      <w:r w:rsidR="000270BF">
        <w:rPr>
          <w:rFonts w:ascii="Times New Roman" w:eastAsia="Times New Roman" w:hAnsi="Times New Roman" w:cs="Times New Roman"/>
          <w:color w:val="auto"/>
          <w:sz w:val="24"/>
          <w:lang w:eastAsia="en-AU"/>
        </w:rPr>
        <w:t>s</w:t>
      </w:r>
      <w:r w:rsidR="00FB78CC">
        <w:rPr>
          <w:rFonts w:ascii="Times New Roman" w:eastAsia="Times New Roman" w:hAnsi="Times New Roman" w:cs="Times New Roman"/>
          <w:color w:val="auto"/>
          <w:sz w:val="24"/>
          <w:lang w:eastAsia="en-AU"/>
        </w:rPr>
        <w:t xml:space="preserve"> details of the arrangements that will be in place to record various matters as set out in the relevant paragraphs. </w:t>
      </w:r>
      <w:r w:rsidR="00CF1DCA">
        <w:rPr>
          <w:rFonts w:ascii="Times New Roman" w:eastAsia="Times New Roman" w:hAnsi="Times New Roman" w:cs="Times New Roman"/>
          <w:color w:val="auto"/>
          <w:sz w:val="24"/>
          <w:lang w:eastAsia="en-AU"/>
        </w:rPr>
        <w:t xml:space="preserve">The Final Report on the Review of the </w:t>
      </w:r>
      <w:r w:rsidR="00CF1DCA">
        <w:rPr>
          <w:rFonts w:ascii="Times New Roman" w:eastAsia="Times New Roman" w:hAnsi="Times New Roman" w:cs="Times New Roman"/>
          <w:i/>
          <w:color w:val="auto"/>
          <w:sz w:val="24"/>
          <w:lang w:eastAsia="en-AU"/>
        </w:rPr>
        <w:t>Narcotic Drugs Act 1967</w:t>
      </w:r>
      <w:r w:rsidR="00CF1DCA">
        <w:rPr>
          <w:rFonts w:ascii="Times New Roman" w:eastAsia="Times New Roman" w:hAnsi="Times New Roman" w:cs="Times New Roman"/>
          <w:color w:val="auto"/>
          <w:sz w:val="24"/>
          <w:lang w:eastAsia="en-AU"/>
        </w:rPr>
        <w:t xml:space="preserve"> noted that this was unnecessarily prescriptive. </w:t>
      </w:r>
      <w:r w:rsidR="002D38FA">
        <w:rPr>
          <w:rFonts w:ascii="Times New Roman" w:eastAsia="Times New Roman" w:hAnsi="Times New Roman" w:cs="Times New Roman"/>
          <w:color w:val="auto"/>
          <w:sz w:val="24"/>
          <w:lang w:eastAsia="en-AU"/>
        </w:rPr>
        <w:t>S</w:t>
      </w:r>
      <w:r w:rsidR="00CF1DCA">
        <w:rPr>
          <w:rFonts w:ascii="Times New Roman" w:eastAsia="Times New Roman" w:hAnsi="Times New Roman" w:cs="Times New Roman"/>
          <w:color w:val="auto"/>
          <w:sz w:val="24"/>
          <w:lang w:eastAsia="en-AU"/>
        </w:rPr>
        <w:t>ubsection 5(5)</w:t>
      </w:r>
      <w:r w:rsidR="002D38FA">
        <w:rPr>
          <w:rFonts w:ascii="Times New Roman" w:eastAsia="Times New Roman" w:hAnsi="Times New Roman" w:cs="Times New Roman"/>
          <w:color w:val="auto"/>
          <w:sz w:val="24"/>
          <w:lang w:eastAsia="en-AU"/>
        </w:rPr>
        <w:t xml:space="preserve"> is therefore repealed</w:t>
      </w:r>
      <w:r w:rsidR="00CF1DCA">
        <w:rPr>
          <w:rFonts w:ascii="Times New Roman" w:eastAsia="Times New Roman" w:hAnsi="Times New Roman" w:cs="Times New Roman"/>
          <w:color w:val="auto"/>
          <w:sz w:val="24"/>
          <w:lang w:eastAsia="en-AU"/>
        </w:rPr>
        <w:t xml:space="preserve">; a </w:t>
      </w:r>
      <w:r w:rsidR="00FB78CC">
        <w:rPr>
          <w:rFonts w:ascii="Times New Roman" w:eastAsia="Times New Roman" w:hAnsi="Times New Roman" w:cs="Times New Roman"/>
          <w:color w:val="auto"/>
          <w:sz w:val="24"/>
          <w:lang w:eastAsia="en-AU"/>
        </w:rPr>
        <w:t xml:space="preserve">substantive record-keeping obligation can be imposed </w:t>
      </w:r>
      <w:r w:rsidR="00AD699A">
        <w:rPr>
          <w:rFonts w:ascii="Times New Roman" w:eastAsia="Times New Roman" w:hAnsi="Times New Roman" w:cs="Times New Roman"/>
          <w:color w:val="auto"/>
          <w:sz w:val="24"/>
          <w:lang w:eastAsia="en-AU"/>
        </w:rPr>
        <w:t xml:space="preserve">as a condition </w:t>
      </w:r>
      <w:r w:rsidR="00FB78CC">
        <w:rPr>
          <w:rFonts w:ascii="Times New Roman" w:eastAsia="Times New Roman" w:hAnsi="Times New Roman" w:cs="Times New Roman"/>
          <w:color w:val="auto"/>
          <w:sz w:val="24"/>
          <w:lang w:eastAsia="en-AU"/>
        </w:rPr>
        <w:t xml:space="preserve">by the Secretary at the time a licence is granted, the breach of which is a compliance matter. </w:t>
      </w:r>
    </w:p>
    <w:p w:rsidR="00FB78CC" w:rsidRDefault="00FB78CC"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FE0BA8" w:rsidRPr="00FE0BA8" w:rsidRDefault="00FE0BA8" w:rsidP="003B0D6B">
      <w:pPr>
        <w:keepNext/>
        <w:keepLines/>
        <w:tabs>
          <w:tab w:val="right" w:pos="8931"/>
        </w:tabs>
        <w:spacing w:after="0" w:line="240" w:lineRule="exact"/>
        <w:ind w:right="91"/>
        <w:rPr>
          <w:rFonts w:ascii="Times New Roman" w:eastAsia="Times New Roman" w:hAnsi="Times New Roman" w:cs="Times New Roman"/>
          <w:i/>
          <w:color w:val="auto"/>
          <w:sz w:val="24"/>
          <w:lang w:eastAsia="en-AU"/>
        </w:rPr>
      </w:pPr>
      <w:r>
        <w:rPr>
          <w:rFonts w:ascii="Times New Roman" w:eastAsia="Times New Roman" w:hAnsi="Times New Roman" w:cs="Times New Roman"/>
          <w:i/>
          <w:color w:val="auto"/>
          <w:sz w:val="24"/>
          <w:lang w:eastAsia="en-AU"/>
        </w:rPr>
        <w:t>Subsection 5(6)</w:t>
      </w:r>
    </w:p>
    <w:p w:rsidR="00FE0BA8" w:rsidRDefault="00FE0BA8" w:rsidP="003B0D6B">
      <w:pPr>
        <w:keepNext/>
        <w:keepLines/>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It is a statutory condition on a cannabis licence, under section 10F of the Act, that the licence holder employ or engage suitable staff and subsection 10F(1) sets out certain disqualifying criteria for this purpose. </w:t>
      </w:r>
    </w:p>
    <w:p w:rsidR="00FE0BA8" w:rsidRDefault="00FE0BA8"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FB78CC" w:rsidRDefault="00FE0BA8"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Subsection 5(6) of the Principal Regulation </w:t>
      </w:r>
      <w:r w:rsidR="003B0D6B">
        <w:rPr>
          <w:rFonts w:ascii="Times New Roman" w:eastAsia="Times New Roman" w:hAnsi="Times New Roman" w:cs="Times New Roman"/>
          <w:color w:val="auto"/>
          <w:sz w:val="24"/>
          <w:lang w:eastAsia="en-AU"/>
        </w:rPr>
        <w:t xml:space="preserve">which </w:t>
      </w:r>
      <w:r>
        <w:rPr>
          <w:rFonts w:ascii="Times New Roman" w:eastAsia="Times New Roman" w:hAnsi="Times New Roman" w:cs="Times New Roman"/>
          <w:color w:val="auto"/>
          <w:sz w:val="24"/>
          <w:lang w:eastAsia="en-AU"/>
        </w:rPr>
        <w:t>requires an application contain details of the procedures (including recruitment procedures) that will be used by the applicant to ensure compliance wit</w:t>
      </w:r>
      <w:r w:rsidR="008F4997">
        <w:rPr>
          <w:rFonts w:ascii="Times New Roman" w:eastAsia="Times New Roman" w:hAnsi="Times New Roman" w:cs="Times New Roman"/>
          <w:color w:val="auto"/>
          <w:sz w:val="24"/>
          <w:lang w:eastAsia="en-AU"/>
        </w:rPr>
        <w:t>h subsection 10F(1) of the Act</w:t>
      </w:r>
      <w:r w:rsidR="003B0D6B">
        <w:rPr>
          <w:rFonts w:ascii="Times New Roman" w:eastAsia="Times New Roman" w:hAnsi="Times New Roman" w:cs="Times New Roman"/>
          <w:color w:val="auto"/>
          <w:sz w:val="24"/>
          <w:lang w:eastAsia="en-AU"/>
        </w:rPr>
        <w:t xml:space="preserve"> was identified in the Final Report on the Review of the </w:t>
      </w:r>
      <w:r w:rsidR="003B0D6B">
        <w:rPr>
          <w:rFonts w:ascii="Times New Roman" w:eastAsia="Times New Roman" w:hAnsi="Times New Roman" w:cs="Times New Roman"/>
          <w:i/>
          <w:color w:val="auto"/>
          <w:sz w:val="24"/>
          <w:lang w:eastAsia="en-AU"/>
        </w:rPr>
        <w:t>Narcotic Drugs Act 1967</w:t>
      </w:r>
      <w:r w:rsidR="003B0D6B">
        <w:rPr>
          <w:rFonts w:ascii="Times New Roman" w:eastAsia="Times New Roman" w:hAnsi="Times New Roman" w:cs="Times New Roman"/>
          <w:color w:val="auto"/>
          <w:sz w:val="24"/>
          <w:lang w:eastAsia="en-AU"/>
        </w:rPr>
        <w:t xml:space="preserve"> as an example of a provision with inexact and demanding decision making criteria</w:t>
      </w:r>
      <w:r w:rsidR="008F4997">
        <w:rPr>
          <w:rFonts w:ascii="Times New Roman" w:eastAsia="Times New Roman" w:hAnsi="Times New Roman" w:cs="Times New Roman"/>
          <w:color w:val="auto"/>
          <w:sz w:val="24"/>
          <w:lang w:eastAsia="en-AU"/>
        </w:rPr>
        <w:t>. S</w:t>
      </w:r>
      <w:r>
        <w:rPr>
          <w:rFonts w:ascii="Times New Roman" w:eastAsia="Times New Roman" w:hAnsi="Times New Roman" w:cs="Times New Roman"/>
          <w:color w:val="auto"/>
          <w:sz w:val="24"/>
          <w:lang w:eastAsia="en-AU"/>
        </w:rPr>
        <w:t xml:space="preserve">ubsection </w:t>
      </w:r>
      <w:r w:rsidR="008F4997">
        <w:rPr>
          <w:rFonts w:ascii="Times New Roman" w:eastAsia="Times New Roman" w:hAnsi="Times New Roman" w:cs="Times New Roman"/>
          <w:color w:val="auto"/>
          <w:sz w:val="24"/>
          <w:lang w:eastAsia="en-AU"/>
        </w:rPr>
        <w:t xml:space="preserve">5(6) </w:t>
      </w:r>
      <w:r w:rsidR="002D38FA">
        <w:rPr>
          <w:rFonts w:ascii="Times New Roman" w:eastAsia="Times New Roman" w:hAnsi="Times New Roman" w:cs="Times New Roman"/>
          <w:color w:val="auto"/>
          <w:sz w:val="24"/>
          <w:lang w:eastAsia="en-AU"/>
        </w:rPr>
        <w:t xml:space="preserve">is </w:t>
      </w:r>
      <w:r>
        <w:rPr>
          <w:rFonts w:ascii="Times New Roman" w:eastAsia="Times New Roman" w:hAnsi="Times New Roman" w:cs="Times New Roman"/>
          <w:color w:val="auto"/>
          <w:sz w:val="24"/>
          <w:lang w:eastAsia="en-AU"/>
        </w:rPr>
        <w:t xml:space="preserve">repealed on the basis that it is not necessary for the Secretary to know the details of the recruitment or other procedures that an applicant will utilise to ensure compliance with the statutory condition in section 10F of the Act. </w:t>
      </w:r>
    </w:p>
    <w:p w:rsidR="00FE0BA8" w:rsidRDefault="00FE0BA8"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FE0BA8" w:rsidRDefault="00FE0BA8" w:rsidP="00641295">
      <w:pPr>
        <w:tabs>
          <w:tab w:val="right" w:pos="8931"/>
        </w:tabs>
        <w:spacing w:after="0" w:line="240" w:lineRule="exact"/>
        <w:ind w:right="91"/>
        <w:rPr>
          <w:rFonts w:ascii="Times New Roman" w:eastAsia="Times New Roman" w:hAnsi="Times New Roman" w:cs="Times New Roman"/>
          <w:color w:val="auto"/>
          <w:sz w:val="24"/>
          <w:lang w:eastAsia="en-AU"/>
        </w:rPr>
      </w:pPr>
      <w:r>
        <w:rPr>
          <w:rFonts w:ascii="Times New Roman" w:eastAsia="Times New Roman" w:hAnsi="Times New Roman" w:cs="Times New Roman"/>
          <w:i/>
          <w:color w:val="auto"/>
          <w:sz w:val="24"/>
          <w:lang w:eastAsia="en-AU"/>
        </w:rPr>
        <w:t>Subsection 5(7)</w:t>
      </w:r>
    </w:p>
    <w:p w:rsidR="00FE0BA8" w:rsidRDefault="00FE0BA8"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Subsection 5(7) requires an application for a licence to include details of various security arrangements relating to the prevention of unauthorised access, including in relation to the arrangements that will be in place to control the activities and movement of certain persons, and relating to the </w:t>
      </w:r>
      <w:r w:rsidR="001E2AAC">
        <w:rPr>
          <w:rFonts w:ascii="Times New Roman" w:eastAsia="Times New Roman" w:hAnsi="Times New Roman" w:cs="Times New Roman"/>
          <w:color w:val="auto"/>
          <w:sz w:val="24"/>
          <w:lang w:eastAsia="en-AU"/>
        </w:rPr>
        <w:t>e</w:t>
      </w:r>
      <w:r>
        <w:rPr>
          <w:rFonts w:ascii="Times New Roman" w:eastAsia="Times New Roman" w:hAnsi="Times New Roman" w:cs="Times New Roman"/>
          <w:color w:val="auto"/>
          <w:sz w:val="24"/>
          <w:lang w:eastAsia="en-AU"/>
        </w:rPr>
        <w:t>quipment used to monitor, detect and record unauthorised access.</w:t>
      </w:r>
    </w:p>
    <w:p w:rsidR="00FE0BA8" w:rsidRDefault="00FE0BA8"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FE0BA8" w:rsidRDefault="00FE0BA8"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subsection is considered unnecessary and duplicative as the </w:t>
      </w:r>
      <w:r w:rsidR="001E2AAC">
        <w:rPr>
          <w:rFonts w:ascii="Times New Roman" w:eastAsia="Times New Roman" w:hAnsi="Times New Roman" w:cs="Times New Roman"/>
          <w:color w:val="auto"/>
          <w:sz w:val="24"/>
          <w:lang w:eastAsia="en-AU"/>
        </w:rPr>
        <w:t xml:space="preserve">substantive obligation </w:t>
      </w:r>
      <w:r>
        <w:rPr>
          <w:rFonts w:ascii="Times New Roman" w:eastAsia="Times New Roman" w:hAnsi="Times New Roman" w:cs="Times New Roman"/>
          <w:color w:val="auto"/>
          <w:sz w:val="24"/>
          <w:lang w:eastAsia="en-AU"/>
        </w:rPr>
        <w:t>for an application to sufficiently detail the security arrangements in place are included under paragraph 5(2)(h) of the Principal Regulation (as amen</w:t>
      </w:r>
      <w:r w:rsidR="001E2AAC">
        <w:rPr>
          <w:rFonts w:ascii="Times New Roman" w:eastAsia="Times New Roman" w:hAnsi="Times New Roman" w:cs="Times New Roman"/>
          <w:color w:val="auto"/>
          <w:sz w:val="24"/>
          <w:lang w:eastAsia="en-AU"/>
        </w:rPr>
        <w:t>ded). It will be a matter for a</w:t>
      </w:r>
      <w:r>
        <w:rPr>
          <w:rFonts w:ascii="Times New Roman" w:eastAsia="Times New Roman" w:hAnsi="Times New Roman" w:cs="Times New Roman"/>
          <w:color w:val="auto"/>
          <w:sz w:val="24"/>
          <w:lang w:eastAsia="en-AU"/>
        </w:rPr>
        <w:t xml:space="preserve"> licence applicant to </w:t>
      </w:r>
      <w:r w:rsidR="001E2AAC">
        <w:rPr>
          <w:rFonts w:ascii="Times New Roman" w:eastAsia="Times New Roman" w:hAnsi="Times New Roman" w:cs="Times New Roman"/>
          <w:color w:val="auto"/>
          <w:sz w:val="24"/>
          <w:lang w:eastAsia="en-AU"/>
        </w:rPr>
        <w:t>provide enough information under that paragraph to convince the Secretary (or delegate) that the proposed security arrangements are sufficient.</w:t>
      </w:r>
      <w:r w:rsidR="003B0D6B">
        <w:rPr>
          <w:rFonts w:ascii="Times New Roman" w:eastAsia="Times New Roman" w:hAnsi="Times New Roman" w:cs="Times New Roman"/>
          <w:color w:val="auto"/>
          <w:sz w:val="24"/>
          <w:lang w:eastAsia="en-AU"/>
        </w:rPr>
        <w:t xml:space="preserve"> Accordingly, subsection</w:t>
      </w:r>
      <w:r w:rsidR="002D38FA">
        <w:rPr>
          <w:rFonts w:ascii="Times New Roman" w:eastAsia="Times New Roman" w:hAnsi="Times New Roman" w:cs="Times New Roman"/>
          <w:color w:val="auto"/>
          <w:sz w:val="24"/>
          <w:lang w:eastAsia="en-AU"/>
        </w:rPr>
        <w:t> </w:t>
      </w:r>
      <w:r w:rsidR="003B0D6B">
        <w:rPr>
          <w:rFonts w:ascii="Times New Roman" w:eastAsia="Times New Roman" w:hAnsi="Times New Roman" w:cs="Times New Roman"/>
          <w:color w:val="auto"/>
          <w:sz w:val="24"/>
          <w:lang w:eastAsia="en-AU"/>
        </w:rPr>
        <w:t>5(7)</w:t>
      </w:r>
      <w:r w:rsidR="002D38FA">
        <w:rPr>
          <w:rFonts w:ascii="Times New Roman" w:eastAsia="Times New Roman" w:hAnsi="Times New Roman" w:cs="Times New Roman"/>
          <w:color w:val="auto"/>
          <w:sz w:val="24"/>
          <w:lang w:eastAsia="en-AU"/>
        </w:rPr>
        <w:t xml:space="preserve"> is repealed</w:t>
      </w:r>
      <w:r w:rsidR="003B0D6B">
        <w:rPr>
          <w:rFonts w:ascii="Times New Roman" w:eastAsia="Times New Roman" w:hAnsi="Times New Roman" w:cs="Times New Roman"/>
          <w:color w:val="auto"/>
          <w:sz w:val="24"/>
          <w:lang w:eastAsia="en-AU"/>
        </w:rPr>
        <w:t>.</w:t>
      </w:r>
    </w:p>
    <w:p w:rsidR="002310DC" w:rsidRDefault="002310DC"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2310DC" w:rsidRDefault="002310DC" w:rsidP="00641295">
      <w:pPr>
        <w:tabs>
          <w:tab w:val="right" w:pos="8931"/>
        </w:tabs>
        <w:spacing w:after="0" w:line="240" w:lineRule="exact"/>
        <w:ind w:right="91"/>
        <w:rPr>
          <w:rFonts w:ascii="Times New Roman" w:eastAsia="Times New Roman" w:hAnsi="Times New Roman" w:cs="Times New Roman"/>
          <w:b/>
          <w:color w:val="auto"/>
          <w:sz w:val="24"/>
          <w:lang w:eastAsia="en-AU"/>
        </w:rPr>
      </w:pPr>
      <w:r>
        <w:rPr>
          <w:rFonts w:ascii="Times New Roman" w:eastAsia="Times New Roman" w:hAnsi="Times New Roman" w:cs="Times New Roman"/>
          <w:b/>
          <w:color w:val="auto"/>
          <w:sz w:val="24"/>
          <w:lang w:eastAsia="en-AU"/>
        </w:rPr>
        <w:t xml:space="preserve">Item [6] – Section 7A </w:t>
      </w:r>
    </w:p>
    <w:p w:rsidR="002310DC" w:rsidRDefault="002310DC"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Section 7A, which provides general grounds for the refusal of an application for a medicinal cannabis licence, be repealed and</w:t>
      </w:r>
      <w:r w:rsidR="003B0D6B">
        <w:rPr>
          <w:rFonts w:ascii="Times New Roman" w:eastAsia="Times New Roman" w:hAnsi="Times New Roman" w:cs="Times New Roman"/>
          <w:color w:val="auto"/>
          <w:sz w:val="24"/>
          <w:lang w:eastAsia="en-AU"/>
        </w:rPr>
        <w:t>, to clarify its operation,</w:t>
      </w:r>
      <w:r>
        <w:rPr>
          <w:rFonts w:ascii="Times New Roman" w:eastAsia="Times New Roman" w:hAnsi="Times New Roman" w:cs="Times New Roman"/>
          <w:color w:val="auto"/>
          <w:sz w:val="24"/>
          <w:lang w:eastAsia="en-AU"/>
        </w:rPr>
        <w:t xml:space="preserve"> </w:t>
      </w:r>
      <w:r w:rsidR="003B0D6B">
        <w:rPr>
          <w:rFonts w:ascii="Times New Roman" w:eastAsia="Times New Roman" w:hAnsi="Times New Roman" w:cs="Times New Roman"/>
          <w:color w:val="auto"/>
          <w:sz w:val="24"/>
          <w:lang w:eastAsia="en-AU"/>
        </w:rPr>
        <w:t xml:space="preserve">a revised text </w:t>
      </w:r>
      <w:r>
        <w:rPr>
          <w:rFonts w:ascii="Times New Roman" w:eastAsia="Times New Roman" w:hAnsi="Times New Roman" w:cs="Times New Roman"/>
          <w:color w:val="auto"/>
          <w:sz w:val="24"/>
          <w:lang w:eastAsia="en-AU"/>
        </w:rPr>
        <w:t xml:space="preserve">substituted. </w:t>
      </w:r>
    </w:p>
    <w:p w:rsidR="002310DC" w:rsidRDefault="002310DC" w:rsidP="007F55E7">
      <w:pPr>
        <w:tabs>
          <w:tab w:val="right" w:pos="8931"/>
        </w:tabs>
        <w:spacing w:after="0" w:line="240" w:lineRule="auto"/>
        <w:ind w:right="91"/>
        <w:rPr>
          <w:rFonts w:ascii="Times New Roman" w:eastAsia="Times New Roman" w:hAnsi="Times New Roman" w:cs="Times New Roman"/>
          <w:color w:val="auto"/>
          <w:sz w:val="24"/>
          <w:lang w:eastAsia="en-AU"/>
        </w:rPr>
      </w:pPr>
    </w:p>
    <w:p w:rsidR="002310DC" w:rsidRDefault="002310DC"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substituted provision </w:t>
      </w:r>
      <w:r w:rsidR="002D38FA">
        <w:rPr>
          <w:rFonts w:ascii="Times New Roman" w:eastAsia="Times New Roman" w:hAnsi="Times New Roman" w:cs="Times New Roman"/>
          <w:color w:val="auto"/>
          <w:sz w:val="24"/>
          <w:lang w:eastAsia="en-AU"/>
        </w:rPr>
        <w:t xml:space="preserve">gives </w:t>
      </w:r>
      <w:r w:rsidR="00B62A8B">
        <w:rPr>
          <w:rFonts w:ascii="Times New Roman" w:eastAsia="Times New Roman" w:hAnsi="Times New Roman" w:cs="Times New Roman"/>
          <w:color w:val="auto"/>
          <w:sz w:val="24"/>
          <w:lang w:eastAsia="en-AU"/>
        </w:rPr>
        <w:t xml:space="preserve">clearer </w:t>
      </w:r>
      <w:r w:rsidR="003B0D6B">
        <w:rPr>
          <w:rFonts w:ascii="Times New Roman" w:eastAsia="Times New Roman" w:hAnsi="Times New Roman" w:cs="Times New Roman"/>
          <w:color w:val="auto"/>
          <w:sz w:val="24"/>
          <w:lang w:eastAsia="en-AU"/>
        </w:rPr>
        <w:t xml:space="preserve">effect to the policy </w:t>
      </w:r>
      <w:r w:rsidR="00D954DF">
        <w:rPr>
          <w:rFonts w:ascii="Times New Roman" w:eastAsia="Times New Roman" w:hAnsi="Times New Roman" w:cs="Times New Roman"/>
          <w:color w:val="auto"/>
          <w:sz w:val="24"/>
          <w:lang w:eastAsia="en-AU"/>
        </w:rPr>
        <w:t xml:space="preserve">than the existing section 7A </w:t>
      </w:r>
      <w:r w:rsidR="00B62A8B">
        <w:rPr>
          <w:rFonts w:ascii="Times New Roman" w:eastAsia="Times New Roman" w:hAnsi="Times New Roman" w:cs="Times New Roman"/>
          <w:color w:val="auto"/>
          <w:sz w:val="24"/>
          <w:lang w:eastAsia="en-AU"/>
        </w:rPr>
        <w:t xml:space="preserve">(see </w:t>
      </w:r>
      <w:r w:rsidR="00D954DF">
        <w:rPr>
          <w:rFonts w:ascii="Times New Roman" w:eastAsia="Times New Roman" w:hAnsi="Times New Roman" w:cs="Times New Roman"/>
          <w:color w:val="auto"/>
          <w:sz w:val="24"/>
          <w:lang w:eastAsia="en-AU"/>
        </w:rPr>
        <w:t xml:space="preserve">the </w:t>
      </w:r>
      <w:r w:rsidR="00D954DF">
        <w:rPr>
          <w:rFonts w:ascii="Times New Roman" w:eastAsia="Times New Roman" w:hAnsi="Times New Roman" w:cs="Times New Roman"/>
          <w:i/>
          <w:color w:val="auto"/>
          <w:sz w:val="24"/>
          <w:lang w:eastAsia="en-AU"/>
        </w:rPr>
        <w:t>Narcotic Drugs Amendment (Cannabis) Regulations 2018)</w:t>
      </w:r>
      <w:r w:rsidR="003B0D6B">
        <w:rPr>
          <w:rFonts w:ascii="Times New Roman" w:eastAsia="Times New Roman" w:hAnsi="Times New Roman" w:cs="Times New Roman"/>
          <w:color w:val="auto"/>
          <w:sz w:val="24"/>
          <w:lang w:eastAsia="en-AU"/>
        </w:rPr>
        <w:t xml:space="preserve">; it </w:t>
      </w:r>
      <w:r w:rsidR="002D38FA">
        <w:rPr>
          <w:rFonts w:ascii="Times New Roman" w:eastAsia="Times New Roman" w:hAnsi="Times New Roman" w:cs="Times New Roman"/>
          <w:color w:val="auto"/>
          <w:sz w:val="24"/>
          <w:lang w:eastAsia="en-AU"/>
        </w:rPr>
        <w:t xml:space="preserve">clarifies </w:t>
      </w:r>
      <w:r>
        <w:rPr>
          <w:rFonts w:ascii="Times New Roman" w:eastAsia="Times New Roman" w:hAnsi="Times New Roman" w:cs="Times New Roman"/>
          <w:color w:val="auto"/>
          <w:sz w:val="24"/>
          <w:lang w:eastAsia="en-AU"/>
        </w:rPr>
        <w:t xml:space="preserve">that for the purposes of paragraph 8G(1)(f) of the Act, a circumstance in which a licence must not be granted is that the applicant for the licence is reasonably likely: (a) not to be a resident of Australia; </w:t>
      </w:r>
      <w:r w:rsidR="000906A6">
        <w:rPr>
          <w:rFonts w:ascii="Times New Roman" w:eastAsia="Times New Roman" w:hAnsi="Times New Roman" w:cs="Times New Roman"/>
          <w:color w:val="auto"/>
          <w:sz w:val="24"/>
          <w:lang w:eastAsia="en-AU"/>
        </w:rPr>
        <w:t>and</w:t>
      </w:r>
      <w:r>
        <w:rPr>
          <w:rFonts w:ascii="Times New Roman" w:eastAsia="Times New Roman" w:hAnsi="Times New Roman" w:cs="Times New Roman"/>
          <w:color w:val="auto"/>
          <w:sz w:val="24"/>
          <w:lang w:eastAsia="en-AU"/>
        </w:rPr>
        <w:t xml:space="preserve"> (b) not to carry on business in Australia at a time when the licence is proposed to be in force. </w:t>
      </w:r>
      <w:r w:rsidR="00354B15">
        <w:rPr>
          <w:rFonts w:ascii="Times New Roman" w:eastAsia="Times New Roman" w:hAnsi="Times New Roman" w:cs="Times New Roman"/>
          <w:color w:val="auto"/>
          <w:sz w:val="24"/>
          <w:lang w:eastAsia="en-AU"/>
        </w:rPr>
        <w:t>It is important that the obligations imposed on licence holders are enforceable against a licence holder who, in very broad terms, has a presence in Australia.</w:t>
      </w:r>
    </w:p>
    <w:p w:rsidR="002310DC" w:rsidRDefault="002310DC" w:rsidP="007F55E7">
      <w:pPr>
        <w:tabs>
          <w:tab w:val="right" w:pos="8931"/>
        </w:tabs>
        <w:spacing w:after="0" w:line="240" w:lineRule="auto"/>
        <w:ind w:right="91"/>
        <w:rPr>
          <w:rFonts w:ascii="Times New Roman" w:eastAsia="Times New Roman" w:hAnsi="Times New Roman" w:cs="Times New Roman"/>
          <w:color w:val="auto"/>
          <w:sz w:val="24"/>
          <w:lang w:eastAsia="en-AU"/>
        </w:rPr>
      </w:pPr>
    </w:p>
    <w:p w:rsidR="002310DC" w:rsidRDefault="0006002E"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circumstances </w:t>
      </w:r>
      <w:r w:rsidR="002D38FA">
        <w:rPr>
          <w:rFonts w:ascii="Times New Roman" w:eastAsia="Times New Roman" w:hAnsi="Times New Roman" w:cs="Times New Roman"/>
          <w:color w:val="auto"/>
          <w:sz w:val="24"/>
          <w:lang w:eastAsia="en-AU"/>
        </w:rPr>
        <w:t xml:space="preserve">are </w:t>
      </w:r>
      <w:r>
        <w:rPr>
          <w:rFonts w:ascii="Times New Roman" w:eastAsia="Times New Roman" w:hAnsi="Times New Roman" w:cs="Times New Roman"/>
          <w:color w:val="auto"/>
          <w:sz w:val="24"/>
          <w:lang w:eastAsia="en-AU"/>
        </w:rPr>
        <w:t xml:space="preserve">framed to relate to the period for which the licence is proposed to be in force (and not necessarily the time the application is made, or being considered), in order to maximise the scope for innovation in the application of the amended provision. </w:t>
      </w:r>
    </w:p>
    <w:p w:rsidR="0006002E" w:rsidRDefault="0006002E" w:rsidP="007F55E7">
      <w:pPr>
        <w:tabs>
          <w:tab w:val="right" w:pos="8931"/>
        </w:tabs>
        <w:spacing w:after="0" w:line="240" w:lineRule="auto"/>
        <w:ind w:right="91"/>
        <w:rPr>
          <w:rFonts w:ascii="Times New Roman" w:eastAsia="Times New Roman" w:hAnsi="Times New Roman" w:cs="Times New Roman"/>
          <w:color w:val="auto"/>
          <w:sz w:val="24"/>
          <w:lang w:eastAsia="en-AU"/>
        </w:rPr>
      </w:pPr>
    </w:p>
    <w:p w:rsidR="0006002E" w:rsidRDefault="002E746E"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2E746E">
        <w:rPr>
          <w:rFonts w:ascii="Times New Roman" w:eastAsia="Times New Roman" w:hAnsi="Times New Roman" w:cs="Times New Roman"/>
          <w:b/>
          <w:color w:val="auto"/>
          <w:sz w:val="24"/>
          <w:lang w:eastAsia="en-AU"/>
        </w:rPr>
        <w:t>Item</w:t>
      </w:r>
      <w:r>
        <w:rPr>
          <w:rFonts w:ascii="Times New Roman" w:eastAsia="Times New Roman" w:hAnsi="Times New Roman" w:cs="Times New Roman"/>
          <w:b/>
          <w:color w:val="auto"/>
          <w:sz w:val="24"/>
          <w:lang w:eastAsia="en-AU"/>
        </w:rPr>
        <w:t>s</w:t>
      </w:r>
      <w:r w:rsidRPr="002E746E">
        <w:rPr>
          <w:rFonts w:ascii="Times New Roman" w:eastAsia="Times New Roman" w:hAnsi="Times New Roman" w:cs="Times New Roman"/>
          <w:b/>
          <w:color w:val="auto"/>
          <w:sz w:val="24"/>
          <w:lang w:eastAsia="en-AU"/>
        </w:rPr>
        <w:t xml:space="preserve"> [7] </w:t>
      </w:r>
      <w:r>
        <w:rPr>
          <w:rFonts w:ascii="Times New Roman" w:eastAsia="Times New Roman" w:hAnsi="Times New Roman" w:cs="Times New Roman"/>
          <w:b/>
          <w:color w:val="auto"/>
          <w:sz w:val="24"/>
          <w:lang w:eastAsia="en-AU"/>
        </w:rPr>
        <w:t xml:space="preserve">and [8] </w:t>
      </w:r>
      <w:r w:rsidRPr="002E746E">
        <w:rPr>
          <w:rFonts w:ascii="Times New Roman" w:eastAsia="Times New Roman" w:hAnsi="Times New Roman" w:cs="Times New Roman"/>
          <w:b/>
          <w:color w:val="auto"/>
          <w:sz w:val="24"/>
          <w:lang w:eastAsia="en-AU"/>
        </w:rPr>
        <w:t>– Section 7B</w:t>
      </w:r>
    </w:p>
    <w:p w:rsidR="002E746E" w:rsidRDefault="002E746E"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Items [7] and [8] amend section 7B of the Principal Regulation to repeal paragraphs 7B(a), (b) and (c).</w:t>
      </w:r>
    </w:p>
    <w:p w:rsidR="002E746E" w:rsidRDefault="002E746E" w:rsidP="007F55E7">
      <w:pPr>
        <w:tabs>
          <w:tab w:val="right" w:pos="8931"/>
        </w:tabs>
        <w:spacing w:after="0" w:line="240" w:lineRule="auto"/>
        <w:ind w:right="91"/>
        <w:rPr>
          <w:rFonts w:ascii="Times New Roman" w:eastAsia="Times New Roman" w:hAnsi="Times New Roman" w:cs="Times New Roman"/>
          <w:color w:val="auto"/>
          <w:sz w:val="24"/>
          <w:lang w:eastAsia="en-AU"/>
        </w:rPr>
      </w:pPr>
    </w:p>
    <w:p w:rsidR="002E746E" w:rsidRDefault="002E746E"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As amended, section 7B continue</w:t>
      </w:r>
      <w:r w:rsidR="002D38FA">
        <w:rPr>
          <w:rFonts w:ascii="Times New Roman" w:eastAsia="Times New Roman" w:hAnsi="Times New Roman" w:cs="Times New Roman"/>
          <w:color w:val="auto"/>
          <w:sz w:val="24"/>
          <w:lang w:eastAsia="en-AU"/>
        </w:rPr>
        <w:t>s</w:t>
      </w:r>
      <w:r>
        <w:rPr>
          <w:rFonts w:ascii="Times New Roman" w:eastAsia="Times New Roman" w:hAnsi="Times New Roman" w:cs="Times New Roman"/>
          <w:color w:val="auto"/>
          <w:sz w:val="24"/>
          <w:lang w:eastAsia="en-AU"/>
        </w:rPr>
        <w:t xml:space="preserve"> to ensure a licensee under the Act may only supply to a person who holds a licence under Part 3-3 of the </w:t>
      </w:r>
      <w:r>
        <w:rPr>
          <w:rFonts w:ascii="Times New Roman" w:eastAsia="Times New Roman" w:hAnsi="Times New Roman" w:cs="Times New Roman"/>
          <w:i/>
          <w:color w:val="auto"/>
          <w:sz w:val="24"/>
          <w:lang w:eastAsia="en-AU"/>
        </w:rPr>
        <w:t>Therapeutic Goods Act 1989</w:t>
      </w:r>
      <w:r w:rsidR="00AD699A">
        <w:rPr>
          <w:rFonts w:ascii="Times New Roman" w:eastAsia="Times New Roman" w:hAnsi="Times New Roman" w:cs="Times New Roman"/>
          <w:color w:val="auto"/>
          <w:sz w:val="24"/>
          <w:lang w:eastAsia="en-AU"/>
        </w:rPr>
        <w:t xml:space="preserve">, </w:t>
      </w:r>
      <w:r w:rsidR="00D954DF">
        <w:rPr>
          <w:rFonts w:ascii="Times New Roman" w:eastAsia="Times New Roman" w:hAnsi="Times New Roman" w:cs="Times New Roman"/>
          <w:color w:val="auto"/>
          <w:sz w:val="24"/>
          <w:lang w:eastAsia="en-AU"/>
        </w:rPr>
        <w:t xml:space="preserve">generally also </w:t>
      </w:r>
      <w:r>
        <w:rPr>
          <w:rFonts w:ascii="Times New Roman" w:eastAsia="Times New Roman" w:hAnsi="Times New Roman" w:cs="Times New Roman"/>
          <w:color w:val="auto"/>
          <w:sz w:val="24"/>
          <w:lang w:eastAsia="en-AU"/>
        </w:rPr>
        <w:t>known as a good manufacturing practice</w:t>
      </w:r>
      <w:r w:rsidR="00AD699A">
        <w:rPr>
          <w:rFonts w:ascii="Times New Roman" w:eastAsia="Times New Roman" w:hAnsi="Times New Roman" w:cs="Times New Roman"/>
          <w:color w:val="auto"/>
          <w:sz w:val="24"/>
          <w:lang w:eastAsia="en-AU"/>
        </w:rPr>
        <w:t xml:space="preserve"> (</w:t>
      </w:r>
      <w:r>
        <w:rPr>
          <w:rFonts w:ascii="Times New Roman" w:eastAsia="Times New Roman" w:hAnsi="Times New Roman" w:cs="Times New Roman"/>
          <w:color w:val="auto"/>
          <w:sz w:val="24"/>
          <w:lang w:eastAsia="en-AU"/>
        </w:rPr>
        <w:t>GMP) licence. The repeal of paragraphs 7B(a), (b) and (c) recognise</w:t>
      </w:r>
      <w:r w:rsidR="009D4D1E">
        <w:rPr>
          <w:rFonts w:ascii="Times New Roman" w:eastAsia="Times New Roman" w:hAnsi="Times New Roman" w:cs="Times New Roman"/>
          <w:color w:val="auto"/>
          <w:sz w:val="24"/>
          <w:lang w:eastAsia="en-AU"/>
        </w:rPr>
        <w:t>s</w:t>
      </w:r>
      <w:r>
        <w:rPr>
          <w:rFonts w:ascii="Times New Roman" w:eastAsia="Times New Roman" w:hAnsi="Times New Roman" w:cs="Times New Roman"/>
          <w:color w:val="auto"/>
          <w:sz w:val="24"/>
          <w:lang w:eastAsia="en-AU"/>
        </w:rPr>
        <w:t xml:space="preserve"> </w:t>
      </w:r>
      <w:r w:rsidR="00AD699A">
        <w:rPr>
          <w:rFonts w:ascii="Times New Roman" w:eastAsia="Times New Roman" w:hAnsi="Times New Roman" w:cs="Times New Roman"/>
          <w:color w:val="auto"/>
          <w:sz w:val="24"/>
          <w:lang w:eastAsia="en-AU"/>
        </w:rPr>
        <w:t xml:space="preserve">the </w:t>
      </w:r>
      <w:r>
        <w:rPr>
          <w:rFonts w:ascii="Times New Roman" w:eastAsia="Times New Roman" w:hAnsi="Times New Roman" w:cs="Times New Roman"/>
          <w:color w:val="auto"/>
          <w:sz w:val="24"/>
          <w:lang w:eastAsia="en-AU"/>
        </w:rPr>
        <w:t>difficult</w:t>
      </w:r>
      <w:r w:rsidR="00AD699A">
        <w:rPr>
          <w:rFonts w:ascii="Times New Roman" w:eastAsia="Times New Roman" w:hAnsi="Times New Roman" w:cs="Times New Roman"/>
          <w:color w:val="auto"/>
          <w:sz w:val="24"/>
          <w:lang w:eastAsia="en-AU"/>
        </w:rPr>
        <w:t>y</w:t>
      </w:r>
      <w:r>
        <w:rPr>
          <w:rFonts w:ascii="Times New Roman" w:eastAsia="Times New Roman" w:hAnsi="Times New Roman" w:cs="Times New Roman"/>
          <w:color w:val="auto"/>
          <w:sz w:val="24"/>
          <w:lang w:eastAsia="en-AU"/>
        </w:rPr>
        <w:t xml:space="preserve"> </w:t>
      </w:r>
      <w:r w:rsidR="00AD699A">
        <w:rPr>
          <w:rFonts w:ascii="Times New Roman" w:eastAsia="Times New Roman" w:hAnsi="Times New Roman" w:cs="Times New Roman"/>
          <w:color w:val="auto"/>
          <w:sz w:val="24"/>
          <w:lang w:eastAsia="en-AU"/>
        </w:rPr>
        <w:t xml:space="preserve">in </w:t>
      </w:r>
      <w:r>
        <w:rPr>
          <w:rFonts w:ascii="Times New Roman" w:eastAsia="Times New Roman" w:hAnsi="Times New Roman" w:cs="Times New Roman"/>
          <w:color w:val="auto"/>
          <w:sz w:val="24"/>
          <w:lang w:eastAsia="en-AU"/>
        </w:rPr>
        <w:t>ensur</w:t>
      </w:r>
      <w:r w:rsidR="00AD699A">
        <w:rPr>
          <w:rFonts w:ascii="Times New Roman" w:eastAsia="Times New Roman" w:hAnsi="Times New Roman" w:cs="Times New Roman"/>
          <w:color w:val="auto"/>
          <w:sz w:val="24"/>
          <w:lang w:eastAsia="en-AU"/>
        </w:rPr>
        <w:t>ing,</w:t>
      </w:r>
      <w:r>
        <w:rPr>
          <w:rFonts w:ascii="Times New Roman" w:eastAsia="Times New Roman" w:hAnsi="Times New Roman" w:cs="Times New Roman"/>
          <w:color w:val="auto"/>
          <w:sz w:val="24"/>
          <w:lang w:eastAsia="en-AU"/>
        </w:rPr>
        <w:t xml:space="preserve"> under operation of the Act and Principal Regulation, that the GMP licence holder </w:t>
      </w:r>
      <w:r w:rsidR="009D4D1E">
        <w:rPr>
          <w:rFonts w:ascii="Times New Roman" w:eastAsia="Times New Roman" w:hAnsi="Times New Roman" w:cs="Times New Roman"/>
          <w:color w:val="auto"/>
          <w:sz w:val="24"/>
          <w:lang w:eastAsia="en-AU"/>
        </w:rPr>
        <w:t xml:space="preserve">to whom the medicinal cannabis holder supplies product </w:t>
      </w:r>
      <w:r>
        <w:rPr>
          <w:rFonts w:ascii="Times New Roman" w:eastAsia="Times New Roman" w:hAnsi="Times New Roman" w:cs="Times New Roman"/>
          <w:color w:val="auto"/>
          <w:sz w:val="24"/>
          <w:lang w:eastAsia="en-AU"/>
        </w:rPr>
        <w:t xml:space="preserve">will </w:t>
      </w:r>
      <w:r w:rsidR="009D4D1E">
        <w:rPr>
          <w:rFonts w:ascii="Times New Roman" w:eastAsia="Times New Roman" w:hAnsi="Times New Roman" w:cs="Times New Roman"/>
          <w:color w:val="auto"/>
          <w:sz w:val="24"/>
          <w:lang w:eastAsia="en-AU"/>
        </w:rPr>
        <w:t xml:space="preserve">itself </w:t>
      </w:r>
      <w:r>
        <w:rPr>
          <w:rFonts w:ascii="Times New Roman" w:eastAsia="Times New Roman" w:hAnsi="Times New Roman" w:cs="Times New Roman"/>
          <w:color w:val="auto"/>
          <w:sz w:val="24"/>
          <w:lang w:eastAsia="en-AU"/>
        </w:rPr>
        <w:t xml:space="preserve">only supply in the prescribed circumstances set out in those paragraphs. </w:t>
      </w:r>
      <w:r w:rsidR="009D4D1E">
        <w:rPr>
          <w:rFonts w:ascii="Times New Roman" w:eastAsia="Times New Roman" w:hAnsi="Times New Roman" w:cs="Times New Roman"/>
          <w:color w:val="auto"/>
          <w:sz w:val="24"/>
          <w:lang w:eastAsia="en-AU"/>
        </w:rPr>
        <w:t xml:space="preserve">Adequate provision </w:t>
      </w:r>
      <w:r w:rsidR="002D38FA">
        <w:rPr>
          <w:rFonts w:ascii="Times New Roman" w:eastAsia="Times New Roman" w:hAnsi="Times New Roman" w:cs="Times New Roman"/>
          <w:color w:val="auto"/>
          <w:sz w:val="24"/>
          <w:lang w:eastAsia="en-AU"/>
        </w:rPr>
        <w:t xml:space="preserve">is </w:t>
      </w:r>
      <w:r w:rsidR="009D4D1E">
        <w:rPr>
          <w:rFonts w:ascii="Times New Roman" w:eastAsia="Times New Roman" w:hAnsi="Times New Roman" w:cs="Times New Roman"/>
          <w:color w:val="auto"/>
          <w:sz w:val="24"/>
          <w:lang w:eastAsia="en-AU"/>
        </w:rPr>
        <w:t xml:space="preserve">provided for the </w:t>
      </w:r>
      <w:r>
        <w:rPr>
          <w:rFonts w:ascii="Times New Roman" w:eastAsia="Times New Roman" w:hAnsi="Times New Roman" w:cs="Times New Roman"/>
          <w:color w:val="auto"/>
          <w:sz w:val="24"/>
          <w:lang w:eastAsia="en-AU"/>
        </w:rPr>
        <w:t xml:space="preserve">risk of diversion or control over the proposed supply pathway by the requirement that supply is to a GMP licence holder. </w:t>
      </w:r>
      <w:r w:rsidR="00AD699A">
        <w:rPr>
          <w:rFonts w:ascii="Times New Roman" w:eastAsia="Times New Roman" w:hAnsi="Times New Roman" w:cs="Times New Roman"/>
          <w:color w:val="auto"/>
          <w:sz w:val="24"/>
          <w:lang w:eastAsia="en-AU"/>
        </w:rPr>
        <w:t xml:space="preserve"> </w:t>
      </w:r>
    </w:p>
    <w:p w:rsidR="002E746E" w:rsidRPr="002E746E" w:rsidRDefault="002E746E" w:rsidP="00641295">
      <w:pPr>
        <w:tabs>
          <w:tab w:val="right" w:pos="8931"/>
        </w:tabs>
        <w:spacing w:after="0" w:line="240" w:lineRule="exact"/>
        <w:ind w:right="91"/>
      </w:pPr>
    </w:p>
    <w:p w:rsidR="00EE1AB5" w:rsidRDefault="009575D1"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EE1AB5">
        <w:rPr>
          <w:rFonts w:ascii="Times New Roman" w:eastAsia="Times New Roman" w:hAnsi="Times New Roman" w:cs="Times New Roman"/>
          <w:b/>
          <w:color w:val="auto"/>
          <w:sz w:val="24"/>
          <w:lang w:eastAsia="en-AU"/>
        </w:rPr>
        <w:t xml:space="preserve">Items </w:t>
      </w:r>
      <w:r w:rsidR="00EE1AB5" w:rsidRPr="00EE1AB5">
        <w:rPr>
          <w:rFonts w:ascii="Times New Roman" w:eastAsia="Times New Roman" w:hAnsi="Times New Roman" w:cs="Times New Roman"/>
          <w:b/>
          <w:color w:val="auto"/>
          <w:sz w:val="24"/>
          <w:lang w:eastAsia="en-AU"/>
        </w:rPr>
        <w:t>[9], [10] and [11] – Paragraphs 8(3)(a), (b) and (c)</w:t>
      </w:r>
    </w:p>
    <w:p w:rsidR="00803BB0" w:rsidRPr="0057486F" w:rsidRDefault="004E1888" w:rsidP="007F55E7">
      <w:pPr>
        <w:tabs>
          <w:tab w:val="right" w:pos="8931"/>
        </w:tabs>
        <w:spacing w:after="0" w:line="240" w:lineRule="auto"/>
        <w:ind w:right="91"/>
        <w:rPr>
          <w:rFonts w:ascii="Times New Roman" w:eastAsia="Times New Roman" w:hAnsi="Times New Roman" w:cs="Times New Roman"/>
          <w:color w:val="auto"/>
          <w:sz w:val="24"/>
          <w:lang w:eastAsia="en-AU"/>
        </w:rPr>
      </w:pPr>
      <w:r w:rsidRPr="0057486F">
        <w:rPr>
          <w:rFonts w:ascii="Times New Roman" w:eastAsia="Times New Roman" w:hAnsi="Times New Roman" w:cs="Times New Roman"/>
          <w:color w:val="auto"/>
          <w:sz w:val="24"/>
          <w:lang w:eastAsia="en-AU"/>
        </w:rPr>
        <w:t xml:space="preserve">For greater consistency with the Single Convention </w:t>
      </w:r>
      <w:r w:rsidR="0057486F" w:rsidRPr="0057486F">
        <w:rPr>
          <w:rFonts w:ascii="Times New Roman" w:eastAsia="Times New Roman" w:hAnsi="Times New Roman" w:cs="Times New Roman"/>
          <w:color w:val="auto"/>
          <w:sz w:val="24"/>
          <w:lang w:eastAsia="en-AU"/>
        </w:rPr>
        <w:t>i</w:t>
      </w:r>
      <w:r w:rsidR="002D38FA" w:rsidRPr="0057486F">
        <w:rPr>
          <w:rFonts w:ascii="Times New Roman" w:eastAsia="Times New Roman" w:hAnsi="Times New Roman" w:cs="Times New Roman"/>
          <w:color w:val="auto"/>
          <w:sz w:val="24"/>
          <w:lang w:eastAsia="en-AU"/>
        </w:rPr>
        <w:t xml:space="preserve">tem 9 </w:t>
      </w:r>
      <w:r w:rsidR="006C6D62" w:rsidRPr="0057486F">
        <w:rPr>
          <w:rFonts w:ascii="Times New Roman" w:eastAsia="Times New Roman" w:hAnsi="Times New Roman" w:cs="Times New Roman"/>
          <w:color w:val="auto"/>
          <w:sz w:val="24"/>
          <w:lang w:eastAsia="en-AU"/>
        </w:rPr>
        <w:t xml:space="preserve">amends </w:t>
      </w:r>
      <w:r w:rsidR="002D38FA" w:rsidRPr="0057486F">
        <w:rPr>
          <w:rFonts w:ascii="Times New Roman" w:eastAsia="Times New Roman" w:hAnsi="Times New Roman" w:cs="Times New Roman"/>
          <w:color w:val="auto"/>
          <w:sz w:val="24"/>
          <w:lang w:eastAsia="en-AU"/>
        </w:rPr>
        <w:t>p</w:t>
      </w:r>
      <w:r w:rsidR="009D4D1E" w:rsidRPr="0057486F">
        <w:rPr>
          <w:rFonts w:ascii="Times New Roman" w:eastAsia="Times New Roman" w:hAnsi="Times New Roman" w:cs="Times New Roman"/>
          <w:color w:val="auto"/>
          <w:sz w:val="24"/>
          <w:lang w:eastAsia="en-AU"/>
        </w:rPr>
        <w:t xml:space="preserve">aragraph </w:t>
      </w:r>
      <w:r w:rsidR="00EE1AB5" w:rsidRPr="0057486F">
        <w:rPr>
          <w:rFonts w:ascii="Times New Roman" w:eastAsia="Times New Roman" w:hAnsi="Times New Roman" w:cs="Times New Roman"/>
          <w:color w:val="auto"/>
          <w:sz w:val="24"/>
          <w:lang w:eastAsia="en-AU"/>
        </w:rPr>
        <w:t>8(3)</w:t>
      </w:r>
      <w:r w:rsidR="009D4D1E" w:rsidRPr="0057486F">
        <w:rPr>
          <w:rFonts w:ascii="Times New Roman" w:eastAsia="Times New Roman" w:hAnsi="Times New Roman" w:cs="Times New Roman"/>
          <w:color w:val="auto"/>
          <w:sz w:val="24"/>
          <w:lang w:eastAsia="en-AU"/>
        </w:rPr>
        <w:t>(a)</w:t>
      </w:r>
      <w:r w:rsidR="00EE1AB5" w:rsidRPr="0057486F">
        <w:rPr>
          <w:rFonts w:ascii="Times New Roman" w:eastAsia="Times New Roman" w:hAnsi="Times New Roman" w:cs="Times New Roman"/>
          <w:color w:val="auto"/>
          <w:sz w:val="24"/>
          <w:lang w:eastAsia="en-AU"/>
        </w:rPr>
        <w:t xml:space="preserve"> of the Principal Regulation </w:t>
      </w:r>
      <w:r w:rsidR="002D38FA" w:rsidRPr="0057486F">
        <w:rPr>
          <w:rFonts w:ascii="Times New Roman" w:eastAsia="Times New Roman" w:hAnsi="Times New Roman" w:cs="Times New Roman"/>
          <w:color w:val="auto"/>
          <w:sz w:val="24"/>
          <w:lang w:eastAsia="en-AU"/>
        </w:rPr>
        <w:t xml:space="preserve">to </w:t>
      </w:r>
      <w:r w:rsidR="00803BB0" w:rsidRPr="0057486F">
        <w:rPr>
          <w:rFonts w:ascii="Times New Roman" w:eastAsia="Times New Roman" w:hAnsi="Times New Roman" w:cs="Times New Roman"/>
          <w:color w:val="auto"/>
          <w:sz w:val="24"/>
          <w:lang w:eastAsia="en-AU"/>
        </w:rPr>
        <w:t xml:space="preserve">repeal references to ‘strains’. </w:t>
      </w:r>
    </w:p>
    <w:p w:rsidR="00803BB0" w:rsidRPr="0057486F" w:rsidRDefault="00803BB0" w:rsidP="007F55E7">
      <w:pPr>
        <w:tabs>
          <w:tab w:val="right" w:pos="8931"/>
        </w:tabs>
        <w:spacing w:after="0" w:line="240" w:lineRule="auto"/>
        <w:ind w:right="91"/>
        <w:rPr>
          <w:rFonts w:ascii="Times New Roman" w:eastAsia="Times New Roman" w:hAnsi="Times New Roman" w:cs="Times New Roman"/>
          <w:color w:val="auto"/>
          <w:sz w:val="24"/>
          <w:lang w:eastAsia="en-AU"/>
        </w:rPr>
      </w:pPr>
    </w:p>
    <w:p w:rsidR="00EE1AB5" w:rsidRPr="0057486F" w:rsidRDefault="00803BB0" w:rsidP="007F55E7">
      <w:pPr>
        <w:tabs>
          <w:tab w:val="right" w:pos="8931"/>
        </w:tabs>
        <w:spacing w:after="0" w:line="240" w:lineRule="auto"/>
        <w:ind w:right="91"/>
        <w:rPr>
          <w:rFonts w:ascii="Times New Roman" w:eastAsia="Times New Roman" w:hAnsi="Times New Roman" w:cs="Times New Roman"/>
          <w:color w:val="auto"/>
          <w:sz w:val="24"/>
          <w:lang w:eastAsia="en-AU"/>
        </w:rPr>
      </w:pPr>
      <w:r w:rsidRPr="0057486F">
        <w:rPr>
          <w:rFonts w:ascii="Times New Roman" w:eastAsia="Times New Roman" w:hAnsi="Times New Roman" w:cs="Times New Roman"/>
          <w:color w:val="auto"/>
          <w:sz w:val="24"/>
          <w:lang w:eastAsia="en-AU"/>
        </w:rPr>
        <w:t>For consistency with the repeal in section 4A of ‘cannabidiol’ from pr</w:t>
      </w:r>
      <w:r w:rsidR="006C6D62" w:rsidRPr="0057486F">
        <w:rPr>
          <w:rFonts w:ascii="Times New Roman" w:eastAsia="Times New Roman" w:hAnsi="Times New Roman" w:cs="Times New Roman"/>
          <w:color w:val="auto"/>
          <w:sz w:val="24"/>
          <w:lang w:eastAsia="en-AU"/>
        </w:rPr>
        <w:t xml:space="preserve">escription as a drug, </w:t>
      </w:r>
      <w:r w:rsidR="0057486F" w:rsidRPr="0057486F">
        <w:rPr>
          <w:rFonts w:ascii="Times New Roman" w:eastAsia="Times New Roman" w:hAnsi="Times New Roman" w:cs="Times New Roman"/>
          <w:color w:val="auto"/>
          <w:sz w:val="24"/>
          <w:lang w:eastAsia="en-AU"/>
        </w:rPr>
        <w:t xml:space="preserve">item 10 amends </w:t>
      </w:r>
      <w:r w:rsidR="006C6D62" w:rsidRPr="0057486F">
        <w:rPr>
          <w:rFonts w:ascii="Times New Roman" w:eastAsia="Times New Roman" w:hAnsi="Times New Roman" w:cs="Times New Roman"/>
          <w:color w:val="auto"/>
          <w:sz w:val="24"/>
          <w:lang w:eastAsia="en-AU"/>
        </w:rPr>
        <w:t>paragraph</w:t>
      </w:r>
      <w:r w:rsidRPr="0057486F">
        <w:rPr>
          <w:rFonts w:ascii="Times New Roman" w:eastAsia="Times New Roman" w:hAnsi="Times New Roman" w:cs="Times New Roman"/>
          <w:color w:val="auto"/>
          <w:sz w:val="24"/>
          <w:lang w:eastAsia="en-AU"/>
        </w:rPr>
        <w:t xml:space="preserve"> 8(3)(b) </w:t>
      </w:r>
      <w:r w:rsidR="006C6D62" w:rsidRPr="0057486F">
        <w:rPr>
          <w:rFonts w:ascii="Times New Roman" w:eastAsia="Times New Roman" w:hAnsi="Times New Roman" w:cs="Times New Roman"/>
          <w:color w:val="auto"/>
          <w:sz w:val="24"/>
          <w:lang w:eastAsia="en-AU"/>
        </w:rPr>
        <w:t>to repeal the reference</w:t>
      </w:r>
      <w:r w:rsidRPr="0057486F">
        <w:rPr>
          <w:rFonts w:ascii="Times New Roman" w:eastAsia="Times New Roman" w:hAnsi="Times New Roman" w:cs="Times New Roman"/>
          <w:color w:val="auto"/>
          <w:sz w:val="24"/>
          <w:lang w:eastAsia="en-AU"/>
        </w:rPr>
        <w:t xml:space="preserve"> to </w:t>
      </w:r>
      <w:r w:rsidR="00EE1AB5" w:rsidRPr="0057486F">
        <w:rPr>
          <w:rFonts w:ascii="Times New Roman" w:eastAsia="Times New Roman" w:hAnsi="Times New Roman" w:cs="Times New Roman"/>
          <w:color w:val="auto"/>
          <w:sz w:val="24"/>
          <w:lang w:eastAsia="en-AU"/>
        </w:rPr>
        <w:t>‘cannabidiol’</w:t>
      </w:r>
      <w:r w:rsidR="006C6D62" w:rsidRPr="0057486F">
        <w:rPr>
          <w:rFonts w:ascii="Times New Roman" w:eastAsia="Times New Roman" w:hAnsi="Times New Roman" w:cs="Times New Roman"/>
          <w:color w:val="auto"/>
          <w:sz w:val="24"/>
          <w:lang w:eastAsia="en-AU"/>
        </w:rPr>
        <w:t xml:space="preserve">; existing paragraph 8(3)(c) </w:t>
      </w:r>
      <w:r w:rsidR="007A72F7" w:rsidRPr="0057486F">
        <w:rPr>
          <w:rFonts w:ascii="Times New Roman" w:eastAsia="Times New Roman" w:hAnsi="Times New Roman" w:cs="Times New Roman"/>
          <w:color w:val="auto"/>
          <w:sz w:val="24"/>
          <w:lang w:eastAsia="en-AU"/>
        </w:rPr>
        <w:t>is</w:t>
      </w:r>
      <w:r w:rsidR="006C6D62" w:rsidRPr="0057486F">
        <w:rPr>
          <w:rFonts w:ascii="Times New Roman" w:eastAsia="Times New Roman" w:hAnsi="Times New Roman" w:cs="Times New Roman"/>
          <w:color w:val="auto"/>
          <w:sz w:val="24"/>
          <w:lang w:eastAsia="en-AU"/>
        </w:rPr>
        <w:t xml:space="preserve"> therefore otiose and </w:t>
      </w:r>
      <w:r w:rsidR="0057486F" w:rsidRPr="0057486F">
        <w:rPr>
          <w:rFonts w:ascii="Times New Roman" w:eastAsia="Times New Roman" w:hAnsi="Times New Roman" w:cs="Times New Roman"/>
          <w:color w:val="auto"/>
          <w:sz w:val="24"/>
          <w:lang w:eastAsia="en-AU"/>
        </w:rPr>
        <w:t xml:space="preserve">it is therefore </w:t>
      </w:r>
      <w:r w:rsidR="006C6D62" w:rsidRPr="0057486F">
        <w:rPr>
          <w:rFonts w:ascii="Times New Roman" w:eastAsia="Times New Roman" w:hAnsi="Times New Roman" w:cs="Times New Roman"/>
          <w:color w:val="auto"/>
          <w:sz w:val="24"/>
          <w:lang w:eastAsia="en-AU"/>
        </w:rPr>
        <w:t>repealed</w:t>
      </w:r>
      <w:r w:rsidR="0057486F" w:rsidRPr="0057486F">
        <w:rPr>
          <w:rFonts w:ascii="Times New Roman" w:eastAsia="Times New Roman" w:hAnsi="Times New Roman" w:cs="Times New Roman"/>
          <w:color w:val="auto"/>
          <w:sz w:val="24"/>
          <w:lang w:eastAsia="en-AU"/>
        </w:rPr>
        <w:t xml:space="preserve"> by item 11</w:t>
      </w:r>
      <w:r w:rsidR="00EE1AB5" w:rsidRPr="0057486F">
        <w:rPr>
          <w:rFonts w:ascii="Times New Roman" w:eastAsia="Times New Roman" w:hAnsi="Times New Roman" w:cs="Times New Roman"/>
          <w:color w:val="auto"/>
          <w:sz w:val="24"/>
          <w:lang w:eastAsia="en-AU"/>
        </w:rPr>
        <w:t>.</w:t>
      </w:r>
    </w:p>
    <w:p w:rsidR="00EE1AB5" w:rsidRPr="0057486F" w:rsidRDefault="00EE1AB5"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EE1AB5" w:rsidRPr="0057486F" w:rsidRDefault="00EE1AB5"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57486F">
        <w:rPr>
          <w:rFonts w:ascii="Times New Roman" w:eastAsia="Times New Roman" w:hAnsi="Times New Roman" w:cs="Times New Roman"/>
          <w:b/>
          <w:color w:val="auto"/>
          <w:sz w:val="24"/>
          <w:lang w:eastAsia="en-AU"/>
        </w:rPr>
        <w:t xml:space="preserve">Item [12] – </w:t>
      </w:r>
      <w:r w:rsidR="006C6D62" w:rsidRPr="0057486F">
        <w:rPr>
          <w:rFonts w:ascii="Times New Roman" w:eastAsia="Times New Roman" w:hAnsi="Times New Roman" w:cs="Times New Roman"/>
          <w:b/>
          <w:color w:val="auto"/>
          <w:sz w:val="24"/>
          <w:lang w:eastAsia="en-AU"/>
        </w:rPr>
        <w:t>Subsection</w:t>
      </w:r>
      <w:r w:rsidRPr="0057486F">
        <w:rPr>
          <w:rFonts w:ascii="Times New Roman" w:eastAsia="Times New Roman" w:hAnsi="Times New Roman" w:cs="Times New Roman"/>
          <w:b/>
          <w:color w:val="auto"/>
          <w:sz w:val="24"/>
          <w:lang w:eastAsia="en-AU"/>
        </w:rPr>
        <w:t xml:space="preserve"> 9(2)</w:t>
      </w:r>
    </w:p>
    <w:p w:rsidR="00EE1AB5" w:rsidRDefault="00EE1AB5" w:rsidP="007F55E7">
      <w:pPr>
        <w:tabs>
          <w:tab w:val="right" w:pos="8931"/>
        </w:tabs>
        <w:spacing w:after="0" w:line="240" w:lineRule="auto"/>
        <w:ind w:right="91"/>
        <w:rPr>
          <w:rFonts w:ascii="Times New Roman" w:eastAsia="Times New Roman" w:hAnsi="Times New Roman" w:cs="Times New Roman"/>
          <w:color w:val="auto"/>
          <w:sz w:val="24"/>
          <w:lang w:eastAsia="en-AU"/>
        </w:rPr>
      </w:pPr>
      <w:r w:rsidRPr="0057486F">
        <w:rPr>
          <w:rFonts w:ascii="Times New Roman" w:eastAsia="Times New Roman" w:hAnsi="Times New Roman" w:cs="Times New Roman"/>
          <w:color w:val="auto"/>
          <w:sz w:val="24"/>
          <w:lang w:eastAsia="en-AU"/>
        </w:rPr>
        <w:t>Section 9 of the Principal Regulation sets</w:t>
      </w:r>
      <w:r>
        <w:rPr>
          <w:rFonts w:ascii="Times New Roman" w:eastAsia="Times New Roman" w:hAnsi="Times New Roman" w:cs="Times New Roman"/>
          <w:color w:val="auto"/>
          <w:sz w:val="24"/>
          <w:lang w:eastAsia="en-AU"/>
        </w:rPr>
        <w:t xml:space="preserve"> out the documents that must accompany an application by the holder of a medicinal cannabis licence for a medicinal cannabis permit. </w:t>
      </w:r>
    </w:p>
    <w:p w:rsidR="00EE1AB5" w:rsidRDefault="00EE1AB5" w:rsidP="007F55E7">
      <w:pPr>
        <w:tabs>
          <w:tab w:val="right" w:pos="8931"/>
        </w:tabs>
        <w:spacing w:after="0" w:line="240" w:lineRule="auto"/>
        <w:ind w:right="91"/>
        <w:rPr>
          <w:rFonts w:ascii="Times New Roman" w:eastAsia="Times New Roman" w:hAnsi="Times New Roman" w:cs="Times New Roman"/>
          <w:color w:val="auto"/>
          <w:sz w:val="24"/>
          <w:lang w:eastAsia="en-AU"/>
        </w:rPr>
      </w:pPr>
    </w:p>
    <w:p w:rsidR="00EE1AB5" w:rsidRPr="00EE1AB5" w:rsidRDefault="00EE1AB5"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Paragraph 9(2)(b) requires provision of certain evidence relating to cannabis plants the applicant proposes to cultivate. This </w:t>
      </w:r>
      <w:r w:rsidR="00E149EF">
        <w:rPr>
          <w:rFonts w:ascii="Times New Roman" w:eastAsia="Times New Roman" w:hAnsi="Times New Roman" w:cs="Times New Roman"/>
          <w:color w:val="auto"/>
          <w:sz w:val="24"/>
          <w:lang w:eastAsia="en-AU"/>
        </w:rPr>
        <w:t xml:space="preserve">paragraph </w:t>
      </w:r>
      <w:r>
        <w:rPr>
          <w:rFonts w:ascii="Times New Roman" w:eastAsia="Times New Roman" w:hAnsi="Times New Roman" w:cs="Times New Roman"/>
          <w:color w:val="auto"/>
          <w:sz w:val="24"/>
          <w:lang w:eastAsia="en-AU"/>
        </w:rPr>
        <w:t xml:space="preserve">duplicates the information an applicant is required to provide under section 8 of the Principal Regulation and </w:t>
      </w:r>
      <w:r w:rsidR="00803BB0">
        <w:rPr>
          <w:rFonts w:ascii="Times New Roman" w:eastAsia="Times New Roman" w:hAnsi="Times New Roman" w:cs="Times New Roman"/>
          <w:color w:val="auto"/>
          <w:sz w:val="24"/>
          <w:lang w:eastAsia="en-AU"/>
        </w:rPr>
        <w:t xml:space="preserve">paragraph 9(2)(b) </w:t>
      </w:r>
      <w:r w:rsidR="00D31A16">
        <w:rPr>
          <w:rFonts w:ascii="Times New Roman" w:eastAsia="Times New Roman" w:hAnsi="Times New Roman" w:cs="Times New Roman"/>
          <w:color w:val="auto"/>
          <w:sz w:val="24"/>
          <w:lang w:eastAsia="en-AU"/>
        </w:rPr>
        <w:t xml:space="preserve">and the note are </w:t>
      </w:r>
      <w:r>
        <w:rPr>
          <w:rFonts w:ascii="Times New Roman" w:eastAsia="Times New Roman" w:hAnsi="Times New Roman" w:cs="Times New Roman"/>
          <w:color w:val="auto"/>
          <w:sz w:val="24"/>
          <w:lang w:eastAsia="en-AU"/>
        </w:rPr>
        <w:t xml:space="preserve">therefore repealed. </w:t>
      </w:r>
    </w:p>
    <w:p w:rsidR="00EE1AB5" w:rsidRDefault="00EE1AB5" w:rsidP="00641295">
      <w:pPr>
        <w:tabs>
          <w:tab w:val="right" w:pos="8931"/>
        </w:tabs>
        <w:spacing w:after="0" w:line="240" w:lineRule="exact"/>
        <w:ind w:right="91"/>
        <w:rPr>
          <w:rFonts w:ascii="Times New Roman" w:eastAsia="Times New Roman" w:hAnsi="Times New Roman" w:cs="Times New Roman"/>
          <w:b/>
          <w:color w:val="auto"/>
          <w:sz w:val="24"/>
          <w:lang w:eastAsia="en-AU"/>
        </w:rPr>
      </w:pPr>
    </w:p>
    <w:p w:rsidR="00E149EF" w:rsidRDefault="00E149EF" w:rsidP="00641295">
      <w:pPr>
        <w:tabs>
          <w:tab w:val="right" w:pos="8931"/>
        </w:tabs>
        <w:spacing w:after="0" w:line="240" w:lineRule="exact"/>
        <w:ind w:right="91"/>
        <w:rPr>
          <w:rFonts w:ascii="Times New Roman" w:eastAsia="Times New Roman" w:hAnsi="Times New Roman" w:cs="Times New Roman"/>
          <w:b/>
          <w:color w:val="auto"/>
          <w:sz w:val="24"/>
          <w:lang w:eastAsia="en-AU"/>
        </w:rPr>
      </w:pPr>
      <w:r>
        <w:rPr>
          <w:rFonts w:ascii="Times New Roman" w:eastAsia="Times New Roman" w:hAnsi="Times New Roman" w:cs="Times New Roman"/>
          <w:b/>
          <w:color w:val="auto"/>
          <w:sz w:val="24"/>
          <w:lang w:eastAsia="en-AU"/>
        </w:rPr>
        <w:t>Items [13], [14] and [15] – Subsections 11(2), 11(3) and 11(5)</w:t>
      </w:r>
    </w:p>
    <w:p w:rsidR="00A22A12" w:rsidRPr="003B00D0" w:rsidRDefault="00E149EF"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Section 11 of the Principal Regulation is in analogous terms to section 5 and </w:t>
      </w:r>
      <w:r w:rsidR="00D31A16">
        <w:rPr>
          <w:rFonts w:ascii="Times New Roman" w:eastAsia="Times New Roman" w:hAnsi="Times New Roman" w:cs="Times New Roman"/>
          <w:color w:val="auto"/>
          <w:sz w:val="24"/>
          <w:lang w:eastAsia="en-AU"/>
        </w:rPr>
        <w:t xml:space="preserve">is </w:t>
      </w:r>
      <w:r>
        <w:rPr>
          <w:rFonts w:ascii="Times New Roman" w:eastAsia="Times New Roman" w:hAnsi="Times New Roman" w:cs="Times New Roman"/>
          <w:color w:val="auto"/>
          <w:sz w:val="24"/>
          <w:lang w:eastAsia="en-AU"/>
        </w:rPr>
        <w:t xml:space="preserve">therefore </w:t>
      </w:r>
      <w:r w:rsidR="00A22A12">
        <w:rPr>
          <w:rFonts w:ascii="Times New Roman" w:eastAsia="Times New Roman" w:hAnsi="Times New Roman" w:cs="Times New Roman"/>
          <w:color w:val="auto"/>
          <w:sz w:val="24"/>
          <w:lang w:eastAsia="en-AU"/>
        </w:rPr>
        <w:t xml:space="preserve">amended consistently with the amendments to section 5 above. </w:t>
      </w:r>
    </w:p>
    <w:p w:rsidR="00E149EF" w:rsidRDefault="00E149EF"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E149EF" w:rsidRDefault="00E149EF" w:rsidP="00641295">
      <w:pPr>
        <w:tabs>
          <w:tab w:val="right" w:pos="8931"/>
        </w:tabs>
        <w:spacing w:after="0" w:line="240" w:lineRule="exact"/>
        <w:ind w:right="91"/>
        <w:rPr>
          <w:rFonts w:ascii="Times New Roman" w:eastAsia="Times New Roman" w:hAnsi="Times New Roman" w:cs="Times New Roman"/>
          <w:color w:val="auto"/>
          <w:sz w:val="24"/>
          <w:lang w:eastAsia="en-AU"/>
        </w:rPr>
      </w:pPr>
      <w:r>
        <w:rPr>
          <w:rFonts w:ascii="Times New Roman" w:eastAsia="Times New Roman" w:hAnsi="Times New Roman" w:cs="Times New Roman"/>
          <w:b/>
          <w:color w:val="auto"/>
          <w:sz w:val="24"/>
          <w:lang w:eastAsia="en-AU"/>
        </w:rPr>
        <w:t>Item [16] – Section 13A</w:t>
      </w:r>
    </w:p>
    <w:p w:rsidR="00E149EF" w:rsidRDefault="00E149EF"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Section 13A provides general grounds for refusal of an application for a cannabis research licence. The section </w:t>
      </w:r>
      <w:r w:rsidR="00D31A16">
        <w:rPr>
          <w:rFonts w:ascii="Times New Roman" w:eastAsia="Times New Roman" w:hAnsi="Times New Roman" w:cs="Times New Roman"/>
          <w:color w:val="auto"/>
          <w:sz w:val="24"/>
          <w:lang w:eastAsia="en-AU"/>
        </w:rPr>
        <w:t xml:space="preserve">is </w:t>
      </w:r>
      <w:r>
        <w:rPr>
          <w:rFonts w:ascii="Times New Roman" w:eastAsia="Times New Roman" w:hAnsi="Times New Roman" w:cs="Times New Roman"/>
          <w:color w:val="auto"/>
          <w:sz w:val="24"/>
          <w:lang w:eastAsia="en-AU"/>
        </w:rPr>
        <w:t>repealed and substituted with a provision in analogous terms to section 7A (as amended), for the same reasons discussed above</w:t>
      </w:r>
      <w:r w:rsidR="00D31A16">
        <w:rPr>
          <w:rFonts w:ascii="Times New Roman" w:eastAsia="Times New Roman" w:hAnsi="Times New Roman" w:cs="Times New Roman"/>
          <w:color w:val="auto"/>
          <w:sz w:val="24"/>
          <w:lang w:eastAsia="en-AU"/>
        </w:rPr>
        <w:t xml:space="preserve"> </w:t>
      </w:r>
      <w:r w:rsidR="00D31A16" w:rsidRPr="0057486F">
        <w:rPr>
          <w:rFonts w:ascii="Times New Roman" w:eastAsia="Times New Roman" w:hAnsi="Times New Roman" w:cs="Times New Roman"/>
          <w:color w:val="auto"/>
          <w:sz w:val="24"/>
          <w:lang w:eastAsia="en-AU"/>
        </w:rPr>
        <w:t>in relation to section 7A</w:t>
      </w:r>
      <w:r w:rsidRPr="0057486F">
        <w:rPr>
          <w:rFonts w:ascii="Times New Roman" w:eastAsia="Times New Roman" w:hAnsi="Times New Roman" w:cs="Times New Roman"/>
          <w:color w:val="auto"/>
          <w:sz w:val="24"/>
          <w:lang w:eastAsia="en-AU"/>
        </w:rPr>
        <w:t>.</w:t>
      </w:r>
      <w:r>
        <w:rPr>
          <w:rFonts w:ascii="Times New Roman" w:eastAsia="Times New Roman" w:hAnsi="Times New Roman" w:cs="Times New Roman"/>
          <w:color w:val="auto"/>
          <w:sz w:val="24"/>
          <w:lang w:eastAsia="en-AU"/>
        </w:rPr>
        <w:t xml:space="preserve"> </w:t>
      </w:r>
    </w:p>
    <w:p w:rsidR="00E149EF" w:rsidRDefault="00E149EF"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E149EF" w:rsidRDefault="00330DF0"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270A35">
        <w:rPr>
          <w:rFonts w:ascii="Times New Roman" w:eastAsia="Times New Roman" w:hAnsi="Times New Roman" w:cs="Times New Roman"/>
          <w:b/>
          <w:color w:val="auto"/>
          <w:sz w:val="24"/>
          <w:lang w:eastAsia="en-AU"/>
        </w:rPr>
        <w:t>Item</w:t>
      </w:r>
      <w:r w:rsidR="00F8053A">
        <w:rPr>
          <w:rFonts w:ascii="Times New Roman" w:eastAsia="Times New Roman" w:hAnsi="Times New Roman" w:cs="Times New Roman"/>
          <w:b/>
          <w:color w:val="auto"/>
          <w:sz w:val="24"/>
          <w:lang w:eastAsia="en-AU"/>
        </w:rPr>
        <w:t>s</w:t>
      </w:r>
      <w:r w:rsidRPr="00270A35">
        <w:rPr>
          <w:rFonts w:ascii="Times New Roman" w:eastAsia="Times New Roman" w:hAnsi="Times New Roman" w:cs="Times New Roman"/>
          <w:b/>
          <w:color w:val="auto"/>
          <w:sz w:val="24"/>
          <w:lang w:eastAsia="en-AU"/>
        </w:rPr>
        <w:t xml:space="preserve"> [1</w:t>
      </w:r>
      <w:r w:rsidR="002D7520">
        <w:rPr>
          <w:rFonts w:ascii="Times New Roman" w:eastAsia="Times New Roman" w:hAnsi="Times New Roman" w:cs="Times New Roman"/>
          <w:b/>
          <w:color w:val="auto"/>
          <w:sz w:val="24"/>
          <w:lang w:eastAsia="en-AU"/>
        </w:rPr>
        <w:t>7</w:t>
      </w:r>
      <w:r w:rsidRPr="00270A35">
        <w:rPr>
          <w:rFonts w:ascii="Times New Roman" w:eastAsia="Times New Roman" w:hAnsi="Times New Roman" w:cs="Times New Roman"/>
          <w:b/>
          <w:color w:val="auto"/>
          <w:sz w:val="24"/>
          <w:lang w:eastAsia="en-AU"/>
        </w:rPr>
        <w:t>]</w:t>
      </w:r>
      <w:r w:rsidR="002D7520">
        <w:rPr>
          <w:rFonts w:ascii="Times New Roman" w:eastAsia="Times New Roman" w:hAnsi="Times New Roman" w:cs="Times New Roman"/>
          <w:b/>
          <w:color w:val="auto"/>
          <w:sz w:val="24"/>
          <w:lang w:eastAsia="en-AU"/>
        </w:rPr>
        <w:t xml:space="preserve"> - </w:t>
      </w:r>
      <w:r w:rsidR="00F8053A">
        <w:rPr>
          <w:rFonts w:ascii="Times New Roman" w:eastAsia="Times New Roman" w:hAnsi="Times New Roman" w:cs="Times New Roman"/>
          <w:b/>
          <w:color w:val="auto"/>
          <w:sz w:val="24"/>
          <w:lang w:eastAsia="en-AU"/>
        </w:rPr>
        <w:t>[</w:t>
      </w:r>
      <w:r w:rsidR="002D7520">
        <w:rPr>
          <w:rFonts w:ascii="Times New Roman" w:eastAsia="Times New Roman" w:hAnsi="Times New Roman" w:cs="Times New Roman"/>
          <w:b/>
          <w:color w:val="auto"/>
          <w:sz w:val="24"/>
          <w:lang w:eastAsia="en-AU"/>
        </w:rPr>
        <w:t>20</w:t>
      </w:r>
      <w:r w:rsidR="00F8053A">
        <w:rPr>
          <w:rFonts w:ascii="Times New Roman" w:eastAsia="Times New Roman" w:hAnsi="Times New Roman" w:cs="Times New Roman"/>
          <w:b/>
          <w:color w:val="auto"/>
          <w:sz w:val="24"/>
          <w:lang w:eastAsia="en-AU"/>
        </w:rPr>
        <w:t>]</w:t>
      </w:r>
      <w:r w:rsidRPr="00270A35">
        <w:rPr>
          <w:rFonts w:ascii="Times New Roman" w:eastAsia="Times New Roman" w:hAnsi="Times New Roman" w:cs="Times New Roman"/>
          <w:b/>
          <w:color w:val="auto"/>
          <w:sz w:val="24"/>
          <w:lang w:eastAsia="en-AU"/>
        </w:rPr>
        <w:t xml:space="preserve"> – Subparagraph 14(2)(d)(iv)</w:t>
      </w:r>
      <w:r w:rsidR="00F8053A">
        <w:rPr>
          <w:rFonts w:ascii="Times New Roman" w:eastAsia="Times New Roman" w:hAnsi="Times New Roman" w:cs="Times New Roman"/>
          <w:b/>
          <w:color w:val="auto"/>
          <w:sz w:val="24"/>
          <w:lang w:eastAsia="en-AU"/>
        </w:rPr>
        <w:t xml:space="preserve"> and paragraphs 14(3)(a) and (b)</w:t>
      </w:r>
    </w:p>
    <w:p w:rsidR="00F8053A" w:rsidRDefault="00F8053A"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These items make minor amendments to the relevant provisions to omit references to cannabidiol and other cannabinoids, consistently with the </w:t>
      </w:r>
      <w:r w:rsidR="00B92782">
        <w:rPr>
          <w:rFonts w:ascii="Times New Roman" w:eastAsia="Times New Roman" w:hAnsi="Times New Roman" w:cs="Times New Roman"/>
          <w:color w:val="auto"/>
          <w:sz w:val="24"/>
          <w:lang w:eastAsia="en-AU"/>
        </w:rPr>
        <w:t>amendments to section </w:t>
      </w:r>
      <w:r>
        <w:rPr>
          <w:rFonts w:ascii="Times New Roman" w:eastAsia="Times New Roman" w:hAnsi="Times New Roman" w:cs="Times New Roman"/>
          <w:color w:val="auto"/>
          <w:sz w:val="24"/>
          <w:lang w:eastAsia="en-AU"/>
        </w:rPr>
        <w:t>4A and subsection 8(3).</w:t>
      </w:r>
    </w:p>
    <w:p w:rsidR="00F8053A" w:rsidRDefault="00F8053A" w:rsidP="00F8053A">
      <w:pPr>
        <w:tabs>
          <w:tab w:val="right" w:pos="8931"/>
        </w:tabs>
        <w:spacing w:after="0" w:line="240" w:lineRule="exact"/>
        <w:ind w:right="91"/>
        <w:rPr>
          <w:rFonts w:ascii="Times New Roman" w:eastAsia="Times New Roman" w:hAnsi="Times New Roman" w:cs="Times New Roman"/>
          <w:color w:val="auto"/>
          <w:sz w:val="24"/>
          <w:lang w:eastAsia="en-AU"/>
        </w:rPr>
      </w:pPr>
    </w:p>
    <w:p w:rsidR="00F8053A" w:rsidRDefault="00F8053A" w:rsidP="00F8053A">
      <w:pPr>
        <w:tabs>
          <w:tab w:val="right" w:pos="8931"/>
        </w:tabs>
        <w:spacing w:after="0" w:line="240" w:lineRule="exact"/>
        <w:ind w:right="91"/>
        <w:rPr>
          <w:rFonts w:ascii="Times New Roman" w:eastAsia="Times New Roman" w:hAnsi="Times New Roman" w:cs="Times New Roman"/>
          <w:b/>
          <w:color w:val="auto"/>
          <w:sz w:val="24"/>
          <w:lang w:eastAsia="en-AU"/>
        </w:rPr>
      </w:pPr>
      <w:r>
        <w:rPr>
          <w:rFonts w:ascii="Times New Roman" w:eastAsia="Times New Roman" w:hAnsi="Times New Roman" w:cs="Times New Roman"/>
          <w:b/>
          <w:color w:val="auto"/>
          <w:sz w:val="24"/>
          <w:lang w:eastAsia="en-AU"/>
        </w:rPr>
        <w:t>Item [2</w:t>
      </w:r>
      <w:r w:rsidR="002D7520">
        <w:rPr>
          <w:rFonts w:ascii="Times New Roman" w:eastAsia="Times New Roman" w:hAnsi="Times New Roman" w:cs="Times New Roman"/>
          <w:b/>
          <w:color w:val="auto"/>
          <w:sz w:val="24"/>
          <w:lang w:eastAsia="en-AU"/>
        </w:rPr>
        <w:t>1</w:t>
      </w:r>
      <w:r>
        <w:rPr>
          <w:rFonts w:ascii="Times New Roman" w:eastAsia="Times New Roman" w:hAnsi="Times New Roman" w:cs="Times New Roman"/>
          <w:b/>
          <w:color w:val="auto"/>
          <w:sz w:val="24"/>
          <w:lang w:eastAsia="en-AU"/>
        </w:rPr>
        <w:t>] – Section 15</w:t>
      </w:r>
    </w:p>
    <w:p w:rsidR="00F8053A" w:rsidRDefault="00F8053A"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Section 15 of the Principal Regulation provides for the document requirements for an application for a cannabis research permit</w:t>
      </w:r>
      <w:r w:rsidR="00E250BA">
        <w:rPr>
          <w:rFonts w:ascii="Times New Roman" w:eastAsia="Times New Roman" w:hAnsi="Times New Roman" w:cs="Times New Roman"/>
          <w:color w:val="auto"/>
          <w:sz w:val="24"/>
          <w:lang w:eastAsia="en-AU"/>
        </w:rPr>
        <w:t xml:space="preserve"> and is analogous to existing paragraph 9(2)(b)</w:t>
      </w:r>
      <w:r>
        <w:rPr>
          <w:rFonts w:ascii="Times New Roman" w:eastAsia="Times New Roman" w:hAnsi="Times New Roman" w:cs="Times New Roman"/>
          <w:color w:val="auto"/>
          <w:sz w:val="24"/>
          <w:lang w:eastAsia="en-AU"/>
        </w:rPr>
        <w:t xml:space="preserve">. </w:t>
      </w:r>
      <w:r w:rsidR="00B92782">
        <w:rPr>
          <w:rFonts w:ascii="Times New Roman" w:eastAsia="Times New Roman" w:hAnsi="Times New Roman" w:cs="Times New Roman"/>
          <w:color w:val="auto"/>
          <w:sz w:val="24"/>
          <w:lang w:eastAsia="en-AU"/>
        </w:rPr>
        <w:t xml:space="preserve">For </w:t>
      </w:r>
      <w:r>
        <w:rPr>
          <w:rFonts w:ascii="Times New Roman" w:eastAsia="Times New Roman" w:hAnsi="Times New Roman" w:cs="Times New Roman"/>
          <w:color w:val="auto"/>
          <w:sz w:val="24"/>
          <w:lang w:eastAsia="en-AU"/>
        </w:rPr>
        <w:t xml:space="preserve">consistency with the </w:t>
      </w:r>
      <w:r w:rsidR="00E250BA">
        <w:rPr>
          <w:rFonts w:ascii="Times New Roman" w:eastAsia="Times New Roman" w:hAnsi="Times New Roman" w:cs="Times New Roman"/>
          <w:color w:val="auto"/>
          <w:sz w:val="24"/>
          <w:lang w:eastAsia="en-AU"/>
        </w:rPr>
        <w:t>repeal of</w:t>
      </w:r>
      <w:r>
        <w:rPr>
          <w:rFonts w:ascii="Times New Roman" w:eastAsia="Times New Roman" w:hAnsi="Times New Roman" w:cs="Times New Roman"/>
          <w:color w:val="auto"/>
          <w:sz w:val="24"/>
          <w:lang w:eastAsia="en-AU"/>
        </w:rPr>
        <w:t xml:space="preserve"> paragraph 9(2)(b)</w:t>
      </w:r>
      <w:r w:rsidR="00B92782">
        <w:rPr>
          <w:rFonts w:ascii="Times New Roman" w:eastAsia="Times New Roman" w:hAnsi="Times New Roman" w:cs="Times New Roman"/>
          <w:color w:val="auto"/>
          <w:sz w:val="24"/>
          <w:lang w:eastAsia="en-AU"/>
        </w:rPr>
        <w:t xml:space="preserve">, section15 </w:t>
      </w:r>
      <w:r w:rsidR="00D31A16">
        <w:rPr>
          <w:rFonts w:ascii="Times New Roman" w:eastAsia="Times New Roman" w:hAnsi="Times New Roman" w:cs="Times New Roman"/>
          <w:color w:val="auto"/>
          <w:sz w:val="24"/>
          <w:lang w:eastAsia="en-AU"/>
        </w:rPr>
        <w:t>is</w:t>
      </w:r>
      <w:r w:rsidR="00B92782">
        <w:rPr>
          <w:rFonts w:ascii="Times New Roman" w:eastAsia="Times New Roman" w:hAnsi="Times New Roman" w:cs="Times New Roman"/>
          <w:color w:val="auto"/>
          <w:sz w:val="24"/>
          <w:lang w:eastAsia="en-AU"/>
        </w:rPr>
        <w:t xml:space="preserve"> also repealed in full</w:t>
      </w:r>
      <w:r>
        <w:rPr>
          <w:rFonts w:ascii="Times New Roman" w:eastAsia="Times New Roman" w:hAnsi="Times New Roman" w:cs="Times New Roman"/>
          <w:color w:val="auto"/>
          <w:sz w:val="24"/>
          <w:lang w:eastAsia="en-AU"/>
        </w:rPr>
        <w:t>.</w:t>
      </w:r>
    </w:p>
    <w:p w:rsidR="00E250BA" w:rsidRDefault="00E250BA" w:rsidP="00F8053A">
      <w:pPr>
        <w:tabs>
          <w:tab w:val="right" w:pos="8931"/>
        </w:tabs>
        <w:spacing w:after="0" w:line="240" w:lineRule="exact"/>
        <w:ind w:right="91"/>
        <w:rPr>
          <w:rFonts w:ascii="Times New Roman" w:eastAsia="Times New Roman" w:hAnsi="Times New Roman" w:cs="Times New Roman"/>
          <w:color w:val="auto"/>
          <w:sz w:val="24"/>
          <w:lang w:eastAsia="en-AU"/>
        </w:rPr>
      </w:pPr>
    </w:p>
    <w:p w:rsidR="00E250BA" w:rsidRDefault="00E250BA" w:rsidP="00F8053A">
      <w:pPr>
        <w:tabs>
          <w:tab w:val="right" w:pos="8931"/>
        </w:tabs>
        <w:spacing w:after="0" w:line="240" w:lineRule="exact"/>
        <w:ind w:right="91"/>
        <w:rPr>
          <w:rFonts w:ascii="Times New Roman" w:eastAsia="Times New Roman" w:hAnsi="Times New Roman" w:cs="Times New Roman"/>
          <w:color w:val="auto"/>
          <w:sz w:val="24"/>
          <w:lang w:eastAsia="en-AU"/>
        </w:rPr>
      </w:pPr>
      <w:r>
        <w:rPr>
          <w:rFonts w:ascii="Times New Roman" w:eastAsia="Times New Roman" w:hAnsi="Times New Roman" w:cs="Times New Roman"/>
          <w:b/>
          <w:color w:val="auto"/>
          <w:sz w:val="24"/>
          <w:lang w:eastAsia="en-AU"/>
        </w:rPr>
        <w:t>Item [2</w:t>
      </w:r>
      <w:r w:rsidR="002D7520">
        <w:rPr>
          <w:rFonts w:ascii="Times New Roman" w:eastAsia="Times New Roman" w:hAnsi="Times New Roman" w:cs="Times New Roman"/>
          <w:b/>
          <w:color w:val="auto"/>
          <w:sz w:val="24"/>
          <w:lang w:eastAsia="en-AU"/>
        </w:rPr>
        <w:t>2</w:t>
      </w:r>
      <w:r>
        <w:rPr>
          <w:rFonts w:ascii="Times New Roman" w:eastAsia="Times New Roman" w:hAnsi="Times New Roman" w:cs="Times New Roman"/>
          <w:b/>
          <w:color w:val="auto"/>
          <w:sz w:val="24"/>
          <w:lang w:eastAsia="en-AU"/>
        </w:rPr>
        <w:t>] – Paragraph 17(1)(a)</w:t>
      </w:r>
    </w:p>
    <w:p w:rsidR="00E250BA" w:rsidRDefault="00E250BA"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This item </w:t>
      </w:r>
      <w:r w:rsidR="003B00D0">
        <w:rPr>
          <w:rFonts w:ascii="Times New Roman" w:eastAsia="Times New Roman" w:hAnsi="Times New Roman" w:cs="Times New Roman"/>
          <w:color w:val="auto"/>
          <w:sz w:val="24"/>
          <w:lang w:eastAsia="en-AU"/>
        </w:rPr>
        <w:t>make</w:t>
      </w:r>
      <w:r w:rsidR="00D31A16">
        <w:rPr>
          <w:rFonts w:ascii="Times New Roman" w:eastAsia="Times New Roman" w:hAnsi="Times New Roman" w:cs="Times New Roman"/>
          <w:color w:val="auto"/>
          <w:sz w:val="24"/>
          <w:lang w:eastAsia="en-AU"/>
        </w:rPr>
        <w:t>s</w:t>
      </w:r>
      <w:r w:rsidR="003B00D0">
        <w:rPr>
          <w:rFonts w:ascii="Times New Roman" w:eastAsia="Times New Roman" w:hAnsi="Times New Roman" w:cs="Times New Roman"/>
          <w:color w:val="auto"/>
          <w:sz w:val="24"/>
          <w:lang w:eastAsia="en-AU"/>
        </w:rPr>
        <w:t xml:space="preserve"> </w:t>
      </w:r>
      <w:r>
        <w:rPr>
          <w:rFonts w:ascii="Times New Roman" w:eastAsia="Times New Roman" w:hAnsi="Times New Roman" w:cs="Times New Roman"/>
          <w:color w:val="auto"/>
          <w:sz w:val="24"/>
          <w:lang w:eastAsia="en-AU"/>
        </w:rPr>
        <w:t>a minor amendment to paragraph 17(1)(a) to substitute ‘medicinal cannabis’ for the reference to ‘particular types or strains of cannabis plants’, for consistency with the amendment above to subsection 8(3) of the Principal Regulation.</w:t>
      </w:r>
    </w:p>
    <w:p w:rsidR="00E250BA" w:rsidRDefault="00E250BA" w:rsidP="00F8053A">
      <w:pPr>
        <w:tabs>
          <w:tab w:val="right" w:pos="8931"/>
        </w:tabs>
        <w:spacing w:after="0" w:line="240" w:lineRule="exact"/>
        <w:ind w:right="91"/>
        <w:rPr>
          <w:rFonts w:ascii="Times New Roman" w:eastAsia="Times New Roman" w:hAnsi="Times New Roman" w:cs="Times New Roman"/>
          <w:color w:val="auto"/>
          <w:sz w:val="24"/>
          <w:lang w:eastAsia="en-AU"/>
        </w:rPr>
      </w:pPr>
    </w:p>
    <w:p w:rsidR="00E250BA" w:rsidRDefault="00E250BA" w:rsidP="00F8053A">
      <w:pPr>
        <w:tabs>
          <w:tab w:val="right" w:pos="8931"/>
        </w:tabs>
        <w:spacing w:after="0" w:line="240" w:lineRule="exact"/>
        <w:ind w:right="91"/>
        <w:rPr>
          <w:rFonts w:ascii="Times New Roman" w:eastAsia="Times New Roman" w:hAnsi="Times New Roman" w:cs="Times New Roman"/>
          <w:b/>
          <w:color w:val="auto"/>
          <w:sz w:val="24"/>
          <w:lang w:eastAsia="en-AU"/>
        </w:rPr>
      </w:pPr>
      <w:r>
        <w:rPr>
          <w:rFonts w:ascii="Times New Roman" w:eastAsia="Times New Roman" w:hAnsi="Times New Roman" w:cs="Times New Roman"/>
          <w:b/>
          <w:color w:val="auto"/>
          <w:sz w:val="24"/>
          <w:lang w:eastAsia="en-AU"/>
        </w:rPr>
        <w:t>Item [2</w:t>
      </w:r>
      <w:r w:rsidR="002D7520">
        <w:rPr>
          <w:rFonts w:ascii="Times New Roman" w:eastAsia="Times New Roman" w:hAnsi="Times New Roman" w:cs="Times New Roman"/>
          <w:b/>
          <w:color w:val="auto"/>
          <w:sz w:val="24"/>
          <w:lang w:eastAsia="en-AU"/>
        </w:rPr>
        <w:t>3</w:t>
      </w:r>
      <w:r>
        <w:rPr>
          <w:rFonts w:ascii="Times New Roman" w:eastAsia="Times New Roman" w:hAnsi="Times New Roman" w:cs="Times New Roman"/>
          <w:b/>
          <w:color w:val="auto"/>
          <w:sz w:val="24"/>
          <w:lang w:eastAsia="en-AU"/>
        </w:rPr>
        <w:t>] – Subsections 19(1) and (2)</w:t>
      </w:r>
    </w:p>
    <w:p w:rsidR="00E250BA" w:rsidRPr="00E250BA" w:rsidRDefault="00334256"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Section 19 of the Principal Regulation prescribes the matters that must be dealt with in a contract mentioned in subsection 10J(1) of the Act. </w:t>
      </w:r>
      <w:r w:rsidR="00E250BA">
        <w:rPr>
          <w:rFonts w:ascii="Times New Roman" w:eastAsia="Times New Roman" w:hAnsi="Times New Roman" w:cs="Times New Roman"/>
          <w:color w:val="auto"/>
          <w:sz w:val="24"/>
          <w:lang w:eastAsia="en-AU"/>
        </w:rPr>
        <w:t>This item repeal</w:t>
      </w:r>
      <w:r w:rsidR="00D31A16">
        <w:rPr>
          <w:rFonts w:ascii="Times New Roman" w:eastAsia="Times New Roman" w:hAnsi="Times New Roman" w:cs="Times New Roman"/>
          <w:color w:val="auto"/>
          <w:sz w:val="24"/>
          <w:lang w:eastAsia="en-AU"/>
        </w:rPr>
        <w:t>s</w:t>
      </w:r>
      <w:r w:rsidR="00E250BA">
        <w:rPr>
          <w:rFonts w:ascii="Times New Roman" w:eastAsia="Times New Roman" w:hAnsi="Times New Roman" w:cs="Times New Roman"/>
          <w:color w:val="auto"/>
          <w:sz w:val="24"/>
          <w:lang w:eastAsia="en-AU"/>
        </w:rPr>
        <w:t xml:space="preserve"> </w:t>
      </w:r>
      <w:r>
        <w:rPr>
          <w:rFonts w:ascii="Times New Roman" w:eastAsia="Times New Roman" w:hAnsi="Times New Roman" w:cs="Times New Roman"/>
          <w:color w:val="auto"/>
          <w:sz w:val="24"/>
          <w:lang w:eastAsia="en-AU"/>
        </w:rPr>
        <w:t>and substitute</w:t>
      </w:r>
      <w:r w:rsidR="00D31A16">
        <w:rPr>
          <w:rFonts w:ascii="Times New Roman" w:eastAsia="Times New Roman" w:hAnsi="Times New Roman" w:cs="Times New Roman"/>
          <w:color w:val="auto"/>
          <w:sz w:val="24"/>
          <w:lang w:eastAsia="en-AU"/>
        </w:rPr>
        <w:t>s</w:t>
      </w:r>
      <w:r>
        <w:rPr>
          <w:rFonts w:ascii="Times New Roman" w:eastAsia="Times New Roman" w:hAnsi="Times New Roman" w:cs="Times New Roman"/>
          <w:color w:val="auto"/>
          <w:sz w:val="24"/>
          <w:lang w:eastAsia="en-AU"/>
        </w:rPr>
        <w:t xml:space="preserve"> </w:t>
      </w:r>
      <w:r w:rsidR="00E250BA">
        <w:rPr>
          <w:rFonts w:ascii="Times New Roman" w:eastAsia="Times New Roman" w:hAnsi="Times New Roman" w:cs="Times New Roman"/>
          <w:color w:val="auto"/>
          <w:sz w:val="24"/>
          <w:lang w:eastAsia="en-AU"/>
        </w:rPr>
        <w:t xml:space="preserve">subsections </w:t>
      </w:r>
      <w:r>
        <w:rPr>
          <w:rFonts w:ascii="Times New Roman" w:eastAsia="Times New Roman" w:hAnsi="Times New Roman" w:cs="Times New Roman"/>
          <w:color w:val="auto"/>
          <w:sz w:val="24"/>
          <w:lang w:eastAsia="en-AU"/>
        </w:rPr>
        <w:t xml:space="preserve">19(1) and (2) of the Principal Regulation </w:t>
      </w:r>
      <w:r w:rsidR="00A14FCB">
        <w:rPr>
          <w:rFonts w:ascii="Times New Roman" w:eastAsia="Times New Roman" w:hAnsi="Times New Roman" w:cs="Times New Roman"/>
          <w:color w:val="auto"/>
          <w:sz w:val="24"/>
          <w:lang w:eastAsia="en-AU"/>
        </w:rPr>
        <w:t xml:space="preserve">to simplify the matters that, in effect, constitute mandatory contract requirements, so that </w:t>
      </w:r>
      <w:r w:rsidR="00D31A16">
        <w:rPr>
          <w:rFonts w:ascii="Times New Roman" w:eastAsia="Times New Roman" w:hAnsi="Times New Roman" w:cs="Times New Roman"/>
          <w:color w:val="auto"/>
          <w:sz w:val="24"/>
          <w:lang w:eastAsia="en-AU"/>
        </w:rPr>
        <w:t xml:space="preserve">they are </w:t>
      </w:r>
      <w:r w:rsidR="00A14FCB">
        <w:rPr>
          <w:rFonts w:ascii="Times New Roman" w:eastAsia="Times New Roman" w:hAnsi="Times New Roman" w:cs="Times New Roman"/>
          <w:color w:val="auto"/>
          <w:sz w:val="24"/>
          <w:lang w:eastAsia="en-AU"/>
        </w:rPr>
        <w:t>limited to focussing on tetrahydrocannabinol (THC) levels and numbers of cannabis plants to be supplied/quantity of cannabis or cannabis resin to be supplied (as relevant to the cultivation/production licence).</w:t>
      </w:r>
    </w:p>
    <w:p w:rsidR="00330DF0" w:rsidRPr="00E149EF" w:rsidRDefault="00330DF0"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E149EF" w:rsidRPr="00270A35" w:rsidRDefault="00431FC2"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270A35">
        <w:rPr>
          <w:rFonts w:ascii="Times New Roman" w:eastAsia="Times New Roman" w:hAnsi="Times New Roman" w:cs="Times New Roman"/>
          <w:b/>
          <w:color w:val="auto"/>
          <w:sz w:val="24"/>
          <w:lang w:eastAsia="en-AU"/>
        </w:rPr>
        <w:t>Item [2</w:t>
      </w:r>
      <w:r w:rsidR="002D7520">
        <w:rPr>
          <w:rFonts w:ascii="Times New Roman" w:eastAsia="Times New Roman" w:hAnsi="Times New Roman" w:cs="Times New Roman"/>
          <w:b/>
          <w:color w:val="auto"/>
          <w:sz w:val="24"/>
          <w:lang w:eastAsia="en-AU"/>
        </w:rPr>
        <w:t>4</w:t>
      </w:r>
      <w:r w:rsidRPr="00270A35">
        <w:rPr>
          <w:rFonts w:ascii="Times New Roman" w:eastAsia="Times New Roman" w:hAnsi="Times New Roman" w:cs="Times New Roman"/>
          <w:b/>
          <w:color w:val="auto"/>
          <w:sz w:val="24"/>
          <w:lang w:eastAsia="en-AU"/>
        </w:rPr>
        <w:t>] and [2</w:t>
      </w:r>
      <w:r w:rsidR="002D7520">
        <w:rPr>
          <w:rFonts w:ascii="Times New Roman" w:eastAsia="Times New Roman" w:hAnsi="Times New Roman" w:cs="Times New Roman"/>
          <w:b/>
          <w:color w:val="auto"/>
          <w:sz w:val="24"/>
          <w:lang w:eastAsia="en-AU"/>
        </w:rPr>
        <w:t>5</w:t>
      </w:r>
      <w:r w:rsidRPr="00270A35">
        <w:rPr>
          <w:rFonts w:ascii="Times New Roman" w:eastAsia="Times New Roman" w:hAnsi="Times New Roman" w:cs="Times New Roman"/>
          <w:b/>
          <w:color w:val="auto"/>
          <w:sz w:val="24"/>
          <w:lang w:eastAsia="en-AU"/>
        </w:rPr>
        <w:t xml:space="preserve">] – Subsection 19(10) </w:t>
      </w:r>
    </w:p>
    <w:p w:rsidR="003B00D0" w:rsidRDefault="003B00D0"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Subsections 19(9) and (10) of the Principal Regulation provide for the circumstances in which a contract referred to in subsection 10J(2) of the Act is not required to be in existence.</w:t>
      </w:r>
    </w:p>
    <w:p w:rsidR="003B00D0" w:rsidRDefault="003B00D0"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641295" w:rsidRDefault="003B00D0"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Subsection 19(10) is in analogous terms to </w:t>
      </w:r>
      <w:r w:rsidR="00545EA3">
        <w:rPr>
          <w:rFonts w:ascii="Times New Roman" w:eastAsia="Times New Roman" w:hAnsi="Times New Roman" w:cs="Times New Roman"/>
          <w:color w:val="auto"/>
          <w:sz w:val="24"/>
          <w:lang w:eastAsia="en-AU"/>
        </w:rPr>
        <w:t xml:space="preserve">existing </w:t>
      </w:r>
      <w:r>
        <w:rPr>
          <w:rFonts w:ascii="Times New Roman" w:eastAsia="Times New Roman" w:hAnsi="Times New Roman" w:cs="Times New Roman"/>
          <w:color w:val="auto"/>
          <w:sz w:val="24"/>
          <w:lang w:eastAsia="en-AU"/>
        </w:rPr>
        <w:t xml:space="preserve">paragraphs 7B(a), (b) and (c) of the Principal Regulation and </w:t>
      </w:r>
      <w:r w:rsidR="00D31A16">
        <w:rPr>
          <w:rFonts w:ascii="Times New Roman" w:eastAsia="Times New Roman" w:hAnsi="Times New Roman" w:cs="Times New Roman"/>
          <w:color w:val="auto"/>
          <w:sz w:val="24"/>
          <w:lang w:eastAsia="en-AU"/>
        </w:rPr>
        <w:t xml:space="preserve">is </w:t>
      </w:r>
      <w:r>
        <w:rPr>
          <w:rFonts w:ascii="Times New Roman" w:eastAsia="Times New Roman" w:hAnsi="Times New Roman" w:cs="Times New Roman"/>
          <w:color w:val="auto"/>
          <w:sz w:val="24"/>
          <w:lang w:eastAsia="en-AU"/>
        </w:rPr>
        <w:t xml:space="preserve">amended for </w:t>
      </w:r>
      <w:r w:rsidR="00545EA3">
        <w:rPr>
          <w:rFonts w:ascii="Times New Roman" w:eastAsia="Times New Roman" w:hAnsi="Times New Roman" w:cs="Times New Roman"/>
          <w:color w:val="auto"/>
          <w:sz w:val="24"/>
          <w:lang w:eastAsia="en-AU"/>
        </w:rPr>
        <w:t xml:space="preserve">consistency with the amendments to </w:t>
      </w:r>
      <w:r>
        <w:rPr>
          <w:rFonts w:ascii="Times New Roman" w:eastAsia="Times New Roman" w:hAnsi="Times New Roman" w:cs="Times New Roman"/>
          <w:color w:val="auto"/>
          <w:sz w:val="24"/>
          <w:lang w:eastAsia="en-AU"/>
        </w:rPr>
        <w:t>section 7B</w:t>
      </w:r>
      <w:r w:rsidR="00545EA3">
        <w:rPr>
          <w:rFonts w:ascii="Times New Roman" w:eastAsia="Times New Roman" w:hAnsi="Times New Roman" w:cs="Times New Roman"/>
          <w:color w:val="auto"/>
          <w:sz w:val="24"/>
          <w:lang w:eastAsia="en-AU"/>
        </w:rPr>
        <w:t xml:space="preserve"> above</w:t>
      </w:r>
      <w:r>
        <w:rPr>
          <w:rFonts w:ascii="Times New Roman" w:eastAsia="Times New Roman" w:hAnsi="Times New Roman" w:cs="Times New Roman"/>
          <w:color w:val="auto"/>
          <w:sz w:val="24"/>
          <w:lang w:eastAsia="en-AU"/>
        </w:rPr>
        <w:t>.</w:t>
      </w:r>
    </w:p>
    <w:p w:rsidR="0006002E" w:rsidRDefault="0006002E"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3B00D0" w:rsidRDefault="003B00D0" w:rsidP="00391A1B">
      <w:pPr>
        <w:keepNext/>
        <w:tabs>
          <w:tab w:val="right" w:pos="8931"/>
        </w:tabs>
        <w:spacing w:after="0" w:line="240" w:lineRule="exact"/>
        <w:ind w:right="91"/>
        <w:rPr>
          <w:rFonts w:ascii="Times New Roman" w:eastAsia="Times New Roman" w:hAnsi="Times New Roman" w:cs="Times New Roman"/>
          <w:color w:val="auto"/>
          <w:sz w:val="24"/>
          <w:lang w:eastAsia="en-AU"/>
        </w:rPr>
      </w:pPr>
      <w:r>
        <w:rPr>
          <w:rFonts w:ascii="Times New Roman" w:eastAsia="Times New Roman" w:hAnsi="Times New Roman" w:cs="Times New Roman"/>
          <w:b/>
          <w:color w:val="auto"/>
          <w:sz w:val="24"/>
          <w:lang w:eastAsia="en-AU"/>
        </w:rPr>
        <w:t>Item [2</w:t>
      </w:r>
      <w:r w:rsidR="002D7520">
        <w:rPr>
          <w:rFonts w:ascii="Times New Roman" w:eastAsia="Times New Roman" w:hAnsi="Times New Roman" w:cs="Times New Roman"/>
          <w:b/>
          <w:color w:val="auto"/>
          <w:sz w:val="24"/>
          <w:lang w:eastAsia="en-AU"/>
        </w:rPr>
        <w:t>6]-[27</w:t>
      </w:r>
      <w:r>
        <w:rPr>
          <w:rFonts w:ascii="Times New Roman" w:eastAsia="Times New Roman" w:hAnsi="Times New Roman" w:cs="Times New Roman"/>
          <w:b/>
          <w:color w:val="auto"/>
          <w:sz w:val="24"/>
          <w:lang w:eastAsia="en-AU"/>
        </w:rPr>
        <w:t>] – Section 34</w:t>
      </w:r>
    </w:p>
    <w:p w:rsidR="00894FBC" w:rsidRDefault="003B00D0" w:rsidP="007F55E7">
      <w:pPr>
        <w:keepNext/>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Section 34 of the Principal Regulation provides for a licence holder </w:t>
      </w:r>
      <w:r w:rsidR="00894FBC">
        <w:rPr>
          <w:rFonts w:ascii="Times New Roman" w:eastAsia="Times New Roman" w:hAnsi="Times New Roman" w:cs="Times New Roman"/>
          <w:color w:val="auto"/>
          <w:sz w:val="24"/>
          <w:lang w:eastAsia="en-AU"/>
        </w:rPr>
        <w:t xml:space="preserve">to surrender a cannabis licence or permit by giving written notice in accordance with that section. The notice must, among other things, contain the day on which the surrender is proposed to take effect, being a day that is not less than 20 business days after the day the notice is given to the Secretary. This minimum notice period is intended to provide sufficient time for any authorised activities to cease and for any cannabis plants, cannabis or cannabis resin to be dealt with appropriately, before the licence or permit ceases to have effect. </w:t>
      </w:r>
    </w:p>
    <w:p w:rsidR="00894FBC" w:rsidRDefault="00894FBC" w:rsidP="007F55E7">
      <w:pPr>
        <w:tabs>
          <w:tab w:val="right" w:pos="8931"/>
        </w:tabs>
        <w:spacing w:after="0" w:line="240" w:lineRule="auto"/>
        <w:ind w:right="91"/>
        <w:rPr>
          <w:rFonts w:ascii="Times New Roman" w:eastAsia="Times New Roman" w:hAnsi="Times New Roman" w:cs="Times New Roman"/>
          <w:color w:val="auto"/>
          <w:sz w:val="24"/>
          <w:lang w:eastAsia="en-AU"/>
        </w:rPr>
      </w:pPr>
    </w:p>
    <w:p w:rsidR="00A22A12" w:rsidRDefault="00894FBC"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section </w:t>
      </w:r>
      <w:r w:rsidR="00D31A16">
        <w:rPr>
          <w:rFonts w:ascii="Times New Roman" w:eastAsia="Times New Roman" w:hAnsi="Times New Roman" w:cs="Times New Roman"/>
          <w:color w:val="auto"/>
          <w:sz w:val="24"/>
          <w:lang w:eastAsia="en-AU"/>
        </w:rPr>
        <w:t xml:space="preserve">is </w:t>
      </w:r>
      <w:r>
        <w:rPr>
          <w:rFonts w:ascii="Times New Roman" w:eastAsia="Times New Roman" w:hAnsi="Times New Roman" w:cs="Times New Roman"/>
          <w:color w:val="auto"/>
          <w:sz w:val="24"/>
          <w:lang w:eastAsia="en-AU"/>
        </w:rPr>
        <w:t xml:space="preserve">amended so that the default position is that a licence or permit ceases to be in force 20 business days after the holder gives the Secretary the notice or surrender, or such other (shorter or longer) time period as specified in writing by the Secretary. </w:t>
      </w:r>
    </w:p>
    <w:p w:rsidR="00A22A12" w:rsidRDefault="00A22A12"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3B00D0" w:rsidRPr="00270A35" w:rsidRDefault="00A22A12"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270A35">
        <w:rPr>
          <w:rFonts w:ascii="Times New Roman" w:eastAsia="Times New Roman" w:hAnsi="Times New Roman" w:cs="Times New Roman"/>
          <w:b/>
          <w:color w:val="auto"/>
          <w:sz w:val="24"/>
          <w:lang w:eastAsia="en-AU"/>
        </w:rPr>
        <w:t>Items [2</w:t>
      </w:r>
      <w:r w:rsidR="002D7520">
        <w:rPr>
          <w:rFonts w:ascii="Times New Roman" w:eastAsia="Times New Roman" w:hAnsi="Times New Roman" w:cs="Times New Roman"/>
          <w:b/>
          <w:color w:val="auto"/>
          <w:sz w:val="24"/>
          <w:lang w:eastAsia="en-AU"/>
        </w:rPr>
        <w:t>8</w:t>
      </w:r>
      <w:r w:rsidRPr="00270A35">
        <w:rPr>
          <w:rFonts w:ascii="Times New Roman" w:eastAsia="Times New Roman" w:hAnsi="Times New Roman" w:cs="Times New Roman"/>
          <w:b/>
          <w:color w:val="auto"/>
          <w:sz w:val="24"/>
          <w:lang w:eastAsia="en-AU"/>
        </w:rPr>
        <w:t>], [2</w:t>
      </w:r>
      <w:r w:rsidR="002D7520">
        <w:rPr>
          <w:rFonts w:ascii="Times New Roman" w:eastAsia="Times New Roman" w:hAnsi="Times New Roman" w:cs="Times New Roman"/>
          <w:b/>
          <w:color w:val="auto"/>
          <w:sz w:val="24"/>
          <w:lang w:eastAsia="en-AU"/>
        </w:rPr>
        <w:t>9</w:t>
      </w:r>
      <w:r w:rsidRPr="00270A35">
        <w:rPr>
          <w:rFonts w:ascii="Times New Roman" w:eastAsia="Times New Roman" w:hAnsi="Times New Roman" w:cs="Times New Roman"/>
          <w:b/>
          <w:color w:val="auto"/>
          <w:sz w:val="24"/>
          <w:lang w:eastAsia="en-AU"/>
        </w:rPr>
        <w:t>] and [</w:t>
      </w:r>
      <w:r w:rsidR="002D7520">
        <w:rPr>
          <w:rFonts w:ascii="Times New Roman" w:eastAsia="Times New Roman" w:hAnsi="Times New Roman" w:cs="Times New Roman"/>
          <w:b/>
          <w:color w:val="auto"/>
          <w:sz w:val="24"/>
          <w:lang w:eastAsia="en-AU"/>
        </w:rPr>
        <w:t>30</w:t>
      </w:r>
      <w:r w:rsidRPr="00270A35">
        <w:rPr>
          <w:rFonts w:ascii="Times New Roman" w:eastAsia="Times New Roman" w:hAnsi="Times New Roman" w:cs="Times New Roman"/>
          <w:b/>
          <w:color w:val="auto"/>
          <w:sz w:val="24"/>
          <w:lang w:eastAsia="en-AU"/>
        </w:rPr>
        <w:t xml:space="preserve">] – </w:t>
      </w:r>
      <w:r>
        <w:rPr>
          <w:rFonts w:ascii="Times New Roman" w:eastAsia="Times New Roman" w:hAnsi="Times New Roman" w:cs="Times New Roman"/>
          <w:b/>
          <w:color w:val="auto"/>
          <w:sz w:val="24"/>
          <w:lang w:eastAsia="en-AU"/>
        </w:rPr>
        <w:t xml:space="preserve">Section </w:t>
      </w:r>
      <w:r w:rsidRPr="00270A35">
        <w:rPr>
          <w:rFonts w:ascii="Times New Roman" w:eastAsia="Times New Roman" w:hAnsi="Times New Roman" w:cs="Times New Roman"/>
          <w:b/>
          <w:color w:val="auto"/>
          <w:sz w:val="24"/>
          <w:lang w:eastAsia="en-AU"/>
        </w:rPr>
        <w:t>35</w:t>
      </w:r>
    </w:p>
    <w:p w:rsidR="00A22A12" w:rsidRPr="003B00D0" w:rsidRDefault="00A22A12"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Section 35 of the Principal Regulation is in analogous terms to </w:t>
      </w:r>
      <w:r w:rsidR="00545EA3">
        <w:rPr>
          <w:rFonts w:ascii="Times New Roman" w:eastAsia="Times New Roman" w:hAnsi="Times New Roman" w:cs="Times New Roman"/>
          <w:color w:val="auto"/>
          <w:sz w:val="24"/>
          <w:lang w:eastAsia="en-AU"/>
        </w:rPr>
        <w:t xml:space="preserve">existing </w:t>
      </w:r>
      <w:r>
        <w:rPr>
          <w:rFonts w:ascii="Times New Roman" w:eastAsia="Times New Roman" w:hAnsi="Times New Roman" w:cs="Times New Roman"/>
          <w:color w:val="auto"/>
          <w:sz w:val="24"/>
          <w:lang w:eastAsia="en-AU"/>
        </w:rPr>
        <w:t xml:space="preserve">section 5 and </w:t>
      </w:r>
      <w:r w:rsidR="00D31A16">
        <w:rPr>
          <w:rFonts w:ascii="Times New Roman" w:eastAsia="Times New Roman" w:hAnsi="Times New Roman" w:cs="Times New Roman"/>
          <w:color w:val="auto"/>
          <w:sz w:val="24"/>
          <w:lang w:eastAsia="en-AU"/>
        </w:rPr>
        <w:t>is</w:t>
      </w:r>
      <w:r>
        <w:rPr>
          <w:rFonts w:ascii="Times New Roman" w:eastAsia="Times New Roman" w:hAnsi="Times New Roman" w:cs="Times New Roman"/>
          <w:color w:val="auto"/>
          <w:sz w:val="24"/>
          <w:lang w:eastAsia="en-AU"/>
        </w:rPr>
        <w:t xml:space="preserve"> therefore amended consistently with the amendments to section 5 above.</w:t>
      </w:r>
    </w:p>
    <w:p w:rsidR="00FE0BA8" w:rsidRDefault="00FE0BA8"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A22A12" w:rsidRPr="00270A35" w:rsidRDefault="00A22A12"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270A35">
        <w:rPr>
          <w:rFonts w:ascii="Times New Roman" w:eastAsia="Times New Roman" w:hAnsi="Times New Roman" w:cs="Times New Roman"/>
          <w:b/>
          <w:color w:val="auto"/>
          <w:sz w:val="24"/>
          <w:lang w:eastAsia="en-AU"/>
        </w:rPr>
        <w:t>Item [</w:t>
      </w:r>
      <w:r w:rsidR="002D7520">
        <w:rPr>
          <w:rFonts w:ascii="Times New Roman" w:eastAsia="Times New Roman" w:hAnsi="Times New Roman" w:cs="Times New Roman"/>
          <w:b/>
          <w:color w:val="auto"/>
          <w:sz w:val="24"/>
          <w:lang w:eastAsia="en-AU"/>
        </w:rPr>
        <w:t>31</w:t>
      </w:r>
      <w:r w:rsidRPr="00270A35">
        <w:rPr>
          <w:rFonts w:ascii="Times New Roman" w:eastAsia="Times New Roman" w:hAnsi="Times New Roman" w:cs="Times New Roman"/>
          <w:b/>
          <w:color w:val="auto"/>
          <w:sz w:val="24"/>
          <w:lang w:eastAsia="en-AU"/>
        </w:rPr>
        <w:t>] – Section 36A</w:t>
      </w:r>
    </w:p>
    <w:p w:rsidR="00A22A12" w:rsidRDefault="00BD68FA"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Section 36A of the Principal Regulation is in analogous terms to </w:t>
      </w:r>
      <w:r w:rsidR="00545EA3">
        <w:rPr>
          <w:rFonts w:ascii="Times New Roman" w:eastAsia="Times New Roman" w:hAnsi="Times New Roman" w:cs="Times New Roman"/>
          <w:color w:val="auto"/>
          <w:sz w:val="24"/>
          <w:lang w:eastAsia="en-AU"/>
        </w:rPr>
        <w:t xml:space="preserve">existing </w:t>
      </w:r>
      <w:r>
        <w:rPr>
          <w:rFonts w:ascii="Times New Roman" w:eastAsia="Times New Roman" w:hAnsi="Times New Roman" w:cs="Times New Roman"/>
          <w:color w:val="auto"/>
          <w:sz w:val="24"/>
          <w:lang w:eastAsia="en-AU"/>
        </w:rPr>
        <w:t xml:space="preserve">section 7A and </w:t>
      </w:r>
      <w:r w:rsidR="00D31A16">
        <w:rPr>
          <w:rFonts w:ascii="Times New Roman" w:eastAsia="Times New Roman" w:hAnsi="Times New Roman" w:cs="Times New Roman"/>
          <w:color w:val="auto"/>
          <w:sz w:val="24"/>
          <w:lang w:eastAsia="en-AU"/>
        </w:rPr>
        <w:t>is</w:t>
      </w:r>
      <w:r>
        <w:rPr>
          <w:rFonts w:ascii="Times New Roman" w:eastAsia="Times New Roman" w:hAnsi="Times New Roman" w:cs="Times New Roman"/>
          <w:color w:val="auto"/>
          <w:sz w:val="24"/>
          <w:lang w:eastAsia="en-AU"/>
        </w:rPr>
        <w:t xml:space="preserve"> therefore amended consistently with the amendments to section 7A above.</w:t>
      </w:r>
    </w:p>
    <w:p w:rsidR="00BD68FA" w:rsidRDefault="00BD68FA"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BD68FA" w:rsidRPr="00270A35" w:rsidRDefault="00545EA3"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270A35">
        <w:rPr>
          <w:rFonts w:ascii="Times New Roman" w:eastAsia="Times New Roman" w:hAnsi="Times New Roman" w:cs="Times New Roman"/>
          <w:b/>
          <w:color w:val="auto"/>
          <w:sz w:val="24"/>
          <w:lang w:eastAsia="en-AU"/>
        </w:rPr>
        <w:t>Items [3</w:t>
      </w:r>
      <w:r w:rsidR="002D7520">
        <w:rPr>
          <w:rFonts w:ascii="Times New Roman" w:eastAsia="Times New Roman" w:hAnsi="Times New Roman" w:cs="Times New Roman"/>
          <w:b/>
          <w:color w:val="auto"/>
          <w:sz w:val="24"/>
          <w:lang w:eastAsia="en-AU"/>
        </w:rPr>
        <w:t>2</w:t>
      </w:r>
      <w:r w:rsidRPr="00270A35">
        <w:rPr>
          <w:rFonts w:ascii="Times New Roman" w:eastAsia="Times New Roman" w:hAnsi="Times New Roman" w:cs="Times New Roman"/>
          <w:b/>
          <w:color w:val="auto"/>
          <w:sz w:val="24"/>
          <w:lang w:eastAsia="en-AU"/>
        </w:rPr>
        <w:t>] and [3</w:t>
      </w:r>
      <w:r w:rsidR="002D7520">
        <w:rPr>
          <w:rFonts w:ascii="Times New Roman" w:eastAsia="Times New Roman" w:hAnsi="Times New Roman" w:cs="Times New Roman"/>
          <w:b/>
          <w:color w:val="auto"/>
          <w:sz w:val="24"/>
          <w:lang w:eastAsia="en-AU"/>
        </w:rPr>
        <w:t>3</w:t>
      </w:r>
      <w:r w:rsidRPr="00270A35">
        <w:rPr>
          <w:rFonts w:ascii="Times New Roman" w:eastAsia="Times New Roman" w:hAnsi="Times New Roman" w:cs="Times New Roman"/>
          <w:b/>
          <w:color w:val="auto"/>
          <w:sz w:val="24"/>
          <w:lang w:eastAsia="en-AU"/>
        </w:rPr>
        <w:t>] – Subsection 37(c)</w:t>
      </w:r>
    </w:p>
    <w:p w:rsidR="00545EA3" w:rsidRDefault="00545EA3" w:rsidP="00F9744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Subsection 37(c) of the Principal Regulation is in analogous terms to existing paragraphs </w:t>
      </w:r>
      <w:r w:rsidR="00F97447">
        <w:rPr>
          <w:rFonts w:ascii="Times New Roman" w:eastAsia="Times New Roman" w:hAnsi="Times New Roman" w:cs="Times New Roman"/>
          <w:color w:val="auto"/>
          <w:sz w:val="24"/>
          <w:lang w:eastAsia="en-AU"/>
        </w:rPr>
        <w:t>7</w:t>
      </w:r>
      <w:r>
        <w:rPr>
          <w:rFonts w:ascii="Times New Roman" w:eastAsia="Times New Roman" w:hAnsi="Times New Roman" w:cs="Times New Roman"/>
          <w:color w:val="auto"/>
          <w:sz w:val="24"/>
          <w:lang w:eastAsia="en-AU"/>
        </w:rPr>
        <w:t xml:space="preserve">B(a), (b) and (c) and </w:t>
      </w:r>
      <w:r w:rsidR="00D31A16">
        <w:rPr>
          <w:rFonts w:ascii="Times New Roman" w:eastAsia="Times New Roman" w:hAnsi="Times New Roman" w:cs="Times New Roman"/>
          <w:color w:val="auto"/>
          <w:sz w:val="24"/>
          <w:lang w:eastAsia="en-AU"/>
        </w:rPr>
        <w:t>is</w:t>
      </w:r>
      <w:r>
        <w:rPr>
          <w:rFonts w:ascii="Times New Roman" w:eastAsia="Times New Roman" w:hAnsi="Times New Roman" w:cs="Times New Roman"/>
          <w:color w:val="auto"/>
          <w:sz w:val="24"/>
          <w:lang w:eastAsia="en-AU"/>
        </w:rPr>
        <w:t xml:space="preserve"> therefore amended consistently with the amendments to section 7B above.</w:t>
      </w:r>
    </w:p>
    <w:p w:rsidR="00460C7D" w:rsidRDefault="00460C7D"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460C7D" w:rsidRDefault="00460C7D" w:rsidP="00641295">
      <w:pPr>
        <w:tabs>
          <w:tab w:val="right" w:pos="8931"/>
        </w:tabs>
        <w:spacing w:after="0" w:line="240" w:lineRule="exact"/>
        <w:ind w:right="91"/>
        <w:rPr>
          <w:rFonts w:ascii="Times New Roman" w:eastAsia="Times New Roman" w:hAnsi="Times New Roman" w:cs="Times New Roman"/>
          <w:color w:val="auto"/>
          <w:sz w:val="24"/>
          <w:lang w:eastAsia="en-AU"/>
        </w:rPr>
      </w:pPr>
      <w:r>
        <w:rPr>
          <w:rFonts w:ascii="Times New Roman" w:eastAsia="Times New Roman" w:hAnsi="Times New Roman" w:cs="Times New Roman"/>
          <w:b/>
          <w:color w:val="auto"/>
          <w:sz w:val="24"/>
          <w:lang w:eastAsia="en-AU"/>
        </w:rPr>
        <w:t>Item [3</w:t>
      </w:r>
      <w:r w:rsidR="002D7520">
        <w:rPr>
          <w:rFonts w:ascii="Times New Roman" w:eastAsia="Times New Roman" w:hAnsi="Times New Roman" w:cs="Times New Roman"/>
          <w:b/>
          <w:color w:val="auto"/>
          <w:sz w:val="24"/>
          <w:lang w:eastAsia="en-AU"/>
        </w:rPr>
        <w:t>4]-[35</w:t>
      </w:r>
      <w:r>
        <w:rPr>
          <w:rFonts w:ascii="Times New Roman" w:eastAsia="Times New Roman" w:hAnsi="Times New Roman" w:cs="Times New Roman"/>
          <w:b/>
          <w:color w:val="auto"/>
          <w:sz w:val="24"/>
          <w:lang w:eastAsia="en-AU"/>
        </w:rPr>
        <w:t>] – Section 51</w:t>
      </w:r>
    </w:p>
    <w:p w:rsidR="00460C7D" w:rsidRDefault="00460C7D"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Section 51 of the Principal Regulation is in analogous terms to existing section 34 and </w:t>
      </w:r>
      <w:r w:rsidR="00D31A16">
        <w:rPr>
          <w:rFonts w:ascii="Times New Roman" w:eastAsia="Times New Roman" w:hAnsi="Times New Roman" w:cs="Times New Roman"/>
          <w:color w:val="auto"/>
          <w:sz w:val="24"/>
          <w:lang w:eastAsia="en-AU"/>
        </w:rPr>
        <w:t xml:space="preserve">is </w:t>
      </w:r>
      <w:r>
        <w:rPr>
          <w:rFonts w:ascii="Times New Roman" w:eastAsia="Times New Roman" w:hAnsi="Times New Roman" w:cs="Times New Roman"/>
          <w:color w:val="auto"/>
          <w:sz w:val="24"/>
          <w:lang w:eastAsia="en-AU"/>
        </w:rPr>
        <w:t>therefore amended consistently with the amendments to section 34 above.</w:t>
      </w:r>
    </w:p>
    <w:p w:rsidR="00D01433" w:rsidRDefault="00D01433" w:rsidP="00641295">
      <w:pPr>
        <w:tabs>
          <w:tab w:val="right" w:pos="8931"/>
        </w:tabs>
        <w:spacing w:after="0" w:line="240" w:lineRule="exact"/>
        <w:ind w:right="91"/>
        <w:rPr>
          <w:rFonts w:ascii="Times New Roman" w:eastAsia="Times New Roman" w:hAnsi="Times New Roman" w:cs="Times New Roman"/>
          <w:color w:val="auto"/>
          <w:sz w:val="24"/>
          <w:lang w:eastAsia="en-AU"/>
        </w:rPr>
      </w:pPr>
    </w:p>
    <w:p w:rsidR="00D01433" w:rsidRDefault="00D01433" w:rsidP="00641295">
      <w:pPr>
        <w:tabs>
          <w:tab w:val="right" w:pos="8931"/>
        </w:tabs>
        <w:spacing w:after="0" w:line="240" w:lineRule="exact"/>
        <w:ind w:right="91"/>
        <w:rPr>
          <w:rFonts w:ascii="Times New Roman" w:eastAsia="Times New Roman" w:hAnsi="Times New Roman" w:cs="Times New Roman"/>
          <w:b/>
          <w:color w:val="auto"/>
          <w:sz w:val="24"/>
          <w:lang w:eastAsia="en-AU"/>
        </w:rPr>
      </w:pPr>
      <w:r w:rsidRPr="00270A35">
        <w:rPr>
          <w:rFonts w:ascii="Times New Roman" w:eastAsia="Times New Roman" w:hAnsi="Times New Roman" w:cs="Times New Roman"/>
          <w:b/>
          <w:color w:val="auto"/>
          <w:sz w:val="24"/>
          <w:lang w:eastAsia="en-AU"/>
        </w:rPr>
        <w:t>Item [3</w:t>
      </w:r>
      <w:r w:rsidR="002D7520">
        <w:rPr>
          <w:rFonts w:ascii="Times New Roman" w:eastAsia="Times New Roman" w:hAnsi="Times New Roman" w:cs="Times New Roman"/>
          <w:b/>
          <w:color w:val="auto"/>
          <w:sz w:val="24"/>
          <w:lang w:eastAsia="en-AU"/>
        </w:rPr>
        <w:t>6</w:t>
      </w:r>
      <w:r w:rsidRPr="00270A35">
        <w:rPr>
          <w:rFonts w:ascii="Times New Roman" w:eastAsia="Times New Roman" w:hAnsi="Times New Roman" w:cs="Times New Roman"/>
          <w:b/>
          <w:color w:val="auto"/>
          <w:sz w:val="24"/>
          <w:lang w:eastAsia="en-AU"/>
        </w:rPr>
        <w:t>] – Insert new provision in Part 6</w:t>
      </w:r>
    </w:p>
    <w:p w:rsidR="00D01433" w:rsidRDefault="00D01433" w:rsidP="007F55E7">
      <w:pPr>
        <w:tabs>
          <w:tab w:val="right" w:pos="8931"/>
        </w:tabs>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This item </w:t>
      </w:r>
      <w:r w:rsidR="00F97447">
        <w:rPr>
          <w:rFonts w:ascii="Times New Roman" w:eastAsia="Times New Roman" w:hAnsi="Times New Roman" w:cs="Times New Roman"/>
          <w:color w:val="auto"/>
          <w:sz w:val="24"/>
          <w:lang w:eastAsia="en-AU"/>
        </w:rPr>
        <w:t>amend</w:t>
      </w:r>
      <w:r w:rsidR="00D31A16">
        <w:rPr>
          <w:rFonts w:ascii="Times New Roman" w:eastAsia="Times New Roman" w:hAnsi="Times New Roman" w:cs="Times New Roman"/>
          <w:color w:val="auto"/>
          <w:sz w:val="24"/>
          <w:lang w:eastAsia="en-AU"/>
        </w:rPr>
        <w:t>s</w:t>
      </w:r>
      <w:r>
        <w:rPr>
          <w:rFonts w:ascii="Times New Roman" w:eastAsia="Times New Roman" w:hAnsi="Times New Roman" w:cs="Times New Roman"/>
          <w:color w:val="auto"/>
          <w:sz w:val="24"/>
          <w:lang w:eastAsia="en-AU"/>
        </w:rPr>
        <w:t xml:space="preserve"> Part 6 of the Principal Regulation to insert new section 58 relating to the application of provisions of the </w:t>
      </w:r>
      <w:r>
        <w:rPr>
          <w:rFonts w:ascii="Times New Roman" w:eastAsia="Times New Roman" w:hAnsi="Times New Roman" w:cs="Times New Roman"/>
          <w:i/>
          <w:color w:val="auto"/>
          <w:sz w:val="24"/>
          <w:lang w:eastAsia="en-AU"/>
        </w:rPr>
        <w:t>Narcotic Drugs Amendment (Review Recommendations) Regulations 2019</w:t>
      </w:r>
      <w:r>
        <w:rPr>
          <w:rFonts w:ascii="Times New Roman" w:eastAsia="Times New Roman" w:hAnsi="Times New Roman" w:cs="Times New Roman"/>
          <w:color w:val="auto"/>
          <w:sz w:val="24"/>
          <w:lang w:eastAsia="en-AU"/>
        </w:rPr>
        <w:t>.</w:t>
      </w:r>
    </w:p>
    <w:p w:rsidR="007A72F7" w:rsidRDefault="007A72F7" w:rsidP="007F55E7">
      <w:pPr>
        <w:tabs>
          <w:tab w:val="right" w:pos="8931"/>
        </w:tabs>
        <w:spacing w:after="0" w:line="240" w:lineRule="auto"/>
        <w:ind w:right="91"/>
        <w:rPr>
          <w:rFonts w:ascii="Times New Roman" w:eastAsia="Times New Roman" w:hAnsi="Times New Roman" w:cs="Times New Roman"/>
          <w:color w:val="auto"/>
          <w:sz w:val="24"/>
          <w:lang w:eastAsia="en-AU"/>
        </w:rPr>
      </w:pPr>
    </w:p>
    <w:p w:rsidR="007A72F7" w:rsidRDefault="007A72F7">
      <w:pPr>
        <w:spacing w:after="160" w:line="259" w:lineRule="auto"/>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br w:type="page"/>
      </w:r>
    </w:p>
    <w:p w:rsidR="007A72F7" w:rsidRPr="007A72F7" w:rsidRDefault="007A72F7" w:rsidP="007A72F7">
      <w:pPr>
        <w:shd w:val="clear" w:color="auto" w:fill="FFFFFF"/>
        <w:spacing w:line="360" w:lineRule="atLeast"/>
        <w:jc w:val="center"/>
        <w:rPr>
          <w:rFonts w:ascii="Times New Roman" w:hAnsi="Times New Roman" w:cs="Times New Roman"/>
          <w:color w:val="000000"/>
          <w:sz w:val="24"/>
          <w:szCs w:val="24"/>
        </w:rPr>
      </w:pPr>
      <w:r w:rsidRPr="007A72F7">
        <w:rPr>
          <w:rFonts w:ascii="Times New Roman" w:hAnsi="Times New Roman" w:cs="Times New Roman"/>
          <w:b/>
          <w:bCs/>
          <w:color w:val="000000"/>
          <w:sz w:val="24"/>
          <w:szCs w:val="24"/>
        </w:rPr>
        <w:t>Statement of Compatibility with Human Rights</w:t>
      </w:r>
    </w:p>
    <w:p w:rsidR="007A72F7" w:rsidRDefault="007A72F7" w:rsidP="005C6BB1">
      <w:pPr>
        <w:shd w:val="clear" w:color="auto" w:fill="FFFFFF"/>
        <w:spacing w:after="0" w:line="240" w:lineRule="auto"/>
        <w:ind w:right="91"/>
        <w:rPr>
          <w:rFonts w:ascii="Times New Roman" w:hAnsi="Times New Roman" w:cs="Times New Roman"/>
          <w:i/>
          <w:iCs/>
          <w:color w:val="000000"/>
          <w:sz w:val="24"/>
          <w:szCs w:val="24"/>
        </w:rPr>
      </w:pPr>
      <w:r w:rsidRPr="007A72F7">
        <w:rPr>
          <w:rFonts w:ascii="Times New Roman" w:hAnsi="Times New Roman" w:cs="Times New Roman"/>
          <w:color w:val="000000"/>
          <w:sz w:val="24"/>
          <w:szCs w:val="24"/>
        </w:rPr>
        <w:t> </w:t>
      </w:r>
      <w:r w:rsidRPr="005C6BB1">
        <w:rPr>
          <w:rFonts w:ascii="Times New Roman" w:hAnsi="Times New Roman" w:cs="Times New Roman"/>
          <w:color w:val="000000"/>
          <w:sz w:val="24"/>
          <w:szCs w:val="24"/>
        </w:rPr>
        <w:t>Prepared in accordance with Part 3 of the </w:t>
      </w:r>
      <w:r w:rsidRPr="005C6BB1">
        <w:rPr>
          <w:rFonts w:ascii="Times New Roman" w:hAnsi="Times New Roman" w:cs="Times New Roman"/>
          <w:i/>
          <w:iCs/>
          <w:color w:val="000000"/>
          <w:sz w:val="24"/>
          <w:szCs w:val="24"/>
        </w:rPr>
        <w:t>Human Rights (Parliamentary Scrutiny) Act 2011</w:t>
      </w:r>
    </w:p>
    <w:p w:rsidR="005C6BB1" w:rsidRPr="005C6BB1" w:rsidRDefault="005C6BB1" w:rsidP="005C6BB1">
      <w:pPr>
        <w:shd w:val="clear" w:color="auto" w:fill="FFFFFF"/>
        <w:spacing w:after="0" w:line="240" w:lineRule="auto"/>
        <w:ind w:right="91"/>
        <w:rPr>
          <w:rFonts w:ascii="Times New Roman" w:hAnsi="Times New Roman" w:cs="Times New Roman"/>
          <w:color w:val="000000"/>
          <w:sz w:val="24"/>
          <w:szCs w:val="24"/>
        </w:rPr>
      </w:pPr>
    </w:p>
    <w:p w:rsidR="007A72F7" w:rsidRDefault="007A72F7" w:rsidP="005C6BB1">
      <w:pPr>
        <w:shd w:val="clear" w:color="auto" w:fill="FFFFFF"/>
        <w:spacing w:after="0" w:line="240" w:lineRule="auto"/>
        <w:ind w:right="91"/>
        <w:rPr>
          <w:rFonts w:ascii="Times New Roman" w:hAnsi="Times New Roman" w:cs="Times New Roman"/>
          <w:b/>
          <w:i/>
          <w:color w:val="000000"/>
          <w:sz w:val="24"/>
          <w:szCs w:val="24"/>
        </w:rPr>
      </w:pPr>
      <w:r w:rsidRPr="005C6BB1">
        <w:rPr>
          <w:rFonts w:ascii="Times New Roman" w:hAnsi="Times New Roman" w:cs="Times New Roman"/>
          <w:b/>
          <w:bCs/>
          <w:color w:val="000000"/>
          <w:sz w:val="24"/>
          <w:szCs w:val="24"/>
        </w:rPr>
        <w:t> </w:t>
      </w:r>
      <w:r w:rsidRPr="005C6BB1">
        <w:rPr>
          <w:rFonts w:ascii="Times New Roman" w:hAnsi="Times New Roman" w:cs="Times New Roman"/>
          <w:b/>
          <w:i/>
          <w:color w:val="000000"/>
          <w:sz w:val="24"/>
          <w:szCs w:val="24"/>
        </w:rPr>
        <w:t>Narcotic Drugs Amendment (Review Recommendations) Regulations 2019</w:t>
      </w:r>
    </w:p>
    <w:p w:rsidR="007A72F7" w:rsidRDefault="007A72F7" w:rsidP="005C6BB1">
      <w:pPr>
        <w:shd w:val="clear" w:color="auto" w:fill="FFFFFF"/>
        <w:spacing w:after="0" w:line="240" w:lineRule="auto"/>
        <w:ind w:right="91"/>
        <w:rPr>
          <w:rFonts w:ascii="Times New Roman" w:hAnsi="Times New Roman" w:cs="Times New Roman"/>
          <w:color w:val="000000"/>
          <w:sz w:val="24"/>
          <w:szCs w:val="24"/>
        </w:rPr>
      </w:pPr>
      <w:r w:rsidRPr="005C6BB1">
        <w:rPr>
          <w:rFonts w:ascii="Times New Roman" w:hAnsi="Times New Roman" w:cs="Times New Roman"/>
          <w:color w:val="000000"/>
          <w:sz w:val="24"/>
          <w:szCs w:val="24"/>
        </w:rPr>
        <w:t> The </w:t>
      </w:r>
      <w:r w:rsidRPr="005C6BB1">
        <w:rPr>
          <w:rFonts w:ascii="Times New Roman" w:hAnsi="Times New Roman" w:cs="Times New Roman"/>
          <w:i/>
          <w:sz w:val="24"/>
          <w:szCs w:val="24"/>
        </w:rPr>
        <w:t xml:space="preserve">Narcotic Drugs Amendment (Review Recommendations) Regulations 2019 </w:t>
      </w:r>
      <w:r w:rsidRPr="005C6BB1">
        <w:rPr>
          <w:rFonts w:ascii="Times New Roman" w:hAnsi="Times New Roman" w:cs="Times New Roman"/>
          <w:sz w:val="24"/>
          <w:szCs w:val="24"/>
        </w:rPr>
        <w:t>(the Amendment Regulations)</w:t>
      </w:r>
      <w:r w:rsidRPr="005C6BB1">
        <w:rPr>
          <w:rFonts w:ascii="Times New Roman" w:hAnsi="Times New Roman" w:cs="Times New Roman"/>
          <w:i/>
          <w:sz w:val="24"/>
          <w:szCs w:val="24"/>
        </w:rPr>
        <w:t xml:space="preserve"> </w:t>
      </w:r>
      <w:r w:rsidRPr="005C6BB1">
        <w:rPr>
          <w:rFonts w:ascii="Times New Roman" w:hAnsi="Times New Roman" w:cs="Times New Roman"/>
          <w:color w:val="000000"/>
          <w:sz w:val="24"/>
          <w:szCs w:val="24"/>
        </w:rPr>
        <w:t>is compatible with the human rights and freedoms recognised or declared in the international instruments listed in section 3 of the </w:t>
      </w:r>
      <w:r w:rsidRPr="005C6BB1">
        <w:rPr>
          <w:rFonts w:ascii="Times New Roman" w:hAnsi="Times New Roman" w:cs="Times New Roman"/>
          <w:i/>
          <w:iCs/>
          <w:color w:val="000000"/>
          <w:sz w:val="24"/>
          <w:szCs w:val="24"/>
        </w:rPr>
        <w:t>Human Rights (Parliamentary Scrutiny) Act 2011</w:t>
      </w:r>
      <w:r w:rsidRPr="005C6BB1">
        <w:rPr>
          <w:rFonts w:ascii="Times New Roman" w:hAnsi="Times New Roman" w:cs="Times New Roman"/>
          <w:color w:val="000000"/>
          <w:sz w:val="24"/>
          <w:szCs w:val="24"/>
        </w:rPr>
        <w:t>.</w:t>
      </w:r>
    </w:p>
    <w:p w:rsidR="005C6BB1" w:rsidRPr="005C6BB1" w:rsidRDefault="005C6BB1" w:rsidP="005C6BB1">
      <w:pPr>
        <w:shd w:val="clear" w:color="auto" w:fill="FFFFFF"/>
        <w:spacing w:after="0" w:line="240" w:lineRule="auto"/>
        <w:ind w:right="91"/>
        <w:rPr>
          <w:rFonts w:ascii="Times New Roman" w:hAnsi="Times New Roman" w:cs="Times New Roman"/>
          <w:i/>
          <w:sz w:val="24"/>
          <w:szCs w:val="24"/>
        </w:rPr>
      </w:pPr>
    </w:p>
    <w:p w:rsidR="007A72F7" w:rsidRPr="005C6BB1" w:rsidRDefault="007A72F7" w:rsidP="005C6BB1">
      <w:pPr>
        <w:shd w:val="clear" w:color="auto" w:fill="FFFFFF"/>
        <w:spacing w:after="0" w:line="240" w:lineRule="auto"/>
        <w:ind w:right="91"/>
        <w:rPr>
          <w:rFonts w:ascii="Times New Roman" w:hAnsi="Times New Roman" w:cs="Times New Roman"/>
          <w:color w:val="000000"/>
          <w:sz w:val="24"/>
          <w:szCs w:val="24"/>
        </w:rPr>
      </w:pPr>
      <w:r w:rsidRPr="005C6BB1">
        <w:rPr>
          <w:rFonts w:ascii="Times New Roman" w:hAnsi="Times New Roman" w:cs="Times New Roman"/>
          <w:color w:val="000000"/>
          <w:sz w:val="24"/>
          <w:szCs w:val="24"/>
        </w:rPr>
        <w:t> </w:t>
      </w:r>
      <w:r w:rsidRPr="005C6BB1">
        <w:rPr>
          <w:rFonts w:ascii="Times New Roman" w:hAnsi="Times New Roman" w:cs="Times New Roman"/>
          <w:b/>
          <w:bCs/>
          <w:color w:val="000000"/>
          <w:sz w:val="24"/>
          <w:szCs w:val="24"/>
        </w:rPr>
        <w:t>Overview of the Legislative Instrument</w:t>
      </w:r>
    </w:p>
    <w:p w:rsidR="007A72F7" w:rsidRDefault="007A72F7" w:rsidP="005C6BB1">
      <w:pPr>
        <w:tabs>
          <w:tab w:val="left" w:pos="1134"/>
        </w:tabs>
        <w:spacing w:after="0" w:line="240" w:lineRule="auto"/>
        <w:ind w:right="91"/>
        <w:rPr>
          <w:rFonts w:ascii="Times New Roman" w:hAnsi="Times New Roman" w:cs="Times New Roman"/>
          <w:color w:val="000000"/>
          <w:sz w:val="24"/>
          <w:szCs w:val="24"/>
        </w:rPr>
      </w:pPr>
      <w:r w:rsidRPr="005C6BB1">
        <w:rPr>
          <w:rFonts w:ascii="Times New Roman" w:hAnsi="Times New Roman" w:cs="Times New Roman"/>
          <w:color w:val="000000"/>
          <w:sz w:val="24"/>
          <w:szCs w:val="24"/>
        </w:rPr>
        <w:t xml:space="preserve">The Amendment Regulations are made under </w:t>
      </w:r>
      <w:r w:rsidRPr="005C6BB1">
        <w:rPr>
          <w:rFonts w:ascii="Times New Roman" w:hAnsi="Times New Roman" w:cs="Times New Roman"/>
          <w:sz w:val="24"/>
          <w:szCs w:val="24"/>
        </w:rPr>
        <w:t xml:space="preserve">subsection 27(1) of the </w:t>
      </w:r>
      <w:r w:rsidRPr="005C6BB1">
        <w:rPr>
          <w:rFonts w:ascii="Times New Roman" w:hAnsi="Times New Roman" w:cs="Times New Roman"/>
          <w:i/>
          <w:sz w:val="24"/>
          <w:szCs w:val="24"/>
        </w:rPr>
        <w:t>Narcotic Drugs Act 1967</w:t>
      </w:r>
      <w:r w:rsidRPr="005C6BB1">
        <w:rPr>
          <w:rFonts w:ascii="Times New Roman" w:hAnsi="Times New Roman" w:cs="Times New Roman"/>
          <w:color w:val="000000"/>
          <w:sz w:val="24"/>
          <w:szCs w:val="24"/>
        </w:rPr>
        <w:t xml:space="preserve">. The Amendment Regulations amend the </w:t>
      </w:r>
      <w:r w:rsidRPr="005C6BB1">
        <w:rPr>
          <w:rFonts w:ascii="Times New Roman" w:hAnsi="Times New Roman" w:cs="Times New Roman"/>
          <w:i/>
          <w:color w:val="000000"/>
          <w:sz w:val="24"/>
          <w:szCs w:val="24"/>
        </w:rPr>
        <w:t>Narcotic Drugs Regulation 2016</w:t>
      </w:r>
      <w:r w:rsidRPr="005C6BB1">
        <w:rPr>
          <w:rFonts w:ascii="Times New Roman" w:hAnsi="Times New Roman" w:cs="Times New Roman"/>
          <w:color w:val="000000"/>
          <w:sz w:val="24"/>
          <w:szCs w:val="24"/>
        </w:rPr>
        <w:t xml:space="preserve"> (the </w:t>
      </w:r>
      <w:r w:rsidR="008B1573">
        <w:rPr>
          <w:rFonts w:ascii="Times New Roman" w:hAnsi="Times New Roman" w:cs="Times New Roman"/>
          <w:color w:val="000000"/>
          <w:sz w:val="24"/>
          <w:szCs w:val="24"/>
        </w:rPr>
        <w:t xml:space="preserve">Principal </w:t>
      </w:r>
      <w:r w:rsidRPr="005C6BB1">
        <w:rPr>
          <w:rFonts w:ascii="Times New Roman" w:hAnsi="Times New Roman" w:cs="Times New Roman"/>
          <w:color w:val="000000"/>
          <w:sz w:val="24"/>
          <w:szCs w:val="24"/>
        </w:rPr>
        <w:t>Regulation).</w:t>
      </w:r>
    </w:p>
    <w:p w:rsidR="005C6BB1" w:rsidRPr="005C6BB1" w:rsidRDefault="005C6BB1" w:rsidP="005C6BB1">
      <w:pPr>
        <w:tabs>
          <w:tab w:val="left" w:pos="1134"/>
        </w:tabs>
        <w:spacing w:after="0" w:line="240" w:lineRule="auto"/>
        <w:ind w:right="91"/>
        <w:rPr>
          <w:rFonts w:ascii="Times New Roman" w:hAnsi="Times New Roman" w:cs="Times New Roman"/>
          <w:color w:val="000000"/>
          <w:sz w:val="24"/>
          <w:szCs w:val="24"/>
        </w:rPr>
      </w:pPr>
    </w:p>
    <w:p w:rsidR="0055087A" w:rsidRDefault="007A72F7" w:rsidP="0055087A">
      <w:pPr>
        <w:spacing w:after="0" w:line="240" w:lineRule="auto"/>
        <w:ind w:right="91"/>
        <w:rPr>
          <w:rFonts w:ascii="Times New Roman" w:eastAsia="Times New Roman" w:hAnsi="Times New Roman" w:cs="Times New Roman"/>
          <w:color w:val="auto"/>
          <w:sz w:val="24"/>
          <w:lang w:eastAsia="en-AU"/>
        </w:rPr>
      </w:pPr>
      <w:r w:rsidRPr="008B1573">
        <w:rPr>
          <w:rFonts w:ascii="Times New Roman" w:hAnsi="Times New Roman" w:cs="Times New Roman"/>
          <w:sz w:val="24"/>
          <w:szCs w:val="24"/>
        </w:rPr>
        <w:t xml:space="preserve">The purpose of the Amendment Regulations </w:t>
      </w:r>
      <w:r w:rsidR="0055087A" w:rsidRPr="008B1573">
        <w:rPr>
          <w:rFonts w:ascii="Times New Roman" w:eastAsia="Times New Roman" w:hAnsi="Times New Roman" w:cs="Times New Roman"/>
          <w:color w:val="auto"/>
          <w:sz w:val="24"/>
          <w:lang w:eastAsia="en-AU"/>
        </w:rPr>
        <w:t>is to amend the Principal Regulation</w:t>
      </w:r>
      <w:r w:rsidR="0055087A" w:rsidRPr="005411E2">
        <w:rPr>
          <w:rFonts w:ascii="Times New Roman" w:eastAsia="Times New Roman" w:hAnsi="Times New Roman" w:cs="Times New Roman"/>
          <w:color w:val="auto"/>
          <w:sz w:val="24"/>
          <w:lang w:eastAsia="en-AU"/>
        </w:rPr>
        <w:t xml:space="preserve"> to </w:t>
      </w:r>
      <w:r w:rsidR="0055087A">
        <w:rPr>
          <w:rFonts w:ascii="Times New Roman" w:eastAsia="Times New Roman" w:hAnsi="Times New Roman" w:cs="Times New Roman"/>
          <w:color w:val="auto"/>
          <w:sz w:val="24"/>
          <w:lang w:eastAsia="en-AU"/>
        </w:rPr>
        <w:t xml:space="preserve">implement certain of the Review’s recommendations. The </w:t>
      </w:r>
      <w:r w:rsidR="008B1573">
        <w:rPr>
          <w:rFonts w:ascii="Times New Roman" w:eastAsia="Times New Roman" w:hAnsi="Times New Roman" w:cs="Times New Roman"/>
          <w:color w:val="auto"/>
          <w:sz w:val="24"/>
          <w:lang w:eastAsia="en-AU"/>
        </w:rPr>
        <w:t xml:space="preserve">Amendment </w:t>
      </w:r>
      <w:r w:rsidR="0055087A">
        <w:rPr>
          <w:rFonts w:ascii="Times New Roman" w:eastAsia="Times New Roman" w:hAnsi="Times New Roman" w:cs="Times New Roman"/>
          <w:color w:val="auto"/>
          <w:sz w:val="24"/>
          <w:lang w:eastAsia="en-AU"/>
        </w:rPr>
        <w:t>Regulations make minor amendments to the Principal Regulation to avoid unnecessary duplication, simplify certain obligations relating to the licence and permit application processes and clarify and better align terminology with the Act.</w:t>
      </w:r>
    </w:p>
    <w:p w:rsidR="007A72F7" w:rsidRPr="005C6BB1" w:rsidRDefault="007A72F7" w:rsidP="005C6BB1">
      <w:pPr>
        <w:spacing w:line="240" w:lineRule="auto"/>
        <w:rPr>
          <w:rFonts w:ascii="Times New Roman" w:hAnsi="Times New Roman" w:cs="Times New Roman"/>
          <w:sz w:val="24"/>
          <w:szCs w:val="24"/>
        </w:rPr>
      </w:pPr>
    </w:p>
    <w:p w:rsidR="007A72F7" w:rsidRPr="005C6BB1" w:rsidRDefault="007A72F7" w:rsidP="005C6BB1">
      <w:pPr>
        <w:shd w:val="clear" w:color="auto" w:fill="FFFFFF"/>
        <w:spacing w:line="240" w:lineRule="auto"/>
        <w:rPr>
          <w:rFonts w:ascii="Times New Roman" w:hAnsi="Times New Roman" w:cs="Times New Roman"/>
          <w:color w:val="000000"/>
          <w:sz w:val="24"/>
          <w:szCs w:val="24"/>
        </w:rPr>
      </w:pPr>
      <w:r w:rsidRPr="005C6BB1">
        <w:rPr>
          <w:rFonts w:ascii="Times New Roman" w:hAnsi="Times New Roman" w:cs="Times New Roman"/>
          <w:b/>
          <w:bCs/>
          <w:color w:val="000000"/>
          <w:sz w:val="24"/>
          <w:szCs w:val="24"/>
        </w:rPr>
        <w:t>Human rights implications</w:t>
      </w:r>
    </w:p>
    <w:p w:rsidR="007A72F7" w:rsidRPr="005C6BB1" w:rsidRDefault="007A72F7" w:rsidP="005C6BB1">
      <w:pPr>
        <w:pStyle w:val="Default"/>
      </w:pPr>
      <w:r w:rsidRPr="005C6BB1">
        <w:t xml:space="preserve">The Amendment Regulations engage, or have the potential to engage, the </w:t>
      </w:r>
      <w:r w:rsidR="00FA1EA5">
        <w:t xml:space="preserve">human right </w:t>
      </w:r>
      <w:r w:rsidR="00FA1EA5" w:rsidRPr="005C6BB1">
        <w:t>to health in Article 12 of the International Covenant on Economic, Social and Cultural Rights (ICESR)</w:t>
      </w:r>
      <w:r w:rsidR="00FA1EA5">
        <w:t>.</w:t>
      </w:r>
    </w:p>
    <w:p w:rsidR="00FA1EA5" w:rsidRDefault="00FA1EA5" w:rsidP="005C6BB1">
      <w:pPr>
        <w:keepNext/>
        <w:spacing w:after="0" w:line="240" w:lineRule="auto"/>
        <w:ind w:right="91"/>
        <w:rPr>
          <w:rFonts w:ascii="Times New Roman" w:hAnsi="Times New Roman" w:cs="Times New Roman"/>
          <w:sz w:val="24"/>
          <w:szCs w:val="24"/>
          <w:u w:val="single"/>
        </w:rPr>
      </w:pPr>
    </w:p>
    <w:p w:rsidR="007A72F7" w:rsidRPr="005C6BB1" w:rsidRDefault="007A72F7" w:rsidP="005C6BB1">
      <w:pPr>
        <w:keepNext/>
        <w:spacing w:after="0" w:line="240" w:lineRule="auto"/>
        <w:ind w:right="91"/>
        <w:rPr>
          <w:rFonts w:ascii="Times New Roman" w:hAnsi="Times New Roman" w:cs="Times New Roman"/>
          <w:sz w:val="24"/>
          <w:szCs w:val="24"/>
          <w:u w:val="single"/>
        </w:rPr>
      </w:pPr>
      <w:r w:rsidRPr="005C6BB1">
        <w:rPr>
          <w:rFonts w:ascii="Times New Roman" w:hAnsi="Times New Roman" w:cs="Times New Roman"/>
          <w:sz w:val="24"/>
          <w:szCs w:val="24"/>
          <w:u w:val="single"/>
        </w:rPr>
        <w:t>Article 12 of the ICESR</w:t>
      </w:r>
    </w:p>
    <w:p w:rsidR="007A72F7" w:rsidRDefault="007A72F7" w:rsidP="005C6BB1">
      <w:pPr>
        <w:keepNext/>
        <w:spacing w:after="0" w:line="240" w:lineRule="auto"/>
        <w:ind w:right="91"/>
        <w:rPr>
          <w:rFonts w:ascii="Times New Roman" w:hAnsi="Times New Roman" w:cs="Times New Roman"/>
          <w:sz w:val="24"/>
          <w:szCs w:val="24"/>
        </w:rPr>
      </w:pPr>
      <w:r w:rsidRPr="005C6BB1">
        <w:rPr>
          <w:rFonts w:ascii="Times New Roman" w:hAnsi="Times New Roman" w:cs="Times New Roman"/>
          <w:sz w:val="24"/>
          <w:szCs w:val="24"/>
        </w:rPr>
        <w:t xml:space="preserve">The right to health is fundamental to the exercise of other human rights. It is a right to enjoy the highest </w:t>
      </w:r>
      <w:r w:rsidR="008B1573">
        <w:rPr>
          <w:rFonts w:ascii="Times New Roman" w:hAnsi="Times New Roman" w:cs="Times New Roman"/>
          <w:sz w:val="24"/>
          <w:szCs w:val="24"/>
        </w:rPr>
        <w:t xml:space="preserve">attainable </w:t>
      </w:r>
      <w:r w:rsidRPr="005C6BB1">
        <w:rPr>
          <w:rFonts w:ascii="Times New Roman" w:hAnsi="Times New Roman" w:cs="Times New Roman"/>
          <w:sz w:val="24"/>
          <w:szCs w:val="24"/>
        </w:rPr>
        <w:t>standard of physical and mental health.</w:t>
      </w:r>
    </w:p>
    <w:p w:rsidR="00CF7360" w:rsidRPr="005C6BB1" w:rsidRDefault="00CF7360" w:rsidP="005C6BB1">
      <w:pPr>
        <w:keepNext/>
        <w:spacing w:after="0" w:line="240" w:lineRule="auto"/>
        <w:ind w:right="91"/>
        <w:rPr>
          <w:rFonts w:ascii="Times New Roman" w:hAnsi="Times New Roman" w:cs="Times New Roman"/>
          <w:sz w:val="24"/>
          <w:szCs w:val="24"/>
        </w:rPr>
      </w:pPr>
    </w:p>
    <w:p w:rsidR="007A72F7" w:rsidRPr="005C6BB1" w:rsidRDefault="007A72F7" w:rsidP="005C6BB1">
      <w:pPr>
        <w:keepNext/>
        <w:spacing w:after="0" w:line="240" w:lineRule="auto"/>
        <w:ind w:right="91"/>
        <w:rPr>
          <w:rFonts w:ascii="Times New Roman" w:hAnsi="Times New Roman" w:cs="Times New Roman"/>
          <w:sz w:val="24"/>
          <w:szCs w:val="24"/>
        </w:rPr>
      </w:pPr>
      <w:r w:rsidRPr="005C6BB1">
        <w:rPr>
          <w:rFonts w:ascii="Times New Roman" w:hAnsi="Times New Roman" w:cs="Times New Roman"/>
          <w:sz w:val="24"/>
          <w:szCs w:val="24"/>
        </w:rPr>
        <w:t xml:space="preserve">The Amendment Regulations engage the human right to health under Article 12 of the ICESR by </w:t>
      </w:r>
      <w:r w:rsidR="00CF7360">
        <w:rPr>
          <w:rFonts w:ascii="Times New Roman" w:hAnsi="Times New Roman" w:cs="Times New Roman"/>
          <w:sz w:val="24"/>
          <w:szCs w:val="24"/>
        </w:rPr>
        <w:t xml:space="preserve">streamlining the processes for application for licences </w:t>
      </w:r>
      <w:r w:rsidR="00FA1EA5">
        <w:rPr>
          <w:rFonts w:ascii="Times New Roman" w:hAnsi="Times New Roman" w:cs="Times New Roman"/>
          <w:sz w:val="24"/>
          <w:szCs w:val="24"/>
        </w:rPr>
        <w:t xml:space="preserve">to cultivate, produce or manufacture medicinal cannabis </w:t>
      </w:r>
      <w:r w:rsidR="00CF7360">
        <w:rPr>
          <w:rFonts w:ascii="Times New Roman" w:hAnsi="Times New Roman" w:cs="Times New Roman"/>
          <w:sz w:val="24"/>
          <w:szCs w:val="24"/>
        </w:rPr>
        <w:t>under the Act thereby re</w:t>
      </w:r>
      <w:r w:rsidR="008B1573">
        <w:rPr>
          <w:rFonts w:ascii="Times New Roman" w:hAnsi="Times New Roman" w:cs="Times New Roman"/>
          <w:sz w:val="24"/>
          <w:szCs w:val="24"/>
        </w:rPr>
        <w:t>ducing regulatory burden for those engaged or proposing to engage in</w:t>
      </w:r>
      <w:r w:rsidR="00CF7360">
        <w:rPr>
          <w:rFonts w:ascii="Times New Roman" w:hAnsi="Times New Roman" w:cs="Times New Roman"/>
          <w:sz w:val="24"/>
          <w:szCs w:val="24"/>
        </w:rPr>
        <w:t xml:space="preserve"> </w:t>
      </w:r>
      <w:r w:rsidR="008B1573">
        <w:rPr>
          <w:rFonts w:ascii="Times New Roman" w:hAnsi="Times New Roman" w:cs="Times New Roman"/>
          <w:sz w:val="24"/>
          <w:szCs w:val="24"/>
        </w:rPr>
        <w:t xml:space="preserve">cultivating, producing or manufacturing </w:t>
      </w:r>
      <w:r w:rsidR="00CF7360">
        <w:rPr>
          <w:rFonts w:ascii="Times New Roman" w:hAnsi="Times New Roman" w:cs="Times New Roman"/>
          <w:sz w:val="24"/>
          <w:szCs w:val="24"/>
        </w:rPr>
        <w:t>medicinal cannabis</w:t>
      </w:r>
      <w:r w:rsidRPr="005C6BB1">
        <w:rPr>
          <w:rFonts w:ascii="Times New Roman" w:hAnsi="Times New Roman" w:cs="Times New Roman"/>
          <w:sz w:val="24"/>
          <w:szCs w:val="24"/>
        </w:rPr>
        <w:t>.</w:t>
      </w:r>
      <w:r w:rsidR="00CF7360">
        <w:rPr>
          <w:rFonts w:ascii="Times New Roman" w:hAnsi="Times New Roman" w:cs="Times New Roman"/>
          <w:sz w:val="24"/>
          <w:szCs w:val="24"/>
        </w:rPr>
        <w:t xml:space="preserve"> The </w:t>
      </w:r>
      <w:r w:rsidR="00FA1EA5">
        <w:rPr>
          <w:rFonts w:ascii="Times New Roman" w:hAnsi="Times New Roman" w:cs="Times New Roman"/>
          <w:sz w:val="24"/>
          <w:szCs w:val="24"/>
        </w:rPr>
        <w:t xml:space="preserve">anticipated </w:t>
      </w:r>
      <w:r w:rsidR="00CF7360">
        <w:rPr>
          <w:rFonts w:ascii="Times New Roman" w:hAnsi="Times New Roman" w:cs="Times New Roman"/>
          <w:sz w:val="24"/>
          <w:szCs w:val="24"/>
        </w:rPr>
        <w:t>downs</w:t>
      </w:r>
      <w:r w:rsidR="008B1573">
        <w:rPr>
          <w:rFonts w:ascii="Times New Roman" w:hAnsi="Times New Roman" w:cs="Times New Roman"/>
          <w:sz w:val="24"/>
          <w:szCs w:val="24"/>
        </w:rPr>
        <w:t xml:space="preserve">tream effect </w:t>
      </w:r>
      <w:r w:rsidR="00FA1EA5">
        <w:rPr>
          <w:rFonts w:ascii="Times New Roman" w:hAnsi="Times New Roman" w:cs="Times New Roman"/>
          <w:sz w:val="24"/>
          <w:szCs w:val="24"/>
        </w:rPr>
        <w:t>is facilitation of less costly access to good quality medicinal cannabis products by Australian patients.</w:t>
      </w:r>
    </w:p>
    <w:p w:rsidR="007A72F7" w:rsidRPr="005C6BB1" w:rsidRDefault="007A72F7" w:rsidP="005C6BB1">
      <w:pPr>
        <w:keepNext/>
        <w:spacing w:after="0" w:line="240" w:lineRule="auto"/>
        <w:ind w:right="91"/>
        <w:rPr>
          <w:rFonts w:ascii="Times New Roman" w:hAnsi="Times New Roman" w:cs="Times New Roman"/>
          <w:sz w:val="24"/>
          <w:szCs w:val="24"/>
        </w:rPr>
      </w:pPr>
    </w:p>
    <w:p w:rsidR="007A72F7" w:rsidRPr="005C6BB1" w:rsidRDefault="007A72F7" w:rsidP="005C6BB1">
      <w:pPr>
        <w:shd w:val="clear" w:color="auto" w:fill="FFFFFF"/>
        <w:spacing w:after="0" w:line="240" w:lineRule="auto"/>
        <w:ind w:right="91"/>
        <w:rPr>
          <w:rFonts w:ascii="Times New Roman" w:hAnsi="Times New Roman" w:cs="Times New Roman"/>
          <w:color w:val="000000"/>
          <w:sz w:val="24"/>
          <w:szCs w:val="24"/>
        </w:rPr>
      </w:pPr>
      <w:r w:rsidRPr="005C6BB1">
        <w:rPr>
          <w:rFonts w:ascii="Times New Roman" w:hAnsi="Times New Roman" w:cs="Times New Roman"/>
          <w:b/>
          <w:bCs/>
          <w:color w:val="000000"/>
          <w:sz w:val="24"/>
          <w:szCs w:val="24"/>
        </w:rPr>
        <w:t>Conclusion</w:t>
      </w:r>
    </w:p>
    <w:p w:rsidR="007A72F7" w:rsidRPr="005C6BB1" w:rsidRDefault="007A72F7" w:rsidP="005C6BB1">
      <w:pPr>
        <w:spacing w:after="0" w:line="240" w:lineRule="auto"/>
        <w:ind w:right="91"/>
        <w:rPr>
          <w:rFonts w:ascii="Times New Roman" w:hAnsi="Times New Roman" w:cs="Times New Roman"/>
          <w:sz w:val="24"/>
          <w:szCs w:val="24"/>
        </w:rPr>
      </w:pPr>
      <w:r w:rsidRPr="005C6BB1">
        <w:rPr>
          <w:rFonts w:ascii="Times New Roman" w:hAnsi="Times New Roman" w:cs="Times New Roman"/>
          <w:color w:val="000000"/>
          <w:sz w:val="24"/>
          <w:szCs w:val="24"/>
        </w:rPr>
        <w:t xml:space="preserve">This legislative instrument </w:t>
      </w:r>
      <w:r w:rsidRPr="005C6BB1">
        <w:rPr>
          <w:rFonts w:ascii="Times New Roman" w:hAnsi="Times New Roman" w:cs="Times New Roman"/>
          <w:sz w:val="24"/>
          <w:szCs w:val="24"/>
        </w:rPr>
        <w:t>is compatible with human rights because it promotes the right to health</w:t>
      </w:r>
      <w:r w:rsidR="00FA1EA5">
        <w:rPr>
          <w:rFonts w:ascii="Times New Roman" w:hAnsi="Times New Roman" w:cs="Times New Roman"/>
          <w:sz w:val="24"/>
          <w:szCs w:val="24"/>
        </w:rPr>
        <w:t>.</w:t>
      </w:r>
    </w:p>
    <w:p w:rsidR="007A72F7" w:rsidRPr="005C6BB1" w:rsidRDefault="007A72F7" w:rsidP="005C6BB1">
      <w:pPr>
        <w:shd w:val="clear" w:color="auto" w:fill="FFFFFF"/>
        <w:spacing w:line="240" w:lineRule="auto"/>
        <w:rPr>
          <w:rFonts w:ascii="Times New Roman" w:hAnsi="Times New Roman" w:cs="Times New Roman"/>
          <w:color w:val="000000"/>
          <w:sz w:val="24"/>
          <w:szCs w:val="24"/>
        </w:rPr>
      </w:pPr>
    </w:p>
    <w:p w:rsidR="007A72F7" w:rsidRPr="005C6BB1" w:rsidRDefault="007A72F7" w:rsidP="005C6BB1">
      <w:pPr>
        <w:shd w:val="clear" w:color="auto" w:fill="FFFFFF"/>
        <w:spacing w:line="240" w:lineRule="auto"/>
        <w:rPr>
          <w:rFonts w:ascii="Times New Roman" w:hAnsi="Times New Roman" w:cs="Times New Roman"/>
          <w:color w:val="000000"/>
          <w:sz w:val="24"/>
          <w:szCs w:val="24"/>
        </w:rPr>
      </w:pPr>
      <w:r w:rsidRPr="005C6BB1">
        <w:rPr>
          <w:rFonts w:ascii="Times New Roman" w:hAnsi="Times New Roman" w:cs="Times New Roman"/>
          <w:color w:val="000000"/>
          <w:sz w:val="24"/>
          <w:szCs w:val="24"/>
        </w:rPr>
        <w:t> </w:t>
      </w:r>
    </w:p>
    <w:p w:rsidR="007A72F7" w:rsidRPr="005C6BB1" w:rsidRDefault="007A72F7" w:rsidP="005C6BB1">
      <w:pPr>
        <w:shd w:val="clear" w:color="auto" w:fill="FFFFFF"/>
        <w:spacing w:line="240" w:lineRule="auto"/>
        <w:jc w:val="center"/>
        <w:rPr>
          <w:rFonts w:ascii="Times New Roman" w:hAnsi="Times New Roman" w:cs="Times New Roman"/>
          <w:color w:val="000000"/>
          <w:sz w:val="24"/>
          <w:szCs w:val="24"/>
        </w:rPr>
      </w:pPr>
      <w:r w:rsidRPr="005C6BB1">
        <w:rPr>
          <w:rFonts w:ascii="Times New Roman" w:hAnsi="Times New Roman" w:cs="Times New Roman"/>
          <w:b/>
          <w:bCs/>
          <w:color w:val="000000"/>
          <w:sz w:val="24"/>
          <w:szCs w:val="24"/>
        </w:rPr>
        <w:t xml:space="preserve">Greg Hunt, Minister for Health </w:t>
      </w:r>
    </w:p>
    <w:p w:rsidR="007A72F7" w:rsidRPr="005C6BB1" w:rsidRDefault="007A72F7" w:rsidP="005C6BB1">
      <w:pPr>
        <w:tabs>
          <w:tab w:val="right" w:pos="8931"/>
        </w:tabs>
        <w:spacing w:after="0" w:line="240" w:lineRule="auto"/>
        <w:ind w:right="91"/>
        <w:rPr>
          <w:rFonts w:ascii="Times New Roman" w:eastAsia="Times New Roman" w:hAnsi="Times New Roman" w:cs="Times New Roman"/>
          <w:color w:val="auto"/>
          <w:sz w:val="24"/>
          <w:szCs w:val="24"/>
          <w:lang w:eastAsia="en-AU"/>
        </w:rPr>
      </w:pPr>
    </w:p>
    <w:sectPr w:rsidR="007A72F7" w:rsidRPr="005C6BB1" w:rsidSect="00D638A8">
      <w:footerReference w:type="default" r:id="rId8"/>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702" w:rsidRDefault="00C41702" w:rsidP="00634858">
      <w:pPr>
        <w:spacing w:after="0" w:line="240" w:lineRule="auto"/>
      </w:pPr>
      <w:r>
        <w:separator/>
      </w:r>
    </w:p>
  </w:endnote>
  <w:endnote w:type="continuationSeparator" w:id="0">
    <w:p w:rsidR="00C41702" w:rsidRDefault="00C41702" w:rsidP="0063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8A8" w:rsidRDefault="00D638A8">
    <w:pPr>
      <w:pStyle w:val="Footer"/>
      <w:jc w:val="center"/>
    </w:pPr>
  </w:p>
  <w:p w:rsidR="00634858" w:rsidRDefault="00634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702" w:rsidRDefault="00C41702" w:rsidP="00634858">
      <w:pPr>
        <w:spacing w:after="0" w:line="240" w:lineRule="auto"/>
      </w:pPr>
      <w:r>
        <w:separator/>
      </w:r>
    </w:p>
  </w:footnote>
  <w:footnote w:type="continuationSeparator" w:id="0">
    <w:p w:rsidR="00C41702" w:rsidRDefault="00C41702" w:rsidP="00634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1573"/>
    <w:multiLevelType w:val="hybridMultilevel"/>
    <w:tmpl w:val="3A6E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60B2C"/>
    <w:multiLevelType w:val="hybridMultilevel"/>
    <w:tmpl w:val="A2727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B96C3A"/>
    <w:multiLevelType w:val="hybridMultilevel"/>
    <w:tmpl w:val="DDF0C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4" w15:restartNumberingAfterBreak="0">
    <w:nsid w:val="6C5252BF"/>
    <w:multiLevelType w:val="hybridMultilevel"/>
    <w:tmpl w:val="45B4943A"/>
    <w:lvl w:ilvl="0" w:tplc="544AF37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C343ABE"/>
    <w:multiLevelType w:val="hybridMultilevel"/>
    <w:tmpl w:val="A5483F6E"/>
    <w:lvl w:ilvl="0" w:tplc="E1D427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95"/>
    <w:rsid w:val="000270BF"/>
    <w:rsid w:val="0006002E"/>
    <w:rsid w:val="00086D04"/>
    <w:rsid w:val="000906A6"/>
    <w:rsid w:val="000B283C"/>
    <w:rsid w:val="00162982"/>
    <w:rsid w:val="001A071C"/>
    <w:rsid w:val="001C4CB9"/>
    <w:rsid w:val="001E2AAC"/>
    <w:rsid w:val="00205D55"/>
    <w:rsid w:val="002310DC"/>
    <w:rsid w:val="00242B6C"/>
    <w:rsid w:val="002623E8"/>
    <w:rsid w:val="00270A35"/>
    <w:rsid w:val="00280050"/>
    <w:rsid w:val="002D38FA"/>
    <w:rsid w:val="002D7520"/>
    <w:rsid w:val="002E746E"/>
    <w:rsid w:val="002F68E9"/>
    <w:rsid w:val="00315FA2"/>
    <w:rsid w:val="00330DF0"/>
    <w:rsid w:val="00334256"/>
    <w:rsid w:val="00354B15"/>
    <w:rsid w:val="00391A1B"/>
    <w:rsid w:val="003B00D0"/>
    <w:rsid w:val="003B0D6B"/>
    <w:rsid w:val="003E1433"/>
    <w:rsid w:val="00425CCD"/>
    <w:rsid w:val="00431FC2"/>
    <w:rsid w:val="00446CA5"/>
    <w:rsid w:val="00460C7D"/>
    <w:rsid w:val="00462A2A"/>
    <w:rsid w:val="00477F55"/>
    <w:rsid w:val="004A15E4"/>
    <w:rsid w:val="004D2915"/>
    <w:rsid w:val="004D6D38"/>
    <w:rsid w:val="004E1888"/>
    <w:rsid w:val="00532AEA"/>
    <w:rsid w:val="00545EA3"/>
    <w:rsid w:val="0055087A"/>
    <w:rsid w:val="00550C24"/>
    <w:rsid w:val="0057486F"/>
    <w:rsid w:val="00574ACC"/>
    <w:rsid w:val="005C6BB1"/>
    <w:rsid w:val="00621288"/>
    <w:rsid w:val="00634858"/>
    <w:rsid w:val="00641295"/>
    <w:rsid w:val="006A53A9"/>
    <w:rsid w:val="006C0DEB"/>
    <w:rsid w:val="006C6D62"/>
    <w:rsid w:val="006D672B"/>
    <w:rsid w:val="00700E02"/>
    <w:rsid w:val="007267F5"/>
    <w:rsid w:val="00760D5B"/>
    <w:rsid w:val="00765677"/>
    <w:rsid w:val="007841B6"/>
    <w:rsid w:val="007A72F7"/>
    <w:rsid w:val="007E4462"/>
    <w:rsid w:val="007F55E7"/>
    <w:rsid w:val="00803BB0"/>
    <w:rsid w:val="00813D3C"/>
    <w:rsid w:val="0084734B"/>
    <w:rsid w:val="00894FBC"/>
    <w:rsid w:val="008B1573"/>
    <w:rsid w:val="008C4F17"/>
    <w:rsid w:val="008F4997"/>
    <w:rsid w:val="009055A0"/>
    <w:rsid w:val="009132AA"/>
    <w:rsid w:val="00913F7F"/>
    <w:rsid w:val="00916EEA"/>
    <w:rsid w:val="009279A0"/>
    <w:rsid w:val="009516F0"/>
    <w:rsid w:val="009575D1"/>
    <w:rsid w:val="0097303C"/>
    <w:rsid w:val="009A1C16"/>
    <w:rsid w:val="009B2242"/>
    <w:rsid w:val="009D4D1E"/>
    <w:rsid w:val="00A14FCB"/>
    <w:rsid w:val="00A1701D"/>
    <w:rsid w:val="00A22A12"/>
    <w:rsid w:val="00AA3BA1"/>
    <w:rsid w:val="00AA5A2B"/>
    <w:rsid w:val="00AA78E1"/>
    <w:rsid w:val="00AC1B47"/>
    <w:rsid w:val="00AD0C8E"/>
    <w:rsid w:val="00AD699A"/>
    <w:rsid w:val="00B40DCF"/>
    <w:rsid w:val="00B62A8B"/>
    <w:rsid w:val="00B75492"/>
    <w:rsid w:val="00B92782"/>
    <w:rsid w:val="00B95A4E"/>
    <w:rsid w:val="00BD1C45"/>
    <w:rsid w:val="00BD68FA"/>
    <w:rsid w:val="00BF3F82"/>
    <w:rsid w:val="00C41702"/>
    <w:rsid w:val="00C42480"/>
    <w:rsid w:val="00CC7BB8"/>
    <w:rsid w:val="00CF1DCA"/>
    <w:rsid w:val="00CF7360"/>
    <w:rsid w:val="00D01433"/>
    <w:rsid w:val="00D31A16"/>
    <w:rsid w:val="00D638A8"/>
    <w:rsid w:val="00D728D2"/>
    <w:rsid w:val="00D954DF"/>
    <w:rsid w:val="00E114A6"/>
    <w:rsid w:val="00E149EF"/>
    <w:rsid w:val="00E250BA"/>
    <w:rsid w:val="00E36508"/>
    <w:rsid w:val="00E55E3A"/>
    <w:rsid w:val="00E8482B"/>
    <w:rsid w:val="00EE1AB5"/>
    <w:rsid w:val="00EE405D"/>
    <w:rsid w:val="00F14D6C"/>
    <w:rsid w:val="00F312DB"/>
    <w:rsid w:val="00F71B20"/>
    <w:rsid w:val="00F71B70"/>
    <w:rsid w:val="00F8053A"/>
    <w:rsid w:val="00F94BA4"/>
    <w:rsid w:val="00F95241"/>
    <w:rsid w:val="00F97447"/>
    <w:rsid w:val="00FA1EA5"/>
    <w:rsid w:val="00FB78CC"/>
    <w:rsid w:val="00FE0B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B6907-3AA5-4A9C-AC50-7FBF75FE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641295"/>
    <w:pPr>
      <w:spacing w:after="120" w:line="264" w:lineRule="auto"/>
    </w:pPr>
    <w:rPr>
      <w:rFonts w:asciiTheme="minorHAnsi" w:hAnsiTheme="minorHAnsi" w:cstheme="minorBidi"/>
      <w:color w:val="262626" w:themeColor="text1" w:themeTint="D9"/>
      <w:sz w:val="20"/>
      <w:szCs w:val="20"/>
    </w:rPr>
  </w:style>
  <w:style w:type="paragraph" w:styleId="Heading3">
    <w:name w:val="heading 3"/>
    <w:basedOn w:val="Normal"/>
    <w:next w:val="Normal"/>
    <w:link w:val="Heading3Char"/>
    <w:uiPriority w:val="9"/>
    <w:semiHidden/>
    <w:unhideWhenUsed/>
    <w:qFormat/>
    <w:rsid w:val="007A72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BodyText"/>
    <w:next w:val="BodyText"/>
    <w:link w:val="Heading4Char"/>
    <w:qFormat/>
    <w:rsid w:val="00641295"/>
    <w:pPr>
      <w:spacing w:before="240"/>
      <w:outlineLvl w:val="3"/>
    </w:pPr>
    <w:rPr>
      <w:rFonts w:asciiTheme="majorHAnsi" w:hAnsiTheme="majorHAns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41295"/>
    <w:rPr>
      <w:rFonts w:asciiTheme="majorHAnsi" w:hAnsiTheme="majorHAnsi" w:cstheme="minorBidi"/>
      <w:color w:val="44546A" w:themeColor="text2"/>
    </w:rPr>
  </w:style>
  <w:style w:type="paragraph" w:styleId="ListParagraph">
    <w:name w:val="List Paragraph"/>
    <w:aliases w:val="FixedList"/>
    <w:basedOn w:val="Normal"/>
    <w:link w:val="ListParagraphChar"/>
    <w:uiPriority w:val="34"/>
    <w:qFormat/>
    <w:rsid w:val="00641295"/>
    <w:pPr>
      <w:ind w:left="720"/>
      <w:contextualSpacing/>
    </w:pPr>
  </w:style>
  <w:style w:type="paragraph" w:styleId="BodyText">
    <w:name w:val="Body Text"/>
    <w:basedOn w:val="Normal"/>
    <w:link w:val="BodyTextChar"/>
    <w:uiPriority w:val="99"/>
    <w:semiHidden/>
    <w:unhideWhenUsed/>
    <w:rsid w:val="00641295"/>
  </w:style>
  <w:style w:type="character" w:customStyle="1" w:styleId="BodyTextChar">
    <w:name w:val="Body Text Char"/>
    <w:basedOn w:val="DefaultParagraphFont"/>
    <w:link w:val="BodyText"/>
    <w:uiPriority w:val="99"/>
    <w:semiHidden/>
    <w:rsid w:val="00641295"/>
    <w:rPr>
      <w:rFonts w:asciiTheme="minorHAnsi" w:hAnsiTheme="minorHAnsi" w:cstheme="minorBidi"/>
      <w:color w:val="262626" w:themeColor="text1" w:themeTint="D9"/>
      <w:sz w:val="20"/>
      <w:szCs w:val="20"/>
    </w:rPr>
  </w:style>
  <w:style w:type="paragraph" w:styleId="BalloonText">
    <w:name w:val="Balloon Text"/>
    <w:basedOn w:val="Normal"/>
    <w:link w:val="BalloonTextChar"/>
    <w:uiPriority w:val="99"/>
    <w:semiHidden/>
    <w:unhideWhenUsed/>
    <w:rsid w:val="00F94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BA4"/>
    <w:rPr>
      <w:rFonts w:ascii="Segoe UI" w:hAnsi="Segoe UI" w:cs="Segoe UI"/>
      <w:color w:val="262626" w:themeColor="text1" w:themeTint="D9"/>
      <w:sz w:val="18"/>
      <w:szCs w:val="18"/>
    </w:rPr>
  </w:style>
  <w:style w:type="character" w:styleId="CommentReference">
    <w:name w:val="annotation reference"/>
    <w:basedOn w:val="DefaultParagraphFont"/>
    <w:uiPriority w:val="99"/>
    <w:semiHidden/>
    <w:unhideWhenUsed/>
    <w:rsid w:val="0084734B"/>
    <w:rPr>
      <w:sz w:val="16"/>
      <w:szCs w:val="16"/>
    </w:rPr>
  </w:style>
  <w:style w:type="paragraph" w:styleId="CommentText">
    <w:name w:val="annotation text"/>
    <w:basedOn w:val="Normal"/>
    <w:link w:val="CommentTextChar"/>
    <w:uiPriority w:val="99"/>
    <w:semiHidden/>
    <w:unhideWhenUsed/>
    <w:rsid w:val="0084734B"/>
    <w:pPr>
      <w:spacing w:line="240" w:lineRule="auto"/>
    </w:pPr>
  </w:style>
  <w:style w:type="character" w:customStyle="1" w:styleId="CommentTextChar">
    <w:name w:val="Comment Text Char"/>
    <w:basedOn w:val="DefaultParagraphFont"/>
    <w:link w:val="CommentText"/>
    <w:uiPriority w:val="99"/>
    <w:semiHidden/>
    <w:rsid w:val="0084734B"/>
    <w:rPr>
      <w:rFonts w:asciiTheme="minorHAnsi" w:hAnsiTheme="minorHAnsi" w:cstheme="minorBid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84734B"/>
    <w:rPr>
      <w:b/>
      <w:bCs/>
    </w:rPr>
  </w:style>
  <w:style w:type="character" w:customStyle="1" w:styleId="CommentSubjectChar">
    <w:name w:val="Comment Subject Char"/>
    <w:basedOn w:val="CommentTextChar"/>
    <w:link w:val="CommentSubject"/>
    <w:uiPriority w:val="99"/>
    <w:semiHidden/>
    <w:rsid w:val="0084734B"/>
    <w:rPr>
      <w:rFonts w:asciiTheme="minorHAnsi" w:hAnsiTheme="minorHAnsi" w:cstheme="minorBidi"/>
      <w:b/>
      <w:bCs/>
      <w:color w:val="262626" w:themeColor="text1" w:themeTint="D9"/>
      <w:sz w:val="20"/>
      <w:szCs w:val="20"/>
    </w:rPr>
  </w:style>
  <w:style w:type="paragraph" w:styleId="Header">
    <w:name w:val="header"/>
    <w:basedOn w:val="Normal"/>
    <w:link w:val="HeaderChar"/>
    <w:uiPriority w:val="99"/>
    <w:unhideWhenUsed/>
    <w:rsid w:val="00634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858"/>
    <w:rPr>
      <w:rFonts w:asciiTheme="minorHAnsi" w:hAnsiTheme="minorHAnsi" w:cstheme="minorBidi"/>
      <w:color w:val="262626" w:themeColor="text1" w:themeTint="D9"/>
      <w:sz w:val="20"/>
      <w:szCs w:val="20"/>
    </w:rPr>
  </w:style>
  <w:style w:type="paragraph" w:styleId="Footer">
    <w:name w:val="footer"/>
    <w:basedOn w:val="Normal"/>
    <w:link w:val="FooterChar"/>
    <w:uiPriority w:val="99"/>
    <w:unhideWhenUsed/>
    <w:rsid w:val="00634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858"/>
    <w:rPr>
      <w:rFonts w:asciiTheme="minorHAnsi" w:hAnsiTheme="minorHAnsi" w:cstheme="minorBidi"/>
      <w:color w:val="262626" w:themeColor="text1" w:themeTint="D9"/>
      <w:sz w:val="20"/>
      <w:szCs w:val="20"/>
    </w:rPr>
  </w:style>
  <w:style w:type="character" w:customStyle="1" w:styleId="ListParagraphChar">
    <w:name w:val="List Paragraph Char"/>
    <w:aliases w:val="FixedList Char"/>
    <w:basedOn w:val="DefaultParagraphFont"/>
    <w:link w:val="ListParagraph"/>
    <w:uiPriority w:val="34"/>
    <w:locked/>
    <w:rsid w:val="007A72F7"/>
    <w:rPr>
      <w:rFonts w:asciiTheme="minorHAnsi" w:hAnsiTheme="minorHAnsi" w:cstheme="minorBidi"/>
      <w:color w:val="262626" w:themeColor="text1" w:themeTint="D9"/>
      <w:sz w:val="20"/>
      <w:szCs w:val="20"/>
    </w:rPr>
  </w:style>
  <w:style w:type="paragraph" w:customStyle="1" w:styleId="Default">
    <w:name w:val="Default"/>
    <w:rsid w:val="007A72F7"/>
    <w:pPr>
      <w:autoSpaceDE w:val="0"/>
      <w:autoSpaceDN w:val="0"/>
      <w:adjustRightInd w:val="0"/>
      <w:spacing w:after="0" w:line="240" w:lineRule="auto"/>
    </w:pPr>
    <w:rPr>
      <w:color w:val="000000"/>
    </w:rPr>
  </w:style>
  <w:style w:type="paragraph" w:customStyle="1" w:styleId="aPartHeading">
    <w:name w:val="aPart Heading"/>
    <w:basedOn w:val="Heading3"/>
    <w:link w:val="aPartHeadingChar"/>
    <w:qFormat/>
    <w:rsid w:val="007A72F7"/>
    <w:pPr>
      <w:keepNext w:val="0"/>
      <w:keepLines w:val="0"/>
      <w:spacing w:before="240" w:after="240" w:line="240" w:lineRule="auto"/>
      <w:ind w:left="720" w:hanging="720"/>
    </w:pPr>
    <w:rPr>
      <w:rFonts w:ascii="Times New Roman" w:hAnsi="Times New Roman" w:cs="Times New Roman"/>
      <w:b/>
      <w:bCs/>
      <w:color w:val="auto"/>
      <w:lang w:val="en-US" w:bidi="en-US"/>
    </w:rPr>
  </w:style>
  <w:style w:type="character" w:customStyle="1" w:styleId="aPartHeadingChar">
    <w:name w:val="aPart Heading Char"/>
    <w:basedOn w:val="DefaultParagraphFont"/>
    <w:link w:val="aPartHeading"/>
    <w:rsid w:val="007A72F7"/>
    <w:rPr>
      <w:rFonts w:eastAsiaTheme="majorEastAsia"/>
      <w:b/>
      <w:bCs/>
      <w:lang w:val="en-US" w:bidi="en-US"/>
    </w:rPr>
  </w:style>
  <w:style w:type="character" w:customStyle="1" w:styleId="Heading3Char">
    <w:name w:val="Heading 3 Char"/>
    <w:basedOn w:val="DefaultParagraphFont"/>
    <w:link w:val="Heading3"/>
    <w:uiPriority w:val="9"/>
    <w:semiHidden/>
    <w:rsid w:val="007A72F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2B55-22D8-4860-A6AD-4A0D377B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3580</Words>
  <Characters>20410</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Chifley, Danielle</dc:creator>
  <cp:keywords/>
  <dc:description/>
  <cp:lastModifiedBy>Santolin, Elizabeth</cp:lastModifiedBy>
  <cp:revision>2</cp:revision>
  <dcterms:created xsi:type="dcterms:W3CDTF">2019-10-24T05:39:00Z</dcterms:created>
  <dcterms:modified xsi:type="dcterms:W3CDTF">2019-10-24T05:39:00Z</dcterms:modified>
</cp:coreProperties>
</file>