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3B1B6" w14:textId="77777777" w:rsidR="0048364F" w:rsidRDefault="00193461" w:rsidP="0020300C">
      <w:pPr>
        <w:rPr>
          <w:sz w:val="28"/>
        </w:rPr>
      </w:pPr>
      <w:r>
        <w:rPr>
          <w:noProof/>
          <w:lang w:eastAsia="en-AU"/>
        </w:rPr>
        <w:drawing>
          <wp:inline distT="0" distB="0" distL="0" distR="0" wp14:anchorId="27665570" wp14:editId="1BE87B23">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4E557E8" w14:textId="77777777" w:rsidR="0048364F" w:rsidRDefault="0048364F" w:rsidP="0048364F">
      <w:pPr>
        <w:rPr>
          <w:sz w:val="19"/>
        </w:rPr>
      </w:pPr>
    </w:p>
    <w:p w14:paraId="3D6A0904" w14:textId="4B4C244D" w:rsidR="0048364F" w:rsidRDefault="00A216D5" w:rsidP="0048364F">
      <w:pPr>
        <w:pStyle w:val="ShortT"/>
      </w:pPr>
      <w:r w:rsidRPr="00376CE4">
        <w:t>National Redress Scheme for Institutional Child Sexual Abuse Amendment (2019 Measures No. </w:t>
      </w:r>
      <w:r w:rsidR="00FE4A71">
        <w:t>1</w:t>
      </w:r>
      <w:r w:rsidRPr="00376CE4">
        <w:t xml:space="preserve">) </w:t>
      </w:r>
      <w:r w:rsidR="00FE4A71">
        <w:t>Rules</w:t>
      </w:r>
      <w:r w:rsidRPr="00376CE4">
        <w:t xml:space="preserve"> 2019</w:t>
      </w:r>
    </w:p>
    <w:p w14:paraId="27E8BEF6" w14:textId="0A8F0DE7" w:rsidR="00376CE4" w:rsidRPr="00DA182D" w:rsidRDefault="00376CE4" w:rsidP="00376CE4">
      <w:pPr>
        <w:pStyle w:val="SignCoverPageStart"/>
        <w:spacing w:before="240"/>
        <w:rPr>
          <w:szCs w:val="22"/>
        </w:rPr>
      </w:pPr>
      <w:r w:rsidRPr="00DA182D">
        <w:rPr>
          <w:szCs w:val="22"/>
        </w:rPr>
        <w:t>I,</w:t>
      </w:r>
      <w:r>
        <w:rPr>
          <w:szCs w:val="22"/>
        </w:rPr>
        <w:t xml:space="preserve"> Anne Ruston, Minister for Families and Social Services, </w:t>
      </w:r>
      <w:r w:rsidRPr="003E69BD">
        <w:rPr>
          <w:szCs w:val="22"/>
        </w:rPr>
        <w:t xml:space="preserve">make the </w:t>
      </w:r>
      <w:r>
        <w:rPr>
          <w:szCs w:val="22"/>
        </w:rPr>
        <w:t xml:space="preserve">following </w:t>
      </w:r>
      <w:r w:rsidR="00D63AFD">
        <w:rPr>
          <w:szCs w:val="22"/>
        </w:rPr>
        <w:t>instrument</w:t>
      </w:r>
      <w:r w:rsidRPr="00DA182D">
        <w:rPr>
          <w:szCs w:val="22"/>
        </w:rPr>
        <w:t>.</w:t>
      </w:r>
    </w:p>
    <w:p w14:paraId="26F2BB69" w14:textId="0451748A" w:rsidR="00376CE4" w:rsidRPr="00001A63" w:rsidRDefault="0087344A" w:rsidP="00376CE4">
      <w:pPr>
        <w:keepNext/>
        <w:spacing w:before="300" w:line="240" w:lineRule="atLeast"/>
        <w:ind w:right="397"/>
        <w:jc w:val="both"/>
        <w:rPr>
          <w:szCs w:val="22"/>
        </w:rPr>
      </w:pPr>
      <w:r>
        <w:rPr>
          <w:szCs w:val="22"/>
        </w:rPr>
        <w:t>Dated</w:t>
      </w:r>
      <w:r>
        <w:rPr>
          <w:szCs w:val="22"/>
        </w:rPr>
        <w:tab/>
      </w:r>
      <w:bookmarkStart w:id="0" w:name="_GoBack"/>
      <w:bookmarkEnd w:id="0"/>
      <w:r>
        <w:rPr>
          <w:szCs w:val="22"/>
        </w:rPr>
        <w:t xml:space="preserve">19 </w:t>
      </w:r>
      <w:r w:rsidR="00F408E8">
        <w:rPr>
          <w:szCs w:val="22"/>
        </w:rPr>
        <w:t>November</w:t>
      </w:r>
      <w:r w:rsidR="00933009">
        <w:rPr>
          <w:szCs w:val="22"/>
        </w:rPr>
        <w:t xml:space="preserve"> </w:t>
      </w:r>
      <w:r w:rsidR="00376CE4">
        <w:rPr>
          <w:szCs w:val="22"/>
        </w:rPr>
        <w:t>2019</w:t>
      </w:r>
    </w:p>
    <w:p w14:paraId="490C6F08" w14:textId="77777777" w:rsidR="00376CE4" w:rsidRPr="003E69BD" w:rsidRDefault="00376CE4" w:rsidP="00376CE4">
      <w:pPr>
        <w:keepNext/>
        <w:tabs>
          <w:tab w:val="left" w:pos="3402"/>
        </w:tabs>
        <w:spacing w:before="1440" w:line="300" w:lineRule="atLeast"/>
        <w:ind w:right="397"/>
        <w:rPr>
          <w:szCs w:val="22"/>
        </w:rPr>
      </w:pPr>
      <w:r>
        <w:rPr>
          <w:szCs w:val="22"/>
        </w:rPr>
        <w:t>Anne Ruston</w:t>
      </w:r>
    </w:p>
    <w:p w14:paraId="7D0C4F1C" w14:textId="77777777" w:rsidR="00376CE4" w:rsidRPr="00FE1502" w:rsidRDefault="00376CE4" w:rsidP="00376CE4">
      <w:pPr>
        <w:pStyle w:val="SignCoverPageEnd"/>
        <w:pBdr>
          <w:bottom w:val="single" w:sz="4" w:space="27" w:color="auto"/>
        </w:pBdr>
      </w:pPr>
      <w:r>
        <w:t>Minister for Families and Social Services</w:t>
      </w:r>
    </w:p>
    <w:p w14:paraId="5C43D0C4" w14:textId="77777777" w:rsidR="0048364F" w:rsidRDefault="0048364F" w:rsidP="0048364F"/>
    <w:p w14:paraId="30ACE91D" w14:textId="77777777" w:rsidR="0048364F" w:rsidRDefault="0048364F" w:rsidP="0048364F">
      <w:pPr>
        <w:pStyle w:val="Header"/>
        <w:tabs>
          <w:tab w:val="clear" w:pos="4150"/>
          <w:tab w:val="clear" w:pos="8307"/>
        </w:tabs>
      </w:pPr>
      <w:r>
        <w:rPr>
          <w:rStyle w:val="CharAmSchNo"/>
        </w:rPr>
        <w:t xml:space="preserve"> </w:t>
      </w:r>
      <w:r>
        <w:rPr>
          <w:rStyle w:val="CharAmSchText"/>
        </w:rPr>
        <w:t xml:space="preserve"> </w:t>
      </w:r>
    </w:p>
    <w:p w14:paraId="7477C550" w14:textId="77777777" w:rsidR="0048364F" w:rsidRDefault="0048364F" w:rsidP="0048364F">
      <w:pPr>
        <w:pStyle w:val="Header"/>
        <w:tabs>
          <w:tab w:val="clear" w:pos="4150"/>
          <w:tab w:val="clear" w:pos="8307"/>
        </w:tabs>
      </w:pPr>
      <w:r>
        <w:rPr>
          <w:rStyle w:val="CharAmPartNo"/>
        </w:rPr>
        <w:t xml:space="preserve"> </w:t>
      </w:r>
      <w:r>
        <w:rPr>
          <w:rStyle w:val="CharAmPartText"/>
        </w:rPr>
        <w:t xml:space="preserve"> </w:t>
      </w:r>
    </w:p>
    <w:p w14:paraId="31D98EB7" w14:textId="77777777" w:rsidR="0048364F" w:rsidRDefault="0048364F" w:rsidP="0048364F">
      <w:pPr>
        <w:sectPr w:rsidR="0048364F" w:rsidSect="00E97334">
          <w:headerReference w:type="even" r:id="rId12"/>
          <w:headerReference w:type="default" r:id="rId13"/>
          <w:footerReference w:type="even"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1A9487CD" w14:textId="77777777" w:rsidR="0048364F" w:rsidRDefault="0048364F" w:rsidP="0048364F">
      <w:pPr>
        <w:pStyle w:val="ActHead5"/>
      </w:pPr>
      <w:bookmarkStart w:id="1" w:name="_Toc17970913"/>
      <w:r>
        <w:rPr>
          <w:rStyle w:val="CharSectno"/>
        </w:rPr>
        <w:lastRenderedPageBreak/>
        <w:t>1</w:t>
      </w:r>
      <w:r>
        <w:t xml:space="preserve">  </w:t>
      </w:r>
      <w:r w:rsidR="004F676E">
        <w:t>Name</w:t>
      </w:r>
      <w:bookmarkEnd w:id="1"/>
    </w:p>
    <w:p w14:paraId="4F2A7C6B" w14:textId="34B48F4D" w:rsidR="0048364F" w:rsidRDefault="0048364F" w:rsidP="0048364F">
      <w:pPr>
        <w:pStyle w:val="subsection"/>
      </w:pPr>
      <w:r>
        <w:tab/>
      </w:r>
      <w:r>
        <w:tab/>
        <w:t xml:space="preserve">This </w:t>
      </w:r>
      <w:r w:rsidR="00C3445B">
        <w:t>instrument</w:t>
      </w:r>
      <w:r w:rsidR="005452CC">
        <w:t xml:space="preserve"> </w:t>
      </w:r>
      <w:r w:rsidR="00613EAD">
        <w:t>is</w:t>
      </w:r>
      <w:r>
        <w:t xml:space="preserve"> the </w:t>
      </w:r>
      <w:r w:rsidR="00FE4A71" w:rsidRPr="00FE4A71">
        <w:rPr>
          <w:i/>
        </w:rPr>
        <w:t>National Redress Scheme for Institutional Child Sexual Abuse Amendment (2019 Measures No. 1) Rules 2019</w:t>
      </w:r>
      <w:r w:rsidR="00A216D5" w:rsidRPr="00A216D5">
        <w:rPr>
          <w:i/>
          <w:noProof/>
        </w:rPr>
        <w:t>.</w:t>
      </w:r>
    </w:p>
    <w:p w14:paraId="2BF3FC03" w14:textId="77777777" w:rsidR="004F676E" w:rsidRDefault="0048364F" w:rsidP="005452CC">
      <w:pPr>
        <w:pStyle w:val="ActHead5"/>
      </w:pPr>
      <w:bookmarkStart w:id="2" w:name="_Toc17970914"/>
      <w:r>
        <w:rPr>
          <w:rStyle w:val="CharSectno"/>
        </w:rPr>
        <w:t>2</w:t>
      </w:r>
      <w:r>
        <w:t xml:space="preserve">  Commencement</w:t>
      </w:r>
      <w:bookmarkEnd w:id="2"/>
    </w:p>
    <w:p w14:paraId="45484C38" w14:textId="5587A66C" w:rsidR="00C54F24" w:rsidRDefault="00785424" w:rsidP="005625B6">
      <w:pPr>
        <w:pStyle w:val="subsection"/>
      </w:pPr>
      <w:r>
        <w:tab/>
      </w:r>
      <w:r>
        <w:tab/>
      </w:r>
      <w:r w:rsidR="00C54F24">
        <w:t>This instrument commences</w:t>
      </w:r>
      <w:r w:rsidR="00C54F24" w:rsidRPr="00C54F24">
        <w:t xml:space="preserve"> </w:t>
      </w:r>
      <w:r w:rsidR="00C54F24">
        <w:t>on the</w:t>
      </w:r>
      <w:r w:rsidR="00D87951">
        <w:t xml:space="preserve"> day after it is registered.</w:t>
      </w:r>
      <w:r w:rsidR="00C54F24">
        <w:t xml:space="preserve"> </w:t>
      </w:r>
    </w:p>
    <w:p w14:paraId="0D35334E" w14:textId="77777777" w:rsidR="00BF6650" w:rsidRDefault="00BF6650" w:rsidP="00BF6650">
      <w:pPr>
        <w:pStyle w:val="ActHead5"/>
      </w:pPr>
      <w:bookmarkStart w:id="3" w:name="_Toc17970915"/>
      <w:r>
        <w:t>3  Authority</w:t>
      </w:r>
      <w:bookmarkEnd w:id="3"/>
    </w:p>
    <w:p w14:paraId="4CFDE617" w14:textId="1FFEBCAE" w:rsidR="00BF6650" w:rsidRPr="007769D4" w:rsidRDefault="00BF6650" w:rsidP="00BF6650">
      <w:pPr>
        <w:pStyle w:val="subsection"/>
      </w:pPr>
      <w:r>
        <w:tab/>
      </w:r>
      <w:r>
        <w:tab/>
        <w:t xml:space="preserve">This </w:t>
      </w:r>
      <w:r w:rsidR="00195CA6">
        <w:t>instrument</w:t>
      </w:r>
      <w:r>
        <w:t xml:space="preserve"> is made under </w:t>
      </w:r>
      <w:r w:rsidR="007028D1">
        <w:t xml:space="preserve">section 179 </w:t>
      </w:r>
      <w:r w:rsidR="00F04418">
        <w:t xml:space="preserve">of the </w:t>
      </w:r>
      <w:r w:rsidR="00F04418">
        <w:rPr>
          <w:i/>
          <w:iCs/>
          <w:color w:val="000000"/>
          <w:szCs w:val="22"/>
          <w:shd w:val="clear" w:color="auto" w:fill="FFFFFF"/>
        </w:rPr>
        <w:t>National Redress Scheme for Institutional Child Sexual Abuse Act 2018</w:t>
      </w:r>
      <w:r w:rsidR="00F04418">
        <w:rPr>
          <w:color w:val="000000"/>
          <w:szCs w:val="22"/>
          <w:shd w:val="clear" w:color="auto" w:fill="FFFFFF"/>
        </w:rPr>
        <w:t xml:space="preserve">. </w:t>
      </w:r>
    </w:p>
    <w:p w14:paraId="4370E762" w14:textId="77777777" w:rsidR="00557C7A" w:rsidRDefault="00BF6650" w:rsidP="00557C7A">
      <w:pPr>
        <w:pStyle w:val="ActHead5"/>
      </w:pPr>
      <w:bookmarkStart w:id="4" w:name="_Toc17970916"/>
      <w:r>
        <w:t>4</w:t>
      </w:r>
      <w:r w:rsidR="00557C7A">
        <w:t xml:space="preserve">  </w:t>
      </w:r>
      <w:r w:rsidR="00083F48">
        <w:t>Schedules</w:t>
      </w:r>
      <w:bookmarkEnd w:id="4"/>
    </w:p>
    <w:p w14:paraId="5D696B13" w14:textId="27EB0E2D" w:rsidR="00557C7A" w:rsidRDefault="00557C7A" w:rsidP="00557C7A">
      <w:pPr>
        <w:pStyle w:val="subsection"/>
      </w:pPr>
      <w:r>
        <w:tab/>
      </w:r>
      <w:r>
        <w:tab/>
      </w:r>
      <w:r w:rsidR="00083F48">
        <w:t xml:space="preserve">Each </w:t>
      </w:r>
      <w:r w:rsidR="00160BD7">
        <w:t>instrument</w:t>
      </w:r>
      <w:r w:rsidR="00D3710C">
        <w:t xml:space="preserve"> that is specified in </w:t>
      </w:r>
      <w:r w:rsidR="00083F48">
        <w:t>Schedule</w:t>
      </w:r>
      <w:r w:rsidR="00D3710C">
        <w:t xml:space="preserve"> 1</w:t>
      </w:r>
      <w:r w:rsidR="00083F48">
        <w:t xml:space="preserve"> to this</w:t>
      </w:r>
      <w:r w:rsidR="00160BD7">
        <w:t xml:space="preserve"> </w:t>
      </w:r>
      <w:r w:rsidR="00195CA6">
        <w:t>instrument</w:t>
      </w:r>
      <w:r w:rsidR="00083F48">
        <w:t xml:space="preserve"> is amended or repealed as set out in the applicable items </w:t>
      </w:r>
      <w:r w:rsidR="00D3710C">
        <w:t>in Schedule 1</w:t>
      </w:r>
      <w:r w:rsidR="00083F48" w:rsidRPr="00083F48">
        <w:t xml:space="preserve">, and any other item in a Schedule to this </w:t>
      </w:r>
      <w:r w:rsidR="00195CA6">
        <w:t>instrument</w:t>
      </w:r>
      <w:r w:rsidR="00083F48" w:rsidRPr="00083F48">
        <w:t xml:space="preserve"> has effect according to its terms.</w:t>
      </w:r>
    </w:p>
    <w:p w14:paraId="303D94E4" w14:textId="77777777" w:rsidR="0048364F" w:rsidRDefault="0048364F" w:rsidP="009C5989">
      <w:pPr>
        <w:pStyle w:val="ActHead6"/>
        <w:pageBreakBefore/>
      </w:pPr>
      <w:bookmarkStart w:id="5" w:name="_Toc17970917"/>
      <w:r w:rsidRPr="00291167">
        <w:rPr>
          <w:rStyle w:val="CharAmSchNo"/>
        </w:rPr>
        <w:lastRenderedPageBreak/>
        <w:t>Schedule 1</w:t>
      </w:r>
      <w:r>
        <w:t>—</w:t>
      </w:r>
      <w:r w:rsidR="00460499" w:rsidRPr="00291167">
        <w:rPr>
          <w:rStyle w:val="CharAmSchText"/>
        </w:rPr>
        <w:t>Amendments</w:t>
      </w:r>
      <w:bookmarkEnd w:id="5"/>
    </w:p>
    <w:p w14:paraId="4FDF9471" w14:textId="26D3B7C3" w:rsidR="00044445" w:rsidRDefault="00044445" w:rsidP="00044445">
      <w:pPr>
        <w:pStyle w:val="ActHead9"/>
        <w:spacing w:after="240"/>
      </w:pPr>
      <w:bookmarkStart w:id="6" w:name="_Toc17970918"/>
      <w:r>
        <w:t>National Redress Scheme for Institutional Child Sexual Abuse Rules 2018</w:t>
      </w:r>
      <w:bookmarkEnd w:id="6"/>
    </w:p>
    <w:p w14:paraId="4796EB40" w14:textId="51C38F44" w:rsidR="00B45A50" w:rsidRPr="004F191E" w:rsidRDefault="00B45A50" w:rsidP="004F191E">
      <w:pPr>
        <w:pStyle w:val="ItemHead"/>
      </w:pPr>
      <w:r w:rsidRPr="004F191E">
        <w:t xml:space="preserve">1  After </w:t>
      </w:r>
      <w:r w:rsidR="007E5C14">
        <w:t>Part 4</w:t>
      </w:r>
    </w:p>
    <w:p w14:paraId="03CBD09E" w14:textId="1E90E6B1" w:rsidR="00B45A50" w:rsidRDefault="00B45A50" w:rsidP="00B45A50">
      <w:pPr>
        <w:pStyle w:val="Item"/>
      </w:pPr>
      <w:r>
        <w:t>Insert:</w:t>
      </w:r>
    </w:p>
    <w:p w14:paraId="2374C888" w14:textId="230EE42D" w:rsidR="00B45A50" w:rsidRDefault="007E5C14" w:rsidP="003842A0">
      <w:pPr>
        <w:pStyle w:val="ActHead2"/>
        <w:rPr>
          <w:rStyle w:val="CharDivText"/>
        </w:rPr>
      </w:pPr>
      <w:bookmarkStart w:id="7" w:name="_Toc436303438"/>
      <w:r w:rsidRPr="007E5C14">
        <w:rPr>
          <w:rStyle w:val="CharPartNo"/>
        </w:rPr>
        <w:t>Part 4</w:t>
      </w:r>
      <w:r w:rsidR="00B45A50" w:rsidRPr="007E5C14">
        <w:rPr>
          <w:rStyle w:val="CharPartNo"/>
        </w:rPr>
        <w:t>A</w:t>
      </w:r>
      <w:r w:rsidR="00B45A50" w:rsidRPr="002E0CD2">
        <w:t>—</w:t>
      </w:r>
      <w:bookmarkEnd w:id="7"/>
      <w:r w:rsidR="00B45A50" w:rsidRPr="007E5C14">
        <w:rPr>
          <w:rStyle w:val="CharPartText"/>
        </w:rPr>
        <w:t>Compliance with request for information</w:t>
      </w:r>
      <w:r w:rsidR="00B45A50">
        <w:rPr>
          <w:rStyle w:val="CharDivText"/>
        </w:rPr>
        <w:t xml:space="preserve"> </w:t>
      </w:r>
    </w:p>
    <w:p w14:paraId="3D242584" w14:textId="1E9F2B41" w:rsidR="007E5C14" w:rsidRDefault="007E5C14" w:rsidP="003842A0">
      <w:pPr>
        <w:pStyle w:val="ActHead3"/>
        <w:rPr>
          <w:rStyle w:val="CharDivText"/>
        </w:rPr>
      </w:pPr>
      <w:r w:rsidRPr="003842A0">
        <w:rPr>
          <w:rStyle w:val="CharDivNo"/>
        </w:rPr>
        <w:t>Division 1</w:t>
      </w:r>
      <w:r w:rsidRPr="002E0CD2">
        <w:t>—</w:t>
      </w:r>
      <w:r>
        <w:rPr>
          <w:rStyle w:val="CharDivText"/>
        </w:rPr>
        <w:t>Simplified outline</w:t>
      </w:r>
      <w:r w:rsidR="00137398">
        <w:rPr>
          <w:rStyle w:val="CharDivText"/>
        </w:rPr>
        <w:t xml:space="preserve"> of this Part </w:t>
      </w:r>
    </w:p>
    <w:p w14:paraId="530D1A36" w14:textId="20F8B71D" w:rsidR="004759F8" w:rsidRPr="00852867" w:rsidRDefault="004759F8" w:rsidP="004759F8">
      <w:pPr>
        <w:pStyle w:val="ActHead5"/>
      </w:pPr>
      <w:bookmarkStart w:id="8" w:name="_Toc517850939"/>
      <w:r>
        <w:rPr>
          <w:rStyle w:val="CharSectno"/>
        </w:rPr>
        <w:t>15A</w:t>
      </w:r>
      <w:r w:rsidRPr="00852867">
        <w:t xml:space="preserve">  Simplified outline of this Part</w:t>
      </w:r>
      <w:bookmarkEnd w:id="8"/>
    </w:p>
    <w:p w14:paraId="213AAE03" w14:textId="65E935B3" w:rsidR="004759F8" w:rsidRPr="00852867" w:rsidRDefault="00612AC9" w:rsidP="00AE1903">
      <w:pPr>
        <w:pBdr>
          <w:top w:val="single" w:sz="6" w:space="5" w:color="auto"/>
          <w:left w:val="single" w:sz="6" w:space="5" w:color="auto"/>
          <w:bottom w:val="single" w:sz="6" w:space="5" w:color="auto"/>
          <w:right w:val="single" w:sz="6" w:space="5" w:color="auto"/>
        </w:pBdr>
        <w:spacing w:before="240" w:line="240" w:lineRule="auto"/>
        <w:ind w:left="1134"/>
      </w:pPr>
      <w:r>
        <w:t xml:space="preserve">Section 27 of the Act provides that nothing in a law of a State or Territory prevents a person from giving information that the person is requested to give to the Operator for the purposes of the scheme unless that law is prescribed by the rules. This Part prescribes a range of State and Territory laws for the purposes of that section. </w:t>
      </w:r>
      <w:r w:rsidR="009668B4">
        <w:t>The laws</w:t>
      </w:r>
      <w:r w:rsidR="00546EDF">
        <w:t xml:space="preserve"> listed in Division 2 below </w:t>
      </w:r>
      <w:r w:rsidR="009668B4">
        <w:t>are not displaced by section 27 of the Act, and may prevent a person from</w:t>
      </w:r>
      <w:r>
        <w:t xml:space="preserve"> providing information </w:t>
      </w:r>
      <w:r w:rsidR="009668B4">
        <w:t xml:space="preserve">to the Operator </w:t>
      </w:r>
      <w:r w:rsidR="001B0D02">
        <w:t xml:space="preserve">if they apply in a </w:t>
      </w:r>
      <w:r w:rsidR="009668B4">
        <w:t xml:space="preserve">particular </w:t>
      </w:r>
      <w:r w:rsidR="001B0D02">
        <w:t>case</w:t>
      </w:r>
      <w:r w:rsidR="009668B4">
        <w:t>.</w:t>
      </w:r>
      <w:r>
        <w:t xml:space="preserve"> </w:t>
      </w:r>
    </w:p>
    <w:p w14:paraId="502E75BE" w14:textId="32856D2A" w:rsidR="007E5C14" w:rsidRPr="007E5C14" w:rsidRDefault="007E5C14" w:rsidP="003842A0">
      <w:pPr>
        <w:pStyle w:val="ActHead3"/>
      </w:pPr>
      <w:r w:rsidRPr="003842A0">
        <w:rPr>
          <w:rStyle w:val="CharDivNo"/>
        </w:rPr>
        <w:t>Division 2</w:t>
      </w:r>
      <w:r w:rsidRPr="002E0CD2">
        <w:t>—</w:t>
      </w:r>
      <w:r w:rsidR="004759F8" w:rsidRPr="003842A0">
        <w:rPr>
          <w:rStyle w:val="CharDivText"/>
        </w:rPr>
        <w:t>State or Territory laws that may prevent a person from providing information to the Operator</w:t>
      </w:r>
      <w:r w:rsidR="004759F8" w:rsidRPr="004759F8">
        <w:rPr>
          <w:rStyle w:val="CharDivText"/>
        </w:rPr>
        <w:t xml:space="preserve"> </w:t>
      </w:r>
    </w:p>
    <w:p w14:paraId="30F4C3D0" w14:textId="33EA87F3" w:rsidR="00DA27EC" w:rsidRDefault="00AE1903" w:rsidP="00DA27EC">
      <w:pPr>
        <w:pStyle w:val="ActHead5"/>
      </w:pPr>
      <w:bookmarkStart w:id="9" w:name="_Toc436303439"/>
      <w:bookmarkStart w:id="10" w:name="_Toc17970919"/>
      <w:r>
        <w:rPr>
          <w:rStyle w:val="CharSectno"/>
        </w:rPr>
        <w:t>15B</w:t>
      </w:r>
      <w:r w:rsidR="00DA27EC" w:rsidRPr="002E0CD2">
        <w:t xml:space="preserve">  </w:t>
      </w:r>
      <w:bookmarkEnd w:id="9"/>
      <w:r w:rsidR="00DA27EC">
        <w:t xml:space="preserve">State or Territory laws that may prevent a person </w:t>
      </w:r>
      <w:bookmarkEnd w:id="10"/>
      <w:r w:rsidR="00C9366F">
        <w:t xml:space="preserve">from </w:t>
      </w:r>
      <w:r w:rsidR="000A7D22">
        <w:t xml:space="preserve">providing information to the Operator </w:t>
      </w:r>
    </w:p>
    <w:p w14:paraId="16604EF6" w14:textId="3665FEE5" w:rsidR="007C67C3" w:rsidRDefault="00865799" w:rsidP="00805C9D">
      <w:pPr>
        <w:pStyle w:val="subsection"/>
      </w:pPr>
      <w:r>
        <w:tab/>
      </w:r>
      <w:r>
        <w:tab/>
      </w:r>
      <w:r w:rsidR="007C67C3">
        <w:t xml:space="preserve">For the purposes of section 27 of the Act, the laws specified in the </w:t>
      </w:r>
      <w:r w:rsidR="007C67C3" w:rsidRPr="004E2357">
        <w:t xml:space="preserve">table, </w:t>
      </w:r>
      <w:r w:rsidR="007C67C3" w:rsidRPr="00405829">
        <w:t xml:space="preserve">as in force </w:t>
      </w:r>
      <w:r w:rsidR="00785784" w:rsidRPr="00405829">
        <w:t xml:space="preserve">at </w:t>
      </w:r>
      <w:r w:rsidR="004E2357" w:rsidRPr="00405829">
        <w:t>the commencement of the</w:t>
      </w:r>
      <w:r w:rsidR="004E2357" w:rsidRPr="000A59A1">
        <w:t xml:space="preserve"> </w:t>
      </w:r>
      <w:r w:rsidR="0074550B" w:rsidRPr="000A59A1">
        <w:rPr>
          <w:i/>
        </w:rPr>
        <w:t>National Redress Scheme for Institutional Child Sexual Abuse Amendment (</w:t>
      </w:r>
      <w:r w:rsidR="00405829">
        <w:rPr>
          <w:i/>
        </w:rPr>
        <w:t>2019 Measures No. 1) Rules 2019</w:t>
      </w:r>
      <w:r w:rsidR="007C67C3" w:rsidRPr="000A59A1">
        <w:t>, are</w:t>
      </w:r>
      <w:r w:rsidR="007C67C3" w:rsidRPr="004E2357">
        <w:t xml:space="preserve"> </w:t>
      </w:r>
      <w:r w:rsidR="007C67C3">
        <w:t>prescribed.</w:t>
      </w:r>
    </w:p>
    <w:p w14:paraId="3C78EA6A" w14:textId="77777777" w:rsidR="00A634B8" w:rsidRDefault="00A634B8" w:rsidP="00805C9D">
      <w:pPr>
        <w:pStyle w:val="subsection"/>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13"/>
        <w:gridCol w:w="7600"/>
      </w:tblGrid>
      <w:tr w:rsidR="007C67C3" w:rsidRPr="00AC72D9" w14:paraId="08932A32" w14:textId="77777777" w:rsidTr="007F3D33">
        <w:trPr>
          <w:tblHeader/>
        </w:trPr>
        <w:tc>
          <w:tcPr>
            <w:tcW w:w="429" w:type="pct"/>
            <w:tcBorders>
              <w:top w:val="single" w:sz="6" w:space="0" w:color="auto"/>
              <w:left w:val="nil"/>
              <w:bottom w:val="single" w:sz="12" w:space="0" w:color="auto"/>
              <w:right w:val="nil"/>
            </w:tcBorders>
            <w:hideMark/>
          </w:tcPr>
          <w:p w14:paraId="4E899181" w14:textId="77777777" w:rsidR="007C67C3" w:rsidRPr="00AC72D9" w:rsidRDefault="007C67C3" w:rsidP="007F3D33">
            <w:pPr>
              <w:keepNext/>
              <w:spacing w:before="60" w:line="240" w:lineRule="atLeast"/>
              <w:rPr>
                <w:rFonts w:eastAsia="Times New Roman" w:cs="Times New Roman"/>
                <w:b/>
                <w:sz w:val="20"/>
                <w:lang w:eastAsia="en-AU"/>
              </w:rPr>
            </w:pPr>
            <w:r w:rsidRPr="00AC72D9">
              <w:rPr>
                <w:rFonts w:eastAsia="Times New Roman" w:cs="Times New Roman"/>
                <w:b/>
                <w:sz w:val="20"/>
                <w:lang w:eastAsia="en-AU"/>
              </w:rPr>
              <w:t>Item</w:t>
            </w:r>
          </w:p>
        </w:tc>
        <w:tc>
          <w:tcPr>
            <w:tcW w:w="4571" w:type="pct"/>
            <w:tcBorders>
              <w:top w:val="single" w:sz="6" w:space="0" w:color="auto"/>
              <w:left w:val="nil"/>
              <w:bottom w:val="single" w:sz="12" w:space="0" w:color="auto"/>
              <w:right w:val="nil"/>
            </w:tcBorders>
            <w:hideMark/>
          </w:tcPr>
          <w:p w14:paraId="27126AAD" w14:textId="6D418FFC" w:rsidR="007C67C3" w:rsidRPr="00AC72D9" w:rsidRDefault="000A59A1" w:rsidP="000A59A1">
            <w:pPr>
              <w:spacing w:before="60" w:line="240" w:lineRule="atLeast"/>
              <w:rPr>
                <w:rFonts w:eastAsia="Times New Roman" w:cs="Times New Roman"/>
                <w:b/>
                <w:sz w:val="20"/>
                <w:lang w:eastAsia="en-AU"/>
              </w:rPr>
            </w:pPr>
            <w:r>
              <w:rPr>
                <w:rFonts w:eastAsia="Times New Roman" w:cs="Times New Roman"/>
                <w:b/>
                <w:sz w:val="20"/>
                <w:lang w:eastAsia="en-AU"/>
              </w:rPr>
              <w:t>State and Territory l</w:t>
            </w:r>
            <w:r w:rsidR="007C67C3">
              <w:rPr>
                <w:rFonts w:eastAsia="Times New Roman" w:cs="Times New Roman"/>
                <w:b/>
                <w:sz w:val="20"/>
                <w:lang w:eastAsia="en-AU"/>
              </w:rPr>
              <w:t xml:space="preserve">aws </w:t>
            </w:r>
            <w:r>
              <w:rPr>
                <w:rFonts w:eastAsia="Times New Roman" w:cs="Times New Roman"/>
                <w:b/>
                <w:sz w:val="20"/>
                <w:lang w:eastAsia="en-AU"/>
              </w:rPr>
              <w:t xml:space="preserve">prescribed for section 27 of the Act </w:t>
            </w:r>
            <w:r w:rsidR="007C67C3">
              <w:rPr>
                <w:rFonts w:eastAsia="Times New Roman" w:cs="Times New Roman"/>
                <w:b/>
                <w:sz w:val="20"/>
                <w:lang w:eastAsia="en-AU"/>
              </w:rPr>
              <w:t xml:space="preserve"> </w:t>
            </w:r>
          </w:p>
        </w:tc>
      </w:tr>
      <w:tr w:rsidR="007C67C3" w:rsidRPr="00AC72D9" w14:paraId="60B2B6AE" w14:textId="77777777" w:rsidTr="007F3D33">
        <w:tc>
          <w:tcPr>
            <w:tcW w:w="429" w:type="pct"/>
            <w:tcBorders>
              <w:top w:val="single" w:sz="12" w:space="0" w:color="auto"/>
              <w:left w:val="nil"/>
              <w:bottom w:val="single" w:sz="2" w:space="0" w:color="auto"/>
              <w:right w:val="nil"/>
            </w:tcBorders>
            <w:hideMark/>
          </w:tcPr>
          <w:p w14:paraId="10C66E40" w14:textId="77777777" w:rsidR="007C67C3" w:rsidRPr="00AC72D9" w:rsidRDefault="007C67C3" w:rsidP="007F3D33">
            <w:pPr>
              <w:spacing w:before="60" w:line="240" w:lineRule="atLeast"/>
              <w:rPr>
                <w:rFonts w:eastAsia="Times New Roman" w:cs="Times New Roman"/>
                <w:sz w:val="20"/>
                <w:lang w:eastAsia="en-AU"/>
              </w:rPr>
            </w:pPr>
            <w:r w:rsidRPr="00AC72D9">
              <w:rPr>
                <w:rFonts w:eastAsia="Times New Roman" w:cs="Times New Roman"/>
                <w:sz w:val="20"/>
                <w:lang w:eastAsia="en-AU"/>
              </w:rPr>
              <w:t>1</w:t>
            </w:r>
          </w:p>
        </w:tc>
        <w:tc>
          <w:tcPr>
            <w:tcW w:w="4571" w:type="pct"/>
            <w:tcBorders>
              <w:top w:val="single" w:sz="12" w:space="0" w:color="auto"/>
              <w:left w:val="nil"/>
              <w:bottom w:val="single" w:sz="2" w:space="0" w:color="auto"/>
              <w:right w:val="nil"/>
            </w:tcBorders>
          </w:tcPr>
          <w:p w14:paraId="71E5419E" w14:textId="13D1A256" w:rsidR="00D30F7F" w:rsidRDefault="00D30F7F" w:rsidP="00D30F7F">
            <w:pPr>
              <w:spacing w:before="60" w:line="240" w:lineRule="atLeast"/>
              <w:rPr>
                <w:rFonts w:eastAsia="Times New Roman" w:cs="Times New Roman"/>
                <w:sz w:val="20"/>
                <w:lang w:eastAsia="en-AU"/>
              </w:rPr>
            </w:pPr>
            <w:r>
              <w:rPr>
                <w:rFonts w:eastAsia="Times New Roman" w:cs="Times New Roman"/>
                <w:sz w:val="20"/>
                <w:lang w:eastAsia="en-AU"/>
              </w:rPr>
              <w:t>Queensland</w:t>
            </w:r>
          </w:p>
          <w:p w14:paraId="24617ED8" w14:textId="000B88D6" w:rsidR="00A732B0" w:rsidRDefault="00A732B0" w:rsidP="00A732B0">
            <w:pPr>
              <w:pStyle w:val="Tablea"/>
            </w:pPr>
            <w:r>
              <w:t xml:space="preserve">(a) section 36T of the </w:t>
            </w:r>
            <w:r>
              <w:rPr>
                <w:i/>
              </w:rPr>
              <w:t xml:space="preserve">Ambulance Service Act 1991 </w:t>
            </w:r>
            <w:r>
              <w:t xml:space="preserve">(Qld); </w:t>
            </w:r>
          </w:p>
          <w:p w14:paraId="0EC4A5EF" w14:textId="1707235B" w:rsidR="00A732B0" w:rsidRDefault="00A732B0" w:rsidP="00A732B0">
            <w:pPr>
              <w:pStyle w:val="Tablea"/>
            </w:pPr>
            <w:r>
              <w:t xml:space="preserve">(b) section 22 of the </w:t>
            </w:r>
            <w:r>
              <w:rPr>
                <w:i/>
              </w:rPr>
              <w:t xml:space="preserve">Australian Crime Commission (Queensland) Act 2003 </w:t>
            </w:r>
            <w:r>
              <w:t xml:space="preserve">(Qld); </w:t>
            </w:r>
          </w:p>
          <w:p w14:paraId="17B4D10D" w14:textId="567FE90E" w:rsidR="00A732B0" w:rsidRDefault="00A732B0" w:rsidP="00917E1B">
            <w:pPr>
              <w:pStyle w:val="Tablea"/>
            </w:pPr>
            <w:r>
              <w:t xml:space="preserve">(c) section 186 of the </w:t>
            </w:r>
            <w:r>
              <w:rPr>
                <w:i/>
              </w:rPr>
              <w:t xml:space="preserve">Child Protection Act 1999 </w:t>
            </w:r>
            <w:r>
              <w:t>(Qld);</w:t>
            </w:r>
          </w:p>
          <w:p w14:paraId="4B6CBD94" w14:textId="0079E615" w:rsidR="00805C9D" w:rsidRDefault="00805C9D" w:rsidP="00917E1B">
            <w:pPr>
              <w:pStyle w:val="Tablea"/>
            </w:pPr>
            <w:r>
              <w:t>(</w:t>
            </w:r>
            <w:r w:rsidR="00A732B0">
              <w:t>d</w:t>
            </w:r>
            <w:r>
              <w:t xml:space="preserve">) sections 129, 130, 146J, 146ZP, 154 and 164 of the </w:t>
            </w:r>
            <w:r w:rsidRPr="004E7BA5">
              <w:rPr>
                <w:i/>
              </w:rPr>
              <w:t>Crime and Corruption Act 2001</w:t>
            </w:r>
            <w:r>
              <w:t xml:space="preserve"> (Qld);  </w:t>
            </w:r>
          </w:p>
          <w:p w14:paraId="25B1A691" w14:textId="4282E450" w:rsidR="00805C9D" w:rsidRDefault="00805C9D" w:rsidP="00805C9D">
            <w:pPr>
              <w:pStyle w:val="Tablea"/>
            </w:pPr>
            <w:r>
              <w:t>(</w:t>
            </w:r>
            <w:r w:rsidR="00A732B0">
              <w:t>e</w:t>
            </w:r>
            <w:r>
              <w:t xml:space="preserve">) </w:t>
            </w:r>
            <w:r w:rsidR="001715D8">
              <w:t xml:space="preserve">section </w:t>
            </w:r>
            <w:r>
              <w:t xml:space="preserve">86 in </w:t>
            </w:r>
            <w:r w:rsidR="001B05B4">
              <w:t xml:space="preserve">Schedule 1 </w:t>
            </w:r>
            <w:r>
              <w:t xml:space="preserve">of the </w:t>
            </w:r>
            <w:r>
              <w:rPr>
                <w:i/>
              </w:rPr>
              <w:t xml:space="preserve">Criminal Code Act 1899 </w:t>
            </w:r>
            <w:r>
              <w:t>(Qld);</w:t>
            </w:r>
          </w:p>
          <w:p w14:paraId="2B4FCD50" w14:textId="327D9CD1" w:rsidR="00805C9D" w:rsidRDefault="00805C9D" w:rsidP="00805C9D">
            <w:pPr>
              <w:pStyle w:val="Tablea"/>
            </w:pPr>
            <w:r>
              <w:t>(</w:t>
            </w:r>
            <w:r w:rsidR="00A732B0">
              <w:t>f</w:t>
            </w:r>
            <w:r>
              <w:t xml:space="preserve">) section 119 of the </w:t>
            </w:r>
            <w:r>
              <w:rPr>
                <w:i/>
              </w:rPr>
              <w:t xml:space="preserve">Drugs Misuse Act 1986 </w:t>
            </w:r>
            <w:r>
              <w:t xml:space="preserve">(Qld); </w:t>
            </w:r>
          </w:p>
          <w:p w14:paraId="2F84383A" w14:textId="17F5C9E8" w:rsidR="00805C9D" w:rsidRDefault="00805C9D" w:rsidP="00805C9D">
            <w:pPr>
              <w:pStyle w:val="Tablea"/>
              <w:rPr>
                <w:i/>
              </w:rPr>
            </w:pPr>
            <w:r>
              <w:t>(</w:t>
            </w:r>
            <w:r w:rsidR="00A732B0">
              <w:t>g</w:t>
            </w:r>
            <w:r>
              <w:t xml:space="preserve">) section 21KD of the </w:t>
            </w:r>
            <w:r w:rsidRPr="006D118C">
              <w:rPr>
                <w:i/>
              </w:rPr>
              <w:t>Evidence Act 1977</w:t>
            </w:r>
            <w:r>
              <w:t xml:space="preserve"> (Qld); </w:t>
            </w:r>
            <w:r>
              <w:rPr>
                <w:i/>
              </w:rPr>
              <w:t xml:space="preserve"> </w:t>
            </w:r>
          </w:p>
          <w:p w14:paraId="4A34DC0D" w14:textId="0A8D24FF" w:rsidR="00A732B0" w:rsidRPr="00A732B0" w:rsidRDefault="00A732B0" w:rsidP="00805C9D">
            <w:pPr>
              <w:pStyle w:val="Tablea"/>
            </w:pPr>
            <w:r>
              <w:t xml:space="preserve">(h) sections 87 and 119 of the </w:t>
            </w:r>
            <w:r>
              <w:rPr>
                <w:i/>
              </w:rPr>
              <w:t xml:space="preserve">Hospital and Health Boards Act 2011 </w:t>
            </w:r>
            <w:r>
              <w:t>(Qld);</w:t>
            </w:r>
          </w:p>
          <w:p w14:paraId="3F61431D" w14:textId="2693F4E0" w:rsidR="00805C9D" w:rsidRDefault="00805C9D" w:rsidP="00805C9D">
            <w:pPr>
              <w:pStyle w:val="Tablea"/>
            </w:pPr>
            <w:r>
              <w:t>(</w:t>
            </w:r>
            <w:r w:rsidR="00A732B0">
              <w:t>i</w:t>
            </w:r>
            <w:r>
              <w:t>) sections 218, 293, 313, 352</w:t>
            </w:r>
            <w:r w:rsidR="00F10E8F">
              <w:t xml:space="preserve"> </w:t>
            </w:r>
            <w:r w:rsidRPr="00F10E8F">
              <w:t>and 356</w:t>
            </w:r>
            <w:r>
              <w:t xml:space="preserve"> of the </w:t>
            </w:r>
            <w:r>
              <w:rPr>
                <w:i/>
              </w:rPr>
              <w:t xml:space="preserve">Police Powers and Responsibilities Act 2000 </w:t>
            </w:r>
            <w:r>
              <w:t xml:space="preserve">(Qld); </w:t>
            </w:r>
          </w:p>
          <w:p w14:paraId="0B956552" w14:textId="2B134D94" w:rsidR="00805C9D" w:rsidRDefault="00805C9D" w:rsidP="00805C9D">
            <w:pPr>
              <w:pStyle w:val="Tablea"/>
            </w:pPr>
            <w:r>
              <w:lastRenderedPageBreak/>
              <w:t>(</w:t>
            </w:r>
            <w:r w:rsidR="00A732B0">
              <w:t>j</w:t>
            </w:r>
            <w:r>
              <w:t xml:space="preserve">) section 151B of the </w:t>
            </w:r>
            <w:r>
              <w:rPr>
                <w:i/>
              </w:rPr>
              <w:t xml:space="preserve">Weapons Act 1990 </w:t>
            </w:r>
            <w:r>
              <w:t xml:space="preserve">(Qld); </w:t>
            </w:r>
          </w:p>
          <w:p w14:paraId="649C8B3E" w14:textId="32C73A4F" w:rsidR="00A732B0" w:rsidRDefault="00A732B0" w:rsidP="00805C9D">
            <w:pPr>
              <w:pStyle w:val="Tablea"/>
            </w:pPr>
            <w:r w:rsidRPr="006D118C">
              <w:t>(</w:t>
            </w:r>
            <w:r>
              <w:t>k</w:t>
            </w:r>
            <w:r w:rsidRPr="006D118C">
              <w:t>)</w:t>
            </w:r>
            <w:r>
              <w:t xml:space="preserve"> sections 36 and 37 of the </w:t>
            </w:r>
            <w:r>
              <w:rPr>
                <w:i/>
              </w:rPr>
              <w:t xml:space="preserve">Witness Protection Act 2000 </w:t>
            </w:r>
            <w:r>
              <w:t>(Qld);</w:t>
            </w:r>
          </w:p>
          <w:p w14:paraId="5C9962C0" w14:textId="2A7B7EF0" w:rsidR="00A732B0" w:rsidRDefault="00805C9D" w:rsidP="005859BC">
            <w:pPr>
              <w:pStyle w:val="Tablea"/>
            </w:pPr>
            <w:r>
              <w:t>(</w:t>
            </w:r>
            <w:r w:rsidR="00A732B0">
              <w:t>l</w:t>
            </w:r>
            <w:r>
              <w:t xml:space="preserve">) section 300 of the </w:t>
            </w:r>
            <w:r>
              <w:rPr>
                <w:i/>
              </w:rPr>
              <w:t xml:space="preserve">Youth Justice Act 1992 </w:t>
            </w:r>
            <w:r>
              <w:t>(Qld)</w:t>
            </w:r>
          </w:p>
          <w:p w14:paraId="7825E442" w14:textId="77777777" w:rsidR="00A732B0" w:rsidRPr="00AC72D9" w:rsidRDefault="00A732B0" w:rsidP="005859BC">
            <w:pPr>
              <w:pStyle w:val="Tablea"/>
            </w:pPr>
          </w:p>
        </w:tc>
      </w:tr>
      <w:tr w:rsidR="007C67C3" w:rsidRPr="00AC72D9" w14:paraId="6B79A240" w14:textId="77777777" w:rsidTr="007F3D33">
        <w:tc>
          <w:tcPr>
            <w:tcW w:w="429" w:type="pct"/>
            <w:tcBorders>
              <w:top w:val="single" w:sz="2" w:space="0" w:color="auto"/>
              <w:left w:val="nil"/>
              <w:bottom w:val="single" w:sz="2" w:space="0" w:color="auto"/>
              <w:right w:val="nil"/>
            </w:tcBorders>
            <w:hideMark/>
          </w:tcPr>
          <w:p w14:paraId="4317110B" w14:textId="77777777" w:rsidR="007C67C3" w:rsidRPr="00AC72D9" w:rsidRDefault="007C67C3" w:rsidP="007F3D33">
            <w:pPr>
              <w:spacing w:before="60" w:line="240" w:lineRule="atLeast"/>
              <w:rPr>
                <w:rFonts w:eastAsia="Times New Roman" w:cs="Times New Roman"/>
                <w:sz w:val="20"/>
                <w:lang w:eastAsia="en-AU"/>
              </w:rPr>
            </w:pPr>
            <w:r>
              <w:rPr>
                <w:rFonts w:eastAsia="Times New Roman" w:cs="Times New Roman"/>
                <w:sz w:val="20"/>
                <w:lang w:eastAsia="en-AU"/>
              </w:rPr>
              <w:lastRenderedPageBreak/>
              <w:t>2</w:t>
            </w:r>
          </w:p>
        </w:tc>
        <w:tc>
          <w:tcPr>
            <w:tcW w:w="4571" w:type="pct"/>
            <w:tcBorders>
              <w:top w:val="single" w:sz="2" w:space="0" w:color="auto"/>
              <w:left w:val="nil"/>
              <w:bottom w:val="single" w:sz="2" w:space="0" w:color="auto"/>
              <w:right w:val="nil"/>
            </w:tcBorders>
          </w:tcPr>
          <w:p w14:paraId="7793767A" w14:textId="77777777" w:rsidR="007C67C3" w:rsidRDefault="00D30F7F" w:rsidP="005859BC">
            <w:pPr>
              <w:spacing w:before="60" w:line="240" w:lineRule="atLeast"/>
              <w:rPr>
                <w:rFonts w:eastAsia="Times New Roman" w:cs="Times New Roman"/>
                <w:sz w:val="20"/>
                <w:lang w:eastAsia="en-AU"/>
              </w:rPr>
            </w:pPr>
            <w:r>
              <w:rPr>
                <w:rFonts w:eastAsia="Times New Roman" w:cs="Times New Roman"/>
                <w:sz w:val="20"/>
                <w:lang w:eastAsia="en-AU"/>
              </w:rPr>
              <w:t>New South Wales</w:t>
            </w:r>
          </w:p>
          <w:p w14:paraId="57CB67BD" w14:textId="5EC17CA6" w:rsidR="004523DC" w:rsidRDefault="004523DC" w:rsidP="00035703">
            <w:pPr>
              <w:pStyle w:val="Tablea"/>
            </w:pPr>
            <w:r w:rsidRPr="00035703">
              <w:t xml:space="preserve">(a) </w:t>
            </w:r>
            <w:r w:rsidR="009C7835">
              <w:t>Part 3</w:t>
            </w:r>
            <w:r w:rsidR="006519F5">
              <w:t xml:space="preserve"> </w:t>
            </w:r>
            <w:r w:rsidR="00A44CE0">
              <w:t xml:space="preserve">of the </w:t>
            </w:r>
            <w:r w:rsidRPr="00A44CE0">
              <w:rPr>
                <w:i/>
              </w:rPr>
              <w:t>Assisted Reproductive Technology Act 2007</w:t>
            </w:r>
            <w:r w:rsidRPr="00035703">
              <w:t xml:space="preserve"> </w:t>
            </w:r>
            <w:r w:rsidR="00035703">
              <w:t>(NSW);</w:t>
            </w:r>
          </w:p>
          <w:p w14:paraId="2215CD9E" w14:textId="5CF88213" w:rsidR="00035703" w:rsidRDefault="00035703" w:rsidP="00035703">
            <w:pPr>
              <w:pStyle w:val="Tablea"/>
            </w:pPr>
            <w:r>
              <w:t xml:space="preserve">(b) </w:t>
            </w:r>
            <w:r w:rsidR="00A44CE0">
              <w:t xml:space="preserve">section 21E of the </w:t>
            </w:r>
            <w:r w:rsidR="007E342C" w:rsidRPr="00A44CE0">
              <w:rPr>
                <w:i/>
              </w:rPr>
              <w:t xml:space="preserve">Child Protection (Offenders Registration) Act 2000 </w:t>
            </w:r>
            <w:r w:rsidR="007E342C">
              <w:t xml:space="preserve">(NSW); </w:t>
            </w:r>
          </w:p>
          <w:p w14:paraId="1F5CB39B" w14:textId="107F327F" w:rsidR="0051010B" w:rsidRDefault="0051010B" w:rsidP="00035703">
            <w:pPr>
              <w:pStyle w:val="Tablea"/>
            </w:pPr>
            <w:r>
              <w:t xml:space="preserve">(c) section 29 of the </w:t>
            </w:r>
            <w:r w:rsidRPr="0051010B">
              <w:rPr>
                <w:i/>
              </w:rPr>
              <w:t>Children and Young Persons (Care and Protection) Act 1998</w:t>
            </w:r>
            <w:r>
              <w:rPr>
                <w:i/>
              </w:rPr>
              <w:t xml:space="preserve"> </w:t>
            </w:r>
            <w:r w:rsidRPr="0051010B">
              <w:t>(NSW);</w:t>
            </w:r>
            <w:r>
              <w:t xml:space="preserve"> </w:t>
            </w:r>
          </w:p>
          <w:p w14:paraId="50A0EB76" w14:textId="726BBF85" w:rsidR="006D2322" w:rsidRDefault="006D2322" w:rsidP="00035703">
            <w:pPr>
              <w:pStyle w:val="Tablea"/>
            </w:pPr>
            <w:r>
              <w:t xml:space="preserve">(d) section 80 of the </w:t>
            </w:r>
            <w:r w:rsidRPr="006D2322">
              <w:rPr>
                <w:i/>
              </w:rPr>
              <w:t>Crime Commission Act 2012</w:t>
            </w:r>
            <w:r>
              <w:t xml:space="preserve"> (NSW); </w:t>
            </w:r>
          </w:p>
          <w:p w14:paraId="2A9F3E44" w14:textId="17FC3B50" w:rsidR="006D2322" w:rsidRDefault="006D2322" w:rsidP="00035703">
            <w:pPr>
              <w:pStyle w:val="Tablea"/>
            </w:pPr>
            <w:r>
              <w:t>(e) sections 20G, 20P and 23</w:t>
            </w:r>
            <w:r w:rsidR="006221BB">
              <w:t xml:space="preserve"> </w:t>
            </w:r>
            <w:r>
              <w:t xml:space="preserve">of the </w:t>
            </w:r>
            <w:r w:rsidRPr="006D2322">
              <w:rPr>
                <w:i/>
              </w:rPr>
              <w:t>Health Administration Act 1982</w:t>
            </w:r>
            <w:r>
              <w:t xml:space="preserve"> (NSW); </w:t>
            </w:r>
          </w:p>
          <w:p w14:paraId="090A1A3F" w14:textId="34D69070" w:rsidR="006D2322" w:rsidRDefault="006D2322" w:rsidP="00035703">
            <w:pPr>
              <w:pStyle w:val="Tablea"/>
            </w:pPr>
            <w:r>
              <w:t xml:space="preserve">(f) </w:t>
            </w:r>
            <w:r w:rsidR="00BF2F46">
              <w:t xml:space="preserve">section 37 of the </w:t>
            </w:r>
            <w:r w:rsidR="00BF2F46" w:rsidRPr="00BF2F46">
              <w:rPr>
                <w:i/>
              </w:rPr>
              <w:t>Human Tissue Act 1983</w:t>
            </w:r>
            <w:r w:rsidR="00BF2F46">
              <w:t xml:space="preserve"> (NSW); </w:t>
            </w:r>
          </w:p>
          <w:p w14:paraId="266FD95A" w14:textId="3D7CFB41" w:rsidR="00BF2F46" w:rsidRDefault="00BF2F46" w:rsidP="00035703">
            <w:pPr>
              <w:pStyle w:val="Tablea"/>
            </w:pPr>
            <w:r>
              <w:t xml:space="preserve">(g) sections 111, 112 and 114 of the </w:t>
            </w:r>
            <w:r w:rsidRPr="00BF2F46">
              <w:rPr>
                <w:i/>
              </w:rPr>
              <w:t>Independent Commission Against Corruption Act 1988</w:t>
            </w:r>
            <w:r>
              <w:t xml:space="preserve"> (NSW); </w:t>
            </w:r>
          </w:p>
          <w:p w14:paraId="1F3E3587" w14:textId="3B60DCFA" w:rsidR="00BF2F46" w:rsidRDefault="00BF2F46" w:rsidP="00035703">
            <w:pPr>
              <w:pStyle w:val="Tablea"/>
            </w:pPr>
            <w:r>
              <w:t xml:space="preserve">(h) section 33 of the </w:t>
            </w:r>
            <w:r w:rsidRPr="00BF2F46">
              <w:rPr>
                <w:i/>
              </w:rPr>
              <w:t>Law Enforcement and National Security (Assumed Identities) Act 2010</w:t>
            </w:r>
            <w:r>
              <w:t xml:space="preserve"> (NSW); </w:t>
            </w:r>
          </w:p>
          <w:p w14:paraId="0E0A48CD" w14:textId="3FD7E6BD" w:rsidR="00BF2F46" w:rsidRDefault="00BF2F46" w:rsidP="00035703">
            <w:pPr>
              <w:pStyle w:val="Tablea"/>
            </w:pPr>
            <w:r>
              <w:t xml:space="preserve">(i) </w:t>
            </w:r>
            <w:r w:rsidR="004D20CA">
              <w:t>Part 14</w:t>
            </w:r>
            <w:r>
              <w:t xml:space="preserve"> of the </w:t>
            </w:r>
            <w:r w:rsidRPr="00BF2F46">
              <w:rPr>
                <w:i/>
              </w:rPr>
              <w:t>Law Enforcement Conduct Commission Act 2016</w:t>
            </w:r>
            <w:r>
              <w:t xml:space="preserve"> (NSW); </w:t>
            </w:r>
          </w:p>
          <w:p w14:paraId="442C136C" w14:textId="308B2C3F" w:rsidR="00834E12" w:rsidRDefault="00834E12" w:rsidP="00035703">
            <w:pPr>
              <w:pStyle w:val="Tablea"/>
            </w:pPr>
            <w:r>
              <w:t xml:space="preserve">(j) </w:t>
            </w:r>
            <w:r w:rsidR="00D75466">
              <w:t xml:space="preserve">section 20R of the </w:t>
            </w:r>
            <w:r w:rsidR="00D75466" w:rsidRPr="00D75466">
              <w:rPr>
                <w:i/>
              </w:rPr>
              <w:t>Law Enforcement (Controlled Operations) Act 1997</w:t>
            </w:r>
            <w:r w:rsidR="00D75466">
              <w:t xml:space="preserve"> (NSW); </w:t>
            </w:r>
          </w:p>
          <w:p w14:paraId="662D4B25" w14:textId="1E57F79D" w:rsidR="00D75466" w:rsidRDefault="00D75466" w:rsidP="00035703">
            <w:pPr>
              <w:pStyle w:val="Tablea"/>
            </w:pPr>
            <w:r>
              <w:t xml:space="preserve">(k) sections 19A, 19B, 19C and 34 of the </w:t>
            </w:r>
            <w:r w:rsidRPr="00D75466">
              <w:rPr>
                <w:i/>
              </w:rPr>
              <w:t>Ombudsman Act 1974</w:t>
            </w:r>
            <w:r>
              <w:t xml:space="preserve"> (NSW); </w:t>
            </w:r>
          </w:p>
          <w:p w14:paraId="6A6799AD" w14:textId="557FDE08" w:rsidR="00D75466" w:rsidRDefault="00D75466" w:rsidP="00035703">
            <w:pPr>
              <w:pStyle w:val="Tablea"/>
            </w:pPr>
            <w:r>
              <w:t xml:space="preserve">(l) section 67 of the </w:t>
            </w:r>
            <w:r w:rsidRPr="00D75466">
              <w:rPr>
                <w:i/>
              </w:rPr>
              <w:t>Privacy and Personal Information Protection Act 1998</w:t>
            </w:r>
            <w:r>
              <w:t xml:space="preserve"> (NSW); </w:t>
            </w:r>
          </w:p>
          <w:p w14:paraId="2575B48C" w14:textId="01E06DA6" w:rsidR="00D75466" w:rsidRDefault="00D75466" w:rsidP="00035703">
            <w:pPr>
              <w:pStyle w:val="Tablea"/>
            </w:pPr>
            <w:r>
              <w:t xml:space="preserve">(m) section 45 of the </w:t>
            </w:r>
            <w:r w:rsidRPr="00D75466">
              <w:rPr>
                <w:i/>
              </w:rPr>
              <w:t>Private Health Facilities Act 2007</w:t>
            </w:r>
            <w:r>
              <w:t xml:space="preserve"> (NSW); </w:t>
            </w:r>
          </w:p>
          <w:p w14:paraId="19DB31E1" w14:textId="0EE6957A" w:rsidR="00D75466" w:rsidRDefault="00D75466" w:rsidP="00035703">
            <w:pPr>
              <w:pStyle w:val="Tablea"/>
            </w:pPr>
            <w:r>
              <w:t xml:space="preserve">(n) section 169A of the </w:t>
            </w:r>
            <w:r>
              <w:rPr>
                <w:i/>
              </w:rPr>
              <w:t xml:space="preserve">Police Act 1990 </w:t>
            </w:r>
            <w:r>
              <w:t>(NSW);</w:t>
            </w:r>
          </w:p>
          <w:p w14:paraId="3F012198" w14:textId="43F97E9C" w:rsidR="00D75466" w:rsidRDefault="00D75466" w:rsidP="00035703">
            <w:pPr>
              <w:pStyle w:val="Tablea"/>
            </w:pPr>
            <w:r>
              <w:t xml:space="preserve">(o) section </w:t>
            </w:r>
            <w:r w:rsidR="00F10E8F">
              <w:t>56</w:t>
            </w:r>
            <w:r w:rsidR="009223D0" w:rsidRPr="009223D0">
              <w:t xml:space="preserve"> </w:t>
            </w:r>
            <w:r>
              <w:t xml:space="preserve">of the </w:t>
            </w:r>
            <w:r>
              <w:rPr>
                <w:i/>
              </w:rPr>
              <w:t xml:space="preserve">Public Health Act 2010 </w:t>
            </w:r>
            <w:r>
              <w:t>(NSW);</w:t>
            </w:r>
          </w:p>
          <w:p w14:paraId="4D363F00" w14:textId="34E43FA3" w:rsidR="00D75466" w:rsidRDefault="00D75466" w:rsidP="00035703">
            <w:pPr>
              <w:pStyle w:val="Tablea"/>
            </w:pPr>
            <w:r>
              <w:t xml:space="preserve">(p) section 22 of the </w:t>
            </w:r>
            <w:r>
              <w:rPr>
                <w:i/>
              </w:rPr>
              <w:t xml:space="preserve">Public Interest Disclosures Act 1994 </w:t>
            </w:r>
            <w:r>
              <w:t>(NSW);</w:t>
            </w:r>
          </w:p>
          <w:p w14:paraId="336A1680" w14:textId="2906B313" w:rsidR="00D75466" w:rsidRDefault="00D75466" w:rsidP="00035703">
            <w:pPr>
              <w:pStyle w:val="Tablea"/>
            </w:pPr>
            <w:r>
              <w:t xml:space="preserve">(q) section 40 of the </w:t>
            </w:r>
            <w:r w:rsidRPr="00D75466">
              <w:rPr>
                <w:i/>
              </w:rPr>
              <w:t>Surveillance Devices Act 2007</w:t>
            </w:r>
            <w:r>
              <w:t xml:space="preserve"> (NSW); </w:t>
            </w:r>
          </w:p>
          <w:p w14:paraId="0110AA76" w14:textId="0B10AD61" w:rsidR="00D75466" w:rsidRPr="00D75466" w:rsidRDefault="00D75466" w:rsidP="00035703">
            <w:pPr>
              <w:pStyle w:val="Tablea"/>
            </w:pPr>
            <w:r>
              <w:t xml:space="preserve">(r) sections 24, 32 and 33 of the </w:t>
            </w:r>
            <w:r w:rsidRPr="00D75466">
              <w:rPr>
                <w:i/>
              </w:rPr>
              <w:t>Witness Protection Act 1995</w:t>
            </w:r>
            <w:r>
              <w:t xml:space="preserve"> (NSW) </w:t>
            </w:r>
          </w:p>
          <w:p w14:paraId="49E4D985" w14:textId="3C02F059" w:rsidR="004523DC" w:rsidRPr="00AC72D9" w:rsidRDefault="004523DC" w:rsidP="004523DC">
            <w:pPr>
              <w:pStyle w:val="Tablea"/>
            </w:pPr>
          </w:p>
        </w:tc>
      </w:tr>
      <w:tr w:rsidR="007C67C3" w:rsidRPr="00AC72D9" w14:paraId="37C8BE39" w14:textId="77777777" w:rsidTr="007F3D33">
        <w:tc>
          <w:tcPr>
            <w:tcW w:w="429" w:type="pct"/>
            <w:tcBorders>
              <w:top w:val="single" w:sz="2" w:space="0" w:color="auto"/>
              <w:left w:val="nil"/>
              <w:bottom w:val="single" w:sz="2" w:space="0" w:color="auto"/>
              <w:right w:val="nil"/>
            </w:tcBorders>
          </w:tcPr>
          <w:p w14:paraId="34525069" w14:textId="07EDEE84" w:rsidR="007C67C3" w:rsidRDefault="007C67C3" w:rsidP="007F3D33">
            <w:pPr>
              <w:spacing w:before="60" w:line="240" w:lineRule="atLeast"/>
              <w:rPr>
                <w:rFonts w:eastAsia="Times New Roman" w:cs="Times New Roman"/>
                <w:sz w:val="20"/>
                <w:lang w:eastAsia="en-AU"/>
              </w:rPr>
            </w:pPr>
            <w:r>
              <w:rPr>
                <w:rFonts w:eastAsia="Times New Roman" w:cs="Times New Roman"/>
                <w:sz w:val="20"/>
                <w:lang w:eastAsia="en-AU"/>
              </w:rPr>
              <w:t>3</w:t>
            </w:r>
          </w:p>
        </w:tc>
        <w:tc>
          <w:tcPr>
            <w:tcW w:w="4571" w:type="pct"/>
            <w:tcBorders>
              <w:top w:val="single" w:sz="2" w:space="0" w:color="auto"/>
              <w:left w:val="nil"/>
              <w:bottom w:val="single" w:sz="2" w:space="0" w:color="auto"/>
              <w:right w:val="nil"/>
            </w:tcBorders>
          </w:tcPr>
          <w:p w14:paraId="54E399FE" w14:textId="77777777" w:rsidR="007C67C3" w:rsidRDefault="007C67C3" w:rsidP="007F3D33">
            <w:pPr>
              <w:spacing w:before="60" w:line="240" w:lineRule="atLeast"/>
              <w:rPr>
                <w:rFonts w:eastAsia="Times New Roman" w:cs="Times New Roman"/>
                <w:sz w:val="20"/>
                <w:lang w:eastAsia="en-AU"/>
              </w:rPr>
            </w:pPr>
            <w:r>
              <w:rPr>
                <w:rFonts w:eastAsia="Times New Roman" w:cs="Times New Roman"/>
                <w:sz w:val="20"/>
                <w:lang w:eastAsia="en-AU"/>
              </w:rPr>
              <w:t>Victoria</w:t>
            </w:r>
          </w:p>
          <w:p w14:paraId="527CAC65" w14:textId="2F2D26C6" w:rsidR="002E2BE0" w:rsidRPr="00F10E8F" w:rsidRDefault="002E2BE0" w:rsidP="002E2BE0">
            <w:pPr>
              <w:pStyle w:val="Tablea"/>
            </w:pPr>
            <w:r>
              <w:t>(a) s</w:t>
            </w:r>
            <w:r w:rsidRPr="00F10E8F">
              <w:t xml:space="preserve">ections 41, 124, 191, 209 and 213 of the </w:t>
            </w:r>
            <w:r w:rsidRPr="00025843">
              <w:rPr>
                <w:i/>
              </w:rPr>
              <w:t>Children, Youth and Families Act 2005</w:t>
            </w:r>
            <w:r>
              <w:t xml:space="preserve"> (Vic);</w:t>
            </w:r>
          </w:p>
          <w:p w14:paraId="48CE1B39" w14:textId="014BF038" w:rsidR="00F10E8F" w:rsidRPr="00F10E8F" w:rsidRDefault="00F10E8F" w:rsidP="00F10E8F">
            <w:pPr>
              <w:pStyle w:val="Tablea"/>
            </w:pPr>
            <w:r>
              <w:t>(</w:t>
            </w:r>
            <w:r w:rsidR="002E2BE0">
              <w:t>b</w:t>
            </w:r>
            <w:r>
              <w:t>) s</w:t>
            </w:r>
            <w:r w:rsidRPr="00F10E8F">
              <w:t xml:space="preserve">ection 140 of the </w:t>
            </w:r>
            <w:r w:rsidRPr="00B91292">
              <w:rPr>
                <w:i/>
              </w:rPr>
              <w:t>Confiscation Act 1997</w:t>
            </w:r>
            <w:r w:rsidR="009759F2">
              <w:t xml:space="preserve"> (Vic);</w:t>
            </w:r>
          </w:p>
          <w:p w14:paraId="25F7319A" w14:textId="379C1A23" w:rsidR="00F10E8F" w:rsidRPr="00F10E8F" w:rsidRDefault="00F10E8F" w:rsidP="00F10E8F">
            <w:pPr>
              <w:pStyle w:val="Tablea"/>
            </w:pPr>
            <w:r>
              <w:t>(</w:t>
            </w:r>
            <w:r w:rsidR="002E2BE0">
              <w:t>c</w:t>
            </w:r>
            <w:r>
              <w:t>) s</w:t>
            </w:r>
            <w:r w:rsidRPr="00F10E8F">
              <w:t xml:space="preserve">ection 330 of the </w:t>
            </w:r>
            <w:r w:rsidRPr="00B91292">
              <w:rPr>
                <w:i/>
              </w:rPr>
              <w:t>Crimes Act 1958</w:t>
            </w:r>
            <w:r w:rsidR="009759F2">
              <w:t xml:space="preserve"> (Vic);</w:t>
            </w:r>
          </w:p>
          <w:p w14:paraId="173696E6" w14:textId="6CA2F6CD" w:rsidR="00F10E8F" w:rsidRPr="00F10E8F" w:rsidRDefault="00F10E8F" w:rsidP="00F10E8F">
            <w:pPr>
              <w:pStyle w:val="Tablea"/>
            </w:pPr>
            <w:r>
              <w:t>(</w:t>
            </w:r>
            <w:r w:rsidR="002E2BE0">
              <w:t>d</w:t>
            </w:r>
            <w:r>
              <w:t>) s</w:t>
            </w:r>
            <w:r w:rsidRPr="00F10E8F">
              <w:t xml:space="preserve">ection 30 of the </w:t>
            </w:r>
            <w:r w:rsidRPr="00B91292">
              <w:rPr>
                <w:i/>
              </w:rPr>
              <w:t>Crimes (Assumed Identities) Act 2004</w:t>
            </w:r>
            <w:r w:rsidR="009759F2">
              <w:t xml:space="preserve"> (Vic);</w:t>
            </w:r>
          </w:p>
          <w:p w14:paraId="2447A0A4" w14:textId="1C2C0522" w:rsidR="00F10E8F" w:rsidRPr="00F10E8F" w:rsidRDefault="00F10E8F" w:rsidP="00F10E8F">
            <w:pPr>
              <w:pStyle w:val="Tablea"/>
            </w:pPr>
            <w:r>
              <w:t>(</w:t>
            </w:r>
            <w:r w:rsidR="002E2BE0">
              <w:t>e</w:t>
            </w:r>
            <w:r>
              <w:t>) s</w:t>
            </w:r>
            <w:r w:rsidRPr="00F10E8F">
              <w:t xml:space="preserve">ection 36 of the </w:t>
            </w:r>
            <w:r w:rsidRPr="00B91292">
              <w:rPr>
                <w:i/>
              </w:rPr>
              <w:t>Crimes (Controlled Operations) Act 2004</w:t>
            </w:r>
            <w:r w:rsidR="009759F2">
              <w:t xml:space="preserve"> (Vic);</w:t>
            </w:r>
          </w:p>
          <w:p w14:paraId="6AEA780F" w14:textId="6F84917C" w:rsidR="00F10E8F" w:rsidRDefault="00F10E8F" w:rsidP="00F10E8F">
            <w:pPr>
              <w:pStyle w:val="Tablea"/>
            </w:pPr>
            <w:r>
              <w:t>(</w:t>
            </w:r>
            <w:r w:rsidR="002E2BE0">
              <w:t>f</w:t>
            </w:r>
            <w:r>
              <w:t>) s</w:t>
            </w:r>
            <w:r w:rsidRPr="00F10E8F">
              <w:t xml:space="preserve">ections 84 and 85 of the </w:t>
            </w:r>
            <w:r w:rsidRPr="00B91292">
              <w:rPr>
                <w:i/>
              </w:rPr>
              <w:t>Criminal Organisations Control Act 2012</w:t>
            </w:r>
            <w:r w:rsidR="009759F2">
              <w:t xml:space="preserve"> (Vic);</w:t>
            </w:r>
          </w:p>
          <w:p w14:paraId="5D9E1250" w14:textId="411896DC" w:rsidR="002E2BE0" w:rsidRPr="00F10E8F" w:rsidRDefault="002E2BE0" w:rsidP="002E2BE0">
            <w:pPr>
              <w:pStyle w:val="Tablea"/>
            </w:pPr>
            <w:r>
              <w:t>(g) s</w:t>
            </w:r>
            <w:r w:rsidRPr="00F10E8F">
              <w:t xml:space="preserve">ection 63D of the </w:t>
            </w:r>
            <w:r w:rsidRPr="00025843">
              <w:rPr>
                <w:i/>
              </w:rPr>
              <w:t>Health Services Act 1988</w:t>
            </w:r>
            <w:r>
              <w:t xml:space="preserve"> (Vic);</w:t>
            </w:r>
          </w:p>
          <w:p w14:paraId="400CD867" w14:textId="73A76B9B" w:rsidR="00F10E8F" w:rsidRPr="00F10E8F" w:rsidRDefault="00F10E8F" w:rsidP="00F10E8F">
            <w:pPr>
              <w:pStyle w:val="Tablea"/>
            </w:pPr>
            <w:r>
              <w:t>(</w:t>
            </w:r>
            <w:r w:rsidR="002E2BE0">
              <w:t>h</w:t>
            </w:r>
            <w:r>
              <w:t>) s</w:t>
            </w:r>
            <w:r w:rsidRPr="00F10E8F">
              <w:t xml:space="preserve">ections 40 and 44 of the </w:t>
            </w:r>
            <w:r w:rsidR="00D56C87">
              <w:rPr>
                <w:i/>
              </w:rPr>
              <w:t>Independent Broad-b</w:t>
            </w:r>
            <w:r w:rsidRPr="00B91292">
              <w:rPr>
                <w:i/>
              </w:rPr>
              <w:t>ased Anti-corruption Commission Act 2011</w:t>
            </w:r>
            <w:r w:rsidR="009759F2">
              <w:t xml:space="preserve"> (Vic);</w:t>
            </w:r>
          </w:p>
          <w:p w14:paraId="47D6B21F" w14:textId="1399FC4F" w:rsidR="00F10E8F" w:rsidRPr="00F10E8F" w:rsidRDefault="002E2BE0" w:rsidP="00F10E8F">
            <w:pPr>
              <w:pStyle w:val="Tablea"/>
            </w:pPr>
            <w:r>
              <w:t>(i</w:t>
            </w:r>
            <w:r w:rsidR="00F10E8F">
              <w:t>) s</w:t>
            </w:r>
            <w:r w:rsidR="00F10E8F" w:rsidRPr="00F10E8F">
              <w:t xml:space="preserve">ections 43, 83 and 115 of the </w:t>
            </w:r>
            <w:r w:rsidR="00F10E8F" w:rsidRPr="00B91292">
              <w:rPr>
                <w:i/>
              </w:rPr>
              <w:t>Inquiries Act 2014</w:t>
            </w:r>
            <w:r w:rsidR="009759F2">
              <w:t xml:space="preserve"> (Vic);</w:t>
            </w:r>
          </w:p>
          <w:p w14:paraId="127C2CC6" w14:textId="321B639A" w:rsidR="00F10E8F" w:rsidRDefault="002E2BE0" w:rsidP="00F10E8F">
            <w:pPr>
              <w:pStyle w:val="Tablea"/>
            </w:pPr>
            <w:r>
              <w:t>(j</w:t>
            </w:r>
            <w:r w:rsidR="00F10E8F">
              <w:t>) s</w:t>
            </w:r>
            <w:r w:rsidR="00F10E8F" w:rsidRPr="00F10E8F">
              <w:t xml:space="preserve">ections 20 and 68 of the </w:t>
            </w:r>
            <w:r w:rsidR="00F10E8F" w:rsidRPr="00B91292">
              <w:rPr>
                <w:i/>
              </w:rPr>
              <w:t>Major Crime (Investigative Powers) Act 2004</w:t>
            </w:r>
            <w:r w:rsidR="009759F2">
              <w:t xml:space="preserve"> (Vic);</w:t>
            </w:r>
          </w:p>
          <w:p w14:paraId="589D7AA4" w14:textId="379394FD" w:rsidR="002E2BE0" w:rsidRDefault="002E2BE0" w:rsidP="002E2BE0">
            <w:pPr>
              <w:pStyle w:val="Tablea"/>
            </w:pPr>
            <w:r>
              <w:t>(k) s</w:t>
            </w:r>
            <w:r w:rsidRPr="00F10E8F">
              <w:t xml:space="preserve">ection 140 of the </w:t>
            </w:r>
            <w:r w:rsidRPr="00025843">
              <w:rPr>
                <w:i/>
              </w:rPr>
              <w:t>Mental Health Act 2014</w:t>
            </w:r>
            <w:r>
              <w:t xml:space="preserve"> (Vic);</w:t>
            </w:r>
          </w:p>
          <w:p w14:paraId="0E2FAAEF" w14:textId="73B52BB4" w:rsidR="002E2BE0" w:rsidRDefault="002E2BE0" w:rsidP="002E2BE0">
            <w:pPr>
              <w:pStyle w:val="Tablea"/>
            </w:pPr>
            <w:r>
              <w:t>(l) s</w:t>
            </w:r>
            <w:r w:rsidRPr="00F10E8F">
              <w:t xml:space="preserve">ections 25B, 26A and 26F of the </w:t>
            </w:r>
            <w:r w:rsidRPr="00025843">
              <w:rPr>
                <w:i/>
              </w:rPr>
              <w:t>Ombudsman Act 1973</w:t>
            </w:r>
            <w:r>
              <w:t xml:space="preserve"> (Vic);</w:t>
            </w:r>
          </w:p>
          <w:p w14:paraId="40CE75C8" w14:textId="79A470DF" w:rsidR="00F10E8F" w:rsidRDefault="002E2BE0" w:rsidP="00F10E8F">
            <w:pPr>
              <w:pStyle w:val="Tablea"/>
            </w:pPr>
            <w:r>
              <w:t>(m</w:t>
            </w:r>
            <w:r w:rsidR="00F10E8F">
              <w:t>) s</w:t>
            </w:r>
            <w:r w:rsidR="00F10E8F" w:rsidRPr="00F10E8F">
              <w:t xml:space="preserve">ections 52, 53, 74 and 81 of the </w:t>
            </w:r>
            <w:r w:rsidR="00F10E8F" w:rsidRPr="00B91292">
              <w:rPr>
                <w:i/>
              </w:rPr>
              <w:t>Protected Disclosure Act 2012</w:t>
            </w:r>
            <w:r w:rsidR="009759F2">
              <w:t xml:space="preserve"> (Vic);</w:t>
            </w:r>
          </w:p>
          <w:p w14:paraId="2E9D6A3C" w14:textId="57CDDCA8" w:rsidR="002E2BE0" w:rsidRPr="00F10E8F" w:rsidRDefault="002E2BE0" w:rsidP="002E2BE0">
            <w:pPr>
              <w:pStyle w:val="Tablea"/>
            </w:pPr>
            <w:r>
              <w:t>(n) s</w:t>
            </w:r>
            <w:r w:rsidRPr="00F10E8F">
              <w:t xml:space="preserve">ection 48B of the </w:t>
            </w:r>
            <w:r w:rsidRPr="00025843">
              <w:rPr>
                <w:i/>
              </w:rPr>
              <w:t>Public Health and Wellbeing Act 2008</w:t>
            </w:r>
            <w:r>
              <w:t xml:space="preserve"> (Vic);</w:t>
            </w:r>
          </w:p>
          <w:p w14:paraId="4B8948EE" w14:textId="2F8828D0" w:rsidR="00F10E8F" w:rsidRPr="00F10E8F" w:rsidRDefault="002E2BE0" w:rsidP="00F10E8F">
            <w:pPr>
              <w:pStyle w:val="Tablea"/>
            </w:pPr>
            <w:r>
              <w:t>(o</w:t>
            </w:r>
            <w:r w:rsidR="00F10E8F">
              <w:t>) s</w:t>
            </w:r>
            <w:r w:rsidR="00F10E8F" w:rsidRPr="00F10E8F">
              <w:t xml:space="preserve">ection 17 of the </w:t>
            </w:r>
            <w:r w:rsidR="00F10E8F" w:rsidRPr="00B91292">
              <w:rPr>
                <w:i/>
              </w:rPr>
              <w:t>Public Interest Monitor Act 2011</w:t>
            </w:r>
            <w:r w:rsidR="009759F2">
              <w:t xml:space="preserve"> (Vic);</w:t>
            </w:r>
          </w:p>
          <w:p w14:paraId="6CBFB30B" w14:textId="2D8790CC" w:rsidR="00F10E8F" w:rsidRPr="00F10E8F" w:rsidRDefault="002E2BE0" w:rsidP="00F10E8F">
            <w:pPr>
              <w:pStyle w:val="Tablea"/>
            </w:pPr>
            <w:r>
              <w:t>(p</w:t>
            </w:r>
            <w:r w:rsidR="00F10E8F">
              <w:t>) s</w:t>
            </w:r>
            <w:r w:rsidR="00F10E8F" w:rsidRPr="00F10E8F">
              <w:t xml:space="preserve">ection 64 of the </w:t>
            </w:r>
            <w:r w:rsidR="00F10E8F" w:rsidRPr="00B91292">
              <w:rPr>
                <w:i/>
              </w:rPr>
              <w:t>Sex Offenders Registration Act 2004</w:t>
            </w:r>
            <w:r w:rsidR="009759F2">
              <w:t xml:space="preserve"> (Vic);</w:t>
            </w:r>
          </w:p>
          <w:p w14:paraId="11448C02" w14:textId="2D4EF0D8" w:rsidR="00F10E8F" w:rsidRPr="00F10E8F" w:rsidRDefault="002E2BE0" w:rsidP="00F10E8F">
            <w:pPr>
              <w:pStyle w:val="Tablea"/>
            </w:pPr>
            <w:r>
              <w:t>(q</w:t>
            </w:r>
            <w:r w:rsidR="00F10E8F">
              <w:t>) s</w:t>
            </w:r>
            <w:r w:rsidR="00F10E8F" w:rsidRPr="00F10E8F">
              <w:t xml:space="preserve">ections 9C, 11, 12, 24 and 30E of the </w:t>
            </w:r>
            <w:r w:rsidR="00F10E8F" w:rsidRPr="00B91292">
              <w:rPr>
                <w:i/>
              </w:rPr>
              <w:t>Surveillance Devices Act 1999</w:t>
            </w:r>
            <w:r w:rsidR="009759F2">
              <w:t xml:space="preserve"> (Vic);</w:t>
            </w:r>
          </w:p>
          <w:p w14:paraId="0DBBE87E" w14:textId="17E9F3F0" w:rsidR="00F10E8F" w:rsidRPr="00F10E8F" w:rsidRDefault="002E2BE0" w:rsidP="00F10E8F">
            <w:pPr>
              <w:pStyle w:val="Tablea"/>
            </w:pPr>
            <w:r>
              <w:lastRenderedPageBreak/>
              <w:t>(r</w:t>
            </w:r>
            <w:r w:rsidR="00F10E8F">
              <w:t>) s</w:t>
            </w:r>
            <w:r w:rsidR="00F10E8F" w:rsidRPr="00F10E8F">
              <w:t xml:space="preserve">ection 22 of the </w:t>
            </w:r>
            <w:r w:rsidR="00F10E8F" w:rsidRPr="00025843">
              <w:rPr>
                <w:i/>
              </w:rPr>
              <w:t>Telecommunications (Interception)</w:t>
            </w:r>
            <w:r w:rsidR="009167C4">
              <w:rPr>
                <w:i/>
              </w:rPr>
              <w:t xml:space="preserve"> (</w:t>
            </w:r>
            <w:r w:rsidR="00F10E8F" w:rsidRPr="00025843">
              <w:rPr>
                <w:i/>
              </w:rPr>
              <w:t>State Provisions) Act 1988</w:t>
            </w:r>
            <w:r w:rsidR="009759F2">
              <w:t xml:space="preserve"> (Vic);</w:t>
            </w:r>
          </w:p>
          <w:p w14:paraId="7CD2F35A" w14:textId="0431D563" w:rsidR="00F10E8F" w:rsidRPr="00F10E8F" w:rsidRDefault="002E2BE0" w:rsidP="00F10E8F">
            <w:pPr>
              <w:pStyle w:val="Tablea"/>
            </w:pPr>
            <w:r>
              <w:t>(s</w:t>
            </w:r>
            <w:r w:rsidR="00F10E8F">
              <w:t>) se</w:t>
            </w:r>
            <w:r w:rsidR="00F10E8F" w:rsidRPr="00F10E8F">
              <w:t xml:space="preserve">ctions 13ZJ, 37 and 37A of the </w:t>
            </w:r>
            <w:r w:rsidR="00F10E8F" w:rsidRPr="00025843">
              <w:rPr>
                <w:i/>
              </w:rPr>
              <w:t>Terrorism (Community Protection) Act 2003</w:t>
            </w:r>
            <w:r w:rsidR="009759F2">
              <w:t xml:space="preserve"> (Vic);</w:t>
            </w:r>
          </w:p>
          <w:p w14:paraId="43CEABC5" w14:textId="0A20AAE0" w:rsidR="00F10E8F" w:rsidRPr="00F10E8F" w:rsidRDefault="002E2BE0" w:rsidP="00F10E8F">
            <w:pPr>
              <w:pStyle w:val="Tablea"/>
            </w:pPr>
            <w:r>
              <w:t>(t</w:t>
            </w:r>
            <w:r w:rsidR="00F10E8F">
              <w:t>) s</w:t>
            </w:r>
            <w:r w:rsidR="00F10E8F" w:rsidRPr="00F10E8F">
              <w:t xml:space="preserve">ections 33, 34, 35 and 39 of the </w:t>
            </w:r>
            <w:r w:rsidR="00F10E8F" w:rsidRPr="00025843">
              <w:rPr>
                <w:i/>
              </w:rPr>
              <w:t>Victorian Inspectorate Act 2011</w:t>
            </w:r>
            <w:r w:rsidR="009759F2">
              <w:t xml:space="preserve"> (Vic);</w:t>
            </w:r>
          </w:p>
          <w:p w14:paraId="6AA089F1" w14:textId="6CAF2DF3" w:rsidR="00F10E8F" w:rsidRPr="00F10E8F" w:rsidRDefault="002E2BE0" w:rsidP="00F10E8F">
            <w:pPr>
              <w:pStyle w:val="Tablea"/>
            </w:pPr>
            <w:r>
              <w:t>(u</w:t>
            </w:r>
            <w:r w:rsidR="00F10E8F">
              <w:t>) s</w:t>
            </w:r>
            <w:r w:rsidR="00F10E8F" w:rsidRPr="00F10E8F">
              <w:t xml:space="preserve">ection 10 of the </w:t>
            </w:r>
            <w:r w:rsidR="00F10E8F" w:rsidRPr="00025843">
              <w:rPr>
                <w:i/>
              </w:rPr>
              <w:t>Witness Protection Act 1991</w:t>
            </w:r>
            <w:r w:rsidR="00545231">
              <w:t xml:space="preserve"> (Vic)</w:t>
            </w:r>
          </w:p>
          <w:p w14:paraId="7618FDAD" w14:textId="77777777" w:rsidR="007C67C3" w:rsidRDefault="007C67C3" w:rsidP="002E2BE0">
            <w:pPr>
              <w:pStyle w:val="Tablea"/>
            </w:pPr>
          </w:p>
        </w:tc>
      </w:tr>
    </w:tbl>
    <w:p w14:paraId="099D59B3" w14:textId="6CFDCDA8" w:rsidR="00F04071" w:rsidRPr="004F191E" w:rsidRDefault="00F04071" w:rsidP="004F191E">
      <w:pPr>
        <w:pStyle w:val="ItemHead"/>
      </w:pPr>
      <w:r w:rsidRPr="004F191E">
        <w:lastRenderedPageBreak/>
        <w:t>2  After Part 1</w:t>
      </w:r>
      <w:r w:rsidR="00137398">
        <w:t>1</w:t>
      </w:r>
    </w:p>
    <w:p w14:paraId="7486CFA9" w14:textId="77777777" w:rsidR="00F04071" w:rsidRDefault="00F04071" w:rsidP="00F04071">
      <w:pPr>
        <w:pStyle w:val="Item"/>
      </w:pPr>
      <w:r>
        <w:t>Insert:</w:t>
      </w:r>
    </w:p>
    <w:p w14:paraId="18747AC7" w14:textId="08CF22F9" w:rsidR="00B45A50" w:rsidRDefault="00137398" w:rsidP="003842A0">
      <w:pPr>
        <w:pStyle w:val="ActHead2"/>
      </w:pPr>
      <w:r w:rsidRPr="00137398">
        <w:rPr>
          <w:rStyle w:val="CharPartNo"/>
        </w:rPr>
        <w:t>Part 11A</w:t>
      </w:r>
      <w:r w:rsidR="00917E1B" w:rsidRPr="002E0CD2">
        <w:t>—</w:t>
      </w:r>
      <w:r w:rsidR="00F04071" w:rsidRPr="00137398">
        <w:rPr>
          <w:rStyle w:val="CharPartText"/>
        </w:rPr>
        <w:t>Institutions that are not State institutions</w:t>
      </w:r>
      <w:r w:rsidR="00F04071">
        <w:t xml:space="preserve"> </w:t>
      </w:r>
    </w:p>
    <w:p w14:paraId="6BBC7303" w14:textId="02F57BE8" w:rsidR="00137398" w:rsidRDefault="00137398" w:rsidP="003842A0">
      <w:pPr>
        <w:pStyle w:val="ActHead3"/>
        <w:rPr>
          <w:rStyle w:val="CharDivText"/>
        </w:rPr>
      </w:pPr>
      <w:r w:rsidRPr="00137398">
        <w:rPr>
          <w:rStyle w:val="CharDivNo"/>
        </w:rPr>
        <w:t>Division 1</w:t>
      </w:r>
      <w:r w:rsidRPr="002E0CD2">
        <w:t>—</w:t>
      </w:r>
      <w:r>
        <w:rPr>
          <w:rStyle w:val="CharDivText"/>
        </w:rPr>
        <w:t>Simplified outline of this Part</w:t>
      </w:r>
    </w:p>
    <w:p w14:paraId="37952BC2" w14:textId="4E995932" w:rsidR="00137398" w:rsidRPr="00852867" w:rsidRDefault="00137398" w:rsidP="00137398">
      <w:pPr>
        <w:pStyle w:val="ActHead5"/>
      </w:pPr>
      <w:r>
        <w:rPr>
          <w:rStyle w:val="CharSectno"/>
        </w:rPr>
        <w:t>54A</w:t>
      </w:r>
      <w:r w:rsidRPr="00852867">
        <w:t xml:space="preserve">  Simplified outline of this Part</w:t>
      </w:r>
    </w:p>
    <w:p w14:paraId="70BC7A14" w14:textId="2AC68C6C" w:rsidR="00137398" w:rsidRPr="00852867" w:rsidRDefault="00027DB6" w:rsidP="00027DB6">
      <w:pPr>
        <w:pBdr>
          <w:top w:val="single" w:sz="6" w:space="5" w:color="auto"/>
          <w:left w:val="single" w:sz="6" w:space="5" w:color="auto"/>
          <w:bottom w:val="single" w:sz="6" w:space="5" w:color="auto"/>
          <w:right w:val="single" w:sz="6" w:space="5" w:color="auto"/>
        </w:pBdr>
        <w:spacing w:before="240" w:line="240" w:lineRule="auto"/>
        <w:ind w:left="1134"/>
      </w:pPr>
      <w:r>
        <w:t>The Act defines when an institution is a State institution. Relevantly, an institution is not a State institution if the rules prescribe that it is not. Subsection</w:t>
      </w:r>
      <w:r w:rsidR="00C46519">
        <w:t> </w:t>
      </w:r>
      <w:r>
        <w:t>111(2) of the Act provide</w:t>
      </w:r>
      <w:r w:rsidR="00D87951">
        <w:t>s</w:t>
      </w:r>
      <w:r>
        <w:t xml:space="preserve"> for the Minister to make rules to this effect. The institutions listed in Division 2 below are prescribed for the purposes of th</w:t>
      </w:r>
      <w:r w:rsidR="00D87951">
        <w:t>at</w:t>
      </w:r>
      <w:r>
        <w:t xml:space="preserve"> subsection</w:t>
      </w:r>
      <w:r w:rsidR="00C46519">
        <w:t>. As such, they are</w:t>
      </w:r>
      <w:r>
        <w:t xml:space="preserve"> not State institutions </w:t>
      </w:r>
      <w:r w:rsidR="00C46519">
        <w:t>under</w:t>
      </w:r>
      <w:r>
        <w:t xml:space="preserve"> the Act.  </w:t>
      </w:r>
    </w:p>
    <w:p w14:paraId="47426A01" w14:textId="1E05D3D8" w:rsidR="00137398" w:rsidRPr="00137398" w:rsidRDefault="00137398" w:rsidP="003842A0">
      <w:pPr>
        <w:pStyle w:val="ActHead3"/>
      </w:pPr>
      <w:r w:rsidRPr="00137398">
        <w:rPr>
          <w:rStyle w:val="CharDivNo"/>
        </w:rPr>
        <w:t>Division 2</w:t>
      </w:r>
      <w:r w:rsidRPr="002E0CD2">
        <w:t>—</w:t>
      </w:r>
      <w:r>
        <w:rPr>
          <w:rStyle w:val="CharDivText"/>
        </w:rPr>
        <w:t xml:space="preserve">institutions that are not State institutions </w:t>
      </w:r>
    </w:p>
    <w:p w14:paraId="40CC1542" w14:textId="4B70E654" w:rsidR="00FC713F" w:rsidRDefault="00137398" w:rsidP="00FC713F">
      <w:pPr>
        <w:pStyle w:val="ActHead5"/>
      </w:pPr>
      <w:bookmarkStart w:id="11" w:name="_Toc17970920"/>
      <w:r>
        <w:rPr>
          <w:rStyle w:val="CharSectno"/>
        </w:rPr>
        <w:t>54B</w:t>
      </w:r>
      <w:r w:rsidRPr="002E0CD2">
        <w:t xml:space="preserve">  </w:t>
      </w:r>
      <w:r w:rsidR="00FC713F">
        <w:t xml:space="preserve">Institutions that are not </w:t>
      </w:r>
      <w:r w:rsidR="00621B9F">
        <w:t>State</w:t>
      </w:r>
      <w:r w:rsidR="00FC713F">
        <w:t xml:space="preserve"> </w:t>
      </w:r>
      <w:r w:rsidR="00A462BA">
        <w:t>institutions</w:t>
      </w:r>
      <w:bookmarkEnd w:id="11"/>
    </w:p>
    <w:p w14:paraId="28D5C4D7" w14:textId="4A5EF50C" w:rsidR="001715D8" w:rsidRDefault="00FC713F" w:rsidP="00FC713F">
      <w:pPr>
        <w:pStyle w:val="subsection"/>
      </w:pPr>
      <w:r w:rsidRPr="00AC72D9">
        <w:tab/>
      </w:r>
      <w:r w:rsidRPr="00AC72D9">
        <w:tab/>
      </w:r>
      <w:r w:rsidR="001715D8">
        <w:t>An</w:t>
      </w:r>
      <w:r w:rsidR="001715D8" w:rsidRPr="00AC72D9">
        <w:t xml:space="preserve"> </w:t>
      </w:r>
      <w:r w:rsidRPr="00AC72D9">
        <w:t xml:space="preserve">institution specified in the following table </w:t>
      </w:r>
      <w:r w:rsidR="001715D8">
        <w:t xml:space="preserve">is </w:t>
      </w:r>
      <w:r>
        <w:t xml:space="preserve">prescribed for the purposes of </w:t>
      </w:r>
      <w:r w:rsidR="00621B9F">
        <w:t>subsection</w:t>
      </w:r>
      <w:r>
        <w:t xml:space="preserve"> 11</w:t>
      </w:r>
      <w:r w:rsidR="00621B9F">
        <w:t>1</w:t>
      </w:r>
      <w:r>
        <w:t>(2) of the Act</w:t>
      </w:r>
      <w:r w:rsidR="00DF6DF7">
        <w:t xml:space="preserve"> as </w:t>
      </w:r>
      <w:r w:rsidR="001715D8">
        <w:t xml:space="preserve">an </w:t>
      </w:r>
      <w:r w:rsidR="00DF6DF7">
        <w:t xml:space="preserve">institution that </w:t>
      </w:r>
      <w:r w:rsidR="001715D8">
        <w:t xml:space="preserve">is </w:t>
      </w:r>
      <w:r w:rsidR="00DF6DF7">
        <w:t>not</w:t>
      </w:r>
      <w:r w:rsidR="001715D8">
        <w:t xml:space="preserve"> a</w:t>
      </w:r>
      <w:r w:rsidR="00DF6DF7">
        <w:t xml:space="preserve"> State institution</w:t>
      </w:r>
      <w:r>
        <w:t>.</w:t>
      </w:r>
    </w:p>
    <w:p w14:paraId="33171831" w14:textId="17003824" w:rsidR="00FC713F" w:rsidRDefault="00FC713F" w:rsidP="00FC713F">
      <w:pPr>
        <w:pStyle w:val="subsection"/>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13"/>
        <w:gridCol w:w="7600"/>
      </w:tblGrid>
      <w:tr w:rsidR="009C5D57" w:rsidRPr="00AC72D9" w14:paraId="04B6D5E1" w14:textId="77777777" w:rsidTr="00D12491">
        <w:trPr>
          <w:tblHeader/>
        </w:trPr>
        <w:tc>
          <w:tcPr>
            <w:tcW w:w="429" w:type="pct"/>
            <w:tcBorders>
              <w:top w:val="single" w:sz="6" w:space="0" w:color="auto"/>
              <w:left w:val="nil"/>
              <w:bottom w:val="single" w:sz="12" w:space="0" w:color="auto"/>
              <w:right w:val="nil"/>
            </w:tcBorders>
            <w:hideMark/>
          </w:tcPr>
          <w:p w14:paraId="50F63034" w14:textId="77777777" w:rsidR="009C5D57" w:rsidRPr="00AC72D9" w:rsidRDefault="009C5D57" w:rsidP="00D12491">
            <w:pPr>
              <w:keepNext/>
              <w:spacing w:before="60" w:line="240" w:lineRule="atLeast"/>
              <w:rPr>
                <w:rFonts w:eastAsia="Times New Roman" w:cs="Times New Roman"/>
                <w:b/>
                <w:sz w:val="20"/>
                <w:lang w:eastAsia="en-AU"/>
              </w:rPr>
            </w:pPr>
            <w:r w:rsidRPr="00AC72D9">
              <w:rPr>
                <w:rFonts w:eastAsia="Times New Roman" w:cs="Times New Roman"/>
                <w:b/>
                <w:sz w:val="20"/>
                <w:lang w:eastAsia="en-AU"/>
              </w:rPr>
              <w:t>Item</w:t>
            </w:r>
          </w:p>
        </w:tc>
        <w:tc>
          <w:tcPr>
            <w:tcW w:w="4571" w:type="pct"/>
            <w:tcBorders>
              <w:top w:val="single" w:sz="6" w:space="0" w:color="auto"/>
              <w:left w:val="nil"/>
              <w:bottom w:val="single" w:sz="12" w:space="0" w:color="auto"/>
              <w:right w:val="nil"/>
            </w:tcBorders>
            <w:hideMark/>
          </w:tcPr>
          <w:p w14:paraId="25D8AECE" w14:textId="3D9AB792" w:rsidR="009C5D57" w:rsidRPr="00AC72D9" w:rsidRDefault="009C5D57" w:rsidP="00621B9F">
            <w:pPr>
              <w:spacing w:before="60" w:line="240" w:lineRule="atLeast"/>
              <w:rPr>
                <w:rFonts w:eastAsia="Times New Roman" w:cs="Times New Roman"/>
                <w:b/>
                <w:sz w:val="20"/>
                <w:lang w:eastAsia="en-AU"/>
              </w:rPr>
            </w:pPr>
            <w:r>
              <w:rPr>
                <w:rFonts w:eastAsia="Times New Roman" w:cs="Times New Roman"/>
                <w:b/>
                <w:sz w:val="20"/>
                <w:lang w:eastAsia="en-AU"/>
              </w:rPr>
              <w:t xml:space="preserve">Institutions that are not </w:t>
            </w:r>
            <w:r w:rsidR="00621B9F">
              <w:rPr>
                <w:rFonts w:eastAsia="Times New Roman" w:cs="Times New Roman"/>
                <w:b/>
                <w:sz w:val="20"/>
                <w:lang w:eastAsia="en-AU"/>
              </w:rPr>
              <w:t>State</w:t>
            </w:r>
            <w:r>
              <w:rPr>
                <w:rFonts w:eastAsia="Times New Roman" w:cs="Times New Roman"/>
                <w:b/>
                <w:sz w:val="20"/>
                <w:lang w:eastAsia="en-AU"/>
              </w:rPr>
              <w:t xml:space="preserve"> institutions </w:t>
            </w:r>
          </w:p>
        </w:tc>
      </w:tr>
      <w:tr w:rsidR="009C5D57" w:rsidRPr="00AC72D9" w14:paraId="70887E4F" w14:textId="77777777" w:rsidTr="00D12491">
        <w:tc>
          <w:tcPr>
            <w:tcW w:w="429" w:type="pct"/>
            <w:tcBorders>
              <w:top w:val="single" w:sz="2" w:space="0" w:color="auto"/>
              <w:left w:val="nil"/>
              <w:bottom w:val="single" w:sz="2" w:space="0" w:color="auto"/>
              <w:right w:val="nil"/>
            </w:tcBorders>
            <w:hideMark/>
          </w:tcPr>
          <w:p w14:paraId="65E40D9D" w14:textId="39D04BC8" w:rsidR="009C5D57" w:rsidRPr="00AC72D9" w:rsidRDefault="00D87951" w:rsidP="00D12491">
            <w:pPr>
              <w:spacing w:before="60" w:line="240" w:lineRule="atLeast"/>
              <w:rPr>
                <w:rFonts w:eastAsia="Times New Roman" w:cs="Times New Roman"/>
                <w:sz w:val="20"/>
                <w:lang w:eastAsia="en-AU"/>
              </w:rPr>
            </w:pPr>
            <w:r>
              <w:rPr>
                <w:rFonts w:eastAsia="Times New Roman" w:cs="Times New Roman"/>
                <w:sz w:val="20"/>
                <w:lang w:eastAsia="en-AU"/>
              </w:rPr>
              <w:t>1</w:t>
            </w:r>
          </w:p>
        </w:tc>
        <w:tc>
          <w:tcPr>
            <w:tcW w:w="4571" w:type="pct"/>
            <w:tcBorders>
              <w:top w:val="single" w:sz="2" w:space="0" w:color="auto"/>
              <w:left w:val="nil"/>
              <w:bottom w:val="single" w:sz="2" w:space="0" w:color="auto"/>
              <w:right w:val="nil"/>
            </w:tcBorders>
          </w:tcPr>
          <w:p w14:paraId="25C53035" w14:textId="37C3188F" w:rsidR="009C5D57" w:rsidRDefault="00E67361" w:rsidP="00D12491">
            <w:pPr>
              <w:spacing w:before="60" w:line="240" w:lineRule="atLeast"/>
              <w:rPr>
                <w:rFonts w:eastAsia="Times New Roman" w:cs="Times New Roman"/>
                <w:sz w:val="20"/>
                <w:lang w:eastAsia="en-AU"/>
              </w:rPr>
            </w:pPr>
            <w:r>
              <w:rPr>
                <w:rFonts w:eastAsia="Times New Roman" w:cs="Times New Roman"/>
                <w:sz w:val="20"/>
                <w:lang w:eastAsia="en-AU"/>
              </w:rPr>
              <w:t>Queensland</w:t>
            </w:r>
          </w:p>
          <w:p w14:paraId="5D354DDC" w14:textId="379A5A85" w:rsidR="0065199D" w:rsidRPr="004E12FB" w:rsidRDefault="0065199D" w:rsidP="0065199D">
            <w:pPr>
              <w:pStyle w:val="Tablea"/>
            </w:pPr>
            <w:r w:rsidRPr="004E12FB">
              <w:t>(</w:t>
            </w:r>
            <w:r w:rsidR="00D87951">
              <w:t>a</w:t>
            </w:r>
            <w:r w:rsidRPr="004E12FB">
              <w:t>)</w:t>
            </w:r>
            <w:r w:rsidR="005F6BB9" w:rsidRPr="004E12FB">
              <w:t xml:space="preserve"> </w:t>
            </w:r>
            <w:r w:rsidRPr="004E12FB">
              <w:t>Brisbane Girls Grammar School;</w:t>
            </w:r>
          </w:p>
          <w:p w14:paraId="60F8E13D" w14:textId="378F835F" w:rsidR="0065199D" w:rsidRPr="004E12FB" w:rsidRDefault="0065199D" w:rsidP="0065199D">
            <w:pPr>
              <w:pStyle w:val="Tablea"/>
            </w:pPr>
            <w:r w:rsidRPr="004E12FB">
              <w:t>(</w:t>
            </w:r>
            <w:r w:rsidR="00D87951">
              <w:t>b</w:t>
            </w:r>
            <w:r w:rsidRPr="004E12FB">
              <w:t>)</w:t>
            </w:r>
            <w:r w:rsidR="005F6BB9" w:rsidRPr="004E12FB">
              <w:t xml:space="preserve"> </w:t>
            </w:r>
            <w:r w:rsidRPr="004E12FB">
              <w:t>Brisbane Grammar School;</w:t>
            </w:r>
          </w:p>
          <w:p w14:paraId="46E5DCB8" w14:textId="17AFB24C" w:rsidR="0065199D" w:rsidRPr="004E12FB" w:rsidRDefault="0065199D" w:rsidP="0065199D">
            <w:pPr>
              <w:pStyle w:val="Tablea"/>
            </w:pPr>
            <w:r w:rsidRPr="004E12FB">
              <w:t>(</w:t>
            </w:r>
            <w:r w:rsidR="00D87951">
              <w:t>c</w:t>
            </w:r>
            <w:r w:rsidRPr="004E12FB">
              <w:t>)</w:t>
            </w:r>
            <w:r w:rsidR="005F6BB9" w:rsidRPr="004E12FB">
              <w:t xml:space="preserve"> </w:t>
            </w:r>
            <w:r w:rsidRPr="004E12FB">
              <w:t>Ipswich Girls’ Grammar School including Ipswich Junior Grammar School;</w:t>
            </w:r>
          </w:p>
          <w:p w14:paraId="7B514679" w14:textId="4A57DED5" w:rsidR="0065199D" w:rsidRPr="004E12FB" w:rsidRDefault="0065199D" w:rsidP="0065199D">
            <w:pPr>
              <w:pStyle w:val="Tablea"/>
            </w:pPr>
            <w:r w:rsidRPr="004E12FB">
              <w:t>(</w:t>
            </w:r>
            <w:r w:rsidR="00D87951">
              <w:t>d</w:t>
            </w:r>
            <w:r w:rsidRPr="004E12FB">
              <w:t>)</w:t>
            </w:r>
            <w:r w:rsidR="005F6BB9" w:rsidRPr="004E12FB">
              <w:t xml:space="preserve"> </w:t>
            </w:r>
            <w:r w:rsidRPr="004E12FB">
              <w:t>Ipswich Grammar School;</w:t>
            </w:r>
          </w:p>
          <w:p w14:paraId="780982AB" w14:textId="280C6753" w:rsidR="0065199D" w:rsidRPr="004E12FB" w:rsidRDefault="005F6BB9" w:rsidP="0065199D">
            <w:pPr>
              <w:pStyle w:val="Tablea"/>
            </w:pPr>
            <w:r w:rsidRPr="004E12FB">
              <w:t>(</w:t>
            </w:r>
            <w:r w:rsidR="00D87951">
              <w:t>e</w:t>
            </w:r>
            <w:r w:rsidR="0065199D" w:rsidRPr="004E12FB">
              <w:t>)</w:t>
            </w:r>
            <w:r w:rsidRPr="004E12FB">
              <w:t xml:space="preserve"> </w:t>
            </w:r>
            <w:r w:rsidR="0065199D" w:rsidRPr="004E12FB">
              <w:t>Rockhampton Girls Grammar School;</w:t>
            </w:r>
          </w:p>
          <w:p w14:paraId="1FE6DDEC" w14:textId="7EE49BBD" w:rsidR="0065199D" w:rsidRPr="004E12FB" w:rsidRDefault="0065199D" w:rsidP="0065199D">
            <w:pPr>
              <w:pStyle w:val="Tablea"/>
            </w:pPr>
            <w:r w:rsidRPr="004E12FB">
              <w:t>(</w:t>
            </w:r>
            <w:r w:rsidR="00D87951">
              <w:t>f</w:t>
            </w:r>
            <w:r w:rsidRPr="004E12FB">
              <w:t>)</w:t>
            </w:r>
            <w:r w:rsidR="005F6BB9" w:rsidRPr="004E12FB">
              <w:t xml:space="preserve"> </w:t>
            </w:r>
            <w:r w:rsidRPr="004E12FB">
              <w:t>The Rockhampton Grammar School;</w:t>
            </w:r>
          </w:p>
          <w:p w14:paraId="76DC6DB0" w14:textId="23379188" w:rsidR="0065199D" w:rsidRPr="004E12FB" w:rsidRDefault="0065199D" w:rsidP="0065199D">
            <w:pPr>
              <w:pStyle w:val="Tablea"/>
            </w:pPr>
            <w:r w:rsidRPr="004E12FB">
              <w:t>(</w:t>
            </w:r>
            <w:r w:rsidR="00D87951">
              <w:t>g</w:t>
            </w:r>
            <w:r w:rsidRPr="004E12FB">
              <w:t>)</w:t>
            </w:r>
            <w:r w:rsidR="005F6BB9" w:rsidRPr="004E12FB">
              <w:t xml:space="preserve"> </w:t>
            </w:r>
            <w:r w:rsidRPr="004E12FB">
              <w:t>Toowoomba Grammar School;</w:t>
            </w:r>
          </w:p>
          <w:p w14:paraId="7CA86875" w14:textId="25D6C93A" w:rsidR="00DB3617" w:rsidRDefault="005F6BB9" w:rsidP="009F141A">
            <w:pPr>
              <w:pStyle w:val="Tablea"/>
            </w:pPr>
            <w:r w:rsidRPr="004E12FB">
              <w:t>(</w:t>
            </w:r>
            <w:r w:rsidR="00D87951">
              <w:t>h</w:t>
            </w:r>
            <w:r w:rsidR="0065199D" w:rsidRPr="004E12FB">
              <w:t>)</w:t>
            </w:r>
            <w:r w:rsidRPr="004E12FB">
              <w:t xml:space="preserve"> </w:t>
            </w:r>
            <w:r w:rsidR="0065199D" w:rsidRPr="004E12FB">
              <w:t>Townsville Grammar School</w:t>
            </w:r>
            <w:r w:rsidR="00DB3617">
              <w:t>;</w:t>
            </w:r>
          </w:p>
          <w:p w14:paraId="77613EF2" w14:textId="035448E4" w:rsidR="004D3255" w:rsidRDefault="00DB3617" w:rsidP="009F141A">
            <w:pPr>
              <w:pStyle w:val="Tablea"/>
            </w:pPr>
            <w:r>
              <w:t>(</w:t>
            </w:r>
            <w:r w:rsidR="00D87951">
              <w:t>i</w:t>
            </w:r>
            <w:r>
              <w:t xml:space="preserve">) a board of trustees for an institution </w:t>
            </w:r>
            <w:r w:rsidR="00F92F47">
              <w:t xml:space="preserve">mentioned </w:t>
            </w:r>
            <w:r>
              <w:t>in paragraphs (</w:t>
            </w:r>
            <w:r w:rsidR="00D87951">
              <w:t>a</w:t>
            </w:r>
            <w:r>
              <w:t>) to (</w:t>
            </w:r>
            <w:r w:rsidR="00D87951">
              <w:t>h</w:t>
            </w:r>
            <w:r>
              <w:t>) above</w:t>
            </w:r>
          </w:p>
          <w:p w14:paraId="78EB28C8" w14:textId="3B4D766E" w:rsidR="00C36E45" w:rsidRPr="00AC72D9" w:rsidRDefault="00C36E45" w:rsidP="00DB3617">
            <w:pPr>
              <w:pStyle w:val="Tablea"/>
              <w:ind w:left="0" w:firstLine="0"/>
            </w:pPr>
          </w:p>
        </w:tc>
      </w:tr>
    </w:tbl>
    <w:p w14:paraId="2ECB02B4" w14:textId="77777777" w:rsidR="001715D8" w:rsidRDefault="001715D8" w:rsidP="00FC713F">
      <w:pPr>
        <w:pStyle w:val="subsection"/>
      </w:pPr>
    </w:p>
    <w:sectPr w:rsidR="001715D8" w:rsidSect="007F48ED">
      <w:headerReference w:type="even" r:id="rId18"/>
      <w:headerReference w:type="default" r:id="rId19"/>
      <w:footerReference w:type="even" r:id="rId20"/>
      <w:footerReference w:type="default" r:id="rId21"/>
      <w:headerReference w:type="first" r:id="rId22"/>
      <w:footerReference w:type="first" r:id="rId23"/>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5F9CA" w14:textId="77777777" w:rsidR="00875FF8" w:rsidRDefault="00875FF8" w:rsidP="0048364F">
      <w:pPr>
        <w:spacing w:line="240" w:lineRule="auto"/>
      </w:pPr>
      <w:r>
        <w:separator/>
      </w:r>
    </w:p>
  </w:endnote>
  <w:endnote w:type="continuationSeparator" w:id="0">
    <w:p w14:paraId="2A0F8C48" w14:textId="77777777" w:rsidR="00875FF8" w:rsidRDefault="00875FF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F1492" w14:textId="1A232676" w:rsidR="00D12491" w:rsidRPr="005F1388" w:rsidRDefault="00D12491"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6432" behindDoc="1" locked="0" layoutInCell="1" allowOverlap="1" wp14:anchorId="735D0D4B" wp14:editId="53D3E30B">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69558002" w14:textId="77777777" w:rsidR="00D12491" w:rsidRPr="00581211" w:rsidRDefault="00D12491"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A60887">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D0D4B" id="_x0000_t202" coordsize="21600,21600" o:spt="202" path="m,l,21600r21600,l21600,xe">
              <v:stroke joinstyle="miter"/>
              <v:path gradientshapeok="t" o:connecttype="rect"/>
            </v:shapetype>
            <v:shape id="Text Box 21" o:spid="_x0000_s1027" type="#_x0000_t202" style="position:absolute;left:0;text-align:left;margin-left:0;margin-top:793.7pt;width:347.25pt;height:3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h2MRo04DAADNBwAADgAAAAAAAAAAAAAAAAAu&#10;AgAAZHJzL2Uyb0RvYy54bWxQSwECLQAUAAYACAAAACEAPAJSkt8AAAAKAQAADwAAAAAAAAAAAAAA&#10;AACoBQAAZHJzL2Rvd25yZXYueG1sUEsFBgAAAAAEAAQA8wAAALQGAAAAAA==&#10;" stroked="f">
              <v:stroke joinstyle="round"/>
              <v:path arrowok="t"/>
              <v:textbox>
                <w:txbxContent>
                  <w:p w14:paraId="69558002" w14:textId="77777777" w:rsidR="00D12491" w:rsidRPr="00581211" w:rsidRDefault="00D12491"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A60887">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r w:rsidRPr="005F1388">
      <w:rPr>
        <w:i/>
        <w:sz w:val="18"/>
      </w:rPr>
      <w:fldChar w:fldCharType="begin"/>
    </w:r>
    <w:r w:rsidRPr="005F1388">
      <w:rPr>
        <w:i/>
        <w:sz w:val="18"/>
      </w:rPr>
      <w:instrText xml:space="preserve"> FILENAME \p </w:instrText>
    </w:r>
    <w:r w:rsidRPr="005F1388">
      <w:rPr>
        <w:i/>
        <w:sz w:val="18"/>
      </w:rPr>
      <w:fldChar w:fldCharType="separate"/>
    </w:r>
    <w:r w:rsidR="00A60887">
      <w:rPr>
        <w:i/>
        <w:noProof/>
        <w:sz w:val="18"/>
      </w:rPr>
      <w:t>C:\NRPortbl\Documents\MOYSSH\33915716_2.docx</w:t>
    </w:r>
    <w:r w:rsidRPr="005F1388">
      <w:rPr>
        <w:i/>
        <w:sz w:val="18"/>
      </w:rPr>
      <w:fldChar w:fldCharType="end"/>
    </w:r>
    <w:r w:rsidRPr="005F1388">
      <w:rPr>
        <w:i/>
        <w:sz w:val="18"/>
      </w:rPr>
      <w:t xml:space="preserve"> </w:t>
    </w:r>
    <w:r w:rsidRPr="005F1388">
      <w:rPr>
        <w:i/>
        <w:sz w:val="18"/>
      </w:rPr>
      <w:fldChar w:fldCharType="begin"/>
    </w:r>
    <w:r w:rsidRPr="005F1388">
      <w:rPr>
        <w:i/>
        <w:sz w:val="18"/>
      </w:rPr>
      <w:instrText xml:space="preserve"> TIME \@ "d/M/yyyy h:mm AM/PM" </w:instrText>
    </w:r>
    <w:r w:rsidRPr="005F1388">
      <w:rPr>
        <w:i/>
        <w:sz w:val="18"/>
      </w:rPr>
      <w:fldChar w:fldCharType="separate"/>
    </w:r>
    <w:r w:rsidR="00792E6C">
      <w:rPr>
        <w:i/>
        <w:noProof/>
        <w:sz w:val="18"/>
      </w:rPr>
      <w:t>21/11/2019 3:12 PM</w:t>
    </w:r>
    <w:r w:rsidRPr="005F138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627E" w14:textId="1CC7B064" w:rsidR="00D12491" w:rsidRDefault="00D12491" w:rsidP="00E97334"/>
  <w:p w14:paraId="132665BA" w14:textId="77777777" w:rsidR="00D12491" w:rsidRPr="00E97334" w:rsidRDefault="00D12491" w:rsidP="00E9733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DF9E" w14:textId="77777777" w:rsidR="00D12491" w:rsidRPr="00ED79B6" w:rsidRDefault="00D12491"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8E106" w14:textId="21C1A4C8" w:rsidR="00D12491" w:rsidRPr="00E33C1C" w:rsidRDefault="00D12491"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D12491" w14:paraId="60B69574" w14:textId="77777777" w:rsidTr="0075251A">
      <w:tc>
        <w:tcPr>
          <w:tcW w:w="709" w:type="dxa"/>
          <w:tcBorders>
            <w:top w:val="nil"/>
            <w:left w:val="nil"/>
            <w:bottom w:val="nil"/>
            <w:right w:val="nil"/>
          </w:tcBorders>
        </w:tcPr>
        <w:p w14:paraId="253D6B90" w14:textId="25C210FE" w:rsidR="00D12491" w:rsidRDefault="00D12491" w:rsidP="00D1249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415C">
            <w:rPr>
              <w:i/>
              <w:noProof/>
              <w:sz w:val="18"/>
            </w:rPr>
            <w:t>4</w:t>
          </w:r>
          <w:r w:rsidRPr="00ED79B6">
            <w:rPr>
              <w:i/>
              <w:sz w:val="18"/>
            </w:rPr>
            <w:fldChar w:fldCharType="end"/>
          </w:r>
        </w:p>
      </w:tc>
      <w:tc>
        <w:tcPr>
          <w:tcW w:w="6379" w:type="dxa"/>
          <w:tcBorders>
            <w:top w:val="nil"/>
            <w:left w:val="nil"/>
            <w:bottom w:val="nil"/>
            <w:right w:val="nil"/>
          </w:tcBorders>
        </w:tcPr>
        <w:p w14:paraId="4054389F" w14:textId="646CB3DF" w:rsidR="00D12491" w:rsidRDefault="00D12491" w:rsidP="00D12491">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A415C">
            <w:rPr>
              <w:i/>
              <w:noProof/>
              <w:sz w:val="18"/>
            </w:rPr>
            <w:t>National Redress Scheme for Institutional Child Sexual Abuse Amendment (2019 Measures No. 1) Rules 2019</w:t>
          </w:r>
          <w:r>
            <w:rPr>
              <w:i/>
              <w:sz w:val="18"/>
            </w:rPr>
            <w:fldChar w:fldCharType="end"/>
          </w:r>
        </w:p>
      </w:tc>
      <w:tc>
        <w:tcPr>
          <w:tcW w:w="1384" w:type="dxa"/>
          <w:tcBorders>
            <w:top w:val="nil"/>
            <w:left w:val="nil"/>
            <w:bottom w:val="nil"/>
            <w:right w:val="nil"/>
          </w:tcBorders>
        </w:tcPr>
        <w:p w14:paraId="7A0D0646" w14:textId="77777777" w:rsidR="00D12491" w:rsidRDefault="00D12491" w:rsidP="00D12491">
          <w:pPr>
            <w:spacing w:line="0" w:lineRule="atLeast"/>
            <w:jc w:val="right"/>
            <w:rPr>
              <w:sz w:val="18"/>
            </w:rPr>
          </w:pPr>
        </w:p>
      </w:tc>
    </w:tr>
  </w:tbl>
  <w:p w14:paraId="57905DE1" w14:textId="77777777" w:rsidR="00D12491" w:rsidRPr="00ED79B6" w:rsidRDefault="00D12491" w:rsidP="00A136F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4D3A3" w14:textId="5C3CC0E9" w:rsidR="00D12491" w:rsidRPr="00E33C1C" w:rsidRDefault="00D12491"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D12491" w14:paraId="1BD80E9D" w14:textId="77777777" w:rsidTr="0075251A">
      <w:tc>
        <w:tcPr>
          <w:tcW w:w="1384" w:type="dxa"/>
          <w:tcBorders>
            <w:top w:val="nil"/>
            <w:left w:val="nil"/>
            <w:bottom w:val="nil"/>
            <w:right w:val="nil"/>
          </w:tcBorders>
        </w:tcPr>
        <w:p w14:paraId="6317E6EF" w14:textId="77777777" w:rsidR="00D12491" w:rsidRDefault="00D12491" w:rsidP="00D12491">
          <w:pPr>
            <w:spacing w:line="0" w:lineRule="atLeast"/>
            <w:rPr>
              <w:sz w:val="18"/>
            </w:rPr>
          </w:pPr>
        </w:p>
      </w:tc>
      <w:tc>
        <w:tcPr>
          <w:tcW w:w="6379" w:type="dxa"/>
          <w:tcBorders>
            <w:top w:val="nil"/>
            <w:left w:val="nil"/>
            <w:bottom w:val="nil"/>
            <w:right w:val="nil"/>
          </w:tcBorders>
        </w:tcPr>
        <w:p w14:paraId="27034D0C" w14:textId="02122B48" w:rsidR="00D12491" w:rsidRDefault="00D12491" w:rsidP="00D12491">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5A415C">
            <w:rPr>
              <w:i/>
              <w:noProof/>
              <w:sz w:val="18"/>
            </w:rPr>
            <w:t>National Redress Scheme for Institutional Child Sexual Abuse Amendment (2019 Measures No. 1) Rules 2019</w:t>
          </w:r>
          <w:r>
            <w:rPr>
              <w:i/>
              <w:sz w:val="18"/>
            </w:rPr>
            <w:fldChar w:fldCharType="end"/>
          </w:r>
        </w:p>
      </w:tc>
      <w:tc>
        <w:tcPr>
          <w:tcW w:w="709" w:type="dxa"/>
          <w:tcBorders>
            <w:top w:val="nil"/>
            <w:left w:val="nil"/>
            <w:bottom w:val="nil"/>
            <w:right w:val="nil"/>
          </w:tcBorders>
        </w:tcPr>
        <w:p w14:paraId="44AF8041" w14:textId="0E55437F" w:rsidR="00D12491" w:rsidRDefault="00D12491" w:rsidP="00D1249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A415C">
            <w:rPr>
              <w:i/>
              <w:noProof/>
              <w:sz w:val="18"/>
            </w:rPr>
            <w:t>3</w:t>
          </w:r>
          <w:r w:rsidRPr="00ED79B6">
            <w:rPr>
              <w:i/>
              <w:sz w:val="18"/>
            </w:rPr>
            <w:fldChar w:fldCharType="end"/>
          </w:r>
        </w:p>
      </w:tc>
    </w:tr>
  </w:tbl>
  <w:p w14:paraId="4AB55E13" w14:textId="77777777" w:rsidR="00D12491" w:rsidRPr="00ED79B6" w:rsidRDefault="00D12491" w:rsidP="007A6863">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0482" w14:textId="77777777" w:rsidR="00D12491" w:rsidRPr="00E33C1C" w:rsidRDefault="00D12491"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12491" w14:paraId="00DB3FBE" w14:textId="77777777" w:rsidTr="007A6863">
      <w:tc>
        <w:tcPr>
          <w:tcW w:w="1384" w:type="dxa"/>
          <w:tcBorders>
            <w:top w:val="nil"/>
            <w:left w:val="nil"/>
            <w:bottom w:val="nil"/>
            <w:right w:val="nil"/>
          </w:tcBorders>
        </w:tcPr>
        <w:p w14:paraId="5AB1E038" w14:textId="77777777" w:rsidR="00D12491" w:rsidRDefault="00D12491" w:rsidP="00D12491">
          <w:pPr>
            <w:spacing w:line="0" w:lineRule="atLeast"/>
            <w:rPr>
              <w:sz w:val="18"/>
            </w:rPr>
          </w:pPr>
        </w:p>
      </w:tc>
      <w:tc>
        <w:tcPr>
          <w:tcW w:w="6379" w:type="dxa"/>
          <w:tcBorders>
            <w:top w:val="nil"/>
            <w:left w:val="nil"/>
            <w:bottom w:val="nil"/>
            <w:right w:val="nil"/>
          </w:tcBorders>
        </w:tcPr>
        <w:p w14:paraId="74F39AE2" w14:textId="77777777" w:rsidR="00D12491" w:rsidRDefault="00D12491" w:rsidP="00D1249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60887">
            <w:rPr>
              <w:i/>
              <w:sz w:val="18"/>
            </w:rPr>
            <w:t>[title] Amendment [type] 2017</w:t>
          </w:r>
          <w:r w:rsidRPr="007A1328">
            <w:rPr>
              <w:i/>
              <w:sz w:val="18"/>
            </w:rPr>
            <w:fldChar w:fldCharType="end"/>
          </w:r>
        </w:p>
      </w:tc>
      <w:tc>
        <w:tcPr>
          <w:tcW w:w="709" w:type="dxa"/>
          <w:tcBorders>
            <w:top w:val="nil"/>
            <w:left w:val="nil"/>
            <w:bottom w:val="nil"/>
            <w:right w:val="nil"/>
          </w:tcBorders>
        </w:tcPr>
        <w:p w14:paraId="4089C870" w14:textId="77777777" w:rsidR="00D12491" w:rsidRDefault="00D12491" w:rsidP="00D1249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46E05">
            <w:rPr>
              <w:i/>
              <w:noProof/>
              <w:sz w:val="18"/>
            </w:rPr>
            <w:t>5</w:t>
          </w:r>
          <w:r w:rsidRPr="00ED79B6">
            <w:rPr>
              <w:i/>
              <w:sz w:val="18"/>
            </w:rPr>
            <w:fldChar w:fldCharType="end"/>
          </w:r>
        </w:p>
      </w:tc>
    </w:tr>
    <w:tr w:rsidR="00D12491" w14:paraId="1E252B9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6290156" w14:textId="0581AA64" w:rsidR="00D12491" w:rsidRDefault="00D12491" w:rsidP="00D12491">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A60887">
            <w:rPr>
              <w:i/>
              <w:noProof/>
              <w:sz w:val="18"/>
            </w:rPr>
            <w:t>C:\NRPortbl\Documents\MOYSSH\33915716_2.docx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792E6C">
            <w:rPr>
              <w:i/>
              <w:noProof/>
              <w:sz w:val="18"/>
            </w:rPr>
            <w:t>21/11/2019 3:12 PM</w:t>
          </w:r>
          <w:r w:rsidRPr="00ED79B6">
            <w:rPr>
              <w:i/>
              <w:sz w:val="18"/>
            </w:rPr>
            <w:fldChar w:fldCharType="end"/>
          </w:r>
        </w:p>
      </w:tc>
    </w:tr>
  </w:tbl>
  <w:p w14:paraId="130716A8" w14:textId="77777777" w:rsidR="00D12491" w:rsidRPr="00ED79B6" w:rsidRDefault="00D12491"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5BBFB" w14:textId="77777777" w:rsidR="00875FF8" w:rsidRDefault="00875FF8" w:rsidP="0048364F">
      <w:pPr>
        <w:spacing w:line="240" w:lineRule="auto"/>
      </w:pPr>
      <w:r>
        <w:separator/>
      </w:r>
    </w:p>
  </w:footnote>
  <w:footnote w:type="continuationSeparator" w:id="0">
    <w:p w14:paraId="40E90D3D" w14:textId="77777777" w:rsidR="00875FF8" w:rsidRDefault="00875FF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E1262" w14:textId="77777777" w:rsidR="00D12491" w:rsidRPr="005F1388" w:rsidRDefault="00D12491" w:rsidP="0048364F">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7D76789D" wp14:editId="44FE14BF">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5D6381DD" w14:textId="77777777" w:rsidR="00D12491" w:rsidRPr="00581211" w:rsidRDefault="00D12491"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A60887">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6789D" id="_x0000_t202" coordsize="21600,21600" o:spt="202" path="m,l,21600r21600,l21600,xe">
              <v:stroke joinstyle="miter"/>
              <v:path gradientshapeok="t" o:connecttype="rect"/>
            </v:shapetype>
            <v:shape id="Text Box 15"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14:paraId="5D6381DD" w14:textId="77777777" w:rsidR="00D12491" w:rsidRPr="00581211" w:rsidRDefault="00D12491" w:rsidP="00581211">
                    <w:pPr>
                      <w:jc w:val="center"/>
                      <w:rPr>
                        <w:rFonts w:ascii="Arial" w:hAnsi="Arial" w:cs="Arial"/>
                        <w:b/>
                        <w:sz w:val="40"/>
                      </w:rPr>
                    </w:pPr>
                    <w:r w:rsidRPr="00581211">
                      <w:rPr>
                        <w:rFonts w:ascii="Arial" w:hAnsi="Arial" w:cs="Arial"/>
                        <w:b/>
                        <w:sz w:val="40"/>
                      </w:rPr>
                      <w:fldChar w:fldCharType="begin"/>
                    </w:r>
                    <w:r w:rsidRPr="00581211">
                      <w:rPr>
                        <w:rFonts w:ascii="Arial" w:hAnsi="Arial" w:cs="Arial"/>
                        <w:b/>
                        <w:sz w:val="40"/>
                      </w:rPr>
                      <w:instrText xml:space="preserve"> DOCPROPERTY  DLM  </w:instrText>
                    </w:r>
                    <w:r w:rsidRPr="00581211">
                      <w:rPr>
                        <w:rFonts w:ascii="Arial" w:hAnsi="Arial" w:cs="Arial"/>
                        <w:b/>
                        <w:sz w:val="40"/>
                      </w:rPr>
                      <w:fldChar w:fldCharType="separate"/>
                    </w:r>
                    <w:r w:rsidR="00A60887">
                      <w:rPr>
                        <w:rFonts w:ascii="Arial" w:hAnsi="Arial" w:cs="Arial"/>
                        <w:b/>
                        <w:sz w:val="40"/>
                      </w:rPr>
                      <w:t>Sensitive: Legal</w:t>
                    </w:r>
                    <w:r w:rsidRPr="00581211">
                      <w:rPr>
                        <w:rFonts w:ascii="Arial" w:hAnsi="Arial" w:cs="Arial"/>
                        <w:b/>
                        <w:sz w:val="40"/>
                      </w:rPr>
                      <w:fldChar w:fldCharType="end"/>
                    </w:r>
                    <w:r w:rsidRPr="00581211">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19C4A" w14:textId="33C6AC8B" w:rsidR="00D12491" w:rsidRPr="005F1388" w:rsidRDefault="00D12491"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E5C61" w14:textId="77777777" w:rsidR="00D12491" w:rsidRPr="005F1388" w:rsidRDefault="00D1249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3C2D" w14:textId="32CEDBEE" w:rsidR="00D12491" w:rsidRPr="00A961C4" w:rsidRDefault="00D12491" w:rsidP="0048364F">
    <w:pPr>
      <w:rPr>
        <w:b/>
        <w:sz w:val="20"/>
      </w:rPr>
    </w:pPr>
    <w:r>
      <w:rPr>
        <w:b/>
        <w:sz w:val="20"/>
      </w:rPr>
      <w:fldChar w:fldCharType="begin"/>
    </w:r>
    <w:r>
      <w:rPr>
        <w:b/>
        <w:sz w:val="20"/>
      </w:rPr>
      <w:instrText xml:space="preserve"> STYLEREF CharAmSchNo </w:instrText>
    </w:r>
    <w:r>
      <w:rPr>
        <w:b/>
        <w:sz w:val="20"/>
      </w:rPr>
      <w:fldChar w:fldCharType="separate"/>
    </w:r>
    <w:r w:rsidR="005A415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A415C">
      <w:rPr>
        <w:noProof/>
        <w:sz w:val="20"/>
      </w:rPr>
      <w:t>Amendments</w:t>
    </w:r>
    <w:r>
      <w:rPr>
        <w:sz w:val="20"/>
      </w:rPr>
      <w:fldChar w:fldCharType="end"/>
    </w:r>
  </w:p>
  <w:p w14:paraId="5E723C8C" w14:textId="4F37A13F" w:rsidR="00D12491" w:rsidRPr="00A961C4" w:rsidRDefault="00D1249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5F89BB85" w14:textId="77777777" w:rsidR="00D12491" w:rsidRPr="00A961C4" w:rsidRDefault="00D12491" w:rsidP="007F48ED">
    <w:pPr>
      <w:pBdr>
        <w:bottom w:val="single" w:sz="6" w:space="1" w:color="auto"/>
      </w:pBdr>
      <w:spacing w:after="1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CF547" w14:textId="075CFFE9" w:rsidR="00D12491" w:rsidRPr="00A961C4" w:rsidRDefault="00D12491" w:rsidP="0048364F">
    <w:pPr>
      <w:jc w:val="right"/>
      <w:rPr>
        <w:sz w:val="20"/>
      </w:rPr>
    </w:pPr>
    <w:r w:rsidRPr="00A961C4">
      <w:rPr>
        <w:sz w:val="20"/>
      </w:rPr>
      <w:fldChar w:fldCharType="begin"/>
    </w:r>
    <w:r w:rsidRPr="00A961C4">
      <w:rPr>
        <w:sz w:val="20"/>
      </w:rPr>
      <w:instrText xml:space="preserve"> STYLEREF CharAmSchText </w:instrText>
    </w:r>
    <w:r w:rsidR="005A415C">
      <w:rPr>
        <w:sz w:val="20"/>
      </w:rPr>
      <w:fldChar w:fldCharType="separate"/>
    </w:r>
    <w:r w:rsidR="005A415C">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A415C">
      <w:rPr>
        <w:b/>
        <w:sz w:val="20"/>
      </w:rPr>
      <w:fldChar w:fldCharType="separate"/>
    </w:r>
    <w:r w:rsidR="005A415C">
      <w:rPr>
        <w:b/>
        <w:noProof/>
        <w:sz w:val="20"/>
      </w:rPr>
      <w:t>Schedule 1</w:t>
    </w:r>
    <w:r>
      <w:rPr>
        <w:b/>
        <w:sz w:val="20"/>
      </w:rPr>
      <w:fldChar w:fldCharType="end"/>
    </w:r>
  </w:p>
  <w:p w14:paraId="2DAA5FB0" w14:textId="65FFE4F7" w:rsidR="00D12491" w:rsidRPr="00A961C4" w:rsidRDefault="00D1249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7C25B3EE" w14:textId="77777777" w:rsidR="00D12491" w:rsidRPr="00A961C4" w:rsidRDefault="00D12491" w:rsidP="007F48ED">
    <w:pPr>
      <w:pBdr>
        <w:bottom w:val="single" w:sz="6" w:space="1" w:color="auto"/>
      </w:pBdr>
      <w:spacing w:after="12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758F0" w14:textId="77777777" w:rsidR="00D12491" w:rsidRPr="00A961C4" w:rsidRDefault="00D12491" w:rsidP="004836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7021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6E9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9EE9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688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EF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D462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F0A1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28C8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0888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DCAD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C3D183C"/>
    <w:multiLevelType w:val="hybridMultilevel"/>
    <w:tmpl w:val="E97021FA"/>
    <w:lvl w:ilvl="0" w:tplc="CEEAA09C">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E8"/>
    <w:rsid w:val="00000263"/>
    <w:rsid w:val="000006AB"/>
    <w:rsid w:val="000102E4"/>
    <w:rsid w:val="000113BC"/>
    <w:rsid w:val="00011C5F"/>
    <w:rsid w:val="000136AF"/>
    <w:rsid w:val="00017758"/>
    <w:rsid w:val="0002277D"/>
    <w:rsid w:val="00025843"/>
    <w:rsid w:val="00026159"/>
    <w:rsid w:val="00027DB6"/>
    <w:rsid w:val="00035612"/>
    <w:rsid w:val="00035703"/>
    <w:rsid w:val="000369D9"/>
    <w:rsid w:val="00037199"/>
    <w:rsid w:val="0004044E"/>
    <w:rsid w:val="00044445"/>
    <w:rsid w:val="0005120E"/>
    <w:rsid w:val="000539EA"/>
    <w:rsid w:val="00054577"/>
    <w:rsid w:val="000614BF"/>
    <w:rsid w:val="0007169C"/>
    <w:rsid w:val="00077593"/>
    <w:rsid w:val="00083F48"/>
    <w:rsid w:val="000841ED"/>
    <w:rsid w:val="00087F2C"/>
    <w:rsid w:val="00091E0F"/>
    <w:rsid w:val="00096B4A"/>
    <w:rsid w:val="000A59A1"/>
    <w:rsid w:val="000A7D22"/>
    <w:rsid w:val="000A7DF9"/>
    <w:rsid w:val="000C0C18"/>
    <w:rsid w:val="000C3234"/>
    <w:rsid w:val="000C38E8"/>
    <w:rsid w:val="000C518A"/>
    <w:rsid w:val="000D05EF"/>
    <w:rsid w:val="000D3100"/>
    <w:rsid w:val="000D4C89"/>
    <w:rsid w:val="000D5485"/>
    <w:rsid w:val="000D5547"/>
    <w:rsid w:val="000D6A28"/>
    <w:rsid w:val="000F21C1"/>
    <w:rsid w:val="00103592"/>
    <w:rsid w:val="00105D72"/>
    <w:rsid w:val="0010745C"/>
    <w:rsid w:val="00107CFB"/>
    <w:rsid w:val="00117277"/>
    <w:rsid w:val="00132EB0"/>
    <w:rsid w:val="00137398"/>
    <w:rsid w:val="00144E1C"/>
    <w:rsid w:val="00155F49"/>
    <w:rsid w:val="00160BD7"/>
    <w:rsid w:val="001643C9"/>
    <w:rsid w:val="00165568"/>
    <w:rsid w:val="00166082"/>
    <w:rsid w:val="00166411"/>
    <w:rsid w:val="00166678"/>
    <w:rsid w:val="00166C2F"/>
    <w:rsid w:val="001715D8"/>
    <w:rsid w:val="001716C9"/>
    <w:rsid w:val="00184261"/>
    <w:rsid w:val="00190906"/>
    <w:rsid w:val="00191C18"/>
    <w:rsid w:val="00191CF6"/>
    <w:rsid w:val="00193461"/>
    <w:rsid w:val="001939E1"/>
    <w:rsid w:val="00195382"/>
    <w:rsid w:val="00195CA6"/>
    <w:rsid w:val="001A1F18"/>
    <w:rsid w:val="001A3B9F"/>
    <w:rsid w:val="001A65C0"/>
    <w:rsid w:val="001A6C16"/>
    <w:rsid w:val="001B05B4"/>
    <w:rsid w:val="001B0D02"/>
    <w:rsid w:val="001B6456"/>
    <w:rsid w:val="001B7A5D"/>
    <w:rsid w:val="001C69C4"/>
    <w:rsid w:val="001D007D"/>
    <w:rsid w:val="001D527E"/>
    <w:rsid w:val="001D7918"/>
    <w:rsid w:val="001E0A8D"/>
    <w:rsid w:val="001E0F0F"/>
    <w:rsid w:val="001E3590"/>
    <w:rsid w:val="001E3EFD"/>
    <w:rsid w:val="001E5997"/>
    <w:rsid w:val="001E7407"/>
    <w:rsid w:val="001F5A88"/>
    <w:rsid w:val="00201D27"/>
    <w:rsid w:val="00202436"/>
    <w:rsid w:val="0020300C"/>
    <w:rsid w:val="00205DC2"/>
    <w:rsid w:val="00220A0C"/>
    <w:rsid w:val="00221639"/>
    <w:rsid w:val="00222E7D"/>
    <w:rsid w:val="00223E4A"/>
    <w:rsid w:val="002302EA"/>
    <w:rsid w:val="002305D4"/>
    <w:rsid w:val="00240749"/>
    <w:rsid w:val="00243955"/>
    <w:rsid w:val="00245565"/>
    <w:rsid w:val="002468D7"/>
    <w:rsid w:val="00247C64"/>
    <w:rsid w:val="00255CC2"/>
    <w:rsid w:val="002634EA"/>
    <w:rsid w:val="00265D6F"/>
    <w:rsid w:val="0027086D"/>
    <w:rsid w:val="002755EF"/>
    <w:rsid w:val="00280FAA"/>
    <w:rsid w:val="002834DC"/>
    <w:rsid w:val="002848E5"/>
    <w:rsid w:val="00285CDD"/>
    <w:rsid w:val="00287D72"/>
    <w:rsid w:val="00287F65"/>
    <w:rsid w:val="00291167"/>
    <w:rsid w:val="00297ECB"/>
    <w:rsid w:val="002A4EC3"/>
    <w:rsid w:val="002A75E2"/>
    <w:rsid w:val="002B0A5F"/>
    <w:rsid w:val="002B69F7"/>
    <w:rsid w:val="002C152A"/>
    <w:rsid w:val="002C4A10"/>
    <w:rsid w:val="002D043A"/>
    <w:rsid w:val="002D0E6E"/>
    <w:rsid w:val="002D2D10"/>
    <w:rsid w:val="002E2BE0"/>
    <w:rsid w:val="002F2B8A"/>
    <w:rsid w:val="00303F74"/>
    <w:rsid w:val="0031713F"/>
    <w:rsid w:val="00321913"/>
    <w:rsid w:val="00323E4F"/>
    <w:rsid w:val="00324900"/>
    <w:rsid w:val="00326E65"/>
    <w:rsid w:val="003316DC"/>
    <w:rsid w:val="00332E0D"/>
    <w:rsid w:val="003356DD"/>
    <w:rsid w:val="003411E1"/>
    <w:rsid w:val="003415D3"/>
    <w:rsid w:val="00341C57"/>
    <w:rsid w:val="00346335"/>
    <w:rsid w:val="00352345"/>
    <w:rsid w:val="003529A1"/>
    <w:rsid w:val="00352B0F"/>
    <w:rsid w:val="00355360"/>
    <w:rsid w:val="003561B0"/>
    <w:rsid w:val="00362873"/>
    <w:rsid w:val="00363FD8"/>
    <w:rsid w:val="00366DF5"/>
    <w:rsid w:val="00367960"/>
    <w:rsid w:val="00370670"/>
    <w:rsid w:val="00373E05"/>
    <w:rsid w:val="003767C5"/>
    <w:rsid w:val="00376CE4"/>
    <w:rsid w:val="0038253C"/>
    <w:rsid w:val="003842A0"/>
    <w:rsid w:val="003A15AC"/>
    <w:rsid w:val="003A3936"/>
    <w:rsid w:val="003A4E7B"/>
    <w:rsid w:val="003A56EB"/>
    <w:rsid w:val="003A7E01"/>
    <w:rsid w:val="003B0627"/>
    <w:rsid w:val="003B2946"/>
    <w:rsid w:val="003B4214"/>
    <w:rsid w:val="003B548E"/>
    <w:rsid w:val="003C5F2B"/>
    <w:rsid w:val="003D0BFE"/>
    <w:rsid w:val="003D5700"/>
    <w:rsid w:val="003E523A"/>
    <w:rsid w:val="003F0F5A"/>
    <w:rsid w:val="003F7A52"/>
    <w:rsid w:val="00400A30"/>
    <w:rsid w:val="004022CA"/>
    <w:rsid w:val="00403390"/>
    <w:rsid w:val="00404A65"/>
    <w:rsid w:val="00405829"/>
    <w:rsid w:val="00406A1B"/>
    <w:rsid w:val="004116CD"/>
    <w:rsid w:val="00412C35"/>
    <w:rsid w:val="004139C7"/>
    <w:rsid w:val="00413E4A"/>
    <w:rsid w:val="00414ADE"/>
    <w:rsid w:val="00421661"/>
    <w:rsid w:val="00424ACC"/>
    <w:rsid w:val="00424CA9"/>
    <w:rsid w:val="004257BB"/>
    <w:rsid w:val="004261D9"/>
    <w:rsid w:val="00430C6C"/>
    <w:rsid w:val="00435F23"/>
    <w:rsid w:val="0044291A"/>
    <w:rsid w:val="004523DC"/>
    <w:rsid w:val="00454D5E"/>
    <w:rsid w:val="004564C1"/>
    <w:rsid w:val="00460499"/>
    <w:rsid w:val="00461CB2"/>
    <w:rsid w:val="00474835"/>
    <w:rsid w:val="004759F8"/>
    <w:rsid w:val="00477126"/>
    <w:rsid w:val="004802C3"/>
    <w:rsid w:val="004819C7"/>
    <w:rsid w:val="0048364F"/>
    <w:rsid w:val="00490F2E"/>
    <w:rsid w:val="004954C4"/>
    <w:rsid w:val="00496DB3"/>
    <w:rsid w:val="00496DE9"/>
    <w:rsid w:val="00496F97"/>
    <w:rsid w:val="004A53EA"/>
    <w:rsid w:val="004A7EC2"/>
    <w:rsid w:val="004B50BF"/>
    <w:rsid w:val="004B5556"/>
    <w:rsid w:val="004C4F7A"/>
    <w:rsid w:val="004C791B"/>
    <w:rsid w:val="004D20CA"/>
    <w:rsid w:val="004D3255"/>
    <w:rsid w:val="004D36A0"/>
    <w:rsid w:val="004D66AA"/>
    <w:rsid w:val="004E12FB"/>
    <w:rsid w:val="004E2357"/>
    <w:rsid w:val="004E4715"/>
    <w:rsid w:val="004E7BA5"/>
    <w:rsid w:val="004F0700"/>
    <w:rsid w:val="004F12B9"/>
    <w:rsid w:val="004F191E"/>
    <w:rsid w:val="004F1FAC"/>
    <w:rsid w:val="004F2BB0"/>
    <w:rsid w:val="004F676E"/>
    <w:rsid w:val="00506152"/>
    <w:rsid w:val="0051010B"/>
    <w:rsid w:val="0051279A"/>
    <w:rsid w:val="00512B90"/>
    <w:rsid w:val="00513B02"/>
    <w:rsid w:val="00516B8D"/>
    <w:rsid w:val="005179F6"/>
    <w:rsid w:val="00521B4F"/>
    <w:rsid w:val="0052686F"/>
    <w:rsid w:val="00526B88"/>
    <w:rsid w:val="0052756C"/>
    <w:rsid w:val="00527C17"/>
    <w:rsid w:val="00530230"/>
    <w:rsid w:val="00530CC9"/>
    <w:rsid w:val="00535D43"/>
    <w:rsid w:val="00537FBC"/>
    <w:rsid w:val="00541D73"/>
    <w:rsid w:val="00543469"/>
    <w:rsid w:val="00545231"/>
    <w:rsid w:val="005452CC"/>
    <w:rsid w:val="00546EDF"/>
    <w:rsid w:val="00546FA3"/>
    <w:rsid w:val="00547AD5"/>
    <w:rsid w:val="00554243"/>
    <w:rsid w:val="00557B04"/>
    <w:rsid w:val="00557C7A"/>
    <w:rsid w:val="005625B6"/>
    <w:rsid w:val="00562A58"/>
    <w:rsid w:val="00574544"/>
    <w:rsid w:val="00577CB3"/>
    <w:rsid w:val="00581211"/>
    <w:rsid w:val="0058174B"/>
    <w:rsid w:val="005834F8"/>
    <w:rsid w:val="00584811"/>
    <w:rsid w:val="00585823"/>
    <w:rsid w:val="005859BC"/>
    <w:rsid w:val="00586AF1"/>
    <w:rsid w:val="00593AA6"/>
    <w:rsid w:val="00594161"/>
    <w:rsid w:val="00594749"/>
    <w:rsid w:val="005A22B6"/>
    <w:rsid w:val="005A415C"/>
    <w:rsid w:val="005A482B"/>
    <w:rsid w:val="005B4067"/>
    <w:rsid w:val="005B4C41"/>
    <w:rsid w:val="005C28C3"/>
    <w:rsid w:val="005C36E0"/>
    <w:rsid w:val="005C3F41"/>
    <w:rsid w:val="005D168D"/>
    <w:rsid w:val="005D3772"/>
    <w:rsid w:val="005D5EA1"/>
    <w:rsid w:val="005D6DF1"/>
    <w:rsid w:val="005D760E"/>
    <w:rsid w:val="005E22BA"/>
    <w:rsid w:val="005E2EBD"/>
    <w:rsid w:val="005E61D3"/>
    <w:rsid w:val="005F6BB9"/>
    <w:rsid w:val="005F7738"/>
    <w:rsid w:val="00600219"/>
    <w:rsid w:val="00601B53"/>
    <w:rsid w:val="00603D19"/>
    <w:rsid w:val="006050B7"/>
    <w:rsid w:val="00612AC9"/>
    <w:rsid w:val="00613EAD"/>
    <w:rsid w:val="006158AC"/>
    <w:rsid w:val="006158BB"/>
    <w:rsid w:val="00621B9F"/>
    <w:rsid w:val="006221BB"/>
    <w:rsid w:val="0062236D"/>
    <w:rsid w:val="00626BE2"/>
    <w:rsid w:val="006379CA"/>
    <w:rsid w:val="00637B04"/>
    <w:rsid w:val="00640402"/>
    <w:rsid w:val="00640F78"/>
    <w:rsid w:val="00646E05"/>
    <w:rsid w:val="00646E7B"/>
    <w:rsid w:val="0065199D"/>
    <w:rsid w:val="006519F5"/>
    <w:rsid w:val="00655D6A"/>
    <w:rsid w:val="00656DE9"/>
    <w:rsid w:val="0066225A"/>
    <w:rsid w:val="00662C94"/>
    <w:rsid w:val="00663EB5"/>
    <w:rsid w:val="0067518C"/>
    <w:rsid w:val="00675795"/>
    <w:rsid w:val="00677CC2"/>
    <w:rsid w:val="00685054"/>
    <w:rsid w:val="00685F42"/>
    <w:rsid w:val="006866A1"/>
    <w:rsid w:val="00690472"/>
    <w:rsid w:val="0069207B"/>
    <w:rsid w:val="00694944"/>
    <w:rsid w:val="00695455"/>
    <w:rsid w:val="0069589F"/>
    <w:rsid w:val="006A4309"/>
    <w:rsid w:val="006A7F26"/>
    <w:rsid w:val="006B64C6"/>
    <w:rsid w:val="006B7006"/>
    <w:rsid w:val="006C195D"/>
    <w:rsid w:val="006C7810"/>
    <w:rsid w:val="006C7F8C"/>
    <w:rsid w:val="006D118C"/>
    <w:rsid w:val="006D2322"/>
    <w:rsid w:val="006D3EFF"/>
    <w:rsid w:val="006D7AB9"/>
    <w:rsid w:val="006E49B8"/>
    <w:rsid w:val="006E4D6A"/>
    <w:rsid w:val="006F7F5C"/>
    <w:rsid w:val="00700B2C"/>
    <w:rsid w:val="0070253C"/>
    <w:rsid w:val="00702644"/>
    <w:rsid w:val="007028D1"/>
    <w:rsid w:val="007076B2"/>
    <w:rsid w:val="00713084"/>
    <w:rsid w:val="007144D3"/>
    <w:rsid w:val="00720156"/>
    <w:rsid w:val="00720FC2"/>
    <w:rsid w:val="0072435F"/>
    <w:rsid w:val="0072685E"/>
    <w:rsid w:val="00731802"/>
    <w:rsid w:val="00731E00"/>
    <w:rsid w:val="00732E9D"/>
    <w:rsid w:val="0073491A"/>
    <w:rsid w:val="007440B7"/>
    <w:rsid w:val="0074550B"/>
    <w:rsid w:val="00747993"/>
    <w:rsid w:val="00751105"/>
    <w:rsid w:val="0075251A"/>
    <w:rsid w:val="0076299C"/>
    <w:rsid w:val="007634AD"/>
    <w:rsid w:val="007715C9"/>
    <w:rsid w:val="00771BD7"/>
    <w:rsid w:val="00771F1B"/>
    <w:rsid w:val="00774EDD"/>
    <w:rsid w:val="007757EC"/>
    <w:rsid w:val="00785424"/>
    <w:rsid w:val="00785784"/>
    <w:rsid w:val="00792E6C"/>
    <w:rsid w:val="00795C3B"/>
    <w:rsid w:val="007A35E6"/>
    <w:rsid w:val="007A4795"/>
    <w:rsid w:val="007A6863"/>
    <w:rsid w:val="007C49E7"/>
    <w:rsid w:val="007C67C3"/>
    <w:rsid w:val="007D45C1"/>
    <w:rsid w:val="007D488D"/>
    <w:rsid w:val="007D707E"/>
    <w:rsid w:val="007E342C"/>
    <w:rsid w:val="007E5C14"/>
    <w:rsid w:val="007E7035"/>
    <w:rsid w:val="007E7D4A"/>
    <w:rsid w:val="007F366E"/>
    <w:rsid w:val="007F48ED"/>
    <w:rsid w:val="007F7947"/>
    <w:rsid w:val="00805C9D"/>
    <w:rsid w:val="00812F45"/>
    <w:rsid w:val="008209B0"/>
    <w:rsid w:val="0082421A"/>
    <w:rsid w:val="00834E12"/>
    <w:rsid w:val="008358DF"/>
    <w:rsid w:val="0084172C"/>
    <w:rsid w:val="00847E47"/>
    <w:rsid w:val="00847E59"/>
    <w:rsid w:val="00851397"/>
    <w:rsid w:val="00856A31"/>
    <w:rsid w:val="008626B1"/>
    <w:rsid w:val="00865799"/>
    <w:rsid w:val="0087344A"/>
    <w:rsid w:val="008750B9"/>
    <w:rsid w:val="008754D0"/>
    <w:rsid w:val="00875FF8"/>
    <w:rsid w:val="0087689D"/>
    <w:rsid w:val="0087692F"/>
    <w:rsid w:val="00877D48"/>
    <w:rsid w:val="00882A2F"/>
    <w:rsid w:val="0088345B"/>
    <w:rsid w:val="008A16A5"/>
    <w:rsid w:val="008A7CD3"/>
    <w:rsid w:val="008B2C94"/>
    <w:rsid w:val="008C0497"/>
    <w:rsid w:val="008C1038"/>
    <w:rsid w:val="008C2B5D"/>
    <w:rsid w:val="008D0EE0"/>
    <w:rsid w:val="008D272E"/>
    <w:rsid w:val="008D5B99"/>
    <w:rsid w:val="008D5DFC"/>
    <w:rsid w:val="008D5EF2"/>
    <w:rsid w:val="008D7A27"/>
    <w:rsid w:val="008E4702"/>
    <w:rsid w:val="008E69AA"/>
    <w:rsid w:val="008F142A"/>
    <w:rsid w:val="008F4F1C"/>
    <w:rsid w:val="00904F67"/>
    <w:rsid w:val="009167C4"/>
    <w:rsid w:val="00917E1B"/>
    <w:rsid w:val="009223D0"/>
    <w:rsid w:val="00922764"/>
    <w:rsid w:val="009244D4"/>
    <w:rsid w:val="00924F8B"/>
    <w:rsid w:val="00932377"/>
    <w:rsid w:val="00933009"/>
    <w:rsid w:val="00943102"/>
    <w:rsid w:val="0094523D"/>
    <w:rsid w:val="0095099A"/>
    <w:rsid w:val="00950FD8"/>
    <w:rsid w:val="00953E3D"/>
    <w:rsid w:val="009559E6"/>
    <w:rsid w:val="00957955"/>
    <w:rsid w:val="00960300"/>
    <w:rsid w:val="009668B4"/>
    <w:rsid w:val="00970DC5"/>
    <w:rsid w:val="009720B0"/>
    <w:rsid w:val="009759F2"/>
    <w:rsid w:val="00976A63"/>
    <w:rsid w:val="00977862"/>
    <w:rsid w:val="00983419"/>
    <w:rsid w:val="00997162"/>
    <w:rsid w:val="009A0C9B"/>
    <w:rsid w:val="009A12F6"/>
    <w:rsid w:val="009A4A1C"/>
    <w:rsid w:val="009A4F1B"/>
    <w:rsid w:val="009A50EA"/>
    <w:rsid w:val="009B18F6"/>
    <w:rsid w:val="009B5C7E"/>
    <w:rsid w:val="009C139F"/>
    <w:rsid w:val="009C3431"/>
    <w:rsid w:val="009C5989"/>
    <w:rsid w:val="009C5D57"/>
    <w:rsid w:val="009C7835"/>
    <w:rsid w:val="009D0014"/>
    <w:rsid w:val="009D08DA"/>
    <w:rsid w:val="009D14D8"/>
    <w:rsid w:val="009D57CA"/>
    <w:rsid w:val="009F141A"/>
    <w:rsid w:val="009F2F28"/>
    <w:rsid w:val="00A026A6"/>
    <w:rsid w:val="00A06860"/>
    <w:rsid w:val="00A07422"/>
    <w:rsid w:val="00A136F5"/>
    <w:rsid w:val="00A204D9"/>
    <w:rsid w:val="00A216D5"/>
    <w:rsid w:val="00A231E2"/>
    <w:rsid w:val="00A2550D"/>
    <w:rsid w:val="00A32E5F"/>
    <w:rsid w:val="00A3466A"/>
    <w:rsid w:val="00A3567C"/>
    <w:rsid w:val="00A3614C"/>
    <w:rsid w:val="00A4169B"/>
    <w:rsid w:val="00A445F2"/>
    <w:rsid w:val="00A44CE0"/>
    <w:rsid w:val="00A462BA"/>
    <w:rsid w:val="00A50D55"/>
    <w:rsid w:val="00A5165B"/>
    <w:rsid w:val="00A52FDA"/>
    <w:rsid w:val="00A57FF0"/>
    <w:rsid w:val="00A60887"/>
    <w:rsid w:val="00A634B8"/>
    <w:rsid w:val="00A64300"/>
    <w:rsid w:val="00A64912"/>
    <w:rsid w:val="00A70A74"/>
    <w:rsid w:val="00A732B0"/>
    <w:rsid w:val="00A80910"/>
    <w:rsid w:val="00A80E3F"/>
    <w:rsid w:val="00A85982"/>
    <w:rsid w:val="00A975DE"/>
    <w:rsid w:val="00AA0343"/>
    <w:rsid w:val="00AA2A5C"/>
    <w:rsid w:val="00AA3B45"/>
    <w:rsid w:val="00AA74DA"/>
    <w:rsid w:val="00AB0ABE"/>
    <w:rsid w:val="00AB320D"/>
    <w:rsid w:val="00AB342F"/>
    <w:rsid w:val="00AB78E9"/>
    <w:rsid w:val="00AC7153"/>
    <w:rsid w:val="00AD057C"/>
    <w:rsid w:val="00AD3467"/>
    <w:rsid w:val="00AD5641"/>
    <w:rsid w:val="00AD7348"/>
    <w:rsid w:val="00AE0F9B"/>
    <w:rsid w:val="00AE1903"/>
    <w:rsid w:val="00AE30A0"/>
    <w:rsid w:val="00AF068D"/>
    <w:rsid w:val="00AF528D"/>
    <w:rsid w:val="00AF540F"/>
    <w:rsid w:val="00AF55FF"/>
    <w:rsid w:val="00B0193B"/>
    <w:rsid w:val="00B032D8"/>
    <w:rsid w:val="00B10AE2"/>
    <w:rsid w:val="00B11B0D"/>
    <w:rsid w:val="00B13448"/>
    <w:rsid w:val="00B1660C"/>
    <w:rsid w:val="00B2137F"/>
    <w:rsid w:val="00B22186"/>
    <w:rsid w:val="00B33539"/>
    <w:rsid w:val="00B337CB"/>
    <w:rsid w:val="00B33B3C"/>
    <w:rsid w:val="00B40D74"/>
    <w:rsid w:val="00B45A50"/>
    <w:rsid w:val="00B52663"/>
    <w:rsid w:val="00B537DC"/>
    <w:rsid w:val="00B56DCB"/>
    <w:rsid w:val="00B57EBD"/>
    <w:rsid w:val="00B623EE"/>
    <w:rsid w:val="00B6332D"/>
    <w:rsid w:val="00B6527A"/>
    <w:rsid w:val="00B66481"/>
    <w:rsid w:val="00B770D2"/>
    <w:rsid w:val="00B808A2"/>
    <w:rsid w:val="00B91292"/>
    <w:rsid w:val="00B91AEE"/>
    <w:rsid w:val="00BA4705"/>
    <w:rsid w:val="00BA47A3"/>
    <w:rsid w:val="00BA5026"/>
    <w:rsid w:val="00BA50FF"/>
    <w:rsid w:val="00BA76C3"/>
    <w:rsid w:val="00BB309C"/>
    <w:rsid w:val="00BB6E79"/>
    <w:rsid w:val="00BC1044"/>
    <w:rsid w:val="00BC4E73"/>
    <w:rsid w:val="00BC69D9"/>
    <w:rsid w:val="00BD1DFA"/>
    <w:rsid w:val="00BD663B"/>
    <w:rsid w:val="00BD6EAF"/>
    <w:rsid w:val="00BE3B31"/>
    <w:rsid w:val="00BE6755"/>
    <w:rsid w:val="00BE719A"/>
    <w:rsid w:val="00BE720A"/>
    <w:rsid w:val="00BF2F46"/>
    <w:rsid w:val="00BF6650"/>
    <w:rsid w:val="00BF7789"/>
    <w:rsid w:val="00C016AE"/>
    <w:rsid w:val="00C02A8B"/>
    <w:rsid w:val="00C067E5"/>
    <w:rsid w:val="00C11730"/>
    <w:rsid w:val="00C126C7"/>
    <w:rsid w:val="00C164CA"/>
    <w:rsid w:val="00C257F2"/>
    <w:rsid w:val="00C27D0D"/>
    <w:rsid w:val="00C3445B"/>
    <w:rsid w:val="00C36A6E"/>
    <w:rsid w:val="00C36E45"/>
    <w:rsid w:val="00C42BF8"/>
    <w:rsid w:val="00C460AE"/>
    <w:rsid w:val="00C46519"/>
    <w:rsid w:val="00C50043"/>
    <w:rsid w:val="00C50A0F"/>
    <w:rsid w:val="00C54F24"/>
    <w:rsid w:val="00C7573B"/>
    <w:rsid w:val="00C76B5B"/>
    <w:rsid w:val="00C76CF3"/>
    <w:rsid w:val="00C846D7"/>
    <w:rsid w:val="00C91B0C"/>
    <w:rsid w:val="00C9366F"/>
    <w:rsid w:val="00C96386"/>
    <w:rsid w:val="00C9739C"/>
    <w:rsid w:val="00CA03E6"/>
    <w:rsid w:val="00CA7844"/>
    <w:rsid w:val="00CB33BE"/>
    <w:rsid w:val="00CB36B0"/>
    <w:rsid w:val="00CB4A38"/>
    <w:rsid w:val="00CB58EF"/>
    <w:rsid w:val="00CB5E78"/>
    <w:rsid w:val="00CB7C87"/>
    <w:rsid w:val="00CC037A"/>
    <w:rsid w:val="00CD160B"/>
    <w:rsid w:val="00CD268D"/>
    <w:rsid w:val="00CD6031"/>
    <w:rsid w:val="00CE3DD8"/>
    <w:rsid w:val="00CE7D64"/>
    <w:rsid w:val="00CF0BB2"/>
    <w:rsid w:val="00D02B90"/>
    <w:rsid w:val="00D03730"/>
    <w:rsid w:val="00D12083"/>
    <w:rsid w:val="00D12491"/>
    <w:rsid w:val="00D13441"/>
    <w:rsid w:val="00D240E3"/>
    <w:rsid w:val="00D243A3"/>
    <w:rsid w:val="00D30F7F"/>
    <w:rsid w:val="00D31F9B"/>
    <w:rsid w:val="00D3200B"/>
    <w:rsid w:val="00D322C4"/>
    <w:rsid w:val="00D33440"/>
    <w:rsid w:val="00D36877"/>
    <w:rsid w:val="00D3710C"/>
    <w:rsid w:val="00D52EFE"/>
    <w:rsid w:val="00D569BA"/>
    <w:rsid w:val="00D56A0D"/>
    <w:rsid w:val="00D56C87"/>
    <w:rsid w:val="00D600E4"/>
    <w:rsid w:val="00D62FD6"/>
    <w:rsid w:val="00D63AFD"/>
    <w:rsid w:val="00D63EF6"/>
    <w:rsid w:val="00D66518"/>
    <w:rsid w:val="00D67A33"/>
    <w:rsid w:val="00D70DFB"/>
    <w:rsid w:val="00D71EEA"/>
    <w:rsid w:val="00D735CD"/>
    <w:rsid w:val="00D75466"/>
    <w:rsid w:val="00D766DF"/>
    <w:rsid w:val="00D84A35"/>
    <w:rsid w:val="00D87951"/>
    <w:rsid w:val="00D90FB7"/>
    <w:rsid w:val="00D95891"/>
    <w:rsid w:val="00DA27EC"/>
    <w:rsid w:val="00DB3617"/>
    <w:rsid w:val="00DB587D"/>
    <w:rsid w:val="00DB5CB4"/>
    <w:rsid w:val="00DB6340"/>
    <w:rsid w:val="00DB7281"/>
    <w:rsid w:val="00DC110C"/>
    <w:rsid w:val="00DC16A6"/>
    <w:rsid w:val="00DE149E"/>
    <w:rsid w:val="00DE3F25"/>
    <w:rsid w:val="00DF1347"/>
    <w:rsid w:val="00DF244A"/>
    <w:rsid w:val="00DF2720"/>
    <w:rsid w:val="00DF4685"/>
    <w:rsid w:val="00DF4910"/>
    <w:rsid w:val="00DF6B72"/>
    <w:rsid w:val="00DF6DF7"/>
    <w:rsid w:val="00DF7F52"/>
    <w:rsid w:val="00E00599"/>
    <w:rsid w:val="00E05704"/>
    <w:rsid w:val="00E12309"/>
    <w:rsid w:val="00E12F1A"/>
    <w:rsid w:val="00E13CDF"/>
    <w:rsid w:val="00E21CFB"/>
    <w:rsid w:val="00E22799"/>
    <w:rsid w:val="00E22935"/>
    <w:rsid w:val="00E27945"/>
    <w:rsid w:val="00E460ED"/>
    <w:rsid w:val="00E477FF"/>
    <w:rsid w:val="00E52D88"/>
    <w:rsid w:val="00E53048"/>
    <w:rsid w:val="00E54292"/>
    <w:rsid w:val="00E54A40"/>
    <w:rsid w:val="00E578A2"/>
    <w:rsid w:val="00E60191"/>
    <w:rsid w:val="00E65344"/>
    <w:rsid w:val="00E67130"/>
    <w:rsid w:val="00E67361"/>
    <w:rsid w:val="00E74DC7"/>
    <w:rsid w:val="00E81BC1"/>
    <w:rsid w:val="00E84E75"/>
    <w:rsid w:val="00E87699"/>
    <w:rsid w:val="00E92E27"/>
    <w:rsid w:val="00E9586B"/>
    <w:rsid w:val="00E96C7B"/>
    <w:rsid w:val="00E97334"/>
    <w:rsid w:val="00EA0D36"/>
    <w:rsid w:val="00EB03A9"/>
    <w:rsid w:val="00EB7324"/>
    <w:rsid w:val="00EC58DE"/>
    <w:rsid w:val="00ED20F1"/>
    <w:rsid w:val="00ED4928"/>
    <w:rsid w:val="00EE0FD6"/>
    <w:rsid w:val="00EE3AA3"/>
    <w:rsid w:val="00EE6190"/>
    <w:rsid w:val="00EE6D49"/>
    <w:rsid w:val="00EE7BED"/>
    <w:rsid w:val="00EF2E3A"/>
    <w:rsid w:val="00EF47FC"/>
    <w:rsid w:val="00EF5CFE"/>
    <w:rsid w:val="00EF6402"/>
    <w:rsid w:val="00EF65BB"/>
    <w:rsid w:val="00EF77FB"/>
    <w:rsid w:val="00F04071"/>
    <w:rsid w:val="00F04418"/>
    <w:rsid w:val="00F047E2"/>
    <w:rsid w:val="00F04D57"/>
    <w:rsid w:val="00F078DC"/>
    <w:rsid w:val="00F10E8F"/>
    <w:rsid w:val="00F13E86"/>
    <w:rsid w:val="00F17A82"/>
    <w:rsid w:val="00F25015"/>
    <w:rsid w:val="00F32FCB"/>
    <w:rsid w:val="00F408E8"/>
    <w:rsid w:val="00F56BEA"/>
    <w:rsid w:val="00F6600F"/>
    <w:rsid w:val="00F6709F"/>
    <w:rsid w:val="00F677A9"/>
    <w:rsid w:val="00F71C76"/>
    <w:rsid w:val="00F72753"/>
    <w:rsid w:val="00F7325C"/>
    <w:rsid w:val="00F732EA"/>
    <w:rsid w:val="00F756CD"/>
    <w:rsid w:val="00F83F3F"/>
    <w:rsid w:val="00F84CF5"/>
    <w:rsid w:val="00F8612E"/>
    <w:rsid w:val="00F86768"/>
    <w:rsid w:val="00F92EA6"/>
    <w:rsid w:val="00F92F47"/>
    <w:rsid w:val="00F93765"/>
    <w:rsid w:val="00FA2078"/>
    <w:rsid w:val="00FA20B7"/>
    <w:rsid w:val="00FA420B"/>
    <w:rsid w:val="00FA4DEE"/>
    <w:rsid w:val="00FB270B"/>
    <w:rsid w:val="00FC713F"/>
    <w:rsid w:val="00FD0226"/>
    <w:rsid w:val="00FD0940"/>
    <w:rsid w:val="00FD446E"/>
    <w:rsid w:val="00FE0781"/>
    <w:rsid w:val="00FE4A71"/>
    <w:rsid w:val="00FE7CFD"/>
    <w:rsid w:val="00FF1BC9"/>
    <w:rsid w:val="00FF2399"/>
    <w:rsid w:val="00FF39DE"/>
    <w:rsid w:val="00FF6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039DF5"/>
  <w15:docId w15:val="{4A40F93C-D801-476C-A885-87A5D8EE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5452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52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52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52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52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452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52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52C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452C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7483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52686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E0F9B"/>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CE7D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7D64"/>
    <w:rPr>
      <w:sz w:val="22"/>
    </w:rPr>
  </w:style>
  <w:style w:type="paragraph" w:customStyle="1" w:styleId="SOTextNote">
    <w:name w:val="SO TextNote"/>
    <w:aliases w:val="sont"/>
    <w:basedOn w:val="SOText"/>
    <w:qFormat/>
    <w:rsid w:val="00D95891"/>
    <w:pPr>
      <w:spacing w:before="122" w:line="198" w:lineRule="exact"/>
      <w:ind w:left="1843" w:hanging="709"/>
    </w:pPr>
    <w:rPr>
      <w:sz w:val="18"/>
    </w:rPr>
  </w:style>
  <w:style w:type="paragraph" w:customStyle="1" w:styleId="SOPara">
    <w:name w:val="SO Para"/>
    <w:aliases w:val="soa"/>
    <w:basedOn w:val="SOText"/>
    <w:link w:val="SOParaChar"/>
    <w:qFormat/>
    <w:rsid w:val="007A35E6"/>
    <w:pPr>
      <w:tabs>
        <w:tab w:val="right" w:pos="1786"/>
      </w:tabs>
      <w:spacing w:before="40"/>
      <w:ind w:left="2070" w:hanging="936"/>
    </w:pPr>
  </w:style>
  <w:style w:type="character" w:customStyle="1" w:styleId="SOParaChar">
    <w:name w:val="SO Para Char"/>
    <w:aliases w:val="soa Char"/>
    <w:basedOn w:val="DefaultParagraphFont"/>
    <w:link w:val="SOPara"/>
    <w:rsid w:val="007A35E6"/>
    <w:rPr>
      <w:sz w:val="22"/>
    </w:rPr>
  </w:style>
  <w:style w:type="paragraph" w:customStyle="1" w:styleId="FileName">
    <w:name w:val="FileName"/>
    <w:basedOn w:val="Normal"/>
    <w:rsid w:val="00117277"/>
  </w:style>
  <w:style w:type="paragraph" w:customStyle="1" w:styleId="TableHeading">
    <w:name w:val="TableHeading"/>
    <w:aliases w:val="th"/>
    <w:basedOn w:val="OPCParaBase"/>
    <w:next w:val="Tabletext"/>
    <w:rsid w:val="00A5165B"/>
    <w:pPr>
      <w:keepNext/>
      <w:spacing w:before="60" w:line="240" w:lineRule="atLeast"/>
    </w:pPr>
    <w:rPr>
      <w:b/>
      <w:sz w:val="20"/>
    </w:rPr>
  </w:style>
  <w:style w:type="paragraph" w:customStyle="1" w:styleId="SOHeadBold">
    <w:name w:val="SO HeadBold"/>
    <w:aliases w:val="sohb"/>
    <w:basedOn w:val="SOText"/>
    <w:next w:val="SOText"/>
    <w:link w:val="SOHeadBoldChar"/>
    <w:qFormat/>
    <w:rsid w:val="008D5B99"/>
    <w:rPr>
      <w:b/>
    </w:rPr>
  </w:style>
  <w:style w:type="character" w:customStyle="1" w:styleId="SOHeadBoldChar">
    <w:name w:val="SO HeadBold Char"/>
    <w:aliases w:val="sohb Char"/>
    <w:basedOn w:val="DefaultParagraphFont"/>
    <w:link w:val="SOHeadBold"/>
    <w:rsid w:val="008D5B99"/>
    <w:rPr>
      <w:b/>
      <w:sz w:val="22"/>
    </w:rPr>
  </w:style>
  <w:style w:type="paragraph" w:customStyle="1" w:styleId="SOHeadItalic">
    <w:name w:val="SO HeadItalic"/>
    <w:aliases w:val="sohi"/>
    <w:basedOn w:val="SOText"/>
    <w:next w:val="SOText"/>
    <w:link w:val="SOHeadItalicChar"/>
    <w:qFormat/>
    <w:rsid w:val="00983419"/>
    <w:rPr>
      <w:i/>
    </w:rPr>
  </w:style>
  <w:style w:type="character" w:customStyle="1" w:styleId="SOHeadItalicChar">
    <w:name w:val="SO HeadItalic Char"/>
    <w:aliases w:val="sohi Char"/>
    <w:basedOn w:val="DefaultParagraphFont"/>
    <w:link w:val="SOHeadItalic"/>
    <w:rsid w:val="00983419"/>
    <w:rPr>
      <w:i/>
      <w:sz w:val="22"/>
    </w:rPr>
  </w:style>
  <w:style w:type="paragraph" w:customStyle="1" w:styleId="SOBullet">
    <w:name w:val="SO Bullet"/>
    <w:aliases w:val="sotb"/>
    <w:basedOn w:val="SOText"/>
    <w:link w:val="SOBulletChar"/>
    <w:qFormat/>
    <w:rsid w:val="003F0F5A"/>
    <w:pPr>
      <w:ind w:left="1559" w:hanging="425"/>
    </w:pPr>
  </w:style>
  <w:style w:type="character" w:customStyle="1" w:styleId="SOBulletChar">
    <w:name w:val="SO Bullet Char"/>
    <w:aliases w:val="sotb Char"/>
    <w:basedOn w:val="DefaultParagraphFont"/>
    <w:link w:val="SOBullet"/>
    <w:rsid w:val="003F0F5A"/>
    <w:rPr>
      <w:sz w:val="22"/>
    </w:rPr>
  </w:style>
  <w:style w:type="paragraph" w:customStyle="1" w:styleId="SOBulletNote">
    <w:name w:val="SO BulletNote"/>
    <w:aliases w:val="sonb"/>
    <w:basedOn w:val="SOTextNote"/>
    <w:link w:val="SOBulletNoteChar"/>
    <w:qFormat/>
    <w:rsid w:val="00DB5CB4"/>
    <w:pPr>
      <w:tabs>
        <w:tab w:val="left" w:pos="1560"/>
      </w:tabs>
      <w:ind w:left="2268" w:hanging="1134"/>
    </w:pPr>
  </w:style>
  <w:style w:type="character" w:customStyle="1" w:styleId="SOBulletNoteChar">
    <w:name w:val="SO BulletNote Char"/>
    <w:aliases w:val="sonb Char"/>
    <w:basedOn w:val="DefaultParagraphFont"/>
    <w:link w:val="SOBulletNote"/>
    <w:rsid w:val="00DB5CB4"/>
    <w:rPr>
      <w:sz w:val="18"/>
    </w:rPr>
  </w:style>
  <w:style w:type="paragraph" w:customStyle="1" w:styleId="SOText2">
    <w:name w:val="SO Text2"/>
    <w:aliases w:val="sot2"/>
    <w:basedOn w:val="Normal"/>
    <w:next w:val="SOText"/>
    <w:link w:val="SOText2Char"/>
    <w:rsid w:val="00332E0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32E0D"/>
    <w:rPr>
      <w:sz w:val="22"/>
    </w:rPr>
  </w:style>
  <w:style w:type="paragraph" w:customStyle="1" w:styleId="SubPartCASA">
    <w:name w:val="SubPart(CASA)"/>
    <w:aliases w:val="csp"/>
    <w:basedOn w:val="OPCParaBase"/>
    <w:next w:val="ActHead3"/>
    <w:rsid w:val="004261D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452CC"/>
    <w:rPr>
      <w:rFonts w:eastAsia="Times New Roman" w:cs="Times New Roman"/>
      <w:sz w:val="22"/>
      <w:lang w:eastAsia="en-AU"/>
    </w:rPr>
  </w:style>
  <w:style w:type="character" w:customStyle="1" w:styleId="notetextChar">
    <w:name w:val="note(text) Char"/>
    <w:aliases w:val="n Char"/>
    <w:basedOn w:val="DefaultParagraphFont"/>
    <w:link w:val="notetext"/>
    <w:rsid w:val="005452CC"/>
    <w:rPr>
      <w:rFonts w:eastAsia="Times New Roman" w:cs="Times New Roman"/>
      <w:sz w:val="18"/>
      <w:lang w:eastAsia="en-AU"/>
    </w:rPr>
  </w:style>
  <w:style w:type="character" w:customStyle="1" w:styleId="Heading1Char">
    <w:name w:val="Heading 1 Char"/>
    <w:basedOn w:val="DefaultParagraphFont"/>
    <w:link w:val="Heading1"/>
    <w:uiPriority w:val="9"/>
    <w:rsid w:val="005452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452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52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452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452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452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452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452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452CC"/>
    <w:rPr>
      <w:rFonts w:asciiTheme="majorHAnsi" w:eastAsiaTheme="majorEastAsia" w:hAnsiTheme="majorHAnsi" w:cstheme="majorBidi"/>
      <w:i/>
      <w:iCs/>
      <w:color w:val="404040" w:themeColor="text1" w:themeTint="BF"/>
    </w:rPr>
  </w:style>
  <w:style w:type="paragraph" w:customStyle="1" w:styleId="acthead50">
    <w:name w:val="acthead5"/>
    <w:basedOn w:val="Normal"/>
    <w:rsid w:val="008F142A"/>
    <w:pPr>
      <w:spacing w:before="100" w:beforeAutospacing="1" w:after="100" w:afterAutospacing="1" w:line="240" w:lineRule="auto"/>
    </w:pPr>
    <w:rPr>
      <w:rFonts w:eastAsia="Times New Roman" w:cs="Times New Roman"/>
      <w:sz w:val="24"/>
      <w:szCs w:val="24"/>
      <w:lang w:val="en-GB" w:eastAsia="en-GB"/>
    </w:rPr>
  </w:style>
  <w:style w:type="character" w:customStyle="1" w:styleId="charsectno0">
    <w:name w:val="charsectno"/>
    <w:basedOn w:val="DefaultParagraphFont"/>
    <w:rsid w:val="008F142A"/>
  </w:style>
  <w:style w:type="paragraph" w:customStyle="1" w:styleId="paragraphsub0">
    <w:name w:val="paragraphsub"/>
    <w:basedOn w:val="Normal"/>
    <w:rsid w:val="008F142A"/>
    <w:pPr>
      <w:spacing w:before="100" w:beforeAutospacing="1" w:after="100" w:afterAutospacing="1" w:line="240" w:lineRule="auto"/>
    </w:pPr>
    <w:rPr>
      <w:rFonts w:eastAsia="Times New Roman" w:cs="Times New Roman"/>
      <w:sz w:val="24"/>
      <w:szCs w:val="24"/>
      <w:lang w:val="en-GB" w:eastAsia="en-GB"/>
    </w:rPr>
  </w:style>
  <w:style w:type="character" w:styleId="CommentReference">
    <w:name w:val="annotation reference"/>
    <w:basedOn w:val="DefaultParagraphFont"/>
    <w:uiPriority w:val="99"/>
    <w:semiHidden/>
    <w:unhideWhenUsed/>
    <w:rsid w:val="000539EA"/>
    <w:rPr>
      <w:sz w:val="16"/>
      <w:szCs w:val="16"/>
    </w:rPr>
  </w:style>
  <w:style w:type="paragraph" w:styleId="CommentText">
    <w:name w:val="annotation text"/>
    <w:basedOn w:val="Normal"/>
    <w:link w:val="CommentTextChar"/>
    <w:uiPriority w:val="99"/>
    <w:unhideWhenUsed/>
    <w:rsid w:val="000539EA"/>
    <w:pPr>
      <w:spacing w:line="240" w:lineRule="auto"/>
    </w:pPr>
    <w:rPr>
      <w:sz w:val="20"/>
    </w:rPr>
  </w:style>
  <w:style w:type="character" w:customStyle="1" w:styleId="CommentTextChar">
    <w:name w:val="Comment Text Char"/>
    <w:basedOn w:val="DefaultParagraphFont"/>
    <w:link w:val="CommentText"/>
    <w:uiPriority w:val="99"/>
    <w:rsid w:val="000539EA"/>
  </w:style>
  <w:style w:type="paragraph" w:styleId="CommentSubject">
    <w:name w:val="annotation subject"/>
    <w:basedOn w:val="CommentText"/>
    <w:next w:val="CommentText"/>
    <w:link w:val="CommentSubjectChar"/>
    <w:uiPriority w:val="99"/>
    <w:semiHidden/>
    <w:unhideWhenUsed/>
    <w:rsid w:val="000539EA"/>
    <w:rPr>
      <w:b/>
      <w:bCs/>
    </w:rPr>
  </w:style>
  <w:style w:type="character" w:customStyle="1" w:styleId="CommentSubjectChar">
    <w:name w:val="Comment Subject Char"/>
    <w:basedOn w:val="CommentTextChar"/>
    <w:link w:val="CommentSubject"/>
    <w:uiPriority w:val="99"/>
    <w:semiHidden/>
    <w:rsid w:val="000539EA"/>
    <w:rPr>
      <w:b/>
      <w:bCs/>
    </w:rPr>
  </w:style>
  <w:style w:type="character" w:customStyle="1" w:styleId="ActHead5Char">
    <w:name w:val="ActHead 5 Char"/>
    <w:aliases w:val="s Char"/>
    <w:basedOn w:val="DefaultParagraphFont"/>
    <w:link w:val="ActHead5"/>
    <w:rsid w:val="00DA27EC"/>
    <w:rPr>
      <w:rFonts w:eastAsia="Times New Roman" w:cs="Times New Roman"/>
      <w:b/>
      <w:kern w:val="28"/>
      <w:sz w:val="24"/>
      <w:lang w:eastAsia="en-AU"/>
    </w:rPr>
  </w:style>
  <w:style w:type="paragraph" w:customStyle="1" w:styleId="Ara">
    <w:name w:val="Ara"/>
    <w:basedOn w:val="subsection"/>
    <w:rsid w:val="00B66481"/>
  </w:style>
  <w:style w:type="character" w:styleId="Hyperlink">
    <w:name w:val="Hyperlink"/>
    <w:basedOn w:val="DefaultParagraphFont"/>
    <w:uiPriority w:val="99"/>
    <w:semiHidden/>
    <w:unhideWhenUsed/>
    <w:rsid w:val="005E22BA"/>
    <w:rPr>
      <w:color w:val="0000FF"/>
      <w:u w:val="single"/>
    </w:rPr>
  </w:style>
  <w:style w:type="paragraph" w:styleId="FootnoteText">
    <w:name w:val="footnote text"/>
    <w:basedOn w:val="Normal"/>
    <w:link w:val="FootnoteTextChar"/>
    <w:uiPriority w:val="31"/>
    <w:rsid w:val="00EE7BED"/>
    <w:pPr>
      <w:tabs>
        <w:tab w:val="left" w:pos="425"/>
      </w:tabs>
      <w:spacing w:after="60" w:line="240" w:lineRule="auto"/>
      <w:ind w:left="425" w:right="567" w:hanging="425"/>
    </w:pPr>
    <w:rPr>
      <w:rFonts w:ascii="Arial" w:eastAsia="Times New Roman" w:hAnsi="Arial" w:cs="Arial"/>
      <w:sz w:val="18"/>
      <w:lang w:eastAsia="en-AU"/>
    </w:rPr>
  </w:style>
  <w:style w:type="character" w:customStyle="1" w:styleId="FootnoteTextChar">
    <w:name w:val="Footnote Text Char"/>
    <w:basedOn w:val="DefaultParagraphFont"/>
    <w:link w:val="FootnoteText"/>
    <w:uiPriority w:val="31"/>
    <w:rsid w:val="00EE7BED"/>
    <w:rPr>
      <w:rFonts w:ascii="Arial" w:eastAsia="Times New Roman" w:hAnsi="Arial" w:cs="Arial"/>
      <w:sz w:val="18"/>
      <w:lang w:eastAsia="en-AU"/>
    </w:rPr>
  </w:style>
  <w:style w:type="paragraph" w:customStyle="1" w:styleId="Dot1">
    <w:name w:val="Dot1"/>
    <w:aliases w:val="DOT"/>
    <w:basedOn w:val="Normal"/>
    <w:link w:val="Dot1Char"/>
    <w:uiPriority w:val="2"/>
    <w:qFormat/>
    <w:rsid w:val="00E67361"/>
    <w:pPr>
      <w:numPr>
        <w:ilvl w:val="1"/>
        <w:numId w:val="13"/>
      </w:numPr>
      <w:spacing w:after="140" w:line="280" w:lineRule="atLeast"/>
    </w:pPr>
    <w:rPr>
      <w:rFonts w:ascii="Arial" w:eastAsia="Times New Roman" w:hAnsi="Arial" w:cs="Arial"/>
      <w:szCs w:val="22"/>
      <w:lang w:eastAsia="en-AU"/>
    </w:rPr>
  </w:style>
  <w:style w:type="character" w:customStyle="1" w:styleId="Dot1Char">
    <w:name w:val="Dot1 Char"/>
    <w:aliases w:val="DOT Char"/>
    <w:basedOn w:val="DefaultParagraphFont"/>
    <w:link w:val="Dot1"/>
    <w:uiPriority w:val="2"/>
    <w:rsid w:val="00E67361"/>
    <w:rPr>
      <w:rFonts w:ascii="Arial" w:eastAsia="Times New Roman" w:hAnsi="Arial" w:cs="Arial"/>
      <w:sz w:val="22"/>
      <w:szCs w:val="22"/>
      <w:lang w:eastAsia="en-AU"/>
    </w:rPr>
  </w:style>
  <w:style w:type="character" w:customStyle="1" w:styleId="pdftext">
    <w:name w:val="pdf_text"/>
    <w:basedOn w:val="DefaultParagraphFont"/>
    <w:rsid w:val="00953E3D"/>
  </w:style>
  <w:style w:type="paragraph" w:styleId="Revision">
    <w:name w:val="Revision"/>
    <w:hidden/>
    <w:uiPriority w:val="99"/>
    <w:semiHidden/>
    <w:rsid w:val="00795C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87137">
      <w:bodyDiv w:val="1"/>
      <w:marLeft w:val="0"/>
      <w:marRight w:val="0"/>
      <w:marTop w:val="0"/>
      <w:marBottom w:val="0"/>
      <w:divBdr>
        <w:top w:val="none" w:sz="0" w:space="0" w:color="auto"/>
        <w:left w:val="none" w:sz="0" w:space="0" w:color="auto"/>
        <w:bottom w:val="none" w:sz="0" w:space="0" w:color="auto"/>
        <w:right w:val="none" w:sz="0" w:space="0" w:color="auto"/>
      </w:divBdr>
      <w:divsChild>
        <w:div w:id="775710619">
          <w:blockQuote w:val="1"/>
          <w:marLeft w:val="600"/>
          <w:marRight w:val="0"/>
          <w:marTop w:val="120"/>
          <w:marBottom w:val="120"/>
          <w:divBdr>
            <w:top w:val="none" w:sz="0" w:space="0" w:color="auto"/>
            <w:left w:val="none" w:sz="0" w:space="0" w:color="auto"/>
            <w:bottom w:val="none" w:sz="0" w:space="0" w:color="auto"/>
            <w:right w:val="none" w:sz="0" w:space="0" w:color="auto"/>
          </w:divBdr>
        </w:div>
        <w:div w:id="1116021089">
          <w:blockQuote w:val="1"/>
          <w:marLeft w:val="600"/>
          <w:marRight w:val="0"/>
          <w:marTop w:val="120"/>
          <w:marBottom w:val="120"/>
          <w:divBdr>
            <w:top w:val="none" w:sz="0" w:space="0" w:color="auto"/>
            <w:left w:val="none" w:sz="0" w:space="0" w:color="auto"/>
            <w:bottom w:val="none" w:sz="0" w:space="0" w:color="auto"/>
            <w:right w:val="none" w:sz="0" w:space="0" w:color="auto"/>
          </w:divBdr>
        </w:div>
        <w:div w:id="260651730">
          <w:blockQuote w:val="1"/>
          <w:marLeft w:val="600"/>
          <w:marRight w:val="0"/>
          <w:marTop w:val="120"/>
          <w:marBottom w:val="120"/>
          <w:divBdr>
            <w:top w:val="none" w:sz="0" w:space="0" w:color="auto"/>
            <w:left w:val="none" w:sz="0" w:space="0" w:color="auto"/>
            <w:bottom w:val="none" w:sz="0" w:space="0" w:color="auto"/>
            <w:right w:val="none" w:sz="0" w:space="0" w:color="auto"/>
          </w:divBdr>
        </w:div>
        <w:div w:id="688799056">
          <w:blockQuote w:val="1"/>
          <w:marLeft w:val="600"/>
          <w:marRight w:val="0"/>
          <w:marTop w:val="120"/>
          <w:marBottom w:val="120"/>
          <w:divBdr>
            <w:top w:val="none" w:sz="0" w:space="0" w:color="auto"/>
            <w:left w:val="none" w:sz="0" w:space="0" w:color="auto"/>
            <w:bottom w:val="none" w:sz="0" w:space="0" w:color="auto"/>
            <w:right w:val="none" w:sz="0" w:space="0" w:color="auto"/>
          </w:divBdr>
        </w:div>
        <w:div w:id="972490806">
          <w:blockQuote w:val="1"/>
          <w:marLeft w:val="600"/>
          <w:marRight w:val="0"/>
          <w:marTop w:val="120"/>
          <w:marBottom w:val="120"/>
          <w:divBdr>
            <w:top w:val="none" w:sz="0" w:space="0" w:color="auto"/>
            <w:left w:val="none" w:sz="0" w:space="0" w:color="auto"/>
            <w:bottom w:val="none" w:sz="0" w:space="0" w:color="auto"/>
            <w:right w:val="none" w:sz="0" w:space="0" w:color="auto"/>
          </w:divBdr>
        </w:div>
        <w:div w:id="335108948">
          <w:blockQuote w:val="1"/>
          <w:marLeft w:val="600"/>
          <w:marRight w:val="0"/>
          <w:marTop w:val="120"/>
          <w:marBottom w:val="120"/>
          <w:divBdr>
            <w:top w:val="none" w:sz="0" w:space="0" w:color="auto"/>
            <w:left w:val="none" w:sz="0" w:space="0" w:color="auto"/>
            <w:bottom w:val="none" w:sz="0" w:space="0" w:color="auto"/>
            <w:right w:val="none" w:sz="0" w:space="0" w:color="auto"/>
          </w:divBdr>
        </w:div>
        <w:div w:id="1290433431">
          <w:blockQuote w:val="1"/>
          <w:marLeft w:val="600"/>
          <w:marRight w:val="0"/>
          <w:marTop w:val="120"/>
          <w:marBottom w:val="120"/>
          <w:divBdr>
            <w:top w:val="none" w:sz="0" w:space="0" w:color="auto"/>
            <w:left w:val="none" w:sz="0" w:space="0" w:color="auto"/>
            <w:bottom w:val="none" w:sz="0" w:space="0" w:color="auto"/>
            <w:right w:val="none" w:sz="0" w:space="0" w:color="auto"/>
          </w:divBdr>
        </w:div>
        <w:div w:id="2309694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43422209">
      <w:bodyDiv w:val="1"/>
      <w:marLeft w:val="0"/>
      <w:marRight w:val="0"/>
      <w:marTop w:val="0"/>
      <w:marBottom w:val="0"/>
      <w:divBdr>
        <w:top w:val="none" w:sz="0" w:space="0" w:color="auto"/>
        <w:left w:val="none" w:sz="0" w:space="0" w:color="auto"/>
        <w:bottom w:val="none" w:sz="0" w:space="0" w:color="auto"/>
        <w:right w:val="none" w:sz="0" w:space="0" w:color="auto"/>
      </w:divBdr>
    </w:div>
    <w:div w:id="1425036384">
      <w:bodyDiv w:val="1"/>
      <w:marLeft w:val="0"/>
      <w:marRight w:val="0"/>
      <w:marTop w:val="0"/>
      <w:marBottom w:val="0"/>
      <w:divBdr>
        <w:top w:val="none" w:sz="0" w:space="0" w:color="auto"/>
        <w:left w:val="none" w:sz="0" w:space="0" w:color="auto"/>
        <w:bottom w:val="none" w:sz="0" w:space="0" w:color="auto"/>
        <w:right w:val="none" w:sz="0" w:space="0" w:color="auto"/>
      </w:divBdr>
      <w:divsChild>
        <w:div w:id="2053459214">
          <w:blockQuote w:val="1"/>
          <w:marLeft w:val="600"/>
          <w:marRight w:val="0"/>
          <w:marTop w:val="120"/>
          <w:marBottom w:val="120"/>
          <w:divBdr>
            <w:top w:val="none" w:sz="0" w:space="0" w:color="auto"/>
            <w:left w:val="none" w:sz="0" w:space="0" w:color="auto"/>
            <w:bottom w:val="none" w:sz="0" w:space="0" w:color="auto"/>
            <w:right w:val="none" w:sz="0" w:space="0" w:color="auto"/>
          </w:divBdr>
        </w:div>
        <w:div w:id="842092103">
          <w:blockQuote w:val="1"/>
          <w:marLeft w:val="600"/>
          <w:marRight w:val="0"/>
          <w:marTop w:val="120"/>
          <w:marBottom w:val="120"/>
          <w:divBdr>
            <w:top w:val="none" w:sz="0" w:space="0" w:color="auto"/>
            <w:left w:val="none" w:sz="0" w:space="0" w:color="auto"/>
            <w:bottom w:val="none" w:sz="0" w:space="0" w:color="auto"/>
            <w:right w:val="none" w:sz="0" w:space="0" w:color="auto"/>
          </w:divBdr>
        </w:div>
        <w:div w:id="318308645">
          <w:blockQuote w:val="1"/>
          <w:marLeft w:val="600"/>
          <w:marRight w:val="0"/>
          <w:marTop w:val="120"/>
          <w:marBottom w:val="120"/>
          <w:divBdr>
            <w:top w:val="none" w:sz="0" w:space="0" w:color="auto"/>
            <w:left w:val="none" w:sz="0" w:space="0" w:color="auto"/>
            <w:bottom w:val="none" w:sz="0" w:space="0" w:color="auto"/>
            <w:right w:val="none" w:sz="0" w:space="0" w:color="auto"/>
          </w:divBdr>
        </w:div>
        <w:div w:id="1942906231">
          <w:blockQuote w:val="1"/>
          <w:marLeft w:val="600"/>
          <w:marRight w:val="0"/>
          <w:marTop w:val="120"/>
          <w:marBottom w:val="120"/>
          <w:divBdr>
            <w:top w:val="none" w:sz="0" w:space="0" w:color="auto"/>
            <w:left w:val="none" w:sz="0" w:space="0" w:color="auto"/>
            <w:bottom w:val="none" w:sz="0" w:space="0" w:color="auto"/>
            <w:right w:val="none" w:sz="0" w:space="0" w:color="auto"/>
          </w:divBdr>
        </w:div>
        <w:div w:id="599796001">
          <w:blockQuote w:val="1"/>
          <w:marLeft w:val="600"/>
          <w:marRight w:val="0"/>
          <w:marTop w:val="120"/>
          <w:marBottom w:val="120"/>
          <w:divBdr>
            <w:top w:val="none" w:sz="0" w:space="0" w:color="auto"/>
            <w:left w:val="none" w:sz="0" w:space="0" w:color="auto"/>
            <w:bottom w:val="none" w:sz="0" w:space="0" w:color="auto"/>
            <w:right w:val="none" w:sz="0" w:space="0" w:color="auto"/>
          </w:divBdr>
        </w:div>
        <w:div w:id="1915897093">
          <w:blockQuote w:val="1"/>
          <w:marLeft w:val="600"/>
          <w:marRight w:val="0"/>
          <w:marTop w:val="120"/>
          <w:marBottom w:val="120"/>
          <w:divBdr>
            <w:top w:val="none" w:sz="0" w:space="0" w:color="auto"/>
            <w:left w:val="none" w:sz="0" w:space="0" w:color="auto"/>
            <w:bottom w:val="none" w:sz="0" w:space="0" w:color="auto"/>
            <w:right w:val="none" w:sz="0" w:space="0" w:color="auto"/>
          </w:divBdr>
        </w:div>
        <w:div w:id="2042896135">
          <w:blockQuote w:val="1"/>
          <w:marLeft w:val="600"/>
          <w:marRight w:val="0"/>
          <w:marTop w:val="120"/>
          <w:marBottom w:val="120"/>
          <w:divBdr>
            <w:top w:val="none" w:sz="0" w:space="0" w:color="auto"/>
            <w:left w:val="none" w:sz="0" w:space="0" w:color="auto"/>
            <w:bottom w:val="none" w:sz="0" w:space="0" w:color="auto"/>
            <w:right w:val="none" w:sz="0" w:space="0" w:color="auto"/>
          </w:divBdr>
        </w:div>
        <w:div w:id="170605459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yssh\AppData\Local\Temp\1\Temp1_External%20Drafters.zip\Document%20Templates\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48F248B-913B-4DDF-BC1A-4383913704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1CCB050FCEB4C47965D9E5DDF3A5650" ma:contentTypeVersion="" ma:contentTypeDescription="PDMS Document Site Content Type" ma:contentTypeScope="" ma:versionID="612af103ae7af0cdd818cf2a2023ec23">
  <xsd:schema xmlns:xsd="http://www.w3.org/2001/XMLSchema" xmlns:xs="http://www.w3.org/2001/XMLSchema" xmlns:p="http://schemas.microsoft.com/office/2006/metadata/properties" xmlns:ns2="648F248B-913B-4DDF-BC1A-4383913704F3" targetNamespace="http://schemas.microsoft.com/office/2006/metadata/properties" ma:root="true" ma:fieldsID="4b06a460f8832717092fae9769f60fae" ns2:_="">
    <xsd:import namespace="648F248B-913B-4DDF-BC1A-4383913704F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F248B-913B-4DDF-BC1A-4383913704F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4E5F-C1BE-48B0-B246-19C3C0B02BD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48F248B-913B-4DDF-BC1A-4383913704F3"/>
    <ds:schemaRef ds:uri="http://www.w3.org/XML/1998/namespace"/>
    <ds:schemaRef ds:uri="http://purl.org/dc/dcmitype/"/>
  </ds:schemaRefs>
</ds:datastoreItem>
</file>

<file path=customXml/itemProps2.xml><?xml version="1.0" encoding="utf-8"?>
<ds:datastoreItem xmlns:ds="http://schemas.openxmlformats.org/officeDocument/2006/customXml" ds:itemID="{7C085848-4D0E-4DE3-A250-AB8C8EBE1217}">
  <ds:schemaRefs>
    <ds:schemaRef ds:uri="http://schemas.microsoft.com/sharepoint/v3/contenttype/forms"/>
  </ds:schemaRefs>
</ds:datastoreItem>
</file>

<file path=customXml/itemProps3.xml><?xml version="1.0" encoding="utf-8"?>
<ds:datastoreItem xmlns:ds="http://schemas.openxmlformats.org/officeDocument/2006/customXml" ds:itemID="{67DB32A2-D2C7-430E-B087-523DA1023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F248B-913B-4DDF-BC1A-438391370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BE3C7-93EE-495F-A715-A609DE3CF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Template>
  <TotalTime>2</TotalTime>
  <Pages>6</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Moyse, Shona</dc:creator>
  <cp:lastModifiedBy>BAUTISTA, Bianca</cp:lastModifiedBy>
  <cp:revision>5</cp:revision>
  <cp:lastPrinted>2019-08-29T03:24:00Z</cp:lastPrinted>
  <dcterms:created xsi:type="dcterms:W3CDTF">2019-11-21T03:35:00Z</dcterms:created>
  <dcterms:modified xsi:type="dcterms:W3CDTF">2019-11-21T04:13:00Z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Amendment [type] 2017</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2017</vt:lpwstr>
  </property>
  <property fmtid="{D5CDD505-2E9C-101B-9397-08002B2CF9AE}" pid="10" name="ID">
    <vt:lpwstr> </vt:lpwstr>
  </property>
  <property fmtid="{D5CDD505-2E9C-101B-9397-08002B2CF9AE}" pid="11" name="Classification">
    <vt:lpwstr>UNCLASSIFIED</vt:lpwstr>
  </property>
  <property fmtid="{D5CDD505-2E9C-101B-9397-08002B2CF9AE}" pid="12" name="DLM">
    <vt:lpwstr>Sensitive: Legal</vt:lpwstr>
  </property>
  <property fmtid="{D5CDD505-2E9C-101B-9397-08002B2CF9AE}" pid="13" name="CheckForSharePointFields">
    <vt:lpwstr>False</vt:lpwstr>
  </property>
  <property fmtid="{D5CDD505-2E9C-101B-9397-08002B2CF9AE}" pid="14" name="Template Filename">
    <vt:lpwstr/>
  </property>
  <property fmtid="{D5CDD505-2E9C-101B-9397-08002B2CF9AE}" pid="15" name="ObjectiveRef">
    <vt:lpwstr>Removed</vt:lpwstr>
  </property>
  <property fmtid="{D5CDD505-2E9C-101B-9397-08002B2CF9AE}" pid="16" name="LeadingLawyers">
    <vt:lpwstr>Removed</vt:lpwstr>
  </property>
  <property fmtid="{D5CDD505-2E9C-101B-9397-08002B2CF9AE}" pid="17" name="ContentTypeId">
    <vt:lpwstr>0x010100266966F133664895A6EE3632470D45F50041CCB050FCEB4C47965D9E5DDF3A5650</vt:lpwstr>
  </property>
</Properties>
</file>