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13090" w14:textId="77777777" w:rsidR="00CF4C5D" w:rsidRDefault="00CF4C5D" w:rsidP="00CF4C5D">
      <w:pPr>
        <w:jc w:val="center"/>
        <w:rPr>
          <w:rFonts w:ascii="Times New Roman" w:hAnsi="Times New Roman"/>
          <w:b/>
          <w:sz w:val="28"/>
          <w:szCs w:val="28"/>
        </w:rPr>
      </w:pPr>
      <w:r>
        <w:rPr>
          <w:rFonts w:ascii="Times New Roman" w:hAnsi="Times New Roman"/>
          <w:b/>
          <w:sz w:val="28"/>
          <w:szCs w:val="28"/>
        </w:rPr>
        <w:t>EXPLANATORY STATEMENT</w:t>
      </w:r>
    </w:p>
    <w:p w14:paraId="427AEE64" w14:textId="77777777" w:rsidR="00CF4C5D" w:rsidRDefault="00CF4C5D" w:rsidP="00CF4C5D">
      <w:pPr>
        <w:jc w:val="center"/>
        <w:rPr>
          <w:rFonts w:ascii="Times New Roman" w:hAnsi="Times New Roman"/>
        </w:rPr>
      </w:pPr>
    </w:p>
    <w:p w14:paraId="3371045E" w14:textId="17F238D4" w:rsidR="00CF4C5D" w:rsidRPr="00C158CA" w:rsidRDefault="00CF4C5D" w:rsidP="00CF4C5D">
      <w:pPr>
        <w:jc w:val="center"/>
        <w:rPr>
          <w:rFonts w:ascii="Times New Roman" w:hAnsi="Times New Roman"/>
          <w:sz w:val="22"/>
          <w:szCs w:val="22"/>
        </w:rPr>
      </w:pPr>
      <w:r w:rsidRPr="00C158CA">
        <w:rPr>
          <w:rFonts w:ascii="Times New Roman" w:hAnsi="Times New Roman"/>
          <w:sz w:val="22"/>
          <w:szCs w:val="22"/>
        </w:rPr>
        <w:t>Approved by the Australian Communications and Media Authority</w:t>
      </w:r>
    </w:p>
    <w:p w14:paraId="0193A3B5" w14:textId="571C0D9F" w:rsidR="00397E21" w:rsidRPr="00866A9A" w:rsidRDefault="00CA56EF" w:rsidP="00D22F27">
      <w:pPr>
        <w:spacing w:before="120" w:after="120"/>
        <w:jc w:val="center"/>
        <w:rPr>
          <w:rFonts w:ascii="Times New Roman" w:hAnsi="Times New Roman"/>
          <w:bCs/>
          <w:sz w:val="22"/>
          <w:szCs w:val="22"/>
        </w:rPr>
      </w:pPr>
      <w:r w:rsidRPr="00866A9A">
        <w:rPr>
          <w:rFonts w:ascii="Times New Roman" w:hAnsi="Times New Roman"/>
          <w:bCs/>
          <w:i/>
          <w:sz w:val="22"/>
          <w:szCs w:val="22"/>
        </w:rPr>
        <w:t>Broadcasting Services Act 1992</w:t>
      </w:r>
    </w:p>
    <w:p w14:paraId="17FBFA6C" w14:textId="35FF7AF7" w:rsidR="00F74683" w:rsidRPr="005E2FB4" w:rsidRDefault="00127690" w:rsidP="00D22F27">
      <w:pPr>
        <w:spacing w:before="120" w:after="120"/>
        <w:jc w:val="center"/>
        <w:rPr>
          <w:rFonts w:ascii="Times New Roman" w:hAnsi="Times New Roman"/>
          <w:b/>
          <w:i/>
          <w:sz w:val="22"/>
          <w:szCs w:val="22"/>
        </w:rPr>
      </w:pPr>
      <w:r w:rsidRPr="005E2FB4">
        <w:rPr>
          <w:rFonts w:ascii="Times New Roman" w:hAnsi="Times New Roman"/>
          <w:b/>
          <w:i/>
          <w:sz w:val="22"/>
          <w:szCs w:val="22"/>
        </w:rPr>
        <w:t xml:space="preserve">Broadcasting Services (Regional Commercial Radio – </w:t>
      </w:r>
      <w:r w:rsidR="003C4BAE" w:rsidRPr="005E2FB4">
        <w:rPr>
          <w:rFonts w:ascii="Times New Roman" w:hAnsi="Times New Roman"/>
          <w:b/>
          <w:i/>
          <w:sz w:val="22"/>
          <w:szCs w:val="22"/>
        </w:rPr>
        <w:t>S</w:t>
      </w:r>
      <w:r w:rsidRPr="005E2FB4">
        <w:rPr>
          <w:rFonts w:ascii="Times New Roman" w:hAnsi="Times New Roman"/>
          <w:b/>
          <w:i/>
          <w:sz w:val="22"/>
          <w:szCs w:val="22"/>
        </w:rPr>
        <w:t xml:space="preserve">pecification of </w:t>
      </w:r>
      <w:r w:rsidR="003C4BAE" w:rsidRPr="005E2FB4">
        <w:rPr>
          <w:rFonts w:ascii="Times New Roman" w:hAnsi="Times New Roman"/>
          <w:b/>
          <w:i/>
          <w:sz w:val="22"/>
          <w:szCs w:val="22"/>
        </w:rPr>
        <w:t>P</w:t>
      </w:r>
      <w:r w:rsidRPr="005E2FB4">
        <w:rPr>
          <w:rFonts w:ascii="Times New Roman" w:hAnsi="Times New Roman"/>
          <w:b/>
          <w:i/>
          <w:sz w:val="22"/>
          <w:szCs w:val="22"/>
        </w:rPr>
        <w:t>eriod</w:t>
      </w:r>
      <w:r w:rsidR="003C4BAE" w:rsidRPr="005E2FB4">
        <w:rPr>
          <w:rFonts w:ascii="Times New Roman" w:hAnsi="Times New Roman"/>
          <w:b/>
          <w:i/>
          <w:sz w:val="22"/>
          <w:szCs w:val="22"/>
        </w:rPr>
        <w:t xml:space="preserve"> for </w:t>
      </w:r>
      <w:r w:rsidR="00475A93" w:rsidRPr="005E2FB4">
        <w:rPr>
          <w:rFonts w:ascii="Times New Roman" w:hAnsi="Times New Roman"/>
          <w:b/>
          <w:i/>
          <w:sz w:val="22"/>
          <w:szCs w:val="22"/>
        </w:rPr>
        <w:t>Subsection </w:t>
      </w:r>
      <w:r w:rsidRPr="005E2FB4">
        <w:rPr>
          <w:rFonts w:ascii="Times New Roman" w:hAnsi="Times New Roman"/>
          <w:b/>
          <w:i/>
          <w:sz w:val="22"/>
          <w:szCs w:val="22"/>
        </w:rPr>
        <w:t xml:space="preserve">61CD(2)) </w:t>
      </w:r>
      <w:r w:rsidR="00232F5B" w:rsidRPr="005E2FB4">
        <w:rPr>
          <w:rFonts w:ascii="Times New Roman" w:hAnsi="Times New Roman"/>
          <w:b/>
          <w:i/>
          <w:sz w:val="22"/>
          <w:szCs w:val="22"/>
        </w:rPr>
        <w:t xml:space="preserve">Variation </w:t>
      </w:r>
      <w:r w:rsidRPr="005E2FB4">
        <w:rPr>
          <w:rFonts w:ascii="Times New Roman" w:hAnsi="Times New Roman"/>
          <w:b/>
          <w:i/>
          <w:sz w:val="22"/>
          <w:szCs w:val="22"/>
        </w:rPr>
        <w:t>Instrument 201</w:t>
      </w:r>
      <w:r w:rsidR="00F83521" w:rsidRPr="005E2FB4">
        <w:rPr>
          <w:rFonts w:ascii="Times New Roman" w:hAnsi="Times New Roman"/>
          <w:b/>
          <w:i/>
          <w:sz w:val="22"/>
          <w:szCs w:val="22"/>
        </w:rPr>
        <w:t>9</w:t>
      </w:r>
      <w:r w:rsidR="00232F5B" w:rsidRPr="005E2FB4">
        <w:rPr>
          <w:rFonts w:ascii="Times New Roman" w:hAnsi="Times New Roman"/>
          <w:b/>
          <w:i/>
          <w:sz w:val="22"/>
          <w:szCs w:val="22"/>
        </w:rPr>
        <w:t xml:space="preserve"> (No. 1) </w:t>
      </w:r>
    </w:p>
    <w:p w14:paraId="38C2C665" w14:textId="77777777" w:rsidR="00F74683" w:rsidRPr="005E2FB4" w:rsidRDefault="00F74683" w:rsidP="00D22F27">
      <w:pPr>
        <w:spacing w:before="120" w:after="120"/>
        <w:jc w:val="center"/>
        <w:rPr>
          <w:rFonts w:ascii="Times New Roman" w:hAnsi="Times New Roman"/>
          <w:b/>
          <w:sz w:val="22"/>
          <w:szCs w:val="22"/>
        </w:rPr>
      </w:pPr>
    </w:p>
    <w:p w14:paraId="2341E8C6" w14:textId="77777777" w:rsidR="00F74683" w:rsidRPr="005E2FB4" w:rsidRDefault="00F74683" w:rsidP="00D22F27">
      <w:pPr>
        <w:spacing w:before="120" w:after="120"/>
        <w:jc w:val="center"/>
        <w:rPr>
          <w:rFonts w:ascii="Times New Roman" w:hAnsi="Times New Roman"/>
          <w:b/>
          <w:sz w:val="22"/>
          <w:szCs w:val="22"/>
        </w:rPr>
      </w:pPr>
      <w:r w:rsidRPr="005E2FB4">
        <w:rPr>
          <w:rFonts w:ascii="Times New Roman" w:hAnsi="Times New Roman"/>
          <w:b/>
          <w:sz w:val="22"/>
          <w:szCs w:val="22"/>
        </w:rPr>
        <w:t>Issued by the Australian Communications and Media Authority</w:t>
      </w:r>
    </w:p>
    <w:p w14:paraId="32BBF14A" w14:textId="158838FF" w:rsidR="00AD259F" w:rsidRPr="005E2FB4" w:rsidRDefault="00444F88" w:rsidP="00AD259F">
      <w:pPr>
        <w:spacing w:before="120" w:after="120" w:line="240" w:lineRule="atLeast"/>
        <w:rPr>
          <w:rFonts w:ascii="Times New Roman" w:hAnsi="Times New Roman"/>
          <w:sz w:val="22"/>
          <w:szCs w:val="22"/>
        </w:rPr>
      </w:pPr>
      <w:r>
        <w:rPr>
          <w:rFonts w:ascii="Times New Roman" w:hAnsi="Times New Roman"/>
          <w:sz w:val="22"/>
          <w:szCs w:val="22"/>
        </w:rPr>
        <w:t>T</w:t>
      </w:r>
      <w:r w:rsidR="00AD4C43" w:rsidRPr="005E2FB4">
        <w:rPr>
          <w:rFonts w:ascii="Times New Roman" w:hAnsi="Times New Roman"/>
          <w:sz w:val="22"/>
          <w:szCs w:val="22"/>
        </w:rPr>
        <w:t>he Australian Communications and Media Authority</w:t>
      </w:r>
      <w:r w:rsidR="00232F5B" w:rsidRPr="005E2FB4">
        <w:rPr>
          <w:rFonts w:ascii="Times New Roman" w:hAnsi="Times New Roman"/>
          <w:sz w:val="22"/>
          <w:szCs w:val="22"/>
        </w:rPr>
        <w:t xml:space="preserve"> </w:t>
      </w:r>
      <w:r w:rsidR="00AD4C43" w:rsidRPr="005E2FB4">
        <w:rPr>
          <w:rFonts w:ascii="Times New Roman" w:hAnsi="Times New Roman"/>
          <w:sz w:val="22"/>
          <w:szCs w:val="22"/>
        </w:rPr>
        <w:t>(</w:t>
      </w:r>
      <w:r w:rsidR="00AD4C43" w:rsidRPr="008A3CF5">
        <w:rPr>
          <w:rFonts w:ascii="Times New Roman" w:hAnsi="Times New Roman"/>
          <w:b/>
          <w:bCs/>
          <w:sz w:val="22"/>
          <w:szCs w:val="22"/>
        </w:rPr>
        <w:t>the ACMA</w:t>
      </w:r>
      <w:r w:rsidR="00AD4C43" w:rsidRPr="005E2FB4">
        <w:rPr>
          <w:rFonts w:ascii="Times New Roman" w:hAnsi="Times New Roman"/>
          <w:sz w:val="22"/>
          <w:szCs w:val="22"/>
        </w:rPr>
        <w:t xml:space="preserve">) </w:t>
      </w:r>
      <w:r>
        <w:rPr>
          <w:rFonts w:ascii="Times New Roman" w:hAnsi="Times New Roman"/>
          <w:sz w:val="22"/>
          <w:szCs w:val="22"/>
        </w:rPr>
        <w:t xml:space="preserve">has </w:t>
      </w:r>
      <w:r w:rsidR="00232F5B" w:rsidRPr="005E2FB4">
        <w:rPr>
          <w:rFonts w:ascii="Times New Roman" w:hAnsi="Times New Roman"/>
          <w:sz w:val="22"/>
          <w:szCs w:val="22"/>
        </w:rPr>
        <w:t xml:space="preserve">made the </w:t>
      </w:r>
      <w:r w:rsidR="00232F5B" w:rsidRPr="005E2FB4">
        <w:rPr>
          <w:rFonts w:ascii="Times New Roman" w:hAnsi="Times New Roman"/>
          <w:i/>
          <w:sz w:val="22"/>
          <w:szCs w:val="22"/>
        </w:rPr>
        <w:t xml:space="preserve">Broadcasting Services (Regional Commercial Radio – Specification of Period for </w:t>
      </w:r>
      <w:r w:rsidR="003C7B60" w:rsidRPr="005E2FB4">
        <w:rPr>
          <w:rFonts w:ascii="Times New Roman" w:hAnsi="Times New Roman"/>
          <w:i/>
          <w:sz w:val="22"/>
          <w:szCs w:val="22"/>
        </w:rPr>
        <w:t>Subsection </w:t>
      </w:r>
      <w:r w:rsidR="00232F5B" w:rsidRPr="005E2FB4">
        <w:rPr>
          <w:rFonts w:ascii="Times New Roman" w:hAnsi="Times New Roman"/>
          <w:i/>
          <w:sz w:val="22"/>
          <w:szCs w:val="22"/>
        </w:rPr>
        <w:t>61CD(2)) Variation Instrument 201</w:t>
      </w:r>
      <w:r w:rsidR="00F83521" w:rsidRPr="005E2FB4">
        <w:rPr>
          <w:rFonts w:ascii="Times New Roman" w:hAnsi="Times New Roman"/>
          <w:i/>
          <w:sz w:val="22"/>
          <w:szCs w:val="22"/>
        </w:rPr>
        <w:t>9</w:t>
      </w:r>
      <w:r w:rsidR="00232F5B" w:rsidRPr="005E2FB4">
        <w:rPr>
          <w:rFonts w:ascii="Times New Roman" w:hAnsi="Times New Roman"/>
          <w:i/>
          <w:sz w:val="22"/>
          <w:szCs w:val="22"/>
        </w:rPr>
        <w:t xml:space="preserve"> (No.1)</w:t>
      </w:r>
      <w:r w:rsidR="00232F5B" w:rsidRPr="005E2FB4">
        <w:rPr>
          <w:rFonts w:ascii="Times New Roman" w:hAnsi="Times New Roman"/>
          <w:sz w:val="22"/>
          <w:szCs w:val="22"/>
        </w:rPr>
        <w:t xml:space="preserve"> (</w:t>
      </w:r>
      <w:r w:rsidR="00232F5B" w:rsidRPr="008A3CF5">
        <w:rPr>
          <w:rFonts w:ascii="Times New Roman" w:hAnsi="Times New Roman"/>
          <w:b/>
          <w:bCs/>
          <w:sz w:val="22"/>
          <w:szCs w:val="22"/>
        </w:rPr>
        <w:t>the</w:t>
      </w:r>
      <w:r w:rsidR="00874707" w:rsidRPr="008A3CF5">
        <w:rPr>
          <w:rFonts w:ascii="Times New Roman" w:hAnsi="Times New Roman"/>
          <w:b/>
          <w:bCs/>
          <w:sz w:val="22"/>
          <w:szCs w:val="22"/>
        </w:rPr>
        <w:t xml:space="preserve"> </w:t>
      </w:r>
      <w:r w:rsidR="00232F5B" w:rsidRPr="008A3CF5">
        <w:rPr>
          <w:rFonts w:ascii="Times New Roman" w:hAnsi="Times New Roman"/>
          <w:b/>
          <w:bCs/>
          <w:sz w:val="22"/>
          <w:szCs w:val="22"/>
        </w:rPr>
        <w:t>Instrument</w:t>
      </w:r>
      <w:r w:rsidR="00232F5B" w:rsidRPr="005E2FB4">
        <w:rPr>
          <w:rFonts w:ascii="Times New Roman" w:hAnsi="Times New Roman"/>
          <w:sz w:val="22"/>
          <w:szCs w:val="22"/>
        </w:rPr>
        <w:t>)</w:t>
      </w:r>
      <w:r w:rsidR="002B1016" w:rsidRPr="005E2FB4">
        <w:rPr>
          <w:rFonts w:ascii="Times New Roman" w:hAnsi="Times New Roman"/>
          <w:sz w:val="22"/>
          <w:szCs w:val="22"/>
        </w:rPr>
        <w:t xml:space="preserve"> under</w:t>
      </w:r>
      <w:r w:rsidR="00AD259F" w:rsidRPr="005E2FB4">
        <w:rPr>
          <w:rFonts w:ascii="Times New Roman" w:hAnsi="Times New Roman"/>
          <w:sz w:val="22"/>
          <w:szCs w:val="22"/>
        </w:rPr>
        <w:t xml:space="preserve"> subsection</w:t>
      </w:r>
      <w:r w:rsidR="00E11C55" w:rsidRPr="005E2FB4">
        <w:rPr>
          <w:rFonts w:ascii="Times New Roman" w:hAnsi="Times New Roman"/>
          <w:sz w:val="22"/>
          <w:szCs w:val="22"/>
        </w:rPr>
        <w:t xml:space="preserve"> </w:t>
      </w:r>
      <w:r w:rsidR="00AD259F" w:rsidRPr="005E2FB4">
        <w:rPr>
          <w:rFonts w:ascii="Times New Roman" w:hAnsi="Times New Roman"/>
          <w:sz w:val="22"/>
          <w:szCs w:val="22"/>
        </w:rPr>
        <w:t xml:space="preserve">61CD(2) of the </w:t>
      </w:r>
      <w:r w:rsidR="00AD259F" w:rsidRPr="005E2FB4">
        <w:rPr>
          <w:rFonts w:ascii="Times New Roman" w:hAnsi="Times New Roman"/>
          <w:i/>
          <w:sz w:val="22"/>
          <w:szCs w:val="22"/>
        </w:rPr>
        <w:t>Broadcasting Services Act 1992</w:t>
      </w:r>
      <w:r w:rsidR="00AD259F" w:rsidRPr="005E2FB4">
        <w:rPr>
          <w:rFonts w:ascii="Times New Roman" w:hAnsi="Times New Roman"/>
          <w:sz w:val="22"/>
          <w:szCs w:val="22"/>
        </w:rPr>
        <w:t xml:space="preserve"> (</w:t>
      </w:r>
      <w:r w:rsidR="00AD259F" w:rsidRPr="008A3CF5">
        <w:rPr>
          <w:rFonts w:ascii="Times New Roman" w:hAnsi="Times New Roman"/>
          <w:b/>
          <w:bCs/>
          <w:sz w:val="22"/>
          <w:szCs w:val="22"/>
        </w:rPr>
        <w:t xml:space="preserve">the </w:t>
      </w:r>
      <w:r w:rsidR="00C81519" w:rsidRPr="008A3CF5">
        <w:rPr>
          <w:rFonts w:ascii="Times New Roman" w:hAnsi="Times New Roman"/>
          <w:b/>
          <w:bCs/>
          <w:sz w:val="22"/>
          <w:szCs w:val="22"/>
        </w:rPr>
        <w:t>BSA</w:t>
      </w:r>
      <w:r w:rsidR="00AD259F" w:rsidRPr="005E2FB4">
        <w:rPr>
          <w:rFonts w:ascii="Times New Roman" w:hAnsi="Times New Roman"/>
          <w:sz w:val="22"/>
          <w:szCs w:val="22"/>
        </w:rPr>
        <w:t>).</w:t>
      </w:r>
    </w:p>
    <w:p w14:paraId="66179274" w14:textId="46403684" w:rsidR="00AD259F" w:rsidRPr="005E2FB4" w:rsidRDefault="00AD259F" w:rsidP="00A528EF">
      <w:pPr>
        <w:spacing w:before="120" w:after="120" w:line="240" w:lineRule="atLeast"/>
        <w:rPr>
          <w:rFonts w:ascii="Times New Roman" w:hAnsi="Times New Roman"/>
          <w:sz w:val="22"/>
          <w:szCs w:val="22"/>
        </w:rPr>
      </w:pPr>
      <w:r w:rsidRPr="005E2FB4">
        <w:rPr>
          <w:rFonts w:ascii="Times New Roman" w:hAnsi="Times New Roman"/>
          <w:sz w:val="22"/>
          <w:szCs w:val="22"/>
        </w:rPr>
        <w:t xml:space="preserve">Subsection 61CD(2) of the </w:t>
      </w:r>
      <w:r w:rsidR="00C81519" w:rsidRPr="005E2FB4">
        <w:rPr>
          <w:rFonts w:ascii="Times New Roman" w:hAnsi="Times New Roman"/>
          <w:sz w:val="22"/>
          <w:szCs w:val="22"/>
        </w:rPr>
        <w:t>BSA</w:t>
      </w:r>
      <w:r w:rsidRPr="005E2FB4">
        <w:rPr>
          <w:rFonts w:ascii="Times New Roman" w:hAnsi="Times New Roman"/>
          <w:sz w:val="22"/>
          <w:szCs w:val="22"/>
        </w:rPr>
        <w:t xml:space="preserve"> provide</w:t>
      </w:r>
      <w:r w:rsidR="00E11C55" w:rsidRPr="005E2FB4">
        <w:rPr>
          <w:rFonts w:ascii="Times New Roman" w:hAnsi="Times New Roman"/>
          <w:sz w:val="22"/>
          <w:szCs w:val="22"/>
        </w:rPr>
        <w:t>s</w:t>
      </w:r>
      <w:r w:rsidRPr="005E2FB4">
        <w:rPr>
          <w:rFonts w:ascii="Times New Roman" w:hAnsi="Times New Roman"/>
          <w:sz w:val="22"/>
          <w:szCs w:val="22"/>
        </w:rPr>
        <w:t xml:space="preserve"> that the ACMA may, by legislative instrument, specify a five</w:t>
      </w:r>
      <w:r w:rsidR="00E911FF" w:rsidRPr="005E2FB4">
        <w:rPr>
          <w:rFonts w:ascii="Times New Roman" w:hAnsi="Times New Roman"/>
          <w:sz w:val="22"/>
          <w:szCs w:val="22"/>
        </w:rPr>
        <w:t>-</w:t>
      </w:r>
      <w:r w:rsidRPr="005E2FB4">
        <w:rPr>
          <w:rFonts w:ascii="Times New Roman" w:hAnsi="Times New Roman"/>
          <w:sz w:val="22"/>
          <w:szCs w:val="22"/>
        </w:rPr>
        <w:t xml:space="preserve">week period during which the obligations on regional commercial radio broadcasting licensees to comply with the </w:t>
      </w:r>
      <w:r w:rsidR="001B4C0D" w:rsidRPr="005E2FB4">
        <w:rPr>
          <w:rFonts w:ascii="Times New Roman" w:hAnsi="Times New Roman"/>
          <w:sz w:val="22"/>
          <w:szCs w:val="22"/>
        </w:rPr>
        <w:t>‘</w:t>
      </w:r>
      <w:r w:rsidRPr="005E2FB4">
        <w:rPr>
          <w:rFonts w:ascii="Times New Roman" w:hAnsi="Times New Roman"/>
          <w:sz w:val="22"/>
          <w:szCs w:val="22"/>
        </w:rPr>
        <w:t>minimum service standards</w:t>
      </w:r>
      <w:r w:rsidR="001B4C0D" w:rsidRPr="005E2FB4">
        <w:rPr>
          <w:rFonts w:ascii="Times New Roman" w:hAnsi="Times New Roman"/>
          <w:sz w:val="22"/>
          <w:szCs w:val="22"/>
        </w:rPr>
        <w:t>’</w:t>
      </w:r>
      <w:r w:rsidRPr="005E2FB4">
        <w:rPr>
          <w:rFonts w:ascii="Times New Roman" w:hAnsi="Times New Roman"/>
          <w:sz w:val="22"/>
          <w:szCs w:val="22"/>
        </w:rPr>
        <w:t xml:space="preserve"> </w:t>
      </w:r>
      <w:r w:rsidR="00E532F0" w:rsidRPr="005E2FB4">
        <w:rPr>
          <w:rFonts w:ascii="Times New Roman" w:hAnsi="Times New Roman"/>
          <w:sz w:val="22"/>
          <w:szCs w:val="22"/>
        </w:rPr>
        <w:t xml:space="preserve">for </w:t>
      </w:r>
      <w:r w:rsidRPr="005E2FB4">
        <w:rPr>
          <w:rFonts w:ascii="Times New Roman" w:hAnsi="Times New Roman"/>
          <w:sz w:val="22"/>
          <w:szCs w:val="22"/>
        </w:rPr>
        <w:t xml:space="preserve">local news and information do not apply. </w:t>
      </w:r>
    </w:p>
    <w:p w14:paraId="0B478B3F" w14:textId="77777777" w:rsidR="0020401A" w:rsidRPr="005E2FB4" w:rsidRDefault="0020401A" w:rsidP="0020401A">
      <w:pPr>
        <w:spacing w:before="240" w:after="120" w:line="240" w:lineRule="atLeast"/>
        <w:rPr>
          <w:rFonts w:ascii="Times New Roman" w:hAnsi="Times New Roman"/>
          <w:b/>
          <w:sz w:val="22"/>
          <w:szCs w:val="22"/>
        </w:rPr>
      </w:pPr>
      <w:r w:rsidRPr="005E2FB4">
        <w:rPr>
          <w:rFonts w:ascii="Times New Roman" w:hAnsi="Times New Roman"/>
          <w:b/>
          <w:sz w:val="22"/>
          <w:szCs w:val="22"/>
        </w:rPr>
        <w:t>Purpose and legislative basis</w:t>
      </w:r>
    </w:p>
    <w:p w14:paraId="4F353A29" w14:textId="4CD909DB" w:rsidR="00933D2F" w:rsidRPr="005E2FB4" w:rsidRDefault="00852FAE" w:rsidP="00FE6C71">
      <w:pPr>
        <w:spacing w:before="120" w:after="120" w:line="240" w:lineRule="atLeast"/>
        <w:rPr>
          <w:rFonts w:ascii="Times New Roman" w:hAnsi="Times New Roman"/>
          <w:sz w:val="22"/>
          <w:szCs w:val="22"/>
        </w:rPr>
      </w:pPr>
      <w:r w:rsidRPr="005E2FB4">
        <w:rPr>
          <w:rFonts w:ascii="Times New Roman" w:hAnsi="Times New Roman"/>
          <w:spacing w:val="-2"/>
          <w:sz w:val="22"/>
          <w:szCs w:val="22"/>
        </w:rPr>
        <w:t>In 201</w:t>
      </w:r>
      <w:r w:rsidR="00346712" w:rsidRPr="005E2FB4">
        <w:rPr>
          <w:rFonts w:ascii="Times New Roman" w:hAnsi="Times New Roman"/>
          <w:spacing w:val="-2"/>
          <w:sz w:val="22"/>
          <w:szCs w:val="22"/>
        </w:rPr>
        <w:t>2</w:t>
      </w:r>
      <w:r w:rsidR="000F110D">
        <w:rPr>
          <w:rFonts w:ascii="Times New Roman" w:hAnsi="Times New Roman"/>
          <w:spacing w:val="-2"/>
          <w:sz w:val="22"/>
          <w:szCs w:val="22"/>
        </w:rPr>
        <w:t>,</w:t>
      </w:r>
      <w:r w:rsidRPr="005E2FB4">
        <w:rPr>
          <w:rFonts w:ascii="Times New Roman" w:hAnsi="Times New Roman"/>
          <w:spacing w:val="-2"/>
          <w:sz w:val="22"/>
          <w:szCs w:val="22"/>
        </w:rPr>
        <w:t xml:space="preserve"> the </w:t>
      </w:r>
      <w:r w:rsidRPr="005E2FB4">
        <w:rPr>
          <w:rFonts w:ascii="Times New Roman" w:hAnsi="Times New Roman"/>
          <w:i/>
          <w:spacing w:val="-2"/>
          <w:sz w:val="22"/>
          <w:szCs w:val="22"/>
        </w:rPr>
        <w:t>Broadcasting Services Amendment (Regional Commercial Radio) Act 2012</w:t>
      </w:r>
      <w:r w:rsidR="002832EC" w:rsidRPr="005E2FB4">
        <w:rPr>
          <w:rFonts w:ascii="Times New Roman" w:hAnsi="Times New Roman"/>
          <w:spacing w:val="-2"/>
          <w:sz w:val="22"/>
          <w:szCs w:val="22"/>
        </w:rPr>
        <w:t xml:space="preserve"> </w:t>
      </w:r>
      <w:r w:rsidRPr="005E2FB4">
        <w:rPr>
          <w:rFonts w:ascii="Times New Roman" w:hAnsi="Times New Roman"/>
          <w:spacing w:val="-2"/>
          <w:sz w:val="22"/>
          <w:szCs w:val="22"/>
        </w:rPr>
        <w:t xml:space="preserve">amended the </w:t>
      </w:r>
      <w:r w:rsidR="00C81519" w:rsidRPr="005E2FB4">
        <w:rPr>
          <w:rFonts w:ascii="Times New Roman" w:hAnsi="Times New Roman"/>
          <w:spacing w:val="-2"/>
          <w:sz w:val="22"/>
          <w:szCs w:val="22"/>
        </w:rPr>
        <w:t>BSA</w:t>
      </w:r>
      <w:r w:rsidR="00D8430D" w:rsidRPr="005E2FB4">
        <w:rPr>
          <w:rFonts w:ascii="Times New Roman" w:hAnsi="Times New Roman"/>
          <w:spacing w:val="-2"/>
          <w:sz w:val="22"/>
          <w:szCs w:val="22"/>
        </w:rPr>
        <w:t xml:space="preserve"> to provide </w:t>
      </w:r>
      <w:r w:rsidR="003C2693" w:rsidRPr="005E2FB4">
        <w:rPr>
          <w:rFonts w:ascii="Times New Roman" w:hAnsi="Times New Roman"/>
          <w:spacing w:val="-2"/>
          <w:sz w:val="22"/>
          <w:szCs w:val="22"/>
        </w:rPr>
        <w:t xml:space="preserve">for </w:t>
      </w:r>
      <w:r w:rsidR="00D8430D" w:rsidRPr="005E2FB4">
        <w:rPr>
          <w:rFonts w:ascii="Times New Roman" w:hAnsi="Times New Roman"/>
          <w:spacing w:val="-2"/>
          <w:sz w:val="22"/>
          <w:szCs w:val="22"/>
        </w:rPr>
        <w:t>five-</w:t>
      </w:r>
      <w:r w:rsidRPr="005E2FB4">
        <w:rPr>
          <w:rFonts w:ascii="Times New Roman" w:hAnsi="Times New Roman"/>
          <w:spacing w:val="-2"/>
          <w:sz w:val="22"/>
          <w:szCs w:val="22"/>
        </w:rPr>
        <w:t>week exemption period</w:t>
      </w:r>
      <w:r w:rsidR="00D8430D" w:rsidRPr="005E2FB4">
        <w:rPr>
          <w:rFonts w:ascii="Times New Roman" w:hAnsi="Times New Roman"/>
          <w:spacing w:val="-2"/>
          <w:sz w:val="22"/>
          <w:szCs w:val="22"/>
        </w:rPr>
        <w:t>s</w:t>
      </w:r>
      <w:r w:rsidRPr="005E2FB4">
        <w:rPr>
          <w:rFonts w:ascii="Times New Roman" w:hAnsi="Times New Roman"/>
          <w:spacing w:val="-2"/>
          <w:sz w:val="22"/>
          <w:szCs w:val="22"/>
        </w:rPr>
        <w:t xml:space="preserve"> </w:t>
      </w:r>
      <w:r w:rsidR="00CE4331" w:rsidRPr="005E2FB4">
        <w:rPr>
          <w:rFonts w:ascii="Times New Roman" w:hAnsi="Times New Roman"/>
          <w:spacing w:val="-2"/>
          <w:sz w:val="22"/>
          <w:szCs w:val="22"/>
        </w:rPr>
        <w:t>from the</w:t>
      </w:r>
      <w:r w:rsidR="00E11C55" w:rsidRPr="005E2FB4">
        <w:rPr>
          <w:rFonts w:ascii="Times New Roman" w:hAnsi="Times New Roman"/>
          <w:spacing w:val="-2"/>
          <w:sz w:val="22"/>
          <w:szCs w:val="22"/>
        </w:rPr>
        <w:t xml:space="preserve"> obligation for regional commercial radio broadcasting licensees</w:t>
      </w:r>
      <w:r w:rsidR="00E9367D" w:rsidRPr="005E2FB4">
        <w:rPr>
          <w:rFonts w:ascii="Times New Roman" w:hAnsi="Times New Roman"/>
          <w:spacing w:val="-2"/>
          <w:sz w:val="22"/>
          <w:szCs w:val="22"/>
        </w:rPr>
        <w:t xml:space="preserve"> to provide </w:t>
      </w:r>
      <w:r w:rsidR="00A87632" w:rsidRPr="005E2FB4">
        <w:rPr>
          <w:rFonts w:ascii="Times New Roman" w:hAnsi="Times New Roman"/>
          <w:spacing w:val="-2"/>
          <w:sz w:val="22"/>
          <w:szCs w:val="22"/>
        </w:rPr>
        <w:t xml:space="preserve">specified amounts of local content. </w:t>
      </w:r>
      <w:r w:rsidR="00D8430D" w:rsidRPr="005E2FB4">
        <w:rPr>
          <w:rFonts w:ascii="Times New Roman" w:hAnsi="Times New Roman"/>
          <w:spacing w:val="-2"/>
          <w:sz w:val="22"/>
          <w:szCs w:val="22"/>
        </w:rPr>
        <w:t>During the five-week</w:t>
      </w:r>
      <w:r w:rsidRPr="005E2FB4">
        <w:rPr>
          <w:rFonts w:ascii="Times New Roman" w:hAnsi="Times New Roman"/>
          <w:spacing w:val="-2"/>
          <w:sz w:val="22"/>
          <w:szCs w:val="22"/>
        </w:rPr>
        <w:t xml:space="preserve"> </w:t>
      </w:r>
      <w:r w:rsidR="00D8430D" w:rsidRPr="005E2FB4">
        <w:rPr>
          <w:rFonts w:ascii="Times New Roman" w:hAnsi="Times New Roman"/>
          <w:spacing w:val="-2"/>
          <w:sz w:val="22"/>
          <w:szCs w:val="22"/>
        </w:rPr>
        <w:t xml:space="preserve">period a licensee is exempted </w:t>
      </w:r>
      <w:r w:rsidRPr="005E2FB4">
        <w:rPr>
          <w:rFonts w:ascii="Times New Roman" w:hAnsi="Times New Roman"/>
          <w:spacing w:val="-2"/>
          <w:sz w:val="22"/>
          <w:szCs w:val="22"/>
        </w:rPr>
        <w:t>from obligation</w:t>
      </w:r>
      <w:r w:rsidR="007C6C29" w:rsidRPr="005E2FB4">
        <w:rPr>
          <w:rFonts w:ascii="Times New Roman" w:hAnsi="Times New Roman"/>
          <w:spacing w:val="-2"/>
          <w:sz w:val="22"/>
          <w:szCs w:val="22"/>
        </w:rPr>
        <w:t>s</w:t>
      </w:r>
      <w:r w:rsidRPr="005E2FB4">
        <w:rPr>
          <w:rFonts w:ascii="Times New Roman" w:hAnsi="Times New Roman"/>
          <w:spacing w:val="-2"/>
          <w:sz w:val="22"/>
          <w:szCs w:val="22"/>
        </w:rPr>
        <w:t xml:space="preserve"> to broadcast specified amounts of local </w:t>
      </w:r>
      <w:r w:rsidR="00E11C55" w:rsidRPr="005E2FB4">
        <w:rPr>
          <w:rFonts w:ascii="Times New Roman" w:hAnsi="Times New Roman"/>
          <w:spacing w:val="-2"/>
          <w:sz w:val="22"/>
          <w:szCs w:val="22"/>
        </w:rPr>
        <w:t>news and information.</w:t>
      </w:r>
      <w:r w:rsidRPr="005E2FB4">
        <w:rPr>
          <w:rFonts w:ascii="Times New Roman" w:hAnsi="Times New Roman"/>
          <w:spacing w:val="-2"/>
          <w:sz w:val="22"/>
          <w:szCs w:val="22"/>
        </w:rPr>
        <w:t xml:space="preserve"> The default exemption </w:t>
      </w:r>
      <w:r w:rsidR="00E11C55" w:rsidRPr="005E2FB4">
        <w:rPr>
          <w:rFonts w:ascii="Times New Roman" w:hAnsi="Times New Roman"/>
          <w:spacing w:val="-2"/>
          <w:sz w:val="22"/>
          <w:szCs w:val="22"/>
        </w:rPr>
        <w:t xml:space="preserve">period in relation to the minimum service standards </w:t>
      </w:r>
      <w:r w:rsidRPr="005E2FB4">
        <w:rPr>
          <w:rFonts w:ascii="Times New Roman" w:hAnsi="Times New Roman"/>
          <w:spacing w:val="-2"/>
          <w:sz w:val="22"/>
          <w:szCs w:val="22"/>
        </w:rPr>
        <w:t xml:space="preserve">commences on the second Sunday in December each year. </w:t>
      </w:r>
      <w:r w:rsidRPr="005E2FB4">
        <w:rPr>
          <w:rFonts w:ascii="Times New Roman" w:hAnsi="Times New Roman"/>
          <w:sz w:val="22"/>
          <w:szCs w:val="22"/>
        </w:rPr>
        <w:t xml:space="preserve">The ACMA may, by legislative instrument, </w:t>
      </w:r>
      <w:r w:rsidR="00AD4C43" w:rsidRPr="005E2FB4">
        <w:rPr>
          <w:rFonts w:ascii="Times New Roman" w:hAnsi="Times New Roman"/>
          <w:sz w:val="22"/>
          <w:szCs w:val="22"/>
        </w:rPr>
        <w:t>determine</w:t>
      </w:r>
      <w:r w:rsidRPr="005E2FB4">
        <w:rPr>
          <w:rFonts w:ascii="Times New Roman" w:hAnsi="Times New Roman"/>
          <w:sz w:val="22"/>
          <w:szCs w:val="22"/>
        </w:rPr>
        <w:t xml:space="preserve"> a</w:t>
      </w:r>
      <w:r w:rsidR="003C2693" w:rsidRPr="005E2FB4">
        <w:rPr>
          <w:rFonts w:ascii="Times New Roman" w:hAnsi="Times New Roman"/>
          <w:sz w:val="22"/>
          <w:szCs w:val="22"/>
        </w:rPr>
        <w:t>n alternative</w:t>
      </w:r>
      <w:r w:rsidRPr="005E2FB4">
        <w:rPr>
          <w:rFonts w:ascii="Times New Roman" w:hAnsi="Times New Roman"/>
          <w:sz w:val="22"/>
          <w:szCs w:val="22"/>
        </w:rPr>
        <w:t xml:space="preserve"> five</w:t>
      </w:r>
      <w:r w:rsidR="00E95BC9" w:rsidRPr="005E2FB4">
        <w:rPr>
          <w:rFonts w:ascii="Times New Roman" w:hAnsi="Times New Roman"/>
          <w:sz w:val="22"/>
          <w:szCs w:val="22"/>
        </w:rPr>
        <w:t>-</w:t>
      </w:r>
      <w:r w:rsidRPr="005E2FB4">
        <w:rPr>
          <w:rFonts w:ascii="Times New Roman" w:hAnsi="Times New Roman"/>
          <w:sz w:val="22"/>
          <w:szCs w:val="22"/>
        </w:rPr>
        <w:t>week period in relation to one or more specified regional commercial radio broadcasting licensees.</w:t>
      </w:r>
      <w:r w:rsidR="00C81519" w:rsidRPr="005E2FB4">
        <w:rPr>
          <w:rFonts w:ascii="Times New Roman" w:hAnsi="Times New Roman"/>
          <w:sz w:val="22"/>
          <w:szCs w:val="22"/>
        </w:rPr>
        <w:t xml:space="preserve"> In 2012</w:t>
      </w:r>
      <w:r w:rsidR="008A003B">
        <w:rPr>
          <w:rFonts w:ascii="Times New Roman" w:hAnsi="Times New Roman"/>
          <w:sz w:val="22"/>
          <w:szCs w:val="22"/>
        </w:rPr>
        <w:t>,</w:t>
      </w:r>
      <w:r w:rsidR="00AD4C43" w:rsidRPr="005E2FB4">
        <w:rPr>
          <w:rFonts w:ascii="Times New Roman" w:hAnsi="Times New Roman"/>
          <w:sz w:val="22"/>
          <w:szCs w:val="22"/>
        </w:rPr>
        <w:t xml:space="preserve"> </w:t>
      </w:r>
      <w:r w:rsidR="00C81519" w:rsidRPr="005E2FB4">
        <w:rPr>
          <w:rFonts w:ascii="Times New Roman" w:hAnsi="Times New Roman"/>
          <w:sz w:val="22"/>
          <w:szCs w:val="22"/>
        </w:rPr>
        <w:t>the ACMA made t</w:t>
      </w:r>
      <w:r w:rsidR="00232F5B" w:rsidRPr="005E2FB4">
        <w:rPr>
          <w:rFonts w:ascii="Times New Roman" w:hAnsi="Times New Roman"/>
          <w:sz w:val="22"/>
          <w:szCs w:val="22"/>
        </w:rPr>
        <w:t xml:space="preserve">he </w:t>
      </w:r>
      <w:r w:rsidR="00AD259F" w:rsidRPr="005E2FB4">
        <w:rPr>
          <w:rFonts w:ascii="Times New Roman" w:hAnsi="Times New Roman"/>
          <w:i/>
          <w:sz w:val="22"/>
          <w:szCs w:val="22"/>
        </w:rPr>
        <w:t xml:space="preserve">Broadcasting Services (Regional Commercial Radio – Specification of Periods for Subsections 43C(1A) and 61CD(2)) </w:t>
      </w:r>
      <w:r w:rsidR="00232F5B" w:rsidRPr="005E2FB4">
        <w:rPr>
          <w:rFonts w:ascii="Times New Roman" w:hAnsi="Times New Roman"/>
          <w:i/>
          <w:sz w:val="22"/>
          <w:szCs w:val="22"/>
        </w:rPr>
        <w:t xml:space="preserve">Instrument </w:t>
      </w:r>
      <w:r w:rsidR="00AD259F" w:rsidRPr="005E2FB4">
        <w:rPr>
          <w:rFonts w:ascii="Times New Roman" w:hAnsi="Times New Roman"/>
          <w:i/>
          <w:sz w:val="22"/>
          <w:szCs w:val="22"/>
        </w:rPr>
        <w:t>2012</w:t>
      </w:r>
      <w:r w:rsidR="00830EE3" w:rsidRPr="005E2FB4">
        <w:rPr>
          <w:rFonts w:ascii="Times New Roman" w:hAnsi="Times New Roman"/>
          <w:iCs/>
          <w:sz w:val="22"/>
          <w:szCs w:val="22"/>
        </w:rPr>
        <w:t xml:space="preserve"> (</w:t>
      </w:r>
      <w:r w:rsidR="00830EE3" w:rsidRPr="008A3CF5">
        <w:rPr>
          <w:rFonts w:ascii="Times New Roman" w:hAnsi="Times New Roman"/>
          <w:b/>
          <w:bCs/>
          <w:iCs/>
          <w:sz w:val="22"/>
          <w:szCs w:val="22"/>
        </w:rPr>
        <w:t>the</w:t>
      </w:r>
      <w:r w:rsidR="001F7174" w:rsidRPr="005E2FB4">
        <w:rPr>
          <w:rFonts w:ascii="Times New Roman" w:hAnsi="Times New Roman"/>
          <w:b/>
          <w:bCs/>
          <w:iCs/>
          <w:sz w:val="22"/>
          <w:szCs w:val="22"/>
        </w:rPr>
        <w:t xml:space="preserve"> 2012 </w:t>
      </w:r>
      <w:r w:rsidR="00830EE3" w:rsidRPr="008A3CF5">
        <w:rPr>
          <w:rFonts w:ascii="Times New Roman" w:hAnsi="Times New Roman"/>
          <w:b/>
          <w:bCs/>
          <w:iCs/>
          <w:sz w:val="22"/>
          <w:szCs w:val="22"/>
        </w:rPr>
        <w:t>Instrument</w:t>
      </w:r>
      <w:r w:rsidR="00830EE3" w:rsidRPr="005E2FB4">
        <w:rPr>
          <w:rFonts w:ascii="Times New Roman" w:hAnsi="Times New Roman"/>
          <w:iCs/>
          <w:sz w:val="22"/>
          <w:szCs w:val="22"/>
        </w:rPr>
        <w:t>)</w:t>
      </w:r>
      <w:r w:rsidR="00AD259F" w:rsidRPr="005E2FB4">
        <w:rPr>
          <w:rFonts w:ascii="Times New Roman" w:hAnsi="Times New Roman"/>
          <w:sz w:val="22"/>
          <w:szCs w:val="22"/>
        </w:rPr>
        <w:t xml:space="preserve"> </w:t>
      </w:r>
      <w:r w:rsidR="001E51A2">
        <w:rPr>
          <w:rFonts w:ascii="Times New Roman" w:hAnsi="Times New Roman"/>
          <w:sz w:val="22"/>
          <w:szCs w:val="22"/>
        </w:rPr>
        <w:t>in reliance on that power</w:t>
      </w:r>
      <w:r w:rsidR="00C81519" w:rsidRPr="005E2FB4">
        <w:rPr>
          <w:rFonts w:ascii="Times New Roman" w:hAnsi="Times New Roman"/>
          <w:sz w:val="22"/>
          <w:szCs w:val="22"/>
        </w:rPr>
        <w:t>.</w:t>
      </w:r>
      <w:r w:rsidR="00AD4C43" w:rsidRPr="005E2FB4">
        <w:rPr>
          <w:rFonts w:ascii="Times New Roman" w:hAnsi="Times New Roman"/>
          <w:sz w:val="22"/>
          <w:szCs w:val="22"/>
        </w:rPr>
        <w:t xml:space="preserve"> </w:t>
      </w:r>
      <w:bookmarkStart w:id="0" w:name="OLE_LINK23"/>
      <w:bookmarkStart w:id="1" w:name="_GoBack"/>
      <w:bookmarkEnd w:id="1"/>
    </w:p>
    <w:p w14:paraId="508E6597" w14:textId="7D5C172C" w:rsidR="001E51A2" w:rsidRDefault="001E51A2" w:rsidP="00FE6C71">
      <w:pPr>
        <w:spacing w:before="120" w:after="120" w:line="240" w:lineRule="atLeast"/>
        <w:rPr>
          <w:rFonts w:ascii="Times New Roman" w:hAnsi="Times New Roman"/>
          <w:sz w:val="22"/>
          <w:szCs w:val="22"/>
        </w:rPr>
      </w:pPr>
      <w:r w:rsidRPr="001E51A2">
        <w:rPr>
          <w:rFonts w:ascii="Times New Roman" w:hAnsi="Times New Roman"/>
          <w:sz w:val="22"/>
          <w:szCs w:val="22"/>
        </w:rPr>
        <w:t>In September 2019, the ACMA received an application from Midwest Radio Network Pty Ltd (Midwest), the licensee of two regional commercial radio broadcasting licences in Lithgow RA1 (the licences), for an alternative exemption period for the licences. Midwest requested that the five week exemption period start on the third Sunday in December each year in relation to the minimum service standards.</w:t>
      </w:r>
    </w:p>
    <w:p w14:paraId="38EEB6F8" w14:textId="0EB1DD09" w:rsidR="00F26DFE" w:rsidRPr="005E2FB4" w:rsidRDefault="00F26DFE" w:rsidP="00FE6C71">
      <w:pPr>
        <w:spacing w:before="120" w:after="120" w:line="240" w:lineRule="atLeast"/>
        <w:rPr>
          <w:rFonts w:ascii="Times New Roman" w:hAnsi="Times New Roman"/>
          <w:sz w:val="22"/>
          <w:szCs w:val="22"/>
        </w:rPr>
      </w:pPr>
      <w:r w:rsidRPr="005E2FB4">
        <w:rPr>
          <w:rFonts w:ascii="Times New Roman" w:hAnsi="Times New Roman"/>
          <w:sz w:val="22"/>
          <w:szCs w:val="22"/>
        </w:rPr>
        <w:t xml:space="preserve">Each </w:t>
      </w:r>
      <w:r w:rsidR="00A46533" w:rsidRPr="005E2FB4">
        <w:rPr>
          <w:rFonts w:ascii="Times New Roman" w:hAnsi="Times New Roman"/>
          <w:sz w:val="22"/>
          <w:szCs w:val="22"/>
        </w:rPr>
        <w:t>previous</w:t>
      </w:r>
      <w:r w:rsidRPr="005E2FB4">
        <w:rPr>
          <w:rFonts w:ascii="Times New Roman" w:hAnsi="Times New Roman"/>
          <w:sz w:val="22"/>
          <w:szCs w:val="22"/>
        </w:rPr>
        <w:t xml:space="preserve"> </w:t>
      </w:r>
      <w:r w:rsidR="00D40162" w:rsidRPr="005E2FB4">
        <w:rPr>
          <w:rFonts w:ascii="Times New Roman" w:hAnsi="Times New Roman"/>
          <w:sz w:val="22"/>
          <w:szCs w:val="22"/>
        </w:rPr>
        <w:t xml:space="preserve">variation </w:t>
      </w:r>
      <w:r w:rsidR="00A418EA" w:rsidRPr="005E2FB4">
        <w:rPr>
          <w:rFonts w:ascii="Times New Roman" w:hAnsi="Times New Roman"/>
          <w:sz w:val="22"/>
          <w:szCs w:val="22"/>
        </w:rPr>
        <w:t xml:space="preserve">to the 2012 Instrument, </w:t>
      </w:r>
      <w:r w:rsidR="00D40162" w:rsidRPr="005E2FB4">
        <w:rPr>
          <w:rFonts w:ascii="Times New Roman" w:hAnsi="Times New Roman"/>
          <w:sz w:val="22"/>
          <w:szCs w:val="22"/>
        </w:rPr>
        <w:t xml:space="preserve">varied the five-week exemption period </w:t>
      </w:r>
      <w:r w:rsidR="00C96054" w:rsidRPr="005E2FB4">
        <w:rPr>
          <w:rFonts w:ascii="Times New Roman" w:hAnsi="Times New Roman"/>
          <w:sz w:val="22"/>
          <w:szCs w:val="22"/>
        </w:rPr>
        <w:t xml:space="preserve">for each of the licensees </w:t>
      </w:r>
      <w:r w:rsidR="00D40162" w:rsidRPr="005E2FB4">
        <w:rPr>
          <w:rFonts w:ascii="Times New Roman" w:hAnsi="Times New Roman"/>
          <w:sz w:val="22"/>
          <w:szCs w:val="22"/>
        </w:rPr>
        <w:t>under section</w:t>
      </w:r>
      <w:r w:rsidR="00A418EA" w:rsidRPr="005E2FB4">
        <w:rPr>
          <w:rFonts w:ascii="Times New Roman" w:hAnsi="Times New Roman"/>
          <w:sz w:val="22"/>
          <w:szCs w:val="22"/>
        </w:rPr>
        <w:t>s </w:t>
      </w:r>
      <w:r w:rsidR="00455753" w:rsidRPr="005E2FB4">
        <w:rPr>
          <w:rFonts w:ascii="Times New Roman" w:hAnsi="Times New Roman"/>
          <w:sz w:val="22"/>
          <w:szCs w:val="22"/>
        </w:rPr>
        <w:t>43C (local content)</w:t>
      </w:r>
      <w:r w:rsidR="000773E3" w:rsidRPr="005E2FB4">
        <w:rPr>
          <w:rFonts w:ascii="Times New Roman" w:hAnsi="Times New Roman"/>
          <w:sz w:val="22"/>
          <w:szCs w:val="22"/>
        </w:rPr>
        <w:t xml:space="preserve"> and 61CD (minimum service standards)</w:t>
      </w:r>
      <w:r w:rsidR="00455753" w:rsidRPr="005E2FB4">
        <w:rPr>
          <w:rFonts w:ascii="Times New Roman" w:hAnsi="Times New Roman"/>
          <w:sz w:val="22"/>
          <w:szCs w:val="22"/>
        </w:rPr>
        <w:t xml:space="preserve">. </w:t>
      </w:r>
    </w:p>
    <w:p w14:paraId="2FF56D70" w14:textId="3215607F" w:rsidR="00EF7616" w:rsidRDefault="000C3B5F" w:rsidP="009E6B13">
      <w:pPr>
        <w:pStyle w:val="ACMABodyText"/>
        <w:rPr>
          <w:sz w:val="22"/>
          <w:szCs w:val="22"/>
          <w:lang w:eastAsia="en-AU"/>
        </w:rPr>
      </w:pPr>
      <w:r w:rsidRPr="005E2FB4">
        <w:rPr>
          <w:sz w:val="22"/>
          <w:szCs w:val="22"/>
          <w:lang w:eastAsia="en-AU"/>
        </w:rPr>
        <w:t>For the two Midwest licences, t</w:t>
      </w:r>
      <w:r w:rsidR="00B934F1" w:rsidRPr="005E2FB4">
        <w:rPr>
          <w:sz w:val="22"/>
          <w:szCs w:val="22"/>
          <w:lang w:eastAsia="en-AU"/>
        </w:rPr>
        <w:t>h</w:t>
      </w:r>
      <w:r w:rsidR="000F110D">
        <w:rPr>
          <w:sz w:val="22"/>
          <w:szCs w:val="22"/>
          <w:lang w:eastAsia="en-AU"/>
        </w:rPr>
        <w:t xml:space="preserve">e </w:t>
      </w:r>
      <w:r w:rsidR="00DB7B72">
        <w:rPr>
          <w:sz w:val="22"/>
          <w:szCs w:val="22"/>
          <w:lang w:eastAsia="en-AU"/>
        </w:rPr>
        <w:t>I</w:t>
      </w:r>
      <w:r w:rsidR="00B934F1" w:rsidRPr="005E2FB4">
        <w:rPr>
          <w:sz w:val="22"/>
          <w:szCs w:val="22"/>
          <w:lang w:eastAsia="en-AU"/>
        </w:rPr>
        <w:t>nstrument only varies the default exemption period under s</w:t>
      </w:r>
      <w:r w:rsidR="00CA69EB" w:rsidRPr="005E2FB4">
        <w:rPr>
          <w:sz w:val="22"/>
          <w:szCs w:val="22"/>
          <w:lang w:eastAsia="en-AU"/>
        </w:rPr>
        <w:t>ubs</w:t>
      </w:r>
      <w:r w:rsidR="00B934F1" w:rsidRPr="005E2FB4">
        <w:rPr>
          <w:sz w:val="22"/>
          <w:szCs w:val="22"/>
          <w:lang w:eastAsia="en-AU"/>
        </w:rPr>
        <w:t>ection 61CD</w:t>
      </w:r>
      <w:r w:rsidR="00CA69EB" w:rsidRPr="005E2FB4">
        <w:rPr>
          <w:sz w:val="22"/>
          <w:szCs w:val="22"/>
          <w:lang w:eastAsia="en-AU"/>
        </w:rPr>
        <w:t xml:space="preserve">(2). </w:t>
      </w:r>
      <w:r w:rsidR="00E85702" w:rsidRPr="005E2FB4">
        <w:rPr>
          <w:sz w:val="22"/>
          <w:szCs w:val="22"/>
          <w:lang w:eastAsia="en-AU"/>
        </w:rPr>
        <w:t>For these licen</w:t>
      </w:r>
      <w:r w:rsidRPr="005E2FB4">
        <w:rPr>
          <w:sz w:val="22"/>
          <w:szCs w:val="22"/>
          <w:lang w:eastAsia="en-AU"/>
        </w:rPr>
        <w:t>ces t</w:t>
      </w:r>
      <w:r w:rsidR="00E85702" w:rsidRPr="005E2FB4">
        <w:rPr>
          <w:sz w:val="22"/>
          <w:szCs w:val="22"/>
          <w:lang w:eastAsia="en-AU"/>
        </w:rPr>
        <w:t xml:space="preserve">he five-week exemption period </w:t>
      </w:r>
      <w:r w:rsidRPr="005E2FB4">
        <w:rPr>
          <w:sz w:val="22"/>
          <w:szCs w:val="22"/>
          <w:lang w:eastAsia="en-AU"/>
        </w:rPr>
        <w:t xml:space="preserve">under </w:t>
      </w:r>
      <w:r w:rsidR="00CA69EB" w:rsidRPr="005E2FB4">
        <w:rPr>
          <w:sz w:val="22"/>
          <w:szCs w:val="22"/>
          <w:lang w:eastAsia="en-AU"/>
        </w:rPr>
        <w:t>subsection 43C(</w:t>
      </w:r>
      <w:r w:rsidR="004418E6" w:rsidRPr="005E2FB4">
        <w:rPr>
          <w:sz w:val="22"/>
          <w:szCs w:val="22"/>
          <w:lang w:eastAsia="en-AU"/>
        </w:rPr>
        <w:t>1A</w:t>
      </w:r>
      <w:r w:rsidR="00CA69EB" w:rsidRPr="005E2FB4">
        <w:rPr>
          <w:sz w:val="22"/>
          <w:szCs w:val="22"/>
          <w:lang w:eastAsia="en-AU"/>
        </w:rPr>
        <w:t xml:space="preserve">) </w:t>
      </w:r>
      <w:r w:rsidR="0087242F" w:rsidRPr="005E2FB4">
        <w:rPr>
          <w:sz w:val="22"/>
          <w:szCs w:val="22"/>
          <w:lang w:eastAsia="en-AU"/>
        </w:rPr>
        <w:t xml:space="preserve">remains the default </w:t>
      </w:r>
      <w:r w:rsidRPr="005E2FB4">
        <w:rPr>
          <w:sz w:val="22"/>
          <w:szCs w:val="22"/>
          <w:lang w:eastAsia="en-AU"/>
        </w:rPr>
        <w:t xml:space="preserve">exemption </w:t>
      </w:r>
      <w:r w:rsidR="0087242F" w:rsidRPr="005E2FB4">
        <w:rPr>
          <w:sz w:val="22"/>
          <w:szCs w:val="22"/>
          <w:lang w:eastAsia="en-AU"/>
        </w:rPr>
        <w:t>period</w:t>
      </w:r>
      <w:r w:rsidRPr="005E2FB4">
        <w:rPr>
          <w:sz w:val="22"/>
          <w:szCs w:val="22"/>
          <w:lang w:eastAsia="en-AU"/>
        </w:rPr>
        <w:t xml:space="preserve"> as set out in the BSA</w:t>
      </w:r>
      <w:r w:rsidR="0087242F" w:rsidRPr="005E2FB4">
        <w:rPr>
          <w:sz w:val="22"/>
          <w:szCs w:val="22"/>
          <w:lang w:eastAsia="en-AU"/>
        </w:rPr>
        <w:t xml:space="preserve">. </w:t>
      </w:r>
      <w:r w:rsidR="00CA69EB" w:rsidRPr="005E2FB4">
        <w:rPr>
          <w:sz w:val="22"/>
          <w:szCs w:val="22"/>
          <w:lang w:eastAsia="en-AU"/>
        </w:rPr>
        <w:t xml:space="preserve"> </w:t>
      </w:r>
    </w:p>
    <w:p w14:paraId="7923A786" w14:textId="77777777" w:rsidR="00EF7616" w:rsidRDefault="00EF7616">
      <w:pPr>
        <w:spacing w:after="200" w:line="276" w:lineRule="auto"/>
        <w:rPr>
          <w:rFonts w:ascii="Times New Roman" w:hAnsi="Times New Roman"/>
          <w:snapToGrid w:val="0"/>
          <w:sz w:val="22"/>
          <w:szCs w:val="22"/>
          <w:lang w:eastAsia="en-AU" w:bidi="ar-SA"/>
        </w:rPr>
      </w:pPr>
      <w:r>
        <w:rPr>
          <w:sz w:val="22"/>
          <w:szCs w:val="22"/>
          <w:lang w:eastAsia="en-AU"/>
        </w:rPr>
        <w:br w:type="page"/>
      </w:r>
    </w:p>
    <w:p w14:paraId="44C1DDE8" w14:textId="64D02739" w:rsidR="00852FAE" w:rsidRPr="005E2FB4" w:rsidRDefault="00852FAE" w:rsidP="00852FAE">
      <w:pPr>
        <w:spacing w:before="120" w:after="120" w:line="240" w:lineRule="atLeast"/>
        <w:rPr>
          <w:rFonts w:ascii="Times New Roman" w:hAnsi="Times New Roman"/>
          <w:b/>
          <w:sz w:val="22"/>
          <w:szCs w:val="22"/>
        </w:rPr>
      </w:pPr>
      <w:r w:rsidRPr="005E2FB4">
        <w:rPr>
          <w:rFonts w:ascii="Times New Roman" w:hAnsi="Times New Roman"/>
          <w:b/>
          <w:sz w:val="22"/>
          <w:szCs w:val="22"/>
        </w:rPr>
        <w:lastRenderedPageBreak/>
        <w:t xml:space="preserve">Intended </w:t>
      </w:r>
      <w:r w:rsidR="007D2178" w:rsidRPr="005E2FB4">
        <w:rPr>
          <w:rFonts w:ascii="Times New Roman" w:hAnsi="Times New Roman"/>
          <w:b/>
          <w:sz w:val="22"/>
          <w:szCs w:val="22"/>
        </w:rPr>
        <w:t xml:space="preserve">operation </w:t>
      </w:r>
      <w:r w:rsidRPr="005E2FB4">
        <w:rPr>
          <w:rFonts w:ascii="Times New Roman" w:hAnsi="Times New Roman"/>
          <w:b/>
          <w:sz w:val="22"/>
          <w:szCs w:val="22"/>
        </w:rPr>
        <w:t>of the Instrument</w:t>
      </w:r>
    </w:p>
    <w:p w14:paraId="7A991304" w14:textId="69F18FEE" w:rsidR="001B4C0D" w:rsidRPr="005E2FB4" w:rsidRDefault="00852FAE" w:rsidP="00852FAE">
      <w:pPr>
        <w:pStyle w:val="Default"/>
        <w:spacing w:after="120"/>
        <w:rPr>
          <w:rFonts w:ascii="Times New Roman" w:hAnsi="Times New Roman" w:cs="Times New Roman"/>
          <w:sz w:val="22"/>
          <w:szCs w:val="22"/>
        </w:rPr>
      </w:pPr>
      <w:r w:rsidRPr="005E2FB4">
        <w:rPr>
          <w:rFonts w:ascii="Times New Roman" w:hAnsi="Times New Roman" w:cs="Times New Roman"/>
          <w:sz w:val="22"/>
          <w:szCs w:val="22"/>
        </w:rPr>
        <w:t>The</w:t>
      </w:r>
      <w:r w:rsidR="00662D7C" w:rsidRPr="005E2FB4">
        <w:rPr>
          <w:rFonts w:ascii="Times New Roman" w:hAnsi="Times New Roman" w:cs="Times New Roman"/>
          <w:sz w:val="22"/>
          <w:szCs w:val="22"/>
        </w:rPr>
        <w:t xml:space="preserve"> </w:t>
      </w:r>
      <w:r w:rsidRPr="005E2FB4">
        <w:rPr>
          <w:rFonts w:ascii="Times New Roman" w:hAnsi="Times New Roman" w:cs="Times New Roman"/>
          <w:sz w:val="22"/>
          <w:szCs w:val="22"/>
        </w:rPr>
        <w:t xml:space="preserve">Instrument </w:t>
      </w:r>
      <w:r w:rsidR="00AD259F" w:rsidRPr="005E2FB4">
        <w:rPr>
          <w:rFonts w:ascii="Times New Roman" w:hAnsi="Times New Roman" w:cs="Times New Roman"/>
          <w:sz w:val="22"/>
          <w:szCs w:val="22"/>
        </w:rPr>
        <w:t>varies the</w:t>
      </w:r>
      <w:r w:rsidR="00BE718C" w:rsidRPr="005E2FB4">
        <w:rPr>
          <w:rFonts w:ascii="Times New Roman" w:hAnsi="Times New Roman" w:cs="Times New Roman"/>
          <w:iCs/>
          <w:sz w:val="22"/>
          <w:szCs w:val="22"/>
        </w:rPr>
        <w:t xml:space="preserve"> 2012 </w:t>
      </w:r>
      <w:r w:rsidR="00A57690" w:rsidRPr="008A3CF5">
        <w:rPr>
          <w:rFonts w:ascii="Times New Roman" w:hAnsi="Times New Roman" w:cs="Times New Roman"/>
          <w:iCs/>
          <w:sz w:val="22"/>
          <w:szCs w:val="22"/>
        </w:rPr>
        <w:t>Instrument</w:t>
      </w:r>
      <w:r w:rsidR="00AD259F" w:rsidRPr="005E2FB4">
        <w:rPr>
          <w:rFonts w:ascii="Times New Roman" w:hAnsi="Times New Roman" w:cs="Times New Roman"/>
          <w:iCs/>
          <w:sz w:val="22"/>
          <w:szCs w:val="22"/>
        </w:rPr>
        <w:t xml:space="preserve"> </w:t>
      </w:r>
      <w:r w:rsidR="00AD259F" w:rsidRPr="005E2FB4">
        <w:rPr>
          <w:rFonts w:ascii="Times New Roman" w:hAnsi="Times New Roman" w:cs="Times New Roman"/>
          <w:sz w:val="22"/>
          <w:szCs w:val="22"/>
        </w:rPr>
        <w:t>to specify</w:t>
      </w:r>
      <w:r w:rsidRPr="005E2FB4">
        <w:rPr>
          <w:rFonts w:ascii="Times New Roman" w:hAnsi="Times New Roman" w:cs="Times New Roman"/>
          <w:sz w:val="22"/>
          <w:szCs w:val="22"/>
        </w:rPr>
        <w:t xml:space="preserve"> five</w:t>
      </w:r>
      <w:r w:rsidR="00E911FF" w:rsidRPr="005E2FB4">
        <w:rPr>
          <w:rFonts w:ascii="Times New Roman" w:hAnsi="Times New Roman" w:cs="Times New Roman"/>
          <w:sz w:val="22"/>
          <w:szCs w:val="22"/>
        </w:rPr>
        <w:t>-</w:t>
      </w:r>
      <w:r w:rsidRPr="005E2FB4">
        <w:rPr>
          <w:rFonts w:ascii="Times New Roman" w:hAnsi="Times New Roman" w:cs="Times New Roman"/>
          <w:sz w:val="22"/>
          <w:szCs w:val="22"/>
        </w:rPr>
        <w:t xml:space="preserve">week exemption periods for </w:t>
      </w:r>
      <w:r w:rsidR="00F83521" w:rsidRPr="005E2FB4">
        <w:rPr>
          <w:rFonts w:ascii="Times New Roman" w:hAnsi="Times New Roman" w:cs="Times New Roman"/>
          <w:sz w:val="22"/>
          <w:szCs w:val="22"/>
        </w:rPr>
        <w:t xml:space="preserve">two </w:t>
      </w:r>
      <w:r w:rsidR="001B4C0D" w:rsidRPr="005E2FB4">
        <w:rPr>
          <w:rFonts w:ascii="Times New Roman" w:hAnsi="Times New Roman" w:cs="Times New Roman"/>
          <w:sz w:val="22"/>
          <w:szCs w:val="22"/>
        </w:rPr>
        <w:t>additional licences</w:t>
      </w:r>
      <w:r w:rsidR="00A528EF" w:rsidRPr="005E2FB4">
        <w:rPr>
          <w:rFonts w:ascii="Times New Roman" w:hAnsi="Times New Roman" w:cs="Times New Roman"/>
          <w:sz w:val="22"/>
          <w:szCs w:val="22"/>
        </w:rPr>
        <w:t>.</w:t>
      </w:r>
    </w:p>
    <w:p w14:paraId="4F49DB16" w14:textId="70A65FA5" w:rsidR="00A528EF" w:rsidRPr="005E2FB4" w:rsidRDefault="00A528EF" w:rsidP="00A528EF">
      <w:pPr>
        <w:pStyle w:val="Default"/>
        <w:spacing w:after="120"/>
        <w:rPr>
          <w:rFonts w:ascii="Times New Roman" w:hAnsi="Times New Roman" w:cs="Times New Roman"/>
          <w:sz w:val="22"/>
          <w:szCs w:val="22"/>
        </w:rPr>
      </w:pPr>
      <w:r w:rsidRPr="005E2FB4">
        <w:rPr>
          <w:rFonts w:ascii="Times New Roman" w:hAnsi="Times New Roman" w:cs="Times New Roman"/>
          <w:sz w:val="22"/>
          <w:szCs w:val="22"/>
        </w:rPr>
        <w:t>During the exemption periods specified in the</w:t>
      </w:r>
      <w:r w:rsidR="00662D7C" w:rsidRPr="005E2FB4">
        <w:rPr>
          <w:rFonts w:ascii="Times New Roman" w:hAnsi="Times New Roman" w:cs="Times New Roman"/>
          <w:sz w:val="22"/>
          <w:szCs w:val="22"/>
        </w:rPr>
        <w:t xml:space="preserve"> </w:t>
      </w:r>
      <w:r w:rsidRPr="005E2FB4">
        <w:rPr>
          <w:rFonts w:ascii="Times New Roman" w:hAnsi="Times New Roman" w:cs="Times New Roman"/>
          <w:sz w:val="22"/>
          <w:szCs w:val="22"/>
        </w:rPr>
        <w:t xml:space="preserve">Instrument, the licensee </w:t>
      </w:r>
      <w:r w:rsidR="00F83521" w:rsidRPr="005E2FB4">
        <w:rPr>
          <w:rFonts w:ascii="Times New Roman" w:hAnsi="Times New Roman" w:cs="Times New Roman"/>
          <w:sz w:val="22"/>
          <w:szCs w:val="22"/>
        </w:rPr>
        <w:t xml:space="preserve">of the </w:t>
      </w:r>
      <w:r w:rsidR="000B4604" w:rsidRPr="005E2FB4">
        <w:rPr>
          <w:rFonts w:ascii="Times New Roman" w:hAnsi="Times New Roman" w:cs="Times New Roman"/>
          <w:sz w:val="22"/>
          <w:szCs w:val="22"/>
        </w:rPr>
        <w:t xml:space="preserve">two </w:t>
      </w:r>
      <w:r w:rsidR="00F83521" w:rsidRPr="005E2FB4">
        <w:rPr>
          <w:rFonts w:ascii="Times New Roman" w:hAnsi="Times New Roman" w:cs="Times New Roman"/>
          <w:sz w:val="22"/>
          <w:szCs w:val="22"/>
        </w:rPr>
        <w:t xml:space="preserve">licences </w:t>
      </w:r>
      <w:r w:rsidRPr="005E2FB4">
        <w:rPr>
          <w:rFonts w:ascii="Times New Roman" w:hAnsi="Times New Roman" w:cs="Times New Roman"/>
          <w:sz w:val="22"/>
          <w:szCs w:val="22"/>
        </w:rPr>
        <w:t xml:space="preserve">is exempted from the obligation to comply with the minimum service standards for local news and information. The </w:t>
      </w:r>
      <w:r w:rsidR="00444F88">
        <w:rPr>
          <w:rFonts w:ascii="Times New Roman" w:hAnsi="Times New Roman" w:cs="Times New Roman"/>
          <w:sz w:val="22"/>
          <w:szCs w:val="22"/>
        </w:rPr>
        <w:t xml:space="preserve">five </w:t>
      </w:r>
      <w:r w:rsidRPr="005E2FB4">
        <w:rPr>
          <w:rFonts w:ascii="Times New Roman" w:hAnsi="Times New Roman" w:cs="Times New Roman"/>
          <w:sz w:val="22"/>
          <w:szCs w:val="22"/>
        </w:rPr>
        <w:t>week period for which the licensee is exempted commence</w:t>
      </w:r>
      <w:r w:rsidR="00FD2073">
        <w:rPr>
          <w:rFonts w:ascii="Times New Roman" w:hAnsi="Times New Roman" w:cs="Times New Roman"/>
          <w:sz w:val="22"/>
          <w:szCs w:val="22"/>
        </w:rPr>
        <w:t>s</w:t>
      </w:r>
      <w:r w:rsidRPr="005E2FB4">
        <w:rPr>
          <w:rFonts w:ascii="Times New Roman" w:hAnsi="Times New Roman" w:cs="Times New Roman"/>
          <w:sz w:val="22"/>
          <w:szCs w:val="22"/>
        </w:rPr>
        <w:t xml:space="preserve"> and finish</w:t>
      </w:r>
      <w:r w:rsidR="00FD2073">
        <w:rPr>
          <w:rFonts w:ascii="Times New Roman" w:hAnsi="Times New Roman" w:cs="Times New Roman"/>
          <w:sz w:val="22"/>
          <w:szCs w:val="22"/>
        </w:rPr>
        <w:t>es</w:t>
      </w:r>
      <w:r w:rsidRPr="005E2FB4">
        <w:rPr>
          <w:rFonts w:ascii="Times New Roman" w:hAnsi="Times New Roman" w:cs="Times New Roman"/>
          <w:sz w:val="22"/>
          <w:szCs w:val="22"/>
        </w:rPr>
        <w:t xml:space="preserve"> on dates that </w:t>
      </w:r>
      <w:r w:rsidR="00E11C55" w:rsidRPr="005E2FB4">
        <w:rPr>
          <w:rFonts w:ascii="Times New Roman" w:hAnsi="Times New Roman" w:cs="Times New Roman"/>
          <w:sz w:val="22"/>
          <w:szCs w:val="22"/>
        </w:rPr>
        <w:t>are</w:t>
      </w:r>
      <w:r w:rsidR="00E876F7" w:rsidRPr="005E2FB4">
        <w:rPr>
          <w:rFonts w:ascii="Times New Roman" w:hAnsi="Times New Roman" w:cs="Times New Roman"/>
          <w:sz w:val="22"/>
          <w:szCs w:val="22"/>
        </w:rPr>
        <w:t xml:space="preserve"> one week</w:t>
      </w:r>
      <w:r w:rsidRPr="005E2FB4">
        <w:rPr>
          <w:rFonts w:ascii="Times New Roman" w:hAnsi="Times New Roman" w:cs="Times New Roman"/>
          <w:sz w:val="22"/>
          <w:szCs w:val="22"/>
        </w:rPr>
        <w:t xml:space="preserve"> later than th</w:t>
      </w:r>
      <w:r w:rsidR="007E5289" w:rsidRPr="005E2FB4">
        <w:rPr>
          <w:rFonts w:ascii="Times New Roman" w:hAnsi="Times New Roman" w:cs="Times New Roman"/>
          <w:sz w:val="22"/>
          <w:szCs w:val="22"/>
        </w:rPr>
        <w:t>at</w:t>
      </w:r>
      <w:r w:rsidRPr="005E2FB4">
        <w:rPr>
          <w:rFonts w:ascii="Times New Roman" w:hAnsi="Times New Roman" w:cs="Times New Roman"/>
          <w:sz w:val="22"/>
          <w:szCs w:val="22"/>
        </w:rPr>
        <w:t xml:space="preserve"> specified for the default exemption period in the BSA.</w:t>
      </w:r>
    </w:p>
    <w:p w14:paraId="573C4196" w14:textId="5D118AFA" w:rsidR="00C2378D" w:rsidRPr="00557273" w:rsidRDefault="00C2378D" w:rsidP="00E0105B">
      <w:pPr>
        <w:spacing w:before="120"/>
        <w:rPr>
          <w:rFonts w:ascii="Times New Roman" w:hAnsi="Times New Roman"/>
          <w:sz w:val="22"/>
          <w:szCs w:val="22"/>
        </w:rPr>
      </w:pPr>
      <w:r w:rsidRPr="00557273">
        <w:rPr>
          <w:rFonts w:ascii="Times New Roman" w:hAnsi="Times New Roman"/>
          <w:sz w:val="22"/>
          <w:szCs w:val="22"/>
        </w:rPr>
        <w:t xml:space="preserve">A provision-by-provision description of the </w:t>
      </w:r>
      <w:r w:rsidR="00353294">
        <w:rPr>
          <w:rFonts w:ascii="Times New Roman" w:hAnsi="Times New Roman"/>
          <w:sz w:val="22"/>
          <w:szCs w:val="22"/>
        </w:rPr>
        <w:t>I</w:t>
      </w:r>
      <w:r w:rsidRPr="00557273">
        <w:rPr>
          <w:rFonts w:ascii="Times New Roman" w:hAnsi="Times New Roman"/>
          <w:sz w:val="22"/>
          <w:szCs w:val="22"/>
        </w:rPr>
        <w:t xml:space="preserve">nstrument is set out in the notes at </w:t>
      </w:r>
      <w:r w:rsidRPr="00557273">
        <w:rPr>
          <w:rFonts w:ascii="Times New Roman" w:hAnsi="Times New Roman"/>
          <w:b/>
          <w:sz w:val="22"/>
          <w:szCs w:val="22"/>
        </w:rPr>
        <w:t>Attachment A</w:t>
      </w:r>
      <w:r w:rsidRPr="00557273">
        <w:rPr>
          <w:rFonts w:ascii="Times New Roman" w:hAnsi="Times New Roman"/>
          <w:sz w:val="22"/>
          <w:szCs w:val="22"/>
        </w:rPr>
        <w:t>.</w:t>
      </w:r>
    </w:p>
    <w:p w14:paraId="30372A18" w14:textId="734D2886" w:rsidR="00C2378D" w:rsidRPr="00557273" w:rsidRDefault="00C2378D" w:rsidP="00E0105B">
      <w:pPr>
        <w:spacing w:before="120"/>
        <w:rPr>
          <w:rFonts w:ascii="Times New Roman" w:hAnsi="Times New Roman"/>
          <w:sz w:val="22"/>
          <w:szCs w:val="22"/>
        </w:rPr>
      </w:pPr>
      <w:r w:rsidRPr="00557273">
        <w:rPr>
          <w:rFonts w:ascii="Times New Roman" w:hAnsi="Times New Roman"/>
          <w:sz w:val="22"/>
          <w:szCs w:val="22"/>
        </w:rPr>
        <w:t xml:space="preserve">The </w:t>
      </w:r>
      <w:r w:rsidR="00353294">
        <w:rPr>
          <w:rFonts w:ascii="Times New Roman" w:hAnsi="Times New Roman"/>
          <w:sz w:val="22"/>
          <w:szCs w:val="22"/>
        </w:rPr>
        <w:t>I</w:t>
      </w:r>
      <w:r w:rsidRPr="00557273">
        <w:rPr>
          <w:rFonts w:ascii="Times New Roman" w:hAnsi="Times New Roman"/>
          <w:sz w:val="22"/>
          <w:szCs w:val="22"/>
        </w:rPr>
        <w:t xml:space="preserve">nstrument is a legislative instrument for the purposes of the </w:t>
      </w:r>
      <w:r w:rsidRPr="00557273">
        <w:rPr>
          <w:rFonts w:ascii="Times New Roman" w:hAnsi="Times New Roman"/>
          <w:i/>
          <w:sz w:val="22"/>
          <w:szCs w:val="22"/>
        </w:rPr>
        <w:t xml:space="preserve">Legislation Act 2003 </w:t>
      </w:r>
      <w:r w:rsidRPr="00557273">
        <w:rPr>
          <w:rFonts w:ascii="Times New Roman" w:hAnsi="Times New Roman"/>
          <w:sz w:val="22"/>
          <w:szCs w:val="22"/>
        </w:rPr>
        <w:t>(</w:t>
      </w:r>
      <w:r w:rsidRPr="00557273">
        <w:rPr>
          <w:rFonts w:ascii="Times New Roman" w:hAnsi="Times New Roman"/>
          <w:b/>
          <w:sz w:val="22"/>
          <w:szCs w:val="22"/>
        </w:rPr>
        <w:t>the LA</w:t>
      </w:r>
      <w:r w:rsidRPr="00557273">
        <w:rPr>
          <w:rFonts w:ascii="Times New Roman" w:hAnsi="Times New Roman"/>
          <w:sz w:val="22"/>
          <w:szCs w:val="22"/>
        </w:rPr>
        <w:t xml:space="preserve">). </w:t>
      </w:r>
    </w:p>
    <w:p w14:paraId="6255005C" w14:textId="29FA70C8" w:rsidR="00C40B82" w:rsidRPr="00E0105B" w:rsidRDefault="00D9014D" w:rsidP="00E0105B">
      <w:pPr>
        <w:widowControl w:val="0"/>
        <w:autoSpaceDE w:val="0"/>
        <w:autoSpaceDN w:val="0"/>
        <w:adjustRightInd w:val="0"/>
        <w:spacing w:before="120" w:after="120" w:line="240" w:lineRule="atLeast"/>
        <w:rPr>
          <w:rFonts w:ascii="Times New Roman" w:hAnsi="Times New Roman"/>
          <w:b/>
          <w:sz w:val="22"/>
          <w:szCs w:val="22"/>
        </w:rPr>
      </w:pPr>
      <w:r w:rsidRPr="00E0105B">
        <w:rPr>
          <w:rFonts w:ascii="Times New Roman" w:hAnsi="Times New Roman"/>
          <w:b/>
          <w:sz w:val="22"/>
          <w:szCs w:val="22"/>
        </w:rPr>
        <w:t>Documents incorporated by reference</w:t>
      </w:r>
    </w:p>
    <w:p w14:paraId="61137F8A" w14:textId="34A8B9EB" w:rsidR="00E0105B" w:rsidRPr="008A3CF5" w:rsidRDefault="00E0105B" w:rsidP="00A528EF">
      <w:pPr>
        <w:pStyle w:val="Default"/>
        <w:spacing w:after="120"/>
        <w:rPr>
          <w:rFonts w:ascii="Times New Roman" w:hAnsi="Times New Roman" w:cs="Times New Roman"/>
          <w:sz w:val="22"/>
          <w:szCs w:val="22"/>
        </w:rPr>
      </w:pPr>
      <w:r w:rsidRPr="008A3CF5">
        <w:rPr>
          <w:rFonts w:ascii="Times New Roman" w:hAnsi="Times New Roman" w:cs="Times New Roman"/>
          <w:sz w:val="22"/>
          <w:szCs w:val="22"/>
        </w:rPr>
        <w:t xml:space="preserve">The </w:t>
      </w:r>
      <w:r w:rsidR="00353294" w:rsidRPr="008A3CF5">
        <w:rPr>
          <w:rFonts w:ascii="Times New Roman" w:hAnsi="Times New Roman" w:cs="Times New Roman"/>
          <w:sz w:val="22"/>
          <w:szCs w:val="22"/>
        </w:rPr>
        <w:t>I</w:t>
      </w:r>
      <w:r w:rsidRPr="008A3CF5">
        <w:rPr>
          <w:rFonts w:ascii="Times New Roman" w:hAnsi="Times New Roman" w:cs="Times New Roman"/>
          <w:sz w:val="22"/>
          <w:szCs w:val="22"/>
        </w:rPr>
        <w:t>nstrument does not incorporate a</w:t>
      </w:r>
      <w:r w:rsidR="00FD2073">
        <w:rPr>
          <w:rFonts w:ascii="Times New Roman" w:hAnsi="Times New Roman" w:cs="Times New Roman"/>
          <w:sz w:val="22"/>
          <w:szCs w:val="22"/>
        </w:rPr>
        <w:t>ny</w:t>
      </w:r>
      <w:r w:rsidRPr="008A3CF5">
        <w:rPr>
          <w:rFonts w:ascii="Times New Roman" w:hAnsi="Times New Roman" w:cs="Times New Roman"/>
          <w:sz w:val="22"/>
          <w:szCs w:val="22"/>
        </w:rPr>
        <w:t xml:space="preserve"> document by reference.</w:t>
      </w:r>
    </w:p>
    <w:p w14:paraId="0AC1727E" w14:textId="77777777" w:rsidR="00852FAE" w:rsidRPr="005E2FB4" w:rsidRDefault="00852FAE" w:rsidP="00382E63">
      <w:pPr>
        <w:widowControl w:val="0"/>
        <w:autoSpaceDE w:val="0"/>
        <w:autoSpaceDN w:val="0"/>
        <w:adjustRightInd w:val="0"/>
        <w:spacing w:before="120" w:after="120" w:line="240" w:lineRule="atLeast"/>
        <w:rPr>
          <w:rFonts w:ascii="Times New Roman" w:hAnsi="Times New Roman"/>
          <w:b/>
          <w:sz w:val="22"/>
          <w:szCs w:val="22"/>
        </w:rPr>
      </w:pPr>
      <w:bookmarkStart w:id="2" w:name="OLE_LINK34"/>
      <w:r w:rsidRPr="005E2FB4">
        <w:rPr>
          <w:rFonts w:ascii="Times New Roman" w:hAnsi="Times New Roman"/>
          <w:b/>
          <w:sz w:val="22"/>
          <w:szCs w:val="22"/>
        </w:rPr>
        <w:t>Consultation</w:t>
      </w:r>
    </w:p>
    <w:p w14:paraId="285A383E" w14:textId="3524DD67" w:rsidR="00A8469A" w:rsidRPr="00A8469A" w:rsidRDefault="00A8469A" w:rsidP="00A8469A">
      <w:pPr>
        <w:rPr>
          <w:rFonts w:ascii="Times New Roman" w:hAnsi="Times New Roman"/>
          <w:spacing w:val="-2"/>
          <w:sz w:val="22"/>
          <w:szCs w:val="22"/>
        </w:rPr>
      </w:pPr>
      <w:r w:rsidRPr="00A8469A">
        <w:rPr>
          <w:rFonts w:ascii="Times New Roman" w:hAnsi="Times New Roman"/>
          <w:spacing w:val="-2"/>
          <w:sz w:val="22"/>
          <w:szCs w:val="22"/>
        </w:rPr>
        <w:t xml:space="preserve">Before the </w:t>
      </w:r>
      <w:r w:rsidR="00353294">
        <w:rPr>
          <w:rFonts w:ascii="Times New Roman" w:hAnsi="Times New Roman"/>
          <w:spacing w:val="-2"/>
          <w:sz w:val="22"/>
          <w:szCs w:val="22"/>
        </w:rPr>
        <w:t>I</w:t>
      </w:r>
      <w:r w:rsidRPr="00A8469A">
        <w:rPr>
          <w:rFonts w:ascii="Times New Roman" w:hAnsi="Times New Roman"/>
          <w:spacing w:val="-2"/>
          <w:sz w:val="22"/>
          <w:szCs w:val="22"/>
        </w:rPr>
        <w:t xml:space="preserve">nstrument was made, the ACMA was satisfied that consultation was undertaken to the extent appropriate and reasonably practicable, in accordance with section 17 of the LA.  </w:t>
      </w:r>
    </w:p>
    <w:p w14:paraId="3A51F536" w14:textId="08A0C8BB" w:rsidR="00852FAE" w:rsidRPr="005E2FB4" w:rsidRDefault="00852FAE" w:rsidP="00852FAE">
      <w:pPr>
        <w:pStyle w:val="ListParagraph"/>
        <w:spacing w:before="120" w:after="120" w:line="240" w:lineRule="atLeast"/>
        <w:ind w:left="0"/>
        <w:contextualSpacing w:val="0"/>
        <w:rPr>
          <w:rFonts w:ascii="Times New Roman" w:hAnsi="Times New Roman"/>
          <w:spacing w:val="-2"/>
          <w:sz w:val="22"/>
          <w:szCs w:val="22"/>
        </w:rPr>
      </w:pPr>
      <w:r w:rsidRPr="005E2FB4">
        <w:rPr>
          <w:rFonts w:ascii="Times New Roman" w:hAnsi="Times New Roman"/>
          <w:spacing w:val="-2"/>
          <w:sz w:val="22"/>
          <w:szCs w:val="22"/>
        </w:rPr>
        <w:t>On</w:t>
      </w:r>
      <w:r w:rsidR="00F302A3" w:rsidRPr="005E2FB4">
        <w:rPr>
          <w:rFonts w:ascii="Times New Roman" w:hAnsi="Times New Roman"/>
          <w:spacing w:val="-2"/>
          <w:sz w:val="22"/>
          <w:szCs w:val="22"/>
        </w:rPr>
        <w:t xml:space="preserve"> </w:t>
      </w:r>
      <w:r w:rsidR="00577556" w:rsidRPr="005E2FB4">
        <w:rPr>
          <w:rFonts w:ascii="Times New Roman" w:hAnsi="Times New Roman"/>
          <w:spacing w:val="-2"/>
          <w:sz w:val="22"/>
          <w:szCs w:val="22"/>
        </w:rPr>
        <w:t>8</w:t>
      </w:r>
      <w:r w:rsidR="00F302A3" w:rsidRPr="005E2FB4">
        <w:rPr>
          <w:rFonts w:ascii="Times New Roman" w:hAnsi="Times New Roman"/>
          <w:spacing w:val="-2"/>
          <w:sz w:val="22"/>
          <w:szCs w:val="22"/>
        </w:rPr>
        <w:t xml:space="preserve"> </w:t>
      </w:r>
      <w:r w:rsidR="00577556" w:rsidRPr="005E2FB4">
        <w:rPr>
          <w:rFonts w:ascii="Times New Roman" w:hAnsi="Times New Roman"/>
          <w:spacing w:val="-2"/>
          <w:sz w:val="22"/>
          <w:szCs w:val="22"/>
        </w:rPr>
        <w:t>November</w:t>
      </w:r>
      <w:r w:rsidR="00F302A3" w:rsidRPr="005E2FB4">
        <w:rPr>
          <w:rFonts w:ascii="Times New Roman" w:hAnsi="Times New Roman"/>
          <w:spacing w:val="-2"/>
          <w:sz w:val="22"/>
          <w:szCs w:val="22"/>
        </w:rPr>
        <w:t xml:space="preserve"> 201</w:t>
      </w:r>
      <w:r w:rsidR="00577556" w:rsidRPr="005E2FB4">
        <w:rPr>
          <w:rFonts w:ascii="Times New Roman" w:hAnsi="Times New Roman"/>
          <w:spacing w:val="-2"/>
          <w:sz w:val="22"/>
          <w:szCs w:val="22"/>
        </w:rPr>
        <w:t>9</w:t>
      </w:r>
      <w:r w:rsidRPr="005E2FB4">
        <w:rPr>
          <w:rFonts w:ascii="Times New Roman" w:hAnsi="Times New Roman"/>
          <w:spacing w:val="-2"/>
          <w:sz w:val="22"/>
          <w:szCs w:val="22"/>
        </w:rPr>
        <w:t xml:space="preserve">, the ACMA placed a copy of the </w:t>
      </w:r>
      <w:r w:rsidR="00FD2073">
        <w:rPr>
          <w:rFonts w:ascii="Times New Roman" w:hAnsi="Times New Roman"/>
          <w:spacing w:val="-2"/>
          <w:sz w:val="22"/>
          <w:szCs w:val="22"/>
        </w:rPr>
        <w:t>draft</w:t>
      </w:r>
      <w:r w:rsidRPr="005E2FB4">
        <w:rPr>
          <w:rFonts w:ascii="Times New Roman" w:hAnsi="Times New Roman"/>
          <w:spacing w:val="-2"/>
          <w:sz w:val="22"/>
          <w:szCs w:val="22"/>
        </w:rPr>
        <w:t xml:space="preserve"> Instrument on the ACMA's website</w:t>
      </w:r>
      <w:r w:rsidR="0044494F">
        <w:rPr>
          <w:rFonts w:ascii="Times New Roman" w:hAnsi="Times New Roman"/>
          <w:spacing w:val="-2"/>
          <w:sz w:val="22"/>
          <w:szCs w:val="22"/>
        </w:rPr>
        <w:t xml:space="preserve"> for public comment by 22 November 2019</w:t>
      </w:r>
      <w:r w:rsidR="00AE4BA1">
        <w:rPr>
          <w:rFonts w:ascii="Times New Roman" w:hAnsi="Times New Roman"/>
          <w:spacing w:val="-2"/>
          <w:sz w:val="22"/>
          <w:szCs w:val="22"/>
        </w:rPr>
        <w:t xml:space="preserve">.  </w:t>
      </w:r>
      <w:r w:rsidR="0040410E" w:rsidRPr="005E2FB4">
        <w:rPr>
          <w:rFonts w:ascii="Times New Roman" w:hAnsi="Times New Roman"/>
          <w:spacing w:val="-2"/>
          <w:sz w:val="22"/>
          <w:szCs w:val="22"/>
        </w:rPr>
        <w:t>No submissions were received on the</w:t>
      </w:r>
      <w:r w:rsidR="00FD2073">
        <w:rPr>
          <w:rFonts w:ascii="Times New Roman" w:hAnsi="Times New Roman"/>
          <w:spacing w:val="-2"/>
          <w:sz w:val="22"/>
          <w:szCs w:val="22"/>
        </w:rPr>
        <w:t xml:space="preserve"> draft</w:t>
      </w:r>
      <w:r w:rsidR="0040410E" w:rsidRPr="005E2FB4">
        <w:rPr>
          <w:rFonts w:ascii="Times New Roman" w:hAnsi="Times New Roman"/>
          <w:spacing w:val="-2"/>
          <w:sz w:val="22"/>
          <w:szCs w:val="22"/>
        </w:rPr>
        <w:t xml:space="preserve"> Instrument. </w:t>
      </w:r>
      <w:r w:rsidR="00973376">
        <w:rPr>
          <w:rFonts w:ascii="Times New Roman" w:hAnsi="Times New Roman"/>
          <w:spacing w:val="-2"/>
          <w:sz w:val="22"/>
          <w:szCs w:val="22"/>
        </w:rPr>
        <w:t xml:space="preserve"> </w:t>
      </w:r>
    </w:p>
    <w:p w14:paraId="7538DD40" w14:textId="26C5DFDF" w:rsidR="00F74683" w:rsidRPr="005E2FB4" w:rsidRDefault="00F74683" w:rsidP="00D22F27">
      <w:pPr>
        <w:autoSpaceDE w:val="0"/>
        <w:autoSpaceDN w:val="0"/>
        <w:adjustRightInd w:val="0"/>
        <w:spacing w:before="120" w:after="120" w:line="240" w:lineRule="atLeast"/>
        <w:rPr>
          <w:rFonts w:ascii="Times New Roman" w:hAnsi="Times New Roman"/>
          <w:b/>
          <w:sz w:val="22"/>
          <w:szCs w:val="22"/>
        </w:rPr>
      </w:pPr>
      <w:r w:rsidRPr="005E2FB4">
        <w:rPr>
          <w:rFonts w:ascii="Times New Roman" w:hAnsi="Times New Roman"/>
          <w:b/>
          <w:sz w:val="22"/>
          <w:szCs w:val="22"/>
        </w:rPr>
        <w:t>Regulatory Impact</w:t>
      </w:r>
      <w:r w:rsidR="00EA50C0" w:rsidRPr="005E2FB4">
        <w:rPr>
          <w:rFonts w:ascii="Times New Roman" w:hAnsi="Times New Roman"/>
          <w:b/>
          <w:sz w:val="22"/>
          <w:szCs w:val="22"/>
        </w:rPr>
        <w:t xml:space="preserve"> </w:t>
      </w:r>
    </w:p>
    <w:bookmarkEnd w:id="0"/>
    <w:bookmarkEnd w:id="2"/>
    <w:p w14:paraId="218CC8C7" w14:textId="54573A05" w:rsidR="00544E0A" w:rsidRPr="005E2FB4" w:rsidRDefault="00907297" w:rsidP="00D22F27">
      <w:pPr>
        <w:autoSpaceDE w:val="0"/>
        <w:autoSpaceDN w:val="0"/>
        <w:adjustRightInd w:val="0"/>
        <w:spacing w:before="120" w:after="120" w:line="240" w:lineRule="atLeast"/>
        <w:rPr>
          <w:rFonts w:ascii="Times New Roman" w:hAnsi="Times New Roman"/>
          <w:sz w:val="22"/>
          <w:szCs w:val="22"/>
          <w:highlight w:val="yellow"/>
        </w:rPr>
      </w:pPr>
      <w:r w:rsidRPr="005E2FB4">
        <w:rPr>
          <w:rFonts w:ascii="Times New Roman" w:hAnsi="Times New Roman"/>
          <w:sz w:val="22"/>
          <w:szCs w:val="22"/>
        </w:rPr>
        <w:t>T</w:t>
      </w:r>
      <w:r w:rsidR="00617B56" w:rsidRPr="005E2FB4">
        <w:rPr>
          <w:rFonts w:ascii="Times New Roman" w:hAnsi="Times New Roman"/>
          <w:sz w:val="22"/>
          <w:szCs w:val="22"/>
        </w:rPr>
        <w:t>he ACMA prepared a preliminary</w:t>
      </w:r>
      <w:r w:rsidR="00734019">
        <w:rPr>
          <w:rFonts w:ascii="Times New Roman" w:hAnsi="Times New Roman"/>
          <w:sz w:val="22"/>
          <w:szCs w:val="22"/>
        </w:rPr>
        <w:t xml:space="preserve"> regulatory impact</w:t>
      </w:r>
      <w:r w:rsidR="00617B56" w:rsidRPr="005E2FB4">
        <w:rPr>
          <w:rFonts w:ascii="Times New Roman" w:hAnsi="Times New Roman"/>
          <w:sz w:val="22"/>
          <w:szCs w:val="22"/>
        </w:rPr>
        <w:t xml:space="preserve"> assessment </w:t>
      </w:r>
      <w:r w:rsidR="00544E0A" w:rsidRPr="005E2FB4">
        <w:rPr>
          <w:rFonts w:ascii="Times New Roman" w:hAnsi="Times New Roman"/>
          <w:sz w:val="22"/>
          <w:szCs w:val="22"/>
        </w:rPr>
        <w:t xml:space="preserve">on </w:t>
      </w:r>
      <w:r w:rsidR="00577556" w:rsidRPr="005E2FB4">
        <w:rPr>
          <w:rFonts w:ascii="Times New Roman" w:hAnsi="Times New Roman"/>
          <w:sz w:val="22"/>
          <w:szCs w:val="22"/>
        </w:rPr>
        <w:t>14</w:t>
      </w:r>
      <w:r w:rsidR="000441E7" w:rsidRPr="005E2FB4">
        <w:rPr>
          <w:rFonts w:ascii="Times New Roman" w:hAnsi="Times New Roman"/>
          <w:sz w:val="22"/>
          <w:szCs w:val="22"/>
        </w:rPr>
        <w:t xml:space="preserve"> </w:t>
      </w:r>
      <w:r w:rsidR="00577556" w:rsidRPr="005E2FB4">
        <w:rPr>
          <w:rFonts w:ascii="Times New Roman" w:hAnsi="Times New Roman"/>
          <w:sz w:val="22"/>
          <w:szCs w:val="22"/>
        </w:rPr>
        <w:t>October</w:t>
      </w:r>
      <w:r w:rsidR="000441E7" w:rsidRPr="005E2FB4">
        <w:rPr>
          <w:rFonts w:ascii="Times New Roman" w:hAnsi="Times New Roman"/>
          <w:sz w:val="22"/>
          <w:szCs w:val="22"/>
        </w:rPr>
        <w:t xml:space="preserve"> 201</w:t>
      </w:r>
      <w:r w:rsidR="00577556" w:rsidRPr="005E2FB4">
        <w:rPr>
          <w:rFonts w:ascii="Times New Roman" w:hAnsi="Times New Roman"/>
          <w:sz w:val="22"/>
          <w:szCs w:val="22"/>
        </w:rPr>
        <w:t>9</w:t>
      </w:r>
      <w:r w:rsidR="0072612B">
        <w:rPr>
          <w:rFonts w:ascii="Times New Roman" w:hAnsi="Times New Roman"/>
          <w:sz w:val="22"/>
          <w:szCs w:val="22"/>
        </w:rPr>
        <w:t>,</w:t>
      </w:r>
      <w:r w:rsidR="001B2B8F" w:rsidRPr="005E2FB4">
        <w:rPr>
          <w:rFonts w:ascii="Times New Roman" w:hAnsi="Times New Roman"/>
          <w:sz w:val="22"/>
          <w:szCs w:val="22"/>
        </w:rPr>
        <w:t xml:space="preserve"> </w:t>
      </w:r>
      <w:r w:rsidR="00625363" w:rsidRPr="005E2FB4">
        <w:rPr>
          <w:rFonts w:ascii="Times New Roman" w:hAnsi="Times New Roman"/>
          <w:sz w:val="22"/>
          <w:szCs w:val="22"/>
        </w:rPr>
        <w:t>for the purposes of making the</w:t>
      </w:r>
      <w:r w:rsidR="00662D7C" w:rsidRPr="005E2FB4">
        <w:rPr>
          <w:rFonts w:ascii="Times New Roman" w:hAnsi="Times New Roman"/>
          <w:sz w:val="22"/>
          <w:szCs w:val="22"/>
        </w:rPr>
        <w:t xml:space="preserve"> </w:t>
      </w:r>
      <w:r w:rsidR="00852FAE" w:rsidRPr="005E2FB4">
        <w:rPr>
          <w:rFonts w:ascii="Times New Roman" w:hAnsi="Times New Roman"/>
          <w:sz w:val="22"/>
          <w:szCs w:val="22"/>
        </w:rPr>
        <w:t>I</w:t>
      </w:r>
      <w:r w:rsidR="00F05F36" w:rsidRPr="005E2FB4">
        <w:rPr>
          <w:rFonts w:ascii="Times New Roman" w:hAnsi="Times New Roman"/>
          <w:sz w:val="22"/>
          <w:szCs w:val="22"/>
        </w:rPr>
        <w:t>nstrument</w:t>
      </w:r>
      <w:r w:rsidR="00625363" w:rsidRPr="005E2FB4">
        <w:rPr>
          <w:rFonts w:ascii="Times New Roman" w:hAnsi="Times New Roman"/>
          <w:sz w:val="22"/>
          <w:szCs w:val="22"/>
        </w:rPr>
        <w:t>.</w:t>
      </w:r>
      <w:r w:rsidR="00617B56" w:rsidRPr="005E2FB4">
        <w:rPr>
          <w:rFonts w:ascii="Times New Roman" w:hAnsi="Times New Roman"/>
          <w:sz w:val="22"/>
          <w:szCs w:val="22"/>
        </w:rPr>
        <w:t xml:space="preserve"> </w:t>
      </w:r>
      <w:r w:rsidR="00544E0A" w:rsidRPr="005E2FB4">
        <w:rPr>
          <w:rFonts w:ascii="Times New Roman" w:hAnsi="Times New Roman"/>
          <w:sz w:val="22"/>
          <w:szCs w:val="22"/>
        </w:rPr>
        <w:t xml:space="preserve">On </w:t>
      </w:r>
      <w:r w:rsidR="00F25F11" w:rsidRPr="005E2FB4">
        <w:rPr>
          <w:rFonts w:ascii="Times New Roman" w:hAnsi="Times New Roman"/>
          <w:sz w:val="22"/>
          <w:szCs w:val="22"/>
        </w:rPr>
        <w:t>25</w:t>
      </w:r>
      <w:r w:rsidR="000441E7" w:rsidRPr="005E2FB4">
        <w:rPr>
          <w:rFonts w:ascii="Times New Roman" w:hAnsi="Times New Roman"/>
          <w:sz w:val="22"/>
          <w:szCs w:val="22"/>
        </w:rPr>
        <w:t xml:space="preserve"> </w:t>
      </w:r>
      <w:r w:rsidR="00577556" w:rsidRPr="005E2FB4">
        <w:rPr>
          <w:rFonts w:ascii="Times New Roman" w:hAnsi="Times New Roman"/>
          <w:sz w:val="22"/>
          <w:szCs w:val="22"/>
        </w:rPr>
        <w:t>October</w:t>
      </w:r>
      <w:r w:rsidR="000441E7" w:rsidRPr="005E2FB4">
        <w:rPr>
          <w:rFonts w:ascii="Times New Roman" w:hAnsi="Times New Roman"/>
          <w:sz w:val="22"/>
          <w:szCs w:val="22"/>
        </w:rPr>
        <w:t xml:space="preserve"> 201</w:t>
      </w:r>
      <w:r w:rsidR="00577556" w:rsidRPr="005E2FB4">
        <w:rPr>
          <w:rFonts w:ascii="Times New Roman" w:hAnsi="Times New Roman"/>
          <w:sz w:val="22"/>
          <w:szCs w:val="22"/>
        </w:rPr>
        <w:t>9</w:t>
      </w:r>
      <w:r w:rsidR="0072612B">
        <w:rPr>
          <w:rFonts w:ascii="Times New Roman" w:hAnsi="Times New Roman"/>
          <w:sz w:val="22"/>
          <w:szCs w:val="22"/>
        </w:rPr>
        <w:t>,</w:t>
      </w:r>
      <w:r w:rsidR="00544E0A" w:rsidRPr="005E2FB4">
        <w:rPr>
          <w:rFonts w:ascii="Times New Roman" w:hAnsi="Times New Roman"/>
          <w:sz w:val="22"/>
          <w:szCs w:val="22"/>
        </w:rPr>
        <w:t xml:space="preserve"> the </w:t>
      </w:r>
      <w:r w:rsidR="006A10DB" w:rsidRPr="005E2FB4">
        <w:rPr>
          <w:rFonts w:ascii="Times New Roman" w:hAnsi="Times New Roman"/>
          <w:sz w:val="22"/>
          <w:szCs w:val="22"/>
        </w:rPr>
        <w:t>Office of Best Practice Regulation (</w:t>
      </w:r>
      <w:r w:rsidR="006A10DB" w:rsidRPr="008A3CF5">
        <w:rPr>
          <w:rFonts w:ascii="Times New Roman" w:hAnsi="Times New Roman"/>
          <w:b/>
          <w:bCs/>
          <w:sz w:val="22"/>
          <w:szCs w:val="22"/>
        </w:rPr>
        <w:t>OBPR</w:t>
      </w:r>
      <w:r w:rsidR="006A10DB" w:rsidRPr="005E2FB4">
        <w:rPr>
          <w:rFonts w:ascii="Times New Roman" w:hAnsi="Times New Roman"/>
          <w:sz w:val="22"/>
          <w:szCs w:val="22"/>
        </w:rPr>
        <w:t>)</w:t>
      </w:r>
      <w:r w:rsidR="00544E0A" w:rsidRPr="005E2FB4">
        <w:rPr>
          <w:rFonts w:ascii="Times New Roman" w:hAnsi="Times New Roman"/>
          <w:sz w:val="22"/>
          <w:szCs w:val="22"/>
        </w:rPr>
        <w:t xml:space="preserve"> considered that </w:t>
      </w:r>
      <w:r w:rsidR="006A10DB" w:rsidRPr="005E2FB4">
        <w:rPr>
          <w:rFonts w:ascii="Times New Roman" w:hAnsi="Times New Roman"/>
          <w:sz w:val="22"/>
          <w:szCs w:val="22"/>
        </w:rPr>
        <w:t>the changes have a minor regulatory impact and that no formal regulatory impact statement is required. The OBPR reference number for this matter is</w:t>
      </w:r>
      <w:r w:rsidR="0075124D" w:rsidRPr="005E2FB4">
        <w:rPr>
          <w:rFonts w:ascii="Times New Roman" w:hAnsi="Times New Roman"/>
          <w:sz w:val="22"/>
          <w:szCs w:val="22"/>
        </w:rPr>
        <w:t xml:space="preserve"> </w:t>
      </w:r>
      <w:r w:rsidR="00F25F11" w:rsidRPr="005E2FB4">
        <w:rPr>
          <w:rFonts w:ascii="Times New Roman" w:hAnsi="Times New Roman"/>
          <w:sz w:val="22"/>
          <w:szCs w:val="22"/>
        </w:rPr>
        <w:t>25779</w:t>
      </w:r>
      <w:r w:rsidR="006A10DB" w:rsidRPr="005E2FB4">
        <w:rPr>
          <w:rFonts w:ascii="Times New Roman" w:hAnsi="Times New Roman"/>
          <w:sz w:val="22"/>
          <w:szCs w:val="22"/>
        </w:rPr>
        <w:t>.</w:t>
      </w:r>
    </w:p>
    <w:p w14:paraId="60E449E0" w14:textId="77777777" w:rsidR="002374B2" w:rsidRPr="00F43392" w:rsidRDefault="002374B2" w:rsidP="002374B2">
      <w:pPr>
        <w:shd w:val="clear" w:color="auto" w:fill="FFFFFF"/>
        <w:spacing w:before="120" w:after="120" w:line="235" w:lineRule="atLeast"/>
        <w:rPr>
          <w:rFonts w:ascii="Calibri" w:hAnsi="Calibri" w:cs="Calibri"/>
          <w:color w:val="000000"/>
          <w:sz w:val="22"/>
          <w:szCs w:val="22"/>
          <w:lang w:eastAsia="en-AU" w:bidi="ar-SA"/>
        </w:rPr>
      </w:pPr>
      <w:r w:rsidRPr="00F43392">
        <w:rPr>
          <w:rFonts w:ascii="Times New Roman" w:hAnsi="Times New Roman"/>
          <w:b/>
          <w:bCs/>
          <w:color w:val="000000"/>
          <w:sz w:val="22"/>
          <w:szCs w:val="22"/>
          <w:lang w:eastAsia="en-AU" w:bidi="ar-SA"/>
        </w:rPr>
        <w:t>Statement of compatibility with human rights</w:t>
      </w:r>
    </w:p>
    <w:p w14:paraId="4A8DE950" w14:textId="77777777" w:rsidR="0061692B" w:rsidRPr="00F43392" w:rsidRDefault="0061692B" w:rsidP="0061692B">
      <w:pPr>
        <w:shd w:val="clear" w:color="auto" w:fill="FFFFFF"/>
        <w:spacing w:before="120" w:after="120" w:line="235" w:lineRule="atLeast"/>
        <w:rPr>
          <w:rFonts w:ascii="Calibri" w:hAnsi="Calibri" w:cs="Calibri"/>
          <w:color w:val="000000"/>
          <w:sz w:val="22"/>
          <w:szCs w:val="22"/>
          <w:lang w:eastAsia="en-AU" w:bidi="ar-SA"/>
        </w:rPr>
      </w:pPr>
      <w:r w:rsidRPr="00F43392">
        <w:rPr>
          <w:rFonts w:ascii="Times New Roman" w:hAnsi="Times New Roman"/>
          <w:color w:val="000000"/>
          <w:sz w:val="22"/>
          <w:szCs w:val="22"/>
          <w:lang w:eastAsia="en-AU" w:bidi="ar-SA"/>
        </w:rPr>
        <w:t>Subsection 9(1) of the </w:t>
      </w:r>
      <w:r w:rsidRPr="00F43392">
        <w:rPr>
          <w:rFonts w:ascii="Times New Roman" w:hAnsi="Times New Roman"/>
          <w:i/>
          <w:iCs/>
          <w:color w:val="000000"/>
          <w:sz w:val="22"/>
          <w:szCs w:val="22"/>
          <w:lang w:eastAsia="en-AU" w:bidi="ar-SA"/>
        </w:rPr>
        <w:t>Human Rights (Parliamentary Scrutiny) Act 2011</w:t>
      </w:r>
      <w:r w:rsidRPr="00F43392">
        <w:rPr>
          <w:rFonts w:ascii="Times New Roman" w:hAnsi="Times New Roman"/>
          <w:color w:val="000000"/>
          <w:sz w:val="22"/>
          <w:szCs w:val="22"/>
          <w:lang w:eastAsia="en-AU" w:bidi="ar-SA"/>
        </w:rPr>
        <w:t> requires the rule-maker in relation to a legislative instrument to which section 42 (disallowance) of the LA applies to cause a statement of compatibility to be prepared in respect of that legislative instrument. </w:t>
      </w:r>
    </w:p>
    <w:p w14:paraId="413C8F15" w14:textId="77777777" w:rsidR="0061692B" w:rsidRPr="00F43392" w:rsidRDefault="0061692B" w:rsidP="0061692B">
      <w:pPr>
        <w:shd w:val="clear" w:color="auto" w:fill="FFFFFF"/>
        <w:spacing w:before="120" w:after="120" w:line="235" w:lineRule="atLeast"/>
        <w:rPr>
          <w:rFonts w:ascii="Calibri" w:hAnsi="Calibri" w:cs="Calibri"/>
          <w:color w:val="000000"/>
          <w:sz w:val="22"/>
          <w:szCs w:val="22"/>
          <w:lang w:eastAsia="en-AU" w:bidi="ar-SA"/>
        </w:rPr>
      </w:pPr>
      <w:r w:rsidRPr="00F43392">
        <w:rPr>
          <w:rFonts w:ascii="Times New Roman" w:hAnsi="Times New Roman"/>
          <w:color w:val="000000"/>
          <w:sz w:val="22"/>
          <w:szCs w:val="22"/>
          <w:lang w:eastAsia="en-AU" w:bidi="ar-SA"/>
        </w:rPr>
        <w:t>The statement of compatibility set out in </w:t>
      </w:r>
      <w:r w:rsidRPr="00F43392">
        <w:rPr>
          <w:rFonts w:ascii="Times New Roman" w:hAnsi="Times New Roman"/>
          <w:b/>
          <w:bCs/>
          <w:color w:val="000000"/>
          <w:sz w:val="22"/>
          <w:szCs w:val="22"/>
          <w:lang w:eastAsia="en-AU" w:bidi="ar-SA"/>
        </w:rPr>
        <w:t>Attachment B</w:t>
      </w:r>
      <w:r w:rsidRPr="00F43392">
        <w:rPr>
          <w:rFonts w:ascii="Times New Roman" w:hAnsi="Times New Roman"/>
          <w:color w:val="000000"/>
          <w:sz w:val="22"/>
          <w:szCs w:val="22"/>
          <w:lang w:eastAsia="en-AU" w:bidi="ar-SA"/>
        </w:rPr>
        <w:t> has been prepared to meet that requirement.</w:t>
      </w:r>
    </w:p>
    <w:p w14:paraId="36B4A050" w14:textId="77777777" w:rsidR="007D2178" w:rsidRPr="005E2FB4" w:rsidRDefault="007D2178" w:rsidP="00D22F27">
      <w:pPr>
        <w:spacing w:after="200" w:line="276" w:lineRule="auto"/>
        <w:rPr>
          <w:rFonts w:ascii="Times New Roman" w:hAnsi="Times New Roman"/>
          <w:b/>
          <w:sz w:val="22"/>
          <w:szCs w:val="22"/>
        </w:rPr>
      </w:pPr>
    </w:p>
    <w:p w14:paraId="76FAC1C5" w14:textId="77777777" w:rsidR="00F832B9" w:rsidRDefault="00F832B9">
      <w:pPr>
        <w:spacing w:after="200" w:line="276" w:lineRule="auto"/>
        <w:rPr>
          <w:rFonts w:ascii="Times New Roman" w:hAnsi="Times New Roman"/>
          <w:b/>
          <w:sz w:val="28"/>
          <w:szCs w:val="28"/>
        </w:rPr>
      </w:pPr>
      <w:r>
        <w:rPr>
          <w:rFonts w:ascii="Times New Roman" w:hAnsi="Times New Roman"/>
          <w:b/>
          <w:sz w:val="28"/>
          <w:szCs w:val="28"/>
        </w:rPr>
        <w:br w:type="page"/>
      </w:r>
    </w:p>
    <w:p w14:paraId="05DF1837" w14:textId="31F74ABB" w:rsidR="00E23B1C" w:rsidRDefault="00E23B1C" w:rsidP="00E23B1C">
      <w:pPr>
        <w:jc w:val="right"/>
        <w:rPr>
          <w:rFonts w:ascii="Times New Roman" w:hAnsi="Times New Roman"/>
          <w:b/>
          <w:sz w:val="28"/>
          <w:szCs w:val="28"/>
        </w:rPr>
      </w:pPr>
      <w:r>
        <w:rPr>
          <w:rFonts w:ascii="Times New Roman" w:hAnsi="Times New Roman"/>
          <w:b/>
          <w:sz w:val="28"/>
          <w:szCs w:val="28"/>
        </w:rPr>
        <w:lastRenderedPageBreak/>
        <w:t>Attachment A</w:t>
      </w:r>
    </w:p>
    <w:p w14:paraId="527FDF7C" w14:textId="77777777" w:rsidR="00F832B9" w:rsidRDefault="00F832B9" w:rsidP="00E23B1C">
      <w:pPr>
        <w:jc w:val="center"/>
        <w:rPr>
          <w:rFonts w:ascii="Times New Roman" w:hAnsi="Times New Roman"/>
          <w:b/>
          <w:sz w:val="28"/>
          <w:szCs w:val="28"/>
        </w:rPr>
      </w:pPr>
    </w:p>
    <w:p w14:paraId="5AB0B871" w14:textId="4CB7DCBE" w:rsidR="00E23B1C" w:rsidRDefault="00E23B1C" w:rsidP="00E23B1C">
      <w:pPr>
        <w:jc w:val="center"/>
        <w:rPr>
          <w:rFonts w:ascii="Times New Roman" w:hAnsi="Times New Roman"/>
          <w:b/>
          <w:sz w:val="28"/>
          <w:szCs w:val="28"/>
        </w:rPr>
      </w:pPr>
      <w:r>
        <w:rPr>
          <w:rFonts w:ascii="Times New Roman" w:hAnsi="Times New Roman"/>
          <w:b/>
          <w:sz w:val="28"/>
          <w:szCs w:val="28"/>
        </w:rPr>
        <w:t xml:space="preserve">Notes to the </w:t>
      </w:r>
      <w:r w:rsidR="00F64146" w:rsidRPr="00F64146">
        <w:rPr>
          <w:rFonts w:ascii="Times New Roman" w:hAnsi="Times New Roman"/>
          <w:b/>
          <w:i/>
          <w:sz w:val="28"/>
          <w:szCs w:val="28"/>
        </w:rPr>
        <w:t>Broadcasting Services (Regional Commercial Radio – Specification of Period for Subsection 61CD(2)) Variation Instrument 2019 (No. 1)</w:t>
      </w:r>
    </w:p>
    <w:p w14:paraId="58F7A7AE" w14:textId="51B82541" w:rsidR="00852FAE" w:rsidRPr="005E2FB4" w:rsidRDefault="00AC3F85" w:rsidP="00852FAE">
      <w:pPr>
        <w:autoSpaceDE w:val="0"/>
        <w:autoSpaceDN w:val="0"/>
        <w:adjustRightInd w:val="0"/>
        <w:spacing w:before="120" w:after="120" w:line="240" w:lineRule="atLeast"/>
        <w:rPr>
          <w:rFonts w:ascii="Times New Roman" w:hAnsi="Times New Roman"/>
          <w:b/>
          <w:bCs/>
          <w:sz w:val="22"/>
          <w:szCs w:val="22"/>
        </w:rPr>
      </w:pPr>
      <w:bookmarkStart w:id="3" w:name="OLE_LINK1"/>
      <w:bookmarkStart w:id="4" w:name="OLE_LINK2"/>
      <w:r w:rsidRPr="005E2FB4">
        <w:rPr>
          <w:rFonts w:ascii="Times New Roman" w:hAnsi="Times New Roman"/>
          <w:b/>
          <w:bCs/>
          <w:sz w:val="22"/>
          <w:szCs w:val="22"/>
        </w:rPr>
        <w:t>Section 1 – Name</w:t>
      </w:r>
    </w:p>
    <w:p w14:paraId="2FE8B101" w14:textId="3159A271" w:rsidR="00852FAE" w:rsidRPr="005E2FB4" w:rsidRDefault="00852FAE" w:rsidP="00852FAE">
      <w:pPr>
        <w:spacing w:before="120" w:after="120" w:line="240" w:lineRule="atLeast"/>
        <w:rPr>
          <w:rFonts w:ascii="Times New Roman" w:hAnsi="Times New Roman"/>
          <w:i/>
          <w:sz w:val="22"/>
          <w:szCs w:val="22"/>
        </w:rPr>
      </w:pPr>
      <w:r w:rsidRPr="005E2FB4">
        <w:rPr>
          <w:rFonts w:ascii="Times New Roman" w:hAnsi="Times New Roman"/>
          <w:sz w:val="22"/>
          <w:szCs w:val="22"/>
        </w:rPr>
        <w:t xml:space="preserve">Section 1 provides that the name of the Instrument is the </w:t>
      </w:r>
      <w:r w:rsidRPr="005E2FB4">
        <w:rPr>
          <w:rFonts w:ascii="Times New Roman" w:hAnsi="Times New Roman"/>
          <w:i/>
          <w:sz w:val="22"/>
          <w:szCs w:val="22"/>
        </w:rPr>
        <w:t xml:space="preserve">Broadcasting Services (Regional Commercial Radio – Specification of Period for Subsection 61CD(2)) </w:t>
      </w:r>
      <w:r w:rsidR="00232F5B" w:rsidRPr="005E2FB4">
        <w:rPr>
          <w:rFonts w:ascii="Times New Roman" w:hAnsi="Times New Roman"/>
          <w:i/>
          <w:sz w:val="22"/>
          <w:szCs w:val="22"/>
        </w:rPr>
        <w:t xml:space="preserve">Variation </w:t>
      </w:r>
      <w:r w:rsidRPr="005E2FB4">
        <w:rPr>
          <w:rFonts w:ascii="Times New Roman" w:hAnsi="Times New Roman"/>
          <w:i/>
          <w:sz w:val="22"/>
          <w:szCs w:val="22"/>
        </w:rPr>
        <w:t>Instrument 201</w:t>
      </w:r>
      <w:r w:rsidR="00B25315" w:rsidRPr="005E2FB4">
        <w:rPr>
          <w:rFonts w:ascii="Times New Roman" w:hAnsi="Times New Roman"/>
          <w:i/>
          <w:sz w:val="22"/>
          <w:szCs w:val="22"/>
        </w:rPr>
        <w:t>9</w:t>
      </w:r>
      <w:r w:rsidR="00232F5B" w:rsidRPr="005E2FB4">
        <w:rPr>
          <w:rFonts w:ascii="Times New Roman" w:hAnsi="Times New Roman"/>
          <w:i/>
          <w:sz w:val="22"/>
          <w:szCs w:val="22"/>
        </w:rPr>
        <w:t xml:space="preserve"> (No</w:t>
      </w:r>
      <w:r w:rsidR="00E87D62">
        <w:rPr>
          <w:rFonts w:ascii="Times New Roman" w:hAnsi="Times New Roman"/>
          <w:i/>
          <w:sz w:val="22"/>
          <w:szCs w:val="22"/>
        </w:rPr>
        <w:t>.</w:t>
      </w:r>
      <w:r w:rsidR="00232F5B" w:rsidRPr="005E2FB4">
        <w:rPr>
          <w:rFonts w:ascii="Times New Roman" w:hAnsi="Times New Roman"/>
          <w:i/>
          <w:sz w:val="22"/>
          <w:szCs w:val="22"/>
        </w:rPr>
        <w:t xml:space="preserve"> 1)</w:t>
      </w:r>
      <w:r w:rsidR="00183BC4">
        <w:rPr>
          <w:rFonts w:ascii="Times New Roman" w:hAnsi="Times New Roman"/>
          <w:i/>
          <w:sz w:val="22"/>
          <w:szCs w:val="22"/>
        </w:rPr>
        <w:t xml:space="preserve"> </w:t>
      </w:r>
      <w:r w:rsidR="00183BC4" w:rsidRPr="00183BC4">
        <w:rPr>
          <w:rFonts w:ascii="Times New Roman" w:hAnsi="Times New Roman"/>
          <w:iCs/>
          <w:sz w:val="22"/>
          <w:szCs w:val="22"/>
        </w:rPr>
        <w:t>(</w:t>
      </w:r>
      <w:r w:rsidR="00183BC4" w:rsidRPr="00183BC4">
        <w:rPr>
          <w:rFonts w:ascii="Times New Roman" w:hAnsi="Times New Roman"/>
          <w:b/>
          <w:bCs/>
          <w:iCs/>
          <w:sz w:val="22"/>
          <w:szCs w:val="22"/>
        </w:rPr>
        <w:t>the Instrument</w:t>
      </w:r>
      <w:r w:rsidR="00183BC4">
        <w:rPr>
          <w:rFonts w:ascii="Times New Roman" w:hAnsi="Times New Roman"/>
          <w:iCs/>
          <w:sz w:val="22"/>
          <w:szCs w:val="22"/>
        </w:rPr>
        <w:t>)</w:t>
      </w:r>
      <w:r w:rsidRPr="005E2FB4">
        <w:rPr>
          <w:rFonts w:ascii="Times New Roman" w:hAnsi="Times New Roman"/>
          <w:i/>
          <w:sz w:val="22"/>
          <w:szCs w:val="22"/>
        </w:rPr>
        <w:t>.</w:t>
      </w:r>
      <w:r w:rsidRPr="005E2FB4">
        <w:rPr>
          <w:rFonts w:ascii="Times New Roman" w:hAnsi="Times New Roman"/>
          <w:sz w:val="22"/>
          <w:szCs w:val="22"/>
        </w:rPr>
        <w:t xml:space="preserve"> </w:t>
      </w:r>
    </w:p>
    <w:p w14:paraId="0CDB3155" w14:textId="77777777" w:rsidR="00852FAE" w:rsidRPr="005E2FB4" w:rsidRDefault="00852FAE" w:rsidP="00852FAE">
      <w:pPr>
        <w:spacing w:before="120" w:after="120" w:line="240" w:lineRule="atLeast"/>
        <w:rPr>
          <w:rFonts w:ascii="Times New Roman" w:hAnsi="Times New Roman"/>
          <w:b/>
          <w:bCs/>
          <w:sz w:val="22"/>
          <w:szCs w:val="22"/>
        </w:rPr>
      </w:pPr>
      <w:r w:rsidRPr="005E2FB4">
        <w:rPr>
          <w:rFonts w:ascii="Times New Roman" w:hAnsi="Times New Roman"/>
          <w:b/>
          <w:bCs/>
          <w:sz w:val="22"/>
          <w:szCs w:val="22"/>
        </w:rPr>
        <w:t>Section 2 – Commencement</w:t>
      </w:r>
    </w:p>
    <w:p w14:paraId="500045AC" w14:textId="47BD93CD" w:rsidR="00852FAE" w:rsidRPr="005E2FB4" w:rsidRDefault="00852FAE" w:rsidP="00852FAE">
      <w:pPr>
        <w:spacing w:before="120" w:after="120" w:line="240" w:lineRule="atLeast"/>
        <w:rPr>
          <w:rFonts w:ascii="Times New Roman" w:hAnsi="Times New Roman"/>
          <w:sz w:val="22"/>
          <w:szCs w:val="22"/>
        </w:rPr>
      </w:pPr>
      <w:r w:rsidRPr="005E2FB4">
        <w:rPr>
          <w:rFonts w:ascii="Times New Roman" w:hAnsi="Times New Roman"/>
          <w:sz w:val="22"/>
          <w:szCs w:val="22"/>
        </w:rPr>
        <w:t xml:space="preserve">This section provides that the Instrument commences </w:t>
      </w:r>
      <w:r w:rsidR="004A5F83" w:rsidRPr="008A3CF5">
        <w:rPr>
          <w:rFonts w:ascii="Times New Roman" w:hAnsi="Times New Roman"/>
          <w:sz w:val="22"/>
          <w:szCs w:val="22"/>
        </w:rPr>
        <w:t xml:space="preserve">at the start of </w:t>
      </w:r>
      <w:r w:rsidRPr="00E02127">
        <w:rPr>
          <w:rFonts w:ascii="Times New Roman" w:hAnsi="Times New Roman"/>
          <w:sz w:val="22"/>
          <w:szCs w:val="22"/>
        </w:rPr>
        <w:t>the day after it is registered on the Federal Register of Legislati</w:t>
      </w:r>
      <w:r w:rsidR="001B4C0D" w:rsidRPr="00DD0450">
        <w:rPr>
          <w:rFonts w:ascii="Times New Roman" w:hAnsi="Times New Roman"/>
          <w:sz w:val="22"/>
          <w:szCs w:val="22"/>
        </w:rPr>
        <w:t>on</w:t>
      </w:r>
      <w:r w:rsidRPr="005E2FB4">
        <w:rPr>
          <w:rFonts w:ascii="Times New Roman" w:hAnsi="Times New Roman"/>
          <w:sz w:val="22"/>
          <w:szCs w:val="22"/>
        </w:rPr>
        <w:t>.</w:t>
      </w:r>
    </w:p>
    <w:bookmarkEnd w:id="3"/>
    <w:bookmarkEnd w:id="4"/>
    <w:p w14:paraId="35A81034" w14:textId="5CBB7528" w:rsidR="0007367F" w:rsidRPr="005E2FB4" w:rsidRDefault="0007367F" w:rsidP="0007367F">
      <w:pPr>
        <w:spacing w:before="120" w:after="120" w:line="240" w:lineRule="atLeast"/>
        <w:rPr>
          <w:rFonts w:ascii="Times New Roman" w:hAnsi="Times New Roman"/>
          <w:b/>
          <w:bCs/>
          <w:sz w:val="22"/>
          <w:szCs w:val="22"/>
        </w:rPr>
      </w:pPr>
      <w:r w:rsidRPr="005E2FB4">
        <w:rPr>
          <w:rFonts w:ascii="Times New Roman" w:hAnsi="Times New Roman"/>
          <w:b/>
          <w:bCs/>
          <w:sz w:val="22"/>
          <w:szCs w:val="22"/>
        </w:rPr>
        <w:t>Section 3 – Authority</w:t>
      </w:r>
    </w:p>
    <w:p w14:paraId="0B825CAE" w14:textId="20D64CF1" w:rsidR="0007367F" w:rsidRPr="005E2FB4" w:rsidRDefault="0007367F" w:rsidP="0007367F">
      <w:pPr>
        <w:spacing w:before="120" w:after="120" w:line="240" w:lineRule="atLeast"/>
        <w:rPr>
          <w:rFonts w:ascii="Times New Roman" w:hAnsi="Times New Roman"/>
          <w:sz w:val="22"/>
          <w:szCs w:val="22"/>
        </w:rPr>
      </w:pPr>
      <w:r w:rsidRPr="005E2FB4">
        <w:rPr>
          <w:rFonts w:ascii="Times New Roman" w:hAnsi="Times New Roman"/>
          <w:sz w:val="22"/>
          <w:szCs w:val="22"/>
        </w:rPr>
        <w:t xml:space="preserve">This section </w:t>
      </w:r>
      <w:r w:rsidR="00C41F72" w:rsidRPr="00C41F72">
        <w:rPr>
          <w:rFonts w:ascii="Times New Roman" w:hAnsi="Times New Roman"/>
          <w:sz w:val="22"/>
          <w:szCs w:val="22"/>
        </w:rPr>
        <w:t>identifies the provision that authorises the making of</w:t>
      </w:r>
      <w:r w:rsidR="00C41F72" w:rsidRPr="005E2FB4" w:rsidDel="00C41F72">
        <w:rPr>
          <w:rFonts w:ascii="Times New Roman" w:hAnsi="Times New Roman"/>
          <w:sz w:val="22"/>
          <w:szCs w:val="22"/>
        </w:rPr>
        <w:t xml:space="preserve"> </w:t>
      </w:r>
      <w:r w:rsidRPr="005E2FB4">
        <w:rPr>
          <w:rFonts w:ascii="Times New Roman" w:hAnsi="Times New Roman"/>
          <w:sz w:val="22"/>
          <w:szCs w:val="22"/>
        </w:rPr>
        <w:t>the</w:t>
      </w:r>
      <w:r w:rsidR="00F31622" w:rsidRPr="005E2FB4">
        <w:rPr>
          <w:rFonts w:ascii="Times New Roman" w:hAnsi="Times New Roman"/>
          <w:sz w:val="22"/>
          <w:szCs w:val="22"/>
        </w:rPr>
        <w:t xml:space="preserve"> </w:t>
      </w:r>
      <w:r w:rsidRPr="005E2FB4">
        <w:rPr>
          <w:rFonts w:ascii="Times New Roman" w:hAnsi="Times New Roman"/>
          <w:sz w:val="22"/>
          <w:szCs w:val="22"/>
        </w:rPr>
        <w:t>Instrument</w:t>
      </w:r>
      <w:r w:rsidR="00F34887">
        <w:rPr>
          <w:rFonts w:ascii="Times New Roman" w:hAnsi="Times New Roman"/>
          <w:sz w:val="22"/>
          <w:szCs w:val="22"/>
        </w:rPr>
        <w:t>, namely</w:t>
      </w:r>
      <w:r w:rsidRPr="005E2FB4">
        <w:rPr>
          <w:rFonts w:ascii="Times New Roman" w:hAnsi="Times New Roman"/>
          <w:sz w:val="22"/>
          <w:szCs w:val="22"/>
        </w:rPr>
        <w:t xml:space="preserve"> subsection</w:t>
      </w:r>
      <w:r w:rsidR="00B25315" w:rsidRPr="005E2FB4">
        <w:rPr>
          <w:rFonts w:ascii="Times New Roman" w:hAnsi="Times New Roman"/>
          <w:sz w:val="22"/>
          <w:szCs w:val="22"/>
        </w:rPr>
        <w:t xml:space="preserve"> 6</w:t>
      </w:r>
      <w:r w:rsidRPr="005E2FB4">
        <w:rPr>
          <w:rFonts w:ascii="Times New Roman" w:hAnsi="Times New Roman"/>
          <w:sz w:val="22"/>
          <w:szCs w:val="22"/>
        </w:rPr>
        <w:t>1CD(2) of the BSA.</w:t>
      </w:r>
    </w:p>
    <w:p w14:paraId="357DAF60" w14:textId="6B1AD0ED" w:rsidR="00852FAE" w:rsidRPr="005E2FB4" w:rsidRDefault="00852FAE" w:rsidP="00852FAE">
      <w:pPr>
        <w:autoSpaceDE w:val="0"/>
        <w:autoSpaceDN w:val="0"/>
        <w:adjustRightInd w:val="0"/>
        <w:spacing w:before="120" w:after="120" w:line="240" w:lineRule="atLeast"/>
        <w:rPr>
          <w:rFonts w:ascii="Times New Roman" w:hAnsi="Times New Roman"/>
          <w:b/>
          <w:bCs/>
          <w:sz w:val="22"/>
          <w:szCs w:val="22"/>
        </w:rPr>
      </w:pPr>
      <w:r w:rsidRPr="005E2FB4">
        <w:rPr>
          <w:rFonts w:ascii="Times New Roman" w:hAnsi="Times New Roman"/>
          <w:b/>
          <w:bCs/>
          <w:sz w:val="22"/>
          <w:szCs w:val="22"/>
        </w:rPr>
        <w:t xml:space="preserve">Section </w:t>
      </w:r>
      <w:r w:rsidR="001B4C0D" w:rsidRPr="005E2FB4">
        <w:rPr>
          <w:rFonts w:ascii="Times New Roman" w:hAnsi="Times New Roman"/>
          <w:b/>
          <w:bCs/>
          <w:sz w:val="22"/>
          <w:szCs w:val="22"/>
        </w:rPr>
        <w:t>4</w:t>
      </w:r>
      <w:r w:rsidRPr="005E2FB4">
        <w:rPr>
          <w:rFonts w:ascii="Times New Roman" w:hAnsi="Times New Roman"/>
          <w:b/>
          <w:bCs/>
          <w:sz w:val="22"/>
          <w:szCs w:val="22"/>
        </w:rPr>
        <w:t xml:space="preserve"> – </w:t>
      </w:r>
      <w:r w:rsidR="0007367F" w:rsidRPr="005E2FB4">
        <w:rPr>
          <w:rFonts w:ascii="Times New Roman" w:hAnsi="Times New Roman"/>
          <w:b/>
          <w:bCs/>
          <w:sz w:val="22"/>
          <w:szCs w:val="22"/>
        </w:rPr>
        <w:t>Amendments</w:t>
      </w:r>
    </w:p>
    <w:p w14:paraId="31BDD230" w14:textId="03EDF4D9" w:rsidR="00852FAE" w:rsidRPr="005E2FB4" w:rsidRDefault="00907297" w:rsidP="00852FAE">
      <w:pPr>
        <w:autoSpaceDE w:val="0"/>
        <w:autoSpaceDN w:val="0"/>
        <w:adjustRightInd w:val="0"/>
        <w:spacing w:before="120" w:after="120" w:line="240" w:lineRule="atLeast"/>
        <w:rPr>
          <w:rFonts w:ascii="Times New Roman" w:hAnsi="Times New Roman"/>
          <w:bCs/>
          <w:sz w:val="22"/>
          <w:szCs w:val="22"/>
        </w:rPr>
      </w:pPr>
      <w:r w:rsidRPr="005E2FB4">
        <w:rPr>
          <w:rFonts w:ascii="Times New Roman" w:hAnsi="Times New Roman"/>
          <w:bCs/>
          <w:sz w:val="22"/>
          <w:szCs w:val="22"/>
        </w:rPr>
        <w:t xml:space="preserve">Section </w:t>
      </w:r>
      <w:r w:rsidR="001B647A" w:rsidRPr="005E2FB4">
        <w:rPr>
          <w:rFonts w:ascii="Times New Roman" w:hAnsi="Times New Roman"/>
          <w:bCs/>
          <w:sz w:val="22"/>
          <w:szCs w:val="22"/>
        </w:rPr>
        <w:t>4</w:t>
      </w:r>
      <w:r w:rsidRPr="005E2FB4">
        <w:rPr>
          <w:rFonts w:ascii="Times New Roman" w:hAnsi="Times New Roman"/>
          <w:bCs/>
          <w:sz w:val="22"/>
          <w:szCs w:val="22"/>
        </w:rPr>
        <w:t xml:space="preserve"> provides that Schedule </w:t>
      </w:r>
      <w:r w:rsidR="00EF0E9E" w:rsidRPr="005E2FB4">
        <w:rPr>
          <w:rFonts w:ascii="Times New Roman" w:hAnsi="Times New Roman"/>
          <w:bCs/>
          <w:sz w:val="22"/>
          <w:szCs w:val="22"/>
        </w:rPr>
        <w:t>1</w:t>
      </w:r>
      <w:r w:rsidRPr="005E2FB4">
        <w:rPr>
          <w:rFonts w:ascii="Times New Roman" w:hAnsi="Times New Roman"/>
          <w:bCs/>
          <w:sz w:val="22"/>
          <w:szCs w:val="22"/>
        </w:rPr>
        <w:t xml:space="preserve"> </w:t>
      </w:r>
      <w:r w:rsidR="0007367F" w:rsidRPr="005E2FB4">
        <w:rPr>
          <w:rFonts w:ascii="Times New Roman" w:hAnsi="Times New Roman"/>
          <w:bCs/>
          <w:sz w:val="22"/>
          <w:szCs w:val="22"/>
        </w:rPr>
        <w:t>to the</w:t>
      </w:r>
      <w:r w:rsidR="00F31622" w:rsidRPr="005E2FB4">
        <w:rPr>
          <w:rFonts w:ascii="Times New Roman" w:hAnsi="Times New Roman"/>
          <w:bCs/>
          <w:sz w:val="22"/>
          <w:szCs w:val="22"/>
        </w:rPr>
        <w:t xml:space="preserve"> </w:t>
      </w:r>
      <w:r w:rsidR="0007367F" w:rsidRPr="005E2FB4">
        <w:rPr>
          <w:rFonts w:ascii="Times New Roman" w:hAnsi="Times New Roman"/>
          <w:bCs/>
          <w:sz w:val="22"/>
          <w:szCs w:val="22"/>
        </w:rPr>
        <w:t xml:space="preserve">Instrument </w:t>
      </w:r>
      <w:r w:rsidRPr="005E2FB4">
        <w:rPr>
          <w:rFonts w:ascii="Times New Roman" w:hAnsi="Times New Roman"/>
          <w:bCs/>
          <w:sz w:val="22"/>
          <w:szCs w:val="22"/>
        </w:rPr>
        <w:t xml:space="preserve">amends the </w:t>
      </w:r>
      <w:r w:rsidRPr="005E2FB4">
        <w:rPr>
          <w:rFonts w:ascii="Times New Roman" w:hAnsi="Times New Roman"/>
          <w:bCs/>
          <w:i/>
          <w:sz w:val="22"/>
          <w:szCs w:val="22"/>
        </w:rPr>
        <w:t>Broadcasting Services (Regional Commercial Radio – Specification of Periods for Subsections 43C(1A) and 61CD(2)) Instrument 2012</w:t>
      </w:r>
      <w:r w:rsidR="00362341">
        <w:rPr>
          <w:rFonts w:ascii="Times New Roman" w:hAnsi="Times New Roman"/>
          <w:bCs/>
          <w:i/>
          <w:sz w:val="22"/>
          <w:szCs w:val="22"/>
        </w:rPr>
        <w:t xml:space="preserve"> </w:t>
      </w:r>
      <w:r w:rsidR="00362341">
        <w:rPr>
          <w:rFonts w:ascii="Times New Roman" w:hAnsi="Times New Roman"/>
          <w:bCs/>
          <w:iCs/>
          <w:sz w:val="22"/>
          <w:szCs w:val="22"/>
        </w:rPr>
        <w:t>(</w:t>
      </w:r>
      <w:r w:rsidR="00362341" w:rsidRPr="008A3CF5">
        <w:rPr>
          <w:rFonts w:ascii="Times New Roman" w:hAnsi="Times New Roman"/>
          <w:b/>
          <w:iCs/>
          <w:sz w:val="22"/>
          <w:szCs w:val="22"/>
        </w:rPr>
        <w:t>the 2012 Instrument</w:t>
      </w:r>
      <w:r w:rsidR="00362341">
        <w:rPr>
          <w:rFonts w:ascii="Times New Roman" w:hAnsi="Times New Roman"/>
          <w:bCs/>
          <w:iCs/>
          <w:sz w:val="22"/>
          <w:szCs w:val="22"/>
        </w:rPr>
        <w:t>)</w:t>
      </w:r>
      <w:r w:rsidR="00852FAE" w:rsidRPr="005E2FB4">
        <w:rPr>
          <w:rFonts w:ascii="Times New Roman" w:hAnsi="Times New Roman"/>
          <w:bCs/>
          <w:sz w:val="22"/>
          <w:szCs w:val="22"/>
        </w:rPr>
        <w:t>.</w:t>
      </w:r>
    </w:p>
    <w:p w14:paraId="5A354CE2" w14:textId="77777777" w:rsidR="00907297" w:rsidRPr="005E2FB4" w:rsidRDefault="00852FAE" w:rsidP="00382E63">
      <w:pPr>
        <w:keepNext/>
        <w:autoSpaceDE w:val="0"/>
        <w:autoSpaceDN w:val="0"/>
        <w:adjustRightInd w:val="0"/>
        <w:spacing w:before="120" w:after="120" w:line="240" w:lineRule="atLeast"/>
        <w:rPr>
          <w:rFonts w:ascii="Times New Roman" w:hAnsi="Times New Roman"/>
          <w:b/>
          <w:sz w:val="22"/>
          <w:szCs w:val="22"/>
        </w:rPr>
      </w:pPr>
      <w:r w:rsidRPr="005E2FB4">
        <w:rPr>
          <w:rFonts w:ascii="Times New Roman" w:hAnsi="Times New Roman"/>
          <w:b/>
          <w:sz w:val="22"/>
          <w:szCs w:val="22"/>
        </w:rPr>
        <w:t xml:space="preserve">Schedule 1 </w:t>
      </w:r>
    </w:p>
    <w:p w14:paraId="759A0C9B" w14:textId="2731B8A2" w:rsidR="0012099D" w:rsidRPr="005E2FB4" w:rsidRDefault="0012099D" w:rsidP="00382E63">
      <w:pPr>
        <w:keepNext/>
        <w:autoSpaceDE w:val="0"/>
        <w:autoSpaceDN w:val="0"/>
        <w:adjustRightInd w:val="0"/>
        <w:spacing w:before="120" w:after="120" w:line="240" w:lineRule="atLeast"/>
        <w:rPr>
          <w:rFonts w:ascii="Times New Roman" w:hAnsi="Times New Roman"/>
          <w:b/>
          <w:sz w:val="22"/>
          <w:szCs w:val="22"/>
        </w:rPr>
      </w:pPr>
      <w:r w:rsidRPr="005E2FB4">
        <w:rPr>
          <w:rFonts w:ascii="Times New Roman" w:hAnsi="Times New Roman"/>
          <w:b/>
          <w:sz w:val="22"/>
          <w:szCs w:val="22"/>
        </w:rPr>
        <w:t>Item 1</w:t>
      </w:r>
    </w:p>
    <w:p w14:paraId="7ED0BF33" w14:textId="4566CBE6" w:rsidR="009F1AA3" w:rsidRPr="008A3CF5" w:rsidRDefault="009F1AA3" w:rsidP="00382E63">
      <w:pPr>
        <w:keepNext/>
        <w:autoSpaceDE w:val="0"/>
        <w:autoSpaceDN w:val="0"/>
        <w:adjustRightInd w:val="0"/>
        <w:spacing w:before="120" w:after="120" w:line="240" w:lineRule="atLeast"/>
        <w:rPr>
          <w:rFonts w:ascii="Times New Roman" w:hAnsi="Times New Roman"/>
          <w:bCs/>
          <w:sz w:val="22"/>
          <w:szCs w:val="22"/>
        </w:rPr>
      </w:pPr>
      <w:r w:rsidRPr="005E2FB4">
        <w:rPr>
          <w:rFonts w:ascii="Times New Roman" w:hAnsi="Times New Roman"/>
          <w:bCs/>
          <w:sz w:val="22"/>
          <w:szCs w:val="22"/>
        </w:rPr>
        <w:t xml:space="preserve">Item 1 inserts </w:t>
      </w:r>
      <w:r w:rsidR="00444F88">
        <w:rPr>
          <w:rFonts w:ascii="Times New Roman" w:hAnsi="Times New Roman"/>
          <w:bCs/>
          <w:sz w:val="22"/>
          <w:szCs w:val="22"/>
        </w:rPr>
        <w:t xml:space="preserve">a </w:t>
      </w:r>
      <w:r w:rsidRPr="005E2FB4">
        <w:rPr>
          <w:rFonts w:ascii="Times New Roman" w:hAnsi="Times New Roman"/>
          <w:bCs/>
          <w:sz w:val="22"/>
          <w:szCs w:val="22"/>
        </w:rPr>
        <w:t>ne</w:t>
      </w:r>
      <w:r w:rsidR="00901B25" w:rsidRPr="005E2FB4">
        <w:rPr>
          <w:rFonts w:ascii="Times New Roman" w:hAnsi="Times New Roman"/>
          <w:bCs/>
          <w:sz w:val="22"/>
          <w:szCs w:val="22"/>
        </w:rPr>
        <w:t xml:space="preserve">w subsection 5(3) </w:t>
      </w:r>
      <w:r w:rsidR="00231B5A">
        <w:rPr>
          <w:rFonts w:ascii="Times New Roman" w:hAnsi="Times New Roman"/>
          <w:bCs/>
          <w:sz w:val="22"/>
          <w:szCs w:val="22"/>
        </w:rPr>
        <w:t>in</w:t>
      </w:r>
      <w:r w:rsidR="00901B25" w:rsidRPr="005E2FB4">
        <w:rPr>
          <w:rFonts w:ascii="Times New Roman" w:hAnsi="Times New Roman"/>
          <w:bCs/>
          <w:sz w:val="22"/>
          <w:szCs w:val="22"/>
        </w:rPr>
        <w:t xml:space="preserve">to the </w:t>
      </w:r>
      <w:r w:rsidR="00417697" w:rsidRPr="008A3CF5">
        <w:rPr>
          <w:rFonts w:ascii="Times New Roman" w:hAnsi="Times New Roman"/>
          <w:bCs/>
          <w:sz w:val="22"/>
          <w:szCs w:val="22"/>
        </w:rPr>
        <w:t>201</w:t>
      </w:r>
      <w:r w:rsidR="00572C3A" w:rsidRPr="008A3CF5">
        <w:rPr>
          <w:rFonts w:ascii="Times New Roman" w:hAnsi="Times New Roman"/>
          <w:bCs/>
          <w:sz w:val="22"/>
          <w:szCs w:val="22"/>
        </w:rPr>
        <w:t>2</w:t>
      </w:r>
      <w:r w:rsidR="00901B25" w:rsidRPr="008A3CF5">
        <w:rPr>
          <w:rFonts w:ascii="Times New Roman" w:hAnsi="Times New Roman"/>
          <w:bCs/>
          <w:sz w:val="22"/>
          <w:szCs w:val="22"/>
        </w:rPr>
        <w:t xml:space="preserve"> Instrument</w:t>
      </w:r>
      <w:r w:rsidR="00901B25" w:rsidRPr="005E2FB4">
        <w:rPr>
          <w:rFonts w:ascii="Times New Roman" w:hAnsi="Times New Roman"/>
          <w:bCs/>
          <w:sz w:val="22"/>
          <w:szCs w:val="22"/>
        </w:rPr>
        <w:t xml:space="preserve">. This provision </w:t>
      </w:r>
      <w:r w:rsidR="00637893" w:rsidRPr="005E2FB4">
        <w:rPr>
          <w:rFonts w:ascii="Times New Roman" w:hAnsi="Times New Roman"/>
          <w:bCs/>
          <w:sz w:val="22"/>
          <w:szCs w:val="22"/>
        </w:rPr>
        <w:t>s</w:t>
      </w:r>
      <w:r w:rsidR="00A360ED">
        <w:rPr>
          <w:rFonts w:ascii="Times New Roman" w:hAnsi="Times New Roman"/>
          <w:bCs/>
          <w:sz w:val="22"/>
          <w:szCs w:val="22"/>
        </w:rPr>
        <w:t>pecifies</w:t>
      </w:r>
      <w:r w:rsidR="00637893" w:rsidRPr="005E2FB4">
        <w:rPr>
          <w:rFonts w:ascii="Times New Roman" w:hAnsi="Times New Roman"/>
          <w:bCs/>
          <w:sz w:val="22"/>
          <w:szCs w:val="22"/>
        </w:rPr>
        <w:t xml:space="preserve"> </w:t>
      </w:r>
      <w:r w:rsidR="00944A2A">
        <w:rPr>
          <w:rFonts w:ascii="Times New Roman" w:hAnsi="Times New Roman"/>
          <w:bCs/>
          <w:sz w:val="22"/>
          <w:szCs w:val="22"/>
        </w:rPr>
        <w:t xml:space="preserve">a </w:t>
      </w:r>
      <w:r w:rsidR="00444F88">
        <w:rPr>
          <w:rFonts w:ascii="Times New Roman" w:hAnsi="Times New Roman"/>
          <w:sz w:val="22"/>
          <w:szCs w:val="22"/>
        </w:rPr>
        <w:t>five</w:t>
      </w:r>
      <w:r w:rsidR="00153D6A" w:rsidRPr="00CB7A13">
        <w:rPr>
          <w:rFonts w:ascii="Times New Roman" w:hAnsi="Times New Roman"/>
          <w:sz w:val="22"/>
          <w:szCs w:val="22"/>
        </w:rPr>
        <w:t xml:space="preserve"> week</w:t>
      </w:r>
      <w:r w:rsidR="00153D6A" w:rsidRPr="005E2FB4">
        <w:rPr>
          <w:rFonts w:ascii="Times New Roman" w:hAnsi="Times New Roman"/>
          <w:sz w:val="22"/>
          <w:szCs w:val="22"/>
        </w:rPr>
        <w:t xml:space="preserve"> </w:t>
      </w:r>
      <w:r w:rsidR="00443D89" w:rsidRPr="005E2FB4">
        <w:rPr>
          <w:rFonts w:ascii="Times New Roman" w:hAnsi="Times New Roman"/>
          <w:bCs/>
          <w:sz w:val="22"/>
          <w:szCs w:val="22"/>
        </w:rPr>
        <w:t xml:space="preserve">exemption period </w:t>
      </w:r>
      <w:r w:rsidR="00CB7A13" w:rsidRPr="00CB7A13">
        <w:rPr>
          <w:rFonts w:ascii="Times New Roman" w:hAnsi="Times New Roman"/>
          <w:color w:val="000000"/>
          <w:sz w:val="22"/>
          <w:szCs w:val="22"/>
          <w:shd w:val="clear" w:color="auto" w:fill="FFFFFF"/>
        </w:rPr>
        <w:t>commencing on the third Sunday in December</w:t>
      </w:r>
      <w:r w:rsidR="00CB7A13" w:rsidRPr="00CB7A13">
        <w:rPr>
          <w:rFonts w:ascii="Times New Roman" w:hAnsi="Times New Roman"/>
          <w:bCs/>
          <w:sz w:val="22"/>
          <w:szCs w:val="22"/>
        </w:rPr>
        <w:t xml:space="preserve"> </w:t>
      </w:r>
      <w:r w:rsidR="00443D89" w:rsidRPr="005E2FB4">
        <w:rPr>
          <w:rFonts w:ascii="Times New Roman" w:hAnsi="Times New Roman"/>
          <w:bCs/>
          <w:sz w:val="22"/>
          <w:szCs w:val="22"/>
        </w:rPr>
        <w:t xml:space="preserve">for </w:t>
      </w:r>
      <w:r w:rsidR="0028412E" w:rsidRPr="0028412E">
        <w:rPr>
          <w:rFonts w:ascii="Times New Roman" w:hAnsi="Times New Roman"/>
          <w:color w:val="000000"/>
          <w:sz w:val="22"/>
          <w:szCs w:val="22"/>
          <w:shd w:val="clear" w:color="auto" w:fill="FFFFFF"/>
        </w:rPr>
        <w:t xml:space="preserve">the holder of a regional commercial radio broadcasting licence listed </w:t>
      </w:r>
      <w:r w:rsidR="00443D89" w:rsidRPr="005E2FB4">
        <w:rPr>
          <w:rFonts w:ascii="Times New Roman" w:hAnsi="Times New Roman"/>
          <w:bCs/>
          <w:sz w:val="22"/>
          <w:szCs w:val="22"/>
        </w:rPr>
        <w:t>in</w:t>
      </w:r>
      <w:r w:rsidR="00637893" w:rsidRPr="005E2FB4">
        <w:rPr>
          <w:rFonts w:ascii="Times New Roman" w:hAnsi="Times New Roman"/>
          <w:bCs/>
          <w:sz w:val="22"/>
          <w:szCs w:val="22"/>
        </w:rPr>
        <w:t xml:space="preserve"> </w:t>
      </w:r>
      <w:r w:rsidR="00C515DE">
        <w:rPr>
          <w:rFonts w:ascii="Times New Roman" w:hAnsi="Times New Roman"/>
          <w:bCs/>
          <w:sz w:val="22"/>
          <w:szCs w:val="22"/>
        </w:rPr>
        <w:t xml:space="preserve">column 2 </w:t>
      </w:r>
      <w:r w:rsidR="006C7976">
        <w:rPr>
          <w:rFonts w:ascii="Times New Roman" w:hAnsi="Times New Roman"/>
          <w:bCs/>
          <w:sz w:val="22"/>
          <w:szCs w:val="22"/>
        </w:rPr>
        <w:t xml:space="preserve">of </w:t>
      </w:r>
      <w:r w:rsidR="00D01B5F">
        <w:rPr>
          <w:rFonts w:ascii="Times New Roman" w:hAnsi="Times New Roman"/>
          <w:bCs/>
          <w:sz w:val="22"/>
          <w:szCs w:val="22"/>
        </w:rPr>
        <w:t>the</w:t>
      </w:r>
      <w:r w:rsidR="00F93815">
        <w:rPr>
          <w:rFonts w:ascii="Times New Roman" w:hAnsi="Times New Roman"/>
          <w:bCs/>
          <w:sz w:val="22"/>
          <w:szCs w:val="22"/>
        </w:rPr>
        <w:t xml:space="preserve"> table in</w:t>
      </w:r>
      <w:r w:rsidR="00833963">
        <w:rPr>
          <w:rFonts w:ascii="Times New Roman" w:hAnsi="Times New Roman"/>
          <w:bCs/>
          <w:sz w:val="22"/>
          <w:szCs w:val="22"/>
        </w:rPr>
        <w:t xml:space="preserve"> the</w:t>
      </w:r>
      <w:r w:rsidR="00D01B5F">
        <w:rPr>
          <w:rFonts w:ascii="Times New Roman" w:hAnsi="Times New Roman"/>
          <w:bCs/>
          <w:sz w:val="22"/>
          <w:szCs w:val="22"/>
        </w:rPr>
        <w:t xml:space="preserve"> </w:t>
      </w:r>
      <w:r w:rsidR="00637893" w:rsidRPr="005E2FB4">
        <w:rPr>
          <w:rFonts w:ascii="Times New Roman" w:hAnsi="Times New Roman"/>
          <w:bCs/>
          <w:sz w:val="22"/>
          <w:szCs w:val="22"/>
        </w:rPr>
        <w:t>new Schedule 3 to th</w:t>
      </w:r>
      <w:r w:rsidR="00E06526">
        <w:rPr>
          <w:rFonts w:ascii="Times New Roman" w:hAnsi="Times New Roman"/>
          <w:bCs/>
          <w:sz w:val="22"/>
          <w:szCs w:val="22"/>
        </w:rPr>
        <w:t>e 2012</w:t>
      </w:r>
      <w:r w:rsidR="00637893" w:rsidRPr="005E2FB4">
        <w:rPr>
          <w:rFonts w:ascii="Times New Roman" w:hAnsi="Times New Roman"/>
          <w:bCs/>
          <w:sz w:val="22"/>
          <w:szCs w:val="22"/>
        </w:rPr>
        <w:t xml:space="preserve"> Instrument. </w:t>
      </w:r>
    </w:p>
    <w:p w14:paraId="7539A20F" w14:textId="0861B38C" w:rsidR="009F1AA3" w:rsidRPr="005E2FB4" w:rsidRDefault="009F1AA3" w:rsidP="00382E63">
      <w:pPr>
        <w:keepNext/>
        <w:autoSpaceDE w:val="0"/>
        <w:autoSpaceDN w:val="0"/>
        <w:adjustRightInd w:val="0"/>
        <w:spacing w:before="120" w:after="120" w:line="240" w:lineRule="atLeast"/>
        <w:rPr>
          <w:rFonts w:ascii="Times New Roman" w:hAnsi="Times New Roman"/>
          <w:b/>
          <w:sz w:val="22"/>
          <w:szCs w:val="22"/>
        </w:rPr>
      </w:pPr>
      <w:r w:rsidRPr="005E2FB4">
        <w:rPr>
          <w:rFonts w:ascii="Times New Roman" w:hAnsi="Times New Roman"/>
          <w:b/>
          <w:sz w:val="22"/>
          <w:szCs w:val="22"/>
        </w:rPr>
        <w:t>Item 2</w:t>
      </w:r>
    </w:p>
    <w:p w14:paraId="1466BCE8" w14:textId="27405C7A" w:rsidR="00273814" w:rsidRPr="005E2FB4" w:rsidRDefault="00A45541" w:rsidP="00852FAE">
      <w:pPr>
        <w:rPr>
          <w:rFonts w:ascii="Times New Roman" w:hAnsi="Times New Roman"/>
          <w:sz w:val="22"/>
          <w:szCs w:val="22"/>
        </w:rPr>
      </w:pPr>
      <w:r w:rsidRPr="005E2FB4">
        <w:rPr>
          <w:rFonts w:ascii="Times New Roman" w:hAnsi="Times New Roman"/>
          <w:sz w:val="22"/>
          <w:szCs w:val="22"/>
        </w:rPr>
        <w:t xml:space="preserve">Item </w:t>
      </w:r>
      <w:r w:rsidR="00443D89" w:rsidRPr="005E2FB4">
        <w:rPr>
          <w:rFonts w:ascii="Times New Roman" w:hAnsi="Times New Roman"/>
          <w:sz w:val="22"/>
          <w:szCs w:val="22"/>
        </w:rPr>
        <w:t>2</w:t>
      </w:r>
      <w:r w:rsidR="002D526B" w:rsidRPr="005E2FB4">
        <w:rPr>
          <w:rFonts w:ascii="Times New Roman" w:hAnsi="Times New Roman"/>
          <w:sz w:val="22"/>
          <w:szCs w:val="22"/>
        </w:rPr>
        <w:t xml:space="preserve"> </w:t>
      </w:r>
      <w:r w:rsidR="00154D66" w:rsidRPr="005E2FB4">
        <w:rPr>
          <w:rFonts w:ascii="Times New Roman" w:hAnsi="Times New Roman"/>
          <w:sz w:val="22"/>
          <w:szCs w:val="22"/>
        </w:rPr>
        <w:t xml:space="preserve">inserts </w:t>
      </w:r>
      <w:r w:rsidR="00C65791">
        <w:rPr>
          <w:rFonts w:ascii="Times New Roman" w:hAnsi="Times New Roman"/>
          <w:sz w:val="22"/>
          <w:szCs w:val="22"/>
        </w:rPr>
        <w:t xml:space="preserve">a </w:t>
      </w:r>
      <w:r w:rsidR="00154D66" w:rsidRPr="005E2FB4">
        <w:rPr>
          <w:rFonts w:ascii="Times New Roman" w:hAnsi="Times New Roman"/>
          <w:sz w:val="22"/>
          <w:szCs w:val="22"/>
        </w:rPr>
        <w:t>new</w:t>
      </w:r>
      <w:r w:rsidR="00EC7C2F" w:rsidRPr="005E2FB4">
        <w:rPr>
          <w:rFonts w:ascii="Times New Roman" w:hAnsi="Times New Roman"/>
          <w:sz w:val="22"/>
          <w:szCs w:val="22"/>
        </w:rPr>
        <w:t xml:space="preserve"> </w:t>
      </w:r>
      <w:r w:rsidR="00497974" w:rsidRPr="005E2FB4">
        <w:rPr>
          <w:rFonts w:ascii="Times New Roman" w:hAnsi="Times New Roman"/>
          <w:sz w:val="22"/>
          <w:szCs w:val="22"/>
        </w:rPr>
        <w:t xml:space="preserve">Schedule </w:t>
      </w:r>
      <w:r w:rsidR="00154D66" w:rsidRPr="005E2FB4">
        <w:rPr>
          <w:rFonts w:ascii="Times New Roman" w:hAnsi="Times New Roman"/>
          <w:sz w:val="22"/>
          <w:szCs w:val="22"/>
        </w:rPr>
        <w:t>3</w:t>
      </w:r>
      <w:r w:rsidR="00616CEE" w:rsidRPr="005E2FB4">
        <w:rPr>
          <w:rFonts w:ascii="Times New Roman" w:hAnsi="Times New Roman"/>
          <w:sz w:val="22"/>
          <w:szCs w:val="22"/>
        </w:rPr>
        <w:t xml:space="preserve"> </w:t>
      </w:r>
      <w:r w:rsidR="00734019">
        <w:rPr>
          <w:rFonts w:ascii="Times New Roman" w:hAnsi="Times New Roman"/>
          <w:sz w:val="22"/>
          <w:szCs w:val="22"/>
        </w:rPr>
        <w:t>in</w:t>
      </w:r>
      <w:r w:rsidR="00C64F60" w:rsidRPr="005E2FB4">
        <w:rPr>
          <w:rFonts w:ascii="Times New Roman" w:hAnsi="Times New Roman"/>
          <w:sz w:val="22"/>
          <w:szCs w:val="22"/>
        </w:rPr>
        <w:t xml:space="preserve">to the </w:t>
      </w:r>
      <w:r w:rsidR="00417697" w:rsidRPr="008A3CF5">
        <w:rPr>
          <w:rFonts w:ascii="Times New Roman" w:hAnsi="Times New Roman"/>
          <w:bCs/>
          <w:iCs/>
          <w:sz w:val="22"/>
          <w:szCs w:val="22"/>
        </w:rPr>
        <w:t xml:space="preserve">2012 </w:t>
      </w:r>
      <w:r w:rsidR="00C64F60" w:rsidRPr="008A3CF5">
        <w:rPr>
          <w:rFonts w:ascii="Times New Roman" w:hAnsi="Times New Roman"/>
          <w:bCs/>
          <w:iCs/>
          <w:sz w:val="22"/>
          <w:szCs w:val="22"/>
        </w:rPr>
        <w:t>Instrument</w:t>
      </w:r>
      <w:r w:rsidR="00C64F60" w:rsidRPr="005E2FB4">
        <w:rPr>
          <w:rFonts w:ascii="Times New Roman" w:hAnsi="Times New Roman"/>
          <w:bCs/>
          <w:i/>
          <w:sz w:val="22"/>
          <w:szCs w:val="22"/>
        </w:rPr>
        <w:t xml:space="preserve"> </w:t>
      </w:r>
      <w:r w:rsidR="007D2178" w:rsidRPr="005E2FB4">
        <w:rPr>
          <w:rFonts w:ascii="Times New Roman" w:hAnsi="Times New Roman"/>
          <w:sz w:val="22"/>
          <w:szCs w:val="22"/>
        </w:rPr>
        <w:t xml:space="preserve">with </w:t>
      </w:r>
      <w:r w:rsidR="0032485C" w:rsidRPr="005E2FB4">
        <w:rPr>
          <w:rFonts w:ascii="Times New Roman" w:hAnsi="Times New Roman"/>
          <w:sz w:val="22"/>
          <w:szCs w:val="22"/>
        </w:rPr>
        <w:t xml:space="preserve">the heading – </w:t>
      </w:r>
      <w:r w:rsidR="009A7342" w:rsidRPr="005E2FB4">
        <w:rPr>
          <w:rFonts w:ascii="Times New Roman" w:hAnsi="Times New Roman"/>
          <w:sz w:val="22"/>
          <w:szCs w:val="22"/>
        </w:rPr>
        <w:t>‘</w:t>
      </w:r>
      <w:r w:rsidR="0032485C" w:rsidRPr="005E2FB4">
        <w:rPr>
          <w:rFonts w:ascii="Times New Roman" w:hAnsi="Times New Roman"/>
          <w:sz w:val="22"/>
          <w:szCs w:val="22"/>
        </w:rPr>
        <w:t>Licences specified for the purposes of subsection 5(</w:t>
      </w:r>
      <w:r w:rsidR="000433B1" w:rsidRPr="005E2FB4">
        <w:rPr>
          <w:rFonts w:ascii="Times New Roman" w:hAnsi="Times New Roman"/>
          <w:sz w:val="22"/>
          <w:szCs w:val="22"/>
        </w:rPr>
        <w:t>3</w:t>
      </w:r>
      <w:r w:rsidR="0032485C" w:rsidRPr="005E2FB4">
        <w:rPr>
          <w:rFonts w:ascii="Times New Roman" w:hAnsi="Times New Roman"/>
          <w:sz w:val="22"/>
          <w:szCs w:val="22"/>
        </w:rPr>
        <w:t>) of this Instrument</w:t>
      </w:r>
      <w:r w:rsidR="009A7342" w:rsidRPr="005E2FB4">
        <w:rPr>
          <w:rFonts w:ascii="Times New Roman" w:hAnsi="Times New Roman"/>
          <w:sz w:val="22"/>
          <w:szCs w:val="22"/>
        </w:rPr>
        <w:t>’</w:t>
      </w:r>
      <w:r w:rsidR="007D2178" w:rsidRPr="005E2FB4">
        <w:rPr>
          <w:rFonts w:ascii="Times New Roman" w:hAnsi="Times New Roman"/>
          <w:sz w:val="22"/>
          <w:szCs w:val="22"/>
        </w:rPr>
        <w:t xml:space="preserve">. The table in Schedule </w:t>
      </w:r>
      <w:r w:rsidR="00154D66" w:rsidRPr="005E2FB4">
        <w:rPr>
          <w:rFonts w:ascii="Times New Roman" w:hAnsi="Times New Roman"/>
          <w:sz w:val="22"/>
          <w:szCs w:val="22"/>
        </w:rPr>
        <w:t>3</w:t>
      </w:r>
      <w:r w:rsidR="007D2178" w:rsidRPr="005E2FB4">
        <w:rPr>
          <w:rFonts w:ascii="Times New Roman" w:hAnsi="Times New Roman"/>
          <w:sz w:val="22"/>
          <w:szCs w:val="22"/>
        </w:rPr>
        <w:t xml:space="preserve"> specifies licences that have the </w:t>
      </w:r>
      <w:r w:rsidR="00444F88">
        <w:rPr>
          <w:rFonts w:ascii="Times New Roman" w:hAnsi="Times New Roman"/>
          <w:sz w:val="22"/>
          <w:szCs w:val="22"/>
        </w:rPr>
        <w:t>five</w:t>
      </w:r>
      <w:r w:rsidR="00EC22FB">
        <w:rPr>
          <w:rFonts w:ascii="Times New Roman" w:hAnsi="Times New Roman"/>
          <w:sz w:val="22"/>
          <w:szCs w:val="22"/>
        </w:rPr>
        <w:t xml:space="preserve"> week</w:t>
      </w:r>
      <w:r w:rsidR="00EC22FB" w:rsidRPr="005E2FB4">
        <w:rPr>
          <w:rFonts w:ascii="Times New Roman" w:hAnsi="Times New Roman"/>
          <w:sz w:val="22"/>
          <w:szCs w:val="22"/>
        </w:rPr>
        <w:t xml:space="preserve"> </w:t>
      </w:r>
      <w:r w:rsidR="002D526B" w:rsidRPr="005E2FB4">
        <w:rPr>
          <w:rFonts w:ascii="Times New Roman" w:hAnsi="Times New Roman"/>
          <w:sz w:val="22"/>
          <w:szCs w:val="22"/>
        </w:rPr>
        <w:t>exemption</w:t>
      </w:r>
      <w:r w:rsidR="007D2178" w:rsidRPr="005E2FB4">
        <w:rPr>
          <w:rFonts w:ascii="Times New Roman" w:hAnsi="Times New Roman"/>
          <w:sz w:val="22"/>
          <w:szCs w:val="22"/>
        </w:rPr>
        <w:t xml:space="preserve"> period set out in subsection 5(</w:t>
      </w:r>
      <w:r w:rsidR="00167D62" w:rsidRPr="005E2FB4">
        <w:rPr>
          <w:rFonts w:ascii="Times New Roman" w:hAnsi="Times New Roman"/>
          <w:sz w:val="22"/>
          <w:szCs w:val="22"/>
        </w:rPr>
        <w:t>3</w:t>
      </w:r>
      <w:r w:rsidR="007D2178" w:rsidRPr="005E2FB4">
        <w:rPr>
          <w:rFonts w:ascii="Times New Roman" w:hAnsi="Times New Roman"/>
          <w:sz w:val="22"/>
          <w:szCs w:val="22"/>
        </w:rPr>
        <w:t>) of the Instrument</w:t>
      </w:r>
      <w:r w:rsidR="00EE3448" w:rsidRPr="005E2FB4">
        <w:rPr>
          <w:rFonts w:ascii="Times New Roman" w:hAnsi="Times New Roman"/>
          <w:sz w:val="22"/>
          <w:szCs w:val="22"/>
        </w:rPr>
        <w:t>.</w:t>
      </w:r>
    </w:p>
    <w:p w14:paraId="2751491E" w14:textId="77777777" w:rsidR="00273814" w:rsidRPr="005E2FB4" w:rsidRDefault="00273814" w:rsidP="00852FAE">
      <w:pPr>
        <w:rPr>
          <w:rFonts w:ascii="Times New Roman" w:hAnsi="Times New Roman"/>
          <w:sz w:val="22"/>
          <w:szCs w:val="22"/>
        </w:rPr>
      </w:pPr>
    </w:p>
    <w:p w14:paraId="5923DAC0" w14:textId="47FC6772" w:rsidR="00A84FA8" w:rsidRPr="005E2FB4" w:rsidRDefault="00A84FA8" w:rsidP="00852FAE">
      <w:pPr>
        <w:rPr>
          <w:rFonts w:ascii="Times New Roman" w:hAnsi="Times New Roman"/>
          <w:sz w:val="22"/>
          <w:szCs w:val="22"/>
        </w:rPr>
      </w:pPr>
    </w:p>
    <w:p w14:paraId="79D7621E" w14:textId="36B421AE" w:rsidR="00301988" w:rsidRDefault="009052F3" w:rsidP="008A3CF5">
      <w:pPr>
        <w:spacing w:after="240"/>
        <w:jc w:val="right"/>
        <w:rPr>
          <w:rFonts w:ascii="Times New Roman" w:hAnsi="Times New Roman"/>
          <w:b/>
          <w:sz w:val="28"/>
          <w:szCs w:val="28"/>
        </w:rPr>
      </w:pPr>
      <w:r w:rsidRPr="005E2FB4">
        <w:rPr>
          <w:rFonts w:ascii="Times New Roman" w:hAnsi="Times New Roman"/>
          <w:sz w:val="22"/>
          <w:szCs w:val="22"/>
          <w:highlight w:val="yellow"/>
        </w:rPr>
        <w:br w:type="page"/>
      </w:r>
      <w:bookmarkStart w:id="5" w:name="_Toc290210739"/>
      <w:r w:rsidR="00301988">
        <w:rPr>
          <w:rFonts w:ascii="Times New Roman" w:hAnsi="Times New Roman"/>
          <w:b/>
          <w:sz w:val="28"/>
          <w:szCs w:val="28"/>
        </w:rPr>
        <w:lastRenderedPageBreak/>
        <w:t>Attachment B</w:t>
      </w:r>
    </w:p>
    <w:p w14:paraId="4F8BD7BC" w14:textId="77777777" w:rsidR="009052F3" w:rsidRPr="005E2FB4" w:rsidRDefault="009052F3" w:rsidP="001C5444">
      <w:pPr>
        <w:spacing w:before="240" w:after="200" w:line="276" w:lineRule="auto"/>
        <w:jc w:val="center"/>
        <w:rPr>
          <w:rFonts w:ascii="Times New Roman" w:hAnsi="Times New Roman"/>
          <w:sz w:val="22"/>
          <w:szCs w:val="22"/>
        </w:rPr>
      </w:pPr>
      <w:r w:rsidRPr="005E2FB4">
        <w:rPr>
          <w:rFonts w:ascii="Times New Roman" w:hAnsi="Times New Roman"/>
          <w:b/>
          <w:bCs/>
          <w:sz w:val="22"/>
          <w:szCs w:val="22"/>
        </w:rPr>
        <w:t>Statement of Compatibility with Human Rights</w:t>
      </w:r>
    </w:p>
    <w:p w14:paraId="42E014EC" w14:textId="2A6C4373" w:rsidR="009052F3" w:rsidRPr="00A22669" w:rsidRDefault="009052F3" w:rsidP="001C5444">
      <w:pPr>
        <w:jc w:val="center"/>
        <w:rPr>
          <w:rFonts w:ascii="Times New Roman" w:hAnsi="Times New Roman"/>
          <w:i/>
          <w:sz w:val="22"/>
          <w:szCs w:val="22"/>
        </w:rPr>
      </w:pPr>
      <w:r w:rsidRPr="000B72E5">
        <w:rPr>
          <w:rFonts w:ascii="Times New Roman" w:hAnsi="Times New Roman"/>
          <w:i/>
          <w:iCs/>
          <w:sz w:val="22"/>
          <w:szCs w:val="22"/>
        </w:rPr>
        <w:t>Prepared</w:t>
      </w:r>
      <w:r w:rsidR="001C5444" w:rsidRPr="000B72E5">
        <w:rPr>
          <w:rFonts w:ascii="Times New Roman" w:hAnsi="Times New Roman"/>
          <w:i/>
          <w:iCs/>
          <w:sz w:val="22"/>
          <w:szCs w:val="22"/>
        </w:rPr>
        <w:t xml:space="preserve"> by the Australian Communications and Media Authority under subsection 9(1) o</w:t>
      </w:r>
      <w:r w:rsidR="001C5444" w:rsidRPr="000B72E5">
        <w:rPr>
          <w:rFonts w:ascii="Times New Roman" w:hAnsi="Times New Roman"/>
          <w:sz w:val="22"/>
          <w:szCs w:val="22"/>
        </w:rPr>
        <w:t xml:space="preserve">f the </w:t>
      </w:r>
      <w:r w:rsidR="001C5444" w:rsidRPr="000B72E5">
        <w:rPr>
          <w:rFonts w:ascii="Times New Roman" w:hAnsi="Times New Roman"/>
          <w:i/>
          <w:sz w:val="22"/>
          <w:szCs w:val="22"/>
        </w:rPr>
        <w:t xml:space="preserve">Human Rights (Parliamentary Scrutiny) Act 2011 </w:t>
      </w:r>
    </w:p>
    <w:p w14:paraId="298F8278" w14:textId="77777777" w:rsidR="009052F3" w:rsidRPr="000B72E5" w:rsidRDefault="009052F3" w:rsidP="00D22F27">
      <w:pPr>
        <w:pStyle w:val="Default"/>
        <w:spacing w:before="120" w:after="120"/>
        <w:jc w:val="center"/>
        <w:rPr>
          <w:rFonts w:ascii="Times New Roman" w:hAnsi="Times New Roman" w:cs="Times New Roman"/>
          <w:b/>
          <w:bCs/>
          <w:sz w:val="22"/>
          <w:szCs w:val="22"/>
        </w:rPr>
      </w:pPr>
    </w:p>
    <w:p w14:paraId="018CFC2E" w14:textId="22662094" w:rsidR="005726AF" w:rsidRPr="005E2FB4" w:rsidRDefault="005726AF" w:rsidP="00D22F27">
      <w:pPr>
        <w:pStyle w:val="Default"/>
        <w:spacing w:before="120" w:after="120"/>
        <w:jc w:val="center"/>
        <w:rPr>
          <w:rFonts w:ascii="Times New Roman" w:hAnsi="Times New Roman" w:cs="Times New Roman"/>
          <w:b/>
          <w:bCs/>
          <w:sz w:val="22"/>
          <w:szCs w:val="22"/>
        </w:rPr>
      </w:pPr>
      <w:r w:rsidRPr="005E2FB4">
        <w:rPr>
          <w:rFonts w:ascii="Times New Roman" w:hAnsi="Times New Roman" w:cs="Times New Roman"/>
          <w:b/>
          <w:bCs/>
          <w:i/>
          <w:sz w:val="22"/>
          <w:szCs w:val="22"/>
        </w:rPr>
        <w:t xml:space="preserve">Broadcasting Services (Regional Commercial Radio — Specification of Period for </w:t>
      </w:r>
      <w:r w:rsidR="00A61074" w:rsidRPr="005E2FB4">
        <w:rPr>
          <w:rFonts w:ascii="Times New Roman" w:hAnsi="Times New Roman" w:cs="Times New Roman"/>
          <w:b/>
          <w:bCs/>
          <w:i/>
          <w:sz w:val="22"/>
          <w:szCs w:val="22"/>
        </w:rPr>
        <w:t>Subsection</w:t>
      </w:r>
      <w:r w:rsidR="00A61074">
        <w:rPr>
          <w:rFonts w:ascii="Times New Roman" w:hAnsi="Times New Roman" w:cs="Times New Roman"/>
          <w:b/>
          <w:bCs/>
          <w:i/>
          <w:sz w:val="22"/>
          <w:szCs w:val="22"/>
        </w:rPr>
        <w:t> </w:t>
      </w:r>
      <w:r w:rsidRPr="005E2FB4">
        <w:rPr>
          <w:rFonts w:ascii="Times New Roman" w:hAnsi="Times New Roman" w:cs="Times New Roman"/>
          <w:b/>
          <w:bCs/>
          <w:i/>
          <w:sz w:val="22"/>
          <w:szCs w:val="22"/>
        </w:rPr>
        <w:t xml:space="preserve">61CD(2)) </w:t>
      </w:r>
      <w:r w:rsidR="00A45541" w:rsidRPr="005E2FB4">
        <w:rPr>
          <w:rFonts w:ascii="Times New Roman" w:hAnsi="Times New Roman" w:cs="Times New Roman"/>
          <w:b/>
          <w:bCs/>
          <w:i/>
          <w:sz w:val="22"/>
          <w:szCs w:val="22"/>
        </w:rPr>
        <w:t>Variation Instrument 201</w:t>
      </w:r>
      <w:r w:rsidR="00803488">
        <w:rPr>
          <w:rFonts w:ascii="Times New Roman" w:hAnsi="Times New Roman" w:cs="Times New Roman"/>
          <w:b/>
          <w:bCs/>
          <w:i/>
          <w:sz w:val="22"/>
          <w:szCs w:val="22"/>
        </w:rPr>
        <w:t>9</w:t>
      </w:r>
      <w:r w:rsidR="00A45541" w:rsidRPr="005E2FB4">
        <w:rPr>
          <w:rFonts w:ascii="Times New Roman" w:hAnsi="Times New Roman" w:cs="Times New Roman"/>
          <w:b/>
          <w:bCs/>
          <w:i/>
          <w:sz w:val="22"/>
          <w:szCs w:val="22"/>
        </w:rPr>
        <w:t xml:space="preserve"> (No. 1)</w:t>
      </w:r>
      <w:r w:rsidR="00716C96">
        <w:rPr>
          <w:rFonts w:ascii="Times New Roman" w:hAnsi="Times New Roman" w:cs="Times New Roman"/>
          <w:b/>
          <w:bCs/>
          <w:i/>
          <w:sz w:val="22"/>
          <w:szCs w:val="22"/>
        </w:rPr>
        <w:t xml:space="preserve"> </w:t>
      </w:r>
    </w:p>
    <w:p w14:paraId="2C1B5021" w14:textId="5CA7AC98" w:rsidR="00852FAE" w:rsidRPr="00A22669" w:rsidRDefault="00852FAE" w:rsidP="00852FAE">
      <w:pPr>
        <w:pStyle w:val="Default"/>
        <w:spacing w:before="120" w:after="120" w:line="240" w:lineRule="atLeast"/>
        <w:rPr>
          <w:rFonts w:ascii="Times New Roman" w:hAnsi="Times New Roman" w:cs="Times New Roman"/>
          <w:i/>
          <w:iCs/>
          <w:sz w:val="22"/>
          <w:szCs w:val="22"/>
        </w:rPr>
      </w:pPr>
      <w:r w:rsidRPr="00A22669">
        <w:rPr>
          <w:rFonts w:ascii="Times New Roman" w:hAnsi="Times New Roman" w:cs="Times New Roman"/>
          <w:b/>
          <w:bCs/>
          <w:i/>
          <w:iCs/>
          <w:sz w:val="22"/>
          <w:szCs w:val="22"/>
        </w:rPr>
        <w:t xml:space="preserve">Overview of the Instrument </w:t>
      </w:r>
    </w:p>
    <w:p w14:paraId="4A70B8F1" w14:textId="27952FCB" w:rsidR="007C6C29" w:rsidRPr="005E2FB4" w:rsidRDefault="00852FAE" w:rsidP="00852FAE">
      <w:pPr>
        <w:pStyle w:val="Default"/>
        <w:spacing w:before="120" w:after="120" w:line="240" w:lineRule="atLeast"/>
        <w:rPr>
          <w:rFonts w:ascii="Times New Roman" w:hAnsi="Times New Roman" w:cs="Times New Roman"/>
          <w:sz w:val="22"/>
          <w:szCs w:val="22"/>
        </w:rPr>
      </w:pPr>
      <w:r w:rsidRPr="005E2FB4">
        <w:rPr>
          <w:rFonts w:ascii="Times New Roman" w:hAnsi="Times New Roman" w:cs="Times New Roman"/>
          <w:sz w:val="22"/>
          <w:szCs w:val="22"/>
        </w:rPr>
        <w:t xml:space="preserve">Amendments to the </w:t>
      </w:r>
      <w:r w:rsidRPr="005E2FB4">
        <w:rPr>
          <w:rFonts w:ascii="Times New Roman" w:hAnsi="Times New Roman" w:cs="Times New Roman"/>
          <w:bCs/>
          <w:i/>
          <w:sz w:val="22"/>
          <w:szCs w:val="22"/>
        </w:rPr>
        <w:t xml:space="preserve">Broadcasting Services Act 1992 </w:t>
      </w:r>
      <w:r w:rsidR="007C6C29" w:rsidRPr="005E2FB4">
        <w:rPr>
          <w:rFonts w:ascii="Times New Roman" w:hAnsi="Times New Roman" w:cs="Times New Roman"/>
          <w:bCs/>
          <w:sz w:val="22"/>
          <w:szCs w:val="22"/>
        </w:rPr>
        <w:t>(</w:t>
      </w:r>
      <w:r w:rsidR="007C6C29" w:rsidRPr="008A3CF5">
        <w:rPr>
          <w:rFonts w:ascii="Times New Roman" w:hAnsi="Times New Roman" w:cs="Times New Roman"/>
          <w:b/>
          <w:sz w:val="22"/>
          <w:szCs w:val="22"/>
        </w:rPr>
        <w:t>the BSA</w:t>
      </w:r>
      <w:r w:rsidR="007C6C29" w:rsidRPr="005E2FB4">
        <w:rPr>
          <w:rFonts w:ascii="Times New Roman" w:hAnsi="Times New Roman" w:cs="Times New Roman"/>
          <w:bCs/>
          <w:sz w:val="22"/>
          <w:szCs w:val="22"/>
        </w:rPr>
        <w:t>)</w:t>
      </w:r>
      <w:r w:rsidR="00990175" w:rsidRPr="005E2FB4">
        <w:rPr>
          <w:rFonts w:ascii="Times New Roman" w:hAnsi="Times New Roman" w:cs="Times New Roman"/>
          <w:bCs/>
          <w:sz w:val="22"/>
          <w:szCs w:val="22"/>
        </w:rPr>
        <w:t>,</w:t>
      </w:r>
      <w:r w:rsidR="007C6C29" w:rsidRPr="005E2FB4">
        <w:rPr>
          <w:rFonts w:ascii="Times New Roman" w:hAnsi="Times New Roman" w:cs="Times New Roman"/>
          <w:bCs/>
          <w:sz w:val="22"/>
          <w:szCs w:val="22"/>
        </w:rPr>
        <w:t xml:space="preserve"> </w:t>
      </w:r>
      <w:r w:rsidRPr="005E2FB4">
        <w:rPr>
          <w:rFonts w:ascii="Times New Roman" w:hAnsi="Times New Roman" w:cs="Times New Roman"/>
          <w:bCs/>
          <w:sz w:val="22"/>
          <w:szCs w:val="22"/>
        </w:rPr>
        <w:t>which commenced on 16 April 2012</w:t>
      </w:r>
      <w:r w:rsidR="00990175" w:rsidRPr="005E2FB4">
        <w:rPr>
          <w:rFonts w:ascii="Times New Roman" w:hAnsi="Times New Roman" w:cs="Times New Roman"/>
          <w:bCs/>
          <w:sz w:val="22"/>
          <w:szCs w:val="22"/>
        </w:rPr>
        <w:t>,</w:t>
      </w:r>
      <w:r w:rsidRPr="005E2FB4">
        <w:rPr>
          <w:rFonts w:ascii="Times New Roman" w:hAnsi="Times New Roman" w:cs="Times New Roman"/>
          <w:sz w:val="22"/>
          <w:szCs w:val="22"/>
        </w:rPr>
        <w:t xml:space="preserve"> relaxed some of the local content obligations </w:t>
      </w:r>
      <w:r w:rsidR="0081599F">
        <w:rPr>
          <w:rFonts w:ascii="Times New Roman" w:hAnsi="Times New Roman" w:cs="Times New Roman"/>
          <w:sz w:val="22"/>
          <w:szCs w:val="22"/>
        </w:rPr>
        <w:t>that</w:t>
      </w:r>
      <w:r w:rsidR="0081599F" w:rsidRPr="005E2FB4">
        <w:rPr>
          <w:rFonts w:ascii="Times New Roman" w:hAnsi="Times New Roman" w:cs="Times New Roman"/>
          <w:sz w:val="22"/>
          <w:szCs w:val="22"/>
        </w:rPr>
        <w:t xml:space="preserve"> </w:t>
      </w:r>
      <w:r w:rsidRPr="005E2FB4">
        <w:rPr>
          <w:rFonts w:ascii="Times New Roman" w:hAnsi="Times New Roman" w:cs="Times New Roman"/>
          <w:sz w:val="22"/>
          <w:szCs w:val="22"/>
        </w:rPr>
        <w:t>apply to regional commercial radio broadcasters. The amendments have the effect that, for a five-week period each year, a regional commercial radio broadcasting licensee is not required to comply with the obligation to</w:t>
      </w:r>
      <w:r w:rsidR="007C6C29" w:rsidRPr="005E2FB4">
        <w:rPr>
          <w:rFonts w:ascii="Times New Roman" w:hAnsi="Times New Roman" w:cs="Times New Roman"/>
          <w:sz w:val="22"/>
          <w:szCs w:val="22"/>
        </w:rPr>
        <w:t xml:space="preserve"> meet minimum service standards for </w:t>
      </w:r>
      <w:r w:rsidRPr="005E2FB4">
        <w:rPr>
          <w:rFonts w:ascii="Times New Roman" w:hAnsi="Times New Roman" w:cs="Times New Roman"/>
          <w:sz w:val="22"/>
          <w:szCs w:val="22"/>
        </w:rPr>
        <w:t xml:space="preserve">local news and information. </w:t>
      </w:r>
    </w:p>
    <w:p w14:paraId="2EDDC829" w14:textId="12BEAC91" w:rsidR="00852FAE" w:rsidRPr="005E2FB4" w:rsidRDefault="00852FAE" w:rsidP="00852FAE">
      <w:pPr>
        <w:pStyle w:val="Default"/>
        <w:spacing w:before="120" w:after="120" w:line="240" w:lineRule="atLeast"/>
        <w:rPr>
          <w:rFonts w:ascii="Times New Roman" w:hAnsi="Times New Roman" w:cs="Times New Roman"/>
          <w:sz w:val="22"/>
          <w:szCs w:val="22"/>
        </w:rPr>
      </w:pPr>
      <w:r w:rsidRPr="005E2FB4">
        <w:rPr>
          <w:rFonts w:ascii="Times New Roman" w:hAnsi="Times New Roman" w:cs="Times New Roman"/>
          <w:sz w:val="22"/>
          <w:szCs w:val="22"/>
        </w:rPr>
        <w:t xml:space="preserve">The </w:t>
      </w:r>
      <w:r w:rsidR="007C6C29" w:rsidRPr="005E2FB4">
        <w:rPr>
          <w:rFonts w:ascii="Times New Roman" w:hAnsi="Times New Roman" w:cs="Times New Roman"/>
          <w:sz w:val="22"/>
          <w:szCs w:val="22"/>
        </w:rPr>
        <w:t xml:space="preserve">BSA specifies </w:t>
      </w:r>
      <w:r w:rsidRPr="005E2FB4">
        <w:rPr>
          <w:rFonts w:ascii="Times New Roman" w:hAnsi="Times New Roman" w:cs="Times New Roman"/>
          <w:sz w:val="22"/>
          <w:szCs w:val="22"/>
        </w:rPr>
        <w:t xml:space="preserve">default </w:t>
      </w:r>
      <w:r w:rsidR="007C6C29" w:rsidRPr="005E2FB4">
        <w:rPr>
          <w:rFonts w:ascii="Times New Roman" w:hAnsi="Times New Roman" w:cs="Times New Roman"/>
          <w:sz w:val="22"/>
          <w:szCs w:val="22"/>
        </w:rPr>
        <w:t xml:space="preserve">five-week period for </w:t>
      </w:r>
      <w:r w:rsidR="007C59EC" w:rsidRPr="005E2FB4">
        <w:rPr>
          <w:rFonts w:ascii="Times New Roman" w:hAnsi="Times New Roman" w:cs="Times New Roman"/>
          <w:sz w:val="22"/>
          <w:szCs w:val="22"/>
        </w:rPr>
        <w:t>the</w:t>
      </w:r>
      <w:r w:rsidR="007C6C29" w:rsidRPr="005E2FB4">
        <w:rPr>
          <w:rFonts w:ascii="Times New Roman" w:hAnsi="Times New Roman" w:cs="Times New Roman"/>
          <w:sz w:val="22"/>
          <w:szCs w:val="22"/>
        </w:rPr>
        <w:t xml:space="preserve"> obligation, but the ACMA may, by legislative instrument, specify </w:t>
      </w:r>
      <w:r w:rsidR="003573A4" w:rsidRPr="005E2FB4">
        <w:rPr>
          <w:rFonts w:ascii="Times New Roman" w:hAnsi="Times New Roman" w:cs="Times New Roman"/>
          <w:sz w:val="22"/>
          <w:szCs w:val="22"/>
        </w:rPr>
        <w:t>alternative</w:t>
      </w:r>
      <w:r w:rsidR="007C6C29" w:rsidRPr="005E2FB4">
        <w:rPr>
          <w:rFonts w:ascii="Times New Roman" w:hAnsi="Times New Roman" w:cs="Times New Roman"/>
          <w:sz w:val="22"/>
          <w:szCs w:val="22"/>
        </w:rPr>
        <w:t xml:space="preserve"> periods for one or more specified licensees. The default period exempting licensees from the obligation to meet minimum service standards for</w:t>
      </w:r>
      <w:r w:rsidR="007C59EC" w:rsidRPr="005E2FB4">
        <w:rPr>
          <w:rFonts w:ascii="Times New Roman" w:hAnsi="Times New Roman" w:cs="Times New Roman"/>
          <w:sz w:val="22"/>
          <w:szCs w:val="22"/>
        </w:rPr>
        <w:t xml:space="preserve"> local news and</w:t>
      </w:r>
      <w:r w:rsidR="007C6C29" w:rsidRPr="005E2FB4">
        <w:rPr>
          <w:rFonts w:ascii="Times New Roman" w:hAnsi="Times New Roman" w:cs="Times New Roman"/>
          <w:sz w:val="22"/>
          <w:szCs w:val="22"/>
        </w:rPr>
        <w:t xml:space="preserve"> information starts on the second Sunday in December each year.</w:t>
      </w:r>
    </w:p>
    <w:p w14:paraId="7D61BDDE" w14:textId="3023F916" w:rsidR="003573A4" w:rsidRPr="005E2FB4" w:rsidRDefault="003573A4" w:rsidP="00852FAE">
      <w:pPr>
        <w:pStyle w:val="Default"/>
        <w:spacing w:before="120" w:after="120" w:line="240" w:lineRule="atLeast"/>
        <w:rPr>
          <w:rFonts w:ascii="Times New Roman" w:hAnsi="Times New Roman" w:cs="Times New Roman"/>
          <w:sz w:val="22"/>
          <w:szCs w:val="22"/>
        </w:rPr>
      </w:pPr>
      <w:r w:rsidRPr="005E2FB4">
        <w:rPr>
          <w:rFonts w:ascii="Times New Roman" w:hAnsi="Times New Roman" w:cs="Times New Roman"/>
          <w:sz w:val="22"/>
          <w:szCs w:val="22"/>
        </w:rPr>
        <w:t>In 2012</w:t>
      </w:r>
      <w:r w:rsidR="00637083">
        <w:rPr>
          <w:rFonts w:ascii="Times New Roman" w:hAnsi="Times New Roman" w:cs="Times New Roman"/>
          <w:sz w:val="22"/>
          <w:szCs w:val="22"/>
        </w:rPr>
        <w:t>,</w:t>
      </w:r>
      <w:r w:rsidRPr="005E2FB4">
        <w:rPr>
          <w:rFonts w:ascii="Times New Roman" w:hAnsi="Times New Roman" w:cs="Times New Roman"/>
          <w:sz w:val="22"/>
          <w:szCs w:val="22"/>
        </w:rPr>
        <w:t xml:space="preserve"> the ACMA made the </w:t>
      </w:r>
      <w:r w:rsidRPr="005E2FB4">
        <w:rPr>
          <w:rFonts w:ascii="Times New Roman" w:hAnsi="Times New Roman" w:cs="Times New Roman"/>
          <w:i/>
          <w:sz w:val="22"/>
          <w:szCs w:val="22"/>
        </w:rPr>
        <w:t>Broadcasting Services (Regional Commercial Radio – Specification of Periods for Subsections 43C(1A) and 61CD(2)) Instrument 2012</w:t>
      </w:r>
      <w:r w:rsidR="00414593" w:rsidRPr="005E2FB4">
        <w:rPr>
          <w:rFonts w:ascii="Times New Roman" w:hAnsi="Times New Roman" w:cs="Times New Roman"/>
          <w:sz w:val="22"/>
          <w:szCs w:val="22"/>
        </w:rPr>
        <w:t xml:space="preserve"> (</w:t>
      </w:r>
      <w:r w:rsidR="00414593" w:rsidRPr="002374B2">
        <w:rPr>
          <w:rFonts w:ascii="Times New Roman" w:hAnsi="Times New Roman" w:cs="Times New Roman"/>
          <w:b/>
          <w:bCs/>
          <w:sz w:val="22"/>
          <w:szCs w:val="22"/>
        </w:rPr>
        <w:t xml:space="preserve">the </w:t>
      </w:r>
      <w:r w:rsidR="00803488" w:rsidRPr="002374B2">
        <w:rPr>
          <w:rFonts w:ascii="Times New Roman" w:hAnsi="Times New Roman" w:cs="Times New Roman"/>
          <w:b/>
          <w:bCs/>
          <w:sz w:val="22"/>
          <w:szCs w:val="22"/>
        </w:rPr>
        <w:t xml:space="preserve">2012 </w:t>
      </w:r>
      <w:r w:rsidR="00414593" w:rsidRPr="002374B2">
        <w:rPr>
          <w:rFonts w:ascii="Times New Roman" w:hAnsi="Times New Roman" w:cs="Times New Roman"/>
          <w:b/>
          <w:bCs/>
          <w:sz w:val="22"/>
          <w:szCs w:val="22"/>
        </w:rPr>
        <w:t>I</w:t>
      </w:r>
      <w:r w:rsidRPr="002374B2">
        <w:rPr>
          <w:rFonts w:ascii="Times New Roman" w:hAnsi="Times New Roman" w:cs="Times New Roman"/>
          <w:b/>
          <w:bCs/>
          <w:sz w:val="22"/>
          <w:szCs w:val="22"/>
        </w:rPr>
        <w:t>nstrument</w:t>
      </w:r>
      <w:r w:rsidRPr="005E2FB4">
        <w:rPr>
          <w:rFonts w:ascii="Times New Roman" w:hAnsi="Times New Roman" w:cs="Times New Roman"/>
          <w:sz w:val="22"/>
          <w:szCs w:val="22"/>
        </w:rPr>
        <w:t xml:space="preserve">), </w:t>
      </w:r>
      <w:r w:rsidR="00414593" w:rsidRPr="005E2FB4">
        <w:rPr>
          <w:rFonts w:ascii="Times New Roman" w:hAnsi="Times New Roman" w:cs="Times New Roman"/>
          <w:sz w:val="22"/>
          <w:szCs w:val="22"/>
        </w:rPr>
        <w:t>for the purpose of specifying</w:t>
      </w:r>
      <w:r w:rsidRPr="005E2FB4">
        <w:rPr>
          <w:rFonts w:ascii="Times New Roman" w:hAnsi="Times New Roman" w:cs="Times New Roman"/>
          <w:sz w:val="22"/>
          <w:szCs w:val="22"/>
        </w:rPr>
        <w:t xml:space="preserve"> alternative exemption periods for certain licences.</w:t>
      </w:r>
    </w:p>
    <w:p w14:paraId="0D5497A4" w14:textId="58529077" w:rsidR="001E7A01" w:rsidRPr="00F75F0C" w:rsidRDefault="00AE6C86" w:rsidP="00F75F0C">
      <w:pPr>
        <w:pStyle w:val="Default"/>
        <w:spacing w:before="120" w:after="120"/>
        <w:rPr>
          <w:rFonts w:ascii="Times New Roman" w:hAnsi="Times New Roman" w:cs="Times New Roman"/>
          <w:sz w:val="22"/>
          <w:szCs w:val="22"/>
        </w:rPr>
      </w:pPr>
      <w:r w:rsidRPr="005E2FB4">
        <w:rPr>
          <w:rFonts w:ascii="Times New Roman" w:hAnsi="Times New Roman" w:cs="Times New Roman"/>
          <w:spacing w:val="-2"/>
          <w:sz w:val="22"/>
          <w:szCs w:val="22"/>
        </w:rPr>
        <w:t>T</w:t>
      </w:r>
      <w:r w:rsidRPr="00F75F0C">
        <w:rPr>
          <w:rFonts w:ascii="Times New Roman" w:hAnsi="Times New Roman" w:cs="Times New Roman"/>
          <w:sz w:val="22"/>
          <w:szCs w:val="22"/>
        </w:rPr>
        <w:t>h</w:t>
      </w:r>
      <w:r w:rsidR="00FC11A6">
        <w:rPr>
          <w:rFonts w:ascii="Times New Roman" w:hAnsi="Times New Roman" w:cs="Times New Roman"/>
          <w:sz w:val="22"/>
          <w:szCs w:val="22"/>
        </w:rPr>
        <w:t>e</w:t>
      </w:r>
      <w:r w:rsidR="00F75F0C" w:rsidRPr="00F75F0C">
        <w:rPr>
          <w:rFonts w:ascii="Times New Roman" w:hAnsi="Times New Roman" w:cs="Times New Roman"/>
          <w:sz w:val="22"/>
          <w:szCs w:val="22"/>
        </w:rPr>
        <w:t xml:space="preserve"> </w:t>
      </w:r>
      <w:r w:rsidR="00F75F0C" w:rsidRPr="00F75F0C">
        <w:rPr>
          <w:rFonts w:ascii="Times New Roman" w:hAnsi="Times New Roman" w:cs="Times New Roman"/>
          <w:i/>
          <w:iCs/>
          <w:sz w:val="22"/>
          <w:szCs w:val="22"/>
        </w:rPr>
        <w:t>Broadcasting Services (Regional Commercial Radio — Specification of Period for Subsection 61CD(2)) Variation Instrument 2019 (No. 1)</w:t>
      </w:r>
      <w:r w:rsidR="00F75F0C" w:rsidRPr="00F75F0C">
        <w:rPr>
          <w:rFonts w:ascii="Times New Roman" w:hAnsi="Times New Roman" w:cs="Times New Roman"/>
          <w:sz w:val="22"/>
          <w:szCs w:val="22"/>
        </w:rPr>
        <w:t xml:space="preserve"> </w:t>
      </w:r>
      <w:r w:rsidR="00F75F0C">
        <w:rPr>
          <w:rFonts w:ascii="Times New Roman" w:hAnsi="Times New Roman" w:cs="Times New Roman"/>
          <w:sz w:val="22"/>
          <w:szCs w:val="22"/>
        </w:rPr>
        <w:t>(</w:t>
      </w:r>
      <w:r w:rsidR="00F75F0C" w:rsidRPr="00F75F0C">
        <w:rPr>
          <w:rFonts w:ascii="Times New Roman" w:hAnsi="Times New Roman" w:cs="Times New Roman"/>
          <w:b/>
          <w:bCs/>
          <w:sz w:val="22"/>
          <w:szCs w:val="22"/>
        </w:rPr>
        <w:t xml:space="preserve">the </w:t>
      </w:r>
      <w:r w:rsidRPr="00F75F0C">
        <w:rPr>
          <w:rFonts w:ascii="Times New Roman" w:hAnsi="Times New Roman" w:cs="Times New Roman"/>
          <w:b/>
          <w:bCs/>
          <w:spacing w:val="-2"/>
          <w:sz w:val="22"/>
          <w:szCs w:val="22"/>
        </w:rPr>
        <w:t>Instrument</w:t>
      </w:r>
      <w:r w:rsidR="00F75F0C">
        <w:rPr>
          <w:rFonts w:ascii="Times New Roman" w:hAnsi="Times New Roman" w:cs="Times New Roman"/>
          <w:spacing w:val="-2"/>
          <w:sz w:val="22"/>
          <w:szCs w:val="22"/>
        </w:rPr>
        <w:t>)</w:t>
      </w:r>
      <w:r w:rsidRPr="005E2FB4">
        <w:rPr>
          <w:rFonts w:ascii="Times New Roman" w:hAnsi="Times New Roman" w:cs="Times New Roman"/>
          <w:spacing w:val="-2"/>
          <w:sz w:val="22"/>
          <w:szCs w:val="22"/>
        </w:rPr>
        <w:t xml:space="preserve"> </w:t>
      </w:r>
      <w:r w:rsidR="003573A4" w:rsidRPr="005E2FB4">
        <w:rPr>
          <w:rFonts w:ascii="Times New Roman" w:hAnsi="Times New Roman" w:cs="Times New Roman"/>
          <w:spacing w:val="-2"/>
          <w:sz w:val="22"/>
          <w:szCs w:val="22"/>
        </w:rPr>
        <w:t>varies the</w:t>
      </w:r>
      <w:r w:rsidR="00414593" w:rsidRPr="005E2FB4">
        <w:rPr>
          <w:rFonts w:ascii="Times New Roman" w:hAnsi="Times New Roman" w:cs="Times New Roman"/>
          <w:spacing w:val="-2"/>
          <w:sz w:val="22"/>
          <w:szCs w:val="22"/>
        </w:rPr>
        <w:t xml:space="preserve"> </w:t>
      </w:r>
      <w:r w:rsidR="00803488">
        <w:rPr>
          <w:rFonts w:ascii="Times New Roman" w:hAnsi="Times New Roman" w:cs="Times New Roman"/>
          <w:spacing w:val="-2"/>
          <w:sz w:val="22"/>
          <w:szCs w:val="22"/>
        </w:rPr>
        <w:t xml:space="preserve">2012 </w:t>
      </w:r>
      <w:r w:rsidR="00414593" w:rsidRPr="005E2FB4">
        <w:rPr>
          <w:rFonts w:ascii="Times New Roman" w:hAnsi="Times New Roman" w:cs="Times New Roman"/>
          <w:spacing w:val="-2"/>
          <w:sz w:val="22"/>
          <w:szCs w:val="22"/>
        </w:rPr>
        <w:t>I</w:t>
      </w:r>
      <w:r w:rsidR="003573A4" w:rsidRPr="005E2FB4">
        <w:rPr>
          <w:rFonts w:ascii="Times New Roman" w:hAnsi="Times New Roman" w:cs="Times New Roman"/>
          <w:spacing w:val="-2"/>
          <w:sz w:val="22"/>
          <w:szCs w:val="22"/>
        </w:rPr>
        <w:t xml:space="preserve">nstrument by </w:t>
      </w:r>
      <w:r w:rsidR="00852FAE" w:rsidRPr="005E2FB4">
        <w:rPr>
          <w:rFonts w:ascii="Times New Roman" w:hAnsi="Times New Roman" w:cs="Times New Roman"/>
          <w:bCs/>
          <w:spacing w:val="-2"/>
          <w:sz w:val="22"/>
          <w:szCs w:val="22"/>
        </w:rPr>
        <w:t>specif</w:t>
      </w:r>
      <w:r w:rsidR="003573A4" w:rsidRPr="005E2FB4">
        <w:rPr>
          <w:rFonts w:ascii="Times New Roman" w:hAnsi="Times New Roman" w:cs="Times New Roman"/>
          <w:bCs/>
          <w:spacing w:val="-2"/>
          <w:sz w:val="22"/>
          <w:szCs w:val="22"/>
        </w:rPr>
        <w:t>ying</w:t>
      </w:r>
      <w:r w:rsidR="00852FAE" w:rsidRPr="005E2FB4">
        <w:rPr>
          <w:rFonts w:ascii="Times New Roman" w:hAnsi="Times New Roman" w:cs="Times New Roman"/>
          <w:bCs/>
          <w:spacing w:val="-2"/>
          <w:sz w:val="22"/>
          <w:szCs w:val="22"/>
        </w:rPr>
        <w:t xml:space="preserve"> </w:t>
      </w:r>
      <w:r w:rsidR="00B67587" w:rsidRPr="005E2FB4">
        <w:rPr>
          <w:rFonts w:ascii="Times New Roman" w:hAnsi="Times New Roman" w:cs="Times New Roman"/>
          <w:bCs/>
          <w:spacing w:val="-2"/>
          <w:sz w:val="22"/>
          <w:szCs w:val="22"/>
        </w:rPr>
        <w:t xml:space="preserve">an </w:t>
      </w:r>
      <w:r w:rsidR="003573A4" w:rsidRPr="005E2FB4">
        <w:rPr>
          <w:rFonts w:ascii="Times New Roman" w:hAnsi="Times New Roman" w:cs="Times New Roman"/>
          <w:bCs/>
          <w:spacing w:val="-2"/>
          <w:sz w:val="22"/>
          <w:szCs w:val="22"/>
        </w:rPr>
        <w:t>alternative</w:t>
      </w:r>
      <w:r w:rsidR="009E7AD1" w:rsidRPr="005E2FB4">
        <w:rPr>
          <w:rFonts w:ascii="Times New Roman" w:hAnsi="Times New Roman" w:cs="Times New Roman"/>
          <w:bCs/>
          <w:spacing w:val="-2"/>
          <w:sz w:val="22"/>
          <w:szCs w:val="22"/>
        </w:rPr>
        <w:t xml:space="preserve"> </w:t>
      </w:r>
      <w:r w:rsidR="00444F88">
        <w:rPr>
          <w:rFonts w:ascii="Times New Roman" w:hAnsi="Times New Roman" w:cs="Times New Roman"/>
          <w:bCs/>
          <w:spacing w:val="-2"/>
          <w:sz w:val="22"/>
          <w:szCs w:val="22"/>
        </w:rPr>
        <w:t>five</w:t>
      </w:r>
      <w:r w:rsidR="006865D1">
        <w:rPr>
          <w:rFonts w:ascii="Times New Roman" w:hAnsi="Times New Roman" w:cs="Times New Roman"/>
          <w:bCs/>
          <w:spacing w:val="-2"/>
          <w:sz w:val="22"/>
          <w:szCs w:val="22"/>
        </w:rPr>
        <w:t xml:space="preserve"> </w:t>
      </w:r>
      <w:r w:rsidR="00852FAE" w:rsidRPr="005E2FB4">
        <w:rPr>
          <w:rFonts w:ascii="Times New Roman" w:hAnsi="Times New Roman" w:cs="Times New Roman"/>
          <w:bCs/>
          <w:spacing w:val="-2"/>
          <w:sz w:val="22"/>
          <w:szCs w:val="22"/>
        </w:rPr>
        <w:t xml:space="preserve">week </w:t>
      </w:r>
      <w:r w:rsidR="007C6C29" w:rsidRPr="005E2FB4">
        <w:rPr>
          <w:rFonts w:ascii="Times New Roman" w:hAnsi="Times New Roman" w:cs="Times New Roman"/>
          <w:bCs/>
          <w:spacing w:val="-2"/>
          <w:sz w:val="22"/>
          <w:szCs w:val="22"/>
        </w:rPr>
        <w:t xml:space="preserve">exemption </w:t>
      </w:r>
      <w:r w:rsidR="00852FAE" w:rsidRPr="005E2FB4">
        <w:rPr>
          <w:rFonts w:ascii="Times New Roman" w:hAnsi="Times New Roman" w:cs="Times New Roman"/>
          <w:bCs/>
          <w:spacing w:val="-2"/>
          <w:sz w:val="22"/>
          <w:szCs w:val="22"/>
        </w:rPr>
        <w:t xml:space="preserve">period for </w:t>
      </w:r>
      <w:r w:rsidR="00D47CEC" w:rsidRPr="005E2FB4">
        <w:rPr>
          <w:rFonts w:ascii="Times New Roman" w:hAnsi="Times New Roman" w:cs="Times New Roman"/>
          <w:bCs/>
          <w:spacing w:val="-2"/>
          <w:sz w:val="22"/>
          <w:szCs w:val="22"/>
        </w:rPr>
        <w:t>an additional</w:t>
      </w:r>
      <w:r w:rsidR="007C59EC" w:rsidRPr="005E2FB4">
        <w:rPr>
          <w:rFonts w:ascii="Times New Roman" w:hAnsi="Times New Roman" w:cs="Times New Roman"/>
          <w:bCs/>
          <w:spacing w:val="-2"/>
          <w:sz w:val="22"/>
          <w:szCs w:val="22"/>
        </w:rPr>
        <w:t xml:space="preserve"> two</w:t>
      </w:r>
      <w:r w:rsidR="00AC3F85" w:rsidRPr="005E2FB4">
        <w:rPr>
          <w:rFonts w:ascii="Times New Roman" w:hAnsi="Times New Roman" w:cs="Times New Roman"/>
          <w:bCs/>
          <w:spacing w:val="-2"/>
          <w:sz w:val="22"/>
          <w:szCs w:val="22"/>
        </w:rPr>
        <w:t xml:space="preserve"> </w:t>
      </w:r>
      <w:r w:rsidR="00852FAE" w:rsidRPr="005E2FB4">
        <w:rPr>
          <w:rFonts w:ascii="Times New Roman" w:hAnsi="Times New Roman" w:cs="Times New Roman"/>
          <w:spacing w:val="-2"/>
          <w:sz w:val="22"/>
          <w:szCs w:val="22"/>
        </w:rPr>
        <w:t>regional commerc</w:t>
      </w:r>
      <w:r w:rsidR="00AD259F" w:rsidRPr="005E2FB4">
        <w:rPr>
          <w:rFonts w:ascii="Times New Roman" w:hAnsi="Times New Roman" w:cs="Times New Roman"/>
          <w:spacing w:val="-2"/>
          <w:sz w:val="22"/>
          <w:szCs w:val="22"/>
        </w:rPr>
        <w:t>ial radio broadcasting licence</w:t>
      </w:r>
      <w:r w:rsidR="00AC3F85" w:rsidRPr="005E2FB4">
        <w:rPr>
          <w:rFonts w:ascii="Times New Roman" w:hAnsi="Times New Roman" w:cs="Times New Roman"/>
          <w:spacing w:val="-2"/>
          <w:sz w:val="22"/>
          <w:szCs w:val="22"/>
        </w:rPr>
        <w:t>s</w:t>
      </w:r>
      <w:r w:rsidR="00852FAE" w:rsidRPr="005E2FB4">
        <w:rPr>
          <w:rFonts w:ascii="Times New Roman" w:hAnsi="Times New Roman" w:cs="Times New Roman"/>
          <w:spacing w:val="-2"/>
          <w:sz w:val="22"/>
          <w:szCs w:val="22"/>
        </w:rPr>
        <w:t xml:space="preserve"> identified in the Instrument</w:t>
      </w:r>
      <w:r w:rsidR="009E7AD1" w:rsidRPr="005E2FB4">
        <w:rPr>
          <w:rFonts w:ascii="Times New Roman" w:hAnsi="Times New Roman" w:cs="Times New Roman"/>
          <w:spacing w:val="-2"/>
          <w:sz w:val="22"/>
          <w:szCs w:val="22"/>
        </w:rPr>
        <w:t xml:space="preserve">, </w:t>
      </w:r>
      <w:r w:rsidR="007C6C29" w:rsidRPr="005E2FB4">
        <w:rPr>
          <w:rFonts w:ascii="Times New Roman" w:hAnsi="Times New Roman" w:cs="Times New Roman"/>
          <w:spacing w:val="-2"/>
          <w:sz w:val="22"/>
          <w:szCs w:val="22"/>
        </w:rPr>
        <w:t>commenc</w:t>
      </w:r>
      <w:r w:rsidR="009E7AD1" w:rsidRPr="005E2FB4">
        <w:rPr>
          <w:rFonts w:ascii="Times New Roman" w:hAnsi="Times New Roman" w:cs="Times New Roman"/>
          <w:spacing w:val="-2"/>
          <w:sz w:val="22"/>
          <w:szCs w:val="22"/>
        </w:rPr>
        <w:t>ing</w:t>
      </w:r>
      <w:r w:rsidR="007C6C29" w:rsidRPr="005E2FB4">
        <w:rPr>
          <w:rFonts w:ascii="Times New Roman" w:hAnsi="Times New Roman" w:cs="Times New Roman"/>
          <w:spacing w:val="-2"/>
          <w:sz w:val="22"/>
          <w:szCs w:val="22"/>
        </w:rPr>
        <w:t xml:space="preserve"> on the </w:t>
      </w:r>
      <w:r w:rsidR="00AE59D2" w:rsidRPr="005E2FB4">
        <w:rPr>
          <w:rFonts w:ascii="Times New Roman" w:hAnsi="Times New Roman" w:cs="Times New Roman"/>
          <w:spacing w:val="-2"/>
          <w:sz w:val="22"/>
          <w:szCs w:val="22"/>
        </w:rPr>
        <w:t>third</w:t>
      </w:r>
      <w:r w:rsidR="007C6C29" w:rsidRPr="005E2FB4">
        <w:rPr>
          <w:rFonts w:ascii="Times New Roman" w:hAnsi="Times New Roman" w:cs="Times New Roman"/>
          <w:spacing w:val="-2"/>
          <w:sz w:val="22"/>
          <w:szCs w:val="22"/>
        </w:rPr>
        <w:t xml:space="preserve"> </w:t>
      </w:r>
      <w:r w:rsidR="007C59EC" w:rsidRPr="005E2FB4">
        <w:rPr>
          <w:rFonts w:ascii="Times New Roman" w:hAnsi="Times New Roman" w:cs="Times New Roman"/>
          <w:spacing w:val="-2"/>
          <w:sz w:val="22"/>
          <w:szCs w:val="22"/>
        </w:rPr>
        <w:t xml:space="preserve">Sunday </w:t>
      </w:r>
      <w:r w:rsidR="00E532F0" w:rsidRPr="005E2FB4">
        <w:rPr>
          <w:rFonts w:ascii="Times New Roman" w:hAnsi="Times New Roman" w:cs="Times New Roman"/>
          <w:spacing w:val="-2"/>
          <w:sz w:val="22"/>
          <w:szCs w:val="22"/>
        </w:rPr>
        <w:t>in December each year</w:t>
      </w:r>
      <w:r w:rsidR="00852FAE" w:rsidRPr="005E2FB4">
        <w:rPr>
          <w:rFonts w:ascii="Times New Roman" w:hAnsi="Times New Roman" w:cs="Times New Roman"/>
          <w:spacing w:val="-2"/>
          <w:sz w:val="22"/>
          <w:szCs w:val="22"/>
        </w:rPr>
        <w:t>.</w:t>
      </w:r>
      <w:r w:rsidR="007E163B" w:rsidRPr="005E2FB4">
        <w:rPr>
          <w:rFonts w:ascii="Times New Roman" w:hAnsi="Times New Roman" w:cs="Times New Roman"/>
          <w:spacing w:val="-2"/>
          <w:sz w:val="22"/>
          <w:szCs w:val="22"/>
        </w:rPr>
        <w:t xml:space="preserve"> </w:t>
      </w:r>
      <w:r w:rsidR="007C59EC" w:rsidRPr="005E2FB4">
        <w:rPr>
          <w:rFonts w:ascii="Times New Roman" w:hAnsi="Times New Roman" w:cs="Times New Roman"/>
          <w:spacing w:val="-2"/>
          <w:sz w:val="22"/>
          <w:szCs w:val="22"/>
        </w:rPr>
        <w:t xml:space="preserve"> </w:t>
      </w:r>
      <w:r w:rsidR="00D47CEC" w:rsidRPr="005E2FB4">
        <w:rPr>
          <w:rFonts w:ascii="Times New Roman" w:hAnsi="Times New Roman" w:cs="Times New Roman"/>
          <w:spacing w:val="-2"/>
          <w:sz w:val="22"/>
          <w:szCs w:val="22"/>
        </w:rPr>
        <w:t xml:space="preserve">Arrangements for the </w:t>
      </w:r>
      <w:r w:rsidR="007C59EC" w:rsidRPr="005E2FB4">
        <w:rPr>
          <w:rFonts w:ascii="Times New Roman" w:hAnsi="Times New Roman" w:cs="Times New Roman"/>
          <w:spacing w:val="-2"/>
          <w:sz w:val="22"/>
          <w:szCs w:val="22"/>
        </w:rPr>
        <w:t>82</w:t>
      </w:r>
      <w:r w:rsidR="00D47CEC" w:rsidRPr="005E2FB4">
        <w:rPr>
          <w:rFonts w:ascii="Times New Roman" w:hAnsi="Times New Roman" w:cs="Times New Roman"/>
          <w:spacing w:val="-2"/>
          <w:sz w:val="22"/>
          <w:szCs w:val="22"/>
        </w:rPr>
        <w:t xml:space="preserve"> licences </w:t>
      </w:r>
      <w:r w:rsidR="00734019">
        <w:rPr>
          <w:rFonts w:ascii="Times New Roman" w:hAnsi="Times New Roman" w:cs="Times New Roman"/>
          <w:spacing w:val="-2"/>
          <w:sz w:val="22"/>
          <w:szCs w:val="22"/>
        </w:rPr>
        <w:t>previously</w:t>
      </w:r>
      <w:r w:rsidR="00734019" w:rsidRPr="005E2FB4">
        <w:rPr>
          <w:rFonts w:ascii="Times New Roman" w:hAnsi="Times New Roman" w:cs="Times New Roman"/>
          <w:spacing w:val="-2"/>
          <w:sz w:val="22"/>
          <w:szCs w:val="22"/>
        </w:rPr>
        <w:t xml:space="preserve"> </w:t>
      </w:r>
      <w:r w:rsidR="00D47CEC" w:rsidRPr="005E2FB4">
        <w:rPr>
          <w:rFonts w:ascii="Times New Roman" w:hAnsi="Times New Roman" w:cs="Times New Roman"/>
          <w:spacing w:val="-2"/>
          <w:sz w:val="22"/>
          <w:szCs w:val="22"/>
        </w:rPr>
        <w:t xml:space="preserve">specified in the Instrument remain unchanged.  </w:t>
      </w:r>
    </w:p>
    <w:p w14:paraId="6DA5BE8F" w14:textId="79F279E6" w:rsidR="00923AD5" w:rsidRPr="005E2FB4" w:rsidRDefault="00923AD5" w:rsidP="000E2E07">
      <w:pPr>
        <w:pStyle w:val="Default"/>
        <w:spacing w:before="120" w:after="120" w:line="240" w:lineRule="atLeast"/>
        <w:rPr>
          <w:rFonts w:ascii="Times New Roman" w:hAnsi="Times New Roman" w:cs="Times New Roman"/>
          <w:b/>
          <w:bCs/>
          <w:sz w:val="22"/>
          <w:szCs w:val="22"/>
        </w:rPr>
      </w:pPr>
      <w:r w:rsidRPr="005E2FB4">
        <w:rPr>
          <w:rFonts w:ascii="Times New Roman" w:hAnsi="Times New Roman" w:cs="Times New Roman"/>
          <w:b/>
          <w:bCs/>
          <w:sz w:val="22"/>
          <w:szCs w:val="22"/>
        </w:rPr>
        <w:t>Human rights implications</w:t>
      </w:r>
    </w:p>
    <w:p w14:paraId="7A862123" w14:textId="77777777" w:rsidR="0093160B" w:rsidRPr="00776B71" w:rsidRDefault="0093160B" w:rsidP="00A36166">
      <w:pPr>
        <w:spacing w:before="120"/>
        <w:rPr>
          <w:rFonts w:ascii="Times New Roman" w:hAnsi="Times New Roman"/>
          <w:sz w:val="22"/>
          <w:szCs w:val="22"/>
        </w:rPr>
      </w:pPr>
      <w:r w:rsidRPr="00776B71">
        <w:rPr>
          <w:rFonts w:ascii="Times New Roman" w:hAnsi="Times New Roman"/>
          <w:sz w:val="22"/>
          <w:szCs w:val="22"/>
        </w:rPr>
        <w:t xml:space="preserve">The ACMA has assessed whether the instrument is compatible with human rights, being the rights and freedoms recognised or declared by the international instruments listed in subsection 3(1) of the </w:t>
      </w:r>
      <w:r w:rsidRPr="00776B71">
        <w:rPr>
          <w:rFonts w:ascii="Times New Roman" w:hAnsi="Times New Roman"/>
          <w:i/>
          <w:sz w:val="22"/>
          <w:szCs w:val="22"/>
        </w:rPr>
        <w:t>Human Rights (Parliamentary Scrutiny) Act 2011</w:t>
      </w:r>
      <w:r w:rsidRPr="00776B71">
        <w:rPr>
          <w:rFonts w:ascii="Times New Roman" w:hAnsi="Times New Roman"/>
          <w:sz w:val="22"/>
          <w:szCs w:val="22"/>
        </w:rPr>
        <w:t xml:space="preserve"> as they apply to Australia. </w:t>
      </w:r>
    </w:p>
    <w:p w14:paraId="1A8970F8" w14:textId="347578CD" w:rsidR="000E2E07" w:rsidRPr="00776B71" w:rsidRDefault="0093160B" w:rsidP="00A36166">
      <w:pPr>
        <w:spacing w:before="120"/>
        <w:rPr>
          <w:rFonts w:ascii="Times New Roman" w:hAnsi="Times New Roman"/>
          <w:sz w:val="22"/>
          <w:szCs w:val="22"/>
        </w:rPr>
      </w:pPr>
      <w:r w:rsidRPr="00776B71">
        <w:rPr>
          <w:rFonts w:ascii="Times New Roman" w:hAnsi="Times New Roman"/>
          <w:sz w:val="22"/>
          <w:szCs w:val="22"/>
        </w:rPr>
        <w:t xml:space="preserve">Having considered the likely impact of the instrument and the nature of the applicable rights and freedoms, the ACMA has formed the view that </w:t>
      </w:r>
      <w:r w:rsidR="000E2E07" w:rsidRPr="00776B71">
        <w:rPr>
          <w:rFonts w:ascii="Times New Roman" w:hAnsi="Times New Roman"/>
          <w:sz w:val="22"/>
          <w:szCs w:val="22"/>
        </w:rPr>
        <w:t>h</w:t>
      </w:r>
      <w:r w:rsidR="00943BF8" w:rsidRPr="00776B71">
        <w:rPr>
          <w:rFonts w:ascii="Times New Roman" w:hAnsi="Times New Roman"/>
          <w:sz w:val="22"/>
          <w:szCs w:val="22"/>
        </w:rPr>
        <w:t>e</w:t>
      </w:r>
      <w:r w:rsidR="000E2E07" w:rsidRPr="00776B71">
        <w:rPr>
          <w:rFonts w:ascii="Times New Roman" w:hAnsi="Times New Roman"/>
          <w:sz w:val="22"/>
          <w:szCs w:val="22"/>
        </w:rPr>
        <w:t xml:space="preserve"> Instrument engages the following rights</w:t>
      </w:r>
      <w:r w:rsidR="004C1655" w:rsidRPr="00776B71">
        <w:rPr>
          <w:rFonts w:ascii="Times New Roman" w:hAnsi="Times New Roman"/>
          <w:sz w:val="22"/>
          <w:szCs w:val="22"/>
        </w:rPr>
        <w:t>/freedoms</w:t>
      </w:r>
      <w:r w:rsidR="000E2E07" w:rsidRPr="00776B71">
        <w:rPr>
          <w:rFonts w:ascii="Times New Roman" w:hAnsi="Times New Roman"/>
          <w:sz w:val="22"/>
          <w:szCs w:val="22"/>
        </w:rPr>
        <w:t>:</w:t>
      </w:r>
    </w:p>
    <w:p w14:paraId="4D39120F" w14:textId="19A81FF9" w:rsidR="00931A08" w:rsidRPr="005E2FB4" w:rsidRDefault="000E2E07" w:rsidP="00931A08">
      <w:pPr>
        <w:pStyle w:val="Default"/>
        <w:numPr>
          <w:ilvl w:val="0"/>
          <w:numId w:val="20"/>
        </w:numPr>
        <w:spacing w:before="120" w:after="120" w:line="240" w:lineRule="atLeast"/>
        <w:rPr>
          <w:rFonts w:ascii="Times New Roman" w:hAnsi="Times New Roman" w:cs="Times New Roman"/>
          <w:sz w:val="22"/>
          <w:szCs w:val="22"/>
        </w:rPr>
      </w:pPr>
      <w:r w:rsidRPr="008A3CF5">
        <w:rPr>
          <w:rFonts w:ascii="Times New Roman" w:hAnsi="Times New Roman" w:cs="Times New Roman"/>
          <w:sz w:val="22"/>
          <w:szCs w:val="22"/>
        </w:rPr>
        <w:t xml:space="preserve">the right to </w:t>
      </w:r>
      <w:r w:rsidR="00C23123" w:rsidRPr="005E2FB4">
        <w:rPr>
          <w:rFonts w:ascii="Times New Roman" w:hAnsi="Times New Roman" w:cs="Times New Roman"/>
          <w:sz w:val="22"/>
          <w:szCs w:val="22"/>
        </w:rPr>
        <w:t>freedom of opinion and expression</w:t>
      </w:r>
      <w:r w:rsidRPr="008A3CF5">
        <w:rPr>
          <w:rFonts w:ascii="Times New Roman" w:hAnsi="Times New Roman" w:cs="Times New Roman"/>
          <w:sz w:val="22"/>
          <w:szCs w:val="22"/>
        </w:rPr>
        <w:t xml:space="preserve"> in </w:t>
      </w:r>
      <w:r w:rsidR="00D45161">
        <w:rPr>
          <w:rFonts w:ascii="Times New Roman" w:hAnsi="Times New Roman" w:cs="Times New Roman"/>
          <w:sz w:val="22"/>
          <w:szCs w:val="22"/>
        </w:rPr>
        <w:t>A</w:t>
      </w:r>
      <w:r w:rsidRPr="008A3CF5">
        <w:rPr>
          <w:rFonts w:ascii="Times New Roman" w:hAnsi="Times New Roman" w:cs="Times New Roman"/>
          <w:sz w:val="22"/>
          <w:szCs w:val="22"/>
        </w:rPr>
        <w:t>rticle 1</w:t>
      </w:r>
      <w:r w:rsidR="00C23123" w:rsidRPr="005E2FB4">
        <w:rPr>
          <w:rFonts w:ascii="Times New Roman" w:hAnsi="Times New Roman" w:cs="Times New Roman"/>
          <w:sz w:val="22"/>
          <w:szCs w:val="22"/>
        </w:rPr>
        <w:t xml:space="preserve">9 </w:t>
      </w:r>
      <w:bookmarkStart w:id="6" w:name="_Hlk24120426"/>
      <w:r w:rsidRPr="008A3CF5">
        <w:rPr>
          <w:rFonts w:ascii="Times New Roman" w:hAnsi="Times New Roman" w:cs="Times New Roman"/>
          <w:sz w:val="22"/>
          <w:szCs w:val="22"/>
        </w:rPr>
        <w:t>of the International Covenant on Civil and Political Rights</w:t>
      </w:r>
      <w:bookmarkEnd w:id="6"/>
      <w:r w:rsidR="003316E7" w:rsidRPr="005E2FB4">
        <w:rPr>
          <w:rFonts w:ascii="Times New Roman" w:hAnsi="Times New Roman" w:cs="Times New Roman"/>
          <w:sz w:val="22"/>
          <w:szCs w:val="22"/>
        </w:rPr>
        <w:t xml:space="preserve"> (</w:t>
      </w:r>
      <w:r w:rsidR="003316E7" w:rsidRPr="008A3CF5">
        <w:rPr>
          <w:rFonts w:ascii="Times New Roman" w:hAnsi="Times New Roman" w:cs="Times New Roman"/>
          <w:b/>
          <w:bCs/>
          <w:sz w:val="22"/>
          <w:szCs w:val="22"/>
        </w:rPr>
        <w:t>ICCPR</w:t>
      </w:r>
      <w:r w:rsidR="003316E7" w:rsidRPr="005E2FB4">
        <w:rPr>
          <w:rFonts w:ascii="Times New Roman" w:hAnsi="Times New Roman" w:cs="Times New Roman"/>
          <w:sz w:val="22"/>
          <w:szCs w:val="22"/>
        </w:rPr>
        <w:t>)</w:t>
      </w:r>
      <w:r w:rsidR="00931A08" w:rsidRPr="005E2FB4">
        <w:rPr>
          <w:rFonts w:ascii="Times New Roman" w:hAnsi="Times New Roman" w:cs="Times New Roman"/>
          <w:sz w:val="22"/>
          <w:szCs w:val="22"/>
        </w:rPr>
        <w:t>;</w:t>
      </w:r>
    </w:p>
    <w:p w14:paraId="36AC2F03" w14:textId="727D1A0A" w:rsidR="00931A08" w:rsidRPr="005E2FB4" w:rsidRDefault="00931A08" w:rsidP="008A3CF5">
      <w:pPr>
        <w:pStyle w:val="Default"/>
        <w:numPr>
          <w:ilvl w:val="0"/>
          <w:numId w:val="20"/>
        </w:numPr>
        <w:spacing w:before="120" w:after="120" w:line="240" w:lineRule="atLeast"/>
        <w:rPr>
          <w:rFonts w:ascii="Times New Roman" w:hAnsi="Times New Roman" w:cs="Times New Roman"/>
          <w:sz w:val="22"/>
          <w:szCs w:val="22"/>
        </w:rPr>
      </w:pPr>
      <w:r w:rsidRPr="005E2FB4">
        <w:rPr>
          <w:rFonts w:ascii="Times New Roman" w:hAnsi="Times New Roman" w:cs="Times New Roman"/>
          <w:sz w:val="22"/>
          <w:szCs w:val="22"/>
        </w:rPr>
        <w:t xml:space="preserve">the right to culture </w:t>
      </w:r>
      <w:r w:rsidR="002520C3" w:rsidRPr="005E2FB4">
        <w:rPr>
          <w:rFonts w:ascii="Times New Roman" w:hAnsi="Times New Roman" w:cs="Times New Roman"/>
          <w:sz w:val="22"/>
          <w:szCs w:val="22"/>
        </w:rPr>
        <w:t xml:space="preserve">in </w:t>
      </w:r>
      <w:r w:rsidR="00734019">
        <w:rPr>
          <w:rFonts w:ascii="Times New Roman" w:hAnsi="Times New Roman" w:cs="Times New Roman"/>
          <w:sz w:val="22"/>
          <w:szCs w:val="22"/>
        </w:rPr>
        <w:t>A</w:t>
      </w:r>
      <w:r w:rsidR="002520C3" w:rsidRPr="005E2FB4">
        <w:rPr>
          <w:rFonts w:ascii="Times New Roman" w:hAnsi="Times New Roman" w:cs="Times New Roman"/>
          <w:sz w:val="22"/>
          <w:szCs w:val="22"/>
        </w:rPr>
        <w:t>rticle</w:t>
      </w:r>
      <w:r w:rsidR="007616B1" w:rsidRPr="005E2FB4">
        <w:rPr>
          <w:rFonts w:ascii="Times New Roman" w:hAnsi="Times New Roman" w:cs="Times New Roman"/>
          <w:sz w:val="22"/>
          <w:szCs w:val="22"/>
        </w:rPr>
        <w:t xml:space="preserve"> </w:t>
      </w:r>
      <w:r w:rsidR="002520C3" w:rsidRPr="005E2FB4">
        <w:rPr>
          <w:rFonts w:ascii="Times New Roman" w:hAnsi="Times New Roman" w:cs="Times New Roman"/>
          <w:sz w:val="22"/>
          <w:szCs w:val="22"/>
        </w:rPr>
        <w:t xml:space="preserve">15 of the </w:t>
      </w:r>
      <w:r w:rsidR="002E15E7" w:rsidRPr="005E2FB4">
        <w:rPr>
          <w:rFonts w:ascii="Times New Roman" w:hAnsi="Times New Roman" w:cs="Times New Roman"/>
          <w:sz w:val="22"/>
          <w:szCs w:val="22"/>
        </w:rPr>
        <w:t>International Covenant on Economic, Social and Cultural Rights</w:t>
      </w:r>
      <w:r w:rsidR="002520C3" w:rsidRPr="005E2FB4">
        <w:rPr>
          <w:rFonts w:ascii="Times New Roman" w:hAnsi="Times New Roman" w:cs="Times New Roman"/>
          <w:sz w:val="22"/>
          <w:szCs w:val="22"/>
        </w:rPr>
        <w:t xml:space="preserve"> </w:t>
      </w:r>
      <w:r w:rsidR="000D64C4">
        <w:rPr>
          <w:rFonts w:ascii="Times New Roman" w:hAnsi="Times New Roman" w:cs="Times New Roman"/>
          <w:sz w:val="22"/>
          <w:szCs w:val="22"/>
        </w:rPr>
        <w:t>(</w:t>
      </w:r>
      <w:r w:rsidR="000D64C4" w:rsidRPr="008A3CF5">
        <w:rPr>
          <w:rFonts w:ascii="Times New Roman" w:hAnsi="Times New Roman" w:cs="Times New Roman"/>
          <w:b/>
          <w:bCs/>
          <w:sz w:val="22"/>
          <w:szCs w:val="22"/>
        </w:rPr>
        <w:t>I</w:t>
      </w:r>
      <w:r w:rsidR="007922B8" w:rsidRPr="008A3CF5">
        <w:rPr>
          <w:rFonts w:ascii="Times New Roman" w:hAnsi="Times New Roman" w:cs="Times New Roman"/>
          <w:b/>
          <w:bCs/>
          <w:sz w:val="22"/>
          <w:szCs w:val="22"/>
        </w:rPr>
        <w:t>CESCR</w:t>
      </w:r>
      <w:r w:rsidR="007922B8">
        <w:rPr>
          <w:rFonts w:ascii="Times New Roman" w:hAnsi="Times New Roman" w:cs="Times New Roman"/>
          <w:sz w:val="22"/>
          <w:szCs w:val="22"/>
        </w:rPr>
        <w:t>).</w:t>
      </w:r>
    </w:p>
    <w:p w14:paraId="4C63346C" w14:textId="61DF6294" w:rsidR="009820D2" w:rsidRPr="005E2FB4" w:rsidRDefault="00715A95" w:rsidP="00931A08">
      <w:pPr>
        <w:pStyle w:val="Default"/>
        <w:spacing w:before="120" w:after="120" w:line="240" w:lineRule="atLeast"/>
        <w:rPr>
          <w:rFonts w:ascii="Times New Roman" w:hAnsi="Times New Roman" w:cs="Times New Roman"/>
          <w:sz w:val="22"/>
          <w:szCs w:val="22"/>
        </w:rPr>
      </w:pPr>
      <w:r w:rsidRPr="008A3CF5">
        <w:rPr>
          <w:rFonts w:ascii="Times New Roman" w:hAnsi="Times New Roman" w:cs="Times New Roman"/>
          <w:sz w:val="22"/>
          <w:szCs w:val="22"/>
          <w:u w:val="single"/>
        </w:rPr>
        <w:t>The right to freedom of opinion and expression</w:t>
      </w:r>
      <w:r w:rsidRPr="005E2FB4">
        <w:rPr>
          <w:rFonts w:ascii="Times New Roman" w:hAnsi="Times New Roman" w:cs="Times New Roman"/>
          <w:sz w:val="22"/>
          <w:szCs w:val="22"/>
        </w:rPr>
        <w:t>:</w:t>
      </w:r>
      <w:r w:rsidR="00372830" w:rsidRPr="005E2FB4">
        <w:rPr>
          <w:rFonts w:ascii="Times New Roman" w:hAnsi="Times New Roman" w:cs="Times New Roman"/>
          <w:sz w:val="22"/>
          <w:szCs w:val="22"/>
        </w:rPr>
        <w:t xml:space="preserve"> </w:t>
      </w:r>
      <w:r w:rsidR="003316E7" w:rsidRPr="005E2FB4">
        <w:rPr>
          <w:rFonts w:ascii="Times New Roman" w:hAnsi="Times New Roman" w:cs="Times New Roman"/>
          <w:sz w:val="22"/>
          <w:szCs w:val="22"/>
        </w:rPr>
        <w:t>Paragraph 2 of Article 19 of the ICCPR</w:t>
      </w:r>
      <w:r w:rsidR="007B2D25" w:rsidRPr="005E2FB4">
        <w:rPr>
          <w:rFonts w:ascii="Times New Roman" w:hAnsi="Times New Roman" w:cs="Times New Roman"/>
          <w:sz w:val="22"/>
          <w:szCs w:val="22"/>
        </w:rPr>
        <w:t xml:space="preserve"> </w:t>
      </w:r>
      <w:r w:rsidR="00D102CC">
        <w:rPr>
          <w:rFonts w:ascii="Times New Roman" w:hAnsi="Times New Roman" w:cs="Times New Roman"/>
          <w:sz w:val="22"/>
          <w:szCs w:val="22"/>
        </w:rPr>
        <w:t xml:space="preserve">relevantly </w:t>
      </w:r>
      <w:r w:rsidR="00FE3188" w:rsidRPr="005E2FB4">
        <w:rPr>
          <w:rFonts w:ascii="Times New Roman" w:hAnsi="Times New Roman" w:cs="Times New Roman"/>
          <w:sz w:val="22"/>
          <w:szCs w:val="22"/>
        </w:rPr>
        <w:t xml:space="preserve">provides </w:t>
      </w:r>
      <w:r w:rsidR="00C40CC2" w:rsidRPr="005E2FB4">
        <w:rPr>
          <w:rFonts w:ascii="Times New Roman" w:hAnsi="Times New Roman" w:cs="Times New Roman"/>
          <w:sz w:val="22"/>
          <w:szCs w:val="22"/>
        </w:rPr>
        <w:t>t</w:t>
      </w:r>
      <w:r w:rsidR="00FE3188" w:rsidRPr="005E2FB4">
        <w:rPr>
          <w:rFonts w:ascii="Times New Roman" w:hAnsi="Times New Roman" w:cs="Times New Roman"/>
          <w:sz w:val="22"/>
          <w:szCs w:val="22"/>
        </w:rPr>
        <w:t>hat everyone shall have the right to freedom of expression</w:t>
      </w:r>
      <w:r w:rsidR="00077669">
        <w:rPr>
          <w:rFonts w:ascii="Times New Roman" w:hAnsi="Times New Roman" w:cs="Times New Roman"/>
          <w:sz w:val="22"/>
          <w:szCs w:val="22"/>
        </w:rPr>
        <w:t>;</w:t>
      </w:r>
      <w:r w:rsidR="00FE3188" w:rsidRPr="005E2FB4">
        <w:rPr>
          <w:rFonts w:ascii="Times New Roman" w:hAnsi="Times New Roman" w:cs="Times New Roman"/>
          <w:sz w:val="22"/>
          <w:szCs w:val="22"/>
        </w:rPr>
        <w:t xml:space="preserve"> </w:t>
      </w:r>
      <w:r w:rsidR="00730016" w:rsidRPr="005E2FB4">
        <w:rPr>
          <w:rFonts w:ascii="Times New Roman" w:hAnsi="Times New Roman" w:cs="Times New Roman"/>
          <w:sz w:val="22"/>
          <w:szCs w:val="22"/>
        </w:rPr>
        <w:t>this right shall include the freedom to seek, receive and impart information and ideas of all kinds</w:t>
      </w:r>
      <w:r w:rsidR="006B4C1E" w:rsidRPr="005E2FB4">
        <w:rPr>
          <w:rFonts w:ascii="Times New Roman" w:hAnsi="Times New Roman" w:cs="Times New Roman"/>
          <w:sz w:val="22"/>
          <w:szCs w:val="22"/>
        </w:rPr>
        <w:t xml:space="preserve">, regardless of frontiers. </w:t>
      </w:r>
    </w:p>
    <w:p w14:paraId="7BA9AD7A" w14:textId="68135737" w:rsidR="00455EDE" w:rsidRPr="005E2FB4" w:rsidRDefault="009820D2" w:rsidP="00931A08">
      <w:pPr>
        <w:pStyle w:val="Default"/>
        <w:spacing w:before="120" w:after="120" w:line="240" w:lineRule="atLeast"/>
        <w:rPr>
          <w:rFonts w:ascii="Times New Roman" w:hAnsi="Times New Roman" w:cs="Times New Roman"/>
          <w:sz w:val="22"/>
          <w:szCs w:val="22"/>
        </w:rPr>
      </w:pPr>
      <w:r w:rsidRPr="005E2FB4">
        <w:rPr>
          <w:rFonts w:ascii="Times New Roman" w:hAnsi="Times New Roman" w:cs="Times New Roman"/>
          <w:sz w:val="22"/>
          <w:szCs w:val="22"/>
        </w:rPr>
        <w:t>S</w:t>
      </w:r>
      <w:r w:rsidR="00C762E4" w:rsidRPr="005E2FB4">
        <w:rPr>
          <w:rFonts w:ascii="Times New Roman" w:hAnsi="Times New Roman" w:cs="Times New Roman"/>
          <w:sz w:val="22"/>
          <w:szCs w:val="22"/>
        </w:rPr>
        <w:t>ubs</w:t>
      </w:r>
      <w:r w:rsidRPr="005E2FB4">
        <w:rPr>
          <w:rFonts w:ascii="Times New Roman" w:hAnsi="Times New Roman" w:cs="Times New Roman"/>
          <w:sz w:val="22"/>
          <w:szCs w:val="22"/>
        </w:rPr>
        <w:t>ection 61CD</w:t>
      </w:r>
      <w:r w:rsidR="00C762E4" w:rsidRPr="005E2FB4">
        <w:rPr>
          <w:rFonts w:ascii="Times New Roman" w:hAnsi="Times New Roman" w:cs="Times New Roman"/>
          <w:sz w:val="22"/>
          <w:szCs w:val="22"/>
        </w:rPr>
        <w:t xml:space="preserve">(2) of the </w:t>
      </w:r>
      <w:r w:rsidR="00886511" w:rsidRPr="005E2FB4">
        <w:rPr>
          <w:rFonts w:ascii="Times New Roman" w:hAnsi="Times New Roman" w:cs="Times New Roman"/>
          <w:sz w:val="22"/>
          <w:szCs w:val="22"/>
        </w:rPr>
        <w:t xml:space="preserve">BSA </w:t>
      </w:r>
      <w:r w:rsidR="00EE7595" w:rsidRPr="005E2FB4">
        <w:rPr>
          <w:rFonts w:ascii="Times New Roman" w:hAnsi="Times New Roman" w:cs="Times New Roman"/>
          <w:sz w:val="22"/>
          <w:szCs w:val="22"/>
        </w:rPr>
        <w:t>exempts</w:t>
      </w:r>
      <w:r w:rsidR="00886511" w:rsidRPr="005E2FB4">
        <w:rPr>
          <w:rFonts w:ascii="Times New Roman" w:hAnsi="Times New Roman" w:cs="Times New Roman"/>
          <w:sz w:val="22"/>
          <w:szCs w:val="22"/>
        </w:rPr>
        <w:t xml:space="preserve"> licensees </w:t>
      </w:r>
      <w:r w:rsidR="00EE7595" w:rsidRPr="005E2FB4">
        <w:rPr>
          <w:rFonts w:ascii="Times New Roman" w:hAnsi="Times New Roman" w:cs="Times New Roman"/>
          <w:sz w:val="22"/>
          <w:szCs w:val="22"/>
        </w:rPr>
        <w:t>from</w:t>
      </w:r>
      <w:r w:rsidR="00886511" w:rsidRPr="005E2FB4">
        <w:rPr>
          <w:rFonts w:ascii="Times New Roman" w:hAnsi="Times New Roman" w:cs="Times New Roman"/>
          <w:sz w:val="22"/>
          <w:szCs w:val="22"/>
        </w:rPr>
        <w:t xml:space="preserve"> meet</w:t>
      </w:r>
      <w:r w:rsidR="00EE7595" w:rsidRPr="005E2FB4">
        <w:rPr>
          <w:rFonts w:ascii="Times New Roman" w:hAnsi="Times New Roman" w:cs="Times New Roman"/>
          <w:sz w:val="22"/>
          <w:szCs w:val="22"/>
        </w:rPr>
        <w:t>ing</w:t>
      </w:r>
      <w:r w:rsidR="00886511" w:rsidRPr="005E2FB4">
        <w:rPr>
          <w:rFonts w:ascii="Times New Roman" w:hAnsi="Times New Roman" w:cs="Times New Roman"/>
          <w:sz w:val="22"/>
          <w:szCs w:val="22"/>
        </w:rPr>
        <w:t xml:space="preserve"> the minimum service standards</w:t>
      </w:r>
      <w:r w:rsidR="00EE7595" w:rsidRPr="005E2FB4">
        <w:rPr>
          <w:rFonts w:ascii="Times New Roman" w:hAnsi="Times New Roman" w:cs="Times New Roman"/>
          <w:sz w:val="22"/>
          <w:szCs w:val="22"/>
        </w:rPr>
        <w:t xml:space="preserve"> of local news a</w:t>
      </w:r>
      <w:r w:rsidR="00CE2B73" w:rsidRPr="005E2FB4">
        <w:rPr>
          <w:rFonts w:ascii="Times New Roman" w:hAnsi="Times New Roman" w:cs="Times New Roman"/>
          <w:sz w:val="22"/>
          <w:szCs w:val="22"/>
        </w:rPr>
        <w:t>n</w:t>
      </w:r>
      <w:r w:rsidR="00EE7595" w:rsidRPr="005E2FB4">
        <w:rPr>
          <w:rFonts w:ascii="Times New Roman" w:hAnsi="Times New Roman" w:cs="Times New Roman"/>
          <w:sz w:val="22"/>
          <w:szCs w:val="22"/>
        </w:rPr>
        <w:t>d other information</w:t>
      </w:r>
      <w:r w:rsidR="00886511" w:rsidRPr="005E2FB4">
        <w:rPr>
          <w:rFonts w:ascii="Times New Roman" w:hAnsi="Times New Roman" w:cs="Times New Roman"/>
          <w:sz w:val="22"/>
          <w:szCs w:val="22"/>
        </w:rPr>
        <w:t xml:space="preserve"> for a period of </w:t>
      </w:r>
      <w:r w:rsidR="00444F88">
        <w:rPr>
          <w:rFonts w:ascii="Times New Roman" w:hAnsi="Times New Roman" w:cs="Times New Roman"/>
          <w:sz w:val="22"/>
          <w:szCs w:val="22"/>
        </w:rPr>
        <w:t>five</w:t>
      </w:r>
      <w:r w:rsidR="00444F88" w:rsidRPr="005E2FB4">
        <w:rPr>
          <w:rFonts w:ascii="Times New Roman" w:hAnsi="Times New Roman" w:cs="Times New Roman"/>
          <w:sz w:val="22"/>
          <w:szCs w:val="22"/>
        </w:rPr>
        <w:t xml:space="preserve"> </w:t>
      </w:r>
      <w:r w:rsidR="00886511" w:rsidRPr="005E2FB4">
        <w:rPr>
          <w:rFonts w:ascii="Times New Roman" w:hAnsi="Times New Roman" w:cs="Times New Roman"/>
          <w:sz w:val="22"/>
          <w:szCs w:val="22"/>
        </w:rPr>
        <w:t xml:space="preserve">weeks. </w:t>
      </w:r>
      <w:r w:rsidR="00CF1E13" w:rsidRPr="005E2FB4">
        <w:rPr>
          <w:rFonts w:ascii="Times New Roman" w:hAnsi="Times New Roman" w:cs="Times New Roman"/>
          <w:sz w:val="22"/>
          <w:szCs w:val="22"/>
        </w:rPr>
        <w:t>Th</w:t>
      </w:r>
      <w:r w:rsidR="001946FB" w:rsidRPr="005E2FB4">
        <w:rPr>
          <w:rFonts w:ascii="Times New Roman" w:hAnsi="Times New Roman" w:cs="Times New Roman"/>
          <w:sz w:val="22"/>
          <w:szCs w:val="22"/>
        </w:rPr>
        <w:t>e option to</w:t>
      </w:r>
      <w:r w:rsidR="00CF1E13" w:rsidRPr="005E2FB4">
        <w:rPr>
          <w:rFonts w:ascii="Times New Roman" w:hAnsi="Times New Roman" w:cs="Times New Roman"/>
          <w:sz w:val="22"/>
          <w:szCs w:val="22"/>
        </w:rPr>
        <w:t xml:space="preserve"> </w:t>
      </w:r>
      <w:r w:rsidR="001946FB" w:rsidRPr="005E2FB4">
        <w:rPr>
          <w:rFonts w:ascii="Times New Roman" w:hAnsi="Times New Roman" w:cs="Times New Roman"/>
          <w:sz w:val="22"/>
          <w:szCs w:val="22"/>
        </w:rPr>
        <w:t xml:space="preserve">request a change to </w:t>
      </w:r>
      <w:r w:rsidR="009A55E9" w:rsidRPr="005E2FB4">
        <w:rPr>
          <w:rFonts w:ascii="Times New Roman" w:hAnsi="Times New Roman" w:cs="Times New Roman"/>
          <w:sz w:val="22"/>
          <w:szCs w:val="22"/>
        </w:rPr>
        <w:t>the</w:t>
      </w:r>
      <w:r w:rsidR="00366A52" w:rsidRPr="005E2FB4">
        <w:rPr>
          <w:rFonts w:ascii="Times New Roman" w:hAnsi="Times New Roman" w:cs="Times New Roman"/>
          <w:sz w:val="22"/>
          <w:szCs w:val="22"/>
        </w:rPr>
        <w:t xml:space="preserve"> dates for the</w:t>
      </w:r>
      <w:r w:rsidR="009A55E9" w:rsidRPr="005E2FB4">
        <w:rPr>
          <w:rFonts w:ascii="Times New Roman" w:hAnsi="Times New Roman" w:cs="Times New Roman"/>
          <w:sz w:val="22"/>
          <w:szCs w:val="22"/>
        </w:rPr>
        <w:t xml:space="preserve"> five-week exemption period</w:t>
      </w:r>
      <w:r w:rsidR="001946FB" w:rsidRPr="005E2FB4">
        <w:rPr>
          <w:rFonts w:ascii="Times New Roman" w:hAnsi="Times New Roman" w:cs="Times New Roman"/>
          <w:sz w:val="22"/>
          <w:szCs w:val="22"/>
        </w:rPr>
        <w:t>, provides the licensee with flexibility</w:t>
      </w:r>
      <w:r w:rsidR="009A55E9" w:rsidRPr="005E2FB4">
        <w:rPr>
          <w:rFonts w:ascii="Times New Roman" w:hAnsi="Times New Roman" w:cs="Times New Roman"/>
          <w:sz w:val="22"/>
          <w:szCs w:val="22"/>
        </w:rPr>
        <w:t xml:space="preserve"> </w:t>
      </w:r>
      <w:r w:rsidR="00D8606D" w:rsidRPr="005E2FB4">
        <w:rPr>
          <w:rFonts w:ascii="Times New Roman" w:hAnsi="Times New Roman" w:cs="Times New Roman"/>
          <w:sz w:val="22"/>
          <w:szCs w:val="22"/>
        </w:rPr>
        <w:t xml:space="preserve">in </w:t>
      </w:r>
      <w:r w:rsidR="001946FB" w:rsidRPr="005E2FB4">
        <w:rPr>
          <w:rFonts w:ascii="Times New Roman" w:hAnsi="Times New Roman" w:cs="Times New Roman"/>
          <w:sz w:val="22"/>
          <w:szCs w:val="22"/>
        </w:rPr>
        <w:t xml:space="preserve">meeting </w:t>
      </w:r>
      <w:r w:rsidR="00B474D2" w:rsidRPr="005E2FB4">
        <w:rPr>
          <w:rFonts w:ascii="Times New Roman" w:hAnsi="Times New Roman" w:cs="Times New Roman"/>
          <w:sz w:val="22"/>
          <w:szCs w:val="22"/>
        </w:rPr>
        <w:t xml:space="preserve">minimum standards during </w:t>
      </w:r>
      <w:r w:rsidR="00B952DD" w:rsidRPr="005E2FB4">
        <w:rPr>
          <w:rFonts w:ascii="Times New Roman" w:hAnsi="Times New Roman" w:cs="Times New Roman"/>
          <w:sz w:val="22"/>
          <w:szCs w:val="22"/>
        </w:rPr>
        <w:t>th</w:t>
      </w:r>
      <w:r w:rsidR="00402275" w:rsidRPr="005E2FB4">
        <w:rPr>
          <w:rFonts w:ascii="Times New Roman" w:hAnsi="Times New Roman" w:cs="Times New Roman"/>
          <w:sz w:val="22"/>
          <w:szCs w:val="22"/>
        </w:rPr>
        <w:t>e requested exemption</w:t>
      </w:r>
      <w:r w:rsidR="00B952DD" w:rsidRPr="005E2FB4">
        <w:rPr>
          <w:rFonts w:ascii="Times New Roman" w:hAnsi="Times New Roman" w:cs="Times New Roman"/>
          <w:sz w:val="22"/>
          <w:szCs w:val="22"/>
        </w:rPr>
        <w:t xml:space="preserve"> period. </w:t>
      </w:r>
      <w:r w:rsidR="000C7B00" w:rsidRPr="005E2FB4">
        <w:rPr>
          <w:rFonts w:ascii="Times New Roman" w:hAnsi="Times New Roman" w:cs="Times New Roman"/>
          <w:sz w:val="22"/>
          <w:szCs w:val="22"/>
        </w:rPr>
        <w:t>Th</w:t>
      </w:r>
      <w:r w:rsidR="000217C3">
        <w:rPr>
          <w:rFonts w:ascii="Times New Roman" w:hAnsi="Times New Roman" w:cs="Times New Roman"/>
          <w:sz w:val="22"/>
          <w:szCs w:val="22"/>
        </w:rPr>
        <w:t xml:space="preserve">e ACMA considers that </w:t>
      </w:r>
      <w:r w:rsidR="00BA4485">
        <w:rPr>
          <w:rFonts w:ascii="Times New Roman" w:hAnsi="Times New Roman" w:cs="Times New Roman"/>
          <w:sz w:val="22"/>
          <w:szCs w:val="22"/>
        </w:rPr>
        <w:t>the exemption period specified in the Instrument</w:t>
      </w:r>
      <w:r w:rsidR="000C7B00" w:rsidRPr="005E2FB4">
        <w:rPr>
          <w:rFonts w:ascii="Times New Roman" w:hAnsi="Times New Roman" w:cs="Times New Roman"/>
          <w:sz w:val="22"/>
          <w:szCs w:val="22"/>
        </w:rPr>
        <w:t xml:space="preserve"> promotes the </w:t>
      </w:r>
      <w:r w:rsidR="00A01B77">
        <w:rPr>
          <w:rFonts w:ascii="Times New Roman" w:hAnsi="Times New Roman" w:cs="Times New Roman"/>
          <w:sz w:val="22"/>
          <w:szCs w:val="22"/>
        </w:rPr>
        <w:t xml:space="preserve">right to </w:t>
      </w:r>
      <w:r w:rsidR="005F29D0" w:rsidRPr="005E2FB4">
        <w:rPr>
          <w:rFonts w:ascii="Times New Roman" w:hAnsi="Times New Roman" w:cs="Times New Roman"/>
          <w:sz w:val="22"/>
          <w:szCs w:val="22"/>
        </w:rPr>
        <w:t xml:space="preserve">freedom </w:t>
      </w:r>
      <w:r w:rsidR="00BA5DBC" w:rsidRPr="005E2FB4">
        <w:rPr>
          <w:rFonts w:ascii="Times New Roman" w:hAnsi="Times New Roman" w:cs="Times New Roman"/>
          <w:sz w:val="22"/>
          <w:szCs w:val="22"/>
        </w:rPr>
        <w:t xml:space="preserve">of expression </w:t>
      </w:r>
      <w:r w:rsidR="00734019">
        <w:rPr>
          <w:rFonts w:ascii="Times New Roman" w:hAnsi="Times New Roman" w:cs="Times New Roman"/>
          <w:sz w:val="22"/>
          <w:szCs w:val="22"/>
        </w:rPr>
        <w:t xml:space="preserve">by allowing radio </w:t>
      </w:r>
      <w:r w:rsidR="00734019">
        <w:rPr>
          <w:rFonts w:ascii="Times New Roman" w:hAnsi="Times New Roman" w:cs="Times New Roman"/>
          <w:sz w:val="22"/>
          <w:szCs w:val="22"/>
        </w:rPr>
        <w:lastRenderedPageBreak/>
        <w:t>broadcasting licensees additional flexibility in meeting their obligations to impart news and information</w:t>
      </w:r>
      <w:r w:rsidR="00BA5DBC" w:rsidRPr="005E2FB4">
        <w:rPr>
          <w:rFonts w:ascii="Times New Roman" w:hAnsi="Times New Roman" w:cs="Times New Roman"/>
          <w:sz w:val="22"/>
          <w:szCs w:val="22"/>
        </w:rPr>
        <w:t xml:space="preserve">. </w:t>
      </w:r>
    </w:p>
    <w:p w14:paraId="2FEA726F" w14:textId="30989ACE" w:rsidR="00F71807" w:rsidRDefault="00F92DB3" w:rsidP="00931A08">
      <w:pPr>
        <w:pStyle w:val="Default"/>
        <w:spacing w:before="120" w:after="120" w:line="240" w:lineRule="atLeast"/>
        <w:rPr>
          <w:rFonts w:ascii="Times New Roman" w:hAnsi="Times New Roman" w:cs="Times New Roman"/>
          <w:sz w:val="22"/>
          <w:szCs w:val="22"/>
        </w:rPr>
      </w:pPr>
      <w:r w:rsidRPr="008A3CF5">
        <w:rPr>
          <w:rFonts w:ascii="Times New Roman" w:hAnsi="Times New Roman" w:cs="Times New Roman"/>
          <w:sz w:val="22"/>
          <w:szCs w:val="22"/>
          <w:u w:val="single"/>
        </w:rPr>
        <w:t>The right to culture</w:t>
      </w:r>
      <w:r w:rsidR="002F05B4" w:rsidRPr="005E2FB4">
        <w:rPr>
          <w:rFonts w:ascii="Times New Roman" w:hAnsi="Times New Roman" w:cs="Times New Roman"/>
          <w:sz w:val="22"/>
          <w:szCs w:val="22"/>
        </w:rPr>
        <w:t>:</w:t>
      </w:r>
      <w:r w:rsidR="005867AF">
        <w:rPr>
          <w:rFonts w:ascii="Times New Roman" w:hAnsi="Times New Roman" w:cs="Times New Roman"/>
          <w:sz w:val="22"/>
          <w:szCs w:val="22"/>
        </w:rPr>
        <w:t xml:space="preserve"> Article 15(1) of the ICESCR protects the right</w:t>
      </w:r>
      <w:r w:rsidR="00525B95">
        <w:rPr>
          <w:rFonts w:ascii="Times New Roman" w:hAnsi="Times New Roman" w:cs="Times New Roman"/>
          <w:sz w:val="22"/>
          <w:szCs w:val="22"/>
        </w:rPr>
        <w:t xml:space="preserve"> of </w:t>
      </w:r>
      <w:r w:rsidR="00B576A0">
        <w:rPr>
          <w:rFonts w:ascii="Times New Roman" w:hAnsi="Times New Roman" w:cs="Times New Roman"/>
          <w:sz w:val="22"/>
          <w:szCs w:val="22"/>
        </w:rPr>
        <w:t>everyone</w:t>
      </w:r>
      <w:r w:rsidR="00525B95">
        <w:rPr>
          <w:rFonts w:ascii="Times New Roman" w:hAnsi="Times New Roman" w:cs="Times New Roman"/>
          <w:sz w:val="22"/>
          <w:szCs w:val="22"/>
        </w:rPr>
        <w:t xml:space="preserve"> to take part in </w:t>
      </w:r>
      <w:r w:rsidR="00B576A0">
        <w:rPr>
          <w:rFonts w:ascii="Times New Roman" w:hAnsi="Times New Roman" w:cs="Times New Roman"/>
          <w:sz w:val="22"/>
          <w:szCs w:val="22"/>
        </w:rPr>
        <w:t>cultural</w:t>
      </w:r>
      <w:r w:rsidR="00525B95">
        <w:rPr>
          <w:rFonts w:ascii="Times New Roman" w:hAnsi="Times New Roman" w:cs="Times New Roman"/>
          <w:sz w:val="22"/>
          <w:szCs w:val="22"/>
        </w:rPr>
        <w:t xml:space="preserve"> life.</w:t>
      </w:r>
      <w:r w:rsidR="002F05B4" w:rsidRPr="005E2FB4">
        <w:rPr>
          <w:rFonts w:ascii="Times New Roman" w:hAnsi="Times New Roman" w:cs="Times New Roman"/>
          <w:sz w:val="22"/>
          <w:szCs w:val="22"/>
        </w:rPr>
        <w:t xml:space="preserve"> </w:t>
      </w:r>
      <w:r w:rsidR="00525B95">
        <w:rPr>
          <w:rFonts w:ascii="Times New Roman" w:hAnsi="Times New Roman" w:cs="Times New Roman"/>
          <w:sz w:val="22"/>
          <w:szCs w:val="22"/>
        </w:rPr>
        <w:t>T</w:t>
      </w:r>
      <w:r w:rsidR="002F05B4" w:rsidRPr="005E2FB4">
        <w:rPr>
          <w:rFonts w:ascii="Times New Roman" w:hAnsi="Times New Roman" w:cs="Times New Roman"/>
          <w:sz w:val="22"/>
          <w:szCs w:val="22"/>
        </w:rPr>
        <w:t>he legislative provision under which th</w:t>
      </w:r>
      <w:r w:rsidR="00B61EC4">
        <w:rPr>
          <w:rFonts w:ascii="Times New Roman" w:hAnsi="Times New Roman" w:cs="Times New Roman"/>
          <w:sz w:val="22"/>
          <w:szCs w:val="22"/>
        </w:rPr>
        <w:t>e</w:t>
      </w:r>
      <w:r w:rsidR="002F05B4" w:rsidRPr="005E2FB4">
        <w:rPr>
          <w:rFonts w:ascii="Times New Roman" w:hAnsi="Times New Roman" w:cs="Times New Roman"/>
          <w:sz w:val="22"/>
          <w:szCs w:val="22"/>
        </w:rPr>
        <w:t xml:space="preserve"> Instrument is made </w:t>
      </w:r>
      <w:r w:rsidR="00F71807">
        <w:rPr>
          <w:rFonts w:ascii="Times New Roman" w:hAnsi="Times New Roman" w:cs="Times New Roman"/>
          <w:sz w:val="22"/>
          <w:szCs w:val="22"/>
        </w:rPr>
        <w:t>is designed to give</w:t>
      </w:r>
      <w:r w:rsidR="00AF204E" w:rsidRPr="005E2FB4">
        <w:rPr>
          <w:rFonts w:ascii="Times New Roman" w:hAnsi="Times New Roman" w:cs="Times New Roman"/>
          <w:sz w:val="22"/>
          <w:szCs w:val="22"/>
        </w:rPr>
        <w:t xml:space="preserve"> licensees greater flexibility </w:t>
      </w:r>
      <w:r w:rsidR="00F71807">
        <w:rPr>
          <w:rFonts w:ascii="Times New Roman" w:hAnsi="Times New Roman" w:cs="Times New Roman"/>
          <w:sz w:val="22"/>
          <w:szCs w:val="22"/>
        </w:rPr>
        <w:t xml:space="preserve">in selecting content </w:t>
      </w:r>
      <w:r w:rsidR="00AF204E" w:rsidRPr="005E2FB4">
        <w:rPr>
          <w:rFonts w:ascii="Times New Roman" w:hAnsi="Times New Roman" w:cs="Times New Roman"/>
          <w:sz w:val="22"/>
          <w:szCs w:val="22"/>
        </w:rPr>
        <w:t xml:space="preserve">and allows for </w:t>
      </w:r>
      <w:r w:rsidR="00C31EB1" w:rsidRPr="005E2FB4">
        <w:rPr>
          <w:rFonts w:ascii="Times New Roman" w:hAnsi="Times New Roman" w:cs="Times New Roman"/>
          <w:sz w:val="22"/>
          <w:szCs w:val="22"/>
        </w:rPr>
        <w:t>“</w:t>
      </w:r>
      <w:r w:rsidR="00AF204E" w:rsidRPr="005E2FB4">
        <w:rPr>
          <w:rFonts w:ascii="Times New Roman" w:hAnsi="Times New Roman" w:cs="Times New Roman"/>
          <w:sz w:val="22"/>
          <w:szCs w:val="22"/>
        </w:rPr>
        <w:t xml:space="preserve">a balance </w:t>
      </w:r>
      <w:r w:rsidR="00C31EB1" w:rsidRPr="005E2FB4">
        <w:rPr>
          <w:rFonts w:ascii="Times New Roman" w:hAnsi="Times New Roman" w:cs="Times New Roman"/>
          <w:sz w:val="22"/>
          <w:szCs w:val="22"/>
        </w:rPr>
        <w:t>between reducing the compliance burden and maintaining the principle of equity to ensure that regional and rural Australians receive local content which reflects local identity and culture” (</w:t>
      </w:r>
      <w:r w:rsidR="009B6757">
        <w:rPr>
          <w:rFonts w:ascii="Times New Roman" w:hAnsi="Times New Roman" w:cs="Times New Roman"/>
          <w:sz w:val="22"/>
          <w:szCs w:val="22"/>
        </w:rPr>
        <w:t>E</w:t>
      </w:r>
      <w:r w:rsidR="00C31EB1" w:rsidRPr="005E2FB4">
        <w:rPr>
          <w:rFonts w:ascii="Times New Roman" w:hAnsi="Times New Roman" w:cs="Times New Roman"/>
          <w:sz w:val="22"/>
          <w:szCs w:val="22"/>
        </w:rPr>
        <w:t xml:space="preserve">xplanatory </w:t>
      </w:r>
      <w:r w:rsidR="009B6757">
        <w:rPr>
          <w:rFonts w:ascii="Times New Roman" w:hAnsi="Times New Roman" w:cs="Times New Roman"/>
          <w:sz w:val="22"/>
          <w:szCs w:val="22"/>
        </w:rPr>
        <w:t>M</w:t>
      </w:r>
      <w:r w:rsidR="00C31EB1" w:rsidRPr="005E2FB4">
        <w:rPr>
          <w:rFonts w:ascii="Times New Roman" w:hAnsi="Times New Roman" w:cs="Times New Roman"/>
          <w:sz w:val="22"/>
          <w:szCs w:val="22"/>
        </w:rPr>
        <w:t xml:space="preserve">emorandum for the </w:t>
      </w:r>
      <w:r w:rsidR="00760CC6" w:rsidRPr="005E2FB4">
        <w:rPr>
          <w:rFonts w:ascii="Times New Roman" w:hAnsi="Times New Roman" w:cs="Times New Roman"/>
          <w:i/>
          <w:iCs/>
          <w:sz w:val="22"/>
          <w:szCs w:val="22"/>
        </w:rPr>
        <w:t>Broadcasting Services Amendment (Regional Commercial Radio) Bill 201</w:t>
      </w:r>
      <w:r w:rsidR="000E39A8">
        <w:rPr>
          <w:rFonts w:ascii="Times New Roman" w:hAnsi="Times New Roman" w:cs="Times New Roman"/>
          <w:i/>
          <w:iCs/>
          <w:sz w:val="22"/>
          <w:szCs w:val="22"/>
        </w:rPr>
        <w:t>1</w:t>
      </w:r>
      <w:r w:rsidR="000610CC">
        <w:rPr>
          <w:rFonts w:ascii="Times New Roman" w:hAnsi="Times New Roman" w:cs="Times New Roman"/>
          <w:i/>
          <w:iCs/>
          <w:sz w:val="22"/>
          <w:szCs w:val="22"/>
        </w:rPr>
        <w:t xml:space="preserve">, </w:t>
      </w:r>
      <w:r w:rsidR="000610CC" w:rsidRPr="008A3CF5">
        <w:rPr>
          <w:rFonts w:ascii="Times New Roman" w:hAnsi="Times New Roman" w:cs="Times New Roman"/>
          <w:sz w:val="22"/>
          <w:szCs w:val="22"/>
        </w:rPr>
        <w:t>p 13</w:t>
      </w:r>
      <w:r w:rsidR="00B247CC" w:rsidRPr="001C646E">
        <w:rPr>
          <w:rFonts w:ascii="Times New Roman" w:hAnsi="Times New Roman" w:cs="Times New Roman"/>
          <w:sz w:val="22"/>
          <w:szCs w:val="22"/>
        </w:rPr>
        <w:t>)</w:t>
      </w:r>
      <w:r w:rsidR="00760CC6" w:rsidRPr="001C646E">
        <w:rPr>
          <w:rFonts w:ascii="Times New Roman" w:hAnsi="Times New Roman" w:cs="Times New Roman"/>
          <w:sz w:val="22"/>
          <w:szCs w:val="22"/>
        </w:rPr>
        <w:t>.</w:t>
      </w:r>
      <w:r w:rsidR="00B247CC" w:rsidRPr="005E2FB4">
        <w:rPr>
          <w:rFonts w:ascii="Times New Roman" w:hAnsi="Times New Roman" w:cs="Times New Roman"/>
          <w:sz w:val="22"/>
          <w:szCs w:val="22"/>
        </w:rPr>
        <w:t xml:space="preserve"> </w:t>
      </w:r>
    </w:p>
    <w:p w14:paraId="0D513C7A" w14:textId="29DAEE75" w:rsidR="006C7358" w:rsidRDefault="00667BAC" w:rsidP="00931A08">
      <w:pPr>
        <w:pStyle w:val="Default"/>
        <w:spacing w:before="120" w:after="120" w:line="240" w:lineRule="atLeast"/>
        <w:rPr>
          <w:rFonts w:ascii="Times New Roman" w:hAnsi="Times New Roman" w:cs="Times New Roman"/>
          <w:sz w:val="22"/>
          <w:szCs w:val="22"/>
        </w:rPr>
      </w:pPr>
      <w:r w:rsidRPr="005E2FB4">
        <w:rPr>
          <w:rFonts w:ascii="Times New Roman" w:hAnsi="Times New Roman" w:cs="Times New Roman"/>
          <w:sz w:val="22"/>
          <w:szCs w:val="22"/>
        </w:rPr>
        <w:t xml:space="preserve">The </w:t>
      </w:r>
      <w:r w:rsidR="008B6A8E" w:rsidRPr="005E2FB4">
        <w:rPr>
          <w:rFonts w:ascii="Times New Roman" w:hAnsi="Times New Roman" w:cs="Times New Roman"/>
          <w:sz w:val="22"/>
          <w:szCs w:val="22"/>
        </w:rPr>
        <w:t xml:space="preserve">BSA provides a default </w:t>
      </w:r>
      <w:r w:rsidR="004A2DA0" w:rsidRPr="005E2FB4">
        <w:rPr>
          <w:rFonts w:ascii="Times New Roman" w:hAnsi="Times New Roman" w:cs="Times New Roman"/>
          <w:sz w:val="22"/>
          <w:szCs w:val="22"/>
        </w:rPr>
        <w:t xml:space="preserve">five-week </w:t>
      </w:r>
      <w:r w:rsidR="008B6A8E" w:rsidRPr="005E2FB4">
        <w:rPr>
          <w:rFonts w:ascii="Times New Roman" w:hAnsi="Times New Roman" w:cs="Times New Roman"/>
          <w:sz w:val="22"/>
          <w:szCs w:val="22"/>
        </w:rPr>
        <w:t xml:space="preserve">period in which the minimum standards do not have to be met for all regional </w:t>
      </w:r>
      <w:r w:rsidR="00BB3019" w:rsidRPr="005E2FB4">
        <w:rPr>
          <w:rFonts w:ascii="Times New Roman" w:hAnsi="Times New Roman" w:cs="Times New Roman"/>
          <w:sz w:val="22"/>
          <w:szCs w:val="22"/>
        </w:rPr>
        <w:t>commercial radio broadcasting licenses. The impact of th</w:t>
      </w:r>
      <w:r w:rsidR="00132C55">
        <w:rPr>
          <w:rFonts w:ascii="Times New Roman" w:hAnsi="Times New Roman" w:cs="Times New Roman"/>
          <w:sz w:val="22"/>
          <w:szCs w:val="22"/>
        </w:rPr>
        <w:t>e</w:t>
      </w:r>
      <w:r w:rsidR="00BB3019" w:rsidRPr="005E2FB4">
        <w:rPr>
          <w:rFonts w:ascii="Times New Roman" w:hAnsi="Times New Roman" w:cs="Times New Roman"/>
          <w:sz w:val="22"/>
          <w:szCs w:val="22"/>
        </w:rPr>
        <w:t xml:space="preserve"> </w:t>
      </w:r>
      <w:r w:rsidR="00132C55">
        <w:rPr>
          <w:rFonts w:ascii="Times New Roman" w:hAnsi="Times New Roman" w:cs="Times New Roman"/>
          <w:sz w:val="22"/>
          <w:szCs w:val="22"/>
        </w:rPr>
        <w:t>I</w:t>
      </w:r>
      <w:r w:rsidR="00BB3019" w:rsidRPr="005E2FB4">
        <w:rPr>
          <w:rFonts w:ascii="Times New Roman" w:hAnsi="Times New Roman" w:cs="Times New Roman"/>
          <w:sz w:val="22"/>
          <w:szCs w:val="22"/>
        </w:rPr>
        <w:t>nstrument is to move this</w:t>
      </w:r>
      <w:r w:rsidR="004A2DA0" w:rsidRPr="005E2FB4">
        <w:rPr>
          <w:rFonts w:ascii="Times New Roman" w:hAnsi="Times New Roman" w:cs="Times New Roman"/>
          <w:sz w:val="22"/>
          <w:szCs w:val="22"/>
        </w:rPr>
        <w:t xml:space="preserve"> </w:t>
      </w:r>
      <w:r w:rsidR="00444F88">
        <w:rPr>
          <w:rFonts w:ascii="Times New Roman" w:hAnsi="Times New Roman" w:cs="Times New Roman"/>
          <w:sz w:val="22"/>
          <w:szCs w:val="22"/>
        </w:rPr>
        <w:t xml:space="preserve">five </w:t>
      </w:r>
      <w:r w:rsidR="004A2DA0" w:rsidRPr="005E2FB4">
        <w:rPr>
          <w:rFonts w:ascii="Times New Roman" w:hAnsi="Times New Roman" w:cs="Times New Roman"/>
          <w:sz w:val="22"/>
          <w:szCs w:val="22"/>
        </w:rPr>
        <w:t>week</w:t>
      </w:r>
      <w:r w:rsidR="00BB3019" w:rsidRPr="005E2FB4">
        <w:rPr>
          <w:rFonts w:ascii="Times New Roman" w:hAnsi="Times New Roman" w:cs="Times New Roman"/>
          <w:sz w:val="22"/>
          <w:szCs w:val="22"/>
        </w:rPr>
        <w:t xml:space="preserve"> period </w:t>
      </w:r>
      <w:r w:rsidR="008C6CFB" w:rsidRPr="005E2FB4">
        <w:rPr>
          <w:rFonts w:ascii="Times New Roman" w:hAnsi="Times New Roman" w:cs="Times New Roman"/>
          <w:sz w:val="22"/>
          <w:szCs w:val="22"/>
        </w:rPr>
        <w:t>to start</w:t>
      </w:r>
      <w:r w:rsidR="009F10B2" w:rsidRPr="005E2FB4">
        <w:rPr>
          <w:rFonts w:ascii="Times New Roman" w:hAnsi="Times New Roman" w:cs="Times New Roman"/>
          <w:sz w:val="22"/>
          <w:szCs w:val="22"/>
        </w:rPr>
        <w:t xml:space="preserve"> one week later than the default period in subsection 61CD(2). There are no other changes. </w:t>
      </w:r>
      <w:r w:rsidR="001C1007" w:rsidRPr="005E2FB4">
        <w:rPr>
          <w:rFonts w:ascii="Times New Roman" w:hAnsi="Times New Roman" w:cs="Times New Roman"/>
          <w:sz w:val="22"/>
          <w:szCs w:val="22"/>
        </w:rPr>
        <w:t>As required under the BSA, t</w:t>
      </w:r>
      <w:r w:rsidR="009F10B2" w:rsidRPr="005E2FB4">
        <w:rPr>
          <w:rFonts w:ascii="Times New Roman" w:hAnsi="Times New Roman" w:cs="Times New Roman"/>
          <w:sz w:val="22"/>
          <w:szCs w:val="22"/>
        </w:rPr>
        <w:t xml:space="preserve">he local </w:t>
      </w:r>
      <w:r w:rsidR="00AA0D18" w:rsidRPr="005E2FB4">
        <w:rPr>
          <w:rFonts w:ascii="Times New Roman" w:hAnsi="Times New Roman" w:cs="Times New Roman"/>
          <w:sz w:val="22"/>
          <w:szCs w:val="22"/>
        </w:rPr>
        <w:t>area will continue to receive the required minimum standards for the remaining 47 weeks of the year.</w:t>
      </w:r>
      <w:r w:rsidR="00132C55">
        <w:rPr>
          <w:rFonts w:ascii="Times New Roman" w:hAnsi="Times New Roman" w:cs="Times New Roman"/>
          <w:sz w:val="22"/>
          <w:szCs w:val="22"/>
        </w:rPr>
        <w:t xml:space="preserve"> </w:t>
      </w:r>
    </w:p>
    <w:p w14:paraId="01611613" w14:textId="6561455B" w:rsidR="00F92DB3" w:rsidRPr="008A3CF5" w:rsidRDefault="00734019" w:rsidP="00931A08">
      <w:pPr>
        <w:pStyle w:val="Default"/>
        <w:spacing w:before="120" w:after="120" w:line="240" w:lineRule="atLeast"/>
        <w:rPr>
          <w:rFonts w:ascii="Times New Roman" w:hAnsi="Times New Roman" w:cs="Times New Roman"/>
          <w:sz w:val="22"/>
          <w:szCs w:val="22"/>
        </w:rPr>
      </w:pPr>
      <w:r>
        <w:rPr>
          <w:rFonts w:ascii="Times New Roman" w:hAnsi="Times New Roman" w:cs="Times New Roman"/>
          <w:sz w:val="22"/>
          <w:szCs w:val="22"/>
        </w:rPr>
        <w:t>Accordingly,</w:t>
      </w:r>
      <w:r w:rsidR="00751083">
        <w:rPr>
          <w:rFonts w:ascii="Times New Roman" w:hAnsi="Times New Roman" w:cs="Times New Roman"/>
          <w:sz w:val="22"/>
          <w:szCs w:val="22"/>
        </w:rPr>
        <w:t xml:space="preserve"> the </w:t>
      </w:r>
      <w:r w:rsidR="00533425">
        <w:rPr>
          <w:rFonts w:ascii="Times New Roman" w:hAnsi="Times New Roman" w:cs="Times New Roman"/>
          <w:sz w:val="22"/>
          <w:szCs w:val="22"/>
        </w:rPr>
        <w:t xml:space="preserve">exemption period specified in the Instrument </w:t>
      </w:r>
      <w:r w:rsidR="00297BD1">
        <w:rPr>
          <w:rFonts w:ascii="Times New Roman" w:hAnsi="Times New Roman" w:cs="Times New Roman"/>
          <w:sz w:val="22"/>
          <w:szCs w:val="22"/>
        </w:rPr>
        <w:t>has</w:t>
      </w:r>
      <w:r w:rsidR="00533425">
        <w:rPr>
          <w:rFonts w:ascii="Times New Roman" w:hAnsi="Times New Roman" w:cs="Times New Roman"/>
          <w:sz w:val="22"/>
          <w:szCs w:val="22"/>
        </w:rPr>
        <w:t xml:space="preserve"> </w:t>
      </w:r>
      <w:r>
        <w:rPr>
          <w:rFonts w:ascii="Times New Roman" w:hAnsi="Times New Roman" w:cs="Times New Roman"/>
          <w:sz w:val="22"/>
          <w:szCs w:val="22"/>
        </w:rPr>
        <w:t>no net</w:t>
      </w:r>
      <w:r w:rsidR="0090639B">
        <w:rPr>
          <w:rFonts w:ascii="Times New Roman" w:hAnsi="Times New Roman" w:cs="Times New Roman"/>
          <w:sz w:val="22"/>
          <w:szCs w:val="22"/>
        </w:rPr>
        <w:t xml:space="preserve"> limiting</w:t>
      </w:r>
      <w:r w:rsidR="00533425">
        <w:rPr>
          <w:rFonts w:ascii="Times New Roman" w:hAnsi="Times New Roman" w:cs="Times New Roman"/>
          <w:sz w:val="22"/>
          <w:szCs w:val="22"/>
        </w:rPr>
        <w:t xml:space="preserve"> effect </w:t>
      </w:r>
      <w:r w:rsidR="0090639B">
        <w:rPr>
          <w:rFonts w:ascii="Times New Roman" w:hAnsi="Times New Roman" w:cs="Times New Roman"/>
          <w:sz w:val="22"/>
          <w:szCs w:val="22"/>
        </w:rPr>
        <w:t xml:space="preserve">on </w:t>
      </w:r>
      <w:r w:rsidR="00297BD1">
        <w:rPr>
          <w:rFonts w:ascii="Times New Roman" w:hAnsi="Times New Roman" w:cs="Times New Roman"/>
          <w:sz w:val="22"/>
          <w:szCs w:val="22"/>
        </w:rPr>
        <w:t xml:space="preserve">the licensee’s provision of </w:t>
      </w:r>
      <w:r w:rsidR="0090639B">
        <w:rPr>
          <w:rFonts w:ascii="Times New Roman" w:hAnsi="Times New Roman" w:cs="Times New Roman"/>
          <w:sz w:val="22"/>
          <w:szCs w:val="22"/>
        </w:rPr>
        <w:t xml:space="preserve">local content </w:t>
      </w:r>
      <w:r w:rsidR="009007D8">
        <w:rPr>
          <w:rFonts w:ascii="Times New Roman" w:hAnsi="Times New Roman" w:cs="Times New Roman"/>
          <w:sz w:val="22"/>
          <w:szCs w:val="22"/>
        </w:rPr>
        <w:t xml:space="preserve">in the </w:t>
      </w:r>
      <w:r w:rsidR="003A5176">
        <w:rPr>
          <w:rFonts w:ascii="Times New Roman" w:hAnsi="Times New Roman" w:cs="Times New Roman"/>
          <w:sz w:val="22"/>
          <w:szCs w:val="22"/>
        </w:rPr>
        <w:t xml:space="preserve">Lithgow RA1 </w:t>
      </w:r>
      <w:r w:rsidR="009007D8">
        <w:rPr>
          <w:rFonts w:ascii="Times New Roman" w:hAnsi="Times New Roman" w:cs="Times New Roman"/>
          <w:sz w:val="22"/>
          <w:szCs w:val="22"/>
        </w:rPr>
        <w:t>licence area</w:t>
      </w:r>
      <w:r w:rsidR="00957666">
        <w:rPr>
          <w:rFonts w:ascii="Times New Roman" w:hAnsi="Times New Roman" w:cs="Times New Roman"/>
          <w:sz w:val="22"/>
          <w:szCs w:val="22"/>
        </w:rPr>
        <w:t>.</w:t>
      </w:r>
      <w:r w:rsidR="009007D8">
        <w:rPr>
          <w:rFonts w:ascii="Times New Roman" w:hAnsi="Times New Roman" w:cs="Times New Roman"/>
          <w:sz w:val="22"/>
          <w:szCs w:val="22"/>
        </w:rPr>
        <w:t xml:space="preserve"> </w:t>
      </w:r>
    </w:p>
    <w:p w14:paraId="0F3A8F4B" w14:textId="77777777" w:rsidR="000E2E07" w:rsidRPr="005E2FB4" w:rsidRDefault="000E2E07" w:rsidP="000E2E07">
      <w:pPr>
        <w:pStyle w:val="Default"/>
        <w:spacing w:before="120" w:after="120" w:line="240" w:lineRule="atLeast"/>
        <w:rPr>
          <w:rFonts w:ascii="Times New Roman" w:hAnsi="Times New Roman" w:cs="Times New Roman"/>
          <w:b/>
          <w:bCs/>
          <w:sz w:val="22"/>
          <w:szCs w:val="22"/>
        </w:rPr>
      </w:pPr>
      <w:r w:rsidRPr="005E2FB4">
        <w:rPr>
          <w:rFonts w:ascii="Times New Roman" w:hAnsi="Times New Roman" w:cs="Times New Roman"/>
          <w:b/>
          <w:bCs/>
          <w:sz w:val="22"/>
          <w:szCs w:val="22"/>
        </w:rPr>
        <w:t xml:space="preserve">Conclusion </w:t>
      </w:r>
    </w:p>
    <w:p w14:paraId="5497ECCA" w14:textId="449FDC6B" w:rsidR="000E2E07" w:rsidRPr="008A3CF5" w:rsidRDefault="000E2E07" w:rsidP="000E2E07">
      <w:pPr>
        <w:pStyle w:val="Default"/>
        <w:spacing w:before="120" w:after="120" w:line="240" w:lineRule="atLeast"/>
        <w:rPr>
          <w:rFonts w:ascii="Times New Roman" w:hAnsi="Times New Roman" w:cs="Times New Roman"/>
          <w:sz w:val="22"/>
          <w:szCs w:val="22"/>
        </w:rPr>
      </w:pPr>
      <w:r w:rsidRPr="008A3CF5">
        <w:rPr>
          <w:rFonts w:ascii="Times New Roman" w:hAnsi="Times New Roman" w:cs="Times New Roman"/>
          <w:sz w:val="22"/>
          <w:szCs w:val="22"/>
        </w:rPr>
        <w:t>The Instrument is compatible with human rights because it promotes the human right</w:t>
      </w:r>
      <w:r w:rsidR="00B838AC" w:rsidRPr="005E2FB4">
        <w:rPr>
          <w:rFonts w:ascii="Times New Roman" w:hAnsi="Times New Roman" w:cs="Times New Roman"/>
          <w:sz w:val="22"/>
          <w:szCs w:val="22"/>
        </w:rPr>
        <w:t xml:space="preserve"> to freedom of expression and </w:t>
      </w:r>
      <w:r w:rsidR="00957666">
        <w:rPr>
          <w:rFonts w:ascii="Times New Roman" w:hAnsi="Times New Roman" w:cs="Times New Roman"/>
          <w:sz w:val="22"/>
          <w:szCs w:val="22"/>
        </w:rPr>
        <w:t>it does not</w:t>
      </w:r>
      <w:r w:rsidRPr="008A3CF5">
        <w:rPr>
          <w:rFonts w:ascii="Times New Roman" w:hAnsi="Times New Roman" w:cs="Times New Roman"/>
          <w:sz w:val="22"/>
          <w:szCs w:val="22"/>
        </w:rPr>
        <w:t xml:space="preserve"> limit </w:t>
      </w:r>
      <w:r w:rsidR="00B838AC" w:rsidRPr="005E2FB4">
        <w:rPr>
          <w:rFonts w:ascii="Times New Roman" w:hAnsi="Times New Roman" w:cs="Times New Roman"/>
          <w:sz w:val="22"/>
          <w:szCs w:val="22"/>
        </w:rPr>
        <w:t>the</w:t>
      </w:r>
      <w:r w:rsidR="009E3493">
        <w:rPr>
          <w:rFonts w:ascii="Times New Roman" w:hAnsi="Times New Roman" w:cs="Times New Roman"/>
          <w:sz w:val="22"/>
          <w:szCs w:val="22"/>
        </w:rPr>
        <w:t xml:space="preserve"> human</w:t>
      </w:r>
      <w:r w:rsidR="00B838AC" w:rsidRPr="005E2FB4">
        <w:rPr>
          <w:rFonts w:ascii="Times New Roman" w:hAnsi="Times New Roman" w:cs="Times New Roman"/>
          <w:sz w:val="22"/>
          <w:szCs w:val="22"/>
        </w:rPr>
        <w:t xml:space="preserve"> right to culture</w:t>
      </w:r>
      <w:r w:rsidRPr="008A3CF5">
        <w:rPr>
          <w:rFonts w:ascii="Times New Roman" w:hAnsi="Times New Roman" w:cs="Times New Roman"/>
          <w:sz w:val="22"/>
          <w:szCs w:val="22"/>
        </w:rPr>
        <w:t>.</w:t>
      </w:r>
    </w:p>
    <w:p w14:paraId="2DA16988" w14:textId="77777777" w:rsidR="000E2E07" w:rsidRPr="008A3CF5" w:rsidRDefault="000E2E07" w:rsidP="00593B39">
      <w:pPr>
        <w:pStyle w:val="Default"/>
        <w:spacing w:before="120" w:after="120" w:line="240" w:lineRule="atLeast"/>
        <w:rPr>
          <w:rFonts w:ascii="Times New Roman" w:hAnsi="Times New Roman" w:cs="Times New Roman"/>
          <w:sz w:val="22"/>
          <w:szCs w:val="22"/>
        </w:rPr>
      </w:pPr>
    </w:p>
    <w:bookmarkEnd w:id="5"/>
    <w:p w14:paraId="2F6C98D5" w14:textId="18F2D4A5" w:rsidR="009052F3" w:rsidRPr="005E2FB4" w:rsidRDefault="009052F3">
      <w:pPr>
        <w:pStyle w:val="Default"/>
        <w:spacing w:before="120" w:after="120" w:line="240" w:lineRule="atLeast"/>
        <w:rPr>
          <w:rFonts w:ascii="Times New Roman" w:hAnsi="Times New Roman" w:cs="Times New Roman"/>
          <w:sz w:val="22"/>
          <w:szCs w:val="22"/>
        </w:rPr>
      </w:pPr>
    </w:p>
    <w:sectPr w:rsidR="009052F3" w:rsidRPr="005E2FB4" w:rsidSect="0076498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F06C3" w14:textId="77777777" w:rsidR="0055775D" w:rsidRDefault="0055775D" w:rsidP="009238CA">
      <w:r>
        <w:separator/>
      </w:r>
    </w:p>
  </w:endnote>
  <w:endnote w:type="continuationSeparator" w:id="0">
    <w:p w14:paraId="6391B814" w14:textId="77777777" w:rsidR="0055775D" w:rsidRDefault="0055775D" w:rsidP="0092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FA5E" w14:textId="77777777" w:rsidR="00F73FF0" w:rsidRDefault="00F73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1114" w14:textId="7202BC7C" w:rsidR="00AE6C86" w:rsidRDefault="00AE6C86">
    <w:pPr>
      <w:pStyle w:val="Footer"/>
      <w:jc w:val="right"/>
    </w:pPr>
  </w:p>
  <w:p w14:paraId="05C92DB9" w14:textId="77777777" w:rsidR="001E51A2" w:rsidRPr="00C27B9F" w:rsidRDefault="001E51A2" w:rsidP="001E51A2">
    <w:pPr>
      <w:pStyle w:val="Footer"/>
      <w:jc w:val="center"/>
    </w:pPr>
    <w:r w:rsidRPr="00C27B9F">
      <w:rPr>
        <w:rFonts w:ascii="Times New Roman" w:hAnsi="Times New Roman"/>
        <w:i/>
      </w:rPr>
      <w:t>Explanatory Statement to the</w:t>
    </w:r>
    <w:r w:rsidRPr="00C27B9F">
      <w:rPr>
        <w:rFonts w:ascii="Times New Roman" w:hAnsi="Times New Roman"/>
      </w:rPr>
      <w:t xml:space="preserve"> </w:t>
    </w:r>
    <w:r w:rsidRPr="00C27B9F">
      <w:rPr>
        <w:rFonts w:ascii="Times New Roman" w:hAnsi="Times New Roman"/>
        <w:i/>
      </w:rPr>
      <w:t>Broadcasting Services (Regional Commercial Radio – Specification of Period for Subsection 61CD(2)) Variation Instrument 2019 (No. 1)</w:t>
    </w:r>
  </w:p>
  <w:p w14:paraId="5ABD2D97" w14:textId="72B094FE" w:rsidR="00AE6C86" w:rsidRDefault="00AE6C86">
    <w:pPr>
      <w:pStyle w:val="Footer"/>
    </w:pPr>
  </w:p>
  <w:p w14:paraId="7B50CC15" w14:textId="67C48406" w:rsidR="00B96AAA" w:rsidRDefault="00D657D7" w:rsidP="006078A7">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1F92" w14:textId="77777777" w:rsidR="00F05E03" w:rsidRPr="0074041F" w:rsidRDefault="00F05E03" w:rsidP="00F05E03">
    <w:pPr>
      <w:pStyle w:val="Footer"/>
      <w:pBdr>
        <w:top w:val="single" w:sz="4" w:space="1" w:color="auto"/>
      </w:pBdr>
      <w:jc w:val="center"/>
    </w:pPr>
  </w:p>
  <w:p w14:paraId="05D7B3D7" w14:textId="73DA6521" w:rsidR="00FE5FA1" w:rsidRPr="006078A7" w:rsidRDefault="00F05E03" w:rsidP="00F05E03">
    <w:pPr>
      <w:pStyle w:val="Footer"/>
      <w:jc w:val="center"/>
    </w:pPr>
    <w:bookmarkStart w:id="7" w:name="_Hlk25326685"/>
    <w:bookmarkStart w:id="8" w:name="_Hlk25326686"/>
    <w:bookmarkStart w:id="9" w:name="_Hlk25326687"/>
    <w:bookmarkStart w:id="10" w:name="_Hlk25326688"/>
    <w:bookmarkStart w:id="11" w:name="_Hlk25326689"/>
    <w:bookmarkStart w:id="12" w:name="_Hlk25326690"/>
    <w:bookmarkStart w:id="13" w:name="_Hlk25326691"/>
    <w:bookmarkStart w:id="14" w:name="_Hlk25326692"/>
    <w:bookmarkStart w:id="15" w:name="_Hlk25326693"/>
    <w:bookmarkStart w:id="16" w:name="_Hlk25326694"/>
    <w:bookmarkStart w:id="17" w:name="_Hlk25326695"/>
    <w:bookmarkStart w:id="18" w:name="_Hlk25326696"/>
    <w:bookmarkStart w:id="19" w:name="_Hlk25326697"/>
    <w:bookmarkStart w:id="20" w:name="_Hlk25326698"/>
    <w:bookmarkStart w:id="21" w:name="_Hlk25326701"/>
    <w:bookmarkStart w:id="22" w:name="_Hlk25326702"/>
    <w:bookmarkStart w:id="23" w:name="_Hlk25326703"/>
    <w:bookmarkStart w:id="24" w:name="_Hlk25326704"/>
    <w:bookmarkStart w:id="25" w:name="_Hlk25326705"/>
    <w:bookmarkStart w:id="26" w:name="_Hlk25326706"/>
    <w:bookmarkStart w:id="27" w:name="_Hlk25326707"/>
    <w:bookmarkStart w:id="28" w:name="_Hlk25326708"/>
    <w:bookmarkStart w:id="29" w:name="_Hlk25326709"/>
    <w:bookmarkStart w:id="30" w:name="_Hlk25326710"/>
    <w:r w:rsidRPr="006078A7">
      <w:rPr>
        <w:rFonts w:ascii="Times New Roman" w:hAnsi="Times New Roman"/>
        <w:i/>
      </w:rPr>
      <w:t>Explanatory Statement to the</w:t>
    </w:r>
    <w:r w:rsidRPr="006078A7">
      <w:rPr>
        <w:rFonts w:ascii="Times New Roman" w:hAnsi="Times New Roman"/>
      </w:rPr>
      <w:t xml:space="preserve"> </w:t>
    </w:r>
    <w:r w:rsidRPr="006078A7">
      <w:rPr>
        <w:rFonts w:ascii="Times New Roman" w:hAnsi="Times New Roman"/>
        <w:i/>
      </w:rPr>
      <w:t>Broadcasting Services (Regional Commercial Radio – Specification of Period for Subsection 61CD(2)) Variation Instrument 2019 (No. 1)</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03129" w14:textId="77777777" w:rsidR="0055775D" w:rsidRDefault="0055775D" w:rsidP="009238CA">
      <w:r>
        <w:separator/>
      </w:r>
    </w:p>
  </w:footnote>
  <w:footnote w:type="continuationSeparator" w:id="0">
    <w:p w14:paraId="09F53B9C" w14:textId="77777777" w:rsidR="0055775D" w:rsidRDefault="0055775D" w:rsidP="0092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D833" w14:textId="77777777" w:rsidR="00F73FF0" w:rsidRDefault="00F73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4992" w14:textId="5745FC7C" w:rsidR="00AE6C86" w:rsidRPr="00250E73" w:rsidRDefault="00AE6C86" w:rsidP="00250E73">
    <w:pPr>
      <w:pStyle w:val="Header"/>
      <w:jc w:val="right"/>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3E89" w14:textId="64FEF989" w:rsidR="0076498C" w:rsidRPr="0076498C" w:rsidRDefault="0076498C" w:rsidP="0076498C">
    <w:pPr>
      <w:pStyle w:val="Header"/>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22C"/>
    <w:multiLevelType w:val="hybridMultilevel"/>
    <w:tmpl w:val="B63CD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E06AB"/>
    <w:multiLevelType w:val="hybridMultilevel"/>
    <w:tmpl w:val="F092CDA0"/>
    <w:lvl w:ilvl="0" w:tplc="62B67F5C">
      <w:start w:val="1"/>
      <w:numFmt w:val="lowerLetter"/>
      <w:lvlText w:val="(%1)"/>
      <w:lvlJc w:val="left"/>
      <w:pPr>
        <w:ind w:left="720" w:hanging="360"/>
      </w:pPr>
      <w:rPr>
        <w:rFonts w:hint="default"/>
      </w:rPr>
    </w:lvl>
    <w:lvl w:ilvl="1" w:tplc="948E8DD4" w:tentative="1">
      <w:start w:val="1"/>
      <w:numFmt w:val="bullet"/>
      <w:lvlText w:val="o"/>
      <w:lvlJc w:val="left"/>
      <w:pPr>
        <w:ind w:left="1440" w:hanging="360"/>
      </w:pPr>
      <w:rPr>
        <w:rFonts w:ascii="Courier New" w:hAnsi="Courier New" w:cs="Courier New" w:hint="default"/>
      </w:rPr>
    </w:lvl>
    <w:lvl w:ilvl="2" w:tplc="9A2CF14E" w:tentative="1">
      <w:start w:val="1"/>
      <w:numFmt w:val="bullet"/>
      <w:lvlText w:val=""/>
      <w:lvlJc w:val="left"/>
      <w:pPr>
        <w:ind w:left="2160" w:hanging="360"/>
      </w:pPr>
      <w:rPr>
        <w:rFonts w:ascii="Wingdings" w:hAnsi="Wingdings" w:hint="default"/>
      </w:rPr>
    </w:lvl>
    <w:lvl w:ilvl="3" w:tplc="FFBA1D48" w:tentative="1">
      <w:start w:val="1"/>
      <w:numFmt w:val="bullet"/>
      <w:lvlText w:val=""/>
      <w:lvlJc w:val="left"/>
      <w:pPr>
        <w:ind w:left="2880" w:hanging="360"/>
      </w:pPr>
      <w:rPr>
        <w:rFonts w:ascii="Symbol" w:hAnsi="Symbol" w:hint="default"/>
      </w:rPr>
    </w:lvl>
    <w:lvl w:ilvl="4" w:tplc="A8181454" w:tentative="1">
      <w:start w:val="1"/>
      <w:numFmt w:val="bullet"/>
      <w:lvlText w:val="o"/>
      <w:lvlJc w:val="left"/>
      <w:pPr>
        <w:ind w:left="3600" w:hanging="360"/>
      </w:pPr>
      <w:rPr>
        <w:rFonts w:ascii="Courier New" w:hAnsi="Courier New" w:cs="Courier New" w:hint="default"/>
      </w:rPr>
    </w:lvl>
    <w:lvl w:ilvl="5" w:tplc="351CC866" w:tentative="1">
      <w:start w:val="1"/>
      <w:numFmt w:val="bullet"/>
      <w:lvlText w:val=""/>
      <w:lvlJc w:val="left"/>
      <w:pPr>
        <w:ind w:left="4320" w:hanging="360"/>
      </w:pPr>
      <w:rPr>
        <w:rFonts w:ascii="Wingdings" w:hAnsi="Wingdings" w:hint="default"/>
      </w:rPr>
    </w:lvl>
    <w:lvl w:ilvl="6" w:tplc="8A00B03C" w:tentative="1">
      <w:start w:val="1"/>
      <w:numFmt w:val="bullet"/>
      <w:lvlText w:val=""/>
      <w:lvlJc w:val="left"/>
      <w:pPr>
        <w:ind w:left="5040" w:hanging="360"/>
      </w:pPr>
      <w:rPr>
        <w:rFonts w:ascii="Symbol" w:hAnsi="Symbol" w:hint="default"/>
      </w:rPr>
    </w:lvl>
    <w:lvl w:ilvl="7" w:tplc="9DAE8F4E" w:tentative="1">
      <w:start w:val="1"/>
      <w:numFmt w:val="bullet"/>
      <w:lvlText w:val="o"/>
      <w:lvlJc w:val="left"/>
      <w:pPr>
        <w:ind w:left="5760" w:hanging="360"/>
      </w:pPr>
      <w:rPr>
        <w:rFonts w:ascii="Courier New" w:hAnsi="Courier New" w:cs="Courier New" w:hint="default"/>
      </w:rPr>
    </w:lvl>
    <w:lvl w:ilvl="8" w:tplc="46D01728" w:tentative="1">
      <w:start w:val="1"/>
      <w:numFmt w:val="bullet"/>
      <w:lvlText w:val=""/>
      <w:lvlJc w:val="left"/>
      <w:pPr>
        <w:ind w:left="6480" w:hanging="360"/>
      </w:pPr>
      <w:rPr>
        <w:rFonts w:ascii="Wingdings" w:hAnsi="Wingdings" w:hint="default"/>
      </w:rPr>
    </w:lvl>
  </w:abstractNum>
  <w:abstractNum w:abstractNumId="2" w15:restartNumberingAfterBreak="0">
    <w:nsid w:val="104E3986"/>
    <w:multiLevelType w:val="hybridMultilevel"/>
    <w:tmpl w:val="BEAE9B6A"/>
    <w:lvl w:ilvl="0" w:tplc="4F2A7F86">
      <w:start w:val="1"/>
      <w:numFmt w:val="bullet"/>
      <w:lvlText w:val=""/>
      <w:lvlJc w:val="left"/>
      <w:pPr>
        <w:tabs>
          <w:tab w:val="num" w:pos="644"/>
        </w:tabs>
        <w:ind w:left="644" w:hanging="360"/>
      </w:pPr>
      <w:rPr>
        <w:rFonts w:ascii="Symbol" w:hAnsi="Symbol" w:hint="default"/>
      </w:rPr>
    </w:lvl>
    <w:lvl w:ilvl="1" w:tplc="0C090003">
      <w:start w:val="1"/>
      <w:numFmt w:val="bullet"/>
      <w:lvlText w:val="o"/>
      <w:lvlJc w:val="left"/>
      <w:pPr>
        <w:tabs>
          <w:tab w:val="num" w:pos="1364"/>
        </w:tabs>
        <w:ind w:left="1364" w:hanging="360"/>
      </w:pPr>
      <w:rPr>
        <w:rFonts w:ascii="Courier New" w:hAnsi="Courier New" w:cs="Courier New" w:hint="default"/>
      </w:rPr>
    </w:lvl>
    <w:lvl w:ilvl="2" w:tplc="0C090005">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4B62D5B"/>
    <w:multiLevelType w:val="hybridMultilevel"/>
    <w:tmpl w:val="920A1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8F1758"/>
    <w:multiLevelType w:val="hybridMultilevel"/>
    <w:tmpl w:val="782A72C6"/>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5" w15:restartNumberingAfterBreak="0">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245AE9"/>
    <w:multiLevelType w:val="hybridMultilevel"/>
    <w:tmpl w:val="E9F272DE"/>
    <w:lvl w:ilvl="0" w:tplc="12826C4A">
      <w:start w:val="1"/>
      <w:numFmt w:val="decimal"/>
      <w:lvlText w:val="(%1)"/>
      <w:lvlJc w:val="right"/>
      <w:pPr>
        <w:ind w:left="1930" w:hanging="360"/>
      </w:pPr>
      <w:rPr>
        <w:rFonts w:hint="default"/>
      </w:rPr>
    </w:lvl>
    <w:lvl w:ilvl="1" w:tplc="0C090019">
      <w:start w:val="1"/>
      <w:numFmt w:val="lowerLetter"/>
      <w:lvlText w:val="%2."/>
      <w:lvlJc w:val="left"/>
      <w:pPr>
        <w:ind w:left="2650" w:hanging="360"/>
      </w:pPr>
    </w:lvl>
    <w:lvl w:ilvl="2" w:tplc="0C09001B" w:tentative="1">
      <w:start w:val="1"/>
      <w:numFmt w:val="lowerRoman"/>
      <w:lvlText w:val="%3."/>
      <w:lvlJc w:val="right"/>
      <w:pPr>
        <w:ind w:left="3370" w:hanging="180"/>
      </w:pPr>
    </w:lvl>
    <w:lvl w:ilvl="3" w:tplc="0C09000F" w:tentative="1">
      <w:start w:val="1"/>
      <w:numFmt w:val="decimal"/>
      <w:lvlText w:val="%4."/>
      <w:lvlJc w:val="left"/>
      <w:pPr>
        <w:ind w:left="4090" w:hanging="360"/>
      </w:pPr>
    </w:lvl>
    <w:lvl w:ilvl="4" w:tplc="0C090019" w:tentative="1">
      <w:start w:val="1"/>
      <w:numFmt w:val="lowerLetter"/>
      <w:lvlText w:val="%5."/>
      <w:lvlJc w:val="left"/>
      <w:pPr>
        <w:ind w:left="4810" w:hanging="360"/>
      </w:pPr>
    </w:lvl>
    <w:lvl w:ilvl="5" w:tplc="0C09001B" w:tentative="1">
      <w:start w:val="1"/>
      <w:numFmt w:val="lowerRoman"/>
      <w:lvlText w:val="%6."/>
      <w:lvlJc w:val="right"/>
      <w:pPr>
        <w:ind w:left="5530" w:hanging="180"/>
      </w:pPr>
    </w:lvl>
    <w:lvl w:ilvl="6" w:tplc="0C09000F" w:tentative="1">
      <w:start w:val="1"/>
      <w:numFmt w:val="decimal"/>
      <w:lvlText w:val="%7."/>
      <w:lvlJc w:val="left"/>
      <w:pPr>
        <w:ind w:left="6250" w:hanging="360"/>
      </w:pPr>
    </w:lvl>
    <w:lvl w:ilvl="7" w:tplc="0C090019" w:tentative="1">
      <w:start w:val="1"/>
      <w:numFmt w:val="lowerLetter"/>
      <w:lvlText w:val="%8."/>
      <w:lvlJc w:val="left"/>
      <w:pPr>
        <w:ind w:left="6970" w:hanging="360"/>
      </w:pPr>
    </w:lvl>
    <w:lvl w:ilvl="8" w:tplc="0C09001B" w:tentative="1">
      <w:start w:val="1"/>
      <w:numFmt w:val="lowerRoman"/>
      <w:lvlText w:val="%9."/>
      <w:lvlJc w:val="right"/>
      <w:pPr>
        <w:ind w:left="7690" w:hanging="180"/>
      </w:pPr>
    </w:lvl>
  </w:abstractNum>
  <w:abstractNum w:abstractNumId="7" w15:restartNumberingAfterBreak="0">
    <w:nsid w:val="2F5A5080"/>
    <w:multiLevelType w:val="hybridMultilevel"/>
    <w:tmpl w:val="24705096"/>
    <w:lvl w:ilvl="0" w:tplc="2668C79A">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7020905"/>
    <w:multiLevelType w:val="hybridMultilevel"/>
    <w:tmpl w:val="54AA93A0"/>
    <w:lvl w:ilvl="0" w:tplc="FA94A91C">
      <w:start w:val="1"/>
      <w:numFmt w:val="decimal"/>
      <w:lvlText w:val="%1."/>
      <w:lvlJc w:val="left"/>
      <w:pPr>
        <w:ind w:left="360" w:hanging="360"/>
      </w:pPr>
      <w:rPr>
        <w:rFonts w:ascii="Arial" w:hAnsi="Arial" w:cs="Arial" w:hint="default"/>
      </w:rPr>
    </w:lvl>
    <w:lvl w:ilvl="1" w:tplc="0C090019">
      <w:start w:val="1"/>
      <w:numFmt w:val="lowerLetter"/>
      <w:lvlText w:val="%2."/>
      <w:lvlJc w:val="left"/>
      <w:pPr>
        <w:ind w:left="36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89B582C"/>
    <w:multiLevelType w:val="hybridMultilevel"/>
    <w:tmpl w:val="8D42A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DE145E"/>
    <w:multiLevelType w:val="hybridMultilevel"/>
    <w:tmpl w:val="3CBA1EA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3F642E33"/>
    <w:multiLevelType w:val="hybridMultilevel"/>
    <w:tmpl w:val="FFEA518E"/>
    <w:lvl w:ilvl="0" w:tplc="6DA0EB0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0B07B8"/>
    <w:multiLevelType w:val="hybridMultilevel"/>
    <w:tmpl w:val="A9968D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4B34EEE"/>
    <w:multiLevelType w:val="hybridMultilevel"/>
    <w:tmpl w:val="98DE28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4EE3242D"/>
    <w:multiLevelType w:val="hybridMultilevel"/>
    <w:tmpl w:val="2ACC2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8458A7"/>
    <w:multiLevelType w:val="hybridMultilevel"/>
    <w:tmpl w:val="AA2E5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287DF4"/>
    <w:multiLevelType w:val="hybridMultilevel"/>
    <w:tmpl w:val="8632A0D0"/>
    <w:lvl w:ilvl="0" w:tplc="1C5C52DE">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7" w15:restartNumberingAfterBreak="0">
    <w:nsid w:val="687D5D95"/>
    <w:multiLevelType w:val="hybridMultilevel"/>
    <w:tmpl w:val="08C2417A"/>
    <w:lvl w:ilvl="0" w:tplc="62B67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8B71FA"/>
    <w:multiLevelType w:val="hybridMultilevel"/>
    <w:tmpl w:val="5B901B00"/>
    <w:lvl w:ilvl="0" w:tplc="DA045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3B526B"/>
    <w:multiLevelType w:val="hybridMultilevel"/>
    <w:tmpl w:val="073000E8"/>
    <w:lvl w:ilvl="0" w:tplc="7F9CF1C8">
      <w:start w:val="1"/>
      <w:numFmt w:val="decimal"/>
      <w:lvlText w:val="%1."/>
      <w:lvlJc w:val="left"/>
      <w:pPr>
        <w:tabs>
          <w:tab w:val="num" w:pos="540"/>
        </w:tabs>
        <w:ind w:left="540" w:hanging="360"/>
      </w:pPr>
      <w:rPr>
        <w:rFonts w:ascii="Arial" w:hAnsi="Arial" w:cs="Arial" w:hint="default"/>
      </w:rPr>
    </w:lvl>
    <w:lvl w:ilvl="1" w:tplc="8B54880C">
      <w:start w:val="6"/>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6590F38"/>
    <w:multiLevelType w:val="hybridMultilevel"/>
    <w:tmpl w:val="9B0CB798"/>
    <w:lvl w:ilvl="0" w:tplc="1C5C52DE">
      <w:start w:val="1"/>
      <w:numFmt w:val="bullet"/>
      <w:lvlText w:val=""/>
      <w:lvlJc w:val="left"/>
      <w:pPr>
        <w:ind w:left="720" w:hanging="360"/>
      </w:pPr>
      <w:rPr>
        <w:rFonts w:ascii="Symbol" w:hAnsi="Symbol" w:hint="default"/>
      </w:rPr>
    </w:lvl>
    <w:lvl w:ilvl="1" w:tplc="948E8DD4" w:tentative="1">
      <w:start w:val="1"/>
      <w:numFmt w:val="bullet"/>
      <w:lvlText w:val="o"/>
      <w:lvlJc w:val="left"/>
      <w:pPr>
        <w:ind w:left="1440" w:hanging="360"/>
      </w:pPr>
      <w:rPr>
        <w:rFonts w:ascii="Courier New" w:hAnsi="Courier New" w:cs="Courier New" w:hint="default"/>
      </w:rPr>
    </w:lvl>
    <w:lvl w:ilvl="2" w:tplc="9A2CF14E" w:tentative="1">
      <w:start w:val="1"/>
      <w:numFmt w:val="bullet"/>
      <w:lvlText w:val=""/>
      <w:lvlJc w:val="left"/>
      <w:pPr>
        <w:ind w:left="2160" w:hanging="360"/>
      </w:pPr>
      <w:rPr>
        <w:rFonts w:ascii="Wingdings" w:hAnsi="Wingdings" w:hint="default"/>
      </w:rPr>
    </w:lvl>
    <w:lvl w:ilvl="3" w:tplc="FFBA1D48" w:tentative="1">
      <w:start w:val="1"/>
      <w:numFmt w:val="bullet"/>
      <w:lvlText w:val=""/>
      <w:lvlJc w:val="left"/>
      <w:pPr>
        <w:ind w:left="2880" w:hanging="360"/>
      </w:pPr>
      <w:rPr>
        <w:rFonts w:ascii="Symbol" w:hAnsi="Symbol" w:hint="default"/>
      </w:rPr>
    </w:lvl>
    <w:lvl w:ilvl="4" w:tplc="A8181454" w:tentative="1">
      <w:start w:val="1"/>
      <w:numFmt w:val="bullet"/>
      <w:lvlText w:val="o"/>
      <w:lvlJc w:val="left"/>
      <w:pPr>
        <w:ind w:left="3600" w:hanging="360"/>
      </w:pPr>
      <w:rPr>
        <w:rFonts w:ascii="Courier New" w:hAnsi="Courier New" w:cs="Courier New" w:hint="default"/>
      </w:rPr>
    </w:lvl>
    <w:lvl w:ilvl="5" w:tplc="351CC866" w:tentative="1">
      <w:start w:val="1"/>
      <w:numFmt w:val="bullet"/>
      <w:lvlText w:val=""/>
      <w:lvlJc w:val="left"/>
      <w:pPr>
        <w:ind w:left="4320" w:hanging="360"/>
      </w:pPr>
      <w:rPr>
        <w:rFonts w:ascii="Wingdings" w:hAnsi="Wingdings" w:hint="default"/>
      </w:rPr>
    </w:lvl>
    <w:lvl w:ilvl="6" w:tplc="8A00B03C" w:tentative="1">
      <w:start w:val="1"/>
      <w:numFmt w:val="bullet"/>
      <w:lvlText w:val=""/>
      <w:lvlJc w:val="left"/>
      <w:pPr>
        <w:ind w:left="5040" w:hanging="360"/>
      </w:pPr>
      <w:rPr>
        <w:rFonts w:ascii="Symbol" w:hAnsi="Symbol" w:hint="default"/>
      </w:rPr>
    </w:lvl>
    <w:lvl w:ilvl="7" w:tplc="9DAE8F4E" w:tentative="1">
      <w:start w:val="1"/>
      <w:numFmt w:val="bullet"/>
      <w:lvlText w:val="o"/>
      <w:lvlJc w:val="left"/>
      <w:pPr>
        <w:ind w:left="5760" w:hanging="360"/>
      </w:pPr>
      <w:rPr>
        <w:rFonts w:ascii="Courier New" w:hAnsi="Courier New" w:cs="Courier New" w:hint="default"/>
      </w:rPr>
    </w:lvl>
    <w:lvl w:ilvl="8" w:tplc="46D01728"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3"/>
  </w:num>
  <w:num w:numId="4">
    <w:abstractNumId w:val="10"/>
  </w:num>
  <w:num w:numId="5">
    <w:abstractNumId w:val="3"/>
  </w:num>
  <w:num w:numId="6">
    <w:abstractNumId w:val="14"/>
  </w:num>
  <w:num w:numId="7">
    <w:abstractNumId w:val="15"/>
  </w:num>
  <w:num w:numId="8">
    <w:abstractNumId w:val="0"/>
  </w:num>
  <w:num w:numId="9">
    <w:abstractNumId w:val="4"/>
  </w:num>
  <w:num w:numId="10">
    <w:abstractNumId w:val="17"/>
  </w:num>
  <w:num w:numId="11">
    <w:abstractNumId w:val="18"/>
  </w:num>
  <w:num w:numId="12">
    <w:abstractNumId w:val="16"/>
  </w:num>
  <w:num w:numId="13">
    <w:abstractNumId w:val="6"/>
  </w:num>
  <w:num w:numId="14">
    <w:abstractNumId w:val="7"/>
  </w:num>
  <w:num w:numId="15">
    <w:abstractNumId w:val="5"/>
  </w:num>
  <w:num w:numId="16">
    <w:abstractNumId w:val="19"/>
  </w:num>
  <w:num w:numId="17">
    <w:abstractNumId w:val="2"/>
  </w:num>
  <w:num w:numId="18">
    <w:abstractNumId w:val="12"/>
  </w:num>
  <w:num w:numId="19">
    <w:abstractNumId w:val="9"/>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8CA"/>
    <w:rsid w:val="00004866"/>
    <w:rsid w:val="00005139"/>
    <w:rsid w:val="000072FF"/>
    <w:rsid w:val="00015326"/>
    <w:rsid w:val="00020577"/>
    <w:rsid w:val="000206A4"/>
    <w:rsid w:val="000217C3"/>
    <w:rsid w:val="00025C4C"/>
    <w:rsid w:val="000272A9"/>
    <w:rsid w:val="00032894"/>
    <w:rsid w:val="00037327"/>
    <w:rsid w:val="00040D3A"/>
    <w:rsid w:val="00042CC9"/>
    <w:rsid w:val="000433B1"/>
    <w:rsid w:val="000437A8"/>
    <w:rsid w:val="000441E7"/>
    <w:rsid w:val="0004488C"/>
    <w:rsid w:val="00046986"/>
    <w:rsid w:val="0005193C"/>
    <w:rsid w:val="00051C30"/>
    <w:rsid w:val="000551E3"/>
    <w:rsid w:val="00055296"/>
    <w:rsid w:val="000610CC"/>
    <w:rsid w:val="000641EB"/>
    <w:rsid w:val="00064AE5"/>
    <w:rsid w:val="00065EC4"/>
    <w:rsid w:val="00070487"/>
    <w:rsid w:val="0007367F"/>
    <w:rsid w:val="000769DF"/>
    <w:rsid w:val="000773E3"/>
    <w:rsid w:val="00077669"/>
    <w:rsid w:val="00084821"/>
    <w:rsid w:val="000904EC"/>
    <w:rsid w:val="00092F64"/>
    <w:rsid w:val="00095119"/>
    <w:rsid w:val="000A16F8"/>
    <w:rsid w:val="000A4138"/>
    <w:rsid w:val="000A470A"/>
    <w:rsid w:val="000A678D"/>
    <w:rsid w:val="000B1AB0"/>
    <w:rsid w:val="000B3EF9"/>
    <w:rsid w:val="000B3F97"/>
    <w:rsid w:val="000B4604"/>
    <w:rsid w:val="000B4AF6"/>
    <w:rsid w:val="000B6CBE"/>
    <w:rsid w:val="000B72E5"/>
    <w:rsid w:val="000C03F5"/>
    <w:rsid w:val="000C0686"/>
    <w:rsid w:val="000C07A6"/>
    <w:rsid w:val="000C331D"/>
    <w:rsid w:val="000C3B5F"/>
    <w:rsid w:val="000C42A0"/>
    <w:rsid w:val="000C63A4"/>
    <w:rsid w:val="000C6521"/>
    <w:rsid w:val="000C6980"/>
    <w:rsid w:val="000C709C"/>
    <w:rsid w:val="000C7B00"/>
    <w:rsid w:val="000D64C4"/>
    <w:rsid w:val="000D6FF7"/>
    <w:rsid w:val="000E0E9D"/>
    <w:rsid w:val="000E2E07"/>
    <w:rsid w:val="000E39A8"/>
    <w:rsid w:val="000F0D9B"/>
    <w:rsid w:val="000F110D"/>
    <w:rsid w:val="000F2671"/>
    <w:rsid w:val="000F51F6"/>
    <w:rsid w:val="000F522B"/>
    <w:rsid w:val="000F7A3B"/>
    <w:rsid w:val="000F7F21"/>
    <w:rsid w:val="0010201F"/>
    <w:rsid w:val="00102100"/>
    <w:rsid w:val="00102373"/>
    <w:rsid w:val="0010621B"/>
    <w:rsid w:val="001074E6"/>
    <w:rsid w:val="0011209B"/>
    <w:rsid w:val="001158F9"/>
    <w:rsid w:val="00115AE9"/>
    <w:rsid w:val="0012099D"/>
    <w:rsid w:val="00121967"/>
    <w:rsid w:val="001223A8"/>
    <w:rsid w:val="001247A9"/>
    <w:rsid w:val="00124A96"/>
    <w:rsid w:val="00127690"/>
    <w:rsid w:val="00130FB0"/>
    <w:rsid w:val="00132091"/>
    <w:rsid w:val="00132C55"/>
    <w:rsid w:val="001372E0"/>
    <w:rsid w:val="00142579"/>
    <w:rsid w:val="00142CA4"/>
    <w:rsid w:val="001457DF"/>
    <w:rsid w:val="00151376"/>
    <w:rsid w:val="00152351"/>
    <w:rsid w:val="00153D6A"/>
    <w:rsid w:val="00154D66"/>
    <w:rsid w:val="00155B0E"/>
    <w:rsid w:val="00156577"/>
    <w:rsid w:val="00156B82"/>
    <w:rsid w:val="0016281E"/>
    <w:rsid w:val="00163260"/>
    <w:rsid w:val="001634FB"/>
    <w:rsid w:val="00167D62"/>
    <w:rsid w:val="00175D77"/>
    <w:rsid w:val="0017709F"/>
    <w:rsid w:val="00177EC8"/>
    <w:rsid w:val="00183BC4"/>
    <w:rsid w:val="00183FD6"/>
    <w:rsid w:val="001860B3"/>
    <w:rsid w:val="0019068D"/>
    <w:rsid w:val="00190BD2"/>
    <w:rsid w:val="001946FB"/>
    <w:rsid w:val="001A1C22"/>
    <w:rsid w:val="001A3642"/>
    <w:rsid w:val="001A3EF0"/>
    <w:rsid w:val="001A65D9"/>
    <w:rsid w:val="001B17C3"/>
    <w:rsid w:val="001B2B8F"/>
    <w:rsid w:val="001B4C0D"/>
    <w:rsid w:val="001B51B8"/>
    <w:rsid w:val="001B647A"/>
    <w:rsid w:val="001C1007"/>
    <w:rsid w:val="001C373E"/>
    <w:rsid w:val="001C5444"/>
    <w:rsid w:val="001C62DD"/>
    <w:rsid w:val="001C646E"/>
    <w:rsid w:val="001D2115"/>
    <w:rsid w:val="001D54B7"/>
    <w:rsid w:val="001D5F0C"/>
    <w:rsid w:val="001D6738"/>
    <w:rsid w:val="001E3D1A"/>
    <w:rsid w:val="001E51A2"/>
    <w:rsid w:val="001E7A01"/>
    <w:rsid w:val="001F0A23"/>
    <w:rsid w:val="001F0D74"/>
    <w:rsid w:val="001F42D0"/>
    <w:rsid w:val="001F546D"/>
    <w:rsid w:val="001F5960"/>
    <w:rsid w:val="001F5C92"/>
    <w:rsid w:val="001F7174"/>
    <w:rsid w:val="0020401A"/>
    <w:rsid w:val="00204DF2"/>
    <w:rsid w:val="002058AD"/>
    <w:rsid w:val="00206957"/>
    <w:rsid w:val="00206B53"/>
    <w:rsid w:val="00207E3E"/>
    <w:rsid w:val="00223680"/>
    <w:rsid w:val="00225C6A"/>
    <w:rsid w:val="00227803"/>
    <w:rsid w:val="00227F1F"/>
    <w:rsid w:val="00231590"/>
    <w:rsid w:val="002319CF"/>
    <w:rsid w:val="00231B5A"/>
    <w:rsid w:val="00232F15"/>
    <w:rsid w:val="00232F5B"/>
    <w:rsid w:val="00233086"/>
    <w:rsid w:val="00234DCC"/>
    <w:rsid w:val="00236318"/>
    <w:rsid w:val="0023700A"/>
    <w:rsid w:val="002374B2"/>
    <w:rsid w:val="00241B46"/>
    <w:rsid w:val="0024249E"/>
    <w:rsid w:val="00246AB1"/>
    <w:rsid w:val="00247C07"/>
    <w:rsid w:val="00250E73"/>
    <w:rsid w:val="002515EB"/>
    <w:rsid w:val="00251808"/>
    <w:rsid w:val="002520C3"/>
    <w:rsid w:val="00252698"/>
    <w:rsid w:val="0025782A"/>
    <w:rsid w:val="00263A4C"/>
    <w:rsid w:val="00267718"/>
    <w:rsid w:val="00273814"/>
    <w:rsid w:val="00275907"/>
    <w:rsid w:val="002761A9"/>
    <w:rsid w:val="00276312"/>
    <w:rsid w:val="002764E2"/>
    <w:rsid w:val="002832EC"/>
    <w:rsid w:val="0028412E"/>
    <w:rsid w:val="00284553"/>
    <w:rsid w:val="00284ACD"/>
    <w:rsid w:val="00285B73"/>
    <w:rsid w:val="002874D8"/>
    <w:rsid w:val="002926EA"/>
    <w:rsid w:val="00297BD1"/>
    <w:rsid w:val="002A0CCA"/>
    <w:rsid w:val="002A1CC5"/>
    <w:rsid w:val="002A4C09"/>
    <w:rsid w:val="002A7C4E"/>
    <w:rsid w:val="002B1016"/>
    <w:rsid w:val="002B1B84"/>
    <w:rsid w:val="002B1B89"/>
    <w:rsid w:val="002B298B"/>
    <w:rsid w:val="002B57E9"/>
    <w:rsid w:val="002B7820"/>
    <w:rsid w:val="002C0720"/>
    <w:rsid w:val="002D3F6D"/>
    <w:rsid w:val="002D526B"/>
    <w:rsid w:val="002D5CD2"/>
    <w:rsid w:val="002E15E7"/>
    <w:rsid w:val="002E524A"/>
    <w:rsid w:val="002E5FEE"/>
    <w:rsid w:val="002F05B4"/>
    <w:rsid w:val="002F3DF4"/>
    <w:rsid w:val="002F4A2C"/>
    <w:rsid w:val="002F5118"/>
    <w:rsid w:val="002F689D"/>
    <w:rsid w:val="00301988"/>
    <w:rsid w:val="003041FD"/>
    <w:rsid w:val="00304287"/>
    <w:rsid w:val="003057BB"/>
    <w:rsid w:val="00314626"/>
    <w:rsid w:val="00316EFC"/>
    <w:rsid w:val="00317EE3"/>
    <w:rsid w:val="00323B2F"/>
    <w:rsid w:val="0032485C"/>
    <w:rsid w:val="00324C63"/>
    <w:rsid w:val="00325000"/>
    <w:rsid w:val="003277FA"/>
    <w:rsid w:val="00330460"/>
    <w:rsid w:val="00331129"/>
    <w:rsid w:val="003316E7"/>
    <w:rsid w:val="00332102"/>
    <w:rsid w:val="003371AC"/>
    <w:rsid w:val="0033769A"/>
    <w:rsid w:val="003413BE"/>
    <w:rsid w:val="00345EF4"/>
    <w:rsid w:val="00346432"/>
    <w:rsid w:val="003466C9"/>
    <w:rsid w:val="00346712"/>
    <w:rsid w:val="00350547"/>
    <w:rsid w:val="00353294"/>
    <w:rsid w:val="00353A5E"/>
    <w:rsid w:val="00356582"/>
    <w:rsid w:val="003573A4"/>
    <w:rsid w:val="003622FD"/>
    <w:rsid w:val="00362341"/>
    <w:rsid w:val="003631A3"/>
    <w:rsid w:val="0036521E"/>
    <w:rsid w:val="0036640D"/>
    <w:rsid w:val="00366A52"/>
    <w:rsid w:val="00372830"/>
    <w:rsid w:val="00372D6F"/>
    <w:rsid w:val="00373895"/>
    <w:rsid w:val="00377A0B"/>
    <w:rsid w:val="00381B75"/>
    <w:rsid w:val="00381E7A"/>
    <w:rsid w:val="00382E63"/>
    <w:rsid w:val="00382EE0"/>
    <w:rsid w:val="003852AE"/>
    <w:rsid w:val="00390508"/>
    <w:rsid w:val="00390F19"/>
    <w:rsid w:val="00391C8B"/>
    <w:rsid w:val="00391D24"/>
    <w:rsid w:val="00396CC0"/>
    <w:rsid w:val="00397E21"/>
    <w:rsid w:val="003A1E3F"/>
    <w:rsid w:val="003A2751"/>
    <w:rsid w:val="003A2C4D"/>
    <w:rsid w:val="003A2CBB"/>
    <w:rsid w:val="003A4AC1"/>
    <w:rsid w:val="003A5176"/>
    <w:rsid w:val="003B1400"/>
    <w:rsid w:val="003B2C2D"/>
    <w:rsid w:val="003B3DEF"/>
    <w:rsid w:val="003B62A7"/>
    <w:rsid w:val="003B70E7"/>
    <w:rsid w:val="003C07D1"/>
    <w:rsid w:val="003C1E72"/>
    <w:rsid w:val="003C2693"/>
    <w:rsid w:val="003C28C5"/>
    <w:rsid w:val="003C2CBB"/>
    <w:rsid w:val="003C49A3"/>
    <w:rsid w:val="003C4BAE"/>
    <w:rsid w:val="003C7B60"/>
    <w:rsid w:val="003D0129"/>
    <w:rsid w:val="003D0ED4"/>
    <w:rsid w:val="003D1F32"/>
    <w:rsid w:val="003D5CCB"/>
    <w:rsid w:val="003D65A3"/>
    <w:rsid w:val="003D6A50"/>
    <w:rsid w:val="003D6A7D"/>
    <w:rsid w:val="003E1C97"/>
    <w:rsid w:val="003E1DB4"/>
    <w:rsid w:val="003E3CB6"/>
    <w:rsid w:val="003E5AFF"/>
    <w:rsid w:val="003F034D"/>
    <w:rsid w:val="003F1988"/>
    <w:rsid w:val="003F34FB"/>
    <w:rsid w:val="003F3A9F"/>
    <w:rsid w:val="003F4A44"/>
    <w:rsid w:val="003F6AEC"/>
    <w:rsid w:val="0040080D"/>
    <w:rsid w:val="00402275"/>
    <w:rsid w:val="00402347"/>
    <w:rsid w:val="00402773"/>
    <w:rsid w:val="0040410E"/>
    <w:rsid w:val="004046B1"/>
    <w:rsid w:val="0040528B"/>
    <w:rsid w:val="00411753"/>
    <w:rsid w:val="00411FC8"/>
    <w:rsid w:val="00412A07"/>
    <w:rsid w:val="00412B4B"/>
    <w:rsid w:val="00414593"/>
    <w:rsid w:val="00417697"/>
    <w:rsid w:val="00432222"/>
    <w:rsid w:val="00432CC3"/>
    <w:rsid w:val="004353E3"/>
    <w:rsid w:val="00435D2F"/>
    <w:rsid w:val="00437BCD"/>
    <w:rsid w:val="00440D97"/>
    <w:rsid w:val="004418E6"/>
    <w:rsid w:val="00443D89"/>
    <w:rsid w:val="0044494F"/>
    <w:rsid w:val="00444F88"/>
    <w:rsid w:val="00446769"/>
    <w:rsid w:val="00446A36"/>
    <w:rsid w:val="00450D4D"/>
    <w:rsid w:val="00451EBA"/>
    <w:rsid w:val="0045230A"/>
    <w:rsid w:val="004535DA"/>
    <w:rsid w:val="00453BB9"/>
    <w:rsid w:val="004543C7"/>
    <w:rsid w:val="00455753"/>
    <w:rsid w:val="00455EDE"/>
    <w:rsid w:val="004637F6"/>
    <w:rsid w:val="0046595C"/>
    <w:rsid w:val="0046599D"/>
    <w:rsid w:val="00467839"/>
    <w:rsid w:val="00470398"/>
    <w:rsid w:val="00472440"/>
    <w:rsid w:val="0047334B"/>
    <w:rsid w:val="00473D33"/>
    <w:rsid w:val="00475A93"/>
    <w:rsid w:val="00477EA0"/>
    <w:rsid w:val="00480967"/>
    <w:rsid w:val="00496275"/>
    <w:rsid w:val="00496EE6"/>
    <w:rsid w:val="004974A1"/>
    <w:rsid w:val="00497974"/>
    <w:rsid w:val="004979EE"/>
    <w:rsid w:val="004A2DA0"/>
    <w:rsid w:val="004A37FC"/>
    <w:rsid w:val="004A5F83"/>
    <w:rsid w:val="004A784E"/>
    <w:rsid w:val="004A787D"/>
    <w:rsid w:val="004B2A8D"/>
    <w:rsid w:val="004B4CF2"/>
    <w:rsid w:val="004B714D"/>
    <w:rsid w:val="004C1655"/>
    <w:rsid w:val="004C2F3A"/>
    <w:rsid w:val="004C65D2"/>
    <w:rsid w:val="004C68E1"/>
    <w:rsid w:val="004C6F04"/>
    <w:rsid w:val="004D0D35"/>
    <w:rsid w:val="004D57C6"/>
    <w:rsid w:val="004E09C5"/>
    <w:rsid w:val="004F039A"/>
    <w:rsid w:val="004F5FC2"/>
    <w:rsid w:val="004F7738"/>
    <w:rsid w:val="00507FE9"/>
    <w:rsid w:val="005111C6"/>
    <w:rsid w:val="00511FDF"/>
    <w:rsid w:val="005172C7"/>
    <w:rsid w:val="00520712"/>
    <w:rsid w:val="0052182D"/>
    <w:rsid w:val="00522929"/>
    <w:rsid w:val="0052404A"/>
    <w:rsid w:val="0052525C"/>
    <w:rsid w:val="00525B95"/>
    <w:rsid w:val="00526DCB"/>
    <w:rsid w:val="00530569"/>
    <w:rsid w:val="005329D0"/>
    <w:rsid w:val="00532EF3"/>
    <w:rsid w:val="00533425"/>
    <w:rsid w:val="0053370C"/>
    <w:rsid w:val="00534396"/>
    <w:rsid w:val="005409BA"/>
    <w:rsid w:val="00541FD9"/>
    <w:rsid w:val="00542B56"/>
    <w:rsid w:val="00542F4C"/>
    <w:rsid w:val="0054456A"/>
    <w:rsid w:val="00544E0A"/>
    <w:rsid w:val="005452D8"/>
    <w:rsid w:val="005501A4"/>
    <w:rsid w:val="005508D3"/>
    <w:rsid w:val="005515EA"/>
    <w:rsid w:val="00552154"/>
    <w:rsid w:val="00552965"/>
    <w:rsid w:val="00556D22"/>
    <w:rsid w:val="00557273"/>
    <w:rsid w:val="00557630"/>
    <w:rsid w:val="0055775D"/>
    <w:rsid w:val="0056217F"/>
    <w:rsid w:val="00564582"/>
    <w:rsid w:val="00565256"/>
    <w:rsid w:val="005668B3"/>
    <w:rsid w:val="005708AF"/>
    <w:rsid w:val="005726AF"/>
    <w:rsid w:val="00572C3A"/>
    <w:rsid w:val="005744E2"/>
    <w:rsid w:val="00574DB1"/>
    <w:rsid w:val="005774E5"/>
    <w:rsid w:val="00577556"/>
    <w:rsid w:val="0058059C"/>
    <w:rsid w:val="00580712"/>
    <w:rsid w:val="00582483"/>
    <w:rsid w:val="005846B2"/>
    <w:rsid w:val="0058666F"/>
    <w:rsid w:val="005867AF"/>
    <w:rsid w:val="00587DE9"/>
    <w:rsid w:val="00587F76"/>
    <w:rsid w:val="00590DC2"/>
    <w:rsid w:val="00590EB9"/>
    <w:rsid w:val="00593B39"/>
    <w:rsid w:val="0059708A"/>
    <w:rsid w:val="005A1513"/>
    <w:rsid w:val="005A39FC"/>
    <w:rsid w:val="005A504C"/>
    <w:rsid w:val="005B1029"/>
    <w:rsid w:val="005B295C"/>
    <w:rsid w:val="005B4726"/>
    <w:rsid w:val="005B4AC5"/>
    <w:rsid w:val="005B4C90"/>
    <w:rsid w:val="005B7DF5"/>
    <w:rsid w:val="005D1F2A"/>
    <w:rsid w:val="005D25F7"/>
    <w:rsid w:val="005D2FFA"/>
    <w:rsid w:val="005D5214"/>
    <w:rsid w:val="005D5BEA"/>
    <w:rsid w:val="005E2A6C"/>
    <w:rsid w:val="005E2FB4"/>
    <w:rsid w:val="005E3320"/>
    <w:rsid w:val="005E4372"/>
    <w:rsid w:val="005E63A4"/>
    <w:rsid w:val="005E7B8D"/>
    <w:rsid w:val="005F1AC6"/>
    <w:rsid w:val="005F29D0"/>
    <w:rsid w:val="005F2DB1"/>
    <w:rsid w:val="00600715"/>
    <w:rsid w:val="0060092C"/>
    <w:rsid w:val="00601D85"/>
    <w:rsid w:val="006030E2"/>
    <w:rsid w:val="00603B9F"/>
    <w:rsid w:val="0060433E"/>
    <w:rsid w:val="00606260"/>
    <w:rsid w:val="006063BC"/>
    <w:rsid w:val="006078A7"/>
    <w:rsid w:val="00607DDF"/>
    <w:rsid w:val="006153DF"/>
    <w:rsid w:val="0061692B"/>
    <w:rsid w:val="00616CEE"/>
    <w:rsid w:val="00617B56"/>
    <w:rsid w:val="0062205F"/>
    <w:rsid w:val="00623371"/>
    <w:rsid w:val="00624C6B"/>
    <w:rsid w:val="00625363"/>
    <w:rsid w:val="00625714"/>
    <w:rsid w:val="00626F70"/>
    <w:rsid w:val="00627F8C"/>
    <w:rsid w:val="00637083"/>
    <w:rsid w:val="00637893"/>
    <w:rsid w:val="00637A2E"/>
    <w:rsid w:val="00640D5B"/>
    <w:rsid w:val="00644FA4"/>
    <w:rsid w:val="0064516C"/>
    <w:rsid w:val="00645F12"/>
    <w:rsid w:val="0064676A"/>
    <w:rsid w:val="006567EC"/>
    <w:rsid w:val="0065754F"/>
    <w:rsid w:val="00660AAB"/>
    <w:rsid w:val="0066104D"/>
    <w:rsid w:val="006613F6"/>
    <w:rsid w:val="00661B94"/>
    <w:rsid w:val="00662D7C"/>
    <w:rsid w:val="00662FE9"/>
    <w:rsid w:val="006639D5"/>
    <w:rsid w:val="006651F8"/>
    <w:rsid w:val="00667BAC"/>
    <w:rsid w:val="00667CCF"/>
    <w:rsid w:val="00671765"/>
    <w:rsid w:val="0067325B"/>
    <w:rsid w:val="0067328F"/>
    <w:rsid w:val="0067550B"/>
    <w:rsid w:val="00676449"/>
    <w:rsid w:val="0067663A"/>
    <w:rsid w:val="006775EE"/>
    <w:rsid w:val="00677A7E"/>
    <w:rsid w:val="00681DE9"/>
    <w:rsid w:val="00683893"/>
    <w:rsid w:val="006862E3"/>
    <w:rsid w:val="006865D1"/>
    <w:rsid w:val="006902B9"/>
    <w:rsid w:val="00690455"/>
    <w:rsid w:val="00691C52"/>
    <w:rsid w:val="006962F0"/>
    <w:rsid w:val="006968C1"/>
    <w:rsid w:val="006A10DB"/>
    <w:rsid w:val="006A277D"/>
    <w:rsid w:val="006A48BD"/>
    <w:rsid w:val="006B0826"/>
    <w:rsid w:val="006B15E5"/>
    <w:rsid w:val="006B1735"/>
    <w:rsid w:val="006B4C1E"/>
    <w:rsid w:val="006B6B93"/>
    <w:rsid w:val="006B6FB5"/>
    <w:rsid w:val="006B75C0"/>
    <w:rsid w:val="006C0020"/>
    <w:rsid w:val="006C14E1"/>
    <w:rsid w:val="006C19C7"/>
    <w:rsid w:val="006C4D8C"/>
    <w:rsid w:val="006C7358"/>
    <w:rsid w:val="006C7976"/>
    <w:rsid w:val="006D25B9"/>
    <w:rsid w:val="006D33DD"/>
    <w:rsid w:val="006D361B"/>
    <w:rsid w:val="006D5377"/>
    <w:rsid w:val="006D6963"/>
    <w:rsid w:val="006E4E31"/>
    <w:rsid w:val="006E7AC2"/>
    <w:rsid w:val="006F070A"/>
    <w:rsid w:val="006F19D0"/>
    <w:rsid w:val="006F2061"/>
    <w:rsid w:val="006F7B1F"/>
    <w:rsid w:val="0070357C"/>
    <w:rsid w:val="00705A67"/>
    <w:rsid w:val="00711C89"/>
    <w:rsid w:val="00714E05"/>
    <w:rsid w:val="00715A95"/>
    <w:rsid w:val="00716C96"/>
    <w:rsid w:val="007205C5"/>
    <w:rsid w:val="0072612B"/>
    <w:rsid w:val="00726D6B"/>
    <w:rsid w:val="00730016"/>
    <w:rsid w:val="00730295"/>
    <w:rsid w:val="007304A0"/>
    <w:rsid w:val="00731872"/>
    <w:rsid w:val="00734019"/>
    <w:rsid w:val="00736EF9"/>
    <w:rsid w:val="00736F76"/>
    <w:rsid w:val="00737460"/>
    <w:rsid w:val="007376EF"/>
    <w:rsid w:val="00737B45"/>
    <w:rsid w:val="00740326"/>
    <w:rsid w:val="007403C3"/>
    <w:rsid w:val="0074041F"/>
    <w:rsid w:val="00743969"/>
    <w:rsid w:val="007470CA"/>
    <w:rsid w:val="00751083"/>
    <w:rsid w:val="0075124D"/>
    <w:rsid w:val="007518B5"/>
    <w:rsid w:val="007523A8"/>
    <w:rsid w:val="0075492C"/>
    <w:rsid w:val="00756170"/>
    <w:rsid w:val="00760695"/>
    <w:rsid w:val="00760799"/>
    <w:rsid w:val="007609A0"/>
    <w:rsid w:val="00760CC6"/>
    <w:rsid w:val="007616B1"/>
    <w:rsid w:val="007647EC"/>
    <w:rsid w:val="0076498C"/>
    <w:rsid w:val="00767D36"/>
    <w:rsid w:val="00771070"/>
    <w:rsid w:val="00772E9C"/>
    <w:rsid w:val="00776B71"/>
    <w:rsid w:val="00780018"/>
    <w:rsid w:val="00781C86"/>
    <w:rsid w:val="00783F0A"/>
    <w:rsid w:val="007922B8"/>
    <w:rsid w:val="00796444"/>
    <w:rsid w:val="00796BC2"/>
    <w:rsid w:val="00797481"/>
    <w:rsid w:val="00797C3C"/>
    <w:rsid w:val="00797F8D"/>
    <w:rsid w:val="007A371B"/>
    <w:rsid w:val="007B2D25"/>
    <w:rsid w:val="007B3132"/>
    <w:rsid w:val="007B3A8A"/>
    <w:rsid w:val="007B57C0"/>
    <w:rsid w:val="007B66D7"/>
    <w:rsid w:val="007B70A4"/>
    <w:rsid w:val="007C25CB"/>
    <w:rsid w:val="007C3A5C"/>
    <w:rsid w:val="007C59EC"/>
    <w:rsid w:val="007C6C29"/>
    <w:rsid w:val="007D2178"/>
    <w:rsid w:val="007D4E22"/>
    <w:rsid w:val="007D71BA"/>
    <w:rsid w:val="007D740E"/>
    <w:rsid w:val="007D79F1"/>
    <w:rsid w:val="007E0A06"/>
    <w:rsid w:val="007E163B"/>
    <w:rsid w:val="007E3862"/>
    <w:rsid w:val="007E5289"/>
    <w:rsid w:val="007E6B7E"/>
    <w:rsid w:val="007F13F8"/>
    <w:rsid w:val="007F3716"/>
    <w:rsid w:val="007F7A29"/>
    <w:rsid w:val="007F7B3D"/>
    <w:rsid w:val="00802833"/>
    <w:rsid w:val="00803488"/>
    <w:rsid w:val="00806813"/>
    <w:rsid w:val="00811362"/>
    <w:rsid w:val="00813377"/>
    <w:rsid w:val="008144F6"/>
    <w:rsid w:val="0081599F"/>
    <w:rsid w:val="0081624B"/>
    <w:rsid w:val="00817020"/>
    <w:rsid w:val="00817366"/>
    <w:rsid w:val="0082013C"/>
    <w:rsid w:val="008228A4"/>
    <w:rsid w:val="008271A6"/>
    <w:rsid w:val="00830EE3"/>
    <w:rsid w:val="00832513"/>
    <w:rsid w:val="008333A0"/>
    <w:rsid w:val="00833963"/>
    <w:rsid w:val="00835BDD"/>
    <w:rsid w:val="00841360"/>
    <w:rsid w:val="00843395"/>
    <w:rsid w:val="008459CC"/>
    <w:rsid w:val="0085000D"/>
    <w:rsid w:val="00852FAE"/>
    <w:rsid w:val="00854A4F"/>
    <w:rsid w:val="0085704F"/>
    <w:rsid w:val="00862C08"/>
    <w:rsid w:val="00863604"/>
    <w:rsid w:val="00865959"/>
    <w:rsid w:val="00866A9A"/>
    <w:rsid w:val="00870B9C"/>
    <w:rsid w:val="008722AE"/>
    <w:rsid w:val="0087242F"/>
    <w:rsid w:val="00874707"/>
    <w:rsid w:val="00876961"/>
    <w:rsid w:val="00880BCB"/>
    <w:rsid w:val="00885084"/>
    <w:rsid w:val="00886511"/>
    <w:rsid w:val="00890A69"/>
    <w:rsid w:val="00893AB7"/>
    <w:rsid w:val="0089543A"/>
    <w:rsid w:val="00896335"/>
    <w:rsid w:val="00896DA9"/>
    <w:rsid w:val="00896E06"/>
    <w:rsid w:val="008A003B"/>
    <w:rsid w:val="008A01A0"/>
    <w:rsid w:val="008A130E"/>
    <w:rsid w:val="008A1A57"/>
    <w:rsid w:val="008A280E"/>
    <w:rsid w:val="008A29B4"/>
    <w:rsid w:val="008A3AF3"/>
    <w:rsid w:val="008A3CF5"/>
    <w:rsid w:val="008A43A0"/>
    <w:rsid w:val="008A5A1E"/>
    <w:rsid w:val="008A5B67"/>
    <w:rsid w:val="008A6A4E"/>
    <w:rsid w:val="008A7B04"/>
    <w:rsid w:val="008B10C0"/>
    <w:rsid w:val="008B1D39"/>
    <w:rsid w:val="008B430D"/>
    <w:rsid w:val="008B6A8E"/>
    <w:rsid w:val="008C1C7B"/>
    <w:rsid w:val="008C3903"/>
    <w:rsid w:val="008C474A"/>
    <w:rsid w:val="008C6508"/>
    <w:rsid w:val="008C6CFB"/>
    <w:rsid w:val="008D384E"/>
    <w:rsid w:val="008D4459"/>
    <w:rsid w:val="008D4775"/>
    <w:rsid w:val="008D6455"/>
    <w:rsid w:val="008D6B46"/>
    <w:rsid w:val="008E27A2"/>
    <w:rsid w:val="008E5AB6"/>
    <w:rsid w:val="008F2DBC"/>
    <w:rsid w:val="008F35BD"/>
    <w:rsid w:val="009007D8"/>
    <w:rsid w:val="00901B25"/>
    <w:rsid w:val="009026CA"/>
    <w:rsid w:val="009052F3"/>
    <w:rsid w:val="0090639B"/>
    <w:rsid w:val="00907297"/>
    <w:rsid w:val="00911617"/>
    <w:rsid w:val="00911C65"/>
    <w:rsid w:val="00911DA5"/>
    <w:rsid w:val="00917144"/>
    <w:rsid w:val="00917EEC"/>
    <w:rsid w:val="009216A4"/>
    <w:rsid w:val="009221FE"/>
    <w:rsid w:val="009238CA"/>
    <w:rsid w:val="00923AD5"/>
    <w:rsid w:val="00924C90"/>
    <w:rsid w:val="009278D0"/>
    <w:rsid w:val="00927ABA"/>
    <w:rsid w:val="0093160B"/>
    <w:rsid w:val="00931A08"/>
    <w:rsid w:val="009335A0"/>
    <w:rsid w:val="00933D2F"/>
    <w:rsid w:val="00936C38"/>
    <w:rsid w:val="009401B3"/>
    <w:rsid w:val="009436B8"/>
    <w:rsid w:val="00943BF8"/>
    <w:rsid w:val="00944A2A"/>
    <w:rsid w:val="00945404"/>
    <w:rsid w:val="00945F17"/>
    <w:rsid w:val="009473A6"/>
    <w:rsid w:val="00953B0B"/>
    <w:rsid w:val="00957666"/>
    <w:rsid w:val="00957DB0"/>
    <w:rsid w:val="00957F5D"/>
    <w:rsid w:val="00962CED"/>
    <w:rsid w:val="00965CCB"/>
    <w:rsid w:val="009710A3"/>
    <w:rsid w:val="00973376"/>
    <w:rsid w:val="00976EFD"/>
    <w:rsid w:val="00980528"/>
    <w:rsid w:val="009820D2"/>
    <w:rsid w:val="00984432"/>
    <w:rsid w:val="00987955"/>
    <w:rsid w:val="00990175"/>
    <w:rsid w:val="00991711"/>
    <w:rsid w:val="009A1711"/>
    <w:rsid w:val="009A237F"/>
    <w:rsid w:val="009A55E9"/>
    <w:rsid w:val="009A7342"/>
    <w:rsid w:val="009B22B9"/>
    <w:rsid w:val="009B26F5"/>
    <w:rsid w:val="009B4F1B"/>
    <w:rsid w:val="009B5994"/>
    <w:rsid w:val="009B6757"/>
    <w:rsid w:val="009B789B"/>
    <w:rsid w:val="009C0541"/>
    <w:rsid w:val="009C2062"/>
    <w:rsid w:val="009C25DA"/>
    <w:rsid w:val="009C2F8B"/>
    <w:rsid w:val="009D07AC"/>
    <w:rsid w:val="009D0AF8"/>
    <w:rsid w:val="009D41AC"/>
    <w:rsid w:val="009D4CFF"/>
    <w:rsid w:val="009D598B"/>
    <w:rsid w:val="009D7A6A"/>
    <w:rsid w:val="009E3493"/>
    <w:rsid w:val="009E3E38"/>
    <w:rsid w:val="009E6B13"/>
    <w:rsid w:val="009E7AD1"/>
    <w:rsid w:val="009F10B2"/>
    <w:rsid w:val="009F1AA3"/>
    <w:rsid w:val="009F3A69"/>
    <w:rsid w:val="009F76CA"/>
    <w:rsid w:val="00A01B77"/>
    <w:rsid w:val="00A02D51"/>
    <w:rsid w:val="00A03A23"/>
    <w:rsid w:val="00A04833"/>
    <w:rsid w:val="00A05772"/>
    <w:rsid w:val="00A15D18"/>
    <w:rsid w:val="00A161F8"/>
    <w:rsid w:val="00A17A83"/>
    <w:rsid w:val="00A17AD7"/>
    <w:rsid w:val="00A21575"/>
    <w:rsid w:val="00A221D1"/>
    <w:rsid w:val="00A22669"/>
    <w:rsid w:val="00A22B00"/>
    <w:rsid w:val="00A23269"/>
    <w:rsid w:val="00A245DC"/>
    <w:rsid w:val="00A253D4"/>
    <w:rsid w:val="00A3006E"/>
    <w:rsid w:val="00A30EBD"/>
    <w:rsid w:val="00A360ED"/>
    <w:rsid w:val="00A36166"/>
    <w:rsid w:val="00A37540"/>
    <w:rsid w:val="00A418EA"/>
    <w:rsid w:val="00A41C08"/>
    <w:rsid w:val="00A43304"/>
    <w:rsid w:val="00A43755"/>
    <w:rsid w:val="00A45541"/>
    <w:rsid w:val="00A46533"/>
    <w:rsid w:val="00A475B6"/>
    <w:rsid w:val="00A476AD"/>
    <w:rsid w:val="00A50639"/>
    <w:rsid w:val="00A528EF"/>
    <w:rsid w:val="00A55615"/>
    <w:rsid w:val="00A57690"/>
    <w:rsid w:val="00A61074"/>
    <w:rsid w:val="00A67BF1"/>
    <w:rsid w:val="00A67FE3"/>
    <w:rsid w:val="00A701C6"/>
    <w:rsid w:val="00A723FC"/>
    <w:rsid w:val="00A76A87"/>
    <w:rsid w:val="00A8029F"/>
    <w:rsid w:val="00A80BAC"/>
    <w:rsid w:val="00A80F70"/>
    <w:rsid w:val="00A81648"/>
    <w:rsid w:val="00A82601"/>
    <w:rsid w:val="00A829B2"/>
    <w:rsid w:val="00A84070"/>
    <w:rsid w:val="00A8469A"/>
    <w:rsid w:val="00A84FA8"/>
    <w:rsid w:val="00A864C2"/>
    <w:rsid w:val="00A87632"/>
    <w:rsid w:val="00A922CD"/>
    <w:rsid w:val="00A92E42"/>
    <w:rsid w:val="00A94C87"/>
    <w:rsid w:val="00A94D76"/>
    <w:rsid w:val="00A95595"/>
    <w:rsid w:val="00A958D3"/>
    <w:rsid w:val="00A970B9"/>
    <w:rsid w:val="00AA00FE"/>
    <w:rsid w:val="00AA0894"/>
    <w:rsid w:val="00AA0D18"/>
    <w:rsid w:val="00AA109F"/>
    <w:rsid w:val="00AA1235"/>
    <w:rsid w:val="00AA4434"/>
    <w:rsid w:val="00AA61CA"/>
    <w:rsid w:val="00AA70F4"/>
    <w:rsid w:val="00AB79D0"/>
    <w:rsid w:val="00AC09DB"/>
    <w:rsid w:val="00AC3537"/>
    <w:rsid w:val="00AC3F85"/>
    <w:rsid w:val="00AC57CA"/>
    <w:rsid w:val="00AD10D0"/>
    <w:rsid w:val="00AD259F"/>
    <w:rsid w:val="00AD3A6E"/>
    <w:rsid w:val="00AD4C43"/>
    <w:rsid w:val="00AD6FDD"/>
    <w:rsid w:val="00AE4BA1"/>
    <w:rsid w:val="00AE4D9C"/>
    <w:rsid w:val="00AE5399"/>
    <w:rsid w:val="00AE57BA"/>
    <w:rsid w:val="00AE5800"/>
    <w:rsid w:val="00AE59D2"/>
    <w:rsid w:val="00AE6C86"/>
    <w:rsid w:val="00AE73D7"/>
    <w:rsid w:val="00AF0D2D"/>
    <w:rsid w:val="00AF204E"/>
    <w:rsid w:val="00AF21C1"/>
    <w:rsid w:val="00AF4640"/>
    <w:rsid w:val="00AF54B6"/>
    <w:rsid w:val="00AF5C1A"/>
    <w:rsid w:val="00AF62B2"/>
    <w:rsid w:val="00B0099A"/>
    <w:rsid w:val="00B05246"/>
    <w:rsid w:val="00B05938"/>
    <w:rsid w:val="00B07631"/>
    <w:rsid w:val="00B104A6"/>
    <w:rsid w:val="00B10CF1"/>
    <w:rsid w:val="00B23C48"/>
    <w:rsid w:val="00B247CC"/>
    <w:rsid w:val="00B25315"/>
    <w:rsid w:val="00B34600"/>
    <w:rsid w:val="00B35A23"/>
    <w:rsid w:val="00B35E72"/>
    <w:rsid w:val="00B362F8"/>
    <w:rsid w:val="00B36A8A"/>
    <w:rsid w:val="00B373C0"/>
    <w:rsid w:val="00B40521"/>
    <w:rsid w:val="00B42A7E"/>
    <w:rsid w:val="00B43633"/>
    <w:rsid w:val="00B44E37"/>
    <w:rsid w:val="00B45A3D"/>
    <w:rsid w:val="00B474D2"/>
    <w:rsid w:val="00B50266"/>
    <w:rsid w:val="00B576A0"/>
    <w:rsid w:val="00B607E2"/>
    <w:rsid w:val="00B61EC4"/>
    <w:rsid w:val="00B65B61"/>
    <w:rsid w:val="00B67587"/>
    <w:rsid w:val="00B7088B"/>
    <w:rsid w:val="00B70CFB"/>
    <w:rsid w:val="00B71702"/>
    <w:rsid w:val="00B71FF2"/>
    <w:rsid w:val="00B73484"/>
    <w:rsid w:val="00B73C68"/>
    <w:rsid w:val="00B75122"/>
    <w:rsid w:val="00B75C82"/>
    <w:rsid w:val="00B77AB9"/>
    <w:rsid w:val="00B77C57"/>
    <w:rsid w:val="00B82B57"/>
    <w:rsid w:val="00B838AC"/>
    <w:rsid w:val="00B87B63"/>
    <w:rsid w:val="00B934F1"/>
    <w:rsid w:val="00B947A0"/>
    <w:rsid w:val="00B952DD"/>
    <w:rsid w:val="00B96AAA"/>
    <w:rsid w:val="00BA26F6"/>
    <w:rsid w:val="00BA4485"/>
    <w:rsid w:val="00BA5DBC"/>
    <w:rsid w:val="00BA64D3"/>
    <w:rsid w:val="00BA7B88"/>
    <w:rsid w:val="00BB1EE3"/>
    <w:rsid w:val="00BB2C81"/>
    <w:rsid w:val="00BB3019"/>
    <w:rsid w:val="00BB6FB5"/>
    <w:rsid w:val="00BB7242"/>
    <w:rsid w:val="00BC093F"/>
    <w:rsid w:val="00BC3843"/>
    <w:rsid w:val="00BC3C88"/>
    <w:rsid w:val="00BC42E4"/>
    <w:rsid w:val="00BD02D2"/>
    <w:rsid w:val="00BD1332"/>
    <w:rsid w:val="00BD1E58"/>
    <w:rsid w:val="00BD4C80"/>
    <w:rsid w:val="00BD74C0"/>
    <w:rsid w:val="00BE1E6F"/>
    <w:rsid w:val="00BE2616"/>
    <w:rsid w:val="00BE2E8B"/>
    <w:rsid w:val="00BE35F2"/>
    <w:rsid w:val="00BE718C"/>
    <w:rsid w:val="00BF1509"/>
    <w:rsid w:val="00BF461C"/>
    <w:rsid w:val="00BF67B4"/>
    <w:rsid w:val="00BF69A7"/>
    <w:rsid w:val="00BF6D8D"/>
    <w:rsid w:val="00C005BB"/>
    <w:rsid w:val="00C0287E"/>
    <w:rsid w:val="00C041CC"/>
    <w:rsid w:val="00C04466"/>
    <w:rsid w:val="00C04F53"/>
    <w:rsid w:val="00C05D5C"/>
    <w:rsid w:val="00C067C1"/>
    <w:rsid w:val="00C117B2"/>
    <w:rsid w:val="00C11F3B"/>
    <w:rsid w:val="00C14662"/>
    <w:rsid w:val="00C158CA"/>
    <w:rsid w:val="00C2076D"/>
    <w:rsid w:val="00C23123"/>
    <w:rsid w:val="00C2378D"/>
    <w:rsid w:val="00C24A76"/>
    <w:rsid w:val="00C25FA8"/>
    <w:rsid w:val="00C27801"/>
    <w:rsid w:val="00C27BD2"/>
    <w:rsid w:val="00C30D79"/>
    <w:rsid w:val="00C31EB1"/>
    <w:rsid w:val="00C33742"/>
    <w:rsid w:val="00C34E4E"/>
    <w:rsid w:val="00C36F68"/>
    <w:rsid w:val="00C40B82"/>
    <w:rsid w:val="00C40CC2"/>
    <w:rsid w:val="00C41E2F"/>
    <w:rsid w:val="00C41F72"/>
    <w:rsid w:val="00C4525D"/>
    <w:rsid w:val="00C45D03"/>
    <w:rsid w:val="00C50867"/>
    <w:rsid w:val="00C515DE"/>
    <w:rsid w:val="00C529AD"/>
    <w:rsid w:val="00C60CA9"/>
    <w:rsid w:val="00C6190E"/>
    <w:rsid w:val="00C63BF1"/>
    <w:rsid w:val="00C64F60"/>
    <w:rsid w:val="00C65791"/>
    <w:rsid w:val="00C65A4B"/>
    <w:rsid w:val="00C65DA9"/>
    <w:rsid w:val="00C66989"/>
    <w:rsid w:val="00C71FA8"/>
    <w:rsid w:val="00C72A98"/>
    <w:rsid w:val="00C73776"/>
    <w:rsid w:val="00C762E4"/>
    <w:rsid w:val="00C76442"/>
    <w:rsid w:val="00C766EA"/>
    <w:rsid w:val="00C76784"/>
    <w:rsid w:val="00C80474"/>
    <w:rsid w:val="00C80B8B"/>
    <w:rsid w:val="00C81337"/>
    <w:rsid w:val="00C81519"/>
    <w:rsid w:val="00C851DB"/>
    <w:rsid w:val="00C90863"/>
    <w:rsid w:val="00C954E3"/>
    <w:rsid w:val="00C96054"/>
    <w:rsid w:val="00CA1378"/>
    <w:rsid w:val="00CA3A15"/>
    <w:rsid w:val="00CA56EF"/>
    <w:rsid w:val="00CA69EB"/>
    <w:rsid w:val="00CA7EE3"/>
    <w:rsid w:val="00CB1764"/>
    <w:rsid w:val="00CB564C"/>
    <w:rsid w:val="00CB5A01"/>
    <w:rsid w:val="00CB6424"/>
    <w:rsid w:val="00CB7741"/>
    <w:rsid w:val="00CB7A13"/>
    <w:rsid w:val="00CC2EF2"/>
    <w:rsid w:val="00CC42F6"/>
    <w:rsid w:val="00CC4416"/>
    <w:rsid w:val="00CC568F"/>
    <w:rsid w:val="00CC62DC"/>
    <w:rsid w:val="00CC6742"/>
    <w:rsid w:val="00CC6768"/>
    <w:rsid w:val="00CC710C"/>
    <w:rsid w:val="00CD2379"/>
    <w:rsid w:val="00CD2D78"/>
    <w:rsid w:val="00CE2B73"/>
    <w:rsid w:val="00CE2CEC"/>
    <w:rsid w:val="00CE2FE0"/>
    <w:rsid w:val="00CE3DCA"/>
    <w:rsid w:val="00CE4331"/>
    <w:rsid w:val="00CE5559"/>
    <w:rsid w:val="00CE6F47"/>
    <w:rsid w:val="00CF1E13"/>
    <w:rsid w:val="00CF2320"/>
    <w:rsid w:val="00CF4C5D"/>
    <w:rsid w:val="00CF5A97"/>
    <w:rsid w:val="00D01B5F"/>
    <w:rsid w:val="00D025B2"/>
    <w:rsid w:val="00D02F72"/>
    <w:rsid w:val="00D07D59"/>
    <w:rsid w:val="00D102CC"/>
    <w:rsid w:val="00D11A43"/>
    <w:rsid w:val="00D11C3E"/>
    <w:rsid w:val="00D13140"/>
    <w:rsid w:val="00D137F7"/>
    <w:rsid w:val="00D1524A"/>
    <w:rsid w:val="00D22DD8"/>
    <w:rsid w:val="00D22F27"/>
    <w:rsid w:val="00D2714C"/>
    <w:rsid w:val="00D27AC7"/>
    <w:rsid w:val="00D30D40"/>
    <w:rsid w:val="00D30E11"/>
    <w:rsid w:val="00D31517"/>
    <w:rsid w:val="00D32D7A"/>
    <w:rsid w:val="00D341CE"/>
    <w:rsid w:val="00D370DD"/>
    <w:rsid w:val="00D40162"/>
    <w:rsid w:val="00D44DE3"/>
    <w:rsid w:val="00D45161"/>
    <w:rsid w:val="00D47CEC"/>
    <w:rsid w:val="00D506B8"/>
    <w:rsid w:val="00D50CF4"/>
    <w:rsid w:val="00D51060"/>
    <w:rsid w:val="00D52C07"/>
    <w:rsid w:val="00D534A1"/>
    <w:rsid w:val="00D53A71"/>
    <w:rsid w:val="00D54AEF"/>
    <w:rsid w:val="00D54DDC"/>
    <w:rsid w:val="00D61826"/>
    <w:rsid w:val="00D61BAF"/>
    <w:rsid w:val="00D64605"/>
    <w:rsid w:val="00D657D7"/>
    <w:rsid w:val="00D66651"/>
    <w:rsid w:val="00D6775B"/>
    <w:rsid w:val="00D73F5F"/>
    <w:rsid w:val="00D8430D"/>
    <w:rsid w:val="00D85B6B"/>
    <w:rsid w:val="00D8606D"/>
    <w:rsid w:val="00D87670"/>
    <w:rsid w:val="00D9014D"/>
    <w:rsid w:val="00D90754"/>
    <w:rsid w:val="00D92128"/>
    <w:rsid w:val="00D93AAC"/>
    <w:rsid w:val="00D95FA3"/>
    <w:rsid w:val="00D968F7"/>
    <w:rsid w:val="00DA08AB"/>
    <w:rsid w:val="00DA0B61"/>
    <w:rsid w:val="00DA23DD"/>
    <w:rsid w:val="00DA4DC6"/>
    <w:rsid w:val="00DB3544"/>
    <w:rsid w:val="00DB3EE0"/>
    <w:rsid w:val="00DB6D71"/>
    <w:rsid w:val="00DB7B72"/>
    <w:rsid w:val="00DB7D15"/>
    <w:rsid w:val="00DC157C"/>
    <w:rsid w:val="00DC228B"/>
    <w:rsid w:val="00DC2B11"/>
    <w:rsid w:val="00DC4549"/>
    <w:rsid w:val="00DC4F10"/>
    <w:rsid w:val="00DC7DC3"/>
    <w:rsid w:val="00DC7DD0"/>
    <w:rsid w:val="00DD0450"/>
    <w:rsid w:val="00DD1D6D"/>
    <w:rsid w:val="00DD3567"/>
    <w:rsid w:val="00DD4782"/>
    <w:rsid w:val="00DD512D"/>
    <w:rsid w:val="00DD5E73"/>
    <w:rsid w:val="00DD677B"/>
    <w:rsid w:val="00DE0D1D"/>
    <w:rsid w:val="00DE178C"/>
    <w:rsid w:val="00DE228C"/>
    <w:rsid w:val="00DE3987"/>
    <w:rsid w:val="00DF65F4"/>
    <w:rsid w:val="00DF7E4F"/>
    <w:rsid w:val="00E0105B"/>
    <w:rsid w:val="00E0107B"/>
    <w:rsid w:val="00E020AF"/>
    <w:rsid w:val="00E02127"/>
    <w:rsid w:val="00E02E03"/>
    <w:rsid w:val="00E05703"/>
    <w:rsid w:val="00E06526"/>
    <w:rsid w:val="00E10F60"/>
    <w:rsid w:val="00E10F86"/>
    <w:rsid w:val="00E11C55"/>
    <w:rsid w:val="00E148E6"/>
    <w:rsid w:val="00E17912"/>
    <w:rsid w:val="00E20370"/>
    <w:rsid w:val="00E2088F"/>
    <w:rsid w:val="00E209B7"/>
    <w:rsid w:val="00E22BB3"/>
    <w:rsid w:val="00E23B1C"/>
    <w:rsid w:val="00E3129E"/>
    <w:rsid w:val="00E31FFC"/>
    <w:rsid w:val="00E32DD4"/>
    <w:rsid w:val="00E40145"/>
    <w:rsid w:val="00E44114"/>
    <w:rsid w:val="00E45F8D"/>
    <w:rsid w:val="00E47CC3"/>
    <w:rsid w:val="00E51E14"/>
    <w:rsid w:val="00E532F0"/>
    <w:rsid w:val="00E542DC"/>
    <w:rsid w:val="00E60BC3"/>
    <w:rsid w:val="00E60DD7"/>
    <w:rsid w:val="00E618AD"/>
    <w:rsid w:val="00E64C6E"/>
    <w:rsid w:val="00E65CCD"/>
    <w:rsid w:val="00E65F5A"/>
    <w:rsid w:val="00E66F7A"/>
    <w:rsid w:val="00E67CC2"/>
    <w:rsid w:val="00E73319"/>
    <w:rsid w:val="00E75378"/>
    <w:rsid w:val="00E81036"/>
    <w:rsid w:val="00E84F5F"/>
    <w:rsid w:val="00E8509E"/>
    <w:rsid w:val="00E85702"/>
    <w:rsid w:val="00E876F7"/>
    <w:rsid w:val="00E87D62"/>
    <w:rsid w:val="00E90F0C"/>
    <w:rsid w:val="00E911FF"/>
    <w:rsid w:val="00E91A38"/>
    <w:rsid w:val="00E9367D"/>
    <w:rsid w:val="00E95BC9"/>
    <w:rsid w:val="00E967D5"/>
    <w:rsid w:val="00E97563"/>
    <w:rsid w:val="00EA310E"/>
    <w:rsid w:val="00EA50C0"/>
    <w:rsid w:val="00EA7CFC"/>
    <w:rsid w:val="00EB1C6B"/>
    <w:rsid w:val="00EB7A61"/>
    <w:rsid w:val="00EC065B"/>
    <w:rsid w:val="00EC22FB"/>
    <w:rsid w:val="00EC4171"/>
    <w:rsid w:val="00EC44B6"/>
    <w:rsid w:val="00EC7C2F"/>
    <w:rsid w:val="00ED297E"/>
    <w:rsid w:val="00ED54AD"/>
    <w:rsid w:val="00ED7556"/>
    <w:rsid w:val="00ED785D"/>
    <w:rsid w:val="00EE0BCA"/>
    <w:rsid w:val="00EE3448"/>
    <w:rsid w:val="00EE45EC"/>
    <w:rsid w:val="00EE555C"/>
    <w:rsid w:val="00EE719A"/>
    <w:rsid w:val="00EE7595"/>
    <w:rsid w:val="00EF0854"/>
    <w:rsid w:val="00EF0E9E"/>
    <w:rsid w:val="00EF538A"/>
    <w:rsid w:val="00EF7616"/>
    <w:rsid w:val="00F006C4"/>
    <w:rsid w:val="00F012B8"/>
    <w:rsid w:val="00F04010"/>
    <w:rsid w:val="00F05006"/>
    <w:rsid w:val="00F05010"/>
    <w:rsid w:val="00F05E03"/>
    <w:rsid w:val="00F05F36"/>
    <w:rsid w:val="00F060DA"/>
    <w:rsid w:val="00F11BE2"/>
    <w:rsid w:val="00F1373B"/>
    <w:rsid w:val="00F15E74"/>
    <w:rsid w:val="00F17AF1"/>
    <w:rsid w:val="00F17F2B"/>
    <w:rsid w:val="00F214B2"/>
    <w:rsid w:val="00F22C3D"/>
    <w:rsid w:val="00F23C3A"/>
    <w:rsid w:val="00F23CA2"/>
    <w:rsid w:val="00F25552"/>
    <w:rsid w:val="00F25F11"/>
    <w:rsid w:val="00F26DFE"/>
    <w:rsid w:val="00F270F1"/>
    <w:rsid w:val="00F27DA8"/>
    <w:rsid w:val="00F302A3"/>
    <w:rsid w:val="00F31622"/>
    <w:rsid w:val="00F34595"/>
    <w:rsid w:val="00F3479A"/>
    <w:rsid w:val="00F34887"/>
    <w:rsid w:val="00F37D65"/>
    <w:rsid w:val="00F43392"/>
    <w:rsid w:val="00F43733"/>
    <w:rsid w:val="00F43A5D"/>
    <w:rsid w:val="00F43CC8"/>
    <w:rsid w:val="00F4544E"/>
    <w:rsid w:val="00F46291"/>
    <w:rsid w:val="00F62684"/>
    <w:rsid w:val="00F6335D"/>
    <w:rsid w:val="00F64146"/>
    <w:rsid w:val="00F65645"/>
    <w:rsid w:val="00F66351"/>
    <w:rsid w:val="00F66DDA"/>
    <w:rsid w:val="00F7014F"/>
    <w:rsid w:val="00F71807"/>
    <w:rsid w:val="00F71BDA"/>
    <w:rsid w:val="00F72071"/>
    <w:rsid w:val="00F72FB1"/>
    <w:rsid w:val="00F73FF0"/>
    <w:rsid w:val="00F74683"/>
    <w:rsid w:val="00F74D45"/>
    <w:rsid w:val="00F75C25"/>
    <w:rsid w:val="00F75F0C"/>
    <w:rsid w:val="00F77711"/>
    <w:rsid w:val="00F81915"/>
    <w:rsid w:val="00F82A77"/>
    <w:rsid w:val="00F832B9"/>
    <w:rsid w:val="00F83521"/>
    <w:rsid w:val="00F857AE"/>
    <w:rsid w:val="00F87565"/>
    <w:rsid w:val="00F87FA6"/>
    <w:rsid w:val="00F92DB3"/>
    <w:rsid w:val="00F93815"/>
    <w:rsid w:val="00F96C26"/>
    <w:rsid w:val="00FA3EFB"/>
    <w:rsid w:val="00FA6FE4"/>
    <w:rsid w:val="00FB17AB"/>
    <w:rsid w:val="00FB28E8"/>
    <w:rsid w:val="00FB2934"/>
    <w:rsid w:val="00FB4C43"/>
    <w:rsid w:val="00FB64CF"/>
    <w:rsid w:val="00FC0876"/>
    <w:rsid w:val="00FC11A6"/>
    <w:rsid w:val="00FC4B2C"/>
    <w:rsid w:val="00FC6723"/>
    <w:rsid w:val="00FD04CE"/>
    <w:rsid w:val="00FD2073"/>
    <w:rsid w:val="00FD3223"/>
    <w:rsid w:val="00FD4671"/>
    <w:rsid w:val="00FD4FE3"/>
    <w:rsid w:val="00FD5465"/>
    <w:rsid w:val="00FD6AB1"/>
    <w:rsid w:val="00FD6BFC"/>
    <w:rsid w:val="00FE3188"/>
    <w:rsid w:val="00FE3BE5"/>
    <w:rsid w:val="00FE3CD9"/>
    <w:rsid w:val="00FE5FA1"/>
    <w:rsid w:val="00FE6C71"/>
    <w:rsid w:val="00FF238C"/>
    <w:rsid w:val="00FF31E0"/>
    <w:rsid w:val="00FF4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AF239B"/>
  <w15:docId w15:val="{5D323A64-F8A9-46B4-85BC-33BD6B31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38CA"/>
    <w:pPr>
      <w:spacing w:after="0" w:line="240" w:lineRule="auto"/>
    </w:pPr>
    <w:rPr>
      <w:rFonts w:ascii="Arial" w:eastAsia="Times New Roman" w:hAnsi="Arial" w:cs="Times New Roman"/>
      <w:sz w:val="20"/>
      <w:szCs w:val="20"/>
      <w:lang w:bidi="he-IL"/>
    </w:rPr>
  </w:style>
  <w:style w:type="paragraph" w:styleId="Heading1">
    <w:name w:val="heading 1"/>
    <w:basedOn w:val="Normal"/>
    <w:next w:val="Normal"/>
    <w:link w:val="Heading1Char"/>
    <w:qFormat/>
    <w:rsid w:val="009238CA"/>
    <w:pPr>
      <w:keepNext/>
      <w:suppressAutoHyphens/>
      <w:spacing w:before="320"/>
      <w:outlineLvl w:val="0"/>
    </w:pPr>
    <w:rPr>
      <w:rFonts w:cs="Arial"/>
      <w:b/>
      <w:bCs/>
      <w:sz w:val="32"/>
      <w:szCs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8CA"/>
    <w:rPr>
      <w:rFonts w:ascii="Arial" w:eastAsia="Times New Roman" w:hAnsi="Arial" w:cs="Arial"/>
      <w:b/>
      <w:bCs/>
      <w:sz w:val="32"/>
      <w:szCs w:val="32"/>
      <w:lang w:val="en-US"/>
    </w:rPr>
  </w:style>
  <w:style w:type="character" w:styleId="FootnoteReference">
    <w:name w:val="footnote reference"/>
    <w:aliases w:val="(NECG) Footnote Reference,(NECG) Footnote Reference1,(NECG) Footnote Reference2,o"/>
    <w:basedOn w:val="DefaultParagraphFont"/>
    <w:rsid w:val="009238CA"/>
    <w:rPr>
      <w:rFonts w:ascii="Arial" w:hAnsi="Arial"/>
      <w:vertAlign w:val="superscript"/>
    </w:rPr>
  </w:style>
  <w:style w:type="paragraph" w:styleId="FootnoteText">
    <w:name w:val="footnote text"/>
    <w:aliases w:val="ACMA Footnote Text,ABA Footnote Text,ALTS FOOTNOTE,(NECG) Footnote Text,Footnote text,AR Footnote Text,AR Footnote Text Char Char Char Char Char,Footnote Text Char1 Char Char,Footnote Text Char Char Char Char Char Char,footnote text"/>
    <w:basedOn w:val="Normal"/>
    <w:link w:val="FootnoteTextChar"/>
    <w:rsid w:val="009238CA"/>
    <w:pPr>
      <w:spacing w:line="240" w:lineRule="atLeast"/>
    </w:pPr>
    <w:rPr>
      <w:rFonts w:ascii="HelveticaNeueLT Std Lt" w:hAnsi="HelveticaNeueLT Std Lt"/>
      <w:sz w:val="16"/>
      <w:szCs w:val="16"/>
      <w:lang w:eastAsia="en-AU" w:bidi="ar-SA"/>
    </w:rPr>
  </w:style>
  <w:style w:type="character" w:customStyle="1" w:styleId="FootnoteTextChar">
    <w:name w:val="Footnote Text Char"/>
    <w:aliases w:val="ACMA Footnote Text Char,ABA Footnote Text Char,ALTS FOOTNOTE Char,(NECG) Footnote Text Char,Footnote text Char,AR Footnote Text Char,AR Footnote Text Char Char Char Char Char Char,Footnote Text Char1 Char Char Char,footnote text Char"/>
    <w:basedOn w:val="DefaultParagraphFont"/>
    <w:link w:val="FootnoteText"/>
    <w:rsid w:val="009238CA"/>
    <w:rPr>
      <w:rFonts w:ascii="HelveticaNeueLT Std Lt" w:eastAsia="Times New Roman" w:hAnsi="HelveticaNeueLT Std Lt" w:cs="Times New Roman"/>
      <w:sz w:val="16"/>
      <w:szCs w:val="16"/>
      <w:lang w:eastAsia="en-AU"/>
    </w:rPr>
  </w:style>
  <w:style w:type="paragraph" w:styleId="BalloonText">
    <w:name w:val="Balloon Text"/>
    <w:basedOn w:val="Normal"/>
    <w:link w:val="BalloonTextChar"/>
    <w:uiPriority w:val="99"/>
    <w:semiHidden/>
    <w:unhideWhenUsed/>
    <w:rsid w:val="00EA7CFC"/>
    <w:rPr>
      <w:rFonts w:ascii="Tahoma" w:hAnsi="Tahoma" w:cs="Tahoma"/>
      <w:sz w:val="16"/>
      <w:szCs w:val="16"/>
    </w:rPr>
  </w:style>
  <w:style w:type="character" w:customStyle="1" w:styleId="BalloonTextChar">
    <w:name w:val="Balloon Text Char"/>
    <w:basedOn w:val="DefaultParagraphFont"/>
    <w:link w:val="BalloonText"/>
    <w:uiPriority w:val="99"/>
    <w:semiHidden/>
    <w:rsid w:val="00EA7CFC"/>
    <w:rPr>
      <w:rFonts w:ascii="Tahoma" w:eastAsia="Times New Roman" w:hAnsi="Tahoma" w:cs="Tahoma"/>
      <w:sz w:val="16"/>
      <w:szCs w:val="16"/>
      <w:lang w:bidi="he-IL"/>
    </w:rPr>
  </w:style>
  <w:style w:type="character" w:styleId="Hyperlink">
    <w:name w:val="Hyperlink"/>
    <w:basedOn w:val="DefaultParagraphFont"/>
    <w:uiPriority w:val="99"/>
    <w:unhideWhenUsed/>
    <w:rsid w:val="0065754F"/>
    <w:rPr>
      <w:color w:val="0000FF" w:themeColor="hyperlink"/>
      <w:u w:val="single"/>
    </w:rPr>
  </w:style>
  <w:style w:type="character" w:styleId="CommentReference">
    <w:name w:val="annotation reference"/>
    <w:basedOn w:val="DefaultParagraphFont"/>
    <w:uiPriority w:val="99"/>
    <w:semiHidden/>
    <w:unhideWhenUsed/>
    <w:rsid w:val="0065754F"/>
    <w:rPr>
      <w:sz w:val="16"/>
      <w:szCs w:val="16"/>
    </w:rPr>
  </w:style>
  <w:style w:type="paragraph" w:styleId="CommentText">
    <w:name w:val="annotation text"/>
    <w:basedOn w:val="Normal"/>
    <w:link w:val="CommentTextChar"/>
    <w:uiPriority w:val="99"/>
    <w:semiHidden/>
    <w:unhideWhenUsed/>
    <w:rsid w:val="0065754F"/>
  </w:style>
  <w:style w:type="character" w:customStyle="1" w:styleId="CommentTextChar">
    <w:name w:val="Comment Text Char"/>
    <w:basedOn w:val="DefaultParagraphFont"/>
    <w:link w:val="CommentText"/>
    <w:uiPriority w:val="99"/>
    <w:semiHidden/>
    <w:rsid w:val="0065754F"/>
    <w:rPr>
      <w:rFonts w:ascii="Arial" w:eastAsia="Times New Roman" w:hAnsi="Arial"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65754F"/>
    <w:rPr>
      <w:b/>
      <w:bCs/>
    </w:rPr>
  </w:style>
  <w:style w:type="character" w:customStyle="1" w:styleId="CommentSubjectChar">
    <w:name w:val="Comment Subject Char"/>
    <w:basedOn w:val="CommentTextChar"/>
    <w:link w:val="CommentSubject"/>
    <w:uiPriority w:val="99"/>
    <w:semiHidden/>
    <w:rsid w:val="0065754F"/>
    <w:rPr>
      <w:rFonts w:ascii="Arial" w:eastAsia="Times New Roman" w:hAnsi="Arial" w:cs="Times New Roman"/>
      <w:b/>
      <w:bCs/>
      <w:sz w:val="20"/>
      <w:szCs w:val="20"/>
      <w:lang w:bidi="he-IL"/>
    </w:rPr>
  </w:style>
  <w:style w:type="paragraph" w:customStyle="1" w:styleId="Default">
    <w:name w:val="Default"/>
    <w:rsid w:val="006651F8"/>
    <w:pPr>
      <w:autoSpaceDE w:val="0"/>
      <w:autoSpaceDN w:val="0"/>
      <w:adjustRightInd w:val="0"/>
      <w:spacing w:after="0" w:line="240" w:lineRule="auto"/>
    </w:pPr>
    <w:rPr>
      <w:rFonts w:ascii="Arial" w:hAnsi="Arial" w:cs="Arial"/>
      <w:color w:val="000000"/>
      <w:sz w:val="24"/>
      <w:szCs w:val="24"/>
    </w:rPr>
  </w:style>
  <w:style w:type="paragraph" w:customStyle="1" w:styleId="definition">
    <w:name w:val="definition"/>
    <w:basedOn w:val="Normal"/>
    <w:rsid w:val="00F96C26"/>
    <w:pPr>
      <w:spacing w:before="80" w:line="260" w:lineRule="exact"/>
      <w:ind w:left="964"/>
      <w:jc w:val="both"/>
    </w:pPr>
    <w:rPr>
      <w:rFonts w:ascii="Times New Roman" w:hAnsi="Times New Roman"/>
      <w:sz w:val="24"/>
      <w:szCs w:val="24"/>
      <w:lang w:bidi="ar-SA"/>
    </w:rPr>
  </w:style>
  <w:style w:type="paragraph" w:customStyle="1" w:styleId="P1">
    <w:name w:val="P1"/>
    <w:aliases w:val="(a)"/>
    <w:basedOn w:val="Normal"/>
    <w:rsid w:val="00F96C26"/>
    <w:pPr>
      <w:tabs>
        <w:tab w:val="right" w:pos="1191"/>
      </w:tabs>
      <w:spacing w:before="60" w:line="260" w:lineRule="exact"/>
      <w:ind w:left="1418" w:hanging="1418"/>
      <w:jc w:val="both"/>
    </w:pPr>
    <w:rPr>
      <w:rFonts w:ascii="Times New Roman" w:hAnsi="Times New Roman"/>
      <w:sz w:val="24"/>
      <w:szCs w:val="24"/>
      <w:lang w:bidi="ar-SA"/>
    </w:rPr>
  </w:style>
  <w:style w:type="paragraph" w:styleId="ListParagraph">
    <w:name w:val="List Paragraph"/>
    <w:basedOn w:val="Normal"/>
    <w:uiPriority w:val="34"/>
    <w:qFormat/>
    <w:rsid w:val="00F96C26"/>
    <w:pPr>
      <w:ind w:left="720"/>
      <w:contextualSpacing/>
    </w:pPr>
  </w:style>
  <w:style w:type="paragraph" w:styleId="Header">
    <w:name w:val="header"/>
    <w:basedOn w:val="Normal"/>
    <w:link w:val="HeaderChar"/>
    <w:uiPriority w:val="99"/>
    <w:unhideWhenUsed/>
    <w:rsid w:val="005B4AC5"/>
    <w:pPr>
      <w:tabs>
        <w:tab w:val="center" w:pos="4513"/>
        <w:tab w:val="right" w:pos="9026"/>
      </w:tabs>
    </w:pPr>
  </w:style>
  <w:style w:type="character" w:customStyle="1" w:styleId="HeaderChar">
    <w:name w:val="Header Char"/>
    <w:basedOn w:val="DefaultParagraphFont"/>
    <w:link w:val="Header"/>
    <w:uiPriority w:val="99"/>
    <w:rsid w:val="005B4AC5"/>
    <w:rPr>
      <w:rFonts w:ascii="Arial" w:eastAsia="Times New Roman" w:hAnsi="Arial" w:cs="Times New Roman"/>
      <w:sz w:val="20"/>
      <w:szCs w:val="20"/>
      <w:lang w:bidi="he-IL"/>
    </w:rPr>
  </w:style>
  <w:style w:type="paragraph" w:styleId="Footer">
    <w:name w:val="footer"/>
    <w:basedOn w:val="Normal"/>
    <w:link w:val="FooterChar"/>
    <w:uiPriority w:val="99"/>
    <w:unhideWhenUsed/>
    <w:rsid w:val="005B4AC5"/>
    <w:pPr>
      <w:tabs>
        <w:tab w:val="center" w:pos="4513"/>
        <w:tab w:val="right" w:pos="9026"/>
      </w:tabs>
    </w:pPr>
  </w:style>
  <w:style w:type="character" w:customStyle="1" w:styleId="FooterChar">
    <w:name w:val="Footer Char"/>
    <w:basedOn w:val="DefaultParagraphFont"/>
    <w:link w:val="Footer"/>
    <w:uiPriority w:val="99"/>
    <w:rsid w:val="005B4AC5"/>
    <w:rPr>
      <w:rFonts w:ascii="Arial" w:eastAsia="Times New Roman" w:hAnsi="Arial" w:cs="Times New Roman"/>
      <w:sz w:val="20"/>
      <w:szCs w:val="20"/>
      <w:lang w:bidi="he-IL"/>
    </w:rPr>
  </w:style>
  <w:style w:type="paragraph" w:customStyle="1" w:styleId="Normalspace">
    <w:name w:val="Normal + space"/>
    <w:basedOn w:val="Normal"/>
    <w:uiPriority w:val="99"/>
    <w:rsid w:val="00660AAB"/>
    <w:pPr>
      <w:autoSpaceDE w:val="0"/>
      <w:autoSpaceDN w:val="0"/>
      <w:spacing w:after="240"/>
      <w:ind w:right="288"/>
    </w:pPr>
    <w:rPr>
      <w:rFonts w:ascii="CG Times (W1)" w:eastAsiaTheme="minorEastAsia" w:hAnsi="CG Times (W1)" w:cs="CG Times (W1)"/>
      <w:sz w:val="24"/>
      <w:szCs w:val="24"/>
      <w:lang w:bidi="ar-SA"/>
    </w:rPr>
  </w:style>
  <w:style w:type="paragraph" w:styleId="Revision">
    <w:name w:val="Revision"/>
    <w:hidden/>
    <w:uiPriority w:val="99"/>
    <w:semiHidden/>
    <w:rsid w:val="00660AAB"/>
    <w:pPr>
      <w:spacing w:after="0" w:line="240" w:lineRule="auto"/>
    </w:pPr>
    <w:rPr>
      <w:rFonts w:ascii="Arial" w:eastAsia="Times New Roman" w:hAnsi="Arial" w:cs="Times New Roman"/>
      <w:sz w:val="20"/>
      <w:szCs w:val="20"/>
      <w:lang w:bidi="he-IL"/>
    </w:rPr>
  </w:style>
  <w:style w:type="paragraph" w:customStyle="1" w:styleId="ACMABulletLevel1">
    <w:name w:val="ACMA Bullet Level 1"/>
    <w:rsid w:val="00852FAE"/>
    <w:pPr>
      <w:numPr>
        <w:numId w:val="14"/>
      </w:numPr>
      <w:spacing w:after="120" w:line="240" w:lineRule="auto"/>
    </w:pPr>
    <w:rPr>
      <w:rFonts w:ascii="Times New Roman" w:eastAsia="Times New Roman" w:hAnsi="Times New Roman" w:cs="Times New Roman"/>
      <w:sz w:val="24"/>
      <w:szCs w:val="20"/>
    </w:rPr>
  </w:style>
  <w:style w:type="table" w:styleId="TableGrid">
    <w:name w:val="Table Grid"/>
    <w:basedOn w:val="TableNormal"/>
    <w:rsid w:val="00A528EF"/>
    <w:pPr>
      <w:spacing w:before="80" w:after="120" w:line="28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BodyText">
    <w:name w:val="ACMA Body Text"/>
    <w:link w:val="ACMABodyTextChar"/>
    <w:rsid w:val="00A701C6"/>
    <w:pPr>
      <w:suppressAutoHyphens/>
      <w:spacing w:before="80" w:after="120" w:line="280" w:lineRule="atLeast"/>
    </w:pPr>
    <w:rPr>
      <w:rFonts w:ascii="Times New Roman" w:eastAsia="Times New Roman" w:hAnsi="Times New Roman" w:cs="Times New Roman"/>
      <w:snapToGrid w:val="0"/>
      <w:sz w:val="24"/>
      <w:szCs w:val="20"/>
    </w:rPr>
  </w:style>
  <w:style w:type="paragraph" w:customStyle="1" w:styleId="ACMANumberedList">
    <w:name w:val="ACMA Numbered List"/>
    <w:rsid w:val="00933D2F"/>
    <w:pPr>
      <w:numPr>
        <w:numId w:val="15"/>
      </w:numPr>
      <w:spacing w:before="20" w:after="20" w:line="240" w:lineRule="auto"/>
    </w:pPr>
    <w:rPr>
      <w:rFonts w:ascii="Times New Roman" w:eastAsia="Times New Roman" w:hAnsi="Times New Roman" w:cs="Times New Roman"/>
      <w:sz w:val="24"/>
      <w:szCs w:val="20"/>
    </w:rPr>
  </w:style>
  <w:style w:type="character" w:customStyle="1" w:styleId="ACMABodyTextChar">
    <w:name w:val="ACMA Body Text Char"/>
    <w:basedOn w:val="DefaultParagraphFont"/>
    <w:link w:val="ACMABodyText"/>
    <w:locked/>
    <w:rsid w:val="00933D2F"/>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1517">
      <w:bodyDiv w:val="1"/>
      <w:marLeft w:val="0"/>
      <w:marRight w:val="0"/>
      <w:marTop w:val="0"/>
      <w:marBottom w:val="0"/>
      <w:divBdr>
        <w:top w:val="none" w:sz="0" w:space="0" w:color="auto"/>
        <w:left w:val="none" w:sz="0" w:space="0" w:color="auto"/>
        <w:bottom w:val="none" w:sz="0" w:space="0" w:color="auto"/>
        <w:right w:val="none" w:sz="0" w:space="0" w:color="auto"/>
      </w:divBdr>
    </w:div>
    <w:div w:id="173225137">
      <w:bodyDiv w:val="1"/>
      <w:marLeft w:val="0"/>
      <w:marRight w:val="0"/>
      <w:marTop w:val="0"/>
      <w:marBottom w:val="0"/>
      <w:divBdr>
        <w:top w:val="none" w:sz="0" w:space="0" w:color="auto"/>
        <w:left w:val="none" w:sz="0" w:space="0" w:color="auto"/>
        <w:bottom w:val="none" w:sz="0" w:space="0" w:color="auto"/>
        <w:right w:val="none" w:sz="0" w:space="0" w:color="auto"/>
      </w:divBdr>
    </w:div>
    <w:div w:id="205262214">
      <w:bodyDiv w:val="1"/>
      <w:marLeft w:val="0"/>
      <w:marRight w:val="0"/>
      <w:marTop w:val="0"/>
      <w:marBottom w:val="0"/>
      <w:divBdr>
        <w:top w:val="none" w:sz="0" w:space="0" w:color="auto"/>
        <w:left w:val="none" w:sz="0" w:space="0" w:color="auto"/>
        <w:bottom w:val="none" w:sz="0" w:space="0" w:color="auto"/>
        <w:right w:val="none" w:sz="0" w:space="0" w:color="auto"/>
      </w:divBdr>
    </w:div>
    <w:div w:id="353843262">
      <w:bodyDiv w:val="1"/>
      <w:marLeft w:val="0"/>
      <w:marRight w:val="0"/>
      <w:marTop w:val="0"/>
      <w:marBottom w:val="0"/>
      <w:divBdr>
        <w:top w:val="none" w:sz="0" w:space="0" w:color="auto"/>
        <w:left w:val="none" w:sz="0" w:space="0" w:color="auto"/>
        <w:bottom w:val="none" w:sz="0" w:space="0" w:color="auto"/>
        <w:right w:val="none" w:sz="0" w:space="0" w:color="auto"/>
      </w:divBdr>
      <w:divsChild>
        <w:div w:id="873545606">
          <w:marLeft w:val="0"/>
          <w:marRight w:val="0"/>
          <w:marTop w:val="0"/>
          <w:marBottom w:val="0"/>
          <w:divBdr>
            <w:top w:val="none" w:sz="0" w:space="0" w:color="auto"/>
            <w:left w:val="none" w:sz="0" w:space="0" w:color="auto"/>
            <w:bottom w:val="none" w:sz="0" w:space="0" w:color="auto"/>
            <w:right w:val="none" w:sz="0" w:space="0" w:color="auto"/>
          </w:divBdr>
          <w:divsChild>
            <w:div w:id="1262296267">
              <w:marLeft w:val="0"/>
              <w:marRight w:val="0"/>
              <w:marTop w:val="0"/>
              <w:marBottom w:val="0"/>
              <w:divBdr>
                <w:top w:val="none" w:sz="0" w:space="0" w:color="auto"/>
                <w:left w:val="none" w:sz="0" w:space="0" w:color="auto"/>
                <w:bottom w:val="none" w:sz="0" w:space="0" w:color="auto"/>
                <w:right w:val="none" w:sz="0" w:space="0" w:color="auto"/>
              </w:divBdr>
              <w:divsChild>
                <w:div w:id="1296571102">
                  <w:marLeft w:val="0"/>
                  <w:marRight w:val="0"/>
                  <w:marTop w:val="0"/>
                  <w:marBottom w:val="0"/>
                  <w:divBdr>
                    <w:top w:val="none" w:sz="0" w:space="0" w:color="auto"/>
                    <w:left w:val="none" w:sz="0" w:space="0" w:color="auto"/>
                    <w:bottom w:val="none" w:sz="0" w:space="0" w:color="auto"/>
                    <w:right w:val="none" w:sz="0" w:space="0" w:color="auto"/>
                  </w:divBdr>
                  <w:divsChild>
                    <w:div w:id="2083870374">
                      <w:marLeft w:val="0"/>
                      <w:marRight w:val="0"/>
                      <w:marTop w:val="0"/>
                      <w:marBottom w:val="0"/>
                      <w:divBdr>
                        <w:top w:val="none" w:sz="0" w:space="0" w:color="auto"/>
                        <w:left w:val="none" w:sz="0" w:space="0" w:color="auto"/>
                        <w:bottom w:val="none" w:sz="0" w:space="0" w:color="auto"/>
                        <w:right w:val="none" w:sz="0" w:space="0" w:color="auto"/>
                      </w:divBdr>
                      <w:divsChild>
                        <w:div w:id="376662270">
                          <w:marLeft w:val="0"/>
                          <w:marRight w:val="0"/>
                          <w:marTop w:val="0"/>
                          <w:marBottom w:val="0"/>
                          <w:divBdr>
                            <w:top w:val="single" w:sz="6" w:space="0" w:color="828282"/>
                            <w:left w:val="single" w:sz="6" w:space="0" w:color="828282"/>
                            <w:bottom w:val="single" w:sz="6" w:space="0" w:color="828282"/>
                            <w:right w:val="single" w:sz="6" w:space="0" w:color="828282"/>
                          </w:divBdr>
                          <w:divsChild>
                            <w:div w:id="725492475">
                              <w:marLeft w:val="0"/>
                              <w:marRight w:val="0"/>
                              <w:marTop w:val="0"/>
                              <w:marBottom w:val="0"/>
                              <w:divBdr>
                                <w:top w:val="none" w:sz="0" w:space="0" w:color="auto"/>
                                <w:left w:val="none" w:sz="0" w:space="0" w:color="auto"/>
                                <w:bottom w:val="none" w:sz="0" w:space="0" w:color="auto"/>
                                <w:right w:val="none" w:sz="0" w:space="0" w:color="auto"/>
                              </w:divBdr>
                              <w:divsChild>
                                <w:div w:id="988633082">
                                  <w:marLeft w:val="0"/>
                                  <w:marRight w:val="0"/>
                                  <w:marTop w:val="0"/>
                                  <w:marBottom w:val="0"/>
                                  <w:divBdr>
                                    <w:top w:val="none" w:sz="0" w:space="0" w:color="auto"/>
                                    <w:left w:val="none" w:sz="0" w:space="0" w:color="auto"/>
                                    <w:bottom w:val="none" w:sz="0" w:space="0" w:color="auto"/>
                                    <w:right w:val="none" w:sz="0" w:space="0" w:color="auto"/>
                                  </w:divBdr>
                                  <w:divsChild>
                                    <w:div w:id="1583837273">
                                      <w:marLeft w:val="0"/>
                                      <w:marRight w:val="0"/>
                                      <w:marTop w:val="0"/>
                                      <w:marBottom w:val="0"/>
                                      <w:divBdr>
                                        <w:top w:val="none" w:sz="0" w:space="0" w:color="auto"/>
                                        <w:left w:val="none" w:sz="0" w:space="0" w:color="auto"/>
                                        <w:bottom w:val="none" w:sz="0" w:space="0" w:color="auto"/>
                                        <w:right w:val="none" w:sz="0" w:space="0" w:color="auto"/>
                                      </w:divBdr>
                                      <w:divsChild>
                                        <w:div w:id="1164055739">
                                          <w:marLeft w:val="0"/>
                                          <w:marRight w:val="0"/>
                                          <w:marTop w:val="0"/>
                                          <w:marBottom w:val="0"/>
                                          <w:divBdr>
                                            <w:top w:val="none" w:sz="0" w:space="0" w:color="auto"/>
                                            <w:left w:val="none" w:sz="0" w:space="0" w:color="auto"/>
                                            <w:bottom w:val="none" w:sz="0" w:space="0" w:color="auto"/>
                                            <w:right w:val="none" w:sz="0" w:space="0" w:color="auto"/>
                                          </w:divBdr>
                                          <w:divsChild>
                                            <w:div w:id="1179275668">
                                              <w:marLeft w:val="0"/>
                                              <w:marRight w:val="0"/>
                                              <w:marTop w:val="0"/>
                                              <w:marBottom w:val="0"/>
                                              <w:divBdr>
                                                <w:top w:val="none" w:sz="0" w:space="0" w:color="auto"/>
                                                <w:left w:val="none" w:sz="0" w:space="0" w:color="auto"/>
                                                <w:bottom w:val="none" w:sz="0" w:space="0" w:color="auto"/>
                                                <w:right w:val="none" w:sz="0" w:space="0" w:color="auto"/>
                                              </w:divBdr>
                                              <w:divsChild>
                                                <w:div w:id="3415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031026">
      <w:bodyDiv w:val="1"/>
      <w:marLeft w:val="0"/>
      <w:marRight w:val="0"/>
      <w:marTop w:val="0"/>
      <w:marBottom w:val="0"/>
      <w:divBdr>
        <w:top w:val="none" w:sz="0" w:space="0" w:color="auto"/>
        <w:left w:val="none" w:sz="0" w:space="0" w:color="auto"/>
        <w:bottom w:val="none" w:sz="0" w:space="0" w:color="auto"/>
        <w:right w:val="none" w:sz="0" w:space="0" w:color="auto"/>
      </w:divBdr>
    </w:div>
    <w:div w:id="459231249">
      <w:bodyDiv w:val="1"/>
      <w:marLeft w:val="0"/>
      <w:marRight w:val="0"/>
      <w:marTop w:val="0"/>
      <w:marBottom w:val="0"/>
      <w:divBdr>
        <w:top w:val="none" w:sz="0" w:space="0" w:color="auto"/>
        <w:left w:val="none" w:sz="0" w:space="0" w:color="auto"/>
        <w:bottom w:val="none" w:sz="0" w:space="0" w:color="auto"/>
        <w:right w:val="none" w:sz="0" w:space="0" w:color="auto"/>
      </w:divBdr>
    </w:div>
    <w:div w:id="783572022">
      <w:bodyDiv w:val="1"/>
      <w:marLeft w:val="0"/>
      <w:marRight w:val="0"/>
      <w:marTop w:val="0"/>
      <w:marBottom w:val="0"/>
      <w:divBdr>
        <w:top w:val="none" w:sz="0" w:space="0" w:color="auto"/>
        <w:left w:val="none" w:sz="0" w:space="0" w:color="auto"/>
        <w:bottom w:val="none" w:sz="0" w:space="0" w:color="auto"/>
        <w:right w:val="none" w:sz="0" w:space="0" w:color="auto"/>
      </w:divBdr>
    </w:div>
    <w:div w:id="867572120">
      <w:bodyDiv w:val="1"/>
      <w:marLeft w:val="0"/>
      <w:marRight w:val="0"/>
      <w:marTop w:val="0"/>
      <w:marBottom w:val="0"/>
      <w:divBdr>
        <w:top w:val="none" w:sz="0" w:space="0" w:color="auto"/>
        <w:left w:val="none" w:sz="0" w:space="0" w:color="auto"/>
        <w:bottom w:val="none" w:sz="0" w:space="0" w:color="auto"/>
        <w:right w:val="none" w:sz="0" w:space="0" w:color="auto"/>
      </w:divBdr>
    </w:div>
    <w:div w:id="11407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6E81140084145A5604F29F9077376" ma:contentTypeVersion="2" ma:contentTypeDescription="Create a new document." ma:contentTypeScope="" ma:versionID="11d302ebfec99d85324da159d7388dc0">
  <xsd:schema xmlns:xsd="http://www.w3.org/2001/XMLSchema" xmlns:xs="http://www.w3.org/2001/XMLSchema" xmlns:p="http://schemas.microsoft.com/office/2006/metadata/properties" xmlns:ns3="9dc15477-f24d-416d-84fb-7c12b43614b6" targetNamespace="http://schemas.microsoft.com/office/2006/metadata/properties" ma:root="true" ma:fieldsID="595308882e2faa0b08f35490a0cda93d" ns3:_="">
    <xsd:import namespace="9dc15477-f24d-416d-84fb-7c12b43614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15477-f24d-416d-84fb-7c12b4361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2BBE-7408-4A92-91FD-EDDF16678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15477-f24d-416d-84fb-7c12b4361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22200-676F-4DA9-A49C-2618C899E5E1}">
  <ds:schemaRefs>
    <ds:schemaRef ds:uri="http://schemas.openxmlformats.org/officeDocument/2006/bibliography"/>
  </ds:schemaRefs>
</ds:datastoreItem>
</file>

<file path=customXml/itemProps3.xml><?xml version="1.0" encoding="utf-8"?>
<ds:datastoreItem xmlns:ds="http://schemas.openxmlformats.org/officeDocument/2006/customXml" ds:itemID="{A50C91FA-5386-43FF-B78A-484EA848544F}">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dc15477-f24d-416d-84fb-7c12b43614b6"/>
    <ds:schemaRef ds:uri="http://www.w3.org/XML/1998/namespace"/>
    <ds:schemaRef ds:uri="http://purl.org/dc/dcmitype/"/>
  </ds:schemaRefs>
</ds:datastoreItem>
</file>

<file path=customXml/itemProps4.xml><?xml version="1.0" encoding="utf-8"?>
<ds:datastoreItem xmlns:ds="http://schemas.openxmlformats.org/officeDocument/2006/customXml" ds:itemID="{4CDE335B-7BF3-4C76-BBEF-DF826D4659AC}">
  <ds:schemaRefs>
    <ds:schemaRef ds:uri="http://schemas.microsoft.com/sharepoint/v3/contenttype/forms"/>
  </ds:schemaRefs>
</ds:datastoreItem>
</file>

<file path=customXml/itemProps5.xml><?xml version="1.0" encoding="utf-8"?>
<ds:datastoreItem xmlns:ds="http://schemas.openxmlformats.org/officeDocument/2006/customXml" ds:itemID="{5A7C8402-39AF-4991-8DA6-813E5EDE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ahenson</dc:creator>
  <cp:keywords/>
  <dc:description/>
  <cp:lastModifiedBy>Morgan Vaudrey</cp:lastModifiedBy>
  <cp:revision>3</cp:revision>
  <cp:lastPrinted>2019-11-20T22:02:00Z</cp:lastPrinted>
  <dcterms:created xsi:type="dcterms:W3CDTF">2019-11-22T05:06:00Z</dcterms:created>
  <dcterms:modified xsi:type="dcterms:W3CDTF">2019-11-29T00:14:00Z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0x0101008F46E81140084145A5604F29F9077376</vt:lpwstr>
  </property>
  <property fmtid="{D5CDD505-2E9C-101B-9397-08002B2CF9AE}" pid="4" name="_dlc_DocIdItemGuid">
    <vt:lpwstr>5169a7c8-eb1e-4f3d-baaa-51ca9bf968e2</vt:lpwstr>
  </property>
</Properties>
</file>