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29" w:rsidRPr="00960D7D" w:rsidRDefault="00915629" w:rsidP="00915629">
      <w:pPr>
        <w:rPr>
          <w:sz w:val="28"/>
        </w:rPr>
      </w:pPr>
      <w:r w:rsidRPr="00960D7D">
        <w:rPr>
          <w:noProof/>
          <w:lang w:eastAsia="en-AU"/>
        </w:rPr>
        <w:drawing>
          <wp:inline distT="0" distB="0" distL="0" distR="0" wp14:anchorId="0E335027" wp14:editId="6196998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915629" w:rsidRPr="00960D7D" w:rsidRDefault="00915629" w:rsidP="00915629">
      <w:pPr>
        <w:rPr>
          <w:sz w:val="19"/>
        </w:rPr>
      </w:pPr>
    </w:p>
    <w:p w:rsidR="00915629" w:rsidRPr="00960D7D" w:rsidRDefault="00915629" w:rsidP="00915629">
      <w:pPr>
        <w:pStyle w:val="ShortT"/>
      </w:pPr>
      <w:r w:rsidRPr="00960D7D">
        <w:t>Industrial Chemicals (Consequential Amendments and Transitional Provisions) Rules</w:t>
      </w:r>
      <w:r w:rsidR="00960D7D" w:rsidRPr="00960D7D">
        <w:t> </w:t>
      </w:r>
      <w:r w:rsidR="00BB4090" w:rsidRPr="00960D7D">
        <w:t>2019</w:t>
      </w:r>
    </w:p>
    <w:p w:rsidR="003302B9" w:rsidRPr="00960D7D" w:rsidRDefault="003302B9" w:rsidP="003302B9">
      <w:pPr>
        <w:pStyle w:val="SignCoverPageStart"/>
        <w:rPr>
          <w:szCs w:val="22"/>
        </w:rPr>
      </w:pPr>
      <w:r w:rsidRPr="00960D7D">
        <w:rPr>
          <w:szCs w:val="22"/>
        </w:rPr>
        <w:t xml:space="preserve">I, Mark </w:t>
      </w:r>
      <w:proofErr w:type="spellStart"/>
      <w:r w:rsidRPr="00960D7D">
        <w:rPr>
          <w:szCs w:val="22"/>
        </w:rPr>
        <w:t>Coulton</w:t>
      </w:r>
      <w:proofErr w:type="spellEnd"/>
      <w:r w:rsidRPr="00960D7D">
        <w:rPr>
          <w:szCs w:val="22"/>
        </w:rPr>
        <w:t>, Minister for Regional Services, Decentralisation and Local Government, make the following rules.</w:t>
      </w:r>
    </w:p>
    <w:p w:rsidR="003302B9" w:rsidRPr="00960D7D" w:rsidRDefault="003302B9" w:rsidP="003302B9">
      <w:pPr>
        <w:keepNext/>
        <w:spacing w:before="300" w:line="240" w:lineRule="atLeast"/>
        <w:ind w:right="397"/>
        <w:jc w:val="both"/>
        <w:rPr>
          <w:szCs w:val="22"/>
        </w:rPr>
      </w:pPr>
      <w:r w:rsidRPr="00960D7D">
        <w:rPr>
          <w:szCs w:val="22"/>
        </w:rPr>
        <w:t>Dated</w:t>
      </w:r>
      <w:r w:rsidRPr="00960D7D">
        <w:rPr>
          <w:szCs w:val="22"/>
        </w:rPr>
        <w:tab/>
      </w:r>
      <w:r w:rsidRPr="00960D7D">
        <w:rPr>
          <w:szCs w:val="22"/>
        </w:rPr>
        <w:fldChar w:fldCharType="begin"/>
      </w:r>
      <w:r w:rsidRPr="00960D7D">
        <w:rPr>
          <w:szCs w:val="22"/>
        </w:rPr>
        <w:instrText xml:space="preserve"> DOCPROPERTY  DateMade </w:instrText>
      </w:r>
      <w:r w:rsidRPr="00960D7D">
        <w:rPr>
          <w:szCs w:val="22"/>
        </w:rPr>
        <w:fldChar w:fldCharType="separate"/>
      </w:r>
      <w:r w:rsidR="00D735B7">
        <w:rPr>
          <w:szCs w:val="22"/>
        </w:rPr>
        <w:t>27 November 2019</w:t>
      </w:r>
      <w:r w:rsidRPr="00960D7D">
        <w:rPr>
          <w:szCs w:val="22"/>
        </w:rPr>
        <w:fldChar w:fldCharType="end"/>
      </w:r>
    </w:p>
    <w:p w:rsidR="003302B9" w:rsidRPr="00960D7D" w:rsidRDefault="003302B9" w:rsidP="003302B9">
      <w:pPr>
        <w:keepNext/>
        <w:tabs>
          <w:tab w:val="left" w:pos="3402"/>
        </w:tabs>
        <w:spacing w:before="1440" w:line="300" w:lineRule="atLeast"/>
        <w:ind w:right="397"/>
        <w:rPr>
          <w:szCs w:val="22"/>
        </w:rPr>
      </w:pPr>
      <w:r w:rsidRPr="00960D7D">
        <w:rPr>
          <w:szCs w:val="22"/>
        </w:rPr>
        <w:t xml:space="preserve">Mark </w:t>
      </w:r>
      <w:proofErr w:type="spellStart"/>
      <w:r w:rsidRPr="00960D7D">
        <w:rPr>
          <w:szCs w:val="22"/>
        </w:rPr>
        <w:t>Coulton</w:t>
      </w:r>
      <w:proofErr w:type="spellEnd"/>
    </w:p>
    <w:p w:rsidR="003302B9" w:rsidRPr="00960D7D" w:rsidRDefault="003302B9" w:rsidP="003302B9">
      <w:pPr>
        <w:pStyle w:val="SignCoverPageEnd"/>
        <w:rPr>
          <w:szCs w:val="22"/>
        </w:rPr>
      </w:pPr>
      <w:r w:rsidRPr="00960D7D">
        <w:rPr>
          <w:szCs w:val="22"/>
        </w:rPr>
        <w:t>Minister for Regional Services, Decentralisation and Local Government</w:t>
      </w:r>
    </w:p>
    <w:p w:rsidR="003302B9" w:rsidRPr="00960D7D" w:rsidRDefault="003302B9" w:rsidP="003302B9"/>
    <w:p w:rsidR="003302B9" w:rsidRPr="00960D7D" w:rsidRDefault="003302B9" w:rsidP="003302B9"/>
    <w:p w:rsidR="00915629" w:rsidRPr="00960D7D" w:rsidRDefault="00915629" w:rsidP="00915629">
      <w:pPr>
        <w:pStyle w:val="Header"/>
        <w:tabs>
          <w:tab w:val="clear" w:pos="4150"/>
          <w:tab w:val="clear" w:pos="8307"/>
        </w:tabs>
      </w:pPr>
      <w:r w:rsidRPr="00960D7D">
        <w:rPr>
          <w:rStyle w:val="CharChapNo"/>
        </w:rPr>
        <w:t xml:space="preserve"> </w:t>
      </w:r>
      <w:r w:rsidRPr="00960D7D">
        <w:rPr>
          <w:rStyle w:val="CharChapText"/>
        </w:rPr>
        <w:t xml:space="preserve"> </w:t>
      </w:r>
    </w:p>
    <w:p w:rsidR="00915629" w:rsidRPr="00960D7D" w:rsidRDefault="00915629" w:rsidP="00915629">
      <w:pPr>
        <w:pStyle w:val="Header"/>
        <w:tabs>
          <w:tab w:val="clear" w:pos="4150"/>
          <w:tab w:val="clear" w:pos="8307"/>
        </w:tabs>
      </w:pPr>
      <w:r w:rsidRPr="00960D7D">
        <w:rPr>
          <w:rStyle w:val="CharPartNo"/>
        </w:rPr>
        <w:t xml:space="preserve"> </w:t>
      </w:r>
      <w:r w:rsidRPr="00960D7D">
        <w:rPr>
          <w:rStyle w:val="CharPartText"/>
        </w:rPr>
        <w:t xml:space="preserve"> </w:t>
      </w:r>
    </w:p>
    <w:p w:rsidR="00915629" w:rsidRPr="00960D7D" w:rsidRDefault="00915629" w:rsidP="00915629">
      <w:pPr>
        <w:pStyle w:val="Header"/>
        <w:tabs>
          <w:tab w:val="clear" w:pos="4150"/>
          <w:tab w:val="clear" w:pos="8307"/>
        </w:tabs>
      </w:pPr>
      <w:r w:rsidRPr="00960D7D">
        <w:rPr>
          <w:rStyle w:val="CharDivNo"/>
        </w:rPr>
        <w:t xml:space="preserve"> </w:t>
      </w:r>
      <w:r w:rsidRPr="00960D7D">
        <w:rPr>
          <w:rStyle w:val="CharDivText"/>
        </w:rPr>
        <w:t xml:space="preserve"> </w:t>
      </w:r>
    </w:p>
    <w:p w:rsidR="00915629" w:rsidRPr="00960D7D" w:rsidRDefault="00915629" w:rsidP="00915629">
      <w:pPr>
        <w:sectPr w:rsidR="00915629" w:rsidRPr="00960D7D" w:rsidSect="00DC4BB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915629" w:rsidRPr="00960D7D" w:rsidRDefault="00915629" w:rsidP="00915629">
      <w:pPr>
        <w:rPr>
          <w:sz w:val="36"/>
        </w:rPr>
      </w:pPr>
      <w:r w:rsidRPr="00960D7D">
        <w:rPr>
          <w:sz w:val="36"/>
        </w:rPr>
        <w:lastRenderedPageBreak/>
        <w:t>Contents</w:t>
      </w:r>
    </w:p>
    <w:p w:rsidR="004A60C7" w:rsidRPr="00960D7D" w:rsidRDefault="004A60C7">
      <w:pPr>
        <w:pStyle w:val="TOC2"/>
        <w:rPr>
          <w:rFonts w:asciiTheme="minorHAnsi" w:eastAsiaTheme="minorEastAsia" w:hAnsiTheme="minorHAnsi" w:cstheme="minorBidi"/>
          <w:b w:val="0"/>
          <w:noProof/>
          <w:kern w:val="0"/>
          <w:sz w:val="22"/>
          <w:szCs w:val="22"/>
        </w:rPr>
      </w:pPr>
      <w:r w:rsidRPr="00960D7D">
        <w:fldChar w:fldCharType="begin"/>
      </w:r>
      <w:r w:rsidRPr="00960D7D">
        <w:instrText xml:space="preserve"> TOC \o "1-9" </w:instrText>
      </w:r>
      <w:r w:rsidRPr="00960D7D">
        <w:fldChar w:fldCharType="separate"/>
      </w:r>
      <w:r w:rsidRPr="00960D7D">
        <w:rPr>
          <w:noProof/>
        </w:rPr>
        <w:t>Part</w:t>
      </w:r>
      <w:r w:rsidR="00960D7D" w:rsidRPr="00960D7D">
        <w:rPr>
          <w:noProof/>
        </w:rPr>
        <w:t> </w:t>
      </w:r>
      <w:r w:rsidRPr="00960D7D">
        <w:rPr>
          <w:noProof/>
        </w:rPr>
        <w:t>1—Preliminary</w:t>
      </w:r>
      <w:r w:rsidRPr="00960D7D">
        <w:rPr>
          <w:b w:val="0"/>
          <w:noProof/>
          <w:sz w:val="18"/>
        </w:rPr>
        <w:tab/>
      </w:r>
      <w:r w:rsidRPr="00960D7D">
        <w:rPr>
          <w:b w:val="0"/>
          <w:noProof/>
          <w:sz w:val="18"/>
        </w:rPr>
        <w:fldChar w:fldCharType="begin"/>
      </w:r>
      <w:r w:rsidRPr="00960D7D">
        <w:rPr>
          <w:b w:val="0"/>
          <w:noProof/>
          <w:sz w:val="18"/>
        </w:rPr>
        <w:instrText xml:space="preserve"> PAGEREF _Toc22201602 \h </w:instrText>
      </w:r>
      <w:r w:rsidRPr="00960D7D">
        <w:rPr>
          <w:b w:val="0"/>
          <w:noProof/>
          <w:sz w:val="18"/>
        </w:rPr>
      </w:r>
      <w:r w:rsidRPr="00960D7D">
        <w:rPr>
          <w:b w:val="0"/>
          <w:noProof/>
          <w:sz w:val="18"/>
        </w:rPr>
        <w:fldChar w:fldCharType="separate"/>
      </w:r>
      <w:r w:rsidR="00D735B7">
        <w:rPr>
          <w:b w:val="0"/>
          <w:noProof/>
          <w:sz w:val="18"/>
        </w:rPr>
        <w:t>1</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w:t>
      </w:r>
      <w:r w:rsidRPr="00960D7D">
        <w:rPr>
          <w:noProof/>
        </w:rPr>
        <w:tab/>
        <w:t>Name</w:t>
      </w:r>
      <w:r w:rsidRPr="00960D7D">
        <w:rPr>
          <w:noProof/>
        </w:rPr>
        <w:tab/>
      </w:r>
      <w:r w:rsidRPr="00960D7D">
        <w:rPr>
          <w:noProof/>
        </w:rPr>
        <w:fldChar w:fldCharType="begin"/>
      </w:r>
      <w:r w:rsidRPr="00960D7D">
        <w:rPr>
          <w:noProof/>
        </w:rPr>
        <w:instrText xml:space="preserve"> PAGEREF _Toc22201603 \h </w:instrText>
      </w:r>
      <w:r w:rsidRPr="00960D7D">
        <w:rPr>
          <w:noProof/>
        </w:rPr>
      </w:r>
      <w:r w:rsidRPr="00960D7D">
        <w:rPr>
          <w:noProof/>
        </w:rPr>
        <w:fldChar w:fldCharType="separate"/>
      </w:r>
      <w:r w:rsidR="00D735B7">
        <w:rPr>
          <w:noProof/>
        </w:rPr>
        <w:t>1</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w:t>
      </w:r>
      <w:r w:rsidRPr="00960D7D">
        <w:rPr>
          <w:noProof/>
        </w:rPr>
        <w:tab/>
        <w:t>Commencement</w:t>
      </w:r>
      <w:r w:rsidRPr="00960D7D">
        <w:rPr>
          <w:noProof/>
        </w:rPr>
        <w:tab/>
      </w:r>
      <w:r w:rsidRPr="00960D7D">
        <w:rPr>
          <w:noProof/>
        </w:rPr>
        <w:fldChar w:fldCharType="begin"/>
      </w:r>
      <w:r w:rsidRPr="00960D7D">
        <w:rPr>
          <w:noProof/>
        </w:rPr>
        <w:instrText xml:space="preserve"> PAGEREF _Toc22201604 \h </w:instrText>
      </w:r>
      <w:r w:rsidRPr="00960D7D">
        <w:rPr>
          <w:noProof/>
        </w:rPr>
      </w:r>
      <w:r w:rsidRPr="00960D7D">
        <w:rPr>
          <w:noProof/>
        </w:rPr>
        <w:fldChar w:fldCharType="separate"/>
      </w:r>
      <w:r w:rsidR="00D735B7">
        <w:rPr>
          <w:noProof/>
        </w:rPr>
        <w:t>1</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3</w:t>
      </w:r>
      <w:r w:rsidRPr="00960D7D">
        <w:rPr>
          <w:noProof/>
        </w:rPr>
        <w:tab/>
        <w:t>Authority</w:t>
      </w:r>
      <w:r w:rsidRPr="00960D7D">
        <w:rPr>
          <w:noProof/>
        </w:rPr>
        <w:tab/>
      </w:r>
      <w:r w:rsidRPr="00960D7D">
        <w:rPr>
          <w:noProof/>
        </w:rPr>
        <w:fldChar w:fldCharType="begin"/>
      </w:r>
      <w:r w:rsidRPr="00960D7D">
        <w:rPr>
          <w:noProof/>
        </w:rPr>
        <w:instrText xml:space="preserve"> PAGEREF _Toc22201605 \h </w:instrText>
      </w:r>
      <w:r w:rsidRPr="00960D7D">
        <w:rPr>
          <w:noProof/>
        </w:rPr>
      </w:r>
      <w:r w:rsidRPr="00960D7D">
        <w:rPr>
          <w:noProof/>
        </w:rPr>
        <w:fldChar w:fldCharType="separate"/>
      </w:r>
      <w:r w:rsidR="00D735B7">
        <w:rPr>
          <w:noProof/>
        </w:rPr>
        <w:t>1</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4</w:t>
      </w:r>
      <w:r w:rsidRPr="00960D7D">
        <w:rPr>
          <w:noProof/>
        </w:rPr>
        <w:tab/>
        <w:t>Definitions</w:t>
      </w:r>
      <w:r w:rsidRPr="00960D7D">
        <w:rPr>
          <w:noProof/>
        </w:rPr>
        <w:tab/>
      </w:r>
      <w:r w:rsidRPr="00960D7D">
        <w:rPr>
          <w:noProof/>
        </w:rPr>
        <w:fldChar w:fldCharType="begin"/>
      </w:r>
      <w:r w:rsidRPr="00960D7D">
        <w:rPr>
          <w:noProof/>
        </w:rPr>
        <w:instrText xml:space="preserve"> PAGEREF _Toc22201606 \h </w:instrText>
      </w:r>
      <w:r w:rsidRPr="00960D7D">
        <w:rPr>
          <w:noProof/>
        </w:rPr>
      </w:r>
      <w:r w:rsidRPr="00960D7D">
        <w:rPr>
          <w:noProof/>
        </w:rPr>
        <w:fldChar w:fldCharType="separate"/>
      </w:r>
      <w:r w:rsidR="00D735B7">
        <w:rPr>
          <w:noProof/>
        </w:rPr>
        <w:t>1</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2—Assessment certificates under new law</w:t>
      </w:r>
      <w:r w:rsidRPr="00960D7D">
        <w:rPr>
          <w:b w:val="0"/>
          <w:noProof/>
          <w:sz w:val="18"/>
        </w:rPr>
        <w:tab/>
      </w:r>
      <w:r w:rsidRPr="00960D7D">
        <w:rPr>
          <w:b w:val="0"/>
          <w:noProof/>
          <w:sz w:val="18"/>
        </w:rPr>
        <w:fldChar w:fldCharType="begin"/>
      </w:r>
      <w:r w:rsidRPr="00960D7D">
        <w:rPr>
          <w:b w:val="0"/>
          <w:noProof/>
          <w:sz w:val="18"/>
        </w:rPr>
        <w:instrText xml:space="preserve"> PAGEREF _Toc22201607 \h </w:instrText>
      </w:r>
      <w:r w:rsidRPr="00960D7D">
        <w:rPr>
          <w:b w:val="0"/>
          <w:noProof/>
          <w:sz w:val="18"/>
        </w:rPr>
      </w:r>
      <w:r w:rsidRPr="00960D7D">
        <w:rPr>
          <w:b w:val="0"/>
          <w:noProof/>
          <w:sz w:val="18"/>
        </w:rPr>
        <w:fldChar w:fldCharType="separate"/>
      </w:r>
      <w:r w:rsidR="00D735B7">
        <w:rPr>
          <w:b w:val="0"/>
          <w:noProof/>
          <w:sz w:val="18"/>
        </w:rPr>
        <w:t>3</w:t>
      </w:r>
      <w:r w:rsidRPr="00960D7D">
        <w:rPr>
          <w:b w:val="0"/>
          <w:noProof/>
          <w:sz w:val="18"/>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1—Pending applications for assessment certificates</w:t>
      </w:r>
      <w:r w:rsidRPr="00960D7D">
        <w:rPr>
          <w:b w:val="0"/>
          <w:noProof/>
          <w:sz w:val="18"/>
        </w:rPr>
        <w:tab/>
      </w:r>
      <w:r w:rsidRPr="00960D7D">
        <w:rPr>
          <w:b w:val="0"/>
          <w:noProof/>
          <w:sz w:val="18"/>
        </w:rPr>
        <w:fldChar w:fldCharType="begin"/>
      </w:r>
      <w:r w:rsidRPr="00960D7D">
        <w:rPr>
          <w:b w:val="0"/>
          <w:noProof/>
          <w:sz w:val="18"/>
        </w:rPr>
        <w:instrText xml:space="preserve"> PAGEREF _Toc22201608 \h </w:instrText>
      </w:r>
      <w:r w:rsidRPr="00960D7D">
        <w:rPr>
          <w:b w:val="0"/>
          <w:noProof/>
          <w:sz w:val="18"/>
        </w:rPr>
      </w:r>
      <w:r w:rsidRPr="00960D7D">
        <w:rPr>
          <w:b w:val="0"/>
          <w:noProof/>
          <w:sz w:val="18"/>
        </w:rPr>
        <w:fldChar w:fldCharType="separate"/>
      </w:r>
      <w:r w:rsidR="00D735B7">
        <w:rPr>
          <w:b w:val="0"/>
          <w:noProof/>
          <w:sz w:val="18"/>
        </w:rPr>
        <w:t>3</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5</w:t>
      </w:r>
      <w:r w:rsidRPr="00960D7D">
        <w:rPr>
          <w:noProof/>
        </w:rPr>
        <w:tab/>
        <w:t>Application of Division</w:t>
      </w:r>
      <w:r w:rsidRPr="00960D7D">
        <w:rPr>
          <w:noProof/>
        </w:rPr>
        <w:tab/>
      </w:r>
      <w:r w:rsidRPr="00960D7D">
        <w:rPr>
          <w:noProof/>
        </w:rPr>
        <w:fldChar w:fldCharType="begin"/>
      </w:r>
      <w:r w:rsidRPr="00960D7D">
        <w:rPr>
          <w:noProof/>
        </w:rPr>
        <w:instrText xml:space="preserve"> PAGEREF _Toc22201609 \h </w:instrText>
      </w:r>
      <w:r w:rsidRPr="00960D7D">
        <w:rPr>
          <w:noProof/>
        </w:rPr>
      </w:r>
      <w:r w:rsidRPr="00960D7D">
        <w:rPr>
          <w:noProof/>
        </w:rPr>
        <w:fldChar w:fldCharType="separate"/>
      </w:r>
      <w:r w:rsidR="00D735B7">
        <w:rPr>
          <w:noProof/>
        </w:rPr>
        <w:t>3</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6</w:t>
      </w:r>
      <w:r w:rsidRPr="00960D7D">
        <w:rPr>
          <w:noProof/>
        </w:rPr>
        <w:tab/>
        <w:t>Pending applications for variation of requirements of section</w:t>
      </w:r>
      <w:r w:rsidR="00960D7D" w:rsidRPr="00960D7D">
        <w:rPr>
          <w:noProof/>
        </w:rPr>
        <w:t> </w:t>
      </w:r>
      <w:r w:rsidRPr="00960D7D">
        <w:rPr>
          <w:noProof/>
        </w:rPr>
        <w:t>23 of old law</w:t>
      </w:r>
      <w:r w:rsidRPr="00960D7D">
        <w:rPr>
          <w:noProof/>
        </w:rPr>
        <w:tab/>
      </w:r>
      <w:r w:rsidRPr="00960D7D">
        <w:rPr>
          <w:noProof/>
        </w:rPr>
        <w:fldChar w:fldCharType="begin"/>
      </w:r>
      <w:r w:rsidRPr="00960D7D">
        <w:rPr>
          <w:noProof/>
        </w:rPr>
        <w:instrText xml:space="preserve"> PAGEREF _Toc22201610 \h </w:instrText>
      </w:r>
      <w:r w:rsidRPr="00960D7D">
        <w:rPr>
          <w:noProof/>
        </w:rPr>
      </w:r>
      <w:r w:rsidRPr="00960D7D">
        <w:rPr>
          <w:noProof/>
        </w:rPr>
        <w:fldChar w:fldCharType="separate"/>
      </w:r>
      <w:r w:rsidR="00D735B7">
        <w:rPr>
          <w:noProof/>
        </w:rPr>
        <w:t>3</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7</w:t>
      </w:r>
      <w:r w:rsidRPr="00960D7D">
        <w:rPr>
          <w:noProof/>
        </w:rPr>
        <w:tab/>
        <w:t>Period within which decision must be made on application for assessment certificate</w:t>
      </w:r>
      <w:r w:rsidRPr="00960D7D">
        <w:rPr>
          <w:noProof/>
        </w:rPr>
        <w:tab/>
      </w:r>
      <w:r w:rsidRPr="00960D7D">
        <w:rPr>
          <w:noProof/>
        </w:rPr>
        <w:fldChar w:fldCharType="begin"/>
      </w:r>
      <w:r w:rsidRPr="00960D7D">
        <w:rPr>
          <w:noProof/>
        </w:rPr>
        <w:instrText xml:space="preserve"> PAGEREF _Toc22201611 \h </w:instrText>
      </w:r>
      <w:r w:rsidRPr="00960D7D">
        <w:rPr>
          <w:noProof/>
        </w:rPr>
      </w:r>
      <w:r w:rsidRPr="00960D7D">
        <w:rPr>
          <w:noProof/>
        </w:rPr>
        <w:fldChar w:fldCharType="separate"/>
      </w:r>
      <w:r w:rsidR="00D735B7">
        <w:rPr>
          <w:noProof/>
        </w:rPr>
        <w:t>3</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8</w:t>
      </w:r>
      <w:r w:rsidRPr="00960D7D">
        <w:rPr>
          <w:noProof/>
        </w:rPr>
        <w:tab/>
        <w:t>Matters Executive Director must have regard to in considering application</w:t>
      </w:r>
      <w:r w:rsidRPr="00960D7D">
        <w:rPr>
          <w:noProof/>
        </w:rPr>
        <w:tab/>
      </w:r>
      <w:r w:rsidRPr="00960D7D">
        <w:rPr>
          <w:noProof/>
        </w:rPr>
        <w:fldChar w:fldCharType="begin"/>
      </w:r>
      <w:r w:rsidRPr="00960D7D">
        <w:rPr>
          <w:noProof/>
        </w:rPr>
        <w:instrText xml:space="preserve"> PAGEREF _Toc22201612 \h </w:instrText>
      </w:r>
      <w:r w:rsidRPr="00960D7D">
        <w:rPr>
          <w:noProof/>
        </w:rPr>
      </w:r>
      <w:r w:rsidRPr="00960D7D">
        <w:rPr>
          <w:noProof/>
        </w:rPr>
        <w:fldChar w:fldCharType="separate"/>
      </w:r>
      <w:r w:rsidR="00D735B7">
        <w:rPr>
          <w:noProof/>
        </w:rPr>
        <w:t>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9</w:t>
      </w:r>
      <w:r w:rsidRPr="00960D7D">
        <w:rPr>
          <w:noProof/>
        </w:rPr>
        <w:tab/>
        <w:t>Requests for further information under old law</w:t>
      </w:r>
      <w:r w:rsidRPr="00960D7D">
        <w:rPr>
          <w:noProof/>
        </w:rPr>
        <w:tab/>
      </w:r>
      <w:r w:rsidRPr="00960D7D">
        <w:rPr>
          <w:noProof/>
        </w:rPr>
        <w:fldChar w:fldCharType="begin"/>
      </w:r>
      <w:r w:rsidRPr="00960D7D">
        <w:rPr>
          <w:noProof/>
        </w:rPr>
        <w:instrText xml:space="preserve"> PAGEREF _Toc22201613 \h </w:instrText>
      </w:r>
      <w:r w:rsidRPr="00960D7D">
        <w:rPr>
          <w:noProof/>
        </w:rPr>
      </w:r>
      <w:r w:rsidRPr="00960D7D">
        <w:rPr>
          <w:noProof/>
        </w:rPr>
        <w:fldChar w:fldCharType="separate"/>
      </w:r>
      <w:r w:rsidR="00D735B7">
        <w:rPr>
          <w:noProof/>
        </w:rPr>
        <w:t>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10</w:t>
      </w:r>
      <w:r w:rsidRPr="00960D7D">
        <w:rPr>
          <w:noProof/>
        </w:rPr>
        <w:tab/>
        <w:t>Draft assessment statement not to be provided</w:t>
      </w:r>
      <w:r w:rsidRPr="00960D7D">
        <w:rPr>
          <w:noProof/>
        </w:rPr>
        <w:tab/>
      </w:r>
      <w:r w:rsidRPr="00960D7D">
        <w:rPr>
          <w:noProof/>
        </w:rPr>
        <w:fldChar w:fldCharType="begin"/>
      </w:r>
      <w:r w:rsidRPr="00960D7D">
        <w:rPr>
          <w:noProof/>
        </w:rPr>
        <w:instrText xml:space="preserve"> PAGEREF _Toc22201614 \h </w:instrText>
      </w:r>
      <w:r w:rsidRPr="00960D7D">
        <w:rPr>
          <w:noProof/>
        </w:rPr>
      </w:r>
      <w:r w:rsidRPr="00960D7D">
        <w:rPr>
          <w:noProof/>
        </w:rPr>
        <w:fldChar w:fldCharType="separate"/>
      </w:r>
      <w:r w:rsidR="00D735B7">
        <w:rPr>
          <w:noProof/>
        </w:rPr>
        <w:t>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11</w:t>
      </w:r>
      <w:r w:rsidRPr="00960D7D">
        <w:rPr>
          <w:noProof/>
        </w:rPr>
        <w:tab/>
        <w:t>Executive Director must prepare draft assessment report and public report</w:t>
      </w:r>
      <w:r w:rsidRPr="00960D7D">
        <w:rPr>
          <w:noProof/>
        </w:rPr>
        <w:tab/>
      </w:r>
      <w:r w:rsidRPr="00960D7D">
        <w:rPr>
          <w:noProof/>
        </w:rPr>
        <w:fldChar w:fldCharType="begin"/>
      </w:r>
      <w:r w:rsidRPr="00960D7D">
        <w:rPr>
          <w:noProof/>
        </w:rPr>
        <w:instrText xml:space="preserve"> PAGEREF _Toc22201615 \h </w:instrText>
      </w:r>
      <w:r w:rsidRPr="00960D7D">
        <w:rPr>
          <w:noProof/>
        </w:rPr>
      </w:r>
      <w:r w:rsidRPr="00960D7D">
        <w:rPr>
          <w:noProof/>
        </w:rPr>
        <w:fldChar w:fldCharType="separate"/>
      </w:r>
      <w:r w:rsidR="00D735B7">
        <w:rPr>
          <w:noProof/>
        </w:rPr>
        <w:t>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12</w:t>
      </w:r>
      <w:r w:rsidRPr="00960D7D">
        <w:rPr>
          <w:noProof/>
        </w:rPr>
        <w:tab/>
        <w:t>Issue of assessment certificate and assessment report</w:t>
      </w:r>
      <w:r w:rsidRPr="00960D7D">
        <w:rPr>
          <w:noProof/>
        </w:rPr>
        <w:tab/>
      </w:r>
      <w:r w:rsidRPr="00960D7D">
        <w:rPr>
          <w:noProof/>
        </w:rPr>
        <w:fldChar w:fldCharType="begin"/>
      </w:r>
      <w:r w:rsidRPr="00960D7D">
        <w:rPr>
          <w:noProof/>
        </w:rPr>
        <w:instrText xml:space="preserve"> PAGEREF _Toc22201616 \h </w:instrText>
      </w:r>
      <w:r w:rsidRPr="00960D7D">
        <w:rPr>
          <w:noProof/>
        </w:rPr>
      </w:r>
      <w:r w:rsidRPr="00960D7D">
        <w:rPr>
          <w:noProof/>
        </w:rPr>
        <w:fldChar w:fldCharType="separate"/>
      </w:r>
      <w:r w:rsidR="00D735B7">
        <w:rPr>
          <w:noProof/>
        </w:rPr>
        <w:t>5</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13</w:t>
      </w:r>
      <w:r w:rsidRPr="00960D7D">
        <w:rPr>
          <w:noProof/>
        </w:rPr>
        <w:tab/>
        <w:t>Publication of public report</w:t>
      </w:r>
      <w:r w:rsidRPr="00960D7D">
        <w:rPr>
          <w:noProof/>
        </w:rPr>
        <w:tab/>
      </w:r>
      <w:r w:rsidRPr="00960D7D">
        <w:rPr>
          <w:noProof/>
        </w:rPr>
        <w:fldChar w:fldCharType="begin"/>
      </w:r>
      <w:r w:rsidRPr="00960D7D">
        <w:rPr>
          <w:noProof/>
        </w:rPr>
        <w:instrText xml:space="preserve"> PAGEREF _Toc22201617 \h </w:instrText>
      </w:r>
      <w:r w:rsidRPr="00960D7D">
        <w:rPr>
          <w:noProof/>
        </w:rPr>
      </w:r>
      <w:r w:rsidRPr="00960D7D">
        <w:rPr>
          <w:noProof/>
        </w:rPr>
        <w:fldChar w:fldCharType="separate"/>
      </w:r>
      <w:r w:rsidR="00D735B7">
        <w:rPr>
          <w:noProof/>
        </w:rPr>
        <w:t>5</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14</w:t>
      </w:r>
      <w:r w:rsidRPr="00960D7D">
        <w:rPr>
          <w:noProof/>
        </w:rPr>
        <w:tab/>
        <w:t>Content of assessment certificate</w:t>
      </w:r>
      <w:r w:rsidRPr="00960D7D">
        <w:rPr>
          <w:noProof/>
        </w:rPr>
        <w:tab/>
      </w:r>
      <w:r w:rsidRPr="00960D7D">
        <w:rPr>
          <w:noProof/>
        </w:rPr>
        <w:fldChar w:fldCharType="begin"/>
      </w:r>
      <w:r w:rsidRPr="00960D7D">
        <w:rPr>
          <w:noProof/>
        </w:rPr>
        <w:instrText xml:space="preserve"> PAGEREF _Toc22201618 \h </w:instrText>
      </w:r>
      <w:r w:rsidRPr="00960D7D">
        <w:rPr>
          <w:noProof/>
        </w:rPr>
      </w:r>
      <w:r w:rsidRPr="00960D7D">
        <w:rPr>
          <w:noProof/>
        </w:rPr>
        <w:fldChar w:fldCharType="separate"/>
      </w:r>
      <w:r w:rsidR="00D735B7">
        <w:rPr>
          <w:noProof/>
        </w:rPr>
        <w:t>5</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15</w:t>
      </w:r>
      <w:r w:rsidRPr="00960D7D">
        <w:rPr>
          <w:noProof/>
        </w:rPr>
        <w:tab/>
        <w:t>General requirements for applications</w:t>
      </w:r>
      <w:r w:rsidRPr="00960D7D">
        <w:rPr>
          <w:noProof/>
        </w:rPr>
        <w:tab/>
      </w:r>
      <w:r w:rsidRPr="00960D7D">
        <w:rPr>
          <w:noProof/>
        </w:rPr>
        <w:fldChar w:fldCharType="begin"/>
      </w:r>
      <w:r w:rsidRPr="00960D7D">
        <w:rPr>
          <w:noProof/>
        </w:rPr>
        <w:instrText xml:space="preserve"> PAGEREF _Toc22201619 \h </w:instrText>
      </w:r>
      <w:r w:rsidRPr="00960D7D">
        <w:rPr>
          <w:noProof/>
        </w:rPr>
      </w:r>
      <w:r w:rsidRPr="00960D7D">
        <w:rPr>
          <w:noProof/>
        </w:rPr>
        <w:fldChar w:fldCharType="separate"/>
      </w:r>
      <w:r w:rsidR="00D735B7">
        <w:rPr>
          <w:noProof/>
        </w:rPr>
        <w:t>6</w:t>
      </w:r>
      <w:r w:rsidRPr="00960D7D">
        <w:rPr>
          <w:noProof/>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2—Pending applications for variation of assessment report</w:t>
      </w:r>
      <w:r w:rsidRPr="00960D7D">
        <w:rPr>
          <w:b w:val="0"/>
          <w:noProof/>
          <w:sz w:val="18"/>
        </w:rPr>
        <w:tab/>
      </w:r>
      <w:r w:rsidRPr="00960D7D">
        <w:rPr>
          <w:b w:val="0"/>
          <w:noProof/>
          <w:sz w:val="18"/>
        </w:rPr>
        <w:fldChar w:fldCharType="begin"/>
      </w:r>
      <w:r w:rsidRPr="00960D7D">
        <w:rPr>
          <w:b w:val="0"/>
          <w:noProof/>
          <w:sz w:val="18"/>
        </w:rPr>
        <w:instrText xml:space="preserve"> PAGEREF _Toc22201620 \h </w:instrText>
      </w:r>
      <w:r w:rsidRPr="00960D7D">
        <w:rPr>
          <w:b w:val="0"/>
          <w:noProof/>
          <w:sz w:val="18"/>
        </w:rPr>
      </w:r>
      <w:r w:rsidRPr="00960D7D">
        <w:rPr>
          <w:b w:val="0"/>
          <w:noProof/>
          <w:sz w:val="18"/>
        </w:rPr>
        <w:fldChar w:fldCharType="separate"/>
      </w:r>
      <w:r w:rsidR="00D735B7">
        <w:rPr>
          <w:b w:val="0"/>
          <w:noProof/>
          <w:sz w:val="18"/>
        </w:rPr>
        <w:t>7</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16</w:t>
      </w:r>
      <w:r w:rsidRPr="00960D7D">
        <w:rPr>
          <w:noProof/>
        </w:rPr>
        <w:tab/>
        <w:t>Pending applications for variation of assessment report</w:t>
      </w:r>
      <w:r w:rsidRPr="00960D7D">
        <w:rPr>
          <w:noProof/>
        </w:rPr>
        <w:tab/>
      </w:r>
      <w:r w:rsidRPr="00960D7D">
        <w:rPr>
          <w:noProof/>
        </w:rPr>
        <w:fldChar w:fldCharType="begin"/>
      </w:r>
      <w:r w:rsidRPr="00960D7D">
        <w:rPr>
          <w:noProof/>
        </w:rPr>
        <w:instrText xml:space="preserve"> PAGEREF _Toc22201621 \h </w:instrText>
      </w:r>
      <w:r w:rsidRPr="00960D7D">
        <w:rPr>
          <w:noProof/>
        </w:rPr>
      </w:r>
      <w:r w:rsidRPr="00960D7D">
        <w:rPr>
          <w:noProof/>
        </w:rPr>
        <w:fldChar w:fldCharType="separate"/>
      </w:r>
      <w:r w:rsidR="00D735B7">
        <w:rPr>
          <w:noProof/>
        </w:rPr>
        <w:t>7</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17</w:t>
      </w:r>
      <w:r w:rsidRPr="00960D7D">
        <w:rPr>
          <w:noProof/>
        </w:rPr>
        <w:tab/>
        <w:t>Reconsideration and review of decision</w:t>
      </w:r>
      <w:r w:rsidRPr="00960D7D">
        <w:rPr>
          <w:noProof/>
        </w:rPr>
        <w:tab/>
      </w:r>
      <w:r w:rsidRPr="00960D7D">
        <w:rPr>
          <w:noProof/>
        </w:rPr>
        <w:fldChar w:fldCharType="begin"/>
      </w:r>
      <w:r w:rsidRPr="00960D7D">
        <w:rPr>
          <w:noProof/>
        </w:rPr>
        <w:instrText xml:space="preserve"> PAGEREF _Toc22201622 \h </w:instrText>
      </w:r>
      <w:r w:rsidRPr="00960D7D">
        <w:rPr>
          <w:noProof/>
        </w:rPr>
      </w:r>
      <w:r w:rsidRPr="00960D7D">
        <w:rPr>
          <w:noProof/>
        </w:rPr>
        <w:fldChar w:fldCharType="separate"/>
      </w:r>
      <w:r w:rsidR="00D735B7">
        <w:rPr>
          <w:noProof/>
        </w:rPr>
        <w:t>7</w:t>
      </w:r>
      <w:r w:rsidRPr="00960D7D">
        <w:rPr>
          <w:noProof/>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3—Pending applications for extension of assessment certificate</w:t>
      </w:r>
      <w:r w:rsidRPr="00960D7D">
        <w:rPr>
          <w:b w:val="0"/>
          <w:noProof/>
          <w:sz w:val="18"/>
        </w:rPr>
        <w:tab/>
      </w:r>
      <w:r w:rsidRPr="00960D7D">
        <w:rPr>
          <w:b w:val="0"/>
          <w:noProof/>
          <w:sz w:val="18"/>
        </w:rPr>
        <w:fldChar w:fldCharType="begin"/>
      </w:r>
      <w:r w:rsidRPr="00960D7D">
        <w:rPr>
          <w:b w:val="0"/>
          <w:noProof/>
          <w:sz w:val="18"/>
        </w:rPr>
        <w:instrText xml:space="preserve"> PAGEREF _Toc22201623 \h </w:instrText>
      </w:r>
      <w:r w:rsidRPr="00960D7D">
        <w:rPr>
          <w:b w:val="0"/>
          <w:noProof/>
          <w:sz w:val="18"/>
        </w:rPr>
      </w:r>
      <w:r w:rsidRPr="00960D7D">
        <w:rPr>
          <w:b w:val="0"/>
          <w:noProof/>
          <w:sz w:val="18"/>
        </w:rPr>
        <w:fldChar w:fldCharType="separate"/>
      </w:r>
      <w:r w:rsidR="00D735B7">
        <w:rPr>
          <w:b w:val="0"/>
          <w:noProof/>
          <w:sz w:val="18"/>
        </w:rPr>
        <w:t>8</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18</w:t>
      </w:r>
      <w:r w:rsidRPr="00960D7D">
        <w:rPr>
          <w:noProof/>
        </w:rPr>
        <w:tab/>
        <w:t>Pending applications under section</w:t>
      </w:r>
      <w:r w:rsidR="00960D7D" w:rsidRPr="00960D7D">
        <w:rPr>
          <w:noProof/>
        </w:rPr>
        <w:t> </w:t>
      </w:r>
      <w:r w:rsidRPr="00960D7D">
        <w:rPr>
          <w:noProof/>
        </w:rPr>
        <w:t>40A of old law—no significant variations</w:t>
      </w:r>
      <w:r w:rsidRPr="00960D7D">
        <w:rPr>
          <w:noProof/>
        </w:rPr>
        <w:tab/>
      </w:r>
      <w:r w:rsidRPr="00960D7D">
        <w:rPr>
          <w:noProof/>
        </w:rPr>
        <w:fldChar w:fldCharType="begin"/>
      </w:r>
      <w:r w:rsidRPr="00960D7D">
        <w:rPr>
          <w:noProof/>
        </w:rPr>
        <w:instrText xml:space="preserve"> PAGEREF _Toc22201624 \h </w:instrText>
      </w:r>
      <w:r w:rsidRPr="00960D7D">
        <w:rPr>
          <w:noProof/>
        </w:rPr>
      </w:r>
      <w:r w:rsidRPr="00960D7D">
        <w:rPr>
          <w:noProof/>
        </w:rPr>
        <w:fldChar w:fldCharType="separate"/>
      </w:r>
      <w:r w:rsidR="00D735B7">
        <w:rPr>
          <w:noProof/>
        </w:rPr>
        <w:t>8</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19</w:t>
      </w:r>
      <w:r w:rsidRPr="00960D7D">
        <w:rPr>
          <w:noProof/>
        </w:rPr>
        <w:tab/>
        <w:t>Pending applications under section</w:t>
      </w:r>
      <w:r w:rsidR="00960D7D" w:rsidRPr="00960D7D">
        <w:rPr>
          <w:noProof/>
        </w:rPr>
        <w:t> </w:t>
      </w:r>
      <w:r w:rsidRPr="00960D7D">
        <w:rPr>
          <w:noProof/>
        </w:rPr>
        <w:t>40A of old law—significant variations</w:t>
      </w:r>
      <w:r w:rsidRPr="00960D7D">
        <w:rPr>
          <w:noProof/>
        </w:rPr>
        <w:tab/>
      </w:r>
      <w:r w:rsidRPr="00960D7D">
        <w:rPr>
          <w:noProof/>
        </w:rPr>
        <w:fldChar w:fldCharType="begin"/>
      </w:r>
      <w:r w:rsidRPr="00960D7D">
        <w:rPr>
          <w:noProof/>
        </w:rPr>
        <w:instrText xml:space="preserve"> PAGEREF _Toc22201625 \h </w:instrText>
      </w:r>
      <w:r w:rsidRPr="00960D7D">
        <w:rPr>
          <w:noProof/>
        </w:rPr>
      </w:r>
      <w:r w:rsidRPr="00960D7D">
        <w:rPr>
          <w:noProof/>
        </w:rPr>
        <w:fldChar w:fldCharType="separate"/>
      </w:r>
      <w:r w:rsidR="00D735B7">
        <w:rPr>
          <w:noProof/>
        </w:rPr>
        <w:t>8</w:t>
      </w:r>
      <w:r w:rsidRPr="00960D7D">
        <w:rPr>
          <w:noProof/>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4—Transitioned assessment certificates</w:t>
      </w:r>
      <w:r w:rsidRPr="00960D7D">
        <w:rPr>
          <w:b w:val="0"/>
          <w:noProof/>
          <w:sz w:val="18"/>
        </w:rPr>
        <w:tab/>
      </w:r>
      <w:r w:rsidRPr="00960D7D">
        <w:rPr>
          <w:b w:val="0"/>
          <w:noProof/>
          <w:sz w:val="18"/>
        </w:rPr>
        <w:fldChar w:fldCharType="begin"/>
      </w:r>
      <w:r w:rsidRPr="00960D7D">
        <w:rPr>
          <w:b w:val="0"/>
          <w:noProof/>
          <w:sz w:val="18"/>
        </w:rPr>
        <w:instrText xml:space="preserve"> PAGEREF _Toc22201626 \h </w:instrText>
      </w:r>
      <w:r w:rsidRPr="00960D7D">
        <w:rPr>
          <w:b w:val="0"/>
          <w:noProof/>
          <w:sz w:val="18"/>
        </w:rPr>
      </w:r>
      <w:r w:rsidRPr="00960D7D">
        <w:rPr>
          <w:b w:val="0"/>
          <w:noProof/>
          <w:sz w:val="18"/>
        </w:rPr>
        <w:fldChar w:fldCharType="separate"/>
      </w:r>
      <w:r w:rsidR="00D735B7">
        <w:rPr>
          <w:b w:val="0"/>
          <w:noProof/>
          <w:sz w:val="18"/>
        </w:rPr>
        <w:t>9</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20</w:t>
      </w:r>
      <w:r w:rsidRPr="00960D7D">
        <w:rPr>
          <w:noProof/>
        </w:rPr>
        <w:tab/>
        <w:t>Varying or cancelling an assessment certificate</w:t>
      </w:r>
      <w:r w:rsidRPr="00960D7D">
        <w:rPr>
          <w:noProof/>
        </w:rPr>
        <w:tab/>
      </w:r>
      <w:r w:rsidRPr="00960D7D">
        <w:rPr>
          <w:noProof/>
        </w:rPr>
        <w:fldChar w:fldCharType="begin"/>
      </w:r>
      <w:r w:rsidRPr="00960D7D">
        <w:rPr>
          <w:noProof/>
        </w:rPr>
        <w:instrText xml:space="preserve"> PAGEREF _Toc22201627 \h </w:instrText>
      </w:r>
      <w:r w:rsidRPr="00960D7D">
        <w:rPr>
          <w:noProof/>
        </w:rPr>
      </w:r>
      <w:r w:rsidRPr="00960D7D">
        <w:rPr>
          <w:noProof/>
        </w:rPr>
        <w:fldChar w:fldCharType="separate"/>
      </w:r>
      <w:r w:rsidR="00D735B7">
        <w:rPr>
          <w:noProof/>
        </w:rPr>
        <w:t>9</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3—Commercial evaluation permits under new law</w:t>
      </w:r>
      <w:r w:rsidRPr="00960D7D">
        <w:rPr>
          <w:b w:val="0"/>
          <w:noProof/>
          <w:sz w:val="18"/>
        </w:rPr>
        <w:tab/>
      </w:r>
      <w:r w:rsidRPr="00960D7D">
        <w:rPr>
          <w:b w:val="0"/>
          <w:noProof/>
          <w:sz w:val="18"/>
        </w:rPr>
        <w:fldChar w:fldCharType="begin"/>
      </w:r>
      <w:r w:rsidRPr="00960D7D">
        <w:rPr>
          <w:b w:val="0"/>
          <w:noProof/>
          <w:sz w:val="18"/>
        </w:rPr>
        <w:instrText xml:space="preserve"> PAGEREF _Toc22201628 \h </w:instrText>
      </w:r>
      <w:r w:rsidRPr="00960D7D">
        <w:rPr>
          <w:b w:val="0"/>
          <w:noProof/>
          <w:sz w:val="18"/>
        </w:rPr>
      </w:r>
      <w:r w:rsidRPr="00960D7D">
        <w:rPr>
          <w:b w:val="0"/>
          <w:noProof/>
          <w:sz w:val="18"/>
        </w:rPr>
        <w:fldChar w:fldCharType="separate"/>
      </w:r>
      <w:r w:rsidR="00D735B7">
        <w:rPr>
          <w:b w:val="0"/>
          <w:noProof/>
          <w:sz w:val="18"/>
        </w:rPr>
        <w:t>10</w:t>
      </w:r>
      <w:r w:rsidRPr="00960D7D">
        <w:rPr>
          <w:b w:val="0"/>
          <w:noProof/>
          <w:sz w:val="18"/>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1—Pending applications for commercial evaluation permits</w:t>
      </w:r>
      <w:r w:rsidRPr="00960D7D">
        <w:rPr>
          <w:b w:val="0"/>
          <w:noProof/>
          <w:sz w:val="18"/>
        </w:rPr>
        <w:tab/>
      </w:r>
      <w:r w:rsidRPr="00960D7D">
        <w:rPr>
          <w:b w:val="0"/>
          <w:noProof/>
          <w:sz w:val="18"/>
        </w:rPr>
        <w:fldChar w:fldCharType="begin"/>
      </w:r>
      <w:r w:rsidRPr="00960D7D">
        <w:rPr>
          <w:b w:val="0"/>
          <w:noProof/>
          <w:sz w:val="18"/>
        </w:rPr>
        <w:instrText xml:space="preserve"> PAGEREF _Toc22201629 \h </w:instrText>
      </w:r>
      <w:r w:rsidRPr="00960D7D">
        <w:rPr>
          <w:b w:val="0"/>
          <w:noProof/>
          <w:sz w:val="18"/>
        </w:rPr>
      </w:r>
      <w:r w:rsidRPr="00960D7D">
        <w:rPr>
          <w:b w:val="0"/>
          <w:noProof/>
          <w:sz w:val="18"/>
        </w:rPr>
        <w:fldChar w:fldCharType="separate"/>
      </w:r>
      <w:r w:rsidR="00D735B7">
        <w:rPr>
          <w:b w:val="0"/>
          <w:noProof/>
          <w:sz w:val="18"/>
        </w:rPr>
        <w:t>10</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21</w:t>
      </w:r>
      <w:r w:rsidRPr="00960D7D">
        <w:rPr>
          <w:noProof/>
        </w:rPr>
        <w:tab/>
        <w:t>Application of Division</w:t>
      </w:r>
      <w:r w:rsidRPr="00960D7D">
        <w:rPr>
          <w:noProof/>
        </w:rPr>
        <w:tab/>
      </w:r>
      <w:r w:rsidRPr="00960D7D">
        <w:rPr>
          <w:noProof/>
        </w:rPr>
        <w:fldChar w:fldCharType="begin"/>
      </w:r>
      <w:r w:rsidRPr="00960D7D">
        <w:rPr>
          <w:noProof/>
        </w:rPr>
        <w:instrText xml:space="preserve"> PAGEREF _Toc22201630 \h </w:instrText>
      </w:r>
      <w:r w:rsidRPr="00960D7D">
        <w:rPr>
          <w:noProof/>
        </w:rPr>
      </w:r>
      <w:r w:rsidRPr="00960D7D">
        <w:rPr>
          <w:noProof/>
        </w:rPr>
        <w:fldChar w:fldCharType="separate"/>
      </w:r>
      <w:r w:rsidR="00D735B7">
        <w:rPr>
          <w:noProof/>
        </w:rPr>
        <w:t>10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22</w:t>
      </w:r>
      <w:r w:rsidRPr="00960D7D">
        <w:rPr>
          <w:noProof/>
        </w:rPr>
        <w:tab/>
        <w:t>Consideration of application</w:t>
      </w:r>
      <w:r w:rsidRPr="00960D7D">
        <w:rPr>
          <w:noProof/>
        </w:rPr>
        <w:tab/>
      </w:r>
      <w:r w:rsidRPr="00960D7D">
        <w:rPr>
          <w:noProof/>
        </w:rPr>
        <w:fldChar w:fldCharType="begin"/>
      </w:r>
      <w:r w:rsidRPr="00960D7D">
        <w:rPr>
          <w:noProof/>
        </w:rPr>
        <w:instrText xml:space="preserve"> PAGEREF _Toc22201631 \h </w:instrText>
      </w:r>
      <w:r w:rsidRPr="00960D7D">
        <w:rPr>
          <w:noProof/>
        </w:rPr>
      </w:r>
      <w:r w:rsidRPr="00960D7D">
        <w:rPr>
          <w:noProof/>
        </w:rPr>
        <w:fldChar w:fldCharType="separate"/>
      </w:r>
      <w:r w:rsidR="00D735B7">
        <w:rPr>
          <w:noProof/>
        </w:rPr>
        <w:t>10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23</w:t>
      </w:r>
      <w:r w:rsidRPr="00960D7D">
        <w:rPr>
          <w:noProof/>
        </w:rPr>
        <w:tab/>
        <w:t>Requests for further information under old law</w:t>
      </w:r>
      <w:r w:rsidRPr="00960D7D">
        <w:rPr>
          <w:noProof/>
        </w:rPr>
        <w:tab/>
      </w:r>
      <w:r w:rsidRPr="00960D7D">
        <w:rPr>
          <w:noProof/>
        </w:rPr>
        <w:fldChar w:fldCharType="begin"/>
      </w:r>
      <w:r w:rsidRPr="00960D7D">
        <w:rPr>
          <w:noProof/>
        </w:rPr>
        <w:instrText xml:space="preserve"> PAGEREF _Toc22201632 \h </w:instrText>
      </w:r>
      <w:r w:rsidRPr="00960D7D">
        <w:rPr>
          <w:noProof/>
        </w:rPr>
      </w:r>
      <w:r w:rsidRPr="00960D7D">
        <w:rPr>
          <w:noProof/>
        </w:rPr>
        <w:fldChar w:fldCharType="separate"/>
      </w:r>
      <w:r w:rsidR="00D735B7">
        <w:rPr>
          <w:noProof/>
        </w:rPr>
        <w:t>10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24</w:t>
      </w:r>
      <w:r w:rsidRPr="00960D7D">
        <w:rPr>
          <w:noProof/>
        </w:rPr>
        <w:tab/>
        <w:t>Content of authorisation</w:t>
      </w:r>
      <w:r w:rsidRPr="00960D7D">
        <w:rPr>
          <w:noProof/>
        </w:rPr>
        <w:tab/>
      </w:r>
      <w:r w:rsidRPr="00960D7D">
        <w:rPr>
          <w:noProof/>
        </w:rPr>
        <w:fldChar w:fldCharType="begin"/>
      </w:r>
      <w:r w:rsidRPr="00960D7D">
        <w:rPr>
          <w:noProof/>
        </w:rPr>
        <w:instrText xml:space="preserve"> PAGEREF _Toc22201633 \h </w:instrText>
      </w:r>
      <w:r w:rsidRPr="00960D7D">
        <w:rPr>
          <w:noProof/>
        </w:rPr>
      </w:r>
      <w:r w:rsidRPr="00960D7D">
        <w:rPr>
          <w:noProof/>
        </w:rPr>
        <w:fldChar w:fldCharType="separate"/>
      </w:r>
      <w:r w:rsidR="00D735B7">
        <w:rPr>
          <w:noProof/>
        </w:rPr>
        <w:t>10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25</w:t>
      </w:r>
      <w:r w:rsidRPr="00960D7D">
        <w:rPr>
          <w:noProof/>
        </w:rPr>
        <w:tab/>
        <w:t>Applying for protection of end use</w:t>
      </w:r>
      <w:r w:rsidRPr="00960D7D">
        <w:rPr>
          <w:noProof/>
        </w:rPr>
        <w:tab/>
      </w:r>
      <w:r w:rsidRPr="00960D7D">
        <w:rPr>
          <w:noProof/>
        </w:rPr>
        <w:fldChar w:fldCharType="begin"/>
      </w:r>
      <w:r w:rsidRPr="00960D7D">
        <w:rPr>
          <w:noProof/>
        </w:rPr>
        <w:instrText xml:space="preserve"> PAGEREF _Toc22201634 \h </w:instrText>
      </w:r>
      <w:r w:rsidRPr="00960D7D">
        <w:rPr>
          <w:noProof/>
        </w:rPr>
      </w:r>
      <w:r w:rsidRPr="00960D7D">
        <w:rPr>
          <w:noProof/>
        </w:rPr>
        <w:fldChar w:fldCharType="separate"/>
      </w:r>
      <w:r w:rsidR="00D735B7">
        <w:rPr>
          <w:noProof/>
        </w:rPr>
        <w:t>10</w:t>
      </w:r>
      <w:r w:rsidRPr="00960D7D">
        <w:rPr>
          <w:noProof/>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2—Pending applications for renewal of commercial evaluation permits</w:t>
      </w:r>
      <w:r w:rsidRPr="00960D7D">
        <w:rPr>
          <w:b w:val="0"/>
          <w:noProof/>
          <w:sz w:val="18"/>
        </w:rPr>
        <w:tab/>
      </w:r>
      <w:r w:rsidRPr="00960D7D">
        <w:rPr>
          <w:b w:val="0"/>
          <w:noProof/>
          <w:sz w:val="18"/>
        </w:rPr>
        <w:fldChar w:fldCharType="begin"/>
      </w:r>
      <w:r w:rsidRPr="00960D7D">
        <w:rPr>
          <w:b w:val="0"/>
          <w:noProof/>
          <w:sz w:val="18"/>
        </w:rPr>
        <w:instrText xml:space="preserve"> PAGEREF _Toc22201635 \h </w:instrText>
      </w:r>
      <w:r w:rsidRPr="00960D7D">
        <w:rPr>
          <w:b w:val="0"/>
          <w:noProof/>
          <w:sz w:val="18"/>
        </w:rPr>
      </w:r>
      <w:r w:rsidRPr="00960D7D">
        <w:rPr>
          <w:b w:val="0"/>
          <w:noProof/>
          <w:sz w:val="18"/>
        </w:rPr>
        <w:fldChar w:fldCharType="separate"/>
      </w:r>
      <w:r w:rsidR="00D735B7">
        <w:rPr>
          <w:b w:val="0"/>
          <w:noProof/>
          <w:sz w:val="18"/>
        </w:rPr>
        <w:t>12</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26</w:t>
      </w:r>
      <w:r w:rsidRPr="00960D7D">
        <w:rPr>
          <w:noProof/>
        </w:rPr>
        <w:tab/>
        <w:t>Pending applications for renewal to be treated as variation applications under new law</w:t>
      </w:r>
      <w:r w:rsidRPr="00960D7D">
        <w:rPr>
          <w:noProof/>
        </w:rPr>
        <w:tab/>
      </w:r>
      <w:r w:rsidRPr="00960D7D">
        <w:rPr>
          <w:noProof/>
        </w:rPr>
        <w:fldChar w:fldCharType="begin"/>
      </w:r>
      <w:r w:rsidRPr="00960D7D">
        <w:rPr>
          <w:noProof/>
        </w:rPr>
        <w:instrText xml:space="preserve"> PAGEREF _Toc22201636 \h </w:instrText>
      </w:r>
      <w:r w:rsidRPr="00960D7D">
        <w:rPr>
          <w:noProof/>
        </w:rPr>
      </w:r>
      <w:r w:rsidRPr="00960D7D">
        <w:rPr>
          <w:noProof/>
        </w:rPr>
        <w:fldChar w:fldCharType="separate"/>
      </w:r>
      <w:r w:rsidR="00D735B7">
        <w:rPr>
          <w:noProof/>
        </w:rPr>
        <w:t>12</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27</w:t>
      </w:r>
      <w:r w:rsidRPr="00960D7D">
        <w:rPr>
          <w:noProof/>
        </w:rPr>
        <w:tab/>
        <w:t>Requests for further information under old law</w:t>
      </w:r>
      <w:r w:rsidRPr="00960D7D">
        <w:rPr>
          <w:noProof/>
        </w:rPr>
        <w:tab/>
      </w:r>
      <w:r w:rsidRPr="00960D7D">
        <w:rPr>
          <w:noProof/>
        </w:rPr>
        <w:fldChar w:fldCharType="begin"/>
      </w:r>
      <w:r w:rsidRPr="00960D7D">
        <w:rPr>
          <w:noProof/>
        </w:rPr>
        <w:instrText xml:space="preserve"> PAGEREF _Toc22201637 \h </w:instrText>
      </w:r>
      <w:r w:rsidRPr="00960D7D">
        <w:rPr>
          <w:noProof/>
        </w:rPr>
      </w:r>
      <w:r w:rsidRPr="00960D7D">
        <w:rPr>
          <w:noProof/>
        </w:rPr>
        <w:fldChar w:fldCharType="separate"/>
      </w:r>
      <w:r w:rsidR="00D735B7">
        <w:rPr>
          <w:noProof/>
        </w:rPr>
        <w:t>12</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28</w:t>
      </w:r>
      <w:r w:rsidRPr="00960D7D">
        <w:rPr>
          <w:noProof/>
        </w:rPr>
        <w:tab/>
        <w:t>Consideration of application</w:t>
      </w:r>
      <w:r w:rsidRPr="00960D7D">
        <w:rPr>
          <w:noProof/>
        </w:rPr>
        <w:tab/>
      </w:r>
      <w:r w:rsidRPr="00960D7D">
        <w:rPr>
          <w:noProof/>
        </w:rPr>
        <w:fldChar w:fldCharType="begin"/>
      </w:r>
      <w:r w:rsidRPr="00960D7D">
        <w:rPr>
          <w:noProof/>
        </w:rPr>
        <w:instrText xml:space="preserve"> PAGEREF _Toc22201638 \h </w:instrText>
      </w:r>
      <w:r w:rsidRPr="00960D7D">
        <w:rPr>
          <w:noProof/>
        </w:rPr>
      </w:r>
      <w:r w:rsidRPr="00960D7D">
        <w:rPr>
          <w:noProof/>
        </w:rPr>
        <w:fldChar w:fldCharType="separate"/>
      </w:r>
      <w:r w:rsidR="00D735B7">
        <w:rPr>
          <w:noProof/>
        </w:rPr>
        <w:t>12</w:t>
      </w:r>
      <w:r w:rsidRPr="00960D7D">
        <w:rPr>
          <w:noProof/>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3—Transitioned commercial evaluation permits</w:t>
      </w:r>
      <w:r w:rsidRPr="00960D7D">
        <w:rPr>
          <w:b w:val="0"/>
          <w:noProof/>
          <w:sz w:val="18"/>
        </w:rPr>
        <w:tab/>
      </w:r>
      <w:r w:rsidRPr="00960D7D">
        <w:rPr>
          <w:b w:val="0"/>
          <w:noProof/>
          <w:sz w:val="18"/>
        </w:rPr>
        <w:fldChar w:fldCharType="begin"/>
      </w:r>
      <w:r w:rsidRPr="00960D7D">
        <w:rPr>
          <w:b w:val="0"/>
          <w:noProof/>
          <w:sz w:val="18"/>
        </w:rPr>
        <w:instrText xml:space="preserve"> PAGEREF _Toc22201639 \h </w:instrText>
      </w:r>
      <w:r w:rsidRPr="00960D7D">
        <w:rPr>
          <w:b w:val="0"/>
          <w:noProof/>
          <w:sz w:val="18"/>
        </w:rPr>
      </w:r>
      <w:r w:rsidRPr="00960D7D">
        <w:rPr>
          <w:b w:val="0"/>
          <w:noProof/>
          <w:sz w:val="18"/>
        </w:rPr>
        <w:fldChar w:fldCharType="separate"/>
      </w:r>
      <w:r w:rsidR="00D735B7">
        <w:rPr>
          <w:b w:val="0"/>
          <w:noProof/>
          <w:sz w:val="18"/>
        </w:rPr>
        <w:t>13</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29</w:t>
      </w:r>
      <w:r w:rsidRPr="00960D7D">
        <w:rPr>
          <w:noProof/>
        </w:rPr>
        <w:tab/>
        <w:t>Transitioned permits subject to 4</w:t>
      </w:r>
      <w:r w:rsidR="00960D7D">
        <w:rPr>
          <w:noProof/>
        </w:rPr>
        <w:noBreakHyphen/>
      </w:r>
      <w:r w:rsidRPr="00960D7D">
        <w:rPr>
          <w:noProof/>
        </w:rPr>
        <w:t>year limit</w:t>
      </w:r>
      <w:r w:rsidRPr="00960D7D">
        <w:rPr>
          <w:noProof/>
        </w:rPr>
        <w:tab/>
      </w:r>
      <w:r w:rsidRPr="00960D7D">
        <w:rPr>
          <w:noProof/>
        </w:rPr>
        <w:fldChar w:fldCharType="begin"/>
      </w:r>
      <w:r w:rsidRPr="00960D7D">
        <w:rPr>
          <w:noProof/>
        </w:rPr>
        <w:instrText xml:space="preserve"> PAGEREF _Toc22201640 \h </w:instrText>
      </w:r>
      <w:r w:rsidRPr="00960D7D">
        <w:rPr>
          <w:noProof/>
        </w:rPr>
      </w:r>
      <w:r w:rsidRPr="00960D7D">
        <w:rPr>
          <w:noProof/>
        </w:rPr>
        <w:fldChar w:fldCharType="separate"/>
      </w:r>
      <w:r w:rsidR="00D735B7">
        <w:rPr>
          <w:noProof/>
        </w:rPr>
        <w:t>13</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30</w:t>
      </w:r>
      <w:r w:rsidRPr="00960D7D">
        <w:rPr>
          <w:noProof/>
        </w:rPr>
        <w:tab/>
        <w:t>Application to vary term of transitioned permit—further information</w:t>
      </w:r>
      <w:r w:rsidRPr="00960D7D">
        <w:rPr>
          <w:noProof/>
        </w:rPr>
        <w:tab/>
      </w:r>
      <w:r w:rsidRPr="00960D7D">
        <w:rPr>
          <w:noProof/>
        </w:rPr>
        <w:fldChar w:fldCharType="begin"/>
      </w:r>
      <w:r w:rsidRPr="00960D7D">
        <w:rPr>
          <w:noProof/>
        </w:rPr>
        <w:instrText xml:space="preserve"> PAGEREF _Toc22201641 \h </w:instrText>
      </w:r>
      <w:r w:rsidRPr="00960D7D">
        <w:rPr>
          <w:noProof/>
        </w:rPr>
      </w:r>
      <w:r w:rsidRPr="00960D7D">
        <w:rPr>
          <w:noProof/>
        </w:rPr>
        <w:fldChar w:fldCharType="separate"/>
      </w:r>
      <w:r w:rsidR="00D735B7">
        <w:rPr>
          <w:noProof/>
        </w:rPr>
        <w:t>13</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4—Low volume permits under new law</w:t>
      </w:r>
      <w:r w:rsidRPr="00960D7D">
        <w:rPr>
          <w:b w:val="0"/>
          <w:noProof/>
          <w:sz w:val="18"/>
        </w:rPr>
        <w:tab/>
      </w:r>
      <w:r w:rsidRPr="00960D7D">
        <w:rPr>
          <w:b w:val="0"/>
          <w:noProof/>
          <w:sz w:val="18"/>
        </w:rPr>
        <w:fldChar w:fldCharType="begin"/>
      </w:r>
      <w:r w:rsidRPr="00960D7D">
        <w:rPr>
          <w:b w:val="0"/>
          <w:noProof/>
          <w:sz w:val="18"/>
        </w:rPr>
        <w:instrText xml:space="preserve"> PAGEREF _Toc22201642 \h </w:instrText>
      </w:r>
      <w:r w:rsidRPr="00960D7D">
        <w:rPr>
          <w:b w:val="0"/>
          <w:noProof/>
          <w:sz w:val="18"/>
        </w:rPr>
      </w:r>
      <w:r w:rsidRPr="00960D7D">
        <w:rPr>
          <w:b w:val="0"/>
          <w:noProof/>
          <w:sz w:val="18"/>
        </w:rPr>
        <w:fldChar w:fldCharType="separate"/>
      </w:r>
      <w:r w:rsidR="00D735B7">
        <w:rPr>
          <w:b w:val="0"/>
          <w:noProof/>
          <w:sz w:val="18"/>
        </w:rPr>
        <w:t>14</w:t>
      </w:r>
      <w:r w:rsidRPr="00960D7D">
        <w:rPr>
          <w:b w:val="0"/>
          <w:noProof/>
          <w:sz w:val="18"/>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1—Pending applications for low volume permits</w:t>
      </w:r>
      <w:r w:rsidRPr="00960D7D">
        <w:rPr>
          <w:b w:val="0"/>
          <w:noProof/>
          <w:sz w:val="18"/>
        </w:rPr>
        <w:tab/>
      </w:r>
      <w:r w:rsidRPr="00960D7D">
        <w:rPr>
          <w:b w:val="0"/>
          <w:noProof/>
          <w:sz w:val="18"/>
        </w:rPr>
        <w:fldChar w:fldCharType="begin"/>
      </w:r>
      <w:r w:rsidRPr="00960D7D">
        <w:rPr>
          <w:b w:val="0"/>
          <w:noProof/>
          <w:sz w:val="18"/>
        </w:rPr>
        <w:instrText xml:space="preserve"> PAGEREF _Toc22201643 \h </w:instrText>
      </w:r>
      <w:r w:rsidRPr="00960D7D">
        <w:rPr>
          <w:b w:val="0"/>
          <w:noProof/>
          <w:sz w:val="18"/>
        </w:rPr>
      </w:r>
      <w:r w:rsidRPr="00960D7D">
        <w:rPr>
          <w:b w:val="0"/>
          <w:noProof/>
          <w:sz w:val="18"/>
        </w:rPr>
        <w:fldChar w:fldCharType="separate"/>
      </w:r>
      <w:r w:rsidR="00D735B7">
        <w:rPr>
          <w:b w:val="0"/>
          <w:noProof/>
          <w:sz w:val="18"/>
        </w:rPr>
        <w:t>14</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31</w:t>
      </w:r>
      <w:r w:rsidRPr="00960D7D">
        <w:rPr>
          <w:noProof/>
        </w:rPr>
        <w:tab/>
        <w:t>Application of Division</w:t>
      </w:r>
      <w:r w:rsidRPr="00960D7D">
        <w:rPr>
          <w:noProof/>
        </w:rPr>
        <w:tab/>
      </w:r>
      <w:r w:rsidRPr="00960D7D">
        <w:rPr>
          <w:noProof/>
        </w:rPr>
        <w:fldChar w:fldCharType="begin"/>
      </w:r>
      <w:r w:rsidRPr="00960D7D">
        <w:rPr>
          <w:noProof/>
        </w:rPr>
        <w:instrText xml:space="preserve"> PAGEREF _Toc22201644 \h </w:instrText>
      </w:r>
      <w:r w:rsidRPr="00960D7D">
        <w:rPr>
          <w:noProof/>
        </w:rPr>
      </w:r>
      <w:r w:rsidRPr="00960D7D">
        <w:rPr>
          <w:noProof/>
        </w:rPr>
        <w:fldChar w:fldCharType="separate"/>
      </w:r>
      <w:r w:rsidR="00D735B7">
        <w:rPr>
          <w:noProof/>
        </w:rPr>
        <w:t>14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lastRenderedPageBreak/>
        <w:t>32</w:t>
      </w:r>
      <w:r w:rsidRPr="00960D7D">
        <w:rPr>
          <w:noProof/>
        </w:rPr>
        <w:tab/>
        <w:t>Period within which decision must be made on application</w:t>
      </w:r>
      <w:r w:rsidRPr="00960D7D">
        <w:rPr>
          <w:noProof/>
        </w:rPr>
        <w:tab/>
      </w:r>
      <w:r w:rsidRPr="00960D7D">
        <w:rPr>
          <w:noProof/>
        </w:rPr>
        <w:fldChar w:fldCharType="begin"/>
      </w:r>
      <w:r w:rsidRPr="00960D7D">
        <w:rPr>
          <w:noProof/>
        </w:rPr>
        <w:instrText xml:space="preserve"> PAGEREF _Toc22201645 \h </w:instrText>
      </w:r>
      <w:r w:rsidRPr="00960D7D">
        <w:rPr>
          <w:noProof/>
        </w:rPr>
      </w:r>
      <w:r w:rsidRPr="00960D7D">
        <w:rPr>
          <w:noProof/>
        </w:rPr>
        <w:fldChar w:fldCharType="separate"/>
      </w:r>
      <w:r w:rsidR="00D735B7">
        <w:rPr>
          <w:noProof/>
        </w:rPr>
        <w:t>14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33</w:t>
      </w:r>
      <w:r w:rsidRPr="00960D7D">
        <w:rPr>
          <w:noProof/>
        </w:rPr>
        <w:tab/>
        <w:t>Draft assessment statements not required</w:t>
      </w:r>
      <w:r w:rsidRPr="00960D7D">
        <w:rPr>
          <w:noProof/>
        </w:rPr>
        <w:tab/>
      </w:r>
      <w:r w:rsidRPr="00960D7D">
        <w:rPr>
          <w:noProof/>
        </w:rPr>
        <w:fldChar w:fldCharType="begin"/>
      </w:r>
      <w:r w:rsidRPr="00960D7D">
        <w:rPr>
          <w:noProof/>
        </w:rPr>
        <w:instrText xml:space="preserve"> PAGEREF _Toc22201646 \h </w:instrText>
      </w:r>
      <w:r w:rsidRPr="00960D7D">
        <w:rPr>
          <w:noProof/>
        </w:rPr>
      </w:r>
      <w:r w:rsidRPr="00960D7D">
        <w:rPr>
          <w:noProof/>
        </w:rPr>
        <w:fldChar w:fldCharType="separate"/>
      </w:r>
      <w:r w:rsidR="00D735B7">
        <w:rPr>
          <w:noProof/>
        </w:rPr>
        <w:t>14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34</w:t>
      </w:r>
      <w:r w:rsidRPr="00960D7D">
        <w:rPr>
          <w:noProof/>
        </w:rPr>
        <w:tab/>
        <w:t>Requests for further information under old law</w:t>
      </w:r>
      <w:r w:rsidRPr="00960D7D">
        <w:rPr>
          <w:noProof/>
        </w:rPr>
        <w:tab/>
      </w:r>
      <w:r w:rsidRPr="00960D7D">
        <w:rPr>
          <w:noProof/>
        </w:rPr>
        <w:fldChar w:fldCharType="begin"/>
      </w:r>
      <w:r w:rsidRPr="00960D7D">
        <w:rPr>
          <w:noProof/>
        </w:rPr>
        <w:instrText xml:space="preserve"> PAGEREF _Toc22201647 \h </w:instrText>
      </w:r>
      <w:r w:rsidRPr="00960D7D">
        <w:rPr>
          <w:noProof/>
        </w:rPr>
      </w:r>
      <w:r w:rsidRPr="00960D7D">
        <w:rPr>
          <w:noProof/>
        </w:rPr>
        <w:fldChar w:fldCharType="separate"/>
      </w:r>
      <w:r w:rsidR="00D735B7">
        <w:rPr>
          <w:noProof/>
        </w:rPr>
        <w:t>14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35</w:t>
      </w:r>
      <w:r w:rsidRPr="00960D7D">
        <w:rPr>
          <w:noProof/>
        </w:rPr>
        <w:tab/>
        <w:t>Issue of assessment certificate</w:t>
      </w:r>
      <w:r w:rsidRPr="00960D7D">
        <w:rPr>
          <w:noProof/>
        </w:rPr>
        <w:tab/>
      </w:r>
      <w:r w:rsidRPr="00960D7D">
        <w:rPr>
          <w:noProof/>
        </w:rPr>
        <w:fldChar w:fldCharType="begin"/>
      </w:r>
      <w:r w:rsidRPr="00960D7D">
        <w:rPr>
          <w:noProof/>
        </w:rPr>
        <w:instrText xml:space="preserve"> PAGEREF _Toc22201648 \h </w:instrText>
      </w:r>
      <w:r w:rsidRPr="00960D7D">
        <w:rPr>
          <w:noProof/>
        </w:rPr>
      </w:r>
      <w:r w:rsidRPr="00960D7D">
        <w:rPr>
          <w:noProof/>
        </w:rPr>
        <w:fldChar w:fldCharType="separate"/>
      </w:r>
      <w:r w:rsidR="00D735B7">
        <w:rPr>
          <w:noProof/>
        </w:rPr>
        <w:t>14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36</w:t>
      </w:r>
      <w:r w:rsidRPr="00960D7D">
        <w:rPr>
          <w:noProof/>
        </w:rPr>
        <w:tab/>
        <w:t>Content of assessment certificate</w:t>
      </w:r>
      <w:r w:rsidRPr="00960D7D">
        <w:rPr>
          <w:noProof/>
        </w:rPr>
        <w:tab/>
      </w:r>
      <w:r w:rsidRPr="00960D7D">
        <w:rPr>
          <w:noProof/>
        </w:rPr>
        <w:fldChar w:fldCharType="begin"/>
      </w:r>
      <w:r w:rsidRPr="00960D7D">
        <w:rPr>
          <w:noProof/>
        </w:rPr>
        <w:instrText xml:space="preserve"> PAGEREF _Toc22201649 \h </w:instrText>
      </w:r>
      <w:r w:rsidRPr="00960D7D">
        <w:rPr>
          <w:noProof/>
        </w:rPr>
      </w:r>
      <w:r w:rsidRPr="00960D7D">
        <w:rPr>
          <w:noProof/>
        </w:rPr>
        <w:fldChar w:fldCharType="separate"/>
      </w:r>
      <w:r w:rsidR="00D735B7">
        <w:rPr>
          <w:noProof/>
        </w:rPr>
        <w:t>15</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37</w:t>
      </w:r>
      <w:r w:rsidRPr="00960D7D">
        <w:rPr>
          <w:noProof/>
        </w:rPr>
        <w:tab/>
        <w:t>Applying for protection of end use</w:t>
      </w:r>
      <w:r w:rsidRPr="00960D7D">
        <w:rPr>
          <w:noProof/>
        </w:rPr>
        <w:tab/>
      </w:r>
      <w:r w:rsidRPr="00960D7D">
        <w:rPr>
          <w:noProof/>
        </w:rPr>
        <w:fldChar w:fldCharType="begin"/>
      </w:r>
      <w:r w:rsidRPr="00960D7D">
        <w:rPr>
          <w:noProof/>
        </w:rPr>
        <w:instrText xml:space="preserve"> PAGEREF _Toc22201650 \h </w:instrText>
      </w:r>
      <w:r w:rsidRPr="00960D7D">
        <w:rPr>
          <w:noProof/>
        </w:rPr>
      </w:r>
      <w:r w:rsidRPr="00960D7D">
        <w:rPr>
          <w:noProof/>
        </w:rPr>
        <w:fldChar w:fldCharType="separate"/>
      </w:r>
      <w:r w:rsidR="00D735B7">
        <w:rPr>
          <w:noProof/>
        </w:rPr>
        <w:t>15</w:t>
      </w:r>
      <w:r w:rsidRPr="00960D7D">
        <w:rPr>
          <w:noProof/>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2—Pending applications for renewal of low volume permits</w:t>
      </w:r>
      <w:r w:rsidRPr="00960D7D">
        <w:rPr>
          <w:b w:val="0"/>
          <w:noProof/>
          <w:sz w:val="18"/>
        </w:rPr>
        <w:tab/>
      </w:r>
      <w:r w:rsidRPr="00960D7D">
        <w:rPr>
          <w:b w:val="0"/>
          <w:noProof/>
          <w:sz w:val="18"/>
        </w:rPr>
        <w:fldChar w:fldCharType="begin"/>
      </w:r>
      <w:r w:rsidRPr="00960D7D">
        <w:rPr>
          <w:b w:val="0"/>
          <w:noProof/>
          <w:sz w:val="18"/>
        </w:rPr>
        <w:instrText xml:space="preserve"> PAGEREF _Toc22201651 \h </w:instrText>
      </w:r>
      <w:r w:rsidRPr="00960D7D">
        <w:rPr>
          <w:b w:val="0"/>
          <w:noProof/>
          <w:sz w:val="18"/>
        </w:rPr>
      </w:r>
      <w:r w:rsidRPr="00960D7D">
        <w:rPr>
          <w:b w:val="0"/>
          <w:noProof/>
          <w:sz w:val="18"/>
        </w:rPr>
        <w:fldChar w:fldCharType="separate"/>
      </w:r>
      <w:r w:rsidR="00D735B7">
        <w:rPr>
          <w:b w:val="0"/>
          <w:noProof/>
          <w:sz w:val="18"/>
        </w:rPr>
        <w:t>16</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38</w:t>
      </w:r>
      <w:r w:rsidRPr="00960D7D">
        <w:rPr>
          <w:noProof/>
        </w:rPr>
        <w:tab/>
        <w:t>Pending applications for renewal to be treated as variation applications under new law</w:t>
      </w:r>
      <w:r w:rsidRPr="00960D7D">
        <w:rPr>
          <w:noProof/>
        </w:rPr>
        <w:tab/>
      </w:r>
      <w:r w:rsidRPr="00960D7D">
        <w:rPr>
          <w:noProof/>
        </w:rPr>
        <w:fldChar w:fldCharType="begin"/>
      </w:r>
      <w:r w:rsidRPr="00960D7D">
        <w:rPr>
          <w:noProof/>
        </w:rPr>
        <w:instrText xml:space="preserve"> PAGEREF _Toc22201652 \h </w:instrText>
      </w:r>
      <w:r w:rsidRPr="00960D7D">
        <w:rPr>
          <w:noProof/>
        </w:rPr>
      </w:r>
      <w:r w:rsidRPr="00960D7D">
        <w:rPr>
          <w:noProof/>
        </w:rPr>
        <w:fldChar w:fldCharType="separate"/>
      </w:r>
      <w:r w:rsidR="00D735B7">
        <w:rPr>
          <w:noProof/>
        </w:rPr>
        <w:t>16</w:t>
      </w:r>
      <w:r w:rsidRPr="00960D7D">
        <w:rPr>
          <w:noProof/>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3—Transitioned low volume permits</w:t>
      </w:r>
      <w:r w:rsidRPr="00960D7D">
        <w:rPr>
          <w:b w:val="0"/>
          <w:noProof/>
          <w:sz w:val="18"/>
        </w:rPr>
        <w:tab/>
      </w:r>
      <w:r w:rsidRPr="00960D7D">
        <w:rPr>
          <w:b w:val="0"/>
          <w:noProof/>
          <w:sz w:val="18"/>
        </w:rPr>
        <w:fldChar w:fldCharType="begin"/>
      </w:r>
      <w:r w:rsidRPr="00960D7D">
        <w:rPr>
          <w:b w:val="0"/>
          <w:noProof/>
          <w:sz w:val="18"/>
        </w:rPr>
        <w:instrText xml:space="preserve"> PAGEREF _Toc22201653 \h </w:instrText>
      </w:r>
      <w:r w:rsidRPr="00960D7D">
        <w:rPr>
          <w:b w:val="0"/>
          <w:noProof/>
          <w:sz w:val="18"/>
        </w:rPr>
      </w:r>
      <w:r w:rsidRPr="00960D7D">
        <w:rPr>
          <w:b w:val="0"/>
          <w:noProof/>
          <w:sz w:val="18"/>
        </w:rPr>
        <w:fldChar w:fldCharType="separate"/>
      </w:r>
      <w:r w:rsidR="00D735B7">
        <w:rPr>
          <w:b w:val="0"/>
          <w:noProof/>
          <w:sz w:val="18"/>
        </w:rPr>
        <w:t>18</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39</w:t>
      </w:r>
      <w:r w:rsidRPr="00960D7D">
        <w:rPr>
          <w:noProof/>
        </w:rPr>
        <w:tab/>
        <w:t>Application of Division</w:t>
      </w:r>
      <w:r w:rsidRPr="00960D7D">
        <w:rPr>
          <w:noProof/>
        </w:rPr>
        <w:tab/>
      </w:r>
      <w:r w:rsidRPr="00960D7D">
        <w:rPr>
          <w:noProof/>
        </w:rPr>
        <w:fldChar w:fldCharType="begin"/>
      </w:r>
      <w:r w:rsidRPr="00960D7D">
        <w:rPr>
          <w:noProof/>
        </w:rPr>
        <w:instrText xml:space="preserve"> PAGEREF _Toc22201654 \h </w:instrText>
      </w:r>
      <w:r w:rsidRPr="00960D7D">
        <w:rPr>
          <w:noProof/>
        </w:rPr>
      </w:r>
      <w:r w:rsidRPr="00960D7D">
        <w:rPr>
          <w:noProof/>
        </w:rPr>
        <w:fldChar w:fldCharType="separate"/>
      </w:r>
      <w:r w:rsidR="00D735B7">
        <w:rPr>
          <w:noProof/>
        </w:rPr>
        <w:t>18</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40</w:t>
      </w:r>
      <w:r w:rsidRPr="00960D7D">
        <w:rPr>
          <w:noProof/>
        </w:rPr>
        <w:tab/>
        <w:t>Modification of period for which transitioned low volume permits are taken to be in force</w:t>
      </w:r>
      <w:r w:rsidRPr="00960D7D">
        <w:rPr>
          <w:noProof/>
        </w:rPr>
        <w:tab/>
      </w:r>
      <w:r w:rsidRPr="00960D7D">
        <w:rPr>
          <w:noProof/>
        </w:rPr>
        <w:fldChar w:fldCharType="begin"/>
      </w:r>
      <w:r w:rsidRPr="00960D7D">
        <w:rPr>
          <w:noProof/>
        </w:rPr>
        <w:instrText xml:space="preserve"> PAGEREF _Toc22201655 \h </w:instrText>
      </w:r>
      <w:r w:rsidRPr="00960D7D">
        <w:rPr>
          <w:noProof/>
        </w:rPr>
      </w:r>
      <w:r w:rsidRPr="00960D7D">
        <w:rPr>
          <w:noProof/>
        </w:rPr>
        <w:fldChar w:fldCharType="separate"/>
      </w:r>
      <w:r w:rsidR="00D735B7">
        <w:rPr>
          <w:noProof/>
        </w:rPr>
        <w:t>18</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41</w:t>
      </w:r>
      <w:r w:rsidRPr="00960D7D">
        <w:rPr>
          <w:noProof/>
        </w:rPr>
        <w:tab/>
        <w:t>Varying the assessment certificate</w:t>
      </w:r>
      <w:r w:rsidRPr="00960D7D">
        <w:rPr>
          <w:noProof/>
        </w:rPr>
        <w:tab/>
      </w:r>
      <w:r w:rsidRPr="00960D7D">
        <w:rPr>
          <w:noProof/>
        </w:rPr>
        <w:fldChar w:fldCharType="begin"/>
      </w:r>
      <w:r w:rsidRPr="00960D7D">
        <w:rPr>
          <w:noProof/>
        </w:rPr>
        <w:instrText xml:space="preserve"> PAGEREF _Toc22201656 \h </w:instrText>
      </w:r>
      <w:r w:rsidRPr="00960D7D">
        <w:rPr>
          <w:noProof/>
        </w:rPr>
      </w:r>
      <w:r w:rsidRPr="00960D7D">
        <w:rPr>
          <w:noProof/>
        </w:rPr>
        <w:fldChar w:fldCharType="separate"/>
      </w:r>
      <w:r w:rsidR="00D735B7">
        <w:rPr>
          <w:noProof/>
        </w:rPr>
        <w:t>18</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42</w:t>
      </w:r>
      <w:r w:rsidRPr="00960D7D">
        <w:rPr>
          <w:noProof/>
        </w:rPr>
        <w:tab/>
        <w:t>Variations on Executive Director’s initiative</w:t>
      </w:r>
      <w:r w:rsidRPr="00960D7D">
        <w:rPr>
          <w:noProof/>
        </w:rPr>
        <w:tab/>
      </w:r>
      <w:r w:rsidRPr="00960D7D">
        <w:rPr>
          <w:noProof/>
        </w:rPr>
        <w:fldChar w:fldCharType="begin"/>
      </w:r>
      <w:r w:rsidRPr="00960D7D">
        <w:rPr>
          <w:noProof/>
        </w:rPr>
        <w:instrText xml:space="preserve"> PAGEREF _Toc22201657 \h </w:instrText>
      </w:r>
      <w:r w:rsidRPr="00960D7D">
        <w:rPr>
          <w:noProof/>
        </w:rPr>
      </w:r>
      <w:r w:rsidRPr="00960D7D">
        <w:rPr>
          <w:noProof/>
        </w:rPr>
        <w:fldChar w:fldCharType="separate"/>
      </w:r>
      <w:r w:rsidR="00D735B7">
        <w:rPr>
          <w:noProof/>
        </w:rPr>
        <w:t>19</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43</w:t>
      </w:r>
      <w:r w:rsidRPr="00960D7D">
        <w:rPr>
          <w:noProof/>
        </w:rPr>
        <w:tab/>
        <w:t>Cancellation on Executive Director’s initiative</w:t>
      </w:r>
      <w:r w:rsidRPr="00960D7D">
        <w:rPr>
          <w:noProof/>
        </w:rPr>
        <w:tab/>
      </w:r>
      <w:r w:rsidRPr="00960D7D">
        <w:rPr>
          <w:noProof/>
        </w:rPr>
        <w:fldChar w:fldCharType="begin"/>
      </w:r>
      <w:r w:rsidRPr="00960D7D">
        <w:rPr>
          <w:noProof/>
        </w:rPr>
        <w:instrText xml:space="preserve"> PAGEREF _Toc22201658 \h </w:instrText>
      </w:r>
      <w:r w:rsidRPr="00960D7D">
        <w:rPr>
          <w:noProof/>
        </w:rPr>
      </w:r>
      <w:r w:rsidRPr="00960D7D">
        <w:rPr>
          <w:noProof/>
        </w:rPr>
        <w:fldChar w:fldCharType="separate"/>
      </w:r>
      <w:r w:rsidR="00D735B7">
        <w:rPr>
          <w:noProof/>
        </w:rPr>
        <w:t>19</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5—Controlled use permits under new law</w:t>
      </w:r>
      <w:r w:rsidRPr="00960D7D">
        <w:rPr>
          <w:b w:val="0"/>
          <w:noProof/>
          <w:sz w:val="18"/>
        </w:rPr>
        <w:tab/>
      </w:r>
      <w:r w:rsidRPr="00960D7D">
        <w:rPr>
          <w:b w:val="0"/>
          <w:noProof/>
          <w:sz w:val="18"/>
        </w:rPr>
        <w:fldChar w:fldCharType="begin"/>
      </w:r>
      <w:r w:rsidRPr="00960D7D">
        <w:rPr>
          <w:b w:val="0"/>
          <w:noProof/>
          <w:sz w:val="18"/>
        </w:rPr>
        <w:instrText xml:space="preserve"> PAGEREF _Toc22201659 \h </w:instrText>
      </w:r>
      <w:r w:rsidRPr="00960D7D">
        <w:rPr>
          <w:b w:val="0"/>
          <w:noProof/>
          <w:sz w:val="18"/>
        </w:rPr>
      </w:r>
      <w:r w:rsidRPr="00960D7D">
        <w:rPr>
          <w:b w:val="0"/>
          <w:noProof/>
          <w:sz w:val="18"/>
        </w:rPr>
        <w:fldChar w:fldCharType="separate"/>
      </w:r>
      <w:r w:rsidR="00D735B7">
        <w:rPr>
          <w:b w:val="0"/>
          <w:noProof/>
          <w:sz w:val="18"/>
        </w:rPr>
        <w:t>20</w:t>
      </w:r>
      <w:r w:rsidRPr="00960D7D">
        <w:rPr>
          <w:b w:val="0"/>
          <w:noProof/>
          <w:sz w:val="18"/>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1—Pending applications for controlled use permits</w:t>
      </w:r>
      <w:r w:rsidRPr="00960D7D">
        <w:rPr>
          <w:b w:val="0"/>
          <w:noProof/>
          <w:sz w:val="18"/>
        </w:rPr>
        <w:tab/>
      </w:r>
      <w:r w:rsidRPr="00960D7D">
        <w:rPr>
          <w:b w:val="0"/>
          <w:noProof/>
          <w:sz w:val="18"/>
        </w:rPr>
        <w:fldChar w:fldCharType="begin"/>
      </w:r>
      <w:r w:rsidRPr="00960D7D">
        <w:rPr>
          <w:b w:val="0"/>
          <w:noProof/>
          <w:sz w:val="18"/>
        </w:rPr>
        <w:instrText xml:space="preserve"> PAGEREF _Toc22201660 \h </w:instrText>
      </w:r>
      <w:r w:rsidRPr="00960D7D">
        <w:rPr>
          <w:b w:val="0"/>
          <w:noProof/>
          <w:sz w:val="18"/>
        </w:rPr>
      </w:r>
      <w:r w:rsidRPr="00960D7D">
        <w:rPr>
          <w:b w:val="0"/>
          <w:noProof/>
          <w:sz w:val="18"/>
        </w:rPr>
        <w:fldChar w:fldCharType="separate"/>
      </w:r>
      <w:r w:rsidR="00D735B7">
        <w:rPr>
          <w:b w:val="0"/>
          <w:noProof/>
          <w:sz w:val="18"/>
        </w:rPr>
        <w:t>20</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44</w:t>
      </w:r>
      <w:r w:rsidRPr="00960D7D">
        <w:rPr>
          <w:noProof/>
        </w:rPr>
        <w:tab/>
        <w:t>Application of Division</w:t>
      </w:r>
      <w:r w:rsidRPr="00960D7D">
        <w:rPr>
          <w:noProof/>
        </w:rPr>
        <w:tab/>
      </w:r>
      <w:r w:rsidRPr="00960D7D">
        <w:rPr>
          <w:noProof/>
        </w:rPr>
        <w:fldChar w:fldCharType="begin"/>
      </w:r>
      <w:r w:rsidRPr="00960D7D">
        <w:rPr>
          <w:noProof/>
        </w:rPr>
        <w:instrText xml:space="preserve"> PAGEREF _Toc22201661 \h </w:instrText>
      </w:r>
      <w:r w:rsidRPr="00960D7D">
        <w:rPr>
          <w:noProof/>
        </w:rPr>
      </w:r>
      <w:r w:rsidRPr="00960D7D">
        <w:rPr>
          <w:noProof/>
        </w:rPr>
        <w:fldChar w:fldCharType="separate"/>
      </w:r>
      <w:r w:rsidR="00D735B7">
        <w:rPr>
          <w:noProof/>
        </w:rPr>
        <w:t>20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45</w:t>
      </w:r>
      <w:r w:rsidRPr="00960D7D">
        <w:rPr>
          <w:noProof/>
        </w:rPr>
        <w:tab/>
        <w:t>Period within which decision must be made on application</w:t>
      </w:r>
      <w:r w:rsidRPr="00960D7D">
        <w:rPr>
          <w:noProof/>
        </w:rPr>
        <w:tab/>
      </w:r>
      <w:r w:rsidRPr="00960D7D">
        <w:rPr>
          <w:noProof/>
        </w:rPr>
        <w:fldChar w:fldCharType="begin"/>
      </w:r>
      <w:r w:rsidRPr="00960D7D">
        <w:rPr>
          <w:noProof/>
        </w:rPr>
        <w:instrText xml:space="preserve"> PAGEREF _Toc22201662 \h </w:instrText>
      </w:r>
      <w:r w:rsidRPr="00960D7D">
        <w:rPr>
          <w:noProof/>
        </w:rPr>
      </w:r>
      <w:r w:rsidRPr="00960D7D">
        <w:rPr>
          <w:noProof/>
        </w:rPr>
        <w:fldChar w:fldCharType="separate"/>
      </w:r>
      <w:r w:rsidR="00D735B7">
        <w:rPr>
          <w:noProof/>
        </w:rPr>
        <w:t>20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46</w:t>
      </w:r>
      <w:r w:rsidRPr="00960D7D">
        <w:rPr>
          <w:noProof/>
        </w:rPr>
        <w:tab/>
        <w:t>Requests for further information under old law</w:t>
      </w:r>
      <w:r w:rsidRPr="00960D7D">
        <w:rPr>
          <w:noProof/>
        </w:rPr>
        <w:tab/>
      </w:r>
      <w:r w:rsidRPr="00960D7D">
        <w:rPr>
          <w:noProof/>
        </w:rPr>
        <w:fldChar w:fldCharType="begin"/>
      </w:r>
      <w:r w:rsidRPr="00960D7D">
        <w:rPr>
          <w:noProof/>
        </w:rPr>
        <w:instrText xml:space="preserve"> PAGEREF _Toc22201663 \h </w:instrText>
      </w:r>
      <w:r w:rsidRPr="00960D7D">
        <w:rPr>
          <w:noProof/>
        </w:rPr>
      </w:r>
      <w:r w:rsidRPr="00960D7D">
        <w:rPr>
          <w:noProof/>
        </w:rPr>
        <w:fldChar w:fldCharType="separate"/>
      </w:r>
      <w:r w:rsidR="00D735B7">
        <w:rPr>
          <w:noProof/>
        </w:rPr>
        <w:t>20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47</w:t>
      </w:r>
      <w:r w:rsidRPr="00960D7D">
        <w:rPr>
          <w:noProof/>
        </w:rPr>
        <w:tab/>
        <w:t>Issue of assessment certificate</w:t>
      </w:r>
      <w:r w:rsidRPr="00960D7D">
        <w:rPr>
          <w:noProof/>
        </w:rPr>
        <w:tab/>
      </w:r>
      <w:r w:rsidRPr="00960D7D">
        <w:rPr>
          <w:noProof/>
        </w:rPr>
        <w:fldChar w:fldCharType="begin"/>
      </w:r>
      <w:r w:rsidRPr="00960D7D">
        <w:rPr>
          <w:noProof/>
        </w:rPr>
        <w:instrText xml:space="preserve"> PAGEREF _Toc22201664 \h </w:instrText>
      </w:r>
      <w:r w:rsidRPr="00960D7D">
        <w:rPr>
          <w:noProof/>
        </w:rPr>
      </w:r>
      <w:r w:rsidRPr="00960D7D">
        <w:rPr>
          <w:noProof/>
        </w:rPr>
        <w:fldChar w:fldCharType="separate"/>
      </w:r>
      <w:r w:rsidR="00D735B7">
        <w:rPr>
          <w:noProof/>
        </w:rPr>
        <w:t>20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48</w:t>
      </w:r>
      <w:r w:rsidRPr="00960D7D">
        <w:rPr>
          <w:noProof/>
        </w:rPr>
        <w:tab/>
        <w:t>Content of assessment certificate</w:t>
      </w:r>
      <w:r w:rsidRPr="00960D7D">
        <w:rPr>
          <w:noProof/>
        </w:rPr>
        <w:tab/>
      </w:r>
      <w:r w:rsidRPr="00960D7D">
        <w:rPr>
          <w:noProof/>
        </w:rPr>
        <w:fldChar w:fldCharType="begin"/>
      </w:r>
      <w:r w:rsidRPr="00960D7D">
        <w:rPr>
          <w:noProof/>
        </w:rPr>
        <w:instrText xml:space="preserve"> PAGEREF _Toc22201665 \h </w:instrText>
      </w:r>
      <w:r w:rsidRPr="00960D7D">
        <w:rPr>
          <w:noProof/>
        </w:rPr>
      </w:r>
      <w:r w:rsidRPr="00960D7D">
        <w:rPr>
          <w:noProof/>
        </w:rPr>
        <w:fldChar w:fldCharType="separate"/>
      </w:r>
      <w:r w:rsidR="00D735B7">
        <w:rPr>
          <w:noProof/>
        </w:rPr>
        <w:t>21</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49</w:t>
      </w:r>
      <w:r w:rsidRPr="00960D7D">
        <w:rPr>
          <w:noProof/>
        </w:rPr>
        <w:tab/>
        <w:t>Applying for protection of end use</w:t>
      </w:r>
      <w:r w:rsidRPr="00960D7D">
        <w:rPr>
          <w:noProof/>
        </w:rPr>
        <w:tab/>
      </w:r>
      <w:r w:rsidRPr="00960D7D">
        <w:rPr>
          <w:noProof/>
        </w:rPr>
        <w:fldChar w:fldCharType="begin"/>
      </w:r>
      <w:r w:rsidRPr="00960D7D">
        <w:rPr>
          <w:noProof/>
        </w:rPr>
        <w:instrText xml:space="preserve"> PAGEREF _Toc22201666 \h </w:instrText>
      </w:r>
      <w:r w:rsidRPr="00960D7D">
        <w:rPr>
          <w:noProof/>
        </w:rPr>
      </w:r>
      <w:r w:rsidRPr="00960D7D">
        <w:rPr>
          <w:noProof/>
        </w:rPr>
        <w:fldChar w:fldCharType="separate"/>
      </w:r>
      <w:r w:rsidR="00D735B7">
        <w:rPr>
          <w:noProof/>
        </w:rPr>
        <w:t>21</w:t>
      </w:r>
      <w:r w:rsidRPr="00960D7D">
        <w:rPr>
          <w:noProof/>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2—Pending applications for renewal of controlled use permits</w:t>
      </w:r>
      <w:r w:rsidRPr="00960D7D">
        <w:rPr>
          <w:b w:val="0"/>
          <w:noProof/>
          <w:sz w:val="18"/>
        </w:rPr>
        <w:tab/>
      </w:r>
      <w:r w:rsidRPr="00960D7D">
        <w:rPr>
          <w:b w:val="0"/>
          <w:noProof/>
          <w:sz w:val="18"/>
        </w:rPr>
        <w:fldChar w:fldCharType="begin"/>
      </w:r>
      <w:r w:rsidRPr="00960D7D">
        <w:rPr>
          <w:b w:val="0"/>
          <w:noProof/>
          <w:sz w:val="18"/>
        </w:rPr>
        <w:instrText xml:space="preserve"> PAGEREF _Toc22201667 \h </w:instrText>
      </w:r>
      <w:r w:rsidRPr="00960D7D">
        <w:rPr>
          <w:b w:val="0"/>
          <w:noProof/>
          <w:sz w:val="18"/>
        </w:rPr>
      </w:r>
      <w:r w:rsidRPr="00960D7D">
        <w:rPr>
          <w:b w:val="0"/>
          <w:noProof/>
          <w:sz w:val="18"/>
        </w:rPr>
        <w:fldChar w:fldCharType="separate"/>
      </w:r>
      <w:r w:rsidR="00D735B7">
        <w:rPr>
          <w:b w:val="0"/>
          <w:noProof/>
          <w:sz w:val="18"/>
        </w:rPr>
        <w:t>22</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50</w:t>
      </w:r>
      <w:r w:rsidRPr="00960D7D">
        <w:rPr>
          <w:noProof/>
        </w:rPr>
        <w:tab/>
        <w:t>Pending applications for renewal to be treated as variation applications under new law</w:t>
      </w:r>
      <w:r w:rsidRPr="00960D7D">
        <w:rPr>
          <w:noProof/>
        </w:rPr>
        <w:tab/>
      </w:r>
      <w:r w:rsidRPr="00960D7D">
        <w:rPr>
          <w:noProof/>
        </w:rPr>
        <w:fldChar w:fldCharType="begin"/>
      </w:r>
      <w:r w:rsidRPr="00960D7D">
        <w:rPr>
          <w:noProof/>
        </w:rPr>
        <w:instrText xml:space="preserve"> PAGEREF _Toc22201668 \h </w:instrText>
      </w:r>
      <w:r w:rsidRPr="00960D7D">
        <w:rPr>
          <w:noProof/>
        </w:rPr>
      </w:r>
      <w:r w:rsidRPr="00960D7D">
        <w:rPr>
          <w:noProof/>
        </w:rPr>
        <w:fldChar w:fldCharType="separate"/>
      </w:r>
      <w:r w:rsidR="00D735B7">
        <w:rPr>
          <w:noProof/>
        </w:rPr>
        <w:t>22</w:t>
      </w:r>
      <w:r w:rsidRPr="00960D7D">
        <w:rPr>
          <w:noProof/>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3—Transitioned controlled use permits</w:t>
      </w:r>
      <w:r w:rsidRPr="00960D7D">
        <w:rPr>
          <w:b w:val="0"/>
          <w:noProof/>
          <w:sz w:val="18"/>
        </w:rPr>
        <w:tab/>
      </w:r>
      <w:r w:rsidRPr="00960D7D">
        <w:rPr>
          <w:b w:val="0"/>
          <w:noProof/>
          <w:sz w:val="18"/>
        </w:rPr>
        <w:fldChar w:fldCharType="begin"/>
      </w:r>
      <w:r w:rsidRPr="00960D7D">
        <w:rPr>
          <w:b w:val="0"/>
          <w:noProof/>
          <w:sz w:val="18"/>
        </w:rPr>
        <w:instrText xml:space="preserve"> PAGEREF _Toc22201669 \h </w:instrText>
      </w:r>
      <w:r w:rsidRPr="00960D7D">
        <w:rPr>
          <w:b w:val="0"/>
          <w:noProof/>
          <w:sz w:val="18"/>
        </w:rPr>
      </w:r>
      <w:r w:rsidRPr="00960D7D">
        <w:rPr>
          <w:b w:val="0"/>
          <w:noProof/>
          <w:sz w:val="18"/>
        </w:rPr>
        <w:fldChar w:fldCharType="separate"/>
      </w:r>
      <w:r w:rsidR="00D735B7">
        <w:rPr>
          <w:b w:val="0"/>
          <w:noProof/>
          <w:sz w:val="18"/>
        </w:rPr>
        <w:t>24</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51</w:t>
      </w:r>
      <w:r w:rsidRPr="00960D7D">
        <w:rPr>
          <w:noProof/>
        </w:rPr>
        <w:tab/>
        <w:t>Application of Division</w:t>
      </w:r>
      <w:r w:rsidRPr="00960D7D">
        <w:rPr>
          <w:noProof/>
        </w:rPr>
        <w:tab/>
      </w:r>
      <w:r w:rsidRPr="00960D7D">
        <w:rPr>
          <w:noProof/>
        </w:rPr>
        <w:fldChar w:fldCharType="begin"/>
      </w:r>
      <w:r w:rsidRPr="00960D7D">
        <w:rPr>
          <w:noProof/>
        </w:rPr>
        <w:instrText xml:space="preserve"> PAGEREF _Toc22201670 \h </w:instrText>
      </w:r>
      <w:r w:rsidRPr="00960D7D">
        <w:rPr>
          <w:noProof/>
        </w:rPr>
      </w:r>
      <w:r w:rsidRPr="00960D7D">
        <w:rPr>
          <w:noProof/>
        </w:rPr>
        <w:fldChar w:fldCharType="separate"/>
      </w:r>
      <w:r w:rsidR="00D735B7">
        <w:rPr>
          <w:noProof/>
        </w:rPr>
        <w:t>24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52</w:t>
      </w:r>
      <w:r w:rsidRPr="00960D7D">
        <w:rPr>
          <w:noProof/>
        </w:rPr>
        <w:tab/>
        <w:t>Modification of period for which transitioned controlled use permits are taken to be in force</w:t>
      </w:r>
      <w:r w:rsidRPr="00960D7D">
        <w:rPr>
          <w:noProof/>
        </w:rPr>
        <w:tab/>
      </w:r>
      <w:r w:rsidRPr="00960D7D">
        <w:rPr>
          <w:noProof/>
        </w:rPr>
        <w:fldChar w:fldCharType="begin"/>
      </w:r>
      <w:r w:rsidRPr="00960D7D">
        <w:rPr>
          <w:noProof/>
        </w:rPr>
        <w:instrText xml:space="preserve"> PAGEREF _Toc22201671 \h </w:instrText>
      </w:r>
      <w:r w:rsidRPr="00960D7D">
        <w:rPr>
          <w:noProof/>
        </w:rPr>
      </w:r>
      <w:r w:rsidRPr="00960D7D">
        <w:rPr>
          <w:noProof/>
        </w:rPr>
        <w:fldChar w:fldCharType="separate"/>
      </w:r>
      <w:r w:rsidR="00D735B7">
        <w:rPr>
          <w:noProof/>
        </w:rPr>
        <w:t>24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53</w:t>
      </w:r>
      <w:r w:rsidRPr="00960D7D">
        <w:rPr>
          <w:noProof/>
        </w:rPr>
        <w:tab/>
        <w:t>Varying the assessment certificate</w:t>
      </w:r>
      <w:r w:rsidRPr="00960D7D">
        <w:rPr>
          <w:noProof/>
        </w:rPr>
        <w:tab/>
      </w:r>
      <w:r w:rsidRPr="00960D7D">
        <w:rPr>
          <w:noProof/>
        </w:rPr>
        <w:fldChar w:fldCharType="begin"/>
      </w:r>
      <w:r w:rsidRPr="00960D7D">
        <w:rPr>
          <w:noProof/>
        </w:rPr>
        <w:instrText xml:space="preserve"> PAGEREF _Toc22201672 \h </w:instrText>
      </w:r>
      <w:r w:rsidRPr="00960D7D">
        <w:rPr>
          <w:noProof/>
        </w:rPr>
      </w:r>
      <w:r w:rsidRPr="00960D7D">
        <w:rPr>
          <w:noProof/>
        </w:rPr>
        <w:fldChar w:fldCharType="separate"/>
      </w:r>
      <w:r w:rsidR="00D735B7">
        <w:rPr>
          <w:noProof/>
        </w:rPr>
        <w:t>24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54</w:t>
      </w:r>
      <w:r w:rsidRPr="00960D7D">
        <w:rPr>
          <w:noProof/>
        </w:rPr>
        <w:tab/>
        <w:t>Variations on Executive Director’s initiative</w:t>
      </w:r>
      <w:r w:rsidRPr="00960D7D">
        <w:rPr>
          <w:noProof/>
        </w:rPr>
        <w:tab/>
      </w:r>
      <w:r w:rsidRPr="00960D7D">
        <w:rPr>
          <w:noProof/>
        </w:rPr>
        <w:fldChar w:fldCharType="begin"/>
      </w:r>
      <w:r w:rsidRPr="00960D7D">
        <w:rPr>
          <w:noProof/>
        </w:rPr>
        <w:instrText xml:space="preserve"> PAGEREF _Toc22201673 \h </w:instrText>
      </w:r>
      <w:r w:rsidRPr="00960D7D">
        <w:rPr>
          <w:noProof/>
        </w:rPr>
      </w:r>
      <w:r w:rsidRPr="00960D7D">
        <w:rPr>
          <w:noProof/>
        </w:rPr>
        <w:fldChar w:fldCharType="separate"/>
      </w:r>
      <w:r w:rsidR="00D735B7">
        <w:rPr>
          <w:noProof/>
        </w:rPr>
        <w:t>25</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55</w:t>
      </w:r>
      <w:r w:rsidRPr="00960D7D">
        <w:rPr>
          <w:noProof/>
        </w:rPr>
        <w:tab/>
        <w:t>Cancellation on Executive Director’s initiative</w:t>
      </w:r>
      <w:r w:rsidRPr="00960D7D">
        <w:rPr>
          <w:noProof/>
        </w:rPr>
        <w:tab/>
      </w:r>
      <w:r w:rsidRPr="00960D7D">
        <w:rPr>
          <w:noProof/>
        </w:rPr>
        <w:fldChar w:fldCharType="begin"/>
      </w:r>
      <w:r w:rsidRPr="00960D7D">
        <w:rPr>
          <w:noProof/>
        </w:rPr>
        <w:instrText xml:space="preserve"> PAGEREF _Toc22201674 \h </w:instrText>
      </w:r>
      <w:r w:rsidRPr="00960D7D">
        <w:rPr>
          <w:noProof/>
        </w:rPr>
      </w:r>
      <w:r w:rsidRPr="00960D7D">
        <w:rPr>
          <w:noProof/>
        </w:rPr>
        <w:fldChar w:fldCharType="separate"/>
      </w:r>
      <w:r w:rsidR="00D735B7">
        <w:rPr>
          <w:noProof/>
        </w:rPr>
        <w:t>25</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6—Early introduction permits</w:t>
      </w:r>
      <w:r w:rsidRPr="00960D7D">
        <w:rPr>
          <w:b w:val="0"/>
          <w:noProof/>
          <w:sz w:val="18"/>
        </w:rPr>
        <w:tab/>
      </w:r>
      <w:r w:rsidRPr="00960D7D">
        <w:rPr>
          <w:b w:val="0"/>
          <w:noProof/>
          <w:sz w:val="18"/>
        </w:rPr>
        <w:fldChar w:fldCharType="begin"/>
      </w:r>
      <w:r w:rsidRPr="00960D7D">
        <w:rPr>
          <w:b w:val="0"/>
          <w:noProof/>
          <w:sz w:val="18"/>
        </w:rPr>
        <w:instrText xml:space="preserve"> PAGEREF _Toc22201675 \h </w:instrText>
      </w:r>
      <w:r w:rsidRPr="00960D7D">
        <w:rPr>
          <w:b w:val="0"/>
          <w:noProof/>
          <w:sz w:val="18"/>
        </w:rPr>
      </w:r>
      <w:r w:rsidRPr="00960D7D">
        <w:rPr>
          <w:b w:val="0"/>
          <w:noProof/>
          <w:sz w:val="18"/>
        </w:rPr>
        <w:fldChar w:fldCharType="separate"/>
      </w:r>
      <w:r w:rsidR="00D735B7">
        <w:rPr>
          <w:b w:val="0"/>
          <w:noProof/>
          <w:sz w:val="18"/>
        </w:rPr>
        <w:t>26</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56</w:t>
      </w:r>
      <w:r w:rsidRPr="00960D7D">
        <w:rPr>
          <w:noProof/>
        </w:rPr>
        <w:tab/>
        <w:t>Permits allowing introduction before assessment in the public interest</w:t>
      </w:r>
      <w:r w:rsidRPr="00960D7D">
        <w:rPr>
          <w:noProof/>
        </w:rPr>
        <w:tab/>
      </w:r>
      <w:r w:rsidRPr="00960D7D">
        <w:rPr>
          <w:noProof/>
        </w:rPr>
        <w:fldChar w:fldCharType="begin"/>
      </w:r>
      <w:r w:rsidRPr="00960D7D">
        <w:rPr>
          <w:noProof/>
        </w:rPr>
        <w:instrText xml:space="preserve"> PAGEREF _Toc22201676 \h </w:instrText>
      </w:r>
      <w:r w:rsidRPr="00960D7D">
        <w:rPr>
          <w:noProof/>
        </w:rPr>
      </w:r>
      <w:r w:rsidRPr="00960D7D">
        <w:rPr>
          <w:noProof/>
        </w:rPr>
        <w:fldChar w:fldCharType="separate"/>
      </w:r>
      <w:r w:rsidR="00D735B7">
        <w:rPr>
          <w:noProof/>
        </w:rPr>
        <w:t>26</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57</w:t>
      </w:r>
      <w:r w:rsidRPr="00960D7D">
        <w:rPr>
          <w:noProof/>
        </w:rPr>
        <w:tab/>
        <w:t>Pending applications for permits allowing introduction before assessment of non</w:t>
      </w:r>
      <w:r w:rsidR="00960D7D">
        <w:rPr>
          <w:noProof/>
        </w:rPr>
        <w:noBreakHyphen/>
      </w:r>
      <w:r w:rsidRPr="00960D7D">
        <w:rPr>
          <w:noProof/>
        </w:rPr>
        <w:t>hazardous chemicals</w:t>
      </w:r>
      <w:r w:rsidRPr="00960D7D">
        <w:rPr>
          <w:noProof/>
        </w:rPr>
        <w:tab/>
      </w:r>
      <w:r w:rsidRPr="00960D7D">
        <w:rPr>
          <w:noProof/>
        </w:rPr>
        <w:fldChar w:fldCharType="begin"/>
      </w:r>
      <w:r w:rsidRPr="00960D7D">
        <w:rPr>
          <w:noProof/>
        </w:rPr>
        <w:instrText xml:space="preserve"> PAGEREF _Toc22201677 \h </w:instrText>
      </w:r>
      <w:r w:rsidRPr="00960D7D">
        <w:rPr>
          <w:noProof/>
        </w:rPr>
      </w:r>
      <w:r w:rsidRPr="00960D7D">
        <w:rPr>
          <w:noProof/>
        </w:rPr>
        <w:fldChar w:fldCharType="separate"/>
      </w:r>
      <w:r w:rsidR="00D735B7">
        <w:rPr>
          <w:noProof/>
        </w:rPr>
        <w:t>26</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7—Introductions under section</w:t>
      </w:r>
      <w:r w:rsidR="00960D7D" w:rsidRPr="00960D7D">
        <w:rPr>
          <w:noProof/>
        </w:rPr>
        <w:t> </w:t>
      </w:r>
      <w:r w:rsidRPr="00960D7D">
        <w:rPr>
          <w:noProof/>
        </w:rPr>
        <w:t>21 of old law</w:t>
      </w:r>
      <w:r w:rsidRPr="00960D7D">
        <w:rPr>
          <w:b w:val="0"/>
          <w:noProof/>
          <w:sz w:val="18"/>
        </w:rPr>
        <w:tab/>
      </w:r>
      <w:r w:rsidRPr="00960D7D">
        <w:rPr>
          <w:b w:val="0"/>
          <w:noProof/>
          <w:sz w:val="18"/>
        </w:rPr>
        <w:fldChar w:fldCharType="begin"/>
      </w:r>
      <w:r w:rsidRPr="00960D7D">
        <w:rPr>
          <w:b w:val="0"/>
          <w:noProof/>
          <w:sz w:val="18"/>
        </w:rPr>
        <w:instrText xml:space="preserve"> PAGEREF _Toc22201678 \h </w:instrText>
      </w:r>
      <w:r w:rsidRPr="00960D7D">
        <w:rPr>
          <w:b w:val="0"/>
          <w:noProof/>
          <w:sz w:val="18"/>
        </w:rPr>
      </w:r>
      <w:r w:rsidRPr="00960D7D">
        <w:rPr>
          <w:b w:val="0"/>
          <w:noProof/>
          <w:sz w:val="18"/>
        </w:rPr>
        <w:fldChar w:fldCharType="separate"/>
      </w:r>
      <w:r w:rsidR="00D735B7">
        <w:rPr>
          <w:b w:val="0"/>
          <w:noProof/>
          <w:sz w:val="18"/>
        </w:rPr>
        <w:t>27</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58</w:t>
      </w:r>
      <w:r w:rsidRPr="00960D7D">
        <w:rPr>
          <w:noProof/>
        </w:rPr>
        <w:tab/>
        <w:t>Introductions under section</w:t>
      </w:r>
      <w:r w:rsidR="00960D7D" w:rsidRPr="00960D7D">
        <w:rPr>
          <w:noProof/>
        </w:rPr>
        <w:t> </w:t>
      </w:r>
      <w:r w:rsidRPr="00960D7D">
        <w:rPr>
          <w:noProof/>
        </w:rPr>
        <w:t>21 of old law</w:t>
      </w:r>
      <w:r w:rsidRPr="00960D7D">
        <w:rPr>
          <w:noProof/>
        </w:rPr>
        <w:tab/>
      </w:r>
      <w:r w:rsidRPr="00960D7D">
        <w:rPr>
          <w:noProof/>
        </w:rPr>
        <w:fldChar w:fldCharType="begin"/>
      </w:r>
      <w:r w:rsidRPr="00960D7D">
        <w:rPr>
          <w:noProof/>
        </w:rPr>
        <w:instrText xml:space="preserve"> PAGEREF _Toc22201679 \h </w:instrText>
      </w:r>
      <w:r w:rsidRPr="00960D7D">
        <w:rPr>
          <w:noProof/>
        </w:rPr>
      </w:r>
      <w:r w:rsidRPr="00960D7D">
        <w:rPr>
          <w:noProof/>
        </w:rPr>
        <w:fldChar w:fldCharType="separate"/>
      </w:r>
      <w:r w:rsidR="00D735B7">
        <w:rPr>
          <w:noProof/>
        </w:rPr>
        <w:t>27</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8—Assessment of priority existing chemicals</w:t>
      </w:r>
      <w:r w:rsidRPr="00960D7D">
        <w:rPr>
          <w:b w:val="0"/>
          <w:noProof/>
          <w:sz w:val="18"/>
        </w:rPr>
        <w:tab/>
      </w:r>
      <w:r w:rsidRPr="00960D7D">
        <w:rPr>
          <w:b w:val="0"/>
          <w:noProof/>
          <w:sz w:val="18"/>
        </w:rPr>
        <w:fldChar w:fldCharType="begin"/>
      </w:r>
      <w:r w:rsidRPr="00960D7D">
        <w:rPr>
          <w:b w:val="0"/>
          <w:noProof/>
          <w:sz w:val="18"/>
        </w:rPr>
        <w:instrText xml:space="preserve"> PAGEREF _Toc22201680 \h </w:instrText>
      </w:r>
      <w:r w:rsidRPr="00960D7D">
        <w:rPr>
          <w:b w:val="0"/>
          <w:noProof/>
          <w:sz w:val="18"/>
        </w:rPr>
      </w:r>
      <w:r w:rsidRPr="00960D7D">
        <w:rPr>
          <w:b w:val="0"/>
          <w:noProof/>
          <w:sz w:val="18"/>
        </w:rPr>
        <w:fldChar w:fldCharType="separate"/>
      </w:r>
      <w:r w:rsidR="00D735B7">
        <w:rPr>
          <w:b w:val="0"/>
          <w:noProof/>
          <w:sz w:val="18"/>
        </w:rPr>
        <w:t>28</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59</w:t>
      </w:r>
      <w:r w:rsidRPr="00960D7D">
        <w:rPr>
          <w:noProof/>
        </w:rPr>
        <w:tab/>
        <w:t>Publication of final assessment reports where a variation request has been made</w:t>
      </w:r>
      <w:r w:rsidRPr="00960D7D">
        <w:rPr>
          <w:noProof/>
        </w:rPr>
        <w:tab/>
      </w:r>
      <w:r w:rsidRPr="00960D7D">
        <w:rPr>
          <w:noProof/>
        </w:rPr>
        <w:fldChar w:fldCharType="begin"/>
      </w:r>
      <w:r w:rsidRPr="00960D7D">
        <w:rPr>
          <w:noProof/>
        </w:rPr>
        <w:instrText xml:space="preserve"> PAGEREF _Toc22201681 \h </w:instrText>
      </w:r>
      <w:r w:rsidRPr="00960D7D">
        <w:rPr>
          <w:noProof/>
        </w:rPr>
      </w:r>
      <w:r w:rsidRPr="00960D7D">
        <w:rPr>
          <w:noProof/>
        </w:rPr>
        <w:fldChar w:fldCharType="separate"/>
      </w:r>
      <w:r w:rsidR="00D735B7">
        <w:rPr>
          <w:noProof/>
        </w:rPr>
        <w:t>28</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9—Secondary notifications under old law</w:t>
      </w:r>
      <w:r w:rsidRPr="00960D7D">
        <w:rPr>
          <w:b w:val="0"/>
          <w:noProof/>
          <w:sz w:val="18"/>
        </w:rPr>
        <w:tab/>
      </w:r>
      <w:r w:rsidRPr="00960D7D">
        <w:rPr>
          <w:b w:val="0"/>
          <w:noProof/>
          <w:sz w:val="18"/>
        </w:rPr>
        <w:fldChar w:fldCharType="begin"/>
      </w:r>
      <w:r w:rsidRPr="00960D7D">
        <w:rPr>
          <w:b w:val="0"/>
          <w:noProof/>
          <w:sz w:val="18"/>
        </w:rPr>
        <w:instrText xml:space="preserve"> PAGEREF _Toc22201682 \h </w:instrText>
      </w:r>
      <w:r w:rsidRPr="00960D7D">
        <w:rPr>
          <w:b w:val="0"/>
          <w:noProof/>
          <w:sz w:val="18"/>
        </w:rPr>
      </w:r>
      <w:r w:rsidRPr="00960D7D">
        <w:rPr>
          <w:b w:val="0"/>
          <w:noProof/>
          <w:sz w:val="18"/>
        </w:rPr>
        <w:fldChar w:fldCharType="separate"/>
      </w:r>
      <w:r w:rsidR="00D735B7">
        <w:rPr>
          <w:b w:val="0"/>
          <w:noProof/>
          <w:sz w:val="18"/>
        </w:rPr>
        <w:t>29</w:t>
      </w:r>
      <w:r w:rsidRPr="00960D7D">
        <w:rPr>
          <w:b w:val="0"/>
          <w:noProof/>
          <w:sz w:val="18"/>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1—Incomplete assessments under old law following secondary notification</w:t>
      </w:r>
      <w:r w:rsidRPr="00960D7D">
        <w:rPr>
          <w:b w:val="0"/>
          <w:noProof/>
          <w:sz w:val="18"/>
        </w:rPr>
        <w:tab/>
      </w:r>
      <w:r w:rsidRPr="00960D7D">
        <w:rPr>
          <w:b w:val="0"/>
          <w:noProof/>
          <w:sz w:val="18"/>
        </w:rPr>
        <w:fldChar w:fldCharType="begin"/>
      </w:r>
      <w:r w:rsidRPr="00960D7D">
        <w:rPr>
          <w:b w:val="0"/>
          <w:noProof/>
          <w:sz w:val="18"/>
        </w:rPr>
        <w:instrText xml:space="preserve"> PAGEREF _Toc22201683 \h </w:instrText>
      </w:r>
      <w:r w:rsidRPr="00960D7D">
        <w:rPr>
          <w:b w:val="0"/>
          <w:noProof/>
          <w:sz w:val="18"/>
        </w:rPr>
      </w:r>
      <w:r w:rsidRPr="00960D7D">
        <w:rPr>
          <w:b w:val="0"/>
          <w:noProof/>
          <w:sz w:val="18"/>
        </w:rPr>
        <w:fldChar w:fldCharType="separate"/>
      </w:r>
      <w:r w:rsidR="00D735B7">
        <w:rPr>
          <w:b w:val="0"/>
          <w:noProof/>
          <w:sz w:val="18"/>
        </w:rPr>
        <w:t>29</w:t>
      </w:r>
      <w:r w:rsidRPr="00960D7D">
        <w:rPr>
          <w:b w:val="0"/>
          <w:noProof/>
          <w:sz w:val="18"/>
        </w:rPr>
        <w:fldChar w:fldCharType="end"/>
      </w:r>
    </w:p>
    <w:p w:rsidR="004A60C7" w:rsidRPr="00960D7D" w:rsidRDefault="004A60C7">
      <w:pPr>
        <w:pStyle w:val="TOC4"/>
        <w:rPr>
          <w:rFonts w:asciiTheme="minorHAnsi" w:eastAsiaTheme="minorEastAsia" w:hAnsiTheme="minorHAnsi" w:cstheme="minorBidi"/>
          <w:b w:val="0"/>
          <w:noProof/>
          <w:kern w:val="0"/>
          <w:sz w:val="22"/>
          <w:szCs w:val="22"/>
        </w:rPr>
      </w:pPr>
      <w:r w:rsidRPr="00960D7D">
        <w:rPr>
          <w:noProof/>
        </w:rPr>
        <w:t>Subdivision A—Incomplete assessments under old law following secondary notification</w:t>
      </w:r>
      <w:r w:rsidRPr="00960D7D">
        <w:rPr>
          <w:b w:val="0"/>
          <w:noProof/>
          <w:sz w:val="18"/>
        </w:rPr>
        <w:tab/>
      </w:r>
      <w:r w:rsidRPr="00960D7D">
        <w:rPr>
          <w:b w:val="0"/>
          <w:noProof/>
          <w:sz w:val="18"/>
        </w:rPr>
        <w:fldChar w:fldCharType="begin"/>
      </w:r>
      <w:r w:rsidRPr="00960D7D">
        <w:rPr>
          <w:b w:val="0"/>
          <w:noProof/>
          <w:sz w:val="18"/>
        </w:rPr>
        <w:instrText xml:space="preserve"> PAGEREF _Toc22201684 \h </w:instrText>
      </w:r>
      <w:r w:rsidRPr="00960D7D">
        <w:rPr>
          <w:b w:val="0"/>
          <w:noProof/>
          <w:sz w:val="18"/>
        </w:rPr>
      </w:r>
      <w:r w:rsidRPr="00960D7D">
        <w:rPr>
          <w:b w:val="0"/>
          <w:noProof/>
          <w:sz w:val="18"/>
        </w:rPr>
        <w:fldChar w:fldCharType="separate"/>
      </w:r>
      <w:r w:rsidR="00D735B7">
        <w:rPr>
          <w:b w:val="0"/>
          <w:noProof/>
          <w:sz w:val="18"/>
        </w:rPr>
        <w:t>29</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lastRenderedPageBreak/>
        <w:t>60</w:t>
      </w:r>
      <w:r w:rsidRPr="00960D7D">
        <w:rPr>
          <w:noProof/>
        </w:rPr>
        <w:tab/>
        <w:t>Incomplete assessments under old law following secondary notification</w:t>
      </w:r>
      <w:r w:rsidRPr="00960D7D">
        <w:rPr>
          <w:noProof/>
        </w:rPr>
        <w:tab/>
      </w:r>
      <w:r w:rsidRPr="00960D7D">
        <w:rPr>
          <w:noProof/>
        </w:rPr>
        <w:fldChar w:fldCharType="begin"/>
      </w:r>
      <w:r w:rsidRPr="00960D7D">
        <w:rPr>
          <w:noProof/>
        </w:rPr>
        <w:instrText xml:space="preserve"> PAGEREF _Toc22201685 \h </w:instrText>
      </w:r>
      <w:r w:rsidRPr="00960D7D">
        <w:rPr>
          <w:noProof/>
        </w:rPr>
      </w:r>
      <w:r w:rsidRPr="00960D7D">
        <w:rPr>
          <w:noProof/>
        </w:rPr>
        <w:fldChar w:fldCharType="separate"/>
      </w:r>
      <w:r w:rsidR="00D735B7">
        <w:rPr>
          <w:noProof/>
        </w:rPr>
        <w:t>29</w:t>
      </w:r>
      <w:r w:rsidRPr="00960D7D">
        <w:rPr>
          <w:noProof/>
        </w:rPr>
        <w:fldChar w:fldCharType="end"/>
      </w:r>
    </w:p>
    <w:p w:rsidR="004A60C7" w:rsidRPr="00960D7D" w:rsidRDefault="004A60C7">
      <w:pPr>
        <w:pStyle w:val="TOC4"/>
        <w:rPr>
          <w:rFonts w:asciiTheme="minorHAnsi" w:eastAsiaTheme="minorEastAsia" w:hAnsiTheme="minorHAnsi" w:cstheme="minorBidi"/>
          <w:b w:val="0"/>
          <w:noProof/>
          <w:kern w:val="0"/>
          <w:sz w:val="22"/>
          <w:szCs w:val="22"/>
        </w:rPr>
      </w:pPr>
      <w:r w:rsidRPr="00960D7D">
        <w:rPr>
          <w:noProof/>
        </w:rPr>
        <w:t>Subdivision B—Evaluations of introductions of industrial chemicals that are authorised by an assessment certificate</w:t>
      </w:r>
      <w:r w:rsidRPr="00960D7D">
        <w:rPr>
          <w:b w:val="0"/>
          <w:noProof/>
          <w:sz w:val="18"/>
        </w:rPr>
        <w:tab/>
      </w:r>
      <w:r w:rsidRPr="00960D7D">
        <w:rPr>
          <w:b w:val="0"/>
          <w:noProof/>
          <w:sz w:val="18"/>
        </w:rPr>
        <w:fldChar w:fldCharType="begin"/>
      </w:r>
      <w:r w:rsidRPr="00960D7D">
        <w:rPr>
          <w:b w:val="0"/>
          <w:noProof/>
          <w:sz w:val="18"/>
        </w:rPr>
        <w:instrText xml:space="preserve"> PAGEREF _Toc22201686 \h </w:instrText>
      </w:r>
      <w:r w:rsidRPr="00960D7D">
        <w:rPr>
          <w:b w:val="0"/>
          <w:noProof/>
          <w:sz w:val="18"/>
        </w:rPr>
      </w:r>
      <w:r w:rsidRPr="00960D7D">
        <w:rPr>
          <w:b w:val="0"/>
          <w:noProof/>
          <w:sz w:val="18"/>
        </w:rPr>
        <w:fldChar w:fldCharType="separate"/>
      </w:r>
      <w:r w:rsidR="00D735B7">
        <w:rPr>
          <w:b w:val="0"/>
          <w:noProof/>
          <w:sz w:val="18"/>
        </w:rPr>
        <w:t>29</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61</w:t>
      </w:r>
      <w:r w:rsidRPr="00960D7D">
        <w:rPr>
          <w:noProof/>
        </w:rPr>
        <w:tab/>
        <w:t>Application of Subdivision</w:t>
      </w:r>
      <w:r w:rsidRPr="00960D7D">
        <w:rPr>
          <w:noProof/>
        </w:rPr>
        <w:tab/>
      </w:r>
      <w:r w:rsidRPr="00960D7D">
        <w:rPr>
          <w:noProof/>
        </w:rPr>
        <w:fldChar w:fldCharType="begin"/>
      </w:r>
      <w:r w:rsidRPr="00960D7D">
        <w:rPr>
          <w:noProof/>
        </w:rPr>
        <w:instrText xml:space="preserve"> PAGEREF _Toc22201687 \h </w:instrText>
      </w:r>
      <w:r w:rsidRPr="00960D7D">
        <w:rPr>
          <w:noProof/>
        </w:rPr>
      </w:r>
      <w:r w:rsidRPr="00960D7D">
        <w:rPr>
          <w:noProof/>
        </w:rPr>
        <w:fldChar w:fldCharType="separate"/>
      </w:r>
      <w:r w:rsidR="00D735B7">
        <w:rPr>
          <w:noProof/>
        </w:rPr>
        <w:t>29</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62</w:t>
      </w:r>
      <w:r w:rsidRPr="00960D7D">
        <w:rPr>
          <w:noProof/>
        </w:rPr>
        <w:tab/>
        <w:t>Executive Director must prepare draft assessment report and public report</w:t>
      </w:r>
      <w:r w:rsidRPr="00960D7D">
        <w:rPr>
          <w:noProof/>
        </w:rPr>
        <w:tab/>
      </w:r>
      <w:r w:rsidRPr="00960D7D">
        <w:rPr>
          <w:noProof/>
        </w:rPr>
        <w:fldChar w:fldCharType="begin"/>
      </w:r>
      <w:r w:rsidRPr="00960D7D">
        <w:rPr>
          <w:noProof/>
        </w:rPr>
        <w:instrText xml:space="preserve"> PAGEREF _Toc22201688 \h </w:instrText>
      </w:r>
      <w:r w:rsidRPr="00960D7D">
        <w:rPr>
          <w:noProof/>
        </w:rPr>
      </w:r>
      <w:r w:rsidRPr="00960D7D">
        <w:rPr>
          <w:noProof/>
        </w:rPr>
        <w:fldChar w:fldCharType="separate"/>
      </w:r>
      <w:r w:rsidR="00D735B7">
        <w:rPr>
          <w:noProof/>
        </w:rPr>
        <w:t>30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63</w:t>
      </w:r>
      <w:r w:rsidRPr="00960D7D">
        <w:rPr>
          <w:noProof/>
        </w:rPr>
        <w:tab/>
        <w:t>Issue of assessment report and public report</w:t>
      </w:r>
      <w:r w:rsidRPr="00960D7D">
        <w:rPr>
          <w:noProof/>
        </w:rPr>
        <w:tab/>
      </w:r>
      <w:r w:rsidRPr="00960D7D">
        <w:rPr>
          <w:noProof/>
        </w:rPr>
        <w:fldChar w:fldCharType="begin"/>
      </w:r>
      <w:r w:rsidRPr="00960D7D">
        <w:rPr>
          <w:noProof/>
        </w:rPr>
        <w:instrText xml:space="preserve"> PAGEREF _Toc22201689 \h </w:instrText>
      </w:r>
      <w:r w:rsidRPr="00960D7D">
        <w:rPr>
          <w:noProof/>
        </w:rPr>
      </w:r>
      <w:r w:rsidRPr="00960D7D">
        <w:rPr>
          <w:noProof/>
        </w:rPr>
        <w:fldChar w:fldCharType="separate"/>
      </w:r>
      <w:r w:rsidR="00D735B7">
        <w:rPr>
          <w:noProof/>
        </w:rPr>
        <w:t>30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64</w:t>
      </w:r>
      <w:r w:rsidRPr="00960D7D">
        <w:rPr>
          <w:noProof/>
        </w:rPr>
        <w:tab/>
        <w:t>Publication of public report</w:t>
      </w:r>
      <w:r w:rsidRPr="00960D7D">
        <w:rPr>
          <w:noProof/>
        </w:rPr>
        <w:tab/>
      </w:r>
      <w:r w:rsidRPr="00960D7D">
        <w:rPr>
          <w:noProof/>
        </w:rPr>
        <w:fldChar w:fldCharType="begin"/>
      </w:r>
      <w:r w:rsidRPr="00960D7D">
        <w:rPr>
          <w:noProof/>
        </w:rPr>
        <w:instrText xml:space="preserve"> PAGEREF _Toc22201690 \h </w:instrText>
      </w:r>
      <w:r w:rsidRPr="00960D7D">
        <w:rPr>
          <w:noProof/>
        </w:rPr>
      </w:r>
      <w:r w:rsidRPr="00960D7D">
        <w:rPr>
          <w:noProof/>
        </w:rPr>
        <w:fldChar w:fldCharType="separate"/>
      </w:r>
      <w:r w:rsidR="00D735B7">
        <w:rPr>
          <w:noProof/>
        </w:rPr>
        <w:t>30</w:t>
      </w:r>
      <w:r w:rsidRPr="00960D7D">
        <w:rPr>
          <w:noProof/>
        </w:rPr>
        <w:fldChar w:fldCharType="end"/>
      </w:r>
    </w:p>
    <w:p w:rsidR="004A60C7" w:rsidRPr="00960D7D" w:rsidRDefault="004A60C7">
      <w:pPr>
        <w:pStyle w:val="TOC4"/>
        <w:rPr>
          <w:rFonts w:asciiTheme="minorHAnsi" w:eastAsiaTheme="minorEastAsia" w:hAnsiTheme="minorHAnsi" w:cstheme="minorBidi"/>
          <w:b w:val="0"/>
          <w:noProof/>
          <w:kern w:val="0"/>
          <w:sz w:val="22"/>
          <w:szCs w:val="22"/>
        </w:rPr>
      </w:pPr>
      <w:r w:rsidRPr="00960D7D">
        <w:rPr>
          <w:noProof/>
        </w:rPr>
        <w:t>Subdivision C—Evaluations of introductions of industrial chemicals other than introductions that are authorised by an assessment certificate</w:t>
      </w:r>
      <w:r w:rsidRPr="00960D7D">
        <w:rPr>
          <w:b w:val="0"/>
          <w:noProof/>
          <w:sz w:val="18"/>
        </w:rPr>
        <w:tab/>
      </w:r>
      <w:r w:rsidRPr="00960D7D">
        <w:rPr>
          <w:b w:val="0"/>
          <w:noProof/>
          <w:sz w:val="18"/>
        </w:rPr>
        <w:fldChar w:fldCharType="begin"/>
      </w:r>
      <w:r w:rsidRPr="00960D7D">
        <w:rPr>
          <w:b w:val="0"/>
          <w:noProof/>
          <w:sz w:val="18"/>
        </w:rPr>
        <w:instrText xml:space="preserve"> PAGEREF _Toc22201691 \h </w:instrText>
      </w:r>
      <w:r w:rsidRPr="00960D7D">
        <w:rPr>
          <w:b w:val="0"/>
          <w:noProof/>
          <w:sz w:val="18"/>
        </w:rPr>
      </w:r>
      <w:r w:rsidRPr="00960D7D">
        <w:rPr>
          <w:b w:val="0"/>
          <w:noProof/>
          <w:sz w:val="18"/>
        </w:rPr>
        <w:fldChar w:fldCharType="separate"/>
      </w:r>
      <w:r w:rsidR="00D735B7">
        <w:rPr>
          <w:b w:val="0"/>
          <w:noProof/>
          <w:sz w:val="18"/>
        </w:rPr>
        <w:t>31</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65</w:t>
      </w:r>
      <w:r w:rsidRPr="00960D7D">
        <w:rPr>
          <w:noProof/>
        </w:rPr>
        <w:tab/>
        <w:t>Application of Subdivision</w:t>
      </w:r>
      <w:r w:rsidRPr="00960D7D">
        <w:rPr>
          <w:noProof/>
        </w:rPr>
        <w:tab/>
      </w:r>
      <w:r w:rsidRPr="00960D7D">
        <w:rPr>
          <w:noProof/>
        </w:rPr>
        <w:fldChar w:fldCharType="begin"/>
      </w:r>
      <w:r w:rsidRPr="00960D7D">
        <w:rPr>
          <w:noProof/>
        </w:rPr>
        <w:instrText xml:space="preserve"> PAGEREF _Toc22201692 \h </w:instrText>
      </w:r>
      <w:r w:rsidRPr="00960D7D">
        <w:rPr>
          <w:noProof/>
        </w:rPr>
      </w:r>
      <w:r w:rsidRPr="00960D7D">
        <w:rPr>
          <w:noProof/>
        </w:rPr>
        <w:fldChar w:fldCharType="separate"/>
      </w:r>
      <w:r w:rsidR="00D735B7">
        <w:rPr>
          <w:noProof/>
        </w:rPr>
        <w:t>31</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66</w:t>
      </w:r>
      <w:r w:rsidRPr="00960D7D">
        <w:rPr>
          <w:noProof/>
        </w:rPr>
        <w:tab/>
        <w:t>Executive Director must prepare draft evaluation report</w:t>
      </w:r>
      <w:r w:rsidRPr="00960D7D">
        <w:rPr>
          <w:noProof/>
        </w:rPr>
        <w:tab/>
      </w:r>
      <w:r w:rsidRPr="00960D7D">
        <w:rPr>
          <w:noProof/>
        </w:rPr>
        <w:fldChar w:fldCharType="begin"/>
      </w:r>
      <w:r w:rsidRPr="00960D7D">
        <w:rPr>
          <w:noProof/>
        </w:rPr>
        <w:instrText xml:space="preserve"> PAGEREF _Toc22201693 \h </w:instrText>
      </w:r>
      <w:r w:rsidRPr="00960D7D">
        <w:rPr>
          <w:noProof/>
        </w:rPr>
      </w:r>
      <w:r w:rsidRPr="00960D7D">
        <w:rPr>
          <w:noProof/>
        </w:rPr>
        <w:fldChar w:fldCharType="separate"/>
      </w:r>
      <w:r w:rsidR="00D735B7">
        <w:rPr>
          <w:noProof/>
        </w:rPr>
        <w:t>31</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67</w:t>
      </w:r>
      <w:r w:rsidRPr="00960D7D">
        <w:rPr>
          <w:noProof/>
        </w:rPr>
        <w:tab/>
        <w:t>Publication of evaluation report</w:t>
      </w:r>
      <w:r w:rsidRPr="00960D7D">
        <w:rPr>
          <w:noProof/>
        </w:rPr>
        <w:tab/>
      </w:r>
      <w:r w:rsidRPr="00960D7D">
        <w:rPr>
          <w:noProof/>
        </w:rPr>
        <w:fldChar w:fldCharType="begin"/>
      </w:r>
      <w:r w:rsidRPr="00960D7D">
        <w:rPr>
          <w:noProof/>
        </w:rPr>
        <w:instrText xml:space="preserve"> PAGEREF _Toc22201694 \h </w:instrText>
      </w:r>
      <w:r w:rsidRPr="00960D7D">
        <w:rPr>
          <w:noProof/>
        </w:rPr>
      </w:r>
      <w:r w:rsidRPr="00960D7D">
        <w:rPr>
          <w:noProof/>
        </w:rPr>
        <w:fldChar w:fldCharType="separate"/>
      </w:r>
      <w:r w:rsidR="00D735B7">
        <w:rPr>
          <w:noProof/>
        </w:rPr>
        <w:t>32</w:t>
      </w:r>
      <w:r w:rsidRPr="00960D7D">
        <w:rPr>
          <w:noProof/>
        </w:rPr>
        <w:fldChar w:fldCharType="end"/>
      </w:r>
    </w:p>
    <w:p w:rsidR="004A60C7" w:rsidRPr="00960D7D" w:rsidRDefault="004A60C7">
      <w:pPr>
        <w:pStyle w:val="TOC4"/>
        <w:rPr>
          <w:rFonts w:asciiTheme="minorHAnsi" w:eastAsiaTheme="minorEastAsia" w:hAnsiTheme="minorHAnsi" w:cstheme="minorBidi"/>
          <w:b w:val="0"/>
          <w:noProof/>
          <w:kern w:val="0"/>
          <w:sz w:val="22"/>
          <w:szCs w:val="22"/>
        </w:rPr>
      </w:pPr>
      <w:r w:rsidRPr="00960D7D">
        <w:rPr>
          <w:noProof/>
        </w:rPr>
        <w:t>Subdivision D—Reconsideration and review of decisions to not vary reports</w:t>
      </w:r>
      <w:r w:rsidRPr="00960D7D">
        <w:rPr>
          <w:b w:val="0"/>
          <w:noProof/>
          <w:sz w:val="18"/>
        </w:rPr>
        <w:tab/>
      </w:r>
      <w:r w:rsidRPr="00960D7D">
        <w:rPr>
          <w:b w:val="0"/>
          <w:noProof/>
          <w:sz w:val="18"/>
        </w:rPr>
        <w:fldChar w:fldCharType="begin"/>
      </w:r>
      <w:r w:rsidRPr="00960D7D">
        <w:rPr>
          <w:b w:val="0"/>
          <w:noProof/>
          <w:sz w:val="18"/>
        </w:rPr>
        <w:instrText xml:space="preserve"> PAGEREF _Toc22201695 \h </w:instrText>
      </w:r>
      <w:r w:rsidRPr="00960D7D">
        <w:rPr>
          <w:b w:val="0"/>
          <w:noProof/>
          <w:sz w:val="18"/>
        </w:rPr>
      </w:r>
      <w:r w:rsidRPr="00960D7D">
        <w:rPr>
          <w:b w:val="0"/>
          <w:noProof/>
          <w:sz w:val="18"/>
        </w:rPr>
        <w:fldChar w:fldCharType="separate"/>
      </w:r>
      <w:r w:rsidR="00D735B7">
        <w:rPr>
          <w:b w:val="0"/>
          <w:noProof/>
          <w:sz w:val="18"/>
        </w:rPr>
        <w:t>32</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68</w:t>
      </w:r>
      <w:r w:rsidRPr="00960D7D">
        <w:rPr>
          <w:noProof/>
        </w:rPr>
        <w:tab/>
        <w:t>Reconsideration and review of decision to not vary a draft assessment report or a draft evaluation report</w:t>
      </w:r>
      <w:r w:rsidRPr="00960D7D">
        <w:rPr>
          <w:noProof/>
        </w:rPr>
        <w:tab/>
      </w:r>
      <w:r w:rsidRPr="00960D7D">
        <w:rPr>
          <w:noProof/>
        </w:rPr>
        <w:fldChar w:fldCharType="begin"/>
      </w:r>
      <w:r w:rsidRPr="00960D7D">
        <w:rPr>
          <w:noProof/>
        </w:rPr>
        <w:instrText xml:space="preserve"> PAGEREF _Toc22201696 \h </w:instrText>
      </w:r>
      <w:r w:rsidRPr="00960D7D">
        <w:rPr>
          <w:noProof/>
        </w:rPr>
      </w:r>
      <w:r w:rsidRPr="00960D7D">
        <w:rPr>
          <w:noProof/>
        </w:rPr>
        <w:fldChar w:fldCharType="separate"/>
      </w:r>
      <w:r w:rsidR="00D735B7">
        <w:rPr>
          <w:noProof/>
        </w:rPr>
        <w:t>32</w:t>
      </w:r>
      <w:r w:rsidRPr="00960D7D">
        <w:rPr>
          <w:noProof/>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2—Variations following secondary notification assessment under old law</w:t>
      </w:r>
      <w:r w:rsidRPr="00960D7D">
        <w:rPr>
          <w:b w:val="0"/>
          <w:noProof/>
          <w:sz w:val="18"/>
        </w:rPr>
        <w:tab/>
      </w:r>
      <w:r w:rsidRPr="00960D7D">
        <w:rPr>
          <w:b w:val="0"/>
          <w:noProof/>
          <w:sz w:val="18"/>
        </w:rPr>
        <w:fldChar w:fldCharType="begin"/>
      </w:r>
      <w:r w:rsidRPr="00960D7D">
        <w:rPr>
          <w:b w:val="0"/>
          <w:noProof/>
          <w:sz w:val="18"/>
        </w:rPr>
        <w:instrText xml:space="preserve"> PAGEREF _Toc22201697 \h </w:instrText>
      </w:r>
      <w:r w:rsidRPr="00960D7D">
        <w:rPr>
          <w:b w:val="0"/>
          <w:noProof/>
          <w:sz w:val="18"/>
        </w:rPr>
      </w:r>
      <w:r w:rsidRPr="00960D7D">
        <w:rPr>
          <w:b w:val="0"/>
          <w:noProof/>
          <w:sz w:val="18"/>
        </w:rPr>
        <w:fldChar w:fldCharType="separate"/>
      </w:r>
      <w:r w:rsidR="00D735B7">
        <w:rPr>
          <w:b w:val="0"/>
          <w:noProof/>
          <w:sz w:val="18"/>
        </w:rPr>
        <w:t>34</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69</w:t>
      </w:r>
      <w:r w:rsidRPr="00960D7D">
        <w:rPr>
          <w:noProof/>
        </w:rPr>
        <w:tab/>
        <w:t>Assessment certificate variations following secondary notification assessment under old law</w:t>
      </w:r>
      <w:r w:rsidRPr="00960D7D">
        <w:rPr>
          <w:noProof/>
        </w:rPr>
        <w:tab/>
      </w:r>
      <w:r w:rsidRPr="00960D7D">
        <w:rPr>
          <w:noProof/>
        </w:rPr>
        <w:fldChar w:fldCharType="begin"/>
      </w:r>
      <w:r w:rsidRPr="00960D7D">
        <w:rPr>
          <w:noProof/>
        </w:rPr>
        <w:instrText xml:space="preserve"> PAGEREF _Toc22201698 \h </w:instrText>
      </w:r>
      <w:r w:rsidRPr="00960D7D">
        <w:rPr>
          <w:noProof/>
        </w:rPr>
      </w:r>
      <w:r w:rsidRPr="00960D7D">
        <w:rPr>
          <w:noProof/>
        </w:rPr>
        <w:fldChar w:fldCharType="separate"/>
      </w:r>
      <w:r w:rsidR="00D735B7">
        <w:rPr>
          <w:noProof/>
        </w:rPr>
        <w:t>34</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70</w:t>
      </w:r>
      <w:r w:rsidRPr="00960D7D">
        <w:rPr>
          <w:noProof/>
        </w:rPr>
        <w:tab/>
        <w:t>Inventory listing variations following secondary notification assessment under old law</w:t>
      </w:r>
      <w:r w:rsidRPr="00960D7D">
        <w:rPr>
          <w:noProof/>
        </w:rPr>
        <w:tab/>
      </w:r>
      <w:r w:rsidRPr="00960D7D">
        <w:rPr>
          <w:noProof/>
        </w:rPr>
        <w:fldChar w:fldCharType="begin"/>
      </w:r>
      <w:r w:rsidRPr="00960D7D">
        <w:rPr>
          <w:noProof/>
        </w:rPr>
        <w:instrText xml:space="preserve"> PAGEREF _Toc22201699 \h </w:instrText>
      </w:r>
      <w:r w:rsidRPr="00960D7D">
        <w:rPr>
          <w:noProof/>
        </w:rPr>
      </w:r>
      <w:r w:rsidRPr="00960D7D">
        <w:rPr>
          <w:noProof/>
        </w:rPr>
        <w:fldChar w:fldCharType="separate"/>
      </w:r>
      <w:r w:rsidR="00D735B7">
        <w:rPr>
          <w:noProof/>
        </w:rPr>
        <w:t>34</w:t>
      </w:r>
      <w:r w:rsidRPr="00960D7D">
        <w:rPr>
          <w:noProof/>
        </w:rPr>
        <w:fldChar w:fldCharType="end"/>
      </w:r>
    </w:p>
    <w:p w:rsidR="004A60C7" w:rsidRPr="00960D7D" w:rsidRDefault="004A60C7">
      <w:pPr>
        <w:pStyle w:val="TOC3"/>
        <w:rPr>
          <w:rFonts w:asciiTheme="minorHAnsi" w:eastAsiaTheme="minorEastAsia" w:hAnsiTheme="minorHAnsi" w:cstheme="minorBidi"/>
          <w:b w:val="0"/>
          <w:noProof/>
          <w:kern w:val="0"/>
          <w:szCs w:val="22"/>
        </w:rPr>
      </w:pPr>
      <w:r w:rsidRPr="00960D7D">
        <w:rPr>
          <w:noProof/>
        </w:rPr>
        <w:t>Division</w:t>
      </w:r>
      <w:r w:rsidR="00960D7D" w:rsidRPr="00960D7D">
        <w:rPr>
          <w:noProof/>
        </w:rPr>
        <w:t> </w:t>
      </w:r>
      <w:r w:rsidRPr="00960D7D">
        <w:rPr>
          <w:noProof/>
        </w:rPr>
        <w:t>3—Requirement to provide information for the purposes of an assessment under old law</w:t>
      </w:r>
      <w:r w:rsidRPr="00960D7D">
        <w:rPr>
          <w:b w:val="0"/>
          <w:noProof/>
          <w:sz w:val="18"/>
        </w:rPr>
        <w:tab/>
      </w:r>
      <w:r w:rsidRPr="00960D7D">
        <w:rPr>
          <w:b w:val="0"/>
          <w:noProof/>
          <w:sz w:val="18"/>
        </w:rPr>
        <w:fldChar w:fldCharType="begin"/>
      </w:r>
      <w:r w:rsidRPr="00960D7D">
        <w:rPr>
          <w:b w:val="0"/>
          <w:noProof/>
          <w:sz w:val="18"/>
        </w:rPr>
        <w:instrText xml:space="preserve"> PAGEREF _Toc22201700 \h </w:instrText>
      </w:r>
      <w:r w:rsidRPr="00960D7D">
        <w:rPr>
          <w:b w:val="0"/>
          <w:noProof/>
          <w:sz w:val="18"/>
        </w:rPr>
      </w:r>
      <w:r w:rsidRPr="00960D7D">
        <w:rPr>
          <w:b w:val="0"/>
          <w:noProof/>
          <w:sz w:val="18"/>
        </w:rPr>
        <w:fldChar w:fldCharType="separate"/>
      </w:r>
      <w:r w:rsidR="00D735B7">
        <w:rPr>
          <w:b w:val="0"/>
          <w:noProof/>
          <w:sz w:val="18"/>
        </w:rPr>
        <w:t>35</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71</w:t>
      </w:r>
      <w:r w:rsidRPr="00960D7D">
        <w:rPr>
          <w:noProof/>
        </w:rPr>
        <w:tab/>
        <w:t>Requirement to provide information for the purposes of an assessment under old law</w:t>
      </w:r>
      <w:r w:rsidRPr="00960D7D">
        <w:rPr>
          <w:noProof/>
        </w:rPr>
        <w:tab/>
      </w:r>
      <w:r w:rsidRPr="00960D7D">
        <w:rPr>
          <w:noProof/>
        </w:rPr>
        <w:fldChar w:fldCharType="begin"/>
      </w:r>
      <w:r w:rsidRPr="00960D7D">
        <w:rPr>
          <w:noProof/>
        </w:rPr>
        <w:instrText xml:space="preserve"> PAGEREF _Toc22201701 \h </w:instrText>
      </w:r>
      <w:r w:rsidRPr="00960D7D">
        <w:rPr>
          <w:noProof/>
        </w:rPr>
      </w:r>
      <w:r w:rsidRPr="00960D7D">
        <w:rPr>
          <w:noProof/>
        </w:rPr>
        <w:fldChar w:fldCharType="separate"/>
      </w:r>
      <w:r w:rsidR="00D735B7">
        <w:rPr>
          <w:noProof/>
        </w:rPr>
        <w:t>35</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10—Application fees payable under old law</w:t>
      </w:r>
      <w:r w:rsidRPr="00960D7D">
        <w:rPr>
          <w:b w:val="0"/>
          <w:noProof/>
          <w:sz w:val="18"/>
        </w:rPr>
        <w:tab/>
      </w:r>
      <w:r w:rsidRPr="00960D7D">
        <w:rPr>
          <w:b w:val="0"/>
          <w:noProof/>
          <w:sz w:val="18"/>
        </w:rPr>
        <w:fldChar w:fldCharType="begin"/>
      </w:r>
      <w:r w:rsidRPr="00960D7D">
        <w:rPr>
          <w:b w:val="0"/>
          <w:noProof/>
          <w:sz w:val="18"/>
        </w:rPr>
        <w:instrText xml:space="preserve"> PAGEREF _Toc22201702 \h </w:instrText>
      </w:r>
      <w:r w:rsidRPr="00960D7D">
        <w:rPr>
          <w:b w:val="0"/>
          <w:noProof/>
          <w:sz w:val="18"/>
        </w:rPr>
      </w:r>
      <w:r w:rsidRPr="00960D7D">
        <w:rPr>
          <w:b w:val="0"/>
          <w:noProof/>
          <w:sz w:val="18"/>
        </w:rPr>
        <w:fldChar w:fldCharType="separate"/>
      </w:r>
      <w:r w:rsidR="00D735B7">
        <w:rPr>
          <w:b w:val="0"/>
          <w:noProof/>
          <w:sz w:val="18"/>
        </w:rPr>
        <w:t>36</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72</w:t>
      </w:r>
      <w:r w:rsidRPr="00960D7D">
        <w:rPr>
          <w:noProof/>
        </w:rPr>
        <w:tab/>
        <w:t>Application fees payable under old law</w:t>
      </w:r>
      <w:r w:rsidRPr="00960D7D">
        <w:rPr>
          <w:noProof/>
        </w:rPr>
        <w:tab/>
      </w:r>
      <w:r w:rsidRPr="00960D7D">
        <w:rPr>
          <w:noProof/>
        </w:rPr>
        <w:fldChar w:fldCharType="begin"/>
      </w:r>
      <w:r w:rsidRPr="00960D7D">
        <w:rPr>
          <w:noProof/>
        </w:rPr>
        <w:instrText xml:space="preserve"> PAGEREF _Toc22201703 \h </w:instrText>
      </w:r>
      <w:r w:rsidRPr="00960D7D">
        <w:rPr>
          <w:noProof/>
        </w:rPr>
      </w:r>
      <w:r w:rsidRPr="00960D7D">
        <w:rPr>
          <w:noProof/>
        </w:rPr>
        <w:fldChar w:fldCharType="separate"/>
      </w:r>
      <w:r w:rsidR="00D735B7">
        <w:rPr>
          <w:noProof/>
        </w:rPr>
        <w:t>36</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11—Inventory</w:t>
      </w:r>
      <w:r w:rsidRPr="00960D7D">
        <w:rPr>
          <w:b w:val="0"/>
          <w:noProof/>
          <w:sz w:val="18"/>
        </w:rPr>
        <w:tab/>
      </w:r>
      <w:r w:rsidRPr="00960D7D">
        <w:rPr>
          <w:b w:val="0"/>
          <w:noProof/>
          <w:sz w:val="18"/>
        </w:rPr>
        <w:fldChar w:fldCharType="begin"/>
      </w:r>
      <w:r w:rsidRPr="00960D7D">
        <w:rPr>
          <w:b w:val="0"/>
          <w:noProof/>
          <w:sz w:val="18"/>
        </w:rPr>
        <w:instrText xml:space="preserve"> PAGEREF _Toc22201704 \h </w:instrText>
      </w:r>
      <w:r w:rsidRPr="00960D7D">
        <w:rPr>
          <w:b w:val="0"/>
          <w:noProof/>
          <w:sz w:val="18"/>
        </w:rPr>
      </w:r>
      <w:r w:rsidRPr="00960D7D">
        <w:rPr>
          <w:b w:val="0"/>
          <w:noProof/>
          <w:sz w:val="18"/>
        </w:rPr>
        <w:fldChar w:fldCharType="separate"/>
      </w:r>
      <w:r w:rsidR="00D735B7">
        <w:rPr>
          <w:b w:val="0"/>
          <w:noProof/>
          <w:sz w:val="18"/>
        </w:rPr>
        <w:t>37</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73</w:t>
      </w:r>
      <w:r w:rsidRPr="00960D7D">
        <w:rPr>
          <w:noProof/>
        </w:rPr>
        <w:tab/>
        <w:t>Application for confidential listing</w:t>
      </w:r>
      <w:r w:rsidRPr="00960D7D">
        <w:rPr>
          <w:noProof/>
        </w:rPr>
        <w:tab/>
      </w:r>
      <w:r w:rsidRPr="00960D7D">
        <w:rPr>
          <w:noProof/>
        </w:rPr>
        <w:fldChar w:fldCharType="begin"/>
      </w:r>
      <w:r w:rsidRPr="00960D7D">
        <w:rPr>
          <w:noProof/>
        </w:rPr>
        <w:instrText xml:space="preserve"> PAGEREF _Toc22201705 \h </w:instrText>
      </w:r>
      <w:r w:rsidRPr="00960D7D">
        <w:rPr>
          <w:noProof/>
        </w:rPr>
      </w:r>
      <w:r w:rsidRPr="00960D7D">
        <w:rPr>
          <w:noProof/>
        </w:rPr>
        <w:fldChar w:fldCharType="separate"/>
      </w:r>
      <w:r w:rsidR="00D735B7">
        <w:rPr>
          <w:noProof/>
        </w:rPr>
        <w:t>37</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74</w:t>
      </w:r>
      <w:r w:rsidRPr="00960D7D">
        <w:rPr>
          <w:noProof/>
        </w:rPr>
        <w:tab/>
        <w:t>Confidence holders and holders of old law assessment certificates may also apply for confidential listing</w:t>
      </w:r>
      <w:r w:rsidRPr="00960D7D">
        <w:rPr>
          <w:noProof/>
        </w:rPr>
        <w:tab/>
      </w:r>
      <w:r w:rsidRPr="00960D7D">
        <w:rPr>
          <w:noProof/>
        </w:rPr>
        <w:fldChar w:fldCharType="begin"/>
      </w:r>
      <w:r w:rsidRPr="00960D7D">
        <w:rPr>
          <w:noProof/>
        </w:rPr>
        <w:instrText xml:space="preserve"> PAGEREF _Toc22201706 \h </w:instrText>
      </w:r>
      <w:r w:rsidRPr="00960D7D">
        <w:rPr>
          <w:noProof/>
        </w:rPr>
      </w:r>
      <w:r w:rsidRPr="00960D7D">
        <w:rPr>
          <w:noProof/>
        </w:rPr>
        <w:fldChar w:fldCharType="separate"/>
      </w:r>
      <w:r w:rsidR="00D735B7">
        <w:rPr>
          <w:noProof/>
        </w:rPr>
        <w:t>37</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75</w:t>
      </w:r>
      <w:r w:rsidRPr="00960D7D">
        <w:rPr>
          <w:noProof/>
        </w:rPr>
        <w:tab/>
        <w:t>Particulars of listing under old law</w:t>
      </w:r>
      <w:r w:rsidRPr="00960D7D">
        <w:rPr>
          <w:noProof/>
        </w:rPr>
        <w:tab/>
      </w:r>
      <w:r w:rsidRPr="00960D7D">
        <w:rPr>
          <w:noProof/>
        </w:rPr>
        <w:fldChar w:fldCharType="begin"/>
      </w:r>
      <w:r w:rsidRPr="00960D7D">
        <w:rPr>
          <w:noProof/>
        </w:rPr>
        <w:instrText xml:space="preserve"> PAGEREF _Toc22201707 \h </w:instrText>
      </w:r>
      <w:r w:rsidRPr="00960D7D">
        <w:rPr>
          <w:noProof/>
        </w:rPr>
      </w:r>
      <w:r w:rsidRPr="00960D7D">
        <w:rPr>
          <w:noProof/>
        </w:rPr>
        <w:fldChar w:fldCharType="separate"/>
      </w:r>
      <w:r w:rsidR="00D735B7">
        <w:rPr>
          <w:noProof/>
        </w:rPr>
        <w:t>38</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76</w:t>
      </w:r>
      <w:r w:rsidRPr="00960D7D">
        <w:rPr>
          <w:noProof/>
        </w:rPr>
        <w:tab/>
        <w:t>Removing chemicals that have been wrongly listed on the Inventory</w:t>
      </w:r>
      <w:r w:rsidRPr="00960D7D">
        <w:rPr>
          <w:noProof/>
        </w:rPr>
        <w:tab/>
      </w:r>
      <w:r w:rsidRPr="00960D7D">
        <w:rPr>
          <w:noProof/>
        </w:rPr>
        <w:fldChar w:fldCharType="begin"/>
      </w:r>
      <w:r w:rsidRPr="00960D7D">
        <w:rPr>
          <w:noProof/>
        </w:rPr>
        <w:instrText xml:space="preserve"> PAGEREF _Toc22201708 \h </w:instrText>
      </w:r>
      <w:r w:rsidRPr="00960D7D">
        <w:rPr>
          <w:noProof/>
        </w:rPr>
      </w:r>
      <w:r w:rsidRPr="00960D7D">
        <w:rPr>
          <w:noProof/>
        </w:rPr>
        <w:fldChar w:fldCharType="separate"/>
      </w:r>
      <w:r w:rsidR="00D735B7">
        <w:rPr>
          <w:noProof/>
        </w:rPr>
        <w:t>39</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77</w:t>
      </w:r>
      <w:r w:rsidRPr="00960D7D">
        <w:rPr>
          <w:noProof/>
        </w:rPr>
        <w:tab/>
        <w:t>Exempt information ceases to be taken to be protected information in certain circumstances</w:t>
      </w:r>
      <w:r w:rsidRPr="00960D7D">
        <w:rPr>
          <w:noProof/>
        </w:rPr>
        <w:tab/>
      </w:r>
      <w:r w:rsidRPr="00960D7D">
        <w:rPr>
          <w:noProof/>
        </w:rPr>
        <w:fldChar w:fldCharType="begin"/>
      </w:r>
      <w:r w:rsidRPr="00960D7D">
        <w:rPr>
          <w:noProof/>
        </w:rPr>
        <w:instrText xml:space="preserve"> PAGEREF _Toc22201709 \h </w:instrText>
      </w:r>
      <w:r w:rsidRPr="00960D7D">
        <w:rPr>
          <w:noProof/>
        </w:rPr>
      </w:r>
      <w:r w:rsidRPr="00960D7D">
        <w:rPr>
          <w:noProof/>
        </w:rPr>
        <w:fldChar w:fldCharType="separate"/>
      </w:r>
      <w:r w:rsidR="00D735B7">
        <w:rPr>
          <w:noProof/>
        </w:rPr>
        <w:t>39</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12—Information, reporting and confidentiality</w:t>
      </w:r>
      <w:r w:rsidRPr="00960D7D">
        <w:rPr>
          <w:b w:val="0"/>
          <w:noProof/>
          <w:sz w:val="18"/>
        </w:rPr>
        <w:tab/>
      </w:r>
      <w:r w:rsidRPr="00960D7D">
        <w:rPr>
          <w:b w:val="0"/>
          <w:noProof/>
          <w:sz w:val="18"/>
        </w:rPr>
        <w:fldChar w:fldCharType="begin"/>
      </w:r>
      <w:r w:rsidRPr="00960D7D">
        <w:rPr>
          <w:b w:val="0"/>
          <w:noProof/>
          <w:sz w:val="18"/>
        </w:rPr>
        <w:instrText xml:space="preserve"> PAGEREF _Toc22201710 \h </w:instrText>
      </w:r>
      <w:r w:rsidRPr="00960D7D">
        <w:rPr>
          <w:b w:val="0"/>
          <w:noProof/>
          <w:sz w:val="18"/>
        </w:rPr>
      </w:r>
      <w:r w:rsidRPr="00960D7D">
        <w:rPr>
          <w:b w:val="0"/>
          <w:noProof/>
          <w:sz w:val="18"/>
        </w:rPr>
        <w:fldChar w:fldCharType="separate"/>
      </w:r>
      <w:r w:rsidR="00D735B7">
        <w:rPr>
          <w:b w:val="0"/>
          <w:noProof/>
          <w:sz w:val="18"/>
        </w:rPr>
        <w:t>40</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78</w:t>
      </w:r>
      <w:r w:rsidRPr="00960D7D">
        <w:rPr>
          <w:noProof/>
        </w:rPr>
        <w:tab/>
        <w:t>Post</w:t>
      </w:r>
      <w:r w:rsidR="00960D7D">
        <w:rPr>
          <w:noProof/>
        </w:rPr>
        <w:noBreakHyphen/>
      </w:r>
      <w:r w:rsidRPr="00960D7D">
        <w:rPr>
          <w:noProof/>
        </w:rPr>
        <w:t>introduction declarations for exempted introductions</w:t>
      </w:r>
      <w:r w:rsidRPr="00960D7D">
        <w:rPr>
          <w:noProof/>
        </w:rPr>
        <w:tab/>
      </w:r>
      <w:r w:rsidRPr="00960D7D">
        <w:rPr>
          <w:noProof/>
        </w:rPr>
        <w:fldChar w:fldCharType="begin"/>
      </w:r>
      <w:r w:rsidRPr="00960D7D">
        <w:rPr>
          <w:noProof/>
        </w:rPr>
        <w:instrText xml:space="preserve"> PAGEREF _Toc22201711 \h </w:instrText>
      </w:r>
      <w:r w:rsidRPr="00960D7D">
        <w:rPr>
          <w:noProof/>
        </w:rPr>
      </w:r>
      <w:r w:rsidRPr="00960D7D">
        <w:rPr>
          <w:noProof/>
        </w:rPr>
        <w:fldChar w:fldCharType="separate"/>
      </w:r>
      <w:r w:rsidR="00D735B7">
        <w:rPr>
          <w:noProof/>
        </w:rPr>
        <w:t>40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79</w:t>
      </w:r>
      <w:r w:rsidRPr="00960D7D">
        <w:rPr>
          <w:noProof/>
        </w:rPr>
        <w:tab/>
        <w:t>Annual declaration for all introduction categories</w:t>
      </w:r>
      <w:r w:rsidRPr="00960D7D">
        <w:rPr>
          <w:noProof/>
        </w:rPr>
        <w:tab/>
      </w:r>
      <w:r w:rsidRPr="00960D7D">
        <w:rPr>
          <w:noProof/>
        </w:rPr>
        <w:fldChar w:fldCharType="begin"/>
      </w:r>
      <w:r w:rsidRPr="00960D7D">
        <w:rPr>
          <w:noProof/>
        </w:rPr>
        <w:instrText xml:space="preserve"> PAGEREF _Toc22201712 \h </w:instrText>
      </w:r>
      <w:r w:rsidRPr="00960D7D">
        <w:rPr>
          <w:noProof/>
        </w:rPr>
      </w:r>
      <w:r w:rsidRPr="00960D7D">
        <w:rPr>
          <w:noProof/>
        </w:rPr>
        <w:fldChar w:fldCharType="separate"/>
      </w:r>
      <w:r w:rsidR="00D735B7">
        <w:rPr>
          <w:noProof/>
        </w:rPr>
        <w:t>40</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80</w:t>
      </w:r>
      <w:r w:rsidRPr="00960D7D">
        <w:rPr>
          <w:noProof/>
        </w:rPr>
        <w:tab/>
        <w:t>Information and documents obtained under section</w:t>
      </w:r>
      <w:r w:rsidR="00960D7D" w:rsidRPr="00960D7D">
        <w:rPr>
          <w:noProof/>
        </w:rPr>
        <w:t> </w:t>
      </w:r>
      <w:r w:rsidRPr="00960D7D">
        <w:rPr>
          <w:noProof/>
        </w:rPr>
        <w:t>100G of old law</w:t>
      </w:r>
      <w:r w:rsidRPr="00960D7D">
        <w:rPr>
          <w:noProof/>
        </w:rPr>
        <w:tab/>
      </w:r>
      <w:r w:rsidRPr="00960D7D">
        <w:rPr>
          <w:noProof/>
        </w:rPr>
        <w:fldChar w:fldCharType="begin"/>
      </w:r>
      <w:r w:rsidRPr="00960D7D">
        <w:rPr>
          <w:noProof/>
        </w:rPr>
        <w:instrText xml:space="preserve"> PAGEREF _Toc22201713 \h </w:instrText>
      </w:r>
      <w:r w:rsidRPr="00960D7D">
        <w:rPr>
          <w:noProof/>
        </w:rPr>
      </w:r>
      <w:r w:rsidRPr="00960D7D">
        <w:rPr>
          <w:noProof/>
        </w:rPr>
        <w:fldChar w:fldCharType="separate"/>
      </w:r>
      <w:r w:rsidR="00D735B7">
        <w:rPr>
          <w:noProof/>
        </w:rPr>
        <w:t>40</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13—Movements authorised under section</w:t>
      </w:r>
      <w:r w:rsidR="00960D7D" w:rsidRPr="00960D7D">
        <w:rPr>
          <w:noProof/>
        </w:rPr>
        <w:t> </w:t>
      </w:r>
      <w:r w:rsidRPr="00960D7D">
        <w:rPr>
          <w:noProof/>
        </w:rPr>
        <w:t>106 of old law</w:t>
      </w:r>
      <w:r w:rsidRPr="00960D7D">
        <w:rPr>
          <w:b w:val="0"/>
          <w:noProof/>
          <w:sz w:val="18"/>
        </w:rPr>
        <w:tab/>
      </w:r>
      <w:r w:rsidRPr="00960D7D">
        <w:rPr>
          <w:b w:val="0"/>
          <w:noProof/>
          <w:sz w:val="18"/>
        </w:rPr>
        <w:fldChar w:fldCharType="begin"/>
      </w:r>
      <w:r w:rsidRPr="00960D7D">
        <w:rPr>
          <w:b w:val="0"/>
          <w:noProof/>
          <w:sz w:val="18"/>
        </w:rPr>
        <w:instrText xml:space="preserve"> PAGEREF _Toc22201714 \h </w:instrText>
      </w:r>
      <w:r w:rsidRPr="00960D7D">
        <w:rPr>
          <w:b w:val="0"/>
          <w:noProof/>
          <w:sz w:val="18"/>
        </w:rPr>
      </w:r>
      <w:r w:rsidRPr="00960D7D">
        <w:rPr>
          <w:b w:val="0"/>
          <w:noProof/>
          <w:sz w:val="18"/>
        </w:rPr>
        <w:fldChar w:fldCharType="separate"/>
      </w:r>
      <w:r w:rsidR="00D735B7">
        <w:rPr>
          <w:b w:val="0"/>
          <w:noProof/>
          <w:sz w:val="18"/>
        </w:rPr>
        <w:t>41</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81</w:t>
      </w:r>
      <w:r w:rsidRPr="00960D7D">
        <w:rPr>
          <w:noProof/>
        </w:rPr>
        <w:tab/>
        <w:t>Introduction of industrial chemicals authorised under section</w:t>
      </w:r>
      <w:r w:rsidR="00960D7D" w:rsidRPr="00960D7D">
        <w:rPr>
          <w:noProof/>
        </w:rPr>
        <w:t> </w:t>
      </w:r>
      <w:r w:rsidRPr="00960D7D">
        <w:rPr>
          <w:noProof/>
        </w:rPr>
        <w:t>106 of old law</w:t>
      </w:r>
      <w:r w:rsidRPr="00960D7D">
        <w:rPr>
          <w:noProof/>
        </w:rPr>
        <w:tab/>
      </w:r>
      <w:r w:rsidRPr="00960D7D">
        <w:rPr>
          <w:noProof/>
        </w:rPr>
        <w:fldChar w:fldCharType="begin"/>
      </w:r>
      <w:r w:rsidRPr="00960D7D">
        <w:rPr>
          <w:noProof/>
        </w:rPr>
        <w:instrText xml:space="preserve"> PAGEREF _Toc22201715 \h </w:instrText>
      </w:r>
      <w:r w:rsidRPr="00960D7D">
        <w:rPr>
          <w:noProof/>
        </w:rPr>
      </w:r>
      <w:r w:rsidRPr="00960D7D">
        <w:rPr>
          <w:noProof/>
        </w:rPr>
        <w:fldChar w:fldCharType="separate"/>
      </w:r>
      <w:r w:rsidR="00D735B7">
        <w:rPr>
          <w:noProof/>
        </w:rPr>
        <w:t>41</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82</w:t>
      </w:r>
      <w:r w:rsidRPr="00960D7D">
        <w:rPr>
          <w:noProof/>
        </w:rPr>
        <w:tab/>
        <w:t>Export of industrial chemicals authorised under section</w:t>
      </w:r>
      <w:r w:rsidR="00960D7D" w:rsidRPr="00960D7D">
        <w:rPr>
          <w:noProof/>
        </w:rPr>
        <w:t> </w:t>
      </w:r>
      <w:r w:rsidRPr="00960D7D">
        <w:rPr>
          <w:noProof/>
        </w:rPr>
        <w:t>106 of old law</w:t>
      </w:r>
      <w:r w:rsidRPr="00960D7D">
        <w:rPr>
          <w:noProof/>
        </w:rPr>
        <w:tab/>
      </w:r>
      <w:r w:rsidRPr="00960D7D">
        <w:rPr>
          <w:noProof/>
        </w:rPr>
        <w:fldChar w:fldCharType="begin"/>
      </w:r>
      <w:r w:rsidRPr="00960D7D">
        <w:rPr>
          <w:noProof/>
        </w:rPr>
        <w:instrText xml:space="preserve"> PAGEREF _Toc22201716 \h </w:instrText>
      </w:r>
      <w:r w:rsidRPr="00960D7D">
        <w:rPr>
          <w:noProof/>
        </w:rPr>
      </w:r>
      <w:r w:rsidRPr="00960D7D">
        <w:rPr>
          <w:noProof/>
        </w:rPr>
        <w:fldChar w:fldCharType="separate"/>
      </w:r>
      <w:r w:rsidR="00D735B7">
        <w:rPr>
          <w:noProof/>
        </w:rPr>
        <w:t>41</w:t>
      </w:r>
      <w:r w:rsidRPr="00960D7D">
        <w:rPr>
          <w:noProof/>
        </w:rPr>
        <w:fldChar w:fldCharType="end"/>
      </w:r>
    </w:p>
    <w:p w:rsidR="004A60C7" w:rsidRPr="00960D7D" w:rsidRDefault="004A60C7">
      <w:pPr>
        <w:pStyle w:val="TOC2"/>
        <w:rPr>
          <w:rFonts w:asciiTheme="minorHAnsi" w:eastAsiaTheme="minorEastAsia" w:hAnsiTheme="minorHAnsi" w:cstheme="minorBidi"/>
          <w:b w:val="0"/>
          <w:noProof/>
          <w:kern w:val="0"/>
          <w:sz w:val="22"/>
          <w:szCs w:val="22"/>
        </w:rPr>
      </w:pPr>
      <w:r w:rsidRPr="00960D7D">
        <w:rPr>
          <w:noProof/>
        </w:rPr>
        <w:t>Part</w:t>
      </w:r>
      <w:r w:rsidR="00960D7D" w:rsidRPr="00960D7D">
        <w:rPr>
          <w:noProof/>
        </w:rPr>
        <w:t> </w:t>
      </w:r>
      <w:r w:rsidRPr="00960D7D">
        <w:rPr>
          <w:noProof/>
        </w:rPr>
        <w:t>14—Consideration period</w:t>
      </w:r>
      <w:r w:rsidRPr="00960D7D">
        <w:rPr>
          <w:b w:val="0"/>
          <w:noProof/>
          <w:sz w:val="18"/>
        </w:rPr>
        <w:tab/>
      </w:r>
      <w:r w:rsidRPr="00960D7D">
        <w:rPr>
          <w:b w:val="0"/>
          <w:noProof/>
          <w:sz w:val="18"/>
        </w:rPr>
        <w:fldChar w:fldCharType="begin"/>
      </w:r>
      <w:r w:rsidRPr="00960D7D">
        <w:rPr>
          <w:b w:val="0"/>
          <w:noProof/>
          <w:sz w:val="18"/>
        </w:rPr>
        <w:instrText xml:space="preserve"> PAGEREF _Toc22201717 \h </w:instrText>
      </w:r>
      <w:r w:rsidRPr="00960D7D">
        <w:rPr>
          <w:b w:val="0"/>
          <w:noProof/>
          <w:sz w:val="18"/>
        </w:rPr>
      </w:r>
      <w:r w:rsidRPr="00960D7D">
        <w:rPr>
          <w:b w:val="0"/>
          <w:noProof/>
          <w:sz w:val="18"/>
        </w:rPr>
        <w:fldChar w:fldCharType="separate"/>
      </w:r>
      <w:r w:rsidR="00D735B7">
        <w:rPr>
          <w:b w:val="0"/>
          <w:noProof/>
          <w:sz w:val="18"/>
        </w:rPr>
        <w:t>42</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83</w:t>
      </w:r>
      <w:r w:rsidRPr="00960D7D">
        <w:rPr>
          <w:noProof/>
        </w:rPr>
        <w:tab/>
        <w:t>Calculating the consideration period for an application</w:t>
      </w:r>
      <w:r w:rsidRPr="00960D7D">
        <w:rPr>
          <w:noProof/>
        </w:rPr>
        <w:tab/>
      </w:r>
      <w:r w:rsidRPr="00960D7D">
        <w:rPr>
          <w:noProof/>
        </w:rPr>
        <w:fldChar w:fldCharType="begin"/>
      </w:r>
      <w:r w:rsidRPr="00960D7D">
        <w:rPr>
          <w:noProof/>
        </w:rPr>
        <w:instrText xml:space="preserve"> PAGEREF _Toc22201718 \h </w:instrText>
      </w:r>
      <w:r w:rsidRPr="00960D7D">
        <w:rPr>
          <w:noProof/>
        </w:rPr>
      </w:r>
      <w:r w:rsidRPr="00960D7D">
        <w:rPr>
          <w:noProof/>
        </w:rPr>
        <w:fldChar w:fldCharType="separate"/>
      </w:r>
      <w:r w:rsidR="00D735B7">
        <w:rPr>
          <w:noProof/>
        </w:rPr>
        <w:t>42</w:t>
      </w:r>
      <w:r w:rsidRPr="00960D7D">
        <w:rPr>
          <w:noProof/>
        </w:rPr>
        <w:fldChar w:fldCharType="end"/>
      </w:r>
    </w:p>
    <w:p w:rsidR="004A60C7" w:rsidRPr="00960D7D" w:rsidRDefault="004A60C7">
      <w:pPr>
        <w:pStyle w:val="TOC1"/>
        <w:rPr>
          <w:rFonts w:asciiTheme="minorHAnsi" w:eastAsiaTheme="minorEastAsia" w:hAnsiTheme="minorHAnsi" w:cstheme="minorBidi"/>
          <w:b w:val="0"/>
          <w:noProof/>
          <w:kern w:val="0"/>
          <w:sz w:val="22"/>
          <w:szCs w:val="22"/>
        </w:rPr>
      </w:pPr>
      <w:r w:rsidRPr="00960D7D">
        <w:rPr>
          <w:noProof/>
        </w:rPr>
        <w:t>Schedule</w:t>
      </w:r>
      <w:r w:rsidR="00960D7D" w:rsidRPr="00960D7D">
        <w:rPr>
          <w:noProof/>
        </w:rPr>
        <w:t> </w:t>
      </w:r>
      <w:r w:rsidRPr="00960D7D">
        <w:rPr>
          <w:noProof/>
        </w:rPr>
        <w:t>1—Particulars of old Inventory listings</w:t>
      </w:r>
      <w:r w:rsidRPr="00960D7D">
        <w:rPr>
          <w:b w:val="0"/>
          <w:noProof/>
          <w:sz w:val="18"/>
        </w:rPr>
        <w:tab/>
      </w:r>
      <w:r w:rsidRPr="00960D7D">
        <w:rPr>
          <w:b w:val="0"/>
          <w:noProof/>
          <w:sz w:val="18"/>
        </w:rPr>
        <w:fldChar w:fldCharType="begin"/>
      </w:r>
      <w:r w:rsidRPr="00960D7D">
        <w:rPr>
          <w:b w:val="0"/>
          <w:noProof/>
          <w:sz w:val="18"/>
        </w:rPr>
        <w:instrText xml:space="preserve"> PAGEREF _Toc22201719 \h </w:instrText>
      </w:r>
      <w:r w:rsidRPr="00960D7D">
        <w:rPr>
          <w:b w:val="0"/>
          <w:noProof/>
          <w:sz w:val="18"/>
        </w:rPr>
      </w:r>
      <w:r w:rsidRPr="00960D7D">
        <w:rPr>
          <w:b w:val="0"/>
          <w:noProof/>
          <w:sz w:val="18"/>
        </w:rPr>
        <w:fldChar w:fldCharType="separate"/>
      </w:r>
      <w:r w:rsidR="00D735B7">
        <w:rPr>
          <w:b w:val="0"/>
          <w:noProof/>
          <w:sz w:val="18"/>
        </w:rPr>
        <w:t>46</w:t>
      </w:r>
      <w:r w:rsidRPr="00960D7D">
        <w:rPr>
          <w:b w:val="0"/>
          <w:noProof/>
          <w:sz w:val="18"/>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1</w:t>
      </w:r>
      <w:r w:rsidRPr="00960D7D">
        <w:rPr>
          <w:noProof/>
        </w:rPr>
        <w:tab/>
        <w:t>Conditions of use that are taken to be the defined scope of assessment</w:t>
      </w:r>
      <w:r w:rsidRPr="00960D7D">
        <w:rPr>
          <w:noProof/>
        </w:rPr>
        <w:tab/>
      </w:r>
      <w:r w:rsidRPr="00960D7D">
        <w:rPr>
          <w:noProof/>
        </w:rPr>
        <w:fldChar w:fldCharType="begin"/>
      </w:r>
      <w:r w:rsidRPr="00960D7D">
        <w:rPr>
          <w:noProof/>
        </w:rPr>
        <w:instrText xml:space="preserve"> PAGEREF _Toc22201720 \h </w:instrText>
      </w:r>
      <w:r w:rsidRPr="00960D7D">
        <w:rPr>
          <w:noProof/>
        </w:rPr>
      </w:r>
      <w:r w:rsidRPr="00960D7D">
        <w:rPr>
          <w:noProof/>
        </w:rPr>
        <w:fldChar w:fldCharType="separate"/>
      </w:r>
      <w:r w:rsidR="00D735B7">
        <w:rPr>
          <w:noProof/>
        </w:rPr>
        <w:t>46</w:t>
      </w:r>
      <w:r w:rsidRPr="00960D7D">
        <w:rPr>
          <w:noProof/>
        </w:rPr>
        <w:fldChar w:fldCharType="end"/>
      </w:r>
    </w:p>
    <w:p w:rsidR="004A60C7" w:rsidRPr="00960D7D" w:rsidRDefault="004A60C7">
      <w:pPr>
        <w:pStyle w:val="TOC5"/>
        <w:rPr>
          <w:rFonts w:asciiTheme="minorHAnsi" w:eastAsiaTheme="minorEastAsia" w:hAnsiTheme="minorHAnsi" w:cstheme="minorBidi"/>
          <w:noProof/>
          <w:kern w:val="0"/>
          <w:sz w:val="22"/>
          <w:szCs w:val="22"/>
        </w:rPr>
      </w:pPr>
      <w:r w:rsidRPr="00960D7D">
        <w:rPr>
          <w:noProof/>
        </w:rPr>
        <w:t>2</w:t>
      </w:r>
      <w:r w:rsidRPr="00960D7D">
        <w:rPr>
          <w:noProof/>
        </w:rPr>
        <w:tab/>
        <w:t>Conditions of use that are taken to be conditions relating to introduction or use</w:t>
      </w:r>
      <w:r w:rsidRPr="00960D7D">
        <w:rPr>
          <w:noProof/>
        </w:rPr>
        <w:tab/>
      </w:r>
      <w:r w:rsidRPr="00960D7D">
        <w:rPr>
          <w:noProof/>
        </w:rPr>
        <w:fldChar w:fldCharType="begin"/>
      </w:r>
      <w:r w:rsidRPr="00960D7D">
        <w:rPr>
          <w:noProof/>
        </w:rPr>
        <w:instrText xml:space="preserve"> PAGEREF _Toc22201721 \h </w:instrText>
      </w:r>
      <w:r w:rsidRPr="00960D7D">
        <w:rPr>
          <w:noProof/>
        </w:rPr>
      </w:r>
      <w:r w:rsidRPr="00960D7D">
        <w:rPr>
          <w:noProof/>
        </w:rPr>
        <w:fldChar w:fldCharType="separate"/>
      </w:r>
      <w:r w:rsidR="00D735B7">
        <w:rPr>
          <w:noProof/>
        </w:rPr>
        <w:t>48</w:t>
      </w:r>
      <w:r w:rsidRPr="00960D7D">
        <w:rPr>
          <w:noProof/>
        </w:rPr>
        <w:fldChar w:fldCharType="end"/>
      </w:r>
    </w:p>
    <w:p w:rsidR="00915629" w:rsidRPr="00960D7D" w:rsidRDefault="004A60C7" w:rsidP="00915629">
      <w:pPr>
        <w:sectPr w:rsidR="00915629" w:rsidRPr="00960D7D" w:rsidSect="00DC4BB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960D7D">
        <w:fldChar w:fldCharType="end"/>
      </w:r>
    </w:p>
    <w:p w:rsidR="00915629" w:rsidRPr="00960D7D" w:rsidRDefault="00915629" w:rsidP="00915629">
      <w:pPr>
        <w:pStyle w:val="ActHead2"/>
      </w:pPr>
      <w:bookmarkStart w:id="0" w:name="_Toc22201602"/>
      <w:r w:rsidRPr="00960D7D">
        <w:rPr>
          <w:rStyle w:val="CharPartNo"/>
        </w:rPr>
        <w:lastRenderedPageBreak/>
        <w:t>Part</w:t>
      </w:r>
      <w:r w:rsidR="00960D7D" w:rsidRPr="00960D7D">
        <w:rPr>
          <w:rStyle w:val="CharPartNo"/>
        </w:rPr>
        <w:t> </w:t>
      </w:r>
      <w:r w:rsidRPr="00960D7D">
        <w:rPr>
          <w:rStyle w:val="CharPartNo"/>
        </w:rPr>
        <w:t>1</w:t>
      </w:r>
      <w:r w:rsidRPr="00960D7D">
        <w:t>—</w:t>
      </w:r>
      <w:r w:rsidRPr="00960D7D">
        <w:rPr>
          <w:rStyle w:val="CharPartText"/>
        </w:rPr>
        <w:t>Preliminary</w:t>
      </w:r>
      <w:bookmarkEnd w:id="0"/>
    </w:p>
    <w:p w:rsidR="00915629" w:rsidRPr="00960D7D" w:rsidRDefault="00915629" w:rsidP="00915629">
      <w:pPr>
        <w:pStyle w:val="Header"/>
      </w:pPr>
      <w:r w:rsidRPr="00960D7D">
        <w:rPr>
          <w:rStyle w:val="CharDivNo"/>
        </w:rPr>
        <w:t xml:space="preserve"> </w:t>
      </w:r>
      <w:r w:rsidRPr="00960D7D">
        <w:rPr>
          <w:rStyle w:val="CharDivText"/>
        </w:rPr>
        <w:t xml:space="preserve"> </w:t>
      </w:r>
    </w:p>
    <w:p w:rsidR="00915629" w:rsidRPr="00960D7D" w:rsidRDefault="005E2C3C" w:rsidP="00915629">
      <w:pPr>
        <w:pStyle w:val="ActHead5"/>
      </w:pPr>
      <w:bookmarkStart w:id="1" w:name="_Toc22201603"/>
      <w:r w:rsidRPr="00960D7D">
        <w:rPr>
          <w:rStyle w:val="CharSectno"/>
        </w:rPr>
        <w:t>1</w:t>
      </w:r>
      <w:r w:rsidR="00915629" w:rsidRPr="00960D7D">
        <w:t xml:space="preserve">  Name</w:t>
      </w:r>
      <w:bookmarkEnd w:id="1"/>
    </w:p>
    <w:p w:rsidR="00915629" w:rsidRPr="00960D7D" w:rsidRDefault="00915629" w:rsidP="00915629">
      <w:pPr>
        <w:pStyle w:val="subsection"/>
      </w:pPr>
      <w:r w:rsidRPr="00960D7D">
        <w:tab/>
      </w:r>
      <w:r w:rsidRPr="00960D7D">
        <w:tab/>
        <w:t xml:space="preserve">This instrument is the </w:t>
      </w:r>
      <w:r w:rsidRPr="00960D7D">
        <w:rPr>
          <w:i/>
        </w:rPr>
        <w:fldChar w:fldCharType="begin"/>
      </w:r>
      <w:r w:rsidRPr="00960D7D">
        <w:rPr>
          <w:i/>
        </w:rPr>
        <w:instrText xml:space="preserve"> STYLEREF  ShortT </w:instrText>
      </w:r>
      <w:r w:rsidRPr="00960D7D">
        <w:rPr>
          <w:i/>
        </w:rPr>
        <w:fldChar w:fldCharType="separate"/>
      </w:r>
      <w:r w:rsidR="00D735B7">
        <w:rPr>
          <w:i/>
          <w:noProof/>
        </w:rPr>
        <w:t>Industrial Chemicals (Consequential Amendments and Transitional Provisions) Rules 2019</w:t>
      </w:r>
      <w:r w:rsidRPr="00960D7D">
        <w:rPr>
          <w:i/>
        </w:rPr>
        <w:fldChar w:fldCharType="end"/>
      </w:r>
      <w:r w:rsidRPr="00960D7D">
        <w:t>.</w:t>
      </w:r>
    </w:p>
    <w:p w:rsidR="00915629" w:rsidRPr="00960D7D" w:rsidRDefault="005E2C3C" w:rsidP="00915629">
      <w:pPr>
        <w:pStyle w:val="ActHead5"/>
      </w:pPr>
      <w:bookmarkStart w:id="2" w:name="_Toc22201604"/>
      <w:r w:rsidRPr="00960D7D">
        <w:rPr>
          <w:rStyle w:val="CharSectno"/>
        </w:rPr>
        <w:t>2</w:t>
      </w:r>
      <w:r w:rsidR="00915629" w:rsidRPr="00960D7D">
        <w:t xml:space="preserve">  Commencement</w:t>
      </w:r>
      <w:bookmarkEnd w:id="2"/>
    </w:p>
    <w:p w:rsidR="00915629" w:rsidRPr="00960D7D" w:rsidRDefault="00915629" w:rsidP="00915629">
      <w:pPr>
        <w:pStyle w:val="subsection"/>
      </w:pPr>
      <w:r w:rsidRPr="00960D7D">
        <w:tab/>
        <w:t>(1)</w:t>
      </w:r>
      <w:r w:rsidRPr="00960D7D">
        <w:tab/>
        <w:t>Each provision of this instrument specified in column 1 of the table commences, or is taken to have commenced, in accordance with column 2 of the table. Any other statement in column 2 has effect according to its terms.</w:t>
      </w:r>
    </w:p>
    <w:p w:rsidR="00915629" w:rsidRPr="00960D7D" w:rsidRDefault="00915629" w:rsidP="0091562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15629" w:rsidRPr="00960D7D" w:rsidTr="00867C83">
        <w:trPr>
          <w:tblHeader/>
        </w:trPr>
        <w:tc>
          <w:tcPr>
            <w:tcW w:w="8364" w:type="dxa"/>
            <w:gridSpan w:val="3"/>
            <w:tcBorders>
              <w:top w:val="single" w:sz="12" w:space="0" w:color="auto"/>
              <w:bottom w:val="single" w:sz="2" w:space="0" w:color="auto"/>
            </w:tcBorders>
            <w:shd w:val="clear" w:color="auto" w:fill="auto"/>
            <w:hideMark/>
          </w:tcPr>
          <w:p w:rsidR="00915629" w:rsidRPr="00960D7D" w:rsidRDefault="00915629" w:rsidP="00867C83">
            <w:pPr>
              <w:pStyle w:val="TableHeading"/>
            </w:pPr>
            <w:r w:rsidRPr="00960D7D">
              <w:t>Commencement information</w:t>
            </w:r>
          </w:p>
        </w:tc>
      </w:tr>
      <w:tr w:rsidR="00915629" w:rsidRPr="00960D7D" w:rsidTr="00867C83">
        <w:trPr>
          <w:tblHeader/>
        </w:trPr>
        <w:tc>
          <w:tcPr>
            <w:tcW w:w="2127" w:type="dxa"/>
            <w:tcBorders>
              <w:top w:val="single" w:sz="2" w:space="0" w:color="auto"/>
              <w:bottom w:val="single" w:sz="2" w:space="0" w:color="auto"/>
            </w:tcBorders>
            <w:shd w:val="clear" w:color="auto" w:fill="auto"/>
            <w:hideMark/>
          </w:tcPr>
          <w:p w:rsidR="00915629" w:rsidRPr="00960D7D" w:rsidRDefault="00915629" w:rsidP="00867C83">
            <w:pPr>
              <w:pStyle w:val="TableHeading"/>
            </w:pPr>
            <w:r w:rsidRPr="00960D7D">
              <w:t>Column 1</w:t>
            </w:r>
          </w:p>
        </w:tc>
        <w:tc>
          <w:tcPr>
            <w:tcW w:w="4394" w:type="dxa"/>
            <w:tcBorders>
              <w:top w:val="single" w:sz="2" w:space="0" w:color="auto"/>
              <w:bottom w:val="single" w:sz="2" w:space="0" w:color="auto"/>
            </w:tcBorders>
            <w:shd w:val="clear" w:color="auto" w:fill="auto"/>
            <w:hideMark/>
          </w:tcPr>
          <w:p w:rsidR="00915629" w:rsidRPr="00960D7D" w:rsidRDefault="00915629" w:rsidP="00867C83">
            <w:pPr>
              <w:pStyle w:val="TableHeading"/>
            </w:pPr>
            <w:r w:rsidRPr="00960D7D">
              <w:t>Column 2</w:t>
            </w:r>
          </w:p>
        </w:tc>
        <w:tc>
          <w:tcPr>
            <w:tcW w:w="1843" w:type="dxa"/>
            <w:tcBorders>
              <w:top w:val="single" w:sz="2" w:space="0" w:color="auto"/>
              <w:bottom w:val="single" w:sz="2" w:space="0" w:color="auto"/>
            </w:tcBorders>
            <w:shd w:val="clear" w:color="auto" w:fill="auto"/>
            <w:hideMark/>
          </w:tcPr>
          <w:p w:rsidR="00915629" w:rsidRPr="00960D7D" w:rsidRDefault="00915629" w:rsidP="00867C83">
            <w:pPr>
              <w:pStyle w:val="TableHeading"/>
            </w:pPr>
            <w:r w:rsidRPr="00960D7D">
              <w:t>Column 3</w:t>
            </w:r>
          </w:p>
        </w:tc>
      </w:tr>
      <w:tr w:rsidR="00915629" w:rsidRPr="00960D7D" w:rsidTr="00867C83">
        <w:trPr>
          <w:tblHeader/>
        </w:trPr>
        <w:tc>
          <w:tcPr>
            <w:tcW w:w="2127" w:type="dxa"/>
            <w:tcBorders>
              <w:top w:val="single" w:sz="2" w:space="0" w:color="auto"/>
              <w:bottom w:val="single" w:sz="12" w:space="0" w:color="auto"/>
            </w:tcBorders>
            <w:shd w:val="clear" w:color="auto" w:fill="auto"/>
            <w:hideMark/>
          </w:tcPr>
          <w:p w:rsidR="00915629" w:rsidRPr="00960D7D" w:rsidRDefault="00915629" w:rsidP="00867C83">
            <w:pPr>
              <w:pStyle w:val="TableHeading"/>
            </w:pPr>
            <w:r w:rsidRPr="00960D7D">
              <w:t>Provisions</w:t>
            </w:r>
          </w:p>
        </w:tc>
        <w:tc>
          <w:tcPr>
            <w:tcW w:w="4394" w:type="dxa"/>
            <w:tcBorders>
              <w:top w:val="single" w:sz="2" w:space="0" w:color="auto"/>
              <w:bottom w:val="single" w:sz="12" w:space="0" w:color="auto"/>
            </w:tcBorders>
            <w:shd w:val="clear" w:color="auto" w:fill="auto"/>
            <w:hideMark/>
          </w:tcPr>
          <w:p w:rsidR="00915629" w:rsidRPr="00960D7D" w:rsidRDefault="00915629" w:rsidP="00867C83">
            <w:pPr>
              <w:pStyle w:val="TableHeading"/>
            </w:pPr>
            <w:r w:rsidRPr="00960D7D">
              <w:t>Commencement</w:t>
            </w:r>
          </w:p>
        </w:tc>
        <w:tc>
          <w:tcPr>
            <w:tcW w:w="1843" w:type="dxa"/>
            <w:tcBorders>
              <w:top w:val="single" w:sz="2" w:space="0" w:color="auto"/>
              <w:bottom w:val="single" w:sz="12" w:space="0" w:color="auto"/>
            </w:tcBorders>
            <w:shd w:val="clear" w:color="auto" w:fill="auto"/>
            <w:hideMark/>
          </w:tcPr>
          <w:p w:rsidR="00915629" w:rsidRPr="00960D7D" w:rsidRDefault="00915629" w:rsidP="00867C83">
            <w:pPr>
              <w:pStyle w:val="TableHeading"/>
            </w:pPr>
            <w:r w:rsidRPr="00960D7D">
              <w:t>Date/Details</w:t>
            </w:r>
          </w:p>
        </w:tc>
      </w:tr>
      <w:tr w:rsidR="00915629" w:rsidRPr="00960D7D" w:rsidTr="00867C83">
        <w:tc>
          <w:tcPr>
            <w:tcW w:w="2127" w:type="dxa"/>
            <w:tcBorders>
              <w:top w:val="single" w:sz="12" w:space="0" w:color="auto"/>
              <w:bottom w:val="single" w:sz="12" w:space="0" w:color="auto"/>
            </w:tcBorders>
            <w:shd w:val="clear" w:color="auto" w:fill="auto"/>
            <w:hideMark/>
          </w:tcPr>
          <w:p w:rsidR="00915629" w:rsidRPr="00960D7D" w:rsidRDefault="00915629" w:rsidP="00867C83">
            <w:pPr>
              <w:pStyle w:val="Tabletext"/>
            </w:pPr>
            <w:r w:rsidRPr="00960D7D">
              <w:t>1.  The whole of this instrument</w:t>
            </w:r>
          </w:p>
        </w:tc>
        <w:tc>
          <w:tcPr>
            <w:tcW w:w="4394" w:type="dxa"/>
            <w:tcBorders>
              <w:top w:val="single" w:sz="12" w:space="0" w:color="auto"/>
              <w:bottom w:val="single" w:sz="12" w:space="0" w:color="auto"/>
            </w:tcBorders>
            <w:shd w:val="clear" w:color="auto" w:fill="auto"/>
            <w:hideMark/>
          </w:tcPr>
          <w:p w:rsidR="00915629" w:rsidRPr="00960D7D" w:rsidRDefault="00915629" w:rsidP="00AB38A5">
            <w:pPr>
              <w:pStyle w:val="Tabletext"/>
            </w:pPr>
            <w:r w:rsidRPr="00960D7D">
              <w:t>Immediately after the commencement of Schedule</w:t>
            </w:r>
            <w:r w:rsidR="00960D7D" w:rsidRPr="00960D7D">
              <w:t> </w:t>
            </w:r>
            <w:r w:rsidRPr="00960D7D">
              <w:t xml:space="preserve">1 to the </w:t>
            </w:r>
            <w:r w:rsidRPr="00960D7D">
              <w:rPr>
                <w:i/>
              </w:rPr>
              <w:t>Industrial Chemicals (Consequential Amendments and Transitional Provisions) Act 201</w:t>
            </w:r>
            <w:r w:rsidR="00AB38A5" w:rsidRPr="00960D7D">
              <w:rPr>
                <w:i/>
              </w:rPr>
              <w:t>9</w:t>
            </w:r>
            <w:r w:rsidRPr="00960D7D">
              <w:t>.</w:t>
            </w:r>
          </w:p>
        </w:tc>
        <w:tc>
          <w:tcPr>
            <w:tcW w:w="1843" w:type="dxa"/>
            <w:tcBorders>
              <w:top w:val="single" w:sz="12" w:space="0" w:color="auto"/>
              <w:bottom w:val="single" w:sz="12" w:space="0" w:color="auto"/>
            </w:tcBorders>
            <w:shd w:val="clear" w:color="auto" w:fill="auto"/>
          </w:tcPr>
          <w:p w:rsidR="00915629" w:rsidRPr="00960D7D" w:rsidRDefault="00B7561F" w:rsidP="00867C83">
            <w:pPr>
              <w:pStyle w:val="Tabletext"/>
            </w:pPr>
            <w:r w:rsidRPr="00960D7D">
              <w:t>1</w:t>
            </w:r>
            <w:r w:rsidR="00960D7D" w:rsidRPr="00960D7D">
              <w:t> </w:t>
            </w:r>
            <w:r w:rsidRPr="00960D7D">
              <w:t>July 2020</w:t>
            </w:r>
          </w:p>
        </w:tc>
      </w:tr>
    </w:tbl>
    <w:p w:rsidR="00915629" w:rsidRPr="00960D7D" w:rsidRDefault="00915629" w:rsidP="00915629">
      <w:pPr>
        <w:pStyle w:val="notetext"/>
      </w:pPr>
      <w:r w:rsidRPr="00960D7D">
        <w:rPr>
          <w:snapToGrid w:val="0"/>
          <w:lang w:eastAsia="en-US"/>
        </w:rPr>
        <w:t>Note:</w:t>
      </w:r>
      <w:r w:rsidRPr="00960D7D">
        <w:rPr>
          <w:snapToGrid w:val="0"/>
          <w:lang w:eastAsia="en-US"/>
        </w:rPr>
        <w:tab/>
        <w:t xml:space="preserve">This table relates only to the provisions of this </w:t>
      </w:r>
      <w:r w:rsidRPr="00960D7D">
        <w:t xml:space="preserve">instrument </w:t>
      </w:r>
      <w:r w:rsidRPr="00960D7D">
        <w:rPr>
          <w:snapToGrid w:val="0"/>
          <w:lang w:eastAsia="en-US"/>
        </w:rPr>
        <w:t xml:space="preserve">as originally made. It will not be amended to deal with any later amendments of this </w:t>
      </w:r>
      <w:r w:rsidRPr="00960D7D">
        <w:t>instrument</w:t>
      </w:r>
      <w:r w:rsidRPr="00960D7D">
        <w:rPr>
          <w:snapToGrid w:val="0"/>
          <w:lang w:eastAsia="en-US"/>
        </w:rPr>
        <w:t>.</w:t>
      </w:r>
    </w:p>
    <w:p w:rsidR="00915629" w:rsidRPr="00960D7D" w:rsidRDefault="00915629" w:rsidP="00915629">
      <w:pPr>
        <w:pStyle w:val="subsection"/>
      </w:pPr>
      <w:r w:rsidRPr="00960D7D">
        <w:tab/>
        <w:t>(2)</w:t>
      </w:r>
      <w:r w:rsidRPr="00960D7D">
        <w:tab/>
        <w:t>Any information in column 3 of the table is not part of this instrument. Information may be inserted in this column, or information in it may be edited, in any published version of this instrument.</w:t>
      </w:r>
    </w:p>
    <w:p w:rsidR="00915629" w:rsidRPr="00960D7D" w:rsidRDefault="005E2C3C" w:rsidP="00915629">
      <w:pPr>
        <w:pStyle w:val="ActHead5"/>
      </w:pPr>
      <w:bookmarkStart w:id="3" w:name="_Toc22201605"/>
      <w:r w:rsidRPr="00960D7D">
        <w:rPr>
          <w:rStyle w:val="CharSectno"/>
        </w:rPr>
        <w:t>3</w:t>
      </w:r>
      <w:r w:rsidR="00915629" w:rsidRPr="00960D7D">
        <w:t xml:space="preserve">  Authority</w:t>
      </w:r>
      <w:bookmarkEnd w:id="3"/>
    </w:p>
    <w:p w:rsidR="00915629" w:rsidRPr="00960D7D" w:rsidRDefault="00915629" w:rsidP="00915629">
      <w:pPr>
        <w:pStyle w:val="subsection"/>
      </w:pPr>
      <w:r w:rsidRPr="00960D7D">
        <w:tab/>
      </w:r>
      <w:r w:rsidRPr="00960D7D">
        <w:tab/>
        <w:t xml:space="preserve">This instrument is made under the </w:t>
      </w:r>
      <w:r w:rsidRPr="00960D7D">
        <w:rPr>
          <w:i/>
        </w:rPr>
        <w:t>Industrial Chemicals (Consequential Amendments and T</w:t>
      </w:r>
      <w:r w:rsidR="00AB38A5" w:rsidRPr="00960D7D">
        <w:rPr>
          <w:i/>
        </w:rPr>
        <w:t>ransitional Provisions) Act 2019</w:t>
      </w:r>
      <w:r w:rsidRPr="00960D7D">
        <w:t>.</w:t>
      </w:r>
    </w:p>
    <w:p w:rsidR="00915629" w:rsidRPr="00960D7D" w:rsidRDefault="005E2C3C" w:rsidP="00915629">
      <w:pPr>
        <w:pStyle w:val="ActHead5"/>
      </w:pPr>
      <w:bookmarkStart w:id="4" w:name="_Toc22201606"/>
      <w:r w:rsidRPr="00960D7D">
        <w:rPr>
          <w:rStyle w:val="CharSectno"/>
        </w:rPr>
        <w:t>4</w:t>
      </w:r>
      <w:r w:rsidR="00915629" w:rsidRPr="00960D7D">
        <w:t xml:space="preserve">  Definitions</w:t>
      </w:r>
      <w:bookmarkEnd w:id="4"/>
    </w:p>
    <w:p w:rsidR="00915629" w:rsidRPr="00960D7D" w:rsidRDefault="00915629" w:rsidP="00915629">
      <w:pPr>
        <w:pStyle w:val="subsection"/>
      </w:pPr>
      <w:r w:rsidRPr="00960D7D">
        <w:tab/>
      </w:r>
      <w:r w:rsidRPr="00960D7D">
        <w:tab/>
        <w:t>In this instrument:</w:t>
      </w:r>
    </w:p>
    <w:p w:rsidR="00915629" w:rsidRPr="00960D7D" w:rsidRDefault="00915629" w:rsidP="00915629">
      <w:pPr>
        <w:pStyle w:val="Definition"/>
      </w:pPr>
      <w:r w:rsidRPr="00960D7D">
        <w:rPr>
          <w:b/>
          <w:i/>
        </w:rPr>
        <w:t>assessment report</w:t>
      </w:r>
      <w:r w:rsidRPr="00960D7D">
        <w:t xml:space="preserve"> means a written report </w:t>
      </w:r>
      <w:r w:rsidR="00EA4A9B" w:rsidRPr="00960D7D">
        <w:t>prepared</w:t>
      </w:r>
      <w:r w:rsidRPr="00960D7D">
        <w:t xml:space="preserve"> by the Executive Director </w:t>
      </w:r>
      <w:r w:rsidR="00EA4A9B" w:rsidRPr="00960D7D">
        <w:t>under section</w:t>
      </w:r>
      <w:r w:rsidR="00960D7D" w:rsidRPr="00960D7D">
        <w:t> </w:t>
      </w:r>
      <w:r w:rsidR="00EA4A9B" w:rsidRPr="00960D7D">
        <w:t>11 or 62 (including such a report as varied under either of those sections) that relates</w:t>
      </w:r>
      <w:r w:rsidRPr="00960D7D">
        <w:t xml:space="preserve"> to an assessment of an industrial chemical </w:t>
      </w:r>
      <w:r w:rsidR="00EA4A9B" w:rsidRPr="00960D7D">
        <w:t>and</w:t>
      </w:r>
      <w:r w:rsidRPr="00960D7D">
        <w:t xml:space="preserve"> includes the following information:</w:t>
      </w:r>
    </w:p>
    <w:p w:rsidR="00915629" w:rsidRPr="00960D7D" w:rsidRDefault="00915629" w:rsidP="00915629">
      <w:pPr>
        <w:pStyle w:val="paragraph"/>
      </w:pPr>
      <w:r w:rsidRPr="00960D7D">
        <w:tab/>
        <w:t>(a)</w:t>
      </w:r>
      <w:r w:rsidRPr="00960D7D">
        <w:tab/>
        <w:t>the chemical name for the industrial chemical;</w:t>
      </w:r>
    </w:p>
    <w:p w:rsidR="00915629" w:rsidRPr="00960D7D" w:rsidRDefault="00915629" w:rsidP="00915629">
      <w:pPr>
        <w:pStyle w:val="paragraph"/>
      </w:pPr>
      <w:r w:rsidRPr="00960D7D">
        <w:tab/>
        <w:t>(b)</w:t>
      </w:r>
      <w:r w:rsidRPr="00960D7D">
        <w:tab/>
        <w:t>the end use for the industrial chemical;</w:t>
      </w:r>
    </w:p>
    <w:p w:rsidR="00915629" w:rsidRPr="00960D7D" w:rsidRDefault="00915629" w:rsidP="00915629">
      <w:pPr>
        <w:pStyle w:val="paragraph"/>
      </w:pPr>
      <w:r w:rsidRPr="00960D7D">
        <w:tab/>
        <w:t>(c)</w:t>
      </w:r>
      <w:r w:rsidRPr="00960D7D">
        <w:tab/>
        <w:t>a summary of any human health and environment matters relating to the introduction and use of the industrial chemical that were considered in the course of conducting the assessment;</w:t>
      </w:r>
    </w:p>
    <w:p w:rsidR="00915629" w:rsidRPr="00960D7D" w:rsidRDefault="00915629" w:rsidP="00915629">
      <w:pPr>
        <w:pStyle w:val="paragraph"/>
      </w:pPr>
      <w:r w:rsidRPr="00960D7D">
        <w:lastRenderedPageBreak/>
        <w:tab/>
        <w:t>(d)</w:t>
      </w:r>
      <w:r w:rsidRPr="00960D7D">
        <w:tab/>
        <w:t>the means for managing any risks identified in the course of conducting the assessment, including any recommendations relating to the introduction or use of the industrial chemical;</w:t>
      </w:r>
    </w:p>
    <w:p w:rsidR="00915629" w:rsidRPr="00960D7D" w:rsidRDefault="00915629" w:rsidP="00915629">
      <w:pPr>
        <w:pStyle w:val="paragraph"/>
      </w:pPr>
      <w:r w:rsidRPr="00960D7D">
        <w:tab/>
        <w:t>(e)</w:t>
      </w:r>
      <w:r w:rsidRPr="00960D7D">
        <w:tab/>
        <w:t>any conditions relating to the introduction or use of the industrial chemical;</w:t>
      </w:r>
    </w:p>
    <w:p w:rsidR="00915629" w:rsidRPr="00960D7D" w:rsidRDefault="00915629" w:rsidP="00915629">
      <w:pPr>
        <w:pStyle w:val="paragraph"/>
      </w:pPr>
      <w:r w:rsidRPr="00960D7D">
        <w:tab/>
        <w:t>(f)</w:t>
      </w:r>
      <w:r w:rsidRPr="00960D7D">
        <w:tab/>
        <w:t>any specific requirements to provide information to the Executive Director in relation to the introduction;</w:t>
      </w:r>
    </w:p>
    <w:p w:rsidR="00915629" w:rsidRPr="00960D7D" w:rsidRDefault="00915629" w:rsidP="00915629">
      <w:pPr>
        <w:pStyle w:val="paragraph"/>
      </w:pPr>
      <w:r w:rsidRPr="00960D7D">
        <w:tab/>
        <w:t>(g)</w:t>
      </w:r>
      <w:r w:rsidRPr="00960D7D">
        <w:tab/>
        <w:t>any other information relating to the safe introduction and use of the industrial chemical that the Executive Director considers relevant.</w:t>
      </w:r>
    </w:p>
    <w:p w:rsidR="00915629" w:rsidRPr="00960D7D" w:rsidRDefault="00915629" w:rsidP="00915629">
      <w:pPr>
        <w:pStyle w:val="Definition"/>
      </w:pPr>
      <w:r w:rsidRPr="00960D7D">
        <w:rPr>
          <w:b/>
          <w:i/>
        </w:rPr>
        <w:t>chemical name</w:t>
      </w:r>
      <w:r w:rsidRPr="00960D7D">
        <w:t>, for a chemical, has the same meaning as in the old law.</w:t>
      </w:r>
    </w:p>
    <w:p w:rsidR="0086746F" w:rsidRPr="00960D7D" w:rsidRDefault="0086746F" w:rsidP="0086746F">
      <w:pPr>
        <w:pStyle w:val="Definition"/>
      </w:pPr>
      <w:r w:rsidRPr="00960D7D">
        <w:rPr>
          <w:b/>
          <w:i/>
        </w:rPr>
        <w:t>evaluation report</w:t>
      </w:r>
      <w:r w:rsidRPr="00960D7D">
        <w:t xml:space="preserve"> means a written report </w:t>
      </w:r>
      <w:r w:rsidR="00D9427C" w:rsidRPr="00960D7D">
        <w:t xml:space="preserve">prepared by </w:t>
      </w:r>
      <w:r w:rsidRPr="00960D7D">
        <w:t xml:space="preserve">the Executive Director </w:t>
      </w:r>
      <w:r w:rsidR="00D9427C" w:rsidRPr="00960D7D">
        <w:t>under section</w:t>
      </w:r>
      <w:r w:rsidR="00960D7D" w:rsidRPr="00960D7D">
        <w:t> </w:t>
      </w:r>
      <w:r w:rsidR="00D9427C" w:rsidRPr="00960D7D">
        <w:t>66 (including such a report as varied under that section) that relates</w:t>
      </w:r>
      <w:r w:rsidRPr="00960D7D">
        <w:t xml:space="preserve"> to an assessment of an industrial chemical </w:t>
      </w:r>
      <w:r w:rsidR="00D9427C" w:rsidRPr="00960D7D">
        <w:t>and</w:t>
      </w:r>
      <w:r w:rsidRPr="00960D7D">
        <w:t xml:space="preserve"> includes the following information</w:t>
      </w:r>
      <w:r w:rsidR="00A11A94" w:rsidRPr="00960D7D">
        <w:t xml:space="preserve"> </w:t>
      </w:r>
      <w:r w:rsidR="00D9427C" w:rsidRPr="00960D7D">
        <w:t>(</w:t>
      </w:r>
      <w:r w:rsidR="00FB74E6" w:rsidRPr="00960D7D">
        <w:t>other</w:t>
      </w:r>
      <w:r w:rsidR="00A11A94" w:rsidRPr="00960D7D">
        <w:t xml:space="preserve"> than any protected information</w:t>
      </w:r>
      <w:r w:rsidR="00D9427C" w:rsidRPr="00960D7D">
        <w:t>):</w:t>
      </w:r>
    </w:p>
    <w:p w:rsidR="0086746F" w:rsidRPr="00960D7D" w:rsidRDefault="0086746F" w:rsidP="0086746F">
      <w:pPr>
        <w:pStyle w:val="paragraph"/>
      </w:pPr>
      <w:r w:rsidRPr="00960D7D">
        <w:tab/>
        <w:t>(a)</w:t>
      </w:r>
      <w:r w:rsidRPr="00960D7D">
        <w:tab/>
        <w:t>either:</w:t>
      </w:r>
    </w:p>
    <w:p w:rsidR="0086746F" w:rsidRPr="00960D7D" w:rsidRDefault="0086746F" w:rsidP="0086746F">
      <w:pPr>
        <w:pStyle w:val="paragraphsub"/>
      </w:pPr>
      <w:r w:rsidRPr="00960D7D">
        <w:tab/>
        <w:t>(</w:t>
      </w:r>
      <w:proofErr w:type="spellStart"/>
      <w:r w:rsidRPr="00960D7D">
        <w:t>i</w:t>
      </w:r>
      <w:proofErr w:type="spellEnd"/>
      <w:r w:rsidRPr="00960D7D">
        <w:t>)</w:t>
      </w:r>
      <w:r w:rsidRPr="00960D7D">
        <w:tab/>
        <w:t>the chemical name for the industrial chemical; or</w:t>
      </w:r>
    </w:p>
    <w:p w:rsidR="0086746F" w:rsidRPr="00960D7D" w:rsidRDefault="0086746F" w:rsidP="0086746F">
      <w:pPr>
        <w:pStyle w:val="paragraphsub"/>
      </w:pPr>
      <w:r w:rsidRPr="00960D7D">
        <w:tab/>
        <w:t>(ii)</w:t>
      </w:r>
      <w:r w:rsidRPr="00960D7D">
        <w:tab/>
        <w:t>if the chemical name is protected information—the name by which the chemical is known to the public</w:t>
      </w:r>
      <w:r w:rsidR="0007625D" w:rsidRPr="00960D7D">
        <w:t>;</w:t>
      </w:r>
    </w:p>
    <w:p w:rsidR="00FB74E6" w:rsidRPr="00960D7D" w:rsidRDefault="00FB74E6" w:rsidP="00FB74E6">
      <w:pPr>
        <w:pStyle w:val="paragraph"/>
      </w:pPr>
      <w:r w:rsidRPr="00960D7D">
        <w:tab/>
        <w:t>(b)</w:t>
      </w:r>
      <w:r w:rsidRPr="00960D7D">
        <w:tab/>
        <w:t>the end use for the industrial chemical;</w:t>
      </w:r>
    </w:p>
    <w:p w:rsidR="00FB74E6" w:rsidRPr="00960D7D" w:rsidRDefault="00FB74E6" w:rsidP="00FB74E6">
      <w:pPr>
        <w:pStyle w:val="paragraph"/>
      </w:pPr>
      <w:r w:rsidRPr="00960D7D">
        <w:tab/>
        <w:t>(c)</w:t>
      </w:r>
      <w:r w:rsidRPr="00960D7D">
        <w:tab/>
        <w:t>a summary of any human health and environment matters relating to the introduction and use of the industrial chemical that were considered in the course of conducting the assessment;</w:t>
      </w:r>
    </w:p>
    <w:p w:rsidR="00FB74E6" w:rsidRPr="00960D7D" w:rsidRDefault="00FB74E6" w:rsidP="00FB74E6">
      <w:pPr>
        <w:pStyle w:val="paragraph"/>
      </w:pPr>
      <w:r w:rsidRPr="00960D7D">
        <w:tab/>
        <w:t>(d)</w:t>
      </w:r>
      <w:r w:rsidRPr="00960D7D">
        <w:tab/>
        <w:t>the means for managing any risks identified in the course of conducting the assessment, including any recommendations relating to the introduction or use of the industrial chemical;</w:t>
      </w:r>
    </w:p>
    <w:p w:rsidR="00FB74E6" w:rsidRPr="00960D7D" w:rsidRDefault="00FB74E6" w:rsidP="00FB74E6">
      <w:pPr>
        <w:pStyle w:val="paragraph"/>
      </w:pPr>
      <w:r w:rsidRPr="00960D7D">
        <w:tab/>
        <w:t>(e)</w:t>
      </w:r>
      <w:r w:rsidRPr="00960D7D">
        <w:tab/>
        <w:t>any specific requirements to provide information to the Executive Director in relation to the introduction;</w:t>
      </w:r>
    </w:p>
    <w:p w:rsidR="00FB74E6" w:rsidRPr="00960D7D" w:rsidRDefault="00FB74E6" w:rsidP="00FB74E6">
      <w:pPr>
        <w:pStyle w:val="paragraph"/>
      </w:pPr>
      <w:r w:rsidRPr="00960D7D">
        <w:tab/>
        <w:t>(f)</w:t>
      </w:r>
      <w:r w:rsidRPr="00960D7D">
        <w:tab/>
        <w:t>any other information relating to the safe introduction and use of the industrial chemical that the Executive Director considers relevant.</w:t>
      </w:r>
    </w:p>
    <w:p w:rsidR="00915629" w:rsidRPr="00960D7D" w:rsidRDefault="00915629" w:rsidP="00915629">
      <w:pPr>
        <w:pStyle w:val="Definition"/>
      </w:pPr>
      <w:r w:rsidRPr="00960D7D">
        <w:rPr>
          <w:b/>
          <w:i/>
        </w:rPr>
        <w:t>old regulations</w:t>
      </w:r>
      <w:r w:rsidRPr="00960D7D">
        <w:t xml:space="preserve"> means the </w:t>
      </w:r>
      <w:r w:rsidRPr="00960D7D">
        <w:rPr>
          <w:i/>
        </w:rPr>
        <w:t>Industrial Chemicals (Notification and Assessment) Regulations</w:t>
      </w:r>
      <w:r w:rsidR="00960D7D" w:rsidRPr="00960D7D">
        <w:rPr>
          <w:i/>
        </w:rPr>
        <w:t> </w:t>
      </w:r>
      <w:r w:rsidRPr="00960D7D">
        <w:rPr>
          <w:i/>
        </w:rPr>
        <w:t>1990</w:t>
      </w:r>
      <w:r w:rsidRPr="00960D7D">
        <w:t xml:space="preserve">, as in force immediately before </w:t>
      </w:r>
      <w:r w:rsidR="00852A3B" w:rsidRPr="00960D7D">
        <w:t>1</w:t>
      </w:r>
      <w:r w:rsidR="00960D7D" w:rsidRPr="00960D7D">
        <w:t> </w:t>
      </w:r>
      <w:r w:rsidR="00852A3B" w:rsidRPr="00960D7D">
        <w:t>July 2020</w:t>
      </w:r>
      <w:r w:rsidRPr="00960D7D">
        <w:t>.</w:t>
      </w:r>
    </w:p>
    <w:p w:rsidR="00D9427C" w:rsidRPr="00960D7D" w:rsidRDefault="00915629" w:rsidP="00915629">
      <w:pPr>
        <w:pStyle w:val="Definition"/>
      </w:pPr>
      <w:r w:rsidRPr="00960D7D">
        <w:rPr>
          <w:b/>
          <w:i/>
        </w:rPr>
        <w:t>public report</w:t>
      </w:r>
      <w:r w:rsidRPr="00960D7D">
        <w:t xml:space="preserve"> means a </w:t>
      </w:r>
      <w:r w:rsidR="00D9427C" w:rsidRPr="00960D7D">
        <w:t>written</w:t>
      </w:r>
      <w:r w:rsidRPr="00960D7D">
        <w:t xml:space="preserve"> report </w:t>
      </w:r>
      <w:r w:rsidR="00D9427C" w:rsidRPr="00960D7D">
        <w:t>prepared</w:t>
      </w:r>
      <w:r w:rsidRPr="00960D7D">
        <w:t xml:space="preserve"> by the Executive Director </w:t>
      </w:r>
      <w:r w:rsidR="00D9427C" w:rsidRPr="00960D7D">
        <w:t>under section</w:t>
      </w:r>
      <w:r w:rsidR="00960D7D" w:rsidRPr="00960D7D">
        <w:t> </w:t>
      </w:r>
      <w:r w:rsidR="00D9427C" w:rsidRPr="00960D7D">
        <w:t xml:space="preserve">11 or 62 (including such a report as varied under </w:t>
      </w:r>
      <w:r w:rsidR="00EA4A9B" w:rsidRPr="00960D7D">
        <w:t xml:space="preserve">either of </w:t>
      </w:r>
      <w:r w:rsidR="00D9427C" w:rsidRPr="00960D7D">
        <w:t>those sections) that:</w:t>
      </w:r>
    </w:p>
    <w:p w:rsidR="00D9427C" w:rsidRPr="00960D7D" w:rsidRDefault="00D9427C" w:rsidP="00D9427C">
      <w:pPr>
        <w:pStyle w:val="paragraph"/>
      </w:pPr>
      <w:r w:rsidRPr="00960D7D">
        <w:tab/>
        <w:t>(a)</w:t>
      </w:r>
      <w:r w:rsidRPr="00960D7D">
        <w:tab/>
        <w:t>relates to an assessment report for an industrial chemical; and</w:t>
      </w:r>
    </w:p>
    <w:p w:rsidR="00915629" w:rsidRPr="00960D7D" w:rsidRDefault="00D9427C" w:rsidP="00D9427C">
      <w:pPr>
        <w:pStyle w:val="paragraph"/>
      </w:pPr>
      <w:r w:rsidRPr="00960D7D">
        <w:tab/>
        <w:t>(b)</w:t>
      </w:r>
      <w:r w:rsidRPr="00960D7D">
        <w:tab/>
        <w:t xml:space="preserve">includes </w:t>
      </w:r>
      <w:r w:rsidR="00915629" w:rsidRPr="00960D7D">
        <w:t>the contents of the assessment report</w:t>
      </w:r>
      <w:r w:rsidRPr="00960D7D">
        <w:t xml:space="preserve"> for the industrial chemical</w:t>
      </w:r>
      <w:r w:rsidR="00915629" w:rsidRPr="00960D7D">
        <w:t xml:space="preserve"> </w:t>
      </w:r>
      <w:r w:rsidRPr="00960D7D">
        <w:t>(</w:t>
      </w:r>
      <w:r w:rsidR="00915629" w:rsidRPr="00960D7D">
        <w:t>other than any protected information</w:t>
      </w:r>
      <w:r w:rsidRPr="00960D7D">
        <w:t>)</w:t>
      </w:r>
      <w:r w:rsidR="00915629" w:rsidRPr="00960D7D">
        <w:t>.</w:t>
      </w:r>
    </w:p>
    <w:p w:rsidR="00915629" w:rsidRPr="00960D7D" w:rsidRDefault="00915629" w:rsidP="00915629">
      <w:pPr>
        <w:pStyle w:val="notetext"/>
      </w:pPr>
      <w:r w:rsidRPr="00960D7D">
        <w:t>Note:</w:t>
      </w:r>
      <w:r w:rsidRPr="00960D7D">
        <w:tab/>
        <w:t>Information that was treated as exempt information under the old law is taken to be protected information under the new law: see item</w:t>
      </w:r>
      <w:r w:rsidR="00960D7D" w:rsidRPr="00960D7D">
        <w:t> </w:t>
      </w:r>
      <w:r w:rsidRPr="00960D7D">
        <w:t>38 of Schedule</w:t>
      </w:r>
      <w:r w:rsidR="00960D7D" w:rsidRPr="00960D7D">
        <w:t> </w:t>
      </w:r>
      <w:r w:rsidRPr="00960D7D">
        <w:t>2 to the transitional Act.</w:t>
      </w:r>
    </w:p>
    <w:p w:rsidR="00915629" w:rsidRPr="00960D7D" w:rsidRDefault="00915629" w:rsidP="00915629">
      <w:pPr>
        <w:pStyle w:val="Definition"/>
      </w:pPr>
      <w:r w:rsidRPr="00960D7D">
        <w:rPr>
          <w:b/>
          <w:i/>
        </w:rPr>
        <w:t>transitional Act</w:t>
      </w:r>
      <w:r w:rsidRPr="00960D7D">
        <w:t xml:space="preserve"> means the </w:t>
      </w:r>
      <w:r w:rsidRPr="00960D7D">
        <w:rPr>
          <w:i/>
        </w:rPr>
        <w:t>Industrial Chemicals (Consequential Amendments and Transitional Provisions) Act 201</w:t>
      </w:r>
      <w:r w:rsidR="00AB38A5" w:rsidRPr="00960D7D">
        <w:rPr>
          <w:i/>
        </w:rPr>
        <w:t>9</w:t>
      </w:r>
      <w:r w:rsidRPr="00960D7D">
        <w:t>.</w:t>
      </w:r>
    </w:p>
    <w:p w:rsidR="00915629" w:rsidRPr="00960D7D" w:rsidRDefault="00915629" w:rsidP="00915629">
      <w:pPr>
        <w:pStyle w:val="ActHead2"/>
        <w:pageBreakBefore/>
      </w:pPr>
      <w:bookmarkStart w:id="5" w:name="_Toc22201607"/>
      <w:r w:rsidRPr="00960D7D">
        <w:rPr>
          <w:rStyle w:val="CharPartNo"/>
        </w:rPr>
        <w:lastRenderedPageBreak/>
        <w:t>Part</w:t>
      </w:r>
      <w:r w:rsidR="00960D7D" w:rsidRPr="00960D7D">
        <w:rPr>
          <w:rStyle w:val="CharPartNo"/>
        </w:rPr>
        <w:t> </w:t>
      </w:r>
      <w:r w:rsidRPr="00960D7D">
        <w:rPr>
          <w:rStyle w:val="CharPartNo"/>
        </w:rPr>
        <w:t>2</w:t>
      </w:r>
      <w:r w:rsidRPr="00960D7D">
        <w:t>—</w:t>
      </w:r>
      <w:r w:rsidRPr="00960D7D">
        <w:rPr>
          <w:rStyle w:val="CharPartText"/>
        </w:rPr>
        <w:t>Assessment certificates under new law</w:t>
      </w:r>
      <w:bookmarkEnd w:id="5"/>
    </w:p>
    <w:p w:rsidR="00915629" w:rsidRPr="00960D7D" w:rsidRDefault="00915629" w:rsidP="00915629">
      <w:pPr>
        <w:pStyle w:val="ActHead3"/>
      </w:pPr>
      <w:bookmarkStart w:id="6" w:name="_Toc22201608"/>
      <w:r w:rsidRPr="00960D7D">
        <w:rPr>
          <w:rStyle w:val="CharDivNo"/>
        </w:rPr>
        <w:t>Division</w:t>
      </w:r>
      <w:r w:rsidR="00960D7D" w:rsidRPr="00960D7D">
        <w:rPr>
          <w:rStyle w:val="CharDivNo"/>
        </w:rPr>
        <w:t> </w:t>
      </w:r>
      <w:r w:rsidRPr="00960D7D">
        <w:rPr>
          <w:rStyle w:val="CharDivNo"/>
        </w:rPr>
        <w:t>1</w:t>
      </w:r>
      <w:r w:rsidRPr="00960D7D">
        <w:t>—</w:t>
      </w:r>
      <w:r w:rsidRPr="00960D7D">
        <w:rPr>
          <w:rStyle w:val="CharDivText"/>
        </w:rPr>
        <w:t>Pending applications for assessment certificates</w:t>
      </w:r>
      <w:bookmarkEnd w:id="6"/>
    </w:p>
    <w:p w:rsidR="009D1240" w:rsidRPr="00960D7D" w:rsidRDefault="005E2C3C" w:rsidP="009D1240">
      <w:pPr>
        <w:pStyle w:val="ActHead5"/>
      </w:pPr>
      <w:bookmarkStart w:id="7" w:name="_Toc22201609"/>
      <w:r w:rsidRPr="00960D7D">
        <w:rPr>
          <w:rStyle w:val="CharSectno"/>
        </w:rPr>
        <w:t>5</w:t>
      </w:r>
      <w:r w:rsidR="009D1240" w:rsidRPr="00960D7D">
        <w:t xml:space="preserve">  </w:t>
      </w:r>
      <w:r w:rsidR="00766AF9" w:rsidRPr="00960D7D">
        <w:t>Application</w:t>
      </w:r>
      <w:r w:rsidR="009D1240" w:rsidRPr="00960D7D">
        <w:t xml:space="preserve"> of Division</w:t>
      </w:r>
      <w:bookmarkEnd w:id="7"/>
    </w:p>
    <w:p w:rsidR="009D1240" w:rsidRPr="00960D7D" w:rsidRDefault="009D1240" w:rsidP="009D1240">
      <w:pPr>
        <w:pStyle w:val="subsection"/>
      </w:pPr>
      <w:r w:rsidRPr="00960D7D">
        <w:tab/>
      </w:r>
      <w:r w:rsidRPr="00960D7D">
        <w:tab/>
        <w:t xml:space="preserve">For the purposes of </w:t>
      </w:r>
      <w:proofErr w:type="spellStart"/>
      <w:r w:rsidRPr="00960D7D">
        <w:t>subitem</w:t>
      </w:r>
      <w:proofErr w:type="spellEnd"/>
      <w:r w:rsidR="00960D7D" w:rsidRPr="00960D7D">
        <w:t> </w:t>
      </w:r>
      <w:r w:rsidRPr="00960D7D">
        <w:t>13(2) of Schedule</w:t>
      </w:r>
      <w:r w:rsidR="00960D7D" w:rsidRPr="00960D7D">
        <w:t> </w:t>
      </w:r>
      <w:r w:rsidRPr="00960D7D">
        <w:t xml:space="preserve">2 to the transitional Act, </w:t>
      </w:r>
      <w:r w:rsidR="000830F9" w:rsidRPr="00960D7D">
        <w:t xml:space="preserve">this Division prescribes modifications of </w:t>
      </w:r>
      <w:r w:rsidRPr="00960D7D">
        <w:t>the new law in relation to:</w:t>
      </w:r>
    </w:p>
    <w:p w:rsidR="009D1240" w:rsidRPr="00960D7D" w:rsidRDefault="000830F9" w:rsidP="009D1240">
      <w:pPr>
        <w:pStyle w:val="paragraph"/>
      </w:pPr>
      <w:r w:rsidRPr="00960D7D">
        <w:tab/>
        <w:t>(a)</w:t>
      </w:r>
      <w:r w:rsidRPr="00960D7D">
        <w:tab/>
        <w:t>a pending</w:t>
      </w:r>
      <w:r w:rsidR="009D1240" w:rsidRPr="00960D7D">
        <w:t xml:space="preserve"> application for an assessment certificate for an industrial chemical that is made under the old law; and</w:t>
      </w:r>
    </w:p>
    <w:p w:rsidR="009D1240" w:rsidRPr="00960D7D" w:rsidRDefault="009D1240" w:rsidP="000830F9">
      <w:pPr>
        <w:pStyle w:val="paragraph"/>
      </w:pPr>
      <w:r w:rsidRPr="00960D7D">
        <w:tab/>
        <w:t>(b)</w:t>
      </w:r>
      <w:r w:rsidRPr="00960D7D">
        <w:tab/>
        <w:t>an assessment certificate for an industrial chemical that is issued under the new la</w:t>
      </w:r>
      <w:r w:rsidR="000830F9" w:rsidRPr="00960D7D">
        <w:t>w following such an application</w:t>
      </w:r>
      <w:r w:rsidRPr="00960D7D">
        <w:t>.</w:t>
      </w:r>
    </w:p>
    <w:p w:rsidR="00915629" w:rsidRPr="00960D7D" w:rsidRDefault="005E2C3C" w:rsidP="00915629">
      <w:pPr>
        <w:pStyle w:val="ActHead5"/>
      </w:pPr>
      <w:bookmarkStart w:id="8" w:name="_Toc22201610"/>
      <w:r w:rsidRPr="00960D7D">
        <w:rPr>
          <w:rStyle w:val="CharSectno"/>
        </w:rPr>
        <w:t>6</w:t>
      </w:r>
      <w:r w:rsidR="00915629" w:rsidRPr="00960D7D">
        <w:t xml:space="preserve">  Pending applications for variation of requirements of section</w:t>
      </w:r>
      <w:r w:rsidR="00960D7D" w:rsidRPr="00960D7D">
        <w:t> </w:t>
      </w:r>
      <w:r w:rsidR="00915629" w:rsidRPr="00960D7D">
        <w:t>23 of old law</w:t>
      </w:r>
      <w:bookmarkEnd w:id="8"/>
    </w:p>
    <w:p w:rsidR="00915629" w:rsidRPr="00960D7D" w:rsidRDefault="00915629" w:rsidP="00915629">
      <w:pPr>
        <w:pStyle w:val="subsection"/>
      </w:pPr>
      <w:r w:rsidRPr="00960D7D">
        <w:tab/>
      </w:r>
      <w:r w:rsidRPr="00960D7D">
        <w:tab/>
        <w:t>If:</w:t>
      </w:r>
    </w:p>
    <w:p w:rsidR="00915629" w:rsidRPr="00960D7D" w:rsidRDefault="00915629" w:rsidP="00915629">
      <w:pPr>
        <w:pStyle w:val="paragraph"/>
      </w:pPr>
      <w:r w:rsidRPr="00960D7D">
        <w:tab/>
        <w:t>(a)</w:t>
      </w:r>
      <w:r w:rsidRPr="00960D7D">
        <w:tab/>
        <w:t>an application is made for waiver or substitution of a requirement to include a matter in a notification statement about an industrial chemical under section</w:t>
      </w:r>
      <w:r w:rsidR="00960D7D" w:rsidRPr="00960D7D">
        <w:t> </w:t>
      </w:r>
      <w:r w:rsidRPr="00960D7D">
        <w:t xml:space="preserve">24 of the old law (the </w:t>
      </w:r>
      <w:r w:rsidRPr="00960D7D">
        <w:rPr>
          <w:b/>
          <w:i/>
        </w:rPr>
        <w:t>variation application</w:t>
      </w:r>
      <w:r w:rsidRPr="00960D7D">
        <w:t>); and</w:t>
      </w:r>
    </w:p>
    <w:p w:rsidR="00915629" w:rsidRPr="00960D7D" w:rsidRDefault="00915629" w:rsidP="00915629">
      <w:pPr>
        <w:pStyle w:val="paragraph"/>
      </w:pPr>
      <w:r w:rsidRPr="00960D7D">
        <w:tab/>
        <w:t>(b)</w:t>
      </w:r>
      <w:r w:rsidRPr="00960D7D">
        <w:tab/>
        <w:t>the variation application is made at the same time as an application for an assessment certificate for the industrial chemical under section</w:t>
      </w:r>
      <w:r w:rsidR="00960D7D" w:rsidRPr="00960D7D">
        <w:t> </w:t>
      </w:r>
      <w:r w:rsidRPr="00960D7D">
        <w:t xml:space="preserve">23 of the old law (the </w:t>
      </w:r>
      <w:r w:rsidRPr="00960D7D">
        <w:rPr>
          <w:b/>
          <w:i/>
        </w:rPr>
        <w:t>certificate application</w:t>
      </w:r>
      <w:r w:rsidRPr="00960D7D">
        <w:t>); and</w:t>
      </w:r>
    </w:p>
    <w:p w:rsidR="00915629" w:rsidRPr="00960D7D" w:rsidRDefault="00915629" w:rsidP="00915629">
      <w:pPr>
        <w:pStyle w:val="paragraph"/>
      </w:pPr>
      <w:r w:rsidRPr="00960D7D">
        <w:tab/>
        <w:t>(c)</w:t>
      </w:r>
      <w:r w:rsidRPr="00960D7D">
        <w:tab/>
        <w:t xml:space="preserve">both applications are pending immediately before </w:t>
      </w:r>
      <w:r w:rsidR="00852A3B" w:rsidRPr="00960D7D">
        <w:t>1</w:t>
      </w:r>
      <w:r w:rsidR="00960D7D" w:rsidRPr="00960D7D">
        <w:t> </w:t>
      </w:r>
      <w:r w:rsidR="00852A3B" w:rsidRPr="00960D7D">
        <w:t>July 2020</w:t>
      </w:r>
      <w:r w:rsidRPr="00960D7D">
        <w:t>;</w:t>
      </w:r>
    </w:p>
    <w:p w:rsidR="00915629" w:rsidRPr="00960D7D" w:rsidRDefault="00915629" w:rsidP="00915629">
      <w:pPr>
        <w:pStyle w:val="subsection2"/>
      </w:pPr>
      <w:r w:rsidRPr="00960D7D">
        <w:t>item</w:t>
      </w:r>
      <w:r w:rsidR="00960D7D" w:rsidRPr="00960D7D">
        <w:t> </w:t>
      </w:r>
      <w:r w:rsidRPr="00960D7D">
        <w:t>13 of Schedule</w:t>
      </w:r>
      <w:r w:rsidR="00960D7D" w:rsidRPr="00960D7D">
        <w:t> </w:t>
      </w:r>
      <w:r w:rsidRPr="00960D7D">
        <w:t>2 to the transitional Act is taken to apply to the certificate application.</w:t>
      </w:r>
    </w:p>
    <w:p w:rsidR="00915629" w:rsidRPr="00960D7D" w:rsidRDefault="005E2C3C" w:rsidP="00915629">
      <w:pPr>
        <w:pStyle w:val="ActHead5"/>
      </w:pPr>
      <w:bookmarkStart w:id="9" w:name="_Toc22201611"/>
      <w:r w:rsidRPr="00960D7D">
        <w:rPr>
          <w:rStyle w:val="CharSectno"/>
        </w:rPr>
        <w:t>7</w:t>
      </w:r>
      <w:r w:rsidR="00915629" w:rsidRPr="00960D7D">
        <w:t xml:space="preserve">  Period within which decision must be made on application</w:t>
      </w:r>
      <w:r w:rsidR="008F3C78" w:rsidRPr="00960D7D">
        <w:t xml:space="preserve"> for assessment certificate</w:t>
      </w:r>
      <w:bookmarkEnd w:id="9"/>
    </w:p>
    <w:p w:rsidR="00915629" w:rsidRPr="00960D7D" w:rsidRDefault="00915629" w:rsidP="00915629">
      <w:pPr>
        <w:pStyle w:val="subsection"/>
      </w:pPr>
      <w:r w:rsidRPr="00960D7D">
        <w:tab/>
        <w:t>(1)</w:t>
      </w:r>
      <w:r w:rsidRPr="00960D7D">
        <w:tab/>
        <w:t>Paragraph 32(2)(a) of the new law applies in relation to the application as if the reference in that paragraph to 70 working days were instead a reference to 80 working days.</w:t>
      </w:r>
    </w:p>
    <w:p w:rsidR="00915629" w:rsidRPr="00960D7D" w:rsidRDefault="00915629" w:rsidP="00915629">
      <w:pPr>
        <w:pStyle w:val="notetext"/>
      </w:pPr>
      <w:r w:rsidRPr="00960D7D">
        <w:t>Note:</w:t>
      </w:r>
      <w:r w:rsidRPr="00960D7D">
        <w:tab/>
        <w:t>For circumstances affecting the calculation of the consideration period, see section</w:t>
      </w:r>
      <w:r w:rsidR="00960D7D" w:rsidRPr="00960D7D">
        <w:t> </w:t>
      </w:r>
      <w:r w:rsidR="005E2C3C" w:rsidRPr="00960D7D">
        <w:t>83</w:t>
      </w:r>
      <w:r w:rsidRPr="00960D7D">
        <w:t xml:space="preserve"> of </w:t>
      </w:r>
      <w:r w:rsidR="00C42A52" w:rsidRPr="00960D7D">
        <w:t>this instrument</w:t>
      </w:r>
      <w:r w:rsidRPr="00960D7D">
        <w:t>, and section</w:t>
      </w:r>
      <w:r w:rsidR="00960D7D" w:rsidRPr="00960D7D">
        <w:t> </w:t>
      </w:r>
      <w:r w:rsidRPr="00960D7D">
        <w:t>169 of the new law.</w:t>
      </w:r>
    </w:p>
    <w:p w:rsidR="00915629" w:rsidRPr="00960D7D" w:rsidRDefault="00915629" w:rsidP="00915629">
      <w:pPr>
        <w:pStyle w:val="subsection"/>
      </w:pPr>
      <w:r w:rsidRPr="00960D7D">
        <w:tab/>
        <w:t>(2)</w:t>
      </w:r>
      <w:r w:rsidRPr="00960D7D">
        <w:tab/>
        <w:t>If:</w:t>
      </w:r>
    </w:p>
    <w:p w:rsidR="00915629" w:rsidRPr="00960D7D" w:rsidRDefault="00915629" w:rsidP="00915629">
      <w:pPr>
        <w:pStyle w:val="paragraph"/>
      </w:pPr>
      <w:r w:rsidRPr="00960D7D">
        <w:tab/>
        <w:t>(a)</w:t>
      </w:r>
      <w:r w:rsidRPr="00960D7D">
        <w:tab/>
        <w:t>the applicant for the assessment certificate also applied under section</w:t>
      </w:r>
      <w:r w:rsidR="00960D7D" w:rsidRPr="00960D7D">
        <w:t> </w:t>
      </w:r>
      <w:r w:rsidRPr="00960D7D">
        <w:t>30A of the o</w:t>
      </w:r>
      <w:bookmarkStart w:id="10" w:name="_GoBack"/>
      <w:bookmarkEnd w:id="10"/>
      <w:r w:rsidRPr="00960D7D">
        <w:t xml:space="preserve">ld law for a permit to introduce the industrial chemical before the assessment report </w:t>
      </w:r>
      <w:r w:rsidR="003E0B57" w:rsidRPr="00960D7D">
        <w:t>under section</w:t>
      </w:r>
      <w:r w:rsidR="00960D7D" w:rsidRPr="00960D7D">
        <w:t> </w:t>
      </w:r>
      <w:r w:rsidR="003E0B57" w:rsidRPr="00960D7D">
        <w:t xml:space="preserve">31 of the old law </w:t>
      </w:r>
      <w:r w:rsidRPr="00960D7D">
        <w:t>is complete; and</w:t>
      </w:r>
    </w:p>
    <w:p w:rsidR="00915629" w:rsidRPr="00960D7D" w:rsidRDefault="00915629" w:rsidP="00915629">
      <w:pPr>
        <w:pStyle w:val="paragraph"/>
      </w:pPr>
      <w:r w:rsidRPr="00960D7D">
        <w:tab/>
        <w:t>(b)</w:t>
      </w:r>
      <w:r w:rsidRPr="00960D7D">
        <w:tab/>
        <w:t>the Director requested further information to be given by the applicant under subsection</w:t>
      </w:r>
      <w:r w:rsidR="00960D7D" w:rsidRPr="00960D7D">
        <w:t> </w:t>
      </w:r>
      <w:r w:rsidRPr="00960D7D">
        <w:t>30A(6) of the old law;</w:t>
      </w:r>
    </w:p>
    <w:p w:rsidR="00915629" w:rsidRPr="00960D7D" w:rsidRDefault="00915629" w:rsidP="00915629">
      <w:pPr>
        <w:pStyle w:val="subsection2"/>
      </w:pPr>
      <w:r w:rsidRPr="00960D7D">
        <w:t xml:space="preserve">the period beginning on the day of that request and ending on the day the further information is received is excluded in determining the period of 80 days referred to in </w:t>
      </w:r>
      <w:r w:rsidR="00960D7D" w:rsidRPr="00960D7D">
        <w:t>subsection (</w:t>
      </w:r>
      <w:r w:rsidRPr="00960D7D">
        <w:t>1).</w:t>
      </w:r>
    </w:p>
    <w:p w:rsidR="00915629" w:rsidRPr="00960D7D" w:rsidRDefault="005E2C3C" w:rsidP="00915629">
      <w:pPr>
        <w:pStyle w:val="ActHead5"/>
      </w:pPr>
      <w:bookmarkStart w:id="11" w:name="_Toc22201612"/>
      <w:r w:rsidRPr="00960D7D">
        <w:rPr>
          <w:rStyle w:val="CharSectno"/>
        </w:rPr>
        <w:lastRenderedPageBreak/>
        <w:t>8</w:t>
      </w:r>
      <w:r w:rsidR="00915629" w:rsidRPr="00960D7D">
        <w:t xml:space="preserve">  Matters Executive Director must have regard to in considering application</w:t>
      </w:r>
      <w:bookmarkEnd w:id="11"/>
    </w:p>
    <w:p w:rsidR="00915629" w:rsidRPr="00960D7D" w:rsidRDefault="00915629" w:rsidP="00915629">
      <w:pPr>
        <w:pStyle w:val="subsection"/>
      </w:pPr>
      <w:r w:rsidRPr="00960D7D">
        <w:tab/>
      </w:r>
      <w:r w:rsidRPr="00960D7D">
        <w:tab/>
        <w:t>Paragraph 32(3)(f) of the new law applies in relation to the application as if the reference to submissions made in accordance with section</w:t>
      </w:r>
      <w:r w:rsidR="00960D7D" w:rsidRPr="00960D7D">
        <w:t> </w:t>
      </w:r>
      <w:r w:rsidRPr="00960D7D">
        <w:t>36 of the new law were instead a reference to submissions made in accordance with section</w:t>
      </w:r>
      <w:r w:rsidR="00960D7D" w:rsidRPr="00960D7D">
        <w:t> </w:t>
      </w:r>
      <w:r w:rsidR="005E2C3C" w:rsidRPr="00960D7D">
        <w:t>11</w:t>
      </w:r>
      <w:r w:rsidRPr="00960D7D">
        <w:t xml:space="preserve"> of </w:t>
      </w:r>
      <w:r w:rsidR="00C42A52" w:rsidRPr="00960D7D">
        <w:t>this instrument</w:t>
      </w:r>
      <w:r w:rsidRPr="00960D7D">
        <w:t>.</w:t>
      </w:r>
    </w:p>
    <w:p w:rsidR="00915629" w:rsidRPr="00960D7D" w:rsidRDefault="005E2C3C" w:rsidP="00915629">
      <w:pPr>
        <w:pStyle w:val="ActHead5"/>
      </w:pPr>
      <w:bookmarkStart w:id="12" w:name="_Toc22201613"/>
      <w:r w:rsidRPr="00960D7D">
        <w:rPr>
          <w:rStyle w:val="CharSectno"/>
        </w:rPr>
        <w:t>9</w:t>
      </w:r>
      <w:r w:rsidR="00915629" w:rsidRPr="00960D7D">
        <w:t xml:space="preserve">  Requests for further information under old law</w:t>
      </w:r>
      <w:bookmarkEnd w:id="12"/>
    </w:p>
    <w:p w:rsidR="00915629" w:rsidRPr="00960D7D" w:rsidRDefault="00915629" w:rsidP="00915629">
      <w:pPr>
        <w:pStyle w:val="subsection"/>
      </w:pPr>
      <w:r w:rsidRPr="00960D7D">
        <w:tab/>
        <w:t>(1)</w:t>
      </w:r>
      <w:r w:rsidRPr="00960D7D">
        <w:tab/>
        <w:t xml:space="preserve">This section applies in relation to a notice given before </w:t>
      </w:r>
      <w:r w:rsidR="00852A3B" w:rsidRPr="00960D7D">
        <w:t>1</w:t>
      </w:r>
      <w:r w:rsidR="00960D7D" w:rsidRPr="00960D7D">
        <w:t> </w:t>
      </w:r>
      <w:r w:rsidR="00852A3B" w:rsidRPr="00960D7D">
        <w:t>July 2020</w:t>
      </w:r>
      <w:r w:rsidRPr="00960D7D">
        <w:t xml:space="preserve"> under section</w:t>
      </w:r>
      <w:r w:rsidR="00960D7D" w:rsidRPr="00960D7D">
        <w:t> </w:t>
      </w:r>
      <w:r w:rsidRPr="00960D7D">
        <w:t>27 of the old law requiring the applicant to give information to the Director.</w:t>
      </w:r>
    </w:p>
    <w:p w:rsidR="00915629" w:rsidRPr="00960D7D" w:rsidRDefault="00915629" w:rsidP="00915629">
      <w:pPr>
        <w:pStyle w:val="subsection"/>
      </w:pPr>
      <w:r w:rsidRPr="00960D7D">
        <w:tab/>
        <w:t>(2)</w:t>
      </w:r>
      <w:r w:rsidRPr="00960D7D">
        <w:tab/>
        <w:t xml:space="preserve">For the purposes of the new law, on and after </w:t>
      </w:r>
      <w:r w:rsidR="00852A3B" w:rsidRPr="00960D7D">
        <w:t>1</w:t>
      </w:r>
      <w:r w:rsidR="00960D7D" w:rsidRPr="00960D7D">
        <w:t> </w:t>
      </w:r>
      <w:r w:rsidR="00852A3B" w:rsidRPr="00960D7D">
        <w:t>July 2020</w:t>
      </w:r>
      <w:r w:rsidRPr="00960D7D">
        <w:t>, the notice has effect as if it were a request for further information given by the Executive Director under section</w:t>
      </w:r>
      <w:r w:rsidR="00960D7D" w:rsidRPr="00960D7D">
        <w:t> </w:t>
      </w:r>
      <w:r w:rsidRPr="00960D7D">
        <w:t>33 of the new law.</w:t>
      </w:r>
    </w:p>
    <w:p w:rsidR="00915629" w:rsidRPr="00960D7D" w:rsidRDefault="005E2C3C" w:rsidP="00915629">
      <w:pPr>
        <w:pStyle w:val="ActHead5"/>
      </w:pPr>
      <w:bookmarkStart w:id="13" w:name="_Toc22201614"/>
      <w:r w:rsidRPr="00960D7D">
        <w:rPr>
          <w:rStyle w:val="CharSectno"/>
        </w:rPr>
        <w:t>10</w:t>
      </w:r>
      <w:r w:rsidR="00915629" w:rsidRPr="00960D7D">
        <w:t xml:space="preserve">  Draft assessment statement not to be provided</w:t>
      </w:r>
      <w:bookmarkEnd w:id="13"/>
    </w:p>
    <w:p w:rsidR="00915629" w:rsidRPr="00960D7D" w:rsidRDefault="00915629" w:rsidP="00915629">
      <w:pPr>
        <w:pStyle w:val="subsection"/>
      </w:pPr>
      <w:r w:rsidRPr="00960D7D">
        <w:tab/>
      </w:r>
      <w:r w:rsidRPr="00960D7D">
        <w:tab/>
        <w:t>Section</w:t>
      </w:r>
      <w:r w:rsidR="00960D7D" w:rsidRPr="00960D7D">
        <w:t> </w:t>
      </w:r>
      <w:r w:rsidRPr="00960D7D">
        <w:t>36 of the new law does not apply in relation to the application.</w:t>
      </w:r>
    </w:p>
    <w:p w:rsidR="00915629" w:rsidRPr="00960D7D" w:rsidRDefault="005E2C3C" w:rsidP="00915629">
      <w:pPr>
        <w:pStyle w:val="ActHead5"/>
      </w:pPr>
      <w:bookmarkStart w:id="14" w:name="_Toc22201615"/>
      <w:r w:rsidRPr="00960D7D">
        <w:rPr>
          <w:rStyle w:val="CharSectno"/>
        </w:rPr>
        <w:t>11</w:t>
      </w:r>
      <w:r w:rsidR="00915629" w:rsidRPr="00960D7D">
        <w:t xml:space="preserve">  Executive Director must prepare draft assessment report and public report</w:t>
      </w:r>
      <w:bookmarkEnd w:id="14"/>
    </w:p>
    <w:p w:rsidR="00915629" w:rsidRPr="00960D7D" w:rsidRDefault="00915629" w:rsidP="00915629">
      <w:pPr>
        <w:pStyle w:val="subsection"/>
      </w:pPr>
      <w:r w:rsidRPr="00960D7D">
        <w:tab/>
        <w:t>(1)</w:t>
      </w:r>
      <w:r w:rsidRPr="00960D7D">
        <w:tab/>
        <w:t>The Executive Director must, by written notice, provide each applicant with:</w:t>
      </w:r>
    </w:p>
    <w:p w:rsidR="00915629" w:rsidRPr="00960D7D" w:rsidRDefault="00915629" w:rsidP="00915629">
      <w:pPr>
        <w:pStyle w:val="paragraph"/>
      </w:pPr>
      <w:r w:rsidRPr="00960D7D">
        <w:tab/>
        <w:t>(a)</w:t>
      </w:r>
      <w:r w:rsidRPr="00960D7D">
        <w:tab/>
        <w:t>a draft assessment report for the industrial chemical; and</w:t>
      </w:r>
    </w:p>
    <w:p w:rsidR="00915629" w:rsidRPr="00960D7D" w:rsidRDefault="00915629" w:rsidP="00915629">
      <w:pPr>
        <w:pStyle w:val="paragraph"/>
      </w:pPr>
      <w:r w:rsidRPr="00960D7D">
        <w:tab/>
        <w:t>(b)</w:t>
      </w:r>
      <w:r w:rsidRPr="00960D7D">
        <w:tab/>
        <w:t>a draft public report for the industrial chemical.</w:t>
      </w:r>
    </w:p>
    <w:p w:rsidR="00915629" w:rsidRPr="00960D7D" w:rsidRDefault="00915629" w:rsidP="00915629">
      <w:pPr>
        <w:pStyle w:val="subsection"/>
      </w:pPr>
      <w:r w:rsidRPr="00960D7D">
        <w:tab/>
        <w:t>(2)</w:t>
      </w:r>
      <w:r w:rsidRPr="00960D7D">
        <w:tab/>
        <w:t>An applicant may apply to the Executive Director to vary the draft assessment report.</w:t>
      </w:r>
    </w:p>
    <w:p w:rsidR="00915629" w:rsidRPr="00960D7D" w:rsidRDefault="00915629" w:rsidP="00915629">
      <w:pPr>
        <w:pStyle w:val="subsection"/>
      </w:pPr>
      <w:r w:rsidRPr="00960D7D">
        <w:tab/>
        <w:t>(3)</w:t>
      </w:r>
      <w:r w:rsidRPr="00960D7D">
        <w:tab/>
        <w:t xml:space="preserve">An application under </w:t>
      </w:r>
      <w:r w:rsidR="00960D7D" w:rsidRPr="00960D7D">
        <w:t>subsection (</w:t>
      </w:r>
      <w:r w:rsidRPr="00960D7D">
        <w:t>2) must be made within 10 working days after the day the notice is given.</w:t>
      </w:r>
    </w:p>
    <w:p w:rsidR="00915629" w:rsidRPr="00960D7D" w:rsidRDefault="00915629" w:rsidP="00915629">
      <w:pPr>
        <w:pStyle w:val="subsection"/>
      </w:pPr>
      <w:r w:rsidRPr="00960D7D">
        <w:tab/>
        <w:t>(4)</w:t>
      </w:r>
      <w:r w:rsidRPr="00960D7D">
        <w:tab/>
        <w:t>After considering the application, the Executive Director must:</w:t>
      </w:r>
    </w:p>
    <w:p w:rsidR="00915629" w:rsidRPr="00960D7D" w:rsidRDefault="00915629" w:rsidP="00915629">
      <w:pPr>
        <w:pStyle w:val="paragraph"/>
      </w:pPr>
      <w:r w:rsidRPr="00960D7D">
        <w:tab/>
        <w:t>(a)</w:t>
      </w:r>
      <w:r w:rsidRPr="00960D7D">
        <w:tab/>
        <w:t>decide to:</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vary the draft assessment report; or</w:t>
      </w:r>
    </w:p>
    <w:p w:rsidR="00915629" w:rsidRPr="00960D7D" w:rsidRDefault="00915629" w:rsidP="00915629">
      <w:pPr>
        <w:pStyle w:val="paragraphsub"/>
      </w:pPr>
      <w:r w:rsidRPr="00960D7D">
        <w:tab/>
        <w:t>(ii)</w:t>
      </w:r>
      <w:r w:rsidRPr="00960D7D">
        <w:tab/>
        <w:t>not vary the draft assessment report; and</w:t>
      </w:r>
    </w:p>
    <w:p w:rsidR="00915629" w:rsidRPr="00960D7D" w:rsidRDefault="00915629" w:rsidP="00915629">
      <w:pPr>
        <w:pStyle w:val="paragraph"/>
      </w:pPr>
      <w:r w:rsidRPr="00960D7D">
        <w:tab/>
        <w:t>(b)</w:t>
      </w:r>
      <w:r w:rsidRPr="00960D7D">
        <w:tab/>
        <w:t xml:space="preserve">do so within 10 working days (the </w:t>
      </w:r>
      <w:r w:rsidRPr="00960D7D">
        <w:rPr>
          <w:b/>
          <w:i/>
        </w:rPr>
        <w:t>consideration period</w:t>
      </w:r>
      <w:r w:rsidRPr="00960D7D">
        <w:t>) after the day the application is made.</w:t>
      </w:r>
    </w:p>
    <w:p w:rsidR="002F11E6" w:rsidRPr="00960D7D" w:rsidRDefault="002F11E6" w:rsidP="002F11E6">
      <w:pPr>
        <w:pStyle w:val="notetext"/>
      </w:pPr>
      <w:r w:rsidRPr="00960D7D">
        <w:t>Note:</w:t>
      </w:r>
      <w:r w:rsidRPr="00960D7D">
        <w:tab/>
        <w:t>For circumstances affecting the calculation of the consideration period, see section</w:t>
      </w:r>
      <w:r w:rsidR="00960D7D" w:rsidRPr="00960D7D">
        <w:t> </w:t>
      </w:r>
      <w:r w:rsidR="005E2C3C" w:rsidRPr="00960D7D">
        <w:t>83</w:t>
      </w:r>
      <w:r w:rsidRPr="00960D7D">
        <w:t xml:space="preserve"> of this instrument, and section</w:t>
      </w:r>
      <w:r w:rsidR="00960D7D" w:rsidRPr="00960D7D">
        <w:t> </w:t>
      </w:r>
      <w:r w:rsidRPr="00960D7D">
        <w:t>169 of the new law.</w:t>
      </w:r>
    </w:p>
    <w:p w:rsidR="00915629" w:rsidRPr="00960D7D" w:rsidRDefault="00915629" w:rsidP="00915629">
      <w:pPr>
        <w:pStyle w:val="subsection"/>
      </w:pPr>
      <w:r w:rsidRPr="00960D7D">
        <w:tab/>
        <w:t>(5)</w:t>
      </w:r>
      <w:r w:rsidRPr="00960D7D">
        <w:tab/>
        <w:t>The Executive Director must vary the draft assessment report if the Executive Director is satisfied that the draft assessment report as varied would be correct.</w:t>
      </w:r>
    </w:p>
    <w:p w:rsidR="00915629" w:rsidRPr="00960D7D" w:rsidRDefault="00915629" w:rsidP="00915629">
      <w:pPr>
        <w:pStyle w:val="subsection"/>
      </w:pPr>
      <w:r w:rsidRPr="00960D7D">
        <w:tab/>
        <w:t>(6)</w:t>
      </w:r>
      <w:r w:rsidRPr="00960D7D">
        <w:tab/>
        <w:t>If the decision is to vary the draft assessment report, the Executive Director must also:</w:t>
      </w:r>
    </w:p>
    <w:p w:rsidR="00915629" w:rsidRPr="00960D7D" w:rsidRDefault="00915629" w:rsidP="00915629">
      <w:pPr>
        <w:pStyle w:val="paragraph"/>
      </w:pPr>
      <w:r w:rsidRPr="00960D7D">
        <w:tab/>
        <w:t>(a)</w:t>
      </w:r>
      <w:r w:rsidRPr="00960D7D">
        <w:tab/>
        <w:t>make any corresponding changes to the public report; and</w:t>
      </w:r>
    </w:p>
    <w:p w:rsidR="00915629" w:rsidRPr="00960D7D" w:rsidRDefault="00915629" w:rsidP="00915629">
      <w:pPr>
        <w:pStyle w:val="paragraph"/>
      </w:pPr>
      <w:r w:rsidRPr="00960D7D">
        <w:tab/>
        <w:t>(b)</w:t>
      </w:r>
      <w:r w:rsidRPr="00960D7D">
        <w:tab/>
        <w:t>give each applicant the assessment report as varied.</w:t>
      </w:r>
    </w:p>
    <w:p w:rsidR="00915629" w:rsidRPr="00960D7D" w:rsidRDefault="00915629" w:rsidP="00915629">
      <w:pPr>
        <w:pStyle w:val="subsection"/>
      </w:pPr>
      <w:r w:rsidRPr="00960D7D">
        <w:tab/>
        <w:t>(7)</w:t>
      </w:r>
      <w:r w:rsidRPr="00960D7D">
        <w:tab/>
        <w:t>Section</w:t>
      </w:r>
      <w:r w:rsidR="00960D7D" w:rsidRPr="00960D7D">
        <w:t> </w:t>
      </w:r>
      <w:r w:rsidRPr="00960D7D">
        <w:t>167 of the new law applies in relation to the application as if the application were an application made under the new law.</w:t>
      </w:r>
    </w:p>
    <w:p w:rsidR="00915629" w:rsidRPr="00960D7D" w:rsidRDefault="00915629" w:rsidP="00915629">
      <w:pPr>
        <w:pStyle w:val="notetext"/>
      </w:pPr>
      <w:r w:rsidRPr="00960D7D">
        <w:lastRenderedPageBreak/>
        <w:t>Note:</w:t>
      </w:r>
      <w:r w:rsidRPr="00960D7D">
        <w:tab/>
        <w:t>Section</w:t>
      </w:r>
      <w:r w:rsidR="00960D7D" w:rsidRPr="00960D7D">
        <w:t> </w:t>
      </w:r>
      <w:r w:rsidRPr="00960D7D">
        <w:t>167 of the new law deals with general requirements relating to applications.</w:t>
      </w:r>
    </w:p>
    <w:p w:rsidR="00915629" w:rsidRPr="00960D7D" w:rsidRDefault="005E2C3C" w:rsidP="00915629">
      <w:pPr>
        <w:pStyle w:val="ActHead5"/>
      </w:pPr>
      <w:bookmarkStart w:id="15" w:name="_Toc22201616"/>
      <w:r w:rsidRPr="00960D7D">
        <w:rPr>
          <w:rStyle w:val="CharSectno"/>
        </w:rPr>
        <w:t>12</w:t>
      </w:r>
      <w:r w:rsidR="00915629" w:rsidRPr="00960D7D">
        <w:t xml:space="preserve">  Issue of assessment certificate and assessment report</w:t>
      </w:r>
      <w:bookmarkEnd w:id="15"/>
    </w:p>
    <w:p w:rsidR="00915629" w:rsidRPr="00960D7D" w:rsidRDefault="00915629" w:rsidP="00915629">
      <w:pPr>
        <w:pStyle w:val="subsection"/>
      </w:pPr>
      <w:r w:rsidRPr="00960D7D">
        <w:tab/>
      </w:r>
      <w:r w:rsidRPr="00960D7D">
        <w:tab/>
        <w:t>Section</w:t>
      </w:r>
      <w:r w:rsidR="00960D7D" w:rsidRPr="00960D7D">
        <w:t> </w:t>
      </w:r>
      <w:r w:rsidRPr="00960D7D">
        <w:t>37 of the new law applies in relation to the assessment certificate as if:</w:t>
      </w:r>
    </w:p>
    <w:p w:rsidR="00915629" w:rsidRPr="00960D7D" w:rsidRDefault="00915629" w:rsidP="00915629">
      <w:pPr>
        <w:pStyle w:val="paragraph"/>
      </w:pPr>
      <w:r w:rsidRPr="00960D7D">
        <w:tab/>
        <w:t>(a)</w:t>
      </w:r>
      <w:r w:rsidRPr="00960D7D">
        <w:tab/>
      </w:r>
      <w:r w:rsidR="00960D7D" w:rsidRPr="00960D7D">
        <w:t>paragraph (</w:t>
      </w:r>
      <w:r w:rsidRPr="00960D7D">
        <w:t>1)(b) does not apply; and</w:t>
      </w:r>
    </w:p>
    <w:p w:rsidR="00915629" w:rsidRPr="00960D7D" w:rsidRDefault="00915629" w:rsidP="00915629">
      <w:pPr>
        <w:pStyle w:val="paragraph"/>
      </w:pPr>
      <w:r w:rsidRPr="00960D7D">
        <w:tab/>
        <w:t>(b)</w:t>
      </w:r>
      <w:r w:rsidRPr="00960D7D">
        <w:tab/>
      </w:r>
      <w:r w:rsidR="00960D7D" w:rsidRPr="00960D7D">
        <w:t>subsections (</w:t>
      </w:r>
      <w:r w:rsidRPr="00960D7D">
        <w:t>2) and (3) do not apply; and</w:t>
      </w:r>
    </w:p>
    <w:p w:rsidR="00915629" w:rsidRPr="00960D7D" w:rsidRDefault="00915629" w:rsidP="00915629">
      <w:pPr>
        <w:pStyle w:val="paragraph"/>
      </w:pPr>
      <w:r w:rsidRPr="00960D7D">
        <w:tab/>
        <w:t>(c)</w:t>
      </w:r>
      <w:r w:rsidRPr="00960D7D">
        <w:tab/>
        <w:t xml:space="preserve">the requirement in </w:t>
      </w:r>
      <w:r w:rsidR="00960D7D" w:rsidRPr="00960D7D">
        <w:t>subsection (</w:t>
      </w:r>
      <w:r w:rsidRPr="00960D7D">
        <w:t xml:space="preserve">5) to give the assessment statement were instead a requirement to give the assessment report and </w:t>
      </w:r>
      <w:r w:rsidR="00853AFD" w:rsidRPr="00960D7D">
        <w:t xml:space="preserve">the </w:t>
      </w:r>
      <w:r w:rsidRPr="00960D7D">
        <w:t>public report.</w:t>
      </w:r>
    </w:p>
    <w:p w:rsidR="00915629" w:rsidRPr="00960D7D" w:rsidRDefault="00915629" w:rsidP="00915629">
      <w:pPr>
        <w:pStyle w:val="notetext"/>
      </w:pPr>
      <w:r w:rsidRPr="00960D7D">
        <w:t>Note:</w:t>
      </w:r>
      <w:r w:rsidRPr="00960D7D">
        <w:tab/>
        <w:t>Subsection</w:t>
      </w:r>
      <w:r w:rsidR="00960D7D" w:rsidRPr="00960D7D">
        <w:t> </w:t>
      </w:r>
      <w:r w:rsidRPr="00960D7D">
        <w:t>37(7) of the new law also does not apply in relation to the assessment certificate: see item</w:t>
      </w:r>
      <w:r w:rsidR="00960D7D" w:rsidRPr="00960D7D">
        <w:t> </w:t>
      </w:r>
      <w:r w:rsidRPr="00960D7D">
        <w:t>16 of Schedule</w:t>
      </w:r>
      <w:r w:rsidR="00960D7D" w:rsidRPr="00960D7D">
        <w:t> </w:t>
      </w:r>
      <w:r w:rsidRPr="00960D7D">
        <w:t>2 to the transitional Act.</w:t>
      </w:r>
    </w:p>
    <w:p w:rsidR="00915629" w:rsidRPr="00960D7D" w:rsidRDefault="005E2C3C" w:rsidP="00915629">
      <w:pPr>
        <w:pStyle w:val="ActHead5"/>
      </w:pPr>
      <w:bookmarkStart w:id="16" w:name="_Toc22201617"/>
      <w:r w:rsidRPr="00960D7D">
        <w:rPr>
          <w:rStyle w:val="CharSectno"/>
        </w:rPr>
        <w:t>13</w:t>
      </w:r>
      <w:r w:rsidR="00915629" w:rsidRPr="00960D7D">
        <w:t xml:space="preserve">  Publication of public report</w:t>
      </w:r>
      <w:bookmarkEnd w:id="16"/>
    </w:p>
    <w:p w:rsidR="00915629" w:rsidRPr="00960D7D" w:rsidRDefault="00915629" w:rsidP="00915629">
      <w:pPr>
        <w:pStyle w:val="subsection"/>
      </w:pPr>
      <w:r w:rsidRPr="00960D7D">
        <w:tab/>
        <w:t>(1)</w:t>
      </w:r>
      <w:r w:rsidRPr="00960D7D">
        <w:tab/>
        <w:t xml:space="preserve">The Executive Director must publish the public report for the industrial chemical on the </w:t>
      </w:r>
      <w:proofErr w:type="spellStart"/>
      <w:r w:rsidRPr="00960D7D">
        <w:t>AICIS</w:t>
      </w:r>
      <w:proofErr w:type="spellEnd"/>
      <w:r w:rsidRPr="00960D7D">
        <w:t xml:space="preserve"> website:</w:t>
      </w:r>
    </w:p>
    <w:p w:rsidR="00915629" w:rsidRPr="00960D7D" w:rsidRDefault="00915629" w:rsidP="00915629">
      <w:pPr>
        <w:pStyle w:val="paragraph"/>
      </w:pPr>
      <w:r w:rsidRPr="00960D7D">
        <w:tab/>
        <w:t>(a)</w:t>
      </w:r>
      <w:r w:rsidRPr="00960D7D">
        <w:tab/>
        <w:t>if the applicant gives the Executive Director consent, in writing, to the publication of the public report—as soon as practicable after the consent is given; or</w:t>
      </w:r>
    </w:p>
    <w:p w:rsidR="00915629" w:rsidRPr="00960D7D" w:rsidRDefault="00915629" w:rsidP="00915629">
      <w:pPr>
        <w:pStyle w:val="paragraph"/>
      </w:pPr>
      <w:r w:rsidRPr="00960D7D">
        <w:tab/>
        <w:t>(b)</w:t>
      </w:r>
      <w:r w:rsidRPr="00960D7D">
        <w:tab/>
        <w:t>otherwise—no earlier than 20 working days after the day the assessment report is given to the applicant.</w:t>
      </w:r>
    </w:p>
    <w:p w:rsidR="00915629" w:rsidRPr="00960D7D" w:rsidRDefault="00915629" w:rsidP="00915629">
      <w:pPr>
        <w:pStyle w:val="subsection"/>
      </w:pPr>
      <w:r w:rsidRPr="00960D7D">
        <w:tab/>
        <w:t>(2)</w:t>
      </w:r>
      <w:r w:rsidRPr="00960D7D">
        <w:tab/>
        <w:t xml:space="preserve">Despite </w:t>
      </w:r>
      <w:r w:rsidR="00960D7D" w:rsidRPr="00960D7D">
        <w:t>subsection (</w:t>
      </w:r>
      <w:r w:rsidRPr="00960D7D">
        <w:t>1), if a person withdraws the application before the public report is published, the Executive Director must not publish the public report.</w:t>
      </w:r>
    </w:p>
    <w:p w:rsidR="00915629" w:rsidRPr="00960D7D" w:rsidRDefault="00915629" w:rsidP="00915629">
      <w:pPr>
        <w:pStyle w:val="subsection"/>
      </w:pPr>
      <w:r w:rsidRPr="00960D7D">
        <w:tab/>
        <w:t>(3)</w:t>
      </w:r>
      <w:r w:rsidRPr="00960D7D">
        <w:tab/>
        <w:t xml:space="preserve">Despite </w:t>
      </w:r>
      <w:r w:rsidR="00960D7D" w:rsidRPr="00960D7D">
        <w:t>subsection (</w:t>
      </w:r>
      <w:r w:rsidRPr="00960D7D">
        <w:t>1), if a person has made an application for information in the assessment report to be treated as exempt information or confidential business information, the Executive Director must not publish the report unless:</w:t>
      </w:r>
    </w:p>
    <w:p w:rsidR="00915629" w:rsidRPr="00960D7D" w:rsidRDefault="00915629" w:rsidP="00915629">
      <w:pPr>
        <w:pStyle w:val="paragraph"/>
      </w:pPr>
      <w:r w:rsidRPr="00960D7D">
        <w:tab/>
        <w:t>(a)</w:t>
      </w:r>
      <w:r w:rsidRPr="00960D7D">
        <w:tab/>
        <w:t>the application has been decided; and</w:t>
      </w:r>
    </w:p>
    <w:p w:rsidR="00915629" w:rsidRPr="00960D7D" w:rsidRDefault="00915629" w:rsidP="00915629">
      <w:pPr>
        <w:pStyle w:val="paragraph"/>
      </w:pPr>
      <w:r w:rsidRPr="00960D7D">
        <w:tab/>
        <w:t>(b)</w:t>
      </w:r>
      <w:r w:rsidRPr="00960D7D">
        <w:tab/>
        <w:t>the reconsideration and review rights under section</w:t>
      </w:r>
      <w:r w:rsidR="00960D7D" w:rsidRPr="00960D7D">
        <w:t> </w:t>
      </w:r>
      <w:r w:rsidRPr="00960D7D">
        <w:t>102 of the old law, or section</w:t>
      </w:r>
      <w:r w:rsidR="00960D7D" w:rsidRPr="00960D7D">
        <w:t> </w:t>
      </w:r>
      <w:r w:rsidRPr="00960D7D">
        <w:t>166 of the new law (as the case requires), in relation to the decision have been exhausted or have expired.</w:t>
      </w:r>
    </w:p>
    <w:p w:rsidR="00915629" w:rsidRPr="00960D7D" w:rsidRDefault="00915629" w:rsidP="00915629">
      <w:pPr>
        <w:pStyle w:val="notetext"/>
      </w:pPr>
      <w:r w:rsidRPr="00960D7D">
        <w:t>Note:</w:t>
      </w:r>
      <w:r w:rsidRPr="00960D7D">
        <w:tab/>
        <w:t>The operation of section</w:t>
      </w:r>
      <w:r w:rsidR="00960D7D" w:rsidRPr="00960D7D">
        <w:t> </w:t>
      </w:r>
      <w:r w:rsidRPr="00960D7D">
        <w:t xml:space="preserve">102 of the old law is preserved in relation to decisions made before </w:t>
      </w:r>
      <w:r w:rsidR="00852A3B" w:rsidRPr="00960D7D">
        <w:t>1</w:t>
      </w:r>
      <w:r w:rsidR="00960D7D" w:rsidRPr="00960D7D">
        <w:t> </w:t>
      </w:r>
      <w:r w:rsidR="00852A3B" w:rsidRPr="00960D7D">
        <w:t>July 2020</w:t>
      </w:r>
      <w:r w:rsidRPr="00960D7D">
        <w:t>: see item</w:t>
      </w:r>
      <w:r w:rsidR="00960D7D" w:rsidRPr="00960D7D">
        <w:t> </w:t>
      </w:r>
      <w:r w:rsidRPr="00960D7D">
        <w:t>5 of Schedule</w:t>
      </w:r>
      <w:r w:rsidR="00960D7D" w:rsidRPr="00960D7D">
        <w:t> </w:t>
      </w:r>
      <w:r w:rsidRPr="00960D7D">
        <w:t>2 to the transitional Act.</w:t>
      </w:r>
    </w:p>
    <w:p w:rsidR="00915629" w:rsidRPr="00960D7D" w:rsidRDefault="00915629" w:rsidP="00915629">
      <w:pPr>
        <w:pStyle w:val="subsection"/>
      </w:pPr>
      <w:r w:rsidRPr="00960D7D">
        <w:tab/>
        <w:t>(4)</w:t>
      </w:r>
      <w:r w:rsidRPr="00960D7D">
        <w:tab/>
        <w:t xml:space="preserve">Despite </w:t>
      </w:r>
      <w:r w:rsidR="00960D7D" w:rsidRPr="00960D7D">
        <w:t>subsection (</w:t>
      </w:r>
      <w:r w:rsidRPr="00960D7D">
        <w:t>1), if a person has made an application for variation of the assessment report, the Executive Director must not publish the report unless:</w:t>
      </w:r>
    </w:p>
    <w:p w:rsidR="00915629" w:rsidRPr="00960D7D" w:rsidRDefault="00915629" w:rsidP="00915629">
      <w:pPr>
        <w:pStyle w:val="paragraph"/>
      </w:pPr>
      <w:r w:rsidRPr="00960D7D">
        <w:tab/>
        <w:t>(a)</w:t>
      </w:r>
      <w:r w:rsidRPr="00960D7D">
        <w:tab/>
        <w:t>the application has been decided; and</w:t>
      </w:r>
    </w:p>
    <w:p w:rsidR="00915629" w:rsidRPr="00960D7D" w:rsidRDefault="00915629" w:rsidP="00915629">
      <w:pPr>
        <w:pStyle w:val="paragraph"/>
      </w:pPr>
      <w:r w:rsidRPr="00960D7D">
        <w:tab/>
        <w:t>(b)</w:t>
      </w:r>
      <w:r w:rsidRPr="00960D7D">
        <w:tab/>
        <w:t>the reconsideration and review rights under section</w:t>
      </w:r>
      <w:r w:rsidR="00960D7D" w:rsidRPr="00960D7D">
        <w:t> </w:t>
      </w:r>
      <w:r w:rsidRPr="00960D7D">
        <w:t>102 of the old law, or section</w:t>
      </w:r>
      <w:r w:rsidR="00960D7D" w:rsidRPr="00960D7D">
        <w:t> </w:t>
      </w:r>
      <w:r w:rsidRPr="00960D7D">
        <w:t>166 of the new law (as the case requires), in relation to the decision have been exhausted or have expired.</w:t>
      </w:r>
    </w:p>
    <w:p w:rsidR="00915629" w:rsidRPr="00960D7D" w:rsidRDefault="00915629" w:rsidP="00915629">
      <w:pPr>
        <w:pStyle w:val="notetext"/>
      </w:pPr>
      <w:r w:rsidRPr="00960D7D">
        <w:t>Note:</w:t>
      </w:r>
      <w:r w:rsidRPr="00960D7D">
        <w:tab/>
        <w:t>The operation of section</w:t>
      </w:r>
      <w:r w:rsidR="00960D7D" w:rsidRPr="00960D7D">
        <w:t> </w:t>
      </w:r>
      <w:r w:rsidRPr="00960D7D">
        <w:t xml:space="preserve">102 of the old law is preserved in relation to decisions made before </w:t>
      </w:r>
      <w:r w:rsidR="00852A3B" w:rsidRPr="00960D7D">
        <w:t>1</w:t>
      </w:r>
      <w:r w:rsidR="00960D7D" w:rsidRPr="00960D7D">
        <w:t> </w:t>
      </w:r>
      <w:r w:rsidR="00852A3B" w:rsidRPr="00960D7D">
        <w:t>July 2020</w:t>
      </w:r>
      <w:r w:rsidRPr="00960D7D">
        <w:t>: see item</w:t>
      </w:r>
      <w:r w:rsidR="00960D7D" w:rsidRPr="00960D7D">
        <w:t> </w:t>
      </w:r>
      <w:r w:rsidRPr="00960D7D">
        <w:t>5 of Schedule</w:t>
      </w:r>
      <w:r w:rsidR="00960D7D" w:rsidRPr="00960D7D">
        <w:t> </w:t>
      </w:r>
      <w:r w:rsidRPr="00960D7D">
        <w:t>2 to the transitional Act.</w:t>
      </w:r>
    </w:p>
    <w:p w:rsidR="00915629" w:rsidRPr="00960D7D" w:rsidRDefault="005E2C3C" w:rsidP="00915629">
      <w:pPr>
        <w:pStyle w:val="ActHead5"/>
      </w:pPr>
      <w:bookmarkStart w:id="17" w:name="_Toc22201618"/>
      <w:r w:rsidRPr="00960D7D">
        <w:rPr>
          <w:rStyle w:val="CharSectno"/>
        </w:rPr>
        <w:t>14</w:t>
      </w:r>
      <w:r w:rsidR="00915629" w:rsidRPr="00960D7D">
        <w:t xml:space="preserve">  Content of assessment certificate</w:t>
      </w:r>
      <w:bookmarkEnd w:id="17"/>
    </w:p>
    <w:p w:rsidR="00915629" w:rsidRPr="00960D7D" w:rsidRDefault="00915629" w:rsidP="00915629">
      <w:pPr>
        <w:pStyle w:val="subsection"/>
      </w:pPr>
      <w:r w:rsidRPr="00960D7D">
        <w:tab/>
      </w:r>
      <w:r w:rsidRPr="00960D7D">
        <w:tab/>
        <w:t>Subsection</w:t>
      </w:r>
      <w:r w:rsidR="00960D7D" w:rsidRPr="00960D7D">
        <w:t> </w:t>
      </w:r>
      <w:r w:rsidRPr="00960D7D">
        <w:t>38(1) of the new law applies in relation to the assessment certificate subject to the following modifications:</w:t>
      </w:r>
    </w:p>
    <w:p w:rsidR="00915629" w:rsidRPr="00960D7D" w:rsidRDefault="00915629" w:rsidP="00915629">
      <w:pPr>
        <w:pStyle w:val="paragraph"/>
      </w:pPr>
      <w:r w:rsidRPr="00960D7D">
        <w:lastRenderedPageBreak/>
        <w:tab/>
        <w:t>(a)</w:t>
      </w:r>
      <w:r w:rsidRPr="00960D7D">
        <w:tab/>
      </w:r>
      <w:r w:rsidR="00960D7D" w:rsidRPr="00960D7D">
        <w:t>paragraph (</w:t>
      </w:r>
      <w:r w:rsidRPr="00960D7D">
        <w:t>1)(a) applies as if the reference to the proper name for the industrial chemical were instead a reference to the name for the industrial chemical as published in the public report;</w:t>
      </w:r>
    </w:p>
    <w:p w:rsidR="00915629" w:rsidRPr="00960D7D" w:rsidRDefault="00915629" w:rsidP="00915629">
      <w:pPr>
        <w:pStyle w:val="paragraph"/>
      </w:pPr>
      <w:r w:rsidRPr="00960D7D">
        <w:tab/>
        <w:t>(b)</w:t>
      </w:r>
      <w:r w:rsidRPr="00960D7D">
        <w:tab/>
      </w:r>
      <w:r w:rsidR="00960D7D" w:rsidRPr="00960D7D">
        <w:t>paragraph (</w:t>
      </w:r>
      <w:r w:rsidRPr="00960D7D">
        <w:t>1)(b) does not apply.</w:t>
      </w:r>
    </w:p>
    <w:p w:rsidR="00915629" w:rsidRPr="00960D7D" w:rsidRDefault="00915629" w:rsidP="00915629">
      <w:pPr>
        <w:pStyle w:val="notetext"/>
      </w:pPr>
      <w:r w:rsidRPr="00960D7D">
        <w:t>Note:</w:t>
      </w:r>
      <w:r w:rsidRPr="00960D7D">
        <w:tab/>
        <w:t>Subsection</w:t>
      </w:r>
      <w:r w:rsidR="00960D7D" w:rsidRPr="00960D7D">
        <w:t> </w:t>
      </w:r>
      <w:r w:rsidRPr="00960D7D">
        <w:t>38(2) of the new law also does not apply in relation to the assessment certificate: see item</w:t>
      </w:r>
      <w:r w:rsidR="00960D7D" w:rsidRPr="00960D7D">
        <w:t> </w:t>
      </w:r>
      <w:r w:rsidRPr="00960D7D">
        <w:t>15 of Schedule</w:t>
      </w:r>
      <w:r w:rsidR="00960D7D" w:rsidRPr="00960D7D">
        <w:t> </w:t>
      </w:r>
      <w:r w:rsidRPr="00960D7D">
        <w:t>2 to the transitional Act.</w:t>
      </w:r>
    </w:p>
    <w:p w:rsidR="00915629" w:rsidRPr="00960D7D" w:rsidRDefault="005E2C3C" w:rsidP="00915629">
      <w:pPr>
        <w:pStyle w:val="ActHead5"/>
      </w:pPr>
      <w:bookmarkStart w:id="18" w:name="_Toc22201619"/>
      <w:r w:rsidRPr="00960D7D">
        <w:rPr>
          <w:rStyle w:val="CharSectno"/>
        </w:rPr>
        <w:t>15</w:t>
      </w:r>
      <w:r w:rsidR="00915629" w:rsidRPr="00960D7D">
        <w:t xml:space="preserve">  General requirements for applications</w:t>
      </w:r>
      <w:bookmarkEnd w:id="18"/>
    </w:p>
    <w:p w:rsidR="00915629" w:rsidRPr="00960D7D" w:rsidRDefault="00915629" w:rsidP="00915629">
      <w:pPr>
        <w:pStyle w:val="subsection"/>
      </w:pPr>
      <w:r w:rsidRPr="00960D7D">
        <w:tab/>
      </w:r>
      <w:r w:rsidRPr="00960D7D">
        <w:tab/>
        <w:t>Section</w:t>
      </w:r>
      <w:r w:rsidR="00960D7D" w:rsidRPr="00960D7D">
        <w:t> </w:t>
      </w:r>
      <w:r w:rsidRPr="00960D7D">
        <w:t>167 of the new law applies in relation to the application as if:</w:t>
      </w:r>
    </w:p>
    <w:p w:rsidR="00915629" w:rsidRPr="00960D7D" w:rsidRDefault="00915629" w:rsidP="00915629">
      <w:pPr>
        <w:pStyle w:val="paragraph"/>
      </w:pPr>
      <w:r w:rsidRPr="00960D7D">
        <w:tab/>
        <w:t>(a)</w:t>
      </w:r>
      <w:r w:rsidRPr="00960D7D">
        <w:tab/>
        <w:t>the application were an application made under the new law; and</w:t>
      </w:r>
    </w:p>
    <w:p w:rsidR="00F37146" w:rsidRPr="00960D7D" w:rsidRDefault="00915629" w:rsidP="00915629">
      <w:pPr>
        <w:pStyle w:val="paragraph"/>
      </w:pPr>
      <w:r w:rsidRPr="00960D7D">
        <w:tab/>
        <w:t>(b)</w:t>
      </w:r>
      <w:r w:rsidRPr="00960D7D">
        <w:tab/>
        <w:t>the reference in subsection</w:t>
      </w:r>
      <w:r w:rsidR="00960D7D" w:rsidRPr="00960D7D">
        <w:t> </w:t>
      </w:r>
      <w:r w:rsidRPr="00960D7D">
        <w:t>167(5) to a decision being made on the application were instead a reference to the public report being published under section</w:t>
      </w:r>
      <w:r w:rsidR="00960D7D" w:rsidRPr="00960D7D">
        <w:t> </w:t>
      </w:r>
      <w:r w:rsidR="005E2C3C" w:rsidRPr="00960D7D">
        <w:t>13</w:t>
      </w:r>
      <w:r w:rsidRPr="00960D7D">
        <w:t xml:space="preserve"> of </w:t>
      </w:r>
      <w:r w:rsidR="00C42A52" w:rsidRPr="00960D7D">
        <w:t>this instrument</w:t>
      </w:r>
      <w:r w:rsidRPr="00960D7D">
        <w:t>.</w:t>
      </w:r>
    </w:p>
    <w:p w:rsidR="00915629" w:rsidRPr="00960D7D" w:rsidRDefault="00915629" w:rsidP="00915629">
      <w:pPr>
        <w:pStyle w:val="ActHead3"/>
        <w:pageBreakBefore/>
      </w:pPr>
      <w:bookmarkStart w:id="19" w:name="_Toc22201620"/>
      <w:r w:rsidRPr="00960D7D">
        <w:rPr>
          <w:rStyle w:val="CharDivNo"/>
        </w:rPr>
        <w:lastRenderedPageBreak/>
        <w:t>Division</w:t>
      </w:r>
      <w:r w:rsidR="00960D7D" w:rsidRPr="00960D7D">
        <w:rPr>
          <w:rStyle w:val="CharDivNo"/>
        </w:rPr>
        <w:t> </w:t>
      </w:r>
      <w:r w:rsidRPr="00960D7D">
        <w:rPr>
          <w:rStyle w:val="CharDivNo"/>
        </w:rPr>
        <w:t>2</w:t>
      </w:r>
      <w:r w:rsidRPr="00960D7D">
        <w:t>—</w:t>
      </w:r>
      <w:r w:rsidRPr="00960D7D">
        <w:rPr>
          <w:rStyle w:val="CharDivText"/>
        </w:rPr>
        <w:t>Pending applications for variation of assessment report</w:t>
      </w:r>
      <w:bookmarkEnd w:id="19"/>
    </w:p>
    <w:p w:rsidR="00915629" w:rsidRPr="00960D7D" w:rsidRDefault="005E2C3C" w:rsidP="00915629">
      <w:pPr>
        <w:pStyle w:val="ActHead5"/>
      </w:pPr>
      <w:bookmarkStart w:id="20" w:name="_Toc22201621"/>
      <w:r w:rsidRPr="00960D7D">
        <w:rPr>
          <w:rStyle w:val="CharSectno"/>
        </w:rPr>
        <w:t>16</w:t>
      </w:r>
      <w:r w:rsidR="00915629" w:rsidRPr="00960D7D">
        <w:t xml:space="preserve">  Pending applications for variation of assessment report</w:t>
      </w:r>
      <w:bookmarkEnd w:id="20"/>
    </w:p>
    <w:p w:rsidR="00915629" w:rsidRPr="00960D7D" w:rsidRDefault="00915629" w:rsidP="00915629">
      <w:pPr>
        <w:pStyle w:val="subsection"/>
      </w:pPr>
      <w:r w:rsidRPr="00960D7D">
        <w:tab/>
        <w:t>(1)</w:t>
      </w:r>
      <w:r w:rsidRPr="00960D7D">
        <w:tab/>
        <w:t>This section applies in relation to an application, if:</w:t>
      </w:r>
    </w:p>
    <w:p w:rsidR="00915629" w:rsidRPr="00960D7D" w:rsidRDefault="00915629" w:rsidP="00915629">
      <w:pPr>
        <w:pStyle w:val="paragraph"/>
      </w:pPr>
      <w:r w:rsidRPr="00960D7D">
        <w:tab/>
        <w:t>(a)</w:t>
      </w:r>
      <w:r w:rsidRPr="00960D7D">
        <w:tab/>
        <w:t>the application is under subsection</w:t>
      </w:r>
      <w:r w:rsidR="00960D7D" w:rsidRPr="00960D7D">
        <w:t> </w:t>
      </w:r>
      <w:r w:rsidRPr="00960D7D">
        <w:t xml:space="preserve">37(1) of the old law for variation of </w:t>
      </w:r>
      <w:r w:rsidR="00E16E77" w:rsidRPr="00960D7D">
        <w:t>an</w:t>
      </w:r>
      <w:r w:rsidRPr="00960D7D">
        <w:t xml:space="preserve"> assessment report about an industrial chemical</w:t>
      </w:r>
      <w:r w:rsidR="00E16E77" w:rsidRPr="00960D7D">
        <w:t xml:space="preserve"> given under subsection</w:t>
      </w:r>
      <w:r w:rsidR="00960D7D" w:rsidRPr="00960D7D">
        <w:t> </w:t>
      </w:r>
      <w:r w:rsidR="00E16E77" w:rsidRPr="00960D7D">
        <w:t>36(1) of the old law</w:t>
      </w:r>
      <w:r w:rsidRPr="00960D7D">
        <w:t>;</w:t>
      </w:r>
      <w:r w:rsidR="00E16E77" w:rsidRPr="00960D7D">
        <w:t xml:space="preserve"> </w:t>
      </w:r>
      <w:r w:rsidRPr="00960D7D">
        <w:t>and</w:t>
      </w:r>
    </w:p>
    <w:p w:rsidR="00915629" w:rsidRPr="00960D7D" w:rsidRDefault="00915629" w:rsidP="00915629">
      <w:pPr>
        <w:pStyle w:val="paragraph"/>
      </w:pPr>
      <w:r w:rsidRPr="00960D7D">
        <w:tab/>
        <w:t>(b)</w:t>
      </w:r>
      <w:r w:rsidRPr="00960D7D">
        <w:tab/>
        <w:t xml:space="preserve">the application is pending immediately before </w:t>
      </w:r>
      <w:r w:rsidR="00852A3B" w:rsidRPr="00960D7D">
        <w:t>1</w:t>
      </w:r>
      <w:r w:rsidR="00960D7D" w:rsidRPr="00960D7D">
        <w:t> </w:t>
      </w:r>
      <w:r w:rsidR="00852A3B" w:rsidRPr="00960D7D">
        <w:t>July 2020</w:t>
      </w:r>
      <w:r w:rsidRPr="00960D7D">
        <w:t>.</w:t>
      </w:r>
    </w:p>
    <w:p w:rsidR="00915629" w:rsidRPr="00960D7D" w:rsidRDefault="00915629" w:rsidP="00915629">
      <w:pPr>
        <w:pStyle w:val="subsection"/>
      </w:pPr>
      <w:r w:rsidRPr="00960D7D">
        <w:tab/>
        <w:t>(2)</w:t>
      </w:r>
      <w:r w:rsidRPr="00960D7D">
        <w:tab/>
        <w:t xml:space="preserve">The application has effect, on and after </w:t>
      </w:r>
      <w:r w:rsidR="00852A3B" w:rsidRPr="00960D7D">
        <w:t>1</w:t>
      </w:r>
      <w:r w:rsidR="00960D7D" w:rsidRPr="00960D7D">
        <w:t> </w:t>
      </w:r>
      <w:r w:rsidR="00852A3B" w:rsidRPr="00960D7D">
        <w:t>July 2020</w:t>
      </w:r>
      <w:r w:rsidRPr="00960D7D">
        <w:t>, as if it were an application made under section</w:t>
      </w:r>
      <w:r w:rsidR="00960D7D" w:rsidRPr="00960D7D">
        <w:t> </w:t>
      </w:r>
      <w:r w:rsidR="005E2C3C" w:rsidRPr="00960D7D">
        <w:t>11</w:t>
      </w:r>
      <w:r w:rsidRPr="00960D7D">
        <w:t xml:space="preserve"> of </w:t>
      </w:r>
      <w:r w:rsidR="00C42A52" w:rsidRPr="00960D7D">
        <w:t>this instrument</w:t>
      </w:r>
      <w:r w:rsidRPr="00960D7D">
        <w:t>.</w:t>
      </w:r>
    </w:p>
    <w:p w:rsidR="00915629" w:rsidRPr="00960D7D" w:rsidRDefault="005E2C3C" w:rsidP="00915629">
      <w:pPr>
        <w:pStyle w:val="ActHead5"/>
      </w:pPr>
      <w:bookmarkStart w:id="21" w:name="_Toc22201622"/>
      <w:r w:rsidRPr="00960D7D">
        <w:rPr>
          <w:rStyle w:val="CharSectno"/>
        </w:rPr>
        <w:t>17</w:t>
      </w:r>
      <w:r w:rsidR="00915629" w:rsidRPr="00960D7D">
        <w:t xml:space="preserve">  Reconsideration and review of decision</w:t>
      </w:r>
      <w:bookmarkEnd w:id="21"/>
    </w:p>
    <w:p w:rsidR="00915629" w:rsidRPr="00960D7D" w:rsidRDefault="00915629" w:rsidP="00915629">
      <w:pPr>
        <w:pStyle w:val="subsection"/>
      </w:pPr>
      <w:r w:rsidRPr="00960D7D">
        <w:tab/>
      </w:r>
      <w:r w:rsidRPr="00960D7D">
        <w:tab/>
        <w:t>Section</w:t>
      </w:r>
      <w:r w:rsidR="00960D7D" w:rsidRPr="00960D7D">
        <w:t> </w:t>
      </w:r>
      <w:r w:rsidRPr="00960D7D">
        <w:t xml:space="preserve">166 of the new law applies as if the table in </w:t>
      </w:r>
      <w:r w:rsidR="00960D7D" w:rsidRPr="00960D7D">
        <w:t>subsection (</w:t>
      </w:r>
      <w:r w:rsidRPr="00960D7D">
        <w:t>1) of that section included the following item at the end of the table</w:t>
      </w:r>
      <w:r w:rsidR="009D1240" w:rsidRPr="00960D7D">
        <w:t xml:space="preserve"> (after the item inserted by item</w:t>
      </w:r>
      <w:r w:rsidR="00960D7D" w:rsidRPr="00960D7D">
        <w:t> </w:t>
      </w:r>
      <w:r w:rsidR="009D1240" w:rsidRPr="00960D7D">
        <w:t>47 of Schedule</w:t>
      </w:r>
      <w:r w:rsidR="00960D7D" w:rsidRPr="00960D7D">
        <w:t> </w:t>
      </w:r>
      <w:r w:rsidR="009D1240" w:rsidRPr="00960D7D">
        <w:t>2 to the transitional Act)</w:t>
      </w:r>
      <w:r w:rsidRPr="00960D7D">
        <w:t>:</w:t>
      </w:r>
    </w:p>
    <w:p w:rsidR="00915629" w:rsidRPr="00960D7D" w:rsidRDefault="00915629" w:rsidP="00915629">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915629" w:rsidRPr="00960D7D" w:rsidTr="00867C83">
        <w:tc>
          <w:tcPr>
            <w:tcW w:w="714" w:type="dxa"/>
            <w:shd w:val="clear" w:color="auto" w:fill="auto"/>
          </w:tcPr>
          <w:p w:rsidR="00915629" w:rsidRPr="00960D7D" w:rsidRDefault="009D1240" w:rsidP="00867C83">
            <w:pPr>
              <w:pStyle w:val="Tabletext"/>
            </w:pPr>
            <w:r w:rsidRPr="00960D7D">
              <w:t>22</w:t>
            </w:r>
          </w:p>
        </w:tc>
        <w:tc>
          <w:tcPr>
            <w:tcW w:w="3187" w:type="dxa"/>
            <w:shd w:val="clear" w:color="auto" w:fill="auto"/>
          </w:tcPr>
          <w:p w:rsidR="00915629" w:rsidRPr="00960D7D" w:rsidRDefault="00915629" w:rsidP="00867C83">
            <w:pPr>
              <w:pStyle w:val="Tabletext"/>
            </w:pPr>
            <w:r w:rsidRPr="00960D7D">
              <w:t>A decision to not vary a draft assessment report</w:t>
            </w:r>
          </w:p>
        </w:tc>
        <w:tc>
          <w:tcPr>
            <w:tcW w:w="3187" w:type="dxa"/>
            <w:shd w:val="clear" w:color="auto" w:fill="auto"/>
          </w:tcPr>
          <w:p w:rsidR="00915629" w:rsidRPr="00960D7D" w:rsidRDefault="00915629" w:rsidP="0007625D">
            <w:pPr>
              <w:pStyle w:val="Tabletext"/>
            </w:pPr>
            <w:r w:rsidRPr="00960D7D">
              <w:t xml:space="preserve">Subparagraph </w:t>
            </w:r>
            <w:r w:rsidR="005E2C3C" w:rsidRPr="00960D7D">
              <w:t>11</w:t>
            </w:r>
            <w:r w:rsidRPr="00960D7D">
              <w:t xml:space="preserve">(4)(a)(ii) of the </w:t>
            </w:r>
            <w:r w:rsidRPr="00960D7D">
              <w:rPr>
                <w:i/>
              </w:rPr>
              <w:t>Industrial Chemicals (Consequential Amendments and Transitional Provisions) Rules</w:t>
            </w:r>
            <w:r w:rsidR="00960D7D" w:rsidRPr="00960D7D">
              <w:rPr>
                <w:i/>
              </w:rPr>
              <w:t> </w:t>
            </w:r>
            <w:r w:rsidRPr="00960D7D">
              <w:rPr>
                <w:i/>
              </w:rPr>
              <w:t>201</w:t>
            </w:r>
            <w:r w:rsidR="0007625D" w:rsidRPr="00960D7D">
              <w:rPr>
                <w:i/>
              </w:rPr>
              <w:t>9</w:t>
            </w:r>
          </w:p>
        </w:tc>
      </w:tr>
    </w:tbl>
    <w:p w:rsidR="00915629" w:rsidRPr="00960D7D" w:rsidRDefault="00915629" w:rsidP="00915629">
      <w:pPr>
        <w:pStyle w:val="Tabletext"/>
      </w:pPr>
    </w:p>
    <w:p w:rsidR="00915629" w:rsidRPr="00960D7D" w:rsidRDefault="00915629" w:rsidP="00915629">
      <w:pPr>
        <w:pStyle w:val="ActHead3"/>
        <w:pageBreakBefore/>
      </w:pPr>
      <w:bookmarkStart w:id="22" w:name="_Toc22201623"/>
      <w:r w:rsidRPr="00960D7D">
        <w:rPr>
          <w:rStyle w:val="CharDivNo"/>
        </w:rPr>
        <w:lastRenderedPageBreak/>
        <w:t>Division</w:t>
      </w:r>
      <w:r w:rsidR="00960D7D" w:rsidRPr="00960D7D">
        <w:rPr>
          <w:rStyle w:val="CharDivNo"/>
        </w:rPr>
        <w:t> </w:t>
      </w:r>
      <w:r w:rsidRPr="00960D7D">
        <w:rPr>
          <w:rStyle w:val="CharDivNo"/>
        </w:rPr>
        <w:t>3</w:t>
      </w:r>
      <w:r w:rsidRPr="00960D7D">
        <w:t>—</w:t>
      </w:r>
      <w:r w:rsidRPr="00960D7D">
        <w:rPr>
          <w:rStyle w:val="CharDivText"/>
        </w:rPr>
        <w:t>Pending applications for extension of assessment certificate</w:t>
      </w:r>
      <w:bookmarkEnd w:id="22"/>
    </w:p>
    <w:p w:rsidR="00915629" w:rsidRPr="00960D7D" w:rsidRDefault="005E2C3C" w:rsidP="00915629">
      <w:pPr>
        <w:pStyle w:val="ActHead5"/>
      </w:pPr>
      <w:bookmarkStart w:id="23" w:name="_Toc22201624"/>
      <w:r w:rsidRPr="00960D7D">
        <w:rPr>
          <w:rStyle w:val="CharSectno"/>
        </w:rPr>
        <w:t>18</w:t>
      </w:r>
      <w:r w:rsidR="00915629" w:rsidRPr="00960D7D">
        <w:t xml:space="preserve">  Pending applications under section</w:t>
      </w:r>
      <w:r w:rsidR="00960D7D" w:rsidRPr="00960D7D">
        <w:t> </w:t>
      </w:r>
      <w:r w:rsidR="00915629" w:rsidRPr="00960D7D">
        <w:t>40A of old law—no significant variations</w:t>
      </w:r>
      <w:bookmarkEnd w:id="23"/>
    </w:p>
    <w:p w:rsidR="00915629" w:rsidRPr="00960D7D" w:rsidRDefault="00915629" w:rsidP="00915629">
      <w:pPr>
        <w:pStyle w:val="subsection"/>
      </w:pPr>
      <w:r w:rsidRPr="00960D7D">
        <w:tab/>
        <w:t>(1)</w:t>
      </w:r>
      <w:r w:rsidRPr="00960D7D">
        <w:tab/>
        <w:t>This section applies in relation to an application, if:</w:t>
      </w:r>
    </w:p>
    <w:p w:rsidR="00915629" w:rsidRPr="00960D7D" w:rsidRDefault="00915629" w:rsidP="00915629">
      <w:pPr>
        <w:pStyle w:val="paragraph"/>
      </w:pPr>
      <w:r w:rsidRPr="00960D7D">
        <w:tab/>
        <w:t>(a)</w:t>
      </w:r>
      <w:r w:rsidRPr="00960D7D">
        <w:tab/>
        <w:t>the application is for extension of an assessment certificate for an industrial chemical to cover another importer or manufacturer under section</w:t>
      </w:r>
      <w:r w:rsidR="00960D7D" w:rsidRPr="00960D7D">
        <w:t> </w:t>
      </w:r>
      <w:r w:rsidRPr="00960D7D">
        <w:t>40A of the old law; and</w:t>
      </w:r>
    </w:p>
    <w:p w:rsidR="00915629" w:rsidRPr="00960D7D" w:rsidRDefault="00915629" w:rsidP="00915629">
      <w:pPr>
        <w:pStyle w:val="paragraph"/>
      </w:pPr>
      <w:r w:rsidRPr="00960D7D">
        <w:tab/>
        <w:t>(b)</w:t>
      </w:r>
      <w:r w:rsidRPr="00960D7D">
        <w:tab/>
        <w:t>subparagraph</w:t>
      </w:r>
      <w:r w:rsidR="00960D7D" w:rsidRPr="00960D7D">
        <w:t> </w:t>
      </w:r>
      <w:r w:rsidRPr="00960D7D">
        <w:t>40A(5)(a)(</w:t>
      </w:r>
      <w:proofErr w:type="spellStart"/>
      <w:r w:rsidRPr="00960D7D">
        <w:t>i</w:t>
      </w:r>
      <w:proofErr w:type="spellEnd"/>
      <w:r w:rsidRPr="00960D7D">
        <w:t>) of the old law does not apply in relation to the application; and</w:t>
      </w:r>
    </w:p>
    <w:p w:rsidR="00915629" w:rsidRPr="00960D7D" w:rsidRDefault="00915629" w:rsidP="00915629">
      <w:pPr>
        <w:pStyle w:val="paragraph"/>
      </w:pPr>
      <w:r w:rsidRPr="00960D7D">
        <w:tab/>
        <w:t>(c)</w:t>
      </w:r>
      <w:r w:rsidRPr="00960D7D">
        <w:tab/>
        <w:t xml:space="preserve">the application is pending immediately before </w:t>
      </w:r>
      <w:r w:rsidR="00852A3B" w:rsidRPr="00960D7D">
        <w:t>1</w:t>
      </w:r>
      <w:r w:rsidR="00960D7D" w:rsidRPr="00960D7D">
        <w:t> </w:t>
      </w:r>
      <w:r w:rsidR="00852A3B" w:rsidRPr="00960D7D">
        <w:t>July 2020</w:t>
      </w:r>
      <w:r w:rsidRPr="00960D7D">
        <w:t>.</w:t>
      </w:r>
    </w:p>
    <w:p w:rsidR="00915629" w:rsidRPr="00960D7D" w:rsidRDefault="00915629" w:rsidP="00915629">
      <w:pPr>
        <w:pStyle w:val="subsection"/>
      </w:pPr>
      <w:r w:rsidRPr="00960D7D">
        <w:tab/>
        <w:t>(2)</w:t>
      </w:r>
      <w:r w:rsidRPr="00960D7D">
        <w:tab/>
        <w:t xml:space="preserve">For the purposes of the new law, the application has effect, on and after </w:t>
      </w:r>
      <w:r w:rsidR="00852A3B" w:rsidRPr="00960D7D">
        <w:t>1</w:t>
      </w:r>
      <w:r w:rsidR="00960D7D" w:rsidRPr="00960D7D">
        <w:t> </w:t>
      </w:r>
      <w:r w:rsidR="00852A3B" w:rsidRPr="00960D7D">
        <w:t>July 2020</w:t>
      </w:r>
      <w:r w:rsidRPr="00960D7D">
        <w:t>, as if it were an application made under subsection</w:t>
      </w:r>
      <w:r w:rsidR="00960D7D" w:rsidRPr="00960D7D">
        <w:t> </w:t>
      </w:r>
      <w:r w:rsidRPr="00960D7D">
        <w:t>40(1) of the new law.</w:t>
      </w:r>
    </w:p>
    <w:p w:rsidR="00915629" w:rsidRPr="00960D7D" w:rsidRDefault="005E2C3C" w:rsidP="00915629">
      <w:pPr>
        <w:pStyle w:val="ActHead5"/>
      </w:pPr>
      <w:bookmarkStart w:id="24" w:name="_Toc22201625"/>
      <w:r w:rsidRPr="00960D7D">
        <w:rPr>
          <w:rStyle w:val="CharSectno"/>
        </w:rPr>
        <w:t>19</w:t>
      </w:r>
      <w:r w:rsidR="00915629" w:rsidRPr="00960D7D">
        <w:t xml:space="preserve">  Pending applications under section</w:t>
      </w:r>
      <w:r w:rsidR="00960D7D" w:rsidRPr="00960D7D">
        <w:t> </w:t>
      </w:r>
      <w:r w:rsidR="00915629" w:rsidRPr="00960D7D">
        <w:t>40A of old law—significant variations</w:t>
      </w:r>
      <w:bookmarkEnd w:id="24"/>
    </w:p>
    <w:p w:rsidR="00915629" w:rsidRPr="00960D7D" w:rsidRDefault="00915629" w:rsidP="00915629">
      <w:pPr>
        <w:pStyle w:val="subsection"/>
      </w:pPr>
      <w:r w:rsidRPr="00960D7D">
        <w:tab/>
        <w:t>(1)</w:t>
      </w:r>
      <w:r w:rsidRPr="00960D7D">
        <w:tab/>
        <w:t>This section applies in relation to an application, if:</w:t>
      </w:r>
    </w:p>
    <w:p w:rsidR="00915629" w:rsidRPr="00960D7D" w:rsidRDefault="00915629" w:rsidP="00915629">
      <w:pPr>
        <w:pStyle w:val="paragraph"/>
      </w:pPr>
      <w:r w:rsidRPr="00960D7D">
        <w:tab/>
        <w:t>(a)</w:t>
      </w:r>
      <w:r w:rsidRPr="00960D7D">
        <w:tab/>
        <w:t>the application is for extension of an assessment certificate for an industrial chemical to cover another importer or manufacturer under section</w:t>
      </w:r>
      <w:r w:rsidR="00960D7D" w:rsidRPr="00960D7D">
        <w:t> </w:t>
      </w:r>
      <w:r w:rsidRPr="00960D7D">
        <w:t>40A of the old law; and</w:t>
      </w:r>
    </w:p>
    <w:p w:rsidR="00915629" w:rsidRPr="00960D7D" w:rsidRDefault="00915629" w:rsidP="00915629">
      <w:pPr>
        <w:pStyle w:val="paragraph"/>
      </w:pPr>
      <w:r w:rsidRPr="00960D7D">
        <w:tab/>
        <w:t>(b)</w:t>
      </w:r>
      <w:r w:rsidRPr="00960D7D">
        <w:tab/>
        <w:t>subparagraph</w:t>
      </w:r>
      <w:r w:rsidR="00960D7D" w:rsidRPr="00960D7D">
        <w:t> </w:t>
      </w:r>
      <w:r w:rsidRPr="00960D7D">
        <w:t>40A(5)(a)(</w:t>
      </w:r>
      <w:proofErr w:type="spellStart"/>
      <w:r w:rsidRPr="00960D7D">
        <w:t>i</w:t>
      </w:r>
      <w:proofErr w:type="spellEnd"/>
      <w:r w:rsidRPr="00960D7D">
        <w:t>) of the old law does apply in relation to the application; and</w:t>
      </w:r>
    </w:p>
    <w:p w:rsidR="00915629" w:rsidRPr="00960D7D" w:rsidRDefault="00915629" w:rsidP="00915629">
      <w:pPr>
        <w:pStyle w:val="paragraph"/>
      </w:pPr>
      <w:r w:rsidRPr="00960D7D">
        <w:tab/>
        <w:t>(c)</w:t>
      </w:r>
      <w:r w:rsidRPr="00960D7D">
        <w:tab/>
        <w:t xml:space="preserve">the application is pending immediately before </w:t>
      </w:r>
      <w:r w:rsidR="00852A3B" w:rsidRPr="00960D7D">
        <w:t>1</w:t>
      </w:r>
      <w:r w:rsidR="00960D7D" w:rsidRPr="00960D7D">
        <w:t> </w:t>
      </w:r>
      <w:r w:rsidR="00852A3B" w:rsidRPr="00960D7D">
        <w:t>July 2020</w:t>
      </w:r>
      <w:r w:rsidRPr="00960D7D">
        <w:t>.</w:t>
      </w:r>
    </w:p>
    <w:p w:rsidR="00915629" w:rsidRPr="00960D7D" w:rsidRDefault="00915629" w:rsidP="00915629">
      <w:pPr>
        <w:pStyle w:val="subsection"/>
      </w:pPr>
      <w:r w:rsidRPr="00960D7D">
        <w:tab/>
        <w:t>(2)</w:t>
      </w:r>
      <w:r w:rsidRPr="00960D7D">
        <w:tab/>
        <w:t>For the purposes of the new law:</w:t>
      </w:r>
    </w:p>
    <w:p w:rsidR="00915629" w:rsidRPr="00960D7D" w:rsidRDefault="00915629" w:rsidP="00915629">
      <w:pPr>
        <w:pStyle w:val="paragraph"/>
      </w:pPr>
      <w:r w:rsidRPr="00960D7D">
        <w:tab/>
        <w:t>(a)</w:t>
      </w:r>
      <w:r w:rsidRPr="00960D7D">
        <w:tab/>
        <w:t xml:space="preserve">the application has effect, on and after </w:t>
      </w:r>
      <w:r w:rsidR="00852A3B" w:rsidRPr="00960D7D">
        <w:t>1</w:t>
      </w:r>
      <w:r w:rsidR="00960D7D" w:rsidRPr="00960D7D">
        <w:t> </w:t>
      </w:r>
      <w:r w:rsidR="00852A3B" w:rsidRPr="00960D7D">
        <w:t>July 2020</w:t>
      </w:r>
      <w:r w:rsidRPr="00960D7D">
        <w:t>, as if it were an application made under subsection</w:t>
      </w:r>
      <w:r w:rsidR="00960D7D" w:rsidRPr="00960D7D">
        <w:t> </w:t>
      </w:r>
      <w:r w:rsidRPr="00960D7D">
        <w:t>43(1) of the new law to vary a term of the assessment certificate; and</w:t>
      </w:r>
    </w:p>
    <w:p w:rsidR="00915629" w:rsidRPr="00960D7D" w:rsidRDefault="00915629" w:rsidP="00915629">
      <w:pPr>
        <w:pStyle w:val="paragraph"/>
      </w:pPr>
      <w:r w:rsidRPr="00960D7D">
        <w:tab/>
        <w:t>(b)</w:t>
      </w:r>
      <w:r w:rsidRPr="00960D7D">
        <w:tab/>
        <w:t>Subdivision C of Division</w:t>
      </w:r>
      <w:r w:rsidR="00960D7D" w:rsidRPr="00960D7D">
        <w:t> </w:t>
      </w:r>
      <w:r w:rsidRPr="00960D7D">
        <w:t>3 of Part</w:t>
      </w:r>
      <w:r w:rsidR="00960D7D" w:rsidRPr="00960D7D">
        <w:t> </w:t>
      </w:r>
      <w:r w:rsidRPr="00960D7D">
        <w:t xml:space="preserve">3 of the new law applies as if </w:t>
      </w:r>
      <w:r w:rsidR="00BB615F" w:rsidRPr="00960D7D">
        <w:t xml:space="preserve">the terms of the assessment certificate included </w:t>
      </w:r>
      <w:r w:rsidRPr="00960D7D">
        <w:t>who th</w:t>
      </w:r>
      <w:r w:rsidR="00BB615F" w:rsidRPr="00960D7D">
        <w:t>e assessment certificate covers</w:t>
      </w:r>
      <w:r w:rsidRPr="00960D7D">
        <w:t>.</w:t>
      </w:r>
    </w:p>
    <w:p w:rsidR="00915629" w:rsidRPr="00960D7D" w:rsidRDefault="00915629" w:rsidP="00915629">
      <w:pPr>
        <w:pStyle w:val="ActHead3"/>
        <w:pageBreakBefore/>
      </w:pPr>
      <w:bookmarkStart w:id="25" w:name="_Toc22201626"/>
      <w:r w:rsidRPr="00960D7D">
        <w:rPr>
          <w:rStyle w:val="CharDivNo"/>
        </w:rPr>
        <w:lastRenderedPageBreak/>
        <w:t>Division</w:t>
      </w:r>
      <w:r w:rsidR="00960D7D" w:rsidRPr="00960D7D">
        <w:rPr>
          <w:rStyle w:val="CharDivNo"/>
        </w:rPr>
        <w:t> </w:t>
      </w:r>
      <w:r w:rsidRPr="00960D7D">
        <w:rPr>
          <w:rStyle w:val="CharDivNo"/>
        </w:rPr>
        <w:t>4</w:t>
      </w:r>
      <w:r w:rsidRPr="00960D7D">
        <w:t>—</w:t>
      </w:r>
      <w:r w:rsidRPr="00960D7D">
        <w:rPr>
          <w:rStyle w:val="CharDivText"/>
        </w:rPr>
        <w:t>Transitioned assessment certificates</w:t>
      </w:r>
      <w:bookmarkEnd w:id="25"/>
    </w:p>
    <w:p w:rsidR="00915629" w:rsidRPr="00960D7D" w:rsidRDefault="005E2C3C" w:rsidP="00915629">
      <w:pPr>
        <w:pStyle w:val="ActHead5"/>
      </w:pPr>
      <w:bookmarkStart w:id="26" w:name="_Toc22201627"/>
      <w:r w:rsidRPr="00960D7D">
        <w:rPr>
          <w:rStyle w:val="CharSectno"/>
        </w:rPr>
        <w:t>20</w:t>
      </w:r>
      <w:r w:rsidR="00915629" w:rsidRPr="00960D7D">
        <w:t xml:space="preserve">  Varying or cancelling an assessment certificate</w:t>
      </w:r>
      <w:bookmarkEnd w:id="26"/>
    </w:p>
    <w:p w:rsidR="00915629" w:rsidRPr="00960D7D" w:rsidRDefault="00915629" w:rsidP="00915629">
      <w:pPr>
        <w:pStyle w:val="subsection"/>
      </w:pPr>
      <w:r w:rsidRPr="00960D7D">
        <w:tab/>
        <w:t>(1)</w:t>
      </w:r>
      <w:r w:rsidRPr="00960D7D">
        <w:tab/>
        <w:t>This section applies in relation to an assessment certificate for an industrial chemical that:</w:t>
      </w:r>
    </w:p>
    <w:p w:rsidR="00915629" w:rsidRPr="00960D7D" w:rsidRDefault="00915629" w:rsidP="00915629">
      <w:pPr>
        <w:pStyle w:val="paragraph"/>
      </w:pPr>
      <w:r w:rsidRPr="00960D7D">
        <w:tab/>
        <w:t>(a)</w:t>
      </w:r>
      <w:r w:rsidRPr="00960D7D">
        <w:tab/>
        <w:t>is taken to have been issued under the new law in accordance with item</w:t>
      </w:r>
      <w:r w:rsidR="00960D7D" w:rsidRPr="00960D7D">
        <w:t> </w:t>
      </w:r>
      <w:r w:rsidRPr="00960D7D">
        <w:t xml:space="preserve">11 of </w:t>
      </w:r>
      <w:r w:rsidR="00586966" w:rsidRPr="00960D7D">
        <w:t>Schedule</w:t>
      </w:r>
      <w:r w:rsidR="00960D7D" w:rsidRPr="00960D7D">
        <w:t> </w:t>
      </w:r>
      <w:r w:rsidR="00586966" w:rsidRPr="00960D7D">
        <w:t>2 to the transitional Act</w:t>
      </w:r>
      <w:r w:rsidRPr="00960D7D">
        <w:t>; or</w:t>
      </w:r>
    </w:p>
    <w:p w:rsidR="00915629" w:rsidRPr="00960D7D" w:rsidRDefault="00915629" w:rsidP="00915629">
      <w:pPr>
        <w:pStyle w:val="paragraph"/>
      </w:pPr>
      <w:r w:rsidRPr="00960D7D">
        <w:tab/>
        <w:t>(b)</w:t>
      </w:r>
      <w:r w:rsidRPr="00960D7D">
        <w:tab/>
        <w:t>is issued under the new law in accordance with item</w:t>
      </w:r>
      <w:r w:rsidR="00960D7D" w:rsidRPr="00960D7D">
        <w:t> </w:t>
      </w:r>
      <w:r w:rsidRPr="00960D7D">
        <w:t xml:space="preserve">13 of that Schedule (a </w:t>
      </w:r>
      <w:r w:rsidRPr="00960D7D">
        <w:rPr>
          <w:b/>
          <w:i/>
        </w:rPr>
        <w:t>transitioned application certificate</w:t>
      </w:r>
      <w:r w:rsidRPr="00960D7D">
        <w:t>).</w:t>
      </w:r>
    </w:p>
    <w:p w:rsidR="00915629" w:rsidRPr="00960D7D" w:rsidRDefault="00915629" w:rsidP="00915629">
      <w:pPr>
        <w:pStyle w:val="subsection"/>
      </w:pPr>
      <w:r w:rsidRPr="00960D7D">
        <w:tab/>
        <w:t>(2)</w:t>
      </w:r>
      <w:r w:rsidRPr="00960D7D">
        <w:tab/>
        <w:t xml:space="preserve">For the purposes of </w:t>
      </w:r>
      <w:proofErr w:type="spellStart"/>
      <w:r w:rsidRPr="00960D7D">
        <w:t>subitems</w:t>
      </w:r>
      <w:proofErr w:type="spellEnd"/>
      <w:r w:rsidR="00960D7D" w:rsidRPr="00960D7D">
        <w:t> </w:t>
      </w:r>
      <w:r w:rsidRPr="00960D7D">
        <w:t>11(2) and 13(2) of Schedule</w:t>
      </w:r>
      <w:r w:rsidR="00960D7D" w:rsidRPr="00960D7D">
        <w:t> </w:t>
      </w:r>
      <w:r w:rsidRPr="00960D7D">
        <w:t xml:space="preserve">2 to the transitional Act, the new law applies in relation to the following assessment statements for the assessment certificate as if the reference in </w:t>
      </w:r>
      <w:r w:rsidR="00960D7D" w:rsidRPr="00960D7D">
        <w:t>paragraph (</w:t>
      </w:r>
      <w:r w:rsidRPr="00960D7D">
        <w:t xml:space="preserve">a) of the definition of </w:t>
      </w:r>
      <w:r w:rsidRPr="00960D7D">
        <w:rPr>
          <w:b/>
          <w:i/>
        </w:rPr>
        <w:t>assessment statement</w:t>
      </w:r>
      <w:r w:rsidRPr="00960D7D">
        <w:t xml:space="preserve"> in section</w:t>
      </w:r>
      <w:r w:rsidR="00960D7D" w:rsidRPr="00960D7D">
        <w:t> </w:t>
      </w:r>
      <w:r w:rsidRPr="00960D7D">
        <w:t xml:space="preserve">9 of the new law to the proper name for the industrial chemical were instead a reference to the name for the industrial chemical as published in the report </w:t>
      </w:r>
      <w:r w:rsidR="008F3C78" w:rsidRPr="00960D7D">
        <w:t>of the assessment prepared under section</w:t>
      </w:r>
      <w:r w:rsidR="00960D7D" w:rsidRPr="00960D7D">
        <w:t> </w:t>
      </w:r>
      <w:r w:rsidR="008F3C78" w:rsidRPr="00960D7D">
        <w:t>34 of the old law</w:t>
      </w:r>
      <w:r w:rsidRPr="00960D7D">
        <w:t>:</w:t>
      </w:r>
    </w:p>
    <w:p w:rsidR="00915629" w:rsidRPr="00960D7D" w:rsidRDefault="00915629" w:rsidP="00915629">
      <w:pPr>
        <w:pStyle w:val="paragraph"/>
      </w:pPr>
      <w:r w:rsidRPr="00960D7D">
        <w:tab/>
        <w:t>(a)</w:t>
      </w:r>
      <w:r w:rsidRPr="00960D7D">
        <w:tab/>
        <w:t>a draft assessment statement that is given to an applicant under subsection</w:t>
      </w:r>
      <w:r w:rsidR="00960D7D" w:rsidRPr="00960D7D">
        <w:t> </w:t>
      </w:r>
      <w:r w:rsidRPr="00960D7D">
        <w:t>48(1) of the new law;</w:t>
      </w:r>
    </w:p>
    <w:p w:rsidR="00915629" w:rsidRPr="00960D7D" w:rsidRDefault="00915629" w:rsidP="00915629">
      <w:pPr>
        <w:pStyle w:val="paragraph"/>
      </w:pPr>
      <w:r w:rsidRPr="00960D7D">
        <w:tab/>
        <w:t>(b)</w:t>
      </w:r>
      <w:r w:rsidRPr="00960D7D">
        <w:tab/>
        <w:t>an assessment statement that is given to an applicant under subsection</w:t>
      </w:r>
      <w:r w:rsidR="00960D7D" w:rsidRPr="00960D7D">
        <w:t> </w:t>
      </w:r>
      <w:r w:rsidRPr="00960D7D">
        <w:t>49(4) of the new law;</w:t>
      </w:r>
    </w:p>
    <w:p w:rsidR="00915629" w:rsidRPr="00960D7D" w:rsidRDefault="00915629" w:rsidP="00915629">
      <w:pPr>
        <w:pStyle w:val="paragraph"/>
      </w:pPr>
      <w:r w:rsidRPr="00960D7D">
        <w:tab/>
        <w:t>(c)</w:t>
      </w:r>
      <w:r w:rsidRPr="00960D7D">
        <w:tab/>
        <w:t xml:space="preserve">if the assessment certificate is a transitioned application certificate—an assessment statement that is published on the </w:t>
      </w:r>
      <w:proofErr w:type="spellStart"/>
      <w:r w:rsidRPr="00960D7D">
        <w:t>AICIS</w:t>
      </w:r>
      <w:proofErr w:type="spellEnd"/>
      <w:r w:rsidRPr="00960D7D">
        <w:t xml:space="preserve"> website under subsection</w:t>
      </w:r>
      <w:r w:rsidR="00960D7D" w:rsidRPr="00960D7D">
        <w:t> </w:t>
      </w:r>
      <w:r w:rsidRPr="00960D7D">
        <w:t>49(6) of the new law;</w:t>
      </w:r>
    </w:p>
    <w:p w:rsidR="00915629" w:rsidRPr="00960D7D" w:rsidRDefault="00915629" w:rsidP="00915629">
      <w:pPr>
        <w:pStyle w:val="paragraph"/>
      </w:pPr>
      <w:r w:rsidRPr="00960D7D">
        <w:tab/>
        <w:t>(d)</w:t>
      </w:r>
      <w:r w:rsidRPr="00960D7D">
        <w:tab/>
        <w:t>an assessment statement that is given to the holder of the assessment certificate under subsection</w:t>
      </w:r>
      <w:r w:rsidR="00960D7D" w:rsidRPr="00960D7D">
        <w:t> </w:t>
      </w:r>
      <w:r w:rsidRPr="00960D7D">
        <w:t>50(6) of the new law;</w:t>
      </w:r>
    </w:p>
    <w:p w:rsidR="00915629" w:rsidRPr="00960D7D" w:rsidRDefault="00915629" w:rsidP="00915629">
      <w:pPr>
        <w:pStyle w:val="paragraph"/>
      </w:pPr>
      <w:r w:rsidRPr="00960D7D">
        <w:tab/>
        <w:t>(e)</w:t>
      </w:r>
      <w:r w:rsidRPr="00960D7D">
        <w:tab/>
        <w:t xml:space="preserve">if the assessment certificate is a transitioned application certificate—an assessment statement that is published on the </w:t>
      </w:r>
      <w:proofErr w:type="spellStart"/>
      <w:r w:rsidRPr="00960D7D">
        <w:t>AICIS</w:t>
      </w:r>
      <w:proofErr w:type="spellEnd"/>
      <w:r w:rsidRPr="00960D7D">
        <w:t xml:space="preserve"> website under subsection</w:t>
      </w:r>
      <w:r w:rsidR="00960D7D" w:rsidRPr="00960D7D">
        <w:t> </w:t>
      </w:r>
      <w:r w:rsidRPr="00960D7D">
        <w:t>50(8) of the new law;</w:t>
      </w:r>
    </w:p>
    <w:p w:rsidR="00915629" w:rsidRPr="00960D7D" w:rsidRDefault="00915629" w:rsidP="00915629">
      <w:pPr>
        <w:pStyle w:val="paragraph"/>
      </w:pPr>
      <w:r w:rsidRPr="00960D7D">
        <w:tab/>
        <w:t>(f)</w:t>
      </w:r>
      <w:r w:rsidRPr="00960D7D">
        <w:tab/>
        <w:t>an assessment statement that is given to the holder of the assessment certificate under subsection</w:t>
      </w:r>
      <w:r w:rsidR="00960D7D" w:rsidRPr="00960D7D">
        <w:t> </w:t>
      </w:r>
      <w:r w:rsidRPr="00960D7D">
        <w:t>52(6) of the new law;</w:t>
      </w:r>
    </w:p>
    <w:p w:rsidR="00915629" w:rsidRPr="00960D7D" w:rsidRDefault="00915629" w:rsidP="00915629">
      <w:pPr>
        <w:pStyle w:val="paragraph"/>
      </w:pPr>
      <w:r w:rsidRPr="00960D7D">
        <w:tab/>
        <w:t>(g)</w:t>
      </w:r>
      <w:r w:rsidRPr="00960D7D">
        <w:tab/>
        <w:t xml:space="preserve">if the assessment certificate is a transitioned application certificate—an assessment statement that is published on the </w:t>
      </w:r>
      <w:proofErr w:type="spellStart"/>
      <w:r w:rsidRPr="00960D7D">
        <w:t>AICIS</w:t>
      </w:r>
      <w:proofErr w:type="spellEnd"/>
      <w:r w:rsidRPr="00960D7D">
        <w:t xml:space="preserve"> website under subsection</w:t>
      </w:r>
      <w:r w:rsidR="00960D7D" w:rsidRPr="00960D7D">
        <w:t> </w:t>
      </w:r>
      <w:r w:rsidRPr="00960D7D">
        <w:t>52(7) of the new law.</w:t>
      </w:r>
    </w:p>
    <w:p w:rsidR="00915629" w:rsidRPr="00960D7D" w:rsidRDefault="00915629" w:rsidP="00915629">
      <w:pPr>
        <w:pStyle w:val="notetext"/>
      </w:pPr>
      <w:r w:rsidRPr="00960D7D">
        <w:t>Note 1:</w:t>
      </w:r>
      <w:r w:rsidRPr="00960D7D">
        <w:tab/>
        <w:t>Subsections</w:t>
      </w:r>
      <w:r w:rsidR="00960D7D" w:rsidRPr="00960D7D">
        <w:t> </w:t>
      </w:r>
      <w:r w:rsidRPr="00960D7D">
        <w:t>49(6), 50(8) and 52(7) of the new law do not apply in relation to an assessment certificate that is taken to be issued under the new law in accordance with item</w:t>
      </w:r>
      <w:r w:rsidR="00960D7D" w:rsidRPr="00960D7D">
        <w:t> </w:t>
      </w:r>
      <w:r w:rsidRPr="00960D7D">
        <w:t>11 of Schedule</w:t>
      </w:r>
      <w:r w:rsidR="00960D7D" w:rsidRPr="00960D7D">
        <w:t> </w:t>
      </w:r>
      <w:r w:rsidRPr="00960D7D">
        <w:t>2 to the transitional Act: see item</w:t>
      </w:r>
      <w:r w:rsidR="00960D7D" w:rsidRPr="00960D7D">
        <w:t> </w:t>
      </w:r>
      <w:r w:rsidRPr="00960D7D">
        <w:t>12 of that Schedule.</w:t>
      </w:r>
    </w:p>
    <w:p w:rsidR="00915629" w:rsidRPr="00960D7D" w:rsidRDefault="00915629" w:rsidP="00915629">
      <w:pPr>
        <w:pStyle w:val="notetext"/>
      </w:pPr>
      <w:r w:rsidRPr="00960D7D">
        <w:t>Note 2:</w:t>
      </w:r>
      <w:r w:rsidRPr="00960D7D">
        <w:tab/>
        <w:t>For assessment certificates that are taken to be issued under the new law in accordance with item</w:t>
      </w:r>
      <w:r w:rsidR="00960D7D" w:rsidRPr="00960D7D">
        <w:t> </w:t>
      </w:r>
      <w:r w:rsidRPr="00960D7D">
        <w:t>11 of Schedule</w:t>
      </w:r>
      <w:r w:rsidR="00960D7D" w:rsidRPr="00960D7D">
        <w:t> </w:t>
      </w:r>
      <w:r w:rsidRPr="00960D7D">
        <w:t>2 to the transitional Act, or are issued under the new law in accordance with item</w:t>
      </w:r>
      <w:r w:rsidR="00960D7D" w:rsidRPr="00960D7D">
        <w:t> </w:t>
      </w:r>
      <w:r w:rsidRPr="00960D7D">
        <w:t>13 of that Schedule, an assessment report is given with the assessment certificate and a public report is published instead of an assessment statement</w:t>
      </w:r>
      <w:r w:rsidR="00B860D3" w:rsidRPr="00960D7D">
        <w:t>,</w:t>
      </w:r>
      <w:r w:rsidRPr="00960D7D">
        <w:t xml:space="preserve"> see sections</w:t>
      </w:r>
      <w:r w:rsidR="00960D7D" w:rsidRPr="00960D7D">
        <w:t> </w:t>
      </w:r>
      <w:r w:rsidR="005E2C3C" w:rsidRPr="00960D7D">
        <w:t>11</w:t>
      </w:r>
      <w:r w:rsidRPr="00960D7D">
        <w:t xml:space="preserve">, </w:t>
      </w:r>
      <w:r w:rsidR="005E2C3C" w:rsidRPr="00960D7D">
        <w:t>12</w:t>
      </w:r>
      <w:r w:rsidRPr="00960D7D">
        <w:t xml:space="preserve"> and </w:t>
      </w:r>
      <w:r w:rsidR="005E2C3C" w:rsidRPr="00960D7D">
        <w:t>13</w:t>
      </w:r>
      <w:r w:rsidR="00586966" w:rsidRPr="00960D7D">
        <w:t xml:space="preserve"> of </w:t>
      </w:r>
      <w:r w:rsidR="00C42A52" w:rsidRPr="00960D7D">
        <w:t>this instrument</w:t>
      </w:r>
      <w:r w:rsidRPr="00960D7D">
        <w:t>.</w:t>
      </w:r>
    </w:p>
    <w:p w:rsidR="00915629" w:rsidRPr="00960D7D" w:rsidRDefault="00915629" w:rsidP="00915629">
      <w:pPr>
        <w:pStyle w:val="ActHead2"/>
        <w:pageBreakBefore/>
      </w:pPr>
      <w:bookmarkStart w:id="27" w:name="_Toc22201628"/>
      <w:r w:rsidRPr="00960D7D">
        <w:rPr>
          <w:rStyle w:val="CharPartNo"/>
        </w:rPr>
        <w:lastRenderedPageBreak/>
        <w:t>Part</w:t>
      </w:r>
      <w:r w:rsidR="00960D7D" w:rsidRPr="00960D7D">
        <w:rPr>
          <w:rStyle w:val="CharPartNo"/>
        </w:rPr>
        <w:t> </w:t>
      </w:r>
      <w:r w:rsidRPr="00960D7D">
        <w:rPr>
          <w:rStyle w:val="CharPartNo"/>
        </w:rPr>
        <w:t>3</w:t>
      </w:r>
      <w:r w:rsidRPr="00960D7D">
        <w:t>—</w:t>
      </w:r>
      <w:r w:rsidRPr="00960D7D">
        <w:rPr>
          <w:rStyle w:val="CharPartText"/>
        </w:rPr>
        <w:t>Commercial evaluation permits under new law</w:t>
      </w:r>
      <w:bookmarkEnd w:id="27"/>
    </w:p>
    <w:p w:rsidR="00915629" w:rsidRPr="00960D7D" w:rsidRDefault="00915629" w:rsidP="00915629">
      <w:pPr>
        <w:pStyle w:val="ActHead3"/>
      </w:pPr>
      <w:bookmarkStart w:id="28" w:name="_Toc22201629"/>
      <w:r w:rsidRPr="00960D7D">
        <w:rPr>
          <w:rStyle w:val="CharDivNo"/>
        </w:rPr>
        <w:t>Division</w:t>
      </w:r>
      <w:r w:rsidR="00960D7D" w:rsidRPr="00960D7D">
        <w:rPr>
          <w:rStyle w:val="CharDivNo"/>
        </w:rPr>
        <w:t> </w:t>
      </w:r>
      <w:r w:rsidRPr="00960D7D">
        <w:rPr>
          <w:rStyle w:val="CharDivNo"/>
        </w:rPr>
        <w:t>1</w:t>
      </w:r>
      <w:r w:rsidRPr="00960D7D">
        <w:t>—</w:t>
      </w:r>
      <w:r w:rsidRPr="00960D7D">
        <w:rPr>
          <w:rStyle w:val="CharDivText"/>
        </w:rPr>
        <w:t>Pending applications for commercial evaluation permits</w:t>
      </w:r>
      <w:bookmarkEnd w:id="28"/>
    </w:p>
    <w:p w:rsidR="00766AF9" w:rsidRPr="00960D7D" w:rsidRDefault="005E2C3C" w:rsidP="00766AF9">
      <w:pPr>
        <w:pStyle w:val="ActHead5"/>
      </w:pPr>
      <w:bookmarkStart w:id="29" w:name="_Toc22201630"/>
      <w:r w:rsidRPr="00960D7D">
        <w:rPr>
          <w:rStyle w:val="CharSectno"/>
        </w:rPr>
        <w:t>21</w:t>
      </w:r>
      <w:r w:rsidR="00766AF9" w:rsidRPr="00960D7D">
        <w:t xml:space="preserve">  Application of Division</w:t>
      </w:r>
      <w:bookmarkEnd w:id="29"/>
    </w:p>
    <w:p w:rsidR="00766AF9" w:rsidRPr="00960D7D" w:rsidRDefault="00766AF9" w:rsidP="00766AF9">
      <w:pPr>
        <w:pStyle w:val="subsection"/>
      </w:pPr>
      <w:r w:rsidRPr="00960D7D">
        <w:tab/>
      </w:r>
      <w:r w:rsidRPr="00960D7D">
        <w:tab/>
        <w:t xml:space="preserve">For the purposes of </w:t>
      </w:r>
      <w:proofErr w:type="spellStart"/>
      <w:r w:rsidRPr="00960D7D">
        <w:t>subitem</w:t>
      </w:r>
      <w:proofErr w:type="spellEnd"/>
      <w:r w:rsidR="00960D7D" w:rsidRPr="00960D7D">
        <w:t> </w:t>
      </w:r>
      <w:r w:rsidRPr="00960D7D">
        <w:t>18(2) of Schedule</w:t>
      </w:r>
      <w:r w:rsidR="00960D7D" w:rsidRPr="00960D7D">
        <w:t> </w:t>
      </w:r>
      <w:r w:rsidRPr="00960D7D">
        <w:t>2 to the transitional Act, this Division prescribes modifications of the new law in relation to:</w:t>
      </w:r>
    </w:p>
    <w:p w:rsidR="00766AF9" w:rsidRPr="00960D7D" w:rsidRDefault="00766AF9" w:rsidP="00766AF9">
      <w:pPr>
        <w:pStyle w:val="paragraph"/>
      </w:pPr>
      <w:r w:rsidRPr="00960D7D">
        <w:tab/>
        <w:t>(a)</w:t>
      </w:r>
      <w:r w:rsidRPr="00960D7D">
        <w:tab/>
        <w:t>a pending application for a commercial evaluation permit relating to an industrial chemical that is made under the old law; and</w:t>
      </w:r>
    </w:p>
    <w:p w:rsidR="00766AF9" w:rsidRPr="00960D7D" w:rsidRDefault="00766AF9" w:rsidP="00766AF9">
      <w:pPr>
        <w:pStyle w:val="paragraph"/>
      </w:pPr>
      <w:r w:rsidRPr="00960D7D">
        <w:tab/>
        <w:t>(b)</w:t>
      </w:r>
      <w:r w:rsidRPr="00960D7D">
        <w:tab/>
        <w:t>a commercial evaluation authorisation for an industrial chemical that is issued under the new law following such an application.</w:t>
      </w:r>
    </w:p>
    <w:p w:rsidR="00915629" w:rsidRPr="00960D7D" w:rsidRDefault="005E2C3C" w:rsidP="00915629">
      <w:pPr>
        <w:pStyle w:val="ActHead5"/>
      </w:pPr>
      <w:bookmarkStart w:id="30" w:name="_Toc22201631"/>
      <w:r w:rsidRPr="00960D7D">
        <w:rPr>
          <w:rStyle w:val="CharSectno"/>
        </w:rPr>
        <w:t>22</w:t>
      </w:r>
      <w:r w:rsidR="00915629" w:rsidRPr="00960D7D">
        <w:t xml:space="preserve">  Consideration of application</w:t>
      </w:r>
      <w:bookmarkEnd w:id="30"/>
    </w:p>
    <w:p w:rsidR="00915629" w:rsidRPr="00960D7D" w:rsidRDefault="00915629" w:rsidP="00915629">
      <w:pPr>
        <w:pStyle w:val="subsection"/>
      </w:pPr>
      <w:r w:rsidRPr="00960D7D">
        <w:tab/>
      </w:r>
      <w:r w:rsidRPr="00960D7D">
        <w:tab/>
        <w:t>Section</w:t>
      </w:r>
      <w:r w:rsidR="00960D7D" w:rsidRPr="00960D7D">
        <w:t> </w:t>
      </w:r>
      <w:r w:rsidRPr="00960D7D">
        <w:t>54 of the new law applies in relation to the application as if:</w:t>
      </w:r>
    </w:p>
    <w:p w:rsidR="00915629" w:rsidRPr="00960D7D" w:rsidRDefault="00915629" w:rsidP="00915629">
      <w:pPr>
        <w:pStyle w:val="paragraph"/>
      </w:pPr>
      <w:r w:rsidRPr="00960D7D">
        <w:tab/>
        <w:t>(a)</w:t>
      </w:r>
      <w:r w:rsidRPr="00960D7D">
        <w:tab/>
        <w:t xml:space="preserve">the reference in </w:t>
      </w:r>
      <w:r w:rsidR="005B2D81" w:rsidRPr="00960D7D">
        <w:t>subsection</w:t>
      </w:r>
      <w:r w:rsidR="00960D7D" w:rsidRPr="00960D7D">
        <w:t> </w:t>
      </w:r>
      <w:r w:rsidR="00990543" w:rsidRPr="00960D7D">
        <w:t>54</w:t>
      </w:r>
      <w:r w:rsidR="005B2D81" w:rsidRPr="00960D7D">
        <w:t>(</w:t>
      </w:r>
      <w:r w:rsidRPr="00960D7D">
        <w:t xml:space="preserve">2) to the day the application is made were instead a reference to </w:t>
      </w:r>
      <w:r w:rsidR="00852A3B" w:rsidRPr="00960D7D">
        <w:t>1</w:t>
      </w:r>
      <w:r w:rsidR="00960D7D" w:rsidRPr="00960D7D">
        <w:t> </w:t>
      </w:r>
      <w:r w:rsidR="00852A3B" w:rsidRPr="00960D7D">
        <w:t>July 2020</w:t>
      </w:r>
      <w:r w:rsidRPr="00960D7D">
        <w:t>; and</w:t>
      </w:r>
    </w:p>
    <w:p w:rsidR="00915629" w:rsidRPr="00960D7D" w:rsidRDefault="00915629" w:rsidP="00915629">
      <w:pPr>
        <w:pStyle w:val="paragraph"/>
      </w:pPr>
      <w:r w:rsidRPr="00960D7D">
        <w:tab/>
        <w:t>(b)</w:t>
      </w:r>
      <w:r w:rsidRPr="00960D7D">
        <w:tab/>
      </w:r>
      <w:r w:rsidR="00586966" w:rsidRPr="00960D7D">
        <w:t xml:space="preserve">the reference in </w:t>
      </w:r>
      <w:r w:rsidR="005B2D81" w:rsidRPr="00960D7D">
        <w:t>paragraph</w:t>
      </w:r>
      <w:r w:rsidR="00960D7D" w:rsidRPr="00960D7D">
        <w:t> </w:t>
      </w:r>
      <w:r w:rsidR="00990543" w:rsidRPr="00960D7D">
        <w:t>54</w:t>
      </w:r>
      <w:r w:rsidR="005B2D81" w:rsidRPr="00960D7D">
        <w:t>(</w:t>
      </w:r>
      <w:r w:rsidR="00586966" w:rsidRPr="00960D7D">
        <w:t>3)(d)</w:t>
      </w:r>
      <w:r w:rsidRPr="00960D7D">
        <w:t xml:space="preserve"> to paragraphs 53(1)(a) and (b) were instead a reference only to paragraph</w:t>
      </w:r>
      <w:r w:rsidR="00960D7D" w:rsidRPr="00960D7D">
        <w:t> </w:t>
      </w:r>
      <w:r w:rsidRPr="00960D7D">
        <w:t>53(1)(a).</w:t>
      </w:r>
    </w:p>
    <w:p w:rsidR="00915629" w:rsidRPr="00960D7D" w:rsidRDefault="00915629" w:rsidP="00915629">
      <w:pPr>
        <w:pStyle w:val="notetext"/>
      </w:pPr>
      <w:r w:rsidRPr="00960D7D">
        <w:t>Note:</w:t>
      </w:r>
      <w:r w:rsidRPr="00960D7D">
        <w:tab/>
        <w:t>For circumstances affecting the calculation of the consideration period, see section</w:t>
      </w:r>
      <w:r w:rsidR="00960D7D" w:rsidRPr="00960D7D">
        <w:t> </w:t>
      </w:r>
      <w:r w:rsidR="005E2C3C" w:rsidRPr="00960D7D">
        <w:t>83</w:t>
      </w:r>
      <w:r w:rsidRPr="00960D7D">
        <w:t xml:space="preserve"> of </w:t>
      </w:r>
      <w:r w:rsidR="00C42A52" w:rsidRPr="00960D7D">
        <w:t>this instrument</w:t>
      </w:r>
      <w:r w:rsidRPr="00960D7D">
        <w:t>, and section</w:t>
      </w:r>
      <w:r w:rsidR="00960D7D" w:rsidRPr="00960D7D">
        <w:t> </w:t>
      </w:r>
      <w:r w:rsidRPr="00960D7D">
        <w:t>169 of the new law.</w:t>
      </w:r>
    </w:p>
    <w:p w:rsidR="00915629" w:rsidRPr="00960D7D" w:rsidRDefault="005E2C3C" w:rsidP="00915629">
      <w:pPr>
        <w:pStyle w:val="ActHead5"/>
      </w:pPr>
      <w:bookmarkStart w:id="31" w:name="_Toc22201632"/>
      <w:r w:rsidRPr="00960D7D">
        <w:rPr>
          <w:rStyle w:val="CharSectno"/>
        </w:rPr>
        <w:t>23</w:t>
      </w:r>
      <w:r w:rsidR="00915629" w:rsidRPr="00960D7D">
        <w:t xml:space="preserve">  Requests for further information under old law</w:t>
      </w:r>
      <w:bookmarkEnd w:id="31"/>
    </w:p>
    <w:p w:rsidR="00915629" w:rsidRPr="00960D7D" w:rsidRDefault="00915629" w:rsidP="00915629">
      <w:pPr>
        <w:pStyle w:val="subsection"/>
      </w:pPr>
      <w:r w:rsidRPr="00960D7D">
        <w:tab/>
        <w:t>(1)</w:t>
      </w:r>
      <w:r w:rsidRPr="00960D7D">
        <w:tab/>
        <w:t xml:space="preserve">This section applies in relation to a notice given before </w:t>
      </w:r>
      <w:r w:rsidR="00852A3B" w:rsidRPr="00960D7D">
        <w:t>1</w:t>
      </w:r>
      <w:r w:rsidR="00960D7D" w:rsidRPr="00960D7D">
        <w:t> </w:t>
      </w:r>
      <w:r w:rsidR="00852A3B" w:rsidRPr="00960D7D">
        <w:t>July 2020</w:t>
      </w:r>
      <w:r w:rsidRPr="00960D7D">
        <w:t xml:space="preserve"> under section</w:t>
      </w:r>
      <w:r w:rsidR="00960D7D" w:rsidRPr="00960D7D">
        <w:t> </w:t>
      </w:r>
      <w:r w:rsidRPr="00960D7D">
        <w:t>21F of the old law requiring the applicant to give information to the Director.</w:t>
      </w:r>
    </w:p>
    <w:p w:rsidR="00915629" w:rsidRPr="00960D7D" w:rsidRDefault="00915629" w:rsidP="00915629">
      <w:pPr>
        <w:pStyle w:val="subsection"/>
      </w:pPr>
      <w:r w:rsidRPr="00960D7D">
        <w:tab/>
        <w:t>(2)</w:t>
      </w:r>
      <w:r w:rsidRPr="00960D7D">
        <w:tab/>
        <w:t xml:space="preserve">For the purposes of the new law, on and after </w:t>
      </w:r>
      <w:r w:rsidR="00852A3B" w:rsidRPr="00960D7D">
        <w:t>1</w:t>
      </w:r>
      <w:r w:rsidR="00960D7D" w:rsidRPr="00960D7D">
        <w:t> </w:t>
      </w:r>
      <w:r w:rsidR="00852A3B" w:rsidRPr="00960D7D">
        <w:t>July 2020</w:t>
      </w:r>
      <w:r w:rsidRPr="00960D7D">
        <w:t>, the notice has effect as if it were a request for further information given by the Executive Director under section</w:t>
      </w:r>
      <w:r w:rsidR="00960D7D" w:rsidRPr="00960D7D">
        <w:t> </w:t>
      </w:r>
      <w:r w:rsidRPr="00960D7D">
        <w:t>55 of the new law.</w:t>
      </w:r>
    </w:p>
    <w:p w:rsidR="00915629" w:rsidRPr="00960D7D" w:rsidRDefault="005E2C3C" w:rsidP="00915629">
      <w:pPr>
        <w:pStyle w:val="ActHead5"/>
      </w:pPr>
      <w:bookmarkStart w:id="32" w:name="_Toc22201633"/>
      <w:r w:rsidRPr="00960D7D">
        <w:rPr>
          <w:rStyle w:val="CharSectno"/>
        </w:rPr>
        <w:t>24</w:t>
      </w:r>
      <w:r w:rsidR="00915629" w:rsidRPr="00960D7D">
        <w:t xml:space="preserve">  Content of authorisation</w:t>
      </w:r>
      <w:bookmarkEnd w:id="32"/>
    </w:p>
    <w:p w:rsidR="00915629" w:rsidRPr="00960D7D" w:rsidRDefault="00915629" w:rsidP="00915629">
      <w:pPr>
        <w:pStyle w:val="subsection"/>
      </w:pPr>
      <w:r w:rsidRPr="00960D7D">
        <w:tab/>
      </w:r>
      <w:r w:rsidRPr="00960D7D">
        <w:tab/>
        <w:t>Section</w:t>
      </w:r>
      <w:r w:rsidR="00960D7D" w:rsidRPr="00960D7D">
        <w:t> </w:t>
      </w:r>
      <w:r w:rsidRPr="00960D7D">
        <w:t xml:space="preserve">59 of the new law applies in relation to the commercial evaluation authorisation as if the references in </w:t>
      </w:r>
      <w:r w:rsidR="005360B7" w:rsidRPr="00960D7D">
        <w:t>paragraphs</w:t>
      </w:r>
      <w:r w:rsidR="002816BE" w:rsidRPr="00960D7D">
        <w:t xml:space="preserve"> </w:t>
      </w:r>
      <w:r w:rsidR="00302161" w:rsidRPr="00960D7D">
        <w:t>59</w:t>
      </w:r>
      <w:r w:rsidR="005360B7" w:rsidRPr="00960D7D">
        <w:t>(</w:t>
      </w:r>
      <w:r w:rsidRPr="00960D7D">
        <w:t>1)(a) and (2)(a) to the proper name for the industrial chemical were instead references to the trade name of the industrial chemical or the chemical name for the industrial chemical.</w:t>
      </w:r>
    </w:p>
    <w:p w:rsidR="00915629" w:rsidRPr="00960D7D" w:rsidRDefault="005E2C3C" w:rsidP="00915629">
      <w:pPr>
        <w:pStyle w:val="ActHead5"/>
      </w:pPr>
      <w:bookmarkStart w:id="33" w:name="_Toc22201634"/>
      <w:r w:rsidRPr="00960D7D">
        <w:rPr>
          <w:rStyle w:val="CharSectno"/>
        </w:rPr>
        <w:t>25</w:t>
      </w:r>
      <w:r w:rsidR="00915629" w:rsidRPr="00960D7D">
        <w:t xml:space="preserve">  Applying for protection of end use</w:t>
      </w:r>
      <w:bookmarkEnd w:id="33"/>
    </w:p>
    <w:p w:rsidR="007F4D19" w:rsidRPr="00960D7D" w:rsidRDefault="00915629" w:rsidP="00915629">
      <w:pPr>
        <w:pStyle w:val="subsection"/>
      </w:pPr>
      <w:r w:rsidRPr="00960D7D">
        <w:tab/>
      </w:r>
      <w:r w:rsidRPr="00960D7D">
        <w:tab/>
      </w:r>
      <w:r w:rsidR="007F4D19" w:rsidRPr="00960D7D">
        <w:t>Section</w:t>
      </w:r>
      <w:r w:rsidR="00960D7D" w:rsidRPr="00960D7D">
        <w:t> </w:t>
      </w:r>
      <w:r w:rsidR="007F4D19" w:rsidRPr="00960D7D">
        <w:t>105 of the new law applies in relation to an application that is taken to have been made under the new law in accordance with item</w:t>
      </w:r>
      <w:r w:rsidR="00960D7D" w:rsidRPr="00960D7D">
        <w:t> </w:t>
      </w:r>
      <w:r w:rsidR="007F4D19" w:rsidRPr="00960D7D">
        <w:t>18 of Schedule</w:t>
      </w:r>
      <w:r w:rsidR="00960D7D" w:rsidRPr="00960D7D">
        <w:t> </w:t>
      </w:r>
      <w:r w:rsidR="007F4D19" w:rsidRPr="00960D7D">
        <w:t>2 to the transitional Act as if:</w:t>
      </w:r>
    </w:p>
    <w:p w:rsidR="007F4D19" w:rsidRPr="00960D7D" w:rsidRDefault="007F4D19" w:rsidP="007F4D19">
      <w:pPr>
        <w:pStyle w:val="paragraph"/>
      </w:pPr>
      <w:r w:rsidRPr="00960D7D">
        <w:tab/>
        <w:t>(a)</w:t>
      </w:r>
      <w:r w:rsidRPr="00960D7D">
        <w:tab/>
        <w:t>subsection</w:t>
      </w:r>
      <w:r w:rsidR="00960D7D" w:rsidRPr="00960D7D">
        <w:t> </w:t>
      </w:r>
      <w:r w:rsidRPr="00960D7D">
        <w:t>105(4) were expressly confined to dealing with applications under subsection</w:t>
      </w:r>
      <w:r w:rsidR="00960D7D" w:rsidRPr="00960D7D">
        <w:t> </w:t>
      </w:r>
      <w:r w:rsidRPr="00960D7D">
        <w:t>105(1); and</w:t>
      </w:r>
    </w:p>
    <w:p w:rsidR="007F4D19" w:rsidRPr="00960D7D" w:rsidRDefault="007F4D19" w:rsidP="007F4D19">
      <w:pPr>
        <w:pStyle w:val="paragraph"/>
      </w:pPr>
      <w:r w:rsidRPr="00960D7D">
        <w:lastRenderedPageBreak/>
        <w:tab/>
        <w:t>(b)</w:t>
      </w:r>
      <w:r w:rsidRPr="00960D7D">
        <w:tab/>
        <w:t>section</w:t>
      </w:r>
      <w:r w:rsidR="00960D7D" w:rsidRPr="00960D7D">
        <w:t> </w:t>
      </w:r>
      <w:r w:rsidRPr="00960D7D">
        <w:t>105 included a requirement that an application under subsection</w:t>
      </w:r>
      <w:r w:rsidR="00960D7D" w:rsidRPr="00960D7D">
        <w:t> </w:t>
      </w:r>
      <w:r w:rsidRPr="00960D7D">
        <w:t xml:space="preserve">105(2) be given to the Executive Director </w:t>
      </w:r>
      <w:r w:rsidR="008843B9" w:rsidRPr="00960D7D">
        <w:t>within 10 working days after 1</w:t>
      </w:r>
      <w:r w:rsidR="00960D7D" w:rsidRPr="00960D7D">
        <w:t> </w:t>
      </w:r>
      <w:r w:rsidR="008843B9" w:rsidRPr="00960D7D">
        <w:t>July 2020.</w:t>
      </w:r>
    </w:p>
    <w:p w:rsidR="00915629" w:rsidRPr="00960D7D" w:rsidRDefault="00915629" w:rsidP="00334A4D">
      <w:pPr>
        <w:pStyle w:val="ActHead3"/>
        <w:pageBreakBefore/>
      </w:pPr>
      <w:bookmarkStart w:id="34" w:name="_Toc22201635"/>
      <w:r w:rsidRPr="00960D7D">
        <w:rPr>
          <w:rStyle w:val="CharDivNo"/>
        </w:rPr>
        <w:lastRenderedPageBreak/>
        <w:t>Division</w:t>
      </w:r>
      <w:r w:rsidR="00960D7D" w:rsidRPr="00960D7D">
        <w:rPr>
          <w:rStyle w:val="CharDivNo"/>
        </w:rPr>
        <w:t> </w:t>
      </w:r>
      <w:r w:rsidRPr="00960D7D">
        <w:rPr>
          <w:rStyle w:val="CharDivNo"/>
        </w:rPr>
        <w:t>2</w:t>
      </w:r>
      <w:r w:rsidRPr="00960D7D">
        <w:t>—</w:t>
      </w:r>
      <w:r w:rsidRPr="00960D7D">
        <w:rPr>
          <w:rStyle w:val="CharDivText"/>
        </w:rPr>
        <w:t>Pending applications for renewal of commercial evaluation permits</w:t>
      </w:r>
      <w:bookmarkEnd w:id="34"/>
    </w:p>
    <w:p w:rsidR="00915629" w:rsidRPr="00960D7D" w:rsidRDefault="005E2C3C" w:rsidP="00915629">
      <w:pPr>
        <w:pStyle w:val="ActHead5"/>
      </w:pPr>
      <w:bookmarkStart w:id="35" w:name="_Toc22201636"/>
      <w:r w:rsidRPr="00960D7D">
        <w:rPr>
          <w:rStyle w:val="CharSectno"/>
        </w:rPr>
        <w:t>26</w:t>
      </w:r>
      <w:r w:rsidR="00915629" w:rsidRPr="00960D7D">
        <w:t xml:space="preserve">  Pending applications for renewal to be treated as v</w:t>
      </w:r>
      <w:r w:rsidR="00586966" w:rsidRPr="00960D7D">
        <w:t xml:space="preserve">ariation applications under </w:t>
      </w:r>
      <w:r w:rsidR="00915629" w:rsidRPr="00960D7D">
        <w:t>new law</w:t>
      </w:r>
      <w:bookmarkEnd w:id="35"/>
    </w:p>
    <w:p w:rsidR="00915629" w:rsidRPr="00960D7D" w:rsidRDefault="00915629" w:rsidP="00915629">
      <w:pPr>
        <w:pStyle w:val="subsection"/>
      </w:pPr>
      <w:r w:rsidRPr="00960D7D">
        <w:tab/>
        <w:t>(1)</w:t>
      </w:r>
      <w:r w:rsidRPr="00960D7D">
        <w:tab/>
        <w:t>This section applies in relation to an application, if:</w:t>
      </w:r>
    </w:p>
    <w:p w:rsidR="00915629" w:rsidRPr="00960D7D" w:rsidRDefault="00915629" w:rsidP="00915629">
      <w:pPr>
        <w:pStyle w:val="paragraph"/>
      </w:pPr>
      <w:r w:rsidRPr="00960D7D">
        <w:tab/>
        <w:t>(a)</w:t>
      </w:r>
      <w:r w:rsidRPr="00960D7D">
        <w:tab/>
        <w:t>the application is for renewal of a commercial evaluation permit relating to an industrial chemical under subsection</w:t>
      </w:r>
      <w:r w:rsidR="00960D7D" w:rsidRPr="00960D7D">
        <w:t> </w:t>
      </w:r>
      <w:r w:rsidRPr="00960D7D">
        <w:t>21B(2) of the old law; and</w:t>
      </w:r>
    </w:p>
    <w:p w:rsidR="00915629" w:rsidRPr="00960D7D" w:rsidRDefault="00915629" w:rsidP="00915629">
      <w:pPr>
        <w:pStyle w:val="paragraph"/>
      </w:pPr>
      <w:r w:rsidRPr="00960D7D">
        <w:tab/>
        <w:t>(b)</w:t>
      </w:r>
      <w:r w:rsidRPr="00960D7D">
        <w:tab/>
        <w:t xml:space="preserve">the application is pending immediately before </w:t>
      </w:r>
      <w:r w:rsidR="00852A3B" w:rsidRPr="00960D7D">
        <w:t>1</w:t>
      </w:r>
      <w:r w:rsidR="00960D7D" w:rsidRPr="00960D7D">
        <w:t> </w:t>
      </w:r>
      <w:r w:rsidR="00852A3B" w:rsidRPr="00960D7D">
        <w:t>July 2020</w:t>
      </w:r>
      <w:r w:rsidRPr="00960D7D">
        <w:t>.</w:t>
      </w:r>
    </w:p>
    <w:p w:rsidR="00915629" w:rsidRPr="00960D7D" w:rsidRDefault="00915629" w:rsidP="00915629">
      <w:pPr>
        <w:pStyle w:val="subsection"/>
      </w:pPr>
      <w:r w:rsidRPr="00960D7D">
        <w:tab/>
        <w:t>(2)</w:t>
      </w:r>
      <w:r w:rsidRPr="00960D7D">
        <w:tab/>
        <w:t>For the purposes of the new law:</w:t>
      </w:r>
    </w:p>
    <w:p w:rsidR="00915629" w:rsidRPr="00960D7D" w:rsidRDefault="00915629" w:rsidP="00915629">
      <w:pPr>
        <w:pStyle w:val="paragraph"/>
      </w:pPr>
      <w:r w:rsidRPr="00960D7D">
        <w:tab/>
        <w:t>(a)</w:t>
      </w:r>
      <w:r w:rsidRPr="00960D7D">
        <w:tab/>
        <w:t xml:space="preserve">the application has effect, on and after </w:t>
      </w:r>
      <w:r w:rsidR="00852A3B" w:rsidRPr="00960D7D">
        <w:t>1</w:t>
      </w:r>
      <w:r w:rsidR="00960D7D" w:rsidRPr="00960D7D">
        <w:t> </w:t>
      </w:r>
      <w:r w:rsidR="00852A3B" w:rsidRPr="00960D7D">
        <w:t>July 2020</w:t>
      </w:r>
      <w:r w:rsidRPr="00960D7D">
        <w:t>, as if it were an application to vary a term of a commercial evaluation authorisation under section</w:t>
      </w:r>
      <w:r w:rsidR="00960D7D" w:rsidRPr="00960D7D">
        <w:t> </w:t>
      </w:r>
      <w:r w:rsidRPr="00960D7D">
        <w:t>62 of the new law; and</w:t>
      </w:r>
    </w:p>
    <w:p w:rsidR="00915629" w:rsidRPr="00960D7D" w:rsidRDefault="00915629" w:rsidP="00915629">
      <w:pPr>
        <w:pStyle w:val="paragraph"/>
      </w:pPr>
      <w:r w:rsidRPr="00960D7D">
        <w:tab/>
        <w:t>(b)</w:t>
      </w:r>
      <w:r w:rsidRPr="00960D7D">
        <w:tab/>
        <w:t>if a decision is not made on the application before the end of the remaining period for which the commercial evaluation permit would have been in force under section</w:t>
      </w:r>
      <w:r w:rsidR="00960D7D" w:rsidRPr="00960D7D">
        <w:t> </w:t>
      </w:r>
      <w:r w:rsidRPr="00960D7D">
        <w:t>21K of the old law—the period for which the authorisation is in force under the new law is taken to continue until a decision is made on the application.</w:t>
      </w:r>
    </w:p>
    <w:p w:rsidR="00915629" w:rsidRPr="00960D7D" w:rsidRDefault="00915629" w:rsidP="00915629">
      <w:pPr>
        <w:pStyle w:val="notetext"/>
      </w:pPr>
      <w:r w:rsidRPr="00960D7D">
        <w:t>Note:</w:t>
      </w:r>
      <w:r w:rsidRPr="00960D7D">
        <w:tab/>
        <w:t xml:space="preserve">Commercial evaluation permits that were in force under the old law immediately before </w:t>
      </w:r>
      <w:r w:rsidR="00852A3B" w:rsidRPr="00960D7D">
        <w:t>1</w:t>
      </w:r>
      <w:r w:rsidR="00960D7D" w:rsidRPr="00960D7D">
        <w:t> </w:t>
      </w:r>
      <w:r w:rsidR="00852A3B" w:rsidRPr="00960D7D">
        <w:t>July 2020</w:t>
      </w:r>
      <w:r w:rsidRPr="00960D7D">
        <w:t xml:space="preserve"> are taken to be commercial evaluation authorisations under the new law: see item</w:t>
      </w:r>
      <w:r w:rsidR="00960D7D" w:rsidRPr="00960D7D">
        <w:t> </w:t>
      </w:r>
      <w:r w:rsidRPr="00960D7D">
        <w:t>17 of Schedule</w:t>
      </w:r>
      <w:r w:rsidR="00960D7D" w:rsidRPr="00960D7D">
        <w:t> </w:t>
      </w:r>
      <w:r w:rsidRPr="00960D7D">
        <w:t>2 to the transitional Act.</w:t>
      </w:r>
    </w:p>
    <w:p w:rsidR="00915629" w:rsidRPr="00960D7D" w:rsidRDefault="005E2C3C" w:rsidP="00915629">
      <w:pPr>
        <w:pStyle w:val="ActHead5"/>
      </w:pPr>
      <w:bookmarkStart w:id="36" w:name="_Toc22201637"/>
      <w:r w:rsidRPr="00960D7D">
        <w:rPr>
          <w:rStyle w:val="CharSectno"/>
        </w:rPr>
        <w:t>27</w:t>
      </w:r>
      <w:r w:rsidR="00915629" w:rsidRPr="00960D7D">
        <w:t xml:space="preserve">  Requests for further information under old law</w:t>
      </w:r>
      <w:bookmarkEnd w:id="36"/>
    </w:p>
    <w:p w:rsidR="00915629" w:rsidRPr="00960D7D" w:rsidRDefault="00915629" w:rsidP="00915629">
      <w:pPr>
        <w:pStyle w:val="subsection"/>
      </w:pPr>
      <w:r w:rsidRPr="00960D7D">
        <w:tab/>
        <w:t>(1)</w:t>
      </w:r>
      <w:r w:rsidRPr="00960D7D">
        <w:tab/>
        <w:t xml:space="preserve">This section applies in relation to a notice given before </w:t>
      </w:r>
      <w:r w:rsidR="00852A3B" w:rsidRPr="00960D7D">
        <w:t>1</w:t>
      </w:r>
      <w:r w:rsidR="00960D7D" w:rsidRPr="00960D7D">
        <w:t> </w:t>
      </w:r>
      <w:r w:rsidR="00852A3B" w:rsidRPr="00960D7D">
        <w:t>July 2020</w:t>
      </w:r>
      <w:r w:rsidRPr="00960D7D">
        <w:t xml:space="preserve"> under section</w:t>
      </w:r>
      <w:r w:rsidR="00960D7D" w:rsidRPr="00960D7D">
        <w:t> </w:t>
      </w:r>
      <w:r w:rsidRPr="00960D7D">
        <w:t>21F of the old law requiring the applicant to give information to the Director.</w:t>
      </w:r>
    </w:p>
    <w:p w:rsidR="00915629" w:rsidRPr="00960D7D" w:rsidRDefault="00915629" w:rsidP="00915629">
      <w:pPr>
        <w:pStyle w:val="subsection"/>
      </w:pPr>
      <w:r w:rsidRPr="00960D7D">
        <w:tab/>
        <w:t>(2)</w:t>
      </w:r>
      <w:r w:rsidRPr="00960D7D">
        <w:tab/>
        <w:t xml:space="preserve">For the purposes of the new law, on and after </w:t>
      </w:r>
      <w:r w:rsidR="00852A3B" w:rsidRPr="00960D7D">
        <w:t>1</w:t>
      </w:r>
      <w:r w:rsidR="00960D7D" w:rsidRPr="00960D7D">
        <w:t> </w:t>
      </w:r>
      <w:r w:rsidR="00852A3B" w:rsidRPr="00960D7D">
        <w:t>July 2020</w:t>
      </w:r>
      <w:r w:rsidRPr="00960D7D">
        <w:t>:</w:t>
      </w:r>
    </w:p>
    <w:p w:rsidR="00915629" w:rsidRPr="00960D7D" w:rsidRDefault="00915629" w:rsidP="00915629">
      <w:pPr>
        <w:pStyle w:val="paragraph"/>
      </w:pPr>
      <w:r w:rsidRPr="00960D7D">
        <w:tab/>
        <w:t>(a)</w:t>
      </w:r>
      <w:r w:rsidRPr="00960D7D">
        <w:tab/>
        <w:t>the notice continues to have effect as if it were a request for further information given by the Executive Director under the new law; and</w:t>
      </w:r>
    </w:p>
    <w:p w:rsidR="00915629" w:rsidRPr="00960D7D" w:rsidRDefault="00915629" w:rsidP="00915629">
      <w:pPr>
        <w:pStyle w:val="paragraph"/>
      </w:pPr>
      <w:r w:rsidRPr="00960D7D">
        <w:tab/>
        <w:t>(b)</w:t>
      </w:r>
      <w:r w:rsidRPr="00960D7D">
        <w:tab/>
        <w:t>paragraph</w:t>
      </w:r>
      <w:r w:rsidR="00960D7D" w:rsidRPr="00960D7D">
        <w:t> </w:t>
      </w:r>
      <w:r w:rsidRPr="00960D7D">
        <w:t xml:space="preserve">63(3)(b) of the new law applies as if that paragraph also included a reference to further information provided in accordance with </w:t>
      </w:r>
      <w:r w:rsidR="00960D7D" w:rsidRPr="00960D7D">
        <w:t>paragraph (</w:t>
      </w:r>
      <w:r w:rsidRPr="00960D7D">
        <w:t>a) of this subsection.</w:t>
      </w:r>
    </w:p>
    <w:p w:rsidR="00915629" w:rsidRPr="00960D7D" w:rsidRDefault="005E2C3C" w:rsidP="00915629">
      <w:pPr>
        <w:pStyle w:val="ActHead5"/>
      </w:pPr>
      <w:bookmarkStart w:id="37" w:name="_Toc22201638"/>
      <w:r w:rsidRPr="00960D7D">
        <w:rPr>
          <w:rStyle w:val="CharSectno"/>
        </w:rPr>
        <w:t>28</w:t>
      </w:r>
      <w:r w:rsidR="00915629" w:rsidRPr="00960D7D">
        <w:t xml:space="preserve">  Consideration of application</w:t>
      </w:r>
      <w:bookmarkEnd w:id="37"/>
    </w:p>
    <w:p w:rsidR="00915629" w:rsidRPr="00960D7D" w:rsidRDefault="00915629" w:rsidP="00915629">
      <w:pPr>
        <w:pStyle w:val="subsection"/>
      </w:pPr>
      <w:r w:rsidRPr="00960D7D">
        <w:tab/>
      </w:r>
      <w:r w:rsidRPr="00960D7D">
        <w:tab/>
        <w:t>Section</w:t>
      </w:r>
      <w:r w:rsidR="00960D7D" w:rsidRPr="00960D7D">
        <w:t> </w:t>
      </w:r>
      <w:r w:rsidRPr="00960D7D">
        <w:t xml:space="preserve">63 of the new law applies in relation to the application as if the reference in </w:t>
      </w:r>
      <w:r w:rsidR="005B2D81" w:rsidRPr="00960D7D">
        <w:t>subsection</w:t>
      </w:r>
      <w:r w:rsidR="00960D7D" w:rsidRPr="00960D7D">
        <w:t> </w:t>
      </w:r>
      <w:r w:rsidR="00990543" w:rsidRPr="00960D7D">
        <w:t>63</w:t>
      </w:r>
      <w:r w:rsidR="005B2D81" w:rsidRPr="00960D7D">
        <w:t>(</w:t>
      </w:r>
      <w:r w:rsidRPr="00960D7D">
        <w:t xml:space="preserve">2) to the day the application is made were instead a reference to </w:t>
      </w:r>
      <w:r w:rsidR="00852A3B" w:rsidRPr="00960D7D">
        <w:t>1</w:t>
      </w:r>
      <w:r w:rsidR="00960D7D" w:rsidRPr="00960D7D">
        <w:t> </w:t>
      </w:r>
      <w:r w:rsidR="00852A3B" w:rsidRPr="00960D7D">
        <w:t>July 2020</w:t>
      </w:r>
      <w:r w:rsidRPr="00960D7D">
        <w:t>.</w:t>
      </w:r>
    </w:p>
    <w:p w:rsidR="00915629" w:rsidRPr="00960D7D" w:rsidRDefault="00915629" w:rsidP="00915629">
      <w:pPr>
        <w:pStyle w:val="notetext"/>
      </w:pPr>
      <w:r w:rsidRPr="00960D7D">
        <w:t>Note:</w:t>
      </w:r>
      <w:r w:rsidRPr="00960D7D">
        <w:tab/>
        <w:t>For circumstances affecting the calculation of the consideration period, see section</w:t>
      </w:r>
      <w:r w:rsidR="00960D7D" w:rsidRPr="00960D7D">
        <w:t> </w:t>
      </w:r>
      <w:r w:rsidR="005E2C3C" w:rsidRPr="00960D7D">
        <w:t>83</w:t>
      </w:r>
      <w:r w:rsidRPr="00960D7D">
        <w:t xml:space="preserve"> of </w:t>
      </w:r>
      <w:r w:rsidR="00C42A52" w:rsidRPr="00960D7D">
        <w:t>this instrument</w:t>
      </w:r>
      <w:r w:rsidRPr="00960D7D">
        <w:t>, and section</w:t>
      </w:r>
      <w:r w:rsidR="00960D7D" w:rsidRPr="00960D7D">
        <w:t> </w:t>
      </w:r>
      <w:r w:rsidRPr="00960D7D">
        <w:t>169 of the new law.</w:t>
      </w:r>
    </w:p>
    <w:p w:rsidR="00915629" w:rsidRPr="00960D7D" w:rsidRDefault="00915629" w:rsidP="00915629">
      <w:pPr>
        <w:pStyle w:val="ActHead3"/>
      </w:pPr>
      <w:bookmarkStart w:id="38" w:name="_Toc22201639"/>
      <w:r w:rsidRPr="00960D7D">
        <w:rPr>
          <w:rStyle w:val="CharDivNo"/>
        </w:rPr>
        <w:lastRenderedPageBreak/>
        <w:t>Division</w:t>
      </w:r>
      <w:r w:rsidR="00960D7D" w:rsidRPr="00960D7D">
        <w:rPr>
          <w:rStyle w:val="CharDivNo"/>
        </w:rPr>
        <w:t> </w:t>
      </w:r>
      <w:r w:rsidRPr="00960D7D">
        <w:rPr>
          <w:rStyle w:val="CharDivNo"/>
        </w:rPr>
        <w:t>3</w:t>
      </w:r>
      <w:r w:rsidRPr="00960D7D">
        <w:t>—</w:t>
      </w:r>
      <w:r w:rsidRPr="00960D7D">
        <w:rPr>
          <w:rStyle w:val="CharDivText"/>
        </w:rPr>
        <w:t>Transitioned commercial evaluation permits</w:t>
      </w:r>
      <w:bookmarkEnd w:id="38"/>
    </w:p>
    <w:p w:rsidR="00915629" w:rsidRPr="00960D7D" w:rsidRDefault="005E2C3C" w:rsidP="00915629">
      <w:pPr>
        <w:pStyle w:val="ActHead5"/>
      </w:pPr>
      <w:bookmarkStart w:id="39" w:name="_Toc22201640"/>
      <w:r w:rsidRPr="00960D7D">
        <w:rPr>
          <w:rStyle w:val="CharSectno"/>
        </w:rPr>
        <w:t>29</w:t>
      </w:r>
      <w:r w:rsidR="00915629" w:rsidRPr="00960D7D">
        <w:t xml:space="preserve">  Tr</w:t>
      </w:r>
      <w:r w:rsidR="00586966" w:rsidRPr="00960D7D">
        <w:t>ansitioned permits subject to 4</w:t>
      </w:r>
      <w:r w:rsidR="00960D7D">
        <w:noBreakHyphen/>
      </w:r>
      <w:r w:rsidR="00915629" w:rsidRPr="00960D7D">
        <w:t>year limit</w:t>
      </w:r>
      <w:bookmarkEnd w:id="39"/>
    </w:p>
    <w:p w:rsidR="00915629" w:rsidRPr="00960D7D" w:rsidRDefault="00915629" w:rsidP="00915629">
      <w:pPr>
        <w:pStyle w:val="subsection"/>
      </w:pPr>
      <w:r w:rsidRPr="00960D7D">
        <w:tab/>
        <w:t>(1)</w:t>
      </w:r>
      <w:r w:rsidRPr="00960D7D">
        <w:tab/>
        <w:t>This section applies in relation to a commercial evaluation authorisation that is taken to have been issued under the new law in accordance with item</w:t>
      </w:r>
      <w:r w:rsidR="00960D7D" w:rsidRPr="00960D7D">
        <w:t> </w:t>
      </w:r>
      <w:r w:rsidRPr="00960D7D">
        <w:t>17 of Schedule</w:t>
      </w:r>
      <w:r w:rsidR="00960D7D" w:rsidRPr="00960D7D">
        <w:t> </w:t>
      </w:r>
      <w:r w:rsidRPr="00960D7D">
        <w:t>2 to the transitional Act.</w:t>
      </w:r>
    </w:p>
    <w:p w:rsidR="00915629" w:rsidRPr="00960D7D" w:rsidRDefault="00915629" w:rsidP="00915629">
      <w:pPr>
        <w:pStyle w:val="subsection"/>
      </w:pPr>
      <w:r w:rsidRPr="00960D7D">
        <w:tab/>
        <w:t>(2)</w:t>
      </w:r>
      <w:r w:rsidRPr="00960D7D">
        <w:tab/>
        <w:t xml:space="preserve">For the purposes of </w:t>
      </w:r>
      <w:proofErr w:type="spellStart"/>
      <w:r w:rsidRPr="00960D7D">
        <w:t>subitem</w:t>
      </w:r>
      <w:proofErr w:type="spellEnd"/>
      <w:r w:rsidR="00960D7D" w:rsidRPr="00960D7D">
        <w:t> </w:t>
      </w:r>
      <w:r w:rsidRPr="00960D7D">
        <w:t>17(2) of Schedule</w:t>
      </w:r>
      <w:r w:rsidR="00960D7D" w:rsidRPr="00960D7D">
        <w:t> </w:t>
      </w:r>
      <w:r w:rsidRPr="00960D7D">
        <w:t>2 to the transitional Act, paragraph</w:t>
      </w:r>
      <w:r w:rsidR="00960D7D" w:rsidRPr="00960D7D">
        <w:t> </w:t>
      </w:r>
      <w:r w:rsidRPr="00960D7D">
        <w:t>59(1)(b) of the new law applies in relation to the authorisation as if the reference in that paragraph to 4 years were expressly confined to a reference to 4 years beginning on the day the permit was issued under the old law.</w:t>
      </w:r>
    </w:p>
    <w:p w:rsidR="00C90695" w:rsidRPr="00960D7D" w:rsidRDefault="005E2C3C" w:rsidP="00C90695">
      <w:pPr>
        <w:pStyle w:val="ActHead5"/>
      </w:pPr>
      <w:bookmarkStart w:id="40" w:name="_Toc22201641"/>
      <w:r w:rsidRPr="00960D7D">
        <w:rPr>
          <w:rStyle w:val="CharSectno"/>
        </w:rPr>
        <w:t>30</w:t>
      </w:r>
      <w:r w:rsidR="00C90695" w:rsidRPr="00960D7D">
        <w:t xml:space="preserve">  Application to vary </w:t>
      </w:r>
      <w:r w:rsidR="00FD7B38" w:rsidRPr="00960D7D">
        <w:t>term of</w:t>
      </w:r>
      <w:r w:rsidR="00C90695" w:rsidRPr="00960D7D">
        <w:t xml:space="preserve"> transitioned </w:t>
      </w:r>
      <w:r w:rsidR="00990543" w:rsidRPr="00960D7D">
        <w:t>permit</w:t>
      </w:r>
      <w:r w:rsidR="00C90695" w:rsidRPr="00960D7D">
        <w:t>—further information</w:t>
      </w:r>
      <w:bookmarkEnd w:id="40"/>
    </w:p>
    <w:p w:rsidR="00C90695" w:rsidRPr="00960D7D" w:rsidRDefault="00C90695" w:rsidP="00C90695">
      <w:pPr>
        <w:pStyle w:val="subsection"/>
      </w:pPr>
      <w:r w:rsidRPr="00960D7D">
        <w:tab/>
        <w:t>(1)</w:t>
      </w:r>
      <w:r w:rsidRPr="00960D7D">
        <w:tab/>
        <w:t>This section applies in relation to an application under section</w:t>
      </w:r>
      <w:r w:rsidR="00960D7D" w:rsidRPr="00960D7D">
        <w:t> </w:t>
      </w:r>
      <w:r w:rsidRPr="00960D7D">
        <w:t xml:space="preserve">62 of the </w:t>
      </w:r>
      <w:r w:rsidR="00A341AE" w:rsidRPr="00960D7D">
        <w:rPr>
          <w:i/>
        </w:rPr>
        <w:t xml:space="preserve">Industrial Chemicals </w:t>
      </w:r>
      <w:r w:rsidRPr="00960D7D">
        <w:rPr>
          <w:i/>
        </w:rPr>
        <w:t>Act</w:t>
      </w:r>
      <w:r w:rsidR="00A341AE" w:rsidRPr="00960D7D">
        <w:t xml:space="preserve"> </w:t>
      </w:r>
      <w:r w:rsidR="00A341AE" w:rsidRPr="00960D7D">
        <w:rPr>
          <w:i/>
        </w:rPr>
        <w:t>2019</w:t>
      </w:r>
      <w:r w:rsidRPr="00960D7D">
        <w:t xml:space="preserve"> to vary a term of a commercial evaluation authorisation that is taken to have been issued under the new law in accordance with item</w:t>
      </w:r>
      <w:r w:rsidR="00960D7D" w:rsidRPr="00960D7D">
        <w:t> </w:t>
      </w:r>
      <w:r w:rsidRPr="00960D7D">
        <w:t>17 of Schedule</w:t>
      </w:r>
      <w:r w:rsidR="00960D7D" w:rsidRPr="00960D7D">
        <w:t> </w:t>
      </w:r>
      <w:r w:rsidRPr="00960D7D">
        <w:t>2 to the transitional Act.</w:t>
      </w:r>
    </w:p>
    <w:p w:rsidR="00C90695" w:rsidRPr="00960D7D" w:rsidRDefault="00C90695" w:rsidP="00C90695">
      <w:pPr>
        <w:pStyle w:val="subsection"/>
      </w:pPr>
      <w:r w:rsidRPr="00960D7D">
        <w:tab/>
        <w:t>(2)</w:t>
      </w:r>
      <w:r w:rsidRPr="00960D7D">
        <w:tab/>
        <w:t>The Executive Director may, by written notice given to an applicant, request further information to be provided for the purposes of considering the application.</w:t>
      </w:r>
    </w:p>
    <w:p w:rsidR="00C90695" w:rsidRPr="00960D7D" w:rsidRDefault="00C90695" w:rsidP="00C90695">
      <w:pPr>
        <w:pStyle w:val="subsection"/>
      </w:pPr>
      <w:r w:rsidRPr="00960D7D">
        <w:tab/>
        <w:t>(3)</w:t>
      </w:r>
      <w:r w:rsidRPr="00960D7D">
        <w:tab/>
        <w:t>The information must be given within the period specified in the notice, which must not be less than 10 working days after the day the notice is given.</w:t>
      </w:r>
    </w:p>
    <w:p w:rsidR="00C90695" w:rsidRPr="00960D7D" w:rsidRDefault="00C90695" w:rsidP="00F14CB1">
      <w:pPr>
        <w:pStyle w:val="subsection"/>
      </w:pPr>
      <w:r w:rsidRPr="00960D7D">
        <w:tab/>
        <w:t>(4)</w:t>
      </w:r>
      <w:r w:rsidRPr="00960D7D">
        <w:tab/>
        <w:t xml:space="preserve">If the requested information is not provided within the period mentioned in </w:t>
      </w:r>
      <w:r w:rsidR="00960D7D" w:rsidRPr="00960D7D">
        <w:t>subsection (</w:t>
      </w:r>
      <w:r w:rsidR="002A0174" w:rsidRPr="00960D7D">
        <w:t>3</w:t>
      </w:r>
      <w:r w:rsidRPr="00960D7D">
        <w:t>), the Executive Director may take the application to be withdrawn.</w:t>
      </w:r>
    </w:p>
    <w:p w:rsidR="00915629" w:rsidRPr="00960D7D" w:rsidRDefault="00915629" w:rsidP="00915629">
      <w:pPr>
        <w:pStyle w:val="ActHead2"/>
        <w:pageBreakBefore/>
      </w:pPr>
      <w:bookmarkStart w:id="41" w:name="_Toc22201642"/>
      <w:r w:rsidRPr="00960D7D">
        <w:rPr>
          <w:rStyle w:val="CharPartNo"/>
        </w:rPr>
        <w:lastRenderedPageBreak/>
        <w:t>Part</w:t>
      </w:r>
      <w:r w:rsidR="00960D7D" w:rsidRPr="00960D7D">
        <w:rPr>
          <w:rStyle w:val="CharPartNo"/>
        </w:rPr>
        <w:t> </w:t>
      </w:r>
      <w:r w:rsidRPr="00960D7D">
        <w:rPr>
          <w:rStyle w:val="CharPartNo"/>
        </w:rPr>
        <w:t>4</w:t>
      </w:r>
      <w:r w:rsidRPr="00960D7D">
        <w:t>—</w:t>
      </w:r>
      <w:r w:rsidRPr="00960D7D">
        <w:rPr>
          <w:rStyle w:val="CharPartText"/>
        </w:rPr>
        <w:t>Low volume permits under new law</w:t>
      </w:r>
      <w:bookmarkEnd w:id="41"/>
    </w:p>
    <w:p w:rsidR="00915629" w:rsidRPr="00960D7D" w:rsidRDefault="00915629" w:rsidP="00915629">
      <w:pPr>
        <w:pStyle w:val="ActHead3"/>
      </w:pPr>
      <w:bookmarkStart w:id="42" w:name="_Toc22201643"/>
      <w:r w:rsidRPr="00960D7D">
        <w:rPr>
          <w:rStyle w:val="CharDivNo"/>
        </w:rPr>
        <w:t>Division</w:t>
      </w:r>
      <w:r w:rsidR="00960D7D" w:rsidRPr="00960D7D">
        <w:rPr>
          <w:rStyle w:val="CharDivNo"/>
        </w:rPr>
        <w:t> </w:t>
      </w:r>
      <w:r w:rsidRPr="00960D7D">
        <w:rPr>
          <w:rStyle w:val="CharDivNo"/>
        </w:rPr>
        <w:t>1</w:t>
      </w:r>
      <w:r w:rsidRPr="00960D7D">
        <w:t>—</w:t>
      </w:r>
      <w:r w:rsidRPr="00960D7D">
        <w:rPr>
          <w:rStyle w:val="CharDivText"/>
        </w:rPr>
        <w:t>Pending applications for low volume permits</w:t>
      </w:r>
      <w:bookmarkEnd w:id="42"/>
    </w:p>
    <w:p w:rsidR="00915629" w:rsidRPr="00960D7D" w:rsidRDefault="005E2C3C" w:rsidP="00915629">
      <w:pPr>
        <w:pStyle w:val="ActHead5"/>
      </w:pPr>
      <w:bookmarkStart w:id="43" w:name="_Toc22201644"/>
      <w:r w:rsidRPr="00960D7D">
        <w:rPr>
          <w:rStyle w:val="CharSectno"/>
        </w:rPr>
        <w:t>31</w:t>
      </w:r>
      <w:r w:rsidR="00915629" w:rsidRPr="00960D7D">
        <w:t xml:space="preserve">  </w:t>
      </w:r>
      <w:r w:rsidR="003156D2" w:rsidRPr="00960D7D">
        <w:t>Application of Division</w:t>
      </w:r>
      <w:bookmarkEnd w:id="43"/>
    </w:p>
    <w:p w:rsidR="00915629" w:rsidRPr="00960D7D" w:rsidRDefault="00915629" w:rsidP="00915629">
      <w:pPr>
        <w:pStyle w:val="subsection"/>
      </w:pPr>
      <w:r w:rsidRPr="00960D7D">
        <w:tab/>
      </w:r>
      <w:r w:rsidRPr="00960D7D">
        <w:tab/>
        <w:t xml:space="preserve">For the purposes of </w:t>
      </w:r>
      <w:proofErr w:type="spellStart"/>
      <w:r w:rsidRPr="00960D7D">
        <w:t>subitem</w:t>
      </w:r>
      <w:proofErr w:type="spellEnd"/>
      <w:r w:rsidR="00960D7D" w:rsidRPr="00960D7D">
        <w:t> </w:t>
      </w:r>
      <w:r w:rsidRPr="00960D7D">
        <w:t>21(2) of Schedule</w:t>
      </w:r>
      <w:r w:rsidR="00960D7D" w:rsidRPr="00960D7D">
        <w:t> </w:t>
      </w:r>
      <w:r w:rsidRPr="00960D7D">
        <w:t xml:space="preserve">2 to the transitional Act, </w:t>
      </w:r>
      <w:r w:rsidR="00302161" w:rsidRPr="00960D7D">
        <w:t xml:space="preserve">this </w:t>
      </w:r>
      <w:r w:rsidR="003156D2" w:rsidRPr="00960D7D">
        <w:t>Division prescribes modifications of the new law</w:t>
      </w:r>
      <w:r w:rsidRPr="00960D7D">
        <w:t xml:space="preserve"> in relation to:</w:t>
      </w:r>
    </w:p>
    <w:p w:rsidR="00915629" w:rsidRPr="00960D7D" w:rsidRDefault="003156D2" w:rsidP="00915629">
      <w:pPr>
        <w:pStyle w:val="paragraph"/>
      </w:pPr>
      <w:r w:rsidRPr="00960D7D">
        <w:tab/>
        <w:t>(a)</w:t>
      </w:r>
      <w:r w:rsidRPr="00960D7D">
        <w:tab/>
        <w:t>a pending</w:t>
      </w:r>
      <w:r w:rsidR="00915629" w:rsidRPr="00960D7D">
        <w:t xml:space="preserve"> application for a low volume permit in respect of an industrial chemical that is made under the old law;</w:t>
      </w:r>
      <w:r w:rsidR="00AE6612" w:rsidRPr="00960D7D">
        <w:t xml:space="preserve"> and</w:t>
      </w:r>
    </w:p>
    <w:p w:rsidR="003156D2" w:rsidRPr="00960D7D" w:rsidRDefault="00915629" w:rsidP="003156D2">
      <w:pPr>
        <w:pStyle w:val="paragraph"/>
      </w:pPr>
      <w:r w:rsidRPr="00960D7D">
        <w:tab/>
        <w:t>(b)</w:t>
      </w:r>
      <w:r w:rsidRPr="00960D7D">
        <w:tab/>
        <w:t>an assessment certificate for an industrial chemical that is issued under the new la</w:t>
      </w:r>
      <w:r w:rsidR="003156D2" w:rsidRPr="00960D7D">
        <w:t>w following such an application.</w:t>
      </w:r>
    </w:p>
    <w:p w:rsidR="00915629" w:rsidRPr="00960D7D" w:rsidRDefault="005E2C3C" w:rsidP="003156D2">
      <w:pPr>
        <w:pStyle w:val="ActHead5"/>
      </w:pPr>
      <w:bookmarkStart w:id="44" w:name="_Toc22201645"/>
      <w:r w:rsidRPr="00960D7D">
        <w:rPr>
          <w:rStyle w:val="CharSectno"/>
        </w:rPr>
        <w:t>32</w:t>
      </w:r>
      <w:r w:rsidR="00915629" w:rsidRPr="00960D7D">
        <w:t xml:space="preserve">  Period within which decision must be made on application</w:t>
      </w:r>
      <w:bookmarkEnd w:id="44"/>
    </w:p>
    <w:p w:rsidR="00915629" w:rsidRPr="00960D7D" w:rsidRDefault="00915629" w:rsidP="00915629">
      <w:pPr>
        <w:pStyle w:val="subsection"/>
      </w:pPr>
      <w:r w:rsidRPr="00960D7D">
        <w:tab/>
      </w:r>
      <w:r w:rsidRPr="00960D7D">
        <w:tab/>
        <w:t>Paragraph 32(2)(a) of the new law applies in relation to the application as if the reference in that paragraph to 70 working days were instead a reference to 20 working days.</w:t>
      </w:r>
    </w:p>
    <w:p w:rsidR="00915629" w:rsidRPr="00960D7D" w:rsidRDefault="00915629" w:rsidP="00915629">
      <w:pPr>
        <w:pStyle w:val="notetext"/>
      </w:pPr>
      <w:r w:rsidRPr="00960D7D">
        <w:t>Note:</w:t>
      </w:r>
      <w:r w:rsidRPr="00960D7D">
        <w:tab/>
        <w:t>For circumstances affecting the calculation of the consideration period, see section</w:t>
      </w:r>
      <w:r w:rsidR="00960D7D" w:rsidRPr="00960D7D">
        <w:t> </w:t>
      </w:r>
      <w:r w:rsidR="005E2C3C" w:rsidRPr="00960D7D">
        <w:t>83</w:t>
      </w:r>
      <w:r w:rsidRPr="00960D7D">
        <w:t xml:space="preserve"> of </w:t>
      </w:r>
      <w:r w:rsidR="00C42A52" w:rsidRPr="00960D7D">
        <w:t>this instrument</w:t>
      </w:r>
      <w:r w:rsidRPr="00960D7D">
        <w:t>, and section</w:t>
      </w:r>
      <w:r w:rsidR="00960D7D" w:rsidRPr="00960D7D">
        <w:t> </w:t>
      </w:r>
      <w:r w:rsidRPr="00960D7D">
        <w:t>169 of the new law.</w:t>
      </w:r>
    </w:p>
    <w:p w:rsidR="00EE7364" w:rsidRPr="00960D7D" w:rsidRDefault="005E2C3C" w:rsidP="00EE7364">
      <w:pPr>
        <w:pStyle w:val="ActHead5"/>
      </w:pPr>
      <w:bookmarkStart w:id="45" w:name="_Toc22201646"/>
      <w:r w:rsidRPr="00960D7D">
        <w:rPr>
          <w:rStyle w:val="CharSectno"/>
        </w:rPr>
        <w:t>33</w:t>
      </w:r>
      <w:r w:rsidR="00EE7364" w:rsidRPr="00960D7D">
        <w:t xml:space="preserve">  Draft assessment statements not required</w:t>
      </w:r>
      <w:bookmarkEnd w:id="45"/>
    </w:p>
    <w:p w:rsidR="00EE7364" w:rsidRPr="00960D7D" w:rsidRDefault="00EE7364" w:rsidP="00EE7364">
      <w:pPr>
        <w:pStyle w:val="subsection"/>
      </w:pPr>
      <w:r w:rsidRPr="00960D7D">
        <w:tab/>
      </w:r>
      <w:r w:rsidRPr="00960D7D">
        <w:tab/>
        <w:t>Paragraph 32(3)(f) and section</w:t>
      </w:r>
      <w:r w:rsidR="00960D7D" w:rsidRPr="00960D7D">
        <w:t> </w:t>
      </w:r>
      <w:r w:rsidRPr="00960D7D">
        <w:t xml:space="preserve">36 </w:t>
      </w:r>
      <w:r w:rsidR="00A53B20" w:rsidRPr="00960D7D">
        <w:t xml:space="preserve">of the new law </w:t>
      </w:r>
      <w:r w:rsidRPr="00960D7D">
        <w:t>do not apply in relation to the application.</w:t>
      </w:r>
    </w:p>
    <w:p w:rsidR="00915629" w:rsidRPr="00960D7D" w:rsidRDefault="005E2C3C" w:rsidP="00915629">
      <w:pPr>
        <w:pStyle w:val="ActHead5"/>
      </w:pPr>
      <w:bookmarkStart w:id="46" w:name="_Toc22201647"/>
      <w:r w:rsidRPr="00960D7D">
        <w:rPr>
          <w:rStyle w:val="CharSectno"/>
        </w:rPr>
        <w:t>34</w:t>
      </w:r>
      <w:r w:rsidR="00915629" w:rsidRPr="00960D7D">
        <w:t xml:space="preserve">  Requests for further information under old law</w:t>
      </w:r>
      <w:bookmarkEnd w:id="46"/>
    </w:p>
    <w:p w:rsidR="00915629" w:rsidRPr="00960D7D" w:rsidRDefault="00915629" w:rsidP="00915629">
      <w:pPr>
        <w:pStyle w:val="subsection"/>
      </w:pPr>
      <w:r w:rsidRPr="00960D7D">
        <w:tab/>
        <w:t>(1)</w:t>
      </w:r>
      <w:r w:rsidRPr="00960D7D">
        <w:tab/>
        <w:t xml:space="preserve">This section applies in relation to a notice given before </w:t>
      </w:r>
      <w:r w:rsidR="00852A3B" w:rsidRPr="00960D7D">
        <w:t>1</w:t>
      </w:r>
      <w:r w:rsidR="00960D7D" w:rsidRPr="00960D7D">
        <w:t> </w:t>
      </w:r>
      <w:r w:rsidR="00852A3B" w:rsidRPr="00960D7D">
        <w:t>July 2020</w:t>
      </w:r>
      <w:r w:rsidRPr="00960D7D">
        <w:t xml:space="preserve"> under section</w:t>
      </w:r>
      <w:r w:rsidR="00960D7D" w:rsidRPr="00960D7D">
        <w:t> </w:t>
      </w:r>
      <w:r w:rsidRPr="00960D7D">
        <w:t>21SA of the old law requiring the applicant to give further information to the Director.</w:t>
      </w:r>
    </w:p>
    <w:p w:rsidR="00915629" w:rsidRPr="00960D7D" w:rsidRDefault="00915629" w:rsidP="00915629">
      <w:pPr>
        <w:pStyle w:val="subsection"/>
      </w:pPr>
      <w:r w:rsidRPr="00960D7D">
        <w:tab/>
        <w:t>(2)</w:t>
      </w:r>
      <w:r w:rsidRPr="00960D7D">
        <w:tab/>
        <w:t xml:space="preserve">For the purposes of the new law, on and after </w:t>
      </w:r>
      <w:r w:rsidR="00852A3B" w:rsidRPr="00960D7D">
        <w:t>1</w:t>
      </w:r>
      <w:r w:rsidR="00960D7D" w:rsidRPr="00960D7D">
        <w:t> </w:t>
      </w:r>
      <w:r w:rsidR="00852A3B" w:rsidRPr="00960D7D">
        <w:t>July 2020</w:t>
      </w:r>
      <w:r w:rsidRPr="00960D7D">
        <w:t>, the notice has effect as if it were a request for further information given by the Executive Director under section</w:t>
      </w:r>
      <w:r w:rsidR="00960D7D" w:rsidRPr="00960D7D">
        <w:t> </w:t>
      </w:r>
      <w:r w:rsidRPr="00960D7D">
        <w:t>33 of the new law.</w:t>
      </w:r>
    </w:p>
    <w:p w:rsidR="00915629" w:rsidRPr="00960D7D" w:rsidRDefault="005E2C3C" w:rsidP="00915629">
      <w:pPr>
        <w:pStyle w:val="ActHead5"/>
      </w:pPr>
      <w:bookmarkStart w:id="47" w:name="_Toc22201648"/>
      <w:r w:rsidRPr="00960D7D">
        <w:rPr>
          <w:rStyle w:val="CharSectno"/>
        </w:rPr>
        <w:t>35</w:t>
      </w:r>
      <w:r w:rsidR="00915629" w:rsidRPr="00960D7D">
        <w:t xml:space="preserve">  Issue of assessment certificate</w:t>
      </w:r>
      <w:bookmarkEnd w:id="47"/>
    </w:p>
    <w:p w:rsidR="00915629" w:rsidRPr="00960D7D" w:rsidRDefault="00915629" w:rsidP="00915629">
      <w:pPr>
        <w:pStyle w:val="subsection"/>
      </w:pPr>
      <w:r w:rsidRPr="00960D7D">
        <w:tab/>
        <w:t>(1)</w:t>
      </w:r>
      <w:r w:rsidRPr="00960D7D">
        <w:tab/>
        <w:t>Section</w:t>
      </w:r>
      <w:r w:rsidR="00960D7D" w:rsidRPr="00960D7D">
        <w:t> </w:t>
      </w:r>
      <w:r w:rsidRPr="00960D7D">
        <w:t>37 of the new law applies in relation to the assessment certificate as if:</w:t>
      </w:r>
    </w:p>
    <w:p w:rsidR="00915629" w:rsidRPr="00960D7D" w:rsidRDefault="00915629" w:rsidP="00915629">
      <w:pPr>
        <w:pStyle w:val="paragraph"/>
      </w:pPr>
      <w:r w:rsidRPr="00960D7D">
        <w:tab/>
        <w:t>(a)</w:t>
      </w:r>
      <w:r w:rsidRPr="00960D7D">
        <w:tab/>
        <w:t>subsections</w:t>
      </w:r>
      <w:r w:rsidR="00960D7D" w:rsidRPr="00960D7D">
        <w:t> </w:t>
      </w:r>
      <w:r w:rsidRPr="00960D7D">
        <w:t xml:space="preserve">37(2) and (3) do not apply and were instead a requirement for the Executive Director to be satisfied in accordance with </w:t>
      </w:r>
      <w:r w:rsidR="00960D7D" w:rsidRPr="00960D7D">
        <w:t>subsection (</w:t>
      </w:r>
      <w:r w:rsidRPr="00960D7D">
        <w:t>2) of this section; and</w:t>
      </w:r>
    </w:p>
    <w:p w:rsidR="00915629" w:rsidRPr="00960D7D" w:rsidRDefault="00915629" w:rsidP="00915629">
      <w:pPr>
        <w:pStyle w:val="paragraph"/>
      </w:pPr>
      <w:r w:rsidRPr="00960D7D">
        <w:tab/>
        <w:t>(b)</w:t>
      </w:r>
      <w:r w:rsidRPr="00960D7D">
        <w:tab/>
        <w:t>subsection</w:t>
      </w:r>
      <w:r w:rsidR="00960D7D" w:rsidRPr="00960D7D">
        <w:t> </w:t>
      </w:r>
      <w:r w:rsidRPr="00960D7D">
        <w:t>37(5) were limited to a requirement to give written notice of the decision; and</w:t>
      </w:r>
    </w:p>
    <w:p w:rsidR="00915629" w:rsidRPr="00960D7D" w:rsidRDefault="00915629" w:rsidP="00915629">
      <w:pPr>
        <w:pStyle w:val="paragraph"/>
      </w:pPr>
      <w:r w:rsidRPr="00960D7D">
        <w:tab/>
        <w:t>(c)</w:t>
      </w:r>
      <w:r w:rsidRPr="00960D7D">
        <w:tab/>
        <w:t>section</w:t>
      </w:r>
      <w:r w:rsidR="00960D7D" w:rsidRPr="00960D7D">
        <w:t> </w:t>
      </w:r>
      <w:r w:rsidRPr="00960D7D">
        <w:t xml:space="preserve">37 included a requirement for the Executive Director to publish written notice of the issue of the assessment certificate </w:t>
      </w:r>
      <w:r w:rsidR="00260E54" w:rsidRPr="00960D7D">
        <w:t xml:space="preserve">in accordance with </w:t>
      </w:r>
      <w:r w:rsidR="00960D7D" w:rsidRPr="00960D7D">
        <w:t>subsection (</w:t>
      </w:r>
      <w:r w:rsidR="00260E54" w:rsidRPr="00960D7D">
        <w:t>3</w:t>
      </w:r>
      <w:r w:rsidRPr="00960D7D">
        <w:t>) of this section.</w:t>
      </w:r>
    </w:p>
    <w:p w:rsidR="00915629" w:rsidRPr="00960D7D" w:rsidRDefault="00915629" w:rsidP="00915629">
      <w:pPr>
        <w:pStyle w:val="notetext"/>
      </w:pPr>
      <w:r w:rsidRPr="00960D7D">
        <w:lastRenderedPageBreak/>
        <w:t>Note:</w:t>
      </w:r>
      <w:r w:rsidRPr="00960D7D">
        <w:tab/>
        <w:t>Subsection</w:t>
      </w:r>
      <w:r w:rsidR="00960D7D" w:rsidRPr="00960D7D">
        <w:t> </w:t>
      </w:r>
      <w:r w:rsidRPr="00960D7D">
        <w:t>37(7) of the new law also does not apply in relation to the assessment certificate: see item</w:t>
      </w:r>
      <w:r w:rsidR="00960D7D" w:rsidRPr="00960D7D">
        <w:t> </w:t>
      </w:r>
      <w:r w:rsidRPr="00960D7D">
        <w:t>24 of Schedule</w:t>
      </w:r>
      <w:r w:rsidR="00960D7D" w:rsidRPr="00960D7D">
        <w:t> </w:t>
      </w:r>
      <w:r w:rsidRPr="00960D7D">
        <w:t>2 to the transitional Act.</w:t>
      </w:r>
    </w:p>
    <w:p w:rsidR="00915629" w:rsidRPr="00960D7D" w:rsidRDefault="00915629" w:rsidP="00915629">
      <w:pPr>
        <w:pStyle w:val="SubsectionHead"/>
      </w:pPr>
      <w:r w:rsidRPr="00960D7D">
        <w:t>Matters of which the Executive Director must be satisfied</w:t>
      </w:r>
    </w:p>
    <w:p w:rsidR="00915629" w:rsidRPr="00960D7D" w:rsidRDefault="00915629" w:rsidP="00915629">
      <w:pPr>
        <w:pStyle w:val="subsection"/>
      </w:pPr>
      <w:r w:rsidRPr="00960D7D">
        <w:tab/>
        <w:t>(2)</w:t>
      </w:r>
      <w:r w:rsidRPr="00960D7D">
        <w:tab/>
        <w:t xml:space="preserve">For the purposes of </w:t>
      </w:r>
      <w:r w:rsidR="00960D7D" w:rsidRPr="00960D7D">
        <w:t>paragraph (</w:t>
      </w:r>
      <w:r w:rsidRPr="00960D7D">
        <w:t>1)(a), the Executive Director must be satisfied that:</w:t>
      </w:r>
    </w:p>
    <w:p w:rsidR="00915629" w:rsidRPr="00960D7D" w:rsidRDefault="00915629" w:rsidP="00915629">
      <w:pPr>
        <w:pStyle w:val="paragraph"/>
      </w:pPr>
      <w:r w:rsidRPr="00960D7D">
        <w:tab/>
        <w:t>(a)</w:t>
      </w:r>
      <w:r w:rsidRPr="00960D7D">
        <w:tab/>
        <w:t>the end use for the industrial chemical does not pose an unreasonable risk to human health or to the environment, having regard to:</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Schedule</w:t>
      </w:r>
      <w:r w:rsidR="00960D7D" w:rsidRPr="00960D7D">
        <w:t> </w:t>
      </w:r>
      <w:r w:rsidRPr="00960D7D">
        <w:t>1AA to the old regulations, as if those regulations were still in force; and</w:t>
      </w:r>
    </w:p>
    <w:p w:rsidR="00915629" w:rsidRPr="00960D7D" w:rsidRDefault="00915629" w:rsidP="00915629">
      <w:pPr>
        <w:pStyle w:val="paragraphsub"/>
      </w:pPr>
      <w:r w:rsidRPr="00960D7D">
        <w:tab/>
        <w:t>(ii)</w:t>
      </w:r>
      <w:r w:rsidRPr="00960D7D">
        <w:tab/>
        <w:t>any other matter the Executive Director considers relevant; and</w:t>
      </w:r>
    </w:p>
    <w:p w:rsidR="00915629" w:rsidRPr="00960D7D" w:rsidRDefault="00915629" w:rsidP="00915629">
      <w:pPr>
        <w:pStyle w:val="paragraph"/>
      </w:pPr>
      <w:r w:rsidRPr="00960D7D">
        <w:tab/>
        <w:t>(b)</w:t>
      </w:r>
      <w:r w:rsidRPr="00960D7D">
        <w:tab/>
        <w:t>the total volume of the industrial chemical that will be introduced during any 12</w:t>
      </w:r>
      <w:r w:rsidR="00960D7D">
        <w:noBreakHyphen/>
      </w:r>
      <w:r w:rsidRPr="00960D7D">
        <w:t xml:space="preserve">month period </w:t>
      </w:r>
      <w:r w:rsidR="00BB4B2C" w:rsidRPr="00960D7D">
        <w:t>will</w:t>
      </w:r>
      <w:r w:rsidRPr="00960D7D">
        <w:t xml:space="preserve"> not exceed:</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if the industrial chemical meets the criteria set out in clauses</w:t>
      </w:r>
      <w:r w:rsidR="00960D7D" w:rsidRPr="00960D7D">
        <w:t> </w:t>
      </w:r>
      <w:r w:rsidRPr="00960D7D">
        <w:t>2 and 3 of Schedule</w:t>
      </w:r>
      <w:r w:rsidR="00960D7D" w:rsidRPr="00960D7D">
        <w:t> </w:t>
      </w:r>
      <w:r w:rsidRPr="00960D7D">
        <w:t>1AA to the old regulations, as if those regulations were still in force</w:t>
      </w:r>
      <w:r w:rsidRPr="00960D7D">
        <w:rPr>
          <w:i/>
        </w:rPr>
        <w:t>—</w:t>
      </w:r>
      <w:r w:rsidRPr="00960D7D">
        <w:t>1,000 kilograms; or</w:t>
      </w:r>
    </w:p>
    <w:p w:rsidR="00915629" w:rsidRPr="00960D7D" w:rsidRDefault="00915629" w:rsidP="00915629">
      <w:pPr>
        <w:pStyle w:val="paragraphsub"/>
      </w:pPr>
      <w:r w:rsidRPr="00960D7D">
        <w:tab/>
        <w:t>(ii)</w:t>
      </w:r>
      <w:r w:rsidRPr="00960D7D">
        <w:tab/>
        <w:t>otherwise—100 kilograms.</w:t>
      </w:r>
    </w:p>
    <w:p w:rsidR="00915629" w:rsidRPr="00960D7D" w:rsidRDefault="00915629" w:rsidP="00915629">
      <w:pPr>
        <w:pStyle w:val="SubsectionHead"/>
      </w:pPr>
      <w:r w:rsidRPr="00960D7D">
        <w:t>Notice of the issue of the assessment certificate</w:t>
      </w:r>
    </w:p>
    <w:p w:rsidR="00915629" w:rsidRPr="00960D7D" w:rsidRDefault="00915629" w:rsidP="00915629">
      <w:pPr>
        <w:pStyle w:val="subsection"/>
      </w:pPr>
      <w:r w:rsidRPr="00960D7D">
        <w:tab/>
        <w:t>(3)</w:t>
      </w:r>
      <w:r w:rsidRPr="00960D7D">
        <w:tab/>
        <w:t xml:space="preserve">For the purposes of </w:t>
      </w:r>
      <w:r w:rsidR="00960D7D" w:rsidRPr="00960D7D">
        <w:t>paragraph (</w:t>
      </w:r>
      <w:r w:rsidRPr="00960D7D">
        <w:t xml:space="preserve">1)(c), the Executive Director must publish on the </w:t>
      </w:r>
      <w:proofErr w:type="spellStart"/>
      <w:r w:rsidRPr="00960D7D">
        <w:t>AICIS</w:t>
      </w:r>
      <w:proofErr w:type="spellEnd"/>
      <w:r w:rsidRPr="00960D7D">
        <w:t xml:space="preserve"> website a notice setting out:</w:t>
      </w:r>
    </w:p>
    <w:p w:rsidR="00915629" w:rsidRPr="00960D7D" w:rsidRDefault="00915629" w:rsidP="00915629">
      <w:pPr>
        <w:pStyle w:val="paragraph"/>
      </w:pPr>
      <w:r w:rsidRPr="00960D7D">
        <w:tab/>
        <w:t>(a)</w:t>
      </w:r>
      <w:r w:rsidRPr="00960D7D">
        <w:tab/>
        <w:t>the trade name of the industrial chemical or the chemical name for the industrial chemical; and</w:t>
      </w:r>
    </w:p>
    <w:p w:rsidR="00915629" w:rsidRPr="00960D7D" w:rsidRDefault="00915629" w:rsidP="00915629">
      <w:pPr>
        <w:pStyle w:val="paragraph"/>
      </w:pPr>
      <w:r w:rsidRPr="00960D7D">
        <w:tab/>
        <w:t>(b)</w:t>
      </w:r>
      <w:r w:rsidRPr="00960D7D">
        <w:tab/>
        <w:t>the end use for the industrial chemical; and</w:t>
      </w:r>
    </w:p>
    <w:p w:rsidR="00915629" w:rsidRPr="00960D7D" w:rsidRDefault="00915629" w:rsidP="00915629">
      <w:pPr>
        <w:pStyle w:val="paragraph"/>
      </w:pPr>
      <w:r w:rsidRPr="00960D7D">
        <w:tab/>
        <w:t>(c)</w:t>
      </w:r>
      <w:r w:rsidRPr="00960D7D">
        <w:tab/>
        <w:t>the period for which the assessment certificate is to be in force.</w:t>
      </w:r>
    </w:p>
    <w:p w:rsidR="00915629" w:rsidRPr="00960D7D" w:rsidRDefault="005E2C3C" w:rsidP="00915629">
      <w:pPr>
        <w:pStyle w:val="ActHead5"/>
      </w:pPr>
      <w:bookmarkStart w:id="48" w:name="_Toc22201649"/>
      <w:r w:rsidRPr="00960D7D">
        <w:rPr>
          <w:rStyle w:val="CharSectno"/>
        </w:rPr>
        <w:t>36</w:t>
      </w:r>
      <w:r w:rsidR="00915629" w:rsidRPr="00960D7D">
        <w:t xml:space="preserve">  Content of assessment certificate</w:t>
      </w:r>
      <w:bookmarkEnd w:id="48"/>
    </w:p>
    <w:p w:rsidR="00915629" w:rsidRPr="00960D7D" w:rsidRDefault="00915629" w:rsidP="00915629">
      <w:pPr>
        <w:pStyle w:val="subsection"/>
      </w:pPr>
      <w:r w:rsidRPr="00960D7D">
        <w:tab/>
      </w:r>
      <w:r w:rsidRPr="00960D7D">
        <w:tab/>
        <w:t>Subsection</w:t>
      </w:r>
      <w:r w:rsidR="00960D7D" w:rsidRPr="00960D7D">
        <w:t> </w:t>
      </w:r>
      <w:r w:rsidRPr="00960D7D">
        <w:t>38(1) of the new law applies in relation to the assessment certificate subject to the following modifications:</w:t>
      </w:r>
    </w:p>
    <w:p w:rsidR="00915629" w:rsidRPr="00960D7D" w:rsidRDefault="00915629" w:rsidP="00915629">
      <w:pPr>
        <w:pStyle w:val="paragraph"/>
      </w:pPr>
      <w:r w:rsidRPr="00960D7D">
        <w:tab/>
        <w:t>(a)</w:t>
      </w:r>
      <w:r w:rsidRPr="00960D7D">
        <w:tab/>
      </w:r>
      <w:r w:rsidR="005B2D81" w:rsidRPr="00960D7D">
        <w:t>paragraph</w:t>
      </w:r>
      <w:r w:rsidR="00960D7D" w:rsidRPr="00960D7D">
        <w:t> </w:t>
      </w:r>
      <w:r w:rsidR="001F2BAA" w:rsidRPr="00960D7D">
        <w:t>38</w:t>
      </w:r>
      <w:r w:rsidR="005B2D81" w:rsidRPr="00960D7D">
        <w:t>(</w:t>
      </w:r>
      <w:r w:rsidRPr="00960D7D">
        <w:t>1)(a) applies as if the reference to the proper name for the industrial chemical were instead a reference to the trade name of the industrial chemical or the chemical name for the industrial chemical;</w:t>
      </w:r>
    </w:p>
    <w:p w:rsidR="00915629" w:rsidRPr="00960D7D" w:rsidRDefault="00915629" w:rsidP="00915629">
      <w:pPr>
        <w:pStyle w:val="paragraph"/>
      </w:pPr>
      <w:r w:rsidRPr="00960D7D">
        <w:tab/>
        <w:t>(b)</w:t>
      </w:r>
      <w:r w:rsidRPr="00960D7D">
        <w:tab/>
      </w:r>
      <w:r w:rsidR="005B2D81" w:rsidRPr="00960D7D">
        <w:t>paragraph</w:t>
      </w:r>
      <w:r w:rsidR="00960D7D" w:rsidRPr="00960D7D">
        <w:t> </w:t>
      </w:r>
      <w:r w:rsidR="001F2BAA" w:rsidRPr="00960D7D">
        <w:t>38</w:t>
      </w:r>
      <w:r w:rsidR="005B2D81" w:rsidRPr="00960D7D">
        <w:t>(</w:t>
      </w:r>
      <w:r w:rsidRPr="00960D7D">
        <w:t>1)(b) does not apply.</w:t>
      </w:r>
    </w:p>
    <w:p w:rsidR="00915629" w:rsidRPr="00960D7D" w:rsidRDefault="00915629" w:rsidP="00915629">
      <w:pPr>
        <w:pStyle w:val="notetext"/>
      </w:pPr>
      <w:r w:rsidRPr="00960D7D">
        <w:t>Note:</w:t>
      </w:r>
      <w:r w:rsidRPr="00960D7D">
        <w:tab/>
        <w:t>Subsection</w:t>
      </w:r>
      <w:r w:rsidR="00960D7D" w:rsidRPr="00960D7D">
        <w:t> </w:t>
      </w:r>
      <w:r w:rsidRPr="00960D7D">
        <w:t>38(2) of the new law also does not apply in relation to the assessment certificate: see item</w:t>
      </w:r>
      <w:r w:rsidR="00960D7D" w:rsidRPr="00960D7D">
        <w:t> </w:t>
      </w:r>
      <w:r w:rsidRPr="00960D7D">
        <w:t>23 of Schedule</w:t>
      </w:r>
      <w:r w:rsidR="00960D7D" w:rsidRPr="00960D7D">
        <w:t> </w:t>
      </w:r>
      <w:r w:rsidRPr="00960D7D">
        <w:t>2 to the transitional Act.</w:t>
      </w:r>
    </w:p>
    <w:p w:rsidR="00915629" w:rsidRPr="00960D7D" w:rsidRDefault="005E2C3C" w:rsidP="00915629">
      <w:pPr>
        <w:pStyle w:val="ActHead5"/>
      </w:pPr>
      <w:bookmarkStart w:id="49" w:name="_Toc22201650"/>
      <w:r w:rsidRPr="00960D7D">
        <w:rPr>
          <w:rStyle w:val="CharSectno"/>
        </w:rPr>
        <w:t>37</w:t>
      </w:r>
      <w:r w:rsidR="00915629" w:rsidRPr="00960D7D">
        <w:t xml:space="preserve">  Applying for protection of end use</w:t>
      </w:r>
      <w:bookmarkEnd w:id="49"/>
    </w:p>
    <w:p w:rsidR="008843B9" w:rsidRPr="00960D7D" w:rsidRDefault="008843B9" w:rsidP="008843B9">
      <w:pPr>
        <w:pStyle w:val="subsection"/>
      </w:pPr>
      <w:r w:rsidRPr="00960D7D">
        <w:tab/>
      </w:r>
      <w:r w:rsidRPr="00960D7D">
        <w:tab/>
        <w:t>Section</w:t>
      </w:r>
      <w:r w:rsidR="00960D7D" w:rsidRPr="00960D7D">
        <w:t> </w:t>
      </w:r>
      <w:r w:rsidRPr="00960D7D">
        <w:t>105 of the new law applies in relation to an application that is taken to have been made under the new law in accordance with item</w:t>
      </w:r>
      <w:r w:rsidR="00960D7D" w:rsidRPr="00960D7D">
        <w:t> </w:t>
      </w:r>
      <w:r w:rsidRPr="00960D7D">
        <w:t>21 of Schedule</w:t>
      </w:r>
      <w:r w:rsidR="00960D7D" w:rsidRPr="00960D7D">
        <w:t> </w:t>
      </w:r>
      <w:r w:rsidRPr="00960D7D">
        <w:t>2 to the transitional Act as if:</w:t>
      </w:r>
    </w:p>
    <w:p w:rsidR="008843B9" w:rsidRPr="00960D7D" w:rsidRDefault="008843B9" w:rsidP="008843B9">
      <w:pPr>
        <w:pStyle w:val="paragraph"/>
      </w:pPr>
      <w:r w:rsidRPr="00960D7D">
        <w:tab/>
        <w:t>(a)</w:t>
      </w:r>
      <w:r w:rsidRPr="00960D7D">
        <w:tab/>
        <w:t>subsection</w:t>
      </w:r>
      <w:r w:rsidR="00960D7D" w:rsidRPr="00960D7D">
        <w:t> </w:t>
      </w:r>
      <w:r w:rsidRPr="00960D7D">
        <w:t>105(4) were expressly confined to dealing with applications under subsection</w:t>
      </w:r>
      <w:r w:rsidR="00960D7D" w:rsidRPr="00960D7D">
        <w:t> </w:t>
      </w:r>
      <w:r w:rsidRPr="00960D7D">
        <w:t>105(1); and</w:t>
      </w:r>
    </w:p>
    <w:p w:rsidR="008843B9" w:rsidRPr="00960D7D" w:rsidRDefault="008843B9" w:rsidP="008843B9">
      <w:pPr>
        <w:pStyle w:val="paragraph"/>
      </w:pPr>
      <w:r w:rsidRPr="00960D7D">
        <w:tab/>
        <w:t>(b)</w:t>
      </w:r>
      <w:r w:rsidRPr="00960D7D">
        <w:tab/>
        <w:t>section</w:t>
      </w:r>
      <w:r w:rsidR="00960D7D" w:rsidRPr="00960D7D">
        <w:t> </w:t>
      </w:r>
      <w:r w:rsidRPr="00960D7D">
        <w:t>105 included a requirement that an application under subsection</w:t>
      </w:r>
      <w:r w:rsidR="00960D7D" w:rsidRPr="00960D7D">
        <w:t> </w:t>
      </w:r>
      <w:r w:rsidRPr="00960D7D">
        <w:t>105(2) be given to the Executive Director within 10 working days after 1</w:t>
      </w:r>
      <w:r w:rsidR="00960D7D" w:rsidRPr="00960D7D">
        <w:t> </w:t>
      </w:r>
      <w:r w:rsidRPr="00960D7D">
        <w:t>July 2020.</w:t>
      </w:r>
    </w:p>
    <w:p w:rsidR="00915629" w:rsidRPr="00960D7D" w:rsidRDefault="00915629" w:rsidP="008174B1">
      <w:pPr>
        <w:pStyle w:val="ActHead3"/>
        <w:pageBreakBefore/>
      </w:pPr>
      <w:bookmarkStart w:id="50" w:name="_Toc22201651"/>
      <w:r w:rsidRPr="00960D7D">
        <w:rPr>
          <w:rStyle w:val="CharDivNo"/>
        </w:rPr>
        <w:lastRenderedPageBreak/>
        <w:t>Division</w:t>
      </w:r>
      <w:r w:rsidR="00960D7D" w:rsidRPr="00960D7D">
        <w:rPr>
          <w:rStyle w:val="CharDivNo"/>
        </w:rPr>
        <w:t> </w:t>
      </w:r>
      <w:r w:rsidRPr="00960D7D">
        <w:rPr>
          <w:rStyle w:val="CharDivNo"/>
        </w:rPr>
        <w:t>2</w:t>
      </w:r>
      <w:r w:rsidRPr="00960D7D">
        <w:t>—</w:t>
      </w:r>
      <w:r w:rsidRPr="00960D7D">
        <w:rPr>
          <w:rStyle w:val="CharDivText"/>
        </w:rPr>
        <w:t>Pending applications for renewal of low volume permits</w:t>
      </w:r>
      <w:bookmarkEnd w:id="50"/>
    </w:p>
    <w:p w:rsidR="00915629" w:rsidRPr="00960D7D" w:rsidRDefault="005E2C3C" w:rsidP="00915629">
      <w:pPr>
        <w:pStyle w:val="ActHead5"/>
      </w:pPr>
      <w:bookmarkStart w:id="51" w:name="_Toc22201652"/>
      <w:r w:rsidRPr="00960D7D">
        <w:rPr>
          <w:rStyle w:val="CharSectno"/>
        </w:rPr>
        <w:t>38</w:t>
      </w:r>
      <w:r w:rsidR="00915629" w:rsidRPr="00960D7D">
        <w:t xml:space="preserve">  Pending applications for renewal to be treated as variation applications under new law</w:t>
      </w:r>
      <w:bookmarkEnd w:id="51"/>
    </w:p>
    <w:p w:rsidR="00915629" w:rsidRPr="00960D7D" w:rsidRDefault="00915629" w:rsidP="00915629">
      <w:pPr>
        <w:pStyle w:val="subsection"/>
      </w:pPr>
      <w:r w:rsidRPr="00960D7D">
        <w:tab/>
        <w:t>(1)</w:t>
      </w:r>
      <w:r w:rsidRPr="00960D7D">
        <w:tab/>
        <w:t>This section applie</w:t>
      </w:r>
      <w:r w:rsidR="00586966" w:rsidRPr="00960D7D">
        <w:t>s in relation to an application</w:t>
      </w:r>
      <w:r w:rsidRPr="00960D7D">
        <w:t xml:space="preserve"> if:</w:t>
      </w:r>
    </w:p>
    <w:p w:rsidR="00915629" w:rsidRPr="00960D7D" w:rsidRDefault="00915629" w:rsidP="00915629">
      <w:pPr>
        <w:pStyle w:val="paragraph"/>
      </w:pPr>
      <w:r w:rsidRPr="00960D7D">
        <w:tab/>
        <w:t>(a)</w:t>
      </w:r>
      <w:r w:rsidRPr="00960D7D">
        <w:tab/>
        <w:t>the application is for renewal of a low volume permit relating to an industrial chemical under subsection</w:t>
      </w:r>
      <w:r w:rsidR="00960D7D" w:rsidRPr="00960D7D">
        <w:t> </w:t>
      </w:r>
      <w:r w:rsidRPr="00960D7D">
        <w:t>21R(1A) of the old law; and</w:t>
      </w:r>
    </w:p>
    <w:p w:rsidR="00915629" w:rsidRPr="00960D7D" w:rsidRDefault="00915629" w:rsidP="00915629">
      <w:pPr>
        <w:pStyle w:val="paragraph"/>
      </w:pPr>
      <w:r w:rsidRPr="00960D7D">
        <w:tab/>
        <w:t>(b)</w:t>
      </w:r>
      <w:r w:rsidRPr="00960D7D">
        <w:tab/>
        <w:t xml:space="preserve">the application is pending immediately before </w:t>
      </w:r>
      <w:r w:rsidR="00852A3B" w:rsidRPr="00960D7D">
        <w:t>1</w:t>
      </w:r>
      <w:r w:rsidR="00960D7D" w:rsidRPr="00960D7D">
        <w:t> </w:t>
      </w:r>
      <w:r w:rsidR="00852A3B" w:rsidRPr="00960D7D">
        <w:t>July 2020</w:t>
      </w:r>
      <w:r w:rsidRPr="00960D7D">
        <w:t>.</w:t>
      </w:r>
    </w:p>
    <w:p w:rsidR="00915629" w:rsidRPr="00960D7D" w:rsidRDefault="00915629" w:rsidP="00915629">
      <w:pPr>
        <w:pStyle w:val="subsection"/>
      </w:pPr>
      <w:r w:rsidRPr="00960D7D">
        <w:tab/>
        <w:t>(2)</w:t>
      </w:r>
      <w:r w:rsidRPr="00960D7D">
        <w:tab/>
        <w:t>For the purposes of the new law:</w:t>
      </w:r>
    </w:p>
    <w:p w:rsidR="00915629" w:rsidRPr="00960D7D" w:rsidRDefault="00915629" w:rsidP="00915629">
      <w:pPr>
        <w:pStyle w:val="paragraph"/>
      </w:pPr>
      <w:r w:rsidRPr="00960D7D">
        <w:tab/>
        <w:t>(a)</w:t>
      </w:r>
      <w:r w:rsidRPr="00960D7D">
        <w:tab/>
        <w:t>the period for which the assessment certificate is in force under paragraph</w:t>
      </w:r>
      <w:r w:rsidR="00960D7D" w:rsidRPr="00960D7D">
        <w:t> </w:t>
      </w:r>
      <w:r w:rsidRPr="00960D7D">
        <w:t xml:space="preserve">19(2)(f) of </w:t>
      </w:r>
      <w:r w:rsidR="00586966" w:rsidRPr="00960D7D">
        <w:t>Schedule</w:t>
      </w:r>
      <w:r w:rsidR="00960D7D" w:rsidRPr="00960D7D">
        <w:t> </w:t>
      </w:r>
      <w:r w:rsidR="00586966" w:rsidRPr="00960D7D">
        <w:t xml:space="preserve">2 to </w:t>
      </w:r>
      <w:r w:rsidRPr="00960D7D">
        <w:t xml:space="preserve">the transitional Act </w:t>
      </w:r>
      <w:r w:rsidR="00755D56" w:rsidRPr="00960D7D">
        <w:t>(as modified by section</w:t>
      </w:r>
      <w:r w:rsidR="00960D7D" w:rsidRPr="00960D7D">
        <w:t> </w:t>
      </w:r>
      <w:r w:rsidR="005E2C3C" w:rsidRPr="00960D7D">
        <w:t>40</w:t>
      </w:r>
      <w:r w:rsidR="00755D56" w:rsidRPr="00960D7D">
        <w:t xml:space="preserve"> of this instrument) </w:t>
      </w:r>
      <w:r w:rsidRPr="00960D7D">
        <w:t>is taken to be a term of the assessment certificate; and</w:t>
      </w:r>
    </w:p>
    <w:p w:rsidR="00915629" w:rsidRPr="00960D7D" w:rsidRDefault="00915629" w:rsidP="00915629">
      <w:pPr>
        <w:pStyle w:val="paragraph"/>
      </w:pPr>
      <w:r w:rsidRPr="00960D7D">
        <w:tab/>
        <w:t>(b)</w:t>
      </w:r>
      <w:r w:rsidRPr="00960D7D">
        <w:tab/>
        <w:t xml:space="preserve">the application has effect, on and after </w:t>
      </w:r>
      <w:r w:rsidR="00852A3B" w:rsidRPr="00960D7D">
        <w:t>1</w:t>
      </w:r>
      <w:r w:rsidR="00960D7D" w:rsidRPr="00960D7D">
        <w:t> </w:t>
      </w:r>
      <w:r w:rsidR="00852A3B" w:rsidRPr="00960D7D">
        <w:t>July 2020</w:t>
      </w:r>
      <w:r w:rsidRPr="00960D7D">
        <w:t xml:space="preserve">, as if it were an application to vary that term of </w:t>
      </w:r>
      <w:r w:rsidR="00C27B68" w:rsidRPr="00960D7D">
        <w:t>the</w:t>
      </w:r>
      <w:r w:rsidRPr="00960D7D">
        <w:t xml:space="preserve"> assessment certificate under section</w:t>
      </w:r>
      <w:r w:rsidR="00960D7D" w:rsidRPr="00960D7D">
        <w:t> </w:t>
      </w:r>
      <w:r w:rsidRPr="00960D7D">
        <w:t>43 of the new law; and</w:t>
      </w:r>
    </w:p>
    <w:p w:rsidR="00915629" w:rsidRPr="00960D7D" w:rsidRDefault="00915629" w:rsidP="00915629">
      <w:pPr>
        <w:pStyle w:val="paragraph"/>
      </w:pPr>
      <w:r w:rsidRPr="00960D7D">
        <w:tab/>
        <w:t>(c)</w:t>
      </w:r>
      <w:r w:rsidRPr="00960D7D">
        <w:tab/>
        <w:t>section</w:t>
      </w:r>
      <w:r w:rsidR="00960D7D" w:rsidRPr="00960D7D">
        <w:t> </w:t>
      </w:r>
      <w:r w:rsidRPr="00960D7D">
        <w:t>44 of the new law applies in relation to the application as if:</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 xml:space="preserve">that section included a requirement that before deciding to vary the term of the assessment certificate the Executive Director must be satisfied in accordance with </w:t>
      </w:r>
      <w:r w:rsidR="00960D7D" w:rsidRPr="00960D7D">
        <w:t>subsection (</w:t>
      </w:r>
      <w:r w:rsidRPr="00960D7D">
        <w:t>3) of this section; and</w:t>
      </w:r>
    </w:p>
    <w:p w:rsidR="00915629" w:rsidRPr="00960D7D" w:rsidRDefault="00915629" w:rsidP="00915629">
      <w:pPr>
        <w:pStyle w:val="paragraphsub"/>
      </w:pPr>
      <w:r w:rsidRPr="00960D7D">
        <w:tab/>
        <w:t>(ii)</w:t>
      </w:r>
      <w:r w:rsidRPr="00960D7D">
        <w:tab/>
        <w:t>the reference in paragraph</w:t>
      </w:r>
      <w:r w:rsidR="00960D7D" w:rsidRPr="00960D7D">
        <w:t> </w:t>
      </w:r>
      <w:r w:rsidRPr="00960D7D">
        <w:t>44(2)(a) to 70 working days were instead a reference to 20 working days; and</w:t>
      </w:r>
    </w:p>
    <w:p w:rsidR="00915629" w:rsidRPr="00960D7D" w:rsidRDefault="00915629" w:rsidP="00915629">
      <w:pPr>
        <w:pStyle w:val="paragraphsub"/>
      </w:pPr>
      <w:r w:rsidRPr="00960D7D">
        <w:tab/>
        <w:t>(iii)</w:t>
      </w:r>
      <w:r w:rsidRPr="00960D7D">
        <w:tab/>
        <w:t>paragraphs 44(3)(c)</w:t>
      </w:r>
      <w:r w:rsidR="00710302" w:rsidRPr="00960D7D">
        <w:t>,</w:t>
      </w:r>
      <w:r w:rsidRPr="00960D7D">
        <w:t xml:space="preserve"> (d) </w:t>
      </w:r>
      <w:r w:rsidR="004870C9" w:rsidRPr="00960D7D">
        <w:t>and (e</w:t>
      </w:r>
      <w:r w:rsidR="00710302" w:rsidRPr="00960D7D">
        <w:t xml:space="preserve">) </w:t>
      </w:r>
      <w:r w:rsidRPr="00960D7D">
        <w:t>did not apply; and</w:t>
      </w:r>
    </w:p>
    <w:p w:rsidR="00915629" w:rsidRPr="00960D7D" w:rsidRDefault="00915629" w:rsidP="00915629">
      <w:pPr>
        <w:pStyle w:val="paragraph"/>
      </w:pPr>
      <w:r w:rsidRPr="00960D7D">
        <w:tab/>
        <w:t>(d)</w:t>
      </w:r>
      <w:r w:rsidRPr="00960D7D">
        <w:tab/>
        <w:t>sections</w:t>
      </w:r>
      <w:r w:rsidR="00960D7D" w:rsidRPr="00960D7D">
        <w:t> </w:t>
      </w:r>
      <w:r w:rsidRPr="00960D7D">
        <w:t>46</w:t>
      </w:r>
      <w:r w:rsidR="00710302" w:rsidRPr="00960D7D">
        <w:t>,</w:t>
      </w:r>
      <w:r w:rsidRPr="00960D7D">
        <w:t xml:space="preserve"> 47 </w:t>
      </w:r>
      <w:r w:rsidR="00710302" w:rsidRPr="00960D7D">
        <w:t xml:space="preserve">and 48 </w:t>
      </w:r>
      <w:r w:rsidRPr="00960D7D">
        <w:t>of the new law do not apply in relation to the application; and</w:t>
      </w:r>
    </w:p>
    <w:p w:rsidR="00915629" w:rsidRPr="00960D7D" w:rsidRDefault="00915629" w:rsidP="00915629">
      <w:pPr>
        <w:pStyle w:val="paragraph"/>
      </w:pPr>
      <w:r w:rsidRPr="00960D7D">
        <w:tab/>
        <w:t>(e)</w:t>
      </w:r>
      <w:r w:rsidRPr="00960D7D">
        <w:tab/>
        <w:t>section</w:t>
      </w:r>
      <w:r w:rsidR="00960D7D" w:rsidRPr="00960D7D">
        <w:t> </w:t>
      </w:r>
      <w:r w:rsidRPr="00960D7D">
        <w:t xml:space="preserve">49 of the new law applies as if that section included a requirement that the term of the assessment certificate as varied must not </w:t>
      </w:r>
      <w:r w:rsidR="00755D56" w:rsidRPr="00960D7D">
        <w:t>provide that the period for which the assessment certificate is in force is more than</w:t>
      </w:r>
      <w:r w:rsidRPr="00960D7D">
        <w:t xml:space="preserve"> 3 years from the day written notice of the decision is given; and</w:t>
      </w:r>
    </w:p>
    <w:p w:rsidR="00915629" w:rsidRPr="00960D7D" w:rsidRDefault="00915629" w:rsidP="00915629">
      <w:pPr>
        <w:pStyle w:val="paragraph"/>
      </w:pPr>
      <w:r w:rsidRPr="00960D7D">
        <w:tab/>
        <w:t>(f)</w:t>
      </w:r>
      <w:r w:rsidRPr="00960D7D">
        <w:tab/>
        <w:t>subsection</w:t>
      </w:r>
      <w:r w:rsidR="00960D7D" w:rsidRPr="00960D7D">
        <w:t> </w:t>
      </w:r>
      <w:r w:rsidRPr="00960D7D">
        <w:t>49(4) of the new law applies in relation to the application as if that subsection were limited to a requirement to give written notice of the decision; and</w:t>
      </w:r>
    </w:p>
    <w:p w:rsidR="00915629" w:rsidRPr="00960D7D" w:rsidRDefault="00915629" w:rsidP="00915629">
      <w:pPr>
        <w:pStyle w:val="paragraph"/>
      </w:pPr>
      <w:r w:rsidRPr="00960D7D">
        <w:tab/>
        <w:t>(g)</w:t>
      </w:r>
      <w:r w:rsidRPr="00960D7D">
        <w:tab/>
        <w:t>if a decision is not made on the application before the end of the remaining period for which the low volume permit would have been in force under section</w:t>
      </w:r>
      <w:r w:rsidR="00960D7D" w:rsidRPr="00960D7D">
        <w:t> </w:t>
      </w:r>
      <w:r w:rsidRPr="00960D7D">
        <w:t>21V of the old law—the period for which the assessment certificate is in force under the new law is taken to continue until a decision is made on the application.</w:t>
      </w:r>
    </w:p>
    <w:p w:rsidR="00A40CB2" w:rsidRPr="00960D7D" w:rsidRDefault="00A40CB2" w:rsidP="00A40CB2">
      <w:pPr>
        <w:pStyle w:val="notetext"/>
      </w:pPr>
      <w:r w:rsidRPr="00960D7D">
        <w:t>Note 1:</w:t>
      </w:r>
      <w:r w:rsidRPr="00960D7D">
        <w:tab/>
        <w:t>For circumstances affecting the calculation of the consideration period, see section</w:t>
      </w:r>
      <w:r w:rsidR="00960D7D" w:rsidRPr="00960D7D">
        <w:t> </w:t>
      </w:r>
      <w:r w:rsidR="005E2C3C" w:rsidRPr="00960D7D">
        <w:t>83</w:t>
      </w:r>
      <w:r w:rsidRPr="00960D7D">
        <w:t xml:space="preserve"> of this instrument, and section</w:t>
      </w:r>
      <w:r w:rsidR="00960D7D" w:rsidRPr="00960D7D">
        <w:t> </w:t>
      </w:r>
      <w:r w:rsidRPr="00960D7D">
        <w:t>169 of the new law.</w:t>
      </w:r>
    </w:p>
    <w:p w:rsidR="00915629" w:rsidRPr="00960D7D" w:rsidRDefault="00915629" w:rsidP="00915629">
      <w:pPr>
        <w:pStyle w:val="notetext"/>
      </w:pPr>
      <w:r w:rsidRPr="00960D7D">
        <w:t>Note 2:</w:t>
      </w:r>
      <w:r w:rsidRPr="00960D7D">
        <w:tab/>
        <w:t xml:space="preserve">Low volume permits that were in force under the old law immediately before </w:t>
      </w:r>
      <w:r w:rsidR="00852A3B" w:rsidRPr="00960D7D">
        <w:t>1</w:t>
      </w:r>
      <w:r w:rsidR="00960D7D" w:rsidRPr="00960D7D">
        <w:t> </w:t>
      </w:r>
      <w:r w:rsidR="00852A3B" w:rsidRPr="00960D7D">
        <w:t>July 2020</w:t>
      </w:r>
      <w:r w:rsidRPr="00960D7D">
        <w:t xml:space="preserve"> are taken to be time</w:t>
      </w:r>
      <w:r w:rsidR="00960D7D">
        <w:noBreakHyphen/>
      </w:r>
      <w:r w:rsidRPr="00960D7D">
        <w:t>limited assessment certificates under the new law: see item</w:t>
      </w:r>
      <w:r w:rsidR="00960D7D" w:rsidRPr="00960D7D">
        <w:t> </w:t>
      </w:r>
      <w:r w:rsidRPr="00960D7D">
        <w:t>19 of Schedule</w:t>
      </w:r>
      <w:r w:rsidR="00960D7D" w:rsidRPr="00960D7D">
        <w:t> </w:t>
      </w:r>
      <w:r w:rsidRPr="00960D7D">
        <w:t>2 to the transitional Act.</w:t>
      </w:r>
    </w:p>
    <w:p w:rsidR="00915629" w:rsidRPr="00960D7D" w:rsidRDefault="00915629" w:rsidP="00915629">
      <w:pPr>
        <w:pStyle w:val="subsection"/>
      </w:pPr>
      <w:r w:rsidRPr="00960D7D">
        <w:tab/>
        <w:t>(3)</w:t>
      </w:r>
      <w:r w:rsidRPr="00960D7D">
        <w:tab/>
        <w:t xml:space="preserve">For the purposes of </w:t>
      </w:r>
      <w:r w:rsidR="00960D7D" w:rsidRPr="00960D7D">
        <w:t>subparagraph (</w:t>
      </w:r>
      <w:r w:rsidRPr="00960D7D">
        <w:t>2)(c)(</w:t>
      </w:r>
      <w:proofErr w:type="spellStart"/>
      <w:r w:rsidRPr="00960D7D">
        <w:t>i</w:t>
      </w:r>
      <w:proofErr w:type="spellEnd"/>
      <w:r w:rsidRPr="00960D7D">
        <w:t>), the Executive Director must be satisfied of the following:</w:t>
      </w:r>
    </w:p>
    <w:p w:rsidR="00915629" w:rsidRPr="00960D7D" w:rsidRDefault="00915629" w:rsidP="00915629">
      <w:pPr>
        <w:pStyle w:val="paragraph"/>
      </w:pPr>
      <w:r w:rsidRPr="00960D7D">
        <w:tab/>
        <w:t>(a)</w:t>
      </w:r>
      <w:r w:rsidRPr="00960D7D">
        <w:tab/>
        <w:t>that the function or use of the industrial chemical:</w:t>
      </w:r>
    </w:p>
    <w:p w:rsidR="00915629" w:rsidRPr="00960D7D" w:rsidRDefault="00915629" w:rsidP="00915629">
      <w:pPr>
        <w:pStyle w:val="paragraphsub"/>
      </w:pPr>
      <w:r w:rsidRPr="00960D7D">
        <w:lastRenderedPageBreak/>
        <w:tab/>
        <w:t>(</w:t>
      </w:r>
      <w:proofErr w:type="spellStart"/>
      <w:r w:rsidRPr="00960D7D">
        <w:t>i</w:t>
      </w:r>
      <w:proofErr w:type="spellEnd"/>
      <w:r w:rsidRPr="00960D7D">
        <w:t>)</w:t>
      </w:r>
      <w:r w:rsidRPr="00960D7D">
        <w:tab/>
        <w:t>has not changed significantly since the low volume permit was granted; and</w:t>
      </w:r>
    </w:p>
    <w:p w:rsidR="00915629" w:rsidRPr="00960D7D" w:rsidRDefault="00915629" w:rsidP="00915629">
      <w:pPr>
        <w:pStyle w:val="paragraphsub"/>
      </w:pPr>
      <w:r w:rsidRPr="00960D7D">
        <w:tab/>
        <w:t>(ii)</w:t>
      </w:r>
      <w:r w:rsidRPr="00960D7D">
        <w:tab/>
        <w:t>is not likely to change significantly if the low volume permit is renewed;</w:t>
      </w:r>
    </w:p>
    <w:p w:rsidR="00915629" w:rsidRPr="00960D7D" w:rsidRDefault="00915629" w:rsidP="00915629">
      <w:pPr>
        <w:pStyle w:val="paragraph"/>
      </w:pPr>
      <w:r w:rsidRPr="00960D7D">
        <w:tab/>
        <w:t>(b)</w:t>
      </w:r>
      <w:r w:rsidRPr="00960D7D">
        <w:tab/>
        <w:t>that the volume of the industrial chemical being introduced by the applicant:</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has not significantly increased since the low volume permit was granted; and</w:t>
      </w:r>
    </w:p>
    <w:p w:rsidR="00915629" w:rsidRPr="00960D7D" w:rsidRDefault="00915629" w:rsidP="00915629">
      <w:pPr>
        <w:pStyle w:val="paragraphsub"/>
      </w:pPr>
      <w:r w:rsidRPr="00960D7D">
        <w:tab/>
        <w:t>(ii)</w:t>
      </w:r>
      <w:r w:rsidRPr="00960D7D">
        <w:tab/>
        <w:t>is not likely to significantly increase if the low volume permit is renewed;</w:t>
      </w:r>
    </w:p>
    <w:p w:rsidR="00915629" w:rsidRPr="00960D7D" w:rsidRDefault="00915629" w:rsidP="00915629">
      <w:pPr>
        <w:pStyle w:val="paragraph"/>
      </w:pPr>
      <w:r w:rsidRPr="00960D7D">
        <w:tab/>
        <w:t>(c)</w:t>
      </w:r>
      <w:r w:rsidRPr="00960D7D">
        <w:tab/>
        <w:t>if the low volume permit is for an industrial chemical that is manufactured in Australia by the applicant—that the method of manufacture of the industrial chemical employed by the applicant:</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has not changed since the low volume permit was granted in a way that may result in an increased risk to occupational health and safety, public health or the environment; and</w:t>
      </w:r>
    </w:p>
    <w:p w:rsidR="00915629" w:rsidRPr="00960D7D" w:rsidRDefault="00915629" w:rsidP="00915629">
      <w:pPr>
        <w:pStyle w:val="paragraphsub"/>
      </w:pPr>
      <w:r w:rsidRPr="00960D7D">
        <w:tab/>
        <w:t>(ii)</w:t>
      </w:r>
      <w:r w:rsidRPr="00960D7D">
        <w:tab/>
        <w:t>is not likely to change if the low volume permit is renewed;</w:t>
      </w:r>
    </w:p>
    <w:p w:rsidR="00915629" w:rsidRPr="00960D7D" w:rsidRDefault="00915629" w:rsidP="00915629">
      <w:pPr>
        <w:pStyle w:val="paragraph"/>
      </w:pPr>
      <w:r w:rsidRPr="00960D7D">
        <w:tab/>
        <w:t>(d)</w:t>
      </w:r>
      <w:r w:rsidRPr="00960D7D">
        <w:tab/>
        <w:t>if the low volume permit is for an industrial chemical that was not manufactured, or proposed to be manufactured in Australia at the time the permit was granted, by the applicant—that the industrial chemical has not been manufactured by the applicant in Australia since the low volume permit was granted;</w:t>
      </w:r>
    </w:p>
    <w:p w:rsidR="00915629" w:rsidRPr="00960D7D" w:rsidRDefault="00915629" w:rsidP="00915629">
      <w:pPr>
        <w:pStyle w:val="paragraph"/>
      </w:pPr>
      <w:r w:rsidRPr="00960D7D">
        <w:tab/>
        <w:t>(e)</w:t>
      </w:r>
      <w:r w:rsidRPr="00960D7D">
        <w:tab/>
      </w:r>
      <w:r w:rsidR="00BA5291" w:rsidRPr="00960D7D">
        <w:t xml:space="preserve">that </w:t>
      </w:r>
      <w:r w:rsidRPr="00960D7D">
        <w:t>no additional information has become available to the applicant as to any adverse effects of the industrial chemical on occupational health and safety, public health or the environment.</w:t>
      </w:r>
    </w:p>
    <w:p w:rsidR="00915629" w:rsidRPr="00960D7D" w:rsidRDefault="00915629" w:rsidP="00915629">
      <w:pPr>
        <w:pStyle w:val="ActHead3"/>
        <w:pageBreakBefore/>
      </w:pPr>
      <w:bookmarkStart w:id="52" w:name="_Toc22201653"/>
      <w:r w:rsidRPr="00960D7D">
        <w:rPr>
          <w:rStyle w:val="CharDivNo"/>
        </w:rPr>
        <w:lastRenderedPageBreak/>
        <w:t>Division</w:t>
      </w:r>
      <w:r w:rsidR="00960D7D" w:rsidRPr="00960D7D">
        <w:rPr>
          <w:rStyle w:val="CharDivNo"/>
        </w:rPr>
        <w:t> </w:t>
      </w:r>
      <w:r w:rsidRPr="00960D7D">
        <w:rPr>
          <w:rStyle w:val="CharDivNo"/>
        </w:rPr>
        <w:t>3</w:t>
      </w:r>
      <w:r w:rsidRPr="00960D7D">
        <w:t>—</w:t>
      </w:r>
      <w:r w:rsidRPr="00960D7D">
        <w:rPr>
          <w:rStyle w:val="CharDivText"/>
        </w:rPr>
        <w:t>Transitioned low volume permits</w:t>
      </w:r>
      <w:bookmarkEnd w:id="52"/>
    </w:p>
    <w:p w:rsidR="00497271" w:rsidRPr="00960D7D" w:rsidRDefault="005E2C3C" w:rsidP="00497271">
      <w:pPr>
        <w:pStyle w:val="ActHead5"/>
      </w:pPr>
      <w:bookmarkStart w:id="53" w:name="_Toc22201654"/>
      <w:r w:rsidRPr="00960D7D">
        <w:rPr>
          <w:rStyle w:val="CharSectno"/>
        </w:rPr>
        <w:t>39</w:t>
      </w:r>
      <w:r w:rsidR="00497271" w:rsidRPr="00960D7D">
        <w:t xml:space="preserve">  Application of Division</w:t>
      </w:r>
      <w:bookmarkEnd w:id="53"/>
    </w:p>
    <w:p w:rsidR="00497271" w:rsidRPr="00960D7D" w:rsidRDefault="00497271" w:rsidP="00497271">
      <w:pPr>
        <w:pStyle w:val="subsection"/>
      </w:pPr>
      <w:r w:rsidRPr="00960D7D">
        <w:tab/>
      </w:r>
      <w:r w:rsidRPr="00960D7D">
        <w:tab/>
        <w:t xml:space="preserve">For the purposes of </w:t>
      </w:r>
      <w:proofErr w:type="spellStart"/>
      <w:r w:rsidRPr="00960D7D">
        <w:t>subitems</w:t>
      </w:r>
      <w:proofErr w:type="spellEnd"/>
      <w:r w:rsidR="00960D7D" w:rsidRPr="00960D7D">
        <w:t> </w:t>
      </w:r>
      <w:r w:rsidRPr="00960D7D">
        <w:t>19(2) and 21(2) of Schedule</w:t>
      </w:r>
      <w:r w:rsidR="00960D7D" w:rsidRPr="00960D7D">
        <w:t> </w:t>
      </w:r>
      <w:r w:rsidRPr="00960D7D">
        <w:t>2 to the transitional Act, this Division prescribes modifications of the new law in relation to an assessment certificate for an industrial chemical that:</w:t>
      </w:r>
    </w:p>
    <w:p w:rsidR="00497271" w:rsidRPr="00960D7D" w:rsidRDefault="00497271" w:rsidP="00497271">
      <w:pPr>
        <w:pStyle w:val="paragraph"/>
      </w:pPr>
      <w:r w:rsidRPr="00960D7D">
        <w:tab/>
        <w:t>(a)</w:t>
      </w:r>
      <w:r w:rsidRPr="00960D7D">
        <w:tab/>
        <w:t>is taken to have been issued under the new law in accordance with item</w:t>
      </w:r>
      <w:r w:rsidR="00960D7D" w:rsidRPr="00960D7D">
        <w:t> </w:t>
      </w:r>
      <w:r w:rsidRPr="00960D7D">
        <w:t>19 of that Schedule; or</w:t>
      </w:r>
    </w:p>
    <w:p w:rsidR="00497271" w:rsidRPr="00960D7D" w:rsidRDefault="00497271" w:rsidP="00497271">
      <w:pPr>
        <w:pStyle w:val="paragraph"/>
      </w:pPr>
      <w:r w:rsidRPr="00960D7D">
        <w:tab/>
        <w:t>(b)</w:t>
      </w:r>
      <w:r w:rsidRPr="00960D7D">
        <w:tab/>
        <w:t>is issued under the new law in accordance with item</w:t>
      </w:r>
      <w:r w:rsidR="00960D7D" w:rsidRPr="00960D7D">
        <w:t> </w:t>
      </w:r>
      <w:r w:rsidRPr="00960D7D">
        <w:t>21 of that Schedule.</w:t>
      </w:r>
    </w:p>
    <w:p w:rsidR="00DC4CFE" w:rsidRPr="00960D7D" w:rsidRDefault="005E2C3C" w:rsidP="00DC4CFE">
      <w:pPr>
        <w:pStyle w:val="ActHead5"/>
      </w:pPr>
      <w:bookmarkStart w:id="54" w:name="_Toc22201655"/>
      <w:r w:rsidRPr="00960D7D">
        <w:rPr>
          <w:rStyle w:val="CharSectno"/>
        </w:rPr>
        <w:t>40</w:t>
      </w:r>
      <w:r w:rsidR="00DC4CFE" w:rsidRPr="00960D7D">
        <w:t xml:space="preserve">  </w:t>
      </w:r>
      <w:r w:rsidR="004D1424" w:rsidRPr="00960D7D">
        <w:t>Modification of p</w:t>
      </w:r>
      <w:r w:rsidR="001A2D33" w:rsidRPr="00960D7D">
        <w:t>eriod for which transitioned low volume permits are taken to be in force</w:t>
      </w:r>
      <w:bookmarkEnd w:id="54"/>
    </w:p>
    <w:p w:rsidR="00DC4CFE" w:rsidRPr="00960D7D" w:rsidRDefault="00DC4CFE" w:rsidP="00DC4CFE">
      <w:pPr>
        <w:pStyle w:val="subsection"/>
      </w:pPr>
      <w:r w:rsidRPr="00960D7D">
        <w:tab/>
      </w:r>
      <w:r w:rsidRPr="00960D7D">
        <w:tab/>
      </w:r>
      <w:r w:rsidR="0089095B" w:rsidRPr="00960D7D">
        <w:t>Item</w:t>
      </w:r>
      <w:r w:rsidR="00960D7D" w:rsidRPr="00960D7D">
        <w:t> </w:t>
      </w:r>
      <w:r w:rsidRPr="00960D7D">
        <w:t>19 of Schedule</w:t>
      </w:r>
      <w:r w:rsidR="00960D7D" w:rsidRPr="00960D7D">
        <w:t> </w:t>
      </w:r>
      <w:r w:rsidRPr="00960D7D">
        <w:t xml:space="preserve">2 to the transitional Act applies as if </w:t>
      </w:r>
      <w:r w:rsidR="00960D7D" w:rsidRPr="00960D7D">
        <w:t>paragraph (</w:t>
      </w:r>
      <w:r w:rsidR="0089095B" w:rsidRPr="00960D7D">
        <w:t xml:space="preserve">2)(f) of that item </w:t>
      </w:r>
      <w:r w:rsidRPr="00960D7D">
        <w:t>were replaced with the following</w:t>
      </w:r>
      <w:r w:rsidR="0089095B" w:rsidRPr="00960D7D">
        <w:t xml:space="preserve"> paragraph</w:t>
      </w:r>
      <w:r w:rsidRPr="00960D7D">
        <w:t>:</w:t>
      </w:r>
    </w:p>
    <w:p w:rsidR="00DC4CFE" w:rsidRPr="00960D7D" w:rsidRDefault="00DC4CFE" w:rsidP="00DC4CFE">
      <w:pPr>
        <w:pStyle w:val="paragraph"/>
      </w:pPr>
      <w:r w:rsidRPr="00960D7D">
        <w:tab/>
      </w:r>
      <w:r w:rsidR="0086746F" w:rsidRPr="00960D7D">
        <w:t>“</w:t>
      </w:r>
      <w:r w:rsidRPr="00960D7D">
        <w:t>(f)</w:t>
      </w:r>
      <w:r w:rsidRPr="00960D7D">
        <w:tab/>
        <w:t>section</w:t>
      </w:r>
      <w:r w:rsidR="00960D7D" w:rsidRPr="00960D7D">
        <w:t> </w:t>
      </w:r>
      <w:r w:rsidRPr="00960D7D">
        <w:t>39 of the new law applies in relation to the assessment certificate as if that section expressly limited the period for which the assessment certificate is in force to</w:t>
      </w:r>
      <w:r w:rsidR="00D401CA" w:rsidRPr="00960D7D">
        <w:t xml:space="preserve"> the period beginning on </w:t>
      </w:r>
      <w:r w:rsidR="00852A3B" w:rsidRPr="00960D7D">
        <w:t>1</w:t>
      </w:r>
      <w:r w:rsidR="00960D7D" w:rsidRPr="00960D7D">
        <w:t> </w:t>
      </w:r>
      <w:r w:rsidR="00852A3B" w:rsidRPr="00960D7D">
        <w:t>July 2020</w:t>
      </w:r>
      <w:r w:rsidR="00D401CA" w:rsidRPr="00960D7D">
        <w:t xml:space="preserve"> and ending on</w:t>
      </w:r>
      <w:r w:rsidR="006B364D" w:rsidRPr="00960D7D">
        <w:t xml:space="preserve"> the earliest of the following</w:t>
      </w:r>
      <w:r w:rsidRPr="00960D7D">
        <w:t>:</w:t>
      </w:r>
    </w:p>
    <w:p w:rsidR="00DC4CFE" w:rsidRPr="00960D7D" w:rsidRDefault="00DC4CFE" w:rsidP="00DC4CFE">
      <w:pPr>
        <w:pStyle w:val="paragraphsub"/>
      </w:pPr>
      <w:r w:rsidRPr="00960D7D">
        <w:tab/>
        <w:t>(</w:t>
      </w:r>
      <w:proofErr w:type="spellStart"/>
      <w:r w:rsidRPr="00960D7D">
        <w:t>i</w:t>
      </w:r>
      <w:proofErr w:type="spellEnd"/>
      <w:r w:rsidRPr="00960D7D">
        <w:t>)</w:t>
      </w:r>
      <w:r w:rsidRPr="00960D7D">
        <w:tab/>
        <w:t>if the remaining period for which the permit would have been in force under section</w:t>
      </w:r>
      <w:r w:rsidR="00960D7D" w:rsidRPr="00960D7D">
        <w:t> </w:t>
      </w:r>
      <w:r w:rsidRPr="00960D7D">
        <w:t xml:space="preserve">21V of the old law would have ended </w:t>
      </w:r>
      <w:r w:rsidR="001A2D33" w:rsidRPr="00960D7D">
        <w:t xml:space="preserve">on or </w:t>
      </w:r>
      <w:r w:rsidRPr="00960D7D">
        <w:t>before</w:t>
      </w:r>
      <w:r w:rsidR="001A2D33" w:rsidRPr="00960D7D">
        <w:t xml:space="preserve"> 30</w:t>
      </w:r>
      <w:r w:rsidR="00960D7D" w:rsidRPr="00960D7D">
        <w:t> </w:t>
      </w:r>
      <w:r w:rsidR="001A2D33" w:rsidRPr="00960D7D">
        <w:t>June 2022</w:t>
      </w:r>
      <w:r w:rsidRPr="00960D7D">
        <w:t>—</w:t>
      </w:r>
      <w:r w:rsidR="001A2D33" w:rsidRPr="00960D7D">
        <w:t>30</w:t>
      </w:r>
      <w:r w:rsidR="00960D7D" w:rsidRPr="00960D7D">
        <w:t> </w:t>
      </w:r>
      <w:r w:rsidR="001A2D33" w:rsidRPr="00960D7D">
        <w:t>June 2022</w:t>
      </w:r>
      <w:r w:rsidR="006B364D" w:rsidRPr="00960D7D">
        <w:t>;</w:t>
      </w:r>
    </w:p>
    <w:p w:rsidR="00DC4CFE" w:rsidRPr="00960D7D" w:rsidRDefault="00DC4CFE" w:rsidP="00DC4CFE">
      <w:pPr>
        <w:pStyle w:val="paragraphsub"/>
      </w:pPr>
      <w:r w:rsidRPr="00960D7D">
        <w:tab/>
        <w:t>(ii)</w:t>
      </w:r>
      <w:r w:rsidRPr="00960D7D">
        <w:tab/>
        <w:t xml:space="preserve">if the remaining period </w:t>
      </w:r>
      <w:r w:rsidR="001A2D33" w:rsidRPr="00960D7D">
        <w:t>for which the permit would have been in force under section</w:t>
      </w:r>
      <w:r w:rsidR="00960D7D" w:rsidRPr="00960D7D">
        <w:t> </w:t>
      </w:r>
      <w:r w:rsidR="001A2D33" w:rsidRPr="00960D7D">
        <w:t>21V of the old law would have ended after 30</w:t>
      </w:r>
      <w:r w:rsidR="00960D7D" w:rsidRPr="00960D7D">
        <w:t> </w:t>
      </w:r>
      <w:r w:rsidR="001A2D33" w:rsidRPr="00960D7D">
        <w:t xml:space="preserve">June 2022—the </w:t>
      </w:r>
      <w:r w:rsidR="00D401CA" w:rsidRPr="00960D7D">
        <w:t xml:space="preserve">day </w:t>
      </w:r>
      <w:r w:rsidR="001A2D33" w:rsidRPr="00960D7D">
        <w:t xml:space="preserve">the permit would have </w:t>
      </w:r>
      <w:r w:rsidR="00D401CA" w:rsidRPr="00960D7D">
        <w:t xml:space="preserve">ceased to </w:t>
      </w:r>
      <w:r w:rsidR="001A2D33" w:rsidRPr="00960D7D">
        <w:t>be in force under section</w:t>
      </w:r>
      <w:r w:rsidR="00960D7D" w:rsidRPr="00960D7D">
        <w:t> </w:t>
      </w:r>
      <w:r w:rsidR="001A2D33" w:rsidRPr="00960D7D">
        <w:t>21V</w:t>
      </w:r>
      <w:r w:rsidR="00D401CA" w:rsidRPr="00960D7D">
        <w:t xml:space="preserve"> of the old law</w:t>
      </w:r>
      <w:r w:rsidR="006B364D" w:rsidRPr="00960D7D">
        <w:t>;</w:t>
      </w:r>
    </w:p>
    <w:p w:rsidR="006B364D" w:rsidRPr="00960D7D" w:rsidRDefault="006B364D" w:rsidP="00DC4CFE">
      <w:pPr>
        <w:pStyle w:val="paragraphsub"/>
      </w:pPr>
      <w:r w:rsidRPr="00960D7D">
        <w:tab/>
        <w:t>(iii)</w:t>
      </w:r>
      <w:r w:rsidRPr="00960D7D">
        <w:tab/>
        <w:t>any of the other days mentioned in paragraphs 39(a) to (</w:t>
      </w:r>
      <w:r w:rsidR="000019B9" w:rsidRPr="00960D7D">
        <w:t>c</w:t>
      </w:r>
      <w:r w:rsidRPr="00960D7D">
        <w:t>) of the new law.”.</w:t>
      </w:r>
    </w:p>
    <w:p w:rsidR="00915629" w:rsidRPr="00960D7D" w:rsidRDefault="005E2C3C" w:rsidP="00915629">
      <w:pPr>
        <w:pStyle w:val="ActHead5"/>
      </w:pPr>
      <w:bookmarkStart w:id="55" w:name="_Toc22201656"/>
      <w:r w:rsidRPr="00960D7D">
        <w:rPr>
          <w:rStyle w:val="CharSectno"/>
        </w:rPr>
        <w:t>41</w:t>
      </w:r>
      <w:r w:rsidR="00915629" w:rsidRPr="00960D7D">
        <w:t xml:space="preserve">  Varying the assessment certificate</w:t>
      </w:r>
      <w:bookmarkEnd w:id="55"/>
    </w:p>
    <w:p w:rsidR="00915629" w:rsidRPr="00960D7D" w:rsidRDefault="00915629" w:rsidP="00915629">
      <w:pPr>
        <w:pStyle w:val="subsection"/>
      </w:pPr>
      <w:r w:rsidRPr="00960D7D">
        <w:tab/>
        <w:t>(1)</w:t>
      </w:r>
      <w:r w:rsidRPr="00960D7D">
        <w:tab/>
        <w:t>This section applies in relation to an application under section</w:t>
      </w:r>
      <w:r w:rsidR="00960D7D" w:rsidRPr="00960D7D">
        <w:t> </w:t>
      </w:r>
      <w:r w:rsidRPr="00960D7D">
        <w:t>43 of the new law to vary a term of the assessment certificate</w:t>
      </w:r>
      <w:r w:rsidR="006B364D" w:rsidRPr="00960D7D">
        <w:t xml:space="preserve"> </w:t>
      </w:r>
      <w:r w:rsidR="00B36634" w:rsidRPr="00960D7D">
        <w:t>(other than an application that is taken to have been made under section</w:t>
      </w:r>
      <w:r w:rsidR="00960D7D" w:rsidRPr="00960D7D">
        <w:t> </w:t>
      </w:r>
      <w:r w:rsidR="00B36634" w:rsidRPr="00960D7D">
        <w:t>43 of the new law in accordance with section</w:t>
      </w:r>
      <w:r w:rsidR="00960D7D" w:rsidRPr="00960D7D">
        <w:t> </w:t>
      </w:r>
      <w:r w:rsidR="005E2C3C" w:rsidRPr="00960D7D">
        <w:t>38</w:t>
      </w:r>
      <w:r w:rsidR="00B36634" w:rsidRPr="00960D7D">
        <w:t xml:space="preserve"> of this instrument)</w:t>
      </w:r>
      <w:r w:rsidRPr="00960D7D">
        <w:t>.</w:t>
      </w:r>
    </w:p>
    <w:p w:rsidR="00915629" w:rsidRPr="00960D7D" w:rsidRDefault="00915629" w:rsidP="00915629">
      <w:pPr>
        <w:pStyle w:val="subsection"/>
      </w:pPr>
      <w:r w:rsidRPr="00960D7D">
        <w:tab/>
        <w:t>(2)</w:t>
      </w:r>
      <w:r w:rsidRPr="00960D7D">
        <w:tab/>
        <w:t>Paragraph 44(2)(a) of the new law applies in relation to the application as if the reference in that paragraph to 70 working days were instead a reference to 20 working days.</w:t>
      </w:r>
    </w:p>
    <w:p w:rsidR="00A40CB2" w:rsidRPr="00960D7D" w:rsidRDefault="00A40CB2" w:rsidP="00A40CB2">
      <w:pPr>
        <w:pStyle w:val="notetext"/>
      </w:pPr>
      <w:r w:rsidRPr="00960D7D">
        <w:t>Note:</w:t>
      </w:r>
      <w:r w:rsidRPr="00960D7D">
        <w:tab/>
        <w:t>For circumstances affecting the calculation of the consideration period, see section</w:t>
      </w:r>
      <w:r w:rsidR="00960D7D" w:rsidRPr="00960D7D">
        <w:t> </w:t>
      </w:r>
      <w:r w:rsidR="005E2C3C" w:rsidRPr="00960D7D">
        <w:t>83</w:t>
      </w:r>
      <w:r w:rsidRPr="00960D7D">
        <w:t xml:space="preserve"> of this instrument, and section</w:t>
      </w:r>
      <w:r w:rsidR="00960D7D" w:rsidRPr="00960D7D">
        <w:t> </w:t>
      </w:r>
      <w:r w:rsidRPr="00960D7D">
        <w:t>169 of the new law.</w:t>
      </w:r>
    </w:p>
    <w:p w:rsidR="00915629" w:rsidRPr="00960D7D" w:rsidRDefault="00915629" w:rsidP="00915629">
      <w:pPr>
        <w:pStyle w:val="subsection"/>
      </w:pPr>
      <w:r w:rsidRPr="00960D7D">
        <w:tab/>
        <w:t>(3)</w:t>
      </w:r>
      <w:r w:rsidRPr="00960D7D">
        <w:tab/>
        <w:t>Paragraphs 44(3)(c)</w:t>
      </w:r>
      <w:r w:rsidR="00B94531" w:rsidRPr="00960D7D">
        <w:t>,</w:t>
      </w:r>
      <w:r w:rsidRPr="00960D7D">
        <w:t xml:space="preserve"> (d)</w:t>
      </w:r>
      <w:r w:rsidR="004870C9" w:rsidRPr="00960D7D">
        <w:t xml:space="preserve"> and (e</w:t>
      </w:r>
      <w:r w:rsidR="00B94531" w:rsidRPr="00960D7D">
        <w:t>)</w:t>
      </w:r>
      <w:r w:rsidRPr="00960D7D">
        <w:t>, and sections</w:t>
      </w:r>
      <w:r w:rsidR="00960D7D" w:rsidRPr="00960D7D">
        <w:t> </w:t>
      </w:r>
      <w:r w:rsidRPr="00960D7D">
        <w:t>46</w:t>
      </w:r>
      <w:r w:rsidR="00B94531" w:rsidRPr="00960D7D">
        <w:t>,</w:t>
      </w:r>
      <w:r w:rsidRPr="00960D7D">
        <w:t xml:space="preserve"> 47</w:t>
      </w:r>
      <w:r w:rsidR="00B94531" w:rsidRPr="00960D7D">
        <w:t xml:space="preserve"> and 48</w:t>
      </w:r>
      <w:r w:rsidRPr="00960D7D">
        <w:t>, of the new law do not apply in relation to the application.</w:t>
      </w:r>
    </w:p>
    <w:p w:rsidR="00915629" w:rsidRPr="00960D7D" w:rsidRDefault="00915629" w:rsidP="00915629">
      <w:pPr>
        <w:pStyle w:val="subsection"/>
      </w:pPr>
      <w:r w:rsidRPr="00960D7D">
        <w:tab/>
        <w:t>(4)</w:t>
      </w:r>
      <w:r w:rsidRPr="00960D7D">
        <w:tab/>
        <w:t>Section</w:t>
      </w:r>
      <w:r w:rsidR="00960D7D" w:rsidRPr="00960D7D">
        <w:t> </w:t>
      </w:r>
      <w:r w:rsidRPr="00960D7D">
        <w:t>49 of the new law applies in relation to the application as if:</w:t>
      </w:r>
    </w:p>
    <w:p w:rsidR="00915629" w:rsidRPr="00960D7D" w:rsidRDefault="00915629" w:rsidP="00915629">
      <w:pPr>
        <w:pStyle w:val="paragraph"/>
      </w:pPr>
      <w:r w:rsidRPr="00960D7D">
        <w:tab/>
        <w:t>(a)</w:t>
      </w:r>
      <w:r w:rsidRPr="00960D7D">
        <w:tab/>
        <w:t>subsection</w:t>
      </w:r>
      <w:r w:rsidR="00960D7D" w:rsidRPr="00960D7D">
        <w:t> </w:t>
      </w:r>
      <w:r w:rsidRPr="00960D7D">
        <w:t>49(4) were limited to a requirement to give written notice of the decision; and</w:t>
      </w:r>
    </w:p>
    <w:p w:rsidR="00915629" w:rsidRPr="00960D7D" w:rsidRDefault="00915629" w:rsidP="00915629">
      <w:pPr>
        <w:pStyle w:val="paragraph"/>
      </w:pPr>
      <w:r w:rsidRPr="00960D7D">
        <w:lastRenderedPageBreak/>
        <w:tab/>
        <w:t>(b)</w:t>
      </w:r>
      <w:r w:rsidRPr="00960D7D">
        <w:tab/>
      </w:r>
      <w:r w:rsidR="00705CBC" w:rsidRPr="00960D7D">
        <w:t>if the assessment certificate is issued under the new law in accordance with item</w:t>
      </w:r>
      <w:r w:rsidR="00960D7D" w:rsidRPr="00960D7D">
        <w:t> </w:t>
      </w:r>
      <w:r w:rsidR="00705CBC" w:rsidRPr="00960D7D">
        <w:t>21 of Schedule</w:t>
      </w:r>
      <w:r w:rsidR="00960D7D" w:rsidRPr="00960D7D">
        <w:t> </w:t>
      </w:r>
      <w:r w:rsidR="00705CBC" w:rsidRPr="00960D7D">
        <w:t>2 to the transitional Act</w:t>
      </w:r>
      <w:r w:rsidRPr="00960D7D">
        <w:t>—subsection</w:t>
      </w:r>
      <w:r w:rsidR="00960D7D" w:rsidRPr="00960D7D">
        <w:t> </w:t>
      </w:r>
      <w:r w:rsidRPr="00960D7D">
        <w:t>49(6) does not apply.</w:t>
      </w:r>
    </w:p>
    <w:p w:rsidR="00915629" w:rsidRPr="00960D7D" w:rsidRDefault="00915629" w:rsidP="00915629">
      <w:pPr>
        <w:pStyle w:val="notetext"/>
      </w:pPr>
      <w:r w:rsidRPr="00960D7D">
        <w:t>Note:</w:t>
      </w:r>
      <w:r w:rsidRPr="00960D7D">
        <w:tab/>
        <w:t>Subsection</w:t>
      </w:r>
      <w:r w:rsidR="00960D7D" w:rsidRPr="00960D7D">
        <w:t> </w:t>
      </w:r>
      <w:r w:rsidRPr="00960D7D">
        <w:t>49(6) of the new law also does not apply in relation to an assessment certificate that is taken to be issued under the new law in accordance with item</w:t>
      </w:r>
      <w:r w:rsidR="00960D7D" w:rsidRPr="00960D7D">
        <w:t> </w:t>
      </w:r>
      <w:r w:rsidRPr="00960D7D">
        <w:t>19 of Schedule</w:t>
      </w:r>
      <w:r w:rsidR="00960D7D" w:rsidRPr="00960D7D">
        <w:t> </w:t>
      </w:r>
      <w:r w:rsidRPr="00960D7D">
        <w:t>2 to the transitional Act: see item</w:t>
      </w:r>
      <w:r w:rsidR="00960D7D" w:rsidRPr="00960D7D">
        <w:t> </w:t>
      </w:r>
      <w:r w:rsidRPr="00960D7D">
        <w:t>20 of that Schedule.</w:t>
      </w:r>
    </w:p>
    <w:p w:rsidR="00915629" w:rsidRPr="00960D7D" w:rsidRDefault="005E2C3C" w:rsidP="00915629">
      <w:pPr>
        <w:pStyle w:val="ActHead5"/>
      </w:pPr>
      <w:bookmarkStart w:id="56" w:name="_Toc22201657"/>
      <w:r w:rsidRPr="00960D7D">
        <w:rPr>
          <w:rStyle w:val="CharSectno"/>
        </w:rPr>
        <w:t>42</w:t>
      </w:r>
      <w:r w:rsidR="00915629" w:rsidRPr="00960D7D">
        <w:t xml:space="preserve">  Variations on Executive Director</w:t>
      </w:r>
      <w:r w:rsidR="0086746F" w:rsidRPr="00960D7D">
        <w:t>’</w:t>
      </w:r>
      <w:r w:rsidR="00915629" w:rsidRPr="00960D7D">
        <w:t>s initiative</w:t>
      </w:r>
      <w:bookmarkEnd w:id="56"/>
    </w:p>
    <w:p w:rsidR="00915629" w:rsidRPr="00960D7D" w:rsidRDefault="00915629" w:rsidP="00915629">
      <w:pPr>
        <w:pStyle w:val="subsection"/>
      </w:pPr>
      <w:r w:rsidRPr="00960D7D">
        <w:tab/>
      </w:r>
      <w:r w:rsidRPr="00960D7D">
        <w:tab/>
        <w:t>Section</w:t>
      </w:r>
      <w:r w:rsidR="00960D7D" w:rsidRPr="00960D7D">
        <w:t> </w:t>
      </w:r>
      <w:r w:rsidRPr="00960D7D">
        <w:t>50 of the new law applies in relation to a variation by the Executive Director of a term of the assessment certificate as if:</w:t>
      </w:r>
    </w:p>
    <w:p w:rsidR="00915629" w:rsidRPr="00960D7D" w:rsidRDefault="00915629" w:rsidP="00915629">
      <w:pPr>
        <w:pStyle w:val="paragraph"/>
      </w:pPr>
      <w:r w:rsidRPr="00960D7D">
        <w:tab/>
        <w:t>(a)</w:t>
      </w:r>
      <w:r w:rsidRPr="00960D7D">
        <w:tab/>
        <w:t>paragraphs 50(1)(a), (b) and (c) do not apply; and</w:t>
      </w:r>
    </w:p>
    <w:p w:rsidR="00915629" w:rsidRPr="00960D7D" w:rsidRDefault="00915629" w:rsidP="00915629">
      <w:pPr>
        <w:pStyle w:val="paragraph"/>
      </w:pPr>
      <w:r w:rsidRPr="00960D7D">
        <w:tab/>
        <w:t>(b)</w:t>
      </w:r>
      <w:r w:rsidRPr="00960D7D">
        <w:tab/>
        <w:t>subsection</w:t>
      </w:r>
      <w:r w:rsidR="00960D7D" w:rsidRPr="00960D7D">
        <w:t> </w:t>
      </w:r>
      <w:r w:rsidRPr="00960D7D">
        <w:t>50(6) were limited to a requirement to give written notice of the decision; and</w:t>
      </w:r>
    </w:p>
    <w:p w:rsidR="00915629" w:rsidRPr="00960D7D" w:rsidRDefault="00915629" w:rsidP="00915629">
      <w:pPr>
        <w:pStyle w:val="paragraph"/>
      </w:pPr>
      <w:r w:rsidRPr="00960D7D">
        <w:tab/>
        <w:t>(c)</w:t>
      </w:r>
      <w:r w:rsidRPr="00960D7D">
        <w:tab/>
      </w:r>
      <w:r w:rsidR="00705CBC" w:rsidRPr="00960D7D">
        <w:t>if the assessment certificate is issued under the new law in accordance with item</w:t>
      </w:r>
      <w:r w:rsidR="00960D7D" w:rsidRPr="00960D7D">
        <w:t> </w:t>
      </w:r>
      <w:r w:rsidR="00705CBC" w:rsidRPr="00960D7D">
        <w:t>21 of Schedule</w:t>
      </w:r>
      <w:r w:rsidR="00960D7D" w:rsidRPr="00960D7D">
        <w:t> </w:t>
      </w:r>
      <w:r w:rsidR="00705CBC" w:rsidRPr="00960D7D">
        <w:t>2 to the transitional Act</w:t>
      </w:r>
      <w:r w:rsidRPr="00960D7D">
        <w:t>—subsection</w:t>
      </w:r>
      <w:r w:rsidR="00960D7D" w:rsidRPr="00960D7D">
        <w:t> </w:t>
      </w:r>
      <w:r w:rsidRPr="00960D7D">
        <w:t>50(8) does not apply.</w:t>
      </w:r>
    </w:p>
    <w:p w:rsidR="00915629" w:rsidRPr="00960D7D" w:rsidRDefault="00915629" w:rsidP="00915629">
      <w:pPr>
        <w:pStyle w:val="notetext"/>
      </w:pPr>
      <w:r w:rsidRPr="00960D7D">
        <w:t>Note:</w:t>
      </w:r>
      <w:r w:rsidRPr="00960D7D">
        <w:tab/>
        <w:t>Subsection</w:t>
      </w:r>
      <w:r w:rsidR="00960D7D" w:rsidRPr="00960D7D">
        <w:t> </w:t>
      </w:r>
      <w:r w:rsidRPr="00960D7D">
        <w:t>50(8) of the new law also does not apply in relation to an assessment certificate that is taken to be issued under the new law in accordance with item</w:t>
      </w:r>
      <w:r w:rsidR="00960D7D" w:rsidRPr="00960D7D">
        <w:t> </w:t>
      </w:r>
      <w:r w:rsidRPr="00960D7D">
        <w:t>19 of Schedule</w:t>
      </w:r>
      <w:r w:rsidR="00960D7D" w:rsidRPr="00960D7D">
        <w:t> </w:t>
      </w:r>
      <w:r w:rsidRPr="00960D7D">
        <w:t>2 to the transitional Act: see item</w:t>
      </w:r>
      <w:r w:rsidR="00960D7D" w:rsidRPr="00960D7D">
        <w:t> </w:t>
      </w:r>
      <w:r w:rsidRPr="00960D7D">
        <w:t>20 of that Schedule.</w:t>
      </w:r>
    </w:p>
    <w:p w:rsidR="00915629" w:rsidRPr="00960D7D" w:rsidRDefault="005E2C3C" w:rsidP="00915629">
      <w:pPr>
        <w:pStyle w:val="ActHead5"/>
      </w:pPr>
      <w:bookmarkStart w:id="57" w:name="_Toc22201658"/>
      <w:r w:rsidRPr="00960D7D">
        <w:rPr>
          <w:rStyle w:val="CharSectno"/>
        </w:rPr>
        <w:t>43</w:t>
      </w:r>
      <w:r w:rsidR="00915629" w:rsidRPr="00960D7D">
        <w:t xml:space="preserve">  Cancellation on Executive Director</w:t>
      </w:r>
      <w:r w:rsidR="0086746F" w:rsidRPr="00960D7D">
        <w:t>’</w:t>
      </w:r>
      <w:r w:rsidR="00915629" w:rsidRPr="00960D7D">
        <w:t>s initiative</w:t>
      </w:r>
      <w:bookmarkEnd w:id="57"/>
    </w:p>
    <w:p w:rsidR="00915629" w:rsidRPr="00960D7D" w:rsidRDefault="00915629" w:rsidP="00915629">
      <w:pPr>
        <w:pStyle w:val="subsection"/>
      </w:pPr>
      <w:r w:rsidRPr="00960D7D">
        <w:tab/>
      </w:r>
      <w:r w:rsidRPr="00960D7D">
        <w:tab/>
        <w:t>Section</w:t>
      </w:r>
      <w:r w:rsidR="00960D7D" w:rsidRPr="00960D7D">
        <w:t> </w:t>
      </w:r>
      <w:r w:rsidRPr="00960D7D">
        <w:t>52 of the new law applies in relation to the cancellation of the assessment certificate as if:</w:t>
      </w:r>
    </w:p>
    <w:p w:rsidR="00915629" w:rsidRPr="00960D7D" w:rsidRDefault="00915629" w:rsidP="00915629">
      <w:pPr>
        <w:pStyle w:val="paragraph"/>
      </w:pPr>
      <w:r w:rsidRPr="00960D7D">
        <w:tab/>
        <w:t>(a)</w:t>
      </w:r>
      <w:r w:rsidRPr="00960D7D">
        <w:tab/>
        <w:t>subsection</w:t>
      </w:r>
      <w:r w:rsidR="00960D7D" w:rsidRPr="00960D7D">
        <w:t> </w:t>
      </w:r>
      <w:r w:rsidRPr="00960D7D">
        <w:t>52(1) were instead a power for the Executive Director to cancel the assessment certificate if the Executive Director is not satisfied that the risks to human health or the environment from the introduction and use of the industrial chemical can be managed; and</w:t>
      </w:r>
    </w:p>
    <w:p w:rsidR="00915629" w:rsidRPr="00960D7D" w:rsidRDefault="00915629" w:rsidP="00915629">
      <w:pPr>
        <w:pStyle w:val="paragraph"/>
      </w:pPr>
      <w:r w:rsidRPr="00960D7D">
        <w:tab/>
        <w:t>(b)</w:t>
      </w:r>
      <w:r w:rsidRPr="00960D7D">
        <w:tab/>
        <w:t>subsection</w:t>
      </w:r>
      <w:r w:rsidR="00960D7D" w:rsidRPr="00960D7D">
        <w:t> </w:t>
      </w:r>
      <w:r w:rsidRPr="00960D7D">
        <w:t>52(6) were limited to a requirement to give written notice of the decision; and</w:t>
      </w:r>
    </w:p>
    <w:p w:rsidR="00915629" w:rsidRPr="00960D7D" w:rsidRDefault="00705CBC" w:rsidP="00915629">
      <w:pPr>
        <w:pStyle w:val="paragraph"/>
      </w:pPr>
      <w:r w:rsidRPr="00960D7D">
        <w:tab/>
        <w:t>(c)</w:t>
      </w:r>
      <w:r w:rsidRPr="00960D7D">
        <w:tab/>
        <w:t>if</w:t>
      </w:r>
      <w:r w:rsidR="00915629" w:rsidRPr="00960D7D">
        <w:t xml:space="preserve"> the assessment certificate</w:t>
      </w:r>
      <w:r w:rsidRPr="00960D7D">
        <w:t xml:space="preserve"> is issued under the new law in accordance with item</w:t>
      </w:r>
      <w:r w:rsidR="00960D7D" w:rsidRPr="00960D7D">
        <w:t> </w:t>
      </w:r>
      <w:r w:rsidRPr="00960D7D">
        <w:t>21 of Schedule</w:t>
      </w:r>
      <w:r w:rsidR="00960D7D" w:rsidRPr="00960D7D">
        <w:t> </w:t>
      </w:r>
      <w:r w:rsidRPr="00960D7D">
        <w:t>2 to the transitional Act</w:t>
      </w:r>
      <w:r w:rsidR="00915629" w:rsidRPr="00960D7D">
        <w:t>—subsection</w:t>
      </w:r>
      <w:r w:rsidR="00960D7D" w:rsidRPr="00960D7D">
        <w:t> </w:t>
      </w:r>
      <w:r w:rsidR="00915629" w:rsidRPr="00960D7D">
        <w:t>52(7) does not apply.</w:t>
      </w:r>
    </w:p>
    <w:p w:rsidR="00915629" w:rsidRPr="00960D7D" w:rsidRDefault="00915629" w:rsidP="00915629">
      <w:pPr>
        <w:pStyle w:val="notetext"/>
      </w:pPr>
      <w:r w:rsidRPr="00960D7D">
        <w:t>Note:</w:t>
      </w:r>
      <w:r w:rsidRPr="00960D7D">
        <w:tab/>
        <w:t>Subsection</w:t>
      </w:r>
      <w:r w:rsidR="00960D7D" w:rsidRPr="00960D7D">
        <w:t> </w:t>
      </w:r>
      <w:r w:rsidRPr="00960D7D">
        <w:t>52(7) of the new law also does not apply in relation to an assessment certificate that is taken to be issued under the new law in accordance with item</w:t>
      </w:r>
      <w:r w:rsidR="00960D7D" w:rsidRPr="00960D7D">
        <w:t> </w:t>
      </w:r>
      <w:r w:rsidRPr="00960D7D">
        <w:t>19 of Schedule</w:t>
      </w:r>
      <w:r w:rsidR="00960D7D" w:rsidRPr="00960D7D">
        <w:t> </w:t>
      </w:r>
      <w:r w:rsidRPr="00960D7D">
        <w:t>2 to the transitional Act: see item</w:t>
      </w:r>
      <w:r w:rsidR="00960D7D" w:rsidRPr="00960D7D">
        <w:t> </w:t>
      </w:r>
      <w:r w:rsidRPr="00960D7D">
        <w:t>20 of that Schedule.</w:t>
      </w:r>
    </w:p>
    <w:p w:rsidR="00915629" w:rsidRPr="00960D7D" w:rsidRDefault="00915629" w:rsidP="00915629">
      <w:pPr>
        <w:pStyle w:val="ActHead2"/>
        <w:pageBreakBefore/>
      </w:pPr>
      <w:bookmarkStart w:id="58" w:name="_Toc22201659"/>
      <w:r w:rsidRPr="00960D7D">
        <w:rPr>
          <w:rStyle w:val="CharPartNo"/>
        </w:rPr>
        <w:lastRenderedPageBreak/>
        <w:t>Part</w:t>
      </w:r>
      <w:r w:rsidR="00960D7D" w:rsidRPr="00960D7D">
        <w:rPr>
          <w:rStyle w:val="CharPartNo"/>
        </w:rPr>
        <w:t> </w:t>
      </w:r>
      <w:r w:rsidRPr="00960D7D">
        <w:rPr>
          <w:rStyle w:val="CharPartNo"/>
        </w:rPr>
        <w:t>5</w:t>
      </w:r>
      <w:r w:rsidRPr="00960D7D">
        <w:t>—</w:t>
      </w:r>
      <w:r w:rsidRPr="00960D7D">
        <w:rPr>
          <w:rStyle w:val="CharPartText"/>
        </w:rPr>
        <w:t>Controlled use permits under new law</w:t>
      </w:r>
      <w:bookmarkEnd w:id="58"/>
    </w:p>
    <w:p w:rsidR="00915629" w:rsidRPr="00960D7D" w:rsidRDefault="00915629" w:rsidP="00915629">
      <w:pPr>
        <w:pStyle w:val="ActHead3"/>
      </w:pPr>
      <w:bookmarkStart w:id="59" w:name="_Toc22201660"/>
      <w:r w:rsidRPr="00960D7D">
        <w:rPr>
          <w:rStyle w:val="CharDivNo"/>
        </w:rPr>
        <w:t>Division</w:t>
      </w:r>
      <w:r w:rsidR="00960D7D" w:rsidRPr="00960D7D">
        <w:rPr>
          <w:rStyle w:val="CharDivNo"/>
        </w:rPr>
        <w:t> </w:t>
      </w:r>
      <w:r w:rsidRPr="00960D7D">
        <w:rPr>
          <w:rStyle w:val="CharDivNo"/>
        </w:rPr>
        <w:t>1</w:t>
      </w:r>
      <w:r w:rsidRPr="00960D7D">
        <w:t>—</w:t>
      </w:r>
      <w:r w:rsidRPr="00960D7D">
        <w:rPr>
          <w:rStyle w:val="CharDivText"/>
        </w:rPr>
        <w:t>Pending applications for controlled use permits</w:t>
      </w:r>
      <w:bookmarkEnd w:id="59"/>
    </w:p>
    <w:p w:rsidR="00915629" w:rsidRPr="00960D7D" w:rsidRDefault="005E2C3C" w:rsidP="00915629">
      <w:pPr>
        <w:pStyle w:val="ActHead5"/>
      </w:pPr>
      <w:bookmarkStart w:id="60" w:name="_Toc22201661"/>
      <w:r w:rsidRPr="00960D7D">
        <w:rPr>
          <w:rStyle w:val="CharSectno"/>
        </w:rPr>
        <w:t>44</w:t>
      </w:r>
      <w:r w:rsidR="00915629" w:rsidRPr="00960D7D">
        <w:t xml:space="preserve">  </w:t>
      </w:r>
      <w:r w:rsidR="00705CBC" w:rsidRPr="00960D7D">
        <w:t>Application of Division</w:t>
      </w:r>
      <w:bookmarkEnd w:id="60"/>
    </w:p>
    <w:p w:rsidR="00915629" w:rsidRPr="00960D7D" w:rsidRDefault="00915629" w:rsidP="00915629">
      <w:pPr>
        <w:pStyle w:val="subsection"/>
      </w:pPr>
      <w:r w:rsidRPr="00960D7D">
        <w:tab/>
      </w:r>
      <w:r w:rsidRPr="00960D7D">
        <w:tab/>
        <w:t xml:space="preserve">For the purposes of </w:t>
      </w:r>
      <w:proofErr w:type="spellStart"/>
      <w:r w:rsidRPr="00960D7D">
        <w:t>subitem</w:t>
      </w:r>
      <w:proofErr w:type="spellEnd"/>
      <w:r w:rsidR="00960D7D" w:rsidRPr="00960D7D">
        <w:t> </w:t>
      </w:r>
      <w:r w:rsidRPr="00960D7D">
        <w:t>28(2) of Schedule</w:t>
      </w:r>
      <w:r w:rsidR="00960D7D" w:rsidRPr="00960D7D">
        <w:t> </w:t>
      </w:r>
      <w:r w:rsidRPr="00960D7D">
        <w:t xml:space="preserve">2 to the transitional Act, </w:t>
      </w:r>
      <w:r w:rsidR="00705CBC" w:rsidRPr="00960D7D">
        <w:t>this Division prescribes modifications of the new law</w:t>
      </w:r>
      <w:r w:rsidRPr="00960D7D">
        <w:t xml:space="preserve"> in relation to:</w:t>
      </w:r>
    </w:p>
    <w:p w:rsidR="00915629" w:rsidRPr="00960D7D" w:rsidRDefault="008751A5" w:rsidP="00915629">
      <w:pPr>
        <w:pStyle w:val="paragraph"/>
      </w:pPr>
      <w:r w:rsidRPr="00960D7D">
        <w:tab/>
        <w:t>(a)</w:t>
      </w:r>
      <w:r w:rsidRPr="00960D7D">
        <w:tab/>
        <w:t>a pending</w:t>
      </w:r>
      <w:r w:rsidR="00915629" w:rsidRPr="00960D7D">
        <w:t xml:space="preserve"> application for a controlled use permit in respect of an industrial chemical that is made under the old law; and</w:t>
      </w:r>
    </w:p>
    <w:p w:rsidR="00915629" w:rsidRPr="00960D7D" w:rsidRDefault="00915629" w:rsidP="00705CBC">
      <w:pPr>
        <w:pStyle w:val="paragraph"/>
      </w:pPr>
      <w:r w:rsidRPr="00960D7D">
        <w:tab/>
        <w:t>(b)</w:t>
      </w:r>
      <w:r w:rsidRPr="00960D7D">
        <w:tab/>
        <w:t>an assessment certificate for an industrial chemical that is issued under the new la</w:t>
      </w:r>
      <w:r w:rsidR="00705CBC" w:rsidRPr="00960D7D">
        <w:t>w following such an application</w:t>
      </w:r>
      <w:r w:rsidRPr="00960D7D">
        <w:t>.</w:t>
      </w:r>
    </w:p>
    <w:p w:rsidR="00915629" w:rsidRPr="00960D7D" w:rsidRDefault="005E2C3C" w:rsidP="00915629">
      <w:pPr>
        <w:pStyle w:val="ActHead5"/>
      </w:pPr>
      <w:bookmarkStart w:id="61" w:name="_Toc22201662"/>
      <w:r w:rsidRPr="00960D7D">
        <w:rPr>
          <w:rStyle w:val="CharSectno"/>
        </w:rPr>
        <w:t>45</w:t>
      </w:r>
      <w:r w:rsidR="00915629" w:rsidRPr="00960D7D">
        <w:t xml:space="preserve">  Period within which decision must be made on application</w:t>
      </w:r>
      <w:bookmarkEnd w:id="61"/>
    </w:p>
    <w:p w:rsidR="00915629" w:rsidRPr="00960D7D" w:rsidRDefault="00915629" w:rsidP="00915629">
      <w:pPr>
        <w:pStyle w:val="subsection"/>
      </w:pPr>
      <w:r w:rsidRPr="00960D7D">
        <w:tab/>
      </w:r>
      <w:r w:rsidRPr="00960D7D">
        <w:tab/>
        <w:t>Paragraph 32(2)(a) of the new law applies in relation to the application as if the reference in that paragraph to 70 working days were instead a reference to 20 working days.</w:t>
      </w:r>
    </w:p>
    <w:p w:rsidR="00915629" w:rsidRPr="00960D7D" w:rsidRDefault="00915629" w:rsidP="00915629">
      <w:pPr>
        <w:pStyle w:val="notetext"/>
      </w:pPr>
      <w:r w:rsidRPr="00960D7D">
        <w:t>Note:</w:t>
      </w:r>
      <w:r w:rsidRPr="00960D7D">
        <w:tab/>
        <w:t>For circumstances affecting the calculation of the consideration period, see section</w:t>
      </w:r>
      <w:r w:rsidR="00960D7D" w:rsidRPr="00960D7D">
        <w:t> </w:t>
      </w:r>
      <w:r w:rsidR="005E2C3C" w:rsidRPr="00960D7D">
        <w:t>83</w:t>
      </w:r>
      <w:r w:rsidRPr="00960D7D">
        <w:t xml:space="preserve"> of </w:t>
      </w:r>
      <w:r w:rsidR="00C42A52" w:rsidRPr="00960D7D">
        <w:t>this instrument</w:t>
      </w:r>
      <w:r w:rsidRPr="00960D7D">
        <w:t>, and section</w:t>
      </w:r>
      <w:r w:rsidR="00960D7D" w:rsidRPr="00960D7D">
        <w:t> </w:t>
      </w:r>
      <w:r w:rsidRPr="00960D7D">
        <w:t>169 of the new law.</w:t>
      </w:r>
    </w:p>
    <w:p w:rsidR="00915629" w:rsidRPr="00960D7D" w:rsidRDefault="005E2C3C" w:rsidP="00915629">
      <w:pPr>
        <w:pStyle w:val="ActHead5"/>
      </w:pPr>
      <w:bookmarkStart w:id="62" w:name="_Toc22201663"/>
      <w:r w:rsidRPr="00960D7D">
        <w:rPr>
          <w:rStyle w:val="CharSectno"/>
        </w:rPr>
        <w:t>46</w:t>
      </w:r>
      <w:r w:rsidR="00915629" w:rsidRPr="00960D7D">
        <w:t xml:space="preserve">  Requests for further information under old law</w:t>
      </w:r>
      <w:bookmarkEnd w:id="62"/>
    </w:p>
    <w:p w:rsidR="00915629" w:rsidRPr="00960D7D" w:rsidRDefault="00915629" w:rsidP="00915629">
      <w:pPr>
        <w:pStyle w:val="subsection"/>
      </w:pPr>
      <w:r w:rsidRPr="00960D7D">
        <w:tab/>
        <w:t>(1)</w:t>
      </w:r>
      <w:r w:rsidRPr="00960D7D">
        <w:tab/>
        <w:t xml:space="preserve">This section applies in relation to a notice given before </w:t>
      </w:r>
      <w:r w:rsidR="00852A3B" w:rsidRPr="00960D7D">
        <w:t>1</w:t>
      </w:r>
      <w:r w:rsidR="00960D7D" w:rsidRPr="00960D7D">
        <w:t> </w:t>
      </w:r>
      <w:r w:rsidR="00852A3B" w:rsidRPr="00960D7D">
        <w:t>July 2020</w:t>
      </w:r>
      <w:r w:rsidRPr="00960D7D">
        <w:t xml:space="preserve"> under section</w:t>
      </w:r>
      <w:r w:rsidR="00960D7D" w:rsidRPr="00960D7D">
        <w:t> </w:t>
      </w:r>
      <w:r w:rsidRPr="00960D7D">
        <w:t>22D of the old law requiring the applicant to give further information to the Director.</w:t>
      </w:r>
    </w:p>
    <w:p w:rsidR="00915629" w:rsidRPr="00960D7D" w:rsidRDefault="00915629" w:rsidP="00915629">
      <w:pPr>
        <w:pStyle w:val="subsection"/>
      </w:pPr>
      <w:r w:rsidRPr="00960D7D">
        <w:tab/>
        <w:t>(2)</w:t>
      </w:r>
      <w:r w:rsidRPr="00960D7D">
        <w:tab/>
        <w:t xml:space="preserve">For the purposes of the new law, on and after </w:t>
      </w:r>
      <w:r w:rsidR="00852A3B" w:rsidRPr="00960D7D">
        <w:t>1</w:t>
      </w:r>
      <w:r w:rsidR="00960D7D" w:rsidRPr="00960D7D">
        <w:t> </w:t>
      </w:r>
      <w:r w:rsidR="00852A3B" w:rsidRPr="00960D7D">
        <w:t>July 2020</w:t>
      </w:r>
      <w:r w:rsidRPr="00960D7D">
        <w:t>, the notice has effect as if it were a request for further information given by the Executive Director under section</w:t>
      </w:r>
      <w:r w:rsidR="00960D7D" w:rsidRPr="00960D7D">
        <w:t> </w:t>
      </w:r>
      <w:r w:rsidRPr="00960D7D">
        <w:t>33 of the new law.</w:t>
      </w:r>
    </w:p>
    <w:p w:rsidR="00915629" w:rsidRPr="00960D7D" w:rsidRDefault="005E2C3C" w:rsidP="00915629">
      <w:pPr>
        <w:pStyle w:val="ActHead5"/>
      </w:pPr>
      <w:bookmarkStart w:id="63" w:name="_Toc22201664"/>
      <w:r w:rsidRPr="00960D7D">
        <w:rPr>
          <w:rStyle w:val="CharSectno"/>
        </w:rPr>
        <w:t>47</w:t>
      </w:r>
      <w:r w:rsidR="00915629" w:rsidRPr="00960D7D">
        <w:t xml:space="preserve">  Issue of assessment certificate</w:t>
      </w:r>
      <w:bookmarkEnd w:id="63"/>
    </w:p>
    <w:p w:rsidR="00915629" w:rsidRPr="00960D7D" w:rsidRDefault="00915629" w:rsidP="00915629">
      <w:pPr>
        <w:pStyle w:val="subsection"/>
      </w:pPr>
      <w:r w:rsidRPr="00960D7D">
        <w:tab/>
        <w:t>(1)</w:t>
      </w:r>
      <w:r w:rsidRPr="00960D7D">
        <w:tab/>
        <w:t>Section</w:t>
      </w:r>
      <w:r w:rsidR="00960D7D" w:rsidRPr="00960D7D">
        <w:t> </w:t>
      </w:r>
      <w:r w:rsidRPr="00960D7D">
        <w:t>37 of the new law applies in relation to the assessment certificate as if:</w:t>
      </w:r>
    </w:p>
    <w:p w:rsidR="00915629" w:rsidRPr="00960D7D" w:rsidRDefault="00915629" w:rsidP="00915629">
      <w:pPr>
        <w:pStyle w:val="paragraph"/>
      </w:pPr>
      <w:r w:rsidRPr="00960D7D">
        <w:tab/>
        <w:t>(a)</w:t>
      </w:r>
      <w:r w:rsidRPr="00960D7D">
        <w:tab/>
        <w:t>subsections</w:t>
      </w:r>
      <w:r w:rsidR="00960D7D" w:rsidRPr="00960D7D">
        <w:t> </w:t>
      </w:r>
      <w:r w:rsidRPr="00960D7D">
        <w:t>37(2) and (3) do not apply and were instead a requirement for the Executive Director to be satisfied in accorda</w:t>
      </w:r>
      <w:r w:rsidR="005100FB" w:rsidRPr="00960D7D">
        <w:t xml:space="preserve">nce with </w:t>
      </w:r>
      <w:r w:rsidR="00960D7D" w:rsidRPr="00960D7D">
        <w:t>subsection (</w:t>
      </w:r>
      <w:r w:rsidR="005100FB" w:rsidRPr="00960D7D">
        <w:t>2)</w:t>
      </w:r>
      <w:r w:rsidRPr="00960D7D">
        <w:t xml:space="preserve"> of this section; and</w:t>
      </w:r>
    </w:p>
    <w:p w:rsidR="00915629" w:rsidRPr="00960D7D" w:rsidRDefault="00915629" w:rsidP="00915629">
      <w:pPr>
        <w:pStyle w:val="paragraph"/>
      </w:pPr>
      <w:r w:rsidRPr="00960D7D">
        <w:tab/>
        <w:t>(b)</w:t>
      </w:r>
      <w:r w:rsidRPr="00960D7D">
        <w:tab/>
        <w:t>subsection</w:t>
      </w:r>
      <w:r w:rsidR="00960D7D" w:rsidRPr="00960D7D">
        <w:t> </w:t>
      </w:r>
      <w:r w:rsidRPr="00960D7D">
        <w:t>37(5) were limited to a requirement to give written notice of the decision; and</w:t>
      </w:r>
    </w:p>
    <w:p w:rsidR="00915629" w:rsidRPr="00960D7D" w:rsidRDefault="00915629" w:rsidP="00915629">
      <w:pPr>
        <w:pStyle w:val="paragraph"/>
      </w:pPr>
      <w:r w:rsidRPr="00960D7D">
        <w:tab/>
        <w:t>(c)</w:t>
      </w:r>
      <w:r w:rsidRPr="00960D7D">
        <w:tab/>
        <w:t>section</w:t>
      </w:r>
      <w:r w:rsidR="00960D7D" w:rsidRPr="00960D7D">
        <w:t> </w:t>
      </w:r>
      <w:r w:rsidRPr="00960D7D">
        <w:t xml:space="preserve">37 included a requirement for the Executive Director to publish written notice of the issue of the assessment certificate </w:t>
      </w:r>
      <w:r w:rsidR="005100FB" w:rsidRPr="00960D7D">
        <w:t xml:space="preserve">in accordance with </w:t>
      </w:r>
      <w:r w:rsidR="00960D7D" w:rsidRPr="00960D7D">
        <w:t>subsection (</w:t>
      </w:r>
      <w:r w:rsidR="005100FB" w:rsidRPr="00960D7D">
        <w:t>3</w:t>
      </w:r>
      <w:r w:rsidRPr="00960D7D">
        <w:t>) of this section.</w:t>
      </w:r>
    </w:p>
    <w:p w:rsidR="00915629" w:rsidRPr="00960D7D" w:rsidRDefault="00915629" w:rsidP="00915629">
      <w:pPr>
        <w:pStyle w:val="notetext"/>
      </w:pPr>
      <w:r w:rsidRPr="00960D7D">
        <w:t>Note:</w:t>
      </w:r>
      <w:r w:rsidRPr="00960D7D">
        <w:tab/>
        <w:t>Subsection</w:t>
      </w:r>
      <w:r w:rsidR="00960D7D" w:rsidRPr="00960D7D">
        <w:t> </w:t>
      </w:r>
      <w:r w:rsidRPr="00960D7D">
        <w:t>37(7) of the new law also does not apply in relation to the assessment certificate: see item</w:t>
      </w:r>
      <w:r w:rsidR="00960D7D" w:rsidRPr="00960D7D">
        <w:t> </w:t>
      </w:r>
      <w:r w:rsidRPr="00960D7D">
        <w:t>31 of Schedule</w:t>
      </w:r>
      <w:r w:rsidR="00960D7D" w:rsidRPr="00960D7D">
        <w:t> </w:t>
      </w:r>
      <w:r w:rsidRPr="00960D7D">
        <w:t>2 to the transitional Act.</w:t>
      </w:r>
    </w:p>
    <w:p w:rsidR="00915629" w:rsidRPr="00960D7D" w:rsidRDefault="00915629" w:rsidP="00915629">
      <w:pPr>
        <w:pStyle w:val="SubsectionHead"/>
      </w:pPr>
      <w:r w:rsidRPr="00960D7D">
        <w:lastRenderedPageBreak/>
        <w:t>Matters of which the Executive Director must be satisfied</w:t>
      </w:r>
    </w:p>
    <w:p w:rsidR="00915629" w:rsidRPr="00960D7D" w:rsidRDefault="00915629" w:rsidP="00915629">
      <w:pPr>
        <w:pStyle w:val="subsection"/>
      </w:pPr>
      <w:r w:rsidRPr="00960D7D">
        <w:tab/>
        <w:t>(2)</w:t>
      </w:r>
      <w:r w:rsidRPr="00960D7D">
        <w:tab/>
        <w:t xml:space="preserve">For the purposes of </w:t>
      </w:r>
      <w:r w:rsidR="00960D7D" w:rsidRPr="00960D7D">
        <w:t>paragraph (</w:t>
      </w:r>
      <w:r w:rsidRPr="00960D7D">
        <w:t>1)(a), the Executive Director must be satisfied that the end use for the industrial chemical does not pose an unreasonable risk to human health or to the environment, having regard to:</w:t>
      </w:r>
    </w:p>
    <w:p w:rsidR="00915629" w:rsidRPr="00960D7D" w:rsidRDefault="00915629" w:rsidP="00915629">
      <w:pPr>
        <w:pStyle w:val="paragraph"/>
      </w:pPr>
      <w:r w:rsidRPr="00960D7D">
        <w:tab/>
        <w:t>(a)</w:t>
      </w:r>
      <w:r w:rsidRPr="00960D7D">
        <w:tab/>
        <w:t>Schedule</w:t>
      </w:r>
      <w:r w:rsidR="00960D7D" w:rsidRPr="00960D7D">
        <w:t> </w:t>
      </w:r>
      <w:r w:rsidRPr="00960D7D">
        <w:t>1AB to the old regulations, as if those regulations were still in force; and</w:t>
      </w:r>
    </w:p>
    <w:p w:rsidR="00915629" w:rsidRPr="00960D7D" w:rsidRDefault="00915629" w:rsidP="00915629">
      <w:pPr>
        <w:pStyle w:val="paragraph"/>
      </w:pPr>
      <w:r w:rsidRPr="00960D7D">
        <w:tab/>
        <w:t>(b)</w:t>
      </w:r>
      <w:r w:rsidRPr="00960D7D">
        <w:tab/>
        <w:t>any other matter the Executive Director considers relevant.</w:t>
      </w:r>
    </w:p>
    <w:p w:rsidR="00915629" w:rsidRPr="00960D7D" w:rsidRDefault="00915629" w:rsidP="00915629">
      <w:pPr>
        <w:pStyle w:val="SubsectionHead"/>
      </w:pPr>
      <w:r w:rsidRPr="00960D7D">
        <w:t>Notice of the issue of the assessment certificate</w:t>
      </w:r>
    </w:p>
    <w:p w:rsidR="00915629" w:rsidRPr="00960D7D" w:rsidRDefault="00915629" w:rsidP="00915629">
      <w:pPr>
        <w:pStyle w:val="subsection"/>
      </w:pPr>
      <w:r w:rsidRPr="00960D7D">
        <w:tab/>
        <w:t>(3)</w:t>
      </w:r>
      <w:r w:rsidRPr="00960D7D">
        <w:tab/>
        <w:t xml:space="preserve">For the purposes of </w:t>
      </w:r>
      <w:r w:rsidR="00960D7D" w:rsidRPr="00960D7D">
        <w:t>paragraph (</w:t>
      </w:r>
      <w:r w:rsidRPr="00960D7D">
        <w:t xml:space="preserve">1)(c), the Executive Director must publish on the </w:t>
      </w:r>
      <w:proofErr w:type="spellStart"/>
      <w:r w:rsidRPr="00960D7D">
        <w:t>AICIS</w:t>
      </w:r>
      <w:proofErr w:type="spellEnd"/>
      <w:r w:rsidRPr="00960D7D">
        <w:t xml:space="preserve"> website a notice setting out:</w:t>
      </w:r>
    </w:p>
    <w:p w:rsidR="00915629" w:rsidRPr="00960D7D" w:rsidRDefault="00915629" w:rsidP="00915629">
      <w:pPr>
        <w:pStyle w:val="paragraph"/>
      </w:pPr>
      <w:r w:rsidRPr="00960D7D">
        <w:tab/>
        <w:t>(a)</w:t>
      </w:r>
      <w:r w:rsidRPr="00960D7D">
        <w:tab/>
        <w:t xml:space="preserve">the trade </w:t>
      </w:r>
      <w:r w:rsidR="00F649DC" w:rsidRPr="00960D7D">
        <w:t>name of the industrial chemical</w:t>
      </w:r>
      <w:r w:rsidRPr="00960D7D">
        <w:t xml:space="preserve"> or the chemical name for the industrial chemical; and</w:t>
      </w:r>
    </w:p>
    <w:p w:rsidR="00915629" w:rsidRPr="00960D7D" w:rsidRDefault="00915629" w:rsidP="00915629">
      <w:pPr>
        <w:pStyle w:val="paragraph"/>
      </w:pPr>
      <w:r w:rsidRPr="00960D7D">
        <w:tab/>
        <w:t>(b)</w:t>
      </w:r>
      <w:r w:rsidRPr="00960D7D">
        <w:tab/>
        <w:t>the end use for the industrial chemical; and</w:t>
      </w:r>
    </w:p>
    <w:p w:rsidR="00915629" w:rsidRPr="00960D7D" w:rsidRDefault="00915629" w:rsidP="00915629">
      <w:pPr>
        <w:pStyle w:val="paragraph"/>
      </w:pPr>
      <w:r w:rsidRPr="00960D7D">
        <w:tab/>
        <w:t>(c)</w:t>
      </w:r>
      <w:r w:rsidRPr="00960D7D">
        <w:tab/>
        <w:t>the period for which the assessment certificate is to be in force.</w:t>
      </w:r>
    </w:p>
    <w:p w:rsidR="00915629" w:rsidRPr="00960D7D" w:rsidRDefault="005E2C3C" w:rsidP="00915629">
      <w:pPr>
        <w:pStyle w:val="ActHead5"/>
      </w:pPr>
      <w:bookmarkStart w:id="64" w:name="_Toc22201665"/>
      <w:r w:rsidRPr="00960D7D">
        <w:rPr>
          <w:rStyle w:val="CharSectno"/>
        </w:rPr>
        <w:t>48</w:t>
      </w:r>
      <w:r w:rsidR="00915629" w:rsidRPr="00960D7D">
        <w:t xml:space="preserve">  Content of assessment certificate</w:t>
      </w:r>
      <w:bookmarkEnd w:id="64"/>
    </w:p>
    <w:p w:rsidR="00915629" w:rsidRPr="00960D7D" w:rsidRDefault="00915629" w:rsidP="00915629">
      <w:pPr>
        <w:pStyle w:val="subsection"/>
      </w:pPr>
      <w:r w:rsidRPr="00960D7D">
        <w:tab/>
      </w:r>
      <w:r w:rsidRPr="00960D7D">
        <w:tab/>
        <w:t>Subsection</w:t>
      </w:r>
      <w:r w:rsidR="00960D7D" w:rsidRPr="00960D7D">
        <w:t> </w:t>
      </w:r>
      <w:r w:rsidRPr="00960D7D">
        <w:t>38(1) of the new law applies in relation to the assessment certificate subject to the following modifications:</w:t>
      </w:r>
    </w:p>
    <w:p w:rsidR="00915629" w:rsidRPr="00960D7D" w:rsidRDefault="00915629" w:rsidP="00915629">
      <w:pPr>
        <w:pStyle w:val="paragraph"/>
      </w:pPr>
      <w:r w:rsidRPr="00960D7D">
        <w:tab/>
        <w:t>(a)</w:t>
      </w:r>
      <w:r w:rsidRPr="00960D7D">
        <w:tab/>
      </w:r>
      <w:r w:rsidR="00960D7D" w:rsidRPr="00960D7D">
        <w:t>paragraph (</w:t>
      </w:r>
      <w:r w:rsidRPr="00960D7D">
        <w:t>1)(a) applies as if the reference to the proper name for the industrial chemical were instead a reference to the trade name of the industrial chemical or the chemical name for the industrial chemical;</w:t>
      </w:r>
    </w:p>
    <w:p w:rsidR="00915629" w:rsidRPr="00960D7D" w:rsidRDefault="00915629" w:rsidP="00915629">
      <w:pPr>
        <w:pStyle w:val="paragraph"/>
      </w:pPr>
      <w:r w:rsidRPr="00960D7D">
        <w:tab/>
        <w:t>(b)</w:t>
      </w:r>
      <w:r w:rsidRPr="00960D7D">
        <w:tab/>
      </w:r>
      <w:r w:rsidR="00960D7D" w:rsidRPr="00960D7D">
        <w:t>paragraph (</w:t>
      </w:r>
      <w:r w:rsidRPr="00960D7D">
        <w:t>1)(b) does not apply.</w:t>
      </w:r>
    </w:p>
    <w:p w:rsidR="00915629" w:rsidRPr="00960D7D" w:rsidRDefault="00915629" w:rsidP="00915629">
      <w:pPr>
        <w:pStyle w:val="notetext"/>
      </w:pPr>
      <w:r w:rsidRPr="00960D7D">
        <w:t>Note:</w:t>
      </w:r>
      <w:r w:rsidRPr="00960D7D">
        <w:tab/>
        <w:t>Subsection</w:t>
      </w:r>
      <w:r w:rsidR="00960D7D" w:rsidRPr="00960D7D">
        <w:t> </w:t>
      </w:r>
      <w:r w:rsidRPr="00960D7D">
        <w:t>38(2) of the new law also does not apply in relation to the assessment certificate: see item</w:t>
      </w:r>
      <w:r w:rsidR="00960D7D" w:rsidRPr="00960D7D">
        <w:t> </w:t>
      </w:r>
      <w:r w:rsidRPr="00960D7D">
        <w:t>30 of Schedule</w:t>
      </w:r>
      <w:r w:rsidR="00960D7D" w:rsidRPr="00960D7D">
        <w:t> </w:t>
      </w:r>
      <w:r w:rsidRPr="00960D7D">
        <w:t>2 to the transitional Act.</w:t>
      </w:r>
    </w:p>
    <w:p w:rsidR="00915629" w:rsidRPr="00960D7D" w:rsidRDefault="005E2C3C" w:rsidP="00915629">
      <w:pPr>
        <w:pStyle w:val="ActHead5"/>
      </w:pPr>
      <w:bookmarkStart w:id="65" w:name="_Toc22201666"/>
      <w:r w:rsidRPr="00960D7D">
        <w:rPr>
          <w:rStyle w:val="CharSectno"/>
        </w:rPr>
        <w:t>49</w:t>
      </w:r>
      <w:r w:rsidR="00915629" w:rsidRPr="00960D7D">
        <w:t xml:space="preserve">  Applying for protection of end use</w:t>
      </w:r>
      <w:bookmarkEnd w:id="65"/>
    </w:p>
    <w:p w:rsidR="008843B9" w:rsidRPr="00960D7D" w:rsidRDefault="008843B9" w:rsidP="008843B9">
      <w:pPr>
        <w:pStyle w:val="subsection"/>
      </w:pPr>
      <w:r w:rsidRPr="00960D7D">
        <w:tab/>
      </w:r>
      <w:r w:rsidRPr="00960D7D">
        <w:tab/>
        <w:t>Section</w:t>
      </w:r>
      <w:r w:rsidR="00960D7D" w:rsidRPr="00960D7D">
        <w:t> </w:t>
      </w:r>
      <w:r w:rsidRPr="00960D7D">
        <w:t>105 of the new law applies in relation to an application that is taken to have been made under the new law in accordance with item</w:t>
      </w:r>
      <w:r w:rsidR="00960D7D" w:rsidRPr="00960D7D">
        <w:t> </w:t>
      </w:r>
      <w:r w:rsidR="00EC7B9D" w:rsidRPr="00960D7D">
        <w:t>28</w:t>
      </w:r>
      <w:r w:rsidRPr="00960D7D">
        <w:t xml:space="preserve"> of Schedule</w:t>
      </w:r>
      <w:r w:rsidR="00960D7D" w:rsidRPr="00960D7D">
        <w:t> </w:t>
      </w:r>
      <w:r w:rsidRPr="00960D7D">
        <w:t>2 to the transitional Act as if:</w:t>
      </w:r>
    </w:p>
    <w:p w:rsidR="008843B9" w:rsidRPr="00960D7D" w:rsidRDefault="008843B9" w:rsidP="008843B9">
      <w:pPr>
        <w:pStyle w:val="paragraph"/>
      </w:pPr>
      <w:r w:rsidRPr="00960D7D">
        <w:tab/>
        <w:t>(a)</w:t>
      </w:r>
      <w:r w:rsidRPr="00960D7D">
        <w:tab/>
        <w:t>subsection</w:t>
      </w:r>
      <w:r w:rsidR="00960D7D" w:rsidRPr="00960D7D">
        <w:t> </w:t>
      </w:r>
      <w:r w:rsidRPr="00960D7D">
        <w:t>105(4) were expressly confined to dealing with applications under subsection</w:t>
      </w:r>
      <w:r w:rsidR="00960D7D" w:rsidRPr="00960D7D">
        <w:t> </w:t>
      </w:r>
      <w:r w:rsidRPr="00960D7D">
        <w:t>105(1); and</w:t>
      </w:r>
    </w:p>
    <w:p w:rsidR="008843B9" w:rsidRPr="00960D7D" w:rsidRDefault="008843B9" w:rsidP="008843B9">
      <w:pPr>
        <w:pStyle w:val="paragraph"/>
      </w:pPr>
      <w:r w:rsidRPr="00960D7D">
        <w:tab/>
        <w:t>(b)</w:t>
      </w:r>
      <w:r w:rsidRPr="00960D7D">
        <w:tab/>
        <w:t>section</w:t>
      </w:r>
      <w:r w:rsidR="00960D7D" w:rsidRPr="00960D7D">
        <w:t> </w:t>
      </w:r>
      <w:r w:rsidRPr="00960D7D">
        <w:t>105 included a requirement that an application under subsection</w:t>
      </w:r>
      <w:r w:rsidR="00960D7D" w:rsidRPr="00960D7D">
        <w:t> </w:t>
      </w:r>
      <w:r w:rsidRPr="00960D7D">
        <w:t>105(2) be given to the Executive Director within 10 working days after 1</w:t>
      </w:r>
      <w:r w:rsidR="00960D7D" w:rsidRPr="00960D7D">
        <w:t> </w:t>
      </w:r>
      <w:r w:rsidRPr="00960D7D">
        <w:t>July 2020.</w:t>
      </w:r>
    </w:p>
    <w:p w:rsidR="00915629" w:rsidRPr="00960D7D" w:rsidRDefault="00915629" w:rsidP="00D422FB">
      <w:pPr>
        <w:pStyle w:val="ActHead3"/>
        <w:pageBreakBefore/>
      </w:pPr>
      <w:bookmarkStart w:id="66" w:name="_Toc22201667"/>
      <w:r w:rsidRPr="00960D7D">
        <w:rPr>
          <w:rStyle w:val="CharDivNo"/>
        </w:rPr>
        <w:lastRenderedPageBreak/>
        <w:t>Division</w:t>
      </w:r>
      <w:r w:rsidR="00960D7D" w:rsidRPr="00960D7D">
        <w:rPr>
          <w:rStyle w:val="CharDivNo"/>
        </w:rPr>
        <w:t> </w:t>
      </w:r>
      <w:r w:rsidRPr="00960D7D">
        <w:rPr>
          <w:rStyle w:val="CharDivNo"/>
        </w:rPr>
        <w:t>2</w:t>
      </w:r>
      <w:r w:rsidRPr="00960D7D">
        <w:t>—</w:t>
      </w:r>
      <w:r w:rsidRPr="00960D7D">
        <w:rPr>
          <w:rStyle w:val="CharDivText"/>
        </w:rPr>
        <w:t>Pending applications for renewal of controlled use permits</w:t>
      </w:r>
      <w:bookmarkEnd w:id="66"/>
    </w:p>
    <w:p w:rsidR="00915629" w:rsidRPr="00960D7D" w:rsidRDefault="005E2C3C" w:rsidP="00915629">
      <w:pPr>
        <w:pStyle w:val="ActHead5"/>
      </w:pPr>
      <w:bookmarkStart w:id="67" w:name="_Toc22201668"/>
      <w:r w:rsidRPr="00960D7D">
        <w:rPr>
          <w:rStyle w:val="CharSectno"/>
        </w:rPr>
        <w:t>50</w:t>
      </w:r>
      <w:r w:rsidR="00915629" w:rsidRPr="00960D7D">
        <w:t xml:space="preserve">  Pending applications for renewal to be treated as variation applications under new law</w:t>
      </w:r>
      <w:bookmarkEnd w:id="67"/>
    </w:p>
    <w:p w:rsidR="00915629" w:rsidRPr="00960D7D" w:rsidRDefault="00915629" w:rsidP="00915629">
      <w:pPr>
        <w:pStyle w:val="subsection"/>
      </w:pPr>
      <w:r w:rsidRPr="00960D7D">
        <w:tab/>
        <w:t>(1)</w:t>
      </w:r>
      <w:r w:rsidRPr="00960D7D">
        <w:tab/>
        <w:t>This section applies in relation to an application if:</w:t>
      </w:r>
    </w:p>
    <w:p w:rsidR="00915629" w:rsidRPr="00960D7D" w:rsidRDefault="00915629" w:rsidP="00915629">
      <w:pPr>
        <w:pStyle w:val="paragraph"/>
      </w:pPr>
      <w:r w:rsidRPr="00960D7D">
        <w:tab/>
        <w:t>(a)</w:t>
      </w:r>
      <w:r w:rsidRPr="00960D7D">
        <w:tab/>
        <w:t>the application is for renewal of a controlled use permit in respect of an industrial chemical under subsection</w:t>
      </w:r>
      <w:r w:rsidR="00960D7D" w:rsidRPr="00960D7D">
        <w:t> </w:t>
      </w:r>
      <w:r w:rsidRPr="00960D7D">
        <w:t>22B(2) of the old law; and</w:t>
      </w:r>
    </w:p>
    <w:p w:rsidR="00915629" w:rsidRPr="00960D7D" w:rsidRDefault="00915629" w:rsidP="00915629">
      <w:pPr>
        <w:pStyle w:val="paragraph"/>
      </w:pPr>
      <w:r w:rsidRPr="00960D7D">
        <w:tab/>
        <w:t>(b)</w:t>
      </w:r>
      <w:r w:rsidRPr="00960D7D">
        <w:tab/>
        <w:t xml:space="preserve">the application is pending immediately before </w:t>
      </w:r>
      <w:r w:rsidR="00852A3B" w:rsidRPr="00960D7D">
        <w:t>1</w:t>
      </w:r>
      <w:r w:rsidR="00960D7D" w:rsidRPr="00960D7D">
        <w:t> </w:t>
      </w:r>
      <w:r w:rsidR="00852A3B" w:rsidRPr="00960D7D">
        <w:t>July 2020</w:t>
      </w:r>
      <w:r w:rsidRPr="00960D7D">
        <w:t>.</w:t>
      </w:r>
    </w:p>
    <w:p w:rsidR="00915629" w:rsidRPr="00960D7D" w:rsidRDefault="00915629" w:rsidP="00915629">
      <w:pPr>
        <w:pStyle w:val="subsection"/>
      </w:pPr>
      <w:r w:rsidRPr="00960D7D">
        <w:tab/>
        <w:t>(2)</w:t>
      </w:r>
      <w:r w:rsidRPr="00960D7D">
        <w:tab/>
        <w:t>For the purposes of the new law:</w:t>
      </w:r>
    </w:p>
    <w:p w:rsidR="00915629" w:rsidRPr="00960D7D" w:rsidRDefault="00915629" w:rsidP="00915629">
      <w:pPr>
        <w:pStyle w:val="paragraph"/>
      </w:pPr>
      <w:r w:rsidRPr="00960D7D">
        <w:tab/>
        <w:t>(a)</w:t>
      </w:r>
      <w:r w:rsidRPr="00960D7D">
        <w:tab/>
        <w:t>the period for which the assessment certificate is in force under paragraph</w:t>
      </w:r>
      <w:r w:rsidR="00960D7D" w:rsidRPr="00960D7D">
        <w:t> </w:t>
      </w:r>
      <w:r w:rsidRPr="00960D7D">
        <w:t xml:space="preserve">28(2)(b) of </w:t>
      </w:r>
      <w:r w:rsidR="00DA7679" w:rsidRPr="00960D7D">
        <w:t>Schedule</w:t>
      </w:r>
      <w:r w:rsidR="00960D7D" w:rsidRPr="00960D7D">
        <w:t> </w:t>
      </w:r>
      <w:r w:rsidR="00DA7679" w:rsidRPr="00960D7D">
        <w:t xml:space="preserve">2 to </w:t>
      </w:r>
      <w:r w:rsidRPr="00960D7D">
        <w:t>the transitional Act is taken to be a term of the assessment certificate; and</w:t>
      </w:r>
    </w:p>
    <w:p w:rsidR="00915629" w:rsidRPr="00960D7D" w:rsidRDefault="00915629" w:rsidP="00915629">
      <w:pPr>
        <w:pStyle w:val="paragraph"/>
      </w:pPr>
      <w:r w:rsidRPr="00960D7D">
        <w:tab/>
        <w:t>(b)</w:t>
      </w:r>
      <w:r w:rsidRPr="00960D7D">
        <w:tab/>
        <w:t xml:space="preserve">the application has effect, on and after </w:t>
      </w:r>
      <w:r w:rsidR="00852A3B" w:rsidRPr="00960D7D">
        <w:t>1</w:t>
      </w:r>
      <w:r w:rsidR="00960D7D" w:rsidRPr="00960D7D">
        <w:t> </w:t>
      </w:r>
      <w:r w:rsidR="00852A3B" w:rsidRPr="00960D7D">
        <w:t>July 2020</w:t>
      </w:r>
      <w:r w:rsidRPr="00960D7D">
        <w:t>, as if it were an app</w:t>
      </w:r>
      <w:r w:rsidR="00166258" w:rsidRPr="00960D7D">
        <w:t>lication to vary that term of the</w:t>
      </w:r>
      <w:r w:rsidRPr="00960D7D">
        <w:t xml:space="preserve"> assessment certificate under section</w:t>
      </w:r>
      <w:r w:rsidR="00960D7D" w:rsidRPr="00960D7D">
        <w:t> </w:t>
      </w:r>
      <w:r w:rsidRPr="00960D7D">
        <w:t>43 of the new law; and</w:t>
      </w:r>
    </w:p>
    <w:p w:rsidR="00915629" w:rsidRPr="00960D7D" w:rsidRDefault="00915629" w:rsidP="00915629">
      <w:pPr>
        <w:pStyle w:val="paragraph"/>
      </w:pPr>
      <w:r w:rsidRPr="00960D7D">
        <w:tab/>
        <w:t>(c)</w:t>
      </w:r>
      <w:r w:rsidRPr="00960D7D">
        <w:tab/>
        <w:t>section</w:t>
      </w:r>
      <w:r w:rsidR="00960D7D" w:rsidRPr="00960D7D">
        <w:t> </w:t>
      </w:r>
      <w:r w:rsidRPr="00960D7D">
        <w:t>44 of the new law applies in relation to the application as if:</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 xml:space="preserve">that section included a requirement that before deciding to vary the term of the assessment certificate the Executive Director must be satisfied in accordance with </w:t>
      </w:r>
      <w:r w:rsidR="00960D7D" w:rsidRPr="00960D7D">
        <w:t>subsection (</w:t>
      </w:r>
      <w:r w:rsidRPr="00960D7D">
        <w:t>3) of this section; and</w:t>
      </w:r>
    </w:p>
    <w:p w:rsidR="00915629" w:rsidRPr="00960D7D" w:rsidRDefault="00915629" w:rsidP="00915629">
      <w:pPr>
        <w:pStyle w:val="paragraphsub"/>
      </w:pPr>
      <w:r w:rsidRPr="00960D7D">
        <w:tab/>
        <w:t>(ii)</w:t>
      </w:r>
      <w:r w:rsidRPr="00960D7D">
        <w:tab/>
        <w:t>the reference in paragraph</w:t>
      </w:r>
      <w:r w:rsidR="00960D7D" w:rsidRPr="00960D7D">
        <w:t> </w:t>
      </w:r>
      <w:r w:rsidRPr="00960D7D">
        <w:t>44(2)(a) to 70 working days were instead a reference to 20 working days; and</w:t>
      </w:r>
    </w:p>
    <w:p w:rsidR="00915629" w:rsidRPr="00960D7D" w:rsidRDefault="00915629" w:rsidP="00915629">
      <w:pPr>
        <w:pStyle w:val="paragraphsub"/>
      </w:pPr>
      <w:r w:rsidRPr="00960D7D">
        <w:tab/>
        <w:t>(iii)</w:t>
      </w:r>
      <w:r w:rsidRPr="00960D7D">
        <w:tab/>
        <w:t>paragraphs 44(3)(c)</w:t>
      </w:r>
      <w:r w:rsidR="000019B9" w:rsidRPr="00960D7D">
        <w:t>,</w:t>
      </w:r>
      <w:r w:rsidRPr="00960D7D">
        <w:t xml:space="preserve"> (d)</w:t>
      </w:r>
      <w:r w:rsidR="004870C9" w:rsidRPr="00960D7D">
        <w:t xml:space="preserve"> and (e</w:t>
      </w:r>
      <w:r w:rsidR="000019B9" w:rsidRPr="00960D7D">
        <w:t>)</w:t>
      </w:r>
      <w:r w:rsidRPr="00960D7D">
        <w:t xml:space="preserve"> did not apply; and</w:t>
      </w:r>
    </w:p>
    <w:p w:rsidR="00915629" w:rsidRPr="00960D7D" w:rsidRDefault="00915629" w:rsidP="00915629">
      <w:pPr>
        <w:pStyle w:val="paragraph"/>
      </w:pPr>
      <w:r w:rsidRPr="00960D7D">
        <w:tab/>
        <w:t>(d)</w:t>
      </w:r>
      <w:r w:rsidRPr="00960D7D">
        <w:tab/>
        <w:t>sections</w:t>
      </w:r>
      <w:r w:rsidR="00960D7D" w:rsidRPr="00960D7D">
        <w:t> </w:t>
      </w:r>
      <w:r w:rsidRPr="00960D7D">
        <w:t>46</w:t>
      </w:r>
      <w:r w:rsidR="000019B9" w:rsidRPr="00960D7D">
        <w:t>, 47 and 48</w:t>
      </w:r>
      <w:r w:rsidRPr="00960D7D">
        <w:t xml:space="preserve"> of the new law do not apply in relation to the application; and</w:t>
      </w:r>
    </w:p>
    <w:p w:rsidR="00915629" w:rsidRPr="00960D7D" w:rsidRDefault="00915629" w:rsidP="00915629">
      <w:pPr>
        <w:pStyle w:val="paragraph"/>
      </w:pPr>
      <w:r w:rsidRPr="00960D7D">
        <w:tab/>
        <w:t>(e)</w:t>
      </w:r>
      <w:r w:rsidRPr="00960D7D">
        <w:tab/>
        <w:t>section</w:t>
      </w:r>
      <w:r w:rsidR="00960D7D" w:rsidRPr="00960D7D">
        <w:t> </w:t>
      </w:r>
      <w:r w:rsidRPr="00960D7D">
        <w:t>49 of the new law applies as if that section included a requirement that the term of the assessment certificate as varied must not</w:t>
      </w:r>
      <w:r w:rsidR="00E240CA" w:rsidRPr="00960D7D">
        <w:t xml:space="preserve"> provide that</w:t>
      </w:r>
      <w:r w:rsidRPr="00960D7D">
        <w:t xml:space="preserve"> </w:t>
      </w:r>
      <w:r w:rsidR="00E240CA" w:rsidRPr="00960D7D">
        <w:t xml:space="preserve">the period for which the assessment certificate is in force is more than </w:t>
      </w:r>
      <w:r w:rsidRPr="00960D7D">
        <w:t>3 years from the day written notice of the decision is given; and</w:t>
      </w:r>
    </w:p>
    <w:p w:rsidR="00915629" w:rsidRPr="00960D7D" w:rsidRDefault="00915629" w:rsidP="00915629">
      <w:pPr>
        <w:pStyle w:val="paragraph"/>
      </w:pPr>
      <w:r w:rsidRPr="00960D7D">
        <w:tab/>
        <w:t>(f)</w:t>
      </w:r>
      <w:r w:rsidRPr="00960D7D">
        <w:tab/>
        <w:t>subsection</w:t>
      </w:r>
      <w:r w:rsidR="00960D7D" w:rsidRPr="00960D7D">
        <w:t> </w:t>
      </w:r>
      <w:r w:rsidRPr="00960D7D">
        <w:t>49(4) of the new law applies in relation to the application as if that subsection were limited to a requirement to give written notice of the decision; and</w:t>
      </w:r>
    </w:p>
    <w:p w:rsidR="00915629" w:rsidRPr="00960D7D" w:rsidRDefault="00915629" w:rsidP="00915629">
      <w:pPr>
        <w:pStyle w:val="paragraph"/>
      </w:pPr>
      <w:r w:rsidRPr="00960D7D">
        <w:tab/>
        <w:t>(g)</w:t>
      </w:r>
      <w:r w:rsidRPr="00960D7D">
        <w:tab/>
        <w:t>if a decision is not made on the application before the end of the remaining period for which the controlled use permit would have been in force under section</w:t>
      </w:r>
      <w:r w:rsidR="00960D7D" w:rsidRPr="00960D7D">
        <w:t> </w:t>
      </w:r>
      <w:r w:rsidRPr="00960D7D">
        <w:t>22G of the old law—the period for which the assessment certificate is in force under the new law is taken to continue until a decision is made on the application.</w:t>
      </w:r>
    </w:p>
    <w:p w:rsidR="00A40CB2" w:rsidRPr="00960D7D" w:rsidRDefault="00A40CB2" w:rsidP="00A40CB2">
      <w:pPr>
        <w:pStyle w:val="notetext"/>
      </w:pPr>
      <w:r w:rsidRPr="00960D7D">
        <w:t>Note 1:</w:t>
      </w:r>
      <w:r w:rsidRPr="00960D7D">
        <w:tab/>
        <w:t>For circumstances affecting the calculation of the consideration period, see section</w:t>
      </w:r>
      <w:r w:rsidR="00960D7D" w:rsidRPr="00960D7D">
        <w:t> </w:t>
      </w:r>
      <w:r w:rsidR="005E2C3C" w:rsidRPr="00960D7D">
        <w:t>83</w:t>
      </w:r>
      <w:r w:rsidRPr="00960D7D">
        <w:t xml:space="preserve"> of this instrument, and section</w:t>
      </w:r>
      <w:r w:rsidR="00960D7D" w:rsidRPr="00960D7D">
        <w:t> </w:t>
      </w:r>
      <w:r w:rsidRPr="00960D7D">
        <w:t>169 of the new law.</w:t>
      </w:r>
    </w:p>
    <w:p w:rsidR="00915629" w:rsidRPr="00960D7D" w:rsidRDefault="00915629" w:rsidP="00915629">
      <w:pPr>
        <w:pStyle w:val="notetext"/>
      </w:pPr>
      <w:r w:rsidRPr="00960D7D">
        <w:t>Note 2:</w:t>
      </w:r>
      <w:r w:rsidRPr="00960D7D">
        <w:tab/>
        <w:t xml:space="preserve">Controlled use permits that were in force under the old law immediately before </w:t>
      </w:r>
      <w:r w:rsidR="00852A3B" w:rsidRPr="00960D7D">
        <w:t>1</w:t>
      </w:r>
      <w:r w:rsidR="00960D7D" w:rsidRPr="00960D7D">
        <w:t> </w:t>
      </w:r>
      <w:r w:rsidR="00852A3B" w:rsidRPr="00960D7D">
        <w:t>July 2020</w:t>
      </w:r>
      <w:r w:rsidRPr="00960D7D">
        <w:t xml:space="preserve"> are taken to be time</w:t>
      </w:r>
      <w:r w:rsidR="00960D7D">
        <w:noBreakHyphen/>
      </w:r>
      <w:r w:rsidRPr="00960D7D">
        <w:t>limited assessment certificates under the new law: see item</w:t>
      </w:r>
      <w:r w:rsidR="00960D7D" w:rsidRPr="00960D7D">
        <w:t> </w:t>
      </w:r>
      <w:r w:rsidRPr="00960D7D">
        <w:t>28 of Schedule</w:t>
      </w:r>
      <w:r w:rsidR="00960D7D" w:rsidRPr="00960D7D">
        <w:t> </w:t>
      </w:r>
      <w:r w:rsidRPr="00960D7D">
        <w:t>2 to the transitional Act.</w:t>
      </w:r>
    </w:p>
    <w:p w:rsidR="00915629" w:rsidRPr="00960D7D" w:rsidRDefault="00915629" w:rsidP="00915629">
      <w:pPr>
        <w:pStyle w:val="subsection"/>
      </w:pPr>
      <w:r w:rsidRPr="00960D7D">
        <w:tab/>
        <w:t>(3)</w:t>
      </w:r>
      <w:r w:rsidRPr="00960D7D">
        <w:tab/>
        <w:t xml:space="preserve">For the purposes of </w:t>
      </w:r>
      <w:r w:rsidR="00960D7D" w:rsidRPr="00960D7D">
        <w:t>subparagraph (</w:t>
      </w:r>
      <w:r w:rsidRPr="00960D7D">
        <w:t>2)(c)(</w:t>
      </w:r>
      <w:proofErr w:type="spellStart"/>
      <w:r w:rsidRPr="00960D7D">
        <w:t>i</w:t>
      </w:r>
      <w:proofErr w:type="spellEnd"/>
      <w:r w:rsidRPr="00960D7D">
        <w:t>), the Executive Director must be satisfied of the following:</w:t>
      </w:r>
    </w:p>
    <w:p w:rsidR="00915629" w:rsidRPr="00960D7D" w:rsidRDefault="00915629" w:rsidP="00915629">
      <w:pPr>
        <w:pStyle w:val="paragraph"/>
      </w:pPr>
      <w:r w:rsidRPr="00960D7D">
        <w:lastRenderedPageBreak/>
        <w:tab/>
        <w:t>(a)</w:t>
      </w:r>
      <w:r w:rsidRPr="00960D7D">
        <w:tab/>
        <w:t>that the function or use of the industrial chemical:</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has not changed significantly since the controlled use permit was granted; and</w:t>
      </w:r>
    </w:p>
    <w:p w:rsidR="00915629" w:rsidRPr="00960D7D" w:rsidRDefault="00915629" w:rsidP="00915629">
      <w:pPr>
        <w:pStyle w:val="paragraphsub"/>
      </w:pPr>
      <w:r w:rsidRPr="00960D7D">
        <w:tab/>
        <w:t>(ii)</w:t>
      </w:r>
      <w:r w:rsidRPr="00960D7D">
        <w:tab/>
        <w:t>is not likely to change significantly if the controlled use permit is renewed;</w:t>
      </w:r>
    </w:p>
    <w:p w:rsidR="00915629" w:rsidRPr="00960D7D" w:rsidRDefault="00915629" w:rsidP="00915629">
      <w:pPr>
        <w:pStyle w:val="paragraph"/>
      </w:pPr>
      <w:r w:rsidRPr="00960D7D">
        <w:tab/>
        <w:t>(b)</w:t>
      </w:r>
      <w:r w:rsidRPr="00960D7D">
        <w:tab/>
        <w:t>that the volume of the industrial chemical being introduced by the applicant:</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has not significantly increased since the controlled use permit was granted; and</w:t>
      </w:r>
    </w:p>
    <w:p w:rsidR="00915629" w:rsidRPr="00960D7D" w:rsidRDefault="00915629" w:rsidP="00915629">
      <w:pPr>
        <w:pStyle w:val="paragraphsub"/>
      </w:pPr>
      <w:r w:rsidRPr="00960D7D">
        <w:tab/>
        <w:t>(ii)</w:t>
      </w:r>
      <w:r w:rsidRPr="00960D7D">
        <w:tab/>
        <w:t>is not likely to significantly increase if the controlled use permit is renewed;</w:t>
      </w:r>
    </w:p>
    <w:p w:rsidR="00915629" w:rsidRPr="00960D7D" w:rsidRDefault="00915629" w:rsidP="00915629">
      <w:pPr>
        <w:pStyle w:val="paragraph"/>
      </w:pPr>
      <w:r w:rsidRPr="00960D7D">
        <w:tab/>
        <w:t>(c)</w:t>
      </w:r>
      <w:r w:rsidRPr="00960D7D">
        <w:tab/>
        <w:t>if the controlled use permit is for an industrial chemical that is manufactured in Australia by the applicant—that the method of manufacture of the industrial chemical employed by the applicant:</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has not changed since the controlled use permit was granted in a way that may result in an increased risk to occupational health and safety, public health or the environment; and</w:t>
      </w:r>
    </w:p>
    <w:p w:rsidR="00915629" w:rsidRPr="00960D7D" w:rsidRDefault="00915629" w:rsidP="00915629">
      <w:pPr>
        <w:pStyle w:val="paragraphsub"/>
      </w:pPr>
      <w:r w:rsidRPr="00960D7D">
        <w:tab/>
        <w:t>(ii)</w:t>
      </w:r>
      <w:r w:rsidRPr="00960D7D">
        <w:tab/>
        <w:t>is not likely to change if the controlled use permit is renewed;</w:t>
      </w:r>
    </w:p>
    <w:p w:rsidR="00915629" w:rsidRPr="00960D7D" w:rsidRDefault="00915629" w:rsidP="00915629">
      <w:pPr>
        <w:pStyle w:val="paragraph"/>
      </w:pPr>
      <w:r w:rsidRPr="00960D7D">
        <w:tab/>
        <w:t>(d)</w:t>
      </w:r>
      <w:r w:rsidRPr="00960D7D">
        <w:tab/>
        <w:t>if the controlled use permit is for an industrial chemical that was not manufactured, or proposed to be manufactured in Australia at the time the permit was granted, by the applicant—that the industrial chemical has not been manufactured by the applicant in Australia since the controlled use permit was granted;</w:t>
      </w:r>
    </w:p>
    <w:p w:rsidR="00915629" w:rsidRPr="00960D7D" w:rsidRDefault="00915629" w:rsidP="00915629">
      <w:pPr>
        <w:pStyle w:val="paragraph"/>
      </w:pPr>
      <w:r w:rsidRPr="00960D7D">
        <w:tab/>
        <w:t>(e)</w:t>
      </w:r>
      <w:r w:rsidRPr="00960D7D">
        <w:tab/>
      </w:r>
      <w:r w:rsidR="002327C8" w:rsidRPr="00960D7D">
        <w:t xml:space="preserve">that </w:t>
      </w:r>
      <w:r w:rsidRPr="00960D7D">
        <w:t>no additional information has become available to the applicant as to any adverse effects of the industrial chemical on occupational health and safety, public health or the environment.</w:t>
      </w:r>
    </w:p>
    <w:p w:rsidR="00915629" w:rsidRPr="00960D7D" w:rsidRDefault="00915629" w:rsidP="00915629">
      <w:pPr>
        <w:pStyle w:val="ActHead3"/>
        <w:pageBreakBefore/>
      </w:pPr>
      <w:bookmarkStart w:id="68" w:name="_Toc22201669"/>
      <w:r w:rsidRPr="00960D7D">
        <w:rPr>
          <w:rStyle w:val="CharDivNo"/>
        </w:rPr>
        <w:lastRenderedPageBreak/>
        <w:t>Division</w:t>
      </w:r>
      <w:r w:rsidR="00960D7D" w:rsidRPr="00960D7D">
        <w:rPr>
          <w:rStyle w:val="CharDivNo"/>
        </w:rPr>
        <w:t> </w:t>
      </w:r>
      <w:r w:rsidRPr="00960D7D">
        <w:rPr>
          <w:rStyle w:val="CharDivNo"/>
        </w:rPr>
        <w:t>3</w:t>
      </w:r>
      <w:r w:rsidRPr="00960D7D">
        <w:t>—</w:t>
      </w:r>
      <w:r w:rsidRPr="00960D7D">
        <w:rPr>
          <w:rStyle w:val="CharDivText"/>
        </w:rPr>
        <w:t>Transitioned controlled use permits</w:t>
      </w:r>
      <w:bookmarkEnd w:id="68"/>
    </w:p>
    <w:p w:rsidR="00377C63" w:rsidRPr="00960D7D" w:rsidRDefault="005E2C3C" w:rsidP="00377C63">
      <w:pPr>
        <w:pStyle w:val="ActHead5"/>
      </w:pPr>
      <w:bookmarkStart w:id="69" w:name="_Toc22201670"/>
      <w:r w:rsidRPr="00960D7D">
        <w:rPr>
          <w:rStyle w:val="CharSectno"/>
        </w:rPr>
        <w:t>51</w:t>
      </w:r>
      <w:r w:rsidR="00377C63" w:rsidRPr="00960D7D">
        <w:t xml:space="preserve">  Application of Division</w:t>
      </w:r>
      <w:bookmarkEnd w:id="69"/>
    </w:p>
    <w:p w:rsidR="00377C63" w:rsidRPr="00960D7D" w:rsidRDefault="00377C63" w:rsidP="00377C63">
      <w:pPr>
        <w:pStyle w:val="subsection"/>
      </w:pPr>
      <w:r w:rsidRPr="00960D7D">
        <w:tab/>
      </w:r>
      <w:r w:rsidRPr="00960D7D">
        <w:tab/>
        <w:t xml:space="preserve">For the purposes of </w:t>
      </w:r>
      <w:proofErr w:type="spellStart"/>
      <w:r w:rsidRPr="00960D7D">
        <w:t>subitems</w:t>
      </w:r>
      <w:proofErr w:type="spellEnd"/>
      <w:r w:rsidR="00960D7D" w:rsidRPr="00960D7D">
        <w:t> </w:t>
      </w:r>
      <w:r w:rsidRPr="00960D7D">
        <w:t>26(2) and 28(2) of Schedule</w:t>
      </w:r>
      <w:r w:rsidR="00960D7D" w:rsidRPr="00960D7D">
        <w:t> </w:t>
      </w:r>
      <w:r w:rsidRPr="00960D7D">
        <w:t>2 to the transitional Act, this Division prescribes modification</w:t>
      </w:r>
      <w:r w:rsidR="007B1DEF" w:rsidRPr="00960D7D">
        <w:t>s</w:t>
      </w:r>
      <w:r w:rsidRPr="00960D7D">
        <w:t xml:space="preserve"> of the new law in relation to an assessment certificate for an industrial chemical that:</w:t>
      </w:r>
    </w:p>
    <w:p w:rsidR="00377C63" w:rsidRPr="00960D7D" w:rsidRDefault="00377C63" w:rsidP="00377C63">
      <w:pPr>
        <w:pStyle w:val="paragraph"/>
      </w:pPr>
      <w:r w:rsidRPr="00960D7D">
        <w:tab/>
        <w:t>(a)</w:t>
      </w:r>
      <w:r w:rsidRPr="00960D7D">
        <w:tab/>
        <w:t>is taken to have been issued under the new law in accordance with item</w:t>
      </w:r>
      <w:r w:rsidR="00960D7D" w:rsidRPr="00960D7D">
        <w:t> </w:t>
      </w:r>
      <w:r w:rsidRPr="00960D7D">
        <w:t>26 of that Schedule; or</w:t>
      </w:r>
    </w:p>
    <w:p w:rsidR="00377C63" w:rsidRPr="00960D7D" w:rsidRDefault="00377C63" w:rsidP="00377C63">
      <w:pPr>
        <w:pStyle w:val="paragraph"/>
      </w:pPr>
      <w:r w:rsidRPr="00960D7D">
        <w:tab/>
        <w:t>(b)</w:t>
      </w:r>
      <w:r w:rsidRPr="00960D7D">
        <w:tab/>
        <w:t>is issued under the new law in accordance with item</w:t>
      </w:r>
      <w:r w:rsidR="00960D7D" w:rsidRPr="00960D7D">
        <w:t> </w:t>
      </w:r>
      <w:r w:rsidRPr="00960D7D">
        <w:t>28 of that Schedule.</w:t>
      </w:r>
    </w:p>
    <w:p w:rsidR="001A2D33" w:rsidRPr="00960D7D" w:rsidRDefault="005E2C3C" w:rsidP="001A2D33">
      <w:pPr>
        <w:pStyle w:val="ActHead5"/>
      </w:pPr>
      <w:bookmarkStart w:id="70" w:name="_Toc22201671"/>
      <w:r w:rsidRPr="00960D7D">
        <w:rPr>
          <w:rStyle w:val="CharSectno"/>
        </w:rPr>
        <w:t>52</w:t>
      </w:r>
      <w:r w:rsidR="001A2D33" w:rsidRPr="00960D7D">
        <w:t xml:space="preserve">  </w:t>
      </w:r>
      <w:r w:rsidR="001D41FD" w:rsidRPr="00960D7D">
        <w:t>Modification of p</w:t>
      </w:r>
      <w:r w:rsidR="00641BD5" w:rsidRPr="00960D7D">
        <w:t>eriod for which transitioned controlled use permits are taken to be in force</w:t>
      </w:r>
      <w:bookmarkEnd w:id="70"/>
    </w:p>
    <w:p w:rsidR="001A2D33" w:rsidRPr="00960D7D" w:rsidRDefault="00641BD5" w:rsidP="001A2D33">
      <w:pPr>
        <w:pStyle w:val="subsection"/>
      </w:pPr>
      <w:r w:rsidRPr="00960D7D">
        <w:tab/>
      </w:r>
      <w:r w:rsidRPr="00960D7D">
        <w:tab/>
      </w:r>
      <w:r w:rsidR="001D41FD" w:rsidRPr="00960D7D">
        <w:t>Item</w:t>
      </w:r>
      <w:r w:rsidR="00960D7D" w:rsidRPr="00960D7D">
        <w:t> </w:t>
      </w:r>
      <w:r w:rsidR="001D41FD" w:rsidRPr="00960D7D">
        <w:t xml:space="preserve">26 of </w:t>
      </w:r>
      <w:r w:rsidR="001A2D33" w:rsidRPr="00960D7D">
        <w:t>Schedule</w:t>
      </w:r>
      <w:r w:rsidR="00960D7D" w:rsidRPr="00960D7D">
        <w:t> </w:t>
      </w:r>
      <w:r w:rsidR="001A2D33" w:rsidRPr="00960D7D">
        <w:t>2 to the tran</w:t>
      </w:r>
      <w:r w:rsidR="001D41FD" w:rsidRPr="00960D7D">
        <w:t xml:space="preserve">sitional Act applies as if </w:t>
      </w:r>
      <w:r w:rsidR="00960D7D" w:rsidRPr="00960D7D">
        <w:t>paragraph (</w:t>
      </w:r>
      <w:r w:rsidR="001D41FD" w:rsidRPr="00960D7D">
        <w:t xml:space="preserve">2)(f) of that item </w:t>
      </w:r>
      <w:r w:rsidR="001A2D33" w:rsidRPr="00960D7D">
        <w:t>were replaced with the following</w:t>
      </w:r>
      <w:r w:rsidR="001D41FD" w:rsidRPr="00960D7D">
        <w:t xml:space="preserve"> paragraph</w:t>
      </w:r>
      <w:r w:rsidR="001A2D33" w:rsidRPr="00960D7D">
        <w:t>:</w:t>
      </w:r>
    </w:p>
    <w:p w:rsidR="001A2D33" w:rsidRPr="00960D7D" w:rsidRDefault="001A2D33" w:rsidP="001A2D33">
      <w:pPr>
        <w:pStyle w:val="paragraph"/>
      </w:pPr>
      <w:r w:rsidRPr="00960D7D">
        <w:tab/>
      </w:r>
      <w:r w:rsidR="0086746F" w:rsidRPr="00960D7D">
        <w:t>“</w:t>
      </w:r>
      <w:r w:rsidRPr="00960D7D">
        <w:t>(f)</w:t>
      </w:r>
      <w:r w:rsidRPr="00960D7D">
        <w:tab/>
        <w:t>section</w:t>
      </w:r>
      <w:r w:rsidR="00960D7D" w:rsidRPr="00960D7D">
        <w:t> </w:t>
      </w:r>
      <w:r w:rsidRPr="00960D7D">
        <w:t>39 of the new law applies in relation to the assessment certificate as if that section expressly limited the period for which the assessment certificate is in force to</w:t>
      </w:r>
      <w:r w:rsidR="001D41FD" w:rsidRPr="00960D7D">
        <w:t xml:space="preserve"> the period beginning on </w:t>
      </w:r>
      <w:r w:rsidR="00852A3B" w:rsidRPr="00960D7D">
        <w:t>1</w:t>
      </w:r>
      <w:r w:rsidR="00960D7D" w:rsidRPr="00960D7D">
        <w:t> </w:t>
      </w:r>
      <w:r w:rsidR="00852A3B" w:rsidRPr="00960D7D">
        <w:t>July 2020</w:t>
      </w:r>
      <w:r w:rsidR="001D41FD" w:rsidRPr="00960D7D">
        <w:t xml:space="preserve"> and ending on</w:t>
      </w:r>
      <w:r w:rsidR="006B364D" w:rsidRPr="00960D7D">
        <w:t xml:space="preserve"> the earliest of the following</w:t>
      </w:r>
      <w:r w:rsidRPr="00960D7D">
        <w:t>:</w:t>
      </w:r>
    </w:p>
    <w:p w:rsidR="001A2D33" w:rsidRPr="00960D7D" w:rsidRDefault="001A2D33" w:rsidP="001A2D33">
      <w:pPr>
        <w:pStyle w:val="paragraphsub"/>
      </w:pPr>
      <w:r w:rsidRPr="00960D7D">
        <w:tab/>
        <w:t>(</w:t>
      </w:r>
      <w:proofErr w:type="spellStart"/>
      <w:r w:rsidRPr="00960D7D">
        <w:t>i</w:t>
      </w:r>
      <w:proofErr w:type="spellEnd"/>
      <w:r w:rsidRPr="00960D7D">
        <w:t>)</w:t>
      </w:r>
      <w:r w:rsidRPr="00960D7D">
        <w:tab/>
        <w:t>if the remaining period for which the permit would have been in force under section</w:t>
      </w:r>
      <w:r w:rsidR="00960D7D" w:rsidRPr="00960D7D">
        <w:t> </w:t>
      </w:r>
      <w:r w:rsidRPr="00960D7D">
        <w:t>2</w:t>
      </w:r>
      <w:r w:rsidR="00641BD5" w:rsidRPr="00960D7D">
        <w:t>2G</w:t>
      </w:r>
      <w:r w:rsidRPr="00960D7D">
        <w:t xml:space="preserve"> of the old law would have ended on or before 30</w:t>
      </w:r>
      <w:r w:rsidR="00960D7D" w:rsidRPr="00960D7D">
        <w:t> </w:t>
      </w:r>
      <w:r w:rsidRPr="00960D7D">
        <w:t>June 2022—30</w:t>
      </w:r>
      <w:r w:rsidR="00960D7D" w:rsidRPr="00960D7D">
        <w:t> </w:t>
      </w:r>
      <w:r w:rsidR="006B364D" w:rsidRPr="00960D7D">
        <w:t>June 2022;</w:t>
      </w:r>
    </w:p>
    <w:p w:rsidR="001A2D33" w:rsidRPr="00960D7D" w:rsidRDefault="001A2D33" w:rsidP="001A2D33">
      <w:pPr>
        <w:pStyle w:val="paragraphsub"/>
      </w:pPr>
      <w:r w:rsidRPr="00960D7D">
        <w:tab/>
        <w:t>(ii)</w:t>
      </w:r>
      <w:r w:rsidRPr="00960D7D">
        <w:tab/>
        <w:t>if the remaining period for which the permit would have been in force under section</w:t>
      </w:r>
      <w:r w:rsidR="00960D7D" w:rsidRPr="00960D7D">
        <w:t> </w:t>
      </w:r>
      <w:r w:rsidRPr="00960D7D">
        <w:t>2</w:t>
      </w:r>
      <w:r w:rsidR="00641BD5" w:rsidRPr="00960D7D">
        <w:t>2G</w:t>
      </w:r>
      <w:r w:rsidRPr="00960D7D">
        <w:t xml:space="preserve"> of the old law would have ended after 30</w:t>
      </w:r>
      <w:r w:rsidR="00960D7D" w:rsidRPr="00960D7D">
        <w:t> </w:t>
      </w:r>
      <w:r w:rsidRPr="00960D7D">
        <w:t xml:space="preserve">June 2022—the </w:t>
      </w:r>
      <w:r w:rsidR="001D41FD" w:rsidRPr="00960D7D">
        <w:t>day the permit</w:t>
      </w:r>
      <w:r w:rsidRPr="00960D7D">
        <w:t xml:space="preserve"> would have </w:t>
      </w:r>
      <w:r w:rsidR="001D41FD" w:rsidRPr="00960D7D">
        <w:t xml:space="preserve">ceased to be </w:t>
      </w:r>
      <w:r w:rsidRPr="00960D7D">
        <w:t>in force under section</w:t>
      </w:r>
      <w:r w:rsidR="00960D7D" w:rsidRPr="00960D7D">
        <w:t> </w:t>
      </w:r>
      <w:r w:rsidR="001D41FD" w:rsidRPr="00960D7D">
        <w:t>22G of the old law</w:t>
      </w:r>
      <w:r w:rsidR="006B364D" w:rsidRPr="00960D7D">
        <w:t>;</w:t>
      </w:r>
    </w:p>
    <w:p w:rsidR="006B364D" w:rsidRPr="00960D7D" w:rsidRDefault="006B364D" w:rsidP="001A2D33">
      <w:pPr>
        <w:pStyle w:val="paragraphsub"/>
      </w:pPr>
      <w:r w:rsidRPr="00960D7D">
        <w:tab/>
        <w:t>(iii)</w:t>
      </w:r>
      <w:r w:rsidRPr="00960D7D">
        <w:tab/>
        <w:t>any of the other days mentioned in paragraphs 39(a) to (</w:t>
      </w:r>
      <w:r w:rsidR="000019B9" w:rsidRPr="00960D7D">
        <w:t>c</w:t>
      </w:r>
      <w:r w:rsidRPr="00960D7D">
        <w:t>) of the new law.”.</w:t>
      </w:r>
    </w:p>
    <w:p w:rsidR="00915629" w:rsidRPr="00960D7D" w:rsidRDefault="005E2C3C" w:rsidP="00915629">
      <w:pPr>
        <w:pStyle w:val="ActHead5"/>
      </w:pPr>
      <w:bookmarkStart w:id="71" w:name="_Toc22201672"/>
      <w:r w:rsidRPr="00960D7D">
        <w:rPr>
          <w:rStyle w:val="CharSectno"/>
        </w:rPr>
        <w:t>53</w:t>
      </w:r>
      <w:r w:rsidR="00915629" w:rsidRPr="00960D7D">
        <w:t xml:space="preserve">  Varying the assessment certificate</w:t>
      </w:r>
      <w:bookmarkEnd w:id="71"/>
    </w:p>
    <w:p w:rsidR="00915629" w:rsidRPr="00960D7D" w:rsidRDefault="00915629" w:rsidP="00915629">
      <w:pPr>
        <w:pStyle w:val="subsection"/>
      </w:pPr>
      <w:r w:rsidRPr="00960D7D">
        <w:tab/>
        <w:t>(1)</w:t>
      </w:r>
      <w:r w:rsidRPr="00960D7D">
        <w:tab/>
        <w:t>This section applies in relation to an application under section</w:t>
      </w:r>
      <w:r w:rsidR="00960D7D" w:rsidRPr="00960D7D">
        <w:t> </w:t>
      </w:r>
      <w:r w:rsidRPr="00960D7D">
        <w:t>43 of the new law to vary a term of the assessment certificate</w:t>
      </w:r>
      <w:r w:rsidR="00070E55" w:rsidRPr="00960D7D">
        <w:t xml:space="preserve"> (other than an application that is taken to have been made under section</w:t>
      </w:r>
      <w:r w:rsidR="00960D7D" w:rsidRPr="00960D7D">
        <w:t> </w:t>
      </w:r>
      <w:r w:rsidR="00070E55" w:rsidRPr="00960D7D">
        <w:t>43 of the new law in accordance with section</w:t>
      </w:r>
      <w:r w:rsidR="00960D7D" w:rsidRPr="00960D7D">
        <w:t> </w:t>
      </w:r>
      <w:r w:rsidR="005E2C3C" w:rsidRPr="00960D7D">
        <w:t>50</w:t>
      </w:r>
      <w:r w:rsidR="00070E55" w:rsidRPr="00960D7D">
        <w:t xml:space="preserve"> of this instrument)</w:t>
      </w:r>
      <w:r w:rsidRPr="00960D7D">
        <w:t>.</w:t>
      </w:r>
    </w:p>
    <w:p w:rsidR="00915629" w:rsidRPr="00960D7D" w:rsidRDefault="00915629" w:rsidP="00915629">
      <w:pPr>
        <w:pStyle w:val="subsection"/>
      </w:pPr>
      <w:r w:rsidRPr="00960D7D">
        <w:tab/>
        <w:t>(2)</w:t>
      </w:r>
      <w:r w:rsidRPr="00960D7D">
        <w:tab/>
        <w:t>Paragraph 44(2)(a) of the new law applies in relation to the application as if the reference in that paragraph to 70 working days were instead a reference to 20 working days.</w:t>
      </w:r>
    </w:p>
    <w:p w:rsidR="00A40CB2" w:rsidRPr="00960D7D" w:rsidRDefault="00A40CB2" w:rsidP="00A40CB2">
      <w:pPr>
        <w:pStyle w:val="notetext"/>
      </w:pPr>
      <w:r w:rsidRPr="00960D7D">
        <w:t>Note:</w:t>
      </w:r>
      <w:r w:rsidRPr="00960D7D">
        <w:tab/>
        <w:t>For circumstances affecting the calculation of the consideration period, see section</w:t>
      </w:r>
      <w:r w:rsidR="00960D7D" w:rsidRPr="00960D7D">
        <w:t> </w:t>
      </w:r>
      <w:r w:rsidR="005E2C3C" w:rsidRPr="00960D7D">
        <w:t>83</w:t>
      </w:r>
      <w:r w:rsidRPr="00960D7D">
        <w:t xml:space="preserve"> of this instrument, and section</w:t>
      </w:r>
      <w:r w:rsidR="00960D7D" w:rsidRPr="00960D7D">
        <w:t> </w:t>
      </w:r>
      <w:r w:rsidRPr="00960D7D">
        <w:t>169 of the new law.</w:t>
      </w:r>
    </w:p>
    <w:p w:rsidR="00915629" w:rsidRPr="00960D7D" w:rsidRDefault="00915629" w:rsidP="00915629">
      <w:pPr>
        <w:pStyle w:val="subsection"/>
      </w:pPr>
      <w:r w:rsidRPr="00960D7D">
        <w:tab/>
        <w:t>(3)</w:t>
      </w:r>
      <w:r w:rsidRPr="00960D7D">
        <w:tab/>
        <w:t>Paragraphs 44(3)(c)</w:t>
      </w:r>
      <w:r w:rsidR="00B94531" w:rsidRPr="00960D7D">
        <w:t>,</w:t>
      </w:r>
      <w:r w:rsidRPr="00960D7D">
        <w:t xml:space="preserve"> (d)</w:t>
      </w:r>
      <w:r w:rsidR="004870C9" w:rsidRPr="00960D7D">
        <w:t xml:space="preserve"> and (e</w:t>
      </w:r>
      <w:r w:rsidR="00B94531" w:rsidRPr="00960D7D">
        <w:t>)</w:t>
      </w:r>
      <w:r w:rsidRPr="00960D7D">
        <w:t>, and sections</w:t>
      </w:r>
      <w:r w:rsidR="00960D7D" w:rsidRPr="00960D7D">
        <w:t> </w:t>
      </w:r>
      <w:r w:rsidRPr="00960D7D">
        <w:t>46</w:t>
      </w:r>
      <w:r w:rsidR="00B94531" w:rsidRPr="00960D7D">
        <w:t>,</w:t>
      </w:r>
      <w:r w:rsidRPr="00960D7D">
        <w:t xml:space="preserve"> 47</w:t>
      </w:r>
      <w:r w:rsidR="00B94531" w:rsidRPr="00960D7D">
        <w:t xml:space="preserve"> and 48</w:t>
      </w:r>
      <w:r w:rsidRPr="00960D7D">
        <w:t>, of the new law do not apply in relation to the application.</w:t>
      </w:r>
    </w:p>
    <w:p w:rsidR="00915629" w:rsidRPr="00960D7D" w:rsidRDefault="00915629" w:rsidP="00915629">
      <w:pPr>
        <w:pStyle w:val="subsection"/>
      </w:pPr>
      <w:r w:rsidRPr="00960D7D">
        <w:tab/>
        <w:t>(4)</w:t>
      </w:r>
      <w:r w:rsidRPr="00960D7D">
        <w:tab/>
        <w:t>Section</w:t>
      </w:r>
      <w:r w:rsidR="00960D7D" w:rsidRPr="00960D7D">
        <w:t> </w:t>
      </w:r>
      <w:r w:rsidRPr="00960D7D">
        <w:t>49 of the new law applies in relation to the application as if:</w:t>
      </w:r>
    </w:p>
    <w:p w:rsidR="00915629" w:rsidRPr="00960D7D" w:rsidRDefault="00915629" w:rsidP="00915629">
      <w:pPr>
        <w:pStyle w:val="paragraph"/>
      </w:pPr>
      <w:r w:rsidRPr="00960D7D">
        <w:tab/>
        <w:t>(a)</w:t>
      </w:r>
      <w:r w:rsidRPr="00960D7D">
        <w:tab/>
        <w:t>subsection</w:t>
      </w:r>
      <w:r w:rsidR="00960D7D" w:rsidRPr="00960D7D">
        <w:t> </w:t>
      </w:r>
      <w:r w:rsidRPr="00960D7D">
        <w:t>49(4) were limited to a requirement to give written notice of the decision; and</w:t>
      </w:r>
    </w:p>
    <w:p w:rsidR="00915629" w:rsidRPr="00960D7D" w:rsidRDefault="00915629" w:rsidP="00915629">
      <w:pPr>
        <w:pStyle w:val="paragraph"/>
      </w:pPr>
      <w:r w:rsidRPr="00960D7D">
        <w:lastRenderedPageBreak/>
        <w:tab/>
        <w:t>(b)</w:t>
      </w:r>
      <w:r w:rsidRPr="00960D7D">
        <w:tab/>
      </w:r>
      <w:r w:rsidR="005517E5" w:rsidRPr="00960D7D">
        <w:t>if the assessment certificate is issued under the new law in accordance with item</w:t>
      </w:r>
      <w:r w:rsidR="00960D7D" w:rsidRPr="00960D7D">
        <w:t> </w:t>
      </w:r>
      <w:r w:rsidR="005517E5" w:rsidRPr="00960D7D">
        <w:t>28 of Schedule</w:t>
      </w:r>
      <w:r w:rsidR="00960D7D" w:rsidRPr="00960D7D">
        <w:t> </w:t>
      </w:r>
      <w:r w:rsidR="005517E5" w:rsidRPr="00960D7D">
        <w:t>2 to the transitional Act</w:t>
      </w:r>
      <w:r w:rsidRPr="00960D7D">
        <w:t>—subsection</w:t>
      </w:r>
      <w:r w:rsidR="00960D7D" w:rsidRPr="00960D7D">
        <w:t> </w:t>
      </w:r>
      <w:r w:rsidRPr="00960D7D">
        <w:t>49(6) does not apply.</w:t>
      </w:r>
    </w:p>
    <w:p w:rsidR="00915629" w:rsidRPr="00960D7D" w:rsidRDefault="00915629" w:rsidP="00915629">
      <w:pPr>
        <w:pStyle w:val="notetext"/>
      </w:pPr>
      <w:r w:rsidRPr="00960D7D">
        <w:t>Note:</w:t>
      </w:r>
      <w:r w:rsidRPr="00960D7D">
        <w:tab/>
        <w:t>Subsection</w:t>
      </w:r>
      <w:r w:rsidR="00960D7D" w:rsidRPr="00960D7D">
        <w:t> </w:t>
      </w:r>
      <w:r w:rsidRPr="00960D7D">
        <w:t>49(6) of the new law also does not apply in relation to an assessment certificate that is taken to be issued under the new law in accordance with item</w:t>
      </w:r>
      <w:r w:rsidR="00960D7D" w:rsidRPr="00960D7D">
        <w:t> </w:t>
      </w:r>
      <w:r w:rsidRPr="00960D7D">
        <w:t>26 of Schedule</w:t>
      </w:r>
      <w:r w:rsidR="00960D7D" w:rsidRPr="00960D7D">
        <w:t> </w:t>
      </w:r>
      <w:r w:rsidRPr="00960D7D">
        <w:t>2 to the transitional Act: see item</w:t>
      </w:r>
      <w:r w:rsidR="00960D7D" w:rsidRPr="00960D7D">
        <w:t> </w:t>
      </w:r>
      <w:r w:rsidRPr="00960D7D">
        <w:t>27 of that Schedule.</w:t>
      </w:r>
    </w:p>
    <w:p w:rsidR="00915629" w:rsidRPr="00960D7D" w:rsidRDefault="005E2C3C" w:rsidP="00915629">
      <w:pPr>
        <w:pStyle w:val="ActHead5"/>
      </w:pPr>
      <w:bookmarkStart w:id="72" w:name="_Toc22201673"/>
      <w:r w:rsidRPr="00960D7D">
        <w:rPr>
          <w:rStyle w:val="CharSectno"/>
        </w:rPr>
        <w:t>54</w:t>
      </w:r>
      <w:r w:rsidR="00915629" w:rsidRPr="00960D7D">
        <w:t xml:space="preserve">  Variations on Executive Director</w:t>
      </w:r>
      <w:r w:rsidR="0086746F" w:rsidRPr="00960D7D">
        <w:t>’</w:t>
      </w:r>
      <w:r w:rsidR="00915629" w:rsidRPr="00960D7D">
        <w:t>s initiative</w:t>
      </w:r>
      <w:bookmarkEnd w:id="72"/>
    </w:p>
    <w:p w:rsidR="00915629" w:rsidRPr="00960D7D" w:rsidRDefault="00915629" w:rsidP="00915629">
      <w:pPr>
        <w:pStyle w:val="subsection"/>
      </w:pPr>
      <w:r w:rsidRPr="00960D7D">
        <w:tab/>
      </w:r>
      <w:r w:rsidRPr="00960D7D">
        <w:tab/>
        <w:t>Section</w:t>
      </w:r>
      <w:r w:rsidR="00960D7D" w:rsidRPr="00960D7D">
        <w:t> </w:t>
      </w:r>
      <w:r w:rsidRPr="00960D7D">
        <w:t>50 of the new law applies in relation to a variation by the Executive Director of a term of the assessment certificate as if:</w:t>
      </w:r>
    </w:p>
    <w:p w:rsidR="00915629" w:rsidRPr="00960D7D" w:rsidRDefault="00915629" w:rsidP="00915629">
      <w:pPr>
        <w:pStyle w:val="paragraph"/>
      </w:pPr>
      <w:r w:rsidRPr="00960D7D">
        <w:tab/>
        <w:t>(a)</w:t>
      </w:r>
      <w:r w:rsidRPr="00960D7D">
        <w:tab/>
        <w:t>paragraphs 50(1)(a), (b) and (c) do not apply; and</w:t>
      </w:r>
    </w:p>
    <w:p w:rsidR="00915629" w:rsidRPr="00960D7D" w:rsidRDefault="00915629" w:rsidP="00915629">
      <w:pPr>
        <w:pStyle w:val="paragraph"/>
      </w:pPr>
      <w:r w:rsidRPr="00960D7D">
        <w:tab/>
        <w:t>(b)</w:t>
      </w:r>
      <w:r w:rsidRPr="00960D7D">
        <w:tab/>
        <w:t>subsection</w:t>
      </w:r>
      <w:r w:rsidR="00960D7D" w:rsidRPr="00960D7D">
        <w:t> </w:t>
      </w:r>
      <w:r w:rsidRPr="00960D7D">
        <w:t>50(6) were limited to a requirement to give written notice of the decision; and</w:t>
      </w:r>
    </w:p>
    <w:p w:rsidR="00915629" w:rsidRPr="00960D7D" w:rsidRDefault="00915629" w:rsidP="00915629">
      <w:pPr>
        <w:pStyle w:val="paragraph"/>
      </w:pPr>
      <w:r w:rsidRPr="00960D7D">
        <w:tab/>
        <w:t>(c)</w:t>
      </w:r>
      <w:r w:rsidRPr="00960D7D">
        <w:tab/>
      </w:r>
      <w:r w:rsidR="005517E5" w:rsidRPr="00960D7D">
        <w:t>if the assessment certificate is issued under the new law in accordance with item</w:t>
      </w:r>
      <w:r w:rsidR="00960D7D" w:rsidRPr="00960D7D">
        <w:t> </w:t>
      </w:r>
      <w:r w:rsidR="005517E5" w:rsidRPr="00960D7D">
        <w:t>28 of Schedule</w:t>
      </w:r>
      <w:r w:rsidR="00960D7D" w:rsidRPr="00960D7D">
        <w:t> </w:t>
      </w:r>
      <w:r w:rsidR="005517E5" w:rsidRPr="00960D7D">
        <w:t>2 to the transitional Act</w:t>
      </w:r>
      <w:r w:rsidRPr="00960D7D">
        <w:t>—subsection</w:t>
      </w:r>
      <w:r w:rsidR="00960D7D" w:rsidRPr="00960D7D">
        <w:t> </w:t>
      </w:r>
      <w:r w:rsidRPr="00960D7D">
        <w:t>50(8) does not apply.</w:t>
      </w:r>
    </w:p>
    <w:p w:rsidR="00915629" w:rsidRPr="00960D7D" w:rsidRDefault="00915629" w:rsidP="00915629">
      <w:pPr>
        <w:pStyle w:val="notetext"/>
      </w:pPr>
      <w:r w:rsidRPr="00960D7D">
        <w:t>Note:</w:t>
      </w:r>
      <w:r w:rsidRPr="00960D7D">
        <w:tab/>
        <w:t>Subsection</w:t>
      </w:r>
      <w:r w:rsidR="00960D7D" w:rsidRPr="00960D7D">
        <w:t> </w:t>
      </w:r>
      <w:r w:rsidRPr="00960D7D">
        <w:t>50(8) of the new law also does not apply in relation to an assessment certificate that is taken to be issued under the new law in accordance with item</w:t>
      </w:r>
      <w:r w:rsidR="00960D7D" w:rsidRPr="00960D7D">
        <w:t> </w:t>
      </w:r>
      <w:r w:rsidRPr="00960D7D">
        <w:t>26 of Schedule</w:t>
      </w:r>
      <w:r w:rsidR="00960D7D" w:rsidRPr="00960D7D">
        <w:t> </w:t>
      </w:r>
      <w:r w:rsidRPr="00960D7D">
        <w:t>2 to the transitional Act: see item</w:t>
      </w:r>
      <w:r w:rsidR="00960D7D" w:rsidRPr="00960D7D">
        <w:t> </w:t>
      </w:r>
      <w:r w:rsidRPr="00960D7D">
        <w:t>27 of that Schedule.</w:t>
      </w:r>
    </w:p>
    <w:p w:rsidR="00915629" w:rsidRPr="00960D7D" w:rsidRDefault="005E2C3C" w:rsidP="00915629">
      <w:pPr>
        <w:pStyle w:val="ActHead5"/>
      </w:pPr>
      <w:bookmarkStart w:id="73" w:name="_Toc22201674"/>
      <w:r w:rsidRPr="00960D7D">
        <w:rPr>
          <w:rStyle w:val="CharSectno"/>
        </w:rPr>
        <w:t>55</w:t>
      </w:r>
      <w:r w:rsidR="00915629" w:rsidRPr="00960D7D">
        <w:t xml:space="preserve">  Cancellation on Executive Director</w:t>
      </w:r>
      <w:r w:rsidR="0086746F" w:rsidRPr="00960D7D">
        <w:t>’</w:t>
      </w:r>
      <w:r w:rsidR="00915629" w:rsidRPr="00960D7D">
        <w:t>s initiative</w:t>
      </w:r>
      <w:bookmarkEnd w:id="73"/>
    </w:p>
    <w:p w:rsidR="00915629" w:rsidRPr="00960D7D" w:rsidRDefault="00915629" w:rsidP="00915629">
      <w:pPr>
        <w:pStyle w:val="subsection"/>
      </w:pPr>
      <w:r w:rsidRPr="00960D7D">
        <w:tab/>
      </w:r>
      <w:r w:rsidRPr="00960D7D">
        <w:tab/>
        <w:t>Section</w:t>
      </w:r>
      <w:r w:rsidR="00960D7D" w:rsidRPr="00960D7D">
        <w:t> </w:t>
      </w:r>
      <w:r w:rsidRPr="00960D7D">
        <w:t>52 of the new law applies in relation to the cancellation of the assessment certificate as if:</w:t>
      </w:r>
    </w:p>
    <w:p w:rsidR="00915629" w:rsidRPr="00960D7D" w:rsidRDefault="00915629" w:rsidP="00915629">
      <w:pPr>
        <w:pStyle w:val="paragraph"/>
      </w:pPr>
      <w:r w:rsidRPr="00960D7D">
        <w:tab/>
        <w:t>(a)</w:t>
      </w:r>
      <w:r w:rsidRPr="00960D7D">
        <w:tab/>
        <w:t>subsection</w:t>
      </w:r>
      <w:r w:rsidR="00960D7D" w:rsidRPr="00960D7D">
        <w:t> </w:t>
      </w:r>
      <w:r w:rsidRPr="00960D7D">
        <w:t>52(1) were instead a power for the Executive Director to cancel the assessment certificate if the Executive Director is not satisfied that the risks to human health or the environment from the introduction and use of the industrial chemical can be managed; and</w:t>
      </w:r>
    </w:p>
    <w:p w:rsidR="00915629" w:rsidRPr="00960D7D" w:rsidRDefault="00915629" w:rsidP="00915629">
      <w:pPr>
        <w:pStyle w:val="paragraph"/>
      </w:pPr>
      <w:r w:rsidRPr="00960D7D">
        <w:tab/>
        <w:t>(b)</w:t>
      </w:r>
      <w:r w:rsidRPr="00960D7D">
        <w:tab/>
        <w:t>subsection</w:t>
      </w:r>
      <w:r w:rsidR="00960D7D" w:rsidRPr="00960D7D">
        <w:t> </w:t>
      </w:r>
      <w:r w:rsidRPr="00960D7D">
        <w:t>52(6) were limited to a requirement to give written notice of the decision; and</w:t>
      </w:r>
    </w:p>
    <w:p w:rsidR="00915629" w:rsidRPr="00960D7D" w:rsidRDefault="00915629" w:rsidP="00915629">
      <w:pPr>
        <w:pStyle w:val="paragraph"/>
      </w:pPr>
      <w:r w:rsidRPr="00960D7D">
        <w:tab/>
        <w:t>(c)</w:t>
      </w:r>
      <w:r w:rsidRPr="00960D7D">
        <w:tab/>
      </w:r>
      <w:r w:rsidR="005517E5" w:rsidRPr="00960D7D">
        <w:t>if the assessment certificate is issued under the new law in accordance with item</w:t>
      </w:r>
      <w:r w:rsidR="00960D7D" w:rsidRPr="00960D7D">
        <w:t> </w:t>
      </w:r>
      <w:r w:rsidR="005517E5" w:rsidRPr="00960D7D">
        <w:t>28 of Schedule</w:t>
      </w:r>
      <w:r w:rsidR="00960D7D" w:rsidRPr="00960D7D">
        <w:t> </w:t>
      </w:r>
      <w:r w:rsidR="005517E5" w:rsidRPr="00960D7D">
        <w:t>2 to the transitional Act</w:t>
      </w:r>
      <w:r w:rsidRPr="00960D7D">
        <w:t>—subsection</w:t>
      </w:r>
      <w:r w:rsidR="00960D7D" w:rsidRPr="00960D7D">
        <w:t> </w:t>
      </w:r>
      <w:r w:rsidRPr="00960D7D">
        <w:t>52(7) does not apply.</w:t>
      </w:r>
    </w:p>
    <w:p w:rsidR="00915629" w:rsidRPr="00960D7D" w:rsidRDefault="00915629" w:rsidP="00915629">
      <w:pPr>
        <w:pStyle w:val="notetext"/>
      </w:pPr>
      <w:r w:rsidRPr="00960D7D">
        <w:t>Note:</w:t>
      </w:r>
      <w:r w:rsidRPr="00960D7D">
        <w:tab/>
        <w:t>Subsection</w:t>
      </w:r>
      <w:r w:rsidR="00960D7D" w:rsidRPr="00960D7D">
        <w:t> </w:t>
      </w:r>
      <w:r w:rsidRPr="00960D7D">
        <w:t>52(7) of the new law also does not apply in relation to an assessment certificate that is taken to be issued under the new law in accordance with item</w:t>
      </w:r>
      <w:r w:rsidR="00960D7D" w:rsidRPr="00960D7D">
        <w:t> </w:t>
      </w:r>
      <w:r w:rsidRPr="00960D7D">
        <w:t>26 of Schedule</w:t>
      </w:r>
      <w:r w:rsidR="00960D7D" w:rsidRPr="00960D7D">
        <w:t> </w:t>
      </w:r>
      <w:r w:rsidRPr="00960D7D">
        <w:t>2 to the transitional Act: see item</w:t>
      </w:r>
      <w:r w:rsidR="00960D7D" w:rsidRPr="00960D7D">
        <w:t> </w:t>
      </w:r>
      <w:r w:rsidRPr="00960D7D">
        <w:t>27 of that Schedule.</w:t>
      </w:r>
    </w:p>
    <w:p w:rsidR="00915629" w:rsidRPr="00960D7D" w:rsidRDefault="00915629" w:rsidP="00915629">
      <w:pPr>
        <w:pStyle w:val="ActHead2"/>
        <w:pageBreakBefore/>
      </w:pPr>
      <w:bookmarkStart w:id="74" w:name="_Toc22201675"/>
      <w:r w:rsidRPr="00960D7D">
        <w:rPr>
          <w:rStyle w:val="CharPartNo"/>
        </w:rPr>
        <w:lastRenderedPageBreak/>
        <w:t>Part</w:t>
      </w:r>
      <w:r w:rsidR="00960D7D" w:rsidRPr="00960D7D">
        <w:rPr>
          <w:rStyle w:val="CharPartNo"/>
        </w:rPr>
        <w:t> </w:t>
      </w:r>
      <w:r w:rsidRPr="00960D7D">
        <w:rPr>
          <w:rStyle w:val="CharPartNo"/>
        </w:rPr>
        <w:t>6</w:t>
      </w:r>
      <w:r w:rsidRPr="00960D7D">
        <w:t>—</w:t>
      </w:r>
      <w:r w:rsidRPr="00960D7D">
        <w:rPr>
          <w:rStyle w:val="CharPartText"/>
        </w:rPr>
        <w:t>Early introduction permits</w:t>
      </w:r>
      <w:bookmarkEnd w:id="74"/>
    </w:p>
    <w:p w:rsidR="00915629" w:rsidRPr="00960D7D" w:rsidRDefault="00915629" w:rsidP="00915629">
      <w:pPr>
        <w:pStyle w:val="Header"/>
      </w:pPr>
      <w:r w:rsidRPr="00960D7D">
        <w:rPr>
          <w:rStyle w:val="CharDivNo"/>
        </w:rPr>
        <w:t xml:space="preserve"> </w:t>
      </w:r>
      <w:r w:rsidRPr="00960D7D">
        <w:rPr>
          <w:rStyle w:val="CharDivText"/>
        </w:rPr>
        <w:t xml:space="preserve"> </w:t>
      </w:r>
    </w:p>
    <w:p w:rsidR="00915629" w:rsidRPr="00960D7D" w:rsidRDefault="005E2C3C" w:rsidP="00915629">
      <w:pPr>
        <w:pStyle w:val="ActHead5"/>
      </w:pPr>
      <w:bookmarkStart w:id="75" w:name="_Toc22201676"/>
      <w:r w:rsidRPr="00960D7D">
        <w:rPr>
          <w:rStyle w:val="CharSectno"/>
        </w:rPr>
        <w:t>56</w:t>
      </w:r>
      <w:r w:rsidR="00915629" w:rsidRPr="00960D7D">
        <w:t xml:space="preserve">  Permits allowing introduction before assessment in the public interest</w:t>
      </w:r>
      <w:bookmarkEnd w:id="75"/>
    </w:p>
    <w:p w:rsidR="00915629" w:rsidRPr="00960D7D" w:rsidRDefault="00915629" w:rsidP="00915629">
      <w:pPr>
        <w:pStyle w:val="subsection"/>
      </w:pPr>
      <w:r w:rsidRPr="00960D7D">
        <w:tab/>
        <w:t>(1)</w:t>
      </w:r>
      <w:r w:rsidRPr="00960D7D">
        <w:tab/>
        <w:t>Despite the repeal of the old law by Part</w:t>
      </w:r>
      <w:r w:rsidR="00960D7D" w:rsidRPr="00960D7D">
        <w:t> </w:t>
      </w:r>
      <w:r w:rsidRPr="00960D7D">
        <w:t>1 of Schedule</w:t>
      </w:r>
      <w:r w:rsidR="00960D7D" w:rsidRPr="00960D7D">
        <w:t> </w:t>
      </w:r>
      <w:r w:rsidRPr="00960D7D">
        <w:t>1 to the transitional Act:</w:t>
      </w:r>
    </w:p>
    <w:p w:rsidR="00915629" w:rsidRPr="00960D7D" w:rsidRDefault="00915629" w:rsidP="00915629">
      <w:pPr>
        <w:pStyle w:val="paragraph"/>
      </w:pPr>
      <w:r w:rsidRPr="00960D7D">
        <w:tab/>
        <w:t>(a)</w:t>
      </w:r>
      <w:r w:rsidRPr="00960D7D">
        <w:tab/>
        <w:t>subject to this section, section</w:t>
      </w:r>
      <w:r w:rsidR="00960D7D" w:rsidRPr="00960D7D">
        <w:t> </w:t>
      </w:r>
      <w:r w:rsidRPr="00960D7D">
        <w:t xml:space="preserve">30 of the old law continues to apply in relation to an application (the </w:t>
      </w:r>
      <w:r w:rsidRPr="00960D7D">
        <w:rPr>
          <w:b/>
          <w:i/>
        </w:rPr>
        <w:t>related application</w:t>
      </w:r>
      <w:r w:rsidRPr="00960D7D">
        <w:t>) for an assessment certificate for an industrial chemical made under section</w:t>
      </w:r>
      <w:r w:rsidR="00960D7D" w:rsidRPr="00960D7D">
        <w:t> </w:t>
      </w:r>
      <w:r w:rsidRPr="00960D7D">
        <w:t>23 of the old law, until a decision is made on the related application; and</w:t>
      </w:r>
    </w:p>
    <w:p w:rsidR="00915629" w:rsidRPr="00960D7D" w:rsidRDefault="00915629" w:rsidP="00915629">
      <w:pPr>
        <w:pStyle w:val="paragraph"/>
      </w:pPr>
      <w:r w:rsidRPr="00960D7D">
        <w:tab/>
        <w:t>(b)</w:t>
      </w:r>
      <w:r w:rsidRPr="00960D7D">
        <w:tab/>
        <w:t>a permit granted under subsection</w:t>
      </w:r>
      <w:r w:rsidR="00960D7D" w:rsidRPr="00960D7D">
        <w:t> </w:t>
      </w:r>
      <w:r w:rsidRPr="00960D7D">
        <w:t>30(1B) of the old law is taken to be an authorisation for the introduction of the industrial chemical under section</w:t>
      </w:r>
      <w:r w:rsidR="00960D7D" w:rsidRPr="00960D7D">
        <w:t> </w:t>
      </w:r>
      <w:r w:rsidRPr="00960D7D">
        <w:t>30 of the new law until a decision is made on the related application under the new law.</w:t>
      </w:r>
    </w:p>
    <w:p w:rsidR="00915629" w:rsidRPr="00960D7D" w:rsidRDefault="00915629" w:rsidP="00915629">
      <w:pPr>
        <w:pStyle w:val="subsection"/>
      </w:pPr>
      <w:r w:rsidRPr="00960D7D">
        <w:tab/>
        <w:t>(2)</w:t>
      </w:r>
      <w:r w:rsidRPr="00960D7D">
        <w:tab/>
        <w:t xml:space="preserve">For the purposes of </w:t>
      </w:r>
      <w:r w:rsidR="00960D7D" w:rsidRPr="00960D7D">
        <w:t>subsection (</w:t>
      </w:r>
      <w:r w:rsidRPr="00960D7D">
        <w:t>1) of this section, subsections</w:t>
      </w:r>
      <w:r w:rsidR="00960D7D" w:rsidRPr="00960D7D">
        <w:t> </w:t>
      </w:r>
      <w:r w:rsidRPr="00960D7D">
        <w:t>30(2) and (3) of the old law apply</w:t>
      </w:r>
      <w:r w:rsidR="00735126" w:rsidRPr="00960D7D">
        <w:t>, on and after 1</w:t>
      </w:r>
      <w:r w:rsidR="00960D7D" w:rsidRPr="00960D7D">
        <w:t> </w:t>
      </w:r>
      <w:r w:rsidR="00735126" w:rsidRPr="00960D7D">
        <w:t>July 2020,</w:t>
      </w:r>
      <w:r w:rsidRPr="00960D7D">
        <w:t xml:space="preserve"> in relation to an application under that section as if the requirement for a notice to be published in the Chemical Gazette were instead a requirement to publish a notice on the </w:t>
      </w:r>
      <w:proofErr w:type="spellStart"/>
      <w:r w:rsidRPr="00960D7D">
        <w:t>AICIS</w:t>
      </w:r>
      <w:proofErr w:type="spellEnd"/>
      <w:r w:rsidRPr="00960D7D">
        <w:t xml:space="preserve"> website.</w:t>
      </w:r>
    </w:p>
    <w:p w:rsidR="00915629" w:rsidRPr="00960D7D" w:rsidRDefault="005E2C3C" w:rsidP="00915629">
      <w:pPr>
        <w:pStyle w:val="ActHead5"/>
      </w:pPr>
      <w:bookmarkStart w:id="76" w:name="_Toc22201677"/>
      <w:r w:rsidRPr="00960D7D">
        <w:rPr>
          <w:rStyle w:val="CharSectno"/>
        </w:rPr>
        <w:t>57</w:t>
      </w:r>
      <w:r w:rsidR="00915629" w:rsidRPr="00960D7D">
        <w:t xml:space="preserve">  Pending applications for permits allowing introduction before assessment of non</w:t>
      </w:r>
      <w:r w:rsidR="00960D7D">
        <w:noBreakHyphen/>
      </w:r>
      <w:r w:rsidR="00915629" w:rsidRPr="00960D7D">
        <w:t>hazardous chemicals</w:t>
      </w:r>
      <w:bookmarkEnd w:id="76"/>
    </w:p>
    <w:p w:rsidR="00915629" w:rsidRPr="00960D7D" w:rsidRDefault="00915629" w:rsidP="00915629">
      <w:pPr>
        <w:pStyle w:val="subsection"/>
      </w:pPr>
      <w:r w:rsidRPr="00960D7D">
        <w:tab/>
        <w:t>(1)</w:t>
      </w:r>
      <w:r w:rsidRPr="00960D7D">
        <w:tab/>
        <w:t>This section applies in relation to an application for an introduction permit made under section</w:t>
      </w:r>
      <w:r w:rsidR="00960D7D" w:rsidRPr="00960D7D">
        <w:t> </w:t>
      </w:r>
      <w:r w:rsidRPr="00960D7D">
        <w:t>30A of the old law if:</w:t>
      </w:r>
    </w:p>
    <w:p w:rsidR="00915629" w:rsidRPr="00960D7D" w:rsidRDefault="00915629" w:rsidP="00915629">
      <w:pPr>
        <w:pStyle w:val="paragraph"/>
      </w:pPr>
      <w:r w:rsidRPr="00960D7D">
        <w:tab/>
        <w:t>(a)</w:t>
      </w:r>
      <w:r w:rsidRPr="00960D7D">
        <w:tab/>
        <w:t xml:space="preserve">the application is pending immediately before </w:t>
      </w:r>
      <w:r w:rsidR="00852A3B" w:rsidRPr="00960D7D">
        <w:t>1</w:t>
      </w:r>
      <w:r w:rsidR="00960D7D" w:rsidRPr="00960D7D">
        <w:t> </w:t>
      </w:r>
      <w:r w:rsidR="00852A3B" w:rsidRPr="00960D7D">
        <w:t>July 2020</w:t>
      </w:r>
      <w:r w:rsidRPr="00960D7D">
        <w:t>; or</w:t>
      </w:r>
    </w:p>
    <w:p w:rsidR="00915629" w:rsidRPr="00960D7D" w:rsidRDefault="00915629" w:rsidP="00915629">
      <w:pPr>
        <w:pStyle w:val="paragraph"/>
      </w:pPr>
      <w:r w:rsidRPr="00960D7D">
        <w:tab/>
        <w:t>(b)</w:t>
      </w:r>
      <w:r w:rsidRPr="00960D7D">
        <w:tab/>
        <w:t>the application is made under section</w:t>
      </w:r>
      <w:r w:rsidR="00960D7D" w:rsidRPr="00960D7D">
        <w:t> </w:t>
      </w:r>
      <w:r w:rsidRPr="00960D7D">
        <w:t>30A of the old law as continued in existence by item</w:t>
      </w:r>
      <w:r w:rsidR="00960D7D" w:rsidRPr="00960D7D">
        <w:t> </w:t>
      </w:r>
      <w:r w:rsidRPr="00960D7D">
        <w:t>4 of Schedule</w:t>
      </w:r>
      <w:r w:rsidR="00960D7D" w:rsidRPr="00960D7D">
        <w:t> </w:t>
      </w:r>
      <w:r w:rsidRPr="00960D7D">
        <w:t>2 to the transitional Act.</w:t>
      </w:r>
    </w:p>
    <w:p w:rsidR="00915629" w:rsidRPr="00960D7D" w:rsidRDefault="00915629" w:rsidP="00915629">
      <w:pPr>
        <w:pStyle w:val="subsection"/>
      </w:pPr>
      <w:r w:rsidRPr="00960D7D">
        <w:tab/>
        <w:t>(2)</w:t>
      </w:r>
      <w:r w:rsidRPr="00960D7D">
        <w:tab/>
        <w:t xml:space="preserve">For the purposes of </w:t>
      </w:r>
      <w:r w:rsidR="00960D7D" w:rsidRPr="00960D7D">
        <w:t>subsection (</w:t>
      </w:r>
      <w:r w:rsidRPr="00960D7D">
        <w:t>1) of this section, subsection</w:t>
      </w:r>
      <w:r w:rsidR="00960D7D" w:rsidRPr="00960D7D">
        <w:t> </w:t>
      </w:r>
      <w:r w:rsidRPr="00960D7D">
        <w:t xml:space="preserve">30A(11) of the old law applies, on and after </w:t>
      </w:r>
      <w:r w:rsidR="00852A3B" w:rsidRPr="00960D7D">
        <w:t>1</w:t>
      </w:r>
      <w:r w:rsidR="00960D7D" w:rsidRPr="00960D7D">
        <w:t> </w:t>
      </w:r>
      <w:r w:rsidR="00852A3B" w:rsidRPr="00960D7D">
        <w:t>July 2020</w:t>
      </w:r>
      <w:r w:rsidRPr="00960D7D">
        <w:t xml:space="preserve">, in relation to the application as if the requirement for a notice to be published in the Chemical Gazette were instead a requirement to publish a notice on the </w:t>
      </w:r>
      <w:proofErr w:type="spellStart"/>
      <w:r w:rsidRPr="00960D7D">
        <w:t>AICIS</w:t>
      </w:r>
      <w:proofErr w:type="spellEnd"/>
      <w:r w:rsidRPr="00960D7D">
        <w:t xml:space="preserve"> website.</w:t>
      </w:r>
    </w:p>
    <w:p w:rsidR="008C0D30" w:rsidRPr="00960D7D" w:rsidRDefault="008C0D30" w:rsidP="000C6A64">
      <w:pPr>
        <w:pStyle w:val="ActHead2"/>
        <w:pageBreakBefore/>
      </w:pPr>
      <w:bookmarkStart w:id="77" w:name="f_Check_Lines_above"/>
      <w:bookmarkStart w:id="78" w:name="_Toc22201678"/>
      <w:bookmarkEnd w:id="77"/>
      <w:r w:rsidRPr="00960D7D">
        <w:rPr>
          <w:rStyle w:val="CharPartNo"/>
        </w:rPr>
        <w:lastRenderedPageBreak/>
        <w:t>Part</w:t>
      </w:r>
      <w:r w:rsidR="00960D7D" w:rsidRPr="00960D7D">
        <w:rPr>
          <w:rStyle w:val="CharPartNo"/>
        </w:rPr>
        <w:t> </w:t>
      </w:r>
      <w:r w:rsidR="0070147F" w:rsidRPr="00960D7D">
        <w:rPr>
          <w:rStyle w:val="CharPartNo"/>
        </w:rPr>
        <w:t>7</w:t>
      </w:r>
      <w:r w:rsidRPr="00960D7D">
        <w:t>—</w:t>
      </w:r>
      <w:r w:rsidRPr="00960D7D">
        <w:rPr>
          <w:rStyle w:val="CharPartText"/>
        </w:rPr>
        <w:t>Introductions under section</w:t>
      </w:r>
      <w:r w:rsidR="00960D7D" w:rsidRPr="00960D7D">
        <w:rPr>
          <w:rStyle w:val="CharPartText"/>
        </w:rPr>
        <w:t> </w:t>
      </w:r>
      <w:r w:rsidRPr="00960D7D">
        <w:rPr>
          <w:rStyle w:val="CharPartText"/>
        </w:rPr>
        <w:t>21 of old law</w:t>
      </w:r>
      <w:bookmarkEnd w:id="78"/>
    </w:p>
    <w:p w:rsidR="000C6A64" w:rsidRPr="00960D7D" w:rsidRDefault="000C6A64" w:rsidP="000C6A64">
      <w:pPr>
        <w:pStyle w:val="Header"/>
      </w:pPr>
      <w:r w:rsidRPr="00960D7D">
        <w:rPr>
          <w:rStyle w:val="CharDivNo"/>
        </w:rPr>
        <w:t xml:space="preserve"> </w:t>
      </w:r>
      <w:r w:rsidRPr="00960D7D">
        <w:rPr>
          <w:rStyle w:val="CharDivText"/>
        </w:rPr>
        <w:t xml:space="preserve"> </w:t>
      </w:r>
    </w:p>
    <w:p w:rsidR="008C0D30" w:rsidRPr="00960D7D" w:rsidRDefault="005E2C3C" w:rsidP="008C0D30">
      <w:pPr>
        <w:pStyle w:val="ActHead5"/>
      </w:pPr>
      <w:bookmarkStart w:id="79" w:name="_Toc22201679"/>
      <w:r w:rsidRPr="00960D7D">
        <w:rPr>
          <w:rStyle w:val="CharSectno"/>
        </w:rPr>
        <w:t>58</w:t>
      </w:r>
      <w:r w:rsidR="008C0D30" w:rsidRPr="00960D7D">
        <w:t xml:space="preserve">  </w:t>
      </w:r>
      <w:r w:rsidR="005521DE" w:rsidRPr="00960D7D">
        <w:t>I</w:t>
      </w:r>
      <w:r w:rsidR="008C0D30" w:rsidRPr="00960D7D">
        <w:t xml:space="preserve">ntroductions under </w:t>
      </w:r>
      <w:r w:rsidR="00A026F1" w:rsidRPr="00960D7D">
        <w:t>section</w:t>
      </w:r>
      <w:r w:rsidR="00960D7D" w:rsidRPr="00960D7D">
        <w:t> </w:t>
      </w:r>
      <w:r w:rsidR="008C0D30" w:rsidRPr="00960D7D">
        <w:t>21 of old la</w:t>
      </w:r>
      <w:r w:rsidR="005521DE" w:rsidRPr="00960D7D">
        <w:t>w</w:t>
      </w:r>
      <w:bookmarkEnd w:id="79"/>
    </w:p>
    <w:p w:rsidR="005521DE" w:rsidRPr="00960D7D" w:rsidRDefault="008C0D30" w:rsidP="008C0D30">
      <w:pPr>
        <w:pStyle w:val="subsection"/>
      </w:pPr>
      <w:r w:rsidRPr="00960D7D">
        <w:tab/>
      </w:r>
      <w:r w:rsidRPr="00960D7D">
        <w:tab/>
      </w:r>
      <w:r w:rsidR="003302B9" w:rsidRPr="00960D7D">
        <w:t>T</w:t>
      </w:r>
      <w:r w:rsidR="005521DE" w:rsidRPr="00960D7D">
        <w:t>he transitional Act applies as if items</w:t>
      </w:r>
      <w:r w:rsidR="00960D7D" w:rsidRPr="00960D7D">
        <w:t> </w:t>
      </w:r>
      <w:r w:rsidR="005521DE" w:rsidRPr="00960D7D">
        <w:t xml:space="preserve">33 and 34 </w:t>
      </w:r>
      <w:r w:rsidR="003302B9" w:rsidRPr="00960D7D">
        <w:t>of Schedule</w:t>
      </w:r>
      <w:r w:rsidR="00960D7D" w:rsidRPr="00960D7D">
        <w:t> </w:t>
      </w:r>
      <w:r w:rsidR="003302B9" w:rsidRPr="00960D7D">
        <w:t xml:space="preserve">2 </w:t>
      </w:r>
      <w:r w:rsidR="005521DE" w:rsidRPr="00960D7D">
        <w:t>were omitted and replaced with the following:</w:t>
      </w:r>
    </w:p>
    <w:p w:rsidR="003A0D86" w:rsidRPr="00960D7D" w:rsidRDefault="003A0D86" w:rsidP="003A0D86">
      <w:pPr>
        <w:pStyle w:val="ItemHead"/>
      </w:pPr>
      <w:r w:rsidRPr="00960D7D">
        <w:t>“33  Introductions under section</w:t>
      </w:r>
      <w:r w:rsidR="00960D7D" w:rsidRPr="00960D7D">
        <w:t> </w:t>
      </w:r>
      <w:r w:rsidRPr="00960D7D">
        <w:t>21 of old law</w:t>
      </w:r>
    </w:p>
    <w:p w:rsidR="005521DE" w:rsidRPr="00960D7D" w:rsidRDefault="005521DE" w:rsidP="005521DE">
      <w:pPr>
        <w:pStyle w:val="subsection"/>
      </w:pPr>
      <w:r w:rsidRPr="00960D7D">
        <w:tab/>
        <w:t>(1)</w:t>
      </w:r>
      <w:r w:rsidRPr="00960D7D">
        <w:tab/>
        <w:t>This item applies in relation to the introduction of an industrial chemical if:</w:t>
      </w:r>
    </w:p>
    <w:p w:rsidR="005521DE" w:rsidRPr="00960D7D" w:rsidRDefault="005521DE" w:rsidP="005521DE">
      <w:pPr>
        <w:pStyle w:val="paragraph"/>
      </w:pPr>
      <w:r w:rsidRPr="00960D7D">
        <w:tab/>
        <w:t>(a)</w:t>
      </w:r>
      <w:r w:rsidRPr="00960D7D">
        <w:tab/>
        <w:t>the introduction is made before 1</w:t>
      </w:r>
      <w:r w:rsidR="00960D7D" w:rsidRPr="00960D7D">
        <w:t> </w:t>
      </w:r>
      <w:r w:rsidRPr="00960D7D">
        <w:t>September 2022; and</w:t>
      </w:r>
    </w:p>
    <w:p w:rsidR="005521DE" w:rsidRPr="00960D7D" w:rsidRDefault="005521DE" w:rsidP="005521DE">
      <w:pPr>
        <w:pStyle w:val="paragraph"/>
      </w:pPr>
      <w:r w:rsidRPr="00960D7D">
        <w:tab/>
        <w:t>(b)</w:t>
      </w:r>
      <w:r w:rsidRPr="00960D7D">
        <w:tab/>
        <w:t>the introduction could have been under paragraph</w:t>
      </w:r>
      <w:r w:rsidR="00960D7D" w:rsidRPr="00960D7D">
        <w:t> </w:t>
      </w:r>
      <w:r w:rsidRPr="00960D7D">
        <w:t>21(3)(b), subsection</w:t>
      </w:r>
      <w:r w:rsidR="00960D7D" w:rsidRPr="00960D7D">
        <w:t> </w:t>
      </w:r>
      <w:r w:rsidRPr="00960D7D">
        <w:t>21(4) or paragraph</w:t>
      </w:r>
      <w:r w:rsidR="00960D7D" w:rsidRPr="00960D7D">
        <w:t> </w:t>
      </w:r>
      <w:r w:rsidRPr="00960D7D">
        <w:t>21(6)</w:t>
      </w:r>
      <w:r w:rsidR="00A246D7" w:rsidRPr="00960D7D">
        <w:t xml:space="preserve">(a) or </w:t>
      </w:r>
      <w:r w:rsidRPr="00960D7D">
        <w:t xml:space="preserve">(c) of the old law (the </w:t>
      </w:r>
      <w:r w:rsidRPr="00960D7D">
        <w:rPr>
          <w:b/>
          <w:i/>
        </w:rPr>
        <w:t>authorising provisions</w:t>
      </w:r>
      <w:r w:rsidRPr="00960D7D">
        <w:t>) if the old law were still in force at the time the industrial chemical is introduced; and</w:t>
      </w:r>
    </w:p>
    <w:p w:rsidR="005521DE" w:rsidRPr="00960D7D" w:rsidRDefault="005521DE" w:rsidP="005521DE">
      <w:pPr>
        <w:pStyle w:val="paragraph"/>
      </w:pPr>
      <w:r w:rsidRPr="00960D7D">
        <w:tab/>
        <w:t>(c)</w:t>
      </w:r>
      <w:r w:rsidRPr="00960D7D">
        <w:tab/>
        <w:t>the introduction complies with:</w:t>
      </w:r>
    </w:p>
    <w:p w:rsidR="005521DE" w:rsidRPr="00960D7D" w:rsidRDefault="005521DE" w:rsidP="005521DE">
      <w:pPr>
        <w:pStyle w:val="paragraphsub"/>
      </w:pPr>
      <w:r w:rsidRPr="00960D7D">
        <w:tab/>
        <w:t>(</w:t>
      </w:r>
      <w:proofErr w:type="spellStart"/>
      <w:r w:rsidRPr="00960D7D">
        <w:t>i</w:t>
      </w:r>
      <w:proofErr w:type="spellEnd"/>
      <w:r w:rsidRPr="00960D7D">
        <w:t>)</w:t>
      </w:r>
      <w:r w:rsidRPr="00960D7D">
        <w:tab/>
        <w:t>the requirements of the relevant authorising provision, as if the relevant authorising provision was still in force; and</w:t>
      </w:r>
    </w:p>
    <w:p w:rsidR="005521DE" w:rsidRPr="00960D7D" w:rsidRDefault="005521DE" w:rsidP="005521DE">
      <w:pPr>
        <w:pStyle w:val="paragraphsub"/>
      </w:pPr>
      <w:r w:rsidRPr="00960D7D">
        <w:tab/>
        <w:t>(ii)</w:t>
      </w:r>
      <w:r w:rsidRPr="00960D7D">
        <w:tab/>
        <w:t xml:space="preserve">regulations made in relation to the relevant authorising provision (other than </w:t>
      </w:r>
      <w:proofErr w:type="spellStart"/>
      <w:r w:rsidRPr="00960D7D">
        <w:t>subregulations</w:t>
      </w:r>
      <w:proofErr w:type="spellEnd"/>
      <w:r w:rsidRPr="00960D7D">
        <w:t xml:space="preserve"> 6AB(6) and (7) of the </w:t>
      </w:r>
      <w:r w:rsidRPr="00960D7D">
        <w:rPr>
          <w:i/>
        </w:rPr>
        <w:t>Industrial Chemicals Notification and Assessment Regulations</w:t>
      </w:r>
      <w:r w:rsidR="00960D7D" w:rsidRPr="00960D7D">
        <w:rPr>
          <w:i/>
        </w:rPr>
        <w:t> </w:t>
      </w:r>
      <w:r w:rsidRPr="00960D7D">
        <w:rPr>
          <w:i/>
        </w:rPr>
        <w:t>1990</w:t>
      </w:r>
      <w:r w:rsidRPr="00960D7D">
        <w:t>), as if those regulations were still in force.</w:t>
      </w:r>
    </w:p>
    <w:p w:rsidR="005521DE" w:rsidRPr="00960D7D" w:rsidRDefault="005521DE" w:rsidP="005521DE">
      <w:pPr>
        <w:pStyle w:val="subsection"/>
      </w:pPr>
      <w:r w:rsidRPr="00960D7D">
        <w:tab/>
        <w:t>(2)</w:t>
      </w:r>
      <w:r w:rsidRPr="00960D7D">
        <w:tab/>
        <w:t>For the purposes of the new law:</w:t>
      </w:r>
    </w:p>
    <w:p w:rsidR="005521DE" w:rsidRPr="00960D7D" w:rsidRDefault="005521DE" w:rsidP="005521DE">
      <w:pPr>
        <w:pStyle w:val="paragraph"/>
      </w:pPr>
      <w:r w:rsidRPr="00960D7D">
        <w:tab/>
        <w:t>(a)</w:t>
      </w:r>
      <w:r w:rsidRPr="00960D7D">
        <w:tab/>
        <w:t>the introduction of the industrial chemical is taken, on and after 1</w:t>
      </w:r>
      <w:r w:rsidR="00960D7D" w:rsidRPr="00960D7D">
        <w:t> </w:t>
      </w:r>
      <w:r w:rsidRPr="00960D7D">
        <w:t>July 2020, to be authorised under section</w:t>
      </w:r>
      <w:r w:rsidR="00960D7D" w:rsidRPr="00960D7D">
        <w:t> </w:t>
      </w:r>
      <w:r w:rsidRPr="00960D7D">
        <w:t>27 of the new law; and</w:t>
      </w:r>
    </w:p>
    <w:p w:rsidR="005521DE" w:rsidRPr="00960D7D" w:rsidRDefault="005521DE" w:rsidP="005521DE">
      <w:pPr>
        <w:pStyle w:val="paragraph"/>
      </w:pPr>
      <w:r w:rsidRPr="00960D7D">
        <w:tab/>
        <w:t>(b)</w:t>
      </w:r>
      <w:r w:rsidRPr="00960D7D">
        <w:tab/>
        <w:t>the following are taken to be the terms of the pre</w:t>
      </w:r>
      <w:r w:rsidR="00960D7D">
        <w:noBreakHyphen/>
      </w:r>
      <w:r w:rsidRPr="00960D7D">
        <w:t>introduction report for the purposes of paragraph</w:t>
      </w:r>
      <w:r w:rsidR="00960D7D" w:rsidRPr="00960D7D">
        <w:t> </w:t>
      </w:r>
      <w:r w:rsidRPr="00960D7D">
        <w:t>27(1)(c) of the new law:</w:t>
      </w:r>
    </w:p>
    <w:p w:rsidR="005521DE" w:rsidRPr="00960D7D" w:rsidRDefault="005521DE" w:rsidP="005521DE">
      <w:pPr>
        <w:pStyle w:val="paragraphsub"/>
      </w:pPr>
      <w:r w:rsidRPr="00960D7D">
        <w:tab/>
        <w:t>(</w:t>
      </w:r>
      <w:proofErr w:type="spellStart"/>
      <w:r w:rsidRPr="00960D7D">
        <w:t>i</w:t>
      </w:r>
      <w:proofErr w:type="spellEnd"/>
      <w:r w:rsidRPr="00960D7D">
        <w:t>)</w:t>
      </w:r>
      <w:r w:rsidRPr="00960D7D">
        <w:tab/>
        <w:t>the terms of the relevant authorising provision, as if the relevan</w:t>
      </w:r>
      <w:r w:rsidR="00BC580F" w:rsidRPr="00960D7D">
        <w:t>t provision was still in force;</w:t>
      </w:r>
    </w:p>
    <w:p w:rsidR="005521DE" w:rsidRPr="00960D7D" w:rsidRDefault="005521DE" w:rsidP="005521DE">
      <w:pPr>
        <w:pStyle w:val="paragraphsub"/>
      </w:pPr>
      <w:r w:rsidRPr="00960D7D">
        <w:tab/>
        <w:t>(ii)</w:t>
      </w:r>
      <w:r w:rsidRPr="00960D7D">
        <w:tab/>
        <w:t xml:space="preserve">regulations made in relation to the authorising provision (other than </w:t>
      </w:r>
      <w:proofErr w:type="spellStart"/>
      <w:r w:rsidRPr="00960D7D">
        <w:t>subregulations</w:t>
      </w:r>
      <w:proofErr w:type="spellEnd"/>
      <w:r w:rsidRPr="00960D7D">
        <w:t xml:space="preserve"> 6AB(6) and (7) of the </w:t>
      </w:r>
      <w:r w:rsidRPr="00960D7D">
        <w:rPr>
          <w:i/>
        </w:rPr>
        <w:t>Industrial Chemicals Notification and Assessment Regulations</w:t>
      </w:r>
      <w:r w:rsidR="00960D7D" w:rsidRPr="00960D7D">
        <w:rPr>
          <w:i/>
        </w:rPr>
        <w:t> </w:t>
      </w:r>
      <w:r w:rsidRPr="00960D7D">
        <w:rPr>
          <w:i/>
        </w:rPr>
        <w:t>1990</w:t>
      </w:r>
      <w:r w:rsidRPr="00960D7D">
        <w:t>), as if those regulations were still in force.</w:t>
      </w:r>
      <w:r w:rsidR="0086746F" w:rsidRPr="00960D7D">
        <w:t>”</w:t>
      </w:r>
      <w:r w:rsidR="002816BE" w:rsidRPr="00960D7D">
        <w:t>.</w:t>
      </w:r>
    </w:p>
    <w:p w:rsidR="00A95207" w:rsidRPr="00960D7D" w:rsidRDefault="00A95207" w:rsidP="00A95207">
      <w:pPr>
        <w:pStyle w:val="ActHead2"/>
        <w:pageBreakBefore/>
      </w:pPr>
      <w:bookmarkStart w:id="80" w:name="_Toc22201680"/>
      <w:r w:rsidRPr="00960D7D">
        <w:rPr>
          <w:rStyle w:val="CharPartNo"/>
        </w:rPr>
        <w:lastRenderedPageBreak/>
        <w:t>Part</w:t>
      </w:r>
      <w:r w:rsidR="00960D7D" w:rsidRPr="00960D7D">
        <w:rPr>
          <w:rStyle w:val="CharPartNo"/>
        </w:rPr>
        <w:t> </w:t>
      </w:r>
      <w:r w:rsidR="0070147F" w:rsidRPr="00960D7D">
        <w:rPr>
          <w:rStyle w:val="CharPartNo"/>
        </w:rPr>
        <w:t>8</w:t>
      </w:r>
      <w:r w:rsidRPr="00960D7D">
        <w:t>—</w:t>
      </w:r>
      <w:r w:rsidRPr="00960D7D">
        <w:rPr>
          <w:rStyle w:val="CharPartText"/>
        </w:rPr>
        <w:t>Assessment</w:t>
      </w:r>
      <w:r w:rsidR="00296383" w:rsidRPr="00960D7D">
        <w:rPr>
          <w:rStyle w:val="CharPartText"/>
        </w:rPr>
        <w:t xml:space="preserve"> of priority existing chemicals</w:t>
      </w:r>
      <w:bookmarkEnd w:id="80"/>
    </w:p>
    <w:p w:rsidR="00296383" w:rsidRPr="00960D7D" w:rsidRDefault="00296383" w:rsidP="00296383">
      <w:pPr>
        <w:pStyle w:val="Header"/>
      </w:pPr>
      <w:r w:rsidRPr="00960D7D">
        <w:rPr>
          <w:rStyle w:val="CharDivNo"/>
        </w:rPr>
        <w:t xml:space="preserve"> </w:t>
      </w:r>
      <w:r w:rsidRPr="00960D7D">
        <w:rPr>
          <w:rStyle w:val="CharDivText"/>
        </w:rPr>
        <w:t xml:space="preserve"> </w:t>
      </w:r>
    </w:p>
    <w:p w:rsidR="00296383" w:rsidRPr="00960D7D" w:rsidRDefault="005E2C3C" w:rsidP="00296383">
      <w:pPr>
        <w:pStyle w:val="ActHead5"/>
      </w:pPr>
      <w:bookmarkStart w:id="81" w:name="_Toc22201681"/>
      <w:r w:rsidRPr="00960D7D">
        <w:rPr>
          <w:rStyle w:val="CharSectno"/>
        </w:rPr>
        <w:t>59</w:t>
      </w:r>
      <w:r w:rsidR="00296383" w:rsidRPr="00960D7D">
        <w:t xml:space="preserve">  Publication of final assessment reports where </w:t>
      </w:r>
      <w:r w:rsidR="00FB0B15" w:rsidRPr="00960D7D">
        <w:t>a variation request has been made</w:t>
      </w:r>
      <w:bookmarkEnd w:id="81"/>
    </w:p>
    <w:p w:rsidR="00296383" w:rsidRPr="00960D7D" w:rsidRDefault="00296383" w:rsidP="00296383">
      <w:pPr>
        <w:pStyle w:val="subsection"/>
      </w:pPr>
      <w:r w:rsidRPr="00960D7D">
        <w:tab/>
      </w:r>
      <w:r w:rsidRPr="00960D7D">
        <w:tab/>
        <w:t>Despite the repeal of the old law by Part</w:t>
      </w:r>
      <w:r w:rsidR="00960D7D" w:rsidRPr="00960D7D">
        <w:t> </w:t>
      </w:r>
      <w:r w:rsidRPr="00960D7D">
        <w:t>1 of Schedule</w:t>
      </w:r>
      <w:r w:rsidR="00960D7D" w:rsidRPr="00960D7D">
        <w:t> </w:t>
      </w:r>
      <w:r w:rsidRPr="00960D7D">
        <w:t>1 to the transitional Act, section</w:t>
      </w:r>
      <w:r w:rsidR="00960D7D" w:rsidRPr="00960D7D">
        <w:t> </w:t>
      </w:r>
      <w:r w:rsidRPr="00960D7D">
        <w:t>60F of the old law continues to apply in relation to an assessment report</w:t>
      </w:r>
      <w:r w:rsidR="00795C4E" w:rsidRPr="00960D7D">
        <w:t xml:space="preserve"> under the old law</w:t>
      </w:r>
      <w:r w:rsidRPr="00960D7D">
        <w:t xml:space="preserve"> if:</w:t>
      </w:r>
    </w:p>
    <w:p w:rsidR="00296383" w:rsidRPr="00960D7D" w:rsidRDefault="00296383" w:rsidP="00296383">
      <w:pPr>
        <w:pStyle w:val="paragraph"/>
      </w:pPr>
      <w:r w:rsidRPr="00960D7D">
        <w:tab/>
        <w:t>(a)</w:t>
      </w:r>
      <w:r w:rsidRPr="00960D7D">
        <w:tab/>
        <w:t>the draft assessment report is prepared before 1</w:t>
      </w:r>
      <w:r w:rsidR="00960D7D" w:rsidRPr="00960D7D">
        <w:t> </w:t>
      </w:r>
      <w:r w:rsidRPr="00960D7D">
        <w:t>July 2020; and</w:t>
      </w:r>
    </w:p>
    <w:p w:rsidR="00296383" w:rsidRPr="00960D7D" w:rsidRDefault="00296383" w:rsidP="00296383">
      <w:pPr>
        <w:pStyle w:val="paragraph"/>
      </w:pPr>
      <w:r w:rsidRPr="00960D7D">
        <w:tab/>
        <w:t>(b)</w:t>
      </w:r>
      <w:r w:rsidRPr="00960D7D">
        <w:tab/>
        <w:t>the final assessment report is not prepared before 1</w:t>
      </w:r>
      <w:r w:rsidR="00960D7D" w:rsidRPr="00960D7D">
        <w:t> </w:t>
      </w:r>
      <w:r w:rsidRPr="00960D7D">
        <w:t>July 2020; and</w:t>
      </w:r>
    </w:p>
    <w:p w:rsidR="00296383" w:rsidRPr="00960D7D" w:rsidRDefault="00296383" w:rsidP="00296383">
      <w:pPr>
        <w:pStyle w:val="paragraph"/>
      </w:pPr>
      <w:r w:rsidRPr="00960D7D">
        <w:tab/>
        <w:t>(c)</w:t>
      </w:r>
      <w:r w:rsidRPr="00960D7D">
        <w:tab/>
        <w:t>the preparation of the final assessment report under subsection</w:t>
      </w:r>
      <w:r w:rsidR="00960D7D" w:rsidRPr="00960D7D">
        <w:t> </w:t>
      </w:r>
      <w:r w:rsidRPr="00960D7D">
        <w:t xml:space="preserve">60F(2) of the old law </w:t>
      </w:r>
      <w:r w:rsidR="00DA35D7" w:rsidRPr="00960D7D">
        <w:t>is</w:t>
      </w:r>
      <w:r w:rsidRPr="00960D7D">
        <w:t xml:space="preserve"> delayed because of </w:t>
      </w:r>
      <w:r w:rsidR="00C726B5" w:rsidRPr="00960D7D">
        <w:t xml:space="preserve">the operation of </w:t>
      </w:r>
      <w:r w:rsidRPr="00960D7D">
        <w:t>paragraph</w:t>
      </w:r>
      <w:r w:rsidR="00960D7D" w:rsidRPr="00960D7D">
        <w:t> </w:t>
      </w:r>
      <w:r w:rsidRPr="00960D7D">
        <w:t>60F(3)</w:t>
      </w:r>
      <w:r w:rsidR="00FB0B15" w:rsidRPr="00960D7D">
        <w:t xml:space="preserve">(a) or </w:t>
      </w:r>
      <w:r w:rsidRPr="00960D7D">
        <w:t>(b) of the old law.</w:t>
      </w:r>
    </w:p>
    <w:p w:rsidR="00915629" w:rsidRPr="00960D7D" w:rsidRDefault="00915629" w:rsidP="003F38C3">
      <w:pPr>
        <w:pStyle w:val="ActHead2"/>
        <w:pageBreakBefore/>
      </w:pPr>
      <w:bookmarkStart w:id="82" w:name="_Toc22201682"/>
      <w:r w:rsidRPr="00960D7D">
        <w:rPr>
          <w:rStyle w:val="CharPartNo"/>
        </w:rPr>
        <w:lastRenderedPageBreak/>
        <w:t>Part</w:t>
      </w:r>
      <w:r w:rsidR="00960D7D" w:rsidRPr="00960D7D">
        <w:rPr>
          <w:rStyle w:val="CharPartNo"/>
        </w:rPr>
        <w:t> </w:t>
      </w:r>
      <w:r w:rsidR="0070147F" w:rsidRPr="00960D7D">
        <w:rPr>
          <w:rStyle w:val="CharPartNo"/>
        </w:rPr>
        <w:t>9</w:t>
      </w:r>
      <w:r w:rsidRPr="00960D7D">
        <w:t>—</w:t>
      </w:r>
      <w:r w:rsidRPr="00960D7D">
        <w:rPr>
          <w:rStyle w:val="CharPartText"/>
        </w:rPr>
        <w:t>Secondary notifications under old law</w:t>
      </w:r>
      <w:bookmarkEnd w:id="82"/>
    </w:p>
    <w:p w:rsidR="003F38C3" w:rsidRPr="00960D7D" w:rsidRDefault="003F38C3" w:rsidP="003F38C3">
      <w:pPr>
        <w:pStyle w:val="ActHead3"/>
      </w:pPr>
      <w:bookmarkStart w:id="83" w:name="_Toc22201683"/>
      <w:r w:rsidRPr="00960D7D">
        <w:rPr>
          <w:rStyle w:val="CharDivNo"/>
        </w:rPr>
        <w:t>Division</w:t>
      </w:r>
      <w:r w:rsidR="00960D7D" w:rsidRPr="00960D7D">
        <w:rPr>
          <w:rStyle w:val="CharDivNo"/>
        </w:rPr>
        <w:t> </w:t>
      </w:r>
      <w:r w:rsidRPr="00960D7D">
        <w:rPr>
          <w:rStyle w:val="CharDivNo"/>
        </w:rPr>
        <w:t>1</w:t>
      </w:r>
      <w:r w:rsidRPr="00960D7D">
        <w:t>—</w:t>
      </w:r>
      <w:r w:rsidRPr="00960D7D">
        <w:rPr>
          <w:rStyle w:val="CharDivText"/>
        </w:rPr>
        <w:t>Incomplete assessments under old law following secondary notification</w:t>
      </w:r>
      <w:bookmarkEnd w:id="83"/>
    </w:p>
    <w:p w:rsidR="007102B6" w:rsidRPr="00960D7D" w:rsidRDefault="007102B6" w:rsidP="007102B6">
      <w:pPr>
        <w:pStyle w:val="ActHead4"/>
      </w:pPr>
      <w:bookmarkStart w:id="84" w:name="_Toc22201684"/>
      <w:r w:rsidRPr="00960D7D">
        <w:rPr>
          <w:rStyle w:val="CharSubdNo"/>
        </w:rPr>
        <w:t>Subdivision A</w:t>
      </w:r>
      <w:r w:rsidRPr="00960D7D">
        <w:t>—</w:t>
      </w:r>
      <w:r w:rsidRPr="00960D7D">
        <w:rPr>
          <w:rStyle w:val="CharSubdText"/>
        </w:rPr>
        <w:t>Incomplete assessments under old law following secondary notification</w:t>
      </w:r>
      <w:bookmarkEnd w:id="84"/>
    </w:p>
    <w:p w:rsidR="00915629" w:rsidRPr="00960D7D" w:rsidRDefault="005E2C3C" w:rsidP="00915629">
      <w:pPr>
        <w:pStyle w:val="ActHead5"/>
      </w:pPr>
      <w:bookmarkStart w:id="85" w:name="_Toc22201685"/>
      <w:r w:rsidRPr="00960D7D">
        <w:rPr>
          <w:rStyle w:val="CharSectno"/>
        </w:rPr>
        <w:t>60</w:t>
      </w:r>
      <w:r w:rsidR="00915629" w:rsidRPr="00960D7D">
        <w:t xml:space="preserve">  Incomplete assessments under old law following secondary notification</w:t>
      </w:r>
      <w:bookmarkEnd w:id="85"/>
    </w:p>
    <w:p w:rsidR="00915629" w:rsidRPr="00960D7D" w:rsidRDefault="00915629" w:rsidP="00915629">
      <w:pPr>
        <w:pStyle w:val="subsection"/>
      </w:pPr>
      <w:r w:rsidRPr="00960D7D">
        <w:tab/>
        <w:t>(1)</w:t>
      </w:r>
      <w:r w:rsidRPr="00960D7D">
        <w:tab/>
        <w:t>This section applies if:</w:t>
      </w:r>
    </w:p>
    <w:p w:rsidR="00915629" w:rsidRPr="00960D7D" w:rsidRDefault="00915629" w:rsidP="00915629">
      <w:pPr>
        <w:pStyle w:val="paragraph"/>
      </w:pPr>
      <w:r w:rsidRPr="00960D7D">
        <w:tab/>
        <w:t>(a)</w:t>
      </w:r>
      <w:r w:rsidRPr="00960D7D">
        <w:tab/>
        <w:t>the Director requires the secondary notification of an industrial chemical under section</w:t>
      </w:r>
      <w:r w:rsidR="00960D7D" w:rsidRPr="00960D7D">
        <w:t> </w:t>
      </w:r>
      <w:r w:rsidRPr="00960D7D">
        <w:t>65 of the old law; and</w:t>
      </w:r>
    </w:p>
    <w:p w:rsidR="00915629" w:rsidRPr="00960D7D" w:rsidRDefault="00915629" w:rsidP="00915629">
      <w:pPr>
        <w:pStyle w:val="paragraph"/>
      </w:pPr>
      <w:r w:rsidRPr="00960D7D">
        <w:tab/>
        <w:t>(b)</w:t>
      </w:r>
      <w:r w:rsidRPr="00960D7D">
        <w:tab/>
        <w:t>the Director causes the industrial chemical to be assessed in accordance with section</w:t>
      </w:r>
      <w:r w:rsidR="00960D7D" w:rsidRPr="00960D7D">
        <w:t> </w:t>
      </w:r>
      <w:r w:rsidRPr="00960D7D">
        <w:t>68 or 68A of the old law; and</w:t>
      </w:r>
    </w:p>
    <w:p w:rsidR="00915629" w:rsidRPr="00960D7D" w:rsidRDefault="00915629" w:rsidP="00915629">
      <w:pPr>
        <w:pStyle w:val="paragraph"/>
      </w:pPr>
      <w:r w:rsidRPr="00960D7D">
        <w:tab/>
        <w:t>(c)</w:t>
      </w:r>
      <w:r w:rsidRPr="00960D7D">
        <w:tab/>
      </w:r>
      <w:r w:rsidR="00C47C43" w:rsidRPr="00960D7D">
        <w:t>a final</w:t>
      </w:r>
      <w:r w:rsidRPr="00960D7D">
        <w:t xml:space="preserve"> assessment </w:t>
      </w:r>
      <w:r w:rsidR="00C47C43" w:rsidRPr="00960D7D">
        <w:t xml:space="preserve">report </w:t>
      </w:r>
      <w:r w:rsidR="00795C4E" w:rsidRPr="00960D7D">
        <w:t xml:space="preserve">under the old law </w:t>
      </w:r>
      <w:r w:rsidR="00C47C43" w:rsidRPr="00960D7D">
        <w:t xml:space="preserve">has not been published </w:t>
      </w:r>
      <w:r w:rsidRPr="00960D7D">
        <w:t xml:space="preserve">before </w:t>
      </w:r>
      <w:r w:rsidR="00852A3B" w:rsidRPr="00960D7D">
        <w:t>1</w:t>
      </w:r>
      <w:r w:rsidR="00960D7D" w:rsidRPr="00960D7D">
        <w:t> </w:t>
      </w:r>
      <w:r w:rsidR="00852A3B" w:rsidRPr="00960D7D">
        <w:t>July 2020</w:t>
      </w:r>
      <w:r w:rsidRPr="00960D7D">
        <w:t>.</w:t>
      </w:r>
    </w:p>
    <w:p w:rsidR="00915629" w:rsidRPr="00960D7D" w:rsidRDefault="00915629" w:rsidP="00915629">
      <w:pPr>
        <w:pStyle w:val="subsection"/>
      </w:pPr>
      <w:r w:rsidRPr="00960D7D">
        <w:tab/>
        <w:t>(2)</w:t>
      </w:r>
      <w:r w:rsidRPr="00960D7D">
        <w:tab/>
        <w:t>For the purposes of the new law:</w:t>
      </w:r>
    </w:p>
    <w:p w:rsidR="00915629" w:rsidRPr="00960D7D" w:rsidRDefault="00915629" w:rsidP="00915629">
      <w:pPr>
        <w:pStyle w:val="paragraph"/>
      </w:pPr>
      <w:r w:rsidRPr="00960D7D">
        <w:tab/>
        <w:t>(a)</w:t>
      </w:r>
      <w:r w:rsidRPr="00960D7D">
        <w:tab/>
        <w:t xml:space="preserve">the assessment is taken, on and after </w:t>
      </w:r>
      <w:r w:rsidR="00852A3B" w:rsidRPr="00960D7D">
        <w:t>1</w:t>
      </w:r>
      <w:r w:rsidR="00960D7D" w:rsidRPr="00960D7D">
        <w:t> </w:t>
      </w:r>
      <w:r w:rsidR="00852A3B" w:rsidRPr="00960D7D">
        <w:t>July 2020</w:t>
      </w:r>
      <w:r w:rsidRPr="00960D7D">
        <w:t>, to be an evaluation conducted by the Executive Director under Part</w:t>
      </w:r>
      <w:r w:rsidR="00960D7D" w:rsidRPr="00960D7D">
        <w:t> </w:t>
      </w:r>
      <w:r w:rsidRPr="00960D7D">
        <w:t>4 of the new law relating to the introduction of the industrial chemical; and</w:t>
      </w:r>
    </w:p>
    <w:p w:rsidR="00915629" w:rsidRPr="00960D7D" w:rsidRDefault="00915629" w:rsidP="00915629">
      <w:pPr>
        <w:pStyle w:val="paragraph"/>
      </w:pPr>
      <w:r w:rsidRPr="00960D7D">
        <w:tab/>
        <w:t>(b)</w:t>
      </w:r>
      <w:r w:rsidRPr="00960D7D">
        <w:tab/>
        <w:t xml:space="preserve">the Executive Director must, within 20 working days of </w:t>
      </w:r>
      <w:r w:rsidR="00852A3B" w:rsidRPr="00960D7D">
        <w:t>1</w:t>
      </w:r>
      <w:r w:rsidR="00960D7D" w:rsidRPr="00960D7D">
        <w:t> </w:t>
      </w:r>
      <w:r w:rsidR="00852A3B" w:rsidRPr="00960D7D">
        <w:t>July 2020</w:t>
      </w:r>
      <w:r w:rsidRPr="00960D7D">
        <w:t>:</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if the evaluation is of the introduction of an industrial chemical that is authorised by an assessment certificate—give written notice specifying the period within which the evaluation will be conducted to each holder of the assessment certificate; or</w:t>
      </w:r>
    </w:p>
    <w:p w:rsidR="00915629" w:rsidRPr="00960D7D" w:rsidRDefault="00915629" w:rsidP="00915629">
      <w:pPr>
        <w:pStyle w:val="paragraphsub"/>
      </w:pPr>
      <w:r w:rsidRPr="00960D7D">
        <w:tab/>
        <w:t>(ii)</w:t>
      </w:r>
      <w:r w:rsidRPr="00960D7D">
        <w:tab/>
        <w:t xml:space="preserve">otherwise—publish on the </w:t>
      </w:r>
      <w:proofErr w:type="spellStart"/>
      <w:r w:rsidRPr="00960D7D">
        <w:t>AICIS</w:t>
      </w:r>
      <w:proofErr w:type="spellEnd"/>
      <w:r w:rsidRPr="00960D7D">
        <w:t xml:space="preserve"> website the period within which t</w:t>
      </w:r>
      <w:r w:rsidR="003F38C3" w:rsidRPr="00960D7D">
        <w:t>he evaluation will be conducted; and</w:t>
      </w:r>
    </w:p>
    <w:p w:rsidR="003F38C3" w:rsidRPr="00960D7D" w:rsidRDefault="003F38C3" w:rsidP="003F38C3">
      <w:pPr>
        <w:pStyle w:val="paragraph"/>
      </w:pPr>
      <w:r w:rsidRPr="00960D7D">
        <w:tab/>
        <w:t>(c)</w:t>
      </w:r>
      <w:r w:rsidRPr="00960D7D">
        <w:tab/>
        <w:t>sections</w:t>
      </w:r>
      <w:r w:rsidR="00960D7D" w:rsidRPr="00960D7D">
        <w:t> </w:t>
      </w:r>
      <w:r w:rsidRPr="00960D7D">
        <w:t>72, 73 and 78 of the new law do not apply in relation to the evaluation.</w:t>
      </w:r>
    </w:p>
    <w:p w:rsidR="007102B6" w:rsidRPr="00960D7D" w:rsidRDefault="007102B6" w:rsidP="007102B6">
      <w:pPr>
        <w:pStyle w:val="notetext"/>
      </w:pPr>
      <w:r w:rsidRPr="00960D7D">
        <w:t>Note:</w:t>
      </w:r>
      <w:r w:rsidRPr="00960D7D">
        <w:tab/>
        <w:t xml:space="preserve">For evaluations under </w:t>
      </w:r>
      <w:r w:rsidR="00960D7D" w:rsidRPr="00960D7D">
        <w:t>paragraph (</w:t>
      </w:r>
      <w:r w:rsidRPr="00960D7D">
        <w:t xml:space="preserve">2)(a) of introductions of industrial chemicals that are authorised by an assessment certificate, see Subdivision B; for evaluations under </w:t>
      </w:r>
      <w:r w:rsidR="00960D7D" w:rsidRPr="00960D7D">
        <w:t>paragraph (</w:t>
      </w:r>
      <w:r w:rsidRPr="00960D7D">
        <w:t>2)(a) of introductions other than introductions of industrial chemicals that are authorised by an assessment certificate, see Subdivision C.</w:t>
      </w:r>
    </w:p>
    <w:p w:rsidR="007102B6" w:rsidRPr="00960D7D" w:rsidRDefault="007102B6" w:rsidP="007102B6">
      <w:pPr>
        <w:pStyle w:val="ActHead4"/>
      </w:pPr>
      <w:bookmarkStart w:id="86" w:name="_Toc22201686"/>
      <w:r w:rsidRPr="00960D7D">
        <w:rPr>
          <w:rStyle w:val="CharSubdNo"/>
        </w:rPr>
        <w:t>Subdivision B</w:t>
      </w:r>
      <w:r w:rsidRPr="00960D7D">
        <w:t>—</w:t>
      </w:r>
      <w:r w:rsidRPr="00960D7D">
        <w:rPr>
          <w:rStyle w:val="CharSubdText"/>
        </w:rPr>
        <w:t>Evaluations of introductions of industrial chemicals that are authorised by an assessment certificate</w:t>
      </w:r>
      <w:bookmarkEnd w:id="86"/>
    </w:p>
    <w:p w:rsidR="007102B6" w:rsidRPr="00960D7D" w:rsidRDefault="005E2C3C" w:rsidP="0007625D">
      <w:pPr>
        <w:pStyle w:val="ActHead5"/>
      </w:pPr>
      <w:bookmarkStart w:id="87" w:name="_Toc22201687"/>
      <w:r w:rsidRPr="00960D7D">
        <w:rPr>
          <w:rStyle w:val="CharSectno"/>
        </w:rPr>
        <w:t>61</w:t>
      </w:r>
      <w:r w:rsidR="007102B6" w:rsidRPr="00960D7D">
        <w:t xml:space="preserve">  Application of Subdivision</w:t>
      </w:r>
      <w:bookmarkEnd w:id="87"/>
    </w:p>
    <w:p w:rsidR="007102B6" w:rsidRPr="00960D7D" w:rsidRDefault="0086746F" w:rsidP="007102B6">
      <w:pPr>
        <w:pStyle w:val="subsection"/>
      </w:pPr>
      <w:r w:rsidRPr="00960D7D">
        <w:tab/>
      </w:r>
      <w:r w:rsidRPr="00960D7D">
        <w:tab/>
        <w:t>This S</w:t>
      </w:r>
      <w:r w:rsidR="007102B6" w:rsidRPr="00960D7D">
        <w:t xml:space="preserve">ubdivision applies if the </w:t>
      </w:r>
      <w:r w:rsidR="00A0371A" w:rsidRPr="00960D7D">
        <w:t>assessment</w:t>
      </w:r>
      <w:r w:rsidR="007102B6" w:rsidRPr="00960D7D">
        <w:t xml:space="preserve"> under paragraph</w:t>
      </w:r>
      <w:r w:rsidR="00960D7D" w:rsidRPr="00960D7D">
        <w:t> </w:t>
      </w:r>
      <w:r w:rsidR="005E2C3C" w:rsidRPr="00960D7D">
        <w:t>60</w:t>
      </w:r>
      <w:r w:rsidR="007102B6" w:rsidRPr="00960D7D">
        <w:t>(2)(a) is of the introduction of an industrial chemical that is authorised by an assessment certificate.</w:t>
      </w:r>
    </w:p>
    <w:p w:rsidR="003F38C3" w:rsidRPr="00960D7D" w:rsidRDefault="005E2C3C" w:rsidP="003F38C3">
      <w:pPr>
        <w:pStyle w:val="ActHead5"/>
      </w:pPr>
      <w:bookmarkStart w:id="88" w:name="_Toc22201688"/>
      <w:r w:rsidRPr="00960D7D">
        <w:rPr>
          <w:rStyle w:val="CharSectno"/>
        </w:rPr>
        <w:lastRenderedPageBreak/>
        <w:t>62</w:t>
      </w:r>
      <w:r w:rsidR="003F38C3" w:rsidRPr="00960D7D">
        <w:t xml:space="preserve">  Executive Director must prepare draft assessment report and public report</w:t>
      </w:r>
      <w:bookmarkEnd w:id="88"/>
    </w:p>
    <w:p w:rsidR="003F38C3" w:rsidRPr="00960D7D" w:rsidRDefault="007102B6" w:rsidP="003F38C3">
      <w:pPr>
        <w:pStyle w:val="subsection"/>
      </w:pPr>
      <w:r w:rsidRPr="00960D7D">
        <w:tab/>
        <w:t>(1)</w:t>
      </w:r>
      <w:r w:rsidRPr="00960D7D">
        <w:tab/>
        <w:t>T</w:t>
      </w:r>
      <w:r w:rsidR="003F38C3" w:rsidRPr="00960D7D">
        <w:t xml:space="preserve">he Executive Director must, by written notice, provide each </w:t>
      </w:r>
      <w:r w:rsidR="0002090D" w:rsidRPr="00960D7D">
        <w:t>person who gave secondary notification of the industrial chemical mentioned in paragraph</w:t>
      </w:r>
      <w:r w:rsidR="00960D7D" w:rsidRPr="00960D7D">
        <w:t> </w:t>
      </w:r>
      <w:r w:rsidR="005E2C3C" w:rsidRPr="00960D7D">
        <w:t>60</w:t>
      </w:r>
      <w:r w:rsidR="0002090D" w:rsidRPr="00960D7D">
        <w:t>(1)(a)</w:t>
      </w:r>
      <w:r w:rsidR="003F38C3" w:rsidRPr="00960D7D">
        <w:t xml:space="preserve"> with:</w:t>
      </w:r>
    </w:p>
    <w:p w:rsidR="003F38C3" w:rsidRPr="00960D7D" w:rsidRDefault="003F38C3" w:rsidP="003F38C3">
      <w:pPr>
        <w:pStyle w:val="paragraph"/>
      </w:pPr>
      <w:r w:rsidRPr="00960D7D">
        <w:tab/>
        <w:t>(a)</w:t>
      </w:r>
      <w:r w:rsidRPr="00960D7D">
        <w:tab/>
        <w:t>a draft assessment report for the industrial chemical; and</w:t>
      </w:r>
    </w:p>
    <w:p w:rsidR="003F38C3" w:rsidRPr="00960D7D" w:rsidRDefault="003F38C3" w:rsidP="003F38C3">
      <w:pPr>
        <w:pStyle w:val="paragraph"/>
      </w:pPr>
      <w:r w:rsidRPr="00960D7D">
        <w:tab/>
        <w:t>(b)</w:t>
      </w:r>
      <w:r w:rsidRPr="00960D7D">
        <w:tab/>
        <w:t>a draft public report for the industrial chemical.</w:t>
      </w:r>
    </w:p>
    <w:p w:rsidR="003F38C3" w:rsidRPr="00960D7D" w:rsidRDefault="006C132E" w:rsidP="003F38C3">
      <w:pPr>
        <w:pStyle w:val="subsection"/>
      </w:pPr>
      <w:r w:rsidRPr="00960D7D">
        <w:tab/>
        <w:t>(2)</w:t>
      </w:r>
      <w:r w:rsidRPr="00960D7D">
        <w:tab/>
        <w:t xml:space="preserve">A person mentioned in </w:t>
      </w:r>
      <w:r w:rsidR="00960D7D" w:rsidRPr="00960D7D">
        <w:t>subsection (</w:t>
      </w:r>
      <w:r w:rsidRPr="00960D7D">
        <w:t xml:space="preserve">1) </w:t>
      </w:r>
      <w:r w:rsidR="003F38C3" w:rsidRPr="00960D7D">
        <w:t>may apply to the Executive Director to vary the draft assessment report.</w:t>
      </w:r>
    </w:p>
    <w:p w:rsidR="003F38C3" w:rsidRPr="00960D7D" w:rsidRDefault="003F38C3" w:rsidP="003F38C3">
      <w:pPr>
        <w:pStyle w:val="subsection"/>
      </w:pPr>
      <w:r w:rsidRPr="00960D7D">
        <w:tab/>
        <w:t>(3)</w:t>
      </w:r>
      <w:r w:rsidRPr="00960D7D">
        <w:tab/>
        <w:t xml:space="preserve">An application under </w:t>
      </w:r>
      <w:r w:rsidR="00960D7D" w:rsidRPr="00960D7D">
        <w:t>subsection (</w:t>
      </w:r>
      <w:r w:rsidRPr="00960D7D">
        <w:t>2) must be made within 10 working days after the day the notice is given.</w:t>
      </w:r>
    </w:p>
    <w:p w:rsidR="003F38C3" w:rsidRPr="00960D7D" w:rsidRDefault="003F38C3" w:rsidP="003F38C3">
      <w:pPr>
        <w:pStyle w:val="subsection"/>
      </w:pPr>
      <w:r w:rsidRPr="00960D7D">
        <w:tab/>
        <w:t>(4)</w:t>
      </w:r>
      <w:r w:rsidRPr="00960D7D">
        <w:tab/>
        <w:t>After considering the application, the Executive Director must:</w:t>
      </w:r>
    </w:p>
    <w:p w:rsidR="003F38C3" w:rsidRPr="00960D7D" w:rsidRDefault="003F38C3" w:rsidP="003F38C3">
      <w:pPr>
        <w:pStyle w:val="paragraph"/>
      </w:pPr>
      <w:r w:rsidRPr="00960D7D">
        <w:tab/>
        <w:t>(a)</w:t>
      </w:r>
      <w:r w:rsidRPr="00960D7D">
        <w:tab/>
        <w:t>decide to:</w:t>
      </w:r>
    </w:p>
    <w:p w:rsidR="003F38C3" w:rsidRPr="00960D7D" w:rsidRDefault="003F38C3" w:rsidP="003F38C3">
      <w:pPr>
        <w:pStyle w:val="paragraphsub"/>
      </w:pPr>
      <w:r w:rsidRPr="00960D7D">
        <w:tab/>
        <w:t>(</w:t>
      </w:r>
      <w:proofErr w:type="spellStart"/>
      <w:r w:rsidRPr="00960D7D">
        <w:t>i</w:t>
      </w:r>
      <w:proofErr w:type="spellEnd"/>
      <w:r w:rsidRPr="00960D7D">
        <w:t>)</w:t>
      </w:r>
      <w:r w:rsidRPr="00960D7D">
        <w:tab/>
        <w:t>vary the draft assessment report; or</w:t>
      </w:r>
    </w:p>
    <w:p w:rsidR="003F38C3" w:rsidRPr="00960D7D" w:rsidRDefault="003F38C3" w:rsidP="003F38C3">
      <w:pPr>
        <w:pStyle w:val="paragraphsub"/>
      </w:pPr>
      <w:r w:rsidRPr="00960D7D">
        <w:tab/>
        <w:t>(ii)</w:t>
      </w:r>
      <w:r w:rsidRPr="00960D7D">
        <w:tab/>
        <w:t>not vary the draft assessment report; and</w:t>
      </w:r>
    </w:p>
    <w:p w:rsidR="003F38C3" w:rsidRPr="00960D7D" w:rsidRDefault="003F38C3" w:rsidP="003F38C3">
      <w:pPr>
        <w:pStyle w:val="paragraph"/>
      </w:pPr>
      <w:r w:rsidRPr="00960D7D">
        <w:tab/>
        <w:t>(b)</w:t>
      </w:r>
      <w:r w:rsidRPr="00960D7D">
        <w:tab/>
        <w:t xml:space="preserve">do so within 10 working days (the </w:t>
      </w:r>
      <w:r w:rsidRPr="00960D7D">
        <w:rPr>
          <w:b/>
          <w:i/>
        </w:rPr>
        <w:t>consideration period</w:t>
      </w:r>
      <w:r w:rsidRPr="00960D7D">
        <w:t>) after the day the application is made.</w:t>
      </w:r>
    </w:p>
    <w:p w:rsidR="00D16A58" w:rsidRPr="00960D7D" w:rsidRDefault="00D16A58" w:rsidP="00D16A58">
      <w:pPr>
        <w:pStyle w:val="notetext"/>
      </w:pPr>
      <w:r w:rsidRPr="00960D7D">
        <w:t>Note:</w:t>
      </w:r>
      <w:r w:rsidRPr="00960D7D">
        <w:tab/>
        <w:t>For circumstances affecting the calculation of the consideration period, see section</w:t>
      </w:r>
      <w:r w:rsidR="00960D7D" w:rsidRPr="00960D7D">
        <w:t> </w:t>
      </w:r>
      <w:r w:rsidR="005E2C3C" w:rsidRPr="00960D7D">
        <w:t>83</w:t>
      </w:r>
      <w:r w:rsidRPr="00960D7D">
        <w:t xml:space="preserve"> of this instrument, and section</w:t>
      </w:r>
      <w:r w:rsidR="00960D7D" w:rsidRPr="00960D7D">
        <w:t> </w:t>
      </w:r>
      <w:r w:rsidRPr="00960D7D">
        <w:t>169 of the new law.</w:t>
      </w:r>
    </w:p>
    <w:p w:rsidR="003F38C3" w:rsidRPr="00960D7D" w:rsidRDefault="003F38C3" w:rsidP="003F38C3">
      <w:pPr>
        <w:pStyle w:val="subsection"/>
      </w:pPr>
      <w:r w:rsidRPr="00960D7D">
        <w:tab/>
        <w:t>(5)</w:t>
      </w:r>
      <w:r w:rsidRPr="00960D7D">
        <w:tab/>
        <w:t>The Executive Director must vary the draft assessment report if the Executive Director is satisfied that the draft assessment report as varied would be correct.</w:t>
      </w:r>
    </w:p>
    <w:p w:rsidR="003F38C3" w:rsidRPr="00960D7D" w:rsidRDefault="003F38C3" w:rsidP="003F38C3">
      <w:pPr>
        <w:pStyle w:val="subsection"/>
      </w:pPr>
      <w:r w:rsidRPr="00960D7D">
        <w:tab/>
        <w:t>(6)</w:t>
      </w:r>
      <w:r w:rsidRPr="00960D7D">
        <w:tab/>
        <w:t>If the decision is to vary the draft assessment report, the Executive Director must also:</w:t>
      </w:r>
    </w:p>
    <w:p w:rsidR="003F38C3" w:rsidRPr="00960D7D" w:rsidRDefault="003F38C3" w:rsidP="003F38C3">
      <w:pPr>
        <w:pStyle w:val="paragraph"/>
      </w:pPr>
      <w:r w:rsidRPr="00960D7D">
        <w:tab/>
        <w:t>(a)</w:t>
      </w:r>
      <w:r w:rsidRPr="00960D7D">
        <w:tab/>
        <w:t>make any corresponding changes to the public report; and</w:t>
      </w:r>
    </w:p>
    <w:p w:rsidR="003F38C3" w:rsidRPr="00960D7D" w:rsidRDefault="003F38C3" w:rsidP="003F38C3">
      <w:pPr>
        <w:pStyle w:val="paragraph"/>
      </w:pPr>
      <w:r w:rsidRPr="00960D7D">
        <w:tab/>
        <w:t>(b)</w:t>
      </w:r>
      <w:r w:rsidRPr="00960D7D">
        <w:tab/>
        <w:t xml:space="preserve">give each </w:t>
      </w:r>
      <w:r w:rsidR="006C132E" w:rsidRPr="00960D7D">
        <w:t xml:space="preserve">person mentioned in </w:t>
      </w:r>
      <w:r w:rsidR="00960D7D" w:rsidRPr="00960D7D">
        <w:t>subsection (</w:t>
      </w:r>
      <w:r w:rsidR="006C132E" w:rsidRPr="00960D7D">
        <w:t>1)</w:t>
      </w:r>
      <w:r w:rsidRPr="00960D7D">
        <w:t xml:space="preserve"> the assessment report as varied.</w:t>
      </w:r>
    </w:p>
    <w:p w:rsidR="003F38C3" w:rsidRPr="00960D7D" w:rsidRDefault="003F38C3" w:rsidP="003F38C3">
      <w:pPr>
        <w:pStyle w:val="subsection"/>
      </w:pPr>
      <w:r w:rsidRPr="00960D7D">
        <w:tab/>
        <w:t>(7)</w:t>
      </w:r>
      <w:r w:rsidRPr="00960D7D">
        <w:tab/>
        <w:t>Section</w:t>
      </w:r>
      <w:r w:rsidR="00960D7D" w:rsidRPr="00960D7D">
        <w:t> </w:t>
      </w:r>
      <w:r w:rsidRPr="00960D7D">
        <w:t>167 of the new law applies in relation to the application as if the application were an application made under the new law.</w:t>
      </w:r>
    </w:p>
    <w:p w:rsidR="003F38C3" w:rsidRPr="00960D7D" w:rsidRDefault="003F38C3" w:rsidP="003F38C3">
      <w:pPr>
        <w:pStyle w:val="notetext"/>
      </w:pPr>
      <w:r w:rsidRPr="00960D7D">
        <w:t>Note:</w:t>
      </w:r>
      <w:r w:rsidRPr="00960D7D">
        <w:tab/>
        <w:t>Section</w:t>
      </w:r>
      <w:r w:rsidR="00960D7D" w:rsidRPr="00960D7D">
        <w:t> </w:t>
      </w:r>
      <w:r w:rsidRPr="00960D7D">
        <w:t>167 of the new law deals with general requirements relating to applications.</w:t>
      </w:r>
    </w:p>
    <w:p w:rsidR="0002090D" w:rsidRPr="00960D7D" w:rsidRDefault="005E2C3C" w:rsidP="0002090D">
      <w:pPr>
        <w:pStyle w:val="ActHead5"/>
      </w:pPr>
      <w:bookmarkStart w:id="89" w:name="_Toc22201689"/>
      <w:r w:rsidRPr="00960D7D">
        <w:rPr>
          <w:rStyle w:val="CharSectno"/>
        </w:rPr>
        <w:t>63</w:t>
      </w:r>
      <w:r w:rsidR="0002090D" w:rsidRPr="00960D7D">
        <w:t xml:space="preserve">  Issue of assessment report and public report</w:t>
      </w:r>
      <w:bookmarkEnd w:id="89"/>
    </w:p>
    <w:p w:rsidR="0002090D" w:rsidRPr="00960D7D" w:rsidRDefault="0002090D" w:rsidP="0002090D">
      <w:pPr>
        <w:pStyle w:val="subsection"/>
      </w:pPr>
      <w:r w:rsidRPr="00960D7D">
        <w:tab/>
        <w:t>(1)</w:t>
      </w:r>
      <w:r w:rsidRPr="00960D7D">
        <w:tab/>
        <w:t xml:space="preserve">The Executive Director must issue an assessment report within the period mentioned in </w:t>
      </w:r>
      <w:r w:rsidR="00B10B7E" w:rsidRPr="00960D7D">
        <w:t>sub</w:t>
      </w:r>
      <w:r w:rsidRPr="00960D7D">
        <w:t>paragraph</w:t>
      </w:r>
      <w:r w:rsidR="00960D7D" w:rsidRPr="00960D7D">
        <w:t> </w:t>
      </w:r>
      <w:r w:rsidR="005E2C3C" w:rsidRPr="00960D7D">
        <w:t>60</w:t>
      </w:r>
      <w:r w:rsidRPr="00960D7D">
        <w:t>(2)(b)</w:t>
      </w:r>
      <w:r w:rsidR="00B10B7E" w:rsidRPr="00960D7D">
        <w:t>(</w:t>
      </w:r>
      <w:proofErr w:type="spellStart"/>
      <w:r w:rsidR="00B10B7E" w:rsidRPr="00960D7D">
        <w:t>i</w:t>
      </w:r>
      <w:proofErr w:type="spellEnd"/>
      <w:r w:rsidR="00B10B7E" w:rsidRPr="00960D7D">
        <w:t>)</w:t>
      </w:r>
      <w:r w:rsidRPr="00960D7D">
        <w:t>.</w:t>
      </w:r>
    </w:p>
    <w:p w:rsidR="0002090D" w:rsidRPr="00960D7D" w:rsidRDefault="0002090D" w:rsidP="0002090D">
      <w:pPr>
        <w:pStyle w:val="subsection"/>
      </w:pPr>
      <w:r w:rsidRPr="00960D7D">
        <w:tab/>
        <w:t>(2)</w:t>
      </w:r>
      <w:r w:rsidRPr="00960D7D">
        <w:tab/>
        <w:t xml:space="preserve">The Executive Director must </w:t>
      </w:r>
      <w:r w:rsidR="006E1DD9" w:rsidRPr="00960D7D">
        <w:t>give</w:t>
      </w:r>
      <w:r w:rsidRPr="00960D7D">
        <w:t xml:space="preserve"> </w:t>
      </w:r>
      <w:r w:rsidR="00342FF2" w:rsidRPr="00960D7D">
        <w:t xml:space="preserve">each </w:t>
      </w:r>
      <w:r w:rsidR="006E1DD9" w:rsidRPr="00960D7D">
        <w:t>person mentioned in subsection</w:t>
      </w:r>
      <w:r w:rsidR="00960D7D" w:rsidRPr="00960D7D">
        <w:t> </w:t>
      </w:r>
      <w:r w:rsidR="005E2C3C" w:rsidRPr="00960D7D">
        <w:t>62</w:t>
      </w:r>
      <w:r w:rsidR="006E1DD9" w:rsidRPr="00960D7D">
        <w:t>(1) the assessment report and the public report.</w:t>
      </w:r>
    </w:p>
    <w:p w:rsidR="00342FF2" w:rsidRPr="00960D7D" w:rsidRDefault="005E2C3C" w:rsidP="00342FF2">
      <w:pPr>
        <w:pStyle w:val="ActHead5"/>
      </w:pPr>
      <w:bookmarkStart w:id="90" w:name="_Toc22201690"/>
      <w:r w:rsidRPr="00960D7D">
        <w:rPr>
          <w:rStyle w:val="CharSectno"/>
        </w:rPr>
        <w:t>64</w:t>
      </w:r>
      <w:r w:rsidR="00342FF2" w:rsidRPr="00960D7D">
        <w:t xml:space="preserve">  Publication of public report</w:t>
      </w:r>
      <w:bookmarkEnd w:id="90"/>
    </w:p>
    <w:p w:rsidR="00342FF2" w:rsidRPr="00960D7D" w:rsidRDefault="00342FF2" w:rsidP="00342FF2">
      <w:pPr>
        <w:pStyle w:val="subsection"/>
      </w:pPr>
      <w:r w:rsidRPr="00960D7D">
        <w:tab/>
        <w:t>(1)</w:t>
      </w:r>
      <w:r w:rsidRPr="00960D7D">
        <w:tab/>
        <w:t xml:space="preserve">The Executive Director must publish the public report for the industrial chemical on the </w:t>
      </w:r>
      <w:proofErr w:type="spellStart"/>
      <w:r w:rsidRPr="00960D7D">
        <w:t>AICIS</w:t>
      </w:r>
      <w:proofErr w:type="spellEnd"/>
      <w:r w:rsidRPr="00960D7D">
        <w:t xml:space="preserve"> website:</w:t>
      </w:r>
    </w:p>
    <w:p w:rsidR="00342FF2" w:rsidRPr="00960D7D" w:rsidRDefault="00342FF2" w:rsidP="00342FF2">
      <w:pPr>
        <w:pStyle w:val="paragraph"/>
      </w:pPr>
      <w:r w:rsidRPr="00960D7D">
        <w:tab/>
        <w:t>(a)</w:t>
      </w:r>
      <w:r w:rsidRPr="00960D7D">
        <w:tab/>
        <w:t xml:space="preserve">if </w:t>
      </w:r>
      <w:r w:rsidR="006E1DD9" w:rsidRPr="00960D7D">
        <w:t>each person mentioned in subsection</w:t>
      </w:r>
      <w:r w:rsidR="00960D7D" w:rsidRPr="00960D7D">
        <w:t> </w:t>
      </w:r>
      <w:r w:rsidR="005E2C3C" w:rsidRPr="00960D7D">
        <w:t>62</w:t>
      </w:r>
      <w:r w:rsidR="006E1DD9" w:rsidRPr="00960D7D">
        <w:t>(1)</w:t>
      </w:r>
      <w:r w:rsidRPr="00960D7D">
        <w:t xml:space="preserve"> gives the Executive Director consent, in writing, to the publication of the public report—as soon as practicable after the consent is given; or</w:t>
      </w:r>
    </w:p>
    <w:p w:rsidR="00342FF2" w:rsidRPr="00960D7D" w:rsidRDefault="00342FF2" w:rsidP="00342FF2">
      <w:pPr>
        <w:pStyle w:val="paragraph"/>
      </w:pPr>
      <w:r w:rsidRPr="00960D7D">
        <w:lastRenderedPageBreak/>
        <w:tab/>
        <w:t>(b)</w:t>
      </w:r>
      <w:r w:rsidRPr="00960D7D">
        <w:tab/>
        <w:t>otherwise—no earlier than 20 working days after the day the assessment report is given to the applicant.</w:t>
      </w:r>
    </w:p>
    <w:p w:rsidR="00342FF2" w:rsidRPr="00960D7D" w:rsidRDefault="00342FF2" w:rsidP="00342FF2">
      <w:pPr>
        <w:pStyle w:val="subsection"/>
      </w:pPr>
      <w:r w:rsidRPr="00960D7D">
        <w:tab/>
        <w:t>(</w:t>
      </w:r>
      <w:r w:rsidR="00962B53" w:rsidRPr="00960D7D">
        <w:t>2</w:t>
      </w:r>
      <w:r w:rsidRPr="00960D7D">
        <w:t>)</w:t>
      </w:r>
      <w:r w:rsidRPr="00960D7D">
        <w:tab/>
        <w:t xml:space="preserve">Despite </w:t>
      </w:r>
      <w:r w:rsidR="00960D7D" w:rsidRPr="00960D7D">
        <w:t>subsection (</w:t>
      </w:r>
      <w:r w:rsidRPr="00960D7D">
        <w:t>1), if a person has made an application for information in the assessment report to be treated as exempt information or confidential business information, the Executive Director must not publish the report unless:</w:t>
      </w:r>
    </w:p>
    <w:p w:rsidR="00342FF2" w:rsidRPr="00960D7D" w:rsidRDefault="00342FF2" w:rsidP="00342FF2">
      <w:pPr>
        <w:pStyle w:val="paragraph"/>
      </w:pPr>
      <w:r w:rsidRPr="00960D7D">
        <w:tab/>
        <w:t>(a)</w:t>
      </w:r>
      <w:r w:rsidRPr="00960D7D">
        <w:tab/>
        <w:t>the application has been decided; and</w:t>
      </w:r>
    </w:p>
    <w:p w:rsidR="00342FF2" w:rsidRPr="00960D7D" w:rsidRDefault="00342FF2" w:rsidP="00342FF2">
      <w:pPr>
        <w:pStyle w:val="paragraph"/>
      </w:pPr>
      <w:r w:rsidRPr="00960D7D">
        <w:tab/>
        <w:t>(b)</w:t>
      </w:r>
      <w:r w:rsidRPr="00960D7D">
        <w:tab/>
        <w:t>the reconsideration and review rights under section</w:t>
      </w:r>
      <w:r w:rsidR="00960D7D" w:rsidRPr="00960D7D">
        <w:t> </w:t>
      </w:r>
      <w:r w:rsidRPr="00960D7D">
        <w:t>102 of the old law, or section</w:t>
      </w:r>
      <w:r w:rsidR="00960D7D" w:rsidRPr="00960D7D">
        <w:t> </w:t>
      </w:r>
      <w:r w:rsidRPr="00960D7D">
        <w:t>166 of the new law (as the case requires), in relation to the decision have been exhausted or have expired.</w:t>
      </w:r>
    </w:p>
    <w:p w:rsidR="00342FF2" w:rsidRPr="00960D7D" w:rsidRDefault="00342FF2" w:rsidP="00342FF2">
      <w:pPr>
        <w:pStyle w:val="notetext"/>
      </w:pPr>
      <w:r w:rsidRPr="00960D7D">
        <w:t>Note:</w:t>
      </w:r>
      <w:r w:rsidRPr="00960D7D">
        <w:tab/>
        <w:t>The operation of section</w:t>
      </w:r>
      <w:r w:rsidR="00960D7D" w:rsidRPr="00960D7D">
        <w:t> </w:t>
      </w:r>
      <w:r w:rsidRPr="00960D7D">
        <w:t>102 of the old law is preserved in relation to decisions made before 1</w:t>
      </w:r>
      <w:r w:rsidR="00960D7D" w:rsidRPr="00960D7D">
        <w:t> </w:t>
      </w:r>
      <w:r w:rsidRPr="00960D7D">
        <w:t>July 2020: see item</w:t>
      </w:r>
      <w:r w:rsidR="00960D7D" w:rsidRPr="00960D7D">
        <w:t> </w:t>
      </w:r>
      <w:r w:rsidRPr="00960D7D">
        <w:t>5 of Schedule</w:t>
      </w:r>
      <w:r w:rsidR="00960D7D" w:rsidRPr="00960D7D">
        <w:t> </w:t>
      </w:r>
      <w:r w:rsidRPr="00960D7D">
        <w:t>2 to the transitional Act.</w:t>
      </w:r>
    </w:p>
    <w:p w:rsidR="00342FF2" w:rsidRPr="00960D7D" w:rsidRDefault="00962B53" w:rsidP="00342FF2">
      <w:pPr>
        <w:pStyle w:val="subsection"/>
      </w:pPr>
      <w:r w:rsidRPr="00960D7D">
        <w:tab/>
        <w:t>(3</w:t>
      </w:r>
      <w:r w:rsidR="00342FF2" w:rsidRPr="00960D7D">
        <w:t>)</w:t>
      </w:r>
      <w:r w:rsidR="00342FF2" w:rsidRPr="00960D7D">
        <w:tab/>
        <w:t xml:space="preserve">Despite </w:t>
      </w:r>
      <w:r w:rsidR="00960D7D" w:rsidRPr="00960D7D">
        <w:t>subsection (</w:t>
      </w:r>
      <w:r w:rsidR="00342FF2" w:rsidRPr="00960D7D">
        <w:t xml:space="preserve">1), if a person has made an application </w:t>
      </w:r>
      <w:r w:rsidR="00011EC1" w:rsidRPr="00960D7D">
        <w:t>to vary</w:t>
      </w:r>
      <w:r w:rsidR="00342FF2" w:rsidRPr="00960D7D">
        <w:t xml:space="preserve"> the assessment report, the Executive Director must not publish the report unless:</w:t>
      </w:r>
    </w:p>
    <w:p w:rsidR="00342FF2" w:rsidRPr="00960D7D" w:rsidRDefault="00342FF2" w:rsidP="00342FF2">
      <w:pPr>
        <w:pStyle w:val="paragraph"/>
      </w:pPr>
      <w:r w:rsidRPr="00960D7D">
        <w:tab/>
        <w:t>(a)</w:t>
      </w:r>
      <w:r w:rsidRPr="00960D7D">
        <w:tab/>
        <w:t>the application has been decided; and</w:t>
      </w:r>
    </w:p>
    <w:p w:rsidR="00342FF2" w:rsidRPr="00960D7D" w:rsidRDefault="00342FF2" w:rsidP="00342FF2">
      <w:pPr>
        <w:pStyle w:val="paragraph"/>
      </w:pPr>
      <w:r w:rsidRPr="00960D7D">
        <w:tab/>
        <w:t>(b)</w:t>
      </w:r>
      <w:r w:rsidRPr="00960D7D">
        <w:tab/>
        <w:t>the reconsideration and review rights under section</w:t>
      </w:r>
      <w:r w:rsidR="00960D7D" w:rsidRPr="00960D7D">
        <w:t> </w:t>
      </w:r>
      <w:r w:rsidRPr="00960D7D">
        <w:t>102 of the old law, or section</w:t>
      </w:r>
      <w:r w:rsidR="00960D7D" w:rsidRPr="00960D7D">
        <w:t> </w:t>
      </w:r>
      <w:r w:rsidRPr="00960D7D">
        <w:t>166 of the new law (as the case requires), in relation to the decision have been exhausted or have expired.</w:t>
      </w:r>
    </w:p>
    <w:p w:rsidR="00342FF2" w:rsidRPr="00960D7D" w:rsidRDefault="00342FF2" w:rsidP="00342FF2">
      <w:pPr>
        <w:pStyle w:val="notetext"/>
      </w:pPr>
      <w:r w:rsidRPr="00960D7D">
        <w:t>Note:</w:t>
      </w:r>
      <w:r w:rsidRPr="00960D7D">
        <w:tab/>
        <w:t>The operation of section</w:t>
      </w:r>
      <w:r w:rsidR="00960D7D" w:rsidRPr="00960D7D">
        <w:t> </w:t>
      </w:r>
      <w:r w:rsidRPr="00960D7D">
        <w:t>102 of the old law is preserved in relation to decisions made before 1</w:t>
      </w:r>
      <w:r w:rsidR="00960D7D" w:rsidRPr="00960D7D">
        <w:t> </w:t>
      </w:r>
      <w:r w:rsidRPr="00960D7D">
        <w:t>July 2020: see item</w:t>
      </w:r>
      <w:r w:rsidR="00960D7D" w:rsidRPr="00960D7D">
        <w:t> </w:t>
      </w:r>
      <w:r w:rsidRPr="00960D7D">
        <w:t>5 of Schedule</w:t>
      </w:r>
      <w:r w:rsidR="00960D7D" w:rsidRPr="00960D7D">
        <w:t> </w:t>
      </w:r>
      <w:r w:rsidRPr="00960D7D">
        <w:t>2 to the transitional Act.</w:t>
      </w:r>
    </w:p>
    <w:p w:rsidR="007102B6" w:rsidRPr="00960D7D" w:rsidRDefault="007102B6" w:rsidP="007102B6">
      <w:pPr>
        <w:pStyle w:val="ActHead4"/>
      </w:pPr>
      <w:bookmarkStart w:id="91" w:name="_Toc22201691"/>
      <w:r w:rsidRPr="00960D7D">
        <w:rPr>
          <w:rStyle w:val="CharSubdNo"/>
        </w:rPr>
        <w:t>Subdivision C</w:t>
      </w:r>
      <w:r w:rsidRPr="00960D7D">
        <w:t>—</w:t>
      </w:r>
      <w:r w:rsidRPr="00960D7D">
        <w:rPr>
          <w:rStyle w:val="CharSubdText"/>
        </w:rPr>
        <w:t>Evaluations of introductions of industrial chemicals</w:t>
      </w:r>
      <w:r w:rsidR="00F04BF1" w:rsidRPr="00960D7D">
        <w:rPr>
          <w:rStyle w:val="CharSubdText"/>
        </w:rPr>
        <w:t xml:space="preserve"> other than introductions</w:t>
      </w:r>
      <w:r w:rsidRPr="00960D7D">
        <w:rPr>
          <w:rStyle w:val="CharSubdText"/>
        </w:rPr>
        <w:t xml:space="preserve"> that are authorised by an assessment certificate</w:t>
      </w:r>
      <w:bookmarkEnd w:id="91"/>
    </w:p>
    <w:p w:rsidR="007102B6" w:rsidRPr="00960D7D" w:rsidRDefault="005E2C3C" w:rsidP="0007625D">
      <w:pPr>
        <w:pStyle w:val="ActHead5"/>
      </w:pPr>
      <w:bookmarkStart w:id="92" w:name="_Toc22201692"/>
      <w:r w:rsidRPr="00960D7D">
        <w:rPr>
          <w:rStyle w:val="CharSectno"/>
        </w:rPr>
        <w:t>65</w:t>
      </w:r>
      <w:r w:rsidR="007102B6" w:rsidRPr="00960D7D">
        <w:t xml:space="preserve">  Application of Subdivision</w:t>
      </w:r>
      <w:bookmarkEnd w:id="92"/>
    </w:p>
    <w:p w:rsidR="007102B6" w:rsidRPr="00960D7D" w:rsidRDefault="007102B6" w:rsidP="007102B6">
      <w:pPr>
        <w:pStyle w:val="subsection"/>
      </w:pPr>
      <w:r w:rsidRPr="00960D7D">
        <w:tab/>
      </w:r>
      <w:r w:rsidRPr="00960D7D">
        <w:tab/>
        <w:t xml:space="preserve">This </w:t>
      </w:r>
      <w:r w:rsidR="0086746F" w:rsidRPr="00960D7D">
        <w:t>S</w:t>
      </w:r>
      <w:r w:rsidRPr="00960D7D">
        <w:t xml:space="preserve">ubdivision applies if the </w:t>
      </w:r>
      <w:r w:rsidR="00A0371A" w:rsidRPr="00960D7D">
        <w:t>assessment</w:t>
      </w:r>
      <w:r w:rsidRPr="00960D7D">
        <w:t xml:space="preserve"> under paragraph</w:t>
      </w:r>
      <w:r w:rsidR="00960D7D" w:rsidRPr="00960D7D">
        <w:t> </w:t>
      </w:r>
      <w:r w:rsidR="005E2C3C" w:rsidRPr="00960D7D">
        <w:t>60</w:t>
      </w:r>
      <w:r w:rsidRPr="00960D7D">
        <w:t>(2)(a) is of the introduction of an industrial chemical other than an introduction that is authorised by an assessment certificate.</w:t>
      </w:r>
    </w:p>
    <w:p w:rsidR="007102B6" w:rsidRPr="00960D7D" w:rsidRDefault="005E2C3C" w:rsidP="007102B6">
      <w:pPr>
        <w:pStyle w:val="ActHead5"/>
      </w:pPr>
      <w:bookmarkStart w:id="93" w:name="_Toc22201693"/>
      <w:r w:rsidRPr="00960D7D">
        <w:rPr>
          <w:rStyle w:val="CharSectno"/>
        </w:rPr>
        <w:t>66</w:t>
      </w:r>
      <w:r w:rsidR="007102B6" w:rsidRPr="00960D7D">
        <w:t xml:space="preserve">  Executive Director must prepare draft </w:t>
      </w:r>
      <w:r w:rsidR="00FB74E6" w:rsidRPr="00960D7D">
        <w:t>evaluation</w:t>
      </w:r>
      <w:r w:rsidR="007102B6" w:rsidRPr="00960D7D">
        <w:t xml:space="preserve"> report</w:t>
      </w:r>
      <w:bookmarkEnd w:id="93"/>
    </w:p>
    <w:p w:rsidR="007102B6" w:rsidRPr="00960D7D" w:rsidRDefault="007102B6" w:rsidP="00F927C1">
      <w:pPr>
        <w:pStyle w:val="subsection"/>
      </w:pPr>
      <w:r w:rsidRPr="00960D7D">
        <w:tab/>
        <w:t>(1)</w:t>
      </w:r>
      <w:r w:rsidRPr="00960D7D">
        <w:tab/>
        <w:t>The Executive Director must</w:t>
      </w:r>
      <w:r w:rsidR="00E17280" w:rsidRPr="00960D7D">
        <w:t xml:space="preserve"> publish </w:t>
      </w:r>
      <w:r w:rsidRPr="00960D7D">
        <w:t xml:space="preserve">a draft </w:t>
      </w:r>
      <w:r w:rsidR="00FB74E6" w:rsidRPr="00960D7D">
        <w:t>evaluation</w:t>
      </w:r>
      <w:r w:rsidRPr="00960D7D">
        <w:t xml:space="preserve"> report for the industrial chemical</w:t>
      </w:r>
      <w:r w:rsidR="00E17280" w:rsidRPr="00960D7D">
        <w:t xml:space="preserve"> on the </w:t>
      </w:r>
      <w:proofErr w:type="spellStart"/>
      <w:r w:rsidR="00E17280" w:rsidRPr="00960D7D">
        <w:t>AICIS</w:t>
      </w:r>
      <w:proofErr w:type="spellEnd"/>
      <w:r w:rsidR="00E17280" w:rsidRPr="00960D7D">
        <w:t xml:space="preserve"> website</w:t>
      </w:r>
      <w:r w:rsidRPr="00960D7D">
        <w:t>.</w:t>
      </w:r>
    </w:p>
    <w:p w:rsidR="007102B6" w:rsidRPr="00960D7D" w:rsidRDefault="007102B6" w:rsidP="007102B6">
      <w:pPr>
        <w:pStyle w:val="subsection"/>
      </w:pPr>
      <w:r w:rsidRPr="00960D7D">
        <w:tab/>
        <w:t>(2)</w:t>
      </w:r>
      <w:r w:rsidRPr="00960D7D">
        <w:tab/>
        <w:t xml:space="preserve">A person may apply to the Executive Director to vary the draft </w:t>
      </w:r>
      <w:r w:rsidR="00FB74E6" w:rsidRPr="00960D7D">
        <w:t>evaluation</w:t>
      </w:r>
      <w:r w:rsidRPr="00960D7D">
        <w:t xml:space="preserve"> report.</w:t>
      </w:r>
    </w:p>
    <w:p w:rsidR="007102B6" w:rsidRPr="00960D7D" w:rsidRDefault="007102B6" w:rsidP="007102B6">
      <w:pPr>
        <w:pStyle w:val="subsection"/>
      </w:pPr>
      <w:r w:rsidRPr="00960D7D">
        <w:tab/>
        <w:t>(3)</w:t>
      </w:r>
      <w:r w:rsidRPr="00960D7D">
        <w:tab/>
        <w:t xml:space="preserve">An application under </w:t>
      </w:r>
      <w:r w:rsidR="00960D7D" w:rsidRPr="00960D7D">
        <w:t>subsection (</w:t>
      </w:r>
      <w:r w:rsidR="00E17280" w:rsidRPr="00960D7D">
        <w:t>2) must be made within 2</w:t>
      </w:r>
      <w:r w:rsidRPr="00960D7D">
        <w:t xml:space="preserve">0 working days after the </w:t>
      </w:r>
      <w:r w:rsidR="008B7676" w:rsidRPr="00960D7D">
        <w:t xml:space="preserve">day the </w:t>
      </w:r>
      <w:r w:rsidR="00620D57" w:rsidRPr="00960D7D">
        <w:t xml:space="preserve">draft evaluation is published under </w:t>
      </w:r>
      <w:r w:rsidR="00960D7D" w:rsidRPr="00960D7D">
        <w:t>subsection (</w:t>
      </w:r>
      <w:r w:rsidR="00620D57" w:rsidRPr="00960D7D">
        <w:t>1)</w:t>
      </w:r>
      <w:r w:rsidRPr="00960D7D">
        <w:t>.</w:t>
      </w:r>
    </w:p>
    <w:p w:rsidR="007102B6" w:rsidRPr="00960D7D" w:rsidRDefault="007102B6" w:rsidP="007102B6">
      <w:pPr>
        <w:pStyle w:val="subsection"/>
      </w:pPr>
      <w:r w:rsidRPr="00960D7D">
        <w:tab/>
        <w:t>(4)</w:t>
      </w:r>
      <w:r w:rsidRPr="00960D7D">
        <w:tab/>
        <w:t>After considering the application, the Executive Director must:</w:t>
      </w:r>
    </w:p>
    <w:p w:rsidR="007102B6" w:rsidRPr="00960D7D" w:rsidRDefault="007102B6" w:rsidP="007102B6">
      <w:pPr>
        <w:pStyle w:val="paragraph"/>
      </w:pPr>
      <w:r w:rsidRPr="00960D7D">
        <w:tab/>
        <w:t>(a)</w:t>
      </w:r>
      <w:r w:rsidRPr="00960D7D">
        <w:tab/>
        <w:t>decide to:</w:t>
      </w:r>
    </w:p>
    <w:p w:rsidR="007102B6" w:rsidRPr="00960D7D" w:rsidRDefault="007102B6" w:rsidP="007102B6">
      <w:pPr>
        <w:pStyle w:val="paragraphsub"/>
      </w:pPr>
      <w:r w:rsidRPr="00960D7D">
        <w:tab/>
        <w:t>(</w:t>
      </w:r>
      <w:proofErr w:type="spellStart"/>
      <w:r w:rsidRPr="00960D7D">
        <w:t>i</w:t>
      </w:r>
      <w:proofErr w:type="spellEnd"/>
      <w:r w:rsidRPr="00960D7D">
        <w:t>)</w:t>
      </w:r>
      <w:r w:rsidRPr="00960D7D">
        <w:tab/>
        <w:t xml:space="preserve">vary the draft </w:t>
      </w:r>
      <w:r w:rsidR="00FB74E6" w:rsidRPr="00960D7D">
        <w:t>evaluation</w:t>
      </w:r>
      <w:r w:rsidRPr="00960D7D">
        <w:t xml:space="preserve"> report; or</w:t>
      </w:r>
    </w:p>
    <w:p w:rsidR="007102B6" w:rsidRPr="00960D7D" w:rsidRDefault="007102B6" w:rsidP="007102B6">
      <w:pPr>
        <w:pStyle w:val="paragraphsub"/>
      </w:pPr>
      <w:r w:rsidRPr="00960D7D">
        <w:tab/>
        <w:t>(ii)</w:t>
      </w:r>
      <w:r w:rsidRPr="00960D7D">
        <w:tab/>
        <w:t xml:space="preserve">not vary the draft </w:t>
      </w:r>
      <w:r w:rsidR="00FB74E6" w:rsidRPr="00960D7D">
        <w:t>evaluation</w:t>
      </w:r>
      <w:r w:rsidRPr="00960D7D">
        <w:t xml:space="preserve"> report; and</w:t>
      </w:r>
    </w:p>
    <w:p w:rsidR="007102B6" w:rsidRPr="00960D7D" w:rsidRDefault="0044033E" w:rsidP="007102B6">
      <w:pPr>
        <w:pStyle w:val="paragraph"/>
      </w:pPr>
      <w:r w:rsidRPr="00960D7D">
        <w:tab/>
        <w:t>(b)</w:t>
      </w:r>
      <w:r w:rsidRPr="00960D7D">
        <w:tab/>
        <w:t>do so within 2</w:t>
      </w:r>
      <w:r w:rsidR="007102B6" w:rsidRPr="00960D7D">
        <w:t xml:space="preserve">0 working days (the </w:t>
      </w:r>
      <w:r w:rsidR="007102B6" w:rsidRPr="00960D7D">
        <w:rPr>
          <w:b/>
          <w:i/>
        </w:rPr>
        <w:t>consideration period</w:t>
      </w:r>
      <w:r w:rsidR="007102B6" w:rsidRPr="00960D7D">
        <w:t>) after the day the application is made.</w:t>
      </w:r>
    </w:p>
    <w:p w:rsidR="002F11E6" w:rsidRPr="00960D7D" w:rsidRDefault="002F11E6" w:rsidP="002F11E6">
      <w:pPr>
        <w:pStyle w:val="notetext"/>
      </w:pPr>
      <w:r w:rsidRPr="00960D7D">
        <w:t>Note:</w:t>
      </w:r>
      <w:r w:rsidRPr="00960D7D">
        <w:tab/>
        <w:t>For circumstances affecting the calculation of the consideration period, see section</w:t>
      </w:r>
      <w:r w:rsidR="00960D7D" w:rsidRPr="00960D7D">
        <w:t> </w:t>
      </w:r>
      <w:r w:rsidR="005E2C3C" w:rsidRPr="00960D7D">
        <w:t>83</w:t>
      </w:r>
      <w:r w:rsidRPr="00960D7D">
        <w:t xml:space="preserve"> of this instrument, and section</w:t>
      </w:r>
      <w:r w:rsidR="00960D7D" w:rsidRPr="00960D7D">
        <w:t> </w:t>
      </w:r>
      <w:r w:rsidRPr="00960D7D">
        <w:t>169 of the new law.</w:t>
      </w:r>
    </w:p>
    <w:p w:rsidR="007102B6" w:rsidRPr="00960D7D" w:rsidRDefault="007102B6" w:rsidP="007102B6">
      <w:pPr>
        <w:pStyle w:val="subsection"/>
      </w:pPr>
      <w:r w:rsidRPr="00960D7D">
        <w:lastRenderedPageBreak/>
        <w:tab/>
        <w:t>(5)</w:t>
      </w:r>
      <w:r w:rsidRPr="00960D7D">
        <w:tab/>
        <w:t xml:space="preserve">The Executive Director must vary the draft </w:t>
      </w:r>
      <w:r w:rsidR="00FB74E6" w:rsidRPr="00960D7D">
        <w:t>evaluation</w:t>
      </w:r>
      <w:r w:rsidRPr="00960D7D">
        <w:t xml:space="preserve"> report if the Executive Director is satisfied that the draft </w:t>
      </w:r>
      <w:r w:rsidR="00FB74E6" w:rsidRPr="00960D7D">
        <w:t>evaluation</w:t>
      </w:r>
      <w:r w:rsidRPr="00960D7D">
        <w:t xml:space="preserve"> report as varied would be correct.</w:t>
      </w:r>
    </w:p>
    <w:p w:rsidR="007102B6" w:rsidRPr="00960D7D" w:rsidRDefault="007102B6" w:rsidP="00116115">
      <w:pPr>
        <w:pStyle w:val="subsection"/>
      </w:pPr>
      <w:r w:rsidRPr="00960D7D">
        <w:tab/>
        <w:t>(6)</w:t>
      </w:r>
      <w:r w:rsidRPr="00960D7D">
        <w:tab/>
      </w:r>
      <w:r w:rsidR="00E129CA" w:rsidRPr="00960D7D">
        <w:t>T</w:t>
      </w:r>
      <w:r w:rsidR="00116115" w:rsidRPr="00960D7D">
        <w:t xml:space="preserve">he Executive Director must </w:t>
      </w:r>
      <w:r w:rsidR="00031EAE" w:rsidRPr="00960D7D">
        <w:t>publish the decision</w:t>
      </w:r>
      <w:r w:rsidR="00D367F9" w:rsidRPr="00960D7D">
        <w:t xml:space="preserve"> on the </w:t>
      </w:r>
      <w:proofErr w:type="spellStart"/>
      <w:r w:rsidR="00D367F9" w:rsidRPr="00960D7D">
        <w:t>AICIS</w:t>
      </w:r>
      <w:proofErr w:type="spellEnd"/>
      <w:r w:rsidR="00D367F9" w:rsidRPr="00960D7D">
        <w:t xml:space="preserve"> website</w:t>
      </w:r>
      <w:r w:rsidRPr="00960D7D">
        <w:t>.</w:t>
      </w:r>
    </w:p>
    <w:p w:rsidR="007102B6" w:rsidRPr="00960D7D" w:rsidRDefault="007102B6" w:rsidP="007102B6">
      <w:pPr>
        <w:pStyle w:val="subsection"/>
      </w:pPr>
      <w:r w:rsidRPr="00960D7D">
        <w:tab/>
        <w:t>(7)</w:t>
      </w:r>
      <w:r w:rsidRPr="00960D7D">
        <w:tab/>
        <w:t>Section</w:t>
      </w:r>
      <w:r w:rsidR="00960D7D" w:rsidRPr="00960D7D">
        <w:t> </w:t>
      </w:r>
      <w:r w:rsidRPr="00960D7D">
        <w:t>167 of the new law applies in relation to the application as if the application were an application made under the new law.</w:t>
      </w:r>
    </w:p>
    <w:p w:rsidR="007102B6" w:rsidRPr="00960D7D" w:rsidRDefault="007102B6" w:rsidP="007102B6">
      <w:pPr>
        <w:pStyle w:val="notetext"/>
      </w:pPr>
      <w:r w:rsidRPr="00960D7D">
        <w:t>Note:</w:t>
      </w:r>
      <w:r w:rsidRPr="00960D7D">
        <w:tab/>
        <w:t>Section</w:t>
      </w:r>
      <w:r w:rsidR="00960D7D" w:rsidRPr="00960D7D">
        <w:t> </w:t>
      </w:r>
      <w:r w:rsidRPr="00960D7D">
        <w:t>167 of the new law deals with general requirements relating to applications.</w:t>
      </w:r>
    </w:p>
    <w:p w:rsidR="007102B6" w:rsidRPr="00960D7D" w:rsidRDefault="005E2C3C" w:rsidP="007102B6">
      <w:pPr>
        <w:pStyle w:val="ActHead5"/>
      </w:pPr>
      <w:bookmarkStart w:id="94" w:name="_Toc22201694"/>
      <w:r w:rsidRPr="00960D7D">
        <w:rPr>
          <w:rStyle w:val="CharSectno"/>
        </w:rPr>
        <w:t>67</w:t>
      </w:r>
      <w:r w:rsidR="007102B6" w:rsidRPr="00960D7D">
        <w:t xml:space="preserve">  Publication of </w:t>
      </w:r>
      <w:r w:rsidR="00FB74E6" w:rsidRPr="00960D7D">
        <w:t>evaluation</w:t>
      </w:r>
      <w:r w:rsidR="007102B6" w:rsidRPr="00960D7D">
        <w:t xml:space="preserve"> report</w:t>
      </w:r>
      <w:bookmarkEnd w:id="94"/>
    </w:p>
    <w:p w:rsidR="00FD53DD" w:rsidRPr="00960D7D" w:rsidRDefault="007102B6" w:rsidP="007102B6">
      <w:pPr>
        <w:pStyle w:val="subsection"/>
      </w:pPr>
      <w:r w:rsidRPr="00960D7D">
        <w:tab/>
        <w:t>(1)</w:t>
      </w:r>
      <w:r w:rsidRPr="00960D7D">
        <w:tab/>
        <w:t xml:space="preserve">The Executive Director must publish the </w:t>
      </w:r>
      <w:r w:rsidR="00FB74E6" w:rsidRPr="00960D7D">
        <w:t>evaluation</w:t>
      </w:r>
      <w:r w:rsidRPr="00960D7D">
        <w:t xml:space="preserve"> report for the industrial chemical on the </w:t>
      </w:r>
      <w:proofErr w:type="spellStart"/>
      <w:r w:rsidRPr="00960D7D">
        <w:t>AICIS</w:t>
      </w:r>
      <w:proofErr w:type="spellEnd"/>
      <w:r w:rsidRPr="00960D7D">
        <w:t xml:space="preserve"> website</w:t>
      </w:r>
      <w:r w:rsidR="00FD53DD" w:rsidRPr="00960D7D">
        <w:t>:</w:t>
      </w:r>
    </w:p>
    <w:p w:rsidR="007102B6" w:rsidRPr="00960D7D" w:rsidRDefault="00FD53DD" w:rsidP="00FD53DD">
      <w:pPr>
        <w:pStyle w:val="paragraph"/>
      </w:pPr>
      <w:r w:rsidRPr="00960D7D">
        <w:tab/>
        <w:t>(a)</w:t>
      </w:r>
      <w:r w:rsidRPr="00960D7D">
        <w:tab/>
        <w:t>within the period mentioned in subparagraph</w:t>
      </w:r>
      <w:r w:rsidR="00960D7D" w:rsidRPr="00960D7D">
        <w:t> </w:t>
      </w:r>
      <w:r w:rsidR="005E2C3C" w:rsidRPr="00960D7D">
        <w:t>60</w:t>
      </w:r>
      <w:r w:rsidRPr="00960D7D">
        <w:t>(2)(b)(ii); and</w:t>
      </w:r>
    </w:p>
    <w:p w:rsidR="00FD53DD" w:rsidRPr="00960D7D" w:rsidRDefault="00FD53DD" w:rsidP="00FD53DD">
      <w:pPr>
        <w:pStyle w:val="paragraph"/>
      </w:pPr>
      <w:r w:rsidRPr="00960D7D">
        <w:tab/>
        <w:t>(b)</w:t>
      </w:r>
      <w:r w:rsidRPr="00960D7D">
        <w:tab/>
        <w:t>no earlier than 20 working days after:</w:t>
      </w:r>
    </w:p>
    <w:p w:rsidR="00FD53DD" w:rsidRPr="00960D7D" w:rsidRDefault="00FD53DD" w:rsidP="00FD53DD">
      <w:pPr>
        <w:pStyle w:val="paragraphsub"/>
      </w:pPr>
      <w:r w:rsidRPr="00960D7D">
        <w:tab/>
        <w:t>(</w:t>
      </w:r>
      <w:proofErr w:type="spellStart"/>
      <w:r w:rsidRPr="00960D7D">
        <w:t>i</w:t>
      </w:r>
      <w:proofErr w:type="spellEnd"/>
      <w:r w:rsidRPr="00960D7D">
        <w:t>)</w:t>
      </w:r>
      <w:r w:rsidRPr="00960D7D">
        <w:tab/>
        <w:t xml:space="preserve">if </w:t>
      </w:r>
      <w:r w:rsidR="00FC1678" w:rsidRPr="00960D7D">
        <w:t>no</w:t>
      </w:r>
      <w:r w:rsidRPr="00960D7D">
        <w:t xml:space="preserve"> application is made under subsection</w:t>
      </w:r>
      <w:r w:rsidR="00960D7D" w:rsidRPr="00960D7D">
        <w:t> </w:t>
      </w:r>
      <w:r w:rsidR="005E2C3C" w:rsidRPr="00960D7D">
        <w:t>66</w:t>
      </w:r>
      <w:r w:rsidRPr="00960D7D">
        <w:t>(2) to vary the draft evaluation report</w:t>
      </w:r>
      <w:r w:rsidR="00FC1678" w:rsidRPr="00960D7D">
        <w:t xml:space="preserve"> within the period mentioned in subsection</w:t>
      </w:r>
      <w:r w:rsidR="00960D7D" w:rsidRPr="00960D7D">
        <w:t> </w:t>
      </w:r>
      <w:r w:rsidR="005E2C3C" w:rsidRPr="00960D7D">
        <w:t>66</w:t>
      </w:r>
      <w:r w:rsidR="00FC1678" w:rsidRPr="00960D7D">
        <w:t>(3)</w:t>
      </w:r>
      <w:r w:rsidRPr="00960D7D">
        <w:t xml:space="preserve">—the draft evaluation report is published on the </w:t>
      </w:r>
      <w:proofErr w:type="spellStart"/>
      <w:r w:rsidRPr="00960D7D">
        <w:t>AICIS</w:t>
      </w:r>
      <w:proofErr w:type="spellEnd"/>
      <w:r w:rsidRPr="00960D7D">
        <w:t xml:space="preserve"> website; or</w:t>
      </w:r>
    </w:p>
    <w:p w:rsidR="00FD53DD" w:rsidRPr="00960D7D" w:rsidRDefault="00FD53DD" w:rsidP="00FD53DD">
      <w:pPr>
        <w:pStyle w:val="paragraphsub"/>
      </w:pPr>
      <w:r w:rsidRPr="00960D7D">
        <w:tab/>
        <w:t>(ii)</w:t>
      </w:r>
      <w:r w:rsidRPr="00960D7D">
        <w:tab/>
        <w:t>otherwise—the decision to vary the draft evaluation report is published.</w:t>
      </w:r>
    </w:p>
    <w:p w:rsidR="00011EC1" w:rsidRPr="00960D7D" w:rsidRDefault="00011EC1" w:rsidP="00011EC1">
      <w:pPr>
        <w:pStyle w:val="subsection"/>
      </w:pPr>
      <w:r w:rsidRPr="00960D7D">
        <w:tab/>
        <w:t>(2)</w:t>
      </w:r>
      <w:r w:rsidRPr="00960D7D">
        <w:tab/>
        <w:t xml:space="preserve">Despite </w:t>
      </w:r>
      <w:r w:rsidR="00960D7D" w:rsidRPr="00960D7D">
        <w:t>subsection (</w:t>
      </w:r>
      <w:r w:rsidRPr="00960D7D">
        <w:t>1), if a person has made an application for information given in the secondary notification, or provided in response to a notice under section</w:t>
      </w:r>
      <w:r w:rsidR="00960D7D" w:rsidRPr="00960D7D">
        <w:t> </w:t>
      </w:r>
      <w:r w:rsidRPr="00960D7D">
        <w:t>76 of the new law, to be treated as exempt information or confidential business information, the Executive Director must not publish the report unless:</w:t>
      </w:r>
    </w:p>
    <w:p w:rsidR="00011EC1" w:rsidRPr="00960D7D" w:rsidRDefault="00011EC1" w:rsidP="00011EC1">
      <w:pPr>
        <w:pStyle w:val="paragraph"/>
      </w:pPr>
      <w:r w:rsidRPr="00960D7D">
        <w:tab/>
        <w:t>(a)</w:t>
      </w:r>
      <w:r w:rsidRPr="00960D7D">
        <w:tab/>
        <w:t>the application has been decided; and</w:t>
      </w:r>
    </w:p>
    <w:p w:rsidR="00011EC1" w:rsidRPr="00960D7D" w:rsidRDefault="00011EC1" w:rsidP="00011EC1">
      <w:pPr>
        <w:pStyle w:val="paragraph"/>
      </w:pPr>
      <w:r w:rsidRPr="00960D7D">
        <w:tab/>
        <w:t>(b)</w:t>
      </w:r>
      <w:r w:rsidRPr="00960D7D">
        <w:tab/>
        <w:t>the reconsideration and review rights under section</w:t>
      </w:r>
      <w:r w:rsidR="00960D7D" w:rsidRPr="00960D7D">
        <w:t> </w:t>
      </w:r>
      <w:r w:rsidRPr="00960D7D">
        <w:t>102 of the old law, or section</w:t>
      </w:r>
      <w:r w:rsidR="00960D7D" w:rsidRPr="00960D7D">
        <w:t> </w:t>
      </w:r>
      <w:r w:rsidRPr="00960D7D">
        <w:t>166 of the new law (as the case requires), in relation to the decision have been exhausted or have expired.</w:t>
      </w:r>
    </w:p>
    <w:p w:rsidR="00011EC1" w:rsidRPr="00960D7D" w:rsidRDefault="00011EC1" w:rsidP="00011EC1">
      <w:pPr>
        <w:pStyle w:val="notetext"/>
      </w:pPr>
      <w:r w:rsidRPr="00960D7D">
        <w:t>Note:</w:t>
      </w:r>
      <w:r w:rsidRPr="00960D7D">
        <w:tab/>
        <w:t>The operation of section</w:t>
      </w:r>
      <w:r w:rsidR="00960D7D" w:rsidRPr="00960D7D">
        <w:t> </w:t>
      </w:r>
      <w:r w:rsidRPr="00960D7D">
        <w:t>102 of the old law is preserved in relation to decisions made before 1</w:t>
      </w:r>
      <w:r w:rsidR="00960D7D" w:rsidRPr="00960D7D">
        <w:t> </w:t>
      </w:r>
      <w:r w:rsidRPr="00960D7D">
        <w:t>July 2020: see item</w:t>
      </w:r>
      <w:r w:rsidR="00960D7D" w:rsidRPr="00960D7D">
        <w:t> </w:t>
      </w:r>
      <w:r w:rsidRPr="00960D7D">
        <w:t>5 of Schedule</w:t>
      </w:r>
      <w:r w:rsidR="00960D7D" w:rsidRPr="00960D7D">
        <w:t> </w:t>
      </w:r>
      <w:r w:rsidRPr="00960D7D">
        <w:t>2 to the transitional Act.</w:t>
      </w:r>
    </w:p>
    <w:p w:rsidR="00FD53DD" w:rsidRPr="00960D7D" w:rsidRDefault="00011EC1" w:rsidP="00FD53DD">
      <w:pPr>
        <w:pStyle w:val="subsection"/>
      </w:pPr>
      <w:r w:rsidRPr="00960D7D">
        <w:tab/>
        <w:t>(3</w:t>
      </w:r>
      <w:r w:rsidR="00FD53DD" w:rsidRPr="00960D7D">
        <w:t>)</w:t>
      </w:r>
      <w:r w:rsidR="00FD53DD" w:rsidRPr="00960D7D">
        <w:tab/>
        <w:t xml:space="preserve">Despite </w:t>
      </w:r>
      <w:r w:rsidR="00960D7D" w:rsidRPr="00960D7D">
        <w:t>subsection (</w:t>
      </w:r>
      <w:r w:rsidR="00FD53DD" w:rsidRPr="00960D7D">
        <w:t xml:space="preserve">1), if a person has made an application </w:t>
      </w:r>
      <w:r w:rsidR="00634C23" w:rsidRPr="00960D7D">
        <w:t>to vary</w:t>
      </w:r>
      <w:r w:rsidR="00FD53DD" w:rsidRPr="00960D7D">
        <w:t xml:space="preserve"> the evaluation report, the Executive Director must not publish the report unless:</w:t>
      </w:r>
    </w:p>
    <w:p w:rsidR="00FD53DD" w:rsidRPr="00960D7D" w:rsidRDefault="00FD53DD" w:rsidP="00FD53DD">
      <w:pPr>
        <w:pStyle w:val="paragraph"/>
      </w:pPr>
      <w:r w:rsidRPr="00960D7D">
        <w:tab/>
        <w:t>(a)</w:t>
      </w:r>
      <w:r w:rsidRPr="00960D7D">
        <w:tab/>
        <w:t>the application has been decided; and</w:t>
      </w:r>
    </w:p>
    <w:p w:rsidR="00FD53DD" w:rsidRPr="00960D7D" w:rsidRDefault="00FD53DD" w:rsidP="00FD53DD">
      <w:pPr>
        <w:pStyle w:val="paragraph"/>
      </w:pPr>
      <w:r w:rsidRPr="00960D7D">
        <w:tab/>
        <w:t>(b)</w:t>
      </w:r>
      <w:r w:rsidRPr="00960D7D">
        <w:tab/>
        <w:t>the reconsideration and review rights under section</w:t>
      </w:r>
      <w:r w:rsidR="00960D7D" w:rsidRPr="00960D7D">
        <w:t> </w:t>
      </w:r>
      <w:r w:rsidRPr="00960D7D">
        <w:t>102 of the old law, or section</w:t>
      </w:r>
      <w:r w:rsidR="00960D7D" w:rsidRPr="00960D7D">
        <w:t> </w:t>
      </w:r>
      <w:r w:rsidRPr="00960D7D">
        <w:t>166 of the new law (as the case requires), in relation to the decision have been exhausted or have expired.</w:t>
      </w:r>
    </w:p>
    <w:p w:rsidR="00FD53DD" w:rsidRPr="00960D7D" w:rsidRDefault="00FD53DD" w:rsidP="00FD53DD">
      <w:pPr>
        <w:pStyle w:val="notetext"/>
      </w:pPr>
      <w:r w:rsidRPr="00960D7D">
        <w:t>Note:</w:t>
      </w:r>
      <w:r w:rsidRPr="00960D7D">
        <w:tab/>
        <w:t>The operation of section</w:t>
      </w:r>
      <w:r w:rsidR="00960D7D" w:rsidRPr="00960D7D">
        <w:t> </w:t>
      </w:r>
      <w:r w:rsidRPr="00960D7D">
        <w:t>102 of the old law is preserved in relation to decisions made before 1</w:t>
      </w:r>
      <w:r w:rsidR="00960D7D" w:rsidRPr="00960D7D">
        <w:t> </w:t>
      </w:r>
      <w:r w:rsidRPr="00960D7D">
        <w:t>July 2020: see item</w:t>
      </w:r>
      <w:r w:rsidR="00960D7D" w:rsidRPr="00960D7D">
        <w:t> </w:t>
      </w:r>
      <w:r w:rsidRPr="00960D7D">
        <w:t>5 of Schedule</w:t>
      </w:r>
      <w:r w:rsidR="00960D7D" w:rsidRPr="00960D7D">
        <w:t> </w:t>
      </w:r>
      <w:r w:rsidRPr="00960D7D">
        <w:t>2 to the transitional Act.</w:t>
      </w:r>
    </w:p>
    <w:p w:rsidR="0007625D" w:rsidRPr="00960D7D" w:rsidRDefault="0007625D" w:rsidP="0007625D">
      <w:pPr>
        <w:pStyle w:val="ActHead4"/>
      </w:pPr>
      <w:bookmarkStart w:id="95" w:name="_Toc22201695"/>
      <w:r w:rsidRPr="00960D7D">
        <w:rPr>
          <w:rStyle w:val="CharSubdNo"/>
        </w:rPr>
        <w:t xml:space="preserve">Subdivision </w:t>
      </w:r>
      <w:r w:rsidR="0070147F" w:rsidRPr="00960D7D">
        <w:rPr>
          <w:rStyle w:val="CharSubdNo"/>
        </w:rPr>
        <w:t>D</w:t>
      </w:r>
      <w:r w:rsidRPr="00960D7D">
        <w:t>—</w:t>
      </w:r>
      <w:r w:rsidRPr="00960D7D">
        <w:rPr>
          <w:rStyle w:val="CharSubdText"/>
        </w:rPr>
        <w:t>Reconsideration and review of decisions to not vary reports</w:t>
      </w:r>
      <w:bookmarkEnd w:id="95"/>
    </w:p>
    <w:p w:rsidR="0007625D" w:rsidRPr="00960D7D" w:rsidRDefault="005E2C3C" w:rsidP="0007625D">
      <w:pPr>
        <w:pStyle w:val="ActHead5"/>
      </w:pPr>
      <w:bookmarkStart w:id="96" w:name="_Toc22201696"/>
      <w:r w:rsidRPr="00960D7D">
        <w:rPr>
          <w:rStyle w:val="CharSectno"/>
        </w:rPr>
        <w:t>68</w:t>
      </w:r>
      <w:r w:rsidR="0007625D" w:rsidRPr="00960D7D">
        <w:t xml:space="preserve">  Reconsideration and review of decision to not vary a draft assessment report or a draft evaluation report</w:t>
      </w:r>
      <w:bookmarkEnd w:id="96"/>
    </w:p>
    <w:p w:rsidR="0007625D" w:rsidRPr="00960D7D" w:rsidRDefault="0007625D" w:rsidP="0007625D">
      <w:pPr>
        <w:pStyle w:val="subsection"/>
      </w:pPr>
      <w:r w:rsidRPr="00960D7D">
        <w:tab/>
      </w:r>
      <w:r w:rsidRPr="00960D7D">
        <w:tab/>
        <w:t>Section</w:t>
      </w:r>
      <w:r w:rsidR="00960D7D" w:rsidRPr="00960D7D">
        <w:t> </w:t>
      </w:r>
      <w:r w:rsidRPr="00960D7D">
        <w:t xml:space="preserve">166 of the new law applies as if the table in </w:t>
      </w:r>
      <w:r w:rsidR="00960D7D" w:rsidRPr="00960D7D">
        <w:t>subsection (</w:t>
      </w:r>
      <w:r w:rsidRPr="00960D7D">
        <w:t>1) of that section included the following item at the end of the table (after the item inserted by section</w:t>
      </w:r>
      <w:r w:rsidR="00960D7D" w:rsidRPr="00960D7D">
        <w:t> </w:t>
      </w:r>
      <w:r w:rsidR="005E2C3C" w:rsidRPr="00960D7D">
        <w:t>17</w:t>
      </w:r>
      <w:r w:rsidRPr="00960D7D">
        <w:t xml:space="preserve"> of this instrument):</w:t>
      </w:r>
    </w:p>
    <w:p w:rsidR="0007625D" w:rsidRPr="00960D7D" w:rsidRDefault="0007625D" w:rsidP="0007625D">
      <w:pPr>
        <w:pStyle w:val="Tabletext"/>
      </w:pPr>
    </w:p>
    <w:tbl>
      <w:tblPr>
        <w:tblW w:w="0" w:type="auto"/>
        <w:tblInd w:w="113" w:type="dxa"/>
        <w:tblBorders>
          <w:bottom w:val="single" w:sz="4" w:space="0" w:color="auto"/>
        </w:tblBorders>
        <w:tblLayout w:type="fixed"/>
        <w:tblLook w:val="0000" w:firstRow="0" w:lastRow="0" w:firstColumn="0" w:lastColumn="0" w:noHBand="0" w:noVBand="0"/>
      </w:tblPr>
      <w:tblGrid>
        <w:gridCol w:w="714"/>
        <w:gridCol w:w="3187"/>
        <w:gridCol w:w="3187"/>
      </w:tblGrid>
      <w:tr w:rsidR="0007625D" w:rsidRPr="00960D7D" w:rsidTr="0007625D">
        <w:tc>
          <w:tcPr>
            <w:tcW w:w="714" w:type="dxa"/>
            <w:tcBorders>
              <w:bottom w:val="single" w:sz="4" w:space="0" w:color="auto"/>
            </w:tcBorders>
            <w:shd w:val="clear" w:color="auto" w:fill="auto"/>
          </w:tcPr>
          <w:p w:rsidR="0007625D" w:rsidRPr="00960D7D" w:rsidRDefault="0007625D" w:rsidP="00072C4D">
            <w:pPr>
              <w:pStyle w:val="Tabletext"/>
            </w:pPr>
            <w:r w:rsidRPr="00960D7D">
              <w:t>2</w:t>
            </w:r>
            <w:r w:rsidR="00072C4D" w:rsidRPr="00960D7D">
              <w:t>3</w:t>
            </w:r>
          </w:p>
        </w:tc>
        <w:tc>
          <w:tcPr>
            <w:tcW w:w="3187" w:type="dxa"/>
            <w:tcBorders>
              <w:bottom w:val="single" w:sz="4" w:space="0" w:color="auto"/>
            </w:tcBorders>
            <w:shd w:val="clear" w:color="auto" w:fill="auto"/>
          </w:tcPr>
          <w:p w:rsidR="0007625D" w:rsidRPr="00960D7D" w:rsidRDefault="0007625D" w:rsidP="0007625D">
            <w:pPr>
              <w:pStyle w:val="Tabletext"/>
            </w:pPr>
            <w:r w:rsidRPr="00960D7D">
              <w:t>A decision to not vary a draft assessment report</w:t>
            </w:r>
          </w:p>
        </w:tc>
        <w:tc>
          <w:tcPr>
            <w:tcW w:w="3187" w:type="dxa"/>
            <w:tcBorders>
              <w:bottom w:val="single" w:sz="4" w:space="0" w:color="auto"/>
            </w:tcBorders>
            <w:shd w:val="clear" w:color="auto" w:fill="auto"/>
          </w:tcPr>
          <w:p w:rsidR="0007625D" w:rsidRPr="00960D7D" w:rsidRDefault="0007625D" w:rsidP="0007625D">
            <w:pPr>
              <w:pStyle w:val="Tabletext"/>
            </w:pPr>
            <w:r w:rsidRPr="00960D7D">
              <w:t xml:space="preserve">Subparagraph </w:t>
            </w:r>
            <w:r w:rsidR="005E2C3C" w:rsidRPr="00960D7D">
              <w:t>62</w:t>
            </w:r>
            <w:r w:rsidRPr="00960D7D">
              <w:t xml:space="preserve">(4)(a)(ii) of the </w:t>
            </w:r>
            <w:r w:rsidRPr="00960D7D">
              <w:rPr>
                <w:i/>
              </w:rPr>
              <w:t>Industrial Chemicals (Consequential Amendments and Transitional Provisions) Rules</w:t>
            </w:r>
            <w:r w:rsidR="00960D7D" w:rsidRPr="00960D7D">
              <w:rPr>
                <w:i/>
              </w:rPr>
              <w:t> </w:t>
            </w:r>
            <w:r w:rsidRPr="00960D7D">
              <w:rPr>
                <w:i/>
              </w:rPr>
              <w:t>2019</w:t>
            </w:r>
          </w:p>
        </w:tc>
      </w:tr>
      <w:tr w:rsidR="0007625D" w:rsidRPr="00960D7D" w:rsidTr="0007625D">
        <w:tc>
          <w:tcPr>
            <w:tcW w:w="714" w:type="dxa"/>
            <w:tcBorders>
              <w:top w:val="single" w:sz="4" w:space="0" w:color="auto"/>
              <w:bottom w:val="nil"/>
            </w:tcBorders>
            <w:shd w:val="clear" w:color="auto" w:fill="auto"/>
          </w:tcPr>
          <w:p w:rsidR="0007625D" w:rsidRPr="00960D7D" w:rsidRDefault="00072C4D" w:rsidP="0007625D">
            <w:pPr>
              <w:pStyle w:val="Tabletext"/>
            </w:pPr>
            <w:r w:rsidRPr="00960D7D">
              <w:t>24</w:t>
            </w:r>
          </w:p>
        </w:tc>
        <w:tc>
          <w:tcPr>
            <w:tcW w:w="3187" w:type="dxa"/>
            <w:tcBorders>
              <w:top w:val="single" w:sz="4" w:space="0" w:color="auto"/>
              <w:bottom w:val="nil"/>
            </w:tcBorders>
            <w:shd w:val="clear" w:color="auto" w:fill="auto"/>
          </w:tcPr>
          <w:p w:rsidR="0007625D" w:rsidRPr="00960D7D" w:rsidRDefault="0007625D" w:rsidP="0007625D">
            <w:pPr>
              <w:pStyle w:val="Tabletext"/>
            </w:pPr>
            <w:r w:rsidRPr="00960D7D">
              <w:t>A decision to not vary a draft evaluation report</w:t>
            </w:r>
          </w:p>
        </w:tc>
        <w:tc>
          <w:tcPr>
            <w:tcW w:w="3187" w:type="dxa"/>
            <w:tcBorders>
              <w:top w:val="single" w:sz="4" w:space="0" w:color="auto"/>
              <w:bottom w:val="nil"/>
            </w:tcBorders>
            <w:shd w:val="clear" w:color="auto" w:fill="auto"/>
          </w:tcPr>
          <w:p w:rsidR="0007625D" w:rsidRPr="00960D7D" w:rsidRDefault="0007625D" w:rsidP="0007625D">
            <w:pPr>
              <w:pStyle w:val="Tabletext"/>
            </w:pPr>
            <w:r w:rsidRPr="00960D7D">
              <w:t xml:space="preserve">Subparagraph </w:t>
            </w:r>
            <w:r w:rsidR="005E2C3C" w:rsidRPr="00960D7D">
              <w:t>66</w:t>
            </w:r>
            <w:r w:rsidRPr="00960D7D">
              <w:t xml:space="preserve">(4)(a)(ii) of the </w:t>
            </w:r>
            <w:r w:rsidRPr="00960D7D">
              <w:rPr>
                <w:i/>
              </w:rPr>
              <w:t>Industrial Chemicals (Consequential Amendments and Transitional Provisions) Rules</w:t>
            </w:r>
            <w:r w:rsidR="00960D7D" w:rsidRPr="00960D7D">
              <w:rPr>
                <w:i/>
              </w:rPr>
              <w:t> </w:t>
            </w:r>
            <w:r w:rsidRPr="00960D7D">
              <w:rPr>
                <w:i/>
              </w:rPr>
              <w:t>2019</w:t>
            </w:r>
          </w:p>
        </w:tc>
      </w:tr>
    </w:tbl>
    <w:p w:rsidR="0007625D" w:rsidRPr="00960D7D" w:rsidRDefault="0007625D" w:rsidP="00A95207">
      <w:pPr>
        <w:pStyle w:val="Tabletext"/>
      </w:pPr>
    </w:p>
    <w:p w:rsidR="003F38C3" w:rsidRPr="00960D7D" w:rsidRDefault="003F38C3" w:rsidP="003F38C3">
      <w:pPr>
        <w:pStyle w:val="ActHead3"/>
        <w:pageBreakBefore/>
      </w:pPr>
      <w:bookmarkStart w:id="97" w:name="_Toc22201697"/>
      <w:r w:rsidRPr="00960D7D">
        <w:rPr>
          <w:rStyle w:val="CharDivNo"/>
        </w:rPr>
        <w:lastRenderedPageBreak/>
        <w:t>Division</w:t>
      </w:r>
      <w:r w:rsidR="00960D7D" w:rsidRPr="00960D7D">
        <w:rPr>
          <w:rStyle w:val="CharDivNo"/>
        </w:rPr>
        <w:t> </w:t>
      </w:r>
      <w:r w:rsidRPr="00960D7D">
        <w:rPr>
          <w:rStyle w:val="CharDivNo"/>
        </w:rPr>
        <w:t>2</w:t>
      </w:r>
      <w:r w:rsidRPr="00960D7D">
        <w:t>—</w:t>
      </w:r>
      <w:r w:rsidRPr="00960D7D">
        <w:rPr>
          <w:rStyle w:val="CharDivText"/>
        </w:rPr>
        <w:t>Variations following secondary notification assessment under old law</w:t>
      </w:r>
      <w:bookmarkEnd w:id="97"/>
    </w:p>
    <w:p w:rsidR="00915629" w:rsidRPr="00960D7D" w:rsidRDefault="005E2C3C" w:rsidP="00915629">
      <w:pPr>
        <w:pStyle w:val="ActHead5"/>
      </w:pPr>
      <w:bookmarkStart w:id="98" w:name="_Toc22201698"/>
      <w:r w:rsidRPr="00960D7D">
        <w:rPr>
          <w:rStyle w:val="CharSectno"/>
        </w:rPr>
        <w:t>69</w:t>
      </w:r>
      <w:r w:rsidR="00915629" w:rsidRPr="00960D7D">
        <w:t xml:space="preserve">  Assessment certificate variations following secondary notification assessment under old law</w:t>
      </w:r>
      <w:bookmarkEnd w:id="98"/>
    </w:p>
    <w:p w:rsidR="00915629" w:rsidRPr="00960D7D" w:rsidRDefault="00915629" w:rsidP="00915629">
      <w:pPr>
        <w:pStyle w:val="subsection"/>
      </w:pPr>
      <w:r w:rsidRPr="00960D7D">
        <w:tab/>
        <w:t>(1)</w:t>
      </w:r>
      <w:r w:rsidRPr="00960D7D">
        <w:tab/>
        <w:t>This section applies if:</w:t>
      </w:r>
    </w:p>
    <w:p w:rsidR="00915629" w:rsidRPr="00960D7D" w:rsidRDefault="00915629" w:rsidP="00915629">
      <w:pPr>
        <w:pStyle w:val="paragraph"/>
      </w:pPr>
      <w:r w:rsidRPr="00960D7D">
        <w:tab/>
        <w:t>(a)</w:t>
      </w:r>
      <w:r w:rsidRPr="00960D7D">
        <w:tab/>
        <w:t>the Director causes an industrial chemical to be assessed in accordance with section</w:t>
      </w:r>
      <w:r w:rsidR="00960D7D" w:rsidRPr="00960D7D">
        <w:t> </w:t>
      </w:r>
      <w:r w:rsidRPr="00960D7D">
        <w:t>68 of the old law; and</w:t>
      </w:r>
    </w:p>
    <w:p w:rsidR="00915629" w:rsidRPr="00960D7D" w:rsidRDefault="00915629" w:rsidP="00915629">
      <w:pPr>
        <w:pStyle w:val="paragraph"/>
      </w:pPr>
      <w:r w:rsidRPr="00960D7D">
        <w:tab/>
        <w:t>(b)</w:t>
      </w:r>
      <w:r w:rsidRPr="00960D7D">
        <w:tab/>
        <w:t xml:space="preserve">the Director concludes as part of that assessment that the assessment certificate may require variation (the </w:t>
      </w:r>
      <w:r w:rsidRPr="00960D7D">
        <w:rPr>
          <w:b/>
          <w:i/>
        </w:rPr>
        <w:t>proposed variation</w:t>
      </w:r>
      <w:r w:rsidRPr="00960D7D">
        <w:t>); and</w:t>
      </w:r>
    </w:p>
    <w:p w:rsidR="004D3B07" w:rsidRPr="00960D7D" w:rsidRDefault="004D3B07" w:rsidP="00915629">
      <w:pPr>
        <w:pStyle w:val="paragraph"/>
      </w:pPr>
      <w:r w:rsidRPr="00960D7D">
        <w:tab/>
        <w:t>(c)</w:t>
      </w:r>
      <w:r w:rsidRPr="00960D7D">
        <w:tab/>
        <w:t xml:space="preserve">the final assessment report </w:t>
      </w:r>
      <w:r w:rsidR="00795C4E" w:rsidRPr="00960D7D">
        <w:t xml:space="preserve">under the old law </w:t>
      </w:r>
      <w:r w:rsidRPr="00960D7D">
        <w:t>has been published under section</w:t>
      </w:r>
      <w:r w:rsidR="00960D7D" w:rsidRPr="00960D7D">
        <w:t> </w:t>
      </w:r>
      <w:r w:rsidR="00962B53" w:rsidRPr="00960D7D">
        <w:t>38</w:t>
      </w:r>
      <w:r w:rsidRPr="00960D7D">
        <w:t xml:space="preserve"> of the old law; and</w:t>
      </w:r>
    </w:p>
    <w:p w:rsidR="00915629" w:rsidRPr="00960D7D" w:rsidRDefault="004D3B07" w:rsidP="00915629">
      <w:pPr>
        <w:pStyle w:val="paragraph"/>
      </w:pPr>
      <w:r w:rsidRPr="00960D7D">
        <w:tab/>
        <w:t>(d</w:t>
      </w:r>
      <w:r w:rsidR="00915629" w:rsidRPr="00960D7D">
        <w:t>)</w:t>
      </w:r>
      <w:r w:rsidR="00915629" w:rsidRPr="00960D7D">
        <w:tab/>
        <w:t xml:space="preserve">the proposed variation is not made before </w:t>
      </w:r>
      <w:r w:rsidR="00852A3B" w:rsidRPr="00960D7D">
        <w:t>1</w:t>
      </w:r>
      <w:r w:rsidR="00960D7D" w:rsidRPr="00960D7D">
        <w:t> </w:t>
      </w:r>
      <w:r w:rsidR="00852A3B" w:rsidRPr="00960D7D">
        <w:t>July 2020</w:t>
      </w:r>
      <w:r w:rsidR="00915629" w:rsidRPr="00960D7D">
        <w:t>.</w:t>
      </w:r>
    </w:p>
    <w:p w:rsidR="00AD3AAB" w:rsidRPr="00960D7D" w:rsidRDefault="00AD3AAB" w:rsidP="00AD3AAB">
      <w:pPr>
        <w:pStyle w:val="notetext"/>
      </w:pPr>
      <w:r w:rsidRPr="00960D7D">
        <w:t>Note:</w:t>
      </w:r>
      <w:r w:rsidRPr="00960D7D">
        <w:tab/>
        <w:t>An assessment caused by the Director under section</w:t>
      </w:r>
      <w:r w:rsidR="00960D7D" w:rsidRPr="00960D7D">
        <w:t> </w:t>
      </w:r>
      <w:r w:rsidRPr="00960D7D">
        <w:t>68 of the old law is conducted in accordance with section</w:t>
      </w:r>
      <w:r w:rsidR="00960D7D" w:rsidRPr="00960D7D">
        <w:t> </w:t>
      </w:r>
      <w:r w:rsidRPr="00960D7D">
        <w:t>32 of the old law.</w:t>
      </w:r>
    </w:p>
    <w:p w:rsidR="00915629" w:rsidRPr="00960D7D" w:rsidRDefault="00915629" w:rsidP="00915629">
      <w:pPr>
        <w:pStyle w:val="subsection"/>
      </w:pPr>
      <w:r w:rsidRPr="00960D7D">
        <w:tab/>
        <w:t>(2)</w:t>
      </w:r>
      <w:r w:rsidRPr="00960D7D">
        <w:tab/>
        <w:t>For the purposes of the new law:</w:t>
      </w:r>
    </w:p>
    <w:p w:rsidR="00915629" w:rsidRPr="00960D7D" w:rsidRDefault="00915629" w:rsidP="00915629">
      <w:pPr>
        <w:pStyle w:val="paragraph"/>
      </w:pPr>
      <w:r w:rsidRPr="00960D7D">
        <w:tab/>
        <w:t>(a)</w:t>
      </w:r>
      <w:r w:rsidRPr="00960D7D">
        <w:tab/>
        <w:t xml:space="preserve">the assessment is taken, on and after </w:t>
      </w:r>
      <w:r w:rsidR="00852A3B" w:rsidRPr="00960D7D">
        <w:t>1</w:t>
      </w:r>
      <w:r w:rsidR="00960D7D" w:rsidRPr="00960D7D">
        <w:t> </w:t>
      </w:r>
      <w:r w:rsidR="00852A3B" w:rsidRPr="00960D7D">
        <w:t>July 2020</w:t>
      </w:r>
      <w:r w:rsidRPr="00960D7D">
        <w:t>, to be an evaluation completed by the Executive Director under Part</w:t>
      </w:r>
      <w:r w:rsidR="00960D7D" w:rsidRPr="00960D7D">
        <w:t> </w:t>
      </w:r>
      <w:r w:rsidRPr="00960D7D">
        <w:t>4 of the new law relating to the introduction of the industrial chemical; and</w:t>
      </w:r>
    </w:p>
    <w:p w:rsidR="00915629" w:rsidRPr="00960D7D" w:rsidRDefault="00915629" w:rsidP="00915629">
      <w:pPr>
        <w:pStyle w:val="paragraph"/>
      </w:pPr>
      <w:r w:rsidRPr="00960D7D">
        <w:tab/>
        <w:t>(b)</w:t>
      </w:r>
      <w:r w:rsidRPr="00960D7D">
        <w:tab/>
        <w:t>section</w:t>
      </w:r>
      <w:r w:rsidR="00960D7D" w:rsidRPr="00960D7D">
        <w:t> </w:t>
      </w:r>
      <w:r w:rsidRPr="00960D7D">
        <w:t>50 of the new law applies in relation to the proposed variation as if:</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r>
      <w:r w:rsidR="005B2D81" w:rsidRPr="00960D7D">
        <w:t>paragraphs</w:t>
      </w:r>
      <w:r w:rsidR="005360B7" w:rsidRPr="00960D7D">
        <w:t xml:space="preserve"> </w:t>
      </w:r>
      <w:r w:rsidR="009273BD" w:rsidRPr="00960D7D">
        <w:t>50</w:t>
      </w:r>
      <w:r w:rsidR="005B2D81" w:rsidRPr="00960D7D">
        <w:t>(</w:t>
      </w:r>
      <w:r w:rsidRPr="00960D7D">
        <w:t>1)(b) and (c) do not apply; and</w:t>
      </w:r>
    </w:p>
    <w:p w:rsidR="00915629" w:rsidRPr="00960D7D" w:rsidRDefault="00915629" w:rsidP="00915629">
      <w:pPr>
        <w:pStyle w:val="paragraphsub"/>
      </w:pPr>
      <w:r w:rsidRPr="00960D7D">
        <w:tab/>
        <w:t>(ii)</w:t>
      </w:r>
      <w:r w:rsidRPr="00960D7D">
        <w:tab/>
      </w:r>
      <w:r w:rsidR="005B2D81" w:rsidRPr="00960D7D">
        <w:t>subsection</w:t>
      </w:r>
      <w:r w:rsidR="00960D7D" w:rsidRPr="00960D7D">
        <w:t> </w:t>
      </w:r>
      <w:r w:rsidR="009273BD" w:rsidRPr="00960D7D">
        <w:t>50</w:t>
      </w:r>
      <w:r w:rsidR="005B2D81" w:rsidRPr="00960D7D">
        <w:t>(</w:t>
      </w:r>
      <w:r w:rsidRPr="00960D7D">
        <w:t>6) were limited to a requirement to give written notice of the decision; and</w:t>
      </w:r>
    </w:p>
    <w:p w:rsidR="003F38C3" w:rsidRPr="00960D7D" w:rsidRDefault="00915629" w:rsidP="003F38C3">
      <w:pPr>
        <w:pStyle w:val="paragraphsub"/>
      </w:pPr>
      <w:r w:rsidRPr="00960D7D">
        <w:tab/>
        <w:t>(iii)</w:t>
      </w:r>
      <w:r w:rsidRPr="00960D7D">
        <w:tab/>
      </w:r>
      <w:r w:rsidR="005B2D81" w:rsidRPr="00960D7D">
        <w:t>subsection</w:t>
      </w:r>
      <w:r w:rsidR="00960D7D" w:rsidRPr="00960D7D">
        <w:t> </w:t>
      </w:r>
      <w:r w:rsidR="009273BD" w:rsidRPr="00960D7D">
        <w:t>50</w:t>
      </w:r>
      <w:r w:rsidR="005B2D81" w:rsidRPr="00960D7D">
        <w:t>(</w:t>
      </w:r>
      <w:r w:rsidR="003F38C3" w:rsidRPr="00960D7D">
        <w:t>8) does not apply.</w:t>
      </w:r>
    </w:p>
    <w:p w:rsidR="00915629" w:rsidRPr="00960D7D" w:rsidRDefault="005E2C3C" w:rsidP="00915629">
      <w:pPr>
        <w:pStyle w:val="ActHead5"/>
      </w:pPr>
      <w:bookmarkStart w:id="99" w:name="_Toc22201699"/>
      <w:r w:rsidRPr="00960D7D">
        <w:rPr>
          <w:rStyle w:val="CharSectno"/>
        </w:rPr>
        <w:t>70</w:t>
      </w:r>
      <w:r w:rsidR="00915629" w:rsidRPr="00960D7D">
        <w:t xml:space="preserve">  Inventory listing variations following secondary notification assessment under old law</w:t>
      </w:r>
      <w:bookmarkEnd w:id="99"/>
    </w:p>
    <w:p w:rsidR="00915629" w:rsidRPr="00960D7D" w:rsidRDefault="00915629" w:rsidP="00915629">
      <w:pPr>
        <w:pStyle w:val="subsection"/>
      </w:pPr>
      <w:r w:rsidRPr="00960D7D">
        <w:tab/>
        <w:t>(1)</w:t>
      </w:r>
      <w:r w:rsidRPr="00960D7D">
        <w:tab/>
        <w:t>This section applies if:</w:t>
      </w:r>
    </w:p>
    <w:p w:rsidR="00915629" w:rsidRPr="00960D7D" w:rsidRDefault="00915629" w:rsidP="00915629">
      <w:pPr>
        <w:pStyle w:val="paragraph"/>
      </w:pPr>
      <w:r w:rsidRPr="00960D7D">
        <w:tab/>
        <w:t>(a)</w:t>
      </w:r>
      <w:r w:rsidRPr="00960D7D">
        <w:tab/>
        <w:t>the Director causes an industrial chemical to be assessed in accordance with section</w:t>
      </w:r>
      <w:r w:rsidR="00960D7D" w:rsidRPr="00960D7D">
        <w:t> </w:t>
      </w:r>
      <w:r w:rsidRPr="00960D7D">
        <w:t>68A of the old law; and</w:t>
      </w:r>
    </w:p>
    <w:p w:rsidR="00915629" w:rsidRPr="00960D7D" w:rsidRDefault="00915629" w:rsidP="00915629">
      <w:pPr>
        <w:pStyle w:val="paragraph"/>
      </w:pPr>
      <w:r w:rsidRPr="00960D7D">
        <w:tab/>
        <w:t>(b)</w:t>
      </w:r>
      <w:r w:rsidRPr="00960D7D">
        <w:tab/>
        <w:t xml:space="preserve">the Director concludes as part of that assessment that a variation to the Inventory listing for the industrial chemical is necessary (the </w:t>
      </w:r>
      <w:r w:rsidRPr="00960D7D">
        <w:rPr>
          <w:b/>
          <w:i/>
        </w:rPr>
        <w:t>proposed variation</w:t>
      </w:r>
      <w:r w:rsidRPr="00960D7D">
        <w:t>); and</w:t>
      </w:r>
    </w:p>
    <w:p w:rsidR="004D3B07" w:rsidRPr="00960D7D" w:rsidRDefault="004D3B07" w:rsidP="004D3B07">
      <w:pPr>
        <w:pStyle w:val="paragraph"/>
      </w:pPr>
      <w:r w:rsidRPr="00960D7D">
        <w:tab/>
        <w:t>(c)</w:t>
      </w:r>
      <w:r w:rsidRPr="00960D7D">
        <w:tab/>
        <w:t>the final assessment report has been published under section</w:t>
      </w:r>
      <w:r w:rsidR="00960D7D" w:rsidRPr="00960D7D">
        <w:t> </w:t>
      </w:r>
      <w:r w:rsidRPr="00960D7D">
        <w:t>60F of the old law; and</w:t>
      </w:r>
    </w:p>
    <w:p w:rsidR="00915629" w:rsidRPr="00960D7D" w:rsidRDefault="004D3B07" w:rsidP="00915629">
      <w:pPr>
        <w:pStyle w:val="paragraph"/>
      </w:pPr>
      <w:r w:rsidRPr="00960D7D">
        <w:tab/>
        <w:t>(d</w:t>
      </w:r>
      <w:r w:rsidR="00915629" w:rsidRPr="00960D7D">
        <w:t>)</w:t>
      </w:r>
      <w:r w:rsidR="00915629" w:rsidRPr="00960D7D">
        <w:tab/>
        <w:t xml:space="preserve">the proposed variation is not made before </w:t>
      </w:r>
      <w:r w:rsidR="00852A3B" w:rsidRPr="00960D7D">
        <w:t>1</w:t>
      </w:r>
      <w:r w:rsidR="00960D7D" w:rsidRPr="00960D7D">
        <w:t> </w:t>
      </w:r>
      <w:r w:rsidR="00852A3B" w:rsidRPr="00960D7D">
        <w:t>July 2020</w:t>
      </w:r>
      <w:r w:rsidR="00915629" w:rsidRPr="00960D7D">
        <w:t>.</w:t>
      </w:r>
    </w:p>
    <w:p w:rsidR="00915629" w:rsidRPr="00960D7D" w:rsidRDefault="00915629" w:rsidP="00915629">
      <w:pPr>
        <w:pStyle w:val="subsection"/>
      </w:pPr>
      <w:r w:rsidRPr="00960D7D">
        <w:tab/>
        <w:t>(2)</w:t>
      </w:r>
      <w:r w:rsidRPr="00960D7D">
        <w:tab/>
        <w:t>For the purposes of the new law:</w:t>
      </w:r>
    </w:p>
    <w:p w:rsidR="00915629" w:rsidRPr="00960D7D" w:rsidRDefault="00915629" w:rsidP="00915629">
      <w:pPr>
        <w:pStyle w:val="paragraph"/>
      </w:pPr>
      <w:r w:rsidRPr="00960D7D">
        <w:tab/>
        <w:t>(a)</w:t>
      </w:r>
      <w:r w:rsidRPr="00960D7D">
        <w:tab/>
        <w:t xml:space="preserve">the assessment is taken, on and after </w:t>
      </w:r>
      <w:r w:rsidR="00852A3B" w:rsidRPr="00960D7D">
        <w:t>1</w:t>
      </w:r>
      <w:r w:rsidR="00960D7D" w:rsidRPr="00960D7D">
        <w:t> </w:t>
      </w:r>
      <w:r w:rsidR="00852A3B" w:rsidRPr="00960D7D">
        <w:t>July 2020</w:t>
      </w:r>
      <w:r w:rsidRPr="00960D7D">
        <w:t>, to be an evaluation completed by the Executive Director under Part</w:t>
      </w:r>
      <w:r w:rsidR="00960D7D" w:rsidRPr="00960D7D">
        <w:t> </w:t>
      </w:r>
      <w:r w:rsidRPr="00960D7D">
        <w:t>4 of the new law relating to the introduction of the industrial chemical; and</w:t>
      </w:r>
    </w:p>
    <w:p w:rsidR="003F38C3" w:rsidRPr="00960D7D" w:rsidRDefault="00915629" w:rsidP="00915629">
      <w:pPr>
        <w:pStyle w:val="paragraph"/>
      </w:pPr>
      <w:r w:rsidRPr="00960D7D">
        <w:tab/>
        <w:t>(b)</w:t>
      </w:r>
      <w:r w:rsidRPr="00960D7D">
        <w:tab/>
        <w:t>section</w:t>
      </w:r>
      <w:r w:rsidR="00960D7D" w:rsidRPr="00960D7D">
        <w:t> </w:t>
      </w:r>
      <w:r w:rsidRPr="00960D7D">
        <w:t xml:space="preserve">86 of the new law applies in relation to the proposed variation as if </w:t>
      </w:r>
      <w:r w:rsidR="00960D7D" w:rsidRPr="00960D7D">
        <w:t>paragraphs (</w:t>
      </w:r>
      <w:r w:rsidRPr="00960D7D">
        <w:t xml:space="preserve">1)(b) </w:t>
      </w:r>
      <w:r w:rsidR="003F38C3" w:rsidRPr="00960D7D">
        <w:t>and (c) do not apply.</w:t>
      </w:r>
    </w:p>
    <w:p w:rsidR="006C132E" w:rsidRPr="00960D7D" w:rsidRDefault="006C132E" w:rsidP="006C132E">
      <w:pPr>
        <w:pStyle w:val="ActHead3"/>
        <w:pageBreakBefore/>
      </w:pPr>
      <w:bookmarkStart w:id="100" w:name="_Toc22201700"/>
      <w:r w:rsidRPr="00960D7D">
        <w:rPr>
          <w:rStyle w:val="CharDivNo"/>
        </w:rPr>
        <w:lastRenderedPageBreak/>
        <w:t>Division</w:t>
      </w:r>
      <w:r w:rsidR="00960D7D" w:rsidRPr="00960D7D">
        <w:rPr>
          <w:rStyle w:val="CharDivNo"/>
        </w:rPr>
        <w:t> </w:t>
      </w:r>
      <w:r w:rsidRPr="00960D7D">
        <w:rPr>
          <w:rStyle w:val="CharDivNo"/>
        </w:rPr>
        <w:t>3</w:t>
      </w:r>
      <w:r w:rsidRPr="00960D7D">
        <w:t>—</w:t>
      </w:r>
      <w:r w:rsidRPr="00960D7D">
        <w:rPr>
          <w:rStyle w:val="CharDivText"/>
        </w:rPr>
        <w:t>Requirement to provide information for the purposes of an assessment under old law</w:t>
      </w:r>
      <w:bookmarkEnd w:id="100"/>
    </w:p>
    <w:p w:rsidR="006C132E" w:rsidRPr="00960D7D" w:rsidRDefault="005E2C3C" w:rsidP="006C132E">
      <w:pPr>
        <w:pStyle w:val="ActHead5"/>
      </w:pPr>
      <w:bookmarkStart w:id="101" w:name="_Toc22201701"/>
      <w:r w:rsidRPr="00960D7D">
        <w:rPr>
          <w:rStyle w:val="CharSectno"/>
        </w:rPr>
        <w:t>71</w:t>
      </w:r>
      <w:r w:rsidR="006C132E" w:rsidRPr="00960D7D">
        <w:t xml:space="preserve">  Requirement to provide information for the purposes of an assessment under old law</w:t>
      </w:r>
      <w:bookmarkEnd w:id="101"/>
    </w:p>
    <w:p w:rsidR="001F7E7F" w:rsidRPr="00960D7D" w:rsidRDefault="006C132E" w:rsidP="006C132E">
      <w:pPr>
        <w:pStyle w:val="subsection"/>
      </w:pPr>
      <w:r w:rsidRPr="00960D7D">
        <w:tab/>
        <w:t>(1)</w:t>
      </w:r>
      <w:r w:rsidRPr="00960D7D">
        <w:tab/>
        <w:t xml:space="preserve">This section applies in relation to a notice </w:t>
      </w:r>
      <w:r w:rsidR="006E3997" w:rsidRPr="00960D7D">
        <w:t>given before 1</w:t>
      </w:r>
      <w:r w:rsidR="00960D7D" w:rsidRPr="00960D7D">
        <w:t> </w:t>
      </w:r>
      <w:r w:rsidR="006E3997" w:rsidRPr="00960D7D">
        <w:t>July 2020 under section</w:t>
      </w:r>
      <w:r w:rsidR="00960D7D" w:rsidRPr="00960D7D">
        <w:t> </w:t>
      </w:r>
      <w:r w:rsidR="006E3997" w:rsidRPr="00960D7D">
        <w:t>69 of the old law requiring the applicant to give further information to the Director.</w:t>
      </w:r>
    </w:p>
    <w:p w:rsidR="00331A2E" w:rsidRPr="00960D7D" w:rsidRDefault="001F7E7F" w:rsidP="001F7E7F">
      <w:pPr>
        <w:pStyle w:val="subsection"/>
      </w:pPr>
      <w:r w:rsidRPr="00960D7D">
        <w:tab/>
        <w:t>(2)</w:t>
      </w:r>
      <w:r w:rsidRPr="00960D7D">
        <w:tab/>
      </w:r>
      <w:r w:rsidR="00331A2E" w:rsidRPr="00960D7D">
        <w:t>For the purposes of the new law, on and after 1</w:t>
      </w:r>
      <w:r w:rsidR="00960D7D" w:rsidRPr="00960D7D">
        <w:t> </w:t>
      </w:r>
      <w:r w:rsidR="00331A2E" w:rsidRPr="00960D7D">
        <w:t xml:space="preserve">July 2020, </w:t>
      </w:r>
      <w:r w:rsidR="006E3997" w:rsidRPr="00960D7D">
        <w:t>the notice has effect as if it were</w:t>
      </w:r>
      <w:r w:rsidR="00331A2E" w:rsidRPr="00960D7D">
        <w:t>:</w:t>
      </w:r>
    </w:p>
    <w:p w:rsidR="001F7E7F" w:rsidRPr="00960D7D" w:rsidRDefault="00331A2E" w:rsidP="00331A2E">
      <w:pPr>
        <w:pStyle w:val="paragraph"/>
      </w:pPr>
      <w:r w:rsidRPr="00960D7D">
        <w:tab/>
        <w:t>(a)</w:t>
      </w:r>
      <w:r w:rsidRPr="00960D7D">
        <w:tab/>
        <w:t xml:space="preserve">if the notice relates to an industrial chemical for which </w:t>
      </w:r>
      <w:r w:rsidR="001F7E7F" w:rsidRPr="00960D7D">
        <w:t xml:space="preserve">there </w:t>
      </w:r>
      <w:r w:rsidRPr="00960D7D">
        <w:t>was, immediately before 1</w:t>
      </w:r>
      <w:r w:rsidR="00960D7D" w:rsidRPr="00960D7D">
        <w:t> </w:t>
      </w:r>
      <w:r w:rsidRPr="00960D7D">
        <w:t>July 2020,</w:t>
      </w:r>
      <w:r w:rsidR="001F7E7F" w:rsidRPr="00960D7D">
        <w:t xml:space="preserve"> an assessment certifi</w:t>
      </w:r>
      <w:r w:rsidRPr="00960D7D">
        <w:t>cate in force—a notice given by the Executive Director under section</w:t>
      </w:r>
      <w:r w:rsidR="00960D7D" w:rsidRPr="00960D7D">
        <w:t> </w:t>
      </w:r>
      <w:r w:rsidRPr="00960D7D">
        <w:t>70 of the new law; and</w:t>
      </w:r>
    </w:p>
    <w:p w:rsidR="00331A2E" w:rsidRPr="00960D7D" w:rsidRDefault="00331A2E" w:rsidP="00331A2E">
      <w:pPr>
        <w:pStyle w:val="paragraph"/>
      </w:pPr>
      <w:r w:rsidRPr="00960D7D">
        <w:tab/>
        <w:t>(b)</w:t>
      </w:r>
      <w:r w:rsidRPr="00960D7D">
        <w:tab/>
        <w:t>otherwise—a notice given by the Executive Director under section</w:t>
      </w:r>
      <w:r w:rsidR="00960D7D" w:rsidRPr="00960D7D">
        <w:t> </w:t>
      </w:r>
      <w:r w:rsidRPr="00960D7D">
        <w:t>76 of the new law.</w:t>
      </w:r>
    </w:p>
    <w:p w:rsidR="00915629" w:rsidRPr="00960D7D" w:rsidRDefault="00915629" w:rsidP="00915629">
      <w:pPr>
        <w:pStyle w:val="ActHead2"/>
        <w:pageBreakBefore/>
      </w:pPr>
      <w:bookmarkStart w:id="102" w:name="_Toc22201702"/>
      <w:r w:rsidRPr="00960D7D">
        <w:rPr>
          <w:rStyle w:val="CharPartNo"/>
        </w:rPr>
        <w:lastRenderedPageBreak/>
        <w:t>Part</w:t>
      </w:r>
      <w:r w:rsidR="00960D7D" w:rsidRPr="00960D7D">
        <w:rPr>
          <w:rStyle w:val="CharPartNo"/>
        </w:rPr>
        <w:t> </w:t>
      </w:r>
      <w:r w:rsidR="0070147F" w:rsidRPr="00960D7D">
        <w:rPr>
          <w:rStyle w:val="CharPartNo"/>
        </w:rPr>
        <w:t>10</w:t>
      </w:r>
      <w:r w:rsidRPr="00960D7D">
        <w:t>—</w:t>
      </w:r>
      <w:r w:rsidRPr="00960D7D">
        <w:rPr>
          <w:rStyle w:val="CharPartText"/>
        </w:rPr>
        <w:t>Application fees payable under old law</w:t>
      </w:r>
      <w:bookmarkEnd w:id="102"/>
    </w:p>
    <w:p w:rsidR="00915629" w:rsidRPr="00960D7D" w:rsidRDefault="00915629" w:rsidP="00915629">
      <w:pPr>
        <w:pStyle w:val="Header"/>
      </w:pPr>
      <w:r w:rsidRPr="00960D7D">
        <w:rPr>
          <w:rStyle w:val="CharDivNo"/>
        </w:rPr>
        <w:t xml:space="preserve"> </w:t>
      </w:r>
      <w:r w:rsidRPr="00960D7D">
        <w:rPr>
          <w:rStyle w:val="CharDivText"/>
        </w:rPr>
        <w:t xml:space="preserve"> </w:t>
      </w:r>
    </w:p>
    <w:p w:rsidR="00915629" w:rsidRPr="00960D7D" w:rsidRDefault="005E2C3C" w:rsidP="00915629">
      <w:pPr>
        <w:pStyle w:val="ActHead5"/>
      </w:pPr>
      <w:bookmarkStart w:id="103" w:name="_Toc22201703"/>
      <w:r w:rsidRPr="00960D7D">
        <w:rPr>
          <w:rStyle w:val="CharSectno"/>
        </w:rPr>
        <w:t>72</w:t>
      </w:r>
      <w:r w:rsidR="00915629" w:rsidRPr="00960D7D">
        <w:t xml:space="preserve">  Application fees payable under old law</w:t>
      </w:r>
      <w:bookmarkEnd w:id="103"/>
    </w:p>
    <w:p w:rsidR="00915629" w:rsidRPr="00960D7D" w:rsidRDefault="00915629" w:rsidP="00915629">
      <w:pPr>
        <w:pStyle w:val="subsection"/>
      </w:pPr>
      <w:r w:rsidRPr="00960D7D">
        <w:tab/>
      </w:r>
      <w:r w:rsidRPr="00960D7D">
        <w:tab/>
        <w:t>If a fee was payable under a provision of the old law in relation to an application, section</w:t>
      </w:r>
      <w:r w:rsidR="00960D7D" w:rsidRPr="00960D7D">
        <w:t> </w:t>
      </w:r>
      <w:r w:rsidRPr="00960D7D">
        <w:t>170 of the new law applies in relation to the fee as if it were payable under a provision of the new law.</w:t>
      </w:r>
    </w:p>
    <w:p w:rsidR="00915629" w:rsidRPr="00960D7D" w:rsidRDefault="00915629" w:rsidP="00915629">
      <w:pPr>
        <w:pStyle w:val="ActHead2"/>
        <w:pageBreakBefore/>
      </w:pPr>
      <w:bookmarkStart w:id="104" w:name="_Toc22201704"/>
      <w:r w:rsidRPr="00960D7D">
        <w:rPr>
          <w:rStyle w:val="CharPartNo"/>
        </w:rPr>
        <w:lastRenderedPageBreak/>
        <w:t>Part</w:t>
      </w:r>
      <w:r w:rsidR="00960D7D" w:rsidRPr="00960D7D">
        <w:rPr>
          <w:rStyle w:val="CharPartNo"/>
        </w:rPr>
        <w:t> </w:t>
      </w:r>
      <w:r w:rsidR="0070147F" w:rsidRPr="00960D7D">
        <w:rPr>
          <w:rStyle w:val="CharPartNo"/>
        </w:rPr>
        <w:t>11</w:t>
      </w:r>
      <w:r w:rsidRPr="00960D7D">
        <w:t>—</w:t>
      </w:r>
      <w:r w:rsidRPr="00960D7D">
        <w:rPr>
          <w:rStyle w:val="CharPartText"/>
        </w:rPr>
        <w:t>Inventory</w:t>
      </w:r>
      <w:bookmarkEnd w:id="104"/>
    </w:p>
    <w:p w:rsidR="00915629" w:rsidRPr="00960D7D" w:rsidRDefault="00915629" w:rsidP="00915629">
      <w:pPr>
        <w:pStyle w:val="Header"/>
      </w:pPr>
      <w:r w:rsidRPr="00960D7D">
        <w:rPr>
          <w:rStyle w:val="CharDivNo"/>
        </w:rPr>
        <w:t xml:space="preserve"> </w:t>
      </w:r>
      <w:r w:rsidRPr="00960D7D">
        <w:rPr>
          <w:rStyle w:val="CharDivText"/>
        </w:rPr>
        <w:t xml:space="preserve"> </w:t>
      </w:r>
    </w:p>
    <w:p w:rsidR="00915629" w:rsidRPr="00960D7D" w:rsidRDefault="005E2C3C" w:rsidP="00915629">
      <w:pPr>
        <w:pStyle w:val="ActHead5"/>
      </w:pPr>
      <w:bookmarkStart w:id="105" w:name="_Toc22201705"/>
      <w:r w:rsidRPr="00960D7D">
        <w:rPr>
          <w:rStyle w:val="CharSectno"/>
        </w:rPr>
        <w:t>73</w:t>
      </w:r>
      <w:r w:rsidR="00915629" w:rsidRPr="00960D7D">
        <w:t xml:space="preserve">  Application for confidential listing</w:t>
      </w:r>
      <w:bookmarkEnd w:id="105"/>
    </w:p>
    <w:p w:rsidR="00915629" w:rsidRPr="00960D7D" w:rsidRDefault="00915629" w:rsidP="00915629">
      <w:pPr>
        <w:pStyle w:val="subsection"/>
      </w:pPr>
      <w:r w:rsidRPr="00960D7D">
        <w:tab/>
      </w:r>
      <w:r w:rsidRPr="00960D7D">
        <w:tab/>
        <w:t>Item</w:t>
      </w:r>
      <w:r w:rsidR="00960D7D" w:rsidRPr="00960D7D">
        <w:t> </w:t>
      </w:r>
      <w:r w:rsidRPr="00960D7D">
        <w:t>43 of Schedule</w:t>
      </w:r>
      <w:r w:rsidR="00960D7D" w:rsidRPr="00960D7D">
        <w:t> </w:t>
      </w:r>
      <w:r w:rsidRPr="00960D7D">
        <w:t>2 to the transitional Act applies as if:</w:t>
      </w:r>
    </w:p>
    <w:p w:rsidR="00915629" w:rsidRPr="00960D7D" w:rsidRDefault="00915629" w:rsidP="00915629">
      <w:pPr>
        <w:pStyle w:val="paragraph"/>
      </w:pPr>
      <w:r w:rsidRPr="00960D7D">
        <w:tab/>
        <w:t>(a)</w:t>
      </w:r>
      <w:r w:rsidRPr="00960D7D">
        <w:tab/>
      </w:r>
      <w:proofErr w:type="spellStart"/>
      <w:r w:rsidRPr="00960D7D">
        <w:t>subitem</w:t>
      </w:r>
      <w:proofErr w:type="spellEnd"/>
      <w:r w:rsidR="00960D7D" w:rsidRPr="00960D7D">
        <w:t> </w:t>
      </w:r>
      <w:r w:rsidRPr="00960D7D">
        <w:t xml:space="preserve">43(1) </w:t>
      </w:r>
      <w:r w:rsidR="008174B1" w:rsidRPr="00960D7D">
        <w:t xml:space="preserve">of that Schedule </w:t>
      </w:r>
      <w:r w:rsidRPr="00960D7D">
        <w:t>also applied in relation to an assessment certificate for an industrial chemical that is issued under the new law in accordance with item</w:t>
      </w:r>
      <w:r w:rsidR="00960D7D" w:rsidRPr="00960D7D">
        <w:t> </w:t>
      </w:r>
      <w:r w:rsidRPr="00960D7D">
        <w:t>13 of that Schedule; and</w:t>
      </w:r>
    </w:p>
    <w:p w:rsidR="00915629" w:rsidRPr="00960D7D" w:rsidRDefault="00915629" w:rsidP="00915629">
      <w:pPr>
        <w:pStyle w:val="paragraph"/>
      </w:pPr>
      <w:r w:rsidRPr="00960D7D">
        <w:tab/>
        <w:t>(b)</w:t>
      </w:r>
      <w:r w:rsidRPr="00960D7D">
        <w:tab/>
        <w:t xml:space="preserve">the reference in </w:t>
      </w:r>
      <w:proofErr w:type="spellStart"/>
      <w:r w:rsidRPr="00960D7D">
        <w:t>subitem</w:t>
      </w:r>
      <w:proofErr w:type="spellEnd"/>
      <w:r w:rsidR="00960D7D" w:rsidRPr="00960D7D">
        <w:t> </w:t>
      </w:r>
      <w:r w:rsidRPr="00960D7D">
        <w:t>43(2) of that Schedule to the holder of the assessment certificate included a reference to a person who is given a notice under section</w:t>
      </w:r>
      <w:r w:rsidR="00960D7D" w:rsidRPr="00960D7D">
        <w:t> </w:t>
      </w:r>
      <w:r w:rsidR="005E2C3C" w:rsidRPr="00960D7D">
        <w:t>74</w:t>
      </w:r>
      <w:r w:rsidRPr="00960D7D">
        <w:t xml:space="preserve"> of </w:t>
      </w:r>
      <w:r w:rsidR="00C42A52" w:rsidRPr="00960D7D">
        <w:t>this instrument</w:t>
      </w:r>
      <w:r w:rsidRPr="00960D7D">
        <w:t>; and</w:t>
      </w:r>
    </w:p>
    <w:p w:rsidR="00915629" w:rsidRPr="00960D7D" w:rsidRDefault="00915629" w:rsidP="00915629">
      <w:pPr>
        <w:pStyle w:val="paragraph"/>
      </w:pPr>
      <w:r w:rsidRPr="00960D7D">
        <w:tab/>
        <w:t>(c)</w:t>
      </w:r>
      <w:r w:rsidRPr="00960D7D">
        <w:tab/>
      </w:r>
      <w:proofErr w:type="spellStart"/>
      <w:r w:rsidRPr="00960D7D">
        <w:t>subitem</w:t>
      </w:r>
      <w:proofErr w:type="spellEnd"/>
      <w:r w:rsidR="00960D7D" w:rsidRPr="00960D7D">
        <w:t> </w:t>
      </w:r>
      <w:r w:rsidRPr="00960D7D">
        <w:t>43(2) of that Schedule required the application to be made within 20 working days of the day the Executive Director gives notice that the industrial chemical is to be listed on the Inventory; and</w:t>
      </w:r>
    </w:p>
    <w:p w:rsidR="00915629" w:rsidRPr="00960D7D" w:rsidRDefault="00915629" w:rsidP="00915629">
      <w:pPr>
        <w:pStyle w:val="paragraph"/>
      </w:pPr>
      <w:r w:rsidRPr="00960D7D">
        <w:tab/>
        <w:t>(d)</w:t>
      </w:r>
      <w:r w:rsidRPr="00960D7D">
        <w:tab/>
        <w:t>if notice was given under subsection</w:t>
      </w:r>
      <w:r w:rsidR="00960D7D" w:rsidRPr="00960D7D">
        <w:t> </w:t>
      </w:r>
      <w:r w:rsidRPr="00960D7D">
        <w:t>14(2) of the old law—paragraph</w:t>
      </w:r>
      <w:r w:rsidR="00960D7D" w:rsidRPr="00960D7D">
        <w:t> </w:t>
      </w:r>
      <w:r w:rsidRPr="00960D7D">
        <w:t>82(2)(a) of the new la</w:t>
      </w:r>
      <w:r w:rsidR="00F66A82" w:rsidRPr="00960D7D">
        <w:t>w does</w:t>
      </w:r>
      <w:r w:rsidRPr="00960D7D">
        <w:t xml:space="preserve"> not apply in relation to an application under </w:t>
      </w:r>
      <w:proofErr w:type="spellStart"/>
      <w:r w:rsidRPr="00960D7D">
        <w:t>subitem</w:t>
      </w:r>
      <w:proofErr w:type="spellEnd"/>
      <w:r w:rsidR="00960D7D" w:rsidRPr="00960D7D">
        <w:t> </w:t>
      </w:r>
      <w:r w:rsidRPr="00960D7D">
        <w:t>43(2) of that Schedule; and</w:t>
      </w:r>
    </w:p>
    <w:p w:rsidR="009273BD" w:rsidRPr="00960D7D" w:rsidRDefault="00915629" w:rsidP="00915629">
      <w:pPr>
        <w:pStyle w:val="paragraph"/>
      </w:pPr>
      <w:r w:rsidRPr="00960D7D">
        <w:tab/>
        <w:t>(e)</w:t>
      </w:r>
      <w:r w:rsidRPr="00960D7D">
        <w:tab/>
        <w:t>if an application is made by a person who is given a notice under section</w:t>
      </w:r>
      <w:r w:rsidR="00960D7D" w:rsidRPr="00960D7D">
        <w:t> </w:t>
      </w:r>
      <w:r w:rsidR="005E2C3C" w:rsidRPr="00960D7D">
        <w:t>74</w:t>
      </w:r>
      <w:r w:rsidRPr="00960D7D">
        <w:t xml:space="preserve"> of </w:t>
      </w:r>
      <w:r w:rsidR="00C42A52" w:rsidRPr="00960D7D">
        <w:t>this instrument</w:t>
      </w:r>
      <w:r w:rsidRPr="00960D7D">
        <w:t>—subsection</w:t>
      </w:r>
      <w:r w:rsidR="00960D7D" w:rsidRPr="00960D7D">
        <w:t> </w:t>
      </w:r>
      <w:r w:rsidRPr="00960D7D">
        <w:t>82(2) of the new law applies as if that subsection included a requirement</w:t>
      </w:r>
      <w:r w:rsidR="009273BD" w:rsidRPr="00960D7D">
        <w:t>:</w:t>
      </w:r>
    </w:p>
    <w:p w:rsidR="009273BD" w:rsidRPr="00960D7D" w:rsidRDefault="009273BD" w:rsidP="009273BD">
      <w:pPr>
        <w:pStyle w:val="paragraphsub"/>
      </w:pPr>
      <w:r w:rsidRPr="00960D7D">
        <w:tab/>
        <w:t>(</w:t>
      </w:r>
      <w:proofErr w:type="spellStart"/>
      <w:r w:rsidRPr="00960D7D">
        <w:t>i</w:t>
      </w:r>
      <w:proofErr w:type="spellEnd"/>
      <w:r w:rsidRPr="00960D7D">
        <w:t>)</w:t>
      </w:r>
      <w:r w:rsidRPr="00960D7D">
        <w:tab/>
        <w:t xml:space="preserve">for </w:t>
      </w:r>
      <w:r w:rsidR="00915629" w:rsidRPr="00960D7D">
        <w:t>a decision to have been made on any application made under item</w:t>
      </w:r>
      <w:r w:rsidR="00960D7D" w:rsidRPr="00960D7D">
        <w:t> </w:t>
      </w:r>
      <w:r w:rsidR="00915629" w:rsidRPr="00960D7D">
        <w:t>43</w:t>
      </w:r>
      <w:r w:rsidR="008174B1" w:rsidRPr="00960D7D">
        <w:t xml:space="preserve"> of that Schedule</w:t>
      </w:r>
      <w:r w:rsidRPr="00960D7D">
        <w:t>;</w:t>
      </w:r>
      <w:r w:rsidR="00915629" w:rsidRPr="00960D7D">
        <w:t xml:space="preserve"> and</w:t>
      </w:r>
    </w:p>
    <w:p w:rsidR="00915629" w:rsidRPr="00960D7D" w:rsidRDefault="009273BD" w:rsidP="009273BD">
      <w:pPr>
        <w:pStyle w:val="paragraphsub"/>
      </w:pPr>
      <w:r w:rsidRPr="00960D7D">
        <w:tab/>
        <w:t>(ii)</w:t>
      </w:r>
      <w:r w:rsidRPr="00960D7D">
        <w:tab/>
        <w:t xml:space="preserve">for </w:t>
      </w:r>
      <w:r w:rsidR="00915629" w:rsidRPr="00960D7D">
        <w:t>the reconsideration and review rights under section</w:t>
      </w:r>
      <w:r w:rsidR="00960D7D" w:rsidRPr="00960D7D">
        <w:t> </w:t>
      </w:r>
      <w:r w:rsidR="00915629" w:rsidRPr="00960D7D">
        <w:t>166 of the new law in relation to the decision on all applications to have been exhausted or have expired.</w:t>
      </w:r>
    </w:p>
    <w:p w:rsidR="00915629" w:rsidRPr="00960D7D" w:rsidRDefault="005E2C3C" w:rsidP="00915629">
      <w:pPr>
        <w:pStyle w:val="ActHead5"/>
      </w:pPr>
      <w:bookmarkStart w:id="106" w:name="_Toc22201706"/>
      <w:r w:rsidRPr="00960D7D">
        <w:rPr>
          <w:rStyle w:val="CharSectno"/>
        </w:rPr>
        <w:t>74</w:t>
      </w:r>
      <w:r w:rsidR="00915629" w:rsidRPr="00960D7D">
        <w:t xml:space="preserve">  Confidence holders and holders of old law assessment certificates may also apply for confidential listing</w:t>
      </w:r>
      <w:bookmarkEnd w:id="106"/>
    </w:p>
    <w:p w:rsidR="00915629" w:rsidRPr="00960D7D" w:rsidRDefault="00915629" w:rsidP="00915629">
      <w:pPr>
        <w:pStyle w:val="subsection"/>
      </w:pPr>
      <w:r w:rsidRPr="00960D7D">
        <w:tab/>
        <w:t>(1)</w:t>
      </w:r>
      <w:r w:rsidRPr="00960D7D">
        <w:tab/>
        <w:t>This section applies if:</w:t>
      </w:r>
    </w:p>
    <w:p w:rsidR="00915629" w:rsidRPr="00960D7D" w:rsidRDefault="00915629" w:rsidP="00915629">
      <w:pPr>
        <w:pStyle w:val="paragraph"/>
      </w:pPr>
      <w:r w:rsidRPr="00960D7D">
        <w:tab/>
        <w:t>(a)</w:t>
      </w:r>
      <w:r w:rsidRPr="00960D7D">
        <w:tab/>
        <w:t xml:space="preserve">an assessment certificate (the </w:t>
      </w:r>
      <w:r w:rsidRPr="00960D7D">
        <w:rPr>
          <w:b/>
          <w:i/>
        </w:rPr>
        <w:t>earlier certificate</w:t>
      </w:r>
      <w:r w:rsidRPr="00960D7D">
        <w:t xml:space="preserve">) for an industrial chemical </w:t>
      </w:r>
      <w:r w:rsidR="00EC4B95" w:rsidRPr="00960D7D">
        <w:t>is</w:t>
      </w:r>
      <w:r w:rsidRPr="00960D7D">
        <w:t>:</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taken to have been issued under the new law in accordance with item</w:t>
      </w:r>
      <w:r w:rsidR="00960D7D" w:rsidRPr="00960D7D">
        <w:t> </w:t>
      </w:r>
      <w:r w:rsidRPr="00960D7D">
        <w:t>11 of Schedule</w:t>
      </w:r>
      <w:r w:rsidR="00960D7D" w:rsidRPr="00960D7D">
        <w:t> </w:t>
      </w:r>
      <w:r w:rsidRPr="00960D7D">
        <w:t xml:space="preserve">2 </w:t>
      </w:r>
      <w:r w:rsidR="008174B1" w:rsidRPr="00960D7D">
        <w:t>to</w:t>
      </w:r>
      <w:r w:rsidRPr="00960D7D">
        <w:t xml:space="preserve"> the transitional Act; or</w:t>
      </w:r>
    </w:p>
    <w:p w:rsidR="00915629" w:rsidRPr="00960D7D" w:rsidRDefault="00915629" w:rsidP="00915629">
      <w:pPr>
        <w:pStyle w:val="paragraphsub"/>
      </w:pPr>
      <w:r w:rsidRPr="00960D7D">
        <w:tab/>
        <w:t>(ii)</w:t>
      </w:r>
      <w:r w:rsidRPr="00960D7D">
        <w:tab/>
        <w:t>issued under the new law in accordance with item</w:t>
      </w:r>
      <w:r w:rsidR="00960D7D" w:rsidRPr="00960D7D">
        <w:t> </w:t>
      </w:r>
      <w:r w:rsidRPr="00960D7D">
        <w:t>13 of that Schedule; and</w:t>
      </w:r>
    </w:p>
    <w:p w:rsidR="00915629" w:rsidRPr="00960D7D" w:rsidRDefault="00915629" w:rsidP="00915629">
      <w:pPr>
        <w:pStyle w:val="paragraph"/>
      </w:pPr>
      <w:r w:rsidRPr="00960D7D">
        <w:tab/>
        <w:t>(b)</w:t>
      </w:r>
      <w:r w:rsidRPr="00960D7D">
        <w:tab/>
        <w:t>the Executive Director gives notice to the holder of the earlier certificate that the industrial chemical is to be listed on the Inventory; and</w:t>
      </w:r>
    </w:p>
    <w:p w:rsidR="00915629" w:rsidRPr="00960D7D" w:rsidRDefault="00915629" w:rsidP="00915629">
      <w:pPr>
        <w:pStyle w:val="paragraph"/>
      </w:pPr>
      <w:r w:rsidRPr="00960D7D">
        <w:tab/>
        <w:t>(c)</w:t>
      </w:r>
      <w:r w:rsidRPr="00960D7D">
        <w:tab/>
        <w:t>the notice is given under paragraph</w:t>
      </w:r>
      <w:r w:rsidR="00960D7D" w:rsidRPr="00960D7D">
        <w:t> </w:t>
      </w:r>
      <w:r w:rsidRPr="00960D7D">
        <w:t>82(2)(a) of the new law; and</w:t>
      </w:r>
    </w:p>
    <w:p w:rsidR="00915629" w:rsidRPr="00960D7D" w:rsidRDefault="00915629" w:rsidP="00915629">
      <w:pPr>
        <w:pStyle w:val="paragraph"/>
      </w:pPr>
      <w:r w:rsidRPr="00960D7D">
        <w:tab/>
        <w:t>(d)</w:t>
      </w:r>
      <w:r w:rsidRPr="00960D7D">
        <w:tab/>
        <w:t>either:</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 xml:space="preserve">another assessment certificate (a </w:t>
      </w:r>
      <w:r w:rsidRPr="00960D7D">
        <w:rPr>
          <w:b/>
          <w:i/>
        </w:rPr>
        <w:t>later certificate</w:t>
      </w:r>
      <w:r w:rsidRPr="00960D7D">
        <w:t>) for the same industrial chemical is taken to have been issued under the new law in accordance with item</w:t>
      </w:r>
      <w:r w:rsidR="00960D7D" w:rsidRPr="00960D7D">
        <w:t> </w:t>
      </w:r>
      <w:r w:rsidRPr="00960D7D">
        <w:t>11 of Schedule</w:t>
      </w:r>
      <w:r w:rsidR="00960D7D" w:rsidRPr="00960D7D">
        <w:t> </w:t>
      </w:r>
      <w:r w:rsidRPr="00960D7D">
        <w:t>2 to the transitional Act, or is issued under the new law in accordance with item</w:t>
      </w:r>
      <w:r w:rsidR="00960D7D" w:rsidRPr="00960D7D">
        <w:t> </w:t>
      </w:r>
      <w:r w:rsidRPr="00960D7D">
        <w:t>13 of that Schedule; or</w:t>
      </w:r>
    </w:p>
    <w:p w:rsidR="00915629" w:rsidRPr="00960D7D" w:rsidRDefault="00915629" w:rsidP="00915629">
      <w:pPr>
        <w:pStyle w:val="paragraphsub"/>
      </w:pPr>
      <w:r w:rsidRPr="00960D7D">
        <w:lastRenderedPageBreak/>
        <w:tab/>
        <w:t>(ii)</w:t>
      </w:r>
      <w:r w:rsidRPr="00960D7D">
        <w:tab/>
        <w:t>there are one or more confidence holders for an approval for the proper name or end use of the industrial chemical to be treated as confidential business information.</w:t>
      </w:r>
    </w:p>
    <w:p w:rsidR="00915629" w:rsidRPr="00960D7D" w:rsidRDefault="00915629" w:rsidP="00915629">
      <w:pPr>
        <w:pStyle w:val="subsection"/>
      </w:pPr>
      <w:r w:rsidRPr="00960D7D">
        <w:tab/>
        <w:t>(2)</w:t>
      </w:r>
      <w:r w:rsidRPr="00960D7D">
        <w:tab/>
        <w:t>The Executive Director must give written notice of the proposed listing and the terms of item</w:t>
      </w:r>
      <w:r w:rsidR="00960D7D" w:rsidRPr="00960D7D">
        <w:t> </w:t>
      </w:r>
      <w:r w:rsidRPr="00960D7D">
        <w:t>43 of Schedule</w:t>
      </w:r>
      <w:r w:rsidR="00960D7D" w:rsidRPr="00960D7D">
        <w:t> </w:t>
      </w:r>
      <w:r w:rsidRPr="00960D7D">
        <w:t>2 to the transitional Act (including as modified by section</w:t>
      </w:r>
      <w:r w:rsidR="00960D7D" w:rsidRPr="00960D7D">
        <w:t> </w:t>
      </w:r>
      <w:r w:rsidR="005E2C3C" w:rsidRPr="00960D7D">
        <w:t>73</w:t>
      </w:r>
      <w:r w:rsidRPr="00960D7D">
        <w:t xml:space="preserve"> of </w:t>
      </w:r>
      <w:r w:rsidR="00C42A52" w:rsidRPr="00960D7D">
        <w:t>this instrument</w:t>
      </w:r>
      <w:r w:rsidRPr="00960D7D">
        <w:t>) to:</w:t>
      </w:r>
    </w:p>
    <w:p w:rsidR="00915629" w:rsidRPr="00960D7D" w:rsidRDefault="00915629" w:rsidP="008174B1">
      <w:pPr>
        <w:pStyle w:val="paragraph"/>
      </w:pPr>
      <w:r w:rsidRPr="00960D7D">
        <w:tab/>
        <w:t>(a)</w:t>
      </w:r>
      <w:r w:rsidRPr="00960D7D">
        <w:tab/>
        <w:t>each holder of the later certificate; and</w:t>
      </w:r>
    </w:p>
    <w:p w:rsidR="00915629" w:rsidRPr="00960D7D" w:rsidRDefault="00915629" w:rsidP="008174B1">
      <w:pPr>
        <w:pStyle w:val="paragraph"/>
      </w:pPr>
      <w:r w:rsidRPr="00960D7D">
        <w:tab/>
        <w:t>(b)</w:t>
      </w:r>
      <w:r w:rsidRPr="00960D7D">
        <w:tab/>
        <w:t>if the assessment certificate has been extended under the old law to cover another person—each such person; and</w:t>
      </w:r>
    </w:p>
    <w:p w:rsidR="00915629" w:rsidRPr="00960D7D" w:rsidRDefault="00915629" w:rsidP="008174B1">
      <w:pPr>
        <w:pStyle w:val="paragraph"/>
      </w:pPr>
      <w:r w:rsidRPr="00960D7D">
        <w:tab/>
        <w:t>(c)</w:t>
      </w:r>
      <w:r w:rsidRPr="00960D7D">
        <w:tab/>
        <w:t>each confidence holder.</w:t>
      </w:r>
    </w:p>
    <w:p w:rsidR="00915629" w:rsidRPr="00960D7D" w:rsidRDefault="005E2C3C" w:rsidP="00915629">
      <w:pPr>
        <w:pStyle w:val="ActHead5"/>
      </w:pPr>
      <w:bookmarkStart w:id="107" w:name="_Toc22201707"/>
      <w:r w:rsidRPr="00960D7D">
        <w:rPr>
          <w:rStyle w:val="CharSectno"/>
        </w:rPr>
        <w:t>75</w:t>
      </w:r>
      <w:r w:rsidR="00915629" w:rsidRPr="00960D7D">
        <w:t xml:space="preserve">  Particulars of listing under old law</w:t>
      </w:r>
      <w:bookmarkEnd w:id="107"/>
    </w:p>
    <w:p w:rsidR="00915629" w:rsidRPr="00960D7D" w:rsidRDefault="00915629" w:rsidP="00915629">
      <w:pPr>
        <w:pStyle w:val="subsection"/>
      </w:pPr>
      <w:r w:rsidRPr="00960D7D">
        <w:tab/>
        <w:t>(1)</w:t>
      </w:r>
      <w:r w:rsidRPr="00960D7D">
        <w:tab/>
        <w:t>This section applies in relation to an industrial chemical that is taken to have been listed on the Inventory under item</w:t>
      </w:r>
      <w:r w:rsidR="00960D7D" w:rsidRPr="00960D7D">
        <w:t> </w:t>
      </w:r>
      <w:r w:rsidRPr="00960D7D">
        <w:t>39 or 40 of Schedule</w:t>
      </w:r>
      <w:r w:rsidR="00960D7D" w:rsidRPr="00960D7D">
        <w:t> </w:t>
      </w:r>
      <w:r w:rsidRPr="00960D7D">
        <w:t>2 to the transitional Act.</w:t>
      </w:r>
    </w:p>
    <w:p w:rsidR="00915629" w:rsidRPr="00960D7D" w:rsidRDefault="00915629" w:rsidP="00915629">
      <w:pPr>
        <w:pStyle w:val="subsection"/>
      </w:pPr>
      <w:r w:rsidRPr="00960D7D">
        <w:tab/>
        <w:t>(2)</w:t>
      </w:r>
      <w:r w:rsidRPr="00960D7D">
        <w:tab/>
        <w:t>For the purposes of the new law:</w:t>
      </w:r>
    </w:p>
    <w:p w:rsidR="00915629" w:rsidRPr="00960D7D" w:rsidRDefault="00915629" w:rsidP="00915629">
      <w:pPr>
        <w:pStyle w:val="paragraph"/>
      </w:pPr>
      <w:r w:rsidRPr="00960D7D">
        <w:tab/>
        <w:t>(a)</w:t>
      </w:r>
      <w:r w:rsidRPr="00960D7D">
        <w:tab/>
        <w:t>if the approved particulars for the industrial chemical under subsections</w:t>
      </w:r>
      <w:r w:rsidR="00960D7D" w:rsidRPr="00960D7D">
        <w:t> </w:t>
      </w:r>
      <w:r w:rsidRPr="00960D7D">
        <w:t>12(3), (4) or (4A) of the old law included a condition of use to which the industrial chemical was subject, the condition of use is taken to be:</w:t>
      </w:r>
    </w:p>
    <w:p w:rsidR="00915629" w:rsidRPr="00960D7D" w:rsidRDefault="00915629" w:rsidP="00915629">
      <w:pPr>
        <w:pStyle w:val="paragraphsub"/>
      </w:pPr>
      <w:r w:rsidRPr="00960D7D">
        <w:tab/>
        <w:t>(</w:t>
      </w:r>
      <w:proofErr w:type="spellStart"/>
      <w:r w:rsidRPr="00960D7D">
        <w:t>i</w:t>
      </w:r>
      <w:proofErr w:type="spellEnd"/>
      <w:r w:rsidRPr="00960D7D">
        <w:t>)</w:t>
      </w:r>
      <w:r w:rsidRPr="00960D7D">
        <w:tab/>
        <w:t>if the industrial chemical is mentioned in clause</w:t>
      </w:r>
      <w:r w:rsidR="00960D7D" w:rsidRPr="00960D7D">
        <w:t> </w:t>
      </w:r>
      <w:r w:rsidRPr="00960D7D">
        <w:t>1 of Schedule</w:t>
      </w:r>
      <w:r w:rsidR="00960D7D" w:rsidRPr="00960D7D">
        <w:t> </w:t>
      </w:r>
      <w:r w:rsidRPr="00960D7D">
        <w:t xml:space="preserve">1 to </w:t>
      </w:r>
      <w:r w:rsidR="00C42A52" w:rsidRPr="00960D7D">
        <w:t>this instrument</w:t>
      </w:r>
      <w:r w:rsidRPr="00960D7D">
        <w:t>—the defined scope of assessment for the industrial chemical under paragraph</w:t>
      </w:r>
      <w:r w:rsidR="00960D7D" w:rsidRPr="00960D7D">
        <w:t> </w:t>
      </w:r>
      <w:r w:rsidRPr="00960D7D">
        <w:t>81(1)(c) of the new law; or</w:t>
      </w:r>
    </w:p>
    <w:p w:rsidR="00915629" w:rsidRPr="00960D7D" w:rsidRDefault="00915629" w:rsidP="00915629">
      <w:pPr>
        <w:pStyle w:val="paragraphsub"/>
      </w:pPr>
      <w:r w:rsidRPr="00960D7D">
        <w:tab/>
        <w:t>(ii)</w:t>
      </w:r>
      <w:r w:rsidRPr="00960D7D">
        <w:tab/>
        <w:t>if the industrial chemical is mentioned in clause</w:t>
      </w:r>
      <w:r w:rsidR="00960D7D" w:rsidRPr="00960D7D">
        <w:t> </w:t>
      </w:r>
      <w:r w:rsidRPr="00960D7D">
        <w:t>2 of Schedule</w:t>
      </w:r>
      <w:r w:rsidR="00960D7D" w:rsidRPr="00960D7D">
        <w:t> </w:t>
      </w:r>
      <w:r w:rsidRPr="00960D7D">
        <w:t xml:space="preserve">1 to </w:t>
      </w:r>
      <w:r w:rsidR="00C42A52" w:rsidRPr="00960D7D">
        <w:t>this instrument</w:t>
      </w:r>
      <w:r w:rsidRPr="00960D7D">
        <w:t>—a condition relating to the introduction or use of the industrial chemical under paragraph</w:t>
      </w:r>
      <w:r w:rsidR="00960D7D" w:rsidRPr="00960D7D">
        <w:t> </w:t>
      </w:r>
      <w:r w:rsidRPr="00960D7D">
        <w:t>81(1)(d) of the new law; and</w:t>
      </w:r>
    </w:p>
    <w:p w:rsidR="00624EB1" w:rsidRPr="00960D7D" w:rsidRDefault="00915629" w:rsidP="00915629">
      <w:pPr>
        <w:pStyle w:val="paragraph"/>
      </w:pPr>
      <w:r w:rsidRPr="00960D7D">
        <w:tab/>
        <w:t>(b)</w:t>
      </w:r>
      <w:r w:rsidRPr="00960D7D">
        <w:tab/>
      </w:r>
      <w:r w:rsidR="00624EB1" w:rsidRPr="00960D7D">
        <w:t>if the industrial chemical was a polymer of low concern under the old law—the notification obligation under subsection</w:t>
      </w:r>
      <w:r w:rsidR="00960D7D" w:rsidRPr="00960D7D">
        <w:t> </w:t>
      </w:r>
      <w:r w:rsidR="00624EB1" w:rsidRPr="00960D7D">
        <w:t xml:space="preserve">64(1) of the old law is taken to be a specific requirement to provide information to the Executive Director </w:t>
      </w:r>
      <w:r w:rsidR="007B4ACC" w:rsidRPr="00960D7D">
        <w:t>in relation to the introduction of the industrial chemical</w:t>
      </w:r>
      <w:r w:rsidR="00624EB1" w:rsidRPr="00960D7D">
        <w:t>; and</w:t>
      </w:r>
    </w:p>
    <w:p w:rsidR="00915629" w:rsidRPr="00960D7D" w:rsidRDefault="00624EB1" w:rsidP="00915629">
      <w:pPr>
        <w:pStyle w:val="paragraph"/>
      </w:pPr>
      <w:r w:rsidRPr="00960D7D">
        <w:tab/>
        <w:t>(c)</w:t>
      </w:r>
      <w:r w:rsidRPr="00960D7D">
        <w:tab/>
        <w:t>if the industrial chemical was not a polymer of low concern under the old law—</w:t>
      </w:r>
      <w:r w:rsidR="00915629" w:rsidRPr="00960D7D">
        <w:t>the notification obligations under subsections</w:t>
      </w:r>
      <w:r w:rsidR="00960D7D" w:rsidRPr="00960D7D">
        <w:t> </w:t>
      </w:r>
      <w:r w:rsidR="00562F66" w:rsidRPr="00960D7D">
        <w:t xml:space="preserve">64(1) and </w:t>
      </w:r>
      <w:r w:rsidR="00915629" w:rsidRPr="00960D7D">
        <w:t>(2) of the old law are taken to be specific requirements to provide information to the Executive Director</w:t>
      </w:r>
      <w:r w:rsidR="007B4ACC" w:rsidRPr="00960D7D">
        <w:t xml:space="preserve"> in relation to the introduction of the industrial chemical</w:t>
      </w:r>
      <w:r w:rsidR="00915629" w:rsidRPr="00960D7D">
        <w:t>; and</w:t>
      </w:r>
    </w:p>
    <w:p w:rsidR="007B4ACC" w:rsidRPr="00960D7D" w:rsidRDefault="00624EB1" w:rsidP="00915629">
      <w:pPr>
        <w:pStyle w:val="paragraph"/>
      </w:pPr>
      <w:r w:rsidRPr="00960D7D">
        <w:tab/>
        <w:t>(d</w:t>
      </w:r>
      <w:r w:rsidR="007B4ACC" w:rsidRPr="00960D7D">
        <w:t>)</w:t>
      </w:r>
      <w:r w:rsidR="007B4ACC" w:rsidRPr="00960D7D">
        <w:tab/>
        <w:t>if:</w:t>
      </w:r>
    </w:p>
    <w:p w:rsidR="007B4ACC" w:rsidRPr="00960D7D" w:rsidRDefault="007B4ACC" w:rsidP="007B4ACC">
      <w:pPr>
        <w:pStyle w:val="paragraphsub"/>
      </w:pPr>
      <w:r w:rsidRPr="00960D7D">
        <w:tab/>
        <w:t>(</w:t>
      </w:r>
      <w:proofErr w:type="spellStart"/>
      <w:r w:rsidRPr="00960D7D">
        <w:t>i</w:t>
      </w:r>
      <w:proofErr w:type="spellEnd"/>
      <w:r w:rsidRPr="00960D7D">
        <w:t>)</w:t>
      </w:r>
      <w:r w:rsidRPr="00960D7D">
        <w:tab/>
      </w:r>
      <w:r w:rsidR="00562F66" w:rsidRPr="00960D7D">
        <w:t>an assessment certificate for the industrial chemical had been issued under the old law—the term required to be published under paragraph</w:t>
      </w:r>
      <w:r w:rsidR="00960D7D" w:rsidRPr="00960D7D">
        <w:t> </w:t>
      </w:r>
      <w:r w:rsidR="00562F66" w:rsidRPr="00960D7D">
        <w:t xml:space="preserve">81(1)(e) of the new law were instead a requirement to publish </w:t>
      </w:r>
      <w:r w:rsidR="0086746F" w:rsidRPr="00960D7D">
        <w:t>“</w:t>
      </w:r>
      <w:r w:rsidR="005521DE" w:rsidRPr="00960D7D">
        <w:t xml:space="preserve">obligations to provide information </w:t>
      </w:r>
      <w:r w:rsidR="00562F66" w:rsidRPr="00960D7D">
        <w:t>apply</w:t>
      </w:r>
      <w:r w:rsidR="0086746F" w:rsidRPr="00960D7D">
        <w:t>”</w:t>
      </w:r>
      <w:r w:rsidR="00562F66" w:rsidRPr="00960D7D">
        <w:t xml:space="preserve"> in lieu of that term; and</w:t>
      </w:r>
    </w:p>
    <w:p w:rsidR="00562F66" w:rsidRPr="00960D7D" w:rsidRDefault="00562F66" w:rsidP="007B4ACC">
      <w:pPr>
        <w:pStyle w:val="paragraphsub"/>
      </w:pPr>
      <w:r w:rsidRPr="00960D7D">
        <w:tab/>
        <w:t>(ii)</w:t>
      </w:r>
      <w:r w:rsidRPr="00960D7D">
        <w:tab/>
        <w:t>the industrial chemical was a priority existing chemical under the old law—the term required to be published under paragraph</w:t>
      </w:r>
      <w:r w:rsidR="00960D7D" w:rsidRPr="00960D7D">
        <w:t> </w:t>
      </w:r>
      <w:r w:rsidRPr="00960D7D">
        <w:t>81(1)</w:t>
      </w:r>
      <w:r w:rsidR="00697CF9" w:rsidRPr="00960D7D">
        <w:t>(e)</w:t>
      </w:r>
      <w:r w:rsidRPr="00960D7D">
        <w:t xml:space="preserve"> of the new law were instead a requirement to publish the notification obligations under subsections</w:t>
      </w:r>
      <w:r w:rsidR="00960D7D" w:rsidRPr="00960D7D">
        <w:t> </w:t>
      </w:r>
      <w:r w:rsidRPr="00960D7D">
        <w:t>64(1) and (2) of the old law; and</w:t>
      </w:r>
    </w:p>
    <w:p w:rsidR="00915629" w:rsidRPr="00960D7D" w:rsidRDefault="00624EB1" w:rsidP="00915629">
      <w:pPr>
        <w:pStyle w:val="paragraph"/>
      </w:pPr>
      <w:r w:rsidRPr="00960D7D">
        <w:tab/>
        <w:t>(e</w:t>
      </w:r>
      <w:r w:rsidR="00915629" w:rsidRPr="00960D7D">
        <w:t>)</w:t>
      </w:r>
      <w:r w:rsidR="00915629" w:rsidRPr="00960D7D">
        <w:tab/>
        <w:t>subsection</w:t>
      </w:r>
      <w:r w:rsidR="00960D7D" w:rsidRPr="00960D7D">
        <w:t> </w:t>
      </w:r>
      <w:r w:rsidR="00915629" w:rsidRPr="00960D7D">
        <w:t xml:space="preserve">81(2) </w:t>
      </w:r>
      <w:r w:rsidR="008174B1" w:rsidRPr="00960D7D">
        <w:t xml:space="preserve">of the new law </w:t>
      </w:r>
      <w:r w:rsidR="00915629" w:rsidRPr="00960D7D">
        <w:t>does not apply.</w:t>
      </w:r>
    </w:p>
    <w:p w:rsidR="00915629" w:rsidRPr="00960D7D" w:rsidRDefault="005E2C3C" w:rsidP="00AB60A4">
      <w:pPr>
        <w:pStyle w:val="ActHead5"/>
      </w:pPr>
      <w:bookmarkStart w:id="108" w:name="_Toc22201708"/>
      <w:r w:rsidRPr="00960D7D">
        <w:rPr>
          <w:rStyle w:val="CharSectno"/>
        </w:rPr>
        <w:lastRenderedPageBreak/>
        <w:t>76</w:t>
      </w:r>
      <w:r w:rsidR="00915629" w:rsidRPr="00960D7D">
        <w:t xml:space="preserve">  Removing chemicals that have been wrongly listed on the Inventory</w:t>
      </w:r>
      <w:bookmarkEnd w:id="108"/>
    </w:p>
    <w:p w:rsidR="00915629" w:rsidRPr="00960D7D" w:rsidRDefault="00915629" w:rsidP="00915629">
      <w:pPr>
        <w:pStyle w:val="subsection"/>
      </w:pPr>
      <w:r w:rsidRPr="00960D7D">
        <w:tab/>
        <w:t>(1)</w:t>
      </w:r>
      <w:r w:rsidRPr="00960D7D">
        <w:tab/>
        <w:t>This section applies if:</w:t>
      </w:r>
    </w:p>
    <w:p w:rsidR="00915629" w:rsidRPr="00960D7D" w:rsidRDefault="00915629" w:rsidP="00915629">
      <w:pPr>
        <w:pStyle w:val="paragraph"/>
      </w:pPr>
      <w:r w:rsidRPr="00960D7D">
        <w:tab/>
        <w:t>(a)</w:t>
      </w:r>
      <w:r w:rsidRPr="00960D7D">
        <w:tab/>
        <w:t xml:space="preserve">immediately before </w:t>
      </w:r>
      <w:r w:rsidR="00852A3B" w:rsidRPr="00960D7D">
        <w:t>1</w:t>
      </w:r>
      <w:r w:rsidR="00960D7D" w:rsidRPr="00960D7D">
        <w:t> </w:t>
      </w:r>
      <w:r w:rsidR="00852A3B" w:rsidRPr="00960D7D">
        <w:t>July 2020</w:t>
      </w:r>
      <w:r w:rsidRPr="00960D7D">
        <w:t>, a chemical was listed in the non</w:t>
      </w:r>
      <w:r w:rsidR="00960D7D">
        <w:noBreakHyphen/>
      </w:r>
      <w:r w:rsidRPr="00960D7D">
        <w:t>confidential section of the old Inventory; and</w:t>
      </w:r>
    </w:p>
    <w:p w:rsidR="00915629" w:rsidRPr="00960D7D" w:rsidRDefault="00915629" w:rsidP="00915629">
      <w:pPr>
        <w:pStyle w:val="paragraph"/>
      </w:pPr>
      <w:r w:rsidRPr="00960D7D">
        <w:tab/>
        <w:t>(b)</w:t>
      </w:r>
      <w:r w:rsidRPr="00960D7D">
        <w:tab/>
        <w:t>the chemical is not an industrial chemical under the old law or the new law.</w:t>
      </w:r>
    </w:p>
    <w:p w:rsidR="00915629" w:rsidRPr="00960D7D" w:rsidRDefault="00915629" w:rsidP="00915629">
      <w:pPr>
        <w:pStyle w:val="subsection"/>
      </w:pPr>
      <w:r w:rsidRPr="00960D7D">
        <w:tab/>
        <w:t>(2)</w:t>
      </w:r>
      <w:r w:rsidRPr="00960D7D">
        <w:tab/>
        <w:t>For the purposes of the new law and the transitional Act, the chemical is taken to have never been listed in the old Inventory.</w:t>
      </w:r>
    </w:p>
    <w:p w:rsidR="00915629" w:rsidRPr="00960D7D" w:rsidRDefault="00915629" w:rsidP="00915629">
      <w:pPr>
        <w:pStyle w:val="subsection"/>
      </w:pPr>
      <w:r w:rsidRPr="00960D7D">
        <w:tab/>
        <w:t>(3)</w:t>
      </w:r>
      <w:r w:rsidRPr="00960D7D">
        <w:tab/>
        <w:t xml:space="preserve">The Executive Director must publish on the </w:t>
      </w:r>
      <w:proofErr w:type="spellStart"/>
      <w:r w:rsidRPr="00960D7D">
        <w:t>AICIS</w:t>
      </w:r>
      <w:proofErr w:type="spellEnd"/>
      <w:r w:rsidRPr="00960D7D">
        <w:t xml:space="preserve"> website a list of the chemicals to which this section applies.</w:t>
      </w:r>
    </w:p>
    <w:p w:rsidR="00A438FB" w:rsidRPr="00960D7D" w:rsidRDefault="005E2C3C" w:rsidP="00A438FB">
      <w:pPr>
        <w:pStyle w:val="ActHead5"/>
      </w:pPr>
      <w:bookmarkStart w:id="109" w:name="_Toc22201709"/>
      <w:r w:rsidRPr="00960D7D">
        <w:rPr>
          <w:rStyle w:val="CharSectno"/>
        </w:rPr>
        <w:t>77</w:t>
      </w:r>
      <w:r w:rsidR="00A438FB" w:rsidRPr="00960D7D">
        <w:t xml:space="preserve">  Exempt information ceases to be taken to be protected information in certain circumstances</w:t>
      </w:r>
      <w:bookmarkEnd w:id="109"/>
    </w:p>
    <w:p w:rsidR="00A438FB" w:rsidRPr="00960D7D" w:rsidRDefault="00A438FB" w:rsidP="00A438FB">
      <w:pPr>
        <w:pStyle w:val="subsection"/>
      </w:pPr>
      <w:r w:rsidRPr="00960D7D">
        <w:tab/>
        <w:t>(1)</w:t>
      </w:r>
      <w:r w:rsidRPr="00960D7D">
        <w:tab/>
        <w:t>This section applies if:</w:t>
      </w:r>
    </w:p>
    <w:p w:rsidR="00A00031" w:rsidRPr="00960D7D" w:rsidRDefault="00A438FB" w:rsidP="00A438FB">
      <w:pPr>
        <w:pStyle w:val="paragraph"/>
      </w:pPr>
      <w:r w:rsidRPr="00960D7D">
        <w:tab/>
        <w:t>(a)</w:t>
      </w:r>
      <w:r w:rsidRPr="00960D7D">
        <w:tab/>
      </w:r>
      <w:r w:rsidR="00A00031" w:rsidRPr="00960D7D">
        <w:t>an industrial chemical is to be listed on the Inventory; and</w:t>
      </w:r>
    </w:p>
    <w:p w:rsidR="00A00031" w:rsidRPr="00960D7D" w:rsidRDefault="00A00031" w:rsidP="00A438FB">
      <w:pPr>
        <w:pStyle w:val="paragraph"/>
      </w:pPr>
      <w:r w:rsidRPr="00960D7D">
        <w:tab/>
        <w:t>(b)</w:t>
      </w:r>
      <w:r w:rsidRPr="00960D7D">
        <w:tab/>
      </w:r>
      <w:r w:rsidR="00D21873" w:rsidRPr="00960D7D">
        <w:t>either</w:t>
      </w:r>
      <w:r w:rsidRPr="00960D7D">
        <w:t>:</w:t>
      </w:r>
    </w:p>
    <w:p w:rsidR="002F5F27" w:rsidRPr="00960D7D" w:rsidRDefault="00A00031" w:rsidP="00A00031">
      <w:pPr>
        <w:pStyle w:val="paragraphsub"/>
      </w:pPr>
      <w:r w:rsidRPr="00960D7D">
        <w:tab/>
        <w:t>(</w:t>
      </w:r>
      <w:proofErr w:type="spellStart"/>
      <w:r w:rsidRPr="00960D7D">
        <w:t>i</w:t>
      </w:r>
      <w:proofErr w:type="spellEnd"/>
      <w:r w:rsidRPr="00960D7D">
        <w:t>)</w:t>
      </w:r>
      <w:r w:rsidRPr="00960D7D">
        <w:tab/>
      </w:r>
      <w:r w:rsidR="00D21873" w:rsidRPr="00960D7D">
        <w:t xml:space="preserve">the Executive Director </w:t>
      </w:r>
      <w:r w:rsidRPr="00960D7D">
        <w:t>gives</w:t>
      </w:r>
      <w:r w:rsidR="002F5F27" w:rsidRPr="00960D7D">
        <w:t xml:space="preserve"> notice</w:t>
      </w:r>
      <w:r w:rsidRPr="00960D7D">
        <w:t>,</w:t>
      </w:r>
      <w:r w:rsidR="002F5F27" w:rsidRPr="00960D7D">
        <w:t xml:space="preserve"> </w:t>
      </w:r>
      <w:r w:rsidRPr="00960D7D">
        <w:t>under subsection</w:t>
      </w:r>
      <w:r w:rsidR="00960D7D" w:rsidRPr="00960D7D">
        <w:t> </w:t>
      </w:r>
      <w:r w:rsidRPr="00960D7D">
        <w:t>14(2) of the old law or paragraph</w:t>
      </w:r>
      <w:r w:rsidR="00960D7D" w:rsidRPr="00960D7D">
        <w:t> </w:t>
      </w:r>
      <w:r w:rsidRPr="00960D7D">
        <w:t xml:space="preserve">82(2)(a) of the new law, to the holder </w:t>
      </w:r>
      <w:r w:rsidR="007B1DEF" w:rsidRPr="00960D7D">
        <w:t xml:space="preserve">(a </w:t>
      </w:r>
      <w:r w:rsidR="007B1DEF" w:rsidRPr="00960D7D">
        <w:rPr>
          <w:b/>
          <w:i/>
        </w:rPr>
        <w:t>notified person</w:t>
      </w:r>
      <w:r w:rsidR="007B1DEF" w:rsidRPr="00960D7D">
        <w:t xml:space="preserve">) </w:t>
      </w:r>
      <w:r w:rsidRPr="00960D7D">
        <w:t>of an assessment certificate of the listing</w:t>
      </w:r>
      <w:r w:rsidR="00BC580F" w:rsidRPr="00960D7D">
        <w:t>;</w:t>
      </w:r>
      <w:r w:rsidR="00D21873" w:rsidRPr="00960D7D">
        <w:t xml:space="preserve"> or</w:t>
      </w:r>
    </w:p>
    <w:p w:rsidR="002F5F27" w:rsidRPr="00960D7D" w:rsidRDefault="002F5F27" w:rsidP="002F5F27">
      <w:pPr>
        <w:pStyle w:val="paragraphsub"/>
      </w:pPr>
      <w:r w:rsidRPr="00960D7D">
        <w:tab/>
        <w:t>(i</w:t>
      </w:r>
      <w:r w:rsidR="00A00031" w:rsidRPr="00960D7D">
        <w:t>i</w:t>
      </w:r>
      <w:r w:rsidRPr="00960D7D">
        <w:t>)</w:t>
      </w:r>
      <w:r w:rsidRPr="00960D7D">
        <w:tab/>
      </w:r>
      <w:r w:rsidR="00D21873" w:rsidRPr="00960D7D">
        <w:t xml:space="preserve">the Executive Director </w:t>
      </w:r>
      <w:r w:rsidR="00A00031" w:rsidRPr="00960D7D">
        <w:t>gives notice, under subsection</w:t>
      </w:r>
      <w:r w:rsidR="00960D7D" w:rsidRPr="00960D7D">
        <w:t> </w:t>
      </w:r>
      <w:r w:rsidR="005E2C3C" w:rsidRPr="00960D7D">
        <w:t>74</w:t>
      </w:r>
      <w:r w:rsidR="00A00031" w:rsidRPr="00960D7D">
        <w:t xml:space="preserve">(2) of this instrument, to another person (a </w:t>
      </w:r>
      <w:r w:rsidR="00A00031" w:rsidRPr="00960D7D">
        <w:rPr>
          <w:b/>
          <w:i/>
        </w:rPr>
        <w:t>notified person</w:t>
      </w:r>
      <w:r w:rsidR="00A00031" w:rsidRPr="00960D7D">
        <w:t>); and</w:t>
      </w:r>
    </w:p>
    <w:p w:rsidR="00A438FB" w:rsidRPr="00960D7D" w:rsidRDefault="005C2FEC" w:rsidP="00A438FB">
      <w:pPr>
        <w:pStyle w:val="paragraph"/>
      </w:pPr>
      <w:r w:rsidRPr="00960D7D">
        <w:tab/>
        <w:t>(</w:t>
      </w:r>
      <w:r w:rsidR="00A00031" w:rsidRPr="00960D7D">
        <w:t>c</w:t>
      </w:r>
      <w:r w:rsidR="00A438FB" w:rsidRPr="00960D7D">
        <w:t>)</w:t>
      </w:r>
      <w:r w:rsidR="00A438FB" w:rsidRPr="00960D7D">
        <w:tab/>
        <w:t xml:space="preserve">the proper name of the industrial chemical is taken to be protected information in accordance with </w:t>
      </w:r>
      <w:proofErr w:type="spellStart"/>
      <w:r w:rsidR="00A438FB" w:rsidRPr="00960D7D">
        <w:t>subitem</w:t>
      </w:r>
      <w:proofErr w:type="spellEnd"/>
      <w:r w:rsidR="00960D7D" w:rsidRPr="00960D7D">
        <w:t> </w:t>
      </w:r>
      <w:r w:rsidR="00A438FB" w:rsidRPr="00960D7D">
        <w:t>38(2) of Schedule</w:t>
      </w:r>
      <w:r w:rsidR="00960D7D" w:rsidRPr="00960D7D">
        <w:t> </w:t>
      </w:r>
      <w:r w:rsidR="00A438FB" w:rsidRPr="00960D7D">
        <w:t>2 to the transitional Act; and</w:t>
      </w:r>
    </w:p>
    <w:p w:rsidR="00A438FB" w:rsidRPr="00960D7D" w:rsidRDefault="005C2FEC" w:rsidP="00A438FB">
      <w:pPr>
        <w:pStyle w:val="paragraph"/>
      </w:pPr>
      <w:r w:rsidRPr="00960D7D">
        <w:tab/>
        <w:t>(</w:t>
      </w:r>
      <w:r w:rsidR="00A00031" w:rsidRPr="00960D7D">
        <w:t>d</w:t>
      </w:r>
      <w:r w:rsidR="00A438FB" w:rsidRPr="00960D7D">
        <w:t>)</w:t>
      </w:r>
      <w:r w:rsidR="00A438FB" w:rsidRPr="00960D7D">
        <w:tab/>
      </w:r>
      <w:r w:rsidR="007B1DEF" w:rsidRPr="00960D7D">
        <w:t>no</w:t>
      </w:r>
      <w:r w:rsidRPr="00960D7D">
        <w:t xml:space="preserve"> notified person</w:t>
      </w:r>
      <w:r w:rsidR="00A438FB" w:rsidRPr="00960D7D">
        <w:t xml:space="preserve"> has applied to the Executive Director for </w:t>
      </w:r>
      <w:r w:rsidR="0086746F" w:rsidRPr="00960D7D">
        <w:t>“</w:t>
      </w:r>
      <w:r w:rsidR="00A438FB" w:rsidRPr="00960D7D">
        <w:t>confidential</w:t>
      </w:r>
      <w:r w:rsidR="0086746F" w:rsidRPr="00960D7D">
        <w:t>”</w:t>
      </w:r>
      <w:r w:rsidR="00A438FB" w:rsidRPr="00960D7D">
        <w:t xml:space="preserve"> to be published in lieu of each term of the Inventory listing for the industrial chemical under </w:t>
      </w:r>
      <w:proofErr w:type="spellStart"/>
      <w:r w:rsidR="00A438FB" w:rsidRPr="00960D7D">
        <w:t>subitem</w:t>
      </w:r>
      <w:proofErr w:type="spellEnd"/>
      <w:r w:rsidR="00960D7D" w:rsidRPr="00960D7D">
        <w:t> </w:t>
      </w:r>
      <w:r w:rsidR="00A438FB" w:rsidRPr="00960D7D">
        <w:t>43(2) of Schedule</w:t>
      </w:r>
      <w:r w:rsidR="00960D7D" w:rsidRPr="00960D7D">
        <w:t> </w:t>
      </w:r>
      <w:r w:rsidR="00A438FB" w:rsidRPr="00960D7D">
        <w:t>2 to the transitional Act within 20 working days of the day the Executive Director gives the notice.</w:t>
      </w:r>
    </w:p>
    <w:p w:rsidR="00A438FB" w:rsidRPr="00960D7D" w:rsidRDefault="00A438FB" w:rsidP="00A438FB">
      <w:pPr>
        <w:pStyle w:val="subsection"/>
      </w:pPr>
      <w:r w:rsidRPr="00960D7D">
        <w:tab/>
        <w:t>(2)</w:t>
      </w:r>
      <w:r w:rsidRPr="00960D7D">
        <w:tab/>
        <w:t xml:space="preserve">Despite </w:t>
      </w:r>
      <w:proofErr w:type="spellStart"/>
      <w:r w:rsidRPr="00960D7D">
        <w:t>subitem</w:t>
      </w:r>
      <w:proofErr w:type="spellEnd"/>
      <w:r w:rsidR="00960D7D" w:rsidRPr="00960D7D">
        <w:t> </w:t>
      </w:r>
      <w:r w:rsidRPr="00960D7D">
        <w:t>38(2) of Schedule</w:t>
      </w:r>
      <w:r w:rsidR="00960D7D" w:rsidRPr="00960D7D">
        <w:t> </w:t>
      </w:r>
      <w:r w:rsidRPr="00960D7D">
        <w:t>2 to the transitional Act, the proper name of the industrial chemical ceases to be protected information on the day after the end of the 20 working day period.</w:t>
      </w:r>
    </w:p>
    <w:p w:rsidR="00915629" w:rsidRPr="00960D7D" w:rsidRDefault="00915629" w:rsidP="00A438FB">
      <w:pPr>
        <w:pStyle w:val="ActHead2"/>
        <w:pageBreakBefore/>
      </w:pPr>
      <w:bookmarkStart w:id="110" w:name="_Toc22201710"/>
      <w:r w:rsidRPr="00960D7D">
        <w:rPr>
          <w:rStyle w:val="CharPartNo"/>
        </w:rPr>
        <w:lastRenderedPageBreak/>
        <w:t>Part</w:t>
      </w:r>
      <w:r w:rsidR="00960D7D" w:rsidRPr="00960D7D">
        <w:rPr>
          <w:rStyle w:val="CharPartNo"/>
        </w:rPr>
        <w:t> </w:t>
      </w:r>
      <w:r w:rsidRPr="00960D7D">
        <w:rPr>
          <w:rStyle w:val="CharPartNo"/>
        </w:rPr>
        <w:t>1</w:t>
      </w:r>
      <w:r w:rsidR="0070147F" w:rsidRPr="00960D7D">
        <w:rPr>
          <w:rStyle w:val="CharPartNo"/>
        </w:rPr>
        <w:t>2</w:t>
      </w:r>
      <w:r w:rsidRPr="00960D7D">
        <w:t>—</w:t>
      </w:r>
      <w:r w:rsidRPr="00960D7D">
        <w:rPr>
          <w:rStyle w:val="CharPartText"/>
        </w:rPr>
        <w:t>Information, reporting and confidentiality</w:t>
      </w:r>
      <w:bookmarkEnd w:id="110"/>
    </w:p>
    <w:p w:rsidR="00915629" w:rsidRPr="00960D7D" w:rsidRDefault="00915629" w:rsidP="00915629">
      <w:pPr>
        <w:pStyle w:val="Header"/>
      </w:pPr>
      <w:r w:rsidRPr="00960D7D">
        <w:rPr>
          <w:rStyle w:val="CharDivNo"/>
        </w:rPr>
        <w:t xml:space="preserve"> </w:t>
      </w:r>
      <w:r w:rsidRPr="00960D7D">
        <w:rPr>
          <w:rStyle w:val="CharDivText"/>
        </w:rPr>
        <w:t xml:space="preserve"> </w:t>
      </w:r>
    </w:p>
    <w:p w:rsidR="002A77DE" w:rsidRPr="00960D7D" w:rsidRDefault="005E2C3C" w:rsidP="00697CF9">
      <w:pPr>
        <w:pStyle w:val="ActHead5"/>
      </w:pPr>
      <w:bookmarkStart w:id="111" w:name="_Toc22201711"/>
      <w:r w:rsidRPr="00960D7D">
        <w:rPr>
          <w:rStyle w:val="CharSectno"/>
        </w:rPr>
        <w:t>78</w:t>
      </w:r>
      <w:r w:rsidR="002A77DE" w:rsidRPr="00960D7D">
        <w:t xml:space="preserve">  Post</w:t>
      </w:r>
      <w:r w:rsidR="00960D7D">
        <w:noBreakHyphen/>
      </w:r>
      <w:r w:rsidR="002A77DE" w:rsidRPr="00960D7D">
        <w:t>introduction declarations for exempted introductions</w:t>
      </w:r>
      <w:bookmarkEnd w:id="111"/>
    </w:p>
    <w:p w:rsidR="002A77DE" w:rsidRPr="00960D7D" w:rsidRDefault="002A77DE" w:rsidP="002A77DE">
      <w:pPr>
        <w:pStyle w:val="subsection"/>
      </w:pPr>
      <w:r w:rsidRPr="00960D7D">
        <w:tab/>
      </w:r>
      <w:r w:rsidRPr="00960D7D">
        <w:tab/>
        <w:t>Section</w:t>
      </w:r>
      <w:r w:rsidR="00960D7D" w:rsidRPr="00960D7D">
        <w:t> </w:t>
      </w:r>
      <w:r w:rsidRPr="00960D7D">
        <w:t>96A of the new law applies in relation to the registration year beginning on 1</w:t>
      </w:r>
      <w:r w:rsidR="00960D7D" w:rsidRPr="00960D7D">
        <w:t> </w:t>
      </w:r>
      <w:r w:rsidRPr="00960D7D">
        <w:t>September 2020 as if that registration year included the period beginning on 1</w:t>
      </w:r>
      <w:r w:rsidR="00960D7D" w:rsidRPr="00960D7D">
        <w:t> </w:t>
      </w:r>
      <w:r w:rsidRPr="00960D7D">
        <w:t>July 2020 and ending on 31</w:t>
      </w:r>
      <w:r w:rsidR="00960D7D" w:rsidRPr="00960D7D">
        <w:t> </w:t>
      </w:r>
      <w:r w:rsidRPr="00960D7D">
        <w:t>August 2020.</w:t>
      </w:r>
    </w:p>
    <w:p w:rsidR="0062757D" w:rsidRPr="00960D7D" w:rsidRDefault="005E2C3C" w:rsidP="000C6A64">
      <w:pPr>
        <w:pStyle w:val="ActHead5"/>
      </w:pPr>
      <w:bookmarkStart w:id="112" w:name="_Toc22201712"/>
      <w:r w:rsidRPr="00960D7D">
        <w:rPr>
          <w:rStyle w:val="CharSectno"/>
        </w:rPr>
        <w:t>79</w:t>
      </w:r>
      <w:r w:rsidR="0062757D" w:rsidRPr="00960D7D">
        <w:t xml:space="preserve">  Annual declaration for all introduction categories</w:t>
      </w:r>
      <w:bookmarkEnd w:id="112"/>
    </w:p>
    <w:p w:rsidR="0062757D" w:rsidRPr="00960D7D" w:rsidRDefault="0062757D" w:rsidP="0062757D">
      <w:pPr>
        <w:pStyle w:val="subsection"/>
      </w:pPr>
      <w:r w:rsidRPr="00960D7D">
        <w:tab/>
      </w:r>
      <w:r w:rsidRPr="00960D7D">
        <w:tab/>
        <w:t>Section</w:t>
      </w:r>
      <w:r w:rsidR="00960D7D" w:rsidRPr="00960D7D">
        <w:t> </w:t>
      </w:r>
      <w:r w:rsidRPr="00960D7D">
        <w:t>99 of the new law applies in relation to the registration year beginning on 1</w:t>
      </w:r>
      <w:r w:rsidR="00960D7D" w:rsidRPr="00960D7D">
        <w:t> </w:t>
      </w:r>
      <w:r w:rsidRPr="00960D7D">
        <w:t xml:space="preserve">September 2020 </w:t>
      </w:r>
      <w:r w:rsidR="002A77DE" w:rsidRPr="00960D7D">
        <w:t>as if that registrat</w:t>
      </w:r>
      <w:r w:rsidRPr="00960D7D">
        <w:t>ion year</w:t>
      </w:r>
      <w:r w:rsidR="002A77DE" w:rsidRPr="00960D7D">
        <w:t xml:space="preserve"> included the period beginning on 1</w:t>
      </w:r>
      <w:r w:rsidR="00960D7D" w:rsidRPr="00960D7D">
        <w:t> </w:t>
      </w:r>
      <w:r w:rsidR="002A77DE" w:rsidRPr="00960D7D">
        <w:t>July 2020 and ending on 31</w:t>
      </w:r>
      <w:r w:rsidR="00960D7D" w:rsidRPr="00960D7D">
        <w:t> </w:t>
      </w:r>
      <w:r w:rsidR="002A77DE" w:rsidRPr="00960D7D">
        <w:t>August 2020</w:t>
      </w:r>
      <w:r w:rsidRPr="00960D7D">
        <w:t>.</w:t>
      </w:r>
    </w:p>
    <w:p w:rsidR="00915629" w:rsidRPr="00960D7D" w:rsidRDefault="005E2C3C" w:rsidP="00915629">
      <w:pPr>
        <w:pStyle w:val="ActHead5"/>
      </w:pPr>
      <w:bookmarkStart w:id="113" w:name="_Toc22201713"/>
      <w:r w:rsidRPr="00960D7D">
        <w:rPr>
          <w:rStyle w:val="CharSectno"/>
        </w:rPr>
        <w:t>80</w:t>
      </w:r>
      <w:r w:rsidR="00915629" w:rsidRPr="00960D7D">
        <w:t xml:space="preserve">  Information and documents obtained under section</w:t>
      </w:r>
      <w:r w:rsidR="00960D7D" w:rsidRPr="00960D7D">
        <w:t> </w:t>
      </w:r>
      <w:r w:rsidR="00915629" w:rsidRPr="00960D7D">
        <w:t>100G of old law</w:t>
      </w:r>
      <w:bookmarkEnd w:id="113"/>
    </w:p>
    <w:p w:rsidR="00915629" w:rsidRPr="00960D7D" w:rsidRDefault="00915629" w:rsidP="00915629">
      <w:pPr>
        <w:pStyle w:val="subsection2"/>
      </w:pPr>
      <w:r w:rsidRPr="00960D7D">
        <w:t>Section</w:t>
      </w:r>
      <w:r w:rsidR="00960D7D" w:rsidRPr="00960D7D">
        <w:t> </w:t>
      </w:r>
      <w:r w:rsidRPr="00960D7D">
        <w:t xml:space="preserve">174 of the new law applies in relation to documents produced to the Director before </w:t>
      </w:r>
      <w:r w:rsidR="00852A3B" w:rsidRPr="00960D7D">
        <w:t>1</w:t>
      </w:r>
      <w:r w:rsidR="00960D7D" w:rsidRPr="00960D7D">
        <w:t> </w:t>
      </w:r>
      <w:r w:rsidR="00852A3B" w:rsidRPr="00960D7D">
        <w:t>July 2020</w:t>
      </w:r>
      <w:r w:rsidRPr="00960D7D">
        <w:t xml:space="preserve"> in accordance with a request under section</w:t>
      </w:r>
      <w:r w:rsidR="00960D7D" w:rsidRPr="00960D7D">
        <w:t> </w:t>
      </w:r>
      <w:r w:rsidRPr="00960D7D">
        <w:t xml:space="preserve">100G of the old law as if the document were produced </w:t>
      </w:r>
      <w:r w:rsidR="00781C3F" w:rsidRPr="00960D7D">
        <w:t xml:space="preserve">to the Executive Director </w:t>
      </w:r>
      <w:r w:rsidRPr="00960D7D">
        <w:t>under a provision of the new law.</w:t>
      </w:r>
    </w:p>
    <w:p w:rsidR="00915629" w:rsidRPr="00960D7D" w:rsidRDefault="00915629" w:rsidP="00915629">
      <w:pPr>
        <w:pStyle w:val="ActHead2"/>
        <w:pageBreakBefore/>
      </w:pPr>
      <w:bookmarkStart w:id="114" w:name="_Toc22201714"/>
      <w:r w:rsidRPr="00960D7D">
        <w:rPr>
          <w:rStyle w:val="CharPartNo"/>
        </w:rPr>
        <w:lastRenderedPageBreak/>
        <w:t>Part</w:t>
      </w:r>
      <w:r w:rsidR="00960D7D" w:rsidRPr="00960D7D">
        <w:rPr>
          <w:rStyle w:val="CharPartNo"/>
        </w:rPr>
        <w:t> </w:t>
      </w:r>
      <w:r w:rsidRPr="00960D7D">
        <w:rPr>
          <w:rStyle w:val="CharPartNo"/>
        </w:rPr>
        <w:t>1</w:t>
      </w:r>
      <w:r w:rsidR="0070147F" w:rsidRPr="00960D7D">
        <w:rPr>
          <w:rStyle w:val="CharPartNo"/>
        </w:rPr>
        <w:t>3</w:t>
      </w:r>
      <w:r w:rsidRPr="00960D7D">
        <w:t>—</w:t>
      </w:r>
      <w:r w:rsidRPr="00960D7D">
        <w:rPr>
          <w:rStyle w:val="CharPartText"/>
        </w:rPr>
        <w:t>Movements authorised under section</w:t>
      </w:r>
      <w:r w:rsidR="00960D7D" w:rsidRPr="00960D7D">
        <w:rPr>
          <w:rStyle w:val="CharPartText"/>
        </w:rPr>
        <w:t> </w:t>
      </w:r>
      <w:r w:rsidRPr="00960D7D">
        <w:rPr>
          <w:rStyle w:val="CharPartText"/>
        </w:rPr>
        <w:t>106 of old law</w:t>
      </w:r>
      <w:bookmarkEnd w:id="114"/>
    </w:p>
    <w:p w:rsidR="00915629" w:rsidRPr="00960D7D" w:rsidRDefault="00915629" w:rsidP="00915629">
      <w:pPr>
        <w:pStyle w:val="Header"/>
      </w:pPr>
      <w:r w:rsidRPr="00960D7D">
        <w:rPr>
          <w:rStyle w:val="CharDivNo"/>
        </w:rPr>
        <w:t xml:space="preserve"> </w:t>
      </w:r>
      <w:r w:rsidRPr="00960D7D">
        <w:rPr>
          <w:rStyle w:val="CharDivText"/>
        </w:rPr>
        <w:t xml:space="preserve"> </w:t>
      </w:r>
    </w:p>
    <w:p w:rsidR="00915629" w:rsidRPr="00960D7D" w:rsidRDefault="005E2C3C" w:rsidP="00915629">
      <w:pPr>
        <w:pStyle w:val="ActHead5"/>
      </w:pPr>
      <w:bookmarkStart w:id="115" w:name="_Toc22201715"/>
      <w:r w:rsidRPr="00960D7D">
        <w:rPr>
          <w:rStyle w:val="CharSectno"/>
        </w:rPr>
        <w:t>81</w:t>
      </w:r>
      <w:r w:rsidR="00915629" w:rsidRPr="00960D7D">
        <w:t xml:space="preserve">  Introduction of industrial chemicals authorised under section</w:t>
      </w:r>
      <w:r w:rsidR="00960D7D" w:rsidRPr="00960D7D">
        <w:t> </w:t>
      </w:r>
      <w:r w:rsidR="00915629" w:rsidRPr="00960D7D">
        <w:t>106 of old law</w:t>
      </w:r>
      <w:bookmarkEnd w:id="115"/>
    </w:p>
    <w:p w:rsidR="00915629" w:rsidRPr="00960D7D" w:rsidRDefault="00915629" w:rsidP="00915629">
      <w:pPr>
        <w:pStyle w:val="subsection"/>
      </w:pPr>
      <w:r w:rsidRPr="00960D7D">
        <w:tab/>
        <w:t>(1)</w:t>
      </w:r>
      <w:r w:rsidRPr="00960D7D">
        <w:tab/>
        <w:t>This section applies in relation to the introduction of an industrial chemical if:</w:t>
      </w:r>
    </w:p>
    <w:p w:rsidR="00915629" w:rsidRPr="00960D7D" w:rsidRDefault="00915629" w:rsidP="00915629">
      <w:pPr>
        <w:pStyle w:val="paragraph"/>
      </w:pPr>
      <w:r w:rsidRPr="00960D7D">
        <w:tab/>
        <w:t>(a)</w:t>
      </w:r>
      <w:r w:rsidRPr="00960D7D">
        <w:tab/>
        <w:t xml:space="preserve">before </w:t>
      </w:r>
      <w:r w:rsidR="00852A3B" w:rsidRPr="00960D7D">
        <w:t>1</w:t>
      </w:r>
      <w:r w:rsidR="00960D7D" w:rsidRPr="00960D7D">
        <w:t> </w:t>
      </w:r>
      <w:r w:rsidR="00852A3B" w:rsidRPr="00960D7D">
        <w:t>July 2020</w:t>
      </w:r>
      <w:r w:rsidRPr="00960D7D">
        <w:t xml:space="preserve">, the Director gives written approval, under </w:t>
      </w:r>
      <w:proofErr w:type="spellStart"/>
      <w:r w:rsidRPr="00960D7D">
        <w:t>subregulation</w:t>
      </w:r>
      <w:proofErr w:type="spellEnd"/>
      <w:r w:rsidR="00960D7D" w:rsidRPr="00960D7D">
        <w:t> </w:t>
      </w:r>
      <w:r w:rsidRPr="00960D7D">
        <w:t>11C(3) or paragraph</w:t>
      </w:r>
      <w:r w:rsidR="00960D7D" w:rsidRPr="00960D7D">
        <w:t> </w:t>
      </w:r>
      <w:r w:rsidRPr="00960D7D">
        <w:t>11C(4)(a) of the old regulations, for the introduction; and</w:t>
      </w:r>
    </w:p>
    <w:p w:rsidR="00915629" w:rsidRPr="00960D7D" w:rsidRDefault="00915629" w:rsidP="00915629">
      <w:pPr>
        <w:pStyle w:val="paragraph"/>
      </w:pPr>
      <w:r w:rsidRPr="00960D7D">
        <w:tab/>
        <w:t>(b)</w:t>
      </w:r>
      <w:r w:rsidRPr="00960D7D">
        <w:tab/>
        <w:t xml:space="preserve">immediately before </w:t>
      </w:r>
      <w:r w:rsidR="00852A3B" w:rsidRPr="00960D7D">
        <w:t>1</w:t>
      </w:r>
      <w:r w:rsidR="00960D7D" w:rsidRPr="00960D7D">
        <w:t> </w:t>
      </w:r>
      <w:r w:rsidR="00852A3B" w:rsidRPr="00960D7D">
        <w:t>July 2020</w:t>
      </w:r>
      <w:r w:rsidRPr="00960D7D">
        <w:t>, the approval has not been exhausted or revoked.</w:t>
      </w:r>
    </w:p>
    <w:p w:rsidR="00915629" w:rsidRPr="00960D7D" w:rsidRDefault="00915629" w:rsidP="00915629">
      <w:pPr>
        <w:pStyle w:val="subsection"/>
      </w:pPr>
      <w:r w:rsidRPr="00960D7D">
        <w:tab/>
        <w:t>(2)</w:t>
      </w:r>
      <w:r w:rsidRPr="00960D7D">
        <w:tab/>
        <w:t>Section</w:t>
      </w:r>
      <w:r w:rsidR="00960D7D" w:rsidRPr="00960D7D">
        <w:t> </w:t>
      </w:r>
      <w:r w:rsidRPr="00960D7D">
        <w:t>163 of the new law applies in relation to the introduction as if:</w:t>
      </w:r>
    </w:p>
    <w:p w:rsidR="00915629" w:rsidRPr="00960D7D" w:rsidRDefault="00915629" w:rsidP="00915629">
      <w:pPr>
        <w:pStyle w:val="paragraph"/>
      </w:pPr>
      <w:r w:rsidRPr="00960D7D">
        <w:tab/>
        <w:t>(a)</w:t>
      </w:r>
      <w:r w:rsidRPr="00960D7D">
        <w:tab/>
        <w:t>the introduction of the industrial chemical were subject to the condition that the introduction must have been approved by the Executive Director, in writing, before the industrial chemical is introduced; and</w:t>
      </w:r>
    </w:p>
    <w:p w:rsidR="00915629" w:rsidRPr="00960D7D" w:rsidRDefault="00915629" w:rsidP="00915629">
      <w:pPr>
        <w:pStyle w:val="paragraph"/>
      </w:pPr>
      <w:r w:rsidRPr="00960D7D">
        <w:tab/>
        <w:t>(b)</w:t>
      </w:r>
      <w:r w:rsidRPr="00960D7D">
        <w:tab/>
        <w:t xml:space="preserve">the written approval given by the Director under </w:t>
      </w:r>
      <w:proofErr w:type="spellStart"/>
      <w:r w:rsidRPr="00960D7D">
        <w:t>subregulation</w:t>
      </w:r>
      <w:proofErr w:type="spellEnd"/>
      <w:r w:rsidR="00960D7D" w:rsidRPr="00960D7D">
        <w:t> </w:t>
      </w:r>
      <w:r w:rsidRPr="00960D7D">
        <w:t>11C(3) or paragraph</w:t>
      </w:r>
      <w:r w:rsidR="00960D7D" w:rsidRPr="00960D7D">
        <w:t> </w:t>
      </w:r>
      <w:r w:rsidRPr="00960D7D">
        <w:t>11C(4)(a) of the old regulations is taken to hav</w:t>
      </w:r>
      <w:r w:rsidR="00E86D13" w:rsidRPr="00960D7D">
        <w:t>e been given under section</w:t>
      </w:r>
      <w:r w:rsidR="00960D7D" w:rsidRPr="00960D7D">
        <w:t> </w:t>
      </w:r>
      <w:r w:rsidR="00EB4A72" w:rsidRPr="00960D7D">
        <w:t>71 or 72</w:t>
      </w:r>
      <w:r w:rsidRPr="00960D7D">
        <w:t xml:space="preserve"> of the </w:t>
      </w:r>
      <w:r w:rsidRPr="00960D7D">
        <w:rPr>
          <w:i/>
        </w:rPr>
        <w:t>Industrial Chemicals (General) Rules</w:t>
      </w:r>
      <w:r w:rsidR="00960D7D" w:rsidRPr="00960D7D">
        <w:rPr>
          <w:i/>
        </w:rPr>
        <w:t> </w:t>
      </w:r>
      <w:r w:rsidRPr="00960D7D">
        <w:rPr>
          <w:i/>
        </w:rPr>
        <w:t>201</w:t>
      </w:r>
      <w:r w:rsidR="0007625D" w:rsidRPr="00960D7D">
        <w:rPr>
          <w:i/>
        </w:rPr>
        <w:t>9</w:t>
      </w:r>
      <w:r w:rsidRPr="00960D7D">
        <w:t>.</w:t>
      </w:r>
    </w:p>
    <w:p w:rsidR="00915629" w:rsidRPr="00960D7D" w:rsidRDefault="005E2C3C" w:rsidP="00915629">
      <w:pPr>
        <w:pStyle w:val="ActHead5"/>
      </w:pPr>
      <w:bookmarkStart w:id="116" w:name="_Toc22201716"/>
      <w:r w:rsidRPr="00960D7D">
        <w:rPr>
          <w:rStyle w:val="CharSectno"/>
        </w:rPr>
        <w:t>82</w:t>
      </w:r>
      <w:r w:rsidR="00915629" w:rsidRPr="00960D7D">
        <w:t xml:space="preserve">  Export of industrial chemicals authorised under section</w:t>
      </w:r>
      <w:r w:rsidR="00960D7D" w:rsidRPr="00960D7D">
        <w:t> </w:t>
      </w:r>
      <w:r w:rsidR="00915629" w:rsidRPr="00960D7D">
        <w:t>106 of old law</w:t>
      </w:r>
      <w:bookmarkEnd w:id="116"/>
    </w:p>
    <w:p w:rsidR="00915629" w:rsidRPr="00960D7D" w:rsidRDefault="00915629" w:rsidP="00915629">
      <w:pPr>
        <w:pStyle w:val="subsection"/>
      </w:pPr>
      <w:r w:rsidRPr="00960D7D">
        <w:tab/>
        <w:t>(1)</w:t>
      </w:r>
      <w:r w:rsidRPr="00960D7D">
        <w:tab/>
        <w:t>This section applies in relation to the export of an industrial chemical if:</w:t>
      </w:r>
    </w:p>
    <w:p w:rsidR="00915629" w:rsidRPr="00960D7D" w:rsidRDefault="00915629" w:rsidP="00915629">
      <w:pPr>
        <w:pStyle w:val="paragraph"/>
      </w:pPr>
      <w:r w:rsidRPr="00960D7D">
        <w:tab/>
        <w:t>(a)</w:t>
      </w:r>
      <w:r w:rsidRPr="00960D7D">
        <w:tab/>
        <w:t xml:space="preserve">before </w:t>
      </w:r>
      <w:r w:rsidR="00852A3B" w:rsidRPr="00960D7D">
        <w:t>1</w:t>
      </w:r>
      <w:r w:rsidR="00960D7D" w:rsidRPr="00960D7D">
        <w:t> </w:t>
      </w:r>
      <w:r w:rsidR="00852A3B" w:rsidRPr="00960D7D">
        <w:t>July 2020</w:t>
      </w:r>
      <w:r w:rsidRPr="00960D7D">
        <w:t xml:space="preserve">, the Director gives written approval, under </w:t>
      </w:r>
      <w:proofErr w:type="spellStart"/>
      <w:r w:rsidRPr="00960D7D">
        <w:t>subregulation</w:t>
      </w:r>
      <w:proofErr w:type="spellEnd"/>
      <w:r w:rsidR="00960D7D" w:rsidRPr="00960D7D">
        <w:t> </w:t>
      </w:r>
      <w:r w:rsidRPr="00960D7D">
        <w:t>11C(2) of the old regulations, for the export; and</w:t>
      </w:r>
    </w:p>
    <w:p w:rsidR="00915629" w:rsidRPr="00960D7D" w:rsidRDefault="00915629" w:rsidP="00915629">
      <w:pPr>
        <w:pStyle w:val="paragraph"/>
      </w:pPr>
      <w:r w:rsidRPr="00960D7D">
        <w:tab/>
        <w:t>(b)</w:t>
      </w:r>
      <w:r w:rsidRPr="00960D7D">
        <w:tab/>
        <w:t xml:space="preserve">immediately before </w:t>
      </w:r>
      <w:r w:rsidR="00852A3B" w:rsidRPr="00960D7D">
        <w:t>1</w:t>
      </w:r>
      <w:r w:rsidR="00960D7D" w:rsidRPr="00960D7D">
        <w:t> </w:t>
      </w:r>
      <w:r w:rsidR="00852A3B" w:rsidRPr="00960D7D">
        <w:t>July 2020</w:t>
      </w:r>
      <w:r w:rsidRPr="00960D7D">
        <w:t>, the approval has not been exhausted or revoked.</w:t>
      </w:r>
    </w:p>
    <w:p w:rsidR="00915629" w:rsidRPr="00960D7D" w:rsidRDefault="00915629" w:rsidP="00915629">
      <w:pPr>
        <w:pStyle w:val="subsection"/>
      </w:pPr>
      <w:r w:rsidRPr="00960D7D">
        <w:tab/>
        <w:t>(2)</w:t>
      </w:r>
      <w:r w:rsidRPr="00960D7D">
        <w:tab/>
        <w:t>Section</w:t>
      </w:r>
      <w:r w:rsidR="00960D7D" w:rsidRPr="00960D7D">
        <w:t> </w:t>
      </w:r>
      <w:r w:rsidRPr="00960D7D">
        <w:t>163 of the new law applies in relation to the export as if:</w:t>
      </w:r>
    </w:p>
    <w:p w:rsidR="00915629" w:rsidRPr="00960D7D" w:rsidRDefault="00915629" w:rsidP="00915629">
      <w:pPr>
        <w:pStyle w:val="paragraph"/>
      </w:pPr>
      <w:r w:rsidRPr="00960D7D">
        <w:tab/>
        <w:t>(a)</w:t>
      </w:r>
      <w:r w:rsidRPr="00960D7D">
        <w:tab/>
        <w:t>the export of the industrial chemical were subject to the condition that the export must have been approved by the Executive Director, in writing, before the industrial chemical is exported; and</w:t>
      </w:r>
    </w:p>
    <w:p w:rsidR="00915629" w:rsidRPr="00960D7D" w:rsidRDefault="00915629" w:rsidP="00915629">
      <w:pPr>
        <w:pStyle w:val="paragraph"/>
      </w:pPr>
      <w:r w:rsidRPr="00960D7D">
        <w:tab/>
        <w:t>(b)</w:t>
      </w:r>
      <w:r w:rsidRPr="00960D7D">
        <w:tab/>
        <w:t xml:space="preserve">the written approval given by the Director under </w:t>
      </w:r>
      <w:proofErr w:type="spellStart"/>
      <w:r w:rsidRPr="00960D7D">
        <w:t>subregulation</w:t>
      </w:r>
      <w:proofErr w:type="spellEnd"/>
      <w:r w:rsidR="00960D7D" w:rsidRPr="00960D7D">
        <w:t> </w:t>
      </w:r>
      <w:r w:rsidRPr="00960D7D">
        <w:t>11C(2) of the old regulations is taken to have been given under section</w:t>
      </w:r>
      <w:r w:rsidR="00960D7D" w:rsidRPr="00960D7D">
        <w:t> </w:t>
      </w:r>
      <w:r w:rsidR="00EB4A72" w:rsidRPr="00960D7D">
        <w:t>73</w:t>
      </w:r>
      <w:r w:rsidRPr="00960D7D">
        <w:t xml:space="preserve"> of the </w:t>
      </w:r>
      <w:r w:rsidRPr="00960D7D">
        <w:rPr>
          <w:i/>
        </w:rPr>
        <w:t>Industrial Chemicals (General) Rules</w:t>
      </w:r>
      <w:r w:rsidR="00960D7D" w:rsidRPr="00960D7D">
        <w:rPr>
          <w:i/>
        </w:rPr>
        <w:t> </w:t>
      </w:r>
      <w:r w:rsidRPr="00960D7D">
        <w:rPr>
          <w:i/>
        </w:rPr>
        <w:t>201</w:t>
      </w:r>
      <w:r w:rsidR="0007625D" w:rsidRPr="00960D7D">
        <w:rPr>
          <w:i/>
        </w:rPr>
        <w:t>9</w:t>
      </w:r>
      <w:r w:rsidRPr="00960D7D">
        <w:t>.</w:t>
      </w:r>
    </w:p>
    <w:p w:rsidR="00915629" w:rsidRPr="00960D7D" w:rsidRDefault="00915629" w:rsidP="00915629">
      <w:pPr>
        <w:pStyle w:val="ActHead2"/>
        <w:pageBreakBefore/>
      </w:pPr>
      <w:bookmarkStart w:id="117" w:name="_Toc22201717"/>
      <w:r w:rsidRPr="00960D7D">
        <w:rPr>
          <w:rStyle w:val="CharPartNo"/>
        </w:rPr>
        <w:lastRenderedPageBreak/>
        <w:t>Part</w:t>
      </w:r>
      <w:r w:rsidR="00960D7D" w:rsidRPr="00960D7D">
        <w:rPr>
          <w:rStyle w:val="CharPartNo"/>
        </w:rPr>
        <w:t> </w:t>
      </w:r>
      <w:r w:rsidRPr="00960D7D">
        <w:rPr>
          <w:rStyle w:val="CharPartNo"/>
        </w:rPr>
        <w:t>1</w:t>
      </w:r>
      <w:r w:rsidR="0070147F" w:rsidRPr="00960D7D">
        <w:rPr>
          <w:rStyle w:val="CharPartNo"/>
        </w:rPr>
        <w:t>4</w:t>
      </w:r>
      <w:r w:rsidRPr="00960D7D">
        <w:t>—</w:t>
      </w:r>
      <w:r w:rsidRPr="00960D7D">
        <w:rPr>
          <w:rStyle w:val="CharPartText"/>
        </w:rPr>
        <w:t>Consideration period</w:t>
      </w:r>
      <w:bookmarkEnd w:id="117"/>
    </w:p>
    <w:p w:rsidR="00915629" w:rsidRPr="00960D7D" w:rsidRDefault="00915629" w:rsidP="00915629">
      <w:pPr>
        <w:pStyle w:val="Header"/>
      </w:pPr>
      <w:r w:rsidRPr="00960D7D">
        <w:rPr>
          <w:rStyle w:val="CharDivNo"/>
        </w:rPr>
        <w:t xml:space="preserve"> </w:t>
      </w:r>
      <w:r w:rsidRPr="00960D7D">
        <w:rPr>
          <w:rStyle w:val="CharDivText"/>
        </w:rPr>
        <w:t xml:space="preserve"> </w:t>
      </w:r>
    </w:p>
    <w:p w:rsidR="00915629" w:rsidRPr="00960D7D" w:rsidRDefault="005E2C3C" w:rsidP="00915629">
      <w:pPr>
        <w:pStyle w:val="ActHead5"/>
      </w:pPr>
      <w:bookmarkStart w:id="118" w:name="_Toc22201718"/>
      <w:r w:rsidRPr="00960D7D">
        <w:rPr>
          <w:rStyle w:val="CharSectno"/>
        </w:rPr>
        <w:t>83</w:t>
      </w:r>
      <w:r w:rsidR="00915629" w:rsidRPr="00960D7D">
        <w:t xml:space="preserve">  Calculating the consideration period for an application</w:t>
      </w:r>
      <w:bookmarkEnd w:id="118"/>
    </w:p>
    <w:p w:rsidR="00915629" w:rsidRPr="00960D7D" w:rsidRDefault="00915629" w:rsidP="00915629">
      <w:pPr>
        <w:pStyle w:val="subsection"/>
      </w:pPr>
      <w:r w:rsidRPr="00960D7D">
        <w:tab/>
        <w:t>(1)</w:t>
      </w:r>
      <w:r w:rsidRPr="00960D7D">
        <w:tab/>
        <w:t>Section</w:t>
      </w:r>
      <w:r w:rsidR="00960D7D" w:rsidRPr="00960D7D">
        <w:t> </w:t>
      </w:r>
      <w:r w:rsidRPr="00960D7D">
        <w:t>169 of the new law applies as if:</w:t>
      </w:r>
    </w:p>
    <w:p w:rsidR="00A22649" w:rsidRPr="00960D7D" w:rsidRDefault="00915629" w:rsidP="00A22649">
      <w:pPr>
        <w:pStyle w:val="paragraph"/>
      </w:pPr>
      <w:r w:rsidRPr="00960D7D">
        <w:tab/>
        <w:t>(a)</w:t>
      </w:r>
      <w:r w:rsidRPr="00960D7D">
        <w:tab/>
        <w:t xml:space="preserve">the definition of </w:t>
      </w:r>
      <w:r w:rsidRPr="00960D7D">
        <w:rPr>
          <w:b/>
          <w:i/>
        </w:rPr>
        <w:t>consideration period</w:t>
      </w:r>
      <w:r w:rsidRPr="00960D7D">
        <w:t xml:space="preserve"> in section</w:t>
      </w:r>
      <w:r w:rsidR="00960D7D" w:rsidRPr="00960D7D">
        <w:t> </w:t>
      </w:r>
      <w:r w:rsidRPr="00960D7D">
        <w:t>9 of the new law included</w:t>
      </w:r>
      <w:r w:rsidR="00A22649" w:rsidRPr="00960D7D">
        <w:t xml:space="preserve"> a reference to the </w:t>
      </w:r>
      <w:r w:rsidR="0078160F" w:rsidRPr="00960D7D">
        <w:t>consideration period</w:t>
      </w:r>
      <w:r w:rsidR="00A22649" w:rsidRPr="00960D7D">
        <w:t xml:space="preserve"> for an application to vary a draft assessment report having the meaning given by subsections</w:t>
      </w:r>
      <w:r w:rsidR="00960D7D" w:rsidRPr="00960D7D">
        <w:t> </w:t>
      </w:r>
      <w:r w:rsidR="005E2C3C" w:rsidRPr="00960D7D">
        <w:t>11</w:t>
      </w:r>
      <w:r w:rsidRPr="00960D7D">
        <w:t>(4)</w:t>
      </w:r>
      <w:r w:rsidR="00A22649" w:rsidRPr="00960D7D">
        <w:t xml:space="preserve">, </w:t>
      </w:r>
      <w:r w:rsidR="005E2C3C" w:rsidRPr="00960D7D">
        <w:t>62</w:t>
      </w:r>
      <w:r w:rsidR="00A22649" w:rsidRPr="00960D7D">
        <w:t xml:space="preserve">(4) and </w:t>
      </w:r>
      <w:r w:rsidR="005E2C3C" w:rsidRPr="00960D7D">
        <w:t>66</w:t>
      </w:r>
      <w:r w:rsidR="00A22649" w:rsidRPr="00960D7D">
        <w:t>(4)</w:t>
      </w:r>
      <w:r w:rsidRPr="00960D7D">
        <w:t xml:space="preserve"> of </w:t>
      </w:r>
      <w:r w:rsidR="00C42A52" w:rsidRPr="00960D7D">
        <w:t>this instrument</w:t>
      </w:r>
      <w:r w:rsidRPr="00960D7D">
        <w:t>; and</w:t>
      </w:r>
    </w:p>
    <w:p w:rsidR="00915629" w:rsidRPr="00960D7D" w:rsidRDefault="00915629" w:rsidP="00915629">
      <w:pPr>
        <w:pStyle w:val="paragraph"/>
      </w:pPr>
      <w:r w:rsidRPr="00960D7D">
        <w:tab/>
        <w:t>(b)</w:t>
      </w:r>
      <w:r w:rsidRPr="00960D7D">
        <w:tab/>
        <w:t>the table in subsection</w:t>
      </w:r>
      <w:r w:rsidR="00960D7D" w:rsidRPr="00960D7D">
        <w:t> </w:t>
      </w:r>
      <w:r w:rsidRPr="00960D7D">
        <w:t>169(1) of the new law included the following items at the end of the table:</w:t>
      </w:r>
    </w:p>
    <w:p w:rsidR="00915629" w:rsidRPr="00960D7D" w:rsidRDefault="00915629" w:rsidP="00915629">
      <w:pPr>
        <w:pStyle w:val="Tabletext"/>
      </w:pPr>
    </w:p>
    <w:tbl>
      <w:tblPr>
        <w:tblW w:w="0" w:type="auto"/>
        <w:tblInd w:w="113" w:type="dxa"/>
        <w:tblBorders>
          <w:insideH w:val="single" w:sz="2" w:space="0" w:color="auto"/>
        </w:tblBorders>
        <w:tblLayout w:type="fixed"/>
        <w:tblLook w:val="0000" w:firstRow="0" w:lastRow="0" w:firstColumn="0" w:lastColumn="0" w:noHBand="0" w:noVBand="0"/>
      </w:tblPr>
      <w:tblGrid>
        <w:gridCol w:w="714"/>
        <w:gridCol w:w="2124"/>
        <w:gridCol w:w="1977"/>
        <w:gridCol w:w="2271"/>
      </w:tblGrid>
      <w:tr w:rsidR="00915629" w:rsidRPr="00960D7D" w:rsidTr="0062757D">
        <w:tc>
          <w:tcPr>
            <w:tcW w:w="714" w:type="dxa"/>
            <w:shd w:val="clear" w:color="auto" w:fill="auto"/>
          </w:tcPr>
          <w:p w:rsidR="00915629" w:rsidRPr="00960D7D" w:rsidRDefault="00915629" w:rsidP="00AB60A4">
            <w:pPr>
              <w:pStyle w:val="Tabletext"/>
            </w:pPr>
            <w:r w:rsidRPr="00960D7D">
              <w:t>1</w:t>
            </w:r>
            <w:r w:rsidR="00AB60A4" w:rsidRPr="00960D7D">
              <w:t>3</w:t>
            </w:r>
          </w:p>
        </w:tc>
        <w:tc>
          <w:tcPr>
            <w:tcW w:w="2124" w:type="dxa"/>
            <w:shd w:val="clear" w:color="auto" w:fill="auto"/>
          </w:tcPr>
          <w:p w:rsidR="00915629" w:rsidRPr="00960D7D" w:rsidRDefault="00915629" w:rsidP="00867C83">
            <w:pPr>
              <w:pStyle w:val="Tabletext"/>
            </w:pPr>
            <w:r w:rsidRPr="00960D7D">
              <w:t>Information is requested from an applicant under section</w:t>
            </w:r>
            <w:r w:rsidR="00960D7D" w:rsidRPr="00960D7D">
              <w:t> </w:t>
            </w:r>
            <w:r w:rsidRPr="00960D7D">
              <w:t xml:space="preserve">27 of the </w:t>
            </w:r>
            <w:r w:rsidRPr="00960D7D">
              <w:rPr>
                <w:i/>
              </w:rPr>
              <w:t>Industrial Chemicals (Notification and Assessment) Act 1989</w:t>
            </w:r>
          </w:p>
        </w:tc>
        <w:tc>
          <w:tcPr>
            <w:tcW w:w="1977" w:type="dxa"/>
            <w:shd w:val="clear" w:color="auto" w:fill="auto"/>
          </w:tcPr>
          <w:p w:rsidR="00915629" w:rsidRPr="00960D7D" w:rsidRDefault="00915629" w:rsidP="005A42B9">
            <w:pPr>
              <w:pStyle w:val="Tabletext"/>
            </w:pPr>
            <w:r w:rsidRPr="00960D7D">
              <w:t xml:space="preserve">The day </w:t>
            </w:r>
            <w:r w:rsidR="005A42B9" w:rsidRPr="00960D7D">
              <w:t>the application is made</w:t>
            </w:r>
          </w:p>
        </w:tc>
        <w:tc>
          <w:tcPr>
            <w:tcW w:w="2271" w:type="dxa"/>
            <w:shd w:val="clear" w:color="auto" w:fill="auto"/>
          </w:tcPr>
          <w:p w:rsidR="00915629" w:rsidRPr="00960D7D" w:rsidRDefault="00915629" w:rsidP="00B413F4">
            <w:pPr>
              <w:pStyle w:val="Tabletext"/>
            </w:pPr>
            <w:r w:rsidRPr="00960D7D">
              <w:t>The earlier of:</w:t>
            </w:r>
          </w:p>
          <w:p w:rsidR="00915629" w:rsidRPr="00960D7D" w:rsidRDefault="00915629" w:rsidP="00867C83">
            <w:pPr>
              <w:pStyle w:val="Tablea"/>
            </w:pPr>
            <w:r w:rsidRPr="00960D7D">
              <w:t>(a) the day a complete response is given to the Executive Director; or</w:t>
            </w:r>
          </w:p>
          <w:p w:rsidR="00915629" w:rsidRPr="00960D7D" w:rsidRDefault="00915629" w:rsidP="00867C83">
            <w:pPr>
              <w:pStyle w:val="Tablea"/>
            </w:pPr>
            <w:r w:rsidRPr="00960D7D">
              <w:t>(b) the last day of the period specified in the notice in accordance with subsection</w:t>
            </w:r>
            <w:r w:rsidR="00960D7D" w:rsidRPr="00960D7D">
              <w:t> </w:t>
            </w:r>
            <w:r w:rsidRPr="00960D7D">
              <w:t xml:space="preserve">27(2) of the </w:t>
            </w:r>
            <w:r w:rsidRPr="00960D7D">
              <w:rPr>
                <w:i/>
              </w:rPr>
              <w:t>Industrial Chemicals (Notification and Assessment) Act 1989</w:t>
            </w:r>
          </w:p>
        </w:tc>
      </w:tr>
      <w:tr w:rsidR="00915629" w:rsidRPr="00960D7D" w:rsidTr="0062757D">
        <w:tc>
          <w:tcPr>
            <w:tcW w:w="714" w:type="dxa"/>
            <w:shd w:val="clear" w:color="auto" w:fill="auto"/>
          </w:tcPr>
          <w:p w:rsidR="00915629" w:rsidRPr="00960D7D" w:rsidRDefault="007341A4" w:rsidP="00867C83">
            <w:pPr>
              <w:pStyle w:val="Tabletext"/>
            </w:pPr>
            <w:r w:rsidRPr="00960D7D">
              <w:t>14</w:t>
            </w:r>
          </w:p>
        </w:tc>
        <w:tc>
          <w:tcPr>
            <w:tcW w:w="2124" w:type="dxa"/>
            <w:shd w:val="clear" w:color="auto" w:fill="auto"/>
          </w:tcPr>
          <w:p w:rsidR="00915629" w:rsidRPr="00960D7D" w:rsidRDefault="00915629" w:rsidP="00867C83">
            <w:pPr>
              <w:pStyle w:val="Tabletext"/>
            </w:pPr>
            <w:r w:rsidRPr="00960D7D">
              <w:t>Information:</w:t>
            </w:r>
          </w:p>
          <w:p w:rsidR="00915629" w:rsidRPr="00960D7D" w:rsidRDefault="00915629" w:rsidP="00867C83">
            <w:pPr>
              <w:pStyle w:val="Tablea"/>
            </w:pPr>
            <w:r w:rsidRPr="00960D7D">
              <w:t xml:space="preserve">(a) </w:t>
            </w:r>
            <w:r w:rsidR="00A22649" w:rsidRPr="00960D7D">
              <w:t xml:space="preserve">is </w:t>
            </w:r>
            <w:r w:rsidRPr="00960D7D">
              <w:t>requested from an applicant or another person under section</w:t>
            </w:r>
            <w:r w:rsidR="00960D7D" w:rsidRPr="00960D7D">
              <w:t> </w:t>
            </w:r>
            <w:r w:rsidRPr="00960D7D">
              <w:t xml:space="preserve">21F of the </w:t>
            </w:r>
            <w:r w:rsidRPr="00960D7D">
              <w:rPr>
                <w:i/>
              </w:rPr>
              <w:t>Industrial Chemicals (Notification and Assessment) Act 1989</w:t>
            </w:r>
            <w:r w:rsidRPr="00960D7D">
              <w:t>; and</w:t>
            </w:r>
          </w:p>
          <w:p w:rsidR="00915629" w:rsidRPr="00960D7D" w:rsidRDefault="00915629" w:rsidP="00BA084F">
            <w:pPr>
              <w:pStyle w:val="Tablea"/>
            </w:pPr>
            <w:r w:rsidRPr="00960D7D">
              <w:t xml:space="preserve">(b) </w:t>
            </w:r>
            <w:r w:rsidR="00A22649" w:rsidRPr="00960D7D">
              <w:t xml:space="preserve">is </w:t>
            </w:r>
            <w:r w:rsidRPr="00960D7D">
              <w:t>not given to the Executive Director before the day</w:t>
            </w:r>
            <w:r w:rsidR="005A42B9" w:rsidRPr="00960D7D">
              <w:t xml:space="preserve"> this section commences</w:t>
            </w:r>
          </w:p>
        </w:tc>
        <w:tc>
          <w:tcPr>
            <w:tcW w:w="1977" w:type="dxa"/>
            <w:shd w:val="clear" w:color="auto" w:fill="auto"/>
          </w:tcPr>
          <w:p w:rsidR="00915629" w:rsidRPr="00960D7D" w:rsidRDefault="00915629" w:rsidP="005A42B9">
            <w:pPr>
              <w:pStyle w:val="Tabletext"/>
            </w:pPr>
            <w:r w:rsidRPr="00960D7D">
              <w:t xml:space="preserve">The day </w:t>
            </w:r>
            <w:r w:rsidR="005A42B9" w:rsidRPr="00960D7D">
              <w:t>this section commences</w:t>
            </w:r>
          </w:p>
        </w:tc>
        <w:tc>
          <w:tcPr>
            <w:tcW w:w="2271" w:type="dxa"/>
            <w:shd w:val="clear" w:color="auto" w:fill="auto"/>
          </w:tcPr>
          <w:p w:rsidR="00915629" w:rsidRPr="00960D7D" w:rsidRDefault="00915629" w:rsidP="00B413F4">
            <w:pPr>
              <w:pStyle w:val="Tabletext"/>
            </w:pPr>
            <w:r w:rsidRPr="00960D7D">
              <w:t>The earlier of:</w:t>
            </w:r>
          </w:p>
          <w:p w:rsidR="00915629" w:rsidRPr="00960D7D" w:rsidRDefault="00915629" w:rsidP="00867C83">
            <w:pPr>
              <w:pStyle w:val="Tablea"/>
            </w:pPr>
            <w:r w:rsidRPr="00960D7D">
              <w:t xml:space="preserve">(a) the day a complete response is given to the Executive Director; </w:t>
            </w:r>
            <w:r w:rsidR="00A22649" w:rsidRPr="00960D7D">
              <w:t>or</w:t>
            </w:r>
          </w:p>
          <w:p w:rsidR="00915629" w:rsidRPr="00960D7D" w:rsidRDefault="00915629" w:rsidP="00867C83">
            <w:pPr>
              <w:pStyle w:val="Tablea"/>
            </w:pPr>
            <w:r w:rsidRPr="00960D7D">
              <w:t>(b) the last day of the period specified in the notice in accordance with subsection</w:t>
            </w:r>
            <w:r w:rsidR="00960D7D" w:rsidRPr="00960D7D">
              <w:t> </w:t>
            </w:r>
            <w:r w:rsidRPr="00960D7D">
              <w:t xml:space="preserve">21F(1) of the </w:t>
            </w:r>
            <w:r w:rsidRPr="00960D7D">
              <w:rPr>
                <w:i/>
              </w:rPr>
              <w:t>Industrial Chemicals (Notification and Assessment) Act 1989</w:t>
            </w:r>
          </w:p>
        </w:tc>
      </w:tr>
      <w:tr w:rsidR="00915629" w:rsidRPr="00960D7D" w:rsidTr="0062757D">
        <w:tc>
          <w:tcPr>
            <w:tcW w:w="714" w:type="dxa"/>
            <w:shd w:val="clear" w:color="auto" w:fill="auto"/>
          </w:tcPr>
          <w:p w:rsidR="00915629" w:rsidRPr="00960D7D" w:rsidRDefault="007341A4" w:rsidP="00867C83">
            <w:pPr>
              <w:pStyle w:val="Tabletext"/>
            </w:pPr>
            <w:r w:rsidRPr="00960D7D">
              <w:t>15</w:t>
            </w:r>
          </w:p>
        </w:tc>
        <w:tc>
          <w:tcPr>
            <w:tcW w:w="2124" w:type="dxa"/>
            <w:shd w:val="clear" w:color="auto" w:fill="auto"/>
          </w:tcPr>
          <w:p w:rsidR="00915629" w:rsidRPr="00960D7D" w:rsidRDefault="00915629" w:rsidP="00867C83">
            <w:pPr>
              <w:pStyle w:val="Tabletext"/>
            </w:pPr>
            <w:r w:rsidRPr="00960D7D">
              <w:t>Information is requested from an applicant under section</w:t>
            </w:r>
            <w:r w:rsidR="00960D7D" w:rsidRPr="00960D7D">
              <w:t> </w:t>
            </w:r>
            <w:r w:rsidRPr="00960D7D">
              <w:t xml:space="preserve">21SA of the </w:t>
            </w:r>
            <w:r w:rsidRPr="00960D7D">
              <w:rPr>
                <w:i/>
              </w:rPr>
              <w:t>Industrial Chemicals (Notification and Assessment) Act 1989</w:t>
            </w:r>
          </w:p>
        </w:tc>
        <w:tc>
          <w:tcPr>
            <w:tcW w:w="1977" w:type="dxa"/>
            <w:shd w:val="clear" w:color="auto" w:fill="auto"/>
          </w:tcPr>
          <w:p w:rsidR="00915629" w:rsidRPr="00960D7D" w:rsidRDefault="00915629" w:rsidP="00867C83">
            <w:pPr>
              <w:pStyle w:val="Tabletext"/>
            </w:pPr>
            <w:r w:rsidRPr="00960D7D">
              <w:t>The day notice of the request is given</w:t>
            </w:r>
          </w:p>
        </w:tc>
        <w:tc>
          <w:tcPr>
            <w:tcW w:w="2271" w:type="dxa"/>
            <w:shd w:val="clear" w:color="auto" w:fill="auto"/>
          </w:tcPr>
          <w:p w:rsidR="00915629" w:rsidRPr="00960D7D" w:rsidRDefault="00915629" w:rsidP="00B413F4">
            <w:pPr>
              <w:pStyle w:val="Tabletext"/>
            </w:pPr>
            <w:r w:rsidRPr="00960D7D">
              <w:t>The earlier of:</w:t>
            </w:r>
          </w:p>
          <w:p w:rsidR="00915629" w:rsidRPr="00960D7D" w:rsidRDefault="00915629" w:rsidP="00867C83">
            <w:pPr>
              <w:pStyle w:val="Tablea"/>
            </w:pPr>
            <w:r w:rsidRPr="00960D7D">
              <w:t xml:space="preserve">(a) the day a complete response is given to the Executive Director; </w:t>
            </w:r>
            <w:r w:rsidR="00A22649" w:rsidRPr="00960D7D">
              <w:t>or</w:t>
            </w:r>
          </w:p>
          <w:p w:rsidR="00915629" w:rsidRPr="00960D7D" w:rsidRDefault="00915629" w:rsidP="00867C83">
            <w:pPr>
              <w:pStyle w:val="Tablea"/>
            </w:pPr>
            <w:r w:rsidRPr="00960D7D">
              <w:t xml:space="preserve">(b) the last day of the period specified in the notice in accordance with </w:t>
            </w:r>
            <w:r w:rsidRPr="00960D7D">
              <w:lastRenderedPageBreak/>
              <w:t>subsection</w:t>
            </w:r>
            <w:r w:rsidR="00960D7D" w:rsidRPr="00960D7D">
              <w:t> </w:t>
            </w:r>
            <w:r w:rsidRPr="00960D7D">
              <w:t xml:space="preserve">21SA(1) of the </w:t>
            </w:r>
            <w:r w:rsidRPr="00960D7D">
              <w:rPr>
                <w:i/>
              </w:rPr>
              <w:t>Industrial Chemicals (Notification and Assessment) Act 1989</w:t>
            </w:r>
          </w:p>
        </w:tc>
      </w:tr>
      <w:tr w:rsidR="00915629" w:rsidRPr="00960D7D" w:rsidTr="0062757D">
        <w:tc>
          <w:tcPr>
            <w:tcW w:w="714" w:type="dxa"/>
            <w:shd w:val="clear" w:color="auto" w:fill="auto"/>
          </w:tcPr>
          <w:p w:rsidR="00915629" w:rsidRPr="00960D7D" w:rsidRDefault="007341A4" w:rsidP="00867C83">
            <w:pPr>
              <w:pStyle w:val="Tabletext"/>
            </w:pPr>
            <w:r w:rsidRPr="00960D7D">
              <w:lastRenderedPageBreak/>
              <w:t>16</w:t>
            </w:r>
          </w:p>
        </w:tc>
        <w:tc>
          <w:tcPr>
            <w:tcW w:w="2124" w:type="dxa"/>
            <w:shd w:val="clear" w:color="auto" w:fill="auto"/>
          </w:tcPr>
          <w:p w:rsidR="00915629" w:rsidRPr="00960D7D" w:rsidRDefault="00915629" w:rsidP="00867C83">
            <w:pPr>
              <w:pStyle w:val="Tabletext"/>
            </w:pPr>
            <w:r w:rsidRPr="00960D7D">
              <w:t>An applicant amends, under section</w:t>
            </w:r>
            <w:r w:rsidR="00960D7D" w:rsidRPr="00960D7D">
              <w:t> </w:t>
            </w:r>
            <w:r w:rsidRPr="00960D7D">
              <w:t xml:space="preserve">21T of the </w:t>
            </w:r>
            <w:r w:rsidRPr="00960D7D">
              <w:rPr>
                <w:i/>
              </w:rPr>
              <w:t>Industrial Chemicals (Notification and Assessment) Act 1989</w:t>
            </w:r>
            <w:r w:rsidRPr="00960D7D">
              <w:t>, an application, or any document that accompanied the application</w:t>
            </w:r>
          </w:p>
        </w:tc>
        <w:tc>
          <w:tcPr>
            <w:tcW w:w="1977" w:type="dxa"/>
            <w:shd w:val="clear" w:color="auto" w:fill="auto"/>
          </w:tcPr>
          <w:p w:rsidR="00915629" w:rsidRPr="00960D7D" w:rsidRDefault="00915629" w:rsidP="00867C83">
            <w:pPr>
              <w:pStyle w:val="Tabletext"/>
            </w:pPr>
            <w:r w:rsidRPr="00960D7D">
              <w:t>The day the original application is made</w:t>
            </w:r>
          </w:p>
        </w:tc>
        <w:tc>
          <w:tcPr>
            <w:tcW w:w="2271" w:type="dxa"/>
            <w:shd w:val="clear" w:color="auto" w:fill="auto"/>
          </w:tcPr>
          <w:p w:rsidR="00915629" w:rsidRPr="00960D7D" w:rsidRDefault="00915629" w:rsidP="00867C83">
            <w:pPr>
              <w:pStyle w:val="Tabletext"/>
            </w:pPr>
            <w:r w:rsidRPr="00960D7D">
              <w:t>The day the amended application, or the amended document, is given to the Executive Director</w:t>
            </w:r>
          </w:p>
        </w:tc>
      </w:tr>
      <w:tr w:rsidR="00915629" w:rsidRPr="00960D7D" w:rsidTr="0062757D">
        <w:tc>
          <w:tcPr>
            <w:tcW w:w="714" w:type="dxa"/>
            <w:shd w:val="clear" w:color="auto" w:fill="auto"/>
          </w:tcPr>
          <w:p w:rsidR="00915629" w:rsidRPr="00960D7D" w:rsidRDefault="007341A4" w:rsidP="00867C83">
            <w:pPr>
              <w:pStyle w:val="Tabletext"/>
            </w:pPr>
            <w:r w:rsidRPr="00960D7D">
              <w:t>17</w:t>
            </w:r>
          </w:p>
        </w:tc>
        <w:tc>
          <w:tcPr>
            <w:tcW w:w="2124" w:type="dxa"/>
            <w:shd w:val="clear" w:color="auto" w:fill="auto"/>
          </w:tcPr>
          <w:p w:rsidR="00915629" w:rsidRPr="00960D7D" w:rsidRDefault="00915629" w:rsidP="00867C83">
            <w:pPr>
              <w:pStyle w:val="Tabletext"/>
            </w:pPr>
            <w:r w:rsidRPr="00960D7D">
              <w:t>Information is requested from an applicant under section</w:t>
            </w:r>
            <w:r w:rsidR="00960D7D" w:rsidRPr="00960D7D">
              <w:t> </w:t>
            </w:r>
            <w:r w:rsidRPr="00960D7D">
              <w:t xml:space="preserve">22D of the </w:t>
            </w:r>
            <w:r w:rsidRPr="00960D7D">
              <w:rPr>
                <w:i/>
              </w:rPr>
              <w:t>Industrial Chemicals (Notification and Assessment) Act 1989</w:t>
            </w:r>
          </w:p>
        </w:tc>
        <w:tc>
          <w:tcPr>
            <w:tcW w:w="1977" w:type="dxa"/>
            <w:shd w:val="clear" w:color="auto" w:fill="auto"/>
          </w:tcPr>
          <w:p w:rsidR="00915629" w:rsidRPr="00960D7D" w:rsidRDefault="00915629" w:rsidP="00867C83">
            <w:pPr>
              <w:pStyle w:val="Tabletext"/>
            </w:pPr>
            <w:r w:rsidRPr="00960D7D">
              <w:t>The day notice of the request is given</w:t>
            </w:r>
          </w:p>
        </w:tc>
        <w:tc>
          <w:tcPr>
            <w:tcW w:w="2271" w:type="dxa"/>
            <w:shd w:val="clear" w:color="auto" w:fill="auto"/>
          </w:tcPr>
          <w:p w:rsidR="00915629" w:rsidRPr="00960D7D" w:rsidRDefault="00915629" w:rsidP="00B413F4">
            <w:pPr>
              <w:pStyle w:val="Tabletext"/>
            </w:pPr>
            <w:r w:rsidRPr="00960D7D">
              <w:t>The earlier of:</w:t>
            </w:r>
          </w:p>
          <w:p w:rsidR="00915629" w:rsidRPr="00960D7D" w:rsidRDefault="00915629" w:rsidP="00867C83">
            <w:pPr>
              <w:pStyle w:val="Tablea"/>
            </w:pPr>
            <w:r w:rsidRPr="00960D7D">
              <w:t xml:space="preserve">(a) the day a complete response is given to the Executive Director; </w:t>
            </w:r>
            <w:r w:rsidR="00A22649" w:rsidRPr="00960D7D">
              <w:t>or</w:t>
            </w:r>
          </w:p>
          <w:p w:rsidR="00915629" w:rsidRPr="00960D7D" w:rsidRDefault="00915629" w:rsidP="00867C83">
            <w:pPr>
              <w:pStyle w:val="Tablea"/>
            </w:pPr>
            <w:r w:rsidRPr="00960D7D">
              <w:t>(b) the last day of the period specified in the notice in accordance with subsection</w:t>
            </w:r>
            <w:r w:rsidR="00960D7D" w:rsidRPr="00960D7D">
              <w:t> </w:t>
            </w:r>
            <w:r w:rsidRPr="00960D7D">
              <w:t xml:space="preserve">22D(1) of the </w:t>
            </w:r>
            <w:r w:rsidRPr="00960D7D">
              <w:rPr>
                <w:i/>
              </w:rPr>
              <w:t>Industrial Chemicals (Notification and Assessment) Act 1989</w:t>
            </w:r>
          </w:p>
        </w:tc>
      </w:tr>
      <w:tr w:rsidR="00915629" w:rsidRPr="00960D7D" w:rsidTr="0062757D">
        <w:tc>
          <w:tcPr>
            <w:tcW w:w="714" w:type="dxa"/>
            <w:shd w:val="clear" w:color="auto" w:fill="auto"/>
          </w:tcPr>
          <w:p w:rsidR="00915629" w:rsidRPr="00960D7D" w:rsidRDefault="007341A4" w:rsidP="00867C83">
            <w:pPr>
              <w:pStyle w:val="Tabletext"/>
            </w:pPr>
            <w:r w:rsidRPr="00960D7D">
              <w:t>18</w:t>
            </w:r>
          </w:p>
        </w:tc>
        <w:tc>
          <w:tcPr>
            <w:tcW w:w="2124" w:type="dxa"/>
            <w:shd w:val="clear" w:color="auto" w:fill="auto"/>
          </w:tcPr>
          <w:p w:rsidR="00915629" w:rsidRPr="00960D7D" w:rsidRDefault="00915629" w:rsidP="00867C83">
            <w:pPr>
              <w:pStyle w:val="Tabletext"/>
            </w:pPr>
            <w:r w:rsidRPr="00960D7D">
              <w:t>An applicant amends, under section</w:t>
            </w:r>
            <w:r w:rsidR="00960D7D" w:rsidRPr="00960D7D">
              <w:t> </w:t>
            </w:r>
            <w:r w:rsidRPr="00960D7D">
              <w:t xml:space="preserve">22E of the </w:t>
            </w:r>
            <w:r w:rsidRPr="00960D7D">
              <w:rPr>
                <w:i/>
              </w:rPr>
              <w:t>Industrial Chemicals (Notification and Assessment) Act 1989</w:t>
            </w:r>
            <w:r w:rsidRPr="00960D7D">
              <w:t>, an application, or any document that accompanied the application</w:t>
            </w:r>
          </w:p>
        </w:tc>
        <w:tc>
          <w:tcPr>
            <w:tcW w:w="1977" w:type="dxa"/>
            <w:shd w:val="clear" w:color="auto" w:fill="auto"/>
          </w:tcPr>
          <w:p w:rsidR="00915629" w:rsidRPr="00960D7D" w:rsidRDefault="00915629" w:rsidP="00867C83">
            <w:pPr>
              <w:pStyle w:val="Tabletext"/>
            </w:pPr>
            <w:r w:rsidRPr="00960D7D">
              <w:t>The day the original application is made</w:t>
            </w:r>
          </w:p>
        </w:tc>
        <w:tc>
          <w:tcPr>
            <w:tcW w:w="2271" w:type="dxa"/>
            <w:shd w:val="clear" w:color="auto" w:fill="auto"/>
          </w:tcPr>
          <w:p w:rsidR="00915629" w:rsidRPr="00960D7D" w:rsidRDefault="00915629" w:rsidP="00867C83">
            <w:pPr>
              <w:pStyle w:val="Tabletext"/>
            </w:pPr>
            <w:r w:rsidRPr="00960D7D">
              <w:t>The day the amended application, or the amended document, is given to the Executive Director</w:t>
            </w:r>
          </w:p>
        </w:tc>
      </w:tr>
      <w:tr w:rsidR="007341A4" w:rsidRPr="00960D7D" w:rsidTr="00B93AB2">
        <w:tc>
          <w:tcPr>
            <w:tcW w:w="714" w:type="dxa"/>
            <w:shd w:val="clear" w:color="auto" w:fill="auto"/>
          </w:tcPr>
          <w:p w:rsidR="007341A4" w:rsidRPr="00960D7D" w:rsidRDefault="007341A4" w:rsidP="00B93AB2">
            <w:pPr>
              <w:pStyle w:val="Tabletext"/>
            </w:pPr>
            <w:r w:rsidRPr="00960D7D">
              <w:t>19</w:t>
            </w:r>
          </w:p>
        </w:tc>
        <w:tc>
          <w:tcPr>
            <w:tcW w:w="2124" w:type="dxa"/>
            <w:shd w:val="clear" w:color="auto" w:fill="auto"/>
          </w:tcPr>
          <w:p w:rsidR="007341A4" w:rsidRPr="00960D7D" w:rsidRDefault="007341A4" w:rsidP="00B93AB2">
            <w:pPr>
              <w:pStyle w:val="Tabletext"/>
            </w:pPr>
            <w:r w:rsidRPr="00960D7D">
              <w:t>A notice is given to an applicant under section</w:t>
            </w:r>
            <w:r w:rsidR="00960D7D" w:rsidRPr="00960D7D">
              <w:t> </w:t>
            </w:r>
            <w:r w:rsidRPr="00960D7D">
              <w:t xml:space="preserve">36 of the </w:t>
            </w:r>
            <w:r w:rsidRPr="00960D7D">
              <w:rPr>
                <w:i/>
              </w:rPr>
              <w:t>Industrial Chemicals (Notification and Assessment) Act 1989</w:t>
            </w:r>
          </w:p>
        </w:tc>
        <w:tc>
          <w:tcPr>
            <w:tcW w:w="1977" w:type="dxa"/>
            <w:shd w:val="clear" w:color="auto" w:fill="auto"/>
          </w:tcPr>
          <w:p w:rsidR="007341A4" w:rsidRPr="00960D7D" w:rsidRDefault="007341A4" w:rsidP="00B93AB2">
            <w:pPr>
              <w:pStyle w:val="Tabletext"/>
            </w:pPr>
            <w:r w:rsidRPr="00960D7D">
              <w:t>The day the notice is given</w:t>
            </w:r>
          </w:p>
        </w:tc>
        <w:tc>
          <w:tcPr>
            <w:tcW w:w="2271" w:type="dxa"/>
            <w:shd w:val="clear" w:color="auto" w:fill="auto"/>
          </w:tcPr>
          <w:p w:rsidR="007341A4" w:rsidRPr="00960D7D" w:rsidRDefault="007341A4" w:rsidP="00B93AB2">
            <w:pPr>
              <w:pStyle w:val="Tabletext"/>
            </w:pPr>
            <w:r w:rsidRPr="00960D7D">
              <w:t>The earliest of:</w:t>
            </w:r>
          </w:p>
          <w:p w:rsidR="007341A4" w:rsidRPr="00960D7D" w:rsidRDefault="007341A4" w:rsidP="00B93AB2">
            <w:pPr>
              <w:pStyle w:val="Tablea"/>
            </w:pPr>
            <w:r w:rsidRPr="00960D7D">
              <w:t>(a) the day an application is made under subsection</w:t>
            </w:r>
            <w:r w:rsidR="00960D7D" w:rsidRPr="00960D7D">
              <w:t> </w:t>
            </w:r>
            <w:r w:rsidRPr="00960D7D">
              <w:t xml:space="preserve">37(1) of the </w:t>
            </w:r>
            <w:r w:rsidRPr="00960D7D">
              <w:rPr>
                <w:i/>
              </w:rPr>
              <w:t>Industrial Chemicals (Notification and Assessment) Act 1989</w:t>
            </w:r>
            <w:r w:rsidRPr="00960D7D">
              <w:t>; or</w:t>
            </w:r>
          </w:p>
          <w:p w:rsidR="007341A4" w:rsidRPr="00960D7D" w:rsidRDefault="007341A4" w:rsidP="00B93AB2">
            <w:pPr>
              <w:pStyle w:val="Tablea"/>
            </w:pPr>
            <w:r w:rsidRPr="00960D7D">
              <w:t>(b) the day the applicant gives consent to the publication of the assessment report; or</w:t>
            </w:r>
          </w:p>
          <w:p w:rsidR="007341A4" w:rsidRPr="00960D7D" w:rsidRDefault="007341A4" w:rsidP="00B93AB2">
            <w:pPr>
              <w:pStyle w:val="Tablea"/>
            </w:pPr>
            <w:r w:rsidRPr="00960D7D">
              <w:lastRenderedPageBreak/>
              <w:t>(c) the last day of the 14</w:t>
            </w:r>
            <w:r w:rsidR="00960D7D">
              <w:noBreakHyphen/>
            </w:r>
            <w:r w:rsidRPr="00960D7D">
              <w:t>day period beginning on the day the notice is given</w:t>
            </w:r>
          </w:p>
        </w:tc>
      </w:tr>
      <w:tr w:rsidR="007341A4" w:rsidRPr="00960D7D" w:rsidTr="00B93AB2">
        <w:tc>
          <w:tcPr>
            <w:tcW w:w="714" w:type="dxa"/>
            <w:shd w:val="clear" w:color="auto" w:fill="auto"/>
          </w:tcPr>
          <w:p w:rsidR="007341A4" w:rsidRPr="00960D7D" w:rsidRDefault="007341A4" w:rsidP="00B93AB2">
            <w:pPr>
              <w:pStyle w:val="Tabletext"/>
            </w:pPr>
            <w:r w:rsidRPr="00960D7D">
              <w:lastRenderedPageBreak/>
              <w:t>20</w:t>
            </w:r>
          </w:p>
        </w:tc>
        <w:tc>
          <w:tcPr>
            <w:tcW w:w="2124" w:type="dxa"/>
            <w:shd w:val="clear" w:color="auto" w:fill="auto"/>
          </w:tcPr>
          <w:p w:rsidR="007341A4" w:rsidRPr="00960D7D" w:rsidRDefault="007341A4" w:rsidP="00B93AB2">
            <w:pPr>
              <w:pStyle w:val="Tabletext"/>
              <w:rPr>
                <w:i/>
              </w:rPr>
            </w:pPr>
            <w:r w:rsidRPr="00960D7D">
              <w:t>A draft assessment report is given to an applicant under section</w:t>
            </w:r>
            <w:r w:rsidR="00960D7D" w:rsidRPr="00960D7D">
              <w:t> </w:t>
            </w:r>
            <w:r w:rsidR="005E2C3C" w:rsidRPr="00960D7D">
              <w:t>11</w:t>
            </w:r>
            <w:r w:rsidRPr="00960D7D">
              <w:t xml:space="preserve"> of the </w:t>
            </w:r>
            <w:r w:rsidRPr="00960D7D">
              <w:rPr>
                <w:i/>
              </w:rPr>
              <w:t>Industrial Chemicals (Consequential Amendments and Transitional Provisions) Rules</w:t>
            </w:r>
            <w:r w:rsidR="00960D7D" w:rsidRPr="00960D7D">
              <w:rPr>
                <w:i/>
              </w:rPr>
              <w:t> </w:t>
            </w:r>
            <w:r w:rsidR="0007625D" w:rsidRPr="00960D7D">
              <w:rPr>
                <w:i/>
              </w:rPr>
              <w:t>2019</w:t>
            </w:r>
          </w:p>
        </w:tc>
        <w:tc>
          <w:tcPr>
            <w:tcW w:w="1977" w:type="dxa"/>
            <w:shd w:val="clear" w:color="auto" w:fill="auto"/>
          </w:tcPr>
          <w:p w:rsidR="007341A4" w:rsidRPr="00960D7D" w:rsidRDefault="007341A4" w:rsidP="00B93AB2">
            <w:pPr>
              <w:pStyle w:val="Tabletext"/>
            </w:pPr>
            <w:r w:rsidRPr="00960D7D">
              <w:t>The day the draft assessment report is given</w:t>
            </w:r>
          </w:p>
        </w:tc>
        <w:tc>
          <w:tcPr>
            <w:tcW w:w="2271" w:type="dxa"/>
            <w:shd w:val="clear" w:color="auto" w:fill="auto"/>
          </w:tcPr>
          <w:p w:rsidR="007341A4" w:rsidRPr="00960D7D" w:rsidRDefault="007341A4" w:rsidP="00B93AB2">
            <w:pPr>
              <w:pStyle w:val="Tabletext"/>
            </w:pPr>
            <w:r w:rsidRPr="00960D7D">
              <w:t>The earliest of:</w:t>
            </w:r>
          </w:p>
          <w:p w:rsidR="007341A4" w:rsidRPr="00960D7D" w:rsidRDefault="007341A4" w:rsidP="00B93AB2">
            <w:pPr>
              <w:pStyle w:val="Tablea"/>
            </w:pPr>
            <w:r w:rsidRPr="00960D7D">
              <w:t>(a) the day a variation is requested under subsection</w:t>
            </w:r>
            <w:r w:rsidR="00960D7D" w:rsidRPr="00960D7D">
              <w:t> </w:t>
            </w:r>
            <w:r w:rsidR="005E2C3C" w:rsidRPr="00960D7D">
              <w:t>11</w:t>
            </w:r>
            <w:r w:rsidRPr="00960D7D">
              <w:t xml:space="preserve">(2) of the </w:t>
            </w:r>
            <w:r w:rsidRPr="00960D7D">
              <w:rPr>
                <w:i/>
              </w:rPr>
              <w:t>Industrial Chemicals (Consequential Amendments and Transitional Provisions) Rules</w:t>
            </w:r>
            <w:r w:rsidR="00960D7D" w:rsidRPr="00960D7D">
              <w:rPr>
                <w:i/>
              </w:rPr>
              <w:t> </w:t>
            </w:r>
            <w:r w:rsidR="0007625D" w:rsidRPr="00960D7D">
              <w:rPr>
                <w:i/>
              </w:rPr>
              <w:t>2019</w:t>
            </w:r>
            <w:r w:rsidRPr="00960D7D">
              <w:t>; or</w:t>
            </w:r>
          </w:p>
          <w:p w:rsidR="007341A4" w:rsidRPr="00960D7D" w:rsidRDefault="007341A4" w:rsidP="00B93AB2">
            <w:pPr>
              <w:pStyle w:val="Tablea"/>
            </w:pPr>
            <w:r w:rsidRPr="00960D7D">
              <w:t>(b) the day the applicant gives consent to the publication of the public report; or</w:t>
            </w:r>
          </w:p>
          <w:p w:rsidR="007341A4" w:rsidRPr="00960D7D" w:rsidRDefault="007341A4" w:rsidP="00B93AB2">
            <w:pPr>
              <w:pStyle w:val="Tablea"/>
            </w:pPr>
            <w:r w:rsidRPr="00960D7D">
              <w:t>(c) the last day of the period mentioned in subsection</w:t>
            </w:r>
            <w:r w:rsidR="00960D7D" w:rsidRPr="00960D7D">
              <w:t> </w:t>
            </w:r>
            <w:r w:rsidR="005E2C3C" w:rsidRPr="00960D7D">
              <w:t>11</w:t>
            </w:r>
            <w:r w:rsidRPr="00960D7D">
              <w:t>(3) of those rules</w:t>
            </w:r>
          </w:p>
        </w:tc>
      </w:tr>
      <w:tr w:rsidR="007341A4" w:rsidRPr="00960D7D" w:rsidTr="007341A4">
        <w:tc>
          <w:tcPr>
            <w:tcW w:w="714" w:type="dxa"/>
            <w:tcBorders>
              <w:bottom w:val="single" w:sz="2" w:space="0" w:color="auto"/>
            </w:tcBorders>
            <w:shd w:val="clear" w:color="auto" w:fill="auto"/>
          </w:tcPr>
          <w:p w:rsidR="007341A4" w:rsidRPr="00960D7D" w:rsidRDefault="007341A4" w:rsidP="00B93AB2">
            <w:pPr>
              <w:pStyle w:val="Tabletext"/>
            </w:pPr>
            <w:r w:rsidRPr="00960D7D">
              <w:t>21</w:t>
            </w:r>
          </w:p>
        </w:tc>
        <w:tc>
          <w:tcPr>
            <w:tcW w:w="2124" w:type="dxa"/>
            <w:tcBorders>
              <w:bottom w:val="single" w:sz="2" w:space="0" w:color="auto"/>
            </w:tcBorders>
            <w:shd w:val="clear" w:color="auto" w:fill="auto"/>
          </w:tcPr>
          <w:p w:rsidR="007341A4" w:rsidRPr="00960D7D" w:rsidRDefault="007341A4" w:rsidP="007D5FD8">
            <w:pPr>
              <w:pStyle w:val="Tabletext"/>
              <w:rPr>
                <w:i/>
              </w:rPr>
            </w:pPr>
            <w:r w:rsidRPr="00960D7D">
              <w:t xml:space="preserve">A person </w:t>
            </w:r>
            <w:r w:rsidR="007D5FD8" w:rsidRPr="00960D7D">
              <w:t>applies to</w:t>
            </w:r>
            <w:r w:rsidRPr="00960D7D">
              <w:t xml:space="preserve"> </w:t>
            </w:r>
            <w:r w:rsidR="007D5FD8" w:rsidRPr="00960D7D">
              <w:t>vary</w:t>
            </w:r>
            <w:r w:rsidRPr="00960D7D">
              <w:t xml:space="preserve"> a draft assessment report under subsection</w:t>
            </w:r>
            <w:r w:rsidR="00960D7D" w:rsidRPr="00960D7D">
              <w:t> </w:t>
            </w:r>
            <w:r w:rsidR="005E2C3C" w:rsidRPr="00960D7D">
              <w:t>11</w:t>
            </w:r>
            <w:r w:rsidRPr="00960D7D">
              <w:t xml:space="preserve">(2) of the </w:t>
            </w:r>
            <w:r w:rsidRPr="00960D7D">
              <w:rPr>
                <w:i/>
              </w:rPr>
              <w:t>Industrial Chemicals (Consequential Amendments and Transitional Provisions) Rules</w:t>
            </w:r>
            <w:r w:rsidR="00960D7D" w:rsidRPr="00960D7D">
              <w:rPr>
                <w:i/>
              </w:rPr>
              <w:t> </w:t>
            </w:r>
            <w:r w:rsidR="0007625D" w:rsidRPr="00960D7D">
              <w:rPr>
                <w:i/>
              </w:rPr>
              <w:t>2019</w:t>
            </w:r>
          </w:p>
        </w:tc>
        <w:tc>
          <w:tcPr>
            <w:tcW w:w="1977" w:type="dxa"/>
            <w:tcBorders>
              <w:bottom w:val="single" w:sz="2" w:space="0" w:color="auto"/>
            </w:tcBorders>
            <w:shd w:val="clear" w:color="auto" w:fill="auto"/>
          </w:tcPr>
          <w:p w:rsidR="007341A4" w:rsidRPr="00960D7D" w:rsidRDefault="007341A4" w:rsidP="007D5FD8">
            <w:pPr>
              <w:pStyle w:val="Tabletext"/>
            </w:pPr>
            <w:r w:rsidRPr="00960D7D">
              <w:t xml:space="preserve">The day the </w:t>
            </w:r>
            <w:r w:rsidR="007D5FD8" w:rsidRPr="00960D7D">
              <w:t>application</w:t>
            </w:r>
            <w:r w:rsidRPr="00960D7D">
              <w:t xml:space="preserve"> is </w:t>
            </w:r>
            <w:r w:rsidR="007D5FD8" w:rsidRPr="00960D7D">
              <w:t>made</w:t>
            </w:r>
          </w:p>
        </w:tc>
        <w:tc>
          <w:tcPr>
            <w:tcW w:w="2271" w:type="dxa"/>
            <w:tcBorders>
              <w:bottom w:val="single" w:sz="2" w:space="0" w:color="auto"/>
            </w:tcBorders>
            <w:shd w:val="clear" w:color="auto" w:fill="auto"/>
          </w:tcPr>
          <w:p w:rsidR="007341A4" w:rsidRPr="00960D7D" w:rsidRDefault="007341A4" w:rsidP="00B93AB2">
            <w:pPr>
              <w:pStyle w:val="Tabletext"/>
            </w:pPr>
            <w:r w:rsidRPr="00960D7D">
              <w:t>The earlier of:</w:t>
            </w:r>
          </w:p>
          <w:p w:rsidR="007341A4" w:rsidRPr="00960D7D" w:rsidRDefault="007341A4" w:rsidP="00B93AB2">
            <w:pPr>
              <w:pStyle w:val="Tablea"/>
            </w:pPr>
            <w:r w:rsidRPr="00960D7D">
              <w:t>(a) the day a decision is made on the application under subsection</w:t>
            </w:r>
            <w:r w:rsidR="00960D7D" w:rsidRPr="00960D7D">
              <w:t> </w:t>
            </w:r>
            <w:r w:rsidR="005E2C3C" w:rsidRPr="00960D7D">
              <w:t>11</w:t>
            </w:r>
            <w:r w:rsidRPr="00960D7D">
              <w:t xml:space="preserve">(4) of the </w:t>
            </w:r>
            <w:r w:rsidRPr="00960D7D">
              <w:rPr>
                <w:i/>
              </w:rPr>
              <w:t>Industrial Chemicals (Consequential Amendments and Transitional Provisions) Rules</w:t>
            </w:r>
            <w:r w:rsidR="00960D7D" w:rsidRPr="00960D7D">
              <w:rPr>
                <w:i/>
              </w:rPr>
              <w:t> </w:t>
            </w:r>
            <w:r w:rsidR="0007625D" w:rsidRPr="00960D7D">
              <w:rPr>
                <w:i/>
              </w:rPr>
              <w:t>2019</w:t>
            </w:r>
            <w:r w:rsidRPr="00960D7D">
              <w:t>; or</w:t>
            </w:r>
          </w:p>
          <w:p w:rsidR="007341A4" w:rsidRPr="00960D7D" w:rsidRDefault="007341A4" w:rsidP="00B93AB2">
            <w:pPr>
              <w:pStyle w:val="Tablea"/>
            </w:pPr>
            <w:r w:rsidRPr="00960D7D">
              <w:t>(b) the last day of the period mentioned in paragraph</w:t>
            </w:r>
            <w:r w:rsidR="00960D7D" w:rsidRPr="00960D7D">
              <w:t> </w:t>
            </w:r>
            <w:r w:rsidR="005E2C3C" w:rsidRPr="00960D7D">
              <w:t>11</w:t>
            </w:r>
            <w:r w:rsidRPr="00960D7D">
              <w:t>(4)(b) of those rules</w:t>
            </w:r>
          </w:p>
        </w:tc>
      </w:tr>
      <w:tr w:rsidR="007341A4" w:rsidRPr="00960D7D" w:rsidTr="007341A4">
        <w:tc>
          <w:tcPr>
            <w:tcW w:w="714" w:type="dxa"/>
            <w:tcBorders>
              <w:top w:val="single" w:sz="2" w:space="0" w:color="auto"/>
              <w:bottom w:val="nil"/>
            </w:tcBorders>
            <w:shd w:val="clear" w:color="auto" w:fill="auto"/>
          </w:tcPr>
          <w:p w:rsidR="007341A4" w:rsidRPr="00960D7D" w:rsidRDefault="007341A4" w:rsidP="00B93AB2">
            <w:pPr>
              <w:pStyle w:val="Tabletext"/>
            </w:pPr>
            <w:r w:rsidRPr="00960D7D">
              <w:t>22</w:t>
            </w:r>
          </w:p>
        </w:tc>
        <w:tc>
          <w:tcPr>
            <w:tcW w:w="2124" w:type="dxa"/>
            <w:tcBorders>
              <w:top w:val="single" w:sz="2" w:space="0" w:color="auto"/>
              <w:bottom w:val="nil"/>
            </w:tcBorders>
            <w:shd w:val="clear" w:color="auto" w:fill="auto"/>
          </w:tcPr>
          <w:p w:rsidR="007341A4" w:rsidRPr="00960D7D" w:rsidRDefault="007341A4" w:rsidP="00A22649">
            <w:pPr>
              <w:pStyle w:val="Tabletext"/>
              <w:rPr>
                <w:i/>
              </w:rPr>
            </w:pPr>
            <w:r w:rsidRPr="00960D7D">
              <w:t xml:space="preserve">Information is requested from an </w:t>
            </w:r>
            <w:r w:rsidR="00A22649" w:rsidRPr="00960D7D">
              <w:t>applicant</w:t>
            </w:r>
            <w:r w:rsidRPr="00960D7D">
              <w:t xml:space="preserve"> under section</w:t>
            </w:r>
            <w:r w:rsidR="00960D7D" w:rsidRPr="00960D7D">
              <w:t> </w:t>
            </w:r>
            <w:r w:rsidR="005E2C3C" w:rsidRPr="00960D7D">
              <w:t>30</w:t>
            </w:r>
            <w:r w:rsidRPr="00960D7D">
              <w:t xml:space="preserve"> of the </w:t>
            </w:r>
            <w:r w:rsidRPr="00960D7D">
              <w:rPr>
                <w:i/>
              </w:rPr>
              <w:t>Industrial Chemicals (Consequential Amendments and Transitional Provisions) Rules</w:t>
            </w:r>
            <w:r w:rsidR="00960D7D" w:rsidRPr="00960D7D">
              <w:rPr>
                <w:i/>
              </w:rPr>
              <w:t> </w:t>
            </w:r>
            <w:r w:rsidRPr="00960D7D">
              <w:rPr>
                <w:i/>
              </w:rPr>
              <w:t>2019</w:t>
            </w:r>
          </w:p>
        </w:tc>
        <w:tc>
          <w:tcPr>
            <w:tcW w:w="1977" w:type="dxa"/>
            <w:tcBorders>
              <w:top w:val="single" w:sz="2" w:space="0" w:color="auto"/>
              <w:bottom w:val="nil"/>
            </w:tcBorders>
            <w:shd w:val="clear" w:color="auto" w:fill="auto"/>
          </w:tcPr>
          <w:p w:rsidR="007341A4" w:rsidRPr="00960D7D" w:rsidRDefault="007341A4" w:rsidP="00B93AB2">
            <w:pPr>
              <w:pStyle w:val="Tabletext"/>
            </w:pPr>
            <w:r w:rsidRPr="00960D7D">
              <w:t>The day notice of the request is given</w:t>
            </w:r>
          </w:p>
        </w:tc>
        <w:tc>
          <w:tcPr>
            <w:tcW w:w="2271" w:type="dxa"/>
            <w:tcBorders>
              <w:top w:val="single" w:sz="2" w:space="0" w:color="auto"/>
              <w:bottom w:val="nil"/>
            </w:tcBorders>
            <w:shd w:val="clear" w:color="auto" w:fill="auto"/>
          </w:tcPr>
          <w:p w:rsidR="007341A4" w:rsidRPr="00960D7D" w:rsidRDefault="007341A4" w:rsidP="00B93AB2">
            <w:pPr>
              <w:pStyle w:val="Tabletext"/>
            </w:pPr>
            <w:r w:rsidRPr="00960D7D">
              <w:t>The earlier of:</w:t>
            </w:r>
          </w:p>
          <w:p w:rsidR="007341A4" w:rsidRPr="00960D7D" w:rsidRDefault="007341A4" w:rsidP="00B93AB2">
            <w:pPr>
              <w:pStyle w:val="Tablea"/>
            </w:pPr>
            <w:r w:rsidRPr="00960D7D">
              <w:t>(a) the day a complete response is given to the Executive Director; or</w:t>
            </w:r>
          </w:p>
          <w:p w:rsidR="007341A4" w:rsidRPr="00960D7D" w:rsidRDefault="007341A4" w:rsidP="00B93AB2">
            <w:pPr>
              <w:pStyle w:val="Tablea"/>
            </w:pPr>
            <w:r w:rsidRPr="00960D7D">
              <w:t>(b) the last day of the period specified in the notice in accordance with subsection</w:t>
            </w:r>
            <w:r w:rsidR="00960D7D" w:rsidRPr="00960D7D">
              <w:t> </w:t>
            </w:r>
            <w:r w:rsidR="005E2C3C" w:rsidRPr="00960D7D">
              <w:t>30</w:t>
            </w:r>
            <w:r w:rsidRPr="00960D7D">
              <w:t>(3)</w:t>
            </w:r>
            <w:r w:rsidR="007D5FD8" w:rsidRPr="00960D7D">
              <w:t xml:space="preserve"> of those rules</w:t>
            </w:r>
          </w:p>
        </w:tc>
      </w:tr>
    </w:tbl>
    <w:p w:rsidR="00915629" w:rsidRPr="00960D7D" w:rsidRDefault="00915629" w:rsidP="00915629">
      <w:pPr>
        <w:pStyle w:val="Tabletext"/>
      </w:pPr>
    </w:p>
    <w:p w:rsidR="00915629" w:rsidRPr="00960D7D" w:rsidRDefault="00915629" w:rsidP="00915629">
      <w:pPr>
        <w:pStyle w:val="subsection"/>
      </w:pPr>
      <w:r w:rsidRPr="00960D7D">
        <w:lastRenderedPageBreak/>
        <w:tab/>
        <w:t>(2)</w:t>
      </w:r>
      <w:r w:rsidRPr="00960D7D">
        <w:tab/>
        <w:t>To avoid doubt, if:</w:t>
      </w:r>
    </w:p>
    <w:p w:rsidR="00915629" w:rsidRPr="00960D7D" w:rsidRDefault="00915629" w:rsidP="00915629">
      <w:pPr>
        <w:pStyle w:val="paragraph"/>
      </w:pPr>
      <w:r w:rsidRPr="00960D7D">
        <w:tab/>
        <w:t>(a)</w:t>
      </w:r>
      <w:r w:rsidRPr="00960D7D">
        <w:tab/>
        <w:t>item</w:t>
      </w:r>
      <w:r w:rsidR="00960D7D" w:rsidRPr="00960D7D">
        <w:t> </w:t>
      </w:r>
      <w:r w:rsidRPr="00960D7D">
        <w:t>1 of the table in subsection</w:t>
      </w:r>
      <w:r w:rsidR="00960D7D" w:rsidRPr="00960D7D">
        <w:t> </w:t>
      </w:r>
      <w:r w:rsidRPr="00960D7D">
        <w:t>169(1) of the new law applies to a period in relation to a request for information from an applicant because of the operation of section</w:t>
      </w:r>
      <w:r w:rsidR="00960D7D" w:rsidRPr="00960D7D">
        <w:t> </w:t>
      </w:r>
      <w:r w:rsidR="005E2C3C" w:rsidRPr="00960D7D">
        <w:t>9</w:t>
      </w:r>
      <w:r w:rsidRPr="00960D7D">
        <w:t xml:space="preserve">, </w:t>
      </w:r>
      <w:r w:rsidR="005E2C3C" w:rsidRPr="00960D7D">
        <w:t>34</w:t>
      </w:r>
      <w:r w:rsidRPr="00960D7D">
        <w:t xml:space="preserve"> or </w:t>
      </w:r>
      <w:r w:rsidR="005E2C3C" w:rsidRPr="00960D7D">
        <w:t>46</w:t>
      </w:r>
      <w:r w:rsidRPr="00960D7D">
        <w:t xml:space="preserve"> of </w:t>
      </w:r>
      <w:r w:rsidR="00C42A52" w:rsidRPr="00960D7D">
        <w:t>this instrument</w:t>
      </w:r>
      <w:r w:rsidRPr="00960D7D">
        <w:t>; and</w:t>
      </w:r>
    </w:p>
    <w:p w:rsidR="00915629" w:rsidRPr="00960D7D" w:rsidRDefault="00915629" w:rsidP="00915629">
      <w:pPr>
        <w:pStyle w:val="paragraph"/>
      </w:pPr>
      <w:r w:rsidRPr="00960D7D">
        <w:tab/>
        <w:t>(b)</w:t>
      </w:r>
      <w:r w:rsidRPr="00960D7D">
        <w:tab/>
        <w:t>the same period could also be excluded under item</w:t>
      </w:r>
      <w:r w:rsidR="00960D7D" w:rsidRPr="00960D7D">
        <w:t> </w:t>
      </w:r>
      <w:r w:rsidR="00E06A21" w:rsidRPr="00960D7D">
        <w:t>1</w:t>
      </w:r>
      <w:r w:rsidR="00D31DEB" w:rsidRPr="00960D7D">
        <w:t>3</w:t>
      </w:r>
      <w:r w:rsidR="00E06A21" w:rsidRPr="00960D7D">
        <w:t>, 1</w:t>
      </w:r>
      <w:r w:rsidR="00D31DEB" w:rsidRPr="00960D7D">
        <w:t>5</w:t>
      </w:r>
      <w:r w:rsidR="00E06A21" w:rsidRPr="00960D7D">
        <w:t xml:space="preserve"> or 1</w:t>
      </w:r>
      <w:r w:rsidR="00D31DEB" w:rsidRPr="00960D7D">
        <w:t>7</w:t>
      </w:r>
      <w:r w:rsidRPr="00960D7D">
        <w:t xml:space="preserve"> of the table (as inserted by </w:t>
      </w:r>
      <w:r w:rsidR="00960D7D" w:rsidRPr="00960D7D">
        <w:t>subsection (</w:t>
      </w:r>
      <w:r w:rsidRPr="00960D7D">
        <w:t>1) of this section) in respect of the same request;</w:t>
      </w:r>
    </w:p>
    <w:p w:rsidR="00915629" w:rsidRPr="00960D7D" w:rsidRDefault="00915629" w:rsidP="00915629">
      <w:pPr>
        <w:pStyle w:val="subsection2"/>
      </w:pPr>
      <w:r w:rsidRPr="00960D7D">
        <w:t>then:</w:t>
      </w:r>
    </w:p>
    <w:p w:rsidR="00915629" w:rsidRPr="00960D7D" w:rsidRDefault="00915629" w:rsidP="00915629">
      <w:pPr>
        <w:pStyle w:val="paragraph"/>
      </w:pPr>
      <w:r w:rsidRPr="00960D7D">
        <w:tab/>
        <w:t>(c)</w:t>
      </w:r>
      <w:r w:rsidRPr="00960D7D">
        <w:tab/>
        <w:t>item</w:t>
      </w:r>
      <w:r w:rsidR="00960D7D" w:rsidRPr="00960D7D">
        <w:t> </w:t>
      </w:r>
      <w:r w:rsidR="00D31DEB" w:rsidRPr="00960D7D">
        <w:t>13, 15</w:t>
      </w:r>
      <w:r w:rsidR="00E06A21" w:rsidRPr="00960D7D">
        <w:t xml:space="preserve"> or 1</w:t>
      </w:r>
      <w:r w:rsidR="00D31DEB" w:rsidRPr="00960D7D">
        <w:t>7</w:t>
      </w:r>
      <w:r w:rsidRPr="00960D7D">
        <w:t xml:space="preserve"> of the table (as the case requires) applies instead of item</w:t>
      </w:r>
      <w:r w:rsidR="00960D7D" w:rsidRPr="00960D7D">
        <w:t> </w:t>
      </w:r>
      <w:r w:rsidRPr="00960D7D">
        <w:t>1 of the table; and</w:t>
      </w:r>
    </w:p>
    <w:p w:rsidR="00915629" w:rsidRPr="00960D7D" w:rsidRDefault="00915629" w:rsidP="00915629">
      <w:pPr>
        <w:pStyle w:val="paragraph"/>
      </w:pPr>
      <w:r w:rsidRPr="00960D7D">
        <w:tab/>
        <w:t>(d)</w:t>
      </w:r>
      <w:r w:rsidRPr="00960D7D">
        <w:tab/>
        <w:t>the period is only counted once in relation to the request.</w:t>
      </w:r>
    </w:p>
    <w:p w:rsidR="00915629" w:rsidRPr="00960D7D" w:rsidRDefault="00915629" w:rsidP="00915629">
      <w:pPr>
        <w:pStyle w:val="notetext"/>
      </w:pPr>
      <w:r w:rsidRPr="00960D7D">
        <w:t>Note:</w:t>
      </w:r>
      <w:r w:rsidRPr="00960D7D">
        <w:tab/>
        <w:t>Sections</w:t>
      </w:r>
      <w:r w:rsidR="00960D7D" w:rsidRPr="00960D7D">
        <w:t> </w:t>
      </w:r>
      <w:r w:rsidR="005E2C3C" w:rsidRPr="00960D7D">
        <w:t>9</w:t>
      </w:r>
      <w:r w:rsidRPr="00960D7D">
        <w:t xml:space="preserve">, </w:t>
      </w:r>
      <w:r w:rsidR="005E2C3C" w:rsidRPr="00960D7D">
        <w:t>34</w:t>
      </w:r>
      <w:r w:rsidRPr="00960D7D">
        <w:t xml:space="preserve"> and </w:t>
      </w:r>
      <w:r w:rsidR="005E2C3C" w:rsidRPr="00960D7D">
        <w:t>46</w:t>
      </w:r>
      <w:r w:rsidRPr="00960D7D">
        <w:t xml:space="preserve"> of </w:t>
      </w:r>
      <w:r w:rsidR="00C42A52" w:rsidRPr="00960D7D">
        <w:t>this instrument</w:t>
      </w:r>
      <w:r w:rsidRPr="00960D7D">
        <w:t xml:space="preserve"> deem requests for further information that were made under the old law to be requests made under the new law.</w:t>
      </w:r>
    </w:p>
    <w:p w:rsidR="00915629" w:rsidRPr="00960D7D" w:rsidRDefault="00915629" w:rsidP="00915629">
      <w:pPr>
        <w:pStyle w:val="subsection"/>
      </w:pPr>
      <w:r w:rsidRPr="00960D7D">
        <w:tab/>
        <w:t>(3)</w:t>
      </w:r>
      <w:r w:rsidRPr="00960D7D">
        <w:tab/>
        <w:t>To avoid doubt, if:</w:t>
      </w:r>
    </w:p>
    <w:p w:rsidR="00915629" w:rsidRPr="00960D7D" w:rsidRDefault="00915629" w:rsidP="00915629">
      <w:pPr>
        <w:pStyle w:val="paragraph"/>
      </w:pPr>
      <w:r w:rsidRPr="00960D7D">
        <w:tab/>
        <w:t>(a)</w:t>
      </w:r>
      <w:r w:rsidRPr="00960D7D">
        <w:tab/>
        <w:t>item</w:t>
      </w:r>
      <w:r w:rsidR="00960D7D" w:rsidRPr="00960D7D">
        <w:t> </w:t>
      </w:r>
      <w:r w:rsidRPr="00960D7D">
        <w:t>5 of the table in subsection</w:t>
      </w:r>
      <w:r w:rsidR="00960D7D" w:rsidRPr="00960D7D">
        <w:t> </w:t>
      </w:r>
      <w:r w:rsidRPr="00960D7D">
        <w:t>169(1) of the new law applies to a period in relation to a request for information from an applicant because of the operation of section</w:t>
      </w:r>
      <w:r w:rsidR="00960D7D" w:rsidRPr="00960D7D">
        <w:t> </w:t>
      </w:r>
      <w:r w:rsidR="005E2C3C" w:rsidRPr="00960D7D">
        <w:t>23</w:t>
      </w:r>
      <w:r w:rsidRPr="00960D7D">
        <w:t xml:space="preserve"> of </w:t>
      </w:r>
      <w:r w:rsidR="00C42A52" w:rsidRPr="00960D7D">
        <w:t>this instrument</w:t>
      </w:r>
      <w:r w:rsidRPr="00960D7D">
        <w:t>; and</w:t>
      </w:r>
    </w:p>
    <w:p w:rsidR="00915629" w:rsidRPr="00960D7D" w:rsidRDefault="00915629" w:rsidP="00915629">
      <w:pPr>
        <w:pStyle w:val="paragraph"/>
      </w:pPr>
      <w:r w:rsidRPr="00960D7D">
        <w:tab/>
        <w:t>(b)</w:t>
      </w:r>
      <w:r w:rsidRPr="00960D7D">
        <w:tab/>
        <w:t>the same period could also be excluded under item</w:t>
      </w:r>
      <w:r w:rsidR="00960D7D" w:rsidRPr="00960D7D">
        <w:t> </w:t>
      </w:r>
      <w:r w:rsidRPr="00960D7D">
        <w:t>1</w:t>
      </w:r>
      <w:r w:rsidR="00CD21CD" w:rsidRPr="00960D7D">
        <w:t>4</w:t>
      </w:r>
      <w:r w:rsidRPr="00960D7D">
        <w:t xml:space="preserve"> of the table (as inserted by </w:t>
      </w:r>
      <w:r w:rsidR="00960D7D" w:rsidRPr="00960D7D">
        <w:t>subsection (</w:t>
      </w:r>
      <w:r w:rsidRPr="00960D7D">
        <w:t>1) of this section) in respect of the same request;</w:t>
      </w:r>
    </w:p>
    <w:p w:rsidR="00915629" w:rsidRPr="00960D7D" w:rsidRDefault="00915629" w:rsidP="00915629">
      <w:pPr>
        <w:pStyle w:val="subsection2"/>
      </w:pPr>
      <w:r w:rsidRPr="00960D7D">
        <w:t>then:</w:t>
      </w:r>
    </w:p>
    <w:p w:rsidR="00915629" w:rsidRPr="00960D7D" w:rsidRDefault="00915629" w:rsidP="00915629">
      <w:pPr>
        <w:pStyle w:val="paragraph"/>
      </w:pPr>
      <w:r w:rsidRPr="00960D7D">
        <w:tab/>
        <w:t>(c)</w:t>
      </w:r>
      <w:r w:rsidRPr="00960D7D">
        <w:tab/>
        <w:t>item</w:t>
      </w:r>
      <w:r w:rsidR="00960D7D" w:rsidRPr="00960D7D">
        <w:t> </w:t>
      </w:r>
      <w:r w:rsidRPr="00960D7D">
        <w:t>1</w:t>
      </w:r>
      <w:r w:rsidR="00D31DEB" w:rsidRPr="00960D7D">
        <w:t>4</w:t>
      </w:r>
      <w:r w:rsidRPr="00960D7D">
        <w:t xml:space="preserve"> of the table applies instead of item</w:t>
      </w:r>
      <w:r w:rsidR="00960D7D" w:rsidRPr="00960D7D">
        <w:t> </w:t>
      </w:r>
      <w:r w:rsidR="00CD21CD" w:rsidRPr="00960D7D">
        <w:t>5</w:t>
      </w:r>
      <w:r w:rsidRPr="00960D7D">
        <w:t xml:space="preserve"> of the table; and</w:t>
      </w:r>
    </w:p>
    <w:p w:rsidR="00915629" w:rsidRPr="00960D7D" w:rsidRDefault="00915629" w:rsidP="00915629">
      <w:pPr>
        <w:pStyle w:val="paragraph"/>
      </w:pPr>
      <w:r w:rsidRPr="00960D7D">
        <w:tab/>
        <w:t>(d)</w:t>
      </w:r>
      <w:r w:rsidRPr="00960D7D">
        <w:tab/>
        <w:t>the period is only counted once in relation to the request.</w:t>
      </w:r>
    </w:p>
    <w:p w:rsidR="00915629" w:rsidRPr="00960D7D" w:rsidRDefault="00915629" w:rsidP="00915629">
      <w:pPr>
        <w:pStyle w:val="notetext"/>
      </w:pPr>
      <w:r w:rsidRPr="00960D7D">
        <w:t>Note:</w:t>
      </w:r>
      <w:r w:rsidRPr="00960D7D">
        <w:tab/>
        <w:t>Section</w:t>
      </w:r>
      <w:r w:rsidR="00960D7D" w:rsidRPr="00960D7D">
        <w:t> </w:t>
      </w:r>
      <w:r w:rsidR="005E2C3C" w:rsidRPr="00960D7D">
        <w:t>23</w:t>
      </w:r>
      <w:r w:rsidRPr="00960D7D">
        <w:t xml:space="preserve"> of </w:t>
      </w:r>
      <w:r w:rsidR="00C42A52" w:rsidRPr="00960D7D">
        <w:t>this instrument</w:t>
      </w:r>
      <w:r w:rsidRPr="00960D7D">
        <w:t xml:space="preserve"> deem</w:t>
      </w:r>
      <w:r w:rsidR="00516ECC" w:rsidRPr="00960D7D">
        <w:t>s</w:t>
      </w:r>
      <w:r w:rsidRPr="00960D7D">
        <w:t xml:space="preserve"> requests for further information that were made under the old law to be requests made under the new law.</w:t>
      </w:r>
    </w:p>
    <w:p w:rsidR="00915629" w:rsidRPr="00960D7D" w:rsidRDefault="00915629" w:rsidP="00915629">
      <w:pPr>
        <w:sectPr w:rsidR="00915629" w:rsidRPr="00960D7D" w:rsidSect="00DC4BB6">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915629" w:rsidRPr="00960D7D" w:rsidRDefault="00915629" w:rsidP="00915629">
      <w:pPr>
        <w:pStyle w:val="ActHead1"/>
      </w:pPr>
      <w:bookmarkStart w:id="119" w:name="_Toc22201719"/>
      <w:r w:rsidRPr="00960D7D">
        <w:rPr>
          <w:rStyle w:val="CharChapNo"/>
        </w:rPr>
        <w:lastRenderedPageBreak/>
        <w:t>Schedule</w:t>
      </w:r>
      <w:r w:rsidR="00960D7D" w:rsidRPr="00960D7D">
        <w:rPr>
          <w:rStyle w:val="CharChapNo"/>
        </w:rPr>
        <w:t> </w:t>
      </w:r>
      <w:r w:rsidRPr="00960D7D">
        <w:rPr>
          <w:rStyle w:val="CharChapNo"/>
        </w:rPr>
        <w:t>1</w:t>
      </w:r>
      <w:r w:rsidRPr="00960D7D">
        <w:t>—</w:t>
      </w:r>
      <w:r w:rsidRPr="00960D7D">
        <w:rPr>
          <w:rStyle w:val="CharChapText"/>
        </w:rPr>
        <w:t>Particulars of old Inventory listings</w:t>
      </w:r>
      <w:bookmarkEnd w:id="119"/>
    </w:p>
    <w:p w:rsidR="00915629" w:rsidRPr="00960D7D" w:rsidRDefault="00915629" w:rsidP="00915629">
      <w:pPr>
        <w:pStyle w:val="notemargin"/>
      </w:pPr>
      <w:r w:rsidRPr="00960D7D">
        <w:t>Note:</w:t>
      </w:r>
      <w:r w:rsidRPr="00960D7D">
        <w:tab/>
        <w:t>See section</w:t>
      </w:r>
      <w:r w:rsidR="00960D7D" w:rsidRPr="00960D7D">
        <w:t> </w:t>
      </w:r>
      <w:r w:rsidR="005E2C3C" w:rsidRPr="00960D7D">
        <w:t>75</w:t>
      </w:r>
      <w:r w:rsidRPr="00960D7D">
        <w:t>.</w:t>
      </w:r>
    </w:p>
    <w:p w:rsidR="00915629" w:rsidRPr="00960D7D" w:rsidRDefault="00915629" w:rsidP="00915629">
      <w:pPr>
        <w:pStyle w:val="Header"/>
      </w:pPr>
      <w:bookmarkStart w:id="120" w:name="f_Check_Lines_below"/>
      <w:bookmarkEnd w:id="120"/>
      <w:r w:rsidRPr="00960D7D">
        <w:rPr>
          <w:rStyle w:val="CharPartNo"/>
        </w:rPr>
        <w:t xml:space="preserve"> </w:t>
      </w:r>
      <w:r w:rsidRPr="00960D7D">
        <w:rPr>
          <w:rStyle w:val="CharPartText"/>
        </w:rPr>
        <w:t xml:space="preserve"> </w:t>
      </w:r>
    </w:p>
    <w:p w:rsidR="00915629" w:rsidRPr="00960D7D" w:rsidRDefault="00915629" w:rsidP="00915629">
      <w:pPr>
        <w:pStyle w:val="Header"/>
      </w:pPr>
      <w:r w:rsidRPr="00960D7D">
        <w:rPr>
          <w:rStyle w:val="CharDivNo"/>
        </w:rPr>
        <w:t xml:space="preserve"> </w:t>
      </w:r>
      <w:r w:rsidRPr="00960D7D">
        <w:rPr>
          <w:rStyle w:val="CharDivText"/>
        </w:rPr>
        <w:t xml:space="preserve"> </w:t>
      </w:r>
    </w:p>
    <w:p w:rsidR="00915629" w:rsidRPr="00960D7D" w:rsidRDefault="00915629" w:rsidP="00915629">
      <w:pPr>
        <w:pStyle w:val="ActHead5"/>
      </w:pPr>
      <w:bookmarkStart w:id="121" w:name="_Toc22201720"/>
      <w:r w:rsidRPr="00960D7D">
        <w:rPr>
          <w:rStyle w:val="CharSectno"/>
        </w:rPr>
        <w:t>1</w:t>
      </w:r>
      <w:r w:rsidRPr="00960D7D">
        <w:t xml:space="preserve">  Conditions of use that are taken to be the defined scope of assessment</w:t>
      </w:r>
      <w:bookmarkEnd w:id="121"/>
    </w:p>
    <w:p w:rsidR="00915629" w:rsidRPr="00960D7D" w:rsidRDefault="00915629" w:rsidP="00915629">
      <w:pPr>
        <w:pStyle w:val="subsection"/>
      </w:pPr>
      <w:r w:rsidRPr="00960D7D">
        <w:tab/>
      </w:r>
      <w:r w:rsidRPr="00960D7D">
        <w:tab/>
        <w:t>For the purposes of subparagraph</w:t>
      </w:r>
      <w:r w:rsidR="00960D7D" w:rsidRPr="00960D7D">
        <w:t> </w:t>
      </w:r>
      <w:r w:rsidR="005E2C3C" w:rsidRPr="00960D7D">
        <w:t>75</w:t>
      </w:r>
      <w:r w:rsidRPr="00960D7D">
        <w:t>(2)(a)(</w:t>
      </w:r>
      <w:proofErr w:type="spellStart"/>
      <w:r w:rsidRPr="00960D7D">
        <w:t>i</w:t>
      </w:r>
      <w:proofErr w:type="spellEnd"/>
      <w:r w:rsidRPr="00960D7D">
        <w:t>), the condition of use under the old law for an industrial chemical that is listed in an item in the following table is taken to be the defined scope of assessment for the industrial chemical under the new law.</w:t>
      </w:r>
    </w:p>
    <w:p w:rsidR="00915629" w:rsidRPr="00960D7D" w:rsidRDefault="00915629" w:rsidP="0091562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085"/>
        <w:gridCol w:w="1513"/>
      </w:tblGrid>
      <w:tr w:rsidR="00915629" w:rsidRPr="00960D7D" w:rsidTr="00867C83">
        <w:trPr>
          <w:tblHeader/>
        </w:trPr>
        <w:tc>
          <w:tcPr>
            <w:tcW w:w="8312" w:type="dxa"/>
            <w:gridSpan w:val="3"/>
            <w:tcBorders>
              <w:top w:val="single" w:sz="12" w:space="0" w:color="auto"/>
              <w:bottom w:val="single" w:sz="6" w:space="0" w:color="auto"/>
            </w:tcBorders>
            <w:shd w:val="clear" w:color="auto" w:fill="auto"/>
          </w:tcPr>
          <w:p w:rsidR="00915629" w:rsidRPr="00960D7D" w:rsidRDefault="00915629" w:rsidP="00867C83">
            <w:pPr>
              <w:pStyle w:val="TableHeading"/>
            </w:pPr>
            <w:r w:rsidRPr="00960D7D">
              <w:t>Industrial chemicals listed on old Inventory</w:t>
            </w:r>
          </w:p>
        </w:tc>
      </w:tr>
      <w:tr w:rsidR="00915629" w:rsidRPr="00960D7D" w:rsidTr="00867C83">
        <w:trPr>
          <w:tblHeader/>
        </w:trPr>
        <w:tc>
          <w:tcPr>
            <w:tcW w:w="714" w:type="dxa"/>
            <w:tcBorders>
              <w:top w:val="single" w:sz="6" w:space="0" w:color="auto"/>
              <w:bottom w:val="single" w:sz="12" w:space="0" w:color="auto"/>
            </w:tcBorders>
            <w:shd w:val="clear" w:color="auto" w:fill="auto"/>
          </w:tcPr>
          <w:p w:rsidR="00915629" w:rsidRPr="00960D7D" w:rsidRDefault="00915629" w:rsidP="00867C83">
            <w:pPr>
              <w:pStyle w:val="TableHeading"/>
            </w:pPr>
            <w:r w:rsidRPr="00960D7D">
              <w:t>Item</w:t>
            </w:r>
          </w:p>
        </w:tc>
        <w:tc>
          <w:tcPr>
            <w:tcW w:w="6085" w:type="dxa"/>
            <w:tcBorders>
              <w:top w:val="single" w:sz="6" w:space="0" w:color="auto"/>
              <w:bottom w:val="single" w:sz="12" w:space="0" w:color="auto"/>
            </w:tcBorders>
            <w:shd w:val="clear" w:color="auto" w:fill="auto"/>
          </w:tcPr>
          <w:p w:rsidR="00915629" w:rsidRPr="00960D7D" w:rsidRDefault="00915629" w:rsidP="00867C83">
            <w:pPr>
              <w:pStyle w:val="TableHeading"/>
            </w:pPr>
            <w:r w:rsidRPr="00960D7D">
              <w:t>Chemical name</w:t>
            </w:r>
          </w:p>
        </w:tc>
        <w:tc>
          <w:tcPr>
            <w:tcW w:w="1513" w:type="dxa"/>
            <w:tcBorders>
              <w:top w:val="single" w:sz="6" w:space="0" w:color="auto"/>
              <w:bottom w:val="single" w:sz="12" w:space="0" w:color="auto"/>
            </w:tcBorders>
            <w:shd w:val="clear" w:color="auto" w:fill="auto"/>
          </w:tcPr>
          <w:p w:rsidR="00915629" w:rsidRPr="00960D7D" w:rsidRDefault="00915629" w:rsidP="00867C83">
            <w:pPr>
              <w:pStyle w:val="TableHeading"/>
            </w:pPr>
            <w:r w:rsidRPr="00960D7D">
              <w:t>CAS no.</w:t>
            </w:r>
          </w:p>
        </w:tc>
      </w:tr>
      <w:tr w:rsidR="00915629" w:rsidRPr="00960D7D" w:rsidTr="00867C83">
        <w:tc>
          <w:tcPr>
            <w:tcW w:w="714" w:type="dxa"/>
            <w:tcBorders>
              <w:top w:val="single" w:sz="12" w:space="0" w:color="auto"/>
            </w:tcBorders>
            <w:shd w:val="clear" w:color="auto" w:fill="auto"/>
          </w:tcPr>
          <w:p w:rsidR="00915629" w:rsidRPr="00960D7D" w:rsidRDefault="00915629" w:rsidP="00867C83">
            <w:pPr>
              <w:pStyle w:val="Tabletext"/>
            </w:pPr>
            <w:r w:rsidRPr="00960D7D">
              <w:t>1</w:t>
            </w:r>
          </w:p>
        </w:tc>
        <w:tc>
          <w:tcPr>
            <w:tcW w:w="6085" w:type="dxa"/>
            <w:tcBorders>
              <w:top w:val="single" w:sz="12" w:space="0" w:color="auto"/>
            </w:tcBorders>
            <w:shd w:val="clear" w:color="auto" w:fill="auto"/>
          </w:tcPr>
          <w:p w:rsidR="00915629" w:rsidRPr="00960D7D" w:rsidRDefault="00915629" w:rsidP="00867C83">
            <w:pPr>
              <w:pStyle w:val="Tabletext"/>
            </w:pPr>
            <w:proofErr w:type="spellStart"/>
            <w:r w:rsidRPr="00960D7D">
              <w:t>Hexanoic</w:t>
            </w:r>
            <w:proofErr w:type="spellEnd"/>
            <w:r w:rsidRPr="00960D7D">
              <w:t xml:space="preserve"> acid, 2</w:t>
            </w:r>
            <w:r w:rsidR="00960D7D">
              <w:noBreakHyphen/>
            </w:r>
            <w:r w:rsidRPr="00960D7D">
              <w:t>ethyl</w:t>
            </w:r>
            <w:r w:rsidR="00960D7D">
              <w:noBreakHyphen/>
            </w:r>
            <w:r w:rsidRPr="00960D7D">
              <w:t>, 1,1</w:t>
            </w:r>
            <w:r w:rsidR="0086746F" w:rsidRPr="00960D7D">
              <w:t>’</w:t>
            </w:r>
            <w:r w:rsidR="00960D7D">
              <w:noBreakHyphen/>
            </w:r>
            <w:r w:rsidRPr="00960D7D">
              <w:t>(2,2</w:t>
            </w:r>
            <w:r w:rsidR="00960D7D">
              <w:noBreakHyphen/>
            </w:r>
            <w:r w:rsidRPr="00960D7D">
              <w:t>dimethyl</w:t>
            </w:r>
            <w:r w:rsidR="00960D7D">
              <w:noBreakHyphen/>
            </w:r>
            <w:r w:rsidRPr="00960D7D">
              <w:t>1,3</w:t>
            </w:r>
            <w:r w:rsidR="00960D7D">
              <w:noBreakHyphen/>
            </w:r>
            <w:r w:rsidRPr="00960D7D">
              <w:t>propanediyl) ester</w:t>
            </w:r>
          </w:p>
        </w:tc>
        <w:tc>
          <w:tcPr>
            <w:tcW w:w="1513" w:type="dxa"/>
            <w:tcBorders>
              <w:top w:val="single" w:sz="12" w:space="0" w:color="auto"/>
            </w:tcBorders>
            <w:shd w:val="clear" w:color="auto" w:fill="auto"/>
          </w:tcPr>
          <w:p w:rsidR="00915629" w:rsidRPr="00960D7D" w:rsidRDefault="00915629" w:rsidP="00867C83">
            <w:pPr>
              <w:pStyle w:val="Tabletext"/>
            </w:pPr>
            <w:r w:rsidRPr="00960D7D">
              <w:t>28510</w:t>
            </w:r>
            <w:r w:rsidR="00960D7D">
              <w:noBreakHyphen/>
            </w:r>
            <w:r w:rsidRPr="00960D7D">
              <w:t>23</w:t>
            </w:r>
            <w:r w:rsidR="00960D7D">
              <w:noBreakHyphen/>
            </w:r>
            <w:r w:rsidRPr="00960D7D">
              <w:t>8</w:t>
            </w:r>
          </w:p>
        </w:tc>
      </w:tr>
      <w:tr w:rsidR="00915629" w:rsidRPr="00960D7D" w:rsidTr="00867C83">
        <w:tc>
          <w:tcPr>
            <w:tcW w:w="714" w:type="dxa"/>
            <w:shd w:val="clear" w:color="auto" w:fill="auto"/>
          </w:tcPr>
          <w:p w:rsidR="00915629" w:rsidRPr="00960D7D" w:rsidRDefault="00915629" w:rsidP="00867C83">
            <w:pPr>
              <w:pStyle w:val="Tabletext"/>
            </w:pPr>
            <w:r w:rsidRPr="00960D7D">
              <w:t>2</w:t>
            </w:r>
          </w:p>
        </w:tc>
        <w:tc>
          <w:tcPr>
            <w:tcW w:w="6085" w:type="dxa"/>
            <w:shd w:val="clear" w:color="auto" w:fill="auto"/>
          </w:tcPr>
          <w:p w:rsidR="00915629" w:rsidRPr="00960D7D" w:rsidRDefault="00915629" w:rsidP="00867C83">
            <w:pPr>
              <w:pStyle w:val="Tabletext"/>
            </w:pPr>
            <w:r w:rsidRPr="00960D7D">
              <w:t>1H</w:t>
            </w:r>
            <w:r w:rsidR="00960D7D">
              <w:noBreakHyphen/>
            </w:r>
            <w:r w:rsidRPr="00960D7D">
              <w:t>Indole</w:t>
            </w:r>
            <w:r w:rsidR="00960D7D">
              <w:noBreakHyphen/>
            </w:r>
            <w:r w:rsidRPr="00960D7D">
              <w:t>5,6</w:t>
            </w:r>
            <w:r w:rsidR="00960D7D">
              <w:noBreakHyphen/>
            </w:r>
            <w:r w:rsidRPr="00960D7D">
              <w:t>diol, 2,3</w:t>
            </w:r>
            <w:r w:rsidR="00960D7D">
              <w:noBreakHyphen/>
            </w:r>
            <w:r w:rsidRPr="00960D7D">
              <w:t>dihydro</w:t>
            </w:r>
            <w:r w:rsidR="00960D7D">
              <w:noBreakHyphen/>
            </w:r>
            <w:r w:rsidRPr="00960D7D">
              <w:t xml:space="preserve">, </w:t>
            </w:r>
            <w:proofErr w:type="spellStart"/>
            <w:r w:rsidRPr="00960D7D">
              <w:t>hydrobromide</w:t>
            </w:r>
            <w:proofErr w:type="spellEnd"/>
            <w:r w:rsidRPr="00960D7D">
              <w:t xml:space="preserve"> (1:1)</w:t>
            </w:r>
          </w:p>
        </w:tc>
        <w:tc>
          <w:tcPr>
            <w:tcW w:w="1513" w:type="dxa"/>
            <w:shd w:val="clear" w:color="auto" w:fill="auto"/>
          </w:tcPr>
          <w:p w:rsidR="00915629" w:rsidRPr="00960D7D" w:rsidRDefault="00915629" w:rsidP="00867C83">
            <w:pPr>
              <w:pStyle w:val="Tabletext"/>
            </w:pPr>
            <w:r w:rsidRPr="00960D7D">
              <w:t>138937</w:t>
            </w:r>
            <w:r w:rsidR="00960D7D">
              <w:noBreakHyphen/>
            </w:r>
            <w:r w:rsidRPr="00960D7D">
              <w:t>28</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t>3</w:t>
            </w:r>
          </w:p>
        </w:tc>
        <w:tc>
          <w:tcPr>
            <w:tcW w:w="6085" w:type="dxa"/>
            <w:shd w:val="clear" w:color="auto" w:fill="auto"/>
          </w:tcPr>
          <w:p w:rsidR="00915629" w:rsidRPr="00960D7D" w:rsidRDefault="00915629" w:rsidP="00867C83">
            <w:pPr>
              <w:pStyle w:val="Tabletext"/>
            </w:pPr>
            <w:r w:rsidRPr="00960D7D">
              <w:t xml:space="preserve">Castor oil, </w:t>
            </w:r>
            <w:proofErr w:type="spellStart"/>
            <w:r w:rsidRPr="00960D7D">
              <w:t>monomaleate</w:t>
            </w:r>
            <w:proofErr w:type="spellEnd"/>
          </w:p>
        </w:tc>
        <w:tc>
          <w:tcPr>
            <w:tcW w:w="1513" w:type="dxa"/>
            <w:shd w:val="clear" w:color="auto" w:fill="auto"/>
          </w:tcPr>
          <w:p w:rsidR="00915629" w:rsidRPr="00960D7D" w:rsidRDefault="00915629" w:rsidP="00867C83">
            <w:pPr>
              <w:pStyle w:val="Tabletext"/>
            </w:pPr>
            <w:r w:rsidRPr="00960D7D">
              <w:t>241153</w:t>
            </w:r>
            <w:r w:rsidR="00960D7D">
              <w:noBreakHyphen/>
            </w:r>
            <w:r w:rsidRPr="00960D7D">
              <w:t>84</w:t>
            </w:r>
            <w:r w:rsidR="00960D7D">
              <w:noBreakHyphen/>
            </w:r>
            <w:r w:rsidRPr="00960D7D">
              <w:t>4</w:t>
            </w:r>
          </w:p>
        </w:tc>
      </w:tr>
      <w:tr w:rsidR="00915629" w:rsidRPr="00960D7D" w:rsidTr="00867C83">
        <w:tc>
          <w:tcPr>
            <w:tcW w:w="714" w:type="dxa"/>
            <w:shd w:val="clear" w:color="auto" w:fill="auto"/>
          </w:tcPr>
          <w:p w:rsidR="00915629" w:rsidRPr="00960D7D" w:rsidRDefault="00915629" w:rsidP="00867C83">
            <w:pPr>
              <w:pStyle w:val="Tabletext"/>
            </w:pPr>
            <w:r w:rsidRPr="00960D7D">
              <w:t>4</w:t>
            </w:r>
          </w:p>
        </w:tc>
        <w:tc>
          <w:tcPr>
            <w:tcW w:w="6085" w:type="dxa"/>
            <w:shd w:val="clear" w:color="auto" w:fill="auto"/>
          </w:tcPr>
          <w:p w:rsidR="00915629" w:rsidRPr="00960D7D" w:rsidRDefault="00915629" w:rsidP="00867C83">
            <w:pPr>
              <w:pStyle w:val="Tabletext"/>
            </w:pPr>
            <w:r w:rsidRPr="00960D7D">
              <w:t>Pyridine, 4</w:t>
            </w:r>
            <w:r w:rsidR="00960D7D">
              <w:noBreakHyphen/>
            </w:r>
            <w:r w:rsidRPr="00960D7D">
              <w:t>ethenyl</w:t>
            </w:r>
            <w:r w:rsidR="00960D7D">
              <w:noBreakHyphen/>
            </w:r>
            <w:r w:rsidRPr="00960D7D">
              <w:t>, reaction products with 3a, 4, 7, 7a</w:t>
            </w:r>
            <w:r w:rsidR="00960D7D">
              <w:noBreakHyphen/>
            </w:r>
            <w:r w:rsidRPr="00960D7D">
              <w:t>tetrahydrodimethyl</w:t>
            </w:r>
            <w:r w:rsidR="00960D7D">
              <w:noBreakHyphen/>
            </w:r>
            <w:r w:rsidRPr="00960D7D">
              <w:t>4, 7</w:t>
            </w:r>
            <w:r w:rsidR="00960D7D">
              <w:noBreakHyphen/>
            </w:r>
            <w:r w:rsidRPr="00960D7D">
              <w:t>methano</w:t>
            </w:r>
            <w:r w:rsidR="00960D7D">
              <w:noBreakHyphen/>
            </w:r>
            <w:r w:rsidRPr="00960D7D">
              <w:t>1 H–indene</w:t>
            </w:r>
          </w:p>
        </w:tc>
        <w:tc>
          <w:tcPr>
            <w:tcW w:w="1513" w:type="dxa"/>
            <w:shd w:val="clear" w:color="auto" w:fill="auto"/>
          </w:tcPr>
          <w:p w:rsidR="00915629" w:rsidRPr="00960D7D" w:rsidRDefault="00915629" w:rsidP="00867C83">
            <w:pPr>
              <w:pStyle w:val="Tabletext"/>
            </w:pPr>
            <w:r w:rsidRPr="00960D7D">
              <w:t>125352</w:t>
            </w:r>
            <w:r w:rsidR="00960D7D">
              <w:noBreakHyphen/>
            </w:r>
            <w:r w:rsidRPr="00960D7D">
              <w:t>06</w:t>
            </w:r>
            <w:r w:rsidR="00960D7D">
              <w:noBreakHyphen/>
            </w:r>
            <w:r w:rsidRPr="00960D7D">
              <w:t>9</w:t>
            </w:r>
          </w:p>
        </w:tc>
      </w:tr>
      <w:tr w:rsidR="00915629" w:rsidRPr="00960D7D" w:rsidTr="00867C83">
        <w:tc>
          <w:tcPr>
            <w:tcW w:w="714" w:type="dxa"/>
            <w:shd w:val="clear" w:color="auto" w:fill="auto"/>
          </w:tcPr>
          <w:p w:rsidR="00915629" w:rsidRPr="00960D7D" w:rsidRDefault="00915629" w:rsidP="00867C83">
            <w:pPr>
              <w:pStyle w:val="Tabletext"/>
            </w:pPr>
            <w:r w:rsidRPr="00960D7D">
              <w:t>5</w:t>
            </w:r>
          </w:p>
        </w:tc>
        <w:tc>
          <w:tcPr>
            <w:tcW w:w="6085" w:type="dxa"/>
            <w:shd w:val="clear" w:color="auto" w:fill="auto"/>
          </w:tcPr>
          <w:p w:rsidR="00915629" w:rsidRPr="00960D7D" w:rsidRDefault="00915629" w:rsidP="00867C83">
            <w:pPr>
              <w:pStyle w:val="Tabletext"/>
            </w:pPr>
            <w:r w:rsidRPr="00960D7D">
              <w:t>Nitriles, tallow, hydrogenated, reaction products with acrylonitrile, hydrogenated, reaction products with propylene oxide</w:t>
            </w:r>
          </w:p>
        </w:tc>
        <w:tc>
          <w:tcPr>
            <w:tcW w:w="1513" w:type="dxa"/>
            <w:shd w:val="clear" w:color="auto" w:fill="auto"/>
          </w:tcPr>
          <w:p w:rsidR="00915629" w:rsidRPr="00960D7D" w:rsidRDefault="00915629" w:rsidP="00867C83">
            <w:pPr>
              <w:pStyle w:val="Tabletext"/>
            </w:pPr>
            <w:r w:rsidRPr="00960D7D">
              <w:t>490021</w:t>
            </w:r>
            <w:r w:rsidR="00960D7D">
              <w:noBreakHyphen/>
            </w:r>
            <w:r w:rsidRPr="00960D7D">
              <w:t>69</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t>6</w:t>
            </w:r>
          </w:p>
        </w:tc>
        <w:tc>
          <w:tcPr>
            <w:tcW w:w="6085" w:type="dxa"/>
            <w:shd w:val="clear" w:color="auto" w:fill="auto"/>
          </w:tcPr>
          <w:p w:rsidR="00915629" w:rsidRPr="00960D7D" w:rsidRDefault="00915629" w:rsidP="00867C83">
            <w:pPr>
              <w:pStyle w:val="Tabletext"/>
            </w:pPr>
            <w:r w:rsidRPr="00960D7D">
              <w:t>Glycine, N</w:t>
            </w:r>
            <w:r w:rsidR="00960D7D">
              <w:noBreakHyphen/>
            </w:r>
            <w:r w:rsidRPr="00960D7D">
              <w:t>Acetyl</w:t>
            </w:r>
            <w:r w:rsidR="00960D7D">
              <w:noBreakHyphen/>
            </w:r>
            <w:r w:rsidRPr="00960D7D">
              <w:t>N</w:t>
            </w:r>
            <w:r w:rsidR="00960D7D">
              <w:noBreakHyphen/>
            </w:r>
            <w:r w:rsidRPr="00960D7D">
              <w:t>[3</w:t>
            </w:r>
            <w:r w:rsidR="00960D7D">
              <w:noBreakHyphen/>
            </w:r>
            <w:r w:rsidRPr="00960D7D">
              <w:t>(</w:t>
            </w:r>
            <w:proofErr w:type="spellStart"/>
            <w:r w:rsidRPr="00960D7D">
              <w:t>trifluoromethyl</w:t>
            </w:r>
            <w:proofErr w:type="spellEnd"/>
            <w:r w:rsidRPr="00960D7D">
              <w:t>)phenyl]</w:t>
            </w:r>
            <w:proofErr w:type="spellStart"/>
            <w:r w:rsidRPr="00960D7D">
              <w:t>valyl</w:t>
            </w:r>
            <w:proofErr w:type="spellEnd"/>
            <w:r w:rsidR="00960D7D">
              <w:noBreakHyphen/>
            </w:r>
          </w:p>
        </w:tc>
        <w:tc>
          <w:tcPr>
            <w:tcW w:w="1513" w:type="dxa"/>
            <w:shd w:val="clear" w:color="auto" w:fill="auto"/>
          </w:tcPr>
          <w:p w:rsidR="00915629" w:rsidRPr="00960D7D" w:rsidRDefault="00915629" w:rsidP="00867C83">
            <w:pPr>
              <w:pStyle w:val="Tabletext"/>
            </w:pPr>
            <w:r w:rsidRPr="00960D7D">
              <w:t>379685</w:t>
            </w:r>
            <w:r w:rsidR="00960D7D">
              <w:noBreakHyphen/>
            </w:r>
            <w:r w:rsidRPr="00960D7D">
              <w:t>96</w:t>
            </w:r>
            <w:r w:rsidR="00960D7D">
              <w:noBreakHyphen/>
            </w:r>
            <w:r w:rsidRPr="00960D7D">
              <w:t>8</w:t>
            </w:r>
          </w:p>
        </w:tc>
      </w:tr>
      <w:tr w:rsidR="00915629" w:rsidRPr="00960D7D" w:rsidTr="00867C83">
        <w:tc>
          <w:tcPr>
            <w:tcW w:w="714" w:type="dxa"/>
            <w:shd w:val="clear" w:color="auto" w:fill="auto"/>
          </w:tcPr>
          <w:p w:rsidR="00915629" w:rsidRPr="00960D7D" w:rsidRDefault="00915629" w:rsidP="00867C83">
            <w:pPr>
              <w:pStyle w:val="Tabletext"/>
            </w:pPr>
            <w:r w:rsidRPr="00960D7D">
              <w:t>7</w:t>
            </w:r>
          </w:p>
        </w:tc>
        <w:tc>
          <w:tcPr>
            <w:tcW w:w="6085" w:type="dxa"/>
            <w:shd w:val="clear" w:color="auto" w:fill="auto"/>
          </w:tcPr>
          <w:p w:rsidR="00915629" w:rsidRPr="00960D7D" w:rsidRDefault="00915629" w:rsidP="00867C83">
            <w:pPr>
              <w:pStyle w:val="Tabletext"/>
            </w:pPr>
            <w:r w:rsidRPr="00960D7D">
              <w:t>L</w:t>
            </w:r>
            <w:r w:rsidR="00960D7D">
              <w:noBreakHyphen/>
            </w:r>
            <w:r w:rsidRPr="00960D7D">
              <w:t>Ascorbic acid, 2</w:t>
            </w:r>
            <w:r w:rsidR="00960D7D">
              <w:noBreakHyphen/>
            </w:r>
            <w:r w:rsidRPr="00960D7D">
              <w:t>(3</w:t>
            </w:r>
            <w:r w:rsidR="00960D7D">
              <w:noBreakHyphen/>
            </w:r>
            <w:r w:rsidRPr="00960D7D">
              <w:t>aminopropyl hydrogen phosphate)</w:t>
            </w:r>
          </w:p>
        </w:tc>
        <w:tc>
          <w:tcPr>
            <w:tcW w:w="1513" w:type="dxa"/>
            <w:shd w:val="clear" w:color="auto" w:fill="auto"/>
          </w:tcPr>
          <w:p w:rsidR="00915629" w:rsidRPr="00960D7D" w:rsidRDefault="00915629" w:rsidP="00867C83">
            <w:pPr>
              <w:pStyle w:val="Tabletext"/>
            </w:pPr>
            <w:r w:rsidRPr="00960D7D">
              <w:t>220644</w:t>
            </w:r>
            <w:r w:rsidR="00960D7D">
              <w:noBreakHyphen/>
            </w:r>
            <w:r w:rsidRPr="00960D7D">
              <w:t>17</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t>8</w:t>
            </w:r>
          </w:p>
        </w:tc>
        <w:tc>
          <w:tcPr>
            <w:tcW w:w="6085" w:type="dxa"/>
            <w:shd w:val="clear" w:color="auto" w:fill="auto"/>
          </w:tcPr>
          <w:p w:rsidR="00915629" w:rsidRPr="00960D7D" w:rsidRDefault="00915629" w:rsidP="00867C83">
            <w:pPr>
              <w:pStyle w:val="Tabletext"/>
            </w:pPr>
            <w:r w:rsidRPr="00960D7D">
              <w:t>L</w:t>
            </w:r>
            <w:r w:rsidR="00960D7D">
              <w:noBreakHyphen/>
            </w:r>
            <w:r w:rsidRPr="00960D7D">
              <w:t>Arginine, 3</w:t>
            </w:r>
            <w:r w:rsidR="00960D7D">
              <w:noBreakHyphen/>
            </w:r>
            <w:r w:rsidRPr="00960D7D">
              <w:t>(4</w:t>
            </w:r>
            <w:r w:rsidR="00960D7D">
              <w:noBreakHyphen/>
            </w:r>
            <w:r w:rsidRPr="00960D7D">
              <w:t>hydroxy</w:t>
            </w:r>
            <w:r w:rsidR="00960D7D">
              <w:noBreakHyphen/>
            </w:r>
            <w:r w:rsidRPr="00960D7D">
              <w:t>3</w:t>
            </w:r>
            <w:r w:rsidR="00960D7D">
              <w:noBreakHyphen/>
            </w:r>
            <w:r w:rsidRPr="00960D7D">
              <w:t>methoxyphenyl)</w:t>
            </w:r>
            <w:r w:rsidR="00960D7D">
              <w:noBreakHyphen/>
            </w:r>
            <w:r w:rsidRPr="00960D7D">
              <w:t>2</w:t>
            </w:r>
            <w:r w:rsidR="00960D7D">
              <w:noBreakHyphen/>
            </w:r>
            <w:r w:rsidRPr="00960D7D">
              <w:t>propenoate (1:1)</w:t>
            </w:r>
          </w:p>
        </w:tc>
        <w:tc>
          <w:tcPr>
            <w:tcW w:w="1513" w:type="dxa"/>
            <w:shd w:val="clear" w:color="auto" w:fill="auto"/>
          </w:tcPr>
          <w:p w:rsidR="00915629" w:rsidRPr="00960D7D" w:rsidRDefault="00915629" w:rsidP="00867C83">
            <w:pPr>
              <w:pStyle w:val="Tabletext"/>
            </w:pPr>
            <w:r w:rsidRPr="00960D7D">
              <w:t>950890</w:t>
            </w:r>
            <w:r w:rsidR="00960D7D">
              <w:noBreakHyphen/>
            </w:r>
            <w:r w:rsidRPr="00960D7D">
              <w:t>74</w:t>
            </w:r>
            <w:r w:rsidR="00960D7D">
              <w:noBreakHyphen/>
            </w:r>
            <w:r w:rsidRPr="00960D7D">
              <w:t>1</w:t>
            </w:r>
          </w:p>
        </w:tc>
      </w:tr>
      <w:tr w:rsidR="00915629" w:rsidRPr="00960D7D" w:rsidTr="00867C83">
        <w:tc>
          <w:tcPr>
            <w:tcW w:w="714" w:type="dxa"/>
            <w:shd w:val="clear" w:color="auto" w:fill="auto"/>
          </w:tcPr>
          <w:p w:rsidR="00915629" w:rsidRPr="00960D7D" w:rsidRDefault="00915629" w:rsidP="00867C83">
            <w:pPr>
              <w:pStyle w:val="Tabletext"/>
            </w:pPr>
            <w:r w:rsidRPr="00960D7D">
              <w:t>9</w:t>
            </w:r>
          </w:p>
        </w:tc>
        <w:tc>
          <w:tcPr>
            <w:tcW w:w="6085" w:type="dxa"/>
            <w:shd w:val="clear" w:color="auto" w:fill="auto"/>
          </w:tcPr>
          <w:p w:rsidR="00915629" w:rsidRPr="00960D7D" w:rsidRDefault="00915629" w:rsidP="00867C83">
            <w:pPr>
              <w:pStyle w:val="Tabletext"/>
            </w:pPr>
            <w:r w:rsidRPr="00960D7D">
              <w:t>L</w:t>
            </w:r>
            <w:r w:rsidR="00960D7D">
              <w:noBreakHyphen/>
            </w:r>
            <w:r w:rsidRPr="00960D7D">
              <w:t xml:space="preserve">Ascorbic acid, </w:t>
            </w:r>
            <w:proofErr w:type="spellStart"/>
            <w:r w:rsidRPr="00960D7D">
              <w:t>tetrakis</w:t>
            </w:r>
            <w:proofErr w:type="spellEnd"/>
            <w:r w:rsidRPr="00960D7D">
              <w:t>(2</w:t>
            </w:r>
            <w:r w:rsidR="00960D7D">
              <w:noBreakHyphen/>
            </w:r>
            <w:r w:rsidRPr="00960D7D">
              <w:t>hexyldecanoate)</w:t>
            </w:r>
          </w:p>
        </w:tc>
        <w:tc>
          <w:tcPr>
            <w:tcW w:w="1513" w:type="dxa"/>
            <w:shd w:val="clear" w:color="auto" w:fill="auto"/>
          </w:tcPr>
          <w:p w:rsidR="00915629" w:rsidRPr="00960D7D" w:rsidRDefault="00915629" w:rsidP="00867C83">
            <w:pPr>
              <w:pStyle w:val="Tabletext"/>
            </w:pPr>
            <w:r w:rsidRPr="00960D7D">
              <w:t>183476</w:t>
            </w:r>
            <w:r w:rsidR="00960D7D">
              <w:noBreakHyphen/>
            </w:r>
            <w:r w:rsidRPr="00960D7D">
              <w:t>82</w:t>
            </w:r>
            <w:r w:rsidR="00960D7D">
              <w:noBreakHyphen/>
            </w:r>
            <w:r w:rsidRPr="00960D7D">
              <w:t>6</w:t>
            </w:r>
          </w:p>
        </w:tc>
      </w:tr>
      <w:tr w:rsidR="00915629" w:rsidRPr="00960D7D" w:rsidTr="00867C83">
        <w:tc>
          <w:tcPr>
            <w:tcW w:w="714" w:type="dxa"/>
            <w:shd w:val="clear" w:color="auto" w:fill="auto"/>
          </w:tcPr>
          <w:p w:rsidR="00915629" w:rsidRPr="00960D7D" w:rsidRDefault="00915629" w:rsidP="00867C83">
            <w:pPr>
              <w:pStyle w:val="Tabletext"/>
            </w:pPr>
            <w:r w:rsidRPr="00960D7D">
              <w:t>10</w:t>
            </w:r>
          </w:p>
        </w:tc>
        <w:tc>
          <w:tcPr>
            <w:tcW w:w="6085" w:type="dxa"/>
            <w:shd w:val="clear" w:color="auto" w:fill="auto"/>
          </w:tcPr>
          <w:p w:rsidR="00915629" w:rsidRPr="00960D7D" w:rsidRDefault="00915629" w:rsidP="00867C83">
            <w:pPr>
              <w:pStyle w:val="Tabletext"/>
            </w:pPr>
            <w:r w:rsidRPr="00960D7D">
              <w:t>L</w:t>
            </w:r>
            <w:r w:rsidR="00960D7D">
              <w:noBreakHyphen/>
            </w:r>
            <w:r w:rsidRPr="00960D7D">
              <w:t>Ascorbic acid, 2</w:t>
            </w:r>
            <w:r w:rsidR="00960D7D">
              <w:noBreakHyphen/>
            </w:r>
            <w:r w:rsidRPr="00960D7D">
              <w:t>[(2R)</w:t>
            </w:r>
            <w:r w:rsidR="00960D7D">
              <w:noBreakHyphen/>
            </w:r>
            <w:r w:rsidRPr="00960D7D">
              <w:t>3,4</w:t>
            </w:r>
            <w:r w:rsidR="00960D7D">
              <w:noBreakHyphen/>
            </w:r>
            <w:r w:rsidRPr="00960D7D">
              <w:t>dihydro</w:t>
            </w:r>
            <w:r w:rsidR="00960D7D">
              <w:noBreakHyphen/>
            </w:r>
            <w:r w:rsidRPr="00960D7D">
              <w:t>2,5,7,8</w:t>
            </w:r>
            <w:r w:rsidR="00960D7D">
              <w:noBreakHyphen/>
            </w:r>
            <w:r w:rsidRPr="00960D7D">
              <w:t>tetramethyl</w:t>
            </w:r>
            <w:r w:rsidR="00960D7D">
              <w:noBreakHyphen/>
            </w:r>
            <w:r w:rsidRPr="00960D7D">
              <w:t>2</w:t>
            </w:r>
            <w:r w:rsidR="00960D7D">
              <w:noBreakHyphen/>
            </w:r>
            <w:r w:rsidRPr="00960D7D">
              <w:t>[(4R,8R)</w:t>
            </w:r>
            <w:r w:rsidR="00960D7D">
              <w:noBreakHyphen/>
            </w:r>
            <w:r w:rsidRPr="00960D7D">
              <w:t>4,8,12</w:t>
            </w:r>
            <w:r w:rsidR="00960D7D">
              <w:noBreakHyphen/>
            </w:r>
            <w:r w:rsidRPr="00960D7D">
              <w:t>trimethyltridecyl]</w:t>
            </w:r>
            <w:r w:rsidR="00960D7D">
              <w:noBreakHyphen/>
            </w:r>
            <w:r w:rsidRPr="00960D7D">
              <w:t>2H</w:t>
            </w:r>
            <w:r w:rsidR="00960D7D">
              <w:noBreakHyphen/>
            </w:r>
            <w:r w:rsidRPr="00960D7D">
              <w:t>1</w:t>
            </w:r>
            <w:r w:rsidR="00960D7D">
              <w:noBreakHyphen/>
            </w:r>
            <w:r w:rsidRPr="00960D7D">
              <w:t>benzopyran</w:t>
            </w:r>
            <w:r w:rsidR="00960D7D">
              <w:noBreakHyphen/>
            </w:r>
            <w:r w:rsidRPr="00960D7D">
              <w:t>6</w:t>
            </w:r>
            <w:r w:rsidR="00960D7D">
              <w:noBreakHyphen/>
            </w:r>
            <w:r w:rsidRPr="00960D7D">
              <w:t>yl (2Z)</w:t>
            </w:r>
            <w:r w:rsidR="00960D7D">
              <w:noBreakHyphen/>
            </w:r>
            <w:r w:rsidRPr="00960D7D">
              <w:t>2</w:t>
            </w:r>
            <w:r w:rsidR="00960D7D">
              <w:noBreakHyphen/>
            </w:r>
            <w:r w:rsidRPr="00960D7D">
              <w:t>butenedioate], compd. with 1</w:t>
            </w:r>
            <w:r w:rsidR="00960D7D">
              <w:noBreakHyphen/>
            </w:r>
            <w:r w:rsidRPr="00960D7D">
              <w:t>propanol (1:1)</w:t>
            </w:r>
          </w:p>
        </w:tc>
        <w:tc>
          <w:tcPr>
            <w:tcW w:w="1513" w:type="dxa"/>
            <w:shd w:val="clear" w:color="auto" w:fill="auto"/>
          </w:tcPr>
          <w:p w:rsidR="00915629" w:rsidRPr="00960D7D" w:rsidRDefault="00915629" w:rsidP="00867C83">
            <w:pPr>
              <w:pStyle w:val="Tabletext"/>
            </w:pPr>
            <w:r w:rsidRPr="00960D7D">
              <w:t>488109</w:t>
            </w:r>
            <w:r w:rsidR="00960D7D">
              <w:noBreakHyphen/>
            </w:r>
            <w:r w:rsidRPr="00960D7D">
              <w:t>67</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t>11</w:t>
            </w:r>
          </w:p>
        </w:tc>
        <w:tc>
          <w:tcPr>
            <w:tcW w:w="6085" w:type="dxa"/>
            <w:shd w:val="clear" w:color="auto" w:fill="auto"/>
          </w:tcPr>
          <w:p w:rsidR="00915629" w:rsidRPr="00960D7D" w:rsidRDefault="00915629" w:rsidP="00867C83">
            <w:pPr>
              <w:pStyle w:val="Tabletext"/>
            </w:pPr>
            <w:proofErr w:type="spellStart"/>
            <w:r w:rsidRPr="00960D7D">
              <w:t>Benzenesulfonic</w:t>
            </w:r>
            <w:proofErr w:type="spellEnd"/>
            <w:r w:rsidRPr="00960D7D">
              <w:t xml:space="preserve"> acid, 4</w:t>
            </w:r>
            <w:r w:rsidR="00960D7D">
              <w:noBreakHyphen/>
            </w:r>
            <w:r w:rsidRPr="00960D7D">
              <w:t>[(4,7,7</w:t>
            </w:r>
            <w:r w:rsidR="00960D7D">
              <w:noBreakHyphen/>
            </w:r>
            <w:r w:rsidRPr="00960D7D">
              <w:t>trimethyl</w:t>
            </w:r>
            <w:r w:rsidR="00960D7D">
              <w:noBreakHyphen/>
            </w:r>
            <w:r w:rsidRPr="00960D7D">
              <w:t>3</w:t>
            </w:r>
            <w:r w:rsidR="00960D7D">
              <w:noBreakHyphen/>
            </w:r>
            <w:r w:rsidRPr="00960D7D">
              <w:t>oxobicyclo[2.2.1]hept</w:t>
            </w:r>
            <w:r w:rsidR="00960D7D">
              <w:noBreakHyphen/>
            </w:r>
            <w:r w:rsidRPr="00960D7D">
              <w:t>2</w:t>
            </w:r>
            <w:r w:rsidR="00960D7D">
              <w:noBreakHyphen/>
            </w:r>
            <w:r w:rsidRPr="00960D7D">
              <w:t>ylidene)methyl]</w:t>
            </w:r>
            <w:r w:rsidR="00960D7D">
              <w:noBreakHyphen/>
            </w:r>
          </w:p>
        </w:tc>
        <w:tc>
          <w:tcPr>
            <w:tcW w:w="1513" w:type="dxa"/>
            <w:shd w:val="clear" w:color="auto" w:fill="auto"/>
          </w:tcPr>
          <w:p w:rsidR="00915629" w:rsidRPr="00960D7D" w:rsidRDefault="00915629" w:rsidP="00867C83">
            <w:pPr>
              <w:pStyle w:val="Tabletext"/>
            </w:pPr>
            <w:r w:rsidRPr="00960D7D">
              <w:t>56039</w:t>
            </w:r>
            <w:r w:rsidR="00960D7D">
              <w:noBreakHyphen/>
            </w:r>
            <w:r w:rsidRPr="00960D7D">
              <w:t>58</w:t>
            </w:r>
            <w:r w:rsidR="00960D7D">
              <w:noBreakHyphen/>
            </w:r>
            <w:r w:rsidRPr="00960D7D">
              <w:t>8</w:t>
            </w:r>
          </w:p>
        </w:tc>
      </w:tr>
      <w:tr w:rsidR="00915629" w:rsidRPr="00960D7D" w:rsidTr="00867C83">
        <w:tc>
          <w:tcPr>
            <w:tcW w:w="714" w:type="dxa"/>
            <w:shd w:val="clear" w:color="auto" w:fill="auto"/>
          </w:tcPr>
          <w:p w:rsidR="00915629" w:rsidRPr="00960D7D" w:rsidRDefault="00915629" w:rsidP="00867C83">
            <w:pPr>
              <w:pStyle w:val="Tabletext"/>
            </w:pPr>
            <w:r w:rsidRPr="00960D7D">
              <w:t>12</w:t>
            </w:r>
          </w:p>
        </w:tc>
        <w:tc>
          <w:tcPr>
            <w:tcW w:w="6085" w:type="dxa"/>
            <w:shd w:val="clear" w:color="auto" w:fill="auto"/>
          </w:tcPr>
          <w:p w:rsidR="00915629" w:rsidRPr="00960D7D" w:rsidRDefault="00915629" w:rsidP="00867C83">
            <w:pPr>
              <w:pStyle w:val="Tabletext"/>
            </w:pPr>
            <w:proofErr w:type="spellStart"/>
            <w:r w:rsidRPr="00960D7D">
              <w:t>Decanoic</w:t>
            </w:r>
            <w:proofErr w:type="spellEnd"/>
            <w:r w:rsidRPr="00960D7D">
              <w:t xml:space="preserve"> acid, mixed </w:t>
            </w:r>
            <w:proofErr w:type="spellStart"/>
            <w:r w:rsidRPr="00960D7D">
              <w:t>diesters</w:t>
            </w:r>
            <w:proofErr w:type="spellEnd"/>
            <w:r w:rsidRPr="00960D7D">
              <w:t xml:space="preserve"> with 1,2</w:t>
            </w:r>
            <w:r w:rsidR="00960D7D">
              <w:noBreakHyphen/>
            </w:r>
            <w:r w:rsidRPr="00960D7D">
              <w:t xml:space="preserve">butanediol and </w:t>
            </w:r>
            <w:proofErr w:type="spellStart"/>
            <w:r w:rsidRPr="00960D7D">
              <w:t>octanoic</w:t>
            </w:r>
            <w:proofErr w:type="spellEnd"/>
            <w:r w:rsidRPr="00960D7D">
              <w:t xml:space="preserve"> acid</w:t>
            </w:r>
          </w:p>
        </w:tc>
        <w:tc>
          <w:tcPr>
            <w:tcW w:w="1513" w:type="dxa"/>
            <w:shd w:val="clear" w:color="auto" w:fill="auto"/>
          </w:tcPr>
          <w:p w:rsidR="00915629" w:rsidRPr="00960D7D" w:rsidRDefault="00915629" w:rsidP="00867C83">
            <w:pPr>
              <w:pStyle w:val="Tabletext"/>
            </w:pPr>
            <w:r w:rsidRPr="00960D7D">
              <w:t>686341</w:t>
            </w:r>
            <w:r w:rsidR="00960D7D">
              <w:noBreakHyphen/>
            </w:r>
            <w:r w:rsidRPr="00960D7D">
              <w:t>29</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t>13</w:t>
            </w:r>
          </w:p>
        </w:tc>
        <w:tc>
          <w:tcPr>
            <w:tcW w:w="6085" w:type="dxa"/>
            <w:shd w:val="clear" w:color="auto" w:fill="auto"/>
          </w:tcPr>
          <w:p w:rsidR="00915629" w:rsidRPr="00960D7D" w:rsidRDefault="00915629" w:rsidP="00867C83">
            <w:pPr>
              <w:pStyle w:val="Tabletext"/>
            </w:pPr>
            <w:r w:rsidRPr="00960D7D">
              <w:t>Fatty acids, C10</w:t>
            </w:r>
            <w:r w:rsidR="00960D7D">
              <w:noBreakHyphen/>
            </w:r>
            <w:r w:rsidRPr="00960D7D">
              <w:t xml:space="preserve">30, esters with lanolin </w:t>
            </w:r>
            <w:proofErr w:type="spellStart"/>
            <w:r w:rsidRPr="00960D7D">
              <w:t>alcs</w:t>
            </w:r>
            <w:proofErr w:type="spellEnd"/>
            <w:r w:rsidRPr="00960D7D">
              <w:t>.</w:t>
            </w:r>
          </w:p>
        </w:tc>
        <w:tc>
          <w:tcPr>
            <w:tcW w:w="1513" w:type="dxa"/>
            <w:shd w:val="clear" w:color="auto" w:fill="auto"/>
          </w:tcPr>
          <w:p w:rsidR="00915629" w:rsidRPr="00960D7D" w:rsidRDefault="00915629" w:rsidP="00867C83">
            <w:pPr>
              <w:pStyle w:val="Tabletext"/>
            </w:pPr>
            <w:r w:rsidRPr="00960D7D">
              <w:t>97862</w:t>
            </w:r>
            <w:r w:rsidR="00960D7D">
              <w:noBreakHyphen/>
            </w:r>
            <w:r w:rsidRPr="00960D7D">
              <w:t>72</w:t>
            </w:r>
            <w:r w:rsidR="00960D7D">
              <w:noBreakHyphen/>
            </w:r>
            <w:r w:rsidRPr="00960D7D">
              <w:t>1</w:t>
            </w:r>
          </w:p>
        </w:tc>
      </w:tr>
      <w:tr w:rsidR="00915629" w:rsidRPr="00960D7D" w:rsidTr="00867C83">
        <w:tc>
          <w:tcPr>
            <w:tcW w:w="714" w:type="dxa"/>
            <w:shd w:val="clear" w:color="auto" w:fill="auto"/>
          </w:tcPr>
          <w:p w:rsidR="00915629" w:rsidRPr="00960D7D" w:rsidRDefault="00915629" w:rsidP="00867C83">
            <w:pPr>
              <w:pStyle w:val="Tabletext"/>
            </w:pPr>
            <w:r w:rsidRPr="00960D7D">
              <w:t>14</w:t>
            </w:r>
          </w:p>
        </w:tc>
        <w:tc>
          <w:tcPr>
            <w:tcW w:w="6085" w:type="dxa"/>
            <w:shd w:val="clear" w:color="auto" w:fill="auto"/>
          </w:tcPr>
          <w:p w:rsidR="00915629" w:rsidRPr="00960D7D" w:rsidRDefault="00915629" w:rsidP="00867C83">
            <w:pPr>
              <w:pStyle w:val="Tabletext"/>
            </w:pPr>
            <w:r w:rsidRPr="00960D7D">
              <w:t>9,12</w:t>
            </w:r>
            <w:r w:rsidR="00960D7D">
              <w:noBreakHyphen/>
            </w:r>
            <w:r w:rsidRPr="00960D7D">
              <w:t>Octadecadienoic acid (9Z,12Z)</w:t>
            </w:r>
            <w:r w:rsidR="00960D7D">
              <w:noBreakHyphen/>
            </w:r>
            <w:r w:rsidRPr="00960D7D">
              <w:t>, 30</w:t>
            </w:r>
            <w:r w:rsidR="00960D7D">
              <w:noBreakHyphen/>
            </w:r>
            <w:r w:rsidRPr="00960D7D">
              <w:t>[[(1S,2R,3E)</w:t>
            </w:r>
            <w:r w:rsidR="00960D7D">
              <w:noBreakHyphen/>
            </w:r>
            <w:r w:rsidRPr="00960D7D">
              <w:t>2</w:t>
            </w:r>
            <w:r w:rsidR="00960D7D">
              <w:noBreakHyphen/>
            </w:r>
            <w:r w:rsidRPr="00960D7D">
              <w:t>hydroxy</w:t>
            </w:r>
            <w:r w:rsidR="00960D7D">
              <w:noBreakHyphen/>
            </w:r>
            <w:r w:rsidRPr="00960D7D">
              <w:t>1</w:t>
            </w:r>
            <w:r w:rsidR="00960D7D">
              <w:noBreakHyphen/>
            </w:r>
            <w:r w:rsidRPr="00960D7D">
              <w:t>(hydroxymethyl)</w:t>
            </w:r>
            <w:r w:rsidR="00960D7D">
              <w:noBreakHyphen/>
            </w:r>
            <w:r w:rsidRPr="00960D7D">
              <w:t>3</w:t>
            </w:r>
            <w:r w:rsidR="00960D7D">
              <w:noBreakHyphen/>
            </w:r>
            <w:r w:rsidRPr="00960D7D">
              <w:t>heptadecen</w:t>
            </w:r>
            <w:r w:rsidR="00960D7D">
              <w:noBreakHyphen/>
            </w:r>
            <w:r w:rsidRPr="00960D7D">
              <w:t>1</w:t>
            </w:r>
            <w:r w:rsidR="00960D7D">
              <w:noBreakHyphen/>
            </w:r>
            <w:r w:rsidRPr="00960D7D">
              <w:t>yl]amino]</w:t>
            </w:r>
            <w:r w:rsidR="00960D7D">
              <w:noBreakHyphen/>
            </w:r>
            <w:r w:rsidRPr="00960D7D">
              <w:t>30</w:t>
            </w:r>
            <w:r w:rsidR="00960D7D">
              <w:noBreakHyphen/>
            </w:r>
            <w:r w:rsidRPr="00960D7D">
              <w:t>oxotriacontyl ester</w:t>
            </w:r>
          </w:p>
        </w:tc>
        <w:tc>
          <w:tcPr>
            <w:tcW w:w="1513" w:type="dxa"/>
            <w:shd w:val="clear" w:color="auto" w:fill="auto"/>
          </w:tcPr>
          <w:p w:rsidR="00915629" w:rsidRPr="00960D7D" w:rsidRDefault="00915629" w:rsidP="00867C83">
            <w:pPr>
              <w:pStyle w:val="Tabletext"/>
            </w:pPr>
            <w:r w:rsidRPr="00960D7D">
              <w:t>156170</w:t>
            </w:r>
            <w:r w:rsidR="00960D7D">
              <w:noBreakHyphen/>
            </w:r>
            <w:r w:rsidRPr="00960D7D">
              <w:t>27</w:t>
            </w:r>
            <w:r w:rsidR="00960D7D">
              <w:noBreakHyphen/>
            </w:r>
            <w:r w:rsidRPr="00960D7D">
              <w:t>3</w:t>
            </w:r>
          </w:p>
        </w:tc>
      </w:tr>
      <w:tr w:rsidR="00915629" w:rsidRPr="00960D7D" w:rsidTr="00867C83">
        <w:tc>
          <w:tcPr>
            <w:tcW w:w="714" w:type="dxa"/>
            <w:shd w:val="clear" w:color="auto" w:fill="auto"/>
          </w:tcPr>
          <w:p w:rsidR="00915629" w:rsidRPr="00960D7D" w:rsidRDefault="00915629" w:rsidP="00867C83">
            <w:pPr>
              <w:pStyle w:val="Tabletext"/>
            </w:pPr>
            <w:r w:rsidRPr="00960D7D">
              <w:t>15</w:t>
            </w:r>
          </w:p>
        </w:tc>
        <w:tc>
          <w:tcPr>
            <w:tcW w:w="6085" w:type="dxa"/>
            <w:shd w:val="clear" w:color="auto" w:fill="auto"/>
          </w:tcPr>
          <w:p w:rsidR="00915629" w:rsidRPr="00960D7D" w:rsidRDefault="00915629" w:rsidP="00867C83">
            <w:pPr>
              <w:pStyle w:val="Tabletext"/>
            </w:pPr>
            <w:proofErr w:type="spellStart"/>
            <w:r w:rsidRPr="00960D7D">
              <w:t>Octadecanamide</w:t>
            </w:r>
            <w:proofErr w:type="spellEnd"/>
            <w:r w:rsidRPr="00960D7D">
              <w:t>, N</w:t>
            </w:r>
            <w:r w:rsidR="00960D7D">
              <w:noBreakHyphen/>
            </w:r>
            <w:r w:rsidRPr="00960D7D">
              <w:t>[(1S,2R)</w:t>
            </w:r>
            <w:r w:rsidR="00960D7D">
              <w:noBreakHyphen/>
            </w:r>
            <w:r w:rsidRPr="00960D7D">
              <w:t>2</w:t>
            </w:r>
            <w:r w:rsidR="00960D7D">
              <w:noBreakHyphen/>
            </w:r>
            <w:r w:rsidRPr="00960D7D">
              <w:t>hydroxy</w:t>
            </w:r>
            <w:r w:rsidR="00960D7D">
              <w:noBreakHyphen/>
            </w:r>
            <w:r w:rsidRPr="00960D7D">
              <w:t>1</w:t>
            </w:r>
            <w:r w:rsidR="00960D7D">
              <w:noBreakHyphen/>
            </w:r>
            <w:r w:rsidRPr="00960D7D">
              <w:t>(</w:t>
            </w:r>
            <w:proofErr w:type="spellStart"/>
            <w:r w:rsidRPr="00960D7D">
              <w:t>hydroxymethyl</w:t>
            </w:r>
            <w:proofErr w:type="spellEnd"/>
            <w:r w:rsidRPr="00960D7D">
              <w:t>)</w:t>
            </w:r>
            <w:proofErr w:type="spellStart"/>
            <w:r w:rsidRPr="00960D7D">
              <w:t>heptadecyl</w:t>
            </w:r>
            <w:proofErr w:type="spellEnd"/>
            <w:r w:rsidRPr="00960D7D">
              <w:t>]</w:t>
            </w:r>
            <w:r w:rsidR="00960D7D">
              <w:noBreakHyphen/>
            </w:r>
          </w:p>
        </w:tc>
        <w:tc>
          <w:tcPr>
            <w:tcW w:w="1513" w:type="dxa"/>
            <w:shd w:val="clear" w:color="auto" w:fill="auto"/>
          </w:tcPr>
          <w:p w:rsidR="00915629" w:rsidRPr="00960D7D" w:rsidRDefault="00915629" w:rsidP="00867C83">
            <w:pPr>
              <w:pStyle w:val="Tabletext"/>
            </w:pPr>
            <w:r w:rsidRPr="00960D7D">
              <w:t>2304</w:t>
            </w:r>
            <w:r w:rsidR="00960D7D">
              <w:noBreakHyphen/>
            </w:r>
            <w:r w:rsidRPr="00960D7D">
              <w:t>80</w:t>
            </w:r>
            <w:r w:rsidR="00960D7D">
              <w:noBreakHyphen/>
            </w:r>
            <w:r w:rsidRPr="00960D7D">
              <w:t>5</w:t>
            </w:r>
          </w:p>
        </w:tc>
      </w:tr>
      <w:tr w:rsidR="00915629" w:rsidRPr="00960D7D" w:rsidTr="00867C83">
        <w:tc>
          <w:tcPr>
            <w:tcW w:w="714" w:type="dxa"/>
            <w:shd w:val="clear" w:color="auto" w:fill="auto"/>
          </w:tcPr>
          <w:p w:rsidR="00915629" w:rsidRPr="00960D7D" w:rsidRDefault="00915629" w:rsidP="00867C83">
            <w:pPr>
              <w:pStyle w:val="Tabletext"/>
            </w:pPr>
            <w:r w:rsidRPr="00960D7D">
              <w:t>16</w:t>
            </w:r>
          </w:p>
        </w:tc>
        <w:tc>
          <w:tcPr>
            <w:tcW w:w="6085" w:type="dxa"/>
            <w:shd w:val="clear" w:color="auto" w:fill="auto"/>
          </w:tcPr>
          <w:p w:rsidR="00915629" w:rsidRPr="00960D7D" w:rsidRDefault="00915629" w:rsidP="00867C83">
            <w:pPr>
              <w:pStyle w:val="Tabletext"/>
            </w:pPr>
            <w:proofErr w:type="spellStart"/>
            <w:r w:rsidRPr="00960D7D">
              <w:t>Octadecanamide</w:t>
            </w:r>
            <w:proofErr w:type="spellEnd"/>
            <w:r w:rsidRPr="00960D7D">
              <w:t>, N</w:t>
            </w:r>
            <w:r w:rsidR="00960D7D">
              <w:noBreakHyphen/>
            </w:r>
            <w:r w:rsidRPr="00960D7D">
              <w:t>[(1S,2S,3R)</w:t>
            </w:r>
            <w:r w:rsidR="00960D7D">
              <w:noBreakHyphen/>
            </w:r>
            <w:r w:rsidRPr="00960D7D">
              <w:t>2,3</w:t>
            </w:r>
            <w:r w:rsidR="00960D7D">
              <w:noBreakHyphen/>
            </w:r>
            <w:r w:rsidRPr="00960D7D">
              <w:t>dihydroxy</w:t>
            </w:r>
            <w:r w:rsidR="00960D7D">
              <w:noBreakHyphen/>
            </w:r>
            <w:r w:rsidRPr="00960D7D">
              <w:t>1</w:t>
            </w:r>
            <w:r w:rsidR="00960D7D">
              <w:noBreakHyphen/>
            </w:r>
            <w:r w:rsidRPr="00960D7D">
              <w:t>(</w:t>
            </w:r>
            <w:proofErr w:type="spellStart"/>
            <w:r w:rsidRPr="00960D7D">
              <w:t>hydroxymethyl</w:t>
            </w:r>
            <w:proofErr w:type="spellEnd"/>
            <w:r w:rsidRPr="00960D7D">
              <w:t>)</w:t>
            </w:r>
            <w:proofErr w:type="spellStart"/>
            <w:r w:rsidRPr="00960D7D">
              <w:t>heptadecyl</w:t>
            </w:r>
            <w:proofErr w:type="spellEnd"/>
            <w:r w:rsidRPr="00960D7D">
              <w:t>]</w:t>
            </w:r>
            <w:r w:rsidR="00960D7D">
              <w:noBreakHyphen/>
            </w:r>
          </w:p>
        </w:tc>
        <w:tc>
          <w:tcPr>
            <w:tcW w:w="1513" w:type="dxa"/>
            <w:shd w:val="clear" w:color="auto" w:fill="auto"/>
          </w:tcPr>
          <w:p w:rsidR="00915629" w:rsidRPr="00960D7D" w:rsidRDefault="00915629" w:rsidP="00867C83">
            <w:pPr>
              <w:pStyle w:val="Tabletext"/>
            </w:pPr>
            <w:r w:rsidRPr="00960D7D">
              <w:t>34354</w:t>
            </w:r>
            <w:r w:rsidR="00960D7D">
              <w:noBreakHyphen/>
            </w:r>
            <w:r w:rsidRPr="00960D7D">
              <w:t>88</w:t>
            </w:r>
            <w:r w:rsidR="00960D7D">
              <w:noBreakHyphen/>
            </w:r>
            <w:r w:rsidRPr="00960D7D">
              <w:t>6</w:t>
            </w:r>
          </w:p>
        </w:tc>
      </w:tr>
      <w:tr w:rsidR="00915629" w:rsidRPr="00960D7D" w:rsidTr="00867C83">
        <w:tc>
          <w:tcPr>
            <w:tcW w:w="714" w:type="dxa"/>
            <w:shd w:val="clear" w:color="auto" w:fill="auto"/>
          </w:tcPr>
          <w:p w:rsidR="00915629" w:rsidRPr="00960D7D" w:rsidRDefault="00915629" w:rsidP="00867C83">
            <w:pPr>
              <w:pStyle w:val="Tabletext"/>
            </w:pPr>
            <w:r w:rsidRPr="00960D7D">
              <w:t>17</w:t>
            </w:r>
          </w:p>
        </w:tc>
        <w:tc>
          <w:tcPr>
            <w:tcW w:w="6085" w:type="dxa"/>
            <w:shd w:val="clear" w:color="auto" w:fill="auto"/>
          </w:tcPr>
          <w:p w:rsidR="00915629" w:rsidRPr="00960D7D" w:rsidRDefault="00915629" w:rsidP="00867C83">
            <w:pPr>
              <w:pStyle w:val="Tabletext"/>
            </w:pPr>
            <w:proofErr w:type="spellStart"/>
            <w:r w:rsidRPr="00960D7D">
              <w:t>Propanamide</w:t>
            </w:r>
            <w:proofErr w:type="spellEnd"/>
            <w:r w:rsidRPr="00960D7D">
              <w:t>, 3</w:t>
            </w:r>
            <w:r w:rsidR="00960D7D">
              <w:noBreakHyphen/>
            </w:r>
            <w:r w:rsidRPr="00960D7D">
              <w:t>amino</w:t>
            </w:r>
            <w:r w:rsidR="00960D7D">
              <w:noBreakHyphen/>
            </w:r>
            <w:r w:rsidRPr="00960D7D">
              <w:t>N</w:t>
            </w:r>
            <w:r w:rsidR="00960D7D">
              <w:noBreakHyphen/>
            </w:r>
            <w:r w:rsidRPr="00960D7D">
              <w:t>[2</w:t>
            </w:r>
            <w:r w:rsidR="00960D7D">
              <w:noBreakHyphen/>
            </w:r>
            <w:r w:rsidRPr="00960D7D">
              <w:t>(1H</w:t>
            </w:r>
            <w:r w:rsidR="00960D7D">
              <w:noBreakHyphen/>
            </w:r>
            <w:r w:rsidRPr="00960D7D">
              <w:t>imidazol</w:t>
            </w:r>
            <w:r w:rsidR="00960D7D">
              <w:noBreakHyphen/>
            </w:r>
            <w:r w:rsidRPr="00960D7D">
              <w:t>5</w:t>
            </w:r>
            <w:r w:rsidR="00960D7D">
              <w:noBreakHyphen/>
            </w:r>
            <w:r w:rsidRPr="00960D7D">
              <w:t>yl)ethyl]</w:t>
            </w:r>
            <w:r w:rsidR="00960D7D">
              <w:noBreakHyphen/>
            </w:r>
            <w:r w:rsidRPr="00960D7D">
              <w:t>, hydrochloride (1:2)</w:t>
            </w:r>
          </w:p>
        </w:tc>
        <w:tc>
          <w:tcPr>
            <w:tcW w:w="1513" w:type="dxa"/>
            <w:shd w:val="clear" w:color="auto" w:fill="auto"/>
          </w:tcPr>
          <w:p w:rsidR="00915629" w:rsidRPr="00960D7D" w:rsidRDefault="00915629" w:rsidP="00867C83">
            <w:pPr>
              <w:pStyle w:val="Tabletext"/>
            </w:pPr>
            <w:r w:rsidRPr="00960D7D">
              <w:t>57022</w:t>
            </w:r>
            <w:r w:rsidR="00960D7D">
              <w:noBreakHyphen/>
            </w:r>
            <w:r w:rsidRPr="00960D7D">
              <w:t>38</w:t>
            </w:r>
            <w:r w:rsidR="00960D7D">
              <w:noBreakHyphen/>
            </w:r>
            <w:r w:rsidRPr="00960D7D">
              <w:t>5</w:t>
            </w:r>
          </w:p>
        </w:tc>
      </w:tr>
      <w:tr w:rsidR="00915629" w:rsidRPr="00960D7D" w:rsidTr="00867C83">
        <w:tc>
          <w:tcPr>
            <w:tcW w:w="714" w:type="dxa"/>
            <w:shd w:val="clear" w:color="auto" w:fill="auto"/>
          </w:tcPr>
          <w:p w:rsidR="00915629" w:rsidRPr="00960D7D" w:rsidRDefault="00915629" w:rsidP="00867C83">
            <w:pPr>
              <w:pStyle w:val="Tabletext"/>
            </w:pPr>
            <w:r w:rsidRPr="00960D7D">
              <w:t>18</w:t>
            </w:r>
          </w:p>
        </w:tc>
        <w:tc>
          <w:tcPr>
            <w:tcW w:w="6085" w:type="dxa"/>
            <w:shd w:val="clear" w:color="auto" w:fill="auto"/>
          </w:tcPr>
          <w:p w:rsidR="00915629" w:rsidRPr="00960D7D" w:rsidRDefault="00915629" w:rsidP="00867C83">
            <w:pPr>
              <w:pStyle w:val="Tabletext"/>
            </w:pPr>
            <w:r w:rsidRPr="00960D7D">
              <w:sym w:font="Symbol" w:char="F061"/>
            </w:r>
            <w:r w:rsidR="00960D7D">
              <w:noBreakHyphen/>
            </w:r>
            <w:r w:rsidRPr="00960D7D">
              <w:t>D</w:t>
            </w:r>
            <w:r w:rsidR="00960D7D">
              <w:noBreakHyphen/>
            </w:r>
            <w:proofErr w:type="spellStart"/>
            <w:r w:rsidRPr="00960D7D">
              <w:t>Glucopyranosiduronic</w:t>
            </w:r>
            <w:proofErr w:type="spellEnd"/>
            <w:r w:rsidRPr="00960D7D">
              <w:t xml:space="preserve"> acid, (3</w:t>
            </w:r>
            <w:r w:rsidRPr="00960D7D">
              <w:sym w:font="Symbol" w:char="F062"/>
            </w:r>
            <w:r w:rsidRPr="00960D7D">
              <w:t>,20</w:t>
            </w:r>
            <w:r w:rsidRPr="00960D7D">
              <w:sym w:font="Symbol" w:char="F062"/>
            </w:r>
            <w:r w:rsidRPr="00960D7D">
              <w:t>)</w:t>
            </w:r>
            <w:r w:rsidR="00960D7D">
              <w:noBreakHyphen/>
            </w:r>
            <w:r w:rsidRPr="00960D7D">
              <w:t>20</w:t>
            </w:r>
            <w:r w:rsidR="00960D7D">
              <w:noBreakHyphen/>
            </w:r>
            <w:r w:rsidRPr="00960D7D">
              <w:t>carboxy</w:t>
            </w:r>
            <w:r w:rsidR="00960D7D">
              <w:noBreakHyphen/>
            </w:r>
            <w:r w:rsidRPr="00960D7D">
              <w:t>11</w:t>
            </w:r>
            <w:r w:rsidR="00960D7D">
              <w:noBreakHyphen/>
            </w:r>
            <w:r w:rsidRPr="00960D7D">
              <w:t>oxo</w:t>
            </w:r>
            <w:r w:rsidR="00960D7D">
              <w:noBreakHyphen/>
            </w:r>
            <w:r w:rsidRPr="00960D7D">
              <w:t>30</w:t>
            </w:r>
            <w:r w:rsidR="00960D7D">
              <w:noBreakHyphen/>
            </w:r>
            <w:r w:rsidRPr="00960D7D">
              <w:t>norolean</w:t>
            </w:r>
            <w:r w:rsidR="00960D7D">
              <w:noBreakHyphen/>
            </w:r>
            <w:r w:rsidRPr="00960D7D">
              <w:t>12</w:t>
            </w:r>
            <w:r w:rsidR="00960D7D">
              <w:noBreakHyphen/>
            </w:r>
            <w:r w:rsidRPr="00960D7D">
              <w:t>en</w:t>
            </w:r>
            <w:r w:rsidR="00960D7D">
              <w:noBreakHyphen/>
            </w:r>
            <w:r w:rsidRPr="00960D7D">
              <w:t>3</w:t>
            </w:r>
            <w:r w:rsidR="00960D7D">
              <w:noBreakHyphen/>
            </w:r>
            <w:r w:rsidRPr="00960D7D">
              <w:t>yl</w:t>
            </w:r>
            <w:r w:rsidR="00960D7D">
              <w:noBreakHyphen/>
            </w:r>
            <w:r w:rsidRPr="00960D7D">
              <w:t>2</w:t>
            </w:r>
            <w:r w:rsidR="00960D7D">
              <w:noBreakHyphen/>
            </w:r>
            <w:r w:rsidRPr="00960D7D">
              <w:t>O</w:t>
            </w:r>
            <w:r w:rsidR="00960D7D">
              <w:noBreakHyphen/>
            </w:r>
            <w:r w:rsidRPr="00960D7D">
              <w:sym w:font="Symbol" w:char="F062"/>
            </w:r>
            <w:r w:rsidR="00960D7D">
              <w:noBreakHyphen/>
            </w:r>
            <w:r w:rsidRPr="00960D7D">
              <w:t>D</w:t>
            </w:r>
            <w:r w:rsidR="00960D7D">
              <w:noBreakHyphen/>
            </w:r>
            <w:proofErr w:type="spellStart"/>
            <w:r w:rsidRPr="00960D7D">
              <w:t>glucopyranuronosyl</w:t>
            </w:r>
            <w:proofErr w:type="spellEnd"/>
            <w:r w:rsidR="00960D7D">
              <w:noBreakHyphen/>
            </w:r>
            <w:r w:rsidRPr="00960D7D">
              <w:t>, potassium salt (1:2)</w:t>
            </w:r>
          </w:p>
        </w:tc>
        <w:tc>
          <w:tcPr>
            <w:tcW w:w="1513" w:type="dxa"/>
            <w:shd w:val="clear" w:color="auto" w:fill="auto"/>
          </w:tcPr>
          <w:p w:rsidR="00915629" w:rsidRPr="00960D7D" w:rsidRDefault="00915629" w:rsidP="00867C83">
            <w:pPr>
              <w:pStyle w:val="Tabletext"/>
            </w:pPr>
            <w:r w:rsidRPr="00960D7D">
              <w:t>68797</w:t>
            </w:r>
            <w:r w:rsidR="00960D7D">
              <w:noBreakHyphen/>
            </w:r>
            <w:r w:rsidRPr="00960D7D">
              <w:t>35</w:t>
            </w:r>
            <w:r w:rsidR="00960D7D">
              <w:noBreakHyphen/>
            </w:r>
            <w:r w:rsidRPr="00960D7D">
              <w:t>3</w:t>
            </w:r>
          </w:p>
        </w:tc>
      </w:tr>
      <w:tr w:rsidR="00915629" w:rsidRPr="00960D7D" w:rsidTr="00867C83">
        <w:tc>
          <w:tcPr>
            <w:tcW w:w="714" w:type="dxa"/>
            <w:shd w:val="clear" w:color="auto" w:fill="auto"/>
          </w:tcPr>
          <w:p w:rsidR="00915629" w:rsidRPr="00960D7D" w:rsidRDefault="00915629" w:rsidP="00867C83">
            <w:pPr>
              <w:pStyle w:val="Tabletext"/>
            </w:pPr>
            <w:r w:rsidRPr="00960D7D">
              <w:t>19</w:t>
            </w:r>
          </w:p>
        </w:tc>
        <w:tc>
          <w:tcPr>
            <w:tcW w:w="6085" w:type="dxa"/>
            <w:shd w:val="clear" w:color="auto" w:fill="auto"/>
          </w:tcPr>
          <w:p w:rsidR="00915629" w:rsidRPr="00960D7D" w:rsidRDefault="00915629" w:rsidP="00867C83">
            <w:pPr>
              <w:pStyle w:val="Tabletext"/>
            </w:pPr>
            <w:r w:rsidRPr="00960D7D">
              <w:t>1H</w:t>
            </w:r>
            <w:r w:rsidR="00960D7D">
              <w:noBreakHyphen/>
            </w:r>
            <w:r w:rsidRPr="00960D7D">
              <w:t>Benzimidazole</w:t>
            </w:r>
            <w:r w:rsidR="00960D7D">
              <w:noBreakHyphen/>
            </w:r>
            <w:r w:rsidRPr="00960D7D">
              <w:t>4,6</w:t>
            </w:r>
            <w:r w:rsidR="00960D7D">
              <w:noBreakHyphen/>
            </w:r>
            <w:r w:rsidRPr="00960D7D">
              <w:t>disulfonic acid, 2,2</w:t>
            </w:r>
            <w:r w:rsidR="0086746F" w:rsidRPr="00960D7D">
              <w:t>’</w:t>
            </w:r>
            <w:r w:rsidR="00960D7D">
              <w:noBreakHyphen/>
            </w:r>
            <w:r w:rsidRPr="00960D7D">
              <w:t>(1,4</w:t>
            </w:r>
            <w:r w:rsidR="00960D7D">
              <w:noBreakHyphen/>
            </w:r>
            <w:r w:rsidRPr="00960D7D">
              <w:t>phenylene)</w:t>
            </w:r>
            <w:proofErr w:type="spellStart"/>
            <w:r w:rsidRPr="00960D7D">
              <w:t>bis</w:t>
            </w:r>
            <w:proofErr w:type="spellEnd"/>
            <w:r w:rsidR="00960D7D">
              <w:noBreakHyphen/>
            </w:r>
            <w:r w:rsidRPr="00960D7D">
              <w:t>, disodium salt</w:t>
            </w:r>
          </w:p>
        </w:tc>
        <w:tc>
          <w:tcPr>
            <w:tcW w:w="1513" w:type="dxa"/>
            <w:shd w:val="clear" w:color="auto" w:fill="auto"/>
          </w:tcPr>
          <w:p w:rsidR="00915629" w:rsidRPr="00960D7D" w:rsidRDefault="00915629" w:rsidP="00867C83">
            <w:pPr>
              <w:pStyle w:val="Tabletext"/>
            </w:pPr>
            <w:r w:rsidRPr="00960D7D">
              <w:t>180898</w:t>
            </w:r>
            <w:r w:rsidR="00960D7D">
              <w:noBreakHyphen/>
            </w:r>
            <w:r w:rsidRPr="00960D7D">
              <w:t>37</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lastRenderedPageBreak/>
              <w:t>20</w:t>
            </w:r>
          </w:p>
        </w:tc>
        <w:tc>
          <w:tcPr>
            <w:tcW w:w="6085" w:type="dxa"/>
            <w:shd w:val="clear" w:color="auto" w:fill="auto"/>
          </w:tcPr>
          <w:p w:rsidR="00915629" w:rsidRPr="00960D7D" w:rsidRDefault="00915629" w:rsidP="00867C83">
            <w:pPr>
              <w:pStyle w:val="Tabletext"/>
            </w:pPr>
            <w:r w:rsidRPr="00960D7D">
              <w:t>Quaternary ammonium compounds, di</w:t>
            </w:r>
            <w:r w:rsidR="00960D7D">
              <w:noBreakHyphen/>
            </w:r>
            <w:r w:rsidRPr="00960D7D">
              <w:t>C</w:t>
            </w:r>
            <w:r w:rsidRPr="00960D7D">
              <w:rPr>
                <w:vertAlign w:val="subscript"/>
              </w:rPr>
              <w:t>16</w:t>
            </w:r>
            <w:r w:rsidR="00960D7D">
              <w:rPr>
                <w:vertAlign w:val="subscript"/>
              </w:rPr>
              <w:noBreakHyphen/>
            </w:r>
            <w:r w:rsidRPr="00960D7D">
              <w:rPr>
                <w:vertAlign w:val="subscript"/>
              </w:rPr>
              <w:t>18</w:t>
            </w:r>
            <w:r w:rsidR="00960D7D">
              <w:noBreakHyphen/>
            </w:r>
            <w:r w:rsidRPr="00960D7D">
              <w:t xml:space="preserve">alkyldimethyl, salts with </w:t>
            </w:r>
            <w:proofErr w:type="spellStart"/>
            <w:r w:rsidRPr="00960D7D">
              <w:t>hectorite</w:t>
            </w:r>
            <w:proofErr w:type="spellEnd"/>
          </w:p>
        </w:tc>
        <w:tc>
          <w:tcPr>
            <w:tcW w:w="1513" w:type="dxa"/>
            <w:shd w:val="clear" w:color="auto" w:fill="auto"/>
          </w:tcPr>
          <w:p w:rsidR="00915629" w:rsidRPr="00960D7D" w:rsidRDefault="00915629" w:rsidP="00867C83">
            <w:pPr>
              <w:pStyle w:val="Tabletext"/>
            </w:pPr>
            <w:r w:rsidRPr="00960D7D">
              <w:t>94891</w:t>
            </w:r>
            <w:r w:rsidR="00960D7D">
              <w:noBreakHyphen/>
            </w:r>
            <w:r w:rsidRPr="00960D7D">
              <w:t>31</w:t>
            </w:r>
            <w:r w:rsidR="00960D7D">
              <w:noBreakHyphen/>
            </w:r>
            <w:r w:rsidRPr="00960D7D">
              <w:t>3</w:t>
            </w:r>
          </w:p>
        </w:tc>
      </w:tr>
      <w:tr w:rsidR="00915629" w:rsidRPr="00960D7D" w:rsidTr="00867C83">
        <w:tc>
          <w:tcPr>
            <w:tcW w:w="714" w:type="dxa"/>
            <w:shd w:val="clear" w:color="auto" w:fill="auto"/>
          </w:tcPr>
          <w:p w:rsidR="00915629" w:rsidRPr="00960D7D" w:rsidRDefault="00915629" w:rsidP="00867C83">
            <w:pPr>
              <w:pStyle w:val="Tabletext"/>
            </w:pPr>
            <w:r w:rsidRPr="00960D7D">
              <w:t>21</w:t>
            </w:r>
          </w:p>
        </w:tc>
        <w:tc>
          <w:tcPr>
            <w:tcW w:w="6085" w:type="dxa"/>
            <w:shd w:val="clear" w:color="auto" w:fill="auto"/>
          </w:tcPr>
          <w:p w:rsidR="00915629" w:rsidRPr="00960D7D" w:rsidRDefault="00915629" w:rsidP="00867C83">
            <w:pPr>
              <w:pStyle w:val="Tabletext"/>
            </w:pPr>
            <w:r w:rsidRPr="00960D7D">
              <w:t>2</w:t>
            </w:r>
            <w:r w:rsidR="00960D7D">
              <w:noBreakHyphen/>
            </w:r>
            <w:r w:rsidRPr="00960D7D">
              <w:t>Butanone, 1,3,4</w:t>
            </w:r>
            <w:r w:rsidR="00960D7D">
              <w:noBreakHyphen/>
            </w:r>
            <w:r w:rsidRPr="00960D7D">
              <w:t>trihydroxy</w:t>
            </w:r>
          </w:p>
        </w:tc>
        <w:tc>
          <w:tcPr>
            <w:tcW w:w="1513" w:type="dxa"/>
            <w:shd w:val="clear" w:color="auto" w:fill="auto"/>
          </w:tcPr>
          <w:p w:rsidR="00915629" w:rsidRPr="00960D7D" w:rsidRDefault="00915629" w:rsidP="00867C83">
            <w:pPr>
              <w:pStyle w:val="Tabletext"/>
            </w:pPr>
            <w:r w:rsidRPr="00960D7D">
              <w:t>40031</w:t>
            </w:r>
            <w:r w:rsidR="00960D7D">
              <w:noBreakHyphen/>
            </w:r>
            <w:r w:rsidRPr="00960D7D">
              <w:t>31</w:t>
            </w:r>
            <w:r w:rsidR="00960D7D">
              <w:noBreakHyphen/>
            </w:r>
            <w:r w:rsidRPr="00960D7D">
              <w:t>0</w:t>
            </w:r>
          </w:p>
        </w:tc>
      </w:tr>
      <w:tr w:rsidR="00915629" w:rsidRPr="00960D7D" w:rsidTr="00867C83">
        <w:tc>
          <w:tcPr>
            <w:tcW w:w="714" w:type="dxa"/>
            <w:shd w:val="clear" w:color="auto" w:fill="auto"/>
          </w:tcPr>
          <w:p w:rsidR="00915629" w:rsidRPr="00960D7D" w:rsidRDefault="00915629" w:rsidP="00867C83">
            <w:pPr>
              <w:pStyle w:val="Tabletext"/>
            </w:pPr>
            <w:r w:rsidRPr="00960D7D">
              <w:t>22</w:t>
            </w:r>
          </w:p>
        </w:tc>
        <w:tc>
          <w:tcPr>
            <w:tcW w:w="6085" w:type="dxa"/>
            <w:shd w:val="clear" w:color="auto" w:fill="auto"/>
          </w:tcPr>
          <w:p w:rsidR="00915629" w:rsidRPr="00960D7D" w:rsidRDefault="00915629" w:rsidP="00867C83">
            <w:pPr>
              <w:pStyle w:val="Tabletext"/>
            </w:pPr>
            <w:r w:rsidRPr="00960D7D">
              <w:t>4H</w:t>
            </w:r>
            <w:r w:rsidR="00960D7D">
              <w:noBreakHyphen/>
            </w:r>
            <w:r w:rsidRPr="00960D7D">
              <w:t>1</w:t>
            </w:r>
            <w:r w:rsidR="00960D7D">
              <w:noBreakHyphen/>
            </w:r>
            <w:r w:rsidRPr="00960D7D">
              <w:t>Benzopyran</w:t>
            </w:r>
            <w:r w:rsidR="00960D7D">
              <w:noBreakHyphen/>
            </w:r>
            <w:r w:rsidRPr="00960D7D">
              <w:t>4</w:t>
            </w:r>
            <w:r w:rsidR="00960D7D">
              <w:noBreakHyphen/>
            </w:r>
            <w:r w:rsidRPr="00960D7D">
              <w:t>one, 3</w:t>
            </w:r>
            <w:r w:rsidR="00960D7D">
              <w:noBreakHyphen/>
            </w:r>
            <w:r w:rsidRPr="00960D7D">
              <w:t>[(O</w:t>
            </w:r>
            <w:r w:rsidR="00960D7D">
              <w:noBreakHyphen/>
            </w:r>
            <w:r w:rsidRPr="00960D7D">
              <w:t>6</w:t>
            </w:r>
            <w:r w:rsidR="00960D7D">
              <w:noBreakHyphen/>
            </w:r>
            <w:r w:rsidRPr="00960D7D">
              <w:t>deoxy</w:t>
            </w:r>
            <w:r w:rsidR="00960D7D">
              <w:noBreakHyphen/>
            </w:r>
            <w:r w:rsidRPr="00960D7D">
              <w:sym w:font="Symbol" w:char="F061"/>
            </w:r>
            <w:r w:rsidR="00960D7D">
              <w:noBreakHyphen/>
            </w:r>
            <w:r w:rsidRPr="00960D7D">
              <w:t>L</w:t>
            </w:r>
            <w:r w:rsidR="00960D7D">
              <w:noBreakHyphen/>
            </w:r>
            <w:proofErr w:type="spellStart"/>
            <w:r w:rsidRPr="00960D7D">
              <w:t>mannopyranosyl</w:t>
            </w:r>
            <w:proofErr w:type="spellEnd"/>
            <w:r w:rsidR="00960D7D">
              <w:noBreakHyphen/>
            </w:r>
            <w:r w:rsidRPr="00960D7D">
              <w:t>(1</w:t>
            </w:r>
            <w:r w:rsidRPr="00960D7D">
              <w:sym w:font="Symbol" w:char="F0AE"/>
            </w:r>
            <w:r w:rsidRPr="00960D7D">
              <w:t>6)</w:t>
            </w:r>
            <w:r w:rsidR="00960D7D">
              <w:noBreakHyphen/>
            </w:r>
            <w:r w:rsidRPr="00960D7D">
              <w:t>O</w:t>
            </w:r>
            <w:r w:rsidR="00960D7D">
              <w:noBreakHyphen/>
            </w:r>
            <w:r w:rsidRPr="00960D7D">
              <w:t>[</w:t>
            </w:r>
            <w:r w:rsidRPr="00960D7D">
              <w:sym w:font="Symbol" w:char="F061"/>
            </w:r>
            <w:r w:rsidR="00960D7D">
              <w:noBreakHyphen/>
            </w:r>
            <w:r w:rsidRPr="00960D7D">
              <w:t>D</w:t>
            </w:r>
            <w:r w:rsidR="00960D7D">
              <w:noBreakHyphen/>
            </w:r>
            <w:proofErr w:type="spellStart"/>
            <w:r w:rsidRPr="00960D7D">
              <w:t>glucopyranosyl</w:t>
            </w:r>
            <w:proofErr w:type="spellEnd"/>
            <w:r w:rsidR="00960D7D">
              <w:noBreakHyphen/>
            </w:r>
            <w:r w:rsidRPr="00960D7D">
              <w:t>(1</w:t>
            </w:r>
            <w:r w:rsidRPr="00960D7D">
              <w:sym w:font="Symbol" w:char="F0AE"/>
            </w:r>
            <w:r w:rsidRPr="00960D7D">
              <w:t>4)]</w:t>
            </w:r>
            <w:r w:rsidR="00960D7D">
              <w:noBreakHyphen/>
            </w:r>
            <w:r w:rsidRPr="00960D7D">
              <w:sym w:font="Symbol" w:char="F062"/>
            </w:r>
            <w:r w:rsidR="00960D7D">
              <w:noBreakHyphen/>
            </w:r>
            <w:r w:rsidRPr="00960D7D">
              <w:t>D</w:t>
            </w:r>
            <w:r w:rsidR="00960D7D">
              <w:noBreakHyphen/>
            </w:r>
            <w:proofErr w:type="spellStart"/>
            <w:r w:rsidRPr="00960D7D">
              <w:t>glucopyranosyl</w:t>
            </w:r>
            <w:proofErr w:type="spellEnd"/>
            <w:r w:rsidRPr="00960D7D">
              <w:t>)oxy]</w:t>
            </w:r>
            <w:r w:rsidR="00960D7D">
              <w:noBreakHyphen/>
            </w:r>
            <w:r w:rsidRPr="00960D7D">
              <w:t>2</w:t>
            </w:r>
            <w:r w:rsidR="00960D7D">
              <w:noBreakHyphen/>
            </w:r>
            <w:r w:rsidRPr="00960D7D">
              <w:t>(3,4</w:t>
            </w:r>
            <w:r w:rsidR="00960D7D">
              <w:noBreakHyphen/>
            </w:r>
            <w:r w:rsidRPr="00960D7D">
              <w:t>dihydroxyphenyl)</w:t>
            </w:r>
            <w:r w:rsidR="00960D7D">
              <w:noBreakHyphen/>
            </w:r>
            <w:r w:rsidRPr="00960D7D">
              <w:t>5,7</w:t>
            </w:r>
            <w:r w:rsidR="00960D7D">
              <w:noBreakHyphen/>
            </w:r>
            <w:r w:rsidRPr="00960D7D">
              <w:t>dihydroxy</w:t>
            </w:r>
            <w:r w:rsidR="00960D7D">
              <w:noBreakHyphen/>
            </w:r>
          </w:p>
        </w:tc>
        <w:tc>
          <w:tcPr>
            <w:tcW w:w="1513" w:type="dxa"/>
            <w:shd w:val="clear" w:color="auto" w:fill="auto"/>
          </w:tcPr>
          <w:p w:rsidR="00915629" w:rsidRPr="00960D7D" w:rsidRDefault="00915629" w:rsidP="00867C83">
            <w:pPr>
              <w:pStyle w:val="Tabletext"/>
            </w:pPr>
            <w:r w:rsidRPr="00960D7D">
              <w:t>130603</w:t>
            </w:r>
            <w:r w:rsidR="00960D7D">
              <w:noBreakHyphen/>
            </w:r>
            <w:r w:rsidRPr="00960D7D">
              <w:t>71</w:t>
            </w:r>
            <w:r w:rsidR="00960D7D">
              <w:noBreakHyphen/>
            </w:r>
            <w:r w:rsidRPr="00960D7D">
              <w:t>3</w:t>
            </w:r>
          </w:p>
        </w:tc>
      </w:tr>
      <w:tr w:rsidR="00915629" w:rsidRPr="00960D7D" w:rsidTr="00867C83">
        <w:tc>
          <w:tcPr>
            <w:tcW w:w="714" w:type="dxa"/>
            <w:shd w:val="clear" w:color="auto" w:fill="auto"/>
          </w:tcPr>
          <w:p w:rsidR="00915629" w:rsidRPr="00960D7D" w:rsidRDefault="00915629" w:rsidP="00867C83">
            <w:pPr>
              <w:pStyle w:val="Tabletext"/>
            </w:pPr>
            <w:r w:rsidRPr="00960D7D">
              <w:t>23</w:t>
            </w:r>
          </w:p>
        </w:tc>
        <w:tc>
          <w:tcPr>
            <w:tcW w:w="6085" w:type="dxa"/>
            <w:shd w:val="clear" w:color="auto" w:fill="auto"/>
          </w:tcPr>
          <w:p w:rsidR="00915629" w:rsidRPr="00960D7D" w:rsidRDefault="00915629" w:rsidP="00867C83">
            <w:pPr>
              <w:pStyle w:val="Tabletext"/>
            </w:pPr>
            <w:r w:rsidRPr="00960D7D">
              <w:t>2</w:t>
            </w:r>
            <w:r w:rsidR="00960D7D">
              <w:noBreakHyphen/>
            </w:r>
            <w:r w:rsidRPr="00960D7D">
              <w:t xml:space="preserve">Propenoic acid, </w:t>
            </w:r>
            <w:proofErr w:type="spellStart"/>
            <w:r w:rsidRPr="00960D7D">
              <w:t>homopolymer</w:t>
            </w:r>
            <w:proofErr w:type="spellEnd"/>
            <w:r w:rsidRPr="00960D7D">
              <w:t>, ester with 1,2,3</w:t>
            </w:r>
            <w:r w:rsidR="00960D7D">
              <w:noBreakHyphen/>
            </w:r>
            <w:r w:rsidRPr="00960D7D">
              <w:t>propanetriol</w:t>
            </w:r>
          </w:p>
        </w:tc>
        <w:tc>
          <w:tcPr>
            <w:tcW w:w="1513" w:type="dxa"/>
            <w:shd w:val="clear" w:color="auto" w:fill="auto"/>
          </w:tcPr>
          <w:p w:rsidR="00915629" w:rsidRPr="00960D7D" w:rsidRDefault="00915629" w:rsidP="00867C83">
            <w:pPr>
              <w:pStyle w:val="Tabletext"/>
            </w:pPr>
            <w:r w:rsidRPr="00960D7D">
              <w:t>104365</w:t>
            </w:r>
            <w:r w:rsidR="00960D7D">
              <w:noBreakHyphen/>
            </w:r>
            <w:r w:rsidRPr="00960D7D">
              <w:t>75</w:t>
            </w:r>
            <w:r w:rsidR="00960D7D">
              <w:noBreakHyphen/>
            </w:r>
            <w:r w:rsidRPr="00960D7D">
              <w:t>5</w:t>
            </w:r>
          </w:p>
        </w:tc>
      </w:tr>
      <w:tr w:rsidR="00915629" w:rsidRPr="00960D7D" w:rsidTr="00867C83">
        <w:tc>
          <w:tcPr>
            <w:tcW w:w="714" w:type="dxa"/>
            <w:shd w:val="clear" w:color="auto" w:fill="auto"/>
          </w:tcPr>
          <w:p w:rsidR="00915629" w:rsidRPr="00960D7D" w:rsidRDefault="00915629" w:rsidP="00867C83">
            <w:pPr>
              <w:pStyle w:val="Tabletext"/>
            </w:pPr>
            <w:r w:rsidRPr="00960D7D">
              <w:t>24</w:t>
            </w:r>
          </w:p>
        </w:tc>
        <w:tc>
          <w:tcPr>
            <w:tcW w:w="6085" w:type="dxa"/>
            <w:shd w:val="clear" w:color="auto" w:fill="auto"/>
          </w:tcPr>
          <w:p w:rsidR="00915629" w:rsidRPr="00960D7D" w:rsidRDefault="00915629" w:rsidP="00867C83">
            <w:pPr>
              <w:pStyle w:val="Tabletext"/>
            </w:pPr>
            <w:r w:rsidRPr="00960D7D">
              <w:t>Poly(oxy</w:t>
            </w:r>
            <w:r w:rsidR="00960D7D">
              <w:noBreakHyphen/>
            </w:r>
            <w:r w:rsidRPr="00960D7D">
              <w:t>1,2</w:t>
            </w:r>
            <w:r w:rsidR="00960D7D">
              <w:noBreakHyphen/>
            </w:r>
            <w:r w:rsidRPr="00960D7D">
              <w:t xml:space="preserve">ethanediyl), </w:t>
            </w:r>
            <w:r w:rsidRPr="00960D7D">
              <w:sym w:font="Symbol" w:char="F061"/>
            </w:r>
            <w:r w:rsidR="00960D7D">
              <w:noBreakHyphen/>
            </w:r>
            <w:r w:rsidRPr="00960D7D">
              <w:t>hydro</w:t>
            </w:r>
            <w:r w:rsidR="00960D7D">
              <w:noBreakHyphen/>
            </w:r>
            <w:r w:rsidRPr="00960D7D">
              <w:sym w:font="Symbol" w:char="F077"/>
            </w:r>
            <w:r w:rsidR="00960D7D">
              <w:noBreakHyphen/>
            </w:r>
            <w:proofErr w:type="spellStart"/>
            <w:r w:rsidRPr="00960D7D">
              <w:t>hydroxy</w:t>
            </w:r>
            <w:proofErr w:type="spellEnd"/>
            <w:r w:rsidR="00960D7D">
              <w:noBreakHyphen/>
            </w:r>
            <w:r w:rsidRPr="00960D7D">
              <w:t xml:space="preserve">, ether with methyl </w:t>
            </w:r>
            <w:r w:rsidRPr="00960D7D">
              <w:sym w:font="Symbol" w:char="F062"/>
            </w:r>
            <w:r w:rsidR="00960D7D">
              <w:noBreakHyphen/>
            </w:r>
            <w:r w:rsidRPr="00960D7D">
              <w:t>d</w:t>
            </w:r>
            <w:r w:rsidR="00960D7D">
              <w:noBreakHyphen/>
            </w:r>
            <w:proofErr w:type="spellStart"/>
            <w:r w:rsidRPr="00960D7D">
              <w:t>glucopyranoside</w:t>
            </w:r>
            <w:proofErr w:type="spellEnd"/>
            <w:r w:rsidRPr="00960D7D">
              <w:t xml:space="preserve"> (4:1)</w:t>
            </w:r>
          </w:p>
        </w:tc>
        <w:tc>
          <w:tcPr>
            <w:tcW w:w="1513" w:type="dxa"/>
            <w:shd w:val="clear" w:color="auto" w:fill="auto"/>
          </w:tcPr>
          <w:p w:rsidR="00915629" w:rsidRPr="00960D7D" w:rsidRDefault="00915629" w:rsidP="00867C83">
            <w:pPr>
              <w:pStyle w:val="Tabletext"/>
            </w:pPr>
            <w:r w:rsidRPr="00960D7D">
              <w:t>68239</w:t>
            </w:r>
            <w:r w:rsidR="00960D7D">
              <w:noBreakHyphen/>
            </w:r>
            <w:r w:rsidRPr="00960D7D">
              <w:t>42</w:t>
            </w:r>
            <w:r w:rsidR="00960D7D">
              <w:noBreakHyphen/>
            </w:r>
            <w:r w:rsidRPr="00960D7D">
              <w:t>9</w:t>
            </w:r>
          </w:p>
        </w:tc>
      </w:tr>
      <w:tr w:rsidR="00915629" w:rsidRPr="00960D7D" w:rsidTr="00867C83">
        <w:tc>
          <w:tcPr>
            <w:tcW w:w="714" w:type="dxa"/>
            <w:shd w:val="clear" w:color="auto" w:fill="auto"/>
          </w:tcPr>
          <w:p w:rsidR="00915629" w:rsidRPr="00960D7D" w:rsidRDefault="00915629" w:rsidP="00867C83">
            <w:pPr>
              <w:pStyle w:val="Tabletext"/>
            </w:pPr>
            <w:r w:rsidRPr="00960D7D">
              <w:t>25</w:t>
            </w:r>
          </w:p>
        </w:tc>
        <w:tc>
          <w:tcPr>
            <w:tcW w:w="6085" w:type="dxa"/>
            <w:shd w:val="clear" w:color="auto" w:fill="auto"/>
          </w:tcPr>
          <w:p w:rsidR="00915629" w:rsidRPr="00960D7D" w:rsidRDefault="00915629" w:rsidP="00867C83">
            <w:pPr>
              <w:pStyle w:val="Tabletext"/>
            </w:pPr>
            <w:r w:rsidRPr="00960D7D">
              <w:t>L</w:t>
            </w:r>
            <w:r w:rsidR="00960D7D">
              <w:noBreakHyphen/>
            </w:r>
            <w:r w:rsidRPr="00960D7D">
              <w:t>Lysine, N</w:t>
            </w:r>
            <w:r w:rsidR="00960D7D">
              <w:noBreakHyphen/>
            </w:r>
            <w:r w:rsidRPr="00960D7D">
              <w:t>(1</w:t>
            </w:r>
            <w:r w:rsidR="00960D7D">
              <w:noBreakHyphen/>
            </w:r>
            <w:r w:rsidRPr="00960D7D">
              <w:t>oxohexadecyl)</w:t>
            </w:r>
            <w:proofErr w:type="spellStart"/>
            <w:r w:rsidRPr="00960D7D">
              <w:t>glycyl</w:t>
            </w:r>
            <w:proofErr w:type="spellEnd"/>
            <w:r w:rsidR="00960D7D">
              <w:noBreakHyphen/>
            </w:r>
            <w:r w:rsidRPr="00960D7D">
              <w:t>L</w:t>
            </w:r>
            <w:r w:rsidR="00960D7D">
              <w:noBreakHyphen/>
            </w:r>
            <w:proofErr w:type="spellStart"/>
            <w:r w:rsidRPr="00960D7D">
              <w:t>histidyl</w:t>
            </w:r>
            <w:proofErr w:type="spellEnd"/>
            <w:r w:rsidR="00960D7D">
              <w:noBreakHyphen/>
            </w:r>
          </w:p>
        </w:tc>
        <w:tc>
          <w:tcPr>
            <w:tcW w:w="1513" w:type="dxa"/>
            <w:shd w:val="clear" w:color="auto" w:fill="auto"/>
          </w:tcPr>
          <w:p w:rsidR="00915629" w:rsidRPr="00960D7D" w:rsidRDefault="00915629" w:rsidP="00867C83">
            <w:pPr>
              <w:pStyle w:val="Tabletext"/>
            </w:pPr>
            <w:r w:rsidRPr="00960D7D">
              <w:t>147732</w:t>
            </w:r>
            <w:r w:rsidR="00960D7D">
              <w:noBreakHyphen/>
            </w:r>
            <w:r w:rsidRPr="00960D7D">
              <w:t>56</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t>26</w:t>
            </w:r>
          </w:p>
        </w:tc>
        <w:tc>
          <w:tcPr>
            <w:tcW w:w="6085" w:type="dxa"/>
            <w:shd w:val="clear" w:color="auto" w:fill="auto"/>
          </w:tcPr>
          <w:p w:rsidR="00915629" w:rsidRPr="00960D7D" w:rsidRDefault="00915629" w:rsidP="00867C83">
            <w:pPr>
              <w:pStyle w:val="Tabletext"/>
            </w:pPr>
            <w:r w:rsidRPr="00960D7D">
              <w:t>L</w:t>
            </w:r>
            <w:r w:rsidR="00960D7D">
              <w:noBreakHyphen/>
            </w:r>
            <w:r w:rsidRPr="00960D7D">
              <w:t>Serine, N</w:t>
            </w:r>
            <w:r w:rsidRPr="00960D7D">
              <w:rPr>
                <w:vertAlign w:val="superscript"/>
              </w:rPr>
              <w:t>2</w:t>
            </w:r>
            <w:r w:rsidR="00960D7D">
              <w:noBreakHyphen/>
            </w:r>
            <w:r w:rsidRPr="00960D7D">
              <w:t>(1</w:t>
            </w:r>
            <w:r w:rsidR="00960D7D">
              <w:noBreakHyphen/>
            </w:r>
            <w:r w:rsidRPr="00960D7D">
              <w:t>oxohexadecyl)</w:t>
            </w:r>
            <w:r w:rsidR="00960D7D">
              <w:noBreakHyphen/>
            </w:r>
            <w:r w:rsidRPr="00960D7D">
              <w:t>L</w:t>
            </w:r>
            <w:r w:rsidR="00960D7D">
              <w:noBreakHyphen/>
            </w:r>
            <w:proofErr w:type="spellStart"/>
            <w:r w:rsidRPr="00960D7D">
              <w:t>lysyl</w:t>
            </w:r>
            <w:proofErr w:type="spellEnd"/>
            <w:r w:rsidR="00960D7D">
              <w:noBreakHyphen/>
            </w:r>
            <w:r w:rsidRPr="00960D7D">
              <w:t>L</w:t>
            </w:r>
            <w:r w:rsidR="00960D7D">
              <w:noBreakHyphen/>
            </w:r>
            <w:proofErr w:type="spellStart"/>
            <w:r w:rsidRPr="00960D7D">
              <w:t>threonyl</w:t>
            </w:r>
            <w:proofErr w:type="spellEnd"/>
            <w:r w:rsidR="00960D7D">
              <w:noBreakHyphen/>
            </w:r>
            <w:r w:rsidRPr="00960D7D">
              <w:t>L</w:t>
            </w:r>
            <w:r w:rsidR="00960D7D">
              <w:noBreakHyphen/>
            </w:r>
            <w:proofErr w:type="spellStart"/>
            <w:r w:rsidRPr="00960D7D">
              <w:t>threonyl</w:t>
            </w:r>
            <w:proofErr w:type="spellEnd"/>
            <w:r w:rsidR="00960D7D">
              <w:noBreakHyphen/>
            </w:r>
            <w:r w:rsidRPr="00960D7D">
              <w:t>L</w:t>
            </w:r>
            <w:r w:rsidR="00960D7D">
              <w:noBreakHyphen/>
            </w:r>
            <w:proofErr w:type="spellStart"/>
            <w:r w:rsidRPr="00960D7D">
              <w:t>lysyl</w:t>
            </w:r>
            <w:proofErr w:type="spellEnd"/>
            <w:r w:rsidR="00960D7D">
              <w:noBreakHyphen/>
            </w:r>
          </w:p>
        </w:tc>
        <w:tc>
          <w:tcPr>
            <w:tcW w:w="1513" w:type="dxa"/>
            <w:shd w:val="clear" w:color="auto" w:fill="auto"/>
          </w:tcPr>
          <w:p w:rsidR="00915629" w:rsidRPr="00960D7D" w:rsidRDefault="00915629" w:rsidP="00867C83">
            <w:pPr>
              <w:pStyle w:val="Tabletext"/>
            </w:pPr>
            <w:r w:rsidRPr="00960D7D">
              <w:t>214047</w:t>
            </w:r>
            <w:r w:rsidR="00960D7D">
              <w:noBreakHyphen/>
            </w:r>
            <w:r w:rsidRPr="00960D7D">
              <w:t>00</w:t>
            </w:r>
            <w:r w:rsidR="00960D7D">
              <w:noBreakHyphen/>
            </w:r>
            <w:r w:rsidRPr="00960D7D">
              <w:t>4</w:t>
            </w:r>
          </w:p>
        </w:tc>
      </w:tr>
      <w:tr w:rsidR="00915629" w:rsidRPr="00960D7D" w:rsidTr="00867C83">
        <w:tc>
          <w:tcPr>
            <w:tcW w:w="714" w:type="dxa"/>
            <w:shd w:val="clear" w:color="auto" w:fill="auto"/>
          </w:tcPr>
          <w:p w:rsidR="00915629" w:rsidRPr="00960D7D" w:rsidRDefault="00915629" w:rsidP="00867C83">
            <w:pPr>
              <w:pStyle w:val="Tabletext"/>
            </w:pPr>
            <w:r w:rsidRPr="00960D7D">
              <w:t>27</w:t>
            </w:r>
          </w:p>
        </w:tc>
        <w:tc>
          <w:tcPr>
            <w:tcW w:w="6085" w:type="dxa"/>
            <w:shd w:val="clear" w:color="auto" w:fill="auto"/>
          </w:tcPr>
          <w:p w:rsidR="00915629" w:rsidRPr="00960D7D" w:rsidRDefault="00915629" w:rsidP="00867C83">
            <w:pPr>
              <w:pStyle w:val="Tabletext"/>
            </w:pPr>
            <w:r w:rsidRPr="00960D7D">
              <w:t>1,3,4</w:t>
            </w:r>
            <w:r w:rsidR="00960D7D">
              <w:noBreakHyphen/>
            </w:r>
            <w:r w:rsidRPr="00960D7D">
              <w:t>Octadecanetriol, 2</w:t>
            </w:r>
            <w:r w:rsidR="00960D7D">
              <w:noBreakHyphen/>
            </w:r>
            <w:r w:rsidRPr="00960D7D">
              <w:t>amino</w:t>
            </w:r>
            <w:r w:rsidR="00960D7D">
              <w:noBreakHyphen/>
            </w:r>
            <w:r w:rsidRPr="00960D7D">
              <w:t>, (2S, 3S, 4R)</w:t>
            </w:r>
            <w:r w:rsidR="00960D7D">
              <w:noBreakHyphen/>
            </w:r>
          </w:p>
        </w:tc>
        <w:tc>
          <w:tcPr>
            <w:tcW w:w="1513" w:type="dxa"/>
            <w:shd w:val="clear" w:color="auto" w:fill="auto"/>
          </w:tcPr>
          <w:p w:rsidR="00915629" w:rsidRPr="00960D7D" w:rsidRDefault="00915629" w:rsidP="00867C83">
            <w:pPr>
              <w:pStyle w:val="Tabletext"/>
            </w:pPr>
            <w:r w:rsidRPr="00960D7D">
              <w:t>554</w:t>
            </w:r>
            <w:r w:rsidR="00960D7D">
              <w:noBreakHyphen/>
            </w:r>
            <w:r w:rsidRPr="00960D7D">
              <w:t>62</w:t>
            </w:r>
            <w:r w:rsidR="00960D7D">
              <w:noBreakHyphen/>
            </w:r>
            <w:r w:rsidRPr="00960D7D">
              <w:t>1</w:t>
            </w:r>
          </w:p>
        </w:tc>
      </w:tr>
      <w:tr w:rsidR="00915629" w:rsidRPr="00960D7D" w:rsidTr="00867C83">
        <w:tc>
          <w:tcPr>
            <w:tcW w:w="714" w:type="dxa"/>
            <w:shd w:val="clear" w:color="auto" w:fill="auto"/>
          </w:tcPr>
          <w:p w:rsidR="00915629" w:rsidRPr="00960D7D" w:rsidRDefault="00915629" w:rsidP="00867C83">
            <w:pPr>
              <w:pStyle w:val="Tabletext"/>
            </w:pPr>
            <w:r w:rsidRPr="00960D7D">
              <w:t>28</w:t>
            </w:r>
          </w:p>
        </w:tc>
        <w:tc>
          <w:tcPr>
            <w:tcW w:w="6085" w:type="dxa"/>
            <w:shd w:val="clear" w:color="auto" w:fill="auto"/>
          </w:tcPr>
          <w:p w:rsidR="00915629" w:rsidRPr="00960D7D" w:rsidRDefault="00915629" w:rsidP="00867C83">
            <w:pPr>
              <w:pStyle w:val="Tabletext"/>
            </w:pPr>
            <w:r w:rsidRPr="00960D7D">
              <w:sym w:font="Symbol" w:char="F061"/>
            </w:r>
            <w:r w:rsidR="00960D7D">
              <w:noBreakHyphen/>
            </w:r>
            <w:r w:rsidRPr="00960D7D">
              <w:t>D</w:t>
            </w:r>
            <w:r w:rsidR="00960D7D">
              <w:noBreakHyphen/>
            </w:r>
            <w:proofErr w:type="spellStart"/>
            <w:r w:rsidRPr="00960D7D">
              <w:t>glycopyranoside</w:t>
            </w:r>
            <w:proofErr w:type="spellEnd"/>
            <w:r w:rsidRPr="00960D7D">
              <w:t xml:space="preserve">, methyl, </w:t>
            </w:r>
            <w:proofErr w:type="spellStart"/>
            <w:r w:rsidRPr="00960D7D">
              <w:t>monoether</w:t>
            </w:r>
            <w:proofErr w:type="spellEnd"/>
            <w:r w:rsidRPr="00960D7D">
              <w:t xml:space="preserve"> with </w:t>
            </w:r>
            <w:proofErr w:type="spellStart"/>
            <w:r w:rsidRPr="00960D7D">
              <w:t>triglycerol</w:t>
            </w:r>
            <w:proofErr w:type="spellEnd"/>
            <w:r w:rsidRPr="00960D7D">
              <w:t xml:space="preserve">, </w:t>
            </w:r>
            <w:proofErr w:type="spellStart"/>
            <w:r w:rsidRPr="00960D7D">
              <w:t>dioctadecanoate</w:t>
            </w:r>
            <w:proofErr w:type="spellEnd"/>
          </w:p>
        </w:tc>
        <w:tc>
          <w:tcPr>
            <w:tcW w:w="1513" w:type="dxa"/>
            <w:shd w:val="clear" w:color="auto" w:fill="auto"/>
          </w:tcPr>
          <w:p w:rsidR="00915629" w:rsidRPr="00960D7D" w:rsidRDefault="00915629" w:rsidP="00867C83">
            <w:pPr>
              <w:pStyle w:val="Tabletext"/>
            </w:pPr>
            <w:r w:rsidRPr="00960D7D">
              <w:t>157175</w:t>
            </w:r>
            <w:r w:rsidR="00960D7D">
              <w:noBreakHyphen/>
            </w:r>
            <w:r w:rsidRPr="00960D7D">
              <w:t>98</w:t>
            </w:r>
            <w:r w:rsidR="00960D7D">
              <w:noBreakHyphen/>
            </w:r>
            <w:r w:rsidRPr="00960D7D">
              <w:t>9</w:t>
            </w:r>
          </w:p>
        </w:tc>
      </w:tr>
      <w:tr w:rsidR="00915629" w:rsidRPr="00960D7D" w:rsidTr="00867C83">
        <w:tc>
          <w:tcPr>
            <w:tcW w:w="714" w:type="dxa"/>
            <w:shd w:val="clear" w:color="auto" w:fill="auto"/>
          </w:tcPr>
          <w:p w:rsidR="00915629" w:rsidRPr="00960D7D" w:rsidRDefault="00915629" w:rsidP="00867C83">
            <w:pPr>
              <w:pStyle w:val="Tabletext"/>
            </w:pPr>
            <w:r w:rsidRPr="00960D7D">
              <w:t>29</w:t>
            </w:r>
          </w:p>
        </w:tc>
        <w:tc>
          <w:tcPr>
            <w:tcW w:w="6085" w:type="dxa"/>
            <w:shd w:val="clear" w:color="auto" w:fill="auto"/>
          </w:tcPr>
          <w:p w:rsidR="00915629" w:rsidRPr="00960D7D" w:rsidRDefault="00915629" w:rsidP="00867C83">
            <w:pPr>
              <w:pStyle w:val="Tabletext"/>
            </w:pPr>
            <w:r w:rsidRPr="00960D7D">
              <w:t>Poly[oxy(methyl</w:t>
            </w:r>
            <w:r w:rsidR="00960D7D">
              <w:noBreakHyphen/>
            </w:r>
            <w:r w:rsidRPr="00960D7D">
              <w:t>1,2</w:t>
            </w:r>
            <w:r w:rsidR="00960D7D">
              <w:noBreakHyphen/>
            </w:r>
            <w:r w:rsidRPr="00960D7D">
              <w:t xml:space="preserve">ethanediyl)], </w:t>
            </w:r>
            <w:r w:rsidRPr="00960D7D">
              <w:sym w:font="Symbol" w:char="F061"/>
            </w:r>
            <w:r w:rsidR="00960D7D">
              <w:noBreakHyphen/>
            </w:r>
            <w:r w:rsidRPr="00960D7D">
              <w:t>hydro</w:t>
            </w:r>
            <w:r w:rsidR="00960D7D">
              <w:noBreakHyphen/>
            </w:r>
            <w:r w:rsidRPr="00960D7D">
              <w:sym w:font="Symbol" w:char="F077"/>
            </w:r>
            <w:r w:rsidR="00960D7D">
              <w:noBreakHyphen/>
            </w:r>
            <w:proofErr w:type="spellStart"/>
            <w:r w:rsidRPr="00960D7D">
              <w:t>hydroxy</w:t>
            </w:r>
            <w:proofErr w:type="spellEnd"/>
            <w:r w:rsidR="00960D7D">
              <w:noBreakHyphen/>
            </w:r>
            <w:r w:rsidRPr="00960D7D">
              <w:t xml:space="preserve">, ether with methyl </w:t>
            </w:r>
            <w:r w:rsidRPr="00960D7D">
              <w:sym w:font="Symbol" w:char="F062"/>
            </w:r>
            <w:r w:rsidR="00960D7D">
              <w:noBreakHyphen/>
            </w:r>
            <w:r w:rsidRPr="00960D7D">
              <w:t>D</w:t>
            </w:r>
            <w:r w:rsidR="00960D7D">
              <w:noBreakHyphen/>
            </w:r>
            <w:proofErr w:type="spellStart"/>
            <w:r w:rsidRPr="00960D7D">
              <w:t>glucopyranoside</w:t>
            </w:r>
            <w:proofErr w:type="spellEnd"/>
            <w:r w:rsidRPr="00960D7D">
              <w:t xml:space="preserve"> (4:1)</w:t>
            </w:r>
          </w:p>
        </w:tc>
        <w:tc>
          <w:tcPr>
            <w:tcW w:w="1513" w:type="dxa"/>
            <w:shd w:val="clear" w:color="auto" w:fill="auto"/>
          </w:tcPr>
          <w:p w:rsidR="00915629" w:rsidRPr="00960D7D" w:rsidRDefault="00915629" w:rsidP="00867C83">
            <w:pPr>
              <w:pStyle w:val="Tabletext"/>
            </w:pPr>
            <w:r w:rsidRPr="00960D7D">
              <w:t>61849</w:t>
            </w:r>
            <w:r w:rsidR="00960D7D">
              <w:noBreakHyphen/>
            </w:r>
            <w:r w:rsidRPr="00960D7D">
              <w:t>72</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t>30</w:t>
            </w:r>
          </w:p>
        </w:tc>
        <w:tc>
          <w:tcPr>
            <w:tcW w:w="6085" w:type="dxa"/>
            <w:shd w:val="clear" w:color="auto" w:fill="auto"/>
          </w:tcPr>
          <w:p w:rsidR="00915629" w:rsidRPr="00960D7D" w:rsidRDefault="00915629" w:rsidP="00867C83">
            <w:pPr>
              <w:pStyle w:val="Tabletext"/>
            </w:pPr>
            <w:r w:rsidRPr="00960D7D">
              <w:t>Retinol, 15</w:t>
            </w:r>
            <w:r w:rsidR="00960D7D">
              <w:noBreakHyphen/>
            </w:r>
            <w:r w:rsidRPr="00960D7D">
              <w:t>[(9Z,12Z)</w:t>
            </w:r>
            <w:r w:rsidR="00960D7D">
              <w:noBreakHyphen/>
            </w:r>
            <w:r w:rsidRPr="00960D7D">
              <w:t>9,12</w:t>
            </w:r>
            <w:r w:rsidR="00960D7D">
              <w:noBreakHyphen/>
            </w:r>
            <w:r w:rsidRPr="00960D7D">
              <w:t>octadecadienoate]</w:t>
            </w:r>
          </w:p>
        </w:tc>
        <w:tc>
          <w:tcPr>
            <w:tcW w:w="1513" w:type="dxa"/>
            <w:shd w:val="clear" w:color="auto" w:fill="auto"/>
          </w:tcPr>
          <w:p w:rsidR="00915629" w:rsidRPr="00960D7D" w:rsidRDefault="00915629" w:rsidP="00867C83">
            <w:pPr>
              <w:pStyle w:val="Tabletext"/>
            </w:pPr>
            <w:r w:rsidRPr="00960D7D">
              <w:t>631</w:t>
            </w:r>
            <w:r w:rsidR="00960D7D">
              <w:noBreakHyphen/>
            </w:r>
            <w:r w:rsidRPr="00960D7D">
              <w:t>89</w:t>
            </w:r>
            <w:r w:rsidR="00960D7D">
              <w:noBreakHyphen/>
            </w:r>
            <w:r w:rsidRPr="00960D7D">
              <w:t>0</w:t>
            </w:r>
          </w:p>
        </w:tc>
      </w:tr>
      <w:tr w:rsidR="00915629" w:rsidRPr="00960D7D" w:rsidTr="00867C83">
        <w:tc>
          <w:tcPr>
            <w:tcW w:w="714" w:type="dxa"/>
            <w:shd w:val="clear" w:color="auto" w:fill="auto"/>
          </w:tcPr>
          <w:p w:rsidR="00915629" w:rsidRPr="00960D7D" w:rsidRDefault="00915629" w:rsidP="00867C83">
            <w:pPr>
              <w:pStyle w:val="Tabletext"/>
            </w:pPr>
            <w:r w:rsidRPr="00960D7D">
              <w:t>31</w:t>
            </w:r>
          </w:p>
        </w:tc>
        <w:tc>
          <w:tcPr>
            <w:tcW w:w="6085" w:type="dxa"/>
            <w:shd w:val="clear" w:color="auto" w:fill="auto"/>
          </w:tcPr>
          <w:p w:rsidR="00915629" w:rsidRPr="00960D7D" w:rsidRDefault="00915629" w:rsidP="00867C83">
            <w:pPr>
              <w:pStyle w:val="Tabletext"/>
            </w:pPr>
            <w:proofErr w:type="spellStart"/>
            <w:r w:rsidRPr="00960D7D">
              <w:t>Carbomer</w:t>
            </w:r>
            <w:proofErr w:type="spellEnd"/>
            <w:r w:rsidRPr="00960D7D">
              <w:t>, sodium salt</w:t>
            </w:r>
          </w:p>
        </w:tc>
        <w:tc>
          <w:tcPr>
            <w:tcW w:w="1513" w:type="dxa"/>
            <w:shd w:val="clear" w:color="auto" w:fill="auto"/>
          </w:tcPr>
          <w:p w:rsidR="00915629" w:rsidRPr="00960D7D" w:rsidRDefault="00915629" w:rsidP="00867C83">
            <w:pPr>
              <w:pStyle w:val="Tabletext"/>
            </w:pPr>
            <w:r w:rsidRPr="00960D7D">
              <w:t>73298</w:t>
            </w:r>
            <w:r w:rsidR="00960D7D">
              <w:noBreakHyphen/>
            </w:r>
            <w:r w:rsidRPr="00960D7D">
              <w:t>57</w:t>
            </w:r>
            <w:r w:rsidR="00960D7D">
              <w:noBreakHyphen/>
            </w:r>
            <w:r w:rsidRPr="00960D7D">
              <w:t>4</w:t>
            </w:r>
          </w:p>
        </w:tc>
      </w:tr>
      <w:tr w:rsidR="00915629" w:rsidRPr="00960D7D" w:rsidTr="00867C83">
        <w:tc>
          <w:tcPr>
            <w:tcW w:w="714" w:type="dxa"/>
            <w:shd w:val="clear" w:color="auto" w:fill="auto"/>
          </w:tcPr>
          <w:p w:rsidR="00915629" w:rsidRPr="00960D7D" w:rsidRDefault="00915629" w:rsidP="00867C83">
            <w:pPr>
              <w:pStyle w:val="Tabletext"/>
            </w:pPr>
            <w:r w:rsidRPr="00960D7D">
              <w:t>32</w:t>
            </w:r>
          </w:p>
        </w:tc>
        <w:tc>
          <w:tcPr>
            <w:tcW w:w="6085" w:type="dxa"/>
            <w:shd w:val="clear" w:color="auto" w:fill="auto"/>
          </w:tcPr>
          <w:p w:rsidR="00915629" w:rsidRPr="00960D7D" w:rsidRDefault="00915629" w:rsidP="00867C83">
            <w:pPr>
              <w:pStyle w:val="Tabletext"/>
            </w:pPr>
            <w:r w:rsidRPr="00960D7D">
              <w:sym w:font="Symbol" w:char="F062"/>
            </w:r>
            <w:r w:rsidR="00960D7D">
              <w:noBreakHyphen/>
            </w:r>
            <w:r w:rsidRPr="00960D7D">
              <w:t>D</w:t>
            </w:r>
            <w:r w:rsidR="00960D7D">
              <w:noBreakHyphen/>
            </w:r>
            <w:r w:rsidRPr="00960D7D">
              <w:t>Glucan, (1</w:t>
            </w:r>
            <w:r w:rsidRPr="00960D7D">
              <w:sym w:font="Symbol" w:char="F0AE"/>
            </w:r>
            <w:r w:rsidRPr="00960D7D">
              <w:t>3)</w:t>
            </w:r>
            <w:r w:rsidR="00960D7D">
              <w:noBreakHyphen/>
            </w:r>
            <w:r w:rsidRPr="00960D7D">
              <w:t xml:space="preserve">, </w:t>
            </w:r>
            <w:proofErr w:type="spellStart"/>
            <w:r w:rsidRPr="00960D7D">
              <w:t>carboxymethyl</w:t>
            </w:r>
            <w:proofErr w:type="spellEnd"/>
            <w:r w:rsidRPr="00960D7D">
              <w:t xml:space="preserve"> ether, sodium salt</w:t>
            </w:r>
          </w:p>
        </w:tc>
        <w:tc>
          <w:tcPr>
            <w:tcW w:w="1513" w:type="dxa"/>
            <w:shd w:val="clear" w:color="auto" w:fill="auto"/>
          </w:tcPr>
          <w:p w:rsidR="00915629" w:rsidRPr="00960D7D" w:rsidRDefault="00915629" w:rsidP="00867C83">
            <w:pPr>
              <w:pStyle w:val="Tabletext"/>
            </w:pPr>
            <w:r w:rsidRPr="00960D7D">
              <w:t>9050</w:t>
            </w:r>
            <w:r w:rsidR="00960D7D">
              <w:noBreakHyphen/>
            </w:r>
            <w:r w:rsidRPr="00960D7D">
              <w:t>93</w:t>
            </w:r>
            <w:r w:rsidR="00960D7D">
              <w:noBreakHyphen/>
            </w:r>
            <w:r w:rsidRPr="00960D7D">
              <w:t>5</w:t>
            </w:r>
          </w:p>
        </w:tc>
      </w:tr>
      <w:tr w:rsidR="00915629" w:rsidRPr="00960D7D" w:rsidTr="00867C83">
        <w:tc>
          <w:tcPr>
            <w:tcW w:w="714" w:type="dxa"/>
            <w:shd w:val="clear" w:color="auto" w:fill="auto"/>
          </w:tcPr>
          <w:p w:rsidR="00915629" w:rsidRPr="00960D7D" w:rsidRDefault="00915629" w:rsidP="00867C83">
            <w:pPr>
              <w:pStyle w:val="Tabletext"/>
            </w:pPr>
            <w:r w:rsidRPr="00960D7D">
              <w:t>33</w:t>
            </w:r>
          </w:p>
        </w:tc>
        <w:tc>
          <w:tcPr>
            <w:tcW w:w="6085" w:type="dxa"/>
            <w:shd w:val="clear" w:color="auto" w:fill="auto"/>
          </w:tcPr>
          <w:p w:rsidR="00915629" w:rsidRPr="00960D7D" w:rsidRDefault="00915629" w:rsidP="00867C83">
            <w:pPr>
              <w:pStyle w:val="Tabletext"/>
            </w:pPr>
            <w:r w:rsidRPr="00960D7D">
              <w:t xml:space="preserve">Dextran, </w:t>
            </w:r>
            <w:proofErr w:type="spellStart"/>
            <w:r w:rsidRPr="00960D7D">
              <w:t>carboxymethyl</w:t>
            </w:r>
            <w:proofErr w:type="spellEnd"/>
            <w:r w:rsidRPr="00960D7D">
              <w:t xml:space="preserve"> ether, sodium salt</w:t>
            </w:r>
          </w:p>
        </w:tc>
        <w:tc>
          <w:tcPr>
            <w:tcW w:w="1513" w:type="dxa"/>
            <w:shd w:val="clear" w:color="auto" w:fill="auto"/>
          </w:tcPr>
          <w:p w:rsidR="00915629" w:rsidRPr="00960D7D" w:rsidRDefault="00915629" w:rsidP="00867C83">
            <w:pPr>
              <w:pStyle w:val="Tabletext"/>
            </w:pPr>
            <w:r w:rsidRPr="00960D7D">
              <w:t>39422</w:t>
            </w:r>
            <w:r w:rsidR="00960D7D">
              <w:noBreakHyphen/>
            </w:r>
            <w:r w:rsidRPr="00960D7D">
              <w:t>83</w:t>
            </w:r>
            <w:r w:rsidR="00960D7D">
              <w:noBreakHyphen/>
            </w:r>
            <w:r w:rsidRPr="00960D7D">
              <w:t>8</w:t>
            </w:r>
          </w:p>
        </w:tc>
      </w:tr>
      <w:tr w:rsidR="00915629" w:rsidRPr="00960D7D" w:rsidTr="00867C83">
        <w:tc>
          <w:tcPr>
            <w:tcW w:w="714" w:type="dxa"/>
            <w:shd w:val="clear" w:color="auto" w:fill="auto"/>
          </w:tcPr>
          <w:p w:rsidR="00915629" w:rsidRPr="00960D7D" w:rsidRDefault="00915629" w:rsidP="00867C83">
            <w:pPr>
              <w:pStyle w:val="Tabletext"/>
            </w:pPr>
            <w:r w:rsidRPr="00960D7D">
              <w:t>34</w:t>
            </w:r>
          </w:p>
        </w:tc>
        <w:tc>
          <w:tcPr>
            <w:tcW w:w="6085" w:type="dxa"/>
            <w:shd w:val="clear" w:color="auto" w:fill="auto"/>
          </w:tcPr>
          <w:p w:rsidR="00915629" w:rsidRPr="00960D7D" w:rsidRDefault="00915629" w:rsidP="00867C83">
            <w:pPr>
              <w:pStyle w:val="Tabletext"/>
            </w:pPr>
            <w:r w:rsidRPr="00960D7D">
              <w:t>DNA, sodium complexes</w:t>
            </w:r>
          </w:p>
        </w:tc>
        <w:tc>
          <w:tcPr>
            <w:tcW w:w="1513" w:type="dxa"/>
            <w:shd w:val="clear" w:color="auto" w:fill="auto"/>
          </w:tcPr>
          <w:p w:rsidR="00915629" w:rsidRPr="00960D7D" w:rsidRDefault="00915629" w:rsidP="00867C83">
            <w:pPr>
              <w:pStyle w:val="Tabletext"/>
            </w:pPr>
            <w:r w:rsidRPr="00960D7D">
              <w:t>438545</w:t>
            </w:r>
            <w:r w:rsidR="00960D7D">
              <w:noBreakHyphen/>
            </w:r>
            <w:r w:rsidRPr="00960D7D">
              <w:t>06</w:t>
            </w:r>
            <w:r w:rsidR="00960D7D">
              <w:noBreakHyphen/>
            </w:r>
            <w:r w:rsidRPr="00960D7D">
              <w:t>3</w:t>
            </w:r>
          </w:p>
        </w:tc>
      </w:tr>
      <w:tr w:rsidR="00915629" w:rsidRPr="00960D7D" w:rsidTr="00867C83">
        <w:tc>
          <w:tcPr>
            <w:tcW w:w="714" w:type="dxa"/>
            <w:shd w:val="clear" w:color="auto" w:fill="auto"/>
          </w:tcPr>
          <w:p w:rsidR="00915629" w:rsidRPr="00960D7D" w:rsidRDefault="00915629" w:rsidP="00867C83">
            <w:pPr>
              <w:pStyle w:val="Tabletext"/>
            </w:pPr>
            <w:r w:rsidRPr="00960D7D">
              <w:t>35</w:t>
            </w:r>
          </w:p>
        </w:tc>
        <w:tc>
          <w:tcPr>
            <w:tcW w:w="6085" w:type="dxa"/>
            <w:shd w:val="clear" w:color="auto" w:fill="auto"/>
          </w:tcPr>
          <w:p w:rsidR="00915629" w:rsidRPr="00960D7D" w:rsidRDefault="00915629" w:rsidP="00867C83">
            <w:pPr>
              <w:pStyle w:val="Tabletext"/>
            </w:pPr>
            <w:proofErr w:type="spellStart"/>
            <w:r w:rsidRPr="00960D7D">
              <w:t>Dodecanoic</w:t>
            </w:r>
            <w:proofErr w:type="spellEnd"/>
            <w:r w:rsidRPr="00960D7D">
              <w:t xml:space="preserve"> acid, 2</w:t>
            </w:r>
            <w:r w:rsidR="00960D7D">
              <w:noBreakHyphen/>
            </w:r>
            <w:r w:rsidRPr="00960D7D">
              <w:t>(1</w:t>
            </w:r>
            <w:r w:rsidR="00960D7D">
              <w:noBreakHyphen/>
            </w:r>
            <w:r w:rsidRPr="00960D7D">
              <w:t>carboxyethoxy)</w:t>
            </w:r>
            <w:r w:rsidR="00960D7D">
              <w:noBreakHyphen/>
            </w:r>
            <w:r w:rsidRPr="00960D7D">
              <w:t>1</w:t>
            </w:r>
            <w:r w:rsidR="00960D7D">
              <w:noBreakHyphen/>
            </w:r>
            <w:r w:rsidRPr="00960D7D">
              <w:t>methyl</w:t>
            </w:r>
            <w:r w:rsidR="00960D7D">
              <w:noBreakHyphen/>
            </w:r>
            <w:r w:rsidRPr="00960D7D">
              <w:t>2</w:t>
            </w:r>
            <w:r w:rsidR="00960D7D">
              <w:noBreakHyphen/>
            </w:r>
            <w:r w:rsidRPr="00960D7D">
              <w:t>oxoethyl ester, sodium salt</w:t>
            </w:r>
          </w:p>
        </w:tc>
        <w:tc>
          <w:tcPr>
            <w:tcW w:w="1513" w:type="dxa"/>
            <w:shd w:val="clear" w:color="auto" w:fill="auto"/>
          </w:tcPr>
          <w:p w:rsidR="00915629" w:rsidRPr="00960D7D" w:rsidRDefault="00915629" w:rsidP="00867C83">
            <w:pPr>
              <w:pStyle w:val="Tabletext"/>
            </w:pPr>
            <w:r w:rsidRPr="00960D7D">
              <w:t>13557</w:t>
            </w:r>
            <w:r w:rsidR="00960D7D">
              <w:noBreakHyphen/>
            </w:r>
            <w:r w:rsidRPr="00960D7D">
              <w:t>75</w:t>
            </w:r>
            <w:r w:rsidR="00960D7D">
              <w:noBreakHyphen/>
            </w:r>
            <w:r w:rsidRPr="00960D7D">
              <w:t>0</w:t>
            </w:r>
          </w:p>
        </w:tc>
      </w:tr>
      <w:tr w:rsidR="00915629" w:rsidRPr="00960D7D" w:rsidTr="00867C83">
        <w:tc>
          <w:tcPr>
            <w:tcW w:w="714" w:type="dxa"/>
            <w:shd w:val="clear" w:color="auto" w:fill="auto"/>
          </w:tcPr>
          <w:p w:rsidR="00915629" w:rsidRPr="00960D7D" w:rsidRDefault="00915629" w:rsidP="00867C83">
            <w:pPr>
              <w:pStyle w:val="Tabletext"/>
            </w:pPr>
            <w:r w:rsidRPr="00960D7D">
              <w:t>36</w:t>
            </w:r>
          </w:p>
        </w:tc>
        <w:tc>
          <w:tcPr>
            <w:tcW w:w="6085" w:type="dxa"/>
            <w:shd w:val="clear" w:color="auto" w:fill="auto"/>
          </w:tcPr>
          <w:p w:rsidR="00915629" w:rsidRPr="00960D7D" w:rsidRDefault="00915629" w:rsidP="00867C83">
            <w:pPr>
              <w:pStyle w:val="Tabletext"/>
            </w:pPr>
            <w:r w:rsidRPr="00960D7D">
              <w:t>L</w:t>
            </w:r>
            <w:r w:rsidR="00960D7D">
              <w:noBreakHyphen/>
            </w:r>
            <w:r w:rsidRPr="00960D7D">
              <w:t>Glutamic acid, N</w:t>
            </w:r>
            <w:r w:rsidR="00960D7D">
              <w:noBreakHyphen/>
            </w:r>
            <w:r w:rsidRPr="00960D7D">
              <w:t>(1</w:t>
            </w:r>
            <w:r w:rsidR="00960D7D">
              <w:noBreakHyphen/>
            </w:r>
            <w:r w:rsidRPr="00960D7D">
              <w:t>oxooctadecyl)</w:t>
            </w:r>
            <w:r w:rsidR="00960D7D">
              <w:noBreakHyphen/>
            </w:r>
            <w:r w:rsidRPr="00960D7D">
              <w:t>, monosodium salt</w:t>
            </w:r>
          </w:p>
        </w:tc>
        <w:tc>
          <w:tcPr>
            <w:tcW w:w="1513" w:type="dxa"/>
            <w:shd w:val="clear" w:color="auto" w:fill="auto"/>
          </w:tcPr>
          <w:p w:rsidR="00915629" w:rsidRPr="00960D7D" w:rsidRDefault="00915629" w:rsidP="00867C83">
            <w:pPr>
              <w:pStyle w:val="Tabletext"/>
            </w:pPr>
            <w:r w:rsidRPr="00960D7D">
              <w:t>38517</w:t>
            </w:r>
            <w:r w:rsidR="00960D7D">
              <w:noBreakHyphen/>
            </w:r>
            <w:r w:rsidRPr="00960D7D">
              <w:t>23</w:t>
            </w:r>
            <w:r w:rsidR="00960D7D">
              <w:noBreakHyphen/>
            </w:r>
            <w:r w:rsidRPr="00960D7D">
              <w:t>6</w:t>
            </w:r>
          </w:p>
        </w:tc>
      </w:tr>
      <w:tr w:rsidR="00915629" w:rsidRPr="00960D7D" w:rsidTr="00867C83">
        <w:tc>
          <w:tcPr>
            <w:tcW w:w="714" w:type="dxa"/>
            <w:shd w:val="clear" w:color="auto" w:fill="auto"/>
          </w:tcPr>
          <w:p w:rsidR="00915629" w:rsidRPr="00960D7D" w:rsidRDefault="00915629" w:rsidP="00867C83">
            <w:pPr>
              <w:pStyle w:val="Tabletext"/>
            </w:pPr>
            <w:r w:rsidRPr="00960D7D">
              <w:t>37</w:t>
            </w:r>
          </w:p>
        </w:tc>
        <w:tc>
          <w:tcPr>
            <w:tcW w:w="6085" w:type="dxa"/>
            <w:shd w:val="clear" w:color="auto" w:fill="auto"/>
          </w:tcPr>
          <w:p w:rsidR="00915629" w:rsidRPr="00960D7D" w:rsidRDefault="00915629" w:rsidP="00867C83">
            <w:pPr>
              <w:pStyle w:val="Tabletext"/>
            </w:pPr>
            <w:r w:rsidRPr="00960D7D">
              <w:t>3,5</w:t>
            </w:r>
            <w:r w:rsidR="00960D7D">
              <w:noBreakHyphen/>
            </w:r>
            <w:r w:rsidRPr="00960D7D">
              <w:t>Heptanedione, 1,7</w:t>
            </w:r>
            <w:r w:rsidR="00960D7D">
              <w:noBreakHyphen/>
            </w:r>
            <w:r w:rsidRPr="00960D7D">
              <w:t>bis(4</w:t>
            </w:r>
            <w:r w:rsidR="00960D7D">
              <w:noBreakHyphen/>
            </w:r>
            <w:r w:rsidRPr="00960D7D">
              <w:t>hydroxy</w:t>
            </w:r>
            <w:r w:rsidR="00960D7D">
              <w:noBreakHyphen/>
            </w:r>
            <w:r w:rsidRPr="00960D7D">
              <w:t>3</w:t>
            </w:r>
            <w:r w:rsidR="00960D7D">
              <w:noBreakHyphen/>
            </w:r>
            <w:r w:rsidRPr="00960D7D">
              <w:t>methoxyphenyl)</w:t>
            </w:r>
            <w:r w:rsidR="00960D7D">
              <w:noBreakHyphen/>
            </w:r>
          </w:p>
        </w:tc>
        <w:tc>
          <w:tcPr>
            <w:tcW w:w="1513" w:type="dxa"/>
            <w:shd w:val="clear" w:color="auto" w:fill="auto"/>
          </w:tcPr>
          <w:p w:rsidR="00915629" w:rsidRPr="00960D7D" w:rsidRDefault="00915629" w:rsidP="00867C83">
            <w:pPr>
              <w:pStyle w:val="Tabletext"/>
            </w:pPr>
            <w:r w:rsidRPr="00960D7D">
              <w:t>36062</w:t>
            </w:r>
            <w:r w:rsidR="00960D7D">
              <w:noBreakHyphen/>
            </w:r>
            <w:r w:rsidRPr="00960D7D">
              <w:t>04</w:t>
            </w:r>
            <w:r w:rsidR="00960D7D">
              <w:noBreakHyphen/>
            </w:r>
            <w:r w:rsidRPr="00960D7D">
              <w:t>1</w:t>
            </w:r>
          </w:p>
        </w:tc>
      </w:tr>
      <w:tr w:rsidR="00915629" w:rsidRPr="00960D7D" w:rsidTr="00867C83">
        <w:tc>
          <w:tcPr>
            <w:tcW w:w="714" w:type="dxa"/>
            <w:shd w:val="clear" w:color="auto" w:fill="auto"/>
          </w:tcPr>
          <w:p w:rsidR="00915629" w:rsidRPr="00960D7D" w:rsidRDefault="00915629" w:rsidP="00867C83">
            <w:pPr>
              <w:pStyle w:val="Tabletext"/>
            </w:pPr>
            <w:r w:rsidRPr="00960D7D">
              <w:t>38</w:t>
            </w:r>
          </w:p>
        </w:tc>
        <w:tc>
          <w:tcPr>
            <w:tcW w:w="6085" w:type="dxa"/>
            <w:shd w:val="clear" w:color="auto" w:fill="auto"/>
          </w:tcPr>
          <w:p w:rsidR="00915629" w:rsidRPr="00960D7D" w:rsidRDefault="00915629" w:rsidP="00867C83">
            <w:pPr>
              <w:pStyle w:val="Tabletext"/>
            </w:pPr>
            <w:r w:rsidRPr="00960D7D">
              <w:t>Benzoic acid, 2</w:t>
            </w:r>
            <w:r w:rsidR="00960D7D">
              <w:noBreakHyphen/>
            </w:r>
            <w:r w:rsidRPr="00960D7D">
              <w:t>hydroxy</w:t>
            </w:r>
            <w:r w:rsidR="00960D7D">
              <w:noBreakHyphen/>
            </w:r>
            <w:r w:rsidRPr="00960D7D">
              <w:t xml:space="preserve">, </w:t>
            </w:r>
            <w:proofErr w:type="spellStart"/>
            <w:r w:rsidRPr="00960D7D">
              <w:t>tridecyl</w:t>
            </w:r>
            <w:proofErr w:type="spellEnd"/>
            <w:r w:rsidRPr="00960D7D">
              <w:t xml:space="preserve"> ester</w:t>
            </w:r>
          </w:p>
        </w:tc>
        <w:tc>
          <w:tcPr>
            <w:tcW w:w="1513" w:type="dxa"/>
            <w:shd w:val="clear" w:color="auto" w:fill="auto"/>
          </w:tcPr>
          <w:p w:rsidR="00915629" w:rsidRPr="00960D7D" w:rsidRDefault="00915629" w:rsidP="00867C83">
            <w:pPr>
              <w:pStyle w:val="Tabletext"/>
            </w:pPr>
            <w:r w:rsidRPr="00960D7D">
              <w:t>19666</w:t>
            </w:r>
            <w:r w:rsidR="00960D7D">
              <w:noBreakHyphen/>
            </w:r>
            <w:r w:rsidRPr="00960D7D">
              <w:t>16</w:t>
            </w:r>
            <w:r w:rsidR="00960D7D">
              <w:noBreakHyphen/>
            </w:r>
            <w:r w:rsidRPr="00960D7D">
              <w:t>1</w:t>
            </w:r>
          </w:p>
        </w:tc>
      </w:tr>
      <w:tr w:rsidR="00915629" w:rsidRPr="00960D7D" w:rsidTr="00867C83">
        <w:tc>
          <w:tcPr>
            <w:tcW w:w="714" w:type="dxa"/>
            <w:shd w:val="clear" w:color="auto" w:fill="auto"/>
          </w:tcPr>
          <w:p w:rsidR="00915629" w:rsidRPr="00960D7D" w:rsidRDefault="00915629" w:rsidP="00867C83">
            <w:pPr>
              <w:pStyle w:val="Tabletext"/>
            </w:pPr>
            <w:r w:rsidRPr="00960D7D">
              <w:t>39</w:t>
            </w:r>
          </w:p>
        </w:tc>
        <w:tc>
          <w:tcPr>
            <w:tcW w:w="6085" w:type="dxa"/>
            <w:shd w:val="clear" w:color="auto" w:fill="auto"/>
          </w:tcPr>
          <w:p w:rsidR="00915629" w:rsidRPr="00960D7D" w:rsidRDefault="00915629" w:rsidP="00867C83">
            <w:pPr>
              <w:pStyle w:val="Tabletext"/>
            </w:pPr>
            <w:r w:rsidRPr="00960D7D">
              <w:t>1,2,3</w:t>
            </w:r>
            <w:r w:rsidR="00960D7D">
              <w:noBreakHyphen/>
            </w:r>
            <w:r w:rsidRPr="00960D7D">
              <w:t>Propanetricarboxylic acid, 2</w:t>
            </w:r>
            <w:r w:rsidR="00960D7D">
              <w:noBreakHyphen/>
            </w:r>
            <w:r w:rsidRPr="00960D7D">
              <w:t>hydroxy</w:t>
            </w:r>
            <w:r w:rsidR="00960D7D">
              <w:noBreakHyphen/>
            </w:r>
            <w:r w:rsidRPr="00960D7D">
              <w:t>, 1,2,3</w:t>
            </w:r>
            <w:r w:rsidR="00960D7D">
              <w:noBreakHyphen/>
            </w:r>
            <w:r w:rsidRPr="00960D7D">
              <w:t>tris(2</w:t>
            </w:r>
            <w:r w:rsidR="00960D7D">
              <w:noBreakHyphen/>
            </w:r>
            <w:r w:rsidRPr="00960D7D">
              <w:t>octyldodecyl) ester</w:t>
            </w:r>
          </w:p>
        </w:tc>
        <w:tc>
          <w:tcPr>
            <w:tcW w:w="1513" w:type="dxa"/>
            <w:shd w:val="clear" w:color="auto" w:fill="auto"/>
          </w:tcPr>
          <w:p w:rsidR="00915629" w:rsidRPr="00960D7D" w:rsidRDefault="00915629" w:rsidP="00867C83">
            <w:pPr>
              <w:pStyle w:val="Tabletext"/>
            </w:pPr>
            <w:r w:rsidRPr="00960D7D">
              <w:t>126121</w:t>
            </w:r>
            <w:r w:rsidR="00960D7D">
              <w:noBreakHyphen/>
            </w:r>
            <w:r w:rsidRPr="00960D7D">
              <w:t>35</w:t>
            </w:r>
            <w:r w:rsidR="00960D7D">
              <w:noBreakHyphen/>
            </w:r>
            <w:r w:rsidRPr="00960D7D">
              <w:t>5</w:t>
            </w:r>
          </w:p>
        </w:tc>
      </w:tr>
      <w:tr w:rsidR="00915629" w:rsidRPr="00960D7D" w:rsidTr="00867C83">
        <w:tc>
          <w:tcPr>
            <w:tcW w:w="714" w:type="dxa"/>
            <w:shd w:val="clear" w:color="auto" w:fill="auto"/>
          </w:tcPr>
          <w:p w:rsidR="00915629" w:rsidRPr="00960D7D" w:rsidRDefault="00915629" w:rsidP="00867C83">
            <w:pPr>
              <w:pStyle w:val="Tabletext"/>
            </w:pPr>
            <w:r w:rsidRPr="00960D7D">
              <w:t>40</w:t>
            </w:r>
          </w:p>
        </w:tc>
        <w:tc>
          <w:tcPr>
            <w:tcW w:w="6085" w:type="dxa"/>
            <w:shd w:val="clear" w:color="auto" w:fill="auto"/>
          </w:tcPr>
          <w:p w:rsidR="00915629" w:rsidRPr="00960D7D" w:rsidRDefault="00915629" w:rsidP="00867C83">
            <w:pPr>
              <w:pStyle w:val="Tabletext"/>
            </w:pPr>
            <w:r w:rsidRPr="00960D7D">
              <w:t>1</w:t>
            </w:r>
            <w:r w:rsidR="00960D7D">
              <w:noBreakHyphen/>
            </w:r>
            <w:r w:rsidRPr="00960D7D">
              <w:t>Propanaminium, 2</w:t>
            </w:r>
            <w:r w:rsidR="00960D7D">
              <w:noBreakHyphen/>
            </w:r>
            <w:r w:rsidRPr="00960D7D">
              <w:t>(</w:t>
            </w:r>
            <w:proofErr w:type="spellStart"/>
            <w:r w:rsidRPr="00960D7D">
              <w:t>acetyloxy</w:t>
            </w:r>
            <w:proofErr w:type="spellEnd"/>
            <w:r w:rsidRPr="00960D7D">
              <w:t>)</w:t>
            </w:r>
            <w:r w:rsidR="00960D7D">
              <w:noBreakHyphen/>
            </w:r>
            <w:r w:rsidRPr="00960D7D">
              <w:t>3</w:t>
            </w:r>
            <w:r w:rsidR="00960D7D">
              <w:noBreakHyphen/>
            </w:r>
            <w:r w:rsidRPr="00960D7D">
              <w:t>carboxy</w:t>
            </w:r>
            <w:r w:rsidR="00960D7D">
              <w:noBreakHyphen/>
            </w:r>
            <w:r w:rsidRPr="00960D7D">
              <w:t>N,N,N</w:t>
            </w:r>
            <w:r w:rsidR="00960D7D">
              <w:noBreakHyphen/>
            </w:r>
            <w:r w:rsidRPr="00960D7D">
              <w:t>trimethyl</w:t>
            </w:r>
            <w:r w:rsidR="00960D7D">
              <w:noBreakHyphen/>
            </w:r>
            <w:r w:rsidRPr="00960D7D">
              <w:t>, chloride, (2R)</w:t>
            </w:r>
            <w:r w:rsidR="00960D7D">
              <w:noBreakHyphen/>
            </w:r>
          </w:p>
        </w:tc>
        <w:tc>
          <w:tcPr>
            <w:tcW w:w="1513" w:type="dxa"/>
            <w:shd w:val="clear" w:color="auto" w:fill="auto"/>
          </w:tcPr>
          <w:p w:rsidR="00915629" w:rsidRPr="00960D7D" w:rsidRDefault="00915629" w:rsidP="00867C83">
            <w:pPr>
              <w:pStyle w:val="Tabletext"/>
            </w:pPr>
            <w:r w:rsidRPr="00960D7D">
              <w:t>5080</w:t>
            </w:r>
            <w:r w:rsidR="00960D7D">
              <w:noBreakHyphen/>
            </w:r>
            <w:r w:rsidRPr="00960D7D">
              <w:t>50</w:t>
            </w:r>
            <w:r w:rsidR="00960D7D">
              <w:noBreakHyphen/>
            </w:r>
            <w:r w:rsidRPr="00960D7D">
              <w:t>2</w:t>
            </w:r>
          </w:p>
        </w:tc>
      </w:tr>
      <w:tr w:rsidR="00915629" w:rsidRPr="00960D7D" w:rsidTr="00867C83">
        <w:tc>
          <w:tcPr>
            <w:tcW w:w="714" w:type="dxa"/>
            <w:shd w:val="clear" w:color="auto" w:fill="auto"/>
          </w:tcPr>
          <w:p w:rsidR="00915629" w:rsidRPr="00960D7D" w:rsidRDefault="00915629" w:rsidP="00867C83">
            <w:pPr>
              <w:pStyle w:val="Tabletext"/>
            </w:pPr>
            <w:r w:rsidRPr="00960D7D">
              <w:t>41</w:t>
            </w:r>
          </w:p>
        </w:tc>
        <w:tc>
          <w:tcPr>
            <w:tcW w:w="6085" w:type="dxa"/>
            <w:shd w:val="clear" w:color="auto" w:fill="auto"/>
          </w:tcPr>
          <w:p w:rsidR="00915629" w:rsidRPr="00960D7D" w:rsidRDefault="00915629" w:rsidP="00867C83">
            <w:pPr>
              <w:pStyle w:val="Tabletext"/>
            </w:pPr>
            <w:proofErr w:type="spellStart"/>
            <w:r w:rsidRPr="00960D7D">
              <w:t>Laminaria</w:t>
            </w:r>
            <w:proofErr w:type="spellEnd"/>
            <w:r w:rsidRPr="00960D7D">
              <w:t>, extract</w:t>
            </w:r>
          </w:p>
        </w:tc>
        <w:tc>
          <w:tcPr>
            <w:tcW w:w="1513" w:type="dxa"/>
            <w:shd w:val="clear" w:color="auto" w:fill="auto"/>
          </w:tcPr>
          <w:p w:rsidR="00915629" w:rsidRPr="00960D7D" w:rsidRDefault="00915629" w:rsidP="00867C83">
            <w:pPr>
              <w:pStyle w:val="Tabletext"/>
            </w:pPr>
            <w:r w:rsidRPr="00960D7D">
              <w:t>92128</w:t>
            </w:r>
            <w:r w:rsidR="00960D7D">
              <w:noBreakHyphen/>
            </w:r>
            <w:r w:rsidRPr="00960D7D">
              <w:t>82</w:t>
            </w:r>
            <w:r w:rsidR="00960D7D">
              <w:noBreakHyphen/>
            </w:r>
            <w:r w:rsidRPr="00960D7D">
              <w:t>0</w:t>
            </w:r>
          </w:p>
        </w:tc>
      </w:tr>
      <w:tr w:rsidR="00915629" w:rsidRPr="00960D7D" w:rsidTr="00867C83">
        <w:tc>
          <w:tcPr>
            <w:tcW w:w="714" w:type="dxa"/>
            <w:shd w:val="clear" w:color="auto" w:fill="auto"/>
          </w:tcPr>
          <w:p w:rsidR="00915629" w:rsidRPr="00960D7D" w:rsidRDefault="00915629" w:rsidP="00867C83">
            <w:pPr>
              <w:pStyle w:val="Tabletext"/>
            </w:pPr>
            <w:r w:rsidRPr="00960D7D">
              <w:t>42</w:t>
            </w:r>
          </w:p>
        </w:tc>
        <w:tc>
          <w:tcPr>
            <w:tcW w:w="6085" w:type="dxa"/>
            <w:shd w:val="clear" w:color="auto" w:fill="auto"/>
          </w:tcPr>
          <w:p w:rsidR="00915629" w:rsidRPr="00960D7D" w:rsidRDefault="00915629" w:rsidP="00867C83">
            <w:pPr>
              <w:pStyle w:val="Tabletext"/>
            </w:pPr>
            <w:r w:rsidRPr="00960D7D">
              <w:t xml:space="preserve">Fats and </w:t>
            </w:r>
            <w:proofErr w:type="spellStart"/>
            <w:r w:rsidRPr="00960D7D">
              <w:t>Glyceridic</w:t>
            </w:r>
            <w:proofErr w:type="spellEnd"/>
            <w:r w:rsidRPr="00960D7D">
              <w:t xml:space="preserve"> oils, </w:t>
            </w:r>
            <w:proofErr w:type="spellStart"/>
            <w:r w:rsidRPr="00960D7D">
              <w:t>shea</w:t>
            </w:r>
            <w:proofErr w:type="spellEnd"/>
            <w:r w:rsidRPr="00960D7D">
              <w:t xml:space="preserve"> butter, </w:t>
            </w:r>
            <w:proofErr w:type="spellStart"/>
            <w:r w:rsidRPr="00960D7D">
              <w:t>unsaponifiable</w:t>
            </w:r>
            <w:proofErr w:type="spellEnd"/>
            <w:r w:rsidRPr="00960D7D">
              <w:t xml:space="preserve"> fraction</w:t>
            </w:r>
          </w:p>
        </w:tc>
        <w:tc>
          <w:tcPr>
            <w:tcW w:w="1513" w:type="dxa"/>
            <w:shd w:val="clear" w:color="auto" w:fill="auto"/>
          </w:tcPr>
          <w:p w:rsidR="00915629" w:rsidRPr="00960D7D" w:rsidRDefault="00915629" w:rsidP="00867C83">
            <w:pPr>
              <w:pStyle w:val="Tabletext"/>
            </w:pPr>
            <w:r w:rsidRPr="00960D7D">
              <w:t>225234</w:t>
            </w:r>
            <w:r w:rsidR="00960D7D">
              <w:noBreakHyphen/>
            </w:r>
            <w:r w:rsidRPr="00960D7D">
              <w:t>14</w:t>
            </w:r>
            <w:r w:rsidR="00960D7D">
              <w:noBreakHyphen/>
            </w:r>
            <w:r w:rsidRPr="00960D7D">
              <w:t>0</w:t>
            </w:r>
          </w:p>
        </w:tc>
      </w:tr>
      <w:tr w:rsidR="00915629" w:rsidRPr="00960D7D" w:rsidTr="00867C83">
        <w:tc>
          <w:tcPr>
            <w:tcW w:w="714" w:type="dxa"/>
            <w:shd w:val="clear" w:color="auto" w:fill="auto"/>
          </w:tcPr>
          <w:p w:rsidR="00915629" w:rsidRPr="00960D7D" w:rsidRDefault="00915629" w:rsidP="00867C83">
            <w:pPr>
              <w:pStyle w:val="Tabletext"/>
            </w:pPr>
            <w:r w:rsidRPr="00960D7D">
              <w:t>43</w:t>
            </w:r>
          </w:p>
        </w:tc>
        <w:tc>
          <w:tcPr>
            <w:tcW w:w="6085" w:type="dxa"/>
            <w:shd w:val="clear" w:color="auto" w:fill="auto"/>
          </w:tcPr>
          <w:p w:rsidR="00915629" w:rsidRPr="00960D7D" w:rsidRDefault="00915629" w:rsidP="00867C83">
            <w:pPr>
              <w:pStyle w:val="Tabletext"/>
            </w:pPr>
            <w:proofErr w:type="spellStart"/>
            <w:r w:rsidRPr="00960D7D">
              <w:t>Dodecanoic</w:t>
            </w:r>
            <w:proofErr w:type="spellEnd"/>
            <w:r w:rsidRPr="00960D7D">
              <w:t xml:space="preserve"> acid, dodecyl ester</w:t>
            </w:r>
          </w:p>
        </w:tc>
        <w:tc>
          <w:tcPr>
            <w:tcW w:w="1513" w:type="dxa"/>
            <w:shd w:val="clear" w:color="auto" w:fill="auto"/>
          </w:tcPr>
          <w:p w:rsidR="00915629" w:rsidRPr="00960D7D" w:rsidRDefault="00915629" w:rsidP="00867C83">
            <w:pPr>
              <w:pStyle w:val="Tabletext"/>
            </w:pPr>
            <w:r w:rsidRPr="00960D7D">
              <w:t>13945</w:t>
            </w:r>
            <w:r w:rsidR="00960D7D">
              <w:noBreakHyphen/>
            </w:r>
            <w:r w:rsidRPr="00960D7D">
              <w:t>76</w:t>
            </w:r>
            <w:r w:rsidR="00960D7D">
              <w:noBreakHyphen/>
            </w:r>
            <w:r w:rsidRPr="00960D7D">
              <w:t>1</w:t>
            </w:r>
          </w:p>
        </w:tc>
      </w:tr>
      <w:tr w:rsidR="00915629" w:rsidRPr="00960D7D" w:rsidTr="00867C83">
        <w:tc>
          <w:tcPr>
            <w:tcW w:w="714" w:type="dxa"/>
            <w:shd w:val="clear" w:color="auto" w:fill="auto"/>
          </w:tcPr>
          <w:p w:rsidR="00915629" w:rsidRPr="00960D7D" w:rsidRDefault="00915629" w:rsidP="00867C83">
            <w:pPr>
              <w:pStyle w:val="Tabletext"/>
            </w:pPr>
            <w:r w:rsidRPr="00960D7D">
              <w:t>44</w:t>
            </w:r>
          </w:p>
        </w:tc>
        <w:tc>
          <w:tcPr>
            <w:tcW w:w="6085" w:type="dxa"/>
            <w:shd w:val="clear" w:color="auto" w:fill="auto"/>
          </w:tcPr>
          <w:p w:rsidR="00915629" w:rsidRPr="00960D7D" w:rsidRDefault="00915629" w:rsidP="00867C83">
            <w:pPr>
              <w:pStyle w:val="Tabletext"/>
            </w:pPr>
            <w:r w:rsidRPr="00960D7D">
              <w:t xml:space="preserve">Waxes and waxy substances, orange </w:t>
            </w:r>
            <w:proofErr w:type="spellStart"/>
            <w:r w:rsidRPr="00960D7D">
              <w:t>roughy</w:t>
            </w:r>
            <w:proofErr w:type="spellEnd"/>
          </w:p>
        </w:tc>
        <w:tc>
          <w:tcPr>
            <w:tcW w:w="1513" w:type="dxa"/>
            <w:shd w:val="clear" w:color="auto" w:fill="auto"/>
          </w:tcPr>
          <w:p w:rsidR="00915629" w:rsidRPr="00960D7D" w:rsidRDefault="00915629" w:rsidP="00867C83">
            <w:pPr>
              <w:pStyle w:val="Tabletext"/>
            </w:pPr>
            <w:r w:rsidRPr="00960D7D">
              <w:t>91078</w:t>
            </w:r>
            <w:r w:rsidR="00960D7D">
              <w:noBreakHyphen/>
            </w:r>
            <w:r w:rsidRPr="00960D7D">
              <w:t>99</w:t>
            </w:r>
            <w:r w:rsidR="00960D7D">
              <w:noBreakHyphen/>
            </w:r>
            <w:r w:rsidRPr="00960D7D">
              <w:t>8</w:t>
            </w:r>
          </w:p>
        </w:tc>
      </w:tr>
      <w:tr w:rsidR="00915629" w:rsidRPr="00960D7D" w:rsidTr="00867C83">
        <w:tc>
          <w:tcPr>
            <w:tcW w:w="714" w:type="dxa"/>
            <w:shd w:val="clear" w:color="auto" w:fill="auto"/>
          </w:tcPr>
          <w:p w:rsidR="00915629" w:rsidRPr="00960D7D" w:rsidRDefault="00915629" w:rsidP="00867C83">
            <w:pPr>
              <w:pStyle w:val="Tabletext"/>
            </w:pPr>
            <w:r w:rsidRPr="00960D7D">
              <w:t>45</w:t>
            </w:r>
          </w:p>
        </w:tc>
        <w:tc>
          <w:tcPr>
            <w:tcW w:w="6085" w:type="dxa"/>
            <w:shd w:val="clear" w:color="auto" w:fill="auto"/>
          </w:tcPr>
          <w:p w:rsidR="00915629" w:rsidRPr="00960D7D" w:rsidRDefault="00915629" w:rsidP="00867C83">
            <w:pPr>
              <w:pStyle w:val="Tabletext"/>
            </w:pPr>
            <w:proofErr w:type="spellStart"/>
            <w:r w:rsidRPr="00960D7D">
              <w:t>Sanguisorba</w:t>
            </w:r>
            <w:proofErr w:type="spellEnd"/>
            <w:r w:rsidRPr="00960D7D">
              <w:t xml:space="preserve"> officinalis, extract</w:t>
            </w:r>
          </w:p>
        </w:tc>
        <w:tc>
          <w:tcPr>
            <w:tcW w:w="1513" w:type="dxa"/>
            <w:shd w:val="clear" w:color="auto" w:fill="auto"/>
          </w:tcPr>
          <w:p w:rsidR="00915629" w:rsidRPr="00960D7D" w:rsidRDefault="00915629" w:rsidP="00867C83">
            <w:pPr>
              <w:pStyle w:val="Tabletext"/>
            </w:pPr>
            <w:r w:rsidRPr="00960D7D">
              <w:t>84787</w:t>
            </w:r>
            <w:r w:rsidR="00960D7D">
              <w:noBreakHyphen/>
            </w:r>
            <w:r w:rsidRPr="00960D7D">
              <w:t>71</w:t>
            </w:r>
            <w:r w:rsidR="00960D7D">
              <w:noBreakHyphen/>
            </w:r>
            <w:r w:rsidRPr="00960D7D">
              <w:t>3</w:t>
            </w:r>
          </w:p>
        </w:tc>
      </w:tr>
      <w:tr w:rsidR="00915629" w:rsidRPr="00960D7D" w:rsidTr="00867C83">
        <w:tc>
          <w:tcPr>
            <w:tcW w:w="714" w:type="dxa"/>
            <w:shd w:val="clear" w:color="auto" w:fill="auto"/>
          </w:tcPr>
          <w:p w:rsidR="00915629" w:rsidRPr="00960D7D" w:rsidRDefault="00915629" w:rsidP="00867C83">
            <w:pPr>
              <w:pStyle w:val="Tabletext"/>
            </w:pPr>
            <w:r w:rsidRPr="00960D7D">
              <w:t>46</w:t>
            </w:r>
          </w:p>
        </w:tc>
        <w:tc>
          <w:tcPr>
            <w:tcW w:w="6085" w:type="dxa"/>
            <w:shd w:val="clear" w:color="auto" w:fill="auto"/>
          </w:tcPr>
          <w:p w:rsidR="00915629" w:rsidRPr="00960D7D" w:rsidRDefault="00915629" w:rsidP="00867C83">
            <w:pPr>
              <w:pStyle w:val="Tabletext"/>
            </w:pPr>
            <w:r w:rsidRPr="00960D7D">
              <w:t>Glycoproteins, bovine</w:t>
            </w:r>
            <w:r w:rsidR="00960D7D">
              <w:noBreakHyphen/>
            </w:r>
            <w:r w:rsidRPr="00960D7D">
              <w:t>whey</w:t>
            </w:r>
          </w:p>
        </w:tc>
        <w:tc>
          <w:tcPr>
            <w:tcW w:w="1513" w:type="dxa"/>
            <w:shd w:val="clear" w:color="auto" w:fill="auto"/>
          </w:tcPr>
          <w:p w:rsidR="00915629" w:rsidRPr="00960D7D" w:rsidRDefault="00915629" w:rsidP="00867C83">
            <w:pPr>
              <w:pStyle w:val="Tabletext"/>
            </w:pPr>
            <w:r w:rsidRPr="00960D7D">
              <w:t>84082</w:t>
            </w:r>
            <w:r w:rsidR="00960D7D">
              <w:noBreakHyphen/>
            </w:r>
            <w:r w:rsidRPr="00960D7D">
              <w:t>51</w:t>
            </w:r>
            <w:r w:rsidR="00960D7D">
              <w:noBreakHyphen/>
            </w:r>
            <w:r w:rsidRPr="00960D7D">
              <w:t>9</w:t>
            </w:r>
          </w:p>
        </w:tc>
      </w:tr>
      <w:tr w:rsidR="00915629" w:rsidRPr="00960D7D" w:rsidTr="00867C83">
        <w:tc>
          <w:tcPr>
            <w:tcW w:w="714" w:type="dxa"/>
            <w:shd w:val="clear" w:color="auto" w:fill="auto"/>
          </w:tcPr>
          <w:p w:rsidR="00915629" w:rsidRPr="00960D7D" w:rsidRDefault="00915629" w:rsidP="00867C83">
            <w:pPr>
              <w:pStyle w:val="Tabletext"/>
            </w:pPr>
            <w:r w:rsidRPr="00960D7D">
              <w:t>47</w:t>
            </w:r>
          </w:p>
        </w:tc>
        <w:tc>
          <w:tcPr>
            <w:tcW w:w="6085" w:type="dxa"/>
            <w:shd w:val="clear" w:color="auto" w:fill="auto"/>
          </w:tcPr>
          <w:p w:rsidR="00915629" w:rsidRPr="00960D7D" w:rsidRDefault="00915629" w:rsidP="00867C83">
            <w:pPr>
              <w:pStyle w:val="Tabletext"/>
            </w:pPr>
            <w:r w:rsidRPr="00960D7D">
              <w:t>L</w:t>
            </w:r>
            <w:r w:rsidR="00960D7D">
              <w:noBreakHyphen/>
            </w:r>
            <w:r w:rsidRPr="00960D7D">
              <w:t>Glutamic acid, N</w:t>
            </w:r>
            <w:r w:rsidR="00960D7D">
              <w:noBreakHyphen/>
            </w:r>
            <w:r w:rsidRPr="00960D7D">
              <w:t>(1</w:t>
            </w:r>
            <w:r w:rsidR="00960D7D">
              <w:noBreakHyphen/>
            </w:r>
            <w:r w:rsidRPr="00960D7D">
              <w:t>oxododecyl)</w:t>
            </w:r>
            <w:r w:rsidR="00960D7D">
              <w:noBreakHyphen/>
            </w:r>
            <w:r w:rsidRPr="00960D7D">
              <w:t>, mixed (3</w:t>
            </w:r>
            <w:r w:rsidRPr="00960D7D">
              <w:sym w:font="Symbol" w:char="F062"/>
            </w:r>
            <w:r w:rsidRPr="00960D7D">
              <w:t>)</w:t>
            </w:r>
            <w:r w:rsidR="00960D7D">
              <w:noBreakHyphen/>
            </w:r>
            <w:r w:rsidRPr="00960D7D">
              <w:t>cholest</w:t>
            </w:r>
            <w:r w:rsidR="00960D7D">
              <w:noBreakHyphen/>
            </w:r>
            <w:r w:rsidRPr="00960D7D">
              <w:t>5</w:t>
            </w:r>
            <w:r w:rsidR="00960D7D">
              <w:noBreakHyphen/>
            </w:r>
            <w:r w:rsidRPr="00960D7D">
              <w:t>en</w:t>
            </w:r>
            <w:r w:rsidR="00960D7D">
              <w:noBreakHyphen/>
            </w:r>
            <w:r w:rsidRPr="00960D7D">
              <w:t>3</w:t>
            </w:r>
            <w:r w:rsidR="00960D7D">
              <w:noBreakHyphen/>
            </w:r>
            <w:r w:rsidRPr="00960D7D">
              <w:t xml:space="preserve">yl and </w:t>
            </w:r>
            <w:proofErr w:type="spellStart"/>
            <w:r w:rsidRPr="00960D7D">
              <w:t>docosyl</w:t>
            </w:r>
            <w:proofErr w:type="spellEnd"/>
            <w:r w:rsidRPr="00960D7D">
              <w:t xml:space="preserve"> and </w:t>
            </w:r>
            <w:proofErr w:type="spellStart"/>
            <w:r w:rsidRPr="00960D7D">
              <w:t>octyldodecyl</w:t>
            </w:r>
            <w:proofErr w:type="spellEnd"/>
            <w:r w:rsidRPr="00960D7D">
              <w:t xml:space="preserve"> esters</w:t>
            </w:r>
          </w:p>
        </w:tc>
        <w:tc>
          <w:tcPr>
            <w:tcW w:w="1513" w:type="dxa"/>
            <w:shd w:val="clear" w:color="auto" w:fill="auto"/>
          </w:tcPr>
          <w:p w:rsidR="00915629" w:rsidRPr="00960D7D" w:rsidRDefault="00915629" w:rsidP="00867C83">
            <w:pPr>
              <w:pStyle w:val="Tabletext"/>
            </w:pPr>
            <w:r w:rsidRPr="00960D7D">
              <w:t>244023</w:t>
            </w:r>
            <w:r w:rsidR="00960D7D">
              <w:noBreakHyphen/>
            </w:r>
            <w:r w:rsidRPr="00960D7D">
              <w:t>78</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t>48</w:t>
            </w:r>
          </w:p>
        </w:tc>
        <w:tc>
          <w:tcPr>
            <w:tcW w:w="6085" w:type="dxa"/>
            <w:shd w:val="clear" w:color="auto" w:fill="auto"/>
          </w:tcPr>
          <w:p w:rsidR="00915629" w:rsidRPr="00960D7D" w:rsidRDefault="00915629" w:rsidP="00867C83">
            <w:pPr>
              <w:pStyle w:val="Tabletext"/>
            </w:pPr>
            <w:r w:rsidRPr="00960D7D">
              <w:t xml:space="preserve">Manganese, </w:t>
            </w:r>
            <w:proofErr w:type="spellStart"/>
            <w:r w:rsidRPr="00960D7D">
              <w:t>chloro</w:t>
            </w:r>
            <w:proofErr w:type="spellEnd"/>
            <w:r w:rsidRPr="00960D7D">
              <w:t>[[2,2</w:t>
            </w:r>
            <w:r w:rsidR="0086746F" w:rsidRPr="00960D7D">
              <w:t>’</w:t>
            </w:r>
            <w:r w:rsidR="00960D7D">
              <w:noBreakHyphen/>
            </w:r>
            <w:r w:rsidRPr="00960D7D">
              <w:t>[1,2</w:t>
            </w:r>
            <w:r w:rsidR="00960D7D">
              <w:noBreakHyphen/>
            </w:r>
            <w:r w:rsidRPr="00960D7D">
              <w:t>ethanediylbis[(</w:t>
            </w:r>
            <w:proofErr w:type="spellStart"/>
            <w:r w:rsidRPr="00960D7D">
              <w:t>nitrilo</w:t>
            </w:r>
            <w:proofErr w:type="spellEnd"/>
            <w:r w:rsidR="00960D7D">
              <w:noBreakHyphen/>
            </w:r>
            <w:r w:rsidRPr="00960D7D">
              <w:sym w:font="Symbol" w:char="F06B"/>
            </w:r>
            <w:r w:rsidRPr="00960D7D">
              <w:t>N)</w:t>
            </w:r>
            <w:proofErr w:type="spellStart"/>
            <w:r w:rsidRPr="00960D7D">
              <w:t>methylidyne</w:t>
            </w:r>
            <w:proofErr w:type="spellEnd"/>
            <w:r w:rsidRPr="00960D7D">
              <w:t>]]</w:t>
            </w:r>
            <w:proofErr w:type="spellStart"/>
            <w:r w:rsidRPr="00960D7D">
              <w:t>bis</w:t>
            </w:r>
            <w:proofErr w:type="spellEnd"/>
            <w:r w:rsidRPr="00960D7D">
              <w:t>[6</w:t>
            </w:r>
            <w:r w:rsidR="00960D7D">
              <w:noBreakHyphen/>
            </w:r>
            <w:r w:rsidRPr="00960D7D">
              <w:t>methoxyphenolato</w:t>
            </w:r>
            <w:r w:rsidR="00960D7D">
              <w:noBreakHyphen/>
            </w:r>
            <w:r w:rsidRPr="00960D7D">
              <w:sym w:font="Symbol" w:char="F06B"/>
            </w:r>
            <w:r w:rsidRPr="00960D7D">
              <w:t>O]](2</w:t>
            </w:r>
            <w:r w:rsidR="00960D7D">
              <w:noBreakHyphen/>
            </w:r>
            <w:r w:rsidRPr="00960D7D">
              <w:t>)]</w:t>
            </w:r>
            <w:r w:rsidR="00960D7D">
              <w:noBreakHyphen/>
            </w:r>
            <w:r w:rsidRPr="00960D7D">
              <w:t>, (SP</w:t>
            </w:r>
            <w:r w:rsidR="00960D7D">
              <w:noBreakHyphen/>
            </w:r>
            <w:r w:rsidRPr="00960D7D">
              <w:t>5</w:t>
            </w:r>
            <w:r w:rsidR="00960D7D">
              <w:noBreakHyphen/>
            </w:r>
            <w:r w:rsidRPr="00960D7D">
              <w:t>13)</w:t>
            </w:r>
            <w:r w:rsidR="00960D7D">
              <w:noBreakHyphen/>
            </w:r>
          </w:p>
        </w:tc>
        <w:tc>
          <w:tcPr>
            <w:tcW w:w="1513" w:type="dxa"/>
            <w:shd w:val="clear" w:color="auto" w:fill="auto"/>
          </w:tcPr>
          <w:p w:rsidR="00915629" w:rsidRPr="00960D7D" w:rsidRDefault="00915629" w:rsidP="00867C83">
            <w:pPr>
              <w:pStyle w:val="Tabletext"/>
            </w:pPr>
            <w:r w:rsidRPr="00960D7D">
              <w:t>81065</w:t>
            </w:r>
            <w:r w:rsidR="00960D7D">
              <w:noBreakHyphen/>
            </w:r>
            <w:r w:rsidRPr="00960D7D">
              <w:t>76</w:t>
            </w:r>
            <w:r w:rsidR="00960D7D">
              <w:noBreakHyphen/>
            </w:r>
            <w:r w:rsidRPr="00960D7D">
              <w:t>1</w:t>
            </w:r>
          </w:p>
        </w:tc>
      </w:tr>
      <w:tr w:rsidR="00915629" w:rsidRPr="00960D7D" w:rsidTr="00867C83">
        <w:tc>
          <w:tcPr>
            <w:tcW w:w="714" w:type="dxa"/>
            <w:shd w:val="clear" w:color="auto" w:fill="auto"/>
          </w:tcPr>
          <w:p w:rsidR="00915629" w:rsidRPr="00960D7D" w:rsidRDefault="00915629" w:rsidP="00867C83">
            <w:pPr>
              <w:pStyle w:val="Tabletext"/>
            </w:pPr>
            <w:r w:rsidRPr="00960D7D">
              <w:lastRenderedPageBreak/>
              <w:t>49</w:t>
            </w:r>
          </w:p>
        </w:tc>
        <w:tc>
          <w:tcPr>
            <w:tcW w:w="6085" w:type="dxa"/>
            <w:shd w:val="clear" w:color="auto" w:fill="auto"/>
          </w:tcPr>
          <w:p w:rsidR="00915629" w:rsidRPr="00960D7D" w:rsidRDefault="00915629" w:rsidP="00867C83">
            <w:pPr>
              <w:pStyle w:val="Tabletext"/>
            </w:pPr>
            <w:r w:rsidRPr="00960D7D">
              <w:t xml:space="preserve">Micrococcus </w:t>
            </w:r>
            <w:proofErr w:type="spellStart"/>
            <w:r w:rsidRPr="00960D7D">
              <w:t>luteus</w:t>
            </w:r>
            <w:proofErr w:type="spellEnd"/>
            <w:r w:rsidRPr="00960D7D">
              <w:t>, lysate</w:t>
            </w:r>
          </w:p>
        </w:tc>
        <w:tc>
          <w:tcPr>
            <w:tcW w:w="1513" w:type="dxa"/>
            <w:shd w:val="clear" w:color="auto" w:fill="auto"/>
          </w:tcPr>
          <w:p w:rsidR="00915629" w:rsidRPr="00960D7D" w:rsidRDefault="00915629" w:rsidP="00867C83">
            <w:pPr>
              <w:pStyle w:val="Tabletext"/>
            </w:pPr>
            <w:r w:rsidRPr="00960D7D">
              <w:t>158765</w:t>
            </w:r>
            <w:r w:rsidR="00960D7D">
              <w:noBreakHyphen/>
            </w:r>
            <w:r w:rsidRPr="00960D7D">
              <w:t>79</w:t>
            </w:r>
            <w:r w:rsidR="00960D7D">
              <w:noBreakHyphen/>
            </w:r>
            <w:r w:rsidRPr="00960D7D">
              <w:t>8</w:t>
            </w:r>
          </w:p>
        </w:tc>
      </w:tr>
      <w:tr w:rsidR="00915629" w:rsidRPr="00960D7D" w:rsidTr="00867C83">
        <w:tc>
          <w:tcPr>
            <w:tcW w:w="714" w:type="dxa"/>
            <w:shd w:val="clear" w:color="auto" w:fill="auto"/>
          </w:tcPr>
          <w:p w:rsidR="00915629" w:rsidRPr="00960D7D" w:rsidRDefault="00915629" w:rsidP="00867C83">
            <w:pPr>
              <w:pStyle w:val="Tabletext"/>
            </w:pPr>
            <w:r w:rsidRPr="00960D7D">
              <w:t>50</w:t>
            </w:r>
          </w:p>
        </w:tc>
        <w:tc>
          <w:tcPr>
            <w:tcW w:w="6085" w:type="dxa"/>
            <w:shd w:val="clear" w:color="auto" w:fill="auto"/>
          </w:tcPr>
          <w:p w:rsidR="00915629" w:rsidRPr="00960D7D" w:rsidRDefault="00915629" w:rsidP="00867C83">
            <w:pPr>
              <w:pStyle w:val="Tabletext"/>
            </w:pPr>
            <w:r w:rsidRPr="00960D7D">
              <w:t>Amylopectin, 2</w:t>
            </w:r>
            <w:r w:rsidR="00960D7D">
              <w:noBreakHyphen/>
            </w:r>
            <w:r w:rsidRPr="00960D7D">
              <w:t>hydroxy</w:t>
            </w:r>
            <w:r w:rsidR="00960D7D">
              <w:noBreakHyphen/>
            </w:r>
            <w:r w:rsidRPr="00960D7D">
              <w:t>3</w:t>
            </w:r>
            <w:r w:rsidR="00960D7D">
              <w:noBreakHyphen/>
            </w:r>
            <w:r w:rsidRPr="00960D7D">
              <w:t>(</w:t>
            </w:r>
            <w:proofErr w:type="spellStart"/>
            <w:r w:rsidRPr="00960D7D">
              <w:t>trimethylammonio</w:t>
            </w:r>
            <w:proofErr w:type="spellEnd"/>
            <w:r w:rsidRPr="00960D7D">
              <w:t>)propyl ether, polymer with 1,2,3</w:t>
            </w:r>
            <w:r w:rsidR="00960D7D">
              <w:noBreakHyphen/>
            </w:r>
            <w:r w:rsidRPr="00960D7D">
              <w:t xml:space="preserve">propanetriol, </w:t>
            </w:r>
            <w:proofErr w:type="spellStart"/>
            <w:r w:rsidRPr="00960D7D">
              <w:t>hexadecanoate</w:t>
            </w:r>
            <w:proofErr w:type="spellEnd"/>
          </w:p>
        </w:tc>
        <w:tc>
          <w:tcPr>
            <w:tcW w:w="1513" w:type="dxa"/>
            <w:shd w:val="clear" w:color="auto" w:fill="auto"/>
          </w:tcPr>
          <w:p w:rsidR="00915629" w:rsidRPr="00960D7D" w:rsidRDefault="00915629" w:rsidP="00867C83">
            <w:pPr>
              <w:pStyle w:val="Tabletext"/>
            </w:pPr>
            <w:r w:rsidRPr="00960D7D">
              <w:t>528855</w:t>
            </w:r>
            <w:r w:rsidR="00960D7D">
              <w:noBreakHyphen/>
            </w:r>
            <w:r w:rsidRPr="00960D7D">
              <w:t>60</w:t>
            </w:r>
            <w:r w:rsidR="00960D7D">
              <w:noBreakHyphen/>
            </w:r>
            <w:r w:rsidRPr="00960D7D">
              <w:t>9</w:t>
            </w:r>
          </w:p>
        </w:tc>
      </w:tr>
      <w:tr w:rsidR="00915629" w:rsidRPr="00960D7D" w:rsidTr="00867C83">
        <w:tc>
          <w:tcPr>
            <w:tcW w:w="714" w:type="dxa"/>
            <w:shd w:val="clear" w:color="auto" w:fill="auto"/>
          </w:tcPr>
          <w:p w:rsidR="00915629" w:rsidRPr="00960D7D" w:rsidRDefault="00915629" w:rsidP="00867C83">
            <w:pPr>
              <w:pStyle w:val="Tabletext"/>
            </w:pPr>
            <w:r w:rsidRPr="00960D7D">
              <w:t>51</w:t>
            </w:r>
          </w:p>
        </w:tc>
        <w:tc>
          <w:tcPr>
            <w:tcW w:w="6085" w:type="dxa"/>
            <w:shd w:val="clear" w:color="auto" w:fill="auto"/>
          </w:tcPr>
          <w:p w:rsidR="00915629" w:rsidRPr="00960D7D" w:rsidRDefault="00915629" w:rsidP="00867C83">
            <w:pPr>
              <w:pStyle w:val="Tabletext"/>
            </w:pPr>
            <w:r w:rsidRPr="00960D7D">
              <w:t>Phospholipids</w:t>
            </w:r>
          </w:p>
        </w:tc>
        <w:tc>
          <w:tcPr>
            <w:tcW w:w="1513" w:type="dxa"/>
            <w:shd w:val="clear" w:color="auto" w:fill="auto"/>
          </w:tcPr>
          <w:p w:rsidR="00915629" w:rsidRPr="00960D7D" w:rsidRDefault="00915629" w:rsidP="00867C83">
            <w:pPr>
              <w:pStyle w:val="Tabletext"/>
            </w:pPr>
            <w:r w:rsidRPr="00960D7D">
              <w:t>123465</w:t>
            </w:r>
            <w:r w:rsidR="00960D7D">
              <w:noBreakHyphen/>
            </w:r>
            <w:r w:rsidRPr="00960D7D">
              <w:t>35</w:t>
            </w:r>
            <w:r w:rsidR="00960D7D">
              <w:noBreakHyphen/>
            </w:r>
            <w:r w:rsidRPr="00960D7D">
              <w:t>0</w:t>
            </w:r>
          </w:p>
        </w:tc>
      </w:tr>
      <w:tr w:rsidR="00915629" w:rsidRPr="00960D7D" w:rsidTr="00867C83">
        <w:tc>
          <w:tcPr>
            <w:tcW w:w="714" w:type="dxa"/>
            <w:shd w:val="clear" w:color="auto" w:fill="auto"/>
          </w:tcPr>
          <w:p w:rsidR="00915629" w:rsidRPr="00960D7D" w:rsidRDefault="00915629" w:rsidP="00867C83">
            <w:pPr>
              <w:pStyle w:val="Tabletext"/>
            </w:pPr>
            <w:r w:rsidRPr="00960D7D">
              <w:t>52</w:t>
            </w:r>
          </w:p>
        </w:tc>
        <w:tc>
          <w:tcPr>
            <w:tcW w:w="6085" w:type="dxa"/>
            <w:shd w:val="clear" w:color="auto" w:fill="auto"/>
          </w:tcPr>
          <w:p w:rsidR="00915629" w:rsidRPr="00960D7D" w:rsidRDefault="00915629" w:rsidP="00867C83">
            <w:pPr>
              <w:pStyle w:val="Tabletext"/>
            </w:pPr>
            <w:proofErr w:type="spellStart"/>
            <w:r w:rsidRPr="00960D7D">
              <w:t>Propanoic</w:t>
            </w:r>
            <w:proofErr w:type="spellEnd"/>
            <w:r w:rsidRPr="00960D7D">
              <w:t xml:space="preserve"> acid, 2,2</w:t>
            </w:r>
            <w:r w:rsidR="00960D7D">
              <w:noBreakHyphen/>
            </w:r>
            <w:r w:rsidRPr="00960D7D">
              <w:t>dimethyl</w:t>
            </w:r>
            <w:r w:rsidR="00960D7D">
              <w:noBreakHyphen/>
            </w:r>
            <w:r w:rsidRPr="00960D7D">
              <w:t>, 2</w:t>
            </w:r>
            <w:r w:rsidR="00960D7D">
              <w:noBreakHyphen/>
            </w:r>
            <w:r w:rsidRPr="00960D7D">
              <w:t>octyldodecyl ester</w:t>
            </w:r>
          </w:p>
        </w:tc>
        <w:tc>
          <w:tcPr>
            <w:tcW w:w="1513" w:type="dxa"/>
            <w:shd w:val="clear" w:color="auto" w:fill="auto"/>
          </w:tcPr>
          <w:p w:rsidR="00915629" w:rsidRPr="00960D7D" w:rsidRDefault="00915629" w:rsidP="00867C83">
            <w:pPr>
              <w:pStyle w:val="Tabletext"/>
            </w:pPr>
            <w:r w:rsidRPr="00960D7D">
              <w:t>158567</w:t>
            </w:r>
            <w:r w:rsidR="00960D7D">
              <w:noBreakHyphen/>
            </w:r>
            <w:r w:rsidRPr="00960D7D">
              <w:t>66</w:t>
            </w:r>
            <w:r w:rsidR="00960D7D">
              <w:noBreakHyphen/>
            </w:r>
            <w:r w:rsidRPr="00960D7D">
              <w:t>9</w:t>
            </w:r>
          </w:p>
        </w:tc>
      </w:tr>
      <w:tr w:rsidR="00915629" w:rsidRPr="00960D7D" w:rsidTr="00867C83">
        <w:tc>
          <w:tcPr>
            <w:tcW w:w="714" w:type="dxa"/>
            <w:shd w:val="clear" w:color="auto" w:fill="auto"/>
          </w:tcPr>
          <w:p w:rsidR="00915629" w:rsidRPr="00960D7D" w:rsidRDefault="00915629" w:rsidP="00867C83">
            <w:pPr>
              <w:pStyle w:val="Tabletext"/>
            </w:pPr>
            <w:r w:rsidRPr="00960D7D">
              <w:t>53</w:t>
            </w:r>
          </w:p>
        </w:tc>
        <w:tc>
          <w:tcPr>
            <w:tcW w:w="6085" w:type="dxa"/>
            <w:shd w:val="clear" w:color="auto" w:fill="auto"/>
          </w:tcPr>
          <w:p w:rsidR="00915629" w:rsidRPr="00960D7D" w:rsidRDefault="00915629" w:rsidP="00867C83">
            <w:pPr>
              <w:pStyle w:val="Tabletext"/>
            </w:pPr>
            <w:r w:rsidRPr="00960D7D">
              <w:t>3,5,8</w:t>
            </w:r>
            <w:r w:rsidR="00960D7D">
              <w:noBreakHyphen/>
            </w:r>
            <w:r w:rsidRPr="00960D7D">
              <w:t>Trioxa</w:t>
            </w:r>
            <w:r w:rsidR="00960D7D">
              <w:noBreakHyphen/>
            </w:r>
            <w:r w:rsidRPr="00960D7D">
              <w:t>4</w:t>
            </w:r>
            <w:r w:rsidR="00960D7D">
              <w:noBreakHyphen/>
            </w:r>
            <w:r w:rsidRPr="00960D7D">
              <w:t>phosphaundec</w:t>
            </w:r>
            <w:r w:rsidR="00960D7D">
              <w:noBreakHyphen/>
            </w:r>
            <w:r w:rsidRPr="00960D7D">
              <w:t>10</w:t>
            </w:r>
            <w:r w:rsidR="00960D7D">
              <w:noBreakHyphen/>
            </w:r>
            <w:r w:rsidRPr="00960D7D">
              <w:t>en</w:t>
            </w:r>
            <w:r w:rsidR="00960D7D">
              <w:noBreakHyphen/>
            </w:r>
            <w:r w:rsidRPr="00960D7D">
              <w:t>1</w:t>
            </w:r>
            <w:r w:rsidR="00960D7D">
              <w:noBreakHyphen/>
            </w:r>
            <w:r w:rsidRPr="00960D7D">
              <w:t>aminium, 4</w:t>
            </w:r>
            <w:r w:rsidR="00960D7D">
              <w:noBreakHyphen/>
            </w:r>
            <w:r w:rsidRPr="00960D7D">
              <w:t>hydroxy</w:t>
            </w:r>
            <w:r w:rsidR="00960D7D">
              <w:noBreakHyphen/>
            </w:r>
            <w:r w:rsidRPr="00960D7D">
              <w:t>N,N,N,10</w:t>
            </w:r>
            <w:r w:rsidR="00960D7D">
              <w:noBreakHyphen/>
            </w:r>
            <w:r w:rsidRPr="00960D7D">
              <w:t>tetramethyl</w:t>
            </w:r>
            <w:r w:rsidR="00960D7D">
              <w:noBreakHyphen/>
            </w:r>
            <w:r w:rsidRPr="00960D7D">
              <w:t>9</w:t>
            </w:r>
            <w:r w:rsidR="00960D7D">
              <w:noBreakHyphen/>
            </w:r>
            <w:r w:rsidRPr="00960D7D">
              <w:t>oxo</w:t>
            </w:r>
            <w:r w:rsidR="00960D7D">
              <w:noBreakHyphen/>
            </w:r>
            <w:r w:rsidRPr="00960D7D">
              <w:t>, inner salt, 4</w:t>
            </w:r>
            <w:r w:rsidR="00960D7D">
              <w:noBreakHyphen/>
            </w:r>
            <w:r w:rsidRPr="00960D7D">
              <w:t>oxide, polymer with butyl 2</w:t>
            </w:r>
            <w:r w:rsidR="00960D7D">
              <w:noBreakHyphen/>
            </w:r>
            <w:r w:rsidRPr="00960D7D">
              <w:t>methyl</w:t>
            </w:r>
            <w:r w:rsidR="00960D7D">
              <w:noBreakHyphen/>
            </w:r>
            <w:r w:rsidRPr="00960D7D">
              <w:t>2</w:t>
            </w:r>
            <w:r w:rsidR="00960D7D">
              <w:noBreakHyphen/>
            </w:r>
            <w:r w:rsidRPr="00960D7D">
              <w:t>propenoate</w:t>
            </w:r>
          </w:p>
        </w:tc>
        <w:tc>
          <w:tcPr>
            <w:tcW w:w="1513" w:type="dxa"/>
            <w:shd w:val="clear" w:color="auto" w:fill="auto"/>
          </w:tcPr>
          <w:p w:rsidR="00915629" w:rsidRPr="00960D7D" w:rsidRDefault="00915629" w:rsidP="00867C83">
            <w:pPr>
              <w:pStyle w:val="Tabletext"/>
            </w:pPr>
            <w:r w:rsidRPr="00960D7D">
              <w:t>125275</w:t>
            </w:r>
            <w:r w:rsidR="00960D7D">
              <w:noBreakHyphen/>
            </w:r>
            <w:r w:rsidRPr="00960D7D">
              <w:t>25</w:t>
            </w:r>
            <w:r w:rsidR="00960D7D">
              <w:noBreakHyphen/>
            </w:r>
            <w:r w:rsidRPr="00960D7D">
              <w:t>4</w:t>
            </w:r>
          </w:p>
        </w:tc>
      </w:tr>
      <w:tr w:rsidR="00915629" w:rsidRPr="00960D7D" w:rsidTr="00867C83">
        <w:tc>
          <w:tcPr>
            <w:tcW w:w="714" w:type="dxa"/>
            <w:shd w:val="clear" w:color="auto" w:fill="auto"/>
          </w:tcPr>
          <w:p w:rsidR="00915629" w:rsidRPr="00960D7D" w:rsidRDefault="00915629" w:rsidP="00867C83">
            <w:pPr>
              <w:pStyle w:val="Tabletext"/>
            </w:pPr>
            <w:r w:rsidRPr="00960D7D">
              <w:t>54</w:t>
            </w:r>
          </w:p>
        </w:tc>
        <w:tc>
          <w:tcPr>
            <w:tcW w:w="6085" w:type="dxa"/>
            <w:shd w:val="clear" w:color="auto" w:fill="auto"/>
          </w:tcPr>
          <w:p w:rsidR="00915629" w:rsidRPr="00960D7D" w:rsidRDefault="00915629" w:rsidP="00867C83">
            <w:pPr>
              <w:pStyle w:val="Tabletext"/>
            </w:pPr>
            <w:r w:rsidRPr="00960D7D">
              <w:t xml:space="preserve">Mulberry, </w:t>
            </w:r>
            <w:proofErr w:type="spellStart"/>
            <w:r w:rsidRPr="00960D7D">
              <w:t>Morus</w:t>
            </w:r>
            <w:proofErr w:type="spellEnd"/>
            <w:r w:rsidRPr="00960D7D">
              <w:t xml:space="preserve"> </w:t>
            </w:r>
            <w:proofErr w:type="spellStart"/>
            <w:r w:rsidRPr="00960D7D">
              <w:t>bombycis</w:t>
            </w:r>
            <w:proofErr w:type="spellEnd"/>
            <w:r w:rsidRPr="00960D7D">
              <w:t>, extract</w:t>
            </w:r>
          </w:p>
        </w:tc>
        <w:tc>
          <w:tcPr>
            <w:tcW w:w="1513" w:type="dxa"/>
            <w:shd w:val="clear" w:color="auto" w:fill="auto"/>
          </w:tcPr>
          <w:p w:rsidR="00915629" w:rsidRPr="00960D7D" w:rsidRDefault="00915629" w:rsidP="00867C83">
            <w:pPr>
              <w:pStyle w:val="Tabletext"/>
            </w:pPr>
            <w:r w:rsidRPr="00960D7D">
              <w:t>1174920</w:t>
            </w:r>
            <w:r w:rsidR="00960D7D">
              <w:noBreakHyphen/>
            </w:r>
            <w:r w:rsidRPr="00960D7D">
              <w:t>93</w:t>
            </w:r>
            <w:r w:rsidR="00960D7D">
              <w:noBreakHyphen/>
            </w:r>
            <w:r w:rsidRPr="00960D7D">
              <w:t>4</w:t>
            </w:r>
          </w:p>
        </w:tc>
      </w:tr>
      <w:tr w:rsidR="00915629" w:rsidRPr="00960D7D" w:rsidTr="00867C83">
        <w:tc>
          <w:tcPr>
            <w:tcW w:w="714" w:type="dxa"/>
            <w:shd w:val="clear" w:color="auto" w:fill="auto"/>
          </w:tcPr>
          <w:p w:rsidR="00915629" w:rsidRPr="00960D7D" w:rsidRDefault="00915629" w:rsidP="00867C83">
            <w:pPr>
              <w:pStyle w:val="Tabletext"/>
            </w:pPr>
            <w:r w:rsidRPr="00960D7D">
              <w:t>55</w:t>
            </w:r>
          </w:p>
        </w:tc>
        <w:tc>
          <w:tcPr>
            <w:tcW w:w="6085" w:type="dxa"/>
            <w:shd w:val="clear" w:color="auto" w:fill="auto"/>
          </w:tcPr>
          <w:p w:rsidR="00915629" w:rsidRPr="00960D7D" w:rsidRDefault="00915629" w:rsidP="00867C83">
            <w:pPr>
              <w:pStyle w:val="Tabletext"/>
            </w:pPr>
            <w:r w:rsidRPr="00960D7D">
              <w:t>Benzoic acid, 2</w:t>
            </w:r>
            <w:r w:rsidR="00960D7D">
              <w:noBreakHyphen/>
            </w:r>
            <w:r w:rsidRPr="00960D7D">
              <w:t>[4</w:t>
            </w:r>
            <w:r w:rsidR="00960D7D">
              <w:noBreakHyphen/>
            </w:r>
            <w:r w:rsidRPr="00960D7D">
              <w:t>(</w:t>
            </w:r>
            <w:proofErr w:type="spellStart"/>
            <w:r w:rsidRPr="00960D7D">
              <w:t>diethylamino</w:t>
            </w:r>
            <w:proofErr w:type="spellEnd"/>
            <w:r w:rsidRPr="00960D7D">
              <w:t>)</w:t>
            </w:r>
            <w:r w:rsidR="00960D7D">
              <w:noBreakHyphen/>
            </w:r>
            <w:r w:rsidRPr="00960D7D">
              <w:t>2</w:t>
            </w:r>
            <w:r w:rsidR="00960D7D">
              <w:noBreakHyphen/>
            </w:r>
            <w:r w:rsidRPr="00960D7D">
              <w:t>hydroxybenzoyl]</w:t>
            </w:r>
            <w:r w:rsidR="00960D7D">
              <w:noBreakHyphen/>
            </w:r>
            <w:r w:rsidRPr="00960D7D">
              <w:t>, hexyl ester</w:t>
            </w:r>
          </w:p>
        </w:tc>
        <w:tc>
          <w:tcPr>
            <w:tcW w:w="1513" w:type="dxa"/>
            <w:shd w:val="clear" w:color="auto" w:fill="auto"/>
          </w:tcPr>
          <w:p w:rsidR="00915629" w:rsidRPr="00960D7D" w:rsidRDefault="00915629" w:rsidP="00867C83">
            <w:pPr>
              <w:pStyle w:val="Tabletext"/>
            </w:pPr>
            <w:r w:rsidRPr="00960D7D">
              <w:t>302776</w:t>
            </w:r>
            <w:r w:rsidR="00960D7D">
              <w:noBreakHyphen/>
            </w:r>
            <w:r w:rsidRPr="00960D7D">
              <w:t>68</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t>56</w:t>
            </w:r>
          </w:p>
        </w:tc>
        <w:tc>
          <w:tcPr>
            <w:tcW w:w="6085" w:type="dxa"/>
            <w:shd w:val="clear" w:color="auto" w:fill="auto"/>
          </w:tcPr>
          <w:p w:rsidR="00915629" w:rsidRPr="00960D7D" w:rsidRDefault="00915629" w:rsidP="00867C83">
            <w:pPr>
              <w:pStyle w:val="Tabletext"/>
            </w:pPr>
            <w:r w:rsidRPr="00960D7D">
              <w:t>Propanol, (</w:t>
            </w:r>
            <w:proofErr w:type="spellStart"/>
            <w:r w:rsidRPr="00960D7D">
              <w:t>tetradecyloxy</w:t>
            </w:r>
            <w:proofErr w:type="spellEnd"/>
            <w:r w:rsidRPr="00960D7D">
              <w:t>)</w:t>
            </w:r>
            <w:r w:rsidR="00960D7D">
              <w:noBreakHyphen/>
            </w:r>
            <w:r w:rsidRPr="00960D7D">
              <w:t>, acetate</w:t>
            </w:r>
          </w:p>
        </w:tc>
        <w:tc>
          <w:tcPr>
            <w:tcW w:w="1513" w:type="dxa"/>
            <w:shd w:val="clear" w:color="auto" w:fill="auto"/>
          </w:tcPr>
          <w:p w:rsidR="00915629" w:rsidRPr="00960D7D" w:rsidRDefault="00915629" w:rsidP="00867C83">
            <w:pPr>
              <w:pStyle w:val="Tabletext"/>
            </w:pPr>
            <w:r w:rsidRPr="00960D7D">
              <w:t>135326</w:t>
            </w:r>
            <w:r w:rsidR="00960D7D">
              <w:noBreakHyphen/>
            </w:r>
            <w:r w:rsidRPr="00960D7D">
              <w:t>54</w:t>
            </w:r>
            <w:r w:rsidR="00960D7D">
              <w:noBreakHyphen/>
            </w:r>
            <w:r w:rsidRPr="00960D7D">
              <w:t>4</w:t>
            </w:r>
          </w:p>
        </w:tc>
      </w:tr>
      <w:tr w:rsidR="00915629" w:rsidRPr="00960D7D" w:rsidTr="00867C83">
        <w:tc>
          <w:tcPr>
            <w:tcW w:w="714" w:type="dxa"/>
            <w:shd w:val="clear" w:color="auto" w:fill="auto"/>
          </w:tcPr>
          <w:p w:rsidR="00915629" w:rsidRPr="00960D7D" w:rsidRDefault="00915629" w:rsidP="00867C83">
            <w:pPr>
              <w:pStyle w:val="Tabletext"/>
            </w:pPr>
            <w:r w:rsidRPr="00960D7D">
              <w:t>57</w:t>
            </w:r>
          </w:p>
        </w:tc>
        <w:tc>
          <w:tcPr>
            <w:tcW w:w="6085" w:type="dxa"/>
            <w:shd w:val="clear" w:color="auto" w:fill="auto"/>
          </w:tcPr>
          <w:p w:rsidR="00915629" w:rsidRPr="00960D7D" w:rsidRDefault="00915629" w:rsidP="00867C83">
            <w:pPr>
              <w:pStyle w:val="Tabletext"/>
            </w:pPr>
            <w:proofErr w:type="spellStart"/>
            <w:r w:rsidRPr="00960D7D">
              <w:t>Hexadecanamide</w:t>
            </w:r>
            <w:proofErr w:type="spellEnd"/>
            <w:r w:rsidRPr="00960D7D">
              <w:t>, 9,10,16</w:t>
            </w:r>
            <w:r w:rsidR="00960D7D">
              <w:noBreakHyphen/>
            </w:r>
            <w:r w:rsidRPr="00960D7D">
              <w:t>trihydroxy</w:t>
            </w:r>
            <w:r w:rsidR="00960D7D">
              <w:noBreakHyphen/>
            </w:r>
            <w:r w:rsidRPr="00960D7D">
              <w:t>N</w:t>
            </w:r>
            <w:r w:rsidR="00960D7D">
              <w:noBreakHyphen/>
            </w:r>
            <w:r w:rsidRPr="00960D7D">
              <w:t>[2</w:t>
            </w:r>
            <w:r w:rsidR="00960D7D">
              <w:noBreakHyphen/>
            </w:r>
            <w:r w:rsidRPr="00960D7D">
              <w:t>hydroxy</w:t>
            </w:r>
            <w:r w:rsidR="00960D7D">
              <w:noBreakHyphen/>
            </w:r>
            <w:r w:rsidRPr="00960D7D">
              <w:t>3</w:t>
            </w:r>
            <w:r w:rsidR="00960D7D">
              <w:noBreakHyphen/>
            </w:r>
            <w:r w:rsidRPr="00960D7D">
              <w:t>(</w:t>
            </w:r>
            <w:proofErr w:type="spellStart"/>
            <w:r w:rsidRPr="00960D7D">
              <w:t>tetradecyloxy</w:t>
            </w:r>
            <w:proofErr w:type="spellEnd"/>
            <w:r w:rsidRPr="00960D7D">
              <w:t>)propyl]</w:t>
            </w:r>
            <w:r w:rsidR="00960D7D">
              <w:noBreakHyphen/>
            </w:r>
          </w:p>
        </w:tc>
        <w:tc>
          <w:tcPr>
            <w:tcW w:w="1513" w:type="dxa"/>
            <w:shd w:val="clear" w:color="auto" w:fill="auto"/>
          </w:tcPr>
          <w:p w:rsidR="00915629" w:rsidRPr="00960D7D" w:rsidRDefault="00915629" w:rsidP="00867C83">
            <w:pPr>
              <w:pStyle w:val="Tabletext"/>
            </w:pPr>
            <w:r w:rsidRPr="00960D7D">
              <w:t>131276</w:t>
            </w:r>
            <w:r w:rsidR="00960D7D">
              <w:noBreakHyphen/>
            </w:r>
            <w:r w:rsidRPr="00960D7D">
              <w:t>37</w:t>
            </w:r>
            <w:r w:rsidR="00960D7D">
              <w:noBreakHyphen/>
            </w:r>
            <w:r w:rsidRPr="00960D7D">
              <w:t>4</w:t>
            </w:r>
          </w:p>
        </w:tc>
      </w:tr>
      <w:tr w:rsidR="00915629" w:rsidRPr="00960D7D" w:rsidTr="00867C83">
        <w:tc>
          <w:tcPr>
            <w:tcW w:w="714" w:type="dxa"/>
            <w:shd w:val="clear" w:color="auto" w:fill="auto"/>
          </w:tcPr>
          <w:p w:rsidR="00915629" w:rsidRPr="00960D7D" w:rsidRDefault="00915629" w:rsidP="00867C83">
            <w:pPr>
              <w:pStyle w:val="Tabletext"/>
            </w:pPr>
            <w:r w:rsidRPr="00960D7D">
              <w:t>58</w:t>
            </w:r>
          </w:p>
        </w:tc>
        <w:tc>
          <w:tcPr>
            <w:tcW w:w="6085" w:type="dxa"/>
            <w:shd w:val="clear" w:color="auto" w:fill="auto"/>
          </w:tcPr>
          <w:p w:rsidR="00915629" w:rsidRPr="00960D7D" w:rsidRDefault="00915629" w:rsidP="00867C83">
            <w:pPr>
              <w:pStyle w:val="Tabletext"/>
            </w:pPr>
            <w:r w:rsidRPr="00960D7D">
              <w:t>Brazil nut, extract</w:t>
            </w:r>
          </w:p>
        </w:tc>
        <w:tc>
          <w:tcPr>
            <w:tcW w:w="1513" w:type="dxa"/>
            <w:shd w:val="clear" w:color="auto" w:fill="auto"/>
          </w:tcPr>
          <w:p w:rsidR="00915629" w:rsidRPr="00960D7D" w:rsidRDefault="00915629" w:rsidP="00867C83">
            <w:pPr>
              <w:pStyle w:val="Tabletext"/>
            </w:pPr>
            <w:r w:rsidRPr="00960D7D">
              <w:t>160965</w:t>
            </w:r>
            <w:r w:rsidR="00960D7D">
              <w:noBreakHyphen/>
            </w:r>
            <w:r w:rsidRPr="00960D7D">
              <w:t>04</w:t>
            </w:r>
            <w:r w:rsidR="00960D7D">
              <w:noBreakHyphen/>
            </w:r>
            <w:r w:rsidRPr="00960D7D">
              <w:t>8</w:t>
            </w:r>
          </w:p>
        </w:tc>
      </w:tr>
      <w:tr w:rsidR="00915629" w:rsidRPr="00960D7D" w:rsidTr="00867C83">
        <w:tc>
          <w:tcPr>
            <w:tcW w:w="714" w:type="dxa"/>
            <w:shd w:val="clear" w:color="auto" w:fill="auto"/>
          </w:tcPr>
          <w:p w:rsidR="00915629" w:rsidRPr="00960D7D" w:rsidRDefault="00915629" w:rsidP="00867C83">
            <w:pPr>
              <w:pStyle w:val="Tabletext"/>
            </w:pPr>
            <w:r w:rsidRPr="00960D7D">
              <w:t>59</w:t>
            </w:r>
          </w:p>
        </w:tc>
        <w:tc>
          <w:tcPr>
            <w:tcW w:w="6085" w:type="dxa"/>
            <w:shd w:val="clear" w:color="auto" w:fill="auto"/>
          </w:tcPr>
          <w:p w:rsidR="00915629" w:rsidRPr="00960D7D" w:rsidRDefault="00915629" w:rsidP="00867C83">
            <w:pPr>
              <w:pStyle w:val="Tabletext"/>
            </w:pPr>
            <w:proofErr w:type="spellStart"/>
            <w:r w:rsidRPr="00960D7D">
              <w:t>Potentilla</w:t>
            </w:r>
            <w:proofErr w:type="spellEnd"/>
            <w:r w:rsidRPr="00960D7D">
              <w:t xml:space="preserve"> recta, extract</w:t>
            </w:r>
          </w:p>
        </w:tc>
        <w:tc>
          <w:tcPr>
            <w:tcW w:w="1513" w:type="dxa"/>
            <w:shd w:val="clear" w:color="auto" w:fill="auto"/>
          </w:tcPr>
          <w:p w:rsidR="00915629" w:rsidRPr="00960D7D" w:rsidRDefault="00915629" w:rsidP="00867C83">
            <w:pPr>
              <w:pStyle w:val="Tabletext"/>
            </w:pPr>
            <w:r w:rsidRPr="00960D7D">
              <w:t>90083</w:t>
            </w:r>
            <w:r w:rsidR="00960D7D">
              <w:noBreakHyphen/>
            </w:r>
            <w:r w:rsidRPr="00960D7D">
              <w:t>09</w:t>
            </w:r>
            <w:r w:rsidR="00960D7D">
              <w:noBreakHyphen/>
            </w:r>
            <w:r w:rsidRPr="00960D7D">
              <w:t>3</w:t>
            </w:r>
          </w:p>
        </w:tc>
      </w:tr>
      <w:tr w:rsidR="00915629" w:rsidRPr="00960D7D" w:rsidTr="00867C83">
        <w:tc>
          <w:tcPr>
            <w:tcW w:w="714" w:type="dxa"/>
            <w:shd w:val="clear" w:color="auto" w:fill="auto"/>
          </w:tcPr>
          <w:p w:rsidR="00915629" w:rsidRPr="00960D7D" w:rsidRDefault="00915629" w:rsidP="00867C83">
            <w:pPr>
              <w:pStyle w:val="Tabletext"/>
            </w:pPr>
            <w:r w:rsidRPr="00960D7D">
              <w:t>60</w:t>
            </w:r>
          </w:p>
        </w:tc>
        <w:tc>
          <w:tcPr>
            <w:tcW w:w="6085" w:type="dxa"/>
            <w:shd w:val="clear" w:color="auto" w:fill="auto"/>
          </w:tcPr>
          <w:p w:rsidR="00915629" w:rsidRPr="00960D7D" w:rsidRDefault="00915629" w:rsidP="00867C83">
            <w:pPr>
              <w:pStyle w:val="Tabletext"/>
            </w:pPr>
            <w:proofErr w:type="spellStart"/>
            <w:r w:rsidRPr="00960D7D">
              <w:t>Aspalathus</w:t>
            </w:r>
            <w:proofErr w:type="spellEnd"/>
            <w:r w:rsidRPr="00960D7D">
              <w:t xml:space="preserve"> </w:t>
            </w:r>
            <w:proofErr w:type="spellStart"/>
            <w:r w:rsidRPr="00960D7D">
              <w:t>linearis</w:t>
            </w:r>
            <w:proofErr w:type="spellEnd"/>
            <w:r w:rsidRPr="00960D7D">
              <w:t>, extract</w:t>
            </w:r>
          </w:p>
        </w:tc>
        <w:tc>
          <w:tcPr>
            <w:tcW w:w="1513" w:type="dxa"/>
            <w:shd w:val="clear" w:color="auto" w:fill="auto"/>
          </w:tcPr>
          <w:p w:rsidR="00915629" w:rsidRPr="00960D7D" w:rsidRDefault="00915629" w:rsidP="00867C83">
            <w:pPr>
              <w:pStyle w:val="Tabletext"/>
            </w:pPr>
            <w:r w:rsidRPr="00960D7D">
              <w:t>776295</w:t>
            </w:r>
            <w:r w:rsidR="00960D7D">
              <w:noBreakHyphen/>
            </w:r>
            <w:r w:rsidRPr="00960D7D">
              <w:t>36</w:t>
            </w:r>
            <w:r w:rsidR="00960D7D">
              <w:noBreakHyphen/>
            </w:r>
            <w:r w:rsidRPr="00960D7D">
              <w:t>4</w:t>
            </w:r>
          </w:p>
        </w:tc>
      </w:tr>
      <w:tr w:rsidR="00915629" w:rsidRPr="00960D7D" w:rsidTr="00867C83">
        <w:tc>
          <w:tcPr>
            <w:tcW w:w="714" w:type="dxa"/>
            <w:shd w:val="clear" w:color="auto" w:fill="auto"/>
          </w:tcPr>
          <w:p w:rsidR="00915629" w:rsidRPr="00960D7D" w:rsidRDefault="00915629" w:rsidP="00867C83">
            <w:pPr>
              <w:pStyle w:val="Tabletext"/>
            </w:pPr>
            <w:r w:rsidRPr="00960D7D">
              <w:t>61</w:t>
            </w:r>
          </w:p>
        </w:tc>
        <w:tc>
          <w:tcPr>
            <w:tcW w:w="6085" w:type="dxa"/>
            <w:shd w:val="clear" w:color="auto" w:fill="auto"/>
          </w:tcPr>
          <w:p w:rsidR="00915629" w:rsidRPr="00960D7D" w:rsidRDefault="00915629" w:rsidP="00867C83">
            <w:pPr>
              <w:pStyle w:val="Tabletext"/>
            </w:pPr>
            <w:proofErr w:type="spellStart"/>
            <w:r w:rsidRPr="00960D7D">
              <w:t>Salai</w:t>
            </w:r>
            <w:proofErr w:type="spellEnd"/>
            <w:r w:rsidRPr="00960D7D">
              <w:t>, extract</w:t>
            </w:r>
          </w:p>
        </w:tc>
        <w:tc>
          <w:tcPr>
            <w:tcW w:w="1513" w:type="dxa"/>
            <w:shd w:val="clear" w:color="auto" w:fill="auto"/>
          </w:tcPr>
          <w:p w:rsidR="00915629" w:rsidRPr="00960D7D" w:rsidRDefault="00915629" w:rsidP="00867C83">
            <w:pPr>
              <w:pStyle w:val="Tabletext"/>
            </w:pPr>
            <w:r w:rsidRPr="00960D7D">
              <w:t>97952</w:t>
            </w:r>
            <w:r w:rsidR="00960D7D">
              <w:noBreakHyphen/>
            </w:r>
            <w:r w:rsidRPr="00960D7D">
              <w:t>72</w:t>
            </w:r>
            <w:r w:rsidR="00960D7D">
              <w:noBreakHyphen/>
            </w:r>
            <w:r w:rsidRPr="00960D7D">
              <w:t>2</w:t>
            </w:r>
          </w:p>
        </w:tc>
      </w:tr>
      <w:tr w:rsidR="00915629" w:rsidRPr="00960D7D" w:rsidTr="00867C83">
        <w:tc>
          <w:tcPr>
            <w:tcW w:w="714" w:type="dxa"/>
            <w:shd w:val="clear" w:color="auto" w:fill="auto"/>
          </w:tcPr>
          <w:p w:rsidR="00915629" w:rsidRPr="00960D7D" w:rsidRDefault="00915629" w:rsidP="00867C83">
            <w:pPr>
              <w:pStyle w:val="Tabletext"/>
            </w:pPr>
            <w:r w:rsidRPr="00960D7D">
              <w:t>62</w:t>
            </w:r>
          </w:p>
        </w:tc>
        <w:tc>
          <w:tcPr>
            <w:tcW w:w="6085" w:type="dxa"/>
            <w:shd w:val="clear" w:color="auto" w:fill="auto"/>
          </w:tcPr>
          <w:p w:rsidR="00915629" w:rsidRPr="00960D7D" w:rsidRDefault="00915629" w:rsidP="00867C83">
            <w:pPr>
              <w:pStyle w:val="Tabletext"/>
            </w:pPr>
            <w:proofErr w:type="spellStart"/>
            <w:r w:rsidRPr="00960D7D">
              <w:t>Poria</w:t>
            </w:r>
            <w:proofErr w:type="spellEnd"/>
            <w:r w:rsidRPr="00960D7D">
              <w:t xml:space="preserve"> </w:t>
            </w:r>
            <w:proofErr w:type="spellStart"/>
            <w:r w:rsidRPr="00960D7D">
              <w:t>cocos</w:t>
            </w:r>
            <w:proofErr w:type="spellEnd"/>
            <w:r w:rsidRPr="00960D7D">
              <w:t>, extract</w:t>
            </w:r>
          </w:p>
        </w:tc>
        <w:tc>
          <w:tcPr>
            <w:tcW w:w="1513" w:type="dxa"/>
            <w:shd w:val="clear" w:color="auto" w:fill="auto"/>
          </w:tcPr>
          <w:p w:rsidR="00915629" w:rsidRPr="00960D7D" w:rsidRDefault="00915629" w:rsidP="00867C83">
            <w:pPr>
              <w:pStyle w:val="Tabletext"/>
            </w:pPr>
            <w:r w:rsidRPr="00960D7D">
              <w:t>168456</w:t>
            </w:r>
            <w:r w:rsidR="00960D7D">
              <w:noBreakHyphen/>
            </w:r>
            <w:r w:rsidRPr="00960D7D">
              <w:t>53</w:t>
            </w:r>
            <w:r w:rsidR="00960D7D">
              <w:noBreakHyphen/>
            </w:r>
            <w:r w:rsidRPr="00960D7D">
              <w:t>9</w:t>
            </w:r>
          </w:p>
        </w:tc>
      </w:tr>
      <w:tr w:rsidR="00915629" w:rsidRPr="00960D7D" w:rsidTr="00867C83">
        <w:tc>
          <w:tcPr>
            <w:tcW w:w="714" w:type="dxa"/>
            <w:tcBorders>
              <w:bottom w:val="single" w:sz="2" w:space="0" w:color="auto"/>
            </w:tcBorders>
            <w:shd w:val="clear" w:color="auto" w:fill="auto"/>
          </w:tcPr>
          <w:p w:rsidR="00915629" w:rsidRPr="00960D7D" w:rsidRDefault="00915629" w:rsidP="00867C83">
            <w:pPr>
              <w:pStyle w:val="Tabletext"/>
            </w:pPr>
            <w:r w:rsidRPr="00960D7D">
              <w:t>63</w:t>
            </w:r>
          </w:p>
        </w:tc>
        <w:tc>
          <w:tcPr>
            <w:tcW w:w="6085" w:type="dxa"/>
            <w:tcBorders>
              <w:bottom w:val="single" w:sz="2" w:space="0" w:color="auto"/>
            </w:tcBorders>
            <w:shd w:val="clear" w:color="auto" w:fill="auto"/>
          </w:tcPr>
          <w:p w:rsidR="00915629" w:rsidRPr="00960D7D" w:rsidRDefault="00915629" w:rsidP="00867C83">
            <w:pPr>
              <w:pStyle w:val="Tabletext"/>
            </w:pPr>
            <w:proofErr w:type="spellStart"/>
            <w:r w:rsidRPr="00960D7D">
              <w:t>Scutellaria</w:t>
            </w:r>
            <w:proofErr w:type="spellEnd"/>
            <w:r w:rsidRPr="00960D7D">
              <w:t xml:space="preserve"> </w:t>
            </w:r>
            <w:proofErr w:type="spellStart"/>
            <w:r w:rsidRPr="00960D7D">
              <w:t>baicalensis</w:t>
            </w:r>
            <w:proofErr w:type="spellEnd"/>
            <w:r w:rsidRPr="00960D7D">
              <w:t>, extract</w:t>
            </w:r>
          </w:p>
        </w:tc>
        <w:tc>
          <w:tcPr>
            <w:tcW w:w="1513" w:type="dxa"/>
            <w:tcBorders>
              <w:bottom w:val="single" w:sz="2" w:space="0" w:color="auto"/>
            </w:tcBorders>
            <w:shd w:val="clear" w:color="auto" w:fill="auto"/>
          </w:tcPr>
          <w:p w:rsidR="00915629" w:rsidRPr="00960D7D" w:rsidRDefault="00915629" w:rsidP="00867C83">
            <w:pPr>
              <w:pStyle w:val="Tabletext"/>
            </w:pPr>
            <w:r w:rsidRPr="00960D7D">
              <w:t>94279</w:t>
            </w:r>
            <w:r w:rsidR="00960D7D">
              <w:noBreakHyphen/>
            </w:r>
            <w:r w:rsidRPr="00960D7D">
              <w:t>99</w:t>
            </w:r>
            <w:r w:rsidR="00960D7D">
              <w:noBreakHyphen/>
            </w:r>
            <w:r w:rsidRPr="00960D7D">
              <w:t>9</w:t>
            </w:r>
          </w:p>
        </w:tc>
      </w:tr>
      <w:tr w:rsidR="00915629" w:rsidRPr="00960D7D" w:rsidTr="00867C83">
        <w:tc>
          <w:tcPr>
            <w:tcW w:w="714" w:type="dxa"/>
            <w:tcBorders>
              <w:top w:val="single" w:sz="2" w:space="0" w:color="auto"/>
              <w:bottom w:val="single" w:sz="12" w:space="0" w:color="auto"/>
            </w:tcBorders>
            <w:shd w:val="clear" w:color="auto" w:fill="auto"/>
          </w:tcPr>
          <w:p w:rsidR="00915629" w:rsidRPr="00960D7D" w:rsidRDefault="00915629" w:rsidP="00867C83">
            <w:pPr>
              <w:pStyle w:val="Tabletext"/>
            </w:pPr>
            <w:r w:rsidRPr="00960D7D">
              <w:t>64</w:t>
            </w:r>
          </w:p>
        </w:tc>
        <w:tc>
          <w:tcPr>
            <w:tcW w:w="6085" w:type="dxa"/>
            <w:tcBorders>
              <w:top w:val="single" w:sz="2" w:space="0" w:color="auto"/>
              <w:bottom w:val="single" w:sz="12" w:space="0" w:color="auto"/>
            </w:tcBorders>
            <w:shd w:val="clear" w:color="auto" w:fill="auto"/>
          </w:tcPr>
          <w:p w:rsidR="00915629" w:rsidRPr="00960D7D" w:rsidRDefault="00915629" w:rsidP="00867C83">
            <w:pPr>
              <w:pStyle w:val="Tabletext"/>
            </w:pPr>
            <w:proofErr w:type="spellStart"/>
            <w:r w:rsidRPr="00960D7D">
              <w:t>Hexanoic</w:t>
            </w:r>
            <w:proofErr w:type="spellEnd"/>
            <w:r w:rsidRPr="00960D7D">
              <w:t xml:space="preserve"> acid, 2</w:t>
            </w:r>
            <w:r w:rsidR="00960D7D">
              <w:noBreakHyphen/>
            </w:r>
            <w:r w:rsidRPr="00960D7D">
              <w:t>ethyl</w:t>
            </w:r>
            <w:r w:rsidR="00960D7D">
              <w:noBreakHyphen/>
            </w:r>
            <w:r w:rsidRPr="00960D7D">
              <w:t>, C</w:t>
            </w:r>
            <w:r w:rsidRPr="00960D7D">
              <w:rPr>
                <w:vertAlign w:val="subscript"/>
              </w:rPr>
              <w:t>16</w:t>
            </w:r>
            <w:r w:rsidR="00960D7D">
              <w:rPr>
                <w:vertAlign w:val="subscript"/>
              </w:rPr>
              <w:noBreakHyphen/>
            </w:r>
            <w:r w:rsidRPr="00960D7D">
              <w:rPr>
                <w:vertAlign w:val="subscript"/>
              </w:rPr>
              <w:t>18</w:t>
            </w:r>
            <w:r w:rsidR="00960D7D">
              <w:noBreakHyphen/>
            </w:r>
            <w:r w:rsidRPr="00960D7D">
              <w:t>alkyl esters</w:t>
            </w:r>
          </w:p>
        </w:tc>
        <w:tc>
          <w:tcPr>
            <w:tcW w:w="1513" w:type="dxa"/>
            <w:tcBorders>
              <w:top w:val="single" w:sz="2" w:space="0" w:color="auto"/>
              <w:bottom w:val="single" w:sz="12" w:space="0" w:color="auto"/>
            </w:tcBorders>
            <w:shd w:val="clear" w:color="auto" w:fill="auto"/>
          </w:tcPr>
          <w:p w:rsidR="00915629" w:rsidRPr="00960D7D" w:rsidRDefault="00915629" w:rsidP="00867C83">
            <w:pPr>
              <w:pStyle w:val="Tabletext"/>
            </w:pPr>
            <w:r w:rsidRPr="00960D7D">
              <w:t>90411</w:t>
            </w:r>
            <w:r w:rsidR="00960D7D">
              <w:noBreakHyphen/>
            </w:r>
            <w:r w:rsidRPr="00960D7D">
              <w:t>68</w:t>
            </w:r>
            <w:r w:rsidR="00960D7D">
              <w:noBreakHyphen/>
            </w:r>
            <w:r w:rsidRPr="00960D7D">
              <w:t>0</w:t>
            </w:r>
          </w:p>
        </w:tc>
      </w:tr>
    </w:tbl>
    <w:p w:rsidR="00915629" w:rsidRPr="00960D7D" w:rsidRDefault="00915629" w:rsidP="00915629">
      <w:pPr>
        <w:pStyle w:val="Tabletext"/>
      </w:pPr>
    </w:p>
    <w:p w:rsidR="00915629" w:rsidRPr="00960D7D" w:rsidRDefault="00915629" w:rsidP="00915629">
      <w:pPr>
        <w:pStyle w:val="ActHead5"/>
      </w:pPr>
      <w:bookmarkStart w:id="122" w:name="_Toc22201721"/>
      <w:r w:rsidRPr="00960D7D">
        <w:rPr>
          <w:rStyle w:val="CharSectno"/>
        </w:rPr>
        <w:t>2</w:t>
      </w:r>
      <w:r w:rsidRPr="00960D7D">
        <w:t xml:space="preserve">  Conditions of use that are taken to be conditions relating to introduction or use</w:t>
      </w:r>
      <w:bookmarkEnd w:id="122"/>
    </w:p>
    <w:p w:rsidR="00915629" w:rsidRPr="00960D7D" w:rsidRDefault="00915629" w:rsidP="00915629">
      <w:pPr>
        <w:pStyle w:val="subsection"/>
      </w:pPr>
      <w:r w:rsidRPr="00960D7D">
        <w:tab/>
      </w:r>
      <w:r w:rsidRPr="00960D7D">
        <w:tab/>
        <w:t>For the purposes of subparagraph</w:t>
      </w:r>
      <w:r w:rsidR="00960D7D" w:rsidRPr="00960D7D">
        <w:t> </w:t>
      </w:r>
      <w:r w:rsidR="005E2C3C" w:rsidRPr="00960D7D">
        <w:t>75</w:t>
      </w:r>
      <w:r w:rsidRPr="00960D7D">
        <w:t>(2)(a)(ii), the condition of use under the old law for an industrial chemical that is listed in an item in the following table is taken to be a condition relating to the introduction or use of the industrial chemical under the new law.</w:t>
      </w:r>
    </w:p>
    <w:p w:rsidR="00915629" w:rsidRPr="00960D7D" w:rsidRDefault="00915629" w:rsidP="0091562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085"/>
        <w:gridCol w:w="1513"/>
      </w:tblGrid>
      <w:tr w:rsidR="00915629" w:rsidRPr="00960D7D" w:rsidTr="00867C83">
        <w:trPr>
          <w:tblHeader/>
        </w:trPr>
        <w:tc>
          <w:tcPr>
            <w:tcW w:w="8312" w:type="dxa"/>
            <w:gridSpan w:val="3"/>
            <w:tcBorders>
              <w:top w:val="single" w:sz="12" w:space="0" w:color="auto"/>
              <w:bottom w:val="single" w:sz="6" w:space="0" w:color="auto"/>
            </w:tcBorders>
            <w:shd w:val="clear" w:color="auto" w:fill="auto"/>
          </w:tcPr>
          <w:p w:rsidR="00915629" w:rsidRPr="00960D7D" w:rsidRDefault="00915629" w:rsidP="00867C83">
            <w:pPr>
              <w:pStyle w:val="TableHeading"/>
            </w:pPr>
            <w:r w:rsidRPr="00960D7D">
              <w:t>Industrial chemicals listed on old Inventory</w:t>
            </w:r>
          </w:p>
        </w:tc>
      </w:tr>
      <w:tr w:rsidR="00915629" w:rsidRPr="00960D7D" w:rsidTr="00867C83">
        <w:trPr>
          <w:tblHeader/>
        </w:trPr>
        <w:tc>
          <w:tcPr>
            <w:tcW w:w="714" w:type="dxa"/>
            <w:tcBorders>
              <w:top w:val="single" w:sz="6" w:space="0" w:color="auto"/>
              <w:bottom w:val="single" w:sz="12" w:space="0" w:color="auto"/>
            </w:tcBorders>
            <w:shd w:val="clear" w:color="auto" w:fill="auto"/>
          </w:tcPr>
          <w:p w:rsidR="00915629" w:rsidRPr="00960D7D" w:rsidRDefault="00915629" w:rsidP="00867C83">
            <w:pPr>
              <w:pStyle w:val="TableHeading"/>
            </w:pPr>
            <w:r w:rsidRPr="00960D7D">
              <w:t>Item</w:t>
            </w:r>
          </w:p>
        </w:tc>
        <w:tc>
          <w:tcPr>
            <w:tcW w:w="6085" w:type="dxa"/>
            <w:tcBorders>
              <w:top w:val="single" w:sz="6" w:space="0" w:color="auto"/>
              <w:bottom w:val="single" w:sz="12" w:space="0" w:color="auto"/>
            </w:tcBorders>
            <w:shd w:val="clear" w:color="auto" w:fill="auto"/>
          </w:tcPr>
          <w:p w:rsidR="00915629" w:rsidRPr="00960D7D" w:rsidRDefault="00915629" w:rsidP="00867C83">
            <w:pPr>
              <w:pStyle w:val="TableHeading"/>
            </w:pPr>
            <w:r w:rsidRPr="00960D7D">
              <w:t>Chemical name</w:t>
            </w:r>
          </w:p>
        </w:tc>
        <w:tc>
          <w:tcPr>
            <w:tcW w:w="1513" w:type="dxa"/>
            <w:tcBorders>
              <w:top w:val="single" w:sz="6" w:space="0" w:color="auto"/>
              <w:bottom w:val="single" w:sz="12" w:space="0" w:color="auto"/>
            </w:tcBorders>
            <w:shd w:val="clear" w:color="auto" w:fill="auto"/>
          </w:tcPr>
          <w:p w:rsidR="00915629" w:rsidRPr="00960D7D" w:rsidRDefault="00915629" w:rsidP="00867C83">
            <w:pPr>
              <w:pStyle w:val="TableHeading"/>
            </w:pPr>
            <w:r w:rsidRPr="00960D7D">
              <w:t>CAS no.</w:t>
            </w:r>
          </w:p>
        </w:tc>
      </w:tr>
      <w:tr w:rsidR="00915629" w:rsidRPr="00960D7D" w:rsidTr="00867C83">
        <w:tc>
          <w:tcPr>
            <w:tcW w:w="714" w:type="dxa"/>
            <w:tcBorders>
              <w:top w:val="single" w:sz="12" w:space="0" w:color="auto"/>
            </w:tcBorders>
            <w:shd w:val="clear" w:color="auto" w:fill="auto"/>
          </w:tcPr>
          <w:p w:rsidR="00915629" w:rsidRPr="00960D7D" w:rsidRDefault="00915629" w:rsidP="00867C83">
            <w:pPr>
              <w:pStyle w:val="Tabletext"/>
            </w:pPr>
            <w:r w:rsidRPr="00960D7D">
              <w:t>1</w:t>
            </w:r>
          </w:p>
        </w:tc>
        <w:tc>
          <w:tcPr>
            <w:tcW w:w="6085" w:type="dxa"/>
            <w:tcBorders>
              <w:top w:val="single" w:sz="12" w:space="0" w:color="auto"/>
            </w:tcBorders>
            <w:shd w:val="clear" w:color="auto" w:fill="auto"/>
          </w:tcPr>
          <w:p w:rsidR="00915629" w:rsidRPr="00960D7D" w:rsidRDefault="00915629" w:rsidP="00867C83">
            <w:pPr>
              <w:pStyle w:val="Tabletext"/>
            </w:pPr>
            <w:r w:rsidRPr="00960D7D">
              <w:t>C.I. Pigment Yellow 34</w:t>
            </w:r>
          </w:p>
        </w:tc>
        <w:tc>
          <w:tcPr>
            <w:tcW w:w="1513" w:type="dxa"/>
            <w:tcBorders>
              <w:top w:val="single" w:sz="12" w:space="0" w:color="auto"/>
            </w:tcBorders>
            <w:shd w:val="clear" w:color="auto" w:fill="auto"/>
          </w:tcPr>
          <w:p w:rsidR="00915629" w:rsidRPr="00960D7D" w:rsidRDefault="00915629" w:rsidP="00867C83">
            <w:pPr>
              <w:pStyle w:val="Tabletext"/>
            </w:pPr>
            <w:r w:rsidRPr="00960D7D">
              <w:t>1344</w:t>
            </w:r>
            <w:r w:rsidR="00960D7D">
              <w:noBreakHyphen/>
            </w:r>
            <w:r w:rsidRPr="00960D7D">
              <w:t>37</w:t>
            </w:r>
            <w:r w:rsidR="00960D7D">
              <w:noBreakHyphen/>
            </w:r>
            <w:r w:rsidRPr="00960D7D">
              <w:t>2</w:t>
            </w:r>
          </w:p>
        </w:tc>
      </w:tr>
      <w:tr w:rsidR="00915629" w:rsidRPr="00960D7D" w:rsidTr="00867C83">
        <w:tc>
          <w:tcPr>
            <w:tcW w:w="714" w:type="dxa"/>
            <w:shd w:val="clear" w:color="auto" w:fill="auto"/>
          </w:tcPr>
          <w:p w:rsidR="00915629" w:rsidRPr="00960D7D" w:rsidRDefault="00915629" w:rsidP="00867C83">
            <w:pPr>
              <w:pStyle w:val="Tabletext"/>
            </w:pPr>
            <w:r w:rsidRPr="00960D7D">
              <w:t>2</w:t>
            </w:r>
          </w:p>
        </w:tc>
        <w:tc>
          <w:tcPr>
            <w:tcW w:w="6085" w:type="dxa"/>
            <w:shd w:val="clear" w:color="auto" w:fill="auto"/>
          </w:tcPr>
          <w:p w:rsidR="00915629" w:rsidRPr="00960D7D" w:rsidRDefault="00915629" w:rsidP="00867C83">
            <w:pPr>
              <w:pStyle w:val="Tabletext"/>
            </w:pPr>
            <w:r w:rsidRPr="00960D7D">
              <w:t>1</w:t>
            </w:r>
            <w:r w:rsidR="00960D7D">
              <w:noBreakHyphen/>
            </w:r>
            <w:r w:rsidRPr="00960D7D">
              <w:t>Propanol, 2,3</w:t>
            </w:r>
            <w:r w:rsidR="00960D7D">
              <w:noBreakHyphen/>
            </w:r>
            <w:r w:rsidRPr="00960D7D">
              <w:t>dibromo</w:t>
            </w:r>
            <w:r w:rsidR="00960D7D">
              <w:noBreakHyphen/>
            </w:r>
            <w:r w:rsidRPr="00960D7D">
              <w:t>, phosphate (3:1)</w:t>
            </w:r>
          </w:p>
        </w:tc>
        <w:tc>
          <w:tcPr>
            <w:tcW w:w="1513" w:type="dxa"/>
            <w:shd w:val="clear" w:color="auto" w:fill="auto"/>
          </w:tcPr>
          <w:p w:rsidR="00915629" w:rsidRPr="00960D7D" w:rsidRDefault="00915629" w:rsidP="00867C83">
            <w:pPr>
              <w:pStyle w:val="Tabletext"/>
            </w:pPr>
            <w:r w:rsidRPr="00960D7D">
              <w:t>126</w:t>
            </w:r>
            <w:r w:rsidR="00960D7D">
              <w:noBreakHyphen/>
            </w:r>
            <w:r w:rsidRPr="00960D7D">
              <w:t>72</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t>3</w:t>
            </w:r>
          </w:p>
        </w:tc>
        <w:tc>
          <w:tcPr>
            <w:tcW w:w="6085" w:type="dxa"/>
            <w:shd w:val="clear" w:color="auto" w:fill="auto"/>
          </w:tcPr>
          <w:p w:rsidR="00915629" w:rsidRPr="00960D7D" w:rsidRDefault="00915629" w:rsidP="00867C83">
            <w:pPr>
              <w:pStyle w:val="Tabletext"/>
            </w:pPr>
            <w:proofErr w:type="spellStart"/>
            <w:r w:rsidRPr="00960D7D">
              <w:t>Hexanoic</w:t>
            </w:r>
            <w:proofErr w:type="spellEnd"/>
            <w:r w:rsidRPr="00960D7D">
              <w:t xml:space="preserve"> acid, 2</w:t>
            </w:r>
            <w:r w:rsidR="00960D7D">
              <w:noBreakHyphen/>
            </w:r>
            <w:r w:rsidRPr="00960D7D">
              <w:t>ethyl</w:t>
            </w:r>
            <w:r w:rsidR="00960D7D">
              <w:noBreakHyphen/>
            </w:r>
            <w:r w:rsidRPr="00960D7D">
              <w:t>, lead(2+) salt</w:t>
            </w:r>
          </w:p>
        </w:tc>
        <w:tc>
          <w:tcPr>
            <w:tcW w:w="1513" w:type="dxa"/>
            <w:shd w:val="clear" w:color="auto" w:fill="auto"/>
          </w:tcPr>
          <w:p w:rsidR="00915629" w:rsidRPr="00960D7D" w:rsidRDefault="00915629" w:rsidP="00867C83">
            <w:pPr>
              <w:pStyle w:val="Tabletext"/>
            </w:pPr>
            <w:r w:rsidRPr="00960D7D">
              <w:t>301</w:t>
            </w:r>
            <w:r w:rsidR="00960D7D">
              <w:noBreakHyphen/>
            </w:r>
            <w:r w:rsidRPr="00960D7D">
              <w:t>08</w:t>
            </w:r>
            <w:r w:rsidR="00960D7D">
              <w:noBreakHyphen/>
            </w:r>
            <w:r w:rsidRPr="00960D7D">
              <w:t>6</w:t>
            </w:r>
          </w:p>
        </w:tc>
      </w:tr>
      <w:tr w:rsidR="00915629" w:rsidRPr="00960D7D" w:rsidTr="00867C83">
        <w:tc>
          <w:tcPr>
            <w:tcW w:w="714" w:type="dxa"/>
            <w:shd w:val="clear" w:color="auto" w:fill="auto"/>
          </w:tcPr>
          <w:p w:rsidR="00915629" w:rsidRPr="00960D7D" w:rsidRDefault="00915629" w:rsidP="00867C83">
            <w:pPr>
              <w:pStyle w:val="Tabletext"/>
            </w:pPr>
            <w:r w:rsidRPr="00960D7D">
              <w:t>4</w:t>
            </w:r>
          </w:p>
        </w:tc>
        <w:tc>
          <w:tcPr>
            <w:tcW w:w="6085" w:type="dxa"/>
            <w:shd w:val="clear" w:color="auto" w:fill="auto"/>
          </w:tcPr>
          <w:p w:rsidR="00915629" w:rsidRPr="00960D7D" w:rsidRDefault="00915629" w:rsidP="00867C83">
            <w:pPr>
              <w:pStyle w:val="Tabletext"/>
            </w:pPr>
            <w:r w:rsidRPr="00960D7D">
              <w:t>Lead oxide (PbO</w:t>
            </w:r>
            <w:r w:rsidRPr="00960D7D">
              <w:rPr>
                <w:vertAlign w:val="subscript"/>
              </w:rPr>
              <w:t>2</w:t>
            </w:r>
            <w:r w:rsidRPr="00960D7D">
              <w:t>)</w:t>
            </w:r>
          </w:p>
        </w:tc>
        <w:tc>
          <w:tcPr>
            <w:tcW w:w="1513" w:type="dxa"/>
            <w:shd w:val="clear" w:color="auto" w:fill="auto"/>
          </w:tcPr>
          <w:p w:rsidR="00915629" w:rsidRPr="00960D7D" w:rsidRDefault="00915629" w:rsidP="00867C83">
            <w:pPr>
              <w:pStyle w:val="Tabletext"/>
            </w:pPr>
            <w:r w:rsidRPr="00960D7D">
              <w:t>1309</w:t>
            </w:r>
            <w:r w:rsidR="00960D7D">
              <w:noBreakHyphen/>
            </w:r>
            <w:r w:rsidRPr="00960D7D">
              <w:t>60</w:t>
            </w:r>
            <w:r w:rsidR="00960D7D">
              <w:noBreakHyphen/>
            </w:r>
            <w:r w:rsidRPr="00960D7D">
              <w:t>0</w:t>
            </w:r>
          </w:p>
        </w:tc>
      </w:tr>
      <w:tr w:rsidR="00915629" w:rsidRPr="00960D7D" w:rsidTr="00867C83">
        <w:tc>
          <w:tcPr>
            <w:tcW w:w="714" w:type="dxa"/>
            <w:shd w:val="clear" w:color="auto" w:fill="auto"/>
          </w:tcPr>
          <w:p w:rsidR="00915629" w:rsidRPr="00960D7D" w:rsidRDefault="00915629" w:rsidP="00867C83">
            <w:pPr>
              <w:pStyle w:val="Tabletext"/>
            </w:pPr>
            <w:r w:rsidRPr="00960D7D">
              <w:t>5</w:t>
            </w:r>
          </w:p>
        </w:tc>
        <w:tc>
          <w:tcPr>
            <w:tcW w:w="6085" w:type="dxa"/>
            <w:shd w:val="clear" w:color="auto" w:fill="auto"/>
          </w:tcPr>
          <w:p w:rsidR="00915629" w:rsidRPr="00960D7D" w:rsidRDefault="00915629" w:rsidP="00867C83">
            <w:pPr>
              <w:pStyle w:val="Tabletext"/>
            </w:pPr>
            <w:r w:rsidRPr="00960D7D">
              <w:t>Lead oxide (Pb</w:t>
            </w:r>
            <w:r w:rsidRPr="00960D7D">
              <w:rPr>
                <w:vertAlign w:val="subscript"/>
              </w:rPr>
              <w:t>3</w:t>
            </w:r>
            <w:r w:rsidRPr="00960D7D">
              <w:t>O</w:t>
            </w:r>
            <w:r w:rsidRPr="00960D7D">
              <w:rPr>
                <w:vertAlign w:val="subscript"/>
              </w:rPr>
              <w:t>4</w:t>
            </w:r>
            <w:r w:rsidRPr="00960D7D">
              <w:t>)</w:t>
            </w:r>
          </w:p>
        </w:tc>
        <w:tc>
          <w:tcPr>
            <w:tcW w:w="1513" w:type="dxa"/>
            <w:shd w:val="clear" w:color="auto" w:fill="auto"/>
          </w:tcPr>
          <w:p w:rsidR="00915629" w:rsidRPr="00960D7D" w:rsidRDefault="00915629" w:rsidP="00867C83">
            <w:pPr>
              <w:pStyle w:val="Tabletext"/>
            </w:pPr>
            <w:r w:rsidRPr="00960D7D">
              <w:t>1314</w:t>
            </w:r>
            <w:r w:rsidR="00960D7D">
              <w:noBreakHyphen/>
            </w:r>
            <w:r w:rsidRPr="00960D7D">
              <w:t>41</w:t>
            </w:r>
            <w:r w:rsidR="00960D7D">
              <w:noBreakHyphen/>
            </w:r>
            <w:r w:rsidRPr="00960D7D">
              <w:t>6</w:t>
            </w:r>
          </w:p>
        </w:tc>
      </w:tr>
      <w:tr w:rsidR="00915629" w:rsidRPr="00960D7D" w:rsidTr="00867C83">
        <w:tc>
          <w:tcPr>
            <w:tcW w:w="714" w:type="dxa"/>
            <w:shd w:val="clear" w:color="auto" w:fill="auto"/>
          </w:tcPr>
          <w:p w:rsidR="00915629" w:rsidRPr="00960D7D" w:rsidRDefault="00915629" w:rsidP="00867C83">
            <w:pPr>
              <w:pStyle w:val="Tabletext"/>
            </w:pPr>
            <w:r w:rsidRPr="00960D7D">
              <w:t>6</w:t>
            </w:r>
          </w:p>
        </w:tc>
        <w:tc>
          <w:tcPr>
            <w:tcW w:w="6085" w:type="dxa"/>
            <w:shd w:val="clear" w:color="auto" w:fill="auto"/>
          </w:tcPr>
          <w:p w:rsidR="00915629" w:rsidRPr="00960D7D" w:rsidRDefault="00915629" w:rsidP="00867C83">
            <w:pPr>
              <w:pStyle w:val="Tabletext"/>
            </w:pPr>
            <w:r w:rsidRPr="00960D7D">
              <w:t>Lead oxide (</w:t>
            </w:r>
            <w:proofErr w:type="spellStart"/>
            <w:r w:rsidRPr="00960D7D">
              <w:t>PbO</w:t>
            </w:r>
            <w:proofErr w:type="spellEnd"/>
            <w:r w:rsidRPr="00960D7D">
              <w:t>)</w:t>
            </w:r>
          </w:p>
        </w:tc>
        <w:tc>
          <w:tcPr>
            <w:tcW w:w="1513" w:type="dxa"/>
            <w:shd w:val="clear" w:color="auto" w:fill="auto"/>
          </w:tcPr>
          <w:p w:rsidR="00915629" w:rsidRPr="00960D7D" w:rsidRDefault="00915629" w:rsidP="00867C83">
            <w:pPr>
              <w:pStyle w:val="Tabletext"/>
            </w:pPr>
            <w:r w:rsidRPr="00960D7D">
              <w:t>1317</w:t>
            </w:r>
            <w:r w:rsidR="00960D7D">
              <w:noBreakHyphen/>
            </w:r>
            <w:r w:rsidRPr="00960D7D">
              <w:t>36</w:t>
            </w:r>
            <w:r w:rsidR="00960D7D">
              <w:noBreakHyphen/>
            </w:r>
            <w:r w:rsidRPr="00960D7D">
              <w:t>8</w:t>
            </w:r>
          </w:p>
        </w:tc>
      </w:tr>
      <w:tr w:rsidR="00915629" w:rsidRPr="00960D7D" w:rsidTr="00867C83">
        <w:tc>
          <w:tcPr>
            <w:tcW w:w="714" w:type="dxa"/>
            <w:shd w:val="clear" w:color="auto" w:fill="auto"/>
          </w:tcPr>
          <w:p w:rsidR="00915629" w:rsidRPr="00960D7D" w:rsidRDefault="00915629" w:rsidP="00867C83">
            <w:pPr>
              <w:pStyle w:val="Tabletext"/>
            </w:pPr>
            <w:r w:rsidRPr="00960D7D">
              <w:t>7</w:t>
            </w:r>
          </w:p>
        </w:tc>
        <w:tc>
          <w:tcPr>
            <w:tcW w:w="6085" w:type="dxa"/>
            <w:shd w:val="clear" w:color="auto" w:fill="auto"/>
          </w:tcPr>
          <w:p w:rsidR="00915629" w:rsidRPr="00960D7D" w:rsidRDefault="00915629" w:rsidP="00867C83">
            <w:pPr>
              <w:pStyle w:val="Tabletext"/>
            </w:pPr>
            <w:r w:rsidRPr="00960D7D">
              <w:t xml:space="preserve">Lead, </w:t>
            </w:r>
            <w:proofErr w:type="spellStart"/>
            <w:r w:rsidRPr="00960D7D">
              <w:t>bis</w:t>
            </w:r>
            <w:proofErr w:type="spellEnd"/>
            <w:r w:rsidRPr="00960D7D">
              <w:t>(</w:t>
            </w:r>
            <w:proofErr w:type="spellStart"/>
            <w:r w:rsidRPr="00960D7D">
              <w:t>carbonato</w:t>
            </w:r>
            <w:proofErr w:type="spellEnd"/>
            <w:r w:rsidRPr="00960D7D">
              <w:t>(2</w:t>
            </w:r>
            <w:r w:rsidR="00960D7D">
              <w:noBreakHyphen/>
            </w:r>
            <w:r w:rsidRPr="00960D7D">
              <w:t>))</w:t>
            </w:r>
            <w:proofErr w:type="spellStart"/>
            <w:r w:rsidRPr="00960D7D">
              <w:t>dihydroxytri</w:t>
            </w:r>
            <w:proofErr w:type="spellEnd"/>
            <w:r w:rsidR="00960D7D">
              <w:noBreakHyphen/>
            </w:r>
          </w:p>
        </w:tc>
        <w:tc>
          <w:tcPr>
            <w:tcW w:w="1513" w:type="dxa"/>
            <w:shd w:val="clear" w:color="auto" w:fill="auto"/>
          </w:tcPr>
          <w:p w:rsidR="00915629" w:rsidRPr="00960D7D" w:rsidRDefault="00915629" w:rsidP="00867C83">
            <w:pPr>
              <w:pStyle w:val="Tabletext"/>
            </w:pPr>
            <w:r w:rsidRPr="00960D7D">
              <w:t>1319</w:t>
            </w:r>
            <w:r w:rsidR="00960D7D">
              <w:noBreakHyphen/>
            </w:r>
            <w:r w:rsidRPr="00960D7D">
              <w:t>46</w:t>
            </w:r>
            <w:r w:rsidR="00960D7D">
              <w:noBreakHyphen/>
            </w:r>
            <w:r w:rsidRPr="00960D7D">
              <w:t>6</w:t>
            </w:r>
          </w:p>
        </w:tc>
      </w:tr>
      <w:tr w:rsidR="00915629" w:rsidRPr="00960D7D" w:rsidTr="00867C83">
        <w:tc>
          <w:tcPr>
            <w:tcW w:w="714" w:type="dxa"/>
            <w:shd w:val="clear" w:color="auto" w:fill="auto"/>
          </w:tcPr>
          <w:p w:rsidR="00915629" w:rsidRPr="00960D7D" w:rsidRDefault="00915629" w:rsidP="00867C83">
            <w:pPr>
              <w:pStyle w:val="Tabletext"/>
            </w:pPr>
            <w:r w:rsidRPr="00960D7D">
              <w:t>8</w:t>
            </w:r>
          </w:p>
        </w:tc>
        <w:tc>
          <w:tcPr>
            <w:tcW w:w="6085" w:type="dxa"/>
            <w:shd w:val="clear" w:color="auto" w:fill="auto"/>
          </w:tcPr>
          <w:p w:rsidR="00915629" w:rsidRPr="00960D7D" w:rsidRDefault="00915629" w:rsidP="00867C83">
            <w:pPr>
              <w:pStyle w:val="Tabletext"/>
            </w:pPr>
            <w:proofErr w:type="spellStart"/>
            <w:r w:rsidRPr="00960D7D">
              <w:t>Octanoic</w:t>
            </w:r>
            <w:proofErr w:type="spellEnd"/>
            <w:r w:rsidRPr="00960D7D">
              <w:t xml:space="preserve"> acid, lead(2+) salt</w:t>
            </w:r>
          </w:p>
        </w:tc>
        <w:tc>
          <w:tcPr>
            <w:tcW w:w="1513" w:type="dxa"/>
            <w:shd w:val="clear" w:color="auto" w:fill="auto"/>
          </w:tcPr>
          <w:p w:rsidR="00915629" w:rsidRPr="00960D7D" w:rsidRDefault="00915629" w:rsidP="00867C83">
            <w:pPr>
              <w:pStyle w:val="Tabletext"/>
            </w:pPr>
            <w:r w:rsidRPr="00960D7D">
              <w:t>7319</w:t>
            </w:r>
            <w:r w:rsidR="00960D7D">
              <w:noBreakHyphen/>
            </w:r>
            <w:r w:rsidRPr="00960D7D">
              <w:t>86</w:t>
            </w:r>
            <w:r w:rsidR="00960D7D">
              <w:noBreakHyphen/>
            </w:r>
            <w:r w:rsidRPr="00960D7D">
              <w:t>0</w:t>
            </w:r>
          </w:p>
        </w:tc>
      </w:tr>
      <w:tr w:rsidR="00915629" w:rsidRPr="00960D7D" w:rsidTr="00867C83">
        <w:tc>
          <w:tcPr>
            <w:tcW w:w="714" w:type="dxa"/>
            <w:shd w:val="clear" w:color="auto" w:fill="auto"/>
          </w:tcPr>
          <w:p w:rsidR="00915629" w:rsidRPr="00960D7D" w:rsidRDefault="00915629" w:rsidP="00867C83">
            <w:pPr>
              <w:pStyle w:val="Tabletext"/>
            </w:pPr>
            <w:r w:rsidRPr="00960D7D">
              <w:t>9</w:t>
            </w:r>
          </w:p>
        </w:tc>
        <w:tc>
          <w:tcPr>
            <w:tcW w:w="6085" w:type="dxa"/>
            <w:shd w:val="clear" w:color="auto" w:fill="auto"/>
          </w:tcPr>
          <w:p w:rsidR="00915629" w:rsidRPr="00960D7D" w:rsidRDefault="00915629" w:rsidP="00867C83">
            <w:pPr>
              <w:pStyle w:val="Tabletext"/>
            </w:pPr>
            <w:r w:rsidRPr="00960D7D">
              <w:t>Sulfuric acid, lead(2+) salt (1:1)</w:t>
            </w:r>
          </w:p>
        </w:tc>
        <w:tc>
          <w:tcPr>
            <w:tcW w:w="1513" w:type="dxa"/>
            <w:shd w:val="clear" w:color="auto" w:fill="auto"/>
          </w:tcPr>
          <w:p w:rsidR="00915629" w:rsidRPr="00960D7D" w:rsidRDefault="00915629" w:rsidP="00867C83">
            <w:pPr>
              <w:pStyle w:val="Tabletext"/>
            </w:pPr>
            <w:r w:rsidRPr="00960D7D">
              <w:t>7446</w:t>
            </w:r>
            <w:r w:rsidR="00960D7D">
              <w:noBreakHyphen/>
            </w:r>
            <w:r w:rsidRPr="00960D7D">
              <w:t>14</w:t>
            </w:r>
            <w:r w:rsidR="00960D7D">
              <w:noBreakHyphen/>
            </w:r>
            <w:r w:rsidRPr="00960D7D">
              <w:t>2</w:t>
            </w:r>
          </w:p>
        </w:tc>
      </w:tr>
      <w:tr w:rsidR="00915629" w:rsidRPr="00960D7D" w:rsidTr="00867C83">
        <w:tc>
          <w:tcPr>
            <w:tcW w:w="714" w:type="dxa"/>
            <w:shd w:val="clear" w:color="auto" w:fill="auto"/>
          </w:tcPr>
          <w:p w:rsidR="00915629" w:rsidRPr="00960D7D" w:rsidRDefault="00915629" w:rsidP="00867C83">
            <w:pPr>
              <w:pStyle w:val="Tabletext"/>
            </w:pPr>
            <w:r w:rsidRPr="00960D7D">
              <w:t>10</w:t>
            </w:r>
          </w:p>
        </w:tc>
        <w:tc>
          <w:tcPr>
            <w:tcW w:w="6085" w:type="dxa"/>
            <w:shd w:val="clear" w:color="auto" w:fill="auto"/>
          </w:tcPr>
          <w:p w:rsidR="00915629" w:rsidRPr="00960D7D" w:rsidRDefault="00915629" w:rsidP="00867C83">
            <w:pPr>
              <w:pStyle w:val="Tabletext"/>
            </w:pPr>
            <w:r w:rsidRPr="00960D7D">
              <w:t>Chromic acid (H</w:t>
            </w:r>
            <w:r w:rsidRPr="00960D7D">
              <w:rPr>
                <w:vertAlign w:val="subscript"/>
              </w:rPr>
              <w:t>2</w:t>
            </w:r>
            <w:r w:rsidRPr="00960D7D">
              <w:t>CrO</w:t>
            </w:r>
            <w:r w:rsidRPr="00960D7D">
              <w:rPr>
                <w:vertAlign w:val="subscript"/>
              </w:rPr>
              <w:t>4</w:t>
            </w:r>
            <w:r w:rsidRPr="00960D7D">
              <w:t>), lead(2+) salt (1:1)</w:t>
            </w:r>
          </w:p>
        </w:tc>
        <w:tc>
          <w:tcPr>
            <w:tcW w:w="1513" w:type="dxa"/>
            <w:shd w:val="clear" w:color="auto" w:fill="auto"/>
          </w:tcPr>
          <w:p w:rsidR="00915629" w:rsidRPr="00960D7D" w:rsidRDefault="00915629" w:rsidP="00867C83">
            <w:pPr>
              <w:pStyle w:val="Tabletext"/>
            </w:pPr>
            <w:r w:rsidRPr="00960D7D">
              <w:t>7758</w:t>
            </w:r>
            <w:r w:rsidR="00960D7D">
              <w:noBreakHyphen/>
            </w:r>
            <w:r w:rsidRPr="00960D7D">
              <w:t>97</w:t>
            </w:r>
            <w:r w:rsidR="00960D7D">
              <w:noBreakHyphen/>
            </w:r>
            <w:r w:rsidRPr="00960D7D">
              <w:t>6</w:t>
            </w:r>
          </w:p>
        </w:tc>
      </w:tr>
      <w:tr w:rsidR="00915629" w:rsidRPr="00960D7D" w:rsidTr="00867C83">
        <w:tc>
          <w:tcPr>
            <w:tcW w:w="714" w:type="dxa"/>
            <w:shd w:val="clear" w:color="auto" w:fill="auto"/>
          </w:tcPr>
          <w:p w:rsidR="00915629" w:rsidRPr="00960D7D" w:rsidRDefault="00915629" w:rsidP="00867C83">
            <w:pPr>
              <w:pStyle w:val="Tabletext"/>
            </w:pPr>
            <w:r w:rsidRPr="00960D7D">
              <w:lastRenderedPageBreak/>
              <w:t>11</w:t>
            </w:r>
          </w:p>
        </w:tc>
        <w:tc>
          <w:tcPr>
            <w:tcW w:w="6085" w:type="dxa"/>
            <w:shd w:val="clear" w:color="auto" w:fill="auto"/>
          </w:tcPr>
          <w:p w:rsidR="00915629" w:rsidRPr="00960D7D" w:rsidRDefault="00915629" w:rsidP="00867C83">
            <w:pPr>
              <w:pStyle w:val="Tabletext"/>
            </w:pPr>
            <w:r w:rsidRPr="00960D7D">
              <w:t>Nitric acid, lead(2+) salt</w:t>
            </w:r>
          </w:p>
        </w:tc>
        <w:tc>
          <w:tcPr>
            <w:tcW w:w="1513" w:type="dxa"/>
            <w:shd w:val="clear" w:color="auto" w:fill="auto"/>
          </w:tcPr>
          <w:p w:rsidR="00915629" w:rsidRPr="00960D7D" w:rsidRDefault="00915629" w:rsidP="00867C83">
            <w:pPr>
              <w:pStyle w:val="Tabletext"/>
            </w:pPr>
            <w:r w:rsidRPr="00960D7D">
              <w:t>10099</w:t>
            </w:r>
            <w:r w:rsidR="00960D7D">
              <w:noBreakHyphen/>
            </w:r>
            <w:r w:rsidRPr="00960D7D">
              <w:t>74</w:t>
            </w:r>
            <w:r w:rsidR="00960D7D">
              <w:noBreakHyphen/>
            </w:r>
            <w:r w:rsidRPr="00960D7D">
              <w:t>8</w:t>
            </w:r>
          </w:p>
        </w:tc>
      </w:tr>
      <w:tr w:rsidR="00915629" w:rsidRPr="00960D7D" w:rsidTr="00867C83">
        <w:tc>
          <w:tcPr>
            <w:tcW w:w="714" w:type="dxa"/>
            <w:shd w:val="clear" w:color="auto" w:fill="auto"/>
          </w:tcPr>
          <w:p w:rsidR="00915629" w:rsidRPr="00960D7D" w:rsidRDefault="00915629" w:rsidP="00867C83">
            <w:pPr>
              <w:pStyle w:val="Tabletext"/>
            </w:pPr>
            <w:r w:rsidRPr="00960D7D">
              <w:t>12</w:t>
            </w:r>
          </w:p>
        </w:tc>
        <w:tc>
          <w:tcPr>
            <w:tcW w:w="6085" w:type="dxa"/>
            <w:shd w:val="clear" w:color="auto" w:fill="auto"/>
          </w:tcPr>
          <w:p w:rsidR="00915629" w:rsidRPr="00960D7D" w:rsidRDefault="00915629" w:rsidP="00867C83">
            <w:pPr>
              <w:pStyle w:val="Tabletext"/>
            </w:pPr>
            <w:r w:rsidRPr="00960D7D">
              <w:t>Molybdic acid (H</w:t>
            </w:r>
            <w:r w:rsidRPr="00960D7D">
              <w:rPr>
                <w:vertAlign w:val="subscript"/>
              </w:rPr>
              <w:t>2</w:t>
            </w:r>
            <w:r w:rsidRPr="00960D7D">
              <w:t>MoO</w:t>
            </w:r>
            <w:r w:rsidRPr="00960D7D">
              <w:rPr>
                <w:vertAlign w:val="subscript"/>
              </w:rPr>
              <w:t>4</w:t>
            </w:r>
            <w:r w:rsidRPr="00960D7D">
              <w:t>), lead(2+) salt (1:1)</w:t>
            </w:r>
          </w:p>
        </w:tc>
        <w:tc>
          <w:tcPr>
            <w:tcW w:w="1513" w:type="dxa"/>
            <w:shd w:val="clear" w:color="auto" w:fill="auto"/>
          </w:tcPr>
          <w:p w:rsidR="00915629" w:rsidRPr="00960D7D" w:rsidRDefault="00915629" w:rsidP="00867C83">
            <w:pPr>
              <w:pStyle w:val="Tabletext"/>
            </w:pPr>
            <w:r w:rsidRPr="00960D7D">
              <w:t>10190</w:t>
            </w:r>
            <w:r w:rsidR="00960D7D">
              <w:noBreakHyphen/>
            </w:r>
            <w:r w:rsidRPr="00960D7D">
              <w:t>55</w:t>
            </w:r>
            <w:r w:rsidR="00960D7D">
              <w:noBreakHyphen/>
            </w:r>
            <w:r w:rsidRPr="00960D7D">
              <w:t>3</w:t>
            </w:r>
          </w:p>
        </w:tc>
      </w:tr>
      <w:tr w:rsidR="00915629" w:rsidRPr="00960D7D" w:rsidTr="00867C83">
        <w:tc>
          <w:tcPr>
            <w:tcW w:w="714" w:type="dxa"/>
            <w:shd w:val="clear" w:color="auto" w:fill="auto"/>
          </w:tcPr>
          <w:p w:rsidR="00915629" w:rsidRPr="00960D7D" w:rsidRDefault="00915629" w:rsidP="00867C83">
            <w:pPr>
              <w:pStyle w:val="Tabletext"/>
            </w:pPr>
            <w:r w:rsidRPr="00960D7D">
              <w:t>13</w:t>
            </w:r>
          </w:p>
        </w:tc>
        <w:tc>
          <w:tcPr>
            <w:tcW w:w="6085" w:type="dxa"/>
            <w:shd w:val="clear" w:color="auto" w:fill="auto"/>
          </w:tcPr>
          <w:p w:rsidR="00915629" w:rsidRPr="00960D7D" w:rsidRDefault="00915629" w:rsidP="00867C83">
            <w:pPr>
              <w:pStyle w:val="Tabletext"/>
            </w:pPr>
            <w:r w:rsidRPr="00960D7D">
              <w:t>C.I. Pigment Red 104</w:t>
            </w:r>
          </w:p>
        </w:tc>
        <w:tc>
          <w:tcPr>
            <w:tcW w:w="1513" w:type="dxa"/>
            <w:shd w:val="clear" w:color="auto" w:fill="auto"/>
          </w:tcPr>
          <w:p w:rsidR="00915629" w:rsidRPr="00960D7D" w:rsidRDefault="00915629" w:rsidP="00867C83">
            <w:pPr>
              <w:pStyle w:val="Tabletext"/>
            </w:pPr>
            <w:r w:rsidRPr="00960D7D">
              <w:t>12656</w:t>
            </w:r>
            <w:r w:rsidR="00960D7D">
              <w:noBreakHyphen/>
            </w:r>
            <w:r w:rsidRPr="00960D7D">
              <w:t>85</w:t>
            </w:r>
            <w:r w:rsidR="00960D7D">
              <w:noBreakHyphen/>
            </w:r>
            <w:r w:rsidRPr="00960D7D">
              <w:t>8</w:t>
            </w:r>
          </w:p>
        </w:tc>
      </w:tr>
      <w:tr w:rsidR="00915629" w:rsidRPr="00960D7D" w:rsidTr="00867C83">
        <w:tc>
          <w:tcPr>
            <w:tcW w:w="714" w:type="dxa"/>
            <w:shd w:val="clear" w:color="auto" w:fill="auto"/>
          </w:tcPr>
          <w:p w:rsidR="00915629" w:rsidRPr="00960D7D" w:rsidRDefault="00915629" w:rsidP="00867C83">
            <w:pPr>
              <w:pStyle w:val="Tabletext"/>
            </w:pPr>
            <w:r w:rsidRPr="00960D7D">
              <w:t>14</w:t>
            </w:r>
          </w:p>
        </w:tc>
        <w:tc>
          <w:tcPr>
            <w:tcW w:w="6085" w:type="dxa"/>
            <w:shd w:val="clear" w:color="auto" w:fill="auto"/>
          </w:tcPr>
          <w:p w:rsidR="00915629" w:rsidRPr="00960D7D" w:rsidRDefault="00915629" w:rsidP="00867C83">
            <w:pPr>
              <w:pStyle w:val="Tabletext"/>
            </w:pPr>
            <w:r w:rsidRPr="00960D7D">
              <w:t>Lead chromate oxide (Pb</w:t>
            </w:r>
            <w:r w:rsidRPr="00960D7D">
              <w:rPr>
                <w:vertAlign w:val="subscript"/>
              </w:rPr>
              <w:t>2</w:t>
            </w:r>
            <w:r w:rsidRPr="00960D7D">
              <w:t>(CrO</w:t>
            </w:r>
            <w:r w:rsidRPr="00960D7D">
              <w:rPr>
                <w:vertAlign w:val="subscript"/>
              </w:rPr>
              <w:t>4</w:t>
            </w:r>
            <w:r w:rsidRPr="00960D7D">
              <w:t>)O)</w:t>
            </w:r>
          </w:p>
        </w:tc>
        <w:tc>
          <w:tcPr>
            <w:tcW w:w="1513" w:type="dxa"/>
            <w:shd w:val="clear" w:color="auto" w:fill="auto"/>
          </w:tcPr>
          <w:p w:rsidR="00915629" w:rsidRPr="00960D7D" w:rsidRDefault="00915629" w:rsidP="00867C83">
            <w:pPr>
              <w:pStyle w:val="Tabletext"/>
            </w:pPr>
            <w:r w:rsidRPr="00960D7D">
              <w:t>18454</w:t>
            </w:r>
            <w:r w:rsidR="00960D7D">
              <w:noBreakHyphen/>
            </w:r>
            <w:r w:rsidRPr="00960D7D">
              <w:t>12</w:t>
            </w:r>
            <w:r w:rsidR="00960D7D">
              <w:noBreakHyphen/>
            </w:r>
            <w:r w:rsidRPr="00960D7D">
              <w:t>1</w:t>
            </w:r>
          </w:p>
        </w:tc>
      </w:tr>
      <w:tr w:rsidR="00915629" w:rsidRPr="00960D7D" w:rsidTr="00867C83">
        <w:tc>
          <w:tcPr>
            <w:tcW w:w="714" w:type="dxa"/>
            <w:shd w:val="clear" w:color="auto" w:fill="auto"/>
          </w:tcPr>
          <w:p w:rsidR="00915629" w:rsidRPr="00960D7D" w:rsidRDefault="00915629" w:rsidP="00867C83">
            <w:pPr>
              <w:pStyle w:val="Tabletext"/>
            </w:pPr>
            <w:r w:rsidRPr="00960D7D">
              <w:t>15</w:t>
            </w:r>
          </w:p>
        </w:tc>
        <w:tc>
          <w:tcPr>
            <w:tcW w:w="6085" w:type="dxa"/>
            <w:shd w:val="clear" w:color="auto" w:fill="auto"/>
          </w:tcPr>
          <w:p w:rsidR="00915629" w:rsidRPr="00960D7D" w:rsidRDefault="00915629" w:rsidP="00867C83">
            <w:pPr>
              <w:pStyle w:val="Tabletext"/>
            </w:pPr>
            <w:r w:rsidRPr="00960D7D">
              <w:t>Naphthenic acids, lead salts</w:t>
            </w:r>
          </w:p>
        </w:tc>
        <w:tc>
          <w:tcPr>
            <w:tcW w:w="1513" w:type="dxa"/>
            <w:shd w:val="clear" w:color="auto" w:fill="auto"/>
          </w:tcPr>
          <w:p w:rsidR="00915629" w:rsidRPr="00960D7D" w:rsidRDefault="00915629" w:rsidP="00867C83">
            <w:pPr>
              <w:pStyle w:val="Tabletext"/>
            </w:pPr>
            <w:r w:rsidRPr="00960D7D">
              <w:t>61790</w:t>
            </w:r>
            <w:r w:rsidR="00960D7D">
              <w:noBreakHyphen/>
            </w:r>
            <w:r w:rsidRPr="00960D7D">
              <w:t>14</w:t>
            </w:r>
            <w:r w:rsidR="00960D7D">
              <w:noBreakHyphen/>
            </w:r>
            <w:r w:rsidRPr="00960D7D">
              <w:t>5</w:t>
            </w:r>
          </w:p>
        </w:tc>
      </w:tr>
      <w:tr w:rsidR="00915629" w:rsidRPr="00960D7D" w:rsidTr="00867C83">
        <w:tc>
          <w:tcPr>
            <w:tcW w:w="714" w:type="dxa"/>
            <w:shd w:val="clear" w:color="auto" w:fill="auto"/>
          </w:tcPr>
          <w:p w:rsidR="00915629" w:rsidRPr="00960D7D" w:rsidRDefault="00915629" w:rsidP="00867C83">
            <w:pPr>
              <w:pStyle w:val="Tabletext"/>
            </w:pPr>
            <w:r w:rsidRPr="00960D7D">
              <w:t>16</w:t>
            </w:r>
          </w:p>
        </w:tc>
        <w:tc>
          <w:tcPr>
            <w:tcW w:w="6085" w:type="dxa"/>
            <w:shd w:val="clear" w:color="auto" w:fill="auto"/>
          </w:tcPr>
          <w:p w:rsidR="00915629" w:rsidRPr="00960D7D" w:rsidRDefault="00915629" w:rsidP="00867C83">
            <w:pPr>
              <w:pStyle w:val="Tabletext"/>
            </w:pPr>
            <w:r w:rsidRPr="00960D7D">
              <w:t>1,2</w:t>
            </w:r>
            <w:r w:rsidR="00960D7D">
              <w:noBreakHyphen/>
            </w:r>
            <w:r w:rsidRPr="00960D7D">
              <w:t xml:space="preserve">benzenedicarboxylic acid, </w:t>
            </w:r>
            <w:proofErr w:type="spellStart"/>
            <w:r w:rsidRPr="00960D7D">
              <w:t>bis</w:t>
            </w:r>
            <w:proofErr w:type="spellEnd"/>
            <w:r w:rsidRPr="00960D7D">
              <w:t>(2</w:t>
            </w:r>
            <w:r w:rsidR="00960D7D">
              <w:noBreakHyphen/>
            </w:r>
            <w:r w:rsidRPr="00960D7D">
              <w:t>propylheptyl) ester</w:t>
            </w:r>
          </w:p>
        </w:tc>
        <w:tc>
          <w:tcPr>
            <w:tcW w:w="1513" w:type="dxa"/>
            <w:shd w:val="clear" w:color="auto" w:fill="auto"/>
          </w:tcPr>
          <w:p w:rsidR="00915629" w:rsidRPr="00960D7D" w:rsidRDefault="00915629" w:rsidP="00867C83">
            <w:pPr>
              <w:pStyle w:val="Tabletext"/>
            </w:pPr>
            <w:r w:rsidRPr="00960D7D">
              <w:t>53306</w:t>
            </w:r>
            <w:r w:rsidR="00960D7D">
              <w:noBreakHyphen/>
            </w:r>
            <w:r w:rsidRPr="00960D7D">
              <w:t>54</w:t>
            </w:r>
            <w:r w:rsidR="00960D7D">
              <w:noBreakHyphen/>
            </w:r>
            <w:r w:rsidRPr="00960D7D">
              <w:t>0</w:t>
            </w:r>
          </w:p>
        </w:tc>
      </w:tr>
      <w:tr w:rsidR="00915629" w:rsidRPr="00960D7D" w:rsidTr="00867C83">
        <w:tc>
          <w:tcPr>
            <w:tcW w:w="714" w:type="dxa"/>
            <w:shd w:val="clear" w:color="auto" w:fill="auto"/>
          </w:tcPr>
          <w:p w:rsidR="00915629" w:rsidRPr="00960D7D" w:rsidRDefault="00915629" w:rsidP="00867C83">
            <w:pPr>
              <w:pStyle w:val="Tabletext"/>
            </w:pPr>
            <w:r w:rsidRPr="00960D7D">
              <w:t>17</w:t>
            </w:r>
          </w:p>
        </w:tc>
        <w:tc>
          <w:tcPr>
            <w:tcW w:w="6085" w:type="dxa"/>
            <w:shd w:val="clear" w:color="auto" w:fill="auto"/>
          </w:tcPr>
          <w:p w:rsidR="00915629" w:rsidRPr="00960D7D" w:rsidRDefault="00915629" w:rsidP="00867C83">
            <w:pPr>
              <w:pStyle w:val="Tabletext"/>
            </w:pPr>
            <w:proofErr w:type="spellStart"/>
            <w:r w:rsidRPr="00960D7D">
              <w:t>Benzenamine</w:t>
            </w:r>
            <w:proofErr w:type="spellEnd"/>
            <w:r w:rsidRPr="00960D7D">
              <w:t>, 4,4</w:t>
            </w:r>
            <w:r w:rsidR="0086746F" w:rsidRPr="00960D7D">
              <w:t>’</w:t>
            </w:r>
            <w:r w:rsidR="00960D7D">
              <w:noBreakHyphen/>
            </w:r>
            <w:r w:rsidRPr="00960D7D">
              <w:t>methylenebis[2</w:t>
            </w:r>
            <w:r w:rsidR="00960D7D">
              <w:noBreakHyphen/>
            </w:r>
            <w:r w:rsidRPr="00960D7D">
              <w:t>methyl</w:t>
            </w:r>
            <w:r w:rsidR="00960D7D">
              <w:noBreakHyphen/>
            </w:r>
            <w:r w:rsidRPr="00960D7D">
              <w:t>6</w:t>
            </w:r>
            <w:r w:rsidR="00960D7D">
              <w:noBreakHyphen/>
            </w:r>
            <w:r w:rsidRPr="00960D7D">
              <w:t>(1</w:t>
            </w:r>
            <w:r w:rsidR="00960D7D">
              <w:noBreakHyphen/>
            </w:r>
            <w:r w:rsidRPr="00960D7D">
              <w:t>methylethyl)</w:t>
            </w:r>
            <w:r w:rsidR="00960D7D">
              <w:noBreakHyphen/>
            </w:r>
          </w:p>
        </w:tc>
        <w:tc>
          <w:tcPr>
            <w:tcW w:w="1513" w:type="dxa"/>
            <w:shd w:val="clear" w:color="auto" w:fill="auto"/>
          </w:tcPr>
          <w:p w:rsidR="00915629" w:rsidRPr="00960D7D" w:rsidRDefault="00915629" w:rsidP="00867C83">
            <w:pPr>
              <w:pStyle w:val="Tabletext"/>
            </w:pPr>
            <w:r w:rsidRPr="00960D7D">
              <w:t>16298</w:t>
            </w:r>
            <w:r w:rsidR="00960D7D">
              <w:noBreakHyphen/>
            </w:r>
            <w:r w:rsidRPr="00960D7D">
              <w:t>38</w:t>
            </w:r>
            <w:r w:rsidR="00960D7D">
              <w:noBreakHyphen/>
            </w:r>
            <w:r w:rsidRPr="00960D7D">
              <w:t>7</w:t>
            </w:r>
          </w:p>
        </w:tc>
      </w:tr>
      <w:tr w:rsidR="00915629" w:rsidRPr="00960D7D" w:rsidTr="00867C83">
        <w:tc>
          <w:tcPr>
            <w:tcW w:w="714" w:type="dxa"/>
            <w:shd w:val="clear" w:color="auto" w:fill="auto"/>
          </w:tcPr>
          <w:p w:rsidR="00915629" w:rsidRPr="00960D7D" w:rsidRDefault="00915629" w:rsidP="00867C83">
            <w:pPr>
              <w:pStyle w:val="Tabletext"/>
            </w:pPr>
            <w:r w:rsidRPr="00960D7D">
              <w:t>18</w:t>
            </w:r>
          </w:p>
        </w:tc>
        <w:tc>
          <w:tcPr>
            <w:tcW w:w="6085" w:type="dxa"/>
            <w:shd w:val="clear" w:color="auto" w:fill="auto"/>
          </w:tcPr>
          <w:p w:rsidR="00915629" w:rsidRPr="00960D7D" w:rsidRDefault="00915629" w:rsidP="00867C83">
            <w:pPr>
              <w:pStyle w:val="Tabletext"/>
            </w:pPr>
            <w:r w:rsidRPr="00960D7D">
              <w:t>2</w:t>
            </w:r>
            <w:r w:rsidR="00960D7D">
              <w:noBreakHyphen/>
            </w:r>
            <w:r w:rsidRPr="00960D7D">
              <w:t>Propenoic acid, reaction products with acetic acid (</w:t>
            </w:r>
            <w:r w:rsidRPr="00960D7D">
              <w:sym w:font="Symbol" w:char="F067"/>
            </w:r>
            <w:r w:rsidR="00960D7D">
              <w:noBreakHyphen/>
            </w:r>
            <w:r w:rsidRPr="00960D7D">
              <w:sym w:font="Symbol" w:char="F077"/>
            </w:r>
            <w:r w:rsidR="00960D7D">
              <w:noBreakHyphen/>
            </w:r>
            <w:r w:rsidRPr="00960D7D">
              <w:t>perfluoro</w:t>
            </w:r>
            <w:r w:rsidR="00960D7D">
              <w:noBreakHyphen/>
            </w:r>
            <w:r w:rsidRPr="00960D7D">
              <w:t>C</w:t>
            </w:r>
            <w:r w:rsidRPr="00960D7D">
              <w:rPr>
                <w:vertAlign w:val="subscript"/>
              </w:rPr>
              <w:t>8</w:t>
            </w:r>
            <w:r w:rsidR="00960D7D">
              <w:rPr>
                <w:vertAlign w:val="subscript"/>
              </w:rPr>
              <w:noBreakHyphen/>
            </w:r>
            <w:r w:rsidRPr="00960D7D">
              <w:rPr>
                <w:vertAlign w:val="subscript"/>
              </w:rPr>
              <w:t>10</w:t>
            </w:r>
            <w:r w:rsidR="00960D7D">
              <w:noBreakHyphen/>
            </w:r>
            <w:r w:rsidRPr="00960D7D">
              <w:t xml:space="preserve">alkyl) </w:t>
            </w:r>
            <w:proofErr w:type="spellStart"/>
            <w:r w:rsidRPr="00960D7D">
              <w:t>thio</w:t>
            </w:r>
            <w:proofErr w:type="spellEnd"/>
            <w:r w:rsidRPr="00960D7D">
              <w:t xml:space="preserve"> </w:t>
            </w:r>
            <w:proofErr w:type="spellStart"/>
            <w:r w:rsidRPr="00960D7D">
              <w:t>derivs</w:t>
            </w:r>
            <w:proofErr w:type="spellEnd"/>
            <w:r w:rsidRPr="00960D7D">
              <w:t xml:space="preserve">. Bu esters and </w:t>
            </w:r>
            <w:proofErr w:type="spellStart"/>
            <w:r w:rsidRPr="00960D7D">
              <w:t>polyethylenimine</w:t>
            </w:r>
            <w:proofErr w:type="spellEnd"/>
          </w:p>
        </w:tc>
        <w:tc>
          <w:tcPr>
            <w:tcW w:w="1513" w:type="dxa"/>
            <w:shd w:val="clear" w:color="auto" w:fill="auto"/>
          </w:tcPr>
          <w:p w:rsidR="00915629" w:rsidRPr="00960D7D" w:rsidRDefault="00915629" w:rsidP="00867C83">
            <w:pPr>
              <w:pStyle w:val="Tabletext"/>
            </w:pPr>
            <w:r w:rsidRPr="00960D7D">
              <w:t>1374418</w:t>
            </w:r>
            <w:r w:rsidR="00960D7D">
              <w:noBreakHyphen/>
            </w:r>
            <w:r w:rsidRPr="00960D7D">
              <w:t>39</w:t>
            </w:r>
            <w:r w:rsidR="00960D7D">
              <w:noBreakHyphen/>
            </w:r>
            <w:r w:rsidRPr="00960D7D">
              <w:t>9</w:t>
            </w:r>
          </w:p>
        </w:tc>
      </w:tr>
      <w:tr w:rsidR="00915629" w:rsidRPr="00960D7D" w:rsidTr="00867C83">
        <w:tc>
          <w:tcPr>
            <w:tcW w:w="714" w:type="dxa"/>
            <w:shd w:val="clear" w:color="auto" w:fill="auto"/>
          </w:tcPr>
          <w:p w:rsidR="00915629" w:rsidRPr="00960D7D" w:rsidRDefault="00915629" w:rsidP="00867C83">
            <w:pPr>
              <w:pStyle w:val="Tabletext"/>
            </w:pPr>
            <w:r w:rsidRPr="00960D7D">
              <w:t>19</w:t>
            </w:r>
          </w:p>
        </w:tc>
        <w:tc>
          <w:tcPr>
            <w:tcW w:w="6085" w:type="dxa"/>
            <w:shd w:val="clear" w:color="auto" w:fill="auto"/>
          </w:tcPr>
          <w:p w:rsidR="00915629" w:rsidRPr="00960D7D" w:rsidRDefault="00915629" w:rsidP="00867C83">
            <w:pPr>
              <w:pStyle w:val="Tabletext"/>
            </w:pPr>
            <w:proofErr w:type="spellStart"/>
            <w:r w:rsidRPr="00960D7D">
              <w:t>Thioimidodicarbonic</w:t>
            </w:r>
            <w:proofErr w:type="spellEnd"/>
            <w:r w:rsidRPr="00960D7D">
              <w:t xml:space="preserve"> acid ((</w:t>
            </w:r>
            <w:proofErr w:type="spellStart"/>
            <w:r w:rsidRPr="00960D7D">
              <w:t>HO</w:t>
            </w:r>
            <w:proofErr w:type="spellEnd"/>
            <w:r w:rsidRPr="00960D7D">
              <w:t>)C(O)</w:t>
            </w:r>
            <w:proofErr w:type="spellStart"/>
            <w:r w:rsidRPr="00960D7D">
              <w:t>NHC</w:t>
            </w:r>
            <w:proofErr w:type="spellEnd"/>
            <w:r w:rsidRPr="00960D7D">
              <w:t>(S)(OH)), O,O</w:t>
            </w:r>
            <w:r w:rsidR="0086746F" w:rsidRPr="00960D7D">
              <w:t>’</w:t>
            </w:r>
            <w:r w:rsidR="00960D7D">
              <w:noBreakHyphen/>
            </w:r>
            <w:proofErr w:type="spellStart"/>
            <w:r w:rsidRPr="00960D7D">
              <w:t>dibutyl</w:t>
            </w:r>
            <w:proofErr w:type="spellEnd"/>
            <w:r w:rsidRPr="00960D7D">
              <w:t xml:space="preserve"> ester</w:t>
            </w:r>
          </w:p>
        </w:tc>
        <w:tc>
          <w:tcPr>
            <w:tcW w:w="1513" w:type="dxa"/>
            <w:shd w:val="clear" w:color="auto" w:fill="auto"/>
          </w:tcPr>
          <w:p w:rsidR="00915629" w:rsidRPr="00960D7D" w:rsidRDefault="00915629" w:rsidP="00867C83">
            <w:pPr>
              <w:pStyle w:val="Tabletext"/>
            </w:pPr>
            <w:r w:rsidRPr="00960D7D">
              <w:t>39142</w:t>
            </w:r>
            <w:r w:rsidR="00960D7D">
              <w:noBreakHyphen/>
            </w:r>
            <w:r w:rsidRPr="00960D7D">
              <w:t>36</w:t>
            </w:r>
            <w:r w:rsidR="00960D7D">
              <w:noBreakHyphen/>
            </w:r>
            <w:r w:rsidRPr="00960D7D">
              <w:t>4</w:t>
            </w:r>
          </w:p>
        </w:tc>
      </w:tr>
      <w:tr w:rsidR="00915629" w:rsidRPr="00960D7D" w:rsidTr="00867C83">
        <w:tc>
          <w:tcPr>
            <w:tcW w:w="714" w:type="dxa"/>
            <w:tcBorders>
              <w:top w:val="single" w:sz="2" w:space="0" w:color="auto"/>
              <w:bottom w:val="single" w:sz="12" w:space="0" w:color="auto"/>
            </w:tcBorders>
            <w:shd w:val="clear" w:color="auto" w:fill="auto"/>
          </w:tcPr>
          <w:p w:rsidR="00915629" w:rsidRPr="00960D7D" w:rsidRDefault="00915629" w:rsidP="00867C83">
            <w:pPr>
              <w:pStyle w:val="Tabletext"/>
            </w:pPr>
            <w:r w:rsidRPr="00960D7D">
              <w:t>20</w:t>
            </w:r>
          </w:p>
        </w:tc>
        <w:tc>
          <w:tcPr>
            <w:tcW w:w="6085" w:type="dxa"/>
            <w:tcBorders>
              <w:top w:val="single" w:sz="2" w:space="0" w:color="auto"/>
              <w:bottom w:val="single" w:sz="12" w:space="0" w:color="auto"/>
            </w:tcBorders>
            <w:shd w:val="clear" w:color="auto" w:fill="auto"/>
          </w:tcPr>
          <w:p w:rsidR="00915629" w:rsidRPr="00960D7D" w:rsidRDefault="00915629" w:rsidP="00867C83">
            <w:pPr>
              <w:pStyle w:val="Tabletext"/>
            </w:pPr>
            <w:proofErr w:type="spellStart"/>
            <w:r w:rsidRPr="00960D7D">
              <w:t>Carbamic</w:t>
            </w:r>
            <w:proofErr w:type="spellEnd"/>
            <w:r w:rsidRPr="00960D7D">
              <w:t xml:space="preserve"> acid, [(</w:t>
            </w:r>
            <w:proofErr w:type="spellStart"/>
            <w:r w:rsidRPr="00960D7D">
              <w:t>butylthio</w:t>
            </w:r>
            <w:proofErr w:type="spellEnd"/>
            <w:r w:rsidRPr="00960D7D">
              <w:t>)</w:t>
            </w:r>
            <w:proofErr w:type="spellStart"/>
            <w:r w:rsidRPr="00960D7D">
              <w:t>thioxomethyl</w:t>
            </w:r>
            <w:proofErr w:type="spellEnd"/>
            <w:r w:rsidRPr="00960D7D">
              <w:t>]</w:t>
            </w:r>
            <w:r w:rsidR="00960D7D">
              <w:noBreakHyphen/>
            </w:r>
            <w:r w:rsidRPr="00960D7D">
              <w:t>, butyl ester</w:t>
            </w:r>
          </w:p>
        </w:tc>
        <w:tc>
          <w:tcPr>
            <w:tcW w:w="1513" w:type="dxa"/>
            <w:tcBorders>
              <w:top w:val="single" w:sz="2" w:space="0" w:color="auto"/>
              <w:bottom w:val="single" w:sz="12" w:space="0" w:color="auto"/>
            </w:tcBorders>
            <w:shd w:val="clear" w:color="auto" w:fill="auto"/>
          </w:tcPr>
          <w:p w:rsidR="00915629" w:rsidRPr="00960D7D" w:rsidRDefault="00915629" w:rsidP="00867C83">
            <w:pPr>
              <w:pStyle w:val="Tabletext"/>
            </w:pPr>
            <w:r w:rsidRPr="00960D7D">
              <w:t>1001320</w:t>
            </w:r>
            <w:r w:rsidR="00960D7D">
              <w:noBreakHyphen/>
            </w:r>
            <w:r w:rsidRPr="00960D7D">
              <w:t>38</w:t>
            </w:r>
            <w:r w:rsidR="00960D7D">
              <w:noBreakHyphen/>
            </w:r>
            <w:r w:rsidRPr="00960D7D">
              <w:t>2</w:t>
            </w:r>
          </w:p>
        </w:tc>
      </w:tr>
    </w:tbl>
    <w:p w:rsidR="00915629" w:rsidRPr="00960D7D" w:rsidRDefault="00915629" w:rsidP="00915629"/>
    <w:p w:rsidR="00915629" w:rsidRPr="00960D7D" w:rsidRDefault="00915629" w:rsidP="00915629">
      <w:pPr>
        <w:sectPr w:rsidR="00915629" w:rsidRPr="00960D7D" w:rsidSect="00DC4BB6">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340B19" w:rsidRPr="00960D7D" w:rsidRDefault="00340B19" w:rsidP="00FA05BC">
      <w:pPr>
        <w:rPr>
          <w:b/>
          <w:i/>
        </w:rPr>
      </w:pPr>
    </w:p>
    <w:sectPr w:rsidR="00340B19" w:rsidRPr="00960D7D" w:rsidSect="00DC4BB6">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A7" w:rsidRDefault="002B5DA7" w:rsidP="00715914">
      <w:pPr>
        <w:spacing w:line="240" w:lineRule="auto"/>
      </w:pPr>
      <w:r>
        <w:separator/>
      </w:r>
    </w:p>
  </w:endnote>
  <w:endnote w:type="continuationSeparator" w:id="0">
    <w:p w:rsidR="002B5DA7" w:rsidRDefault="002B5DA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B6" w:rsidRPr="00DC4BB6" w:rsidRDefault="00DC4BB6" w:rsidP="00DC4BB6">
    <w:pPr>
      <w:pStyle w:val="Footer"/>
      <w:rPr>
        <w:i/>
        <w:sz w:val="18"/>
      </w:rPr>
    </w:pPr>
    <w:r w:rsidRPr="00DC4BB6">
      <w:rPr>
        <w:i/>
        <w:sz w:val="18"/>
      </w:rPr>
      <w:t>OPC62796 -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D1021D" w:rsidRDefault="002B5DA7" w:rsidP="00340B1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B5DA7" w:rsidTr="00040F18">
      <w:tc>
        <w:tcPr>
          <w:tcW w:w="1384" w:type="dxa"/>
          <w:tcBorders>
            <w:top w:val="nil"/>
            <w:left w:val="nil"/>
            <w:bottom w:val="nil"/>
            <w:right w:val="nil"/>
          </w:tcBorders>
        </w:tcPr>
        <w:p w:rsidR="002B5DA7" w:rsidRDefault="002B5DA7" w:rsidP="00040F18">
          <w:pPr>
            <w:spacing w:line="0" w:lineRule="atLeast"/>
            <w:rPr>
              <w:sz w:val="18"/>
            </w:rPr>
          </w:pPr>
        </w:p>
      </w:tc>
      <w:tc>
        <w:tcPr>
          <w:tcW w:w="6379" w:type="dxa"/>
          <w:tcBorders>
            <w:top w:val="nil"/>
            <w:left w:val="nil"/>
            <w:bottom w:val="nil"/>
            <w:right w:val="nil"/>
          </w:tcBorders>
        </w:tcPr>
        <w:p w:rsidR="002B5DA7" w:rsidRDefault="002B5DA7" w:rsidP="00040F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35B7">
            <w:rPr>
              <w:i/>
              <w:sz w:val="18"/>
            </w:rPr>
            <w:t>Industrial Chemicals (Consequential Amendments and Transitional Provisions) Rules 2019</w:t>
          </w:r>
          <w:r w:rsidRPr="007A1328">
            <w:rPr>
              <w:i/>
              <w:sz w:val="18"/>
            </w:rPr>
            <w:fldChar w:fldCharType="end"/>
          </w:r>
        </w:p>
      </w:tc>
      <w:tc>
        <w:tcPr>
          <w:tcW w:w="709" w:type="dxa"/>
          <w:tcBorders>
            <w:top w:val="nil"/>
            <w:left w:val="nil"/>
            <w:bottom w:val="nil"/>
            <w:right w:val="nil"/>
          </w:tcBorders>
        </w:tcPr>
        <w:p w:rsidR="002B5DA7" w:rsidRDefault="002B5DA7" w:rsidP="00040F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5B7">
            <w:rPr>
              <w:i/>
              <w:noProof/>
              <w:sz w:val="18"/>
            </w:rPr>
            <w:t>49</w:t>
          </w:r>
          <w:r w:rsidRPr="00ED79B6">
            <w:rPr>
              <w:i/>
              <w:sz w:val="18"/>
            </w:rPr>
            <w:fldChar w:fldCharType="end"/>
          </w:r>
        </w:p>
      </w:tc>
    </w:tr>
  </w:tbl>
  <w:p w:rsidR="002B5DA7" w:rsidRPr="00DC4BB6" w:rsidRDefault="00DC4BB6" w:rsidP="00DC4BB6">
    <w:pPr>
      <w:rPr>
        <w:rFonts w:cs="Times New Roman"/>
        <w:i/>
        <w:sz w:val="18"/>
      </w:rPr>
    </w:pPr>
    <w:r w:rsidRPr="00DC4BB6">
      <w:rPr>
        <w:rFonts w:cs="Times New Roman"/>
        <w:i/>
        <w:sz w:val="18"/>
      </w:rPr>
      <w:t>OPC62796 -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Default="002B5DA7">
    <w:pPr>
      <w:pBdr>
        <w:top w:val="single" w:sz="6" w:space="1" w:color="auto"/>
      </w:pBdr>
      <w:rPr>
        <w:sz w:val="18"/>
      </w:rPr>
    </w:pPr>
  </w:p>
  <w:p w:rsidR="002B5DA7" w:rsidRDefault="002B5DA7">
    <w:pPr>
      <w:jc w:val="right"/>
      <w:rPr>
        <w:i/>
        <w:sz w:val="18"/>
      </w:rPr>
    </w:pPr>
    <w:r>
      <w:rPr>
        <w:i/>
        <w:sz w:val="18"/>
      </w:rPr>
      <w:fldChar w:fldCharType="begin"/>
    </w:r>
    <w:r>
      <w:rPr>
        <w:i/>
        <w:sz w:val="18"/>
      </w:rPr>
      <w:instrText xml:space="preserve"> STYLEREF ShortT </w:instrText>
    </w:r>
    <w:r>
      <w:rPr>
        <w:i/>
        <w:sz w:val="18"/>
      </w:rPr>
      <w:fldChar w:fldCharType="separate"/>
    </w:r>
    <w:r w:rsidR="00D735B7">
      <w:rPr>
        <w:i/>
        <w:noProof/>
        <w:sz w:val="18"/>
      </w:rPr>
      <w:t>Industrial Chemicals (Consequential Amendments and Transitional Provisions) Rules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735B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D735B7">
      <w:rPr>
        <w:i/>
        <w:noProof/>
        <w:sz w:val="18"/>
      </w:rPr>
      <w:t>48</w:t>
    </w:r>
    <w:r>
      <w:rPr>
        <w:i/>
        <w:sz w:val="18"/>
      </w:rPr>
      <w:fldChar w:fldCharType="end"/>
    </w:r>
  </w:p>
  <w:p w:rsidR="002B5DA7" w:rsidRPr="00DC4BB6" w:rsidRDefault="00DC4BB6" w:rsidP="00DC4BB6">
    <w:pPr>
      <w:rPr>
        <w:rFonts w:cs="Times New Roman"/>
        <w:i/>
        <w:sz w:val="18"/>
      </w:rPr>
    </w:pPr>
    <w:r w:rsidRPr="00DC4BB6">
      <w:rPr>
        <w:rFonts w:cs="Times New Roman"/>
        <w:i/>
        <w:noProof/>
        <w:sz w:val="18"/>
      </w:rPr>
      <w:t>OPC62796 - 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E33C1C" w:rsidRDefault="002B5DA7" w:rsidP="00340B1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B5DA7" w:rsidTr="004672BE">
      <w:tc>
        <w:tcPr>
          <w:tcW w:w="709" w:type="dxa"/>
          <w:tcBorders>
            <w:top w:val="nil"/>
            <w:left w:val="nil"/>
            <w:bottom w:val="nil"/>
            <w:right w:val="nil"/>
          </w:tcBorders>
        </w:tcPr>
        <w:p w:rsidR="002B5DA7" w:rsidRDefault="002B5DA7" w:rsidP="007B301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5B7">
            <w:rPr>
              <w:i/>
              <w:noProof/>
              <w:sz w:val="18"/>
            </w:rPr>
            <w:t>48</w:t>
          </w:r>
          <w:r w:rsidRPr="00ED79B6">
            <w:rPr>
              <w:i/>
              <w:sz w:val="18"/>
            </w:rPr>
            <w:fldChar w:fldCharType="end"/>
          </w:r>
        </w:p>
      </w:tc>
      <w:tc>
        <w:tcPr>
          <w:tcW w:w="6379" w:type="dxa"/>
          <w:tcBorders>
            <w:top w:val="nil"/>
            <w:left w:val="nil"/>
            <w:bottom w:val="nil"/>
            <w:right w:val="nil"/>
          </w:tcBorders>
        </w:tcPr>
        <w:p w:rsidR="002B5DA7" w:rsidRDefault="002B5DA7" w:rsidP="007B30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35B7">
            <w:rPr>
              <w:i/>
              <w:sz w:val="18"/>
            </w:rPr>
            <w:t>Industrial Chemicals (Consequential Amendments and Transitional Provisions) Rules 2019</w:t>
          </w:r>
          <w:r w:rsidRPr="007A1328">
            <w:rPr>
              <w:i/>
              <w:sz w:val="18"/>
            </w:rPr>
            <w:fldChar w:fldCharType="end"/>
          </w:r>
        </w:p>
      </w:tc>
      <w:tc>
        <w:tcPr>
          <w:tcW w:w="1384" w:type="dxa"/>
          <w:tcBorders>
            <w:top w:val="nil"/>
            <w:left w:val="nil"/>
            <w:bottom w:val="nil"/>
            <w:right w:val="nil"/>
          </w:tcBorders>
        </w:tcPr>
        <w:p w:rsidR="002B5DA7" w:rsidRDefault="002B5DA7" w:rsidP="007B3010">
          <w:pPr>
            <w:spacing w:line="0" w:lineRule="atLeast"/>
            <w:jc w:val="right"/>
            <w:rPr>
              <w:sz w:val="18"/>
            </w:rPr>
          </w:pPr>
        </w:p>
      </w:tc>
    </w:tr>
  </w:tbl>
  <w:p w:rsidR="002B5DA7" w:rsidRPr="00DC4BB6" w:rsidRDefault="00DC4BB6" w:rsidP="00DC4BB6">
    <w:pPr>
      <w:rPr>
        <w:rFonts w:cs="Times New Roman"/>
        <w:i/>
        <w:sz w:val="18"/>
      </w:rPr>
    </w:pPr>
    <w:r w:rsidRPr="00DC4BB6">
      <w:rPr>
        <w:rFonts w:cs="Times New Roman"/>
        <w:i/>
        <w:sz w:val="18"/>
      </w:rPr>
      <w:t>OPC62796 -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E33C1C" w:rsidRDefault="002B5DA7" w:rsidP="00340B1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B5DA7" w:rsidTr="007B3010">
      <w:tc>
        <w:tcPr>
          <w:tcW w:w="1384" w:type="dxa"/>
          <w:tcBorders>
            <w:top w:val="nil"/>
            <w:left w:val="nil"/>
            <w:bottom w:val="nil"/>
            <w:right w:val="nil"/>
          </w:tcBorders>
        </w:tcPr>
        <w:p w:rsidR="002B5DA7" w:rsidRDefault="002B5DA7" w:rsidP="007B3010">
          <w:pPr>
            <w:spacing w:line="0" w:lineRule="atLeast"/>
            <w:rPr>
              <w:sz w:val="18"/>
            </w:rPr>
          </w:pPr>
        </w:p>
      </w:tc>
      <w:tc>
        <w:tcPr>
          <w:tcW w:w="6379" w:type="dxa"/>
          <w:tcBorders>
            <w:top w:val="nil"/>
            <w:left w:val="nil"/>
            <w:bottom w:val="nil"/>
            <w:right w:val="nil"/>
          </w:tcBorders>
        </w:tcPr>
        <w:p w:rsidR="002B5DA7" w:rsidRDefault="002B5DA7" w:rsidP="007B30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35B7">
            <w:rPr>
              <w:i/>
              <w:sz w:val="18"/>
            </w:rPr>
            <w:t>Industrial Chemicals (Consequential Amendments and Transitional Provisions) Rules 2019</w:t>
          </w:r>
          <w:r w:rsidRPr="007A1328">
            <w:rPr>
              <w:i/>
              <w:sz w:val="18"/>
            </w:rPr>
            <w:fldChar w:fldCharType="end"/>
          </w:r>
        </w:p>
      </w:tc>
      <w:tc>
        <w:tcPr>
          <w:tcW w:w="709" w:type="dxa"/>
          <w:tcBorders>
            <w:top w:val="nil"/>
            <w:left w:val="nil"/>
            <w:bottom w:val="nil"/>
            <w:right w:val="nil"/>
          </w:tcBorders>
        </w:tcPr>
        <w:p w:rsidR="002B5DA7" w:rsidRDefault="002B5DA7" w:rsidP="007B30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5B7">
            <w:rPr>
              <w:i/>
              <w:noProof/>
              <w:sz w:val="18"/>
            </w:rPr>
            <w:t>48</w:t>
          </w:r>
          <w:r w:rsidRPr="00ED79B6">
            <w:rPr>
              <w:i/>
              <w:sz w:val="18"/>
            </w:rPr>
            <w:fldChar w:fldCharType="end"/>
          </w:r>
        </w:p>
      </w:tc>
    </w:tr>
  </w:tbl>
  <w:p w:rsidR="002B5DA7" w:rsidRPr="00DC4BB6" w:rsidRDefault="00DC4BB6" w:rsidP="00DC4BB6">
    <w:pPr>
      <w:rPr>
        <w:rFonts w:cs="Times New Roman"/>
        <w:i/>
        <w:sz w:val="18"/>
      </w:rPr>
    </w:pPr>
    <w:r w:rsidRPr="00DC4BB6">
      <w:rPr>
        <w:rFonts w:cs="Times New Roman"/>
        <w:i/>
        <w:sz w:val="18"/>
      </w:rPr>
      <w:t>OPC62796 -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E33C1C" w:rsidRDefault="002B5DA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B5DA7" w:rsidTr="00B33709">
      <w:tc>
        <w:tcPr>
          <w:tcW w:w="1384" w:type="dxa"/>
          <w:tcBorders>
            <w:top w:val="nil"/>
            <w:left w:val="nil"/>
            <w:bottom w:val="nil"/>
            <w:right w:val="nil"/>
          </w:tcBorders>
        </w:tcPr>
        <w:p w:rsidR="002B5DA7" w:rsidRDefault="002B5DA7" w:rsidP="007B3010">
          <w:pPr>
            <w:spacing w:line="0" w:lineRule="atLeast"/>
            <w:rPr>
              <w:sz w:val="18"/>
            </w:rPr>
          </w:pPr>
        </w:p>
      </w:tc>
      <w:tc>
        <w:tcPr>
          <w:tcW w:w="6379" w:type="dxa"/>
          <w:tcBorders>
            <w:top w:val="nil"/>
            <w:left w:val="nil"/>
            <w:bottom w:val="nil"/>
            <w:right w:val="nil"/>
          </w:tcBorders>
        </w:tcPr>
        <w:p w:rsidR="002B5DA7" w:rsidRDefault="002B5DA7" w:rsidP="007B30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35B7">
            <w:rPr>
              <w:i/>
              <w:sz w:val="18"/>
            </w:rPr>
            <w:t>Industrial Chemicals (Consequential Amendments and Transitional Provisions) Rules 2019</w:t>
          </w:r>
          <w:r w:rsidRPr="007A1328">
            <w:rPr>
              <w:i/>
              <w:sz w:val="18"/>
            </w:rPr>
            <w:fldChar w:fldCharType="end"/>
          </w:r>
        </w:p>
      </w:tc>
      <w:tc>
        <w:tcPr>
          <w:tcW w:w="709" w:type="dxa"/>
          <w:tcBorders>
            <w:top w:val="nil"/>
            <w:left w:val="nil"/>
            <w:bottom w:val="nil"/>
            <w:right w:val="nil"/>
          </w:tcBorders>
        </w:tcPr>
        <w:p w:rsidR="002B5DA7" w:rsidRDefault="002B5DA7" w:rsidP="007B30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5B7">
            <w:rPr>
              <w:i/>
              <w:noProof/>
              <w:sz w:val="18"/>
            </w:rPr>
            <w:t>48</w:t>
          </w:r>
          <w:r w:rsidRPr="00ED79B6">
            <w:rPr>
              <w:i/>
              <w:sz w:val="18"/>
            </w:rPr>
            <w:fldChar w:fldCharType="end"/>
          </w:r>
        </w:p>
      </w:tc>
    </w:tr>
  </w:tbl>
  <w:p w:rsidR="002B5DA7" w:rsidRPr="00DC4BB6" w:rsidRDefault="00DC4BB6" w:rsidP="00DC4BB6">
    <w:pPr>
      <w:rPr>
        <w:rFonts w:cs="Times New Roman"/>
        <w:i/>
        <w:sz w:val="18"/>
      </w:rPr>
    </w:pPr>
    <w:r w:rsidRPr="00DC4BB6">
      <w:rPr>
        <w:rFonts w:cs="Times New Roman"/>
        <w:i/>
        <w:sz w:val="18"/>
      </w:rPr>
      <w:t>OPC62796 -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Default="002B5DA7" w:rsidP="00772974">
    <w:pPr>
      <w:pStyle w:val="Footer"/>
    </w:pPr>
  </w:p>
  <w:p w:rsidR="002B5DA7" w:rsidRPr="00DC4BB6" w:rsidRDefault="00DC4BB6" w:rsidP="00DC4BB6">
    <w:pPr>
      <w:pStyle w:val="Footer"/>
      <w:rPr>
        <w:i/>
        <w:sz w:val="18"/>
      </w:rPr>
    </w:pPr>
    <w:r w:rsidRPr="00DC4BB6">
      <w:rPr>
        <w:i/>
        <w:sz w:val="18"/>
      </w:rPr>
      <w:t>OPC62796 -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DC4BB6" w:rsidRDefault="00DC4BB6" w:rsidP="00DC4BB6">
    <w:pPr>
      <w:pStyle w:val="Footer"/>
      <w:tabs>
        <w:tab w:val="clear" w:pos="4153"/>
        <w:tab w:val="clear" w:pos="8306"/>
        <w:tab w:val="center" w:pos="4150"/>
        <w:tab w:val="right" w:pos="8307"/>
      </w:tabs>
      <w:spacing w:before="120"/>
      <w:rPr>
        <w:i/>
        <w:sz w:val="18"/>
      </w:rPr>
    </w:pPr>
    <w:r w:rsidRPr="00DC4BB6">
      <w:rPr>
        <w:i/>
        <w:sz w:val="18"/>
      </w:rPr>
      <w:t>OPC62796 -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E33C1C" w:rsidRDefault="002B5DA7" w:rsidP="0077297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B5DA7" w:rsidTr="004672BE">
      <w:tc>
        <w:tcPr>
          <w:tcW w:w="709" w:type="dxa"/>
          <w:tcBorders>
            <w:top w:val="nil"/>
            <w:left w:val="nil"/>
            <w:bottom w:val="nil"/>
            <w:right w:val="nil"/>
          </w:tcBorders>
        </w:tcPr>
        <w:p w:rsidR="002B5DA7" w:rsidRDefault="002B5DA7" w:rsidP="00DC4C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5B7">
            <w:rPr>
              <w:i/>
              <w:noProof/>
              <w:sz w:val="18"/>
            </w:rPr>
            <w:t>ii</w:t>
          </w:r>
          <w:r w:rsidRPr="00ED79B6">
            <w:rPr>
              <w:i/>
              <w:sz w:val="18"/>
            </w:rPr>
            <w:fldChar w:fldCharType="end"/>
          </w:r>
        </w:p>
      </w:tc>
      <w:tc>
        <w:tcPr>
          <w:tcW w:w="6379" w:type="dxa"/>
          <w:tcBorders>
            <w:top w:val="nil"/>
            <w:left w:val="nil"/>
            <w:bottom w:val="nil"/>
            <w:right w:val="nil"/>
          </w:tcBorders>
        </w:tcPr>
        <w:p w:rsidR="002B5DA7" w:rsidRDefault="002B5DA7" w:rsidP="00DC4C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35B7">
            <w:rPr>
              <w:i/>
              <w:sz w:val="18"/>
            </w:rPr>
            <w:t>Industrial Chemicals (Consequential Amendments and Transitional Provisions) Rules 2019</w:t>
          </w:r>
          <w:r w:rsidRPr="007A1328">
            <w:rPr>
              <w:i/>
              <w:sz w:val="18"/>
            </w:rPr>
            <w:fldChar w:fldCharType="end"/>
          </w:r>
        </w:p>
      </w:tc>
      <w:tc>
        <w:tcPr>
          <w:tcW w:w="1384" w:type="dxa"/>
          <w:tcBorders>
            <w:top w:val="nil"/>
            <w:left w:val="nil"/>
            <w:bottom w:val="nil"/>
            <w:right w:val="nil"/>
          </w:tcBorders>
        </w:tcPr>
        <w:p w:rsidR="002B5DA7" w:rsidRDefault="002B5DA7" w:rsidP="00DC4CFE">
          <w:pPr>
            <w:spacing w:line="0" w:lineRule="atLeast"/>
            <w:jc w:val="right"/>
            <w:rPr>
              <w:sz w:val="18"/>
            </w:rPr>
          </w:pPr>
        </w:p>
      </w:tc>
    </w:tr>
  </w:tbl>
  <w:p w:rsidR="002B5DA7" w:rsidRPr="00DC4BB6" w:rsidRDefault="00DC4BB6" w:rsidP="00DC4BB6">
    <w:pPr>
      <w:rPr>
        <w:rFonts w:cs="Times New Roman"/>
        <w:i/>
        <w:sz w:val="18"/>
      </w:rPr>
    </w:pPr>
    <w:r w:rsidRPr="00DC4BB6">
      <w:rPr>
        <w:rFonts w:cs="Times New Roman"/>
        <w:i/>
        <w:sz w:val="18"/>
      </w:rPr>
      <w:t>OPC62796 -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E33C1C" w:rsidRDefault="002B5DA7" w:rsidP="0077297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B5DA7" w:rsidTr="00DC4CFE">
      <w:tc>
        <w:tcPr>
          <w:tcW w:w="1383" w:type="dxa"/>
          <w:tcBorders>
            <w:top w:val="nil"/>
            <w:left w:val="nil"/>
            <w:bottom w:val="nil"/>
            <w:right w:val="nil"/>
          </w:tcBorders>
        </w:tcPr>
        <w:p w:rsidR="002B5DA7" w:rsidRDefault="002B5DA7" w:rsidP="00DC4CFE">
          <w:pPr>
            <w:spacing w:line="0" w:lineRule="atLeast"/>
            <w:rPr>
              <w:sz w:val="18"/>
            </w:rPr>
          </w:pPr>
        </w:p>
      </w:tc>
      <w:tc>
        <w:tcPr>
          <w:tcW w:w="6380" w:type="dxa"/>
          <w:tcBorders>
            <w:top w:val="nil"/>
            <w:left w:val="nil"/>
            <w:bottom w:val="nil"/>
            <w:right w:val="nil"/>
          </w:tcBorders>
        </w:tcPr>
        <w:p w:rsidR="002B5DA7" w:rsidRDefault="002B5DA7" w:rsidP="00DC4C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35B7">
            <w:rPr>
              <w:i/>
              <w:sz w:val="18"/>
            </w:rPr>
            <w:t>Industrial Chemicals (Consequential Amendments and Transitional Provisions) Rules 2019</w:t>
          </w:r>
          <w:r w:rsidRPr="007A1328">
            <w:rPr>
              <w:i/>
              <w:sz w:val="18"/>
            </w:rPr>
            <w:fldChar w:fldCharType="end"/>
          </w:r>
        </w:p>
      </w:tc>
      <w:tc>
        <w:tcPr>
          <w:tcW w:w="709" w:type="dxa"/>
          <w:tcBorders>
            <w:top w:val="nil"/>
            <w:left w:val="nil"/>
            <w:bottom w:val="nil"/>
            <w:right w:val="nil"/>
          </w:tcBorders>
        </w:tcPr>
        <w:p w:rsidR="002B5DA7" w:rsidRDefault="002B5DA7" w:rsidP="00DC4C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5B7">
            <w:rPr>
              <w:i/>
              <w:noProof/>
              <w:sz w:val="18"/>
            </w:rPr>
            <w:t>iii</w:t>
          </w:r>
          <w:r w:rsidRPr="00ED79B6">
            <w:rPr>
              <w:i/>
              <w:sz w:val="18"/>
            </w:rPr>
            <w:fldChar w:fldCharType="end"/>
          </w:r>
        </w:p>
      </w:tc>
    </w:tr>
  </w:tbl>
  <w:p w:rsidR="002B5DA7" w:rsidRPr="00DC4BB6" w:rsidRDefault="00DC4BB6" w:rsidP="00DC4BB6">
    <w:pPr>
      <w:rPr>
        <w:rFonts w:cs="Times New Roman"/>
        <w:i/>
        <w:sz w:val="18"/>
      </w:rPr>
    </w:pPr>
    <w:r w:rsidRPr="00DC4BB6">
      <w:rPr>
        <w:rFonts w:cs="Times New Roman"/>
        <w:i/>
        <w:sz w:val="18"/>
      </w:rPr>
      <w:t>OPC62796 -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E33C1C" w:rsidRDefault="002B5DA7" w:rsidP="0077297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B5DA7" w:rsidTr="004672BE">
      <w:tc>
        <w:tcPr>
          <w:tcW w:w="709" w:type="dxa"/>
          <w:tcBorders>
            <w:top w:val="nil"/>
            <w:left w:val="nil"/>
            <w:bottom w:val="nil"/>
            <w:right w:val="nil"/>
          </w:tcBorders>
        </w:tcPr>
        <w:p w:rsidR="002B5DA7" w:rsidRDefault="002B5DA7" w:rsidP="00DC4C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5B7">
            <w:rPr>
              <w:i/>
              <w:noProof/>
              <w:sz w:val="18"/>
            </w:rPr>
            <w:t>4</w:t>
          </w:r>
          <w:r w:rsidRPr="00ED79B6">
            <w:rPr>
              <w:i/>
              <w:sz w:val="18"/>
            </w:rPr>
            <w:fldChar w:fldCharType="end"/>
          </w:r>
        </w:p>
      </w:tc>
      <w:tc>
        <w:tcPr>
          <w:tcW w:w="6379" w:type="dxa"/>
          <w:tcBorders>
            <w:top w:val="nil"/>
            <w:left w:val="nil"/>
            <w:bottom w:val="nil"/>
            <w:right w:val="nil"/>
          </w:tcBorders>
        </w:tcPr>
        <w:p w:rsidR="002B5DA7" w:rsidRDefault="002B5DA7" w:rsidP="00DC4C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35B7">
            <w:rPr>
              <w:i/>
              <w:sz w:val="18"/>
            </w:rPr>
            <w:t>Industrial Chemicals (Consequential Amendments and Transitional Provisions) Rules 2019</w:t>
          </w:r>
          <w:r w:rsidRPr="007A1328">
            <w:rPr>
              <w:i/>
              <w:sz w:val="18"/>
            </w:rPr>
            <w:fldChar w:fldCharType="end"/>
          </w:r>
        </w:p>
      </w:tc>
      <w:tc>
        <w:tcPr>
          <w:tcW w:w="1384" w:type="dxa"/>
          <w:tcBorders>
            <w:top w:val="nil"/>
            <w:left w:val="nil"/>
            <w:bottom w:val="nil"/>
            <w:right w:val="nil"/>
          </w:tcBorders>
        </w:tcPr>
        <w:p w:rsidR="002B5DA7" w:rsidRDefault="002B5DA7" w:rsidP="00DC4CFE">
          <w:pPr>
            <w:spacing w:line="0" w:lineRule="atLeast"/>
            <w:jc w:val="right"/>
            <w:rPr>
              <w:sz w:val="18"/>
            </w:rPr>
          </w:pPr>
        </w:p>
      </w:tc>
    </w:tr>
  </w:tbl>
  <w:p w:rsidR="002B5DA7" w:rsidRPr="00DC4BB6" w:rsidRDefault="00DC4BB6" w:rsidP="00DC4BB6">
    <w:pPr>
      <w:rPr>
        <w:rFonts w:cs="Times New Roman"/>
        <w:i/>
        <w:sz w:val="18"/>
      </w:rPr>
    </w:pPr>
    <w:r w:rsidRPr="00DC4BB6">
      <w:rPr>
        <w:rFonts w:cs="Times New Roman"/>
        <w:i/>
        <w:sz w:val="18"/>
      </w:rPr>
      <w:t>OPC62796 -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E33C1C" w:rsidRDefault="002B5DA7" w:rsidP="0077297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B5DA7" w:rsidTr="00DC4CFE">
      <w:tc>
        <w:tcPr>
          <w:tcW w:w="1384" w:type="dxa"/>
          <w:tcBorders>
            <w:top w:val="nil"/>
            <w:left w:val="nil"/>
            <w:bottom w:val="nil"/>
            <w:right w:val="nil"/>
          </w:tcBorders>
        </w:tcPr>
        <w:p w:rsidR="002B5DA7" w:rsidRDefault="002B5DA7" w:rsidP="00DC4CFE">
          <w:pPr>
            <w:spacing w:line="0" w:lineRule="atLeast"/>
            <w:rPr>
              <w:sz w:val="18"/>
            </w:rPr>
          </w:pPr>
        </w:p>
      </w:tc>
      <w:tc>
        <w:tcPr>
          <w:tcW w:w="6379" w:type="dxa"/>
          <w:tcBorders>
            <w:top w:val="nil"/>
            <w:left w:val="nil"/>
            <w:bottom w:val="nil"/>
            <w:right w:val="nil"/>
          </w:tcBorders>
        </w:tcPr>
        <w:p w:rsidR="002B5DA7" w:rsidRDefault="002B5DA7" w:rsidP="00DC4C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35B7">
            <w:rPr>
              <w:i/>
              <w:sz w:val="18"/>
            </w:rPr>
            <w:t>Industrial Chemicals (Consequential Amendments and Transitional Provisions) Rules 2019</w:t>
          </w:r>
          <w:r w:rsidRPr="007A1328">
            <w:rPr>
              <w:i/>
              <w:sz w:val="18"/>
            </w:rPr>
            <w:fldChar w:fldCharType="end"/>
          </w:r>
        </w:p>
      </w:tc>
      <w:tc>
        <w:tcPr>
          <w:tcW w:w="709" w:type="dxa"/>
          <w:tcBorders>
            <w:top w:val="nil"/>
            <w:left w:val="nil"/>
            <w:bottom w:val="nil"/>
            <w:right w:val="nil"/>
          </w:tcBorders>
        </w:tcPr>
        <w:p w:rsidR="002B5DA7" w:rsidRDefault="002B5DA7" w:rsidP="00DC4C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5B7">
            <w:rPr>
              <w:i/>
              <w:noProof/>
              <w:sz w:val="18"/>
            </w:rPr>
            <w:t>3</w:t>
          </w:r>
          <w:r w:rsidRPr="00ED79B6">
            <w:rPr>
              <w:i/>
              <w:sz w:val="18"/>
            </w:rPr>
            <w:fldChar w:fldCharType="end"/>
          </w:r>
        </w:p>
      </w:tc>
    </w:tr>
  </w:tbl>
  <w:p w:rsidR="002B5DA7" w:rsidRPr="00DC4BB6" w:rsidRDefault="00DC4BB6" w:rsidP="00DC4BB6">
    <w:pPr>
      <w:rPr>
        <w:rFonts w:cs="Times New Roman"/>
        <w:i/>
        <w:sz w:val="18"/>
      </w:rPr>
    </w:pPr>
    <w:r w:rsidRPr="00DC4BB6">
      <w:rPr>
        <w:rFonts w:cs="Times New Roman"/>
        <w:i/>
        <w:sz w:val="18"/>
      </w:rPr>
      <w:t>OPC62796 -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E33C1C" w:rsidRDefault="002B5DA7" w:rsidP="0077297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B5DA7" w:rsidTr="00DC4CFE">
      <w:tc>
        <w:tcPr>
          <w:tcW w:w="1384" w:type="dxa"/>
          <w:tcBorders>
            <w:top w:val="nil"/>
            <w:left w:val="nil"/>
            <w:bottom w:val="nil"/>
            <w:right w:val="nil"/>
          </w:tcBorders>
        </w:tcPr>
        <w:p w:rsidR="002B5DA7" w:rsidRDefault="002B5DA7" w:rsidP="00DC4CFE">
          <w:pPr>
            <w:spacing w:line="0" w:lineRule="atLeast"/>
            <w:rPr>
              <w:sz w:val="18"/>
            </w:rPr>
          </w:pPr>
        </w:p>
      </w:tc>
      <w:tc>
        <w:tcPr>
          <w:tcW w:w="6379" w:type="dxa"/>
          <w:tcBorders>
            <w:top w:val="nil"/>
            <w:left w:val="nil"/>
            <w:bottom w:val="nil"/>
            <w:right w:val="nil"/>
          </w:tcBorders>
        </w:tcPr>
        <w:p w:rsidR="002B5DA7" w:rsidRDefault="002B5DA7" w:rsidP="00DC4C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35B7">
            <w:rPr>
              <w:i/>
              <w:sz w:val="18"/>
            </w:rPr>
            <w:t>Industrial Chemicals (Consequential Amendments and Transitional Provisions) Rules 2019</w:t>
          </w:r>
          <w:r w:rsidRPr="007A1328">
            <w:rPr>
              <w:i/>
              <w:sz w:val="18"/>
            </w:rPr>
            <w:fldChar w:fldCharType="end"/>
          </w:r>
        </w:p>
      </w:tc>
      <w:tc>
        <w:tcPr>
          <w:tcW w:w="709" w:type="dxa"/>
          <w:tcBorders>
            <w:top w:val="nil"/>
            <w:left w:val="nil"/>
            <w:bottom w:val="nil"/>
            <w:right w:val="nil"/>
          </w:tcBorders>
        </w:tcPr>
        <w:p w:rsidR="002B5DA7" w:rsidRDefault="002B5DA7" w:rsidP="00DC4C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5B7">
            <w:rPr>
              <w:i/>
              <w:noProof/>
              <w:sz w:val="18"/>
            </w:rPr>
            <w:t>48</w:t>
          </w:r>
          <w:r w:rsidRPr="00ED79B6">
            <w:rPr>
              <w:i/>
              <w:sz w:val="18"/>
            </w:rPr>
            <w:fldChar w:fldCharType="end"/>
          </w:r>
        </w:p>
      </w:tc>
    </w:tr>
  </w:tbl>
  <w:p w:rsidR="002B5DA7" w:rsidRPr="00DC4BB6" w:rsidRDefault="00DC4BB6" w:rsidP="00DC4BB6">
    <w:pPr>
      <w:rPr>
        <w:rFonts w:cs="Times New Roman"/>
        <w:i/>
        <w:sz w:val="18"/>
      </w:rPr>
    </w:pPr>
    <w:r w:rsidRPr="00DC4BB6">
      <w:rPr>
        <w:rFonts w:cs="Times New Roman"/>
        <w:i/>
        <w:sz w:val="18"/>
      </w:rPr>
      <w:t>OPC62796 - 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FF448D" w:rsidRDefault="002B5DA7" w:rsidP="00340B1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B5DA7" w:rsidTr="003339E4">
      <w:tc>
        <w:tcPr>
          <w:tcW w:w="709" w:type="dxa"/>
          <w:tcBorders>
            <w:top w:val="nil"/>
            <w:left w:val="nil"/>
            <w:bottom w:val="nil"/>
            <w:right w:val="nil"/>
          </w:tcBorders>
        </w:tcPr>
        <w:p w:rsidR="002B5DA7" w:rsidRDefault="002B5DA7" w:rsidP="00040F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5B7">
            <w:rPr>
              <w:i/>
              <w:noProof/>
              <w:sz w:val="18"/>
            </w:rPr>
            <w:t>48</w:t>
          </w:r>
          <w:r w:rsidRPr="00ED79B6">
            <w:rPr>
              <w:i/>
              <w:sz w:val="18"/>
            </w:rPr>
            <w:fldChar w:fldCharType="end"/>
          </w:r>
        </w:p>
      </w:tc>
      <w:tc>
        <w:tcPr>
          <w:tcW w:w="6379" w:type="dxa"/>
          <w:tcBorders>
            <w:top w:val="nil"/>
            <w:left w:val="nil"/>
            <w:bottom w:val="nil"/>
            <w:right w:val="nil"/>
          </w:tcBorders>
        </w:tcPr>
        <w:p w:rsidR="002B5DA7" w:rsidRDefault="002B5DA7" w:rsidP="00040F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35B7">
            <w:rPr>
              <w:i/>
              <w:sz w:val="18"/>
            </w:rPr>
            <w:t>Industrial Chemicals (Consequential Amendments and Transitional Provisions) Rules 2019</w:t>
          </w:r>
          <w:r w:rsidRPr="007A1328">
            <w:rPr>
              <w:i/>
              <w:sz w:val="18"/>
            </w:rPr>
            <w:fldChar w:fldCharType="end"/>
          </w:r>
        </w:p>
      </w:tc>
      <w:tc>
        <w:tcPr>
          <w:tcW w:w="1384" w:type="dxa"/>
          <w:tcBorders>
            <w:top w:val="nil"/>
            <w:left w:val="nil"/>
            <w:bottom w:val="nil"/>
            <w:right w:val="nil"/>
          </w:tcBorders>
        </w:tcPr>
        <w:p w:rsidR="002B5DA7" w:rsidRDefault="002B5DA7" w:rsidP="00040F18">
          <w:pPr>
            <w:spacing w:line="0" w:lineRule="atLeast"/>
            <w:jc w:val="right"/>
            <w:rPr>
              <w:sz w:val="18"/>
            </w:rPr>
          </w:pPr>
        </w:p>
      </w:tc>
    </w:tr>
  </w:tbl>
  <w:p w:rsidR="002B5DA7" w:rsidRPr="00DC4BB6" w:rsidRDefault="00DC4BB6" w:rsidP="00DC4BB6">
    <w:pPr>
      <w:rPr>
        <w:rFonts w:cs="Times New Roman"/>
        <w:i/>
        <w:sz w:val="18"/>
      </w:rPr>
    </w:pPr>
    <w:r w:rsidRPr="00DC4BB6">
      <w:rPr>
        <w:rFonts w:cs="Times New Roman"/>
        <w:i/>
        <w:sz w:val="18"/>
      </w:rPr>
      <w:t>OPC62796 -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A7" w:rsidRDefault="002B5DA7" w:rsidP="00715914">
      <w:pPr>
        <w:spacing w:line="240" w:lineRule="auto"/>
      </w:pPr>
      <w:r>
        <w:separator/>
      </w:r>
    </w:p>
  </w:footnote>
  <w:footnote w:type="continuationSeparator" w:id="0">
    <w:p w:rsidR="002B5DA7" w:rsidRDefault="002B5DA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5F1388" w:rsidRDefault="002B5DA7" w:rsidP="0077297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D1021D" w:rsidRDefault="002B5DA7">
    <w:pPr>
      <w:jc w:val="right"/>
      <w:rPr>
        <w:sz w:val="20"/>
      </w:rPr>
    </w:pPr>
    <w:r w:rsidRPr="00D1021D">
      <w:rPr>
        <w:sz w:val="20"/>
      </w:rPr>
      <w:fldChar w:fldCharType="begin"/>
    </w:r>
    <w:r w:rsidRPr="00D1021D">
      <w:rPr>
        <w:sz w:val="20"/>
      </w:rPr>
      <w:instrText xml:space="preserve"> STYLEREF CharChapText </w:instrText>
    </w:r>
    <w:r w:rsidR="00D735B7">
      <w:rPr>
        <w:sz w:val="20"/>
      </w:rPr>
      <w:fldChar w:fldCharType="separate"/>
    </w:r>
    <w:r w:rsidR="00D735B7">
      <w:rPr>
        <w:noProof/>
        <w:sz w:val="20"/>
      </w:rPr>
      <w:t>Particulars of old Inventory listings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D735B7">
      <w:rPr>
        <w:b/>
        <w:sz w:val="20"/>
      </w:rPr>
      <w:fldChar w:fldCharType="separate"/>
    </w:r>
    <w:r w:rsidR="00D735B7">
      <w:rPr>
        <w:b/>
        <w:noProof/>
        <w:sz w:val="20"/>
      </w:rPr>
      <w:t>Schedule 1</w:t>
    </w:r>
    <w:r w:rsidRPr="00D1021D">
      <w:rPr>
        <w:b/>
        <w:sz w:val="20"/>
      </w:rPr>
      <w:fldChar w:fldCharType="end"/>
    </w:r>
  </w:p>
  <w:p w:rsidR="002B5DA7" w:rsidRPr="00D1021D" w:rsidRDefault="002B5DA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2B5DA7" w:rsidRPr="00D1021D" w:rsidRDefault="002B5DA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2B5DA7" w:rsidRPr="00D1021D" w:rsidRDefault="002B5DA7">
    <w:pPr>
      <w:jc w:val="right"/>
      <w:rPr>
        <w:b/>
      </w:rPr>
    </w:pPr>
  </w:p>
  <w:p w:rsidR="002B5DA7" w:rsidRPr="00D1021D" w:rsidRDefault="002B5DA7" w:rsidP="00340B19">
    <w:pPr>
      <w:pBdr>
        <w:bottom w:val="single" w:sz="6" w:space="1" w:color="auto"/>
      </w:pBdr>
      <w:spacing w:after="120"/>
      <w:jc w:val="right"/>
    </w:pPr>
    <w:r w:rsidRPr="00D1021D">
      <w:t xml:space="preserve">Clause </w:t>
    </w:r>
    <w:r w:rsidR="00D735B7">
      <w:fldChar w:fldCharType="begin"/>
    </w:r>
    <w:r w:rsidR="00D735B7">
      <w:instrText xml:space="preserve"> STYLEREF CharSectno </w:instrText>
    </w:r>
    <w:r w:rsidR="00D735B7">
      <w:fldChar w:fldCharType="separate"/>
    </w:r>
    <w:r w:rsidR="00D735B7">
      <w:rPr>
        <w:noProof/>
      </w:rPr>
      <w:t>2</w:t>
    </w:r>
    <w:r w:rsidR="00D735B7">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Default="002B5DA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Default="002B5DA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735B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735B7">
      <w:rPr>
        <w:noProof/>
        <w:sz w:val="20"/>
      </w:rPr>
      <w:t>Particulars of old Inventory listings</w:t>
    </w:r>
    <w:r>
      <w:rPr>
        <w:sz w:val="20"/>
      </w:rPr>
      <w:fldChar w:fldCharType="end"/>
    </w:r>
  </w:p>
  <w:p w:rsidR="002B5DA7" w:rsidRDefault="002B5DA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B5DA7" w:rsidRPr="007A1328" w:rsidRDefault="002B5DA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B5DA7" w:rsidRPr="007A1328" w:rsidRDefault="002B5DA7" w:rsidP="00715914">
    <w:pPr>
      <w:rPr>
        <w:b/>
        <w:sz w:val="24"/>
      </w:rPr>
    </w:pPr>
  </w:p>
  <w:p w:rsidR="002B5DA7" w:rsidRPr="007A1328" w:rsidRDefault="002B5DA7" w:rsidP="00340B1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735B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735B7">
      <w:rPr>
        <w:noProof/>
        <w:sz w:val="24"/>
      </w:rPr>
      <w:t>2</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7A1328" w:rsidRDefault="002B5DA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735B7">
      <w:rPr>
        <w:noProof/>
        <w:sz w:val="20"/>
      </w:rPr>
      <w:t>Particulars of old Inventory listings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735B7">
      <w:rPr>
        <w:b/>
        <w:noProof/>
        <w:sz w:val="20"/>
      </w:rPr>
      <w:t>Schedule 1</w:t>
    </w:r>
    <w:r>
      <w:rPr>
        <w:b/>
        <w:sz w:val="20"/>
      </w:rPr>
      <w:fldChar w:fldCharType="end"/>
    </w:r>
  </w:p>
  <w:p w:rsidR="002B5DA7" w:rsidRPr="007A1328" w:rsidRDefault="002B5DA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B5DA7" w:rsidRPr="007A1328" w:rsidRDefault="002B5DA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B5DA7" w:rsidRPr="007A1328" w:rsidRDefault="002B5DA7" w:rsidP="00715914">
    <w:pPr>
      <w:jc w:val="right"/>
      <w:rPr>
        <w:b/>
        <w:sz w:val="24"/>
      </w:rPr>
    </w:pPr>
  </w:p>
  <w:p w:rsidR="002B5DA7" w:rsidRPr="007A1328" w:rsidRDefault="002B5DA7" w:rsidP="00340B1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735B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735B7">
      <w:rPr>
        <w:noProof/>
        <w:sz w:val="24"/>
      </w:rPr>
      <w:t>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7A1328" w:rsidRDefault="002B5DA7"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5F1388" w:rsidRDefault="002B5DA7" w:rsidP="0077297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5F1388" w:rsidRDefault="002B5DA7" w:rsidP="0077297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ED79B6" w:rsidRDefault="002B5DA7" w:rsidP="0077297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ED79B6" w:rsidRDefault="002B5DA7" w:rsidP="0077297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7A1328" w:rsidRDefault="002B5DA7" w:rsidP="0077297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Default="002B5DA7" w:rsidP="0077297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B5DA7" w:rsidRDefault="002B5DA7" w:rsidP="00772974">
    <w:pPr>
      <w:rPr>
        <w:sz w:val="20"/>
      </w:rPr>
    </w:pPr>
    <w:r w:rsidRPr="007A1328">
      <w:rPr>
        <w:b/>
        <w:sz w:val="20"/>
      </w:rPr>
      <w:fldChar w:fldCharType="begin"/>
    </w:r>
    <w:r w:rsidRPr="007A1328">
      <w:rPr>
        <w:b/>
        <w:sz w:val="20"/>
      </w:rPr>
      <w:instrText xml:space="preserve"> STYLEREF CharPartNo </w:instrText>
    </w:r>
    <w:r w:rsidR="00D735B7">
      <w:rPr>
        <w:b/>
        <w:sz w:val="20"/>
      </w:rPr>
      <w:fldChar w:fldCharType="separate"/>
    </w:r>
    <w:r w:rsidR="00D735B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735B7">
      <w:rPr>
        <w:sz w:val="20"/>
      </w:rPr>
      <w:fldChar w:fldCharType="separate"/>
    </w:r>
    <w:r w:rsidR="00D735B7">
      <w:rPr>
        <w:noProof/>
        <w:sz w:val="20"/>
      </w:rPr>
      <w:t>Assessment certificates under new law</w:t>
    </w:r>
    <w:r>
      <w:rPr>
        <w:sz w:val="20"/>
      </w:rPr>
      <w:fldChar w:fldCharType="end"/>
    </w:r>
  </w:p>
  <w:p w:rsidR="002B5DA7" w:rsidRPr="007A1328" w:rsidRDefault="002B5DA7" w:rsidP="00772974">
    <w:pPr>
      <w:rPr>
        <w:sz w:val="20"/>
      </w:rPr>
    </w:pPr>
    <w:r>
      <w:rPr>
        <w:b/>
        <w:sz w:val="20"/>
      </w:rPr>
      <w:fldChar w:fldCharType="begin"/>
    </w:r>
    <w:r>
      <w:rPr>
        <w:b/>
        <w:sz w:val="20"/>
      </w:rPr>
      <w:instrText xml:space="preserve"> STYLEREF CharDivNo </w:instrText>
    </w:r>
    <w:r w:rsidR="00D735B7">
      <w:rPr>
        <w:b/>
        <w:sz w:val="20"/>
      </w:rPr>
      <w:fldChar w:fldCharType="separate"/>
    </w:r>
    <w:r w:rsidR="00D735B7">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735B7">
      <w:rPr>
        <w:sz w:val="20"/>
      </w:rPr>
      <w:fldChar w:fldCharType="separate"/>
    </w:r>
    <w:r w:rsidR="00D735B7">
      <w:rPr>
        <w:noProof/>
        <w:sz w:val="20"/>
      </w:rPr>
      <w:t>Pending applications for assessment certificates</w:t>
    </w:r>
    <w:r>
      <w:rPr>
        <w:sz w:val="20"/>
      </w:rPr>
      <w:fldChar w:fldCharType="end"/>
    </w:r>
  </w:p>
  <w:p w:rsidR="002B5DA7" w:rsidRPr="007A1328" w:rsidRDefault="002B5DA7" w:rsidP="00772974">
    <w:pPr>
      <w:rPr>
        <w:b/>
        <w:sz w:val="24"/>
      </w:rPr>
    </w:pPr>
  </w:p>
  <w:p w:rsidR="002B5DA7" w:rsidRPr="007A1328" w:rsidRDefault="002B5DA7" w:rsidP="0077297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735B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735B7">
      <w:rPr>
        <w:noProof/>
        <w:sz w:val="24"/>
      </w:rPr>
      <w:t>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7A1328" w:rsidRDefault="002B5DA7" w:rsidP="0077297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B5DA7" w:rsidRPr="007A1328" w:rsidRDefault="002B5DA7" w:rsidP="00772974">
    <w:pPr>
      <w:jc w:val="right"/>
      <w:rPr>
        <w:sz w:val="20"/>
      </w:rPr>
    </w:pPr>
    <w:r w:rsidRPr="007A1328">
      <w:rPr>
        <w:sz w:val="20"/>
      </w:rPr>
      <w:fldChar w:fldCharType="begin"/>
    </w:r>
    <w:r w:rsidRPr="007A1328">
      <w:rPr>
        <w:sz w:val="20"/>
      </w:rPr>
      <w:instrText xml:space="preserve"> STYLEREF CharPartText </w:instrText>
    </w:r>
    <w:r w:rsidR="00D735B7">
      <w:rPr>
        <w:sz w:val="20"/>
      </w:rPr>
      <w:fldChar w:fldCharType="separate"/>
    </w:r>
    <w:r w:rsidR="00D735B7">
      <w:rPr>
        <w:noProof/>
        <w:sz w:val="20"/>
      </w:rPr>
      <w:t>Assessment certificates under new law</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735B7">
      <w:rPr>
        <w:b/>
        <w:sz w:val="20"/>
      </w:rPr>
      <w:fldChar w:fldCharType="separate"/>
    </w:r>
    <w:r w:rsidR="00D735B7">
      <w:rPr>
        <w:b/>
        <w:noProof/>
        <w:sz w:val="20"/>
      </w:rPr>
      <w:t>Part 2</w:t>
    </w:r>
    <w:r>
      <w:rPr>
        <w:b/>
        <w:sz w:val="20"/>
      </w:rPr>
      <w:fldChar w:fldCharType="end"/>
    </w:r>
  </w:p>
  <w:p w:rsidR="002B5DA7" w:rsidRPr="007A1328" w:rsidRDefault="002B5DA7" w:rsidP="00772974">
    <w:pPr>
      <w:jc w:val="right"/>
      <w:rPr>
        <w:sz w:val="20"/>
      </w:rPr>
    </w:pPr>
    <w:r w:rsidRPr="007A1328">
      <w:rPr>
        <w:sz w:val="20"/>
      </w:rPr>
      <w:fldChar w:fldCharType="begin"/>
    </w:r>
    <w:r w:rsidRPr="007A1328">
      <w:rPr>
        <w:sz w:val="20"/>
      </w:rPr>
      <w:instrText xml:space="preserve"> STYLEREF CharDivText </w:instrText>
    </w:r>
    <w:r w:rsidR="00D735B7">
      <w:rPr>
        <w:sz w:val="20"/>
      </w:rPr>
      <w:fldChar w:fldCharType="separate"/>
    </w:r>
    <w:r w:rsidR="00D735B7">
      <w:rPr>
        <w:noProof/>
        <w:sz w:val="20"/>
      </w:rPr>
      <w:t>Pending applications for assessment certificates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735B7">
      <w:rPr>
        <w:b/>
        <w:sz w:val="20"/>
      </w:rPr>
      <w:fldChar w:fldCharType="separate"/>
    </w:r>
    <w:r w:rsidR="00D735B7">
      <w:rPr>
        <w:b/>
        <w:noProof/>
        <w:sz w:val="20"/>
      </w:rPr>
      <w:t>Division 1</w:t>
    </w:r>
    <w:r>
      <w:rPr>
        <w:b/>
        <w:sz w:val="20"/>
      </w:rPr>
      <w:fldChar w:fldCharType="end"/>
    </w:r>
  </w:p>
  <w:p w:rsidR="002B5DA7" w:rsidRPr="007A1328" w:rsidRDefault="002B5DA7" w:rsidP="00772974">
    <w:pPr>
      <w:jc w:val="right"/>
      <w:rPr>
        <w:b/>
        <w:sz w:val="24"/>
      </w:rPr>
    </w:pPr>
  </w:p>
  <w:p w:rsidR="002B5DA7" w:rsidRPr="007A1328" w:rsidRDefault="002B5DA7" w:rsidP="0077297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735B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735B7">
      <w:rPr>
        <w:noProof/>
        <w:sz w:val="24"/>
      </w:rPr>
      <w:t>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A7" w:rsidRPr="00D1021D" w:rsidRDefault="002B5DA7">
    <w:pPr>
      <w:rPr>
        <w:sz w:val="20"/>
      </w:rPr>
    </w:pPr>
    <w:r w:rsidRPr="00D1021D">
      <w:rPr>
        <w:b/>
        <w:sz w:val="20"/>
      </w:rPr>
      <w:fldChar w:fldCharType="begin"/>
    </w:r>
    <w:r w:rsidRPr="00D1021D">
      <w:rPr>
        <w:b/>
        <w:sz w:val="20"/>
      </w:rPr>
      <w:instrText xml:space="preserve"> STYLEREF CharChapNo </w:instrText>
    </w:r>
    <w:r w:rsidR="00D735B7">
      <w:rPr>
        <w:b/>
        <w:sz w:val="20"/>
      </w:rPr>
      <w:fldChar w:fldCharType="separate"/>
    </w:r>
    <w:r w:rsidR="00D735B7">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D735B7">
      <w:rPr>
        <w:sz w:val="20"/>
      </w:rPr>
      <w:fldChar w:fldCharType="separate"/>
    </w:r>
    <w:r w:rsidR="00D735B7">
      <w:rPr>
        <w:noProof/>
        <w:sz w:val="20"/>
      </w:rPr>
      <w:t>Particulars of old Inventory listings</w:t>
    </w:r>
    <w:r w:rsidRPr="00D1021D">
      <w:rPr>
        <w:sz w:val="20"/>
      </w:rPr>
      <w:fldChar w:fldCharType="end"/>
    </w:r>
  </w:p>
  <w:p w:rsidR="002B5DA7" w:rsidRPr="00D1021D" w:rsidRDefault="002B5DA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2B5DA7" w:rsidRPr="00D1021D" w:rsidRDefault="002B5DA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2B5DA7" w:rsidRPr="00D1021D" w:rsidRDefault="002B5DA7">
    <w:pPr>
      <w:rPr>
        <w:b/>
      </w:rPr>
    </w:pPr>
  </w:p>
  <w:p w:rsidR="002B5DA7" w:rsidRPr="00D1021D" w:rsidRDefault="002B5DA7" w:rsidP="00340B19">
    <w:pPr>
      <w:pBdr>
        <w:bottom w:val="single" w:sz="6" w:space="1" w:color="auto"/>
      </w:pBdr>
      <w:spacing w:after="120"/>
    </w:pPr>
    <w:r w:rsidRPr="00D1021D">
      <w:t xml:space="preserve">Clause </w:t>
    </w:r>
    <w:r w:rsidR="00D735B7">
      <w:fldChar w:fldCharType="begin"/>
    </w:r>
    <w:r w:rsidR="00D735B7">
      <w:instrText xml:space="preserve"> STYLEREF CharSectno </w:instrText>
    </w:r>
    <w:r w:rsidR="00D735B7">
      <w:fldChar w:fldCharType="separate"/>
    </w:r>
    <w:r w:rsidR="00D735B7">
      <w:rPr>
        <w:noProof/>
      </w:rPr>
      <w:t>2</w:t>
    </w:r>
    <w:r w:rsidR="00D735B7">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43"/>
    <w:rsid w:val="000002A8"/>
    <w:rsid w:val="000009EF"/>
    <w:rsid w:val="00001039"/>
    <w:rsid w:val="000019B9"/>
    <w:rsid w:val="00004470"/>
    <w:rsid w:val="00005ED2"/>
    <w:rsid w:val="00006B70"/>
    <w:rsid w:val="00006C7D"/>
    <w:rsid w:val="000071B7"/>
    <w:rsid w:val="0000721A"/>
    <w:rsid w:val="00011EC1"/>
    <w:rsid w:val="00011F0F"/>
    <w:rsid w:val="000136AF"/>
    <w:rsid w:val="000137AF"/>
    <w:rsid w:val="00013E5D"/>
    <w:rsid w:val="0001619E"/>
    <w:rsid w:val="0001639F"/>
    <w:rsid w:val="00017A34"/>
    <w:rsid w:val="0002090D"/>
    <w:rsid w:val="00023DB4"/>
    <w:rsid w:val="00024FDB"/>
    <w:rsid w:val="00026A5B"/>
    <w:rsid w:val="00030669"/>
    <w:rsid w:val="00031EAE"/>
    <w:rsid w:val="00032BF6"/>
    <w:rsid w:val="00033FCD"/>
    <w:rsid w:val="0003427C"/>
    <w:rsid w:val="000351D9"/>
    <w:rsid w:val="00035391"/>
    <w:rsid w:val="00035593"/>
    <w:rsid w:val="000400CA"/>
    <w:rsid w:val="00040F18"/>
    <w:rsid w:val="000428F5"/>
    <w:rsid w:val="000437C1"/>
    <w:rsid w:val="00043B26"/>
    <w:rsid w:val="00044964"/>
    <w:rsid w:val="000518A6"/>
    <w:rsid w:val="00052CFE"/>
    <w:rsid w:val="0005365D"/>
    <w:rsid w:val="000614BF"/>
    <w:rsid w:val="00063A33"/>
    <w:rsid w:val="00063FB8"/>
    <w:rsid w:val="00067A3E"/>
    <w:rsid w:val="00070E55"/>
    <w:rsid w:val="00071A12"/>
    <w:rsid w:val="00072C4D"/>
    <w:rsid w:val="0007625D"/>
    <w:rsid w:val="000764DA"/>
    <w:rsid w:val="000770B5"/>
    <w:rsid w:val="00082267"/>
    <w:rsid w:val="000830F9"/>
    <w:rsid w:val="00083F6E"/>
    <w:rsid w:val="00084045"/>
    <w:rsid w:val="00086092"/>
    <w:rsid w:val="00090A29"/>
    <w:rsid w:val="00096752"/>
    <w:rsid w:val="00097F8B"/>
    <w:rsid w:val="000A2C90"/>
    <w:rsid w:val="000A2D72"/>
    <w:rsid w:val="000A36EE"/>
    <w:rsid w:val="000A37F7"/>
    <w:rsid w:val="000A40F3"/>
    <w:rsid w:val="000A43CD"/>
    <w:rsid w:val="000A5E35"/>
    <w:rsid w:val="000B0BF0"/>
    <w:rsid w:val="000B2E68"/>
    <w:rsid w:val="000B38C1"/>
    <w:rsid w:val="000B40F7"/>
    <w:rsid w:val="000B4FE0"/>
    <w:rsid w:val="000B5254"/>
    <w:rsid w:val="000B54BC"/>
    <w:rsid w:val="000B58FA"/>
    <w:rsid w:val="000B6742"/>
    <w:rsid w:val="000B699D"/>
    <w:rsid w:val="000B7E7F"/>
    <w:rsid w:val="000C4F1C"/>
    <w:rsid w:val="000C50FD"/>
    <w:rsid w:val="000C5AC7"/>
    <w:rsid w:val="000C5C5C"/>
    <w:rsid w:val="000C6A64"/>
    <w:rsid w:val="000C7223"/>
    <w:rsid w:val="000D05EF"/>
    <w:rsid w:val="000D509F"/>
    <w:rsid w:val="000D52B2"/>
    <w:rsid w:val="000D68AC"/>
    <w:rsid w:val="000E18D6"/>
    <w:rsid w:val="000E2261"/>
    <w:rsid w:val="000E2923"/>
    <w:rsid w:val="000E4B1C"/>
    <w:rsid w:val="000E61D0"/>
    <w:rsid w:val="000E7417"/>
    <w:rsid w:val="000E7B10"/>
    <w:rsid w:val="000F21C1"/>
    <w:rsid w:val="000F2A1E"/>
    <w:rsid w:val="000F4419"/>
    <w:rsid w:val="000F5A0C"/>
    <w:rsid w:val="000F6207"/>
    <w:rsid w:val="000F690B"/>
    <w:rsid w:val="000F79B2"/>
    <w:rsid w:val="000F7B13"/>
    <w:rsid w:val="00100E49"/>
    <w:rsid w:val="00101CB0"/>
    <w:rsid w:val="00101D36"/>
    <w:rsid w:val="001048F0"/>
    <w:rsid w:val="00106718"/>
    <w:rsid w:val="00106B56"/>
    <w:rsid w:val="0010745C"/>
    <w:rsid w:val="001077C7"/>
    <w:rsid w:val="00110241"/>
    <w:rsid w:val="00112487"/>
    <w:rsid w:val="001125C5"/>
    <w:rsid w:val="00113FBF"/>
    <w:rsid w:val="00116115"/>
    <w:rsid w:val="0012063B"/>
    <w:rsid w:val="00126975"/>
    <w:rsid w:val="00126EB7"/>
    <w:rsid w:val="00127521"/>
    <w:rsid w:val="00127E65"/>
    <w:rsid w:val="00130783"/>
    <w:rsid w:val="00132CEB"/>
    <w:rsid w:val="00135A2B"/>
    <w:rsid w:val="001424AD"/>
    <w:rsid w:val="0014250D"/>
    <w:rsid w:val="00142B62"/>
    <w:rsid w:val="00144DBA"/>
    <w:rsid w:val="0014539C"/>
    <w:rsid w:val="0014579B"/>
    <w:rsid w:val="00146043"/>
    <w:rsid w:val="00150C5E"/>
    <w:rsid w:val="0015287D"/>
    <w:rsid w:val="00154E17"/>
    <w:rsid w:val="001553B1"/>
    <w:rsid w:val="00155E15"/>
    <w:rsid w:val="00155F32"/>
    <w:rsid w:val="00157B8B"/>
    <w:rsid w:val="001615B2"/>
    <w:rsid w:val="00161B98"/>
    <w:rsid w:val="00164D4B"/>
    <w:rsid w:val="00165D47"/>
    <w:rsid w:val="00166258"/>
    <w:rsid w:val="00166C2F"/>
    <w:rsid w:val="00170E73"/>
    <w:rsid w:val="001712C1"/>
    <w:rsid w:val="0017160F"/>
    <w:rsid w:val="001749EC"/>
    <w:rsid w:val="001809D7"/>
    <w:rsid w:val="00181B3B"/>
    <w:rsid w:val="001824DD"/>
    <w:rsid w:val="00184918"/>
    <w:rsid w:val="00184DE6"/>
    <w:rsid w:val="00184EC9"/>
    <w:rsid w:val="001865F9"/>
    <w:rsid w:val="00187F2F"/>
    <w:rsid w:val="0019310E"/>
    <w:rsid w:val="001939E1"/>
    <w:rsid w:val="00194C3E"/>
    <w:rsid w:val="00194C76"/>
    <w:rsid w:val="00195382"/>
    <w:rsid w:val="00197E44"/>
    <w:rsid w:val="001A0C92"/>
    <w:rsid w:val="001A1614"/>
    <w:rsid w:val="001A2D33"/>
    <w:rsid w:val="001A4984"/>
    <w:rsid w:val="001A58BD"/>
    <w:rsid w:val="001A795C"/>
    <w:rsid w:val="001B02EA"/>
    <w:rsid w:val="001B179B"/>
    <w:rsid w:val="001B3042"/>
    <w:rsid w:val="001B6130"/>
    <w:rsid w:val="001B77BF"/>
    <w:rsid w:val="001B7BC4"/>
    <w:rsid w:val="001C0219"/>
    <w:rsid w:val="001C1205"/>
    <w:rsid w:val="001C1F18"/>
    <w:rsid w:val="001C4E42"/>
    <w:rsid w:val="001C5936"/>
    <w:rsid w:val="001C5DEC"/>
    <w:rsid w:val="001C61C5"/>
    <w:rsid w:val="001C69C4"/>
    <w:rsid w:val="001C73B0"/>
    <w:rsid w:val="001D37EF"/>
    <w:rsid w:val="001D41FD"/>
    <w:rsid w:val="001D509E"/>
    <w:rsid w:val="001D6277"/>
    <w:rsid w:val="001E3590"/>
    <w:rsid w:val="001E41A0"/>
    <w:rsid w:val="001E44D0"/>
    <w:rsid w:val="001E7407"/>
    <w:rsid w:val="001E7AF3"/>
    <w:rsid w:val="001F2778"/>
    <w:rsid w:val="001F2BAA"/>
    <w:rsid w:val="001F4092"/>
    <w:rsid w:val="001F5D5E"/>
    <w:rsid w:val="001F6219"/>
    <w:rsid w:val="001F650C"/>
    <w:rsid w:val="001F6CD4"/>
    <w:rsid w:val="001F7E74"/>
    <w:rsid w:val="001F7E7F"/>
    <w:rsid w:val="001F7EBB"/>
    <w:rsid w:val="002000A3"/>
    <w:rsid w:val="0020038C"/>
    <w:rsid w:val="00205FEE"/>
    <w:rsid w:val="00206C4D"/>
    <w:rsid w:val="0020798B"/>
    <w:rsid w:val="00207C81"/>
    <w:rsid w:val="0021053C"/>
    <w:rsid w:val="00215A96"/>
    <w:rsid w:val="00215AF1"/>
    <w:rsid w:val="0021768F"/>
    <w:rsid w:val="0022082D"/>
    <w:rsid w:val="00220E63"/>
    <w:rsid w:val="00221D10"/>
    <w:rsid w:val="0022429E"/>
    <w:rsid w:val="00224943"/>
    <w:rsid w:val="00226DA3"/>
    <w:rsid w:val="002321E8"/>
    <w:rsid w:val="002327C8"/>
    <w:rsid w:val="00233BEC"/>
    <w:rsid w:val="002340D6"/>
    <w:rsid w:val="002351CC"/>
    <w:rsid w:val="002358F3"/>
    <w:rsid w:val="002363C0"/>
    <w:rsid w:val="00236EEC"/>
    <w:rsid w:val="002373F9"/>
    <w:rsid w:val="0024010F"/>
    <w:rsid w:val="00240749"/>
    <w:rsid w:val="00241EE1"/>
    <w:rsid w:val="00243018"/>
    <w:rsid w:val="00243DD1"/>
    <w:rsid w:val="00244D30"/>
    <w:rsid w:val="002461D9"/>
    <w:rsid w:val="00247A2A"/>
    <w:rsid w:val="002506F6"/>
    <w:rsid w:val="00251C0E"/>
    <w:rsid w:val="002521DD"/>
    <w:rsid w:val="002542B7"/>
    <w:rsid w:val="002552FB"/>
    <w:rsid w:val="002564A4"/>
    <w:rsid w:val="00256DBA"/>
    <w:rsid w:val="00260E54"/>
    <w:rsid w:val="00261464"/>
    <w:rsid w:val="00265DEB"/>
    <w:rsid w:val="00266283"/>
    <w:rsid w:val="0026736C"/>
    <w:rsid w:val="0027138F"/>
    <w:rsid w:val="00274289"/>
    <w:rsid w:val="0027580F"/>
    <w:rsid w:val="00281308"/>
    <w:rsid w:val="00281313"/>
    <w:rsid w:val="002816BE"/>
    <w:rsid w:val="002824F1"/>
    <w:rsid w:val="00284719"/>
    <w:rsid w:val="00290970"/>
    <w:rsid w:val="002917B2"/>
    <w:rsid w:val="00292994"/>
    <w:rsid w:val="00293D83"/>
    <w:rsid w:val="00294DA1"/>
    <w:rsid w:val="00295076"/>
    <w:rsid w:val="00296383"/>
    <w:rsid w:val="0029690B"/>
    <w:rsid w:val="00297105"/>
    <w:rsid w:val="00297ECB"/>
    <w:rsid w:val="002A0174"/>
    <w:rsid w:val="002A04A8"/>
    <w:rsid w:val="002A1060"/>
    <w:rsid w:val="002A24F1"/>
    <w:rsid w:val="002A5B3D"/>
    <w:rsid w:val="002A77DE"/>
    <w:rsid w:val="002A7BCF"/>
    <w:rsid w:val="002A7F46"/>
    <w:rsid w:val="002B0613"/>
    <w:rsid w:val="002B5DA7"/>
    <w:rsid w:val="002B6139"/>
    <w:rsid w:val="002B6B1B"/>
    <w:rsid w:val="002B6B32"/>
    <w:rsid w:val="002C0543"/>
    <w:rsid w:val="002C2B9A"/>
    <w:rsid w:val="002C4784"/>
    <w:rsid w:val="002C7FF2"/>
    <w:rsid w:val="002D043A"/>
    <w:rsid w:val="002D08A9"/>
    <w:rsid w:val="002D6224"/>
    <w:rsid w:val="002D6836"/>
    <w:rsid w:val="002D69E4"/>
    <w:rsid w:val="002D732D"/>
    <w:rsid w:val="002E01DB"/>
    <w:rsid w:val="002E254D"/>
    <w:rsid w:val="002E3F4B"/>
    <w:rsid w:val="002E44EA"/>
    <w:rsid w:val="002E491D"/>
    <w:rsid w:val="002E4DC7"/>
    <w:rsid w:val="002E6909"/>
    <w:rsid w:val="002E6A55"/>
    <w:rsid w:val="002F0FCE"/>
    <w:rsid w:val="002F11E6"/>
    <w:rsid w:val="002F52A3"/>
    <w:rsid w:val="002F5F27"/>
    <w:rsid w:val="002F626A"/>
    <w:rsid w:val="002F756B"/>
    <w:rsid w:val="00302161"/>
    <w:rsid w:val="0030326D"/>
    <w:rsid w:val="00304414"/>
    <w:rsid w:val="00304620"/>
    <w:rsid w:val="00304F8B"/>
    <w:rsid w:val="0030615C"/>
    <w:rsid w:val="003078A6"/>
    <w:rsid w:val="0031174E"/>
    <w:rsid w:val="00311C20"/>
    <w:rsid w:val="0031288F"/>
    <w:rsid w:val="003143CA"/>
    <w:rsid w:val="003156D2"/>
    <w:rsid w:val="003172D3"/>
    <w:rsid w:val="0031739C"/>
    <w:rsid w:val="00320685"/>
    <w:rsid w:val="00321429"/>
    <w:rsid w:val="003234D0"/>
    <w:rsid w:val="003302B9"/>
    <w:rsid w:val="00331A2E"/>
    <w:rsid w:val="00333419"/>
    <w:rsid w:val="003336D7"/>
    <w:rsid w:val="003339E4"/>
    <w:rsid w:val="00334A4D"/>
    <w:rsid w:val="003354D2"/>
    <w:rsid w:val="003356EE"/>
    <w:rsid w:val="00335BC6"/>
    <w:rsid w:val="00337BA2"/>
    <w:rsid w:val="00340B19"/>
    <w:rsid w:val="00340F7F"/>
    <w:rsid w:val="003415D3"/>
    <w:rsid w:val="00342853"/>
    <w:rsid w:val="00342FF2"/>
    <w:rsid w:val="003431B2"/>
    <w:rsid w:val="00344688"/>
    <w:rsid w:val="00344701"/>
    <w:rsid w:val="0034534B"/>
    <w:rsid w:val="00350B7E"/>
    <w:rsid w:val="003511F4"/>
    <w:rsid w:val="00351873"/>
    <w:rsid w:val="00352B0F"/>
    <w:rsid w:val="00356690"/>
    <w:rsid w:val="00357BFE"/>
    <w:rsid w:val="00360459"/>
    <w:rsid w:val="003625E7"/>
    <w:rsid w:val="003668EA"/>
    <w:rsid w:val="00367DD2"/>
    <w:rsid w:val="003707F6"/>
    <w:rsid w:val="00372540"/>
    <w:rsid w:val="00375637"/>
    <w:rsid w:val="00377C63"/>
    <w:rsid w:val="00383842"/>
    <w:rsid w:val="00384CD4"/>
    <w:rsid w:val="0038564B"/>
    <w:rsid w:val="00386A4A"/>
    <w:rsid w:val="00391427"/>
    <w:rsid w:val="003920B4"/>
    <w:rsid w:val="003930B9"/>
    <w:rsid w:val="00393982"/>
    <w:rsid w:val="00396749"/>
    <w:rsid w:val="003A0D86"/>
    <w:rsid w:val="003A3268"/>
    <w:rsid w:val="003A47E0"/>
    <w:rsid w:val="003B002E"/>
    <w:rsid w:val="003B0D03"/>
    <w:rsid w:val="003B0E77"/>
    <w:rsid w:val="003B31C4"/>
    <w:rsid w:val="003B4A6B"/>
    <w:rsid w:val="003B4A9C"/>
    <w:rsid w:val="003B6CBA"/>
    <w:rsid w:val="003B7FE6"/>
    <w:rsid w:val="003C0770"/>
    <w:rsid w:val="003C1D8D"/>
    <w:rsid w:val="003C2607"/>
    <w:rsid w:val="003C3591"/>
    <w:rsid w:val="003C4F62"/>
    <w:rsid w:val="003C607F"/>
    <w:rsid w:val="003C6231"/>
    <w:rsid w:val="003C7F30"/>
    <w:rsid w:val="003D0BFE"/>
    <w:rsid w:val="003D24AA"/>
    <w:rsid w:val="003D2F17"/>
    <w:rsid w:val="003D3089"/>
    <w:rsid w:val="003D3199"/>
    <w:rsid w:val="003D4663"/>
    <w:rsid w:val="003D5252"/>
    <w:rsid w:val="003D54C4"/>
    <w:rsid w:val="003D5700"/>
    <w:rsid w:val="003D6BFB"/>
    <w:rsid w:val="003D75CF"/>
    <w:rsid w:val="003D75E3"/>
    <w:rsid w:val="003E04BD"/>
    <w:rsid w:val="003E0612"/>
    <w:rsid w:val="003E0B57"/>
    <w:rsid w:val="003E1534"/>
    <w:rsid w:val="003E341B"/>
    <w:rsid w:val="003E396C"/>
    <w:rsid w:val="003E5218"/>
    <w:rsid w:val="003F14D2"/>
    <w:rsid w:val="003F239A"/>
    <w:rsid w:val="003F38C3"/>
    <w:rsid w:val="003F6575"/>
    <w:rsid w:val="00400717"/>
    <w:rsid w:val="004009D3"/>
    <w:rsid w:val="00401D49"/>
    <w:rsid w:val="004026DD"/>
    <w:rsid w:val="004033AC"/>
    <w:rsid w:val="00405CBF"/>
    <w:rsid w:val="00405CFB"/>
    <w:rsid w:val="00406415"/>
    <w:rsid w:val="0041123C"/>
    <w:rsid w:val="00411493"/>
    <w:rsid w:val="004116CD"/>
    <w:rsid w:val="00414263"/>
    <w:rsid w:val="004144EC"/>
    <w:rsid w:val="004155F7"/>
    <w:rsid w:val="0041587E"/>
    <w:rsid w:val="004163A2"/>
    <w:rsid w:val="004164F4"/>
    <w:rsid w:val="00417531"/>
    <w:rsid w:val="00417EB9"/>
    <w:rsid w:val="004214EE"/>
    <w:rsid w:val="00424CA9"/>
    <w:rsid w:val="00425237"/>
    <w:rsid w:val="00431E9B"/>
    <w:rsid w:val="00434DEB"/>
    <w:rsid w:val="004366FF"/>
    <w:rsid w:val="004379E3"/>
    <w:rsid w:val="0044015E"/>
    <w:rsid w:val="0044033E"/>
    <w:rsid w:val="004404E8"/>
    <w:rsid w:val="00440ECC"/>
    <w:rsid w:val="004426C7"/>
    <w:rsid w:val="0044291A"/>
    <w:rsid w:val="00444ABD"/>
    <w:rsid w:val="004467F5"/>
    <w:rsid w:val="00452C08"/>
    <w:rsid w:val="00454576"/>
    <w:rsid w:val="004550AE"/>
    <w:rsid w:val="00455630"/>
    <w:rsid w:val="004563B6"/>
    <w:rsid w:val="00456DFC"/>
    <w:rsid w:val="00461674"/>
    <w:rsid w:val="00461C81"/>
    <w:rsid w:val="004624AD"/>
    <w:rsid w:val="00462A7F"/>
    <w:rsid w:val="00462CE5"/>
    <w:rsid w:val="004672BE"/>
    <w:rsid w:val="00467661"/>
    <w:rsid w:val="0047044D"/>
    <w:rsid w:val="004705B7"/>
    <w:rsid w:val="00472DBE"/>
    <w:rsid w:val="00472E5B"/>
    <w:rsid w:val="00473186"/>
    <w:rsid w:val="00473BEC"/>
    <w:rsid w:val="00474280"/>
    <w:rsid w:val="004749BD"/>
    <w:rsid w:val="00474A19"/>
    <w:rsid w:val="00480663"/>
    <w:rsid w:val="00480BA9"/>
    <w:rsid w:val="00482159"/>
    <w:rsid w:val="0048373B"/>
    <w:rsid w:val="00485D1B"/>
    <w:rsid w:val="004870C9"/>
    <w:rsid w:val="0048732D"/>
    <w:rsid w:val="004873F0"/>
    <w:rsid w:val="00490F3F"/>
    <w:rsid w:val="0049165D"/>
    <w:rsid w:val="00491952"/>
    <w:rsid w:val="00495434"/>
    <w:rsid w:val="0049623B"/>
    <w:rsid w:val="00496F97"/>
    <w:rsid w:val="00497271"/>
    <w:rsid w:val="00497938"/>
    <w:rsid w:val="004A0391"/>
    <w:rsid w:val="004A14C6"/>
    <w:rsid w:val="004A1982"/>
    <w:rsid w:val="004A51D8"/>
    <w:rsid w:val="004A5364"/>
    <w:rsid w:val="004A60C7"/>
    <w:rsid w:val="004B02EA"/>
    <w:rsid w:val="004B0E23"/>
    <w:rsid w:val="004B1232"/>
    <w:rsid w:val="004B5851"/>
    <w:rsid w:val="004B6D46"/>
    <w:rsid w:val="004C095B"/>
    <w:rsid w:val="004C0F4C"/>
    <w:rsid w:val="004C291D"/>
    <w:rsid w:val="004C3010"/>
    <w:rsid w:val="004C3348"/>
    <w:rsid w:val="004C362B"/>
    <w:rsid w:val="004C6AE8"/>
    <w:rsid w:val="004C708D"/>
    <w:rsid w:val="004C7B1C"/>
    <w:rsid w:val="004D1424"/>
    <w:rsid w:val="004D3B07"/>
    <w:rsid w:val="004D739F"/>
    <w:rsid w:val="004E063A"/>
    <w:rsid w:val="004E404B"/>
    <w:rsid w:val="004E62A6"/>
    <w:rsid w:val="004E7661"/>
    <w:rsid w:val="004E7BEC"/>
    <w:rsid w:val="004F18CD"/>
    <w:rsid w:val="004F3608"/>
    <w:rsid w:val="004F62B3"/>
    <w:rsid w:val="004F6428"/>
    <w:rsid w:val="004F7722"/>
    <w:rsid w:val="0050001C"/>
    <w:rsid w:val="00500DF3"/>
    <w:rsid w:val="00502C73"/>
    <w:rsid w:val="005036EC"/>
    <w:rsid w:val="00503B57"/>
    <w:rsid w:val="005047CE"/>
    <w:rsid w:val="00504E32"/>
    <w:rsid w:val="00504EBA"/>
    <w:rsid w:val="00505D3D"/>
    <w:rsid w:val="00506AF6"/>
    <w:rsid w:val="005074D7"/>
    <w:rsid w:val="00507E52"/>
    <w:rsid w:val="005100FB"/>
    <w:rsid w:val="00510415"/>
    <w:rsid w:val="0051203B"/>
    <w:rsid w:val="005139AE"/>
    <w:rsid w:val="00516B8D"/>
    <w:rsid w:val="00516ECC"/>
    <w:rsid w:val="00517313"/>
    <w:rsid w:val="00520112"/>
    <w:rsid w:val="00522356"/>
    <w:rsid w:val="00522786"/>
    <w:rsid w:val="005244AE"/>
    <w:rsid w:val="0052763B"/>
    <w:rsid w:val="00532206"/>
    <w:rsid w:val="0053253C"/>
    <w:rsid w:val="00534505"/>
    <w:rsid w:val="005360B7"/>
    <w:rsid w:val="00537200"/>
    <w:rsid w:val="00537FBC"/>
    <w:rsid w:val="005407C3"/>
    <w:rsid w:val="00541B44"/>
    <w:rsid w:val="005430AA"/>
    <w:rsid w:val="00543C98"/>
    <w:rsid w:val="005441D1"/>
    <w:rsid w:val="00547747"/>
    <w:rsid w:val="00547EF5"/>
    <w:rsid w:val="005517E5"/>
    <w:rsid w:val="005521DE"/>
    <w:rsid w:val="00552820"/>
    <w:rsid w:val="005574D1"/>
    <w:rsid w:val="0056105E"/>
    <w:rsid w:val="00562EAA"/>
    <w:rsid w:val="00562F66"/>
    <w:rsid w:val="00564A32"/>
    <w:rsid w:val="0056662B"/>
    <w:rsid w:val="005701FE"/>
    <w:rsid w:val="005720FA"/>
    <w:rsid w:val="0057387A"/>
    <w:rsid w:val="00575171"/>
    <w:rsid w:val="00576D93"/>
    <w:rsid w:val="00577456"/>
    <w:rsid w:val="005836EF"/>
    <w:rsid w:val="0058435E"/>
    <w:rsid w:val="00584811"/>
    <w:rsid w:val="00584841"/>
    <w:rsid w:val="00585784"/>
    <w:rsid w:val="00585F02"/>
    <w:rsid w:val="005862D4"/>
    <w:rsid w:val="00586966"/>
    <w:rsid w:val="00586DD0"/>
    <w:rsid w:val="005872A6"/>
    <w:rsid w:val="00587508"/>
    <w:rsid w:val="00593AA6"/>
    <w:rsid w:val="00594161"/>
    <w:rsid w:val="00594749"/>
    <w:rsid w:val="00595FDC"/>
    <w:rsid w:val="00597CC3"/>
    <w:rsid w:val="00597EE5"/>
    <w:rsid w:val="005A42B9"/>
    <w:rsid w:val="005A6BC2"/>
    <w:rsid w:val="005A778A"/>
    <w:rsid w:val="005B1EE6"/>
    <w:rsid w:val="005B1EF2"/>
    <w:rsid w:val="005B2D81"/>
    <w:rsid w:val="005B3736"/>
    <w:rsid w:val="005B37A5"/>
    <w:rsid w:val="005B4067"/>
    <w:rsid w:val="005B5E2A"/>
    <w:rsid w:val="005B5F3D"/>
    <w:rsid w:val="005B77FA"/>
    <w:rsid w:val="005C0E10"/>
    <w:rsid w:val="005C155E"/>
    <w:rsid w:val="005C2FEC"/>
    <w:rsid w:val="005C3F41"/>
    <w:rsid w:val="005D1BBA"/>
    <w:rsid w:val="005D2D09"/>
    <w:rsid w:val="005D2E06"/>
    <w:rsid w:val="005D5C92"/>
    <w:rsid w:val="005D6013"/>
    <w:rsid w:val="005D7C36"/>
    <w:rsid w:val="005E22F0"/>
    <w:rsid w:val="005E2C3C"/>
    <w:rsid w:val="005E3D13"/>
    <w:rsid w:val="005E46E0"/>
    <w:rsid w:val="005E646B"/>
    <w:rsid w:val="005E6C3D"/>
    <w:rsid w:val="005F0510"/>
    <w:rsid w:val="005F150C"/>
    <w:rsid w:val="005F3E62"/>
    <w:rsid w:val="005F4571"/>
    <w:rsid w:val="005F5CAD"/>
    <w:rsid w:val="00600219"/>
    <w:rsid w:val="006021FE"/>
    <w:rsid w:val="00602747"/>
    <w:rsid w:val="0060275E"/>
    <w:rsid w:val="00603DC4"/>
    <w:rsid w:val="00605810"/>
    <w:rsid w:val="0060620E"/>
    <w:rsid w:val="006073C5"/>
    <w:rsid w:val="006169E4"/>
    <w:rsid w:val="00617206"/>
    <w:rsid w:val="00620076"/>
    <w:rsid w:val="00620D4E"/>
    <w:rsid w:val="00620D57"/>
    <w:rsid w:val="00621D57"/>
    <w:rsid w:val="00622FFB"/>
    <w:rsid w:val="006236F9"/>
    <w:rsid w:val="00624EB1"/>
    <w:rsid w:val="006253B3"/>
    <w:rsid w:val="0062757D"/>
    <w:rsid w:val="0063133B"/>
    <w:rsid w:val="00633323"/>
    <w:rsid w:val="00633CBC"/>
    <w:rsid w:val="00634C23"/>
    <w:rsid w:val="00637404"/>
    <w:rsid w:val="00641BD5"/>
    <w:rsid w:val="00643678"/>
    <w:rsid w:val="0064464D"/>
    <w:rsid w:val="0064548C"/>
    <w:rsid w:val="00646637"/>
    <w:rsid w:val="00646CBF"/>
    <w:rsid w:val="006503AF"/>
    <w:rsid w:val="0065120E"/>
    <w:rsid w:val="00651922"/>
    <w:rsid w:val="006538E9"/>
    <w:rsid w:val="006564CA"/>
    <w:rsid w:val="00656F52"/>
    <w:rsid w:val="00657290"/>
    <w:rsid w:val="0066243B"/>
    <w:rsid w:val="00663C10"/>
    <w:rsid w:val="006648C1"/>
    <w:rsid w:val="00665909"/>
    <w:rsid w:val="00667E93"/>
    <w:rsid w:val="00670EA1"/>
    <w:rsid w:val="00670EF7"/>
    <w:rsid w:val="0067204C"/>
    <w:rsid w:val="0067485F"/>
    <w:rsid w:val="00675561"/>
    <w:rsid w:val="00676DF3"/>
    <w:rsid w:val="00677CC2"/>
    <w:rsid w:val="0068441A"/>
    <w:rsid w:val="00685299"/>
    <w:rsid w:val="006854CE"/>
    <w:rsid w:val="00686456"/>
    <w:rsid w:val="0068667E"/>
    <w:rsid w:val="00686A8C"/>
    <w:rsid w:val="00687A0C"/>
    <w:rsid w:val="006905DE"/>
    <w:rsid w:val="0069171B"/>
    <w:rsid w:val="00691CF9"/>
    <w:rsid w:val="00691FB2"/>
    <w:rsid w:val="0069207B"/>
    <w:rsid w:val="00692AF2"/>
    <w:rsid w:val="00697CF9"/>
    <w:rsid w:val="006A0B45"/>
    <w:rsid w:val="006A14DB"/>
    <w:rsid w:val="006A32AB"/>
    <w:rsid w:val="006A4A30"/>
    <w:rsid w:val="006A747C"/>
    <w:rsid w:val="006B0C4B"/>
    <w:rsid w:val="006B0F42"/>
    <w:rsid w:val="006B189F"/>
    <w:rsid w:val="006B235D"/>
    <w:rsid w:val="006B364D"/>
    <w:rsid w:val="006B5789"/>
    <w:rsid w:val="006C0A5E"/>
    <w:rsid w:val="006C132E"/>
    <w:rsid w:val="006C1365"/>
    <w:rsid w:val="006C2E61"/>
    <w:rsid w:val="006C30C5"/>
    <w:rsid w:val="006C34E9"/>
    <w:rsid w:val="006C395B"/>
    <w:rsid w:val="006C64BA"/>
    <w:rsid w:val="006C6EDD"/>
    <w:rsid w:val="006C7AA2"/>
    <w:rsid w:val="006C7F8C"/>
    <w:rsid w:val="006D0FF7"/>
    <w:rsid w:val="006D28D1"/>
    <w:rsid w:val="006D3B9B"/>
    <w:rsid w:val="006D6483"/>
    <w:rsid w:val="006D6D40"/>
    <w:rsid w:val="006E1C6A"/>
    <w:rsid w:val="006E1DD9"/>
    <w:rsid w:val="006E3997"/>
    <w:rsid w:val="006E6246"/>
    <w:rsid w:val="006E7F34"/>
    <w:rsid w:val="006F1189"/>
    <w:rsid w:val="006F2D83"/>
    <w:rsid w:val="006F318F"/>
    <w:rsid w:val="006F3F45"/>
    <w:rsid w:val="006F4226"/>
    <w:rsid w:val="006F43E3"/>
    <w:rsid w:val="006F4D1A"/>
    <w:rsid w:val="006F5421"/>
    <w:rsid w:val="006F7230"/>
    <w:rsid w:val="0070017E"/>
    <w:rsid w:val="00700B2C"/>
    <w:rsid w:val="0070147F"/>
    <w:rsid w:val="00705069"/>
    <w:rsid w:val="007050A2"/>
    <w:rsid w:val="00705CBC"/>
    <w:rsid w:val="00706669"/>
    <w:rsid w:val="007079CF"/>
    <w:rsid w:val="00710198"/>
    <w:rsid w:val="007102B6"/>
    <w:rsid w:val="00710302"/>
    <w:rsid w:val="007119DA"/>
    <w:rsid w:val="00713084"/>
    <w:rsid w:val="00713CEA"/>
    <w:rsid w:val="00714F20"/>
    <w:rsid w:val="0071590F"/>
    <w:rsid w:val="00715914"/>
    <w:rsid w:val="00720CC6"/>
    <w:rsid w:val="007234BE"/>
    <w:rsid w:val="00723EAA"/>
    <w:rsid w:val="00723F95"/>
    <w:rsid w:val="00725154"/>
    <w:rsid w:val="0072633C"/>
    <w:rsid w:val="00727682"/>
    <w:rsid w:val="00727981"/>
    <w:rsid w:val="007308DE"/>
    <w:rsid w:val="00730E9D"/>
    <w:rsid w:val="00731E00"/>
    <w:rsid w:val="00733E4A"/>
    <w:rsid w:val="007341A4"/>
    <w:rsid w:val="00734DE8"/>
    <w:rsid w:val="00735126"/>
    <w:rsid w:val="007354EF"/>
    <w:rsid w:val="007409BB"/>
    <w:rsid w:val="00741BA7"/>
    <w:rsid w:val="00741D5F"/>
    <w:rsid w:val="00742D14"/>
    <w:rsid w:val="0074322E"/>
    <w:rsid w:val="007440B7"/>
    <w:rsid w:val="00744374"/>
    <w:rsid w:val="00746B62"/>
    <w:rsid w:val="007476DA"/>
    <w:rsid w:val="007500C8"/>
    <w:rsid w:val="00751E68"/>
    <w:rsid w:val="00755D56"/>
    <w:rsid w:val="00756272"/>
    <w:rsid w:val="00756DC7"/>
    <w:rsid w:val="00757E92"/>
    <w:rsid w:val="00760525"/>
    <w:rsid w:val="00761396"/>
    <w:rsid w:val="00764CAB"/>
    <w:rsid w:val="00765CD5"/>
    <w:rsid w:val="007667B5"/>
    <w:rsid w:val="0076681A"/>
    <w:rsid w:val="00766AF9"/>
    <w:rsid w:val="00766EEF"/>
    <w:rsid w:val="007706DF"/>
    <w:rsid w:val="007715C9"/>
    <w:rsid w:val="00771613"/>
    <w:rsid w:val="0077280C"/>
    <w:rsid w:val="00772974"/>
    <w:rsid w:val="00774EDD"/>
    <w:rsid w:val="007757EC"/>
    <w:rsid w:val="00777061"/>
    <w:rsid w:val="007770AC"/>
    <w:rsid w:val="007800B1"/>
    <w:rsid w:val="00780F5B"/>
    <w:rsid w:val="0078160F"/>
    <w:rsid w:val="00781C3F"/>
    <w:rsid w:val="007825C8"/>
    <w:rsid w:val="00783E89"/>
    <w:rsid w:val="00783FA1"/>
    <w:rsid w:val="0078642E"/>
    <w:rsid w:val="00787FCB"/>
    <w:rsid w:val="0079009C"/>
    <w:rsid w:val="00791877"/>
    <w:rsid w:val="00793915"/>
    <w:rsid w:val="00794FF3"/>
    <w:rsid w:val="0079515D"/>
    <w:rsid w:val="00795819"/>
    <w:rsid w:val="00795C4E"/>
    <w:rsid w:val="00797224"/>
    <w:rsid w:val="00797319"/>
    <w:rsid w:val="007A4310"/>
    <w:rsid w:val="007A56DA"/>
    <w:rsid w:val="007A62D1"/>
    <w:rsid w:val="007A6383"/>
    <w:rsid w:val="007A6DEB"/>
    <w:rsid w:val="007A77B3"/>
    <w:rsid w:val="007B00F7"/>
    <w:rsid w:val="007B1DEF"/>
    <w:rsid w:val="007B3010"/>
    <w:rsid w:val="007B310A"/>
    <w:rsid w:val="007B430D"/>
    <w:rsid w:val="007B4ACC"/>
    <w:rsid w:val="007B5040"/>
    <w:rsid w:val="007B620E"/>
    <w:rsid w:val="007B6370"/>
    <w:rsid w:val="007B6409"/>
    <w:rsid w:val="007B6701"/>
    <w:rsid w:val="007C2253"/>
    <w:rsid w:val="007C4035"/>
    <w:rsid w:val="007C47EB"/>
    <w:rsid w:val="007C5AA1"/>
    <w:rsid w:val="007C6F31"/>
    <w:rsid w:val="007C7E34"/>
    <w:rsid w:val="007D3AD8"/>
    <w:rsid w:val="007D3B00"/>
    <w:rsid w:val="007D3D86"/>
    <w:rsid w:val="007D4C0D"/>
    <w:rsid w:val="007D5A63"/>
    <w:rsid w:val="007D5FD8"/>
    <w:rsid w:val="007D62DF"/>
    <w:rsid w:val="007D7B81"/>
    <w:rsid w:val="007E163D"/>
    <w:rsid w:val="007E33F5"/>
    <w:rsid w:val="007E667A"/>
    <w:rsid w:val="007E68DB"/>
    <w:rsid w:val="007F28C9"/>
    <w:rsid w:val="007F3160"/>
    <w:rsid w:val="007F443E"/>
    <w:rsid w:val="007F4D19"/>
    <w:rsid w:val="007F715C"/>
    <w:rsid w:val="00803587"/>
    <w:rsid w:val="00803871"/>
    <w:rsid w:val="0080431F"/>
    <w:rsid w:val="0080537E"/>
    <w:rsid w:val="008117E9"/>
    <w:rsid w:val="00812B6A"/>
    <w:rsid w:val="00813BB3"/>
    <w:rsid w:val="00813D36"/>
    <w:rsid w:val="0081453D"/>
    <w:rsid w:val="00814FA5"/>
    <w:rsid w:val="00815649"/>
    <w:rsid w:val="00815943"/>
    <w:rsid w:val="008174B1"/>
    <w:rsid w:val="00822864"/>
    <w:rsid w:val="008243FE"/>
    <w:rsid w:val="00824498"/>
    <w:rsid w:val="00824E52"/>
    <w:rsid w:val="00825126"/>
    <w:rsid w:val="0082522C"/>
    <w:rsid w:val="00831DD4"/>
    <w:rsid w:val="00831EEF"/>
    <w:rsid w:val="008327D9"/>
    <w:rsid w:val="008333F1"/>
    <w:rsid w:val="0083722F"/>
    <w:rsid w:val="008403FC"/>
    <w:rsid w:val="008413E6"/>
    <w:rsid w:val="0084249B"/>
    <w:rsid w:val="0084276E"/>
    <w:rsid w:val="008430F7"/>
    <w:rsid w:val="0084372A"/>
    <w:rsid w:val="00844F03"/>
    <w:rsid w:val="00846B16"/>
    <w:rsid w:val="00852A3B"/>
    <w:rsid w:val="00853AFD"/>
    <w:rsid w:val="00853B26"/>
    <w:rsid w:val="0085512A"/>
    <w:rsid w:val="00855BC6"/>
    <w:rsid w:val="00856A31"/>
    <w:rsid w:val="00856F7B"/>
    <w:rsid w:val="0085708C"/>
    <w:rsid w:val="008615C4"/>
    <w:rsid w:val="00863A4C"/>
    <w:rsid w:val="00864B24"/>
    <w:rsid w:val="0086746F"/>
    <w:rsid w:val="00867B37"/>
    <w:rsid w:val="00867C83"/>
    <w:rsid w:val="008726B7"/>
    <w:rsid w:val="008751A5"/>
    <w:rsid w:val="008754D0"/>
    <w:rsid w:val="008755B7"/>
    <w:rsid w:val="00876669"/>
    <w:rsid w:val="008777CB"/>
    <w:rsid w:val="00881003"/>
    <w:rsid w:val="008811C5"/>
    <w:rsid w:val="00882195"/>
    <w:rsid w:val="008843B9"/>
    <w:rsid w:val="008855C9"/>
    <w:rsid w:val="00886456"/>
    <w:rsid w:val="0088700C"/>
    <w:rsid w:val="0089095B"/>
    <w:rsid w:val="00893709"/>
    <w:rsid w:val="0089458E"/>
    <w:rsid w:val="00894691"/>
    <w:rsid w:val="00894D6B"/>
    <w:rsid w:val="008A0A48"/>
    <w:rsid w:val="008A16EF"/>
    <w:rsid w:val="008A18E6"/>
    <w:rsid w:val="008A45B8"/>
    <w:rsid w:val="008A46E1"/>
    <w:rsid w:val="008A4F43"/>
    <w:rsid w:val="008A58F7"/>
    <w:rsid w:val="008A6C0A"/>
    <w:rsid w:val="008B0586"/>
    <w:rsid w:val="008B1EF9"/>
    <w:rsid w:val="008B2706"/>
    <w:rsid w:val="008B2BE0"/>
    <w:rsid w:val="008B4CB1"/>
    <w:rsid w:val="008B7676"/>
    <w:rsid w:val="008C0D30"/>
    <w:rsid w:val="008C5C95"/>
    <w:rsid w:val="008D0CC6"/>
    <w:rsid w:val="008D0EE0"/>
    <w:rsid w:val="008D1032"/>
    <w:rsid w:val="008D1C24"/>
    <w:rsid w:val="008D4427"/>
    <w:rsid w:val="008E0BA3"/>
    <w:rsid w:val="008E1A40"/>
    <w:rsid w:val="008E4FB9"/>
    <w:rsid w:val="008E569C"/>
    <w:rsid w:val="008E6067"/>
    <w:rsid w:val="008E6593"/>
    <w:rsid w:val="008E69AC"/>
    <w:rsid w:val="008F1216"/>
    <w:rsid w:val="008F1FAF"/>
    <w:rsid w:val="008F3C78"/>
    <w:rsid w:val="008F54E7"/>
    <w:rsid w:val="008F64AF"/>
    <w:rsid w:val="008F6F4B"/>
    <w:rsid w:val="008F7949"/>
    <w:rsid w:val="008F7FAF"/>
    <w:rsid w:val="00903422"/>
    <w:rsid w:val="00903433"/>
    <w:rsid w:val="00905D2E"/>
    <w:rsid w:val="00911E1E"/>
    <w:rsid w:val="0091349C"/>
    <w:rsid w:val="009135DB"/>
    <w:rsid w:val="00915629"/>
    <w:rsid w:val="00915DF9"/>
    <w:rsid w:val="0091606A"/>
    <w:rsid w:val="0092032D"/>
    <w:rsid w:val="0092061A"/>
    <w:rsid w:val="00921012"/>
    <w:rsid w:val="00921F86"/>
    <w:rsid w:val="00922501"/>
    <w:rsid w:val="009230D1"/>
    <w:rsid w:val="00924423"/>
    <w:rsid w:val="009244A8"/>
    <w:rsid w:val="009254C3"/>
    <w:rsid w:val="009257D6"/>
    <w:rsid w:val="009262EB"/>
    <w:rsid w:val="009273BD"/>
    <w:rsid w:val="00932377"/>
    <w:rsid w:val="00934480"/>
    <w:rsid w:val="00943715"/>
    <w:rsid w:val="00943FEF"/>
    <w:rsid w:val="009453C2"/>
    <w:rsid w:val="0094541B"/>
    <w:rsid w:val="009457F6"/>
    <w:rsid w:val="00947D5A"/>
    <w:rsid w:val="00950B3C"/>
    <w:rsid w:val="00951917"/>
    <w:rsid w:val="009532A5"/>
    <w:rsid w:val="009536A0"/>
    <w:rsid w:val="00953B9B"/>
    <w:rsid w:val="00955346"/>
    <w:rsid w:val="00957D9F"/>
    <w:rsid w:val="00960D7D"/>
    <w:rsid w:val="00961535"/>
    <w:rsid w:val="00962B53"/>
    <w:rsid w:val="0096370E"/>
    <w:rsid w:val="009641EA"/>
    <w:rsid w:val="009648E1"/>
    <w:rsid w:val="00964C4A"/>
    <w:rsid w:val="009658B8"/>
    <w:rsid w:val="00965EDA"/>
    <w:rsid w:val="00970373"/>
    <w:rsid w:val="009709EF"/>
    <w:rsid w:val="00970D6E"/>
    <w:rsid w:val="009717A8"/>
    <w:rsid w:val="00971886"/>
    <w:rsid w:val="009727C1"/>
    <w:rsid w:val="00973C49"/>
    <w:rsid w:val="00975F77"/>
    <w:rsid w:val="00980C1A"/>
    <w:rsid w:val="009817E3"/>
    <w:rsid w:val="00982242"/>
    <w:rsid w:val="00985489"/>
    <w:rsid w:val="009868E9"/>
    <w:rsid w:val="00986DFB"/>
    <w:rsid w:val="009876EC"/>
    <w:rsid w:val="00990543"/>
    <w:rsid w:val="009912EA"/>
    <w:rsid w:val="00991A6C"/>
    <w:rsid w:val="00993031"/>
    <w:rsid w:val="009938F4"/>
    <w:rsid w:val="00994228"/>
    <w:rsid w:val="009978CE"/>
    <w:rsid w:val="009A1B94"/>
    <w:rsid w:val="009A2C14"/>
    <w:rsid w:val="009A3E82"/>
    <w:rsid w:val="009A72BE"/>
    <w:rsid w:val="009B31F3"/>
    <w:rsid w:val="009B686B"/>
    <w:rsid w:val="009C2433"/>
    <w:rsid w:val="009C4478"/>
    <w:rsid w:val="009D1240"/>
    <w:rsid w:val="009D2FD9"/>
    <w:rsid w:val="009D625B"/>
    <w:rsid w:val="009D69C6"/>
    <w:rsid w:val="009D6EB6"/>
    <w:rsid w:val="009D7935"/>
    <w:rsid w:val="009E1699"/>
    <w:rsid w:val="009E2BEF"/>
    <w:rsid w:val="009E4B52"/>
    <w:rsid w:val="009E5CFC"/>
    <w:rsid w:val="009F16BC"/>
    <w:rsid w:val="009F2F82"/>
    <w:rsid w:val="009F2FAC"/>
    <w:rsid w:val="009F73E3"/>
    <w:rsid w:val="009F79CF"/>
    <w:rsid w:val="00A00031"/>
    <w:rsid w:val="00A004A8"/>
    <w:rsid w:val="00A026F1"/>
    <w:rsid w:val="00A0371A"/>
    <w:rsid w:val="00A04AF7"/>
    <w:rsid w:val="00A079CB"/>
    <w:rsid w:val="00A11A94"/>
    <w:rsid w:val="00A12128"/>
    <w:rsid w:val="00A12197"/>
    <w:rsid w:val="00A223C7"/>
    <w:rsid w:val="00A22649"/>
    <w:rsid w:val="00A22C98"/>
    <w:rsid w:val="00A231E2"/>
    <w:rsid w:val="00A246D7"/>
    <w:rsid w:val="00A25A3E"/>
    <w:rsid w:val="00A26161"/>
    <w:rsid w:val="00A27022"/>
    <w:rsid w:val="00A341AE"/>
    <w:rsid w:val="00A34A2B"/>
    <w:rsid w:val="00A36A4C"/>
    <w:rsid w:val="00A40CB2"/>
    <w:rsid w:val="00A40CDB"/>
    <w:rsid w:val="00A41154"/>
    <w:rsid w:val="00A4205C"/>
    <w:rsid w:val="00A43716"/>
    <w:rsid w:val="00A438FB"/>
    <w:rsid w:val="00A512B4"/>
    <w:rsid w:val="00A53B20"/>
    <w:rsid w:val="00A5674E"/>
    <w:rsid w:val="00A574F3"/>
    <w:rsid w:val="00A57882"/>
    <w:rsid w:val="00A57889"/>
    <w:rsid w:val="00A6425B"/>
    <w:rsid w:val="00A64912"/>
    <w:rsid w:val="00A70A74"/>
    <w:rsid w:val="00A7208E"/>
    <w:rsid w:val="00A72BC2"/>
    <w:rsid w:val="00A75F8C"/>
    <w:rsid w:val="00A813E5"/>
    <w:rsid w:val="00A816D0"/>
    <w:rsid w:val="00A8308A"/>
    <w:rsid w:val="00A835DA"/>
    <w:rsid w:val="00A83A7C"/>
    <w:rsid w:val="00A83BBE"/>
    <w:rsid w:val="00A84222"/>
    <w:rsid w:val="00A85583"/>
    <w:rsid w:val="00A874A4"/>
    <w:rsid w:val="00A90241"/>
    <w:rsid w:val="00A90CF1"/>
    <w:rsid w:val="00A933F4"/>
    <w:rsid w:val="00A95207"/>
    <w:rsid w:val="00AA1C94"/>
    <w:rsid w:val="00AA4380"/>
    <w:rsid w:val="00AA6750"/>
    <w:rsid w:val="00AB15FB"/>
    <w:rsid w:val="00AB1831"/>
    <w:rsid w:val="00AB38A5"/>
    <w:rsid w:val="00AB5115"/>
    <w:rsid w:val="00AB53D8"/>
    <w:rsid w:val="00AB60A4"/>
    <w:rsid w:val="00AB6A99"/>
    <w:rsid w:val="00AB6DB7"/>
    <w:rsid w:val="00AC1A0E"/>
    <w:rsid w:val="00AC1D7E"/>
    <w:rsid w:val="00AC7245"/>
    <w:rsid w:val="00AD1805"/>
    <w:rsid w:val="00AD3AAB"/>
    <w:rsid w:val="00AD4A7B"/>
    <w:rsid w:val="00AD51EE"/>
    <w:rsid w:val="00AD5495"/>
    <w:rsid w:val="00AD5641"/>
    <w:rsid w:val="00AD6C02"/>
    <w:rsid w:val="00AD7442"/>
    <w:rsid w:val="00AD7889"/>
    <w:rsid w:val="00AE3965"/>
    <w:rsid w:val="00AE4D29"/>
    <w:rsid w:val="00AE6612"/>
    <w:rsid w:val="00AF021B"/>
    <w:rsid w:val="00AF06CF"/>
    <w:rsid w:val="00AF38F4"/>
    <w:rsid w:val="00AF4205"/>
    <w:rsid w:val="00B0123E"/>
    <w:rsid w:val="00B01E0D"/>
    <w:rsid w:val="00B04210"/>
    <w:rsid w:val="00B04BF3"/>
    <w:rsid w:val="00B050D9"/>
    <w:rsid w:val="00B05CF4"/>
    <w:rsid w:val="00B05EC1"/>
    <w:rsid w:val="00B07CDB"/>
    <w:rsid w:val="00B107E2"/>
    <w:rsid w:val="00B10B7E"/>
    <w:rsid w:val="00B11233"/>
    <w:rsid w:val="00B1161C"/>
    <w:rsid w:val="00B131D0"/>
    <w:rsid w:val="00B1328A"/>
    <w:rsid w:val="00B15E09"/>
    <w:rsid w:val="00B165F4"/>
    <w:rsid w:val="00B16A31"/>
    <w:rsid w:val="00B1792F"/>
    <w:rsid w:val="00B17DFD"/>
    <w:rsid w:val="00B17EE3"/>
    <w:rsid w:val="00B2042C"/>
    <w:rsid w:val="00B226B2"/>
    <w:rsid w:val="00B22AF3"/>
    <w:rsid w:val="00B246A6"/>
    <w:rsid w:val="00B2770B"/>
    <w:rsid w:val="00B27965"/>
    <w:rsid w:val="00B308FE"/>
    <w:rsid w:val="00B30A2E"/>
    <w:rsid w:val="00B31040"/>
    <w:rsid w:val="00B33709"/>
    <w:rsid w:val="00B337E2"/>
    <w:rsid w:val="00B33B3C"/>
    <w:rsid w:val="00B34237"/>
    <w:rsid w:val="00B345AB"/>
    <w:rsid w:val="00B36197"/>
    <w:rsid w:val="00B36634"/>
    <w:rsid w:val="00B37287"/>
    <w:rsid w:val="00B37D26"/>
    <w:rsid w:val="00B413F4"/>
    <w:rsid w:val="00B42BEE"/>
    <w:rsid w:val="00B4735F"/>
    <w:rsid w:val="00B50ADC"/>
    <w:rsid w:val="00B510D5"/>
    <w:rsid w:val="00B511AB"/>
    <w:rsid w:val="00B5168F"/>
    <w:rsid w:val="00B521F6"/>
    <w:rsid w:val="00B52ABB"/>
    <w:rsid w:val="00B543A0"/>
    <w:rsid w:val="00B54701"/>
    <w:rsid w:val="00B556C2"/>
    <w:rsid w:val="00B566B1"/>
    <w:rsid w:val="00B574EE"/>
    <w:rsid w:val="00B60B33"/>
    <w:rsid w:val="00B62998"/>
    <w:rsid w:val="00B63834"/>
    <w:rsid w:val="00B65F8A"/>
    <w:rsid w:val="00B66626"/>
    <w:rsid w:val="00B673B2"/>
    <w:rsid w:val="00B70CB8"/>
    <w:rsid w:val="00B70DEB"/>
    <w:rsid w:val="00B71FD9"/>
    <w:rsid w:val="00B72734"/>
    <w:rsid w:val="00B72E20"/>
    <w:rsid w:val="00B7561F"/>
    <w:rsid w:val="00B770FD"/>
    <w:rsid w:val="00B80199"/>
    <w:rsid w:val="00B81127"/>
    <w:rsid w:val="00B8124F"/>
    <w:rsid w:val="00B82146"/>
    <w:rsid w:val="00B83204"/>
    <w:rsid w:val="00B860D3"/>
    <w:rsid w:val="00B8696C"/>
    <w:rsid w:val="00B900C0"/>
    <w:rsid w:val="00B912EB"/>
    <w:rsid w:val="00B9178C"/>
    <w:rsid w:val="00B91BA7"/>
    <w:rsid w:val="00B921B0"/>
    <w:rsid w:val="00B93AB2"/>
    <w:rsid w:val="00B94531"/>
    <w:rsid w:val="00B94CF1"/>
    <w:rsid w:val="00B95721"/>
    <w:rsid w:val="00B9648E"/>
    <w:rsid w:val="00B96C81"/>
    <w:rsid w:val="00BA0465"/>
    <w:rsid w:val="00BA084F"/>
    <w:rsid w:val="00BA0C87"/>
    <w:rsid w:val="00BA220B"/>
    <w:rsid w:val="00BA28C5"/>
    <w:rsid w:val="00BA3A57"/>
    <w:rsid w:val="00BA5291"/>
    <w:rsid w:val="00BA691F"/>
    <w:rsid w:val="00BA7937"/>
    <w:rsid w:val="00BB0B2F"/>
    <w:rsid w:val="00BB0C36"/>
    <w:rsid w:val="00BB2C96"/>
    <w:rsid w:val="00BB4090"/>
    <w:rsid w:val="00BB497F"/>
    <w:rsid w:val="00BB4B2C"/>
    <w:rsid w:val="00BB4E1A"/>
    <w:rsid w:val="00BB615F"/>
    <w:rsid w:val="00BB70E5"/>
    <w:rsid w:val="00BC015E"/>
    <w:rsid w:val="00BC19E9"/>
    <w:rsid w:val="00BC38B5"/>
    <w:rsid w:val="00BC471D"/>
    <w:rsid w:val="00BC48D7"/>
    <w:rsid w:val="00BC4AA1"/>
    <w:rsid w:val="00BC576F"/>
    <w:rsid w:val="00BC580F"/>
    <w:rsid w:val="00BC5A83"/>
    <w:rsid w:val="00BC72F9"/>
    <w:rsid w:val="00BC76AC"/>
    <w:rsid w:val="00BC787C"/>
    <w:rsid w:val="00BD0E4C"/>
    <w:rsid w:val="00BD0ECB"/>
    <w:rsid w:val="00BD1F55"/>
    <w:rsid w:val="00BD2544"/>
    <w:rsid w:val="00BD2F37"/>
    <w:rsid w:val="00BD47AD"/>
    <w:rsid w:val="00BD539D"/>
    <w:rsid w:val="00BD54E0"/>
    <w:rsid w:val="00BD688F"/>
    <w:rsid w:val="00BD7AB9"/>
    <w:rsid w:val="00BE2155"/>
    <w:rsid w:val="00BE2213"/>
    <w:rsid w:val="00BE52DC"/>
    <w:rsid w:val="00BE719A"/>
    <w:rsid w:val="00BE720A"/>
    <w:rsid w:val="00BE7C64"/>
    <w:rsid w:val="00BF0D73"/>
    <w:rsid w:val="00BF234F"/>
    <w:rsid w:val="00BF2465"/>
    <w:rsid w:val="00BF3238"/>
    <w:rsid w:val="00BF5F1C"/>
    <w:rsid w:val="00BF64B7"/>
    <w:rsid w:val="00BF7F7D"/>
    <w:rsid w:val="00C010DE"/>
    <w:rsid w:val="00C0194B"/>
    <w:rsid w:val="00C02E64"/>
    <w:rsid w:val="00C03022"/>
    <w:rsid w:val="00C077E1"/>
    <w:rsid w:val="00C10554"/>
    <w:rsid w:val="00C16D89"/>
    <w:rsid w:val="00C24557"/>
    <w:rsid w:val="00C25E7F"/>
    <w:rsid w:val="00C2746F"/>
    <w:rsid w:val="00C27B68"/>
    <w:rsid w:val="00C3162B"/>
    <w:rsid w:val="00C322A4"/>
    <w:rsid w:val="00C324A0"/>
    <w:rsid w:val="00C3300F"/>
    <w:rsid w:val="00C34A2D"/>
    <w:rsid w:val="00C34C82"/>
    <w:rsid w:val="00C34FA0"/>
    <w:rsid w:val="00C356F2"/>
    <w:rsid w:val="00C36FB0"/>
    <w:rsid w:val="00C37538"/>
    <w:rsid w:val="00C4054A"/>
    <w:rsid w:val="00C40BD2"/>
    <w:rsid w:val="00C42A52"/>
    <w:rsid w:val="00C42BF8"/>
    <w:rsid w:val="00C45944"/>
    <w:rsid w:val="00C464A2"/>
    <w:rsid w:val="00C469C2"/>
    <w:rsid w:val="00C47C43"/>
    <w:rsid w:val="00C50043"/>
    <w:rsid w:val="00C52C98"/>
    <w:rsid w:val="00C53265"/>
    <w:rsid w:val="00C53E0B"/>
    <w:rsid w:val="00C6195B"/>
    <w:rsid w:val="00C62EA2"/>
    <w:rsid w:val="00C63EA4"/>
    <w:rsid w:val="00C666CF"/>
    <w:rsid w:val="00C67448"/>
    <w:rsid w:val="00C71483"/>
    <w:rsid w:val="00C7184C"/>
    <w:rsid w:val="00C726B5"/>
    <w:rsid w:val="00C73783"/>
    <w:rsid w:val="00C745D2"/>
    <w:rsid w:val="00C7573B"/>
    <w:rsid w:val="00C76543"/>
    <w:rsid w:val="00C769CE"/>
    <w:rsid w:val="00C8085F"/>
    <w:rsid w:val="00C844F0"/>
    <w:rsid w:val="00C86D6C"/>
    <w:rsid w:val="00C87153"/>
    <w:rsid w:val="00C87389"/>
    <w:rsid w:val="00C90267"/>
    <w:rsid w:val="00C90695"/>
    <w:rsid w:val="00C9120E"/>
    <w:rsid w:val="00C9291E"/>
    <w:rsid w:val="00C93C03"/>
    <w:rsid w:val="00C93C44"/>
    <w:rsid w:val="00C95C4B"/>
    <w:rsid w:val="00C96E0C"/>
    <w:rsid w:val="00CA0464"/>
    <w:rsid w:val="00CA1CE5"/>
    <w:rsid w:val="00CA2756"/>
    <w:rsid w:val="00CA2DE0"/>
    <w:rsid w:val="00CA54AD"/>
    <w:rsid w:val="00CB2010"/>
    <w:rsid w:val="00CB2C8E"/>
    <w:rsid w:val="00CB4BAA"/>
    <w:rsid w:val="00CB602E"/>
    <w:rsid w:val="00CC1AD5"/>
    <w:rsid w:val="00CC4112"/>
    <w:rsid w:val="00CC4E19"/>
    <w:rsid w:val="00CC62A3"/>
    <w:rsid w:val="00CD21CD"/>
    <w:rsid w:val="00CD774F"/>
    <w:rsid w:val="00CD7C69"/>
    <w:rsid w:val="00CE051D"/>
    <w:rsid w:val="00CE078C"/>
    <w:rsid w:val="00CE1335"/>
    <w:rsid w:val="00CE2074"/>
    <w:rsid w:val="00CE2289"/>
    <w:rsid w:val="00CE24E1"/>
    <w:rsid w:val="00CE2B9F"/>
    <w:rsid w:val="00CE493D"/>
    <w:rsid w:val="00CE5799"/>
    <w:rsid w:val="00CE7E1C"/>
    <w:rsid w:val="00CF065A"/>
    <w:rsid w:val="00CF07FA"/>
    <w:rsid w:val="00CF0BB2"/>
    <w:rsid w:val="00CF1CA6"/>
    <w:rsid w:val="00CF1F26"/>
    <w:rsid w:val="00CF29F1"/>
    <w:rsid w:val="00CF35D7"/>
    <w:rsid w:val="00CF3BD9"/>
    <w:rsid w:val="00CF3ECA"/>
    <w:rsid w:val="00CF3EE8"/>
    <w:rsid w:val="00CF40F4"/>
    <w:rsid w:val="00CF5714"/>
    <w:rsid w:val="00CF7C32"/>
    <w:rsid w:val="00D003AC"/>
    <w:rsid w:val="00D0130D"/>
    <w:rsid w:val="00D0272F"/>
    <w:rsid w:val="00D034D3"/>
    <w:rsid w:val="00D03D13"/>
    <w:rsid w:val="00D03FDC"/>
    <w:rsid w:val="00D04FAF"/>
    <w:rsid w:val="00D050E6"/>
    <w:rsid w:val="00D05F14"/>
    <w:rsid w:val="00D10D05"/>
    <w:rsid w:val="00D12AFE"/>
    <w:rsid w:val="00D13441"/>
    <w:rsid w:val="00D14F29"/>
    <w:rsid w:val="00D150E7"/>
    <w:rsid w:val="00D16A58"/>
    <w:rsid w:val="00D17F77"/>
    <w:rsid w:val="00D20918"/>
    <w:rsid w:val="00D21658"/>
    <w:rsid w:val="00D21873"/>
    <w:rsid w:val="00D21A0B"/>
    <w:rsid w:val="00D21DB8"/>
    <w:rsid w:val="00D23003"/>
    <w:rsid w:val="00D24B91"/>
    <w:rsid w:val="00D24C9B"/>
    <w:rsid w:val="00D27281"/>
    <w:rsid w:val="00D27BCB"/>
    <w:rsid w:val="00D3125A"/>
    <w:rsid w:val="00D31DEB"/>
    <w:rsid w:val="00D322FB"/>
    <w:rsid w:val="00D32BA9"/>
    <w:rsid w:val="00D32F65"/>
    <w:rsid w:val="00D367F9"/>
    <w:rsid w:val="00D37031"/>
    <w:rsid w:val="00D401CA"/>
    <w:rsid w:val="00D406B1"/>
    <w:rsid w:val="00D41A5B"/>
    <w:rsid w:val="00D422FB"/>
    <w:rsid w:val="00D427A3"/>
    <w:rsid w:val="00D42F9F"/>
    <w:rsid w:val="00D441C1"/>
    <w:rsid w:val="00D45654"/>
    <w:rsid w:val="00D47907"/>
    <w:rsid w:val="00D47D43"/>
    <w:rsid w:val="00D50FE9"/>
    <w:rsid w:val="00D51384"/>
    <w:rsid w:val="00D5177A"/>
    <w:rsid w:val="00D52DC2"/>
    <w:rsid w:val="00D53BCC"/>
    <w:rsid w:val="00D554CF"/>
    <w:rsid w:val="00D57452"/>
    <w:rsid w:val="00D578C3"/>
    <w:rsid w:val="00D61269"/>
    <w:rsid w:val="00D61C4B"/>
    <w:rsid w:val="00D64E64"/>
    <w:rsid w:val="00D65808"/>
    <w:rsid w:val="00D659A4"/>
    <w:rsid w:val="00D70629"/>
    <w:rsid w:val="00D70DFB"/>
    <w:rsid w:val="00D735B7"/>
    <w:rsid w:val="00D74022"/>
    <w:rsid w:val="00D743EE"/>
    <w:rsid w:val="00D766DF"/>
    <w:rsid w:val="00D77B55"/>
    <w:rsid w:val="00D854F1"/>
    <w:rsid w:val="00D87273"/>
    <w:rsid w:val="00D87855"/>
    <w:rsid w:val="00D919A0"/>
    <w:rsid w:val="00D91B79"/>
    <w:rsid w:val="00D9372A"/>
    <w:rsid w:val="00D9427C"/>
    <w:rsid w:val="00D97E93"/>
    <w:rsid w:val="00DA0412"/>
    <w:rsid w:val="00DA04CF"/>
    <w:rsid w:val="00DA05C6"/>
    <w:rsid w:val="00DA13C9"/>
    <w:rsid w:val="00DA186E"/>
    <w:rsid w:val="00DA281A"/>
    <w:rsid w:val="00DA35D7"/>
    <w:rsid w:val="00DA4116"/>
    <w:rsid w:val="00DA4A4F"/>
    <w:rsid w:val="00DA7679"/>
    <w:rsid w:val="00DB251C"/>
    <w:rsid w:val="00DB44BD"/>
    <w:rsid w:val="00DB4630"/>
    <w:rsid w:val="00DC17B9"/>
    <w:rsid w:val="00DC1C85"/>
    <w:rsid w:val="00DC4BB6"/>
    <w:rsid w:val="00DC4CFE"/>
    <w:rsid w:val="00DC4F88"/>
    <w:rsid w:val="00DC5639"/>
    <w:rsid w:val="00DC6C1E"/>
    <w:rsid w:val="00DD1096"/>
    <w:rsid w:val="00DD15F5"/>
    <w:rsid w:val="00DD34DC"/>
    <w:rsid w:val="00DD75E6"/>
    <w:rsid w:val="00DD7763"/>
    <w:rsid w:val="00DE11D1"/>
    <w:rsid w:val="00DE3164"/>
    <w:rsid w:val="00DE3BBF"/>
    <w:rsid w:val="00DE404A"/>
    <w:rsid w:val="00DE5C3B"/>
    <w:rsid w:val="00DE5DBB"/>
    <w:rsid w:val="00DE628C"/>
    <w:rsid w:val="00DE6BC2"/>
    <w:rsid w:val="00DF02BF"/>
    <w:rsid w:val="00DF2A1D"/>
    <w:rsid w:val="00DF5F25"/>
    <w:rsid w:val="00E00352"/>
    <w:rsid w:val="00E0185E"/>
    <w:rsid w:val="00E0210D"/>
    <w:rsid w:val="00E03AD2"/>
    <w:rsid w:val="00E05704"/>
    <w:rsid w:val="00E05980"/>
    <w:rsid w:val="00E06A21"/>
    <w:rsid w:val="00E11E44"/>
    <w:rsid w:val="00E129CA"/>
    <w:rsid w:val="00E13DED"/>
    <w:rsid w:val="00E14482"/>
    <w:rsid w:val="00E14627"/>
    <w:rsid w:val="00E14E91"/>
    <w:rsid w:val="00E15A2D"/>
    <w:rsid w:val="00E16E77"/>
    <w:rsid w:val="00E17280"/>
    <w:rsid w:val="00E17E27"/>
    <w:rsid w:val="00E20DC0"/>
    <w:rsid w:val="00E2100D"/>
    <w:rsid w:val="00E22480"/>
    <w:rsid w:val="00E23D8B"/>
    <w:rsid w:val="00E240CA"/>
    <w:rsid w:val="00E24D9A"/>
    <w:rsid w:val="00E26466"/>
    <w:rsid w:val="00E301D6"/>
    <w:rsid w:val="00E3270E"/>
    <w:rsid w:val="00E3280F"/>
    <w:rsid w:val="00E338EF"/>
    <w:rsid w:val="00E358E6"/>
    <w:rsid w:val="00E374BB"/>
    <w:rsid w:val="00E40A98"/>
    <w:rsid w:val="00E41892"/>
    <w:rsid w:val="00E423DF"/>
    <w:rsid w:val="00E45996"/>
    <w:rsid w:val="00E466FF"/>
    <w:rsid w:val="00E53747"/>
    <w:rsid w:val="00E53834"/>
    <w:rsid w:val="00E544BB"/>
    <w:rsid w:val="00E55B69"/>
    <w:rsid w:val="00E560E7"/>
    <w:rsid w:val="00E57DE0"/>
    <w:rsid w:val="00E62F1A"/>
    <w:rsid w:val="00E6371B"/>
    <w:rsid w:val="00E639C9"/>
    <w:rsid w:val="00E654A7"/>
    <w:rsid w:val="00E657D4"/>
    <w:rsid w:val="00E662CB"/>
    <w:rsid w:val="00E7019B"/>
    <w:rsid w:val="00E71F35"/>
    <w:rsid w:val="00E74D0A"/>
    <w:rsid w:val="00E74DC7"/>
    <w:rsid w:val="00E7679B"/>
    <w:rsid w:val="00E76D35"/>
    <w:rsid w:val="00E772EE"/>
    <w:rsid w:val="00E8075A"/>
    <w:rsid w:val="00E83784"/>
    <w:rsid w:val="00E86018"/>
    <w:rsid w:val="00E86D13"/>
    <w:rsid w:val="00E87D58"/>
    <w:rsid w:val="00E91702"/>
    <w:rsid w:val="00E94D5E"/>
    <w:rsid w:val="00E96BE2"/>
    <w:rsid w:val="00EA1483"/>
    <w:rsid w:val="00EA3FA6"/>
    <w:rsid w:val="00EA4A9B"/>
    <w:rsid w:val="00EA7100"/>
    <w:rsid w:val="00EA7F9F"/>
    <w:rsid w:val="00EB1274"/>
    <w:rsid w:val="00EB49D7"/>
    <w:rsid w:val="00EB4A72"/>
    <w:rsid w:val="00EB556B"/>
    <w:rsid w:val="00EB5DF7"/>
    <w:rsid w:val="00EB6AD0"/>
    <w:rsid w:val="00EB6DCD"/>
    <w:rsid w:val="00EB773B"/>
    <w:rsid w:val="00EC2E2D"/>
    <w:rsid w:val="00EC4B95"/>
    <w:rsid w:val="00EC5A82"/>
    <w:rsid w:val="00EC5CA7"/>
    <w:rsid w:val="00EC7B9D"/>
    <w:rsid w:val="00EC7D5A"/>
    <w:rsid w:val="00ED0111"/>
    <w:rsid w:val="00ED1C57"/>
    <w:rsid w:val="00ED2212"/>
    <w:rsid w:val="00ED2BB6"/>
    <w:rsid w:val="00ED34E1"/>
    <w:rsid w:val="00ED3B8D"/>
    <w:rsid w:val="00ED3EEE"/>
    <w:rsid w:val="00ED3F6C"/>
    <w:rsid w:val="00ED659C"/>
    <w:rsid w:val="00ED70CE"/>
    <w:rsid w:val="00ED7F26"/>
    <w:rsid w:val="00EE7364"/>
    <w:rsid w:val="00EF1D2F"/>
    <w:rsid w:val="00EF22D0"/>
    <w:rsid w:val="00EF2CA0"/>
    <w:rsid w:val="00EF2E3A"/>
    <w:rsid w:val="00EF580A"/>
    <w:rsid w:val="00EF7696"/>
    <w:rsid w:val="00F0083D"/>
    <w:rsid w:val="00F0101E"/>
    <w:rsid w:val="00F049C7"/>
    <w:rsid w:val="00F04BF1"/>
    <w:rsid w:val="00F07131"/>
    <w:rsid w:val="00F072A7"/>
    <w:rsid w:val="00F078DC"/>
    <w:rsid w:val="00F1130C"/>
    <w:rsid w:val="00F11A5E"/>
    <w:rsid w:val="00F12162"/>
    <w:rsid w:val="00F1229F"/>
    <w:rsid w:val="00F12839"/>
    <w:rsid w:val="00F13869"/>
    <w:rsid w:val="00F13B21"/>
    <w:rsid w:val="00F14CB1"/>
    <w:rsid w:val="00F169BD"/>
    <w:rsid w:val="00F21697"/>
    <w:rsid w:val="00F24DCE"/>
    <w:rsid w:val="00F25B92"/>
    <w:rsid w:val="00F32BA8"/>
    <w:rsid w:val="00F330F8"/>
    <w:rsid w:val="00F33E37"/>
    <w:rsid w:val="00F349F1"/>
    <w:rsid w:val="00F37146"/>
    <w:rsid w:val="00F4350D"/>
    <w:rsid w:val="00F43D5F"/>
    <w:rsid w:val="00F44904"/>
    <w:rsid w:val="00F47AC9"/>
    <w:rsid w:val="00F50F38"/>
    <w:rsid w:val="00F5194E"/>
    <w:rsid w:val="00F54116"/>
    <w:rsid w:val="00F54BE3"/>
    <w:rsid w:val="00F5529C"/>
    <w:rsid w:val="00F567F7"/>
    <w:rsid w:val="00F56CBA"/>
    <w:rsid w:val="00F57BB9"/>
    <w:rsid w:val="00F60831"/>
    <w:rsid w:val="00F62036"/>
    <w:rsid w:val="00F649DC"/>
    <w:rsid w:val="00F65710"/>
    <w:rsid w:val="00F65B52"/>
    <w:rsid w:val="00F66A82"/>
    <w:rsid w:val="00F67BCA"/>
    <w:rsid w:val="00F732D6"/>
    <w:rsid w:val="00F73BD6"/>
    <w:rsid w:val="00F73E7F"/>
    <w:rsid w:val="00F74182"/>
    <w:rsid w:val="00F758B0"/>
    <w:rsid w:val="00F774D0"/>
    <w:rsid w:val="00F81A68"/>
    <w:rsid w:val="00F83989"/>
    <w:rsid w:val="00F8464D"/>
    <w:rsid w:val="00F85099"/>
    <w:rsid w:val="00F8544F"/>
    <w:rsid w:val="00F910A8"/>
    <w:rsid w:val="00F9265E"/>
    <w:rsid w:val="00F927C1"/>
    <w:rsid w:val="00F9301B"/>
    <w:rsid w:val="00F93356"/>
    <w:rsid w:val="00F9379C"/>
    <w:rsid w:val="00F9632C"/>
    <w:rsid w:val="00FA032F"/>
    <w:rsid w:val="00FA05BC"/>
    <w:rsid w:val="00FA111D"/>
    <w:rsid w:val="00FA1143"/>
    <w:rsid w:val="00FA1E52"/>
    <w:rsid w:val="00FA3D75"/>
    <w:rsid w:val="00FA767E"/>
    <w:rsid w:val="00FA76E7"/>
    <w:rsid w:val="00FB07D5"/>
    <w:rsid w:val="00FB0B15"/>
    <w:rsid w:val="00FB11D9"/>
    <w:rsid w:val="00FB316D"/>
    <w:rsid w:val="00FB7224"/>
    <w:rsid w:val="00FB74E6"/>
    <w:rsid w:val="00FC02F6"/>
    <w:rsid w:val="00FC1678"/>
    <w:rsid w:val="00FC204E"/>
    <w:rsid w:val="00FC2438"/>
    <w:rsid w:val="00FC33E5"/>
    <w:rsid w:val="00FC60D5"/>
    <w:rsid w:val="00FD53DD"/>
    <w:rsid w:val="00FD66B3"/>
    <w:rsid w:val="00FD69D0"/>
    <w:rsid w:val="00FD7B38"/>
    <w:rsid w:val="00FE087E"/>
    <w:rsid w:val="00FE3B9B"/>
    <w:rsid w:val="00FE3C31"/>
    <w:rsid w:val="00FE413E"/>
    <w:rsid w:val="00FE4688"/>
    <w:rsid w:val="00FE545B"/>
    <w:rsid w:val="00FE7939"/>
    <w:rsid w:val="00FE7A3A"/>
    <w:rsid w:val="00FF040B"/>
    <w:rsid w:val="00FF05E7"/>
    <w:rsid w:val="00FF184A"/>
    <w:rsid w:val="00FF1F0C"/>
    <w:rsid w:val="00FF3496"/>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0D7D"/>
    <w:pPr>
      <w:spacing w:line="260" w:lineRule="atLeast"/>
    </w:pPr>
    <w:rPr>
      <w:sz w:val="22"/>
    </w:rPr>
  </w:style>
  <w:style w:type="paragraph" w:styleId="Heading1">
    <w:name w:val="heading 1"/>
    <w:basedOn w:val="Normal"/>
    <w:next w:val="Normal"/>
    <w:link w:val="Heading1Char"/>
    <w:uiPriority w:val="9"/>
    <w:qFormat/>
    <w:rsid w:val="00960D7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0D7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0D7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0D7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60D7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60D7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60D7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0D7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60D7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60D7D"/>
  </w:style>
  <w:style w:type="paragraph" w:customStyle="1" w:styleId="OPCParaBase">
    <w:name w:val="OPCParaBase"/>
    <w:qFormat/>
    <w:rsid w:val="00960D7D"/>
    <w:pPr>
      <w:spacing w:line="260" w:lineRule="atLeast"/>
    </w:pPr>
    <w:rPr>
      <w:rFonts w:eastAsia="Times New Roman" w:cs="Times New Roman"/>
      <w:sz w:val="22"/>
      <w:lang w:eastAsia="en-AU"/>
    </w:rPr>
  </w:style>
  <w:style w:type="paragraph" w:customStyle="1" w:styleId="ShortT">
    <w:name w:val="ShortT"/>
    <w:basedOn w:val="OPCParaBase"/>
    <w:next w:val="Normal"/>
    <w:qFormat/>
    <w:rsid w:val="00960D7D"/>
    <w:pPr>
      <w:spacing w:line="240" w:lineRule="auto"/>
    </w:pPr>
    <w:rPr>
      <w:b/>
      <w:sz w:val="40"/>
    </w:rPr>
  </w:style>
  <w:style w:type="paragraph" w:customStyle="1" w:styleId="ActHead1">
    <w:name w:val="ActHead 1"/>
    <w:aliases w:val="c"/>
    <w:basedOn w:val="OPCParaBase"/>
    <w:next w:val="Normal"/>
    <w:qFormat/>
    <w:rsid w:val="00960D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0D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60D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60D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60D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0D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0D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0D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0D7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60D7D"/>
  </w:style>
  <w:style w:type="paragraph" w:customStyle="1" w:styleId="Blocks">
    <w:name w:val="Blocks"/>
    <w:aliases w:val="bb"/>
    <w:basedOn w:val="OPCParaBase"/>
    <w:qFormat/>
    <w:rsid w:val="00960D7D"/>
    <w:pPr>
      <w:spacing w:line="240" w:lineRule="auto"/>
    </w:pPr>
    <w:rPr>
      <w:sz w:val="24"/>
    </w:rPr>
  </w:style>
  <w:style w:type="paragraph" w:customStyle="1" w:styleId="BoxText">
    <w:name w:val="BoxText"/>
    <w:aliases w:val="bt"/>
    <w:basedOn w:val="OPCParaBase"/>
    <w:qFormat/>
    <w:rsid w:val="00960D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0D7D"/>
    <w:rPr>
      <w:b/>
    </w:rPr>
  </w:style>
  <w:style w:type="paragraph" w:customStyle="1" w:styleId="BoxHeadItalic">
    <w:name w:val="BoxHeadItalic"/>
    <w:aliases w:val="bhi"/>
    <w:basedOn w:val="BoxText"/>
    <w:next w:val="BoxStep"/>
    <w:qFormat/>
    <w:rsid w:val="00960D7D"/>
    <w:rPr>
      <w:i/>
    </w:rPr>
  </w:style>
  <w:style w:type="paragraph" w:customStyle="1" w:styleId="BoxList">
    <w:name w:val="BoxList"/>
    <w:aliases w:val="bl"/>
    <w:basedOn w:val="BoxText"/>
    <w:qFormat/>
    <w:rsid w:val="00960D7D"/>
    <w:pPr>
      <w:ind w:left="1559" w:hanging="425"/>
    </w:pPr>
  </w:style>
  <w:style w:type="paragraph" w:customStyle="1" w:styleId="BoxNote">
    <w:name w:val="BoxNote"/>
    <w:aliases w:val="bn"/>
    <w:basedOn w:val="BoxText"/>
    <w:qFormat/>
    <w:rsid w:val="00960D7D"/>
    <w:pPr>
      <w:tabs>
        <w:tab w:val="left" w:pos="1985"/>
      </w:tabs>
      <w:spacing w:before="122" w:line="198" w:lineRule="exact"/>
      <w:ind w:left="2948" w:hanging="1814"/>
    </w:pPr>
    <w:rPr>
      <w:sz w:val="18"/>
    </w:rPr>
  </w:style>
  <w:style w:type="paragraph" w:customStyle="1" w:styleId="BoxPara">
    <w:name w:val="BoxPara"/>
    <w:aliases w:val="bp"/>
    <w:basedOn w:val="BoxText"/>
    <w:qFormat/>
    <w:rsid w:val="00960D7D"/>
    <w:pPr>
      <w:tabs>
        <w:tab w:val="right" w:pos="2268"/>
      </w:tabs>
      <w:ind w:left="2552" w:hanging="1418"/>
    </w:pPr>
  </w:style>
  <w:style w:type="paragraph" w:customStyle="1" w:styleId="BoxStep">
    <w:name w:val="BoxStep"/>
    <w:aliases w:val="bs"/>
    <w:basedOn w:val="BoxText"/>
    <w:qFormat/>
    <w:rsid w:val="00960D7D"/>
    <w:pPr>
      <w:ind w:left="1985" w:hanging="851"/>
    </w:pPr>
  </w:style>
  <w:style w:type="character" w:customStyle="1" w:styleId="CharAmPartNo">
    <w:name w:val="CharAmPartNo"/>
    <w:basedOn w:val="OPCCharBase"/>
    <w:qFormat/>
    <w:rsid w:val="00960D7D"/>
  </w:style>
  <w:style w:type="character" w:customStyle="1" w:styleId="CharAmPartText">
    <w:name w:val="CharAmPartText"/>
    <w:basedOn w:val="OPCCharBase"/>
    <w:qFormat/>
    <w:rsid w:val="00960D7D"/>
  </w:style>
  <w:style w:type="character" w:customStyle="1" w:styleId="CharAmSchNo">
    <w:name w:val="CharAmSchNo"/>
    <w:basedOn w:val="OPCCharBase"/>
    <w:qFormat/>
    <w:rsid w:val="00960D7D"/>
  </w:style>
  <w:style w:type="character" w:customStyle="1" w:styleId="CharAmSchText">
    <w:name w:val="CharAmSchText"/>
    <w:basedOn w:val="OPCCharBase"/>
    <w:qFormat/>
    <w:rsid w:val="00960D7D"/>
  </w:style>
  <w:style w:type="character" w:customStyle="1" w:styleId="CharBoldItalic">
    <w:name w:val="CharBoldItalic"/>
    <w:basedOn w:val="OPCCharBase"/>
    <w:uiPriority w:val="1"/>
    <w:qFormat/>
    <w:rsid w:val="00960D7D"/>
    <w:rPr>
      <w:b/>
      <w:i/>
    </w:rPr>
  </w:style>
  <w:style w:type="character" w:customStyle="1" w:styleId="CharChapNo">
    <w:name w:val="CharChapNo"/>
    <w:basedOn w:val="OPCCharBase"/>
    <w:uiPriority w:val="1"/>
    <w:qFormat/>
    <w:rsid w:val="00960D7D"/>
  </w:style>
  <w:style w:type="character" w:customStyle="1" w:styleId="CharChapText">
    <w:name w:val="CharChapText"/>
    <w:basedOn w:val="OPCCharBase"/>
    <w:uiPriority w:val="1"/>
    <w:qFormat/>
    <w:rsid w:val="00960D7D"/>
  </w:style>
  <w:style w:type="character" w:customStyle="1" w:styleId="CharDivNo">
    <w:name w:val="CharDivNo"/>
    <w:basedOn w:val="OPCCharBase"/>
    <w:uiPriority w:val="1"/>
    <w:qFormat/>
    <w:rsid w:val="00960D7D"/>
  </w:style>
  <w:style w:type="character" w:customStyle="1" w:styleId="CharDivText">
    <w:name w:val="CharDivText"/>
    <w:basedOn w:val="OPCCharBase"/>
    <w:uiPriority w:val="1"/>
    <w:qFormat/>
    <w:rsid w:val="00960D7D"/>
  </w:style>
  <w:style w:type="character" w:customStyle="1" w:styleId="CharItalic">
    <w:name w:val="CharItalic"/>
    <w:basedOn w:val="OPCCharBase"/>
    <w:uiPriority w:val="1"/>
    <w:qFormat/>
    <w:rsid w:val="00960D7D"/>
    <w:rPr>
      <w:i/>
    </w:rPr>
  </w:style>
  <w:style w:type="character" w:customStyle="1" w:styleId="CharPartNo">
    <w:name w:val="CharPartNo"/>
    <w:basedOn w:val="OPCCharBase"/>
    <w:uiPriority w:val="1"/>
    <w:qFormat/>
    <w:rsid w:val="00960D7D"/>
  </w:style>
  <w:style w:type="character" w:customStyle="1" w:styleId="CharPartText">
    <w:name w:val="CharPartText"/>
    <w:basedOn w:val="OPCCharBase"/>
    <w:uiPriority w:val="1"/>
    <w:qFormat/>
    <w:rsid w:val="00960D7D"/>
  </w:style>
  <w:style w:type="character" w:customStyle="1" w:styleId="CharSectno">
    <w:name w:val="CharSectno"/>
    <w:basedOn w:val="OPCCharBase"/>
    <w:qFormat/>
    <w:rsid w:val="00960D7D"/>
  </w:style>
  <w:style w:type="character" w:customStyle="1" w:styleId="CharSubdNo">
    <w:name w:val="CharSubdNo"/>
    <w:basedOn w:val="OPCCharBase"/>
    <w:uiPriority w:val="1"/>
    <w:qFormat/>
    <w:rsid w:val="00960D7D"/>
  </w:style>
  <w:style w:type="character" w:customStyle="1" w:styleId="CharSubdText">
    <w:name w:val="CharSubdText"/>
    <w:basedOn w:val="OPCCharBase"/>
    <w:uiPriority w:val="1"/>
    <w:qFormat/>
    <w:rsid w:val="00960D7D"/>
  </w:style>
  <w:style w:type="paragraph" w:customStyle="1" w:styleId="CTA--">
    <w:name w:val="CTA --"/>
    <w:basedOn w:val="OPCParaBase"/>
    <w:next w:val="Normal"/>
    <w:rsid w:val="00960D7D"/>
    <w:pPr>
      <w:spacing w:before="60" w:line="240" w:lineRule="atLeast"/>
      <w:ind w:left="142" w:hanging="142"/>
    </w:pPr>
    <w:rPr>
      <w:sz w:val="20"/>
    </w:rPr>
  </w:style>
  <w:style w:type="paragraph" w:customStyle="1" w:styleId="CTA-">
    <w:name w:val="CTA -"/>
    <w:basedOn w:val="OPCParaBase"/>
    <w:rsid w:val="00960D7D"/>
    <w:pPr>
      <w:spacing w:before="60" w:line="240" w:lineRule="atLeast"/>
      <w:ind w:left="85" w:hanging="85"/>
    </w:pPr>
    <w:rPr>
      <w:sz w:val="20"/>
    </w:rPr>
  </w:style>
  <w:style w:type="paragraph" w:customStyle="1" w:styleId="CTA---">
    <w:name w:val="CTA ---"/>
    <w:basedOn w:val="OPCParaBase"/>
    <w:next w:val="Normal"/>
    <w:rsid w:val="00960D7D"/>
    <w:pPr>
      <w:spacing w:before="60" w:line="240" w:lineRule="atLeast"/>
      <w:ind w:left="198" w:hanging="198"/>
    </w:pPr>
    <w:rPr>
      <w:sz w:val="20"/>
    </w:rPr>
  </w:style>
  <w:style w:type="paragraph" w:customStyle="1" w:styleId="CTA----">
    <w:name w:val="CTA ----"/>
    <w:basedOn w:val="OPCParaBase"/>
    <w:next w:val="Normal"/>
    <w:rsid w:val="00960D7D"/>
    <w:pPr>
      <w:spacing w:before="60" w:line="240" w:lineRule="atLeast"/>
      <w:ind w:left="255" w:hanging="255"/>
    </w:pPr>
    <w:rPr>
      <w:sz w:val="20"/>
    </w:rPr>
  </w:style>
  <w:style w:type="paragraph" w:customStyle="1" w:styleId="CTA1a">
    <w:name w:val="CTA 1(a)"/>
    <w:basedOn w:val="OPCParaBase"/>
    <w:rsid w:val="00960D7D"/>
    <w:pPr>
      <w:tabs>
        <w:tab w:val="right" w:pos="414"/>
      </w:tabs>
      <w:spacing w:before="40" w:line="240" w:lineRule="atLeast"/>
      <w:ind w:left="675" w:hanging="675"/>
    </w:pPr>
    <w:rPr>
      <w:sz w:val="20"/>
    </w:rPr>
  </w:style>
  <w:style w:type="paragraph" w:customStyle="1" w:styleId="CTA1ai">
    <w:name w:val="CTA 1(a)(i)"/>
    <w:basedOn w:val="OPCParaBase"/>
    <w:rsid w:val="00960D7D"/>
    <w:pPr>
      <w:tabs>
        <w:tab w:val="right" w:pos="1004"/>
      </w:tabs>
      <w:spacing w:before="40" w:line="240" w:lineRule="atLeast"/>
      <w:ind w:left="1253" w:hanging="1253"/>
    </w:pPr>
    <w:rPr>
      <w:sz w:val="20"/>
    </w:rPr>
  </w:style>
  <w:style w:type="paragraph" w:customStyle="1" w:styleId="CTA2a">
    <w:name w:val="CTA 2(a)"/>
    <w:basedOn w:val="OPCParaBase"/>
    <w:rsid w:val="00960D7D"/>
    <w:pPr>
      <w:tabs>
        <w:tab w:val="right" w:pos="482"/>
      </w:tabs>
      <w:spacing w:before="40" w:line="240" w:lineRule="atLeast"/>
      <w:ind w:left="748" w:hanging="748"/>
    </w:pPr>
    <w:rPr>
      <w:sz w:val="20"/>
    </w:rPr>
  </w:style>
  <w:style w:type="paragraph" w:customStyle="1" w:styleId="CTA2ai">
    <w:name w:val="CTA 2(a)(i)"/>
    <w:basedOn w:val="OPCParaBase"/>
    <w:rsid w:val="00960D7D"/>
    <w:pPr>
      <w:tabs>
        <w:tab w:val="right" w:pos="1089"/>
      </w:tabs>
      <w:spacing w:before="40" w:line="240" w:lineRule="atLeast"/>
      <w:ind w:left="1327" w:hanging="1327"/>
    </w:pPr>
    <w:rPr>
      <w:sz w:val="20"/>
    </w:rPr>
  </w:style>
  <w:style w:type="paragraph" w:customStyle="1" w:styleId="CTA3a">
    <w:name w:val="CTA 3(a)"/>
    <w:basedOn w:val="OPCParaBase"/>
    <w:rsid w:val="00960D7D"/>
    <w:pPr>
      <w:tabs>
        <w:tab w:val="right" w:pos="556"/>
      </w:tabs>
      <w:spacing w:before="40" w:line="240" w:lineRule="atLeast"/>
      <w:ind w:left="805" w:hanging="805"/>
    </w:pPr>
    <w:rPr>
      <w:sz w:val="20"/>
    </w:rPr>
  </w:style>
  <w:style w:type="paragraph" w:customStyle="1" w:styleId="CTA3ai">
    <w:name w:val="CTA 3(a)(i)"/>
    <w:basedOn w:val="OPCParaBase"/>
    <w:rsid w:val="00960D7D"/>
    <w:pPr>
      <w:tabs>
        <w:tab w:val="right" w:pos="1140"/>
      </w:tabs>
      <w:spacing w:before="40" w:line="240" w:lineRule="atLeast"/>
      <w:ind w:left="1361" w:hanging="1361"/>
    </w:pPr>
    <w:rPr>
      <w:sz w:val="20"/>
    </w:rPr>
  </w:style>
  <w:style w:type="paragraph" w:customStyle="1" w:styleId="CTA4a">
    <w:name w:val="CTA 4(a)"/>
    <w:basedOn w:val="OPCParaBase"/>
    <w:rsid w:val="00960D7D"/>
    <w:pPr>
      <w:tabs>
        <w:tab w:val="right" w:pos="624"/>
      </w:tabs>
      <w:spacing w:before="40" w:line="240" w:lineRule="atLeast"/>
      <w:ind w:left="873" w:hanging="873"/>
    </w:pPr>
    <w:rPr>
      <w:sz w:val="20"/>
    </w:rPr>
  </w:style>
  <w:style w:type="paragraph" w:customStyle="1" w:styleId="CTA4ai">
    <w:name w:val="CTA 4(a)(i)"/>
    <w:basedOn w:val="OPCParaBase"/>
    <w:rsid w:val="00960D7D"/>
    <w:pPr>
      <w:tabs>
        <w:tab w:val="right" w:pos="1213"/>
      </w:tabs>
      <w:spacing w:before="40" w:line="240" w:lineRule="atLeast"/>
      <w:ind w:left="1452" w:hanging="1452"/>
    </w:pPr>
    <w:rPr>
      <w:sz w:val="20"/>
    </w:rPr>
  </w:style>
  <w:style w:type="paragraph" w:customStyle="1" w:styleId="CTACAPS">
    <w:name w:val="CTA CAPS"/>
    <w:basedOn w:val="OPCParaBase"/>
    <w:rsid w:val="00960D7D"/>
    <w:pPr>
      <w:spacing w:before="60" w:line="240" w:lineRule="atLeast"/>
    </w:pPr>
    <w:rPr>
      <w:sz w:val="20"/>
    </w:rPr>
  </w:style>
  <w:style w:type="paragraph" w:customStyle="1" w:styleId="CTAright">
    <w:name w:val="CTA right"/>
    <w:basedOn w:val="OPCParaBase"/>
    <w:rsid w:val="00960D7D"/>
    <w:pPr>
      <w:spacing w:before="60" w:line="240" w:lineRule="auto"/>
      <w:jc w:val="right"/>
    </w:pPr>
    <w:rPr>
      <w:sz w:val="20"/>
    </w:rPr>
  </w:style>
  <w:style w:type="paragraph" w:customStyle="1" w:styleId="subsection">
    <w:name w:val="subsection"/>
    <w:aliases w:val="ss,Subsection"/>
    <w:basedOn w:val="OPCParaBase"/>
    <w:link w:val="subsectionChar"/>
    <w:rsid w:val="00960D7D"/>
    <w:pPr>
      <w:tabs>
        <w:tab w:val="right" w:pos="1021"/>
      </w:tabs>
      <w:spacing w:before="180" w:line="240" w:lineRule="auto"/>
      <w:ind w:left="1134" w:hanging="1134"/>
    </w:pPr>
  </w:style>
  <w:style w:type="paragraph" w:customStyle="1" w:styleId="Definition">
    <w:name w:val="Definition"/>
    <w:aliases w:val="dd"/>
    <w:basedOn w:val="OPCParaBase"/>
    <w:rsid w:val="00960D7D"/>
    <w:pPr>
      <w:spacing w:before="180" w:line="240" w:lineRule="auto"/>
      <w:ind w:left="1134"/>
    </w:pPr>
  </w:style>
  <w:style w:type="paragraph" w:customStyle="1" w:styleId="EndNotespara">
    <w:name w:val="EndNotes(para)"/>
    <w:aliases w:val="eta"/>
    <w:basedOn w:val="OPCParaBase"/>
    <w:next w:val="EndNotessubpara"/>
    <w:rsid w:val="00960D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0D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0D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0D7D"/>
    <w:pPr>
      <w:tabs>
        <w:tab w:val="right" w:pos="1412"/>
      </w:tabs>
      <w:spacing w:before="60" w:line="240" w:lineRule="auto"/>
      <w:ind w:left="1525" w:hanging="1525"/>
    </w:pPr>
    <w:rPr>
      <w:sz w:val="20"/>
    </w:rPr>
  </w:style>
  <w:style w:type="paragraph" w:customStyle="1" w:styleId="Formula">
    <w:name w:val="Formula"/>
    <w:basedOn w:val="OPCParaBase"/>
    <w:rsid w:val="00960D7D"/>
    <w:pPr>
      <w:spacing w:line="240" w:lineRule="auto"/>
      <w:ind w:left="1134"/>
    </w:pPr>
    <w:rPr>
      <w:sz w:val="20"/>
    </w:rPr>
  </w:style>
  <w:style w:type="paragraph" w:styleId="Header">
    <w:name w:val="header"/>
    <w:basedOn w:val="OPCParaBase"/>
    <w:link w:val="HeaderChar"/>
    <w:unhideWhenUsed/>
    <w:rsid w:val="00960D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60D7D"/>
    <w:rPr>
      <w:rFonts w:eastAsia="Times New Roman" w:cs="Times New Roman"/>
      <w:sz w:val="16"/>
      <w:lang w:eastAsia="en-AU"/>
    </w:rPr>
  </w:style>
  <w:style w:type="paragraph" w:customStyle="1" w:styleId="House">
    <w:name w:val="House"/>
    <w:basedOn w:val="OPCParaBase"/>
    <w:rsid w:val="00960D7D"/>
    <w:pPr>
      <w:spacing w:line="240" w:lineRule="auto"/>
    </w:pPr>
    <w:rPr>
      <w:sz w:val="28"/>
    </w:rPr>
  </w:style>
  <w:style w:type="paragraph" w:customStyle="1" w:styleId="Item">
    <w:name w:val="Item"/>
    <w:aliases w:val="i"/>
    <w:basedOn w:val="OPCParaBase"/>
    <w:next w:val="ItemHead"/>
    <w:rsid w:val="00960D7D"/>
    <w:pPr>
      <w:keepLines/>
      <w:spacing w:before="80" w:line="240" w:lineRule="auto"/>
      <w:ind w:left="709"/>
    </w:pPr>
  </w:style>
  <w:style w:type="paragraph" w:customStyle="1" w:styleId="ItemHead">
    <w:name w:val="ItemHead"/>
    <w:aliases w:val="ih"/>
    <w:basedOn w:val="OPCParaBase"/>
    <w:next w:val="Item"/>
    <w:rsid w:val="00960D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60D7D"/>
    <w:pPr>
      <w:spacing w:line="240" w:lineRule="auto"/>
    </w:pPr>
    <w:rPr>
      <w:b/>
      <w:sz w:val="32"/>
    </w:rPr>
  </w:style>
  <w:style w:type="paragraph" w:customStyle="1" w:styleId="notedraft">
    <w:name w:val="note(draft)"/>
    <w:aliases w:val="nd"/>
    <w:basedOn w:val="OPCParaBase"/>
    <w:rsid w:val="00960D7D"/>
    <w:pPr>
      <w:spacing w:before="240" w:line="240" w:lineRule="auto"/>
      <w:ind w:left="284" w:hanging="284"/>
    </w:pPr>
    <w:rPr>
      <w:i/>
      <w:sz w:val="24"/>
    </w:rPr>
  </w:style>
  <w:style w:type="paragraph" w:customStyle="1" w:styleId="notemargin">
    <w:name w:val="note(margin)"/>
    <w:aliases w:val="nm"/>
    <w:basedOn w:val="OPCParaBase"/>
    <w:rsid w:val="00960D7D"/>
    <w:pPr>
      <w:tabs>
        <w:tab w:val="left" w:pos="709"/>
      </w:tabs>
      <w:spacing w:before="122" w:line="198" w:lineRule="exact"/>
      <w:ind w:left="709" w:hanging="709"/>
    </w:pPr>
    <w:rPr>
      <w:sz w:val="18"/>
    </w:rPr>
  </w:style>
  <w:style w:type="paragraph" w:customStyle="1" w:styleId="noteToPara">
    <w:name w:val="noteToPara"/>
    <w:aliases w:val="ntp"/>
    <w:basedOn w:val="OPCParaBase"/>
    <w:rsid w:val="00960D7D"/>
    <w:pPr>
      <w:spacing w:before="122" w:line="198" w:lineRule="exact"/>
      <w:ind w:left="2353" w:hanging="709"/>
    </w:pPr>
    <w:rPr>
      <w:sz w:val="18"/>
    </w:rPr>
  </w:style>
  <w:style w:type="paragraph" w:customStyle="1" w:styleId="noteParlAmend">
    <w:name w:val="note(ParlAmend)"/>
    <w:aliases w:val="npp"/>
    <w:basedOn w:val="OPCParaBase"/>
    <w:next w:val="ParlAmend"/>
    <w:rsid w:val="00960D7D"/>
    <w:pPr>
      <w:spacing w:line="240" w:lineRule="auto"/>
      <w:jc w:val="right"/>
    </w:pPr>
    <w:rPr>
      <w:rFonts w:ascii="Arial" w:hAnsi="Arial"/>
      <w:b/>
      <w:i/>
    </w:rPr>
  </w:style>
  <w:style w:type="paragraph" w:customStyle="1" w:styleId="Page1">
    <w:name w:val="Page1"/>
    <w:basedOn w:val="OPCParaBase"/>
    <w:rsid w:val="00960D7D"/>
    <w:pPr>
      <w:spacing w:before="5600" w:line="240" w:lineRule="auto"/>
    </w:pPr>
    <w:rPr>
      <w:b/>
      <w:sz w:val="32"/>
    </w:rPr>
  </w:style>
  <w:style w:type="paragraph" w:customStyle="1" w:styleId="PageBreak">
    <w:name w:val="PageBreak"/>
    <w:aliases w:val="pb"/>
    <w:basedOn w:val="OPCParaBase"/>
    <w:rsid w:val="00960D7D"/>
    <w:pPr>
      <w:spacing w:line="240" w:lineRule="auto"/>
    </w:pPr>
    <w:rPr>
      <w:sz w:val="20"/>
    </w:rPr>
  </w:style>
  <w:style w:type="paragraph" w:customStyle="1" w:styleId="paragraphsub">
    <w:name w:val="paragraph(sub)"/>
    <w:aliases w:val="aa"/>
    <w:basedOn w:val="OPCParaBase"/>
    <w:rsid w:val="00960D7D"/>
    <w:pPr>
      <w:tabs>
        <w:tab w:val="right" w:pos="1985"/>
      </w:tabs>
      <w:spacing w:before="40" w:line="240" w:lineRule="auto"/>
      <w:ind w:left="2098" w:hanging="2098"/>
    </w:pPr>
  </w:style>
  <w:style w:type="paragraph" w:customStyle="1" w:styleId="paragraphsub-sub">
    <w:name w:val="paragraph(sub-sub)"/>
    <w:aliases w:val="aaa"/>
    <w:basedOn w:val="OPCParaBase"/>
    <w:rsid w:val="00960D7D"/>
    <w:pPr>
      <w:tabs>
        <w:tab w:val="right" w:pos="2722"/>
      </w:tabs>
      <w:spacing w:before="40" w:line="240" w:lineRule="auto"/>
      <w:ind w:left="2835" w:hanging="2835"/>
    </w:pPr>
  </w:style>
  <w:style w:type="paragraph" w:customStyle="1" w:styleId="paragraph">
    <w:name w:val="paragraph"/>
    <w:aliases w:val="a"/>
    <w:basedOn w:val="OPCParaBase"/>
    <w:rsid w:val="00960D7D"/>
    <w:pPr>
      <w:tabs>
        <w:tab w:val="right" w:pos="1531"/>
      </w:tabs>
      <w:spacing w:before="40" w:line="240" w:lineRule="auto"/>
      <w:ind w:left="1644" w:hanging="1644"/>
    </w:pPr>
  </w:style>
  <w:style w:type="paragraph" w:customStyle="1" w:styleId="ParlAmend">
    <w:name w:val="ParlAmend"/>
    <w:aliases w:val="pp"/>
    <w:basedOn w:val="OPCParaBase"/>
    <w:rsid w:val="00960D7D"/>
    <w:pPr>
      <w:spacing w:before="240" w:line="240" w:lineRule="atLeast"/>
      <w:ind w:hanging="567"/>
    </w:pPr>
    <w:rPr>
      <w:sz w:val="24"/>
    </w:rPr>
  </w:style>
  <w:style w:type="paragraph" w:customStyle="1" w:styleId="Penalty">
    <w:name w:val="Penalty"/>
    <w:basedOn w:val="OPCParaBase"/>
    <w:rsid w:val="00960D7D"/>
    <w:pPr>
      <w:tabs>
        <w:tab w:val="left" w:pos="2977"/>
      </w:tabs>
      <w:spacing w:before="180" w:line="240" w:lineRule="auto"/>
      <w:ind w:left="1985" w:hanging="851"/>
    </w:pPr>
  </w:style>
  <w:style w:type="paragraph" w:customStyle="1" w:styleId="Portfolio">
    <w:name w:val="Portfolio"/>
    <w:basedOn w:val="OPCParaBase"/>
    <w:rsid w:val="00960D7D"/>
    <w:pPr>
      <w:spacing w:line="240" w:lineRule="auto"/>
    </w:pPr>
    <w:rPr>
      <w:i/>
      <w:sz w:val="20"/>
    </w:rPr>
  </w:style>
  <w:style w:type="paragraph" w:customStyle="1" w:styleId="Preamble">
    <w:name w:val="Preamble"/>
    <w:basedOn w:val="OPCParaBase"/>
    <w:next w:val="Normal"/>
    <w:rsid w:val="00960D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0D7D"/>
    <w:pPr>
      <w:spacing w:line="240" w:lineRule="auto"/>
    </w:pPr>
    <w:rPr>
      <w:i/>
      <w:sz w:val="20"/>
    </w:rPr>
  </w:style>
  <w:style w:type="paragraph" w:customStyle="1" w:styleId="Session">
    <w:name w:val="Session"/>
    <w:basedOn w:val="OPCParaBase"/>
    <w:rsid w:val="00960D7D"/>
    <w:pPr>
      <w:spacing w:line="240" w:lineRule="auto"/>
    </w:pPr>
    <w:rPr>
      <w:sz w:val="28"/>
    </w:rPr>
  </w:style>
  <w:style w:type="paragraph" w:customStyle="1" w:styleId="Sponsor">
    <w:name w:val="Sponsor"/>
    <w:basedOn w:val="OPCParaBase"/>
    <w:rsid w:val="00960D7D"/>
    <w:pPr>
      <w:spacing w:line="240" w:lineRule="auto"/>
    </w:pPr>
    <w:rPr>
      <w:i/>
    </w:rPr>
  </w:style>
  <w:style w:type="paragraph" w:customStyle="1" w:styleId="Subitem">
    <w:name w:val="Subitem"/>
    <w:aliases w:val="iss"/>
    <w:basedOn w:val="OPCParaBase"/>
    <w:rsid w:val="00960D7D"/>
    <w:pPr>
      <w:spacing w:before="180" w:line="240" w:lineRule="auto"/>
      <w:ind w:left="709" w:hanging="709"/>
    </w:pPr>
  </w:style>
  <w:style w:type="paragraph" w:customStyle="1" w:styleId="SubitemHead">
    <w:name w:val="SubitemHead"/>
    <w:aliases w:val="issh"/>
    <w:basedOn w:val="OPCParaBase"/>
    <w:rsid w:val="00960D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60D7D"/>
    <w:pPr>
      <w:spacing w:before="40" w:line="240" w:lineRule="auto"/>
      <w:ind w:left="1134"/>
    </w:pPr>
  </w:style>
  <w:style w:type="paragraph" w:customStyle="1" w:styleId="SubsectionHead">
    <w:name w:val="SubsectionHead"/>
    <w:aliases w:val="ssh"/>
    <w:basedOn w:val="OPCParaBase"/>
    <w:next w:val="subsection"/>
    <w:rsid w:val="00960D7D"/>
    <w:pPr>
      <w:keepNext/>
      <w:keepLines/>
      <w:spacing w:before="240" w:line="240" w:lineRule="auto"/>
      <w:ind w:left="1134"/>
    </w:pPr>
    <w:rPr>
      <w:i/>
    </w:rPr>
  </w:style>
  <w:style w:type="paragraph" w:customStyle="1" w:styleId="Tablea">
    <w:name w:val="Table(a)"/>
    <w:aliases w:val="ta"/>
    <w:basedOn w:val="OPCParaBase"/>
    <w:rsid w:val="00960D7D"/>
    <w:pPr>
      <w:spacing w:before="60" w:line="240" w:lineRule="auto"/>
      <w:ind w:left="284" w:hanging="284"/>
    </w:pPr>
    <w:rPr>
      <w:sz w:val="20"/>
    </w:rPr>
  </w:style>
  <w:style w:type="paragraph" w:customStyle="1" w:styleId="TableAA">
    <w:name w:val="Table(AA)"/>
    <w:aliases w:val="taaa"/>
    <w:basedOn w:val="OPCParaBase"/>
    <w:rsid w:val="00960D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60D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60D7D"/>
    <w:pPr>
      <w:spacing w:before="60" w:line="240" w:lineRule="atLeast"/>
    </w:pPr>
    <w:rPr>
      <w:sz w:val="20"/>
    </w:rPr>
  </w:style>
  <w:style w:type="paragraph" w:customStyle="1" w:styleId="TLPBoxTextnote">
    <w:name w:val="TLPBoxText(note"/>
    <w:aliases w:val="right)"/>
    <w:basedOn w:val="OPCParaBase"/>
    <w:rsid w:val="00960D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0D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0D7D"/>
    <w:pPr>
      <w:spacing w:before="122" w:line="198" w:lineRule="exact"/>
      <w:ind w:left="1985" w:hanging="851"/>
      <w:jc w:val="right"/>
    </w:pPr>
    <w:rPr>
      <w:sz w:val="18"/>
    </w:rPr>
  </w:style>
  <w:style w:type="paragraph" w:customStyle="1" w:styleId="TLPTableBullet">
    <w:name w:val="TLPTableBullet"/>
    <w:aliases w:val="ttb"/>
    <w:basedOn w:val="OPCParaBase"/>
    <w:rsid w:val="00960D7D"/>
    <w:pPr>
      <w:spacing w:line="240" w:lineRule="exact"/>
      <w:ind w:left="284" w:hanging="284"/>
    </w:pPr>
    <w:rPr>
      <w:sz w:val="20"/>
    </w:rPr>
  </w:style>
  <w:style w:type="paragraph" w:styleId="TOC1">
    <w:name w:val="toc 1"/>
    <w:basedOn w:val="Normal"/>
    <w:next w:val="Normal"/>
    <w:uiPriority w:val="39"/>
    <w:unhideWhenUsed/>
    <w:rsid w:val="00960D7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60D7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60D7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60D7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60D7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60D7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60D7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60D7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60D7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60D7D"/>
    <w:pPr>
      <w:keepLines/>
      <w:spacing w:before="240" w:after="120" w:line="240" w:lineRule="auto"/>
      <w:ind w:left="794"/>
    </w:pPr>
    <w:rPr>
      <w:b/>
      <w:kern w:val="28"/>
      <w:sz w:val="20"/>
    </w:rPr>
  </w:style>
  <w:style w:type="paragraph" w:customStyle="1" w:styleId="TofSectsHeading">
    <w:name w:val="TofSects(Heading)"/>
    <w:basedOn w:val="OPCParaBase"/>
    <w:rsid w:val="00960D7D"/>
    <w:pPr>
      <w:spacing w:before="240" w:after="120" w:line="240" w:lineRule="auto"/>
    </w:pPr>
    <w:rPr>
      <w:b/>
      <w:sz w:val="24"/>
    </w:rPr>
  </w:style>
  <w:style w:type="paragraph" w:customStyle="1" w:styleId="TofSectsSection">
    <w:name w:val="TofSects(Section)"/>
    <w:basedOn w:val="OPCParaBase"/>
    <w:rsid w:val="00960D7D"/>
    <w:pPr>
      <w:keepLines/>
      <w:spacing w:before="40" w:line="240" w:lineRule="auto"/>
      <w:ind w:left="1588" w:hanging="794"/>
    </w:pPr>
    <w:rPr>
      <w:kern w:val="28"/>
      <w:sz w:val="18"/>
    </w:rPr>
  </w:style>
  <w:style w:type="paragraph" w:customStyle="1" w:styleId="TofSectsSubdiv">
    <w:name w:val="TofSects(Subdiv)"/>
    <w:basedOn w:val="OPCParaBase"/>
    <w:rsid w:val="00960D7D"/>
    <w:pPr>
      <w:keepLines/>
      <w:spacing w:before="80" w:line="240" w:lineRule="auto"/>
      <w:ind w:left="1588" w:hanging="794"/>
    </w:pPr>
    <w:rPr>
      <w:kern w:val="28"/>
    </w:rPr>
  </w:style>
  <w:style w:type="paragraph" w:customStyle="1" w:styleId="WRStyle">
    <w:name w:val="WR Style"/>
    <w:aliases w:val="WR"/>
    <w:basedOn w:val="OPCParaBase"/>
    <w:rsid w:val="00960D7D"/>
    <w:pPr>
      <w:spacing w:before="240" w:line="240" w:lineRule="auto"/>
      <w:ind w:left="284" w:hanging="284"/>
    </w:pPr>
    <w:rPr>
      <w:b/>
      <w:i/>
      <w:kern w:val="28"/>
      <w:sz w:val="24"/>
    </w:rPr>
  </w:style>
  <w:style w:type="paragraph" w:customStyle="1" w:styleId="notepara">
    <w:name w:val="note(para)"/>
    <w:aliases w:val="na"/>
    <w:basedOn w:val="OPCParaBase"/>
    <w:rsid w:val="00960D7D"/>
    <w:pPr>
      <w:spacing w:before="40" w:line="198" w:lineRule="exact"/>
      <w:ind w:left="2354" w:hanging="369"/>
    </w:pPr>
    <w:rPr>
      <w:sz w:val="18"/>
    </w:rPr>
  </w:style>
  <w:style w:type="paragraph" w:styleId="Footer">
    <w:name w:val="footer"/>
    <w:link w:val="FooterChar"/>
    <w:rsid w:val="00960D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60D7D"/>
    <w:rPr>
      <w:rFonts w:eastAsia="Times New Roman" w:cs="Times New Roman"/>
      <w:sz w:val="22"/>
      <w:szCs w:val="24"/>
      <w:lang w:eastAsia="en-AU"/>
    </w:rPr>
  </w:style>
  <w:style w:type="character" w:styleId="LineNumber">
    <w:name w:val="line number"/>
    <w:basedOn w:val="OPCCharBase"/>
    <w:uiPriority w:val="99"/>
    <w:unhideWhenUsed/>
    <w:rsid w:val="00960D7D"/>
    <w:rPr>
      <w:sz w:val="16"/>
    </w:rPr>
  </w:style>
  <w:style w:type="table" w:customStyle="1" w:styleId="CFlag">
    <w:name w:val="CFlag"/>
    <w:basedOn w:val="TableNormal"/>
    <w:uiPriority w:val="99"/>
    <w:rsid w:val="00960D7D"/>
    <w:rPr>
      <w:rFonts w:eastAsia="Times New Roman" w:cs="Times New Roman"/>
      <w:lang w:eastAsia="en-AU"/>
    </w:rPr>
    <w:tblPr/>
  </w:style>
  <w:style w:type="paragraph" w:styleId="BalloonText">
    <w:name w:val="Balloon Text"/>
    <w:basedOn w:val="Normal"/>
    <w:link w:val="BalloonTextChar"/>
    <w:uiPriority w:val="99"/>
    <w:unhideWhenUsed/>
    <w:rsid w:val="00960D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60D7D"/>
    <w:rPr>
      <w:rFonts w:ascii="Tahoma" w:hAnsi="Tahoma" w:cs="Tahoma"/>
      <w:sz w:val="16"/>
      <w:szCs w:val="16"/>
    </w:rPr>
  </w:style>
  <w:style w:type="table" w:styleId="TableGrid">
    <w:name w:val="Table Grid"/>
    <w:basedOn w:val="TableNormal"/>
    <w:uiPriority w:val="59"/>
    <w:rsid w:val="00960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60D7D"/>
    <w:rPr>
      <w:b/>
      <w:sz w:val="28"/>
      <w:szCs w:val="32"/>
    </w:rPr>
  </w:style>
  <w:style w:type="paragraph" w:customStyle="1" w:styleId="LegislationMadeUnder">
    <w:name w:val="LegislationMadeUnder"/>
    <w:basedOn w:val="OPCParaBase"/>
    <w:next w:val="Normal"/>
    <w:rsid w:val="00960D7D"/>
    <w:rPr>
      <w:i/>
      <w:sz w:val="32"/>
      <w:szCs w:val="32"/>
    </w:rPr>
  </w:style>
  <w:style w:type="paragraph" w:customStyle="1" w:styleId="SignCoverPageEnd">
    <w:name w:val="SignCoverPageEnd"/>
    <w:basedOn w:val="OPCParaBase"/>
    <w:next w:val="Normal"/>
    <w:rsid w:val="00960D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0D7D"/>
    <w:pPr>
      <w:pBdr>
        <w:top w:val="single" w:sz="4" w:space="1" w:color="auto"/>
      </w:pBdr>
      <w:spacing w:before="360"/>
      <w:ind w:right="397"/>
      <w:jc w:val="both"/>
    </w:pPr>
  </w:style>
  <w:style w:type="paragraph" w:customStyle="1" w:styleId="NotesHeading1">
    <w:name w:val="NotesHeading 1"/>
    <w:basedOn w:val="OPCParaBase"/>
    <w:next w:val="Normal"/>
    <w:rsid w:val="00960D7D"/>
    <w:rPr>
      <w:b/>
      <w:sz w:val="28"/>
      <w:szCs w:val="28"/>
    </w:rPr>
  </w:style>
  <w:style w:type="paragraph" w:customStyle="1" w:styleId="NotesHeading2">
    <w:name w:val="NotesHeading 2"/>
    <w:basedOn w:val="OPCParaBase"/>
    <w:next w:val="Normal"/>
    <w:rsid w:val="00960D7D"/>
    <w:rPr>
      <w:b/>
      <w:sz w:val="28"/>
      <w:szCs w:val="28"/>
    </w:rPr>
  </w:style>
  <w:style w:type="paragraph" w:customStyle="1" w:styleId="CompiledActNo">
    <w:name w:val="CompiledActNo"/>
    <w:basedOn w:val="OPCParaBase"/>
    <w:next w:val="Normal"/>
    <w:rsid w:val="00960D7D"/>
    <w:rPr>
      <w:b/>
      <w:sz w:val="24"/>
      <w:szCs w:val="24"/>
    </w:rPr>
  </w:style>
  <w:style w:type="paragraph" w:customStyle="1" w:styleId="ENotesText">
    <w:name w:val="ENotesText"/>
    <w:aliases w:val="Ent"/>
    <w:basedOn w:val="OPCParaBase"/>
    <w:next w:val="Normal"/>
    <w:rsid w:val="00960D7D"/>
    <w:pPr>
      <w:spacing w:before="120"/>
    </w:pPr>
  </w:style>
  <w:style w:type="paragraph" w:customStyle="1" w:styleId="CompiledMadeUnder">
    <w:name w:val="CompiledMadeUnder"/>
    <w:basedOn w:val="OPCParaBase"/>
    <w:next w:val="Normal"/>
    <w:rsid w:val="00960D7D"/>
    <w:rPr>
      <w:i/>
      <w:sz w:val="24"/>
      <w:szCs w:val="24"/>
    </w:rPr>
  </w:style>
  <w:style w:type="paragraph" w:customStyle="1" w:styleId="Paragraphsub-sub-sub">
    <w:name w:val="Paragraph(sub-sub-sub)"/>
    <w:aliases w:val="aaaa"/>
    <w:basedOn w:val="OPCParaBase"/>
    <w:rsid w:val="00960D7D"/>
    <w:pPr>
      <w:tabs>
        <w:tab w:val="right" w:pos="3402"/>
      </w:tabs>
      <w:spacing w:before="40" w:line="240" w:lineRule="auto"/>
      <w:ind w:left="3402" w:hanging="3402"/>
    </w:pPr>
  </w:style>
  <w:style w:type="paragraph" w:customStyle="1" w:styleId="TableTextEndNotes">
    <w:name w:val="TableTextEndNotes"/>
    <w:aliases w:val="Tten"/>
    <w:basedOn w:val="Normal"/>
    <w:rsid w:val="00960D7D"/>
    <w:pPr>
      <w:spacing w:before="60" w:line="240" w:lineRule="auto"/>
    </w:pPr>
    <w:rPr>
      <w:rFonts w:cs="Arial"/>
      <w:sz w:val="20"/>
      <w:szCs w:val="22"/>
    </w:rPr>
  </w:style>
  <w:style w:type="paragraph" w:customStyle="1" w:styleId="NoteToSubpara">
    <w:name w:val="NoteToSubpara"/>
    <w:aliases w:val="nts"/>
    <w:basedOn w:val="OPCParaBase"/>
    <w:rsid w:val="00960D7D"/>
    <w:pPr>
      <w:spacing w:before="40" w:line="198" w:lineRule="exact"/>
      <w:ind w:left="2835" w:hanging="709"/>
    </w:pPr>
    <w:rPr>
      <w:sz w:val="18"/>
    </w:rPr>
  </w:style>
  <w:style w:type="paragraph" w:customStyle="1" w:styleId="ENoteTableHeading">
    <w:name w:val="ENoteTableHeading"/>
    <w:aliases w:val="enth"/>
    <w:basedOn w:val="OPCParaBase"/>
    <w:rsid w:val="00960D7D"/>
    <w:pPr>
      <w:keepNext/>
      <w:spacing w:before="60" w:line="240" w:lineRule="atLeast"/>
    </w:pPr>
    <w:rPr>
      <w:rFonts w:ascii="Arial" w:hAnsi="Arial"/>
      <w:b/>
      <w:sz w:val="16"/>
    </w:rPr>
  </w:style>
  <w:style w:type="paragraph" w:customStyle="1" w:styleId="ENoteTTi">
    <w:name w:val="ENoteTTi"/>
    <w:aliases w:val="entti"/>
    <w:basedOn w:val="OPCParaBase"/>
    <w:rsid w:val="00960D7D"/>
    <w:pPr>
      <w:keepNext/>
      <w:spacing w:before="60" w:line="240" w:lineRule="atLeast"/>
      <w:ind w:left="170"/>
    </w:pPr>
    <w:rPr>
      <w:sz w:val="16"/>
    </w:rPr>
  </w:style>
  <w:style w:type="paragraph" w:customStyle="1" w:styleId="ENotesHeading1">
    <w:name w:val="ENotesHeading 1"/>
    <w:aliases w:val="Enh1"/>
    <w:basedOn w:val="OPCParaBase"/>
    <w:next w:val="Normal"/>
    <w:rsid w:val="00960D7D"/>
    <w:pPr>
      <w:spacing w:before="120"/>
      <w:outlineLvl w:val="1"/>
    </w:pPr>
    <w:rPr>
      <w:b/>
      <w:sz w:val="28"/>
      <w:szCs w:val="28"/>
    </w:rPr>
  </w:style>
  <w:style w:type="paragraph" w:customStyle="1" w:styleId="ENotesHeading2">
    <w:name w:val="ENotesHeading 2"/>
    <w:aliases w:val="Enh2"/>
    <w:basedOn w:val="OPCParaBase"/>
    <w:next w:val="Normal"/>
    <w:rsid w:val="00960D7D"/>
    <w:pPr>
      <w:spacing w:before="120" w:after="120"/>
      <w:outlineLvl w:val="2"/>
    </w:pPr>
    <w:rPr>
      <w:b/>
      <w:sz w:val="24"/>
      <w:szCs w:val="28"/>
    </w:rPr>
  </w:style>
  <w:style w:type="paragraph" w:customStyle="1" w:styleId="ENoteTTIndentHeading">
    <w:name w:val="ENoteTTIndentHeading"/>
    <w:aliases w:val="enTTHi"/>
    <w:basedOn w:val="OPCParaBase"/>
    <w:rsid w:val="00960D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60D7D"/>
    <w:pPr>
      <w:spacing w:before="60" w:line="240" w:lineRule="atLeast"/>
    </w:pPr>
    <w:rPr>
      <w:sz w:val="16"/>
    </w:rPr>
  </w:style>
  <w:style w:type="paragraph" w:customStyle="1" w:styleId="MadeunderText">
    <w:name w:val="MadeunderText"/>
    <w:basedOn w:val="OPCParaBase"/>
    <w:next w:val="Normal"/>
    <w:rsid w:val="00960D7D"/>
    <w:pPr>
      <w:spacing w:before="240"/>
    </w:pPr>
    <w:rPr>
      <w:sz w:val="24"/>
      <w:szCs w:val="24"/>
    </w:rPr>
  </w:style>
  <w:style w:type="paragraph" w:customStyle="1" w:styleId="ENotesHeading3">
    <w:name w:val="ENotesHeading 3"/>
    <w:aliases w:val="Enh3"/>
    <w:basedOn w:val="OPCParaBase"/>
    <w:next w:val="Normal"/>
    <w:rsid w:val="00960D7D"/>
    <w:pPr>
      <w:keepNext/>
      <w:spacing w:before="120" w:line="240" w:lineRule="auto"/>
      <w:outlineLvl w:val="4"/>
    </w:pPr>
    <w:rPr>
      <w:b/>
      <w:szCs w:val="24"/>
    </w:rPr>
  </w:style>
  <w:style w:type="character" w:customStyle="1" w:styleId="CharSubPartTextCASA">
    <w:name w:val="CharSubPartText(CASA)"/>
    <w:basedOn w:val="OPCCharBase"/>
    <w:uiPriority w:val="1"/>
    <w:rsid w:val="00960D7D"/>
  </w:style>
  <w:style w:type="character" w:customStyle="1" w:styleId="CharSubPartNoCASA">
    <w:name w:val="CharSubPartNo(CASA)"/>
    <w:basedOn w:val="OPCCharBase"/>
    <w:uiPriority w:val="1"/>
    <w:rsid w:val="00960D7D"/>
  </w:style>
  <w:style w:type="paragraph" w:customStyle="1" w:styleId="ENoteTTIndentHeadingSub">
    <w:name w:val="ENoteTTIndentHeadingSub"/>
    <w:aliases w:val="enTTHis"/>
    <w:basedOn w:val="OPCParaBase"/>
    <w:rsid w:val="00960D7D"/>
    <w:pPr>
      <w:keepNext/>
      <w:spacing w:before="60" w:line="240" w:lineRule="atLeast"/>
      <w:ind w:left="340"/>
    </w:pPr>
    <w:rPr>
      <w:b/>
      <w:sz w:val="16"/>
    </w:rPr>
  </w:style>
  <w:style w:type="paragraph" w:customStyle="1" w:styleId="ENoteTTiSub">
    <w:name w:val="ENoteTTiSub"/>
    <w:aliases w:val="enttis"/>
    <w:basedOn w:val="OPCParaBase"/>
    <w:rsid w:val="00960D7D"/>
    <w:pPr>
      <w:keepNext/>
      <w:spacing w:before="60" w:line="240" w:lineRule="atLeast"/>
      <w:ind w:left="340"/>
    </w:pPr>
    <w:rPr>
      <w:sz w:val="16"/>
    </w:rPr>
  </w:style>
  <w:style w:type="paragraph" w:customStyle="1" w:styleId="SubDivisionMigration">
    <w:name w:val="SubDivisionMigration"/>
    <w:aliases w:val="sdm"/>
    <w:basedOn w:val="OPCParaBase"/>
    <w:rsid w:val="00960D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0D7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60D7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960D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60D7D"/>
    <w:rPr>
      <w:sz w:val="22"/>
    </w:rPr>
  </w:style>
  <w:style w:type="paragraph" w:customStyle="1" w:styleId="SOTextNote">
    <w:name w:val="SO TextNote"/>
    <w:aliases w:val="sont"/>
    <w:basedOn w:val="SOText"/>
    <w:qFormat/>
    <w:rsid w:val="00960D7D"/>
    <w:pPr>
      <w:spacing w:before="122" w:line="198" w:lineRule="exact"/>
      <w:ind w:left="1843" w:hanging="709"/>
    </w:pPr>
    <w:rPr>
      <w:sz w:val="18"/>
    </w:rPr>
  </w:style>
  <w:style w:type="paragraph" w:customStyle="1" w:styleId="SOPara">
    <w:name w:val="SO Para"/>
    <w:aliases w:val="soa"/>
    <w:basedOn w:val="SOText"/>
    <w:link w:val="SOParaChar"/>
    <w:qFormat/>
    <w:rsid w:val="00960D7D"/>
    <w:pPr>
      <w:tabs>
        <w:tab w:val="right" w:pos="1786"/>
      </w:tabs>
      <w:spacing w:before="40"/>
      <w:ind w:left="2070" w:hanging="936"/>
    </w:pPr>
  </w:style>
  <w:style w:type="character" w:customStyle="1" w:styleId="SOParaChar">
    <w:name w:val="SO Para Char"/>
    <w:aliases w:val="soa Char"/>
    <w:basedOn w:val="DefaultParagraphFont"/>
    <w:link w:val="SOPara"/>
    <w:rsid w:val="00960D7D"/>
    <w:rPr>
      <w:sz w:val="22"/>
    </w:rPr>
  </w:style>
  <w:style w:type="paragraph" w:customStyle="1" w:styleId="FileName">
    <w:name w:val="FileName"/>
    <w:basedOn w:val="Normal"/>
    <w:rsid w:val="00960D7D"/>
  </w:style>
  <w:style w:type="paragraph" w:customStyle="1" w:styleId="TableHeading">
    <w:name w:val="TableHeading"/>
    <w:aliases w:val="th"/>
    <w:basedOn w:val="OPCParaBase"/>
    <w:next w:val="Tabletext"/>
    <w:rsid w:val="00960D7D"/>
    <w:pPr>
      <w:keepNext/>
      <w:spacing w:before="60" w:line="240" w:lineRule="atLeast"/>
    </w:pPr>
    <w:rPr>
      <w:b/>
      <w:sz w:val="20"/>
    </w:rPr>
  </w:style>
  <w:style w:type="paragraph" w:customStyle="1" w:styleId="SOHeadBold">
    <w:name w:val="SO HeadBold"/>
    <w:aliases w:val="sohb"/>
    <w:basedOn w:val="SOText"/>
    <w:next w:val="SOText"/>
    <w:link w:val="SOHeadBoldChar"/>
    <w:qFormat/>
    <w:rsid w:val="00960D7D"/>
    <w:rPr>
      <w:b/>
    </w:rPr>
  </w:style>
  <w:style w:type="character" w:customStyle="1" w:styleId="SOHeadBoldChar">
    <w:name w:val="SO HeadBold Char"/>
    <w:aliases w:val="sohb Char"/>
    <w:basedOn w:val="DefaultParagraphFont"/>
    <w:link w:val="SOHeadBold"/>
    <w:rsid w:val="00960D7D"/>
    <w:rPr>
      <w:b/>
      <w:sz w:val="22"/>
    </w:rPr>
  </w:style>
  <w:style w:type="paragraph" w:customStyle="1" w:styleId="SOHeadItalic">
    <w:name w:val="SO HeadItalic"/>
    <w:aliases w:val="sohi"/>
    <w:basedOn w:val="SOText"/>
    <w:next w:val="SOText"/>
    <w:link w:val="SOHeadItalicChar"/>
    <w:qFormat/>
    <w:rsid w:val="00960D7D"/>
    <w:rPr>
      <w:i/>
    </w:rPr>
  </w:style>
  <w:style w:type="character" w:customStyle="1" w:styleId="SOHeadItalicChar">
    <w:name w:val="SO HeadItalic Char"/>
    <w:aliases w:val="sohi Char"/>
    <w:basedOn w:val="DefaultParagraphFont"/>
    <w:link w:val="SOHeadItalic"/>
    <w:rsid w:val="00960D7D"/>
    <w:rPr>
      <w:i/>
      <w:sz w:val="22"/>
    </w:rPr>
  </w:style>
  <w:style w:type="paragraph" w:customStyle="1" w:styleId="SOBullet">
    <w:name w:val="SO Bullet"/>
    <w:aliases w:val="sotb"/>
    <w:basedOn w:val="SOText"/>
    <w:link w:val="SOBulletChar"/>
    <w:qFormat/>
    <w:rsid w:val="00960D7D"/>
    <w:pPr>
      <w:ind w:left="1559" w:hanging="425"/>
    </w:pPr>
  </w:style>
  <w:style w:type="character" w:customStyle="1" w:styleId="SOBulletChar">
    <w:name w:val="SO Bullet Char"/>
    <w:aliases w:val="sotb Char"/>
    <w:basedOn w:val="DefaultParagraphFont"/>
    <w:link w:val="SOBullet"/>
    <w:rsid w:val="00960D7D"/>
    <w:rPr>
      <w:sz w:val="22"/>
    </w:rPr>
  </w:style>
  <w:style w:type="paragraph" w:customStyle="1" w:styleId="SOBulletNote">
    <w:name w:val="SO BulletNote"/>
    <w:aliases w:val="sonb"/>
    <w:basedOn w:val="SOTextNote"/>
    <w:link w:val="SOBulletNoteChar"/>
    <w:qFormat/>
    <w:rsid w:val="00960D7D"/>
    <w:pPr>
      <w:tabs>
        <w:tab w:val="left" w:pos="1560"/>
      </w:tabs>
      <w:ind w:left="2268" w:hanging="1134"/>
    </w:pPr>
  </w:style>
  <w:style w:type="character" w:customStyle="1" w:styleId="SOBulletNoteChar">
    <w:name w:val="SO BulletNote Char"/>
    <w:aliases w:val="sonb Char"/>
    <w:basedOn w:val="DefaultParagraphFont"/>
    <w:link w:val="SOBulletNote"/>
    <w:rsid w:val="00960D7D"/>
    <w:rPr>
      <w:sz w:val="18"/>
    </w:rPr>
  </w:style>
  <w:style w:type="paragraph" w:customStyle="1" w:styleId="SOText2">
    <w:name w:val="SO Text2"/>
    <w:aliases w:val="sot2"/>
    <w:basedOn w:val="Normal"/>
    <w:next w:val="SOText"/>
    <w:link w:val="SOText2Char"/>
    <w:rsid w:val="00960D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60D7D"/>
    <w:rPr>
      <w:sz w:val="22"/>
    </w:rPr>
  </w:style>
  <w:style w:type="paragraph" w:customStyle="1" w:styleId="SubPartCASA">
    <w:name w:val="SubPart(CASA)"/>
    <w:aliases w:val="csp"/>
    <w:basedOn w:val="OPCParaBase"/>
    <w:next w:val="ActHead3"/>
    <w:rsid w:val="00960D7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60D7D"/>
    <w:rPr>
      <w:rFonts w:eastAsia="Times New Roman" w:cs="Times New Roman"/>
      <w:sz w:val="22"/>
      <w:lang w:eastAsia="en-AU"/>
    </w:rPr>
  </w:style>
  <w:style w:type="character" w:customStyle="1" w:styleId="notetextChar">
    <w:name w:val="note(text) Char"/>
    <w:aliases w:val="n Char"/>
    <w:basedOn w:val="DefaultParagraphFont"/>
    <w:link w:val="notetext"/>
    <w:rsid w:val="00960D7D"/>
    <w:rPr>
      <w:rFonts w:eastAsia="Times New Roman" w:cs="Times New Roman"/>
      <w:sz w:val="18"/>
      <w:lang w:eastAsia="en-AU"/>
    </w:rPr>
  </w:style>
  <w:style w:type="character" w:customStyle="1" w:styleId="Heading1Char">
    <w:name w:val="Heading 1 Char"/>
    <w:basedOn w:val="DefaultParagraphFont"/>
    <w:link w:val="Heading1"/>
    <w:uiPriority w:val="9"/>
    <w:rsid w:val="00960D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0D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0D7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60D7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60D7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60D7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60D7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60D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60D7D"/>
    <w:rPr>
      <w:rFonts w:asciiTheme="majorHAnsi" w:eastAsiaTheme="majorEastAsia" w:hAnsiTheme="majorHAnsi" w:cstheme="majorBidi"/>
      <w:i/>
      <w:iCs/>
      <w:color w:val="404040" w:themeColor="text1" w:themeTint="BF"/>
    </w:rPr>
  </w:style>
  <w:style w:type="character" w:customStyle="1" w:styleId="charcontent3">
    <w:name w:val="charcontent3"/>
    <w:basedOn w:val="DefaultParagraphFont"/>
    <w:rsid w:val="00DF02BF"/>
  </w:style>
  <w:style w:type="character" w:customStyle="1" w:styleId="charlegsubtitle1">
    <w:name w:val="charlegsubtitle1"/>
    <w:basedOn w:val="DefaultParagraphFont"/>
    <w:rsid w:val="00960D7D"/>
    <w:rPr>
      <w:rFonts w:ascii="Arial" w:hAnsi="Arial" w:cs="Arial" w:hint="default"/>
      <w:b/>
      <w:bCs/>
      <w:sz w:val="28"/>
      <w:szCs w:val="28"/>
    </w:rPr>
  </w:style>
  <w:style w:type="paragraph" w:styleId="Index1">
    <w:name w:val="index 1"/>
    <w:basedOn w:val="Normal"/>
    <w:next w:val="Normal"/>
    <w:autoRedefine/>
    <w:rsid w:val="00960D7D"/>
    <w:pPr>
      <w:ind w:left="240" w:hanging="240"/>
    </w:pPr>
  </w:style>
  <w:style w:type="paragraph" w:styleId="Index2">
    <w:name w:val="index 2"/>
    <w:basedOn w:val="Normal"/>
    <w:next w:val="Normal"/>
    <w:autoRedefine/>
    <w:rsid w:val="00960D7D"/>
    <w:pPr>
      <w:ind w:left="480" w:hanging="240"/>
    </w:pPr>
  </w:style>
  <w:style w:type="paragraph" w:styleId="Index3">
    <w:name w:val="index 3"/>
    <w:basedOn w:val="Normal"/>
    <w:next w:val="Normal"/>
    <w:autoRedefine/>
    <w:rsid w:val="00960D7D"/>
    <w:pPr>
      <w:ind w:left="720" w:hanging="240"/>
    </w:pPr>
  </w:style>
  <w:style w:type="paragraph" w:styleId="Index4">
    <w:name w:val="index 4"/>
    <w:basedOn w:val="Normal"/>
    <w:next w:val="Normal"/>
    <w:autoRedefine/>
    <w:rsid w:val="00960D7D"/>
    <w:pPr>
      <w:ind w:left="960" w:hanging="240"/>
    </w:pPr>
  </w:style>
  <w:style w:type="paragraph" w:styleId="Index5">
    <w:name w:val="index 5"/>
    <w:basedOn w:val="Normal"/>
    <w:next w:val="Normal"/>
    <w:autoRedefine/>
    <w:rsid w:val="00960D7D"/>
    <w:pPr>
      <w:ind w:left="1200" w:hanging="240"/>
    </w:pPr>
  </w:style>
  <w:style w:type="paragraph" w:styleId="Index6">
    <w:name w:val="index 6"/>
    <w:basedOn w:val="Normal"/>
    <w:next w:val="Normal"/>
    <w:autoRedefine/>
    <w:rsid w:val="00960D7D"/>
    <w:pPr>
      <w:ind w:left="1440" w:hanging="240"/>
    </w:pPr>
  </w:style>
  <w:style w:type="paragraph" w:styleId="Index7">
    <w:name w:val="index 7"/>
    <w:basedOn w:val="Normal"/>
    <w:next w:val="Normal"/>
    <w:autoRedefine/>
    <w:rsid w:val="00960D7D"/>
    <w:pPr>
      <w:ind w:left="1680" w:hanging="240"/>
    </w:pPr>
  </w:style>
  <w:style w:type="paragraph" w:styleId="Index8">
    <w:name w:val="index 8"/>
    <w:basedOn w:val="Normal"/>
    <w:next w:val="Normal"/>
    <w:autoRedefine/>
    <w:rsid w:val="00960D7D"/>
    <w:pPr>
      <w:ind w:left="1920" w:hanging="240"/>
    </w:pPr>
  </w:style>
  <w:style w:type="paragraph" w:styleId="Index9">
    <w:name w:val="index 9"/>
    <w:basedOn w:val="Normal"/>
    <w:next w:val="Normal"/>
    <w:autoRedefine/>
    <w:rsid w:val="00960D7D"/>
    <w:pPr>
      <w:ind w:left="2160" w:hanging="240"/>
    </w:pPr>
  </w:style>
  <w:style w:type="paragraph" w:styleId="NormalIndent">
    <w:name w:val="Normal Indent"/>
    <w:basedOn w:val="Normal"/>
    <w:rsid w:val="00960D7D"/>
    <w:pPr>
      <w:ind w:left="720"/>
    </w:pPr>
  </w:style>
  <w:style w:type="paragraph" w:styleId="FootnoteText">
    <w:name w:val="footnote text"/>
    <w:basedOn w:val="Normal"/>
    <w:link w:val="FootnoteTextChar"/>
    <w:rsid w:val="00960D7D"/>
    <w:rPr>
      <w:sz w:val="20"/>
    </w:rPr>
  </w:style>
  <w:style w:type="character" w:customStyle="1" w:styleId="FootnoteTextChar">
    <w:name w:val="Footnote Text Char"/>
    <w:basedOn w:val="DefaultParagraphFont"/>
    <w:link w:val="FootnoteText"/>
    <w:rsid w:val="00960D7D"/>
  </w:style>
  <w:style w:type="paragraph" w:styleId="CommentText">
    <w:name w:val="annotation text"/>
    <w:basedOn w:val="Normal"/>
    <w:link w:val="CommentTextChar"/>
    <w:rsid w:val="00960D7D"/>
    <w:rPr>
      <w:sz w:val="20"/>
    </w:rPr>
  </w:style>
  <w:style w:type="character" w:customStyle="1" w:styleId="CommentTextChar">
    <w:name w:val="Comment Text Char"/>
    <w:basedOn w:val="DefaultParagraphFont"/>
    <w:link w:val="CommentText"/>
    <w:rsid w:val="00960D7D"/>
  </w:style>
  <w:style w:type="paragraph" w:styleId="IndexHeading">
    <w:name w:val="index heading"/>
    <w:basedOn w:val="Normal"/>
    <w:next w:val="Index1"/>
    <w:rsid w:val="00960D7D"/>
    <w:rPr>
      <w:rFonts w:ascii="Arial" w:hAnsi="Arial" w:cs="Arial"/>
      <w:b/>
      <w:bCs/>
    </w:rPr>
  </w:style>
  <w:style w:type="paragraph" w:styleId="Caption">
    <w:name w:val="caption"/>
    <w:basedOn w:val="Normal"/>
    <w:next w:val="Normal"/>
    <w:qFormat/>
    <w:rsid w:val="00960D7D"/>
    <w:pPr>
      <w:spacing w:before="120" w:after="120"/>
    </w:pPr>
    <w:rPr>
      <w:b/>
      <w:bCs/>
      <w:sz w:val="20"/>
    </w:rPr>
  </w:style>
  <w:style w:type="paragraph" w:styleId="TableofFigures">
    <w:name w:val="table of figures"/>
    <w:basedOn w:val="Normal"/>
    <w:next w:val="Normal"/>
    <w:rsid w:val="00960D7D"/>
    <w:pPr>
      <w:ind w:left="480" w:hanging="480"/>
    </w:pPr>
  </w:style>
  <w:style w:type="paragraph" w:styleId="EnvelopeAddress">
    <w:name w:val="envelope address"/>
    <w:basedOn w:val="Normal"/>
    <w:rsid w:val="00960D7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60D7D"/>
    <w:rPr>
      <w:rFonts w:ascii="Arial" w:hAnsi="Arial" w:cs="Arial"/>
      <w:sz w:val="20"/>
    </w:rPr>
  </w:style>
  <w:style w:type="character" w:styleId="FootnoteReference">
    <w:name w:val="footnote reference"/>
    <w:basedOn w:val="DefaultParagraphFont"/>
    <w:rsid w:val="00960D7D"/>
    <w:rPr>
      <w:rFonts w:ascii="Times New Roman" w:hAnsi="Times New Roman"/>
      <w:sz w:val="20"/>
      <w:vertAlign w:val="superscript"/>
    </w:rPr>
  </w:style>
  <w:style w:type="character" w:styleId="CommentReference">
    <w:name w:val="annotation reference"/>
    <w:basedOn w:val="DefaultParagraphFont"/>
    <w:rsid w:val="00960D7D"/>
    <w:rPr>
      <w:sz w:val="16"/>
      <w:szCs w:val="16"/>
    </w:rPr>
  </w:style>
  <w:style w:type="character" w:styleId="PageNumber">
    <w:name w:val="page number"/>
    <w:basedOn w:val="DefaultParagraphFont"/>
    <w:rsid w:val="00960D7D"/>
  </w:style>
  <w:style w:type="character" w:styleId="EndnoteReference">
    <w:name w:val="endnote reference"/>
    <w:basedOn w:val="DefaultParagraphFont"/>
    <w:rsid w:val="00960D7D"/>
    <w:rPr>
      <w:vertAlign w:val="superscript"/>
    </w:rPr>
  </w:style>
  <w:style w:type="paragraph" w:styleId="EndnoteText">
    <w:name w:val="endnote text"/>
    <w:basedOn w:val="Normal"/>
    <w:link w:val="EndnoteTextChar"/>
    <w:rsid w:val="00960D7D"/>
    <w:rPr>
      <w:sz w:val="20"/>
    </w:rPr>
  </w:style>
  <w:style w:type="character" w:customStyle="1" w:styleId="EndnoteTextChar">
    <w:name w:val="Endnote Text Char"/>
    <w:basedOn w:val="DefaultParagraphFont"/>
    <w:link w:val="EndnoteText"/>
    <w:rsid w:val="00960D7D"/>
  </w:style>
  <w:style w:type="paragraph" w:styleId="TableofAuthorities">
    <w:name w:val="table of authorities"/>
    <w:basedOn w:val="Normal"/>
    <w:next w:val="Normal"/>
    <w:rsid w:val="00960D7D"/>
    <w:pPr>
      <w:ind w:left="240" w:hanging="240"/>
    </w:pPr>
  </w:style>
  <w:style w:type="paragraph" w:styleId="MacroText">
    <w:name w:val="macro"/>
    <w:link w:val="MacroTextChar"/>
    <w:rsid w:val="00960D7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60D7D"/>
    <w:rPr>
      <w:rFonts w:ascii="Courier New" w:eastAsia="Times New Roman" w:hAnsi="Courier New" w:cs="Courier New"/>
      <w:lang w:eastAsia="en-AU"/>
    </w:rPr>
  </w:style>
  <w:style w:type="paragraph" w:styleId="TOAHeading">
    <w:name w:val="toa heading"/>
    <w:basedOn w:val="Normal"/>
    <w:next w:val="Normal"/>
    <w:rsid w:val="00960D7D"/>
    <w:pPr>
      <w:spacing w:before="120"/>
    </w:pPr>
    <w:rPr>
      <w:rFonts w:ascii="Arial" w:hAnsi="Arial" w:cs="Arial"/>
      <w:b/>
      <w:bCs/>
    </w:rPr>
  </w:style>
  <w:style w:type="paragraph" w:styleId="List">
    <w:name w:val="List"/>
    <w:basedOn w:val="Normal"/>
    <w:rsid w:val="00960D7D"/>
    <w:pPr>
      <w:ind w:left="283" w:hanging="283"/>
    </w:pPr>
  </w:style>
  <w:style w:type="paragraph" w:styleId="ListBullet">
    <w:name w:val="List Bullet"/>
    <w:basedOn w:val="Normal"/>
    <w:autoRedefine/>
    <w:rsid w:val="00960D7D"/>
    <w:pPr>
      <w:tabs>
        <w:tab w:val="num" w:pos="360"/>
      </w:tabs>
      <w:ind w:left="360" w:hanging="360"/>
    </w:pPr>
  </w:style>
  <w:style w:type="paragraph" w:styleId="ListNumber">
    <w:name w:val="List Number"/>
    <w:basedOn w:val="Normal"/>
    <w:rsid w:val="00960D7D"/>
    <w:pPr>
      <w:tabs>
        <w:tab w:val="num" w:pos="360"/>
      </w:tabs>
      <w:ind w:left="360" w:hanging="360"/>
    </w:pPr>
  </w:style>
  <w:style w:type="paragraph" w:styleId="List2">
    <w:name w:val="List 2"/>
    <w:basedOn w:val="Normal"/>
    <w:rsid w:val="00960D7D"/>
    <w:pPr>
      <w:ind w:left="566" w:hanging="283"/>
    </w:pPr>
  </w:style>
  <w:style w:type="paragraph" w:styleId="List3">
    <w:name w:val="List 3"/>
    <w:basedOn w:val="Normal"/>
    <w:rsid w:val="00960D7D"/>
    <w:pPr>
      <w:ind w:left="849" w:hanging="283"/>
    </w:pPr>
  </w:style>
  <w:style w:type="paragraph" w:styleId="List4">
    <w:name w:val="List 4"/>
    <w:basedOn w:val="Normal"/>
    <w:rsid w:val="00960D7D"/>
    <w:pPr>
      <w:ind w:left="1132" w:hanging="283"/>
    </w:pPr>
  </w:style>
  <w:style w:type="paragraph" w:styleId="List5">
    <w:name w:val="List 5"/>
    <w:basedOn w:val="Normal"/>
    <w:rsid w:val="00960D7D"/>
    <w:pPr>
      <w:ind w:left="1415" w:hanging="283"/>
    </w:pPr>
  </w:style>
  <w:style w:type="paragraph" w:styleId="ListBullet2">
    <w:name w:val="List Bullet 2"/>
    <w:basedOn w:val="Normal"/>
    <w:autoRedefine/>
    <w:rsid w:val="00960D7D"/>
    <w:pPr>
      <w:tabs>
        <w:tab w:val="num" w:pos="360"/>
      </w:tabs>
    </w:pPr>
  </w:style>
  <w:style w:type="paragraph" w:styleId="ListBullet3">
    <w:name w:val="List Bullet 3"/>
    <w:basedOn w:val="Normal"/>
    <w:autoRedefine/>
    <w:rsid w:val="00960D7D"/>
    <w:pPr>
      <w:tabs>
        <w:tab w:val="num" w:pos="926"/>
      </w:tabs>
      <w:ind w:left="926" w:hanging="360"/>
    </w:pPr>
  </w:style>
  <w:style w:type="paragraph" w:styleId="ListBullet4">
    <w:name w:val="List Bullet 4"/>
    <w:basedOn w:val="Normal"/>
    <w:autoRedefine/>
    <w:rsid w:val="00960D7D"/>
    <w:pPr>
      <w:tabs>
        <w:tab w:val="num" w:pos="1209"/>
      </w:tabs>
      <w:ind w:left="1209" w:hanging="360"/>
    </w:pPr>
  </w:style>
  <w:style w:type="paragraph" w:styleId="ListBullet5">
    <w:name w:val="List Bullet 5"/>
    <w:basedOn w:val="Normal"/>
    <w:autoRedefine/>
    <w:rsid w:val="00960D7D"/>
    <w:pPr>
      <w:tabs>
        <w:tab w:val="num" w:pos="1492"/>
      </w:tabs>
      <w:ind w:left="1492" w:hanging="360"/>
    </w:pPr>
  </w:style>
  <w:style w:type="paragraph" w:styleId="ListNumber2">
    <w:name w:val="List Number 2"/>
    <w:basedOn w:val="Normal"/>
    <w:rsid w:val="00960D7D"/>
    <w:pPr>
      <w:tabs>
        <w:tab w:val="num" w:pos="643"/>
      </w:tabs>
      <w:ind w:left="643" w:hanging="360"/>
    </w:pPr>
  </w:style>
  <w:style w:type="paragraph" w:styleId="ListNumber3">
    <w:name w:val="List Number 3"/>
    <w:basedOn w:val="Normal"/>
    <w:rsid w:val="00960D7D"/>
    <w:pPr>
      <w:tabs>
        <w:tab w:val="num" w:pos="926"/>
      </w:tabs>
      <w:ind w:left="926" w:hanging="360"/>
    </w:pPr>
  </w:style>
  <w:style w:type="paragraph" w:styleId="ListNumber4">
    <w:name w:val="List Number 4"/>
    <w:basedOn w:val="Normal"/>
    <w:rsid w:val="00960D7D"/>
    <w:pPr>
      <w:tabs>
        <w:tab w:val="num" w:pos="1209"/>
      </w:tabs>
      <w:ind w:left="1209" w:hanging="360"/>
    </w:pPr>
  </w:style>
  <w:style w:type="paragraph" w:styleId="ListNumber5">
    <w:name w:val="List Number 5"/>
    <w:basedOn w:val="Normal"/>
    <w:rsid w:val="00960D7D"/>
    <w:pPr>
      <w:tabs>
        <w:tab w:val="num" w:pos="1492"/>
      </w:tabs>
      <w:ind w:left="1492" w:hanging="360"/>
    </w:pPr>
  </w:style>
  <w:style w:type="paragraph" w:styleId="Title">
    <w:name w:val="Title"/>
    <w:basedOn w:val="Normal"/>
    <w:link w:val="TitleChar"/>
    <w:qFormat/>
    <w:rsid w:val="00960D7D"/>
    <w:pPr>
      <w:spacing w:before="240" w:after="60"/>
    </w:pPr>
    <w:rPr>
      <w:rFonts w:ascii="Arial" w:hAnsi="Arial" w:cs="Arial"/>
      <w:b/>
      <w:bCs/>
      <w:sz w:val="40"/>
      <w:szCs w:val="40"/>
    </w:rPr>
  </w:style>
  <w:style w:type="character" w:customStyle="1" w:styleId="TitleChar">
    <w:name w:val="Title Char"/>
    <w:basedOn w:val="DefaultParagraphFont"/>
    <w:link w:val="Title"/>
    <w:rsid w:val="00960D7D"/>
    <w:rPr>
      <w:rFonts w:ascii="Arial" w:hAnsi="Arial" w:cs="Arial"/>
      <w:b/>
      <w:bCs/>
      <w:sz w:val="40"/>
      <w:szCs w:val="40"/>
    </w:rPr>
  </w:style>
  <w:style w:type="paragraph" w:styleId="Closing">
    <w:name w:val="Closing"/>
    <w:basedOn w:val="Normal"/>
    <w:link w:val="ClosingChar"/>
    <w:rsid w:val="00960D7D"/>
    <w:pPr>
      <w:ind w:left="4252"/>
    </w:pPr>
  </w:style>
  <w:style w:type="character" w:customStyle="1" w:styleId="ClosingChar">
    <w:name w:val="Closing Char"/>
    <w:basedOn w:val="DefaultParagraphFont"/>
    <w:link w:val="Closing"/>
    <w:rsid w:val="00960D7D"/>
    <w:rPr>
      <w:sz w:val="22"/>
    </w:rPr>
  </w:style>
  <w:style w:type="paragraph" w:styleId="Signature">
    <w:name w:val="Signature"/>
    <w:basedOn w:val="Normal"/>
    <w:link w:val="SignatureChar"/>
    <w:rsid w:val="00960D7D"/>
    <w:pPr>
      <w:ind w:left="4252"/>
    </w:pPr>
  </w:style>
  <w:style w:type="character" w:customStyle="1" w:styleId="SignatureChar">
    <w:name w:val="Signature Char"/>
    <w:basedOn w:val="DefaultParagraphFont"/>
    <w:link w:val="Signature"/>
    <w:rsid w:val="00960D7D"/>
    <w:rPr>
      <w:sz w:val="22"/>
    </w:rPr>
  </w:style>
  <w:style w:type="paragraph" w:styleId="BodyText">
    <w:name w:val="Body Text"/>
    <w:basedOn w:val="Normal"/>
    <w:link w:val="BodyTextChar"/>
    <w:rsid w:val="00960D7D"/>
    <w:pPr>
      <w:spacing w:after="120"/>
    </w:pPr>
  </w:style>
  <w:style w:type="character" w:customStyle="1" w:styleId="BodyTextChar">
    <w:name w:val="Body Text Char"/>
    <w:basedOn w:val="DefaultParagraphFont"/>
    <w:link w:val="BodyText"/>
    <w:rsid w:val="00960D7D"/>
    <w:rPr>
      <w:sz w:val="22"/>
    </w:rPr>
  </w:style>
  <w:style w:type="paragraph" w:styleId="BodyTextIndent">
    <w:name w:val="Body Text Indent"/>
    <w:basedOn w:val="Normal"/>
    <w:link w:val="BodyTextIndentChar"/>
    <w:rsid w:val="00960D7D"/>
    <w:pPr>
      <w:spacing w:after="120"/>
      <w:ind w:left="283"/>
    </w:pPr>
  </w:style>
  <w:style w:type="character" w:customStyle="1" w:styleId="BodyTextIndentChar">
    <w:name w:val="Body Text Indent Char"/>
    <w:basedOn w:val="DefaultParagraphFont"/>
    <w:link w:val="BodyTextIndent"/>
    <w:rsid w:val="00960D7D"/>
    <w:rPr>
      <w:sz w:val="22"/>
    </w:rPr>
  </w:style>
  <w:style w:type="paragraph" w:styleId="ListContinue">
    <w:name w:val="List Continue"/>
    <w:basedOn w:val="Normal"/>
    <w:rsid w:val="00960D7D"/>
    <w:pPr>
      <w:spacing w:after="120"/>
      <w:ind w:left="283"/>
    </w:pPr>
  </w:style>
  <w:style w:type="paragraph" w:styleId="ListContinue2">
    <w:name w:val="List Continue 2"/>
    <w:basedOn w:val="Normal"/>
    <w:rsid w:val="00960D7D"/>
    <w:pPr>
      <w:spacing w:after="120"/>
      <w:ind w:left="566"/>
    </w:pPr>
  </w:style>
  <w:style w:type="paragraph" w:styleId="ListContinue3">
    <w:name w:val="List Continue 3"/>
    <w:basedOn w:val="Normal"/>
    <w:rsid w:val="00960D7D"/>
    <w:pPr>
      <w:spacing w:after="120"/>
      <w:ind w:left="849"/>
    </w:pPr>
  </w:style>
  <w:style w:type="paragraph" w:styleId="ListContinue4">
    <w:name w:val="List Continue 4"/>
    <w:basedOn w:val="Normal"/>
    <w:rsid w:val="00960D7D"/>
    <w:pPr>
      <w:spacing w:after="120"/>
      <w:ind w:left="1132"/>
    </w:pPr>
  </w:style>
  <w:style w:type="paragraph" w:styleId="ListContinue5">
    <w:name w:val="List Continue 5"/>
    <w:basedOn w:val="Normal"/>
    <w:rsid w:val="00960D7D"/>
    <w:pPr>
      <w:spacing w:after="120"/>
      <w:ind w:left="1415"/>
    </w:pPr>
  </w:style>
  <w:style w:type="paragraph" w:styleId="MessageHeader">
    <w:name w:val="Message Header"/>
    <w:basedOn w:val="Normal"/>
    <w:link w:val="MessageHeaderChar"/>
    <w:rsid w:val="00960D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60D7D"/>
    <w:rPr>
      <w:rFonts w:ascii="Arial" w:hAnsi="Arial" w:cs="Arial"/>
      <w:sz w:val="22"/>
      <w:shd w:val="pct20" w:color="auto" w:fill="auto"/>
    </w:rPr>
  </w:style>
  <w:style w:type="paragraph" w:styleId="Subtitle">
    <w:name w:val="Subtitle"/>
    <w:basedOn w:val="Normal"/>
    <w:link w:val="SubtitleChar"/>
    <w:qFormat/>
    <w:rsid w:val="00960D7D"/>
    <w:pPr>
      <w:spacing w:after="60"/>
      <w:jc w:val="center"/>
      <w:outlineLvl w:val="1"/>
    </w:pPr>
    <w:rPr>
      <w:rFonts w:ascii="Arial" w:hAnsi="Arial" w:cs="Arial"/>
    </w:rPr>
  </w:style>
  <w:style w:type="character" w:customStyle="1" w:styleId="SubtitleChar">
    <w:name w:val="Subtitle Char"/>
    <w:basedOn w:val="DefaultParagraphFont"/>
    <w:link w:val="Subtitle"/>
    <w:rsid w:val="00960D7D"/>
    <w:rPr>
      <w:rFonts w:ascii="Arial" w:hAnsi="Arial" w:cs="Arial"/>
      <w:sz w:val="22"/>
    </w:rPr>
  </w:style>
  <w:style w:type="paragraph" w:styleId="Salutation">
    <w:name w:val="Salutation"/>
    <w:basedOn w:val="Normal"/>
    <w:next w:val="Normal"/>
    <w:link w:val="SalutationChar"/>
    <w:rsid w:val="00960D7D"/>
  </w:style>
  <w:style w:type="character" w:customStyle="1" w:styleId="SalutationChar">
    <w:name w:val="Salutation Char"/>
    <w:basedOn w:val="DefaultParagraphFont"/>
    <w:link w:val="Salutation"/>
    <w:rsid w:val="00960D7D"/>
    <w:rPr>
      <w:sz w:val="22"/>
    </w:rPr>
  </w:style>
  <w:style w:type="paragraph" w:styleId="Date">
    <w:name w:val="Date"/>
    <w:basedOn w:val="Normal"/>
    <w:next w:val="Normal"/>
    <w:link w:val="DateChar"/>
    <w:rsid w:val="00960D7D"/>
  </w:style>
  <w:style w:type="character" w:customStyle="1" w:styleId="DateChar">
    <w:name w:val="Date Char"/>
    <w:basedOn w:val="DefaultParagraphFont"/>
    <w:link w:val="Date"/>
    <w:rsid w:val="00960D7D"/>
    <w:rPr>
      <w:sz w:val="22"/>
    </w:rPr>
  </w:style>
  <w:style w:type="paragraph" w:styleId="BodyTextFirstIndent">
    <w:name w:val="Body Text First Indent"/>
    <w:basedOn w:val="BodyText"/>
    <w:link w:val="BodyTextFirstIndentChar"/>
    <w:rsid w:val="00960D7D"/>
    <w:pPr>
      <w:ind w:firstLine="210"/>
    </w:pPr>
  </w:style>
  <w:style w:type="character" w:customStyle="1" w:styleId="BodyTextFirstIndentChar">
    <w:name w:val="Body Text First Indent Char"/>
    <w:basedOn w:val="BodyTextChar"/>
    <w:link w:val="BodyTextFirstIndent"/>
    <w:rsid w:val="00960D7D"/>
    <w:rPr>
      <w:sz w:val="22"/>
    </w:rPr>
  </w:style>
  <w:style w:type="paragraph" w:styleId="BodyTextFirstIndent2">
    <w:name w:val="Body Text First Indent 2"/>
    <w:basedOn w:val="BodyTextIndent"/>
    <w:link w:val="BodyTextFirstIndent2Char"/>
    <w:rsid w:val="00960D7D"/>
    <w:pPr>
      <w:ind w:firstLine="210"/>
    </w:pPr>
  </w:style>
  <w:style w:type="character" w:customStyle="1" w:styleId="BodyTextFirstIndent2Char">
    <w:name w:val="Body Text First Indent 2 Char"/>
    <w:basedOn w:val="BodyTextIndentChar"/>
    <w:link w:val="BodyTextFirstIndent2"/>
    <w:rsid w:val="00960D7D"/>
    <w:rPr>
      <w:sz w:val="22"/>
    </w:rPr>
  </w:style>
  <w:style w:type="paragraph" w:styleId="BodyText2">
    <w:name w:val="Body Text 2"/>
    <w:basedOn w:val="Normal"/>
    <w:link w:val="BodyText2Char"/>
    <w:rsid w:val="00960D7D"/>
    <w:pPr>
      <w:spacing w:after="120" w:line="480" w:lineRule="auto"/>
    </w:pPr>
  </w:style>
  <w:style w:type="character" w:customStyle="1" w:styleId="BodyText2Char">
    <w:name w:val="Body Text 2 Char"/>
    <w:basedOn w:val="DefaultParagraphFont"/>
    <w:link w:val="BodyText2"/>
    <w:rsid w:val="00960D7D"/>
    <w:rPr>
      <w:sz w:val="22"/>
    </w:rPr>
  </w:style>
  <w:style w:type="paragraph" w:styleId="BodyText3">
    <w:name w:val="Body Text 3"/>
    <w:basedOn w:val="Normal"/>
    <w:link w:val="BodyText3Char"/>
    <w:rsid w:val="00960D7D"/>
    <w:pPr>
      <w:spacing w:after="120"/>
    </w:pPr>
    <w:rPr>
      <w:sz w:val="16"/>
      <w:szCs w:val="16"/>
    </w:rPr>
  </w:style>
  <w:style w:type="character" w:customStyle="1" w:styleId="BodyText3Char">
    <w:name w:val="Body Text 3 Char"/>
    <w:basedOn w:val="DefaultParagraphFont"/>
    <w:link w:val="BodyText3"/>
    <w:rsid w:val="00960D7D"/>
    <w:rPr>
      <w:sz w:val="16"/>
      <w:szCs w:val="16"/>
    </w:rPr>
  </w:style>
  <w:style w:type="paragraph" w:styleId="BodyTextIndent2">
    <w:name w:val="Body Text Indent 2"/>
    <w:basedOn w:val="Normal"/>
    <w:link w:val="BodyTextIndent2Char"/>
    <w:rsid w:val="00960D7D"/>
    <w:pPr>
      <w:spacing w:after="120" w:line="480" w:lineRule="auto"/>
      <w:ind w:left="283"/>
    </w:pPr>
  </w:style>
  <w:style w:type="character" w:customStyle="1" w:styleId="BodyTextIndent2Char">
    <w:name w:val="Body Text Indent 2 Char"/>
    <w:basedOn w:val="DefaultParagraphFont"/>
    <w:link w:val="BodyTextIndent2"/>
    <w:rsid w:val="00960D7D"/>
    <w:rPr>
      <w:sz w:val="22"/>
    </w:rPr>
  </w:style>
  <w:style w:type="paragraph" w:styleId="BodyTextIndent3">
    <w:name w:val="Body Text Indent 3"/>
    <w:basedOn w:val="Normal"/>
    <w:link w:val="BodyTextIndent3Char"/>
    <w:rsid w:val="00960D7D"/>
    <w:pPr>
      <w:spacing w:after="120"/>
      <w:ind w:left="283"/>
    </w:pPr>
    <w:rPr>
      <w:sz w:val="16"/>
      <w:szCs w:val="16"/>
    </w:rPr>
  </w:style>
  <w:style w:type="character" w:customStyle="1" w:styleId="BodyTextIndent3Char">
    <w:name w:val="Body Text Indent 3 Char"/>
    <w:basedOn w:val="DefaultParagraphFont"/>
    <w:link w:val="BodyTextIndent3"/>
    <w:rsid w:val="00960D7D"/>
    <w:rPr>
      <w:sz w:val="16"/>
      <w:szCs w:val="16"/>
    </w:rPr>
  </w:style>
  <w:style w:type="paragraph" w:styleId="BlockText">
    <w:name w:val="Block Text"/>
    <w:basedOn w:val="Normal"/>
    <w:rsid w:val="00960D7D"/>
    <w:pPr>
      <w:spacing w:after="120"/>
      <w:ind w:left="1440" w:right="1440"/>
    </w:pPr>
  </w:style>
  <w:style w:type="character" w:styleId="Hyperlink">
    <w:name w:val="Hyperlink"/>
    <w:basedOn w:val="DefaultParagraphFont"/>
    <w:rsid w:val="00960D7D"/>
    <w:rPr>
      <w:color w:val="0000FF"/>
      <w:u w:val="single"/>
    </w:rPr>
  </w:style>
  <w:style w:type="character" w:styleId="FollowedHyperlink">
    <w:name w:val="FollowedHyperlink"/>
    <w:basedOn w:val="DefaultParagraphFont"/>
    <w:rsid w:val="00960D7D"/>
    <w:rPr>
      <w:color w:val="800080"/>
      <w:u w:val="single"/>
    </w:rPr>
  </w:style>
  <w:style w:type="character" w:styleId="Strong">
    <w:name w:val="Strong"/>
    <w:basedOn w:val="DefaultParagraphFont"/>
    <w:qFormat/>
    <w:rsid w:val="00960D7D"/>
    <w:rPr>
      <w:b/>
      <w:bCs/>
    </w:rPr>
  </w:style>
  <w:style w:type="character" w:styleId="Emphasis">
    <w:name w:val="Emphasis"/>
    <w:basedOn w:val="DefaultParagraphFont"/>
    <w:qFormat/>
    <w:rsid w:val="00960D7D"/>
    <w:rPr>
      <w:i/>
      <w:iCs/>
    </w:rPr>
  </w:style>
  <w:style w:type="paragraph" w:styleId="DocumentMap">
    <w:name w:val="Document Map"/>
    <w:basedOn w:val="Normal"/>
    <w:link w:val="DocumentMapChar"/>
    <w:rsid w:val="00960D7D"/>
    <w:pPr>
      <w:shd w:val="clear" w:color="auto" w:fill="000080"/>
    </w:pPr>
    <w:rPr>
      <w:rFonts w:ascii="Tahoma" w:hAnsi="Tahoma" w:cs="Tahoma"/>
    </w:rPr>
  </w:style>
  <w:style w:type="character" w:customStyle="1" w:styleId="DocumentMapChar">
    <w:name w:val="Document Map Char"/>
    <w:basedOn w:val="DefaultParagraphFont"/>
    <w:link w:val="DocumentMap"/>
    <w:rsid w:val="00960D7D"/>
    <w:rPr>
      <w:rFonts w:ascii="Tahoma" w:hAnsi="Tahoma" w:cs="Tahoma"/>
      <w:sz w:val="22"/>
      <w:shd w:val="clear" w:color="auto" w:fill="000080"/>
    </w:rPr>
  </w:style>
  <w:style w:type="paragraph" w:styleId="PlainText">
    <w:name w:val="Plain Text"/>
    <w:basedOn w:val="Normal"/>
    <w:link w:val="PlainTextChar"/>
    <w:rsid w:val="00960D7D"/>
    <w:rPr>
      <w:rFonts w:ascii="Courier New" w:hAnsi="Courier New" w:cs="Courier New"/>
      <w:sz w:val="20"/>
    </w:rPr>
  </w:style>
  <w:style w:type="character" w:customStyle="1" w:styleId="PlainTextChar">
    <w:name w:val="Plain Text Char"/>
    <w:basedOn w:val="DefaultParagraphFont"/>
    <w:link w:val="PlainText"/>
    <w:rsid w:val="00960D7D"/>
    <w:rPr>
      <w:rFonts w:ascii="Courier New" w:hAnsi="Courier New" w:cs="Courier New"/>
    </w:rPr>
  </w:style>
  <w:style w:type="paragraph" w:styleId="E-mailSignature">
    <w:name w:val="E-mail Signature"/>
    <w:basedOn w:val="Normal"/>
    <w:link w:val="E-mailSignatureChar"/>
    <w:rsid w:val="00960D7D"/>
  </w:style>
  <w:style w:type="character" w:customStyle="1" w:styleId="E-mailSignatureChar">
    <w:name w:val="E-mail Signature Char"/>
    <w:basedOn w:val="DefaultParagraphFont"/>
    <w:link w:val="E-mailSignature"/>
    <w:rsid w:val="00960D7D"/>
    <w:rPr>
      <w:sz w:val="22"/>
    </w:rPr>
  </w:style>
  <w:style w:type="paragraph" w:styleId="NormalWeb">
    <w:name w:val="Normal (Web)"/>
    <w:basedOn w:val="Normal"/>
    <w:rsid w:val="00960D7D"/>
  </w:style>
  <w:style w:type="character" w:styleId="HTMLAcronym">
    <w:name w:val="HTML Acronym"/>
    <w:basedOn w:val="DefaultParagraphFont"/>
    <w:rsid w:val="00960D7D"/>
  </w:style>
  <w:style w:type="paragraph" w:styleId="HTMLAddress">
    <w:name w:val="HTML Address"/>
    <w:basedOn w:val="Normal"/>
    <w:link w:val="HTMLAddressChar"/>
    <w:rsid w:val="00960D7D"/>
    <w:rPr>
      <w:i/>
      <w:iCs/>
    </w:rPr>
  </w:style>
  <w:style w:type="character" w:customStyle="1" w:styleId="HTMLAddressChar">
    <w:name w:val="HTML Address Char"/>
    <w:basedOn w:val="DefaultParagraphFont"/>
    <w:link w:val="HTMLAddress"/>
    <w:rsid w:val="00960D7D"/>
    <w:rPr>
      <w:i/>
      <w:iCs/>
      <w:sz w:val="22"/>
    </w:rPr>
  </w:style>
  <w:style w:type="character" w:styleId="HTMLCite">
    <w:name w:val="HTML Cite"/>
    <w:basedOn w:val="DefaultParagraphFont"/>
    <w:rsid w:val="00960D7D"/>
    <w:rPr>
      <w:i/>
      <w:iCs/>
    </w:rPr>
  </w:style>
  <w:style w:type="character" w:styleId="HTMLCode">
    <w:name w:val="HTML Code"/>
    <w:basedOn w:val="DefaultParagraphFont"/>
    <w:rsid w:val="00960D7D"/>
    <w:rPr>
      <w:rFonts w:ascii="Courier New" w:hAnsi="Courier New" w:cs="Courier New"/>
      <w:sz w:val="20"/>
      <w:szCs w:val="20"/>
    </w:rPr>
  </w:style>
  <w:style w:type="character" w:styleId="HTMLDefinition">
    <w:name w:val="HTML Definition"/>
    <w:basedOn w:val="DefaultParagraphFont"/>
    <w:rsid w:val="00960D7D"/>
    <w:rPr>
      <w:i/>
      <w:iCs/>
    </w:rPr>
  </w:style>
  <w:style w:type="character" w:styleId="HTMLKeyboard">
    <w:name w:val="HTML Keyboard"/>
    <w:basedOn w:val="DefaultParagraphFont"/>
    <w:rsid w:val="00960D7D"/>
    <w:rPr>
      <w:rFonts w:ascii="Courier New" w:hAnsi="Courier New" w:cs="Courier New"/>
      <w:sz w:val="20"/>
      <w:szCs w:val="20"/>
    </w:rPr>
  </w:style>
  <w:style w:type="paragraph" w:styleId="HTMLPreformatted">
    <w:name w:val="HTML Preformatted"/>
    <w:basedOn w:val="Normal"/>
    <w:link w:val="HTMLPreformattedChar"/>
    <w:rsid w:val="00960D7D"/>
    <w:rPr>
      <w:rFonts w:ascii="Courier New" w:hAnsi="Courier New" w:cs="Courier New"/>
      <w:sz w:val="20"/>
    </w:rPr>
  </w:style>
  <w:style w:type="character" w:customStyle="1" w:styleId="HTMLPreformattedChar">
    <w:name w:val="HTML Preformatted Char"/>
    <w:basedOn w:val="DefaultParagraphFont"/>
    <w:link w:val="HTMLPreformatted"/>
    <w:rsid w:val="00960D7D"/>
    <w:rPr>
      <w:rFonts w:ascii="Courier New" w:hAnsi="Courier New" w:cs="Courier New"/>
    </w:rPr>
  </w:style>
  <w:style w:type="character" w:styleId="HTMLSample">
    <w:name w:val="HTML Sample"/>
    <w:basedOn w:val="DefaultParagraphFont"/>
    <w:rsid w:val="00960D7D"/>
    <w:rPr>
      <w:rFonts w:ascii="Courier New" w:hAnsi="Courier New" w:cs="Courier New"/>
    </w:rPr>
  </w:style>
  <w:style w:type="character" w:styleId="HTMLTypewriter">
    <w:name w:val="HTML Typewriter"/>
    <w:basedOn w:val="DefaultParagraphFont"/>
    <w:rsid w:val="00960D7D"/>
    <w:rPr>
      <w:rFonts w:ascii="Courier New" w:hAnsi="Courier New" w:cs="Courier New"/>
      <w:sz w:val="20"/>
      <w:szCs w:val="20"/>
    </w:rPr>
  </w:style>
  <w:style w:type="character" w:styleId="HTMLVariable">
    <w:name w:val="HTML Variable"/>
    <w:basedOn w:val="DefaultParagraphFont"/>
    <w:rsid w:val="00960D7D"/>
    <w:rPr>
      <w:i/>
      <w:iCs/>
    </w:rPr>
  </w:style>
  <w:style w:type="paragraph" w:styleId="CommentSubject">
    <w:name w:val="annotation subject"/>
    <w:basedOn w:val="CommentText"/>
    <w:next w:val="CommentText"/>
    <w:link w:val="CommentSubjectChar"/>
    <w:rsid w:val="00960D7D"/>
    <w:rPr>
      <w:b/>
      <w:bCs/>
    </w:rPr>
  </w:style>
  <w:style w:type="character" w:customStyle="1" w:styleId="CommentSubjectChar">
    <w:name w:val="Comment Subject Char"/>
    <w:basedOn w:val="CommentTextChar"/>
    <w:link w:val="CommentSubject"/>
    <w:rsid w:val="00960D7D"/>
    <w:rPr>
      <w:b/>
      <w:bCs/>
    </w:rPr>
  </w:style>
  <w:style w:type="numbering" w:styleId="1ai">
    <w:name w:val="Outline List 1"/>
    <w:basedOn w:val="NoList"/>
    <w:rsid w:val="00960D7D"/>
    <w:pPr>
      <w:numPr>
        <w:numId w:val="14"/>
      </w:numPr>
    </w:pPr>
  </w:style>
  <w:style w:type="numbering" w:styleId="111111">
    <w:name w:val="Outline List 2"/>
    <w:basedOn w:val="NoList"/>
    <w:rsid w:val="00960D7D"/>
    <w:pPr>
      <w:numPr>
        <w:numId w:val="15"/>
      </w:numPr>
    </w:pPr>
  </w:style>
  <w:style w:type="numbering" w:styleId="ArticleSection">
    <w:name w:val="Outline List 3"/>
    <w:basedOn w:val="NoList"/>
    <w:rsid w:val="00960D7D"/>
    <w:pPr>
      <w:numPr>
        <w:numId w:val="17"/>
      </w:numPr>
    </w:pPr>
  </w:style>
  <w:style w:type="table" w:styleId="TableSimple1">
    <w:name w:val="Table Simple 1"/>
    <w:basedOn w:val="TableNormal"/>
    <w:rsid w:val="00960D7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0D7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0D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60D7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0D7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0D7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0D7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0D7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0D7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0D7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0D7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0D7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0D7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0D7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0D7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60D7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0D7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0D7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0D7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0D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0D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0D7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0D7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0D7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0D7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0D7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0D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0D7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0D7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0D7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0D7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60D7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0D7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0D7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60D7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0D7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60D7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0D7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0D7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60D7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0D7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0D7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60D7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60D7D"/>
    <w:rPr>
      <w:rFonts w:eastAsia="Times New Roman" w:cs="Times New Roman"/>
      <w:b/>
      <w:kern w:val="28"/>
      <w:sz w:val="24"/>
      <w:lang w:eastAsia="en-AU"/>
    </w:rPr>
  </w:style>
  <w:style w:type="paragraph" w:customStyle="1" w:styleId="ETAsubitem">
    <w:name w:val="ETA(subitem)"/>
    <w:basedOn w:val="OPCParaBase"/>
    <w:rsid w:val="00960D7D"/>
    <w:pPr>
      <w:tabs>
        <w:tab w:val="right" w:pos="340"/>
      </w:tabs>
      <w:spacing w:before="60" w:line="240" w:lineRule="auto"/>
      <w:ind w:left="454" w:hanging="454"/>
    </w:pPr>
    <w:rPr>
      <w:sz w:val="20"/>
    </w:rPr>
  </w:style>
  <w:style w:type="paragraph" w:customStyle="1" w:styleId="ETApara">
    <w:name w:val="ETA(para)"/>
    <w:basedOn w:val="OPCParaBase"/>
    <w:rsid w:val="00960D7D"/>
    <w:pPr>
      <w:tabs>
        <w:tab w:val="right" w:pos="754"/>
      </w:tabs>
      <w:spacing w:before="60" w:line="240" w:lineRule="auto"/>
      <w:ind w:left="828" w:hanging="828"/>
    </w:pPr>
    <w:rPr>
      <w:sz w:val="20"/>
    </w:rPr>
  </w:style>
  <w:style w:type="paragraph" w:customStyle="1" w:styleId="ETAsubpara">
    <w:name w:val="ETA(subpara)"/>
    <w:basedOn w:val="OPCParaBase"/>
    <w:rsid w:val="00960D7D"/>
    <w:pPr>
      <w:tabs>
        <w:tab w:val="right" w:pos="1083"/>
      </w:tabs>
      <w:spacing w:before="60" w:line="240" w:lineRule="auto"/>
      <w:ind w:left="1191" w:hanging="1191"/>
    </w:pPr>
    <w:rPr>
      <w:sz w:val="20"/>
    </w:rPr>
  </w:style>
  <w:style w:type="paragraph" w:customStyle="1" w:styleId="ETAsub-subpara">
    <w:name w:val="ETA(sub-subpara)"/>
    <w:basedOn w:val="OPCParaBase"/>
    <w:rsid w:val="00960D7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60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0D7D"/>
    <w:pPr>
      <w:spacing w:line="260" w:lineRule="atLeast"/>
    </w:pPr>
    <w:rPr>
      <w:sz w:val="22"/>
    </w:rPr>
  </w:style>
  <w:style w:type="paragraph" w:styleId="Heading1">
    <w:name w:val="heading 1"/>
    <w:basedOn w:val="Normal"/>
    <w:next w:val="Normal"/>
    <w:link w:val="Heading1Char"/>
    <w:uiPriority w:val="9"/>
    <w:qFormat/>
    <w:rsid w:val="00960D7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0D7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0D7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0D7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60D7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60D7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60D7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0D7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60D7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60D7D"/>
  </w:style>
  <w:style w:type="paragraph" w:customStyle="1" w:styleId="OPCParaBase">
    <w:name w:val="OPCParaBase"/>
    <w:qFormat/>
    <w:rsid w:val="00960D7D"/>
    <w:pPr>
      <w:spacing w:line="260" w:lineRule="atLeast"/>
    </w:pPr>
    <w:rPr>
      <w:rFonts w:eastAsia="Times New Roman" w:cs="Times New Roman"/>
      <w:sz w:val="22"/>
      <w:lang w:eastAsia="en-AU"/>
    </w:rPr>
  </w:style>
  <w:style w:type="paragraph" w:customStyle="1" w:styleId="ShortT">
    <w:name w:val="ShortT"/>
    <w:basedOn w:val="OPCParaBase"/>
    <w:next w:val="Normal"/>
    <w:qFormat/>
    <w:rsid w:val="00960D7D"/>
    <w:pPr>
      <w:spacing w:line="240" w:lineRule="auto"/>
    </w:pPr>
    <w:rPr>
      <w:b/>
      <w:sz w:val="40"/>
    </w:rPr>
  </w:style>
  <w:style w:type="paragraph" w:customStyle="1" w:styleId="ActHead1">
    <w:name w:val="ActHead 1"/>
    <w:aliases w:val="c"/>
    <w:basedOn w:val="OPCParaBase"/>
    <w:next w:val="Normal"/>
    <w:qFormat/>
    <w:rsid w:val="00960D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0D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60D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60D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60D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0D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0D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0D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0D7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60D7D"/>
  </w:style>
  <w:style w:type="paragraph" w:customStyle="1" w:styleId="Blocks">
    <w:name w:val="Blocks"/>
    <w:aliases w:val="bb"/>
    <w:basedOn w:val="OPCParaBase"/>
    <w:qFormat/>
    <w:rsid w:val="00960D7D"/>
    <w:pPr>
      <w:spacing w:line="240" w:lineRule="auto"/>
    </w:pPr>
    <w:rPr>
      <w:sz w:val="24"/>
    </w:rPr>
  </w:style>
  <w:style w:type="paragraph" w:customStyle="1" w:styleId="BoxText">
    <w:name w:val="BoxText"/>
    <w:aliases w:val="bt"/>
    <w:basedOn w:val="OPCParaBase"/>
    <w:qFormat/>
    <w:rsid w:val="00960D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0D7D"/>
    <w:rPr>
      <w:b/>
    </w:rPr>
  </w:style>
  <w:style w:type="paragraph" w:customStyle="1" w:styleId="BoxHeadItalic">
    <w:name w:val="BoxHeadItalic"/>
    <w:aliases w:val="bhi"/>
    <w:basedOn w:val="BoxText"/>
    <w:next w:val="BoxStep"/>
    <w:qFormat/>
    <w:rsid w:val="00960D7D"/>
    <w:rPr>
      <w:i/>
    </w:rPr>
  </w:style>
  <w:style w:type="paragraph" w:customStyle="1" w:styleId="BoxList">
    <w:name w:val="BoxList"/>
    <w:aliases w:val="bl"/>
    <w:basedOn w:val="BoxText"/>
    <w:qFormat/>
    <w:rsid w:val="00960D7D"/>
    <w:pPr>
      <w:ind w:left="1559" w:hanging="425"/>
    </w:pPr>
  </w:style>
  <w:style w:type="paragraph" w:customStyle="1" w:styleId="BoxNote">
    <w:name w:val="BoxNote"/>
    <w:aliases w:val="bn"/>
    <w:basedOn w:val="BoxText"/>
    <w:qFormat/>
    <w:rsid w:val="00960D7D"/>
    <w:pPr>
      <w:tabs>
        <w:tab w:val="left" w:pos="1985"/>
      </w:tabs>
      <w:spacing w:before="122" w:line="198" w:lineRule="exact"/>
      <w:ind w:left="2948" w:hanging="1814"/>
    </w:pPr>
    <w:rPr>
      <w:sz w:val="18"/>
    </w:rPr>
  </w:style>
  <w:style w:type="paragraph" w:customStyle="1" w:styleId="BoxPara">
    <w:name w:val="BoxPara"/>
    <w:aliases w:val="bp"/>
    <w:basedOn w:val="BoxText"/>
    <w:qFormat/>
    <w:rsid w:val="00960D7D"/>
    <w:pPr>
      <w:tabs>
        <w:tab w:val="right" w:pos="2268"/>
      </w:tabs>
      <w:ind w:left="2552" w:hanging="1418"/>
    </w:pPr>
  </w:style>
  <w:style w:type="paragraph" w:customStyle="1" w:styleId="BoxStep">
    <w:name w:val="BoxStep"/>
    <w:aliases w:val="bs"/>
    <w:basedOn w:val="BoxText"/>
    <w:qFormat/>
    <w:rsid w:val="00960D7D"/>
    <w:pPr>
      <w:ind w:left="1985" w:hanging="851"/>
    </w:pPr>
  </w:style>
  <w:style w:type="character" w:customStyle="1" w:styleId="CharAmPartNo">
    <w:name w:val="CharAmPartNo"/>
    <w:basedOn w:val="OPCCharBase"/>
    <w:qFormat/>
    <w:rsid w:val="00960D7D"/>
  </w:style>
  <w:style w:type="character" w:customStyle="1" w:styleId="CharAmPartText">
    <w:name w:val="CharAmPartText"/>
    <w:basedOn w:val="OPCCharBase"/>
    <w:qFormat/>
    <w:rsid w:val="00960D7D"/>
  </w:style>
  <w:style w:type="character" w:customStyle="1" w:styleId="CharAmSchNo">
    <w:name w:val="CharAmSchNo"/>
    <w:basedOn w:val="OPCCharBase"/>
    <w:qFormat/>
    <w:rsid w:val="00960D7D"/>
  </w:style>
  <w:style w:type="character" w:customStyle="1" w:styleId="CharAmSchText">
    <w:name w:val="CharAmSchText"/>
    <w:basedOn w:val="OPCCharBase"/>
    <w:qFormat/>
    <w:rsid w:val="00960D7D"/>
  </w:style>
  <w:style w:type="character" w:customStyle="1" w:styleId="CharBoldItalic">
    <w:name w:val="CharBoldItalic"/>
    <w:basedOn w:val="OPCCharBase"/>
    <w:uiPriority w:val="1"/>
    <w:qFormat/>
    <w:rsid w:val="00960D7D"/>
    <w:rPr>
      <w:b/>
      <w:i/>
    </w:rPr>
  </w:style>
  <w:style w:type="character" w:customStyle="1" w:styleId="CharChapNo">
    <w:name w:val="CharChapNo"/>
    <w:basedOn w:val="OPCCharBase"/>
    <w:uiPriority w:val="1"/>
    <w:qFormat/>
    <w:rsid w:val="00960D7D"/>
  </w:style>
  <w:style w:type="character" w:customStyle="1" w:styleId="CharChapText">
    <w:name w:val="CharChapText"/>
    <w:basedOn w:val="OPCCharBase"/>
    <w:uiPriority w:val="1"/>
    <w:qFormat/>
    <w:rsid w:val="00960D7D"/>
  </w:style>
  <w:style w:type="character" w:customStyle="1" w:styleId="CharDivNo">
    <w:name w:val="CharDivNo"/>
    <w:basedOn w:val="OPCCharBase"/>
    <w:uiPriority w:val="1"/>
    <w:qFormat/>
    <w:rsid w:val="00960D7D"/>
  </w:style>
  <w:style w:type="character" w:customStyle="1" w:styleId="CharDivText">
    <w:name w:val="CharDivText"/>
    <w:basedOn w:val="OPCCharBase"/>
    <w:uiPriority w:val="1"/>
    <w:qFormat/>
    <w:rsid w:val="00960D7D"/>
  </w:style>
  <w:style w:type="character" w:customStyle="1" w:styleId="CharItalic">
    <w:name w:val="CharItalic"/>
    <w:basedOn w:val="OPCCharBase"/>
    <w:uiPriority w:val="1"/>
    <w:qFormat/>
    <w:rsid w:val="00960D7D"/>
    <w:rPr>
      <w:i/>
    </w:rPr>
  </w:style>
  <w:style w:type="character" w:customStyle="1" w:styleId="CharPartNo">
    <w:name w:val="CharPartNo"/>
    <w:basedOn w:val="OPCCharBase"/>
    <w:uiPriority w:val="1"/>
    <w:qFormat/>
    <w:rsid w:val="00960D7D"/>
  </w:style>
  <w:style w:type="character" w:customStyle="1" w:styleId="CharPartText">
    <w:name w:val="CharPartText"/>
    <w:basedOn w:val="OPCCharBase"/>
    <w:uiPriority w:val="1"/>
    <w:qFormat/>
    <w:rsid w:val="00960D7D"/>
  </w:style>
  <w:style w:type="character" w:customStyle="1" w:styleId="CharSectno">
    <w:name w:val="CharSectno"/>
    <w:basedOn w:val="OPCCharBase"/>
    <w:qFormat/>
    <w:rsid w:val="00960D7D"/>
  </w:style>
  <w:style w:type="character" w:customStyle="1" w:styleId="CharSubdNo">
    <w:name w:val="CharSubdNo"/>
    <w:basedOn w:val="OPCCharBase"/>
    <w:uiPriority w:val="1"/>
    <w:qFormat/>
    <w:rsid w:val="00960D7D"/>
  </w:style>
  <w:style w:type="character" w:customStyle="1" w:styleId="CharSubdText">
    <w:name w:val="CharSubdText"/>
    <w:basedOn w:val="OPCCharBase"/>
    <w:uiPriority w:val="1"/>
    <w:qFormat/>
    <w:rsid w:val="00960D7D"/>
  </w:style>
  <w:style w:type="paragraph" w:customStyle="1" w:styleId="CTA--">
    <w:name w:val="CTA --"/>
    <w:basedOn w:val="OPCParaBase"/>
    <w:next w:val="Normal"/>
    <w:rsid w:val="00960D7D"/>
    <w:pPr>
      <w:spacing w:before="60" w:line="240" w:lineRule="atLeast"/>
      <w:ind w:left="142" w:hanging="142"/>
    </w:pPr>
    <w:rPr>
      <w:sz w:val="20"/>
    </w:rPr>
  </w:style>
  <w:style w:type="paragraph" w:customStyle="1" w:styleId="CTA-">
    <w:name w:val="CTA -"/>
    <w:basedOn w:val="OPCParaBase"/>
    <w:rsid w:val="00960D7D"/>
    <w:pPr>
      <w:spacing w:before="60" w:line="240" w:lineRule="atLeast"/>
      <w:ind w:left="85" w:hanging="85"/>
    </w:pPr>
    <w:rPr>
      <w:sz w:val="20"/>
    </w:rPr>
  </w:style>
  <w:style w:type="paragraph" w:customStyle="1" w:styleId="CTA---">
    <w:name w:val="CTA ---"/>
    <w:basedOn w:val="OPCParaBase"/>
    <w:next w:val="Normal"/>
    <w:rsid w:val="00960D7D"/>
    <w:pPr>
      <w:spacing w:before="60" w:line="240" w:lineRule="atLeast"/>
      <w:ind w:left="198" w:hanging="198"/>
    </w:pPr>
    <w:rPr>
      <w:sz w:val="20"/>
    </w:rPr>
  </w:style>
  <w:style w:type="paragraph" w:customStyle="1" w:styleId="CTA----">
    <w:name w:val="CTA ----"/>
    <w:basedOn w:val="OPCParaBase"/>
    <w:next w:val="Normal"/>
    <w:rsid w:val="00960D7D"/>
    <w:pPr>
      <w:spacing w:before="60" w:line="240" w:lineRule="atLeast"/>
      <w:ind w:left="255" w:hanging="255"/>
    </w:pPr>
    <w:rPr>
      <w:sz w:val="20"/>
    </w:rPr>
  </w:style>
  <w:style w:type="paragraph" w:customStyle="1" w:styleId="CTA1a">
    <w:name w:val="CTA 1(a)"/>
    <w:basedOn w:val="OPCParaBase"/>
    <w:rsid w:val="00960D7D"/>
    <w:pPr>
      <w:tabs>
        <w:tab w:val="right" w:pos="414"/>
      </w:tabs>
      <w:spacing w:before="40" w:line="240" w:lineRule="atLeast"/>
      <w:ind w:left="675" w:hanging="675"/>
    </w:pPr>
    <w:rPr>
      <w:sz w:val="20"/>
    </w:rPr>
  </w:style>
  <w:style w:type="paragraph" w:customStyle="1" w:styleId="CTA1ai">
    <w:name w:val="CTA 1(a)(i)"/>
    <w:basedOn w:val="OPCParaBase"/>
    <w:rsid w:val="00960D7D"/>
    <w:pPr>
      <w:tabs>
        <w:tab w:val="right" w:pos="1004"/>
      </w:tabs>
      <w:spacing w:before="40" w:line="240" w:lineRule="atLeast"/>
      <w:ind w:left="1253" w:hanging="1253"/>
    </w:pPr>
    <w:rPr>
      <w:sz w:val="20"/>
    </w:rPr>
  </w:style>
  <w:style w:type="paragraph" w:customStyle="1" w:styleId="CTA2a">
    <w:name w:val="CTA 2(a)"/>
    <w:basedOn w:val="OPCParaBase"/>
    <w:rsid w:val="00960D7D"/>
    <w:pPr>
      <w:tabs>
        <w:tab w:val="right" w:pos="482"/>
      </w:tabs>
      <w:spacing w:before="40" w:line="240" w:lineRule="atLeast"/>
      <w:ind w:left="748" w:hanging="748"/>
    </w:pPr>
    <w:rPr>
      <w:sz w:val="20"/>
    </w:rPr>
  </w:style>
  <w:style w:type="paragraph" w:customStyle="1" w:styleId="CTA2ai">
    <w:name w:val="CTA 2(a)(i)"/>
    <w:basedOn w:val="OPCParaBase"/>
    <w:rsid w:val="00960D7D"/>
    <w:pPr>
      <w:tabs>
        <w:tab w:val="right" w:pos="1089"/>
      </w:tabs>
      <w:spacing w:before="40" w:line="240" w:lineRule="atLeast"/>
      <w:ind w:left="1327" w:hanging="1327"/>
    </w:pPr>
    <w:rPr>
      <w:sz w:val="20"/>
    </w:rPr>
  </w:style>
  <w:style w:type="paragraph" w:customStyle="1" w:styleId="CTA3a">
    <w:name w:val="CTA 3(a)"/>
    <w:basedOn w:val="OPCParaBase"/>
    <w:rsid w:val="00960D7D"/>
    <w:pPr>
      <w:tabs>
        <w:tab w:val="right" w:pos="556"/>
      </w:tabs>
      <w:spacing w:before="40" w:line="240" w:lineRule="atLeast"/>
      <w:ind w:left="805" w:hanging="805"/>
    </w:pPr>
    <w:rPr>
      <w:sz w:val="20"/>
    </w:rPr>
  </w:style>
  <w:style w:type="paragraph" w:customStyle="1" w:styleId="CTA3ai">
    <w:name w:val="CTA 3(a)(i)"/>
    <w:basedOn w:val="OPCParaBase"/>
    <w:rsid w:val="00960D7D"/>
    <w:pPr>
      <w:tabs>
        <w:tab w:val="right" w:pos="1140"/>
      </w:tabs>
      <w:spacing w:before="40" w:line="240" w:lineRule="atLeast"/>
      <w:ind w:left="1361" w:hanging="1361"/>
    </w:pPr>
    <w:rPr>
      <w:sz w:val="20"/>
    </w:rPr>
  </w:style>
  <w:style w:type="paragraph" w:customStyle="1" w:styleId="CTA4a">
    <w:name w:val="CTA 4(a)"/>
    <w:basedOn w:val="OPCParaBase"/>
    <w:rsid w:val="00960D7D"/>
    <w:pPr>
      <w:tabs>
        <w:tab w:val="right" w:pos="624"/>
      </w:tabs>
      <w:spacing w:before="40" w:line="240" w:lineRule="atLeast"/>
      <w:ind w:left="873" w:hanging="873"/>
    </w:pPr>
    <w:rPr>
      <w:sz w:val="20"/>
    </w:rPr>
  </w:style>
  <w:style w:type="paragraph" w:customStyle="1" w:styleId="CTA4ai">
    <w:name w:val="CTA 4(a)(i)"/>
    <w:basedOn w:val="OPCParaBase"/>
    <w:rsid w:val="00960D7D"/>
    <w:pPr>
      <w:tabs>
        <w:tab w:val="right" w:pos="1213"/>
      </w:tabs>
      <w:spacing w:before="40" w:line="240" w:lineRule="atLeast"/>
      <w:ind w:left="1452" w:hanging="1452"/>
    </w:pPr>
    <w:rPr>
      <w:sz w:val="20"/>
    </w:rPr>
  </w:style>
  <w:style w:type="paragraph" w:customStyle="1" w:styleId="CTACAPS">
    <w:name w:val="CTA CAPS"/>
    <w:basedOn w:val="OPCParaBase"/>
    <w:rsid w:val="00960D7D"/>
    <w:pPr>
      <w:spacing w:before="60" w:line="240" w:lineRule="atLeast"/>
    </w:pPr>
    <w:rPr>
      <w:sz w:val="20"/>
    </w:rPr>
  </w:style>
  <w:style w:type="paragraph" w:customStyle="1" w:styleId="CTAright">
    <w:name w:val="CTA right"/>
    <w:basedOn w:val="OPCParaBase"/>
    <w:rsid w:val="00960D7D"/>
    <w:pPr>
      <w:spacing w:before="60" w:line="240" w:lineRule="auto"/>
      <w:jc w:val="right"/>
    </w:pPr>
    <w:rPr>
      <w:sz w:val="20"/>
    </w:rPr>
  </w:style>
  <w:style w:type="paragraph" w:customStyle="1" w:styleId="subsection">
    <w:name w:val="subsection"/>
    <w:aliases w:val="ss,Subsection"/>
    <w:basedOn w:val="OPCParaBase"/>
    <w:link w:val="subsectionChar"/>
    <w:rsid w:val="00960D7D"/>
    <w:pPr>
      <w:tabs>
        <w:tab w:val="right" w:pos="1021"/>
      </w:tabs>
      <w:spacing w:before="180" w:line="240" w:lineRule="auto"/>
      <w:ind w:left="1134" w:hanging="1134"/>
    </w:pPr>
  </w:style>
  <w:style w:type="paragraph" w:customStyle="1" w:styleId="Definition">
    <w:name w:val="Definition"/>
    <w:aliases w:val="dd"/>
    <w:basedOn w:val="OPCParaBase"/>
    <w:rsid w:val="00960D7D"/>
    <w:pPr>
      <w:spacing w:before="180" w:line="240" w:lineRule="auto"/>
      <w:ind w:left="1134"/>
    </w:pPr>
  </w:style>
  <w:style w:type="paragraph" w:customStyle="1" w:styleId="EndNotespara">
    <w:name w:val="EndNotes(para)"/>
    <w:aliases w:val="eta"/>
    <w:basedOn w:val="OPCParaBase"/>
    <w:next w:val="EndNotessubpara"/>
    <w:rsid w:val="00960D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0D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0D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0D7D"/>
    <w:pPr>
      <w:tabs>
        <w:tab w:val="right" w:pos="1412"/>
      </w:tabs>
      <w:spacing w:before="60" w:line="240" w:lineRule="auto"/>
      <w:ind w:left="1525" w:hanging="1525"/>
    </w:pPr>
    <w:rPr>
      <w:sz w:val="20"/>
    </w:rPr>
  </w:style>
  <w:style w:type="paragraph" w:customStyle="1" w:styleId="Formula">
    <w:name w:val="Formula"/>
    <w:basedOn w:val="OPCParaBase"/>
    <w:rsid w:val="00960D7D"/>
    <w:pPr>
      <w:spacing w:line="240" w:lineRule="auto"/>
      <w:ind w:left="1134"/>
    </w:pPr>
    <w:rPr>
      <w:sz w:val="20"/>
    </w:rPr>
  </w:style>
  <w:style w:type="paragraph" w:styleId="Header">
    <w:name w:val="header"/>
    <w:basedOn w:val="OPCParaBase"/>
    <w:link w:val="HeaderChar"/>
    <w:unhideWhenUsed/>
    <w:rsid w:val="00960D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60D7D"/>
    <w:rPr>
      <w:rFonts w:eastAsia="Times New Roman" w:cs="Times New Roman"/>
      <w:sz w:val="16"/>
      <w:lang w:eastAsia="en-AU"/>
    </w:rPr>
  </w:style>
  <w:style w:type="paragraph" w:customStyle="1" w:styleId="House">
    <w:name w:val="House"/>
    <w:basedOn w:val="OPCParaBase"/>
    <w:rsid w:val="00960D7D"/>
    <w:pPr>
      <w:spacing w:line="240" w:lineRule="auto"/>
    </w:pPr>
    <w:rPr>
      <w:sz w:val="28"/>
    </w:rPr>
  </w:style>
  <w:style w:type="paragraph" w:customStyle="1" w:styleId="Item">
    <w:name w:val="Item"/>
    <w:aliases w:val="i"/>
    <w:basedOn w:val="OPCParaBase"/>
    <w:next w:val="ItemHead"/>
    <w:rsid w:val="00960D7D"/>
    <w:pPr>
      <w:keepLines/>
      <w:spacing w:before="80" w:line="240" w:lineRule="auto"/>
      <w:ind w:left="709"/>
    </w:pPr>
  </w:style>
  <w:style w:type="paragraph" w:customStyle="1" w:styleId="ItemHead">
    <w:name w:val="ItemHead"/>
    <w:aliases w:val="ih"/>
    <w:basedOn w:val="OPCParaBase"/>
    <w:next w:val="Item"/>
    <w:rsid w:val="00960D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60D7D"/>
    <w:pPr>
      <w:spacing w:line="240" w:lineRule="auto"/>
    </w:pPr>
    <w:rPr>
      <w:b/>
      <w:sz w:val="32"/>
    </w:rPr>
  </w:style>
  <w:style w:type="paragraph" w:customStyle="1" w:styleId="notedraft">
    <w:name w:val="note(draft)"/>
    <w:aliases w:val="nd"/>
    <w:basedOn w:val="OPCParaBase"/>
    <w:rsid w:val="00960D7D"/>
    <w:pPr>
      <w:spacing w:before="240" w:line="240" w:lineRule="auto"/>
      <w:ind w:left="284" w:hanging="284"/>
    </w:pPr>
    <w:rPr>
      <w:i/>
      <w:sz w:val="24"/>
    </w:rPr>
  </w:style>
  <w:style w:type="paragraph" w:customStyle="1" w:styleId="notemargin">
    <w:name w:val="note(margin)"/>
    <w:aliases w:val="nm"/>
    <w:basedOn w:val="OPCParaBase"/>
    <w:rsid w:val="00960D7D"/>
    <w:pPr>
      <w:tabs>
        <w:tab w:val="left" w:pos="709"/>
      </w:tabs>
      <w:spacing w:before="122" w:line="198" w:lineRule="exact"/>
      <w:ind w:left="709" w:hanging="709"/>
    </w:pPr>
    <w:rPr>
      <w:sz w:val="18"/>
    </w:rPr>
  </w:style>
  <w:style w:type="paragraph" w:customStyle="1" w:styleId="noteToPara">
    <w:name w:val="noteToPara"/>
    <w:aliases w:val="ntp"/>
    <w:basedOn w:val="OPCParaBase"/>
    <w:rsid w:val="00960D7D"/>
    <w:pPr>
      <w:spacing w:before="122" w:line="198" w:lineRule="exact"/>
      <w:ind w:left="2353" w:hanging="709"/>
    </w:pPr>
    <w:rPr>
      <w:sz w:val="18"/>
    </w:rPr>
  </w:style>
  <w:style w:type="paragraph" w:customStyle="1" w:styleId="noteParlAmend">
    <w:name w:val="note(ParlAmend)"/>
    <w:aliases w:val="npp"/>
    <w:basedOn w:val="OPCParaBase"/>
    <w:next w:val="ParlAmend"/>
    <w:rsid w:val="00960D7D"/>
    <w:pPr>
      <w:spacing w:line="240" w:lineRule="auto"/>
      <w:jc w:val="right"/>
    </w:pPr>
    <w:rPr>
      <w:rFonts w:ascii="Arial" w:hAnsi="Arial"/>
      <w:b/>
      <w:i/>
    </w:rPr>
  </w:style>
  <w:style w:type="paragraph" w:customStyle="1" w:styleId="Page1">
    <w:name w:val="Page1"/>
    <w:basedOn w:val="OPCParaBase"/>
    <w:rsid w:val="00960D7D"/>
    <w:pPr>
      <w:spacing w:before="5600" w:line="240" w:lineRule="auto"/>
    </w:pPr>
    <w:rPr>
      <w:b/>
      <w:sz w:val="32"/>
    </w:rPr>
  </w:style>
  <w:style w:type="paragraph" w:customStyle="1" w:styleId="PageBreak">
    <w:name w:val="PageBreak"/>
    <w:aliases w:val="pb"/>
    <w:basedOn w:val="OPCParaBase"/>
    <w:rsid w:val="00960D7D"/>
    <w:pPr>
      <w:spacing w:line="240" w:lineRule="auto"/>
    </w:pPr>
    <w:rPr>
      <w:sz w:val="20"/>
    </w:rPr>
  </w:style>
  <w:style w:type="paragraph" w:customStyle="1" w:styleId="paragraphsub">
    <w:name w:val="paragraph(sub)"/>
    <w:aliases w:val="aa"/>
    <w:basedOn w:val="OPCParaBase"/>
    <w:rsid w:val="00960D7D"/>
    <w:pPr>
      <w:tabs>
        <w:tab w:val="right" w:pos="1985"/>
      </w:tabs>
      <w:spacing w:before="40" w:line="240" w:lineRule="auto"/>
      <w:ind w:left="2098" w:hanging="2098"/>
    </w:pPr>
  </w:style>
  <w:style w:type="paragraph" w:customStyle="1" w:styleId="paragraphsub-sub">
    <w:name w:val="paragraph(sub-sub)"/>
    <w:aliases w:val="aaa"/>
    <w:basedOn w:val="OPCParaBase"/>
    <w:rsid w:val="00960D7D"/>
    <w:pPr>
      <w:tabs>
        <w:tab w:val="right" w:pos="2722"/>
      </w:tabs>
      <w:spacing w:before="40" w:line="240" w:lineRule="auto"/>
      <w:ind w:left="2835" w:hanging="2835"/>
    </w:pPr>
  </w:style>
  <w:style w:type="paragraph" w:customStyle="1" w:styleId="paragraph">
    <w:name w:val="paragraph"/>
    <w:aliases w:val="a"/>
    <w:basedOn w:val="OPCParaBase"/>
    <w:rsid w:val="00960D7D"/>
    <w:pPr>
      <w:tabs>
        <w:tab w:val="right" w:pos="1531"/>
      </w:tabs>
      <w:spacing w:before="40" w:line="240" w:lineRule="auto"/>
      <w:ind w:left="1644" w:hanging="1644"/>
    </w:pPr>
  </w:style>
  <w:style w:type="paragraph" w:customStyle="1" w:styleId="ParlAmend">
    <w:name w:val="ParlAmend"/>
    <w:aliases w:val="pp"/>
    <w:basedOn w:val="OPCParaBase"/>
    <w:rsid w:val="00960D7D"/>
    <w:pPr>
      <w:spacing w:before="240" w:line="240" w:lineRule="atLeast"/>
      <w:ind w:hanging="567"/>
    </w:pPr>
    <w:rPr>
      <w:sz w:val="24"/>
    </w:rPr>
  </w:style>
  <w:style w:type="paragraph" w:customStyle="1" w:styleId="Penalty">
    <w:name w:val="Penalty"/>
    <w:basedOn w:val="OPCParaBase"/>
    <w:rsid w:val="00960D7D"/>
    <w:pPr>
      <w:tabs>
        <w:tab w:val="left" w:pos="2977"/>
      </w:tabs>
      <w:spacing w:before="180" w:line="240" w:lineRule="auto"/>
      <w:ind w:left="1985" w:hanging="851"/>
    </w:pPr>
  </w:style>
  <w:style w:type="paragraph" w:customStyle="1" w:styleId="Portfolio">
    <w:name w:val="Portfolio"/>
    <w:basedOn w:val="OPCParaBase"/>
    <w:rsid w:val="00960D7D"/>
    <w:pPr>
      <w:spacing w:line="240" w:lineRule="auto"/>
    </w:pPr>
    <w:rPr>
      <w:i/>
      <w:sz w:val="20"/>
    </w:rPr>
  </w:style>
  <w:style w:type="paragraph" w:customStyle="1" w:styleId="Preamble">
    <w:name w:val="Preamble"/>
    <w:basedOn w:val="OPCParaBase"/>
    <w:next w:val="Normal"/>
    <w:rsid w:val="00960D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0D7D"/>
    <w:pPr>
      <w:spacing w:line="240" w:lineRule="auto"/>
    </w:pPr>
    <w:rPr>
      <w:i/>
      <w:sz w:val="20"/>
    </w:rPr>
  </w:style>
  <w:style w:type="paragraph" w:customStyle="1" w:styleId="Session">
    <w:name w:val="Session"/>
    <w:basedOn w:val="OPCParaBase"/>
    <w:rsid w:val="00960D7D"/>
    <w:pPr>
      <w:spacing w:line="240" w:lineRule="auto"/>
    </w:pPr>
    <w:rPr>
      <w:sz w:val="28"/>
    </w:rPr>
  </w:style>
  <w:style w:type="paragraph" w:customStyle="1" w:styleId="Sponsor">
    <w:name w:val="Sponsor"/>
    <w:basedOn w:val="OPCParaBase"/>
    <w:rsid w:val="00960D7D"/>
    <w:pPr>
      <w:spacing w:line="240" w:lineRule="auto"/>
    </w:pPr>
    <w:rPr>
      <w:i/>
    </w:rPr>
  </w:style>
  <w:style w:type="paragraph" w:customStyle="1" w:styleId="Subitem">
    <w:name w:val="Subitem"/>
    <w:aliases w:val="iss"/>
    <w:basedOn w:val="OPCParaBase"/>
    <w:rsid w:val="00960D7D"/>
    <w:pPr>
      <w:spacing w:before="180" w:line="240" w:lineRule="auto"/>
      <w:ind w:left="709" w:hanging="709"/>
    </w:pPr>
  </w:style>
  <w:style w:type="paragraph" w:customStyle="1" w:styleId="SubitemHead">
    <w:name w:val="SubitemHead"/>
    <w:aliases w:val="issh"/>
    <w:basedOn w:val="OPCParaBase"/>
    <w:rsid w:val="00960D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60D7D"/>
    <w:pPr>
      <w:spacing w:before="40" w:line="240" w:lineRule="auto"/>
      <w:ind w:left="1134"/>
    </w:pPr>
  </w:style>
  <w:style w:type="paragraph" w:customStyle="1" w:styleId="SubsectionHead">
    <w:name w:val="SubsectionHead"/>
    <w:aliases w:val="ssh"/>
    <w:basedOn w:val="OPCParaBase"/>
    <w:next w:val="subsection"/>
    <w:rsid w:val="00960D7D"/>
    <w:pPr>
      <w:keepNext/>
      <w:keepLines/>
      <w:spacing w:before="240" w:line="240" w:lineRule="auto"/>
      <w:ind w:left="1134"/>
    </w:pPr>
    <w:rPr>
      <w:i/>
    </w:rPr>
  </w:style>
  <w:style w:type="paragraph" w:customStyle="1" w:styleId="Tablea">
    <w:name w:val="Table(a)"/>
    <w:aliases w:val="ta"/>
    <w:basedOn w:val="OPCParaBase"/>
    <w:rsid w:val="00960D7D"/>
    <w:pPr>
      <w:spacing w:before="60" w:line="240" w:lineRule="auto"/>
      <w:ind w:left="284" w:hanging="284"/>
    </w:pPr>
    <w:rPr>
      <w:sz w:val="20"/>
    </w:rPr>
  </w:style>
  <w:style w:type="paragraph" w:customStyle="1" w:styleId="TableAA">
    <w:name w:val="Table(AA)"/>
    <w:aliases w:val="taaa"/>
    <w:basedOn w:val="OPCParaBase"/>
    <w:rsid w:val="00960D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60D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60D7D"/>
    <w:pPr>
      <w:spacing w:before="60" w:line="240" w:lineRule="atLeast"/>
    </w:pPr>
    <w:rPr>
      <w:sz w:val="20"/>
    </w:rPr>
  </w:style>
  <w:style w:type="paragraph" w:customStyle="1" w:styleId="TLPBoxTextnote">
    <w:name w:val="TLPBoxText(note"/>
    <w:aliases w:val="right)"/>
    <w:basedOn w:val="OPCParaBase"/>
    <w:rsid w:val="00960D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0D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0D7D"/>
    <w:pPr>
      <w:spacing w:before="122" w:line="198" w:lineRule="exact"/>
      <w:ind w:left="1985" w:hanging="851"/>
      <w:jc w:val="right"/>
    </w:pPr>
    <w:rPr>
      <w:sz w:val="18"/>
    </w:rPr>
  </w:style>
  <w:style w:type="paragraph" w:customStyle="1" w:styleId="TLPTableBullet">
    <w:name w:val="TLPTableBullet"/>
    <w:aliases w:val="ttb"/>
    <w:basedOn w:val="OPCParaBase"/>
    <w:rsid w:val="00960D7D"/>
    <w:pPr>
      <w:spacing w:line="240" w:lineRule="exact"/>
      <w:ind w:left="284" w:hanging="284"/>
    </w:pPr>
    <w:rPr>
      <w:sz w:val="20"/>
    </w:rPr>
  </w:style>
  <w:style w:type="paragraph" w:styleId="TOC1">
    <w:name w:val="toc 1"/>
    <w:basedOn w:val="Normal"/>
    <w:next w:val="Normal"/>
    <w:uiPriority w:val="39"/>
    <w:unhideWhenUsed/>
    <w:rsid w:val="00960D7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60D7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60D7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60D7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60D7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60D7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60D7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60D7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60D7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60D7D"/>
    <w:pPr>
      <w:keepLines/>
      <w:spacing w:before="240" w:after="120" w:line="240" w:lineRule="auto"/>
      <w:ind w:left="794"/>
    </w:pPr>
    <w:rPr>
      <w:b/>
      <w:kern w:val="28"/>
      <w:sz w:val="20"/>
    </w:rPr>
  </w:style>
  <w:style w:type="paragraph" w:customStyle="1" w:styleId="TofSectsHeading">
    <w:name w:val="TofSects(Heading)"/>
    <w:basedOn w:val="OPCParaBase"/>
    <w:rsid w:val="00960D7D"/>
    <w:pPr>
      <w:spacing w:before="240" w:after="120" w:line="240" w:lineRule="auto"/>
    </w:pPr>
    <w:rPr>
      <w:b/>
      <w:sz w:val="24"/>
    </w:rPr>
  </w:style>
  <w:style w:type="paragraph" w:customStyle="1" w:styleId="TofSectsSection">
    <w:name w:val="TofSects(Section)"/>
    <w:basedOn w:val="OPCParaBase"/>
    <w:rsid w:val="00960D7D"/>
    <w:pPr>
      <w:keepLines/>
      <w:spacing w:before="40" w:line="240" w:lineRule="auto"/>
      <w:ind w:left="1588" w:hanging="794"/>
    </w:pPr>
    <w:rPr>
      <w:kern w:val="28"/>
      <w:sz w:val="18"/>
    </w:rPr>
  </w:style>
  <w:style w:type="paragraph" w:customStyle="1" w:styleId="TofSectsSubdiv">
    <w:name w:val="TofSects(Subdiv)"/>
    <w:basedOn w:val="OPCParaBase"/>
    <w:rsid w:val="00960D7D"/>
    <w:pPr>
      <w:keepLines/>
      <w:spacing w:before="80" w:line="240" w:lineRule="auto"/>
      <w:ind w:left="1588" w:hanging="794"/>
    </w:pPr>
    <w:rPr>
      <w:kern w:val="28"/>
    </w:rPr>
  </w:style>
  <w:style w:type="paragraph" w:customStyle="1" w:styleId="WRStyle">
    <w:name w:val="WR Style"/>
    <w:aliases w:val="WR"/>
    <w:basedOn w:val="OPCParaBase"/>
    <w:rsid w:val="00960D7D"/>
    <w:pPr>
      <w:spacing w:before="240" w:line="240" w:lineRule="auto"/>
      <w:ind w:left="284" w:hanging="284"/>
    </w:pPr>
    <w:rPr>
      <w:b/>
      <w:i/>
      <w:kern w:val="28"/>
      <w:sz w:val="24"/>
    </w:rPr>
  </w:style>
  <w:style w:type="paragraph" w:customStyle="1" w:styleId="notepara">
    <w:name w:val="note(para)"/>
    <w:aliases w:val="na"/>
    <w:basedOn w:val="OPCParaBase"/>
    <w:rsid w:val="00960D7D"/>
    <w:pPr>
      <w:spacing w:before="40" w:line="198" w:lineRule="exact"/>
      <w:ind w:left="2354" w:hanging="369"/>
    </w:pPr>
    <w:rPr>
      <w:sz w:val="18"/>
    </w:rPr>
  </w:style>
  <w:style w:type="paragraph" w:styleId="Footer">
    <w:name w:val="footer"/>
    <w:link w:val="FooterChar"/>
    <w:rsid w:val="00960D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60D7D"/>
    <w:rPr>
      <w:rFonts w:eastAsia="Times New Roman" w:cs="Times New Roman"/>
      <w:sz w:val="22"/>
      <w:szCs w:val="24"/>
      <w:lang w:eastAsia="en-AU"/>
    </w:rPr>
  </w:style>
  <w:style w:type="character" w:styleId="LineNumber">
    <w:name w:val="line number"/>
    <w:basedOn w:val="OPCCharBase"/>
    <w:uiPriority w:val="99"/>
    <w:unhideWhenUsed/>
    <w:rsid w:val="00960D7D"/>
    <w:rPr>
      <w:sz w:val="16"/>
    </w:rPr>
  </w:style>
  <w:style w:type="table" w:customStyle="1" w:styleId="CFlag">
    <w:name w:val="CFlag"/>
    <w:basedOn w:val="TableNormal"/>
    <w:uiPriority w:val="99"/>
    <w:rsid w:val="00960D7D"/>
    <w:rPr>
      <w:rFonts w:eastAsia="Times New Roman" w:cs="Times New Roman"/>
      <w:lang w:eastAsia="en-AU"/>
    </w:rPr>
    <w:tblPr/>
  </w:style>
  <w:style w:type="paragraph" w:styleId="BalloonText">
    <w:name w:val="Balloon Text"/>
    <w:basedOn w:val="Normal"/>
    <w:link w:val="BalloonTextChar"/>
    <w:uiPriority w:val="99"/>
    <w:unhideWhenUsed/>
    <w:rsid w:val="00960D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60D7D"/>
    <w:rPr>
      <w:rFonts w:ascii="Tahoma" w:hAnsi="Tahoma" w:cs="Tahoma"/>
      <w:sz w:val="16"/>
      <w:szCs w:val="16"/>
    </w:rPr>
  </w:style>
  <w:style w:type="table" w:styleId="TableGrid">
    <w:name w:val="Table Grid"/>
    <w:basedOn w:val="TableNormal"/>
    <w:uiPriority w:val="59"/>
    <w:rsid w:val="00960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60D7D"/>
    <w:rPr>
      <w:b/>
      <w:sz w:val="28"/>
      <w:szCs w:val="32"/>
    </w:rPr>
  </w:style>
  <w:style w:type="paragraph" w:customStyle="1" w:styleId="LegislationMadeUnder">
    <w:name w:val="LegislationMadeUnder"/>
    <w:basedOn w:val="OPCParaBase"/>
    <w:next w:val="Normal"/>
    <w:rsid w:val="00960D7D"/>
    <w:rPr>
      <w:i/>
      <w:sz w:val="32"/>
      <w:szCs w:val="32"/>
    </w:rPr>
  </w:style>
  <w:style w:type="paragraph" w:customStyle="1" w:styleId="SignCoverPageEnd">
    <w:name w:val="SignCoverPageEnd"/>
    <w:basedOn w:val="OPCParaBase"/>
    <w:next w:val="Normal"/>
    <w:rsid w:val="00960D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0D7D"/>
    <w:pPr>
      <w:pBdr>
        <w:top w:val="single" w:sz="4" w:space="1" w:color="auto"/>
      </w:pBdr>
      <w:spacing w:before="360"/>
      <w:ind w:right="397"/>
      <w:jc w:val="both"/>
    </w:pPr>
  </w:style>
  <w:style w:type="paragraph" w:customStyle="1" w:styleId="NotesHeading1">
    <w:name w:val="NotesHeading 1"/>
    <w:basedOn w:val="OPCParaBase"/>
    <w:next w:val="Normal"/>
    <w:rsid w:val="00960D7D"/>
    <w:rPr>
      <w:b/>
      <w:sz w:val="28"/>
      <w:szCs w:val="28"/>
    </w:rPr>
  </w:style>
  <w:style w:type="paragraph" w:customStyle="1" w:styleId="NotesHeading2">
    <w:name w:val="NotesHeading 2"/>
    <w:basedOn w:val="OPCParaBase"/>
    <w:next w:val="Normal"/>
    <w:rsid w:val="00960D7D"/>
    <w:rPr>
      <w:b/>
      <w:sz w:val="28"/>
      <w:szCs w:val="28"/>
    </w:rPr>
  </w:style>
  <w:style w:type="paragraph" w:customStyle="1" w:styleId="CompiledActNo">
    <w:name w:val="CompiledActNo"/>
    <w:basedOn w:val="OPCParaBase"/>
    <w:next w:val="Normal"/>
    <w:rsid w:val="00960D7D"/>
    <w:rPr>
      <w:b/>
      <w:sz w:val="24"/>
      <w:szCs w:val="24"/>
    </w:rPr>
  </w:style>
  <w:style w:type="paragraph" w:customStyle="1" w:styleId="ENotesText">
    <w:name w:val="ENotesText"/>
    <w:aliases w:val="Ent"/>
    <w:basedOn w:val="OPCParaBase"/>
    <w:next w:val="Normal"/>
    <w:rsid w:val="00960D7D"/>
    <w:pPr>
      <w:spacing w:before="120"/>
    </w:pPr>
  </w:style>
  <w:style w:type="paragraph" w:customStyle="1" w:styleId="CompiledMadeUnder">
    <w:name w:val="CompiledMadeUnder"/>
    <w:basedOn w:val="OPCParaBase"/>
    <w:next w:val="Normal"/>
    <w:rsid w:val="00960D7D"/>
    <w:rPr>
      <w:i/>
      <w:sz w:val="24"/>
      <w:szCs w:val="24"/>
    </w:rPr>
  </w:style>
  <w:style w:type="paragraph" w:customStyle="1" w:styleId="Paragraphsub-sub-sub">
    <w:name w:val="Paragraph(sub-sub-sub)"/>
    <w:aliases w:val="aaaa"/>
    <w:basedOn w:val="OPCParaBase"/>
    <w:rsid w:val="00960D7D"/>
    <w:pPr>
      <w:tabs>
        <w:tab w:val="right" w:pos="3402"/>
      </w:tabs>
      <w:spacing w:before="40" w:line="240" w:lineRule="auto"/>
      <w:ind w:left="3402" w:hanging="3402"/>
    </w:pPr>
  </w:style>
  <w:style w:type="paragraph" w:customStyle="1" w:styleId="TableTextEndNotes">
    <w:name w:val="TableTextEndNotes"/>
    <w:aliases w:val="Tten"/>
    <w:basedOn w:val="Normal"/>
    <w:rsid w:val="00960D7D"/>
    <w:pPr>
      <w:spacing w:before="60" w:line="240" w:lineRule="auto"/>
    </w:pPr>
    <w:rPr>
      <w:rFonts w:cs="Arial"/>
      <w:sz w:val="20"/>
      <w:szCs w:val="22"/>
    </w:rPr>
  </w:style>
  <w:style w:type="paragraph" w:customStyle="1" w:styleId="NoteToSubpara">
    <w:name w:val="NoteToSubpara"/>
    <w:aliases w:val="nts"/>
    <w:basedOn w:val="OPCParaBase"/>
    <w:rsid w:val="00960D7D"/>
    <w:pPr>
      <w:spacing w:before="40" w:line="198" w:lineRule="exact"/>
      <w:ind w:left="2835" w:hanging="709"/>
    </w:pPr>
    <w:rPr>
      <w:sz w:val="18"/>
    </w:rPr>
  </w:style>
  <w:style w:type="paragraph" w:customStyle="1" w:styleId="ENoteTableHeading">
    <w:name w:val="ENoteTableHeading"/>
    <w:aliases w:val="enth"/>
    <w:basedOn w:val="OPCParaBase"/>
    <w:rsid w:val="00960D7D"/>
    <w:pPr>
      <w:keepNext/>
      <w:spacing w:before="60" w:line="240" w:lineRule="atLeast"/>
    </w:pPr>
    <w:rPr>
      <w:rFonts w:ascii="Arial" w:hAnsi="Arial"/>
      <w:b/>
      <w:sz w:val="16"/>
    </w:rPr>
  </w:style>
  <w:style w:type="paragraph" w:customStyle="1" w:styleId="ENoteTTi">
    <w:name w:val="ENoteTTi"/>
    <w:aliases w:val="entti"/>
    <w:basedOn w:val="OPCParaBase"/>
    <w:rsid w:val="00960D7D"/>
    <w:pPr>
      <w:keepNext/>
      <w:spacing w:before="60" w:line="240" w:lineRule="atLeast"/>
      <w:ind w:left="170"/>
    </w:pPr>
    <w:rPr>
      <w:sz w:val="16"/>
    </w:rPr>
  </w:style>
  <w:style w:type="paragraph" w:customStyle="1" w:styleId="ENotesHeading1">
    <w:name w:val="ENotesHeading 1"/>
    <w:aliases w:val="Enh1"/>
    <w:basedOn w:val="OPCParaBase"/>
    <w:next w:val="Normal"/>
    <w:rsid w:val="00960D7D"/>
    <w:pPr>
      <w:spacing w:before="120"/>
      <w:outlineLvl w:val="1"/>
    </w:pPr>
    <w:rPr>
      <w:b/>
      <w:sz w:val="28"/>
      <w:szCs w:val="28"/>
    </w:rPr>
  </w:style>
  <w:style w:type="paragraph" w:customStyle="1" w:styleId="ENotesHeading2">
    <w:name w:val="ENotesHeading 2"/>
    <w:aliases w:val="Enh2"/>
    <w:basedOn w:val="OPCParaBase"/>
    <w:next w:val="Normal"/>
    <w:rsid w:val="00960D7D"/>
    <w:pPr>
      <w:spacing w:before="120" w:after="120"/>
      <w:outlineLvl w:val="2"/>
    </w:pPr>
    <w:rPr>
      <w:b/>
      <w:sz w:val="24"/>
      <w:szCs w:val="28"/>
    </w:rPr>
  </w:style>
  <w:style w:type="paragraph" w:customStyle="1" w:styleId="ENoteTTIndentHeading">
    <w:name w:val="ENoteTTIndentHeading"/>
    <w:aliases w:val="enTTHi"/>
    <w:basedOn w:val="OPCParaBase"/>
    <w:rsid w:val="00960D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60D7D"/>
    <w:pPr>
      <w:spacing w:before="60" w:line="240" w:lineRule="atLeast"/>
    </w:pPr>
    <w:rPr>
      <w:sz w:val="16"/>
    </w:rPr>
  </w:style>
  <w:style w:type="paragraph" w:customStyle="1" w:styleId="MadeunderText">
    <w:name w:val="MadeunderText"/>
    <w:basedOn w:val="OPCParaBase"/>
    <w:next w:val="Normal"/>
    <w:rsid w:val="00960D7D"/>
    <w:pPr>
      <w:spacing w:before="240"/>
    </w:pPr>
    <w:rPr>
      <w:sz w:val="24"/>
      <w:szCs w:val="24"/>
    </w:rPr>
  </w:style>
  <w:style w:type="paragraph" w:customStyle="1" w:styleId="ENotesHeading3">
    <w:name w:val="ENotesHeading 3"/>
    <w:aliases w:val="Enh3"/>
    <w:basedOn w:val="OPCParaBase"/>
    <w:next w:val="Normal"/>
    <w:rsid w:val="00960D7D"/>
    <w:pPr>
      <w:keepNext/>
      <w:spacing w:before="120" w:line="240" w:lineRule="auto"/>
      <w:outlineLvl w:val="4"/>
    </w:pPr>
    <w:rPr>
      <w:b/>
      <w:szCs w:val="24"/>
    </w:rPr>
  </w:style>
  <w:style w:type="character" w:customStyle="1" w:styleId="CharSubPartTextCASA">
    <w:name w:val="CharSubPartText(CASA)"/>
    <w:basedOn w:val="OPCCharBase"/>
    <w:uiPriority w:val="1"/>
    <w:rsid w:val="00960D7D"/>
  </w:style>
  <w:style w:type="character" w:customStyle="1" w:styleId="CharSubPartNoCASA">
    <w:name w:val="CharSubPartNo(CASA)"/>
    <w:basedOn w:val="OPCCharBase"/>
    <w:uiPriority w:val="1"/>
    <w:rsid w:val="00960D7D"/>
  </w:style>
  <w:style w:type="paragraph" w:customStyle="1" w:styleId="ENoteTTIndentHeadingSub">
    <w:name w:val="ENoteTTIndentHeadingSub"/>
    <w:aliases w:val="enTTHis"/>
    <w:basedOn w:val="OPCParaBase"/>
    <w:rsid w:val="00960D7D"/>
    <w:pPr>
      <w:keepNext/>
      <w:spacing w:before="60" w:line="240" w:lineRule="atLeast"/>
      <w:ind w:left="340"/>
    </w:pPr>
    <w:rPr>
      <w:b/>
      <w:sz w:val="16"/>
    </w:rPr>
  </w:style>
  <w:style w:type="paragraph" w:customStyle="1" w:styleId="ENoteTTiSub">
    <w:name w:val="ENoteTTiSub"/>
    <w:aliases w:val="enttis"/>
    <w:basedOn w:val="OPCParaBase"/>
    <w:rsid w:val="00960D7D"/>
    <w:pPr>
      <w:keepNext/>
      <w:spacing w:before="60" w:line="240" w:lineRule="atLeast"/>
      <w:ind w:left="340"/>
    </w:pPr>
    <w:rPr>
      <w:sz w:val="16"/>
    </w:rPr>
  </w:style>
  <w:style w:type="paragraph" w:customStyle="1" w:styleId="SubDivisionMigration">
    <w:name w:val="SubDivisionMigration"/>
    <w:aliases w:val="sdm"/>
    <w:basedOn w:val="OPCParaBase"/>
    <w:rsid w:val="00960D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0D7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60D7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960D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60D7D"/>
    <w:rPr>
      <w:sz w:val="22"/>
    </w:rPr>
  </w:style>
  <w:style w:type="paragraph" w:customStyle="1" w:styleId="SOTextNote">
    <w:name w:val="SO TextNote"/>
    <w:aliases w:val="sont"/>
    <w:basedOn w:val="SOText"/>
    <w:qFormat/>
    <w:rsid w:val="00960D7D"/>
    <w:pPr>
      <w:spacing w:before="122" w:line="198" w:lineRule="exact"/>
      <w:ind w:left="1843" w:hanging="709"/>
    </w:pPr>
    <w:rPr>
      <w:sz w:val="18"/>
    </w:rPr>
  </w:style>
  <w:style w:type="paragraph" w:customStyle="1" w:styleId="SOPara">
    <w:name w:val="SO Para"/>
    <w:aliases w:val="soa"/>
    <w:basedOn w:val="SOText"/>
    <w:link w:val="SOParaChar"/>
    <w:qFormat/>
    <w:rsid w:val="00960D7D"/>
    <w:pPr>
      <w:tabs>
        <w:tab w:val="right" w:pos="1786"/>
      </w:tabs>
      <w:spacing w:before="40"/>
      <w:ind w:left="2070" w:hanging="936"/>
    </w:pPr>
  </w:style>
  <w:style w:type="character" w:customStyle="1" w:styleId="SOParaChar">
    <w:name w:val="SO Para Char"/>
    <w:aliases w:val="soa Char"/>
    <w:basedOn w:val="DefaultParagraphFont"/>
    <w:link w:val="SOPara"/>
    <w:rsid w:val="00960D7D"/>
    <w:rPr>
      <w:sz w:val="22"/>
    </w:rPr>
  </w:style>
  <w:style w:type="paragraph" w:customStyle="1" w:styleId="FileName">
    <w:name w:val="FileName"/>
    <w:basedOn w:val="Normal"/>
    <w:rsid w:val="00960D7D"/>
  </w:style>
  <w:style w:type="paragraph" w:customStyle="1" w:styleId="TableHeading">
    <w:name w:val="TableHeading"/>
    <w:aliases w:val="th"/>
    <w:basedOn w:val="OPCParaBase"/>
    <w:next w:val="Tabletext"/>
    <w:rsid w:val="00960D7D"/>
    <w:pPr>
      <w:keepNext/>
      <w:spacing w:before="60" w:line="240" w:lineRule="atLeast"/>
    </w:pPr>
    <w:rPr>
      <w:b/>
      <w:sz w:val="20"/>
    </w:rPr>
  </w:style>
  <w:style w:type="paragraph" w:customStyle="1" w:styleId="SOHeadBold">
    <w:name w:val="SO HeadBold"/>
    <w:aliases w:val="sohb"/>
    <w:basedOn w:val="SOText"/>
    <w:next w:val="SOText"/>
    <w:link w:val="SOHeadBoldChar"/>
    <w:qFormat/>
    <w:rsid w:val="00960D7D"/>
    <w:rPr>
      <w:b/>
    </w:rPr>
  </w:style>
  <w:style w:type="character" w:customStyle="1" w:styleId="SOHeadBoldChar">
    <w:name w:val="SO HeadBold Char"/>
    <w:aliases w:val="sohb Char"/>
    <w:basedOn w:val="DefaultParagraphFont"/>
    <w:link w:val="SOHeadBold"/>
    <w:rsid w:val="00960D7D"/>
    <w:rPr>
      <w:b/>
      <w:sz w:val="22"/>
    </w:rPr>
  </w:style>
  <w:style w:type="paragraph" w:customStyle="1" w:styleId="SOHeadItalic">
    <w:name w:val="SO HeadItalic"/>
    <w:aliases w:val="sohi"/>
    <w:basedOn w:val="SOText"/>
    <w:next w:val="SOText"/>
    <w:link w:val="SOHeadItalicChar"/>
    <w:qFormat/>
    <w:rsid w:val="00960D7D"/>
    <w:rPr>
      <w:i/>
    </w:rPr>
  </w:style>
  <w:style w:type="character" w:customStyle="1" w:styleId="SOHeadItalicChar">
    <w:name w:val="SO HeadItalic Char"/>
    <w:aliases w:val="sohi Char"/>
    <w:basedOn w:val="DefaultParagraphFont"/>
    <w:link w:val="SOHeadItalic"/>
    <w:rsid w:val="00960D7D"/>
    <w:rPr>
      <w:i/>
      <w:sz w:val="22"/>
    </w:rPr>
  </w:style>
  <w:style w:type="paragraph" w:customStyle="1" w:styleId="SOBullet">
    <w:name w:val="SO Bullet"/>
    <w:aliases w:val="sotb"/>
    <w:basedOn w:val="SOText"/>
    <w:link w:val="SOBulletChar"/>
    <w:qFormat/>
    <w:rsid w:val="00960D7D"/>
    <w:pPr>
      <w:ind w:left="1559" w:hanging="425"/>
    </w:pPr>
  </w:style>
  <w:style w:type="character" w:customStyle="1" w:styleId="SOBulletChar">
    <w:name w:val="SO Bullet Char"/>
    <w:aliases w:val="sotb Char"/>
    <w:basedOn w:val="DefaultParagraphFont"/>
    <w:link w:val="SOBullet"/>
    <w:rsid w:val="00960D7D"/>
    <w:rPr>
      <w:sz w:val="22"/>
    </w:rPr>
  </w:style>
  <w:style w:type="paragraph" w:customStyle="1" w:styleId="SOBulletNote">
    <w:name w:val="SO BulletNote"/>
    <w:aliases w:val="sonb"/>
    <w:basedOn w:val="SOTextNote"/>
    <w:link w:val="SOBulletNoteChar"/>
    <w:qFormat/>
    <w:rsid w:val="00960D7D"/>
    <w:pPr>
      <w:tabs>
        <w:tab w:val="left" w:pos="1560"/>
      </w:tabs>
      <w:ind w:left="2268" w:hanging="1134"/>
    </w:pPr>
  </w:style>
  <w:style w:type="character" w:customStyle="1" w:styleId="SOBulletNoteChar">
    <w:name w:val="SO BulletNote Char"/>
    <w:aliases w:val="sonb Char"/>
    <w:basedOn w:val="DefaultParagraphFont"/>
    <w:link w:val="SOBulletNote"/>
    <w:rsid w:val="00960D7D"/>
    <w:rPr>
      <w:sz w:val="18"/>
    </w:rPr>
  </w:style>
  <w:style w:type="paragraph" w:customStyle="1" w:styleId="SOText2">
    <w:name w:val="SO Text2"/>
    <w:aliases w:val="sot2"/>
    <w:basedOn w:val="Normal"/>
    <w:next w:val="SOText"/>
    <w:link w:val="SOText2Char"/>
    <w:rsid w:val="00960D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60D7D"/>
    <w:rPr>
      <w:sz w:val="22"/>
    </w:rPr>
  </w:style>
  <w:style w:type="paragraph" w:customStyle="1" w:styleId="SubPartCASA">
    <w:name w:val="SubPart(CASA)"/>
    <w:aliases w:val="csp"/>
    <w:basedOn w:val="OPCParaBase"/>
    <w:next w:val="ActHead3"/>
    <w:rsid w:val="00960D7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60D7D"/>
    <w:rPr>
      <w:rFonts w:eastAsia="Times New Roman" w:cs="Times New Roman"/>
      <w:sz w:val="22"/>
      <w:lang w:eastAsia="en-AU"/>
    </w:rPr>
  </w:style>
  <w:style w:type="character" w:customStyle="1" w:styleId="notetextChar">
    <w:name w:val="note(text) Char"/>
    <w:aliases w:val="n Char"/>
    <w:basedOn w:val="DefaultParagraphFont"/>
    <w:link w:val="notetext"/>
    <w:rsid w:val="00960D7D"/>
    <w:rPr>
      <w:rFonts w:eastAsia="Times New Roman" w:cs="Times New Roman"/>
      <w:sz w:val="18"/>
      <w:lang w:eastAsia="en-AU"/>
    </w:rPr>
  </w:style>
  <w:style w:type="character" w:customStyle="1" w:styleId="Heading1Char">
    <w:name w:val="Heading 1 Char"/>
    <w:basedOn w:val="DefaultParagraphFont"/>
    <w:link w:val="Heading1"/>
    <w:uiPriority w:val="9"/>
    <w:rsid w:val="00960D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0D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0D7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60D7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60D7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60D7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60D7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60D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60D7D"/>
    <w:rPr>
      <w:rFonts w:asciiTheme="majorHAnsi" w:eastAsiaTheme="majorEastAsia" w:hAnsiTheme="majorHAnsi" w:cstheme="majorBidi"/>
      <w:i/>
      <w:iCs/>
      <w:color w:val="404040" w:themeColor="text1" w:themeTint="BF"/>
    </w:rPr>
  </w:style>
  <w:style w:type="character" w:customStyle="1" w:styleId="charcontent3">
    <w:name w:val="charcontent3"/>
    <w:basedOn w:val="DefaultParagraphFont"/>
    <w:rsid w:val="00DF02BF"/>
  </w:style>
  <w:style w:type="character" w:customStyle="1" w:styleId="charlegsubtitle1">
    <w:name w:val="charlegsubtitle1"/>
    <w:basedOn w:val="DefaultParagraphFont"/>
    <w:rsid w:val="00960D7D"/>
    <w:rPr>
      <w:rFonts w:ascii="Arial" w:hAnsi="Arial" w:cs="Arial" w:hint="default"/>
      <w:b/>
      <w:bCs/>
      <w:sz w:val="28"/>
      <w:szCs w:val="28"/>
    </w:rPr>
  </w:style>
  <w:style w:type="paragraph" w:styleId="Index1">
    <w:name w:val="index 1"/>
    <w:basedOn w:val="Normal"/>
    <w:next w:val="Normal"/>
    <w:autoRedefine/>
    <w:rsid w:val="00960D7D"/>
    <w:pPr>
      <w:ind w:left="240" w:hanging="240"/>
    </w:pPr>
  </w:style>
  <w:style w:type="paragraph" w:styleId="Index2">
    <w:name w:val="index 2"/>
    <w:basedOn w:val="Normal"/>
    <w:next w:val="Normal"/>
    <w:autoRedefine/>
    <w:rsid w:val="00960D7D"/>
    <w:pPr>
      <w:ind w:left="480" w:hanging="240"/>
    </w:pPr>
  </w:style>
  <w:style w:type="paragraph" w:styleId="Index3">
    <w:name w:val="index 3"/>
    <w:basedOn w:val="Normal"/>
    <w:next w:val="Normal"/>
    <w:autoRedefine/>
    <w:rsid w:val="00960D7D"/>
    <w:pPr>
      <w:ind w:left="720" w:hanging="240"/>
    </w:pPr>
  </w:style>
  <w:style w:type="paragraph" w:styleId="Index4">
    <w:name w:val="index 4"/>
    <w:basedOn w:val="Normal"/>
    <w:next w:val="Normal"/>
    <w:autoRedefine/>
    <w:rsid w:val="00960D7D"/>
    <w:pPr>
      <w:ind w:left="960" w:hanging="240"/>
    </w:pPr>
  </w:style>
  <w:style w:type="paragraph" w:styleId="Index5">
    <w:name w:val="index 5"/>
    <w:basedOn w:val="Normal"/>
    <w:next w:val="Normal"/>
    <w:autoRedefine/>
    <w:rsid w:val="00960D7D"/>
    <w:pPr>
      <w:ind w:left="1200" w:hanging="240"/>
    </w:pPr>
  </w:style>
  <w:style w:type="paragraph" w:styleId="Index6">
    <w:name w:val="index 6"/>
    <w:basedOn w:val="Normal"/>
    <w:next w:val="Normal"/>
    <w:autoRedefine/>
    <w:rsid w:val="00960D7D"/>
    <w:pPr>
      <w:ind w:left="1440" w:hanging="240"/>
    </w:pPr>
  </w:style>
  <w:style w:type="paragraph" w:styleId="Index7">
    <w:name w:val="index 7"/>
    <w:basedOn w:val="Normal"/>
    <w:next w:val="Normal"/>
    <w:autoRedefine/>
    <w:rsid w:val="00960D7D"/>
    <w:pPr>
      <w:ind w:left="1680" w:hanging="240"/>
    </w:pPr>
  </w:style>
  <w:style w:type="paragraph" w:styleId="Index8">
    <w:name w:val="index 8"/>
    <w:basedOn w:val="Normal"/>
    <w:next w:val="Normal"/>
    <w:autoRedefine/>
    <w:rsid w:val="00960D7D"/>
    <w:pPr>
      <w:ind w:left="1920" w:hanging="240"/>
    </w:pPr>
  </w:style>
  <w:style w:type="paragraph" w:styleId="Index9">
    <w:name w:val="index 9"/>
    <w:basedOn w:val="Normal"/>
    <w:next w:val="Normal"/>
    <w:autoRedefine/>
    <w:rsid w:val="00960D7D"/>
    <w:pPr>
      <w:ind w:left="2160" w:hanging="240"/>
    </w:pPr>
  </w:style>
  <w:style w:type="paragraph" w:styleId="NormalIndent">
    <w:name w:val="Normal Indent"/>
    <w:basedOn w:val="Normal"/>
    <w:rsid w:val="00960D7D"/>
    <w:pPr>
      <w:ind w:left="720"/>
    </w:pPr>
  </w:style>
  <w:style w:type="paragraph" w:styleId="FootnoteText">
    <w:name w:val="footnote text"/>
    <w:basedOn w:val="Normal"/>
    <w:link w:val="FootnoteTextChar"/>
    <w:rsid w:val="00960D7D"/>
    <w:rPr>
      <w:sz w:val="20"/>
    </w:rPr>
  </w:style>
  <w:style w:type="character" w:customStyle="1" w:styleId="FootnoteTextChar">
    <w:name w:val="Footnote Text Char"/>
    <w:basedOn w:val="DefaultParagraphFont"/>
    <w:link w:val="FootnoteText"/>
    <w:rsid w:val="00960D7D"/>
  </w:style>
  <w:style w:type="paragraph" w:styleId="CommentText">
    <w:name w:val="annotation text"/>
    <w:basedOn w:val="Normal"/>
    <w:link w:val="CommentTextChar"/>
    <w:rsid w:val="00960D7D"/>
    <w:rPr>
      <w:sz w:val="20"/>
    </w:rPr>
  </w:style>
  <w:style w:type="character" w:customStyle="1" w:styleId="CommentTextChar">
    <w:name w:val="Comment Text Char"/>
    <w:basedOn w:val="DefaultParagraphFont"/>
    <w:link w:val="CommentText"/>
    <w:rsid w:val="00960D7D"/>
  </w:style>
  <w:style w:type="paragraph" w:styleId="IndexHeading">
    <w:name w:val="index heading"/>
    <w:basedOn w:val="Normal"/>
    <w:next w:val="Index1"/>
    <w:rsid w:val="00960D7D"/>
    <w:rPr>
      <w:rFonts w:ascii="Arial" w:hAnsi="Arial" w:cs="Arial"/>
      <w:b/>
      <w:bCs/>
    </w:rPr>
  </w:style>
  <w:style w:type="paragraph" w:styleId="Caption">
    <w:name w:val="caption"/>
    <w:basedOn w:val="Normal"/>
    <w:next w:val="Normal"/>
    <w:qFormat/>
    <w:rsid w:val="00960D7D"/>
    <w:pPr>
      <w:spacing w:before="120" w:after="120"/>
    </w:pPr>
    <w:rPr>
      <w:b/>
      <w:bCs/>
      <w:sz w:val="20"/>
    </w:rPr>
  </w:style>
  <w:style w:type="paragraph" w:styleId="TableofFigures">
    <w:name w:val="table of figures"/>
    <w:basedOn w:val="Normal"/>
    <w:next w:val="Normal"/>
    <w:rsid w:val="00960D7D"/>
    <w:pPr>
      <w:ind w:left="480" w:hanging="480"/>
    </w:pPr>
  </w:style>
  <w:style w:type="paragraph" w:styleId="EnvelopeAddress">
    <w:name w:val="envelope address"/>
    <w:basedOn w:val="Normal"/>
    <w:rsid w:val="00960D7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60D7D"/>
    <w:rPr>
      <w:rFonts w:ascii="Arial" w:hAnsi="Arial" w:cs="Arial"/>
      <w:sz w:val="20"/>
    </w:rPr>
  </w:style>
  <w:style w:type="character" w:styleId="FootnoteReference">
    <w:name w:val="footnote reference"/>
    <w:basedOn w:val="DefaultParagraphFont"/>
    <w:rsid w:val="00960D7D"/>
    <w:rPr>
      <w:rFonts w:ascii="Times New Roman" w:hAnsi="Times New Roman"/>
      <w:sz w:val="20"/>
      <w:vertAlign w:val="superscript"/>
    </w:rPr>
  </w:style>
  <w:style w:type="character" w:styleId="CommentReference">
    <w:name w:val="annotation reference"/>
    <w:basedOn w:val="DefaultParagraphFont"/>
    <w:rsid w:val="00960D7D"/>
    <w:rPr>
      <w:sz w:val="16"/>
      <w:szCs w:val="16"/>
    </w:rPr>
  </w:style>
  <w:style w:type="character" w:styleId="PageNumber">
    <w:name w:val="page number"/>
    <w:basedOn w:val="DefaultParagraphFont"/>
    <w:rsid w:val="00960D7D"/>
  </w:style>
  <w:style w:type="character" w:styleId="EndnoteReference">
    <w:name w:val="endnote reference"/>
    <w:basedOn w:val="DefaultParagraphFont"/>
    <w:rsid w:val="00960D7D"/>
    <w:rPr>
      <w:vertAlign w:val="superscript"/>
    </w:rPr>
  </w:style>
  <w:style w:type="paragraph" w:styleId="EndnoteText">
    <w:name w:val="endnote text"/>
    <w:basedOn w:val="Normal"/>
    <w:link w:val="EndnoteTextChar"/>
    <w:rsid w:val="00960D7D"/>
    <w:rPr>
      <w:sz w:val="20"/>
    </w:rPr>
  </w:style>
  <w:style w:type="character" w:customStyle="1" w:styleId="EndnoteTextChar">
    <w:name w:val="Endnote Text Char"/>
    <w:basedOn w:val="DefaultParagraphFont"/>
    <w:link w:val="EndnoteText"/>
    <w:rsid w:val="00960D7D"/>
  </w:style>
  <w:style w:type="paragraph" w:styleId="TableofAuthorities">
    <w:name w:val="table of authorities"/>
    <w:basedOn w:val="Normal"/>
    <w:next w:val="Normal"/>
    <w:rsid w:val="00960D7D"/>
    <w:pPr>
      <w:ind w:left="240" w:hanging="240"/>
    </w:pPr>
  </w:style>
  <w:style w:type="paragraph" w:styleId="MacroText">
    <w:name w:val="macro"/>
    <w:link w:val="MacroTextChar"/>
    <w:rsid w:val="00960D7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60D7D"/>
    <w:rPr>
      <w:rFonts w:ascii="Courier New" w:eastAsia="Times New Roman" w:hAnsi="Courier New" w:cs="Courier New"/>
      <w:lang w:eastAsia="en-AU"/>
    </w:rPr>
  </w:style>
  <w:style w:type="paragraph" w:styleId="TOAHeading">
    <w:name w:val="toa heading"/>
    <w:basedOn w:val="Normal"/>
    <w:next w:val="Normal"/>
    <w:rsid w:val="00960D7D"/>
    <w:pPr>
      <w:spacing w:before="120"/>
    </w:pPr>
    <w:rPr>
      <w:rFonts w:ascii="Arial" w:hAnsi="Arial" w:cs="Arial"/>
      <w:b/>
      <w:bCs/>
    </w:rPr>
  </w:style>
  <w:style w:type="paragraph" w:styleId="List">
    <w:name w:val="List"/>
    <w:basedOn w:val="Normal"/>
    <w:rsid w:val="00960D7D"/>
    <w:pPr>
      <w:ind w:left="283" w:hanging="283"/>
    </w:pPr>
  </w:style>
  <w:style w:type="paragraph" w:styleId="ListBullet">
    <w:name w:val="List Bullet"/>
    <w:basedOn w:val="Normal"/>
    <w:autoRedefine/>
    <w:rsid w:val="00960D7D"/>
    <w:pPr>
      <w:tabs>
        <w:tab w:val="num" w:pos="360"/>
      </w:tabs>
      <w:ind w:left="360" w:hanging="360"/>
    </w:pPr>
  </w:style>
  <w:style w:type="paragraph" w:styleId="ListNumber">
    <w:name w:val="List Number"/>
    <w:basedOn w:val="Normal"/>
    <w:rsid w:val="00960D7D"/>
    <w:pPr>
      <w:tabs>
        <w:tab w:val="num" w:pos="360"/>
      </w:tabs>
      <w:ind w:left="360" w:hanging="360"/>
    </w:pPr>
  </w:style>
  <w:style w:type="paragraph" w:styleId="List2">
    <w:name w:val="List 2"/>
    <w:basedOn w:val="Normal"/>
    <w:rsid w:val="00960D7D"/>
    <w:pPr>
      <w:ind w:left="566" w:hanging="283"/>
    </w:pPr>
  </w:style>
  <w:style w:type="paragraph" w:styleId="List3">
    <w:name w:val="List 3"/>
    <w:basedOn w:val="Normal"/>
    <w:rsid w:val="00960D7D"/>
    <w:pPr>
      <w:ind w:left="849" w:hanging="283"/>
    </w:pPr>
  </w:style>
  <w:style w:type="paragraph" w:styleId="List4">
    <w:name w:val="List 4"/>
    <w:basedOn w:val="Normal"/>
    <w:rsid w:val="00960D7D"/>
    <w:pPr>
      <w:ind w:left="1132" w:hanging="283"/>
    </w:pPr>
  </w:style>
  <w:style w:type="paragraph" w:styleId="List5">
    <w:name w:val="List 5"/>
    <w:basedOn w:val="Normal"/>
    <w:rsid w:val="00960D7D"/>
    <w:pPr>
      <w:ind w:left="1415" w:hanging="283"/>
    </w:pPr>
  </w:style>
  <w:style w:type="paragraph" w:styleId="ListBullet2">
    <w:name w:val="List Bullet 2"/>
    <w:basedOn w:val="Normal"/>
    <w:autoRedefine/>
    <w:rsid w:val="00960D7D"/>
    <w:pPr>
      <w:tabs>
        <w:tab w:val="num" w:pos="360"/>
      </w:tabs>
    </w:pPr>
  </w:style>
  <w:style w:type="paragraph" w:styleId="ListBullet3">
    <w:name w:val="List Bullet 3"/>
    <w:basedOn w:val="Normal"/>
    <w:autoRedefine/>
    <w:rsid w:val="00960D7D"/>
    <w:pPr>
      <w:tabs>
        <w:tab w:val="num" w:pos="926"/>
      </w:tabs>
      <w:ind w:left="926" w:hanging="360"/>
    </w:pPr>
  </w:style>
  <w:style w:type="paragraph" w:styleId="ListBullet4">
    <w:name w:val="List Bullet 4"/>
    <w:basedOn w:val="Normal"/>
    <w:autoRedefine/>
    <w:rsid w:val="00960D7D"/>
    <w:pPr>
      <w:tabs>
        <w:tab w:val="num" w:pos="1209"/>
      </w:tabs>
      <w:ind w:left="1209" w:hanging="360"/>
    </w:pPr>
  </w:style>
  <w:style w:type="paragraph" w:styleId="ListBullet5">
    <w:name w:val="List Bullet 5"/>
    <w:basedOn w:val="Normal"/>
    <w:autoRedefine/>
    <w:rsid w:val="00960D7D"/>
    <w:pPr>
      <w:tabs>
        <w:tab w:val="num" w:pos="1492"/>
      </w:tabs>
      <w:ind w:left="1492" w:hanging="360"/>
    </w:pPr>
  </w:style>
  <w:style w:type="paragraph" w:styleId="ListNumber2">
    <w:name w:val="List Number 2"/>
    <w:basedOn w:val="Normal"/>
    <w:rsid w:val="00960D7D"/>
    <w:pPr>
      <w:tabs>
        <w:tab w:val="num" w:pos="643"/>
      </w:tabs>
      <w:ind w:left="643" w:hanging="360"/>
    </w:pPr>
  </w:style>
  <w:style w:type="paragraph" w:styleId="ListNumber3">
    <w:name w:val="List Number 3"/>
    <w:basedOn w:val="Normal"/>
    <w:rsid w:val="00960D7D"/>
    <w:pPr>
      <w:tabs>
        <w:tab w:val="num" w:pos="926"/>
      </w:tabs>
      <w:ind w:left="926" w:hanging="360"/>
    </w:pPr>
  </w:style>
  <w:style w:type="paragraph" w:styleId="ListNumber4">
    <w:name w:val="List Number 4"/>
    <w:basedOn w:val="Normal"/>
    <w:rsid w:val="00960D7D"/>
    <w:pPr>
      <w:tabs>
        <w:tab w:val="num" w:pos="1209"/>
      </w:tabs>
      <w:ind w:left="1209" w:hanging="360"/>
    </w:pPr>
  </w:style>
  <w:style w:type="paragraph" w:styleId="ListNumber5">
    <w:name w:val="List Number 5"/>
    <w:basedOn w:val="Normal"/>
    <w:rsid w:val="00960D7D"/>
    <w:pPr>
      <w:tabs>
        <w:tab w:val="num" w:pos="1492"/>
      </w:tabs>
      <w:ind w:left="1492" w:hanging="360"/>
    </w:pPr>
  </w:style>
  <w:style w:type="paragraph" w:styleId="Title">
    <w:name w:val="Title"/>
    <w:basedOn w:val="Normal"/>
    <w:link w:val="TitleChar"/>
    <w:qFormat/>
    <w:rsid w:val="00960D7D"/>
    <w:pPr>
      <w:spacing w:before="240" w:after="60"/>
    </w:pPr>
    <w:rPr>
      <w:rFonts w:ascii="Arial" w:hAnsi="Arial" w:cs="Arial"/>
      <w:b/>
      <w:bCs/>
      <w:sz w:val="40"/>
      <w:szCs w:val="40"/>
    </w:rPr>
  </w:style>
  <w:style w:type="character" w:customStyle="1" w:styleId="TitleChar">
    <w:name w:val="Title Char"/>
    <w:basedOn w:val="DefaultParagraphFont"/>
    <w:link w:val="Title"/>
    <w:rsid w:val="00960D7D"/>
    <w:rPr>
      <w:rFonts w:ascii="Arial" w:hAnsi="Arial" w:cs="Arial"/>
      <w:b/>
      <w:bCs/>
      <w:sz w:val="40"/>
      <w:szCs w:val="40"/>
    </w:rPr>
  </w:style>
  <w:style w:type="paragraph" w:styleId="Closing">
    <w:name w:val="Closing"/>
    <w:basedOn w:val="Normal"/>
    <w:link w:val="ClosingChar"/>
    <w:rsid w:val="00960D7D"/>
    <w:pPr>
      <w:ind w:left="4252"/>
    </w:pPr>
  </w:style>
  <w:style w:type="character" w:customStyle="1" w:styleId="ClosingChar">
    <w:name w:val="Closing Char"/>
    <w:basedOn w:val="DefaultParagraphFont"/>
    <w:link w:val="Closing"/>
    <w:rsid w:val="00960D7D"/>
    <w:rPr>
      <w:sz w:val="22"/>
    </w:rPr>
  </w:style>
  <w:style w:type="paragraph" w:styleId="Signature">
    <w:name w:val="Signature"/>
    <w:basedOn w:val="Normal"/>
    <w:link w:val="SignatureChar"/>
    <w:rsid w:val="00960D7D"/>
    <w:pPr>
      <w:ind w:left="4252"/>
    </w:pPr>
  </w:style>
  <w:style w:type="character" w:customStyle="1" w:styleId="SignatureChar">
    <w:name w:val="Signature Char"/>
    <w:basedOn w:val="DefaultParagraphFont"/>
    <w:link w:val="Signature"/>
    <w:rsid w:val="00960D7D"/>
    <w:rPr>
      <w:sz w:val="22"/>
    </w:rPr>
  </w:style>
  <w:style w:type="paragraph" w:styleId="BodyText">
    <w:name w:val="Body Text"/>
    <w:basedOn w:val="Normal"/>
    <w:link w:val="BodyTextChar"/>
    <w:rsid w:val="00960D7D"/>
    <w:pPr>
      <w:spacing w:after="120"/>
    </w:pPr>
  </w:style>
  <w:style w:type="character" w:customStyle="1" w:styleId="BodyTextChar">
    <w:name w:val="Body Text Char"/>
    <w:basedOn w:val="DefaultParagraphFont"/>
    <w:link w:val="BodyText"/>
    <w:rsid w:val="00960D7D"/>
    <w:rPr>
      <w:sz w:val="22"/>
    </w:rPr>
  </w:style>
  <w:style w:type="paragraph" w:styleId="BodyTextIndent">
    <w:name w:val="Body Text Indent"/>
    <w:basedOn w:val="Normal"/>
    <w:link w:val="BodyTextIndentChar"/>
    <w:rsid w:val="00960D7D"/>
    <w:pPr>
      <w:spacing w:after="120"/>
      <w:ind w:left="283"/>
    </w:pPr>
  </w:style>
  <w:style w:type="character" w:customStyle="1" w:styleId="BodyTextIndentChar">
    <w:name w:val="Body Text Indent Char"/>
    <w:basedOn w:val="DefaultParagraphFont"/>
    <w:link w:val="BodyTextIndent"/>
    <w:rsid w:val="00960D7D"/>
    <w:rPr>
      <w:sz w:val="22"/>
    </w:rPr>
  </w:style>
  <w:style w:type="paragraph" w:styleId="ListContinue">
    <w:name w:val="List Continue"/>
    <w:basedOn w:val="Normal"/>
    <w:rsid w:val="00960D7D"/>
    <w:pPr>
      <w:spacing w:after="120"/>
      <w:ind w:left="283"/>
    </w:pPr>
  </w:style>
  <w:style w:type="paragraph" w:styleId="ListContinue2">
    <w:name w:val="List Continue 2"/>
    <w:basedOn w:val="Normal"/>
    <w:rsid w:val="00960D7D"/>
    <w:pPr>
      <w:spacing w:after="120"/>
      <w:ind w:left="566"/>
    </w:pPr>
  </w:style>
  <w:style w:type="paragraph" w:styleId="ListContinue3">
    <w:name w:val="List Continue 3"/>
    <w:basedOn w:val="Normal"/>
    <w:rsid w:val="00960D7D"/>
    <w:pPr>
      <w:spacing w:after="120"/>
      <w:ind w:left="849"/>
    </w:pPr>
  </w:style>
  <w:style w:type="paragraph" w:styleId="ListContinue4">
    <w:name w:val="List Continue 4"/>
    <w:basedOn w:val="Normal"/>
    <w:rsid w:val="00960D7D"/>
    <w:pPr>
      <w:spacing w:after="120"/>
      <w:ind w:left="1132"/>
    </w:pPr>
  </w:style>
  <w:style w:type="paragraph" w:styleId="ListContinue5">
    <w:name w:val="List Continue 5"/>
    <w:basedOn w:val="Normal"/>
    <w:rsid w:val="00960D7D"/>
    <w:pPr>
      <w:spacing w:after="120"/>
      <w:ind w:left="1415"/>
    </w:pPr>
  </w:style>
  <w:style w:type="paragraph" w:styleId="MessageHeader">
    <w:name w:val="Message Header"/>
    <w:basedOn w:val="Normal"/>
    <w:link w:val="MessageHeaderChar"/>
    <w:rsid w:val="00960D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60D7D"/>
    <w:rPr>
      <w:rFonts w:ascii="Arial" w:hAnsi="Arial" w:cs="Arial"/>
      <w:sz w:val="22"/>
      <w:shd w:val="pct20" w:color="auto" w:fill="auto"/>
    </w:rPr>
  </w:style>
  <w:style w:type="paragraph" w:styleId="Subtitle">
    <w:name w:val="Subtitle"/>
    <w:basedOn w:val="Normal"/>
    <w:link w:val="SubtitleChar"/>
    <w:qFormat/>
    <w:rsid w:val="00960D7D"/>
    <w:pPr>
      <w:spacing w:after="60"/>
      <w:jc w:val="center"/>
      <w:outlineLvl w:val="1"/>
    </w:pPr>
    <w:rPr>
      <w:rFonts w:ascii="Arial" w:hAnsi="Arial" w:cs="Arial"/>
    </w:rPr>
  </w:style>
  <w:style w:type="character" w:customStyle="1" w:styleId="SubtitleChar">
    <w:name w:val="Subtitle Char"/>
    <w:basedOn w:val="DefaultParagraphFont"/>
    <w:link w:val="Subtitle"/>
    <w:rsid w:val="00960D7D"/>
    <w:rPr>
      <w:rFonts w:ascii="Arial" w:hAnsi="Arial" w:cs="Arial"/>
      <w:sz w:val="22"/>
    </w:rPr>
  </w:style>
  <w:style w:type="paragraph" w:styleId="Salutation">
    <w:name w:val="Salutation"/>
    <w:basedOn w:val="Normal"/>
    <w:next w:val="Normal"/>
    <w:link w:val="SalutationChar"/>
    <w:rsid w:val="00960D7D"/>
  </w:style>
  <w:style w:type="character" w:customStyle="1" w:styleId="SalutationChar">
    <w:name w:val="Salutation Char"/>
    <w:basedOn w:val="DefaultParagraphFont"/>
    <w:link w:val="Salutation"/>
    <w:rsid w:val="00960D7D"/>
    <w:rPr>
      <w:sz w:val="22"/>
    </w:rPr>
  </w:style>
  <w:style w:type="paragraph" w:styleId="Date">
    <w:name w:val="Date"/>
    <w:basedOn w:val="Normal"/>
    <w:next w:val="Normal"/>
    <w:link w:val="DateChar"/>
    <w:rsid w:val="00960D7D"/>
  </w:style>
  <w:style w:type="character" w:customStyle="1" w:styleId="DateChar">
    <w:name w:val="Date Char"/>
    <w:basedOn w:val="DefaultParagraphFont"/>
    <w:link w:val="Date"/>
    <w:rsid w:val="00960D7D"/>
    <w:rPr>
      <w:sz w:val="22"/>
    </w:rPr>
  </w:style>
  <w:style w:type="paragraph" w:styleId="BodyTextFirstIndent">
    <w:name w:val="Body Text First Indent"/>
    <w:basedOn w:val="BodyText"/>
    <w:link w:val="BodyTextFirstIndentChar"/>
    <w:rsid w:val="00960D7D"/>
    <w:pPr>
      <w:ind w:firstLine="210"/>
    </w:pPr>
  </w:style>
  <w:style w:type="character" w:customStyle="1" w:styleId="BodyTextFirstIndentChar">
    <w:name w:val="Body Text First Indent Char"/>
    <w:basedOn w:val="BodyTextChar"/>
    <w:link w:val="BodyTextFirstIndent"/>
    <w:rsid w:val="00960D7D"/>
    <w:rPr>
      <w:sz w:val="22"/>
    </w:rPr>
  </w:style>
  <w:style w:type="paragraph" w:styleId="BodyTextFirstIndent2">
    <w:name w:val="Body Text First Indent 2"/>
    <w:basedOn w:val="BodyTextIndent"/>
    <w:link w:val="BodyTextFirstIndent2Char"/>
    <w:rsid w:val="00960D7D"/>
    <w:pPr>
      <w:ind w:firstLine="210"/>
    </w:pPr>
  </w:style>
  <w:style w:type="character" w:customStyle="1" w:styleId="BodyTextFirstIndent2Char">
    <w:name w:val="Body Text First Indent 2 Char"/>
    <w:basedOn w:val="BodyTextIndentChar"/>
    <w:link w:val="BodyTextFirstIndent2"/>
    <w:rsid w:val="00960D7D"/>
    <w:rPr>
      <w:sz w:val="22"/>
    </w:rPr>
  </w:style>
  <w:style w:type="paragraph" w:styleId="BodyText2">
    <w:name w:val="Body Text 2"/>
    <w:basedOn w:val="Normal"/>
    <w:link w:val="BodyText2Char"/>
    <w:rsid w:val="00960D7D"/>
    <w:pPr>
      <w:spacing w:after="120" w:line="480" w:lineRule="auto"/>
    </w:pPr>
  </w:style>
  <w:style w:type="character" w:customStyle="1" w:styleId="BodyText2Char">
    <w:name w:val="Body Text 2 Char"/>
    <w:basedOn w:val="DefaultParagraphFont"/>
    <w:link w:val="BodyText2"/>
    <w:rsid w:val="00960D7D"/>
    <w:rPr>
      <w:sz w:val="22"/>
    </w:rPr>
  </w:style>
  <w:style w:type="paragraph" w:styleId="BodyText3">
    <w:name w:val="Body Text 3"/>
    <w:basedOn w:val="Normal"/>
    <w:link w:val="BodyText3Char"/>
    <w:rsid w:val="00960D7D"/>
    <w:pPr>
      <w:spacing w:after="120"/>
    </w:pPr>
    <w:rPr>
      <w:sz w:val="16"/>
      <w:szCs w:val="16"/>
    </w:rPr>
  </w:style>
  <w:style w:type="character" w:customStyle="1" w:styleId="BodyText3Char">
    <w:name w:val="Body Text 3 Char"/>
    <w:basedOn w:val="DefaultParagraphFont"/>
    <w:link w:val="BodyText3"/>
    <w:rsid w:val="00960D7D"/>
    <w:rPr>
      <w:sz w:val="16"/>
      <w:szCs w:val="16"/>
    </w:rPr>
  </w:style>
  <w:style w:type="paragraph" w:styleId="BodyTextIndent2">
    <w:name w:val="Body Text Indent 2"/>
    <w:basedOn w:val="Normal"/>
    <w:link w:val="BodyTextIndent2Char"/>
    <w:rsid w:val="00960D7D"/>
    <w:pPr>
      <w:spacing w:after="120" w:line="480" w:lineRule="auto"/>
      <w:ind w:left="283"/>
    </w:pPr>
  </w:style>
  <w:style w:type="character" w:customStyle="1" w:styleId="BodyTextIndent2Char">
    <w:name w:val="Body Text Indent 2 Char"/>
    <w:basedOn w:val="DefaultParagraphFont"/>
    <w:link w:val="BodyTextIndent2"/>
    <w:rsid w:val="00960D7D"/>
    <w:rPr>
      <w:sz w:val="22"/>
    </w:rPr>
  </w:style>
  <w:style w:type="paragraph" w:styleId="BodyTextIndent3">
    <w:name w:val="Body Text Indent 3"/>
    <w:basedOn w:val="Normal"/>
    <w:link w:val="BodyTextIndent3Char"/>
    <w:rsid w:val="00960D7D"/>
    <w:pPr>
      <w:spacing w:after="120"/>
      <w:ind w:left="283"/>
    </w:pPr>
    <w:rPr>
      <w:sz w:val="16"/>
      <w:szCs w:val="16"/>
    </w:rPr>
  </w:style>
  <w:style w:type="character" w:customStyle="1" w:styleId="BodyTextIndent3Char">
    <w:name w:val="Body Text Indent 3 Char"/>
    <w:basedOn w:val="DefaultParagraphFont"/>
    <w:link w:val="BodyTextIndent3"/>
    <w:rsid w:val="00960D7D"/>
    <w:rPr>
      <w:sz w:val="16"/>
      <w:szCs w:val="16"/>
    </w:rPr>
  </w:style>
  <w:style w:type="paragraph" w:styleId="BlockText">
    <w:name w:val="Block Text"/>
    <w:basedOn w:val="Normal"/>
    <w:rsid w:val="00960D7D"/>
    <w:pPr>
      <w:spacing w:after="120"/>
      <w:ind w:left="1440" w:right="1440"/>
    </w:pPr>
  </w:style>
  <w:style w:type="character" w:styleId="Hyperlink">
    <w:name w:val="Hyperlink"/>
    <w:basedOn w:val="DefaultParagraphFont"/>
    <w:rsid w:val="00960D7D"/>
    <w:rPr>
      <w:color w:val="0000FF"/>
      <w:u w:val="single"/>
    </w:rPr>
  </w:style>
  <w:style w:type="character" w:styleId="FollowedHyperlink">
    <w:name w:val="FollowedHyperlink"/>
    <w:basedOn w:val="DefaultParagraphFont"/>
    <w:rsid w:val="00960D7D"/>
    <w:rPr>
      <w:color w:val="800080"/>
      <w:u w:val="single"/>
    </w:rPr>
  </w:style>
  <w:style w:type="character" w:styleId="Strong">
    <w:name w:val="Strong"/>
    <w:basedOn w:val="DefaultParagraphFont"/>
    <w:qFormat/>
    <w:rsid w:val="00960D7D"/>
    <w:rPr>
      <w:b/>
      <w:bCs/>
    </w:rPr>
  </w:style>
  <w:style w:type="character" w:styleId="Emphasis">
    <w:name w:val="Emphasis"/>
    <w:basedOn w:val="DefaultParagraphFont"/>
    <w:qFormat/>
    <w:rsid w:val="00960D7D"/>
    <w:rPr>
      <w:i/>
      <w:iCs/>
    </w:rPr>
  </w:style>
  <w:style w:type="paragraph" w:styleId="DocumentMap">
    <w:name w:val="Document Map"/>
    <w:basedOn w:val="Normal"/>
    <w:link w:val="DocumentMapChar"/>
    <w:rsid w:val="00960D7D"/>
    <w:pPr>
      <w:shd w:val="clear" w:color="auto" w:fill="000080"/>
    </w:pPr>
    <w:rPr>
      <w:rFonts w:ascii="Tahoma" w:hAnsi="Tahoma" w:cs="Tahoma"/>
    </w:rPr>
  </w:style>
  <w:style w:type="character" w:customStyle="1" w:styleId="DocumentMapChar">
    <w:name w:val="Document Map Char"/>
    <w:basedOn w:val="DefaultParagraphFont"/>
    <w:link w:val="DocumentMap"/>
    <w:rsid w:val="00960D7D"/>
    <w:rPr>
      <w:rFonts w:ascii="Tahoma" w:hAnsi="Tahoma" w:cs="Tahoma"/>
      <w:sz w:val="22"/>
      <w:shd w:val="clear" w:color="auto" w:fill="000080"/>
    </w:rPr>
  </w:style>
  <w:style w:type="paragraph" w:styleId="PlainText">
    <w:name w:val="Plain Text"/>
    <w:basedOn w:val="Normal"/>
    <w:link w:val="PlainTextChar"/>
    <w:rsid w:val="00960D7D"/>
    <w:rPr>
      <w:rFonts w:ascii="Courier New" w:hAnsi="Courier New" w:cs="Courier New"/>
      <w:sz w:val="20"/>
    </w:rPr>
  </w:style>
  <w:style w:type="character" w:customStyle="1" w:styleId="PlainTextChar">
    <w:name w:val="Plain Text Char"/>
    <w:basedOn w:val="DefaultParagraphFont"/>
    <w:link w:val="PlainText"/>
    <w:rsid w:val="00960D7D"/>
    <w:rPr>
      <w:rFonts w:ascii="Courier New" w:hAnsi="Courier New" w:cs="Courier New"/>
    </w:rPr>
  </w:style>
  <w:style w:type="paragraph" w:styleId="E-mailSignature">
    <w:name w:val="E-mail Signature"/>
    <w:basedOn w:val="Normal"/>
    <w:link w:val="E-mailSignatureChar"/>
    <w:rsid w:val="00960D7D"/>
  </w:style>
  <w:style w:type="character" w:customStyle="1" w:styleId="E-mailSignatureChar">
    <w:name w:val="E-mail Signature Char"/>
    <w:basedOn w:val="DefaultParagraphFont"/>
    <w:link w:val="E-mailSignature"/>
    <w:rsid w:val="00960D7D"/>
    <w:rPr>
      <w:sz w:val="22"/>
    </w:rPr>
  </w:style>
  <w:style w:type="paragraph" w:styleId="NormalWeb">
    <w:name w:val="Normal (Web)"/>
    <w:basedOn w:val="Normal"/>
    <w:rsid w:val="00960D7D"/>
  </w:style>
  <w:style w:type="character" w:styleId="HTMLAcronym">
    <w:name w:val="HTML Acronym"/>
    <w:basedOn w:val="DefaultParagraphFont"/>
    <w:rsid w:val="00960D7D"/>
  </w:style>
  <w:style w:type="paragraph" w:styleId="HTMLAddress">
    <w:name w:val="HTML Address"/>
    <w:basedOn w:val="Normal"/>
    <w:link w:val="HTMLAddressChar"/>
    <w:rsid w:val="00960D7D"/>
    <w:rPr>
      <w:i/>
      <w:iCs/>
    </w:rPr>
  </w:style>
  <w:style w:type="character" w:customStyle="1" w:styleId="HTMLAddressChar">
    <w:name w:val="HTML Address Char"/>
    <w:basedOn w:val="DefaultParagraphFont"/>
    <w:link w:val="HTMLAddress"/>
    <w:rsid w:val="00960D7D"/>
    <w:rPr>
      <w:i/>
      <w:iCs/>
      <w:sz w:val="22"/>
    </w:rPr>
  </w:style>
  <w:style w:type="character" w:styleId="HTMLCite">
    <w:name w:val="HTML Cite"/>
    <w:basedOn w:val="DefaultParagraphFont"/>
    <w:rsid w:val="00960D7D"/>
    <w:rPr>
      <w:i/>
      <w:iCs/>
    </w:rPr>
  </w:style>
  <w:style w:type="character" w:styleId="HTMLCode">
    <w:name w:val="HTML Code"/>
    <w:basedOn w:val="DefaultParagraphFont"/>
    <w:rsid w:val="00960D7D"/>
    <w:rPr>
      <w:rFonts w:ascii="Courier New" w:hAnsi="Courier New" w:cs="Courier New"/>
      <w:sz w:val="20"/>
      <w:szCs w:val="20"/>
    </w:rPr>
  </w:style>
  <w:style w:type="character" w:styleId="HTMLDefinition">
    <w:name w:val="HTML Definition"/>
    <w:basedOn w:val="DefaultParagraphFont"/>
    <w:rsid w:val="00960D7D"/>
    <w:rPr>
      <w:i/>
      <w:iCs/>
    </w:rPr>
  </w:style>
  <w:style w:type="character" w:styleId="HTMLKeyboard">
    <w:name w:val="HTML Keyboard"/>
    <w:basedOn w:val="DefaultParagraphFont"/>
    <w:rsid w:val="00960D7D"/>
    <w:rPr>
      <w:rFonts w:ascii="Courier New" w:hAnsi="Courier New" w:cs="Courier New"/>
      <w:sz w:val="20"/>
      <w:szCs w:val="20"/>
    </w:rPr>
  </w:style>
  <w:style w:type="paragraph" w:styleId="HTMLPreformatted">
    <w:name w:val="HTML Preformatted"/>
    <w:basedOn w:val="Normal"/>
    <w:link w:val="HTMLPreformattedChar"/>
    <w:rsid w:val="00960D7D"/>
    <w:rPr>
      <w:rFonts w:ascii="Courier New" w:hAnsi="Courier New" w:cs="Courier New"/>
      <w:sz w:val="20"/>
    </w:rPr>
  </w:style>
  <w:style w:type="character" w:customStyle="1" w:styleId="HTMLPreformattedChar">
    <w:name w:val="HTML Preformatted Char"/>
    <w:basedOn w:val="DefaultParagraphFont"/>
    <w:link w:val="HTMLPreformatted"/>
    <w:rsid w:val="00960D7D"/>
    <w:rPr>
      <w:rFonts w:ascii="Courier New" w:hAnsi="Courier New" w:cs="Courier New"/>
    </w:rPr>
  </w:style>
  <w:style w:type="character" w:styleId="HTMLSample">
    <w:name w:val="HTML Sample"/>
    <w:basedOn w:val="DefaultParagraphFont"/>
    <w:rsid w:val="00960D7D"/>
    <w:rPr>
      <w:rFonts w:ascii="Courier New" w:hAnsi="Courier New" w:cs="Courier New"/>
    </w:rPr>
  </w:style>
  <w:style w:type="character" w:styleId="HTMLTypewriter">
    <w:name w:val="HTML Typewriter"/>
    <w:basedOn w:val="DefaultParagraphFont"/>
    <w:rsid w:val="00960D7D"/>
    <w:rPr>
      <w:rFonts w:ascii="Courier New" w:hAnsi="Courier New" w:cs="Courier New"/>
      <w:sz w:val="20"/>
      <w:szCs w:val="20"/>
    </w:rPr>
  </w:style>
  <w:style w:type="character" w:styleId="HTMLVariable">
    <w:name w:val="HTML Variable"/>
    <w:basedOn w:val="DefaultParagraphFont"/>
    <w:rsid w:val="00960D7D"/>
    <w:rPr>
      <w:i/>
      <w:iCs/>
    </w:rPr>
  </w:style>
  <w:style w:type="paragraph" w:styleId="CommentSubject">
    <w:name w:val="annotation subject"/>
    <w:basedOn w:val="CommentText"/>
    <w:next w:val="CommentText"/>
    <w:link w:val="CommentSubjectChar"/>
    <w:rsid w:val="00960D7D"/>
    <w:rPr>
      <w:b/>
      <w:bCs/>
    </w:rPr>
  </w:style>
  <w:style w:type="character" w:customStyle="1" w:styleId="CommentSubjectChar">
    <w:name w:val="Comment Subject Char"/>
    <w:basedOn w:val="CommentTextChar"/>
    <w:link w:val="CommentSubject"/>
    <w:rsid w:val="00960D7D"/>
    <w:rPr>
      <w:b/>
      <w:bCs/>
    </w:rPr>
  </w:style>
  <w:style w:type="numbering" w:styleId="1ai">
    <w:name w:val="Outline List 1"/>
    <w:basedOn w:val="NoList"/>
    <w:rsid w:val="00960D7D"/>
    <w:pPr>
      <w:numPr>
        <w:numId w:val="14"/>
      </w:numPr>
    </w:pPr>
  </w:style>
  <w:style w:type="numbering" w:styleId="111111">
    <w:name w:val="Outline List 2"/>
    <w:basedOn w:val="NoList"/>
    <w:rsid w:val="00960D7D"/>
    <w:pPr>
      <w:numPr>
        <w:numId w:val="15"/>
      </w:numPr>
    </w:pPr>
  </w:style>
  <w:style w:type="numbering" w:styleId="ArticleSection">
    <w:name w:val="Outline List 3"/>
    <w:basedOn w:val="NoList"/>
    <w:rsid w:val="00960D7D"/>
    <w:pPr>
      <w:numPr>
        <w:numId w:val="17"/>
      </w:numPr>
    </w:pPr>
  </w:style>
  <w:style w:type="table" w:styleId="TableSimple1">
    <w:name w:val="Table Simple 1"/>
    <w:basedOn w:val="TableNormal"/>
    <w:rsid w:val="00960D7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0D7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0D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60D7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0D7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0D7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0D7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0D7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0D7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0D7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0D7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0D7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0D7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0D7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0D7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60D7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0D7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0D7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0D7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0D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0D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0D7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0D7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0D7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0D7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0D7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0D7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0D7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0D7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0D7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0D7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60D7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0D7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0D7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60D7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0D7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60D7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0D7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0D7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60D7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0D7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0D7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60D7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60D7D"/>
    <w:rPr>
      <w:rFonts w:eastAsia="Times New Roman" w:cs="Times New Roman"/>
      <w:b/>
      <w:kern w:val="28"/>
      <w:sz w:val="24"/>
      <w:lang w:eastAsia="en-AU"/>
    </w:rPr>
  </w:style>
  <w:style w:type="paragraph" w:customStyle="1" w:styleId="ETAsubitem">
    <w:name w:val="ETA(subitem)"/>
    <w:basedOn w:val="OPCParaBase"/>
    <w:rsid w:val="00960D7D"/>
    <w:pPr>
      <w:tabs>
        <w:tab w:val="right" w:pos="340"/>
      </w:tabs>
      <w:spacing w:before="60" w:line="240" w:lineRule="auto"/>
      <w:ind w:left="454" w:hanging="454"/>
    </w:pPr>
    <w:rPr>
      <w:sz w:val="20"/>
    </w:rPr>
  </w:style>
  <w:style w:type="paragraph" w:customStyle="1" w:styleId="ETApara">
    <w:name w:val="ETA(para)"/>
    <w:basedOn w:val="OPCParaBase"/>
    <w:rsid w:val="00960D7D"/>
    <w:pPr>
      <w:tabs>
        <w:tab w:val="right" w:pos="754"/>
      </w:tabs>
      <w:spacing w:before="60" w:line="240" w:lineRule="auto"/>
      <w:ind w:left="828" w:hanging="828"/>
    </w:pPr>
    <w:rPr>
      <w:sz w:val="20"/>
    </w:rPr>
  </w:style>
  <w:style w:type="paragraph" w:customStyle="1" w:styleId="ETAsubpara">
    <w:name w:val="ETA(subpara)"/>
    <w:basedOn w:val="OPCParaBase"/>
    <w:rsid w:val="00960D7D"/>
    <w:pPr>
      <w:tabs>
        <w:tab w:val="right" w:pos="1083"/>
      </w:tabs>
      <w:spacing w:before="60" w:line="240" w:lineRule="auto"/>
      <w:ind w:left="1191" w:hanging="1191"/>
    </w:pPr>
    <w:rPr>
      <w:sz w:val="20"/>
    </w:rPr>
  </w:style>
  <w:style w:type="paragraph" w:customStyle="1" w:styleId="ETAsub-subpara">
    <w:name w:val="ETA(sub-subpara)"/>
    <w:basedOn w:val="OPCParaBase"/>
    <w:rsid w:val="00960D7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6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65034">
      <w:bodyDiv w:val="1"/>
      <w:marLeft w:val="0"/>
      <w:marRight w:val="0"/>
      <w:marTop w:val="0"/>
      <w:marBottom w:val="0"/>
      <w:divBdr>
        <w:top w:val="none" w:sz="0" w:space="0" w:color="auto"/>
        <w:left w:val="none" w:sz="0" w:space="0" w:color="auto"/>
        <w:bottom w:val="none" w:sz="0" w:space="0" w:color="auto"/>
        <w:right w:val="none" w:sz="0" w:space="0" w:color="auto"/>
      </w:divBdr>
    </w:div>
    <w:div w:id="19326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AFEF-4A80-4DA8-89BB-A35C0386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55</Pages>
  <Words>16185</Words>
  <Characters>83196</Characters>
  <Application>Microsoft Office Word</Application>
  <DocSecurity>0</DocSecurity>
  <PresentationFormat/>
  <Lines>2133</Lines>
  <Paragraphs>1361</Paragraphs>
  <ScaleCrop>false</ScaleCrop>
  <HeadingPairs>
    <vt:vector size="2" baseType="variant">
      <vt:variant>
        <vt:lpstr>Title</vt:lpstr>
      </vt:variant>
      <vt:variant>
        <vt:i4>1</vt:i4>
      </vt:variant>
    </vt:vector>
  </HeadingPairs>
  <TitlesOfParts>
    <vt:vector size="1" baseType="lpstr">
      <vt:lpstr>Industrial Chemicals (Consequential Amendments and Transitional Provisions) Rules 2019</vt:lpstr>
    </vt:vector>
  </TitlesOfParts>
  <Manager/>
  <Company/>
  <LinksUpToDate>false</LinksUpToDate>
  <CharactersWithSpaces>98020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2018-01-22T03:08:00Z</cp:lastPrinted>
  <dcterms:created xsi:type="dcterms:W3CDTF">2019-11-28T20:41:00Z</dcterms:created>
  <dcterms:modified xsi:type="dcterms:W3CDTF">2019-11-28T20:42:00Z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Industrial Chemicals (Consequential Amendments and Transitional Provisions) Rules 2019</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OPC62796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27 November 2019</vt:lpwstr>
  </property>
</Properties>
</file>