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5773B" w:rsidRDefault="00DA186E" w:rsidP="00B05CF4">
      <w:pPr>
        <w:rPr>
          <w:sz w:val="28"/>
        </w:rPr>
      </w:pPr>
      <w:bookmarkStart w:id="0" w:name="OPCCaretStart"/>
      <w:bookmarkEnd w:id="0"/>
      <w:r w:rsidRPr="00C5773B">
        <w:rPr>
          <w:noProof/>
          <w:lang w:eastAsia="en-AU"/>
        </w:rPr>
        <w:drawing>
          <wp:inline distT="0" distB="0" distL="0" distR="0" wp14:anchorId="71BA2BF7" wp14:editId="0E35999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5773B" w:rsidRDefault="00715914" w:rsidP="00715914">
      <w:pPr>
        <w:rPr>
          <w:sz w:val="19"/>
        </w:rPr>
      </w:pPr>
    </w:p>
    <w:p w:rsidR="00715914" w:rsidRPr="00C5773B" w:rsidRDefault="0050677D" w:rsidP="00715914">
      <w:pPr>
        <w:pStyle w:val="ShortT"/>
      </w:pPr>
      <w:r w:rsidRPr="00C5773B">
        <w:t>Export Control (</w:t>
      </w:r>
      <w:proofErr w:type="spellStart"/>
      <w:r w:rsidRPr="00C5773B">
        <w:t>Sheepmeat</w:t>
      </w:r>
      <w:proofErr w:type="spellEnd"/>
      <w:r w:rsidRPr="00C5773B">
        <w:t xml:space="preserve"> and </w:t>
      </w:r>
      <w:proofErr w:type="spellStart"/>
      <w:r w:rsidRPr="00C5773B">
        <w:t>Goatmeat</w:t>
      </w:r>
      <w:proofErr w:type="spellEnd"/>
      <w:r w:rsidRPr="00C5773B">
        <w:t xml:space="preserve"> Export to the </w:t>
      </w:r>
      <w:r w:rsidR="00E62376" w:rsidRPr="00C5773B">
        <w:t>European Union</w:t>
      </w:r>
      <w:r w:rsidR="00C107F8" w:rsidRPr="00C5773B">
        <w:t xml:space="preserve"> </w:t>
      </w:r>
      <w:r w:rsidRPr="00C5773B">
        <w:t>Tariff Rate Quotas) Order</w:t>
      </w:r>
      <w:r w:rsidR="00C5773B" w:rsidRPr="00C5773B">
        <w:t> </w:t>
      </w:r>
      <w:r w:rsidRPr="00C5773B">
        <w:t>2019</w:t>
      </w:r>
    </w:p>
    <w:p w:rsidR="005A7463" w:rsidRPr="00C5773B" w:rsidRDefault="005A7463" w:rsidP="00271992">
      <w:pPr>
        <w:pStyle w:val="SignCoverPageStart"/>
        <w:rPr>
          <w:szCs w:val="22"/>
        </w:rPr>
      </w:pPr>
      <w:r w:rsidRPr="00C5773B">
        <w:rPr>
          <w:szCs w:val="22"/>
        </w:rPr>
        <w:t xml:space="preserve">I, </w:t>
      </w:r>
      <w:r w:rsidR="00BB668A" w:rsidRPr="00C5773B">
        <w:rPr>
          <w:szCs w:val="22"/>
        </w:rPr>
        <w:t>Debbie Langford</w:t>
      </w:r>
      <w:r w:rsidRPr="00C5773B">
        <w:rPr>
          <w:szCs w:val="22"/>
        </w:rPr>
        <w:t>, as delegate of the Secretary of the Department of Agriculture, make the following order.</w:t>
      </w:r>
    </w:p>
    <w:p w:rsidR="005A7463" w:rsidRPr="00C5773B" w:rsidRDefault="005A7463" w:rsidP="00271992">
      <w:pPr>
        <w:keepNext/>
        <w:spacing w:before="300" w:line="240" w:lineRule="atLeast"/>
        <w:ind w:right="397"/>
        <w:jc w:val="both"/>
        <w:rPr>
          <w:szCs w:val="22"/>
        </w:rPr>
      </w:pPr>
      <w:r w:rsidRPr="00C5773B">
        <w:rPr>
          <w:szCs w:val="22"/>
        </w:rPr>
        <w:t>Dated</w:t>
      </w:r>
      <w:r w:rsidRPr="00C5773B">
        <w:rPr>
          <w:szCs w:val="22"/>
        </w:rPr>
        <w:tab/>
      </w:r>
      <w:r w:rsidRPr="00C5773B">
        <w:rPr>
          <w:szCs w:val="22"/>
        </w:rPr>
        <w:fldChar w:fldCharType="begin"/>
      </w:r>
      <w:r w:rsidRPr="00C5773B">
        <w:rPr>
          <w:szCs w:val="22"/>
        </w:rPr>
        <w:instrText xml:space="preserve"> DOCPROPERTY  DateMade </w:instrText>
      </w:r>
      <w:r w:rsidRPr="00C5773B">
        <w:rPr>
          <w:szCs w:val="22"/>
        </w:rPr>
        <w:fldChar w:fldCharType="separate"/>
      </w:r>
      <w:r w:rsidR="00DB6E68">
        <w:rPr>
          <w:szCs w:val="22"/>
        </w:rPr>
        <w:t>22 November 2019</w:t>
      </w:r>
      <w:r w:rsidRPr="00C5773B">
        <w:rPr>
          <w:szCs w:val="22"/>
        </w:rPr>
        <w:fldChar w:fldCharType="end"/>
      </w:r>
    </w:p>
    <w:p w:rsidR="005A7463" w:rsidRPr="00C5773B" w:rsidRDefault="00BB668A" w:rsidP="005A7463">
      <w:pPr>
        <w:keepNext/>
        <w:tabs>
          <w:tab w:val="left" w:pos="3402"/>
        </w:tabs>
        <w:spacing w:before="1440" w:line="300" w:lineRule="atLeast"/>
        <w:ind w:right="397"/>
        <w:rPr>
          <w:b/>
          <w:szCs w:val="22"/>
        </w:rPr>
      </w:pPr>
      <w:r w:rsidRPr="00C5773B">
        <w:rPr>
          <w:szCs w:val="22"/>
        </w:rPr>
        <w:t>Debbie Langford</w:t>
      </w:r>
      <w:r w:rsidR="005A7463" w:rsidRPr="00C5773B">
        <w:rPr>
          <w:b/>
          <w:szCs w:val="22"/>
        </w:rPr>
        <w:br/>
      </w:r>
      <w:r w:rsidRPr="00C5773B">
        <w:rPr>
          <w:szCs w:val="22"/>
        </w:rPr>
        <w:t>Assistant Secretary</w:t>
      </w:r>
      <w:r w:rsidRPr="00C5773B">
        <w:rPr>
          <w:szCs w:val="22"/>
        </w:rPr>
        <w:br/>
      </w:r>
      <w:r w:rsidR="005A7463" w:rsidRPr="00C5773B">
        <w:rPr>
          <w:szCs w:val="22"/>
        </w:rPr>
        <w:t>Residues and Food Branch</w:t>
      </w:r>
      <w:r w:rsidR="005A7463" w:rsidRPr="00C5773B">
        <w:rPr>
          <w:szCs w:val="22"/>
        </w:rPr>
        <w:br/>
        <w:t>Exports Division</w:t>
      </w:r>
    </w:p>
    <w:p w:rsidR="005A7463" w:rsidRPr="00C5773B" w:rsidRDefault="005A7463" w:rsidP="005A7463">
      <w:pPr>
        <w:pStyle w:val="SignCoverPageEnd"/>
        <w:rPr>
          <w:szCs w:val="22"/>
        </w:rPr>
      </w:pPr>
      <w:r w:rsidRPr="00C5773B">
        <w:rPr>
          <w:szCs w:val="22"/>
        </w:rPr>
        <w:t>Department of Agriculture</w:t>
      </w:r>
    </w:p>
    <w:p w:rsidR="005A7463" w:rsidRPr="00C5773B" w:rsidRDefault="005A7463" w:rsidP="00271992"/>
    <w:p w:rsidR="005A7463" w:rsidRPr="00C5773B" w:rsidRDefault="005A7463" w:rsidP="005A7463"/>
    <w:p w:rsidR="00715914" w:rsidRPr="00BB7073" w:rsidRDefault="00715914" w:rsidP="00715914">
      <w:pPr>
        <w:pStyle w:val="Header"/>
        <w:tabs>
          <w:tab w:val="clear" w:pos="4150"/>
          <w:tab w:val="clear" w:pos="8307"/>
        </w:tabs>
      </w:pPr>
      <w:r w:rsidRPr="00BB7073">
        <w:rPr>
          <w:rStyle w:val="CharChapNo"/>
        </w:rPr>
        <w:t xml:space="preserve"> </w:t>
      </w:r>
      <w:r w:rsidRPr="00BB7073">
        <w:rPr>
          <w:rStyle w:val="CharChapText"/>
        </w:rPr>
        <w:t xml:space="preserve"> </w:t>
      </w:r>
    </w:p>
    <w:p w:rsidR="00715914" w:rsidRPr="00BB7073" w:rsidRDefault="00715914" w:rsidP="00715914">
      <w:pPr>
        <w:pStyle w:val="Header"/>
        <w:tabs>
          <w:tab w:val="clear" w:pos="4150"/>
          <w:tab w:val="clear" w:pos="8307"/>
        </w:tabs>
      </w:pPr>
      <w:r w:rsidRPr="00BB7073">
        <w:rPr>
          <w:rStyle w:val="CharPartNo"/>
        </w:rPr>
        <w:t xml:space="preserve"> </w:t>
      </w:r>
      <w:r w:rsidRPr="00BB7073">
        <w:rPr>
          <w:rStyle w:val="CharPartText"/>
        </w:rPr>
        <w:t xml:space="preserve"> </w:t>
      </w:r>
    </w:p>
    <w:p w:rsidR="00715914" w:rsidRPr="00BB7073" w:rsidRDefault="00715914" w:rsidP="00715914">
      <w:pPr>
        <w:pStyle w:val="Header"/>
        <w:tabs>
          <w:tab w:val="clear" w:pos="4150"/>
          <w:tab w:val="clear" w:pos="8307"/>
        </w:tabs>
      </w:pPr>
      <w:r w:rsidRPr="00BB7073">
        <w:rPr>
          <w:rStyle w:val="CharDivNo"/>
        </w:rPr>
        <w:t xml:space="preserve"> </w:t>
      </w:r>
      <w:r w:rsidRPr="00BB7073">
        <w:rPr>
          <w:rStyle w:val="CharDivText"/>
        </w:rPr>
        <w:t xml:space="preserve"> </w:t>
      </w:r>
    </w:p>
    <w:p w:rsidR="00715914" w:rsidRPr="00C5773B" w:rsidRDefault="00715914" w:rsidP="00715914">
      <w:pPr>
        <w:sectPr w:rsidR="00715914" w:rsidRPr="00C5773B" w:rsidSect="006E309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5773B" w:rsidRDefault="00715914" w:rsidP="00BF2213">
      <w:pPr>
        <w:rPr>
          <w:sz w:val="36"/>
        </w:rPr>
      </w:pPr>
      <w:r w:rsidRPr="00C5773B">
        <w:rPr>
          <w:sz w:val="36"/>
        </w:rPr>
        <w:lastRenderedPageBreak/>
        <w:t>Contents</w:t>
      </w:r>
    </w:p>
    <w:p w:rsidR="000D009F" w:rsidRPr="00C5773B" w:rsidRDefault="000D009F">
      <w:pPr>
        <w:pStyle w:val="TOC2"/>
        <w:rPr>
          <w:rFonts w:asciiTheme="minorHAnsi" w:eastAsiaTheme="minorEastAsia" w:hAnsiTheme="minorHAnsi" w:cstheme="minorBidi"/>
          <w:b w:val="0"/>
          <w:noProof/>
          <w:kern w:val="0"/>
          <w:sz w:val="22"/>
          <w:szCs w:val="22"/>
        </w:rPr>
      </w:pPr>
      <w:r w:rsidRPr="00C5773B">
        <w:fldChar w:fldCharType="begin"/>
      </w:r>
      <w:r w:rsidRPr="00C5773B">
        <w:instrText xml:space="preserve"> TOC \o "1-9" </w:instrText>
      </w:r>
      <w:r w:rsidRPr="00C5773B">
        <w:fldChar w:fldCharType="separate"/>
      </w:r>
      <w:r w:rsidRPr="00C5773B">
        <w:rPr>
          <w:noProof/>
        </w:rPr>
        <w:t>Part</w:t>
      </w:r>
      <w:r w:rsidR="00C5773B" w:rsidRPr="00C5773B">
        <w:rPr>
          <w:noProof/>
        </w:rPr>
        <w:t> </w:t>
      </w:r>
      <w:r w:rsidRPr="00C5773B">
        <w:rPr>
          <w:noProof/>
        </w:rPr>
        <w:t>1—Preliminary</w:t>
      </w:r>
      <w:r w:rsidRPr="00C5773B">
        <w:rPr>
          <w:b w:val="0"/>
          <w:noProof/>
          <w:sz w:val="18"/>
        </w:rPr>
        <w:tab/>
      </w:r>
      <w:r w:rsidRPr="00C5773B">
        <w:rPr>
          <w:b w:val="0"/>
          <w:noProof/>
          <w:sz w:val="18"/>
        </w:rPr>
        <w:fldChar w:fldCharType="begin"/>
      </w:r>
      <w:r w:rsidRPr="00C5773B">
        <w:rPr>
          <w:b w:val="0"/>
          <w:noProof/>
          <w:sz w:val="18"/>
        </w:rPr>
        <w:instrText xml:space="preserve"> PAGEREF _Toc25224894 \h </w:instrText>
      </w:r>
      <w:r w:rsidRPr="00C5773B">
        <w:rPr>
          <w:b w:val="0"/>
          <w:noProof/>
          <w:sz w:val="18"/>
        </w:rPr>
      </w:r>
      <w:r w:rsidRPr="00C5773B">
        <w:rPr>
          <w:b w:val="0"/>
          <w:noProof/>
          <w:sz w:val="18"/>
        </w:rPr>
        <w:fldChar w:fldCharType="separate"/>
      </w:r>
      <w:r w:rsidR="00DB6E68">
        <w:rPr>
          <w:b w:val="0"/>
          <w:noProof/>
          <w:sz w:val="18"/>
        </w:rPr>
        <w:t>1</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w:t>
      </w:r>
      <w:r w:rsidRPr="00C5773B">
        <w:rPr>
          <w:noProof/>
        </w:rPr>
        <w:tab/>
        <w:t>Name</w:t>
      </w:r>
      <w:r w:rsidRPr="00C5773B">
        <w:rPr>
          <w:noProof/>
        </w:rPr>
        <w:tab/>
      </w:r>
      <w:r w:rsidRPr="00C5773B">
        <w:rPr>
          <w:noProof/>
        </w:rPr>
        <w:fldChar w:fldCharType="begin"/>
      </w:r>
      <w:r w:rsidRPr="00C5773B">
        <w:rPr>
          <w:noProof/>
        </w:rPr>
        <w:instrText xml:space="preserve"> PAGEREF _Toc25224895 \h </w:instrText>
      </w:r>
      <w:r w:rsidRPr="00C5773B">
        <w:rPr>
          <w:noProof/>
        </w:rPr>
      </w:r>
      <w:r w:rsidRPr="00C5773B">
        <w:rPr>
          <w:noProof/>
        </w:rPr>
        <w:fldChar w:fldCharType="separate"/>
      </w:r>
      <w:r w:rsidR="00DB6E68">
        <w:rPr>
          <w:noProof/>
        </w:rPr>
        <w:t>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w:t>
      </w:r>
      <w:r w:rsidRPr="00C5773B">
        <w:rPr>
          <w:noProof/>
        </w:rPr>
        <w:tab/>
        <w:t>Commencement</w:t>
      </w:r>
      <w:r w:rsidRPr="00C5773B">
        <w:rPr>
          <w:noProof/>
        </w:rPr>
        <w:tab/>
      </w:r>
      <w:r w:rsidRPr="00C5773B">
        <w:rPr>
          <w:noProof/>
        </w:rPr>
        <w:fldChar w:fldCharType="begin"/>
      </w:r>
      <w:r w:rsidRPr="00C5773B">
        <w:rPr>
          <w:noProof/>
        </w:rPr>
        <w:instrText xml:space="preserve"> PAGEREF _Toc25224896 \h </w:instrText>
      </w:r>
      <w:r w:rsidRPr="00C5773B">
        <w:rPr>
          <w:noProof/>
        </w:rPr>
      </w:r>
      <w:r w:rsidRPr="00C5773B">
        <w:rPr>
          <w:noProof/>
        </w:rPr>
        <w:fldChar w:fldCharType="separate"/>
      </w:r>
      <w:r w:rsidR="00DB6E68">
        <w:rPr>
          <w:noProof/>
        </w:rPr>
        <w:t>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w:t>
      </w:r>
      <w:r w:rsidRPr="00C5773B">
        <w:rPr>
          <w:noProof/>
        </w:rPr>
        <w:tab/>
        <w:t>Authority</w:t>
      </w:r>
      <w:r w:rsidRPr="00C5773B">
        <w:rPr>
          <w:noProof/>
        </w:rPr>
        <w:tab/>
      </w:r>
      <w:r w:rsidRPr="00C5773B">
        <w:rPr>
          <w:noProof/>
        </w:rPr>
        <w:fldChar w:fldCharType="begin"/>
      </w:r>
      <w:r w:rsidRPr="00C5773B">
        <w:rPr>
          <w:noProof/>
        </w:rPr>
        <w:instrText xml:space="preserve"> PAGEREF _Toc25224897 \h </w:instrText>
      </w:r>
      <w:r w:rsidRPr="00C5773B">
        <w:rPr>
          <w:noProof/>
        </w:rPr>
      </w:r>
      <w:r w:rsidRPr="00C5773B">
        <w:rPr>
          <w:noProof/>
        </w:rPr>
        <w:fldChar w:fldCharType="separate"/>
      </w:r>
      <w:r w:rsidR="00DB6E68">
        <w:rPr>
          <w:noProof/>
        </w:rPr>
        <w:t>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4</w:t>
      </w:r>
      <w:r w:rsidRPr="00C5773B">
        <w:rPr>
          <w:noProof/>
        </w:rPr>
        <w:tab/>
        <w:t>Schedules</w:t>
      </w:r>
      <w:r w:rsidRPr="00C5773B">
        <w:rPr>
          <w:noProof/>
        </w:rPr>
        <w:tab/>
      </w:r>
      <w:r w:rsidRPr="00C5773B">
        <w:rPr>
          <w:noProof/>
        </w:rPr>
        <w:fldChar w:fldCharType="begin"/>
      </w:r>
      <w:r w:rsidRPr="00C5773B">
        <w:rPr>
          <w:noProof/>
        </w:rPr>
        <w:instrText xml:space="preserve"> PAGEREF _Toc25224898 \h </w:instrText>
      </w:r>
      <w:r w:rsidRPr="00C5773B">
        <w:rPr>
          <w:noProof/>
        </w:rPr>
      </w:r>
      <w:r w:rsidRPr="00C5773B">
        <w:rPr>
          <w:noProof/>
        </w:rPr>
        <w:fldChar w:fldCharType="separate"/>
      </w:r>
      <w:r w:rsidR="00DB6E68">
        <w:rPr>
          <w:noProof/>
        </w:rPr>
        <w:t>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5</w:t>
      </w:r>
      <w:r w:rsidRPr="00C5773B">
        <w:rPr>
          <w:noProof/>
        </w:rPr>
        <w:tab/>
        <w:t>Purpose of this instrument</w:t>
      </w:r>
      <w:r w:rsidRPr="00C5773B">
        <w:rPr>
          <w:noProof/>
        </w:rPr>
        <w:tab/>
      </w:r>
      <w:r w:rsidRPr="00C5773B">
        <w:rPr>
          <w:noProof/>
        </w:rPr>
        <w:fldChar w:fldCharType="begin"/>
      </w:r>
      <w:r w:rsidRPr="00C5773B">
        <w:rPr>
          <w:noProof/>
        </w:rPr>
        <w:instrText xml:space="preserve"> PAGEREF _Toc25224899 \h </w:instrText>
      </w:r>
      <w:r w:rsidRPr="00C5773B">
        <w:rPr>
          <w:noProof/>
        </w:rPr>
      </w:r>
      <w:r w:rsidRPr="00C5773B">
        <w:rPr>
          <w:noProof/>
        </w:rPr>
        <w:fldChar w:fldCharType="separate"/>
      </w:r>
      <w:r w:rsidR="00DB6E68">
        <w:rPr>
          <w:noProof/>
        </w:rPr>
        <w:t>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6</w:t>
      </w:r>
      <w:r w:rsidRPr="00C5773B">
        <w:rPr>
          <w:noProof/>
        </w:rPr>
        <w:tab/>
        <w:t>Definitions</w:t>
      </w:r>
      <w:r w:rsidRPr="00C5773B">
        <w:rPr>
          <w:noProof/>
        </w:rPr>
        <w:tab/>
      </w:r>
      <w:r w:rsidRPr="00C5773B">
        <w:rPr>
          <w:noProof/>
        </w:rPr>
        <w:fldChar w:fldCharType="begin"/>
      </w:r>
      <w:r w:rsidRPr="00C5773B">
        <w:rPr>
          <w:noProof/>
        </w:rPr>
        <w:instrText xml:space="preserve"> PAGEREF _Toc25224900 \h </w:instrText>
      </w:r>
      <w:r w:rsidRPr="00C5773B">
        <w:rPr>
          <w:noProof/>
        </w:rPr>
      </w:r>
      <w:r w:rsidRPr="00C5773B">
        <w:rPr>
          <w:noProof/>
        </w:rPr>
        <w:fldChar w:fldCharType="separate"/>
      </w:r>
      <w:r w:rsidR="00DB6E68">
        <w:rPr>
          <w:noProof/>
        </w:rPr>
        <w:t>2</w:t>
      </w:r>
      <w:r w:rsidRPr="00C5773B">
        <w:rPr>
          <w:noProof/>
        </w:rPr>
        <w:fldChar w:fldCharType="end"/>
      </w:r>
    </w:p>
    <w:p w:rsidR="000D009F" w:rsidRPr="00C5773B" w:rsidRDefault="000D009F">
      <w:pPr>
        <w:pStyle w:val="TOC2"/>
        <w:rPr>
          <w:rFonts w:asciiTheme="minorHAnsi" w:eastAsiaTheme="minorEastAsia" w:hAnsiTheme="minorHAnsi" w:cstheme="minorBidi"/>
          <w:b w:val="0"/>
          <w:noProof/>
          <w:kern w:val="0"/>
          <w:sz w:val="22"/>
          <w:szCs w:val="22"/>
        </w:rPr>
      </w:pPr>
      <w:r w:rsidRPr="00C5773B">
        <w:rPr>
          <w:noProof/>
        </w:rPr>
        <w:t>Part</w:t>
      </w:r>
      <w:r w:rsidR="00C5773B" w:rsidRPr="00C5773B">
        <w:rPr>
          <w:noProof/>
        </w:rPr>
        <w:t> </w:t>
      </w:r>
      <w:r w:rsidRPr="00C5773B">
        <w:rPr>
          <w:noProof/>
        </w:rPr>
        <w:t>2—Australian tariff rate quota</w:t>
      </w:r>
      <w:r w:rsidRPr="00C5773B">
        <w:rPr>
          <w:b w:val="0"/>
          <w:noProof/>
          <w:sz w:val="18"/>
        </w:rPr>
        <w:tab/>
      </w:r>
      <w:r w:rsidRPr="00C5773B">
        <w:rPr>
          <w:b w:val="0"/>
          <w:noProof/>
          <w:sz w:val="18"/>
        </w:rPr>
        <w:fldChar w:fldCharType="begin"/>
      </w:r>
      <w:r w:rsidRPr="00C5773B">
        <w:rPr>
          <w:b w:val="0"/>
          <w:noProof/>
          <w:sz w:val="18"/>
        </w:rPr>
        <w:instrText xml:space="preserve"> PAGEREF _Toc25224901 \h </w:instrText>
      </w:r>
      <w:r w:rsidRPr="00C5773B">
        <w:rPr>
          <w:b w:val="0"/>
          <w:noProof/>
          <w:sz w:val="18"/>
        </w:rPr>
      </w:r>
      <w:r w:rsidRPr="00C5773B">
        <w:rPr>
          <w:b w:val="0"/>
          <w:noProof/>
          <w:sz w:val="18"/>
        </w:rPr>
        <w:fldChar w:fldCharType="separate"/>
      </w:r>
      <w:r w:rsidR="00DB6E68">
        <w:rPr>
          <w:b w:val="0"/>
          <w:noProof/>
          <w:sz w:val="18"/>
        </w:rPr>
        <w:t>4</w:t>
      </w:r>
      <w:r w:rsidRPr="00C5773B">
        <w:rPr>
          <w:b w:val="0"/>
          <w:noProof/>
          <w:sz w:val="18"/>
        </w:rPr>
        <w:fldChar w:fldCharType="end"/>
      </w:r>
    </w:p>
    <w:p w:rsidR="000D009F" w:rsidRPr="00C5773B" w:rsidRDefault="000D009F">
      <w:pPr>
        <w:pStyle w:val="TOC3"/>
        <w:rPr>
          <w:rFonts w:asciiTheme="minorHAnsi" w:eastAsiaTheme="minorEastAsia" w:hAnsiTheme="minorHAnsi" w:cstheme="minorBidi"/>
          <w:b w:val="0"/>
          <w:noProof/>
          <w:kern w:val="0"/>
          <w:szCs w:val="22"/>
        </w:rPr>
      </w:pPr>
      <w:r w:rsidRPr="00C5773B">
        <w:rPr>
          <w:noProof/>
        </w:rPr>
        <w:t>Division</w:t>
      </w:r>
      <w:r w:rsidR="00C5773B" w:rsidRPr="00C5773B">
        <w:rPr>
          <w:noProof/>
        </w:rPr>
        <w:t> </w:t>
      </w:r>
      <w:r w:rsidRPr="00C5773B">
        <w:rPr>
          <w:noProof/>
        </w:rPr>
        <w:t>1—Introduction</w:t>
      </w:r>
      <w:r w:rsidRPr="00C5773B">
        <w:rPr>
          <w:b w:val="0"/>
          <w:noProof/>
          <w:sz w:val="18"/>
        </w:rPr>
        <w:tab/>
      </w:r>
      <w:r w:rsidRPr="00C5773B">
        <w:rPr>
          <w:b w:val="0"/>
          <w:noProof/>
          <w:sz w:val="18"/>
        </w:rPr>
        <w:fldChar w:fldCharType="begin"/>
      </w:r>
      <w:r w:rsidRPr="00C5773B">
        <w:rPr>
          <w:b w:val="0"/>
          <w:noProof/>
          <w:sz w:val="18"/>
        </w:rPr>
        <w:instrText xml:space="preserve"> PAGEREF _Toc25224902 \h </w:instrText>
      </w:r>
      <w:r w:rsidRPr="00C5773B">
        <w:rPr>
          <w:b w:val="0"/>
          <w:noProof/>
          <w:sz w:val="18"/>
        </w:rPr>
      </w:r>
      <w:r w:rsidRPr="00C5773B">
        <w:rPr>
          <w:b w:val="0"/>
          <w:noProof/>
          <w:sz w:val="18"/>
        </w:rPr>
        <w:fldChar w:fldCharType="separate"/>
      </w:r>
      <w:r w:rsidR="00DB6E68">
        <w:rPr>
          <w:b w:val="0"/>
          <w:noProof/>
          <w:sz w:val="18"/>
        </w:rPr>
        <w:t>4</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7</w:t>
      </w:r>
      <w:r w:rsidRPr="00C5773B">
        <w:rPr>
          <w:noProof/>
        </w:rPr>
        <w:tab/>
        <w:t>Purpose of this Part</w:t>
      </w:r>
      <w:r w:rsidRPr="00C5773B">
        <w:rPr>
          <w:noProof/>
        </w:rPr>
        <w:tab/>
      </w:r>
      <w:r w:rsidRPr="00C5773B">
        <w:rPr>
          <w:noProof/>
        </w:rPr>
        <w:fldChar w:fldCharType="begin"/>
      </w:r>
      <w:r w:rsidRPr="00C5773B">
        <w:rPr>
          <w:noProof/>
        </w:rPr>
        <w:instrText xml:space="preserve"> PAGEREF _Toc25224903 \h </w:instrText>
      </w:r>
      <w:r w:rsidRPr="00C5773B">
        <w:rPr>
          <w:noProof/>
        </w:rPr>
      </w:r>
      <w:r w:rsidRPr="00C5773B">
        <w:rPr>
          <w:noProof/>
        </w:rPr>
        <w:fldChar w:fldCharType="separate"/>
      </w:r>
      <w:r w:rsidR="00DB6E68">
        <w:rPr>
          <w:noProof/>
        </w:rPr>
        <w:t>4</w:t>
      </w:r>
      <w:r w:rsidRPr="00C5773B">
        <w:rPr>
          <w:noProof/>
        </w:rPr>
        <w:fldChar w:fldCharType="end"/>
      </w:r>
    </w:p>
    <w:p w:rsidR="000D009F" w:rsidRPr="00C5773B" w:rsidRDefault="000D009F">
      <w:pPr>
        <w:pStyle w:val="TOC3"/>
        <w:rPr>
          <w:rFonts w:asciiTheme="minorHAnsi" w:eastAsiaTheme="minorEastAsia" w:hAnsiTheme="minorHAnsi" w:cstheme="minorBidi"/>
          <w:b w:val="0"/>
          <w:noProof/>
          <w:kern w:val="0"/>
          <w:szCs w:val="22"/>
        </w:rPr>
      </w:pPr>
      <w:r w:rsidRPr="00C5773B">
        <w:rPr>
          <w:noProof/>
        </w:rPr>
        <w:t>Division</w:t>
      </w:r>
      <w:r w:rsidR="00C5773B" w:rsidRPr="00C5773B">
        <w:rPr>
          <w:noProof/>
        </w:rPr>
        <w:t> </w:t>
      </w:r>
      <w:r w:rsidRPr="00C5773B">
        <w:rPr>
          <w:noProof/>
        </w:rPr>
        <w:t>2—Tariff rate quota entitlement</w:t>
      </w:r>
      <w:r w:rsidRPr="00C5773B">
        <w:rPr>
          <w:b w:val="0"/>
          <w:noProof/>
          <w:sz w:val="18"/>
        </w:rPr>
        <w:tab/>
      </w:r>
      <w:r w:rsidRPr="00C5773B">
        <w:rPr>
          <w:b w:val="0"/>
          <w:noProof/>
          <w:sz w:val="18"/>
        </w:rPr>
        <w:fldChar w:fldCharType="begin"/>
      </w:r>
      <w:r w:rsidRPr="00C5773B">
        <w:rPr>
          <w:b w:val="0"/>
          <w:noProof/>
          <w:sz w:val="18"/>
        </w:rPr>
        <w:instrText xml:space="preserve"> PAGEREF _Toc25224904 \h </w:instrText>
      </w:r>
      <w:r w:rsidRPr="00C5773B">
        <w:rPr>
          <w:b w:val="0"/>
          <w:noProof/>
          <w:sz w:val="18"/>
        </w:rPr>
      </w:r>
      <w:r w:rsidRPr="00C5773B">
        <w:rPr>
          <w:b w:val="0"/>
          <w:noProof/>
          <w:sz w:val="18"/>
        </w:rPr>
        <w:fldChar w:fldCharType="separate"/>
      </w:r>
      <w:r w:rsidR="00DB6E68">
        <w:rPr>
          <w:b w:val="0"/>
          <w:noProof/>
          <w:sz w:val="18"/>
        </w:rPr>
        <w:t>5</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8</w:t>
      </w:r>
      <w:r w:rsidRPr="00C5773B">
        <w:rPr>
          <w:noProof/>
        </w:rPr>
        <w:tab/>
        <w:t>Balance of tariff rate quota entitlement</w:t>
      </w:r>
      <w:r w:rsidRPr="00C5773B">
        <w:rPr>
          <w:noProof/>
        </w:rPr>
        <w:tab/>
      </w:r>
      <w:r w:rsidRPr="00C5773B">
        <w:rPr>
          <w:noProof/>
        </w:rPr>
        <w:fldChar w:fldCharType="begin"/>
      </w:r>
      <w:r w:rsidRPr="00C5773B">
        <w:rPr>
          <w:noProof/>
        </w:rPr>
        <w:instrText xml:space="preserve"> PAGEREF _Toc25224905 \h </w:instrText>
      </w:r>
      <w:r w:rsidRPr="00C5773B">
        <w:rPr>
          <w:noProof/>
        </w:rPr>
      </w:r>
      <w:r w:rsidRPr="00C5773B">
        <w:rPr>
          <w:noProof/>
        </w:rPr>
        <w:fldChar w:fldCharType="separate"/>
      </w:r>
      <w:r w:rsidR="00DB6E68">
        <w:rPr>
          <w:noProof/>
        </w:rPr>
        <w:t>5</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9</w:t>
      </w:r>
      <w:r w:rsidRPr="00C5773B">
        <w:rPr>
          <w:noProof/>
        </w:rPr>
        <w:tab/>
        <w:t>Application for tariff rate quota entitlement</w:t>
      </w:r>
      <w:r w:rsidRPr="00C5773B">
        <w:rPr>
          <w:noProof/>
        </w:rPr>
        <w:tab/>
      </w:r>
      <w:r w:rsidRPr="00C5773B">
        <w:rPr>
          <w:noProof/>
        </w:rPr>
        <w:fldChar w:fldCharType="begin"/>
      </w:r>
      <w:r w:rsidRPr="00C5773B">
        <w:rPr>
          <w:noProof/>
        </w:rPr>
        <w:instrText xml:space="preserve"> PAGEREF _Toc25224906 \h </w:instrText>
      </w:r>
      <w:r w:rsidRPr="00C5773B">
        <w:rPr>
          <w:noProof/>
        </w:rPr>
      </w:r>
      <w:r w:rsidRPr="00C5773B">
        <w:rPr>
          <w:noProof/>
        </w:rPr>
        <w:fldChar w:fldCharType="separate"/>
      </w:r>
      <w:r w:rsidR="00DB6E68">
        <w:rPr>
          <w:noProof/>
        </w:rPr>
        <w:t>5</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10</w:t>
      </w:r>
      <w:r w:rsidRPr="00C5773B">
        <w:rPr>
          <w:noProof/>
        </w:rPr>
        <w:tab/>
        <w:t>Initial allocation</w:t>
      </w:r>
      <w:r w:rsidRPr="00C5773B">
        <w:rPr>
          <w:noProof/>
        </w:rPr>
        <w:tab/>
      </w:r>
      <w:r w:rsidRPr="00C5773B">
        <w:rPr>
          <w:noProof/>
        </w:rPr>
        <w:fldChar w:fldCharType="begin"/>
      </w:r>
      <w:r w:rsidRPr="00C5773B">
        <w:rPr>
          <w:noProof/>
        </w:rPr>
        <w:instrText xml:space="preserve"> PAGEREF _Toc25224907 \h </w:instrText>
      </w:r>
      <w:r w:rsidRPr="00C5773B">
        <w:rPr>
          <w:noProof/>
        </w:rPr>
      </w:r>
      <w:r w:rsidRPr="00C5773B">
        <w:rPr>
          <w:noProof/>
        </w:rPr>
        <w:fldChar w:fldCharType="separate"/>
      </w:r>
      <w:r w:rsidR="00DB6E68">
        <w:rPr>
          <w:noProof/>
        </w:rPr>
        <w:t>5</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11</w:t>
      </w:r>
      <w:r w:rsidRPr="00C5773B">
        <w:rPr>
          <w:noProof/>
        </w:rPr>
        <w:tab/>
        <w:t>Penalty amount</w:t>
      </w:r>
      <w:r w:rsidRPr="00C5773B">
        <w:rPr>
          <w:noProof/>
        </w:rPr>
        <w:tab/>
      </w:r>
      <w:r w:rsidRPr="00C5773B">
        <w:rPr>
          <w:noProof/>
        </w:rPr>
        <w:fldChar w:fldCharType="begin"/>
      </w:r>
      <w:r w:rsidRPr="00C5773B">
        <w:rPr>
          <w:noProof/>
        </w:rPr>
        <w:instrText xml:space="preserve"> PAGEREF _Toc25224908 \h </w:instrText>
      </w:r>
      <w:r w:rsidRPr="00C5773B">
        <w:rPr>
          <w:noProof/>
        </w:rPr>
      </w:r>
      <w:r w:rsidRPr="00C5773B">
        <w:rPr>
          <w:noProof/>
        </w:rPr>
        <w:fldChar w:fldCharType="separate"/>
      </w:r>
      <w:r w:rsidR="00DB6E68">
        <w:rPr>
          <w:noProof/>
        </w:rPr>
        <w:t>7</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12</w:t>
      </w:r>
      <w:r w:rsidRPr="00C5773B">
        <w:rPr>
          <w:noProof/>
        </w:rPr>
        <w:tab/>
        <w:t>Formula for working out initial allocation</w:t>
      </w:r>
      <w:r w:rsidRPr="00C5773B">
        <w:rPr>
          <w:noProof/>
        </w:rPr>
        <w:tab/>
      </w:r>
      <w:r w:rsidRPr="00C5773B">
        <w:rPr>
          <w:noProof/>
        </w:rPr>
        <w:fldChar w:fldCharType="begin"/>
      </w:r>
      <w:r w:rsidRPr="00C5773B">
        <w:rPr>
          <w:noProof/>
        </w:rPr>
        <w:instrText xml:space="preserve"> PAGEREF _Toc25224909 \h </w:instrText>
      </w:r>
      <w:r w:rsidRPr="00C5773B">
        <w:rPr>
          <w:noProof/>
        </w:rPr>
      </w:r>
      <w:r w:rsidRPr="00C5773B">
        <w:rPr>
          <w:noProof/>
        </w:rPr>
        <w:fldChar w:fldCharType="separate"/>
      </w:r>
      <w:r w:rsidR="00DB6E68">
        <w:rPr>
          <w:noProof/>
        </w:rPr>
        <w:t>7</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13</w:t>
      </w:r>
      <w:r w:rsidRPr="00C5773B">
        <w:rPr>
          <w:noProof/>
        </w:rPr>
        <w:tab/>
        <w:t>Transfer of tariff rate quota entitlement</w:t>
      </w:r>
      <w:r w:rsidRPr="00C5773B">
        <w:rPr>
          <w:noProof/>
        </w:rPr>
        <w:tab/>
      </w:r>
      <w:r w:rsidRPr="00C5773B">
        <w:rPr>
          <w:noProof/>
        </w:rPr>
        <w:fldChar w:fldCharType="begin"/>
      </w:r>
      <w:r w:rsidRPr="00C5773B">
        <w:rPr>
          <w:noProof/>
        </w:rPr>
        <w:instrText xml:space="preserve"> PAGEREF _Toc25224910 \h </w:instrText>
      </w:r>
      <w:r w:rsidRPr="00C5773B">
        <w:rPr>
          <w:noProof/>
        </w:rPr>
      </w:r>
      <w:r w:rsidRPr="00C5773B">
        <w:rPr>
          <w:noProof/>
        </w:rPr>
        <w:fldChar w:fldCharType="separate"/>
      </w:r>
      <w:r w:rsidR="00DB6E68">
        <w:rPr>
          <w:noProof/>
        </w:rPr>
        <w:t>8</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14</w:t>
      </w:r>
      <w:r w:rsidRPr="00C5773B">
        <w:rPr>
          <w:noProof/>
        </w:rPr>
        <w:tab/>
        <w:t>Return of tariff rate quota entitlement before 1</w:t>
      </w:r>
      <w:r w:rsidR="00C5773B" w:rsidRPr="00C5773B">
        <w:rPr>
          <w:noProof/>
        </w:rPr>
        <w:t> </w:t>
      </w:r>
      <w:r w:rsidRPr="00C5773B">
        <w:rPr>
          <w:noProof/>
        </w:rPr>
        <w:t>November</w:t>
      </w:r>
      <w:r w:rsidRPr="00C5773B">
        <w:rPr>
          <w:noProof/>
        </w:rPr>
        <w:tab/>
      </w:r>
      <w:r w:rsidRPr="00C5773B">
        <w:rPr>
          <w:noProof/>
        </w:rPr>
        <w:fldChar w:fldCharType="begin"/>
      </w:r>
      <w:r w:rsidRPr="00C5773B">
        <w:rPr>
          <w:noProof/>
        </w:rPr>
        <w:instrText xml:space="preserve"> PAGEREF _Toc25224911 \h </w:instrText>
      </w:r>
      <w:r w:rsidRPr="00C5773B">
        <w:rPr>
          <w:noProof/>
        </w:rPr>
      </w:r>
      <w:r w:rsidRPr="00C5773B">
        <w:rPr>
          <w:noProof/>
        </w:rPr>
        <w:fldChar w:fldCharType="separate"/>
      </w:r>
      <w:r w:rsidR="00DB6E68">
        <w:rPr>
          <w:noProof/>
        </w:rPr>
        <w:t>8</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15</w:t>
      </w:r>
      <w:r w:rsidRPr="00C5773B">
        <w:rPr>
          <w:noProof/>
        </w:rPr>
        <w:tab/>
        <w:t>Notice about tariff rate quota entitlement before 1</w:t>
      </w:r>
      <w:r w:rsidR="00C5773B" w:rsidRPr="00C5773B">
        <w:rPr>
          <w:noProof/>
        </w:rPr>
        <w:t> </w:t>
      </w:r>
      <w:r w:rsidRPr="00C5773B">
        <w:rPr>
          <w:noProof/>
        </w:rPr>
        <w:t>November</w:t>
      </w:r>
      <w:r w:rsidRPr="00C5773B">
        <w:rPr>
          <w:noProof/>
        </w:rPr>
        <w:tab/>
      </w:r>
      <w:r w:rsidRPr="00C5773B">
        <w:rPr>
          <w:noProof/>
        </w:rPr>
        <w:fldChar w:fldCharType="begin"/>
      </w:r>
      <w:r w:rsidRPr="00C5773B">
        <w:rPr>
          <w:noProof/>
        </w:rPr>
        <w:instrText xml:space="preserve"> PAGEREF _Toc25224912 \h </w:instrText>
      </w:r>
      <w:r w:rsidRPr="00C5773B">
        <w:rPr>
          <w:noProof/>
        </w:rPr>
      </w:r>
      <w:r w:rsidRPr="00C5773B">
        <w:rPr>
          <w:noProof/>
        </w:rPr>
        <w:fldChar w:fldCharType="separate"/>
      </w:r>
      <w:r w:rsidR="00DB6E68">
        <w:rPr>
          <w:noProof/>
        </w:rPr>
        <w:t>8</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16</w:t>
      </w:r>
      <w:r w:rsidRPr="00C5773B">
        <w:rPr>
          <w:noProof/>
        </w:rPr>
        <w:tab/>
        <w:t>Cancellation of tariff rate quota entitlement for failure to give notice</w:t>
      </w:r>
      <w:r w:rsidRPr="00C5773B">
        <w:rPr>
          <w:noProof/>
        </w:rPr>
        <w:tab/>
      </w:r>
      <w:r w:rsidRPr="00C5773B">
        <w:rPr>
          <w:noProof/>
        </w:rPr>
        <w:fldChar w:fldCharType="begin"/>
      </w:r>
      <w:r w:rsidRPr="00C5773B">
        <w:rPr>
          <w:noProof/>
        </w:rPr>
        <w:instrText xml:space="preserve"> PAGEREF _Toc25224913 \h </w:instrText>
      </w:r>
      <w:r w:rsidRPr="00C5773B">
        <w:rPr>
          <w:noProof/>
        </w:rPr>
      </w:r>
      <w:r w:rsidRPr="00C5773B">
        <w:rPr>
          <w:noProof/>
        </w:rPr>
        <w:fldChar w:fldCharType="separate"/>
      </w:r>
      <w:r w:rsidR="00DB6E68">
        <w:rPr>
          <w:noProof/>
        </w:rPr>
        <w:t>9</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17</w:t>
      </w:r>
      <w:r w:rsidRPr="00C5773B">
        <w:rPr>
          <w:noProof/>
        </w:rPr>
        <w:tab/>
        <w:t>Additional allocations after 1</w:t>
      </w:r>
      <w:r w:rsidR="00C5773B" w:rsidRPr="00C5773B">
        <w:rPr>
          <w:noProof/>
        </w:rPr>
        <w:t> </w:t>
      </w:r>
      <w:r w:rsidRPr="00C5773B">
        <w:rPr>
          <w:noProof/>
        </w:rPr>
        <w:t>November</w:t>
      </w:r>
      <w:r w:rsidRPr="00C5773B">
        <w:rPr>
          <w:noProof/>
        </w:rPr>
        <w:tab/>
      </w:r>
      <w:r w:rsidRPr="00C5773B">
        <w:rPr>
          <w:noProof/>
        </w:rPr>
        <w:fldChar w:fldCharType="begin"/>
      </w:r>
      <w:r w:rsidRPr="00C5773B">
        <w:rPr>
          <w:noProof/>
        </w:rPr>
        <w:instrText xml:space="preserve"> PAGEREF _Toc25224914 \h </w:instrText>
      </w:r>
      <w:r w:rsidRPr="00C5773B">
        <w:rPr>
          <w:noProof/>
        </w:rPr>
      </w:r>
      <w:r w:rsidRPr="00C5773B">
        <w:rPr>
          <w:noProof/>
        </w:rPr>
        <w:fldChar w:fldCharType="separate"/>
      </w:r>
      <w:r w:rsidR="00DB6E68">
        <w:rPr>
          <w:noProof/>
        </w:rPr>
        <w:t>9</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18</w:t>
      </w:r>
      <w:r w:rsidRPr="00C5773B">
        <w:rPr>
          <w:noProof/>
        </w:rPr>
        <w:tab/>
        <w:t>Return of tariff rate quota entitlement on or after 1</w:t>
      </w:r>
      <w:r w:rsidR="00C5773B" w:rsidRPr="00C5773B">
        <w:rPr>
          <w:noProof/>
        </w:rPr>
        <w:t> </w:t>
      </w:r>
      <w:r w:rsidRPr="00C5773B">
        <w:rPr>
          <w:noProof/>
        </w:rPr>
        <w:t>November</w:t>
      </w:r>
      <w:r w:rsidRPr="00C5773B">
        <w:rPr>
          <w:noProof/>
        </w:rPr>
        <w:tab/>
      </w:r>
      <w:r w:rsidRPr="00C5773B">
        <w:rPr>
          <w:noProof/>
        </w:rPr>
        <w:fldChar w:fldCharType="begin"/>
      </w:r>
      <w:r w:rsidRPr="00C5773B">
        <w:rPr>
          <w:noProof/>
        </w:rPr>
        <w:instrText xml:space="preserve"> PAGEREF _Toc25224915 \h </w:instrText>
      </w:r>
      <w:r w:rsidRPr="00C5773B">
        <w:rPr>
          <w:noProof/>
        </w:rPr>
      </w:r>
      <w:r w:rsidRPr="00C5773B">
        <w:rPr>
          <w:noProof/>
        </w:rPr>
        <w:fldChar w:fldCharType="separate"/>
      </w:r>
      <w:r w:rsidR="00DB6E68">
        <w:rPr>
          <w:noProof/>
        </w:rPr>
        <w:t>10</w:t>
      </w:r>
      <w:r w:rsidRPr="00C5773B">
        <w:rPr>
          <w:noProof/>
        </w:rPr>
        <w:fldChar w:fldCharType="end"/>
      </w:r>
    </w:p>
    <w:p w:rsidR="000D009F" w:rsidRPr="00C5773B" w:rsidRDefault="000D009F">
      <w:pPr>
        <w:pStyle w:val="TOC3"/>
        <w:rPr>
          <w:rFonts w:asciiTheme="minorHAnsi" w:eastAsiaTheme="minorEastAsia" w:hAnsiTheme="minorHAnsi" w:cstheme="minorBidi"/>
          <w:b w:val="0"/>
          <w:noProof/>
          <w:kern w:val="0"/>
          <w:szCs w:val="22"/>
        </w:rPr>
      </w:pPr>
      <w:r w:rsidRPr="00C5773B">
        <w:rPr>
          <w:noProof/>
        </w:rPr>
        <w:t>Division</w:t>
      </w:r>
      <w:r w:rsidR="00C5773B" w:rsidRPr="00C5773B">
        <w:rPr>
          <w:noProof/>
        </w:rPr>
        <w:t> </w:t>
      </w:r>
      <w:r w:rsidRPr="00C5773B">
        <w:rPr>
          <w:noProof/>
        </w:rPr>
        <w:t>3—Tariff rate quota certificates</w:t>
      </w:r>
      <w:r w:rsidRPr="00C5773B">
        <w:rPr>
          <w:b w:val="0"/>
          <w:noProof/>
          <w:sz w:val="18"/>
        </w:rPr>
        <w:tab/>
      </w:r>
      <w:r w:rsidRPr="00C5773B">
        <w:rPr>
          <w:b w:val="0"/>
          <w:noProof/>
          <w:sz w:val="18"/>
        </w:rPr>
        <w:fldChar w:fldCharType="begin"/>
      </w:r>
      <w:r w:rsidRPr="00C5773B">
        <w:rPr>
          <w:b w:val="0"/>
          <w:noProof/>
          <w:sz w:val="18"/>
        </w:rPr>
        <w:instrText xml:space="preserve"> PAGEREF _Toc25224916 \h </w:instrText>
      </w:r>
      <w:r w:rsidRPr="00C5773B">
        <w:rPr>
          <w:b w:val="0"/>
          <w:noProof/>
          <w:sz w:val="18"/>
        </w:rPr>
      </w:r>
      <w:r w:rsidRPr="00C5773B">
        <w:rPr>
          <w:b w:val="0"/>
          <w:noProof/>
          <w:sz w:val="18"/>
        </w:rPr>
        <w:fldChar w:fldCharType="separate"/>
      </w:r>
      <w:r w:rsidR="00DB6E68">
        <w:rPr>
          <w:b w:val="0"/>
          <w:noProof/>
          <w:sz w:val="18"/>
        </w:rPr>
        <w:t>12</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19</w:t>
      </w:r>
      <w:r w:rsidRPr="00C5773B">
        <w:rPr>
          <w:noProof/>
        </w:rPr>
        <w:tab/>
        <w:t>Tariff rate quota certificates before additional allocations</w:t>
      </w:r>
      <w:r w:rsidRPr="00C5773B">
        <w:rPr>
          <w:noProof/>
        </w:rPr>
        <w:tab/>
      </w:r>
      <w:r w:rsidRPr="00C5773B">
        <w:rPr>
          <w:noProof/>
        </w:rPr>
        <w:fldChar w:fldCharType="begin"/>
      </w:r>
      <w:r w:rsidRPr="00C5773B">
        <w:rPr>
          <w:noProof/>
        </w:rPr>
        <w:instrText xml:space="preserve"> PAGEREF _Toc25224917 \h </w:instrText>
      </w:r>
      <w:r w:rsidRPr="00C5773B">
        <w:rPr>
          <w:noProof/>
        </w:rPr>
      </w:r>
      <w:r w:rsidRPr="00C5773B">
        <w:rPr>
          <w:noProof/>
        </w:rPr>
        <w:fldChar w:fldCharType="separate"/>
      </w:r>
      <w:r w:rsidR="00DB6E68">
        <w:rPr>
          <w:noProof/>
        </w:rPr>
        <w:t>12</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20</w:t>
      </w:r>
      <w:r w:rsidRPr="00C5773B">
        <w:rPr>
          <w:noProof/>
        </w:rPr>
        <w:tab/>
        <w:t>Tariff rate quota certificates after additional allocations</w:t>
      </w:r>
      <w:r w:rsidRPr="00C5773B">
        <w:rPr>
          <w:noProof/>
        </w:rPr>
        <w:tab/>
      </w:r>
      <w:r w:rsidRPr="00C5773B">
        <w:rPr>
          <w:noProof/>
        </w:rPr>
        <w:fldChar w:fldCharType="begin"/>
      </w:r>
      <w:r w:rsidRPr="00C5773B">
        <w:rPr>
          <w:noProof/>
        </w:rPr>
        <w:instrText xml:space="preserve"> PAGEREF _Toc25224918 \h </w:instrText>
      </w:r>
      <w:r w:rsidRPr="00C5773B">
        <w:rPr>
          <w:noProof/>
        </w:rPr>
      </w:r>
      <w:r w:rsidRPr="00C5773B">
        <w:rPr>
          <w:noProof/>
        </w:rPr>
        <w:fldChar w:fldCharType="separate"/>
      </w:r>
      <w:r w:rsidR="00DB6E68">
        <w:rPr>
          <w:noProof/>
        </w:rPr>
        <w:t>12</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21</w:t>
      </w:r>
      <w:r w:rsidRPr="00C5773B">
        <w:rPr>
          <w:noProof/>
        </w:rPr>
        <w:tab/>
        <w:t>Requirements for applications under section 19 or 20</w:t>
      </w:r>
      <w:r w:rsidRPr="00C5773B">
        <w:rPr>
          <w:noProof/>
        </w:rPr>
        <w:tab/>
      </w:r>
      <w:r w:rsidRPr="00C5773B">
        <w:rPr>
          <w:noProof/>
        </w:rPr>
        <w:fldChar w:fldCharType="begin"/>
      </w:r>
      <w:r w:rsidRPr="00C5773B">
        <w:rPr>
          <w:noProof/>
        </w:rPr>
        <w:instrText xml:space="preserve"> PAGEREF _Toc25224919 \h </w:instrText>
      </w:r>
      <w:r w:rsidRPr="00C5773B">
        <w:rPr>
          <w:noProof/>
        </w:rPr>
      </w:r>
      <w:r w:rsidRPr="00C5773B">
        <w:rPr>
          <w:noProof/>
        </w:rPr>
        <w:fldChar w:fldCharType="separate"/>
      </w:r>
      <w:r w:rsidR="00DB6E68">
        <w:rPr>
          <w:noProof/>
        </w:rPr>
        <w:t>14</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22</w:t>
      </w:r>
      <w:r w:rsidRPr="00C5773B">
        <w:rPr>
          <w:noProof/>
        </w:rPr>
        <w:tab/>
        <w:t>Recording issue of tariff rate quota certificate</w:t>
      </w:r>
      <w:r w:rsidRPr="00C5773B">
        <w:rPr>
          <w:noProof/>
        </w:rPr>
        <w:tab/>
      </w:r>
      <w:r w:rsidRPr="00C5773B">
        <w:rPr>
          <w:noProof/>
        </w:rPr>
        <w:fldChar w:fldCharType="begin"/>
      </w:r>
      <w:r w:rsidRPr="00C5773B">
        <w:rPr>
          <w:noProof/>
        </w:rPr>
        <w:instrText xml:space="preserve"> PAGEREF _Toc25224920 \h </w:instrText>
      </w:r>
      <w:r w:rsidRPr="00C5773B">
        <w:rPr>
          <w:noProof/>
        </w:rPr>
      </w:r>
      <w:r w:rsidRPr="00C5773B">
        <w:rPr>
          <w:noProof/>
        </w:rPr>
        <w:fldChar w:fldCharType="separate"/>
      </w:r>
      <w:r w:rsidR="00DB6E68">
        <w:rPr>
          <w:noProof/>
        </w:rPr>
        <w:t>14</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23</w:t>
      </w:r>
      <w:r w:rsidRPr="00C5773B">
        <w:rPr>
          <w:noProof/>
        </w:rPr>
        <w:tab/>
        <w:t>Cancellation of tariff rate quota certificate</w:t>
      </w:r>
      <w:r w:rsidRPr="00C5773B">
        <w:rPr>
          <w:noProof/>
        </w:rPr>
        <w:tab/>
      </w:r>
      <w:r w:rsidRPr="00C5773B">
        <w:rPr>
          <w:noProof/>
        </w:rPr>
        <w:fldChar w:fldCharType="begin"/>
      </w:r>
      <w:r w:rsidRPr="00C5773B">
        <w:rPr>
          <w:noProof/>
        </w:rPr>
        <w:instrText xml:space="preserve"> PAGEREF _Toc25224921 \h </w:instrText>
      </w:r>
      <w:r w:rsidRPr="00C5773B">
        <w:rPr>
          <w:noProof/>
        </w:rPr>
      </w:r>
      <w:r w:rsidRPr="00C5773B">
        <w:rPr>
          <w:noProof/>
        </w:rPr>
        <w:fldChar w:fldCharType="separate"/>
      </w:r>
      <w:r w:rsidR="00DB6E68">
        <w:rPr>
          <w:noProof/>
        </w:rPr>
        <w:t>15</w:t>
      </w:r>
      <w:r w:rsidRPr="00C5773B">
        <w:rPr>
          <w:noProof/>
        </w:rPr>
        <w:fldChar w:fldCharType="end"/>
      </w:r>
    </w:p>
    <w:p w:rsidR="000D009F" w:rsidRPr="00C5773B" w:rsidRDefault="000D009F">
      <w:pPr>
        <w:pStyle w:val="TOC3"/>
        <w:rPr>
          <w:rFonts w:asciiTheme="minorHAnsi" w:eastAsiaTheme="minorEastAsia" w:hAnsiTheme="minorHAnsi" w:cstheme="minorBidi"/>
          <w:b w:val="0"/>
          <w:noProof/>
          <w:kern w:val="0"/>
          <w:szCs w:val="22"/>
        </w:rPr>
      </w:pPr>
      <w:r w:rsidRPr="00C5773B">
        <w:rPr>
          <w:noProof/>
        </w:rPr>
        <w:t>Division</w:t>
      </w:r>
      <w:r w:rsidR="00C5773B" w:rsidRPr="00C5773B">
        <w:rPr>
          <w:noProof/>
        </w:rPr>
        <w:t> </w:t>
      </w:r>
      <w:r w:rsidRPr="00C5773B">
        <w:rPr>
          <w:noProof/>
        </w:rPr>
        <w:t>4—Miscellaneous</w:t>
      </w:r>
      <w:r w:rsidRPr="00C5773B">
        <w:rPr>
          <w:b w:val="0"/>
          <w:noProof/>
          <w:sz w:val="18"/>
        </w:rPr>
        <w:tab/>
      </w:r>
      <w:r w:rsidRPr="00C5773B">
        <w:rPr>
          <w:b w:val="0"/>
          <w:noProof/>
          <w:sz w:val="18"/>
        </w:rPr>
        <w:fldChar w:fldCharType="begin"/>
      </w:r>
      <w:r w:rsidRPr="00C5773B">
        <w:rPr>
          <w:b w:val="0"/>
          <w:noProof/>
          <w:sz w:val="18"/>
        </w:rPr>
        <w:instrText xml:space="preserve"> PAGEREF _Toc25224922 \h </w:instrText>
      </w:r>
      <w:r w:rsidRPr="00C5773B">
        <w:rPr>
          <w:b w:val="0"/>
          <w:noProof/>
          <w:sz w:val="18"/>
        </w:rPr>
      </w:r>
      <w:r w:rsidRPr="00C5773B">
        <w:rPr>
          <w:b w:val="0"/>
          <w:noProof/>
          <w:sz w:val="18"/>
        </w:rPr>
        <w:fldChar w:fldCharType="separate"/>
      </w:r>
      <w:r w:rsidR="00DB6E68">
        <w:rPr>
          <w:b w:val="0"/>
          <w:noProof/>
          <w:sz w:val="18"/>
        </w:rPr>
        <w:t>17</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24</w:t>
      </w:r>
      <w:r w:rsidRPr="00C5773B">
        <w:rPr>
          <w:noProof/>
        </w:rPr>
        <w:tab/>
        <w:t>Annotation of tariff rate quota certificate</w:t>
      </w:r>
      <w:r w:rsidRPr="00C5773B">
        <w:rPr>
          <w:noProof/>
        </w:rPr>
        <w:tab/>
      </w:r>
      <w:r w:rsidRPr="00C5773B">
        <w:rPr>
          <w:noProof/>
        </w:rPr>
        <w:fldChar w:fldCharType="begin"/>
      </w:r>
      <w:r w:rsidRPr="00C5773B">
        <w:rPr>
          <w:noProof/>
        </w:rPr>
        <w:instrText xml:space="preserve"> PAGEREF _Toc25224923 \h </w:instrText>
      </w:r>
      <w:r w:rsidRPr="00C5773B">
        <w:rPr>
          <w:noProof/>
        </w:rPr>
      </w:r>
      <w:r w:rsidRPr="00C5773B">
        <w:rPr>
          <w:noProof/>
        </w:rPr>
        <w:fldChar w:fldCharType="separate"/>
      </w:r>
      <w:r w:rsidR="00DB6E68">
        <w:rPr>
          <w:noProof/>
        </w:rPr>
        <w:t>17</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25</w:t>
      </w:r>
      <w:r w:rsidRPr="00C5773B">
        <w:rPr>
          <w:noProof/>
        </w:rPr>
        <w:tab/>
        <w:t>Transfer of export records</w:t>
      </w:r>
      <w:r w:rsidRPr="00C5773B">
        <w:rPr>
          <w:noProof/>
        </w:rPr>
        <w:tab/>
      </w:r>
      <w:r w:rsidRPr="00C5773B">
        <w:rPr>
          <w:noProof/>
        </w:rPr>
        <w:fldChar w:fldCharType="begin"/>
      </w:r>
      <w:r w:rsidRPr="00C5773B">
        <w:rPr>
          <w:noProof/>
        </w:rPr>
        <w:instrText xml:space="preserve"> PAGEREF _Toc25224924 \h </w:instrText>
      </w:r>
      <w:r w:rsidRPr="00C5773B">
        <w:rPr>
          <w:noProof/>
        </w:rPr>
      </w:r>
      <w:r w:rsidRPr="00C5773B">
        <w:rPr>
          <w:noProof/>
        </w:rPr>
        <w:fldChar w:fldCharType="separate"/>
      </w:r>
      <w:r w:rsidR="00DB6E68">
        <w:rPr>
          <w:noProof/>
        </w:rPr>
        <w:t>17</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26</w:t>
      </w:r>
      <w:r w:rsidRPr="00C5773B">
        <w:rPr>
          <w:noProof/>
        </w:rPr>
        <w:tab/>
        <w:t>Errors in export records</w:t>
      </w:r>
      <w:r w:rsidRPr="00C5773B">
        <w:rPr>
          <w:noProof/>
        </w:rPr>
        <w:tab/>
      </w:r>
      <w:r w:rsidRPr="00C5773B">
        <w:rPr>
          <w:noProof/>
        </w:rPr>
        <w:fldChar w:fldCharType="begin"/>
      </w:r>
      <w:r w:rsidRPr="00C5773B">
        <w:rPr>
          <w:noProof/>
        </w:rPr>
        <w:instrText xml:space="preserve"> PAGEREF _Toc25224925 \h </w:instrText>
      </w:r>
      <w:r w:rsidRPr="00C5773B">
        <w:rPr>
          <w:noProof/>
        </w:rPr>
      </w:r>
      <w:r w:rsidRPr="00C5773B">
        <w:rPr>
          <w:noProof/>
        </w:rPr>
        <w:fldChar w:fldCharType="separate"/>
      </w:r>
      <w:r w:rsidR="00DB6E68">
        <w:rPr>
          <w:noProof/>
        </w:rPr>
        <w:t>18</w:t>
      </w:r>
      <w:r w:rsidRPr="00C5773B">
        <w:rPr>
          <w:noProof/>
        </w:rPr>
        <w:fldChar w:fldCharType="end"/>
      </w:r>
    </w:p>
    <w:p w:rsidR="000D009F" w:rsidRPr="00C5773B" w:rsidRDefault="000D009F">
      <w:pPr>
        <w:pStyle w:val="TOC2"/>
        <w:rPr>
          <w:rFonts w:asciiTheme="minorHAnsi" w:eastAsiaTheme="minorEastAsia" w:hAnsiTheme="minorHAnsi" w:cstheme="minorBidi"/>
          <w:b w:val="0"/>
          <w:noProof/>
          <w:kern w:val="0"/>
          <w:sz w:val="22"/>
          <w:szCs w:val="22"/>
        </w:rPr>
      </w:pPr>
      <w:r w:rsidRPr="00C5773B">
        <w:rPr>
          <w:noProof/>
        </w:rPr>
        <w:t>Part</w:t>
      </w:r>
      <w:r w:rsidR="00C5773B" w:rsidRPr="00C5773B">
        <w:rPr>
          <w:noProof/>
        </w:rPr>
        <w:t> </w:t>
      </w:r>
      <w:r w:rsidRPr="00C5773B">
        <w:rPr>
          <w:noProof/>
        </w:rPr>
        <w:t>3—Erga omnes tariff rate quota</w:t>
      </w:r>
      <w:r w:rsidRPr="00C5773B">
        <w:rPr>
          <w:b w:val="0"/>
          <w:noProof/>
          <w:sz w:val="18"/>
        </w:rPr>
        <w:tab/>
      </w:r>
      <w:r w:rsidRPr="00C5773B">
        <w:rPr>
          <w:b w:val="0"/>
          <w:noProof/>
          <w:sz w:val="18"/>
        </w:rPr>
        <w:fldChar w:fldCharType="begin"/>
      </w:r>
      <w:r w:rsidRPr="00C5773B">
        <w:rPr>
          <w:b w:val="0"/>
          <w:noProof/>
          <w:sz w:val="18"/>
        </w:rPr>
        <w:instrText xml:space="preserve"> PAGEREF _Toc25224926 \h </w:instrText>
      </w:r>
      <w:r w:rsidRPr="00C5773B">
        <w:rPr>
          <w:b w:val="0"/>
          <w:noProof/>
          <w:sz w:val="18"/>
        </w:rPr>
      </w:r>
      <w:r w:rsidRPr="00C5773B">
        <w:rPr>
          <w:b w:val="0"/>
          <w:noProof/>
          <w:sz w:val="18"/>
        </w:rPr>
        <w:fldChar w:fldCharType="separate"/>
      </w:r>
      <w:r w:rsidR="00DB6E68">
        <w:rPr>
          <w:b w:val="0"/>
          <w:noProof/>
          <w:sz w:val="18"/>
        </w:rPr>
        <w:t>19</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27</w:t>
      </w:r>
      <w:r w:rsidRPr="00C5773B">
        <w:rPr>
          <w:noProof/>
        </w:rPr>
        <w:tab/>
        <w:t>Purpose of this Part</w:t>
      </w:r>
      <w:r w:rsidRPr="00C5773B">
        <w:rPr>
          <w:noProof/>
        </w:rPr>
        <w:tab/>
      </w:r>
      <w:r w:rsidRPr="00C5773B">
        <w:rPr>
          <w:noProof/>
        </w:rPr>
        <w:fldChar w:fldCharType="begin"/>
      </w:r>
      <w:r w:rsidRPr="00C5773B">
        <w:rPr>
          <w:noProof/>
        </w:rPr>
        <w:instrText xml:space="preserve"> PAGEREF _Toc25224927 \h </w:instrText>
      </w:r>
      <w:r w:rsidRPr="00C5773B">
        <w:rPr>
          <w:noProof/>
        </w:rPr>
      </w:r>
      <w:r w:rsidRPr="00C5773B">
        <w:rPr>
          <w:noProof/>
        </w:rPr>
        <w:fldChar w:fldCharType="separate"/>
      </w:r>
      <w:r w:rsidR="00DB6E68">
        <w:rPr>
          <w:noProof/>
        </w:rPr>
        <w:t>19</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28</w:t>
      </w:r>
      <w:r w:rsidRPr="00C5773B">
        <w:rPr>
          <w:noProof/>
        </w:rPr>
        <w:tab/>
        <w:t>Tariff rate quota certificates for erga omnes tariff rate quota</w:t>
      </w:r>
      <w:r w:rsidRPr="00C5773B">
        <w:rPr>
          <w:noProof/>
        </w:rPr>
        <w:tab/>
      </w:r>
      <w:r w:rsidRPr="00C5773B">
        <w:rPr>
          <w:noProof/>
        </w:rPr>
        <w:fldChar w:fldCharType="begin"/>
      </w:r>
      <w:r w:rsidRPr="00C5773B">
        <w:rPr>
          <w:noProof/>
        </w:rPr>
        <w:instrText xml:space="preserve"> PAGEREF _Toc25224928 \h </w:instrText>
      </w:r>
      <w:r w:rsidRPr="00C5773B">
        <w:rPr>
          <w:noProof/>
        </w:rPr>
      </w:r>
      <w:r w:rsidRPr="00C5773B">
        <w:rPr>
          <w:noProof/>
        </w:rPr>
        <w:fldChar w:fldCharType="separate"/>
      </w:r>
      <w:r w:rsidR="00DB6E68">
        <w:rPr>
          <w:noProof/>
        </w:rPr>
        <w:t>19</w:t>
      </w:r>
      <w:r w:rsidRPr="00C5773B">
        <w:rPr>
          <w:noProof/>
        </w:rPr>
        <w:fldChar w:fldCharType="end"/>
      </w:r>
    </w:p>
    <w:p w:rsidR="000D009F" w:rsidRPr="00C5773B" w:rsidRDefault="000D009F">
      <w:pPr>
        <w:pStyle w:val="TOC2"/>
        <w:rPr>
          <w:rFonts w:asciiTheme="minorHAnsi" w:eastAsiaTheme="minorEastAsia" w:hAnsiTheme="minorHAnsi" w:cstheme="minorBidi"/>
          <w:b w:val="0"/>
          <w:noProof/>
          <w:kern w:val="0"/>
          <w:sz w:val="22"/>
          <w:szCs w:val="22"/>
        </w:rPr>
      </w:pPr>
      <w:r w:rsidRPr="00C5773B">
        <w:rPr>
          <w:noProof/>
        </w:rPr>
        <w:t>Part</w:t>
      </w:r>
      <w:r w:rsidR="00C5773B" w:rsidRPr="00C5773B">
        <w:rPr>
          <w:noProof/>
        </w:rPr>
        <w:t> </w:t>
      </w:r>
      <w:r w:rsidRPr="00C5773B">
        <w:rPr>
          <w:noProof/>
        </w:rPr>
        <w:t>4—Review of decisions</w:t>
      </w:r>
      <w:r w:rsidRPr="00C5773B">
        <w:rPr>
          <w:b w:val="0"/>
          <w:noProof/>
          <w:sz w:val="18"/>
        </w:rPr>
        <w:tab/>
      </w:r>
      <w:r w:rsidRPr="00C5773B">
        <w:rPr>
          <w:b w:val="0"/>
          <w:noProof/>
          <w:sz w:val="18"/>
        </w:rPr>
        <w:fldChar w:fldCharType="begin"/>
      </w:r>
      <w:r w:rsidRPr="00C5773B">
        <w:rPr>
          <w:b w:val="0"/>
          <w:noProof/>
          <w:sz w:val="18"/>
        </w:rPr>
        <w:instrText xml:space="preserve"> PAGEREF _Toc25224929 \h </w:instrText>
      </w:r>
      <w:r w:rsidRPr="00C5773B">
        <w:rPr>
          <w:b w:val="0"/>
          <w:noProof/>
          <w:sz w:val="18"/>
        </w:rPr>
      </w:r>
      <w:r w:rsidRPr="00C5773B">
        <w:rPr>
          <w:b w:val="0"/>
          <w:noProof/>
          <w:sz w:val="18"/>
        </w:rPr>
        <w:fldChar w:fldCharType="separate"/>
      </w:r>
      <w:r w:rsidR="00DB6E68">
        <w:rPr>
          <w:b w:val="0"/>
          <w:noProof/>
          <w:sz w:val="18"/>
        </w:rPr>
        <w:t>20</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29</w:t>
      </w:r>
      <w:r w:rsidRPr="00C5773B">
        <w:rPr>
          <w:noProof/>
        </w:rPr>
        <w:tab/>
        <w:t>Application for reconsideration by Secretary of decision</w:t>
      </w:r>
      <w:r w:rsidRPr="00C5773B">
        <w:rPr>
          <w:noProof/>
        </w:rPr>
        <w:tab/>
      </w:r>
      <w:r w:rsidRPr="00C5773B">
        <w:rPr>
          <w:noProof/>
        </w:rPr>
        <w:fldChar w:fldCharType="begin"/>
      </w:r>
      <w:r w:rsidRPr="00C5773B">
        <w:rPr>
          <w:noProof/>
        </w:rPr>
        <w:instrText xml:space="preserve"> PAGEREF _Toc25224930 \h </w:instrText>
      </w:r>
      <w:r w:rsidRPr="00C5773B">
        <w:rPr>
          <w:noProof/>
        </w:rPr>
      </w:r>
      <w:r w:rsidRPr="00C5773B">
        <w:rPr>
          <w:noProof/>
        </w:rPr>
        <w:fldChar w:fldCharType="separate"/>
      </w:r>
      <w:r w:rsidR="00DB6E68">
        <w:rPr>
          <w:noProof/>
        </w:rPr>
        <w:t>20</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30</w:t>
      </w:r>
      <w:r w:rsidRPr="00C5773B">
        <w:rPr>
          <w:noProof/>
        </w:rPr>
        <w:tab/>
        <w:t>Secretary to reconsider decision</w:t>
      </w:r>
      <w:r w:rsidRPr="00C5773B">
        <w:rPr>
          <w:noProof/>
        </w:rPr>
        <w:tab/>
      </w:r>
      <w:r w:rsidRPr="00C5773B">
        <w:rPr>
          <w:noProof/>
        </w:rPr>
        <w:fldChar w:fldCharType="begin"/>
      </w:r>
      <w:r w:rsidRPr="00C5773B">
        <w:rPr>
          <w:noProof/>
        </w:rPr>
        <w:instrText xml:space="preserve"> PAGEREF _Toc25224931 \h </w:instrText>
      </w:r>
      <w:r w:rsidRPr="00C5773B">
        <w:rPr>
          <w:noProof/>
        </w:rPr>
      </w:r>
      <w:r w:rsidRPr="00C5773B">
        <w:rPr>
          <w:noProof/>
        </w:rPr>
        <w:fldChar w:fldCharType="separate"/>
      </w:r>
      <w:r w:rsidR="00DB6E68">
        <w:rPr>
          <w:noProof/>
        </w:rPr>
        <w:t>20</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31</w:t>
      </w:r>
      <w:r w:rsidRPr="00C5773B">
        <w:rPr>
          <w:noProof/>
        </w:rPr>
        <w:tab/>
        <w:t>Review by Administrative Appeals Tribunal</w:t>
      </w:r>
      <w:r w:rsidRPr="00C5773B">
        <w:rPr>
          <w:noProof/>
        </w:rPr>
        <w:tab/>
      </w:r>
      <w:r w:rsidRPr="00C5773B">
        <w:rPr>
          <w:noProof/>
        </w:rPr>
        <w:fldChar w:fldCharType="begin"/>
      </w:r>
      <w:r w:rsidRPr="00C5773B">
        <w:rPr>
          <w:noProof/>
        </w:rPr>
        <w:instrText xml:space="preserve"> PAGEREF _Toc25224932 \h </w:instrText>
      </w:r>
      <w:r w:rsidRPr="00C5773B">
        <w:rPr>
          <w:noProof/>
        </w:rPr>
      </w:r>
      <w:r w:rsidRPr="00C5773B">
        <w:rPr>
          <w:noProof/>
        </w:rPr>
        <w:fldChar w:fldCharType="separate"/>
      </w:r>
      <w:r w:rsidR="00DB6E68">
        <w:rPr>
          <w:noProof/>
        </w:rPr>
        <w:t>21</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32</w:t>
      </w:r>
      <w:r w:rsidRPr="00C5773B">
        <w:rPr>
          <w:noProof/>
        </w:rPr>
        <w:tab/>
        <w:t>Reconsidering and reviewing decisions</w:t>
      </w:r>
      <w:r w:rsidRPr="00C5773B">
        <w:rPr>
          <w:noProof/>
        </w:rPr>
        <w:tab/>
      </w:r>
      <w:r w:rsidRPr="00C5773B">
        <w:rPr>
          <w:noProof/>
        </w:rPr>
        <w:fldChar w:fldCharType="begin"/>
      </w:r>
      <w:r w:rsidRPr="00C5773B">
        <w:rPr>
          <w:noProof/>
        </w:rPr>
        <w:instrText xml:space="preserve"> PAGEREF _Toc25224933 \h </w:instrText>
      </w:r>
      <w:r w:rsidRPr="00C5773B">
        <w:rPr>
          <w:noProof/>
        </w:rPr>
      </w:r>
      <w:r w:rsidRPr="00C5773B">
        <w:rPr>
          <w:noProof/>
        </w:rPr>
        <w:fldChar w:fldCharType="separate"/>
      </w:r>
      <w:r w:rsidR="00DB6E68">
        <w:rPr>
          <w:noProof/>
        </w:rPr>
        <w:t>21</w:t>
      </w:r>
      <w:r w:rsidRPr="00C5773B">
        <w:rPr>
          <w:noProof/>
        </w:rPr>
        <w:fldChar w:fldCharType="end"/>
      </w:r>
    </w:p>
    <w:p w:rsidR="000D009F" w:rsidRPr="00C5773B" w:rsidRDefault="000D009F">
      <w:pPr>
        <w:pStyle w:val="TOC2"/>
        <w:rPr>
          <w:rFonts w:asciiTheme="minorHAnsi" w:eastAsiaTheme="minorEastAsia" w:hAnsiTheme="minorHAnsi" w:cstheme="minorBidi"/>
          <w:b w:val="0"/>
          <w:noProof/>
          <w:kern w:val="0"/>
          <w:sz w:val="22"/>
          <w:szCs w:val="22"/>
        </w:rPr>
      </w:pPr>
      <w:r w:rsidRPr="00C5773B">
        <w:rPr>
          <w:noProof/>
        </w:rPr>
        <w:t>Part</w:t>
      </w:r>
      <w:r w:rsidR="00C5773B" w:rsidRPr="00C5773B">
        <w:rPr>
          <w:noProof/>
        </w:rPr>
        <w:t> </w:t>
      </w:r>
      <w:r w:rsidRPr="00C5773B">
        <w:rPr>
          <w:noProof/>
        </w:rPr>
        <w:t>5—Miscellaneous</w:t>
      </w:r>
      <w:r w:rsidRPr="00C5773B">
        <w:rPr>
          <w:b w:val="0"/>
          <w:noProof/>
          <w:sz w:val="18"/>
        </w:rPr>
        <w:tab/>
      </w:r>
      <w:r w:rsidRPr="00C5773B">
        <w:rPr>
          <w:b w:val="0"/>
          <w:noProof/>
          <w:sz w:val="18"/>
        </w:rPr>
        <w:fldChar w:fldCharType="begin"/>
      </w:r>
      <w:r w:rsidRPr="00C5773B">
        <w:rPr>
          <w:b w:val="0"/>
          <w:noProof/>
          <w:sz w:val="18"/>
        </w:rPr>
        <w:instrText xml:space="preserve"> PAGEREF _Toc25224934 \h </w:instrText>
      </w:r>
      <w:r w:rsidRPr="00C5773B">
        <w:rPr>
          <w:b w:val="0"/>
          <w:noProof/>
          <w:sz w:val="18"/>
        </w:rPr>
      </w:r>
      <w:r w:rsidRPr="00C5773B">
        <w:rPr>
          <w:b w:val="0"/>
          <w:noProof/>
          <w:sz w:val="18"/>
        </w:rPr>
        <w:fldChar w:fldCharType="separate"/>
      </w:r>
      <w:r w:rsidR="00DB6E68">
        <w:rPr>
          <w:b w:val="0"/>
          <w:noProof/>
          <w:sz w:val="18"/>
        </w:rPr>
        <w:t>22</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33</w:t>
      </w:r>
      <w:r w:rsidRPr="00C5773B">
        <w:rPr>
          <w:noProof/>
        </w:rPr>
        <w:tab/>
        <w:t>Audits</w:t>
      </w:r>
      <w:r w:rsidRPr="00C5773B">
        <w:rPr>
          <w:noProof/>
        </w:rPr>
        <w:tab/>
      </w:r>
      <w:r w:rsidRPr="00C5773B">
        <w:rPr>
          <w:noProof/>
        </w:rPr>
        <w:fldChar w:fldCharType="begin"/>
      </w:r>
      <w:r w:rsidRPr="00C5773B">
        <w:rPr>
          <w:noProof/>
        </w:rPr>
        <w:instrText xml:space="preserve"> PAGEREF _Toc25224935 \h </w:instrText>
      </w:r>
      <w:r w:rsidRPr="00C5773B">
        <w:rPr>
          <w:noProof/>
        </w:rPr>
      </w:r>
      <w:r w:rsidRPr="00C5773B">
        <w:rPr>
          <w:noProof/>
        </w:rPr>
        <w:fldChar w:fldCharType="separate"/>
      </w:r>
      <w:r w:rsidR="00DB6E68">
        <w:rPr>
          <w:noProof/>
        </w:rPr>
        <w:t>22</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34</w:t>
      </w:r>
      <w:r w:rsidRPr="00C5773B">
        <w:rPr>
          <w:noProof/>
        </w:rPr>
        <w:tab/>
        <w:t>Decisions made by computer</w:t>
      </w:r>
      <w:r w:rsidRPr="00C5773B">
        <w:rPr>
          <w:noProof/>
        </w:rPr>
        <w:tab/>
      </w:r>
      <w:r w:rsidRPr="00C5773B">
        <w:rPr>
          <w:noProof/>
        </w:rPr>
        <w:fldChar w:fldCharType="begin"/>
      </w:r>
      <w:r w:rsidRPr="00C5773B">
        <w:rPr>
          <w:noProof/>
        </w:rPr>
        <w:instrText xml:space="preserve"> PAGEREF _Toc25224936 \h </w:instrText>
      </w:r>
      <w:r w:rsidRPr="00C5773B">
        <w:rPr>
          <w:noProof/>
        </w:rPr>
      </w:r>
      <w:r w:rsidRPr="00C5773B">
        <w:rPr>
          <w:noProof/>
        </w:rPr>
        <w:fldChar w:fldCharType="separate"/>
      </w:r>
      <w:r w:rsidR="00DB6E68">
        <w:rPr>
          <w:noProof/>
        </w:rPr>
        <w:t>22</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35</w:t>
      </w:r>
      <w:r w:rsidRPr="00C5773B">
        <w:rPr>
          <w:noProof/>
        </w:rPr>
        <w:tab/>
        <w:t>Approved manner and form</w:t>
      </w:r>
      <w:r w:rsidRPr="00C5773B">
        <w:rPr>
          <w:noProof/>
        </w:rPr>
        <w:tab/>
      </w:r>
      <w:r w:rsidRPr="00C5773B">
        <w:rPr>
          <w:noProof/>
        </w:rPr>
        <w:fldChar w:fldCharType="begin"/>
      </w:r>
      <w:r w:rsidRPr="00C5773B">
        <w:rPr>
          <w:noProof/>
        </w:rPr>
        <w:instrText xml:space="preserve"> PAGEREF _Toc25224937 \h </w:instrText>
      </w:r>
      <w:r w:rsidRPr="00C5773B">
        <w:rPr>
          <w:noProof/>
        </w:rPr>
      </w:r>
      <w:r w:rsidRPr="00C5773B">
        <w:rPr>
          <w:noProof/>
        </w:rPr>
        <w:fldChar w:fldCharType="separate"/>
      </w:r>
      <w:r w:rsidR="00DB6E68">
        <w:rPr>
          <w:noProof/>
        </w:rPr>
        <w:t>22</w:t>
      </w:r>
      <w:r w:rsidRPr="00C5773B">
        <w:rPr>
          <w:noProof/>
        </w:rPr>
        <w:fldChar w:fldCharType="end"/>
      </w:r>
    </w:p>
    <w:p w:rsidR="000D009F" w:rsidRPr="00C5773B" w:rsidRDefault="000D009F">
      <w:pPr>
        <w:pStyle w:val="TOC2"/>
        <w:rPr>
          <w:rFonts w:asciiTheme="minorHAnsi" w:eastAsiaTheme="minorEastAsia" w:hAnsiTheme="minorHAnsi" w:cstheme="minorBidi"/>
          <w:b w:val="0"/>
          <w:noProof/>
          <w:kern w:val="0"/>
          <w:sz w:val="22"/>
          <w:szCs w:val="22"/>
        </w:rPr>
      </w:pPr>
      <w:r w:rsidRPr="00C5773B">
        <w:rPr>
          <w:noProof/>
        </w:rPr>
        <w:t>Part</w:t>
      </w:r>
      <w:r w:rsidR="00C5773B" w:rsidRPr="00C5773B">
        <w:rPr>
          <w:noProof/>
        </w:rPr>
        <w:t> </w:t>
      </w:r>
      <w:r w:rsidRPr="00C5773B">
        <w:rPr>
          <w:noProof/>
        </w:rPr>
        <w:t>6—Application and transitional provisions</w:t>
      </w:r>
      <w:r w:rsidRPr="00C5773B">
        <w:rPr>
          <w:b w:val="0"/>
          <w:noProof/>
          <w:sz w:val="18"/>
        </w:rPr>
        <w:tab/>
      </w:r>
      <w:r w:rsidRPr="00C5773B">
        <w:rPr>
          <w:b w:val="0"/>
          <w:noProof/>
          <w:sz w:val="18"/>
        </w:rPr>
        <w:fldChar w:fldCharType="begin"/>
      </w:r>
      <w:r w:rsidRPr="00C5773B">
        <w:rPr>
          <w:b w:val="0"/>
          <w:noProof/>
          <w:sz w:val="18"/>
        </w:rPr>
        <w:instrText xml:space="preserve"> PAGEREF _Toc25224938 \h </w:instrText>
      </w:r>
      <w:r w:rsidRPr="00C5773B">
        <w:rPr>
          <w:b w:val="0"/>
          <w:noProof/>
          <w:sz w:val="18"/>
        </w:rPr>
      </w:r>
      <w:r w:rsidRPr="00C5773B">
        <w:rPr>
          <w:b w:val="0"/>
          <w:noProof/>
          <w:sz w:val="18"/>
        </w:rPr>
        <w:fldChar w:fldCharType="separate"/>
      </w:r>
      <w:r w:rsidR="00DB6E68">
        <w:rPr>
          <w:b w:val="0"/>
          <w:noProof/>
          <w:sz w:val="18"/>
        </w:rPr>
        <w:t>23</w:t>
      </w:r>
      <w:r w:rsidRPr="00C5773B">
        <w:rPr>
          <w:b w:val="0"/>
          <w:noProof/>
          <w:sz w:val="18"/>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36</w:t>
      </w:r>
      <w:r w:rsidRPr="00C5773B">
        <w:rPr>
          <w:noProof/>
        </w:rPr>
        <w:tab/>
        <w:t>Definitions</w:t>
      </w:r>
      <w:r w:rsidRPr="00C5773B">
        <w:rPr>
          <w:noProof/>
        </w:rPr>
        <w:tab/>
      </w:r>
      <w:r w:rsidRPr="00C5773B">
        <w:rPr>
          <w:noProof/>
        </w:rPr>
        <w:fldChar w:fldCharType="begin"/>
      </w:r>
      <w:r w:rsidRPr="00C5773B">
        <w:rPr>
          <w:noProof/>
        </w:rPr>
        <w:instrText xml:space="preserve"> PAGEREF _Toc25224939 \h </w:instrText>
      </w:r>
      <w:r w:rsidRPr="00C5773B">
        <w:rPr>
          <w:noProof/>
        </w:rPr>
      </w:r>
      <w:r w:rsidRPr="00C5773B">
        <w:rPr>
          <w:noProof/>
        </w:rPr>
        <w:fldChar w:fldCharType="separate"/>
      </w:r>
      <w:r w:rsidR="00DB6E68">
        <w:rPr>
          <w:noProof/>
        </w:rPr>
        <w:t>23</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lastRenderedPageBreak/>
        <w:t>37</w:t>
      </w:r>
      <w:r w:rsidRPr="00C5773B">
        <w:rPr>
          <w:noProof/>
        </w:rPr>
        <w:tab/>
        <w:t>Application of this instrument</w:t>
      </w:r>
      <w:r w:rsidRPr="00C5773B">
        <w:rPr>
          <w:noProof/>
        </w:rPr>
        <w:tab/>
      </w:r>
      <w:r w:rsidRPr="00C5773B">
        <w:rPr>
          <w:noProof/>
        </w:rPr>
        <w:fldChar w:fldCharType="begin"/>
      </w:r>
      <w:r w:rsidRPr="00C5773B">
        <w:rPr>
          <w:noProof/>
        </w:rPr>
        <w:instrText xml:space="preserve"> PAGEREF _Toc25224940 \h </w:instrText>
      </w:r>
      <w:r w:rsidRPr="00C5773B">
        <w:rPr>
          <w:noProof/>
        </w:rPr>
      </w:r>
      <w:r w:rsidRPr="00C5773B">
        <w:rPr>
          <w:noProof/>
        </w:rPr>
        <w:fldChar w:fldCharType="separate"/>
      </w:r>
      <w:r w:rsidR="00DB6E68">
        <w:rPr>
          <w:noProof/>
        </w:rPr>
        <w:t>23</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38</w:t>
      </w:r>
      <w:r w:rsidRPr="00C5773B">
        <w:rPr>
          <w:noProof/>
        </w:rPr>
        <w:tab/>
        <w:t>Determining initial allocation for 2020 quota year</w:t>
      </w:r>
      <w:r w:rsidRPr="00C5773B">
        <w:rPr>
          <w:noProof/>
        </w:rPr>
        <w:tab/>
      </w:r>
      <w:r w:rsidRPr="00C5773B">
        <w:rPr>
          <w:noProof/>
        </w:rPr>
        <w:fldChar w:fldCharType="begin"/>
      </w:r>
      <w:r w:rsidRPr="00C5773B">
        <w:rPr>
          <w:noProof/>
        </w:rPr>
        <w:instrText xml:space="preserve"> PAGEREF _Toc25224941 \h </w:instrText>
      </w:r>
      <w:r w:rsidRPr="00C5773B">
        <w:rPr>
          <w:noProof/>
        </w:rPr>
      </w:r>
      <w:r w:rsidRPr="00C5773B">
        <w:rPr>
          <w:noProof/>
        </w:rPr>
        <w:fldChar w:fldCharType="separate"/>
      </w:r>
      <w:r w:rsidR="00DB6E68">
        <w:rPr>
          <w:noProof/>
        </w:rPr>
        <w:t>23</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39</w:t>
      </w:r>
      <w:r w:rsidRPr="00C5773B">
        <w:rPr>
          <w:noProof/>
        </w:rPr>
        <w:tab/>
        <w:t>Record of exports given before 1</w:t>
      </w:r>
      <w:r w:rsidR="00C5773B" w:rsidRPr="00C5773B">
        <w:rPr>
          <w:noProof/>
        </w:rPr>
        <w:t> </w:t>
      </w:r>
      <w:r w:rsidRPr="00C5773B">
        <w:rPr>
          <w:noProof/>
        </w:rPr>
        <w:t>January 2020</w:t>
      </w:r>
      <w:r w:rsidRPr="00C5773B">
        <w:rPr>
          <w:noProof/>
        </w:rPr>
        <w:tab/>
      </w:r>
      <w:r w:rsidRPr="00C5773B">
        <w:rPr>
          <w:noProof/>
        </w:rPr>
        <w:fldChar w:fldCharType="begin"/>
      </w:r>
      <w:r w:rsidRPr="00C5773B">
        <w:rPr>
          <w:noProof/>
        </w:rPr>
        <w:instrText xml:space="preserve"> PAGEREF _Toc25224942 \h </w:instrText>
      </w:r>
      <w:r w:rsidRPr="00C5773B">
        <w:rPr>
          <w:noProof/>
        </w:rPr>
      </w:r>
      <w:r w:rsidRPr="00C5773B">
        <w:rPr>
          <w:noProof/>
        </w:rPr>
        <w:fldChar w:fldCharType="separate"/>
      </w:r>
      <w:r w:rsidR="00DB6E68">
        <w:rPr>
          <w:noProof/>
        </w:rPr>
        <w:t>23</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40</w:t>
      </w:r>
      <w:r w:rsidRPr="00C5773B">
        <w:rPr>
          <w:noProof/>
        </w:rPr>
        <w:tab/>
        <w:t>Determining initial allocation for 2021 quota year</w:t>
      </w:r>
      <w:r w:rsidRPr="00C5773B">
        <w:rPr>
          <w:noProof/>
        </w:rPr>
        <w:tab/>
      </w:r>
      <w:r w:rsidRPr="00C5773B">
        <w:rPr>
          <w:noProof/>
        </w:rPr>
        <w:fldChar w:fldCharType="begin"/>
      </w:r>
      <w:r w:rsidRPr="00C5773B">
        <w:rPr>
          <w:noProof/>
        </w:rPr>
        <w:instrText xml:space="preserve"> PAGEREF _Toc25224943 \h </w:instrText>
      </w:r>
      <w:r w:rsidRPr="00C5773B">
        <w:rPr>
          <w:noProof/>
        </w:rPr>
      </w:r>
      <w:r w:rsidRPr="00C5773B">
        <w:rPr>
          <w:noProof/>
        </w:rPr>
        <w:fldChar w:fldCharType="separate"/>
      </w:r>
      <w:r w:rsidR="00DB6E68">
        <w:rPr>
          <w:noProof/>
        </w:rPr>
        <w:t>24</w:t>
      </w:r>
      <w:r w:rsidRPr="00C5773B">
        <w:rPr>
          <w:noProof/>
        </w:rPr>
        <w:fldChar w:fldCharType="end"/>
      </w:r>
    </w:p>
    <w:p w:rsidR="000D009F" w:rsidRPr="00C5773B" w:rsidRDefault="000D009F">
      <w:pPr>
        <w:pStyle w:val="TOC5"/>
        <w:rPr>
          <w:rFonts w:asciiTheme="minorHAnsi" w:eastAsiaTheme="minorEastAsia" w:hAnsiTheme="minorHAnsi" w:cstheme="minorBidi"/>
          <w:noProof/>
          <w:kern w:val="0"/>
          <w:sz w:val="22"/>
          <w:szCs w:val="22"/>
        </w:rPr>
      </w:pPr>
      <w:r w:rsidRPr="00C5773B">
        <w:rPr>
          <w:noProof/>
        </w:rPr>
        <w:t>41</w:t>
      </w:r>
      <w:r w:rsidRPr="00C5773B">
        <w:rPr>
          <w:noProof/>
        </w:rPr>
        <w:tab/>
        <w:t>Repeal of this Part</w:t>
      </w:r>
      <w:r w:rsidRPr="00C5773B">
        <w:rPr>
          <w:noProof/>
        </w:rPr>
        <w:tab/>
      </w:r>
      <w:r w:rsidRPr="00C5773B">
        <w:rPr>
          <w:noProof/>
        </w:rPr>
        <w:fldChar w:fldCharType="begin"/>
      </w:r>
      <w:r w:rsidRPr="00C5773B">
        <w:rPr>
          <w:noProof/>
        </w:rPr>
        <w:instrText xml:space="preserve"> PAGEREF _Toc25224944 \h </w:instrText>
      </w:r>
      <w:r w:rsidRPr="00C5773B">
        <w:rPr>
          <w:noProof/>
        </w:rPr>
      </w:r>
      <w:r w:rsidRPr="00C5773B">
        <w:rPr>
          <w:noProof/>
        </w:rPr>
        <w:fldChar w:fldCharType="separate"/>
      </w:r>
      <w:r w:rsidR="00DB6E68">
        <w:rPr>
          <w:noProof/>
        </w:rPr>
        <w:t>24</w:t>
      </w:r>
      <w:r w:rsidRPr="00C5773B">
        <w:rPr>
          <w:noProof/>
        </w:rPr>
        <w:fldChar w:fldCharType="end"/>
      </w:r>
    </w:p>
    <w:p w:rsidR="000D009F" w:rsidRPr="00C5773B" w:rsidRDefault="000D009F">
      <w:pPr>
        <w:pStyle w:val="TOC6"/>
        <w:rPr>
          <w:rFonts w:asciiTheme="minorHAnsi" w:eastAsiaTheme="minorEastAsia" w:hAnsiTheme="minorHAnsi" w:cstheme="minorBidi"/>
          <w:b w:val="0"/>
          <w:noProof/>
          <w:kern w:val="0"/>
          <w:sz w:val="22"/>
          <w:szCs w:val="22"/>
        </w:rPr>
      </w:pPr>
      <w:r w:rsidRPr="00C5773B">
        <w:rPr>
          <w:noProof/>
        </w:rPr>
        <w:t>Schedule</w:t>
      </w:r>
      <w:r w:rsidR="00C5773B" w:rsidRPr="00C5773B">
        <w:rPr>
          <w:noProof/>
        </w:rPr>
        <w:t> </w:t>
      </w:r>
      <w:r w:rsidRPr="00C5773B">
        <w:rPr>
          <w:noProof/>
        </w:rPr>
        <w:t>1—Repeals</w:t>
      </w:r>
      <w:r w:rsidRPr="00C5773B">
        <w:rPr>
          <w:b w:val="0"/>
          <w:noProof/>
          <w:sz w:val="18"/>
        </w:rPr>
        <w:tab/>
      </w:r>
      <w:r w:rsidRPr="00C5773B">
        <w:rPr>
          <w:b w:val="0"/>
          <w:noProof/>
          <w:sz w:val="18"/>
        </w:rPr>
        <w:fldChar w:fldCharType="begin"/>
      </w:r>
      <w:r w:rsidRPr="00C5773B">
        <w:rPr>
          <w:b w:val="0"/>
          <w:noProof/>
          <w:sz w:val="18"/>
        </w:rPr>
        <w:instrText xml:space="preserve"> PAGEREF _Toc25224945 \h </w:instrText>
      </w:r>
      <w:r w:rsidRPr="00C5773B">
        <w:rPr>
          <w:b w:val="0"/>
          <w:noProof/>
          <w:sz w:val="18"/>
        </w:rPr>
      </w:r>
      <w:r w:rsidRPr="00C5773B">
        <w:rPr>
          <w:b w:val="0"/>
          <w:noProof/>
          <w:sz w:val="18"/>
        </w:rPr>
        <w:fldChar w:fldCharType="separate"/>
      </w:r>
      <w:r w:rsidR="00DB6E68">
        <w:rPr>
          <w:b w:val="0"/>
          <w:noProof/>
          <w:sz w:val="18"/>
        </w:rPr>
        <w:t>25</w:t>
      </w:r>
      <w:r w:rsidRPr="00C5773B">
        <w:rPr>
          <w:b w:val="0"/>
          <w:noProof/>
          <w:sz w:val="18"/>
        </w:rPr>
        <w:fldChar w:fldCharType="end"/>
      </w:r>
    </w:p>
    <w:p w:rsidR="000D009F" w:rsidRPr="00C5773B" w:rsidRDefault="000D009F">
      <w:pPr>
        <w:pStyle w:val="TOC9"/>
        <w:rPr>
          <w:rFonts w:asciiTheme="minorHAnsi" w:eastAsiaTheme="minorEastAsia" w:hAnsiTheme="minorHAnsi" w:cstheme="minorBidi"/>
          <w:i w:val="0"/>
          <w:noProof/>
          <w:kern w:val="0"/>
          <w:sz w:val="22"/>
          <w:szCs w:val="22"/>
        </w:rPr>
      </w:pPr>
      <w:r w:rsidRPr="00C5773B">
        <w:rPr>
          <w:noProof/>
        </w:rPr>
        <w:t>Export Control (Sheepmeat and Goatmeat Export to the European Union Tariff Rate Quotas) Order</w:t>
      </w:r>
      <w:r w:rsidR="00C5773B" w:rsidRPr="00C5773B">
        <w:rPr>
          <w:noProof/>
        </w:rPr>
        <w:t> </w:t>
      </w:r>
      <w:r w:rsidRPr="00C5773B">
        <w:rPr>
          <w:noProof/>
        </w:rPr>
        <w:t>2016</w:t>
      </w:r>
      <w:r w:rsidRPr="00C5773B">
        <w:rPr>
          <w:i w:val="0"/>
          <w:noProof/>
          <w:sz w:val="18"/>
        </w:rPr>
        <w:tab/>
      </w:r>
      <w:r w:rsidRPr="00C5773B">
        <w:rPr>
          <w:i w:val="0"/>
          <w:noProof/>
          <w:sz w:val="18"/>
        </w:rPr>
        <w:fldChar w:fldCharType="begin"/>
      </w:r>
      <w:r w:rsidRPr="00C5773B">
        <w:rPr>
          <w:i w:val="0"/>
          <w:noProof/>
          <w:sz w:val="18"/>
        </w:rPr>
        <w:instrText xml:space="preserve"> PAGEREF _Toc25224946 \h </w:instrText>
      </w:r>
      <w:r w:rsidRPr="00C5773B">
        <w:rPr>
          <w:i w:val="0"/>
          <w:noProof/>
          <w:sz w:val="18"/>
        </w:rPr>
      </w:r>
      <w:r w:rsidRPr="00C5773B">
        <w:rPr>
          <w:i w:val="0"/>
          <w:noProof/>
          <w:sz w:val="18"/>
        </w:rPr>
        <w:fldChar w:fldCharType="separate"/>
      </w:r>
      <w:r w:rsidR="00DB6E68">
        <w:rPr>
          <w:i w:val="0"/>
          <w:noProof/>
          <w:sz w:val="18"/>
        </w:rPr>
        <w:t>25</w:t>
      </w:r>
      <w:r w:rsidRPr="00C5773B">
        <w:rPr>
          <w:i w:val="0"/>
          <w:noProof/>
          <w:sz w:val="18"/>
        </w:rPr>
        <w:fldChar w:fldCharType="end"/>
      </w:r>
    </w:p>
    <w:p w:rsidR="00670EA1" w:rsidRPr="00C5773B" w:rsidRDefault="000D009F" w:rsidP="00715914">
      <w:r w:rsidRPr="00C5773B">
        <w:fldChar w:fldCharType="end"/>
      </w:r>
    </w:p>
    <w:p w:rsidR="00670EA1" w:rsidRPr="00C5773B" w:rsidRDefault="00670EA1" w:rsidP="00715914">
      <w:pPr>
        <w:sectPr w:rsidR="00670EA1" w:rsidRPr="00C5773B" w:rsidSect="006E309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35A22" w:rsidRPr="00C5773B" w:rsidRDefault="00935A22" w:rsidP="00935A22">
      <w:pPr>
        <w:pStyle w:val="ActHead2"/>
      </w:pPr>
      <w:bookmarkStart w:id="1" w:name="_Toc25224894"/>
      <w:r w:rsidRPr="00BB7073">
        <w:rPr>
          <w:rStyle w:val="CharPartNo"/>
        </w:rPr>
        <w:lastRenderedPageBreak/>
        <w:t>Part</w:t>
      </w:r>
      <w:r w:rsidR="00C5773B" w:rsidRPr="00BB7073">
        <w:rPr>
          <w:rStyle w:val="CharPartNo"/>
        </w:rPr>
        <w:t> </w:t>
      </w:r>
      <w:r w:rsidRPr="00BB7073">
        <w:rPr>
          <w:rStyle w:val="CharPartNo"/>
        </w:rPr>
        <w:t>1</w:t>
      </w:r>
      <w:r w:rsidRPr="00C5773B">
        <w:t>—</w:t>
      </w:r>
      <w:r w:rsidRPr="00BB7073">
        <w:rPr>
          <w:rStyle w:val="CharPartText"/>
        </w:rPr>
        <w:t>Preliminary</w:t>
      </w:r>
      <w:bookmarkEnd w:id="1"/>
    </w:p>
    <w:p w:rsidR="00935A22" w:rsidRPr="00BB7073" w:rsidRDefault="00935A22" w:rsidP="00935A22">
      <w:pPr>
        <w:pStyle w:val="Header"/>
      </w:pPr>
      <w:r w:rsidRPr="00BB7073">
        <w:rPr>
          <w:rStyle w:val="CharDivNo"/>
        </w:rPr>
        <w:t xml:space="preserve"> </w:t>
      </w:r>
      <w:r w:rsidRPr="00BB7073">
        <w:rPr>
          <w:rStyle w:val="CharDivText"/>
        </w:rPr>
        <w:t xml:space="preserve"> </w:t>
      </w:r>
    </w:p>
    <w:p w:rsidR="00935A22" w:rsidRPr="00C5773B" w:rsidRDefault="000D009F" w:rsidP="00935A22">
      <w:pPr>
        <w:pStyle w:val="ActHead5"/>
      </w:pPr>
      <w:bookmarkStart w:id="2" w:name="_Toc25224895"/>
      <w:r w:rsidRPr="00BB7073">
        <w:rPr>
          <w:rStyle w:val="CharSectno"/>
        </w:rPr>
        <w:t>1</w:t>
      </w:r>
      <w:r w:rsidR="00935A22" w:rsidRPr="00C5773B">
        <w:t xml:space="preserve">  Name</w:t>
      </w:r>
      <w:bookmarkStart w:id="3" w:name="OPCCaretCursor"/>
      <w:bookmarkEnd w:id="3"/>
      <w:bookmarkEnd w:id="2"/>
    </w:p>
    <w:p w:rsidR="00935A22" w:rsidRPr="00C5773B" w:rsidRDefault="00935A22" w:rsidP="00935A22">
      <w:pPr>
        <w:pStyle w:val="subsection"/>
      </w:pPr>
      <w:r w:rsidRPr="00C5773B">
        <w:tab/>
      </w:r>
      <w:r w:rsidRPr="00C5773B">
        <w:tab/>
        <w:t xml:space="preserve">This instrument is the </w:t>
      </w:r>
      <w:r w:rsidRPr="00C5773B">
        <w:rPr>
          <w:i/>
        </w:rPr>
        <w:fldChar w:fldCharType="begin"/>
      </w:r>
      <w:r w:rsidRPr="00C5773B">
        <w:rPr>
          <w:i/>
        </w:rPr>
        <w:instrText xml:space="preserve"> STYLEREF  ShortT </w:instrText>
      </w:r>
      <w:r w:rsidRPr="00C5773B">
        <w:rPr>
          <w:i/>
        </w:rPr>
        <w:fldChar w:fldCharType="separate"/>
      </w:r>
      <w:r w:rsidR="00DB6E68">
        <w:rPr>
          <w:i/>
          <w:noProof/>
        </w:rPr>
        <w:t>Export Control (Sheepmeat and Goatmeat Export to the European Union Tariff Rate Quotas) Order 2019</w:t>
      </w:r>
      <w:r w:rsidRPr="00C5773B">
        <w:rPr>
          <w:i/>
        </w:rPr>
        <w:fldChar w:fldCharType="end"/>
      </w:r>
      <w:r w:rsidRPr="00C5773B">
        <w:t>.</w:t>
      </w:r>
    </w:p>
    <w:p w:rsidR="00935A22" w:rsidRPr="00C5773B" w:rsidRDefault="000D009F" w:rsidP="00935A22">
      <w:pPr>
        <w:pStyle w:val="ActHead5"/>
      </w:pPr>
      <w:bookmarkStart w:id="4" w:name="_Toc25224896"/>
      <w:r w:rsidRPr="00BB7073">
        <w:rPr>
          <w:rStyle w:val="CharSectno"/>
        </w:rPr>
        <w:t>2</w:t>
      </w:r>
      <w:r w:rsidR="00935A22" w:rsidRPr="00C5773B">
        <w:t xml:space="preserve">  Commencement</w:t>
      </w:r>
      <w:bookmarkEnd w:id="4"/>
    </w:p>
    <w:p w:rsidR="00935A22" w:rsidRPr="00C5773B" w:rsidRDefault="00935A22" w:rsidP="00935A22">
      <w:pPr>
        <w:pStyle w:val="subsection"/>
      </w:pPr>
      <w:r w:rsidRPr="00C5773B">
        <w:tab/>
        <w:t>(1)</w:t>
      </w:r>
      <w:r w:rsidRPr="00C5773B">
        <w:tab/>
        <w:t>Each provision of this instrument specified in column 1 of the table commences, or is taken to have commenced, in accordance with column 2 of the table. Any other statement in column 2 has effect according to its terms.</w:t>
      </w:r>
    </w:p>
    <w:p w:rsidR="00935A22" w:rsidRPr="00C5773B" w:rsidRDefault="00935A22" w:rsidP="00935A2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35A22" w:rsidRPr="00C5773B" w:rsidTr="007B289E">
        <w:trPr>
          <w:tblHeader/>
        </w:trPr>
        <w:tc>
          <w:tcPr>
            <w:tcW w:w="8364" w:type="dxa"/>
            <w:gridSpan w:val="3"/>
            <w:tcBorders>
              <w:top w:val="single" w:sz="12" w:space="0" w:color="auto"/>
              <w:bottom w:val="single" w:sz="2" w:space="0" w:color="auto"/>
            </w:tcBorders>
            <w:shd w:val="clear" w:color="auto" w:fill="auto"/>
            <w:hideMark/>
          </w:tcPr>
          <w:p w:rsidR="00935A22" w:rsidRPr="00C5773B" w:rsidRDefault="00935A22" w:rsidP="007B289E">
            <w:pPr>
              <w:pStyle w:val="TableHeading"/>
            </w:pPr>
            <w:r w:rsidRPr="00C5773B">
              <w:t>Commencement information</w:t>
            </w:r>
          </w:p>
        </w:tc>
      </w:tr>
      <w:tr w:rsidR="00935A22" w:rsidRPr="00C5773B" w:rsidTr="007B289E">
        <w:trPr>
          <w:tblHeader/>
        </w:trPr>
        <w:tc>
          <w:tcPr>
            <w:tcW w:w="2127" w:type="dxa"/>
            <w:tcBorders>
              <w:top w:val="single" w:sz="2" w:space="0" w:color="auto"/>
              <w:bottom w:val="single" w:sz="2" w:space="0" w:color="auto"/>
            </w:tcBorders>
            <w:shd w:val="clear" w:color="auto" w:fill="auto"/>
            <w:hideMark/>
          </w:tcPr>
          <w:p w:rsidR="00935A22" w:rsidRPr="00C5773B" w:rsidRDefault="00935A22" w:rsidP="007B289E">
            <w:pPr>
              <w:pStyle w:val="TableHeading"/>
            </w:pPr>
            <w:r w:rsidRPr="00C5773B">
              <w:t>Column 1</w:t>
            </w:r>
          </w:p>
        </w:tc>
        <w:tc>
          <w:tcPr>
            <w:tcW w:w="4394" w:type="dxa"/>
            <w:tcBorders>
              <w:top w:val="single" w:sz="2" w:space="0" w:color="auto"/>
              <w:bottom w:val="single" w:sz="2" w:space="0" w:color="auto"/>
            </w:tcBorders>
            <w:shd w:val="clear" w:color="auto" w:fill="auto"/>
            <w:hideMark/>
          </w:tcPr>
          <w:p w:rsidR="00935A22" w:rsidRPr="00C5773B" w:rsidRDefault="00935A22" w:rsidP="007B289E">
            <w:pPr>
              <w:pStyle w:val="TableHeading"/>
            </w:pPr>
            <w:r w:rsidRPr="00C5773B">
              <w:t>Column 2</w:t>
            </w:r>
          </w:p>
        </w:tc>
        <w:tc>
          <w:tcPr>
            <w:tcW w:w="1843" w:type="dxa"/>
            <w:tcBorders>
              <w:top w:val="single" w:sz="2" w:space="0" w:color="auto"/>
              <w:bottom w:val="single" w:sz="2" w:space="0" w:color="auto"/>
            </w:tcBorders>
            <w:shd w:val="clear" w:color="auto" w:fill="auto"/>
            <w:hideMark/>
          </w:tcPr>
          <w:p w:rsidR="00935A22" w:rsidRPr="00C5773B" w:rsidRDefault="00935A22" w:rsidP="007B289E">
            <w:pPr>
              <w:pStyle w:val="TableHeading"/>
            </w:pPr>
            <w:r w:rsidRPr="00C5773B">
              <w:t>Column 3</w:t>
            </w:r>
          </w:p>
        </w:tc>
      </w:tr>
      <w:tr w:rsidR="00935A22" w:rsidRPr="00C5773B" w:rsidTr="007B289E">
        <w:trPr>
          <w:tblHeader/>
        </w:trPr>
        <w:tc>
          <w:tcPr>
            <w:tcW w:w="2127" w:type="dxa"/>
            <w:tcBorders>
              <w:top w:val="single" w:sz="2" w:space="0" w:color="auto"/>
              <w:bottom w:val="single" w:sz="12" w:space="0" w:color="auto"/>
            </w:tcBorders>
            <w:shd w:val="clear" w:color="auto" w:fill="auto"/>
            <w:hideMark/>
          </w:tcPr>
          <w:p w:rsidR="00935A22" w:rsidRPr="00C5773B" w:rsidRDefault="00935A22" w:rsidP="007B289E">
            <w:pPr>
              <w:pStyle w:val="TableHeading"/>
            </w:pPr>
            <w:r w:rsidRPr="00C5773B">
              <w:t>Provisions</w:t>
            </w:r>
          </w:p>
        </w:tc>
        <w:tc>
          <w:tcPr>
            <w:tcW w:w="4394" w:type="dxa"/>
            <w:tcBorders>
              <w:top w:val="single" w:sz="2" w:space="0" w:color="auto"/>
              <w:bottom w:val="single" w:sz="12" w:space="0" w:color="auto"/>
            </w:tcBorders>
            <w:shd w:val="clear" w:color="auto" w:fill="auto"/>
            <w:hideMark/>
          </w:tcPr>
          <w:p w:rsidR="00935A22" w:rsidRPr="00C5773B" w:rsidRDefault="00935A22" w:rsidP="007B289E">
            <w:pPr>
              <w:pStyle w:val="TableHeading"/>
            </w:pPr>
            <w:r w:rsidRPr="00C5773B">
              <w:t>Commencement</w:t>
            </w:r>
          </w:p>
        </w:tc>
        <w:tc>
          <w:tcPr>
            <w:tcW w:w="1843" w:type="dxa"/>
            <w:tcBorders>
              <w:top w:val="single" w:sz="2" w:space="0" w:color="auto"/>
              <w:bottom w:val="single" w:sz="12" w:space="0" w:color="auto"/>
            </w:tcBorders>
            <w:shd w:val="clear" w:color="auto" w:fill="auto"/>
            <w:hideMark/>
          </w:tcPr>
          <w:p w:rsidR="00935A22" w:rsidRPr="00C5773B" w:rsidRDefault="00935A22" w:rsidP="007B289E">
            <w:pPr>
              <w:pStyle w:val="TableHeading"/>
            </w:pPr>
            <w:r w:rsidRPr="00C5773B">
              <w:t>Date/Details</w:t>
            </w:r>
          </w:p>
        </w:tc>
      </w:tr>
      <w:tr w:rsidR="00935A22" w:rsidRPr="00C5773B" w:rsidTr="00C92ECD">
        <w:tc>
          <w:tcPr>
            <w:tcW w:w="2127" w:type="dxa"/>
            <w:tcBorders>
              <w:top w:val="single" w:sz="12" w:space="0" w:color="auto"/>
              <w:bottom w:val="single" w:sz="4" w:space="0" w:color="auto"/>
            </w:tcBorders>
            <w:shd w:val="clear" w:color="auto" w:fill="auto"/>
            <w:hideMark/>
          </w:tcPr>
          <w:p w:rsidR="00474399" w:rsidRPr="00C5773B" w:rsidRDefault="00935A22" w:rsidP="00C92ECD">
            <w:pPr>
              <w:pStyle w:val="Tabletext"/>
            </w:pPr>
            <w:r w:rsidRPr="00C5773B">
              <w:t xml:space="preserve">1.  </w:t>
            </w:r>
            <w:r w:rsidR="000336D5" w:rsidRPr="00C5773B">
              <w:t>Sections</w:t>
            </w:r>
            <w:r w:rsidR="008C6CAB" w:rsidRPr="00C5773B">
              <w:t xml:space="preserve"> </w:t>
            </w:r>
            <w:r w:rsidR="000D009F" w:rsidRPr="00C5773B">
              <w:t>1</w:t>
            </w:r>
            <w:r w:rsidR="00C31CD4" w:rsidRPr="00C5773B">
              <w:t xml:space="preserve"> to </w:t>
            </w:r>
            <w:r w:rsidR="000D009F" w:rsidRPr="00C5773B">
              <w:t>41</w:t>
            </w:r>
            <w:r w:rsidR="000336D5" w:rsidRPr="00C5773B">
              <w:t xml:space="preserve"> and anything in this instrument not elsewhere covered by this table</w:t>
            </w:r>
          </w:p>
        </w:tc>
        <w:tc>
          <w:tcPr>
            <w:tcW w:w="4394" w:type="dxa"/>
            <w:tcBorders>
              <w:top w:val="single" w:sz="12" w:space="0" w:color="auto"/>
              <w:bottom w:val="single" w:sz="4" w:space="0" w:color="auto"/>
            </w:tcBorders>
            <w:shd w:val="clear" w:color="auto" w:fill="auto"/>
          </w:tcPr>
          <w:p w:rsidR="00BA6133" w:rsidRPr="00C5773B" w:rsidRDefault="00935A22" w:rsidP="007B289E">
            <w:pPr>
              <w:pStyle w:val="Tabletext"/>
            </w:pPr>
            <w:r w:rsidRPr="00C5773B">
              <w:t>The day after this instrument is registered.</w:t>
            </w:r>
          </w:p>
        </w:tc>
        <w:tc>
          <w:tcPr>
            <w:tcW w:w="1843" w:type="dxa"/>
            <w:tcBorders>
              <w:top w:val="single" w:sz="12" w:space="0" w:color="auto"/>
              <w:bottom w:val="single" w:sz="4" w:space="0" w:color="auto"/>
            </w:tcBorders>
            <w:shd w:val="clear" w:color="auto" w:fill="auto"/>
          </w:tcPr>
          <w:p w:rsidR="00935A22" w:rsidRPr="00C5773B" w:rsidRDefault="009643C1" w:rsidP="007B289E">
            <w:pPr>
              <w:pStyle w:val="Tabletext"/>
            </w:pPr>
            <w:r>
              <w:t>5 December 2019</w:t>
            </w:r>
            <w:bookmarkStart w:id="5" w:name="_GoBack"/>
            <w:bookmarkEnd w:id="5"/>
          </w:p>
        </w:tc>
      </w:tr>
      <w:tr w:rsidR="00C92ECD" w:rsidRPr="00C5773B" w:rsidTr="00C92ECD">
        <w:tc>
          <w:tcPr>
            <w:tcW w:w="2127" w:type="dxa"/>
            <w:tcBorders>
              <w:top w:val="single" w:sz="4" w:space="0" w:color="auto"/>
              <w:bottom w:val="single" w:sz="12" w:space="0" w:color="auto"/>
            </w:tcBorders>
            <w:shd w:val="clear" w:color="auto" w:fill="auto"/>
          </w:tcPr>
          <w:p w:rsidR="00C92ECD" w:rsidRPr="00C5773B" w:rsidRDefault="00C92ECD" w:rsidP="00C92ECD">
            <w:pPr>
              <w:pStyle w:val="Tabletext"/>
            </w:pPr>
            <w:r w:rsidRPr="00C5773B">
              <w:t>2.  Schedule</w:t>
            </w:r>
            <w:r w:rsidR="00C5773B" w:rsidRPr="00C5773B">
              <w:t> </w:t>
            </w:r>
            <w:r w:rsidRPr="00C5773B">
              <w:t>1</w:t>
            </w:r>
          </w:p>
        </w:tc>
        <w:tc>
          <w:tcPr>
            <w:tcW w:w="4394" w:type="dxa"/>
            <w:tcBorders>
              <w:top w:val="single" w:sz="4" w:space="0" w:color="auto"/>
              <w:bottom w:val="single" w:sz="12" w:space="0" w:color="auto"/>
            </w:tcBorders>
            <w:shd w:val="clear" w:color="auto" w:fill="auto"/>
          </w:tcPr>
          <w:p w:rsidR="00C92ECD" w:rsidRPr="00C5773B" w:rsidRDefault="00C92ECD" w:rsidP="007B289E">
            <w:pPr>
              <w:pStyle w:val="Tabletext"/>
            </w:pPr>
            <w:r w:rsidRPr="00C5773B">
              <w:t>1</w:t>
            </w:r>
            <w:r w:rsidR="00C5773B" w:rsidRPr="00C5773B">
              <w:t> </w:t>
            </w:r>
            <w:r w:rsidRPr="00C5773B">
              <w:t>January 2020</w:t>
            </w:r>
            <w:r w:rsidR="00EF3C39" w:rsidRPr="00C5773B">
              <w:t>.</w:t>
            </w:r>
          </w:p>
        </w:tc>
        <w:tc>
          <w:tcPr>
            <w:tcW w:w="1843" w:type="dxa"/>
            <w:tcBorders>
              <w:top w:val="single" w:sz="4" w:space="0" w:color="auto"/>
              <w:bottom w:val="single" w:sz="12" w:space="0" w:color="auto"/>
            </w:tcBorders>
            <w:shd w:val="clear" w:color="auto" w:fill="auto"/>
          </w:tcPr>
          <w:p w:rsidR="00C92ECD" w:rsidRPr="00C5773B" w:rsidRDefault="00EF3C39" w:rsidP="007B289E">
            <w:pPr>
              <w:pStyle w:val="Tabletext"/>
            </w:pPr>
            <w:r w:rsidRPr="00C5773B">
              <w:t>1</w:t>
            </w:r>
            <w:r w:rsidR="00C5773B" w:rsidRPr="00C5773B">
              <w:t> </w:t>
            </w:r>
            <w:r w:rsidRPr="00C5773B">
              <w:t>January 2020</w:t>
            </w:r>
          </w:p>
        </w:tc>
      </w:tr>
    </w:tbl>
    <w:p w:rsidR="00935A22" w:rsidRPr="00C5773B" w:rsidRDefault="00935A22" w:rsidP="00935A22">
      <w:pPr>
        <w:pStyle w:val="notetext"/>
      </w:pPr>
      <w:r w:rsidRPr="00C5773B">
        <w:rPr>
          <w:snapToGrid w:val="0"/>
          <w:lang w:eastAsia="en-US"/>
        </w:rPr>
        <w:t>Note:</w:t>
      </w:r>
      <w:r w:rsidRPr="00C5773B">
        <w:rPr>
          <w:snapToGrid w:val="0"/>
          <w:lang w:eastAsia="en-US"/>
        </w:rPr>
        <w:tab/>
        <w:t xml:space="preserve">This table relates only to the provisions of this </w:t>
      </w:r>
      <w:r w:rsidRPr="00C5773B">
        <w:t xml:space="preserve">instrument </w:t>
      </w:r>
      <w:r w:rsidRPr="00C5773B">
        <w:rPr>
          <w:snapToGrid w:val="0"/>
          <w:lang w:eastAsia="en-US"/>
        </w:rPr>
        <w:t xml:space="preserve">as originally made. It will not be amended to deal with any later amendments of this </w:t>
      </w:r>
      <w:r w:rsidRPr="00C5773B">
        <w:t>instrument</w:t>
      </w:r>
      <w:r w:rsidRPr="00C5773B">
        <w:rPr>
          <w:snapToGrid w:val="0"/>
          <w:lang w:eastAsia="en-US"/>
        </w:rPr>
        <w:t>.</w:t>
      </w:r>
    </w:p>
    <w:p w:rsidR="00935A22" w:rsidRPr="00C5773B" w:rsidRDefault="00935A22" w:rsidP="00935A22">
      <w:pPr>
        <w:pStyle w:val="subsection"/>
      </w:pPr>
      <w:r w:rsidRPr="00C5773B">
        <w:tab/>
        <w:t>(2)</w:t>
      </w:r>
      <w:r w:rsidRPr="00C5773B">
        <w:tab/>
        <w:t>Any information in column 3 of the table is not part of this instrument. Information may be inserted in this column, or information in it may be edited, in any published version of this instrument.</w:t>
      </w:r>
    </w:p>
    <w:p w:rsidR="00935A22" w:rsidRPr="00C5773B" w:rsidRDefault="000D009F" w:rsidP="00935A22">
      <w:pPr>
        <w:pStyle w:val="ActHead5"/>
      </w:pPr>
      <w:bookmarkStart w:id="6" w:name="_Toc25224897"/>
      <w:r w:rsidRPr="00BB7073">
        <w:rPr>
          <w:rStyle w:val="CharSectno"/>
        </w:rPr>
        <w:t>3</w:t>
      </w:r>
      <w:r w:rsidR="00935A22" w:rsidRPr="00C5773B">
        <w:t xml:space="preserve">  Authority</w:t>
      </w:r>
      <w:bookmarkEnd w:id="6"/>
    </w:p>
    <w:p w:rsidR="00935A22" w:rsidRPr="00C5773B" w:rsidRDefault="00935A22" w:rsidP="00935A22">
      <w:pPr>
        <w:pStyle w:val="subsection"/>
      </w:pPr>
      <w:r w:rsidRPr="00C5773B">
        <w:tab/>
      </w:r>
      <w:r w:rsidRPr="00C5773B">
        <w:tab/>
        <w:t>This instrument is made under section</w:t>
      </w:r>
      <w:r w:rsidR="00C5773B" w:rsidRPr="00C5773B">
        <w:t> </w:t>
      </w:r>
      <w:r w:rsidRPr="00C5773B">
        <w:t>23A of the</w:t>
      </w:r>
      <w:r w:rsidRPr="00C5773B">
        <w:rPr>
          <w:i/>
        </w:rPr>
        <w:t xml:space="preserve"> Export Control Act 1982</w:t>
      </w:r>
      <w:r w:rsidRPr="00C5773B">
        <w:t>.</w:t>
      </w:r>
    </w:p>
    <w:p w:rsidR="00B52513" w:rsidRPr="00C5773B" w:rsidRDefault="000D009F" w:rsidP="00B52513">
      <w:pPr>
        <w:pStyle w:val="ActHead5"/>
      </w:pPr>
      <w:bookmarkStart w:id="7" w:name="_Toc25224898"/>
      <w:r w:rsidRPr="00BB7073">
        <w:rPr>
          <w:rStyle w:val="CharSectno"/>
        </w:rPr>
        <w:t>4</w:t>
      </w:r>
      <w:r w:rsidR="00B52513" w:rsidRPr="00C5773B">
        <w:t xml:space="preserve">  Schedules</w:t>
      </w:r>
      <w:bookmarkEnd w:id="7"/>
    </w:p>
    <w:p w:rsidR="00B52513" w:rsidRPr="00C5773B" w:rsidRDefault="00B52513" w:rsidP="00B52513">
      <w:pPr>
        <w:pStyle w:val="subsection"/>
      </w:pPr>
      <w:r w:rsidRPr="00C5773B">
        <w:tab/>
      </w:r>
      <w:r w:rsidRPr="00C5773B">
        <w:tab/>
        <w:t>Each instrument that is specified in a Schedule to this instrument is amended or repealed as set out in the applicable items in the Schedule concerned, and any other item in a Schedule to this instrument has effect according to its terms.</w:t>
      </w:r>
    </w:p>
    <w:p w:rsidR="00935A22" w:rsidRPr="00C5773B" w:rsidRDefault="000D009F" w:rsidP="00935A22">
      <w:pPr>
        <w:pStyle w:val="ActHead5"/>
      </w:pPr>
      <w:bookmarkStart w:id="8" w:name="_Toc25224899"/>
      <w:r w:rsidRPr="00BB7073">
        <w:rPr>
          <w:rStyle w:val="CharSectno"/>
        </w:rPr>
        <w:t>5</w:t>
      </w:r>
      <w:r w:rsidR="0030276B" w:rsidRPr="00C5773B">
        <w:t xml:space="preserve">  Purpose</w:t>
      </w:r>
      <w:r w:rsidR="00BA6133" w:rsidRPr="00C5773B">
        <w:t xml:space="preserve"> </w:t>
      </w:r>
      <w:r w:rsidR="00935A22" w:rsidRPr="00C5773B">
        <w:t>of this instrument</w:t>
      </w:r>
      <w:bookmarkEnd w:id="8"/>
    </w:p>
    <w:p w:rsidR="00935A22" w:rsidRPr="00C5773B" w:rsidRDefault="00935A22" w:rsidP="00935A22">
      <w:pPr>
        <w:pStyle w:val="subsection"/>
      </w:pPr>
      <w:r w:rsidRPr="00C5773B">
        <w:tab/>
      </w:r>
      <w:r w:rsidRPr="00C5773B">
        <w:tab/>
        <w:t>This instrument provides for and in relation to the establishment and administration of:</w:t>
      </w:r>
    </w:p>
    <w:p w:rsidR="00935A22" w:rsidRPr="00C5773B" w:rsidRDefault="00935A22" w:rsidP="00935A22">
      <w:pPr>
        <w:pStyle w:val="paragraph"/>
      </w:pPr>
      <w:r w:rsidRPr="00C5773B">
        <w:tab/>
        <w:t>(a)</w:t>
      </w:r>
      <w:r w:rsidRPr="00C5773B">
        <w:tab/>
        <w:t xml:space="preserve">a system of tariff rate quotas for the export from Australia to </w:t>
      </w:r>
      <w:r w:rsidR="005F0B65" w:rsidRPr="00C5773B">
        <w:t>the EU</w:t>
      </w:r>
      <w:r w:rsidRPr="00C5773B">
        <w:t xml:space="preserve"> of eligible meat in a quota year under the Australian tariff rate quota; and</w:t>
      </w:r>
    </w:p>
    <w:p w:rsidR="00935A22" w:rsidRPr="00C5773B" w:rsidRDefault="00935A22" w:rsidP="00935A22">
      <w:pPr>
        <w:pStyle w:val="paragraph"/>
      </w:pPr>
      <w:r w:rsidRPr="00C5773B">
        <w:tab/>
        <w:t>(b)</w:t>
      </w:r>
      <w:r w:rsidRPr="00C5773B">
        <w:tab/>
        <w:t xml:space="preserve">a system of tariff rate quotas for the export from Australia to </w:t>
      </w:r>
      <w:r w:rsidR="005F0B65" w:rsidRPr="00C5773B">
        <w:t>the EU</w:t>
      </w:r>
      <w:r w:rsidRPr="00C5773B">
        <w:t xml:space="preserve"> of eligible meat in a quota year under the </w:t>
      </w:r>
      <w:proofErr w:type="spellStart"/>
      <w:r w:rsidRPr="00C5773B">
        <w:t>erga</w:t>
      </w:r>
      <w:proofErr w:type="spellEnd"/>
      <w:r w:rsidRPr="00C5773B">
        <w:t xml:space="preserve"> </w:t>
      </w:r>
      <w:proofErr w:type="spellStart"/>
      <w:r w:rsidRPr="00C5773B">
        <w:t>omnes</w:t>
      </w:r>
      <w:proofErr w:type="spellEnd"/>
      <w:r w:rsidRPr="00C5773B">
        <w:t xml:space="preserve"> tariff rate quota.</w:t>
      </w:r>
    </w:p>
    <w:p w:rsidR="000D0701" w:rsidRPr="00C5773B" w:rsidRDefault="00935A22" w:rsidP="00935A22">
      <w:pPr>
        <w:pStyle w:val="notetext"/>
      </w:pPr>
      <w:r w:rsidRPr="00C5773B">
        <w:lastRenderedPageBreak/>
        <w:t>Note:</w:t>
      </w:r>
      <w:r w:rsidRPr="00C5773B">
        <w:tab/>
        <w:t xml:space="preserve">A certain weight of eligible meat may be exported to </w:t>
      </w:r>
      <w:r w:rsidR="005F0B65" w:rsidRPr="00C5773B">
        <w:t>the EU</w:t>
      </w:r>
      <w:r w:rsidRPr="00C5773B">
        <w:t xml:space="preserve"> at a zero tariff rate. Eligible meat must be covered by a tariff rate quota certificate to be eligible for the zero tariff rate. A higher tariff rate may apply to eligible meat exported to </w:t>
      </w:r>
      <w:r w:rsidR="005F0B65" w:rsidRPr="00C5773B">
        <w:t>the EU</w:t>
      </w:r>
      <w:r w:rsidRPr="00C5773B">
        <w:t xml:space="preserve"> and not covered by a tariff rate quota certificate.</w:t>
      </w:r>
    </w:p>
    <w:p w:rsidR="00935A22" w:rsidRPr="00C5773B" w:rsidRDefault="000D009F" w:rsidP="00935A22">
      <w:pPr>
        <w:pStyle w:val="ActHead5"/>
      </w:pPr>
      <w:bookmarkStart w:id="9" w:name="_Toc25224900"/>
      <w:r w:rsidRPr="00BB7073">
        <w:rPr>
          <w:rStyle w:val="CharSectno"/>
        </w:rPr>
        <w:t>6</w:t>
      </w:r>
      <w:r w:rsidR="00935A22" w:rsidRPr="00C5773B">
        <w:t xml:space="preserve">  Definitions</w:t>
      </w:r>
      <w:bookmarkEnd w:id="9"/>
    </w:p>
    <w:p w:rsidR="00935A22" w:rsidRPr="00C5773B" w:rsidRDefault="00935A22" w:rsidP="00935A22">
      <w:pPr>
        <w:pStyle w:val="subsection"/>
      </w:pPr>
      <w:r w:rsidRPr="00C5773B">
        <w:tab/>
      </w:r>
      <w:r w:rsidRPr="00C5773B">
        <w:tab/>
        <w:t>In this instrument:</w:t>
      </w:r>
    </w:p>
    <w:p w:rsidR="00935A22" w:rsidRPr="00C5773B" w:rsidRDefault="00935A22" w:rsidP="00935A22">
      <w:pPr>
        <w:pStyle w:val="Definition"/>
      </w:pPr>
      <w:r w:rsidRPr="00C5773B">
        <w:rPr>
          <w:b/>
          <w:i/>
        </w:rPr>
        <w:t>access amount</w:t>
      </w:r>
      <w:r w:rsidRPr="00C5773B">
        <w:t xml:space="preserve"> for a quota year means the total carcase equivalent weight of eligible meat that may be exported from Australia to </w:t>
      </w:r>
      <w:r w:rsidR="005F0B65" w:rsidRPr="00C5773B">
        <w:t>the EU</w:t>
      </w:r>
      <w:r w:rsidRPr="00C5773B">
        <w:t xml:space="preserve"> in the quota year under the Australian tariff rate quota.</w:t>
      </w:r>
    </w:p>
    <w:p w:rsidR="00AE3C44" w:rsidRPr="00C5773B" w:rsidRDefault="00AE3C44" w:rsidP="00935A22">
      <w:pPr>
        <w:pStyle w:val="Definition"/>
      </w:pPr>
      <w:r w:rsidRPr="00C5773B">
        <w:rPr>
          <w:b/>
          <w:i/>
        </w:rPr>
        <w:t>approved form</w:t>
      </w:r>
      <w:r w:rsidRPr="00C5773B">
        <w:t xml:space="preserve"> for making an application or giving a notice means </w:t>
      </w:r>
      <w:r w:rsidR="00B366BB" w:rsidRPr="00C5773B">
        <w:t>a</w:t>
      </w:r>
      <w:r w:rsidRPr="00C5773B">
        <w:t xml:space="preserve"> form approved by the Secretary under subsection </w:t>
      </w:r>
      <w:r w:rsidR="000D009F" w:rsidRPr="00C5773B">
        <w:t>35</w:t>
      </w:r>
      <w:r w:rsidRPr="00C5773B">
        <w:t>(2) for making that kind of application or giving that kind of notice.</w:t>
      </w:r>
    </w:p>
    <w:p w:rsidR="00AE3C44" w:rsidRPr="00C5773B" w:rsidRDefault="00AE3C44" w:rsidP="00AE3C44">
      <w:pPr>
        <w:pStyle w:val="Definition"/>
      </w:pPr>
      <w:r w:rsidRPr="00C5773B">
        <w:rPr>
          <w:b/>
          <w:i/>
        </w:rPr>
        <w:t xml:space="preserve">approved manner </w:t>
      </w:r>
      <w:r w:rsidRPr="00C5773B">
        <w:t xml:space="preserve">for making an application or giving a notice means </w:t>
      </w:r>
      <w:r w:rsidR="00B366BB" w:rsidRPr="00C5773B">
        <w:t>a</w:t>
      </w:r>
      <w:r w:rsidRPr="00C5773B">
        <w:t xml:space="preserve"> manner approved by the S</w:t>
      </w:r>
      <w:r w:rsidR="00CB459C" w:rsidRPr="00C5773B">
        <w:t xml:space="preserve">ecretary under subsection </w:t>
      </w:r>
      <w:r w:rsidR="000D009F" w:rsidRPr="00C5773B">
        <w:t>35</w:t>
      </w:r>
      <w:r w:rsidR="00CB459C" w:rsidRPr="00C5773B">
        <w:t>(1</w:t>
      </w:r>
      <w:r w:rsidRPr="00C5773B">
        <w:t>) for making that kind of application or giving that kind of not</w:t>
      </w:r>
      <w:r w:rsidR="00B52AC9" w:rsidRPr="00C5773B">
        <w:t>ice</w:t>
      </w:r>
      <w:r w:rsidRPr="00C5773B">
        <w:t>.</w:t>
      </w:r>
    </w:p>
    <w:p w:rsidR="00935A22" w:rsidRPr="00C5773B" w:rsidRDefault="00935A22" w:rsidP="00935A22">
      <w:pPr>
        <w:pStyle w:val="Definition"/>
        <w:rPr>
          <w:lang w:eastAsia="en-US"/>
        </w:rPr>
      </w:pPr>
      <w:r w:rsidRPr="00C5773B">
        <w:rPr>
          <w:b/>
          <w:i/>
        </w:rPr>
        <w:t xml:space="preserve">Australian tariff rate quota </w:t>
      </w:r>
      <w:r w:rsidRPr="00C5773B">
        <w:t>means the annual Union import tariff quota for CN code 0204 that is specified for Australia in the Annex to</w:t>
      </w:r>
      <w:r w:rsidRPr="00C5773B">
        <w:rPr>
          <w:lang w:eastAsia="en-US"/>
        </w:rPr>
        <w:t xml:space="preserve"> the Commission Implementing Regulation (EU) No 1354/2011, as in force from time to time.</w:t>
      </w:r>
    </w:p>
    <w:p w:rsidR="005D345B" w:rsidRPr="00C5773B" w:rsidRDefault="005D345B" w:rsidP="00935A22">
      <w:pPr>
        <w:pStyle w:val="Definition"/>
        <w:rPr>
          <w:lang w:eastAsia="en-US"/>
        </w:rPr>
      </w:pPr>
      <w:r w:rsidRPr="00C5773B">
        <w:rPr>
          <w:b/>
          <w:i/>
          <w:lang w:eastAsia="en-US"/>
        </w:rPr>
        <w:t>balance</w:t>
      </w:r>
      <w:r w:rsidRPr="00C5773B">
        <w:rPr>
          <w:lang w:eastAsia="en-US"/>
        </w:rPr>
        <w:t xml:space="preserve"> of an exporter’s tariff rate quota entitlement: see section </w:t>
      </w:r>
      <w:r w:rsidR="000D009F" w:rsidRPr="00C5773B">
        <w:rPr>
          <w:lang w:eastAsia="en-US"/>
        </w:rPr>
        <w:t>8</w:t>
      </w:r>
      <w:r w:rsidRPr="00C5773B">
        <w:rPr>
          <w:lang w:eastAsia="en-US"/>
        </w:rPr>
        <w:t>.</w:t>
      </w:r>
    </w:p>
    <w:p w:rsidR="00935A22" w:rsidRPr="00C5773B" w:rsidRDefault="00935A22" w:rsidP="00935A22">
      <w:pPr>
        <w:pStyle w:val="Definition"/>
      </w:pPr>
      <w:r w:rsidRPr="00C5773B">
        <w:rPr>
          <w:b/>
          <w:i/>
          <w:lang w:eastAsia="en-US"/>
        </w:rPr>
        <w:t>carcase equivalent weight</w:t>
      </w:r>
      <w:r w:rsidRPr="00C5773B">
        <w:rPr>
          <w:lang w:eastAsia="en-US"/>
        </w:rPr>
        <w:t xml:space="preserve"> means:</w:t>
      </w:r>
    </w:p>
    <w:p w:rsidR="00935A22" w:rsidRPr="00C5773B" w:rsidRDefault="00935A22" w:rsidP="00935A22">
      <w:pPr>
        <w:pStyle w:val="paragraph"/>
      </w:pPr>
      <w:r w:rsidRPr="00C5773B">
        <w:rPr>
          <w:lang w:eastAsia="en-US"/>
        </w:rPr>
        <w:tab/>
        <w:t>(a)</w:t>
      </w:r>
      <w:r w:rsidRPr="00C5773B">
        <w:rPr>
          <w:lang w:eastAsia="en-US"/>
        </w:rPr>
        <w:tab/>
        <w:t>for bone</w:t>
      </w:r>
      <w:r w:rsidR="00C5773B">
        <w:rPr>
          <w:lang w:eastAsia="en-US"/>
        </w:rPr>
        <w:noBreakHyphen/>
      </w:r>
      <w:r w:rsidRPr="00C5773B">
        <w:rPr>
          <w:lang w:eastAsia="en-US"/>
        </w:rPr>
        <w:t>in eligible meat—its weight; or</w:t>
      </w:r>
    </w:p>
    <w:p w:rsidR="00935A22" w:rsidRPr="00C5773B" w:rsidRDefault="00935A22" w:rsidP="00935A22">
      <w:pPr>
        <w:pStyle w:val="paragraph"/>
      </w:pPr>
      <w:r w:rsidRPr="00C5773B">
        <w:tab/>
        <w:t>(b)</w:t>
      </w:r>
      <w:r w:rsidRPr="00C5773B">
        <w:tab/>
        <w:t>for boneless mutton—its weight divided by 0.55; or</w:t>
      </w:r>
    </w:p>
    <w:p w:rsidR="00935A22" w:rsidRPr="00C5773B" w:rsidRDefault="00935A22" w:rsidP="00935A22">
      <w:pPr>
        <w:pStyle w:val="paragraph"/>
      </w:pPr>
      <w:r w:rsidRPr="00C5773B">
        <w:tab/>
        <w:t>(c)</w:t>
      </w:r>
      <w:r w:rsidRPr="00C5773B">
        <w:tab/>
        <w:t xml:space="preserve">for boneless </w:t>
      </w:r>
      <w:proofErr w:type="spellStart"/>
      <w:r w:rsidRPr="00C5773B">
        <w:t>goatmeat</w:t>
      </w:r>
      <w:proofErr w:type="spellEnd"/>
      <w:r w:rsidRPr="00C5773B">
        <w:t>—its weight divided by 0.55; or</w:t>
      </w:r>
    </w:p>
    <w:p w:rsidR="00935A22" w:rsidRPr="00C5773B" w:rsidRDefault="00935A22" w:rsidP="00935A22">
      <w:pPr>
        <w:pStyle w:val="paragraph"/>
      </w:pPr>
      <w:r w:rsidRPr="00C5773B">
        <w:tab/>
        <w:t>(d)</w:t>
      </w:r>
      <w:r w:rsidRPr="00C5773B">
        <w:tab/>
        <w:t>for boneless lamb—its weight divided by 0.6.</w:t>
      </w:r>
    </w:p>
    <w:p w:rsidR="00935A22" w:rsidRPr="00C5773B" w:rsidRDefault="00935A22" w:rsidP="00935A22">
      <w:pPr>
        <w:pStyle w:val="Definition"/>
        <w:rPr>
          <w:lang w:eastAsia="en-US"/>
        </w:rPr>
      </w:pPr>
      <w:r w:rsidRPr="00C5773B">
        <w:rPr>
          <w:b/>
          <w:i/>
          <w:lang w:eastAsia="en-US"/>
        </w:rPr>
        <w:t>consignment</w:t>
      </w:r>
      <w:r w:rsidRPr="00C5773B">
        <w:rPr>
          <w:lang w:eastAsia="en-US"/>
        </w:rPr>
        <w:t xml:space="preserve"> means a single shipment (by sea or air) of eligible meat by an exporter to a single consignee.</w:t>
      </w:r>
    </w:p>
    <w:p w:rsidR="00935A22" w:rsidRPr="00C5773B" w:rsidRDefault="00935A22" w:rsidP="00935A22">
      <w:pPr>
        <w:pStyle w:val="Definition"/>
      </w:pPr>
      <w:r w:rsidRPr="00C5773B">
        <w:rPr>
          <w:b/>
          <w:i/>
          <w:lang w:eastAsia="en-US"/>
        </w:rPr>
        <w:t>eligible meat</w:t>
      </w:r>
      <w:r w:rsidRPr="00C5773B">
        <w:rPr>
          <w:lang w:eastAsia="en-US"/>
        </w:rPr>
        <w:t xml:space="preserve"> means fresh, chilled or frozen mutton, lamb or </w:t>
      </w:r>
      <w:proofErr w:type="spellStart"/>
      <w:r w:rsidRPr="00C5773B">
        <w:rPr>
          <w:lang w:eastAsia="en-US"/>
        </w:rPr>
        <w:t>goatmeat</w:t>
      </w:r>
      <w:proofErr w:type="spellEnd"/>
      <w:r w:rsidRPr="00C5773B">
        <w:rPr>
          <w:lang w:eastAsia="en-US"/>
        </w:rPr>
        <w:t>, but does not include:</w:t>
      </w:r>
    </w:p>
    <w:p w:rsidR="00935A22" w:rsidRPr="00C5773B" w:rsidRDefault="00935A22" w:rsidP="00935A22">
      <w:pPr>
        <w:pStyle w:val="paragraph"/>
      </w:pPr>
      <w:r w:rsidRPr="00C5773B">
        <w:rPr>
          <w:lang w:eastAsia="en-US"/>
        </w:rPr>
        <w:tab/>
        <w:t>(a)</w:t>
      </w:r>
      <w:r w:rsidRPr="00C5773B">
        <w:rPr>
          <w:lang w:eastAsia="en-US"/>
        </w:rPr>
        <w:tab/>
        <w:t>edible offal; or</w:t>
      </w:r>
    </w:p>
    <w:p w:rsidR="00935A22" w:rsidRPr="00C5773B" w:rsidRDefault="00935A22" w:rsidP="00935A22">
      <w:pPr>
        <w:pStyle w:val="paragraph"/>
      </w:pPr>
      <w:r w:rsidRPr="00C5773B">
        <w:tab/>
        <w:t>(b)</w:t>
      </w:r>
      <w:r w:rsidRPr="00C5773B">
        <w:tab/>
        <w:t>canned or processed meat; or</w:t>
      </w:r>
    </w:p>
    <w:p w:rsidR="00935A22" w:rsidRPr="00C5773B" w:rsidRDefault="00935A22" w:rsidP="00935A22">
      <w:pPr>
        <w:pStyle w:val="paragraph"/>
      </w:pPr>
      <w:r w:rsidRPr="00C5773B">
        <w:tab/>
        <w:t>(c)</w:t>
      </w:r>
      <w:r w:rsidRPr="00C5773B">
        <w:tab/>
        <w:t>product for ships</w:t>
      </w:r>
      <w:r w:rsidR="009B4E2F" w:rsidRPr="00C5773B">
        <w:t>’</w:t>
      </w:r>
      <w:r w:rsidRPr="00C5773B">
        <w:t xml:space="preserve"> stores; or</w:t>
      </w:r>
    </w:p>
    <w:p w:rsidR="00935A22" w:rsidRPr="00C5773B" w:rsidRDefault="00935A22" w:rsidP="00935A22">
      <w:pPr>
        <w:pStyle w:val="paragraph"/>
      </w:pPr>
      <w:r w:rsidRPr="00C5773B">
        <w:tab/>
        <w:t>(d)</w:t>
      </w:r>
      <w:r w:rsidRPr="00C5773B">
        <w:tab/>
        <w:t>a product for which a tariff rate quota certificate is not required by the EU.</w:t>
      </w:r>
    </w:p>
    <w:p w:rsidR="00866163" w:rsidRPr="00C5773B" w:rsidRDefault="00866163" w:rsidP="00935A22">
      <w:pPr>
        <w:pStyle w:val="Definition"/>
        <w:rPr>
          <w:lang w:eastAsia="en-US"/>
        </w:rPr>
      </w:pPr>
      <w:r w:rsidRPr="00C5773B">
        <w:rPr>
          <w:b/>
          <w:i/>
          <w:lang w:eastAsia="en-US"/>
        </w:rPr>
        <w:t>entitlement</w:t>
      </w:r>
      <w:r w:rsidR="00C5773B">
        <w:rPr>
          <w:b/>
          <w:i/>
          <w:lang w:eastAsia="en-US"/>
        </w:rPr>
        <w:noBreakHyphen/>
      </w:r>
      <w:r w:rsidRPr="00C5773B">
        <w:rPr>
          <w:b/>
          <w:i/>
          <w:lang w:eastAsia="en-US"/>
        </w:rPr>
        <w:t>based amount</w:t>
      </w:r>
      <w:r w:rsidRPr="00C5773B">
        <w:rPr>
          <w:lang w:eastAsia="en-US"/>
        </w:rPr>
        <w:t xml:space="preserve">: see paragraph </w:t>
      </w:r>
      <w:r w:rsidR="000D009F" w:rsidRPr="00C5773B">
        <w:rPr>
          <w:lang w:eastAsia="en-US"/>
        </w:rPr>
        <w:t>20</w:t>
      </w:r>
      <w:r w:rsidRPr="00C5773B">
        <w:rPr>
          <w:lang w:eastAsia="en-US"/>
        </w:rPr>
        <w:t>(5)(a).</w:t>
      </w:r>
    </w:p>
    <w:p w:rsidR="00935A22" w:rsidRPr="00C5773B" w:rsidRDefault="00935A22" w:rsidP="00935A22">
      <w:pPr>
        <w:pStyle w:val="Definition"/>
        <w:rPr>
          <w:lang w:eastAsia="en-US"/>
        </w:rPr>
      </w:pPr>
      <w:proofErr w:type="spellStart"/>
      <w:r w:rsidRPr="00C5773B">
        <w:rPr>
          <w:b/>
          <w:i/>
          <w:lang w:eastAsia="en-US"/>
        </w:rPr>
        <w:t>erga</w:t>
      </w:r>
      <w:proofErr w:type="spellEnd"/>
      <w:r w:rsidRPr="00C5773B">
        <w:rPr>
          <w:b/>
          <w:i/>
          <w:lang w:eastAsia="en-US"/>
        </w:rPr>
        <w:t xml:space="preserve"> </w:t>
      </w:r>
      <w:proofErr w:type="spellStart"/>
      <w:r w:rsidRPr="00C5773B">
        <w:rPr>
          <w:b/>
          <w:i/>
          <w:lang w:eastAsia="en-US"/>
        </w:rPr>
        <w:t>omnes</w:t>
      </w:r>
      <w:proofErr w:type="spellEnd"/>
      <w:r w:rsidRPr="00C5773B">
        <w:rPr>
          <w:b/>
          <w:i/>
          <w:lang w:eastAsia="en-US"/>
        </w:rPr>
        <w:t xml:space="preserve"> </w:t>
      </w:r>
      <w:r w:rsidRPr="00C5773B">
        <w:rPr>
          <w:b/>
          <w:i/>
        </w:rPr>
        <w:t xml:space="preserve">tariff rate quota </w:t>
      </w:r>
      <w:r w:rsidRPr="00C5773B">
        <w:t xml:space="preserve">means the annual Union import tariff quota for CN code 0204 that is referred to as </w:t>
      </w:r>
      <w:proofErr w:type="spellStart"/>
      <w:r w:rsidRPr="00C5773B">
        <w:rPr>
          <w:i/>
        </w:rPr>
        <w:t>erga</w:t>
      </w:r>
      <w:proofErr w:type="spellEnd"/>
      <w:r w:rsidRPr="00C5773B">
        <w:rPr>
          <w:i/>
        </w:rPr>
        <w:t xml:space="preserve"> </w:t>
      </w:r>
      <w:proofErr w:type="spellStart"/>
      <w:r w:rsidRPr="00C5773B">
        <w:rPr>
          <w:i/>
        </w:rPr>
        <w:t>omnes</w:t>
      </w:r>
      <w:proofErr w:type="spellEnd"/>
      <w:r w:rsidRPr="00C5773B">
        <w:t xml:space="preserve"> in the Annex to </w:t>
      </w:r>
      <w:r w:rsidRPr="00C5773B">
        <w:rPr>
          <w:lang w:eastAsia="en-US"/>
        </w:rPr>
        <w:t>the Commission Implementing Regulation (EU) No 1354/2011, as in force from time to time.</w:t>
      </w:r>
    </w:p>
    <w:p w:rsidR="00935A22" w:rsidRPr="00C5773B" w:rsidRDefault="00AB0388" w:rsidP="00935A22">
      <w:pPr>
        <w:pStyle w:val="Definition"/>
      </w:pPr>
      <w:r w:rsidRPr="00C5773B">
        <w:rPr>
          <w:b/>
          <w:i/>
          <w:lang w:eastAsia="en-US"/>
        </w:rPr>
        <w:t>EU</w:t>
      </w:r>
      <w:r w:rsidRPr="00C5773B">
        <w:rPr>
          <w:lang w:eastAsia="en-US"/>
        </w:rPr>
        <w:t xml:space="preserve"> means the European Union and includes the United Kingdom during any UK withdrawal transition period.</w:t>
      </w:r>
    </w:p>
    <w:p w:rsidR="00935A22" w:rsidRPr="00C5773B" w:rsidRDefault="00935A22" w:rsidP="00935A22">
      <w:pPr>
        <w:pStyle w:val="Definition"/>
      </w:pPr>
      <w:r w:rsidRPr="00C5773B">
        <w:rPr>
          <w:b/>
          <w:i/>
          <w:lang w:eastAsia="en-US"/>
        </w:rPr>
        <w:t>EU</w:t>
      </w:r>
      <w:r w:rsidR="00C5773B">
        <w:rPr>
          <w:b/>
          <w:i/>
          <w:lang w:eastAsia="en-US"/>
        </w:rPr>
        <w:noBreakHyphen/>
      </w:r>
      <w:r w:rsidRPr="00C5773B">
        <w:rPr>
          <w:b/>
          <w:i/>
          <w:lang w:eastAsia="en-US"/>
        </w:rPr>
        <w:t>accredited establishment</w:t>
      </w:r>
      <w:r w:rsidRPr="00C5773B">
        <w:rPr>
          <w:lang w:eastAsia="en-US"/>
        </w:rPr>
        <w:t xml:space="preserve"> means </w:t>
      </w:r>
      <w:r w:rsidR="00B366BB" w:rsidRPr="00C5773B">
        <w:rPr>
          <w:lang w:eastAsia="en-US"/>
        </w:rPr>
        <w:t>an establishment</w:t>
      </w:r>
      <w:r w:rsidRPr="00C5773B">
        <w:rPr>
          <w:lang w:eastAsia="en-US"/>
        </w:rPr>
        <w:t xml:space="preserve"> that:</w:t>
      </w:r>
    </w:p>
    <w:p w:rsidR="00935A22" w:rsidRPr="00C5773B" w:rsidRDefault="00935A22" w:rsidP="00935A22">
      <w:pPr>
        <w:pStyle w:val="paragraph"/>
      </w:pPr>
      <w:r w:rsidRPr="00C5773B">
        <w:rPr>
          <w:lang w:eastAsia="en-US"/>
        </w:rPr>
        <w:lastRenderedPageBreak/>
        <w:tab/>
        <w:t>(a)</w:t>
      </w:r>
      <w:r w:rsidRPr="00C5773B">
        <w:rPr>
          <w:lang w:eastAsia="en-US"/>
        </w:rPr>
        <w:tab/>
      </w:r>
      <w:r w:rsidR="00B366BB" w:rsidRPr="00C5773B">
        <w:rPr>
          <w:lang w:eastAsia="en-US"/>
        </w:rPr>
        <w:t>is</w:t>
      </w:r>
      <w:r w:rsidRPr="00C5773B">
        <w:rPr>
          <w:lang w:eastAsia="en-US"/>
        </w:rPr>
        <w:t xml:space="preserve"> under the full</w:t>
      </w:r>
      <w:r w:rsidR="00C5773B">
        <w:rPr>
          <w:lang w:eastAsia="en-US"/>
        </w:rPr>
        <w:noBreakHyphen/>
      </w:r>
      <w:r w:rsidRPr="00C5773B">
        <w:rPr>
          <w:lang w:eastAsia="en-US"/>
        </w:rPr>
        <w:t>time inspection and supervision of the Department; and</w:t>
      </w:r>
    </w:p>
    <w:p w:rsidR="00935A22" w:rsidRPr="00C5773B" w:rsidRDefault="00935A22" w:rsidP="00935A22">
      <w:pPr>
        <w:pStyle w:val="paragraph"/>
      </w:pPr>
      <w:r w:rsidRPr="00C5773B">
        <w:tab/>
        <w:t>(b)</w:t>
      </w:r>
      <w:r w:rsidRPr="00C5773B">
        <w:tab/>
      </w:r>
      <w:r w:rsidR="00B366BB" w:rsidRPr="00C5773B">
        <w:t>is</w:t>
      </w:r>
      <w:r w:rsidRPr="00C5773B">
        <w:t xml:space="preserve"> registered under the </w:t>
      </w:r>
      <w:r w:rsidRPr="00C5773B">
        <w:rPr>
          <w:i/>
        </w:rPr>
        <w:t>Export Control Act 1982</w:t>
      </w:r>
      <w:r w:rsidRPr="00C5773B">
        <w:t>; and</w:t>
      </w:r>
    </w:p>
    <w:p w:rsidR="00935A22" w:rsidRPr="00C5773B" w:rsidRDefault="00B366BB" w:rsidP="00935A22">
      <w:pPr>
        <w:pStyle w:val="paragraph"/>
      </w:pPr>
      <w:r w:rsidRPr="00C5773B">
        <w:tab/>
        <w:t>(c)</w:t>
      </w:r>
      <w:r w:rsidRPr="00C5773B">
        <w:tab/>
        <w:t>has</w:t>
      </w:r>
      <w:r w:rsidR="00935A22" w:rsidRPr="00C5773B">
        <w:t xml:space="preserve"> been accredited by </w:t>
      </w:r>
      <w:proofErr w:type="spellStart"/>
      <w:r w:rsidR="00935A22" w:rsidRPr="00C5773B">
        <w:t>AUS</w:t>
      </w:r>
      <w:proofErr w:type="spellEnd"/>
      <w:r w:rsidR="00C5773B">
        <w:noBreakHyphen/>
      </w:r>
      <w:r w:rsidR="00935A22" w:rsidRPr="00C5773B">
        <w:t>MEAT Limited (</w:t>
      </w:r>
      <w:proofErr w:type="spellStart"/>
      <w:r w:rsidR="00935A22" w:rsidRPr="00C5773B">
        <w:t>ACN</w:t>
      </w:r>
      <w:proofErr w:type="spellEnd"/>
      <w:r w:rsidR="00935A22" w:rsidRPr="00C5773B">
        <w:t xml:space="preserve"> 082</w:t>
      </w:r>
      <w:r w:rsidR="00C5773B" w:rsidRPr="00C5773B">
        <w:t> </w:t>
      </w:r>
      <w:r w:rsidR="00935A22" w:rsidRPr="00C5773B">
        <w:t>528</w:t>
      </w:r>
      <w:r w:rsidR="00C5773B" w:rsidRPr="00C5773B">
        <w:t> </w:t>
      </w:r>
      <w:r w:rsidR="00935A22" w:rsidRPr="00C5773B">
        <w:t>881), and the Department, for the export of meat to the EU.</w:t>
      </w:r>
    </w:p>
    <w:p w:rsidR="00935A22" w:rsidRPr="00C5773B" w:rsidRDefault="00935A22" w:rsidP="00935A22">
      <w:pPr>
        <w:pStyle w:val="Definition"/>
      </w:pPr>
      <w:r w:rsidRPr="00C5773B">
        <w:rPr>
          <w:b/>
          <w:i/>
        </w:rPr>
        <w:t>exporter</w:t>
      </w:r>
      <w:r w:rsidRPr="00C5773B">
        <w:t xml:space="preserve"> means the holder of a</w:t>
      </w:r>
      <w:r w:rsidR="001D0592" w:rsidRPr="00C5773B">
        <w:t xml:space="preserve"> meat export</w:t>
      </w:r>
      <w:r w:rsidRPr="00C5773B">
        <w:t xml:space="preserve"> licence </w:t>
      </w:r>
      <w:r w:rsidR="001D0592" w:rsidRPr="00C5773B">
        <w:t>granted</w:t>
      </w:r>
      <w:r w:rsidRPr="00C5773B">
        <w:t xml:space="preserve"> under section</w:t>
      </w:r>
      <w:r w:rsidR="00C5773B" w:rsidRPr="00C5773B">
        <w:t> </w:t>
      </w:r>
      <w:r w:rsidRPr="00C5773B">
        <w:t xml:space="preserve">10 of the </w:t>
      </w:r>
      <w:r w:rsidRPr="00C5773B">
        <w:rPr>
          <w:i/>
        </w:rPr>
        <w:t>Australian Meat and Live</w:t>
      </w:r>
      <w:r w:rsidR="00C5773B">
        <w:rPr>
          <w:i/>
        </w:rPr>
        <w:noBreakHyphen/>
      </w:r>
      <w:r w:rsidRPr="00C5773B">
        <w:rPr>
          <w:i/>
        </w:rPr>
        <w:t>stock Industry Act 1997</w:t>
      </w:r>
      <w:r w:rsidRPr="00C5773B">
        <w:t xml:space="preserve"> allowing the holder to export </w:t>
      </w:r>
      <w:proofErr w:type="spellStart"/>
      <w:r w:rsidRPr="00C5773B">
        <w:t>sheepmeat</w:t>
      </w:r>
      <w:proofErr w:type="spellEnd"/>
      <w:r w:rsidRPr="00C5773B">
        <w:t xml:space="preserve"> or </w:t>
      </w:r>
      <w:proofErr w:type="spellStart"/>
      <w:r w:rsidRPr="00C5773B">
        <w:t>goatmeat</w:t>
      </w:r>
      <w:proofErr w:type="spellEnd"/>
      <w:r w:rsidRPr="00C5773B">
        <w:t xml:space="preserve"> to the EU.</w:t>
      </w:r>
    </w:p>
    <w:p w:rsidR="001F72E9" w:rsidRPr="00C5773B" w:rsidRDefault="001F72E9" w:rsidP="00935A22">
      <w:pPr>
        <w:pStyle w:val="Definition"/>
      </w:pPr>
      <w:r w:rsidRPr="00C5773B">
        <w:rPr>
          <w:b/>
          <w:i/>
        </w:rPr>
        <w:t>penalty amount</w:t>
      </w:r>
      <w:r w:rsidRPr="00C5773B">
        <w:t xml:space="preserve">: see subsection </w:t>
      </w:r>
      <w:r w:rsidR="000D009F" w:rsidRPr="00C5773B">
        <w:t>11</w:t>
      </w:r>
      <w:r w:rsidRPr="00C5773B">
        <w:t>(4).</w:t>
      </w:r>
    </w:p>
    <w:p w:rsidR="00935A22" w:rsidRPr="00C5773B" w:rsidRDefault="00935A22" w:rsidP="00935A22">
      <w:pPr>
        <w:pStyle w:val="Definition"/>
      </w:pPr>
      <w:r w:rsidRPr="00C5773B">
        <w:rPr>
          <w:b/>
          <w:i/>
        </w:rPr>
        <w:t xml:space="preserve">performance </w:t>
      </w:r>
      <w:r w:rsidR="005358FE" w:rsidRPr="00C5773B">
        <w:rPr>
          <w:b/>
          <w:i/>
        </w:rPr>
        <w:t xml:space="preserve">period </w:t>
      </w:r>
      <w:r w:rsidR="005358FE" w:rsidRPr="00C5773B">
        <w:t>for a quota year means the period of 12 months ending on the 31</w:t>
      </w:r>
      <w:r w:rsidR="00C5773B" w:rsidRPr="00C5773B">
        <w:t> </w:t>
      </w:r>
      <w:r w:rsidR="005358FE" w:rsidRPr="00C5773B">
        <w:t>October before the quota year begins.</w:t>
      </w:r>
    </w:p>
    <w:p w:rsidR="00935A22" w:rsidRPr="00C5773B" w:rsidRDefault="00935A22" w:rsidP="00F763A2">
      <w:pPr>
        <w:pStyle w:val="Definition"/>
      </w:pPr>
      <w:r w:rsidRPr="00C5773B">
        <w:rPr>
          <w:b/>
          <w:i/>
        </w:rPr>
        <w:t>quota year</w:t>
      </w:r>
      <w:r w:rsidRPr="00C5773B">
        <w:t xml:space="preserve"> means a calendar year begi</w:t>
      </w:r>
      <w:r w:rsidR="00116A21" w:rsidRPr="00C5773B">
        <w:t>nning on or after 1</w:t>
      </w:r>
      <w:r w:rsidR="00C5773B" w:rsidRPr="00C5773B">
        <w:t> </w:t>
      </w:r>
      <w:r w:rsidR="00116A21" w:rsidRPr="00C5773B">
        <w:t>January 2020</w:t>
      </w:r>
      <w:r w:rsidRPr="00C5773B">
        <w:t>.</w:t>
      </w:r>
    </w:p>
    <w:p w:rsidR="00CB05D4" w:rsidRPr="00C5773B" w:rsidRDefault="00E53DC5" w:rsidP="00CB05D4">
      <w:pPr>
        <w:pStyle w:val="Definition"/>
        <w:rPr>
          <w:lang w:eastAsia="en-US"/>
        </w:rPr>
      </w:pPr>
      <w:r w:rsidRPr="00C5773B">
        <w:rPr>
          <w:b/>
          <w:i/>
          <w:lang w:eastAsia="en-US"/>
        </w:rPr>
        <w:t>relevant liability</w:t>
      </w:r>
      <w:r w:rsidRPr="00C5773B">
        <w:rPr>
          <w:lang w:eastAsia="en-US"/>
        </w:rPr>
        <w:t xml:space="preserve"> </w:t>
      </w:r>
      <w:r w:rsidR="00CB05D4" w:rsidRPr="00C5773B">
        <w:rPr>
          <w:lang w:eastAsia="en-US"/>
        </w:rPr>
        <w:t>means:</w:t>
      </w:r>
    </w:p>
    <w:p w:rsidR="00CB05D4" w:rsidRPr="00C5773B" w:rsidRDefault="00CB05D4" w:rsidP="00CB05D4">
      <w:pPr>
        <w:pStyle w:val="paragraph"/>
      </w:pPr>
      <w:r w:rsidRPr="00C5773B">
        <w:tab/>
        <w:t>(a)</w:t>
      </w:r>
      <w:r w:rsidRPr="00C5773B">
        <w:tab/>
        <w:t xml:space="preserve">a fee imposed under the </w:t>
      </w:r>
      <w:r w:rsidRPr="00C5773B">
        <w:rPr>
          <w:i/>
        </w:rPr>
        <w:t>Export Control (Fees) Order</w:t>
      </w:r>
      <w:r w:rsidR="00C5773B" w:rsidRPr="00C5773B">
        <w:rPr>
          <w:i/>
        </w:rPr>
        <w:t> </w:t>
      </w:r>
      <w:r w:rsidRPr="00C5773B">
        <w:rPr>
          <w:i/>
        </w:rPr>
        <w:t>2015</w:t>
      </w:r>
      <w:r w:rsidRPr="00C5773B">
        <w:t xml:space="preserve"> that is due and payable; or</w:t>
      </w:r>
    </w:p>
    <w:p w:rsidR="00CB05D4" w:rsidRPr="00C5773B" w:rsidRDefault="00CB05D4" w:rsidP="00CB05D4">
      <w:pPr>
        <w:pStyle w:val="paragraph"/>
      </w:pPr>
      <w:r w:rsidRPr="00C5773B">
        <w:tab/>
        <w:t>(b)</w:t>
      </w:r>
      <w:r w:rsidRPr="00C5773B">
        <w:tab/>
        <w:t xml:space="preserve">a charge prescribed by the </w:t>
      </w:r>
      <w:r w:rsidRPr="00C5773B">
        <w:rPr>
          <w:i/>
        </w:rPr>
        <w:t>Export Charges (Imposition—Customs) Regulation</w:t>
      </w:r>
      <w:r w:rsidR="00C5773B" w:rsidRPr="00C5773B">
        <w:rPr>
          <w:i/>
        </w:rPr>
        <w:t> </w:t>
      </w:r>
      <w:r w:rsidRPr="00C5773B">
        <w:rPr>
          <w:i/>
        </w:rPr>
        <w:t xml:space="preserve">2015 </w:t>
      </w:r>
      <w:r w:rsidRPr="00C5773B">
        <w:t>that is due and payable; or</w:t>
      </w:r>
    </w:p>
    <w:p w:rsidR="00E53DC5" w:rsidRPr="00C5773B" w:rsidRDefault="00CB05D4" w:rsidP="00CB05D4">
      <w:pPr>
        <w:pStyle w:val="paragraph"/>
      </w:pPr>
      <w:r w:rsidRPr="00C5773B">
        <w:tab/>
        <w:t>(c)</w:t>
      </w:r>
      <w:r w:rsidRPr="00C5773B">
        <w:tab/>
        <w:t xml:space="preserve">a charge prescribed by the </w:t>
      </w:r>
      <w:r w:rsidRPr="00C5773B">
        <w:rPr>
          <w:i/>
        </w:rPr>
        <w:t>Export Charges (Imposition—General) Regulation</w:t>
      </w:r>
      <w:r w:rsidR="00C5773B" w:rsidRPr="00C5773B">
        <w:rPr>
          <w:i/>
        </w:rPr>
        <w:t> </w:t>
      </w:r>
      <w:r w:rsidRPr="00C5773B">
        <w:rPr>
          <w:i/>
        </w:rPr>
        <w:t>2015</w:t>
      </w:r>
      <w:r w:rsidRPr="00C5773B">
        <w:t xml:space="preserve"> that is due and payable.</w:t>
      </w:r>
    </w:p>
    <w:p w:rsidR="00935A22" w:rsidRPr="00C5773B" w:rsidRDefault="00935A22" w:rsidP="00935A22">
      <w:pPr>
        <w:pStyle w:val="Definition"/>
        <w:rPr>
          <w:lang w:eastAsia="en-US"/>
        </w:rPr>
      </w:pPr>
      <w:r w:rsidRPr="00C5773B">
        <w:rPr>
          <w:b/>
          <w:i/>
          <w:lang w:eastAsia="en-US"/>
        </w:rPr>
        <w:t>tariff rate quota certificate</w:t>
      </w:r>
      <w:r w:rsidRPr="00C5773B">
        <w:rPr>
          <w:lang w:eastAsia="en-US"/>
        </w:rPr>
        <w:t xml:space="preserve"> means a certificate issued under section</w:t>
      </w:r>
      <w:r w:rsidR="007B6ECB" w:rsidRPr="00C5773B">
        <w:rPr>
          <w:lang w:eastAsia="en-US"/>
        </w:rPr>
        <w:t xml:space="preserve"> </w:t>
      </w:r>
      <w:r w:rsidR="000D009F" w:rsidRPr="00C5773B">
        <w:rPr>
          <w:lang w:eastAsia="en-US"/>
        </w:rPr>
        <w:t>19</w:t>
      </w:r>
      <w:r w:rsidRPr="00C5773B">
        <w:rPr>
          <w:lang w:eastAsia="en-US"/>
        </w:rPr>
        <w:t xml:space="preserve">, </w:t>
      </w:r>
      <w:r w:rsidR="000D009F" w:rsidRPr="00C5773B">
        <w:rPr>
          <w:lang w:eastAsia="en-US"/>
        </w:rPr>
        <w:t>20</w:t>
      </w:r>
      <w:r w:rsidRPr="00C5773B">
        <w:rPr>
          <w:lang w:eastAsia="en-US"/>
        </w:rPr>
        <w:t xml:space="preserve"> or </w:t>
      </w:r>
      <w:r w:rsidR="000D009F" w:rsidRPr="00C5773B">
        <w:rPr>
          <w:lang w:eastAsia="en-US"/>
        </w:rPr>
        <w:t>28</w:t>
      </w:r>
      <w:r w:rsidRPr="00C5773B">
        <w:rPr>
          <w:lang w:eastAsia="en-US"/>
        </w:rPr>
        <w:t>.</w:t>
      </w:r>
    </w:p>
    <w:p w:rsidR="00AB0388" w:rsidRPr="00C5773B" w:rsidRDefault="00AB0388" w:rsidP="00956D60">
      <w:pPr>
        <w:pStyle w:val="Definition"/>
      </w:pPr>
      <w:r w:rsidRPr="00C5773B">
        <w:rPr>
          <w:b/>
          <w:i/>
        </w:rPr>
        <w:t>UK withdrawal transition period</w:t>
      </w:r>
      <w:r w:rsidRPr="00C5773B">
        <w:t xml:space="preserve"> means the period (if any) when transitional arrangements agreed between the United Kingdom and the European Union relating to trade are in force following the withdrawal of the United Kingdom from the European Union.</w:t>
      </w:r>
    </w:p>
    <w:p w:rsidR="00956D60" w:rsidRPr="00C5773B" w:rsidRDefault="00956D60" w:rsidP="00956D60">
      <w:pPr>
        <w:pStyle w:val="Definition"/>
      </w:pPr>
      <w:r w:rsidRPr="00C5773B">
        <w:rPr>
          <w:b/>
          <w:i/>
        </w:rPr>
        <w:t>uncommitted access amount</w:t>
      </w:r>
      <w:r w:rsidRPr="00C5773B">
        <w:t xml:space="preserve">: see subsection </w:t>
      </w:r>
      <w:r w:rsidR="000D009F" w:rsidRPr="00C5773B">
        <w:t>20</w:t>
      </w:r>
      <w:r w:rsidRPr="00C5773B">
        <w:t>(</w:t>
      </w:r>
      <w:r w:rsidR="00F40E4F" w:rsidRPr="00C5773B">
        <w:t>6</w:t>
      </w:r>
      <w:r w:rsidRPr="00C5773B">
        <w:t>).</w:t>
      </w:r>
    </w:p>
    <w:p w:rsidR="00F763A2" w:rsidRPr="00C5773B" w:rsidRDefault="00F763A2" w:rsidP="00793BC5">
      <w:pPr>
        <w:pStyle w:val="ActHead2"/>
        <w:pageBreakBefore/>
      </w:pPr>
      <w:bookmarkStart w:id="10" w:name="_Toc25224901"/>
      <w:r w:rsidRPr="00BB7073">
        <w:rPr>
          <w:rStyle w:val="CharPartNo"/>
        </w:rPr>
        <w:lastRenderedPageBreak/>
        <w:t>Part</w:t>
      </w:r>
      <w:r w:rsidR="00C5773B" w:rsidRPr="00BB7073">
        <w:rPr>
          <w:rStyle w:val="CharPartNo"/>
        </w:rPr>
        <w:t> </w:t>
      </w:r>
      <w:r w:rsidRPr="00BB7073">
        <w:rPr>
          <w:rStyle w:val="CharPartNo"/>
        </w:rPr>
        <w:t>2</w:t>
      </w:r>
      <w:r w:rsidRPr="00C5773B">
        <w:t>—</w:t>
      </w:r>
      <w:r w:rsidRPr="00BB7073">
        <w:rPr>
          <w:rStyle w:val="CharPartText"/>
        </w:rPr>
        <w:t>Australian tariff rate quota</w:t>
      </w:r>
      <w:bookmarkEnd w:id="10"/>
    </w:p>
    <w:p w:rsidR="00C8055F" w:rsidRPr="00C5773B" w:rsidRDefault="00C8055F" w:rsidP="00C8055F">
      <w:pPr>
        <w:pStyle w:val="ActHead3"/>
      </w:pPr>
      <w:bookmarkStart w:id="11" w:name="_Toc25224902"/>
      <w:r w:rsidRPr="00BB7073">
        <w:rPr>
          <w:rStyle w:val="CharDivNo"/>
        </w:rPr>
        <w:t>Division</w:t>
      </w:r>
      <w:r w:rsidR="00C5773B" w:rsidRPr="00BB7073">
        <w:rPr>
          <w:rStyle w:val="CharDivNo"/>
        </w:rPr>
        <w:t> </w:t>
      </w:r>
      <w:r w:rsidRPr="00BB7073">
        <w:rPr>
          <w:rStyle w:val="CharDivNo"/>
        </w:rPr>
        <w:t>1</w:t>
      </w:r>
      <w:r w:rsidRPr="00C5773B">
        <w:t>—</w:t>
      </w:r>
      <w:r w:rsidRPr="00BB7073">
        <w:rPr>
          <w:rStyle w:val="CharDivText"/>
        </w:rPr>
        <w:t>Introduction</w:t>
      </w:r>
      <w:bookmarkEnd w:id="11"/>
    </w:p>
    <w:p w:rsidR="00F763A2" w:rsidRPr="00C5773B" w:rsidRDefault="000D009F" w:rsidP="00F763A2">
      <w:pPr>
        <w:pStyle w:val="ActHead5"/>
      </w:pPr>
      <w:bookmarkStart w:id="12" w:name="_Toc25224903"/>
      <w:r w:rsidRPr="00BB7073">
        <w:rPr>
          <w:rStyle w:val="CharSectno"/>
        </w:rPr>
        <w:t>7</w:t>
      </w:r>
      <w:r w:rsidR="00F763A2" w:rsidRPr="00C5773B">
        <w:t xml:space="preserve">  Purpose of this Part</w:t>
      </w:r>
      <w:bookmarkEnd w:id="12"/>
    </w:p>
    <w:p w:rsidR="00F763A2" w:rsidRPr="00C5773B" w:rsidRDefault="00F763A2" w:rsidP="00F763A2">
      <w:pPr>
        <w:pStyle w:val="subsection"/>
      </w:pPr>
      <w:r w:rsidRPr="00C5773B">
        <w:tab/>
      </w:r>
      <w:r w:rsidRPr="00C5773B">
        <w:tab/>
        <w:t>This Part provides</w:t>
      </w:r>
      <w:r w:rsidR="009B3C25" w:rsidRPr="00C5773B">
        <w:t xml:space="preserve"> for </w:t>
      </w:r>
      <w:r w:rsidRPr="00C5773B">
        <w:t xml:space="preserve">a system of tariff rate quotas for the export from Australia to </w:t>
      </w:r>
      <w:r w:rsidR="005F0B65" w:rsidRPr="00C5773B">
        <w:t>the EU</w:t>
      </w:r>
      <w:r w:rsidRPr="00C5773B">
        <w:t xml:space="preserve"> of eligible meat under the Australian tariff rate quota.</w:t>
      </w:r>
    </w:p>
    <w:p w:rsidR="000B3BB0" w:rsidRPr="00C5773B" w:rsidRDefault="000B3BB0" w:rsidP="00793BC5">
      <w:pPr>
        <w:pStyle w:val="ActHead3"/>
        <w:pageBreakBefore/>
      </w:pPr>
      <w:bookmarkStart w:id="13" w:name="_Toc25224904"/>
      <w:r w:rsidRPr="00BB7073">
        <w:rPr>
          <w:rStyle w:val="CharDivNo"/>
        </w:rPr>
        <w:lastRenderedPageBreak/>
        <w:t>Division</w:t>
      </w:r>
      <w:r w:rsidR="00C5773B" w:rsidRPr="00BB7073">
        <w:rPr>
          <w:rStyle w:val="CharDivNo"/>
        </w:rPr>
        <w:t> </w:t>
      </w:r>
      <w:r w:rsidRPr="00BB7073">
        <w:rPr>
          <w:rStyle w:val="CharDivNo"/>
        </w:rPr>
        <w:t>2</w:t>
      </w:r>
      <w:r w:rsidRPr="00C5773B">
        <w:t>—</w:t>
      </w:r>
      <w:r w:rsidRPr="00BB7073">
        <w:rPr>
          <w:rStyle w:val="CharDivText"/>
        </w:rPr>
        <w:t>Tariff rate quota entitlement</w:t>
      </w:r>
      <w:bookmarkEnd w:id="13"/>
    </w:p>
    <w:p w:rsidR="000B3BB0" w:rsidRPr="00C5773B" w:rsidRDefault="000D009F" w:rsidP="006113BE">
      <w:pPr>
        <w:pStyle w:val="ActHead5"/>
      </w:pPr>
      <w:bookmarkStart w:id="14" w:name="_Toc25224905"/>
      <w:r w:rsidRPr="00BB7073">
        <w:rPr>
          <w:rStyle w:val="CharSectno"/>
        </w:rPr>
        <w:t>8</w:t>
      </w:r>
      <w:r w:rsidR="000B3BB0" w:rsidRPr="00C5773B">
        <w:t xml:space="preserve">  </w:t>
      </w:r>
      <w:r w:rsidR="008D078F" w:rsidRPr="00C5773B">
        <w:t>Balance of t</w:t>
      </w:r>
      <w:r w:rsidR="00F265D0" w:rsidRPr="00C5773B">
        <w:t>ariff rate quota entitlement</w:t>
      </w:r>
      <w:bookmarkEnd w:id="14"/>
    </w:p>
    <w:p w:rsidR="00215C20" w:rsidRPr="00C5773B" w:rsidRDefault="00215C20" w:rsidP="00916A36">
      <w:pPr>
        <w:pStyle w:val="subsection"/>
      </w:pPr>
      <w:r w:rsidRPr="00C5773B">
        <w:tab/>
      </w:r>
      <w:r w:rsidRPr="00C5773B">
        <w:tab/>
      </w:r>
      <w:r w:rsidR="00F265D0" w:rsidRPr="00C5773B">
        <w:t xml:space="preserve">The </w:t>
      </w:r>
      <w:r w:rsidR="00F265D0" w:rsidRPr="00C5773B">
        <w:rPr>
          <w:b/>
          <w:i/>
        </w:rPr>
        <w:t>balance</w:t>
      </w:r>
      <w:r w:rsidR="00F265D0" w:rsidRPr="00C5773B">
        <w:t xml:space="preserve"> of a</w:t>
      </w:r>
      <w:r w:rsidRPr="00C5773B">
        <w:t>n exporter’</w:t>
      </w:r>
      <w:r w:rsidR="00F265D0" w:rsidRPr="00C5773B">
        <w:t>s tariff rate quota entitlement</w:t>
      </w:r>
      <w:r w:rsidRPr="00C5773B">
        <w:t xml:space="preserve">, at a time in a quota year, is the total at that time of the amounts of tariff rate quota entitlement allocated or transferred to the exporter in relation to the quota year under sections </w:t>
      </w:r>
      <w:r w:rsidR="000D009F" w:rsidRPr="00C5773B">
        <w:t>10</w:t>
      </w:r>
      <w:r w:rsidRPr="00C5773B">
        <w:t xml:space="preserve">, </w:t>
      </w:r>
      <w:r w:rsidR="000D009F" w:rsidRPr="00C5773B">
        <w:t>13</w:t>
      </w:r>
      <w:r w:rsidRPr="00C5773B">
        <w:t xml:space="preserve"> and </w:t>
      </w:r>
      <w:r w:rsidR="000D009F" w:rsidRPr="00C5773B">
        <w:t>17</w:t>
      </w:r>
      <w:r w:rsidRPr="00C5773B">
        <w:t>, reduced by the following:</w:t>
      </w:r>
    </w:p>
    <w:p w:rsidR="00215C20" w:rsidRPr="00C5773B" w:rsidRDefault="00215C20" w:rsidP="00215C20">
      <w:pPr>
        <w:pStyle w:val="paragraph"/>
      </w:pPr>
      <w:r w:rsidRPr="00C5773B">
        <w:tab/>
        <w:t>(a)</w:t>
      </w:r>
      <w:r w:rsidRPr="00C5773B">
        <w:tab/>
        <w:t xml:space="preserve">amounts of tariff rate quota entitlement transferred by the exporter under section </w:t>
      </w:r>
      <w:r w:rsidR="000D009F" w:rsidRPr="00C5773B">
        <w:t>13</w:t>
      </w:r>
      <w:r w:rsidRPr="00C5773B">
        <w:t>;</w:t>
      </w:r>
    </w:p>
    <w:p w:rsidR="00215C20" w:rsidRPr="00C5773B" w:rsidRDefault="00215C20" w:rsidP="00215C20">
      <w:pPr>
        <w:pStyle w:val="paragraph"/>
      </w:pPr>
      <w:r w:rsidRPr="00C5773B">
        <w:tab/>
        <w:t>(b)</w:t>
      </w:r>
      <w:r w:rsidRPr="00C5773B">
        <w:tab/>
        <w:t xml:space="preserve">amounts of the exporter’s tariff rate quota entitlement cancelled under section </w:t>
      </w:r>
      <w:r w:rsidR="000D009F" w:rsidRPr="00C5773B">
        <w:t>14</w:t>
      </w:r>
      <w:r w:rsidRPr="00C5773B">
        <w:t xml:space="preserve">, </w:t>
      </w:r>
      <w:r w:rsidR="000D009F" w:rsidRPr="00C5773B">
        <w:t>15</w:t>
      </w:r>
      <w:r w:rsidRPr="00C5773B">
        <w:t xml:space="preserve">, </w:t>
      </w:r>
      <w:r w:rsidR="000D009F" w:rsidRPr="00C5773B">
        <w:t>16</w:t>
      </w:r>
      <w:r w:rsidRPr="00C5773B">
        <w:t xml:space="preserve"> or </w:t>
      </w:r>
      <w:r w:rsidR="000D009F" w:rsidRPr="00C5773B">
        <w:t>18</w:t>
      </w:r>
      <w:r w:rsidRPr="00C5773B">
        <w:t xml:space="preserve"> in the quota year;</w:t>
      </w:r>
    </w:p>
    <w:p w:rsidR="00215C20" w:rsidRPr="00C5773B" w:rsidRDefault="00215C20" w:rsidP="00215C20">
      <w:pPr>
        <w:pStyle w:val="paragraph"/>
      </w:pPr>
      <w:r w:rsidRPr="00C5773B">
        <w:tab/>
        <w:t>(c)</w:t>
      </w:r>
      <w:r w:rsidRPr="00C5773B">
        <w:tab/>
        <w:t xml:space="preserve">amounts stated in certificates issued to the exporter under section </w:t>
      </w:r>
      <w:r w:rsidR="000D009F" w:rsidRPr="00C5773B">
        <w:t>19</w:t>
      </w:r>
      <w:r w:rsidRPr="00C5773B">
        <w:t xml:space="preserve"> in the quota year;</w:t>
      </w:r>
    </w:p>
    <w:p w:rsidR="00215C20" w:rsidRPr="00C5773B" w:rsidRDefault="00215C20" w:rsidP="00215C20">
      <w:pPr>
        <w:pStyle w:val="paragraph"/>
      </w:pPr>
      <w:r w:rsidRPr="00C5773B">
        <w:tab/>
        <w:t>(d)</w:t>
      </w:r>
      <w:r w:rsidRPr="00C5773B">
        <w:tab/>
        <w:t>entitlement</w:t>
      </w:r>
      <w:r w:rsidR="00C5773B">
        <w:noBreakHyphen/>
      </w:r>
      <w:r w:rsidRPr="00C5773B">
        <w:t xml:space="preserve">based amounts stated in certificates issued to the exporter under section </w:t>
      </w:r>
      <w:r w:rsidR="000D009F" w:rsidRPr="00C5773B">
        <w:t>20</w:t>
      </w:r>
      <w:r w:rsidRPr="00C5773B">
        <w:t xml:space="preserve"> in the quota year.</w:t>
      </w:r>
    </w:p>
    <w:p w:rsidR="00576E9B" w:rsidRPr="00C5773B" w:rsidRDefault="00E82365" w:rsidP="00E82365">
      <w:pPr>
        <w:pStyle w:val="notetext"/>
      </w:pPr>
      <w:r w:rsidRPr="00C5773B">
        <w:t>Note</w:t>
      </w:r>
      <w:r w:rsidR="00576E9B" w:rsidRPr="00C5773B">
        <w:t xml:space="preserve"> 1</w:t>
      </w:r>
      <w:r w:rsidRPr="00C5773B">
        <w:t>:</w:t>
      </w:r>
      <w:r w:rsidRPr="00C5773B">
        <w:tab/>
      </w:r>
      <w:r w:rsidR="00576E9B" w:rsidRPr="00C5773B">
        <w:t xml:space="preserve">See paragraph </w:t>
      </w:r>
      <w:r w:rsidR="000D009F" w:rsidRPr="00C5773B">
        <w:t>20</w:t>
      </w:r>
      <w:r w:rsidR="00576E9B" w:rsidRPr="00C5773B">
        <w:t xml:space="preserve">(5)(a) for the </w:t>
      </w:r>
      <w:r w:rsidR="00576E9B" w:rsidRPr="00C5773B">
        <w:rPr>
          <w:b/>
          <w:i/>
        </w:rPr>
        <w:t>entitlement</w:t>
      </w:r>
      <w:r w:rsidR="00C5773B">
        <w:rPr>
          <w:b/>
          <w:i/>
        </w:rPr>
        <w:noBreakHyphen/>
      </w:r>
      <w:r w:rsidR="00576E9B" w:rsidRPr="00C5773B">
        <w:rPr>
          <w:b/>
          <w:i/>
        </w:rPr>
        <w:t>based amount</w:t>
      </w:r>
      <w:r w:rsidR="00576E9B" w:rsidRPr="00C5773B">
        <w:t>.</w:t>
      </w:r>
    </w:p>
    <w:p w:rsidR="00E82365" w:rsidRPr="00C5773B" w:rsidRDefault="00576E9B" w:rsidP="00E82365">
      <w:pPr>
        <w:pStyle w:val="notetext"/>
      </w:pPr>
      <w:r w:rsidRPr="00C5773B">
        <w:t>Note 2:</w:t>
      </w:r>
      <w:r w:rsidRPr="00C5773B">
        <w:tab/>
      </w:r>
      <w:r w:rsidR="00E82365" w:rsidRPr="00C5773B">
        <w:t xml:space="preserve">Any reduction mentioned in </w:t>
      </w:r>
      <w:r w:rsidR="00C5773B" w:rsidRPr="00C5773B">
        <w:t>paragraph (</w:t>
      </w:r>
      <w:r w:rsidR="00EE1DBA" w:rsidRPr="00C5773B">
        <w:t>c</w:t>
      </w:r>
      <w:r w:rsidR="00E82365" w:rsidRPr="00C5773B">
        <w:t>) or (</w:t>
      </w:r>
      <w:r w:rsidR="00EE1DBA" w:rsidRPr="00C5773B">
        <w:t>d</w:t>
      </w:r>
      <w:r w:rsidR="00E82365" w:rsidRPr="00C5773B">
        <w:t xml:space="preserve">) is disregarded if the relevant certificate is cancelled (see subsection </w:t>
      </w:r>
      <w:r w:rsidR="000D009F" w:rsidRPr="00C5773B">
        <w:t>23</w:t>
      </w:r>
      <w:r w:rsidR="00DB5693" w:rsidRPr="00C5773B">
        <w:t>(4)</w:t>
      </w:r>
      <w:r w:rsidR="00E82365" w:rsidRPr="00C5773B">
        <w:t>).</w:t>
      </w:r>
      <w:r w:rsidR="00BA5FF4" w:rsidRPr="00C5773B">
        <w:t xml:space="preserve"> See also section </w:t>
      </w:r>
      <w:r w:rsidR="000D009F" w:rsidRPr="00C5773B">
        <w:t>24</w:t>
      </w:r>
      <w:r w:rsidR="00BA5FF4" w:rsidRPr="00C5773B">
        <w:t xml:space="preserve"> </w:t>
      </w:r>
      <w:r w:rsidR="00EE0BCC" w:rsidRPr="00C5773B">
        <w:t>for the effect of</w:t>
      </w:r>
      <w:r w:rsidR="00BA5FF4" w:rsidRPr="00C5773B">
        <w:t xml:space="preserve"> annotations of certificates.</w:t>
      </w:r>
    </w:p>
    <w:p w:rsidR="000B3BB0" w:rsidRPr="00C5773B" w:rsidRDefault="000D009F" w:rsidP="000B3BB0">
      <w:pPr>
        <w:pStyle w:val="ActHead5"/>
      </w:pPr>
      <w:bookmarkStart w:id="15" w:name="_Toc25224906"/>
      <w:r w:rsidRPr="00BB7073">
        <w:rPr>
          <w:rStyle w:val="CharSectno"/>
        </w:rPr>
        <w:t>9</w:t>
      </w:r>
      <w:r w:rsidR="000B3BB0" w:rsidRPr="00C5773B">
        <w:t xml:space="preserve">  Application for tariff rate quota entitlement</w:t>
      </w:r>
      <w:bookmarkEnd w:id="15"/>
    </w:p>
    <w:p w:rsidR="000B3BB0" w:rsidRPr="00C5773B" w:rsidRDefault="000B3BB0" w:rsidP="000B3BB0">
      <w:pPr>
        <w:pStyle w:val="subsection"/>
      </w:pPr>
      <w:r w:rsidRPr="00C5773B">
        <w:tab/>
        <w:t>(1)</w:t>
      </w:r>
      <w:r w:rsidRPr="00C5773B">
        <w:tab/>
      </w:r>
      <w:r w:rsidR="000A42FE" w:rsidRPr="00C5773B">
        <w:t>T</w:t>
      </w:r>
      <w:r w:rsidRPr="00C5773B">
        <w:t>he Secretary</w:t>
      </w:r>
      <w:r w:rsidR="000A42FE" w:rsidRPr="00C5773B">
        <w:t xml:space="preserve"> may</w:t>
      </w:r>
      <w:r w:rsidRPr="00C5773B">
        <w:t xml:space="preserve"> invite exporters to apply to the Secretary</w:t>
      </w:r>
      <w:r w:rsidR="00FF6E69" w:rsidRPr="00C5773B">
        <w:t xml:space="preserve"> to be allocated an amount </w:t>
      </w:r>
      <w:r w:rsidR="00F265D0" w:rsidRPr="00C5773B">
        <w:t xml:space="preserve">of tariff rate quota entitlement </w:t>
      </w:r>
      <w:r w:rsidR="00FF6E69" w:rsidRPr="00C5773B">
        <w:t xml:space="preserve">under subsection </w:t>
      </w:r>
      <w:r w:rsidR="000D009F" w:rsidRPr="00C5773B">
        <w:t>10</w:t>
      </w:r>
      <w:r w:rsidR="00FF6E69" w:rsidRPr="00C5773B">
        <w:t xml:space="preserve">(1) </w:t>
      </w:r>
      <w:r w:rsidRPr="00C5773B">
        <w:t>for a quota year.</w:t>
      </w:r>
    </w:p>
    <w:p w:rsidR="000B3BB0" w:rsidRPr="00C5773B" w:rsidRDefault="000B3BB0" w:rsidP="000B3BB0">
      <w:pPr>
        <w:pStyle w:val="subsection"/>
      </w:pPr>
      <w:r w:rsidRPr="00C5773B">
        <w:tab/>
        <w:t>(2)</w:t>
      </w:r>
      <w:r w:rsidRPr="00C5773B">
        <w:tab/>
      </w:r>
      <w:r w:rsidR="00B821D7" w:rsidRPr="00C5773B">
        <w:t>If the Secretary</w:t>
      </w:r>
      <w:r w:rsidR="000A42FE" w:rsidRPr="00C5773B">
        <w:t xml:space="preserve"> does so, an exporter may apply to the Secretary to be allocated an amount of tariff rate quota entitlement under subsection </w:t>
      </w:r>
      <w:r w:rsidR="000D009F" w:rsidRPr="00C5773B">
        <w:t>10</w:t>
      </w:r>
      <w:r w:rsidR="000A42FE" w:rsidRPr="00C5773B">
        <w:t xml:space="preserve">(1) in accordance with the invitation. If the </w:t>
      </w:r>
      <w:r w:rsidR="00B821D7" w:rsidRPr="00C5773B">
        <w:t>invitation impose</w:t>
      </w:r>
      <w:r w:rsidR="00517A2A" w:rsidRPr="00C5773B">
        <w:t>s</w:t>
      </w:r>
      <w:r w:rsidR="00B821D7" w:rsidRPr="00C5773B">
        <w:t xml:space="preserve"> a deadline for applications, t</w:t>
      </w:r>
      <w:r w:rsidRPr="00C5773B">
        <w:t>he application must</w:t>
      </w:r>
      <w:r w:rsidR="00D1504C" w:rsidRPr="00C5773B">
        <w:t xml:space="preserve"> be</w:t>
      </w:r>
      <w:r w:rsidR="00B821D7" w:rsidRPr="00C5773B">
        <w:t xml:space="preserve"> made before the deadline.</w:t>
      </w:r>
    </w:p>
    <w:p w:rsidR="00B821D7" w:rsidRPr="00C5773B" w:rsidRDefault="00B821D7" w:rsidP="00B821D7">
      <w:pPr>
        <w:pStyle w:val="subsection"/>
      </w:pPr>
      <w:r w:rsidRPr="00C5773B">
        <w:tab/>
        <w:t>(3)</w:t>
      </w:r>
      <w:r w:rsidRPr="00C5773B">
        <w:tab/>
        <w:t>The application must be:</w:t>
      </w:r>
    </w:p>
    <w:p w:rsidR="000A42FE" w:rsidRPr="00C5773B" w:rsidRDefault="000A42FE" w:rsidP="000B3BB0">
      <w:pPr>
        <w:pStyle w:val="paragraph"/>
      </w:pPr>
      <w:r w:rsidRPr="00C5773B">
        <w:tab/>
        <w:t>(a)</w:t>
      </w:r>
      <w:r w:rsidRPr="00C5773B">
        <w:tab/>
        <w:t>made:</w:t>
      </w:r>
    </w:p>
    <w:p w:rsidR="000A42FE" w:rsidRPr="00C5773B" w:rsidRDefault="000A42FE" w:rsidP="000A42FE">
      <w:pPr>
        <w:pStyle w:val="paragraphsub"/>
      </w:pPr>
      <w:r w:rsidRPr="00C5773B">
        <w:tab/>
        <w:t>(</w:t>
      </w:r>
      <w:proofErr w:type="spellStart"/>
      <w:r w:rsidRPr="00C5773B">
        <w:t>i</w:t>
      </w:r>
      <w:proofErr w:type="spellEnd"/>
      <w:r w:rsidRPr="00C5773B">
        <w:t>)</w:t>
      </w:r>
      <w:r w:rsidRPr="00C5773B">
        <w:tab/>
        <w:t>in</w:t>
      </w:r>
      <w:r w:rsidR="000B3BB0" w:rsidRPr="00C5773B">
        <w:t xml:space="preserve"> the approved manner (if any) and approved form (if any); </w:t>
      </w:r>
      <w:r w:rsidRPr="00C5773B">
        <w:t>or</w:t>
      </w:r>
    </w:p>
    <w:p w:rsidR="000B3BB0" w:rsidRPr="00C5773B" w:rsidRDefault="000A42FE" w:rsidP="000A42FE">
      <w:pPr>
        <w:pStyle w:val="paragraphsub"/>
      </w:pPr>
      <w:r w:rsidRPr="00C5773B">
        <w:tab/>
        <w:t>(ii)</w:t>
      </w:r>
      <w:r w:rsidRPr="00C5773B">
        <w:tab/>
        <w:t xml:space="preserve">if there is no approved manner and no approved form—in writing; </w:t>
      </w:r>
      <w:r w:rsidR="000B3BB0" w:rsidRPr="00C5773B">
        <w:t>and</w:t>
      </w:r>
    </w:p>
    <w:p w:rsidR="00D1504C" w:rsidRPr="00C5773B" w:rsidRDefault="000B3BB0" w:rsidP="000B3BB0">
      <w:pPr>
        <w:pStyle w:val="paragraph"/>
      </w:pPr>
      <w:r w:rsidRPr="00C5773B">
        <w:tab/>
        <w:t>(b)</w:t>
      </w:r>
      <w:r w:rsidRPr="00C5773B">
        <w:tab/>
      </w:r>
      <w:r w:rsidR="00D1504C" w:rsidRPr="00C5773B">
        <w:t>accompanied by any information or docum</w:t>
      </w:r>
      <w:r w:rsidR="00B821D7" w:rsidRPr="00C5773B">
        <w:t>ents required by the Secretary.</w:t>
      </w:r>
    </w:p>
    <w:p w:rsidR="000B3BB0" w:rsidRPr="00C5773B" w:rsidRDefault="000D009F" w:rsidP="000B3BB0">
      <w:pPr>
        <w:pStyle w:val="ActHead5"/>
      </w:pPr>
      <w:bookmarkStart w:id="16" w:name="_Toc25224907"/>
      <w:r w:rsidRPr="00BB7073">
        <w:rPr>
          <w:rStyle w:val="CharSectno"/>
        </w:rPr>
        <w:t>10</w:t>
      </w:r>
      <w:r w:rsidR="000B3BB0" w:rsidRPr="00C5773B">
        <w:t xml:space="preserve">  Initial allocation</w:t>
      </w:r>
      <w:bookmarkEnd w:id="16"/>
    </w:p>
    <w:p w:rsidR="004779E9" w:rsidRPr="00C5773B" w:rsidRDefault="0038717D" w:rsidP="000B3BB0">
      <w:pPr>
        <w:pStyle w:val="subsection"/>
      </w:pPr>
      <w:r w:rsidRPr="00C5773B">
        <w:tab/>
        <w:t>(1)</w:t>
      </w:r>
      <w:r w:rsidRPr="00C5773B">
        <w:tab/>
      </w:r>
      <w:r w:rsidR="004779E9" w:rsidRPr="00C5773B">
        <w:t>The Secretary must determine the amount</w:t>
      </w:r>
      <w:r w:rsidR="00F265D0" w:rsidRPr="00C5773B">
        <w:t xml:space="preserve"> of tariff rate quota entitlement</w:t>
      </w:r>
      <w:r w:rsidR="004779E9" w:rsidRPr="00C5773B">
        <w:t xml:space="preserve"> to be allocated to each applicant under section </w:t>
      </w:r>
      <w:r w:rsidR="000D009F" w:rsidRPr="00C5773B">
        <w:t>9</w:t>
      </w:r>
      <w:r w:rsidR="004779E9" w:rsidRPr="00C5773B">
        <w:t xml:space="preserve"> for a quota year, using the following method statement.</w:t>
      </w:r>
    </w:p>
    <w:p w:rsidR="00807185" w:rsidRPr="00C5773B" w:rsidRDefault="00807185" w:rsidP="00807185">
      <w:pPr>
        <w:pStyle w:val="BoxHeadItalic"/>
      </w:pPr>
      <w:r w:rsidRPr="00C5773B">
        <w:t>Method statement</w:t>
      </w:r>
    </w:p>
    <w:p w:rsidR="000B3BB0" w:rsidRPr="00C5773B" w:rsidRDefault="000B3BB0" w:rsidP="000B3BB0">
      <w:pPr>
        <w:pStyle w:val="BoxStep"/>
      </w:pPr>
      <w:r w:rsidRPr="00C5773B">
        <w:t>Step 1.</w:t>
      </w:r>
      <w:r w:rsidRPr="00C5773B">
        <w:tab/>
      </w:r>
      <w:r w:rsidR="00722DAF" w:rsidRPr="00C5773B">
        <w:t xml:space="preserve">Use the formula in section </w:t>
      </w:r>
      <w:r w:rsidR="000D009F" w:rsidRPr="00C5773B">
        <w:t>12</w:t>
      </w:r>
      <w:r w:rsidR="00722DAF" w:rsidRPr="00C5773B">
        <w:t xml:space="preserve"> to w</w:t>
      </w:r>
      <w:r w:rsidRPr="00C5773B">
        <w:t>ork out the</w:t>
      </w:r>
      <w:r w:rsidR="00722DAF" w:rsidRPr="00C5773B">
        <w:t xml:space="preserve"> step 1</w:t>
      </w:r>
      <w:r w:rsidRPr="00C5773B">
        <w:t xml:space="preserve"> amount for </w:t>
      </w:r>
      <w:r w:rsidR="00D806DA" w:rsidRPr="00C5773B">
        <w:t>each</w:t>
      </w:r>
      <w:r w:rsidRPr="00C5773B">
        <w:t xml:space="preserve"> applicant.</w:t>
      </w:r>
    </w:p>
    <w:p w:rsidR="00722DAF" w:rsidRPr="00C5773B" w:rsidRDefault="00722DAF" w:rsidP="000B3BB0">
      <w:pPr>
        <w:pStyle w:val="BoxStep"/>
      </w:pPr>
      <w:r w:rsidRPr="00C5773B">
        <w:lastRenderedPageBreak/>
        <w:t>Step 2.</w:t>
      </w:r>
      <w:r w:rsidRPr="00C5773B">
        <w:tab/>
        <w:t xml:space="preserve">For any applicant who is subject to a penalty for the quota year (see section </w:t>
      </w:r>
      <w:r w:rsidR="000D009F" w:rsidRPr="00C5773B">
        <w:t>11</w:t>
      </w:r>
      <w:r w:rsidRPr="00C5773B">
        <w:t xml:space="preserve">), reduce the step 1 amount </w:t>
      </w:r>
      <w:r w:rsidR="00F0151E" w:rsidRPr="00C5773B">
        <w:t>by the applicant’s penalty amount.</w:t>
      </w:r>
      <w:r w:rsidR="00977B4E" w:rsidRPr="00C5773B">
        <w:t xml:space="preserve"> The result is the </w:t>
      </w:r>
      <w:r w:rsidR="00F0151E" w:rsidRPr="00C5773B">
        <w:t>applicant’s step 2 amount</w:t>
      </w:r>
      <w:r w:rsidR="00977B4E" w:rsidRPr="00C5773B">
        <w:t>.</w:t>
      </w:r>
    </w:p>
    <w:p w:rsidR="000B3BB0" w:rsidRPr="00C5773B" w:rsidRDefault="00722DAF" w:rsidP="00722DAF">
      <w:pPr>
        <w:pStyle w:val="BoxStep"/>
      </w:pPr>
      <w:r w:rsidRPr="00C5773B">
        <w:t>Step 3.</w:t>
      </w:r>
      <w:r w:rsidRPr="00C5773B">
        <w:tab/>
      </w:r>
      <w:r w:rsidR="000B3BB0" w:rsidRPr="00C5773B">
        <w:t xml:space="preserve">Use the formula in section </w:t>
      </w:r>
      <w:r w:rsidR="000D009F" w:rsidRPr="00C5773B">
        <w:t>12</w:t>
      </w:r>
      <w:r w:rsidR="000B3BB0" w:rsidRPr="00C5773B">
        <w:t xml:space="preserve"> to distribute the total of the penalty amounts among the applicants </w:t>
      </w:r>
      <w:r w:rsidR="001F72E9" w:rsidRPr="00C5773B">
        <w:t xml:space="preserve">who </w:t>
      </w:r>
      <w:r w:rsidR="00D806DA" w:rsidRPr="00C5773B">
        <w:t>are</w:t>
      </w:r>
      <w:r w:rsidR="001F72E9" w:rsidRPr="00C5773B">
        <w:t xml:space="preserve"> not subject to a penalty</w:t>
      </w:r>
      <w:r w:rsidR="00D01E94" w:rsidRPr="00C5773B">
        <w:t>,</w:t>
      </w:r>
      <w:r w:rsidRPr="00C5773B">
        <w:t xml:space="preserve"> and add the amount distributed to each such applicant’s step 1 amount</w:t>
      </w:r>
      <w:r w:rsidR="000B3BB0" w:rsidRPr="00C5773B">
        <w:t>. For this purpose:</w:t>
      </w:r>
    </w:p>
    <w:p w:rsidR="000B3BB0" w:rsidRPr="00C5773B" w:rsidRDefault="000B3BB0" w:rsidP="000B3BB0">
      <w:pPr>
        <w:pStyle w:val="BoxPara"/>
      </w:pPr>
      <w:r w:rsidRPr="00C5773B">
        <w:tab/>
        <w:t>(a)</w:t>
      </w:r>
      <w:r w:rsidRPr="00C5773B">
        <w:tab/>
        <w:t>replace references in the formula to AA with references to the total of the penalty amounts; and</w:t>
      </w:r>
    </w:p>
    <w:p w:rsidR="000B3BB0" w:rsidRPr="00C5773B" w:rsidRDefault="000B3BB0" w:rsidP="000B3BB0">
      <w:pPr>
        <w:pStyle w:val="BoxPara"/>
      </w:pPr>
      <w:r w:rsidRPr="00C5773B">
        <w:tab/>
        <w:t>(b)</w:t>
      </w:r>
      <w:r w:rsidRPr="00C5773B">
        <w:tab/>
        <w:t xml:space="preserve">replace references to </w:t>
      </w:r>
      <w:r w:rsidR="007723EA" w:rsidRPr="00C5773B">
        <w:t>all</w:t>
      </w:r>
      <w:r w:rsidRPr="00C5773B">
        <w:t xml:space="preserve"> applicants with references to applicants </w:t>
      </w:r>
      <w:r w:rsidR="00D806DA" w:rsidRPr="00C5773B">
        <w:t>who are not subject to a penalty</w:t>
      </w:r>
      <w:r w:rsidRPr="00C5773B">
        <w:t>.</w:t>
      </w:r>
    </w:p>
    <w:p w:rsidR="00D806DA" w:rsidRPr="00C5773B" w:rsidRDefault="000B3BB0" w:rsidP="000B3BB0">
      <w:pPr>
        <w:pStyle w:val="BoxStep"/>
      </w:pPr>
      <w:r w:rsidRPr="00C5773B">
        <w:t>Step 4.</w:t>
      </w:r>
      <w:r w:rsidRPr="00C5773B">
        <w:tab/>
      </w:r>
      <w:r w:rsidR="008B0F01" w:rsidRPr="00C5773B">
        <w:t>If</w:t>
      </w:r>
      <w:r w:rsidR="001F72E9" w:rsidRPr="00C5773B">
        <w:t>,</w:t>
      </w:r>
      <w:r w:rsidR="008B0F01" w:rsidRPr="00C5773B">
        <w:t xml:space="preserve"> after step 3</w:t>
      </w:r>
      <w:r w:rsidR="001F72E9" w:rsidRPr="00C5773B">
        <w:t>,</w:t>
      </w:r>
      <w:r w:rsidR="008B0F01" w:rsidRPr="00C5773B">
        <w:t xml:space="preserve"> the amount for </w:t>
      </w:r>
      <w:r w:rsidR="00D806DA" w:rsidRPr="00C5773B">
        <w:t>an</w:t>
      </w:r>
      <w:r w:rsidRPr="00C5773B">
        <w:t xml:space="preserve"> applicant is less than 12,000 kg</w:t>
      </w:r>
      <w:r w:rsidR="00D806DA" w:rsidRPr="00C5773B">
        <w:t>:</w:t>
      </w:r>
    </w:p>
    <w:p w:rsidR="00D806DA" w:rsidRPr="00C5773B" w:rsidRDefault="00D806DA" w:rsidP="00D806DA">
      <w:pPr>
        <w:pStyle w:val="BoxPara"/>
      </w:pPr>
      <w:r w:rsidRPr="00C5773B">
        <w:tab/>
        <w:t>(a)</w:t>
      </w:r>
      <w:r w:rsidRPr="00C5773B">
        <w:tab/>
      </w:r>
      <w:r w:rsidR="000B3BB0" w:rsidRPr="00C5773B">
        <w:t xml:space="preserve">the amount </w:t>
      </w:r>
      <w:r w:rsidRPr="00C5773B">
        <w:t>is</w:t>
      </w:r>
      <w:r w:rsidR="000B3BB0" w:rsidRPr="00C5773B">
        <w:t xml:space="preserve"> excluded</w:t>
      </w:r>
      <w:r w:rsidRPr="00C5773B">
        <w:t>;</w:t>
      </w:r>
      <w:r w:rsidR="000B3BB0" w:rsidRPr="00C5773B">
        <w:t xml:space="preserve"> and</w:t>
      </w:r>
    </w:p>
    <w:p w:rsidR="000B3BB0" w:rsidRPr="00C5773B" w:rsidRDefault="00D806DA" w:rsidP="00D806DA">
      <w:pPr>
        <w:pStyle w:val="BoxPara"/>
      </w:pPr>
      <w:r w:rsidRPr="00C5773B">
        <w:tab/>
        <w:t>(b)</w:t>
      </w:r>
      <w:r w:rsidRPr="00C5773B">
        <w:tab/>
      </w:r>
      <w:r w:rsidR="000B3BB0" w:rsidRPr="00C5773B">
        <w:t>the</w:t>
      </w:r>
      <w:r w:rsidR="00577C9D" w:rsidRPr="00C5773B">
        <w:t xml:space="preserve"> applicant </w:t>
      </w:r>
      <w:r w:rsidRPr="00C5773B">
        <w:t xml:space="preserve">is excluded and </w:t>
      </w:r>
      <w:r w:rsidR="0038717D" w:rsidRPr="00C5773B">
        <w:t xml:space="preserve">is not allocated an amount </w:t>
      </w:r>
      <w:r w:rsidRPr="00C5773B">
        <w:t xml:space="preserve">of tariff rate quota entitlement </w:t>
      </w:r>
      <w:r w:rsidR="009D37C2" w:rsidRPr="00C5773B">
        <w:t>for the</w:t>
      </w:r>
      <w:r w:rsidR="000B3BB0" w:rsidRPr="00C5773B">
        <w:t xml:space="preserve"> </w:t>
      </w:r>
      <w:r w:rsidR="00577C9D" w:rsidRPr="00C5773B">
        <w:t>quota year</w:t>
      </w:r>
      <w:r w:rsidR="0038717D" w:rsidRPr="00C5773B">
        <w:t xml:space="preserve"> under this section</w:t>
      </w:r>
      <w:r w:rsidR="00577C9D" w:rsidRPr="00C5773B">
        <w:t>.</w:t>
      </w:r>
    </w:p>
    <w:p w:rsidR="000B3BB0" w:rsidRPr="00C5773B" w:rsidRDefault="000B3BB0" w:rsidP="000B3BB0">
      <w:pPr>
        <w:pStyle w:val="BoxStep"/>
      </w:pPr>
      <w:r w:rsidRPr="00C5773B">
        <w:t>Step 5.</w:t>
      </w:r>
      <w:r w:rsidRPr="00C5773B">
        <w:tab/>
        <w:t xml:space="preserve">Use the formula in section </w:t>
      </w:r>
      <w:r w:rsidR="000D009F" w:rsidRPr="00C5773B">
        <w:t>12</w:t>
      </w:r>
      <w:r w:rsidRPr="00C5773B">
        <w:t xml:space="preserve"> to distribute the total of the amounts excluded </w:t>
      </w:r>
      <w:r w:rsidR="00D806DA" w:rsidRPr="00C5773B">
        <w:t>at</w:t>
      </w:r>
      <w:r w:rsidRPr="00C5773B">
        <w:t xml:space="preserve"> step 4 among the applicants who</w:t>
      </w:r>
      <w:r w:rsidR="00D806DA" w:rsidRPr="00C5773B">
        <w:t xml:space="preserve"> are</w:t>
      </w:r>
      <w:r w:rsidR="001F72E9" w:rsidRPr="00C5773B">
        <w:t xml:space="preserve"> not subject to a penalty</w:t>
      </w:r>
      <w:r w:rsidRPr="00C5773B">
        <w:t xml:space="preserve"> </w:t>
      </w:r>
      <w:r w:rsidR="001F72E9" w:rsidRPr="00C5773B">
        <w:t>and</w:t>
      </w:r>
      <w:r w:rsidRPr="00C5773B">
        <w:t xml:space="preserve"> no</w:t>
      </w:r>
      <w:r w:rsidR="001F72E9" w:rsidRPr="00C5773B">
        <w:t>t</w:t>
      </w:r>
      <w:r w:rsidRPr="00C5773B">
        <w:t xml:space="preserve"> exclu</w:t>
      </w:r>
      <w:r w:rsidR="001F72E9" w:rsidRPr="00C5773B">
        <w:t>ded</w:t>
      </w:r>
      <w:r w:rsidR="00D806DA" w:rsidRPr="00C5773B">
        <w:t xml:space="preserve"> at step 4</w:t>
      </w:r>
      <w:r w:rsidR="008808A9" w:rsidRPr="00C5773B">
        <w:t>,</w:t>
      </w:r>
      <w:r w:rsidR="005C6E7A" w:rsidRPr="00C5773B">
        <w:t xml:space="preserve"> and add the amount distributed to each such applicant’s step 3 amount</w:t>
      </w:r>
      <w:r w:rsidR="0066679E" w:rsidRPr="00C5773B">
        <w:t xml:space="preserve"> to reach the applicant’s step 5 amount. </w:t>
      </w:r>
      <w:r w:rsidRPr="00C5773B">
        <w:t>For this purpose:</w:t>
      </w:r>
    </w:p>
    <w:p w:rsidR="000B3BB0" w:rsidRPr="00C5773B" w:rsidRDefault="000B3BB0" w:rsidP="000B3BB0">
      <w:pPr>
        <w:pStyle w:val="BoxPara"/>
      </w:pPr>
      <w:r w:rsidRPr="00C5773B">
        <w:tab/>
        <w:t>(a)</w:t>
      </w:r>
      <w:r w:rsidRPr="00C5773B">
        <w:tab/>
        <w:t>replace references in the formula to AA with references to the total of the amounts excluded; and</w:t>
      </w:r>
    </w:p>
    <w:p w:rsidR="000B3BB0" w:rsidRPr="00C5773B" w:rsidRDefault="000B3BB0" w:rsidP="000B3BB0">
      <w:pPr>
        <w:pStyle w:val="BoxPara"/>
      </w:pPr>
      <w:r w:rsidRPr="00C5773B">
        <w:tab/>
        <w:t>(b)</w:t>
      </w:r>
      <w:r w:rsidRPr="00C5773B">
        <w:tab/>
        <w:t xml:space="preserve">replace references to </w:t>
      </w:r>
      <w:r w:rsidR="007723EA" w:rsidRPr="00C5773B">
        <w:t>all</w:t>
      </w:r>
      <w:r w:rsidRPr="00C5773B">
        <w:t xml:space="preserve"> applicants with references to applicants </w:t>
      </w:r>
      <w:r w:rsidR="001F72E9" w:rsidRPr="00C5773B">
        <w:t>w</w:t>
      </w:r>
      <w:r w:rsidR="00D806DA" w:rsidRPr="00C5773B">
        <w:t>ho a</w:t>
      </w:r>
      <w:r w:rsidR="001F72E9" w:rsidRPr="00C5773B">
        <w:t>re not subject to a penalty and not excluded</w:t>
      </w:r>
      <w:r w:rsidRPr="00C5773B">
        <w:t>.</w:t>
      </w:r>
    </w:p>
    <w:p w:rsidR="00124942" w:rsidRPr="00C5773B" w:rsidRDefault="000B3BB0" w:rsidP="000B3BB0">
      <w:pPr>
        <w:pStyle w:val="BoxStep"/>
      </w:pPr>
      <w:r w:rsidRPr="00C5773B">
        <w:t>Step 6.</w:t>
      </w:r>
      <w:r w:rsidRPr="00C5773B">
        <w:tab/>
      </w:r>
      <w:r w:rsidR="00977B4E" w:rsidRPr="00C5773B">
        <w:t>Round all of the step 2 amounts and step 5 amounts</w:t>
      </w:r>
      <w:r w:rsidR="00124942" w:rsidRPr="00C5773B">
        <w:t xml:space="preserve"> to the nearest kilogram, with 0.5 of a kilogram to be rounded up. If</w:t>
      </w:r>
      <w:r w:rsidR="00D806DA" w:rsidRPr="00C5773B">
        <w:t>,</w:t>
      </w:r>
      <w:r w:rsidR="00124942" w:rsidRPr="00C5773B">
        <w:t xml:space="preserve"> after this</w:t>
      </w:r>
      <w:r w:rsidR="00D806DA" w:rsidRPr="00C5773B">
        <w:t>,</w:t>
      </w:r>
      <w:r w:rsidR="00124942" w:rsidRPr="00C5773B">
        <w:t xml:space="preserve"> the sum of the amounts exceeds the access amount</w:t>
      </w:r>
      <w:r w:rsidR="001D0592" w:rsidRPr="00C5773B">
        <w:t xml:space="preserve"> for the quota year</w:t>
      </w:r>
      <w:r w:rsidR="00124942" w:rsidRPr="00C5773B">
        <w:t>, round all the amounts down to the nearest kilogram instead.</w:t>
      </w:r>
    </w:p>
    <w:p w:rsidR="000B3BB0" w:rsidRPr="00C5773B" w:rsidRDefault="00124942" w:rsidP="000B3BB0">
      <w:pPr>
        <w:pStyle w:val="BoxStep"/>
      </w:pPr>
      <w:r w:rsidRPr="00C5773B">
        <w:t>Step 7.</w:t>
      </w:r>
      <w:r w:rsidRPr="00C5773B">
        <w:tab/>
      </w:r>
      <w:r w:rsidR="000B3BB0" w:rsidRPr="00C5773B">
        <w:t xml:space="preserve">The </w:t>
      </w:r>
      <w:r w:rsidR="0038717D" w:rsidRPr="00C5773B">
        <w:t>amount</w:t>
      </w:r>
      <w:r w:rsidR="00F265D0" w:rsidRPr="00C5773B">
        <w:t xml:space="preserve"> of tariff rate quota entitlement</w:t>
      </w:r>
      <w:r w:rsidR="0038717D" w:rsidRPr="00C5773B">
        <w:t xml:space="preserve"> allocated to </w:t>
      </w:r>
      <w:r w:rsidR="000B3BB0" w:rsidRPr="00C5773B">
        <w:t>an applicant not excluded</w:t>
      </w:r>
      <w:r w:rsidR="001F72E9" w:rsidRPr="00C5773B">
        <w:t xml:space="preserve"> at step 4</w:t>
      </w:r>
      <w:r w:rsidR="000B3BB0" w:rsidRPr="00C5773B">
        <w:t xml:space="preserve"> is:</w:t>
      </w:r>
    </w:p>
    <w:p w:rsidR="000B3BB0" w:rsidRPr="00C5773B" w:rsidRDefault="000B3BB0" w:rsidP="000B3BB0">
      <w:pPr>
        <w:pStyle w:val="BoxPara"/>
      </w:pPr>
      <w:r w:rsidRPr="00C5773B">
        <w:tab/>
        <w:t>(a)</w:t>
      </w:r>
      <w:r w:rsidRPr="00C5773B">
        <w:tab/>
      </w:r>
      <w:r w:rsidR="00D806DA" w:rsidRPr="00C5773B">
        <w:t xml:space="preserve">if the applicant </w:t>
      </w:r>
      <w:r w:rsidR="001F72E9" w:rsidRPr="00C5773B">
        <w:t>is subject to a penalty</w:t>
      </w:r>
      <w:r w:rsidRPr="00C5773B">
        <w:t xml:space="preserve">—the step </w:t>
      </w:r>
      <w:r w:rsidR="008B0F01" w:rsidRPr="00C5773B">
        <w:t>2</w:t>
      </w:r>
      <w:r w:rsidR="00124942" w:rsidRPr="00C5773B">
        <w:t xml:space="preserve"> </w:t>
      </w:r>
      <w:r w:rsidR="00977B4E" w:rsidRPr="00C5773B">
        <w:t>amount</w:t>
      </w:r>
      <w:r w:rsidR="007E3F2D" w:rsidRPr="00C5773B">
        <w:t>,</w:t>
      </w:r>
      <w:r w:rsidR="00977B4E" w:rsidRPr="00C5773B">
        <w:t xml:space="preserve"> </w:t>
      </w:r>
      <w:r w:rsidR="00124942" w:rsidRPr="00C5773B">
        <w:t>rounded in accordance with step 6</w:t>
      </w:r>
      <w:r w:rsidRPr="00C5773B">
        <w:t>; and</w:t>
      </w:r>
    </w:p>
    <w:p w:rsidR="000B3BB0" w:rsidRPr="00C5773B" w:rsidRDefault="000B3BB0" w:rsidP="000B3BB0">
      <w:pPr>
        <w:pStyle w:val="BoxPara"/>
      </w:pPr>
      <w:r w:rsidRPr="00C5773B">
        <w:tab/>
        <w:t>(b)</w:t>
      </w:r>
      <w:r w:rsidRPr="00C5773B">
        <w:tab/>
        <w:t xml:space="preserve">otherwise—the </w:t>
      </w:r>
      <w:r w:rsidR="005C6E7A" w:rsidRPr="00C5773B">
        <w:t>step 5 amount</w:t>
      </w:r>
      <w:r w:rsidR="007E3F2D" w:rsidRPr="00C5773B">
        <w:t>,</w:t>
      </w:r>
      <w:r w:rsidR="005C6E7A" w:rsidRPr="00C5773B">
        <w:t xml:space="preserve"> </w:t>
      </w:r>
      <w:r w:rsidR="00124942" w:rsidRPr="00C5773B">
        <w:t>rounded in accordance with step 6</w:t>
      </w:r>
      <w:r w:rsidRPr="00C5773B">
        <w:t>.</w:t>
      </w:r>
    </w:p>
    <w:p w:rsidR="000B3BB0" w:rsidRPr="00C5773B" w:rsidRDefault="000B3BB0" w:rsidP="000B3BB0">
      <w:pPr>
        <w:pStyle w:val="subsection"/>
      </w:pPr>
      <w:r w:rsidRPr="00C5773B">
        <w:tab/>
        <w:t>(2)</w:t>
      </w:r>
      <w:r w:rsidRPr="00C5773B">
        <w:tab/>
        <w:t>The Secretary must give each applicant a written notice stating:</w:t>
      </w:r>
    </w:p>
    <w:p w:rsidR="000B3BB0" w:rsidRPr="00C5773B" w:rsidRDefault="000B3BB0" w:rsidP="000B3BB0">
      <w:pPr>
        <w:pStyle w:val="paragraph"/>
      </w:pPr>
      <w:r w:rsidRPr="00C5773B">
        <w:lastRenderedPageBreak/>
        <w:tab/>
        <w:t>(a)</w:t>
      </w:r>
      <w:r w:rsidRPr="00C5773B">
        <w:tab/>
        <w:t xml:space="preserve">whether the applicant </w:t>
      </w:r>
      <w:r w:rsidR="0038717D" w:rsidRPr="00C5773B">
        <w:t xml:space="preserve">is allocated an amount of tariff rate quota entitlement </w:t>
      </w:r>
      <w:r w:rsidRPr="00C5773B">
        <w:t>under this section for the quota year; and</w:t>
      </w:r>
    </w:p>
    <w:p w:rsidR="000B3BB0" w:rsidRPr="00C5773B" w:rsidRDefault="000B3BB0" w:rsidP="000B3BB0">
      <w:pPr>
        <w:pStyle w:val="paragraph"/>
      </w:pPr>
      <w:r w:rsidRPr="00C5773B">
        <w:tab/>
        <w:t>(b)</w:t>
      </w:r>
      <w:r w:rsidRPr="00C5773B">
        <w:tab/>
        <w:t xml:space="preserve">if so—the amount </w:t>
      </w:r>
      <w:r w:rsidR="0038717D" w:rsidRPr="00C5773B">
        <w:t>allocated</w:t>
      </w:r>
      <w:r w:rsidRPr="00C5773B">
        <w:t>.</w:t>
      </w:r>
    </w:p>
    <w:p w:rsidR="000B3BB0" w:rsidRPr="00C5773B" w:rsidRDefault="000D009F" w:rsidP="000B3BB0">
      <w:pPr>
        <w:pStyle w:val="ActHead5"/>
      </w:pPr>
      <w:bookmarkStart w:id="17" w:name="_Toc25224908"/>
      <w:r w:rsidRPr="00BB7073">
        <w:rPr>
          <w:rStyle w:val="CharSectno"/>
        </w:rPr>
        <w:t>11</w:t>
      </w:r>
      <w:r w:rsidR="000B3BB0" w:rsidRPr="00C5773B">
        <w:t xml:space="preserve">  Penalty amount</w:t>
      </w:r>
      <w:bookmarkEnd w:id="17"/>
    </w:p>
    <w:p w:rsidR="00894F7D" w:rsidRPr="00C5773B" w:rsidRDefault="00894F7D" w:rsidP="000B3BB0">
      <w:pPr>
        <w:pStyle w:val="subsection"/>
      </w:pPr>
      <w:r w:rsidRPr="00C5773B">
        <w:tab/>
        <w:t>(1)</w:t>
      </w:r>
      <w:r w:rsidRPr="00C5773B">
        <w:tab/>
        <w:t xml:space="preserve">For the purposes of step 2 of the method statement in subsection </w:t>
      </w:r>
      <w:r w:rsidR="000D009F" w:rsidRPr="00C5773B">
        <w:t>10</w:t>
      </w:r>
      <w:r w:rsidRPr="00C5773B">
        <w:t xml:space="preserve">(1), an applicant is subject to a penalty for a quota year if the applicant’s certified exports as worked out under </w:t>
      </w:r>
      <w:r w:rsidR="00C5773B" w:rsidRPr="00C5773B">
        <w:t>subsection (</w:t>
      </w:r>
      <w:r w:rsidRPr="00C5773B">
        <w:t xml:space="preserve">2) are less than 90% of the applicant’s annual entitlement as worked out under </w:t>
      </w:r>
      <w:r w:rsidR="00C5773B" w:rsidRPr="00C5773B">
        <w:t>subsection (</w:t>
      </w:r>
      <w:r w:rsidRPr="00C5773B">
        <w:t>3).</w:t>
      </w:r>
    </w:p>
    <w:p w:rsidR="005B7F3E" w:rsidRPr="00C5773B" w:rsidRDefault="005B7F3E" w:rsidP="000B3BB0">
      <w:pPr>
        <w:pStyle w:val="subsection"/>
      </w:pPr>
      <w:r w:rsidRPr="00C5773B">
        <w:tab/>
        <w:t>(2)</w:t>
      </w:r>
      <w:r w:rsidRPr="00C5773B">
        <w:tab/>
        <w:t xml:space="preserve">The applicant’s certified exports are the amounts stated in any certificates issued </w:t>
      </w:r>
      <w:r w:rsidR="00AD73C6" w:rsidRPr="00C5773B">
        <w:t xml:space="preserve">to the applicant </w:t>
      </w:r>
      <w:r w:rsidRPr="00C5773B">
        <w:t xml:space="preserve">under section </w:t>
      </w:r>
      <w:r w:rsidR="000D009F" w:rsidRPr="00C5773B">
        <w:t>19</w:t>
      </w:r>
      <w:r w:rsidRPr="00C5773B">
        <w:t>, and the entitlement</w:t>
      </w:r>
      <w:r w:rsidR="00C5773B">
        <w:noBreakHyphen/>
      </w:r>
      <w:r w:rsidRPr="00C5773B">
        <w:t>based amounts stated in any certificates issued</w:t>
      </w:r>
      <w:r w:rsidR="00AD73C6" w:rsidRPr="00C5773B">
        <w:t xml:space="preserve"> to the applicant</w:t>
      </w:r>
      <w:r w:rsidRPr="00C5773B">
        <w:t xml:space="preserve"> under section </w:t>
      </w:r>
      <w:r w:rsidR="000D009F" w:rsidRPr="00C5773B">
        <w:t>20</w:t>
      </w:r>
      <w:r w:rsidRPr="00C5773B">
        <w:t>, in the previous quota year</w:t>
      </w:r>
      <w:r w:rsidR="009D5C58" w:rsidRPr="00C5773B">
        <w:t xml:space="preserve"> before </w:t>
      </w:r>
      <w:r w:rsidR="00C129BB" w:rsidRPr="00C5773B">
        <w:t xml:space="preserve">the end of </w:t>
      </w:r>
      <w:r w:rsidR="009D5C58" w:rsidRPr="00C5773B">
        <w:t>30</w:t>
      </w:r>
      <w:r w:rsidR="00C5773B" w:rsidRPr="00C5773B">
        <w:t> </w:t>
      </w:r>
      <w:r w:rsidR="009D5C58" w:rsidRPr="00C5773B">
        <w:t>November</w:t>
      </w:r>
      <w:r w:rsidRPr="00C5773B">
        <w:t>.</w:t>
      </w:r>
    </w:p>
    <w:p w:rsidR="0040365B" w:rsidRPr="00C5773B" w:rsidRDefault="0040365B" w:rsidP="0040365B">
      <w:pPr>
        <w:pStyle w:val="notetext"/>
      </w:pPr>
      <w:r w:rsidRPr="00C5773B">
        <w:t>Note:</w:t>
      </w:r>
      <w:r w:rsidRPr="00C5773B">
        <w:tab/>
        <w:t xml:space="preserve">The amount stated in a certificate is disregarded if the certificate is cancelled (see subsection </w:t>
      </w:r>
      <w:r w:rsidR="000D009F" w:rsidRPr="00C5773B">
        <w:t>23</w:t>
      </w:r>
      <w:r w:rsidRPr="00C5773B">
        <w:t xml:space="preserve">(4)). See also section </w:t>
      </w:r>
      <w:r w:rsidR="000D009F" w:rsidRPr="00C5773B">
        <w:t>24</w:t>
      </w:r>
      <w:r w:rsidRPr="00C5773B">
        <w:t xml:space="preserve"> for the effect of annotations of certificates.</w:t>
      </w:r>
    </w:p>
    <w:p w:rsidR="002E399D" w:rsidRPr="00C5773B" w:rsidRDefault="006C0C77" w:rsidP="002E399D">
      <w:pPr>
        <w:pStyle w:val="subsection"/>
      </w:pPr>
      <w:r w:rsidRPr="00C5773B">
        <w:tab/>
        <w:t>(3)</w:t>
      </w:r>
      <w:r w:rsidRPr="00C5773B">
        <w:tab/>
        <w:t>The applicant’s annual entitlement is</w:t>
      </w:r>
      <w:r w:rsidR="002E399D" w:rsidRPr="00C5773B">
        <w:t xml:space="preserve"> </w:t>
      </w:r>
      <w:r w:rsidRPr="00C5773B">
        <w:t xml:space="preserve">the </w:t>
      </w:r>
      <w:r w:rsidR="002E399D" w:rsidRPr="00C5773B">
        <w:t>total</w:t>
      </w:r>
      <w:r w:rsidR="008D3A22" w:rsidRPr="00C5773B">
        <w:t xml:space="preserve"> of the</w:t>
      </w:r>
      <w:r w:rsidR="002E399D" w:rsidRPr="00C5773B">
        <w:t xml:space="preserve"> amount</w:t>
      </w:r>
      <w:r w:rsidR="008D3A22" w:rsidRPr="00C5773B">
        <w:t xml:space="preserve">s </w:t>
      </w:r>
      <w:r w:rsidR="00916A36" w:rsidRPr="00C5773B">
        <w:t xml:space="preserve">of tariff rate quota entitlement </w:t>
      </w:r>
      <w:r w:rsidR="008D3A22" w:rsidRPr="00C5773B">
        <w:t xml:space="preserve">allocated or transferred to the applicant under sections </w:t>
      </w:r>
      <w:r w:rsidR="000D009F" w:rsidRPr="00C5773B">
        <w:t>10</w:t>
      </w:r>
      <w:r w:rsidR="008D3A22" w:rsidRPr="00C5773B">
        <w:t xml:space="preserve">, </w:t>
      </w:r>
      <w:r w:rsidR="000D009F" w:rsidRPr="00C5773B">
        <w:t>13</w:t>
      </w:r>
      <w:r w:rsidR="008D3A22" w:rsidRPr="00C5773B">
        <w:t xml:space="preserve"> and </w:t>
      </w:r>
      <w:r w:rsidR="000D009F" w:rsidRPr="00C5773B">
        <w:t>17</w:t>
      </w:r>
      <w:r w:rsidR="008D3A22" w:rsidRPr="00C5773B">
        <w:t xml:space="preserve"> in relation to the previous quota year, </w:t>
      </w:r>
      <w:r w:rsidR="002E399D" w:rsidRPr="00C5773B">
        <w:t>reduced by</w:t>
      </w:r>
      <w:r w:rsidR="008E3A09" w:rsidRPr="00C5773B">
        <w:t xml:space="preserve"> the total of</w:t>
      </w:r>
      <w:r w:rsidR="002E399D" w:rsidRPr="00C5773B">
        <w:t>:</w:t>
      </w:r>
    </w:p>
    <w:p w:rsidR="002E399D" w:rsidRPr="00C5773B" w:rsidRDefault="002E399D" w:rsidP="002E399D">
      <w:pPr>
        <w:pStyle w:val="paragraph"/>
      </w:pPr>
      <w:r w:rsidRPr="00C5773B">
        <w:tab/>
        <w:t>(a)</w:t>
      </w:r>
      <w:r w:rsidRPr="00C5773B">
        <w:tab/>
        <w:t xml:space="preserve">amounts </w:t>
      </w:r>
      <w:r w:rsidR="00916A36" w:rsidRPr="00C5773B">
        <w:t xml:space="preserve">of tariff rate quota entitlement </w:t>
      </w:r>
      <w:r w:rsidRPr="00C5773B">
        <w:t xml:space="preserve">transferred </w:t>
      </w:r>
      <w:r w:rsidR="0040365B" w:rsidRPr="00C5773B">
        <w:t xml:space="preserve">by the applicant </w:t>
      </w:r>
      <w:r w:rsidRPr="00C5773B">
        <w:t xml:space="preserve">under section </w:t>
      </w:r>
      <w:r w:rsidR="000D009F" w:rsidRPr="00C5773B">
        <w:t>13</w:t>
      </w:r>
      <w:r w:rsidRPr="00C5773B">
        <w:t xml:space="preserve"> in the previous quota year; and</w:t>
      </w:r>
    </w:p>
    <w:p w:rsidR="002E399D" w:rsidRPr="00C5773B" w:rsidRDefault="002E399D" w:rsidP="002E399D">
      <w:pPr>
        <w:pStyle w:val="paragraph"/>
      </w:pPr>
      <w:r w:rsidRPr="00C5773B">
        <w:tab/>
        <w:t>(b)</w:t>
      </w:r>
      <w:r w:rsidRPr="00C5773B">
        <w:tab/>
      </w:r>
      <w:r w:rsidR="0040365B" w:rsidRPr="00C5773B">
        <w:t>amounts</w:t>
      </w:r>
      <w:r w:rsidR="008E3A09" w:rsidRPr="00C5773B">
        <w:t xml:space="preserve"> of the applicant’s tariff rate quota entitlement </w:t>
      </w:r>
      <w:r w:rsidR="0040365B" w:rsidRPr="00C5773B">
        <w:t xml:space="preserve">cancelled under section </w:t>
      </w:r>
      <w:r w:rsidR="000D009F" w:rsidRPr="00C5773B">
        <w:t>14</w:t>
      </w:r>
      <w:r w:rsidR="0040365B" w:rsidRPr="00C5773B">
        <w:t xml:space="preserve">, </w:t>
      </w:r>
      <w:r w:rsidR="000D009F" w:rsidRPr="00C5773B">
        <w:t>15</w:t>
      </w:r>
      <w:r w:rsidR="0040365B" w:rsidRPr="00C5773B">
        <w:t xml:space="preserve"> or </w:t>
      </w:r>
      <w:r w:rsidR="000D009F" w:rsidRPr="00C5773B">
        <w:t>16</w:t>
      </w:r>
      <w:r w:rsidR="0040365B" w:rsidRPr="00C5773B">
        <w:t xml:space="preserve"> in </w:t>
      </w:r>
      <w:r w:rsidR="008E3A09" w:rsidRPr="00C5773B">
        <w:t>the previous quota year</w:t>
      </w:r>
      <w:r w:rsidRPr="00C5773B">
        <w:t>.</w:t>
      </w:r>
    </w:p>
    <w:p w:rsidR="003E098D" w:rsidRPr="00C5773B" w:rsidRDefault="00C51AA3" w:rsidP="000B3BB0">
      <w:pPr>
        <w:pStyle w:val="subsection"/>
      </w:pPr>
      <w:r w:rsidRPr="00C5773B">
        <w:tab/>
        <w:t>(</w:t>
      </w:r>
      <w:r w:rsidR="001F72E9" w:rsidRPr="00C5773B">
        <w:t>4</w:t>
      </w:r>
      <w:r w:rsidR="003E098D" w:rsidRPr="00C5773B">
        <w:t>)</w:t>
      </w:r>
      <w:r w:rsidR="003E098D" w:rsidRPr="00C5773B">
        <w:tab/>
        <w:t>The</w:t>
      </w:r>
      <w:r w:rsidR="00F0151E" w:rsidRPr="00C5773B">
        <w:t xml:space="preserve"> applicant’s</w:t>
      </w:r>
      <w:r w:rsidR="003E098D" w:rsidRPr="00C5773B">
        <w:t xml:space="preserve"> </w:t>
      </w:r>
      <w:r w:rsidR="003E098D" w:rsidRPr="00C5773B">
        <w:rPr>
          <w:b/>
          <w:i/>
        </w:rPr>
        <w:t>penalty amount</w:t>
      </w:r>
      <w:r w:rsidR="00D806DA" w:rsidRPr="00C5773B">
        <w:t xml:space="preserve"> </w:t>
      </w:r>
      <w:r w:rsidR="003E098D" w:rsidRPr="00C5773B">
        <w:t xml:space="preserve">is half of the amount by which the applicant’s annual entitlement exceeds the </w:t>
      </w:r>
      <w:r w:rsidR="001F72E9" w:rsidRPr="00C5773B">
        <w:t>applicant’s certified exports.</w:t>
      </w:r>
    </w:p>
    <w:p w:rsidR="000B3BB0" w:rsidRPr="00C5773B" w:rsidRDefault="000D009F" w:rsidP="000B3BB0">
      <w:pPr>
        <w:pStyle w:val="ActHead5"/>
      </w:pPr>
      <w:bookmarkStart w:id="18" w:name="_Toc25224909"/>
      <w:r w:rsidRPr="00BB7073">
        <w:rPr>
          <w:rStyle w:val="CharSectno"/>
        </w:rPr>
        <w:t>12</w:t>
      </w:r>
      <w:r w:rsidR="000B3BB0" w:rsidRPr="00C5773B">
        <w:t xml:space="preserve">  Formula for working out initial allocation</w:t>
      </w:r>
      <w:bookmarkEnd w:id="18"/>
    </w:p>
    <w:p w:rsidR="000B3BB0" w:rsidRPr="00C5773B" w:rsidRDefault="000B3BB0" w:rsidP="000B3BB0">
      <w:pPr>
        <w:pStyle w:val="subsection"/>
      </w:pPr>
      <w:r w:rsidRPr="00C5773B">
        <w:tab/>
      </w:r>
      <w:r w:rsidRPr="00C5773B">
        <w:tab/>
        <w:t xml:space="preserve">For the purposes of the method statement in subsection </w:t>
      </w:r>
      <w:r w:rsidR="000D009F" w:rsidRPr="00C5773B">
        <w:t>10</w:t>
      </w:r>
      <w:r w:rsidRPr="00C5773B">
        <w:t>(1), the formula is the following:</w:t>
      </w:r>
    </w:p>
    <w:p w:rsidR="00341C97" w:rsidRPr="00C5773B" w:rsidRDefault="00815D0B" w:rsidP="00D11823">
      <w:pPr>
        <w:pStyle w:val="subsection2"/>
      </w:pPr>
      <w:r w:rsidRPr="00C5773B">
        <w:object w:dxaOrig="7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9.75pt" o:ole="">
            <v:imagedata r:id="rId21" o:title=""/>
          </v:shape>
          <o:OLEObject Type="Embed" ProgID="Equation.DSMT4" ShapeID="_x0000_i1025" DrawAspect="Content" ObjectID="_1637571840" r:id="rId22"/>
        </w:object>
      </w:r>
    </w:p>
    <w:p w:rsidR="000B3BB0" w:rsidRPr="00C5773B" w:rsidRDefault="00341C97" w:rsidP="00341C97">
      <w:pPr>
        <w:pStyle w:val="subsection"/>
      </w:pPr>
      <w:r w:rsidRPr="00C5773B">
        <w:tab/>
      </w:r>
      <w:r w:rsidRPr="00C5773B">
        <w:tab/>
      </w:r>
      <w:r w:rsidR="000B3BB0" w:rsidRPr="00C5773B">
        <w:t>where:</w:t>
      </w:r>
    </w:p>
    <w:p w:rsidR="000B3BB0" w:rsidRPr="00C5773B" w:rsidRDefault="000B3BB0" w:rsidP="000B3BB0">
      <w:pPr>
        <w:pStyle w:val="Definition"/>
      </w:pPr>
      <w:r w:rsidRPr="00C5773B">
        <w:rPr>
          <w:b/>
          <w:i/>
        </w:rPr>
        <w:t>AA</w:t>
      </w:r>
      <w:r w:rsidRPr="00C5773B">
        <w:t xml:space="preserve"> means the access amount for the quota year.</w:t>
      </w:r>
    </w:p>
    <w:p w:rsidR="000B3BB0" w:rsidRPr="00C5773B" w:rsidRDefault="008A41A6" w:rsidP="000B3BB0">
      <w:pPr>
        <w:pStyle w:val="Definition"/>
      </w:pPr>
      <w:r w:rsidRPr="00C5773B">
        <w:rPr>
          <w:b/>
          <w:i/>
        </w:rPr>
        <w:t>applicant’s</w:t>
      </w:r>
      <w:r w:rsidR="000B3BB0" w:rsidRPr="00C5773B">
        <w:rPr>
          <w:b/>
          <w:i/>
        </w:rPr>
        <w:t xml:space="preserve"> accredited exports </w:t>
      </w:r>
      <w:r w:rsidR="001D0592" w:rsidRPr="00C5773B">
        <w:t>means</w:t>
      </w:r>
      <w:r w:rsidR="000B3BB0" w:rsidRPr="00C5773B">
        <w:t xml:space="preserve"> the carcase equivalent weight of all the </w:t>
      </w:r>
      <w:r w:rsidRPr="00C5773B">
        <w:t>applicant’s</w:t>
      </w:r>
      <w:r w:rsidR="000B3BB0" w:rsidRPr="00C5773B">
        <w:t xml:space="preserve"> exports of eligible meat from an EU</w:t>
      </w:r>
      <w:r w:rsidR="00C5773B">
        <w:noBreakHyphen/>
      </w:r>
      <w:r w:rsidR="000B3BB0" w:rsidRPr="00C5773B">
        <w:t xml:space="preserve">accredited establishment to any foreign country in the performance </w:t>
      </w:r>
      <w:r w:rsidR="005358FE" w:rsidRPr="00C5773B">
        <w:t>period for the quota year</w:t>
      </w:r>
      <w:r w:rsidR="000B3BB0" w:rsidRPr="00C5773B">
        <w:t xml:space="preserve">, including amounts </w:t>
      </w:r>
      <w:r w:rsidR="005C0D45" w:rsidRPr="00C5773B">
        <w:t xml:space="preserve">exported </w:t>
      </w:r>
      <w:r w:rsidR="00B51F0B" w:rsidRPr="00C5773B">
        <w:t xml:space="preserve">by another exporter </w:t>
      </w:r>
      <w:r w:rsidR="005C0D45" w:rsidRPr="00C5773B">
        <w:t xml:space="preserve">in the performance period that have been </w:t>
      </w:r>
      <w:r w:rsidR="000B3BB0" w:rsidRPr="00C5773B">
        <w:t xml:space="preserve">transferred to the </w:t>
      </w:r>
      <w:r w:rsidRPr="00C5773B">
        <w:t>applicant</w:t>
      </w:r>
      <w:r w:rsidR="000B3BB0" w:rsidRPr="00C5773B">
        <w:t xml:space="preserve"> </w:t>
      </w:r>
      <w:r w:rsidR="000852F1" w:rsidRPr="00C5773B">
        <w:t xml:space="preserve">under section </w:t>
      </w:r>
      <w:r w:rsidR="000D009F" w:rsidRPr="00C5773B">
        <w:t>25</w:t>
      </w:r>
      <w:r w:rsidR="000B3BB0" w:rsidRPr="00C5773B">
        <w:t>.</w:t>
      </w:r>
    </w:p>
    <w:p w:rsidR="00866163" w:rsidRPr="00C5773B" w:rsidRDefault="008A41A6" w:rsidP="007D3AE0">
      <w:pPr>
        <w:pStyle w:val="Definition"/>
      </w:pPr>
      <w:r w:rsidRPr="00C5773B">
        <w:rPr>
          <w:b/>
          <w:i/>
        </w:rPr>
        <w:t>applicant’s</w:t>
      </w:r>
      <w:r w:rsidR="00866163" w:rsidRPr="00C5773B">
        <w:rPr>
          <w:b/>
          <w:i/>
        </w:rPr>
        <w:t xml:space="preserve"> quota exports</w:t>
      </w:r>
      <w:r w:rsidR="001D0592" w:rsidRPr="00C5773B">
        <w:t xml:space="preserve"> means</w:t>
      </w:r>
      <w:r w:rsidR="007D3AE0" w:rsidRPr="00C5773B">
        <w:t xml:space="preserve"> the total of </w:t>
      </w:r>
      <w:r w:rsidR="00866163" w:rsidRPr="00C5773B">
        <w:t xml:space="preserve">the amounts stated in certificates issued to the </w:t>
      </w:r>
      <w:r w:rsidR="00815D0B" w:rsidRPr="00C5773B">
        <w:t>applicant</w:t>
      </w:r>
      <w:r w:rsidR="00866163" w:rsidRPr="00C5773B">
        <w:t xml:space="preserve"> under section </w:t>
      </w:r>
      <w:r w:rsidR="000D009F" w:rsidRPr="00C5773B">
        <w:t>19</w:t>
      </w:r>
      <w:r w:rsidR="00866163" w:rsidRPr="00C5773B">
        <w:t xml:space="preserve"> </w:t>
      </w:r>
      <w:r w:rsidR="007D3AE0" w:rsidRPr="00C5773B">
        <w:t xml:space="preserve">or </w:t>
      </w:r>
      <w:r w:rsidR="000D009F" w:rsidRPr="00C5773B">
        <w:t>20</w:t>
      </w:r>
      <w:r w:rsidR="007D3AE0" w:rsidRPr="00C5773B">
        <w:t xml:space="preserve"> </w:t>
      </w:r>
      <w:r w:rsidR="00866163" w:rsidRPr="00C5773B">
        <w:t>in the performance period</w:t>
      </w:r>
      <w:r w:rsidR="00F2573A" w:rsidRPr="00C5773B">
        <w:t xml:space="preserve"> for the quota year</w:t>
      </w:r>
      <w:r w:rsidR="007D3AE0" w:rsidRPr="00C5773B">
        <w:t>.</w:t>
      </w:r>
    </w:p>
    <w:p w:rsidR="003C73FA" w:rsidRPr="00C5773B" w:rsidRDefault="003C73FA" w:rsidP="003C73FA">
      <w:pPr>
        <w:pStyle w:val="notetext"/>
      </w:pPr>
      <w:r w:rsidRPr="00C5773B">
        <w:lastRenderedPageBreak/>
        <w:t>Note:</w:t>
      </w:r>
      <w:r w:rsidRPr="00C5773B">
        <w:tab/>
        <w:t xml:space="preserve">The amount stated in a certificate that has been cancelled is disregarded (see subsection </w:t>
      </w:r>
      <w:r w:rsidR="000D009F" w:rsidRPr="00C5773B">
        <w:t>23</w:t>
      </w:r>
      <w:r w:rsidRPr="00C5773B">
        <w:t>(4)).</w:t>
      </w:r>
      <w:r w:rsidR="00BA5FF4" w:rsidRPr="00C5773B">
        <w:t xml:space="preserve"> See also section </w:t>
      </w:r>
      <w:r w:rsidR="000D009F" w:rsidRPr="00C5773B">
        <w:t>24</w:t>
      </w:r>
      <w:r w:rsidR="00BA5FF4" w:rsidRPr="00C5773B">
        <w:t xml:space="preserve"> </w:t>
      </w:r>
      <w:r w:rsidR="007F36B1" w:rsidRPr="00C5773B">
        <w:t xml:space="preserve">for the effect of </w:t>
      </w:r>
      <w:r w:rsidR="00BA5FF4" w:rsidRPr="00C5773B">
        <w:t>annotations of certificates.</w:t>
      </w:r>
    </w:p>
    <w:p w:rsidR="000B3BB0" w:rsidRPr="00C5773B" w:rsidRDefault="000B3BB0" w:rsidP="000B3BB0">
      <w:pPr>
        <w:pStyle w:val="Definition"/>
      </w:pPr>
      <w:r w:rsidRPr="00C5773B">
        <w:rPr>
          <w:b/>
          <w:i/>
        </w:rPr>
        <w:t xml:space="preserve">total accredited exports </w:t>
      </w:r>
      <w:r w:rsidR="001D0592" w:rsidRPr="00C5773B">
        <w:t>means</w:t>
      </w:r>
      <w:r w:rsidRPr="00C5773B">
        <w:t xml:space="preserve"> the carcase equivalent weight of all applicants</w:t>
      </w:r>
      <w:r w:rsidR="009B4E2F" w:rsidRPr="00C5773B">
        <w:t>’</w:t>
      </w:r>
      <w:r w:rsidRPr="00C5773B">
        <w:t xml:space="preserve"> exports of eligible meat from an EU</w:t>
      </w:r>
      <w:r w:rsidR="00C5773B">
        <w:noBreakHyphen/>
      </w:r>
      <w:r w:rsidRPr="00C5773B">
        <w:t xml:space="preserve">accredited establishment to any foreign country in the performance </w:t>
      </w:r>
      <w:r w:rsidR="005358FE" w:rsidRPr="00C5773B">
        <w:t>period for the quota year</w:t>
      </w:r>
      <w:r w:rsidRPr="00C5773B">
        <w:t xml:space="preserve">, including amounts </w:t>
      </w:r>
      <w:r w:rsidR="005C0D45" w:rsidRPr="00C5773B">
        <w:t xml:space="preserve">exported </w:t>
      </w:r>
      <w:r w:rsidR="00B51F0B" w:rsidRPr="00C5773B">
        <w:t xml:space="preserve">by another exporter </w:t>
      </w:r>
      <w:r w:rsidR="005C0D45" w:rsidRPr="00C5773B">
        <w:t xml:space="preserve">in the performance period </w:t>
      </w:r>
      <w:r w:rsidR="0034484C" w:rsidRPr="00C5773B">
        <w:t>that have been</w:t>
      </w:r>
      <w:r w:rsidR="005C0D45" w:rsidRPr="00C5773B">
        <w:t xml:space="preserve"> transferred to an applicant</w:t>
      </w:r>
      <w:r w:rsidR="000852F1" w:rsidRPr="00C5773B">
        <w:t xml:space="preserve"> </w:t>
      </w:r>
      <w:r w:rsidRPr="00C5773B">
        <w:t xml:space="preserve">under section </w:t>
      </w:r>
      <w:r w:rsidR="000D009F" w:rsidRPr="00C5773B">
        <w:t>25</w:t>
      </w:r>
      <w:r w:rsidRPr="00C5773B">
        <w:t>.</w:t>
      </w:r>
    </w:p>
    <w:p w:rsidR="000B3BB0" w:rsidRPr="00C5773B" w:rsidRDefault="000B3BB0" w:rsidP="000B3BB0">
      <w:pPr>
        <w:pStyle w:val="Definition"/>
      </w:pPr>
      <w:r w:rsidRPr="00C5773B">
        <w:rPr>
          <w:b/>
          <w:i/>
        </w:rPr>
        <w:t>total quota exports</w:t>
      </w:r>
      <w:r w:rsidR="001D0592" w:rsidRPr="00C5773B">
        <w:t xml:space="preserve"> means</w:t>
      </w:r>
      <w:r w:rsidRPr="00C5773B">
        <w:t xml:space="preserve"> the </w:t>
      </w:r>
      <w:r w:rsidR="00760CC4" w:rsidRPr="00C5773B">
        <w:t xml:space="preserve">total </w:t>
      </w:r>
      <w:r w:rsidR="008A41A6" w:rsidRPr="00C5773B">
        <w:t xml:space="preserve">amount </w:t>
      </w:r>
      <w:r w:rsidR="00760CC4" w:rsidRPr="00C5773B">
        <w:t xml:space="preserve">of </w:t>
      </w:r>
      <w:r w:rsidR="008A41A6" w:rsidRPr="00C5773B">
        <w:t>applicant’s</w:t>
      </w:r>
      <w:r w:rsidR="00760CC4" w:rsidRPr="00C5773B">
        <w:t xml:space="preserve"> quota exports for all applicants</w:t>
      </w:r>
      <w:r w:rsidRPr="00C5773B">
        <w:t>.</w:t>
      </w:r>
    </w:p>
    <w:p w:rsidR="00935A22" w:rsidRPr="00C5773B" w:rsidRDefault="000D009F" w:rsidP="00935A22">
      <w:pPr>
        <w:pStyle w:val="ActHead5"/>
      </w:pPr>
      <w:bookmarkStart w:id="19" w:name="_Toc25224910"/>
      <w:r w:rsidRPr="00BB7073">
        <w:rPr>
          <w:rStyle w:val="CharSectno"/>
        </w:rPr>
        <w:t>13</w:t>
      </w:r>
      <w:r w:rsidR="00935A22" w:rsidRPr="00C5773B">
        <w:t xml:space="preserve">  Transfer of tariff rate quota entitlement</w:t>
      </w:r>
      <w:bookmarkEnd w:id="19"/>
    </w:p>
    <w:p w:rsidR="00B671D7" w:rsidRPr="00C5773B" w:rsidRDefault="00B671D7" w:rsidP="00935A22">
      <w:pPr>
        <w:pStyle w:val="subsection"/>
        <w:rPr>
          <w:lang w:eastAsia="en-US"/>
        </w:rPr>
      </w:pPr>
      <w:r w:rsidRPr="00C5773B">
        <w:rPr>
          <w:lang w:eastAsia="en-US"/>
        </w:rPr>
        <w:tab/>
        <w:t>(1)</w:t>
      </w:r>
      <w:r w:rsidRPr="00C5773B">
        <w:rPr>
          <w:lang w:eastAsia="en-US"/>
        </w:rPr>
        <w:tab/>
      </w:r>
      <w:r w:rsidR="00F265D0" w:rsidRPr="00C5773B">
        <w:rPr>
          <w:lang w:eastAsia="en-US"/>
        </w:rPr>
        <w:t>If, a</w:t>
      </w:r>
      <w:r w:rsidRPr="00C5773B">
        <w:rPr>
          <w:lang w:eastAsia="en-US"/>
        </w:rPr>
        <w:t>t any time before 1</w:t>
      </w:r>
      <w:r w:rsidR="00C5773B" w:rsidRPr="00C5773B">
        <w:rPr>
          <w:lang w:eastAsia="en-US"/>
        </w:rPr>
        <w:t> </w:t>
      </w:r>
      <w:r w:rsidRPr="00C5773B">
        <w:rPr>
          <w:lang w:eastAsia="en-US"/>
        </w:rPr>
        <w:t>November in a quota year,</w:t>
      </w:r>
      <w:r w:rsidR="00F265D0" w:rsidRPr="00C5773B">
        <w:rPr>
          <w:lang w:eastAsia="en-US"/>
        </w:rPr>
        <w:t xml:space="preserve"> the balance of</w:t>
      </w:r>
      <w:r w:rsidRPr="00C5773B">
        <w:rPr>
          <w:lang w:eastAsia="en-US"/>
        </w:rPr>
        <w:t xml:space="preserve"> an exporter</w:t>
      </w:r>
      <w:r w:rsidR="00F265D0" w:rsidRPr="00C5773B">
        <w:rPr>
          <w:lang w:eastAsia="en-US"/>
        </w:rPr>
        <w:t>’s tariff rate quota entitlement is greater than zero, the exporter</w:t>
      </w:r>
      <w:r w:rsidRPr="00C5773B">
        <w:rPr>
          <w:lang w:eastAsia="en-US"/>
        </w:rPr>
        <w:t xml:space="preserve"> m</w:t>
      </w:r>
      <w:r w:rsidR="00F265D0" w:rsidRPr="00C5773B">
        <w:rPr>
          <w:lang w:eastAsia="en-US"/>
        </w:rPr>
        <w:t xml:space="preserve">ay transfer all or part of the balance </w:t>
      </w:r>
      <w:r w:rsidRPr="00C5773B">
        <w:rPr>
          <w:lang w:eastAsia="en-US"/>
        </w:rPr>
        <w:t>to another exporter.</w:t>
      </w:r>
    </w:p>
    <w:p w:rsidR="00935A22" w:rsidRPr="00C5773B" w:rsidRDefault="00935A22" w:rsidP="00935A22">
      <w:pPr>
        <w:pStyle w:val="subsection"/>
      </w:pPr>
      <w:r w:rsidRPr="00C5773B">
        <w:tab/>
        <w:t>(2)</w:t>
      </w:r>
      <w:r w:rsidRPr="00C5773B">
        <w:tab/>
        <w:t xml:space="preserve">The </w:t>
      </w:r>
      <w:r w:rsidR="00836088" w:rsidRPr="00C5773B">
        <w:t xml:space="preserve">transferring </w:t>
      </w:r>
      <w:r w:rsidR="00142A47" w:rsidRPr="00C5773B">
        <w:t xml:space="preserve">exporter </w:t>
      </w:r>
      <w:r w:rsidRPr="00C5773B">
        <w:t xml:space="preserve">must </w:t>
      </w:r>
      <w:r w:rsidR="002C217F" w:rsidRPr="00C5773B">
        <w:t xml:space="preserve">give </w:t>
      </w:r>
      <w:r w:rsidRPr="00C5773B">
        <w:t xml:space="preserve">the </w:t>
      </w:r>
      <w:r w:rsidR="00810748" w:rsidRPr="00C5773B">
        <w:t>Secretary</w:t>
      </w:r>
      <w:r w:rsidRPr="00C5773B">
        <w:t xml:space="preserve"> </w:t>
      </w:r>
      <w:r w:rsidR="00142A47" w:rsidRPr="00C5773B">
        <w:t xml:space="preserve">a </w:t>
      </w:r>
      <w:r w:rsidR="002C217F" w:rsidRPr="00C5773B">
        <w:t xml:space="preserve">notice </w:t>
      </w:r>
      <w:r w:rsidR="00142A47" w:rsidRPr="00C5773B">
        <w:t>setting out</w:t>
      </w:r>
      <w:r w:rsidRPr="00C5773B">
        <w:t>:</w:t>
      </w:r>
    </w:p>
    <w:p w:rsidR="00935A22" w:rsidRPr="00C5773B" w:rsidRDefault="00935A22" w:rsidP="00935A22">
      <w:pPr>
        <w:pStyle w:val="paragraph"/>
      </w:pPr>
      <w:r w:rsidRPr="00C5773B">
        <w:rPr>
          <w:lang w:eastAsia="en-US"/>
        </w:rPr>
        <w:tab/>
        <w:t>(a)</w:t>
      </w:r>
      <w:r w:rsidRPr="00C5773B">
        <w:rPr>
          <w:lang w:eastAsia="en-US"/>
        </w:rPr>
        <w:tab/>
        <w:t xml:space="preserve">the </w:t>
      </w:r>
      <w:r w:rsidR="00836088" w:rsidRPr="00C5773B">
        <w:rPr>
          <w:lang w:eastAsia="en-US"/>
        </w:rPr>
        <w:t xml:space="preserve">transferring </w:t>
      </w:r>
      <w:r w:rsidR="00142A47" w:rsidRPr="00C5773B">
        <w:rPr>
          <w:lang w:eastAsia="en-US"/>
        </w:rPr>
        <w:t>exporter</w:t>
      </w:r>
      <w:r w:rsidR="009B4E2F" w:rsidRPr="00C5773B">
        <w:rPr>
          <w:lang w:eastAsia="en-US"/>
        </w:rPr>
        <w:t>’</w:t>
      </w:r>
      <w:r w:rsidR="00142A47" w:rsidRPr="00C5773B">
        <w:rPr>
          <w:lang w:eastAsia="en-US"/>
        </w:rPr>
        <w:t>s name</w:t>
      </w:r>
      <w:r w:rsidRPr="00C5773B">
        <w:rPr>
          <w:lang w:eastAsia="en-US"/>
        </w:rPr>
        <w:t>;</w:t>
      </w:r>
      <w:r w:rsidR="00142A47" w:rsidRPr="00C5773B">
        <w:rPr>
          <w:lang w:eastAsia="en-US"/>
        </w:rPr>
        <w:t xml:space="preserve"> and</w:t>
      </w:r>
    </w:p>
    <w:p w:rsidR="00935A22" w:rsidRPr="00C5773B" w:rsidRDefault="00935A22" w:rsidP="00935A22">
      <w:pPr>
        <w:pStyle w:val="paragraph"/>
      </w:pPr>
      <w:r w:rsidRPr="00C5773B">
        <w:tab/>
        <w:t>(b)</w:t>
      </w:r>
      <w:r w:rsidRPr="00C5773B">
        <w:tab/>
        <w:t>the name of the transferee;</w:t>
      </w:r>
      <w:r w:rsidR="00142A47" w:rsidRPr="00C5773B">
        <w:t xml:space="preserve"> and</w:t>
      </w:r>
    </w:p>
    <w:p w:rsidR="00935A22" w:rsidRPr="00C5773B" w:rsidRDefault="00935A22" w:rsidP="00935A22">
      <w:pPr>
        <w:pStyle w:val="paragraph"/>
      </w:pPr>
      <w:r w:rsidRPr="00C5773B">
        <w:tab/>
        <w:t>(c)</w:t>
      </w:r>
      <w:r w:rsidRPr="00C5773B">
        <w:tab/>
        <w:t xml:space="preserve">the </w:t>
      </w:r>
      <w:r w:rsidR="00142A47" w:rsidRPr="00C5773B">
        <w:t>amount transferred</w:t>
      </w:r>
      <w:r w:rsidRPr="00C5773B">
        <w:t>.</w:t>
      </w:r>
    </w:p>
    <w:p w:rsidR="00836088" w:rsidRPr="00C5773B" w:rsidRDefault="00836088" w:rsidP="00CB6572">
      <w:pPr>
        <w:pStyle w:val="subsection"/>
      </w:pPr>
      <w:r w:rsidRPr="00C5773B">
        <w:tab/>
        <w:t>(3)</w:t>
      </w:r>
      <w:r w:rsidRPr="00C5773B">
        <w:tab/>
        <w:t>The notice must</w:t>
      </w:r>
      <w:r w:rsidR="00921E47" w:rsidRPr="00C5773B">
        <w:t xml:space="preserve"> be</w:t>
      </w:r>
      <w:r w:rsidRPr="00C5773B">
        <w:t>:</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836088" w:rsidRPr="00C5773B" w:rsidRDefault="00836088" w:rsidP="00836088">
      <w:pPr>
        <w:pStyle w:val="paragraph"/>
      </w:pPr>
      <w:r w:rsidRPr="00C5773B">
        <w:tab/>
        <w:t>(b)</w:t>
      </w:r>
      <w:r w:rsidRPr="00C5773B">
        <w:tab/>
        <w:t>accompanied by any information or documents required by the Secretary.</w:t>
      </w:r>
    </w:p>
    <w:p w:rsidR="00935A22" w:rsidRPr="00C5773B" w:rsidRDefault="000D009F" w:rsidP="00935A22">
      <w:pPr>
        <w:pStyle w:val="ActHead5"/>
      </w:pPr>
      <w:bookmarkStart w:id="20" w:name="_Toc25224911"/>
      <w:r w:rsidRPr="00BB7073">
        <w:rPr>
          <w:rStyle w:val="CharSectno"/>
        </w:rPr>
        <w:t>14</w:t>
      </w:r>
      <w:r w:rsidR="00935A22" w:rsidRPr="00C5773B">
        <w:t xml:space="preserve">  </w:t>
      </w:r>
      <w:r w:rsidR="009212F9" w:rsidRPr="00C5773B">
        <w:t>R</w:t>
      </w:r>
      <w:r w:rsidR="00187B64" w:rsidRPr="00C5773B">
        <w:t xml:space="preserve">eturn </w:t>
      </w:r>
      <w:r w:rsidR="00935A22" w:rsidRPr="00C5773B">
        <w:t>of tariff rate quota entitlement</w:t>
      </w:r>
      <w:r w:rsidR="009212F9" w:rsidRPr="00C5773B">
        <w:t xml:space="preserve"> before 1</w:t>
      </w:r>
      <w:r w:rsidR="00C5773B" w:rsidRPr="00C5773B">
        <w:t> </w:t>
      </w:r>
      <w:r w:rsidR="009212F9" w:rsidRPr="00C5773B">
        <w:t>November</w:t>
      </w:r>
      <w:bookmarkEnd w:id="20"/>
    </w:p>
    <w:p w:rsidR="00B671D7" w:rsidRPr="00C5773B" w:rsidRDefault="00B671D7" w:rsidP="00935A22">
      <w:pPr>
        <w:pStyle w:val="subsection"/>
      </w:pPr>
      <w:r w:rsidRPr="00C5773B">
        <w:tab/>
        <w:t>(1)</w:t>
      </w:r>
      <w:r w:rsidRPr="00C5773B">
        <w:tab/>
      </w:r>
      <w:r w:rsidR="00F265D0" w:rsidRPr="00C5773B">
        <w:t>If, a</w:t>
      </w:r>
      <w:r w:rsidRPr="00C5773B">
        <w:t>t any time before 1</w:t>
      </w:r>
      <w:r w:rsidR="00C5773B" w:rsidRPr="00C5773B">
        <w:t> </w:t>
      </w:r>
      <w:r w:rsidRPr="00C5773B">
        <w:t>November in a quota year,</w:t>
      </w:r>
      <w:r w:rsidR="00F265D0" w:rsidRPr="00C5773B">
        <w:t xml:space="preserve"> the balance of</w:t>
      </w:r>
      <w:r w:rsidRPr="00C5773B">
        <w:t xml:space="preserve"> an exporter</w:t>
      </w:r>
      <w:r w:rsidR="00F265D0" w:rsidRPr="00C5773B">
        <w:t>’s tariff rate quota entitlement is greater than zero, the exporter</w:t>
      </w:r>
      <w:r w:rsidRPr="00C5773B">
        <w:t xml:space="preserve"> may return all or part of the </w:t>
      </w:r>
      <w:r w:rsidR="00F265D0" w:rsidRPr="00C5773B">
        <w:t>balance</w:t>
      </w:r>
      <w:r w:rsidRPr="00C5773B">
        <w:t xml:space="preserve"> by giving the Secretary notice of the amount to be returned.</w:t>
      </w:r>
    </w:p>
    <w:p w:rsidR="00921E47" w:rsidRPr="00C5773B" w:rsidRDefault="00166A93" w:rsidP="00166A93">
      <w:pPr>
        <w:pStyle w:val="subsection"/>
      </w:pPr>
      <w:r w:rsidRPr="00C5773B">
        <w:tab/>
        <w:t>(2)</w:t>
      </w:r>
      <w:r w:rsidRPr="00C5773B">
        <w:tab/>
      </w:r>
      <w:r w:rsidR="00921E47" w:rsidRPr="00C5773B">
        <w:t>The notice must be:</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921E47" w:rsidRPr="00C5773B" w:rsidRDefault="00921E47" w:rsidP="00921E47">
      <w:pPr>
        <w:pStyle w:val="paragraph"/>
      </w:pPr>
      <w:r w:rsidRPr="00C5773B">
        <w:tab/>
        <w:t>(b)</w:t>
      </w:r>
      <w:r w:rsidRPr="00C5773B">
        <w:tab/>
        <w:t>accompanied by any information or documents required by the Secretary.</w:t>
      </w:r>
    </w:p>
    <w:p w:rsidR="00187B64" w:rsidRPr="00C5773B" w:rsidRDefault="00C4554A" w:rsidP="00166A93">
      <w:pPr>
        <w:pStyle w:val="subsection"/>
      </w:pPr>
      <w:r w:rsidRPr="00C5773B">
        <w:tab/>
        <w:t>(3)</w:t>
      </w:r>
      <w:r w:rsidRPr="00C5773B">
        <w:tab/>
      </w:r>
      <w:r w:rsidR="00142A47" w:rsidRPr="00C5773B">
        <w:t>The amount stated in the notice is cancelled at the time the notice is given.</w:t>
      </w:r>
    </w:p>
    <w:p w:rsidR="00836088" w:rsidRPr="00C5773B" w:rsidRDefault="00836088" w:rsidP="00836088">
      <w:pPr>
        <w:pStyle w:val="notetext"/>
      </w:pPr>
      <w:r w:rsidRPr="00C5773B">
        <w:t>Note:</w:t>
      </w:r>
      <w:r w:rsidRPr="00C5773B">
        <w:tab/>
      </w:r>
      <w:r w:rsidR="004C4B7A" w:rsidRPr="00C5773B">
        <w:t>A</w:t>
      </w:r>
      <w:r w:rsidRPr="00C5773B">
        <w:t>mounts</w:t>
      </w:r>
      <w:r w:rsidR="004C4B7A" w:rsidRPr="00C5773B">
        <w:t xml:space="preserve"> cancelled under this section</w:t>
      </w:r>
      <w:r w:rsidRPr="00C5773B">
        <w:t xml:space="preserve"> </w:t>
      </w:r>
      <w:r w:rsidR="004C4B7A" w:rsidRPr="00C5773B">
        <w:t xml:space="preserve">may be allocated to other exporters after </w:t>
      </w:r>
      <w:r w:rsidRPr="00C5773B">
        <w:t>1</w:t>
      </w:r>
      <w:r w:rsidR="00C5773B" w:rsidRPr="00C5773B">
        <w:t> </w:t>
      </w:r>
      <w:r w:rsidRPr="00C5773B">
        <w:t xml:space="preserve">November </w:t>
      </w:r>
      <w:r w:rsidR="004C4B7A" w:rsidRPr="00C5773B">
        <w:t xml:space="preserve">(see </w:t>
      </w:r>
      <w:r w:rsidRPr="00C5773B">
        <w:t xml:space="preserve">section </w:t>
      </w:r>
      <w:r w:rsidR="000D009F" w:rsidRPr="00C5773B">
        <w:t>17</w:t>
      </w:r>
      <w:r w:rsidR="004C4B7A" w:rsidRPr="00C5773B">
        <w:t>)</w:t>
      </w:r>
      <w:r w:rsidRPr="00C5773B">
        <w:t>.</w:t>
      </w:r>
    </w:p>
    <w:p w:rsidR="00935A22" w:rsidRPr="00C5773B" w:rsidRDefault="000D009F" w:rsidP="00935A22">
      <w:pPr>
        <w:pStyle w:val="ActHead5"/>
      </w:pPr>
      <w:bookmarkStart w:id="21" w:name="_Toc25224912"/>
      <w:r w:rsidRPr="00BB7073">
        <w:rPr>
          <w:rStyle w:val="CharSectno"/>
        </w:rPr>
        <w:t>15</w:t>
      </w:r>
      <w:r w:rsidR="00935A22" w:rsidRPr="00C5773B">
        <w:t xml:space="preserve">  </w:t>
      </w:r>
      <w:r w:rsidR="00B52AC9" w:rsidRPr="00C5773B">
        <w:t xml:space="preserve">Notice about </w:t>
      </w:r>
      <w:r w:rsidR="00410F88" w:rsidRPr="00C5773B">
        <w:t xml:space="preserve">tariff rate quota entitlement </w:t>
      </w:r>
      <w:r w:rsidR="009212F9" w:rsidRPr="00C5773B">
        <w:t>before 1</w:t>
      </w:r>
      <w:r w:rsidR="00C5773B" w:rsidRPr="00C5773B">
        <w:t> </w:t>
      </w:r>
      <w:r w:rsidR="009212F9" w:rsidRPr="00C5773B">
        <w:t>November</w:t>
      </w:r>
      <w:bookmarkEnd w:id="21"/>
    </w:p>
    <w:p w:rsidR="00101B9F" w:rsidRPr="00C5773B" w:rsidRDefault="007C63F4" w:rsidP="00935A22">
      <w:pPr>
        <w:pStyle w:val="subsection"/>
      </w:pPr>
      <w:r w:rsidRPr="00C5773B">
        <w:tab/>
        <w:t>(1)</w:t>
      </w:r>
      <w:r w:rsidRPr="00C5773B">
        <w:tab/>
      </w:r>
      <w:r w:rsidR="009514D5" w:rsidRPr="00C5773B">
        <w:t>An exporter must, before 1</w:t>
      </w:r>
      <w:r w:rsidR="00C5773B" w:rsidRPr="00C5773B">
        <w:t> </w:t>
      </w:r>
      <w:r w:rsidR="009514D5" w:rsidRPr="00C5773B">
        <w:t>November</w:t>
      </w:r>
      <w:r w:rsidR="00101B9F" w:rsidRPr="00C5773B">
        <w:t xml:space="preserve"> in a quota year, give the Secretary a </w:t>
      </w:r>
      <w:r w:rsidR="00B52AC9" w:rsidRPr="00C5773B">
        <w:t>notice</w:t>
      </w:r>
      <w:r w:rsidR="00101B9F" w:rsidRPr="00C5773B">
        <w:t xml:space="preserve"> under this section if either or both of the following apply:</w:t>
      </w:r>
    </w:p>
    <w:p w:rsidR="00101B9F" w:rsidRPr="00C5773B" w:rsidRDefault="00101B9F" w:rsidP="00101B9F">
      <w:pPr>
        <w:pStyle w:val="paragraph"/>
      </w:pPr>
      <w:r w:rsidRPr="00C5773B">
        <w:tab/>
        <w:t>(a)</w:t>
      </w:r>
      <w:r w:rsidRPr="00C5773B">
        <w:tab/>
        <w:t xml:space="preserve">the </w:t>
      </w:r>
      <w:r w:rsidR="00F265D0" w:rsidRPr="00C5773B">
        <w:t xml:space="preserve">balance of the </w:t>
      </w:r>
      <w:r w:rsidRPr="00C5773B">
        <w:t>exporter</w:t>
      </w:r>
      <w:r w:rsidR="009B4E2F" w:rsidRPr="00C5773B">
        <w:t>’</w:t>
      </w:r>
      <w:r w:rsidRPr="00C5773B">
        <w:t>s tariff rate quota entitlement</w:t>
      </w:r>
      <w:r w:rsidR="00D262B2" w:rsidRPr="00C5773B">
        <w:t xml:space="preserve"> </w:t>
      </w:r>
      <w:r w:rsidRPr="00C5773B">
        <w:t>will be greater than zero on that day;</w:t>
      </w:r>
    </w:p>
    <w:p w:rsidR="00101B9F" w:rsidRPr="00C5773B" w:rsidRDefault="00101B9F" w:rsidP="00101B9F">
      <w:pPr>
        <w:pStyle w:val="paragraph"/>
      </w:pPr>
      <w:r w:rsidRPr="00C5773B">
        <w:lastRenderedPageBreak/>
        <w:tab/>
        <w:t>(b)</w:t>
      </w:r>
      <w:r w:rsidRPr="00C5773B">
        <w:tab/>
        <w:t xml:space="preserve">the </w:t>
      </w:r>
      <w:r w:rsidR="00F265D0" w:rsidRPr="00C5773B">
        <w:t xml:space="preserve">balance of the </w:t>
      </w:r>
      <w:r w:rsidRPr="00C5773B">
        <w:t>exporter</w:t>
      </w:r>
      <w:r w:rsidR="0067442C" w:rsidRPr="00C5773B">
        <w:t xml:space="preserve">’s </w:t>
      </w:r>
      <w:r w:rsidRPr="00C5773B">
        <w:t>tariff rate quota entitlement</w:t>
      </w:r>
      <w:r w:rsidR="00D262B2" w:rsidRPr="00C5773B">
        <w:t xml:space="preserve"> </w:t>
      </w:r>
      <w:r w:rsidR="0067442C" w:rsidRPr="00C5773B">
        <w:t xml:space="preserve">was </w:t>
      </w:r>
      <w:r w:rsidR="00F55265" w:rsidRPr="00C5773B">
        <w:t>greater than</w:t>
      </w:r>
      <w:r w:rsidR="0067442C" w:rsidRPr="00C5773B">
        <w:t xml:space="preserve"> zero </w:t>
      </w:r>
      <w:r w:rsidRPr="00C5773B">
        <w:t xml:space="preserve">at any time in the quota year and </w:t>
      </w:r>
      <w:r w:rsidR="0067442C" w:rsidRPr="00C5773B">
        <w:t xml:space="preserve">the exporter </w:t>
      </w:r>
      <w:r w:rsidRPr="00C5773B">
        <w:t xml:space="preserve">wants to apply for an additional </w:t>
      </w:r>
      <w:r w:rsidR="00B52AC9" w:rsidRPr="00C5773B">
        <w:t>amount</w:t>
      </w:r>
      <w:r w:rsidR="00F265D0" w:rsidRPr="00C5773B">
        <w:t xml:space="preserve"> of tariff rate quota entitlement</w:t>
      </w:r>
      <w:r w:rsidRPr="00C5773B">
        <w:t>.</w:t>
      </w:r>
    </w:p>
    <w:p w:rsidR="00836088" w:rsidRPr="00C5773B" w:rsidRDefault="000740A5" w:rsidP="000C7BBF">
      <w:pPr>
        <w:pStyle w:val="subsection"/>
      </w:pPr>
      <w:r w:rsidRPr="00C5773B">
        <w:tab/>
        <w:t>(2)</w:t>
      </w:r>
      <w:r w:rsidRPr="00C5773B">
        <w:tab/>
        <w:t xml:space="preserve">The </w:t>
      </w:r>
      <w:r w:rsidR="00B52AC9" w:rsidRPr="00C5773B">
        <w:t>notice</w:t>
      </w:r>
      <w:r w:rsidRPr="00C5773B">
        <w:t xml:space="preserve"> must</w:t>
      </w:r>
      <w:r w:rsidR="00836088" w:rsidRPr="00C5773B">
        <w:t>:</w:t>
      </w:r>
    </w:p>
    <w:p w:rsidR="00101B9F" w:rsidRPr="00C5773B" w:rsidRDefault="000740A5" w:rsidP="000740A5">
      <w:pPr>
        <w:pStyle w:val="paragraph"/>
      </w:pPr>
      <w:r w:rsidRPr="00C5773B">
        <w:tab/>
        <w:t>(a)</w:t>
      </w:r>
      <w:r w:rsidRPr="00C5773B">
        <w:tab/>
      </w:r>
      <w:r w:rsidR="00101B9F" w:rsidRPr="00C5773B">
        <w:t xml:space="preserve">if </w:t>
      </w:r>
      <w:r w:rsidR="00C5773B" w:rsidRPr="00C5773B">
        <w:t>paragraph (</w:t>
      </w:r>
      <w:r w:rsidR="00101B9F" w:rsidRPr="00C5773B">
        <w:t>1)(a) applies:</w:t>
      </w:r>
    </w:p>
    <w:p w:rsidR="000740A5" w:rsidRPr="00C5773B" w:rsidRDefault="00101B9F" w:rsidP="00101B9F">
      <w:pPr>
        <w:pStyle w:val="paragraphsub"/>
      </w:pPr>
      <w:r w:rsidRPr="00C5773B">
        <w:tab/>
        <w:t>(i)</w:t>
      </w:r>
      <w:r w:rsidRPr="00C5773B">
        <w:tab/>
      </w:r>
      <w:r w:rsidR="000740A5" w:rsidRPr="00C5773B">
        <w:t xml:space="preserve">state how the exporter intends to deal with the </w:t>
      </w:r>
      <w:r w:rsidR="00F265D0" w:rsidRPr="00C5773B">
        <w:t>balance</w:t>
      </w:r>
      <w:r w:rsidR="000740A5" w:rsidRPr="00C5773B">
        <w:t>; and</w:t>
      </w:r>
    </w:p>
    <w:p w:rsidR="000740A5" w:rsidRPr="00C5773B" w:rsidRDefault="00101B9F" w:rsidP="00101B9F">
      <w:pPr>
        <w:pStyle w:val="paragraphsub"/>
      </w:pPr>
      <w:r w:rsidRPr="00C5773B">
        <w:tab/>
        <w:t>(ii</w:t>
      </w:r>
      <w:r w:rsidR="000740A5" w:rsidRPr="00C5773B">
        <w:t>)</w:t>
      </w:r>
      <w:r w:rsidR="000740A5" w:rsidRPr="00C5773B">
        <w:tab/>
        <w:t xml:space="preserve">if the exporter wants to return </w:t>
      </w:r>
      <w:r w:rsidR="00F22B1D" w:rsidRPr="00C5773B">
        <w:t xml:space="preserve">all or part of the </w:t>
      </w:r>
      <w:r w:rsidR="00F265D0" w:rsidRPr="00C5773B">
        <w:t>balance</w:t>
      </w:r>
      <w:r w:rsidR="000740A5" w:rsidRPr="00C5773B">
        <w:t>—state the amount to be returned; and</w:t>
      </w:r>
    </w:p>
    <w:p w:rsidR="000740A5" w:rsidRPr="00C5773B" w:rsidRDefault="000740A5" w:rsidP="000740A5">
      <w:pPr>
        <w:pStyle w:val="paragraph"/>
      </w:pPr>
      <w:r w:rsidRPr="00C5773B">
        <w:tab/>
        <w:t>(</w:t>
      </w:r>
      <w:r w:rsidR="00101B9F" w:rsidRPr="00C5773B">
        <w:t>b</w:t>
      </w:r>
      <w:r w:rsidRPr="00C5773B">
        <w:t>)</w:t>
      </w:r>
      <w:r w:rsidRPr="00C5773B">
        <w:tab/>
        <w:t xml:space="preserve">if </w:t>
      </w:r>
      <w:r w:rsidR="00C5773B" w:rsidRPr="00C5773B">
        <w:t>paragraph (</w:t>
      </w:r>
      <w:r w:rsidR="00101B9F" w:rsidRPr="00C5773B">
        <w:t>1)(b) applies—</w:t>
      </w:r>
      <w:r w:rsidRPr="00C5773B">
        <w:t xml:space="preserve">state the amount </w:t>
      </w:r>
      <w:r w:rsidR="00101B9F" w:rsidRPr="00C5773B">
        <w:t>the exporter is applying for</w:t>
      </w:r>
      <w:r w:rsidRPr="00C5773B">
        <w:t>.</w:t>
      </w:r>
    </w:p>
    <w:p w:rsidR="00101B9F" w:rsidRPr="00C5773B" w:rsidRDefault="00101B9F" w:rsidP="00101B9F">
      <w:pPr>
        <w:pStyle w:val="subsection"/>
      </w:pPr>
      <w:r w:rsidRPr="00C5773B">
        <w:tab/>
        <w:t>(3)</w:t>
      </w:r>
      <w:r w:rsidRPr="00C5773B">
        <w:tab/>
        <w:t xml:space="preserve">Any amount stated in the </w:t>
      </w:r>
      <w:r w:rsidR="00B52AC9" w:rsidRPr="00C5773B">
        <w:t>notice</w:t>
      </w:r>
      <w:r w:rsidRPr="00C5773B">
        <w:t xml:space="preserve"> for the purposes of </w:t>
      </w:r>
      <w:r w:rsidR="00C5773B" w:rsidRPr="00C5773B">
        <w:t>subparagraph (</w:t>
      </w:r>
      <w:r w:rsidRPr="00C5773B">
        <w:t xml:space="preserve">2)(a)(ii) is cancelled at the time the </w:t>
      </w:r>
      <w:r w:rsidR="00B52AC9" w:rsidRPr="00C5773B">
        <w:t>notice</w:t>
      </w:r>
      <w:r w:rsidRPr="00C5773B">
        <w:t xml:space="preserve"> is given.</w:t>
      </w:r>
    </w:p>
    <w:p w:rsidR="004C4B7A" w:rsidRPr="00C5773B" w:rsidRDefault="004C4B7A" w:rsidP="004C4B7A">
      <w:pPr>
        <w:pStyle w:val="notetext"/>
      </w:pPr>
      <w:r w:rsidRPr="00C5773B">
        <w:t>Note:</w:t>
      </w:r>
      <w:r w:rsidRPr="00C5773B">
        <w:tab/>
        <w:t>Amounts cancelled under this section may be allocated to other exporters after 1</w:t>
      </w:r>
      <w:r w:rsidR="00C5773B" w:rsidRPr="00C5773B">
        <w:t> </w:t>
      </w:r>
      <w:r w:rsidRPr="00C5773B">
        <w:t xml:space="preserve">November (see section </w:t>
      </w:r>
      <w:r w:rsidR="000D009F" w:rsidRPr="00C5773B">
        <w:t>17</w:t>
      </w:r>
      <w:r w:rsidRPr="00C5773B">
        <w:t>).</w:t>
      </w:r>
    </w:p>
    <w:p w:rsidR="000740A5" w:rsidRPr="00C5773B" w:rsidRDefault="00101B9F" w:rsidP="000740A5">
      <w:pPr>
        <w:pStyle w:val="subsection"/>
      </w:pPr>
      <w:r w:rsidRPr="00C5773B">
        <w:tab/>
        <w:t>(4</w:t>
      </w:r>
      <w:r w:rsidR="000740A5" w:rsidRPr="00C5773B">
        <w:t>)</w:t>
      </w:r>
      <w:r w:rsidR="000740A5" w:rsidRPr="00C5773B">
        <w:tab/>
        <w:t xml:space="preserve">The </w:t>
      </w:r>
      <w:r w:rsidR="00B52AC9" w:rsidRPr="00C5773B">
        <w:t>notice</w:t>
      </w:r>
      <w:r w:rsidR="000740A5" w:rsidRPr="00C5773B">
        <w:t xml:space="preserve"> must be:</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836088" w:rsidRPr="00C5773B" w:rsidRDefault="000740A5" w:rsidP="00836088">
      <w:pPr>
        <w:pStyle w:val="paragraph"/>
      </w:pPr>
      <w:r w:rsidRPr="00C5773B">
        <w:tab/>
        <w:t>(b</w:t>
      </w:r>
      <w:r w:rsidR="00836088" w:rsidRPr="00C5773B">
        <w:t>)</w:t>
      </w:r>
      <w:r w:rsidR="00836088" w:rsidRPr="00C5773B">
        <w:tab/>
        <w:t>accompanied by any information or documents required by the Secretary.</w:t>
      </w:r>
    </w:p>
    <w:p w:rsidR="003C4F7B" w:rsidRPr="00C5773B" w:rsidRDefault="000D009F" w:rsidP="003C4F7B">
      <w:pPr>
        <w:pStyle w:val="ActHead5"/>
      </w:pPr>
      <w:bookmarkStart w:id="22" w:name="_Toc25224913"/>
      <w:r w:rsidRPr="00BB7073">
        <w:rPr>
          <w:rStyle w:val="CharSectno"/>
        </w:rPr>
        <w:t>16</w:t>
      </w:r>
      <w:r w:rsidR="003C4F7B" w:rsidRPr="00C5773B">
        <w:t xml:space="preserve">  Cancellation of tariff rate quota entitlement </w:t>
      </w:r>
      <w:r w:rsidR="006113BE" w:rsidRPr="00C5773B">
        <w:t xml:space="preserve">for failure to </w:t>
      </w:r>
      <w:r w:rsidR="00B52AC9" w:rsidRPr="00C5773B">
        <w:t>give notice</w:t>
      </w:r>
      <w:bookmarkEnd w:id="22"/>
    </w:p>
    <w:p w:rsidR="006113BE" w:rsidRPr="00C5773B" w:rsidRDefault="006113BE" w:rsidP="003C4F7B">
      <w:pPr>
        <w:pStyle w:val="subsection"/>
      </w:pPr>
      <w:r w:rsidRPr="00C5773B">
        <w:tab/>
      </w:r>
      <w:r w:rsidRPr="00C5773B">
        <w:tab/>
        <w:t>If</w:t>
      </w:r>
      <w:r w:rsidR="00101B9F" w:rsidRPr="00C5773B">
        <w:t xml:space="preserve">, under paragraph </w:t>
      </w:r>
      <w:r w:rsidR="000D009F" w:rsidRPr="00C5773B">
        <w:t>15</w:t>
      </w:r>
      <w:r w:rsidR="00101B9F" w:rsidRPr="00C5773B">
        <w:t>(1)(a),</w:t>
      </w:r>
      <w:r w:rsidRPr="00C5773B">
        <w:t xml:space="preserve"> an exporter is</w:t>
      </w:r>
      <w:r w:rsidR="00F22213" w:rsidRPr="00C5773B">
        <w:t xml:space="preserve"> required to </w:t>
      </w:r>
      <w:r w:rsidR="00B52AC9" w:rsidRPr="00C5773B">
        <w:t>give a notice</w:t>
      </w:r>
      <w:r w:rsidRPr="00C5773B">
        <w:t xml:space="preserve"> before 1</w:t>
      </w:r>
      <w:r w:rsidR="00C5773B" w:rsidRPr="00C5773B">
        <w:t> </w:t>
      </w:r>
      <w:r w:rsidRPr="00C5773B">
        <w:t>November in a quota year and does not do so, the</w:t>
      </w:r>
      <w:r w:rsidR="00F265D0" w:rsidRPr="00C5773B">
        <w:t xml:space="preserve"> balance of the</w:t>
      </w:r>
      <w:r w:rsidRPr="00C5773B">
        <w:t xml:space="preserve"> exporter</w:t>
      </w:r>
      <w:r w:rsidR="009B4E2F" w:rsidRPr="00C5773B">
        <w:t>’</w:t>
      </w:r>
      <w:r w:rsidRPr="00C5773B">
        <w:t xml:space="preserve">s tariff rate quota entitlement as at the </w:t>
      </w:r>
      <w:r w:rsidR="00974FFA" w:rsidRPr="00C5773B">
        <w:t xml:space="preserve">end </w:t>
      </w:r>
      <w:r w:rsidRPr="00C5773B">
        <w:t xml:space="preserve">of </w:t>
      </w:r>
      <w:r w:rsidR="00974FFA" w:rsidRPr="00C5773B">
        <w:t>31</w:t>
      </w:r>
      <w:r w:rsidR="00C5773B" w:rsidRPr="00C5773B">
        <w:t> </w:t>
      </w:r>
      <w:r w:rsidR="00974FFA" w:rsidRPr="00C5773B">
        <w:t>October</w:t>
      </w:r>
      <w:r w:rsidRPr="00C5773B">
        <w:t xml:space="preserve"> is</w:t>
      </w:r>
      <w:r w:rsidR="004C4B7A" w:rsidRPr="00C5773B">
        <w:t>, at that time,</w:t>
      </w:r>
      <w:r w:rsidRPr="00C5773B">
        <w:t xml:space="preserve"> cancelled</w:t>
      </w:r>
      <w:r w:rsidR="004C4B7A" w:rsidRPr="00C5773B">
        <w:t>.</w:t>
      </w:r>
    </w:p>
    <w:p w:rsidR="004C4B7A" w:rsidRPr="00C5773B" w:rsidRDefault="004C4B7A" w:rsidP="004C4B7A">
      <w:pPr>
        <w:pStyle w:val="notetext"/>
      </w:pPr>
      <w:r w:rsidRPr="00C5773B">
        <w:t>Note:</w:t>
      </w:r>
      <w:r w:rsidRPr="00C5773B">
        <w:tab/>
        <w:t>Amounts cancelled under this section may be allocated to other exporters after 1</w:t>
      </w:r>
      <w:r w:rsidR="00C5773B" w:rsidRPr="00C5773B">
        <w:t> </w:t>
      </w:r>
      <w:r w:rsidRPr="00C5773B">
        <w:t xml:space="preserve">November (see section </w:t>
      </w:r>
      <w:r w:rsidR="000D009F" w:rsidRPr="00C5773B">
        <w:t>17</w:t>
      </w:r>
      <w:r w:rsidRPr="00C5773B">
        <w:t>).</w:t>
      </w:r>
    </w:p>
    <w:p w:rsidR="003C4F7B" w:rsidRPr="00C5773B" w:rsidRDefault="000D009F" w:rsidP="003C4F7B">
      <w:pPr>
        <w:pStyle w:val="ActHead5"/>
      </w:pPr>
      <w:bookmarkStart w:id="23" w:name="_Toc25224914"/>
      <w:r w:rsidRPr="00BB7073">
        <w:rPr>
          <w:rStyle w:val="CharSectno"/>
        </w:rPr>
        <w:t>17</w:t>
      </w:r>
      <w:r w:rsidR="003C4F7B" w:rsidRPr="00C5773B">
        <w:t xml:space="preserve">  </w:t>
      </w:r>
      <w:r w:rsidR="004C4B7A" w:rsidRPr="00C5773B">
        <w:t>Additional allocations</w:t>
      </w:r>
      <w:r w:rsidR="003C4F7B" w:rsidRPr="00C5773B">
        <w:t xml:space="preserve"> </w:t>
      </w:r>
      <w:r w:rsidR="00A13AA8" w:rsidRPr="00C5773B">
        <w:t>after 1</w:t>
      </w:r>
      <w:r w:rsidR="00C5773B" w:rsidRPr="00C5773B">
        <w:t> </w:t>
      </w:r>
      <w:r w:rsidR="00A13AA8" w:rsidRPr="00C5773B">
        <w:t>November</w:t>
      </w:r>
      <w:bookmarkEnd w:id="23"/>
    </w:p>
    <w:p w:rsidR="00101B9F" w:rsidRPr="00C5773B" w:rsidRDefault="00ED36EC" w:rsidP="00C3204D">
      <w:pPr>
        <w:pStyle w:val="subsection"/>
      </w:pPr>
      <w:r w:rsidRPr="00C5773B">
        <w:tab/>
        <w:t>(1)</w:t>
      </w:r>
      <w:r w:rsidRPr="00C5773B">
        <w:tab/>
        <w:t>The Secretary must, as soon as practicable after 1</w:t>
      </w:r>
      <w:r w:rsidR="00C5773B" w:rsidRPr="00C5773B">
        <w:t> </w:t>
      </w:r>
      <w:r w:rsidRPr="00C5773B">
        <w:t>November in a quota year</w:t>
      </w:r>
      <w:r w:rsidR="00101B9F" w:rsidRPr="00C5773B">
        <w:t xml:space="preserve">, determine the </w:t>
      </w:r>
      <w:r w:rsidR="001838B9" w:rsidRPr="00C5773B">
        <w:t xml:space="preserve">additional </w:t>
      </w:r>
      <w:r w:rsidR="00101B9F" w:rsidRPr="00C5773B">
        <w:t xml:space="preserve">amount </w:t>
      </w:r>
      <w:r w:rsidR="00FA3383" w:rsidRPr="00C5773B">
        <w:t xml:space="preserve">of </w:t>
      </w:r>
      <w:r w:rsidR="001838B9" w:rsidRPr="00C5773B">
        <w:t xml:space="preserve">tariff rate quota entitlement </w:t>
      </w:r>
      <w:r w:rsidR="00E82365" w:rsidRPr="00C5773B">
        <w:t>to</w:t>
      </w:r>
      <w:r w:rsidR="00FA3383" w:rsidRPr="00C5773B">
        <w:t xml:space="preserve"> </w:t>
      </w:r>
      <w:r w:rsidR="001838B9" w:rsidRPr="00C5773B">
        <w:t xml:space="preserve">be allocated to </w:t>
      </w:r>
      <w:r w:rsidR="00101B9F" w:rsidRPr="00C5773B">
        <w:t xml:space="preserve">each applicant under paragraph </w:t>
      </w:r>
      <w:r w:rsidR="000D009F" w:rsidRPr="00C5773B">
        <w:t>15</w:t>
      </w:r>
      <w:r w:rsidR="00101B9F" w:rsidRPr="00C5773B">
        <w:t>(2)(b)</w:t>
      </w:r>
      <w:r w:rsidR="00141DD7" w:rsidRPr="00C5773B">
        <w:t xml:space="preserve"> </w:t>
      </w:r>
      <w:r w:rsidR="00A214F0" w:rsidRPr="00C5773B">
        <w:t>as follows:</w:t>
      </w:r>
    </w:p>
    <w:p w:rsidR="00141DD7" w:rsidRPr="00C5773B" w:rsidRDefault="00A214F0" w:rsidP="00A214F0">
      <w:pPr>
        <w:pStyle w:val="paragraph"/>
      </w:pPr>
      <w:r w:rsidRPr="00C5773B">
        <w:tab/>
        <w:t>(a)</w:t>
      </w:r>
      <w:r w:rsidRPr="00C5773B">
        <w:tab/>
        <w:t>i</w:t>
      </w:r>
      <w:r w:rsidR="00141DD7" w:rsidRPr="00C5773B">
        <w:t xml:space="preserve">f the total amount of </w:t>
      </w:r>
      <w:r w:rsidR="00AD73C6" w:rsidRPr="00C5773B">
        <w:t>tariff rate quota entitlements</w:t>
      </w:r>
      <w:r w:rsidR="00141DD7" w:rsidRPr="00C5773B">
        <w:t xml:space="preserve"> </w:t>
      </w:r>
      <w:r w:rsidR="00AD73C6" w:rsidRPr="00C5773B">
        <w:t>c</w:t>
      </w:r>
      <w:r w:rsidR="00141DD7" w:rsidRPr="00C5773B">
        <w:t xml:space="preserve">ancelled in the quota year under sections </w:t>
      </w:r>
      <w:r w:rsidR="000D009F" w:rsidRPr="00C5773B">
        <w:t>14</w:t>
      </w:r>
      <w:r w:rsidR="00141DD7" w:rsidRPr="00C5773B">
        <w:t xml:space="preserve">, </w:t>
      </w:r>
      <w:r w:rsidR="000D009F" w:rsidRPr="00C5773B">
        <w:t>15</w:t>
      </w:r>
      <w:r w:rsidR="00141DD7" w:rsidRPr="00C5773B">
        <w:t xml:space="preserve"> and </w:t>
      </w:r>
      <w:r w:rsidR="000D009F" w:rsidRPr="00C5773B">
        <w:t>16</w:t>
      </w:r>
      <w:r w:rsidR="00141DD7" w:rsidRPr="00C5773B">
        <w:t xml:space="preserve"> (</w:t>
      </w:r>
      <w:r w:rsidR="00FA3383" w:rsidRPr="00C5773B">
        <w:t xml:space="preserve">the </w:t>
      </w:r>
      <w:r w:rsidR="00141DD7" w:rsidRPr="00C5773B">
        <w:rPr>
          <w:b/>
          <w:i/>
        </w:rPr>
        <w:t>cancelled amount</w:t>
      </w:r>
      <w:r w:rsidR="00141DD7" w:rsidRPr="00C5773B">
        <w:t>)</w:t>
      </w:r>
      <w:r w:rsidRPr="00C5773B">
        <w:t xml:space="preserve"> exceeds the total of the amounts applied for under paragraph </w:t>
      </w:r>
      <w:r w:rsidR="000D009F" w:rsidRPr="00C5773B">
        <w:t>15</w:t>
      </w:r>
      <w:r w:rsidRPr="00C5773B">
        <w:t>(2)(b)—</w:t>
      </w:r>
      <w:r w:rsidR="00141DD7" w:rsidRPr="00C5773B">
        <w:t>allocate each a</w:t>
      </w:r>
      <w:r w:rsidRPr="00C5773B">
        <w:t>pplicant the amount applied for; and</w:t>
      </w:r>
    </w:p>
    <w:p w:rsidR="00ED36EC" w:rsidRPr="00C5773B" w:rsidRDefault="00A214F0" w:rsidP="00A214F0">
      <w:pPr>
        <w:pStyle w:val="paragraph"/>
      </w:pPr>
      <w:r w:rsidRPr="00C5773B">
        <w:tab/>
        <w:t>(b)</w:t>
      </w:r>
      <w:r w:rsidRPr="00C5773B">
        <w:tab/>
        <w:t>otherwise—</w:t>
      </w:r>
      <w:r w:rsidR="00EE1DBA" w:rsidRPr="00C5773B">
        <w:t xml:space="preserve">allocate each applicant the amount worked out </w:t>
      </w:r>
      <w:r w:rsidR="00ED36EC" w:rsidRPr="00C5773B">
        <w:t>us</w:t>
      </w:r>
      <w:r w:rsidR="00EE1DBA" w:rsidRPr="00C5773B">
        <w:t>ing the following method statement.</w:t>
      </w:r>
    </w:p>
    <w:p w:rsidR="00807185" w:rsidRPr="00C5773B" w:rsidRDefault="00807185" w:rsidP="00807185">
      <w:pPr>
        <w:pStyle w:val="BoxHeadItalic"/>
      </w:pPr>
      <w:r w:rsidRPr="00C5773B">
        <w:t>Method statement</w:t>
      </w:r>
    </w:p>
    <w:p w:rsidR="00807185" w:rsidRPr="00C5773B" w:rsidRDefault="00807185" w:rsidP="00807185">
      <w:pPr>
        <w:pStyle w:val="BoxStep"/>
      </w:pPr>
      <w:r w:rsidRPr="00C5773B">
        <w:t>Step 1.</w:t>
      </w:r>
      <w:r w:rsidRPr="00C5773B">
        <w:tab/>
        <w:t xml:space="preserve">Allocate each applicant </w:t>
      </w:r>
      <w:r w:rsidR="009D56DF" w:rsidRPr="00C5773B">
        <w:t xml:space="preserve">either </w:t>
      </w:r>
      <w:r w:rsidRPr="00C5773B">
        <w:t xml:space="preserve">the amount worked out by using the </w:t>
      </w:r>
      <w:r w:rsidR="005F5873" w:rsidRPr="00C5773B">
        <w:t xml:space="preserve">formula in section </w:t>
      </w:r>
      <w:r w:rsidR="000D009F" w:rsidRPr="00C5773B">
        <w:t>12</w:t>
      </w:r>
      <w:r w:rsidR="005F5873" w:rsidRPr="00C5773B">
        <w:t xml:space="preserve"> or the amount applied for, </w:t>
      </w:r>
      <w:r w:rsidRPr="00C5773B">
        <w:t>whichever is lower. For this purpose:</w:t>
      </w:r>
    </w:p>
    <w:p w:rsidR="00807185" w:rsidRPr="00C5773B" w:rsidRDefault="00807185" w:rsidP="00807185">
      <w:pPr>
        <w:pStyle w:val="BoxPara"/>
      </w:pPr>
      <w:r w:rsidRPr="00C5773B">
        <w:lastRenderedPageBreak/>
        <w:tab/>
        <w:t>(a)</w:t>
      </w:r>
      <w:r w:rsidRPr="00C5773B">
        <w:tab/>
        <w:t>replace references in the formula to AA with references to the cancelled amount; and</w:t>
      </w:r>
    </w:p>
    <w:p w:rsidR="00807185" w:rsidRPr="00C5773B" w:rsidRDefault="00807185" w:rsidP="00807185">
      <w:pPr>
        <w:pStyle w:val="BoxPara"/>
      </w:pPr>
      <w:r w:rsidRPr="00C5773B">
        <w:tab/>
        <w:t>(b)</w:t>
      </w:r>
      <w:r w:rsidRPr="00C5773B">
        <w:tab/>
        <w:t xml:space="preserve">replace references to all applicants with references to applicants under paragraph </w:t>
      </w:r>
      <w:r w:rsidR="000D009F" w:rsidRPr="00C5773B">
        <w:t>15</w:t>
      </w:r>
      <w:r w:rsidRPr="00C5773B">
        <w:t>(2)(b).</w:t>
      </w:r>
    </w:p>
    <w:p w:rsidR="005F5873" w:rsidRPr="00C5773B" w:rsidRDefault="00807185" w:rsidP="005F5873">
      <w:pPr>
        <w:pStyle w:val="BoxStep"/>
      </w:pPr>
      <w:r w:rsidRPr="00C5773B">
        <w:t>Step 2.</w:t>
      </w:r>
      <w:r w:rsidRPr="00C5773B">
        <w:tab/>
        <w:t xml:space="preserve">If </w:t>
      </w:r>
      <w:r w:rsidR="00181A12" w:rsidRPr="00C5773B">
        <w:t xml:space="preserve">after this </w:t>
      </w:r>
      <w:r w:rsidRPr="00C5773B">
        <w:t>there remain</w:t>
      </w:r>
      <w:r w:rsidR="005F5873" w:rsidRPr="00C5773B">
        <w:t>s both</w:t>
      </w:r>
      <w:r w:rsidR="00855C7E" w:rsidRPr="00C5773B">
        <w:t xml:space="preserve"> an</w:t>
      </w:r>
      <w:r w:rsidRPr="00C5773B">
        <w:t xml:space="preserve"> unallocated cancelled amount and applicants who were allocated less than the amount applied for, </w:t>
      </w:r>
      <w:r w:rsidR="005F5873" w:rsidRPr="00C5773B">
        <w:t xml:space="preserve">use the formula in section </w:t>
      </w:r>
      <w:r w:rsidR="000D009F" w:rsidRPr="00C5773B">
        <w:t>12</w:t>
      </w:r>
      <w:r w:rsidR="005F5873" w:rsidRPr="00C5773B">
        <w:t xml:space="preserve"> to distribute the remaining cancelled amount among the remaining applicants. For this purpose:</w:t>
      </w:r>
    </w:p>
    <w:p w:rsidR="005F5873" w:rsidRPr="00C5773B" w:rsidRDefault="005F5873" w:rsidP="005F5873">
      <w:pPr>
        <w:pStyle w:val="BoxPara"/>
      </w:pPr>
      <w:r w:rsidRPr="00C5773B">
        <w:tab/>
        <w:t>(a)</w:t>
      </w:r>
      <w:r w:rsidRPr="00C5773B">
        <w:tab/>
        <w:t>replace references in the formula to AA with references to the remaining cancelled amount; and</w:t>
      </w:r>
    </w:p>
    <w:p w:rsidR="005F5873" w:rsidRPr="00C5773B" w:rsidRDefault="005F5873" w:rsidP="005F5873">
      <w:pPr>
        <w:pStyle w:val="BoxPara"/>
      </w:pPr>
      <w:r w:rsidRPr="00C5773B">
        <w:tab/>
        <w:t>(b)</w:t>
      </w:r>
      <w:r w:rsidRPr="00C5773B">
        <w:tab/>
        <w:t>replace references to all applicants with references to remaining applicants.</w:t>
      </w:r>
    </w:p>
    <w:p w:rsidR="00797323" w:rsidRPr="00C5773B" w:rsidRDefault="00797323" w:rsidP="005F5873">
      <w:pPr>
        <w:pStyle w:val="BoxStep"/>
      </w:pPr>
      <w:r w:rsidRPr="00C5773B">
        <w:t>Step 3.</w:t>
      </w:r>
      <w:r w:rsidR="005F5873" w:rsidRPr="00C5773B">
        <w:tab/>
        <w:t xml:space="preserve">Allocate to each remaining applicant </w:t>
      </w:r>
      <w:r w:rsidRPr="00C5773B">
        <w:t>either:</w:t>
      </w:r>
    </w:p>
    <w:p w:rsidR="00797323" w:rsidRPr="00C5773B" w:rsidRDefault="00797323" w:rsidP="00797323">
      <w:pPr>
        <w:pStyle w:val="BoxPara"/>
      </w:pPr>
      <w:r w:rsidRPr="00C5773B">
        <w:tab/>
        <w:t>(a)</w:t>
      </w:r>
      <w:r w:rsidRPr="00C5773B">
        <w:tab/>
      </w:r>
      <w:r w:rsidR="005F5873" w:rsidRPr="00C5773B">
        <w:t xml:space="preserve">the amount </w:t>
      </w:r>
      <w:r w:rsidR="009D56DF" w:rsidRPr="00C5773B">
        <w:t>distributed to</w:t>
      </w:r>
      <w:r w:rsidR="00EC0D81" w:rsidRPr="00C5773B">
        <w:t xml:space="preserve"> the applicant </w:t>
      </w:r>
      <w:r w:rsidRPr="00C5773B">
        <w:t>at step 2;</w:t>
      </w:r>
      <w:r w:rsidR="005F5873" w:rsidRPr="00C5773B">
        <w:t xml:space="preserve"> or</w:t>
      </w:r>
    </w:p>
    <w:p w:rsidR="005F5873" w:rsidRPr="00C5773B" w:rsidRDefault="00797323" w:rsidP="00797323">
      <w:pPr>
        <w:pStyle w:val="BoxPara"/>
      </w:pPr>
      <w:r w:rsidRPr="00C5773B">
        <w:tab/>
        <w:t>(b)</w:t>
      </w:r>
      <w:r w:rsidRPr="00C5773B">
        <w:tab/>
        <w:t xml:space="preserve">if </w:t>
      </w:r>
      <w:r w:rsidR="00EC0D81" w:rsidRPr="00C5773B">
        <w:t xml:space="preserve">the </w:t>
      </w:r>
      <w:r w:rsidRPr="00C5773B">
        <w:t xml:space="preserve">amount </w:t>
      </w:r>
      <w:r w:rsidR="009D56DF" w:rsidRPr="00C5773B">
        <w:t>distributed</w:t>
      </w:r>
      <w:r w:rsidR="00EC0D81" w:rsidRPr="00C5773B">
        <w:t xml:space="preserve"> at step 2 </w:t>
      </w:r>
      <w:r w:rsidRPr="00C5773B">
        <w:t xml:space="preserve">together with the </w:t>
      </w:r>
      <w:r w:rsidR="003E69FA" w:rsidRPr="00C5773B">
        <w:t xml:space="preserve">total </w:t>
      </w:r>
      <w:r w:rsidRPr="00C5773B">
        <w:t xml:space="preserve">amount </w:t>
      </w:r>
      <w:r w:rsidR="00EC0D81" w:rsidRPr="00C5773B">
        <w:t xml:space="preserve">already </w:t>
      </w:r>
      <w:r w:rsidRPr="00C5773B">
        <w:t>allocated</w:t>
      </w:r>
      <w:r w:rsidR="009D56DF" w:rsidRPr="00C5773B">
        <w:t xml:space="preserve"> to the applicant</w:t>
      </w:r>
      <w:r w:rsidRPr="00C5773B">
        <w:t xml:space="preserve"> </w:t>
      </w:r>
      <w:r w:rsidR="00EC0D81" w:rsidRPr="00C5773B">
        <w:t>exceeds</w:t>
      </w:r>
      <w:r w:rsidRPr="00C5773B">
        <w:t xml:space="preserve"> the amount </w:t>
      </w:r>
      <w:r w:rsidR="00EC0D81" w:rsidRPr="00C5773B">
        <w:t xml:space="preserve">the applicant </w:t>
      </w:r>
      <w:r w:rsidRPr="00C5773B">
        <w:t>applied for—</w:t>
      </w:r>
      <w:r w:rsidR="009D56DF" w:rsidRPr="00C5773B">
        <w:t>the difference</w:t>
      </w:r>
      <w:r w:rsidR="00886554" w:rsidRPr="00C5773B">
        <w:t xml:space="preserve"> between the amount applied for and the </w:t>
      </w:r>
      <w:r w:rsidR="003E69FA" w:rsidRPr="00C5773B">
        <w:t xml:space="preserve">total </w:t>
      </w:r>
      <w:r w:rsidR="00886554" w:rsidRPr="00C5773B">
        <w:t>amount already allocated</w:t>
      </w:r>
      <w:r w:rsidRPr="00C5773B">
        <w:t>.</w:t>
      </w:r>
    </w:p>
    <w:p w:rsidR="00797323" w:rsidRPr="00C5773B" w:rsidRDefault="00797323" w:rsidP="00797323">
      <w:pPr>
        <w:pStyle w:val="BoxStep"/>
      </w:pPr>
      <w:r w:rsidRPr="00C5773B">
        <w:t>Step 4.</w:t>
      </w:r>
      <w:r w:rsidRPr="00C5773B">
        <w:tab/>
        <w:t>Reapply steps 2 and 3 in relation to any remaining unallocated cancelled amount and applicants</w:t>
      </w:r>
      <w:r w:rsidR="008519F7" w:rsidRPr="00C5773B">
        <w:t xml:space="preserve"> who were</w:t>
      </w:r>
      <w:r w:rsidRPr="00C5773B">
        <w:t xml:space="preserve"> allocated less than the amount applied for (treating references to step 2 as references to the most recently performed step</w:t>
      </w:r>
      <w:r w:rsidR="00181A12" w:rsidRPr="00C5773B">
        <w:t xml:space="preserve"> 2</w:t>
      </w:r>
      <w:r w:rsidRPr="00C5773B">
        <w:t>), until each remaining applicant has been allocated the amount applied for or all the remaining cancelled amount has been allocated.</w:t>
      </w:r>
    </w:p>
    <w:p w:rsidR="00797323" w:rsidRPr="00C5773B" w:rsidRDefault="00797323" w:rsidP="00797323">
      <w:pPr>
        <w:pStyle w:val="BoxStep"/>
      </w:pPr>
      <w:r w:rsidRPr="00C5773B">
        <w:t>Step 5.</w:t>
      </w:r>
      <w:r w:rsidRPr="00C5773B">
        <w:tab/>
        <w:t>Round the amounts allocated to the nearest kilogram, with 0.5 of a kilogram to be rounded up. If after this the sum of the amounts exceeds the cancelled amount, round all the amounts down to the nearest kilogram instead.</w:t>
      </w:r>
    </w:p>
    <w:p w:rsidR="00E53FDC" w:rsidRPr="00C5773B" w:rsidRDefault="00E53FDC" w:rsidP="00E53FDC">
      <w:pPr>
        <w:pStyle w:val="subsection"/>
      </w:pPr>
      <w:r w:rsidRPr="00C5773B">
        <w:tab/>
        <w:t>(2)</w:t>
      </w:r>
      <w:r w:rsidRPr="00C5773B">
        <w:tab/>
        <w:t>The Secretary must give each applicant a written notice stating:</w:t>
      </w:r>
    </w:p>
    <w:p w:rsidR="00E53FDC" w:rsidRPr="00C5773B" w:rsidRDefault="00E53FDC" w:rsidP="00E53FDC">
      <w:pPr>
        <w:pStyle w:val="paragraph"/>
      </w:pPr>
      <w:r w:rsidRPr="00C5773B">
        <w:tab/>
        <w:t>(a)</w:t>
      </w:r>
      <w:r w:rsidRPr="00C5773B">
        <w:tab/>
        <w:t>whether the applicant is allocated an amount under this section for the quota year; and</w:t>
      </w:r>
    </w:p>
    <w:p w:rsidR="00A23E0F" w:rsidRPr="00C5773B" w:rsidRDefault="00E53FDC" w:rsidP="00A23E0F">
      <w:pPr>
        <w:pStyle w:val="paragraph"/>
      </w:pPr>
      <w:r w:rsidRPr="00C5773B">
        <w:tab/>
        <w:t>(b)</w:t>
      </w:r>
      <w:r w:rsidRPr="00C5773B">
        <w:tab/>
        <w:t>if so—the amount</w:t>
      </w:r>
      <w:r w:rsidR="00A23E0F" w:rsidRPr="00C5773B">
        <w:t xml:space="preserve"> allocated.</w:t>
      </w:r>
    </w:p>
    <w:p w:rsidR="00232D09" w:rsidRPr="00C5773B" w:rsidRDefault="000D009F" w:rsidP="00232D09">
      <w:pPr>
        <w:pStyle w:val="ActHead5"/>
      </w:pPr>
      <w:bookmarkStart w:id="24" w:name="_Toc25224915"/>
      <w:r w:rsidRPr="00BB7073">
        <w:rPr>
          <w:rStyle w:val="CharSectno"/>
        </w:rPr>
        <w:t>18</w:t>
      </w:r>
      <w:r w:rsidR="00232D09" w:rsidRPr="00C5773B">
        <w:t xml:space="preserve">  Return of tariff rate quota entitlement on or after 1</w:t>
      </w:r>
      <w:r w:rsidR="00C5773B" w:rsidRPr="00C5773B">
        <w:t> </w:t>
      </w:r>
      <w:r w:rsidR="00232D09" w:rsidRPr="00C5773B">
        <w:t>November</w:t>
      </w:r>
      <w:bookmarkEnd w:id="24"/>
    </w:p>
    <w:p w:rsidR="00B671D7" w:rsidRPr="00C5773B" w:rsidRDefault="00B671D7" w:rsidP="00974FFA">
      <w:pPr>
        <w:pStyle w:val="subsection"/>
      </w:pPr>
      <w:r w:rsidRPr="00C5773B">
        <w:tab/>
        <w:t>(1)</w:t>
      </w:r>
      <w:r w:rsidRPr="00C5773B">
        <w:tab/>
      </w:r>
      <w:r w:rsidR="00F265D0" w:rsidRPr="00C5773B">
        <w:t>If, a</w:t>
      </w:r>
      <w:r w:rsidRPr="00C5773B">
        <w:t>t any time on or after 1</w:t>
      </w:r>
      <w:r w:rsidR="00C5773B" w:rsidRPr="00C5773B">
        <w:t> </w:t>
      </w:r>
      <w:r w:rsidRPr="00C5773B">
        <w:t>November in a quota year,</w:t>
      </w:r>
      <w:r w:rsidR="00F265D0" w:rsidRPr="00C5773B">
        <w:t xml:space="preserve"> the balance of an exporter’s tariff rate quota entitlement is greater than zero, the exporter </w:t>
      </w:r>
      <w:r w:rsidRPr="00C5773B">
        <w:t xml:space="preserve">may return all or part of the </w:t>
      </w:r>
      <w:r w:rsidR="00F265D0" w:rsidRPr="00C5773B">
        <w:t xml:space="preserve">balance </w:t>
      </w:r>
      <w:r w:rsidRPr="00C5773B">
        <w:t>by giving the Sec</w:t>
      </w:r>
      <w:r w:rsidR="00A3274B" w:rsidRPr="00C5773B">
        <w:t>r</w:t>
      </w:r>
      <w:r w:rsidRPr="00C5773B">
        <w:t>etary notice of the amount to be returned.</w:t>
      </w:r>
    </w:p>
    <w:p w:rsidR="00974FFA" w:rsidRPr="00C5773B" w:rsidRDefault="00974FFA" w:rsidP="00974FFA">
      <w:pPr>
        <w:pStyle w:val="subsection"/>
      </w:pPr>
      <w:r w:rsidRPr="00C5773B">
        <w:lastRenderedPageBreak/>
        <w:tab/>
        <w:t>(2)</w:t>
      </w:r>
      <w:r w:rsidRPr="00C5773B">
        <w:tab/>
        <w:t>The notice must be:</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974FFA" w:rsidRPr="00C5773B" w:rsidRDefault="00974FFA" w:rsidP="00974FFA">
      <w:pPr>
        <w:pStyle w:val="paragraph"/>
      </w:pPr>
      <w:r w:rsidRPr="00C5773B">
        <w:tab/>
        <w:t>(b)</w:t>
      </w:r>
      <w:r w:rsidRPr="00C5773B">
        <w:tab/>
        <w:t>accompanied by any information or documents required by the Secretary.</w:t>
      </w:r>
    </w:p>
    <w:p w:rsidR="00974FFA" w:rsidRPr="00C5773B" w:rsidRDefault="00974FFA" w:rsidP="00974FFA">
      <w:pPr>
        <w:pStyle w:val="subsection"/>
      </w:pPr>
      <w:r w:rsidRPr="00C5773B">
        <w:tab/>
        <w:t>(3)</w:t>
      </w:r>
      <w:r w:rsidRPr="00C5773B">
        <w:tab/>
        <w:t>The amount stated in the notice is cancelled at the time the notice is given.</w:t>
      </w:r>
    </w:p>
    <w:p w:rsidR="00FA3383" w:rsidRPr="00C5773B" w:rsidRDefault="00FA3383" w:rsidP="00FA3383">
      <w:pPr>
        <w:pStyle w:val="notetext"/>
      </w:pPr>
      <w:r w:rsidRPr="00C5773B">
        <w:t>Note:</w:t>
      </w:r>
      <w:r w:rsidRPr="00C5773B">
        <w:tab/>
        <w:t xml:space="preserve">Amounts cancelled under this section form part of the uncommitted access amount for which certificates may be issued under section </w:t>
      </w:r>
      <w:r w:rsidR="000D009F" w:rsidRPr="00C5773B">
        <w:t>20</w:t>
      </w:r>
      <w:r w:rsidRPr="00C5773B">
        <w:t>.</w:t>
      </w:r>
      <w:r w:rsidR="00BC7E57" w:rsidRPr="00C5773B">
        <w:t xml:space="preserve"> However, they do not reduce the applicant’s annual entitlement for the purposes of working out a penalty amount under section </w:t>
      </w:r>
      <w:r w:rsidR="000D009F" w:rsidRPr="00C5773B">
        <w:t>11</w:t>
      </w:r>
      <w:r w:rsidR="00BC7E57" w:rsidRPr="00C5773B">
        <w:t>.</w:t>
      </w:r>
    </w:p>
    <w:p w:rsidR="00935A22" w:rsidRPr="00C5773B" w:rsidRDefault="00935A22" w:rsidP="00793BC5">
      <w:pPr>
        <w:pStyle w:val="ActHead3"/>
        <w:pageBreakBefore/>
      </w:pPr>
      <w:bookmarkStart w:id="25" w:name="_Toc25224916"/>
      <w:r w:rsidRPr="00BB7073">
        <w:rPr>
          <w:rStyle w:val="CharDivNo"/>
        </w:rPr>
        <w:lastRenderedPageBreak/>
        <w:t>Division</w:t>
      </w:r>
      <w:r w:rsidR="00C5773B" w:rsidRPr="00BB7073">
        <w:rPr>
          <w:rStyle w:val="CharDivNo"/>
        </w:rPr>
        <w:t> </w:t>
      </w:r>
      <w:r w:rsidR="006A4EF6" w:rsidRPr="00BB7073">
        <w:rPr>
          <w:rStyle w:val="CharDivNo"/>
        </w:rPr>
        <w:t>3</w:t>
      </w:r>
      <w:r w:rsidRPr="00C5773B">
        <w:t>—</w:t>
      </w:r>
      <w:r w:rsidRPr="00BB7073">
        <w:rPr>
          <w:rStyle w:val="CharDivText"/>
        </w:rPr>
        <w:t>Tariff rate quota certificates</w:t>
      </w:r>
      <w:bookmarkEnd w:id="25"/>
    </w:p>
    <w:p w:rsidR="00935A22" w:rsidRPr="00C5773B" w:rsidRDefault="000D009F" w:rsidP="00935A22">
      <w:pPr>
        <w:pStyle w:val="ActHead5"/>
      </w:pPr>
      <w:bookmarkStart w:id="26" w:name="_Toc25224917"/>
      <w:r w:rsidRPr="00BB7073">
        <w:rPr>
          <w:rStyle w:val="CharSectno"/>
        </w:rPr>
        <w:t>19</w:t>
      </w:r>
      <w:r w:rsidR="00935A22" w:rsidRPr="00C5773B">
        <w:t xml:space="preserve">  </w:t>
      </w:r>
      <w:r w:rsidR="00B03E68" w:rsidRPr="00C5773B">
        <w:t>T</w:t>
      </w:r>
      <w:r w:rsidR="00935A22" w:rsidRPr="00C5773B">
        <w:t xml:space="preserve">ariff rate quota certificates </w:t>
      </w:r>
      <w:r w:rsidR="00C868E0" w:rsidRPr="00C5773B">
        <w:t xml:space="preserve">before </w:t>
      </w:r>
      <w:r w:rsidR="00B002E4" w:rsidRPr="00C5773B">
        <w:t xml:space="preserve">additional </w:t>
      </w:r>
      <w:r w:rsidR="00DF4D34" w:rsidRPr="00C5773B">
        <w:t>allocation</w:t>
      </w:r>
      <w:r w:rsidR="00B002E4" w:rsidRPr="00C5773B">
        <w:t>s</w:t>
      </w:r>
      <w:bookmarkEnd w:id="26"/>
    </w:p>
    <w:p w:rsidR="00DF4D34" w:rsidRPr="00C5773B" w:rsidRDefault="00DF4D34" w:rsidP="00935A22">
      <w:pPr>
        <w:pStyle w:val="subsection"/>
      </w:pPr>
      <w:r w:rsidRPr="00C5773B">
        <w:tab/>
        <w:t>(1)</w:t>
      </w:r>
      <w:r w:rsidRPr="00C5773B">
        <w:tab/>
        <w:t xml:space="preserve">At any time before the Secretary allocates amounts under section </w:t>
      </w:r>
      <w:r w:rsidR="000D009F" w:rsidRPr="00C5773B">
        <w:t>17</w:t>
      </w:r>
      <w:r w:rsidRPr="00C5773B">
        <w:t xml:space="preserve"> in relation to </w:t>
      </w:r>
      <w:r w:rsidR="006B3D0C" w:rsidRPr="00C5773B">
        <w:t>a</w:t>
      </w:r>
      <w:r w:rsidRPr="00C5773B">
        <w:t xml:space="preserve"> quota year (</w:t>
      </w:r>
      <w:r w:rsidR="00BC7E57" w:rsidRPr="00C5773B">
        <w:t>additional allocations</w:t>
      </w:r>
      <w:r w:rsidRPr="00C5773B">
        <w:t xml:space="preserve"> after 1</w:t>
      </w:r>
      <w:r w:rsidR="00C5773B" w:rsidRPr="00C5773B">
        <w:t> </w:t>
      </w:r>
      <w:r w:rsidRPr="00C5773B">
        <w:t>November), an exporter may apply to the Secretary for a tariff rate quota certificate</w:t>
      </w:r>
      <w:r w:rsidR="006B3D0C" w:rsidRPr="00C5773B">
        <w:t xml:space="preserve"> </w:t>
      </w:r>
      <w:r w:rsidRPr="00C5773B">
        <w:t xml:space="preserve">for the export from Australia to </w:t>
      </w:r>
      <w:r w:rsidR="00C129BB" w:rsidRPr="00C5773B">
        <w:t xml:space="preserve">a member country of </w:t>
      </w:r>
      <w:r w:rsidR="005F0B65" w:rsidRPr="00C5773B">
        <w:t>the EU</w:t>
      </w:r>
      <w:r w:rsidRPr="00C5773B">
        <w:t xml:space="preserve"> of a consignment of eligible meat in the quota year under the Australian tariff rate quota.</w:t>
      </w:r>
    </w:p>
    <w:p w:rsidR="002E4D79" w:rsidRPr="00C5773B" w:rsidRDefault="002E4D79" w:rsidP="002E4D79">
      <w:pPr>
        <w:pStyle w:val="notetext"/>
      </w:pPr>
      <w:r w:rsidRPr="00C5773B">
        <w:t>Note:</w:t>
      </w:r>
      <w:r w:rsidRPr="00C5773B">
        <w:tab/>
        <w:t xml:space="preserve">The application must be made in accordance with section </w:t>
      </w:r>
      <w:r w:rsidR="000D009F" w:rsidRPr="00C5773B">
        <w:t>21</w:t>
      </w:r>
      <w:r w:rsidRPr="00C5773B">
        <w:t>.</w:t>
      </w:r>
    </w:p>
    <w:p w:rsidR="00DF4D34" w:rsidRPr="00C5773B" w:rsidRDefault="002E4D79" w:rsidP="00935A22">
      <w:pPr>
        <w:pStyle w:val="subsection"/>
      </w:pPr>
      <w:r w:rsidRPr="00C5773B">
        <w:tab/>
        <w:t>(2)</w:t>
      </w:r>
      <w:r w:rsidRPr="00C5773B">
        <w:tab/>
        <w:t xml:space="preserve">Subject to </w:t>
      </w:r>
      <w:r w:rsidR="00C5773B" w:rsidRPr="00C5773B">
        <w:t>subsection (</w:t>
      </w:r>
      <w:r w:rsidR="00DF4D34" w:rsidRPr="00C5773B">
        <w:t>4</w:t>
      </w:r>
      <w:r w:rsidRPr="00C5773B">
        <w:t>), the Secretary must issue the applicant a tariff rate quota certificate in relation to the consi</w:t>
      </w:r>
      <w:r w:rsidR="00B03E68" w:rsidRPr="00C5773B">
        <w:t>gnment</w:t>
      </w:r>
      <w:r w:rsidR="00DF4D34" w:rsidRPr="00C5773B">
        <w:t xml:space="preserve"> if</w:t>
      </w:r>
      <w:r w:rsidR="0081495B" w:rsidRPr="00C5773B">
        <w:t>,</w:t>
      </w:r>
      <w:r w:rsidR="00530894" w:rsidRPr="00C5773B">
        <w:t xml:space="preserve"> at the time the Secretary deals with the application</w:t>
      </w:r>
      <w:r w:rsidR="0081495B" w:rsidRPr="00C5773B">
        <w:t>,</w:t>
      </w:r>
      <w:r w:rsidR="00DF4D34" w:rsidRPr="00C5773B">
        <w:t xml:space="preserve"> the </w:t>
      </w:r>
      <w:r w:rsidR="00F265D0" w:rsidRPr="00C5773B">
        <w:t>balance of the</w:t>
      </w:r>
      <w:r w:rsidR="005D6E43" w:rsidRPr="00C5773B">
        <w:t xml:space="preserve"> applicant’s</w:t>
      </w:r>
      <w:r w:rsidR="00F265D0" w:rsidRPr="00C5773B">
        <w:t xml:space="preserve"> </w:t>
      </w:r>
      <w:r w:rsidR="00DF4D34" w:rsidRPr="00C5773B">
        <w:t>tariff rate quota entitlement for the quota year is greater than zero.</w:t>
      </w:r>
    </w:p>
    <w:p w:rsidR="002E4D79" w:rsidRPr="00C5773B" w:rsidRDefault="00DF4D34" w:rsidP="00935A22">
      <w:pPr>
        <w:pStyle w:val="subsection"/>
      </w:pPr>
      <w:r w:rsidRPr="00C5773B">
        <w:tab/>
        <w:t>(3)</w:t>
      </w:r>
      <w:r w:rsidRPr="00C5773B">
        <w:tab/>
      </w:r>
      <w:r w:rsidR="00B03E68" w:rsidRPr="00C5773B">
        <w:t>The certificate must be issued</w:t>
      </w:r>
      <w:r w:rsidR="002E4D79" w:rsidRPr="00C5773B">
        <w:t xml:space="preserve"> for:</w:t>
      </w:r>
    </w:p>
    <w:p w:rsidR="002E4D79" w:rsidRPr="00C5773B" w:rsidRDefault="002E4D79" w:rsidP="002E4D79">
      <w:pPr>
        <w:pStyle w:val="paragraph"/>
      </w:pPr>
      <w:r w:rsidRPr="00C5773B">
        <w:tab/>
        <w:t>(a)</w:t>
      </w:r>
      <w:r w:rsidRPr="00C5773B">
        <w:tab/>
        <w:t>the carcase equivalent weight of the consignment; or</w:t>
      </w:r>
    </w:p>
    <w:p w:rsidR="002E4D79" w:rsidRPr="00C5773B" w:rsidRDefault="002E4D79" w:rsidP="002E4D79">
      <w:pPr>
        <w:pStyle w:val="paragraph"/>
      </w:pPr>
      <w:r w:rsidRPr="00C5773B">
        <w:tab/>
        <w:t>(b)</w:t>
      </w:r>
      <w:r w:rsidRPr="00C5773B">
        <w:tab/>
      </w:r>
      <w:r w:rsidR="0025454A" w:rsidRPr="00C5773B">
        <w:t>if th</w:t>
      </w:r>
      <w:r w:rsidR="0094202E" w:rsidRPr="00C5773B">
        <w:t>at</w:t>
      </w:r>
      <w:r w:rsidR="0025454A" w:rsidRPr="00C5773B">
        <w:t xml:space="preserve"> weight is greater than </w:t>
      </w:r>
      <w:r w:rsidRPr="00C5773B">
        <w:t xml:space="preserve">the </w:t>
      </w:r>
      <w:r w:rsidR="00F265D0" w:rsidRPr="00C5773B">
        <w:t xml:space="preserve">balance of the </w:t>
      </w:r>
      <w:r w:rsidRPr="00C5773B">
        <w:t>tariff rate quota entitlement</w:t>
      </w:r>
      <w:r w:rsidR="0025454A" w:rsidRPr="00C5773B">
        <w:t>—</w:t>
      </w:r>
      <w:r w:rsidR="00050E5C" w:rsidRPr="00C5773B">
        <w:t>that</w:t>
      </w:r>
      <w:r w:rsidR="00F265D0" w:rsidRPr="00C5773B">
        <w:t xml:space="preserve"> balance</w:t>
      </w:r>
      <w:r w:rsidRPr="00C5773B">
        <w:t>.</w:t>
      </w:r>
    </w:p>
    <w:p w:rsidR="002E4D79" w:rsidRPr="00C5773B" w:rsidRDefault="002E4D79" w:rsidP="002E4D79">
      <w:pPr>
        <w:pStyle w:val="subsection"/>
      </w:pPr>
      <w:r w:rsidRPr="00C5773B">
        <w:tab/>
        <w:t>(</w:t>
      </w:r>
      <w:r w:rsidR="00DF4D34" w:rsidRPr="00C5773B">
        <w:t>4</w:t>
      </w:r>
      <w:r w:rsidRPr="00C5773B">
        <w:t>)</w:t>
      </w:r>
      <w:r w:rsidRPr="00C5773B">
        <w:tab/>
        <w:t xml:space="preserve">The Secretary may decide not to issue </w:t>
      </w:r>
      <w:r w:rsidR="0094202E" w:rsidRPr="00C5773B">
        <w:t xml:space="preserve">a </w:t>
      </w:r>
      <w:r w:rsidRPr="00C5773B">
        <w:t>tariff rate quota certificate to the applicant if the Secretary considers that it is not appro</w:t>
      </w:r>
      <w:r w:rsidR="00B03E68" w:rsidRPr="00C5773B">
        <w:t xml:space="preserve">priate to issue the certificate, </w:t>
      </w:r>
      <w:r w:rsidRPr="00C5773B">
        <w:t>taking into account the following:</w:t>
      </w:r>
    </w:p>
    <w:p w:rsidR="002E4D79" w:rsidRPr="00C5773B" w:rsidRDefault="002E4D79" w:rsidP="002E4D79">
      <w:pPr>
        <w:pStyle w:val="paragraph"/>
      </w:pPr>
      <w:r w:rsidRPr="00C5773B">
        <w:tab/>
        <w:t>(a)</w:t>
      </w:r>
      <w:r w:rsidRPr="00C5773B">
        <w:tab/>
        <w:t>any failure by the applicant to comply with</w:t>
      </w:r>
      <w:r w:rsidR="007B01B8" w:rsidRPr="00C5773B">
        <w:t xml:space="preserve"> a request under</w:t>
      </w:r>
      <w:r w:rsidRPr="00C5773B">
        <w:t xml:space="preserve"> subsection </w:t>
      </w:r>
      <w:r w:rsidR="000D009F" w:rsidRPr="00C5773B">
        <w:t>33</w:t>
      </w:r>
      <w:r w:rsidRPr="00C5773B">
        <w:t>(3) in the quota year or a previous quota year;</w:t>
      </w:r>
    </w:p>
    <w:p w:rsidR="002E4D79" w:rsidRPr="00C5773B" w:rsidRDefault="002E4D79" w:rsidP="002E4D79">
      <w:pPr>
        <w:pStyle w:val="paragraph"/>
      </w:pPr>
      <w:r w:rsidRPr="00C5773B">
        <w:tab/>
        <w:t>(b)</w:t>
      </w:r>
      <w:r w:rsidRPr="00C5773B">
        <w:tab/>
        <w:t>a failure of the applicant to hold any licence required under a law of the Commonwealth to export the goods;</w:t>
      </w:r>
    </w:p>
    <w:p w:rsidR="002E4D79" w:rsidRPr="00C5773B" w:rsidRDefault="002E4D79" w:rsidP="002E4D79">
      <w:pPr>
        <w:pStyle w:val="paragraph"/>
      </w:pPr>
      <w:r w:rsidRPr="00C5773B">
        <w:tab/>
        <w:t>(c)</w:t>
      </w:r>
      <w:r w:rsidRPr="00C5773B">
        <w:tab/>
        <w:t>any relevant liability in relation to a tariff rate quota</w:t>
      </w:r>
      <w:r w:rsidR="0094202E" w:rsidRPr="00C5773B">
        <w:t xml:space="preserve"> certificate </w:t>
      </w:r>
      <w:r w:rsidR="008177F1" w:rsidRPr="00C5773B">
        <w:t>f</w:t>
      </w:r>
      <w:r w:rsidR="0094202E" w:rsidRPr="00C5773B">
        <w:t>or the export of eligible meat</w:t>
      </w:r>
      <w:r w:rsidRPr="00C5773B">
        <w:t xml:space="preserve"> that has not been paid by the applicant (including if the applicant is jointly liable with another person or other persons);</w:t>
      </w:r>
    </w:p>
    <w:p w:rsidR="002E4D79" w:rsidRPr="00C5773B" w:rsidRDefault="002E4D79" w:rsidP="002E4D79">
      <w:pPr>
        <w:pStyle w:val="paragraph"/>
      </w:pPr>
      <w:r w:rsidRPr="00C5773B">
        <w:tab/>
        <w:t>(d)</w:t>
      </w:r>
      <w:r w:rsidRPr="00C5773B">
        <w:tab/>
        <w:t>whether the applicant</w:t>
      </w:r>
      <w:r w:rsidR="009B4E2F" w:rsidRPr="00C5773B">
        <w:t>’</w:t>
      </w:r>
      <w:r w:rsidRPr="00C5773B">
        <w:t>s business as an exporter of eligible meat is not financially viable or is not likely to remain so;</w:t>
      </w:r>
    </w:p>
    <w:p w:rsidR="002E4D79" w:rsidRPr="00C5773B" w:rsidRDefault="002E4D79" w:rsidP="002E4D79">
      <w:pPr>
        <w:pStyle w:val="paragraph"/>
      </w:pPr>
      <w:r w:rsidRPr="00C5773B">
        <w:tab/>
        <w:t>(e)</w:t>
      </w:r>
      <w:r w:rsidRPr="00C5773B">
        <w:tab/>
        <w:t xml:space="preserve">whether it would not be in the best interests of </w:t>
      </w:r>
      <w:r w:rsidR="00580EC6" w:rsidRPr="00C5773B">
        <w:t>the</w:t>
      </w:r>
      <w:r w:rsidR="00FA3383" w:rsidRPr="00C5773B">
        <w:t xml:space="preserve"> eligible meat</w:t>
      </w:r>
      <w:r w:rsidR="00580EC6" w:rsidRPr="00C5773B">
        <w:t xml:space="preserve"> industry </w:t>
      </w:r>
      <w:r w:rsidRPr="00C5773B">
        <w:t>f</w:t>
      </w:r>
      <w:r w:rsidR="005A4B16" w:rsidRPr="00C5773B">
        <w:t>or the certificate to be issued.</w:t>
      </w:r>
    </w:p>
    <w:p w:rsidR="00B03E68" w:rsidRPr="00C5773B" w:rsidRDefault="00DF4D34" w:rsidP="00B03E68">
      <w:pPr>
        <w:pStyle w:val="subsection"/>
      </w:pPr>
      <w:r w:rsidRPr="00C5773B">
        <w:tab/>
        <w:t>(5</w:t>
      </w:r>
      <w:r w:rsidR="00B03E68" w:rsidRPr="00C5773B">
        <w:t>)</w:t>
      </w:r>
      <w:r w:rsidR="00B03E68" w:rsidRPr="00C5773B">
        <w:tab/>
        <w:t xml:space="preserve">A tariff rate quota certificate issued under this section </w:t>
      </w:r>
      <w:r w:rsidR="005A4B16" w:rsidRPr="00C5773B">
        <w:t>in relation to</w:t>
      </w:r>
      <w:r w:rsidR="00B03E68" w:rsidRPr="00C5773B">
        <w:t xml:space="preserve"> the export of a consignment of eligible meat in a quota year:</w:t>
      </w:r>
    </w:p>
    <w:p w:rsidR="00B03E68" w:rsidRPr="00C5773B" w:rsidRDefault="00B03E68" w:rsidP="00B03E68">
      <w:pPr>
        <w:pStyle w:val="paragraph"/>
      </w:pPr>
      <w:r w:rsidRPr="00C5773B">
        <w:tab/>
        <w:t>(a)</w:t>
      </w:r>
      <w:r w:rsidRPr="00C5773B">
        <w:tab/>
        <w:t>has no effect before the start of the quota year to which the certificate relates; and</w:t>
      </w:r>
    </w:p>
    <w:p w:rsidR="00B03E68" w:rsidRPr="00C5773B" w:rsidRDefault="00B03E68" w:rsidP="00B03E68">
      <w:pPr>
        <w:pStyle w:val="paragraph"/>
      </w:pPr>
      <w:r w:rsidRPr="00C5773B">
        <w:tab/>
        <w:t>(b)</w:t>
      </w:r>
      <w:r w:rsidRPr="00C5773B">
        <w:tab/>
      </w:r>
      <w:r w:rsidR="005A4B16" w:rsidRPr="00C5773B">
        <w:t xml:space="preserve">ceases to have effect if the consignment is not accepted for entry into </w:t>
      </w:r>
      <w:r w:rsidR="005F0B65" w:rsidRPr="00C5773B">
        <w:t>the EU</w:t>
      </w:r>
      <w:r w:rsidR="005A4B16" w:rsidRPr="00C5773B">
        <w:t xml:space="preserve"> before the end of the quota year</w:t>
      </w:r>
      <w:r w:rsidRPr="00C5773B">
        <w:t>.</w:t>
      </w:r>
    </w:p>
    <w:p w:rsidR="00B03E68" w:rsidRPr="00C5773B" w:rsidRDefault="000D009F" w:rsidP="00B03E68">
      <w:pPr>
        <w:pStyle w:val="ActHead5"/>
      </w:pPr>
      <w:bookmarkStart w:id="27" w:name="_Toc25224918"/>
      <w:r w:rsidRPr="00BB7073">
        <w:rPr>
          <w:rStyle w:val="CharSectno"/>
        </w:rPr>
        <w:t>20</w:t>
      </w:r>
      <w:r w:rsidR="00B03E68" w:rsidRPr="00C5773B">
        <w:t xml:space="preserve">  Tariff rate quota certificates </w:t>
      </w:r>
      <w:r w:rsidR="00DF4D34" w:rsidRPr="00C5773B">
        <w:t xml:space="preserve">after </w:t>
      </w:r>
      <w:r w:rsidR="00B002E4" w:rsidRPr="00C5773B">
        <w:t>additional allocations</w:t>
      </w:r>
      <w:bookmarkEnd w:id="27"/>
    </w:p>
    <w:p w:rsidR="00DF4D34" w:rsidRPr="00C5773B" w:rsidRDefault="00DF4D34" w:rsidP="00DF4D34">
      <w:pPr>
        <w:pStyle w:val="subsection"/>
      </w:pPr>
      <w:r w:rsidRPr="00C5773B">
        <w:rPr>
          <w:lang w:eastAsia="en-US"/>
        </w:rPr>
        <w:tab/>
        <w:t>(1)</w:t>
      </w:r>
      <w:r w:rsidRPr="00C5773B">
        <w:rPr>
          <w:lang w:eastAsia="en-US"/>
        </w:rPr>
        <w:tab/>
        <w:t xml:space="preserve">At any time after the Secretary </w:t>
      </w:r>
      <w:r w:rsidRPr="00C5773B">
        <w:t xml:space="preserve">allocates amounts under section </w:t>
      </w:r>
      <w:r w:rsidR="000D009F" w:rsidRPr="00C5773B">
        <w:t>17</w:t>
      </w:r>
      <w:r w:rsidRPr="00C5773B">
        <w:t xml:space="preserve"> in relation to </w:t>
      </w:r>
      <w:r w:rsidR="006B3D0C" w:rsidRPr="00C5773B">
        <w:t>a</w:t>
      </w:r>
      <w:r w:rsidRPr="00C5773B">
        <w:t xml:space="preserve"> quota year (</w:t>
      </w:r>
      <w:r w:rsidR="00BC7E57" w:rsidRPr="00C5773B">
        <w:t>additional allocations</w:t>
      </w:r>
      <w:r w:rsidRPr="00C5773B">
        <w:t xml:space="preserve"> after 1</w:t>
      </w:r>
      <w:r w:rsidR="00C5773B" w:rsidRPr="00C5773B">
        <w:t> </w:t>
      </w:r>
      <w:r w:rsidRPr="00C5773B">
        <w:t>November), an exporter may apply to the Secretary for a tariff rate quota certificate for the export from Australia to</w:t>
      </w:r>
      <w:r w:rsidR="00C129BB" w:rsidRPr="00C5773B">
        <w:t xml:space="preserve"> a </w:t>
      </w:r>
      <w:r w:rsidR="00C129BB" w:rsidRPr="00C5773B">
        <w:lastRenderedPageBreak/>
        <w:t>member country of</w:t>
      </w:r>
      <w:r w:rsidRPr="00C5773B">
        <w:t xml:space="preserve"> </w:t>
      </w:r>
      <w:r w:rsidR="005F0B65" w:rsidRPr="00C5773B">
        <w:t>the EU</w:t>
      </w:r>
      <w:r w:rsidRPr="00C5773B">
        <w:t xml:space="preserve"> of a consignment of eligible meat in the quota year under the Australian tariff rate quota.</w:t>
      </w:r>
    </w:p>
    <w:p w:rsidR="00DF4D34" w:rsidRPr="00C5773B" w:rsidRDefault="00DF4D34" w:rsidP="00DF4D34">
      <w:pPr>
        <w:pStyle w:val="notetext"/>
      </w:pPr>
      <w:r w:rsidRPr="00C5773B">
        <w:t>Note:</w:t>
      </w:r>
      <w:r w:rsidRPr="00C5773B">
        <w:tab/>
        <w:t xml:space="preserve">The application must be made in accordance with section </w:t>
      </w:r>
      <w:r w:rsidR="000D009F" w:rsidRPr="00C5773B">
        <w:t>21</w:t>
      </w:r>
      <w:r w:rsidRPr="00C5773B">
        <w:t>.</w:t>
      </w:r>
    </w:p>
    <w:p w:rsidR="00DF4D34" w:rsidRPr="00C5773B" w:rsidRDefault="00DF4D34" w:rsidP="00DF4D34">
      <w:pPr>
        <w:pStyle w:val="subsection"/>
      </w:pPr>
      <w:r w:rsidRPr="00C5773B">
        <w:tab/>
        <w:t>(2)</w:t>
      </w:r>
      <w:r w:rsidRPr="00C5773B">
        <w:tab/>
        <w:t>The Secretary must deal with applications under this section in the order in which the applications are received.</w:t>
      </w:r>
    </w:p>
    <w:p w:rsidR="00DF4D34" w:rsidRPr="00C5773B" w:rsidRDefault="00DF4D34" w:rsidP="0025454A">
      <w:pPr>
        <w:pStyle w:val="subsection"/>
        <w:rPr>
          <w:lang w:eastAsia="en-US"/>
        </w:rPr>
      </w:pPr>
      <w:r w:rsidRPr="00C5773B">
        <w:rPr>
          <w:lang w:eastAsia="en-US"/>
        </w:rPr>
        <w:tab/>
        <w:t>(3)</w:t>
      </w:r>
      <w:r w:rsidRPr="00C5773B">
        <w:rPr>
          <w:lang w:eastAsia="en-US"/>
        </w:rPr>
        <w:tab/>
      </w:r>
      <w:r w:rsidR="00C62736" w:rsidRPr="00C5773B">
        <w:rPr>
          <w:lang w:eastAsia="en-US"/>
        </w:rPr>
        <w:t xml:space="preserve">Subject to </w:t>
      </w:r>
      <w:r w:rsidR="00C5773B" w:rsidRPr="00C5773B">
        <w:rPr>
          <w:lang w:eastAsia="en-US"/>
        </w:rPr>
        <w:t>subsection (</w:t>
      </w:r>
      <w:r w:rsidR="00C62736" w:rsidRPr="00C5773B">
        <w:rPr>
          <w:lang w:eastAsia="en-US"/>
        </w:rPr>
        <w:t>6</w:t>
      </w:r>
      <w:r w:rsidRPr="00C5773B">
        <w:rPr>
          <w:lang w:eastAsia="en-US"/>
        </w:rPr>
        <w:t xml:space="preserve">), the Secretary must issue </w:t>
      </w:r>
      <w:r w:rsidR="00795A14" w:rsidRPr="00C5773B">
        <w:rPr>
          <w:lang w:eastAsia="en-US"/>
        </w:rPr>
        <w:t>the</w:t>
      </w:r>
      <w:r w:rsidRPr="00C5773B">
        <w:rPr>
          <w:lang w:eastAsia="en-US"/>
        </w:rPr>
        <w:t xml:space="preserve"> applicant a tariff rate quota certificate in relation to the consignment if, at the time the Secretary deals with the application, either or both of the following apply:</w:t>
      </w:r>
    </w:p>
    <w:p w:rsidR="00DF4D34" w:rsidRPr="00C5773B" w:rsidRDefault="00DF4D34" w:rsidP="00DF4D34">
      <w:pPr>
        <w:pStyle w:val="paragraph"/>
      </w:pPr>
      <w:r w:rsidRPr="00C5773B">
        <w:tab/>
        <w:t>(a)</w:t>
      </w:r>
      <w:r w:rsidRPr="00C5773B">
        <w:tab/>
        <w:t>the</w:t>
      </w:r>
      <w:r w:rsidR="00F265D0" w:rsidRPr="00C5773B">
        <w:t xml:space="preserve"> balance of the</w:t>
      </w:r>
      <w:r w:rsidRPr="00C5773B">
        <w:t xml:space="preserve"> applicant’s tariff rate quota entitlement</w:t>
      </w:r>
      <w:r w:rsidR="00462C09" w:rsidRPr="00C5773B">
        <w:t xml:space="preserve"> </w:t>
      </w:r>
      <w:r w:rsidRPr="00C5773B">
        <w:t>is greater than zero;</w:t>
      </w:r>
    </w:p>
    <w:p w:rsidR="00DF4D34" w:rsidRPr="00C5773B" w:rsidRDefault="00DF4D34" w:rsidP="00DF4D34">
      <w:pPr>
        <w:pStyle w:val="paragraph"/>
      </w:pPr>
      <w:r w:rsidRPr="00C5773B">
        <w:tab/>
        <w:t>(b)</w:t>
      </w:r>
      <w:r w:rsidRPr="00C5773B">
        <w:tab/>
        <w:t>there is an uncommitted access amount</w:t>
      </w:r>
      <w:r w:rsidR="00C62736" w:rsidRPr="00C5773B">
        <w:t xml:space="preserve"> (see </w:t>
      </w:r>
      <w:r w:rsidR="00C5773B" w:rsidRPr="00C5773B">
        <w:t>subsection (</w:t>
      </w:r>
      <w:r w:rsidR="00F40E4F" w:rsidRPr="00C5773B">
        <w:t>6</w:t>
      </w:r>
      <w:r w:rsidRPr="00C5773B">
        <w:t>)).</w:t>
      </w:r>
    </w:p>
    <w:p w:rsidR="00DF4D34" w:rsidRPr="00C5773B" w:rsidRDefault="00DF4D34" w:rsidP="00DF4D34">
      <w:pPr>
        <w:pStyle w:val="subsection"/>
      </w:pPr>
      <w:r w:rsidRPr="00C5773B">
        <w:tab/>
        <w:t>(4)</w:t>
      </w:r>
      <w:r w:rsidRPr="00C5773B">
        <w:tab/>
        <w:t>The certificate must be issued for:</w:t>
      </w:r>
    </w:p>
    <w:p w:rsidR="00DF4D34" w:rsidRPr="00C5773B" w:rsidRDefault="00DF4D34" w:rsidP="00DF4D34">
      <w:pPr>
        <w:pStyle w:val="paragraph"/>
      </w:pPr>
      <w:r w:rsidRPr="00C5773B">
        <w:tab/>
        <w:t>(a)</w:t>
      </w:r>
      <w:r w:rsidRPr="00C5773B">
        <w:tab/>
        <w:t>the carcase equivalent weight of the consignment; or</w:t>
      </w:r>
    </w:p>
    <w:p w:rsidR="00DF4D34" w:rsidRPr="00C5773B" w:rsidRDefault="00DF4D34" w:rsidP="00DF4D34">
      <w:pPr>
        <w:pStyle w:val="paragraph"/>
      </w:pPr>
      <w:r w:rsidRPr="00C5773B">
        <w:tab/>
        <w:t>(b)</w:t>
      </w:r>
      <w:r w:rsidRPr="00C5773B">
        <w:tab/>
        <w:t>if that weight is greater than the total of the</w:t>
      </w:r>
      <w:r w:rsidR="00E82F64" w:rsidRPr="00C5773B">
        <w:t xml:space="preserve"> </w:t>
      </w:r>
      <w:r w:rsidR="00F265D0" w:rsidRPr="00C5773B">
        <w:t xml:space="preserve">balance of the </w:t>
      </w:r>
      <w:r w:rsidR="00795A14" w:rsidRPr="00C5773B">
        <w:t>applicant’s</w:t>
      </w:r>
      <w:r w:rsidRPr="00C5773B">
        <w:t xml:space="preserve"> tariff rate quota entitlement and the uncommitted access amount—that total.</w:t>
      </w:r>
    </w:p>
    <w:p w:rsidR="009D0486" w:rsidRPr="00C5773B" w:rsidRDefault="009D0486" w:rsidP="00B03E68">
      <w:pPr>
        <w:pStyle w:val="subsection"/>
      </w:pPr>
      <w:r w:rsidRPr="00C5773B">
        <w:tab/>
        <w:t>(5)</w:t>
      </w:r>
      <w:r w:rsidRPr="00C5773B">
        <w:tab/>
        <w:t>If a certificate is issued to an applicant under this section:</w:t>
      </w:r>
    </w:p>
    <w:p w:rsidR="009D0486" w:rsidRPr="00C5773B" w:rsidRDefault="009D0486" w:rsidP="009D0486">
      <w:pPr>
        <w:pStyle w:val="paragraph"/>
      </w:pPr>
      <w:r w:rsidRPr="00C5773B">
        <w:tab/>
        <w:t>(a)</w:t>
      </w:r>
      <w:r w:rsidRPr="00C5773B">
        <w:tab/>
        <w:t xml:space="preserve">the lower of the amount stated in the certificate and the </w:t>
      </w:r>
      <w:r w:rsidR="00B02770" w:rsidRPr="00C5773B">
        <w:t xml:space="preserve">amount that was the balance of the </w:t>
      </w:r>
      <w:r w:rsidRPr="00C5773B">
        <w:t>applicant’s tariff rate quota entitlement just before the certificate was issued</w:t>
      </w:r>
      <w:r w:rsidR="005B7F3E" w:rsidRPr="00C5773B">
        <w:t xml:space="preserve"> is the applicant’s </w:t>
      </w:r>
      <w:r w:rsidR="005B7F3E" w:rsidRPr="00C5773B">
        <w:rPr>
          <w:b/>
          <w:i/>
        </w:rPr>
        <w:t>entitlement</w:t>
      </w:r>
      <w:r w:rsidR="00C5773B">
        <w:rPr>
          <w:b/>
          <w:i/>
        </w:rPr>
        <w:noBreakHyphen/>
      </w:r>
      <w:r w:rsidR="005B7F3E" w:rsidRPr="00C5773B">
        <w:rPr>
          <w:b/>
          <w:i/>
        </w:rPr>
        <w:t>based amount</w:t>
      </w:r>
      <w:r w:rsidRPr="00C5773B">
        <w:t>; and</w:t>
      </w:r>
    </w:p>
    <w:p w:rsidR="009D0486" w:rsidRPr="00C5773B" w:rsidRDefault="009D0486" w:rsidP="009D0486">
      <w:pPr>
        <w:pStyle w:val="paragraph"/>
      </w:pPr>
      <w:r w:rsidRPr="00C5773B">
        <w:tab/>
        <w:t>(b)</w:t>
      </w:r>
      <w:r w:rsidRPr="00C5773B">
        <w:tab/>
        <w:t>any remaining amount reduces the uncommitted access amount.</w:t>
      </w:r>
    </w:p>
    <w:p w:rsidR="005B7F3E" w:rsidRPr="00C5773B" w:rsidRDefault="005B7F3E" w:rsidP="005B7F3E">
      <w:pPr>
        <w:pStyle w:val="notetext"/>
      </w:pPr>
      <w:r w:rsidRPr="00C5773B">
        <w:t>Note:</w:t>
      </w:r>
      <w:r w:rsidRPr="00C5773B">
        <w:tab/>
        <w:t>The entitlement</w:t>
      </w:r>
      <w:r w:rsidR="00C5773B">
        <w:noBreakHyphen/>
      </w:r>
      <w:r w:rsidRPr="00C5773B">
        <w:t>based amount reduces the applicant’s tariff rate quot</w:t>
      </w:r>
      <w:r w:rsidR="00192142" w:rsidRPr="00C5773B">
        <w:t xml:space="preserve">a entitlement (see paragraph </w:t>
      </w:r>
      <w:r w:rsidR="000D009F" w:rsidRPr="00C5773B">
        <w:t>8</w:t>
      </w:r>
      <w:r w:rsidRPr="00C5773B">
        <w:t>(</w:t>
      </w:r>
      <w:r w:rsidR="00192142" w:rsidRPr="00C5773B">
        <w:t>d</w:t>
      </w:r>
      <w:r w:rsidRPr="00C5773B">
        <w:t>)).</w:t>
      </w:r>
    </w:p>
    <w:p w:rsidR="00373A8C" w:rsidRPr="00C5773B" w:rsidRDefault="00373A8C" w:rsidP="00373A8C">
      <w:pPr>
        <w:pStyle w:val="subsection"/>
      </w:pPr>
      <w:r w:rsidRPr="00C5773B">
        <w:tab/>
        <w:t>(6)</w:t>
      </w:r>
      <w:r w:rsidRPr="00C5773B">
        <w:tab/>
        <w:t xml:space="preserve">The </w:t>
      </w:r>
      <w:r w:rsidRPr="00C5773B">
        <w:rPr>
          <w:b/>
          <w:i/>
        </w:rPr>
        <w:t>uncommitted access amount</w:t>
      </w:r>
      <w:r w:rsidRPr="00C5773B">
        <w:t xml:space="preserve">, at a time in a quota year, is the total of the amount (if any) that remained unallocated after the Secretary allocated amounts under section </w:t>
      </w:r>
      <w:r w:rsidR="000D009F" w:rsidRPr="00C5773B">
        <w:t>17</w:t>
      </w:r>
      <w:r w:rsidRPr="00C5773B">
        <w:t xml:space="preserve"> and any amounts cancelled under section </w:t>
      </w:r>
      <w:r w:rsidR="000D009F" w:rsidRPr="00C5773B">
        <w:t>18</w:t>
      </w:r>
      <w:r w:rsidRPr="00C5773B">
        <w:t xml:space="preserve"> in the quota year, reduced in accordance with </w:t>
      </w:r>
      <w:r w:rsidR="00C5773B" w:rsidRPr="00C5773B">
        <w:t>paragraph (</w:t>
      </w:r>
      <w:r w:rsidRPr="00C5773B">
        <w:t>5)(b).</w:t>
      </w:r>
    </w:p>
    <w:p w:rsidR="00AF0AC1" w:rsidRPr="00C5773B" w:rsidRDefault="00AF0AC1" w:rsidP="00AF0AC1">
      <w:pPr>
        <w:pStyle w:val="subsection"/>
      </w:pPr>
      <w:r w:rsidRPr="00C5773B">
        <w:tab/>
        <w:t>(</w:t>
      </w:r>
      <w:r w:rsidR="009D0486" w:rsidRPr="00C5773B">
        <w:t>7)</w:t>
      </w:r>
      <w:r w:rsidRPr="00C5773B">
        <w:tab/>
        <w:t>The Secretary may decide not to issue a tariff rate quota certificate to an applicant if the Secretary considers that it is not appropriate to issue the certificate, taking into account the following:</w:t>
      </w:r>
    </w:p>
    <w:p w:rsidR="00AF0AC1" w:rsidRPr="00C5773B" w:rsidRDefault="00AF0AC1" w:rsidP="00AF0AC1">
      <w:pPr>
        <w:pStyle w:val="paragraph"/>
      </w:pPr>
      <w:r w:rsidRPr="00C5773B">
        <w:tab/>
        <w:t>(a)</w:t>
      </w:r>
      <w:r w:rsidRPr="00C5773B">
        <w:tab/>
        <w:t xml:space="preserve">any failure by the applicant to comply with </w:t>
      </w:r>
      <w:r w:rsidR="007B01B8" w:rsidRPr="00C5773B">
        <w:t xml:space="preserve">a request under </w:t>
      </w:r>
      <w:r w:rsidRPr="00C5773B">
        <w:t xml:space="preserve">subsection </w:t>
      </w:r>
      <w:r w:rsidR="000D009F" w:rsidRPr="00C5773B">
        <w:t>33</w:t>
      </w:r>
      <w:r w:rsidRPr="00C5773B">
        <w:t>(3) in the quota year or a previous quota year;</w:t>
      </w:r>
    </w:p>
    <w:p w:rsidR="00AF0AC1" w:rsidRPr="00C5773B" w:rsidRDefault="00AF0AC1" w:rsidP="00AF0AC1">
      <w:pPr>
        <w:pStyle w:val="paragraph"/>
      </w:pPr>
      <w:r w:rsidRPr="00C5773B">
        <w:tab/>
        <w:t>(b)</w:t>
      </w:r>
      <w:r w:rsidRPr="00C5773B">
        <w:tab/>
        <w:t>a failure of the applicant to hold any licence required under a law of the Commonwealth to export the goods;</w:t>
      </w:r>
    </w:p>
    <w:p w:rsidR="00AF0AC1" w:rsidRPr="00C5773B" w:rsidRDefault="00AF0AC1" w:rsidP="00AF0AC1">
      <w:pPr>
        <w:pStyle w:val="paragraph"/>
      </w:pPr>
      <w:r w:rsidRPr="00C5773B">
        <w:tab/>
        <w:t>(c)</w:t>
      </w:r>
      <w:r w:rsidRPr="00C5773B">
        <w:tab/>
        <w:t>any relevant liability in relation to a tariff rate quota certificate or the export of eligible meat that has not been paid by the applicant (including if the applicant is jointly liable with another person or other persons);</w:t>
      </w:r>
    </w:p>
    <w:p w:rsidR="00AF0AC1" w:rsidRPr="00C5773B" w:rsidRDefault="00AF0AC1" w:rsidP="00AF0AC1">
      <w:pPr>
        <w:pStyle w:val="paragraph"/>
      </w:pPr>
      <w:r w:rsidRPr="00C5773B">
        <w:tab/>
        <w:t>(d)</w:t>
      </w:r>
      <w:r w:rsidRPr="00C5773B">
        <w:tab/>
        <w:t>whether the applicant</w:t>
      </w:r>
      <w:r w:rsidR="009B4E2F" w:rsidRPr="00C5773B">
        <w:t>’</w:t>
      </w:r>
      <w:r w:rsidRPr="00C5773B">
        <w:t>s business as an exporter of eligible meat is not financially viable or is not likely to remain so;</w:t>
      </w:r>
    </w:p>
    <w:p w:rsidR="00AF0AC1" w:rsidRPr="00C5773B" w:rsidRDefault="00AF0AC1" w:rsidP="00AF0AC1">
      <w:pPr>
        <w:pStyle w:val="paragraph"/>
      </w:pPr>
      <w:r w:rsidRPr="00C5773B">
        <w:tab/>
        <w:t>(e)</w:t>
      </w:r>
      <w:r w:rsidRPr="00C5773B">
        <w:tab/>
        <w:t>whether it would not be in the best interests of the</w:t>
      </w:r>
      <w:r w:rsidR="00FA3383" w:rsidRPr="00C5773B">
        <w:t xml:space="preserve"> eligible meat</w:t>
      </w:r>
      <w:r w:rsidRPr="00C5773B">
        <w:t xml:space="preserve"> industry for the certificate to be issued.</w:t>
      </w:r>
    </w:p>
    <w:p w:rsidR="00B03E68" w:rsidRPr="00C5773B" w:rsidRDefault="00AF67B3" w:rsidP="00B03E68">
      <w:pPr>
        <w:pStyle w:val="subsection"/>
      </w:pPr>
      <w:r w:rsidRPr="00C5773B">
        <w:tab/>
        <w:t>(</w:t>
      </w:r>
      <w:r w:rsidR="009D0486" w:rsidRPr="00C5773B">
        <w:t>8</w:t>
      </w:r>
      <w:r w:rsidRPr="00C5773B">
        <w:t>)</w:t>
      </w:r>
      <w:r w:rsidRPr="00C5773B">
        <w:tab/>
      </w:r>
      <w:r w:rsidR="00B03E68" w:rsidRPr="00C5773B">
        <w:t xml:space="preserve">A tariff rate quota certificate issued under this section in relation to the export of a consignment of eligible meat in a quota year ceases to have effect if the </w:t>
      </w:r>
      <w:r w:rsidR="00B03E68" w:rsidRPr="00C5773B">
        <w:lastRenderedPageBreak/>
        <w:t xml:space="preserve">consignment is not accepted for entry into </w:t>
      </w:r>
      <w:r w:rsidR="005F0B65" w:rsidRPr="00C5773B">
        <w:t>the EU</w:t>
      </w:r>
      <w:r w:rsidR="00B03E68" w:rsidRPr="00C5773B">
        <w:t xml:space="preserve"> before the end of the quota year.</w:t>
      </w:r>
    </w:p>
    <w:p w:rsidR="006A4EF6" w:rsidRPr="00C5773B" w:rsidRDefault="000D009F" w:rsidP="006A4EF6">
      <w:pPr>
        <w:pStyle w:val="ActHead5"/>
      </w:pPr>
      <w:bookmarkStart w:id="28" w:name="_Toc25224919"/>
      <w:r w:rsidRPr="00BB7073">
        <w:rPr>
          <w:rStyle w:val="CharSectno"/>
        </w:rPr>
        <w:t>21</w:t>
      </w:r>
      <w:r w:rsidR="006A4EF6" w:rsidRPr="00C5773B">
        <w:t xml:space="preserve">  Requirements for applications under </w:t>
      </w:r>
      <w:r w:rsidR="007A7481" w:rsidRPr="00C5773B">
        <w:t xml:space="preserve">section </w:t>
      </w:r>
      <w:r w:rsidRPr="00C5773B">
        <w:t>19</w:t>
      </w:r>
      <w:r w:rsidR="007A7481" w:rsidRPr="00C5773B">
        <w:t xml:space="preserve"> or </w:t>
      </w:r>
      <w:r w:rsidRPr="00C5773B">
        <w:t>20</w:t>
      </w:r>
      <w:bookmarkEnd w:id="28"/>
    </w:p>
    <w:p w:rsidR="006A4EF6" w:rsidRPr="00C5773B" w:rsidRDefault="006A4EF6" w:rsidP="00935A22">
      <w:pPr>
        <w:pStyle w:val="subsection"/>
      </w:pPr>
      <w:r w:rsidRPr="00C5773B">
        <w:tab/>
        <w:t>(1</w:t>
      </w:r>
      <w:r w:rsidR="000A2302" w:rsidRPr="00C5773B">
        <w:t>)</w:t>
      </w:r>
      <w:r w:rsidR="000A2302" w:rsidRPr="00C5773B">
        <w:tab/>
      </w:r>
      <w:r w:rsidRPr="00C5773B">
        <w:t>This section applies in relation to an</w:t>
      </w:r>
      <w:r w:rsidR="000415DC" w:rsidRPr="00C5773B">
        <w:t xml:space="preserve"> </w:t>
      </w:r>
      <w:r w:rsidR="000A2302" w:rsidRPr="00C5773B">
        <w:t>application</w:t>
      </w:r>
      <w:r w:rsidRPr="00C5773B">
        <w:t xml:space="preserve"> under section </w:t>
      </w:r>
      <w:r w:rsidR="000D009F" w:rsidRPr="00C5773B">
        <w:t>19</w:t>
      </w:r>
      <w:r w:rsidRPr="00C5773B">
        <w:t xml:space="preserve"> or </w:t>
      </w:r>
      <w:r w:rsidR="000D009F" w:rsidRPr="00C5773B">
        <w:t>20</w:t>
      </w:r>
      <w:r w:rsidRPr="00C5773B">
        <w:t xml:space="preserve"> in relation to a consignment of eligible meat.</w:t>
      </w:r>
    </w:p>
    <w:p w:rsidR="000A2302" w:rsidRPr="00C5773B" w:rsidRDefault="006A4EF6" w:rsidP="00935A22">
      <w:pPr>
        <w:pStyle w:val="subsection"/>
      </w:pPr>
      <w:r w:rsidRPr="00C5773B">
        <w:tab/>
        <w:t>(2)</w:t>
      </w:r>
      <w:r w:rsidRPr="00C5773B">
        <w:tab/>
        <w:t xml:space="preserve">The application </w:t>
      </w:r>
      <w:r w:rsidR="000A2302" w:rsidRPr="00C5773B">
        <w:t>must not be made more than 3 weeks before the applicant intends the consignment to leave Australia.</w:t>
      </w:r>
    </w:p>
    <w:p w:rsidR="00D1504C" w:rsidRPr="00C5773B" w:rsidRDefault="00D1504C" w:rsidP="00D1504C">
      <w:pPr>
        <w:pStyle w:val="subsection"/>
      </w:pPr>
      <w:r w:rsidRPr="00C5773B">
        <w:tab/>
        <w:t>(3)</w:t>
      </w:r>
      <w:r w:rsidRPr="00C5773B">
        <w:tab/>
        <w:t>The application must</w:t>
      </w:r>
      <w:r w:rsidR="00921E47" w:rsidRPr="00C5773B">
        <w:t xml:space="preserve"> be</w:t>
      </w:r>
      <w:r w:rsidRPr="00C5773B">
        <w:t>:</w:t>
      </w:r>
    </w:p>
    <w:p w:rsidR="000A42FE" w:rsidRPr="00C5773B" w:rsidRDefault="000A42FE" w:rsidP="000A42FE">
      <w:pPr>
        <w:pStyle w:val="paragraph"/>
      </w:pPr>
      <w:r w:rsidRPr="00C5773B">
        <w:tab/>
        <w:t>(a)</w:t>
      </w:r>
      <w:r w:rsidRPr="00C5773B">
        <w:tab/>
        <w:t>made:</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D1504C" w:rsidRPr="00C5773B" w:rsidRDefault="00D1504C" w:rsidP="00D1504C">
      <w:pPr>
        <w:pStyle w:val="paragraph"/>
      </w:pPr>
      <w:r w:rsidRPr="00C5773B">
        <w:tab/>
        <w:t>(b)</w:t>
      </w:r>
      <w:r w:rsidRPr="00C5773B">
        <w:tab/>
        <w:t>accompanied by any information or documents required by the Secretary.</w:t>
      </w:r>
    </w:p>
    <w:p w:rsidR="000A2302" w:rsidRPr="00C5773B" w:rsidRDefault="000A2302" w:rsidP="000A2302">
      <w:pPr>
        <w:pStyle w:val="notetext"/>
      </w:pPr>
      <w:r w:rsidRPr="00C5773B">
        <w:t>Note:</w:t>
      </w:r>
      <w:r w:rsidRPr="00C5773B">
        <w:tab/>
        <w:t>A person may commit an offence or be liable to a civil penalty if the person makes a false or misleading statement in an application or provides false or misleading information or documents (see sections</w:t>
      </w:r>
      <w:r w:rsidR="00C5773B" w:rsidRPr="00C5773B">
        <w:t> </w:t>
      </w:r>
      <w:r w:rsidRPr="00C5773B">
        <w:t xml:space="preserve">136.1, 137.1 and 137.2 of the </w:t>
      </w:r>
      <w:r w:rsidRPr="00C5773B">
        <w:rPr>
          <w:i/>
        </w:rPr>
        <w:t>Criminal Code</w:t>
      </w:r>
      <w:r w:rsidRPr="00C5773B">
        <w:t>).</w:t>
      </w:r>
    </w:p>
    <w:p w:rsidR="000A2302" w:rsidRPr="00C5773B" w:rsidRDefault="000A2302" w:rsidP="000A2302">
      <w:pPr>
        <w:pStyle w:val="subsection"/>
      </w:pPr>
      <w:r w:rsidRPr="00C5773B">
        <w:tab/>
        <w:t>(4)</w:t>
      </w:r>
      <w:r w:rsidRPr="00C5773B">
        <w:tab/>
        <w:t xml:space="preserve">The Secretary may accept any information or document previously given to the Secretary in connection with an application made under this instrument as satisfying any requirement to give that information or document under </w:t>
      </w:r>
      <w:r w:rsidR="00C5773B" w:rsidRPr="00C5773B">
        <w:t>subsection (</w:t>
      </w:r>
      <w:r w:rsidRPr="00C5773B">
        <w:t>3).</w:t>
      </w:r>
    </w:p>
    <w:p w:rsidR="000A2302" w:rsidRPr="00C5773B" w:rsidRDefault="000A2302" w:rsidP="000A2302">
      <w:pPr>
        <w:pStyle w:val="subsection"/>
      </w:pPr>
      <w:r w:rsidRPr="00C5773B">
        <w:tab/>
        <w:t>(5)</w:t>
      </w:r>
      <w:r w:rsidRPr="00C5773B">
        <w:tab/>
        <w:t xml:space="preserve">An application is taken not to have been made if the application does not comply with </w:t>
      </w:r>
      <w:r w:rsidR="00C5773B" w:rsidRPr="00C5773B">
        <w:t>subsection (</w:t>
      </w:r>
      <w:r w:rsidRPr="00C5773B">
        <w:t>3).</w:t>
      </w:r>
    </w:p>
    <w:p w:rsidR="000A2302" w:rsidRPr="00C5773B" w:rsidRDefault="000A2302" w:rsidP="000A2302">
      <w:pPr>
        <w:pStyle w:val="subsection"/>
      </w:pPr>
      <w:r w:rsidRPr="00C5773B">
        <w:tab/>
        <w:t>(6)</w:t>
      </w:r>
      <w:r w:rsidRPr="00C5773B">
        <w:tab/>
        <w:t>The Secretary may request further information from the applicant that is relevant to the application.</w:t>
      </w:r>
    </w:p>
    <w:p w:rsidR="000A2302" w:rsidRPr="00C5773B" w:rsidRDefault="000A2302" w:rsidP="000A2302">
      <w:pPr>
        <w:pStyle w:val="subsection"/>
      </w:pPr>
      <w:r w:rsidRPr="00C5773B">
        <w:tab/>
        <w:t>(7)</w:t>
      </w:r>
      <w:r w:rsidRPr="00C5773B">
        <w:tab/>
        <w:t xml:space="preserve">Any further information in relation to the application (whether or not provided in response to a request under </w:t>
      </w:r>
      <w:r w:rsidR="00C5773B" w:rsidRPr="00C5773B">
        <w:t>subsection (</w:t>
      </w:r>
      <w:r w:rsidRPr="00C5773B">
        <w:t>6)) must be given to the Secretary.</w:t>
      </w:r>
    </w:p>
    <w:p w:rsidR="000A2302" w:rsidRPr="00C5773B" w:rsidRDefault="000A2302" w:rsidP="000A2302">
      <w:pPr>
        <w:pStyle w:val="subsection"/>
      </w:pPr>
      <w:r w:rsidRPr="00C5773B">
        <w:tab/>
        <w:t>(8)</w:t>
      </w:r>
      <w:r w:rsidRPr="00C5773B">
        <w:tab/>
        <w:t>An application is taken to be received by the Secretary when all of the following information has been received:</w:t>
      </w:r>
    </w:p>
    <w:p w:rsidR="000A2302" w:rsidRPr="00C5773B" w:rsidRDefault="000A2302" w:rsidP="000A2302">
      <w:pPr>
        <w:pStyle w:val="paragraph"/>
      </w:pPr>
      <w:r w:rsidRPr="00C5773B">
        <w:tab/>
        <w:t>(a)</w:t>
      </w:r>
      <w:r w:rsidRPr="00C5773B">
        <w:tab/>
      </w:r>
      <w:r w:rsidR="00921E47" w:rsidRPr="00C5773B">
        <w:t>any</w:t>
      </w:r>
      <w:r w:rsidRPr="00C5773B">
        <w:t xml:space="preserve"> information </w:t>
      </w:r>
      <w:r w:rsidR="00921E47" w:rsidRPr="00C5773B">
        <w:t xml:space="preserve">or documents </w:t>
      </w:r>
      <w:r w:rsidRPr="00C5773B">
        <w:t>required by the Secretary</w:t>
      </w:r>
      <w:r w:rsidR="00921E47" w:rsidRPr="00C5773B">
        <w:t xml:space="preserve"> to accompany the application</w:t>
      </w:r>
      <w:r w:rsidRPr="00C5773B">
        <w:t>;</w:t>
      </w:r>
    </w:p>
    <w:p w:rsidR="000A2302" w:rsidRPr="00C5773B" w:rsidRDefault="000A2302" w:rsidP="000A2302">
      <w:pPr>
        <w:pStyle w:val="paragraph"/>
      </w:pPr>
      <w:r w:rsidRPr="00C5773B">
        <w:tab/>
        <w:t>(b)</w:t>
      </w:r>
      <w:r w:rsidRPr="00C5773B">
        <w:tab/>
        <w:t xml:space="preserve">if further information is requested under </w:t>
      </w:r>
      <w:r w:rsidR="00C5773B" w:rsidRPr="00C5773B">
        <w:t>subsection (</w:t>
      </w:r>
      <w:r w:rsidRPr="00C5773B">
        <w:t>6) in relation to the application—that further information.</w:t>
      </w:r>
    </w:p>
    <w:p w:rsidR="000A2302" w:rsidRPr="00C5773B" w:rsidRDefault="000A2302" w:rsidP="000A2302">
      <w:pPr>
        <w:pStyle w:val="subsection"/>
      </w:pPr>
      <w:r w:rsidRPr="00C5773B">
        <w:tab/>
        <w:t>(9)</w:t>
      </w:r>
      <w:r w:rsidRPr="00C5773B">
        <w:tab/>
        <w:t>A person who has made an application may withdraw the application at any time before the Secretary makes a decision on the application.</w:t>
      </w:r>
    </w:p>
    <w:p w:rsidR="003964E8" w:rsidRPr="00C5773B" w:rsidRDefault="000D009F" w:rsidP="003964E8">
      <w:pPr>
        <w:pStyle w:val="ActHead5"/>
      </w:pPr>
      <w:bookmarkStart w:id="29" w:name="_Toc25224920"/>
      <w:r w:rsidRPr="00BB7073">
        <w:rPr>
          <w:rStyle w:val="CharSectno"/>
        </w:rPr>
        <w:t>22</w:t>
      </w:r>
      <w:r w:rsidR="003964E8" w:rsidRPr="00C5773B">
        <w:t xml:space="preserve">  Recording issue of tariff rate quota certificate</w:t>
      </w:r>
      <w:bookmarkEnd w:id="29"/>
    </w:p>
    <w:p w:rsidR="003964E8" w:rsidRPr="00C5773B" w:rsidRDefault="003964E8" w:rsidP="003964E8">
      <w:pPr>
        <w:pStyle w:val="subsection"/>
      </w:pPr>
      <w:r w:rsidRPr="00C5773B">
        <w:tab/>
      </w:r>
      <w:r w:rsidRPr="00C5773B">
        <w:tab/>
        <w:t>If the Secretary issues a tariff rate quota certificate to a person under this instrument, the Secretary must:</w:t>
      </w:r>
    </w:p>
    <w:p w:rsidR="003964E8" w:rsidRPr="00C5773B" w:rsidRDefault="003964E8" w:rsidP="003964E8">
      <w:pPr>
        <w:pStyle w:val="paragraph"/>
      </w:pPr>
      <w:r w:rsidRPr="00C5773B">
        <w:tab/>
        <w:t>(a)</w:t>
      </w:r>
      <w:r w:rsidRPr="00C5773B">
        <w:tab/>
        <w:t>make an entry reflecting the issue of the certificate in an electronic system maintained by the Department; and</w:t>
      </w:r>
    </w:p>
    <w:p w:rsidR="003964E8" w:rsidRPr="00C5773B" w:rsidRDefault="003964E8" w:rsidP="003964E8">
      <w:pPr>
        <w:pStyle w:val="paragraph"/>
      </w:pPr>
      <w:r w:rsidRPr="00C5773B">
        <w:tab/>
        <w:t>(b)</w:t>
      </w:r>
      <w:r w:rsidRPr="00C5773B">
        <w:tab/>
        <w:t>either:</w:t>
      </w:r>
    </w:p>
    <w:p w:rsidR="003964E8" w:rsidRPr="00C5773B" w:rsidRDefault="003964E8" w:rsidP="003964E8">
      <w:pPr>
        <w:pStyle w:val="paragraphsub"/>
      </w:pPr>
      <w:r w:rsidRPr="00C5773B">
        <w:tab/>
        <w:t>(i)</w:t>
      </w:r>
      <w:r w:rsidRPr="00C5773B">
        <w:tab/>
        <w:t>send the certificate to the person; or</w:t>
      </w:r>
    </w:p>
    <w:p w:rsidR="003964E8" w:rsidRPr="00C5773B" w:rsidRDefault="003964E8" w:rsidP="003964E8">
      <w:pPr>
        <w:pStyle w:val="paragraphsub"/>
      </w:pPr>
      <w:r w:rsidRPr="00C5773B">
        <w:lastRenderedPageBreak/>
        <w:tab/>
        <w:t>(ii)</w:t>
      </w:r>
      <w:r w:rsidRPr="00C5773B">
        <w:tab/>
        <w:t>notify the person of the issue of the certificate.</w:t>
      </w:r>
    </w:p>
    <w:p w:rsidR="001A37DA" w:rsidRPr="00C5773B" w:rsidRDefault="000D009F" w:rsidP="00C36C49">
      <w:pPr>
        <w:pStyle w:val="ActHead5"/>
      </w:pPr>
      <w:bookmarkStart w:id="30" w:name="_Toc25224921"/>
      <w:r w:rsidRPr="00BB7073">
        <w:rPr>
          <w:rStyle w:val="CharSectno"/>
        </w:rPr>
        <w:t>23</w:t>
      </w:r>
      <w:r w:rsidR="001A37DA" w:rsidRPr="00C5773B">
        <w:t xml:space="preserve">  Cancellation of tariff rate quota certificate</w:t>
      </w:r>
      <w:bookmarkEnd w:id="30"/>
    </w:p>
    <w:p w:rsidR="001A37DA" w:rsidRPr="00C5773B" w:rsidRDefault="001A37DA" w:rsidP="001A37DA">
      <w:pPr>
        <w:pStyle w:val="SubsectionHead"/>
      </w:pPr>
      <w:r w:rsidRPr="00C5773B">
        <w:t>Cancellation on request</w:t>
      </w:r>
    </w:p>
    <w:p w:rsidR="00031AB5" w:rsidRPr="00C5773B" w:rsidRDefault="00D43EE3" w:rsidP="001A37DA">
      <w:pPr>
        <w:pStyle w:val="subsection"/>
      </w:pPr>
      <w:r w:rsidRPr="00C5773B">
        <w:tab/>
        <w:t>(1)</w:t>
      </w:r>
      <w:r w:rsidRPr="00C5773B">
        <w:tab/>
      </w:r>
      <w:r w:rsidR="00031AB5" w:rsidRPr="00C5773B">
        <w:t>The Secretary must cancel a tariff rate</w:t>
      </w:r>
      <w:r w:rsidR="007A7481" w:rsidRPr="00C5773B">
        <w:t xml:space="preserve"> quota certificate issued to a person </w:t>
      </w:r>
      <w:r w:rsidR="00B662DA" w:rsidRPr="00C5773B">
        <w:t xml:space="preserve">under section </w:t>
      </w:r>
      <w:r w:rsidR="000D009F" w:rsidRPr="00C5773B">
        <w:t>19</w:t>
      </w:r>
      <w:r w:rsidR="00B662DA" w:rsidRPr="00C5773B">
        <w:t xml:space="preserve"> or </w:t>
      </w:r>
      <w:r w:rsidR="000D009F" w:rsidRPr="00C5773B">
        <w:t>20</w:t>
      </w:r>
      <w:r w:rsidR="00B662DA" w:rsidRPr="00C5773B">
        <w:t xml:space="preserve"> </w:t>
      </w:r>
      <w:r w:rsidR="00206E87" w:rsidRPr="00C5773B">
        <w:t xml:space="preserve">for the export of a consignment of eligible meat to </w:t>
      </w:r>
      <w:r w:rsidR="005F0B65" w:rsidRPr="00C5773B">
        <w:t>the EU</w:t>
      </w:r>
      <w:r w:rsidR="00206E87" w:rsidRPr="00C5773B">
        <w:t xml:space="preserve"> in a quota year </w:t>
      </w:r>
      <w:r w:rsidR="00031AB5" w:rsidRPr="00C5773B">
        <w:t>if:</w:t>
      </w:r>
    </w:p>
    <w:p w:rsidR="00B662DA" w:rsidRPr="00C5773B" w:rsidRDefault="006B10C4" w:rsidP="00E53DC5">
      <w:pPr>
        <w:pStyle w:val="paragraph"/>
      </w:pPr>
      <w:r w:rsidRPr="00C5773B">
        <w:tab/>
        <w:t>(a)</w:t>
      </w:r>
      <w:r w:rsidRPr="00C5773B">
        <w:tab/>
      </w:r>
      <w:r w:rsidR="00B662DA" w:rsidRPr="00C5773B">
        <w:t xml:space="preserve">the certificate has not been </w:t>
      </w:r>
      <w:r w:rsidR="00580EC6" w:rsidRPr="00C5773B">
        <w:t>accepted by</w:t>
      </w:r>
      <w:r w:rsidR="00B662DA" w:rsidRPr="00C5773B">
        <w:t xml:space="preserve"> </w:t>
      </w:r>
      <w:r w:rsidR="005F0B65" w:rsidRPr="00C5773B">
        <w:t>the EU</w:t>
      </w:r>
      <w:r w:rsidR="00B662DA" w:rsidRPr="00C5773B">
        <w:t>; and</w:t>
      </w:r>
    </w:p>
    <w:p w:rsidR="00795A14" w:rsidRPr="00C5773B" w:rsidRDefault="00B662DA" w:rsidP="00E53DC5">
      <w:pPr>
        <w:pStyle w:val="paragraph"/>
      </w:pPr>
      <w:r w:rsidRPr="00C5773B">
        <w:tab/>
        <w:t>(b)</w:t>
      </w:r>
      <w:r w:rsidRPr="00C5773B">
        <w:tab/>
      </w:r>
      <w:r w:rsidR="00795A14" w:rsidRPr="00C5773B">
        <w:t>the person requests the Secretary in writing to cancel the certificate; and</w:t>
      </w:r>
    </w:p>
    <w:p w:rsidR="00E53DC5" w:rsidRPr="00C5773B" w:rsidRDefault="00B662DA" w:rsidP="00E53DC5">
      <w:pPr>
        <w:pStyle w:val="paragraph"/>
      </w:pPr>
      <w:r w:rsidRPr="00C5773B">
        <w:tab/>
        <w:t>(c</w:t>
      </w:r>
      <w:r w:rsidR="006B10C4" w:rsidRPr="00C5773B">
        <w:t>)</w:t>
      </w:r>
      <w:r w:rsidR="006B10C4" w:rsidRPr="00C5773B">
        <w:tab/>
      </w:r>
      <w:r w:rsidR="007A7481" w:rsidRPr="00C5773B">
        <w:t>if hard copies of the certificate were issued</w:t>
      </w:r>
      <w:r w:rsidR="006B10C4" w:rsidRPr="00C5773B">
        <w:t>—</w:t>
      </w:r>
      <w:r w:rsidR="00E53DC5" w:rsidRPr="00C5773B">
        <w:t>the</w:t>
      </w:r>
      <w:r w:rsidR="00795A14" w:rsidRPr="00C5773B">
        <w:t xml:space="preserve"> </w:t>
      </w:r>
      <w:r w:rsidR="00BD5C5C" w:rsidRPr="00C5773B">
        <w:t>person also gives the Secretary</w:t>
      </w:r>
      <w:r w:rsidR="00795A14" w:rsidRPr="00C5773B">
        <w:t xml:space="preserve"> </w:t>
      </w:r>
      <w:r w:rsidR="00E53DC5" w:rsidRPr="00C5773B">
        <w:t>either</w:t>
      </w:r>
      <w:r w:rsidRPr="00C5773B">
        <w:t xml:space="preserve"> of the fo</w:t>
      </w:r>
      <w:r w:rsidR="00795A14" w:rsidRPr="00C5773B">
        <w:t>llowing</w:t>
      </w:r>
      <w:r w:rsidR="00E53DC5" w:rsidRPr="00C5773B">
        <w:t>:</w:t>
      </w:r>
    </w:p>
    <w:p w:rsidR="00E53DC5" w:rsidRPr="00C5773B" w:rsidRDefault="00E53DC5" w:rsidP="00E53DC5">
      <w:pPr>
        <w:pStyle w:val="paragraphsub"/>
      </w:pPr>
      <w:r w:rsidRPr="00C5773B">
        <w:tab/>
        <w:t>(i)</w:t>
      </w:r>
      <w:r w:rsidRPr="00C5773B">
        <w:tab/>
      </w:r>
      <w:r w:rsidR="006B10C4" w:rsidRPr="00C5773B">
        <w:t xml:space="preserve">all </w:t>
      </w:r>
      <w:r w:rsidR="007A7481" w:rsidRPr="00C5773B">
        <w:t xml:space="preserve">the hard </w:t>
      </w:r>
      <w:r w:rsidR="006B10C4" w:rsidRPr="00C5773B">
        <w:t xml:space="preserve">copies </w:t>
      </w:r>
      <w:r w:rsidR="00795A14" w:rsidRPr="00C5773B">
        <w:t>of the certificate</w:t>
      </w:r>
      <w:r w:rsidRPr="00C5773B">
        <w:t>;</w:t>
      </w:r>
    </w:p>
    <w:p w:rsidR="006B10C4" w:rsidRPr="00C5773B" w:rsidRDefault="00E53DC5" w:rsidP="00E53DC5">
      <w:pPr>
        <w:pStyle w:val="paragraphsub"/>
      </w:pPr>
      <w:r w:rsidRPr="00C5773B">
        <w:tab/>
        <w:t>(ii)</w:t>
      </w:r>
      <w:r w:rsidRPr="00C5773B">
        <w:tab/>
      </w:r>
      <w:r w:rsidR="007A7481" w:rsidRPr="00C5773B">
        <w:t>a declaration,</w:t>
      </w:r>
      <w:r w:rsidR="00BE39F5" w:rsidRPr="00C5773B">
        <w:t xml:space="preserve"> in any form the Secretary requires</w:t>
      </w:r>
      <w:r w:rsidR="00206E87" w:rsidRPr="00C5773B">
        <w:t>, accompanied by any evidence the Secretary requires,</w:t>
      </w:r>
      <w:r w:rsidR="00BE39F5" w:rsidRPr="00C5773B">
        <w:t xml:space="preserve"> </w:t>
      </w:r>
      <w:r w:rsidRPr="00C5773B">
        <w:t xml:space="preserve">about </w:t>
      </w:r>
      <w:r w:rsidR="00626C0F" w:rsidRPr="00C5773B">
        <w:t>why the copies cannot be given</w:t>
      </w:r>
      <w:r w:rsidR="00BE39F5" w:rsidRPr="00C5773B">
        <w:t>.</w:t>
      </w:r>
    </w:p>
    <w:p w:rsidR="001A37DA" w:rsidRPr="00C5773B" w:rsidRDefault="001A37DA" w:rsidP="001A37DA">
      <w:pPr>
        <w:pStyle w:val="SubsectionHead"/>
      </w:pPr>
      <w:r w:rsidRPr="00C5773B">
        <w:t>Cancellation on</w:t>
      </w:r>
      <w:r w:rsidR="007A7481" w:rsidRPr="00C5773B">
        <w:t xml:space="preserve"> Secretary</w:t>
      </w:r>
      <w:r w:rsidR="009B4E2F" w:rsidRPr="00C5773B">
        <w:t>’</w:t>
      </w:r>
      <w:r w:rsidR="007A7481" w:rsidRPr="00C5773B">
        <w:t>s</w:t>
      </w:r>
      <w:r w:rsidRPr="00C5773B">
        <w:t xml:space="preserve"> own initiative</w:t>
      </w:r>
    </w:p>
    <w:p w:rsidR="001A37DA" w:rsidRPr="00C5773B" w:rsidRDefault="001A37DA" w:rsidP="001A37DA">
      <w:pPr>
        <w:pStyle w:val="subsection"/>
      </w:pPr>
      <w:r w:rsidRPr="00C5773B">
        <w:tab/>
        <w:t>(2)</w:t>
      </w:r>
      <w:r w:rsidRPr="00C5773B">
        <w:tab/>
        <w:t xml:space="preserve">The Secretary may cancel a tariff rate quota certificate </w:t>
      </w:r>
      <w:r w:rsidR="007A7481" w:rsidRPr="00C5773B">
        <w:t>issued to a person</w:t>
      </w:r>
      <w:r w:rsidR="00B662DA" w:rsidRPr="00C5773B">
        <w:t xml:space="preserve"> under section </w:t>
      </w:r>
      <w:r w:rsidR="000D009F" w:rsidRPr="00C5773B">
        <w:t>19</w:t>
      </w:r>
      <w:r w:rsidR="00B662DA" w:rsidRPr="00C5773B">
        <w:t xml:space="preserve"> or </w:t>
      </w:r>
      <w:r w:rsidR="000D009F" w:rsidRPr="00C5773B">
        <w:t>20</w:t>
      </w:r>
      <w:r w:rsidR="007A7481" w:rsidRPr="00C5773B">
        <w:t xml:space="preserve"> </w:t>
      </w:r>
      <w:r w:rsidRPr="00C5773B">
        <w:t xml:space="preserve">for the export of a consignment of </w:t>
      </w:r>
      <w:r w:rsidR="00D43EE3" w:rsidRPr="00C5773B">
        <w:t xml:space="preserve">eligible meat to </w:t>
      </w:r>
      <w:r w:rsidR="005F0B65" w:rsidRPr="00C5773B">
        <w:t>the EU</w:t>
      </w:r>
      <w:r w:rsidRPr="00C5773B">
        <w:t xml:space="preserve"> in a quota year if:</w:t>
      </w:r>
    </w:p>
    <w:p w:rsidR="00DB5693" w:rsidRPr="00C5773B" w:rsidRDefault="00DB5693" w:rsidP="00DB5693">
      <w:pPr>
        <w:pStyle w:val="paragraph"/>
      </w:pPr>
      <w:r w:rsidRPr="00C5773B">
        <w:tab/>
        <w:t>(a)</w:t>
      </w:r>
      <w:r w:rsidRPr="00C5773B">
        <w:tab/>
        <w:t xml:space="preserve">the certificate has not been accepted by </w:t>
      </w:r>
      <w:r w:rsidR="005F0B65" w:rsidRPr="00C5773B">
        <w:t>the EU</w:t>
      </w:r>
      <w:r w:rsidRPr="00C5773B">
        <w:t>; and</w:t>
      </w:r>
    </w:p>
    <w:p w:rsidR="00DB5693" w:rsidRPr="00C5773B" w:rsidRDefault="00DB5693" w:rsidP="00DB5693">
      <w:pPr>
        <w:pStyle w:val="paragraph"/>
      </w:pPr>
      <w:r w:rsidRPr="00C5773B">
        <w:tab/>
        <w:t>(b)</w:t>
      </w:r>
      <w:r w:rsidRPr="00C5773B">
        <w:tab/>
        <w:t>any of the following apply:</w:t>
      </w:r>
    </w:p>
    <w:p w:rsidR="001A37DA" w:rsidRPr="00C5773B" w:rsidRDefault="001A37DA" w:rsidP="00DB5693">
      <w:pPr>
        <w:pStyle w:val="paragraphsub"/>
      </w:pPr>
      <w:r w:rsidRPr="00C5773B">
        <w:tab/>
        <w:t>(</w:t>
      </w:r>
      <w:r w:rsidR="00DB5693" w:rsidRPr="00C5773B">
        <w:t>i</w:t>
      </w:r>
      <w:r w:rsidRPr="00C5773B">
        <w:t>)</w:t>
      </w:r>
      <w:r w:rsidRPr="00C5773B">
        <w:tab/>
        <w:t>the certificate</w:t>
      </w:r>
      <w:r w:rsidR="00DB5693" w:rsidRPr="00C5773B">
        <w:t xml:space="preserve"> is incorrect in any respect;</w:t>
      </w:r>
    </w:p>
    <w:p w:rsidR="001A37DA" w:rsidRPr="00C5773B" w:rsidRDefault="001A37DA" w:rsidP="00DB5693">
      <w:pPr>
        <w:pStyle w:val="paragraphsub"/>
      </w:pPr>
      <w:r w:rsidRPr="00C5773B">
        <w:tab/>
        <w:t>(</w:t>
      </w:r>
      <w:r w:rsidR="00DB5693" w:rsidRPr="00C5773B">
        <w:t>ii</w:t>
      </w:r>
      <w:r w:rsidRPr="00C5773B">
        <w:t>)</w:t>
      </w:r>
      <w:r w:rsidRPr="00C5773B">
        <w:tab/>
        <w:t>the consignment does not leave Australia within 6 weeks afte</w:t>
      </w:r>
      <w:r w:rsidR="00DB5693" w:rsidRPr="00C5773B">
        <w:t>r the certificate was issued;</w:t>
      </w:r>
    </w:p>
    <w:p w:rsidR="001A37DA" w:rsidRPr="00C5773B" w:rsidRDefault="00DB5693" w:rsidP="00DB5693">
      <w:pPr>
        <w:pStyle w:val="paragraphsub"/>
      </w:pPr>
      <w:r w:rsidRPr="00C5773B">
        <w:tab/>
        <w:t>(iii</w:t>
      </w:r>
      <w:r w:rsidR="001A37DA" w:rsidRPr="00C5773B">
        <w:t>)</w:t>
      </w:r>
      <w:r w:rsidR="001A37DA" w:rsidRPr="00C5773B">
        <w:tab/>
        <w:t xml:space="preserve">the </w:t>
      </w:r>
      <w:r w:rsidR="007A7481" w:rsidRPr="00C5773B">
        <w:t>person</w:t>
      </w:r>
      <w:r w:rsidR="001A37DA" w:rsidRPr="00C5773B">
        <w:t xml:space="preserve"> has failed to comply with a request under subsection</w:t>
      </w:r>
      <w:r w:rsidR="007B6ECB" w:rsidRPr="00C5773B">
        <w:t xml:space="preserve"> </w:t>
      </w:r>
      <w:r w:rsidR="000D009F" w:rsidRPr="00C5773B">
        <w:t>33</w:t>
      </w:r>
      <w:r w:rsidR="001A37DA" w:rsidRPr="00C5773B">
        <w:t>(3) in the quota year or a previous</w:t>
      </w:r>
      <w:r w:rsidRPr="00C5773B">
        <w:t xml:space="preserve"> quota year;</w:t>
      </w:r>
    </w:p>
    <w:p w:rsidR="001A37DA" w:rsidRPr="00C5773B" w:rsidRDefault="00DB5693" w:rsidP="00DB5693">
      <w:pPr>
        <w:pStyle w:val="paragraphsub"/>
      </w:pPr>
      <w:r w:rsidRPr="00C5773B">
        <w:tab/>
        <w:t>(iv</w:t>
      </w:r>
      <w:r w:rsidR="001A37DA" w:rsidRPr="00C5773B">
        <w:t>)</w:t>
      </w:r>
      <w:r w:rsidR="001A37DA" w:rsidRPr="00C5773B">
        <w:tab/>
        <w:t xml:space="preserve">the </w:t>
      </w:r>
      <w:r w:rsidR="007A7481" w:rsidRPr="00C5773B">
        <w:t>person</w:t>
      </w:r>
      <w:r w:rsidR="00206E87" w:rsidRPr="00C5773B">
        <w:t xml:space="preserve"> </w:t>
      </w:r>
      <w:r w:rsidR="001A37DA" w:rsidRPr="00C5773B">
        <w:t>does not hold, or ceases to hold, any licence required under a law of the Comm</w:t>
      </w:r>
      <w:r w:rsidRPr="00C5773B">
        <w:t>onwealth to export the goods;</w:t>
      </w:r>
    </w:p>
    <w:p w:rsidR="001A37DA" w:rsidRPr="00C5773B" w:rsidRDefault="00DB5693" w:rsidP="00DB5693">
      <w:pPr>
        <w:pStyle w:val="paragraphsub"/>
      </w:pPr>
      <w:r w:rsidRPr="00C5773B">
        <w:tab/>
        <w:t>(v</w:t>
      </w:r>
      <w:r w:rsidR="001A37DA" w:rsidRPr="00C5773B">
        <w:t>)</w:t>
      </w:r>
      <w:r w:rsidR="001A37DA" w:rsidRPr="00C5773B">
        <w:tab/>
        <w:t xml:space="preserve">a relevant liability in relation to a tariff rate quota certificate </w:t>
      </w:r>
      <w:r w:rsidR="008177F1" w:rsidRPr="00C5773B">
        <w:t>f</w:t>
      </w:r>
      <w:r w:rsidR="001A37DA" w:rsidRPr="00C5773B">
        <w:t xml:space="preserve">or the export of </w:t>
      </w:r>
      <w:r w:rsidR="007A7481" w:rsidRPr="00C5773B">
        <w:t>eligible meat</w:t>
      </w:r>
      <w:r w:rsidR="001A37DA" w:rsidRPr="00C5773B">
        <w:t xml:space="preserve"> has not been paid by the </w:t>
      </w:r>
      <w:r w:rsidR="007A7481" w:rsidRPr="00C5773B">
        <w:t>person</w:t>
      </w:r>
      <w:r w:rsidR="00206E87" w:rsidRPr="00C5773B">
        <w:t xml:space="preserve"> </w:t>
      </w:r>
      <w:r w:rsidR="001A37DA" w:rsidRPr="00C5773B">
        <w:t xml:space="preserve">(including if the </w:t>
      </w:r>
      <w:r w:rsidR="007A7481" w:rsidRPr="00C5773B">
        <w:t>person</w:t>
      </w:r>
      <w:r w:rsidR="00206E87" w:rsidRPr="00C5773B">
        <w:t xml:space="preserve"> </w:t>
      </w:r>
      <w:r w:rsidR="001A37DA" w:rsidRPr="00C5773B">
        <w:t>is jointly liable with anot</w:t>
      </w:r>
      <w:r w:rsidRPr="00C5773B">
        <w:t>her person or other persons);</w:t>
      </w:r>
    </w:p>
    <w:p w:rsidR="001A37DA" w:rsidRPr="00C5773B" w:rsidRDefault="00DB5693" w:rsidP="00DB5693">
      <w:pPr>
        <w:pStyle w:val="paragraphsub"/>
      </w:pPr>
      <w:r w:rsidRPr="00C5773B">
        <w:tab/>
        <w:t>(vi</w:t>
      </w:r>
      <w:r w:rsidR="001A37DA" w:rsidRPr="00C5773B">
        <w:t>)</w:t>
      </w:r>
      <w:r w:rsidR="001A37DA" w:rsidRPr="00C5773B">
        <w:tab/>
        <w:t xml:space="preserve">the </w:t>
      </w:r>
      <w:r w:rsidR="007A7481" w:rsidRPr="00C5773B">
        <w:t>person</w:t>
      </w:r>
      <w:r w:rsidR="009B4E2F" w:rsidRPr="00C5773B">
        <w:t>’</w:t>
      </w:r>
      <w:r w:rsidR="007A7481" w:rsidRPr="00C5773B">
        <w:t>s</w:t>
      </w:r>
      <w:r w:rsidR="001A37DA" w:rsidRPr="00C5773B">
        <w:t xml:space="preserve"> business as an exporter of </w:t>
      </w:r>
      <w:r w:rsidR="007A7481" w:rsidRPr="00C5773B">
        <w:t>eligible meat</w:t>
      </w:r>
      <w:r w:rsidR="001A37DA" w:rsidRPr="00C5773B">
        <w:t xml:space="preserve"> is not financially viable o</w:t>
      </w:r>
      <w:r w:rsidRPr="00C5773B">
        <w:t>r is not likely to remain so;</w:t>
      </w:r>
    </w:p>
    <w:p w:rsidR="001A37DA" w:rsidRPr="00C5773B" w:rsidRDefault="00DB5693" w:rsidP="00DB5693">
      <w:pPr>
        <w:pStyle w:val="paragraphsub"/>
      </w:pPr>
      <w:r w:rsidRPr="00C5773B">
        <w:tab/>
        <w:t>(vii</w:t>
      </w:r>
      <w:r w:rsidR="001A37DA" w:rsidRPr="00C5773B">
        <w:t>)</w:t>
      </w:r>
      <w:r w:rsidR="001A37DA" w:rsidRPr="00C5773B">
        <w:tab/>
        <w:t xml:space="preserve">the Secretary considers that it would not be in the best interests of the </w:t>
      </w:r>
      <w:r w:rsidR="00834C2A" w:rsidRPr="00C5773B">
        <w:t xml:space="preserve">eligible meat </w:t>
      </w:r>
      <w:r w:rsidR="007A7481" w:rsidRPr="00C5773B">
        <w:t xml:space="preserve">industry </w:t>
      </w:r>
      <w:r w:rsidR="001A37DA" w:rsidRPr="00C5773B">
        <w:t xml:space="preserve">for the </w:t>
      </w:r>
      <w:r w:rsidR="007A7481" w:rsidRPr="00C5773B">
        <w:t>person</w:t>
      </w:r>
      <w:r w:rsidR="00206E87" w:rsidRPr="00C5773B">
        <w:t xml:space="preserve"> </w:t>
      </w:r>
      <w:r w:rsidR="001A37DA" w:rsidRPr="00C5773B">
        <w:t>to c</w:t>
      </w:r>
      <w:r w:rsidR="008D078F" w:rsidRPr="00C5773B">
        <w:t>ontinue to hold the certificate;</w:t>
      </w:r>
    </w:p>
    <w:p w:rsidR="008D078F" w:rsidRPr="00C5773B" w:rsidRDefault="008D078F" w:rsidP="00DB5693">
      <w:pPr>
        <w:pStyle w:val="paragraphsub"/>
      </w:pPr>
      <w:r w:rsidRPr="00C5773B">
        <w:tab/>
        <w:t>(viii)</w:t>
      </w:r>
      <w:r w:rsidRPr="00C5773B">
        <w:tab/>
        <w:t>the quota year for which the certificate was issued has ended.</w:t>
      </w:r>
    </w:p>
    <w:p w:rsidR="00DB5693" w:rsidRPr="00C5773B" w:rsidRDefault="00DB5693" w:rsidP="00DB5693">
      <w:pPr>
        <w:pStyle w:val="SubsectionHead"/>
      </w:pPr>
      <w:r w:rsidRPr="00C5773B">
        <w:t>Notice and recording of cancellation</w:t>
      </w:r>
    </w:p>
    <w:p w:rsidR="00DB5693" w:rsidRPr="00C5773B" w:rsidRDefault="00DB5693" w:rsidP="00DB5693">
      <w:pPr>
        <w:pStyle w:val="subsection"/>
      </w:pPr>
      <w:r w:rsidRPr="00C5773B">
        <w:tab/>
        <w:t>(3)</w:t>
      </w:r>
      <w:r w:rsidRPr="00C5773B">
        <w:tab/>
        <w:t>If a tariff rate quota certificate is cancelled under this section, the Secretary must:</w:t>
      </w:r>
    </w:p>
    <w:p w:rsidR="00DB5693" w:rsidRPr="00C5773B" w:rsidRDefault="00DB5693" w:rsidP="00DB5693">
      <w:pPr>
        <w:pStyle w:val="paragraph"/>
      </w:pPr>
      <w:r w:rsidRPr="00C5773B">
        <w:tab/>
        <w:t>(a)</w:t>
      </w:r>
      <w:r w:rsidRPr="00C5773B">
        <w:tab/>
        <w:t>record the cancellation in an electronic system maintained by the Department; and</w:t>
      </w:r>
    </w:p>
    <w:p w:rsidR="00DB5693" w:rsidRPr="00C5773B" w:rsidRDefault="00DB5693" w:rsidP="00DB5693">
      <w:pPr>
        <w:pStyle w:val="paragraph"/>
      </w:pPr>
      <w:r w:rsidRPr="00C5773B">
        <w:tab/>
        <w:t>(b)</w:t>
      </w:r>
      <w:r w:rsidRPr="00C5773B">
        <w:tab/>
      </w:r>
      <w:r w:rsidR="009B11AC" w:rsidRPr="00C5773B">
        <w:t>for a</w:t>
      </w:r>
      <w:r w:rsidRPr="00C5773B">
        <w:t xml:space="preserve"> cancellation under </w:t>
      </w:r>
      <w:r w:rsidR="00C5773B" w:rsidRPr="00C5773B">
        <w:t>subsection (</w:t>
      </w:r>
      <w:r w:rsidRPr="00C5773B">
        <w:t>2)—notify the person to whom the certificate was issued, in writing, of the cancellation.</w:t>
      </w:r>
    </w:p>
    <w:p w:rsidR="00BD5C5C" w:rsidRPr="00C5773B" w:rsidRDefault="00BD5C5C" w:rsidP="00BD5C5C">
      <w:pPr>
        <w:pStyle w:val="SubsectionHead"/>
      </w:pPr>
      <w:r w:rsidRPr="00C5773B">
        <w:lastRenderedPageBreak/>
        <w:t>Effect of cancellation</w:t>
      </w:r>
    </w:p>
    <w:p w:rsidR="00BD5C5C" w:rsidRPr="00C5773B" w:rsidRDefault="00DB5693" w:rsidP="00BD5C5C">
      <w:pPr>
        <w:pStyle w:val="subsection"/>
      </w:pPr>
      <w:r w:rsidRPr="00C5773B">
        <w:tab/>
        <w:t>(4</w:t>
      </w:r>
      <w:r w:rsidR="00BD5C5C" w:rsidRPr="00C5773B">
        <w:t>)</w:t>
      </w:r>
      <w:r w:rsidR="00BD5C5C" w:rsidRPr="00C5773B">
        <w:tab/>
      </w:r>
      <w:r w:rsidR="00812D02" w:rsidRPr="00C5773B">
        <w:t>Subject to Part</w:t>
      </w:r>
      <w:r w:rsidR="00C5773B" w:rsidRPr="00C5773B">
        <w:t> </w:t>
      </w:r>
      <w:r w:rsidR="00812D02" w:rsidRPr="00C5773B">
        <w:t>4 (review of decisions), a</w:t>
      </w:r>
      <w:r w:rsidR="00BD5C5C" w:rsidRPr="00C5773B">
        <w:t xml:space="preserve"> tariff rate quota certificate that is cancelled under this section is </w:t>
      </w:r>
      <w:r w:rsidR="00812D02" w:rsidRPr="00C5773B">
        <w:t>taken never to have been issued.</w:t>
      </w:r>
    </w:p>
    <w:p w:rsidR="00935A22" w:rsidRPr="00C5773B" w:rsidRDefault="00935A22" w:rsidP="009374A2">
      <w:pPr>
        <w:pStyle w:val="ActHead3"/>
        <w:pageBreakBefore/>
      </w:pPr>
      <w:bookmarkStart w:id="31" w:name="_Toc25224922"/>
      <w:r w:rsidRPr="00BB7073">
        <w:rPr>
          <w:rStyle w:val="CharDivNo"/>
        </w:rPr>
        <w:lastRenderedPageBreak/>
        <w:t>Division</w:t>
      </w:r>
      <w:r w:rsidR="00C5773B" w:rsidRPr="00BB7073">
        <w:rPr>
          <w:rStyle w:val="CharDivNo"/>
        </w:rPr>
        <w:t> </w:t>
      </w:r>
      <w:r w:rsidR="00427A17" w:rsidRPr="00BB7073">
        <w:rPr>
          <w:rStyle w:val="CharDivNo"/>
        </w:rPr>
        <w:t>4</w:t>
      </w:r>
      <w:r w:rsidRPr="00C5773B">
        <w:t>—</w:t>
      </w:r>
      <w:r w:rsidRPr="00BB7073">
        <w:rPr>
          <w:rStyle w:val="CharDivText"/>
        </w:rPr>
        <w:t>Miscellaneous</w:t>
      </w:r>
      <w:bookmarkEnd w:id="31"/>
    </w:p>
    <w:p w:rsidR="00894F7D" w:rsidRPr="00C5773B" w:rsidRDefault="000D009F" w:rsidP="0026233D">
      <w:pPr>
        <w:pStyle w:val="ActHead5"/>
      </w:pPr>
      <w:bookmarkStart w:id="32" w:name="_Toc25224923"/>
      <w:r w:rsidRPr="00BB7073">
        <w:rPr>
          <w:rStyle w:val="CharSectno"/>
        </w:rPr>
        <w:t>24</w:t>
      </w:r>
      <w:r w:rsidR="00894F7D" w:rsidRPr="00C5773B">
        <w:t xml:space="preserve">  </w:t>
      </w:r>
      <w:r w:rsidR="00BA5FF4" w:rsidRPr="00C5773B">
        <w:t>Annotation of tariff rate quota certificate</w:t>
      </w:r>
      <w:bookmarkEnd w:id="32"/>
    </w:p>
    <w:p w:rsidR="00A2021D" w:rsidRPr="00C5773B" w:rsidRDefault="00BA5FF4" w:rsidP="00A2021D">
      <w:pPr>
        <w:pStyle w:val="subsection"/>
      </w:pPr>
      <w:r w:rsidRPr="00C5773B">
        <w:tab/>
      </w:r>
      <w:r w:rsidR="00733525" w:rsidRPr="00C5773B">
        <w:t>(1)</w:t>
      </w:r>
      <w:r w:rsidRPr="00C5773B">
        <w:tab/>
        <w:t>I</w:t>
      </w:r>
      <w:r w:rsidR="00A2021D" w:rsidRPr="00C5773B">
        <w:t>f:</w:t>
      </w:r>
    </w:p>
    <w:p w:rsidR="00A2021D" w:rsidRPr="00C5773B" w:rsidRDefault="00A2021D" w:rsidP="00A2021D">
      <w:pPr>
        <w:pStyle w:val="paragraph"/>
      </w:pPr>
      <w:r w:rsidRPr="00C5773B">
        <w:tab/>
        <w:t>(a)</w:t>
      </w:r>
      <w:r w:rsidRPr="00C5773B">
        <w:tab/>
      </w:r>
      <w:r w:rsidR="00B867AE" w:rsidRPr="00C5773B">
        <w:t xml:space="preserve">an appropriate EU authority </w:t>
      </w:r>
      <w:r w:rsidRPr="00C5773B">
        <w:t>annotates a</w:t>
      </w:r>
      <w:r w:rsidR="00BA5FF4" w:rsidRPr="00C5773B">
        <w:t xml:space="preserve"> tariff rate quota</w:t>
      </w:r>
      <w:r w:rsidRPr="00C5773B">
        <w:t xml:space="preserve"> certificate to show that the weight of the consignment to which the certificate relates is less than the weight stated in the certificate; and</w:t>
      </w:r>
    </w:p>
    <w:p w:rsidR="00733525" w:rsidRPr="00C5773B" w:rsidRDefault="00A2021D" w:rsidP="00733525">
      <w:pPr>
        <w:pStyle w:val="paragraph"/>
      </w:pPr>
      <w:r w:rsidRPr="00C5773B">
        <w:tab/>
        <w:t>(b)</w:t>
      </w:r>
      <w:r w:rsidRPr="00C5773B">
        <w:tab/>
        <w:t>th</w:t>
      </w:r>
      <w:r w:rsidR="00E77CB0" w:rsidRPr="00C5773B">
        <w:t xml:space="preserve">e exporter </w:t>
      </w:r>
      <w:r w:rsidR="007139A8" w:rsidRPr="00C5773B">
        <w:t xml:space="preserve">to whom the certificate was issued </w:t>
      </w:r>
      <w:r w:rsidR="00E77CB0" w:rsidRPr="00C5773B">
        <w:t xml:space="preserve">gives the Secretary </w:t>
      </w:r>
      <w:r w:rsidRPr="00C5773B">
        <w:t>a copy of</w:t>
      </w:r>
      <w:r w:rsidR="00834C2A" w:rsidRPr="00C5773B">
        <w:t xml:space="preserve"> the</w:t>
      </w:r>
      <w:r w:rsidRPr="00C5773B">
        <w:t xml:space="preserve"> annotated certificate</w:t>
      </w:r>
      <w:r w:rsidR="00733525" w:rsidRPr="00C5773B">
        <w:t xml:space="preserve">, before the time required by </w:t>
      </w:r>
      <w:r w:rsidR="00C5773B" w:rsidRPr="00C5773B">
        <w:t>subsection (</w:t>
      </w:r>
      <w:r w:rsidR="00733525" w:rsidRPr="00C5773B">
        <w:t>2) or (3) (if applicable);</w:t>
      </w:r>
    </w:p>
    <w:p w:rsidR="00733525" w:rsidRPr="00C5773B" w:rsidRDefault="00733525" w:rsidP="00733525">
      <w:pPr>
        <w:pStyle w:val="subsection2"/>
      </w:pPr>
      <w:r w:rsidRPr="00C5773B">
        <w:t>the amount stated in the certificate is taken to be the amount as affected by the annotation.</w:t>
      </w:r>
    </w:p>
    <w:p w:rsidR="00733525" w:rsidRPr="00C5773B" w:rsidRDefault="00733525" w:rsidP="00733525">
      <w:pPr>
        <w:pStyle w:val="subsection"/>
      </w:pPr>
      <w:r w:rsidRPr="00C5773B">
        <w:tab/>
        <w:t>(2)</w:t>
      </w:r>
      <w:r w:rsidRPr="00C5773B">
        <w:tab/>
        <w:t>Fo</w:t>
      </w:r>
      <w:r w:rsidR="00D7342C" w:rsidRPr="00C5773B">
        <w:t xml:space="preserve">r the purposes of subsection </w:t>
      </w:r>
      <w:r w:rsidR="000D009F" w:rsidRPr="00C5773B">
        <w:t>11</w:t>
      </w:r>
      <w:r w:rsidRPr="00C5773B">
        <w:t>(2), the exporter must give the Secretary the copy of the annotated certificate before the</w:t>
      </w:r>
      <w:r w:rsidR="00DA0E58" w:rsidRPr="00C5773B">
        <w:t xml:space="preserve"> end of the</w:t>
      </w:r>
      <w:r w:rsidRPr="00C5773B">
        <w:t xml:space="preserve"> 30</w:t>
      </w:r>
      <w:r w:rsidR="00C5773B" w:rsidRPr="00C5773B">
        <w:t> </w:t>
      </w:r>
      <w:r w:rsidRPr="00C5773B">
        <w:t>November mentioned in that subsection.</w:t>
      </w:r>
    </w:p>
    <w:p w:rsidR="00733525" w:rsidRPr="00C5773B" w:rsidRDefault="00733525" w:rsidP="00733525">
      <w:pPr>
        <w:pStyle w:val="subsection"/>
      </w:pPr>
      <w:r w:rsidRPr="00C5773B">
        <w:tab/>
        <w:t>(3)</w:t>
      </w:r>
      <w:r w:rsidRPr="00C5773B">
        <w:tab/>
        <w:t xml:space="preserve">For the purposes of the definition of </w:t>
      </w:r>
      <w:r w:rsidR="008A41A6" w:rsidRPr="00C5773B">
        <w:rPr>
          <w:b/>
          <w:i/>
        </w:rPr>
        <w:t>applicant’s</w:t>
      </w:r>
      <w:r w:rsidRPr="00C5773B">
        <w:rPr>
          <w:b/>
          <w:i/>
        </w:rPr>
        <w:t xml:space="preserve"> quota exports</w:t>
      </w:r>
      <w:r w:rsidR="008112B4" w:rsidRPr="00C5773B">
        <w:t xml:space="preserve"> in section </w:t>
      </w:r>
      <w:r w:rsidR="000D009F" w:rsidRPr="00C5773B">
        <w:t>12</w:t>
      </w:r>
      <w:r w:rsidRPr="00C5773B">
        <w:t xml:space="preserve">, the exporter must give the Secretary the copy of the annotated certificate before the </w:t>
      </w:r>
      <w:r w:rsidR="00DA0E58" w:rsidRPr="00C5773B">
        <w:t xml:space="preserve">end of the </w:t>
      </w:r>
      <w:r w:rsidRPr="00C5773B">
        <w:t>30</w:t>
      </w:r>
      <w:r w:rsidR="00C5773B" w:rsidRPr="00C5773B">
        <w:t> </w:t>
      </w:r>
      <w:r w:rsidRPr="00C5773B">
        <w:t>November that occurs immediately after the end of the performance period mentioned in that definition.</w:t>
      </w:r>
    </w:p>
    <w:p w:rsidR="00733525" w:rsidRPr="00C5773B" w:rsidRDefault="00733525" w:rsidP="00733525">
      <w:pPr>
        <w:pStyle w:val="subsection"/>
      </w:pPr>
      <w:r w:rsidRPr="00C5773B">
        <w:tab/>
        <w:t>(4)</w:t>
      </w:r>
      <w:r w:rsidRPr="00C5773B">
        <w:tab/>
        <w:t>An annotation of a certificate issued</w:t>
      </w:r>
      <w:r w:rsidR="00771231" w:rsidRPr="00C5773B">
        <w:t xml:space="preserve"> under section </w:t>
      </w:r>
      <w:r w:rsidR="000D009F" w:rsidRPr="00C5773B">
        <w:t>20</w:t>
      </w:r>
      <w:r w:rsidRPr="00C5773B">
        <w:t xml:space="preserve"> affects the applicant’s entitlement</w:t>
      </w:r>
      <w:r w:rsidR="00C5773B">
        <w:noBreakHyphen/>
      </w:r>
      <w:r w:rsidRPr="00C5773B">
        <w:t>based amount (if any) before it affects the uncommitted access amount.</w:t>
      </w:r>
    </w:p>
    <w:p w:rsidR="00935A22" w:rsidRPr="00C5773B" w:rsidRDefault="000D009F" w:rsidP="00935A22">
      <w:pPr>
        <w:pStyle w:val="ActHead5"/>
      </w:pPr>
      <w:bookmarkStart w:id="33" w:name="_Toc25224924"/>
      <w:r w:rsidRPr="00BB7073">
        <w:rPr>
          <w:rStyle w:val="CharSectno"/>
        </w:rPr>
        <w:t>25</w:t>
      </w:r>
      <w:r w:rsidR="00935A22" w:rsidRPr="00C5773B">
        <w:t xml:space="preserve">  Transfer of export records</w:t>
      </w:r>
      <w:bookmarkEnd w:id="33"/>
    </w:p>
    <w:p w:rsidR="00725D34" w:rsidRPr="00C5773B" w:rsidRDefault="00725D34" w:rsidP="00725D34">
      <w:pPr>
        <w:pStyle w:val="subsection"/>
      </w:pPr>
      <w:r w:rsidRPr="00C5773B">
        <w:tab/>
        <w:t>(1)</w:t>
      </w:r>
      <w:r w:rsidRPr="00C5773B">
        <w:tab/>
        <w:t>An exporter may, by notice giv</w:t>
      </w:r>
      <w:r w:rsidR="00733525" w:rsidRPr="00C5773B">
        <w:t xml:space="preserve">en to the Secretary before </w:t>
      </w:r>
      <w:r w:rsidR="00DA0E58" w:rsidRPr="00C5773B">
        <w:t>the end of</w:t>
      </w:r>
      <w:r w:rsidRPr="00C5773B">
        <w:t xml:space="preserve"> the 7</w:t>
      </w:r>
      <w:r w:rsidR="00C5773B" w:rsidRPr="00C5773B">
        <w:t> </w:t>
      </w:r>
      <w:r w:rsidRPr="00C5773B">
        <w:t xml:space="preserve">November after the end of the performance period for a quota year, transfer </w:t>
      </w:r>
      <w:r w:rsidR="00C261E3" w:rsidRPr="00C5773B">
        <w:t xml:space="preserve">to another exporter </w:t>
      </w:r>
      <w:r w:rsidRPr="00C5773B">
        <w:t>all or part of the carcase equivalent weight of the person</w:t>
      </w:r>
      <w:r w:rsidR="009B4E2F" w:rsidRPr="00C5773B">
        <w:t>’</w:t>
      </w:r>
      <w:r w:rsidRPr="00C5773B">
        <w:t>s exports of eligible meat from an EU</w:t>
      </w:r>
      <w:r w:rsidR="00C5773B">
        <w:noBreakHyphen/>
      </w:r>
      <w:r w:rsidRPr="00C5773B">
        <w:t>accredited establishment in the performance period, other than exports under the Australian tariff rate quota.</w:t>
      </w:r>
    </w:p>
    <w:p w:rsidR="00725D34" w:rsidRPr="00C5773B" w:rsidRDefault="00725D34" w:rsidP="00725D34">
      <w:pPr>
        <w:pStyle w:val="notetext"/>
      </w:pPr>
      <w:r w:rsidRPr="00C5773B">
        <w:t>Note:</w:t>
      </w:r>
      <w:r w:rsidRPr="00C5773B">
        <w:tab/>
        <w:t>T</w:t>
      </w:r>
      <w:r w:rsidR="00504D5C" w:rsidRPr="00C5773B">
        <w:t>he t</w:t>
      </w:r>
      <w:r w:rsidRPr="00C5773B">
        <w:t>ransfers are taken into account in working out the transferee</w:t>
      </w:r>
      <w:r w:rsidR="009B4E2F" w:rsidRPr="00C5773B">
        <w:t>’</w:t>
      </w:r>
      <w:r w:rsidRPr="00C5773B">
        <w:t xml:space="preserve">s accredited exports, and total accredited exports, for the quota year (see section </w:t>
      </w:r>
      <w:r w:rsidR="000D009F" w:rsidRPr="00C5773B">
        <w:t>12</w:t>
      </w:r>
      <w:r w:rsidRPr="00C5773B">
        <w:t>).</w:t>
      </w:r>
    </w:p>
    <w:p w:rsidR="009374A2" w:rsidRPr="00C5773B" w:rsidRDefault="00725D34" w:rsidP="00935A22">
      <w:pPr>
        <w:pStyle w:val="subsection"/>
      </w:pPr>
      <w:r w:rsidRPr="00C5773B">
        <w:tab/>
        <w:t>(2)</w:t>
      </w:r>
      <w:r w:rsidRPr="00C5773B">
        <w:tab/>
      </w:r>
      <w:r w:rsidR="00935A22" w:rsidRPr="00C5773B">
        <w:t>The</w:t>
      </w:r>
      <w:r w:rsidR="0084566F" w:rsidRPr="00C5773B">
        <w:t xml:space="preserve"> notice must</w:t>
      </w:r>
      <w:r w:rsidR="00921E47" w:rsidRPr="00C5773B">
        <w:t xml:space="preserve"> state:</w:t>
      </w:r>
    </w:p>
    <w:p w:rsidR="0084566F" w:rsidRPr="00C5773B" w:rsidRDefault="0084566F" w:rsidP="00921E47">
      <w:pPr>
        <w:pStyle w:val="paragraph"/>
      </w:pPr>
      <w:r w:rsidRPr="00C5773B">
        <w:tab/>
        <w:t>(a)</w:t>
      </w:r>
      <w:r w:rsidRPr="00C5773B">
        <w:tab/>
        <w:t xml:space="preserve">the name of the person </w:t>
      </w:r>
      <w:r w:rsidR="009D37C2" w:rsidRPr="00C5773B">
        <w:t>transferring</w:t>
      </w:r>
      <w:r w:rsidRPr="00C5773B">
        <w:t xml:space="preserve"> the weight; and</w:t>
      </w:r>
    </w:p>
    <w:p w:rsidR="0084566F" w:rsidRPr="00C5773B" w:rsidRDefault="0084566F" w:rsidP="00921E47">
      <w:pPr>
        <w:pStyle w:val="paragraph"/>
      </w:pPr>
      <w:r w:rsidRPr="00C5773B">
        <w:tab/>
        <w:t>(</w:t>
      </w:r>
      <w:r w:rsidR="00921E47" w:rsidRPr="00C5773B">
        <w:t>b</w:t>
      </w:r>
      <w:r w:rsidRPr="00C5773B">
        <w:t>)</w:t>
      </w:r>
      <w:r w:rsidRPr="00C5773B">
        <w:tab/>
        <w:t>the transferee</w:t>
      </w:r>
      <w:r w:rsidR="009B4E2F" w:rsidRPr="00C5773B">
        <w:t>’</w:t>
      </w:r>
      <w:r w:rsidRPr="00C5773B">
        <w:t>s name; and</w:t>
      </w:r>
    </w:p>
    <w:p w:rsidR="0084566F" w:rsidRPr="00C5773B" w:rsidRDefault="0084566F" w:rsidP="00921E47">
      <w:pPr>
        <w:pStyle w:val="paragraph"/>
      </w:pPr>
      <w:r w:rsidRPr="00C5773B">
        <w:tab/>
        <w:t>(</w:t>
      </w:r>
      <w:r w:rsidR="00921E47" w:rsidRPr="00C5773B">
        <w:t>c</w:t>
      </w:r>
      <w:r w:rsidRPr="00C5773B">
        <w:t>)</w:t>
      </w:r>
      <w:r w:rsidRPr="00C5773B">
        <w:tab/>
        <w:t>the carcase equivalent weight, in kilograms, to be transferred</w:t>
      </w:r>
      <w:r w:rsidR="00921E47" w:rsidRPr="00C5773B">
        <w:t>.</w:t>
      </w:r>
    </w:p>
    <w:p w:rsidR="00921E47" w:rsidRPr="00C5773B" w:rsidRDefault="00725D34" w:rsidP="00921E47">
      <w:pPr>
        <w:pStyle w:val="subsection"/>
      </w:pPr>
      <w:r w:rsidRPr="00C5773B">
        <w:tab/>
        <w:t>(3</w:t>
      </w:r>
      <w:r w:rsidR="00921E47" w:rsidRPr="00C5773B">
        <w:t>)</w:t>
      </w:r>
      <w:r w:rsidR="00921E47" w:rsidRPr="00C5773B">
        <w:tab/>
        <w:t>The notice must be:</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9374A2" w:rsidRPr="00C5773B" w:rsidRDefault="00725D34" w:rsidP="009374A2">
      <w:pPr>
        <w:pStyle w:val="paragraph"/>
      </w:pPr>
      <w:r w:rsidRPr="00C5773B">
        <w:tab/>
        <w:t>(b</w:t>
      </w:r>
      <w:r w:rsidR="0084566F" w:rsidRPr="00C5773B">
        <w:t>)</w:t>
      </w:r>
      <w:r w:rsidR="0084566F" w:rsidRPr="00C5773B">
        <w:tab/>
        <w:t>accompanied by any information or documents required by the Secretary.</w:t>
      </w:r>
    </w:p>
    <w:p w:rsidR="00935A22" w:rsidRPr="00C5773B" w:rsidRDefault="000D009F" w:rsidP="00935A22">
      <w:pPr>
        <w:pStyle w:val="ActHead5"/>
      </w:pPr>
      <w:bookmarkStart w:id="34" w:name="_Toc25224925"/>
      <w:r w:rsidRPr="00BB7073">
        <w:rPr>
          <w:rStyle w:val="CharSectno"/>
        </w:rPr>
        <w:lastRenderedPageBreak/>
        <w:t>26</w:t>
      </w:r>
      <w:r w:rsidR="00935A22" w:rsidRPr="00C5773B">
        <w:t xml:space="preserve">  Errors in export records</w:t>
      </w:r>
      <w:bookmarkEnd w:id="34"/>
    </w:p>
    <w:p w:rsidR="00BF498E" w:rsidRPr="00C5773B" w:rsidRDefault="00BF498E" w:rsidP="00935A22">
      <w:pPr>
        <w:pStyle w:val="subsection"/>
        <w:rPr>
          <w:lang w:eastAsia="en-US"/>
        </w:rPr>
      </w:pPr>
      <w:r w:rsidRPr="00C5773B">
        <w:rPr>
          <w:lang w:eastAsia="en-US"/>
        </w:rPr>
        <w:tab/>
        <w:t>(1)</w:t>
      </w:r>
      <w:r w:rsidRPr="00C5773B">
        <w:rPr>
          <w:lang w:eastAsia="en-US"/>
        </w:rPr>
        <w:tab/>
        <w:t xml:space="preserve">The Secretary may correct an error in a record of an exporter’s exports (whether </w:t>
      </w:r>
      <w:r w:rsidR="007076A5" w:rsidRPr="00C5773B">
        <w:rPr>
          <w:lang w:eastAsia="en-US"/>
        </w:rPr>
        <w:t xml:space="preserve">the error is </w:t>
      </w:r>
      <w:r w:rsidRPr="00C5773B">
        <w:rPr>
          <w:lang w:eastAsia="en-US"/>
        </w:rPr>
        <w:t xml:space="preserve">notified </w:t>
      </w:r>
      <w:r w:rsidR="001B7109" w:rsidRPr="00C5773B">
        <w:rPr>
          <w:lang w:eastAsia="en-US"/>
        </w:rPr>
        <w:t>by the exporter</w:t>
      </w:r>
      <w:r w:rsidRPr="00C5773B">
        <w:rPr>
          <w:lang w:eastAsia="en-US"/>
        </w:rPr>
        <w:t xml:space="preserve"> under </w:t>
      </w:r>
      <w:r w:rsidR="00C5773B" w:rsidRPr="00C5773B">
        <w:rPr>
          <w:lang w:eastAsia="en-US"/>
        </w:rPr>
        <w:t>subsection (</w:t>
      </w:r>
      <w:r w:rsidRPr="00C5773B">
        <w:rPr>
          <w:lang w:eastAsia="en-US"/>
        </w:rPr>
        <w:t>2) or otherwise). If the Secretary does so, the Secretary must notify the exporter of the correction.</w:t>
      </w:r>
    </w:p>
    <w:p w:rsidR="00BF498E" w:rsidRPr="00C5773B" w:rsidRDefault="00BF498E" w:rsidP="00935A22">
      <w:pPr>
        <w:pStyle w:val="subsection"/>
        <w:rPr>
          <w:lang w:eastAsia="en-US"/>
        </w:rPr>
      </w:pPr>
      <w:r w:rsidRPr="00C5773B">
        <w:rPr>
          <w:lang w:eastAsia="en-US"/>
        </w:rPr>
        <w:tab/>
        <w:t>(2)</w:t>
      </w:r>
      <w:r w:rsidRPr="00C5773B">
        <w:rPr>
          <w:lang w:eastAsia="en-US"/>
        </w:rPr>
        <w:tab/>
        <w:t>If an exporter thinks that a record of its exports given to the exporter by the Secretary contains an error, the exporter must give the Secretary notice of the error within 30 days after receiving the record.</w:t>
      </w:r>
    </w:p>
    <w:p w:rsidR="00921E47" w:rsidRPr="00C5773B" w:rsidRDefault="00BF498E" w:rsidP="00935A22">
      <w:pPr>
        <w:pStyle w:val="subsection"/>
        <w:rPr>
          <w:lang w:eastAsia="en-US"/>
        </w:rPr>
      </w:pPr>
      <w:r w:rsidRPr="00C5773B">
        <w:rPr>
          <w:lang w:eastAsia="en-US"/>
        </w:rPr>
        <w:tab/>
        <w:t>(3</w:t>
      </w:r>
      <w:r w:rsidR="00935A22" w:rsidRPr="00C5773B">
        <w:rPr>
          <w:lang w:eastAsia="en-US"/>
        </w:rPr>
        <w:t>)</w:t>
      </w:r>
      <w:r w:rsidR="00935A22" w:rsidRPr="00C5773B">
        <w:rPr>
          <w:lang w:eastAsia="en-US"/>
        </w:rPr>
        <w:tab/>
      </w:r>
      <w:r w:rsidR="00C31E65" w:rsidRPr="00C5773B">
        <w:rPr>
          <w:lang w:eastAsia="en-US"/>
        </w:rPr>
        <w:t xml:space="preserve">A </w:t>
      </w:r>
      <w:r w:rsidR="00921E47" w:rsidRPr="00C5773B">
        <w:rPr>
          <w:lang w:eastAsia="en-US"/>
        </w:rPr>
        <w:t xml:space="preserve">notice </w:t>
      </w:r>
      <w:r w:rsidR="007076A5" w:rsidRPr="00C5773B">
        <w:rPr>
          <w:lang w:eastAsia="en-US"/>
        </w:rPr>
        <w:t xml:space="preserve">under </w:t>
      </w:r>
      <w:r w:rsidR="00C5773B" w:rsidRPr="00C5773B">
        <w:rPr>
          <w:lang w:eastAsia="en-US"/>
        </w:rPr>
        <w:t>subsection (</w:t>
      </w:r>
      <w:r w:rsidR="007076A5" w:rsidRPr="00C5773B">
        <w:rPr>
          <w:lang w:eastAsia="en-US"/>
        </w:rPr>
        <w:t xml:space="preserve">2) </w:t>
      </w:r>
      <w:r w:rsidR="00921E47" w:rsidRPr="00C5773B">
        <w:rPr>
          <w:lang w:eastAsia="en-US"/>
        </w:rPr>
        <w:t>must be:</w:t>
      </w:r>
    </w:p>
    <w:p w:rsidR="000A42FE" w:rsidRPr="00C5773B" w:rsidRDefault="000A42FE" w:rsidP="000A42FE">
      <w:pPr>
        <w:pStyle w:val="paragraph"/>
      </w:pPr>
      <w:r w:rsidRPr="00C5773B">
        <w:tab/>
        <w:t>(a)</w:t>
      </w:r>
      <w:r w:rsidRPr="00C5773B">
        <w:tab/>
        <w:t>given:</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921E47" w:rsidRPr="00C5773B" w:rsidRDefault="00921E47" w:rsidP="00921E47">
      <w:pPr>
        <w:pStyle w:val="paragraph"/>
      </w:pPr>
      <w:r w:rsidRPr="00C5773B">
        <w:tab/>
        <w:t>(b)</w:t>
      </w:r>
      <w:r w:rsidRPr="00C5773B">
        <w:tab/>
        <w:t>accompanied by any information or documents required by the Secretary.</w:t>
      </w:r>
    </w:p>
    <w:p w:rsidR="00935A22" w:rsidRPr="00C5773B" w:rsidRDefault="00935A22" w:rsidP="00CC44F1">
      <w:pPr>
        <w:pStyle w:val="ActHead2"/>
        <w:pageBreakBefore/>
      </w:pPr>
      <w:bookmarkStart w:id="35" w:name="_Toc25224926"/>
      <w:r w:rsidRPr="00BB7073">
        <w:rPr>
          <w:rStyle w:val="CharPartNo"/>
        </w:rPr>
        <w:lastRenderedPageBreak/>
        <w:t>Part</w:t>
      </w:r>
      <w:r w:rsidR="00C5773B" w:rsidRPr="00BB7073">
        <w:rPr>
          <w:rStyle w:val="CharPartNo"/>
        </w:rPr>
        <w:t> </w:t>
      </w:r>
      <w:r w:rsidRPr="00BB7073">
        <w:rPr>
          <w:rStyle w:val="CharPartNo"/>
        </w:rPr>
        <w:t>3</w:t>
      </w:r>
      <w:r w:rsidRPr="00C5773B">
        <w:t>—</w:t>
      </w:r>
      <w:r w:rsidRPr="00BB7073">
        <w:rPr>
          <w:rStyle w:val="CharPartText"/>
        </w:rPr>
        <w:t>Erga omnes tariff rate quota</w:t>
      </w:r>
      <w:bookmarkEnd w:id="35"/>
    </w:p>
    <w:p w:rsidR="00B34EB8" w:rsidRPr="00BB7073" w:rsidRDefault="00B34EB8" w:rsidP="00B34EB8">
      <w:pPr>
        <w:pStyle w:val="Header"/>
      </w:pPr>
      <w:r w:rsidRPr="00BB7073">
        <w:rPr>
          <w:rStyle w:val="CharDivNo"/>
        </w:rPr>
        <w:t xml:space="preserve"> </w:t>
      </w:r>
      <w:r w:rsidRPr="00BB7073">
        <w:rPr>
          <w:rStyle w:val="CharDivText"/>
        </w:rPr>
        <w:t xml:space="preserve"> </w:t>
      </w:r>
    </w:p>
    <w:p w:rsidR="00935A22" w:rsidRPr="00C5773B" w:rsidRDefault="000D009F" w:rsidP="00935A22">
      <w:pPr>
        <w:pStyle w:val="ActHead5"/>
      </w:pPr>
      <w:bookmarkStart w:id="36" w:name="_Toc25224927"/>
      <w:r w:rsidRPr="00BB7073">
        <w:rPr>
          <w:rStyle w:val="CharSectno"/>
        </w:rPr>
        <w:t>27</w:t>
      </w:r>
      <w:r w:rsidR="00935A22" w:rsidRPr="00C5773B">
        <w:t xml:space="preserve">  Purpose of this Part</w:t>
      </w:r>
      <w:bookmarkEnd w:id="36"/>
    </w:p>
    <w:p w:rsidR="00935A22" w:rsidRPr="00C5773B" w:rsidRDefault="00935A22" w:rsidP="00935A22">
      <w:pPr>
        <w:pStyle w:val="subsection"/>
      </w:pPr>
      <w:r w:rsidRPr="00C5773B">
        <w:tab/>
      </w:r>
      <w:r w:rsidRPr="00C5773B">
        <w:tab/>
        <w:t xml:space="preserve">This Part provides for a system of tariff rate quotas for the export from Australia to </w:t>
      </w:r>
      <w:r w:rsidR="005F0B65" w:rsidRPr="00C5773B">
        <w:t>the EU</w:t>
      </w:r>
      <w:r w:rsidRPr="00C5773B">
        <w:t xml:space="preserve"> of eligible meat under the erga omnes tariff rate quota.</w:t>
      </w:r>
    </w:p>
    <w:p w:rsidR="00935A22" w:rsidRPr="00C5773B" w:rsidRDefault="000D009F" w:rsidP="00935A22">
      <w:pPr>
        <w:pStyle w:val="ActHead5"/>
      </w:pPr>
      <w:bookmarkStart w:id="37" w:name="_Toc25224928"/>
      <w:r w:rsidRPr="00BB7073">
        <w:rPr>
          <w:rStyle w:val="CharSectno"/>
        </w:rPr>
        <w:t>28</w:t>
      </w:r>
      <w:r w:rsidR="00935A22" w:rsidRPr="00C5773B">
        <w:t xml:space="preserve">  Tariff rate quota certificates for erga omnes tariff rate quota</w:t>
      </w:r>
      <w:bookmarkEnd w:id="37"/>
    </w:p>
    <w:p w:rsidR="00935A22" w:rsidRPr="00C5773B" w:rsidRDefault="00935A22" w:rsidP="00935A22">
      <w:pPr>
        <w:pStyle w:val="subsection"/>
      </w:pPr>
      <w:r w:rsidRPr="00C5773B">
        <w:tab/>
        <w:t>(1)</w:t>
      </w:r>
      <w:r w:rsidRPr="00C5773B">
        <w:tab/>
        <w:t xml:space="preserve">An exporter may apply to the Secretary for a tariff rate quota certificate for the export from Australia to </w:t>
      </w:r>
      <w:r w:rsidR="005F0B65" w:rsidRPr="00C5773B">
        <w:t>the EU</w:t>
      </w:r>
      <w:r w:rsidRPr="00C5773B">
        <w:t xml:space="preserve"> of a consignment of eligible meat in the quota year under the erga omnes tariff rate quota.</w:t>
      </w:r>
    </w:p>
    <w:p w:rsidR="00935A22" w:rsidRPr="00C5773B" w:rsidRDefault="00935A22" w:rsidP="00935A22">
      <w:pPr>
        <w:pStyle w:val="subsection"/>
      </w:pPr>
      <w:r w:rsidRPr="00C5773B">
        <w:tab/>
        <w:t>(2)</w:t>
      </w:r>
      <w:r w:rsidRPr="00C5773B">
        <w:tab/>
        <w:t>The application must not be made more than 3 months before the start of the quota year.</w:t>
      </w:r>
    </w:p>
    <w:p w:rsidR="00935A22" w:rsidRPr="00C5773B" w:rsidRDefault="00935A22" w:rsidP="00935A22">
      <w:pPr>
        <w:pStyle w:val="subsection"/>
      </w:pPr>
      <w:r w:rsidRPr="00C5773B">
        <w:tab/>
        <w:t>(</w:t>
      </w:r>
      <w:r w:rsidR="00025263" w:rsidRPr="00C5773B">
        <w:t>3)</w:t>
      </w:r>
      <w:r w:rsidR="00025263" w:rsidRPr="00C5773B">
        <w:tab/>
        <w:t>The application must</w:t>
      </w:r>
      <w:r w:rsidR="00D1504C" w:rsidRPr="00C5773B">
        <w:t xml:space="preserve"> be</w:t>
      </w:r>
      <w:r w:rsidR="00025263" w:rsidRPr="00C5773B">
        <w:t>:</w:t>
      </w:r>
    </w:p>
    <w:p w:rsidR="000A42FE" w:rsidRPr="00C5773B" w:rsidRDefault="000A42FE" w:rsidP="000A42FE">
      <w:pPr>
        <w:pStyle w:val="paragraph"/>
      </w:pPr>
      <w:r w:rsidRPr="00C5773B">
        <w:tab/>
        <w:t>(a)</w:t>
      </w:r>
      <w:r w:rsidRPr="00C5773B">
        <w:tab/>
        <w:t>made:</w:t>
      </w:r>
    </w:p>
    <w:p w:rsidR="000A42FE" w:rsidRPr="00C5773B" w:rsidRDefault="000A42FE" w:rsidP="000A42FE">
      <w:pPr>
        <w:pStyle w:val="paragraphsub"/>
      </w:pPr>
      <w:r w:rsidRPr="00C5773B">
        <w:tab/>
        <w:t>(i)</w:t>
      </w:r>
      <w:r w:rsidRPr="00C5773B">
        <w:tab/>
        <w:t>in the approved manner (if any) and approved form (if any); or</w:t>
      </w:r>
    </w:p>
    <w:p w:rsidR="000A42FE" w:rsidRPr="00C5773B" w:rsidRDefault="000A42FE" w:rsidP="000A42FE">
      <w:pPr>
        <w:pStyle w:val="paragraphsub"/>
      </w:pPr>
      <w:r w:rsidRPr="00C5773B">
        <w:tab/>
        <w:t>(ii)</w:t>
      </w:r>
      <w:r w:rsidRPr="00C5773B">
        <w:tab/>
        <w:t>if there is no approved manner and no approved form—in writing; and</w:t>
      </w:r>
    </w:p>
    <w:p w:rsidR="00025263" w:rsidRPr="00C5773B" w:rsidRDefault="00025263" w:rsidP="00025263">
      <w:pPr>
        <w:pStyle w:val="paragraph"/>
      </w:pPr>
      <w:r w:rsidRPr="00C5773B">
        <w:tab/>
        <w:t>(b)</w:t>
      </w:r>
      <w:r w:rsidRPr="00C5773B">
        <w:tab/>
        <w:t>accompanied by any</w:t>
      </w:r>
      <w:r w:rsidR="00D1504C" w:rsidRPr="00C5773B">
        <w:t xml:space="preserve"> information or</w:t>
      </w:r>
      <w:r w:rsidRPr="00C5773B">
        <w:t xml:space="preserve"> documents required by the Secretary.</w:t>
      </w:r>
    </w:p>
    <w:p w:rsidR="00935A22" w:rsidRPr="00C5773B" w:rsidRDefault="00935A22" w:rsidP="00935A22">
      <w:pPr>
        <w:pStyle w:val="subsection"/>
      </w:pPr>
      <w:r w:rsidRPr="00C5773B">
        <w:tab/>
        <w:t>(4)</w:t>
      </w:r>
      <w:r w:rsidRPr="00C5773B">
        <w:tab/>
        <w:t xml:space="preserve">If an exporter applies under </w:t>
      </w:r>
      <w:r w:rsidR="00C5773B" w:rsidRPr="00C5773B">
        <w:t>subsection (</w:t>
      </w:r>
      <w:r w:rsidRPr="00C5773B">
        <w:t xml:space="preserve">1) for </w:t>
      </w:r>
      <w:r w:rsidR="00A043F9" w:rsidRPr="00C5773B">
        <w:t xml:space="preserve">a tariff rate quota certificate, </w:t>
      </w:r>
      <w:r w:rsidRPr="00C5773B">
        <w:t>the Secretary may issue the tariff rate quota certificate to the exporter.</w:t>
      </w:r>
    </w:p>
    <w:p w:rsidR="00935A22" w:rsidRPr="00C5773B" w:rsidRDefault="00935A22" w:rsidP="00935A22">
      <w:pPr>
        <w:pStyle w:val="subsection"/>
      </w:pPr>
      <w:r w:rsidRPr="00C5773B">
        <w:tab/>
        <w:t>(5)</w:t>
      </w:r>
      <w:r w:rsidRPr="00C5773B">
        <w:tab/>
        <w:t>If the Secretary decides not to issue the tariff rate quota certificate to the exporter, the Secretary must give the exporter a written notice that sets out:</w:t>
      </w:r>
    </w:p>
    <w:p w:rsidR="00935A22" w:rsidRPr="00C5773B" w:rsidRDefault="00935A22" w:rsidP="00935A22">
      <w:pPr>
        <w:pStyle w:val="paragraph"/>
      </w:pPr>
      <w:r w:rsidRPr="00C5773B">
        <w:tab/>
        <w:t>(a)</w:t>
      </w:r>
      <w:r w:rsidRPr="00C5773B">
        <w:tab/>
        <w:t>the terms of the decision; and</w:t>
      </w:r>
    </w:p>
    <w:p w:rsidR="00935A22" w:rsidRPr="00C5773B" w:rsidRDefault="00935A22" w:rsidP="00935A22">
      <w:pPr>
        <w:pStyle w:val="paragraph"/>
      </w:pPr>
      <w:r w:rsidRPr="00C5773B">
        <w:tab/>
        <w:t>(b)</w:t>
      </w:r>
      <w:r w:rsidRPr="00C5773B">
        <w:tab/>
        <w:t>the reasons for the decision; and</w:t>
      </w:r>
    </w:p>
    <w:p w:rsidR="00935A22" w:rsidRPr="00C5773B" w:rsidRDefault="00935A22" w:rsidP="00935A22">
      <w:pPr>
        <w:pStyle w:val="paragraph"/>
      </w:pPr>
      <w:r w:rsidRPr="00C5773B">
        <w:tab/>
        <w:t>(c)</w:t>
      </w:r>
      <w:r w:rsidRPr="00C5773B">
        <w:tab/>
        <w:t>particulars of the exporter</w:t>
      </w:r>
      <w:r w:rsidR="009B4E2F" w:rsidRPr="00C5773B">
        <w:t>’</w:t>
      </w:r>
      <w:r w:rsidRPr="00C5773B">
        <w:t>s right to have the decision reviewed under Part</w:t>
      </w:r>
      <w:r w:rsidR="00C5773B" w:rsidRPr="00C5773B">
        <w:t> </w:t>
      </w:r>
      <w:r w:rsidRPr="00C5773B">
        <w:t>4.</w:t>
      </w:r>
    </w:p>
    <w:p w:rsidR="00D1504C" w:rsidRPr="00C5773B" w:rsidRDefault="00CD54EA" w:rsidP="00D1504C">
      <w:pPr>
        <w:pStyle w:val="subsection"/>
      </w:pPr>
      <w:bookmarkStart w:id="38" w:name="f_Check_Lines_above"/>
      <w:bookmarkEnd w:id="38"/>
      <w:r w:rsidRPr="00C5773B">
        <w:tab/>
        <w:t>(6</w:t>
      </w:r>
      <w:r w:rsidR="00D1504C" w:rsidRPr="00C5773B">
        <w:t>)</w:t>
      </w:r>
      <w:r w:rsidR="00D1504C" w:rsidRPr="00C5773B">
        <w:tab/>
        <w:t>A tariff rate quota certificate issued under this section in relation to the export of a consignment of eligible meat in a quota year:</w:t>
      </w:r>
    </w:p>
    <w:p w:rsidR="00D1504C" w:rsidRPr="00C5773B" w:rsidRDefault="00D1504C" w:rsidP="00D1504C">
      <w:pPr>
        <w:pStyle w:val="paragraph"/>
      </w:pPr>
      <w:r w:rsidRPr="00C5773B">
        <w:tab/>
        <w:t>(a)</w:t>
      </w:r>
      <w:r w:rsidRPr="00C5773B">
        <w:tab/>
        <w:t>has no effect before the start of the quota year; and</w:t>
      </w:r>
    </w:p>
    <w:p w:rsidR="00D1504C" w:rsidRPr="00C5773B" w:rsidRDefault="00D1504C" w:rsidP="00D1504C">
      <w:pPr>
        <w:pStyle w:val="paragraph"/>
      </w:pPr>
      <w:r w:rsidRPr="00C5773B">
        <w:tab/>
        <w:t>(b)</w:t>
      </w:r>
      <w:r w:rsidRPr="00C5773B">
        <w:tab/>
        <w:t xml:space="preserve">ceases to have effect if the consignment is not accepted for entry into </w:t>
      </w:r>
      <w:r w:rsidR="005F0B65" w:rsidRPr="00C5773B">
        <w:t>the EU</w:t>
      </w:r>
      <w:r w:rsidRPr="00C5773B">
        <w:t xml:space="preserve"> before the end of the quota year.</w:t>
      </w:r>
    </w:p>
    <w:p w:rsidR="0040710E" w:rsidRPr="00C5773B" w:rsidRDefault="0040710E" w:rsidP="008C6CAB">
      <w:pPr>
        <w:pStyle w:val="ActHead2"/>
        <w:pageBreakBefore/>
      </w:pPr>
      <w:bookmarkStart w:id="39" w:name="_Toc25224929"/>
      <w:r w:rsidRPr="00BB7073">
        <w:rPr>
          <w:rStyle w:val="CharPartNo"/>
        </w:rPr>
        <w:lastRenderedPageBreak/>
        <w:t>Part</w:t>
      </w:r>
      <w:r w:rsidR="00C5773B" w:rsidRPr="00BB7073">
        <w:rPr>
          <w:rStyle w:val="CharPartNo"/>
        </w:rPr>
        <w:t> </w:t>
      </w:r>
      <w:r w:rsidRPr="00BB7073">
        <w:rPr>
          <w:rStyle w:val="CharPartNo"/>
        </w:rPr>
        <w:t>4</w:t>
      </w:r>
      <w:r w:rsidRPr="00C5773B">
        <w:t>—</w:t>
      </w:r>
      <w:r w:rsidRPr="00BB7073">
        <w:rPr>
          <w:rStyle w:val="CharPartText"/>
        </w:rPr>
        <w:t>Review of decisions</w:t>
      </w:r>
      <w:bookmarkEnd w:id="39"/>
    </w:p>
    <w:p w:rsidR="0040710E" w:rsidRPr="00BB7073" w:rsidRDefault="0040710E" w:rsidP="0040710E">
      <w:pPr>
        <w:pStyle w:val="Header"/>
      </w:pPr>
      <w:r w:rsidRPr="00BB7073">
        <w:rPr>
          <w:rStyle w:val="CharDivNo"/>
        </w:rPr>
        <w:t xml:space="preserve"> </w:t>
      </w:r>
      <w:r w:rsidRPr="00BB7073">
        <w:rPr>
          <w:rStyle w:val="CharDivText"/>
        </w:rPr>
        <w:t xml:space="preserve"> </w:t>
      </w:r>
    </w:p>
    <w:p w:rsidR="0040710E" w:rsidRPr="00C5773B" w:rsidRDefault="000D009F" w:rsidP="0040710E">
      <w:pPr>
        <w:pStyle w:val="ActHead5"/>
      </w:pPr>
      <w:bookmarkStart w:id="40" w:name="_Toc25224930"/>
      <w:r w:rsidRPr="00BB7073">
        <w:rPr>
          <w:rStyle w:val="CharSectno"/>
        </w:rPr>
        <w:t>29</w:t>
      </w:r>
      <w:r w:rsidR="0040710E" w:rsidRPr="00C5773B">
        <w:t xml:space="preserve">  Application for reconsideration by Secretary of decision</w:t>
      </w:r>
      <w:bookmarkEnd w:id="40"/>
    </w:p>
    <w:p w:rsidR="00172522" w:rsidRPr="00C5773B" w:rsidRDefault="00172522" w:rsidP="00172522">
      <w:pPr>
        <w:pStyle w:val="SubsectionHead"/>
      </w:pPr>
      <w:r w:rsidRPr="00C5773B">
        <w:t xml:space="preserve">Refusal to issue certificate under section </w:t>
      </w:r>
      <w:r w:rsidR="000D009F" w:rsidRPr="00C5773B">
        <w:t>19</w:t>
      </w:r>
      <w:r w:rsidRPr="00C5773B">
        <w:t xml:space="preserve"> or </w:t>
      </w:r>
      <w:r w:rsidR="000D009F" w:rsidRPr="00C5773B">
        <w:t>20</w:t>
      </w:r>
    </w:p>
    <w:p w:rsidR="00CC7EB7" w:rsidRPr="00C5773B" w:rsidRDefault="00574283" w:rsidP="00574283">
      <w:pPr>
        <w:pStyle w:val="subsection"/>
      </w:pPr>
      <w:r w:rsidRPr="00C5773B">
        <w:tab/>
        <w:t>(1)</w:t>
      </w:r>
      <w:r w:rsidRPr="00C5773B">
        <w:tab/>
        <w:t xml:space="preserve">If a decision is made </w:t>
      </w:r>
      <w:r w:rsidR="00CC7EB7" w:rsidRPr="00C5773B">
        <w:t>to</w:t>
      </w:r>
      <w:r w:rsidR="00B87A39" w:rsidRPr="00C5773B">
        <w:t xml:space="preserve"> refuse to</w:t>
      </w:r>
      <w:r w:rsidR="00CC7EB7" w:rsidRPr="00C5773B">
        <w:t xml:space="preserve"> issue a tariff rate quota certificate under section </w:t>
      </w:r>
      <w:r w:rsidR="000D009F" w:rsidRPr="00C5773B">
        <w:t>19</w:t>
      </w:r>
      <w:r w:rsidR="00CC7EB7" w:rsidRPr="00C5773B">
        <w:t xml:space="preserve"> or </w:t>
      </w:r>
      <w:r w:rsidR="000D009F" w:rsidRPr="00C5773B">
        <w:t>20</w:t>
      </w:r>
      <w:r w:rsidR="00CC7EB7" w:rsidRPr="00C5773B">
        <w:t xml:space="preserve"> on a ground mentioned in subsection </w:t>
      </w:r>
      <w:r w:rsidR="000D009F" w:rsidRPr="00C5773B">
        <w:t>19</w:t>
      </w:r>
      <w:r w:rsidR="00CC7EB7" w:rsidRPr="00C5773B">
        <w:t xml:space="preserve">(4) or </w:t>
      </w:r>
      <w:r w:rsidR="000D009F" w:rsidRPr="00C5773B">
        <w:t>20</w:t>
      </w:r>
      <w:r w:rsidR="00CC7EB7" w:rsidRPr="00C5773B">
        <w:t>(7)</w:t>
      </w:r>
      <w:r w:rsidRPr="00C5773B">
        <w:t xml:space="preserve">, </w:t>
      </w:r>
      <w:r w:rsidR="00CC7EB7" w:rsidRPr="00C5773B">
        <w:t>the applicant for the certificate may apply to the Secretary to have the decision reconsidered.</w:t>
      </w:r>
    </w:p>
    <w:p w:rsidR="00172522" w:rsidRPr="00C5773B" w:rsidRDefault="00172522" w:rsidP="00172522">
      <w:pPr>
        <w:pStyle w:val="SubsectionHead"/>
      </w:pPr>
      <w:r w:rsidRPr="00C5773B">
        <w:t xml:space="preserve">Cancellation of certificate under section </w:t>
      </w:r>
      <w:r w:rsidR="000D009F" w:rsidRPr="00C5773B">
        <w:t>23</w:t>
      </w:r>
    </w:p>
    <w:p w:rsidR="00CC7EB7" w:rsidRPr="00C5773B" w:rsidRDefault="00CC7EB7" w:rsidP="0040710E">
      <w:pPr>
        <w:pStyle w:val="subsection"/>
      </w:pPr>
      <w:r w:rsidRPr="00C5773B">
        <w:tab/>
        <w:t>(2)</w:t>
      </w:r>
      <w:r w:rsidRPr="00C5773B">
        <w:tab/>
        <w:t xml:space="preserve">If a decision is made to cancel a tariff rate quota certificate under subsection </w:t>
      </w:r>
      <w:r w:rsidR="000D009F" w:rsidRPr="00C5773B">
        <w:t>23</w:t>
      </w:r>
      <w:r w:rsidRPr="00C5773B">
        <w:t>(2), the person to whom the certificate was issued may apply to the Secretary to have the decision reconsidered.</w:t>
      </w:r>
    </w:p>
    <w:p w:rsidR="00172522" w:rsidRPr="00C5773B" w:rsidRDefault="00172522" w:rsidP="00172522">
      <w:pPr>
        <w:pStyle w:val="SubsectionHead"/>
      </w:pPr>
      <w:r w:rsidRPr="00C5773B">
        <w:t xml:space="preserve">Refusal to issue certificate under section </w:t>
      </w:r>
      <w:r w:rsidR="000D009F" w:rsidRPr="00C5773B">
        <w:t>28</w:t>
      </w:r>
    </w:p>
    <w:p w:rsidR="00574283" w:rsidRPr="00C5773B" w:rsidRDefault="0040710E" w:rsidP="0040710E">
      <w:pPr>
        <w:pStyle w:val="subsection"/>
      </w:pPr>
      <w:r w:rsidRPr="00C5773B">
        <w:tab/>
        <w:t>(3)</w:t>
      </w:r>
      <w:r w:rsidRPr="00C5773B">
        <w:tab/>
      </w:r>
      <w:r w:rsidR="00574283" w:rsidRPr="00C5773B">
        <w:t xml:space="preserve">If a decision is made under subsection </w:t>
      </w:r>
      <w:r w:rsidR="000D009F" w:rsidRPr="00C5773B">
        <w:t>28</w:t>
      </w:r>
      <w:r w:rsidR="00574283" w:rsidRPr="00C5773B">
        <w:t>(5) to</w:t>
      </w:r>
      <w:r w:rsidR="00B87A39" w:rsidRPr="00C5773B">
        <w:t xml:space="preserve"> refuse to</w:t>
      </w:r>
      <w:r w:rsidR="00574283" w:rsidRPr="00C5773B">
        <w:t xml:space="preserve"> issue a tariff rate quota certificate under subsection </w:t>
      </w:r>
      <w:r w:rsidR="000D009F" w:rsidRPr="00C5773B">
        <w:t>28</w:t>
      </w:r>
      <w:r w:rsidR="00574283" w:rsidRPr="00C5773B">
        <w:t>(1), the applicant for the certificate may apply to the Secretary to have the decision reconsidered.</w:t>
      </w:r>
    </w:p>
    <w:p w:rsidR="00172522" w:rsidRPr="00C5773B" w:rsidRDefault="00172522" w:rsidP="00172522">
      <w:pPr>
        <w:pStyle w:val="SubsectionHead"/>
      </w:pPr>
      <w:r w:rsidRPr="00C5773B">
        <w:t>Application for reconsideration</w:t>
      </w:r>
    </w:p>
    <w:p w:rsidR="0040710E" w:rsidRPr="00C5773B" w:rsidRDefault="00574283" w:rsidP="0040710E">
      <w:pPr>
        <w:pStyle w:val="subsection"/>
      </w:pPr>
      <w:r w:rsidRPr="00C5773B">
        <w:tab/>
        <w:t>(4)</w:t>
      </w:r>
      <w:r w:rsidRPr="00C5773B">
        <w:tab/>
      </w:r>
      <w:r w:rsidR="0040710E" w:rsidRPr="00C5773B">
        <w:t>An application to have a decision reconsidered must:</w:t>
      </w:r>
    </w:p>
    <w:p w:rsidR="0040710E" w:rsidRPr="00C5773B" w:rsidRDefault="0040710E" w:rsidP="0040710E">
      <w:pPr>
        <w:pStyle w:val="paragraph"/>
      </w:pPr>
      <w:r w:rsidRPr="00C5773B">
        <w:tab/>
        <w:t>(a)</w:t>
      </w:r>
      <w:r w:rsidRPr="00C5773B">
        <w:tab/>
        <w:t>be made in writing; and</w:t>
      </w:r>
    </w:p>
    <w:p w:rsidR="0040710E" w:rsidRPr="00C5773B" w:rsidRDefault="0040710E" w:rsidP="0040710E">
      <w:pPr>
        <w:pStyle w:val="paragraph"/>
      </w:pPr>
      <w:r w:rsidRPr="00C5773B">
        <w:tab/>
        <w:t>(b)</w:t>
      </w:r>
      <w:r w:rsidRPr="00C5773B">
        <w:tab/>
        <w:t>set out the reasons for the application; and</w:t>
      </w:r>
    </w:p>
    <w:p w:rsidR="0040710E" w:rsidRPr="00C5773B" w:rsidRDefault="0040710E" w:rsidP="0040710E">
      <w:pPr>
        <w:pStyle w:val="paragraph"/>
      </w:pPr>
      <w:r w:rsidRPr="00C5773B">
        <w:tab/>
        <w:t>(c)</w:t>
      </w:r>
      <w:r w:rsidRPr="00C5773B">
        <w:tab/>
        <w:t>be lodged with the Secretary within 28 days after the day the decisio</w:t>
      </w:r>
      <w:r w:rsidR="00574283" w:rsidRPr="00C5773B">
        <w:t>n</w:t>
      </w:r>
      <w:r w:rsidRPr="00C5773B">
        <w:t xml:space="preserve"> first came to the notice of the applicant, or within any further period the Secretary allows.</w:t>
      </w:r>
    </w:p>
    <w:p w:rsidR="0040710E" w:rsidRPr="00C5773B" w:rsidRDefault="000D009F" w:rsidP="0040710E">
      <w:pPr>
        <w:pStyle w:val="ActHead5"/>
      </w:pPr>
      <w:bookmarkStart w:id="41" w:name="_Toc25224931"/>
      <w:r w:rsidRPr="00BB7073">
        <w:rPr>
          <w:rStyle w:val="CharSectno"/>
        </w:rPr>
        <w:t>30</w:t>
      </w:r>
      <w:r w:rsidR="0040710E" w:rsidRPr="00C5773B">
        <w:t xml:space="preserve">  Secretary to reconsider decision</w:t>
      </w:r>
      <w:bookmarkEnd w:id="41"/>
    </w:p>
    <w:p w:rsidR="0040710E" w:rsidRPr="00C5773B" w:rsidRDefault="0040710E" w:rsidP="0040710E">
      <w:pPr>
        <w:pStyle w:val="subsection"/>
      </w:pPr>
      <w:r w:rsidRPr="00C5773B">
        <w:tab/>
        <w:t>(1)</w:t>
      </w:r>
      <w:r w:rsidRPr="00C5773B">
        <w:tab/>
        <w:t xml:space="preserve">On receipt of an application under section </w:t>
      </w:r>
      <w:r w:rsidR="000D009F" w:rsidRPr="00C5773B">
        <w:t>29</w:t>
      </w:r>
      <w:r w:rsidR="00CC7EB7" w:rsidRPr="00C5773B">
        <w:t xml:space="preserve"> for reconsideration of a </w:t>
      </w:r>
      <w:r w:rsidRPr="00C5773B">
        <w:t xml:space="preserve">decision, the Secretary must reconsider the decision and, subject to section </w:t>
      </w:r>
      <w:r w:rsidR="000D009F" w:rsidRPr="00C5773B">
        <w:t>32</w:t>
      </w:r>
      <w:r w:rsidRPr="00C5773B">
        <w:t>, may:</w:t>
      </w:r>
    </w:p>
    <w:p w:rsidR="0040710E" w:rsidRPr="00C5773B" w:rsidRDefault="0040710E" w:rsidP="0040710E">
      <w:pPr>
        <w:pStyle w:val="paragraph"/>
      </w:pPr>
      <w:r w:rsidRPr="00C5773B">
        <w:tab/>
        <w:t>(a)</w:t>
      </w:r>
      <w:r w:rsidRPr="00C5773B">
        <w:tab/>
        <w:t>decide to affirm, vary or set aside the decision; and</w:t>
      </w:r>
    </w:p>
    <w:p w:rsidR="0040710E" w:rsidRPr="00C5773B" w:rsidRDefault="0040710E" w:rsidP="0040710E">
      <w:pPr>
        <w:pStyle w:val="paragraph"/>
      </w:pPr>
      <w:r w:rsidRPr="00C5773B">
        <w:tab/>
        <w:t>(b)</w:t>
      </w:r>
      <w:r w:rsidRPr="00C5773B">
        <w:tab/>
        <w:t>if the Secretary decides to set aside the decision—make any decision that the person who made the decision could have made.</w:t>
      </w:r>
    </w:p>
    <w:p w:rsidR="0040710E" w:rsidRPr="00C5773B" w:rsidRDefault="0040710E" w:rsidP="0040710E">
      <w:pPr>
        <w:pStyle w:val="subsection"/>
      </w:pPr>
      <w:r w:rsidRPr="00C5773B">
        <w:tab/>
        <w:t>(2)</w:t>
      </w:r>
      <w:r w:rsidRPr="00C5773B">
        <w:tab/>
        <w:t>A</w:t>
      </w:r>
      <w:r w:rsidR="00CC7EB7" w:rsidRPr="00C5773B">
        <w:t xml:space="preserve"> </w:t>
      </w:r>
      <w:r w:rsidRPr="00C5773B">
        <w:t>decision set aside by the Secretary ceases to have effect.</w:t>
      </w:r>
    </w:p>
    <w:p w:rsidR="0040710E" w:rsidRPr="00C5773B" w:rsidRDefault="0040710E" w:rsidP="0040710E">
      <w:pPr>
        <w:pStyle w:val="subsection"/>
      </w:pPr>
      <w:r w:rsidRPr="00C5773B">
        <w:tab/>
        <w:t>(3)</w:t>
      </w:r>
      <w:r w:rsidRPr="00C5773B">
        <w:tab/>
        <w:t>A decision made by the Secretary under this section takes effect:</w:t>
      </w:r>
    </w:p>
    <w:p w:rsidR="0040710E" w:rsidRPr="00C5773B" w:rsidRDefault="0040710E" w:rsidP="0040710E">
      <w:pPr>
        <w:pStyle w:val="paragraph"/>
      </w:pPr>
      <w:r w:rsidRPr="00C5773B">
        <w:tab/>
        <w:t>(a)</w:t>
      </w:r>
      <w:r w:rsidRPr="00C5773B">
        <w:tab/>
        <w:t>on the day specified in the decision; or</w:t>
      </w:r>
    </w:p>
    <w:p w:rsidR="0040710E" w:rsidRPr="00C5773B" w:rsidRDefault="0040710E" w:rsidP="0040710E">
      <w:pPr>
        <w:pStyle w:val="paragraph"/>
      </w:pPr>
      <w:r w:rsidRPr="00C5773B">
        <w:tab/>
        <w:t>(b)</w:t>
      </w:r>
      <w:r w:rsidRPr="00C5773B">
        <w:tab/>
        <w:t>if a day is not specified—on the day the decision was made.</w:t>
      </w:r>
    </w:p>
    <w:p w:rsidR="0040710E" w:rsidRPr="00C5773B" w:rsidRDefault="0040710E" w:rsidP="0040710E">
      <w:pPr>
        <w:pStyle w:val="subsection"/>
      </w:pPr>
      <w:r w:rsidRPr="00C5773B">
        <w:tab/>
        <w:t>(4)</w:t>
      </w:r>
      <w:r w:rsidRPr="00C5773B">
        <w:tab/>
        <w:t>The Secretary must give the applicant written notice of the Secretary’s decision under this section within 45 days after the day the application for reconsideration was received.</w:t>
      </w:r>
    </w:p>
    <w:p w:rsidR="0040710E" w:rsidRPr="00C5773B" w:rsidRDefault="0040710E" w:rsidP="0040710E">
      <w:pPr>
        <w:pStyle w:val="subsection"/>
      </w:pPr>
      <w:r w:rsidRPr="00C5773B">
        <w:tab/>
        <w:t>(5)</w:t>
      </w:r>
      <w:r w:rsidRPr="00C5773B">
        <w:tab/>
        <w:t>The notice must set out the reasons for the Secretary’s decision.</w:t>
      </w:r>
    </w:p>
    <w:p w:rsidR="0040710E" w:rsidRPr="00C5773B" w:rsidRDefault="000D009F" w:rsidP="00CC7EB7">
      <w:pPr>
        <w:pStyle w:val="ActHead5"/>
      </w:pPr>
      <w:bookmarkStart w:id="42" w:name="_Toc25224932"/>
      <w:r w:rsidRPr="00BB7073">
        <w:rPr>
          <w:rStyle w:val="CharSectno"/>
        </w:rPr>
        <w:lastRenderedPageBreak/>
        <w:t>31</w:t>
      </w:r>
      <w:r w:rsidR="0040710E" w:rsidRPr="00C5773B">
        <w:t xml:space="preserve">  Review by Administrative Appeals Tribunal</w:t>
      </w:r>
      <w:bookmarkEnd w:id="42"/>
    </w:p>
    <w:p w:rsidR="0040710E" w:rsidRPr="00C5773B" w:rsidRDefault="0040710E" w:rsidP="0040710E">
      <w:pPr>
        <w:pStyle w:val="subsection"/>
      </w:pPr>
      <w:r w:rsidRPr="00C5773B">
        <w:tab/>
      </w:r>
      <w:r w:rsidRPr="00C5773B">
        <w:tab/>
        <w:t xml:space="preserve">Applications may be made to the Administrative Appeals Tribunal for review of decisions of the Secretary made under section </w:t>
      </w:r>
      <w:r w:rsidR="000D009F" w:rsidRPr="00C5773B">
        <w:t>30</w:t>
      </w:r>
      <w:r w:rsidRPr="00C5773B">
        <w:t>.</w:t>
      </w:r>
    </w:p>
    <w:p w:rsidR="00E74359" w:rsidRPr="00C5773B" w:rsidRDefault="000D009F" w:rsidP="00E74359">
      <w:pPr>
        <w:pStyle w:val="ActHead5"/>
      </w:pPr>
      <w:bookmarkStart w:id="43" w:name="_Toc25224933"/>
      <w:r w:rsidRPr="00BB7073">
        <w:rPr>
          <w:rStyle w:val="CharSectno"/>
        </w:rPr>
        <w:t>32</w:t>
      </w:r>
      <w:r w:rsidR="00E74359" w:rsidRPr="00C5773B">
        <w:t xml:space="preserve">  Reconsidering </w:t>
      </w:r>
      <w:r w:rsidR="001F0204" w:rsidRPr="00C5773B">
        <w:t xml:space="preserve">and reviewing </w:t>
      </w:r>
      <w:r w:rsidR="00E74359" w:rsidRPr="00C5773B">
        <w:t>decisions</w:t>
      </w:r>
      <w:bookmarkEnd w:id="43"/>
    </w:p>
    <w:p w:rsidR="00E74359" w:rsidRPr="00C5773B" w:rsidRDefault="00E74359" w:rsidP="00E74359">
      <w:pPr>
        <w:pStyle w:val="subsection"/>
      </w:pPr>
      <w:r w:rsidRPr="00C5773B">
        <w:tab/>
        <w:t>(1)</w:t>
      </w:r>
      <w:r w:rsidRPr="00C5773B">
        <w:tab/>
        <w:t xml:space="preserve">For the purposes of reconsidering, or reviewing, a decision to refuse to issue a tariff rate quota certificate under section </w:t>
      </w:r>
      <w:r w:rsidR="000D009F" w:rsidRPr="00C5773B">
        <w:t>20</w:t>
      </w:r>
      <w:r w:rsidRPr="00C5773B">
        <w:t xml:space="preserve"> on a ground mentioned in subsection </w:t>
      </w:r>
      <w:r w:rsidR="000D009F" w:rsidRPr="00C5773B">
        <w:t>20</w:t>
      </w:r>
      <w:r w:rsidRPr="00C5773B">
        <w:t xml:space="preserve">(7), references in section </w:t>
      </w:r>
      <w:r w:rsidR="000D009F" w:rsidRPr="00C5773B">
        <w:t>20</w:t>
      </w:r>
      <w:r w:rsidRPr="00C5773B">
        <w:t xml:space="preserve"> to the uncommitted access amount </w:t>
      </w:r>
      <w:r w:rsidR="001F0204" w:rsidRPr="00C5773B">
        <w:t xml:space="preserve">at a time </w:t>
      </w:r>
      <w:r w:rsidRPr="00C5773B">
        <w:t>a</w:t>
      </w:r>
      <w:r w:rsidR="001F0204" w:rsidRPr="00C5773B">
        <w:t>re taken to be references to the uncommitted access</w:t>
      </w:r>
      <w:r w:rsidRPr="00C5773B">
        <w:t xml:space="preserve"> amount (if any) at the time of the reconsideration or review.</w:t>
      </w:r>
    </w:p>
    <w:p w:rsidR="00E74359" w:rsidRPr="00C5773B" w:rsidRDefault="00E74359" w:rsidP="00E74359">
      <w:pPr>
        <w:pStyle w:val="subsection"/>
      </w:pPr>
      <w:r w:rsidRPr="00C5773B">
        <w:tab/>
        <w:t>(2)</w:t>
      </w:r>
      <w:r w:rsidRPr="00C5773B">
        <w:tab/>
        <w:t xml:space="preserve">For the purposes of reconsidering, or reviewing, a decision to cancel a certificate under section </w:t>
      </w:r>
      <w:r w:rsidR="000D009F" w:rsidRPr="00C5773B">
        <w:t>23</w:t>
      </w:r>
      <w:r w:rsidRPr="00C5773B">
        <w:t xml:space="preserve">, references in sections </w:t>
      </w:r>
      <w:r w:rsidR="000D009F" w:rsidRPr="00C5773B">
        <w:t>19</w:t>
      </w:r>
      <w:r w:rsidRPr="00C5773B">
        <w:t xml:space="preserve"> and </w:t>
      </w:r>
      <w:r w:rsidR="000D009F" w:rsidRPr="00C5773B">
        <w:t>20</w:t>
      </w:r>
      <w:r w:rsidRPr="00C5773B">
        <w:t xml:space="preserve"> to the </w:t>
      </w:r>
      <w:r w:rsidR="00F265D0" w:rsidRPr="00C5773B">
        <w:t xml:space="preserve">balance of the </w:t>
      </w:r>
      <w:r w:rsidRPr="00C5773B">
        <w:t>applicant’s tariff rate quota entitlement are ta</w:t>
      </w:r>
      <w:r w:rsidR="00471ADB" w:rsidRPr="00C5773B">
        <w:t xml:space="preserve">ken to be references to the </w:t>
      </w:r>
      <w:r w:rsidR="00F265D0" w:rsidRPr="00C5773B">
        <w:t xml:space="preserve">balance </w:t>
      </w:r>
      <w:r w:rsidRPr="00C5773B">
        <w:t>at the time of the reconsideration or review.</w:t>
      </w:r>
    </w:p>
    <w:p w:rsidR="00935A22" w:rsidRPr="00C5773B" w:rsidRDefault="00935A22" w:rsidP="00406233">
      <w:pPr>
        <w:pStyle w:val="ActHead2"/>
        <w:pageBreakBefore/>
      </w:pPr>
      <w:bookmarkStart w:id="44" w:name="_Toc25224934"/>
      <w:r w:rsidRPr="00BB7073">
        <w:rPr>
          <w:rStyle w:val="CharPartNo"/>
        </w:rPr>
        <w:lastRenderedPageBreak/>
        <w:t>Part</w:t>
      </w:r>
      <w:r w:rsidR="00C5773B" w:rsidRPr="00BB7073">
        <w:rPr>
          <w:rStyle w:val="CharPartNo"/>
        </w:rPr>
        <w:t> </w:t>
      </w:r>
      <w:r w:rsidR="0040710E" w:rsidRPr="00BB7073">
        <w:rPr>
          <w:rStyle w:val="CharPartNo"/>
        </w:rPr>
        <w:t>5</w:t>
      </w:r>
      <w:r w:rsidRPr="00C5773B">
        <w:t>—</w:t>
      </w:r>
      <w:r w:rsidRPr="00BB7073">
        <w:rPr>
          <w:rStyle w:val="CharPartText"/>
        </w:rPr>
        <w:t>Miscellaneous</w:t>
      </w:r>
      <w:bookmarkEnd w:id="44"/>
    </w:p>
    <w:p w:rsidR="00935A22" w:rsidRPr="00BB7073" w:rsidRDefault="00935A22" w:rsidP="00935A22">
      <w:pPr>
        <w:pStyle w:val="Header"/>
      </w:pPr>
      <w:r w:rsidRPr="00BB7073">
        <w:rPr>
          <w:rStyle w:val="CharDivNo"/>
        </w:rPr>
        <w:t xml:space="preserve"> </w:t>
      </w:r>
      <w:r w:rsidRPr="00BB7073">
        <w:rPr>
          <w:rStyle w:val="CharDivText"/>
        </w:rPr>
        <w:t xml:space="preserve"> </w:t>
      </w:r>
    </w:p>
    <w:p w:rsidR="00933857" w:rsidRPr="00C5773B" w:rsidRDefault="000D009F" w:rsidP="00933857">
      <w:pPr>
        <w:pStyle w:val="ActHead5"/>
      </w:pPr>
      <w:bookmarkStart w:id="45" w:name="_Toc25224935"/>
      <w:r w:rsidRPr="00BB7073">
        <w:rPr>
          <w:rStyle w:val="CharSectno"/>
        </w:rPr>
        <w:t>33</w:t>
      </w:r>
      <w:r w:rsidR="00933857" w:rsidRPr="00C5773B">
        <w:t xml:space="preserve">  Audits</w:t>
      </w:r>
      <w:bookmarkEnd w:id="45"/>
    </w:p>
    <w:p w:rsidR="00933857" w:rsidRPr="00C5773B" w:rsidRDefault="00933857" w:rsidP="00933857">
      <w:pPr>
        <w:pStyle w:val="subsection"/>
      </w:pPr>
      <w:r w:rsidRPr="00C5773B">
        <w:tab/>
        <w:t>(1)</w:t>
      </w:r>
      <w:r w:rsidRPr="00C5773B">
        <w:tab/>
        <w:t>The Secretary may require an audit to be carried out in relation to the following:</w:t>
      </w:r>
    </w:p>
    <w:p w:rsidR="00933857" w:rsidRPr="00C5773B" w:rsidRDefault="00933857" w:rsidP="00933857">
      <w:pPr>
        <w:pStyle w:val="paragraph"/>
      </w:pPr>
      <w:r w:rsidRPr="00C5773B">
        <w:tab/>
        <w:t>(a)</w:t>
      </w:r>
      <w:r w:rsidRPr="00C5773B">
        <w:tab/>
        <w:t>a tariff rate quota certificate issued to a person;</w:t>
      </w:r>
    </w:p>
    <w:p w:rsidR="00933857" w:rsidRPr="00C5773B" w:rsidRDefault="00933857" w:rsidP="00933857">
      <w:pPr>
        <w:pStyle w:val="paragraph"/>
      </w:pPr>
      <w:r w:rsidRPr="00C5773B">
        <w:tab/>
        <w:t>(b)</w:t>
      </w:r>
      <w:r w:rsidRPr="00C5773B">
        <w:tab/>
        <w:t>all tariff rate quota certificates issued to a person during a specified period.</w:t>
      </w:r>
    </w:p>
    <w:p w:rsidR="00933857" w:rsidRPr="00C5773B" w:rsidRDefault="00933857" w:rsidP="00933857">
      <w:pPr>
        <w:pStyle w:val="subsection"/>
      </w:pPr>
      <w:r w:rsidRPr="00C5773B">
        <w:tab/>
        <w:t>(2)</w:t>
      </w:r>
      <w:r w:rsidRPr="00C5773B">
        <w:tab/>
        <w:t>An audit must be carried out by an auditor approved in writing by the Secretary.</w:t>
      </w:r>
    </w:p>
    <w:p w:rsidR="00933857" w:rsidRPr="00C5773B" w:rsidRDefault="00933857" w:rsidP="00933857">
      <w:pPr>
        <w:pStyle w:val="subsection"/>
      </w:pPr>
      <w:r w:rsidRPr="00C5773B">
        <w:tab/>
        <w:t>(3)</w:t>
      </w:r>
      <w:r w:rsidRPr="00C5773B">
        <w:tab/>
        <w:t>A person who is carrying out an audit in relation to one or more tariff rate quota certificates issued to a person may request the person to do either or both of the following:</w:t>
      </w:r>
    </w:p>
    <w:p w:rsidR="00933857" w:rsidRPr="00C5773B" w:rsidRDefault="00933857" w:rsidP="00933857">
      <w:pPr>
        <w:pStyle w:val="paragraph"/>
      </w:pPr>
      <w:r w:rsidRPr="00C5773B">
        <w:tab/>
        <w:t>(a)</w:t>
      </w:r>
      <w:r w:rsidRPr="00C5773B">
        <w:tab/>
        <w:t>produce any documents, records or things that the auditor is satisfied are relevant to the audit;</w:t>
      </w:r>
    </w:p>
    <w:p w:rsidR="00933857" w:rsidRPr="00C5773B" w:rsidRDefault="00933857" w:rsidP="00933857">
      <w:pPr>
        <w:pStyle w:val="paragraph"/>
      </w:pPr>
      <w:r w:rsidRPr="00C5773B">
        <w:tab/>
        <w:t>(b)</w:t>
      </w:r>
      <w:r w:rsidRPr="00C5773B">
        <w:tab/>
        <w:t>provide the auditor with all reasonable facilities and assistance for the effective carrying out of the audit.</w:t>
      </w:r>
    </w:p>
    <w:p w:rsidR="00935A22" w:rsidRPr="00C5773B" w:rsidRDefault="000D009F" w:rsidP="00935A22">
      <w:pPr>
        <w:pStyle w:val="ActHead5"/>
      </w:pPr>
      <w:bookmarkStart w:id="46" w:name="_Toc25224936"/>
      <w:r w:rsidRPr="00BB7073">
        <w:rPr>
          <w:rStyle w:val="CharSectno"/>
        </w:rPr>
        <w:t>34</w:t>
      </w:r>
      <w:r w:rsidR="00935A22" w:rsidRPr="00C5773B">
        <w:t xml:space="preserve">  Decisions made by computer</w:t>
      </w:r>
      <w:bookmarkEnd w:id="46"/>
    </w:p>
    <w:p w:rsidR="00935A22" w:rsidRPr="00C5773B" w:rsidRDefault="00935A22" w:rsidP="00935A22">
      <w:pPr>
        <w:pStyle w:val="subsection"/>
      </w:pPr>
      <w:r w:rsidRPr="00C5773B">
        <w:tab/>
        <w:t>(1)</w:t>
      </w:r>
      <w:r w:rsidRPr="00C5773B">
        <w:tab/>
        <w:t>The Secretary may arrange for the use, under the Secretary</w:t>
      </w:r>
      <w:r w:rsidR="009B4E2F" w:rsidRPr="00C5773B">
        <w:t>’</w:t>
      </w:r>
      <w:r w:rsidRPr="00C5773B">
        <w:t>s control, of computer programs for making decisions under this instrument.</w:t>
      </w:r>
    </w:p>
    <w:p w:rsidR="002F6ED5" w:rsidRPr="00C5773B" w:rsidRDefault="002F6ED5" w:rsidP="002F6ED5">
      <w:pPr>
        <w:pStyle w:val="subsection"/>
      </w:pPr>
      <w:r w:rsidRPr="00C5773B">
        <w:tab/>
        <w:t>(2)</w:t>
      </w:r>
      <w:r w:rsidRPr="00C5773B">
        <w:tab/>
        <w:t xml:space="preserve">The Secretary must take all reasonable steps to ensure that decisions made by the operation of a computer program under an arrangement made under </w:t>
      </w:r>
      <w:r w:rsidR="00C5773B" w:rsidRPr="00C5773B">
        <w:t>subsection (</w:t>
      </w:r>
      <w:r w:rsidRPr="00C5773B">
        <w:t>1) are correct.</w:t>
      </w:r>
    </w:p>
    <w:p w:rsidR="00935A22" w:rsidRPr="00C5773B" w:rsidRDefault="002F6ED5" w:rsidP="00935A22">
      <w:pPr>
        <w:pStyle w:val="subsection"/>
      </w:pPr>
      <w:r w:rsidRPr="00C5773B">
        <w:tab/>
        <w:t>(3</w:t>
      </w:r>
      <w:r w:rsidR="00935A22" w:rsidRPr="00C5773B">
        <w:t>)</w:t>
      </w:r>
      <w:r w:rsidR="00935A22" w:rsidRPr="00C5773B">
        <w:tab/>
        <w:t xml:space="preserve">A decision made by the operation of a computer program under an arrangement made under </w:t>
      </w:r>
      <w:r w:rsidR="00C5773B" w:rsidRPr="00C5773B">
        <w:t>subsection (</w:t>
      </w:r>
      <w:r w:rsidR="00935A22" w:rsidRPr="00C5773B">
        <w:t>1) is taken to be a decision made by the Secretary.</w:t>
      </w:r>
    </w:p>
    <w:p w:rsidR="0020156E" w:rsidRPr="00C5773B" w:rsidRDefault="0020156E" w:rsidP="00935A22">
      <w:pPr>
        <w:pStyle w:val="subsection"/>
      </w:pPr>
      <w:r w:rsidRPr="00C5773B">
        <w:tab/>
        <w:t>(</w:t>
      </w:r>
      <w:r w:rsidR="008D30B5" w:rsidRPr="00C5773B">
        <w:t>4</w:t>
      </w:r>
      <w:r w:rsidRPr="00C5773B">
        <w:t>)</w:t>
      </w:r>
      <w:r w:rsidRPr="00C5773B">
        <w:tab/>
        <w:t xml:space="preserve">The Secretary may make a decision in substitution for a decision taken to </w:t>
      </w:r>
      <w:r w:rsidR="00155EC6" w:rsidRPr="00C5773B">
        <w:t xml:space="preserve">have been </w:t>
      </w:r>
      <w:r w:rsidRPr="00C5773B">
        <w:t xml:space="preserve">made by the Secretary under </w:t>
      </w:r>
      <w:r w:rsidR="00C5773B" w:rsidRPr="00C5773B">
        <w:t>subsection (</w:t>
      </w:r>
      <w:r w:rsidR="00B37007" w:rsidRPr="00C5773B">
        <w:t>3</w:t>
      </w:r>
      <w:r w:rsidRPr="00C5773B">
        <w:t>) if the Secretary is satisfied that the decision made by the operation of the computer program is incorrect.</w:t>
      </w:r>
    </w:p>
    <w:p w:rsidR="00180212" w:rsidRPr="00C5773B" w:rsidRDefault="000D009F" w:rsidP="00180212">
      <w:pPr>
        <w:pStyle w:val="ActHead5"/>
      </w:pPr>
      <w:bookmarkStart w:id="47" w:name="_Toc25224937"/>
      <w:r w:rsidRPr="00BB7073">
        <w:rPr>
          <w:rStyle w:val="CharSectno"/>
        </w:rPr>
        <w:t>35</w:t>
      </w:r>
      <w:r w:rsidR="00180212" w:rsidRPr="00C5773B">
        <w:t xml:space="preserve">  Approved manner and form</w:t>
      </w:r>
      <w:bookmarkEnd w:id="47"/>
    </w:p>
    <w:p w:rsidR="00180212" w:rsidRPr="00C5773B" w:rsidRDefault="00180212" w:rsidP="00180212">
      <w:pPr>
        <w:pStyle w:val="subsection"/>
      </w:pPr>
      <w:r w:rsidRPr="00C5773B">
        <w:tab/>
        <w:t>(1)</w:t>
      </w:r>
      <w:r w:rsidRPr="00C5773B">
        <w:tab/>
        <w:t>The Secretary may, in writing, approve a manner for making applications or giving notices under this instrument.</w:t>
      </w:r>
    </w:p>
    <w:p w:rsidR="00180212" w:rsidRPr="00C5773B" w:rsidRDefault="00180212" w:rsidP="00180212">
      <w:pPr>
        <w:pStyle w:val="subsection"/>
      </w:pPr>
      <w:r w:rsidRPr="00C5773B">
        <w:tab/>
        <w:t>(2)</w:t>
      </w:r>
      <w:r w:rsidRPr="00C5773B">
        <w:tab/>
        <w:t>The Secretary may, in writing, approve a form for making applications or giving notices under this instrument.</w:t>
      </w:r>
    </w:p>
    <w:p w:rsidR="00935A22" w:rsidRPr="00C5773B" w:rsidRDefault="00935A22" w:rsidP="00874746">
      <w:pPr>
        <w:pStyle w:val="ActHead2"/>
        <w:pageBreakBefore/>
      </w:pPr>
      <w:bookmarkStart w:id="48" w:name="_Toc25224938"/>
      <w:r w:rsidRPr="00BB7073">
        <w:rPr>
          <w:rStyle w:val="CharPartNo"/>
        </w:rPr>
        <w:lastRenderedPageBreak/>
        <w:t>Part</w:t>
      </w:r>
      <w:r w:rsidR="00C5773B" w:rsidRPr="00BB7073">
        <w:rPr>
          <w:rStyle w:val="CharPartNo"/>
        </w:rPr>
        <w:t> </w:t>
      </w:r>
      <w:r w:rsidR="00BC49C7" w:rsidRPr="00BB7073">
        <w:rPr>
          <w:rStyle w:val="CharPartNo"/>
        </w:rPr>
        <w:t>6</w:t>
      </w:r>
      <w:r w:rsidRPr="00C5773B">
        <w:t>—</w:t>
      </w:r>
      <w:r w:rsidR="005358FE" w:rsidRPr="00BB7073">
        <w:rPr>
          <w:rStyle w:val="CharPartText"/>
        </w:rPr>
        <w:t>Application and transitional</w:t>
      </w:r>
      <w:r w:rsidRPr="00BB7073">
        <w:rPr>
          <w:rStyle w:val="CharPartText"/>
        </w:rPr>
        <w:t xml:space="preserve"> provisions</w:t>
      </w:r>
      <w:bookmarkEnd w:id="48"/>
    </w:p>
    <w:p w:rsidR="00935A22" w:rsidRPr="00BB7073" w:rsidRDefault="00935A22" w:rsidP="00935A22">
      <w:pPr>
        <w:pStyle w:val="Header"/>
      </w:pPr>
      <w:r w:rsidRPr="00BB7073">
        <w:rPr>
          <w:rStyle w:val="CharDivNo"/>
        </w:rPr>
        <w:t xml:space="preserve"> </w:t>
      </w:r>
      <w:r w:rsidRPr="00BB7073">
        <w:rPr>
          <w:rStyle w:val="CharDivText"/>
        </w:rPr>
        <w:t xml:space="preserve"> </w:t>
      </w:r>
    </w:p>
    <w:p w:rsidR="009B4E2F" w:rsidRPr="00C5773B" w:rsidRDefault="000D009F" w:rsidP="008C6CAB">
      <w:pPr>
        <w:pStyle w:val="ActHead5"/>
      </w:pPr>
      <w:bookmarkStart w:id="49" w:name="_Toc25224939"/>
      <w:r w:rsidRPr="00BB7073">
        <w:rPr>
          <w:rStyle w:val="CharSectno"/>
        </w:rPr>
        <w:t>36</w:t>
      </w:r>
      <w:r w:rsidR="009B4E2F" w:rsidRPr="00C5773B">
        <w:t xml:space="preserve">  Definitions</w:t>
      </w:r>
      <w:bookmarkEnd w:id="49"/>
    </w:p>
    <w:p w:rsidR="009B4E2F" w:rsidRPr="00C5773B" w:rsidRDefault="009B4E2F" w:rsidP="009B4E2F">
      <w:pPr>
        <w:pStyle w:val="subsection"/>
      </w:pPr>
      <w:r w:rsidRPr="00C5773B">
        <w:tab/>
      </w:r>
      <w:r w:rsidRPr="00C5773B">
        <w:tab/>
        <w:t>In this Part:</w:t>
      </w:r>
    </w:p>
    <w:p w:rsidR="009B4E2F" w:rsidRPr="00C5773B" w:rsidRDefault="00E31969" w:rsidP="009B4E2F">
      <w:pPr>
        <w:pStyle w:val="Definition"/>
      </w:pPr>
      <w:r w:rsidRPr="00C5773B">
        <w:rPr>
          <w:b/>
          <w:i/>
        </w:rPr>
        <w:t>old Order</w:t>
      </w:r>
      <w:r w:rsidR="009B4E2F" w:rsidRPr="00C5773B">
        <w:t xml:space="preserve"> means the </w:t>
      </w:r>
      <w:r w:rsidR="009B4E2F" w:rsidRPr="00C5773B">
        <w:rPr>
          <w:i/>
        </w:rPr>
        <w:t>Export Control (Sheepmeat and Goatmeat Export to the European Union Tariff Rate Quotas) Order</w:t>
      </w:r>
      <w:r w:rsidR="00C5773B" w:rsidRPr="00C5773B">
        <w:rPr>
          <w:i/>
        </w:rPr>
        <w:t> </w:t>
      </w:r>
      <w:r w:rsidR="009B4E2F" w:rsidRPr="00C5773B">
        <w:rPr>
          <w:i/>
        </w:rPr>
        <w:t>2016</w:t>
      </w:r>
      <w:r w:rsidR="009B4E2F" w:rsidRPr="00C5773B">
        <w:t>.</w:t>
      </w:r>
    </w:p>
    <w:p w:rsidR="00D570DB" w:rsidRPr="00C5773B" w:rsidRDefault="000D009F" w:rsidP="00D570DB">
      <w:pPr>
        <w:pStyle w:val="ActHead5"/>
      </w:pPr>
      <w:bookmarkStart w:id="50" w:name="_Toc25224940"/>
      <w:r w:rsidRPr="00BB7073">
        <w:rPr>
          <w:rStyle w:val="CharSectno"/>
        </w:rPr>
        <w:t>37</w:t>
      </w:r>
      <w:r w:rsidR="00D570DB" w:rsidRPr="00C5773B">
        <w:t xml:space="preserve">  Application of this instrument</w:t>
      </w:r>
      <w:bookmarkEnd w:id="50"/>
    </w:p>
    <w:p w:rsidR="00D570DB" w:rsidRPr="00C5773B" w:rsidRDefault="00864D78" w:rsidP="00D570DB">
      <w:pPr>
        <w:pStyle w:val="subsection"/>
      </w:pPr>
      <w:r w:rsidRPr="00C5773B">
        <w:tab/>
      </w:r>
      <w:r w:rsidR="00DE4A7A" w:rsidRPr="00C5773B">
        <w:t>(1)</w:t>
      </w:r>
      <w:r w:rsidR="00D570DB" w:rsidRPr="00C5773B">
        <w:tab/>
        <w:t>The instrument applies in relation to the quota year starting on 1</w:t>
      </w:r>
      <w:r w:rsidR="00C5773B" w:rsidRPr="00C5773B">
        <w:t> </w:t>
      </w:r>
      <w:r w:rsidR="00D570DB" w:rsidRPr="00C5773B">
        <w:t>January 2020 and later quota years.</w:t>
      </w:r>
    </w:p>
    <w:p w:rsidR="00DE4A7A" w:rsidRPr="00C5773B" w:rsidRDefault="00DE4A7A" w:rsidP="00D570DB">
      <w:pPr>
        <w:pStyle w:val="subsection"/>
      </w:pPr>
      <w:r w:rsidRPr="00C5773B">
        <w:tab/>
        <w:t>(2)</w:t>
      </w:r>
      <w:r w:rsidRPr="00C5773B">
        <w:tab/>
        <w:t>For the purposes of the allocation of tariff rate quota entitlement for the quota year starting on 1</w:t>
      </w:r>
      <w:r w:rsidR="00C5773B" w:rsidRPr="00C5773B">
        <w:t> </w:t>
      </w:r>
      <w:r w:rsidRPr="00C5773B">
        <w:t>January 2020:</w:t>
      </w:r>
    </w:p>
    <w:p w:rsidR="00DE4A7A" w:rsidRPr="00C5773B" w:rsidRDefault="00DE4A7A" w:rsidP="00DE4A7A">
      <w:pPr>
        <w:pStyle w:val="paragraph"/>
      </w:pPr>
      <w:r w:rsidRPr="00C5773B">
        <w:tab/>
        <w:t>(a)</w:t>
      </w:r>
      <w:r w:rsidRPr="00C5773B">
        <w:tab/>
        <w:t>this instrument applies; and</w:t>
      </w:r>
    </w:p>
    <w:p w:rsidR="00DE4A7A" w:rsidRPr="00C5773B" w:rsidRDefault="00DE4A7A" w:rsidP="00DE4A7A">
      <w:pPr>
        <w:pStyle w:val="paragraph"/>
      </w:pPr>
      <w:r w:rsidRPr="00C5773B">
        <w:tab/>
        <w:t>(b)</w:t>
      </w:r>
      <w:r w:rsidRPr="00C5773B">
        <w:tab/>
        <w:t>sections</w:t>
      </w:r>
      <w:r w:rsidR="00C5773B" w:rsidRPr="00C5773B">
        <w:t> </w:t>
      </w:r>
      <w:r w:rsidRPr="00C5773B">
        <w:t>8, 9 and 10 of the old Order do not apply.</w:t>
      </w:r>
    </w:p>
    <w:p w:rsidR="00C92ECD" w:rsidRPr="00C5773B" w:rsidRDefault="000D009F" w:rsidP="00C92ECD">
      <w:pPr>
        <w:pStyle w:val="ActHead5"/>
      </w:pPr>
      <w:bookmarkStart w:id="51" w:name="_Toc25224941"/>
      <w:r w:rsidRPr="00BB7073">
        <w:rPr>
          <w:rStyle w:val="CharSectno"/>
        </w:rPr>
        <w:t>38</w:t>
      </w:r>
      <w:r w:rsidR="00C92ECD" w:rsidRPr="00C5773B">
        <w:t xml:space="preserve">  </w:t>
      </w:r>
      <w:r w:rsidR="00F42A46" w:rsidRPr="00C5773B">
        <w:t>Determining initial allocation for 2020 quota year</w:t>
      </w:r>
      <w:bookmarkEnd w:id="51"/>
    </w:p>
    <w:p w:rsidR="006F37A8" w:rsidRPr="00C5773B" w:rsidRDefault="006F37A8" w:rsidP="00C92ECD">
      <w:pPr>
        <w:pStyle w:val="subsection"/>
      </w:pPr>
      <w:r w:rsidRPr="00C5773B">
        <w:tab/>
        <w:t>(1)</w:t>
      </w:r>
      <w:r w:rsidRPr="00C5773B">
        <w:tab/>
        <w:t>This section applies for the purposes of determining amount</w:t>
      </w:r>
      <w:r w:rsidR="000522B4" w:rsidRPr="00C5773B">
        <w:t>s</w:t>
      </w:r>
      <w:r w:rsidR="00D570DB" w:rsidRPr="00C5773B">
        <w:t xml:space="preserve"> </w:t>
      </w:r>
      <w:r w:rsidR="00B5785E" w:rsidRPr="00C5773B">
        <w:t xml:space="preserve">of tariff rate quota entitlement </w:t>
      </w:r>
      <w:r w:rsidR="000522B4" w:rsidRPr="00C5773B">
        <w:t xml:space="preserve">to be allocated </w:t>
      </w:r>
      <w:r w:rsidRPr="00C5773B">
        <w:t xml:space="preserve">under </w:t>
      </w:r>
      <w:r w:rsidR="000522B4" w:rsidRPr="00C5773B">
        <w:t xml:space="preserve">subsection </w:t>
      </w:r>
      <w:r w:rsidR="000D009F" w:rsidRPr="00C5773B">
        <w:t>10</w:t>
      </w:r>
      <w:r w:rsidR="000522B4" w:rsidRPr="00C5773B">
        <w:t>(1)</w:t>
      </w:r>
      <w:r w:rsidRPr="00C5773B">
        <w:t xml:space="preserve"> for the quota year starting on 1</w:t>
      </w:r>
      <w:r w:rsidR="00C5773B" w:rsidRPr="00C5773B">
        <w:t> </w:t>
      </w:r>
      <w:r w:rsidRPr="00C5773B">
        <w:t>January 2020.</w:t>
      </w:r>
    </w:p>
    <w:p w:rsidR="00C92ECD" w:rsidRPr="00C5773B" w:rsidRDefault="00F42A46" w:rsidP="00C92ECD">
      <w:pPr>
        <w:pStyle w:val="subsection"/>
      </w:pPr>
      <w:r w:rsidRPr="00C5773B">
        <w:tab/>
      </w:r>
      <w:r w:rsidR="006F37A8" w:rsidRPr="00C5773B">
        <w:t>(2)</w:t>
      </w:r>
      <w:r w:rsidR="00C92ECD" w:rsidRPr="00C5773B">
        <w:tab/>
      </w:r>
      <w:r w:rsidR="006F37A8" w:rsidRPr="00C5773B">
        <w:t>In using the method statement in</w:t>
      </w:r>
      <w:r w:rsidR="00C92ECD" w:rsidRPr="00C5773B">
        <w:t xml:space="preserve"> subsection </w:t>
      </w:r>
      <w:r w:rsidR="000D009F" w:rsidRPr="00C5773B">
        <w:t>10</w:t>
      </w:r>
      <w:r w:rsidR="00C92ECD" w:rsidRPr="00C5773B">
        <w:t>(1):</w:t>
      </w:r>
    </w:p>
    <w:p w:rsidR="00C92ECD" w:rsidRPr="00C5773B" w:rsidRDefault="00C92ECD" w:rsidP="00C92ECD">
      <w:pPr>
        <w:pStyle w:val="paragraph"/>
      </w:pPr>
      <w:r w:rsidRPr="00C5773B">
        <w:tab/>
        <w:t>(a)</w:t>
      </w:r>
      <w:r w:rsidRPr="00C5773B">
        <w:tab/>
        <w:t>disregard steps 2 and 3</w:t>
      </w:r>
      <w:r w:rsidR="00A911B9" w:rsidRPr="00C5773B">
        <w:t xml:space="preserve"> and any references to the step 2 amount</w:t>
      </w:r>
      <w:r w:rsidRPr="00C5773B">
        <w:t>; and</w:t>
      </w:r>
    </w:p>
    <w:p w:rsidR="00C92ECD" w:rsidRPr="00C5773B" w:rsidRDefault="00C92ECD" w:rsidP="00C92ECD">
      <w:pPr>
        <w:pStyle w:val="paragraph"/>
      </w:pPr>
      <w:r w:rsidRPr="00C5773B">
        <w:tab/>
        <w:t>(b)</w:t>
      </w:r>
      <w:r w:rsidRPr="00C5773B">
        <w:tab/>
        <w:t xml:space="preserve">in step 4, </w:t>
      </w:r>
      <w:r w:rsidR="009A0583" w:rsidRPr="00C5773B">
        <w:t xml:space="preserve">treat </w:t>
      </w:r>
      <w:r w:rsidRPr="00C5773B">
        <w:t xml:space="preserve">the reference to step 3 </w:t>
      </w:r>
      <w:r w:rsidR="009A0583" w:rsidRPr="00C5773B">
        <w:t>as</w:t>
      </w:r>
      <w:r w:rsidR="00D70EF9" w:rsidRPr="00C5773B">
        <w:t xml:space="preserve"> a reference to step 1; and</w:t>
      </w:r>
    </w:p>
    <w:p w:rsidR="00A911B9" w:rsidRPr="00C5773B" w:rsidRDefault="00D70EF9" w:rsidP="00C92ECD">
      <w:pPr>
        <w:pStyle w:val="paragraph"/>
      </w:pPr>
      <w:r w:rsidRPr="00C5773B">
        <w:tab/>
        <w:t>(c)</w:t>
      </w:r>
      <w:r w:rsidRPr="00C5773B">
        <w:tab/>
      </w:r>
      <w:r w:rsidR="00A911B9" w:rsidRPr="00C5773B">
        <w:t>in step 5, treat the reference to the step 3 amount as a reference to the step 1 amount; and</w:t>
      </w:r>
    </w:p>
    <w:p w:rsidR="00D70EF9" w:rsidRPr="00C5773B" w:rsidRDefault="00A911B9" w:rsidP="00C92ECD">
      <w:pPr>
        <w:pStyle w:val="paragraph"/>
      </w:pPr>
      <w:r w:rsidRPr="00C5773B">
        <w:tab/>
        <w:t>(d)</w:t>
      </w:r>
      <w:r w:rsidRPr="00C5773B">
        <w:tab/>
      </w:r>
      <w:r w:rsidR="00D70EF9" w:rsidRPr="00C5773B">
        <w:t xml:space="preserve">disregard </w:t>
      </w:r>
      <w:r w:rsidR="00C5773B" w:rsidRPr="00C5773B">
        <w:t>paragraph (</w:t>
      </w:r>
      <w:r w:rsidR="00D70EF9" w:rsidRPr="00C5773B">
        <w:t>a) of step 7.</w:t>
      </w:r>
    </w:p>
    <w:p w:rsidR="006F37A8" w:rsidRPr="00C5773B" w:rsidRDefault="00E31969" w:rsidP="006F37A8">
      <w:pPr>
        <w:pStyle w:val="subsection"/>
      </w:pPr>
      <w:r w:rsidRPr="00C5773B">
        <w:tab/>
        <w:t>(3</w:t>
      </w:r>
      <w:r w:rsidR="00751452" w:rsidRPr="00C5773B">
        <w:t>)</w:t>
      </w:r>
      <w:r w:rsidR="00751452" w:rsidRPr="00C5773B">
        <w:tab/>
      </w:r>
      <w:r w:rsidR="006F37A8" w:rsidRPr="00C5773B">
        <w:t xml:space="preserve">In using the formula in section </w:t>
      </w:r>
      <w:r w:rsidR="000D009F" w:rsidRPr="00C5773B">
        <w:t>12</w:t>
      </w:r>
      <w:r w:rsidR="006F37A8" w:rsidRPr="00C5773B">
        <w:t>:</w:t>
      </w:r>
    </w:p>
    <w:p w:rsidR="006F37A8" w:rsidRPr="00C5773B" w:rsidRDefault="006F37A8" w:rsidP="006F37A8">
      <w:pPr>
        <w:pStyle w:val="paragraph"/>
      </w:pPr>
      <w:r w:rsidRPr="00C5773B">
        <w:tab/>
        <w:t>(a)</w:t>
      </w:r>
      <w:r w:rsidRPr="00C5773B">
        <w:tab/>
        <w:t>references to amounts exported</w:t>
      </w:r>
      <w:r w:rsidR="00275B5D" w:rsidRPr="00C5773B">
        <w:t xml:space="preserve"> by another exporter</w:t>
      </w:r>
      <w:r w:rsidR="00CA7049" w:rsidRPr="00C5773B">
        <w:t xml:space="preserve"> in the performance period</w:t>
      </w:r>
      <w:r w:rsidR="00751452" w:rsidRPr="00C5773B">
        <w:t xml:space="preserve"> for the quota year</w:t>
      </w:r>
      <w:r w:rsidRPr="00C5773B">
        <w:t xml:space="preserve"> that have been transferred</w:t>
      </w:r>
      <w:r w:rsidR="006A1F20" w:rsidRPr="00C5773B">
        <w:t xml:space="preserve"> </w:t>
      </w:r>
      <w:r w:rsidRPr="00C5773B">
        <w:t xml:space="preserve">under section </w:t>
      </w:r>
      <w:r w:rsidR="000D009F" w:rsidRPr="00C5773B">
        <w:t>25</w:t>
      </w:r>
      <w:r w:rsidRPr="00C5773B">
        <w:t xml:space="preserve"> are taken to include references to amounts</w:t>
      </w:r>
      <w:r w:rsidR="00CA7049" w:rsidRPr="00C5773B">
        <w:t xml:space="preserve"> exported </w:t>
      </w:r>
      <w:r w:rsidR="008E42D1" w:rsidRPr="00C5773B">
        <w:t xml:space="preserve">by another exporter </w:t>
      </w:r>
      <w:r w:rsidR="00CA7049" w:rsidRPr="00C5773B">
        <w:t>in the 12 month period ending on 31</w:t>
      </w:r>
      <w:r w:rsidR="00C5773B" w:rsidRPr="00C5773B">
        <w:t> </w:t>
      </w:r>
      <w:r w:rsidR="00CA7049" w:rsidRPr="00C5773B">
        <w:t>October 2019 and</w:t>
      </w:r>
      <w:r w:rsidRPr="00C5773B">
        <w:t xml:space="preserve"> transferred under section</w:t>
      </w:r>
      <w:r w:rsidR="00C5773B" w:rsidRPr="00C5773B">
        <w:t> </w:t>
      </w:r>
      <w:r w:rsidR="00CA7049" w:rsidRPr="00C5773B">
        <w:t xml:space="preserve">18 of the </w:t>
      </w:r>
      <w:r w:rsidR="00E31969" w:rsidRPr="00C5773B">
        <w:t>old Order</w:t>
      </w:r>
      <w:r w:rsidR="00CA7049" w:rsidRPr="00C5773B">
        <w:t>;</w:t>
      </w:r>
      <w:r w:rsidR="00751452" w:rsidRPr="00C5773B">
        <w:t xml:space="preserve"> and</w:t>
      </w:r>
    </w:p>
    <w:p w:rsidR="00751452" w:rsidRPr="00C5773B" w:rsidRDefault="00751452" w:rsidP="006F37A8">
      <w:pPr>
        <w:pStyle w:val="paragraph"/>
      </w:pPr>
      <w:r w:rsidRPr="00C5773B">
        <w:tab/>
        <w:t>(b)</w:t>
      </w:r>
      <w:r w:rsidRPr="00C5773B">
        <w:tab/>
        <w:t xml:space="preserve">references to certificates issued under section </w:t>
      </w:r>
      <w:r w:rsidR="000D009F" w:rsidRPr="00C5773B">
        <w:t>19</w:t>
      </w:r>
      <w:r w:rsidR="00A911B9" w:rsidRPr="00C5773B">
        <w:t xml:space="preserve"> or </w:t>
      </w:r>
      <w:r w:rsidR="000D009F" w:rsidRPr="00C5773B">
        <w:t>20</w:t>
      </w:r>
      <w:r w:rsidRPr="00C5773B">
        <w:t xml:space="preserve"> in the performance period for the quota year are taken to include references to certificates issued under section</w:t>
      </w:r>
      <w:r w:rsidR="00C5773B" w:rsidRPr="00C5773B">
        <w:t> </w:t>
      </w:r>
      <w:r w:rsidRPr="00C5773B">
        <w:t>15</w:t>
      </w:r>
      <w:r w:rsidR="00A911B9" w:rsidRPr="00C5773B">
        <w:t xml:space="preserve"> or 16</w:t>
      </w:r>
      <w:r w:rsidRPr="00C5773B">
        <w:t xml:space="preserve"> of the </w:t>
      </w:r>
      <w:r w:rsidR="00E31969" w:rsidRPr="00C5773B">
        <w:t>old Order</w:t>
      </w:r>
      <w:r w:rsidRPr="00C5773B">
        <w:t xml:space="preserve"> in the 12 month period ending on 31</w:t>
      </w:r>
      <w:r w:rsidR="00C5773B" w:rsidRPr="00C5773B">
        <w:t> </w:t>
      </w:r>
      <w:r w:rsidRPr="00C5773B">
        <w:t>October 2019.</w:t>
      </w:r>
    </w:p>
    <w:p w:rsidR="00935A22" w:rsidRPr="00C5773B" w:rsidRDefault="000D009F" w:rsidP="00935A22">
      <w:pPr>
        <w:pStyle w:val="ActHead5"/>
      </w:pPr>
      <w:bookmarkStart w:id="52" w:name="_Toc25224942"/>
      <w:r w:rsidRPr="00BB7073">
        <w:rPr>
          <w:rStyle w:val="CharSectno"/>
        </w:rPr>
        <w:t>39</w:t>
      </w:r>
      <w:r w:rsidR="00935A22" w:rsidRPr="00C5773B">
        <w:t xml:space="preserve">  Record of exports given before 1</w:t>
      </w:r>
      <w:r w:rsidR="00C5773B" w:rsidRPr="00C5773B">
        <w:t> </w:t>
      </w:r>
      <w:r w:rsidR="00935A22" w:rsidRPr="00C5773B">
        <w:t>January 20</w:t>
      </w:r>
      <w:r w:rsidR="00525E36" w:rsidRPr="00C5773B">
        <w:t>20</w:t>
      </w:r>
      <w:bookmarkEnd w:id="52"/>
    </w:p>
    <w:p w:rsidR="00935A22" w:rsidRPr="00C5773B" w:rsidRDefault="00935A22" w:rsidP="00935A22">
      <w:pPr>
        <w:pStyle w:val="subsection"/>
      </w:pPr>
      <w:r w:rsidRPr="00C5773B">
        <w:tab/>
        <w:t>(1)</w:t>
      </w:r>
      <w:r w:rsidRPr="00C5773B">
        <w:tab/>
        <w:t>This section applies if:</w:t>
      </w:r>
    </w:p>
    <w:p w:rsidR="00935A22" w:rsidRPr="00C5773B" w:rsidRDefault="00935A22" w:rsidP="00935A22">
      <w:pPr>
        <w:pStyle w:val="paragraph"/>
      </w:pPr>
      <w:r w:rsidRPr="00C5773B">
        <w:tab/>
        <w:t>(a)</w:t>
      </w:r>
      <w:r w:rsidRPr="00C5773B">
        <w:tab/>
        <w:t>an exporter was given a record of the exporter</w:t>
      </w:r>
      <w:r w:rsidR="009B4E2F" w:rsidRPr="00C5773B">
        <w:t>’</w:t>
      </w:r>
      <w:r w:rsidRPr="00C5773B">
        <w:t>s exports under section</w:t>
      </w:r>
      <w:r w:rsidR="00C5773B" w:rsidRPr="00C5773B">
        <w:t> </w:t>
      </w:r>
      <w:r w:rsidR="00D95A25" w:rsidRPr="00C5773B">
        <w:t>19</w:t>
      </w:r>
      <w:r w:rsidRPr="00C5773B">
        <w:t xml:space="preserve"> of the </w:t>
      </w:r>
      <w:r w:rsidR="00E31969" w:rsidRPr="00C5773B">
        <w:t>old Order</w:t>
      </w:r>
      <w:r w:rsidR="009B4E2F" w:rsidRPr="00C5773B">
        <w:t xml:space="preserve"> </w:t>
      </w:r>
      <w:r w:rsidRPr="00C5773B">
        <w:t>before 1</w:t>
      </w:r>
      <w:r w:rsidR="00C5773B" w:rsidRPr="00C5773B">
        <w:t> </w:t>
      </w:r>
      <w:r w:rsidRPr="00C5773B">
        <w:t>January 20</w:t>
      </w:r>
      <w:r w:rsidR="00E8146E" w:rsidRPr="00C5773B">
        <w:t>20</w:t>
      </w:r>
      <w:r w:rsidRPr="00C5773B">
        <w:t>; and</w:t>
      </w:r>
    </w:p>
    <w:p w:rsidR="00935A22" w:rsidRPr="00C5773B" w:rsidRDefault="00935A22" w:rsidP="00935A22">
      <w:pPr>
        <w:pStyle w:val="paragraph"/>
      </w:pPr>
      <w:r w:rsidRPr="00C5773B">
        <w:lastRenderedPageBreak/>
        <w:tab/>
        <w:t>(b)</w:t>
      </w:r>
      <w:r w:rsidRPr="00C5773B">
        <w:tab/>
        <w:t>immediately before that day, the 30</w:t>
      </w:r>
      <w:r w:rsidR="00D7342C" w:rsidRPr="00C5773B">
        <w:t xml:space="preserve"> </w:t>
      </w:r>
      <w:r w:rsidRPr="00C5773B">
        <w:t>day period referred to in that section has not ended.</w:t>
      </w:r>
    </w:p>
    <w:p w:rsidR="00935A22" w:rsidRPr="00C5773B" w:rsidRDefault="00935A22" w:rsidP="00935A22">
      <w:pPr>
        <w:pStyle w:val="subsection"/>
      </w:pPr>
      <w:r w:rsidRPr="00C5773B">
        <w:tab/>
        <w:t>(2)</w:t>
      </w:r>
      <w:r w:rsidRPr="00C5773B">
        <w:tab/>
        <w:t>The record is taken, on and after 1</w:t>
      </w:r>
      <w:r w:rsidR="00C5773B" w:rsidRPr="00C5773B">
        <w:t> </w:t>
      </w:r>
      <w:r w:rsidRPr="00C5773B">
        <w:t>January 20</w:t>
      </w:r>
      <w:r w:rsidR="00E8146E" w:rsidRPr="00C5773B">
        <w:t>20</w:t>
      </w:r>
      <w:r w:rsidRPr="00C5773B">
        <w:t>, to be a record given to the exporter under section</w:t>
      </w:r>
      <w:r w:rsidR="007B6ECB" w:rsidRPr="00C5773B">
        <w:t xml:space="preserve"> </w:t>
      </w:r>
      <w:r w:rsidR="000D009F" w:rsidRPr="00C5773B">
        <w:t>26</w:t>
      </w:r>
      <w:r w:rsidRPr="00C5773B">
        <w:t xml:space="preserve"> of this instrument on the day the record was given to the exporter under section</w:t>
      </w:r>
      <w:r w:rsidR="00C5773B" w:rsidRPr="00C5773B">
        <w:t> </w:t>
      </w:r>
      <w:r w:rsidR="00E8146E" w:rsidRPr="00C5773B">
        <w:t>19</w:t>
      </w:r>
      <w:r w:rsidRPr="00C5773B">
        <w:t xml:space="preserve"> of the </w:t>
      </w:r>
      <w:r w:rsidR="00E31969" w:rsidRPr="00C5773B">
        <w:t>old Order</w:t>
      </w:r>
      <w:r w:rsidRPr="00C5773B">
        <w:t>.</w:t>
      </w:r>
    </w:p>
    <w:p w:rsidR="00B009AF" w:rsidRPr="00C5773B" w:rsidRDefault="000D009F" w:rsidP="00A53F11">
      <w:pPr>
        <w:pStyle w:val="ActHead5"/>
      </w:pPr>
      <w:bookmarkStart w:id="53" w:name="_Toc25224943"/>
      <w:r w:rsidRPr="00BB7073">
        <w:rPr>
          <w:rStyle w:val="CharSectno"/>
        </w:rPr>
        <w:t>40</w:t>
      </w:r>
      <w:r w:rsidR="00B009AF" w:rsidRPr="00C5773B">
        <w:t xml:space="preserve">  Determining initial allocation for 2021 quota year</w:t>
      </w:r>
      <w:bookmarkEnd w:id="53"/>
    </w:p>
    <w:p w:rsidR="00B009AF" w:rsidRPr="00C5773B" w:rsidRDefault="00B009AF" w:rsidP="00B009AF">
      <w:pPr>
        <w:pStyle w:val="subsection"/>
      </w:pPr>
      <w:r w:rsidRPr="00C5773B">
        <w:tab/>
      </w:r>
      <w:r w:rsidR="00EE2994" w:rsidRPr="00C5773B">
        <w:t>(1)</w:t>
      </w:r>
      <w:r w:rsidRPr="00C5773B">
        <w:tab/>
      </w:r>
      <w:r w:rsidR="00EE2994" w:rsidRPr="00C5773B">
        <w:t>This section applies f</w:t>
      </w:r>
      <w:r w:rsidRPr="00C5773B">
        <w:t>or the purposes of determining amount</w:t>
      </w:r>
      <w:r w:rsidR="000522B4" w:rsidRPr="00C5773B">
        <w:t>s</w:t>
      </w:r>
      <w:r w:rsidRPr="00C5773B">
        <w:t xml:space="preserve"> </w:t>
      </w:r>
      <w:r w:rsidR="00B5785E" w:rsidRPr="00C5773B">
        <w:t xml:space="preserve">of tariff rate quota entitlement </w:t>
      </w:r>
      <w:r w:rsidR="000522B4" w:rsidRPr="00C5773B">
        <w:t xml:space="preserve">to be allocated under subsection </w:t>
      </w:r>
      <w:r w:rsidR="000D009F" w:rsidRPr="00C5773B">
        <w:t>10</w:t>
      </w:r>
      <w:r w:rsidR="000522B4" w:rsidRPr="00C5773B">
        <w:t xml:space="preserve">(1) </w:t>
      </w:r>
      <w:r w:rsidRPr="00C5773B">
        <w:t xml:space="preserve">for the quota </w:t>
      </w:r>
      <w:r w:rsidR="00EE2994" w:rsidRPr="00C5773B">
        <w:t>year starting on 1</w:t>
      </w:r>
      <w:r w:rsidR="00C5773B" w:rsidRPr="00C5773B">
        <w:t> </w:t>
      </w:r>
      <w:r w:rsidR="00EE2994" w:rsidRPr="00C5773B">
        <w:t>January 2021.</w:t>
      </w:r>
    </w:p>
    <w:p w:rsidR="00B009AF" w:rsidRPr="00C5773B" w:rsidRDefault="00EE2994" w:rsidP="00B009AF">
      <w:pPr>
        <w:pStyle w:val="subsection"/>
      </w:pPr>
      <w:r w:rsidRPr="00C5773B">
        <w:tab/>
        <w:t>(2)</w:t>
      </w:r>
      <w:r w:rsidRPr="00C5773B">
        <w:tab/>
        <w:t xml:space="preserve">In using the formula in section </w:t>
      </w:r>
      <w:r w:rsidR="000D009F" w:rsidRPr="00C5773B">
        <w:t>12</w:t>
      </w:r>
      <w:r w:rsidRPr="00C5773B">
        <w:t xml:space="preserve">, references to certificates issued under section </w:t>
      </w:r>
      <w:r w:rsidR="000D009F" w:rsidRPr="00C5773B">
        <w:t>19</w:t>
      </w:r>
      <w:r w:rsidRPr="00C5773B">
        <w:t xml:space="preserve"> </w:t>
      </w:r>
      <w:r w:rsidR="00D56D21" w:rsidRPr="00C5773B">
        <w:t xml:space="preserve">or </w:t>
      </w:r>
      <w:r w:rsidR="000D009F" w:rsidRPr="00C5773B">
        <w:t>20</w:t>
      </w:r>
      <w:r w:rsidR="00D56D21" w:rsidRPr="00C5773B">
        <w:t xml:space="preserve"> </w:t>
      </w:r>
      <w:r w:rsidRPr="00C5773B">
        <w:t>in the performance period for the quota year are taken to include references to certificates issued under section</w:t>
      </w:r>
      <w:r w:rsidR="00C5773B" w:rsidRPr="00C5773B">
        <w:t> </w:t>
      </w:r>
      <w:r w:rsidRPr="00C5773B">
        <w:t>15</w:t>
      </w:r>
      <w:r w:rsidR="00D56D21" w:rsidRPr="00C5773B">
        <w:t xml:space="preserve"> or 16</w:t>
      </w:r>
      <w:r w:rsidRPr="00C5773B">
        <w:t xml:space="preserve"> of the </w:t>
      </w:r>
      <w:r w:rsidR="00E31969" w:rsidRPr="00C5773B">
        <w:t>old Order</w:t>
      </w:r>
      <w:r w:rsidRPr="00C5773B">
        <w:t xml:space="preserve"> in the period starting on 1</w:t>
      </w:r>
      <w:r w:rsidR="00C5773B" w:rsidRPr="00C5773B">
        <w:t> </w:t>
      </w:r>
      <w:r w:rsidRPr="00C5773B">
        <w:t>November 2019 and ending on 31</w:t>
      </w:r>
      <w:r w:rsidR="00C5773B" w:rsidRPr="00C5773B">
        <w:t> </w:t>
      </w:r>
      <w:r w:rsidRPr="00C5773B">
        <w:t>December 2019.</w:t>
      </w:r>
    </w:p>
    <w:p w:rsidR="00935A22" w:rsidRPr="00C5773B" w:rsidRDefault="000D009F" w:rsidP="00935A22">
      <w:pPr>
        <w:pStyle w:val="ActHead5"/>
      </w:pPr>
      <w:bookmarkStart w:id="54" w:name="_Toc25224944"/>
      <w:r w:rsidRPr="00BB7073">
        <w:rPr>
          <w:rStyle w:val="CharSectno"/>
        </w:rPr>
        <w:t>41</w:t>
      </w:r>
      <w:r w:rsidR="00935A22" w:rsidRPr="00C5773B">
        <w:t xml:space="preserve">  Repeal of this Part</w:t>
      </w:r>
      <w:bookmarkEnd w:id="54"/>
    </w:p>
    <w:p w:rsidR="00913A39" w:rsidRPr="00C5773B" w:rsidRDefault="00935A22" w:rsidP="00935A22">
      <w:pPr>
        <w:pStyle w:val="subsection"/>
      </w:pPr>
      <w:r w:rsidRPr="00C5773B">
        <w:tab/>
      </w:r>
      <w:r w:rsidRPr="00C5773B">
        <w:tab/>
        <w:t>This Part is repealed at the start of 1</w:t>
      </w:r>
      <w:r w:rsidR="00C5773B" w:rsidRPr="00C5773B">
        <w:t> </w:t>
      </w:r>
      <w:r w:rsidRPr="00C5773B">
        <w:t>January 20</w:t>
      </w:r>
      <w:r w:rsidR="00FE02C8" w:rsidRPr="00C5773B">
        <w:t>21</w:t>
      </w:r>
      <w:r w:rsidRPr="00C5773B">
        <w:t>.</w:t>
      </w:r>
    </w:p>
    <w:p w:rsidR="009A412D" w:rsidRPr="00C5773B" w:rsidRDefault="009A412D" w:rsidP="000A2302">
      <w:pPr>
        <w:pStyle w:val="subsection"/>
        <w:sectPr w:rsidR="009A412D" w:rsidRPr="00C5773B" w:rsidSect="006E309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p>
    <w:p w:rsidR="009A412D" w:rsidRPr="00C5773B" w:rsidRDefault="009A412D" w:rsidP="009A412D">
      <w:pPr>
        <w:pStyle w:val="ActHead6"/>
      </w:pPr>
      <w:bookmarkStart w:id="55" w:name="_Toc25224945"/>
      <w:bookmarkStart w:id="56" w:name="opcAmSched"/>
      <w:bookmarkStart w:id="57" w:name="opcCurrentFind"/>
      <w:r w:rsidRPr="00BB7073">
        <w:rPr>
          <w:rStyle w:val="CharAmSchNo"/>
        </w:rPr>
        <w:lastRenderedPageBreak/>
        <w:t>Schedule</w:t>
      </w:r>
      <w:r w:rsidR="00C5773B" w:rsidRPr="00BB7073">
        <w:rPr>
          <w:rStyle w:val="CharAmSchNo"/>
        </w:rPr>
        <w:t> </w:t>
      </w:r>
      <w:r w:rsidRPr="00BB7073">
        <w:rPr>
          <w:rStyle w:val="CharAmSchNo"/>
        </w:rPr>
        <w:t>1</w:t>
      </w:r>
      <w:r w:rsidRPr="00C5773B">
        <w:t>—</w:t>
      </w:r>
      <w:r w:rsidRPr="00BB7073">
        <w:rPr>
          <w:rStyle w:val="CharAmSchText"/>
        </w:rPr>
        <w:t>Repeals</w:t>
      </w:r>
      <w:bookmarkEnd w:id="55"/>
    </w:p>
    <w:bookmarkEnd w:id="56"/>
    <w:bookmarkEnd w:id="57"/>
    <w:p w:rsidR="009A412D" w:rsidRPr="00BB7073" w:rsidRDefault="009A412D" w:rsidP="000A2302">
      <w:pPr>
        <w:pStyle w:val="Header"/>
      </w:pPr>
      <w:r w:rsidRPr="00BB7073">
        <w:rPr>
          <w:rStyle w:val="CharAmPartNo"/>
        </w:rPr>
        <w:t xml:space="preserve"> </w:t>
      </w:r>
      <w:r w:rsidRPr="00BB7073">
        <w:rPr>
          <w:rStyle w:val="CharAmPartText"/>
        </w:rPr>
        <w:t xml:space="preserve"> </w:t>
      </w:r>
    </w:p>
    <w:p w:rsidR="009A412D" w:rsidRPr="00C5773B" w:rsidRDefault="009A412D" w:rsidP="000A2302">
      <w:pPr>
        <w:pStyle w:val="ActHead9"/>
      </w:pPr>
      <w:bookmarkStart w:id="58" w:name="_Toc25224946"/>
      <w:r w:rsidRPr="00C5773B">
        <w:t>Export Control (Sheepmeat and Goatmeat Export to the European Union Tariff Rate Quotas) Order</w:t>
      </w:r>
      <w:r w:rsidR="00C5773B" w:rsidRPr="00C5773B">
        <w:t> </w:t>
      </w:r>
      <w:r w:rsidRPr="00C5773B">
        <w:t>2016</w:t>
      </w:r>
      <w:bookmarkEnd w:id="58"/>
    </w:p>
    <w:p w:rsidR="009A412D" w:rsidRPr="00C5773B" w:rsidRDefault="009A412D" w:rsidP="009A412D">
      <w:pPr>
        <w:pStyle w:val="ItemHead"/>
      </w:pPr>
      <w:r w:rsidRPr="00C5773B">
        <w:t>1  The whole of the instrument</w:t>
      </w:r>
    </w:p>
    <w:p w:rsidR="009A412D" w:rsidRPr="00C5773B" w:rsidRDefault="009A412D" w:rsidP="009A412D">
      <w:pPr>
        <w:pStyle w:val="Item"/>
      </w:pPr>
      <w:r w:rsidRPr="00C5773B">
        <w:t>Repeal the instrument.</w:t>
      </w:r>
    </w:p>
    <w:p w:rsidR="009A412D" w:rsidRPr="00C5773B" w:rsidRDefault="009A412D" w:rsidP="000A2302">
      <w:pPr>
        <w:sectPr w:rsidR="009A412D" w:rsidRPr="00C5773B" w:rsidSect="006E3098">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9A412D" w:rsidRPr="00C5773B" w:rsidRDefault="009A412D" w:rsidP="00D80C5E">
      <w:pPr>
        <w:rPr>
          <w:b/>
          <w:i/>
        </w:rPr>
      </w:pPr>
    </w:p>
    <w:sectPr w:rsidR="009A412D" w:rsidRPr="00C5773B" w:rsidSect="006E3098">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8E" w:rsidRDefault="00BF498E" w:rsidP="00715914">
      <w:pPr>
        <w:spacing w:line="240" w:lineRule="auto"/>
      </w:pPr>
      <w:r>
        <w:separator/>
      </w:r>
    </w:p>
  </w:endnote>
  <w:endnote w:type="continuationSeparator" w:id="0">
    <w:p w:rsidR="00BF498E" w:rsidRDefault="00BF498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98" w:rsidRPr="006E3098" w:rsidRDefault="006E3098" w:rsidP="006E3098">
    <w:pPr>
      <w:pStyle w:val="Footer"/>
      <w:rPr>
        <w:i/>
        <w:sz w:val="18"/>
      </w:rPr>
    </w:pPr>
    <w:r w:rsidRPr="006E3098">
      <w:rPr>
        <w:i/>
        <w:sz w:val="18"/>
      </w:rPr>
      <w:t>OPC63772 -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A41F52" w:rsidRDefault="00BF498E" w:rsidP="009A412D">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BF498E" w:rsidTr="000A2302">
      <w:tc>
        <w:tcPr>
          <w:tcW w:w="1384" w:type="dxa"/>
          <w:tcBorders>
            <w:top w:val="nil"/>
            <w:left w:val="nil"/>
            <w:bottom w:val="nil"/>
            <w:right w:val="nil"/>
          </w:tcBorders>
        </w:tcPr>
        <w:p w:rsidR="00BF498E" w:rsidRDefault="00BF498E" w:rsidP="000A2302">
          <w:pPr>
            <w:spacing w:line="0" w:lineRule="atLeast"/>
            <w:rPr>
              <w:sz w:val="18"/>
            </w:rPr>
          </w:pPr>
        </w:p>
      </w:tc>
      <w:tc>
        <w:tcPr>
          <w:tcW w:w="6379" w:type="dxa"/>
          <w:tcBorders>
            <w:top w:val="nil"/>
            <w:left w:val="nil"/>
            <w:bottom w:val="nil"/>
            <w:right w:val="nil"/>
          </w:tcBorders>
        </w:tcPr>
        <w:p w:rsidR="00BF498E" w:rsidRDefault="00BF498E" w:rsidP="000A23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709" w:type="dxa"/>
          <w:tcBorders>
            <w:top w:val="nil"/>
            <w:left w:val="nil"/>
            <w:bottom w:val="nil"/>
            <w:right w:val="nil"/>
          </w:tcBorders>
        </w:tcPr>
        <w:p w:rsidR="00BF498E" w:rsidRDefault="00BF498E" w:rsidP="000A23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43C1">
            <w:rPr>
              <w:i/>
              <w:noProof/>
              <w:sz w:val="18"/>
            </w:rPr>
            <w:t>25</w:t>
          </w:r>
          <w:r w:rsidRPr="00ED79B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0A230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F498E" w:rsidTr="000A2302">
      <w:tc>
        <w:tcPr>
          <w:tcW w:w="1384" w:type="dxa"/>
          <w:tcBorders>
            <w:top w:val="nil"/>
            <w:left w:val="nil"/>
            <w:bottom w:val="nil"/>
            <w:right w:val="nil"/>
          </w:tcBorders>
        </w:tcPr>
        <w:p w:rsidR="00BF498E" w:rsidRDefault="00BF498E" w:rsidP="000A2302">
          <w:pPr>
            <w:spacing w:line="0" w:lineRule="atLeast"/>
            <w:rPr>
              <w:sz w:val="18"/>
            </w:rPr>
          </w:pPr>
        </w:p>
      </w:tc>
      <w:tc>
        <w:tcPr>
          <w:tcW w:w="6379" w:type="dxa"/>
          <w:tcBorders>
            <w:top w:val="nil"/>
            <w:left w:val="nil"/>
            <w:bottom w:val="nil"/>
            <w:right w:val="nil"/>
          </w:tcBorders>
        </w:tcPr>
        <w:p w:rsidR="00BF498E" w:rsidRDefault="00BF498E" w:rsidP="000A23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709" w:type="dxa"/>
          <w:tcBorders>
            <w:top w:val="nil"/>
            <w:left w:val="nil"/>
            <w:bottom w:val="nil"/>
            <w:right w:val="nil"/>
          </w:tcBorders>
        </w:tcPr>
        <w:p w:rsidR="00BF498E" w:rsidRDefault="00BF498E" w:rsidP="000A23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6E68">
            <w:rPr>
              <w:i/>
              <w:noProof/>
              <w:sz w:val="18"/>
            </w:rPr>
            <w:t>25</w:t>
          </w:r>
          <w:r w:rsidRPr="00ED79B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28394A" w:rsidRDefault="00BF498E" w:rsidP="009A412D">
    <w:pPr>
      <w:pBdr>
        <w:top w:val="single" w:sz="6" w:space="1" w:color="auto"/>
      </w:pBdr>
      <w:spacing w:before="120" w:line="0" w:lineRule="atLeast"/>
      <w:rPr>
        <w:i/>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BF498E" w:rsidRPr="00060586" w:rsidTr="007B289E">
      <w:tc>
        <w:tcPr>
          <w:tcW w:w="709" w:type="dxa"/>
          <w:tcBorders>
            <w:top w:val="nil"/>
            <w:left w:val="nil"/>
            <w:bottom w:val="nil"/>
            <w:right w:val="nil"/>
          </w:tcBorders>
          <w:shd w:val="clear" w:color="auto" w:fill="auto"/>
        </w:tcPr>
        <w:p w:rsidR="00BF498E" w:rsidRPr="00060586" w:rsidRDefault="00BF498E" w:rsidP="007B289E">
          <w:pPr>
            <w:spacing w:line="0" w:lineRule="atLeast"/>
            <w:rPr>
              <w:i/>
              <w:sz w:val="18"/>
            </w:rPr>
          </w:pPr>
          <w:r w:rsidRPr="00060586">
            <w:rPr>
              <w:i/>
              <w:sz w:val="18"/>
            </w:rPr>
            <w:fldChar w:fldCharType="begin"/>
          </w:r>
          <w:r w:rsidRPr="00060586">
            <w:rPr>
              <w:i/>
              <w:sz w:val="18"/>
            </w:rPr>
            <w:instrText xml:space="preserve"> PAGE </w:instrText>
          </w:r>
          <w:r w:rsidRPr="00060586">
            <w:rPr>
              <w:i/>
              <w:sz w:val="18"/>
            </w:rPr>
            <w:fldChar w:fldCharType="separate"/>
          </w:r>
          <w:r w:rsidR="00DB6E68">
            <w:rPr>
              <w:i/>
              <w:noProof/>
              <w:sz w:val="18"/>
            </w:rPr>
            <w:t>25</w:t>
          </w:r>
          <w:r w:rsidRPr="00060586">
            <w:rPr>
              <w:i/>
              <w:sz w:val="18"/>
            </w:rPr>
            <w:fldChar w:fldCharType="end"/>
          </w:r>
        </w:p>
      </w:tc>
      <w:tc>
        <w:tcPr>
          <w:tcW w:w="6379" w:type="dxa"/>
          <w:tcBorders>
            <w:top w:val="nil"/>
            <w:left w:val="nil"/>
            <w:bottom w:val="nil"/>
            <w:right w:val="nil"/>
          </w:tcBorders>
          <w:shd w:val="clear" w:color="auto" w:fill="auto"/>
        </w:tcPr>
        <w:p w:rsidR="00BF498E" w:rsidRPr="00060586" w:rsidRDefault="00BF498E" w:rsidP="007B289E">
          <w:pPr>
            <w:spacing w:line="0" w:lineRule="atLeast"/>
            <w:jc w:val="center"/>
            <w:rPr>
              <w:i/>
              <w:sz w:val="18"/>
            </w:rPr>
          </w:pPr>
          <w:r w:rsidRPr="00060586">
            <w:rPr>
              <w:i/>
              <w:sz w:val="18"/>
            </w:rPr>
            <w:fldChar w:fldCharType="begin"/>
          </w:r>
          <w:r w:rsidRPr="00060586">
            <w:rPr>
              <w:i/>
              <w:sz w:val="18"/>
            </w:rPr>
            <w:instrText xml:space="preserve"> DOCPROPERTY ShortT </w:instrText>
          </w:r>
          <w:r w:rsidRPr="00060586">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060586">
            <w:rPr>
              <w:i/>
              <w:sz w:val="18"/>
            </w:rPr>
            <w:fldChar w:fldCharType="end"/>
          </w:r>
        </w:p>
      </w:tc>
      <w:tc>
        <w:tcPr>
          <w:tcW w:w="1384" w:type="dxa"/>
          <w:tcBorders>
            <w:top w:val="nil"/>
            <w:left w:val="nil"/>
            <w:bottom w:val="nil"/>
            <w:right w:val="nil"/>
          </w:tcBorders>
          <w:shd w:val="clear" w:color="auto" w:fill="auto"/>
        </w:tcPr>
        <w:p w:rsidR="00BF498E" w:rsidRPr="00060586" w:rsidRDefault="00BF498E" w:rsidP="007B289E">
          <w:pPr>
            <w:spacing w:line="0" w:lineRule="atLeast"/>
            <w:jc w:val="right"/>
            <w:rPr>
              <w:i/>
              <w:sz w:val="18"/>
            </w:rPr>
          </w:pPr>
        </w:p>
      </w:tc>
    </w:tr>
  </w:tbl>
  <w:p w:rsidR="00BF498E" w:rsidRPr="006E3098" w:rsidRDefault="006E3098" w:rsidP="006E3098">
    <w:pPr>
      <w:rPr>
        <w:rFonts w:cs="Times New Roman"/>
        <w:i/>
        <w:sz w:val="18"/>
      </w:rPr>
    </w:pPr>
    <w:r w:rsidRPr="006E3098">
      <w:rPr>
        <w:rFonts w:cs="Times New Roman"/>
        <w:i/>
        <w:sz w:val="18"/>
      </w:rPr>
      <w:t>OPC63772 -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9A412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BF498E" w:rsidRPr="00060586" w:rsidTr="007B289E">
      <w:tc>
        <w:tcPr>
          <w:tcW w:w="1384" w:type="dxa"/>
          <w:tcBorders>
            <w:top w:val="nil"/>
            <w:left w:val="nil"/>
            <w:bottom w:val="nil"/>
            <w:right w:val="nil"/>
          </w:tcBorders>
          <w:shd w:val="clear" w:color="auto" w:fill="auto"/>
        </w:tcPr>
        <w:p w:rsidR="00BF498E" w:rsidRPr="00060586" w:rsidRDefault="00BF498E" w:rsidP="007B289E">
          <w:pPr>
            <w:spacing w:line="0" w:lineRule="atLeast"/>
            <w:rPr>
              <w:sz w:val="18"/>
            </w:rPr>
          </w:pPr>
        </w:p>
      </w:tc>
      <w:tc>
        <w:tcPr>
          <w:tcW w:w="6379" w:type="dxa"/>
          <w:tcBorders>
            <w:top w:val="nil"/>
            <w:left w:val="nil"/>
            <w:bottom w:val="nil"/>
            <w:right w:val="nil"/>
          </w:tcBorders>
          <w:shd w:val="clear" w:color="auto" w:fill="auto"/>
        </w:tcPr>
        <w:p w:rsidR="00BF498E" w:rsidRPr="00060586" w:rsidRDefault="00BF498E" w:rsidP="007B289E">
          <w:pPr>
            <w:spacing w:line="0" w:lineRule="atLeast"/>
            <w:jc w:val="center"/>
            <w:rPr>
              <w:sz w:val="18"/>
            </w:rPr>
          </w:pPr>
          <w:r w:rsidRPr="00060586">
            <w:rPr>
              <w:i/>
              <w:sz w:val="18"/>
            </w:rPr>
            <w:fldChar w:fldCharType="begin"/>
          </w:r>
          <w:r w:rsidRPr="00060586">
            <w:rPr>
              <w:i/>
              <w:sz w:val="18"/>
            </w:rPr>
            <w:instrText xml:space="preserve"> DOCPROPERTY ShortT </w:instrText>
          </w:r>
          <w:r w:rsidRPr="00060586">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060586">
            <w:rPr>
              <w:i/>
              <w:sz w:val="18"/>
            </w:rPr>
            <w:fldChar w:fldCharType="end"/>
          </w:r>
        </w:p>
      </w:tc>
      <w:tc>
        <w:tcPr>
          <w:tcW w:w="709" w:type="dxa"/>
          <w:tcBorders>
            <w:top w:val="nil"/>
            <w:left w:val="nil"/>
            <w:bottom w:val="nil"/>
            <w:right w:val="nil"/>
          </w:tcBorders>
          <w:shd w:val="clear" w:color="auto" w:fill="auto"/>
        </w:tcPr>
        <w:p w:rsidR="00BF498E" w:rsidRPr="00060586" w:rsidRDefault="00BF498E" w:rsidP="007B289E">
          <w:pPr>
            <w:spacing w:line="0" w:lineRule="atLeast"/>
            <w:jc w:val="right"/>
            <w:rPr>
              <w:sz w:val="18"/>
            </w:rPr>
          </w:pPr>
          <w:r w:rsidRPr="00060586">
            <w:rPr>
              <w:i/>
              <w:sz w:val="18"/>
            </w:rPr>
            <w:fldChar w:fldCharType="begin"/>
          </w:r>
          <w:r w:rsidRPr="00060586">
            <w:rPr>
              <w:i/>
              <w:sz w:val="18"/>
            </w:rPr>
            <w:instrText xml:space="preserve"> PAGE </w:instrText>
          </w:r>
          <w:r w:rsidRPr="00060586">
            <w:rPr>
              <w:i/>
              <w:sz w:val="18"/>
            </w:rPr>
            <w:fldChar w:fldCharType="separate"/>
          </w:r>
          <w:r w:rsidR="00DB6E68">
            <w:rPr>
              <w:i/>
              <w:noProof/>
              <w:sz w:val="18"/>
            </w:rPr>
            <w:t>25</w:t>
          </w:r>
          <w:r w:rsidRPr="0006058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BF498E" w:rsidRPr="00060586" w:rsidTr="007B289E">
      <w:tc>
        <w:tcPr>
          <w:tcW w:w="1384" w:type="dxa"/>
          <w:tcBorders>
            <w:top w:val="nil"/>
            <w:left w:val="nil"/>
            <w:bottom w:val="nil"/>
            <w:right w:val="nil"/>
          </w:tcBorders>
          <w:shd w:val="clear" w:color="auto" w:fill="auto"/>
        </w:tcPr>
        <w:p w:rsidR="00BF498E" w:rsidRPr="00060586" w:rsidRDefault="00BF498E" w:rsidP="007B289E">
          <w:pPr>
            <w:spacing w:line="0" w:lineRule="atLeast"/>
            <w:rPr>
              <w:sz w:val="18"/>
            </w:rPr>
          </w:pPr>
        </w:p>
      </w:tc>
      <w:tc>
        <w:tcPr>
          <w:tcW w:w="6379" w:type="dxa"/>
          <w:tcBorders>
            <w:top w:val="nil"/>
            <w:left w:val="nil"/>
            <w:bottom w:val="nil"/>
            <w:right w:val="nil"/>
          </w:tcBorders>
          <w:shd w:val="clear" w:color="auto" w:fill="auto"/>
        </w:tcPr>
        <w:p w:rsidR="00BF498E" w:rsidRPr="00060586" w:rsidRDefault="00BF498E" w:rsidP="007B289E">
          <w:pPr>
            <w:spacing w:line="0" w:lineRule="atLeast"/>
            <w:jc w:val="center"/>
            <w:rPr>
              <w:sz w:val="18"/>
            </w:rPr>
          </w:pPr>
          <w:r w:rsidRPr="00060586">
            <w:rPr>
              <w:i/>
              <w:sz w:val="18"/>
            </w:rPr>
            <w:fldChar w:fldCharType="begin"/>
          </w:r>
          <w:r w:rsidRPr="00060586">
            <w:rPr>
              <w:i/>
              <w:sz w:val="18"/>
            </w:rPr>
            <w:instrText xml:space="preserve"> DOCPROPERTY ShortT </w:instrText>
          </w:r>
          <w:r w:rsidRPr="00060586">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060586">
            <w:rPr>
              <w:i/>
              <w:sz w:val="18"/>
            </w:rPr>
            <w:fldChar w:fldCharType="end"/>
          </w:r>
        </w:p>
      </w:tc>
      <w:tc>
        <w:tcPr>
          <w:tcW w:w="709" w:type="dxa"/>
          <w:tcBorders>
            <w:top w:val="nil"/>
            <w:left w:val="nil"/>
            <w:bottom w:val="nil"/>
            <w:right w:val="nil"/>
          </w:tcBorders>
          <w:shd w:val="clear" w:color="auto" w:fill="auto"/>
        </w:tcPr>
        <w:p w:rsidR="00BF498E" w:rsidRPr="00060586" w:rsidRDefault="00BF498E" w:rsidP="007B289E">
          <w:pPr>
            <w:spacing w:line="0" w:lineRule="atLeast"/>
            <w:jc w:val="right"/>
            <w:rPr>
              <w:sz w:val="18"/>
            </w:rPr>
          </w:pPr>
          <w:r w:rsidRPr="00060586">
            <w:rPr>
              <w:i/>
              <w:sz w:val="18"/>
            </w:rPr>
            <w:fldChar w:fldCharType="begin"/>
          </w:r>
          <w:r w:rsidRPr="00060586">
            <w:rPr>
              <w:i/>
              <w:sz w:val="18"/>
            </w:rPr>
            <w:instrText xml:space="preserve"> PAGE </w:instrText>
          </w:r>
          <w:r w:rsidRPr="00060586">
            <w:rPr>
              <w:i/>
              <w:sz w:val="18"/>
            </w:rPr>
            <w:fldChar w:fldCharType="separate"/>
          </w:r>
          <w:r w:rsidR="00DB6E68">
            <w:rPr>
              <w:i/>
              <w:noProof/>
              <w:sz w:val="18"/>
            </w:rPr>
            <w:t>25</w:t>
          </w:r>
          <w:r w:rsidRPr="0006058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rsidP="00E757D7">
    <w:pPr>
      <w:pStyle w:val="Footer"/>
    </w:pPr>
  </w:p>
  <w:p w:rsidR="00BF498E" w:rsidRPr="006E3098" w:rsidRDefault="006E3098" w:rsidP="006E3098">
    <w:pPr>
      <w:pStyle w:val="Footer"/>
      <w:rPr>
        <w:i/>
        <w:sz w:val="18"/>
      </w:rPr>
    </w:pPr>
    <w:r w:rsidRPr="006E3098">
      <w:rPr>
        <w:i/>
        <w:sz w:val="18"/>
      </w:rPr>
      <w:t>OPC63772 -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6E3098" w:rsidRDefault="006E3098" w:rsidP="006E3098">
    <w:pPr>
      <w:pStyle w:val="Footer"/>
      <w:tabs>
        <w:tab w:val="clear" w:pos="4153"/>
        <w:tab w:val="clear" w:pos="8306"/>
        <w:tab w:val="center" w:pos="4150"/>
        <w:tab w:val="right" w:pos="8307"/>
      </w:tabs>
      <w:spacing w:before="120"/>
      <w:rPr>
        <w:i/>
        <w:sz w:val="18"/>
      </w:rPr>
    </w:pPr>
    <w:r w:rsidRPr="006E3098">
      <w:rPr>
        <w:i/>
        <w:sz w:val="18"/>
      </w:rPr>
      <w:t>OPC63772 -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E75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F498E" w:rsidTr="00BB7073">
      <w:tc>
        <w:tcPr>
          <w:tcW w:w="709" w:type="dxa"/>
          <w:tcBorders>
            <w:top w:val="nil"/>
            <w:left w:val="nil"/>
            <w:bottom w:val="nil"/>
            <w:right w:val="nil"/>
          </w:tcBorders>
        </w:tcPr>
        <w:p w:rsidR="00BF498E" w:rsidRDefault="00BF498E" w:rsidP="00FA66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43C1">
            <w:rPr>
              <w:i/>
              <w:noProof/>
              <w:sz w:val="18"/>
            </w:rPr>
            <w:t>ii</w:t>
          </w:r>
          <w:r w:rsidRPr="00ED79B6">
            <w:rPr>
              <w:i/>
              <w:sz w:val="18"/>
            </w:rPr>
            <w:fldChar w:fldCharType="end"/>
          </w:r>
        </w:p>
      </w:tc>
      <w:tc>
        <w:tcPr>
          <w:tcW w:w="6379" w:type="dxa"/>
          <w:tcBorders>
            <w:top w:val="nil"/>
            <w:left w:val="nil"/>
            <w:bottom w:val="nil"/>
            <w:right w:val="nil"/>
          </w:tcBorders>
        </w:tcPr>
        <w:p w:rsidR="00BF498E" w:rsidRDefault="00BF498E" w:rsidP="00FA66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1384" w:type="dxa"/>
          <w:tcBorders>
            <w:top w:val="nil"/>
            <w:left w:val="nil"/>
            <w:bottom w:val="nil"/>
            <w:right w:val="nil"/>
          </w:tcBorders>
        </w:tcPr>
        <w:p w:rsidR="00BF498E" w:rsidRDefault="00BF498E" w:rsidP="00FA66D0">
          <w:pPr>
            <w:spacing w:line="0" w:lineRule="atLeast"/>
            <w:jc w:val="right"/>
            <w:rPr>
              <w:sz w:val="18"/>
            </w:rPr>
          </w:pPr>
        </w:p>
      </w:tc>
    </w:tr>
  </w:tbl>
  <w:p w:rsidR="00BF498E" w:rsidRPr="006E3098" w:rsidRDefault="006E3098" w:rsidP="006E3098">
    <w:pPr>
      <w:rPr>
        <w:rFonts w:cs="Times New Roman"/>
        <w:i/>
        <w:sz w:val="18"/>
      </w:rPr>
    </w:pPr>
    <w:r w:rsidRPr="006E3098">
      <w:rPr>
        <w:rFonts w:cs="Times New Roman"/>
        <w:i/>
        <w:sz w:val="18"/>
      </w:rPr>
      <w:t>OPC63772 -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E757D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F498E" w:rsidTr="00FA66D0">
      <w:tc>
        <w:tcPr>
          <w:tcW w:w="1383" w:type="dxa"/>
          <w:tcBorders>
            <w:top w:val="nil"/>
            <w:left w:val="nil"/>
            <w:bottom w:val="nil"/>
            <w:right w:val="nil"/>
          </w:tcBorders>
        </w:tcPr>
        <w:p w:rsidR="00BF498E" w:rsidRDefault="00BF498E" w:rsidP="00FA66D0">
          <w:pPr>
            <w:spacing w:line="0" w:lineRule="atLeast"/>
            <w:rPr>
              <w:sz w:val="18"/>
            </w:rPr>
          </w:pPr>
        </w:p>
      </w:tc>
      <w:tc>
        <w:tcPr>
          <w:tcW w:w="6380" w:type="dxa"/>
          <w:tcBorders>
            <w:top w:val="nil"/>
            <w:left w:val="nil"/>
            <w:bottom w:val="nil"/>
            <w:right w:val="nil"/>
          </w:tcBorders>
        </w:tcPr>
        <w:p w:rsidR="00BF498E" w:rsidRDefault="00BF498E" w:rsidP="00FA66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709" w:type="dxa"/>
          <w:tcBorders>
            <w:top w:val="nil"/>
            <w:left w:val="nil"/>
            <w:bottom w:val="nil"/>
            <w:right w:val="nil"/>
          </w:tcBorders>
        </w:tcPr>
        <w:p w:rsidR="00BF498E" w:rsidRDefault="00BF498E" w:rsidP="00FA66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43C1">
            <w:rPr>
              <w:i/>
              <w:noProof/>
              <w:sz w:val="18"/>
            </w:rPr>
            <w:t>i</w:t>
          </w:r>
          <w:r w:rsidRPr="00ED79B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E757D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F498E" w:rsidTr="00BB7073">
      <w:tc>
        <w:tcPr>
          <w:tcW w:w="709" w:type="dxa"/>
          <w:tcBorders>
            <w:top w:val="nil"/>
            <w:left w:val="nil"/>
            <w:bottom w:val="nil"/>
            <w:right w:val="nil"/>
          </w:tcBorders>
        </w:tcPr>
        <w:p w:rsidR="00BF498E" w:rsidRDefault="00BF498E" w:rsidP="00FA66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43C1">
            <w:rPr>
              <w:i/>
              <w:noProof/>
              <w:sz w:val="18"/>
            </w:rPr>
            <w:t>24</w:t>
          </w:r>
          <w:r w:rsidRPr="00ED79B6">
            <w:rPr>
              <w:i/>
              <w:sz w:val="18"/>
            </w:rPr>
            <w:fldChar w:fldCharType="end"/>
          </w:r>
        </w:p>
      </w:tc>
      <w:tc>
        <w:tcPr>
          <w:tcW w:w="6379" w:type="dxa"/>
          <w:tcBorders>
            <w:top w:val="nil"/>
            <w:left w:val="nil"/>
            <w:bottom w:val="nil"/>
            <w:right w:val="nil"/>
          </w:tcBorders>
        </w:tcPr>
        <w:p w:rsidR="00BF498E" w:rsidRDefault="00BF498E" w:rsidP="00FA66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1384" w:type="dxa"/>
          <w:tcBorders>
            <w:top w:val="nil"/>
            <w:left w:val="nil"/>
            <w:bottom w:val="nil"/>
            <w:right w:val="nil"/>
          </w:tcBorders>
        </w:tcPr>
        <w:p w:rsidR="00BF498E" w:rsidRDefault="00BF498E" w:rsidP="00FA66D0">
          <w:pPr>
            <w:spacing w:line="0" w:lineRule="atLeast"/>
            <w:jc w:val="right"/>
            <w:rPr>
              <w:sz w:val="18"/>
            </w:rPr>
          </w:pPr>
        </w:p>
      </w:tc>
    </w:tr>
  </w:tbl>
  <w:p w:rsidR="00BF498E" w:rsidRPr="006E3098" w:rsidRDefault="006E3098" w:rsidP="006E3098">
    <w:pPr>
      <w:rPr>
        <w:rFonts w:cs="Times New Roman"/>
        <w:i/>
        <w:sz w:val="18"/>
      </w:rPr>
    </w:pPr>
    <w:r w:rsidRPr="006E3098">
      <w:rPr>
        <w:rFonts w:cs="Times New Roman"/>
        <w:i/>
        <w:sz w:val="18"/>
      </w:rPr>
      <w:t>OPC63772 -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E757D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F498E" w:rsidTr="00FA66D0">
      <w:tc>
        <w:tcPr>
          <w:tcW w:w="1384" w:type="dxa"/>
          <w:tcBorders>
            <w:top w:val="nil"/>
            <w:left w:val="nil"/>
            <w:bottom w:val="nil"/>
            <w:right w:val="nil"/>
          </w:tcBorders>
        </w:tcPr>
        <w:p w:rsidR="00BF498E" w:rsidRDefault="00BF498E" w:rsidP="00FA66D0">
          <w:pPr>
            <w:spacing w:line="0" w:lineRule="atLeast"/>
            <w:rPr>
              <w:sz w:val="18"/>
            </w:rPr>
          </w:pPr>
        </w:p>
      </w:tc>
      <w:tc>
        <w:tcPr>
          <w:tcW w:w="6379" w:type="dxa"/>
          <w:tcBorders>
            <w:top w:val="nil"/>
            <w:left w:val="nil"/>
            <w:bottom w:val="nil"/>
            <w:right w:val="nil"/>
          </w:tcBorders>
        </w:tcPr>
        <w:p w:rsidR="00BF498E" w:rsidRDefault="00BF498E" w:rsidP="00FA66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709" w:type="dxa"/>
          <w:tcBorders>
            <w:top w:val="nil"/>
            <w:left w:val="nil"/>
            <w:bottom w:val="nil"/>
            <w:right w:val="nil"/>
          </w:tcBorders>
        </w:tcPr>
        <w:p w:rsidR="00BF498E" w:rsidRDefault="00BF498E" w:rsidP="00FA66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43C1">
            <w:rPr>
              <w:i/>
              <w:noProof/>
              <w:sz w:val="18"/>
            </w:rPr>
            <w:t>1</w:t>
          </w:r>
          <w:r w:rsidRPr="00ED79B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33C1C" w:rsidRDefault="00BF498E" w:rsidP="00E757D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F498E" w:rsidTr="00FA66D0">
      <w:tc>
        <w:tcPr>
          <w:tcW w:w="1384" w:type="dxa"/>
          <w:tcBorders>
            <w:top w:val="nil"/>
            <w:left w:val="nil"/>
            <w:bottom w:val="nil"/>
            <w:right w:val="nil"/>
          </w:tcBorders>
        </w:tcPr>
        <w:p w:rsidR="00BF498E" w:rsidRDefault="00BF498E" w:rsidP="00FA66D0">
          <w:pPr>
            <w:spacing w:line="0" w:lineRule="atLeast"/>
            <w:rPr>
              <w:sz w:val="18"/>
            </w:rPr>
          </w:pPr>
        </w:p>
      </w:tc>
      <w:tc>
        <w:tcPr>
          <w:tcW w:w="6379" w:type="dxa"/>
          <w:tcBorders>
            <w:top w:val="nil"/>
            <w:left w:val="nil"/>
            <w:bottom w:val="nil"/>
            <w:right w:val="nil"/>
          </w:tcBorders>
        </w:tcPr>
        <w:p w:rsidR="00BF498E" w:rsidRDefault="00BF498E" w:rsidP="00FA66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709" w:type="dxa"/>
          <w:tcBorders>
            <w:top w:val="nil"/>
            <w:left w:val="nil"/>
            <w:bottom w:val="nil"/>
            <w:right w:val="nil"/>
          </w:tcBorders>
        </w:tcPr>
        <w:p w:rsidR="00BF498E" w:rsidRDefault="00BF498E" w:rsidP="00FA66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6E68">
            <w:rPr>
              <w:i/>
              <w:noProof/>
              <w:sz w:val="18"/>
            </w:rPr>
            <w:t>25</w:t>
          </w:r>
          <w:r w:rsidRPr="00ED79B6">
            <w:rPr>
              <w:i/>
              <w:sz w:val="18"/>
            </w:rPr>
            <w:fldChar w:fldCharType="end"/>
          </w:r>
        </w:p>
      </w:tc>
    </w:tr>
  </w:tbl>
  <w:p w:rsidR="00BF498E" w:rsidRPr="006E3098" w:rsidRDefault="006E3098" w:rsidP="006E3098">
    <w:pPr>
      <w:rPr>
        <w:rFonts w:cs="Times New Roman"/>
        <w:i/>
        <w:sz w:val="18"/>
      </w:rPr>
    </w:pPr>
    <w:r w:rsidRPr="006E3098">
      <w:rPr>
        <w:rFonts w:cs="Times New Roman"/>
        <w:i/>
        <w:sz w:val="18"/>
      </w:rPr>
      <w:t>OPC63772 -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F5531" w:rsidRDefault="00BF498E" w:rsidP="009A412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F498E" w:rsidTr="00BB7073">
      <w:tc>
        <w:tcPr>
          <w:tcW w:w="709" w:type="dxa"/>
          <w:tcBorders>
            <w:top w:val="nil"/>
            <w:left w:val="nil"/>
            <w:bottom w:val="nil"/>
            <w:right w:val="nil"/>
          </w:tcBorders>
        </w:tcPr>
        <w:p w:rsidR="00BF498E" w:rsidRDefault="00BF498E" w:rsidP="000A230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6E68">
            <w:rPr>
              <w:i/>
              <w:noProof/>
              <w:sz w:val="18"/>
            </w:rPr>
            <w:t>25</w:t>
          </w:r>
          <w:r w:rsidRPr="00ED79B6">
            <w:rPr>
              <w:i/>
              <w:sz w:val="18"/>
            </w:rPr>
            <w:fldChar w:fldCharType="end"/>
          </w:r>
        </w:p>
      </w:tc>
      <w:tc>
        <w:tcPr>
          <w:tcW w:w="6379" w:type="dxa"/>
          <w:tcBorders>
            <w:top w:val="nil"/>
            <w:left w:val="nil"/>
            <w:bottom w:val="nil"/>
            <w:right w:val="nil"/>
          </w:tcBorders>
        </w:tcPr>
        <w:p w:rsidR="00BF498E" w:rsidRDefault="00BF498E" w:rsidP="000A23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E68">
            <w:rPr>
              <w:i/>
              <w:sz w:val="18"/>
            </w:rPr>
            <w:t>Export Control (</w:t>
          </w:r>
          <w:proofErr w:type="spellStart"/>
          <w:r w:rsidR="00DB6E68">
            <w:rPr>
              <w:i/>
              <w:sz w:val="18"/>
            </w:rPr>
            <w:t>Sheepmeat</w:t>
          </w:r>
          <w:proofErr w:type="spellEnd"/>
          <w:r w:rsidR="00DB6E68">
            <w:rPr>
              <w:i/>
              <w:sz w:val="18"/>
            </w:rPr>
            <w:t xml:space="preserve"> and </w:t>
          </w:r>
          <w:proofErr w:type="spellStart"/>
          <w:r w:rsidR="00DB6E68">
            <w:rPr>
              <w:i/>
              <w:sz w:val="18"/>
            </w:rPr>
            <w:t>Goatmeat</w:t>
          </w:r>
          <w:proofErr w:type="spellEnd"/>
          <w:r w:rsidR="00DB6E68">
            <w:rPr>
              <w:i/>
              <w:sz w:val="18"/>
            </w:rPr>
            <w:t xml:space="preserve"> Export to the European Union Tariff Rate Quotas) Order 2019</w:t>
          </w:r>
          <w:r w:rsidRPr="007A1328">
            <w:rPr>
              <w:i/>
              <w:sz w:val="18"/>
            </w:rPr>
            <w:fldChar w:fldCharType="end"/>
          </w:r>
        </w:p>
      </w:tc>
      <w:tc>
        <w:tcPr>
          <w:tcW w:w="1384" w:type="dxa"/>
          <w:tcBorders>
            <w:top w:val="nil"/>
            <w:left w:val="nil"/>
            <w:bottom w:val="nil"/>
            <w:right w:val="nil"/>
          </w:tcBorders>
        </w:tcPr>
        <w:p w:rsidR="00BF498E" w:rsidRDefault="00BF498E" w:rsidP="000A2302">
          <w:pPr>
            <w:spacing w:line="0" w:lineRule="atLeast"/>
            <w:jc w:val="right"/>
            <w:rPr>
              <w:sz w:val="18"/>
            </w:rPr>
          </w:pPr>
        </w:p>
      </w:tc>
    </w:tr>
  </w:tbl>
  <w:p w:rsidR="00BF498E" w:rsidRPr="006E3098" w:rsidRDefault="006E3098" w:rsidP="006E3098">
    <w:pPr>
      <w:rPr>
        <w:rFonts w:cs="Times New Roman"/>
        <w:i/>
        <w:sz w:val="18"/>
      </w:rPr>
    </w:pPr>
    <w:r w:rsidRPr="006E3098">
      <w:rPr>
        <w:rFonts w:cs="Times New Roman"/>
        <w:i/>
        <w:sz w:val="18"/>
      </w:rPr>
      <w:t>OPC63772 -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8E" w:rsidRDefault="00BF498E" w:rsidP="00715914">
      <w:pPr>
        <w:spacing w:line="240" w:lineRule="auto"/>
      </w:pPr>
      <w:r>
        <w:separator/>
      </w:r>
    </w:p>
  </w:footnote>
  <w:footnote w:type="continuationSeparator" w:id="0">
    <w:p w:rsidR="00BF498E" w:rsidRDefault="00BF498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5F1388" w:rsidRDefault="00BF498E" w:rsidP="00E757D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pPr>
      <w:rPr>
        <w:sz w:val="20"/>
      </w:rPr>
    </w:pPr>
    <w:r>
      <w:rPr>
        <w:b/>
        <w:sz w:val="20"/>
      </w:rPr>
      <w:fldChar w:fldCharType="begin"/>
    </w:r>
    <w:r>
      <w:rPr>
        <w:b/>
        <w:sz w:val="20"/>
      </w:rPr>
      <w:instrText xml:space="preserve"> STYLEREF CharAmSchNo </w:instrText>
    </w:r>
    <w:r>
      <w:rPr>
        <w:b/>
        <w:sz w:val="20"/>
      </w:rPr>
      <w:fldChar w:fldCharType="separate"/>
    </w:r>
    <w:r w:rsidR="00DB6E6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B6E68">
      <w:rPr>
        <w:noProof/>
        <w:sz w:val="20"/>
      </w:rPr>
      <w:t>Repeals</w:t>
    </w:r>
    <w:r>
      <w:rPr>
        <w:sz w:val="20"/>
      </w:rPr>
      <w:fldChar w:fldCharType="end"/>
    </w:r>
  </w:p>
  <w:p w:rsidR="00BF498E" w:rsidRDefault="00BF498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F498E" w:rsidRDefault="00BF498E" w:rsidP="009A412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pPr>
      <w:jc w:val="right"/>
      <w:rPr>
        <w:sz w:val="20"/>
      </w:rPr>
    </w:pPr>
    <w:r>
      <w:rPr>
        <w:sz w:val="20"/>
      </w:rPr>
      <w:fldChar w:fldCharType="begin"/>
    </w:r>
    <w:r>
      <w:rPr>
        <w:sz w:val="20"/>
      </w:rPr>
      <w:instrText xml:space="preserve"> STYLEREF CharAmSchText </w:instrText>
    </w:r>
    <w:r>
      <w:rPr>
        <w:sz w:val="20"/>
      </w:rPr>
      <w:fldChar w:fldCharType="separate"/>
    </w:r>
    <w:r w:rsidR="009643C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643C1">
      <w:rPr>
        <w:b/>
        <w:noProof/>
        <w:sz w:val="20"/>
      </w:rPr>
      <w:t>Schedule 1</w:t>
    </w:r>
    <w:r>
      <w:rPr>
        <w:b/>
        <w:sz w:val="20"/>
      </w:rPr>
      <w:fldChar w:fldCharType="end"/>
    </w:r>
  </w:p>
  <w:p w:rsidR="00BF498E" w:rsidRDefault="00BF498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F498E" w:rsidRDefault="00BF498E" w:rsidP="009A412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F498E" w:rsidRDefault="00BF498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B6E68">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B6E68">
      <w:rPr>
        <w:noProof/>
        <w:sz w:val="20"/>
      </w:rPr>
      <w:t>Application and transitional provisions</w:t>
    </w:r>
    <w:r>
      <w:rPr>
        <w:sz w:val="20"/>
      </w:rPr>
      <w:fldChar w:fldCharType="end"/>
    </w:r>
  </w:p>
  <w:p w:rsidR="00BF498E" w:rsidRPr="007A1328" w:rsidRDefault="00BF498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F498E" w:rsidRPr="007A1328" w:rsidRDefault="00BF498E" w:rsidP="00715914">
    <w:pPr>
      <w:rPr>
        <w:b/>
        <w:sz w:val="24"/>
      </w:rPr>
    </w:pPr>
  </w:p>
  <w:p w:rsidR="00BF498E" w:rsidRPr="007A1328" w:rsidRDefault="00BF498E" w:rsidP="009A412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6E6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6E68">
      <w:rPr>
        <w:noProof/>
        <w:sz w:val="24"/>
      </w:rPr>
      <w:t>41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7A1328" w:rsidRDefault="00BF498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F498E" w:rsidRPr="007A1328" w:rsidRDefault="00BF498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B6E6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B6E68">
      <w:rPr>
        <w:b/>
        <w:noProof/>
        <w:sz w:val="20"/>
      </w:rPr>
      <w:t>Part 6</w:t>
    </w:r>
    <w:r>
      <w:rPr>
        <w:b/>
        <w:sz w:val="20"/>
      </w:rPr>
      <w:fldChar w:fldCharType="end"/>
    </w:r>
  </w:p>
  <w:p w:rsidR="00BF498E" w:rsidRPr="007A1328" w:rsidRDefault="00BF498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F498E" w:rsidRPr="007A1328" w:rsidRDefault="00BF498E" w:rsidP="00715914">
    <w:pPr>
      <w:jc w:val="right"/>
      <w:rPr>
        <w:b/>
        <w:sz w:val="24"/>
      </w:rPr>
    </w:pPr>
  </w:p>
  <w:p w:rsidR="00BF498E" w:rsidRPr="007A1328" w:rsidRDefault="00BF498E" w:rsidP="009A412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6E6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6E68">
      <w:rPr>
        <w:noProof/>
        <w:sz w:val="24"/>
      </w:rPr>
      <w:t>41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7A1328" w:rsidRDefault="00BF498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5F1388" w:rsidRDefault="00BF498E" w:rsidP="00E757D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5F1388" w:rsidRDefault="00BF498E" w:rsidP="00E757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D79B6" w:rsidRDefault="00BF498E" w:rsidP="00E757D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D79B6" w:rsidRDefault="00BF498E" w:rsidP="00E757D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ED79B6" w:rsidRDefault="00BF498E" w:rsidP="00E757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rsidP="00E757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F498E" w:rsidRDefault="00BF498E" w:rsidP="00E757D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643C1">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643C1">
      <w:rPr>
        <w:noProof/>
        <w:sz w:val="20"/>
      </w:rPr>
      <w:t>Application and transitional provisions</w:t>
    </w:r>
    <w:r>
      <w:rPr>
        <w:sz w:val="20"/>
      </w:rPr>
      <w:fldChar w:fldCharType="end"/>
    </w:r>
  </w:p>
  <w:p w:rsidR="00BF498E" w:rsidRPr="007A1328" w:rsidRDefault="00BF498E" w:rsidP="00E757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F498E" w:rsidRPr="007A1328" w:rsidRDefault="00BF498E" w:rsidP="00E757D7">
    <w:pPr>
      <w:rPr>
        <w:b/>
        <w:sz w:val="24"/>
      </w:rPr>
    </w:pPr>
  </w:p>
  <w:p w:rsidR="00BF498E" w:rsidRPr="007A1328" w:rsidRDefault="00BF498E" w:rsidP="00E757D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6E6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43C1">
      <w:rPr>
        <w:noProof/>
        <w:sz w:val="24"/>
      </w:rPr>
      <w:t>40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7A1328" w:rsidRDefault="00BF498E" w:rsidP="00E757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F498E" w:rsidRPr="007A1328" w:rsidRDefault="00BF498E" w:rsidP="00E757D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643C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643C1">
      <w:rPr>
        <w:b/>
        <w:noProof/>
        <w:sz w:val="20"/>
      </w:rPr>
      <w:t>Part 1</w:t>
    </w:r>
    <w:r>
      <w:rPr>
        <w:b/>
        <w:sz w:val="20"/>
      </w:rPr>
      <w:fldChar w:fldCharType="end"/>
    </w:r>
  </w:p>
  <w:p w:rsidR="00BF498E" w:rsidRPr="007A1328" w:rsidRDefault="00BF498E" w:rsidP="00E757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F498E" w:rsidRPr="007A1328" w:rsidRDefault="00BF498E" w:rsidP="00E757D7">
    <w:pPr>
      <w:jc w:val="right"/>
      <w:rPr>
        <w:b/>
        <w:sz w:val="24"/>
      </w:rPr>
    </w:pPr>
  </w:p>
  <w:p w:rsidR="00BF498E" w:rsidRPr="007A1328" w:rsidRDefault="00BF498E" w:rsidP="00E757D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6E6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43C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Pr="007A1328" w:rsidRDefault="00BF498E" w:rsidP="00E757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35559D"/>
    <w:multiLevelType w:val="hybridMultilevel"/>
    <w:tmpl w:val="523C2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2A31B62"/>
    <w:multiLevelType w:val="hybridMultilevel"/>
    <w:tmpl w:val="86AAC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2B5A0D"/>
    <w:multiLevelType w:val="hybridMultilevel"/>
    <w:tmpl w:val="DFE28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57260CA"/>
    <w:multiLevelType w:val="hybridMultilevel"/>
    <w:tmpl w:val="B8ECC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6B127D"/>
    <w:multiLevelType w:val="hybridMultilevel"/>
    <w:tmpl w:val="F63AB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DBE2C35"/>
    <w:multiLevelType w:val="hybridMultilevel"/>
    <w:tmpl w:val="71C62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BA5A3A"/>
    <w:multiLevelType w:val="hybridMultilevel"/>
    <w:tmpl w:val="62827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5817C6"/>
    <w:multiLevelType w:val="hybridMultilevel"/>
    <w:tmpl w:val="80301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7DD7E40"/>
    <w:multiLevelType w:val="hybridMultilevel"/>
    <w:tmpl w:val="56C081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9C93C19"/>
    <w:multiLevelType w:val="hybridMultilevel"/>
    <w:tmpl w:val="84BA4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B242CD8"/>
    <w:multiLevelType w:val="hybridMultilevel"/>
    <w:tmpl w:val="4C7EF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798763C"/>
    <w:multiLevelType w:val="hybridMultilevel"/>
    <w:tmpl w:val="7B3A0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475376DA"/>
    <w:multiLevelType w:val="hybridMultilevel"/>
    <w:tmpl w:val="D9262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A8D3846"/>
    <w:multiLevelType w:val="hybridMultilevel"/>
    <w:tmpl w:val="EBE68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230F18"/>
    <w:multiLevelType w:val="hybridMultilevel"/>
    <w:tmpl w:val="A1F6C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DBA2DAF"/>
    <w:multiLevelType w:val="hybridMultilevel"/>
    <w:tmpl w:val="90A6A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61117A3"/>
    <w:multiLevelType w:val="hybridMultilevel"/>
    <w:tmpl w:val="E2207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E3C0152"/>
    <w:multiLevelType w:val="hybridMultilevel"/>
    <w:tmpl w:val="D0C6F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B65EE7"/>
    <w:multiLevelType w:val="hybridMultilevel"/>
    <w:tmpl w:val="C2DAC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C07D34"/>
    <w:multiLevelType w:val="hybridMultilevel"/>
    <w:tmpl w:val="5A640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0D93EEE"/>
    <w:multiLevelType w:val="hybridMultilevel"/>
    <w:tmpl w:val="E00CB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31C0490"/>
    <w:multiLevelType w:val="hybridMultilevel"/>
    <w:tmpl w:val="C0D2A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E157643"/>
    <w:multiLevelType w:val="hybridMultilevel"/>
    <w:tmpl w:val="87065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036F85"/>
    <w:multiLevelType w:val="hybridMultilevel"/>
    <w:tmpl w:val="B9AED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5E6412"/>
    <w:multiLevelType w:val="hybridMultilevel"/>
    <w:tmpl w:val="9C26D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7722B95"/>
    <w:multiLevelType w:val="hybridMultilevel"/>
    <w:tmpl w:val="9E72E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3"/>
  </w:num>
  <w:num w:numId="14">
    <w:abstractNumId w:val="20"/>
  </w:num>
  <w:num w:numId="15">
    <w:abstractNumId w:val="16"/>
  </w:num>
  <w:num w:numId="16">
    <w:abstractNumId w:val="10"/>
  </w:num>
  <w:num w:numId="17">
    <w:abstractNumId w:val="29"/>
  </w:num>
  <w:num w:numId="18">
    <w:abstractNumId w:val="28"/>
  </w:num>
  <w:num w:numId="19">
    <w:abstractNumId w:val="27"/>
  </w:num>
  <w:num w:numId="20">
    <w:abstractNumId w:val="37"/>
  </w:num>
  <w:num w:numId="21">
    <w:abstractNumId w:val="21"/>
  </w:num>
  <w:num w:numId="22">
    <w:abstractNumId w:val="19"/>
  </w:num>
  <w:num w:numId="23">
    <w:abstractNumId w:val="12"/>
  </w:num>
  <w:num w:numId="24">
    <w:abstractNumId w:val="40"/>
  </w:num>
  <w:num w:numId="25">
    <w:abstractNumId w:val="42"/>
  </w:num>
  <w:num w:numId="26">
    <w:abstractNumId w:val="23"/>
  </w:num>
  <w:num w:numId="27">
    <w:abstractNumId w:val="26"/>
  </w:num>
  <w:num w:numId="28">
    <w:abstractNumId w:val="14"/>
  </w:num>
  <w:num w:numId="29">
    <w:abstractNumId w:val="31"/>
  </w:num>
  <w:num w:numId="30">
    <w:abstractNumId w:val="22"/>
  </w:num>
  <w:num w:numId="31">
    <w:abstractNumId w:val="38"/>
  </w:num>
  <w:num w:numId="32">
    <w:abstractNumId w:val="32"/>
  </w:num>
  <w:num w:numId="33">
    <w:abstractNumId w:val="36"/>
  </w:num>
  <w:num w:numId="34">
    <w:abstractNumId w:val="33"/>
  </w:num>
  <w:num w:numId="35">
    <w:abstractNumId w:val="17"/>
  </w:num>
  <w:num w:numId="36">
    <w:abstractNumId w:val="30"/>
  </w:num>
  <w:num w:numId="37">
    <w:abstractNumId w:val="43"/>
  </w:num>
  <w:num w:numId="38">
    <w:abstractNumId w:val="35"/>
  </w:num>
  <w:num w:numId="39">
    <w:abstractNumId w:val="18"/>
  </w:num>
  <w:num w:numId="40">
    <w:abstractNumId w:val="15"/>
  </w:num>
  <w:num w:numId="41">
    <w:abstractNumId w:val="24"/>
  </w:num>
  <w:num w:numId="42">
    <w:abstractNumId w:val="39"/>
  </w:num>
  <w:num w:numId="43">
    <w:abstractNumId w:val="34"/>
  </w:num>
  <w:num w:numId="44">
    <w:abstractNumId w:val="4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7D"/>
    <w:rsid w:val="00001710"/>
    <w:rsid w:val="0000292B"/>
    <w:rsid w:val="000031F4"/>
    <w:rsid w:val="000032A2"/>
    <w:rsid w:val="00004470"/>
    <w:rsid w:val="00005D02"/>
    <w:rsid w:val="00007C6B"/>
    <w:rsid w:val="000136AF"/>
    <w:rsid w:val="00022CFE"/>
    <w:rsid w:val="00025263"/>
    <w:rsid w:val="00031AB5"/>
    <w:rsid w:val="000336D5"/>
    <w:rsid w:val="000415DC"/>
    <w:rsid w:val="0004188F"/>
    <w:rsid w:val="000437C1"/>
    <w:rsid w:val="00046677"/>
    <w:rsid w:val="00046FF6"/>
    <w:rsid w:val="00050E5C"/>
    <w:rsid w:val="00051988"/>
    <w:rsid w:val="000522B4"/>
    <w:rsid w:val="000528D1"/>
    <w:rsid w:val="0005365D"/>
    <w:rsid w:val="00053C3D"/>
    <w:rsid w:val="000614BF"/>
    <w:rsid w:val="00063977"/>
    <w:rsid w:val="00067550"/>
    <w:rsid w:val="00070667"/>
    <w:rsid w:val="000740A5"/>
    <w:rsid w:val="000852F1"/>
    <w:rsid w:val="000854F9"/>
    <w:rsid w:val="00094451"/>
    <w:rsid w:val="00094F22"/>
    <w:rsid w:val="00095B21"/>
    <w:rsid w:val="000A2302"/>
    <w:rsid w:val="000A42FE"/>
    <w:rsid w:val="000A7FF6"/>
    <w:rsid w:val="000B1017"/>
    <w:rsid w:val="000B33CA"/>
    <w:rsid w:val="000B3BB0"/>
    <w:rsid w:val="000B41B9"/>
    <w:rsid w:val="000B58FA"/>
    <w:rsid w:val="000B642A"/>
    <w:rsid w:val="000B74EE"/>
    <w:rsid w:val="000B7E30"/>
    <w:rsid w:val="000C3425"/>
    <w:rsid w:val="000C35F5"/>
    <w:rsid w:val="000C7BBF"/>
    <w:rsid w:val="000D009F"/>
    <w:rsid w:val="000D05EF"/>
    <w:rsid w:val="000D0701"/>
    <w:rsid w:val="000D3D67"/>
    <w:rsid w:val="000E1C48"/>
    <w:rsid w:val="000E2261"/>
    <w:rsid w:val="000E5501"/>
    <w:rsid w:val="000F21C1"/>
    <w:rsid w:val="000F3484"/>
    <w:rsid w:val="000F4203"/>
    <w:rsid w:val="00101B9F"/>
    <w:rsid w:val="00104D63"/>
    <w:rsid w:val="0010657C"/>
    <w:rsid w:val="0010745C"/>
    <w:rsid w:val="00114972"/>
    <w:rsid w:val="00116A21"/>
    <w:rsid w:val="00123DF4"/>
    <w:rsid w:val="00124942"/>
    <w:rsid w:val="00125188"/>
    <w:rsid w:val="001269AB"/>
    <w:rsid w:val="00126CC7"/>
    <w:rsid w:val="00130BD4"/>
    <w:rsid w:val="0013228B"/>
    <w:rsid w:val="00132CEB"/>
    <w:rsid w:val="001414C4"/>
    <w:rsid w:val="0014175C"/>
    <w:rsid w:val="00141DD7"/>
    <w:rsid w:val="00142A47"/>
    <w:rsid w:val="00142B62"/>
    <w:rsid w:val="00145152"/>
    <w:rsid w:val="0014539C"/>
    <w:rsid w:val="0014650E"/>
    <w:rsid w:val="00151A31"/>
    <w:rsid w:val="00153179"/>
    <w:rsid w:val="00153893"/>
    <w:rsid w:val="001538A5"/>
    <w:rsid w:val="00153BB1"/>
    <w:rsid w:val="00155EC6"/>
    <w:rsid w:val="00157B8B"/>
    <w:rsid w:val="001609EF"/>
    <w:rsid w:val="00166A93"/>
    <w:rsid w:val="00166C2F"/>
    <w:rsid w:val="0017246C"/>
    <w:rsid w:val="00172522"/>
    <w:rsid w:val="0017297B"/>
    <w:rsid w:val="001771E0"/>
    <w:rsid w:val="00180212"/>
    <w:rsid w:val="001809D7"/>
    <w:rsid w:val="00181A12"/>
    <w:rsid w:val="001838B9"/>
    <w:rsid w:val="00187B64"/>
    <w:rsid w:val="0019154A"/>
    <w:rsid w:val="00191EF0"/>
    <w:rsid w:val="00192142"/>
    <w:rsid w:val="001939E1"/>
    <w:rsid w:val="0019448B"/>
    <w:rsid w:val="00194C3E"/>
    <w:rsid w:val="00195382"/>
    <w:rsid w:val="00196156"/>
    <w:rsid w:val="00196A4B"/>
    <w:rsid w:val="00197192"/>
    <w:rsid w:val="001A1369"/>
    <w:rsid w:val="001A37DA"/>
    <w:rsid w:val="001A7BFA"/>
    <w:rsid w:val="001A7D03"/>
    <w:rsid w:val="001B0F6A"/>
    <w:rsid w:val="001B17AB"/>
    <w:rsid w:val="001B47B3"/>
    <w:rsid w:val="001B7109"/>
    <w:rsid w:val="001C5B74"/>
    <w:rsid w:val="001C61C5"/>
    <w:rsid w:val="001C69C4"/>
    <w:rsid w:val="001D0592"/>
    <w:rsid w:val="001D37EF"/>
    <w:rsid w:val="001D3A12"/>
    <w:rsid w:val="001D5DC6"/>
    <w:rsid w:val="001E0B89"/>
    <w:rsid w:val="001E3590"/>
    <w:rsid w:val="001E4072"/>
    <w:rsid w:val="001E4605"/>
    <w:rsid w:val="001E5BAC"/>
    <w:rsid w:val="001E7407"/>
    <w:rsid w:val="001E7B15"/>
    <w:rsid w:val="001F0204"/>
    <w:rsid w:val="001F0970"/>
    <w:rsid w:val="001F1B0D"/>
    <w:rsid w:val="001F34DB"/>
    <w:rsid w:val="001F5D5E"/>
    <w:rsid w:val="001F6219"/>
    <w:rsid w:val="001F6B86"/>
    <w:rsid w:val="001F6CD4"/>
    <w:rsid w:val="001F6FF4"/>
    <w:rsid w:val="001F72E9"/>
    <w:rsid w:val="001F7884"/>
    <w:rsid w:val="0020156E"/>
    <w:rsid w:val="00204325"/>
    <w:rsid w:val="00206C4D"/>
    <w:rsid w:val="00206E87"/>
    <w:rsid w:val="00207840"/>
    <w:rsid w:val="0021053C"/>
    <w:rsid w:val="00212E7F"/>
    <w:rsid w:val="0021582D"/>
    <w:rsid w:val="00215AF1"/>
    <w:rsid w:val="00215C20"/>
    <w:rsid w:val="00220956"/>
    <w:rsid w:val="0022148D"/>
    <w:rsid w:val="002217FB"/>
    <w:rsid w:val="0022184E"/>
    <w:rsid w:val="00221ED6"/>
    <w:rsid w:val="0022282A"/>
    <w:rsid w:val="002252F3"/>
    <w:rsid w:val="00226562"/>
    <w:rsid w:val="002321E8"/>
    <w:rsid w:val="00232B12"/>
    <w:rsid w:val="00232D09"/>
    <w:rsid w:val="0023622F"/>
    <w:rsid w:val="00236EEC"/>
    <w:rsid w:val="0024010F"/>
    <w:rsid w:val="00240749"/>
    <w:rsid w:val="002415F4"/>
    <w:rsid w:val="00243018"/>
    <w:rsid w:val="002458AB"/>
    <w:rsid w:val="002508FA"/>
    <w:rsid w:val="0025454A"/>
    <w:rsid w:val="00254607"/>
    <w:rsid w:val="00255B16"/>
    <w:rsid w:val="002564A4"/>
    <w:rsid w:val="0026149C"/>
    <w:rsid w:val="0026233D"/>
    <w:rsid w:val="0026363E"/>
    <w:rsid w:val="00264816"/>
    <w:rsid w:val="0026736C"/>
    <w:rsid w:val="00267997"/>
    <w:rsid w:val="00270C31"/>
    <w:rsid w:val="00271992"/>
    <w:rsid w:val="00272272"/>
    <w:rsid w:val="0027293D"/>
    <w:rsid w:val="00275B5D"/>
    <w:rsid w:val="00277F39"/>
    <w:rsid w:val="0028004B"/>
    <w:rsid w:val="00281308"/>
    <w:rsid w:val="00281FAD"/>
    <w:rsid w:val="002837B9"/>
    <w:rsid w:val="00284719"/>
    <w:rsid w:val="00286E1B"/>
    <w:rsid w:val="002908F6"/>
    <w:rsid w:val="00294461"/>
    <w:rsid w:val="0029639A"/>
    <w:rsid w:val="00297ECB"/>
    <w:rsid w:val="002A4722"/>
    <w:rsid w:val="002A65B1"/>
    <w:rsid w:val="002A7BCF"/>
    <w:rsid w:val="002B0008"/>
    <w:rsid w:val="002B1C10"/>
    <w:rsid w:val="002B2E3B"/>
    <w:rsid w:val="002B5406"/>
    <w:rsid w:val="002B669F"/>
    <w:rsid w:val="002B7BBD"/>
    <w:rsid w:val="002C217F"/>
    <w:rsid w:val="002C7381"/>
    <w:rsid w:val="002D043A"/>
    <w:rsid w:val="002D22E7"/>
    <w:rsid w:val="002D32C9"/>
    <w:rsid w:val="002D341F"/>
    <w:rsid w:val="002D40AF"/>
    <w:rsid w:val="002D505F"/>
    <w:rsid w:val="002D6224"/>
    <w:rsid w:val="002D6865"/>
    <w:rsid w:val="002D705A"/>
    <w:rsid w:val="002E10D9"/>
    <w:rsid w:val="002E3546"/>
    <w:rsid w:val="002E399D"/>
    <w:rsid w:val="002E3F4B"/>
    <w:rsid w:val="002E4D79"/>
    <w:rsid w:val="002E56A9"/>
    <w:rsid w:val="002E7E46"/>
    <w:rsid w:val="002F1B56"/>
    <w:rsid w:val="002F3F53"/>
    <w:rsid w:val="002F6ED5"/>
    <w:rsid w:val="00300048"/>
    <w:rsid w:val="00300F4F"/>
    <w:rsid w:val="0030276B"/>
    <w:rsid w:val="00304F8B"/>
    <w:rsid w:val="0030534E"/>
    <w:rsid w:val="00305FEA"/>
    <w:rsid w:val="003111D0"/>
    <w:rsid w:val="00313A4D"/>
    <w:rsid w:val="00315BBD"/>
    <w:rsid w:val="003213B8"/>
    <w:rsid w:val="003238D3"/>
    <w:rsid w:val="00323BA2"/>
    <w:rsid w:val="00324A7A"/>
    <w:rsid w:val="00325078"/>
    <w:rsid w:val="0033022B"/>
    <w:rsid w:val="00331DF0"/>
    <w:rsid w:val="00334CE4"/>
    <w:rsid w:val="003354D2"/>
    <w:rsid w:val="0033576D"/>
    <w:rsid w:val="00335BC6"/>
    <w:rsid w:val="00340220"/>
    <w:rsid w:val="00340649"/>
    <w:rsid w:val="003415D3"/>
    <w:rsid w:val="00341C97"/>
    <w:rsid w:val="00344701"/>
    <w:rsid w:val="0034484C"/>
    <w:rsid w:val="003463F0"/>
    <w:rsid w:val="00352B0F"/>
    <w:rsid w:val="00356690"/>
    <w:rsid w:val="00360459"/>
    <w:rsid w:val="00361CA9"/>
    <w:rsid w:val="0036594D"/>
    <w:rsid w:val="003724DD"/>
    <w:rsid w:val="00373740"/>
    <w:rsid w:val="00373A8C"/>
    <w:rsid w:val="0037553E"/>
    <w:rsid w:val="003836A1"/>
    <w:rsid w:val="0038717D"/>
    <w:rsid w:val="00394FEB"/>
    <w:rsid w:val="003964E8"/>
    <w:rsid w:val="003A0F2D"/>
    <w:rsid w:val="003A1CD4"/>
    <w:rsid w:val="003A2514"/>
    <w:rsid w:val="003A5B7B"/>
    <w:rsid w:val="003A7E5A"/>
    <w:rsid w:val="003B0EE1"/>
    <w:rsid w:val="003B0FF5"/>
    <w:rsid w:val="003B54C9"/>
    <w:rsid w:val="003B77A7"/>
    <w:rsid w:val="003C03C5"/>
    <w:rsid w:val="003C23A2"/>
    <w:rsid w:val="003C4F7B"/>
    <w:rsid w:val="003C6231"/>
    <w:rsid w:val="003C6DDA"/>
    <w:rsid w:val="003C73FA"/>
    <w:rsid w:val="003C7E8B"/>
    <w:rsid w:val="003D0BFE"/>
    <w:rsid w:val="003D5700"/>
    <w:rsid w:val="003D5F9D"/>
    <w:rsid w:val="003E098D"/>
    <w:rsid w:val="003E09F4"/>
    <w:rsid w:val="003E1160"/>
    <w:rsid w:val="003E19B1"/>
    <w:rsid w:val="003E341B"/>
    <w:rsid w:val="003E69FA"/>
    <w:rsid w:val="003E75B3"/>
    <w:rsid w:val="003F1120"/>
    <w:rsid w:val="003F6B51"/>
    <w:rsid w:val="003F71D1"/>
    <w:rsid w:val="003F7231"/>
    <w:rsid w:val="003F7431"/>
    <w:rsid w:val="0040162E"/>
    <w:rsid w:val="00401BDB"/>
    <w:rsid w:val="00403132"/>
    <w:rsid w:val="0040365B"/>
    <w:rsid w:val="00406233"/>
    <w:rsid w:val="0040710E"/>
    <w:rsid w:val="00410F88"/>
    <w:rsid w:val="004116CD"/>
    <w:rsid w:val="004144EC"/>
    <w:rsid w:val="00414E6F"/>
    <w:rsid w:val="0041671D"/>
    <w:rsid w:val="00417EB9"/>
    <w:rsid w:val="00420CA6"/>
    <w:rsid w:val="00423CEC"/>
    <w:rsid w:val="00424CA9"/>
    <w:rsid w:val="00427A17"/>
    <w:rsid w:val="004302C0"/>
    <w:rsid w:val="00431E9B"/>
    <w:rsid w:val="00431F02"/>
    <w:rsid w:val="00432B11"/>
    <w:rsid w:val="0043385B"/>
    <w:rsid w:val="004340E5"/>
    <w:rsid w:val="004379E3"/>
    <w:rsid w:val="0044015E"/>
    <w:rsid w:val="00440279"/>
    <w:rsid w:val="0044291A"/>
    <w:rsid w:val="00444ABD"/>
    <w:rsid w:val="0044504F"/>
    <w:rsid w:val="00446FA6"/>
    <w:rsid w:val="00447777"/>
    <w:rsid w:val="00447BE0"/>
    <w:rsid w:val="00455163"/>
    <w:rsid w:val="004578FE"/>
    <w:rsid w:val="00460BD9"/>
    <w:rsid w:val="00461C81"/>
    <w:rsid w:val="00462C09"/>
    <w:rsid w:val="00467493"/>
    <w:rsid w:val="00467661"/>
    <w:rsid w:val="004705B7"/>
    <w:rsid w:val="0047061C"/>
    <w:rsid w:val="00471ADB"/>
    <w:rsid w:val="00472DBE"/>
    <w:rsid w:val="00474399"/>
    <w:rsid w:val="00474474"/>
    <w:rsid w:val="00474A19"/>
    <w:rsid w:val="004751F5"/>
    <w:rsid w:val="004779E9"/>
    <w:rsid w:val="0048056E"/>
    <w:rsid w:val="0048407D"/>
    <w:rsid w:val="00495B25"/>
    <w:rsid w:val="00496F97"/>
    <w:rsid w:val="004A50FF"/>
    <w:rsid w:val="004B1B56"/>
    <w:rsid w:val="004B4712"/>
    <w:rsid w:val="004C0E87"/>
    <w:rsid w:val="004C38FC"/>
    <w:rsid w:val="004C3CC4"/>
    <w:rsid w:val="004C4B7A"/>
    <w:rsid w:val="004C6951"/>
    <w:rsid w:val="004C6AE8"/>
    <w:rsid w:val="004C7761"/>
    <w:rsid w:val="004D20A2"/>
    <w:rsid w:val="004D3593"/>
    <w:rsid w:val="004D39C4"/>
    <w:rsid w:val="004D7CF9"/>
    <w:rsid w:val="004E063A"/>
    <w:rsid w:val="004E1347"/>
    <w:rsid w:val="004E1F80"/>
    <w:rsid w:val="004E2B19"/>
    <w:rsid w:val="004E531C"/>
    <w:rsid w:val="004E53AE"/>
    <w:rsid w:val="004E7BEC"/>
    <w:rsid w:val="004F48A9"/>
    <w:rsid w:val="004F5998"/>
    <w:rsid w:val="004F6955"/>
    <w:rsid w:val="004F75E0"/>
    <w:rsid w:val="00504D5C"/>
    <w:rsid w:val="00505D3D"/>
    <w:rsid w:val="0050677D"/>
    <w:rsid w:val="005067C2"/>
    <w:rsid w:val="00506AF6"/>
    <w:rsid w:val="00514FB1"/>
    <w:rsid w:val="00516B8D"/>
    <w:rsid w:val="00517A2A"/>
    <w:rsid w:val="00525E36"/>
    <w:rsid w:val="00530894"/>
    <w:rsid w:val="00531328"/>
    <w:rsid w:val="005358FE"/>
    <w:rsid w:val="00537FBC"/>
    <w:rsid w:val="00540305"/>
    <w:rsid w:val="00540ECD"/>
    <w:rsid w:val="0054492D"/>
    <w:rsid w:val="00554954"/>
    <w:rsid w:val="005574D1"/>
    <w:rsid w:val="00560C0D"/>
    <w:rsid w:val="00562577"/>
    <w:rsid w:val="005647B2"/>
    <w:rsid w:val="005651CB"/>
    <w:rsid w:val="00570001"/>
    <w:rsid w:val="00573A9D"/>
    <w:rsid w:val="00573C8B"/>
    <w:rsid w:val="00574283"/>
    <w:rsid w:val="00574B14"/>
    <w:rsid w:val="0057645A"/>
    <w:rsid w:val="00576E9B"/>
    <w:rsid w:val="00577738"/>
    <w:rsid w:val="00577C9D"/>
    <w:rsid w:val="00580EC6"/>
    <w:rsid w:val="00581C65"/>
    <w:rsid w:val="0058282F"/>
    <w:rsid w:val="00583B2C"/>
    <w:rsid w:val="00584811"/>
    <w:rsid w:val="00585784"/>
    <w:rsid w:val="005917E5"/>
    <w:rsid w:val="00593AA6"/>
    <w:rsid w:val="00594161"/>
    <w:rsid w:val="00594749"/>
    <w:rsid w:val="0059490B"/>
    <w:rsid w:val="00594C0F"/>
    <w:rsid w:val="00596D19"/>
    <w:rsid w:val="005A3A4F"/>
    <w:rsid w:val="005A4B16"/>
    <w:rsid w:val="005A6E07"/>
    <w:rsid w:val="005A7463"/>
    <w:rsid w:val="005B3A74"/>
    <w:rsid w:val="005B4067"/>
    <w:rsid w:val="005B6D63"/>
    <w:rsid w:val="005B7478"/>
    <w:rsid w:val="005B74FA"/>
    <w:rsid w:val="005B7F3E"/>
    <w:rsid w:val="005C0D45"/>
    <w:rsid w:val="005C3F41"/>
    <w:rsid w:val="005C4AE7"/>
    <w:rsid w:val="005C6D26"/>
    <w:rsid w:val="005C6E7A"/>
    <w:rsid w:val="005D2D09"/>
    <w:rsid w:val="005D345B"/>
    <w:rsid w:val="005D597E"/>
    <w:rsid w:val="005D6803"/>
    <w:rsid w:val="005D6E43"/>
    <w:rsid w:val="005E19D4"/>
    <w:rsid w:val="005E1D28"/>
    <w:rsid w:val="005F0B65"/>
    <w:rsid w:val="005F2BFF"/>
    <w:rsid w:val="005F2EB4"/>
    <w:rsid w:val="005F3F83"/>
    <w:rsid w:val="005F46ED"/>
    <w:rsid w:val="005F5873"/>
    <w:rsid w:val="00600219"/>
    <w:rsid w:val="00603D5E"/>
    <w:rsid w:val="00603DC4"/>
    <w:rsid w:val="006113BE"/>
    <w:rsid w:val="00620076"/>
    <w:rsid w:val="006252A0"/>
    <w:rsid w:val="00626C0F"/>
    <w:rsid w:val="0063661D"/>
    <w:rsid w:val="0064118F"/>
    <w:rsid w:val="0064284E"/>
    <w:rsid w:val="00642F81"/>
    <w:rsid w:val="006430FE"/>
    <w:rsid w:val="0064384C"/>
    <w:rsid w:val="00644031"/>
    <w:rsid w:val="00647041"/>
    <w:rsid w:val="006474F0"/>
    <w:rsid w:val="0066588E"/>
    <w:rsid w:val="00666443"/>
    <w:rsid w:val="0066679E"/>
    <w:rsid w:val="00670EA1"/>
    <w:rsid w:val="0067442C"/>
    <w:rsid w:val="00677CC2"/>
    <w:rsid w:val="00682F41"/>
    <w:rsid w:val="00683CC5"/>
    <w:rsid w:val="006867D2"/>
    <w:rsid w:val="00687187"/>
    <w:rsid w:val="006876C2"/>
    <w:rsid w:val="006905DE"/>
    <w:rsid w:val="0069207B"/>
    <w:rsid w:val="006944A8"/>
    <w:rsid w:val="006956B9"/>
    <w:rsid w:val="00695906"/>
    <w:rsid w:val="006A0F27"/>
    <w:rsid w:val="006A1D7D"/>
    <w:rsid w:val="006A1F20"/>
    <w:rsid w:val="006A2525"/>
    <w:rsid w:val="006A37CF"/>
    <w:rsid w:val="006A452E"/>
    <w:rsid w:val="006A4EF6"/>
    <w:rsid w:val="006A69EE"/>
    <w:rsid w:val="006B10C4"/>
    <w:rsid w:val="006B1D36"/>
    <w:rsid w:val="006B3D0C"/>
    <w:rsid w:val="006B541B"/>
    <w:rsid w:val="006B5789"/>
    <w:rsid w:val="006B5E3E"/>
    <w:rsid w:val="006B7CCE"/>
    <w:rsid w:val="006C0C64"/>
    <w:rsid w:val="006C0C77"/>
    <w:rsid w:val="006C30C5"/>
    <w:rsid w:val="006C7F8C"/>
    <w:rsid w:val="006D1D67"/>
    <w:rsid w:val="006D6332"/>
    <w:rsid w:val="006D7C5D"/>
    <w:rsid w:val="006E0589"/>
    <w:rsid w:val="006E0DA6"/>
    <w:rsid w:val="006E1765"/>
    <w:rsid w:val="006E3098"/>
    <w:rsid w:val="006E6246"/>
    <w:rsid w:val="006E6AA7"/>
    <w:rsid w:val="006F1448"/>
    <w:rsid w:val="006F318F"/>
    <w:rsid w:val="006F37A8"/>
    <w:rsid w:val="006F4226"/>
    <w:rsid w:val="006F5F8C"/>
    <w:rsid w:val="006F63BB"/>
    <w:rsid w:val="0070017E"/>
    <w:rsid w:val="00700B2C"/>
    <w:rsid w:val="00704792"/>
    <w:rsid w:val="007050A2"/>
    <w:rsid w:val="00706910"/>
    <w:rsid w:val="007076A5"/>
    <w:rsid w:val="007110BB"/>
    <w:rsid w:val="00713084"/>
    <w:rsid w:val="007139A8"/>
    <w:rsid w:val="00713E4A"/>
    <w:rsid w:val="00714F20"/>
    <w:rsid w:val="0071590F"/>
    <w:rsid w:val="00715914"/>
    <w:rsid w:val="0071736E"/>
    <w:rsid w:val="00720859"/>
    <w:rsid w:val="00722DAF"/>
    <w:rsid w:val="007249EC"/>
    <w:rsid w:val="00725CAA"/>
    <w:rsid w:val="00725D34"/>
    <w:rsid w:val="00731E00"/>
    <w:rsid w:val="00732DFA"/>
    <w:rsid w:val="00733525"/>
    <w:rsid w:val="0073657D"/>
    <w:rsid w:val="00736AB2"/>
    <w:rsid w:val="00736F28"/>
    <w:rsid w:val="00736F46"/>
    <w:rsid w:val="00743496"/>
    <w:rsid w:val="00743A4A"/>
    <w:rsid w:val="007440B7"/>
    <w:rsid w:val="00745CBD"/>
    <w:rsid w:val="00746485"/>
    <w:rsid w:val="007500C8"/>
    <w:rsid w:val="00751452"/>
    <w:rsid w:val="00753C8F"/>
    <w:rsid w:val="00756272"/>
    <w:rsid w:val="00760B73"/>
    <w:rsid w:val="00760CC4"/>
    <w:rsid w:val="00763333"/>
    <w:rsid w:val="0076681A"/>
    <w:rsid w:val="00766C44"/>
    <w:rsid w:val="00766EC3"/>
    <w:rsid w:val="00771231"/>
    <w:rsid w:val="007715C9"/>
    <w:rsid w:val="00771613"/>
    <w:rsid w:val="007717CF"/>
    <w:rsid w:val="007723EA"/>
    <w:rsid w:val="00774EDD"/>
    <w:rsid w:val="007757EC"/>
    <w:rsid w:val="00776FDB"/>
    <w:rsid w:val="007771C8"/>
    <w:rsid w:val="00783E89"/>
    <w:rsid w:val="00786F6A"/>
    <w:rsid w:val="00793915"/>
    <w:rsid w:val="00793BC5"/>
    <w:rsid w:val="00795A14"/>
    <w:rsid w:val="00797323"/>
    <w:rsid w:val="007A3CF6"/>
    <w:rsid w:val="007A7481"/>
    <w:rsid w:val="007B01B8"/>
    <w:rsid w:val="007B1042"/>
    <w:rsid w:val="007B289E"/>
    <w:rsid w:val="007B2AC3"/>
    <w:rsid w:val="007B6ECB"/>
    <w:rsid w:val="007C2253"/>
    <w:rsid w:val="007C2412"/>
    <w:rsid w:val="007C6002"/>
    <w:rsid w:val="007C63F4"/>
    <w:rsid w:val="007C7F39"/>
    <w:rsid w:val="007D1CD5"/>
    <w:rsid w:val="007D1EBB"/>
    <w:rsid w:val="007D3AE0"/>
    <w:rsid w:val="007D4355"/>
    <w:rsid w:val="007D5A63"/>
    <w:rsid w:val="007D7B81"/>
    <w:rsid w:val="007E163D"/>
    <w:rsid w:val="007E3F2D"/>
    <w:rsid w:val="007E667A"/>
    <w:rsid w:val="007F1813"/>
    <w:rsid w:val="007F28C9"/>
    <w:rsid w:val="007F36B1"/>
    <w:rsid w:val="007F56DB"/>
    <w:rsid w:val="00803587"/>
    <w:rsid w:val="00804A62"/>
    <w:rsid w:val="00806021"/>
    <w:rsid w:val="00807185"/>
    <w:rsid w:val="00810748"/>
    <w:rsid w:val="008112B4"/>
    <w:rsid w:val="008117E9"/>
    <w:rsid w:val="00812D02"/>
    <w:rsid w:val="00812F46"/>
    <w:rsid w:val="00814533"/>
    <w:rsid w:val="0081495B"/>
    <w:rsid w:val="00815621"/>
    <w:rsid w:val="00815D0B"/>
    <w:rsid w:val="008177F1"/>
    <w:rsid w:val="00824498"/>
    <w:rsid w:val="00824DC5"/>
    <w:rsid w:val="00831784"/>
    <w:rsid w:val="00833849"/>
    <w:rsid w:val="00834C2A"/>
    <w:rsid w:val="00835A39"/>
    <w:rsid w:val="00836088"/>
    <w:rsid w:val="00836192"/>
    <w:rsid w:val="00836E00"/>
    <w:rsid w:val="00844359"/>
    <w:rsid w:val="0084566F"/>
    <w:rsid w:val="008519F7"/>
    <w:rsid w:val="00855C7E"/>
    <w:rsid w:val="00856A31"/>
    <w:rsid w:val="00864B24"/>
    <w:rsid w:val="00864D78"/>
    <w:rsid w:val="00866163"/>
    <w:rsid w:val="00867B37"/>
    <w:rsid w:val="00872F90"/>
    <w:rsid w:val="00874746"/>
    <w:rsid w:val="00875243"/>
    <w:rsid w:val="008754D0"/>
    <w:rsid w:val="00875C06"/>
    <w:rsid w:val="0087755C"/>
    <w:rsid w:val="008808A9"/>
    <w:rsid w:val="008847AB"/>
    <w:rsid w:val="008855C9"/>
    <w:rsid w:val="0088612C"/>
    <w:rsid w:val="00886456"/>
    <w:rsid w:val="00886554"/>
    <w:rsid w:val="008925CA"/>
    <w:rsid w:val="00892D7C"/>
    <w:rsid w:val="00893936"/>
    <w:rsid w:val="00894F7D"/>
    <w:rsid w:val="008976D3"/>
    <w:rsid w:val="008A412C"/>
    <w:rsid w:val="008A41A6"/>
    <w:rsid w:val="008A46BD"/>
    <w:rsid w:val="008A46E1"/>
    <w:rsid w:val="008A4F43"/>
    <w:rsid w:val="008A649C"/>
    <w:rsid w:val="008A66E6"/>
    <w:rsid w:val="008B0F01"/>
    <w:rsid w:val="008B1A6D"/>
    <w:rsid w:val="008B2706"/>
    <w:rsid w:val="008B4FCE"/>
    <w:rsid w:val="008B6F14"/>
    <w:rsid w:val="008B6FAC"/>
    <w:rsid w:val="008B71A2"/>
    <w:rsid w:val="008C6CAB"/>
    <w:rsid w:val="008C6E48"/>
    <w:rsid w:val="008D078F"/>
    <w:rsid w:val="008D0EE0"/>
    <w:rsid w:val="008D30B5"/>
    <w:rsid w:val="008D3A22"/>
    <w:rsid w:val="008E3A09"/>
    <w:rsid w:val="008E42D1"/>
    <w:rsid w:val="008E4933"/>
    <w:rsid w:val="008E529F"/>
    <w:rsid w:val="008E5790"/>
    <w:rsid w:val="008E5939"/>
    <w:rsid w:val="008E6067"/>
    <w:rsid w:val="008F54E7"/>
    <w:rsid w:val="008F7A02"/>
    <w:rsid w:val="00902317"/>
    <w:rsid w:val="00903422"/>
    <w:rsid w:val="00903A47"/>
    <w:rsid w:val="0090683A"/>
    <w:rsid w:val="00907452"/>
    <w:rsid w:val="00913A39"/>
    <w:rsid w:val="00913B2E"/>
    <w:rsid w:val="009145D0"/>
    <w:rsid w:val="0091463B"/>
    <w:rsid w:val="00914C90"/>
    <w:rsid w:val="00915DF9"/>
    <w:rsid w:val="00916A36"/>
    <w:rsid w:val="009171C9"/>
    <w:rsid w:val="0092075A"/>
    <w:rsid w:val="0092106A"/>
    <w:rsid w:val="009212F9"/>
    <w:rsid w:val="00921E47"/>
    <w:rsid w:val="0092278E"/>
    <w:rsid w:val="009254C3"/>
    <w:rsid w:val="00926CAE"/>
    <w:rsid w:val="00926F52"/>
    <w:rsid w:val="0092782F"/>
    <w:rsid w:val="00927D7C"/>
    <w:rsid w:val="00932377"/>
    <w:rsid w:val="00933857"/>
    <w:rsid w:val="00933EC5"/>
    <w:rsid w:val="00935A22"/>
    <w:rsid w:val="009374A2"/>
    <w:rsid w:val="00940524"/>
    <w:rsid w:val="0094202E"/>
    <w:rsid w:val="00945352"/>
    <w:rsid w:val="0094553E"/>
    <w:rsid w:val="00945DF1"/>
    <w:rsid w:val="00947D5A"/>
    <w:rsid w:val="009514D5"/>
    <w:rsid w:val="009532A5"/>
    <w:rsid w:val="00956D60"/>
    <w:rsid w:val="00963981"/>
    <w:rsid w:val="009643C1"/>
    <w:rsid w:val="009661A7"/>
    <w:rsid w:val="00971C32"/>
    <w:rsid w:val="009733B9"/>
    <w:rsid w:val="00973BA6"/>
    <w:rsid w:val="00974C30"/>
    <w:rsid w:val="00974FFA"/>
    <w:rsid w:val="00977B4E"/>
    <w:rsid w:val="00982242"/>
    <w:rsid w:val="009868E9"/>
    <w:rsid w:val="00987C14"/>
    <w:rsid w:val="00990FC7"/>
    <w:rsid w:val="009975CA"/>
    <w:rsid w:val="009A0583"/>
    <w:rsid w:val="009A385C"/>
    <w:rsid w:val="009A412D"/>
    <w:rsid w:val="009B11AC"/>
    <w:rsid w:val="009B16DD"/>
    <w:rsid w:val="009B3C25"/>
    <w:rsid w:val="009B4577"/>
    <w:rsid w:val="009B4E2F"/>
    <w:rsid w:val="009C1A4C"/>
    <w:rsid w:val="009D0486"/>
    <w:rsid w:val="009D20D5"/>
    <w:rsid w:val="009D37C2"/>
    <w:rsid w:val="009D56DF"/>
    <w:rsid w:val="009D5C58"/>
    <w:rsid w:val="009E4334"/>
    <w:rsid w:val="009E4C0B"/>
    <w:rsid w:val="009E5BBF"/>
    <w:rsid w:val="009E5CFC"/>
    <w:rsid w:val="009F1887"/>
    <w:rsid w:val="00A0163A"/>
    <w:rsid w:val="00A02855"/>
    <w:rsid w:val="00A02ED8"/>
    <w:rsid w:val="00A03BA1"/>
    <w:rsid w:val="00A043F9"/>
    <w:rsid w:val="00A06342"/>
    <w:rsid w:val="00A079CB"/>
    <w:rsid w:val="00A07F95"/>
    <w:rsid w:val="00A12128"/>
    <w:rsid w:val="00A129E5"/>
    <w:rsid w:val="00A13AA8"/>
    <w:rsid w:val="00A1587C"/>
    <w:rsid w:val="00A2021D"/>
    <w:rsid w:val="00A20B68"/>
    <w:rsid w:val="00A214F0"/>
    <w:rsid w:val="00A21C54"/>
    <w:rsid w:val="00A22C98"/>
    <w:rsid w:val="00A231E2"/>
    <w:rsid w:val="00A23E0F"/>
    <w:rsid w:val="00A2430F"/>
    <w:rsid w:val="00A2437C"/>
    <w:rsid w:val="00A3274B"/>
    <w:rsid w:val="00A32831"/>
    <w:rsid w:val="00A32C9D"/>
    <w:rsid w:val="00A35036"/>
    <w:rsid w:val="00A35D39"/>
    <w:rsid w:val="00A416CB"/>
    <w:rsid w:val="00A41878"/>
    <w:rsid w:val="00A4737E"/>
    <w:rsid w:val="00A47DDF"/>
    <w:rsid w:val="00A53EA4"/>
    <w:rsid w:val="00A53F11"/>
    <w:rsid w:val="00A567E2"/>
    <w:rsid w:val="00A64912"/>
    <w:rsid w:val="00A64DAC"/>
    <w:rsid w:val="00A70A74"/>
    <w:rsid w:val="00A70B84"/>
    <w:rsid w:val="00A73AB6"/>
    <w:rsid w:val="00A911B9"/>
    <w:rsid w:val="00A92848"/>
    <w:rsid w:val="00A93212"/>
    <w:rsid w:val="00A93E76"/>
    <w:rsid w:val="00A96B0A"/>
    <w:rsid w:val="00AA2083"/>
    <w:rsid w:val="00AA4580"/>
    <w:rsid w:val="00AA602A"/>
    <w:rsid w:val="00AB0388"/>
    <w:rsid w:val="00AB2097"/>
    <w:rsid w:val="00AB4C55"/>
    <w:rsid w:val="00AB6236"/>
    <w:rsid w:val="00AC2FA1"/>
    <w:rsid w:val="00AC368B"/>
    <w:rsid w:val="00AD27FA"/>
    <w:rsid w:val="00AD48FE"/>
    <w:rsid w:val="00AD5641"/>
    <w:rsid w:val="00AD64A5"/>
    <w:rsid w:val="00AD73C6"/>
    <w:rsid w:val="00AD7889"/>
    <w:rsid w:val="00AD7ED4"/>
    <w:rsid w:val="00AE3C44"/>
    <w:rsid w:val="00AE4337"/>
    <w:rsid w:val="00AE47AC"/>
    <w:rsid w:val="00AE6242"/>
    <w:rsid w:val="00AE6D48"/>
    <w:rsid w:val="00AF021B"/>
    <w:rsid w:val="00AF06CF"/>
    <w:rsid w:val="00AF0AC1"/>
    <w:rsid w:val="00AF2B00"/>
    <w:rsid w:val="00AF67B3"/>
    <w:rsid w:val="00B002E4"/>
    <w:rsid w:val="00B009AF"/>
    <w:rsid w:val="00B019BC"/>
    <w:rsid w:val="00B02770"/>
    <w:rsid w:val="00B03681"/>
    <w:rsid w:val="00B03E68"/>
    <w:rsid w:val="00B05CF4"/>
    <w:rsid w:val="00B06748"/>
    <w:rsid w:val="00B06D9D"/>
    <w:rsid w:val="00B07CDB"/>
    <w:rsid w:val="00B07F30"/>
    <w:rsid w:val="00B10771"/>
    <w:rsid w:val="00B15206"/>
    <w:rsid w:val="00B16A31"/>
    <w:rsid w:val="00B17DFD"/>
    <w:rsid w:val="00B308FE"/>
    <w:rsid w:val="00B333E9"/>
    <w:rsid w:val="00B33440"/>
    <w:rsid w:val="00B33709"/>
    <w:rsid w:val="00B33B3C"/>
    <w:rsid w:val="00B34EB8"/>
    <w:rsid w:val="00B35693"/>
    <w:rsid w:val="00B35DAA"/>
    <w:rsid w:val="00B366BB"/>
    <w:rsid w:val="00B37007"/>
    <w:rsid w:val="00B37FC3"/>
    <w:rsid w:val="00B4398A"/>
    <w:rsid w:val="00B43EFA"/>
    <w:rsid w:val="00B444AA"/>
    <w:rsid w:val="00B44A21"/>
    <w:rsid w:val="00B46B9C"/>
    <w:rsid w:val="00B47789"/>
    <w:rsid w:val="00B50ADC"/>
    <w:rsid w:val="00B51F0B"/>
    <w:rsid w:val="00B52513"/>
    <w:rsid w:val="00B52AC9"/>
    <w:rsid w:val="00B52FDF"/>
    <w:rsid w:val="00B53B70"/>
    <w:rsid w:val="00B5489D"/>
    <w:rsid w:val="00B548DA"/>
    <w:rsid w:val="00B54A5A"/>
    <w:rsid w:val="00B553EC"/>
    <w:rsid w:val="00B566B1"/>
    <w:rsid w:val="00B5785E"/>
    <w:rsid w:val="00B63834"/>
    <w:rsid w:val="00B63F50"/>
    <w:rsid w:val="00B65F8A"/>
    <w:rsid w:val="00B662DA"/>
    <w:rsid w:val="00B671D7"/>
    <w:rsid w:val="00B72734"/>
    <w:rsid w:val="00B76EDA"/>
    <w:rsid w:val="00B80199"/>
    <w:rsid w:val="00B821D7"/>
    <w:rsid w:val="00B83204"/>
    <w:rsid w:val="00B8545D"/>
    <w:rsid w:val="00B867AE"/>
    <w:rsid w:val="00B87A39"/>
    <w:rsid w:val="00B93573"/>
    <w:rsid w:val="00B94C38"/>
    <w:rsid w:val="00BA0C87"/>
    <w:rsid w:val="00BA0F81"/>
    <w:rsid w:val="00BA220B"/>
    <w:rsid w:val="00BA34EE"/>
    <w:rsid w:val="00BA3A57"/>
    <w:rsid w:val="00BA5FF4"/>
    <w:rsid w:val="00BA6133"/>
    <w:rsid w:val="00BA691F"/>
    <w:rsid w:val="00BB4E1A"/>
    <w:rsid w:val="00BB668A"/>
    <w:rsid w:val="00BB7073"/>
    <w:rsid w:val="00BC015E"/>
    <w:rsid w:val="00BC1AEE"/>
    <w:rsid w:val="00BC3CB1"/>
    <w:rsid w:val="00BC49C7"/>
    <w:rsid w:val="00BC6A1E"/>
    <w:rsid w:val="00BC76AC"/>
    <w:rsid w:val="00BC77D5"/>
    <w:rsid w:val="00BC7E57"/>
    <w:rsid w:val="00BD0ECB"/>
    <w:rsid w:val="00BD3016"/>
    <w:rsid w:val="00BD589D"/>
    <w:rsid w:val="00BD5C5C"/>
    <w:rsid w:val="00BD5E73"/>
    <w:rsid w:val="00BE2155"/>
    <w:rsid w:val="00BE2213"/>
    <w:rsid w:val="00BE39F5"/>
    <w:rsid w:val="00BE719A"/>
    <w:rsid w:val="00BE720A"/>
    <w:rsid w:val="00BF0D73"/>
    <w:rsid w:val="00BF2213"/>
    <w:rsid w:val="00BF2465"/>
    <w:rsid w:val="00BF3766"/>
    <w:rsid w:val="00BF46D9"/>
    <w:rsid w:val="00BF498E"/>
    <w:rsid w:val="00BF611A"/>
    <w:rsid w:val="00C0173F"/>
    <w:rsid w:val="00C02C11"/>
    <w:rsid w:val="00C107F8"/>
    <w:rsid w:val="00C10B83"/>
    <w:rsid w:val="00C129BB"/>
    <w:rsid w:val="00C167DA"/>
    <w:rsid w:val="00C1724A"/>
    <w:rsid w:val="00C217DB"/>
    <w:rsid w:val="00C25574"/>
    <w:rsid w:val="00C25E7F"/>
    <w:rsid w:val="00C261E3"/>
    <w:rsid w:val="00C2746F"/>
    <w:rsid w:val="00C31CD4"/>
    <w:rsid w:val="00C31E65"/>
    <w:rsid w:val="00C3204D"/>
    <w:rsid w:val="00C32194"/>
    <w:rsid w:val="00C324A0"/>
    <w:rsid w:val="00C3300F"/>
    <w:rsid w:val="00C34D95"/>
    <w:rsid w:val="00C363D6"/>
    <w:rsid w:val="00C36C49"/>
    <w:rsid w:val="00C41122"/>
    <w:rsid w:val="00C428D1"/>
    <w:rsid w:val="00C42BF8"/>
    <w:rsid w:val="00C4554A"/>
    <w:rsid w:val="00C47648"/>
    <w:rsid w:val="00C50043"/>
    <w:rsid w:val="00C51AA3"/>
    <w:rsid w:val="00C52991"/>
    <w:rsid w:val="00C5773B"/>
    <w:rsid w:val="00C61249"/>
    <w:rsid w:val="00C62736"/>
    <w:rsid w:val="00C640D8"/>
    <w:rsid w:val="00C65C3B"/>
    <w:rsid w:val="00C70082"/>
    <w:rsid w:val="00C70186"/>
    <w:rsid w:val="00C7300C"/>
    <w:rsid w:val="00C7573B"/>
    <w:rsid w:val="00C77B4E"/>
    <w:rsid w:val="00C8055F"/>
    <w:rsid w:val="00C868E0"/>
    <w:rsid w:val="00C92ECD"/>
    <w:rsid w:val="00C93925"/>
    <w:rsid w:val="00C93C03"/>
    <w:rsid w:val="00CA1586"/>
    <w:rsid w:val="00CA7049"/>
    <w:rsid w:val="00CB05D4"/>
    <w:rsid w:val="00CB2437"/>
    <w:rsid w:val="00CB2C8E"/>
    <w:rsid w:val="00CB459C"/>
    <w:rsid w:val="00CB602E"/>
    <w:rsid w:val="00CB6572"/>
    <w:rsid w:val="00CC0AFD"/>
    <w:rsid w:val="00CC17A6"/>
    <w:rsid w:val="00CC44F1"/>
    <w:rsid w:val="00CC7EB7"/>
    <w:rsid w:val="00CD2DBF"/>
    <w:rsid w:val="00CD54EA"/>
    <w:rsid w:val="00CD77C2"/>
    <w:rsid w:val="00CE051D"/>
    <w:rsid w:val="00CE1335"/>
    <w:rsid w:val="00CE1C72"/>
    <w:rsid w:val="00CE493D"/>
    <w:rsid w:val="00CE74B4"/>
    <w:rsid w:val="00CF07FA"/>
    <w:rsid w:val="00CF0BB2"/>
    <w:rsid w:val="00CF2AEF"/>
    <w:rsid w:val="00CF33C8"/>
    <w:rsid w:val="00CF3875"/>
    <w:rsid w:val="00CF3CE6"/>
    <w:rsid w:val="00CF3EE8"/>
    <w:rsid w:val="00CF601E"/>
    <w:rsid w:val="00CF70FE"/>
    <w:rsid w:val="00D01E94"/>
    <w:rsid w:val="00D02F57"/>
    <w:rsid w:val="00D050E6"/>
    <w:rsid w:val="00D06988"/>
    <w:rsid w:val="00D072D7"/>
    <w:rsid w:val="00D11823"/>
    <w:rsid w:val="00D13441"/>
    <w:rsid w:val="00D1495F"/>
    <w:rsid w:val="00D1504C"/>
    <w:rsid w:val="00D150E7"/>
    <w:rsid w:val="00D15B3B"/>
    <w:rsid w:val="00D2226B"/>
    <w:rsid w:val="00D24953"/>
    <w:rsid w:val="00D259E4"/>
    <w:rsid w:val="00D262B2"/>
    <w:rsid w:val="00D276B0"/>
    <w:rsid w:val="00D27D72"/>
    <w:rsid w:val="00D31C84"/>
    <w:rsid w:val="00D32F65"/>
    <w:rsid w:val="00D42456"/>
    <w:rsid w:val="00D43AD9"/>
    <w:rsid w:val="00D43EE3"/>
    <w:rsid w:val="00D47FF2"/>
    <w:rsid w:val="00D52DC2"/>
    <w:rsid w:val="00D53BCC"/>
    <w:rsid w:val="00D54101"/>
    <w:rsid w:val="00D56D21"/>
    <w:rsid w:val="00D570DB"/>
    <w:rsid w:val="00D62872"/>
    <w:rsid w:val="00D70934"/>
    <w:rsid w:val="00D70DFB"/>
    <w:rsid w:val="00D70EF9"/>
    <w:rsid w:val="00D7342C"/>
    <w:rsid w:val="00D739F9"/>
    <w:rsid w:val="00D7513F"/>
    <w:rsid w:val="00D7574F"/>
    <w:rsid w:val="00D766DF"/>
    <w:rsid w:val="00D806DA"/>
    <w:rsid w:val="00D80C5E"/>
    <w:rsid w:val="00D95A25"/>
    <w:rsid w:val="00DA0742"/>
    <w:rsid w:val="00DA0E58"/>
    <w:rsid w:val="00DA186E"/>
    <w:rsid w:val="00DA4116"/>
    <w:rsid w:val="00DB1E9D"/>
    <w:rsid w:val="00DB251C"/>
    <w:rsid w:val="00DB2D16"/>
    <w:rsid w:val="00DB4630"/>
    <w:rsid w:val="00DB5693"/>
    <w:rsid w:val="00DB6E68"/>
    <w:rsid w:val="00DB7007"/>
    <w:rsid w:val="00DC4C88"/>
    <w:rsid w:val="00DC4F88"/>
    <w:rsid w:val="00DD3ECC"/>
    <w:rsid w:val="00DD4665"/>
    <w:rsid w:val="00DE45E1"/>
    <w:rsid w:val="00DE49FA"/>
    <w:rsid w:val="00DE4A7A"/>
    <w:rsid w:val="00DF0D2F"/>
    <w:rsid w:val="00DF2F49"/>
    <w:rsid w:val="00DF3B57"/>
    <w:rsid w:val="00DF4708"/>
    <w:rsid w:val="00DF4D34"/>
    <w:rsid w:val="00DF5E93"/>
    <w:rsid w:val="00DF72C8"/>
    <w:rsid w:val="00E0333E"/>
    <w:rsid w:val="00E05704"/>
    <w:rsid w:val="00E10ED6"/>
    <w:rsid w:val="00E11E44"/>
    <w:rsid w:val="00E125B0"/>
    <w:rsid w:val="00E12B92"/>
    <w:rsid w:val="00E1419C"/>
    <w:rsid w:val="00E14827"/>
    <w:rsid w:val="00E17CB5"/>
    <w:rsid w:val="00E2376A"/>
    <w:rsid w:val="00E23958"/>
    <w:rsid w:val="00E27E24"/>
    <w:rsid w:val="00E316FE"/>
    <w:rsid w:val="00E31969"/>
    <w:rsid w:val="00E3270E"/>
    <w:rsid w:val="00E338EF"/>
    <w:rsid w:val="00E34E8A"/>
    <w:rsid w:val="00E37F99"/>
    <w:rsid w:val="00E42455"/>
    <w:rsid w:val="00E43EA4"/>
    <w:rsid w:val="00E50369"/>
    <w:rsid w:val="00E50657"/>
    <w:rsid w:val="00E53DC5"/>
    <w:rsid w:val="00E53FDC"/>
    <w:rsid w:val="00E544BB"/>
    <w:rsid w:val="00E548EC"/>
    <w:rsid w:val="00E54C00"/>
    <w:rsid w:val="00E54D45"/>
    <w:rsid w:val="00E56744"/>
    <w:rsid w:val="00E62376"/>
    <w:rsid w:val="00E6318B"/>
    <w:rsid w:val="00E64421"/>
    <w:rsid w:val="00E662CB"/>
    <w:rsid w:val="00E732C7"/>
    <w:rsid w:val="00E74359"/>
    <w:rsid w:val="00E74DC7"/>
    <w:rsid w:val="00E757D7"/>
    <w:rsid w:val="00E76806"/>
    <w:rsid w:val="00E77CB0"/>
    <w:rsid w:val="00E8075A"/>
    <w:rsid w:val="00E80D0D"/>
    <w:rsid w:val="00E8146E"/>
    <w:rsid w:val="00E82365"/>
    <w:rsid w:val="00E82F64"/>
    <w:rsid w:val="00E868E6"/>
    <w:rsid w:val="00E907EC"/>
    <w:rsid w:val="00E94D5E"/>
    <w:rsid w:val="00E9582B"/>
    <w:rsid w:val="00E96922"/>
    <w:rsid w:val="00EA52A3"/>
    <w:rsid w:val="00EA53FC"/>
    <w:rsid w:val="00EA7100"/>
    <w:rsid w:val="00EA7F9F"/>
    <w:rsid w:val="00EB000C"/>
    <w:rsid w:val="00EB1274"/>
    <w:rsid w:val="00EB3B54"/>
    <w:rsid w:val="00EB5218"/>
    <w:rsid w:val="00EB5A56"/>
    <w:rsid w:val="00EB6AD0"/>
    <w:rsid w:val="00EB7E19"/>
    <w:rsid w:val="00EC0846"/>
    <w:rsid w:val="00EC0D81"/>
    <w:rsid w:val="00EC53D3"/>
    <w:rsid w:val="00ED2BB6"/>
    <w:rsid w:val="00ED34E1"/>
    <w:rsid w:val="00ED3621"/>
    <w:rsid w:val="00ED36EC"/>
    <w:rsid w:val="00ED3B8D"/>
    <w:rsid w:val="00ED5637"/>
    <w:rsid w:val="00ED62A4"/>
    <w:rsid w:val="00ED659C"/>
    <w:rsid w:val="00ED7291"/>
    <w:rsid w:val="00EE0984"/>
    <w:rsid w:val="00EE0BCC"/>
    <w:rsid w:val="00EE1DBA"/>
    <w:rsid w:val="00EE2994"/>
    <w:rsid w:val="00EE6204"/>
    <w:rsid w:val="00EF149A"/>
    <w:rsid w:val="00EF2E3A"/>
    <w:rsid w:val="00EF3C39"/>
    <w:rsid w:val="00EF4705"/>
    <w:rsid w:val="00EF77D5"/>
    <w:rsid w:val="00F0151E"/>
    <w:rsid w:val="00F0219B"/>
    <w:rsid w:val="00F02341"/>
    <w:rsid w:val="00F072A7"/>
    <w:rsid w:val="00F078DC"/>
    <w:rsid w:val="00F100F8"/>
    <w:rsid w:val="00F12AFF"/>
    <w:rsid w:val="00F16BE7"/>
    <w:rsid w:val="00F21909"/>
    <w:rsid w:val="00F22213"/>
    <w:rsid w:val="00F22B1D"/>
    <w:rsid w:val="00F22DBE"/>
    <w:rsid w:val="00F2573A"/>
    <w:rsid w:val="00F265D0"/>
    <w:rsid w:val="00F3092A"/>
    <w:rsid w:val="00F31628"/>
    <w:rsid w:val="00F31DC4"/>
    <w:rsid w:val="00F32612"/>
    <w:rsid w:val="00F32BA8"/>
    <w:rsid w:val="00F349F1"/>
    <w:rsid w:val="00F37FDC"/>
    <w:rsid w:val="00F4097F"/>
    <w:rsid w:val="00F40E4F"/>
    <w:rsid w:val="00F41F58"/>
    <w:rsid w:val="00F42A46"/>
    <w:rsid w:val="00F4350D"/>
    <w:rsid w:val="00F4625E"/>
    <w:rsid w:val="00F50813"/>
    <w:rsid w:val="00F52374"/>
    <w:rsid w:val="00F55265"/>
    <w:rsid w:val="00F55ED3"/>
    <w:rsid w:val="00F5611B"/>
    <w:rsid w:val="00F567F7"/>
    <w:rsid w:val="00F62036"/>
    <w:rsid w:val="00F629D8"/>
    <w:rsid w:val="00F62C53"/>
    <w:rsid w:val="00F64753"/>
    <w:rsid w:val="00F65B52"/>
    <w:rsid w:val="00F67BCA"/>
    <w:rsid w:val="00F67C27"/>
    <w:rsid w:val="00F67F93"/>
    <w:rsid w:val="00F73BD6"/>
    <w:rsid w:val="00F763A2"/>
    <w:rsid w:val="00F76DA4"/>
    <w:rsid w:val="00F83989"/>
    <w:rsid w:val="00F85099"/>
    <w:rsid w:val="00F9379C"/>
    <w:rsid w:val="00F9632C"/>
    <w:rsid w:val="00F969E0"/>
    <w:rsid w:val="00FA1E52"/>
    <w:rsid w:val="00FA3383"/>
    <w:rsid w:val="00FA5E02"/>
    <w:rsid w:val="00FA66D0"/>
    <w:rsid w:val="00FB0BB1"/>
    <w:rsid w:val="00FB1409"/>
    <w:rsid w:val="00FB1E54"/>
    <w:rsid w:val="00FB2F66"/>
    <w:rsid w:val="00FB4E86"/>
    <w:rsid w:val="00FB7F24"/>
    <w:rsid w:val="00FD03CF"/>
    <w:rsid w:val="00FD6D95"/>
    <w:rsid w:val="00FD7EBB"/>
    <w:rsid w:val="00FE02C8"/>
    <w:rsid w:val="00FE2500"/>
    <w:rsid w:val="00FE4688"/>
    <w:rsid w:val="00FE735B"/>
    <w:rsid w:val="00FF089D"/>
    <w:rsid w:val="00FF4E6E"/>
    <w:rsid w:val="00FF58D8"/>
    <w:rsid w:val="00FF5C38"/>
    <w:rsid w:val="00FF6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73B"/>
    <w:pPr>
      <w:spacing w:line="260" w:lineRule="atLeast"/>
    </w:pPr>
    <w:rPr>
      <w:sz w:val="22"/>
    </w:rPr>
  </w:style>
  <w:style w:type="paragraph" w:styleId="Heading1">
    <w:name w:val="heading 1"/>
    <w:basedOn w:val="Normal"/>
    <w:next w:val="Normal"/>
    <w:link w:val="Heading1Char"/>
    <w:uiPriority w:val="9"/>
    <w:qFormat/>
    <w:rsid w:val="00C577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77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77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77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577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577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577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77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577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773B"/>
  </w:style>
  <w:style w:type="paragraph" w:customStyle="1" w:styleId="OPCParaBase">
    <w:name w:val="OPCParaBase"/>
    <w:qFormat/>
    <w:rsid w:val="00C5773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773B"/>
    <w:pPr>
      <w:spacing w:line="240" w:lineRule="auto"/>
    </w:pPr>
    <w:rPr>
      <w:b/>
      <w:sz w:val="40"/>
    </w:rPr>
  </w:style>
  <w:style w:type="paragraph" w:customStyle="1" w:styleId="ActHead1">
    <w:name w:val="ActHead 1"/>
    <w:aliases w:val="c"/>
    <w:basedOn w:val="OPCParaBase"/>
    <w:next w:val="Normal"/>
    <w:qFormat/>
    <w:rsid w:val="00C577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77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77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77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77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77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77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77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77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773B"/>
  </w:style>
  <w:style w:type="paragraph" w:customStyle="1" w:styleId="Blocks">
    <w:name w:val="Blocks"/>
    <w:aliases w:val="bb"/>
    <w:basedOn w:val="OPCParaBase"/>
    <w:qFormat/>
    <w:rsid w:val="00C5773B"/>
    <w:pPr>
      <w:spacing w:line="240" w:lineRule="auto"/>
    </w:pPr>
    <w:rPr>
      <w:sz w:val="24"/>
    </w:rPr>
  </w:style>
  <w:style w:type="paragraph" w:customStyle="1" w:styleId="BoxText">
    <w:name w:val="BoxText"/>
    <w:aliases w:val="bt"/>
    <w:basedOn w:val="OPCParaBase"/>
    <w:qFormat/>
    <w:rsid w:val="00C577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773B"/>
    <w:rPr>
      <w:b/>
    </w:rPr>
  </w:style>
  <w:style w:type="paragraph" w:customStyle="1" w:styleId="BoxHeadItalic">
    <w:name w:val="BoxHeadItalic"/>
    <w:aliases w:val="bhi"/>
    <w:basedOn w:val="BoxText"/>
    <w:next w:val="BoxStep"/>
    <w:qFormat/>
    <w:rsid w:val="00C5773B"/>
    <w:rPr>
      <w:i/>
    </w:rPr>
  </w:style>
  <w:style w:type="paragraph" w:customStyle="1" w:styleId="BoxList">
    <w:name w:val="BoxList"/>
    <w:aliases w:val="bl"/>
    <w:basedOn w:val="BoxText"/>
    <w:qFormat/>
    <w:rsid w:val="00C5773B"/>
    <w:pPr>
      <w:ind w:left="1559" w:hanging="425"/>
    </w:pPr>
  </w:style>
  <w:style w:type="paragraph" w:customStyle="1" w:styleId="BoxNote">
    <w:name w:val="BoxNote"/>
    <w:aliases w:val="bn"/>
    <w:basedOn w:val="BoxText"/>
    <w:qFormat/>
    <w:rsid w:val="00C5773B"/>
    <w:pPr>
      <w:tabs>
        <w:tab w:val="left" w:pos="1985"/>
      </w:tabs>
      <w:spacing w:before="122" w:line="198" w:lineRule="exact"/>
      <w:ind w:left="2948" w:hanging="1814"/>
    </w:pPr>
    <w:rPr>
      <w:sz w:val="18"/>
    </w:rPr>
  </w:style>
  <w:style w:type="paragraph" w:customStyle="1" w:styleId="BoxPara">
    <w:name w:val="BoxPara"/>
    <w:aliases w:val="bp"/>
    <w:basedOn w:val="BoxText"/>
    <w:qFormat/>
    <w:rsid w:val="00C5773B"/>
    <w:pPr>
      <w:tabs>
        <w:tab w:val="right" w:pos="2268"/>
      </w:tabs>
      <w:ind w:left="2552" w:hanging="1418"/>
    </w:pPr>
  </w:style>
  <w:style w:type="paragraph" w:customStyle="1" w:styleId="BoxStep">
    <w:name w:val="BoxStep"/>
    <w:aliases w:val="bs"/>
    <w:basedOn w:val="BoxText"/>
    <w:qFormat/>
    <w:rsid w:val="00C5773B"/>
    <w:pPr>
      <w:ind w:left="1985" w:hanging="851"/>
    </w:pPr>
  </w:style>
  <w:style w:type="character" w:customStyle="1" w:styleId="CharAmPartNo">
    <w:name w:val="CharAmPartNo"/>
    <w:basedOn w:val="OPCCharBase"/>
    <w:qFormat/>
    <w:rsid w:val="00C5773B"/>
  </w:style>
  <w:style w:type="character" w:customStyle="1" w:styleId="CharAmPartText">
    <w:name w:val="CharAmPartText"/>
    <w:basedOn w:val="OPCCharBase"/>
    <w:qFormat/>
    <w:rsid w:val="00C5773B"/>
  </w:style>
  <w:style w:type="character" w:customStyle="1" w:styleId="CharAmSchNo">
    <w:name w:val="CharAmSchNo"/>
    <w:basedOn w:val="OPCCharBase"/>
    <w:qFormat/>
    <w:rsid w:val="00C5773B"/>
  </w:style>
  <w:style w:type="character" w:customStyle="1" w:styleId="CharAmSchText">
    <w:name w:val="CharAmSchText"/>
    <w:basedOn w:val="OPCCharBase"/>
    <w:qFormat/>
    <w:rsid w:val="00C5773B"/>
  </w:style>
  <w:style w:type="character" w:customStyle="1" w:styleId="CharBoldItalic">
    <w:name w:val="CharBoldItalic"/>
    <w:basedOn w:val="OPCCharBase"/>
    <w:uiPriority w:val="1"/>
    <w:qFormat/>
    <w:rsid w:val="00C5773B"/>
    <w:rPr>
      <w:b/>
      <w:i/>
    </w:rPr>
  </w:style>
  <w:style w:type="character" w:customStyle="1" w:styleId="CharChapNo">
    <w:name w:val="CharChapNo"/>
    <w:basedOn w:val="OPCCharBase"/>
    <w:uiPriority w:val="1"/>
    <w:qFormat/>
    <w:rsid w:val="00C5773B"/>
  </w:style>
  <w:style w:type="character" w:customStyle="1" w:styleId="CharChapText">
    <w:name w:val="CharChapText"/>
    <w:basedOn w:val="OPCCharBase"/>
    <w:uiPriority w:val="1"/>
    <w:qFormat/>
    <w:rsid w:val="00C5773B"/>
  </w:style>
  <w:style w:type="character" w:customStyle="1" w:styleId="CharDivNo">
    <w:name w:val="CharDivNo"/>
    <w:basedOn w:val="OPCCharBase"/>
    <w:uiPriority w:val="1"/>
    <w:qFormat/>
    <w:rsid w:val="00C5773B"/>
  </w:style>
  <w:style w:type="character" w:customStyle="1" w:styleId="CharDivText">
    <w:name w:val="CharDivText"/>
    <w:basedOn w:val="OPCCharBase"/>
    <w:uiPriority w:val="1"/>
    <w:qFormat/>
    <w:rsid w:val="00C5773B"/>
  </w:style>
  <w:style w:type="character" w:customStyle="1" w:styleId="CharItalic">
    <w:name w:val="CharItalic"/>
    <w:basedOn w:val="OPCCharBase"/>
    <w:uiPriority w:val="1"/>
    <w:qFormat/>
    <w:rsid w:val="00C5773B"/>
    <w:rPr>
      <w:i/>
    </w:rPr>
  </w:style>
  <w:style w:type="character" w:customStyle="1" w:styleId="CharPartNo">
    <w:name w:val="CharPartNo"/>
    <w:basedOn w:val="OPCCharBase"/>
    <w:uiPriority w:val="1"/>
    <w:qFormat/>
    <w:rsid w:val="00C5773B"/>
  </w:style>
  <w:style w:type="character" w:customStyle="1" w:styleId="CharPartText">
    <w:name w:val="CharPartText"/>
    <w:basedOn w:val="OPCCharBase"/>
    <w:uiPriority w:val="1"/>
    <w:qFormat/>
    <w:rsid w:val="00C5773B"/>
  </w:style>
  <w:style w:type="character" w:customStyle="1" w:styleId="CharSectno">
    <w:name w:val="CharSectno"/>
    <w:basedOn w:val="OPCCharBase"/>
    <w:qFormat/>
    <w:rsid w:val="00C5773B"/>
  </w:style>
  <w:style w:type="character" w:customStyle="1" w:styleId="CharSubdNo">
    <w:name w:val="CharSubdNo"/>
    <w:basedOn w:val="OPCCharBase"/>
    <w:uiPriority w:val="1"/>
    <w:qFormat/>
    <w:rsid w:val="00C5773B"/>
  </w:style>
  <w:style w:type="character" w:customStyle="1" w:styleId="CharSubdText">
    <w:name w:val="CharSubdText"/>
    <w:basedOn w:val="OPCCharBase"/>
    <w:uiPriority w:val="1"/>
    <w:qFormat/>
    <w:rsid w:val="00C5773B"/>
  </w:style>
  <w:style w:type="paragraph" w:customStyle="1" w:styleId="CTA--">
    <w:name w:val="CTA --"/>
    <w:basedOn w:val="OPCParaBase"/>
    <w:next w:val="Normal"/>
    <w:rsid w:val="00C5773B"/>
    <w:pPr>
      <w:spacing w:before="60" w:line="240" w:lineRule="atLeast"/>
      <w:ind w:left="142" w:hanging="142"/>
    </w:pPr>
    <w:rPr>
      <w:sz w:val="20"/>
    </w:rPr>
  </w:style>
  <w:style w:type="paragraph" w:customStyle="1" w:styleId="CTA-">
    <w:name w:val="CTA -"/>
    <w:basedOn w:val="OPCParaBase"/>
    <w:rsid w:val="00C5773B"/>
    <w:pPr>
      <w:spacing w:before="60" w:line="240" w:lineRule="atLeast"/>
      <w:ind w:left="85" w:hanging="85"/>
    </w:pPr>
    <w:rPr>
      <w:sz w:val="20"/>
    </w:rPr>
  </w:style>
  <w:style w:type="paragraph" w:customStyle="1" w:styleId="CTA---">
    <w:name w:val="CTA ---"/>
    <w:basedOn w:val="OPCParaBase"/>
    <w:next w:val="Normal"/>
    <w:rsid w:val="00C5773B"/>
    <w:pPr>
      <w:spacing w:before="60" w:line="240" w:lineRule="atLeast"/>
      <w:ind w:left="198" w:hanging="198"/>
    </w:pPr>
    <w:rPr>
      <w:sz w:val="20"/>
    </w:rPr>
  </w:style>
  <w:style w:type="paragraph" w:customStyle="1" w:styleId="CTA----">
    <w:name w:val="CTA ----"/>
    <w:basedOn w:val="OPCParaBase"/>
    <w:next w:val="Normal"/>
    <w:rsid w:val="00C5773B"/>
    <w:pPr>
      <w:spacing w:before="60" w:line="240" w:lineRule="atLeast"/>
      <w:ind w:left="255" w:hanging="255"/>
    </w:pPr>
    <w:rPr>
      <w:sz w:val="20"/>
    </w:rPr>
  </w:style>
  <w:style w:type="paragraph" w:customStyle="1" w:styleId="CTA1a">
    <w:name w:val="CTA 1(a)"/>
    <w:basedOn w:val="OPCParaBase"/>
    <w:rsid w:val="00C5773B"/>
    <w:pPr>
      <w:tabs>
        <w:tab w:val="right" w:pos="414"/>
      </w:tabs>
      <w:spacing w:before="40" w:line="240" w:lineRule="atLeast"/>
      <w:ind w:left="675" w:hanging="675"/>
    </w:pPr>
    <w:rPr>
      <w:sz w:val="20"/>
    </w:rPr>
  </w:style>
  <w:style w:type="paragraph" w:customStyle="1" w:styleId="CTA1ai">
    <w:name w:val="CTA 1(a)(i)"/>
    <w:basedOn w:val="OPCParaBase"/>
    <w:rsid w:val="00C5773B"/>
    <w:pPr>
      <w:tabs>
        <w:tab w:val="right" w:pos="1004"/>
      </w:tabs>
      <w:spacing w:before="40" w:line="240" w:lineRule="atLeast"/>
      <w:ind w:left="1253" w:hanging="1253"/>
    </w:pPr>
    <w:rPr>
      <w:sz w:val="20"/>
    </w:rPr>
  </w:style>
  <w:style w:type="paragraph" w:customStyle="1" w:styleId="CTA2a">
    <w:name w:val="CTA 2(a)"/>
    <w:basedOn w:val="OPCParaBase"/>
    <w:rsid w:val="00C5773B"/>
    <w:pPr>
      <w:tabs>
        <w:tab w:val="right" w:pos="482"/>
      </w:tabs>
      <w:spacing w:before="40" w:line="240" w:lineRule="atLeast"/>
      <w:ind w:left="748" w:hanging="748"/>
    </w:pPr>
    <w:rPr>
      <w:sz w:val="20"/>
    </w:rPr>
  </w:style>
  <w:style w:type="paragraph" w:customStyle="1" w:styleId="CTA2ai">
    <w:name w:val="CTA 2(a)(i)"/>
    <w:basedOn w:val="OPCParaBase"/>
    <w:rsid w:val="00C5773B"/>
    <w:pPr>
      <w:tabs>
        <w:tab w:val="right" w:pos="1089"/>
      </w:tabs>
      <w:spacing w:before="40" w:line="240" w:lineRule="atLeast"/>
      <w:ind w:left="1327" w:hanging="1327"/>
    </w:pPr>
    <w:rPr>
      <w:sz w:val="20"/>
    </w:rPr>
  </w:style>
  <w:style w:type="paragraph" w:customStyle="1" w:styleId="CTA3a">
    <w:name w:val="CTA 3(a)"/>
    <w:basedOn w:val="OPCParaBase"/>
    <w:rsid w:val="00C5773B"/>
    <w:pPr>
      <w:tabs>
        <w:tab w:val="right" w:pos="556"/>
      </w:tabs>
      <w:spacing w:before="40" w:line="240" w:lineRule="atLeast"/>
      <w:ind w:left="805" w:hanging="805"/>
    </w:pPr>
    <w:rPr>
      <w:sz w:val="20"/>
    </w:rPr>
  </w:style>
  <w:style w:type="paragraph" w:customStyle="1" w:styleId="CTA3ai">
    <w:name w:val="CTA 3(a)(i)"/>
    <w:basedOn w:val="OPCParaBase"/>
    <w:rsid w:val="00C5773B"/>
    <w:pPr>
      <w:tabs>
        <w:tab w:val="right" w:pos="1140"/>
      </w:tabs>
      <w:spacing w:before="40" w:line="240" w:lineRule="atLeast"/>
      <w:ind w:left="1361" w:hanging="1361"/>
    </w:pPr>
    <w:rPr>
      <w:sz w:val="20"/>
    </w:rPr>
  </w:style>
  <w:style w:type="paragraph" w:customStyle="1" w:styleId="CTA4a">
    <w:name w:val="CTA 4(a)"/>
    <w:basedOn w:val="OPCParaBase"/>
    <w:rsid w:val="00C5773B"/>
    <w:pPr>
      <w:tabs>
        <w:tab w:val="right" w:pos="624"/>
      </w:tabs>
      <w:spacing w:before="40" w:line="240" w:lineRule="atLeast"/>
      <w:ind w:left="873" w:hanging="873"/>
    </w:pPr>
    <w:rPr>
      <w:sz w:val="20"/>
    </w:rPr>
  </w:style>
  <w:style w:type="paragraph" w:customStyle="1" w:styleId="CTA4ai">
    <w:name w:val="CTA 4(a)(i)"/>
    <w:basedOn w:val="OPCParaBase"/>
    <w:rsid w:val="00C5773B"/>
    <w:pPr>
      <w:tabs>
        <w:tab w:val="right" w:pos="1213"/>
      </w:tabs>
      <w:spacing w:before="40" w:line="240" w:lineRule="atLeast"/>
      <w:ind w:left="1452" w:hanging="1452"/>
    </w:pPr>
    <w:rPr>
      <w:sz w:val="20"/>
    </w:rPr>
  </w:style>
  <w:style w:type="paragraph" w:customStyle="1" w:styleId="CTACAPS">
    <w:name w:val="CTA CAPS"/>
    <w:basedOn w:val="OPCParaBase"/>
    <w:rsid w:val="00C5773B"/>
    <w:pPr>
      <w:spacing w:before="60" w:line="240" w:lineRule="atLeast"/>
    </w:pPr>
    <w:rPr>
      <w:sz w:val="20"/>
    </w:rPr>
  </w:style>
  <w:style w:type="paragraph" w:customStyle="1" w:styleId="CTAright">
    <w:name w:val="CTA right"/>
    <w:basedOn w:val="OPCParaBase"/>
    <w:rsid w:val="00C5773B"/>
    <w:pPr>
      <w:spacing w:before="60" w:line="240" w:lineRule="auto"/>
      <w:jc w:val="right"/>
    </w:pPr>
    <w:rPr>
      <w:sz w:val="20"/>
    </w:rPr>
  </w:style>
  <w:style w:type="paragraph" w:customStyle="1" w:styleId="subsection">
    <w:name w:val="subsection"/>
    <w:aliases w:val="ss,Subsection"/>
    <w:basedOn w:val="OPCParaBase"/>
    <w:link w:val="subsectionChar"/>
    <w:rsid w:val="00C5773B"/>
    <w:pPr>
      <w:tabs>
        <w:tab w:val="right" w:pos="1021"/>
      </w:tabs>
      <w:spacing w:before="180" w:line="240" w:lineRule="auto"/>
      <w:ind w:left="1134" w:hanging="1134"/>
    </w:pPr>
  </w:style>
  <w:style w:type="paragraph" w:customStyle="1" w:styleId="Definition">
    <w:name w:val="Definition"/>
    <w:aliases w:val="dd"/>
    <w:basedOn w:val="OPCParaBase"/>
    <w:rsid w:val="00C5773B"/>
    <w:pPr>
      <w:spacing w:before="180" w:line="240" w:lineRule="auto"/>
      <w:ind w:left="1134"/>
    </w:pPr>
  </w:style>
  <w:style w:type="paragraph" w:customStyle="1" w:styleId="EndNotespara">
    <w:name w:val="EndNotes(para)"/>
    <w:aliases w:val="eta"/>
    <w:basedOn w:val="OPCParaBase"/>
    <w:next w:val="EndNotessubpara"/>
    <w:rsid w:val="00C577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77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77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773B"/>
    <w:pPr>
      <w:tabs>
        <w:tab w:val="right" w:pos="1412"/>
      </w:tabs>
      <w:spacing w:before="60" w:line="240" w:lineRule="auto"/>
      <w:ind w:left="1525" w:hanging="1525"/>
    </w:pPr>
    <w:rPr>
      <w:sz w:val="20"/>
    </w:rPr>
  </w:style>
  <w:style w:type="paragraph" w:customStyle="1" w:styleId="Formula">
    <w:name w:val="Formula"/>
    <w:basedOn w:val="OPCParaBase"/>
    <w:rsid w:val="00C5773B"/>
    <w:pPr>
      <w:spacing w:line="240" w:lineRule="auto"/>
      <w:ind w:left="1134"/>
    </w:pPr>
    <w:rPr>
      <w:sz w:val="20"/>
    </w:rPr>
  </w:style>
  <w:style w:type="paragraph" w:styleId="Header">
    <w:name w:val="header"/>
    <w:basedOn w:val="OPCParaBase"/>
    <w:link w:val="HeaderChar"/>
    <w:unhideWhenUsed/>
    <w:rsid w:val="00C577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773B"/>
    <w:rPr>
      <w:rFonts w:eastAsia="Times New Roman" w:cs="Times New Roman"/>
      <w:sz w:val="16"/>
      <w:lang w:eastAsia="en-AU"/>
    </w:rPr>
  </w:style>
  <w:style w:type="paragraph" w:customStyle="1" w:styleId="House">
    <w:name w:val="House"/>
    <w:basedOn w:val="OPCParaBase"/>
    <w:rsid w:val="00C5773B"/>
    <w:pPr>
      <w:spacing w:line="240" w:lineRule="auto"/>
    </w:pPr>
    <w:rPr>
      <w:sz w:val="28"/>
    </w:rPr>
  </w:style>
  <w:style w:type="paragraph" w:customStyle="1" w:styleId="Item">
    <w:name w:val="Item"/>
    <w:aliases w:val="i"/>
    <w:basedOn w:val="OPCParaBase"/>
    <w:next w:val="ItemHead"/>
    <w:rsid w:val="00C5773B"/>
    <w:pPr>
      <w:keepLines/>
      <w:spacing w:before="80" w:line="240" w:lineRule="auto"/>
      <w:ind w:left="709"/>
    </w:pPr>
  </w:style>
  <w:style w:type="paragraph" w:customStyle="1" w:styleId="ItemHead">
    <w:name w:val="ItemHead"/>
    <w:aliases w:val="ih"/>
    <w:basedOn w:val="OPCParaBase"/>
    <w:next w:val="Item"/>
    <w:rsid w:val="00C577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773B"/>
    <w:pPr>
      <w:spacing w:line="240" w:lineRule="auto"/>
    </w:pPr>
    <w:rPr>
      <w:b/>
      <w:sz w:val="32"/>
    </w:rPr>
  </w:style>
  <w:style w:type="paragraph" w:customStyle="1" w:styleId="notedraft">
    <w:name w:val="note(draft)"/>
    <w:aliases w:val="nd"/>
    <w:basedOn w:val="OPCParaBase"/>
    <w:rsid w:val="00C5773B"/>
    <w:pPr>
      <w:spacing w:before="240" w:line="240" w:lineRule="auto"/>
      <w:ind w:left="284" w:hanging="284"/>
    </w:pPr>
    <w:rPr>
      <w:i/>
      <w:sz w:val="24"/>
    </w:rPr>
  </w:style>
  <w:style w:type="paragraph" w:customStyle="1" w:styleId="notemargin">
    <w:name w:val="note(margin)"/>
    <w:aliases w:val="nm"/>
    <w:basedOn w:val="OPCParaBase"/>
    <w:rsid w:val="00C5773B"/>
    <w:pPr>
      <w:tabs>
        <w:tab w:val="left" w:pos="709"/>
      </w:tabs>
      <w:spacing w:before="122" w:line="198" w:lineRule="exact"/>
      <w:ind w:left="709" w:hanging="709"/>
    </w:pPr>
    <w:rPr>
      <w:sz w:val="18"/>
    </w:rPr>
  </w:style>
  <w:style w:type="paragraph" w:customStyle="1" w:styleId="noteToPara">
    <w:name w:val="noteToPara"/>
    <w:aliases w:val="ntp"/>
    <w:basedOn w:val="OPCParaBase"/>
    <w:rsid w:val="00C5773B"/>
    <w:pPr>
      <w:spacing w:before="122" w:line="198" w:lineRule="exact"/>
      <w:ind w:left="2353" w:hanging="709"/>
    </w:pPr>
    <w:rPr>
      <w:sz w:val="18"/>
    </w:rPr>
  </w:style>
  <w:style w:type="paragraph" w:customStyle="1" w:styleId="noteParlAmend">
    <w:name w:val="note(ParlAmend)"/>
    <w:aliases w:val="npp"/>
    <w:basedOn w:val="OPCParaBase"/>
    <w:next w:val="ParlAmend"/>
    <w:rsid w:val="00C5773B"/>
    <w:pPr>
      <w:spacing w:line="240" w:lineRule="auto"/>
      <w:jc w:val="right"/>
    </w:pPr>
    <w:rPr>
      <w:rFonts w:ascii="Arial" w:hAnsi="Arial"/>
      <w:b/>
      <w:i/>
    </w:rPr>
  </w:style>
  <w:style w:type="paragraph" w:customStyle="1" w:styleId="Page1">
    <w:name w:val="Page1"/>
    <w:basedOn w:val="OPCParaBase"/>
    <w:rsid w:val="00C5773B"/>
    <w:pPr>
      <w:spacing w:before="5600" w:line="240" w:lineRule="auto"/>
    </w:pPr>
    <w:rPr>
      <w:b/>
      <w:sz w:val="32"/>
    </w:rPr>
  </w:style>
  <w:style w:type="paragraph" w:customStyle="1" w:styleId="PageBreak">
    <w:name w:val="PageBreak"/>
    <w:aliases w:val="pb"/>
    <w:basedOn w:val="OPCParaBase"/>
    <w:rsid w:val="00C5773B"/>
    <w:pPr>
      <w:spacing w:line="240" w:lineRule="auto"/>
    </w:pPr>
    <w:rPr>
      <w:sz w:val="20"/>
    </w:rPr>
  </w:style>
  <w:style w:type="paragraph" w:customStyle="1" w:styleId="paragraphsub">
    <w:name w:val="paragraph(sub)"/>
    <w:aliases w:val="aa"/>
    <w:basedOn w:val="OPCParaBase"/>
    <w:rsid w:val="00C5773B"/>
    <w:pPr>
      <w:tabs>
        <w:tab w:val="right" w:pos="1985"/>
      </w:tabs>
      <w:spacing w:before="40" w:line="240" w:lineRule="auto"/>
      <w:ind w:left="2098" w:hanging="2098"/>
    </w:pPr>
  </w:style>
  <w:style w:type="paragraph" w:customStyle="1" w:styleId="paragraphsub-sub">
    <w:name w:val="paragraph(sub-sub)"/>
    <w:aliases w:val="aaa"/>
    <w:basedOn w:val="OPCParaBase"/>
    <w:rsid w:val="00C5773B"/>
    <w:pPr>
      <w:tabs>
        <w:tab w:val="right" w:pos="2722"/>
      </w:tabs>
      <w:spacing w:before="40" w:line="240" w:lineRule="auto"/>
      <w:ind w:left="2835" w:hanging="2835"/>
    </w:pPr>
  </w:style>
  <w:style w:type="paragraph" w:customStyle="1" w:styleId="paragraph">
    <w:name w:val="paragraph"/>
    <w:aliases w:val="a"/>
    <w:basedOn w:val="OPCParaBase"/>
    <w:link w:val="paragraphChar"/>
    <w:rsid w:val="00C5773B"/>
    <w:pPr>
      <w:tabs>
        <w:tab w:val="right" w:pos="1531"/>
      </w:tabs>
      <w:spacing w:before="40" w:line="240" w:lineRule="auto"/>
      <w:ind w:left="1644" w:hanging="1644"/>
    </w:pPr>
  </w:style>
  <w:style w:type="paragraph" w:customStyle="1" w:styleId="ParlAmend">
    <w:name w:val="ParlAmend"/>
    <w:aliases w:val="pp"/>
    <w:basedOn w:val="OPCParaBase"/>
    <w:rsid w:val="00C5773B"/>
    <w:pPr>
      <w:spacing w:before="240" w:line="240" w:lineRule="atLeast"/>
      <w:ind w:hanging="567"/>
    </w:pPr>
    <w:rPr>
      <w:sz w:val="24"/>
    </w:rPr>
  </w:style>
  <w:style w:type="paragraph" w:customStyle="1" w:styleId="Penalty">
    <w:name w:val="Penalty"/>
    <w:basedOn w:val="OPCParaBase"/>
    <w:rsid w:val="00C5773B"/>
    <w:pPr>
      <w:tabs>
        <w:tab w:val="left" w:pos="2977"/>
      </w:tabs>
      <w:spacing w:before="180" w:line="240" w:lineRule="auto"/>
      <w:ind w:left="1985" w:hanging="851"/>
    </w:pPr>
  </w:style>
  <w:style w:type="paragraph" w:customStyle="1" w:styleId="Portfolio">
    <w:name w:val="Portfolio"/>
    <w:basedOn w:val="OPCParaBase"/>
    <w:rsid w:val="00C5773B"/>
    <w:pPr>
      <w:spacing w:line="240" w:lineRule="auto"/>
    </w:pPr>
    <w:rPr>
      <w:i/>
      <w:sz w:val="20"/>
    </w:rPr>
  </w:style>
  <w:style w:type="paragraph" w:customStyle="1" w:styleId="Preamble">
    <w:name w:val="Preamble"/>
    <w:basedOn w:val="OPCParaBase"/>
    <w:next w:val="Normal"/>
    <w:rsid w:val="00C577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773B"/>
    <w:pPr>
      <w:spacing w:line="240" w:lineRule="auto"/>
    </w:pPr>
    <w:rPr>
      <w:i/>
      <w:sz w:val="20"/>
    </w:rPr>
  </w:style>
  <w:style w:type="paragraph" w:customStyle="1" w:styleId="Session">
    <w:name w:val="Session"/>
    <w:basedOn w:val="OPCParaBase"/>
    <w:rsid w:val="00C5773B"/>
    <w:pPr>
      <w:spacing w:line="240" w:lineRule="auto"/>
    </w:pPr>
    <w:rPr>
      <w:sz w:val="28"/>
    </w:rPr>
  </w:style>
  <w:style w:type="paragraph" w:customStyle="1" w:styleId="Sponsor">
    <w:name w:val="Sponsor"/>
    <w:basedOn w:val="OPCParaBase"/>
    <w:rsid w:val="00C5773B"/>
    <w:pPr>
      <w:spacing w:line="240" w:lineRule="auto"/>
    </w:pPr>
    <w:rPr>
      <w:i/>
    </w:rPr>
  </w:style>
  <w:style w:type="paragraph" w:customStyle="1" w:styleId="Subitem">
    <w:name w:val="Subitem"/>
    <w:aliases w:val="iss"/>
    <w:basedOn w:val="OPCParaBase"/>
    <w:rsid w:val="00C5773B"/>
    <w:pPr>
      <w:spacing w:before="180" w:line="240" w:lineRule="auto"/>
      <w:ind w:left="709" w:hanging="709"/>
    </w:pPr>
  </w:style>
  <w:style w:type="paragraph" w:customStyle="1" w:styleId="SubitemHead">
    <w:name w:val="SubitemHead"/>
    <w:aliases w:val="issh"/>
    <w:basedOn w:val="OPCParaBase"/>
    <w:rsid w:val="00C577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773B"/>
    <w:pPr>
      <w:spacing w:before="40" w:line="240" w:lineRule="auto"/>
      <w:ind w:left="1134"/>
    </w:pPr>
  </w:style>
  <w:style w:type="paragraph" w:customStyle="1" w:styleId="SubsectionHead">
    <w:name w:val="SubsectionHead"/>
    <w:aliases w:val="ssh"/>
    <w:basedOn w:val="OPCParaBase"/>
    <w:next w:val="subsection"/>
    <w:rsid w:val="00C5773B"/>
    <w:pPr>
      <w:keepNext/>
      <w:keepLines/>
      <w:spacing w:before="240" w:line="240" w:lineRule="auto"/>
      <w:ind w:left="1134"/>
    </w:pPr>
    <w:rPr>
      <w:i/>
    </w:rPr>
  </w:style>
  <w:style w:type="paragraph" w:customStyle="1" w:styleId="Tablea">
    <w:name w:val="Table(a)"/>
    <w:aliases w:val="ta"/>
    <w:basedOn w:val="OPCParaBase"/>
    <w:rsid w:val="00C5773B"/>
    <w:pPr>
      <w:spacing w:before="60" w:line="240" w:lineRule="auto"/>
      <w:ind w:left="284" w:hanging="284"/>
    </w:pPr>
    <w:rPr>
      <w:sz w:val="20"/>
    </w:rPr>
  </w:style>
  <w:style w:type="paragraph" w:customStyle="1" w:styleId="TableAA">
    <w:name w:val="Table(AA)"/>
    <w:aliases w:val="taaa"/>
    <w:basedOn w:val="OPCParaBase"/>
    <w:rsid w:val="00C577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77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773B"/>
    <w:pPr>
      <w:spacing w:before="60" w:line="240" w:lineRule="atLeast"/>
    </w:pPr>
    <w:rPr>
      <w:sz w:val="20"/>
    </w:rPr>
  </w:style>
  <w:style w:type="paragraph" w:customStyle="1" w:styleId="TLPBoxTextnote">
    <w:name w:val="TLPBoxText(note"/>
    <w:aliases w:val="right)"/>
    <w:basedOn w:val="OPCParaBase"/>
    <w:rsid w:val="00C577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77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773B"/>
    <w:pPr>
      <w:spacing w:before="122" w:line="198" w:lineRule="exact"/>
      <w:ind w:left="1985" w:hanging="851"/>
      <w:jc w:val="right"/>
    </w:pPr>
    <w:rPr>
      <w:sz w:val="18"/>
    </w:rPr>
  </w:style>
  <w:style w:type="paragraph" w:customStyle="1" w:styleId="TLPTableBullet">
    <w:name w:val="TLPTableBullet"/>
    <w:aliases w:val="ttb"/>
    <w:basedOn w:val="OPCParaBase"/>
    <w:rsid w:val="00C5773B"/>
    <w:pPr>
      <w:spacing w:line="240" w:lineRule="exact"/>
      <w:ind w:left="284" w:hanging="284"/>
    </w:pPr>
    <w:rPr>
      <w:sz w:val="20"/>
    </w:rPr>
  </w:style>
  <w:style w:type="paragraph" w:styleId="TOC1">
    <w:name w:val="toc 1"/>
    <w:basedOn w:val="Normal"/>
    <w:next w:val="Normal"/>
    <w:uiPriority w:val="39"/>
    <w:unhideWhenUsed/>
    <w:rsid w:val="00C577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577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577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577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577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577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577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577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577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5773B"/>
    <w:pPr>
      <w:keepLines/>
      <w:spacing w:before="240" w:after="120" w:line="240" w:lineRule="auto"/>
      <w:ind w:left="794"/>
    </w:pPr>
    <w:rPr>
      <w:b/>
      <w:kern w:val="28"/>
      <w:sz w:val="20"/>
    </w:rPr>
  </w:style>
  <w:style w:type="paragraph" w:customStyle="1" w:styleId="TofSectsHeading">
    <w:name w:val="TofSects(Heading)"/>
    <w:basedOn w:val="OPCParaBase"/>
    <w:rsid w:val="00C5773B"/>
    <w:pPr>
      <w:spacing w:before="240" w:after="120" w:line="240" w:lineRule="auto"/>
    </w:pPr>
    <w:rPr>
      <w:b/>
      <w:sz w:val="24"/>
    </w:rPr>
  </w:style>
  <w:style w:type="paragraph" w:customStyle="1" w:styleId="TofSectsSection">
    <w:name w:val="TofSects(Section)"/>
    <w:basedOn w:val="OPCParaBase"/>
    <w:rsid w:val="00C5773B"/>
    <w:pPr>
      <w:keepLines/>
      <w:spacing w:before="40" w:line="240" w:lineRule="auto"/>
      <w:ind w:left="1588" w:hanging="794"/>
    </w:pPr>
    <w:rPr>
      <w:kern w:val="28"/>
      <w:sz w:val="18"/>
    </w:rPr>
  </w:style>
  <w:style w:type="paragraph" w:customStyle="1" w:styleId="TofSectsSubdiv">
    <w:name w:val="TofSects(Subdiv)"/>
    <w:basedOn w:val="OPCParaBase"/>
    <w:rsid w:val="00C5773B"/>
    <w:pPr>
      <w:keepLines/>
      <w:spacing w:before="80" w:line="240" w:lineRule="auto"/>
      <w:ind w:left="1588" w:hanging="794"/>
    </w:pPr>
    <w:rPr>
      <w:kern w:val="28"/>
    </w:rPr>
  </w:style>
  <w:style w:type="paragraph" w:customStyle="1" w:styleId="WRStyle">
    <w:name w:val="WR Style"/>
    <w:aliases w:val="WR"/>
    <w:basedOn w:val="OPCParaBase"/>
    <w:rsid w:val="00C5773B"/>
    <w:pPr>
      <w:spacing w:before="240" w:line="240" w:lineRule="auto"/>
      <w:ind w:left="284" w:hanging="284"/>
    </w:pPr>
    <w:rPr>
      <w:b/>
      <w:i/>
      <w:kern w:val="28"/>
      <w:sz w:val="24"/>
    </w:rPr>
  </w:style>
  <w:style w:type="paragraph" w:customStyle="1" w:styleId="notepara">
    <w:name w:val="note(para)"/>
    <w:aliases w:val="na"/>
    <w:basedOn w:val="OPCParaBase"/>
    <w:rsid w:val="00C5773B"/>
    <w:pPr>
      <w:spacing w:before="40" w:line="198" w:lineRule="exact"/>
      <w:ind w:left="2354" w:hanging="369"/>
    </w:pPr>
    <w:rPr>
      <w:sz w:val="18"/>
    </w:rPr>
  </w:style>
  <w:style w:type="paragraph" w:styleId="Footer">
    <w:name w:val="footer"/>
    <w:link w:val="FooterChar"/>
    <w:rsid w:val="00C577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773B"/>
    <w:rPr>
      <w:rFonts w:eastAsia="Times New Roman" w:cs="Times New Roman"/>
      <w:sz w:val="22"/>
      <w:szCs w:val="24"/>
      <w:lang w:eastAsia="en-AU"/>
    </w:rPr>
  </w:style>
  <w:style w:type="character" w:styleId="LineNumber">
    <w:name w:val="line number"/>
    <w:basedOn w:val="OPCCharBase"/>
    <w:uiPriority w:val="99"/>
    <w:unhideWhenUsed/>
    <w:rsid w:val="00C5773B"/>
    <w:rPr>
      <w:sz w:val="16"/>
    </w:rPr>
  </w:style>
  <w:style w:type="table" w:customStyle="1" w:styleId="CFlag">
    <w:name w:val="CFlag"/>
    <w:basedOn w:val="TableNormal"/>
    <w:uiPriority w:val="99"/>
    <w:rsid w:val="00C5773B"/>
    <w:rPr>
      <w:rFonts w:eastAsia="Times New Roman" w:cs="Times New Roman"/>
      <w:lang w:eastAsia="en-AU"/>
    </w:rPr>
    <w:tblPr/>
  </w:style>
  <w:style w:type="paragraph" w:styleId="BalloonText">
    <w:name w:val="Balloon Text"/>
    <w:basedOn w:val="Normal"/>
    <w:link w:val="BalloonTextChar"/>
    <w:uiPriority w:val="99"/>
    <w:unhideWhenUsed/>
    <w:rsid w:val="00C577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773B"/>
    <w:rPr>
      <w:rFonts w:ascii="Tahoma" w:hAnsi="Tahoma" w:cs="Tahoma"/>
      <w:sz w:val="16"/>
      <w:szCs w:val="16"/>
    </w:rPr>
  </w:style>
  <w:style w:type="table" w:styleId="TableGrid">
    <w:name w:val="Table Grid"/>
    <w:basedOn w:val="TableNormal"/>
    <w:uiPriority w:val="59"/>
    <w:rsid w:val="00C5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5773B"/>
    <w:rPr>
      <w:b/>
      <w:sz w:val="28"/>
      <w:szCs w:val="32"/>
    </w:rPr>
  </w:style>
  <w:style w:type="paragraph" w:customStyle="1" w:styleId="LegislationMadeUnder">
    <w:name w:val="LegislationMadeUnder"/>
    <w:basedOn w:val="OPCParaBase"/>
    <w:next w:val="Normal"/>
    <w:rsid w:val="00C5773B"/>
    <w:rPr>
      <w:i/>
      <w:sz w:val="32"/>
      <w:szCs w:val="32"/>
    </w:rPr>
  </w:style>
  <w:style w:type="paragraph" w:customStyle="1" w:styleId="SignCoverPageEnd">
    <w:name w:val="SignCoverPageEnd"/>
    <w:basedOn w:val="OPCParaBase"/>
    <w:next w:val="Normal"/>
    <w:rsid w:val="00C577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773B"/>
    <w:pPr>
      <w:pBdr>
        <w:top w:val="single" w:sz="4" w:space="1" w:color="auto"/>
      </w:pBdr>
      <w:spacing w:before="360"/>
      <w:ind w:right="397"/>
      <w:jc w:val="both"/>
    </w:pPr>
  </w:style>
  <w:style w:type="paragraph" w:customStyle="1" w:styleId="NotesHeading1">
    <w:name w:val="NotesHeading 1"/>
    <w:basedOn w:val="OPCParaBase"/>
    <w:next w:val="Normal"/>
    <w:rsid w:val="00C5773B"/>
    <w:rPr>
      <w:b/>
      <w:sz w:val="28"/>
      <w:szCs w:val="28"/>
    </w:rPr>
  </w:style>
  <w:style w:type="paragraph" w:customStyle="1" w:styleId="NotesHeading2">
    <w:name w:val="NotesHeading 2"/>
    <w:basedOn w:val="OPCParaBase"/>
    <w:next w:val="Normal"/>
    <w:rsid w:val="00C5773B"/>
    <w:rPr>
      <w:b/>
      <w:sz w:val="28"/>
      <w:szCs w:val="28"/>
    </w:rPr>
  </w:style>
  <w:style w:type="paragraph" w:customStyle="1" w:styleId="CompiledActNo">
    <w:name w:val="CompiledActNo"/>
    <w:basedOn w:val="OPCParaBase"/>
    <w:next w:val="Normal"/>
    <w:rsid w:val="00C5773B"/>
    <w:rPr>
      <w:b/>
      <w:sz w:val="24"/>
      <w:szCs w:val="24"/>
    </w:rPr>
  </w:style>
  <w:style w:type="paragraph" w:customStyle="1" w:styleId="ENotesText">
    <w:name w:val="ENotesText"/>
    <w:aliases w:val="Ent"/>
    <w:basedOn w:val="OPCParaBase"/>
    <w:next w:val="Normal"/>
    <w:rsid w:val="00C5773B"/>
    <w:pPr>
      <w:spacing w:before="120"/>
    </w:pPr>
  </w:style>
  <w:style w:type="paragraph" w:customStyle="1" w:styleId="CompiledMadeUnder">
    <w:name w:val="CompiledMadeUnder"/>
    <w:basedOn w:val="OPCParaBase"/>
    <w:next w:val="Normal"/>
    <w:rsid w:val="00C5773B"/>
    <w:rPr>
      <w:i/>
      <w:sz w:val="24"/>
      <w:szCs w:val="24"/>
    </w:rPr>
  </w:style>
  <w:style w:type="paragraph" w:customStyle="1" w:styleId="Paragraphsub-sub-sub">
    <w:name w:val="Paragraph(sub-sub-sub)"/>
    <w:aliases w:val="aaaa"/>
    <w:basedOn w:val="OPCParaBase"/>
    <w:rsid w:val="00C5773B"/>
    <w:pPr>
      <w:tabs>
        <w:tab w:val="right" w:pos="3402"/>
      </w:tabs>
      <w:spacing w:before="40" w:line="240" w:lineRule="auto"/>
      <w:ind w:left="3402" w:hanging="3402"/>
    </w:pPr>
  </w:style>
  <w:style w:type="paragraph" w:customStyle="1" w:styleId="TableTextEndNotes">
    <w:name w:val="TableTextEndNotes"/>
    <w:aliases w:val="Tten"/>
    <w:basedOn w:val="Normal"/>
    <w:rsid w:val="00C5773B"/>
    <w:pPr>
      <w:spacing w:before="60" w:line="240" w:lineRule="auto"/>
    </w:pPr>
    <w:rPr>
      <w:rFonts w:cs="Arial"/>
      <w:sz w:val="20"/>
      <w:szCs w:val="22"/>
    </w:rPr>
  </w:style>
  <w:style w:type="paragraph" w:customStyle="1" w:styleId="NoteToSubpara">
    <w:name w:val="NoteToSubpara"/>
    <w:aliases w:val="nts"/>
    <w:basedOn w:val="OPCParaBase"/>
    <w:rsid w:val="00C5773B"/>
    <w:pPr>
      <w:spacing w:before="40" w:line="198" w:lineRule="exact"/>
      <w:ind w:left="2835" w:hanging="709"/>
    </w:pPr>
    <w:rPr>
      <w:sz w:val="18"/>
    </w:rPr>
  </w:style>
  <w:style w:type="paragraph" w:customStyle="1" w:styleId="ENoteTableHeading">
    <w:name w:val="ENoteTableHeading"/>
    <w:aliases w:val="enth"/>
    <w:basedOn w:val="OPCParaBase"/>
    <w:rsid w:val="00C5773B"/>
    <w:pPr>
      <w:keepNext/>
      <w:spacing w:before="60" w:line="240" w:lineRule="atLeast"/>
    </w:pPr>
    <w:rPr>
      <w:rFonts w:ascii="Arial" w:hAnsi="Arial"/>
      <w:b/>
      <w:sz w:val="16"/>
    </w:rPr>
  </w:style>
  <w:style w:type="paragraph" w:customStyle="1" w:styleId="ENoteTTi">
    <w:name w:val="ENoteTTi"/>
    <w:aliases w:val="entti"/>
    <w:basedOn w:val="OPCParaBase"/>
    <w:rsid w:val="00C5773B"/>
    <w:pPr>
      <w:keepNext/>
      <w:spacing w:before="60" w:line="240" w:lineRule="atLeast"/>
      <w:ind w:left="170"/>
    </w:pPr>
    <w:rPr>
      <w:sz w:val="16"/>
    </w:rPr>
  </w:style>
  <w:style w:type="paragraph" w:customStyle="1" w:styleId="ENotesHeading1">
    <w:name w:val="ENotesHeading 1"/>
    <w:aliases w:val="Enh1"/>
    <w:basedOn w:val="OPCParaBase"/>
    <w:next w:val="Normal"/>
    <w:rsid w:val="00C5773B"/>
    <w:pPr>
      <w:spacing w:before="120"/>
      <w:outlineLvl w:val="1"/>
    </w:pPr>
    <w:rPr>
      <w:b/>
      <w:sz w:val="28"/>
      <w:szCs w:val="28"/>
    </w:rPr>
  </w:style>
  <w:style w:type="paragraph" w:customStyle="1" w:styleId="ENotesHeading2">
    <w:name w:val="ENotesHeading 2"/>
    <w:aliases w:val="Enh2"/>
    <w:basedOn w:val="OPCParaBase"/>
    <w:next w:val="Normal"/>
    <w:rsid w:val="00C5773B"/>
    <w:pPr>
      <w:spacing w:before="120" w:after="120"/>
      <w:outlineLvl w:val="2"/>
    </w:pPr>
    <w:rPr>
      <w:b/>
      <w:sz w:val="24"/>
      <w:szCs w:val="28"/>
    </w:rPr>
  </w:style>
  <w:style w:type="paragraph" w:customStyle="1" w:styleId="ENoteTTIndentHeading">
    <w:name w:val="ENoteTTIndentHeading"/>
    <w:aliases w:val="enTTHi"/>
    <w:basedOn w:val="OPCParaBase"/>
    <w:rsid w:val="00C577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773B"/>
    <w:pPr>
      <w:spacing w:before="60" w:line="240" w:lineRule="atLeast"/>
    </w:pPr>
    <w:rPr>
      <w:sz w:val="16"/>
    </w:rPr>
  </w:style>
  <w:style w:type="paragraph" w:customStyle="1" w:styleId="MadeunderText">
    <w:name w:val="MadeunderText"/>
    <w:basedOn w:val="OPCParaBase"/>
    <w:next w:val="Normal"/>
    <w:rsid w:val="00C5773B"/>
    <w:pPr>
      <w:spacing w:before="240"/>
    </w:pPr>
    <w:rPr>
      <w:sz w:val="24"/>
      <w:szCs w:val="24"/>
    </w:rPr>
  </w:style>
  <w:style w:type="paragraph" w:customStyle="1" w:styleId="ENotesHeading3">
    <w:name w:val="ENotesHeading 3"/>
    <w:aliases w:val="Enh3"/>
    <w:basedOn w:val="OPCParaBase"/>
    <w:next w:val="Normal"/>
    <w:rsid w:val="00C5773B"/>
    <w:pPr>
      <w:keepNext/>
      <w:spacing w:before="120" w:line="240" w:lineRule="auto"/>
      <w:outlineLvl w:val="4"/>
    </w:pPr>
    <w:rPr>
      <w:b/>
      <w:szCs w:val="24"/>
    </w:rPr>
  </w:style>
  <w:style w:type="character" w:customStyle="1" w:styleId="CharSubPartTextCASA">
    <w:name w:val="CharSubPartText(CASA)"/>
    <w:basedOn w:val="OPCCharBase"/>
    <w:uiPriority w:val="1"/>
    <w:rsid w:val="00C5773B"/>
  </w:style>
  <w:style w:type="character" w:customStyle="1" w:styleId="CharSubPartNoCASA">
    <w:name w:val="CharSubPartNo(CASA)"/>
    <w:basedOn w:val="OPCCharBase"/>
    <w:uiPriority w:val="1"/>
    <w:rsid w:val="00C5773B"/>
  </w:style>
  <w:style w:type="paragraph" w:customStyle="1" w:styleId="ENoteTTIndentHeadingSub">
    <w:name w:val="ENoteTTIndentHeadingSub"/>
    <w:aliases w:val="enTTHis"/>
    <w:basedOn w:val="OPCParaBase"/>
    <w:rsid w:val="00C5773B"/>
    <w:pPr>
      <w:keepNext/>
      <w:spacing w:before="60" w:line="240" w:lineRule="atLeast"/>
      <w:ind w:left="340"/>
    </w:pPr>
    <w:rPr>
      <w:b/>
      <w:sz w:val="16"/>
    </w:rPr>
  </w:style>
  <w:style w:type="paragraph" w:customStyle="1" w:styleId="ENoteTTiSub">
    <w:name w:val="ENoteTTiSub"/>
    <w:aliases w:val="enttis"/>
    <w:basedOn w:val="OPCParaBase"/>
    <w:rsid w:val="00C5773B"/>
    <w:pPr>
      <w:keepNext/>
      <w:spacing w:before="60" w:line="240" w:lineRule="atLeast"/>
      <w:ind w:left="340"/>
    </w:pPr>
    <w:rPr>
      <w:sz w:val="16"/>
    </w:rPr>
  </w:style>
  <w:style w:type="paragraph" w:customStyle="1" w:styleId="SubDivisionMigration">
    <w:name w:val="SubDivisionMigration"/>
    <w:aliases w:val="sdm"/>
    <w:basedOn w:val="OPCParaBase"/>
    <w:rsid w:val="00C577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77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5773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577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773B"/>
    <w:rPr>
      <w:sz w:val="22"/>
    </w:rPr>
  </w:style>
  <w:style w:type="paragraph" w:customStyle="1" w:styleId="SOTextNote">
    <w:name w:val="SO TextNote"/>
    <w:aliases w:val="sont"/>
    <w:basedOn w:val="SOText"/>
    <w:qFormat/>
    <w:rsid w:val="00C5773B"/>
    <w:pPr>
      <w:spacing w:before="122" w:line="198" w:lineRule="exact"/>
      <w:ind w:left="1843" w:hanging="709"/>
    </w:pPr>
    <w:rPr>
      <w:sz w:val="18"/>
    </w:rPr>
  </w:style>
  <w:style w:type="paragraph" w:customStyle="1" w:styleId="SOPara">
    <w:name w:val="SO Para"/>
    <w:aliases w:val="soa"/>
    <w:basedOn w:val="SOText"/>
    <w:link w:val="SOParaChar"/>
    <w:qFormat/>
    <w:rsid w:val="00C5773B"/>
    <w:pPr>
      <w:tabs>
        <w:tab w:val="right" w:pos="1786"/>
      </w:tabs>
      <w:spacing w:before="40"/>
      <w:ind w:left="2070" w:hanging="936"/>
    </w:pPr>
  </w:style>
  <w:style w:type="character" w:customStyle="1" w:styleId="SOParaChar">
    <w:name w:val="SO Para Char"/>
    <w:aliases w:val="soa Char"/>
    <w:basedOn w:val="DefaultParagraphFont"/>
    <w:link w:val="SOPara"/>
    <w:rsid w:val="00C5773B"/>
    <w:rPr>
      <w:sz w:val="22"/>
    </w:rPr>
  </w:style>
  <w:style w:type="paragraph" w:customStyle="1" w:styleId="FileName">
    <w:name w:val="FileName"/>
    <w:basedOn w:val="Normal"/>
    <w:rsid w:val="00C5773B"/>
  </w:style>
  <w:style w:type="paragraph" w:customStyle="1" w:styleId="TableHeading">
    <w:name w:val="TableHeading"/>
    <w:aliases w:val="th"/>
    <w:basedOn w:val="OPCParaBase"/>
    <w:next w:val="Tabletext"/>
    <w:rsid w:val="00C5773B"/>
    <w:pPr>
      <w:keepNext/>
      <w:spacing w:before="60" w:line="240" w:lineRule="atLeast"/>
    </w:pPr>
    <w:rPr>
      <w:b/>
      <w:sz w:val="20"/>
    </w:rPr>
  </w:style>
  <w:style w:type="paragraph" w:customStyle="1" w:styleId="SOHeadBold">
    <w:name w:val="SO HeadBold"/>
    <w:aliases w:val="sohb"/>
    <w:basedOn w:val="SOText"/>
    <w:next w:val="SOText"/>
    <w:link w:val="SOHeadBoldChar"/>
    <w:qFormat/>
    <w:rsid w:val="00C5773B"/>
    <w:rPr>
      <w:b/>
    </w:rPr>
  </w:style>
  <w:style w:type="character" w:customStyle="1" w:styleId="SOHeadBoldChar">
    <w:name w:val="SO HeadBold Char"/>
    <w:aliases w:val="sohb Char"/>
    <w:basedOn w:val="DefaultParagraphFont"/>
    <w:link w:val="SOHeadBold"/>
    <w:rsid w:val="00C5773B"/>
    <w:rPr>
      <w:b/>
      <w:sz w:val="22"/>
    </w:rPr>
  </w:style>
  <w:style w:type="paragraph" w:customStyle="1" w:styleId="SOHeadItalic">
    <w:name w:val="SO HeadItalic"/>
    <w:aliases w:val="sohi"/>
    <w:basedOn w:val="SOText"/>
    <w:next w:val="SOText"/>
    <w:link w:val="SOHeadItalicChar"/>
    <w:qFormat/>
    <w:rsid w:val="00C5773B"/>
    <w:rPr>
      <w:i/>
    </w:rPr>
  </w:style>
  <w:style w:type="character" w:customStyle="1" w:styleId="SOHeadItalicChar">
    <w:name w:val="SO HeadItalic Char"/>
    <w:aliases w:val="sohi Char"/>
    <w:basedOn w:val="DefaultParagraphFont"/>
    <w:link w:val="SOHeadItalic"/>
    <w:rsid w:val="00C5773B"/>
    <w:rPr>
      <w:i/>
      <w:sz w:val="22"/>
    </w:rPr>
  </w:style>
  <w:style w:type="paragraph" w:customStyle="1" w:styleId="SOBullet">
    <w:name w:val="SO Bullet"/>
    <w:aliases w:val="sotb"/>
    <w:basedOn w:val="SOText"/>
    <w:link w:val="SOBulletChar"/>
    <w:qFormat/>
    <w:rsid w:val="00C5773B"/>
    <w:pPr>
      <w:ind w:left="1559" w:hanging="425"/>
    </w:pPr>
  </w:style>
  <w:style w:type="character" w:customStyle="1" w:styleId="SOBulletChar">
    <w:name w:val="SO Bullet Char"/>
    <w:aliases w:val="sotb Char"/>
    <w:basedOn w:val="DefaultParagraphFont"/>
    <w:link w:val="SOBullet"/>
    <w:rsid w:val="00C5773B"/>
    <w:rPr>
      <w:sz w:val="22"/>
    </w:rPr>
  </w:style>
  <w:style w:type="paragraph" w:customStyle="1" w:styleId="SOBulletNote">
    <w:name w:val="SO BulletNote"/>
    <w:aliases w:val="sonb"/>
    <w:basedOn w:val="SOTextNote"/>
    <w:link w:val="SOBulletNoteChar"/>
    <w:qFormat/>
    <w:rsid w:val="00C5773B"/>
    <w:pPr>
      <w:tabs>
        <w:tab w:val="left" w:pos="1560"/>
      </w:tabs>
      <w:ind w:left="2268" w:hanging="1134"/>
    </w:pPr>
  </w:style>
  <w:style w:type="character" w:customStyle="1" w:styleId="SOBulletNoteChar">
    <w:name w:val="SO BulletNote Char"/>
    <w:aliases w:val="sonb Char"/>
    <w:basedOn w:val="DefaultParagraphFont"/>
    <w:link w:val="SOBulletNote"/>
    <w:rsid w:val="00C5773B"/>
    <w:rPr>
      <w:sz w:val="18"/>
    </w:rPr>
  </w:style>
  <w:style w:type="paragraph" w:customStyle="1" w:styleId="SOText2">
    <w:name w:val="SO Text2"/>
    <w:aliases w:val="sot2"/>
    <w:basedOn w:val="Normal"/>
    <w:next w:val="SOText"/>
    <w:link w:val="SOText2Char"/>
    <w:rsid w:val="00C577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773B"/>
    <w:rPr>
      <w:sz w:val="22"/>
    </w:rPr>
  </w:style>
  <w:style w:type="paragraph" w:customStyle="1" w:styleId="SubPartCASA">
    <w:name w:val="SubPart(CASA)"/>
    <w:aliases w:val="csp"/>
    <w:basedOn w:val="OPCParaBase"/>
    <w:next w:val="ActHead3"/>
    <w:rsid w:val="00C577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5773B"/>
    <w:rPr>
      <w:rFonts w:eastAsia="Times New Roman" w:cs="Times New Roman"/>
      <w:sz w:val="22"/>
      <w:lang w:eastAsia="en-AU"/>
    </w:rPr>
  </w:style>
  <w:style w:type="character" w:customStyle="1" w:styleId="notetextChar">
    <w:name w:val="note(text) Char"/>
    <w:aliases w:val="n Char"/>
    <w:basedOn w:val="DefaultParagraphFont"/>
    <w:link w:val="notetext"/>
    <w:rsid w:val="00C5773B"/>
    <w:rPr>
      <w:rFonts w:eastAsia="Times New Roman" w:cs="Times New Roman"/>
      <w:sz w:val="18"/>
      <w:lang w:eastAsia="en-AU"/>
    </w:rPr>
  </w:style>
  <w:style w:type="character" w:customStyle="1" w:styleId="Heading1Char">
    <w:name w:val="Heading 1 Char"/>
    <w:basedOn w:val="DefaultParagraphFont"/>
    <w:link w:val="Heading1"/>
    <w:uiPriority w:val="9"/>
    <w:rsid w:val="00C57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77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77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577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577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577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577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577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5773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5773B"/>
    <w:rPr>
      <w:rFonts w:ascii="Arial" w:hAnsi="Arial" w:cs="Arial" w:hint="default"/>
      <w:b/>
      <w:bCs/>
      <w:sz w:val="28"/>
      <w:szCs w:val="28"/>
    </w:rPr>
  </w:style>
  <w:style w:type="paragraph" w:styleId="Index1">
    <w:name w:val="index 1"/>
    <w:basedOn w:val="Normal"/>
    <w:next w:val="Normal"/>
    <w:autoRedefine/>
    <w:rsid w:val="00C5773B"/>
    <w:pPr>
      <w:ind w:left="240" w:hanging="240"/>
    </w:pPr>
  </w:style>
  <w:style w:type="paragraph" w:styleId="Index2">
    <w:name w:val="index 2"/>
    <w:basedOn w:val="Normal"/>
    <w:next w:val="Normal"/>
    <w:autoRedefine/>
    <w:rsid w:val="00C5773B"/>
    <w:pPr>
      <w:ind w:left="480" w:hanging="240"/>
    </w:pPr>
  </w:style>
  <w:style w:type="paragraph" w:styleId="Index3">
    <w:name w:val="index 3"/>
    <w:basedOn w:val="Normal"/>
    <w:next w:val="Normal"/>
    <w:autoRedefine/>
    <w:rsid w:val="00C5773B"/>
    <w:pPr>
      <w:ind w:left="720" w:hanging="240"/>
    </w:pPr>
  </w:style>
  <w:style w:type="paragraph" w:styleId="Index4">
    <w:name w:val="index 4"/>
    <w:basedOn w:val="Normal"/>
    <w:next w:val="Normal"/>
    <w:autoRedefine/>
    <w:rsid w:val="00C5773B"/>
    <w:pPr>
      <w:ind w:left="960" w:hanging="240"/>
    </w:pPr>
  </w:style>
  <w:style w:type="paragraph" w:styleId="Index5">
    <w:name w:val="index 5"/>
    <w:basedOn w:val="Normal"/>
    <w:next w:val="Normal"/>
    <w:autoRedefine/>
    <w:rsid w:val="00C5773B"/>
    <w:pPr>
      <w:ind w:left="1200" w:hanging="240"/>
    </w:pPr>
  </w:style>
  <w:style w:type="paragraph" w:styleId="Index6">
    <w:name w:val="index 6"/>
    <w:basedOn w:val="Normal"/>
    <w:next w:val="Normal"/>
    <w:autoRedefine/>
    <w:rsid w:val="00C5773B"/>
    <w:pPr>
      <w:ind w:left="1440" w:hanging="240"/>
    </w:pPr>
  </w:style>
  <w:style w:type="paragraph" w:styleId="Index7">
    <w:name w:val="index 7"/>
    <w:basedOn w:val="Normal"/>
    <w:next w:val="Normal"/>
    <w:autoRedefine/>
    <w:rsid w:val="00C5773B"/>
    <w:pPr>
      <w:ind w:left="1680" w:hanging="240"/>
    </w:pPr>
  </w:style>
  <w:style w:type="paragraph" w:styleId="Index8">
    <w:name w:val="index 8"/>
    <w:basedOn w:val="Normal"/>
    <w:next w:val="Normal"/>
    <w:autoRedefine/>
    <w:rsid w:val="00C5773B"/>
    <w:pPr>
      <w:ind w:left="1920" w:hanging="240"/>
    </w:pPr>
  </w:style>
  <w:style w:type="paragraph" w:styleId="Index9">
    <w:name w:val="index 9"/>
    <w:basedOn w:val="Normal"/>
    <w:next w:val="Normal"/>
    <w:autoRedefine/>
    <w:rsid w:val="00C5773B"/>
    <w:pPr>
      <w:ind w:left="2160" w:hanging="240"/>
    </w:pPr>
  </w:style>
  <w:style w:type="paragraph" w:styleId="NormalIndent">
    <w:name w:val="Normal Indent"/>
    <w:basedOn w:val="Normal"/>
    <w:rsid w:val="00C5773B"/>
    <w:pPr>
      <w:ind w:left="720"/>
    </w:pPr>
  </w:style>
  <w:style w:type="paragraph" w:styleId="FootnoteText">
    <w:name w:val="footnote text"/>
    <w:basedOn w:val="Normal"/>
    <w:link w:val="FootnoteTextChar"/>
    <w:rsid w:val="00C5773B"/>
    <w:rPr>
      <w:sz w:val="20"/>
    </w:rPr>
  </w:style>
  <w:style w:type="character" w:customStyle="1" w:styleId="FootnoteTextChar">
    <w:name w:val="Footnote Text Char"/>
    <w:basedOn w:val="DefaultParagraphFont"/>
    <w:link w:val="FootnoteText"/>
    <w:rsid w:val="00C5773B"/>
  </w:style>
  <w:style w:type="paragraph" w:styleId="CommentText">
    <w:name w:val="annotation text"/>
    <w:basedOn w:val="Normal"/>
    <w:link w:val="CommentTextChar"/>
    <w:rsid w:val="00C5773B"/>
    <w:rPr>
      <w:sz w:val="20"/>
    </w:rPr>
  </w:style>
  <w:style w:type="character" w:customStyle="1" w:styleId="CommentTextChar">
    <w:name w:val="Comment Text Char"/>
    <w:basedOn w:val="DefaultParagraphFont"/>
    <w:link w:val="CommentText"/>
    <w:rsid w:val="00C5773B"/>
  </w:style>
  <w:style w:type="paragraph" w:styleId="IndexHeading">
    <w:name w:val="index heading"/>
    <w:basedOn w:val="Normal"/>
    <w:next w:val="Index1"/>
    <w:rsid w:val="00C5773B"/>
    <w:rPr>
      <w:rFonts w:ascii="Arial" w:hAnsi="Arial" w:cs="Arial"/>
      <w:b/>
      <w:bCs/>
    </w:rPr>
  </w:style>
  <w:style w:type="paragraph" w:styleId="Caption">
    <w:name w:val="caption"/>
    <w:basedOn w:val="Normal"/>
    <w:next w:val="Normal"/>
    <w:qFormat/>
    <w:rsid w:val="00C5773B"/>
    <w:pPr>
      <w:spacing w:before="120" w:after="120"/>
    </w:pPr>
    <w:rPr>
      <w:b/>
      <w:bCs/>
      <w:sz w:val="20"/>
    </w:rPr>
  </w:style>
  <w:style w:type="paragraph" w:styleId="TableofFigures">
    <w:name w:val="table of figures"/>
    <w:basedOn w:val="Normal"/>
    <w:next w:val="Normal"/>
    <w:rsid w:val="00C5773B"/>
    <w:pPr>
      <w:ind w:left="480" w:hanging="480"/>
    </w:pPr>
  </w:style>
  <w:style w:type="paragraph" w:styleId="EnvelopeAddress">
    <w:name w:val="envelope address"/>
    <w:basedOn w:val="Normal"/>
    <w:rsid w:val="00C577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5773B"/>
    <w:rPr>
      <w:rFonts w:ascii="Arial" w:hAnsi="Arial" w:cs="Arial"/>
      <w:sz w:val="20"/>
    </w:rPr>
  </w:style>
  <w:style w:type="character" w:styleId="FootnoteReference">
    <w:name w:val="footnote reference"/>
    <w:basedOn w:val="DefaultParagraphFont"/>
    <w:rsid w:val="00C5773B"/>
    <w:rPr>
      <w:rFonts w:ascii="Times New Roman" w:hAnsi="Times New Roman"/>
      <w:sz w:val="20"/>
      <w:vertAlign w:val="superscript"/>
    </w:rPr>
  </w:style>
  <w:style w:type="character" w:styleId="CommentReference">
    <w:name w:val="annotation reference"/>
    <w:basedOn w:val="DefaultParagraphFont"/>
    <w:rsid w:val="00C5773B"/>
    <w:rPr>
      <w:sz w:val="16"/>
      <w:szCs w:val="16"/>
    </w:rPr>
  </w:style>
  <w:style w:type="character" w:styleId="PageNumber">
    <w:name w:val="page number"/>
    <w:basedOn w:val="DefaultParagraphFont"/>
    <w:rsid w:val="00C5773B"/>
  </w:style>
  <w:style w:type="character" w:styleId="EndnoteReference">
    <w:name w:val="endnote reference"/>
    <w:basedOn w:val="DefaultParagraphFont"/>
    <w:rsid w:val="00C5773B"/>
    <w:rPr>
      <w:vertAlign w:val="superscript"/>
    </w:rPr>
  </w:style>
  <w:style w:type="paragraph" w:styleId="EndnoteText">
    <w:name w:val="endnote text"/>
    <w:basedOn w:val="Normal"/>
    <w:link w:val="EndnoteTextChar"/>
    <w:rsid w:val="00C5773B"/>
    <w:rPr>
      <w:sz w:val="20"/>
    </w:rPr>
  </w:style>
  <w:style w:type="character" w:customStyle="1" w:styleId="EndnoteTextChar">
    <w:name w:val="Endnote Text Char"/>
    <w:basedOn w:val="DefaultParagraphFont"/>
    <w:link w:val="EndnoteText"/>
    <w:rsid w:val="00C5773B"/>
  </w:style>
  <w:style w:type="paragraph" w:styleId="TableofAuthorities">
    <w:name w:val="table of authorities"/>
    <w:basedOn w:val="Normal"/>
    <w:next w:val="Normal"/>
    <w:rsid w:val="00C5773B"/>
    <w:pPr>
      <w:ind w:left="240" w:hanging="240"/>
    </w:pPr>
  </w:style>
  <w:style w:type="paragraph" w:styleId="MacroText">
    <w:name w:val="macro"/>
    <w:link w:val="MacroTextChar"/>
    <w:rsid w:val="00C577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5773B"/>
    <w:rPr>
      <w:rFonts w:ascii="Courier New" w:eastAsia="Times New Roman" w:hAnsi="Courier New" w:cs="Courier New"/>
      <w:lang w:eastAsia="en-AU"/>
    </w:rPr>
  </w:style>
  <w:style w:type="paragraph" w:styleId="TOAHeading">
    <w:name w:val="toa heading"/>
    <w:basedOn w:val="Normal"/>
    <w:next w:val="Normal"/>
    <w:rsid w:val="00C5773B"/>
    <w:pPr>
      <w:spacing w:before="120"/>
    </w:pPr>
    <w:rPr>
      <w:rFonts w:ascii="Arial" w:hAnsi="Arial" w:cs="Arial"/>
      <w:b/>
      <w:bCs/>
    </w:rPr>
  </w:style>
  <w:style w:type="paragraph" w:styleId="List">
    <w:name w:val="List"/>
    <w:basedOn w:val="Normal"/>
    <w:rsid w:val="00C5773B"/>
    <w:pPr>
      <w:ind w:left="283" w:hanging="283"/>
    </w:pPr>
  </w:style>
  <w:style w:type="paragraph" w:styleId="ListBullet">
    <w:name w:val="List Bullet"/>
    <w:basedOn w:val="Normal"/>
    <w:autoRedefine/>
    <w:rsid w:val="00C5773B"/>
    <w:pPr>
      <w:tabs>
        <w:tab w:val="num" w:pos="360"/>
      </w:tabs>
      <w:ind w:left="360" w:hanging="360"/>
    </w:pPr>
  </w:style>
  <w:style w:type="paragraph" w:styleId="ListNumber">
    <w:name w:val="List Number"/>
    <w:basedOn w:val="Normal"/>
    <w:rsid w:val="00C5773B"/>
    <w:pPr>
      <w:tabs>
        <w:tab w:val="num" w:pos="360"/>
      </w:tabs>
      <w:ind w:left="360" w:hanging="360"/>
    </w:pPr>
  </w:style>
  <w:style w:type="paragraph" w:styleId="List2">
    <w:name w:val="List 2"/>
    <w:basedOn w:val="Normal"/>
    <w:rsid w:val="00C5773B"/>
    <w:pPr>
      <w:ind w:left="566" w:hanging="283"/>
    </w:pPr>
  </w:style>
  <w:style w:type="paragraph" w:styleId="List3">
    <w:name w:val="List 3"/>
    <w:basedOn w:val="Normal"/>
    <w:rsid w:val="00C5773B"/>
    <w:pPr>
      <w:ind w:left="849" w:hanging="283"/>
    </w:pPr>
  </w:style>
  <w:style w:type="paragraph" w:styleId="List4">
    <w:name w:val="List 4"/>
    <w:basedOn w:val="Normal"/>
    <w:rsid w:val="00C5773B"/>
    <w:pPr>
      <w:ind w:left="1132" w:hanging="283"/>
    </w:pPr>
  </w:style>
  <w:style w:type="paragraph" w:styleId="List5">
    <w:name w:val="List 5"/>
    <w:basedOn w:val="Normal"/>
    <w:rsid w:val="00C5773B"/>
    <w:pPr>
      <w:ind w:left="1415" w:hanging="283"/>
    </w:pPr>
  </w:style>
  <w:style w:type="paragraph" w:styleId="ListBullet2">
    <w:name w:val="List Bullet 2"/>
    <w:basedOn w:val="Normal"/>
    <w:autoRedefine/>
    <w:rsid w:val="00C5773B"/>
    <w:pPr>
      <w:tabs>
        <w:tab w:val="num" w:pos="360"/>
      </w:tabs>
    </w:pPr>
  </w:style>
  <w:style w:type="paragraph" w:styleId="ListBullet3">
    <w:name w:val="List Bullet 3"/>
    <w:basedOn w:val="Normal"/>
    <w:autoRedefine/>
    <w:rsid w:val="00C5773B"/>
    <w:pPr>
      <w:tabs>
        <w:tab w:val="num" w:pos="926"/>
      </w:tabs>
      <w:ind w:left="926" w:hanging="360"/>
    </w:pPr>
  </w:style>
  <w:style w:type="paragraph" w:styleId="ListBullet4">
    <w:name w:val="List Bullet 4"/>
    <w:basedOn w:val="Normal"/>
    <w:autoRedefine/>
    <w:rsid w:val="00C5773B"/>
    <w:pPr>
      <w:tabs>
        <w:tab w:val="num" w:pos="1209"/>
      </w:tabs>
      <w:ind w:left="1209" w:hanging="360"/>
    </w:pPr>
  </w:style>
  <w:style w:type="paragraph" w:styleId="ListBullet5">
    <w:name w:val="List Bullet 5"/>
    <w:basedOn w:val="Normal"/>
    <w:autoRedefine/>
    <w:rsid w:val="00C5773B"/>
    <w:pPr>
      <w:tabs>
        <w:tab w:val="num" w:pos="1492"/>
      </w:tabs>
      <w:ind w:left="1492" w:hanging="360"/>
    </w:pPr>
  </w:style>
  <w:style w:type="paragraph" w:styleId="ListNumber2">
    <w:name w:val="List Number 2"/>
    <w:basedOn w:val="Normal"/>
    <w:rsid w:val="00C5773B"/>
    <w:pPr>
      <w:tabs>
        <w:tab w:val="num" w:pos="643"/>
      </w:tabs>
      <w:ind w:left="643" w:hanging="360"/>
    </w:pPr>
  </w:style>
  <w:style w:type="paragraph" w:styleId="ListNumber3">
    <w:name w:val="List Number 3"/>
    <w:basedOn w:val="Normal"/>
    <w:rsid w:val="00C5773B"/>
    <w:pPr>
      <w:tabs>
        <w:tab w:val="num" w:pos="926"/>
      </w:tabs>
      <w:ind w:left="926" w:hanging="360"/>
    </w:pPr>
  </w:style>
  <w:style w:type="paragraph" w:styleId="ListNumber4">
    <w:name w:val="List Number 4"/>
    <w:basedOn w:val="Normal"/>
    <w:rsid w:val="00C5773B"/>
    <w:pPr>
      <w:tabs>
        <w:tab w:val="num" w:pos="1209"/>
      </w:tabs>
      <w:ind w:left="1209" w:hanging="360"/>
    </w:pPr>
  </w:style>
  <w:style w:type="paragraph" w:styleId="ListNumber5">
    <w:name w:val="List Number 5"/>
    <w:basedOn w:val="Normal"/>
    <w:rsid w:val="00C5773B"/>
    <w:pPr>
      <w:tabs>
        <w:tab w:val="num" w:pos="1492"/>
      </w:tabs>
      <w:ind w:left="1492" w:hanging="360"/>
    </w:pPr>
  </w:style>
  <w:style w:type="paragraph" w:styleId="Title">
    <w:name w:val="Title"/>
    <w:basedOn w:val="Normal"/>
    <w:link w:val="TitleChar"/>
    <w:qFormat/>
    <w:rsid w:val="00C5773B"/>
    <w:pPr>
      <w:spacing w:before="240" w:after="60"/>
    </w:pPr>
    <w:rPr>
      <w:rFonts w:ascii="Arial" w:hAnsi="Arial" w:cs="Arial"/>
      <w:b/>
      <w:bCs/>
      <w:sz w:val="40"/>
      <w:szCs w:val="40"/>
    </w:rPr>
  </w:style>
  <w:style w:type="character" w:customStyle="1" w:styleId="TitleChar">
    <w:name w:val="Title Char"/>
    <w:basedOn w:val="DefaultParagraphFont"/>
    <w:link w:val="Title"/>
    <w:rsid w:val="00C5773B"/>
    <w:rPr>
      <w:rFonts w:ascii="Arial" w:hAnsi="Arial" w:cs="Arial"/>
      <w:b/>
      <w:bCs/>
      <w:sz w:val="40"/>
      <w:szCs w:val="40"/>
    </w:rPr>
  </w:style>
  <w:style w:type="paragraph" w:styleId="Closing">
    <w:name w:val="Closing"/>
    <w:basedOn w:val="Normal"/>
    <w:link w:val="ClosingChar"/>
    <w:rsid w:val="00C5773B"/>
    <w:pPr>
      <w:ind w:left="4252"/>
    </w:pPr>
  </w:style>
  <w:style w:type="character" w:customStyle="1" w:styleId="ClosingChar">
    <w:name w:val="Closing Char"/>
    <w:basedOn w:val="DefaultParagraphFont"/>
    <w:link w:val="Closing"/>
    <w:rsid w:val="00C5773B"/>
    <w:rPr>
      <w:sz w:val="22"/>
    </w:rPr>
  </w:style>
  <w:style w:type="paragraph" w:styleId="Signature">
    <w:name w:val="Signature"/>
    <w:basedOn w:val="Normal"/>
    <w:link w:val="SignatureChar"/>
    <w:rsid w:val="00C5773B"/>
    <w:pPr>
      <w:ind w:left="4252"/>
    </w:pPr>
  </w:style>
  <w:style w:type="character" w:customStyle="1" w:styleId="SignatureChar">
    <w:name w:val="Signature Char"/>
    <w:basedOn w:val="DefaultParagraphFont"/>
    <w:link w:val="Signature"/>
    <w:rsid w:val="00C5773B"/>
    <w:rPr>
      <w:sz w:val="22"/>
    </w:rPr>
  </w:style>
  <w:style w:type="paragraph" w:styleId="BodyText">
    <w:name w:val="Body Text"/>
    <w:basedOn w:val="Normal"/>
    <w:link w:val="BodyTextChar"/>
    <w:rsid w:val="00C5773B"/>
    <w:pPr>
      <w:spacing w:after="120"/>
    </w:pPr>
  </w:style>
  <w:style w:type="character" w:customStyle="1" w:styleId="BodyTextChar">
    <w:name w:val="Body Text Char"/>
    <w:basedOn w:val="DefaultParagraphFont"/>
    <w:link w:val="BodyText"/>
    <w:rsid w:val="00C5773B"/>
    <w:rPr>
      <w:sz w:val="22"/>
    </w:rPr>
  </w:style>
  <w:style w:type="paragraph" w:styleId="BodyTextIndent">
    <w:name w:val="Body Text Indent"/>
    <w:basedOn w:val="Normal"/>
    <w:link w:val="BodyTextIndentChar"/>
    <w:rsid w:val="00C5773B"/>
    <w:pPr>
      <w:spacing w:after="120"/>
      <w:ind w:left="283"/>
    </w:pPr>
  </w:style>
  <w:style w:type="character" w:customStyle="1" w:styleId="BodyTextIndentChar">
    <w:name w:val="Body Text Indent Char"/>
    <w:basedOn w:val="DefaultParagraphFont"/>
    <w:link w:val="BodyTextIndent"/>
    <w:rsid w:val="00C5773B"/>
    <w:rPr>
      <w:sz w:val="22"/>
    </w:rPr>
  </w:style>
  <w:style w:type="paragraph" w:styleId="ListContinue">
    <w:name w:val="List Continue"/>
    <w:basedOn w:val="Normal"/>
    <w:rsid w:val="00C5773B"/>
    <w:pPr>
      <w:spacing w:after="120"/>
      <w:ind w:left="283"/>
    </w:pPr>
  </w:style>
  <w:style w:type="paragraph" w:styleId="ListContinue2">
    <w:name w:val="List Continue 2"/>
    <w:basedOn w:val="Normal"/>
    <w:rsid w:val="00C5773B"/>
    <w:pPr>
      <w:spacing w:after="120"/>
      <w:ind w:left="566"/>
    </w:pPr>
  </w:style>
  <w:style w:type="paragraph" w:styleId="ListContinue3">
    <w:name w:val="List Continue 3"/>
    <w:basedOn w:val="Normal"/>
    <w:rsid w:val="00C5773B"/>
    <w:pPr>
      <w:spacing w:after="120"/>
      <w:ind w:left="849"/>
    </w:pPr>
  </w:style>
  <w:style w:type="paragraph" w:styleId="ListContinue4">
    <w:name w:val="List Continue 4"/>
    <w:basedOn w:val="Normal"/>
    <w:rsid w:val="00C5773B"/>
    <w:pPr>
      <w:spacing w:after="120"/>
      <w:ind w:left="1132"/>
    </w:pPr>
  </w:style>
  <w:style w:type="paragraph" w:styleId="ListContinue5">
    <w:name w:val="List Continue 5"/>
    <w:basedOn w:val="Normal"/>
    <w:rsid w:val="00C5773B"/>
    <w:pPr>
      <w:spacing w:after="120"/>
      <w:ind w:left="1415"/>
    </w:pPr>
  </w:style>
  <w:style w:type="paragraph" w:styleId="MessageHeader">
    <w:name w:val="Message Header"/>
    <w:basedOn w:val="Normal"/>
    <w:link w:val="MessageHeaderChar"/>
    <w:rsid w:val="00C577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5773B"/>
    <w:rPr>
      <w:rFonts w:ascii="Arial" w:hAnsi="Arial" w:cs="Arial"/>
      <w:sz w:val="22"/>
      <w:shd w:val="pct20" w:color="auto" w:fill="auto"/>
    </w:rPr>
  </w:style>
  <w:style w:type="paragraph" w:styleId="Subtitle">
    <w:name w:val="Subtitle"/>
    <w:basedOn w:val="Normal"/>
    <w:link w:val="SubtitleChar"/>
    <w:qFormat/>
    <w:rsid w:val="00C5773B"/>
    <w:pPr>
      <w:spacing w:after="60"/>
      <w:jc w:val="center"/>
      <w:outlineLvl w:val="1"/>
    </w:pPr>
    <w:rPr>
      <w:rFonts w:ascii="Arial" w:hAnsi="Arial" w:cs="Arial"/>
    </w:rPr>
  </w:style>
  <w:style w:type="character" w:customStyle="1" w:styleId="SubtitleChar">
    <w:name w:val="Subtitle Char"/>
    <w:basedOn w:val="DefaultParagraphFont"/>
    <w:link w:val="Subtitle"/>
    <w:rsid w:val="00C5773B"/>
    <w:rPr>
      <w:rFonts w:ascii="Arial" w:hAnsi="Arial" w:cs="Arial"/>
      <w:sz w:val="22"/>
    </w:rPr>
  </w:style>
  <w:style w:type="paragraph" w:styleId="Salutation">
    <w:name w:val="Salutation"/>
    <w:basedOn w:val="Normal"/>
    <w:next w:val="Normal"/>
    <w:link w:val="SalutationChar"/>
    <w:rsid w:val="00C5773B"/>
  </w:style>
  <w:style w:type="character" w:customStyle="1" w:styleId="SalutationChar">
    <w:name w:val="Salutation Char"/>
    <w:basedOn w:val="DefaultParagraphFont"/>
    <w:link w:val="Salutation"/>
    <w:rsid w:val="00C5773B"/>
    <w:rPr>
      <w:sz w:val="22"/>
    </w:rPr>
  </w:style>
  <w:style w:type="paragraph" w:styleId="Date">
    <w:name w:val="Date"/>
    <w:basedOn w:val="Normal"/>
    <w:next w:val="Normal"/>
    <w:link w:val="DateChar"/>
    <w:rsid w:val="00C5773B"/>
  </w:style>
  <w:style w:type="character" w:customStyle="1" w:styleId="DateChar">
    <w:name w:val="Date Char"/>
    <w:basedOn w:val="DefaultParagraphFont"/>
    <w:link w:val="Date"/>
    <w:rsid w:val="00C5773B"/>
    <w:rPr>
      <w:sz w:val="22"/>
    </w:rPr>
  </w:style>
  <w:style w:type="paragraph" w:styleId="BodyTextFirstIndent">
    <w:name w:val="Body Text First Indent"/>
    <w:basedOn w:val="BodyText"/>
    <w:link w:val="BodyTextFirstIndentChar"/>
    <w:rsid w:val="00C5773B"/>
    <w:pPr>
      <w:ind w:firstLine="210"/>
    </w:pPr>
  </w:style>
  <w:style w:type="character" w:customStyle="1" w:styleId="BodyTextFirstIndentChar">
    <w:name w:val="Body Text First Indent Char"/>
    <w:basedOn w:val="BodyTextChar"/>
    <w:link w:val="BodyTextFirstIndent"/>
    <w:rsid w:val="00C5773B"/>
    <w:rPr>
      <w:sz w:val="22"/>
    </w:rPr>
  </w:style>
  <w:style w:type="paragraph" w:styleId="BodyTextFirstIndent2">
    <w:name w:val="Body Text First Indent 2"/>
    <w:basedOn w:val="BodyTextIndent"/>
    <w:link w:val="BodyTextFirstIndent2Char"/>
    <w:rsid w:val="00C5773B"/>
    <w:pPr>
      <w:ind w:firstLine="210"/>
    </w:pPr>
  </w:style>
  <w:style w:type="character" w:customStyle="1" w:styleId="BodyTextFirstIndent2Char">
    <w:name w:val="Body Text First Indent 2 Char"/>
    <w:basedOn w:val="BodyTextIndentChar"/>
    <w:link w:val="BodyTextFirstIndent2"/>
    <w:rsid w:val="00C5773B"/>
    <w:rPr>
      <w:sz w:val="22"/>
    </w:rPr>
  </w:style>
  <w:style w:type="paragraph" w:styleId="BodyText2">
    <w:name w:val="Body Text 2"/>
    <w:basedOn w:val="Normal"/>
    <w:link w:val="BodyText2Char"/>
    <w:rsid w:val="00C5773B"/>
    <w:pPr>
      <w:spacing w:after="120" w:line="480" w:lineRule="auto"/>
    </w:pPr>
  </w:style>
  <w:style w:type="character" w:customStyle="1" w:styleId="BodyText2Char">
    <w:name w:val="Body Text 2 Char"/>
    <w:basedOn w:val="DefaultParagraphFont"/>
    <w:link w:val="BodyText2"/>
    <w:rsid w:val="00C5773B"/>
    <w:rPr>
      <w:sz w:val="22"/>
    </w:rPr>
  </w:style>
  <w:style w:type="paragraph" w:styleId="BodyText3">
    <w:name w:val="Body Text 3"/>
    <w:basedOn w:val="Normal"/>
    <w:link w:val="BodyText3Char"/>
    <w:rsid w:val="00C5773B"/>
    <w:pPr>
      <w:spacing w:after="120"/>
    </w:pPr>
    <w:rPr>
      <w:sz w:val="16"/>
      <w:szCs w:val="16"/>
    </w:rPr>
  </w:style>
  <w:style w:type="character" w:customStyle="1" w:styleId="BodyText3Char">
    <w:name w:val="Body Text 3 Char"/>
    <w:basedOn w:val="DefaultParagraphFont"/>
    <w:link w:val="BodyText3"/>
    <w:rsid w:val="00C5773B"/>
    <w:rPr>
      <w:sz w:val="16"/>
      <w:szCs w:val="16"/>
    </w:rPr>
  </w:style>
  <w:style w:type="paragraph" w:styleId="BodyTextIndent2">
    <w:name w:val="Body Text Indent 2"/>
    <w:basedOn w:val="Normal"/>
    <w:link w:val="BodyTextIndent2Char"/>
    <w:rsid w:val="00C5773B"/>
    <w:pPr>
      <w:spacing w:after="120" w:line="480" w:lineRule="auto"/>
      <w:ind w:left="283"/>
    </w:pPr>
  </w:style>
  <w:style w:type="character" w:customStyle="1" w:styleId="BodyTextIndent2Char">
    <w:name w:val="Body Text Indent 2 Char"/>
    <w:basedOn w:val="DefaultParagraphFont"/>
    <w:link w:val="BodyTextIndent2"/>
    <w:rsid w:val="00C5773B"/>
    <w:rPr>
      <w:sz w:val="22"/>
    </w:rPr>
  </w:style>
  <w:style w:type="paragraph" w:styleId="BodyTextIndent3">
    <w:name w:val="Body Text Indent 3"/>
    <w:basedOn w:val="Normal"/>
    <w:link w:val="BodyTextIndent3Char"/>
    <w:rsid w:val="00C5773B"/>
    <w:pPr>
      <w:spacing w:after="120"/>
      <w:ind w:left="283"/>
    </w:pPr>
    <w:rPr>
      <w:sz w:val="16"/>
      <w:szCs w:val="16"/>
    </w:rPr>
  </w:style>
  <w:style w:type="character" w:customStyle="1" w:styleId="BodyTextIndent3Char">
    <w:name w:val="Body Text Indent 3 Char"/>
    <w:basedOn w:val="DefaultParagraphFont"/>
    <w:link w:val="BodyTextIndent3"/>
    <w:rsid w:val="00C5773B"/>
    <w:rPr>
      <w:sz w:val="16"/>
      <w:szCs w:val="16"/>
    </w:rPr>
  </w:style>
  <w:style w:type="paragraph" w:styleId="BlockText">
    <w:name w:val="Block Text"/>
    <w:basedOn w:val="Normal"/>
    <w:rsid w:val="00C5773B"/>
    <w:pPr>
      <w:spacing w:after="120"/>
      <w:ind w:left="1440" w:right="1440"/>
    </w:pPr>
  </w:style>
  <w:style w:type="character" w:styleId="Hyperlink">
    <w:name w:val="Hyperlink"/>
    <w:basedOn w:val="DefaultParagraphFont"/>
    <w:rsid w:val="00C5773B"/>
    <w:rPr>
      <w:color w:val="0000FF"/>
      <w:u w:val="single"/>
    </w:rPr>
  </w:style>
  <w:style w:type="character" w:styleId="FollowedHyperlink">
    <w:name w:val="FollowedHyperlink"/>
    <w:basedOn w:val="DefaultParagraphFont"/>
    <w:rsid w:val="00C5773B"/>
    <w:rPr>
      <w:color w:val="800080"/>
      <w:u w:val="single"/>
    </w:rPr>
  </w:style>
  <w:style w:type="character" w:styleId="Strong">
    <w:name w:val="Strong"/>
    <w:basedOn w:val="DefaultParagraphFont"/>
    <w:qFormat/>
    <w:rsid w:val="00C5773B"/>
    <w:rPr>
      <w:b/>
      <w:bCs/>
    </w:rPr>
  </w:style>
  <w:style w:type="character" w:styleId="Emphasis">
    <w:name w:val="Emphasis"/>
    <w:basedOn w:val="DefaultParagraphFont"/>
    <w:qFormat/>
    <w:rsid w:val="00C5773B"/>
    <w:rPr>
      <w:i/>
      <w:iCs/>
    </w:rPr>
  </w:style>
  <w:style w:type="paragraph" w:styleId="DocumentMap">
    <w:name w:val="Document Map"/>
    <w:basedOn w:val="Normal"/>
    <w:link w:val="DocumentMapChar"/>
    <w:rsid w:val="00C5773B"/>
    <w:pPr>
      <w:shd w:val="clear" w:color="auto" w:fill="000080"/>
    </w:pPr>
    <w:rPr>
      <w:rFonts w:ascii="Tahoma" w:hAnsi="Tahoma" w:cs="Tahoma"/>
    </w:rPr>
  </w:style>
  <w:style w:type="character" w:customStyle="1" w:styleId="DocumentMapChar">
    <w:name w:val="Document Map Char"/>
    <w:basedOn w:val="DefaultParagraphFont"/>
    <w:link w:val="DocumentMap"/>
    <w:rsid w:val="00C5773B"/>
    <w:rPr>
      <w:rFonts w:ascii="Tahoma" w:hAnsi="Tahoma" w:cs="Tahoma"/>
      <w:sz w:val="22"/>
      <w:shd w:val="clear" w:color="auto" w:fill="000080"/>
    </w:rPr>
  </w:style>
  <w:style w:type="paragraph" w:styleId="PlainText">
    <w:name w:val="Plain Text"/>
    <w:basedOn w:val="Normal"/>
    <w:link w:val="PlainTextChar"/>
    <w:rsid w:val="00C5773B"/>
    <w:rPr>
      <w:rFonts w:ascii="Courier New" w:hAnsi="Courier New" w:cs="Courier New"/>
      <w:sz w:val="20"/>
    </w:rPr>
  </w:style>
  <w:style w:type="character" w:customStyle="1" w:styleId="PlainTextChar">
    <w:name w:val="Plain Text Char"/>
    <w:basedOn w:val="DefaultParagraphFont"/>
    <w:link w:val="PlainText"/>
    <w:rsid w:val="00C5773B"/>
    <w:rPr>
      <w:rFonts w:ascii="Courier New" w:hAnsi="Courier New" w:cs="Courier New"/>
    </w:rPr>
  </w:style>
  <w:style w:type="paragraph" w:styleId="E-mailSignature">
    <w:name w:val="E-mail Signature"/>
    <w:basedOn w:val="Normal"/>
    <w:link w:val="E-mailSignatureChar"/>
    <w:rsid w:val="00C5773B"/>
  </w:style>
  <w:style w:type="character" w:customStyle="1" w:styleId="E-mailSignatureChar">
    <w:name w:val="E-mail Signature Char"/>
    <w:basedOn w:val="DefaultParagraphFont"/>
    <w:link w:val="E-mailSignature"/>
    <w:rsid w:val="00C5773B"/>
    <w:rPr>
      <w:sz w:val="22"/>
    </w:rPr>
  </w:style>
  <w:style w:type="paragraph" w:styleId="NormalWeb">
    <w:name w:val="Normal (Web)"/>
    <w:basedOn w:val="Normal"/>
    <w:rsid w:val="00C5773B"/>
  </w:style>
  <w:style w:type="character" w:styleId="HTMLAcronym">
    <w:name w:val="HTML Acronym"/>
    <w:basedOn w:val="DefaultParagraphFont"/>
    <w:rsid w:val="00C5773B"/>
  </w:style>
  <w:style w:type="paragraph" w:styleId="HTMLAddress">
    <w:name w:val="HTML Address"/>
    <w:basedOn w:val="Normal"/>
    <w:link w:val="HTMLAddressChar"/>
    <w:rsid w:val="00C5773B"/>
    <w:rPr>
      <w:i/>
      <w:iCs/>
    </w:rPr>
  </w:style>
  <w:style w:type="character" w:customStyle="1" w:styleId="HTMLAddressChar">
    <w:name w:val="HTML Address Char"/>
    <w:basedOn w:val="DefaultParagraphFont"/>
    <w:link w:val="HTMLAddress"/>
    <w:rsid w:val="00C5773B"/>
    <w:rPr>
      <w:i/>
      <w:iCs/>
      <w:sz w:val="22"/>
    </w:rPr>
  </w:style>
  <w:style w:type="character" w:styleId="HTMLCite">
    <w:name w:val="HTML Cite"/>
    <w:basedOn w:val="DefaultParagraphFont"/>
    <w:rsid w:val="00C5773B"/>
    <w:rPr>
      <w:i/>
      <w:iCs/>
    </w:rPr>
  </w:style>
  <w:style w:type="character" w:styleId="HTMLCode">
    <w:name w:val="HTML Code"/>
    <w:basedOn w:val="DefaultParagraphFont"/>
    <w:rsid w:val="00C5773B"/>
    <w:rPr>
      <w:rFonts w:ascii="Courier New" w:hAnsi="Courier New" w:cs="Courier New"/>
      <w:sz w:val="20"/>
      <w:szCs w:val="20"/>
    </w:rPr>
  </w:style>
  <w:style w:type="character" w:styleId="HTMLDefinition">
    <w:name w:val="HTML Definition"/>
    <w:basedOn w:val="DefaultParagraphFont"/>
    <w:rsid w:val="00C5773B"/>
    <w:rPr>
      <w:i/>
      <w:iCs/>
    </w:rPr>
  </w:style>
  <w:style w:type="character" w:styleId="HTMLKeyboard">
    <w:name w:val="HTML Keyboard"/>
    <w:basedOn w:val="DefaultParagraphFont"/>
    <w:rsid w:val="00C5773B"/>
    <w:rPr>
      <w:rFonts w:ascii="Courier New" w:hAnsi="Courier New" w:cs="Courier New"/>
      <w:sz w:val="20"/>
      <w:szCs w:val="20"/>
    </w:rPr>
  </w:style>
  <w:style w:type="paragraph" w:styleId="HTMLPreformatted">
    <w:name w:val="HTML Preformatted"/>
    <w:basedOn w:val="Normal"/>
    <w:link w:val="HTMLPreformattedChar"/>
    <w:rsid w:val="00C5773B"/>
    <w:rPr>
      <w:rFonts w:ascii="Courier New" w:hAnsi="Courier New" w:cs="Courier New"/>
      <w:sz w:val="20"/>
    </w:rPr>
  </w:style>
  <w:style w:type="character" w:customStyle="1" w:styleId="HTMLPreformattedChar">
    <w:name w:val="HTML Preformatted Char"/>
    <w:basedOn w:val="DefaultParagraphFont"/>
    <w:link w:val="HTMLPreformatted"/>
    <w:rsid w:val="00C5773B"/>
    <w:rPr>
      <w:rFonts w:ascii="Courier New" w:hAnsi="Courier New" w:cs="Courier New"/>
    </w:rPr>
  </w:style>
  <w:style w:type="character" w:styleId="HTMLSample">
    <w:name w:val="HTML Sample"/>
    <w:basedOn w:val="DefaultParagraphFont"/>
    <w:rsid w:val="00C5773B"/>
    <w:rPr>
      <w:rFonts w:ascii="Courier New" w:hAnsi="Courier New" w:cs="Courier New"/>
    </w:rPr>
  </w:style>
  <w:style w:type="character" w:styleId="HTMLTypewriter">
    <w:name w:val="HTML Typewriter"/>
    <w:basedOn w:val="DefaultParagraphFont"/>
    <w:rsid w:val="00C5773B"/>
    <w:rPr>
      <w:rFonts w:ascii="Courier New" w:hAnsi="Courier New" w:cs="Courier New"/>
      <w:sz w:val="20"/>
      <w:szCs w:val="20"/>
    </w:rPr>
  </w:style>
  <w:style w:type="character" w:styleId="HTMLVariable">
    <w:name w:val="HTML Variable"/>
    <w:basedOn w:val="DefaultParagraphFont"/>
    <w:rsid w:val="00C5773B"/>
    <w:rPr>
      <w:i/>
      <w:iCs/>
    </w:rPr>
  </w:style>
  <w:style w:type="paragraph" w:styleId="CommentSubject">
    <w:name w:val="annotation subject"/>
    <w:basedOn w:val="CommentText"/>
    <w:next w:val="CommentText"/>
    <w:link w:val="CommentSubjectChar"/>
    <w:rsid w:val="00C5773B"/>
    <w:rPr>
      <w:b/>
      <w:bCs/>
    </w:rPr>
  </w:style>
  <w:style w:type="character" w:customStyle="1" w:styleId="CommentSubjectChar">
    <w:name w:val="Comment Subject Char"/>
    <w:basedOn w:val="CommentTextChar"/>
    <w:link w:val="CommentSubject"/>
    <w:rsid w:val="00C5773B"/>
    <w:rPr>
      <w:b/>
      <w:bCs/>
    </w:rPr>
  </w:style>
  <w:style w:type="numbering" w:styleId="1ai">
    <w:name w:val="Outline List 1"/>
    <w:basedOn w:val="NoList"/>
    <w:rsid w:val="00C5773B"/>
    <w:pPr>
      <w:numPr>
        <w:numId w:val="14"/>
      </w:numPr>
    </w:pPr>
  </w:style>
  <w:style w:type="numbering" w:styleId="111111">
    <w:name w:val="Outline List 2"/>
    <w:basedOn w:val="NoList"/>
    <w:rsid w:val="00C5773B"/>
    <w:pPr>
      <w:numPr>
        <w:numId w:val="15"/>
      </w:numPr>
    </w:pPr>
  </w:style>
  <w:style w:type="numbering" w:styleId="ArticleSection">
    <w:name w:val="Outline List 3"/>
    <w:basedOn w:val="NoList"/>
    <w:rsid w:val="00C5773B"/>
    <w:pPr>
      <w:numPr>
        <w:numId w:val="17"/>
      </w:numPr>
    </w:pPr>
  </w:style>
  <w:style w:type="table" w:styleId="TableSimple1">
    <w:name w:val="Table Simple 1"/>
    <w:basedOn w:val="TableNormal"/>
    <w:rsid w:val="00C577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77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577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77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77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77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77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77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77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77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77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77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77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77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77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77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77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77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77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77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77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77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77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77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77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577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77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77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577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77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77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77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577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77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77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577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5773B"/>
    <w:rPr>
      <w:rFonts w:eastAsia="Times New Roman" w:cs="Times New Roman"/>
      <w:b/>
      <w:kern w:val="28"/>
      <w:sz w:val="24"/>
      <w:lang w:eastAsia="en-AU"/>
    </w:rPr>
  </w:style>
  <w:style w:type="paragraph" w:customStyle="1" w:styleId="ETAsubitem">
    <w:name w:val="ETA(subitem)"/>
    <w:basedOn w:val="OPCParaBase"/>
    <w:rsid w:val="00C5773B"/>
    <w:pPr>
      <w:tabs>
        <w:tab w:val="right" w:pos="340"/>
      </w:tabs>
      <w:spacing w:before="60" w:line="240" w:lineRule="auto"/>
      <w:ind w:left="454" w:hanging="454"/>
    </w:pPr>
    <w:rPr>
      <w:sz w:val="20"/>
    </w:rPr>
  </w:style>
  <w:style w:type="paragraph" w:customStyle="1" w:styleId="ETApara">
    <w:name w:val="ETA(para)"/>
    <w:basedOn w:val="OPCParaBase"/>
    <w:rsid w:val="00C5773B"/>
    <w:pPr>
      <w:tabs>
        <w:tab w:val="right" w:pos="754"/>
      </w:tabs>
      <w:spacing w:before="60" w:line="240" w:lineRule="auto"/>
      <w:ind w:left="828" w:hanging="828"/>
    </w:pPr>
    <w:rPr>
      <w:sz w:val="20"/>
    </w:rPr>
  </w:style>
  <w:style w:type="paragraph" w:customStyle="1" w:styleId="ETAsubpara">
    <w:name w:val="ETA(subpara)"/>
    <w:basedOn w:val="OPCParaBase"/>
    <w:rsid w:val="00C5773B"/>
    <w:pPr>
      <w:tabs>
        <w:tab w:val="right" w:pos="1083"/>
      </w:tabs>
      <w:spacing w:before="60" w:line="240" w:lineRule="auto"/>
      <w:ind w:left="1191" w:hanging="1191"/>
    </w:pPr>
    <w:rPr>
      <w:sz w:val="20"/>
    </w:rPr>
  </w:style>
  <w:style w:type="paragraph" w:customStyle="1" w:styleId="ETAsub-subpara">
    <w:name w:val="ETA(sub-subpara)"/>
    <w:basedOn w:val="OPCParaBase"/>
    <w:rsid w:val="00C5773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5773B"/>
  </w:style>
  <w:style w:type="character" w:customStyle="1" w:styleId="paragraphChar">
    <w:name w:val="paragraph Char"/>
    <w:aliases w:val="a Char"/>
    <w:link w:val="paragraph"/>
    <w:locked/>
    <w:rsid w:val="000A2302"/>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73B"/>
    <w:pPr>
      <w:spacing w:line="260" w:lineRule="atLeast"/>
    </w:pPr>
    <w:rPr>
      <w:sz w:val="22"/>
    </w:rPr>
  </w:style>
  <w:style w:type="paragraph" w:styleId="Heading1">
    <w:name w:val="heading 1"/>
    <w:basedOn w:val="Normal"/>
    <w:next w:val="Normal"/>
    <w:link w:val="Heading1Char"/>
    <w:uiPriority w:val="9"/>
    <w:qFormat/>
    <w:rsid w:val="00C577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77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77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77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577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577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577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77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577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773B"/>
  </w:style>
  <w:style w:type="paragraph" w:customStyle="1" w:styleId="OPCParaBase">
    <w:name w:val="OPCParaBase"/>
    <w:qFormat/>
    <w:rsid w:val="00C5773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773B"/>
    <w:pPr>
      <w:spacing w:line="240" w:lineRule="auto"/>
    </w:pPr>
    <w:rPr>
      <w:b/>
      <w:sz w:val="40"/>
    </w:rPr>
  </w:style>
  <w:style w:type="paragraph" w:customStyle="1" w:styleId="ActHead1">
    <w:name w:val="ActHead 1"/>
    <w:aliases w:val="c"/>
    <w:basedOn w:val="OPCParaBase"/>
    <w:next w:val="Normal"/>
    <w:qFormat/>
    <w:rsid w:val="00C577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77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77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77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77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77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77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77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77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773B"/>
  </w:style>
  <w:style w:type="paragraph" w:customStyle="1" w:styleId="Blocks">
    <w:name w:val="Blocks"/>
    <w:aliases w:val="bb"/>
    <w:basedOn w:val="OPCParaBase"/>
    <w:qFormat/>
    <w:rsid w:val="00C5773B"/>
    <w:pPr>
      <w:spacing w:line="240" w:lineRule="auto"/>
    </w:pPr>
    <w:rPr>
      <w:sz w:val="24"/>
    </w:rPr>
  </w:style>
  <w:style w:type="paragraph" w:customStyle="1" w:styleId="BoxText">
    <w:name w:val="BoxText"/>
    <w:aliases w:val="bt"/>
    <w:basedOn w:val="OPCParaBase"/>
    <w:qFormat/>
    <w:rsid w:val="00C577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773B"/>
    <w:rPr>
      <w:b/>
    </w:rPr>
  </w:style>
  <w:style w:type="paragraph" w:customStyle="1" w:styleId="BoxHeadItalic">
    <w:name w:val="BoxHeadItalic"/>
    <w:aliases w:val="bhi"/>
    <w:basedOn w:val="BoxText"/>
    <w:next w:val="BoxStep"/>
    <w:qFormat/>
    <w:rsid w:val="00C5773B"/>
    <w:rPr>
      <w:i/>
    </w:rPr>
  </w:style>
  <w:style w:type="paragraph" w:customStyle="1" w:styleId="BoxList">
    <w:name w:val="BoxList"/>
    <w:aliases w:val="bl"/>
    <w:basedOn w:val="BoxText"/>
    <w:qFormat/>
    <w:rsid w:val="00C5773B"/>
    <w:pPr>
      <w:ind w:left="1559" w:hanging="425"/>
    </w:pPr>
  </w:style>
  <w:style w:type="paragraph" w:customStyle="1" w:styleId="BoxNote">
    <w:name w:val="BoxNote"/>
    <w:aliases w:val="bn"/>
    <w:basedOn w:val="BoxText"/>
    <w:qFormat/>
    <w:rsid w:val="00C5773B"/>
    <w:pPr>
      <w:tabs>
        <w:tab w:val="left" w:pos="1985"/>
      </w:tabs>
      <w:spacing w:before="122" w:line="198" w:lineRule="exact"/>
      <w:ind w:left="2948" w:hanging="1814"/>
    </w:pPr>
    <w:rPr>
      <w:sz w:val="18"/>
    </w:rPr>
  </w:style>
  <w:style w:type="paragraph" w:customStyle="1" w:styleId="BoxPara">
    <w:name w:val="BoxPara"/>
    <w:aliases w:val="bp"/>
    <w:basedOn w:val="BoxText"/>
    <w:qFormat/>
    <w:rsid w:val="00C5773B"/>
    <w:pPr>
      <w:tabs>
        <w:tab w:val="right" w:pos="2268"/>
      </w:tabs>
      <w:ind w:left="2552" w:hanging="1418"/>
    </w:pPr>
  </w:style>
  <w:style w:type="paragraph" w:customStyle="1" w:styleId="BoxStep">
    <w:name w:val="BoxStep"/>
    <w:aliases w:val="bs"/>
    <w:basedOn w:val="BoxText"/>
    <w:qFormat/>
    <w:rsid w:val="00C5773B"/>
    <w:pPr>
      <w:ind w:left="1985" w:hanging="851"/>
    </w:pPr>
  </w:style>
  <w:style w:type="character" w:customStyle="1" w:styleId="CharAmPartNo">
    <w:name w:val="CharAmPartNo"/>
    <w:basedOn w:val="OPCCharBase"/>
    <w:qFormat/>
    <w:rsid w:val="00C5773B"/>
  </w:style>
  <w:style w:type="character" w:customStyle="1" w:styleId="CharAmPartText">
    <w:name w:val="CharAmPartText"/>
    <w:basedOn w:val="OPCCharBase"/>
    <w:qFormat/>
    <w:rsid w:val="00C5773B"/>
  </w:style>
  <w:style w:type="character" w:customStyle="1" w:styleId="CharAmSchNo">
    <w:name w:val="CharAmSchNo"/>
    <w:basedOn w:val="OPCCharBase"/>
    <w:qFormat/>
    <w:rsid w:val="00C5773B"/>
  </w:style>
  <w:style w:type="character" w:customStyle="1" w:styleId="CharAmSchText">
    <w:name w:val="CharAmSchText"/>
    <w:basedOn w:val="OPCCharBase"/>
    <w:qFormat/>
    <w:rsid w:val="00C5773B"/>
  </w:style>
  <w:style w:type="character" w:customStyle="1" w:styleId="CharBoldItalic">
    <w:name w:val="CharBoldItalic"/>
    <w:basedOn w:val="OPCCharBase"/>
    <w:uiPriority w:val="1"/>
    <w:qFormat/>
    <w:rsid w:val="00C5773B"/>
    <w:rPr>
      <w:b/>
      <w:i/>
    </w:rPr>
  </w:style>
  <w:style w:type="character" w:customStyle="1" w:styleId="CharChapNo">
    <w:name w:val="CharChapNo"/>
    <w:basedOn w:val="OPCCharBase"/>
    <w:uiPriority w:val="1"/>
    <w:qFormat/>
    <w:rsid w:val="00C5773B"/>
  </w:style>
  <w:style w:type="character" w:customStyle="1" w:styleId="CharChapText">
    <w:name w:val="CharChapText"/>
    <w:basedOn w:val="OPCCharBase"/>
    <w:uiPriority w:val="1"/>
    <w:qFormat/>
    <w:rsid w:val="00C5773B"/>
  </w:style>
  <w:style w:type="character" w:customStyle="1" w:styleId="CharDivNo">
    <w:name w:val="CharDivNo"/>
    <w:basedOn w:val="OPCCharBase"/>
    <w:uiPriority w:val="1"/>
    <w:qFormat/>
    <w:rsid w:val="00C5773B"/>
  </w:style>
  <w:style w:type="character" w:customStyle="1" w:styleId="CharDivText">
    <w:name w:val="CharDivText"/>
    <w:basedOn w:val="OPCCharBase"/>
    <w:uiPriority w:val="1"/>
    <w:qFormat/>
    <w:rsid w:val="00C5773B"/>
  </w:style>
  <w:style w:type="character" w:customStyle="1" w:styleId="CharItalic">
    <w:name w:val="CharItalic"/>
    <w:basedOn w:val="OPCCharBase"/>
    <w:uiPriority w:val="1"/>
    <w:qFormat/>
    <w:rsid w:val="00C5773B"/>
    <w:rPr>
      <w:i/>
    </w:rPr>
  </w:style>
  <w:style w:type="character" w:customStyle="1" w:styleId="CharPartNo">
    <w:name w:val="CharPartNo"/>
    <w:basedOn w:val="OPCCharBase"/>
    <w:uiPriority w:val="1"/>
    <w:qFormat/>
    <w:rsid w:val="00C5773B"/>
  </w:style>
  <w:style w:type="character" w:customStyle="1" w:styleId="CharPartText">
    <w:name w:val="CharPartText"/>
    <w:basedOn w:val="OPCCharBase"/>
    <w:uiPriority w:val="1"/>
    <w:qFormat/>
    <w:rsid w:val="00C5773B"/>
  </w:style>
  <w:style w:type="character" w:customStyle="1" w:styleId="CharSectno">
    <w:name w:val="CharSectno"/>
    <w:basedOn w:val="OPCCharBase"/>
    <w:qFormat/>
    <w:rsid w:val="00C5773B"/>
  </w:style>
  <w:style w:type="character" w:customStyle="1" w:styleId="CharSubdNo">
    <w:name w:val="CharSubdNo"/>
    <w:basedOn w:val="OPCCharBase"/>
    <w:uiPriority w:val="1"/>
    <w:qFormat/>
    <w:rsid w:val="00C5773B"/>
  </w:style>
  <w:style w:type="character" w:customStyle="1" w:styleId="CharSubdText">
    <w:name w:val="CharSubdText"/>
    <w:basedOn w:val="OPCCharBase"/>
    <w:uiPriority w:val="1"/>
    <w:qFormat/>
    <w:rsid w:val="00C5773B"/>
  </w:style>
  <w:style w:type="paragraph" w:customStyle="1" w:styleId="CTA--">
    <w:name w:val="CTA --"/>
    <w:basedOn w:val="OPCParaBase"/>
    <w:next w:val="Normal"/>
    <w:rsid w:val="00C5773B"/>
    <w:pPr>
      <w:spacing w:before="60" w:line="240" w:lineRule="atLeast"/>
      <w:ind w:left="142" w:hanging="142"/>
    </w:pPr>
    <w:rPr>
      <w:sz w:val="20"/>
    </w:rPr>
  </w:style>
  <w:style w:type="paragraph" w:customStyle="1" w:styleId="CTA-">
    <w:name w:val="CTA -"/>
    <w:basedOn w:val="OPCParaBase"/>
    <w:rsid w:val="00C5773B"/>
    <w:pPr>
      <w:spacing w:before="60" w:line="240" w:lineRule="atLeast"/>
      <w:ind w:left="85" w:hanging="85"/>
    </w:pPr>
    <w:rPr>
      <w:sz w:val="20"/>
    </w:rPr>
  </w:style>
  <w:style w:type="paragraph" w:customStyle="1" w:styleId="CTA---">
    <w:name w:val="CTA ---"/>
    <w:basedOn w:val="OPCParaBase"/>
    <w:next w:val="Normal"/>
    <w:rsid w:val="00C5773B"/>
    <w:pPr>
      <w:spacing w:before="60" w:line="240" w:lineRule="atLeast"/>
      <w:ind w:left="198" w:hanging="198"/>
    </w:pPr>
    <w:rPr>
      <w:sz w:val="20"/>
    </w:rPr>
  </w:style>
  <w:style w:type="paragraph" w:customStyle="1" w:styleId="CTA----">
    <w:name w:val="CTA ----"/>
    <w:basedOn w:val="OPCParaBase"/>
    <w:next w:val="Normal"/>
    <w:rsid w:val="00C5773B"/>
    <w:pPr>
      <w:spacing w:before="60" w:line="240" w:lineRule="atLeast"/>
      <w:ind w:left="255" w:hanging="255"/>
    </w:pPr>
    <w:rPr>
      <w:sz w:val="20"/>
    </w:rPr>
  </w:style>
  <w:style w:type="paragraph" w:customStyle="1" w:styleId="CTA1a">
    <w:name w:val="CTA 1(a)"/>
    <w:basedOn w:val="OPCParaBase"/>
    <w:rsid w:val="00C5773B"/>
    <w:pPr>
      <w:tabs>
        <w:tab w:val="right" w:pos="414"/>
      </w:tabs>
      <w:spacing w:before="40" w:line="240" w:lineRule="atLeast"/>
      <w:ind w:left="675" w:hanging="675"/>
    </w:pPr>
    <w:rPr>
      <w:sz w:val="20"/>
    </w:rPr>
  </w:style>
  <w:style w:type="paragraph" w:customStyle="1" w:styleId="CTA1ai">
    <w:name w:val="CTA 1(a)(i)"/>
    <w:basedOn w:val="OPCParaBase"/>
    <w:rsid w:val="00C5773B"/>
    <w:pPr>
      <w:tabs>
        <w:tab w:val="right" w:pos="1004"/>
      </w:tabs>
      <w:spacing w:before="40" w:line="240" w:lineRule="atLeast"/>
      <w:ind w:left="1253" w:hanging="1253"/>
    </w:pPr>
    <w:rPr>
      <w:sz w:val="20"/>
    </w:rPr>
  </w:style>
  <w:style w:type="paragraph" w:customStyle="1" w:styleId="CTA2a">
    <w:name w:val="CTA 2(a)"/>
    <w:basedOn w:val="OPCParaBase"/>
    <w:rsid w:val="00C5773B"/>
    <w:pPr>
      <w:tabs>
        <w:tab w:val="right" w:pos="482"/>
      </w:tabs>
      <w:spacing w:before="40" w:line="240" w:lineRule="atLeast"/>
      <w:ind w:left="748" w:hanging="748"/>
    </w:pPr>
    <w:rPr>
      <w:sz w:val="20"/>
    </w:rPr>
  </w:style>
  <w:style w:type="paragraph" w:customStyle="1" w:styleId="CTA2ai">
    <w:name w:val="CTA 2(a)(i)"/>
    <w:basedOn w:val="OPCParaBase"/>
    <w:rsid w:val="00C5773B"/>
    <w:pPr>
      <w:tabs>
        <w:tab w:val="right" w:pos="1089"/>
      </w:tabs>
      <w:spacing w:before="40" w:line="240" w:lineRule="atLeast"/>
      <w:ind w:left="1327" w:hanging="1327"/>
    </w:pPr>
    <w:rPr>
      <w:sz w:val="20"/>
    </w:rPr>
  </w:style>
  <w:style w:type="paragraph" w:customStyle="1" w:styleId="CTA3a">
    <w:name w:val="CTA 3(a)"/>
    <w:basedOn w:val="OPCParaBase"/>
    <w:rsid w:val="00C5773B"/>
    <w:pPr>
      <w:tabs>
        <w:tab w:val="right" w:pos="556"/>
      </w:tabs>
      <w:spacing w:before="40" w:line="240" w:lineRule="atLeast"/>
      <w:ind w:left="805" w:hanging="805"/>
    </w:pPr>
    <w:rPr>
      <w:sz w:val="20"/>
    </w:rPr>
  </w:style>
  <w:style w:type="paragraph" w:customStyle="1" w:styleId="CTA3ai">
    <w:name w:val="CTA 3(a)(i)"/>
    <w:basedOn w:val="OPCParaBase"/>
    <w:rsid w:val="00C5773B"/>
    <w:pPr>
      <w:tabs>
        <w:tab w:val="right" w:pos="1140"/>
      </w:tabs>
      <w:spacing w:before="40" w:line="240" w:lineRule="atLeast"/>
      <w:ind w:left="1361" w:hanging="1361"/>
    </w:pPr>
    <w:rPr>
      <w:sz w:val="20"/>
    </w:rPr>
  </w:style>
  <w:style w:type="paragraph" w:customStyle="1" w:styleId="CTA4a">
    <w:name w:val="CTA 4(a)"/>
    <w:basedOn w:val="OPCParaBase"/>
    <w:rsid w:val="00C5773B"/>
    <w:pPr>
      <w:tabs>
        <w:tab w:val="right" w:pos="624"/>
      </w:tabs>
      <w:spacing w:before="40" w:line="240" w:lineRule="atLeast"/>
      <w:ind w:left="873" w:hanging="873"/>
    </w:pPr>
    <w:rPr>
      <w:sz w:val="20"/>
    </w:rPr>
  </w:style>
  <w:style w:type="paragraph" w:customStyle="1" w:styleId="CTA4ai">
    <w:name w:val="CTA 4(a)(i)"/>
    <w:basedOn w:val="OPCParaBase"/>
    <w:rsid w:val="00C5773B"/>
    <w:pPr>
      <w:tabs>
        <w:tab w:val="right" w:pos="1213"/>
      </w:tabs>
      <w:spacing w:before="40" w:line="240" w:lineRule="atLeast"/>
      <w:ind w:left="1452" w:hanging="1452"/>
    </w:pPr>
    <w:rPr>
      <w:sz w:val="20"/>
    </w:rPr>
  </w:style>
  <w:style w:type="paragraph" w:customStyle="1" w:styleId="CTACAPS">
    <w:name w:val="CTA CAPS"/>
    <w:basedOn w:val="OPCParaBase"/>
    <w:rsid w:val="00C5773B"/>
    <w:pPr>
      <w:spacing w:before="60" w:line="240" w:lineRule="atLeast"/>
    </w:pPr>
    <w:rPr>
      <w:sz w:val="20"/>
    </w:rPr>
  </w:style>
  <w:style w:type="paragraph" w:customStyle="1" w:styleId="CTAright">
    <w:name w:val="CTA right"/>
    <w:basedOn w:val="OPCParaBase"/>
    <w:rsid w:val="00C5773B"/>
    <w:pPr>
      <w:spacing w:before="60" w:line="240" w:lineRule="auto"/>
      <w:jc w:val="right"/>
    </w:pPr>
    <w:rPr>
      <w:sz w:val="20"/>
    </w:rPr>
  </w:style>
  <w:style w:type="paragraph" w:customStyle="1" w:styleId="subsection">
    <w:name w:val="subsection"/>
    <w:aliases w:val="ss,Subsection"/>
    <w:basedOn w:val="OPCParaBase"/>
    <w:link w:val="subsectionChar"/>
    <w:rsid w:val="00C5773B"/>
    <w:pPr>
      <w:tabs>
        <w:tab w:val="right" w:pos="1021"/>
      </w:tabs>
      <w:spacing w:before="180" w:line="240" w:lineRule="auto"/>
      <w:ind w:left="1134" w:hanging="1134"/>
    </w:pPr>
  </w:style>
  <w:style w:type="paragraph" w:customStyle="1" w:styleId="Definition">
    <w:name w:val="Definition"/>
    <w:aliases w:val="dd"/>
    <w:basedOn w:val="OPCParaBase"/>
    <w:rsid w:val="00C5773B"/>
    <w:pPr>
      <w:spacing w:before="180" w:line="240" w:lineRule="auto"/>
      <w:ind w:left="1134"/>
    </w:pPr>
  </w:style>
  <w:style w:type="paragraph" w:customStyle="1" w:styleId="EndNotespara">
    <w:name w:val="EndNotes(para)"/>
    <w:aliases w:val="eta"/>
    <w:basedOn w:val="OPCParaBase"/>
    <w:next w:val="EndNotessubpara"/>
    <w:rsid w:val="00C577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77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77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773B"/>
    <w:pPr>
      <w:tabs>
        <w:tab w:val="right" w:pos="1412"/>
      </w:tabs>
      <w:spacing w:before="60" w:line="240" w:lineRule="auto"/>
      <w:ind w:left="1525" w:hanging="1525"/>
    </w:pPr>
    <w:rPr>
      <w:sz w:val="20"/>
    </w:rPr>
  </w:style>
  <w:style w:type="paragraph" w:customStyle="1" w:styleId="Formula">
    <w:name w:val="Formula"/>
    <w:basedOn w:val="OPCParaBase"/>
    <w:rsid w:val="00C5773B"/>
    <w:pPr>
      <w:spacing w:line="240" w:lineRule="auto"/>
      <w:ind w:left="1134"/>
    </w:pPr>
    <w:rPr>
      <w:sz w:val="20"/>
    </w:rPr>
  </w:style>
  <w:style w:type="paragraph" w:styleId="Header">
    <w:name w:val="header"/>
    <w:basedOn w:val="OPCParaBase"/>
    <w:link w:val="HeaderChar"/>
    <w:unhideWhenUsed/>
    <w:rsid w:val="00C577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773B"/>
    <w:rPr>
      <w:rFonts w:eastAsia="Times New Roman" w:cs="Times New Roman"/>
      <w:sz w:val="16"/>
      <w:lang w:eastAsia="en-AU"/>
    </w:rPr>
  </w:style>
  <w:style w:type="paragraph" w:customStyle="1" w:styleId="House">
    <w:name w:val="House"/>
    <w:basedOn w:val="OPCParaBase"/>
    <w:rsid w:val="00C5773B"/>
    <w:pPr>
      <w:spacing w:line="240" w:lineRule="auto"/>
    </w:pPr>
    <w:rPr>
      <w:sz w:val="28"/>
    </w:rPr>
  </w:style>
  <w:style w:type="paragraph" w:customStyle="1" w:styleId="Item">
    <w:name w:val="Item"/>
    <w:aliases w:val="i"/>
    <w:basedOn w:val="OPCParaBase"/>
    <w:next w:val="ItemHead"/>
    <w:rsid w:val="00C5773B"/>
    <w:pPr>
      <w:keepLines/>
      <w:spacing w:before="80" w:line="240" w:lineRule="auto"/>
      <w:ind w:left="709"/>
    </w:pPr>
  </w:style>
  <w:style w:type="paragraph" w:customStyle="1" w:styleId="ItemHead">
    <w:name w:val="ItemHead"/>
    <w:aliases w:val="ih"/>
    <w:basedOn w:val="OPCParaBase"/>
    <w:next w:val="Item"/>
    <w:rsid w:val="00C577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773B"/>
    <w:pPr>
      <w:spacing w:line="240" w:lineRule="auto"/>
    </w:pPr>
    <w:rPr>
      <w:b/>
      <w:sz w:val="32"/>
    </w:rPr>
  </w:style>
  <w:style w:type="paragraph" w:customStyle="1" w:styleId="notedraft">
    <w:name w:val="note(draft)"/>
    <w:aliases w:val="nd"/>
    <w:basedOn w:val="OPCParaBase"/>
    <w:rsid w:val="00C5773B"/>
    <w:pPr>
      <w:spacing w:before="240" w:line="240" w:lineRule="auto"/>
      <w:ind w:left="284" w:hanging="284"/>
    </w:pPr>
    <w:rPr>
      <w:i/>
      <w:sz w:val="24"/>
    </w:rPr>
  </w:style>
  <w:style w:type="paragraph" w:customStyle="1" w:styleId="notemargin">
    <w:name w:val="note(margin)"/>
    <w:aliases w:val="nm"/>
    <w:basedOn w:val="OPCParaBase"/>
    <w:rsid w:val="00C5773B"/>
    <w:pPr>
      <w:tabs>
        <w:tab w:val="left" w:pos="709"/>
      </w:tabs>
      <w:spacing w:before="122" w:line="198" w:lineRule="exact"/>
      <w:ind w:left="709" w:hanging="709"/>
    </w:pPr>
    <w:rPr>
      <w:sz w:val="18"/>
    </w:rPr>
  </w:style>
  <w:style w:type="paragraph" w:customStyle="1" w:styleId="noteToPara">
    <w:name w:val="noteToPara"/>
    <w:aliases w:val="ntp"/>
    <w:basedOn w:val="OPCParaBase"/>
    <w:rsid w:val="00C5773B"/>
    <w:pPr>
      <w:spacing w:before="122" w:line="198" w:lineRule="exact"/>
      <w:ind w:left="2353" w:hanging="709"/>
    </w:pPr>
    <w:rPr>
      <w:sz w:val="18"/>
    </w:rPr>
  </w:style>
  <w:style w:type="paragraph" w:customStyle="1" w:styleId="noteParlAmend">
    <w:name w:val="note(ParlAmend)"/>
    <w:aliases w:val="npp"/>
    <w:basedOn w:val="OPCParaBase"/>
    <w:next w:val="ParlAmend"/>
    <w:rsid w:val="00C5773B"/>
    <w:pPr>
      <w:spacing w:line="240" w:lineRule="auto"/>
      <w:jc w:val="right"/>
    </w:pPr>
    <w:rPr>
      <w:rFonts w:ascii="Arial" w:hAnsi="Arial"/>
      <w:b/>
      <w:i/>
    </w:rPr>
  </w:style>
  <w:style w:type="paragraph" w:customStyle="1" w:styleId="Page1">
    <w:name w:val="Page1"/>
    <w:basedOn w:val="OPCParaBase"/>
    <w:rsid w:val="00C5773B"/>
    <w:pPr>
      <w:spacing w:before="5600" w:line="240" w:lineRule="auto"/>
    </w:pPr>
    <w:rPr>
      <w:b/>
      <w:sz w:val="32"/>
    </w:rPr>
  </w:style>
  <w:style w:type="paragraph" w:customStyle="1" w:styleId="PageBreak">
    <w:name w:val="PageBreak"/>
    <w:aliases w:val="pb"/>
    <w:basedOn w:val="OPCParaBase"/>
    <w:rsid w:val="00C5773B"/>
    <w:pPr>
      <w:spacing w:line="240" w:lineRule="auto"/>
    </w:pPr>
    <w:rPr>
      <w:sz w:val="20"/>
    </w:rPr>
  </w:style>
  <w:style w:type="paragraph" w:customStyle="1" w:styleId="paragraphsub">
    <w:name w:val="paragraph(sub)"/>
    <w:aliases w:val="aa"/>
    <w:basedOn w:val="OPCParaBase"/>
    <w:rsid w:val="00C5773B"/>
    <w:pPr>
      <w:tabs>
        <w:tab w:val="right" w:pos="1985"/>
      </w:tabs>
      <w:spacing w:before="40" w:line="240" w:lineRule="auto"/>
      <w:ind w:left="2098" w:hanging="2098"/>
    </w:pPr>
  </w:style>
  <w:style w:type="paragraph" w:customStyle="1" w:styleId="paragraphsub-sub">
    <w:name w:val="paragraph(sub-sub)"/>
    <w:aliases w:val="aaa"/>
    <w:basedOn w:val="OPCParaBase"/>
    <w:rsid w:val="00C5773B"/>
    <w:pPr>
      <w:tabs>
        <w:tab w:val="right" w:pos="2722"/>
      </w:tabs>
      <w:spacing w:before="40" w:line="240" w:lineRule="auto"/>
      <w:ind w:left="2835" w:hanging="2835"/>
    </w:pPr>
  </w:style>
  <w:style w:type="paragraph" w:customStyle="1" w:styleId="paragraph">
    <w:name w:val="paragraph"/>
    <w:aliases w:val="a"/>
    <w:basedOn w:val="OPCParaBase"/>
    <w:link w:val="paragraphChar"/>
    <w:rsid w:val="00C5773B"/>
    <w:pPr>
      <w:tabs>
        <w:tab w:val="right" w:pos="1531"/>
      </w:tabs>
      <w:spacing w:before="40" w:line="240" w:lineRule="auto"/>
      <w:ind w:left="1644" w:hanging="1644"/>
    </w:pPr>
  </w:style>
  <w:style w:type="paragraph" w:customStyle="1" w:styleId="ParlAmend">
    <w:name w:val="ParlAmend"/>
    <w:aliases w:val="pp"/>
    <w:basedOn w:val="OPCParaBase"/>
    <w:rsid w:val="00C5773B"/>
    <w:pPr>
      <w:spacing w:before="240" w:line="240" w:lineRule="atLeast"/>
      <w:ind w:hanging="567"/>
    </w:pPr>
    <w:rPr>
      <w:sz w:val="24"/>
    </w:rPr>
  </w:style>
  <w:style w:type="paragraph" w:customStyle="1" w:styleId="Penalty">
    <w:name w:val="Penalty"/>
    <w:basedOn w:val="OPCParaBase"/>
    <w:rsid w:val="00C5773B"/>
    <w:pPr>
      <w:tabs>
        <w:tab w:val="left" w:pos="2977"/>
      </w:tabs>
      <w:spacing w:before="180" w:line="240" w:lineRule="auto"/>
      <w:ind w:left="1985" w:hanging="851"/>
    </w:pPr>
  </w:style>
  <w:style w:type="paragraph" w:customStyle="1" w:styleId="Portfolio">
    <w:name w:val="Portfolio"/>
    <w:basedOn w:val="OPCParaBase"/>
    <w:rsid w:val="00C5773B"/>
    <w:pPr>
      <w:spacing w:line="240" w:lineRule="auto"/>
    </w:pPr>
    <w:rPr>
      <w:i/>
      <w:sz w:val="20"/>
    </w:rPr>
  </w:style>
  <w:style w:type="paragraph" w:customStyle="1" w:styleId="Preamble">
    <w:name w:val="Preamble"/>
    <w:basedOn w:val="OPCParaBase"/>
    <w:next w:val="Normal"/>
    <w:rsid w:val="00C577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773B"/>
    <w:pPr>
      <w:spacing w:line="240" w:lineRule="auto"/>
    </w:pPr>
    <w:rPr>
      <w:i/>
      <w:sz w:val="20"/>
    </w:rPr>
  </w:style>
  <w:style w:type="paragraph" w:customStyle="1" w:styleId="Session">
    <w:name w:val="Session"/>
    <w:basedOn w:val="OPCParaBase"/>
    <w:rsid w:val="00C5773B"/>
    <w:pPr>
      <w:spacing w:line="240" w:lineRule="auto"/>
    </w:pPr>
    <w:rPr>
      <w:sz w:val="28"/>
    </w:rPr>
  </w:style>
  <w:style w:type="paragraph" w:customStyle="1" w:styleId="Sponsor">
    <w:name w:val="Sponsor"/>
    <w:basedOn w:val="OPCParaBase"/>
    <w:rsid w:val="00C5773B"/>
    <w:pPr>
      <w:spacing w:line="240" w:lineRule="auto"/>
    </w:pPr>
    <w:rPr>
      <w:i/>
    </w:rPr>
  </w:style>
  <w:style w:type="paragraph" w:customStyle="1" w:styleId="Subitem">
    <w:name w:val="Subitem"/>
    <w:aliases w:val="iss"/>
    <w:basedOn w:val="OPCParaBase"/>
    <w:rsid w:val="00C5773B"/>
    <w:pPr>
      <w:spacing w:before="180" w:line="240" w:lineRule="auto"/>
      <w:ind w:left="709" w:hanging="709"/>
    </w:pPr>
  </w:style>
  <w:style w:type="paragraph" w:customStyle="1" w:styleId="SubitemHead">
    <w:name w:val="SubitemHead"/>
    <w:aliases w:val="issh"/>
    <w:basedOn w:val="OPCParaBase"/>
    <w:rsid w:val="00C577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773B"/>
    <w:pPr>
      <w:spacing w:before="40" w:line="240" w:lineRule="auto"/>
      <w:ind w:left="1134"/>
    </w:pPr>
  </w:style>
  <w:style w:type="paragraph" w:customStyle="1" w:styleId="SubsectionHead">
    <w:name w:val="SubsectionHead"/>
    <w:aliases w:val="ssh"/>
    <w:basedOn w:val="OPCParaBase"/>
    <w:next w:val="subsection"/>
    <w:rsid w:val="00C5773B"/>
    <w:pPr>
      <w:keepNext/>
      <w:keepLines/>
      <w:spacing w:before="240" w:line="240" w:lineRule="auto"/>
      <w:ind w:left="1134"/>
    </w:pPr>
    <w:rPr>
      <w:i/>
    </w:rPr>
  </w:style>
  <w:style w:type="paragraph" w:customStyle="1" w:styleId="Tablea">
    <w:name w:val="Table(a)"/>
    <w:aliases w:val="ta"/>
    <w:basedOn w:val="OPCParaBase"/>
    <w:rsid w:val="00C5773B"/>
    <w:pPr>
      <w:spacing w:before="60" w:line="240" w:lineRule="auto"/>
      <w:ind w:left="284" w:hanging="284"/>
    </w:pPr>
    <w:rPr>
      <w:sz w:val="20"/>
    </w:rPr>
  </w:style>
  <w:style w:type="paragraph" w:customStyle="1" w:styleId="TableAA">
    <w:name w:val="Table(AA)"/>
    <w:aliases w:val="taaa"/>
    <w:basedOn w:val="OPCParaBase"/>
    <w:rsid w:val="00C577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77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773B"/>
    <w:pPr>
      <w:spacing w:before="60" w:line="240" w:lineRule="atLeast"/>
    </w:pPr>
    <w:rPr>
      <w:sz w:val="20"/>
    </w:rPr>
  </w:style>
  <w:style w:type="paragraph" w:customStyle="1" w:styleId="TLPBoxTextnote">
    <w:name w:val="TLPBoxText(note"/>
    <w:aliases w:val="right)"/>
    <w:basedOn w:val="OPCParaBase"/>
    <w:rsid w:val="00C577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77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773B"/>
    <w:pPr>
      <w:spacing w:before="122" w:line="198" w:lineRule="exact"/>
      <w:ind w:left="1985" w:hanging="851"/>
      <w:jc w:val="right"/>
    </w:pPr>
    <w:rPr>
      <w:sz w:val="18"/>
    </w:rPr>
  </w:style>
  <w:style w:type="paragraph" w:customStyle="1" w:styleId="TLPTableBullet">
    <w:name w:val="TLPTableBullet"/>
    <w:aliases w:val="ttb"/>
    <w:basedOn w:val="OPCParaBase"/>
    <w:rsid w:val="00C5773B"/>
    <w:pPr>
      <w:spacing w:line="240" w:lineRule="exact"/>
      <w:ind w:left="284" w:hanging="284"/>
    </w:pPr>
    <w:rPr>
      <w:sz w:val="20"/>
    </w:rPr>
  </w:style>
  <w:style w:type="paragraph" w:styleId="TOC1">
    <w:name w:val="toc 1"/>
    <w:basedOn w:val="Normal"/>
    <w:next w:val="Normal"/>
    <w:uiPriority w:val="39"/>
    <w:unhideWhenUsed/>
    <w:rsid w:val="00C577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577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577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577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577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577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577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577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577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5773B"/>
    <w:pPr>
      <w:keepLines/>
      <w:spacing w:before="240" w:after="120" w:line="240" w:lineRule="auto"/>
      <w:ind w:left="794"/>
    </w:pPr>
    <w:rPr>
      <w:b/>
      <w:kern w:val="28"/>
      <w:sz w:val="20"/>
    </w:rPr>
  </w:style>
  <w:style w:type="paragraph" w:customStyle="1" w:styleId="TofSectsHeading">
    <w:name w:val="TofSects(Heading)"/>
    <w:basedOn w:val="OPCParaBase"/>
    <w:rsid w:val="00C5773B"/>
    <w:pPr>
      <w:spacing w:before="240" w:after="120" w:line="240" w:lineRule="auto"/>
    </w:pPr>
    <w:rPr>
      <w:b/>
      <w:sz w:val="24"/>
    </w:rPr>
  </w:style>
  <w:style w:type="paragraph" w:customStyle="1" w:styleId="TofSectsSection">
    <w:name w:val="TofSects(Section)"/>
    <w:basedOn w:val="OPCParaBase"/>
    <w:rsid w:val="00C5773B"/>
    <w:pPr>
      <w:keepLines/>
      <w:spacing w:before="40" w:line="240" w:lineRule="auto"/>
      <w:ind w:left="1588" w:hanging="794"/>
    </w:pPr>
    <w:rPr>
      <w:kern w:val="28"/>
      <w:sz w:val="18"/>
    </w:rPr>
  </w:style>
  <w:style w:type="paragraph" w:customStyle="1" w:styleId="TofSectsSubdiv">
    <w:name w:val="TofSects(Subdiv)"/>
    <w:basedOn w:val="OPCParaBase"/>
    <w:rsid w:val="00C5773B"/>
    <w:pPr>
      <w:keepLines/>
      <w:spacing w:before="80" w:line="240" w:lineRule="auto"/>
      <w:ind w:left="1588" w:hanging="794"/>
    </w:pPr>
    <w:rPr>
      <w:kern w:val="28"/>
    </w:rPr>
  </w:style>
  <w:style w:type="paragraph" w:customStyle="1" w:styleId="WRStyle">
    <w:name w:val="WR Style"/>
    <w:aliases w:val="WR"/>
    <w:basedOn w:val="OPCParaBase"/>
    <w:rsid w:val="00C5773B"/>
    <w:pPr>
      <w:spacing w:before="240" w:line="240" w:lineRule="auto"/>
      <w:ind w:left="284" w:hanging="284"/>
    </w:pPr>
    <w:rPr>
      <w:b/>
      <w:i/>
      <w:kern w:val="28"/>
      <w:sz w:val="24"/>
    </w:rPr>
  </w:style>
  <w:style w:type="paragraph" w:customStyle="1" w:styleId="notepara">
    <w:name w:val="note(para)"/>
    <w:aliases w:val="na"/>
    <w:basedOn w:val="OPCParaBase"/>
    <w:rsid w:val="00C5773B"/>
    <w:pPr>
      <w:spacing w:before="40" w:line="198" w:lineRule="exact"/>
      <w:ind w:left="2354" w:hanging="369"/>
    </w:pPr>
    <w:rPr>
      <w:sz w:val="18"/>
    </w:rPr>
  </w:style>
  <w:style w:type="paragraph" w:styleId="Footer">
    <w:name w:val="footer"/>
    <w:link w:val="FooterChar"/>
    <w:rsid w:val="00C577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773B"/>
    <w:rPr>
      <w:rFonts w:eastAsia="Times New Roman" w:cs="Times New Roman"/>
      <w:sz w:val="22"/>
      <w:szCs w:val="24"/>
      <w:lang w:eastAsia="en-AU"/>
    </w:rPr>
  </w:style>
  <w:style w:type="character" w:styleId="LineNumber">
    <w:name w:val="line number"/>
    <w:basedOn w:val="OPCCharBase"/>
    <w:uiPriority w:val="99"/>
    <w:unhideWhenUsed/>
    <w:rsid w:val="00C5773B"/>
    <w:rPr>
      <w:sz w:val="16"/>
    </w:rPr>
  </w:style>
  <w:style w:type="table" w:customStyle="1" w:styleId="CFlag">
    <w:name w:val="CFlag"/>
    <w:basedOn w:val="TableNormal"/>
    <w:uiPriority w:val="99"/>
    <w:rsid w:val="00C5773B"/>
    <w:rPr>
      <w:rFonts w:eastAsia="Times New Roman" w:cs="Times New Roman"/>
      <w:lang w:eastAsia="en-AU"/>
    </w:rPr>
    <w:tblPr/>
  </w:style>
  <w:style w:type="paragraph" w:styleId="BalloonText">
    <w:name w:val="Balloon Text"/>
    <w:basedOn w:val="Normal"/>
    <w:link w:val="BalloonTextChar"/>
    <w:uiPriority w:val="99"/>
    <w:unhideWhenUsed/>
    <w:rsid w:val="00C577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773B"/>
    <w:rPr>
      <w:rFonts w:ascii="Tahoma" w:hAnsi="Tahoma" w:cs="Tahoma"/>
      <w:sz w:val="16"/>
      <w:szCs w:val="16"/>
    </w:rPr>
  </w:style>
  <w:style w:type="table" w:styleId="TableGrid">
    <w:name w:val="Table Grid"/>
    <w:basedOn w:val="TableNormal"/>
    <w:uiPriority w:val="59"/>
    <w:rsid w:val="00C5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5773B"/>
    <w:rPr>
      <w:b/>
      <w:sz w:val="28"/>
      <w:szCs w:val="32"/>
    </w:rPr>
  </w:style>
  <w:style w:type="paragraph" w:customStyle="1" w:styleId="LegislationMadeUnder">
    <w:name w:val="LegislationMadeUnder"/>
    <w:basedOn w:val="OPCParaBase"/>
    <w:next w:val="Normal"/>
    <w:rsid w:val="00C5773B"/>
    <w:rPr>
      <w:i/>
      <w:sz w:val="32"/>
      <w:szCs w:val="32"/>
    </w:rPr>
  </w:style>
  <w:style w:type="paragraph" w:customStyle="1" w:styleId="SignCoverPageEnd">
    <w:name w:val="SignCoverPageEnd"/>
    <w:basedOn w:val="OPCParaBase"/>
    <w:next w:val="Normal"/>
    <w:rsid w:val="00C577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773B"/>
    <w:pPr>
      <w:pBdr>
        <w:top w:val="single" w:sz="4" w:space="1" w:color="auto"/>
      </w:pBdr>
      <w:spacing w:before="360"/>
      <w:ind w:right="397"/>
      <w:jc w:val="both"/>
    </w:pPr>
  </w:style>
  <w:style w:type="paragraph" w:customStyle="1" w:styleId="NotesHeading1">
    <w:name w:val="NotesHeading 1"/>
    <w:basedOn w:val="OPCParaBase"/>
    <w:next w:val="Normal"/>
    <w:rsid w:val="00C5773B"/>
    <w:rPr>
      <w:b/>
      <w:sz w:val="28"/>
      <w:szCs w:val="28"/>
    </w:rPr>
  </w:style>
  <w:style w:type="paragraph" w:customStyle="1" w:styleId="NotesHeading2">
    <w:name w:val="NotesHeading 2"/>
    <w:basedOn w:val="OPCParaBase"/>
    <w:next w:val="Normal"/>
    <w:rsid w:val="00C5773B"/>
    <w:rPr>
      <w:b/>
      <w:sz w:val="28"/>
      <w:szCs w:val="28"/>
    </w:rPr>
  </w:style>
  <w:style w:type="paragraph" w:customStyle="1" w:styleId="CompiledActNo">
    <w:name w:val="CompiledActNo"/>
    <w:basedOn w:val="OPCParaBase"/>
    <w:next w:val="Normal"/>
    <w:rsid w:val="00C5773B"/>
    <w:rPr>
      <w:b/>
      <w:sz w:val="24"/>
      <w:szCs w:val="24"/>
    </w:rPr>
  </w:style>
  <w:style w:type="paragraph" w:customStyle="1" w:styleId="ENotesText">
    <w:name w:val="ENotesText"/>
    <w:aliases w:val="Ent"/>
    <w:basedOn w:val="OPCParaBase"/>
    <w:next w:val="Normal"/>
    <w:rsid w:val="00C5773B"/>
    <w:pPr>
      <w:spacing w:before="120"/>
    </w:pPr>
  </w:style>
  <w:style w:type="paragraph" w:customStyle="1" w:styleId="CompiledMadeUnder">
    <w:name w:val="CompiledMadeUnder"/>
    <w:basedOn w:val="OPCParaBase"/>
    <w:next w:val="Normal"/>
    <w:rsid w:val="00C5773B"/>
    <w:rPr>
      <w:i/>
      <w:sz w:val="24"/>
      <w:szCs w:val="24"/>
    </w:rPr>
  </w:style>
  <w:style w:type="paragraph" w:customStyle="1" w:styleId="Paragraphsub-sub-sub">
    <w:name w:val="Paragraph(sub-sub-sub)"/>
    <w:aliases w:val="aaaa"/>
    <w:basedOn w:val="OPCParaBase"/>
    <w:rsid w:val="00C5773B"/>
    <w:pPr>
      <w:tabs>
        <w:tab w:val="right" w:pos="3402"/>
      </w:tabs>
      <w:spacing w:before="40" w:line="240" w:lineRule="auto"/>
      <w:ind w:left="3402" w:hanging="3402"/>
    </w:pPr>
  </w:style>
  <w:style w:type="paragraph" w:customStyle="1" w:styleId="TableTextEndNotes">
    <w:name w:val="TableTextEndNotes"/>
    <w:aliases w:val="Tten"/>
    <w:basedOn w:val="Normal"/>
    <w:rsid w:val="00C5773B"/>
    <w:pPr>
      <w:spacing w:before="60" w:line="240" w:lineRule="auto"/>
    </w:pPr>
    <w:rPr>
      <w:rFonts w:cs="Arial"/>
      <w:sz w:val="20"/>
      <w:szCs w:val="22"/>
    </w:rPr>
  </w:style>
  <w:style w:type="paragraph" w:customStyle="1" w:styleId="NoteToSubpara">
    <w:name w:val="NoteToSubpara"/>
    <w:aliases w:val="nts"/>
    <w:basedOn w:val="OPCParaBase"/>
    <w:rsid w:val="00C5773B"/>
    <w:pPr>
      <w:spacing w:before="40" w:line="198" w:lineRule="exact"/>
      <w:ind w:left="2835" w:hanging="709"/>
    </w:pPr>
    <w:rPr>
      <w:sz w:val="18"/>
    </w:rPr>
  </w:style>
  <w:style w:type="paragraph" w:customStyle="1" w:styleId="ENoteTableHeading">
    <w:name w:val="ENoteTableHeading"/>
    <w:aliases w:val="enth"/>
    <w:basedOn w:val="OPCParaBase"/>
    <w:rsid w:val="00C5773B"/>
    <w:pPr>
      <w:keepNext/>
      <w:spacing w:before="60" w:line="240" w:lineRule="atLeast"/>
    </w:pPr>
    <w:rPr>
      <w:rFonts w:ascii="Arial" w:hAnsi="Arial"/>
      <w:b/>
      <w:sz w:val="16"/>
    </w:rPr>
  </w:style>
  <w:style w:type="paragraph" w:customStyle="1" w:styleId="ENoteTTi">
    <w:name w:val="ENoteTTi"/>
    <w:aliases w:val="entti"/>
    <w:basedOn w:val="OPCParaBase"/>
    <w:rsid w:val="00C5773B"/>
    <w:pPr>
      <w:keepNext/>
      <w:spacing w:before="60" w:line="240" w:lineRule="atLeast"/>
      <w:ind w:left="170"/>
    </w:pPr>
    <w:rPr>
      <w:sz w:val="16"/>
    </w:rPr>
  </w:style>
  <w:style w:type="paragraph" w:customStyle="1" w:styleId="ENotesHeading1">
    <w:name w:val="ENotesHeading 1"/>
    <w:aliases w:val="Enh1"/>
    <w:basedOn w:val="OPCParaBase"/>
    <w:next w:val="Normal"/>
    <w:rsid w:val="00C5773B"/>
    <w:pPr>
      <w:spacing w:before="120"/>
      <w:outlineLvl w:val="1"/>
    </w:pPr>
    <w:rPr>
      <w:b/>
      <w:sz w:val="28"/>
      <w:szCs w:val="28"/>
    </w:rPr>
  </w:style>
  <w:style w:type="paragraph" w:customStyle="1" w:styleId="ENotesHeading2">
    <w:name w:val="ENotesHeading 2"/>
    <w:aliases w:val="Enh2"/>
    <w:basedOn w:val="OPCParaBase"/>
    <w:next w:val="Normal"/>
    <w:rsid w:val="00C5773B"/>
    <w:pPr>
      <w:spacing w:before="120" w:after="120"/>
      <w:outlineLvl w:val="2"/>
    </w:pPr>
    <w:rPr>
      <w:b/>
      <w:sz w:val="24"/>
      <w:szCs w:val="28"/>
    </w:rPr>
  </w:style>
  <w:style w:type="paragraph" w:customStyle="1" w:styleId="ENoteTTIndentHeading">
    <w:name w:val="ENoteTTIndentHeading"/>
    <w:aliases w:val="enTTHi"/>
    <w:basedOn w:val="OPCParaBase"/>
    <w:rsid w:val="00C577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773B"/>
    <w:pPr>
      <w:spacing w:before="60" w:line="240" w:lineRule="atLeast"/>
    </w:pPr>
    <w:rPr>
      <w:sz w:val="16"/>
    </w:rPr>
  </w:style>
  <w:style w:type="paragraph" w:customStyle="1" w:styleId="MadeunderText">
    <w:name w:val="MadeunderText"/>
    <w:basedOn w:val="OPCParaBase"/>
    <w:next w:val="Normal"/>
    <w:rsid w:val="00C5773B"/>
    <w:pPr>
      <w:spacing w:before="240"/>
    </w:pPr>
    <w:rPr>
      <w:sz w:val="24"/>
      <w:szCs w:val="24"/>
    </w:rPr>
  </w:style>
  <w:style w:type="paragraph" w:customStyle="1" w:styleId="ENotesHeading3">
    <w:name w:val="ENotesHeading 3"/>
    <w:aliases w:val="Enh3"/>
    <w:basedOn w:val="OPCParaBase"/>
    <w:next w:val="Normal"/>
    <w:rsid w:val="00C5773B"/>
    <w:pPr>
      <w:keepNext/>
      <w:spacing w:before="120" w:line="240" w:lineRule="auto"/>
      <w:outlineLvl w:val="4"/>
    </w:pPr>
    <w:rPr>
      <w:b/>
      <w:szCs w:val="24"/>
    </w:rPr>
  </w:style>
  <w:style w:type="character" w:customStyle="1" w:styleId="CharSubPartTextCASA">
    <w:name w:val="CharSubPartText(CASA)"/>
    <w:basedOn w:val="OPCCharBase"/>
    <w:uiPriority w:val="1"/>
    <w:rsid w:val="00C5773B"/>
  </w:style>
  <w:style w:type="character" w:customStyle="1" w:styleId="CharSubPartNoCASA">
    <w:name w:val="CharSubPartNo(CASA)"/>
    <w:basedOn w:val="OPCCharBase"/>
    <w:uiPriority w:val="1"/>
    <w:rsid w:val="00C5773B"/>
  </w:style>
  <w:style w:type="paragraph" w:customStyle="1" w:styleId="ENoteTTIndentHeadingSub">
    <w:name w:val="ENoteTTIndentHeadingSub"/>
    <w:aliases w:val="enTTHis"/>
    <w:basedOn w:val="OPCParaBase"/>
    <w:rsid w:val="00C5773B"/>
    <w:pPr>
      <w:keepNext/>
      <w:spacing w:before="60" w:line="240" w:lineRule="atLeast"/>
      <w:ind w:left="340"/>
    </w:pPr>
    <w:rPr>
      <w:b/>
      <w:sz w:val="16"/>
    </w:rPr>
  </w:style>
  <w:style w:type="paragraph" w:customStyle="1" w:styleId="ENoteTTiSub">
    <w:name w:val="ENoteTTiSub"/>
    <w:aliases w:val="enttis"/>
    <w:basedOn w:val="OPCParaBase"/>
    <w:rsid w:val="00C5773B"/>
    <w:pPr>
      <w:keepNext/>
      <w:spacing w:before="60" w:line="240" w:lineRule="atLeast"/>
      <w:ind w:left="340"/>
    </w:pPr>
    <w:rPr>
      <w:sz w:val="16"/>
    </w:rPr>
  </w:style>
  <w:style w:type="paragraph" w:customStyle="1" w:styleId="SubDivisionMigration">
    <w:name w:val="SubDivisionMigration"/>
    <w:aliases w:val="sdm"/>
    <w:basedOn w:val="OPCParaBase"/>
    <w:rsid w:val="00C577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77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5773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577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773B"/>
    <w:rPr>
      <w:sz w:val="22"/>
    </w:rPr>
  </w:style>
  <w:style w:type="paragraph" w:customStyle="1" w:styleId="SOTextNote">
    <w:name w:val="SO TextNote"/>
    <w:aliases w:val="sont"/>
    <w:basedOn w:val="SOText"/>
    <w:qFormat/>
    <w:rsid w:val="00C5773B"/>
    <w:pPr>
      <w:spacing w:before="122" w:line="198" w:lineRule="exact"/>
      <w:ind w:left="1843" w:hanging="709"/>
    </w:pPr>
    <w:rPr>
      <w:sz w:val="18"/>
    </w:rPr>
  </w:style>
  <w:style w:type="paragraph" w:customStyle="1" w:styleId="SOPara">
    <w:name w:val="SO Para"/>
    <w:aliases w:val="soa"/>
    <w:basedOn w:val="SOText"/>
    <w:link w:val="SOParaChar"/>
    <w:qFormat/>
    <w:rsid w:val="00C5773B"/>
    <w:pPr>
      <w:tabs>
        <w:tab w:val="right" w:pos="1786"/>
      </w:tabs>
      <w:spacing w:before="40"/>
      <w:ind w:left="2070" w:hanging="936"/>
    </w:pPr>
  </w:style>
  <w:style w:type="character" w:customStyle="1" w:styleId="SOParaChar">
    <w:name w:val="SO Para Char"/>
    <w:aliases w:val="soa Char"/>
    <w:basedOn w:val="DefaultParagraphFont"/>
    <w:link w:val="SOPara"/>
    <w:rsid w:val="00C5773B"/>
    <w:rPr>
      <w:sz w:val="22"/>
    </w:rPr>
  </w:style>
  <w:style w:type="paragraph" w:customStyle="1" w:styleId="FileName">
    <w:name w:val="FileName"/>
    <w:basedOn w:val="Normal"/>
    <w:rsid w:val="00C5773B"/>
  </w:style>
  <w:style w:type="paragraph" w:customStyle="1" w:styleId="TableHeading">
    <w:name w:val="TableHeading"/>
    <w:aliases w:val="th"/>
    <w:basedOn w:val="OPCParaBase"/>
    <w:next w:val="Tabletext"/>
    <w:rsid w:val="00C5773B"/>
    <w:pPr>
      <w:keepNext/>
      <w:spacing w:before="60" w:line="240" w:lineRule="atLeast"/>
    </w:pPr>
    <w:rPr>
      <w:b/>
      <w:sz w:val="20"/>
    </w:rPr>
  </w:style>
  <w:style w:type="paragraph" w:customStyle="1" w:styleId="SOHeadBold">
    <w:name w:val="SO HeadBold"/>
    <w:aliases w:val="sohb"/>
    <w:basedOn w:val="SOText"/>
    <w:next w:val="SOText"/>
    <w:link w:val="SOHeadBoldChar"/>
    <w:qFormat/>
    <w:rsid w:val="00C5773B"/>
    <w:rPr>
      <w:b/>
    </w:rPr>
  </w:style>
  <w:style w:type="character" w:customStyle="1" w:styleId="SOHeadBoldChar">
    <w:name w:val="SO HeadBold Char"/>
    <w:aliases w:val="sohb Char"/>
    <w:basedOn w:val="DefaultParagraphFont"/>
    <w:link w:val="SOHeadBold"/>
    <w:rsid w:val="00C5773B"/>
    <w:rPr>
      <w:b/>
      <w:sz w:val="22"/>
    </w:rPr>
  </w:style>
  <w:style w:type="paragraph" w:customStyle="1" w:styleId="SOHeadItalic">
    <w:name w:val="SO HeadItalic"/>
    <w:aliases w:val="sohi"/>
    <w:basedOn w:val="SOText"/>
    <w:next w:val="SOText"/>
    <w:link w:val="SOHeadItalicChar"/>
    <w:qFormat/>
    <w:rsid w:val="00C5773B"/>
    <w:rPr>
      <w:i/>
    </w:rPr>
  </w:style>
  <w:style w:type="character" w:customStyle="1" w:styleId="SOHeadItalicChar">
    <w:name w:val="SO HeadItalic Char"/>
    <w:aliases w:val="sohi Char"/>
    <w:basedOn w:val="DefaultParagraphFont"/>
    <w:link w:val="SOHeadItalic"/>
    <w:rsid w:val="00C5773B"/>
    <w:rPr>
      <w:i/>
      <w:sz w:val="22"/>
    </w:rPr>
  </w:style>
  <w:style w:type="paragraph" w:customStyle="1" w:styleId="SOBullet">
    <w:name w:val="SO Bullet"/>
    <w:aliases w:val="sotb"/>
    <w:basedOn w:val="SOText"/>
    <w:link w:val="SOBulletChar"/>
    <w:qFormat/>
    <w:rsid w:val="00C5773B"/>
    <w:pPr>
      <w:ind w:left="1559" w:hanging="425"/>
    </w:pPr>
  </w:style>
  <w:style w:type="character" w:customStyle="1" w:styleId="SOBulletChar">
    <w:name w:val="SO Bullet Char"/>
    <w:aliases w:val="sotb Char"/>
    <w:basedOn w:val="DefaultParagraphFont"/>
    <w:link w:val="SOBullet"/>
    <w:rsid w:val="00C5773B"/>
    <w:rPr>
      <w:sz w:val="22"/>
    </w:rPr>
  </w:style>
  <w:style w:type="paragraph" w:customStyle="1" w:styleId="SOBulletNote">
    <w:name w:val="SO BulletNote"/>
    <w:aliases w:val="sonb"/>
    <w:basedOn w:val="SOTextNote"/>
    <w:link w:val="SOBulletNoteChar"/>
    <w:qFormat/>
    <w:rsid w:val="00C5773B"/>
    <w:pPr>
      <w:tabs>
        <w:tab w:val="left" w:pos="1560"/>
      </w:tabs>
      <w:ind w:left="2268" w:hanging="1134"/>
    </w:pPr>
  </w:style>
  <w:style w:type="character" w:customStyle="1" w:styleId="SOBulletNoteChar">
    <w:name w:val="SO BulletNote Char"/>
    <w:aliases w:val="sonb Char"/>
    <w:basedOn w:val="DefaultParagraphFont"/>
    <w:link w:val="SOBulletNote"/>
    <w:rsid w:val="00C5773B"/>
    <w:rPr>
      <w:sz w:val="18"/>
    </w:rPr>
  </w:style>
  <w:style w:type="paragraph" w:customStyle="1" w:styleId="SOText2">
    <w:name w:val="SO Text2"/>
    <w:aliases w:val="sot2"/>
    <w:basedOn w:val="Normal"/>
    <w:next w:val="SOText"/>
    <w:link w:val="SOText2Char"/>
    <w:rsid w:val="00C577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773B"/>
    <w:rPr>
      <w:sz w:val="22"/>
    </w:rPr>
  </w:style>
  <w:style w:type="paragraph" w:customStyle="1" w:styleId="SubPartCASA">
    <w:name w:val="SubPart(CASA)"/>
    <w:aliases w:val="csp"/>
    <w:basedOn w:val="OPCParaBase"/>
    <w:next w:val="ActHead3"/>
    <w:rsid w:val="00C577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5773B"/>
    <w:rPr>
      <w:rFonts w:eastAsia="Times New Roman" w:cs="Times New Roman"/>
      <w:sz w:val="22"/>
      <w:lang w:eastAsia="en-AU"/>
    </w:rPr>
  </w:style>
  <w:style w:type="character" w:customStyle="1" w:styleId="notetextChar">
    <w:name w:val="note(text) Char"/>
    <w:aliases w:val="n Char"/>
    <w:basedOn w:val="DefaultParagraphFont"/>
    <w:link w:val="notetext"/>
    <w:rsid w:val="00C5773B"/>
    <w:rPr>
      <w:rFonts w:eastAsia="Times New Roman" w:cs="Times New Roman"/>
      <w:sz w:val="18"/>
      <w:lang w:eastAsia="en-AU"/>
    </w:rPr>
  </w:style>
  <w:style w:type="character" w:customStyle="1" w:styleId="Heading1Char">
    <w:name w:val="Heading 1 Char"/>
    <w:basedOn w:val="DefaultParagraphFont"/>
    <w:link w:val="Heading1"/>
    <w:uiPriority w:val="9"/>
    <w:rsid w:val="00C57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77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77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577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577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577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577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577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5773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5773B"/>
    <w:rPr>
      <w:rFonts w:ascii="Arial" w:hAnsi="Arial" w:cs="Arial" w:hint="default"/>
      <w:b/>
      <w:bCs/>
      <w:sz w:val="28"/>
      <w:szCs w:val="28"/>
    </w:rPr>
  </w:style>
  <w:style w:type="paragraph" w:styleId="Index1">
    <w:name w:val="index 1"/>
    <w:basedOn w:val="Normal"/>
    <w:next w:val="Normal"/>
    <w:autoRedefine/>
    <w:rsid w:val="00C5773B"/>
    <w:pPr>
      <w:ind w:left="240" w:hanging="240"/>
    </w:pPr>
  </w:style>
  <w:style w:type="paragraph" w:styleId="Index2">
    <w:name w:val="index 2"/>
    <w:basedOn w:val="Normal"/>
    <w:next w:val="Normal"/>
    <w:autoRedefine/>
    <w:rsid w:val="00C5773B"/>
    <w:pPr>
      <w:ind w:left="480" w:hanging="240"/>
    </w:pPr>
  </w:style>
  <w:style w:type="paragraph" w:styleId="Index3">
    <w:name w:val="index 3"/>
    <w:basedOn w:val="Normal"/>
    <w:next w:val="Normal"/>
    <w:autoRedefine/>
    <w:rsid w:val="00C5773B"/>
    <w:pPr>
      <w:ind w:left="720" w:hanging="240"/>
    </w:pPr>
  </w:style>
  <w:style w:type="paragraph" w:styleId="Index4">
    <w:name w:val="index 4"/>
    <w:basedOn w:val="Normal"/>
    <w:next w:val="Normal"/>
    <w:autoRedefine/>
    <w:rsid w:val="00C5773B"/>
    <w:pPr>
      <w:ind w:left="960" w:hanging="240"/>
    </w:pPr>
  </w:style>
  <w:style w:type="paragraph" w:styleId="Index5">
    <w:name w:val="index 5"/>
    <w:basedOn w:val="Normal"/>
    <w:next w:val="Normal"/>
    <w:autoRedefine/>
    <w:rsid w:val="00C5773B"/>
    <w:pPr>
      <w:ind w:left="1200" w:hanging="240"/>
    </w:pPr>
  </w:style>
  <w:style w:type="paragraph" w:styleId="Index6">
    <w:name w:val="index 6"/>
    <w:basedOn w:val="Normal"/>
    <w:next w:val="Normal"/>
    <w:autoRedefine/>
    <w:rsid w:val="00C5773B"/>
    <w:pPr>
      <w:ind w:left="1440" w:hanging="240"/>
    </w:pPr>
  </w:style>
  <w:style w:type="paragraph" w:styleId="Index7">
    <w:name w:val="index 7"/>
    <w:basedOn w:val="Normal"/>
    <w:next w:val="Normal"/>
    <w:autoRedefine/>
    <w:rsid w:val="00C5773B"/>
    <w:pPr>
      <w:ind w:left="1680" w:hanging="240"/>
    </w:pPr>
  </w:style>
  <w:style w:type="paragraph" w:styleId="Index8">
    <w:name w:val="index 8"/>
    <w:basedOn w:val="Normal"/>
    <w:next w:val="Normal"/>
    <w:autoRedefine/>
    <w:rsid w:val="00C5773B"/>
    <w:pPr>
      <w:ind w:left="1920" w:hanging="240"/>
    </w:pPr>
  </w:style>
  <w:style w:type="paragraph" w:styleId="Index9">
    <w:name w:val="index 9"/>
    <w:basedOn w:val="Normal"/>
    <w:next w:val="Normal"/>
    <w:autoRedefine/>
    <w:rsid w:val="00C5773B"/>
    <w:pPr>
      <w:ind w:left="2160" w:hanging="240"/>
    </w:pPr>
  </w:style>
  <w:style w:type="paragraph" w:styleId="NormalIndent">
    <w:name w:val="Normal Indent"/>
    <w:basedOn w:val="Normal"/>
    <w:rsid w:val="00C5773B"/>
    <w:pPr>
      <w:ind w:left="720"/>
    </w:pPr>
  </w:style>
  <w:style w:type="paragraph" w:styleId="FootnoteText">
    <w:name w:val="footnote text"/>
    <w:basedOn w:val="Normal"/>
    <w:link w:val="FootnoteTextChar"/>
    <w:rsid w:val="00C5773B"/>
    <w:rPr>
      <w:sz w:val="20"/>
    </w:rPr>
  </w:style>
  <w:style w:type="character" w:customStyle="1" w:styleId="FootnoteTextChar">
    <w:name w:val="Footnote Text Char"/>
    <w:basedOn w:val="DefaultParagraphFont"/>
    <w:link w:val="FootnoteText"/>
    <w:rsid w:val="00C5773B"/>
  </w:style>
  <w:style w:type="paragraph" w:styleId="CommentText">
    <w:name w:val="annotation text"/>
    <w:basedOn w:val="Normal"/>
    <w:link w:val="CommentTextChar"/>
    <w:rsid w:val="00C5773B"/>
    <w:rPr>
      <w:sz w:val="20"/>
    </w:rPr>
  </w:style>
  <w:style w:type="character" w:customStyle="1" w:styleId="CommentTextChar">
    <w:name w:val="Comment Text Char"/>
    <w:basedOn w:val="DefaultParagraphFont"/>
    <w:link w:val="CommentText"/>
    <w:rsid w:val="00C5773B"/>
  </w:style>
  <w:style w:type="paragraph" w:styleId="IndexHeading">
    <w:name w:val="index heading"/>
    <w:basedOn w:val="Normal"/>
    <w:next w:val="Index1"/>
    <w:rsid w:val="00C5773B"/>
    <w:rPr>
      <w:rFonts w:ascii="Arial" w:hAnsi="Arial" w:cs="Arial"/>
      <w:b/>
      <w:bCs/>
    </w:rPr>
  </w:style>
  <w:style w:type="paragraph" w:styleId="Caption">
    <w:name w:val="caption"/>
    <w:basedOn w:val="Normal"/>
    <w:next w:val="Normal"/>
    <w:qFormat/>
    <w:rsid w:val="00C5773B"/>
    <w:pPr>
      <w:spacing w:before="120" w:after="120"/>
    </w:pPr>
    <w:rPr>
      <w:b/>
      <w:bCs/>
      <w:sz w:val="20"/>
    </w:rPr>
  </w:style>
  <w:style w:type="paragraph" w:styleId="TableofFigures">
    <w:name w:val="table of figures"/>
    <w:basedOn w:val="Normal"/>
    <w:next w:val="Normal"/>
    <w:rsid w:val="00C5773B"/>
    <w:pPr>
      <w:ind w:left="480" w:hanging="480"/>
    </w:pPr>
  </w:style>
  <w:style w:type="paragraph" w:styleId="EnvelopeAddress">
    <w:name w:val="envelope address"/>
    <w:basedOn w:val="Normal"/>
    <w:rsid w:val="00C577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5773B"/>
    <w:rPr>
      <w:rFonts w:ascii="Arial" w:hAnsi="Arial" w:cs="Arial"/>
      <w:sz w:val="20"/>
    </w:rPr>
  </w:style>
  <w:style w:type="character" w:styleId="FootnoteReference">
    <w:name w:val="footnote reference"/>
    <w:basedOn w:val="DefaultParagraphFont"/>
    <w:rsid w:val="00C5773B"/>
    <w:rPr>
      <w:rFonts w:ascii="Times New Roman" w:hAnsi="Times New Roman"/>
      <w:sz w:val="20"/>
      <w:vertAlign w:val="superscript"/>
    </w:rPr>
  </w:style>
  <w:style w:type="character" w:styleId="CommentReference">
    <w:name w:val="annotation reference"/>
    <w:basedOn w:val="DefaultParagraphFont"/>
    <w:rsid w:val="00C5773B"/>
    <w:rPr>
      <w:sz w:val="16"/>
      <w:szCs w:val="16"/>
    </w:rPr>
  </w:style>
  <w:style w:type="character" w:styleId="PageNumber">
    <w:name w:val="page number"/>
    <w:basedOn w:val="DefaultParagraphFont"/>
    <w:rsid w:val="00C5773B"/>
  </w:style>
  <w:style w:type="character" w:styleId="EndnoteReference">
    <w:name w:val="endnote reference"/>
    <w:basedOn w:val="DefaultParagraphFont"/>
    <w:rsid w:val="00C5773B"/>
    <w:rPr>
      <w:vertAlign w:val="superscript"/>
    </w:rPr>
  </w:style>
  <w:style w:type="paragraph" w:styleId="EndnoteText">
    <w:name w:val="endnote text"/>
    <w:basedOn w:val="Normal"/>
    <w:link w:val="EndnoteTextChar"/>
    <w:rsid w:val="00C5773B"/>
    <w:rPr>
      <w:sz w:val="20"/>
    </w:rPr>
  </w:style>
  <w:style w:type="character" w:customStyle="1" w:styleId="EndnoteTextChar">
    <w:name w:val="Endnote Text Char"/>
    <w:basedOn w:val="DefaultParagraphFont"/>
    <w:link w:val="EndnoteText"/>
    <w:rsid w:val="00C5773B"/>
  </w:style>
  <w:style w:type="paragraph" w:styleId="TableofAuthorities">
    <w:name w:val="table of authorities"/>
    <w:basedOn w:val="Normal"/>
    <w:next w:val="Normal"/>
    <w:rsid w:val="00C5773B"/>
    <w:pPr>
      <w:ind w:left="240" w:hanging="240"/>
    </w:pPr>
  </w:style>
  <w:style w:type="paragraph" w:styleId="MacroText">
    <w:name w:val="macro"/>
    <w:link w:val="MacroTextChar"/>
    <w:rsid w:val="00C577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5773B"/>
    <w:rPr>
      <w:rFonts w:ascii="Courier New" w:eastAsia="Times New Roman" w:hAnsi="Courier New" w:cs="Courier New"/>
      <w:lang w:eastAsia="en-AU"/>
    </w:rPr>
  </w:style>
  <w:style w:type="paragraph" w:styleId="TOAHeading">
    <w:name w:val="toa heading"/>
    <w:basedOn w:val="Normal"/>
    <w:next w:val="Normal"/>
    <w:rsid w:val="00C5773B"/>
    <w:pPr>
      <w:spacing w:before="120"/>
    </w:pPr>
    <w:rPr>
      <w:rFonts w:ascii="Arial" w:hAnsi="Arial" w:cs="Arial"/>
      <w:b/>
      <w:bCs/>
    </w:rPr>
  </w:style>
  <w:style w:type="paragraph" w:styleId="List">
    <w:name w:val="List"/>
    <w:basedOn w:val="Normal"/>
    <w:rsid w:val="00C5773B"/>
    <w:pPr>
      <w:ind w:left="283" w:hanging="283"/>
    </w:pPr>
  </w:style>
  <w:style w:type="paragraph" w:styleId="ListBullet">
    <w:name w:val="List Bullet"/>
    <w:basedOn w:val="Normal"/>
    <w:autoRedefine/>
    <w:rsid w:val="00C5773B"/>
    <w:pPr>
      <w:tabs>
        <w:tab w:val="num" w:pos="360"/>
      </w:tabs>
      <w:ind w:left="360" w:hanging="360"/>
    </w:pPr>
  </w:style>
  <w:style w:type="paragraph" w:styleId="ListNumber">
    <w:name w:val="List Number"/>
    <w:basedOn w:val="Normal"/>
    <w:rsid w:val="00C5773B"/>
    <w:pPr>
      <w:tabs>
        <w:tab w:val="num" w:pos="360"/>
      </w:tabs>
      <w:ind w:left="360" w:hanging="360"/>
    </w:pPr>
  </w:style>
  <w:style w:type="paragraph" w:styleId="List2">
    <w:name w:val="List 2"/>
    <w:basedOn w:val="Normal"/>
    <w:rsid w:val="00C5773B"/>
    <w:pPr>
      <w:ind w:left="566" w:hanging="283"/>
    </w:pPr>
  </w:style>
  <w:style w:type="paragraph" w:styleId="List3">
    <w:name w:val="List 3"/>
    <w:basedOn w:val="Normal"/>
    <w:rsid w:val="00C5773B"/>
    <w:pPr>
      <w:ind w:left="849" w:hanging="283"/>
    </w:pPr>
  </w:style>
  <w:style w:type="paragraph" w:styleId="List4">
    <w:name w:val="List 4"/>
    <w:basedOn w:val="Normal"/>
    <w:rsid w:val="00C5773B"/>
    <w:pPr>
      <w:ind w:left="1132" w:hanging="283"/>
    </w:pPr>
  </w:style>
  <w:style w:type="paragraph" w:styleId="List5">
    <w:name w:val="List 5"/>
    <w:basedOn w:val="Normal"/>
    <w:rsid w:val="00C5773B"/>
    <w:pPr>
      <w:ind w:left="1415" w:hanging="283"/>
    </w:pPr>
  </w:style>
  <w:style w:type="paragraph" w:styleId="ListBullet2">
    <w:name w:val="List Bullet 2"/>
    <w:basedOn w:val="Normal"/>
    <w:autoRedefine/>
    <w:rsid w:val="00C5773B"/>
    <w:pPr>
      <w:tabs>
        <w:tab w:val="num" w:pos="360"/>
      </w:tabs>
    </w:pPr>
  </w:style>
  <w:style w:type="paragraph" w:styleId="ListBullet3">
    <w:name w:val="List Bullet 3"/>
    <w:basedOn w:val="Normal"/>
    <w:autoRedefine/>
    <w:rsid w:val="00C5773B"/>
    <w:pPr>
      <w:tabs>
        <w:tab w:val="num" w:pos="926"/>
      </w:tabs>
      <w:ind w:left="926" w:hanging="360"/>
    </w:pPr>
  </w:style>
  <w:style w:type="paragraph" w:styleId="ListBullet4">
    <w:name w:val="List Bullet 4"/>
    <w:basedOn w:val="Normal"/>
    <w:autoRedefine/>
    <w:rsid w:val="00C5773B"/>
    <w:pPr>
      <w:tabs>
        <w:tab w:val="num" w:pos="1209"/>
      </w:tabs>
      <w:ind w:left="1209" w:hanging="360"/>
    </w:pPr>
  </w:style>
  <w:style w:type="paragraph" w:styleId="ListBullet5">
    <w:name w:val="List Bullet 5"/>
    <w:basedOn w:val="Normal"/>
    <w:autoRedefine/>
    <w:rsid w:val="00C5773B"/>
    <w:pPr>
      <w:tabs>
        <w:tab w:val="num" w:pos="1492"/>
      </w:tabs>
      <w:ind w:left="1492" w:hanging="360"/>
    </w:pPr>
  </w:style>
  <w:style w:type="paragraph" w:styleId="ListNumber2">
    <w:name w:val="List Number 2"/>
    <w:basedOn w:val="Normal"/>
    <w:rsid w:val="00C5773B"/>
    <w:pPr>
      <w:tabs>
        <w:tab w:val="num" w:pos="643"/>
      </w:tabs>
      <w:ind w:left="643" w:hanging="360"/>
    </w:pPr>
  </w:style>
  <w:style w:type="paragraph" w:styleId="ListNumber3">
    <w:name w:val="List Number 3"/>
    <w:basedOn w:val="Normal"/>
    <w:rsid w:val="00C5773B"/>
    <w:pPr>
      <w:tabs>
        <w:tab w:val="num" w:pos="926"/>
      </w:tabs>
      <w:ind w:left="926" w:hanging="360"/>
    </w:pPr>
  </w:style>
  <w:style w:type="paragraph" w:styleId="ListNumber4">
    <w:name w:val="List Number 4"/>
    <w:basedOn w:val="Normal"/>
    <w:rsid w:val="00C5773B"/>
    <w:pPr>
      <w:tabs>
        <w:tab w:val="num" w:pos="1209"/>
      </w:tabs>
      <w:ind w:left="1209" w:hanging="360"/>
    </w:pPr>
  </w:style>
  <w:style w:type="paragraph" w:styleId="ListNumber5">
    <w:name w:val="List Number 5"/>
    <w:basedOn w:val="Normal"/>
    <w:rsid w:val="00C5773B"/>
    <w:pPr>
      <w:tabs>
        <w:tab w:val="num" w:pos="1492"/>
      </w:tabs>
      <w:ind w:left="1492" w:hanging="360"/>
    </w:pPr>
  </w:style>
  <w:style w:type="paragraph" w:styleId="Title">
    <w:name w:val="Title"/>
    <w:basedOn w:val="Normal"/>
    <w:link w:val="TitleChar"/>
    <w:qFormat/>
    <w:rsid w:val="00C5773B"/>
    <w:pPr>
      <w:spacing w:before="240" w:after="60"/>
    </w:pPr>
    <w:rPr>
      <w:rFonts w:ascii="Arial" w:hAnsi="Arial" w:cs="Arial"/>
      <w:b/>
      <w:bCs/>
      <w:sz w:val="40"/>
      <w:szCs w:val="40"/>
    </w:rPr>
  </w:style>
  <w:style w:type="character" w:customStyle="1" w:styleId="TitleChar">
    <w:name w:val="Title Char"/>
    <w:basedOn w:val="DefaultParagraphFont"/>
    <w:link w:val="Title"/>
    <w:rsid w:val="00C5773B"/>
    <w:rPr>
      <w:rFonts w:ascii="Arial" w:hAnsi="Arial" w:cs="Arial"/>
      <w:b/>
      <w:bCs/>
      <w:sz w:val="40"/>
      <w:szCs w:val="40"/>
    </w:rPr>
  </w:style>
  <w:style w:type="paragraph" w:styleId="Closing">
    <w:name w:val="Closing"/>
    <w:basedOn w:val="Normal"/>
    <w:link w:val="ClosingChar"/>
    <w:rsid w:val="00C5773B"/>
    <w:pPr>
      <w:ind w:left="4252"/>
    </w:pPr>
  </w:style>
  <w:style w:type="character" w:customStyle="1" w:styleId="ClosingChar">
    <w:name w:val="Closing Char"/>
    <w:basedOn w:val="DefaultParagraphFont"/>
    <w:link w:val="Closing"/>
    <w:rsid w:val="00C5773B"/>
    <w:rPr>
      <w:sz w:val="22"/>
    </w:rPr>
  </w:style>
  <w:style w:type="paragraph" w:styleId="Signature">
    <w:name w:val="Signature"/>
    <w:basedOn w:val="Normal"/>
    <w:link w:val="SignatureChar"/>
    <w:rsid w:val="00C5773B"/>
    <w:pPr>
      <w:ind w:left="4252"/>
    </w:pPr>
  </w:style>
  <w:style w:type="character" w:customStyle="1" w:styleId="SignatureChar">
    <w:name w:val="Signature Char"/>
    <w:basedOn w:val="DefaultParagraphFont"/>
    <w:link w:val="Signature"/>
    <w:rsid w:val="00C5773B"/>
    <w:rPr>
      <w:sz w:val="22"/>
    </w:rPr>
  </w:style>
  <w:style w:type="paragraph" w:styleId="BodyText">
    <w:name w:val="Body Text"/>
    <w:basedOn w:val="Normal"/>
    <w:link w:val="BodyTextChar"/>
    <w:rsid w:val="00C5773B"/>
    <w:pPr>
      <w:spacing w:after="120"/>
    </w:pPr>
  </w:style>
  <w:style w:type="character" w:customStyle="1" w:styleId="BodyTextChar">
    <w:name w:val="Body Text Char"/>
    <w:basedOn w:val="DefaultParagraphFont"/>
    <w:link w:val="BodyText"/>
    <w:rsid w:val="00C5773B"/>
    <w:rPr>
      <w:sz w:val="22"/>
    </w:rPr>
  </w:style>
  <w:style w:type="paragraph" w:styleId="BodyTextIndent">
    <w:name w:val="Body Text Indent"/>
    <w:basedOn w:val="Normal"/>
    <w:link w:val="BodyTextIndentChar"/>
    <w:rsid w:val="00C5773B"/>
    <w:pPr>
      <w:spacing w:after="120"/>
      <w:ind w:left="283"/>
    </w:pPr>
  </w:style>
  <w:style w:type="character" w:customStyle="1" w:styleId="BodyTextIndentChar">
    <w:name w:val="Body Text Indent Char"/>
    <w:basedOn w:val="DefaultParagraphFont"/>
    <w:link w:val="BodyTextIndent"/>
    <w:rsid w:val="00C5773B"/>
    <w:rPr>
      <w:sz w:val="22"/>
    </w:rPr>
  </w:style>
  <w:style w:type="paragraph" w:styleId="ListContinue">
    <w:name w:val="List Continue"/>
    <w:basedOn w:val="Normal"/>
    <w:rsid w:val="00C5773B"/>
    <w:pPr>
      <w:spacing w:after="120"/>
      <w:ind w:left="283"/>
    </w:pPr>
  </w:style>
  <w:style w:type="paragraph" w:styleId="ListContinue2">
    <w:name w:val="List Continue 2"/>
    <w:basedOn w:val="Normal"/>
    <w:rsid w:val="00C5773B"/>
    <w:pPr>
      <w:spacing w:after="120"/>
      <w:ind w:left="566"/>
    </w:pPr>
  </w:style>
  <w:style w:type="paragraph" w:styleId="ListContinue3">
    <w:name w:val="List Continue 3"/>
    <w:basedOn w:val="Normal"/>
    <w:rsid w:val="00C5773B"/>
    <w:pPr>
      <w:spacing w:after="120"/>
      <w:ind w:left="849"/>
    </w:pPr>
  </w:style>
  <w:style w:type="paragraph" w:styleId="ListContinue4">
    <w:name w:val="List Continue 4"/>
    <w:basedOn w:val="Normal"/>
    <w:rsid w:val="00C5773B"/>
    <w:pPr>
      <w:spacing w:after="120"/>
      <w:ind w:left="1132"/>
    </w:pPr>
  </w:style>
  <w:style w:type="paragraph" w:styleId="ListContinue5">
    <w:name w:val="List Continue 5"/>
    <w:basedOn w:val="Normal"/>
    <w:rsid w:val="00C5773B"/>
    <w:pPr>
      <w:spacing w:after="120"/>
      <w:ind w:left="1415"/>
    </w:pPr>
  </w:style>
  <w:style w:type="paragraph" w:styleId="MessageHeader">
    <w:name w:val="Message Header"/>
    <w:basedOn w:val="Normal"/>
    <w:link w:val="MessageHeaderChar"/>
    <w:rsid w:val="00C577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5773B"/>
    <w:rPr>
      <w:rFonts w:ascii="Arial" w:hAnsi="Arial" w:cs="Arial"/>
      <w:sz w:val="22"/>
      <w:shd w:val="pct20" w:color="auto" w:fill="auto"/>
    </w:rPr>
  </w:style>
  <w:style w:type="paragraph" w:styleId="Subtitle">
    <w:name w:val="Subtitle"/>
    <w:basedOn w:val="Normal"/>
    <w:link w:val="SubtitleChar"/>
    <w:qFormat/>
    <w:rsid w:val="00C5773B"/>
    <w:pPr>
      <w:spacing w:after="60"/>
      <w:jc w:val="center"/>
      <w:outlineLvl w:val="1"/>
    </w:pPr>
    <w:rPr>
      <w:rFonts w:ascii="Arial" w:hAnsi="Arial" w:cs="Arial"/>
    </w:rPr>
  </w:style>
  <w:style w:type="character" w:customStyle="1" w:styleId="SubtitleChar">
    <w:name w:val="Subtitle Char"/>
    <w:basedOn w:val="DefaultParagraphFont"/>
    <w:link w:val="Subtitle"/>
    <w:rsid w:val="00C5773B"/>
    <w:rPr>
      <w:rFonts w:ascii="Arial" w:hAnsi="Arial" w:cs="Arial"/>
      <w:sz w:val="22"/>
    </w:rPr>
  </w:style>
  <w:style w:type="paragraph" w:styleId="Salutation">
    <w:name w:val="Salutation"/>
    <w:basedOn w:val="Normal"/>
    <w:next w:val="Normal"/>
    <w:link w:val="SalutationChar"/>
    <w:rsid w:val="00C5773B"/>
  </w:style>
  <w:style w:type="character" w:customStyle="1" w:styleId="SalutationChar">
    <w:name w:val="Salutation Char"/>
    <w:basedOn w:val="DefaultParagraphFont"/>
    <w:link w:val="Salutation"/>
    <w:rsid w:val="00C5773B"/>
    <w:rPr>
      <w:sz w:val="22"/>
    </w:rPr>
  </w:style>
  <w:style w:type="paragraph" w:styleId="Date">
    <w:name w:val="Date"/>
    <w:basedOn w:val="Normal"/>
    <w:next w:val="Normal"/>
    <w:link w:val="DateChar"/>
    <w:rsid w:val="00C5773B"/>
  </w:style>
  <w:style w:type="character" w:customStyle="1" w:styleId="DateChar">
    <w:name w:val="Date Char"/>
    <w:basedOn w:val="DefaultParagraphFont"/>
    <w:link w:val="Date"/>
    <w:rsid w:val="00C5773B"/>
    <w:rPr>
      <w:sz w:val="22"/>
    </w:rPr>
  </w:style>
  <w:style w:type="paragraph" w:styleId="BodyTextFirstIndent">
    <w:name w:val="Body Text First Indent"/>
    <w:basedOn w:val="BodyText"/>
    <w:link w:val="BodyTextFirstIndentChar"/>
    <w:rsid w:val="00C5773B"/>
    <w:pPr>
      <w:ind w:firstLine="210"/>
    </w:pPr>
  </w:style>
  <w:style w:type="character" w:customStyle="1" w:styleId="BodyTextFirstIndentChar">
    <w:name w:val="Body Text First Indent Char"/>
    <w:basedOn w:val="BodyTextChar"/>
    <w:link w:val="BodyTextFirstIndent"/>
    <w:rsid w:val="00C5773B"/>
    <w:rPr>
      <w:sz w:val="22"/>
    </w:rPr>
  </w:style>
  <w:style w:type="paragraph" w:styleId="BodyTextFirstIndent2">
    <w:name w:val="Body Text First Indent 2"/>
    <w:basedOn w:val="BodyTextIndent"/>
    <w:link w:val="BodyTextFirstIndent2Char"/>
    <w:rsid w:val="00C5773B"/>
    <w:pPr>
      <w:ind w:firstLine="210"/>
    </w:pPr>
  </w:style>
  <w:style w:type="character" w:customStyle="1" w:styleId="BodyTextFirstIndent2Char">
    <w:name w:val="Body Text First Indent 2 Char"/>
    <w:basedOn w:val="BodyTextIndentChar"/>
    <w:link w:val="BodyTextFirstIndent2"/>
    <w:rsid w:val="00C5773B"/>
    <w:rPr>
      <w:sz w:val="22"/>
    </w:rPr>
  </w:style>
  <w:style w:type="paragraph" w:styleId="BodyText2">
    <w:name w:val="Body Text 2"/>
    <w:basedOn w:val="Normal"/>
    <w:link w:val="BodyText2Char"/>
    <w:rsid w:val="00C5773B"/>
    <w:pPr>
      <w:spacing w:after="120" w:line="480" w:lineRule="auto"/>
    </w:pPr>
  </w:style>
  <w:style w:type="character" w:customStyle="1" w:styleId="BodyText2Char">
    <w:name w:val="Body Text 2 Char"/>
    <w:basedOn w:val="DefaultParagraphFont"/>
    <w:link w:val="BodyText2"/>
    <w:rsid w:val="00C5773B"/>
    <w:rPr>
      <w:sz w:val="22"/>
    </w:rPr>
  </w:style>
  <w:style w:type="paragraph" w:styleId="BodyText3">
    <w:name w:val="Body Text 3"/>
    <w:basedOn w:val="Normal"/>
    <w:link w:val="BodyText3Char"/>
    <w:rsid w:val="00C5773B"/>
    <w:pPr>
      <w:spacing w:after="120"/>
    </w:pPr>
    <w:rPr>
      <w:sz w:val="16"/>
      <w:szCs w:val="16"/>
    </w:rPr>
  </w:style>
  <w:style w:type="character" w:customStyle="1" w:styleId="BodyText3Char">
    <w:name w:val="Body Text 3 Char"/>
    <w:basedOn w:val="DefaultParagraphFont"/>
    <w:link w:val="BodyText3"/>
    <w:rsid w:val="00C5773B"/>
    <w:rPr>
      <w:sz w:val="16"/>
      <w:szCs w:val="16"/>
    </w:rPr>
  </w:style>
  <w:style w:type="paragraph" w:styleId="BodyTextIndent2">
    <w:name w:val="Body Text Indent 2"/>
    <w:basedOn w:val="Normal"/>
    <w:link w:val="BodyTextIndent2Char"/>
    <w:rsid w:val="00C5773B"/>
    <w:pPr>
      <w:spacing w:after="120" w:line="480" w:lineRule="auto"/>
      <w:ind w:left="283"/>
    </w:pPr>
  </w:style>
  <w:style w:type="character" w:customStyle="1" w:styleId="BodyTextIndent2Char">
    <w:name w:val="Body Text Indent 2 Char"/>
    <w:basedOn w:val="DefaultParagraphFont"/>
    <w:link w:val="BodyTextIndent2"/>
    <w:rsid w:val="00C5773B"/>
    <w:rPr>
      <w:sz w:val="22"/>
    </w:rPr>
  </w:style>
  <w:style w:type="paragraph" w:styleId="BodyTextIndent3">
    <w:name w:val="Body Text Indent 3"/>
    <w:basedOn w:val="Normal"/>
    <w:link w:val="BodyTextIndent3Char"/>
    <w:rsid w:val="00C5773B"/>
    <w:pPr>
      <w:spacing w:after="120"/>
      <w:ind w:left="283"/>
    </w:pPr>
    <w:rPr>
      <w:sz w:val="16"/>
      <w:szCs w:val="16"/>
    </w:rPr>
  </w:style>
  <w:style w:type="character" w:customStyle="1" w:styleId="BodyTextIndent3Char">
    <w:name w:val="Body Text Indent 3 Char"/>
    <w:basedOn w:val="DefaultParagraphFont"/>
    <w:link w:val="BodyTextIndent3"/>
    <w:rsid w:val="00C5773B"/>
    <w:rPr>
      <w:sz w:val="16"/>
      <w:szCs w:val="16"/>
    </w:rPr>
  </w:style>
  <w:style w:type="paragraph" w:styleId="BlockText">
    <w:name w:val="Block Text"/>
    <w:basedOn w:val="Normal"/>
    <w:rsid w:val="00C5773B"/>
    <w:pPr>
      <w:spacing w:after="120"/>
      <w:ind w:left="1440" w:right="1440"/>
    </w:pPr>
  </w:style>
  <w:style w:type="character" w:styleId="Hyperlink">
    <w:name w:val="Hyperlink"/>
    <w:basedOn w:val="DefaultParagraphFont"/>
    <w:rsid w:val="00C5773B"/>
    <w:rPr>
      <w:color w:val="0000FF"/>
      <w:u w:val="single"/>
    </w:rPr>
  </w:style>
  <w:style w:type="character" w:styleId="FollowedHyperlink">
    <w:name w:val="FollowedHyperlink"/>
    <w:basedOn w:val="DefaultParagraphFont"/>
    <w:rsid w:val="00C5773B"/>
    <w:rPr>
      <w:color w:val="800080"/>
      <w:u w:val="single"/>
    </w:rPr>
  </w:style>
  <w:style w:type="character" w:styleId="Strong">
    <w:name w:val="Strong"/>
    <w:basedOn w:val="DefaultParagraphFont"/>
    <w:qFormat/>
    <w:rsid w:val="00C5773B"/>
    <w:rPr>
      <w:b/>
      <w:bCs/>
    </w:rPr>
  </w:style>
  <w:style w:type="character" w:styleId="Emphasis">
    <w:name w:val="Emphasis"/>
    <w:basedOn w:val="DefaultParagraphFont"/>
    <w:qFormat/>
    <w:rsid w:val="00C5773B"/>
    <w:rPr>
      <w:i/>
      <w:iCs/>
    </w:rPr>
  </w:style>
  <w:style w:type="paragraph" w:styleId="DocumentMap">
    <w:name w:val="Document Map"/>
    <w:basedOn w:val="Normal"/>
    <w:link w:val="DocumentMapChar"/>
    <w:rsid w:val="00C5773B"/>
    <w:pPr>
      <w:shd w:val="clear" w:color="auto" w:fill="000080"/>
    </w:pPr>
    <w:rPr>
      <w:rFonts w:ascii="Tahoma" w:hAnsi="Tahoma" w:cs="Tahoma"/>
    </w:rPr>
  </w:style>
  <w:style w:type="character" w:customStyle="1" w:styleId="DocumentMapChar">
    <w:name w:val="Document Map Char"/>
    <w:basedOn w:val="DefaultParagraphFont"/>
    <w:link w:val="DocumentMap"/>
    <w:rsid w:val="00C5773B"/>
    <w:rPr>
      <w:rFonts w:ascii="Tahoma" w:hAnsi="Tahoma" w:cs="Tahoma"/>
      <w:sz w:val="22"/>
      <w:shd w:val="clear" w:color="auto" w:fill="000080"/>
    </w:rPr>
  </w:style>
  <w:style w:type="paragraph" w:styleId="PlainText">
    <w:name w:val="Plain Text"/>
    <w:basedOn w:val="Normal"/>
    <w:link w:val="PlainTextChar"/>
    <w:rsid w:val="00C5773B"/>
    <w:rPr>
      <w:rFonts w:ascii="Courier New" w:hAnsi="Courier New" w:cs="Courier New"/>
      <w:sz w:val="20"/>
    </w:rPr>
  </w:style>
  <w:style w:type="character" w:customStyle="1" w:styleId="PlainTextChar">
    <w:name w:val="Plain Text Char"/>
    <w:basedOn w:val="DefaultParagraphFont"/>
    <w:link w:val="PlainText"/>
    <w:rsid w:val="00C5773B"/>
    <w:rPr>
      <w:rFonts w:ascii="Courier New" w:hAnsi="Courier New" w:cs="Courier New"/>
    </w:rPr>
  </w:style>
  <w:style w:type="paragraph" w:styleId="E-mailSignature">
    <w:name w:val="E-mail Signature"/>
    <w:basedOn w:val="Normal"/>
    <w:link w:val="E-mailSignatureChar"/>
    <w:rsid w:val="00C5773B"/>
  </w:style>
  <w:style w:type="character" w:customStyle="1" w:styleId="E-mailSignatureChar">
    <w:name w:val="E-mail Signature Char"/>
    <w:basedOn w:val="DefaultParagraphFont"/>
    <w:link w:val="E-mailSignature"/>
    <w:rsid w:val="00C5773B"/>
    <w:rPr>
      <w:sz w:val="22"/>
    </w:rPr>
  </w:style>
  <w:style w:type="paragraph" w:styleId="NormalWeb">
    <w:name w:val="Normal (Web)"/>
    <w:basedOn w:val="Normal"/>
    <w:rsid w:val="00C5773B"/>
  </w:style>
  <w:style w:type="character" w:styleId="HTMLAcronym">
    <w:name w:val="HTML Acronym"/>
    <w:basedOn w:val="DefaultParagraphFont"/>
    <w:rsid w:val="00C5773B"/>
  </w:style>
  <w:style w:type="paragraph" w:styleId="HTMLAddress">
    <w:name w:val="HTML Address"/>
    <w:basedOn w:val="Normal"/>
    <w:link w:val="HTMLAddressChar"/>
    <w:rsid w:val="00C5773B"/>
    <w:rPr>
      <w:i/>
      <w:iCs/>
    </w:rPr>
  </w:style>
  <w:style w:type="character" w:customStyle="1" w:styleId="HTMLAddressChar">
    <w:name w:val="HTML Address Char"/>
    <w:basedOn w:val="DefaultParagraphFont"/>
    <w:link w:val="HTMLAddress"/>
    <w:rsid w:val="00C5773B"/>
    <w:rPr>
      <w:i/>
      <w:iCs/>
      <w:sz w:val="22"/>
    </w:rPr>
  </w:style>
  <w:style w:type="character" w:styleId="HTMLCite">
    <w:name w:val="HTML Cite"/>
    <w:basedOn w:val="DefaultParagraphFont"/>
    <w:rsid w:val="00C5773B"/>
    <w:rPr>
      <w:i/>
      <w:iCs/>
    </w:rPr>
  </w:style>
  <w:style w:type="character" w:styleId="HTMLCode">
    <w:name w:val="HTML Code"/>
    <w:basedOn w:val="DefaultParagraphFont"/>
    <w:rsid w:val="00C5773B"/>
    <w:rPr>
      <w:rFonts w:ascii="Courier New" w:hAnsi="Courier New" w:cs="Courier New"/>
      <w:sz w:val="20"/>
      <w:szCs w:val="20"/>
    </w:rPr>
  </w:style>
  <w:style w:type="character" w:styleId="HTMLDefinition">
    <w:name w:val="HTML Definition"/>
    <w:basedOn w:val="DefaultParagraphFont"/>
    <w:rsid w:val="00C5773B"/>
    <w:rPr>
      <w:i/>
      <w:iCs/>
    </w:rPr>
  </w:style>
  <w:style w:type="character" w:styleId="HTMLKeyboard">
    <w:name w:val="HTML Keyboard"/>
    <w:basedOn w:val="DefaultParagraphFont"/>
    <w:rsid w:val="00C5773B"/>
    <w:rPr>
      <w:rFonts w:ascii="Courier New" w:hAnsi="Courier New" w:cs="Courier New"/>
      <w:sz w:val="20"/>
      <w:szCs w:val="20"/>
    </w:rPr>
  </w:style>
  <w:style w:type="paragraph" w:styleId="HTMLPreformatted">
    <w:name w:val="HTML Preformatted"/>
    <w:basedOn w:val="Normal"/>
    <w:link w:val="HTMLPreformattedChar"/>
    <w:rsid w:val="00C5773B"/>
    <w:rPr>
      <w:rFonts w:ascii="Courier New" w:hAnsi="Courier New" w:cs="Courier New"/>
      <w:sz w:val="20"/>
    </w:rPr>
  </w:style>
  <w:style w:type="character" w:customStyle="1" w:styleId="HTMLPreformattedChar">
    <w:name w:val="HTML Preformatted Char"/>
    <w:basedOn w:val="DefaultParagraphFont"/>
    <w:link w:val="HTMLPreformatted"/>
    <w:rsid w:val="00C5773B"/>
    <w:rPr>
      <w:rFonts w:ascii="Courier New" w:hAnsi="Courier New" w:cs="Courier New"/>
    </w:rPr>
  </w:style>
  <w:style w:type="character" w:styleId="HTMLSample">
    <w:name w:val="HTML Sample"/>
    <w:basedOn w:val="DefaultParagraphFont"/>
    <w:rsid w:val="00C5773B"/>
    <w:rPr>
      <w:rFonts w:ascii="Courier New" w:hAnsi="Courier New" w:cs="Courier New"/>
    </w:rPr>
  </w:style>
  <w:style w:type="character" w:styleId="HTMLTypewriter">
    <w:name w:val="HTML Typewriter"/>
    <w:basedOn w:val="DefaultParagraphFont"/>
    <w:rsid w:val="00C5773B"/>
    <w:rPr>
      <w:rFonts w:ascii="Courier New" w:hAnsi="Courier New" w:cs="Courier New"/>
      <w:sz w:val="20"/>
      <w:szCs w:val="20"/>
    </w:rPr>
  </w:style>
  <w:style w:type="character" w:styleId="HTMLVariable">
    <w:name w:val="HTML Variable"/>
    <w:basedOn w:val="DefaultParagraphFont"/>
    <w:rsid w:val="00C5773B"/>
    <w:rPr>
      <w:i/>
      <w:iCs/>
    </w:rPr>
  </w:style>
  <w:style w:type="paragraph" w:styleId="CommentSubject">
    <w:name w:val="annotation subject"/>
    <w:basedOn w:val="CommentText"/>
    <w:next w:val="CommentText"/>
    <w:link w:val="CommentSubjectChar"/>
    <w:rsid w:val="00C5773B"/>
    <w:rPr>
      <w:b/>
      <w:bCs/>
    </w:rPr>
  </w:style>
  <w:style w:type="character" w:customStyle="1" w:styleId="CommentSubjectChar">
    <w:name w:val="Comment Subject Char"/>
    <w:basedOn w:val="CommentTextChar"/>
    <w:link w:val="CommentSubject"/>
    <w:rsid w:val="00C5773B"/>
    <w:rPr>
      <w:b/>
      <w:bCs/>
    </w:rPr>
  </w:style>
  <w:style w:type="numbering" w:styleId="1ai">
    <w:name w:val="Outline List 1"/>
    <w:basedOn w:val="NoList"/>
    <w:rsid w:val="00C5773B"/>
    <w:pPr>
      <w:numPr>
        <w:numId w:val="14"/>
      </w:numPr>
    </w:pPr>
  </w:style>
  <w:style w:type="numbering" w:styleId="111111">
    <w:name w:val="Outline List 2"/>
    <w:basedOn w:val="NoList"/>
    <w:rsid w:val="00C5773B"/>
    <w:pPr>
      <w:numPr>
        <w:numId w:val="15"/>
      </w:numPr>
    </w:pPr>
  </w:style>
  <w:style w:type="numbering" w:styleId="ArticleSection">
    <w:name w:val="Outline List 3"/>
    <w:basedOn w:val="NoList"/>
    <w:rsid w:val="00C5773B"/>
    <w:pPr>
      <w:numPr>
        <w:numId w:val="17"/>
      </w:numPr>
    </w:pPr>
  </w:style>
  <w:style w:type="table" w:styleId="TableSimple1">
    <w:name w:val="Table Simple 1"/>
    <w:basedOn w:val="TableNormal"/>
    <w:rsid w:val="00C577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77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577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77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77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77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77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77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77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77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77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77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77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77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77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77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77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77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77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77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77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77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77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77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77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77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577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77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77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577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77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577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77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77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577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77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77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577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5773B"/>
    <w:rPr>
      <w:rFonts w:eastAsia="Times New Roman" w:cs="Times New Roman"/>
      <w:b/>
      <w:kern w:val="28"/>
      <w:sz w:val="24"/>
      <w:lang w:eastAsia="en-AU"/>
    </w:rPr>
  </w:style>
  <w:style w:type="paragraph" w:customStyle="1" w:styleId="ETAsubitem">
    <w:name w:val="ETA(subitem)"/>
    <w:basedOn w:val="OPCParaBase"/>
    <w:rsid w:val="00C5773B"/>
    <w:pPr>
      <w:tabs>
        <w:tab w:val="right" w:pos="340"/>
      </w:tabs>
      <w:spacing w:before="60" w:line="240" w:lineRule="auto"/>
      <w:ind w:left="454" w:hanging="454"/>
    </w:pPr>
    <w:rPr>
      <w:sz w:val="20"/>
    </w:rPr>
  </w:style>
  <w:style w:type="paragraph" w:customStyle="1" w:styleId="ETApara">
    <w:name w:val="ETA(para)"/>
    <w:basedOn w:val="OPCParaBase"/>
    <w:rsid w:val="00C5773B"/>
    <w:pPr>
      <w:tabs>
        <w:tab w:val="right" w:pos="754"/>
      </w:tabs>
      <w:spacing w:before="60" w:line="240" w:lineRule="auto"/>
      <w:ind w:left="828" w:hanging="828"/>
    </w:pPr>
    <w:rPr>
      <w:sz w:val="20"/>
    </w:rPr>
  </w:style>
  <w:style w:type="paragraph" w:customStyle="1" w:styleId="ETAsubpara">
    <w:name w:val="ETA(subpara)"/>
    <w:basedOn w:val="OPCParaBase"/>
    <w:rsid w:val="00C5773B"/>
    <w:pPr>
      <w:tabs>
        <w:tab w:val="right" w:pos="1083"/>
      </w:tabs>
      <w:spacing w:before="60" w:line="240" w:lineRule="auto"/>
      <w:ind w:left="1191" w:hanging="1191"/>
    </w:pPr>
    <w:rPr>
      <w:sz w:val="20"/>
    </w:rPr>
  </w:style>
  <w:style w:type="paragraph" w:customStyle="1" w:styleId="ETAsub-subpara">
    <w:name w:val="ETA(sub-subpara)"/>
    <w:basedOn w:val="OPCParaBase"/>
    <w:rsid w:val="00C5773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5773B"/>
  </w:style>
  <w:style w:type="character" w:customStyle="1" w:styleId="paragraphChar">
    <w:name w:val="paragraph Char"/>
    <w:aliases w:val="a Char"/>
    <w:link w:val="paragraph"/>
    <w:locked/>
    <w:rsid w:val="000A230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6AAB-09AA-4A45-9C64-68FD43DC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29</Pages>
  <Words>6934</Words>
  <Characters>39528</Characters>
  <Application>Microsoft Office Word</Application>
  <DocSecurity>4</DocSecurity>
  <PresentationFormat/>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2019-09-24T01:41:00Z</cp:lastPrinted>
  <dcterms:created xsi:type="dcterms:W3CDTF">2019-12-11T01:17:00Z</dcterms:created>
  <dcterms:modified xsi:type="dcterms:W3CDTF">2019-12-11T01:17:00Z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(Sheepmeat and Goatmeat Export to the European Union Tariff Rate Quotas) Order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OPC63772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22 November 2019</vt:lpwstr>
  </property>
</Properties>
</file>