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EB61CF" w14:textId="77777777" w:rsidR="00A419EA" w:rsidRDefault="00ED081D" w:rsidP="009A530B">
      <w:pPr>
        <w:spacing w:before="100" w:beforeAutospacing="1" w:after="100" w:afterAutospacing="1"/>
        <w:jc w:val="center"/>
        <w:rPr>
          <w:rFonts w:ascii="Times New Roman" w:eastAsia="Times New Roman" w:hAnsi="Times New Roman" w:cs="Times New Roman"/>
          <w:b/>
          <w:bCs/>
          <w:sz w:val="24"/>
          <w:szCs w:val="24"/>
          <w:u w:val="single"/>
          <w:lang w:eastAsia="en-AU"/>
        </w:rPr>
      </w:pPr>
      <w:bookmarkStart w:id="0" w:name="_GoBack"/>
      <w:bookmarkEnd w:id="0"/>
      <w:r>
        <w:rPr>
          <w:rFonts w:ascii="Times New Roman" w:eastAsia="Times New Roman" w:hAnsi="Times New Roman" w:cs="Times New Roman"/>
          <w:b/>
          <w:bCs/>
          <w:sz w:val="24"/>
          <w:szCs w:val="24"/>
          <w:u w:val="single"/>
          <w:lang w:eastAsia="en-AU"/>
        </w:rPr>
        <w:t>E</w:t>
      </w:r>
      <w:r w:rsidR="00A419EA" w:rsidRPr="00A419EA">
        <w:rPr>
          <w:rFonts w:ascii="Times New Roman" w:eastAsia="Times New Roman" w:hAnsi="Times New Roman" w:cs="Times New Roman"/>
          <w:b/>
          <w:bCs/>
          <w:sz w:val="24"/>
          <w:szCs w:val="24"/>
          <w:u w:val="single"/>
          <w:lang w:eastAsia="en-AU"/>
        </w:rPr>
        <w:t>XPLANATORY STATEMENT</w:t>
      </w:r>
    </w:p>
    <w:p w14:paraId="7A143476" w14:textId="77777777" w:rsidR="00B60F0C" w:rsidRPr="00625284" w:rsidRDefault="00B60F0C" w:rsidP="00B60F0C">
      <w:pPr>
        <w:jc w:val="center"/>
        <w:rPr>
          <w:rFonts w:ascii="Times New Roman" w:hAnsi="Times New Roman"/>
          <w:bCs/>
          <w:i/>
          <w:iCs/>
          <w:szCs w:val="24"/>
        </w:rPr>
      </w:pPr>
      <w:r w:rsidRPr="00625284">
        <w:rPr>
          <w:rFonts w:ascii="Times New Roman" w:hAnsi="Times New Roman"/>
          <w:bCs/>
          <w:i/>
          <w:iCs/>
          <w:szCs w:val="24"/>
        </w:rPr>
        <w:t>Therapeutic Goods Act 1989</w:t>
      </w:r>
    </w:p>
    <w:p w14:paraId="742D9337" w14:textId="1330C2F6" w:rsidR="00EF1F18" w:rsidRPr="008727AB" w:rsidRDefault="00EF1F18" w:rsidP="009A530B">
      <w:pPr>
        <w:spacing w:before="100" w:beforeAutospacing="1" w:after="100" w:afterAutospacing="1"/>
        <w:jc w:val="center"/>
        <w:rPr>
          <w:rFonts w:ascii="Times New Roman" w:eastAsia="Times New Roman" w:hAnsi="Times New Roman" w:cs="Times New Roman"/>
          <w:bCs/>
          <w:i/>
          <w:sz w:val="24"/>
          <w:szCs w:val="24"/>
          <w:lang w:eastAsia="en-AU"/>
        </w:rPr>
      </w:pPr>
      <w:r w:rsidRPr="008727AB">
        <w:rPr>
          <w:rFonts w:ascii="Times New Roman" w:eastAsia="Times New Roman" w:hAnsi="Times New Roman" w:cs="Times New Roman"/>
          <w:bCs/>
          <w:i/>
          <w:sz w:val="24"/>
          <w:szCs w:val="24"/>
          <w:lang w:eastAsia="en-AU"/>
        </w:rPr>
        <w:t>Therapeutic Goods</w:t>
      </w:r>
      <w:r w:rsidR="008727AB" w:rsidRPr="008727AB">
        <w:rPr>
          <w:rFonts w:ascii="Times New Roman" w:eastAsia="Times New Roman" w:hAnsi="Times New Roman" w:cs="Times New Roman"/>
          <w:bCs/>
          <w:i/>
          <w:sz w:val="24"/>
          <w:szCs w:val="24"/>
          <w:lang w:eastAsia="en-AU"/>
        </w:rPr>
        <w:t xml:space="preserve"> </w:t>
      </w:r>
      <w:r w:rsidRPr="008727AB">
        <w:rPr>
          <w:rFonts w:ascii="Times New Roman" w:eastAsia="Times New Roman" w:hAnsi="Times New Roman" w:cs="Times New Roman"/>
          <w:bCs/>
          <w:i/>
          <w:sz w:val="24"/>
          <w:szCs w:val="24"/>
          <w:lang w:eastAsia="en-AU"/>
        </w:rPr>
        <w:t>(Permissible Ingredients) Determination </w:t>
      </w:r>
      <w:r w:rsidR="00045C71">
        <w:rPr>
          <w:rFonts w:ascii="Times New Roman" w:eastAsia="Times New Roman" w:hAnsi="Times New Roman" w:cs="Times New Roman"/>
          <w:bCs/>
          <w:i/>
          <w:sz w:val="24"/>
          <w:szCs w:val="24"/>
          <w:lang w:eastAsia="en-AU"/>
        </w:rPr>
        <w:t>(No.</w:t>
      </w:r>
      <w:r w:rsidR="00B60F0C">
        <w:rPr>
          <w:rFonts w:ascii="Times New Roman" w:eastAsia="Times New Roman" w:hAnsi="Times New Roman" w:cs="Times New Roman"/>
          <w:bCs/>
          <w:i/>
          <w:sz w:val="24"/>
          <w:szCs w:val="24"/>
          <w:lang w:eastAsia="en-AU"/>
        </w:rPr>
        <w:t xml:space="preserve"> </w:t>
      </w:r>
      <w:r w:rsidR="005E4E3D">
        <w:rPr>
          <w:rFonts w:ascii="Times New Roman" w:eastAsia="Times New Roman" w:hAnsi="Times New Roman" w:cs="Times New Roman"/>
          <w:bCs/>
          <w:i/>
          <w:sz w:val="24"/>
          <w:szCs w:val="24"/>
          <w:lang w:eastAsia="en-AU"/>
        </w:rPr>
        <w:t>4</w:t>
      </w:r>
      <w:r w:rsidR="00045C71">
        <w:rPr>
          <w:rFonts w:ascii="Times New Roman" w:eastAsia="Times New Roman" w:hAnsi="Times New Roman" w:cs="Times New Roman"/>
          <w:bCs/>
          <w:i/>
          <w:sz w:val="24"/>
          <w:szCs w:val="24"/>
          <w:lang w:eastAsia="en-AU"/>
        </w:rPr>
        <w:t xml:space="preserve">) </w:t>
      </w:r>
      <w:r w:rsidR="00685980" w:rsidRPr="008727AB">
        <w:rPr>
          <w:rFonts w:ascii="Times New Roman" w:eastAsia="Times New Roman" w:hAnsi="Times New Roman" w:cs="Times New Roman"/>
          <w:bCs/>
          <w:i/>
          <w:sz w:val="24"/>
          <w:szCs w:val="24"/>
          <w:lang w:eastAsia="en-AU"/>
        </w:rPr>
        <w:t>2019</w:t>
      </w:r>
    </w:p>
    <w:p w14:paraId="1375AB08" w14:textId="77777777" w:rsidR="008727AB" w:rsidRDefault="008727AB" w:rsidP="009A530B">
      <w:pPr>
        <w:autoSpaceDE w:val="0"/>
        <w:autoSpaceDN w:val="0"/>
        <w:adjustRightInd w:val="0"/>
        <w:spacing w:after="0"/>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The </w:t>
      </w:r>
      <w:r w:rsidRPr="008727AB">
        <w:rPr>
          <w:rFonts w:ascii="Times New Roman" w:eastAsia="Times New Roman" w:hAnsi="Times New Roman" w:cs="Times New Roman"/>
          <w:i/>
          <w:sz w:val="24"/>
          <w:szCs w:val="24"/>
          <w:lang w:eastAsia="en-AU"/>
        </w:rPr>
        <w:t>Therapeutic Goods Act 1989</w:t>
      </w:r>
      <w:r>
        <w:rPr>
          <w:rFonts w:ascii="Times New Roman" w:eastAsia="Times New Roman" w:hAnsi="Times New Roman" w:cs="Times New Roman"/>
          <w:sz w:val="24"/>
          <w:szCs w:val="24"/>
          <w:lang w:eastAsia="en-AU"/>
        </w:rPr>
        <w:t xml:space="preserve"> (“the Act”) provides for the establishment and maintenance of a national system of controls for the quality, safety, efficacy and timely availability of therapeutic goods that are used in, or exported from, Australia.  The Act is administered by the Therapeutic Goods Administration (“the </w:t>
      </w:r>
      <w:r w:rsidR="00B60F0C">
        <w:rPr>
          <w:rFonts w:ascii="Times New Roman" w:eastAsia="Times New Roman" w:hAnsi="Times New Roman" w:cs="Times New Roman"/>
          <w:sz w:val="24"/>
          <w:szCs w:val="24"/>
          <w:lang w:eastAsia="en-AU"/>
        </w:rPr>
        <w:t>TGA</w:t>
      </w:r>
      <w:r>
        <w:rPr>
          <w:rFonts w:ascii="Times New Roman" w:eastAsia="Times New Roman" w:hAnsi="Times New Roman" w:cs="Times New Roman"/>
          <w:sz w:val="24"/>
          <w:szCs w:val="24"/>
          <w:lang w:eastAsia="en-AU"/>
        </w:rPr>
        <w:t>”) within the Australian Government Department of Health.</w:t>
      </w:r>
    </w:p>
    <w:p w14:paraId="242F03BC" w14:textId="77777777" w:rsidR="008727AB" w:rsidRDefault="008727AB" w:rsidP="009A530B">
      <w:pPr>
        <w:autoSpaceDE w:val="0"/>
        <w:autoSpaceDN w:val="0"/>
        <w:adjustRightInd w:val="0"/>
        <w:spacing w:after="0"/>
        <w:rPr>
          <w:rFonts w:ascii="Times New Roman" w:eastAsia="Times New Roman" w:hAnsi="Times New Roman" w:cs="Times New Roman"/>
          <w:sz w:val="24"/>
          <w:szCs w:val="24"/>
          <w:lang w:eastAsia="en-AU"/>
        </w:rPr>
      </w:pPr>
    </w:p>
    <w:p w14:paraId="3AAF151F" w14:textId="77777777" w:rsidR="008727AB" w:rsidRDefault="008727AB" w:rsidP="009A530B">
      <w:pPr>
        <w:autoSpaceDE w:val="0"/>
        <w:autoSpaceDN w:val="0"/>
        <w:adjustRightInd w:val="0"/>
        <w:spacing w:after="0"/>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Section 26BB of the Act relevantly provides that the Minister of Health may, by legislative instrument, make a determination </w:t>
      </w:r>
      <w:r w:rsidR="004E05C9">
        <w:rPr>
          <w:rFonts w:ascii="Times New Roman" w:eastAsia="Times New Roman" w:hAnsi="Times New Roman" w:cs="Times New Roman"/>
          <w:sz w:val="24"/>
          <w:szCs w:val="24"/>
          <w:lang w:eastAsia="en-AU"/>
        </w:rPr>
        <w:t>specifying ingredients and, for some or all of those ingredients, requirements in relation to those ingredients being contained in a medicine.  Under subsections 26BB(2), (2A) and (3) of the Act, such requirements may relate to particular ingredients not being con</w:t>
      </w:r>
      <w:r w:rsidR="00226F3C">
        <w:rPr>
          <w:rFonts w:ascii="Times New Roman" w:eastAsia="Times New Roman" w:hAnsi="Times New Roman" w:cs="Times New Roman"/>
          <w:sz w:val="24"/>
          <w:szCs w:val="24"/>
          <w:lang w:eastAsia="en-AU"/>
        </w:rPr>
        <w:t xml:space="preserve">tained in particular medicines or </w:t>
      </w:r>
      <w:r w:rsidR="004E05C9">
        <w:rPr>
          <w:rFonts w:ascii="Times New Roman" w:eastAsia="Times New Roman" w:hAnsi="Times New Roman" w:cs="Times New Roman"/>
          <w:sz w:val="24"/>
          <w:szCs w:val="24"/>
          <w:lang w:eastAsia="en-AU"/>
        </w:rPr>
        <w:t>being contained in p</w:t>
      </w:r>
      <w:r w:rsidR="00226F3C">
        <w:rPr>
          <w:rFonts w:ascii="Times New Roman" w:eastAsia="Times New Roman" w:hAnsi="Times New Roman" w:cs="Times New Roman"/>
          <w:sz w:val="24"/>
          <w:szCs w:val="24"/>
          <w:lang w:eastAsia="en-AU"/>
        </w:rPr>
        <w:t xml:space="preserve">articular medicines only in specified </w:t>
      </w:r>
      <w:r w:rsidR="004E05C9">
        <w:rPr>
          <w:rFonts w:ascii="Times New Roman" w:eastAsia="Times New Roman" w:hAnsi="Times New Roman" w:cs="Times New Roman"/>
          <w:sz w:val="24"/>
          <w:szCs w:val="24"/>
          <w:lang w:eastAsia="en-AU"/>
        </w:rPr>
        <w:t>circumstances, or to permitted concentrations or total amounts of an ingredient in a medicine.</w:t>
      </w:r>
    </w:p>
    <w:p w14:paraId="69CA0739" w14:textId="77777777" w:rsidR="004E05C9" w:rsidRDefault="004E05C9" w:rsidP="009A530B">
      <w:pPr>
        <w:autoSpaceDE w:val="0"/>
        <w:autoSpaceDN w:val="0"/>
        <w:adjustRightInd w:val="0"/>
        <w:spacing w:after="0"/>
        <w:rPr>
          <w:rFonts w:ascii="Times New Roman" w:eastAsia="Times New Roman" w:hAnsi="Times New Roman" w:cs="Times New Roman"/>
          <w:sz w:val="24"/>
          <w:szCs w:val="24"/>
          <w:lang w:eastAsia="en-AU"/>
        </w:rPr>
      </w:pPr>
    </w:p>
    <w:p w14:paraId="0684020F" w14:textId="77777777" w:rsidR="004E05C9" w:rsidRDefault="00226F3C" w:rsidP="009A530B">
      <w:pPr>
        <w:autoSpaceDE w:val="0"/>
        <w:autoSpaceDN w:val="0"/>
        <w:adjustRightInd w:val="0"/>
        <w:spacing w:after="0"/>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L</w:t>
      </w:r>
      <w:r w:rsidR="004E05C9">
        <w:rPr>
          <w:rFonts w:ascii="Times New Roman" w:eastAsia="Times New Roman" w:hAnsi="Times New Roman" w:cs="Times New Roman"/>
          <w:sz w:val="24"/>
          <w:szCs w:val="24"/>
          <w:lang w:eastAsia="en-AU"/>
        </w:rPr>
        <w:t xml:space="preserve">egislative instruments made </w:t>
      </w:r>
      <w:r>
        <w:rPr>
          <w:rFonts w:ascii="Times New Roman" w:eastAsia="Times New Roman" w:hAnsi="Times New Roman" w:cs="Times New Roman"/>
          <w:sz w:val="24"/>
          <w:szCs w:val="24"/>
          <w:lang w:eastAsia="en-AU"/>
        </w:rPr>
        <w:t>under section 26BB of the Act are designed</w:t>
      </w:r>
      <w:r w:rsidR="004E05C9">
        <w:rPr>
          <w:rFonts w:ascii="Times New Roman" w:eastAsia="Times New Roman" w:hAnsi="Times New Roman" w:cs="Times New Roman"/>
          <w:sz w:val="24"/>
          <w:szCs w:val="24"/>
          <w:lang w:eastAsia="en-AU"/>
        </w:rPr>
        <w:t xml:space="preserve"> to specify those ingredients that may be contained in a medicine that is listed in the Australian Register of Therapeutic Goods (“the Register”) under section 26A or 26AE of the Act, and </w:t>
      </w:r>
      <w:r>
        <w:rPr>
          <w:rFonts w:ascii="Times New Roman" w:eastAsia="Times New Roman" w:hAnsi="Times New Roman" w:cs="Times New Roman"/>
          <w:sz w:val="24"/>
          <w:szCs w:val="24"/>
          <w:lang w:eastAsia="en-AU"/>
        </w:rPr>
        <w:t xml:space="preserve">to specify </w:t>
      </w:r>
      <w:r w:rsidR="004E05C9">
        <w:rPr>
          <w:rFonts w:ascii="Times New Roman" w:eastAsia="Times New Roman" w:hAnsi="Times New Roman" w:cs="Times New Roman"/>
          <w:sz w:val="24"/>
          <w:szCs w:val="24"/>
          <w:lang w:eastAsia="en-AU"/>
        </w:rPr>
        <w:t>requirements in relation to the inclusion of those ingredients in such medicines.</w:t>
      </w:r>
    </w:p>
    <w:p w14:paraId="114F9F97" w14:textId="77777777" w:rsidR="004E05C9" w:rsidRDefault="004E05C9" w:rsidP="009A530B">
      <w:pPr>
        <w:autoSpaceDE w:val="0"/>
        <w:autoSpaceDN w:val="0"/>
        <w:adjustRightInd w:val="0"/>
        <w:spacing w:after="0"/>
        <w:rPr>
          <w:rFonts w:ascii="Times New Roman" w:eastAsia="Times New Roman" w:hAnsi="Times New Roman" w:cs="Times New Roman"/>
          <w:sz w:val="24"/>
          <w:szCs w:val="24"/>
          <w:lang w:eastAsia="en-AU"/>
        </w:rPr>
      </w:pPr>
    </w:p>
    <w:p w14:paraId="441C0023" w14:textId="26A64B6B" w:rsidR="004E05C9" w:rsidRDefault="004E05C9" w:rsidP="009A530B">
      <w:pPr>
        <w:autoSpaceDE w:val="0"/>
        <w:autoSpaceDN w:val="0"/>
        <w:adjustRightInd w:val="0"/>
        <w:spacing w:after="0"/>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The Determination </w:t>
      </w:r>
      <w:r w:rsidR="00E67371">
        <w:rPr>
          <w:rFonts w:ascii="Times New Roman" w:eastAsia="Times New Roman" w:hAnsi="Times New Roman" w:cs="Times New Roman"/>
          <w:sz w:val="24"/>
          <w:szCs w:val="24"/>
          <w:lang w:eastAsia="en-AU"/>
        </w:rPr>
        <w:t>repeal</w:t>
      </w:r>
      <w:r w:rsidR="007C503B">
        <w:rPr>
          <w:rFonts w:ascii="Times New Roman" w:eastAsia="Times New Roman" w:hAnsi="Times New Roman" w:cs="Times New Roman"/>
          <w:sz w:val="24"/>
          <w:szCs w:val="24"/>
          <w:lang w:eastAsia="en-AU"/>
        </w:rPr>
        <w:t xml:space="preserve">s </w:t>
      </w:r>
      <w:r w:rsidR="00E67371">
        <w:rPr>
          <w:rFonts w:ascii="Times New Roman" w:eastAsia="Times New Roman" w:hAnsi="Times New Roman" w:cs="Times New Roman"/>
          <w:sz w:val="24"/>
          <w:szCs w:val="24"/>
          <w:lang w:eastAsia="en-AU"/>
        </w:rPr>
        <w:t>and replace</w:t>
      </w:r>
      <w:r w:rsidR="007C503B">
        <w:rPr>
          <w:rFonts w:ascii="Times New Roman" w:eastAsia="Times New Roman" w:hAnsi="Times New Roman" w:cs="Times New Roman"/>
          <w:sz w:val="24"/>
          <w:szCs w:val="24"/>
          <w:lang w:eastAsia="en-AU"/>
        </w:rPr>
        <w:t>s</w:t>
      </w:r>
      <w:r w:rsidR="00E67371">
        <w:rPr>
          <w:rFonts w:ascii="Times New Roman" w:eastAsia="Times New Roman" w:hAnsi="Times New Roman" w:cs="Times New Roman"/>
          <w:sz w:val="24"/>
          <w:szCs w:val="24"/>
          <w:lang w:eastAsia="en-AU"/>
        </w:rPr>
        <w:t xml:space="preserve"> </w:t>
      </w:r>
      <w:r>
        <w:rPr>
          <w:rFonts w:ascii="Times New Roman" w:eastAsia="Times New Roman" w:hAnsi="Times New Roman" w:cs="Times New Roman"/>
          <w:sz w:val="24"/>
          <w:szCs w:val="24"/>
          <w:lang w:eastAsia="en-AU"/>
        </w:rPr>
        <w:t xml:space="preserve">the </w:t>
      </w:r>
      <w:r w:rsidRPr="004E05C9">
        <w:rPr>
          <w:rFonts w:ascii="Times New Roman" w:eastAsia="Times New Roman" w:hAnsi="Times New Roman" w:cs="Times New Roman"/>
          <w:i/>
          <w:sz w:val="24"/>
          <w:szCs w:val="24"/>
          <w:lang w:eastAsia="en-AU"/>
        </w:rPr>
        <w:t>Therapeutic Goods</w:t>
      </w:r>
      <w:r w:rsidR="001C38AF">
        <w:rPr>
          <w:rFonts w:ascii="Times New Roman" w:eastAsia="Times New Roman" w:hAnsi="Times New Roman" w:cs="Times New Roman"/>
          <w:i/>
          <w:sz w:val="24"/>
          <w:szCs w:val="24"/>
          <w:lang w:eastAsia="en-AU"/>
        </w:rPr>
        <w:t xml:space="preserve"> </w:t>
      </w:r>
      <w:r w:rsidRPr="004E05C9">
        <w:rPr>
          <w:rFonts w:ascii="Times New Roman" w:eastAsia="Times New Roman" w:hAnsi="Times New Roman" w:cs="Times New Roman"/>
          <w:i/>
          <w:sz w:val="24"/>
          <w:szCs w:val="24"/>
          <w:lang w:eastAsia="en-AU"/>
        </w:rPr>
        <w:t>(Permissible Ingredients) Determination (No.</w:t>
      </w:r>
      <w:r w:rsidR="00B60F0C">
        <w:rPr>
          <w:rFonts w:ascii="Times New Roman" w:eastAsia="Times New Roman" w:hAnsi="Times New Roman" w:cs="Times New Roman"/>
          <w:i/>
          <w:sz w:val="24"/>
          <w:szCs w:val="24"/>
          <w:lang w:eastAsia="en-AU"/>
        </w:rPr>
        <w:t xml:space="preserve"> </w:t>
      </w:r>
      <w:r w:rsidR="005E4E3D">
        <w:rPr>
          <w:rFonts w:ascii="Times New Roman" w:eastAsia="Times New Roman" w:hAnsi="Times New Roman" w:cs="Times New Roman"/>
          <w:i/>
          <w:sz w:val="24"/>
          <w:szCs w:val="24"/>
          <w:lang w:eastAsia="en-AU"/>
        </w:rPr>
        <w:t>3</w:t>
      </w:r>
      <w:r w:rsidRPr="004E05C9">
        <w:rPr>
          <w:rFonts w:ascii="Times New Roman" w:eastAsia="Times New Roman" w:hAnsi="Times New Roman" w:cs="Times New Roman"/>
          <w:i/>
          <w:sz w:val="24"/>
          <w:szCs w:val="24"/>
          <w:lang w:eastAsia="en-AU"/>
        </w:rPr>
        <w:t>) 2019</w:t>
      </w:r>
      <w:r w:rsidR="00B60F0C">
        <w:rPr>
          <w:rFonts w:ascii="Times New Roman" w:eastAsia="Times New Roman" w:hAnsi="Times New Roman" w:cs="Times New Roman"/>
          <w:i/>
          <w:sz w:val="24"/>
          <w:szCs w:val="24"/>
          <w:lang w:eastAsia="en-AU"/>
        </w:rPr>
        <w:t xml:space="preserve"> </w:t>
      </w:r>
      <w:r w:rsidR="00B60F0C">
        <w:rPr>
          <w:rFonts w:ascii="Times New Roman" w:eastAsia="Times New Roman" w:hAnsi="Times New Roman" w:cs="Times New Roman"/>
          <w:sz w:val="24"/>
          <w:szCs w:val="24"/>
          <w:lang w:eastAsia="en-AU"/>
        </w:rPr>
        <w:t xml:space="preserve">(“the </w:t>
      </w:r>
      <w:r w:rsidR="00E67371">
        <w:rPr>
          <w:rFonts w:ascii="Times New Roman" w:eastAsia="Times New Roman" w:hAnsi="Times New Roman" w:cs="Times New Roman"/>
          <w:sz w:val="24"/>
          <w:szCs w:val="24"/>
          <w:lang w:eastAsia="en-AU"/>
        </w:rPr>
        <w:t xml:space="preserve">former </w:t>
      </w:r>
      <w:r w:rsidR="00B60F0C">
        <w:rPr>
          <w:rFonts w:ascii="Times New Roman" w:eastAsia="Times New Roman" w:hAnsi="Times New Roman" w:cs="Times New Roman"/>
          <w:sz w:val="24"/>
          <w:szCs w:val="24"/>
          <w:lang w:eastAsia="en-AU"/>
        </w:rPr>
        <w:t>Determination”)</w:t>
      </w:r>
      <w:r w:rsidR="007C503B">
        <w:rPr>
          <w:rFonts w:ascii="Times New Roman" w:eastAsia="Times New Roman" w:hAnsi="Times New Roman" w:cs="Times New Roman"/>
          <w:sz w:val="24"/>
          <w:szCs w:val="24"/>
          <w:lang w:eastAsia="en-AU"/>
        </w:rPr>
        <w:t>, and specifies those ingredients that may be contained in a medicine that is listed in the Register, and requirements in relation to the inclusion of those ingredients in such medicines</w:t>
      </w:r>
      <w:r w:rsidR="001C38AF">
        <w:rPr>
          <w:rFonts w:ascii="Times New Roman" w:eastAsia="Times New Roman" w:hAnsi="Times New Roman" w:cs="Times New Roman"/>
          <w:sz w:val="24"/>
          <w:szCs w:val="24"/>
          <w:lang w:eastAsia="en-AU"/>
        </w:rPr>
        <w:t xml:space="preserve">. </w:t>
      </w:r>
    </w:p>
    <w:p w14:paraId="013E1782" w14:textId="77777777" w:rsidR="00EF1F18" w:rsidRPr="00B028DC" w:rsidRDefault="00EF1F18" w:rsidP="009A530B">
      <w:pPr>
        <w:spacing w:before="100" w:beforeAutospacing="1" w:after="100" w:afterAutospacing="1"/>
        <w:rPr>
          <w:rFonts w:ascii="Times New Roman" w:eastAsia="Times New Roman" w:hAnsi="Times New Roman" w:cs="Times New Roman"/>
          <w:sz w:val="24"/>
          <w:szCs w:val="24"/>
          <w:lang w:val="en-US" w:eastAsia="en-AU"/>
        </w:rPr>
      </w:pPr>
      <w:r w:rsidRPr="00B028DC">
        <w:rPr>
          <w:rFonts w:ascii="Times New Roman" w:eastAsia="Times New Roman" w:hAnsi="Times New Roman" w:cs="Times New Roman"/>
          <w:b/>
          <w:bCs/>
          <w:sz w:val="24"/>
          <w:szCs w:val="24"/>
          <w:lang w:eastAsia="en-AU"/>
        </w:rPr>
        <w:t>B</w:t>
      </w:r>
      <w:r w:rsidR="00E01934" w:rsidRPr="00B028DC">
        <w:rPr>
          <w:rFonts w:ascii="Times New Roman" w:eastAsia="Times New Roman" w:hAnsi="Times New Roman" w:cs="Times New Roman"/>
          <w:b/>
          <w:bCs/>
          <w:sz w:val="24"/>
          <w:szCs w:val="24"/>
          <w:lang w:eastAsia="en-AU"/>
        </w:rPr>
        <w:t>ackground</w:t>
      </w:r>
    </w:p>
    <w:p w14:paraId="46189311" w14:textId="77777777" w:rsidR="00D4773E" w:rsidRPr="00D4773E" w:rsidRDefault="00D4773E" w:rsidP="00D4773E">
      <w:pPr>
        <w:spacing w:before="100" w:beforeAutospacing="1" w:after="100" w:afterAutospacing="1"/>
        <w:rPr>
          <w:rFonts w:ascii="Times New Roman" w:eastAsia="Times New Roman" w:hAnsi="Times New Roman" w:cs="Times New Roman"/>
          <w:sz w:val="24"/>
          <w:szCs w:val="24"/>
          <w:lang w:val="en-US" w:eastAsia="en-AU"/>
        </w:rPr>
      </w:pPr>
      <w:r w:rsidRPr="00D4773E">
        <w:rPr>
          <w:rFonts w:ascii="Times New Roman" w:eastAsia="Times New Roman" w:hAnsi="Times New Roman" w:cs="Times New Roman"/>
          <w:sz w:val="24"/>
          <w:szCs w:val="24"/>
          <w:lang w:eastAsia="en-AU"/>
        </w:rPr>
        <w:t>Medicines that are listed in the Register under section 26A of the Act are considered to be low risk and are not individually evaluated before those medicines are listed. Medicines that are listed in the Register under section 26AE of the Act are also considered to be low risk, but are evaluated in relation to whether the efficacy of the medicine for the purposes for which it is to be used has been satisfactorily established (these purposes are specific efficacy claims for which the sponsor of the medicine holds supporting evidence).</w:t>
      </w:r>
      <w:r w:rsidR="00B60F0C">
        <w:rPr>
          <w:rFonts w:ascii="Times New Roman" w:eastAsia="Times New Roman" w:hAnsi="Times New Roman" w:cs="Times New Roman"/>
          <w:sz w:val="24"/>
          <w:szCs w:val="24"/>
          <w:lang w:eastAsia="en-AU"/>
        </w:rPr>
        <w:t xml:space="preserve"> </w:t>
      </w:r>
      <w:r w:rsidRPr="00D4773E">
        <w:rPr>
          <w:rFonts w:ascii="Times New Roman" w:eastAsia="Times New Roman" w:hAnsi="Times New Roman" w:cs="Times New Roman"/>
          <w:sz w:val="24"/>
          <w:szCs w:val="24"/>
          <w:lang w:eastAsia="en-AU"/>
        </w:rPr>
        <w:t>When listed under section 26AE, these listed medicines are commonly referred to as ‘assessed listed medicines’.</w:t>
      </w:r>
    </w:p>
    <w:p w14:paraId="37CEDFE6" w14:textId="77777777" w:rsidR="00D4773E" w:rsidRPr="00D4773E" w:rsidRDefault="00D4773E" w:rsidP="00D4773E">
      <w:pPr>
        <w:spacing w:before="100" w:beforeAutospacing="1" w:after="100" w:afterAutospacing="1"/>
        <w:rPr>
          <w:rFonts w:ascii="Times New Roman" w:eastAsia="Times New Roman" w:hAnsi="Times New Roman" w:cs="Times New Roman"/>
          <w:sz w:val="24"/>
          <w:szCs w:val="24"/>
          <w:lang w:val="en-US" w:eastAsia="en-AU"/>
        </w:rPr>
      </w:pPr>
      <w:r w:rsidRPr="00D4773E">
        <w:rPr>
          <w:rFonts w:ascii="Times New Roman" w:eastAsia="Times New Roman" w:hAnsi="Times New Roman" w:cs="Times New Roman"/>
          <w:sz w:val="24"/>
          <w:szCs w:val="24"/>
          <w:lang w:eastAsia="en-AU"/>
        </w:rPr>
        <w:t>As the safety and quality of medicines listed under section</w:t>
      </w:r>
      <w:r w:rsidR="00B60F0C">
        <w:rPr>
          <w:rFonts w:ascii="Times New Roman" w:eastAsia="Times New Roman" w:hAnsi="Times New Roman" w:cs="Times New Roman"/>
          <w:sz w:val="24"/>
          <w:szCs w:val="24"/>
          <w:lang w:eastAsia="en-AU"/>
        </w:rPr>
        <w:t>s</w:t>
      </w:r>
      <w:r w:rsidRPr="00D4773E">
        <w:rPr>
          <w:rFonts w:ascii="Times New Roman" w:eastAsia="Times New Roman" w:hAnsi="Times New Roman" w:cs="Times New Roman"/>
          <w:sz w:val="24"/>
          <w:szCs w:val="24"/>
          <w:lang w:eastAsia="en-AU"/>
        </w:rPr>
        <w:t xml:space="preserve"> 26A and 26AE are not evaluated by the TGA before being given marketing approval, the Act contains mechanisms to help ensure that those medicines are of appropriate quality and able to be used safely by consumers. In particular, medicines listed under section 26A and 26AE may only contain ingredients from an approved list of ingredients that have been evaluated in relation to their quality and safety and suitability for use in such medicines. Sponsors of such medicines may </w:t>
      </w:r>
      <w:r w:rsidR="008E082F">
        <w:rPr>
          <w:rFonts w:ascii="Times New Roman" w:eastAsia="Times New Roman" w:hAnsi="Times New Roman" w:cs="Times New Roman"/>
          <w:sz w:val="24"/>
          <w:szCs w:val="24"/>
          <w:lang w:eastAsia="en-AU"/>
        </w:rPr>
        <w:lastRenderedPageBreak/>
        <w:t xml:space="preserve">also </w:t>
      </w:r>
      <w:r w:rsidRPr="00D4773E">
        <w:rPr>
          <w:rFonts w:ascii="Times New Roman" w:eastAsia="Times New Roman" w:hAnsi="Times New Roman" w:cs="Times New Roman"/>
          <w:sz w:val="24"/>
          <w:szCs w:val="24"/>
          <w:lang w:eastAsia="en-AU"/>
        </w:rPr>
        <w:t>only use indications (statements of therapeutic use) from a list of pre-approved low level indications to ensure that these products do not overstate their therapeutic benefits.</w:t>
      </w:r>
    </w:p>
    <w:p w14:paraId="16704F00" w14:textId="77777777" w:rsidR="00D4773E" w:rsidRPr="00D4773E" w:rsidRDefault="00D4773E" w:rsidP="00D4773E">
      <w:pPr>
        <w:spacing w:before="100" w:beforeAutospacing="1" w:after="100" w:afterAutospacing="1"/>
        <w:rPr>
          <w:rFonts w:ascii="Times New Roman" w:eastAsia="Times New Roman" w:hAnsi="Times New Roman" w:cs="Times New Roman"/>
          <w:sz w:val="24"/>
          <w:szCs w:val="24"/>
          <w:lang w:val="en-US" w:eastAsia="en-AU"/>
        </w:rPr>
      </w:pPr>
      <w:r w:rsidRPr="00D4773E">
        <w:rPr>
          <w:rFonts w:ascii="Times New Roman" w:eastAsia="Times New Roman" w:hAnsi="Times New Roman" w:cs="Times New Roman"/>
          <w:sz w:val="24"/>
          <w:szCs w:val="24"/>
          <w:lang w:eastAsia="en-AU"/>
        </w:rPr>
        <w:t>Under paragraphs 26A(2)(ca) and (cb) of the Act, persons applying to list a medicine in the Register under section 26A of the Act must certify that the medicine does not contain an ingredient that is not specified in a determination under paragraph 26BB(1)(a) of the Act; and does not contravene a requirement in relation to such an ingredient that is specified in such a determination. Paragraphs 26AB(2)(d) and (e) contain equivalent certification requirements for applicants seeking marketing approval in relation to assessed listed medicines. A listed (or assessed listed) medicine may be cancelled from the Register if it appears to the Secretary that such a certification is incorrect.</w:t>
      </w:r>
    </w:p>
    <w:p w14:paraId="6D9381AC" w14:textId="77777777" w:rsidR="00D4773E" w:rsidRPr="00D4773E" w:rsidRDefault="00D4773E" w:rsidP="00D4773E">
      <w:pPr>
        <w:spacing w:before="100" w:beforeAutospacing="1" w:after="100" w:afterAutospacing="1"/>
        <w:rPr>
          <w:rFonts w:ascii="Times New Roman" w:eastAsia="Times New Roman" w:hAnsi="Times New Roman" w:cs="Times New Roman"/>
          <w:sz w:val="24"/>
          <w:szCs w:val="24"/>
          <w:lang w:val="en-US" w:eastAsia="en-AU"/>
        </w:rPr>
      </w:pPr>
      <w:r w:rsidRPr="00D4773E">
        <w:rPr>
          <w:rFonts w:ascii="Times New Roman" w:eastAsia="Times New Roman" w:hAnsi="Times New Roman" w:cs="Times New Roman"/>
          <w:sz w:val="24"/>
          <w:szCs w:val="24"/>
          <w:lang w:eastAsia="en-AU"/>
        </w:rPr>
        <w:t xml:space="preserve">Separately, items 3, 4A, 5, 7 and 8 of Schedule 4 to the </w:t>
      </w:r>
      <w:r w:rsidRPr="00D4773E">
        <w:rPr>
          <w:rFonts w:ascii="Times New Roman" w:eastAsia="Times New Roman" w:hAnsi="Times New Roman" w:cs="Times New Roman"/>
          <w:i/>
          <w:iCs/>
          <w:sz w:val="24"/>
          <w:szCs w:val="24"/>
          <w:lang w:eastAsia="en-AU"/>
        </w:rPr>
        <w:t>Therapeutic Goods Regulations 1990</w:t>
      </w:r>
      <w:r w:rsidRPr="00D4773E">
        <w:rPr>
          <w:rFonts w:ascii="Times New Roman" w:eastAsia="Times New Roman" w:hAnsi="Times New Roman" w:cs="Times New Roman"/>
          <w:sz w:val="24"/>
          <w:szCs w:val="24"/>
          <w:lang w:eastAsia="en-AU"/>
        </w:rPr>
        <w:t>, which identifies those therapeutic goods that are eligible for listing in the Register, require that, in order for the goods mentioned in each of those items to be eligible for listing, the goods must only contain ingredients that are specified in a determination under paragraph 26BB(1)(a) of the Act and must not contravene a requirement in such a determination.</w:t>
      </w:r>
    </w:p>
    <w:p w14:paraId="4EE2990C" w14:textId="5BA6F8D4" w:rsidR="00D4773E" w:rsidRDefault="00226F3C" w:rsidP="00D4773E">
      <w:pPr>
        <w:spacing w:before="100" w:beforeAutospacing="1" w:after="100" w:afterAutospacing="1"/>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As such, determinations </w:t>
      </w:r>
      <w:r w:rsidR="0062190F">
        <w:rPr>
          <w:rFonts w:ascii="Times New Roman" w:eastAsia="Times New Roman" w:hAnsi="Times New Roman" w:cs="Times New Roman"/>
          <w:sz w:val="24"/>
          <w:szCs w:val="24"/>
          <w:lang w:eastAsia="en-AU"/>
        </w:rPr>
        <w:t xml:space="preserve">under </w:t>
      </w:r>
      <w:r>
        <w:rPr>
          <w:rFonts w:ascii="Times New Roman" w:eastAsia="Times New Roman" w:hAnsi="Times New Roman" w:cs="Times New Roman"/>
          <w:sz w:val="24"/>
          <w:szCs w:val="24"/>
          <w:lang w:eastAsia="en-AU"/>
        </w:rPr>
        <w:t>section 26BB are</w:t>
      </w:r>
      <w:r w:rsidR="00D4773E" w:rsidRPr="00D4773E">
        <w:rPr>
          <w:rFonts w:ascii="Times New Roman" w:eastAsia="Times New Roman" w:hAnsi="Times New Roman" w:cs="Times New Roman"/>
          <w:sz w:val="24"/>
          <w:szCs w:val="24"/>
          <w:lang w:eastAsia="en-AU"/>
        </w:rPr>
        <w:t xml:space="preserve"> designed to provide a comprehensive list of ingredients which have been assessed or otherwise considered to be safe for use in listed medicines (including assessed listed medicines), and associated requirements to be followed when using particular ingredients in such products.</w:t>
      </w:r>
      <w:r w:rsidR="00D4773E">
        <w:rPr>
          <w:rFonts w:ascii="Times New Roman" w:eastAsia="Times New Roman" w:hAnsi="Times New Roman" w:cs="Times New Roman"/>
          <w:sz w:val="24"/>
          <w:szCs w:val="24"/>
          <w:lang w:eastAsia="en-AU"/>
        </w:rPr>
        <w:t xml:space="preserve">  These requirements may relate to a range of matters including, for example, </w:t>
      </w:r>
      <w:r>
        <w:rPr>
          <w:rFonts w:ascii="Times New Roman" w:eastAsia="Times New Roman" w:hAnsi="Times New Roman" w:cs="Times New Roman"/>
          <w:sz w:val="24"/>
          <w:szCs w:val="24"/>
          <w:lang w:eastAsia="en-AU"/>
        </w:rPr>
        <w:t xml:space="preserve">how an ingredient may be used in a medicine or </w:t>
      </w:r>
      <w:r w:rsidR="00D4773E">
        <w:rPr>
          <w:rFonts w:ascii="Times New Roman" w:eastAsia="Times New Roman" w:hAnsi="Times New Roman" w:cs="Times New Roman"/>
          <w:sz w:val="24"/>
          <w:szCs w:val="24"/>
          <w:lang w:eastAsia="en-AU"/>
        </w:rPr>
        <w:t>the inclusion of relevant safety information on product labels</w:t>
      </w:r>
      <w:r>
        <w:rPr>
          <w:rFonts w:ascii="Times New Roman" w:eastAsia="Times New Roman" w:hAnsi="Times New Roman" w:cs="Times New Roman"/>
          <w:sz w:val="24"/>
          <w:szCs w:val="24"/>
          <w:lang w:eastAsia="en-AU"/>
        </w:rPr>
        <w:t>.</w:t>
      </w:r>
    </w:p>
    <w:p w14:paraId="2B026CDA" w14:textId="33F8974E" w:rsidR="00A4560C" w:rsidRPr="00A4560C" w:rsidRDefault="00A4560C" w:rsidP="00AF44AF">
      <w:pPr>
        <w:spacing w:before="100" w:beforeAutospacing="1" w:after="100" w:afterAutospacing="1"/>
        <w:rPr>
          <w:rFonts w:ascii="Arial" w:eastAsia="Times New Roman" w:hAnsi="Arial" w:cs="Arial"/>
          <w:sz w:val="19"/>
          <w:szCs w:val="19"/>
          <w:lang w:val="en-US" w:eastAsia="en-AU"/>
        </w:rPr>
      </w:pPr>
      <w:r w:rsidRPr="00A4560C">
        <w:rPr>
          <w:rFonts w:ascii="Times New Roman" w:eastAsia="Times New Roman" w:hAnsi="Times New Roman" w:cs="Times New Roman"/>
          <w:sz w:val="24"/>
          <w:szCs w:val="24"/>
          <w:lang w:eastAsia="en-AU"/>
        </w:rPr>
        <w:t xml:space="preserve">The requirements imposed under the Determination </w:t>
      </w:r>
      <w:r w:rsidR="007C503B">
        <w:rPr>
          <w:rFonts w:ascii="Times New Roman" w:eastAsia="Times New Roman" w:hAnsi="Times New Roman" w:cs="Times New Roman"/>
          <w:sz w:val="24"/>
          <w:szCs w:val="24"/>
          <w:lang w:eastAsia="en-AU"/>
        </w:rPr>
        <w:t xml:space="preserve">are </w:t>
      </w:r>
      <w:r w:rsidRPr="00A4560C">
        <w:rPr>
          <w:rFonts w:ascii="Times New Roman" w:eastAsia="Times New Roman" w:hAnsi="Times New Roman" w:cs="Times New Roman"/>
          <w:sz w:val="24"/>
          <w:szCs w:val="24"/>
          <w:lang w:eastAsia="en-AU"/>
        </w:rPr>
        <w:t xml:space="preserve">principally </w:t>
      </w:r>
      <w:r w:rsidR="007C503B">
        <w:rPr>
          <w:rFonts w:ascii="Times New Roman" w:eastAsia="Times New Roman" w:hAnsi="Times New Roman" w:cs="Times New Roman"/>
          <w:sz w:val="24"/>
          <w:szCs w:val="24"/>
          <w:lang w:eastAsia="en-AU"/>
        </w:rPr>
        <w:t>designed to</w:t>
      </w:r>
      <w:r w:rsidRPr="00A4560C">
        <w:rPr>
          <w:rFonts w:ascii="Times New Roman" w:eastAsia="Times New Roman" w:hAnsi="Times New Roman" w:cs="Times New Roman"/>
          <w:sz w:val="24"/>
          <w:szCs w:val="24"/>
          <w:lang w:eastAsia="en-AU"/>
        </w:rPr>
        <w:t xml:space="preserve"> ensur</w:t>
      </w:r>
      <w:r w:rsidR="007C503B">
        <w:rPr>
          <w:rFonts w:ascii="Times New Roman" w:eastAsia="Times New Roman" w:hAnsi="Times New Roman" w:cs="Times New Roman"/>
          <w:sz w:val="24"/>
          <w:szCs w:val="24"/>
          <w:lang w:eastAsia="en-AU"/>
        </w:rPr>
        <w:t>e</w:t>
      </w:r>
      <w:r w:rsidRPr="00A4560C">
        <w:rPr>
          <w:rFonts w:ascii="Times New Roman" w:eastAsia="Times New Roman" w:hAnsi="Times New Roman" w:cs="Times New Roman"/>
          <w:sz w:val="24"/>
          <w:szCs w:val="24"/>
          <w:lang w:eastAsia="en-AU"/>
        </w:rPr>
        <w:t xml:space="preserve"> </w:t>
      </w:r>
      <w:r w:rsidR="007C503B">
        <w:rPr>
          <w:rFonts w:ascii="Times New Roman" w:eastAsia="Times New Roman" w:hAnsi="Times New Roman" w:cs="Times New Roman"/>
          <w:sz w:val="24"/>
          <w:szCs w:val="24"/>
          <w:lang w:eastAsia="en-AU"/>
        </w:rPr>
        <w:t xml:space="preserve">or support </w:t>
      </w:r>
      <w:r w:rsidRPr="00A4560C">
        <w:rPr>
          <w:rFonts w:ascii="Times New Roman" w:eastAsia="Times New Roman" w:hAnsi="Times New Roman" w:cs="Times New Roman"/>
          <w:sz w:val="24"/>
          <w:szCs w:val="24"/>
          <w:lang w:eastAsia="en-AU"/>
        </w:rPr>
        <w:t xml:space="preserve">the quality and safety of </w:t>
      </w:r>
      <w:r w:rsidR="007C503B">
        <w:rPr>
          <w:rFonts w:ascii="Times New Roman" w:eastAsia="Times New Roman" w:hAnsi="Times New Roman" w:cs="Times New Roman"/>
          <w:sz w:val="24"/>
          <w:szCs w:val="24"/>
          <w:lang w:eastAsia="en-AU"/>
        </w:rPr>
        <w:t xml:space="preserve">listed medicines that contain permitted </w:t>
      </w:r>
      <w:r w:rsidRPr="00A4560C">
        <w:rPr>
          <w:rFonts w:ascii="Times New Roman" w:eastAsia="Times New Roman" w:hAnsi="Times New Roman" w:cs="Times New Roman"/>
          <w:sz w:val="24"/>
          <w:szCs w:val="24"/>
          <w:lang w:eastAsia="en-AU"/>
        </w:rPr>
        <w:t>ingredient</w:t>
      </w:r>
      <w:r w:rsidR="007C503B">
        <w:rPr>
          <w:rFonts w:ascii="Times New Roman" w:eastAsia="Times New Roman" w:hAnsi="Times New Roman" w:cs="Times New Roman"/>
          <w:sz w:val="24"/>
          <w:szCs w:val="24"/>
          <w:lang w:eastAsia="en-AU"/>
        </w:rPr>
        <w:t>s</w:t>
      </w:r>
      <w:r w:rsidRPr="00A4560C">
        <w:rPr>
          <w:rFonts w:ascii="Times New Roman" w:eastAsia="Times New Roman" w:hAnsi="Times New Roman" w:cs="Times New Roman"/>
          <w:sz w:val="24"/>
          <w:szCs w:val="24"/>
          <w:lang w:eastAsia="en-AU"/>
        </w:rPr>
        <w:t xml:space="preserve">. </w:t>
      </w:r>
      <w:r w:rsidR="007C503B">
        <w:rPr>
          <w:rFonts w:ascii="Times New Roman" w:eastAsia="Times New Roman" w:hAnsi="Times New Roman" w:cs="Times New Roman"/>
          <w:sz w:val="24"/>
          <w:szCs w:val="24"/>
          <w:lang w:eastAsia="en-AU"/>
        </w:rPr>
        <w:t>The r</w:t>
      </w:r>
      <w:r w:rsidRPr="00A4560C">
        <w:rPr>
          <w:rFonts w:ascii="Times New Roman" w:eastAsia="Times New Roman" w:hAnsi="Times New Roman" w:cs="Times New Roman"/>
          <w:sz w:val="24"/>
          <w:szCs w:val="24"/>
          <w:lang w:eastAsia="en-AU"/>
        </w:rPr>
        <w:t>equirements may relate</w:t>
      </w:r>
      <w:r w:rsidR="007C503B">
        <w:rPr>
          <w:rFonts w:ascii="Times New Roman" w:eastAsia="Times New Roman" w:hAnsi="Times New Roman" w:cs="Times New Roman"/>
          <w:sz w:val="24"/>
          <w:szCs w:val="24"/>
          <w:lang w:eastAsia="en-AU"/>
        </w:rPr>
        <w:t xml:space="preserve"> to</w:t>
      </w:r>
      <w:r w:rsidRPr="00A4560C">
        <w:rPr>
          <w:rFonts w:ascii="Times New Roman" w:eastAsia="Times New Roman" w:hAnsi="Times New Roman" w:cs="Times New Roman"/>
          <w:sz w:val="24"/>
          <w:szCs w:val="24"/>
          <w:lang w:eastAsia="en-AU"/>
        </w:rPr>
        <w:t>, for example:</w:t>
      </w:r>
    </w:p>
    <w:p w14:paraId="1716BFC3" w14:textId="62D153A4" w:rsidR="00A4560C" w:rsidRPr="00AF44AF" w:rsidRDefault="00A4560C" w:rsidP="00AF44AF">
      <w:pPr>
        <w:pStyle w:val="ListParagraph"/>
        <w:numPr>
          <w:ilvl w:val="0"/>
          <w:numId w:val="11"/>
        </w:numPr>
        <w:spacing w:before="120" w:beforeAutospacing="0" w:after="120" w:afterAutospacing="0" w:line="276" w:lineRule="auto"/>
        <w:ind w:left="714" w:hanging="357"/>
      </w:pPr>
      <w:r w:rsidRPr="00AF44AF">
        <w:t xml:space="preserve">how </w:t>
      </w:r>
      <w:r w:rsidR="007C503B">
        <w:t>a permitted</w:t>
      </w:r>
      <w:r w:rsidRPr="00AF44AF">
        <w:t xml:space="preserve"> ingredient is to be used in the medicine, that is, as an active, homoeopathic or excipient ingredient;</w:t>
      </w:r>
    </w:p>
    <w:p w14:paraId="5EC76A23" w14:textId="0AA1EE28" w:rsidR="00A4560C" w:rsidRPr="00AF44AF" w:rsidRDefault="00A4560C" w:rsidP="00AF44AF">
      <w:pPr>
        <w:pStyle w:val="ListParagraph"/>
        <w:numPr>
          <w:ilvl w:val="0"/>
          <w:numId w:val="11"/>
        </w:numPr>
        <w:spacing w:before="120" w:beforeAutospacing="0" w:after="120" w:afterAutospacing="0" w:line="276" w:lineRule="auto"/>
        <w:ind w:left="714" w:hanging="357"/>
      </w:pPr>
      <w:r w:rsidRPr="00AF44AF">
        <w:t>the intended method of ingestion or application of the medicine, for example, oral or topical use;</w:t>
      </w:r>
    </w:p>
    <w:p w14:paraId="233FB9CD" w14:textId="2FEF7CF5" w:rsidR="00A4560C" w:rsidRPr="00AF44AF" w:rsidRDefault="00A4560C" w:rsidP="00AF44AF">
      <w:pPr>
        <w:pStyle w:val="ListParagraph"/>
        <w:numPr>
          <w:ilvl w:val="0"/>
          <w:numId w:val="11"/>
        </w:numPr>
        <w:spacing w:before="120" w:beforeAutospacing="0" w:after="120" w:afterAutospacing="0" w:line="276" w:lineRule="auto"/>
        <w:ind w:left="714" w:hanging="357"/>
      </w:pPr>
      <w:r w:rsidRPr="00AF44AF">
        <w:t>the source of the ingredient, or procedures to be followed in its manufacture;</w:t>
      </w:r>
    </w:p>
    <w:p w14:paraId="5EC7B554" w14:textId="4DFA7DF1" w:rsidR="00A4560C" w:rsidRPr="00AF44AF" w:rsidRDefault="00A4560C" w:rsidP="00AF44AF">
      <w:pPr>
        <w:pStyle w:val="ListParagraph"/>
        <w:numPr>
          <w:ilvl w:val="0"/>
          <w:numId w:val="11"/>
        </w:numPr>
        <w:spacing w:before="120" w:beforeAutospacing="0" w:after="120" w:afterAutospacing="0" w:line="276" w:lineRule="auto"/>
        <w:ind w:left="714" w:hanging="357"/>
      </w:pPr>
      <w:r w:rsidRPr="00AF44AF">
        <w:t>appropriate limits on the volume or concentration of an ingredient; and</w:t>
      </w:r>
    </w:p>
    <w:p w14:paraId="2FA4BD86" w14:textId="746ABECD" w:rsidR="00A4560C" w:rsidRPr="00AF44AF" w:rsidRDefault="00A4560C" w:rsidP="00AF44AF">
      <w:pPr>
        <w:pStyle w:val="ListParagraph"/>
        <w:numPr>
          <w:ilvl w:val="0"/>
          <w:numId w:val="11"/>
        </w:numPr>
        <w:spacing w:before="120" w:beforeAutospacing="0" w:after="120" w:afterAutospacing="0" w:line="276" w:lineRule="auto"/>
        <w:ind w:left="714" w:hanging="357"/>
      </w:pPr>
      <w:r w:rsidRPr="00AF44AF">
        <w:t>the inclusion of relevant safety information on product labels, for example, allergen advice or advice about the use of medicine containing the ingredient for susceptible members of the population such as children and pregnant women.</w:t>
      </w:r>
    </w:p>
    <w:p w14:paraId="5B4C9B44" w14:textId="77777777" w:rsidR="007445FE" w:rsidRDefault="007445FE" w:rsidP="00DF0880">
      <w:pPr>
        <w:spacing w:after="0"/>
        <w:contextualSpacing/>
        <w:rPr>
          <w:rFonts w:ascii="Times New Roman" w:eastAsia="Times New Roman" w:hAnsi="Times New Roman" w:cs="Times New Roman"/>
          <w:sz w:val="24"/>
          <w:szCs w:val="24"/>
          <w:lang w:eastAsia="en-AU"/>
        </w:rPr>
      </w:pPr>
    </w:p>
    <w:p w14:paraId="1C9706BC" w14:textId="7B66142D" w:rsidR="006D4AB8" w:rsidRDefault="006D4AB8" w:rsidP="004761AE">
      <w:pPr>
        <w:keepNext/>
        <w:spacing w:before="100" w:beforeAutospacing="1" w:after="100" w:afterAutospacing="1"/>
        <w:contextualSpacing/>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lastRenderedPageBreak/>
        <w:t>The Determination incorporates a number of changes in comparison to the former Determination, including in particular:</w:t>
      </w:r>
    </w:p>
    <w:p w14:paraId="16A583EB" w14:textId="23702911" w:rsidR="00634921" w:rsidRPr="0060127F" w:rsidRDefault="00DF112F" w:rsidP="00A641CC">
      <w:pPr>
        <w:pStyle w:val="ListParagraph"/>
        <w:keepNext/>
        <w:numPr>
          <w:ilvl w:val="0"/>
          <w:numId w:val="10"/>
        </w:numPr>
        <w:spacing w:before="120" w:beforeAutospacing="0" w:after="120" w:afterAutospacing="0" w:line="276" w:lineRule="auto"/>
        <w:ind w:left="714" w:hanging="357"/>
      </w:pPr>
      <w:r>
        <w:t>c</w:t>
      </w:r>
      <w:r w:rsidR="00A641CC" w:rsidRPr="0060127F">
        <w:t xml:space="preserve">hanges to </w:t>
      </w:r>
      <w:r w:rsidR="009139B4">
        <w:t xml:space="preserve">the applicable requirements for </w:t>
      </w:r>
      <w:r w:rsidR="00726DAE">
        <w:t>2</w:t>
      </w:r>
      <w:r w:rsidR="0060127F">
        <w:t>9</w:t>
      </w:r>
      <w:r w:rsidR="00A641CC" w:rsidRPr="0060127F">
        <w:t xml:space="preserve"> ingredients containing</w:t>
      </w:r>
      <w:r w:rsidR="0060127F">
        <w:t xml:space="preserve"> </w:t>
      </w:r>
      <w:r>
        <w:t>m</w:t>
      </w:r>
      <w:r w:rsidR="00A641CC" w:rsidRPr="0060127F">
        <w:t xml:space="preserve">enthol </w:t>
      </w:r>
      <w:r w:rsidR="00726DAE">
        <w:t>or</w:t>
      </w:r>
      <w:r w:rsidR="00C666E3" w:rsidRPr="0060127F">
        <w:t xml:space="preserve"> </w:t>
      </w:r>
      <w:r>
        <w:t>m</w:t>
      </w:r>
      <w:r w:rsidR="00C666E3" w:rsidRPr="0060127F">
        <w:t>ethyl salicylate</w:t>
      </w:r>
      <w:r w:rsidR="009139B4">
        <w:t>,</w:t>
      </w:r>
      <w:r w:rsidR="00C666E3" w:rsidRPr="0060127F">
        <w:t xml:space="preserve"> </w:t>
      </w:r>
      <w:r w:rsidR="00A641CC" w:rsidRPr="0060127F">
        <w:t>to reduce the level of regulation associated with the use of these ingredients</w:t>
      </w:r>
      <w:r w:rsidR="00C666E3" w:rsidRPr="0060127F">
        <w:t>.</w:t>
      </w:r>
    </w:p>
    <w:p w14:paraId="092FA322" w14:textId="02B9CA13" w:rsidR="00634921" w:rsidRDefault="00DF112F" w:rsidP="00DF112F">
      <w:pPr>
        <w:pStyle w:val="ListParagraph"/>
        <w:keepNext/>
        <w:numPr>
          <w:ilvl w:val="0"/>
          <w:numId w:val="10"/>
        </w:numPr>
        <w:spacing w:before="120" w:beforeAutospacing="0" w:after="120" w:afterAutospacing="0" w:line="276" w:lineRule="auto"/>
        <w:ind w:left="714" w:hanging="357"/>
      </w:pPr>
      <w:r>
        <w:t>c</w:t>
      </w:r>
      <w:r w:rsidR="00C666E3">
        <w:t xml:space="preserve">hanges to the ingredient </w:t>
      </w:r>
      <w:r w:rsidR="00634921" w:rsidRPr="0060127F">
        <w:rPr>
          <w:i/>
        </w:rPr>
        <w:t>Andrographis paniculata</w:t>
      </w:r>
      <w:r w:rsidR="00C666E3">
        <w:t xml:space="preserve"> to </w:t>
      </w:r>
      <w:r w:rsidR="00424E87">
        <w:t xml:space="preserve">require an additional </w:t>
      </w:r>
      <w:r w:rsidR="009139B4">
        <w:t xml:space="preserve">label </w:t>
      </w:r>
      <w:r w:rsidR="00424E87">
        <w:t xml:space="preserve">warning </w:t>
      </w:r>
      <w:r w:rsidR="009139B4">
        <w:t xml:space="preserve">statement </w:t>
      </w:r>
      <w:r w:rsidR="00424E87">
        <w:t>related to allergic reaction</w:t>
      </w:r>
      <w:r w:rsidR="009139B4">
        <w:t>s for medicines containing that ingredient</w:t>
      </w:r>
      <w:r w:rsidR="00DA4B10">
        <w:t>.</w:t>
      </w:r>
    </w:p>
    <w:p w14:paraId="561C9518" w14:textId="1003EBD5" w:rsidR="0060127F" w:rsidRDefault="0060127F" w:rsidP="00DF112F">
      <w:pPr>
        <w:pStyle w:val="ListParagraph"/>
        <w:keepNext/>
        <w:numPr>
          <w:ilvl w:val="0"/>
          <w:numId w:val="10"/>
        </w:numPr>
        <w:spacing w:before="120" w:beforeAutospacing="0" w:after="120" w:afterAutospacing="0" w:line="276" w:lineRule="auto"/>
        <w:ind w:left="714" w:hanging="357"/>
      </w:pPr>
      <w:r>
        <w:t xml:space="preserve">a minor change to the ingredient ‘rye bran’ </w:t>
      </w:r>
      <w:r w:rsidR="009139B4">
        <w:t>for consistency</w:t>
      </w:r>
      <w:r w:rsidR="00E21E29">
        <w:t xml:space="preserve"> with other gluten-containing ingredients. </w:t>
      </w:r>
    </w:p>
    <w:p w14:paraId="4C56DA15" w14:textId="1D2DB938" w:rsidR="00DA4B10" w:rsidRDefault="00DA4B10">
      <w:pPr>
        <w:pStyle w:val="ListParagraph"/>
        <w:keepNext/>
        <w:numPr>
          <w:ilvl w:val="0"/>
          <w:numId w:val="10"/>
        </w:numPr>
        <w:spacing w:before="120" w:beforeAutospacing="0" w:after="120" w:afterAutospacing="0" w:line="276" w:lineRule="auto"/>
        <w:ind w:left="714" w:hanging="357"/>
      </w:pPr>
      <w:r w:rsidRPr="00B830CE">
        <w:t xml:space="preserve">minor changes to the names of 2 ingredients </w:t>
      </w:r>
      <w:r w:rsidR="007A0C05">
        <w:t>following</w:t>
      </w:r>
      <w:r w:rsidRPr="00B830CE">
        <w:t xml:space="preserve"> changes in the Australian Approved Names List (as defined in the </w:t>
      </w:r>
      <w:r w:rsidRPr="00B830CE">
        <w:rPr>
          <w:i/>
        </w:rPr>
        <w:t>Therapeutic Goods Regulations 1990</w:t>
      </w:r>
      <w:r w:rsidRPr="00B830CE">
        <w:t xml:space="preserve">). These ingredients are currently only permitted as </w:t>
      </w:r>
      <w:r w:rsidR="00873780">
        <w:t xml:space="preserve">excipient </w:t>
      </w:r>
      <w:r w:rsidRPr="00B830CE">
        <w:t xml:space="preserve">ingredients of proprietary </w:t>
      </w:r>
      <w:r w:rsidR="00D73E6B">
        <w:t xml:space="preserve">ingredient </w:t>
      </w:r>
      <w:r w:rsidRPr="00B830CE">
        <w:t>formulations.</w:t>
      </w:r>
    </w:p>
    <w:p w14:paraId="43BACDC7" w14:textId="77777777" w:rsidR="00EF1F18" w:rsidRPr="007313BA" w:rsidRDefault="00EF1F18" w:rsidP="0015421F">
      <w:pPr>
        <w:spacing w:before="100" w:beforeAutospacing="1" w:after="100" w:afterAutospacing="1"/>
        <w:rPr>
          <w:rFonts w:ascii="Times New Roman" w:eastAsia="Times New Roman" w:hAnsi="Times New Roman" w:cs="Times New Roman"/>
          <w:sz w:val="24"/>
          <w:szCs w:val="24"/>
          <w:lang w:val="en-US" w:eastAsia="en-AU"/>
        </w:rPr>
      </w:pPr>
      <w:r w:rsidRPr="00B028DC">
        <w:rPr>
          <w:rFonts w:ascii="Times New Roman" w:eastAsia="Times New Roman" w:hAnsi="Times New Roman" w:cs="Times New Roman"/>
          <w:b/>
          <w:bCs/>
          <w:sz w:val="24"/>
          <w:szCs w:val="24"/>
          <w:lang w:eastAsia="en-AU"/>
        </w:rPr>
        <w:t>C</w:t>
      </w:r>
      <w:r w:rsidR="00E1152E" w:rsidRPr="00B028DC">
        <w:rPr>
          <w:rFonts w:ascii="Times New Roman" w:eastAsia="Times New Roman" w:hAnsi="Times New Roman" w:cs="Times New Roman"/>
          <w:b/>
          <w:bCs/>
          <w:sz w:val="24"/>
          <w:szCs w:val="24"/>
          <w:lang w:eastAsia="en-AU"/>
        </w:rPr>
        <w:t>onsultation</w:t>
      </w:r>
      <w:r w:rsidRPr="00B028DC">
        <w:rPr>
          <w:rFonts w:ascii="Times New Roman" w:eastAsia="Times New Roman" w:hAnsi="Times New Roman" w:cs="Times New Roman"/>
          <w:sz w:val="24"/>
          <w:szCs w:val="24"/>
          <w:lang w:eastAsia="en-AU"/>
        </w:rPr>
        <w:t> </w:t>
      </w:r>
    </w:p>
    <w:p w14:paraId="2FF8FBA4" w14:textId="54204282" w:rsidR="00E21E29" w:rsidRDefault="0013620C">
      <w:pPr>
        <w:spacing w:before="100" w:beforeAutospacing="1" w:after="100" w:afterAutospacing="1"/>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The TGA conducted a safety review of the ingredients menthol and methyl salicylate</w:t>
      </w:r>
      <w:r w:rsidR="00726DAE">
        <w:rPr>
          <w:rFonts w:ascii="Times New Roman" w:eastAsia="Times New Roman" w:hAnsi="Times New Roman" w:cs="Times New Roman"/>
          <w:sz w:val="24"/>
          <w:szCs w:val="24"/>
          <w:lang w:eastAsia="en-AU"/>
        </w:rPr>
        <w:t xml:space="preserve"> and published the outcome of the review</w:t>
      </w:r>
      <w:r>
        <w:rPr>
          <w:rFonts w:ascii="Times New Roman" w:eastAsia="Times New Roman" w:hAnsi="Times New Roman" w:cs="Times New Roman"/>
          <w:sz w:val="24"/>
          <w:szCs w:val="24"/>
          <w:lang w:eastAsia="en-AU"/>
        </w:rPr>
        <w:t xml:space="preserve"> in </w:t>
      </w:r>
      <w:r w:rsidR="00726DAE">
        <w:rPr>
          <w:rFonts w:ascii="Times New Roman" w:eastAsia="Times New Roman" w:hAnsi="Times New Roman" w:cs="Times New Roman"/>
          <w:sz w:val="24"/>
          <w:szCs w:val="24"/>
          <w:lang w:eastAsia="en-AU"/>
        </w:rPr>
        <w:t>June 2018.</w:t>
      </w:r>
      <w:r>
        <w:rPr>
          <w:rFonts w:ascii="Times New Roman" w:eastAsia="Times New Roman" w:hAnsi="Times New Roman" w:cs="Times New Roman"/>
          <w:sz w:val="24"/>
          <w:szCs w:val="24"/>
          <w:lang w:eastAsia="en-AU"/>
        </w:rPr>
        <w:t xml:space="preserve"> </w:t>
      </w:r>
      <w:r w:rsidR="00726DAE">
        <w:rPr>
          <w:rFonts w:ascii="Times New Roman" w:eastAsia="Times New Roman" w:hAnsi="Times New Roman" w:cs="Times New Roman"/>
          <w:sz w:val="24"/>
          <w:szCs w:val="24"/>
          <w:lang w:eastAsia="en-AU"/>
        </w:rPr>
        <w:t>New warning statements were introduced for medicines containing these ingredients at that time.</w:t>
      </w:r>
      <w:r>
        <w:rPr>
          <w:rFonts w:ascii="Times New Roman" w:eastAsia="Times New Roman" w:hAnsi="Times New Roman" w:cs="Times New Roman"/>
          <w:sz w:val="24"/>
          <w:szCs w:val="24"/>
          <w:lang w:eastAsia="en-AU"/>
        </w:rPr>
        <w:t xml:space="preserve"> </w:t>
      </w:r>
      <w:r w:rsidR="00726DAE" w:rsidRPr="00726DAE">
        <w:rPr>
          <w:rFonts w:ascii="Times New Roman" w:eastAsia="Times New Roman" w:hAnsi="Times New Roman" w:cs="Times New Roman"/>
          <w:sz w:val="24"/>
          <w:szCs w:val="24"/>
          <w:lang w:eastAsia="en-AU"/>
        </w:rPr>
        <w:t xml:space="preserve">In October 2019 the TGA was contacted by sponsors </w:t>
      </w:r>
      <w:r w:rsidR="00726DAE">
        <w:rPr>
          <w:rFonts w:ascii="Times New Roman" w:eastAsia="Times New Roman" w:hAnsi="Times New Roman" w:cs="Times New Roman"/>
          <w:sz w:val="24"/>
          <w:szCs w:val="24"/>
          <w:lang w:eastAsia="en-AU"/>
        </w:rPr>
        <w:t xml:space="preserve">of listed medicines </w:t>
      </w:r>
      <w:r w:rsidR="00726DAE" w:rsidRPr="00726DAE">
        <w:rPr>
          <w:rFonts w:ascii="Times New Roman" w:eastAsia="Times New Roman" w:hAnsi="Times New Roman" w:cs="Times New Roman"/>
          <w:sz w:val="24"/>
          <w:szCs w:val="24"/>
          <w:lang w:eastAsia="en-AU"/>
        </w:rPr>
        <w:t xml:space="preserve">who sought an exemption from the warning statement requirements for menthol and methyl salicylate when included in </w:t>
      </w:r>
      <w:r w:rsidR="00726DAE">
        <w:rPr>
          <w:rFonts w:ascii="Times New Roman" w:eastAsia="Times New Roman" w:hAnsi="Times New Roman" w:cs="Times New Roman"/>
          <w:sz w:val="24"/>
          <w:szCs w:val="24"/>
          <w:lang w:eastAsia="en-AU"/>
        </w:rPr>
        <w:t>low concentrations</w:t>
      </w:r>
      <w:r w:rsidR="00726DAE" w:rsidRPr="00726DAE">
        <w:rPr>
          <w:rFonts w:ascii="Times New Roman" w:eastAsia="Times New Roman" w:hAnsi="Times New Roman" w:cs="Times New Roman"/>
          <w:sz w:val="24"/>
          <w:szCs w:val="24"/>
          <w:lang w:eastAsia="en-AU"/>
        </w:rPr>
        <w:t>. Sponsors also provided the TGA with safety information and a justification supporting the reconsideration of the warning statements.</w:t>
      </w:r>
      <w:r>
        <w:rPr>
          <w:rFonts w:ascii="Times New Roman" w:eastAsia="Times New Roman" w:hAnsi="Times New Roman" w:cs="Times New Roman"/>
          <w:sz w:val="24"/>
          <w:szCs w:val="24"/>
          <w:lang w:eastAsia="en-AU"/>
        </w:rPr>
        <w:t xml:space="preserve"> </w:t>
      </w:r>
      <w:r w:rsidR="00490585">
        <w:rPr>
          <w:rFonts w:ascii="Times New Roman" w:eastAsia="Times New Roman" w:hAnsi="Times New Roman" w:cs="Times New Roman"/>
          <w:sz w:val="24"/>
          <w:szCs w:val="24"/>
          <w:lang w:eastAsia="en-AU"/>
        </w:rPr>
        <w:t>The TGA further considered the safety of th</w:t>
      </w:r>
      <w:r w:rsidR="00726DAE">
        <w:rPr>
          <w:rFonts w:ascii="Times New Roman" w:eastAsia="Times New Roman" w:hAnsi="Times New Roman" w:cs="Times New Roman"/>
          <w:sz w:val="24"/>
          <w:szCs w:val="24"/>
          <w:lang w:eastAsia="en-AU"/>
        </w:rPr>
        <w:t>e</w:t>
      </w:r>
      <w:r w:rsidR="00490585">
        <w:rPr>
          <w:rFonts w:ascii="Times New Roman" w:eastAsia="Times New Roman" w:hAnsi="Times New Roman" w:cs="Times New Roman"/>
          <w:sz w:val="24"/>
          <w:szCs w:val="24"/>
          <w:lang w:eastAsia="en-AU"/>
        </w:rPr>
        <w:t xml:space="preserve">se ingredients, and as a result the changes </w:t>
      </w:r>
      <w:r w:rsidR="00726DAE">
        <w:rPr>
          <w:rFonts w:ascii="Times New Roman" w:eastAsia="Times New Roman" w:hAnsi="Times New Roman" w:cs="Times New Roman"/>
          <w:sz w:val="24"/>
          <w:szCs w:val="24"/>
          <w:lang w:eastAsia="en-AU"/>
        </w:rPr>
        <w:t xml:space="preserve">relaxing the requirements for these ingredients </w:t>
      </w:r>
      <w:r w:rsidR="00490585">
        <w:rPr>
          <w:rFonts w:ascii="Times New Roman" w:eastAsia="Times New Roman" w:hAnsi="Times New Roman" w:cs="Times New Roman"/>
          <w:sz w:val="24"/>
          <w:szCs w:val="24"/>
          <w:lang w:eastAsia="en-AU"/>
        </w:rPr>
        <w:t>are reflected in the Determination.</w:t>
      </w:r>
      <w:r w:rsidR="00490585" w:rsidDel="00490585">
        <w:rPr>
          <w:rFonts w:ascii="Times New Roman" w:eastAsia="Times New Roman" w:hAnsi="Times New Roman" w:cs="Times New Roman"/>
          <w:sz w:val="24"/>
          <w:szCs w:val="24"/>
          <w:lang w:eastAsia="en-AU"/>
        </w:rPr>
        <w:t xml:space="preserve"> </w:t>
      </w:r>
      <w:r w:rsidR="00490585">
        <w:rPr>
          <w:rFonts w:ascii="Times New Roman" w:eastAsia="Times New Roman" w:hAnsi="Times New Roman" w:cs="Times New Roman"/>
          <w:sz w:val="24"/>
          <w:szCs w:val="24"/>
          <w:lang w:eastAsia="en-AU"/>
        </w:rPr>
        <w:t>Industry have indicated that they support t</w:t>
      </w:r>
      <w:r w:rsidR="000011FE">
        <w:rPr>
          <w:rFonts w:ascii="Times New Roman" w:eastAsia="Times New Roman" w:hAnsi="Times New Roman" w:cs="Times New Roman"/>
          <w:sz w:val="24"/>
          <w:szCs w:val="24"/>
          <w:lang w:eastAsia="en-AU"/>
        </w:rPr>
        <w:t>hese changes</w:t>
      </w:r>
      <w:r w:rsidR="00664CE0">
        <w:rPr>
          <w:rFonts w:ascii="Times New Roman" w:eastAsia="Times New Roman" w:hAnsi="Times New Roman" w:cs="Times New Roman"/>
          <w:sz w:val="24"/>
          <w:szCs w:val="24"/>
          <w:lang w:eastAsia="en-AU"/>
        </w:rPr>
        <w:t xml:space="preserve"> as a positive outcome</w:t>
      </w:r>
      <w:r w:rsidR="000011FE">
        <w:rPr>
          <w:rFonts w:ascii="Times New Roman" w:eastAsia="Times New Roman" w:hAnsi="Times New Roman" w:cs="Times New Roman"/>
          <w:sz w:val="24"/>
          <w:szCs w:val="24"/>
          <w:lang w:eastAsia="en-AU"/>
        </w:rPr>
        <w:t>.</w:t>
      </w:r>
    </w:p>
    <w:p w14:paraId="4E9F2CE5" w14:textId="523DD688" w:rsidR="00E501C6" w:rsidRDefault="000011FE">
      <w:pPr>
        <w:spacing w:before="100" w:beforeAutospacing="1" w:after="100" w:afterAutospacing="1"/>
        <w:rPr>
          <w:rFonts w:ascii="Times New Roman" w:eastAsia="Times New Roman" w:hAnsi="Times New Roman" w:cs="Times New Roman"/>
          <w:sz w:val="24"/>
          <w:szCs w:val="24"/>
          <w:lang w:eastAsia="en-AU"/>
        </w:rPr>
      </w:pPr>
      <w:r>
        <w:rPr>
          <w:rFonts w:ascii="Times New Roman" w:eastAsia="Times New Roman" w:hAnsi="Times New Roman" w:cs="Times New Roman"/>
          <w:i/>
          <w:sz w:val="24"/>
          <w:szCs w:val="24"/>
          <w:lang w:eastAsia="en-AU"/>
        </w:rPr>
        <w:t xml:space="preserve">Andrographis paniculata </w:t>
      </w:r>
      <w:r>
        <w:rPr>
          <w:rFonts w:ascii="Times New Roman" w:eastAsia="Times New Roman" w:hAnsi="Times New Roman" w:cs="Times New Roman"/>
          <w:sz w:val="24"/>
          <w:szCs w:val="24"/>
          <w:lang w:eastAsia="en-AU"/>
        </w:rPr>
        <w:t>has been the subject of on-going review by the TGA since 2010</w:t>
      </w:r>
      <w:r w:rsidR="00C1038C">
        <w:rPr>
          <w:rFonts w:ascii="Times New Roman" w:eastAsia="Times New Roman" w:hAnsi="Times New Roman" w:cs="Times New Roman"/>
          <w:sz w:val="24"/>
          <w:szCs w:val="24"/>
          <w:lang w:eastAsia="en-AU"/>
        </w:rPr>
        <w:t xml:space="preserve"> following reports of allergic-type reactions (including anaphylaxis).</w:t>
      </w:r>
      <w:r>
        <w:rPr>
          <w:rFonts w:ascii="Times New Roman" w:eastAsia="Times New Roman" w:hAnsi="Times New Roman" w:cs="Times New Roman"/>
          <w:sz w:val="24"/>
          <w:szCs w:val="24"/>
          <w:lang w:eastAsia="en-AU"/>
        </w:rPr>
        <w:t xml:space="preserve"> </w:t>
      </w:r>
      <w:r w:rsidR="00000508">
        <w:rPr>
          <w:rFonts w:ascii="Times New Roman" w:eastAsia="Times New Roman" w:hAnsi="Times New Roman" w:cs="Times New Roman"/>
          <w:sz w:val="24"/>
          <w:szCs w:val="24"/>
          <w:lang w:eastAsia="en-AU"/>
        </w:rPr>
        <w:t>The TGA drafted a safety report and sought feedback</w:t>
      </w:r>
      <w:r w:rsidR="00766F34">
        <w:rPr>
          <w:rFonts w:ascii="Times New Roman" w:eastAsia="Times New Roman" w:hAnsi="Times New Roman" w:cs="Times New Roman"/>
          <w:sz w:val="24"/>
          <w:szCs w:val="24"/>
          <w:lang w:eastAsia="en-AU"/>
        </w:rPr>
        <w:t xml:space="preserve"> </w:t>
      </w:r>
      <w:r w:rsidR="00000508">
        <w:rPr>
          <w:rFonts w:ascii="Times New Roman" w:eastAsia="Times New Roman" w:hAnsi="Times New Roman" w:cs="Times New Roman"/>
          <w:sz w:val="24"/>
          <w:szCs w:val="24"/>
          <w:lang w:eastAsia="en-AU"/>
        </w:rPr>
        <w:t xml:space="preserve">in 2015 from peak industry bodies </w:t>
      </w:r>
      <w:r w:rsidR="00000508" w:rsidRPr="00000508">
        <w:rPr>
          <w:rFonts w:ascii="Times New Roman" w:eastAsia="Times New Roman" w:hAnsi="Times New Roman" w:cs="Times New Roman"/>
          <w:sz w:val="24"/>
          <w:szCs w:val="24"/>
          <w:lang w:eastAsia="en-AU"/>
        </w:rPr>
        <w:t>Complementary Medicines Australia (</w:t>
      </w:r>
      <w:r w:rsidR="00490585">
        <w:rPr>
          <w:rFonts w:ascii="Times New Roman" w:eastAsia="Times New Roman" w:hAnsi="Times New Roman" w:cs="Times New Roman"/>
          <w:sz w:val="24"/>
          <w:szCs w:val="24"/>
          <w:lang w:eastAsia="en-AU"/>
        </w:rPr>
        <w:t>“</w:t>
      </w:r>
      <w:r w:rsidR="00000508" w:rsidRPr="00000508">
        <w:rPr>
          <w:rFonts w:ascii="Times New Roman" w:eastAsia="Times New Roman" w:hAnsi="Times New Roman" w:cs="Times New Roman"/>
          <w:sz w:val="24"/>
          <w:szCs w:val="24"/>
          <w:lang w:eastAsia="en-AU"/>
        </w:rPr>
        <w:t>CMA</w:t>
      </w:r>
      <w:r w:rsidR="00490585">
        <w:rPr>
          <w:rFonts w:ascii="Times New Roman" w:eastAsia="Times New Roman" w:hAnsi="Times New Roman" w:cs="Times New Roman"/>
          <w:sz w:val="24"/>
          <w:szCs w:val="24"/>
          <w:lang w:eastAsia="en-AU"/>
        </w:rPr>
        <w:t>”</w:t>
      </w:r>
      <w:r w:rsidR="00000508" w:rsidRPr="00000508">
        <w:rPr>
          <w:rFonts w:ascii="Times New Roman" w:eastAsia="Times New Roman" w:hAnsi="Times New Roman" w:cs="Times New Roman"/>
          <w:sz w:val="24"/>
          <w:szCs w:val="24"/>
          <w:lang w:eastAsia="en-AU"/>
        </w:rPr>
        <w:t>), and Consumer Health Products Australia (</w:t>
      </w:r>
      <w:r w:rsidR="00490585">
        <w:rPr>
          <w:rFonts w:ascii="Times New Roman" w:eastAsia="Times New Roman" w:hAnsi="Times New Roman" w:cs="Times New Roman"/>
          <w:sz w:val="24"/>
          <w:szCs w:val="24"/>
          <w:lang w:eastAsia="en-AU"/>
        </w:rPr>
        <w:t>“</w:t>
      </w:r>
      <w:r w:rsidR="00000508" w:rsidRPr="00000508">
        <w:rPr>
          <w:rFonts w:ascii="Times New Roman" w:eastAsia="Times New Roman" w:hAnsi="Times New Roman" w:cs="Times New Roman"/>
          <w:sz w:val="24"/>
          <w:szCs w:val="24"/>
          <w:lang w:eastAsia="en-AU"/>
        </w:rPr>
        <w:t>CHP</w:t>
      </w:r>
      <w:r w:rsidR="00000508">
        <w:rPr>
          <w:rFonts w:ascii="Times New Roman" w:eastAsia="Times New Roman" w:hAnsi="Times New Roman" w:cs="Times New Roman"/>
          <w:sz w:val="24"/>
          <w:szCs w:val="24"/>
          <w:lang w:eastAsia="en-AU"/>
        </w:rPr>
        <w:t xml:space="preserve"> Australia</w:t>
      </w:r>
      <w:r w:rsidR="00490585">
        <w:rPr>
          <w:rFonts w:ascii="Times New Roman" w:eastAsia="Times New Roman" w:hAnsi="Times New Roman" w:cs="Times New Roman"/>
          <w:sz w:val="24"/>
          <w:szCs w:val="24"/>
          <w:lang w:eastAsia="en-AU"/>
        </w:rPr>
        <w:t>”</w:t>
      </w:r>
      <w:r w:rsidR="00000508" w:rsidRPr="00000508">
        <w:rPr>
          <w:rFonts w:ascii="Times New Roman" w:eastAsia="Times New Roman" w:hAnsi="Times New Roman" w:cs="Times New Roman"/>
          <w:sz w:val="24"/>
          <w:szCs w:val="24"/>
          <w:lang w:eastAsia="en-AU"/>
        </w:rPr>
        <w:t xml:space="preserve"> – formerly known as ASMI).</w:t>
      </w:r>
      <w:r w:rsidR="00000508">
        <w:rPr>
          <w:rFonts w:ascii="Times New Roman" w:eastAsia="Times New Roman" w:hAnsi="Times New Roman" w:cs="Times New Roman"/>
          <w:sz w:val="24"/>
          <w:szCs w:val="24"/>
          <w:lang w:eastAsia="en-AU"/>
        </w:rPr>
        <w:t xml:space="preserve"> </w:t>
      </w:r>
      <w:r w:rsidR="00000508" w:rsidRPr="00E501C6">
        <w:rPr>
          <w:rFonts w:ascii="Times New Roman" w:eastAsia="Times New Roman" w:hAnsi="Times New Roman" w:cs="Times New Roman"/>
          <w:sz w:val="24"/>
          <w:szCs w:val="24"/>
          <w:lang w:eastAsia="en-AU"/>
        </w:rPr>
        <w:t xml:space="preserve">At that time industry were in favour of continued monitoring of adverse drug reactions and reviewing and assessing the effectiveness of the risk mitigation strategy that was undertaken by the TGA – which comprised of publishing the </w:t>
      </w:r>
      <w:hyperlink r:id="rId8" w:history="1">
        <w:r w:rsidR="00000508" w:rsidRPr="00E501C6">
          <w:rPr>
            <w:rStyle w:val="Hyperlink"/>
            <w:rFonts w:ascii="Times New Roman" w:eastAsia="Times New Roman" w:hAnsi="Times New Roman" w:cs="Times New Roman"/>
            <w:sz w:val="24"/>
            <w:szCs w:val="24"/>
            <w:lang w:eastAsia="en-AU"/>
          </w:rPr>
          <w:t>safety report</w:t>
        </w:r>
      </w:hyperlink>
      <w:r w:rsidR="00000508" w:rsidRPr="00E501C6">
        <w:rPr>
          <w:rFonts w:ascii="Times New Roman" w:eastAsia="Times New Roman" w:hAnsi="Times New Roman" w:cs="Times New Roman"/>
          <w:sz w:val="24"/>
          <w:szCs w:val="24"/>
          <w:lang w:eastAsia="en-AU"/>
        </w:rPr>
        <w:t xml:space="preserve"> and </w:t>
      </w:r>
      <w:hyperlink r:id="rId9" w:history="1">
        <w:r w:rsidR="00000508" w:rsidRPr="00E501C6">
          <w:rPr>
            <w:rStyle w:val="Hyperlink"/>
            <w:rFonts w:ascii="Times New Roman" w:eastAsia="Times New Roman" w:hAnsi="Times New Roman" w:cs="Times New Roman"/>
            <w:sz w:val="24"/>
            <w:szCs w:val="24"/>
            <w:lang w:eastAsia="en-AU"/>
          </w:rPr>
          <w:t>safety alert</w:t>
        </w:r>
      </w:hyperlink>
      <w:r w:rsidR="00000508" w:rsidRPr="00E501C6">
        <w:rPr>
          <w:rFonts w:ascii="Times New Roman" w:eastAsia="Times New Roman" w:hAnsi="Times New Roman" w:cs="Times New Roman"/>
          <w:sz w:val="24"/>
          <w:szCs w:val="24"/>
          <w:lang w:eastAsia="en-AU"/>
        </w:rPr>
        <w:t>. Continued monitoring of adverse events highlighted that further risk mitigation by the TGA is required.</w:t>
      </w:r>
      <w:r w:rsidR="00000508">
        <w:rPr>
          <w:rFonts w:ascii="Times New Roman" w:eastAsia="Times New Roman" w:hAnsi="Times New Roman" w:cs="Times New Roman"/>
          <w:sz w:val="24"/>
          <w:szCs w:val="24"/>
          <w:lang w:eastAsia="en-AU"/>
        </w:rPr>
        <w:t xml:space="preserve"> </w:t>
      </w:r>
      <w:r w:rsidR="0094479A">
        <w:rPr>
          <w:rFonts w:ascii="Times New Roman" w:eastAsia="Times New Roman" w:hAnsi="Times New Roman" w:cs="Times New Roman"/>
          <w:sz w:val="24"/>
          <w:szCs w:val="24"/>
          <w:lang w:eastAsia="en-AU"/>
        </w:rPr>
        <w:t>In October 2019, t</w:t>
      </w:r>
      <w:r w:rsidR="00000508">
        <w:rPr>
          <w:rFonts w:ascii="Times New Roman" w:eastAsia="Times New Roman" w:hAnsi="Times New Roman" w:cs="Times New Roman"/>
          <w:sz w:val="24"/>
          <w:szCs w:val="24"/>
          <w:lang w:eastAsia="en-AU"/>
        </w:rPr>
        <w:t xml:space="preserve">he TGA </w:t>
      </w:r>
      <w:r w:rsidR="00766F34">
        <w:rPr>
          <w:rFonts w:ascii="Times New Roman" w:eastAsia="Times New Roman" w:hAnsi="Times New Roman" w:cs="Times New Roman"/>
          <w:sz w:val="24"/>
          <w:szCs w:val="24"/>
          <w:lang w:eastAsia="en-AU"/>
        </w:rPr>
        <w:t>c</w:t>
      </w:r>
      <w:r>
        <w:rPr>
          <w:rFonts w:ascii="Times New Roman" w:eastAsia="Times New Roman" w:hAnsi="Times New Roman" w:cs="Times New Roman"/>
          <w:sz w:val="24"/>
          <w:szCs w:val="24"/>
          <w:lang w:eastAsia="en-AU"/>
        </w:rPr>
        <w:t>onsult</w:t>
      </w:r>
      <w:r w:rsidR="00490585">
        <w:rPr>
          <w:rFonts w:ascii="Times New Roman" w:eastAsia="Times New Roman" w:hAnsi="Times New Roman" w:cs="Times New Roman"/>
          <w:sz w:val="24"/>
          <w:szCs w:val="24"/>
          <w:lang w:eastAsia="en-AU"/>
        </w:rPr>
        <w:t>ed</w:t>
      </w:r>
      <w:r>
        <w:rPr>
          <w:rFonts w:ascii="Times New Roman" w:eastAsia="Times New Roman" w:hAnsi="Times New Roman" w:cs="Times New Roman"/>
          <w:sz w:val="24"/>
          <w:szCs w:val="24"/>
          <w:lang w:eastAsia="en-AU"/>
        </w:rPr>
        <w:t xml:space="preserve"> </w:t>
      </w:r>
      <w:r w:rsidR="00000508">
        <w:rPr>
          <w:rFonts w:ascii="Times New Roman" w:eastAsia="Times New Roman" w:hAnsi="Times New Roman" w:cs="Times New Roman"/>
          <w:sz w:val="24"/>
          <w:szCs w:val="24"/>
          <w:lang w:eastAsia="en-AU"/>
        </w:rPr>
        <w:t>on the proposed risk mitigation approach</w:t>
      </w:r>
      <w:r>
        <w:rPr>
          <w:rFonts w:ascii="Times New Roman" w:eastAsia="Times New Roman" w:hAnsi="Times New Roman" w:cs="Times New Roman"/>
          <w:sz w:val="24"/>
          <w:szCs w:val="24"/>
          <w:lang w:eastAsia="en-AU"/>
        </w:rPr>
        <w:t xml:space="preserve"> </w:t>
      </w:r>
      <w:r w:rsidR="0094479A">
        <w:rPr>
          <w:rFonts w:ascii="Times New Roman" w:eastAsia="Times New Roman" w:hAnsi="Times New Roman" w:cs="Times New Roman"/>
          <w:sz w:val="24"/>
          <w:szCs w:val="24"/>
          <w:lang w:eastAsia="en-AU"/>
        </w:rPr>
        <w:t>with</w:t>
      </w:r>
      <w:r>
        <w:rPr>
          <w:rFonts w:ascii="Times New Roman" w:eastAsia="Times New Roman" w:hAnsi="Times New Roman" w:cs="Times New Roman"/>
          <w:sz w:val="24"/>
          <w:szCs w:val="24"/>
          <w:lang w:eastAsia="en-AU"/>
        </w:rPr>
        <w:t xml:space="preserve"> </w:t>
      </w:r>
      <w:r w:rsidR="00664CE0">
        <w:rPr>
          <w:rFonts w:ascii="Times New Roman" w:eastAsia="Times New Roman" w:hAnsi="Times New Roman" w:cs="Times New Roman"/>
          <w:sz w:val="24"/>
          <w:szCs w:val="24"/>
          <w:lang w:eastAsia="en-AU"/>
        </w:rPr>
        <w:t>consumer and health professional</w:t>
      </w:r>
      <w:r>
        <w:rPr>
          <w:rFonts w:ascii="Times New Roman" w:eastAsia="Times New Roman" w:hAnsi="Times New Roman" w:cs="Times New Roman"/>
          <w:sz w:val="24"/>
          <w:szCs w:val="24"/>
          <w:lang w:eastAsia="en-AU"/>
        </w:rPr>
        <w:t xml:space="preserve"> bodies</w:t>
      </w:r>
      <w:r w:rsidR="0094479A">
        <w:rPr>
          <w:rFonts w:ascii="Times New Roman" w:eastAsia="Times New Roman" w:hAnsi="Times New Roman" w:cs="Times New Roman"/>
          <w:sz w:val="24"/>
          <w:szCs w:val="24"/>
          <w:lang w:eastAsia="en-AU"/>
        </w:rPr>
        <w:t xml:space="preserve"> being</w:t>
      </w:r>
      <w:r w:rsidR="00C1038C">
        <w:rPr>
          <w:rFonts w:ascii="Times New Roman" w:eastAsia="Times New Roman" w:hAnsi="Times New Roman" w:cs="Times New Roman"/>
          <w:sz w:val="24"/>
          <w:szCs w:val="24"/>
          <w:lang w:eastAsia="en-AU"/>
        </w:rPr>
        <w:t xml:space="preserve"> the </w:t>
      </w:r>
      <w:hyperlink r:id="rId10" w:history="1">
        <w:r w:rsidR="00C1038C" w:rsidRPr="00C1038C">
          <w:rPr>
            <w:rStyle w:val="Hyperlink"/>
            <w:rFonts w:ascii="Times New Roman" w:eastAsia="Times New Roman" w:hAnsi="Times New Roman" w:cs="Times New Roman"/>
            <w:sz w:val="24"/>
            <w:szCs w:val="24"/>
            <w:lang w:eastAsia="en-AU"/>
          </w:rPr>
          <w:t>Consumer Health Forum of Australia</w:t>
        </w:r>
      </w:hyperlink>
      <w:r w:rsidR="00C1038C">
        <w:rPr>
          <w:rFonts w:ascii="Times New Roman" w:eastAsia="Times New Roman" w:hAnsi="Times New Roman" w:cs="Times New Roman"/>
          <w:sz w:val="24"/>
          <w:szCs w:val="24"/>
          <w:lang w:eastAsia="en-AU"/>
        </w:rPr>
        <w:t xml:space="preserve">, </w:t>
      </w:r>
      <w:hyperlink r:id="rId11" w:history="1">
        <w:r w:rsidR="00664CE0" w:rsidRPr="00664CE0">
          <w:rPr>
            <w:rStyle w:val="Hyperlink"/>
            <w:rFonts w:ascii="Times New Roman" w:eastAsia="Times New Roman" w:hAnsi="Times New Roman" w:cs="Times New Roman"/>
            <w:sz w:val="24"/>
            <w:szCs w:val="24"/>
            <w:lang w:eastAsia="en-AU"/>
          </w:rPr>
          <w:t>Allergy &amp; Anaphylaxis Australia</w:t>
        </w:r>
      </w:hyperlink>
      <w:r w:rsidR="00664CE0">
        <w:rPr>
          <w:rFonts w:ascii="Times New Roman" w:eastAsia="Times New Roman" w:hAnsi="Times New Roman" w:cs="Times New Roman"/>
          <w:sz w:val="24"/>
          <w:szCs w:val="24"/>
          <w:lang w:eastAsia="en-AU"/>
        </w:rPr>
        <w:t xml:space="preserve">, and </w:t>
      </w:r>
      <w:r w:rsidR="00C1038C">
        <w:rPr>
          <w:rFonts w:ascii="Times New Roman" w:eastAsia="Times New Roman" w:hAnsi="Times New Roman" w:cs="Times New Roman"/>
          <w:sz w:val="24"/>
          <w:szCs w:val="24"/>
          <w:lang w:eastAsia="en-AU"/>
        </w:rPr>
        <w:t>t</w:t>
      </w:r>
      <w:r w:rsidR="00C1038C" w:rsidRPr="00C1038C">
        <w:rPr>
          <w:rFonts w:ascii="Times New Roman" w:eastAsia="Times New Roman" w:hAnsi="Times New Roman" w:cs="Times New Roman"/>
          <w:sz w:val="24"/>
          <w:szCs w:val="24"/>
          <w:lang w:eastAsia="en-AU"/>
        </w:rPr>
        <w:t xml:space="preserve">he </w:t>
      </w:r>
      <w:hyperlink r:id="rId12" w:history="1">
        <w:r w:rsidR="00C1038C" w:rsidRPr="00C1038C">
          <w:rPr>
            <w:rStyle w:val="Hyperlink"/>
            <w:rFonts w:ascii="Times New Roman" w:eastAsia="Times New Roman" w:hAnsi="Times New Roman" w:cs="Times New Roman"/>
            <w:sz w:val="24"/>
            <w:szCs w:val="24"/>
            <w:lang w:eastAsia="en-AU"/>
          </w:rPr>
          <w:t>Australasian Society of Clinical Immunology and Allergy</w:t>
        </w:r>
      </w:hyperlink>
      <w:r w:rsidR="0094479A">
        <w:rPr>
          <w:rFonts w:ascii="Times New Roman" w:eastAsia="Times New Roman" w:hAnsi="Times New Roman" w:cs="Times New Roman"/>
          <w:sz w:val="24"/>
          <w:szCs w:val="24"/>
          <w:lang w:eastAsia="en-AU"/>
        </w:rPr>
        <w:t>. These stakeholders</w:t>
      </w:r>
      <w:r w:rsidR="00664CE0">
        <w:rPr>
          <w:rFonts w:ascii="Times New Roman" w:eastAsia="Times New Roman" w:hAnsi="Times New Roman" w:cs="Times New Roman"/>
          <w:sz w:val="24"/>
          <w:szCs w:val="24"/>
          <w:lang w:eastAsia="en-AU"/>
        </w:rPr>
        <w:t xml:space="preserve"> supported </w:t>
      </w:r>
      <w:r w:rsidR="00766F34">
        <w:rPr>
          <w:rFonts w:ascii="Times New Roman" w:eastAsia="Times New Roman" w:hAnsi="Times New Roman" w:cs="Times New Roman"/>
          <w:sz w:val="24"/>
          <w:szCs w:val="24"/>
          <w:lang w:eastAsia="en-AU"/>
        </w:rPr>
        <w:t xml:space="preserve">introducing a new warning statement </w:t>
      </w:r>
      <w:r w:rsidR="00E501C6">
        <w:rPr>
          <w:rFonts w:ascii="Times New Roman" w:eastAsia="Times New Roman" w:hAnsi="Times New Roman" w:cs="Times New Roman"/>
          <w:sz w:val="24"/>
          <w:szCs w:val="24"/>
          <w:lang w:eastAsia="en-AU"/>
        </w:rPr>
        <w:t>in relation to</w:t>
      </w:r>
      <w:r w:rsidR="00766F34">
        <w:rPr>
          <w:rFonts w:ascii="Times New Roman" w:eastAsia="Times New Roman" w:hAnsi="Times New Roman" w:cs="Times New Roman"/>
          <w:sz w:val="24"/>
          <w:szCs w:val="24"/>
          <w:lang w:eastAsia="en-AU"/>
        </w:rPr>
        <w:t xml:space="preserve"> the risk of allergy and anaphylaxis for listed medicines </w:t>
      </w:r>
      <w:r w:rsidR="00E501C6">
        <w:rPr>
          <w:rFonts w:ascii="Times New Roman" w:eastAsia="Times New Roman" w:hAnsi="Times New Roman" w:cs="Times New Roman"/>
          <w:sz w:val="24"/>
          <w:szCs w:val="24"/>
          <w:lang w:eastAsia="en-AU"/>
        </w:rPr>
        <w:t>with</w:t>
      </w:r>
      <w:r w:rsidR="00766F34">
        <w:rPr>
          <w:rFonts w:ascii="Times New Roman" w:eastAsia="Times New Roman" w:hAnsi="Times New Roman" w:cs="Times New Roman"/>
          <w:sz w:val="24"/>
          <w:szCs w:val="24"/>
          <w:lang w:eastAsia="en-AU"/>
        </w:rPr>
        <w:t xml:space="preserve"> </w:t>
      </w:r>
      <w:r w:rsidR="00E501C6" w:rsidRPr="00E501C6">
        <w:rPr>
          <w:rFonts w:ascii="Times New Roman" w:eastAsia="Times New Roman" w:hAnsi="Times New Roman" w:cs="Times New Roman"/>
          <w:sz w:val="24"/>
          <w:szCs w:val="24"/>
          <w:lang w:eastAsia="en-AU"/>
        </w:rPr>
        <w:t>this ingredient</w:t>
      </w:r>
      <w:r w:rsidRPr="00E501C6">
        <w:rPr>
          <w:rFonts w:ascii="Times New Roman" w:eastAsia="Times New Roman" w:hAnsi="Times New Roman" w:cs="Times New Roman"/>
          <w:sz w:val="24"/>
          <w:szCs w:val="24"/>
          <w:lang w:eastAsia="en-AU"/>
        </w:rPr>
        <w:t>.</w:t>
      </w:r>
      <w:r>
        <w:rPr>
          <w:rFonts w:ascii="Times New Roman" w:eastAsia="Times New Roman" w:hAnsi="Times New Roman" w:cs="Times New Roman"/>
          <w:sz w:val="24"/>
          <w:szCs w:val="24"/>
          <w:lang w:eastAsia="en-AU"/>
        </w:rPr>
        <w:t xml:space="preserve"> </w:t>
      </w:r>
      <w:r w:rsidR="00E501C6">
        <w:rPr>
          <w:rFonts w:ascii="Times New Roman" w:eastAsia="Times New Roman" w:hAnsi="Times New Roman" w:cs="Times New Roman"/>
          <w:sz w:val="24"/>
          <w:szCs w:val="24"/>
          <w:lang w:eastAsia="en-AU"/>
        </w:rPr>
        <w:t>P</w:t>
      </w:r>
      <w:r w:rsidR="00664CE0">
        <w:rPr>
          <w:rFonts w:ascii="Times New Roman" w:eastAsia="Times New Roman" w:hAnsi="Times New Roman" w:cs="Times New Roman"/>
          <w:sz w:val="24"/>
          <w:szCs w:val="24"/>
          <w:lang w:eastAsia="en-AU"/>
        </w:rPr>
        <w:t xml:space="preserve">eak industry bodies </w:t>
      </w:r>
      <w:r w:rsidR="00664CE0" w:rsidRPr="00664CE0">
        <w:rPr>
          <w:rFonts w:ascii="Times New Roman" w:eastAsia="Times New Roman" w:hAnsi="Times New Roman" w:cs="Times New Roman"/>
          <w:sz w:val="24"/>
          <w:szCs w:val="24"/>
          <w:lang w:eastAsia="en-AU"/>
        </w:rPr>
        <w:t xml:space="preserve">CMA and CHP </w:t>
      </w:r>
      <w:r w:rsidR="00664CE0">
        <w:rPr>
          <w:rFonts w:ascii="Times New Roman" w:eastAsia="Times New Roman" w:hAnsi="Times New Roman" w:cs="Times New Roman"/>
          <w:sz w:val="24"/>
          <w:szCs w:val="24"/>
          <w:lang w:eastAsia="en-AU"/>
        </w:rPr>
        <w:t xml:space="preserve">Australia </w:t>
      </w:r>
      <w:r w:rsidR="00766F34">
        <w:rPr>
          <w:rFonts w:ascii="Times New Roman" w:eastAsia="Times New Roman" w:hAnsi="Times New Roman" w:cs="Times New Roman"/>
          <w:sz w:val="24"/>
          <w:szCs w:val="24"/>
          <w:lang w:eastAsia="en-AU"/>
        </w:rPr>
        <w:t xml:space="preserve">were </w:t>
      </w:r>
      <w:r w:rsidR="00E501C6">
        <w:rPr>
          <w:rFonts w:ascii="Times New Roman" w:eastAsia="Times New Roman" w:hAnsi="Times New Roman" w:cs="Times New Roman"/>
          <w:sz w:val="24"/>
          <w:szCs w:val="24"/>
          <w:lang w:eastAsia="en-AU"/>
        </w:rPr>
        <w:t xml:space="preserve">consulted </w:t>
      </w:r>
      <w:r w:rsidR="0094479A">
        <w:rPr>
          <w:rFonts w:ascii="Times New Roman" w:eastAsia="Times New Roman" w:hAnsi="Times New Roman" w:cs="Times New Roman"/>
          <w:sz w:val="24"/>
          <w:szCs w:val="24"/>
          <w:lang w:eastAsia="en-AU"/>
        </w:rPr>
        <w:t xml:space="preserve">at the same time </w:t>
      </w:r>
      <w:r w:rsidR="00E501C6">
        <w:rPr>
          <w:rFonts w:ascii="Times New Roman" w:eastAsia="Times New Roman" w:hAnsi="Times New Roman" w:cs="Times New Roman"/>
          <w:sz w:val="24"/>
          <w:szCs w:val="24"/>
          <w:lang w:eastAsia="en-AU"/>
        </w:rPr>
        <w:t xml:space="preserve">but were </w:t>
      </w:r>
      <w:r w:rsidR="00766F34">
        <w:rPr>
          <w:rFonts w:ascii="Times New Roman" w:eastAsia="Times New Roman" w:hAnsi="Times New Roman" w:cs="Times New Roman"/>
          <w:sz w:val="24"/>
          <w:szCs w:val="24"/>
          <w:lang w:eastAsia="en-AU"/>
        </w:rPr>
        <w:t>not supportive of the proposed approach</w:t>
      </w:r>
      <w:r w:rsidR="00E501C6">
        <w:rPr>
          <w:rFonts w:ascii="Times New Roman" w:eastAsia="Times New Roman" w:hAnsi="Times New Roman" w:cs="Times New Roman"/>
          <w:sz w:val="24"/>
          <w:szCs w:val="24"/>
          <w:lang w:eastAsia="en-AU"/>
        </w:rPr>
        <w:t>.  They did,</w:t>
      </w:r>
      <w:r w:rsidR="00766F34">
        <w:rPr>
          <w:rFonts w:ascii="Times New Roman" w:eastAsia="Times New Roman" w:hAnsi="Times New Roman" w:cs="Times New Roman"/>
          <w:sz w:val="24"/>
          <w:szCs w:val="24"/>
          <w:lang w:eastAsia="en-AU"/>
        </w:rPr>
        <w:t xml:space="preserve"> however</w:t>
      </w:r>
      <w:r w:rsidR="00E501C6">
        <w:rPr>
          <w:rFonts w:ascii="Times New Roman" w:eastAsia="Times New Roman" w:hAnsi="Times New Roman" w:cs="Times New Roman"/>
          <w:sz w:val="24"/>
          <w:szCs w:val="24"/>
          <w:lang w:eastAsia="en-AU"/>
        </w:rPr>
        <w:t>,</w:t>
      </w:r>
      <w:r w:rsidR="00766F34">
        <w:rPr>
          <w:rFonts w:ascii="Times New Roman" w:eastAsia="Times New Roman" w:hAnsi="Times New Roman" w:cs="Times New Roman"/>
          <w:sz w:val="24"/>
          <w:szCs w:val="24"/>
          <w:lang w:eastAsia="en-AU"/>
        </w:rPr>
        <w:t xml:space="preserve"> acknowledge the safety risks identified by the TGA</w:t>
      </w:r>
      <w:r w:rsidR="00664CE0" w:rsidRPr="00664CE0">
        <w:rPr>
          <w:rFonts w:ascii="Times New Roman" w:eastAsia="Times New Roman" w:hAnsi="Times New Roman" w:cs="Times New Roman"/>
          <w:sz w:val="24"/>
          <w:szCs w:val="24"/>
          <w:lang w:eastAsia="en-AU"/>
        </w:rPr>
        <w:t>.</w:t>
      </w:r>
      <w:r w:rsidR="00766F34">
        <w:rPr>
          <w:rFonts w:ascii="Times New Roman" w:eastAsia="Times New Roman" w:hAnsi="Times New Roman" w:cs="Times New Roman"/>
          <w:sz w:val="24"/>
          <w:szCs w:val="24"/>
          <w:lang w:eastAsia="en-AU"/>
        </w:rPr>
        <w:t xml:space="preserve"> The TGA considered </w:t>
      </w:r>
      <w:r w:rsidR="00E501C6">
        <w:rPr>
          <w:rFonts w:ascii="Times New Roman" w:eastAsia="Times New Roman" w:hAnsi="Times New Roman" w:cs="Times New Roman"/>
          <w:sz w:val="24"/>
          <w:szCs w:val="24"/>
          <w:lang w:eastAsia="en-AU"/>
        </w:rPr>
        <w:t xml:space="preserve">all of </w:t>
      </w:r>
      <w:r w:rsidR="00766F34">
        <w:rPr>
          <w:rFonts w:ascii="Times New Roman" w:eastAsia="Times New Roman" w:hAnsi="Times New Roman" w:cs="Times New Roman"/>
          <w:sz w:val="24"/>
          <w:szCs w:val="24"/>
          <w:lang w:eastAsia="en-AU"/>
        </w:rPr>
        <w:t>the feedback</w:t>
      </w:r>
      <w:r w:rsidR="006E3745">
        <w:rPr>
          <w:rFonts w:ascii="Times New Roman" w:eastAsia="Times New Roman" w:hAnsi="Times New Roman" w:cs="Times New Roman"/>
          <w:sz w:val="24"/>
          <w:szCs w:val="24"/>
          <w:lang w:eastAsia="en-AU"/>
        </w:rPr>
        <w:t>,</w:t>
      </w:r>
      <w:r w:rsidR="00766F34">
        <w:rPr>
          <w:rFonts w:ascii="Times New Roman" w:eastAsia="Times New Roman" w:hAnsi="Times New Roman" w:cs="Times New Roman"/>
          <w:sz w:val="24"/>
          <w:szCs w:val="24"/>
          <w:lang w:eastAsia="en-AU"/>
        </w:rPr>
        <w:t xml:space="preserve"> and amended the proposal</w:t>
      </w:r>
      <w:r w:rsidR="00E501C6">
        <w:rPr>
          <w:rFonts w:ascii="Times New Roman" w:eastAsia="Times New Roman" w:hAnsi="Times New Roman" w:cs="Times New Roman"/>
          <w:sz w:val="24"/>
          <w:szCs w:val="24"/>
          <w:lang w:eastAsia="en-AU"/>
        </w:rPr>
        <w:t xml:space="preserve"> to balance these concerns</w:t>
      </w:r>
      <w:r w:rsidR="00766F34">
        <w:rPr>
          <w:rFonts w:ascii="Times New Roman" w:eastAsia="Times New Roman" w:hAnsi="Times New Roman" w:cs="Times New Roman"/>
          <w:sz w:val="24"/>
          <w:szCs w:val="24"/>
          <w:lang w:eastAsia="en-AU"/>
        </w:rPr>
        <w:t xml:space="preserve">. </w:t>
      </w:r>
      <w:r w:rsidR="00E501C6">
        <w:rPr>
          <w:rFonts w:ascii="Times New Roman" w:eastAsia="Times New Roman" w:hAnsi="Times New Roman" w:cs="Times New Roman"/>
          <w:sz w:val="24"/>
          <w:szCs w:val="24"/>
          <w:lang w:eastAsia="en-AU"/>
        </w:rPr>
        <w:t xml:space="preserve">This included </w:t>
      </w:r>
      <w:r w:rsidR="00766F34">
        <w:rPr>
          <w:rFonts w:ascii="Times New Roman" w:eastAsia="Times New Roman" w:hAnsi="Times New Roman" w:cs="Times New Roman"/>
          <w:sz w:val="24"/>
          <w:szCs w:val="24"/>
          <w:lang w:eastAsia="en-AU"/>
        </w:rPr>
        <w:t xml:space="preserve">revising and reducing the length of the </w:t>
      </w:r>
      <w:r w:rsidR="00E501C6">
        <w:rPr>
          <w:rFonts w:ascii="Times New Roman" w:eastAsia="Times New Roman" w:hAnsi="Times New Roman" w:cs="Times New Roman"/>
          <w:sz w:val="24"/>
          <w:szCs w:val="24"/>
          <w:lang w:eastAsia="en-AU"/>
        </w:rPr>
        <w:t xml:space="preserve">proposed new label </w:t>
      </w:r>
      <w:r w:rsidR="00766F34">
        <w:rPr>
          <w:rFonts w:ascii="Times New Roman" w:eastAsia="Times New Roman" w:hAnsi="Times New Roman" w:cs="Times New Roman"/>
          <w:sz w:val="24"/>
          <w:szCs w:val="24"/>
          <w:lang w:eastAsia="en-AU"/>
        </w:rPr>
        <w:t xml:space="preserve">warning statement </w:t>
      </w:r>
      <w:r w:rsidR="00E501C6">
        <w:rPr>
          <w:rFonts w:ascii="Times New Roman" w:eastAsia="Times New Roman" w:hAnsi="Times New Roman" w:cs="Times New Roman"/>
          <w:sz w:val="24"/>
          <w:szCs w:val="24"/>
          <w:lang w:eastAsia="en-AU"/>
        </w:rPr>
        <w:t xml:space="preserve">for medicines containing this ingredient </w:t>
      </w:r>
      <w:r w:rsidR="00766F34">
        <w:rPr>
          <w:rFonts w:ascii="Times New Roman" w:eastAsia="Times New Roman" w:hAnsi="Times New Roman" w:cs="Times New Roman"/>
          <w:sz w:val="24"/>
          <w:szCs w:val="24"/>
          <w:lang w:eastAsia="en-AU"/>
        </w:rPr>
        <w:t xml:space="preserve">to </w:t>
      </w:r>
      <w:r w:rsidR="006E3745">
        <w:rPr>
          <w:rFonts w:ascii="Times New Roman" w:eastAsia="Times New Roman" w:hAnsi="Times New Roman" w:cs="Times New Roman"/>
          <w:sz w:val="24"/>
          <w:szCs w:val="24"/>
          <w:lang w:eastAsia="en-AU"/>
        </w:rPr>
        <w:t xml:space="preserve">improve </w:t>
      </w:r>
      <w:r w:rsidR="00E501C6">
        <w:rPr>
          <w:rFonts w:ascii="Times New Roman" w:eastAsia="Times New Roman" w:hAnsi="Times New Roman" w:cs="Times New Roman"/>
          <w:sz w:val="24"/>
          <w:szCs w:val="24"/>
          <w:lang w:eastAsia="en-AU"/>
        </w:rPr>
        <w:t xml:space="preserve">clarity </w:t>
      </w:r>
      <w:r w:rsidR="006E3745">
        <w:rPr>
          <w:rFonts w:ascii="Times New Roman" w:eastAsia="Times New Roman" w:hAnsi="Times New Roman" w:cs="Times New Roman"/>
          <w:sz w:val="24"/>
          <w:szCs w:val="24"/>
          <w:lang w:eastAsia="en-AU"/>
        </w:rPr>
        <w:t xml:space="preserve">for consumers </w:t>
      </w:r>
      <w:r w:rsidR="00E501C6">
        <w:rPr>
          <w:rFonts w:ascii="Times New Roman" w:eastAsia="Times New Roman" w:hAnsi="Times New Roman" w:cs="Times New Roman"/>
          <w:sz w:val="24"/>
          <w:szCs w:val="24"/>
          <w:lang w:eastAsia="en-AU"/>
        </w:rPr>
        <w:t xml:space="preserve">while minimising the impact on sponsors </w:t>
      </w:r>
      <w:r w:rsidR="00726DAE">
        <w:rPr>
          <w:rFonts w:ascii="Times New Roman" w:eastAsia="Times New Roman" w:hAnsi="Times New Roman" w:cs="Times New Roman"/>
          <w:sz w:val="24"/>
          <w:szCs w:val="24"/>
          <w:lang w:eastAsia="en-AU"/>
        </w:rPr>
        <w:t>from needing to include lengthier</w:t>
      </w:r>
      <w:r w:rsidR="00E501C6">
        <w:rPr>
          <w:rFonts w:ascii="Times New Roman" w:eastAsia="Times New Roman" w:hAnsi="Times New Roman" w:cs="Times New Roman"/>
          <w:sz w:val="24"/>
          <w:szCs w:val="24"/>
          <w:lang w:eastAsia="en-AU"/>
        </w:rPr>
        <w:t xml:space="preserve"> </w:t>
      </w:r>
      <w:r w:rsidR="00726DAE">
        <w:rPr>
          <w:rFonts w:ascii="Times New Roman" w:eastAsia="Times New Roman" w:hAnsi="Times New Roman" w:cs="Times New Roman"/>
          <w:sz w:val="24"/>
          <w:szCs w:val="24"/>
          <w:lang w:eastAsia="en-AU"/>
        </w:rPr>
        <w:t>warning statements</w:t>
      </w:r>
      <w:r w:rsidR="00766F34">
        <w:rPr>
          <w:rFonts w:ascii="Times New Roman" w:eastAsia="Times New Roman" w:hAnsi="Times New Roman" w:cs="Times New Roman"/>
          <w:sz w:val="24"/>
          <w:szCs w:val="24"/>
          <w:lang w:eastAsia="en-AU"/>
        </w:rPr>
        <w:t xml:space="preserve">; and </w:t>
      </w:r>
      <w:r w:rsidR="00E501C6">
        <w:rPr>
          <w:rFonts w:ascii="Times New Roman" w:eastAsia="Times New Roman" w:hAnsi="Times New Roman" w:cs="Times New Roman"/>
          <w:sz w:val="24"/>
          <w:szCs w:val="24"/>
          <w:lang w:eastAsia="en-AU"/>
        </w:rPr>
        <w:t xml:space="preserve">providing sponsors of </w:t>
      </w:r>
      <w:r w:rsidR="00726DAE">
        <w:rPr>
          <w:rFonts w:ascii="Times New Roman" w:eastAsia="Times New Roman" w:hAnsi="Times New Roman" w:cs="Times New Roman"/>
          <w:sz w:val="24"/>
          <w:szCs w:val="24"/>
          <w:lang w:eastAsia="en-AU"/>
        </w:rPr>
        <w:t xml:space="preserve">affected existing </w:t>
      </w:r>
      <w:r w:rsidR="00E501C6">
        <w:rPr>
          <w:rFonts w:ascii="Times New Roman" w:eastAsia="Times New Roman" w:hAnsi="Times New Roman" w:cs="Times New Roman"/>
          <w:sz w:val="24"/>
          <w:szCs w:val="24"/>
          <w:lang w:eastAsia="en-AU"/>
        </w:rPr>
        <w:t>medicines with sufficient time (</w:t>
      </w:r>
      <w:r w:rsidR="006E3745">
        <w:rPr>
          <w:rFonts w:ascii="Times New Roman" w:eastAsia="Times New Roman" w:hAnsi="Times New Roman" w:cs="Times New Roman"/>
          <w:sz w:val="24"/>
          <w:szCs w:val="24"/>
          <w:lang w:eastAsia="en-AU"/>
        </w:rPr>
        <w:t>to 2 May 2020</w:t>
      </w:r>
      <w:r w:rsidR="00E501C6">
        <w:rPr>
          <w:rFonts w:ascii="Times New Roman" w:eastAsia="Times New Roman" w:hAnsi="Times New Roman" w:cs="Times New Roman"/>
          <w:sz w:val="24"/>
          <w:szCs w:val="24"/>
          <w:lang w:eastAsia="en-AU"/>
        </w:rPr>
        <w:t>)</w:t>
      </w:r>
      <w:r w:rsidR="006E3745">
        <w:rPr>
          <w:rFonts w:ascii="Times New Roman" w:eastAsia="Times New Roman" w:hAnsi="Times New Roman" w:cs="Times New Roman"/>
          <w:sz w:val="24"/>
          <w:szCs w:val="24"/>
          <w:lang w:eastAsia="en-AU"/>
        </w:rPr>
        <w:t xml:space="preserve"> to update </w:t>
      </w:r>
      <w:r w:rsidR="00E501C6">
        <w:rPr>
          <w:rFonts w:ascii="Times New Roman" w:eastAsia="Times New Roman" w:hAnsi="Times New Roman" w:cs="Times New Roman"/>
          <w:sz w:val="24"/>
          <w:szCs w:val="24"/>
          <w:lang w:eastAsia="en-AU"/>
        </w:rPr>
        <w:t xml:space="preserve">their </w:t>
      </w:r>
      <w:r w:rsidR="006E3745">
        <w:rPr>
          <w:rFonts w:ascii="Times New Roman" w:eastAsia="Times New Roman" w:hAnsi="Times New Roman" w:cs="Times New Roman"/>
          <w:sz w:val="24"/>
          <w:szCs w:val="24"/>
          <w:lang w:eastAsia="en-AU"/>
        </w:rPr>
        <w:t>medicine labels</w:t>
      </w:r>
      <w:r w:rsidR="00766F34">
        <w:rPr>
          <w:rFonts w:ascii="Times New Roman" w:eastAsia="Times New Roman" w:hAnsi="Times New Roman" w:cs="Times New Roman"/>
          <w:sz w:val="24"/>
          <w:szCs w:val="24"/>
          <w:lang w:eastAsia="en-AU"/>
        </w:rPr>
        <w:t>.</w:t>
      </w:r>
      <w:r w:rsidR="003E5AEA">
        <w:rPr>
          <w:rFonts w:ascii="Times New Roman" w:eastAsia="Times New Roman" w:hAnsi="Times New Roman" w:cs="Times New Roman"/>
          <w:sz w:val="24"/>
          <w:szCs w:val="24"/>
          <w:lang w:eastAsia="en-AU"/>
        </w:rPr>
        <w:t xml:space="preserve"> </w:t>
      </w:r>
    </w:p>
    <w:p w14:paraId="13C0DCE8" w14:textId="5CFF7101" w:rsidR="00E21E29" w:rsidRDefault="003E5AEA">
      <w:pPr>
        <w:spacing w:before="100" w:beforeAutospacing="1" w:after="100" w:afterAutospacing="1"/>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The </w:t>
      </w:r>
      <w:r w:rsidRPr="00807896">
        <w:rPr>
          <w:rFonts w:ascii="Times New Roman" w:eastAsia="Times New Roman" w:hAnsi="Times New Roman" w:cs="Times New Roman"/>
          <w:sz w:val="24"/>
          <w:szCs w:val="24"/>
          <w:lang w:eastAsia="en-AU"/>
        </w:rPr>
        <w:t>Office of Best Practice</w:t>
      </w:r>
      <w:r>
        <w:rPr>
          <w:rFonts w:ascii="Times New Roman" w:eastAsia="Times New Roman" w:hAnsi="Times New Roman" w:cs="Times New Roman"/>
          <w:sz w:val="24"/>
          <w:szCs w:val="24"/>
          <w:lang w:eastAsia="en-AU"/>
        </w:rPr>
        <w:t xml:space="preserve"> (OBPR) has advised that a regulation impact statement is not required in relation to this issue (OBPR reference 21645).</w:t>
      </w:r>
    </w:p>
    <w:p w14:paraId="71C5634A" w14:textId="225DB0D8" w:rsidR="003E5AEA" w:rsidRPr="000011FE" w:rsidRDefault="003E5AEA">
      <w:pPr>
        <w:spacing w:before="100" w:beforeAutospacing="1" w:after="100" w:afterAutospacing="1"/>
        <w:rPr>
          <w:rFonts w:ascii="Times New Roman" w:eastAsia="Times New Roman" w:hAnsi="Times New Roman" w:cs="Times New Roman"/>
          <w:sz w:val="24"/>
          <w:szCs w:val="24"/>
          <w:lang w:eastAsia="en-AU"/>
        </w:rPr>
      </w:pPr>
      <w:r w:rsidRPr="00807896">
        <w:rPr>
          <w:rFonts w:ascii="Times New Roman" w:eastAsia="Times New Roman" w:hAnsi="Times New Roman" w:cs="Times New Roman"/>
          <w:sz w:val="24"/>
          <w:szCs w:val="24"/>
          <w:lang w:eastAsia="en-AU"/>
        </w:rPr>
        <w:t xml:space="preserve">The </w:t>
      </w:r>
      <w:r>
        <w:rPr>
          <w:rFonts w:ascii="Times New Roman" w:eastAsia="Times New Roman" w:hAnsi="Times New Roman" w:cs="Times New Roman"/>
          <w:sz w:val="24"/>
          <w:szCs w:val="24"/>
          <w:lang w:eastAsia="en-AU"/>
        </w:rPr>
        <w:t xml:space="preserve">OBPR </w:t>
      </w:r>
      <w:r w:rsidRPr="00807896">
        <w:rPr>
          <w:rFonts w:ascii="Times New Roman" w:eastAsia="Times New Roman" w:hAnsi="Times New Roman" w:cs="Times New Roman"/>
          <w:sz w:val="24"/>
          <w:szCs w:val="24"/>
          <w:lang w:eastAsia="en-AU"/>
        </w:rPr>
        <w:t xml:space="preserve">has </w:t>
      </w:r>
      <w:r w:rsidR="00066CCA">
        <w:rPr>
          <w:rFonts w:ascii="Times New Roman" w:eastAsia="Times New Roman" w:hAnsi="Times New Roman" w:cs="Times New Roman"/>
          <w:sz w:val="24"/>
          <w:szCs w:val="24"/>
          <w:lang w:eastAsia="en-AU"/>
        </w:rPr>
        <w:t xml:space="preserve">also </w:t>
      </w:r>
      <w:r w:rsidRPr="00807896">
        <w:rPr>
          <w:rFonts w:ascii="Times New Roman" w:eastAsia="Times New Roman" w:hAnsi="Times New Roman" w:cs="Times New Roman"/>
          <w:sz w:val="24"/>
          <w:szCs w:val="24"/>
          <w:lang w:eastAsia="en-AU"/>
        </w:rPr>
        <w:t>previously advised that a regulatory impact statement is not required for updates to determinations made under section 26BB of the Act that are minor or machinery in nature</w:t>
      </w:r>
      <w:r>
        <w:rPr>
          <w:rFonts w:ascii="Times New Roman" w:eastAsia="Times New Roman" w:hAnsi="Times New Roman" w:cs="Times New Roman"/>
          <w:sz w:val="24"/>
          <w:szCs w:val="24"/>
          <w:lang w:eastAsia="en-AU"/>
        </w:rPr>
        <w:t>, including</w:t>
      </w:r>
      <w:r w:rsidRPr="00807896">
        <w:rPr>
          <w:rFonts w:ascii="Times New Roman" w:eastAsia="Times New Roman" w:hAnsi="Times New Roman" w:cs="Times New Roman"/>
          <w:sz w:val="24"/>
          <w:szCs w:val="24"/>
          <w:lang w:eastAsia="en-AU"/>
        </w:rPr>
        <w:t xml:space="preserve"> the introduction of new permitted ingredients, corrections of errors, clarifications of requirements and ingredient names, changes to reflect scheduling decisions in the Poisons Standard or the outcomes of TGA safety evaluations where the regulatory impacts are minor or machinery in nature (OBPR references 14416, 20999 and 21645</w:t>
      </w:r>
      <w:r>
        <w:rPr>
          <w:rFonts w:ascii="Times New Roman" w:eastAsia="Times New Roman" w:hAnsi="Times New Roman" w:cs="Times New Roman"/>
          <w:sz w:val="24"/>
          <w:szCs w:val="24"/>
          <w:lang w:eastAsia="en-AU"/>
        </w:rPr>
        <w:t>).</w:t>
      </w:r>
    </w:p>
    <w:p w14:paraId="7A00BF75" w14:textId="77777777" w:rsidR="0050197A" w:rsidRPr="00B94E86" w:rsidRDefault="0050197A" w:rsidP="001F063F">
      <w:pPr>
        <w:keepNext/>
        <w:rPr>
          <w:rFonts w:ascii="Times New Roman" w:hAnsi="Times New Roman" w:cs="Times New Roman"/>
          <w:b/>
          <w:sz w:val="24"/>
          <w:szCs w:val="24"/>
          <w:lang w:eastAsia="en-AU"/>
        </w:rPr>
      </w:pPr>
      <w:r w:rsidRPr="00B94E86">
        <w:rPr>
          <w:rFonts w:ascii="Times New Roman" w:hAnsi="Times New Roman" w:cs="Times New Roman"/>
          <w:b/>
          <w:sz w:val="24"/>
          <w:szCs w:val="24"/>
          <w:lang w:eastAsia="en-AU"/>
        </w:rPr>
        <w:t>Incorporation</w:t>
      </w:r>
      <w:r>
        <w:rPr>
          <w:rFonts w:ascii="Times New Roman" w:hAnsi="Times New Roman" w:cs="Times New Roman"/>
          <w:b/>
          <w:sz w:val="24"/>
          <w:szCs w:val="24"/>
          <w:lang w:eastAsia="en-AU"/>
        </w:rPr>
        <w:t xml:space="preserve"> by reference</w:t>
      </w:r>
    </w:p>
    <w:p w14:paraId="09BDDD8C" w14:textId="77777777" w:rsidR="0050197A" w:rsidRDefault="0050197A" w:rsidP="0034672A">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 xml:space="preserve">The </w:t>
      </w:r>
      <w:r w:rsidRPr="0034672A">
        <w:rPr>
          <w:rFonts w:ascii="Times New Roman" w:eastAsia="Times New Roman" w:hAnsi="Times New Roman" w:cs="Times New Roman"/>
          <w:sz w:val="24"/>
          <w:szCs w:val="24"/>
          <w:lang w:eastAsia="en-AU"/>
        </w:rPr>
        <w:t>Determination</w:t>
      </w:r>
      <w:r>
        <w:rPr>
          <w:rFonts w:ascii="Times New Roman" w:hAnsi="Times New Roman" w:cs="Times New Roman"/>
          <w:sz w:val="24"/>
          <w:szCs w:val="24"/>
        </w:rPr>
        <w:t xml:space="preserve"> references each of the British Pharmacopoeia, European Pharmacopoeia and United States Pharmacopeia-National Formulary, and the note in section 4 of the Determination makes it clear that each of these pharmacopoeia are those as defined in subsection 3(1) of the Act.</w:t>
      </w:r>
    </w:p>
    <w:p w14:paraId="53E90904" w14:textId="77777777" w:rsidR="0050197A" w:rsidRDefault="0050197A" w:rsidP="0034672A">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 xml:space="preserve">The definitions of the pharmacopoeia in subsection 3(1) of the Act refer to the publications of each as in effect immediately before the commencement of the relevant definition in the Act, and to any subsequent amendments or editions. The intention in this Determination is therefore to adopt the defined meaning of the pharmacopoeia as set out in subsection 3(1) of the Act (an approach permitted by subsection 10(4) of the Act). That pharmacopoeia may be accessed from </w:t>
      </w:r>
      <w:hyperlink r:id="rId13" w:history="1">
        <w:r w:rsidRPr="00BB66B5">
          <w:rPr>
            <w:rStyle w:val="Hyperlink"/>
            <w:rFonts w:ascii="Times New Roman" w:hAnsi="Times New Roman" w:cs="Times New Roman"/>
            <w:sz w:val="24"/>
            <w:szCs w:val="24"/>
          </w:rPr>
          <w:t>www.pharmacopoeia.com/</w:t>
        </w:r>
      </w:hyperlink>
      <w:r>
        <w:rPr>
          <w:rFonts w:ascii="Times New Roman" w:hAnsi="Times New Roman" w:cs="Times New Roman"/>
          <w:sz w:val="24"/>
          <w:szCs w:val="24"/>
        </w:rPr>
        <w:t xml:space="preserve">, </w:t>
      </w:r>
      <w:hyperlink r:id="rId14" w:history="1">
        <w:r w:rsidRPr="00BB66B5">
          <w:rPr>
            <w:rStyle w:val="Hyperlink"/>
            <w:rFonts w:ascii="Times New Roman" w:hAnsi="Times New Roman" w:cs="Times New Roman"/>
            <w:sz w:val="24"/>
            <w:szCs w:val="24"/>
          </w:rPr>
          <w:t>www.edqm.eu/en/european-pharmacopoeia-ph-eur-9th-edition</w:t>
        </w:r>
      </w:hyperlink>
      <w:r>
        <w:rPr>
          <w:rFonts w:ascii="Times New Roman" w:hAnsi="Times New Roman" w:cs="Times New Roman"/>
          <w:sz w:val="24"/>
          <w:szCs w:val="24"/>
        </w:rPr>
        <w:t xml:space="preserve"> and </w:t>
      </w:r>
      <w:hyperlink r:id="rId15" w:history="1">
        <w:r w:rsidRPr="00BB66B5">
          <w:rPr>
            <w:rStyle w:val="Hyperlink"/>
            <w:rFonts w:ascii="Times New Roman" w:hAnsi="Times New Roman" w:cs="Times New Roman"/>
            <w:sz w:val="24"/>
            <w:szCs w:val="24"/>
          </w:rPr>
          <w:t>www.uspnf.com/</w:t>
        </w:r>
      </w:hyperlink>
      <w:r>
        <w:rPr>
          <w:rFonts w:ascii="Times New Roman" w:hAnsi="Times New Roman" w:cs="Times New Roman"/>
          <w:sz w:val="24"/>
          <w:szCs w:val="24"/>
        </w:rPr>
        <w:t xml:space="preserve">. </w:t>
      </w:r>
    </w:p>
    <w:p w14:paraId="2E0BD165" w14:textId="77777777" w:rsidR="0050197A" w:rsidRPr="00D35938" w:rsidRDefault="0050197A" w:rsidP="0034672A">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 xml:space="preserve">The Determination also adopts the </w:t>
      </w:r>
      <w:r w:rsidRPr="006B644D">
        <w:rPr>
          <w:rFonts w:ascii="Times New Roman" w:hAnsi="Times New Roman" w:cs="Times New Roman"/>
          <w:sz w:val="24"/>
          <w:szCs w:val="24"/>
        </w:rPr>
        <w:t>Food Chemicals Codex (</w:t>
      </w:r>
      <w:r>
        <w:rPr>
          <w:rFonts w:ascii="Times New Roman" w:hAnsi="Times New Roman" w:cs="Times New Roman"/>
          <w:sz w:val="24"/>
          <w:szCs w:val="24"/>
        </w:rPr>
        <w:t xml:space="preserve">“the </w:t>
      </w:r>
      <w:r w:rsidRPr="006B644D">
        <w:rPr>
          <w:rFonts w:ascii="Times New Roman" w:hAnsi="Times New Roman" w:cs="Times New Roman"/>
          <w:sz w:val="24"/>
          <w:szCs w:val="24"/>
        </w:rPr>
        <w:t>FCC</w:t>
      </w:r>
      <w:r>
        <w:rPr>
          <w:rFonts w:ascii="Times New Roman" w:hAnsi="Times New Roman" w:cs="Times New Roman"/>
          <w:sz w:val="24"/>
          <w:szCs w:val="24"/>
        </w:rPr>
        <w:t>”</w:t>
      </w:r>
      <w:r w:rsidRPr="006B644D">
        <w:rPr>
          <w:rFonts w:ascii="Times New Roman" w:hAnsi="Times New Roman" w:cs="Times New Roman"/>
          <w:sz w:val="24"/>
          <w:szCs w:val="24"/>
        </w:rPr>
        <w:t>) published by the United States Pharmacopeial Convention</w:t>
      </w:r>
      <w:r>
        <w:rPr>
          <w:rFonts w:ascii="Times New Roman" w:hAnsi="Times New Roman" w:cs="Times New Roman"/>
          <w:sz w:val="24"/>
          <w:szCs w:val="24"/>
        </w:rPr>
        <w:t xml:space="preserve"> (available at </w:t>
      </w:r>
      <w:hyperlink r:id="rId16" w:history="1">
        <w:r w:rsidRPr="00BB66B5">
          <w:rPr>
            <w:rStyle w:val="Hyperlink"/>
            <w:rFonts w:ascii="Times New Roman" w:hAnsi="Times New Roman" w:cs="Times New Roman"/>
            <w:sz w:val="24"/>
            <w:szCs w:val="24"/>
          </w:rPr>
          <w:t>www.online.foodchemicalscodex.org</w:t>
        </w:r>
      </w:hyperlink>
      <w:r>
        <w:rPr>
          <w:rFonts w:ascii="Times New Roman" w:hAnsi="Times New Roman" w:cs="Times New Roman"/>
          <w:sz w:val="24"/>
          <w:szCs w:val="24"/>
        </w:rPr>
        <w:t xml:space="preserve">). The intended manner of adoption of the FCC is also as it is in force or existing from time to time. </w:t>
      </w:r>
      <w:r w:rsidRPr="00A2081A">
        <w:rPr>
          <w:rFonts w:ascii="Times New Roman" w:hAnsi="Times New Roman" w:cs="Times New Roman"/>
          <w:sz w:val="24"/>
          <w:szCs w:val="24"/>
          <w:lang w:eastAsia="en-AU"/>
        </w:rPr>
        <w:t xml:space="preserve">The Determination </w:t>
      </w:r>
      <w:r>
        <w:rPr>
          <w:rFonts w:ascii="Times New Roman" w:hAnsi="Times New Roman" w:cs="Times New Roman"/>
          <w:sz w:val="24"/>
          <w:szCs w:val="24"/>
          <w:lang w:eastAsia="en-AU"/>
        </w:rPr>
        <w:t xml:space="preserve">adopts each of the </w:t>
      </w:r>
      <w:r w:rsidRPr="00CF10D9">
        <w:rPr>
          <w:rStyle w:val="Hyperlink"/>
          <w:rFonts w:ascii="Times New Roman" w:hAnsi="Times New Roman" w:cs="Times New Roman"/>
          <w:i/>
          <w:sz w:val="24"/>
          <w:szCs w:val="24"/>
        </w:rPr>
        <w:t>Animal Products Act 1999</w:t>
      </w:r>
      <w:r>
        <w:rPr>
          <w:rStyle w:val="Hyperlink"/>
        </w:rPr>
        <w:t xml:space="preserve"> </w:t>
      </w:r>
      <w:r w:rsidRPr="00CF10D9">
        <w:rPr>
          <w:rStyle w:val="Hyperlink"/>
          <w:rFonts w:ascii="Times New Roman" w:hAnsi="Times New Roman" w:cs="Times New Roman"/>
          <w:sz w:val="24"/>
          <w:szCs w:val="24"/>
        </w:rPr>
        <w:t xml:space="preserve">and the </w:t>
      </w:r>
      <w:r w:rsidRPr="00CF10D9">
        <w:rPr>
          <w:rStyle w:val="Hyperlink"/>
          <w:rFonts w:ascii="Times New Roman" w:hAnsi="Times New Roman" w:cs="Times New Roman"/>
          <w:i/>
          <w:sz w:val="24"/>
          <w:szCs w:val="24"/>
        </w:rPr>
        <w:t>Animal Welfare Act 1999</w:t>
      </w:r>
      <w:r>
        <w:rPr>
          <w:rStyle w:val="Hyperlink"/>
          <w:rFonts w:ascii="Times New Roman" w:hAnsi="Times New Roman" w:cs="Times New Roman"/>
          <w:sz w:val="24"/>
          <w:szCs w:val="24"/>
        </w:rPr>
        <w:t xml:space="preserve"> </w:t>
      </w:r>
      <w:r>
        <w:rPr>
          <w:rFonts w:ascii="Times New Roman" w:hAnsi="Times New Roman" w:cs="Times New Roman"/>
          <w:sz w:val="24"/>
          <w:szCs w:val="24"/>
          <w:lang w:eastAsia="en-AU"/>
        </w:rPr>
        <w:t xml:space="preserve">of New Zealand on the same basis. These Acts are available for free from </w:t>
      </w:r>
      <w:hyperlink r:id="rId17" w:history="1">
        <w:r w:rsidRPr="00BB66B5">
          <w:rPr>
            <w:rStyle w:val="Hyperlink"/>
            <w:rFonts w:ascii="Times New Roman" w:hAnsi="Times New Roman" w:cs="Times New Roman"/>
            <w:sz w:val="24"/>
            <w:szCs w:val="24"/>
          </w:rPr>
          <w:t>www.legislation.govt.nz/</w:t>
        </w:r>
      </w:hyperlink>
      <w:r>
        <w:rPr>
          <w:rStyle w:val="Hyperlink"/>
        </w:rPr>
        <w:t>.</w:t>
      </w:r>
    </w:p>
    <w:p w14:paraId="166CDB99" w14:textId="77777777" w:rsidR="0050197A" w:rsidRPr="00950D68" w:rsidRDefault="0050197A" w:rsidP="0034672A">
      <w:pPr>
        <w:spacing w:before="100" w:beforeAutospacing="1" w:after="100" w:afterAutospacing="1"/>
        <w:rPr>
          <w:szCs w:val="24"/>
        </w:rPr>
      </w:pPr>
      <w:r>
        <w:rPr>
          <w:rFonts w:ascii="Times New Roman" w:hAnsi="Times New Roman" w:cs="Times New Roman"/>
          <w:sz w:val="24"/>
          <w:szCs w:val="24"/>
          <w:lang w:eastAsia="en-AU"/>
        </w:rPr>
        <w:t>The Determination also includes a reference to a World Health Organization publication ‘</w:t>
      </w:r>
      <w:r w:rsidRPr="00B94E86">
        <w:rPr>
          <w:rFonts w:ascii="Times New Roman" w:hAnsi="Times New Roman" w:cs="Times New Roman"/>
          <w:i/>
          <w:sz w:val="24"/>
          <w:szCs w:val="24"/>
          <w:lang w:eastAsia="en-AU"/>
        </w:rPr>
        <w:t>Expert consultation on oral rehydration salts formulation</w:t>
      </w:r>
      <w:r>
        <w:rPr>
          <w:rFonts w:ascii="Times New Roman" w:hAnsi="Times New Roman" w:cs="Times New Roman"/>
          <w:sz w:val="24"/>
          <w:szCs w:val="24"/>
          <w:lang w:eastAsia="en-AU"/>
        </w:rPr>
        <w:t>’, dated 18 July 2001. This document is available for free from</w:t>
      </w:r>
      <w:r w:rsidRPr="00CC73D8">
        <w:rPr>
          <w:rFonts w:ascii="Times New Roman" w:hAnsi="Times New Roman" w:cs="Times New Roman"/>
          <w:sz w:val="24"/>
          <w:szCs w:val="24"/>
          <w:lang w:eastAsia="en-AU"/>
        </w:rPr>
        <w:t xml:space="preserve"> </w:t>
      </w:r>
      <w:hyperlink r:id="rId18" w:history="1">
        <w:r w:rsidRPr="00BB66B5">
          <w:rPr>
            <w:rStyle w:val="Hyperlink"/>
            <w:rFonts w:ascii="Times New Roman" w:hAnsi="Times New Roman" w:cs="Times New Roman"/>
            <w:sz w:val="24"/>
            <w:szCs w:val="24"/>
          </w:rPr>
          <w:t>www.rehydrate.org/ors/expert-consultation.html</w:t>
        </w:r>
      </w:hyperlink>
      <w:r w:rsidRPr="00CC73D8">
        <w:rPr>
          <w:rFonts w:ascii="Times New Roman" w:hAnsi="Times New Roman" w:cs="Times New Roman"/>
          <w:sz w:val="24"/>
          <w:szCs w:val="24"/>
        </w:rPr>
        <w:t>.</w:t>
      </w:r>
    </w:p>
    <w:p w14:paraId="69313021" w14:textId="2F359116" w:rsidR="0050197A" w:rsidRDefault="0050197A" w:rsidP="0034672A">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lang w:eastAsia="en-AU"/>
        </w:rPr>
        <w:t>While unfortunately the pharmacopoeia and the FCC are not available for free,</w:t>
      </w:r>
      <w:r w:rsidRPr="00A2081A">
        <w:rPr>
          <w:rFonts w:ascii="Times New Roman" w:hAnsi="Times New Roman" w:cs="Times New Roman"/>
          <w:sz w:val="24"/>
          <w:szCs w:val="24"/>
          <w:lang w:eastAsia="en-AU"/>
        </w:rPr>
        <w:t xml:space="preserve"> </w:t>
      </w:r>
      <w:r>
        <w:rPr>
          <w:rFonts w:ascii="Times New Roman" w:hAnsi="Times New Roman" w:cs="Times New Roman"/>
          <w:sz w:val="24"/>
          <w:szCs w:val="24"/>
          <w:lang w:eastAsia="en-AU"/>
        </w:rPr>
        <w:t>i</w:t>
      </w:r>
      <w:r w:rsidRPr="00A2081A">
        <w:rPr>
          <w:rFonts w:ascii="Times New Roman" w:hAnsi="Times New Roman" w:cs="Times New Roman"/>
          <w:sz w:val="24"/>
          <w:szCs w:val="24"/>
          <w:lang w:eastAsia="en-AU"/>
        </w:rPr>
        <w:t xml:space="preserve">t is anticipated that </w:t>
      </w:r>
      <w:r>
        <w:rPr>
          <w:rFonts w:ascii="Times New Roman" w:hAnsi="Times New Roman" w:cs="Times New Roman"/>
          <w:sz w:val="24"/>
          <w:szCs w:val="24"/>
          <w:lang w:eastAsia="en-AU"/>
        </w:rPr>
        <w:t>the persons most affected by their adoption in this Determination (</w:t>
      </w:r>
      <w:r w:rsidRPr="00A2081A">
        <w:rPr>
          <w:rFonts w:ascii="Times New Roman" w:hAnsi="Times New Roman" w:cs="Times New Roman"/>
          <w:sz w:val="24"/>
          <w:szCs w:val="24"/>
          <w:lang w:eastAsia="en-AU"/>
        </w:rPr>
        <w:t>sponsor</w:t>
      </w:r>
      <w:r>
        <w:rPr>
          <w:rFonts w:ascii="Times New Roman" w:hAnsi="Times New Roman" w:cs="Times New Roman"/>
          <w:sz w:val="24"/>
          <w:szCs w:val="24"/>
          <w:lang w:eastAsia="en-AU"/>
        </w:rPr>
        <w:t>s</w:t>
      </w:r>
      <w:r w:rsidRPr="00A2081A">
        <w:rPr>
          <w:rFonts w:ascii="Times New Roman" w:hAnsi="Times New Roman" w:cs="Times New Roman"/>
          <w:sz w:val="24"/>
          <w:szCs w:val="24"/>
          <w:lang w:eastAsia="en-AU"/>
        </w:rPr>
        <w:t xml:space="preserve"> of</w:t>
      </w:r>
      <w:r>
        <w:rPr>
          <w:rFonts w:ascii="Times New Roman" w:hAnsi="Times New Roman" w:cs="Times New Roman"/>
          <w:sz w:val="24"/>
          <w:szCs w:val="24"/>
          <w:lang w:eastAsia="en-AU"/>
        </w:rPr>
        <w:t> </w:t>
      </w:r>
      <w:r w:rsidRPr="00A2081A">
        <w:rPr>
          <w:rFonts w:ascii="Times New Roman" w:hAnsi="Times New Roman" w:cs="Times New Roman"/>
          <w:sz w:val="24"/>
          <w:szCs w:val="24"/>
          <w:lang w:eastAsia="en-AU"/>
        </w:rPr>
        <w:t>medicine</w:t>
      </w:r>
      <w:r>
        <w:rPr>
          <w:rFonts w:ascii="Times New Roman" w:hAnsi="Times New Roman" w:cs="Times New Roman"/>
          <w:sz w:val="24"/>
          <w:szCs w:val="24"/>
          <w:lang w:eastAsia="en-AU"/>
        </w:rPr>
        <w:t>s</w:t>
      </w:r>
      <w:r w:rsidRPr="00A2081A">
        <w:rPr>
          <w:rFonts w:ascii="Times New Roman" w:hAnsi="Times New Roman" w:cs="Times New Roman"/>
          <w:sz w:val="24"/>
          <w:szCs w:val="24"/>
          <w:lang w:eastAsia="en-AU"/>
        </w:rPr>
        <w:t xml:space="preserve"> included in the </w:t>
      </w:r>
      <w:r>
        <w:rPr>
          <w:rFonts w:ascii="Times New Roman" w:hAnsi="Times New Roman" w:cs="Times New Roman"/>
          <w:sz w:val="24"/>
          <w:szCs w:val="24"/>
          <w:lang w:eastAsia="en-AU"/>
        </w:rPr>
        <w:t>Register</w:t>
      </w:r>
      <w:r w:rsidRPr="00A2081A">
        <w:rPr>
          <w:rFonts w:ascii="Times New Roman" w:hAnsi="Times New Roman" w:cs="Times New Roman"/>
          <w:sz w:val="24"/>
          <w:szCs w:val="24"/>
          <w:lang w:eastAsia="en-AU"/>
        </w:rPr>
        <w:t xml:space="preserve"> and other interested persons in the medicine</w:t>
      </w:r>
      <w:r>
        <w:rPr>
          <w:rFonts w:ascii="Times New Roman" w:hAnsi="Times New Roman" w:cs="Times New Roman"/>
          <w:sz w:val="24"/>
          <w:szCs w:val="24"/>
          <w:lang w:eastAsia="en-AU"/>
        </w:rPr>
        <w:t xml:space="preserve">s industry using the Determination), </w:t>
      </w:r>
      <w:r w:rsidRPr="00A2081A">
        <w:rPr>
          <w:rFonts w:ascii="Times New Roman" w:hAnsi="Times New Roman" w:cs="Times New Roman"/>
          <w:sz w:val="24"/>
          <w:szCs w:val="24"/>
          <w:lang w:eastAsia="en-AU"/>
        </w:rPr>
        <w:t xml:space="preserve">would be in possession of these </w:t>
      </w:r>
      <w:r>
        <w:rPr>
          <w:rFonts w:ascii="Times New Roman" w:hAnsi="Times New Roman" w:cs="Times New Roman"/>
          <w:sz w:val="24"/>
          <w:szCs w:val="24"/>
          <w:lang w:eastAsia="en-AU"/>
        </w:rPr>
        <w:t>documents</w:t>
      </w:r>
      <w:r w:rsidRPr="00A2081A">
        <w:rPr>
          <w:rFonts w:ascii="Times New Roman" w:hAnsi="Times New Roman" w:cs="Times New Roman"/>
          <w:sz w:val="24"/>
          <w:szCs w:val="24"/>
          <w:lang w:eastAsia="en-AU"/>
        </w:rPr>
        <w:t xml:space="preserve"> in order to manufacture medicine</w:t>
      </w:r>
      <w:r>
        <w:rPr>
          <w:rFonts w:ascii="Times New Roman" w:hAnsi="Times New Roman" w:cs="Times New Roman"/>
          <w:sz w:val="24"/>
          <w:szCs w:val="24"/>
          <w:lang w:eastAsia="en-AU"/>
        </w:rPr>
        <w:t>s</w:t>
      </w:r>
      <w:r w:rsidRPr="00A2081A">
        <w:rPr>
          <w:rFonts w:ascii="Times New Roman" w:hAnsi="Times New Roman" w:cs="Times New Roman"/>
          <w:sz w:val="24"/>
          <w:szCs w:val="24"/>
          <w:lang w:eastAsia="en-AU"/>
        </w:rPr>
        <w:t xml:space="preserve"> or ingredients</w:t>
      </w:r>
      <w:r>
        <w:rPr>
          <w:rFonts w:ascii="Times New Roman" w:hAnsi="Times New Roman" w:cs="Times New Roman"/>
          <w:sz w:val="24"/>
          <w:szCs w:val="24"/>
          <w:lang w:eastAsia="en-AU"/>
        </w:rPr>
        <w:t>.</w:t>
      </w:r>
      <w:r w:rsidRPr="009C06D8">
        <w:rPr>
          <w:rFonts w:ascii="Times New Roman" w:hAnsi="Times New Roman" w:cs="Times New Roman"/>
          <w:sz w:val="24"/>
          <w:szCs w:val="24"/>
        </w:rPr>
        <w:t xml:space="preserve"> </w:t>
      </w:r>
      <w:r w:rsidRPr="00B13B06">
        <w:rPr>
          <w:rFonts w:ascii="Times New Roman" w:hAnsi="Times New Roman" w:cs="Times New Roman"/>
          <w:sz w:val="24"/>
          <w:szCs w:val="24"/>
        </w:rPr>
        <w:t xml:space="preserve">As important international benchmarks for the safety and quality of therapeutic goods, it would be </w:t>
      </w:r>
      <w:r>
        <w:rPr>
          <w:rFonts w:ascii="Times New Roman" w:hAnsi="Times New Roman" w:cs="Times New Roman"/>
          <w:sz w:val="24"/>
          <w:szCs w:val="24"/>
        </w:rPr>
        <w:t>in</w:t>
      </w:r>
      <w:r w:rsidRPr="00B13B06">
        <w:rPr>
          <w:rFonts w:ascii="Times New Roman" w:hAnsi="Times New Roman" w:cs="Times New Roman"/>
          <w:sz w:val="24"/>
          <w:szCs w:val="24"/>
        </w:rPr>
        <w:t xml:space="preserve">feasible from a regulatory perspective </w:t>
      </w:r>
      <w:r>
        <w:rPr>
          <w:rFonts w:ascii="Times New Roman" w:hAnsi="Times New Roman" w:cs="Times New Roman"/>
          <w:sz w:val="24"/>
          <w:szCs w:val="24"/>
        </w:rPr>
        <w:t xml:space="preserve">(particularly in relation to the safety of listed medicines that are not, for the most part, evaluated before being given marketing approval) </w:t>
      </w:r>
      <w:r w:rsidRPr="00B13B06">
        <w:rPr>
          <w:rFonts w:ascii="Times New Roman" w:hAnsi="Times New Roman" w:cs="Times New Roman"/>
          <w:sz w:val="24"/>
          <w:szCs w:val="24"/>
        </w:rPr>
        <w:t xml:space="preserve">to not adopt such benchmarks </w:t>
      </w:r>
      <w:r>
        <w:rPr>
          <w:rFonts w:ascii="Times New Roman" w:hAnsi="Times New Roman" w:cs="Times New Roman"/>
          <w:sz w:val="24"/>
          <w:szCs w:val="24"/>
        </w:rPr>
        <w:t>on the basis that</w:t>
      </w:r>
      <w:r w:rsidRPr="00B13B06">
        <w:rPr>
          <w:rFonts w:ascii="Times New Roman" w:hAnsi="Times New Roman" w:cs="Times New Roman"/>
          <w:sz w:val="24"/>
          <w:szCs w:val="24"/>
        </w:rPr>
        <w:t xml:space="preserve"> the</w:t>
      </w:r>
      <w:r>
        <w:rPr>
          <w:rFonts w:ascii="Times New Roman" w:hAnsi="Times New Roman" w:cs="Times New Roman"/>
          <w:sz w:val="24"/>
          <w:szCs w:val="24"/>
        </w:rPr>
        <w:t xml:space="preserve"> publications</w:t>
      </w:r>
      <w:r w:rsidRPr="00B13B06">
        <w:rPr>
          <w:rFonts w:ascii="Times New Roman" w:hAnsi="Times New Roman" w:cs="Times New Roman"/>
          <w:sz w:val="24"/>
          <w:szCs w:val="24"/>
        </w:rPr>
        <w:t xml:space="preserve"> are not available for free.</w:t>
      </w:r>
    </w:p>
    <w:p w14:paraId="350BBCA7" w14:textId="69F28153" w:rsidR="00E715AB" w:rsidRPr="00B13B06" w:rsidRDefault="00E715AB" w:rsidP="00E715AB">
      <w:pPr>
        <w:spacing w:before="120" w:line="240" w:lineRule="auto"/>
        <w:rPr>
          <w:rFonts w:ascii="Times New Roman" w:hAnsi="Times New Roman" w:cs="Times New Roman"/>
          <w:sz w:val="24"/>
          <w:szCs w:val="24"/>
        </w:rPr>
      </w:pPr>
      <w:r w:rsidRPr="00CA165D">
        <w:rPr>
          <w:rFonts w:ascii="Times New Roman" w:hAnsi="Times New Roman" w:cs="Times New Roman"/>
          <w:sz w:val="24"/>
          <w:szCs w:val="24"/>
        </w:rPr>
        <w:t>However, by prior written arrangement</w:t>
      </w:r>
      <w:r>
        <w:rPr>
          <w:rFonts w:ascii="Times New Roman" w:hAnsi="Times New Roman" w:cs="Times New Roman"/>
          <w:sz w:val="24"/>
          <w:szCs w:val="24"/>
        </w:rPr>
        <w:t xml:space="preserve"> with the TGA</w:t>
      </w:r>
      <w:r w:rsidRPr="00CA165D">
        <w:rPr>
          <w:rFonts w:ascii="Times New Roman" w:hAnsi="Times New Roman" w:cs="Times New Roman"/>
          <w:sz w:val="24"/>
          <w:szCs w:val="24"/>
        </w:rPr>
        <w:t xml:space="preserve">, </w:t>
      </w:r>
      <w:r>
        <w:rPr>
          <w:rFonts w:ascii="Times New Roman" w:hAnsi="Times New Roman" w:cs="Times New Roman"/>
          <w:sz w:val="24"/>
          <w:szCs w:val="24"/>
        </w:rPr>
        <w:t>members of the public may request to view the</w:t>
      </w:r>
      <w:r w:rsidRPr="00CA165D">
        <w:rPr>
          <w:rFonts w:ascii="Times New Roman" w:hAnsi="Times New Roman" w:cs="Times New Roman"/>
          <w:sz w:val="24"/>
          <w:szCs w:val="24"/>
        </w:rPr>
        <w:t xml:space="preserve"> pharmacopoeia </w:t>
      </w:r>
      <w:r>
        <w:rPr>
          <w:rFonts w:ascii="Times New Roman" w:hAnsi="Times New Roman" w:cs="Times New Roman"/>
          <w:sz w:val="24"/>
          <w:szCs w:val="24"/>
        </w:rPr>
        <w:t xml:space="preserve">and the FCC without charge </w:t>
      </w:r>
      <w:r w:rsidRPr="00CA165D">
        <w:rPr>
          <w:rFonts w:ascii="Times New Roman" w:hAnsi="Times New Roman" w:cs="Times New Roman"/>
          <w:sz w:val="24"/>
          <w:szCs w:val="24"/>
        </w:rPr>
        <w:t>at the TGA office in Symonston, ACT.</w:t>
      </w:r>
    </w:p>
    <w:p w14:paraId="1F1060FE" w14:textId="6D02EC35" w:rsidR="0050197A" w:rsidRDefault="0050197A" w:rsidP="0034672A">
      <w:pPr>
        <w:spacing w:before="100" w:beforeAutospacing="1" w:after="100" w:afterAutospacing="1"/>
        <w:rPr>
          <w:rFonts w:ascii="Times New Roman" w:hAnsi="Times New Roman" w:cs="Times New Roman"/>
          <w:sz w:val="24"/>
          <w:szCs w:val="24"/>
        </w:rPr>
      </w:pPr>
      <w:r w:rsidRPr="00B13B06">
        <w:rPr>
          <w:rFonts w:ascii="Times New Roman" w:hAnsi="Times New Roman" w:cs="Times New Roman"/>
          <w:sz w:val="24"/>
          <w:szCs w:val="24"/>
        </w:rPr>
        <w:t xml:space="preserve">It should </w:t>
      </w:r>
      <w:r>
        <w:rPr>
          <w:rFonts w:ascii="Times New Roman" w:hAnsi="Times New Roman" w:cs="Times New Roman"/>
          <w:sz w:val="24"/>
          <w:szCs w:val="24"/>
        </w:rPr>
        <w:t xml:space="preserve">also </w:t>
      </w:r>
      <w:r w:rsidRPr="00B13B06">
        <w:rPr>
          <w:rFonts w:ascii="Times New Roman" w:hAnsi="Times New Roman" w:cs="Times New Roman"/>
          <w:sz w:val="24"/>
          <w:szCs w:val="24"/>
        </w:rPr>
        <w:t>be noted</w:t>
      </w:r>
      <w:r w:rsidR="00DC56A0">
        <w:rPr>
          <w:rFonts w:ascii="Times New Roman" w:hAnsi="Times New Roman" w:cs="Times New Roman"/>
          <w:sz w:val="24"/>
          <w:szCs w:val="24"/>
        </w:rPr>
        <w:t>, in relation to the pharmacopoeia,</w:t>
      </w:r>
      <w:r w:rsidRPr="00B13B06">
        <w:rPr>
          <w:rFonts w:ascii="Times New Roman" w:hAnsi="Times New Roman" w:cs="Times New Roman"/>
          <w:sz w:val="24"/>
          <w:szCs w:val="24"/>
        </w:rPr>
        <w:t xml:space="preserve"> that the National Library’s Trove online system (</w:t>
      </w:r>
      <w:hyperlink r:id="rId19" w:history="1">
        <w:r w:rsidRPr="00BB66B5">
          <w:rPr>
            <w:rStyle w:val="Hyperlink"/>
            <w:rFonts w:ascii="Times New Roman" w:hAnsi="Times New Roman" w:cs="Times New Roman"/>
            <w:sz w:val="24"/>
            <w:szCs w:val="24"/>
          </w:rPr>
          <w:t>www.trove.nla.gov.au/</w:t>
        </w:r>
      </w:hyperlink>
      <w:r w:rsidRPr="00B13B06">
        <w:rPr>
          <w:rFonts w:ascii="Times New Roman" w:hAnsi="Times New Roman" w:cs="Times New Roman"/>
          <w:sz w:val="24"/>
          <w:szCs w:val="24"/>
        </w:rPr>
        <w:t>) allows users to identify libraries in Australia that are open to the public where editions</w:t>
      </w:r>
      <w:r>
        <w:rPr>
          <w:rFonts w:ascii="Times New Roman" w:hAnsi="Times New Roman" w:cs="Times New Roman"/>
          <w:sz w:val="24"/>
          <w:szCs w:val="24"/>
        </w:rPr>
        <w:t xml:space="preserve"> </w:t>
      </w:r>
      <w:r w:rsidRPr="00B13B06">
        <w:rPr>
          <w:rFonts w:ascii="Times New Roman" w:hAnsi="Times New Roman" w:cs="Times New Roman"/>
          <w:sz w:val="24"/>
          <w:szCs w:val="24"/>
        </w:rPr>
        <w:t>(in most cases, earlier</w:t>
      </w:r>
      <w:r>
        <w:rPr>
          <w:rFonts w:ascii="Times New Roman" w:hAnsi="Times New Roman" w:cs="Times New Roman"/>
          <w:sz w:val="24"/>
          <w:szCs w:val="24"/>
        </w:rPr>
        <w:t xml:space="preserve"> editions</w:t>
      </w:r>
      <w:r w:rsidRPr="00B13B06">
        <w:rPr>
          <w:rFonts w:ascii="Times New Roman" w:hAnsi="Times New Roman" w:cs="Times New Roman"/>
          <w:sz w:val="24"/>
          <w:szCs w:val="24"/>
        </w:rPr>
        <w:t>)</w:t>
      </w:r>
      <w:r>
        <w:rPr>
          <w:rFonts w:ascii="Times New Roman" w:hAnsi="Times New Roman" w:cs="Times New Roman"/>
          <w:sz w:val="24"/>
          <w:szCs w:val="24"/>
        </w:rPr>
        <w:t xml:space="preserve"> </w:t>
      </w:r>
      <w:r w:rsidRPr="00B13B06">
        <w:rPr>
          <w:rFonts w:ascii="Times New Roman" w:hAnsi="Times New Roman" w:cs="Times New Roman"/>
          <w:sz w:val="24"/>
          <w:szCs w:val="24"/>
        </w:rPr>
        <w:t xml:space="preserve">of the pharmacopoeia may be viewed (for example, the University of Tasmania or the University of Western Australia in relation to the </w:t>
      </w:r>
      <w:r>
        <w:rPr>
          <w:rFonts w:ascii="Times New Roman" w:hAnsi="Times New Roman" w:cs="Times New Roman"/>
          <w:sz w:val="24"/>
          <w:szCs w:val="24"/>
        </w:rPr>
        <w:t>British Pharmacopoeia</w:t>
      </w:r>
      <w:r w:rsidRPr="00B13B06">
        <w:rPr>
          <w:rFonts w:ascii="Times New Roman" w:hAnsi="Times New Roman" w:cs="Times New Roman"/>
          <w:sz w:val="24"/>
          <w:szCs w:val="24"/>
        </w:rPr>
        <w:t xml:space="preserve">). Members of the public may also approach any library that participates in inter-library loans </w:t>
      </w:r>
      <w:r>
        <w:rPr>
          <w:rFonts w:ascii="Times New Roman" w:hAnsi="Times New Roman" w:cs="Times New Roman"/>
          <w:sz w:val="24"/>
          <w:szCs w:val="24"/>
        </w:rPr>
        <w:t xml:space="preserve">with those university libraries </w:t>
      </w:r>
      <w:r w:rsidRPr="00B13B06">
        <w:rPr>
          <w:rFonts w:ascii="Times New Roman" w:hAnsi="Times New Roman" w:cs="Times New Roman"/>
          <w:sz w:val="24"/>
          <w:szCs w:val="24"/>
        </w:rPr>
        <w:t xml:space="preserve">to request an inter-library loan, </w:t>
      </w:r>
      <w:r>
        <w:rPr>
          <w:rFonts w:ascii="Times New Roman" w:hAnsi="Times New Roman" w:cs="Times New Roman"/>
          <w:sz w:val="24"/>
          <w:szCs w:val="24"/>
        </w:rPr>
        <w:t xml:space="preserve">or </w:t>
      </w:r>
      <w:r w:rsidRPr="00B13B06">
        <w:rPr>
          <w:rFonts w:ascii="Times New Roman" w:hAnsi="Times New Roman" w:cs="Times New Roman"/>
          <w:sz w:val="24"/>
          <w:szCs w:val="24"/>
        </w:rPr>
        <w:t>to obtain a photocopy of a particular part or monograph for personal study or research (but not for commercial purposes), at a usual cost of $16.50 per request (enquiries should be made with local libraries, State libraries and the National Library).</w:t>
      </w:r>
    </w:p>
    <w:p w14:paraId="5265C58B" w14:textId="77777777" w:rsidR="0050197A" w:rsidRDefault="0050197A" w:rsidP="0034672A">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F</w:t>
      </w:r>
      <w:r w:rsidRPr="00331C88">
        <w:rPr>
          <w:rFonts w:ascii="Times New Roman" w:hAnsi="Times New Roman" w:cs="Times New Roman"/>
          <w:sz w:val="24"/>
          <w:szCs w:val="24"/>
        </w:rPr>
        <w:t xml:space="preserve">or example, Trove indicates that free access to the </w:t>
      </w:r>
      <w:r>
        <w:rPr>
          <w:rFonts w:ascii="Times New Roman" w:hAnsi="Times New Roman" w:cs="Times New Roman"/>
          <w:sz w:val="24"/>
          <w:szCs w:val="24"/>
        </w:rPr>
        <w:t xml:space="preserve">2004 version of the European Pharmacopoeia </w:t>
      </w:r>
      <w:r w:rsidRPr="00331C88">
        <w:rPr>
          <w:rFonts w:ascii="Times New Roman" w:hAnsi="Times New Roman" w:cs="Times New Roman"/>
          <w:sz w:val="24"/>
          <w:szCs w:val="24"/>
        </w:rPr>
        <w:t>is av</w:t>
      </w:r>
      <w:r>
        <w:rPr>
          <w:rFonts w:ascii="Times New Roman" w:hAnsi="Times New Roman" w:cs="Times New Roman"/>
          <w:sz w:val="24"/>
          <w:szCs w:val="24"/>
        </w:rPr>
        <w:t xml:space="preserve">ailable through Open University </w:t>
      </w:r>
      <w:r w:rsidRPr="00331C88">
        <w:rPr>
          <w:rFonts w:ascii="Times New Roman" w:hAnsi="Times New Roman" w:cs="Times New Roman"/>
          <w:sz w:val="24"/>
          <w:szCs w:val="24"/>
        </w:rPr>
        <w:t>(</w:t>
      </w:r>
      <w:hyperlink r:id="rId20" w:history="1">
        <w:r w:rsidRPr="00BB66B5">
          <w:rPr>
            <w:rStyle w:val="Hyperlink"/>
            <w:rFonts w:ascii="Times New Roman" w:hAnsi="Times New Roman" w:cs="Times New Roman"/>
            <w:sz w:val="24"/>
            <w:szCs w:val="24"/>
          </w:rPr>
          <w:t>www.openlibrary.org/books/OL22071008M/European_pharmacopoeia</w:t>
        </w:r>
      </w:hyperlink>
      <w:r w:rsidRPr="00331C88">
        <w:rPr>
          <w:rFonts w:ascii="Times New Roman" w:hAnsi="Times New Roman" w:cs="Times New Roman"/>
          <w:sz w:val="24"/>
          <w:szCs w:val="24"/>
        </w:rPr>
        <w:t>),</w:t>
      </w:r>
      <w:r>
        <w:rPr>
          <w:rFonts w:ascii="Times New Roman" w:hAnsi="Times New Roman" w:cs="Times New Roman"/>
          <w:sz w:val="24"/>
          <w:szCs w:val="24"/>
        </w:rPr>
        <w:t xml:space="preserve"> </w:t>
      </w:r>
      <w:r w:rsidRPr="00331C88">
        <w:rPr>
          <w:rFonts w:ascii="Times New Roman" w:hAnsi="Times New Roman" w:cs="Times New Roman"/>
          <w:sz w:val="24"/>
          <w:szCs w:val="24"/>
        </w:rPr>
        <w:t>and that access to</w:t>
      </w:r>
      <w:r>
        <w:rPr>
          <w:rFonts w:ascii="Times New Roman" w:hAnsi="Times New Roman" w:cs="Times New Roman"/>
          <w:sz w:val="24"/>
          <w:szCs w:val="24"/>
        </w:rPr>
        <w:t> </w:t>
      </w:r>
      <w:r w:rsidRPr="00331C88">
        <w:rPr>
          <w:rFonts w:ascii="Times New Roman" w:hAnsi="Times New Roman" w:cs="Times New Roman"/>
          <w:sz w:val="24"/>
          <w:szCs w:val="24"/>
        </w:rPr>
        <w:t>the 1996 edi</w:t>
      </w:r>
      <w:r>
        <w:rPr>
          <w:rFonts w:ascii="Times New Roman" w:hAnsi="Times New Roman" w:cs="Times New Roman"/>
          <w:sz w:val="24"/>
          <w:szCs w:val="24"/>
        </w:rPr>
        <w:t>tion of the FCC</w:t>
      </w:r>
      <w:r w:rsidRPr="00331C88">
        <w:rPr>
          <w:rFonts w:ascii="Times New Roman" w:hAnsi="Times New Roman" w:cs="Times New Roman"/>
          <w:sz w:val="24"/>
          <w:szCs w:val="24"/>
        </w:rPr>
        <w:t xml:space="preserve"> is available at the University of Melbourne Library and the Hawksbury Campus Library of the Western Sydney University</w:t>
      </w:r>
      <w:r>
        <w:rPr>
          <w:rFonts w:ascii="Times New Roman" w:hAnsi="Times New Roman" w:cs="Times New Roman"/>
          <w:sz w:val="24"/>
          <w:szCs w:val="24"/>
        </w:rPr>
        <w:t>, which are</w:t>
      </w:r>
      <w:r w:rsidRPr="00331C88">
        <w:rPr>
          <w:rFonts w:ascii="Times New Roman" w:hAnsi="Times New Roman" w:cs="Times New Roman"/>
          <w:sz w:val="24"/>
          <w:szCs w:val="24"/>
        </w:rPr>
        <w:t xml:space="preserve"> both open to the public. </w:t>
      </w:r>
    </w:p>
    <w:p w14:paraId="25583419" w14:textId="77777777" w:rsidR="0050197A" w:rsidRPr="00953BDD" w:rsidRDefault="0050197A" w:rsidP="0034672A">
      <w:pPr>
        <w:spacing w:before="100" w:beforeAutospacing="1" w:after="100" w:afterAutospacing="1"/>
        <w:rPr>
          <w:rFonts w:ascii="Times New Roman" w:hAnsi="Times New Roman" w:cs="Times New Roman"/>
          <w:sz w:val="24"/>
          <w:szCs w:val="24"/>
        </w:rPr>
      </w:pPr>
      <w:r w:rsidRPr="00953BDD">
        <w:rPr>
          <w:rFonts w:ascii="Times New Roman" w:hAnsi="Times New Roman" w:cs="Times New Roman"/>
          <w:sz w:val="24"/>
          <w:szCs w:val="24"/>
        </w:rPr>
        <w:t xml:space="preserve">Details of the Determination are set out in </w:t>
      </w:r>
      <w:r w:rsidRPr="006B644D">
        <w:rPr>
          <w:rFonts w:ascii="Times New Roman" w:hAnsi="Times New Roman" w:cs="Times New Roman"/>
          <w:b/>
          <w:sz w:val="24"/>
          <w:szCs w:val="24"/>
        </w:rPr>
        <w:t>Attachment A</w:t>
      </w:r>
      <w:r w:rsidRPr="00953BDD">
        <w:rPr>
          <w:rFonts w:ascii="Times New Roman" w:hAnsi="Times New Roman" w:cs="Times New Roman"/>
          <w:sz w:val="24"/>
          <w:szCs w:val="24"/>
        </w:rPr>
        <w:t>.</w:t>
      </w:r>
    </w:p>
    <w:p w14:paraId="43D36B50" w14:textId="77777777" w:rsidR="0050197A" w:rsidRPr="00953BDD" w:rsidRDefault="0050197A" w:rsidP="0034672A">
      <w:pPr>
        <w:spacing w:before="100" w:beforeAutospacing="1" w:after="100" w:afterAutospacing="1"/>
        <w:rPr>
          <w:rFonts w:ascii="Times New Roman" w:hAnsi="Times New Roman" w:cs="Times New Roman"/>
          <w:sz w:val="24"/>
          <w:szCs w:val="24"/>
        </w:rPr>
      </w:pPr>
      <w:r w:rsidRPr="00953BDD">
        <w:rPr>
          <w:rFonts w:ascii="Times New Roman" w:hAnsi="Times New Roman" w:cs="Times New Roman"/>
          <w:sz w:val="24"/>
          <w:szCs w:val="24"/>
        </w:rPr>
        <w:t xml:space="preserve">The Determination is compatible with the human rights and freedoms recognised or declared under section 3 of the </w:t>
      </w:r>
      <w:r w:rsidRPr="00953BDD">
        <w:rPr>
          <w:rFonts w:ascii="Times New Roman" w:hAnsi="Times New Roman" w:cs="Times New Roman"/>
          <w:i/>
          <w:sz w:val="24"/>
          <w:szCs w:val="24"/>
        </w:rPr>
        <w:t>Human Rights (Parliamentary Scrutiny) Act 2011</w:t>
      </w:r>
      <w:r w:rsidRPr="00953BDD">
        <w:rPr>
          <w:rFonts w:ascii="Times New Roman" w:hAnsi="Times New Roman" w:cs="Times New Roman"/>
          <w:sz w:val="24"/>
          <w:szCs w:val="24"/>
        </w:rPr>
        <w:t xml:space="preserve">. A full statement of compatibility is set out in </w:t>
      </w:r>
      <w:r w:rsidRPr="006B644D">
        <w:rPr>
          <w:rFonts w:ascii="Times New Roman" w:hAnsi="Times New Roman" w:cs="Times New Roman"/>
          <w:b/>
          <w:sz w:val="24"/>
          <w:szCs w:val="24"/>
        </w:rPr>
        <w:t>Attachment B</w:t>
      </w:r>
      <w:r w:rsidRPr="00953BDD">
        <w:rPr>
          <w:rFonts w:ascii="Times New Roman" w:hAnsi="Times New Roman" w:cs="Times New Roman"/>
          <w:sz w:val="24"/>
          <w:szCs w:val="24"/>
        </w:rPr>
        <w:t>.</w:t>
      </w:r>
    </w:p>
    <w:p w14:paraId="4F8CA9DD" w14:textId="1A0AA7B4" w:rsidR="0029115B" w:rsidRDefault="0050197A" w:rsidP="0034672A">
      <w:pPr>
        <w:spacing w:before="100" w:beforeAutospacing="1" w:after="100" w:afterAutospacing="1" w:line="240" w:lineRule="auto"/>
        <w:jc w:val="both"/>
        <w:rPr>
          <w:rFonts w:ascii="Times New Roman" w:eastAsia="Times New Roman" w:hAnsi="Times New Roman" w:cs="Times New Roman"/>
          <w:b/>
          <w:sz w:val="24"/>
          <w:szCs w:val="24"/>
          <w:lang w:eastAsia="en-AU"/>
        </w:rPr>
      </w:pPr>
      <w:r w:rsidRPr="00953BDD">
        <w:rPr>
          <w:rFonts w:ascii="Times New Roman" w:hAnsi="Times New Roman" w:cs="Times New Roman"/>
          <w:sz w:val="24"/>
          <w:szCs w:val="24"/>
        </w:rPr>
        <w:t xml:space="preserve">This Determination is a disallowable legislative </w:t>
      </w:r>
      <w:r w:rsidRPr="008929E8">
        <w:rPr>
          <w:rFonts w:ascii="Times New Roman" w:hAnsi="Times New Roman" w:cs="Times New Roman"/>
          <w:sz w:val="24"/>
          <w:szCs w:val="24"/>
        </w:rPr>
        <w:t xml:space="preserve">instrument </w:t>
      </w:r>
      <w:r w:rsidRPr="00D01BFB">
        <w:rPr>
          <w:rFonts w:ascii="Times New Roman" w:hAnsi="Times New Roman" w:cs="Times New Roman"/>
          <w:sz w:val="24"/>
          <w:szCs w:val="24"/>
        </w:rPr>
        <w:t xml:space="preserve">for the purposes of the </w:t>
      </w:r>
      <w:r w:rsidRPr="00D01BFB">
        <w:rPr>
          <w:rFonts w:ascii="Times New Roman" w:hAnsi="Times New Roman" w:cs="Times New Roman"/>
          <w:i/>
          <w:sz w:val="24"/>
          <w:szCs w:val="24"/>
        </w:rPr>
        <w:t>Legislation Act 2003</w:t>
      </w:r>
      <w:r w:rsidRPr="008929E8">
        <w:rPr>
          <w:rFonts w:ascii="Times New Roman" w:hAnsi="Times New Roman" w:cs="Times New Roman"/>
          <w:sz w:val="24"/>
          <w:szCs w:val="24"/>
        </w:rPr>
        <w:t>,</w:t>
      </w:r>
      <w:r>
        <w:rPr>
          <w:rFonts w:ascii="Times New Roman" w:hAnsi="Times New Roman" w:cs="Times New Roman"/>
          <w:sz w:val="24"/>
          <w:szCs w:val="24"/>
        </w:rPr>
        <w:t xml:space="preserve"> and commences </w:t>
      </w:r>
      <w:r w:rsidR="00F111D7">
        <w:rPr>
          <w:rFonts w:ascii="Times New Roman" w:hAnsi="Times New Roman" w:cs="Times New Roman"/>
          <w:sz w:val="24"/>
          <w:szCs w:val="24"/>
        </w:rPr>
        <w:t>on 1 January 2020</w:t>
      </w:r>
      <w:r>
        <w:rPr>
          <w:rFonts w:ascii="Times New Roman" w:eastAsia="Times New Roman" w:hAnsi="Times New Roman" w:cs="Times New Roman"/>
          <w:sz w:val="24"/>
          <w:szCs w:val="24"/>
          <w:lang w:eastAsia="en-AU"/>
        </w:rPr>
        <w:t>.</w:t>
      </w:r>
      <w:r w:rsidRPr="00CF4F5B">
        <w:rPr>
          <w:rFonts w:ascii="Times New Roman" w:eastAsia="Times New Roman" w:hAnsi="Times New Roman" w:cs="Times New Roman"/>
          <w:sz w:val="24"/>
          <w:szCs w:val="24"/>
          <w:lang w:eastAsia="en-AU"/>
        </w:rPr>
        <w:br w:type="page"/>
      </w:r>
      <w:r w:rsidR="0040312B" w:rsidRPr="0040312B">
        <w:rPr>
          <w:rFonts w:ascii="Times New Roman" w:eastAsia="Times New Roman" w:hAnsi="Times New Roman" w:cs="Times New Roman"/>
          <w:b/>
          <w:sz w:val="24"/>
          <w:szCs w:val="24"/>
          <w:lang w:eastAsia="en-AU"/>
        </w:rPr>
        <w:t>Attachment A</w:t>
      </w:r>
    </w:p>
    <w:p w14:paraId="625D6C8F" w14:textId="295C0516" w:rsidR="0040312B" w:rsidRDefault="0040312B" w:rsidP="0040312B">
      <w:pPr>
        <w:spacing w:before="100" w:beforeAutospacing="1" w:after="100" w:afterAutospacing="1"/>
        <w:rPr>
          <w:rFonts w:ascii="Times New Roman" w:eastAsia="Times New Roman" w:hAnsi="Times New Roman" w:cs="Times New Roman"/>
          <w:sz w:val="24"/>
          <w:szCs w:val="24"/>
          <w:lang w:eastAsia="en-AU"/>
        </w:rPr>
      </w:pPr>
      <w:r>
        <w:rPr>
          <w:rFonts w:ascii="Times New Roman" w:eastAsia="Times New Roman" w:hAnsi="Times New Roman" w:cs="Times New Roman"/>
          <w:b/>
          <w:sz w:val="24"/>
          <w:szCs w:val="24"/>
          <w:lang w:eastAsia="en-AU"/>
        </w:rPr>
        <w:t xml:space="preserve">Details of the </w:t>
      </w:r>
      <w:r w:rsidRPr="0040312B">
        <w:rPr>
          <w:rFonts w:ascii="Times New Roman" w:eastAsia="Times New Roman" w:hAnsi="Times New Roman" w:cs="Times New Roman"/>
          <w:b/>
          <w:i/>
          <w:sz w:val="24"/>
          <w:szCs w:val="24"/>
          <w:lang w:eastAsia="en-AU"/>
        </w:rPr>
        <w:t xml:space="preserve">Therapeutic Goods (Permissible Ingredients) Determination </w:t>
      </w:r>
      <w:r w:rsidR="00045C71">
        <w:rPr>
          <w:rFonts w:ascii="Times New Roman" w:eastAsia="Times New Roman" w:hAnsi="Times New Roman" w:cs="Times New Roman"/>
          <w:b/>
          <w:i/>
          <w:sz w:val="24"/>
          <w:szCs w:val="24"/>
          <w:lang w:eastAsia="en-AU"/>
        </w:rPr>
        <w:t>(No.</w:t>
      </w:r>
      <w:r w:rsidR="00C92827">
        <w:rPr>
          <w:rFonts w:ascii="Times New Roman" w:eastAsia="Times New Roman" w:hAnsi="Times New Roman" w:cs="Times New Roman"/>
          <w:b/>
          <w:i/>
          <w:sz w:val="24"/>
          <w:szCs w:val="24"/>
          <w:lang w:eastAsia="en-AU"/>
        </w:rPr>
        <w:t xml:space="preserve"> </w:t>
      </w:r>
      <w:r w:rsidR="00FB1FD6">
        <w:rPr>
          <w:rFonts w:ascii="Times New Roman" w:eastAsia="Times New Roman" w:hAnsi="Times New Roman" w:cs="Times New Roman"/>
          <w:b/>
          <w:i/>
          <w:sz w:val="24"/>
          <w:szCs w:val="24"/>
          <w:lang w:eastAsia="en-AU"/>
        </w:rPr>
        <w:t>4</w:t>
      </w:r>
      <w:r w:rsidR="00045C71">
        <w:rPr>
          <w:rFonts w:ascii="Times New Roman" w:eastAsia="Times New Roman" w:hAnsi="Times New Roman" w:cs="Times New Roman"/>
          <w:b/>
          <w:i/>
          <w:sz w:val="24"/>
          <w:szCs w:val="24"/>
          <w:lang w:eastAsia="en-AU"/>
        </w:rPr>
        <w:t xml:space="preserve">) </w:t>
      </w:r>
      <w:r w:rsidRPr="0040312B">
        <w:rPr>
          <w:rFonts w:ascii="Times New Roman" w:eastAsia="Times New Roman" w:hAnsi="Times New Roman" w:cs="Times New Roman"/>
          <w:b/>
          <w:i/>
          <w:sz w:val="24"/>
          <w:szCs w:val="24"/>
          <w:lang w:eastAsia="en-AU"/>
        </w:rPr>
        <w:t>2019</w:t>
      </w:r>
    </w:p>
    <w:p w14:paraId="351A8BA8" w14:textId="77777777" w:rsidR="0040312B" w:rsidRDefault="0040312B" w:rsidP="0040312B">
      <w:pPr>
        <w:spacing w:before="100" w:beforeAutospacing="1" w:after="100" w:afterAutospacing="1"/>
        <w:rPr>
          <w:rFonts w:ascii="Times New Roman" w:eastAsia="Times New Roman" w:hAnsi="Times New Roman" w:cs="Times New Roman"/>
          <w:b/>
          <w:sz w:val="24"/>
          <w:szCs w:val="24"/>
          <w:lang w:eastAsia="en-AU"/>
        </w:rPr>
      </w:pPr>
      <w:r w:rsidRPr="0040312B">
        <w:rPr>
          <w:rFonts w:ascii="Times New Roman" w:eastAsia="Times New Roman" w:hAnsi="Times New Roman" w:cs="Times New Roman"/>
          <w:b/>
          <w:sz w:val="24"/>
          <w:szCs w:val="24"/>
          <w:lang w:eastAsia="en-AU"/>
        </w:rPr>
        <w:t>Section 1 Name</w:t>
      </w:r>
    </w:p>
    <w:p w14:paraId="566C8079" w14:textId="4A3BE320" w:rsidR="0040312B" w:rsidRDefault="0040312B" w:rsidP="0040312B">
      <w:pPr>
        <w:spacing w:before="100" w:beforeAutospacing="1" w:after="100" w:afterAutospacing="1"/>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This section provides that the name of the </w:t>
      </w:r>
      <w:r w:rsidR="00C92827">
        <w:rPr>
          <w:rFonts w:ascii="Times New Roman" w:eastAsia="Times New Roman" w:hAnsi="Times New Roman" w:cs="Times New Roman"/>
          <w:sz w:val="24"/>
          <w:szCs w:val="24"/>
          <w:lang w:eastAsia="en-AU"/>
        </w:rPr>
        <w:t>instrument</w:t>
      </w:r>
      <w:r>
        <w:rPr>
          <w:rFonts w:ascii="Times New Roman" w:eastAsia="Times New Roman" w:hAnsi="Times New Roman" w:cs="Times New Roman"/>
          <w:sz w:val="24"/>
          <w:szCs w:val="24"/>
          <w:lang w:eastAsia="en-AU"/>
        </w:rPr>
        <w:t xml:space="preserve"> is the </w:t>
      </w:r>
      <w:r w:rsidRPr="00AE2E87">
        <w:rPr>
          <w:rFonts w:ascii="Times New Roman" w:eastAsia="Times New Roman" w:hAnsi="Times New Roman" w:cs="Times New Roman"/>
          <w:i/>
          <w:sz w:val="24"/>
          <w:szCs w:val="24"/>
          <w:lang w:eastAsia="en-AU"/>
        </w:rPr>
        <w:t xml:space="preserve">Therapeutic Goods (Permissible Ingredients) Determination </w:t>
      </w:r>
      <w:r w:rsidR="00045C71">
        <w:rPr>
          <w:rFonts w:ascii="Times New Roman" w:eastAsia="Times New Roman" w:hAnsi="Times New Roman" w:cs="Times New Roman"/>
          <w:i/>
          <w:sz w:val="24"/>
          <w:szCs w:val="24"/>
          <w:lang w:eastAsia="en-AU"/>
        </w:rPr>
        <w:t>(No.</w:t>
      </w:r>
      <w:r w:rsidR="00C92827">
        <w:rPr>
          <w:rFonts w:ascii="Times New Roman" w:eastAsia="Times New Roman" w:hAnsi="Times New Roman" w:cs="Times New Roman"/>
          <w:i/>
          <w:sz w:val="24"/>
          <w:szCs w:val="24"/>
          <w:lang w:eastAsia="en-AU"/>
        </w:rPr>
        <w:t xml:space="preserve"> </w:t>
      </w:r>
      <w:r w:rsidR="00FB1FD6">
        <w:rPr>
          <w:rFonts w:ascii="Times New Roman" w:eastAsia="Times New Roman" w:hAnsi="Times New Roman" w:cs="Times New Roman"/>
          <w:i/>
          <w:sz w:val="24"/>
          <w:szCs w:val="24"/>
          <w:lang w:eastAsia="en-AU"/>
        </w:rPr>
        <w:t>4</w:t>
      </w:r>
      <w:r w:rsidR="00045C71">
        <w:rPr>
          <w:rFonts w:ascii="Times New Roman" w:eastAsia="Times New Roman" w:hAnsi="Times New Roman" w:cs="Times New Roman"/>
          <w:i/>
          <w:sz w:val="24"/>
          <w:szCs w:val="24"/>
          <w:lang w:eastAsia="en-AU"/>
        </w:rPr>
        <w:t xml:space="preserve">) </w:t>
      </w:r>
      <w:r w:rsidRPr="00AE2E87">
        <w:rPr>
          <w:rFonts w:ascii="Times New Roman" w:eastAsia="Times New Roman" w:hAnsi="Times New Roman" w:cs="Times New Roman"/>
          <w:i/>
          <w:sz w:val="24"/>
          <w:szCs w:val="24"/>
          <w:lang w:eastAsia="en-AU"/>
        </w:rPr>
        <w:t>2019</w:t>
      </w:r>
      <w:r w:rsidR="00AE2E87">
        <w:rPr>
          <w:rFonts w:ascii="Times New Roman" w:eastAsia="Times New Roman" w:hAnsi="Times New Roman" w:cs="Times New Roman"/>
          <w:sz w:val="24"/>
          <w:szCs w:val="24"/>
          <w:lang w:eastAsia="en-AU"/>
        </w:rPr>
        <w:t xml:space="preserve"> (“the Determination”)</w:t>
      </w:r>
      <w:r>
        <w:rPr>
          <w:rFonts w:ascii="Times New Roman" w:eastAsia="Times New Roman" w:hAnsi="Times New Roman" w:cs="Times New Roman"/>
          <w:sz w:val="24"/>
          <w:szCs w:val="24"/>
          <w:lang w:eastAsia="en-AU"/>
        </w:rPr>
        <w:t>.</w:t>
      </w:r>
    </w:p>
    <w:p w14:paraId="1B8996FF" w14:textId="77777777" w:rsidR="0040312B" w:rsidRPr="0040312B" w:rsidRDefault="0040312B" w:rsidP="0040312B">
      <w:pPr>
        <w:spacing w:before="100" w:beforeAutospacing="1" w:after="100" w:afterAutospacing="1"/>
        <w:rPr>
          <w:rFonts w:ascii="Times New Roman" w:eastAsia="Times New Roman" w:hAnsi="Times New Roman" w:cs="Times New Roman"/>
          <w:b/>
          <w:sz w:val="24"/>
          <w:szCs w:val="24"/>
          <w:lang w:eastAsia="en-AU"/>
        </w:rPr>
      </w:pPr>
      <w:r w:rsidRPr="0040312B">
        <w:rPr>
          <w:rFonts w:ascii="Times New Roman" w:eastAsia="Times New Roman" w:hAnsi="Times New Roman" w:cs="Times New Roman"/>
          <w:b/>
          <w:sz w:val="24"/>
          <w:szCs w:val="24"/>
          <w:lang w:eastAsia="en-AU"/>
        </w:rPr>
        <w:t>Section 2 Commencement</w:t>
      </w:r>
    </w:p>
    <w:p w14:paraId="087283D7" w14:textId="66FD009E" w:rsidR="0050197A" w:rsidRDefault="0050197A" w:rsidP="0050197A">
      <w:pPr>
        <w:spacing w:before="120"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This section provides that the Determination </w:t>
      </w:r>
      <w:r w:rsidR="00FB4355">
        <w:rPr>
          <w:rFonts w:ascii="Times New Roman" w:eastAsia="Times New Roman" w:hAnsi="Times New Roman" w:cs="Times New Roman"/>
          <w:sz w:val="24"/>
          <w:szCs w:val="24"/>
          <w:lang w:eastAsia="en-AU"/>
        </w:rPr>
        <w:t xml:space="preserve">commences </w:t>
      </w:r>
      <w:r w:rsidR="00B830CE">
        <w:rPr>
          <w:rFonts w:ascii="Times New Roman" w:eastAsia="Times New Roman" w:hAnsi="Times New Roman" w:cs="Times New Roman"/>
          <w:sz w:val="24"/>
          <w:szCs w:val="24"/>
          <w:lang w:eastAsia="en-AU"/>
        </w:rPr>
        <w:t>on 1 January 2020</w:t>
      </w:r>
      <w:r w:rsidRPr="0022707A">
        <w:rPr>
          <w:rFonts w:ascii="Times New Roman" w:eastAsia="Times New Roman" w:hAnsi="Times New Roman" w:cs="Times New Roman"/>
          <w:sz w:val="24"/>
          <w:szCs w:val="24"/>
          <w:lang w:eastAsia="en-AU"/>
        </w:rPr>
        <w:t>.</w:t>
      </w:r>
    </w:p>
    <w:p w14:paraId="0EEDC031" w14:textId="77777777" w:rsidR="0040312B" w:rsidRPr="0040312B" w:rsidRDefault="0040312B" w:rsidP="0040312B">
      <w:pPr>
        <w:spacing w:before="100" w:beforeAutospacing="1" w:after="100" w:afterAutospacing="1"/>
        <w:rPr>
          <w:rFonts w:ascii="Times New Roman" w:eastAsia="Times New Roman" w:hAnsi="Times New Roman" w:cs="Times New Roman"/>
          <w:b/>
          <w:sz w:val="24"/>
          <w:szCs w:val="24"/>
          <w:lang w:eastAsia="en-AU"/>
        </w:rPr>
      </w:pPr>
      <w:r w:rsidRPr="0040312B">
        <w:rPr>
          <w:rFonts w:ascii="Times New Roman" w:eastAsia="Times New Roman" w:hAnsi="Times New Roman" w:cs="Times New Roman"/>
          <w:b/>
          <w:sz w:val="24"/>
          <w:szCs w:val="24"/>
          <w:lang w:eastAsia="en-AU"/>
        </w:rPr>
        <w:t>Section 3 Authority</w:t>
      </w:r>
    </w:p>
    <w:p w14:paraId="51F2D730" w14:textId="7CF74916" w:rsidR="0040312B" w:rsidRDefault="0040312B" w:rsidP="0040312B">
      <w:pPr>
        <w:spacing w:before="100" w:beforeAutospacing="1" w:after="100" w:afterAutospacing="1"/>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This section provides that the legislative authority for making the Determination is </w:t>
      </w:r>
      <w:r w:rsidR="00FB4355">
        <w:rPr>
          <w:rFonts w:ascii="Times New Roman" w:eastAsia="Times New Roman" w:hAnsi="Times New Roman" w:cs="Times New Roman"/>
          <w:sz w:val="24"/>
          <w:szCs w:val="24"/>
          <w:lang w:eastAsia="en-AU"/>
        </w:rPr>
        <w:t>sub</w:t>
      </w:r>
      <w:r>
        <w:rPr>
          <w:rFonts w:ascii="Times New Roman" w:eastAsia="Times New Roman" w:hAnsi="Times New Roman" w:cs="Times New Roman"/>
          <w:sz w:val="24"/>
          <w:szCs w:val="24"/>
          <w:lang w:eastAsia="en-AU"/>
        </w:rPr>
        <w:t>section 26B</w:t>
      </w:r>
      <w:r w:rsidR="001B7ED3">
        <w:rPr>
          <w:rFonts w:ascii="Times New Roman" w:eastAsia="Times New Roman" w:hAnsi="Times New Roman" w:cs="Times New Roman"/>
          <w:sz w:val="24"/>
          <w:szCs w:val="24"/>
          <w:lang w:eastAsia="en-AU"/>
        </w:rPr>
        <w:t>B(1)</w:t>
      </w:r>
      <w:r>
        <w:rPr>
          <w:rFonts w:ascii="Times New Roman" w:eastAsia="Times New Roman" w:hAnsi="Times New Roman" w:cs="Times New Roman"/>
          <w:sz w:val="24"/>
          <w:szCs w:val="24"/>
          <w:lang w:eastAsia="en-AU"/>
        </w:rPr>
        <w:t xml:space="preserve"> of the</w:t>
      </w:r>
      <w:r w:rsidR="00C92827">
        <w:rPr>
          <w:rFonts w:ascii="Times New Roman" w:eastAsia="Times New Roman" w:hAnsi="Times New Roman" w:cs="Times New Roman"/>
          <w:sz w:val="24"/>
          <w:szCs w:val="24"/>
          <w:lang w:eastAsia="en-AU"/>
        </w:rPr>
        <w:t xml:space="preserve"> </w:t>
      </w:r>
      <w:r w:rsidR="00C92827" w:rsidRPr="00AC41A5">
        <w:rPr>
          <w:rFonts w:ascii="Times New Roman" w:eastAsia="Times New Roman" w:hAnsi="Times New Roman" w:cs="Times New Roman"/>
          <w:i/>
          <w:sz w:val="24"/>
          <w:szCs w:val="24"/>
          <w:lang w:eastAsia="en-AU"/>
        </w:rPr>
        <w:t>Therapeutic Goods Act 1989</w:t>
      </w:r>
      <w:r w:rsidR="00C92827">
        <w:rPr>
          <w:rFonts w:ascii="Times New Roman" w:eastAsia="Times New Roman" w:hAnsi="Times New Roman" w:cs="Times New Roman"/>
          <w:sz w:val="24"/>
          <w:szCs w:val="24"/>
          <w:lang w:eastAsia="en-AU"/>
        </w:rPr>
        <w:t xml:space="preserve"> (“the</w:t>
      </w:r>
      <w:r>
        <w:rPr>
          <w:rFonts w:ascii="Times New Roman" w:eastAsia="Times New Roman" w:hAnsi="Times New Roman" w:cs="Times New Roman"/>
          <w:sz w:val="24"/>
          <w:szCs w:val="24"/>
          <w:lang w:eastAsia="en-AU"/>
        </w:rPr>
        <w:t xml:space="preserve"> Act</w:t>
      </w:r>
      <w:r w:rsidR="00C92827">
        <w:rPr>
          <w:rFonts w:ascii="Times New Roman" w:eastAsia="Times New Roman" w:hAnsi="Times New Roman" w:cs="Times New Roman"/>
          <w:sz w:val="24"/>
          <w:szCs w:val="24"/>
          <w:lang w:eastAsia="en-AU"/>
        </w:rPr>
        <w:t>”)</w:t>
      </w:r>
      <w:r>
        <w:rPr>
          <w:rFonts w:ascii="Times New Roman" w:eastAsia="Times New Roman" w:hAnsi="Times New Roman" w:cs="Times New Roman"/>
          <w:sz w:val="24"/>
          <w:szCs w:val="24"/>
          <w:lang w:eastAsia="en-AU"/>
        </w:rPr>
        <w:t>.</w:t>
      </w:r>
    </w:p>
    <w:p w14:paraId="6C363FE6" w14:textId="77777777" w:rsidR="0040312B" w:rsidRPr="00AE2E87" w:rsidRDefault="0040312B" w:rsidP="0040312B">
      <w:pPr>
        <w:spacing w:before="100" w:beforeAutospacing="1" w:after="100" w:afterAutospacing="1"/>
        <w:rPr>
          <w:rFonts w:ascii="Times New Roman" w:eastAsia="Times New Roman" w:hAnsi="Times New Roman" w:cs="Times New Roman"/>
          <w:b/>
          <w:sz w:val="24"/>
          <w:szCs w:val="24"/>
          <w:lang w:eastAsia="en-AU"/>
        </w:rPr>
      </w:pPr>
      <w:r w:rsidRPr="00AE2E87">
        <w:rPr>
          <w:rFonts w:ascii="Times New Roman" w:eastAsia="Times New Roman" w:hAnsi="Times New Roman" w:cs="Times New Roman"/>
          <w:b/>
          <w:sz w:val="24"/>
          <w:szCs w:val="24"/>
          <w:lang w:eastAsia="en-AU"/>
        </w:rPr>
        <w:t>Section 4</w:t>
      </w:r>
      <w:r w:rsidR="001B7ED3">
        <w:rPr>
          <w:rFonts w:ascii="Times New Roman" w:eastAsia="Times New Roman" w:hAnsi="Times New Roman" w:cs="Times New Roman"/>
          <w:b/>
          <w:sz w:val="24"/>
          <w:szCs w:val="24"/>
          <w:lang w:eastAsia="en-AU"/>
        </w:rPr>
        <w:t xml:space="preserve"> Interpretation</w:t>
      </w:r>
    </w:p>
    <w:p w14:paraId="0D82FB5D" w14:textId="383CE956" w:rsidR="0091180B" w:rsidRPr="0091180B" w:rsidRDefault="0091180B" w:rsidP="0091180B">
      <w:pPr>
        <w:spacing w:before="100" w:beforeAutospacing="1" w:after="100" w:afterAutospacing="1"/>
        <w:rPr>
          <w:rFonts w:ascii="Times New Roman" w:eastAsia="Times New Roman" w:hAnsi="Times New Roman" w:cs="Times New Roman"/>
          <w:sz w:val="24"/>
          <w:szCs w:val="24"/>
          <w:lang w:eastAsia="en-AU"/>
        </w:rPr>
      </w:pPr>
      <w:r w:rsidRPr="0091180B">
        <w:rPr>
          <w:rFonts w:ascii="Times New Roman" w:eastAsia="Times New Roman" w:hAnsi="Times New Roman" w:cs="Times New Roman"/>
          <w:sz w:val="24"/>
          <w:szCs w:val="24"/>
          <w:lang w:eastAsia="en-AU"/>
        </w:rPr>
        <w:t>Subsection 4(1) provides definitions for a number of terms used in the Determination. These include ‘code tables’, ‘excipient’, ‘homoeopathic preparation ingredient’ and ‘TGA eBusiness Services’.</w:t>
      </w:r>
    </w:p>
    <w:p w14:paraId="7DCB529C" w14:textId="77777777" w:rsidR="0091180B" w:rsidRPr="0091180B" w:rsidRDefault="0091180B" w:rsidP="0091180B">
      <w:pPr>
        <w:spacing w:before="100" w:beforeAutospacing="1" w:after="100" w:afterAutospacing="1"/>
        <w:rPr>
          <w:rFonts w:ascii="Times New Roman" w:eastAsia="Times New Roman" w:hAnsi="Times New Roman" w:cs="Times New Roman"/>
          <w:sz w:val="24"/>
          <w:szCs w:val="24"/>
          <w:lang w:eastAsia="en-AU"/>
        </w:rPr>
      </w:pPr>
      <w:r w:rsidRPr="0091180B">
        <w:rPr>
          <w:rFonts w:ascii="Times New Roman" w:eastAsia="Times New Roman" w:hAnsi="Times New Roman" w:cs="Times New Roman"/>
          <w:sz w:val="24"/>
          <w:szCs w:val="24"/>
          <w:lang w:eastAsia="en-AU"/>
        </w:rPr>
        <w:t>The note to this section also makes it clear that a number of expressions used in the Determination have the same meaning as in the Act, for example ‘British Pharmacopoeia’, ‘European Pharmacopoeia’ and ‘United States Pharmacopeia-National Formulary’.</w:t>
      </w:r>
    </w:p>
    <w:p w14:paraId="783E573B" w14:textId="6B1AAD65" w:rsidR="00AE2E87" w:rsidRDefault="0091180B" w:rsidP="0091180B">
      <w:pPr>
        <w:spacing w:before="100" w:beforeAutospacing="1" w:after="100" w:afterAutospacing="1"/>
        <w:rPr>
          <w:rFonts w:ascii="Times New Roman" w:eastAsia="Times New Roman" w:hAnsi="Times New Roman" w:cs="Times New Roman"/>
          <w:sz w:val="24"/>
          <w:szCs w:val="24"/>
          <w:lang w:eastAsia="en-AU"/>
        </w:rPr>
      </w:pPr>
      <w:r w:rsidRPr="0091180B">
        <w:rPr>
          <w:rFonts w:ascii="Times New Roman" w:eastAsia="Times New Roman" w:hAnsi="Times New Roman" w:cs="Times New Roman"/>
          <w:sz w:val="24"/>
          <w:szCs w:val="24"/>
          <w:lang w:eastAsia="en-AU"/>
        </w:rPr>
        <w:t>Subsection 4(2) provides that the terms set out in closed brackets in column 4 of the table in Schedule 1 to the Determination that are associated with warning statements in relation to particular ingredients, are terms from the code tables under the heading ‘Indications’ or ‘Product Warning’, and are not required to be included on the label of the medicine.</w:t>
      </w:r>
    </w:p>
    <w:p w14:paraId="0AA57C3B" w14:textId="77777777" w:rsidR="001B7ED3" w:rsidRPr="007B443E" w:rsidRDefault="001B7ED3" w:rsidP="001B7ED3">
      <w:pPr>
        <w:spacing w:before="240" w:after="0"/>
        <w:rPr>
          <w:rFonts w:ascii="Times New Roman" w:eastAsia="Times New Roman" w:hAnsi="Times New Roman" w:cs="Times New Roman"/>
          <w:b/>
          <w:sz w:val="24"/>
          <w:szCs w:val="24"/>
          <w:lang w:eastAsia="en-AU"/>
        </w:rPr>
      </w:pPr>
      <w:r w:rsidRPr="007B443E">
        <w:rPr>
          <w:rFonts w:ascii="Times New Roman" w:eastAsia="Times New Roman" w:hAnsi="Times New Roman" w:cs="Times New Roman"/>
          <w:b/>
          <w:sz w:val="24"/>
          <w:szCs w:val="24"/>
          <w:lang w:eastAsia="en-AU"/>
        </w:rPr>
        <w:t xml:space="preserve">Section 5 Permissible ingredients </w:t>
      </w:r>
    </w:p>
    <w:p w14:paraId="099B9869" w14:textId="77777777" w:rsidR="001B7ED3" w:rsidRDefault="001B7ED3" w:rsidP="001B7ED3">
      <w:pPr>
        <w:spacing w:before="120"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This section provides that the ingredients specified in column 2 of the table in Schedule 1 to the Determination are specified for the purposes of paragraph 26BB(1)(a) of the Act. </w:t>
      </w:r>
    </w:p>
    <w:p w14:paraId="3132B7BB" w14:textId="77777777" w:rsidR="001B7ED3" w:rsidRPr="006B644D" w:rsidRDefault="001B7ED3" w:rsidP="001B7ED3">
      <w:pPr>
        <w:spacing w:before="240" w:after="0"/>
        <w:rPr>
          <w:rFonts w:ascii="Times New Roman" w:eastAsia="Times New Roman" w:hAnsi="Times New Roman" w:cs="Times New Roman"/>
          <w:b/>
          <w:sz w:val="24"/>
          <w:szCs w:val="24"/>
          <w:lang w:eastAsia="en-AU"/>
        </w:rPr>
      </w:pPr>
      <w:r w:rsidRPr="006B644D">
        <w:rPr>
          <w:rFonts w:ascii="Times New Roman" w:eastAsia="Times New Roman" w:hAnsi="Times New Roman" w:cs="Times New Roman"/>
          <w:b/>
          <w:sz w:val="24"/>
          <w:szCs w:val="24"/>
          <w:lang w:eastAsia="en-AU"/>
        </w:rPr>
        <w:t>Section 6 Requirements in relation to permissible ingredients being contained in medicine</w:t>
      </w:r>
    </w:p>
    <w:p w14:paraId="01BF54A2" w14:textId="77777777" w:rsidR="001B7ED3" w:rsidRDefault="001B7ED3" w:rsidP="001B7ED3">
      <w:pPr>
        <w:spacing w:before="120"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This section provides that for an ingredient mentioned in column 2 of an item in the table in Schedule 1 to the Determination, the requirements in paragraphs 6(a) to (c) are specified for the purposes of paragraph 26BB(1)(b) of the Act. These include, for example, that the ingredient must only be used in a medicine for a purpose specified in relation to the ingredient in column 3 of that item.</w:t>
      </w:r>
    </w:p>
    <w:p w14:paraId="241E7A35" w14:textId="77777777" w:rsidR="001B7ED3" w:rsidRPr="007B443E" w:rsidRDefault="001B7ED3" w:rsidP="001B7ED3">
      <w:pPr>
        <w:keepNext/>
        <w:spacing w:before="240" w:after="0"/>
        <w:rPr>
          <w:rFonts w:ascii="Times New Roman" w:eastAsia="Times New Roman" w:hAnsi="Times New Roman" w:cs="Times New Roman"/>
          <w:b/>
          <w:sz w:val="24"/>
          <w:szCs w:val="24"/>
          <w:lang w:eastAsia="en-AU"/>
        </w:rPr>
      </w:pPr>
      <w:r w:rsidRPr="007B443E">
        <w:rPr>
          <w:rFonts w:ascii="Times New Roman" w:eastAsia="Times New Roman" w:hAnsi="Times New Roman" w:cs="Times New Roman"/>
          <w:b/>
          <w:sz w:val="24"/>
          <w:szCs w:val="24"/>
          <w:lang w:eastAsia="en-AU"/>
        </w:rPr>
        <w:t xml:space="preserve">Section </w:t>
      </w:r>
      <w:r>
        <w:rPr>
          <w:rFonts w:ascii="Times New Roman" w:eastAsia="Times New Roman" w:hAnsi="Times New Roman" w:cs="Times New Roman"/>
          <w:b/>
          <w:sz w:val="24"/>
          <w:szCs w:val="24"/>
          <w:lang w:eastAsia="en-AU"/>
        </w:rPr>
        <w:t>7</w:t>
      </w:r>
      <w:r w:rsidRPr="007B443E">
        <w:rPr>
          <w:rFonts w:ascii="Times New Roman" w:eastAsia="Times New Roman" w:hAnsi="Times New Roman" w:cs="Times New Roman"/>
          <w:b/>
          <w:sz w:val="24"/>
          <w:szCs w:val="24"/>
          <w:lang w:eastAsia="en-AU"/>
        </w:rPr>
        <w:t xml:space="preserve"> Repeals</w:t>
      </w:r>
    </w:p>
    <w:p w14:paraId="4043154E" w14:textId="77777777" w:rsidR="001B7ED3" w:rsidRDefault="001B7ED3" w:rsidP="001B7ED3">
      <w:pPr>
        <w:spacing w:before="120"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This section provides that each instrument that is specified in Schedule 2 to the Determination is repealed as set out in the applicable items in that Schedule.</w:t>
      </w:r>
    </w:p>
    <w:p w14:paraId="3AC09063" w14:textId="13D0598B" w:rsidR="00AE2E87" w:rsidRDefault="00AE2E87">
      <w:pPr>
        <w:spacing w:before="100" w:beforeAutospacing="1" w:after="100" w:afterAutospacing="1"/>
        <w:rPr>
          <w:rFonts w:ascii="Times New Roman" w:eastAsia="Times New Roman" w:hAnsi="Times New Roman" w:cs="Times New Roman"/>
          <w:b/>
          <w:sz w:val="24"/>
          <w:szCs w:val="24"/>
          <w:lang w:eastAsia="en-AU"/>
        </w:rPr>
      </w:pPr>
      <w:r w:rsidRPr="00AE2E87">
        <w:rPr>
          <w:rFonts w:ascii="Times New Roman" w:eastAsia="Times New Roman" w:hAnsi="Times New Roman" w:cs="Times New Roman"/>
          <w:b/>
          <w:sz w:val="24"/>
          <w:szCs w:val="24"/>
          <w:lang w:eastAsia="en-AU"/>
        </w:rPr>
        <w:t xml:space="preserve">Schedule 1 </w:t>
      </w:r>
      <w:r>
        <w:rPr>
          <w:rFonts w:ascii="Times New Roman" w:eastAsia="Times New Roman" w:hAnsi="Times New Roman" w:cs="Times New Roman"/>
          <w:b/>
          <w:sz w:val="24"/>
          <w:szCs w:val="24"/>
          <w:lang w:eastAsia="en-AU"/>
        </w:rPr>
        <w:t>–</w:t>
      </w:r>
      <w:r w:rsidRPr="00AE2E87">
        <w:rPr>
          <w:rFonts w:ascii="Times New Roman" w:eastAsia="Times New Roman" w:hAnsi="Times New Roman" w:cs="Times New Roman"/>
          <w:b/>
          <w:sz w:val="24"/>
          <w:szCs w:val="24"/>
          <w:lang w:eastAsia="en-AU"/>
        </w:rPr>
        <w:t xml:space="preserve"> </w:t>
      </w:r>
      <w:r w:rsidR="0091180B" w:rsidRPr="0091180B">
        <w:rPr>
          <w:rFonts w:ascii="Times New Roman" w:eastAsia="Times New Roman" w:hAnsi="Times New Roman" w:cs="Times New Roman"/>
          <w:b/>
          <w:sz w:val="24"/>
          <w:szCs w:val="24"/>
          <w:lang w:eastAsia="en-AU"/>
        </w:rPr>
        <w:t>Specified permissible ingredients and requirements applying to these ingredients when contained in a medicine</w:t>
      </w:r>
    </w:p>
    <w:p w14:paraId="086FF46B" w14:textId="34C0F3D5" w:rsidR="00045C71" w:rsidRDefault="00CA2F70" w:rsidP="005F1175">
      <w:pPr>
        <w:spacing w:before="100" w:beforeAutospacing="1" w:after="100" w:afterAutospacing="1"/>
        <w:rPr>
          <w:rFonts w:ascii="Times New Roman" w:eastAsia="Times New Roman" w:hAnsi="Times New Roman" w:cs="Times New Roman"/>
          <w:sz w:val="24"/>
          <w:szCs w:val="24"/>
          <w:lang w:eastAsia="en-AU"/>
        </w:rPr>
      </w:pPr>
      <w:r w:rsidRPr="00CA2F70">
        <w:rPr>
          <w:rFonts w:ascii="Times New Roman" w:eastAsia="Times New Roman" w:hAnsi="Times New Roman" w:cs="Times New Roman"/>
          <w:sz w:val="24"/>
          <w:szCs w:val="24"/>
          <w:lang w:eastAsia="en-AU"/>
        </w:rPr>
        <w:t>This Schedule specifies ingredients and related requirements for the purposes of sections 5 and 6 of the Determination.</w:t>
      </w:r>
      <w:r>
        <w:rPr>
          <w:rFonts w:ascii="Times New Roman" w:eastAsia="Times New Roman" w:hAnsi="Times New Roman" w:cs="Times New Roman"/>
          <w:sz w:val="24"/>
          <w:szCs w:val="24"/>
          <w:lang w:eastAsia="en-AU"/>
        </w:rPr>
        <w:t xml:space="preserve"> </w:t>
      </w:r>
    </w:p>
    <w:p w14:paraId="023BE486" w14:textId="2EC5EE95" w:rsidR="00CA2F70" w:rsidRPr="00CA2F70" w:rsidRDefault="00CA2F70" w:rsidP="00CA2F70">
      <w:pPr>
        <w:spacing w:before="100" w:beforeAutospacing="1" w:after="100" w:afterAutospacing="1"/>
        <w:rPr>
          <w:rFonts w:ascii="Times New Roman" w:eastAsia="Times New Roman" w:hAnsi="Times New Roman" w:cs="Times New Roman"/>
          <w:sz w:val="24"/>
          <w:szCs w:val="24"/>
          <w:lang w:val="en-US" w:eastAsia="en-AU"/>
        </w:rPr>
      </w:pPr>
      <w:r w:rsidRPr="00CA2F70">
        <w:rPr>
          <w:rFonts w:ascii="Times New Roman" w:eastAsia="Times New Roman" w:hAnsi="Times New Roman" w:cs="Times New Roman"/>
          <w:b/>
          <w:bCs/>
          <w:sz w:val="24"/>
          <w:szCs w:val="24"/>
          <w:lang w:eastAsia="en-AU"/>
        </w:rPr>
        <w:t>Schedule 2 – Repeals</w:t>
      </w:r>
    </w:p>
    <w:p w14:paraId="09B08BCF" w14:textId="5B519A0E" w:rsidR="00045C71" w:rsidRPr="00F111D7" w:rsidRDefault="00CA2F70" w:rsidP="00F111D7">
      <w:pPr>
        <w:spacing w:before="100" w:beforeAutospacing="1" w:after="100" w:afterAutospacing="1"/>
        <w:rPr>
          <w:rFonts w:ascii="Times New Roman" w:eastAsia="Times New Roman" w:hAnsi="Times New Roman" w:cs="Times New Roman"/>
          <w:sz w:val="24"/>
          <w:szCs w:val="24"/>
          <w:lang w:val="en-US" w:eastAsia="en-AU"/>
        </w:rPr>
      </w:pPr>
      <w:r w:rsidRPr="00CA2F70">
        <w:rPr>
          <w:rFonts w:ascii="Times New Roman" w:eastAsia="Times New Roman" w:hAnsi="Times New Roman" w:cs="Times New Roman"/>
          <w:sz w:val="24"/>
          <w:szCs w:val="24"/>
          <w:lang w:eastAsia="en-AU"/>
        </w:rPr>
        <w:t xml:space="preserve">This Schedule repeals the </w:t>
      </w:r>
      <w:r w:rsidRPr="00CA2F70">
        <w:rPr>
          <w:rFonts w:ascii="Times New Roman" w:eastAsia="Times New Roman" w:hAnsi="Times New Roman" w:cs="Times New Roman"/>
          <w:i/>
          <w:iCs/>
          <w:sz w:val="24"/>
          <w:szCs w:val="24"/>
          <w:lang w:eastAsia="en-AU"/>
        </w:rPr>
        <w:t>Therapeutic Goods (Permissible Ingredients) Determination (No. </w:t>
      </w:r>
      <w:r w:rsidR="00FB1FD6">
        <w:rPr>
          <w:rFonts w:ascii="Times New Roman" w:eastAsia="Times New Roman" w:hAnsi="Times New Roman" w:cs="Times New Roman"/>
          <w:i/>
          <w:iCs/>
          <w:sz w:val="24"/>
          <w:szCs w:val="24"/>
          <w:lang w:eastAsia="en-AU"/>
        </w:rPr>
        <w:t>3</w:t>
      </w:r>
      <w:r w:rsidRPr="00CA2F70">
        <w:rPr>
          <w:rFonts w:ascii="Times New Roman" w:eastAsia="Times New Roman" w:hAnsi="Times New Roman" w:cs="Times New Roman"/>
          <w:i/>
          <w:iCs/>
          <w:sz w:val="24"/>
          <w:szCs w:val="24"/>
          <w:lang w:eastAsia="en-AU"/>
        </w:rPr>
        <w:t>) 2019.</w:t>
      </w:r>
    </w:p>
    <w:p w14:paraId="54F027CA" w14:textId="77777777" w:rsidR="00EF1F18" w:rsidRDefault="00EF1F18">
      <w:pPr>
        <w:spacing w:before="100" w:beforeAutospacing="1" w:after="100" w:afterAutospacing="1"/>
        <w:rPr>
          <w:rFonts w:ascii="Times New Roman" w:eastAsia="Times New Roman" w:hAnsi="Times New Roman" w:cs="Times New Roman"/>
          <w:b/>
          <w:bCs/>
          <w:sz w:val="24"/>
          <w:szCs w:val="24"/>
          <w:lang w:eastAsia="en-AU"/>
        </w:rPr>
      </w:pPr>
      <w:r w:rsidRPr="00A419EA">
        <w:rPr>
          <w:rFonts w:ascii="Times New Roman" w:eastAsia="Times New Roman" w:hAnsi="Times New Roman" w:cs="Times New Roman"/>
          <w:sz w:val="24"/>
          <w:szCs w:val="24"/>
          <w:lang w:eastAsia="en-AU"/>
        </w:rPr>
        <w:br w:type="page"/>
      </w:r>
    </w:p>
    <w:p w14:paraId="1C3354F0" w14:textId="77777777" w:rsidR="005F2423" w:rsidRPr="00A419EA" w:rsidRDefault="005F2423" w:rsidP="0034672A">
      <w:pPr>
        <w:spacing w:before="100" w:beforeAutospacing="1" w:after="100" w:afterAutospacing="1"/>
        <w:rPr>
          <w:rFonts w:ascii="Times New Roman" w:eastAsia="Times New Roman" w:hAnsi="Times New Roman" w:cs="Times New Roman"/>
          <w:sz w:val="24"/>
          <w:szCs w:val="24"/>
          <w:lang w:val="en-US" w:eastAsia="en-AU"/>
        </w:rPr>
      </w:pPr>
      <w:r>
        <w:rPr>
          <w:rFonts w:ascii="Times New Roman" w:eastAsia="Times New Roman" w:hAnsi="Times New Roman" w:cs="Times New Roman"/>
          <w:b/>
          <w:bCs/>
          <w:sz w:val="24"/>
          <w:szCs w:val="24"/>
          <w:lang w:eastAsia="en-AU"/>
        </w:rPr>
        <w:t>Attachment B</w:t>
      </w:r>
    </w:p>
    <w:p w14:paraId="784E4BE2" w14:textId="77777777" w:rsidR="00EF1F18" w:rsidRDefault="00EF1F18" w:rsidP="00720518">
      <w:pPr>
        <w:spacing w:before="120" w:after="0"/>
        <w:jc w:val="center"/>
        <w:rPr>
          <w:rFonts w:ascii="Times New Roman" w:eastAsia="Times New Roman" w:hAnsi="Times New Roman" w:cs="Times New Roman"/>
          <w:b/>
          <w:bCs/>
          <w:sz w:val="24"/>
          <w:szCs w:val="24"/>
          <w:lang w:eastAsia="en-AU"/>
        </w:rPr>
      </w:pPr>
      <w:r w:rsidRPr="005F2423">
        <w:rPr>
          <w:rFonts w:ascii="Times New Roman" w:eastAsia="Times New Roman" w:hAnsi="Times New Roman" w:cs="Times New Roman"/>
          <w:b/>
          <w:bCs/>
          <w:sz w:val="24"/>
          <w:szCs w:val="24"/>
          <w:lang w:eastAsia="en-AU"/>
        </w:rPr>
        <w:t>Statement of Compatibility with Human Rights</w:t>
      </w:r>
    </w:p>
    <w:p w14:paraId="6EC20EFD" w14:textId="77777777" w:rsidR="00510EB5" w:rsidRPr="005F2423" w:rsidRDefault="00510EB5" w:rsidP="00720518">
      <w:pPr>
        <w:spacing w:after="0"/>
        <w:jc w:val="center"/>
        <w:rPr>
          <w:rFonts w:ascii="Times New Roman" w:eastAsia="Times New Roman" w:hAnsi="Times New Roman" w:cs="Times New Roman"/>
          <w:sz w:val="24"/>
          <w:szCs w:val="24"/>
          <w:lang w:val="en-US" w:eastAsia="en-AU"/>
        </w:rPr>
      </w:pPr>
    </w:p>
    <w:p w14:paraId="25C603B6" w14:textId="77777777" w:rsidR="00510EB5" w:rsidRDefault="00EF1F18" w:rsidP="00510EB5">
      <w:pPr>
        <w:spacing w:after="0"/>
        <w:jc w:val="center"/>
        <w:rPr>
          <w:rFonts w:ascii="Times New Roman" w:eastAsia="Times New Roman" w:hAnsi="Times New Roman" w:cs="Times New Roman"/>
          <w:sz w:val="24"/>
          <w:szCs w:val="24"/>
          <w:lang w:eastAsia="en-AU"/>
        </w:rPr>
      </w:pPr>
      <w:r w:rsidRPr="00A419EA">
        <w:rPr>
          <w:rFonts w:ascii="Times New Roman" w:eastAsia="Times New Roman" w:hAnsi="Times New Roman" w:cs="Times New Roman"/>
          <w:i/>
          <w:iCs/>
          <w:sz w:val="24"/>
          <w:szCs w:val="24"/>
          <w:lang w:eastAsia="en-AU"/>
        </w:rPr>
        <w:t>Prepared in acco</w:t>
      </w:r>
      <w:r>
        <w:rPr>
          <w:rFonts w:ascii="Times New Roman" w:eastAsia="Times New Roman" w:hAnsi="Times New Roman" w:cs="Times New Roman"/>
          <w:i/>
          <w:iCs/>
          <w:sz w:val="24"/>
          <w:szCs w:val="24"/>
          <w:lang w:eastAsia="en-AU"/>
        </w:rPr>
        <w:t>rdance with Part 3 of the Human </w:t>
      </w:r>
      <w:r w:rsidRPr="00A419EA">
        <w:rPr>
          <w:rFonts w:ascii="Times New Roman" w:eastAsia="Times New Roman" w:hAnsi="Times New Roman" w:cs="Times New Roman"/>
          <w:i/>
          <w:iCs/>
          <w:sz w:val="24"/>
          <w:szCs w:val="24"/>
          <w:lang w:eastAsia="en-AU"/>
        </w:rPr>
        <w:t>Righ</w:t>
      </w:r>
      <w:r>
        <w:rPr>
          <w:rFonts w:ascii="Times New Roman" w:eastAsia="Times New Roman" w:hAnsi="Times New Roman" w:cs="Times New Roman"/>
          <w:i/>
          <w:iCs/>
          <w:sz w:val="24"/>
          <w:szCs w:val="24"/>
          <w:lang w:eastAsia="en-AU"/>
        </w:rPr>
        <w:t>ts (Parliamentary Scrutiny) Act </w:t>
      </w:r>
      <w:r w:rsidRPr="00A419EA">
        <w:rPr>
          <w:rFonts w:ascii="Times New Roman" w:eastAsia="Times New Roman" w:hAnsi="Times New Roman" w:cs="Times New Roman"/>
          <w:i/>
          <w:iCs/>
          <w:sz w:val="24"/>
          <w:szCs w:val="24"/>
          <w:lang w:eastAsia="en-AU"/>
        </w:rPr>
        <w:t>2011</w:t>
      </w:r>
      <w:r w:rsidR="00207B8A">
        <w:rPr>
          <w:rFonts w:ascii="Times New Roman" w:eastAsia="Times New Roman" w:hAnsi="Times New Roman" w:cs="Times New Roman"/>
          <w:i/>
          <w:iCs/>
          <w:sz w:val="24"/>
          <w:szCs w:val="24"/>
          <w:lang w:eastAsia="en-AU"/>
        </w:rPr>
        <w:t>.</w:t>
      </w:r>
      <w:r w:rsidR="00510EB5" w:rsidRPr="00510EB5">
        <w:rPr>
          <w:rFonts w:ascii="Times New Roman" w:eastAsia="Times New Roman" w:hAnsi="Times New Roman" w:cs="Times New Roman"/>
          <w:sz w:val="24"/>
          <w:szCs w:val="24"/>
          <w:lang w:eastAsia="en-AU"/>
        </w:rPr>
        <w:t xml:space="preserve"> </w:t>
      </w:r>
    </w:p>
    <w:p w14:paraId="38892413" w14:textId="77777777" w:rsidR="00510EB5" w:rsidRPr="00A419EA" w:rsidRDefault="00510EB5" w:rsidP="00720518">
      <w:pPr>
        <w:spacing w:after="0"/>
        <w:jc w:val="center"/>
        <w:rPr>
          <w:rFonts w:ascii="Times New Roman" w:eastAsia="Times New Roman" w:hAnsi="Times New Roman" w:cs="Times New Roman"/>
          <w:sz w:val="24"/>
          <w:szCs w:val="24"/>
          <w:lang w:val="en-US" w:eastAsia="en-AU"/>
        </w:rPr>
      </w:pPr>
    </w:p>
    <w:p w14:paraId="0039C745" w14:textId="0B68858C" w:rsidR="005F2423" w:rsidRDefault="005F2423" w:rsidP="00720518">
      <w:pPr>
        <w:spacing w:after="0"/>
        <w:jc w:val="center"/>
        <w:rPr>
          <w:rFonts w:ascii="Times New Roman" w:eastAsia="Times New Roman" w:hAnsi="Times New Roman" w:cs="Times New Roman"/>
          <w:sz w:val="24"/>
          <w:szCs w:val="24"/>
          <w:lang w:eastAsia="en-AU"/>
        </w:rPr>
      </w:pPr>
      <w:r w:rsidRPr="005F2423">
        <w:rPr>
          <w:rFonts w:ascii="Times New Roman" w:eastAsia="Times New Roman" w:hAnsi="Times New Roman" w:cs="Times New Roman"/>
          <w:b/>
          <w:i/>
          <w:sz w:val="24"/>
          <w:szCs w:val="24"/>
          <w:lang w:eastAsia="en-AU"/>
        </w:rPr>
        <w:t>Therapeutic Goods (Permissible Ingredients) Determination (No.</w:t>
      </w:r>
      <w:r w:rsidR="00C92827">
        <w:rPr>
          <w:rFonts w:ascii="Times New Roman" w:eastAsia="Times New Roman" w:hAnsi="Times New Roman" w:cs="Times New Roman"/>
          <w:b/>
          <w:i/>
          <w:sz w:val="24"/>
          <w:szCs w:val="24"/>
          <w:lang w:eastAsia="en-AU"/>
        </w:rPr>
        <w:t xml:space="preserve"> </w:t>
      </w:r>
      <w:r w:rsidR="00FB1FD6">
        <w:rPr>
          <w:rFonts w:ascii="Times New Roman" w:eastAsia="Times New Roman" w:hAnsi="Times New Roman" w:cs="Times New Roman"/>
          <w:b/>
          <w:i/>
          <w:sz w:val="24"/>
          <w:szCs w:val="24"/>
          <w:lang w:eastAsia="en-AU"/>
        </w:rPr>
        <w:t>4</w:t>
      </w:r>
      <w:r w:rsidRPr="005F2423">
        <w:rPr>
          <w:rFonts w:ascii="Times New Roman" w:eastAsia="Times New Roman" w:hAnsi="Times New Roman" w:cs="Times New Roman"/>
          <w:b/>
          <w:i/>
          <w:sz w:val="24"/>
          <w:szCs w:val="24"/>
          <w:lang w:eastAsia="en-AU"/>
        </w:rPr>
        <w:t>) 2019</w:t>
      </w:r>
    </w:p>
    <w:p w14:paraId="439E57CA" w14:textId="77777777" w:rsidR="004761AE" w:rsidRDefault="004761AE" w:rsidP="00720518">
      <w:pPr>
        <w:spacing w:after="0"/>
        <w:rPr>
          <w:rFonts w:ascii="Times New Roman" w:eastAsia="Times New Roman" w:hAnsi="Times New Roman" w:cs="Times New Roman"/>
          <w:sz w:val="24"/>
          <w:szCs w:val="24"/>
          <w:lang w:eastAsia="en-AU"/>
        </w:rPr>
      </w:pPr>
    </w:p>
    <w:p w14:paraId="2C9AC34B" w14:textId="77777777" w:rsidR="00510EB5" w:rsidRDefault="00EF1F18" w:rsidP="00510EB5">
      <w:pPr>
        <w:spacing w:after="0"/>
        <w:contextualSpacing/>
        <w:rPr>
          <w:rFonts w:ascii="Times New Roman" w:eastAsia="Times New Roman" w:hAnsi="Times New Roman" w:cs="Times New Roman"/>
          <w:sz w:val="24"/>
          <w:szCs w:val="24"/>
          <w:lang w:eastAsia="en-AU"/>
        </w:rPr>
      </w:pPr>
      <w:r w:rsidRPr="00A419EA">
        <w:rPr>
          <w:rFonts w:ascii="Times New Roman" w:eastAsia="Times New Roman" w:hAnsi="Times New Roman" w:cs="Times New Roman"/>
          <w:sz w:val="24"/>
          <w:szCs w:val="24"/>
          <w:lang w:eastAsia="en-AU"/>
        </w:rPr>
        <w:t xml:space="preserve">This </w:t>
      </w:r>
      <w:r w:rsidR="005F2423">
        <w:rPr>
          <w:rFonts w:ascii="Times New Roman" w:eastAsia="Times New Roman" w:hAnsi="Times New Roman" w:cs="Times New Roman"/>
          <w:sz w:val="24"/>
          <w:szCs w:val="24"/>
          <w:lang w:eastAsia="en-AU"/>
        </w:rPr>
        <w:t xml:space="preserve">disallowable </w:t>
      </w:r>
      <w:r w:rsidRPr="00A419EA">
        <w:rPr>
          <w:rFonts w:ascii="Times New Roman" w:eastAsia="Times New Roman" w:hAnsi="Times New Roman" w:cs="Times New Roman"/>
          <w:sz w:val="24"/>
          <w:szCs w:val="24"/>
          <w:lang w:eastAsia="en-AU"/>
        </w:rPr>
        <w:t>legislative instrument is compatible with the human rights and freedoms recognised or declared in the international instruments listed in section</w:t>
      </w:r>
      <w:r>
        <w:t> </w:t>
      </w:r>
      <w:r w:rsidRPr="00A419EA">
        <w:rPr>
          <w:rFonts w:ascii="Times New Roman" w:eastAsia="Times New Roman" w:hAnsi="Times New Roman" w:cs="Times New Roman"/>
          <w:sz w:val="24"/>
          <w:szCs w:val="24"/>
          <w:lang w:eastAsia="en-AU"/>
        </w:rPr>
        <w:t xml:space="preserve">3 of the </w:t>
      </w:r>
      <w:r>
        <w:rPr>
          <w:rFonts w:ascii="Times New Roman" w:eastAsia="Times New Roman" w:hAnsi="Times New Roman" w:cs="Times New Roman"/>
          <w:i/>
          <w:iCs/>
          <w:sz w:val="24"/>
          <w:szCs w:val="24"/>
          <w:lang w:eastAsia="en-AU"/>
        </w:rPr>
        <w:t>Human Rights (Parliamentary Scrutiny) Act </w:t>
      </w:r>
      <w:r w:rsidRPr="00A419EA">
        <w:rPr>
          <w:rFonts w:ascii="Times New Roman" w:eastAsia="Times New Roman" w:hAnsi="Times New Roman" w:cs="Times New Roman"/>
          <w:i/>
          <w:iCs/>
          <w:sz w:val="24"/>
          <w:szCs w:val="24"/>
          <w:lang w:eastAsia="en-AU"/>
        </w:rPr>
        <w:t>2011</w:t>
      </w:r>
      <w:r w:rsidRPr="00A419EA">
        <w:rPr>
          <w:rFonts w:ascii="Times New Roman" w:eastAsia="Times New Roman" w:hAnsi="Times New Roman" w:cs="Times New Roman"/>
          <w:sz w:val="24"/>
          <w:szCs w:val="24"/>
          <w:lang w:eastAsia="en-AU"/>
        </w:rPr>
        <w:t>.</w:t>
      </w:r>
      <w:r w:rsidR="00510EB5" w:rsidRPr="00510EB5">
        <w:rPr>
          <w:rFonts w:ascii="Times New Roman" w:eastAsia="Times New Roman" w:hAnsi="Times New Roman" w:cs="Times New Roman"/>
          <w:sz w:val="24"/>
          <w:szCs w:val="24"/>
          <w:lang w:eastAsia="en-AU"/>
        </w:rPr>
        <w:t xml:space="preserve"> </w:t>
      </w:r>
    </w:p>
    <w:p w14:paraId="4842CD1E" w14:textId="77777777" w:rsidR="00EF1F18" w:rsidRPr="00A419EA" w:rsidRDefault="00EF1F18" w:rsidP="00720518">
      <w:pPr>
        <w:spacing w:after="0"/>
        <w:rPr>
          <w:rFonts w:ascii="Times New Roman" w:eastAsia="Times New Roman" w:hAnsi="Times New Roman" w:cs="Times New Roman"/>
          <w:sz w:val="24"/>
          <w:szCs w:val="24"/>
          <w:lang w:val="en-US" w:eastAsia="en-AU"/>
        </w:rPr>
      </w:pPr>
    </w:p>
    <w:p w14:paraId="45C3CC91" w14:textId="77777777" w:rsidR="00EF1F18" w:rsidRDefault="00EF1F18" w:rsidP="00720518">
      <w:pPr>
        <w:spacing w:after="0"/>
        <w:rPr>
          <w:rFonts w:ascii="Times New Roman" w:eastAsia="Times New Roman" w:hAnsi="Times New Roman" w:cs="Times New Roman"/>
          <w:b/>
          <w:bCs/>
          <w:sz w:val="24"/>
          <w:szCs w:val="24"/>
          <w:lang w:eastAsia="en-AU"/>
        </w:rPr>
      </w:pPr>
      <w:r w:rsidRPr="00A419EA">
        <w:rPr>
          <w:rFonts w:ascii="Times New Roman" w:eastAsia="Times New Roman" w:hAnsi="Times New Roman" w:cs="Times New Roman"/>
          <w:b/>
          <w:bCs/>
          <w:sz w:val="24"/>
          <w:szCs w:val="24"/>
          <w:lang w:eastAsia="en-AU"/>
        </w:rPr>
        <w:t>Overview of the Legislative Instrument</w:t>
      </w:r>
    </w:p>
    <w:p w14:paraId="038BBA42" w14:textId="77777777" w:rsidR="00005653" w:rsidRPr="00A419EA" w:rsidRDefault="00005653" w:rsidP="00720518">
      <w:pPr>
        <w:spacing w:after="0"/>
        <w:rPr>
          <w:rFonts w:ascii="Times New Roman" w:eastAsia="Times New Roman" w:hAnsi="Times New Roman" w:cs="Times New Roman"/>
          <w:sz w:val="24"/>
          <w:szCs w:val="24"/>
          <w:lang w:val="en-US" w:eastAsia="en-AU"/>
        </w:rPr>
      </w:pPr>
    </w:p>
    <w:p w14:paraId="227538D1" w14:textId="43D80BB3" w:rsidR="00B82A8D" w:rsidRDefault="00EF1F18" w:rsidP="002D67DA">
      <w:pPr>
        <w:autoSpaceDE w:val="0"/>
        <w:autoSpaceDN w:val="0"/>
        <w:adjustRightInd w:val="0"/>
        <w:spacing w:after="0"/>
        <w:rPr>
          <w:rFonts w:ascii="Times New Roman" w:eastAsia="Times New Roman" w:hAnsi="Times New Roman" w:cs="Times New Roman"/>
          <w:sz w:val="24"/>
          <w:szCs w:val="24"/>
          <w:lang w:eastAsia="en-AU"/>
        </w:rPr>
      </w:pPr>
      <w:r w:rsidRPr="00A419EA">
        <w:rPr>
          <w:rFonts w:ascii="Times New Roman" w:eastAsia="Times New Roman" w:hAnsi="Times New Roman" w:cs="Times New Roman"/>
          <w:sz w:val="24"/>
          <w:szCs w:val="24"/>
          <w:lang w:eastAsia="en-AU"/>
        </w:rPr>
        <w:t xml:space="preserve">The </w:t>
      </w:r>
      <w:r w:rsidR="005F2423" w:rsidRPr="00AE2E87">
        <w:rPr>
          <w:rFonts w:ascii="Times New Roman" w:eastAsia="Times New Roman" w:hAnsi="Times New Roman" w:cs="Times New Roman"/>
          <w:i/>
          <w:sz w:val="24"/>
          <w:szCs w:val="24"/>
          <w:lang w:eastAsia="en-AU"/>
        </w:rPr>
        <w:t xml:space="preserve">Therapeutic Goods (Permissible Ingredients) Determination </w:t>
      </w:r>
      <w:r w:rsidR="005F2423">
        <w:rPr>
          <w:rFonts w:ascii="Times New Roman" w:eastAsia="Times New Roman" w:hAnsi="Times New Roman" w:cs="Times New Roman"/>
          <w:i/>
          <w:sz w:val="24"/>
          <w:szCs w:val="24"/>
          <w:lang w:eastAsia="en-AU"/>
        </w:rPr>
        <w:t>(No.</w:t>
      </w:r>
      <w:r w:rsidR="0046549C">
        <w:rPr>
          <w:rFonts w:ascii="Times New Roman" w:eastAsia="Times New Roman" w:hAnsi="Times New Roman" w:cs="Times New Roman"/>
          <w:i/>
          <w:sz w:val="24"/>
          <w:szCs w:val="24"/>
          <w:lang w:eastAsia="en-AU"/>
        </w:rPr>
        <w:t xml:space="preserve"> </w:t>
      </w:r>
      <w:r w:rsidR="00FB1FD6">
        <w:rPr>
          <w:rFonts w:ascii="Times New Roman" w:eastAsia="Times New Roman" w:hAnsi="Times New Roman" w:cs="Times New Roman"/>
          <w:i/>
          <w:sz w:val="24"/>
          <w:szCs w:val="24"/>
          <w:lang w:eastAsia="en-AU"/>
        </w:rPr>
        <w:t>4</w:t>
      </w:r>
      <w:r w:rsidR="005F2423">
        <w:rPr>
          <w:rFonts w:ascii="Times New Roman" w:eastAsia="Times New Roman" w:hAnsi="Times New Roman" w:cs="Times New Roman"/>
          <w:i/>
          <w:sz w:val="24"/>
          <w:szCs w:val="24"/>
          <w:lang w:eastAsia="en-AU"/>
        </w:rPr>
        <w:t xml:space="preserve">) </w:t>
      </w:r>
      <w:r w:rsidR="005F2423" w:rsidRPr="00AE2E87">
        <w:rPr>
          <w:rFonts w:ascii="Times New Roman" w:eastAsia="Times New Roman" w:hAnsi="Times New Roman" w:cs="Times New Roman"/>
          <w:i/>
          <w:sz w:val="24"/>
          <w:szCs w:val="24"/>
          <w:lang w:eastAsia="en-AU"/>
        </w:rPr>
        <w:t>2019</w:t>
      </w:r>
      <w:r w:rsidR="005F2423">
        <w:rPr>
          <w:rFonts w:ascii="Times New Roman" w:eastAsia="Times New Roman" w:hAnsi="Times New Roman" w:cs="Times New Roman"/>
          <w:sz w:val="24"/>
          <w:szCs w:val="24"/>
          <w:lang w:eastAsia="en-AU"/>
        </w:rPr>
        <w:t xml:space="preserve"> (“the instrument”)</w:t>
      </w:r>
      <w:r w:rsidRPr="00A419EA">
        <w:rPr>
          <w:rFonts w:ascii="Times New Roman" w:eastAsia="Times New Roman" w:hAnsi="Times New Roman" w:cs="Times New Roman"/>
          <w:sz w:val="24"/>
          <w:szCs w:val="24"/>
          <w:lang w:eastAsia="en-AU"/>
        </w:rPr>
        <w:t xml:space="preserve"> is made by </w:t>
      </w:r>
      <w:r w:rsidR="008E75B9">
        <w:rPr>
          <w:rFonts w:ascii="Times New Roman" w:eastAsia="Times New Roman" w:hAnsi="Times New Roman" w:cs="Times New Roman"/>
          <w:sz w:val="24"/>
          <w:szCs w:val="24"/>
          <w:lang w:eastAsia="en-AU"/>
        </w:rPr>
        <w:t xml:space="preserve">a delegate of </w:t>
      </w:r>
      <w:r w:rsidRPr="00A419EA">
        <w:rPr>
          <w:rFonts w:ascii="Times New Roman" w:eastAsia="Times New Roman" w:hAnsi="Times New Roman" w:cs="Times New Roman"/>
          <w:sz w:val="24"/>
          <w:szCs w:val="24"/>
          <w:lang w:eastAsia="en-AU"/>
        </w:rPr>
        <w:t xml:space="preserve">the Minister under </w:t>
      </w:r>
      <w:r w:rsidR="008E75B9">
        <w:rPr>
          <w:rFonts w:ascii="Times New Roman" w:eastAsia="Times New Roman" w:hAnsi="Times New Roman" w:cs="Times New Roman"/>
          <w:sz w:val="24"/>
          <w:szCs w:val="24"/>
          <w:lang w:eastAsia="en-AU"/>
        </w:rPr>
        <w:t>sub</w:t>
      </w:r>
      <w:r>
        <w:rPr>
          <w:rFonts w:ascii="Times New Roman" w:eastAsia="Times New Roman" w:hAnsi="Times New Roman" w:cs="Times New Roman"/>
          <w:sz w:val="24"/>
          <w:szCs w:val="24"/>
          <w:lang w:eastAsia="en-AU"/>
        </w:rPr>
        <w:t>section 26B</w:t>
      </w:r>
      <w:r w:rsidR="001B7ED3">
        <w:rPr>
          <w:rFonts w:ascii="Times New Roman" w:eastAsia="Times New Roman" w:hAnsi="Times New Roman" w:cs="Times New Roman"/>
          <w:sz w:val="24"/>
          <w:szCs w:val="24"/>
          <w:lang w:eastAsia="en-AU"/>
        </w:rPr>
        <w:t>B</w:t>
      </w:r>
      <w:r w:rsidR="008E75B9">
        <w:rPr>
          <w:rFonts w:ascii="Times New Roman" w:eastAsia="Times New Roman" w:hAnsi="Times New Roman" w:cs="Times New Roman"/>
          <w:sz w:val="24"/>
          <w:szCs w:val="24"/>
          <w:lang w:eastAsia="en-AU"/>
        </w:rPr>
        <w:t>(1)</w:t>
      </w:r>
      <w:r>
        <w:rPr>
          <w:rFonts w:ascii="Times New Roman" w:eastAsia="Times New Roman" w:hAnsi="Times New Roman" w:cs="Times New Roman"/>
          <w:sz w:val="24"/>
          <w:szCs w:val="24"/>
          <w:lang w:eastAsia="en-AU"/>
        </w:rPr>
        <w:t xml:space="preserve"> </w:t>
      </w:r>
      <w:r w:rsidRPr="00A419EA">
        <w:rPr>
          <w:rFonts w:ascii="Times New Roman" w:eastAsia="Times New Roman" w:hAnsi="Times New Roman" w:cs="Times New Roman"/>
          <w:sz w:val="24"/>
          <w:szCs w:val="24"/>
          <w:lang w:eastAsia="en-AU"/>
        </w:rPr>
        <w:t xml:space="preserve">of the </w:t>
      </w:r>
      <w:r>
        <w:rPr>
          <w:rFonts w:ascii="Times New Roman" w:eastAsia="Times New Roman" w:hAnsi="Times New Roman" w:cs="Times New Roman"/>
          <w:i/>
          <w:iCs/>
          <w:sz w:val="24"/>
          <w:szCs w:val="24"/>
          <w:lang w:eastAsia="en-AU"/>
        </w:rPr>
        <w:t>Therapeutic Goods Act </w:t>
      </w:r>
      <w:r w:rsidRPr="00A419EA">
        <w:rPr>
          <w:rFonts w:ascii="Times New Roman" w:eastAsia="Times New Roman" w:hAnsi="Times New Roman" w:cs="Times New Roman"/>
          <w:i/>
          <w:iCs/>
          <w:sz w:val="24"/>
          <w:szCs w:val="24"/>
          <w:lang w:eastAsia="en-AU"/>
        </w:rPr>
        <w:t>1989</w:t>
      </w:r>
      <w:r>
        <w:rPr>
          <w:rFonts w:ascii="Times New Roman" w:eastAsia="Times New Roman" w:hAnsi="Times New Roman" w:cs="Times New Roman"/>
          <w:i/>
          <w:iCs/>
          <w:sz w:val="24"/>
          <w:szCs w:val="24"/>
          <w:lang w:eastAsia="en-AU"/>
        </w:rPr>
        <w:t xml:space="preserve"> </w:t>
      </w:r>
      <w:r w:rsidRPr="00765674">
        <w:rPr>
          <w:rFonts w:ascii="Times New Roman" w:eastAsia="Times New Roman" w:hAnsi="Times New Roman" w:cs="Times New Roman"/>
          <w:iCs/>
          <w:sz w:val="24"/>
          <w:szCs w:val="24"/>
          <w:lang w:eastAsia="en-AU"/>
        </w:rPr>
        <w:t>(</w:t>
      </w:r>
      <w:r w:rsidR="00B82A8D">
        <w:rPr>
          <w:rFonts w:ascii="Times New Roman" w:eastAsia="Times New Roman" w:hAnsi="Times New Roman" w:cs="Times New Roman"/>
          <w:iCs/>
          <w:sz w:val="24"/>
          <w:szCs w:val="24"/>
          <w:lang w:eastAsia="en-AU"/>
        </w:rPr>
        <w:t>“</w:t>
      </w:r>
      <w:r w:rsidRPr="00765674">
        <w:rPr>
          <w:rFonts w:ascii="Times New Roman" w:eastAsia="Times New Roman" w:hAnsi="Times New Roman" w:cs="Times New Roman"/>
          <w:iCs/>
          <w:sz w:val="24"/>
          <w:szCs w:val="24"/>
          <w:lang w:eastAsia="en-AU"/>
        </w:rPr>
        <w:t>the Act</w:t>
      </w:r>
      <w:r w:rsidR="00B82A8D">
        <w:rPr>
          <w:rFonts w:ascii="Times New Roman" w:eastAsia="Times New Roman" w:hAnsi="Times New Roman" w:cs="Times New Roman"/>
          <w:iCs/>
          <w:sz w:val="24"/>
          <w:szCs w:val="24"/>
          <w:lang w:eastAsia="en-AU"/>
        </w:rPr>
        <w:t>”</w:t>
      </w:r>
      <w:r w:rsidRPr="00765674">
        <w:rPr>
          <w:rFonts w:ascii="Times New Roman" w:eastAsia="Times New Roman" w:hAnsi="Times New Roman" w:cs="Times New Roman"/>
          <w:iCs/>
          <w:sz w:val="24"/>
          <w:szCs w:val="24"/>
          <w:lang w:eastAsia="en-AU"/>
        </w:rPr>
        <w:t>)</w:t>
      </w:r>
      <w:r w:rsidRPr="00A419EA">
        <w:rPr>
          <w:rFonts w:ascii="Times New Roman" w:eastAsia="Times New Roman" w:hAnsi="Times New Roman" w:cs="Times New Roman"/>
          <w:i/>
          <w:iCs/>
          <w:sz w:val="24"/>
          <w:szCs w:val="24"/>
          <w:lang w:eastAsia="en-AU"/>
        </w:rPr>
        <w:t>.</w:t>
      </w:r>
      <w:r w:rsidRPr="00A419EA">
        <w:rPr>
          <w:rFonts w:ascii="Times New Roman" w:eastAsia="Times New Roman" w:hAnsi="Times New Roman" w:cs="Times New Roman"/>
          <w:sz w:val="24"/>
          <w:szCs w:val="24"/>
          <w:lang w:eastAsia="en-AU"/>
        </w:rPr>
        <w:t xml:space="preserve"> </w:t>
      </w:r>
    </w:p>
    <w:p w14:paraId="79189885" w14:textId="77777777" w:rsidR="00D731D4" w:rsidRDefault="00D731D4" w:rsidP="00D731D4">
      <w:pPr>
        <w:autoSpaceDE w:val="0"/>
        <w:autoSpaceDN w:val="0"/>
        <w:adjustRightInd w:val="0"/>
        <w:spacing w:after="0"/>
        <w:rPr>
          <w:rFonts w:ascii="Times New Roman" w:eastAsia="Times New Roman" w:hAnsi="Times New Roman" w:cs="Times New Roman"/>
          <w:sz w:val="24"/>
          <w:szCs w:val="24"/>
          <w:lang w:eastAsia="en-AU"/>
        </w:rPr>
      </w:pPr>
    </w:p>
    <w:p w14:paraId="799ABA85" w14:textId="5245A293" w:rsidR="00D731D4" w:rsidRPr="00D731D4" w:rsidRDefault="00D731D4" w:rsidP="00D731D4">
      <w:pPr>
        <w:autoSpaceDE w:val="0"/>
        <w:autoSpaceDN w:val="0"/>
        <w:adjustRightInd w:val="0"/>
        <w:spacing w:after="0"/>
        <w:rPr>
          <w:rFonts w:ascii="Times New Roman" w:eastAsia="Times New Roman" w:hAnsi="Times New Roman" w:cs="Times New Roman"/>
          <w:sz w:val="24"/>
          <w:szCs w:val="24"/>
          <w:lang w:val="en-US" w:eastAsia="en-AU"/>
        </w:rPr>
      </w:pPr>
      <w:r w:rsidRPr="00D731D4">
        <w:rPr>
          <w:rFonts w:ascii="Times New Roman" w:eastAsia="Times New Roman" w:hAnsi="Times New Roman" w:cs="Times New Roman"/>
          <w:sz w:val="24"/>
          <w:szCs w:val="24"/>
          <w:lang w:eastAsia="en-AU"/>
        </w:rPr>
        <w:t xml:space="preserve">The purpose of the instrument is to specify those ingredients that may be contained in a medicine that is listed in the Australian Register of Therapeutic Goods (“the Register”) under section 26A or 26AE of the Act, and requirements in relation to the inclusion of those ingredients in such medicines. The instrument also repeals and replaces the existing </w:t>
      </w:r>
      <w:r w:rsidRPr="00D731D4">
        <w:rPr>
          <w:rFonts w:ascii="Times New Roman" w:eastAsia="Times New Roman" w:hAnsi="Times New Roman" w:cs="Times New Roman"/>
          <w:i/>
          <w:iCs/>
          <w:sz w:val="24"/>
          <w:szCs w:val="24"/>
          <w:lang w:eastAsia="en-AU"/>
        </w:rPr>
        <w:t>Therapeutic Goods (Permissible I</w:t>
      </w:r>
      <w:r>
        <w:rPr>
          <w:rFonts w:ascii="Times New Roman" w:eastAsia="Times New Roman" w:hAnsi="Times New Roman" w:cs="Times New Roman"/>
          <w:i/>
          <w:iCs/>
          <w:sz w:val="24"/>
          <w:szCs w:val="24"/>
          <w:lang w:eastAsia="en-AU"/>
        </w:rPr>
        <w:t xml:space="preserve">ngredients) Determination (No. </w:t>
      </w:r>
      <w:r w:rsidR="00FB1FD6">
        <w:rPr>
          <w:rFonts w:ascii="Times New Roman" w:eastAsia="Times New Roman" w:hAnsi="Times New Roman" w:cs="Times New Roman"/>
          <w:i/>
          <w:iCs/>
          <w:sz w:val="24"/>
          <w:szCs w:val="24"/>
          <w:lang w:eastAsia="en-AU"/>
        </w:rPr>
        <w:t>3</w:t>
      </w:r>
      <w:r w:rsidRPr="00D731D4">
        <w:rPr>
          <w:rFonts w:ascii="Times New Roman" w:eastAsia="Times New Roman" w:hAnsi="Times New Roman" w:cs="Times New Roman"/>
          <w:i/>
          <w:iCs/>
          <w:sz w:val="24"/>
          <w:szCs w:val="24"/>
          <w:lang w:eastAsia="en-AU"/>
        </w:rPr>
        <w:t xml:space="preserve">) </w:t>
      </w:r>
      <w:r w:rsidRPr="00D731D4">
        <w:rPr>
          <w:rFonts w:ascii="Times New Roman" w:eastAsia="Times New Roman" w:hAnsi="Times New Roman" w:cs="Times New Roman"/>
          <w:sz w:val="24"/>
          <w:szCs w:val="24"/>
          <w:lang w:eastAsia="en-AU"/>
        </w:rPr>
        <w:t>2019 (“the former instrument”).</w:t>
      </w:r>
    </w:p>
    <w:p w14:paraId="666DC18D" w14:textId="77777777" w:rsidR="00D731D4" w:rsidRDefault="00D731D4" w:rsidP="00D731D4">
      <w:pPr>
        <w:autoSpaceDE w:val="0"/>
        <w:autoSpaceDN w:val="0"/>
        <w:adjustRightInd w:val="0"/>
        <w:spacing w:after="0"/>
        <w:rPr>
          <w:rFonts w:ascii="Times New Roman" w:eastAsia="Times New Roman" w:hAnsi="Times New Roman" w:cs="Times New Roman"/>
          <w:sz w:val="24"/>
          <w:szCs w:val="24"/>
          <w:lang w:eastAsia="en-AU"/>
        </w:rPr>
      </w:pPr>
    </w:p>
    <w:p w14:paraId="3FF27308" w14:textId="4E3871AC" w:rsidR="00D731D4" w:rsidRPr="00D731D4" w:rsidRDefault="00D731D4" w:rsidP="00D731D4">
      <w:pPr>
        <w:autoSpaceDE w:val="0"/>
        <w:autoSpaceDN w:val="0"/>
        <w:adjustRightInd w:val="0"/>
        <w:spacing w:after="0"/>
        <w:rPr>
          <w:rFonts w:ascii="Times New Roman" w:eastAsia="Times New Roman" w:hAnsi="Times New Roman" w:cs="Times New Roman"/>
          <w:sz w:val="24"/>
          <w:szCs w:val="24"/>
          <w:lang w:val="en-US" w:eastAsia="en-AU"/>
        </w:rPr>
      </w:pPr>
      <w:r w:rsidRPr="00D731D4">
        <w:rPr>
          <w:rFonts w:ascii="Times New Roman" w:eastAsia="Times New Roman" w:hAnsi="Times New Roman" w:cs="Times New Roman"/>
          <w:sz w:val="24"/>
          <w:szCs w:val="24"/>
          <w:lang w:eastAsia="en-AU"/>
        </w:rPr>
        <w:t>Medicines that are listed in the Register under section 26A of the Act are considered to be low risk and are not individually evaluated before they are listed. Medicines that are listed in the Register under section 26AE of the Act are also considered to be low risk, but are evaluated in relation to whether the efficacy of the medicine for the purposes for which it is to be used has been satisfactorily established (these purposes are specific efficacy claims for which the sponsor of the medicine holds supporting evidence). When listed under section 26AE, these listed medicines are commonly referred to as ‘assessed listed medicines’.</w:t>
      </w:r>
    </w:p>
    <w:p w14:paraId="2B17E1A6" w14:textId="77777777" w:rsidR="00D731D4" w:rsidRDefault="00D731D4" w:rsidP="00D731D4">
      <w:pPr>
        <w:autoSpaceDE w:val="0"/>
        <w:autoSpaceDN w:val="0"/>
        <w:adjustRightInd w:val="0"/>
        <w:spacing w:after="0"/>
        <w:rPr>
          <w:rFonts w:ascii="Times New Roman" w:eastAsia="Times New Roman" w:hAnsi="Times New Roman" w:cs="Times New Roman"/>
          <w:sz w:val="24"/>
          <w:szCs w:val="24"/>
          <w:lang w:eastAsia="en-AU"/>
        </w:rPr>
      </w:pPr>
    </w:p>
    <w:p w14:paraId="5333D757" w14:textId="4C210DB6" w:rsidR="00D731D4" w:rsidRPr="00D731D4" w:rsidRDefault="00D731D4" w:rsidP="00D731D4">
      <w:pPr>
        <w:autoSpaceDE w:val="0"/>
        <w:autoSpaceDN w:val="0"/>
        <w:adjustRightInd w:val="0"/>
        <w:spacing w:after="0"/>
        <w:rPr>
          <w:rFonts w:ascii="Times New Roman" w:eastAsia="Times New Roman" w:hAnsi="Times New Roman" w:cs="Times New Roman"/>
          <w:sz w:val="24"/>
          <w:szCs w:val="24"/>
          <w:lang w:val="en-US" w:eastAsia="en-AU"/>
        </w:rPr>
      </w:pPr>
      <w:r w:rsidRPr="00D731D4">
        <w:rPr>
          <w:rFonts w:ascii="Times New Roman" w:eastAsia="Times New Roman" w:hAnsi="Times New Roman" w:cs="Times New Roman"/>
          <w:sz w:val="24"/>
          <w:szCs w:val="24"/>
          <w:lang w:eastAsia="en-AU"/>
        </w:rPr>
        <w:t>As the safety and quality of medicines listed under section 26A and 26AE are not evaluated by the Therapeutic Goods Administration (“the TGA”) before being given marketing approval, the Act contains mechanisms to help ensure that listed medicines are of appropriate quality and able to be used safely by consumers. In particular, listed medicines may only contain ingredients from an approved list of ingredients that have been evaluated in relation to their quality and safety and suitability for use in such medicines.</w:t>
      </w:r>
    </w:p>
    <w:p w14:paraId="34F8E975" w14:textId="77777777" w:rsidR="00D731D4" w:rsidRDefault="00D731D4" w:rsidP="00D731D4">
      <w:pPr>
        <w:autoSpaceDE w:val="0"/>
        <w:autoSpaceDN w:val="0"/>
        <w:adjustRightInd w:val="0"/>
        <w:spacing w:after="0"/>
        <w:rPr>
          <w:rFonts w:ascii="Times New Roman" w:eastAsia="Times New Roman" w:hAnsi="Times New Roman" w:cs="Times New Roman"/>
          <w:sz w:val="24"/>
          <w:szCs w:val="24"/>
          <w:lang w:eastAsia="en-AU"/>
        </w:rPr>
      </w:pPr>
    </w:p>
    <w:p w14:paraId="06D911DB" w14:textId="320CED50" w:rsidR="00D731D4" w:rsidRPr="00D731D4" w:rsidRDefault="00D731D4" w:rsidP="00D731D4">
      <w:pPr>
        <w:autoSpaceDE w:val="0"/>
        <w:autoSpaceDN w:val="0"/>
        <w:adjustRightInd w:val="0"/>
        <w:spacing w:after="0"/>
        <w:rPr>
          <w:rFonts w:ascii="Times New Roman" w:eastAsia="Times New Roman" w:hAnsi="Times New Roman" w:cs="Times New Roman"/>
          <w:sz w:val="24"/>
          <w:szCs w:val="24"/>
          <w:lang w:val="en-US" w:eastAsia="en-AU"/>
        </w:rPr>
      </w:pPr>
      <w:r w:rsidRPr="00D731D4">
        <w:rPr>
          <w:rFonts w:ascii="Times New Roman" w:eastAsia="Times New Roman" w:hAnsi="Times New Roman" w:cs="Times New Roman"/>
          <w:sz w:val="24"/>
          <w:szCs w:val="24"/>
          <w:lang w:eastAsia="en-AU"/>
        </w:rPr>
        <w:t>Under paragraphs 26A(2)(ca) and (cb) of the Act, persons applying to list a medicine in the Register under section 26A of the Act must certify that their medicine does not contain an ingredient that is not specified in a determination under paragraph 26BB(1)(a) of the Act, and does not contravene a requirement in relation to such an ingredient that is specified in such a determination. Paragraphs 26AB(2)(d) and (e) set out equivalent certification requirements for applicants seeking marketing approval for an assessed listed medicine. A listed (or assessed listed) medicine may be cancelled from the Register if it appears to the Secretary that such a certification is incorrect.</w:t>
      </w:r>
    </w:p>
    <w:p w14:paraId="328560AB" w14:textId="77777777" w:rsidR="00D731D4" w:rsidRDefault="00D731D4" w:rsidP="00D731D4">
      <w:pPr>
        <w:autoSpaceDE w:val="0"/>
        <w:autoSpaceDN w:val="0"/>
        <w:adjustRightInd w:val="0"/>
        <w:spacing w:after="0"/>
        <w:rPr>
          <w:rFonts w:ascii="Times New Roman" w:eastAsia="Times New Roman" w:hAnsi="Times New Roman" w:cs="Times New Roman"/>
          <w:sz w:val="24"/>
          <w:szCs w:val="24"/>
          <w:lang w:eastAsia="en-AU"/>
        </w:rPr>
      </w:pPr>
    </w:p>
    <w:p w14:paraId="08BDDD60" w14:textId="67EE0D69" w:rsidR="00D731D4" w:rsidRPr="00D731D4" w:rsidRDefault="00D731D4" w:rsidP="00D731D4">
      <w:pPr>
        <w:autoSpaceDE w:val="0"/>
        <w:autoSpaceDN w:val="0"/>
        <w:adjustRightInd w:val="0"/>
        <w:spacing w:after="0"/>
        <w:rPr>
          <w:rFonts w:ascii="Times New Roman" w:eastAsia="Times New Roman" w:hAnsi="Times New Roman" w:cs="Times New Roman"/>
          <w:sz w:val="24"/>
          <w:szCs w:val="24"/>
          <w:lang w:val="en-US" w:eastAsia="en-AU"/>
        </w:rPr>
      </w:pPr>
      <w:r w:rsidRPr="00D731D4">
        <w:rPr>
          <w:rFonts w:ascii="Times New Roman" w:eastAsia="Times New Roman" w:hAnsi="Times New Roman" w:cs="Times New Roman"/>
          <w:sz w:val="24"/>
          <w:szCs w:val="24"/>
          <w:lang w:eastAsia="en-AU"/>
        </w:rPr>
        <w:t xml:space="preserve">Compliance with the instrument is also an important part of the criteria for eligibility for listing of medicines in the Register set out in Schedule 4 to the </w:t>
      </w:r>
      <w:r w:rsidRPr="00D731D4">
        <w:rPr>
          <w:rFonts w:ascii="Times New Roman" w:eastAsia="Times New Roman" w:hAnsi="Times New Roman" w:cs="Times New Roman"/>
          <w:i/>
          <w:iCs/>
          <w:sz w:val="24"/>
          <w:szCs w:val="24"/>
          <w:lang w:eastAsia="en-AU"/>
        </w:rPr>
        <w:t>Therapeutic Goods Regulations 1990</w:t>
      </w:r>
      <w:r w:rsidRPr="00D731D4">
        <w:rPr>
          <w:rFonts w:ascii="Times New Roman" w:eastAsia="Times New Roman" w:hAnsi="Times New Roman" w:cs="Times New Roman"/>
          <w:sz w:val="24"/>
          <w:szCs w:val="24"/>
          <w:lang w:eastAsia="en-AU"/>
        </w:rPr>
        <w:t>. Medicines that are not eligible for listing because those medicines do not comply with these criteria (including compliance with the instrument) would be required to be registered, rather than listed, in the Register (a considerably more lengthy and costly exercise).</w:t>
      </w:r>
    </w:p>
    <w:p w14:paraId="09E316CB" w14:textId="77777777" w:rsidR="00D731D4" w:rsidRDefault="00D731D4" w:rsidP="00D731D4">
      <w:pPr>
        <w:autoSpaceDE w:val="0"/>
        <w:autoSpaceDN w:val="0"/>
        <w:adjustRightInd w:val="0"/>
        <w:spacing w:after="0"/>
        <w:rPr>
          <w:rFonts w:ascii="Times New Roman" w:eastAsia="Times New Roman" w:hAnsi="Times New Roman" w:cs="Times New Roman"/>
          <w:sz w:val="24"/>
          <w:szCs w:val="24"/>
          <w:lang w:eastAsia="en-AU"/>
        </w:rPr>
      </w:pPr>
    </w:p>
    <w:p w14:paraId="76E2595A" w14:textId="5D831C57" w:rsidR="00D731D4" w:rsidRPr="00D731D4" w:rsidRDefault="00D731D4" w:rsidP="00D731D4">
      <w:pPr>
        <w:autoSpaceDE w:val="0"/>
        <w:autoSpaceDN w:val="0"/>
        <w:adjustRightInd w:val="0"/>
        <w:spacing w:after="0"/>
        <w:rPr>
          <w:rFonts w:ascii="Times New Roman" w:eastAsia="Times New Roman" w:hAnsi="Times New Roman" w:cs="Times New Roman"/>
          <w:sz w:val="24"/>
          <w:szCs w:val="24"/>
          <w:lang w:val="en-US" w:eastAsia="en-AU"/>
        </w:rPr>
      </w:pPr>
      <w:r w:rsidRPr="00D731D4">
        <w:rPr>
          <w:rFonts w:ascii="Times New Roman" w:eastAsia="Times New Roman" w:hAnsi="Times New Roman" w:cs="Times New Roman"/>
          <w:sz w:val="24"/>
          <w:szCs w:val="24"/>
          <w:lang w:eastAsia="en-AU"/>
        </w:rPr>
        <w:t>The instrument is designed to provide a comprehensive list of ingredients which have been assessed or otherwise considered to be safe for use in listed (and assessed listed) medicines, and associated requirements to be followed when using particular ingredients in such products, to support the overall safety of these products for consumers.</w:t>
      </w:r>
    </w:p>
    <w:p w14:paraId="70D604CD" w14:textId="77777777" w:rsidR="00D731D4" w:rsidRDefault="00D731D4" w:rsidP="00D731D4">
      <w:pPr>
        <w:autoSpaceDE w:val="0"/>
        <w:autoSpaceDN w:val="0"/>
        <w:adjustRightInd w:val="0"/>
        <w:spacing w:after="0"/>
        <w:rPr>
          <w:rFonts w:ascii="Times New Roman" w:eastAsia="Times New Roman" w:hAnsi="Times New Roman" w:cs="Times New Roman"/>
          <w:sz w:val="24"/>
          <w:szCs w:val="24"/>
          <w:lang w:eastAsia="en-AU"/>
        </w:rPr>
      </w:pPr>
    </w:p>
    <w:p w14:paraId="648ADBB6" w14:textId="7FAED2B2" w:rsidR="00D731D4" w:rsidRPr="00D731D4" w:rsidRDefault="00D731D4" w:rsidP="00D731D4">
      <w:pPr>
        <w:autoSpaceDE w:val="0"/>
        <w:autoSpaceDN w:val="0"/>
        <w:adjustRightInd w:val="0"/>
        <w:spacing w:after="0"/>
        <w:rPr>
          <w:rFonts w:ascii="Times New Roman" w:eastAsia="Times New Roman" w:hAnsi="Times New Roman" w:cs="Times New Roman"/>
          <w:sz w:val="24"/>
          <w:szCs w:val="24"/>
          <w:lang w:val="en-US" w:eastAsia="en-AU"/>
        </w:rPr>
      </w:pPr>
      <w:r w:rsidRPr="00D731D4">
        <w:rPr>
          <w:rFonts w:ascii="Times New Roman" w:eastAsia="Times New Roman" w:hAnsi="Times New Roman" w:cs="Times New Roman"/>
          <w:sz w:val="24"/>
          <w:szCs w:val="24"/>
          <w:lang w:eastAsia="en-AU"/>
        </w:rPr>
        <w:t>The requirements imposed under the instrument principally relate to ensuring the quality and safety of the ingredient when used. Requirements may relate, for example, to:</w:t>
      </w:r>
    </w:p>
    <w:p w14:paraId="3E1BC56F" w14:textId="6C8A965F" w:rsidR="00D731D4" w:rsidRPr="00A521FE" w:rsidRDefault="00D731D4" w:rsidP="008E75B9">
      <w:pPr>
        <w:pStyle w:val="ListParagraph"/>
        <w:numPr>
          <w:ilvl w:val="0"/>
          <w:numId w:val="12"/>
        </w:numPr>
        <w:autoSpaceDE w:val="0"/>
        <w:autoSpaceDN w:val="0"/>
        <w:adjustRightInd w:val="0"/>
        <w:spacing w:before="120" w:beforeAutospacing="0" w:after="120" w:afterAutospacing="0"/>
        <w:ind w:left="714" w:hanging="357"/>
        <w:rPr>
          <w:lang w:val="en-US"/>
        </w:rPr>
      </w:pPr>
      <w:r w:rsidRPr="00A521FE">
        <w:t>how the ingredient is to be used in the medicine, that is, as an active, homoeopathic or excipient ingredient;</w:t>
      </w:r>
    </w:p>
    <w:p w14:paraId="4A7217E1" w14:textId="7254D24B" w:rsidR="00D731D4" w:rsidRPr="00A521FE" w:rsidRDefault="00D731D4" w:rsidP="008E75B9">
      <w:pPr>
        <w:pStyle w:val="ListParagraph"/>
        <w:numPr>
          <w:ilvl w:val="0"/>
          <w:numId w:val="12"/>
        </w:numPr>
        <w:autoSpaceDE w:val="0"/>
        <w:autoSpaceDN w:val="0"/>
        <w:adjustRightInd w:val="0"/>
        <w:spacing w:before="120" w:beforeAutospacing="0" w:after="120" w:afterAutospacing="0"/>
        <w:ind w:left="714" w:hanging="357"/>
        <w:rPr>
          <w:lang w:val="en-US"/>
        </w:rPr>
      </w:pPr>
      <w:r w:rsidRPr="00A521FE">
        <w:t>the intended method of ingestion or application of the medicine, for example, oral or topical use;</w:t>
      </w:r>
    </w:p>
    <w:p w14:paraId="160AE370" w14:textId="2FBDB112" w:rsidR="00D731D4" w:rsidRPr="00A521FE" w:rsidRDefault="00D731D4" w:rsidP="008E75B9">
      <w:pPr>
        <w:pStyle w:val="ListParagraph"/>
        <w:numPr>
          <w:ilvl w:val="0"/>
          <w:numId w:val="12"/>
        </w:numPr>
        <w:autoSpaceDE w:val="0"/>
        <w:autoSpaceDN w:val="0"/>
        <w:adjustRightInd w:val="0"/>
        <w:spacing w:before="120" w:beforeAutospacing="0" w:after="120" w:afterAutospacing="0"/>
        <w:ind w:left="714" w:hanging="357"/>
        <w:rPr>
          <w:lang w:val="en-US"/>
        </w:rPr>
      </w:pPr>
      <w:r w:rsidRPr="00A521FE">
        <w:t>the source of the ingredient, or procedures to be followed in its manufacture;</w:t>
      </w:r>
    </w:p>
    <w:p w14:paraId="3AC40B37" w14:textId="547C978A" w:rsidR="00D731D4" w:rsidRPr="00A521FE" w:rsidRDefault="00D731D4" w:rsidP="008E75B9">
      <w:pPr>
        <w:pStyle w:val="ListParagraph"/>
        <w:numPr>
          <w:ilvl w:val="0"/>
          <w:numId w:val="12"/>
        </w:numPr>
        <w:autoSpaceDE w:val="0"/>
        <w:autoSpaceDN w:val="0"/>
        <w:adjustRightInd w:val="0"/>
        <w:spacing w:before="120" w:beforeAutospacing="0" w:after="120" w:afterAutospacing="0"/>
        <w:ind w:left="714" w:hanging="357"/>
        <w:rPr>
          <w:lang w:val="en-US"/>
        </w:rPr>
      </w:pPr>
      <w:r w:rsidRPr="00A521FE">
        <w:t>appropriate limits on the volume or concentration of an ingredient; and</w:t>
      </w:r>
    </w:p>
    <w:p w14:paraId="0DEF1A6B" w14:textId="6C97C687" w:rsidR="00D731D4" w:rsidRPr="00A521FE" w:rsidRDefault="00D731D4" w:rsidP="008E75B9">
      <w:pPr>
        <w:pStyle w:val="ListParagraph"/>
        <w:numPr>
          <w:ilvl w:val="0"/>
          <w:numId w:val="12"/>
        </w:numPr>
        <w:autoSpaceDE w:val="0"/>
        <w:autoSpaceDN w:val="0"/>
        <w:adjustRightInd w:val="0"/>
        <w:spacing w:before="120" w:beforeAutospacing="0" w:after="120" w:afterAutospacing="0"/>
        <w:ind w:left="714" w:hanging="357"/>
        <w:rPr>
          <w:lang w:val="en-US"/>
        </w:rPr>
      </w:pPr>
      <w:r w:rsidRPr="00A521FE">
        <w:t>the inclusion of relevant safety information on product labels, for example, allergen advice or advice about the use of medicine containing the ingredient for susceptible members of the population such as children and pregnant women.</w:t>
      </w:r>
    </w:p>
    <w:p w14:paraId="3589B9EF" w14:textId="4993939A" w:rsidR="00D731D4" w:rsidRDefault="00D731D4" w:rsidP="00D731D4">
      <w:pPr>
        <w:autoSpaceDE w:val="0"/>
        <w:autoSpaceDN w:val="0"/>
        <w:adjustRightInd w:val="0"/>
        <w:spacing w:after="0"/>
        <w:rPr>
          <w:rFonts w:ascii="Times New Roman" w:eastAsia="Times New Roman" w:hAnsi="Times New Roman" w:cs="Times New Roman"/>
          <w:sz w:val="24"/>
          <w:szCs w:val="24"/>
          <w:lang w:eastAsia="en-AU"/>
        </w:rPr>
      </w:pPr>
    </w:p>
    <w:p w14:paraId="28D541C1" w14:textId="1992F33A" w:rsidR="00D731D4" w:rsidRPr="00D731D4" w:rsidRDefault="00D731D4" w:rsidP="00D731D4">
      <w:pPr>
        <w:autoSpaceDE w:val="0"/>
        <w:autoSpaceDN w:val="0"/>
        <w:adjustRightInd w:val="0"/>
        <w:spacing w:after="0"/>
        <w:rPr>
          <w:rFonts w:ascii="Times New Roman" w:eastAsia="Times New Roman" w:hAnsi="Times New Roman" w:cs="Times New Roman"/>
          <w:sz w:val="24"/>
          <w:szCs w:val="24"/>
          <w:lang w:val="en-US" w:eastAsia="en-AU"/>
        </w:rPr>
      </w:pPr>
      <w:r w:rsidRPr="00D731D4">
        <w:rPr>
          <w:rFonts w:ascii="Times New Roman" w:eastAsia="Times New Roman" w:hAnsi="Times New Roman" w:cs="Times New Roman"/>
          <w:sz w:val="24"/>
          <w:szCs w:val="24"/>
          <w:lang w:eastAsia="en-AU"/>
        </w:rPr>
        <w:t>The instrument repeals and replaces the former instrument, and incorporates a number of changes in comparison to the former instrument, including in particular:</w:t>
      </w:r>
    </w:p>
    <w:p w14:paraId="04D53D2C" w14:textId="77777777" w:rsidR="0020180F" w:rsidRPr="0060127F" w:rsidRDefault="0020180F" w:rsidP="0020180F">
      <w:pPr>
        <w:pStyle w:val="ListParagraph"/>
        <w:keepNext/>
        <w:numPr>
          <w:ilvl w:val="0"/>
          <w:numId w:val="13"/>
        </w:numPr>
        <w:spacing w:before="120" w:beforeAutospacing="0" w:after="120" w:afterAutospacing="0" w:line="276" w:lineRule="auto"/>
      </w:pPr>
      <w:r>
        <w:t>c</w:t>
      </w:r>
      <w:r w:rsidRPr="0060127F">
        <w:t xml:space="preserve">hanges to </w:t>
      </w:r>
      <w:r>
        <w:t>the applicable requirements for 29</w:t>
      </w:r>
      <w:r w:rsidRPr="0060127F">
        <w:t xml:space="preserve"> ingredients containing</w:t>
      </w:r>
      <w:r>
        <w:t xml:space="preserve"> m</w:t>
      </w:r>
      <w:r w:rsidRPr="0060127F">
        <w:t xml:space="preserve">enthol </w:t>
      </w:r>
      <w:r>
        <w:t>or</w:t>
      </w:r>
      <w:r w:rsidRPr="0060127F">
        <w:t xml:space="preserve"> </w:t>
      </w:r>
      <w:r>
        <w:t>m</w:t>
      </w:r>
      <w:r w:rsidRPr="0060127F">
        <w:t>ethyl salicylate</w:t>
      </w:r>
      <w:r>
        <w:t>,</w:t>
      </w:r>
      <w:r w:rsidRPr="0060127F">
        <w:t xml:space="preserve"> to reduce the level of regulation associated with the use of these ingredients.</w:t>
      </w:r>
    </w:p>
    <w:p w14:paraId="12E90D51" w14:textId="77777777" w:rsidR="008515B1" w:rsidRDefault="008515B1" w:rsidP="008515B1">
      <w:pPr>
        <w:pStyle w:val="ListParagraph"/>
        <w:keepNext/>
        <w:numPr>
          <w:ilvl w:val="0"/>
          <w:numId w:val="13"/>
        </w:numPr>
        <w:spacing w:before="120" w:beforeAutospacing="0" w:after="120" w:afterAutospacing="0" w:line="276" w:lineRule="auto"/>
      </w:pPr>
      <w:r>
        <w:t xml:space="preserve">a minor change to the ingredient ‘rye bran’ for consistency with other gluten-containing ingredients. </w:t>
      </w:r>
    </w:p>
    <w:p w14:paraId="043387E0" w14:textId="092BF664" w:rsidR="00EE4214" w:rsidRDefault="003E5AEA" w:rsidP="002751D3">
      <w:pPr>
        <w:pStyle w:val="ListParagraph"/>
        <w:keepNext/>
        <w:numPr>
          <w:ilvl w:val="0"/>
          <w:numId w:val="13"/>
        </w:numPr>
        <w:spacing w:before="120" w:beforeAutospacing="0" w:after="120" w:afterAutospacing="0" w:line="276" w:lineRule="auto"/>
      </w:pPr>
      <w:r>
        <w:t xml:space="preserve">change to </w:t>
      </w:r>
      <w:r w:rsidR="00763767" w:rsidRPr="00763767">
        <w:rPr>
          <w:i/>
        </w:rPr>
        <w:t>Andrographis paniculata</w:t>
      </w:r>
      <w:r w:rsidR="00763767" w:rsidRPr="00763767">
        <w:t xml:space="preserve"> </w:t>
      </w:r>
      <w:r>
        <w:t xml:space="preserve">to </w:t>
      </w:r>
      <w:r w:rsidR="00EE4214">
        <w:t xml:space="preserve">add </w:t>
      </w:r>
      <w:r>
        <w:t>a</w:t>
      </w:r>
      <w:r w:rsidR="000C363D">
        <w:t xml:space="preserve"> </w:t>
      </w:r>
      <w:r w:rsidR="00EE4214">
        <w:t xml:space="preserve">warning </w:t>
      </w:r>
      <w:r w:rsidR="000C363D">
        <w:t>statement for the medicine label</w:t>
      </w:r>
      <w:r>
        <w:t xml:space="preserve"> to address safety concerns</w:t>
      </w:r>
      <w:r w:rsidR="00FC394E">
        <w:t xml:space="preserve"> for medicines containing this ingredient</w:t>
      </w:r>
      <w:r w:rsidR="008515B1">
        <w:t>.</w:t>
      </w:r>
    </w:p>
    <w:p w14:paraId="7698069C" w14:textId="31B3C718" w:rsidR="0020180F" w:rsidRDefault="0020180F" w:rsidP="0020180F">
      <w:pPr>
        <w:pStyle w:val="ListParagraph"/>
        <w:keepNext/>
        <w:numPr>
          <w:ilvl w:val="0"/>
          <w:numId w:val="13"/>
        </w:numPr>
        <w:spacing w:before="120" w:beforeAutospacing="0" w:after="120" w:afterAutospacing="0" w:line="276" w:lineRule="auto"/>
      </w:pPr>
      <w:r w:rsidRPr="00B830CE">
        <w:t xml:space="preserve">minor changes to the names of 2 ingredients </w:t>
      </w:r>
      <w:r>
        <w:t>following</w:t>
      </w:r>
      <w:r w:rsidRPr="00B830CE">
        <w:t xml:space="preserve"> changes in the Australian Approved Names List (as defined in the </w:t>
      </w:r>
      <w:r w:rsidRPr="00B830CE">
        <w:rPr>
          <w:i/>
        </w:rPr>
        <w:t>Therapeutic Goods Regulations 1990</w:t>
      </w:r>
      <w:r w:rsidRPr="00B830CE">
        <w:t xml:space="preserve">). These ingredients are currently only permitted as ingredients of proprietary </w:t>
      </w:r>
      <w:r>
        <w:t xml:space="preserve">ingredient </w:t>
      </w:r>
      <w:r w:rsidRPr="00B830CE">
        <w:t>formulations.</w:t>
      </w:r>
    </w:p>
    <w:p w14:paraId="59C81C1F" w14:textId="77777777" w:rsidR="00FC394E" w:rsidRDefault="00FC394E" w:rsidP="00720518">
      <w:pPr>
        <w:spacing w:after="0"/>
        <w:rPr>
          <w:rFonts w:ascii="Times New Roman" w:eastAsia="Times New Roman" w:hAnsi="Times New Roman" w:cs="Times New Roman"/>
          <w:b/>
          <w:bCs/>
          <w:sz w:val="24"/>
          <w:szCs w:val="24"/>
          <w:lang w:eastAsia="en-AU"/>
        </w:rPr>
      </w:pPr>
    </w:p>
    <w:p w14:paraId="685A0A7D" w14:textId="1647C11C" w:rsidR="00EF1F18" w:rsidRDefault="00EF1F18" w:rsidP="00F111D7">
      <w:pPr>
        <w:keepNext/>
        <w:spacing w:after="0"/>
        <w:rPr>
          <w:rFonts w:ascii="Times New Roman" w:eastAsia="Times New Roman" w:hAnsi="Times New Roman" w:cs="Times New Roman"/>
          <w:b/>
          <w:bCs/>
          <w:sz w:val="24"/>
          <w:szCs w:val="24"/>
          <w:lang w:eastAsia="en-AU"/>
        </w:rPr>
      </w:pPr>
      <w:r w:rsidRPr="00A419EA">
        <w:rPr>
          <w:rFonts w:ascii="Times New Roman" w:eastAsia="Times New Roman" w:hAnsi="Times New Roman" w:cs="Times New Roman"/>
          <w:b/>
          <w:bCs/>
          <w:sz w:val="24"/>
          <w:szCs w:val="24"/>
          <w:lang w:eastAsia="en-AU"/>
        </w:rPr>
        <w:t>Human rights implications</w:t>
      </w:r>
    </w:p>
    <w:p w14:paraId="61514795" w14:textId="77777777" w:rsidR="00510EB5" w:rsidRPr="00A419EA" w:rsidRDefault="00510EB5" w:rsidP="00F111D7">
      <w:pPr>
        <w:keepNext/>
        <w:spacing w:after="0"/>
        <w:rPr>
          <w:rFonts w:ascii="Times New Roman" w:eastAsia="Times New Roman" w:hAnsi="Times New Roman" w:cs="Times New Roman"/>
          <w:sz w:val="24"/>
          <w:szCs w:val="24"/>
          <w:lang w:val="en-US" w:eastAsia="en-AU"/>
        </w:rPr>
      </w:pPr>
    </w:p>
    <w:p w14:paraId="063407BC" w14:textId="1F8E43D7" w:rsidR="00510EB5" w:rsidRDefault="008F596A" w:rsidP="00510EB5">
      <w:pPr>
        <w:spacing w:after="0"/>
        <w:contextualSpacing/>
        <w:rPr>
          <w:rFonts w:ascii="Times New Roman" w:eastAsia="Times New Roman" w:hAnsi="Times New Roman" w:cs="Times New Roman"/>
          <w:sz w:val="24"/>
          <w:szCs w:val="24"/>
          <w:lang w:eastAsia="en-AU"/>
        </w:rPr>
      </w:pPr>
      <w:r w:rsidRPr="00B94E86">
        <w:rPr>
          <w:rFonts w:ascii="Times New Roman" w:hAnsi="Times New Roman" w:cs="Times New Roman"/>
          <w:bCs/>
          <w:sz w:val="24"/>
          <w:szCs w:val="24"/>
        </w:rPr>
        <w:t xml:space="preserve">The </w:t>
      </w:r>
      <w:r>
        <w:rPr>
          <w:rFonts w:ascii="Times New Roman" w:hAnsi="Times New Roman" w:cs="Times New Roman"/>
          <w:bCs/>
          <w:sz w:val="24"/>
          <w:szCs w:val="24"/>
        </w:rPr>
        <w:t>instrument</w:t>
      </w:r>
      <w:r w:rsidRPr="00B94E86">
        <w:rPr>
          <w:rFonts w:ascii="Times New Roman" w:hAnsi="Times New Roman" w:cs="Times New Roman"/>
          <w:bCs/>
          <w:sz w:val="24"/>
          <w:szCs w:val="24"/>
        </w:rPr>
        <w:t xml:space="preserve"> </w:t>
      </w:r>
      <w:r>
        <w:rPr>
          <w:rFonts w:ascii="Times New Roman" w:hAnsi="Times New Roman" w:cs="Times New Roman"/>
          <w:bCs/>
          <w:sz w:val="24"/>
          <w:szCs w:val="24"/>
        </w:rPr>
        <w:t>engages</w:t>
      </w:r>
      <w:r w:rsidRPr="00B94E86">
        <w:rPr>
          <w:rFonts w:ascii="Times New Roman" w:hAnsi="Times New Roman" w:cs="Times New Roman"/>
          <w:bCs/>
          <w:sz w:val="24"/>
          <w:szCs w:val="24"/>
        </w:rPr>
        <w:t xml:space="preserve"> the right to health in </w:t>
      </w:r>
      <w:r>
        <w:rPr>
          <w:rFonts w:ascii="Times New Roman" w:hAnsi="Times New Roman" w:cs="Times New Roman"/>
          <w:bCs/>
          <w:sz w:val="24"/>
          <w:szCs w:val="24"/>
        </w:rPr>
        <w:t>A</w:t>
      </w:r>
      <w:r w:rsidRPr="00B94E86">
        <w:rPr>
          <w:rFonts w:ascii="Times New Roman" w:hAnsi="Times New Roman" w:cs="Times New Roman"/>
          <w:bCs/>
          <w:sz w:val="24"/>
          <w:szCs w:val="24"/>
        </w:rPr>
        <w:t>rticle 12 of the International Covenant on Economic, Social and Cultural Rights (</w:t>
      </w:r>
      <w:r>
        <w:rPr>
          <w:rFonts w:ascii="Times New Roman" w:hAnsi="Times New Roman" w:cs="Times New Roman"/>
          <w:bCs/>
          <w:sz w:val="24"/>
          <w:szCs w:val="24"/>
        </w:rPr>
        <w:t>“</w:t>
      </w:r>
      <w:r w:rsidRPr="00B94E86">
        <w:rPr>
          <w:rFonts w:ascii="Times New Roman" w:hAnsi="Times New Roman" w:cs="Times New Roman"/>
          <w:bCs/>
          <w:sz w:val="24"/>
          <w:szCs w:val="24"/>
        </w:rPr>
        <w:t>the ICESCR</w:t>
      </w:r>
      <w:r>
        <w:rPr>
          <w:rFonts w:ascii="Times New Roman" w:hAnsi="Times New Roman" w:cs="Times New Roman"/>
          <w:bCs/>
          <w:sz w:val="24"/>
          <w:szCs w:val="24"/>
        </w:rPr>
        <w:t>”</w:t>
      </w:r>
      <w:r w:rsidRPr="00B94E86">
        <w:rPr>
          <w:rFonts w:ascii="Times New Roman" w:hAnsi="Times New Roman" w:cs="Times New Roman"/>
          <w:bCs/>
          <w:sz w:val="24"/>
          <w:szCs w:val="24"/>
        </w:rPr>
        <w:t xml:space="preserve">). </w:t>
      </w:r>
      <w:r>
        <w:rPr>
          <w:rFonts w:ascii="Times New Roman" w:hAnsi="Times New Roman" w:cs="Times New Roman"/>
          <w:bCs/>
          <w:sz w:val="24"/>
          <w:szCs w:val="24"/>
        </w:rPr>
        <w:t xml:space="preserve">Article 12 of the ICESCR promotes the right of all individuals to enjoy the highest attainable standard of physical and mental health, and includes an obligation to take reasonable measures within available resources to progressively secure broader enjoyment of the right. </w:t>
      </w:r>
      <w:r w:rsidRPr="00B94E86">
        <w:rPr>
          <w:rFonts w:ascii="Times New Roman" w:hAnsi="Times New Roman" w:cs="Times New Roman"/>
          <w:sz w:val="24"/>
          <w:szCs w:val="24"/>
        </w:rPr>
        <w:t xml:space="preserve">In </w:t>
      </w:r>
      <w:r w:rsidRPr="00B94E86">
        <w:rPr>
          <w:rFonts w:ascii="Times New Roman" w:hAnsi="Times New Roman" w:cs="Times New Roman"/>
          <w:i/>
          <w:iCs/>
          <w:sz w:val="24"/>
          <w:szCs w:val="24"/>
        </w:rPr>
        <w:t xml:space="preserve">General Comment No. 14: The Right to the Highest Attainable Standard of Health (Art. 12) </w:t>
      </w:r>
      <w:r w:rsidRPr="00B94E86">
        <w:rPr>
          <w:rFonts w:ascii="Times New Roman" w:hAnsi="Times New Roman" w:cs="Times New Roman"/>
          <w:sz w:val="24"/>
          <w:szCs w:val="24"/>
        </w:rPr>
        <w:t>(2000), the United Nations Committee on Economic, Social and Cultural Rights states that health is a ‘fundamental human right indispensable for the exercise of other human rights’, and that the right to health is not to be understood as the right to be healthy, but includes the right to a system of health protection which provides equal opportunity for people to enjoy the highest attainable level of health.</w:t>
      </w:r>
    </w:p>
    <w:p w14:paraId="15195A4B" w14:textId="77777777" w:rsidR="00510EB5" w:rsidRDefault="00510EB5" w:rsidP="00510EB5">
      <w:pPr>
        <w:spacing w:after="0"/>
        <w:contextualSpacing/>
        <w:rPr>
          <w:rFonts w:ascii="Times New Roman" w:hAnsi="Times New Roman" w:cs="Times New Roman"/>
          <w:sz w:val="24"/>
          <w:szCs w:val="24"/>
        </w:rPr>
      </w:pPr>
    </w:p>
    <w:p w14:paraId="163E7727" w14:textId="77777777" w:rsidR="00DD5F7F" w:rsidRPr="00DD5F7F" w:rsidRDefault="00DD5F7F" w:rsidP="00DD5F7F">
      <w:pPr>
        <w:spacing w:after="0"/>
        <w:contextualSpacing/>
        <w:rPr>
          <w:rFonts w:ascii="Times New Roman" w:hAnsi="Times New Roman" w:cs="Times New Roman"/>
          <w:sz w:val="24"/>
          <w:szCs w:val="24"/>
        </w:rPr>
      </w:pPr>
      <w:r w:rsidRPr="00DD5F7F">
        <w:rPr>
          <w:rFonts w:ascii="Times New Roman" w:hAnsi="Times New Roman" w:cs="Times New Roman"/>
          <w:sz w:val="24"/>
          <w:szCs w:val="24"/>
        </w:rPr>
        <w:t>The instrument takes positive steps to promote the right to health by ensuring the safety and quality of therapeutic goods that are listed medicines. By prescribing those ingredients that are considered to be safe for use in listed medicines, and by setting out important requirements relating to the use of those ingredients in such medicines (such requirements may relate, for example, to maximum concentrations of such ingredients in listed medicines, or to the inclusion of warning statements on medicine labels such as ‘Keep out of reach of children’ for relevant ingredients), the safety of Australian consumers will be better protected, and they will be better able to make informed decisions about such medicines.</w:t>
      </w:r>
    </w:p>
    <w:p w14:paraId="756DBF00" w14:textId="77777777" w:rsidR="00DD5F7F" w:rsidRPr="00DD5F7F" w:rsidRDefault="00DD5F7F" w:rsidP="00DD5F7F">
      <w:pPr>
        <w:spacing w:after="0"/>
        <w:contextualSpacing/>
        <w:rPr>
          <w:rFonts w:ascii="Times New Roman" w:hAnsi="Times New Roman" w:cs="Times New Roman"/>
          <w:sz w:val="24"/>
          <w:szCs w:val="24"/>
        </w:rPr>
      </w:pPr>
    </w:p>
    <w:p w14:paraId="30FFB6E5" w14:textId="3BFFAF81" w:rsidR="00510EB5" w:rsidRDefault="008F596A" w:rsidP="00510EB5">
      <w:pPr>
        <w:spacing w:after="0"/>
        <w:contextualSpacing/>
        <w:rPr>
          <w:rFonts w:ascii="Times New Roman" w:eastAsia="Times New Roman" w:hAnsi="Times New Roman" w:cs="Times New Roman"/>
          <w:sz w:val="24"/>
          <w:szCs w:val="24"/>
          <w:lang w:eastAsia="en-AU"/>
        </w:rPr>
      </w:pPr>
      <w:r>
        <w:rPr>
          <w:rFonts w:ascii="Times New Roman" w:hAnsi="Times New Roman" w:cs="Times New Roman"/>
          <w:sz w:val="24"/>
          <w:szCs w:val="24"/>
        </w:rPr>
        <w:t xml:space="preserve">This is particularly important for listed medicines, given that those medicines are not evaluated for safety and quality by the TGA prior to listing in the </w:t>
      </w:r>
      <w:r w:rsidR="00A34A44">
        <w:rPr>
          <w:rFonts w:ascii="Times New Roman" w:hAnsi="Times New Roman" w:cs="Times New Roman"/>
          <w:sz w:val="24"/>
          <w:szCs w:val="24"/>
        </w:rPr>
        <w:t>Register</w:t>
      </w:r>
      <w:r>
        <w:rPr>
          <w:rFonts w:ascii="Times New Roman" w:hAnsi="Times New Roman" w:cs="Times New Roman"/>
          <w:sz w:val="24"/>
          <w:szCs w:val="24"/>
        </w:rPr>
        <w:t>, and as they are usually available for self-selection by consumers without a requirement to first obtain the advice or prescription of a registered medical doctor, or the advice of a pharmacist.</w:t>
      </w:r>
    </w:p>
    <w:p w14:paraId="5D183399" w14:textId="77777777" w:rsidR="00510EB5" w:rsidRDefault="00510EB5" w:rsidP="00510EB5">
      <w:pPr>
        <w:spacing w:after="0"/>
        <w:contextualSpacing/>
        <w:rPr>
          <w:rFonts w:ascii="Times New Roman" w:eastAsia="Times New Roman" w:hAnsi="Times New Roman" w:cs="Times New Roman"/>
          <w:sz w:val="24"/>
          <w:szCs w:val="24"/>
          <w:lang w:eastAsia="en-AU"/>
        </w:rPr>
      </w:pPr>
    </w:p>
    <w:p w14:paraId="04806E92" w14:textId="77777777" w:rsidR="00EF1F18" w:rsidRPr="00A419EA" w:rsidRDefault="00EF1F18" w:rsidP="00720518">
      <w:pPr>
        <w:keepNext/>
        <w:spacing w:before="120" w:after="120"/>
        <w:rPr>
          <w:rFonts w:ascii="Times New Roman" w:eastAsia="Times New Roman" w:hAnsi="Times New Roman" w:cs="Times New Roman"/>
          <w:sz w:val="24"/>
          <w:szCs w:val="24"/>
          <w:lang w:val="en-US" w:eastAsia="en-AU"/>
        </w:rPr>
      </w:pPr>
      <w:r w:rsidRPr="00A419EA">
        <w:rPr>
          <w:rFonts w:ascii="Times New Roman" w:eastAsia="Times New Roman" w:hAnsi="Times New Roman" w:cs="Times New Roman"/>
          <w:b/>
          <w:bCs/>
          <w:sz w:val="24"/>
          <w:szCs w:val="24"/>
          <w:lang w:eastAsia="en-AU"/>
        </w:rPr>
        <w:t>Conclusion</w:t>
      </w:r>
    </w:p>
    <w:p w14:paraId="4E1E7F6D" w14:textId="77777777" w:rsidR="00EF1F18" w:rsidRPr="0034672A" w:rsidRDefault="00EF1F18" w:rsidP="0034672A">
      <w:pPr>
        <w:spacing w:after="0"/>
        <w:contextualSpacing/>
        <w:rPr>
          <w:rFonts w:ascii="Times New Roman" w:hAnsi="Times New Roman" w:cs="Times New Roman"/>
          <w:sz w:val="24"/>
          <w:szCs w:val="24"/>
        </w:rPr>
      </w:pPr>
      <w:r w:rsidRPr="0034672A">
        <w:rPr>
          <w:rFonts w:ascii="Times New Roman" w:hAnsi="Times New Roman" w:cs="Times New Roman"/>
          <w:sz w:val="24"/>
          <w:szCs w:val="24"/>
        </w:rPr>
        <w:t>This legislative instrument is compatible with human rights</w:t>
      </w:r>
      <w:r w:rsidR="00A34A44" w:rsidRPr="0034672A">
        <w:rPr>
          <w:rFonts w:ascii="Times New Roman" w:hAnsi="Times New Roman" w:cs="Times New Roman"/>
          <w:sz w:val="24"/>
          <w:szCs w:val="24"/>
        </w:rPr>
        <w:t xml:space="preserve"> because it promotes the right to health in Article 12 of the ICESCR and </w:t>
      </w:r>
      <w:r w:rsidRPr="0034672A">
        <w:rPr>
          <w:rFonts w:ascii="Times New Roman" w:hAnsi="Times New Roman" w:cs="Times New Roman"/>
          <w:sz w:val="24"/>
          <w:szCs w:val="24"/>
        </w:rPr>
        <w:t xml:space="preserve">does not raise any </w:t>
      </w:r>
      <w:r w:rsidR="00A34A44" w:rsidRPr="0034672A">
        <w:rPr>
          <w:rFonts w:ascii="Times New Roman" w:hAnsi="Times New Roman" w:cs="Times New Roman"/>
          <w:sz w:val="24"/>
          <w:szCs w:val="24"/>
        </w:rPr>
        <w:t xml:space="preserve">other </w:t>
      </w:r>
      <w:r w:rsidRPr="0034672A">
        <w:rPr>
          <w:rFonts w:ascii="Times New Roman" w:hAnsi="Times New Roman" w:cs="Times New Roman"/>
          <w:sz w:val="24"/>
          <w:szCs w:val="24"/>
        </w:rPr>
        <w:t>human rights issues.</w:t>
      </w:r>
    </w:p>
    <w:p w14:paraId="030B4EC5" w14:textId="77777777" w:rsidR="004761AE" w:rsidRDefault="004761AE">
      <w:pPr>
        <w:spacing w:before="120" w:after="120"/>
        <w:rPr>
          <w:rFonts w:ascii="Times New Roman" w:eastAsia="Times New Roman" w:hAnsi="Times New Roman" w:cs="Times New Roman"/>
          <w:b/>
          <w:bCs/>
          <w:sz w:val="24"/>
          <w:szCs w:val="24"/>
          <w:lang w:eastAsia="en-AU"/>
        </w:rPr>
      </w:pPr>
    </w:p>
    <w:p w14:paraId="63D98AB2" w14:textId="77777777" w:rsidR="008C0845" w:rsidRDefault="00E36564">
      <w:pPr>
        <w:spacing w:before="120" w:after="120"/>
      </w:pPr>
      <w:r>
        <w:rPr>
          <w:rFonts w:ascii="Times New Roman" w:eastAsia="Times New Roman" w:hAnsi="Times New Roman" w:cs="Times New Roman"/>
          <w:b/>
          <w:bCs/>
          <w:sz w:val="24"/>
          <w:szCs w:val="24"/>
          <w:lang w:eastAsia="en-AU"/>
        </w:rPr>
        <w:t>Cheryl McRae</w:t>
      </w:r>
      <w:r w:rsidR="00EF1F18" w:rsidRPr="00A419EA">
        <w:rPr>
          <w:rFonts w:ascii="Times New Roman" w:eastAsia="Times New Roman" w:hAnsi="Times New Roman" w:cs="Times New Roman"/>
          <w:b/>
          <w:bCs/>
          <w:sz w:val="24"/>
          <w:szCs w:val="24"/>
          <w:lang w:eastAsia="en-AU"/>
        </w:rPr>
        <w:t xml:space="preserve">, </w:t>
      </w:r>
      <w:r w:rsidR="00EF1F18" w:rsidRPr="00456FF8">
        <w:rPr>
          <w:rFonts w:ascii="Times New Roman" w:eastAsia="Times New Roman" w:hAnsi="Times New Roman" w:cs="Times New Roman"/>
          <w:b/>
          <w:bCs/>
          <w:sz w:val="24"/>
          <w:szCs w:val="24"/>
          <w:lang w:eastAsia="en-AU"/>
        </w:rPr>
        <w:t>delegate of the Minister for Health</w:t>
      </w:r>
      <w:r w:rsidR="00EF1F18">
        <w:rPr>
          <w:rFonts w:ascii="Times New Roman" w:eastAsia="Times New Roman" w:hAnsi="Times New Roman" w:cs="Times New Roman"/>
          <w:b/>
          <w:bCs/>
          <w:sz w:val="24"/>
          <w:szCs w:val="24"/>
          <w:lang w:eastAsia="en-AU"/>
        </w:rPr>
        <w:t xml:space="preserve"> </w:t>
      </w:r>
    </w:p>
    <w:sectPr w:rsidR="008C0845" w:rsidSect="00680B29">
      <w:pgSz w:w="11906" w:h="16838"/>
      <w:pgMar w:top="1134"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6FD9FC" w14:textId="77777777" w:rsidR="00201DC1" w:rsidRDefault="00201DC1" w:rsidP="008939B1">
      <w:pPr>
        <w:spacing w:after="0" w:line="240" w:lineRule="auto"/>
      </w:pPr>
      <w:r>
        <w:separator/>
      </w:r>
    </w:p>
  </w:endnote>
  <w:endnote w:type="continuationSeparator" w:id="0">
    <w:p w14:paraId="5911F7C5" w14:textId="77777777" w:rsidR="00201DC1" w:rsidRDefault="00201DC1" w:rsidP="008939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F53EDE" w14:textId="77777777" w:rsidR="00201DC1" w:rsidRDefault="00201DC1" w:rsidP="008939B1">
      <w:pPr>
        <w:spacing w:after="0" w:line="240" w:lineRule="auto"/>
      </w:pPr>
      <w:r>
        <w:separator/>
      </w:r>
    </w:p>
  </w:footnote>
  <w:footnote w:type="continuationSeparator" w:id="0">
    <w:p w14:paraId="15FEDFBC" w14:textId="77777777" w:rsidR="00201DC1" w:rsidRDefault="00201DC1" w:rsidP="008939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85E7C"/>
    <w:multiLevelType w:val="hybridMultilevel"/>
    <w:tmpl w:val="09B250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D396B46"/>
    <w:multiLevelType w:val="hybridMultilevel"/>
    <w:tmpl w:val="1E56311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57DC1554">
      <w:numFmt w:val="bullet"/>
      <w:lvlText w:val="-"/>
      <w:lvlJc w:val="left"/>
      <w:pPr>
        <w:ind w:left="3240" w:hanging="360"/>
      </w:pPr>
      <w:rPr>
        <w:rFonts w:ascii="Times New Roman" w:eastAsiaTheme="minorHAnsi" w:hAnsi="Times New Roman" w:cs="Times New Roman"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DAA55E2"/>
    <w:multiLevelType w:val="hybridMultilevel"/>
    <w:tmpl w:val="2A543A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E7A1138"/>
    <w:multiLevelType w:val="hybridMultilevel"/>
    <w:tmpl w:val="78DC2A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37F1B3A"/>
    <w:multiLevelType w:val="hybridMultilevel"/>
    <w:tmpl w:val="FE04AA0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2C7F4187"/>
    <w:multiLevelType w:val="hybridMultilevel"/>
    <w:tmpl w:val="54B662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0C829A9"/>
    <w:multiLevelType w:val="hybridMultilevel"/>
    <w:tmpl w:val="1C94A412"/>
    <w:lvl w:ilvl="0" w:tplc="6B1A1ABC">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48167AC"/>
    <w:multiLevelType w:val="hybridMultilevel"/>
    <w:tmpl w:val="CC708AB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F3762D3"/>
    <w:multiLevelType w:val="hybridMultilevel"/>
    <w:tmpl w:val="0C74FC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3082C98"/>
    <w:multiLevelType w:val="hybridMultilevel"/>
    <w:tmpl w:val="0B10DDA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5E397FC3"/>
    <w:multiLevelType w:val="hybridMultilevel"/>
    <w:tmpl w:val="5D1432C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EF94564"/>
    <w:multiLevelType w:val="hybridMultilevel"/>
    <w:tmpl w:val="C6AA14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6137580"/>
    <w:multiLevelType w:val="hybridMultilevel"/>
    <w:tmpl w:val="1318D7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88C7775"/>
    <w:multiLevelType w:val="hybridMultilevel"/>
    <w:tmpl w:val="325C5E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num>
  <w:num w:numId="2">
    <w:abstractNumId w:val="11"/>
  </w:num>
  <w:num w:numId="3">
    <w:abstractNumId w:val="12"/>
  </w:num>
  <w:num w:numId="4">
    <w:abstractNumId w:val="0"/>
  </w:num>
  <w:num w:numId="5">
    <w:abstractNumId w:val="3"/>
  </w:num>
  <w:num w:numId="6">
    <w:abstractNumId w:val="6"/>
  </w:num>
  <w:num w:numId="7">
    <w:abstractNumId w:val="10"/>
  </w:num>
  <w:num w:numId="8">
    <w:abstractNumId w:val="9"/>
  </w:num>
  <w:num w:numId="9">
    <w:abstractNumId w:val="4"/>
  </w:num>
  <w:num w:numId="10">
    <w:abstractNumId w:val="7"/>
  </w:num>
  <w:num w:numId="11">
    <w:abstractNumId w:val="8"/>
  </w:num>
  <w:num w:numId="12">
    <w:abstractNumId w:val="13"/>
  </w:num>
  <w:num w:numId="13">
    <w:abstractNumId w:val="2"/>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1146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0845"/>
    <w:rsid w:val="00000508"/>
    <w:rsid w:val="000011FE"/>
    <w:rsid w:val="00005653"/>
    <w:rsid w:val="00007539"/>
    <w:rsid w:val="00014A86"/>
    <w:rsid w:val="000253EC"/>
    <w:rsid w:val="00042274"/>
    <w:rsid w:val="00045C71"/>
    <w:rsid w:val="00050B0F"/>
    <w:rsid w:val="00055505"/>
    <w:rsid w:val="0006051F"/>
    <w:rsid w:val="00066B2F"/>
    <w:rsid w:val="00066CCA"/>
    <w:rsid w:val="00072A36"/>
    <w:rsid w:val="00073166"/>
    <w:rsid w:val="00073AFE"/>
    <w:rsid w:val="000743AA"/>
    <w:rsid w:val="000805C8"/>
    <w:rsid w:val="00083EC1"/>
    <w:rsid w:val="0009412D"/>
    <w:rsid w:val="000A7327"/>
    <w:rsid w:val="000C363D"/>
    <w:rsid w:val="000D45A0"/>
    <w:rsid w:val="000E1C1C"/>
    <w:rsid w:val="000E3020"/>
    <w:rsid w:val="000F4D51"/>
    <w:rsid w:val="000F7DDF"/>
    <w:rsid w:val="00113AE2"/>
    <w:rsid w:val="00123510"/>
    <w:rsid w:val="001260D9"/>
    <w:rsid w:val="0013266B"/>
    <w:rsid w:val="0013620C"/>
    <w:rsid w:val="00142FE8"/>
    <w:rsid w:val="00143BEC"/>
    <w:rsid w:val="00145ED6"/>
    <w:rsid w:val="00151C11"/>
    <w:rsid w:val="0015421F"/>
    <w:rsid w:val="00180117"/>
    <w:rsid w:val="00187288"/>
    <w:rsid w:val="00187B3D"/>
    <w:rsid w:val="00192658"/>
    <w:rsid w:val="0019281D"/>
    <w:rsid w:val="00197C3F"/>
    <w:rsid w:val="001A1891"/>
    <w:rsid w:val="001B7ED3"/>
    <w:rsid w:val="001C38AF"/>
    <w:rsid w:val="001C5A13"/>
    <w:rsid w:val="001D15A8"/>
    <w:rsid w:val="001D3782"/>
    <w:rsid w:val="001D5FD1"/>
    <w:rsid w:val="001D6B26"/>
    <w:rsid w:val="001D75F6"/>
    <w:rsid w:val="001F063F"/>
    <w:rsid w:val="001F1830"/>
    <w:rsid w:val="001F626E"/>
    <w:rsid w:val="0020180F"/>
    <w:rsid w:val="00201DC1"/>
    <w:rsid w:val="00202641"/>
    <w:rsid w:val="0020404A"/>
    <w:rsid w:val="00207B8A"/>
    <w:rsid w:val="00210E3C"/>
    <w:rsid w:val="00216B37"/>
    <w:rsid w:val="00226F3C"/>
    <w:rsid w:val="002323CF"/>
    <w:rsid w:val="00232972"/>
    <w:rsid w:val="00236ECD"/>
    <w:rsid w:val="0023720D"/>
    <w:rsid w:val="002374AC"/>
    <w:rsid w:val="00254970"/>
    <w:rsid w:val="0025627C"/>
    <w:rsid w:val="0026142F"/>
    <w:rsid w:val="002751D3"/>
    <w:rsid w:val="00275D92"/>
    <w:rsid w:val="00284FF6"/>
    <w:rsid w:val="00287D9F"/>
    <w:rsid w:val="0029115B"/>
    <w:rsid w:val="00293C0C"/>
    <w:rsid w:val="002968E0"/>
    <w:rsid w:val="0029743B"/>
    <w:rsid w:val="00297C07"/>
    <w:rsid w:val="002B741E"/>
    <w:rsid w:val="002B7A34"/>
    <w:rsid w:val="002C1322"/>
    <w:rsid w:val="002C4652"/>
    <w:rsid w:val="002D1160"/>
    <w:rsid w:val="002D3CD4"/>
    <w:rsid w:val="002D67DA"/>
    <w:rsid w:val="002E6160"/>
    <w:rsid w:val="002F5583"/>
    <w:rsid w:val="002F6548"/>
    <w:rsid w:val="00316B98"/>
    <w:rsid w:val="00322EC3"/>
    <w:rsid w:val="0032369E"/>
    <w:rsid w:val="003260F5"/>
    <w:rsid w:val="003307B8"/>
    <w:rsid w:val="003327D3"/>
    <w:rsid w:val="00337FDB"/>
    <w:rsid w:val="00340F3C"/>
    <w:rsid w:val="00345822"/>
    <w:rsid w:val="0034672A"/>
    <w:rsid w:val="003811C0"/>
    <w:rsid w:val="0038203D"/>
    <w:rsid w:val="003A0BFB"/>
    <w:rsid w:val="003A20C5"/>
    <w:rsid w:val="003A2811"/>
    <w:rsid w:val="003A3E75"/>
    <w:rsid w:val="003A4D8C"/>
    <w:rsid w:val="003A59EA"/>
    <w:rsid w:val="003B4F23"/>
    <w:rsid w:val="003B7DAB"/>
    <w:rsid w:val="003C6D6E"/>
    <w:rsid w:val="003C7446"/>
    <w:rsid w:val="003D610C"/>
    <w:rsid w:val="003E5AEA"/>
    <w:rsid w:val="003F01C5"/>
    <w:rsid w:val="00402AD7"/>
    <w:rsid w:val="0040312B"/>
    <w:rsid w:val="004031E5"/>
    <w:rsid w:val="00403263"/>
    <w:rsid w:val="0040482D"/>
    <w:rsid w:val="00406749"/>
    <w:rsid w:val="00410EC3"/>
    <w:rsid w:val="00414CD9"/>
    <w:rsid w:val="00424E87"/>
    <w:rsid w:val="0042665D"/>
    <w:rsid w:val="004325B5"/>
    <w:rsid w:val="00432CF7"/>
    <w:rsid w:val="00437C00"/>
    <w:rsid w:val="00437C42"/>
    <w:rsid w:val="00444741"/>
    <w:rsid w:val="0044599A"/>
    <w:rsid w:val="00446EA8"/>
    <w:rsid w:val="00456FF8"/>
    <w:rsid w:val="00461ED8"/>
    <w:rsid w:val="0046549C"/>
    <w:rsid w:val="004761AE"/>
    <w:rsid w:val="00477283"/>
    <w:rsid w:val="00490585"/>
    <w:rsid w:val="00495C5F"/>
    <w:rsid w:val="0049672B"/>
    <w:rsid w:val="004A68BB"/>
    <w:rsid w:val="004A7F16"/>
    <w:rsid w:val="004B4DF3"/>
    <w:rsid w:val="004C6EFE"/>
    <w:rsid w:val="004D7D5D"/>
    <w:rsid w:val="004E05C9"/>
    <w:rsid w:val="004F11F8"/>
    <w:rsid w:val="004F52D9"/>
    <w:rsid w:val="004F5754"/>
    <w:rsid w:val="004F601B"/>
    <w:rsid w:val="0050197A"/>
    <w:rsid w:val="00503A36"/>
    <w:rsid w:val="00504F4D"/>
    <w:rsid w:val="00510EB5"/>
    <w:rsid w:val="005110EF"/>
    <w:rsid w:val="00511E85"/>
    <w:rsid w:val="00516446"/>
    <w:rsid w:val="00522A66"/>
    <w:rsid w:val="005300AF"/>
    <w:rsid w:val="00530B7D"/>
    <w:rsid w:val="00543F77"/>
    <w:rsid w:val="00546044"/>
    <w:rsid w:val="00546C0E"/>
    <w:rsid w:val="0055006E"/>
    <w:rsid w:val="00553D8E"/>
    <w:rsid w:val="005647D9"/>
    <w:rsid w:val="00567C3B"/>
    <w:rsid w:val="00567F6F"/>
    <w:rsid w:val="00571AF3"/>
    <w:rsid w:val="00576EB4"/>
    <w:rsid w:val="0058050E"/>
    <w:rsid w:val="00587C76"/>
    <w:rsid w:val="005A5867"/>
    <w:rsid w:val="005A5B1A"/>
    <w:rsid w:val="005C1E01"/>
    <w:rsid w:val="005C30DC"/>
    <w:rsid w:val="005C3927"/>
    <w:rsid w:val="005C475C"/>
    <w:rsid w:val="005D2839"/>
    <w:rsid w:val="005D7A92"/>
    <w:rsid w:val="005E1A47"/>
    <w:rsid w:val="005E4E3D"/>
    <w:rsid w:val="005F1175"/>
    <w:rsid w:val="005F192D"/>
    <w:rsid w:val="005F2423"/>
    <w:rsid w:val="005F516E"/>
    <w:rsid w:val="005F524B"/>
    <w:rsid w:val="006003F5"/>
    <w:rsid w:val="0060127F"/>
    <w:rsid w:val="00603428"/>
    <w:rsid w:val="006068A0"/>
    <w:rsid w:val="0062190F"/>
    <w:rsid w:val="00622033"/>
    <w:rsid w:val="006320B2"/>
    <w:rsid w:val="00632A23"/>
    <w:rsid w:val="00633529"/>
    <w:rsid w:val="00634921"/>
    <w:rsid w:val="0063789C"/>
    <w:rsid w:val="00644F7C"/>
    <w:rsid w:val="00652960"/>
    <w:rsid w:val="00653B08"/>
    <w:rsid w:val="00664CE0"/>
    <w:rsid w:val="00665E71"/>
    <w:rsid w:val="00673DE0"/>
    <w:rsid w:val="00680B29"/>
    <w:rsid w:val="006850DB"/>
    <w:rsid w:val="00685980"/>
    <w:rsid w:val="00686884"/>
    <w:rsid w:val="0069146E"/>
    <w:rsid w:val="006A3A8C"/>
    <w:rsid w:val="006A63BE"/>
    <w:rsid w:val="006B6D92"/>
    <w:rsid w:val="006C1D61"/>
    <w:rsid w:val="006C6DF0"/>
    <w:rsid w:val="006D48D4"/>
    <w:rsid w:val="006D4AB8"/>
    <w:rsid w:val="006D5E19"/>
    <w:rsid w:val="006D768D"/>
    <w:rsid w:val="006E3745"/>
    <w:rsid w:val="006E787D"/>
    <w:rsid w:val="006F0BA2"/>
    <w:rsid w:val="006F49F6"/>
    <w:rsid w:val="006F4A40"/>
    <w:rsid w:val="006F6F98"/>
    <w:rsid w:val="007040CD"/>
    <w:rsid w:val="0070680E"/>
    <w:rsid w:val="00706B96"/>
    <w:rsid w:val="007075E6"/>
    <w:rsid w:val="00716D98"/>
    <w:rsid w:val="00720518"/>
    <w:rsid w:val="00726DAE"/>
    <w:rsid w:val="00730B3D"/>
    <w:rsid w:val="007313BA"/>
    <w:rsid w:val="0073245E"/>
    <w:rsid w:val="00737E1D"/>
    <w:rsid w:val="0074268C"/>
    <w:rsid w:val="007445FE"/>
    <w:rsid w:val="0074493B"/>
    <w:rsid w:val="0075281F"/>
    <w:rsid w:val="007537FC"/>
    <w:rsid w:val="00753C5B"/>
    <w:rsid w:val="007541DC"/>
    <w:rsid w:val="00763767"/>
    <w:rsid w:val="00766F34"/>
    <w:rsid w:val="0077454E"/>
    <w:rsid w:val="00786056"/>
    <w:rsid w:val="007925F3"/>
    <w:rsid w:val="00794D3C"/>
    <w:rsid w:val="007A0C05"/>
    <w:rsid w:val="007A251F"/>
    <w:rsid w:val="007B019E"/>
    <w:rsid w:val="007B1478"/>
    <w:rsid w:val="007C503B"/>
    <w:rsid w:val="007C6937"/>
    <w:rsid w:val="007C7B0A"/>
    <w:rsid w:val="007D161A"/>
    <w:rsid w:val="007E62AA"/>
    <w:rsid w:val="007E7331"/>
    <w:rsid w:val="007F6345"/>
    <w:rsid w:val="00804BAA"/>
    <w:rsid w:val="00807896"/>
    <w:rsid w:val="00810BFB"/>
    <w:rsid w:val="00814F7B"/>
    <w:rsid w:val="00815399"/>
    <w:rsid w:val="00822DF8"/>
    <w:rsid w:val="008238B7"/>
    <w:rsid w:val="008403C0"/>
    <w:rsid w:val="008416DD"/>
    <w:rsid w:val="008452B5"/>
    <w:rsid w:val="00845A4E"/>
    <w:rsid w:val="00850146"/>
    <w:rsid w:val="008501F3"/>
    <w:rsid w:val="008515B1"/>
    <w:rsid w:val="008666FC"/>
    <w:rsid w:val="008727AB"/>
    <w:rsid w:val="00873780"/>
    <w:rsid w:val="00873CEF"/>
    <w:rsid w:val="008833F0"/>
    <w:rsid w:val="00887720"/>
    <w:rsid w:val="00890B01"/>
    <w:rsid w:val="008939B1"/>
    <w:rsid w:val="00893D80"/>
    <w:rsid w:val="00894393"/>
    <w:rsid w:val="00895420"/>
    <w:rsid w:val="008957CE"/>
    <w:rsid w:val="008B20FC"/>
    <w:rsid w:val="008B341F"/>
    <w:rsid w:val="008C0845"/>
    <w:rsid w:val="008C1892"/>
    <w:rsid w:val="008C64E0"/>
    <w:rsid w:val="008C7CA5"/>
    <w:rsid w:val="008D2E76"/>
    <w:rsid w:val="008D3A14"/>
    <w:rsid w:val="008D4189"/>
    <w:rsid w:val="008E082F"/>
    <w:rsid w:val="008E298E"/>
    <w:rsid w:val="008E5682"/>
    <w:rsid w:val="008E6A84"/>
    <w:rsid w:val="008E75B9"/>
    <w:rsid w:val="008F25EE"/>
    <w:rsid w:val="008F596A"/>
    <w:rsid w:val="008F5C4E"/>
    <w:rsid w:val="00903A99"/>
    <w:rsid w:val="00905BC7"/>
    <w:rsid w:val="00907B73"/>
    <w:rsid w:val="0091180B"/>
    <w:rsid w:val="009127C8"/>
    <w:rsid w:val="009139B4"/>
    <w:rsid w:val="00913CF7"/>
    <w:rsid w:val="00916D96"/>
    <w:rsid w:val="00917AD5"/>
    <w:rsid w:val="009357A3"/>
    <w:rsid w:val="0094113C"/>
    <w:rsid w:val="0094479A"/>
    <w:rsid w:val="00945858"/>
    <w:rsid w:val="00955B2F"/>
    <w:rsid w:val="00955E93"/>
    <w:rsid w:val="00960091"/>
    <w:rsid w:val="00960206"/>
    <w:rsid w:val="009629C3"/>
    <w:rsid w:val="00977EF7"/>
    <w:rsid w:val="00987467"/>
    <w:rsid w:val="00990D02"/>
    <w:rsid w:val="009959B1"/>
    <w:rsid w:val="009A530B"/>
    <w:rsid w:val="009A537D"/>
    <w:rsid w:val="009B1DA1"/>
    <w:rsid w:val="009B31D6"/>
    <w:rsid w:val="009D3627"/>
    <w:rsid w:val="009D51D2"/>
    <w:rsid w:val="009E5A87"/>
    <w:rsid w:val="009F1E49"/>
    <w:rsid w:val="009F2BD2"/>
    <w:rsid w:val="009F3777"/>
    <w:rsid w:val="00A01E31"/>
    <w:rsid w:val="00A03B13"/>
    <w:rsid w:val="00A06715"/>
    <w:rsid w:val="00A10B2D"/>
    <w:rsid w:val="00A10F78"/>
    <w:rsid w:val="00A268EA"/>
    <w:rsid w:val="00A34A44"/>
    <w:rsid w:val="00A409E1"/>
    <w:rsid w:val="00A419EA"/>
    <w:rsid w:val="00A4560C"/>
    <w:rsid w:val="00A47C69"/>
    <w:rsid w:val="00A521FE"/>
    <w:rsid w:val="00A62B26"/>
    <w:rsid w:val="00A63D97"/>
    <w:rsid w:val="00A63F95"/>
    <w:rsid w:val="00A641CC"/>
    <w:rsid w:val="00A70EDF"/>
    <w:rsid w:val="00A73FA2"/>
    <w:rsid w:val="00A84DEA"/>
    <w:rsid w:val="00A8608C"/>
    <w:rsid w:val="00A94F6E"/>
    <w:rsid w:val="00AB4D85"/>
    <w:rsid w:val="00AB7E03"/>
    <w:rsid w:val="00AC0E83"/>
    <w:rsid w:val="00AC3DBC"/>
    <w:rsid w:val="00AC41A5"/>
    <w:rsid w:val="00AD01A3"/>
    <w:rsid w:val="00AE2E87"/>
    <w:rsid w:val="00AF2374"/>
    <w:rsid w:val="00AF3859"/>
    <w:rsid w:val="00AF44AF"/>
    <w:rsid w:val="00AF70C1"/>
    <w:rsid w:val="00B028DC"/>
    <w:rsid w:val="00B03322"/>
    <w:rsid w:val="00B136FA"/>
    <w:rsid w:val="00B16543"/>
    <w:rsid w:val="00B17AB3"/>
    <w:rsid w:val="00B229D8"/>
    <w:rsid w:val="00B43CEF"/>
    <w:rsid w:val="00B4506D"/>
    <w:rsid w:val="00B46639"/>
    <w:rsid w:val="00B5769D"/>
    <w:rsid w:val="00B60F0C"/>
    <w:rsid w:val="00B66E04"/>
    <w:rsid w:val="00B72803"/>
    <w:rsid w:val="00B7641E"/>
    <w:rsid w:val="00B80545"/>
    <w:rsid w:val="00B82A8D"/>
    <w:rsid w:val="00B830CE"/>
    <w:rsid w:val="00B877B0"/>
    <w:rsid w:val="00BA016B"/>
    <w:rsid w:val="00BA150B"/>
    <w:rsid w:val="00BA3FDB"/>
    <w:rsid w:val="00BB0C79"/>
    <w:rsid w:val="00BB3518"/>
    <w:rsid w:val="00BC1EFA"/>
    <w:rsid w:val="00BC40E4"/>
    <w:rsid w:val="00BD02A2"/>
    <w:rsid w:val="00BD2902"/>
    <w:rsid w:val="00BE184C"/>
    <w:rsid w:val="00BE7EA1"/>
    <w:rsid w:val="00BF0F92"/>
    <w:rsid w:val="00BF7DD9"/>
    <w:rsid w:val="00C1038C"/>
    <w:rsid w:val="00C10BAC"/>
    <w:rsid w:val="00C30116"/>
    <w:rsid w:val="00C55EE9"/>
    <w:rsid w:val="00C666E3"/>
    <w:rsid w:val="00C74D38"/>
    <w:rsid w:val="00C85FBC"/>
    <w:rsid w:val="00C86005"/>
    <w:rsid w:val="00C87CCD"/>
    <w:rsid w:val="00C92827"/>
    <w:rsid w:val="00C93C1A"/>
    <w:rsid w:val="00CA2F70"/>
    <w:rsid w:val="00CA566F"/>
    <w:rsid w:val="00CA768A"/>
    <w:rsid w:val="00CC6EC4"/>
    <w:rsid w:val="00CC7D63"/>
    <w:rsid w:val="00CD6D87"/>
    <w:rsid w:val="00CE0B2D"/>
    <w:rsid w:val="00CE1E8C"/>
    <w:rsid w:val="00CE49AE"/>
    <w:rsid w:val="00CE5103"/>
    <w:rsid w:val="00D00D43"/>
    <w:rsid w:val="00D054A9"/>
    <w:rsid w:val="00D064A3"/>
    <w:rsid w:val="00D06C24"/>
    <w:rsid w:val="00D104BF"/>
    <w:rsid w:val="00D132B4"/>
    <w:rsid w:val="00D202AD"/>
    <w:rsid w:val="00D25169"/>
    <w:rsid w:val="00D2675E"/>
    <w:rsid w:val="00D31199"/>
    <w:rsid w:val="00D40842"/>
    <w:rsid w:val="00D450ED"/>
    <w:rsid w:val="00D460EB"/>
    <w:rsid w:val="00D4773E"/>
    <w:rsid w:val="00D506AB"/>
    <w:rsid w:val="00D71DFE"/>
    <w:rsid w:val="00D731D4"/>
    <w:rsid w:val="00D732D5"/>
    <w:rsid w:val="00D73363"/>
    <w:rsid w:val="00D73E6B"/>
    <w:rsid w:val="00D84DF2"/>
    <w:rsid w:val="00DA0372"/>
    <w:rsid w:val="00DA4B10"/>
    <w:rsid w:val="00DA5DA3"/>
    <w:rsid w:val="00DB706A"/>
    <w:rsid w:val="00DB7FF6"/>
    <w:rsid w:val="00DC4741"/>
    <w:rsid w:val="00DC4C8C"/>
    <w:rsid w:val="00DC56A0"/>
    <w:rsid w:val="00DD12DA"/>
    <w:rsid w:val="00DD5F7F"/>
    <w:rsid w:val="00DD7962"/>
    <w:rsid w:val="00DE0E9F"/>
    <w:rsid w:val="00DE79DF"/>
    <w:rsid w:val="00DF0880"/>
    <w:rsid w:val="00DF112F"/>
    <w:rsid w:val="00DF5293"/>
    <w:rsid w:val="00E01934"/>
    <w:rsid w:val="00E05ACE"/>
    <w:rsid w:val="00E06731"/>
    <w:rsid w:val="00E1152E"/>
    <w:rsid w:val="00E1463E"/>
    <w:rsid w:val="00E2024D"/>
    <w:rsid w:val="00E20723"/>
    <w:rsid w:val="00E21E29"/>
    <w:rsid w:val="00E32ED1"/>
    <w:rsid w:val="00E36564"/>
    <w:rsid w:val="00E368A6"/>
    <w:rsid w:val="00E36C3C"/>
    <w:rsid w:val="00E41C3E"/>
    <w:rsid w:val="00E436CF"/>
    <w:rsid w:val="00E501C6"/>
    <w:rsid w:val="00E516A3"/>
    <w:rsid w:val="00E5765F"/>
    <w:rsid w:val="00E663A0"/>
    <w:rsid w:val="00E67371"/>
    <w:rsid w:val="00E715AB"/>
    <w:rsid w:val="00E757B0"/>
    <w:rsid w:val="00E77437"/>
    <w:rsid w:val="00E82B82"/>
    <w:rsid w:val="00E83143"/>
    <w:rsid w:val="00E87D5E"/>
    <w:rsid w:val="00E93B09"/>
    <w:rsid w:val="00E9519B"/>
    <w:rsid w:val="00E97E68"/>
    <w:rsid w:val="00EA670C"/>
    <w:rsid w:val="00EB1BE3"/>
    <w:rsid w:val="00EB25AF"/>
    <w:rsid w:val="00EB67BE"/>
    <w:rsid w:val="00EC4FAB"/>
    <w:rsid w:val="00EC7FEA"/>
    <w:rsid w:val="00ED02ED"/>
    <w:rsid w:val="00ED081D"/>
    <w:rsid w:val="00ED0A40"/>
    <w:rsid w:val="00EE4214"/>
    <w:rsid w:val="00EF1F18"/>
    <w:rsid w:val="00EF2A8C"/>
    <w:rsid w:val="00EF6D39"/>
    <w:rsid w:val="00EF6E66"/>
    <w:rsid w:val="00F0557E"/>
    <w:rsid w:val="00F111D7"/>
    <w:rsid w:val="00F125E1"/>
    <w:rsid w:val="00F12793"/>
    <w:rsid w:val="00F211CC"/>
    <w:rsid w:val="00F340FC"/>
    <w:rsid w:val="00F464DC"/>
    <w:rsid w:val="00F52A03"/>
    <w:rsid w:val="00F610A7"/>
    <w:rsid w:val="00F67EF7"/>
    <w:rsid w:val="00F70C6F"/>
    <w:rsid w:val="00F84B7B"/>
    <w:rsid w:val="00F86FEE"/>
    <w:rsid w:val="00F951C9"/>
    <w:rsid w:val="00F954D2"/>
    <w:rsid w:val="00F96347"/>
    <w:rsid w:val="00F96537"/>
    <w:rsid w:val="00F977F5"/>
    <w:rsid w:val="00FA19D6"/>
    <w:rsid w:val="00FA555C"/>
    <w:rsid w:val="00FB1FD6"/>
    <w:rsid w:val="00FB4355"/>
    <w:rsid w:val="00FB538B"/>
    <w:rsid w:val="00FC26CD"/>
    <w:rsid w:val="00FC38CE"/>
    <w:rsid w:val="00FC394E"/>
    <w:rsid w:val="00FC54A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14689"/>
    <o:shapelayout v:ext="edit">
      <o:idmap v:ext="edit" data="1"/>
    </o:shapelayout>
  </w:shapeDefaults>
  <w:decimalSymbol w:val="."/>
  <w:listSeparator w:val=","/>
  <w14:docId w14:val="2036D3F3"/>
  <w15:docId w15:val="{566A9380-3B28-4C45-9617-5CD506F75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19E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Header">
    <w:name w:val="header"/>
    <w:basedOn w:val="Normal"/>
    <w:link w:val="HeaderChar"/>
    <w:uiPriority w:val="99"/>
    <w:unhideWhenUsed/>
    <w:rsid w:val="008939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939B1"/>
  </w:style>
  <w:style w:type="paragraph" w:styleId="Footer">
    <w:name w:val="footer"/>
    <w:basedOn w:val="Normal"/>
    <w:link w:val="FooterChar"/>
    <w:uiPriority w:val="99"/>
    <w:unhideWhenUsed/>
    <w:rsid w:val="008939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39B1"/>
  </w:style>
  <w:style w:type="paragraph" w:styleId="BalloonText">
    <w:name w:val="Balloon Text"/>
    <w:basedOn w:val="Normal"/>
    <w:link w:val="BalloonTextChar"/>
    <w:uiPriority w:val="99"/>
    <w:semiHidden/>
    <w:unhideWhenUsed/>
    <w:rsid w:val="00DF52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5293"/>
    <w:rPr>
      <w:rFonts w:ascii="Tahoma" w:hAnsi="Tahoma" w:cs="Tahoma"/>
      <w:sz w:val="16"/>
      <w:szCs w:val="16"/>
    </w:rPr>
  </w:style>
  <w:style w:type="character" w:styleId="CommentReference">
    <w:name w:val="annotation reference"/>
    <w:basedOn w:val="DefaultParagraphFont"/>
    <w:uiPriority w:val="99"/>
    <w:semiHidden/>
    <w:unhideWhenUsed/>
    <w:rsid w:val="00FA555C"/>
    <w:rPr>
      <w:sz w:val="16"/>
      <w:szCs w:val="16"/>
    </w:rPr>
  </w:style>
  <w:style w:type="paragraph" w:styleId="CommentText">
    <w:name w:val="annotation text"/>
    <w:basedOn w:val="Normal"/>
    <w:link w:val="CommentTextChar"/>
    <w:uiPriority w:val="99"/>
    <w:unhideWhenUsed/>
    <w:rsid w:val="00FA555C"/>
    <w:pPr>
      <w:spacing w:line="240" w:lineRule="auto"/>
    </w:pPr>
    <w:rPr>
      <w:sz w:val="20"/>
      <w:szCs w:val="20"/>
    </w:rPr>
  </w:style>
  <w:style w:type="character" w:customStyle="1" w:styleId="CommentTextChar">
    <w:name w:val="Comment Text Char"/>
    <w:basedOn w:val="DefaultParagraphFont"/>
    <w:link w:val="CommentText"/>
    <w:uiPriority w:val="99"/>
    <w:rsid w:val="00FA555C"/>
    <w:rPr>
      <w:sz w:val="20"/>
      <w:szCs w:val="20"/>
    </w:rPr>
  </w:style>
  <w:style w:type="paragraph" w:styleId="CommentSubject">
    <w:name w:val="annotation subject"/>
    <w:basedOn w:val="CommentText"/>
    <w:next w:val="CommentText"/>
    <w:link w:val="CommentSubjectChar"/>
    <w:uiPriority w:val="99"/>
    <w:semiHidden/>
    <w:unhideWhenUsed/>
    <w:rsid w:val="00FA555C"/>
    <w:rPr>
      <w:b/>
      <w:bCs/>
    </w:rPr>
  </w:style>
  <w:style w:type="character" w:customStyle="1" w:styleId="CommentSubjectChar">
    <w:name w:val="Comment Subject Char"/>
    <w:basedOn w:val="CommentTextChar"/>
    <w:link w:val="CommentSubject"/>
    <w:uiPriority w:val="99"/>
    <w:semiHidden/>
    <w:rsid w:val="00FA555C"/>
    <w:rPr>
      <w:b/>
      <w:bCs/>
      <w:sz w:val="20"/>
      <w:szCs w:val="20"/>
    </w:rPr>
  </w:style>
  <w:style w:type="paragraph" w:styleId="Revision">
    <w:name w:val="Revision"/>
    <w:hidden/>
    <w:uiPriority w:val="99"/>
    <w:semiHidden/>
    <w:rsid w:val="00145ED6"/>
    <w:pPr>
      <w:spacing w:after="0" w:line="240" w:lineRule="auto"/>
    </w:pPr>
  </w:style>
  <w:style w:type="character" w:styleId="Hyperlink">
    <w:name w:val="Hyperlink"/>
    <w:uiPriority w:val="99"/>
    <w:rsid w:val="008416DD"/>
    <w:rPr>
      <w:color w:val="0D6F8B"/>
      <w:u w:val="single"/>
    </w:rPr>
  </w:style>
  <w:style w:type="character" w:styleId="FollowedHyperlink">
    <w:name w:val="FollowedHyperlink"/>
    <w:basedOn w:val="DefaultParagraphFont"/>
    <w:uiPriority w:val="99"/>
    <w:semiHidden/>
    <w:unhideWhenUsed/>
    <w:rsid w:val="008957C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695854">
      <w:bodyDiv w:val="1"/>
      <w:marLeft w:val="0"/>
      <w:marRight w:val="0"/>
      <w:marTop w:val="0"/>
      <w:marBottom w:val="0"/>
      <w:divBdr>
        <w:top w:val="none" w:sz="0" w:space="0" w:color="auto"/>
        <w:left w:val="none" w:sz="0" w:space="0" w:color="auto"/>
        <w:bottom w:val="none" w:sz="0" w:space="0" w:color="auto"/>
        <w:right w:val="none" w:sz="0" w:space="0" w:color="auto"/>
      </w:divBdr>
      <w:divsChild>
        <w:div w:id="408774573">
          <w:marLeft w:val="0"/>
          <w:marRight w:val="0"/>
          <w:marTop w:val="0"/>
          <w:marBottom w:val="0"/>
          <w:divBdr>
            <w:top w:val="none" w:sz="0" w:space="0" w:color="auto"/>
            <w:left w:val="none" w:sz="0" w:space="0" w:color="auto"/>
            <w:bottom w:val="none" w:sz="0" w:space="0" w:color="auto"/>
            <w:right w:val="none" w:sz="0" w:space="0" w:color="auto"/>
          </w:divBdr>
          <w:divsChild>
            <w:div w:id="1633904388">
              <w:marLeft w:val="0"/>
              <w:marRight w:val="0"/>
              <w:marTop w:val="0"/>
              <w:marBottom w:val="0"/>
              <w:divBdr>
                <w:top w:val="none" w:sz="0" w:space="0" w:color="auto"/>
                <w:left w:val="none" w:sz="0" w:space="0" w:color="auto"/>
                <w:bottom w:val="none" w:sz="0" w:space="0" w:color="auto"/>
                <w:right w:val="none" w:sz="0" w:space="0" w:color="auto"/>
              </w:divBdr>
              <w:divsChild>
                <w:div w:id="640383788">
                  <w:marLeft w:val="0"/>
                  <w:marRight w:val="0"/>
                  <w:marTop w:val="0"/>
                  <w:marBottom w:val="0"/>
                  <w:divBdr>
                    <w:top w:val="none" w:sz="0" w:space="0" w:color="auto"/>
                    <w:left w:val="none" w:sz="0" w:space="0" w:color="auto"/>
                    <w:bottom w:val="none" w:sz="0" w:space="0" w:color="auto"/>
                    <w:right w:val="none" w:sz="0" w:space="0" w:color="auto"/>
                  </w:divBdr>
                  <w:divsChild>
                    <w:div w:id="1939364908">
                      <w:marLeft w:val="0"/>
                      <w:marRight w:val="0"/>
                      <w:marTop w:val="0"/>
                      <w:marBottom w:val="0"/>
                      <w:divBdr>
                        <w:top w:val="none" w:sz="0" w:space="0" w:color="auto"/>
                        <w:left w:val="none" w:sz="0" w:space="0" w:color="auto"/>
                        <w:bottom w:val="none" w:sz="0" w:space="0" w:color="auto"/>
                        <w:right w:val="none" w:sz="0" w:space="0" w:color="auto"/>
                      </w:divBdr>
                      <w:divsChild>
                        <w:div w:id="529879996">
                          <w:marLeft w:val="0"/>
                          <w:marRight w:val="0"/>
                          <w:marTop w:val="0"/>
                          <w:marBottom w:val="0"/>
                          <w:divBdr>
                            <w:top w:val="none" w:sz="0" w:space="0" w:color="auto"/>
                            <w:left w:val="none" w:sz="0" w:space="0" w:color="auto"/>
                            <w:bottom w:val="none" w:sz="0" w:space="0" w:color="auto"/>
                            <w:right w:val="none" w:sz="0" w:space="0" w:color="auto"/>
                          </w:divBdr>
                          <w:divsChild>
                            <w:div w:id="844243010">
                              <w:marLeft w:val="0"/>
                              <w:marRight w:val="0"/>
                              <w:marTop w:val="0"/>
                              <w:marBottom w:val="0"/>
                              <w:divBdr>
                                <w:top w:val="none" w:sz="0" w:space="0" w:color="auto"/>
                                <w:left w:val="none" w:sz="0" w:space="0" w:color="auto"/>
                                <w:bottom w:val="none" w:sz="0" w:space="0" w:color="auto"/>
                                <w:right w:val="none" w:sz="0" w:space="0" w:color="auto"/>
                              </w:divBdr>
                              <w:divsChild>
                                <w:div w:id="2075228430">
                                  <w:marLeft w:val="0"/>
                                  <w:marRight w:val="0"/>
                                  <w:marTop w:val="0"/>
                                  <w:marBottom w:val="0"/>
                                  <w:divBdr>
                                    <w:top w:val="none" w:sz="0" w:space="0" w:color="auto"/>
                                    <w:left w:val="none" w:sz="0" w:space="0" w:color="auto"/>
                                    <w:bottom w:val="none" w:sz="0" w:space="0" w:color="auto"/>
                                    <w:right w:val="none" w:sz="0" w:space="0" w:color="auto"/>
                                  </w:divBdr>
                                  <w:divsChild>
                                    <w:div w:id="2024623853">
                                      <w:marLeft w:val="0"/>
                                      <w:marRight w:val="0"/>
                                      <w:marTop w:val="0"/>
                                      <w:marBottom w:val="0"/>
                                      <w:divBdr>
                                        <w:top w:val="none" w:sz="0" w:space="0" w:color="auto"/>
                                        <w:left w:val="none" w:sz="0" w:space="0" w:color="auto"/>
                                        <w:bottom w:val="none" w:sz="0" w:space="0" w:color="auto"/>
                                        <w:right w:val="none" w:sz="0" w:space="0" w:color="auto"/>
                                      </w:divBdr>
                                      <w:divsChild>
                                        <w:div w:id="351348919">
                                          <w:marLeft w:val="0"/>
                                          <w:marRight w:val="0"/>
                                          <w:marTop w:val="0"/>
                                          <w:marBottom w:val="0"/>
                                          <w:divBdr>
                                            <w:top w:val="none" w:sz="0" w:space="0" w:color="auto"/>
                                            <w:left w:val="none" w:sz="0" w:space="0" w:color="auto"/>
                                            <w:bottom w:val="none" w:sz="0" w:space="0" w:color="auto"/>
                                            <w:right w:val="none" w:sz="0" w:space="0" w:color="auto"/>
                                          </w:divBdr>
                                          <w:divsChild>
                                            <w:div w:id="1651013067">
                                              <w:marLeft w:val="0"/>
                                              <w:marRight w:val="0"/>
                                              <w:marTop w:val="0"/>
                                              <w:marBottom w:val="0"/>
                                              <w:divBdr>
                                                <w:top w:val="none" w:sz="0" w:space="0" w:color="auto"/>
                                                <w:left w:val="none" w:sz="0" w:space="0" w:color="auto"/>
                                                <w:bottom w:val="none" w:sz="0" w:space="0" w:color="auto"/>
                                                <w:right w:val="none" w:sz="0" w:space="0" w:color="auto"/>
                                              </w:divBdr>
                                              <w:divsChild>
                                                <w:div w:id="1451779252">
                                                  <w:marLeft w:val="0"/>
                                                  <w:marRight w:val="0"/>
                                                  <w:marTop w:val="0"/>
                                                  <w:marBottom w:val="0"/>
                                                  <w:divBdr>
                                                    <w:top w:val="none" w:sz="0" w:space="0" w:color="auto"/>
                                                    <w:left w:val="none" w:sz="0" w:space="0" w:color="auto"/>
                                                    <w:bottom w:val="none" w:sz="0" w:space="0" w:color="auto"/>
                                                    <w:right w:val="none" w:sz="0" w:space="0" w:color="auto"/>
                                                  </w:divBdr>
                                                  <w:divsChild>
                                                    <w:div w:id="748234530">
                                                      <w:marLeft w:val="0"/>
                                                      <w:marRight w:val="0"/>
                                                      <w:marTop w:val="0"/>
                                                      <w:marBottom w:val="0"/>
                                                      <w:divBdr>
                                                        <w:top w:val="none" w:sz="0" w:space="0" w:color="auto"/>
                                                        <w:left w:val="none" w:sz="0" w:space="0" w:color="auto"/>
                                                        <w:bottom w:val="none" w:sz="0" w:space="0" w:color="auto"/>
                                                        <w:right w:val="none" w:sz="0" w:space="0" w:color="auto"/>
                                                      </w:divBdr>
                                                      <w:divsChild>
                                                        <w:div w:id="143196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8587668">
      <w:bodyDiv w:val="1"/>
      <w:marLeft w:val="0"/>
      <w:marRight w:val="0"/>
      <w:marTop w:val="0"/>
      <w:marBottom w:val="0"/>
      <w:divBdr>
        <w:top w:val="none" w:sz="0" w:space="0" w:color="auto"/>
        <w:left w:val="none" w:sz="0" w:space="0" w:color="auto"/>
        <w:bottom w:val="none" w:sz="0" w:space="0" w:color="auto"/>
        <w:right w:val="none" w:sz="0" w:space="0" w:color="auto"/>
      </w:divBdr>
      <w:divsChild>
        <w:div w:id="567114701">
          <w:marLeft w:val="0"/>
          <w:marRight w:val="0"/>
          <w:marTop w:val="0"/>
          <w:marBottom w:val="0"/>
          <w:divBdr>
            <w:top w:val="none" w:sz="0" w:space="0" w:color="auto"/>
            <w:left w:val="none" w:sz="0" w:space="0" w:color="auto"/>
            <w:bottom w:val="none" w:sz="0" w:space="0" w:color="auto"/>
            <w:right w:val="none" w:sz="0" w:space="0" w:color="auto"/>
          </w:divBdr>
          <w:divsChild>
            <w:div w:id="1585605544">
              <w:marLeft w:val="0"/>
              <w:marRight w:val="0"/>
              <w:marTop w:val="0"/>
              <w:marBottom w:val="0"/>
              <w:divBdr>
                <w:top w:val="none" w:sz="0" w:space="0" w:color="auto"/>
                <w:left w:val="none" w:sz="0" w:space="0" w:color="auto"/>
                <w:bottom w:val="none" w:sz="0" w:space="0" w:color="auto"/>
                <w:right w:val="none" w:sz="0" w:space="0" w:color="auto"/>
              </w:divBdr>
              <w:divsChild>
                <w:div w:id="1787844246">
                  <w:marLeft w:val="0"/>
                  <w:marRight w:val="0"/>
                  <w:marTop w:val="0"/>
                  <w:marBottom w:val="0"/>
                  <w:divBdr>
                    <w:top w:val="none" w:sz="0" w:space="0" w:color="auto"/>
                    <w:left w:val="none" w:sz="0" w:space="0" w:color="auto"/>
                    <w:bottom w:val="none" w:sz="0" w:space="0" w:color="auto"/>
                    <w:right w:val="none" w:sz="0" w:space="0" w:color="auto"/>
                  </w:divBdr>
                  <w:divsChild>
                    <w:div w:id="207033768">
                      <w:marLeft w:val="0"/>
                      <w:marRight w:val="0"/>
                      <w:marTop w:val="0"/>
                      <w:marBottom w:val="0"/>
                      <w:divBdr>
                        <w:top w:val="none" w:sz="0" w:space="0" w:color="auto"/>
                        <w:left w:val="none" w:sz="0" w:space="0" w:color="auto"/>
                        <w:bottom w:val="none" w:sz="0" w:space="0" w:color="auto"/>
                        <w:right w:val="none" w:sz="0" w:space="0" w:color="auto"/>
                      </w:divBdr>
                      <w:divsChild>
                        <w:div w:id="1948540865">
                          <w:marLeft w:val="0"/>
                          <w:marRight w:val="0"/>
                          <w:marTop w:val="0"/>
                          <w:marBottom w:val="0"/>
                          <w:divBdr>
                            <w:top w:val="none" w:sz="0" w:space="0" w:color="auto"/>
                            <w:left w:val="none" w:sz="0" w:space="0" w:color="auto"/>
                            <w:bottom w:val="none" w:sz="0" w:space="0" w:color="auto"/>
                            <w:right w:val="none" w:sz="0" w:space="0" w:color="auto"/>
                          </w:divBdr>
                          <w:divsChild>
                            <w:div w:id="1814176079">
                              <w:marLeft w:val="0"/>
                              <w:marRight w:val="0"/>
                              <w:marTop w:val="0"/>
                              <w:marBottom w:val="0"/>
                              <w:divBdr>
                                <w:top w:val="none" w:sz="0" w:space="0" w:color="auto"/>
                                <w:left w:val="none" w:sz="0" w:space="0" w:color="auto"/>
                                <w:bottom w:val="none" w:sz="0" w:space="0" w:color="auto"/>
                                <w:right w:val="none" w:sz="0" w:space="0" w:color="auto"/>
                              </w:divBdr>
                              <w:divsChild>
                                <w:div w:id="1768648928">
                                  <w:marLeft w:val="0"/>
                                  <w:marRight w:val="0"/>
                                  <w:marTop w:val="0"/>
                                  <w:marBottom w:val="0"/>
                                  <w:divBdr>
                                    <w:top w:val="none" w:sz="0" w:space="0" w:color="auto"/>
                                    <w:left w:val="none" w:sz="0" w:space="0" w:color="auto"/>
                                    <w:bottom w:val="none" w:sz="0" w:space="0" w:color="auto"/>
                                    <w:right w:val="none" w:sz="0" w:space="0" w:color="auto"/>
                                  </w:divBdr>
                                  <w:divsChild>
                                    <w:div w:id="138422544">
                                      <w:marLeft w:val="0"/>
                                      <w:marRight w:val="0"/>
                                      <w:marTop w:val="0"/>
                                      <w:marBottom w:val="0"/>
                                      <w:divBdr>
                                        <w:top w:val="none" w:sz="0" w:space="0" w:color="auto"/>
                                        <w:left w:val="none" w:sz="0" w:space="0" w:color="auto"/>
                                        <w:bottom w:val="none" w:sz="0" w:space="0" w:color="auto"/>
                                        <w:right w:val="none" w:sz="0" w:space="0" w:color="auto"/>
                                      </w:divBdr>
                                      <w:divsChild>
                                        <w:div w:id="1573657962">
                                          <w:marLeft w:val="0"/>
                                          <w:marRight w:val="0"/>
                                          <w:marTop w:val="0"/>
                                          <w:marBottom w:val="0"/>
                                          <w:divBdr>
                                            <w:top w:val="none" w:sz="0" w:space="0" w:color="auto"/>
                                            <w:left w:val="none" w:sz="0" w:space="0" w:color="auto"/>
                                            <w:bottom w:val="none" w:sz="0" w:space="0" w:color="auto"/>
                                            <w:right w:val="none" w:sz="0" w:space="0" w:color="auto"/>
                                          </w:divBdr>
                                          <w:divsChild>
                                            <w:div w:id="777067264">
                                              <w:marLeft w:val="0"/>
                                              <w:marRight w:val="0"/>
                                              <w:marTop w:val="0"/>
                                              <w:marBottom w:val="0"/>
                                              <w:divBdr>
                                                <w:top w:val="none" w:sz="0" w:space="0" w:color="auto"/>
                                                <w:left w:val="none" w:sz="0" w:space="0" w:color="auto"/>
                                                <w:bottom w:val="none" w:sz="0" w:space="0" w:color="auto"/>
                                                <w:right w:val="none" w:sz="0" w:space="0" w:color="auto"/>
                                              </w:divBdr>
                                              <w:divsChild>
                                                <w:div w:id="1056004223">
                                                  <w:marLeft w:val="0"/>
                                                  <w:marRight w:val="0"/>
                                                  <w:marTop w:val="0"/>
                                                  <w:marBottom w:val="0"/>
                                                  <w:divBdr>
                                                    <w:top w:val="none" w:sz="0" w:space="0" w:color="auto"/>
                                                    <w:left w:val="none" w:sz="0" w:space="0" w:color="auto"/>
                                                    <w:bottom w:val="none" w:sz="0" w:space="0" w:color="auto"/>
                                                    <w:right w:val="none" w:sz="0" w:space="0" w:color="auto"/>
                                                  </w:divBdr>
                                                  <w:divsChild>
                                                    <w:div w:id="1776901135">
                                                      <w:marLeft w:val="0"/>
                                                      <w:marRight w:val="0"/>
                                                      <w:marTop w:val="0"/>
                                                      <w:marBottom w:val="0"/>
                                                      <w:divBdr>
                                                        <w:top w:val="none" w:sz="0" w:space="0" w:color="auto"/>
                                                        <w:left w:val="none" w:sz="0" w:space="0" w:color="auto"/>
                                                        <w:bottom w:val="none" w:sz="0" w:space="0" w:color="auto"/>
                                                        <w:right w:val="none" w:sz="0" w:space="0" w:color="auto"/>
                                                      </w:divBdr>
                                                      <w:divsChild>
                                                        <w:div w:id="126819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11763868">
      <w:bodyDiv w:val="1"/>
      <w:marLeft w:val="0"/>
      <w:marRight w:val="0"/>
      <w:marTop w:val="0"/>
      <w:marBottom w:val="0"/>
      <w:divBdr>
        <w:top w:val="none" w:sz="0" w:space="0" w:color="auto"/>
        <w:left w:val="none" w:sz="0" w:space="0" w:color="auto"/>
        <w:bottom w:val="none" w:sz="0" w:space="0" w:color="auto"/>
        <w:right w:val="none" w:sz="0" w:space="0" w:color="auto"/>
      </w:divBdr>
      <w:divsChild>
        <w:div w:id="1760832696">
          <w:marLeft w:val="0"/>
          <w:marRight w:val="0"/>
          <w:marTop w:val="0"/>
          <w:marBottom w:val="0"/>
          <w:divBdr>
            <w:top w:val="none" w:sz="0" w:space="0" w:color="auto"/>
            <w:left w:val="none" w:sz="0" w:space="0" w:color="auto"/>
            <w:bottom w:val="none" w:sz="0" w:space="0" w:color="auto"/>
            <w:right w:val="none" w:sz="0" w:space="0" w:color="auto"/>
          </w:divBdr>
          <w:divsChild>
            <w:div w:id="52241436">
              <w:marLeft w:val="0"/>
              <w:marRight w:val="0"/>
              <w:marTop w:val="0"/>
              <w:marBottom w:val="0"/>
              <w:divBdr>
                <w:top w:val="none" w:sz="0" w:space="0" w:color="auto"/>
                <w:left w:val="none" w:sz="0" w:space="0" w:color="auto"/>
                <w:bottom w:val="none" w:sz="0" w:space="0" w:color="auto"/>
                <w:right w:val="none" w:sz="0" w:space="0" w:color="auto"/>
              </w:divBdr>
              <w:divsChild>
                <w:div w:id="1533030293">
                  <w:marLeft w:val="0"/>
                  <w:marRight w:val="0"/>
                  <w:marTop w:val="0"/>
                  <w:marBottom w:val="0"/>
                  <w:divBdr>
                    <w:top w:val="none" w:sz="0" w:space="0" w:color="auto"/>
                    <w:left w:val="none" w:sz="0" w:space="0" w:color="auto"/>
                    <w:bottom w:val="none" w:sz="0" w:space="0" w:color="auto"/>
                    <w:right w:val="none" w:sz="0" w:space="0" w:color="auto"/>
                  </w:divBdr>
                  <w:divsChild>
                    <w:div w:id="1875926585">
                      <w:marLeft w:val="0"/>
                      <w:marRight w:val="0"/>
                      <w:marTop w:val="0"/>
                      <w:marBottom w:val="0"/>
                      <w:divBdr>
                        <w:top w:val="none" w:sz="0" w:space="0" w:color="auto"/>
                        <w:left w:val="none" w:sz="0" w:space="0" w:color="auto"/>
                        <w:bottom w:val="none" w:sz="0" w:space="0" w:color="auto"/>
                        <w:right w:val="none" w:sz="0" w:space="0" w:color="auto"/>
                      </w:divBdr>
                      <w:divsChild>
                        <w:div w:id="1845826888">
                          <w:marLeft w:val="0"/>
                          <w:marRight w:val="0"/>
                          <w:marTop w:val="0"/>
                          <w:marBottom w:val="0"/>
                          <w:divBdr>
                            <w:top w:val="none" w:sz="0" w:space="0" w:color="auto"/>
                            <w:left w:val="none" w:sz="0" w:space="0" w:color="auto"/>
                            <w:bottom w:val="none" w:sz="0" w:space="0" w:color="auto"/>
                            <w:right w:val="none" w:sz="0" w:space="0" w:color="auto"/>
                          </w:divBdr>
                          <w:divsChild>
                            <w:div w:id="1207643112">
                              <w:marLeft w:val="0"/>
                              <w:marRight w:val="0"/>
                              <w:marTop w:val="0"/>
                              <w:marBottom w:val="0"/>
                              <w:divBdr>
                                <w:top w:val="none" w:sz="0" w:space="0" w:color="auto"/>
                                <w:left w:val="none" w:sz="0" w:space="0" w:color="auto"/>
                                <w:bottom w:val="none" w:sz="0" w:space="0" w:color="auto"/>
                                <w:right w:val="none" w:sz="0" w:space="0" w:color="auto"/>
                              </w:divBdr>
                              <w:divsChild>
                                <w:div w:id="585267407">
                                  <w:marLeft w:val="0"/>
                                  <w:marRight w:val="0"/>
                                  <w:marTop w:val="0"/>
                                  <w:marBottom w:val="0"/>
                                  <w:divBdr>
                                    <w:top w:val="none" w:sz="0" w:space="0" w:color="auto"/>
                                    <w:left w:val="none" w:sz="0" w:space="0" w:color="auto"/>
                                    <w:bottom w:val="none" w:sz="0" w:space="0" w:color="auto"/>
                                    <w:right w:val="none" w:sz="0" w:space="0" w:color="auto"/>
                                  </w:divBdr>
                                  <w:divsChild>
                                    <w:div w:id="1190680823">
                                      <w:marLeft w:val="0"/>
                                      <w:marRight w:val="0"/>
                                      <w:marTop w:val="0"/>
                                      <w:marBottom w:val="0"/>
                                      <w:divBdr>
                                        <w:top w:val="none" w:sz="0" w:space="0" w:color="auto"/>
                                        <w:left w:val="none" w:sz="0" w:space="0" w:color="auto"/>
                                        <w:bottom w:val="none" w:sz="0" w:space="0" w:color="auto"/>
                                        <w:right w:val="none" w:sz="0" w:space="0" w:color="auto"/>
                                      </w:divBdr>
                                      <w:divsChild>
                                        <w:div w:id="1861119853">
                                          <w:marLeft w:val="0"/>
                                          <w:marRight w:val="0"/>
                                          <w:marTop w:val="0"/>
                                          <w:marBottom w:val="0"/>
                                          <w:divBdr>
                                            <w:top w:val="none" w:sz="0" w:space="0" w:color="auto"/>
                                            <w:left w:val="none" w:sz="0" w:space="0" w:color="auto"/>
                                            <w:bottom w:val="none" w:sz="0" w:space="0" w:color="auto"/>
                                            <w:right w:val="none" w:sz="0" w:space="0" w:color="auto"/>
                                          </w:divBdr>
                                          <w:divsChild>
                                            <w:div w:id="1277329316">
                                              <w:marLeft w:val="0"/>
                                              <w:marRight w:val="0"/>
                                              <w:marTop w:val="0"/>
                                              <w:marBottom w:val="0"/>
                                              <w:divBdr>
                                                <w:top w:val="none" w:sz="0" w:space="0" w:color="auto"/>
                                                <w:left w:val="none" w:sz="0" w:space="0" w:color="auto"/>
                                                <w:bottom w:val="none" w:sz="0" w:space="0" w:color="auto"/>
                                                <w:right w:val="none" w:sz="0" w:space="0" w:color="auto"/>
                                              </w:divBdr>
                                              <w:divsChild>
                                                <w:div w:id="1431463531">
                                                  <w:marLeft w:val="0"/>
                                                  <w:marRight w:val="0"/>
                                                  <w:marTop w:val="0"/>
                                                  <w:marBottom w:val="0"/>
                                                  <w:divBdr>
                                                    <w:top w:val="none" w:sz="0" w:space="0" w:color="auto"/>
                                                    <w:left w:val="none" w:sz="0" w:space="0" w:color="auto"/>
                                                    <w:bottom w:val="none" w:sz="0" w:space="0" w:color="auto"/>
                                                    <w:right w:val="none" w:sz="0" w:space="0" w:color="auto"/>
                                                  </w:divBdr>
                                                  <w:divsChild>
                                                    <w:div w:id="2147235429">
                                                      <w:marLeft w:val="0"/>
                                                      <w:marRight w:val="0"/>
                                                      <w:marTop w:val="0"/>
                                                      <w:marBottom w:val="0"/>
                                                      <w:divBdr>
                                                        <w:top w:val="none" w:sz="0" w:space="0" w:color="auto"/>
                                                        <w:left w:val="none" w:sz="0" w:space="0" w:color="auto"/>
                                                        <w:bottom w:val="none" w:sz="0" w:space="0" w:color="auto"/>
                                                        <w:right w:val="none" w:sz="0" w:space="0" w:color="auto"/>
                                                      </w:divBdr>
                                                      <w:divsChild>
                                                        <w:div w:id="2084601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62909549">
      <w:bodyDiv w:val="1"/>
      <w:marLeft w:val="0"/>
      <w:marRight w:val="0"/>
      <w:marTop w:val="0"/>
      <w:marBottom w:val="0"/>
      <w:divBdr>
        <w:top w:val="none" w:sz="0" w:space="0" w:color="auto"/>
        <w:left w:val="none" w:sz="0" w:space="0" w:color="auto"/>
        <w:bottom w:val="none" w:sz="0" w:space="0" w:color="auto"/>
        <w:right w:val="none" w:sz="0" w:space="0" w:color="auto"/>
      </w:divBdr>
    </w:div>
    <w:div w:id="608513464">
      <w:bodyDiv w:val="1"/>
      <w:marLeft w:val="0"/>
      <w:marRight w:val="0"/>
      <w:marTop w:val="0"/>
      <w:marBottom w:val="0"/>
      <w:divBdr>
        <w:top w:val="none" w:sz="0" w:space="0" w:color="auto"/>
        <w:left w:val="none" w:sz="0" w:space="0" w:color="auto"/>
        <w:bottom w:val="none" w:sz="0" w:space="0" w:color="auto"/>
        <w:right w:val="none" w:sz="0" w:space="0" w:color="auto"/>
      </w:divBdr>
      <w:divsChild>
        <w:div w:id="183515981">
          <w:marLeft w:val="0"/>
          <w:marRight w:val="0"/>
          <w:marTop w:val="0"/>
          <w:marBottom w:val="0"/>
          <w:divBdr>
            <w:top w:val="none" w:sz="0" w:space="0" w:color="auto"/>
            <w:left w:val="none" w:sz="0" w:space="0" w:color="auto"/>
            <w:bottom w:val="none" w:sz="0" w:space="0" w:color="auto"/>
            <w:right w:val="none" w:sz="0" w:space="0" w:color="auto"/>
          </w:divBdr>
          <w:divsChild>
            <w:div w:id="1753046460">
              <w:marLeft w:val="0"/>
              <w:marRight w:val="0"/>
              <w:marTop w:val="0"/>
              <w:marBottom w:val="0"/>
              <w:divBdr>
                <w:top w:val="none" w:sz="0" w:space="0" w:color="auto"/>
                <w:left w:val="none" w:sz="0" w:space="0" w:color="auto"/>
                <w:bottom w:val="none" w:sz="0" w:space="0" w:color="auto"/>
                <w:right w:val="none" w:sz="0" w:space="0" w:color="auto"/>
              </w:divBdr>
              <w:divsChild>
                <w:div w:id="1052577479">
                  <w:marLeft w:val="0"/>
                  <w:marRight w:val="0"/>
                  <w:marTop w:val="0"/>
                  <w:marBottom w:val="0"/>
                  <w:divBdr>
                    <w:top w:val="none" w:sz="0" w:space="0" w:color="auto"/>
                    <w:left w:val="none" w:sz="0" w:space="0" w:color="auto"/>
                    <w:bottom w:val="none" w:sz="0" w:space="0" w:color="auto"/>
                    <w:right w:val="none" w:sz="0" w:space="0" w:color="auto"/>
                  </w:divBdr>
                  <w:divsChild>
                    <w:div w:id="542325642">
                      <w:marLeft w:val="0"/>
                      <w:marRight w:val="0"/>
                      <w:marTop w:val="0"/>
                      <w:marBottom w:val="0"/>
                      <w:divBdr>
                        <w:top w:val="none" w:sz="0" w:space="0" w:color="auto"/>
                        <w:left w:val="none" w:sz="0" w:space="0" w:color="auto"/>
                        <w:bottom w:val="none" w:sz="0" w:space="0" w:color="auto"/>
                        <w:right w:val="none" w:sz="0" w:space="0" w:color="auto"/>
                      </w:divBdr>
                      <w:divsChild>
                        <w:div w:id="869995729">
                          <w:marLeft w:val="0"/>
                          <w:marRight w:val="0"/>
                          <w:marTop w:val="0"/>
                          <w:marBottom w:val="0"/>
                          <w:divBdr>
                            <w:top w:val="none" w:sz="0" w:space="0" w:color="auto"/>
                            <w:left w:val="none" w:sz="0" w:space="0" w:color="auto"/>
                            <w:bottom w:val="none" w:sz="0" w:space="0" w:color="auto"/>
                            <w:right w:val="none" w:sz="0" w:space="0" w:color="auto"/>
                          </w:divBdr>
                          <w:divsChild>
                            <w:div w:id="1343313891">
                              <w:marLeft w:val="0"/>
                              <w:marRight w:val="0"/>
                              <w:marTop w:val="0"/>
                              <w:marBottom w:val="0"/>
                              <w:divBdr>
                                <w:top w:val="none" w:sz="0" w:space="0" w:color="auto"/>
                                <w:left w:val="none" w:sz="0" w:space="0" w:color="auto"/>
                                <w:bottom w:val="none" w:sz="0" w:space="0" w:color="auto"/>
                                <w:right w:val="none" w:sz="0" w:space="0" w:color="auto"/>
                              </w:divBdr>
                              <w:divsChild>
                                <w:div w:id="1046101072">
                                  <w:marLeft w:val="0"/>
                                  <w:marRight w:val="0"/>
                                  <w:marTop w:val="0"/>
                                  <w:marBottom w:val="0"/>
                                  <w:divBdr>
                                    <w:top w:val="none" w:sz="0" w:space="0" w:color="auto"/>
                                    <w:left w:val="none" w:sz="0" w:space="0" w:color="auto"/>
                                    <w:bottom w:val="none" w:sz="0" w:space="0" w:color="auto"/>
                                    <w:right w:val="none" w:sz="0" w:space="0" w:color="auto"/>
                                  </w:divBdr>
                                  <w:divsChild>
                                    <w:div w:id="27217280">
                                      <w:marLeft w:val="0"/>
                                      <w:marRight w:val="0"/>
                                      <w:marTop w:val="0"/>
                                      <w:marBottom w:val="0"/>
                                      <w:divBdr>
                                        <w:top w:val="none" w:sz="0" w:space="0" w:color="auto"/>
                                        <w:left w:val="none" w:sz="0" w:space="0" w:color="auto"/>
                                        <w:bottom w:val="none" w:sz="0" w:space="0" w:color="auto"/>
                                        <w:right w:val="none" w:sz="0" w:space="0" w:color="auto"/>
                                      </w:divBdr>
                                      <w:divsChild>
                                        <w:div w:id="2060668456">
                                          <w:marLeft w:val="0"/>
                                          <w:marRight w:val="0"/>
                                          <w:marTop w:val="0"/>
                                          <w:marBottom w:val="0"/>
                                          <w:divBdr>
                                            <w:top w:val="none" w:sz="0" w:space="0" w:color="auto"/>
                                            <w:left w:val="none" w:sz="0" w:space="0" w:color="auto"/>
                                            <w:bottom w:val="none" w:sz="0" w:space="0" w:color="auto"/>
                                            <w:right w:val="none" w:sz="0" w:space="0" w:color="auto"/>
                                          </w:divBdr>
                                          <w:divsChild>
                                            <w:div w:id="487212837">
                                              <w:marLeft w:val="0"/>
                                              <w:marRight w:val="0"/>
                                              <w:marTop w:val="0"/>
                                              <w:marBottom w:val="0"/>
                                              <w:divBdr>
                                                <w:top w:val="none" w:sz="0" w:space="0" w:color="auto"/>
                                                <w:left w:val="none" w:sz="0" w:space="0" w:color="auto"/>
                                                <w:bottom w:val="none" w:sz="0" w:space="0" w:color="auto"/>
                                                <w:right w:val="none" w:sz="0" w:space="0" w:color="auto"/>
                                              </w:divBdr>
                                              <w:divsChild>
                                                <w:div w:id="1901397794">
                                                  <w:marLeft w:val="0"/>
                                                  <w:marRight w:val="0"/>
                                                  <w:marTop w:val="0"/>
                                                  <w:marBottom w:val="0"/>
                                                  <w:divBdr>
                                                    <w:top w:val="none" w:sz="0" w:space="0" w:color="auto"/>
                                                    <w:left w:val="none" w:sz="0" w:space="0" w:color="auto"/>
                                                    <w:bottom w:val="none" w:sz="0" w:space="0" w:color="auto"/>
                                                    <w:right w:val="none" w:sz="0" w:space="0" w:color="auto"/>
                                                  </w:divBdr>
                                                  <w:divsChild>
                                                    <w:div w:id="2074349372">
                                                      <w:marLeft w:val="0"/>
                                                      <w:marRight w:val="0"/>
                                                      <w:marTop w:val="0"/>
                                                      <w:marBottom w:val="0"/>
                                                      <w:divBdr>
                                                        <w:top w:val="none" w:sz="0" w:space="0" w:color="auto"/>
                                                        <w:left w:val="none" w:sz="0" w:space="0" w:color="auto"/>
                                                        <w:bottom w:val="none" w:sz="0" w:space="0" w:color="auto"/>
                                                        <w:right w:val="none" w:sz="0" w:space="0" w:color="auto"/>
                                                      </w:divBdr>
                                                      <w:divsChild>
                                                        <w:div w:id="188379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64194204">
      <w:bodyDiv w:val="1"/>
      <w:marLeft w:val="0"/>
      <w:marRight w:val="0"/>
      <w:marTop w:val="0"/>
      <w:marBottom w:val="0"/>
      <w:divBdr>
        <w:top w:val="none" w:sz="0" w:space="0" w:color="auto"/>
        <w:left w:val="none" w:sz="0" w:space="0" w:color="auto"/>
        <w:bottom w:val="none" w:sz="0" w:space="0" w:color="auto"/>
        <w:right w:val="none" w:sz="0" w:space="0" w:color="auto"/>
      </w:divBdr>
      <w:divsChild>
        <w:div w:id="1456556405">
          <w:marLeft w:val="0"/>
          <w:marRight w:val="0"/>
          <w:marTop w:val="0"/>
          <w:marBottom w:val="0"/>
          <w:divBdr>
            <w:top w:val="none" w:sz="0" w:space="0" w:color="auto"/>
            <w:left w:val="none" w:sz="0" w:space="0" w:color="auto"/>
            <w:bottom w:val="none" w:sz="0" w:space="0" w:color="auto"/>
            <w:right w:val="none" w:sz="0" w:space="0" w:color="auto"/>
          </w:divBdr>
          <w:divsChild>
            <w:div w:id="834536123">
              <w:marLeft w:val="0"/>
              <w:marRight w:val="0"/>
              <w:marTop w:val="0"/>
              <w:marBottom w:val="0"/>
              <w:divBdr>
                <w:top w:val="none" w:sz="0" w:space="0" w:color="auto"/>
                <w:left w:val="none" w:sz="0" w:space="0" w:color="auto"/>
                <w:bottom w:val="none" w:sz="0" w:space="0" w:color="auto"/>
                <w:right w:val="none" w:sz="0" w:space="0" w:color="auto"/>
              </w:divBdr>
              <w:divsChild>
                <w:div w:id="372048287">
                  <w:marLeft w:val="0"/>
                  <w:marRight w:val="0"/>
                  <w:marTop w:val="0"/>
                  <w:marBottom w:val="0"/>
                  <w:divBdr>
                    <w:top w:val="none" w:sz="0" w:space="0" w:color="auto"/>
                    <w:left w:val="none" w:sz="0" w:space="0" w:color="auto"/>
                    <w:bottom w:val="none" w:sz="0" w:space="0" w:color="auto"/>
                    <w:right w:val="none" w:sz="0" w:space="0" w:color="auto"/>
                  </w:divBdr>
                  <w:divsChild>
                    <w:div w:id="1675106867">
                      <w:marLeft w:val="0"/>
                      <w:marRight w:val="0"/>
                      <w:marTop w:val="0"/>
                      <w:marBottom w:val="0"/>
                      <w:divBdr>
                        <w:top w:val="none" w:sz="0" w:space="0" w:color="auto"/>
                        <w:left w:val="none" w:sz="0" w:space="0" w:color="auto"/>
                        <w:bottom w:val="none" w:sz="0" w:space="0" w:color="auto"/>
                        <w:right w:val="none" w:sz="0" w:space="0" w:color="auto"/>
                      </w:divBdr>
                      <w:divsChild>
                        <w:div w:id="1993873179">
                          <w:marLeft w:val="0"/>
                          <w:marRight w:val="0"/>
                          <w:marTop w:val="0"/>
                          <w:marBottom w:val="0"/>
                          <w:divBdr>
                            <w:top w:val="none" w:sz="0" w:space="0" w:color="auto"/>
                            <w:left w:val="none" w:sz="0" w:space="0" w:color="auto"/>
                            <w:bottom w:val="none" w:sz="0" w:space="0" w:color="auto"/>
                            <w:right w:val="none" w:sz="0" w:space="0" w:color="auto"/>
                          </w:divBdr>
                          <w:divsChild>
                            <w:div w:id="1657103090">
                              <w:marLeft w:val="0"/>
                              <w:marRight w:val="0"/>
                              <w:marTop w:val="0"/>
                              <w:marBottom w:val="0"/>
                              <w:divBdr>
                                <w:top w:val="none" w:sz="0" w:space="0" w:color="auto"/>
                                <w:left w:val="none" w:sz="0" w:space="0" w:color="auto"/>
                                <w:bottom w:val="none" w:sz="0" w:space="0" w:color="auto"/>
                                <w:right w:val="none" w:sz="0" w:space="0" w:color="auto"/>
                              </w:divBdr>
                              <w:divsChild>
                                <w:div w:id="1068184612">
                                  <w:marLeft w:val="0"/>
                                  <w:marRight w:val="0"/>
                                  <w:marTop w:val="0"/>
                                  <w:marBottom w:val="0"/>
                                  <w:divBdr>
                                    <w:top w:val="none" w:sz="0" w:space="0" w:color="auto"/>
                                    <w:left w:val="none" w:sz="0" w:space="0" w:color="auto"/>
                                    <w:bottom w:val="none" w:sz="0" w:space="0" w:color="auto"/>
                                    <w:right w:val="none" w:sz="0" w:space="0" w:color="auto"/>
                                  </w:divBdr>
                                  <w:divsChild>
                                    <w:div w:id="2141266905">
                                      <w:marLeft w:val="0"/>
                                      <w:marRight w:val="0"/>
                                      <w:marTop w:val="0"/>
                                      <w:marBottom w:val="0"/>
                                      <w:divBdr>
                                        <w:top w:val="none" w:sz="0" w:space="0" w:color="auto"/>
                                        <w:left w:val="none" w:sz="0" w:space="0" w:color="auto"/>
                                        <w:bottom w:val="none" w:sz="0" w:space="0" w:color="auto"/>
                                        <w:right w:val="none" w:sz="0" w:space="0" w:color="auto"/>
                                      </w:divBdr>
                                      <w:divsChild>
                                        <w:div w:id="273564937">
                                          <w:marLeft w:val="0"/>
                                          <w:marRight w:val="0"/>
                                          <w:marTop w:val="0"/>
                                          <w:marBottom w:val="0"/>
                                          <w:divBdr>
                                            <w:top w:val="none" w:sz="0" w:space="0" w:color="auto"/>
                                            <w:left w:val="none" w:sz="0" w:space="0" w:color="auto"/>
                                            <w:bottom w:val="none" w:sz="0" w:space="0" w:color="auto"/>
                                            <w:right w:val="none" w:sz="0" w:space="0" w:color="auto"/>
                                          </w:divBdr>
                                          <w:divsChild>
                                            <w:div w:id="1421833605">
                                              <w:marLeft w:val="0"/>
                                              <w:marRight w:val="0"/>
                                              <w:marTop w:val="0"/>
                                              <w:marBottom w:val="0"/>
                                              <w:divBdr>
                                                <w:top w:val="none" w:sz="0" w:space="0" w:color="auto"/>
                                                <w:left w:val="none" w:sz="0" w:space="0" w:color="auto"/>
                                                <w:bottom w:val="none" w:sz="0" w:space="0" w:color="auto"/>
                                                <w:right w:val="none" w:sz="0" w:space="0" w:color="auto"/>
                                              </w:divBdr>
                                              <w:divsChild>
                                                <w:div w:id="802385503">
                                                  <w:marLeft w:val="0"/>
                                                  <w:marRight w:val="0"/>
                                                  <w:marTop w:val="0"/>
                                                  <w:marBottom w:val="0"/>
                                                  <w:divBdr>
                                                    <w:top w:val="none" w:sz="0" w:space="0" w:color="auto"/>
                                                    <w:left w:val="none" w:sz="0" w:space="0" w:color="auto"/>
                                                    <w:bottom w:val="none" w:sz="0" w:space="0" w:color="auto"/>
                                                    <w:right w:val="none" w:sz="0" w:space="0" w:color="auto"/>
                                                  </w:divBdr>
                                                  <w:divsChild>
                                                    <w:div w:id="2122872184">
                                                      <w:marLeft w:val="0"/>
                                                      <w:marRight w:val="0"/>
                                                      <w:marTop w:val="0"/>
                                                      <w:marBottom w:val="0"/>
                                                      <w:divBdr>
                                                        <w:top w:val="none" w:sz="0" w:space="0" w:color="auto"/>
                                                        <w:left w:val="none" w:sz="0" w:space="0" w:color="auto"/>
                                                        <w:bottom w:val="none" w:sz="0" w:space="0" w:color="auto"/>
                                                        <w:right w:val="none" w:sz="0" w:space="0" w:color="auto"/>
                                                      </w:divBdr>
                                                      <w:divsChild>
                                                        <w:div w:id="323512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95322756">
      <w:bodyDiv w:val="1"/>
      <w:marLeft w:val="0"/>
      <w:marRight w:val="0"/>
      <w:marTop w:val="0"/>
      <w:marBottom w:val="0"/>
      <w:divBdr>
        <w:top w:val="none" w:sz="0" w:space="0" w:color="auto"/>
        <w:left w:val="none" w:sz="0" w:space="0" w:color="auto"/>
        <w:bottom w:val="none" w:sz="0" w:space="0" w:color="auto"/>
        <w:right w:val="none" w:sz="0" w:space="0" w:color="auto"/>
      </w:divBdr>
      <w:divsChild>
        <w:div w:id="425535389">
          <w:marLeft w:val="0"/>
          <w:marRight w:val="0"/>
          <w:marTop w:val="0"/>
          <w:marBottom w:val="0"/>
          <w:divBdr>
            <w:top w:val="none" w:sz="0" w:space="0" w:color="auto"/>
            <w:left w:val="none" w:sz="0" w:space="0" w:color="auto"/>
            <w:bottom w:val="none" w:sz="0" w:space="0" w:color="auto"/>
            <w:right w:val="none" w:sz="0" w:space="0" w:color="auto"/>
          </w:divBdr>
          <w:divsChild>
            <w:div w:id="259263019">
              <w:marLeft w:val="0"/>
              <w:marRight w:val="0"/>
              <w:marTop w:val="0"/>
              <w:marBottom w:val="0"/>
              <w:divBdr>
                <w:top w:val="none" w:sz="0" w:space="0" w:color="auto"/>
                <w:left w:val="none" w:sz="0" w:space="0" w:color="auto"/>
                <w:bottom w:val="none" w:sz="0" w:space="0" w:color="auto"/>
                <w:right w:val="none" w:sz="0" w:space="0" w:color="auto"/>
              </w:divBdr>
              <w:divsChild>
                <w:div w:id="1883402999">
                  <w:marLeft w:val="0"/>
                  <w:marRight w:val="0"/>
                  <w:marTop w:val="0"/>
                  <w:marBottom w:val="0"/>
                  <w:divBdr>
                    <w:top w:val="none" w:sz="0" w:space="0" w:color="auto"/>
                    <w:left w:val="none" w:sz="0" w:space="0" w:color="auto"/>
                    <w:bottom w:val="none" w:sz="0" w:space="0" w:color="auto"/>
                    <w:right w:val="none" w:sz="0" w:space="0" w:color="auto"/>
                  </w:divBdr>
                  <w:divsChild>
                    <w:div w:id="2018076866">
                      <w:marLeft w:val="0"/>
                      <w:marRight w:val="0"/>
                      <w:marTop w:val="0"/>
                      <w:marBottom w:val="0"/>
                      <w:divBdr>
                        <w:top w:val="none" w:sz="0" w:space="0" w:color="auto"/>
                        <w:left w:val="none" w:sz="0" w:space="0" w:color="auto"/>
                        <w:bottom w:val="none" w:sz="0" w:space="0" w:color="auto"/>
                        <w:right w:val="none" w:sz="0" w:space="0" w:color="auto"/>
                      </w:divBdr>
                      <w:divsChild>
                        <w:div w:id="1637224309">
                          <w:marLeft w:val="0"/>
                          <w:marRight w:val="0"/>
                          <w:marTop w:val="0"/>
                          <w:marBottom w:val="0"/>
                          <w:divBdr>
                            <w:top w:val="none" w:sz="0" w:space="0" w:color="auto"/>
                            <w:left w:val="none" w:sz="0" w:space="0" w:color="auto"/>
                            <w:bottom w:val="none" w:sz="0" w:space="0" w:color="auto"/>
                            <w:right w:val="none" w:sz="0" w:space="0" w:color="auto"/>
                          </w:divBdr>
                          <w:divsChild>
                            <w:div w:id="1766614209">
                              <w:marLeft w:val="0"/>
                              <w:marRight w:val="0"/>
                              <w:marTop w:val="0"/>
                              <w:marBottom w:val="0"/>
                              <w:divBdr>
                                <w:top w:val="single" w:sz="6" w:space="0" w:color="828282"/>
                                <w:left w:val="single" w:sz="6" w:space="0" w:color="828282"/>
                                <w:bottom w:val="single" w:sz="6" w:space="0" w:color="828282"/>
                                <w:right w:val="single" w:sz="6" w:space="0" w:color="828282"/>
                              </w:divBdr>
                              <w:divsChild>
                                <w:div w:id="670765657">
                                  <w:marLeft w:val="0"/>
                                  <w:marRight w:val="0"/>
                                  <w:marTop w:val="0"/>
                                  <w:marBottom w:val="0"/>
                                  <w:divBdr>
                                    <w:top w:val="none" w:sz="0" w:space="0" w:color="auto"/>
                                    <w:left w:val="none" w:sz="0" w:space="0" w:color="auto"/>
                                    <w:bottom w:val="none" w:sz="0" w:space="0" w:color="auto"/>
                                    <w:right w:val="none" w:sz="0" w:space="0" w:color="auto"/>
                                  </w:divBdr>
                                  <w:divsChild>
                                    <w:div w:id="1375083406">
                                      <w:marLeft w:val="0"/>
                                      <w:marRight w:val="0"/>
                                      <w:marTop w:val="0"/>
                                      <w:marBottom w:val="0"/>
                                      <w:divBdr>
                                        <w:top w:val="none" w:sz="0" w:space="0" w:color="auto"/>
                                        <w:left w:val="none" w:sz="0" w:space="0" w:color="auto"/>
                                        <w:bottom w:val="none" w:sz="0" w:space="0" w:color="auto"/>
                                        <w:right w:val="none" w:sz="0" w:space="0" w:color="auto"/>
                                      </w:divBdr>
                                      <w:divsChild>
                                        <w:div w:id="1561867313">
                                          <w:marLeft w:val="0"/>
                                          <w:marRight w:val="0"/>
                                          <w:marTop w:val="0"/>
                                          <w:marBottom w:val="0"/>
                                          <w:divBdr>
                                            <w:top w:val="none" w:sz="0" w:space="0" w:color="auto"/>
                                            <w:left w:val="none" w:sz="0" w:space="0" w:color="auto"/>
                                            <w:bottom w:val="none" w:sz="0" w:space="0" w:color="auto"/>
                                            <w:right w:val="none" w:sz="0" w:space="0" w:color="auto"/>
                                          </w:divBdr>
                                          <w:divsChild>
                                            <w:div w:id="1815949116">
                                              <w:marLeft w:val="0"/>
                                              <w:marRight w:val="0"/>
                                              <w:marTop w:val="0"/>
                                              <w:marBottom w:val="0"/>
                                              <w:divBdr>
                                                <w:top w:val="none" w:sz="0" w:space="0" w:color="auto"/>
                                                <w:left w:val="none" w:sz="0" w:space="0" w:color="auto"/>
                                                <w:bottom w:val="none" w:sz="0" w:space="0" w:color="auto"/>
                                                <w:right w:val="none" w:sz="0" w:space="0" w:color="auto"/>
                                              </w:divBdr>
                                              <w:divsChild>
                                                <w:div w:id="589696631">
                                                  <w:marLeft w:val="0"/>
                                                  <w:marRight w:val="0"/>
                                                  <w:marTop w:val="0"/>
                                                  <w:marBottom w:val="0"/>
                                                  <w:divBdr>
                                                    <w:top w:val="none" w:sz="0" w:space="0" w:color="auto"/>
                                                    <w:left w:val="none" w:sz="0" w:space="0" w:color="auto"/>
                                                    <w:bottom w:val="none" w:sz="0" w:space="0" w:color="auto"/>
                                                    <w:right w:val="none" w:sz="0" w:space="0" w:color="auto"/>
                                                  </w:divBdr>
                                                  <w:divsChild>
                                                    <w:div w:id="1963072738">
                                                      <w:marLeft w:val="0"/>
                                                      <w:marRight w:val="0"/>
                                                      <w:marTop w:val="0"/>
                                                      <w:marBottom w:val="0"/>
                                                      <w:divBdr>
                                                        <w:top w:val="none" w:sz="0" w:space="0" w:color="auto"/>
                                                        <w:left w:val="none" w:sz="0" w:space="0" w:color="auto"/>
                                                        <w:bottom w:val="none" w:sz="0" w:space="0" w:color="auto"/>
                                                        <w:right w:val="none" w:sz="0" w:space="0" w:color="auto"/>
                                                      </w:divBdr>
                                                      <w:divsChild>
                                                        <w:div w:id="138852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15490435">
      <w:bodyDiv w:val="1"/>
      <w:marLeft w:val="0"/>
      <w:marRight w:val="0"/>
      <w:marTop w:val="0"/>
      <w:marBottom w:val="0"/>
      <w:divBdr>
        <w:top w:val="none" w:sz="0" w:space="0" w:color="auto"/>
        <w:left w:val="none" w:sz="0" w:space="0" w:color="auto"/>
        <w:bottom w:val="none" w:sz="0" w:space="0" w:color="auto"/>
        <w:right w:val="none" w:sz="0" w:space="0" w:color="auto"/>
      </w:divBdr>
      <w:divsChild>
        <w:div w:id="207035492">
          <w:marLeft w:val="0"/>
          <w:marRight w:val="0"/>
          <w:marTop w:val="0"/>
          <w:marBottom w:val="0"/>
          <w:divBdr>
            <w:top w:val="none" w:sz="0" w:space="0" w:color="auto"/>
            <w:left w:val="none" w:sz="0" w:space="0" w:color="auto"/>
            <w:bottom w:val="none" w:sz="0" w:space="0" w:color="auto"/>
            <w:right w:val="none" w:sz="0" w:space="0" w:color="auto"/>
          </w:divBdr>
          <w:divsChild>
            <w:div w:id="1853445913">
              <w:marLeft w:val="0"/>
              <w:marRight w:val="0"/>
              <w:marTop w:val="0"/>
              <w:marBottom w:val="0"/>
              <w:divBdr>
                <w:top w:val="none" w:sz="0" w:space="0" w:color="auto"/>
                <w:left w:val="none" w:sz="0" w:space="0" w:color="auto"/>
                <w:bottom w:val="none" w:sz="0" w:space="0" w:color="auto"/>
                <w:right w:val="none" w:sz="0" w:space="0" w:color="auto"/>
              </w:divBdr>
              <w:divsChild>
                <w:div w:id="2099134358">
                  <w:marLeft w:val="0"/>
                  <w:marRight w:val="0"/>
                  <w:marTop w:val="0"/>
                  <w:marBottom w:val="0"/>
                  <w:divBdr>
                    <w:top w:val="none" w:sz="0" w:space="0" w:color="auto"/>
                    <w:left w:val="none" w:sz="0" w:space="0" w:color="auto"/>
                    <w:bottom w:val="none" w:sz="0" w:space="0" w:color="auto"/>
                    <w:right w:val="none" w:sz="0" w:space="0" w:color="auto"/>
                  </w:divBdr>
                  <w:divsChild>
                    <w:div w:id="1790274124">
                      <w:marLeft w:val="0"/>
                      <w:marRight w:val="0"/>
                      <w:marTop w:val="0"/>
                      <w:marBottom w:val="0"/>
                      <w:divBdr>
                        <w:top w:val="none" w:sz="0" w:space="0" w:color="auto"/>
                        <w:left w:val="none" w:sz="0" w:space="0" w:color="auto"/>
                        <w:bottom w:val="none" w:sz="0" w:space="0" w:color="auto"/>
                        <w:right w:val="none" w:sz="0" w:space="0" w:color="auto"/>
                      </w:divBdr>
                      <w:divsChild>
                        <w:div w:id="1118142279">
                          <w:marLeft w:val="0"/>
                          <w:marRight w:val="0"/>
                          <w:marTop w:val="0"/>
                          <w:marBottom w:val="0"/>
                          <w:divBdr>
                            <w:top w:val="none" w:sz="0" w:space="0" w:color="auto"/>
                            <w:left w:val="none" w:sz="0" w:space="0" w:color="auto"/>
                            <w:bottom w:val="none" w:sz="0" w:space="0" w:color="auto"/>
                            <w:right w:val="none" w:sz="0" w:space="0" w:color="auto"/>
                          </w:divBdr>
                          <w:divsChild>
                            <w:div w:id="34698356">
                              <w:marLeft w:val="0"/>
                              <w:marRight w:val="0"/>
                              <w:marTop w:val="0"/>
                              <w:marBottom w:val="0"/>
                              <w:divBdr>
                                <w:top w:val="single" w:sz="6" w:space="0" w:color="828282"/>
                                <w:left w:val="single" w:sz="6" w:space="0" w:color="828282"/>
                                <w:bottom w:val="single" w:sz="6" w:space="0" w:color="828282"/>
                                <w:right w:val="single" w:sz="6" w:space="0" w:color="828282"/>
                              </w:divBdr>
                              <w:divsChild>
                                <w:div w:id="178396556">
                                  <w:marLeft w:val="0"/>
                                  <w:marRight w:val="0"/>
                                  <w:marTop w:val="0"/>
                                  <w:marBottom w:val="0"/>
                                  <w:divBdr>
                                    <w:top w:val="none" w:sz="0" w:space="0" w:color="auto"/>
                                    <w:left w:val="none" w:sz="0" w:space="0" w:color="auto"/>
                                    <w:bottom w:val="none" w:sz="0" w:space="0" w:color="auto"/>
                                    <w:right w:val="none" w:sz="0" w:space="0" w:color="auto"/>
                                  </w:divBdr>
                                  <w:divsChild>
                                    <w:div w:id="238487663">
                                      <w:marLeft w:val="0"/>
                                      <w:marRight w:val="0"/>
                                      <w:marTop w:val="0"/>
                                      <w:marBottom w:val="0"/>
                                      <w:divBdr>
                                        <w:top w:val="none" w:sz="0" w:space="0" w:color="auto"/>
                                        <w:left w:val="none" w:sz="0" w:space="0" w:color="auto"/>
                                        <w:bottom w:val="none" w:sz="0" w:space="0" w:color="auto"/>
                                        <w:right w:val="none" w:sz="0" w:space="0" w:color="auto"/>
                                      </w:divBdr>
                                      <w:divsChild>
                                        <w:div w:id="752891691">
                                          <w:marLeft w:val="0"/>
                                          <w:marRight w:val="0"/>
                                          <w:marTop w:val="0"/>
                                          <w:marBottom w:val="0"/>
                                          <w:divBdr>
                                            <w:top w:val="none" w:sz="0" w:space="0" w:color="auto"/>
                                            <w:left w:val="none" w:sz="0" w:space="0" w:color="auto"/>
                                            <w:bottom w:val="none" w:sz="0" w:space="0" w:color="auto"/>
                                            <w:right w:val="none" w:sz="0" w:space="0" w:color="auto"/>
                                          </w:divBdr>
                                          <w:divsChild>
                                            <w:div w:id="1730152878">
                                              <w:marLeft w:val="0"/>
                                              <w:marRight w:val="0"/>
                                              <w:marTop w:val="0"/>
                                              <w:marBottom w:val="0"/>
                                              <w:divBdr>
                                                <w:top w:val="none" w:sz="0" w:space="0" w:color="auto"/>
                                                <w:left w:val="none" w:sz="0" w:space="0" w:color="auto"/>
                                                <w:bottom w:val="none" w:sz="0" w:space="0" w:color="auto"/>
                                                <w:right w:val="none" w:sz="0" w:space="0" w:color="auto"/>
                                              </w:divBdr>
                                              <w:divsChild>
                                                <w:div w:id="1814178605">
                                                  <w:marLeft w:val="0"/>
                                                  <w:marRight w:val="0"/>
                                                  <w:marTop w:val="0"/>
                                                  <w:marBottom w:val="0"/>
                                                  <w:divBdr>
                                                    <w:top w:val="none" w:sz="0" w:space="0" w:color="auto"/>
                                                    <w:left w:val="none" w:sz="0" w:space="0" w:color="auto"/>
                                                    <w:bottom w:val="none" w:sz="0" w:space="0" w:color="auto"/>
                                                    <w:right w:val="none" w:sz="0" w:space="0" w:color="auto"/>
                                                  </w:divBdr>
                                                  <w:divsChild>
                                                    <w:div w:id="1294287152">
                                                      <w:marLeft w:val="0"/>
                                                      <w:marRight w:val="0"/>
                                                      <w:marTop w:val="0"/>
                                                      <w:marBottom w:val="0"/>
                                                      <w:divBdr>
                                                        <w:top w:val="none" w:sz="0" w:space="0" w:color="auto"/>
                                                        <w:left w:val="none" w:sz="0" w:space="0" w:color="auto"/>
                                                        <w:bottom w:val="none" w:sz="0" w:space="0" w:color="auto"/>
                                                        <w:right w:val="none" w:sz="0" w:space="0" w:color="auto"/>
                                                      </w:divBdr>
                                                      <w:divsChild>
                                                        <w:div w:id="486409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10619043">
      <w:bodyDiv w:val="1"/>
      <w:marLeft w:val="0"/>
      <w:marRight w:val="0"/>
      <w:marTop w:val="0"/>
      <w:marBottom w:val="0"/>
      <w:divBdr>
        <w:top w:val="none" w:sz="0" w:space="0" w:color="auto"/>
        <w:left w:val="none" w:sz="0" w:space="0" w:color="auto"/>
        <w:bottom w:val="none" w:sz="0" w:space="0" w:color="auto"/>
        <w:right w:val="none" w:sz="0" w:space="0" w:color="auto"/>
      </w:divBdr>
    </w:div>
    <w:div w:id="1476950187">
      <w:bodyDiv w:val="1"/>
      <w:marLeft w:val="0"/>
      <w:marRight w:val="0"/>
      <w:marTop w:val="0"/>
      <w:marBottom w:val="0"/>
      <w:divBdr>
        <w:top w:val="none" w:sz="0" w:space="0" w:color="auto"/>
        <w:left w:val="none" w:sz="0" w:space="0" w:color="auto"/>
        <w:bottom w:val="none" w:sz="0" w:space="0" w:color="auto"/>
        <w:right w:val="none" w:sz="0" w:space="0" w:color="auto"/>
      </w:divBdr>
      <w:divsChild>
        <w:div w:id="447352975">
          <w:marLeft w:val="0"/>
          <w:marRight w:val="0"/>
          <w:marTop w:val="0"/>
          <w:marBottom w:val="0"/>
          <w:divBdr>
            <w:top w:val="none" w:sz="0" w:space="0" w:color="auto"/>
            <w:left w:val="none" w:sz="0" w:space="0" w:color="auto"/>
            <w:bottom w:val="none" w:sz="0" w:space="0" w:color="auto"/>
            <w:right w:val="none" w:sz="0" w:space="0" w:color="auto"/>
          </w:divBdr>
          <w:divsChild>
            <w:div w:id="845100530">
              <w:marLeft w:val="0"/>
              <w:marRight w:val="0"/>
              <w:marTop w:val="0"/>
              <w:marBottom w:val="0"/>
              <w:divBdr>
                <w:top w:val="none" w:sz="0" w:space="0" w:color="auto"/>
                <w:left w:val="none" w:sz="0" w:space="0" w:color="auto"/>
                <w:bottom w:val="none" w:sz="0" w:space="0" w:color="auto"/>
                <w:right w:val="none" w:sz="0" w:space="0" w:color="auto"/>
              </w:divBdr>
              <w:divsChild>
                <w:div w:id="663631664">
                  <w:marLeft w:val="0"/>
                  <w:marRight w:val="0"/>
                  <w:marTop w:val="0"/>
                  <w:marBottom w:val="0"/>
                  <w:divBdr>
                    <w:top w:val="none" w:sz="0" w:space="0" w:color="auto"/>
                    <w:left w:val="none" w:sz="0" w:space="0" w:color="auto"/>
                    <w:bottom w:val="none" w:sz="0" w:space="0" w:color="auto"/>
                    <w:right w:val="none" w:sz="0" w:space="0" w:color="auto"/>
                  </w:divBdr>
                  <w:divsChild>
                    <w:div w:id="880869947">
                      <w:marLeft w:val="0"/>
                      <w:marRight w:val="0"/>
                      <w:marTop w:val="0"/>
                      <w:marBottom w:val="0"/>
                      <w:divBdr>
                        <w:top w:val="none" w:sz="0" w:space="0" w:color="auto"/>
                        <w:left w:val="none" w:sz="0" w:space="0" w:color="auto"/>
                        <w:bottom w:val="none" w:sz="0" w:space="0" w:color="auto"/>
                        <w:right w:val="none" w:sz="0" w:space="0" w:color="auto"/>
                      </w:divBdr>
                      <w:divsChild>
                        <w:div w:id="581305245">
                          <w:marLeft w:val="0"/>
                          <w:marRight w:val="0"/>
                          <w:marTop w:val="0"/>
                          <w:marBottom w:val="0"/>
                          <w:divBdr>
                            <w:top w:val="none" w:sz="0" w:space="0" w:color="auto"/>
                            <w:left w:val="none" w:sz="0" w:space="0" w:color="auto"/>
                            <w:bottom w:val="none" w:sz="0" w:space="0" w:color="auto"/>
                            <w:right w:val="none" w:sz="0" w:space="0" w:color="auto"/>
                          </w:divBdr>
                          <w:divsChild>
                            <w:div w:id="1352605912">
                              <w:marLeft w:val="0"/>
                              <w:marRight w:val="0"/>
                              <w:marTop w:val="0"/>
                              <w:marBottom w:val="0"/>
                              <w:divBdr>
                                <w:top w:val="single" w:sz="6" w:space="0" w:color="828282"/>
                                <w:left w:val="single" w:sz="6" w:space="0" w:color="828282"/>
                                <w:bottom w:val="single" w:sz="6" w:space="0" w:color="828282"/>
                                <w:right w:val="single" w:sz="6" w:space="0" w:color="828282"/>
                              </w:divBdr>
                              <w:divsChild>
                                <w:div w:id="14696441">
                                  <w:marLeft w:val="0"/>
                                  <w:marRight w:val="0"/>
                                  <w:marTop w:val="0"/>
                                  <w:marBottom w:val="0"/>
                                  <w:divBdr>
                                    <w:top w:val="none" w:sz="0" w:space="0" w:color="auto"/>
                                    <w:left w:val="none" w:sz="0" w:space="0" w:color="auto"/>
                                    <w:bottom w:val="none" w:sz="0" w:space="0" w:color="auto"/>
                                    <w:right w:val="none" w:sz="0" w:space="0" w:color="auto"/>
                                  </w:divBdr>
                                  <w:divsChild>
                                    <w:div w:id="358505702">
                                      <w:marLeft w:val="0"/>
                                      <w:marRight w:val="0"/>
                                      <w:marTop w:val="0"/>
                                      <w:marBottom w:val="0"/>
                                      <w:divBdr>
                                        <w:top w:val="none" w:sz="0" w:space="0" w:color="auto"/>
                                        <w:left w:val="none" w:sz="0" w:space="0" w:color="auto"/>
                                        <w:bottom w:val="none" w:sz="0" w:space="0" w:color="auto"/>
                                        <w:right w:val="none" w:sz="0" w:space="0" w:color="auto"/>
                                      </w:divBdr>
                                      <w:divsChild>
                                        <w:div w:id="748189898">
                                          <w:marLeft w:val="0"/>
                                          <w:marRight w:val="0"/>
                                          <w:marTop w:val="0"/>
                                          <w:marBottom w:val="0"/>
                                          <w:divBdr>
                                            <w:top w:val="none" w:sz="0" w:space="0" w:color="auto"/>
                                            <w:left w:val="none" w:sz="0" w:space="0" w:color="auto"/>
                                            <w:bottom w:val="none" w:sz="0" w:space="0" w:color="auto"/>
                                            <w:right w:val="none" w:sz="0" w:space="0" w:color="auto"/>
                                          </w:divBdr>
                                          <w:divsChild>
                                            <w:div w:id="1719812977">
                                              <w:marLeft w:val="0"/>
                                              <w:marRight w:val="0"/>
                                              <w:marTop w:val="0"/>
                                              <w:marBottom w:val="0"/>
                                              <w:divBdr>
                                                <w:top w:val="none" w:sz="0" w:space="0" w:color="auto"/>
                                                <w:left w:val="none" w:sz="0" w:space="0" w:color="auto"/>
                                                <w:bottom w:val="none" w:sz="0" w:space="0" w:color="auto"/>
                                                <w:right w:val="none" w:sz="0" w:space="0" w:color="auto"/>
                                              </w:divBdr>
                                              <w:divsChild>
                                                <w:div w:id="156649286">
                                                  <w:marLeft w:val="0"/>
                                                  <w:marRight w:val="0"/>
                                                  <w:marTop w:val="0"/>
                                                  <w:marBottom w:val="0"/>
                                                  <w:divBdr>
                                                    <w:top w:val="none" w:sz="0" w:space="0" w:color="auto"/>
                                                    <w:left w:val="none" w:sz="0" w:space="0" w:color="auto"/>
                                                    <w:bottom w:val="none" w:sz="0" w:space="0" w:color="auto"/>
                                                    <w:right w:val="none" w:sz="0" w:space="0" w:color="auto"/>
                                                  </w:divBdr>
                                                  <w:divsChild>
                                                    <w:div w:id="1967461965">
                                                      <w:marLeft w:val="0"/>
                                                      <w:marRight w:val="0"/>
                                                      <w:marTop w:val="0"/>
                                                      <w:marBottom w:val="0"/>
                                                      <w:divBdr>
                                                        <w:top w:val="none" w:sz="0" w:space="0" w:color="auto"/>
                                                        <w:left w:val="none" w:sz="0" w:space="0" w:color="auto"/>
                                                        <w:bottom w:val="none" w:sz="0" w:space="0" w:color="auto"/>
                                                        <w:right w:val="none" w:sz="0" w:space="0" w:color="auto"/>
                                                      </w:divBdr>
                                                      <w:divsChild>
                                                        <w:div w:id="1697391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85933829">
      <w:bodyDiv w:val="1"/>
      <w:marLeft w:val="0"/>
      <w:marRight w:val="0"/>
      <w:marTop w:val="0"/>
      <w:marBottom w:val="0"/>
      <w:divBdr>
        <w:top w:val="none" w:sz="0" w:space="0" w:color="auto"/>
        <w:left w:val="none" w:sz="0" w:space="0" w:color="auto"/>
        <w:bottom w:val="none" w:sz="0" w:space="0" w:color="auto"/>
        <w:right w:val="none" w:sz="0" w:space="0" w:color="auto"/>
      </w:divBdr>
      <w:divsChild>
        <w:div w:id="1368338882">
          <w:marLeft w:val="0"/>
          <w:marRight w:val="0"/>
          <w:marTop w:val="0"/>
          <w:marBottom w:val="0"/>
          <w:divBdr>
            <w:top w:val="none" w:sz="0" w:space="0" w:color="auto"/>
            <w:left w:val="none" w:sz="0" w:space="0" w:color="auto"/>
            <w:bottom w:val="none" w:sz="0" w:space="0" w:color="auto"/>
            <w:right w:val="none" w:sz="0" w:space="0" w:color="auto"/>
          </w:divBdr>
          <w:divsChild>
            <w:div w:id="1241409008">
              <w:marLeft w:val="0"/>
              <w:marRight w:val="0"/>
              <w:marTop w:val="0"/>
              <w:marBottom w:val="0"/>
              <w:divBdr>
                <w:top w:val="none" w:sz="0" w:space="0" w:color="auto"/>
                <w:left w:val="none" w:sz="0" w:space="0" w:color="auto"/>
                <w:bottom w:val="none" w:sz="0" w:space="0" w:color="auto"/>
                <w:right w:val="none" w:sz="0" w:space="0" w:color="auto"/>
              </w:divBdr>
              <w:divsChild>
                <w:div w:id="1774592034">
                  <w:marLeft w:val="0"/>
                  <w:marRight w:val="0"/>
                  <w:marTop w:val="0"/>
                  <w:marBottom w:val="0"/>
                  <w:divBdr>
                    <w:top w:val="none" w:sz="0" w:space="0" w:color="auto"/>
                    <w:left w:val="none" w:sz="0" w:space="0" w:color="auto"/>
                    <w:bottom w:val="none" w:sz="0" w:space="0" w:color="auto"/>
                    <w:right w:val="none" w:sz="0" w:space="0" w:color="auto"/>
                  </w:divBdr>
                  <w:divsChild>
                    <w:div w:id="1521893270">
                      <w:marLeft w:val="0"/>
                      <w:marRight w:val="0"/>
                      <w:marTop w:val="0"/>
                      <w:marBottom w:val="0"/>
                      <w:divBdr>
                        <w:top w:val="none" w:sz="0" w:space="0" w:color="auto"/>
                        <w:left w:val="none" w:sz="0" w:space="0" w:color="auto"/>
                        <w:bottom w:val="none" w:sz="0" w:space="0" w:color="auto"/>
                        <w:right w:val="none" w:sz="0" w:space="0" w:color="auto"/>
                      </w:divBdr>
                      <w:divsChild>
                        <w:div w:id="1656831750">
                          <w:marLeft w:val="0"/>
                          <w:marRight w:val="0"/>
                          <w:marTop w:val="0"/>
                          <w:marBottom w:val="0"/>
                          <w:divBdr>
                            <w:top w:val="none" w:sz="0" w:space="0" w:color="auto"/>
                            <w:left w:val="none" w:sz="0" w:space="0" w:color="auto"/>
                            <w:bottom w:val="none" w:sz="0" w:space="0" w:color="auto"/>
                            <w:right w:val="none" w:sz="0" w:space="0" w:color="auto"/>
                          </w:divBdr>
                          <w:divsChild>
                            <w:div w:id="2022971626">
                              <w:marLeft w:val="0"/>
                              <w:marRight w:val="0"/>
                              <w:marTop w:val="0"/>
                              <w:marBottom w:val="0"/>
                              <w:divBdr>
                                <w:top w:val="none" w:sz="0" w:space="0" w:color="auto"/>
                                <w:left w:val="none" w:sz="0" w:space="0" w:color="auto"/>
                                <w:bottom w:val="none" w:sz="0" w:space="0" w:color="auto"/>
                                <w:right w:val="none" w:sz="0" w:space="0" w:color="auto"/>
                              </w:divBdr>
                              <w:divsChild>
                                <w:div w:id="1894267648">
                                  <w:marLeft w:val="0"/>
                                  <w:marRight w:val="0"/>
                                  <w:marTop w:val="0"/>
                                  <w:marBottom w:val="0"/>
                                  <w:divBdr>
                                    <w:top w:val="none" w:sz="0" w:space="0" w:color="auto"/>
                                    <w:left w:val="none" w:sz="0" w:space="0" w:color="auto"/>
                                    <w:bottom w:val="none" w:sz="0" w:space="0" w:color="auto"/>
                                    <w:right w:val="none" w:sz="0" w:space="0" w:color="auto"/>
                                  </w:divBdr>
                                  <w:divsChild>
                                    <w:div w:id="1077478230">
                                      <w:marLeft w:val="0"/>
                                      <w:marRight w:val="0"/>
                                      <w:marTop w:val="0"/>
                                      <w:marBottom w:val="0"/>
                                      <w:divBdr>
                                        <w:top w:val="none" w:sz="0" w:space="0" w:color="auto"/>
                                        <w:left w:val="none" w:sz="0" w:space="0" w:color="auto"/>
                                        <w:bottom w:val="none" w:sz="0" w:space="0" w:color="auto"/>
                                        <w:right w:val="none" w:sz="0" w:space="0" w:color="auto"/>
                                      </w:divBdr>
                                      <w:divsChild>
                                        <w:div w:id="1546478260">
                                          <w:marLeft w:val="0"/>
                                          <w:marRight w:val="0"/>
                                          <w:marTop w:val="0"/>
                                          <w:marBottom w:val="0"/>
                                          <w:divBdr>
                                            <w:top w:val="none" w:sz="0" w:space="0" w:color="auto"/>
                                            <w:left w:val="none" w:sz="0" w:space="0" w:color="auto"/>
                                            <w:bottom w:val="none" w:sz="0" w:space="0" w:color="auto"/>
                                            <w:right w:val="none" w:sz="0" w:space="0" w:color="auto"/>
                                          </w:divBdr>
                                          <w:divsChild>
                                            <w:div w:id="1506240772">
                                              <w:marLeft w:val="0"/>
                                              <w:marRight w:val="0"/>
                                              <w:marTop w:val="0"/>
                                              <w:marBottom w:val="0"/>
                                              <w:divBdr>
                                                <w:top w:val="none" w:sz="0" w:space="0" w:color="auto"/>
                                                <w:left w:val="none" w:sz="0" w:space="0" w:color="auto"/>
                                                <w:bottom w:val="none" w:sz="0" w:space="0" w:color="auto"/>
                                                <w:right w:val="none" w:sz="0" w:space="0" w:color="auto"/>
                                              </w:divBdr>
                                              <w:divsChild>
                                                <w:div w:id="249317046">
                                                  <w:marLeft w:val="0"/>
                                                  <w:marRight w:val="0"/>
                                                  <w:marTop w:val="0"/>
                                                  <w:marBottom w:val="0"/>
                                                  <w:divBdr>
                                                    <w:top w:val="none" w:sz="0" w:space="0" w:color="auto"/>
                                                    <w:left w:val="none" w:sz="0" w:space="0" w:color="auto"/>
                                                    <w:bottom w:val="none" w:sz="0" w:space="0" w:color="auto"/>
                                                    <w:right w:val="none" w:sz="0" w:space="0" w:color="auto"/>
                                                  </w:divBdr>
                                                  <w:divsChild>
                                                    <w:div w:id="1627196717">
                                                      <w:marLeft w:val="0"/>
                                                      <w:marRight w:val="0"/>
                                                      <w:marTop w:val="0"/>
                                                      <w:marBottom w:val="0"/>
                                                      <w:divBdr>
                                                        <w:top w:val="none" w:sz="0" w:space="0" w:color="auto"/>
                                                        <w:left w:val="none" w:sz="0" w:space="0" w:color="auto"/>
                                                        <w:bottom w:val="none" w:sz="0" w:space="0" w:color="auto"/>
                                                        <w:right w:val="none" w:sz="0" w:space="0" w:color="auto"/>
                                                      </w:divBdr>
                                                      <w:divsChild>
                                                        <w:div w:id="15154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02391318">
      <w:bodyDiv w:val="1"/>
      <w:marLeft w:val="0"/>
      <w:marRight w:val="0"/>
      <w:marTop w:val="0"/>
      <w:marBottom w:val="0"/>
      <w:divBdr>
        <w:top w:val="none" w:sz="0" w:space="0" w:color="auto"/>
        <w:left w:val="none" w:sz="0" w:space="0" w:color="auto"/>
        <w:bottom w:val="none" w:sz="0" w:space="0" w:color="auto"/>
        <w:right w:val="none" w:sz="0" w:space="0" w:color="auto"/>
      </w:divBdr>
      <w:divsChild>
        <w:div w:id="143593826">
          <w:marLeft w:val="0"/>
          <w:marRight w:val="0"/>
          <w:marTop w:val="0"/>
          <w:marBottom w:val="0"/>
          <w:divBdr>
            <w:top w:val="none" w:sz="0" w:space="0" w:color="auto"/>
            <w:left w:val="none" w:sz="0" w:space="0" w:color="auto"/>
            <w:bottom w:val="none" w:sz="0" w:space="0" w:color="auto"/>
            <w:right w:val="none" w:sz="0" w:space="0" w:color="auto"/>
          </w:divBdr>
          <w:divsChild>
            <w:div w:id="1492065649">
              <w:marLeft w:val="0"/>
              <w:marRight w:val="0"/>
              <w:marTop w:val="0"/>
              <w:marBottom w:val="0"/>
              <w:divBdr>
                <w:top w:val="none" w:sz="0" w:space="0" w:color="auto"/>
                <w:left w:val="none" w:sz="0" w:space="0" w:color="auto"/>
                <w:bottom w:val="none" w:sz="0" w:space="0" w:color="auto"/>
                <w:right w:val="none" w:sz="0" w:space="0" w:color="auto"/>
              </w:divBdr>
              <w:divsChild>
                <w:div w:id="1718435199">
                  <w:marLeft w:val="0"/>
                  <w:marRight w:val="0"/>
                  <w:marTop w:val="0"/>
                  <w:marBottom w:val="0"/>
                  <w:divBdr>
                    <w:top w:val="none" w:sz="0" w:space="0" w:color="auto"/>
                    <w:left w:val="none" w:sz="0" w:space="0" w:color="auto"/>
                    <w:bottom w:val="none" w:sz="0" w:space="0" w:color="auto"/>
                    <w:right w:val="none" w:sz="0" w:space="0" w:color="auto"/>
                  </w:divBdr>
                  <w:divsChild>
                    <w:div w:id="77021605">
                      <w:marLeft w:val="0"/>
                      <w:marRight w:val="0"/>
                      <w:marTop w:val="0"/>
                      <w:marBottom w:val="0"/>
                      <w:divBdr>
                        <w:top w:val="none" w:sz="0" w:space="0" w:color="auto"/>
                        <w:left w:val="none" w:sz="0" w:space="0" w:color="auto"/>
                        <w:bottom w:val="none" w:sz="0" w:space="0" w:color="auto"/>
                        <w:right w:val="none" w:sz="0" w:space="0" w:color="auto"/>
                      </w:divBdr>
                      <w:divsChild>
                        <w:div w:id="967590396">
                          <w:marLeft w:val="0"/>
                          <w:marRight w:val="0"/>
                          <w:marTop w:val="0"/>
                          <w:marBottom w:val="0"/>
                          <w:divBdr>
                            <w:top w:val="none" w:sz="0" w:space="0" w:color="auto"/>
                            <w:left w:val="none" w:sz="0" w:space="0" w:color="auto"/>
                            <w:bottom w:val="none" w:sz="0" w:space="0" w:color="auto"/>
                            <w:right w:val="none" w:sz="0" w:space="0" w:color="auto"/>
                          </w:divBdr>
                          <w:divsChild>
                            <w:div w:id="227427321">
                              <w:marLeft w:val="0"/>
                              <w:marRight w:val="0"/>
                              <w:marTop w:val="0"/>
                              <w:marBottom w:val="0"/>
                              <w:divBdr>
                                <w:top w:val="none" w:sz="0" w:space="0" w:color="auto"/>
                                <w:left w:val="none" w:sz="0" w:space="0" w:color="auto"/>
                                <w:bottom w:val="none" w:sz="0" w:space="0" w:color="auto"/>
                                <w:right w:val="none" w:sz="0" w:space="0" w:color="auto"/>
                              </w:divBdr>
                              <w:divsChild>
                                <w:div w:id="753891030">
                                  <w:marLeft w:val="0"/>
                                  <w:marRight w:val="0"/>
                                  <w:marTop w:val="0"/>
                                  <w:marBottom w:val="0"/>
                                  <w:divBdr>
                                    <w:top w:val="none" w:sz="0" w:space="0" w:color="auto"/>
                                    <w:left w:val="none" w:sz="0" w:space="0" w:color="auto"/>
                                    <w:bottom w:val="none" w:sz="0" w:space="0" w:color="auto"/>
                                    <w:right w:val="none" w:sz="0" w:space="0" w:color="auto"/>
                                  </w:divBdr>
                                  <w:divsChild>
                                    <w:div w:id="496657306">
                                      <w:marLeft w:val="0"/>
                                      <w:marRight w:val="0"/>
                                      <w:marTop w:val="0"/>
                                      <w:marBottom w:val="0"/>
                                      <w:divBdr>
                                        <w:top w:val="none" w:sz="0" w:space="0" w:color="auto"/>
                                        <w:left w:val="none" w:sz="0" w:space="0" w:color="auto"/>
                                        <w:bottom w:val="none" w:sz="0" w:space="0" w:color="auto"/>
                                        <w:right w:val="none" w:sz="0" w:space="0" w:color="auto"/>
                                      </w:divBdr>
                                      <w:divsChild>
                                        <w:div w:id="459880392">
                                          <w:marLeft w:val="0"/>
                                          <w:marRight w:val="0"/>
                                          <w:marTop w:val="0"/>
                                          <w:marBottom w:val="0"/>
                                          <w:divBdr>
                                            <w:top w:val="none" w:sz="0" w:space="0" w:color="auto"/>
                                            <w:left w:val="none" w:sz="0" w:space="0" w:color="auto"/>
                                            <w:bottom w:val="none" w:sz="0" w:space="0" w:color="auto"/>
                                            <w:right w:val="none" w:sz="0" w:space="0" w:color="auto"/>
                                          </w:divBdr>
                                          <w:divsChild>
                                            <w:div w:id="2014338495">
                                              <w:marLeft w:val="0"/>
                                              <w:marRight w:val="0"/>
                                              <w:marTop w:val="0"/>
                                              <w:marBottom w:val="0"/>
                                              <w:divBdr>
                                                <w:top w:val="none" w:sz="0" w:space="0" w:color="auto"/>
                                                <w:left w:val="none" w:sz="0" w:space="0" w:color="auto"/>
                                                <w:bottom w:val="none" w:sz="0" w:space="0" w:color="auto"/>
                                                <w:right w:val="none" w:sz="0" w:space="0" w:color="auto"/>
                                              </w:divBdr>
                                              <w:divsChild>
                                                <w:div w:id="1917085940">
                                                  <w:marLeft w:val="0"/>
                                                  <w:marRight w:val="0"/>
                                                  <w:marTop w:val="0"/>
                                                  <w:marBottom w:val="0"/>
                                                  <w:divBdr>
                                                    <w:top w:val="none" w:sz="0" w:space="0" w:color="auto"/>
                                                    <w:left w:val="none" w:sz="0" w:space="0" w:color="auto"/>
                                                    <w:bottom w:val="none" w:sz="0" w:space="0" w:color="auto"/>
                                                    <w:right w:val="none" w:sz="0" w:space="0" w:color="auto"/>
                                                  </w:divBdr>
                                                  <w:divsChild>
                                                    <w:div w:id="1608390437">
                                                      <w:marLeft w:val="0"/>
                                                      <w:marRight w:val="0"/>
                                                      <w:marTop w:val="0"/>
                                                      <w:marBottom w:val="0"/>
                                                      <w:divBdr>
                                                        <w:top w:val="none" w:sz="0" w:space="0" w:color="auto"/>
                                                        <w:left w:val="none" w:sz="0" w:space="0" w:color="auto"/>
                                                        <w:bottom w:val="none" w:sz="0" w:space="0" w:color="auto"/>
                                                        <w:right w:val="none" w:sz="0" w:space="0" w:color="auto"/>
                                                      </w:divBdr>
                                                      <w:divsChild>
                                                        <w:div w:id="71265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ga.gov.au/alert/safety-review-andrographis-paniculata-and-anaphylacticallergic-reactions" TargetMode="External"/><Relationship Id="rId13" Type="http://schemas.openxmlformats.org/officeDocument/2006/relationships/hyperlink" Target="http://www.pharmacopoeia.com/" TargetMode="External"/><Relationship Id="rId18" Type="http://schemas.openxmlformats.org/officeDocument/2006/relationships/hyperlink" Target="http://www.rehydrate.org/ors/expert-consultation.htm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allergy.org.au/about-ascia" TargetMode="External"/><Relationship Id="rId17" Type="http://schemas.openxmlformats.org/officeDocument/2006/relationships/hyperlink" Target="http://www.legislation.govt.nz/" TargetMode="External"/><Relationship Id="rId2" Type="http://schemas.openxmlformats.org/officeDocument/2006/relationships/numbering" Target="numbering.xml"/><Relationship Id="rId16" Type="http://schemas.openxmlformats.org/officeDocument/2006/relationships/hyperlink" Target="http://www.online.foodchemicalscodex.org" TargetMode="External"/><Relationship Id="rId20" Type="http://schemas.openxmlformats.org/officeDocument/2006/relationships/hyperlink" Target="http://www.openlibrary.org/books/OL22071008M/European_pharmacopoei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llergyfacts.org.au/about" TargetMode="External"/><Relationship Id="rId5" Type="http://schemas.openxmlformats.org/officeDocument/2006/relationships/webSettings" Target="webSettings.xml"/><Relationship Id="rId15" Type="http://schemas.openxmlformats.org/officeDocument/2006/relationships/hyperlink" Target="http://www.uspnf.com/" TargetMode="External"/><Relationship Id="rId10" Type="http://schemas.openxmlformats.org/officeDocument/2006/relationships/hyperlink" Target="https://www.chf.org.au/about-chf" TargetMode="External"/><Relationship Id="rId19" Type="http://schemas.openxmlformats.org/officeDocument/2006/relationships/hyperlink" Target="http://www.trove.nla.gov.au/" TargetMode="External"/><Relationship Id="rId4" Type="http://schemas.openxmlformats.org/officeDocument/2006/relationships/settings" Target="settings.xml"/><Relationship Id="rId9" Type="http://schemas.openxmlformats.org/officeDocument/2006/relationships/hyperlink" Target="https://www.tga.gov.au/alert/products-containing-andrographis-paniculata" TargetMode="External"/><Relationship Id="rId14" Type="http://schemas.openxmlformats.org/officeDocument/2006/relationships/hyperlink" Target="http://www.edqm.eu/en/european-pharmacopoeia-ph-eur-9th-edition"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3CEA69-DCFC-403F-AEB0-BF42AD980D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3755</Words>
  <Characters>21408</Characters>
  <Application>Microsoft Office Word</Application>
  <DocSecurity>4</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Therapeutic Goods Administration</Company>
  <LinksUpToDate>false</LinksUpToDate>
  <CharactersWithSpaces>25113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Srinivasan, Vimala</dc:creator>
  <cp:lastModifiedBy>Carter, Bless</cp:lastModifiedBy>
  <cp:revision>2</cp:revision>
  <cp:lastPrinted>2019-08-27T07:02:00Z</cp:lastPrinted>
  <dcterms:created xsi:type="dcterms:W3CDTF">2019-12-06T05:44:00Z</dcterms:created>
  <dcterms:modified xsi:type="dcterms:W3CDTF">2019-12-06T05:44:00Z</dcterms:modified>
</cp:coreProperties>
</file>