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FAF26" w14:textId="77777777" w:rsidR="005E317F" w:rsidRDefault="005E317F" w:rsidP="005E317F">
      <w:pPr>
        <w:rPr>
          <w:sz w:val="28"/>
        </w:rPr>
      </w:pPr>
      <w:r>
        <w:rPr>
          <w:noProof/>
          <w:lang w:eastAsia="en-AU"/>
        </w:rPr>
        <w:drawing>
          <wp:inline distT="0" distB="0" distL="0" distR="0" wp14:anchorId="24C36D97" wp14:editId="7850057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A3EFA3B" w14:textId="77777777" w:rsidR="005E317F" w:rsidRDefault="005E317F" w:rsidP="005E317F">
      <w:pPr>
        <w:rPr>
          <w:sz w:val="19"/>
        </w:rPr>
      </w:pPr>
    </w:p>
    <w:p w14:paraId="098BDD8F" w14:textId="77777777" w:rsidR="00F70D87" w:rsidRDefault="00F70D87" w:rsidP="00F70D87">
      <w:pPr>
        <w:pStyle w:val="ShortT"/>
      </w:pPr>
      <w:bookmarkStart w:id="0" w:name="DocName"/>
      <w:bookmarkStart w:id="1" w:name="Title2"/>
      <w:r w:rsidRPr="00BC4E1E">
        <w:t>Private Health Insurance (</w:t>
      </w:r>
      <w:r>
        <w:t>Incentives</w:t>
      </w:r>
      <w:r w:rsidRPr="00BC4E1E">
        <w:t xml:space="preserve">) </w:t>
      </w:r>
      <w:bookmarkEnd w:id="0"/>
      <w:r>
        <w:t>Amendment Rules</w:t>
      </w:r>
      <w:bookmarkEnd w:id="1"/>
      <w:r>
        <w:t xml:space="preserve"> </w:t>
      </w:r>
      <w:r w:rsidRPr="00377619">
        <w:t>(No. 1)</w:t>
      </w:r>
      <w:r>
        <w:t xml:space="preserve"> 2019 </w:t>
      </w:r>
    </w:p>
    <w:p w14:paraId="37716690" w14:textId="0565E48F" w:rsidR="00F70D87" w:rsidRPr="00DA182D" w:rsidRDefault="00F70D87" w:rsidP="00F70D87">
      <w:pPr>
        <w:pStyle w:val="SignCoverPageStart"/>
        <w:spacing w:before="240"/>
        <w:ind w:right="91"/>
        <w:rPr>
          <w:szCs w:val="22"/>
        </w:rPr>
      </w:pPr>
      <w:r>
        <w:rPr>
          <w:szCs w:val="22"/>
        </w:rPr>
        <w:t>I,</w:t>
      </w:r>
      <w:r>
        <w:t xml:space="preserve"> </w:t>
      </w:r>
      <w:r w:rsidR="008C416A">
        <w:t>Alastair Wilson</w:t>
      </w:r>
      <w:r>
        <w:t xml:space="preserve">, </w:t>
      </w:r>
      <w:r w:rsidR="008C416A">
        <w:t xml:space="preserve">delegate of the </w:t>
      </w:r>
      <w:r>
        <w:t>Minister for Health</w:t>
      </w:r>
      <w:r w:rsidRPr="00DA182D">
        <w:rPr>
          <w:szCs w:val="22"/>
        </w:rPr>
        <w:t xml:space="preserve">, </w:t>
      </w:r>
      <w:r>
        <w:rPr>
          <w:szCs w:val="22"/>
        </w:rPr>
        <w:t>make the following rules</w:t>
      </w:r>
      <w:r w:rsidRPr="00DA182D">
        <w:rPr>
          <w:szCs w:val="22"/>
        </w:rPr>
        <w:t>.</w:t>
      </w:r>
    </w:p>
    <w:p w14:paraId="14787A48" w14:textId="02684D7B" w:rsidR="00F70D87" w:rsidRPr="00001A63" w:rsidRDefault="00152864" w:rsidP="00F70D87">
      <w:pPr>
        <w:keepNext/>
        <w:spacing w:before="300" w:line="240" w:lineRule="atLeast"/>
        <w:ind w:right="397"/>
        <w:jc w:val="both"/>
        <w:rPr>
          <w:szCs w:val="22"/>
        </w:rPr>
      </w:pPr>
      <w:r>
        <w:rPr>
          <w:szCs w:val="22"/>
        </w:rPr>
        <w:t xml:space="preserve">Dated 6 </w:t>
      </w:r>
      <w:r w:rsidR="008C416A">
        <w:rPr>
          <w:szCs w:val="22"/>
        </w:rPr>
        <w:t>December</w:t>
      </w:r>
      <w:r w:rsidR="00F70D87">
        <w:rPr>
          <w:szCs w:val="22"/>
        </w:rPr>
        <w:t xml:space="preserve"> 2019</w:t>
      </w:r>
    </w:p>
    <w:p w14:paraId="1B372CBB" w14:textId="04AEC0E5" w:rsidR="00F70D87" w:rsidRDefault="008C416A" w:rsidP="00F70D87">
      <w:pPr>
        <w:keepNext/>
        <w:tabs>
          <w:tab w:val="left" w:pos="3402"/>
        </w:tabs>
        <w:spacing w:before="1440" w:line="300" w:lineRule="atLeast"/>
        <w:ind w:right="397"/>
      </w:pPr>
      <w:r>
        <w:rPr>
          <w:szCs w:val="22"/>
        </w:rPr>
        <w:t>Alastair Wilson</w:t>
      </w:r>
    </w:p>
    <w:p w14:paraId="2EBBBA22" w14:textId="4F6CA471" w:rsidR="00F70D87" w:rsidRDefault="008C416A" w:rsidP="00F70D87">
      <w:pPr>
        <w:spacing w:line="300" w:lineRule="atLeast"/>
        <w:ind w:right="397"/>
        <w:outlineLvl w:val="0"/>
      </w:pPr>
      <w:bookmarkStart w:id="2" w:name="_Toc325017486"/>
      <w:bookmarkStart w:id="3" w:name="_Toc325017638"/>
      <w:r>
        <w:t>A/g Assistant Secretary</w:t>
      </w:r>
      <w:bookmarkEnd w:id="2"/>
      <w:bookmarkEnd w:id="3"/>
    </w:p>
    <w:p w14:paraId="15ED5A6C" w14:textId="30FE0097" w:rsidR="008C416A" w:rsidRDefault="008C416A" w:rsidP="00F70D87">
      <w:pPr>
        <w:spacing w:line="300" w:lineRule="atLeast"/>
        <w:ind w:right="397"/>
        <w:outlineLvl w:val="0"/>
      </w:pPr>
      <w:r>
        <w:t>Private Health Insurance Branch</w:t>
      </w:r>
    </w:p>
    <w:p w14:paraId="1B697501" w14:textId="41B6BD36" w:rsidR="008C416A" w:rsidRDefault="008C416A" w:rsidP="00F70D87">
      <w:pPr>
        <w:spacing w:line="300" w:lineRule="atLeast"/>
        <w:ind w:right="397"/>
        <w:outlineLvl w:val="0"/>
      </w:pPr>
      <w:r>
        <w:t>Medical Benefits Division</w:t>
      </w:r>
      <w:bookmarkStart w:id="4" w:name="_GoBack"/>
      <w:bookmarkEnd w:id="4"/>
    </w:p>
    <w:p w14:paraId="1A85A267" w14:textId="3A4FF4E0" w:rsidR="008C416A" w:rsidRPr="00BC4E1E" w:rsidRDefault="008C416A" w:rsidP="00F70D87">
      <w:pPr>
        <w:spacing w:line="300" w:lineRule="atLeast"/>
        <w:ind w:right="397"/>
        <w:outlineLvl w:val="0"/>
      </w:pPr>
      <w:r>
        <w:t>Department of Health</w:t>
      </w:r>
    </w:p>
    <w:p w14:paraId="039BE053" w14:textId="77777777" w:rsidR="00F70D87" w:rsidRDefault="00F70D87" w:rsidP="00F70D87">
      <w:pPr>
        <w:pStyle w:val="SignCoverPageEnd"/>
        <w:ind w:right="91"/>
        <w:rPr>
          <w:sz w:val="22"/>
        </w:rPr>
      </w:pPr>
    </w:p>
    <w:p w14:paraId="0DF97E3D" w14:textId="77777777" w:rsidR="00F70D87" w:rsidRDefault="00F70D87" w:rsidP="00F70D87">
      <w:pPr>
        <w:sectPr w:rsidR="00F70D87" w:rsidSect="00B20990">
          <w:headerReference w:type="even" r:id="rId12"/>
          <w:headerReference w:type="default" r:id="rId13"/>
          <w:footerReference w:type="even" r:id="rId14"/>
          <w:footerReference w:type="default" r:id="rId15"/>
          <w:headerReference w:type="first" r:id="rId16"/>
          <w:footerReference w:type="first" r:id="rId17"/>
          <w:type w:val="continuous"/>
          <w:pgSz w:w="11907" w:h="16839"/>
          <w:pgMar w:top="1440" w:right="1797" w:bottom="1440" w:left="1797" w:header="720" w:footer="709" w:gutter="0"/>
          <w:cols w:space="708"/>
          <w:titlePg/>
          <w:docGrid w:linePitch="360"/>
        </w:sectPr>
      </w:pPr>
    </w:p>
    <w:p w14:paraId="376C9279" w14:textId="77777777" w:rsidR="00F70D87" w:rsidRDefault="00F70D87" w:rsidP="00F70D87">
      <w:pPr>
        <w:outlineLvl w:val="0"/>
        <w:rPr>
          <w:sz w:val="36"/>
        </w:rPr>
      </w:pPr>
      <w:r w:rsidRPr="007A1328">
        <w:rPr>
          <w:sz w:val="36"/>
        </w:rPr>
        <w:lastRenderedPageBreak/>
        <w:t>Contents</w:t>
      </w:r>
    </w:p>
    <w:bookmarkStart w:id="5" w:name="BKCheck15B_2"/>
    <w:bookmarkEnd w:id="5"/>
    <w:p w14:paraId="49C66B2D" w14:textId="471EBD0C" w:rsidR="00F70D87" w:rsidRDefault="00F70D87" w:rsidP="00F70D87">
      <w:pPr>
        <w:pStyle w:val="TOC5"/>
        <w:rPr>
          <w:rFonts w:asciiTheme="minorHAnsi" w:eastAsiaTheme="minorEastAsia" w:hAnsiTheme="minorHAnsi" w:cstheme="minorBidi"/>
          <w:noProof/>
          <w:kern w:val="0"/>
          <w:sz w:val="22"/>
          <w:szCs w:val="22"/>
        </w:rPr>
      </w:pPr>
      <w:r w:rsidRPr="00415D52">
        <w:rPr>
          <w:sz w:val="22"/>
          <w:szCs w:val="22"/>
        </w:rPr>
        <w:fldChar w:fldCharType="begin"/>
      </w:r>
      <w:r w:rsidRPr="00415D52">
        <w:rPr>
          <w:sz w:val="22"/>
          <w:szCs w:val="22"/>
        </w:rPr>
        <w:instrText xml:space="preserve"> TOC \o "1-9" </w:instrText>
      </w:r>
      <w:r w:rsidRPr="00415D52">
        <w:rPr>
          <w:sz w:val="22"/>
          <w:szCs w:val="22"/>
        </w:rPr>
        <w:fldChar w:fldCharType="separate"/>
      </w:r>
      <w:r>
        <w:rPr>
          <w:noProof/>
        </w:rPr>
        <w:t>1  Name</w:t>
      </w:r>
      <w:r>
        <w:rPr>
          <w:noProof/>
        </w:rPr>
        <w:tab/>
      </w:r>
      <w:r>
        <w:rPr>
          <w:noProof/>
        </w:rPr>
        <w:fldChar w:fldCharType="begin"/>
      </w:r>
      <w:r>
        <w:rPr>
          <w:noProof/>
        </w:rPr>
        <w:instrText xml:space="preserve"> PAGEREF _Toc23339384 \h </w:instrText>
      </w:r>
      <w:r>
        <w:rPr>
          <w:noProof/>
        </w:rPr>
      </w:r>
      <w:r>
        <w:rPr>
          <w:noProof/>
        </w:rPr>
        <w:fldChar w:fldCharType="separate"/>
      </w:r>
      <w:r>
        <w:rPr>
          <w:noProof/>
        </w:rPr>
        <w:t>1</w:t>
      </w:r>
      <w:r>
        <w:rPr>
          <w:noProof/>
        </w:rPr>
        <w:fldChar w:fldCharType="end"/>
      </w:r>
    </w:p>
    <w:p w14:paraId="5C0A8AAB" w14:textId="56DA62DD" w:rsidR="00F70D87" w:rsidRDefault="00F70D87" w:rsidP="00F70D87">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_Toc23339385 \h </w:instrText>
      </w:r>
      <w:r>
        <w:rPr>
          <w:noProof/>
        </w:rPr>
      </w:r>
      <w:r>
        <w:rPr>
          <w:noProof/>
        </w:rPr>
        <w:fldChar w:fldCharType="separate"/>
      </w:r>
      <w:r>
        <w:rPr>
          <w:noProof/>
        </w:rPr>
        <w:t>1</w:t>
      </w:r>
      <w:r>
        <w:rPr>
          <w:noProof/>
        </w:rPr>
        <w:fldChar w:fldCharType="end"/>
      </w:r>
    </w:p>
    <w:p w14:paraId="1B769C7D" w14:textId="094C48EC" w:rsidR="00F70D87" w:rsidRDefault="00F70D87" w:rsidP="00F70D87">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_Toc23339386 \h </w:instrText>
      </w:r>
      <w:r>
        <w:rPr>
          <w:noProof/>
        </w:rPr>
      </w:r>
      <w:r>
        <w:rPr>
          <w:noProof/>
        </w:rPr>
        <w:fldChar w:fldCharType="separate"/>
      </w:r>
      <w:r>
        <w:rPr>
          <w:noProof/>
        </w:rPr>
        <w:t>1</w:t>
      </w:r>
      <w:r>
        <w:rPr>
          <w:noProof/>
        </w:rPr>
        <w:fldChar w:fldCharType="end"/>
      </w:r>
    </w:p>
    <w:p w14:paraId="305E1D23" w14:textId="7247C979" w:rsidR="00F70D87" w:rsidRDefault="00F70D87" w:rsidP="00F70D87">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_Toc23339387 \h </w:instrText>
      </w:r>
      <w:r>
        <w:rPr>
          <w:noProof/>
        </w:rPr>
      </w:r>
      <w:r>
        <w:rPr>
          <w:noProof/>
        </w:rPr>
        <w:fldChar w:fldCharType="separate"/>
      </w:r>
      <w:r>
        <w:rPr>
          <w:noProof/>
        </w:rPr>
        <w:t>1</w:t>
      </w:r>
      <w:r>
        <w:rPr>
          <w:noProof/>
        </w:rPr>
        <w:fldChar w:fldCharType="end"/>
      </w:r>
    </w:p>
    <w:p w14:paraId="25908442" w14:textId="495167AD" w:rsidR="00F70D87" w:rsidRDefault="00F70D87" w:rsidP="00F70D87">
      <w:pPr>
        <w:pStyle w:val="TOC6"/>
        <w:rPr>
          <w:rFonts w:asciiTheme="minorHAnsi" w:eastAsiaTheme="minorEastAsia" w:hAnsiTheme="minorHAnsi" w:cstheme="minorBidi"/>
          <w:b w:val="0"/>
          <w:noProof/>
          <w:kern w:val="0"/>
          <w:sz w:val="22"/>
          <w:szCs w:val="22"/>
        </w:rPr>
      </w:pPr>
      <w:r>
        <w:rPr>
          <w:noProof/>
        </w:rPr>
        <w:t>Schedule 1—Amendments</w:t>
      </w:r>
      <w:r>
        <w:rPr>
          <w:noProof/>
        </w:rPr>
        <w:tab/>
      </w:r>
      <w:r>
        <w:rPr>
          <w:noProof/>
        </w:rPr>
        <w:fldChar w:fldCharType="begin"/>
      </w:r>
      <w:r>
        <w:rPr>
          <w:noProof/>
        </w:rPr>
        <w:instrText xml:space="preserve"> PAGEREF _Toc23339388 \h </w:instrText>
      </w:r>
      <w:r>
        <w:rPr>
          <w:noProof/>
        </w:rPr>
      </w:r>
      <w:r>
        <w:rPr>
          <w:noProof/>
        </w:rPr>
        <w:fldChar w:fldCharType="separate"/>
      </w:r>
      <w:r>
        <w:rPr>
          <w:noProof/>
        </w:rPr>
        <w:t>2</w:t>
      </w:r>
      <w:r>
        <w:rPr>
          <w:noProof/>
        </w:rPr>
        <w:fldChar w:fldCharType="end"/>
      </w:r>
    </w:p>
    <w:p w14:paraId="309279F5" w14:textId="77777777" w:rsidR="00F70D87" w:rsidRPr="006869B8" w:rsidRDefault="00F70D87" w:rsidP="00F70D87">
      <w:pPr>
        <w:pStyle w:val="TOC6"/>
        <w:spacing w:before="0"/>
        <w:ind w:hanging="624"/>
        <w:rPr>
          <w:b w:val="0"/>
          <w:i/>
          <w:sz w:val="20"/>
        </w:rPr>
      </w:pPr>
      <w:r w:rsidRPr="00415D52">
        <w:rPr>
          <w:sz w:val="22"/>
          <w:szCs w:val="22"/>
        </w:rPr>
        <w:fldChar w:fldCharType="end"/>
      </w:r>
      <w:r w:rsidRPr="006869B8">
        <w:rPr>
          <w:b w:val="0"/>
          <w:i/>
          <w:sz w:val="20"/>
        </w:rPr>
        <w:t xml:space="preserve"> Private Health Insurance (Incentives) Rules 2012 (No. 2)</w:t>
      </w:r>
    </w:p>
    <w:p w14:paraId="7E5D6732" w14:textId="77777777" w:rsidR="00F70D87" w:rsidRDefault="00F70D87" w:rsidP="00F70D87">
      <w:pPr>
        <w:pStyle w:val="TOC6"/>
        <w:rPr>
          <w:sz w:val="22"/>
          <w:szCs w:val="22"/>
        </w:rPr>
      </w:pPr>
    </w:p>
    <w:p w14:paraId="604CD609" w14:textId="77777777" w:rsidR="00F70D87" w:rsidRDefault="00F70D87" w:rsidP="00F70D87">
      <w:pPr>
        <w:pStyle w:val="TOC6"/>
        <w:rPr>
          <w:sz w:val="22"/>
          <w:szCs w:val="22"/>
        </w:rPr>
      </w:pPr>
    </w:p>
    <w:p w14:paraId="7EBBEE42" w14:textId="77777777" w:rsidR="00F70D87" w:rsidRDefault="00F70D87" w:rsidP="00F70D87">
      <w:pPr>
        <w:pStyle w:val="TOC6"/>
        <w:rPr>
          <w:sz w:val="22"/>
          <w:szCs w:val="22"/>
        </w:rPr>
      </w:pPr>
    </w:p>
    <w:p w14:paraId="0AB055C3" w14:textId="77777777" w:rsidR="00F70D87" w:rsidRPr="00415D52" w:rsidRDefault="00F70D87" w:rsidP="00F70D87">
      <w:pPr>
        <w:pStyle w:val="TOC6"/>
        <w:rPr>
          <w:szCs w:val="22"/>
        </w:rPr>
        <w:sectPr w:rsidR="00F70D87" w:rsidRPr="00415D52" w:rsidSect="007670BD">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r w:rsidRPr="00415D52">
        <w:rPr>
          <w:szCs w:val="22"/>
        </w:rPr>
        <w:t xml:space="preserve"> </w:t>
      </w:r>
    </w:p>
    <w:p w14:paraId="69F5C5F2" w14:textId="77777777" w:rsidR="00F70D87" w:rsidRDefault="00F70D87">
      <w:pPr>
        <w:spacing w:line="240" w:lineRule="auto"/>
        <w:rPr>
          <w:rStyle w:val="CharSectno"/>
          <w:rFonts w:eastAsia="Times New Roman" w:cs="Times New Roman"/>
          <w:b/>
          <w:kern w:val="28"/>
          <w:sz w:val="24"/>
          <w:lang w:eastAsia="en-AU"/>
        </w:rPr>
      </w:pPr>
      <w:bookmarkStart w:id="6" w:name="_Toc6993770"/>
      <w:bookmarkStart w:id="7" w:name="_Toc23339384"/>
      <w:r>
        <w:rPr>
          <w:rStyle w:val="CharSectno"/>
        </w:rPr>
        <w:br w:type="page"/>
      </w:r>
    </w:p>
    <w:p w14:paraId="41DCC126" w14:textId="77777777" w:rsidR="00F70D87" w:rsidRPr="009C2562" w:rsidRDefault="00F70D87" w:rsidP="00F70D87">
      <w:pPr>
        <w:pStyle w:val="ActHead5"/>
      </w:pPr>
      <w:proofErr w:type="gramStart"/>
      <w:r w:rsidRPr="009C2562">
        <w:rPr>
          <w:rStyle w:val="CharSectno"/>
        </w:rPr>
        <w:lastRenderedPageBreak/>
        <w:t>1</w:t>
      </w:r>
      <w:r w:rsidRPr="009C2562">
        <w:t xml:space="preserve">  Name</w:t>
      </w:r>
      <w:bookmarkEnd w:id="6"/>
      <w:bookmarkEnd w:id="7"/>
      <w:proofErr w:type="gramEnd"/>
    </w:p>
    <w:p w14:paraId="30F6E971" w14:textId="77777777" w:rsidR="00F70D87" w:rsidRPr="004429F7" w:rsidRDefault="00F70D87" w:rsidP="00F70D87">
      <w:pPr>
        <w:pStyle w:val="subsection"/>
      </w:pPr>
      <w:r w:rsidRPr="009C2562">
        <w:tab/>
      </w:r>
      <w:r w:rsidRPr="009C2562">
        <w:tab/>
        <w:t xml:space="preserve">This </w:t>
      </w:r>
      <w:r>
        <w:t xml:space="preserve">instrument </w:t>
      </w:r>
      <w:r w:rsidRPr="009C2562">
        <w:t xml:space="preserve">is the </w:t>
      </w:r>
      <w:bookmarkStart w:id="8" w:name="BKCheck15B_3"/>
      <w:bookmarkEnd w:id="8"/>
      <w:r w:rsidRPr="00252F6E">
        <w:rPr>
          <w:i/>
        </w:rPr>
        <w:t>Private Health Insurance (</w:t>
      </w:r>
      <w:r>
        <w:rPr>
          <w:i/>
        </w:rPr>
        <w:t>Incentives) Amendment Rules</w:t>
      </w:r>
      <w:r w:rsidRPr="00EE70BC">
        <w:rPr>
          <w:i/>
        </w:rPr>
        <w:t xml:space="preserve"> (No. 1)</w:t>
      </w:r>
      <w:r>
        <w:rPr>
          <w:i/>
        </w:rPr>
        <w:t xml:space="preserve"> 2019</w:t>
      </w:r>
      <w:r w:rsidRPr="009C2562">
        <w:t>.</w:t>
      </w:r>
    </w:p>
    <w:p w14:paraId="60A81B5F" w14:textId="77777777" w:rsidR="00F70D87" w:rsidRDefault="00F70D87" w:rsidP="00F70D87">
      <w:pPr>
        <w:pStyle w:val="ActHead5"/>
      </w:pPr>
      <w:bookmarkStart w:id="9" w:name="_Toc6993771"/>
      <w:bookmarkStart w:id="10" w:name="_Toc23339385"/>
      <w:proofErr w:type="gramStart"/>
      <w:r w:rsidRPr="004429F7">
        <w:rPr>
          <w:rStyle w:val="CharSectno"/>
        </w:rPr>
        <w:t>2</w:t>
      </w:r>
      <w:r w:rsidRPr="004429F7">
        <w:t xml:space="preserve">  Commencement</w:t>
      </w:r>
      <w:bookmarkEnd w:id="9"/>
      <w:bookmarkEnd w:id="10"/>
      <w:proofErr w:type="gramEnd"/>
    </w:p>
    <w:p w14:paraId="6B7F884D" w14:textId="77777777" w:rsidR="00F70D87" w:rsidRDefault="00F70D87" w:rsidP="00F70D87">
      <w:pPr>
        <w:pStyle w:val="subsection"/>
      </w:pPr>
      <w:r>
        <w:tab/>
        <w:t>(1)</w:t>
      </w:r>
      <w:r>
        <w:tab/>
        <w:t>Each provision of this instrument specified in column 1 of the table commences, or is taken to have commenced, in accordance with column 2 of the table. Any other statement in column 2 has effect according to its terms.</w:t>
      </w:r>
    </w:p>
    <w:p w14:paraId="169CD4BB" w14:textId="77777777" w:rsidR="00F70D87" w:rsidRDefault="00F70D87" w:rsidP="00F70D87">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114"/>
        <w:gridCol w:w="4368"/>
        <w:gridCol w:w="1831"/>
      </w:tblGrid>
      <w:tr w:rsidR="00F70D87" w14:paraId="3C5A1BEB" w14:textId="77777777" w:rsidTr="004A49C9">
        <w:trPr>
          <w:tblHeader/>
        </w:trPr>
        <w:tc>
          <w:tcPr>
            <w:tcW w:w="5000" w:type="pct"/>
            <w:gridSpan w:val="3"/>
            <w:tcBorders>
              <w:top w:val="single" w:sz="12" w:space="0" w:color="auto"/>
              <w:left w:val="nil"/>
              <w:bottom w:val="single" w:sz="2" w:space="0" w:color="auto"/>
              <w:right w:val="nil"/>
            </w:tcBorders>
            <w:hideMark/>
          </w:tcPr>
          <w:p w14:paraId="1999CCFF" w14:textId="77777777" w:rsidR="00F70D87" w:rsidRDefault="00F70D87" w:rsidP="004A49C9">
            <w:pPr>
              <w:pStyle w:val="TableHeading"/>
              <w:rPr>
                <w:lang w:eastAsia="en-US"/>
              </w:rPr>
            </w:pPr>
            <w:r>
              <w:rPr>
                <w:lang w:eastAsia="en-US"/>
              </w:rPr>
              <w:t>Commencement information</w:t>
            </w:r>
          </w:p>
        </w:tc>
      </w:tr>
      <w:tr w:rsidR="00F70D87" w14:paraId="313DC7C1" w14:textId="77777777" w:rsidTr="004A49C9">
        <w:trPr>
          <w:tblHeader/>
        </w:trPr>
        <w:tc>
          <w:tcPr>
            <w:tcW w:w="1272" w:type="pct"/>
            <w:tcBorders>
              <w:top w:val="single" w:sz="2" w:space="0" w:color="auto"/>
              <w:left w:val="nil"/>
              <w:bottom w:val="single" w:sz="2" w:space="0" w:color="auto"/>
              <w:right w:val="nil"/>
            </w:tcBorders>
            <w:hideMark/>
          </w:tcPr>
          <w:p w14:paraId="67EDD292" w14:textId="77777777" w:rsidR="00F70D87" w:rsidRDefault="00F70D87" w:rsidP="004A49C9">
            <w:pPr>
              <w:pStyle w:val="TableHeading"/>
              <w:rPr>
                <w:lang w:eastAsia="en-US"/>
              </w:rPr>
            </w:pPr>
            <w:r>
              <w:rPr>
                <w:lang w:eastAsia="en-US"/>
              </w:rPr>
              <w:t>Column 1</w:t>
            </w:r>
          </w:p>
        </w:tc>
        <w:tc>
          <w:tcPr>
            <w:tcW w:w="2627" w:type="pct"/>
            <w:tcBorders>
              <w:top w:val="single" w:sz="2" w:space="0" w:color="auto"/>
              <w:left w:val="nil"/>
              <w:bottom w:val="single" w:sz="2" w:space="0" w:color="auto"/>
              <w:right w:val="nil"/>
            </w:tcBorders>
            <w:hideMark/>
          </w:tcPr>
          <w:p w14:paraId="29B420D4" w14:textId="77777777" w:rsidR="00F70D87" w:rsidRDefault="00F70D87" w:rsidP="004A49C9">
            <w:pPr>
              <w:pStyle w:val="TableHeading"/>
              <w:rPr>
                <w:lang w:eastAsia="en-US"/>
              </w:rPr>
            </w:pPr>
            <w:r>
              <w:rPr>
                <w:lang w:eastAsia="en-US"/>
              </w:rPr>
              <w:t>Column 2</w:t>
            </w:r>
          </w:p>
        </w:tc>
        <w:tc>
          <w:tcPr>
            <w:tcW w:w="1101" w:type="pct"/>
            <w:tcBorders>
              <w:top w:val="single" w:sz="2" w:space="0" w:color="auto"/>
              <w:left w:val="nil"/>
              <w:bottom w:val="single" w:sz="2" w:space="0" w:color="auto"/>
              <w:right w:val="nil"/>
            </w:tcBorders>
            <w:hideMark/>
          </w:tcPr>
          <w:p w14:paraId="7E5C2D2B" w14:textId="77777777" w:rsidR="00F70D87" w:rsidRDefault="00F70D87" w:rsidP="004A49C9">
            <w:pPr>
              <w:pStyle w:val="TableHeading"/>
              <w:rPr>
                <w:lang w:eastAsia="en-US"/>
              </w:rPr>
            </w:pPr>
            <w:r>
              <w:rPr>
                <w:lang w:eastAsia="en-US"/>
              </w:rPr>
              <w:t>Column 3</w:t>
            </w:r>
          </w:p>
        </w:tc>
      </w:tr>
      <w:tr w:rsidR="00F70D87" w14:paraId="3317EC3D" w14:textId="77777777" w:rsidTr="004A49C9">
        <w:trPr>
          <w:tblHeader/>
        </w:trPr>
        <w:tc>
          <w:tcPr>
            <w:tcW w:w="1272" w:type="pct"/>
            <w:tcBorders>
              <w:top w:val="single" w:sz="2" w:space="0" w:color="auto"/>
              <w:left w:val="nil"/>
              <w:bottom w:val="single" w:sz="12" w:space="0" w:color="auto"/>
              <w:right w:val="nil"/>
            </w:tcBorders>
            <w:hideMark/>
          </w:tcPr>
          <w:p w14:paraId="2A24F7C7" w14:textId="77777777" w:rsidR="00F70D87" w:rsidRDefault="00F70D87" w:rsidP="004A49C9">
            <w:pPr>
              <w:pStyle w:val="TableHeading"/>
              <w:rPr>
                <w:lang w:eastAsia="en-US"/>
              </w:rPr>
            </w:pPr>
            <w:r>
              <w:rPr>
                <w:lang w:eastAsia="en-US"/>
              </w:rPr>
              <w:t>Provisions</w:t>
            </w:r>
          </w:p>
        </w:tc>
        <w:tc>
          <w:tcPr>
            <w:tcW w:w="2627" w:type="pct"/>
            <w:tcBorders>
              <w:top w:val="single" w:sz="2" w:space="0" w:color="auto"/>
              <w:left w:val="nil"/>
              <w:bottom w:val="single" w:sz="12" w:space="0" w:color="auto"/>
              <w:right w:val="nil"/>
            </w:tcBorders>
            <w:hideMark/>
          </w:tcPr>
          <w:p w14:paraId="67425DC4" w14:textId="77777777" w:rsidR="00F70D87" w:rsidRDefault="00F70D87" w:rsidP="004A49C9">
            <w:pPr>
              <w:pStyle w:val="TableHeading"/>
              <w:rPr>
                <w:lang w:eastAsia="en-US"/>
              </w:rPr>
            </w:pPr>
            <w:r>
              <w:rPr>
                <w:lang w:eastAsia="en-US"/>
              </w:rPr>
              <w:t>Commencement</w:t>
            </w:r>
          </w:p>
        </w:tc>
        <w:tc>
          <w:tcPr>
            <w:tcW w:w="1101" w:type="pct"/>
            <w:tcBorders>
              <w:top w:val="single" w:sz="2" w:space="0" w:color="auto"/>
              <w:left w:val="nil"/>
              <w:bottom w:val="single" w:sz="12" w:space="0" w:color="auto"/>
              <w:right w:val="nil"/>
            </w:tcBorders>
            <w:hideMark/>
          </w:tcPr>
          <w:p w14:paraId="78140530" w14:textId="77777777" w:rsidR="00F70D87" w:rsidRDefault="00F70D87" w:rsidP="004A49C9">
            <w:pPr>
              <w:pStyle w:val="TableHeading"/>
              <w:rPr>
                <w:lang w:eastAsia="en-US"/>
              </w:rPr>
            </w:pPr>
            <w:r>
              <w:rPr>
                <w:lang w:eastAsia="en-US"/>
              </w:rPr>
              <w:t>Date/Details</w:t>
            </w:r>
          </w:p>
        </w:tc>
      </w:tr>
      <w:tr w:rsidR="00F70D87" w14:paraId="48A2E742" w14:textId="77777777" w:rsidTr="004A49C9">
        <w:tc>
          <w:tcPr>
            <w:tcW w:w="1272" w:type="pct"/>
            <w:tcBorders>
              <w:top w:val="single" w:sz="2" w:space="0" w:color="auto"/>
              <w:left w:val="nil"/>
              <w:bottom w:val="single" w:sz="2" w:space="0" w:color="auto"/>
              <w:right w:val="nil"/>
            </w:tcBorders>
            <w:hideMark/>
          </w:tcPr>
          <w:p w14:paraId="37CEA5EB" w14:textId="124C2DD5" w:rsidR="00F70D87" w:rsidRDefault="00F70D87" w:rsidP="004A49C9">
            <w:pPr>
              <w:pStyle w:val="Tabletext"/>
              <w:rPr>
                <w:lang w:eastAsia="en-US"/>
              </w:rPr>
            </w:pPr>
            <w:r>
              <w:rPr>
                <w:lang w:eastAsia="en-US"/>
              </w:rPr>
              <w:t xml:space="preserve">1.  The whole of this instrument  </w:t>
            </w:r>
          </w:p>
        </w:tc>
        <w:tc>
          <w:tcPr>
            <w:tcW w:w="2627" w:type="pct"/>
            <w:tcBorders>
              <w:top w:val="single" w:sz="2" w:space="0" w:color="auto"/>
              <w:left w:val="nil"/>
              <w:bottom w:val="single" w:sz="2" w:space="0" w:color="auto"/>
              <w:right w:val="nil"/>
            </w:tcBorders>
            <w:hideMark/>
          </w:tcPr>
          <w:p w14:paraId="0DC00656" w14:textId="565D58EC" w:rsidR="00F70D87" w:rsidRDefault="00061A1D" w:rsidP="00061A1D">
            <w:pPr>
              <w:pStyle w:val="Tabletext"/>
              <w:rPr>
                <w:lang w:eastAsia="en-US"/>
              </w:rPr>
            </w:pPr>
            <w:r>
              <w:rPr>
                <w:lang w:eastAsia="en-US"/>
              </w:rPr>
              <w:t xml:space="preserve">10 January </w:t>
            </w:r>
            <w:r w:rsidR="00527D8C">
              <w:rPr>
                <w:lang w:eastAsia="en-US"/>
              </w:rPr>
              <w:t>2020</w:t>
            </w:r>
          </w:p>
        </w:tc>
        <w:tc>
          <w:tcPr>
            <w:tcW w:w="1101" w:type="pct"/>
            <w:tcBorders>
              <w:top w:val="single" w:sz="2" w:space="0" w:color="auto"/>
              <w:left w:val="nil"/>
              <w:bottom w:val="single" w:sz="2" w:space="0" w:color="auto"/>
              <w:right w:val="nil"/>
            </w:tcBorders>
          </w:tcPr>
          <w:p w14:paraId="1ABFBC2E" w14:textId="6A705B9B" w:rsidR="00F70D87" w:rsidRDefault="00061A1D" w:rsidP="004A49C9">
            <w:pPr>
              <w:pStyle w:val="Tabletext"/>
              <w:rPr>
                <w:lang w:eastAsia="en-US"/>
              </w:rPr>
            </w:pPr>
            <w:r>
              <w:rPr>
                <w:lang w:eastAsia="en-US"/>
              </w:rPr>
              <w:t xml:space="preserve">10 January </w:t>
            </w:r>
            <w:r w:rsidR="00527D8C">
              <w:rPr>
                <w:lang w:eastAsia="en-US"/>
              </w:rPr>
              <w:t>2020</w:t>
            </w:r>
          </w:p>
        </w:tc>
      </w:tr>
    </w:tbl>
    <w:p w14:paraId="2C8EB1CF" w14:textId="77777777" w:rsidR="00F70D87" w:rsidRDefault="00F70D87" w:rsidP="00F70D87">
      <w:pPr>
        <w:pStyle w:val="notetext"/>
      </w:pPr>
      <w:r>
        <w:rPr>
          <w:snapToGrid w:val="0"/>
          <w:lang w:eastAsia="en-US"/>
        </w:rPr>
        <w:t>Note:</w:t>
      </w:r>
      <w:r>
        <w:rPr>
          <w:snapToGrid w:val="0"/>
          <w:lang w:eastAsia="en-US"/>
        </w:rPr>
        <w:tab/>
        <w:t>This table relates only to the provisions of this instrument</w:t>
      </w:r>
      <w:r>
        <w:t xml:space="preserve"> </w:t>
      </w:r>
      <w:r>
        <w:rPr>
          <w:snapToGrid w:val="0"/>
          <w:lang w:eastAsia="en-US"/>
        </w:rPr>
        <w:t>as originally made. It will not be amended to deal with any later amendments of this instrument.</w:t>
      </w:r>
    </w:p>
    <w:p w14:paraId="79481C13" w14:textId="77777777" w:rsidR="00F70D87" w:rsidRPr="00232984" w:rsidRDefault="00F70D87" w:rsidP="00F70D87">
      <w:pPr>
        <w:pStyle w:val="subsection"/>
      </w:pPr>
      <w:r>
        <w:tab/>
        <w:t>(2)</w:t>
      </w:r>
      <w:r>
        <w:tab/>
        <w:t>Any information in column 3 of the table is not part of this instrument. Information may be inserted in this column, or information in it may be edited, in any published version of this instrument.</w:t>
      </w:r>
    </w:p>
    <w:p w14:paraId="73A1935F" w14:textId="77777777" w:rsidR="00F70D87" w:rsidRPr="009C2562" w:rsidRDefault="00F70D87" w:rsidP="00F70D87">
      <w:pPr>
        <w:pStyle w:val="ActHead5"/>
      </w:pPr>
      <w:bookmarkStart w:id="11" w:name="_Toc6993772"/>
      <w:bookmarkStart w:id="12" w:name="_Toc23339386"/>
      <w:proofErr w:type="gramStart"/>
      <w:r w:rsidRPr="009C2562">
        <w:rPr>
          <w:rStyle w:val="CharSectno"/>
        </w:rPr>
        <w:t>3</w:t>
      </w:r>
      <w:r w:rsidRPr="009C2562">
        <w:t xml:space="preserve">  Authority</w:t>
      </w:r>
      <w:bookmarkEnd w:id="11"/>
      <w:bookmarkEnd w:id="12"/>
      <w:proofErr w:type="gramEnd"/>
    </w:p>
    <w:p w14:paraId="189F8718" w14:textId="3BEA8263" w:rsidR="00F70D87" w:rsidRPr="009C2562" w:rsidRDefault="00F70D87" w:rsidP="00F70D87">
      <w:pPr>
        <w:pStyle w:val="subsection"/>
      </w:pPr>
      <w:r w:rsidRPr="009C2562">
        <w:tab/>
      </w:r>
      <w:r w:rsidRPr="009C2562">
        <w:tab/>
        <w:t>This instrument is made under</w:t>
      </w:r>
      <w:r>
        <w:t xml:space="preserve"> </w:t>
      </w:r>
      <w:r w:rsidRPr="00F21366">
        <w:t xml:space="preserve">section 333-20 of the </w:t>
      </w:r>
      <w:r w:rsidRPr="00F21366">
        <w:rPr>
          <w:i/>
        </w:rPr>
        <w:t>Private Health Insurance Act 2007</w:t>
      </w:r>
      <w:r w:rsidRPr="009C2562">
        <w:t>.</w:t>
      </w:r>
    </w:p>
    <w:p w14:paraId="3B0E66A1" w14:textId="77777777" w:rsidR="00F70D87" w:rsidRPr="006065DA" w:rsidRDefault="00F70D87" w:rsidP="00F70D87">
      <w:pPr>
        <w:pStyle w:val="ActHead5"/>
      </w:pPr>
      <w:bookmarkStart w:id="13" w:name="_Toc6993773"/>
      <w:bookmarkStart w:id="14" w:name="_Toc23339387"/>
      <w:proofErr w:type="gramStart"/>
      <w:r w:rsidRPr="006065DA">
        <w:t>4  Schedules</w:t>
      </w:r>
      <w:bookmarkEnd w:id="13"/>
      <w:bookmarkEnd w:id="14"/>
      <w:proofErr w:type="gramEnd"/>
    </w:p>
    <w:p w14:paraId="32841032" w14:textId="77777777" w:rsidR="00F70D87" w:rsidRDefault="00F70D87" w:rsidP="00F70D87">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0F6E229D" w14:textId="604DF1C1" w:rsidR="00F70D87" w:rsidRDefault="00F70D87" w:rsidP="00F70D87">
      <w:pPr>
        <w:pStyle w:val="ActHead6"/>
        <w:pageBreakBefore/>
      </w:pPr>
      <w:bookmarkStart w:id="15" w:name="_Toc6993774"/>
      <w:bookmarkStart w:id="16" w:name="_Toc23339388"/>
      <w:r w:rsidRPr="00DB64FC">
        <w:rPr>
          <w:rStyle w:val="CharAmSchNo"/>
        </w:rPr>
        <w:lastRenderedPageBreak/>
        <w:t>Schedule 1</w:t>
      </w:r>
      <w:r>
        <w:t>—</w:t>
      </w:r>
      <w:r w:rsidRPr="00DB64FC">
        <w:rPr>
          <w:rStyle w:val="CharAmSchText"/>
        </w:rPr>
        <w:t>Amendments</w:t>
      </w:r>
      <w:bookmarkEnd w:id="15"/>
      <w:bookmarkEnd w:id="16"/>
    </w:p>
    <w:p w14:paraId="321F0E5D" w14:textId="77777777" w:rsidR="00F70D87" w:rsidRPr="006869B8" w:rsidRDefault="00F70D87" w:rsidP="00F70D87">
      <w:pPr>
        <w:pStyle w:val="ItemHead"/>
        <w:rPr>
          <w:i/>
        </w:rPr>
      </w:pPr>
      <w:bookmarkStart w:id="17" w:name="_Toc532550098"/>
      <w:bookmarkStart w:id="18" w:name="_Toc6993775"/>
      <w:r w:rsidRPr="006869B8">
        <w:rPr>
          <w:i/>
        </w:rPr>
        <w:t>Private Health Insurance (Incentives) Rules 201</w:t>
      </w:r>
      <w:bookmarkEnd w:id="17"/>
      <w:r w:rsidRPr="006869B8">
        <w:rPr>
          <w:i/>
        </w:rPr>
        <w:t>2 (No. 2)</w:t>
      </w:r>
    </w:p>
    <w:bookmarkEnd w:id="18"/>
    <w:p w14:paraId="4F377166" w14:textId="77777777" w:rsidR="00F70D87" w:rsidRPr="00CB0F23" w:rsidRDefault="00F70D87" w:rsidP="00F70D87">
      <w:pPr>
        <w:pStyle w:val="ItemHead"/>
      </w:pPr>
      <w:r>
        <w:t>[1</w:t>
      </w:r>
      <w:proofErr w:type="gramStart"/>
      <w:r>
        <w:t>]  Rule</w:t>
      </w:r>
      <w:proofErr w:type="gramEnd"/>
      <w:r>
        <w:t xml:space="preserve"> 5A</w:t>
      </w:r>
    </w:p>
    <w:p w14:paraId="1D062345" w14:textId="77777777" w:rsidR="00F70D87" w:rsidRPr="002C3E92" w:rsidRDefault="00F70D87" w:rsidP="00F70D87">
      <w:pPr>
        <w:shd w:val="clear" w:color="auto" w:fill="FFFFFF"/>
        <w:spacing w:before="180"/>
        <w:ind w:left="936" w:hanging="510"/>
        <w:rPr>
          <w:rFonts w:eastAsia="Times New Roman" w:cs="Times New Roman"/>
          <w:color w:val="000000"/>
          <w:szCs w:val="22"/>
          <w:lang w:eastAsia="en-AU"/>
        </w:rPr>
      </w:pPr>
      <w:r w:rsidRPr="002C3E92">
        <w:rPr>
          <w:rFonts w:eastAsia="Times New Roman" w:cs="Times New Roman"/>
          <w:color w:val="000000"/>
          <w:szCs w:val="22"/>
          <w:lang w:eastAsia="en-AU"/>
        </w:rPr>
        <w:t xml:space="preserve">Repeal the </w:t>
      </w:r>
      <w:r>
        <w:rPr>
          <w:rFonts w:eastAsia="Times New Roman" w:cs="Times New Roman"/>
          <w:color w:val="000000"/>
          <w:szCs w:val="22"/>
          <w:lang w:eastAsia="en-AU"/>
        </w:rPr>
        <w:t>rule</w:t>
      </w:r>
      <w:r w:rsidRPr="002C3E92">
        <w:rPr>
          <w:rFonts w:eastAsia="Times New Roman" w:cs="Times New Roman"/>
          <w:color w:val="000000"/>
          <w:szCs w:val="22"/>
          <w:lang w:eastAsia="en-AU"/>
        </w:rPr>
        <w:t>, substitute:</w:t>
      </w:r>
    </w:p>
    <w:p w14:paraId="7AEA6649" w14:textId="1A6EE248" w:rsidR="00F70D87" w:rsidRPr="00783526" w:rsidRDefault="00F70D87" w:rsidP="00F70D87">
      <w:pPr>
        <w:shd w:val="clear" w:color="auto" w:fill="FFFFFF"/>
        <w:spacing w:before="240" w:after="60"/>
        <w:rPr>
          <w:color w:val="000000"/>
          <w:lang w:eastAsia="en-AU"/>
        </w:rPr>
      </w:pPr>
      <w:r w:rsidRPr="00783526">
        <w:rPr>
          <w:rFonts w:ascii="Arial" w:hAnsi="Arial" w:cs="Arial"/>
          <w:b/>
          <w:bCs/>
          <w:color w:val="000000"/>
          <w:lang w:eastAsia="en-AU"/>
        </w:rPr>
        <w:t>5A.</w:t>
      </w:r>
      <w:r>
        <w:rPr>
          <w:rFonts w:ascii="Arial" w:hAnsi="Arial" w:cs="Arial"/>
          <w:b/>
          <w:bCs/>
          <w:color w:val="000000"/>
          <w:lang w:eastAsia="en-AU"/>
        </w:rPr>
        <w:tab/>
      </w:r>
      <w:r w:rsidRPr="00783526">
        <w:rPr>
          <w:rFonts w:ascii="Arial" w:hAnsi="Arial" w:cs="Arial"/>
          <w:b/>
          <w:bCs/>
          <w:color w:val="000000"/>
          <w:lang w:eastAsia="en-AU"/>
        </w:rPr>
        <w:t>Rebate Adjustment Factor</w:t>
      </w:r>
    </w:p>
    <w:p w14:paraId="0D62FF40" w14:textId="77777777" w:rsidR="00F70D87" w:rsidRPr="00783526" w:rsidRDefault="00F70D87" w:rsidP="00F70D87">
      <w:pPr>
        <w:shd w:val="clear" w:color="auto" w:fill="FFFFFF"/>
        <w:spacing w:after="120"/>
        <w:ind w:left="851" w:right="436"/>
        <w:rPr>
          <w:color w:val="000000"/>
          <w:lang w:eastAsia="en-AU"/>
        </w:rPr>
      </w:pPr>
      <w:r w:rsidRPr="00783526">
        <w:rPr>
          <w:color w:val="000000"/>
          <w:lang w:eastAsia="en-AU"/>
        </w:rPr>
        <w:t>For the purposes of paragraph 22-15(5E) of the Act the rebate adjustment factor is determined according to the following formula:</w:t>
      </w:r>
    </w:p>
    <w:p w14:paraId="29E6F020" w14:textId="77777777" w:rsidR="00F70D87" w:rsidRPr="00783526" w:rsidRDefault="00F70D87" w:rsidP="00F70D87">
      <w:pPr>
        <w:shd w:val="clear" w:color="auto" w:fill="FFFFFF"/>
        <w:spacing w:after="120"/>
        <w:ind w:left="851" w:right="436"/>
        <w:rPr>
          <w:color w:val="000000"/>
          <w:lang w:eastAsia="en-AU"/>
        </w:rPr>
      </w:pPr>
      <w:r w:rsidRPr="00783526">
        <w:rPr>
          <w:i/>
          <w:iCs/>
          <w:color w:val="000000"/>
          <w:lang w:eastAsia="en-AU"/>
        </w:rPr>
        <w:t>RAF = </w:t>
      </w:r>
      <w:r w:rsidRPr="00783526">
        <w:rPr>
          <w:i/>
          <w:iCs/>
          <w:color w:val="000000"/>
          <w:u w:val="single"/>
          <w:lang w:eastAsia="en-AU"/>
        </w:rPr>
        <w:t>CPI factor for the relevant adjustment year</w:t>
      </w:r>
    </w:p>
    <w:p w14:paraId="1B96C61B" w14:textId="77777777" w:rsidR="00F70D87" w:rsidRPr="00783526" w:rsidRDefault="00F70D87" w:rsidP="00F70D87">
      <w:pPr>
        <w:shd w:val="clear" w:color="auto" w:fill="FFFFFF"/>
        <w:spacing w:after="120"/>
        <w:ind w:left="851" w:right="436"/>
        <w:rPr>
          <w:color w:val="000000"/>
          <w:lang w:eastAsia="en-AU"/>
        </w:rPr>
      </w:pPr>
      <w:r w:rsidRPr="00783526">
        <w:rPr>
          <w:i/>
          <w:iCs/>
          <w:color w:val="000000"/>
          <w:lang w:eastAsia="en-AU"/>
        </w:rPr>
        <w:t>            1 + Average premium increase for the relevant adjustment year</w:t>
      </w:r>
    </w:p>
    <w:p w14:paraId="023AC26B" w14:textId="77777777" w:rsidR="00F70D87" w:rsidRPr="00783526" w:rsidRDefault="00F70D87" w:rsidP="00F70D87">
      <w:pPr>
        <w:shd w:val="clear" w:color="auto" w:fill="FFFFFF"/>
        <w:spacing w:after="120"/>
        <w:ind w:left="851" w:right="436"/>
        <w:rPr>
          <w:color w:val="000000"/>
          <w:lang w:eastAsia="en-AU"/>
        </w:rPr>
      </w:pPr>
      <w:r w:rsidRPr="00783526">
        <w:rPr>
          <w:color w:val="000000"/>
          <w:lang w:eastAsia="en-AU"/>
        </w:rPr>
        <w:t>Where:</w:t>
      </w:r>
    </w:p>
    <w:p w14:paraId="234136B9" w14:textId="77777777" w:rsidR="00F70D87" w:rsidRPr="00783526" w:rsidRDefault="00F70D87" w:rsidP="00F70D87">
      <w:pPr>
        <w:shd w:val="clear" w:color="auto" w:fill="FFFFFF"/>
        <w:spacing w:after="120"/>
        <w:ind w:left="851" w:right="436"/>
        <w:rPr>
          <w:color w:val="000000"/>
          <w:lang w:eastAsia="en-AU"/>
        </w:rPr>
      </w:pPr>
      <w:r w:rsidRPr="00783526">
        <w:rPr>
          <w:i/>
          <w:iCs/>
          <w:color w:val="000000"/>
          <w:lang w:eastAsia="en-AU"/>
        </w:rPr>
        <w:t>RAF</w:t>
      </w:r>
      <w:r w:rsidRPr="00783526">
        <w:rPr>
          <w:color w:val="000000"/>
          <w:lang w:eastAsia="en-AU"/>
        </w:rPr>
        <w:t> = rebate adjustment factor expressed as a factor to 3 decimal places (rounding up where the fourth decimal place is 5 or more).</w:t>
      </w:r>
    </w:p>
    <w:p w14:paraId="17DD255D" w14:textId="77777777" w:rsidR="00F70D87" w:rsidRPr="00783526" w:rsidRDefault="00F70D87" w:rsidP="00F70D87">
      <w:pPr>
        <w:shd w:val="clear" w:color="auto" w:fill="FFFFFF"/>
        <w:spacing w:after="120"/>
        <w:ind w:left="851" w:right="436"/>
        <w:rPr>
          <w:color w:val="000000"/>
          <w:lang w:eastAsia="en-AU"/>
        </w:rPr>
      </w:pPr>
      <w:r w:rsidRPr="00783526">
        <w:rPr>
          <w:i/>
          <w:iCs/>
          <w:color w:val="000000"/>
          <w:lang w:eastAsia="en-AU"/>
        </w:rPr>
        <w:t>CPI factor for the relevant adjustment year</w:t>
      </w:r>
      <w:r w:rsidRPr="00783526">
        <w:rPr>
          <w:color w:val="000000"/>
          <w:lang w:eastAsia="en-AU"/>
        </w:rPr>
        <w:t> is the number worked out by dividing the CPI index number for the December quarter immediately preceding that year by the CPI index number for the December quarter preceding the first mentioned December quarter expressed as a factor to 4 decimal places (rounding up where the fifth decimal place is 5 or more).</w:t>
      </w:r>
    </w:p>
    <w:p w14:paraId="19EF1636" w14:textId="77777777" w:rsidR="00F70D87" w:rsidRPr="00783526" w:rsidRDefault="00F70D87" w:rsidP="00F70D87">
      <w:pPr>
        <w:shd w:val="clear" w:color="auto" w:fill="FFFFFF"/>
        <w:spacing w:after="120"/>
        <w:ind w:left="851" w:right="436"/>
        <w:rPr>
          <w:color w:val="000000"/>
          <w:lang w:eastAsia="en-AU"/>
        </w:rPr>
      </w:pPr>
      <w:r w:rsidRPr="00783526">
        <w:rPr>
          <w:i/>
          <w:iCs/>
          <w:color w:val="000000"/>
          <w:lang w:eastAsia="en-AU"/>
        </w:rPr>
        <w:t>CPI index number</w:t>
      </w:r>
      <w:r w:rsidRPr="00783526">
        <w:rPr>
          <w:color w:val="000000"/>
          <w:lang w:eastAsia="en-AU"/>
        </w:rPr>
        <w:t> for a quarter is the All Groups Consumer Price Index number, being the weighted average of the 8 capital cities, published by the Australian Statistician in respect of that quarter.</w:t>
      </w:r>
    </w:p>
    <w:p w14:paraId="64E3B536" w14:textId="50258E1F" w:rsidR="001D5F50" w:rsidRPr="00783526" w:rsidRDefault="001D5F50" w:rsidP="001D5F50">
      <w:pPr>
        <w:shd w:val="clear" w:color="auto" w:fill="FFFFFF"/>
        <w:spacing w:before="240" w:after="60"/>
        <w:ind w:left="851"/>
        <w:rPr>
          <w:color w:val="000000"/>
          <w:lang w:eastAsia="en-AU"/>
        </w:rPr>
      </w:pPr>
      <w:r w:rsidRPr="00783526">
        <w:rPr>
          <w:i/>
          <w:iCs/>
          <w:color w:val="000000"/>
          <w:lang w:eastAsia="en-AU"/>
        </w:rPr>
        <w:t>Average premium increase for the relevant adjustment year</w:t>
      </w:r>
      <w:r w:rsidRPr="00783526">
        <w:rPr>
          <w:color w:val="000000"/>
          <w:lang w:eastAsia="en-AU"/>
        </w:rPr>
        <w:t xml:space="preserve"> means the figure published by the Department of Health during the course of an adjustment year that represents the industry average premium increase </w:t>
      </w:r>
      <w:r>
        <w:rPr>
          <w:color w:val="000000"/>
          <w:lang w:eastAsia="en-AU"/>
        </w:rPr>
        <w:t xml:space="preserve">(including rate protection and </w:t>
      </w:r>
      <w:r w:rsidR="00AD68AD">
        <w:rPr>
          <w:color w:val="000000"/>
          <w:lang w:eastAsia="en-AU"/>
        </w:rPr>
        <w:t xml:space="preserve">the </w:t>
      </w:r>
      <w:r>
        <w:rPr>
          <w:color w:val="000000"/>
          <w:lang w:eastAsia="en-AU"/>
        </w:rPr>
        <w:t xml:space="preserve">age-based discount factor) </w:t>
      </w:r>
      <w:r w:rsidRPr="00783526">
        <w:rPr>
          <w:color w:val="000000"/>
          <w:lang w:eastAsia="en-AU"/>
        </w:rPr>
        <w:t>being the average change in premiums for each product subgroup offered by every private health insurer, weighted according to the number of people covered under complying health insurance pol</w:t>
      </w:r>
      <w:r>
        <w:rPr>
          <w:color w:val="000000"/>
          <w:lang w:eastAsia="en-AU"/>
        </w:rPr>
        <w:t xml:space="preserve">icies in each product subgroup, </w:t>
      </w:r>
      <w:r w:rsidRPr="00783526">
        <w:rPr>
          <w:color w:val="000000"/>
          <w:lang w:eastAsia="en-AU"/>
        </w:rPr>
        <w:t>expressed as a factor to 4 decimal places (rounding up where the fifth decimal place is 5 or more).</w:t>
      </w:r>
    </w:p>
    <w:p w14:paraId="0433DCA7" w14:textId="544C2DF4" w:rsidR="00603CFB" w:rsidRPr="00783526" w:rsidRDefault="00603CFB" w:rsidP="00F70D87">
      <w:pPr>
        <w:pStyle w:val="ShortT"/>
        <w:rPr>
          <w:color w:val="000000"/>
        </w:rPr>
      </w:pPr>
    </w:p>
    <w:sectPr w:rsidR="00603CFB" w:rsidRPr="00783526" w:rsidSect="00F70D87">
      <w:headerReference w:type="even" r:id="rId23"/>
      <w:headerReference w:type="default" r:id="rId24"/>
      <w:footerReference w:type="even" r:id="rId25"/>
      <w:footerReference w:type="default" r:id="rId26"/>
      <w:footerReference w:type="first" r:id="rId27"/>
      <w:type w:val="continuous"/>
      <w:pgSz w:w="11907" w:h="16839"/>
      <w:pgMar w:top="1440"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731FE" w14:textId="77777777" w:rsidR="004A49C9" w:rsidRDefault="004A49C9" w:rsidP="0048364F">
      <w:pPr>
        <w:spacing w:line="240" w:lineRule="auto"/>
      </w:pPr>
      <w:r>
        <w:separator/>
      </w:r>
    </w:p>
  </w:endnote>
  <w:endnote w:type="continuationSeparator" w:id="0">
    <w:p w14:paraId="3C32DB02" w14:textId="77777777" w:rsidR="004A49C9" w:rsidRDefault="004A49C9" w:rsidP="0048364F">
      <w:pPr>
        <w:spacing w:line="240" w:lineRule="auto"/>
      </w:pPr>
      <w:r>
        <w:continuationSeparator/>
      </w:r>
    </w:p>
  </w:endnote>
  <w:endnote w:type="continuationNotice" w:id="1">
    <w:p w14:paraId="52983B7D" w14:textId="77777777" w:rsidR="0008154C" w:rsidRDefault="0008154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4A49C9" w14:paraId="20A1F73D" w14:textId="77777777" w:rsidTr="007670BD">
      <w:tc>
        <w:tcPr>
          <w:tcW w:w="5000" w:type="pct"/>
        </w:tcPr>
        <w:p w14:paraId="4F12D5D4" w14:textId="77777777" w:rsidR="004A49C9" w:rsidRDefault="004A49C9" w:rsidP="007670BD">
          <w:pPr>
            <w:rPr>
              <w:sz w:val="18"/>
            </w:rPr>
          </w:pPr>
        </w:p>
      </w:tc>
    </w:tr>
  </w:tbl>
  <w:p w14:paraId="0096B51B" w14:textId="77777777" w:rsidR="004A49C9" w:rsidRPr="005F1388" w:rsidRDefault="004A49C9"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4A49C9" w14:paraId="6926998E" w14:textId="77777777" w:rsidTr="007670BD">
      <w:tc>
        <w:tcPr>
          <w:tcW w:w="5000" w:type="pct"/>
        </w:tcPr>
        <w:p w14:paraId="33734B90" w14:textId="77777777" w:rsidR="004A49C9" w:rsidRDefault="004A49C9" w:rsidP="007670BD">
          <w:pPr>
            <w:rPr>
              <w:sz w:val="18"/>
            </w:rPr>
          </w:pPr>
        </w:p>
      </w:tc>
    </w:tr>
  </w:tbl>
  <w:p w14:paraId="08DDD4AA" w14:textId="77777777" w:rsidR="004A49C9" w:rsidRPr="006D3667" w:rsidRDefault="004A49C9" w:rsidP="007670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5B62E" w14:textId="77777777" w:rsidR="004A49C9" w:rsidRDefault="004A49C9" w:rsidP="007670BD">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4A49C9" w14:paraId="73BB68AB" w14:textId="77777777" w:rsidTr="007670BD">
      <w:tc>
        <w:tcPr>
          <w:tcW w:w="5000" w:type="pct"/>
        </w:tcPr>
        <w:p w14:paraId="302AC459" w14:textId="77777777" w:rsidR="004A49C9" w:rsidRDefault="004A49C9" w:rsidP="007670BD">
          <w:pPr>
            <w:rPr>
              <w:sz w:val="18"/>
            </w:rPr>
          </w:pPr>
        </w:p>
      </w:tc>
    </w:tr>
  </w:tbl>
  <w:p w14:paraId="77AB4CE6" w14:textId="77777777" w:rsidR="004A49C9" w:rsidRPr="00486382" w:rsidRDefault="004A49C9"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19567" w14:textId="77777777" w:rsidR="004A49C9" w:rsidRPr="00E33C1C" w:rsidRDefault="004A49C9" w:rsidP="007670BD">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4A49C9" w14:paraId="68D25E05" w14:textId="77777777" w:rsidTr="007670BD">
      <w:tc>
        <w:tcPr>
          <w:tcW w:w="365" w:type="pct"/>
          <w:tcBorders>
            <w:top w:val="nil"/>
            <w:left w:val="nil"/>
            <w:bottom w:val="nil"/>
            <w:right w:val="nil"/>
          </w:tcBorders>
        </w:tcPr>
        <w:p w14:paraId="679D5832" w14:textId="77777777" w:rsidR="004A49C9" w:rsidRDefault="004A49C9" w:rsidP="007670B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1A4D76D2" w14:textId="77777777" w:rsidR="004A49C9" w:rsidRDefault="004A49C9" w:rsidP="007670BD">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Private Health Insurance Legislation Amendment (No. 3) Rules 2019</w:t>
          </w:r>
          <w:r w:rsidRPr="00B20990">
            <w:rPr>
              <w:i/>
              <w:sz w:val="18"/>
            </w:rPr>
            <w:fldChar w:fldCharType="end"/>
          </w:r>
        </w:p>
      </w:tc>
      <w:tc>
        <w:tcPr>
          <w:tcW w:w="947" w:type="pct"/>
          <w:tcBorders>
            <w:top w:val="nil"/>
            <w:left w:val="nil"/>
            <w:bottom w:val="nil"/>
            <w:right w:val="nil"/>
          </w:tcBorders>
        </w:tcPr>
        <w:p w14:paraId="28D4050C" w14:textId="77777777" w:rsidR="004A49C9" w:rsidRDefault="004A49C9" w:rsidP="007670BD">
          <w:pPr>
            <w:spacing w:line="0" w:lineRule="atLeast"/>
            <w:jc w:val="right"/>
            <w:rPr>
              <w:sz w:val="18"/>
            </w:rPr>
          </w:pPr>
        </w:p>
      </w:tc>
    </w:tr>
    <w:tr w:rsidR="004A49C9" w14:paraId="36B6CFA8" w14:textId="77777777" w:rsidTr="007670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696DDCA7" w14:textId="77777777" w:rsidR="004A49C9" w:rsidRDefault="004A49C9" w:rsidP="007670BD">
          <w:pPr>
            <w:jc w:val="right"/>
            <w:rPr>
              <w:sz w:val="18"/>
            </w:rPr>
          </w:pPr>
        </w:p>
      </w:tc>
    </w:tr>
  </w:tbl>
  <w:p w14:paraId="1E492378" w14:textId="77777777" w:rsidR="004A49C9" w:rsidRPr="00ED79B6" w:rsidRDefault="004A49C9" w:rsidP="007670BD">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FF2A7" w14:textId="77777777" w:rsidR="004A49C9" w:rsidRPr="00E33C1C" w:rsidRDefault="004A49C9" w:rsidP="007670BD">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4A49C9" w14:paraId="2A3BD0FD" w14:textId="77777777" w:rsidTr="007670BD">
      <w:tc>
        <w:tcPr>
          <w:tcW w:w="947" w:type="pct"/>
          <w:tcBorders>
            <w:top w:val="nil"/>
            <w:left w:val="nil"/>
            <w:bottom w:val="nil"/>
            <w:right w:val="nil"/>
          </w:tcBorders>
        </w:tcPr>
        <w:p w14:paraId="6F7CE87A" w14:textId="77777777" w:rsidR="004A49C9" w:rsidRDefault="004A49C9" w:rsidP="007670BD">
          <w:pPr>
            <w:spacing w:line="0" w:lineRule="atLeast"/>
            <w:rPr>
              <w:sz w:val="18"/>
            </w:rPr>
          </w:pPr>
        </w:p>
      </w:tc>
      <w:tc>
        <w:tcPr>
          <w:tcW w:w="3688" w:type="pct"/>
          <w:tcBorders>
            <w:top w:val="nil"/>
            <w:left w:val="nil"/>
            <w:bottom w:val="nil"/>
            <w:right w:val="nil"/>
          </w:tcBorders>
        </w:tcPr>
        <w:p w14:paraId="25EF7B2C" w14:textId="6D561E61" w:rsidR="004A49C9" w:rsidRPr="00B20990" w:rsidRDefault="004A49C9" w:rsidP="007670BD">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152864">
            <w:rPr>
              <w:i/>
              <w:noProof/>
              <w:sz w:val="18"/>
            </w:rPr>
            <w:t>Private Health Insurance (Incentives) Amendment Rules (No. 1) 2019</w:t>
          </w:r>
          <w:r w:rsidRPr="00B20990">
            <w:rPr>
              <w:i/>
              <w:sz w:val="18"/>
            </w:rPr>
            <w:fldChar w:fldCharType="end"/>
          </w:r>
        </w:p>
      </w:tc>
      <w:tc>
        <w:tcPr>
          <w:tcW w:w="365" w:type="pct"/>
          <w:tcBorders>
            <w:top w:val="nil"/>
            <w:left w:val="nil"/>
            <w:bottom w:val="nil"/>
            <w:right w:val="nil"/>
          </w:tcBorders>
        </w:tcPr>
        <w:p w14:paraId="6F54FB5B" w14:textId="543BCD38" w:rsidR="004A49C9" w:rsidRDefault="004A49C9" w:rsidP="007670B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52864">
            <w:rPr>
              <w:i/>
              <w:noProof/>
              <w:sz w:val="18"/>
            </w:rPr>
            <w:t>i</w:t>
          </w:r>
          <w:r w:rsidRPr="00ED79B6">
            <w:rPr>
              <w:i/>
              <w:sz w:val="18"/>
            </w:rPr>
            <w:fldChar w:fldCharType="end"/>
          </w:r>
        </w:p>
      </w:tc>
    </w:tr>
    <w:tr w:rsidR="004A49C9" w14:paraId="055DD215" w14:textId="77777777" w:rsidTr="007670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53CD485C" w14:textId="77777777" w:rsidR="004A49C9" w:rsidRDefault="004A49C9" w:rsidP="007670BD">
          <w:pPr>
            <w:rPr>
              <w:sz w:val="18"/>
            </w:rPr>
          </w:pPr>
        </w:p>
      </w:tc>
    </w:tr>
  </w:tbl>
  <w:p w14:paraId="7B512F3D" w14:textId="77777777" w:rsidR="004A49C9" w:rsidRPr="00ED79B6" w:rsidRDefault="004A49C9" w:rsidP="007670BD">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784C4" w14:textId="77777777" w:rsidR="004A49C9" w:rsidRPr="00E33C1C" w:rsidRDefault="004A49C9"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A49C9" w14:paraId="56257184" w14:textId="77777777" w:rsidTr="007A6863">
      <w:tc>
        <w:tcPr>
          <w:tcW w:w="709" w:type="dxa"/>
          <w:tcBorders>
            <w:top w:val="nil"/>
            <w:left w:val="nil"/>
            <w:bottom w:val="nil"/>
            <w:right w:val="nil"/>
          </w:tcBorders>
        </w:tcPr>
        <w:p w14:paraId="5D6D1A15" w14:textId="0169E252" w:rsidR="004A49C9" w:rsidRPr="0093117F" w:rsidRDefault="004A49C9" w:rsidP="000619F0">
          <w:pPr>
            <w:spacing w:line="0" w:lineRule="atLeast"/>
            <w:rPr>
              <w:i/>
              <w:sz w:val="18"/>
            </w:rPr>
          </w:pPr>
        </w:p>
      </w:tc>
      <w:tc>
        <w:tcPr>
          <w:tcW w:w="6379" w:type="dxa"/>
          <w:tcBorders>
            <w:top w:val="nil"/>
            <w:left w:val="nil"/>
            <w:bottom w:val="nil"/>
            <w:right w:val="nil"/>
          </w:tcBorders>
        </w:tcPr>
        <w:p w14:paraId="3D8E9163" w14:textId="08194965" w:rsidR="004A49C9" w:rsidRDefault="004A49C9"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152864">
            <w:rPr>
              <w:i/>
              <w:noProof/>
              <w:sz w:val="18"/>
            </w:rPr>
            <w:t>Private Health Insurance (Incentives) Amendment Rules (No. 1) 2019</w:t>
          </w:r>
          <w:r w:rsidRPr="00B20990">
            <w:rPr>
              <w:i/>
              <w:sz w:val="18"/>
            </w:rPr>
            <w:fldChar w:fldCharType="end"/>
          </w:r>
        </w:p>
      </w:tc>
      <w:tc>
        <w:tcPr>
          <w:tcW w:w="1383" w:type="dxa"/>
          <w:tcBorders>
            <w:top w:val="nil"/>
            <w:left w:val="nil"/>
            <w:bottom w:val="nil"/>
            <w:right w:val="nil"/>
          </w:tcBorders>
        </w:tcPr>
        <w:p w14:paraId="216C632D" w14:textId="16BB6F61" w:rsidR="004A49C9" w:rsidRDefault="004A49C9" w:rsidP="00EE57E8">
          <w:pPr>
            <w:spacing w:line="0" w:lineRule="atLeast"/>
            <w:jc w:val="right"/>
            <w:rPr>
              <w:sz w:val="18"/>
            </w:rPr>
          </w:pPr>
          <w:r w:rsidRPr="00F34EB7">
            <w:rPr>
              <w:sz w:val="18"/>
            </w:rPr>
            <w:fldChar w:fldCharType="begin"/>
          </w:r>
          <w:r w:rsidRPr="00F34EB7">
            <w:rPr>
              <w:sz w:val="18"/>
            </w:rPr>
            <w:instrText xml:space="preserve"> PAGE   \* MERGEFORMAT </w:instrText>
          </w:r>
          <w:r w:rsidRPr="00F34EB7">
            <w:rPr>
              <w:sz w:val="18"/>
            </w:rPr>
            <w:fldChar w:fldCharType="separate"/>
          </w:r>
          <w:r w:rsidR="00152864">
            <w:rPr>
              <w:noProof/>
              <w:sz w:val="18"/>
            </w:rPr>
            <w:t>2</w:t>
          </w:r>
          <w:r w:rsidRPr="00F34EB7">
            <w:rPr>
              <w:noProof/>
              <w:sz w:val="18"/>
            </w:rPr>
            <w:fldChar w:fldCharType="end"/>
          </w:r>
        </w:p>
      </w:tc>
    </w:tr>
    <w:tr w:rsidR="004A49C9" w14:paraId="63EC9CDB"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580A952" w14:textId="77777777" w:rsidR="004A49C9" w:rsidRDefault="004A49C9" w:rsidP="00EE57E8">
          <w:pPr>
            <w:jc w:val="right"/>
            <w:rPr>
              <w:sz w:val="18"/>
            </w:rPr>
          </w:pPr>
        </w:p>
      </w:tc>
    </w:tr>
  </w:tbl>
  <w:p w14:paraId="074A7752" w14:textId="77777777" w:rsidR="004A49C9" w:rsidRPr="00ED79B6" w:rsidRDefault="004A49C9"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FAF62" w14:textId="77777777" w:rsidR="004A49C9" w:rsidRPr="00E33C1C" w:rsidRDefault="004A49C9"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4A49C9" w14:paraId="499E3301" w14:textId="77777777" w:rsidTr="00EE57E8">
      <w:tc>
        <w:tcPr>
          <w:tcW w:w="1384" w:type="dxa"/>
          <w:tcBorders>
            <w:top w:val="nil"/>
            <w:left w:val="nil"/>
            <w:bottom w:val="nil"/>
            <w:right w:val="nil"/>
          </w:tcBorders>
        </w:tcPr>
        <w:p w14:paraId="5CF816F8" w14:textId="77777777" w:rsidR="004A49C9" w:rsidRDefault="004A49C9" w:rsidP="00EE57E8">
          <w:pPr>
            <w:spacing w:line="0" w:lineRule="atLeast"/>
            <w:rPr>
              <w:sz w:val="18"/>
            </w:rPr>
          </w:pPr>
        </w:p>
      </w:tc>
      <w:tc>
        <w:tcPr>
          <w:tcW w:w="6379" w:type="dxa"/>
          <w:tcBorders>
            <w:top w:val="nil"/>
            <w:left w:val="nil"/>
            <w:bottom w:val="nil"/>
            <w:right w:val="nil"/>
          </w:tcBorders>
        </w:tcPr>
        <w:p w14:paraId="3496162A" w14:textId="1BD74E2D" w:rsidR="004A49C9" w:rsidRDefault="004A49C9"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end"/>
          </w:r>
        </w:p>
      </w:tc>
      <w:tc>
        <w:tcPr>
          <w:tcW w:w="709" w:type="dxa"/>
          <w:tcBorders>
            <w:top w:val="nil"/>
            <w:left w:val="nil"/>
            <w:bottom w:val="nil"/>
            <w:right w:val="nil"/>
          </w:tcBorders>
        </w:tcPr>
        <w:p w14:paraId="7CDD1C93" w14:textId="58E68154" w:rsidR="004A49C9" w:rsidRDefault="004A49C9" w:rsidP="00F34EB7">
          <w:pPr>
            <w:spacing w:line="0" w:lineRule="atLeast"/>
            <w:jc w:val="right"/>
            <w:rPr>
              <w:sz w:val="18"/>
            </w:rPr>
          </w:pPr>
          <w:r w:rsidRPr="00F34EB7">
            <w:rPr>
              <w:sz w:val="18"/>
            </w:rPr>
            <w:fldChar w:fldCharType="begin"/>
          </w:r>
          <w:r w:rsidRPr="00F34EB7">
            <w:rPr>
              <w:sz w:val="18"/>
            </w:rPr>
            <w:instrText xml:space="preserve"> PAGE   \* MERGEFORMAT </w:instrText>
          </w:r>
          <w:r w:rsidRPr="00F34EB7">
            <w:rPr>
              <w:sz w:val="18"/>
            </w:rPr>
            <w:fldChar w:fldCharType="separate"/>
          </w:r>
          <w:r w:rsidR="00152864">
            <w:rPr>
              <w:noProof/>
              <w:sz w:val="18"/>
            </w:rPr>
            <w:t>3</w:t>
          </w:r>
          <w:r w:rsidRPr="00F34EB7">
            <w:rPr>
              <w:noProof/>
              <w:sz w:val="18"/>
            </w:rPr>
            <w:fldChar w:fldCharType="end"/>
          </w:r>
        </w:p>
      </w:tc>
    </w:tr>
    <w:tr w:rsidR="004A49C9" w14:paraId="04991153"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5179417" w14:textId="77777777" w:rsidR="004A49C9" w:rsidRDefault="004A49C9" w:rsidP="00EE57E8">
          <w:pPr>
            <w:rPr>
              <w:sz w:val="18"/>
            </w:rPr>
          </w:pPr>
        </w:p>
      </w:tc>
    </w:tr>
  </w:tbl>
  <w:p w14:paraId="7F3A3DE4" w14:textId="77777777" w:rsidR="004A49C9" w:rsidRPr="00ED79B6" w:rsidRDefault="004A49C9"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04F9E" w14:textId="77777777" w:rsidR="004A49C9" w:rsidRPr="00E33C1C" w:rsidRDefault="004A49C9"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4A49C9" w14:paraId="7AB561A1" w14:textId="77777777" w:rsidTr="007A6863">
      <w:tc>
        <w:tcPr>
          <w:tcW w:w="1384" w:type="dxa"/>
          <w:tcBorders>
            <w:top w:val="nil"/>
            <w:left w:val="nil"/>
            <w:bottom w:val="nil"/>
            <w:right w:val="nil"/>
          </w:tcBorders>
        </w:tcPr>
        <w:p w14:paraId="297B4421" w14:textId="77777777" w:rsidR="004A49C9" w:rsidRDefault="004A49C9" w:rsidP="00EE57E8">
          <w:pPr>
            <w:spacing w:line="0" w:lineRule="atLeast"/>
            <w:rPr>
              <w:sz w:val="18"/>
            </w:rPr>
          </w:pPr>
        </w:p>
      </w:tc>
      <w:tc>
        <w:tcPr>
          <w:tcW w:w="6379" w:type="dxa"/>
          <w:tcBorders>
            <w:top w:val="nil"/>
            <w:left w:val="nil"/>
            <w:bottom w:val="nil"/>
            <w:right w:val="nil"/>
          </w:tcBorders>
        </w:tcPr>
        <w:p w14:paraId="78F176C2" w14:textId="3EC351E9" w:rsidR="004A49C9" w:rsidRDefault="004A49C9"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6265E956" w14:textId="77777777" w:rsidR="004A49C9" w:rsidRDefault="004A49C9"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4A49C9" w14:paraId="18AC9505"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B6F5214" w14:textId="3B22D60F" w:rsidR="004A49C9" w:rsidRDefault="004A49C9"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\\central.health\dfsuserenv\Users\User_16\ROGESU\Documents\Offline Records (A7)\PHI ~ PRIVATE HEALTH INSURANCE - Procedures\draft PHI Legislation Amendment Rules (No.3) 2019 NHTP @ 29 Jul 19.DOCX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152864">
            <w:rPr>
              <w:i/>
              <w:noProof/>
              <w:sz w:val="18"/>
            </w:rPr>
            <w:t>9/12/2019 3:48 PM</w:t>
          </w:r>
          <w:r w:rsidRPr="00ED79B6">
            <w:rPr>
              <w:i/>
              <w:sz w:val="18"/>
            </w:rPr>
            <w:fldChar w:fldCharType="end"/>
          </w:r>
        </w:p>
      </w:tc>
    </w:tr>
  </w:tbl>
  <w:p w14:paraId="2FDDACCC" w14:textId="77777777" w:rsidR="004A49C9" w:rsidRPr="00ED79B6" w:rsidRDefault="004A49C9"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43D3A" w14:textId="77777777" w:rsidR="004A49C9" w:rsidRDefault="004A49C9" w:rsidP="0048364F">
      <w:pPr>
        <w:spacing w:line="240" w:lineRule="auto"/>
      </w:pPr>
      <w:r>
        <w:separator/>
      </w:r>
    </w:p>
  </w:footnote>
  <w:footnote w:type="continuationSeparator" w:id="0">
    <w:p w14:paraId="417479A2" w14:textId="77777777" w:rsidR="004A49C9" w:rsidRDefault="004A49C9" w:rsidP="0048364F">
      <w:pPr>
        <w:spacing w:line="240" w:lineRule="auto"/>
      </w:pPr>
      <w:r>
        <w:continuationSeparator/>
      </w:r>
    </w:p>
  </w:footnote>
  <w:footnote w:type="continuationNotice" w:id="1">
    <w:p w14:paraId="460389A4" w14:textId="77777777" w:rsidR="0008154C" w:rsidRDefault="0008154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5D17B" w14:textId="77777777" w:rsidR="004A49C9" w:rsidRPr="005F1388" w:rsidRDefault="004A49C9"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785CE" w14:textId="77777777" w:rsidR="004A49C9" w:rsidRPr="005F1388" w:rsidRDefault="004A49C9"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79847" w14:textId="77777777" w:rsidR="004A49C9" w:rsidRPr="005F1388" w:rsidRDefault="004A49C9"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91F93" w14:textId="77777777" w:rsidR="004A49C9" w:rsidRPr="00ED79B6" w:rsidRDefault="004A49C9" w:rsidP="007670BD">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9F616" w14:textId="77777777" w:rsidR="004A49C9" w:rsidRPr="00ED79B6" w:rsidRDefault="004A49C9" w:rsidP="007670BD">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80E5D" w14:textId="77777777" w:rsidR="004A49C9" w:rsidRPr="00ED79B6" w:rsidRDefault="004A49C9"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783C8" w14:textId="77777777" w:rsidR="004A49C9" w:rsidRPr="00A961C4" w:rsidRDefault="004A49C9" w:rsidP="0048364F">
    <w:pPr>
      <w:rPr>
        <w:b/>
        <w:sz w:val="20"/>
      </w:rPr>
    </w:pPr>
  </w:p>
  <w:p w14:paraId="13B79781" w14:textId="77777777" w:rsidR="004A49C9" w:rsidRPr="00A961C4" w:rsidRDefault="004A49C9" w:rsidP="0048364F">
    <w:pPr>
      <w:rPr>
        <w:b/>
        <w:sz w:val="20"/>
      </w:rPr>
    </w:pPr>
  </w:p>
  <w:p w14:paraId="053BEF7B" w14:textId="77777777" w:rsidR="004A49C9" w:rsidRPr="00A961C4" w:rsidRDefault="004A49C9"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94978" w14:textId="77777777" w:rsidR="004A49C9" w:rsidRPr="00A961C4" w:rsidRDefault="004A49C9" w:rsidP="0048364F">
    <w:pPr>
      <w:jc w:val="right"/>
      <w:rPr>
        <w:sz w:val="20"/>
      </w:rPr>
    </w:pPr>
  </w:p>
  <w:p w14:paraId="44F46526" w14:textId="77777777" w:rsidR="004A49C9" w:rsidRPr="00A961C4" w:rsidRDefault="004A49C9" w:rsidP="0048364F">
    <w:pPr>
      <w:jc w:val="right"/>
      <w:rPr>
        <w:b/>
        <w:sz w:val="20"/>
      </w:rPr>
    </w:pPr>
  </w:p>
  <w:p w14:paraId="6ED93380" w14:textId="77777777" w:rsidR="004A49C9" w:rsidRPr="00A961C4" w:rsidRDefault="004A49C9"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9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366"/>
    <w:rsid w:val="00000263"/>
    <w:rsid w:val="000113BC"/>
    <w:rsid w:val="000136AF"/>
    <w:rsid w:val="000373CC"/>
    <w:rsid w:val="0004044E"/>
    <w:rsid w:val="00043E1D"/>
    <w:rsid w:val="0005120E"/>
    <w:rsid w:val="00054577"/>
    <w:rsid w:val="00057EC9"/>
    <w:rsid w:val="000614BF"/>
    <w:rsid w:val="000619F0"/>
    <w:rsid w:val="00061A1D"/>
    <w:rsid w:val="0007169C"/>
    <w:rsid w:val="0007383F"/>
    <w:rsid w:val="00075285"/>
    <w:rsid w:val="00077593"/>
    <w:rsid w:val="0008154C"/>
    <w:rsid w:val="00083F48"/>
    <w:rsid w:val="000A479A"/>
    <w:rsid w:val="000A7DF9"/>
    <w:rsid w:val="000C4A96"/>
    <w:rsid w:val="000D05EF"/>
    <w:rsid w:val="000D3FB9"/>
    <w:rsid w:val="000D5485"/>
    <w:rsid w:val="000E598E"/>
    <w:rsid w:val="000E5A3D"/>
    <w:rsid w:val="000E6D98"/>
    <w:rsid w:val="000F0ADA"/>
    <w:rsid w:val="000F21C1"/>
    <w:rsid w:val="000F37C5"/>
    <w:rsid w:val="0010745C"/>
    <w:rsid w:val="001075FC"/>
    <w:rsid w:val="001122FF"/>
    <w:rsid w:val="00126068"/>
    <w:rsid w:val="00137A81"/>
    <w:rsid w:val="00144CB7"/>
    <w:rsid w:val="00151785"/>
    <w:rsid w:val="00152864"/>
    <w:rsid w:val="00154F50"/>
    <w:rsid w:val="00160BD7"/>
    <w:rsid w:val="001643C9"/>
    <w:rsid w:val="00165568"/>
    <w:rsid w:val="00166082"/>
    <w:rsid w:val="00166C2F"/>
    <w:rsid w:val="001716C9"/>
    <w:rsid w:val="00184261"/>
    <w:rsid w:val="00193461"/>
    <w:rsid w:val="001939E1"/>
    <w:rsid w:val="0019452E"/>
    <w:rsid w:val="00195382"/>
    <w:rsid w:val="001A3B9F"/>
    <w:rsid w:val="001A5520"/>
    <w:rsid w:val="001A65C0"/>
    <w:rsid w:val="001B2885"/>
    <w:rsid w:val="001B6E60"/>
    <w:rsid w:val="001B7A5D"/>
    <w:rsid w:val="001C69C4"/>
    <w:rsid w:val="001D5F50"/>
    <w:rsid w:val="001E087A"/>
    <w:rsid w:val="001E0A8D"/>
    <w:rsid w:val="001E3590"/>
    <w:rsid w:val="001E7407"/>
    <w:rsid w:val="001F1A46"/>
    <w:rsid w:val="001F2547"/>
    <w:rsid w:val="001F6070"/>
    <w:rsid w:val="001F6DFF"/>
    <w:rsid w:val="001F7B49"/>
    <w:rsid w:val="0020106F"/>
    <w:rsid w:val="00201D27"/>
    <w:rsid w:val="00201E85"/>
    <w:rsid w:val="00202979"/>
    <w:rsid w:val="00207B82"/>
    <w:rsid w:val="0021153A"/>
    <w:rsid w:val="00220DC4"/>
    <w:rsid w:val="002245A6"/>
    <w:rsid w:val="002302EA"/>
    <w:rsid w:val="00231F82"/>
    <w:rsid w:val="00237614"/>
    <w:rsid w:val="00240749"/>
    <w:rsid w:val="0024266B"/>
    <w:rsid w:val="002468D7"/>
    <w:rsid w:val="00247E97"/>
    <w:rsid w:val="00252F6E"/>
    <w:rsid w:val="00256C81"/>
    <w:rsid w:val="00264BF0"/>
    <w:rsid w:val="00265B89"/>
    <w:rsid w:val="00272314"/>
    <w:rsid w:val="00285CDD"/>
    <w:rsid w:val="00290006"/>
    <w:rsid w:val="00291167"/>
    <w:rsid w:val="0029489E"/>
    <w:rsid w:val="00297ECB"/>
    <w:rsid w:val="002A5754"/>
    <w:rsid w:val="002B5E5B"/>
    <w:rsid w:val="002C152A"/>
    <w:rsid w:val="002C3E92"/>
    <w:rsid w:val="002D043A"/>
    <w:rsid w:val="002D66E8"/>
    <w:rsid w:val="002E1053"/>
    <w:rsid w:val="002E1C7A"/>
    <w:rsid w:val="002F0A51"/>
    <w:rsid w:val="0031713F"/>
    <w:rsid w:val="003222D1"/>
    <w:rsid w:val="003231E8"/>
    <w:rsid w:val="0032750F"/>
    <w:rsid w:val="003325F7"/>
    <w:rsid w:val="00333E37"/>
    <w:rsid w:val="00335CAE"/>
    <w:rsid w:val="003415D3"/>
    <w:rsid w:val="003442F6"/>
    <w:rsid w:val="00346335"/>
    <w:rsid w:val="00352B0F"/>
    <w:rsid w:val="00353F1B"/>
    <w:rsid w:val="00355887"/>
    <w:rsid w:val="003561B0"/>
    <w:rsid w:val="003715FE"/>
    <w:rsid w:val="00371EB0"/>
    <w:rsid w:val="00372DDF"/>
    <w:rsid w:val="00374A51"/>
    <w:rsid w:val="0038305E"/>
    <w:rsid w:val="003844FF"/>
    <w:rsid w:val="00385C72"/>
    <w:rsid w:val="00396BA1"/>
    <w:rsid w:val="00397893"/>
    <w:rsid w:val="003A15AC"/>
    <w:rsid w:val="003A4EB5"/>
    <w:rsid w:val="003A70F8"/>
    <w:rsid w:val="003B0627"/>
    <w:rsid w:val="003B5949"/>
    <w:rsid w:val="003C399D"/>
    <w:rsid w:val="003C5F2B"/>
    <w:rsid w:val="003C7D35"/>
    <w:rsid w:val="003D0BFE"/>
    <w:rsid w:val="003D2807"/>
    <w:rsid w:val="003D5700"/>
    <w:rsid w:val="003D750B"/>
    <w:rsid w:val="003E5BBB"/>
    <w:rsid w:val="003F0A4E"/>
    <w:rsid w:val="003F6F52"/>
    <w:rsid w:val="00401CD0"/>
    <w:rsid w:val="004022CA"/>
    <w:rsid w:val="00404E21"/>
    <w:rsid w:val="00405FAA"/>
    <w:rsid w:val="00411042"/>
    <w:rsid w:val="004116CD"/>
    <w:rsid w:val="00414ADE"/>
    <w:rsid w:val="00415D52"/>
    <w:rsid w:val="004160C3"/>
    <w:rsid w:val="00424CA9"/>
    <w:rsid w:val="004257BB"/>
    <w:rsid w:val="00425F75"/>
    <w:rsid w:val="0043249F"/>
    <w:rsid w:val="0044291A"/>
    <w:rsid w:val="004429F7"/>
    <w:rsid w:val="00450AF3"/>
    <w:rsid w:val="00454138"/>
    <w:rsid w:val="0045571E"/>
    <w:rsid w:val="004600B0"/>
    <w:rsid w:val="00460499"/>
    <w:rsid w:val="00460FBA"/>
    <w:rsid w:val="00470D7A"/>
    <w:rsid w:val="00474835"/>
    <w:rsid w:val="00476AA6"/>
    <w:rsid w:val="004819C7"/>
    <w:rsid w:val="0048364F"/>
    <w:rsid w:val="00484442"/>
    <w:rsid w:val="004877FC"/>
    <w:rsid w:val="00490F2E"/>
    <w:rsid w:val="0049688D"/>
    <w:rsid w:val="00496F97"/>
    <w:rsid w:val="004A49C9"/>
    <w:rsid w:val="004A53EA"/>
    <w:rsid w:val="004B35E7"/>
    <w:rsid w:val="004B64ED"/>
    <w:rsid w:val="004B708A"/>
    <w:rsid w:val="004C0024"/>
    <w:rsid w:val="004C262F"/>
    <w:rsid w:val="004C4F2B"/>
    <w:rsid w:val="004D4197"/>
    <w:rsid w:val="004E4812"/>
    <w:rsid w:val="004F0C11"/>
    <w:rsid w:val="004F17B7"/>
    <w:rsid w:val="004F1FAC"/>
    <w:rsid w:val="004F26CA"/>
    <w:rsid w:val="004F58BC"/>
    <w:rsid w:val="004F676E"/>
    <w:rsid w:val="004F71C0"/>
    <w:rsid w:val="00501254"/>
    <w:rsid w:val="00510E88"/>
    <w:rsid w:val="00513A49"/>
    <w:rsid w:val="00516B8D"/>
    <w:rsid w:val="005205D3"/>
    <w:rsid w:val="005248C9"/>
    <w:rsid w:val="0052756C"/>
    <w:rsid w:val="00527D8C"/>
    <w:rsid w:val="00530230"/>
    <w:rsid w:val="00530CC9"/>
    <w:rsid w:val="00531B46"/>
    <w:rsid w:val="005357F0"/>
    <w:rsid w:val="00537FBC"/>
    <w:rsid w:val="005404F1"/>
    <w:rsid w:val="00541D73"/>
    <w:rsid w:val="00543469"/>
    <w:rsid w:val="00546FA3"/>
    <w:rsid w:val="00547ECA"/>
    <w:rsid w:val="00557C7A"/>
    <w:rsid w:val="00562A58"/>
    <w:rsid w:val="00563233"/>
    <w:rsid w:val="0056541A"/>
    <w:rsid w:val="00574020"/>
    <w:rsid w:val="00581211"/>
    <w:rsid w:val="005817A0"/>
    <w:rsid w:val="00584811"/>
    <w:rsid w:val="0058559A"/>
    <w:rsid w:val="005859B5"/>
    <w:rsid w:val="005869F7"/>
    <w:rsid w:val="00590166"/>
    <w:rsid w:val="00593AA6"/>
    <w:rsid w:val="00594161"/>
    <w:rsid w:val="00594749"/>
    <w:rsid w:val="00594956"/>
    <w:rsid w:val="0059791C"/>
    <w:rsid w:val="005A74FF"/>
    <w:rsid w:val="005A7CC9"/>
    <w:rsid w:val="005B0896"/>
    <w:rsid w:val="005B0920"/>
    <w:rsid w:val="005B0A64"/>
    <w:rsid w:val="005B1555"/>
    <w:rsid w:val="005B4067"/>
    <w:rsid w:val="005B7EE1"/>
    <w:rsid w:val="005C0A3B"/>
    <w:rsid w:val="005C3F41"/>
    <w:rsid w:val="005C4EF0"/>
    <w:rsid w:val="005C4F30"/>
    <w:rsid w:val="005C5E4C"/>
    <w:rsid w:val="005C7E6F"/>
    <w:rsid w:val="005D5EA1"/>
    <w:rsid w:val="005E098C"/>
    <w:rsid w:val="005E1F8D"/>
    <w:rsid w:val="005E2312"/>
    <w:rsid w:val="005E317F"/>
    <w:rsid w:val="005E61D3"/>
    <w:rsid w:val="005F4AAE"/>
    <w:rsid w:val="00600219"/>
    <w:rsid w:val="00603CFB"/>
    <w:rsid w:val="006065DA"/>
    <w:rsid w:val="00606AA4"/>
    <w:rsid w:val="00622572"/>
    <w:rsid w:val="006361D5"/>
    <w:rsid w:val="006368D2"/>
    <w:rsid w:val="00640402"/>
    <w:rsid w:val="00640F78"/>
    <w:rsid w:val="00655D6A"/>
    <w:rsid w:val="00656DE9"/>
    <w:rsid w:val="00660087"/>
    <w:rsid w:val="00661211"/>
    <w:rsid w:val="006616C6"/>
    <w:rsid w:val="00662734"/>
    <w:rsid w:val="0066675F"/>
    <w:rsid w:val="00670DD0"/>
    <w:rsid w:val="00672734"/>
    <w:rsid w:val="00672876"/>
    <w:rsid w:val="006728C8"/>
    <w:rsid w:val="00677CC2"/>
    <w:rsid w:val="00685F42"/>
    <w:rsid w:val="00690A7C"/>
    <w:rsid w:val="0069207B"/>
    <w:rsid w:val="00695F73"/>
    <w:rsid w:val="006A2C6A"/>
    <w:rsid w:val="006A304E"/>
    <w:rsid w:val="006B7006"/>
    <w:rsid w:val="006C4C4C"/>
    <w:rsid w:val="006C7F8C"/>
    <w:rsid w:val="006D05B1"/>
    <w:rsid w:val="006D7AB9"/>
    <w:rsid w:val="00700B2C"/>
    <w:rsid w:val="00711811"/>
    <w:rsid w:val="00713084"/>
    <w:rsid w:val="00717463"/>
    <w:rsid w:val="00720FC2"/>
    <w:rsid w:val="007221C8"/>
    <w:rsid w:val="00722E89"/>
    <w:rsid w:val="00730C2E"/>
    <w:rsid w:val="00731E00"/>
    <w:rsid w:val="007339C7"/>
    <w:rsid w:val="00736384"/>
    <w:rsid w:val="0074269B"/>
    <w:rsid w:val="007440B7"/>
    <w:rsid w:val="0074734E"/>
    <w:rsid w:val="00747993"/>
    <w:rsid w:val="0075033B"/>
    <w:rsid w:val="0076112F"/>
    <w:rsid w:val="007634AD"/>
    <w:rsid w:val="007670BD"/>
    <w:rsid w:val="007715C9"/>
    <w:rsid w:val="00774EDD"/>
    <w:rsid w:val="007757EC"/>
    <w:rsid w:val="00776CFE"/>
    <w:rsid w:val="00776EB6"/>
    <w:rsid w:val="007874F1"/>
    <w:rsid w:val="007A1DD8"/>
    <w:rsid w:val="007A6863"/>
    <w:rsid w:val="007B17DD"/>
    <w:rsid w:val="007B1D0C"/>
    <w:rsid w:val="007C78B4"/>
    <w:rsid w:val="007D71DF"/>
    <w:rsid w:val="007E32B6"/>
    <w:rsid w:val="007E386B"/>
    <w:rsid w:val="007E486B"/>
    <w:rsid w:val="007E7D4A"/>
    <w:rsid w:val="007F06E3"/>
    <w:rsid w:val="007F27F8"/>
    <w:rsid w:val="007F48ED"/>
    <w:rsid w:val="007F5E3F"/>
    <w:rsid w:val="007F6B99"/>
    <w:rsid w:val="00805D35"/>
    <w:rsid w:val="00805F29"/>
    <w:rsid w:val="00812F45"/>
    <w:rsid w:val="008228D1"/>
    <w:rsid w:val="00822F9D"/>
    <w:rsid w:val="008302FF"/>
    <w:rsid w:val="00836FE9"/>
    <w:rsid w:val="0084172C"/>
    <w:rsid w:val="00850B82"/>
    <w:rsid w:val="0085175E"/>
    <w:rsid w:val="00853E4B"/>
    <w:rsid w:val="008542D3"/>
    <w:rsid w:val="00855106"/>
    <w:rsid w:val="00855860"/>
    <w:rsid w:val="00856A31"/>
    <w:rsid w:val="00871B74"/>
    <w:rsid w:val="0087225C"/>
    <w:rsid w:val="008754D0"/>
    <w:rsid w:val="00877C69"/>
    <w:rsid w:val="00877D48"/>
    <w:rsid w:val="0088345B"/>
    <w:rsid w:val="008837B8"/>
    <w:rsid w:val="00886994"/>
    <w:rsid w:val="00895BAF"/>
    <w:rsid w:val="008A16A5"/>
    <w:rsid w:val="008A5C57"/>
    <w:rsid w:val="008B542B"/>
    <w:rsid w:val="008C0629"/>
    <w:rsid w:val="008C416A"/>
    <w:rsid w:val="008D0EE0"/>
    <w:rsid w:val="008D7A27"/>
    <w:rsid w:val="008E1E50"/>
    <w:rsid w:val="008E4702"/>
    <w:rsid w:val="008E50C3"/>
    <w:rsid w:val="008E66EF"/>
    <w:rsid w:val="008E69AA"/>
    <w:rsid w:val="008E6FC2"/>
    <w:rsid w:val="008F4F1C"/>
    <w:rsid w:val="009069AD"/>
    <w:rsid w:val="00910E64"/>
    <w:rsid w:val="00917B6F"/>
    <w:rsid w:val="00922764"/>
    <w:rsid w:val="009278C1"/>
    <w:rsid w:val="0093117F"/>
    <w:rsid w:val="00931B44"/>
    <w:rsid w:val="00932377"/>
    <w:rsid w:val="009346E3"/>
    <w:rsid w:val="0093688E"/>
    <w:rsid w:val="00936B86"/>
    <w:rsid w:val="0093708F"/>
    <w:rsid w:val="0094523D"/>
    <w:rsid w:val="00951D86"/>
    <w:rsid w:val="00967ADC"/>
    <w:rsid w:val="009753F4"/>
    <w:rsid w:val="00976A63"/>
    <w:rsid w:val="009B2490"/>
    <w:rsid w:val="009B50E5"/>
    <w:rsid w:val="009C3431"/>
    <w:rsid w:val="009C5989"/>
    <w:rsid w:val="009C6A32"/>
    <w:rsid w:val="009C6E4D"/>
    <w:rsid w:val="009D08DA"/>
    <w:rsid w:val="009D6450"/>
    <w:rsid w:val="009F4DFE"/>
    <w:rsid w:val="00A06860"/>
    <w:rsid w:val="00A1095A"/>
    <w:rsid w:val="00A136F5"/>
    <w:rsid w:val="00A231E2"/>
    <w:rsid w:val="00A23AEB"/>
    <w:rsid w:val="00A2550D"/>
    <w:rsid w:val="00A27EFD"/>
    <w:rsid w:val="00A379BB"/>
    <w:rsid w:val="00A4169B"/>
    <w:rsid w:val="00A425E2"/>
    <w:rsid w:val="00A4796B"/>
    <w:rsid w:val="00A50D55"/>
    <w:rsid w:val="00A52FDA"/>
    <w:rsid w:val="00A64912"/>
    <w:rsid w:val="00A64C86"/>
    <w:rsid w:val="00A70A74"/>
    <w:rsid w:val="00A73378"/>
    <w:rsid w:val="00A772B6"/>
    <w:rsid w:val="00A86E25"/>
    <w:rsid w:val="00A9231A"/>
    <w:rsid w:val="00A92F22"/>
    <w:rsid w:val="00A95BC7"/>
    <w:rsid w:val="00A968A3"/>
    <w:rsid w:val="00AA0343"/>
    <w:rsid w:val="00AA78CE"/>
    <w:rsid w:val="00AA7B26"/>
    <w:rsid w:val="00AB3BC6"/>
    <w:rsid w:val="00AC767C"/>
    <w:rsid w:val="00AD3467"/>
    <w:rsid w:val="00AD5641"/>
    <w:rsid w:val="00AD68AD"/>
    <w:rsid w:val="00AE350C"/>
    <w:rsid w:val="00AF1AFA"/>
    <w:rsid w:val="00AF33DB"/>
    <w:rsid w:val="00AF6588"/>
    <w:rsid w:val="00B032D8"/>
    <w:rsid w:val="00B05D72"/>
    <w:rsid w:val="00B20250"/>
    <w:rsid w:val="00B20990"/>
    <w:rsid w:val="00B23FAF"/>
    <w:rsid w:val="00B2671D"/>
    <w:rsid w:val="00B27E2C"/>
    <w:rsid w:val="00B307CC"/>
    <w:rsid w:val="00B33B3C"/>
    <w:rsid w:val="00B40D74"/>
    <w:rsid w:val="00B42649"/>
    <w:rsid w:val="00B44DAD"/>
    <w:rsid w:val="00B45407"/>
    <w:rsid w:val="00B46467"/>
    <w:rsid w:val="00B52663"/>
    <w:rsid w:val="00B54EA4"/>
    <w:rsid w:val="00B56DCB"/>
    <w:rsid w:val="00B61728"/>
    <w:rsid w:val="00B70C62"/>
    <w:rsid w:val="00B74A40"/>
    <w:rsid w:val="00B770D2"/>
    <w:rsid w:val="00B808DE"/>
    <w:rsid w:val="00B85004"/>
    <w:rsid w:val="00B925B2"/>
    <w:rsid w:val="00B926A3"/>
    <w:rsid w:val="00B93516"/>
    <w:rsid w:val="00B93D2A"/>
    <w:rsid w:val="00B95F35"/>
    <w:rsid w:val="00B96776"/>
    <w:rsid w:val="00B96FF0"/>
    <w:rsid w:val="00B973E5"/>
    <w:rsid w:val="00BA2A6A"/>
    <w:rsid w:val="00BA47A3"/>
    <w:rsid w:val="00BA5026"/>
    <w:rsid w:val="00BA7B5B"/>
    <w:rsid w:val="00BB0F9E"/>
    <w:rsid w:val="00BB6E79"/>
    <w:rsid w:val="00BC62BE"/>
    <w:rsid w:val="00BE316E"/>
    <w:rsid w:val="00BE42C5"/>
    <w:rsid w:val="00BE719A"/>
    <w:rsid w:val="00BE720A"/>
    <w:rsid w:val="00BF0723"/>
    <w:rsid w:val="00BF6650"/>
    <w:rsid w:val="00C05A13"/>
    <w:rsid w:val="00C06055"/>
    <w:rsid w:val="00C067E5"/>
    <w:rsid w:val="00C164CA"/>
    <w:rsid w:val="00C26051"/>
    <w:rsid w:val="00C323CF"/>
    <w:rsid w:val="00C3464B"/>
    <w:rsid w:val="00C35001"/>
    <w:rsid w:val="00C37E46"/>
    <w:rsid w:val="00C42BF8"/>
    <w:rsid w:val="00C446EE"/>
    <w:rsid w:val="00C44F3C"/>
    <w:rsid w:val="00C460AE"/>
    <w:rsid w:val="00C50043"/>
    <w:rsid w:val="00C5015F"/>
    <w:rsid w:val="00C50A0F"/>
    <w:rsid w:val="00C50F4A"/>
    <w:rsid w:val="00C521C2"/>
    <w:rsid w:val="00C66FD0"/>
    <w:rsid w:val="00C72D10"/>
    <w:rsid w:val="00C7573B"/>
    <w:rsid w:val="00C76CF3"/>
    <w:rsid w:val="00C93205"/>
    <w:rsid w:val="00C945DC"/>
    <w:rsid w:val="00CA1D32"/>
    <w:rsid w:val="00CA54E3"/>
    <w:rsid w:val="00CA7844"/>
    <w:rsid w:val="00CB58EF"/>
    <w:rsid w:val="00CC5292"/>
    <w:rsid w:val="00CD4786"/>
    <w:rsid w:val="00CD4C29"/>
    <w:rsid w:val="00CE0A93"/>
    <w:rsid w:val="00CE1F53"/>
    <w:rsid w:val="00CE2D85"/>
    <w:rsid w:val="00CF0BB2"/>
    <w:rsid w:val="00D12B0D"/>
    <w:rsid w:val="00D13441"/>
    <w:rsid w:val="00D16636"/>
    <w:rsid w:val="00D233FC"/>
    <w:rsid w:val="00D243A3"/>
    <w:rsid w:val="00D33440"/>
    <w:rsid w:val="00D4245F"/>
    <w:rsid w:val="00D52EFE"/>
    <w:rsid w:val="00D5598C"/>
    <w:rsid w:val="00D56A0D"/>
    <w:rsid w:val="00D61973"/>
    <w:rsid w:val="00D63EF6"/>
    <w:rsid w:val="00D66518"/>
    <w:rsid w:val="00D70DFB"/>
    <w:rsid w:val="00D71EEA"/>
    <w:rsid w:val="00D735CD"/>
    <w:rsid w:val="00D766DF"/>
    <w:rsid w:val="00D76B87"/>
    <w:rsid w:val="00D85F0B"/>
    <w:rsid w:val="00D90841"/>
    <w:rsid w:val="00DA2439"/>
    <w:rsid w:val="00DA6F05"/>
    <w:rsid w:val="00DB4E07"/>
    <w:rsid w:val="00DB64FC"/>
    <w:rsid w:val="00DD0E91"/>
    <w:rsid w:val="00DD63A8"/>
    <w:rsid w:val="00DE149E"/>
    <w:rsid w:val="00DE196F"/>
    <w:rsid w:val="00DE6025"/>
    <w:rsid w:val="00E034DB"/>
    <w:rsid w:val="00E03AE3"/>
    <w:rsid w:val="00E05704"/>
    <w:rsid w:val="00E06506"/>
    <w:rsid w:val="00E11F53"/>
    <w:rsid w:val="00E12F1A"/>
    <w:rsid w:val="00E14C81"/>
    <w:rsid w:val="00E22935"/>
    <w:rsid w:val="00E34B31"/>
    <w:rsid w:val="00E424A8"/>
    <w:rsid w:val="00E46BC4"/>
    <w:rsid w:val="00E54292"/>
    <w:rsid w:val="00E56442"/>
    <w:rsid w:val="00E60191"/>
    <w:rsid w:val="00E6126A"/>
    <w:rsid w:val="00E61F0E"/>
    <w:rsid w:val="00E70A98"/>
    <w:rsid w:val="00E74DC7"/>
    <w:rsid w:val="00E816CF"/>
    <w:rsid w:val="00E87699"/>
    <w:rsid w:val="00E92E27"/>
    <w:rsid w:val="00E9586B"/>
    <w:rsid w:val="00E97334"/>
    <w:rsid w:val="00EA4B56"/>
    <w:rsid w:val="00EA7D81"/>
    <w:rsid w:val="00EB3A99"/>
    <w:rsid w:val="00EB65F8"/>
    <w:rsid w:val="00ED26A1"/>
    <w:rsid w:val="00ED4928"/>
    <w:rsid w:val="00EE3FFE"/>
    <w:rsid w:val="00EE57E8"/>
    <w:rsid w:val="00EE6190"/>
    <w:rsid w:val="00EF2734"/>
    <w:rsid w:val="00EF2E3A"/>
    <w:rsid w:val="00EF6402"/>
    <w:rsid w:val="00F00D2F"/>
    <w:rsid w:val="00F047E2"/>
    <w:rsid w:val="00F04D57"/>
    <w:rsid w:val="00F078DC"/>
    <w:rsid w:val="00F0792E"/>
    <w:rsid w:val="00F13E86"/>
    <w:rsid w:val="00F20853"/>
    <w:rsid w:val="00F20B52"/>
    <w:rsid w:val="00F21366"/>
    <w:rsid w:val="00F22723"/>
    <w:rsid w:val="00F27A51"/>
    <w:rsid w:val="00F303D0"/>
    <w:rsid w:val="00F32FCB"/>
    <w:rsid w:val="00F33523"/>
    <w:rsid w:val="00F34EB7"/>
    <w:rsid w:val="00F47BD8"/>
    <w:rsid w:val="00F677A9"/>
    <w:rsid w:val="00F70D87"/>
    <w:rsid w:val="00F76929"/>
    <w:rsid w:val="00F8121C"/>
    <w:rsid w:val="00F84CF5"/>
    <w:rsid w:val="00F8612E"/>
    <w:rsid w:val="00F9054B"/>
    <w:rsid w:val="00F91F41"/>
    <w:rsid w:val="00F94583"/>
    <w:rsid w:val="00FA420B"/>
    <w:rsid w:val="00FB6AEE"/>
    <w:rsid w:val="00FC3EAC"/>
    <w:rsid w:val="00FC515B"/>
    <w:rsid w:val="00FC5E0E"/>
    <w:rsid w:val="00FD16E9"/>
    <w:rsid w:val="00FD5CBC"/>
    <w:rsid w:val="00FF350F"/>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5C01A3A2"/>
  <w15:docId w15:val="{D17A96B0-7C32-4E55-ADF2-E8DAAC5B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415D52"/>
    <w:rPr>
      <w:sz w:val="16"/>
      <w:szCs w:val="16"/>
    </w:rPr>
  </w:style>
  <w:style w:type="paragraph" w:styleId="CommentText">
    <w:name w:val="annotation text"/>
    <w:basedOn w:val="Normal"/>
    <w:link w:val="CommentTextChar"/>
    <w:uiPriority w:val="99"/>
    <w:semiHidden/>
    <w:unhideWhenUsed/>
    <w:rsid w:val="00415D52"/>
    <w:pPr>
      <w:spacing w:line="240" w:lineRule="auto"/>
    </w:pPr>
    <w:rPr>
      <w:sz w:val="20"/>
    </w:rPr>
  </w:style>
  <w:style w:type="character" w:customStyle="1" w:styleId="CommentTextChar">
    <w:name w:val="Comment Text Char"/>
    <w:basedOn w:val="DefaultParagraphFont"/>
    <w:link w:val="CommentText"/>
    <w:uiPriority w:val="99"/>
    <w:semiHidden/>
    <w:rsid w:val="00415D52"/>
  </w:style>
  <w:style w:type="paragraph" w:styleId="CommentSubject">
    <w:name w:val="annotation subject"/>
    <w:basedOn w:val="CommentText"/>
    <w:next w:val="CommentText"/>
    <w:link w:val="CommentSubjectChar"/>
    <w:uiPriority w:val="99"/>
    <w:semiHidden/>
    <w:unhideWhenUsed/>
    <w:rsid w:val="00415D52"/>
    <w:rPr>
      <w:b/>
      <w:bCs/>
    </w:rPr>
  </w:style>
  <w:style w:type="character" w:customStyle="1" w:styleId="CommentSubjectChar">
    <w:name w:val="Comment Subject Char"/>
    <w:basedOn w:val="CommentTextChar"/>
    <w:link w:val="CommentSubject"/>
    <w:uiPriority w:val="99"/>
    <w:semiHidden/>
    <w:rsid w:val="00415D52"/>
    <w:rPr>
      <w:b/>
      <w:bCs/>
    </w:rPr>
  </w:style>
  <w:style w:type="character" w:styleId="Hyperlink">
    <w:name w:val="Hyperlink"/>
    <w:basedOn w:val="DefaultParagraphFont"/>
    <w:uiPriority w:val="99"/>
    <w:unhideWhenUsed/>
    <w:rsid w:val="00415D52"/>
    <w:rPr>
      <w:color w:val="0000FF" w:themeColor="hyperlink"/>
      <w:u w:val="single"/>
    </w:rPr>
  </w:style>
  <w:style w:type="character" w:customStyle="1" w:styleId="notetextChar">
    <w:name w:val="note(text) Char"/>
    <w:aliases w:val="n Char"/>
    <w:basedOn w:val="DefaultParagraphFont"/>
    <w:link w:val="notetext"/>
    <w:locked/>
    <w:rsid w:val="00F91F41"/>
    <w:rPr>
      <w:rFonts w:eastAsia="Times New Roman" w:cs="Times New Roman"/>
      <w:sz w:val="18"/>
      <w:lang w:eastAsia="en-AU"/>
    </w:rPr>
  </w:style>
  <w:style w:type="character" w:customStyle="1" w:styleId="paragraphChar">
    <w:name w:val="paragraph Char"/>
    <w:aliases w:val="a Char"/>
    <w:basedOn w:val="DefaultParagraphFont"/>
    <w:link w:val="paragraph"/>
    <w:rsid w:val="00425F75"/>
    <w:rPr>
      <w:rFonts w:eastAsia="Times New Roman" w:cs="Times New Roman"/>
      <w:sz w:val="22"/>
      <w:lang w:eastAsia="en-AU"/>
    </w:rPr>
  </w:style>
  <w:style w:type="paragraph" w:styleId="Title">
    <w:name w:val="Title"/>
    <w:basedOn w:val="Normal"/>
    <w:next w:val="Normal"/>
    <w:link w:val="TitleChar"/>
    <w:qFormat/>
    <w:rsid w:val="00603CFB"/>
    <w:pPr>
      <w:autoSpaceDE w:val="0"/>
      <w:autoSpaceDN w:val="0"/>
      <w:spacing w:before="480" w:line="240" w:lineRule="auto"/>
    </w:pPr>
    <w:rPr>
      <w:rFonts w:ascii="Arial" w:eastAsia="Times New Roman" w:hAnsi="Arial" w:cs="Arial"/>
      <w:b/>
      <w:bCs/>
      <w:sz w:val="40"/>
      <w:szCs w:val="40"/>
    </w:rPr>
  </w:style>
  <w:style w:type="character" w:customStyle="1" w:styleId="TitleChar">
    <w:name w:val="Title Char"/>
    <w:basedOn w:val="DefaultParagraphFont"/>
    <w:link w:val="Title"/>
    <w:rsid w:val="00603CFB"/>
    <w:rPr>
      <w:rFonts w:ascii="Arial" w:eastAsia="Times New Roman" w:hAnsi="Arial" w:cs="Arial"/>
      <w:b/>
      <w:bCs/>
      <w:sz w:val="40"/>
      <w:szCs w:val="40"/>
    </w:rPr>
  </w:style>
  <w:style w:type="paragraph" w:customStyle="1" w:styleId="Char">
    <w:name w:val="Char"/>
    <w:basedOn w:val="Normal"/>
    <w:rsid w:val="00603CFB"/>
    <w:pPr>
      <w:spacing w:line="240" w:lineRule="auto"/>
    </w:pPr>
    <w:rPr>
      <w:rFonts w:ascii="Arial" w:eastAsia="Times New Roman" w:hAnsi="Arial" w:cs="Arial"/>
      <w:szCs w:val="22"/>
    </w:rPr>
  </w:style>
  <w:style w:type="paragraph" w:styleId="Revision">
    <w:name w:val="Revision"/>
    <w:hidden/>
    <w:uiPriority w:val="99"/>
    <w:semiHidden/>
    <w:rsid w:val="001D5F5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2864">
      <w:bodyDiv w:val="1"/>
      <w:marLeft w:val="0"/>
      <w:marRight w:val="0"/>
      <w:marTop w:val="0"/>
      <w:marBottom w:val="0"/>
      <w:divBdr>
        <w:top w:val="none" w:sz="0" w:space="0" w:color="auto"/>
        <w:left w:val="none" w:sz="0" w:space="0" w:color="auto"/>
        <w:bottom w:val="none" w:sz="0" w:space="0" w:color="auto"/>
        <w:right w:val="none" w:sz="0" w:space="0" w:color="auto"/>
      </w:divBdr>
    </w:div>
    <w:div w:id="183737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tlp\AppData\Local\Packages\Microsoft.MicrosoftEdge_8wekyb3d8bbwe\TempState\Downloads\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89A487F-9855-4890-A2FA-68CF8D9A7E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92F5BDDA65ED64B9D0E133DD9F6DE89" ma:contentTypeVersion="" ma:contentTypeDescription="PDMS Document Site Content Type" ma:contentTypeScope="" ma:versionID="03de4943f1d1ab1f929fc7e66a83c12b">
  <xsd:schema xmlns:xsd="http://www.w3.org/2001/XMLSchema" xmlns:xs="http://www.w3.org/2001/XMLSchema" xmlns:p="http://schemas.microsoft.com/office/2006/metadata/properties" xmlns:ns2="289A487F-9855-4890-A2FA-68CF8D9A7E4F" targetNamespace="http://schemas.microsoft.com/office/2006/metadata/properties" ma:root="true" ma:fieldsID="d20ac01d4e243a2b873679117263a72a" ns2:_="">
    <xsd:import namespace="289A487F-9855-4890-A2FA-68CF8D9A7E4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A487F-9855-4890-A2FA-68CF8D9A7E4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067CD-27E1-4D47-9B4F-516FCD2C7523}">
  <ds:schemaRefs>
    <ds:schemaRef ds:uri="289A487F-9855-4890-A2FA-68CF8D9A7E4F"/>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EEA4A829-530E-4130-AEB8-9A8863E45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A487F-9855-4890-A2FA-68CF8D9A7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E434C1-AD78-4145-BF75-0FE5C2DBF4C0}">
  <ds:schemaRefs>
    <ds:schemaRef ds:uri="http://schemas.microsoft.com/sharepoint/v3/contenttype/forms"/>
  </ds:schemaRefs>
</ds:datastoreItem>
</file>

<file path=customXml/itemProps4.xml><?xml version="1.0" encoding="utf-8"?>
<ds:datastoreItem xmlns:ds="http://schemas.openxmlformats.org/officeDocument/2006/customXml" ds:itemID="{CE1D15A6-02D3-46D1-9A3E-6784ED529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Template>
  <TotalTime>4</TotalTime>
  <Pages>5</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BARTLETT, Phillip</dc:creator>
  <cp:lastModifiedBy>NG, Jason</cp:lastModifiedBy>
  <cp:revision>7</cp:revision>
  <cp:lastPrinted>2019-09-18T00:08:00Z</cp:lastPrinted>
  <dcterms:created xsi:type="dcterms:W3CDTF">2019-11-14T05:15:00Z</dcterms:created>
  <dcterms:modified xsi:type="dcterms:W3CDTF">2019-12-09T04:50:00Z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0x010100266966F133664895A6EE3632470D45F500A92F5BDDA65ED64B9D0E133DD9F6DE89</vt:lpwstr>
  </property>
</Properties>
</file>