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94666" w:rsidRDefault="00DA186E" w:rsidP="00B05CF4">
      <w:pPr>
        <w:rPr>
          <w:sz w:val="28"/>
        </w:rPr>
      </w:pPr>
      <w:r w:rsidRPr="00894666">
        <w:rPr>
          <w:noProof/>
          <w:lang w:eastAsia="en-AU"/>
        </w:rPr>
        <w:drawing>
          <wp:inline distT="0" distB="0" distL="0" distR="0" wp14:anchorId="772DD57F" wp14:editId="346464F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94666" w:rsidRDefault="00715914" w:rsidP="00715914">
      <w:pPr>
        <w:rPr>
          <w:sz w:val="19"/>
        </w:rPr>
      </w:pPr>
    </w:p>
    <w:p w:rsidR="00715914" w:rsidRPr="00894666" w:rsidRDefault="005B3DE6" w:rsidP="00715914">
      <w:pPr>
        <w:pStyle w:val="ShortT"/>
      </w:pPr>
      <w:r w:rsidRPr="00894666">
        <w:t>Superannuation (Unclaimed Money and Lost Members) Regulations</w:t>
      </w:r>
      <w:r w:rsidR="00894666" w:rsidRPr="00894666">
        <w:t> </w:t>
      </w:r>
      <w:r w:rsidRPr="00894666">
        <w:t>2019</w:t>
      </w:r>
    </w:p>
    <w:p w:rsidR="0075308A" w:rsidRPr="00894666" w:rsidRDefault="0075308A" w:rsidP="00643CC0">
      <w:pPr>
        <w:pStyle w:val="SignCoverPageStart"/>
        <w:spacing w:before="240"/>
        <w:rPr>
          <w:szCs w:val="22"/>
        </w:rPr>
      </w:pPr>
      <w:r w:rsidRPr="00894666">
        <w:rPr>
          <w:szCs w:val="22"/>
        </w:rPr>
        <w:t xml:space="preserve">I, General the Honourable </w:t>
      </w:r>
      <w:r w:rsidR="00785ED1" w:rsidRPr="00894666">
        <w:rPr>
          <w:szCs w:val="22"/>
        </w:rPr>
        <w:t>David Hurley AC DSC (Retd)</w:t>
      </w:r>
      <w:r w:rsidRPr="00894666">
        <w:rPr>
          <w:szCs w:val="22"/>
        </w:rPr>
        <w:t>, Governor</w:t>
      </w:r>
      <w:r w:rsidR="00894666">
        <w:rPr>
          <w:szCs w:val="22"/>
        </w:rPr>
        <w:noBreakHyphen/>
      </w:r>
      <w:r w:rsidRPr="00894666">
        <w:rPr>
          <w:szCs w:val="22"/>
        </w:rPr>
        <w:t>General of the Commonwealth of Australia, acting with the advice of the Federal Executive Council, make the following regulations.</w:t>
      </w:r>
    </w:p>
    <w:p w:rsidR="0075308A" w:rsidRPr="00894666" w:rsidRDefault="0075308A" w:rsidP="00643CC0">
      <w:pPr>
        <w:keepNext/>
        <w:spacing w:before="720" w:line="240" w:lineRule="atLeast"/>
        <w:ind w:right="397"/>
        <w:jc w:val="both"/>
        <w:rPr>
          <w:szCs w:val="22"/>
        </w:rPr>
      </w:pPr>
      <w:r w:rsidRPr="00894666">
        <w:rPr>
          <w:szCs w:val="22"/>
        </w:rPr>
        <w:t xml:space="preserve">Dated </w:t>
      </w:r>
      <w:r w:rsidRPr="00894666">
        <w:rPr>
          <w:szCs w:val="22"/>
        </w:rPr>
        <w:fldChar w:fldCharType="begin"/>
      </w:r>
      <w:r w:rsidRPr="00894666">
        <w:rPr>
          <w:szCs w:val="22"/>
        </w:rPr>
        <w:instrText xml:space="preserve"> DOCPROPERTY  DateMade </w:instrText>
      </w:r>
      <w:r w:rsidRPr="00894666">
        <w:rPr>
          <w:szCs w:val="22"/>
        </w:rPr>
        <w:fldChar w:fldCharType="separate"/>
      </w:r>
      <w:r w:rsidR="00D64A11">
        <w:rPr>
          <w:szCs w:val="22"/>
        </w:rPr>
        <w:t>12 December 2019</w:t>
      </w:r>
      <w:r w:rsidRPr="00894666">
        <w:rPr>
          <w:szCs w:val="22"/>
        </w:rPr>
        <w:fldChar w:fldCharType="end"/>
      </w:r>
    </w:p>
    <w:p w:rsidR="0075308A" w:rsidRPr="00894666" w:rsidRDefault="00785ED1" w:rsidP="00643CC0">
      <w:pPr>
        <w:keepNext/>
        <w:tabs>
          <w:tab w:val="left" w:pos="3402"/>
        </w:tabs>
        <w:spacing w:before="1080" w:line="300" w:lineRule="atLeast"/>
        <w:ind w:left="397" w:right="397"/>
        <w:jc w:val="right"/>
        <w:rPr>
          <w:szCs w:val="22"/>
        </w:rPr>
      </w:pPr>
      <w:r w:rsidRPr="00894666">
        <w:rPr>
          <w:szCs w:val="22"/>
        </w:rPr>
        <w:t>David Hurley</w:t>
      </w:r>
    </w:p>
    <w:p w:rsidR="0075308A" w:rsidRPr="00894666" w:rsidRDefault="0075308A" w:rsidP="00643CC0">
      <w:pPr>
        <w:keepNext/>
        <w:tabs>
          <w:tab w:val="left" w:pos="3402"/>
        </w:tabs>
        <w:spacing w:line="300" w:lineRule="atLeast"/>
        <w:ind w:left="397" w:right="397"/>
        <w:jc w:val="right"/>
        <w:rPr>
          <w:szCs w:val="22"/>
        </w:rPr>
      </w:pPr>
      <w:r w:rsidRPr="00894666">
        <w:rPr>
          <w:szCs w:val="22"/>
        </w:rPr>
        <w:t>Governor</w:t>
      </w:r>
      <w:r w:rsidR="00894666">
        <w:rPr>
          <w:szCs w:val="22"/>
        </w:rPr>
        <w:noBreakHyphen/>
      </w:r>
      <w:r w:rsidRPr="00894666">
        <w:rPr>
          <w:szCs w:val="22"/>
        </w:rPr>
        <w:t>General</w:t>
      </w:r>
    </w:p>
    <w:p w:rsidR="0075308A" w:rsidRPr="00894666" w:rsidRDefault="0075308A" w:rsidP="00643CC0">
      <w:pPr>
        <w:keepNext/>
        <w:tabs>
          <w:tab w:val="left" w:pos="3402"/>
        </w:tabs>
        <w:spacing w:before="840" w:after="1080" w:line="300" w:lineRule="atLeast"/>
        <w:ind w:right="397"/>
        <w:rPr>
          <w:szCs w:val="22"/>
        </w:rPr>
      </w:pPr>
      <w:r w:rsidRPr="00894666">
        <w:rPr>
          <w:szCs w:val="22"/>
        </w:rPr>
        <w:t>By His Excellency’s Command</w:t>
      </w:r>
    </w:p>
    <w:p w:rsidR="00785ED1" w:rsidRPr="00894666" w:rsidRDefault="00785ED1" w:rsidP="00785ED1">
      <w:pPr>
        <w:keepNext/>
        <w:tabs>
          <w:tab w:val="left" w:pos="3402"/>
        </w:tabs>
        <w:spacing w:before="480" w:line="300" w:lineRule="atLeast"/>
        <w:ind w:right="397"/>
        <w:rPr>
          <w:szCs w:val="22"/>
        </w:rPr>
      </w:pPr>
      <w:r w:rsidRPr="00894666">
        <w:rPr>
          <w:szCs w:val="22"/>
        </w:rPr>
        <w:t>Jane Hume</w:t>
      </w:r>
    </w:p>
    <w:p w:rsidR="00785ED1" w:rsidRPr="00894666" w:rsidRDefault="00785ED1" w:rsidP="00785ED1">
      <w:pPr>
        <w:pStyle w:val="SignCoverPageEnd"/>
        <w:rPr>
          <w:szCs w:val="22"/>
        </w:rPr>
      </w:pPr>
      <w:r w:rsidRPr="00894666">
        <w:rPr>
          <w:szCs w:val="22"/>
        </w:rPr>
        <w:t>Assistant Minister for Superannuation, Financial Services and Financial Technology</w:t>
      </w:r>
      <w:r w:rsidRPr="00894666">
        <w:rPr>
          <w:szCs w:val="22"/>
        </w:rPr>
        <w:br/>
        <w:t>Parliamentary Secretary to the Treasurer</w:t>
      </w:r>
    </w:p>
    <w:p w:rsidR="00785ED1" w:rsidRPr="00894666" w:rsidRDefault="00785ED1" w:rsidP="00785ED1"/>
    <w:p w:rsidR="00715914" w:rsidRPr="00894666" w:rsidRDefault="00715914" w:rsidP="00715914">
      <w:pPr>
        <w:pStyle w:val="Header"/>
        <w:tabs>
          <w:tab w:val="clear" w:pos="4150"/>
          <w:tab w:val="clear" w:pos="8307"/>
        </w:tabs>
      </w:pPr>
      <w:r w:rsidRPr="00894666">
        <w:rPr>
          <w:rStyle w:val="CharChapNo"/>
        </w:rPr>
        <w:t xml:space="preserve"> </w:t>
      </w:r>
      <w:r w:rsidRPr="00894666">
        <w:rPr>
          <w:rStyle w:val="CharChapText"/>
        </w:rPr>
        <w:t xml:space="preserve"> </w:t>
      </w:r>
    </w:p>
    <w:p w:rsidR="00715914" w:rsidRPr="00894666" w:rsidRDefault="00715914" w:rsidP="00715914">
      <w:pPr>
        <w:pStyle w:val="Header"/>
        <w:tabs>
          <w:tab w:val="clear" w:pos="4150"/>
          <w:tab w:val="clear" w:pos="8307"/>
        </w:tabs>
      </w:pPr>
      <w:r w:rsidRPr="00894666">
        <w:rPr>
          <w:rStyle w:val="CharPartNo"/>
        </w:rPr>
        <w:t xml:space="preserve"> </w:t>
      </w:r>
      <w:r w:rsidRPr="00894666">
        <w:rPr>
          <w:rStyle w:val="CharPartText"/>
        </w:rPr>
        <w:t xml:space="preserve"> </w:t>
      </w:r>
    </w:p>
    <w:p w:rsidR="00715914" w:rsidRPr="00894666" w:rsidRDefault="00715914" w:rsidP="00715914">
      <w:pPr>
        <w:pStyle w:val="Header"/>
        <w:tabs>
          <w:tab w:val="clear" w:pos="4150"/>
          <w:tab w:val="clear" w:pos="8307"/>
        </w:tabs>
      </w:pPr>
      <w:r w:rsidRPr="00894666">
        <w:rPr>
          <w:rStyle w:val="CharDivNo"/>
        </w:rPr>
        <w:t xml:space="preserve"> </w:t>
      </w:r>
      <w:r w:rsidRPr="00894666">
        <w:rPr>
          <w:rStyle w:val="CharDivText"/>
        </w:rPr>
        <w:t xml:space="preserve"> </w:t>
      </w:r>
    </w:p>
    <w:p w:rsidR="00715914" w:rsidRPr="00894666" w:rsidRDefault="00715914" w:rsidP="00715914">
      <w:pPr>
        <w:sectPr w:rsidR="00715914" w:rsidRPr="00894666" w:rsidSect="00666303">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894666" w:rsidRDefault="00715914" w:rsidP="00F770F7">
      <w:pPr>
        <w:rPr>
          <w:sz w:val="36"/>
        </w:rPr>
      </w:pPr>
      <w:r w:rsidRPr="00894666">
        <w:rPr>
          <w:sz w:val="36"/>
        </w:rPr>
        <w:lastRenderedPageBreak/>
        <w:t>Contents</w:t>
      </w:r>
    </w:p>
    <w:p w:rsidR="00B27544" w:rsidRPr="00894666" w:rsidRDefault="00B27544">
      <w:pPr>
        <w:pStyle w:val="TOC2"/>
        <w:rPr>
          <w:rFonts w:asciiTheme="minorHAnsi" w:eastAsiaTheme="minorEastAsia" w:hAnsiTheme="minorHAnsi" w:cstheme="minorBidi"/>
          <w:b w:val="0"/>
          <w:noProof/>
          <w:kern w:val="0"/>
          <w:sz w:val="22"/>
          <w:szCs w:val="22"/>
        </w:rPr>
      </w:pPr>
      <w:r w:rsidRPr="00894666">
        <w:fldChar w:fldCharType="begin"/>
      </w:r>
      <w:r w:rsidRPr="00894666">
        <w:instrText xml:space="preserve"> TOC \o "1-9" </w:instrText>
      </w:r>
      <w:r w:rsidRPr="00894666">
        <w:fldChar w:fldCharType="separate"/>
      </w:r>
      <w:r w:rsidRPr="00894666">
        <w:rPr>
          <w:noProof/>
        </w:rPr>
        <w:t>Part</w:t>
      </w:r>
      <w:r w:rsidR="00894666" w:rsidRPr="00894666">
        <w:rPr>
          <w:noProof/>
        </w:rPr>
        <w:t> </w:t>
      </w:r>
      <w:r w:rsidRPr="00894666">
        <w:rPr>
          <w:noProof/>
        </w:rPr>
        <w:t>1—Preliminary</w:t>
      </w:r>
      <w:r w:rsidRPr="00894666">
        <w:rPr>
          <w:b w:val="0"/>
          <w:noProof/>
          <w:sz w:val="18"/>
        </w:rPr>
        <w:tab/>
      </w:r>
      <w:r w:rsidRPr="00894666">
        <w:rPr>
          <w:b w:val="0"/>
          <w:noProof/>
          <w:sz w:val="18"/>
        </w:rPr>
        <w:fldChar w:fldCharType="begin"/>
      </w:r>
      <w:r w:rsidRPr="00894666">
        <w:rPr>
          <w:b w:val="0"/>
          <w:noProof/>
          <w:sz w:val="18"/>
        </w:rPr>
        <w:instrText xml:space="preserve"> PAGEREF _Toc24966511 \h </w:instrText>
      </w:r>
      <w:r w:rsidRPr="00894666">
        <w:rPr>
          <w:b w:val="0"/>
          <w:noProof/>
          <w:sz w:val="18"/>
        </w:rPr>
      </w:r>
      <w:r w:rsidRPr="00894666">
        <w:rPr>
          <w:b w:val="0"/>
          <w:noProof/>
          <w:sz w:val="18"/>
        </w:rPr>
        <w:fldChar w:fldCharType="separate"/>
      </w:r>
      <w:r w:rsidR="00D64A11">
        <w:rPr>
          <w:b w:val="0"/>
          <w:noProof/>
          <w:sz w:val="18"/>
        </w:rPr>
        <w:t>1</w:t>
      </w:r>
      <w:r w:rsidRPr="00894666">
        <w:rPr>
          <w:b w:val="0"/>
          <w:noProof/>
          <w:sz w:val="18"/>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w:t>
      </w:r>
      <w:r w:rsidRPr="00894666">
        <w:rPr>
          <w:noProof/>
        </w:rPr>
        <w:tab/>
        <w:t>Name</w:t>
      </w:r>
      <w:r w:rsidRPr="00894666">
        <w:rPr>
          <w:noProof/>
        </w:rPr>
        <w:tab/>
      </w:r>
      <w:r w:rsidRPr="00894666">
        <w:rPr>
          <w:noProof/>
        </w:rPr>
        <w:fldChar w:fldCharType="begin"/>
      </w:r>
      <w:r w:rsidRPr="00894666">
        <w:rPr>
          <w:noProof/>
        </w:rPr>
        <w:instrText xml:space="preserve"> PAGEREF _Toc24966512 \h </w:instrText>
      </w:r>
      <w:r w:rsidRPr="00894666">
        <w:rPr>
          <w:noProof/>
        </w:rPr>
      </w:r>
      <w:r w:rsidRPr="00894666">
        <w:rPr>
          <w:noProof/>
        </w:rPr>
        <w:fldChar w:fldCharType="separate"/>
      </w:r>
      <w:r w:rsidR="00D64A11">
        <w:rPr>
          <w:noProof/>
        </w:rPr>
        <w:t>1</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2</w:t>
      </w:r>
      <w:r w:rsidRPr="00894666">
        <w:rPr>
          <w:noProof/>
        </w:rPr>
        <w:tab/>
        <w:t>Commencement</w:t>
      </w:r>
      <w:r w:rsidRPr="00894666">
        <w:rPr>
          <w:noProof/>
        </w:rPr>
        <w:tab/>
      </w:r>
      <w:r w:rsidRPr="00894666">
        <w:rPr>
          <w:noProof/>
        </w:rPr>
        <w:fldChar w:fldCharType="begin"/>
      </w:r>
      <w:r w:rsidRPr="00894666">
        <w:rPr>
          <w:noProof/>
        </w:rPr>
        <w:instrText xml:space="preserve"> PAGEREF _Toc24966513 \h </w:instrText>
      </w:r>
      <w:r w:rsidRPr="00894666">
        <w:rPr>
          <w:noProof/>
        </w:rPr>
      </w:r>
      <w:r w:rsidRPr="00894666">
        <w:rPr>
          <w:noProof/>
        </w:rPr>
        <w:fldChar w:fldCharType="separate"/>
      </w:r>
      <w:r w:rsidR="00D64A11">
        <w:rPr>
          <w:noProof/>
        </w:rPr>
        <w:t>1</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3</w:t>
      </w:r>
      <w:r w:rsidRPr="00894666">
        <w:rPr>
          <w:noProof/>
        </w:rPr>
        <w:tab/>
        <w:t>Authority</w:t>
      </w:r>
      <w:r w:rsidRPr="00894666">
        <w:rPr>
          <w:noProof/>
        </w:rPr>
        <w:tab/>
      </w:r>
      <w:r w:rsidRPr="00894666">
        <w:rPr>
          <w:noProof/>
        </w:rPr>
        <w:fldChar w:fldCharType="begin"/>
      </w:r>
      <w:r w:rsidRPr="00894666">
        <w:rPr>
          <w:noProof/>
        </w:rPr>
        <w:instrText xml:space="preserve"> PAGEREF _Toc24966514 \h </w:instrText>
      </w:r>
      <w:r w:rsidRPr="00894666">
        <w:rPr>
          <w:noProof/>
        </w:rPr>
      </w:r>
      <w:r w:rsidRPr="00894666">
        <w:rPr>
          <w:noProof/>
        </w:rPr>
        <w:fldChar w:fldCharType="separate"/>
      </w:r>
      <w:r w:rsidR="00D64A11">
        <w:rPr>
          <w:noProof/>
        </w:rPr>
        <w:t>1</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4</w:t>
      </w:r>
      <w:r w:rsidRPr="00894666">
        <w:rPr>
          <w:noProof/>
        </w:rPr>
        <w:tab/>
        <w:t>Definitions</w:t>
      </w:r>
      <w:r w:rsidRPr="00894666">
        <w:rPr>
          <w:noProof/>
        </w:rPr>
        <w:tab/>
      </w:r>
      <w:r w:rsidRPr="00894666">
        <w:rPr>
          <w:noProof/>
        </w:rPr>
        <w:fldChar w:fldCharType="begin"/>
      </w:r>
      <w:r w:rsidRPr="00894666">
        <w:rPr>
          <w:noProof/>
        </w:rPr>
        <w:instrText xml:space="preserve"> PAGEREF _Toc24966515 \h </w:instrText>
      </w:r>
      <w:r w:rsidRPr="00894666">
        <w:rPr>
          <w:noProof/>
        </w:rPr>
      </w:r>
      <w:r w:rsidRPr="00894666">
        <w:rPr>
          <w:noProof/>
        </w:rPr>
        <w:fldChar w:fldCharType="separate"/>
      </w:r>
      <w:r w:rsidR="00D64A11">
        <w:rPr>
          <w:noProof/>
        </w:rPr>
        <w:t>1</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5</w:t>
      </w:r>
      <w:r w:rsidRPr="00894666">
        <w:rPr>
          <w:noProof/>
        </w:rPr>
        <w:tab/>
        <w:t>Eligibility age</w:t>
      </w:r>
      <w:r w:rsidRPr="00894666">
        <w:rPr>
          <w:noProof/>
        </w:rPr>
        <w:tab/>
      </w:r>
      <w:r w:rsidRPr="00894666">
        <w:rPr>
          <w:noProof/>
        </w:rPr>
        <w:fldChar w:fldCharType="begin"/>
      </w:r>
      <w:r w:rsidRPr="00894666">
        <w:rPr>
          <w:noProof/>
        </w:rPr>
        <w:instrText xml:space="preserve"> PAGEREF _Toc24966516 \h </w:instrText>
      </w:r>
      <w:r w:rsidRPr="00894666">
        <w:rPr>
          <w:noProof/>
        </w:rPr>
      </w:r>
      <w:r w:rsidRPr="00894666">
        <w:rPr>
          <w:noProof/>
        </w:rPr>
        <w:fldChar w:fldCharType="separate"/>
      </w:r>
      <w:r w:rsidR="00D64A11">
        <w:rPr>
          <w:noProof/>
        </w:rPr>
        <w:t>2</w:t>
      </w:r>
      <w:r w:rsidRPr="00894666">
        <w:rPr>
          <w:noProof/>
        </w:rPr>
        <w:fldChar w:fldCharType="end"/>
      </w:r>
    </w:p>
    <w:p w:rsidR="00B27544" w:rsidRPr="00894666" w:rsidRDefault="00B27544">
      <w:pPr>
        <w:pStyle w:val="TOC2"/>
        <w:rPr>
          <w:rFonts w:asciiTheme="minorHAnsi" w:eastAsiaTheme="minorEastAsia" w:hAnsiTheme="minorHAnsi" w:cstheme="minorBidi"/>
          <w:b w:val="0"/>
          <w:noProof/>
          <w:kern w:val="0"/>
          <w:sz w:val="22"/>
          <w:szCs w:val="22"/>
        </w:rPr>
      </w:pPr>
      <w:r w:rsidRPr="00894666">
        <w:rPr>
          <w:noProof/>
        </w:rPr>
        <w:t>Part</w:t>
      </w:r>
      <w:r w:rsidR="00894666" w:rsidRPr="00894666">
        <w:rPr>
          <w:noProof/>
        </w:rPr>
        <w:t> </w:t>
      </w:r>
      <w:r w:rsidRPr="00894666">
        <w:rPr>
          <w:noProof/>
        </w:rPr>
        <w:t>2—Information to be included in notices</w:t>
      </w:r>
      <w:r w:rsidRPr="00894666">
        <w:rPr>
          <w:b w:val="0"/>
          <w:noProof/>
          <w:sz w:val="18"/>
        </w:rPr>
        <w:tab/>
      </w:r>
      <w:r w:rsidRPr="00894666">
        <w:rPr>
          <w:b w:val="0"/>
          <w:noProof/>
          <w:sz w:val="18"/>
        </w:rPr>
        <w:fldChar w:fldCharType="begin"/>
      </w:r>
      <w:r w:rsidRPr="00894666">
        <w:rPr>
          <w:b w:val="0"/>
          <w:noProof/>
          <w:sz w:val="18"/>
        </w:rPr>
        <w:instrText xml:space="preserve"> PAGEREF _Toc24966517 \h </w:instrText>
      </w:r>
      <w:r w:rsidRPr="00894666">
        <w:rPr>
          <w:b w:val="0"/>
          <w:noProof/>
          <w:sz w:val="18"/>
        </w:rPr>
      </w:r>
      <w:r w:rsidRPr="00894666">
        <w:rPr>
          <w:b w:val="0"/>
          <w:noProof/>
          <w:sz w:val="18"/>
        </w:rPr>
        <w:fldChar w:fldCharType="separate"/>
      </w:r>
      <w:r w:rsidR="00D64A11">
        <w:rPr>
          <w:b w:val="0"/>
          <w:noProof/>
          <w:sz w:val="18"/>
        </w:rPr>
        <w:t>3</w:t>
      </w:r>
      <w:r w:rsidRPr="00894666">
        <w:rPr>
          <w:b w:val="0"/>
          <w:noProof/>
          <w:sz w:val="18"/>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6</w:t>
      </w:r>
      <w:r w:rsidRPr="00894666">
        <w:rPr>
          <w:noProof/>
        </w:rPr>
        <w:tab/>
        <w:t>Recovery of overpayments</w:t>
      </w:r>
      <w:r w:rsidRPr="00894666">
        <w:rPr>
          <w:noProof/>
        </w:rPr>
        <w:tab/>
      </w:r>
      <w:r w:rsidRPr="00894666">
        <w:rPr>
          <w:noProof/>
        </w:rPr>
        <w:fldChar w:fldCharType="begin"/>
      </w:r>
      <w:r w:rsidRPr="00894666">
        <w:rPr>
          <w:noProof/>
        </w:rPr>
        <w:instrText xml:space="preserve"> PAGEREF _Toc24966518 \h </w:instrText>
      </w:r>
      <w:r w:rsidRPr="00894666">
        <w:rPr>
          <w:noProof/>
        </w:rPr>
      </w:r>
      <w:r w:rsidRPr="00894666">
        <w:rPr>
          <w:noProof/>
        </w:rPr>
        <w:fldChar w:fldCharType="separate"/>
      </w:r>
      <w:r w:rsidR="00D64A11">
        <w:rPr>
          <w:noProof/>
        </w:rPr>
        <w:t>3</w:t>
      </w:r>
      <w:r w:rsidRPr="00894666">
        <w:rPr>
          <w:noProof/>
        </w:rPr>
        <w:fldChar w:fldCharType="end"/>
      </w:r>
    </w:p>
    <w:p w:rsidR="00B27544" w:rsidRPr="00894666" w:rsidRDefault="00B27544">
      <w:pPr>
        <w:pStyle w:val="TOC2"/>
        <w:rPr>
          <w:rFonts w:asciiTheme="minorHAnsi" w:eastAsiaTheme="minorEastAsia" w:hAnsiTheme="minorHAnsi" w:cstheme="minorBidi"/>
          <w:b w:val="0"/>
          <w:noProof/>
          <w:kern w:val="0"/>
          <w:sz w:val="22"/>
          <w:szCs w:val="22"/>
        </w:rPr>
      </w:pPr>
      <w:r w:rsidRPr="00894666">
        <w:rPr>
          <w:noProof/>
        </w:rPr>
        <w:t>Part</w:t>
      </w:r>
      <w:r w:rsidR="00894666" w:rsidRPr="00894666">
        <w:rPr>
          <w:noProof/>
        </w:rPr>
        <w:t> </w:t>
      </w:r>
      <w:r w:rsidRPr="00894666">
        <w:rPr>
          <w:noProof/>
        </w:rPr>
        <w:t>3—Prescribed visas</w:t>
      </w:r>
      <w:r w:rsidRPr="00894666">
        <w:rPr>
          <w:b w:val="0"/>
          <w:noProof/>
          <w:sz w:val="18"/>
        </w:rPr>
        <w:tab/>
      </w:r>
      <w:r w:rsidRPr="00894666">
        <w:rPr>
          <w:b w:val="0"/>
          <w:noProof/>
          <w:sz w:val="18"/>
        </w:rPr>
        <w:fldChar w:fldCharType="begin"/>
      </w:r>
      <w:r w:rsidRPr="00894666">
        <w:rPr>
          <w:b w:val="0"/>
          <w:noProof/>
          <w:sz w:val="18"/>
        </w:rPr>
        <w:instrText xml:space="preserve"> PAGEREF _Toc24966519 \h </w:instrText>
      </w:r>
      <w:r w:rsidRPr="00894666">
        <w:rPr>
          <w:b w:val="0"/>
          <w:noProof/>
          <w:sz w:val="18"/>
        </w:rPr>
      </w:r>
      <w:r w:rsidRPr="00894666">
        <w:rPr>
          <w:b w:val="0"/>
          <w:noProof/>
          <w:sz w:val="18"/>
        </w:rPr>
        <w:fldChar w:fldCharType="separate"/>
      </w:r>
      <w:r w:rsidR="00D64A11">
        <w:rPr>
          <w:b w:val="0"/>
          <w:noProof/>
          <w:sz w:val="18"/>
        </w:rPr>
        <w:t>4</w:t>
      </w:r>
      <w:r w:rsidRPr="00894666">
        <w:rPr>
          <w:b w:val="0"/>
          <w:noProof/>
          <w:sz w:val="18"/>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7</w:t>
      </w:r>
      <w:r w:rsidRPr="00894666">
        <w:rPr>
          <w:noProof/>
        </w:rPr>
        <w:tab/>
        <w:t>Temporary residents—prescribed visas</w:t>
      </w:r>
      <w:r w:rsidRPr="00894666">
        <w:rPr>
          <w:noProof/>
        </w:rPr>
        <w:tab/>
      </w:r>
      <w:r w:rsidRPr="00894666">
        <w:rPr>
          <w:noProof/>
        </w:rPr>
        <w:fldChar w:fldCharType="begin"/>
      </w:r>
      <w:r w:rsidRPr="00894666">
        <w:rPr>
          <w:noProof/>
        </w:rPr>
        <w:instrText xml:space="preserve"> PAGEREF _Toc24966520 \h </w:instrText>
      </w:r>
      <w:r w:rsidRPr="00894666">
        <w:rPr>
          <w:noProof/>
        </w:rPr>
      </w:r>
      <w:r w:rsidRPr="00894666">
        <w:rPr>
          <w:noProof/>
        </w:rPr>
        <w:fldChar w:fldCharType="separate"/>
      </w:r>
      <w:r w:rsidR="00D64A11">
        <w:rPr>
          <w:noProof/>
        </w:rPr>
        <w:t>4</w:t>
      </w:r>
      <w:r w:rsidRPr="00894666">
        <w:rPr>
          <w:noProof/>
        </w:rPr>
        <w:fldChar w:fldCharType="end"/>
      </w:r>
    </w:p>
    <w:p w:rsidR="00B27544" w:rsidRPr="00894666" w:rsidRDefault="00B27544">
      <w:pPr>
        <w:pStyle w:val="TOC2"/>
        <w:rPr>
          <w:rFonts w:asciiTheme="minorHAnsi" w:eastAsiaTheme="minorEastAsia" w:hAnsiTheme="minorHAnsi" w:cstheme="minorBidi"/>
          <w:b w:val="0"/>
          <w:noProof/>
          <w:kern w:val="0"/>
          <w:sz w:val="22"/>
          <w:szCs w:val="22"/>
        </w:rPr>
      </w:pPr>
      <w:r w:rsidRPr="00894666">
        <w:rPr>
          <w:noProof/>
        </w:rPr>
        <w:t>Part</w:t>
      </w:r>
      <w:r w:rsidR="00894666" w:rsidRPr="00894666">
        <w:rPr>
          <w:noProof/>
        </w:rPr>
        <w:t> </w:t>
      </w:r>
      <w:r w:rsidRPr="00894666">
        <w:rPr>
          <w:noProof/>
        </w:rPr>
        <w:t>4—Interest on unclaimed amounts</w:t>
      </w:r>
      <w:r w:rsidRPr="00894666">
        <w:rPr>
          <w:b w:val="0"/>
          <w:noProof/>
          <w:sz w:val="18"/>
        </w:rPr>
        <w:tab/>
      </w:r>
      <w:r w:rsidRPr="00894666">
        <w:rPr>
          <w:b w:val="0"/>
          <w:noProof/>
          <w:sz w:val="18"/>
        </w:rPr>
        <w:fldChar w:fldCharType="begin"/>
      </w:r>
      <w:r w:rsidRPr="00894666">
        <w:rPr>
          <w:b w:val="0"/>
          <w:noProof/>
          <w:sz w:val="18"/>
        </w:rPr>
        <w:instrText xml:space="preserve"> PAGEREF _Toc24966521 \h </w:instrText>
      </w:r>
      <w:r w:rsidRPr="00894666">
        <w:rPr>
          <w:b w:val="0"/>
          <w:noProof/>
          <w:sz w:val="18"/>
        </w:rPr>
      </w:r>
      <w:r w:rsidRPr="00894666">
        <w:rPr>
          <w:b w:val="0"/>
          <w:noProof/>
          <w:sz w:val="18"/>
        </w:rPr>
        <w:fldChar w:fldCharType="separate"/>
      </w:r>
      <w:r w:rsidR="00D64A11">
        <w:rPr>
          <w:b w:val="0"/>
          <w:noProof/>
          <w:sz w:val="18"/>
        </w:rPr>
        <w:t>5</w:t>
      </w:r>
      <w:r w:rsidRPr="00894666">
        <w:rPr>
          <w:b w:val="0"/>
          <w:noProof/>
          <w:sz w:val="18"/>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8</w:t>
      </w:r>
      <w:r w:rsidRPr="00894666">
        <w:rPr>
          <w:noProof/>
        </w:rPr>
        <w:tab/>
        <w:t>Interest on unclaimed amounts—interest periods ending on 30</w:t>
      </w:r>
      <w:r w:rsidR="00894666" w:rsidRPr="00894666">
        <w:rPr>
          <w:noProof/>
        </w:rPr>
        <w:t> </w:t>
      </w:r>
      <w:r w:rsidRPr="00894666">
        <w:rPr>
          <w:noProof/>
        </w:rPr>
        <w:t>June 2013</w:t>
      </w:r>
      <w:r w:rsidRPr="00894666">
        <w:rPr>
          <w:noProof/>
        </w:rPr>
        <w:tab/>
      </w:r>
      <w:r w:rsidRPr="00894666">
        <w:rPr>
          <w:noProof/>
        </w:rPr>
        <w:fldChar w:fldCharType="begin"/>
      </w:r>
      <w:r w:rsidRPr="00894666">
        <w:rPr>
          <w:noProof/>
        </w:rPr>
        <w:instrText xml:space="preserve"> PAGEREF _Toc24966522 \h </w:instrText>
      </w:r>
      <w:r w:rsidRPr="00894666">
        <w:rPr>
          <w:noProof/>
        </w:rPr>
      </w:r>
      <w:r w:rsidRPr="00894666">
        <w:rPr>
          <w:noProof/>
        </w:rPr>
        <w:fldChar w:fldCharType="separate"/>
      </w:r>
      <w:r w:rsidR="00D64A11">
        <w:rPr>
          <w:noProof/>
        </w:rPr>
        <w:t>5</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9</w:t>
      </w:r>
      <w:r w:rsidRPr="00894666">
        <w:rPr>
          <w:noProof/>
        </w:rPr>
        <w:tab/>
        <w:t>Interest on unclaimed amounts—interest periods starting on or after 1</w:t>
      </w:r>
      <w:r w:rsidR="00894666" w:rsidRPr="00894666">
        <w:rPr>
          <w:noProof/>
        </w:rPr>
        <w:t> </w:t>
      </w:r>
      <w:r w:rsidRPr="00894666">
        <w:rPr>
          <w:noProof/>
        </w:rPr>
        <w:t>July 2013</w:t>
      </w:r>
      <w:r w:rsidRPr="00894666">
        <w:rPr>
          <w:noProof/>
        </w:rPr>
        <w:tab/>
      </w:r>
      <w:r w:rsidRPr="00894666">
        <w:rPr>
          <w:noProof/>
        </w:rPr>
        <w:fldChar w:fldCharType="begin"/>
      </w:r>
      <w:r w:rsidRPr="00894666">
        <w:rPr>
          <w:noProof/>
        </w:rPr>
        <w:instrText xml:space="preserve"> PAGEREF _Toc24966523 \h </w:instrText>
      </w:r>
      <w:r w:rsidRPr="00894666">
        <w:rPr>
          <w:noProof/>
        </w:rPr>
      </w:r>
      <w:r w:rsidRPr="00894666">
        <w:rPr>
          <w:noProof/>
        </w:rPr>
        <w:fldChar w:fldCharType="separate"/>
      </w:r>
      <w:r w:rsidR="00D64A11">
        <w:rPr>
          <w:noProof/>
        </w:rPr>
        <w:t>6</w:t>
      </w:r>
      <w:r w:rsidRPr="00894666">
        <w:rPr>
          <w:noProof/>
        </w:rPr>
        <w:fldChar w:fldCharType="end"/>
      </w:r>
    </w:p>
    <w:p w:rsidR="00B27544" w:rsidRPr="00894666" w:rsidRDefault="00B27544">
      <w:pPr>
        <w:pStyle w:val="TOC2"/>
        <w:rPr>
          <w:rFonts w:asciiTheme="minorHAnsi" w:eastAsiaTheme="minorEastAsia" w:hAnsiTheme="minorHAnsi" w:cstheme="minorBidi"/>
          <w:b w:val="0"/>
          <w:noProof/>
          <w:kern w:val="0"/>
          <w:sz w:val="22"/>
          <w:szCs w:val="22"/>
        </w:rPr>
      </w:pPr>
      <w:r w:rsidRPr="00894666">
        <w:rPr>
          <w:noProof/>
        </w:rPr>
        <w:t>Part</w:t>
      </w:r>
      <w:r w:rsidR="00894666" w:rsidRPr="00894666">
        <w:rPr>
          <w:noProof/>
        </w:rPr>
        <w:t> </w:t>
      </w:r>
      <w:r w:rsidRPr="00894666">
        <w:rPr>
          <w:noProof/>
        </w:rPr>
        <w:t>5—Payment of low balances in inactive accounts to the Commissioner</w:t>
      </w:r>
      <w:r w:rsidRPr="00894666">
        <w:rPr>
          <w:b w:val="0"/>
          <w:noProof/>
          <w:sz w:val="18"/>
        </w:rPr>
        <w:tab/>
      </w:r>
      <w:r w:rsidRPr="00894666">
        <w:rPr>
          <w:b w:val="0"/>
          <w:noProof/>
          <w:sz w:val="18"/>
        </w:rPr>
        <w:fldChar w:fldCharType="begin"/>
      </w:r>
      <w:r w:rsidRPr="00894666">
        <w:rPr>
          <w:b w:val="0"/>
          <w:noProof/>
          <w:sz w:val="18"/>
        </w:rPr>
        <w:instrText xml:space="preserve"> PAGEREF _Toc24966524 \h </w:instrText>
      </w:r>
      <w:r w:rsidRPr="00894666">
        <w:rPr>
          <w:b w:val="0"/>
          <w:noProof/>
          <w:sz w:val="18"/>
        </w:rPr>
      </w:r>
      <w:r w:rsidRPr="00894666">
        <w:rPr>
          <w:b w:val="0"/>
          <w:noProof/>
          <w:sz w:val="18"/>
        </w:rPr>
        <w:fldChar w:fldCharType="separate"/>
      </w:r>
      <w:r w:rsidR="00D64A11">
        <w:rPr>
          <w:b w:val="0"/>
          <w:noProof/>
          <w:sz w:val="18"/>
        </w:rPr>
        <w:t>8</w:t>
      </w:r>
      <w:r w:rsidRPr="00894666">
        <w:rPr>
          <w:b w:val="0"/>
          <w:noProof/>
          <w:sz w:val="18"/>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10</w:t>
      </w:r>
      <w:r w:rsidRPr="00894666">
        <w:rPr>
          <w:noProof/>
        </w:rPr>
        <w:tab/>
        <w:t>Inactive low</w:t>
      </w:r>
      <w:r w:rsidR="00894666">
        <w:rPr>
          <w:noProof/>
        </w:rPr>
        <w:noBreakHyphen/>
      </w:r>
      <w:r w:rsidRPr="00894666">
        <w:rPr>
          <w:noProof/>
        </w:rPr>
        <w:t>balance accounts in regulated superannuation funds</w:t>
      </w:r>
      <w:r w:rsidRPr="00894666">
        <w:rPr>
          <w:noProof/>
        </w:rPr>
        <w:tab/>
      </w:r>
      <w:r w:rsidRPr="00894666">
        <w:rPr>
          <w:noProof/>
        </w:rPr>
        <w:fldChar w:fldCharType="begin"/>
      </w:r>
      <w:r w:rsidRPr="00894666">
        <w:rPr>
          <w:noProof/>
        </w:rPr>
        <w:instrText xml:space="preserve"> PAGEREF _Toc24966525 \h </w:instrText>
      </w:r>
      <w:r w:rsidRPr="00894666">
        <w:rPr>
          <w:noProof/>
        </w:rPr>
      </w:r>
      <w:r w:rsidRPr="00894666">
        <w:rPr>
          <w:noProof/>
        </w:rPr>
        <w:fldChar w:fldCharType="separate"/>
      </w:r>
      <w:r w:rsidR="00D64A11">
        <w:rPr>
          <w:noProof/>
        </w:rPr>
        <w:t>8</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11</w:t>
      </w:r>
      <w:r w:rsidRPr="00894666">
        <w:rPr>
          <w:noProof/>
        </w:rPr>
        <w:tab/>
        <w:t>Inactive low</w:t>
      </w:r>
      <w:r w:rsidR="00894666">
        <w:rPr>
          <w:noProof/>
        </w:rPr>
        <w:noBreakHyphen/>
      </w:r>
      <w:r w:rsidRPr="00894666">
        <w:rPr>
          <w:noProof/>
        </w:rPr>
        <w:t>balance accounts in approved deposit funds</w:t>
      </w:r>
      <w:r w:rsidRPr="00894666">
        <w:rPr>
          <w:noProof/>
        </w:rPr>
        <w:tab/>
      </w:r>
      <w:r w:rsidRPr="00894666">
        <w:rPr>
          <w:noProof/>
        </w:rPr>
        <w:fldChar w:fldCharType="begin"/>
      </w:r>
      <w:r w:rsidRPr="00894666">
        <w:rPr>
          <w:noProof/>
        </w:rPr>
        <w:instrText xml:space="preserve"> PAGEREF _Toc24966526 \h </w:instrText>
      </w:r>
      <w:r w:rsidRPr="00894666">
        <w:rPr>
          <w:noProof/>
        </w:rPr>
      </w:r>
      <w:r w:rsidRPr="00894666">
        <w:rPr>
          <w:noProof/>
        </w:rPr>
        <w:fldChar w:fldCharType="separate"/>
      </w:r>
      <w:r w:rsidR="00D64A11">
        <w:rPr>
          <w:noProof/>
        </w:rPr>
        <w:t>8</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12</w:t>
      </w:r>
      <w:r w:rsidRPr="00894666">
        <w:rPr>
          <w:noProof/>
        </w:rPr>
        <w:tab/>
        <w:t>Inactive low</w:t>
      </w:r>
      <w:r w:rsidR="00894666">
        <w:rPr>
          <w:noProof/>
        </w:rPr>
        <w:noBreakHyphen/>
      </w:r>
      <w:r w:rsidRPr="00894666">
        <w:rPr>
          <w:noProof/>
        </w:rPr>
        <w:t>balance accounts in retirement savings accounts</w:t>
      </w:r>
      <w:r w:rsidRPr="00894666">
        <w:rPr>
          <w:noProof/>
        </w:rPr>
        <w:tab/>
      </w:r>
      <w:r w:rsidRPr="00894666">
        <w:rPr>
          <w:noProof/>
        </w:rPr>
        <w:fldChar w:fldCharType="begin"/>
      </w:r>
      <w:r w:rsidRPr="00894666">
        <w:rPr>
          <w:noProof/>
        </w:rPr>
        <w:instrText xml:space="preserve"> PAGEREF _Toc24966527 \h </w:instrText>
      </w:r>
      <w:r w:rsidRPr="00894666">
        <w:rPr>
          <w:noProof/>
        </w:rPr>
      </w:r>
      <w:r w:rsidRPr="00894666">
        <w:rPr>
          <w:noProof/>
        </w:rPr>
        <w:fldChar w:fldCharType="separate"/>
      </w:r>
      <w:r w:rsidR="00D64A11">
        <w:rPr>
          <w:noProof/>
        </w:rPr>
        <w:t>8</w:t>
      </w:r>
      <w:r w:rsidRPr="00894666">
        <w:rPr>
          <w:noProof/>
        </w:rPr>
        <w:fldChar w:fldCharType="end"/>
      </w:r>
    </w:p>
    <w:p w:rsidR="00B27544" w:rsidRPr="00894666" w:rsidRDefault="00B27544">
      <w:pPr>
        <w:pStyle w:val="TOC2"/>
        <w:rPr>
          <w:rFonts w:asciiTheme="minorHAnsi" w:eastAsiaTheme="minorEastAsia" w:hAnsiTheme="minorHAnsi" w:cstheme="minorBidi"/>
          <w:b w:val="0"/>
          <w:noProof/>
          <w:kern w:val="0"/>
          <w:sz w:val="22"/>
          <w:szCs w:val="22"/>
        </w:rPr>
      </w:pPr>
      <w:r w:rsidRPr="00894666">
        <w:rPr>
          <w:noProof/>
        </w:rPr>
        <w:t>Part</w:t>
      </w:r>
      <w:r w:rsidR="00894666" w:rsidRPr="00894666">
        <w:rPr>
          <w:noProof/>
        </w:rPr>
        <w:t> </w:t>
      </w:r>
      <w:r w:rsidRPr="00894666">
        <w:rPr>
          <w:noProof/>
        </w:rPr>
        <w:t>6—Reunification of superannuation balances</w:t>
      </w:r>
      <w:r w:rsidRPr="00894666">
        <w:rPr>
          <w:b w:val="0"/>
          <w:noProof/>
          <w:sz w:val="18"/>
        </w:rPr>
        <w:tab/>
      </w:r>
      <w:r w:rsidRPr="00894666">
        <w:rPr>
          <w:b w:val="0"/>
          <w:noProof/>
          <w:sz w:val="18"/>
        </w:rPr>
        <w:fldChar w:fldCharType="begin"/>
      </w:r>
      <w:r w:rsidRPr="00894666">
        <w:rPr>
          <w:b w:val="0"/>
          <w:noProof/>
          <w:sz w:val="18"/>
        </w:rPr>
        <w:instrText xml:space="preserve"> PAGEREF _Toc24966528 \h </w:instrText>
      </w:r>
      <w:r w:rsidRPr="00894666">
        <w:rPr>
          <w:b w:val="0"/>
          <w:noProof/>
          <w:sz w:val="18"/>
        </w:rPr>
      </w:r>
      <w:r w:rsidRPr="00894666">
        <w:rPr>
          <w:b w:val="0"/>
          <w:noProof/>
          <w:sz w:val="18"/>
        </w:rPr>
        <w:fldChar w:fldCharType="separate"/>
      </w:r>
      <w:r w:rsidR="00D64A11">
        <w:rPr>
          <w:b w:val="0"/>
          <w:noProof/>
          <w:sz w:val="18"/>
        </w:rPr>
        <w:t>9</w:t>
      </w:r>
      <w:r w:rsidRPr="00894666">
        <w:rPr>
          <w:b w:val="0"/>
          <w:noProof/>
          <w:sz w:val="18"/>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13</w:t>
      </w:r>
      <w:r w:rsidRPr="00894666">
        <w:rPr>
          <w:noProof/>
        </w:rPr>
        <w:tab/>
        <w:t>Transferring balances to an active account—eligible fund</w:t>
      </w:r>
      <w:r w:rsidRPr="00894666">
        <w:rPr>
          <w:noProof/>
        </w:rPr>
        <w:tab/>
      </w:r>
      <w:r w:rsidRPr="00894666">
        <w:rPr>
          <w:noProof/>
        </w:rPr>
        <w:fldChar w:fldCharType="begin"/>
      </w:r>
      <w:r w:rsidRPr="00894666">
        <w:rPr>
          <w:noProof/>
        </w:rPr>
        <w:instrText xml:space="preserve"> PAGEREF _Toc24966529 \h </w:instrText>
      </w:r>
      <w:r w:rsidRPr="00894666">
        <w:rPr>
          <w:noProof/>
        </w:rPr>
      </w:r>
      <w:r w:rsidRPr="00894666">
        <w:rPr>
          <w:noProof/>
        </w:rPr>
        <w:fldChar w:fldCharType="separate"/>
      </w:r>
      <w:r w:rsidR="00D64A11">
        <w:rPr>
          <w:noProof/>
        </w:rPr>
        <w:t>9</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14</w:t>
      </w:r>
      <w:r w:rsidRPr="00894666">
        <w:rPr>
          <w:noProof/>
        </w:rPr>
        <w:tab/>
        <w:t>Transferring balances to an active account—more than one eligible fund</w:t>
      </w:r>
      <w:r w:rsidRPr="00894666">
        <w:rPr>
          <w:noProof/>
        </w:rPr>
        <w:tab/>
      </w:r>
      <w:r w:rsidRPr="00894666">
        <w:rPr>
          <w:noProof/>
        </w:rPr>
        <w:fldChar w:fldCharType="begin"/>
      </w:r>
      <w:r w:rsidRPr="00894666">
        <w:rPr>
          <w:noProof/>
        </w:rPr>
        <w:instrText xml:space="preserve"> PAGEREF _Toc24966530 \h </w:instrText>
      </w:r>
      <w:r w:rsidRPr="00894666">
        <w:rPr>
          <w:noProof/>
        </w:rPr>
      </w:r>
      <w:r w:rsidRPr="00894666">
        <w:rPr>
          <w:noProof/>
        </w:rPr>
        <w:fldChar w:fldCharType="separate"/>
      </w:r>
      <w:r w:rsidR="00D64A11">
        <w:rPr>
          <w:noProof/>
        </w:rPr>
        <w:t>9</w:t>
      </w:r>
      <w:r w:rsidRPr="00894666">
        <w:rPr>
          <w:noProof/>
        </w:rPr>
        <w:fldChar w:fldCharType="end"/>
      </w:r>
    </w:p>
    <w:p w:rsidR="00B27544" w:rsidRPr="00894666" w:rsidRDefault="00B27544">
      <w:pPr>
        <w:pStyle w:val="TOC2"/>
        <w:rPr>
          <w:rFonts w:asciiTheme="minorHAnsi" w:eastAsiaTheme="minorEastAsia" w:hAnsiTheme="minorHAnsi" w:cstheme="minorBidi"/>
          <w:b w:val="0"/>
          <w:noProof/>
          <w:kern w:val="0"/>
          <w:sz w:val="22"/>
          <w:szCs w:val="22"/>
        </w:rPr>
      </w:pPr>
      <w:r w:rsidRPr="00894666">
        <w:rPr>
          <w:noProof/>
        </w:rPr>
        <w:t>Part</w:t>
      </w:r>
      <w:r w:rsidR="00894666" w:rsidRPr="00894666">
        <w:rPr>
          <w:noProof/>
        </w:rPr>
        <w:t> </w:t>
      </w:r>
      <w:r w:rsidRPr="00894666">
        <w:rPr>
          <w:noProof/>
        </w:rPr>
        <w:t>7—Prescribed public sector superannuation schemes</w:t>
      </w:r>
      <w:r w:rsidRPr="00894666">
        <w:rPr>
          <w:b w:val="0"/>
          <w:noProof/>
          <w:sz w:val="18"/>
        </w:rPr>
        <w:tab/>
      </w:r>
      <w:r w:rsidRPr="00894666">
        <w:rPr>
          <w:b w:val="0"/>
          <w:noProof/>
          <w:sz w:val="18"/>
        </w:rPr>
        <w:fldChar w:fldCharType="begin"/>
      </w:r>
      <w:r w:rsidRPr="00894666">
        <w:rPr>
          <w:b w:val="0"/>
          <w:noProof/>
          <w:sz w:val="18"/>
        </w:rPr>
        <w:instrText xml:space="preserve"> PAGEREF _Toc24966531 \h </w:instrText>
      </w:r>
      <w:r w:rsidRPr="00894666">
        <w:rPr>
          <w:b w:val="0"/>
          <w:noProof/>
          <w:sz w:val="18"/>
        </w:rPr>
      </w:r>
      <w:r w:rsidRPr="00894666">
        <w:rPr>
          <w:b w:val="0"/>
          <w:noProof/>
          <w:sz w:val="18"/>
        </w:rPr>
        <w:fldChar w:fldCharType="separate"/>
      </w:r>
      <w:r w:rsidR="00D64A11">
        <w:rPr>
          <w:b w:val="0"/>
          <w:noProof/>
          <w:sz w:val="18"/>
        </w:rPr>
        <w:t>10</w:t>
      </w:r>
      <w:r w:rsidRPr="00894666">
        <w:rPr>
          <w:b w:val="0"/>
          <w:noProof/>
          <w:sz w:val="18"/>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15</w:t>
      </w:r>
      <w:r w:rsidRPr="00894666">
        <w:rPr>
          <w:noProof/>
        </w:rPr>
        <w:tab/>
        <w:t>Unclaimed money—prescribed schemes</w:t>
      </w:r>
      <w:r w:rsidRPr="00894666">
        <w:rPr>
          <w:noProof/>
        </w:rPr>
        <w:tab/>
      </w:r>
      <w:r w:rsidRPr="00894666">
        <w:rPr>
          <w:noProof/>
        </w:rPr>
        <w:fldChar w:fldCharType="begin"/>
      </w:r>
      <w:r w:rsidRPr="00894666">
        <w:rPr>
          <w:noProof/>
        </w:rPr>
        <w:instrText xml:space="preserve"> PAGEREF _Toc24966532 \h </w:instrText>
      </w:r>
      <w:r w:rsidRPr="00894666">
        <w:rPr>
          <w:noProof/>
        </w:rPr>
      </w:r>
      <w:r w:rsidRPr="00894666">
        <w:rPr>
          <w:noProof/>
        </w:rPr>
        <w:fldChar w:fldCharType="separate"/>
      </w:r>
      <w:r w:rsidR="00D64A11">
        <w:rPr>
          <w:noProof/>
        </w:rPr>
        <w:t>10</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16</w:t>
      </w:r>
      <w:r w:rsidRPr="00894666">
        <w:rPr>
          <w:noProof/>
        </w:rPr>
        <w:tab/>
        <w:t>Unclaimed superannuation of former temporary residents—prescribed schemes</w:t>
      </w:r>
      <w:r w:rsidRPr="00894666">
        <w:rPr>
          <w:noProof/>
        </w:rPr>
        <w:tab/>
      </w:r>
      <w:r w:rsidRPr="00894666">
        <w:rPr>
          <w:noProof/>
        </w:rPr>
        <w:fldChar w:fldCharType="begin"/>
      </w:r>
      <w:r w:rsidRPr="00894666">
        <w:rPr>
          <w:noProof/>
        </w:rPr>
        <w:instrText xml:space="preserve"> PAGEREF _Toc24966533 \h </w:instrText>
      </w:r>
      <w:r w:rsidRPr="00894666">
        <w:rPr>
          <w:noProof/>
        </w:rPr>
      </w:r>
      <w:r w:rsidRPr="00894666">
        <w:rPr>
          <w:noProof/>
        </w:rPr>
        <w:fldChar w:fldCharType="separate"/>
      </w:r>
      <w:r w:rsidR="00D64A11">
        <w:rPr>
          <w:noProof/>
        </w:rPr>
        <w:t>10</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17</w:t>
      </w:r>
      <w:r w:rsidRPr="00894666">
        <w:rPr>
          <w:noProof/>
        </w:rPr>
        <w:tab/>
        <w:t>Inactive low</w:t>
      </w:r>
      <w:r w:rsidR="00894666">
        <w:rPr>
          <w:noProof/>
        </w:rPr>
        <w:noBreakHyphen/>
      </w:r>
      <w:r w:rsidRPr="00894666">
        <w:rPr>
          <w:noProof/>
        </w:rPr>
        <w:t>balance accounts—prescribed schemes</w:t>
      </w:r>
      <w:r w:rsidRPr="00894666">
        <w:rPr>
          <w:noProof/>
        </w:rPr>
        <w:tab/>
      </w:r>
      <w:r w:rsidRPr="00894666">
        <w:rPr>
          <w:noProof/>
        </w:rPr>
        <w:fldChar w:fldCharType="begin"/>
      </w:r>
      <w:r w:rsidRPr="00894666">
        <w:rPr>
          <w:noProof/>
        </w:rPr>
        <w:instrText xml:space="preserve"> PAGEREF _Toc24966534 \h </w:instrText>
      </w:r>
      <w:r w:rsidRPr="00894666">
        <w:rPr>
          <w:noProof/>
        </w:rPr>
      </w:r>
      <w:r w:rsidRPr="00894666">
        <w:rPr>
          <w:noProof/>
        </w:rPr>
        <w:fldChar w:fldCharType="separate"/>
      </w:r>
      <w:r w:rsidR="00D64A11">
        <w:rPr>
          <w:noProof/>
        </w:rPr>
        <w:t>11</w:t>
      </w:r>
      <w:r w:rsidRPr="00894666">
        <w:rPr>
          <w:noProof/>
        </w:rPr>
        <w:fldChar w:fldCharType="end"/>
      </w:r>
    </w:p>
    <w:p w:rsidR="00B27544" w:rsidRPr="00894666" w:rsidRDefault="00B27544">
      <w:pPr>
        <w:pStyle w:val="TOC5"/>
        <w:rPr>
          <w:rFonts w:asciiTheme="minorHAnsi" w:eastAsiaTheme="minorEastAsia" w:hAnsiTheme="minorHAnsi" w:cstheme="minorBidi"/>
          <w:noProof/>
          <w:kern w:val="0"/>
          <w:sz w:val="22"/>
          <w:szCs w:val="22"/>
        </w:rPr>
      </w:pPr>
      <w:r w:rsidRPr="00894666">
        <w:rPr>
          <w:noProof/>
        </w:rPr>
        <w:t>18</w:t>
      </w:r>
      <w:r w:rsidRPr="00894666">
        <w:rPr>
          <w:noProof/>
        </w:rPr>
        <w:tab/>
        <w:t>Lost member accounts—prescribed schemes</w:t>
      </w:r>
      <w:r w:rsidRPr="00894666">
        <w:rPr>
          <w:noProof/>
        </w:rPr>
        <w:tab/>
      </w:r>
      <w:r w:rsidRPr="00894666">
        <w:rPr>
          <w:noProof/>
        </w:rPr>
        <w:fldChar w:fldCharType="begin"/>
      </w:r>
      <w:r w:rsidRPr="00894666">
        <w:rPr>
          <w:noProof/>
        </w:rPr>
        <w:instrText xml:space="preserve"> PAGEREF _Toc24966535 \h </w:instrText>
      </w:r>
      <w:r w:rsidRPr="00894666">
        <w:rPr>
          <w:noProof/>
        </w:rPr>
      </w:r>
      <w:r w:rsidRPr="00894666">
        <w:rPr>
          <w:noProof/>
        </w:rPr>
        <w:fldChar w:fldCharType="separate"/>
      </w:r>
      <w:r w:rsidR="00D64A11">
        <w:rPr>
          <w:noProof/>
        </w:rPr>
        <w:t>12</w:t>
      </w:r>
      <w:r w:rsidRPr="00894666">
        <w:rPr>
          <w:noProof/>
        </w:rPr>
        <w:fldChar w:fldCharType="end"/>
      </w:r>
    </w:p>
    <w:p w:rsidR="00670EA1" w:rsidRPr="00894666" w:rsidRDefault="00B27544" w:rsidP="00715914">
      <w:r w:rsidRPr="00894666">
        <w:fldChar w:fldCharType="end"/>
      </w:r>
    </w:p>
    <w:p w:rsidR="00670EA1" w:rsidRPr="00894666" w:rsidRDefault="00670EA1" w:rsidP="00715914">
      <w:pPr>
        <w:sectPr w:rsidR="00670EA1" w:rsidRPr="00894666" w:rsidSect="00666303">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894666" w:rsidRDefault="00715914" w:rsidP="00715914">
      <w:pPr>
        <w:pStyle w:val="ActHead2"/>
      </w:pPr>
      <w:bookmarkStart w:id="0" w:name="_Toc24966511"/>
      <w:r w:rsidRPr="00894666">
        <w:rPr>
          <w:rStyle w:val="CharPartNo"/>
        </w:rPr>
        <w:lastRenderedPageBreak/>
        <w:t>Part</w:t>
      </w:r>
      <w:r w:rsidR="00894666" w:rsidRPr="00894666">
        <w:rPr>
          <w:rStyle w:val="CharPartNo"/>
        </w:rPr>
        <w:t> </w:t>
      </w:r>
      <w:r w:rsidRPr="00894666">
        <w:rPr>
          <w:rStyle w:val="CharPartNo"/>
        </w:rPr>
        <w:t>1</w:t>
      </w:r>
      <w:r w:rsidRPr="00894666">
        <w:t>—</w:t>
      </w:r>
      <w:r w:rsidRPr="00894666">
        <w:rPr>
          <w:rStyle w:val="CharPartText"/>
        </w:rPr>
        <w:t>Preliminary</w:t>
      </w:r>
      <w:bookmarkEnd w:id="0"/>
    </w:p>
    <w:p w:rsidR="00715914" w:rsidRPr="00894666" w:rsidRDefault="00715914" w:rsidP="00715914">
      <w:pPr>
        <w:pStyle w:val="Header"/>
      </w:pPr>
      <w:r w:rsidRPr="00894666">
        <w:rPr>
          <w:rStyle w:val="CharDivNo"/>
        </w:rPr>
        <w:t xml:space="preserve"> </w:t>
      </w:r>
      <w:r w:rsidRPr="00894666">
        <w:rPr>
          <w:rStyle w:val="CharDivText"/>
        </w:rPr>
        <w:t xml:space="preserve"> </w:t>
      </w:r>
    </w:p>
    <w:p w:rsidR="00715914" w:rsidRPr="00894666" w:rsidRDefault="001F0CA9" w:rsidP="00715914">
      <w:pPr>
        <w:pStyle w:val="ActHead5"/>
      </w:pPr>
      <w:bookmarkStart w:id="1" w:name="_Toc24966512"/>
      <w:r w:rsidRPr="00894666">
        <w:rPr>
          <w:rStyle w:val="CharSectno"/>
        </w:rPr>
        <w:t>1</w:t>
      </w:r>
      <w:r w:rsidR="00715914" w:rsidRPr="00894666">
        <w:t xml:space="preserve">  </w:t>
      </w:r>
      <w:r w:rsidR="00CE493D" w:rsidRPr="00894666">
        <w:t>Name</w:t>
      </w:r>
      <w:bookmarkEnd w:id="1"/>
    </w:p>
    <w:p w:rsidR="00715914" w:rsidRPr="00894666" w:rsidRDefault="00715914" w:rsidP="00715914">
      <w:pPr>
        <w:pStyle w:val="subsection"/>
      </w:pPr>
      <w:r w:rsidRPr="00894666">
        <w:tab/>
      </w:r>
      <w:r w:rsidRPr="00894666">
        <w:tab/>
      </w:r>
      <w:r w:rsidR="0075308A" w:rsidRPr="00894666">
        <w:t>This instrument is</w:t>
      </w:r>
      <w:r w:rsidR="00CE493D" w:rsidRPr="00894666">
        <w:t xml:space="preserve"> the </w:t>
      </w:r>
      <w:r w:rsidR="00F332C1" w:rsidRPr="00894666">
        <w:rPr>
          <w:i/>
        </w:rPr>
        <w:t>Superannuation (Unclaimed Money and Lost Members) Regulations</w:t>
      </w:r>
      <w:r w:rsidR="00894666" w:rsidRPr="00894666">
        <w:rPr>
          <w:i/>
        </w:rPr>
        <w:t> </w:t>
      </w:r>
      <w:r w:rsidR="00F332C1" w:rsidRPr="00894666">
        <w:rPr>
          <w:i/>
        </w:rPr>
        <w:t>2019</w:t>
      </w:r>
      <w:r w:rsidR="00F332C1" w:rsidRPr="00894666">
        <w:t>.</w:t>
      </w:r>
    </w:p>
    <w:p w:rsidR="00715914" w:rsidRPr="00894666" w:rsidRDefault="001F0CA9" w:rsidP="00715914">
      <w:pPr>
        <w:pStyle w:val="ActHead5"/>
      </w:pPr>
      <w:bookmarkStart w:id="2" w:name="_Toc24966513"/>
      <w:r w:rsidRPr="00894666">
        <w:rPr>
          <w:rStyle w:val="CharSectno"/>
        </w:rPr>
        <w:t>2</w:t>
      </w:r>
      <w:r w:rsidR="00715914" w:rsidRPr="00894666">
        <w:t xml:space="preserve">  Commencement</w:t>
      </w:r>
      <w:bookmarkEnd w:id="2"/>
    </w:p>
    <w:p w:rsidR="002D2BCD" w:rsidRPr="00894666" w:rsidRDefault="002D2BCD" w:rsidP="00643CC0">
      <w:pPr>
        <w:pStyle w:val="subsection"/>
      </w:pPr>
      <w:r w:rsidRPr="00894666">
        <w:tab/>
        <w:t>(1)</w:t>
      </w:r>
      <w:r w:rsidRPr="00894666">
        <w:tab/>
        <w:t>Each provision of this instrument specified in column 1 of the table commences, or is taken to have commenced, in accordance with column 2 of the table. Any other statement in column 2 has effect according to its terms.</w:t>
      </w:r>
    </w:p>
    <w:p w:rsidR="002D2BCD" w:rsidRPr="00894666" w:rsidRDefault="002D2BCD" w:rsidP="00643CC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2D2BCD" w:rsidRPr="00894666" w:rsidTr="00643CC0">
        <w:trPr>
          <w:tblHeader/>
        </w:trPr>
        <w:tc>
          <w:tcPr>
            <w:tcW w:w="8364" w:type="dxa"/>
            <w:gridSpan w:val="3"/>
            <w:tcBorders>
              <w:top w:val="single" w:sz="12" w:space="0" w:color="auto"/>
              <w:bottom w:val="single" w:sz="2" w:space="0" w:color="auto"/>
            </w:tcBorders>
            <w:shd w:val="clear" w:color="auto" w:fill="auto"/>
            <w:hideMark/>
          </w:tcPr>
          <w:p w:rsidR="002D2BCD" w:rsidRPr="00894666" w:rsidRDefault="002D2BCD" w:rsidP="00643CC0">
            <w:pPr>
              <w:pStyle w:val="TableHeading"/>
            </w:pPr>
            <w:r w:rsidRPr="00894666">
              <w:t>Commencement information</w:t>
            </w:r>
          </w:p>
        </w:tc>
      </w:tr>
      <w:tr w:rsidR="002D2BCD" w:rsidRPr="00894666" w:rsidTr="00643CC0">
        <w:trPr>
          <w:tblHeader/>
        </w:trPr>
        <w:tc>
          <w:tcPr>
            <w:tcW w:w="2127" w:type="dxa"/>
            <w:tcBorders>
              <w:top w:val="single" w:sz="2" w:space="0" w:color="auto"/>
              <w:bottom w:val="single" w:sz="2" w:space="0" w:color="auto"/>
            </w:tcBorders>
            <w:shd w:val="clear" w:color="auto" w:fill="auto"/>
            <w:hideMark/>
          </w:tcPr>
          <w:p w:rsidR="002D2BCD" w:rsidRPr="00894666" w:rsidRDefault="002D2BCD" w:rsidP="00643CC0">
            <w:pPr>
              <w:pStyle w:val="TableHeading"/>
            </w:pPr>
            <w:r w:rsidRPr="00894666">
              <w:t>Column 1</w:t>
            </w:r>
          </w:p>
        </w:tc>
        <w:tc>
          <w:tcPr>
            <w:tcW w:w="4394" w:type="dxa"/>
            <w:tcBorders>
              <w:top w:val="single" w:sz="2" w:space="0" w:color="auto"/>
              <w:bottom w:val="single" w:sz="2" w:space="0" w:color="auto"/>
            </w:tcBorders>
            <w:shd w:val="clear" w:color="auto" w:fill="auto"/>
            <w:hideMark/>
          </w:tcPr>
          <w:p w:rsidR="002D2BCD" w:rsidRPr="00894666" w:rsidRDefault="002D2BCD" w:rsidP="00643CC0">
            <w:pPr>
              <w:pStyle w:val="TableHeading"/>
            </w:pPr>
            <w:r w:rsidRPr="00894666">
              <w:t>Column 2</w:t>
            </w:r>
          </w:p>
        </w:tc>
        <w:tc>
          <w:tcPr>
            <w:tcW w:w="1843" w:type="dxa"/>
            <w:tcBorders>
              <w:top w:val="single" w:sz="2" w:space="0" w:color="auto"/>
              <w:bottom w:val="single" w:sz="2" w:space="0" w:color="auto"/>
            </w:tcBorders>
            <w:shd w:val="clear" w:color="auto" w:fill="auto"/>
            <w:hideMark/>
          </w:tcPr>
          <w:p w:rsidR="002D2BCD" w:rsidRPr="00894666" w:rsidRDefault="002D2BCD" w:rsidP="00643CC0">
            <w:pPr>
              <w:pStyle w:val="TableHeading"/>
            </w:pPr>
            <w:r w:rsidRPr="00894666">
              <w:t>Column 3</w:t>
            </w:r>
          </w:p>
        </w:tc>
      </w:tr>
      <w:tr w:rsidR="002D2BCD" w:rsidRPr="00894666" w:rsidTr="00643CC0">
        <w:trPr>
          <w:tblHeader/>
        </w:trPr>
        <w:tc>
          <w:tcPr>
            <w:tcW w:w="2127" w:type="dxa"/>
            <w:tcBorders>
              <w:top w:val="single" w:sz="2" w:space="0" w:color="auto"/>
              <w:bottom w:val="single" w:sz="12" w:space="0" w:color="auto"/>
            </w:tcBorders>
            <w:shd w:val="clear" w:color="auto" w:fill="auto"/>
            <w:hideMark/>
          </w:tcPr>
          <w:p w:rsidR="002D2BCD" w:rsidRPr="00894666" w:rsidRDefault="002D2BCD" w:rsidP="00643CC0">
            <w:pPr>
              <w:pStyle w:val="TableHeading"/>
            </w:pPr>
            <w:r w:rsidRPr="00894666">
              <w:t>Provisions</w:t>
            </w:r>
          </w:p>
        </w:tc>
        <w:tc>
          <w:tcPr>
            <w:tcW w:w="4394" w:type="dxa"/>
            <w:tcBorders>
              <w:top w:val="single" w:sz="2" w:space="0" w:color="auto"/>
              <w:bottom w:val="single" w:sz="12" w:space="0" w:color="auto"/>
            </w:tcBorders>
            <w:shd w:val="clear" w:color="auto" w:fill="auto"/>
            <w:hideMark/>
          </w:tcPr>
          <w:p w:rsidR="002D2BCD" w:rsidRPr="00894666" w:rsidRDefault="002D2BCD" w:rsidP="00643CC0">
            <w:pPr>
              <w:pStyle w:val="TableHeading"/>
            </w:pPr>
            <w:r w:rsidRPr="00894666">
              <w:t>Commencement</w:t>
            </w:r>
          </w:p>
        </w:tc>
        <w:tc>
          <w:tcPr>
            <w:tcW w:w="1843" w:type="dxa"/>
            <w:tcBorders>
              <w:top w:val="single" w:sz="2" w:space="0" w:color="auto"/>
              <w:bottom w:val="single" w:sz="12" w:space="0" w:color="auto"/>
            </w:tcBorders>
            <w:shd w:val="clear" w:color="auto" w:fill="auto"/>
            <w:hideMark/>
          </w:tcPr>
          <w:p w:rsidR="002D2BCD" w:rsidRPr="00894666" w:rsidRDefault="002D2BCD" w:rsidP="00643CC0">
            <w:pPr>
              <w:pStyle w:val="TableHeading"/>
            </w:pPr>
            <w:r w:rsidRPr="00894666">
              <w:t>Date/Details</w:t>
            </w:r>
          </w:p>
        </w:tc>
      </w:tr>
      <w:tr w:rsidR="002D2BCD" w:rsidRPr="00894666" w:rsidTr="00643CC0">
        <w:tc>
          <w:tcPr>
            <w:tcW w:w="2127" w:type="dxa"/>
            <w:tcBorders>
              <w:top w:val="single" w:sz="12" w:space="0" w:color="auto"/>
              <w:bottom w:val="single" w:sz="12" w:space="0" w:color="auto"/>
            </w:tcBorders>
            <w:shd w:val="clear" w:color="auto" w:fill="auto"/>
            <w:hideMark/>
          </w:tcPr>
          <w:p w:rsidR="002D2BCD" w:rsidRPr="00894666" w:rsidRDefault="002D2BCD" w:rsidP="00643CC0">
            <w:pPr>
              <w:pStyle w:val="Tabletext"/>
            </w:pPr>
            <w:r w:rsidRPr="00894666">
              <w:t>1.  The whole of this instrument</w:t>
            </w:r>
          </w:p>
        </w:tc>
        <w:tc>
          <w:tcPr>
            <w:tcW w:w="4394" w:type="dxa"/>
            <w:tcBorders>
              <w:top w:val="single" w:sz="12" w:space="0" w:color="auto"/>
              <w:bottom w:val="single" w:sz="12" w:space="0" w:color="auto"/>
            </w:tcBorders>
            <w:shd w:val="clear" w:color="auto" w:fill="auto"/>
            <w:hideMark/>
          </w:tcPr>
          <w:p w:rsidR="002D2BCD" w:rsidRPr="00894666" w:rsidRDefault="00CD4D48" w:rsidP="00643CC0">
            <w:pPr>
              <w:pStyle w:val="Tabletext"/>
            </w:pPr>
            <w:r w:rsidRPr="00894666">
              <w:t>The day after this instrument is registered.</w:t>
            </w:r>
          </w:p>
        </w:tc>
        <w:tc>
          <w:tcPr>
            <w:tcW w:w="1843" w:type="dxa"/>
            <w:tcBorders>
              <w:top w:val="single" w:sz="12" w:space="0" w:color="auto"/>
              <w:bottom w:val="single" w:sz="12" w:space="0" w:color="auto"/>
            </w:tcBorders>
            <w:shd w:val="clear" w:color="auto" w:fill="auto"/>
          </w:tcPr>
          <w:p w:rsidR="002D2BCD" w:rsidRPr="00894666" w:rsidRDefault="00064E21" w:rsidP="00643CC0">
            <w:pPr>
              <w:pStyle w:val="Tabletext"/>
            </w:pPr>
            <w:r>
              <w:t>17 December 2019</w:t>
            </w:r>
            <w:bookmarkStart w:id="3" w:name="_GoBack"/>
            <w:bookmarkEnd w:id="3"/>
          </w:p>
        </w:tc>
      </w:tr>
    </w:tbl>
    <w:p w:rsidR="002D2BCD" w:rsidRPr="00894666" w:rsidRDefault="002D2BCD" w:rsidP="00643CC0">
      <w:pPr>
        <w:pStyle w:val="notetext"/>
        <w:rPr>
          <w:snapToGrid w:val="0"/>
          <w:lang w:eastAsia="en-US"/>
        </w:rPr>
      </w:pPr>
      <w:r w:rsidRPr="00894666">
        <w:rPr>
          <w:snapToGrid w:val="0"/>
          <w:lang w:eastAsia="en-US"/>
        </w:rPr>
        <w:t>Note:</w:t>
      </w:r>
      <w:r w:rsidRPr="00894666">
        <w:rPr>
          <w:snapToGrid w:val="0"/>
          <w:lang w:eastAsia="en-US"/>
        </w:rPr>
        <w:tab/>
        <w:t xml:space="preserve">This table relates only to the provisions of this </w:t>
      </w:r>
      <w:r w:rsidRPr="00894666">
        <w:t xml:space="preserve">instrument </w:t>
      </w:r>
      <w:r w:rsidRPr="00894666">
        <w:rPr>
          <w:snapToGrid w:val="0"/>
          <w:lang w:eastAsia="en-US"/>
        </w:rPr>
        <w:t xml:space="preserve">as originally made. It will not be amended to deal with any later amendments of this </w:t>
      </w:r>
      <w:r w:rsidRPr="00894666">
        <w:t>instrument</w:t>
      </w:r>
      <w:r w:rsidRPr="00894666">
        <w:rPr>
          <w:snapToGrid w:val="0"/>
          <w:lang w:eastAsia="en-US"/>
        </w:rPr>
        <w:t>.</w:t>
      </w:r>
    </w:p>
    <w:p w:rsidR="002D2BCD" w:rsidRPr="00894666" w:rsidRDefault="002D2BCD" w:rsidP="00643CC0">
      <w:pPr>
        <w:pStyle w:val="subsection"/>
      </w:pPr>
      <w:r w:rsidRPr="00894666">
        <w:tab/>
        <w:t>(2)</w:t>
      </w:r>
      <w:r w:rsidRPr="00894666">
        <w:tab/>
        <w:t>Any information in column 3 of the table is not part of this instrument. Information may be inserted in this column, or information in it may be edited, in any published version of this instrument.</w:t>
      </w:r>
    </w:p>
    <w:p w:rsidR="007500C8" w:rsidRPr="00894666" w:rsidRDefault="001F0CA9" w:rsidP="007500C8">
      <w:pPr>
        <w:pStyle w:val="ActHead5"/>
      </w:pPr>
      <w:bookmarkStart w:id="4" w:name="_Toc24966514"/>
      <w:r w:rsidRPr="00894666">
        <w:rPr>
          <w:rStyle w:val="CharSectno"/>
        </w:rPr>
        <w:t>3</w:t>
      </w:r>
      <w:r w:rsidR="007500C8" w:rsidRPr="00894666">
        <w:t xml:space="preserve">  Authority</w:t>
      </w:r>
      <w:bookmarkEnd w:id="4"/>
    </w:p>
    <w:p w:rsidR="00157B8B" w:rsidRPr="00894666" w:rsidRDefault="007500C8" w:rsidP="007E667A">
      <w:pPr>
        <w:pStyle w:val="subsection"/>
      </w:pPr>
      <w:r w:rsidRPr="00894666">
        <w:tab/>
      </w:r>
      <w:r w:rsidRPr="00894666">
        <w:tab/>
      </w:r>
      <w:r w:rsidR="0075308A" w:rsidRPr="00894666">
        <w:t>This instrument is</w:t>
      </w:r>
      <w:r w:rsidRPr="00894666">
        <w:t xml:space="preserve"> made under the </w:t>
      </w:r>
      <w:r w:rsidR="0075308A" w:rsidRPr="00894666">
        <w:rPr>
          <w:i/>
        </w:rPr>
        <w:t>Superannuation (Unclaimed Money and Lost Members) Act 1999</w:t>
      </w:r>
      <w:r w:rsidR="00F4350D" w:rsidRPr="00894666">
        <w:t>.</w:t>
      </w:r>
    </w:p>
    <w:p w:rsidR="00CD14F6" w:rsidRPr="00894666" w:rsidRDefault="001F0CA9" w:rsidP="00CD14F6">
      <w:pPr>
        <w:pStyle w:val="ActHead5"/>
      </w:pPr>
      <w:bookmarkStart w:id="5" w:name="_Toc24966515"/>
      <w:r w:rsidRPr="00894666">
        <w:rPr>
          <w:rStyle w:val="CharSectno"/>
        </w:rPr>
        <w:t>4</w:t>
      </w:r>
      <w:r w:rsidR="00CD14F6" w:rsidRPr="00894666">
        <w:t xml:space="preserve">  Definitions</w:t>
      </w:r>
      <w:bookmarkEnd w:id="5"/>
    </w:p>
    <w:p w:rsidR="00E03884" w:rsidRPr="00894666" w:rsidRDefault="00E03884" w:rsidP="00E03884">
      <w:pPr>
        <w:pStyle w:val="notetext"/>
      </w:pPr>
      <w:r w:rsidRPr="00894666">
        <w:t>Note:</w:t>
      </w:r>
      <w:r w:rsidRPr="00894666">
        <w:tab/>
        <w:t>A number of expressions used in this instrument are defined in the Act, including the following:</w:t>
      </w:r>
    </w:p>
    <w:p w:rsidR="00E03884" w:rsidRPr="00894666" w:rsidRDefault="00E03884" w:rsidP="00E03884">
      <w:pPr>
        <w:pStyle w:val="notepara"/>
      </w:pPr>
      <w:r w:rsidRPr="00894666">
        <w:t>(a)</w:t>
      </w:r>
      <w:r w:rsidRPr="00894666">
        <w:tab/>
      </w:r>
      <w:r w:rsidR="002D2BCD" w:rsidRPr="00894666">
        <w:t>Commissioner</w:t>
      </w:r>
      <w:r w:rsidRPr="00894666">
        <w:t>;</w:t>
      </w:r>
    </w:p>
    <w:p w:rsidR="00E03884" w:rsidRPr="00894666" w:rsidRDefault="00E03884" w:rsidP="00E03884">
      <w:pPr>
        <w:pStyle w:val="notepara"/>
      </w:pPr>
      <w:r w:rsidRPr="00894666">
        <w:t>(b)</w:t>
      </w:r>
      <w:r w:rsidRPr="00894666">
        <w:tab/>
      </w:r>
      <w:r w:rsidR="00240D9C" w:rsidRPr="00894666">
        <w:t>fund</w:t>
      </w:r>
      <w:r w:rsidRPr="00894666">
        <w:t>;</w:t>
      </w:r>
    </w:p>
    <w:p w:rsidR="00D378FE" w:rsidRPr="00894666" w:rsidRDefault="00E03884" w:rsidP="00E03884">
      <w:pPr>
        <w:pStyle w:val="notepara"/>
      </w:pPr>
      <w:r w:rsidRPr="00894666">
        <w:t>(</w:t>
      </w:r>
      <w:r w:rsidR="008B3C4C" w:rsidRPr="00894666">
        <w:t>c</w:t>
      </w:r>
      <w:r w:rsidRPr="00894666">
        <w:t>)</w:t>
      </w:r>
      <w:r w:rsidRPr="00894666">
        <w:tab/>
      </w:r>
      <w:r w:rsidR="00D378FE" w:rsidRPr="00894666">
        <w:t>member;</w:t>
      </w:r>
    </w:p>
    <w:p w:rsidR="00E03884" w:rsidRPr="00894666" w:rsidRDefault="00D378FE" w:rsidP="00E03884">
      <w:pPr>
        <w:pStyle w:val="notepara"/>
      </w:pPr>
      <w:r w:rsidRPr="00894666">
        <w:t>(d)</w:t>
      </w:r>
      <w:r w:rsidRPr="00894666">
        <w:tab/>
      </w:r>
      <w:r w:rsidR="008B3C4C" w:rsidRPr="00894666">
        <w:t>superannuation provider</w:t>
      </w:r>
      <w:r w:rsidR="00E03884" w:rsidRPr="00894666">
        <w:t>.</w:t>
      </w:r>
    </w:p>
    <w:p w:rsidR="00CD14F6" w:rsidRPr="00894666" w:rsidRDefault="00CD14F6" w:rsidP="00CD14F6">
      <w:pPr>
        <w:pStyle w:val="subsection"/>
      </w:pPr>
      <w:r w:rsidRPr="00894666">
        <w:tab/>
      </w:r>
      <w:r w:rsidRPr="00894666">
        <w:tab/>
        <w:t>In th</w:t>
      </w:r>
      <w:r w:rsidR="00B43125" w:rsidRPr="00894666">
        <w:t>is instrument</w:t>
      </w:r>
      <w:r w:rsidRPr="00894666">
        <w:t>:</w:t>
      </w:r>
    </w:p>
    <w:p w:rsidR="00CD14F6" w:rsidRPr="00894666" w:rsidRDefault="00CD14F6" w:rsidP="00CD14F6">
      <w:pPr>
        <w:pStyle w:val="Definition"/>
      </w:pPr>
      <w:r w:rsidRPr="00894666">
        <w:rPr>
          <w:b/>
          <w:i/>
        </w:rPr>
        <w:t xml:space="preserve">Act </w:t>
      </w:r>
      <w:r w:rsidRPr="00894666">
        <w:t xml:space="preserve">means the </w:t>
      </w:r>
      <w:r w:rsidRPr="00894666">
        <w:rPr>
          <w:i/>
        </w:rPr>
        <w:t>Superannuation (Unclaimed Money and Lost Members) Act 1999</w:t>
      </w:r>
      <w:r w:rsidRPr="00894666">
        <w:t>.</w:t>
      </w:r>
    </w:p>
    <w:p w:rsidR="00CD14F6" w:rsidRPr="00894666" w:rsidRDefault="00CD14F6" w:rsidP="00CD14F6">
      <w:pPr>
        <w:pStyle w:val="Definition"/>
      </w:pPr>
      <w:r w:rsidRPr="00894666">
        <w:rPr>
          <w:b/>
          <w:i/>
        </w:rPr>
        <w:t>CPI</w:t>
      </w:r>
      <w:r w:rsidR="00F770F7" w:rsidRPr="00894666">
        <w:rPr>
          <w:b/>
          <w:i/>
        </w:rPr>
        <w:t xml:space="preserve"> number</w:t>
      </w:r>
      <w:r w:rsidRPr="00894666">
        <w:rPr>
          <w:b/>
          <w:i/>
        </w:rPr>
        <w:t xml:space="preserve"> </w:t>
      </w:r>
      <w:r w:rsidRPr="00894666">
        <w:t xml:space="preserve">means the </w:t>
      </w:r>
      <w:r w:rsidR="00F770F7" w:rsidRPr="00894666">
        <w:t>All Groups</w:t>
      </w:r>
      <w:r w:rsidR="001544AA" w:rsidRPr="00894666">
        <w:t xml:space="preserve"> </w:t>
      </w:r>
      <w:r w:rsidRPr="00894666">
        <w:t>Consumer Price Index number (being the weighted average of the 8 capital cities) published by the Australian Bureau of Statistics.</w:t>
      </w:r>
    </w:p>
    <w:p w:rsidR="00CD14F6" w:rsidRPr="00894666" w:rsidRDefault="00CD14F6" w:rsidP="00CD14F6">
      <w:pPr>
        <w:pStyle w:val="Definition"/>
      </w:pPr>
      <w:r w:rsidRPr="00894666">
        <w:rPr>
          <w:b/>
          <w:i/>
        </w:rPr>
        <w:t>Treasury bond rate</w:t>
      </w:r>
      <w:r w:rsidRPr="00894666">
        <w:t>, for a particular day, means:</w:t>
      </w:r>
    </w:p>
    <w:p w:rsidR="00CD14F6" w:rsidRPr="00894666" w:rsidRDefault="00CD14F6" w:rsidP="00CD14F6">
      <w:pPr>
        <w:pStyle w:val="paragraph"/>
      </w:pPr>
      <w:r w:rsidRPr="00894666">
        <w:tab/>
        <w:t>(a)</w:t>
      </w:r>
      <w:r w:rsidRPr="00894666">
        <w:tab/>
        <w:t>if any Treasury bonds with a 10 year term were issued on that day—the annual yield on those bonds; or</w:t>
      </w:r>
    </w:p>
    <w:p w:rsidR="00CD14F6" w:rsidRPr="00894666" w:rsidRDefault="00CD14F6" w:rsidP="00CD14F6">
      <w:pPr>
        <w:pStyle w:val="paragraph"/>
      </w:pPr>
      <w:r w:rsidRPr="00894666">
        <w:lastRenderedPageBreak/>
        <w:tab/>
        <w:t>(b)</w:t>
      </w:r>
      <w:r w:rsidRPr="00894666">
        <w:tab/>
        <w:t>otherwise—the annual yield on Treasury bonds with a 10 year term, as published by the Reserve Bank of Australia for that day.</w:t>
      </w:r>
    </w:p>
    <w:p w:rsidR="00CD14F6" w:rsidRPr="00894666" w:rsidRDefault="001F0CA9" w:rsidP="00CD14F6">
      <w:pPr>
        <w:pStyle w:val="ActHead5"/>
      </w:pPr>
      <w:bookmarkStart w:id="6" w:name="_Toc24966516"/>
      <w:r w:rsidRPr="00894666">
        <w:rPr>
          <w:rStyle w:val="CharSectno"/>
        </w:rPr>
        <w:t>5</w:t>
      </w:r>
      <w:r w:rsidR="00CD14F6" w:rsidRPr="00894666">
        <w:t xml:space="preserve">  Eligibility age</w:t>
      </w:r>
      <w:bookmarkEnd w:id="6"/>
    </w:p>
    <w:p w:rsidR="00CD14F6" w:rsidRPr="00894666" w:rsidRDefault="00CD14F6" w:rsidP="00CD14F6">
      <w:pPr>
        <w:pStyle w:val="subsection"/>
      </w:pPr>
      <w:r w:rsidRPr="00894666">
        <w:tab/>
      </w:r>
      <w:r w:rsidRPr="00894666">
        <w:tab/>
        <w:t>For</w:t>
      </w:r>
      <w:r w:rsidR="00203E8D" w:rsidRPr="00894666">
        <w:t xml:space="preserve"> the purposes of</w:t>
      </w:r>
      <w:r w:rsidRPr="00894666">
        <w:t xml:space="preserve"> paragraphs 10(1)(a) and (b) of the Act, the prescribed age for a member of a fund is the greater of:</w:t>
      </w:r>
    </w:p>
    <w:p w:rsidR="00CD14F6" w:rsidRPr="00894666" w:rsidRDefault="00CD14F6" w:rsidP="00CD14F6">
      <w:pPr>
        <w:pStyle w:val="paragraph"/>
      </w:pPr>
      <w:r w:rsidRPr="00894666">
        <w:tab/>
        <w:t>(a)</w:t>
      </w:r>
      <w:r w:rsidRPr="00894666">
        <w:tab/>
        <w:t>65 years; and</w:t>
      </w:r>
    </w:p>
    <w:p w:rsidR="00CD14F6" w:rsidRPr="00894666" w:rsidRDefault="00CD14F6" w:rsidP="00CD14F6">
      <w:pPr>
        <w:pStyle w:val="paragraph"/>
      </w:pPr>
      <w:r w:rsidRPr="00894666">
        <w:tab/>
        <w:t>(b)</w:t>
      </w:r>
      <w:r w:rsidRPr="00894666">
        <w:tab/>
        <w:t>if the governing rules of the fund specify that a benefit is payable to a member only at a specified age that is greater than 65 years—that age.</w:t>
      </w:r>
    </w:p>
    <w:p w:rsidR="00203E8D" w:rsidRPr="00894666" w:rsidRDefault="00203E8D" w:rsidP="00683BF1">
      <w:pPr>
        <w:pStyle w:val="ActHead2"/>
        <w:pageBreakBefore/>
      </w:pPr>
      <w:bookmarkStart w:id="7" w:name="_Toc24966517"/>
      <w:r w:rsidRPr="00894666">
        <w:rPr>
          <w:rStyle w:val="CharPartNo"/>
        </w:rPr>
        <w:t>Part</w:t>
      </w:r>
      <w:r w:rsidR="00894666" w:rsidRPr="00894666">
        <w:rPr>
          <w:rStyle w:val="CharPartNo"/>
        </w:rPr>
        <w:t> </w:t>
      </w:r>
      <w:r w:rsidRPr="00894666">
        <w:rPr>
          <w:rStyle w:val="CharPartNo"/>
        </w:rPr>
        <w:t>2</w:t>
      </w:r>
      <w:r w:rsidRPr="00894666">
        <w:t>—</w:t>
      </w:r>
      <w:r w:rsidRPr="00894666">
        <w:rPr>
          <w:rStyle w:val="CharPartText"/>
        </w:rPr>
        <w:t>Information to be included in notices</w:t>
      </w:r>
      <w:bookmarkEnd w:id="7"/>
    </w:p>
    <w:p w:rsidR="00203E8D" w:rsidRPr="00894666" w:rsidRDefault="00203E8D" w:rsidP="00203E8D">
      <w:pPr>
        <w:pStyle w:val="Header"/>
      </w:pPr>
      <w:r w:rsidRPr="00894666">
        <w:rPr>
          <w:rStyle w:val="CharDivNo"/>
        </w:rPr>
        <w:t xml:space="preserve"> </w:t>
      </w:r>
      <w:r w:rsidRPr="00894666">
        <w:rPr>
          <w:rStyle w:val="CharDivText"/>
        </w:rPr>
        <w:t xml:space="preserve"> </w:t>
      </w:r>
    </w:p>
    <w:p w:rsidR="00203E8D" w:rsidRPr="00894666" w:rsidRDefault="001F0CA9" w:rsidP="00203E8D">
      <w:pPr>
        <w:pStyle w:val="ActHead5"/>
      </w:pPr>
      <w:bookmarkStart w:id="8" w:name="_Toc24966518"/>
      <w:r w:rsidRPr="00894666">
        <w:rPr>
          <w:rStyle w:val="CharSectno"/>
        </w:rPr>
        <w:t>6</w:t>
      </w:r>
      <w:r w:rsidR="00203E8D" w:rsidRPr="00894666">
        <w:t xml:space="preserve">  Recovery of overpayments</w:t>
      </w:r>
      <w:bookmarkEnd w:id="8"/>
    </w:p>
    <w:p w:rsidR="00203E8D" w:rsidRPr="00894666" w:rsidRDefault="00203E8D" w:rsidP="00203E8D">
      <w:pPr>
        <w:pStyle w:val="subsection"/>
      </w:pPr>
      <w:r w:rsidRPr="00894666">
        <w:tab/>
        <w:t>(1)</w:t>
      </w:r>
      <w:r w:rsidRPr="00894666">
        <w:tab/>
        <w:t>For the purposes of paragraphs 18B(4)(a), 20L(4)(a)</w:t>
      </w:r>
      <w:r w:rsidR="007E003D" w:rsidRPr="00894666">
        <w:t>, 20QK(4)(a)</w:t>
      </w:r>
      <w:r w:rsidRPr="00894666">
        <w:t xml:space="preserve"> and 24K(4)(a) of the Act, a notice must include the following information:</w:t>
      </w:r>
    </w:p>
    <w:p w:rsidR="00203E8D" w:rsidRPr="00894666" w:rsidRDefault="00203E8D" w:rsidP="00203E8D">
      <w:pPr>
        <w:pStyle w:val="paragraph"/>
      </w:pPr>
      <w:r w:rsidRPr="00894666">
        <w:tab/>
        <w:t>(a)</w:t>
      </w:r>
      <w:r w:rsidRPr="00894666">
        <w:tab/>
        <w:t>the name of the person in respect of whom the Commissioner made the payment;</w:t>
      </w:r>
    </w:p>
    <w:p w:rsidR="00203E8D" w:rsidRPr="00894666" w:rsidRDefault="00203E8D" w:rsidP="00203E8D">
      <w:pPr>
        <w:pStyle w:val="paragraph"/>
      </w:pPr>
      <w:r w:rsidRPr="00894666">
        <w:tab/>
        <w:t>(b)</w:t>
      </w:r>
      <w:r w:rsidRPr="00894666">
        <w:tab/>
        <w:t>the name of the debtor;</w:t>
      </w:r>
    </w:p>
    <w:p w:rsidR="00203E8D" w:rsidRPr="00894666" w:rsidRDefault="00203E8D" w:rsidP="00203E8D">
      <w:pPr>
        <w:pStyle w:val="paragraph"/>
      </w:pPr>
      <w:r w:rsidRPr="00894666">
        <w:tab/>
        <w:t>(c)</w:t>
      </w:r>
      <w:r w:rsidRPr="00894666">
        <w:tab/>
        <w:t>the amount of the excess payment that is sought to be recovered from the debtor;</w:t>
      </w:r>
    </w:p>
    <w:p w:rsidR="00203E8D" w:rsidRPr="00894666" w:rsidRDefault="00203E8D" w:rsidP="00203E8D">
      <w:pPr>
        <w:pStyle w:val="paragraph"/>
      </w:pPr>
      <w:r w:rsidRPr="00894666">
        <w:tab/>
        <w:t>(d)</w:t>
      </w:r>
      <w:r w:rsidRPr="00894666">
        <w:tab/>
        <w:t>a statement that the Commissioner may recover that amount from the debtor as a debt due by the debtor to the Commonwealth 28 days after the notice is given to the debtor.</w:t>
      </w:r>
    </w:p>
    <w:p w:rsidR="00203E8D" w:rsidRPr="00894666" w:rsidRDefault="00203E8D" w:rsidP="00203E8D">
      <w:pPr>
        <w:pStyle w:val="subsection"/>
      </w:pPr>
      <w:r w:rsidRPr="00894666">
        <w:tab/>
        <w:t>(2)</w:t>
      </w:r>
      <w:r w:rsidRPr="00894666">
        <w:tab/>
        <w:t xml:space="preserve">In this </w:t>
      </w:r>
      <w:r w:rsidR="00800925" w:rsidRPr="00894666">
        <w:t>sec</w:t>
      </w:r>
      <w:r w:rsidRPr="00894666">
        <w:t>tion:</w:t>
      </w:r>
    </w:p>
    <w:p w:rsidR="00203E8D" w:rsidRPr="00894666" w:rsidRDefault="00203E8D" w:rsidP="00203E8D">
      <w:pPr>
        <w:pStyle w:val="Definition"/>
      </w:pPr>
      <w:r w:rsidRPr="00894666">
        <w:rPr>
          <w:b/>
          <w:i/>
        </w:rPr>
        <w:t xml:space="preserve">debtor </w:t>
      </w:r>
      <w:r w:rsidRPr="00894666">
        <w:t>has the same meaning as in the section of the Act under which the notice is given.</w:t>
      </w:r>
    </w:p>
    <w:p w:rsidR="00203E8D" w:rsidRPr="00894666" w:rsidRDefault="00203E8D" w:rsidP="00683BF1">
      <w:pPr>
        <w:pStyle w:val="ActHead2"/>
        <w:pageBreakBefore/>
      </w:pPr>
      <w:bookmarkStart w:id="9" w:name="_Toc24966519"/>
      <w:r w:rsidRPr="00894666">
        <w:rPr>
          <w:rStyle w:val="CharPartNo"/>
        </w:rPr>
        <w:t>Part</w:t>
      </w:r>
      <w:r w:rsidR="00894666" w:rsidRPr="00894666">
        <w:rPr>
          <w:rStyle w:val="CharPartNo"/>
        </w:rPr>
        <w:t> </w:t>
      </w:r>
      <w:r w:rsidRPr="00894666">
        <w:rPr>
          <w:rStyle w:val="CharPartNo"/>
        </w:rPr>
        <w:t>3</w:t>
      </w:r>
      <w:r w:rsidRPr="00894666">
        <w:t>—</w:t>
      </w:r>
      <w:r w:rsidR="00925F6E" w:rsidRPr="00894666">
        <w:rPr>
          <w:rStyle w:val="CharPartText"/>
        </w:rPr>
        <w:t>Prescribed visas</w:t>
      </w:r>
      <w:bookmarkEnd w:id="9"/>
    </w:p>
    <w:p w:rsidR="00203E8D" w:rsidRPr="00894666" w:rsidRDefault="00203E8D" w:rsidP="00203E8D">
      <w:pPr>
        <w:pStyle w:val="Header"/>
      </w:pPr>
      <w:r w:rsidRPr="00894666">
        <w:rPr>
          <w:rStyle w:val="CharDivNo"/>
        </w:rPr>
        <w:t xml:space="preserve"> </w:t>
      </w:r>
      <w:r w:rsidRPr="00894666">
        <w:rPr>
          <w:rStyle w:val="CharDivText"/>
        </w:rPr>
        <w:t xml:space="preserve"> </w:t>
      </w:r>
    </w:p>
    <w:p w:rsidR="00203E8D" w:rsidRPr="00894666" w:rsidRDefault="001F0CA9" w:rsidP="00203E8D">
      <w:pPr>
        <w:pStyle w:val="ActHead5"/>
      </w:pPr>
      <w:bookmarkStart w:id="10" w:name="_Toc24966520"/>
      <w:r w:rsidRPr="00894666">
        <w:rPr>
          <w:rStyle w:val="CharSectno"/>
        </w:rPr>
        <w:t>7</w:t>
      </w:r>
      <w:r w:rsidR="00203E8D" w:rsidRPr="00894666">
        <w:t xml:space="preserve">  Temporary residents—prescribed visas</w:t>
      </w:r>
      <w:bookmarkEnd w:id="10"/>
    </w:p>
    <w:p w:rsidR="00203E8D" w:rsidRPr="00894666" w:rsidRDefault="00203E8D" w:rsidP="00203E8D">
      <w:pPr>
        <w:pStyle w:val="subsection"/>
      </w:pPr>
      <w:r w:rsidRPr="00894666">
        <w:tab/>
      </w:r>
      <w:r w:rsidRPr="00894666">
        <w:tab/>
        <w:t>For the purposes of subsection</w:t>
      </w:r>
      <w:r w:rsidR="00894666" w:rsidRPr="00894666">
        <w:t> </w:t>
      </w:r>
      <w:r w:rsidRPr="00894666">
        <w:t>20AA(2) and subparagraphs</w:t>
      </w:r>
      <w:r w:rsidR="00894666" w:rsidRPr="00894666">
        <w:t> </w:t>
      </w:r>
      <w:r w:rsidRPr="00894666">
        <w:t>20H(1)(a)(ii) and 20H(2)(b)(iii) of the Act, the following visas, as described in Schedule</w:t>
      </w:r>
      <w:r w:rsidR="00894666" w:rsidRPr="00894666">
        <w:t> </w:t>
      </w:r>
      <w:r w:rsidRPr="00894666">
        <w:t xml:space="preserve">2 to the </w:t>
      </w:r>
      <w:r w:rsidRPr="00894666">
        <w:rPr>
          <w:i/>
        </w:rPr>
        <w:t>Migration Regulations</w:t>
      </w:r>
      <w:r w:rsidR="00894666" w:rsidRPr="00894666">
        <w:rPr>
          <w:i/>
        </w:rPr>
        <w:t> </w:t>
      </w:r>
      <w:r w:rsidRPr="00894666">
        <w:rPr>
          <w:i/>
        </w:rPr>
        <w:t>1994</w:t>
      </w:r>
      <w:r w:rsidRPr="00894666">
        <w:t>, are prescribed:</w:t>
      </w:r>
    </w:p>
    <w:p w:rsidR="00203E8D" w:rsidRPr="00894666" w:rsidRDefault="00203E8D" w:rsidP="00203E8D">
      <w:pPr>
        <w:pStyle w:val="paragraph"/>
      </w:pPr>
      <w:r w:rsidRPr="00894666">
        <w:tab/>
        <w:t>(a)</w:t>
      </w:r>
      <w:r w:rsidRPr="00894666">
        <w:tab/>
        <w:t>Subclass 405 (Investor Retirement) visa;</w:t>
      </w:r>
    </w:p>
    <w:p w:rsidR="00203E8D" w:rsidRPr="00894666" w:rsidRDefault="00203E8D" w:rsidP="00203E8D">
      <w:pPr>
        <w:pStyle w:val="paragraph"/>
      </w:pPr>
      <w:r w:rsidRPr="00894666">
        <w:tab/>
        <w:t>(b)</w:t>
      </w:r>
      <w:r w:rsidRPr="00894666">
        <w:tab/>
        <w:t>Subclass 410 (Retirement) visa.</w:t>
      </w:r>
    </w:p>
    <w:p w:rsidR="00925F6E" w:rsidRPr="00894666" w:rsidRDefault="00925F6E" w:rsidP="00683BF1">
      <w:pPr>
        <w:pStyle w:val="ActHead2"/>
        <w:pageBreakBefore/>
      </w:pPr>
      <w:bookmarkStart w:id="11" w:name="_Toc24966521"/>
      <w:r w:rsidRPr="00894666">
        <w:rPr>
          <w:rStyle w:val="CharPartNo"/>
        </w:rPr>
        <w:t>Part</w:t>
      </w:r>
      <w:r w:rsidR="00894666" w:rsidRPr="00894666">
        <w:rPr>
          <w:rStyle w:val="CharPartNo"/>
        </w:rPr>
        <w:t> </w:t>
      </w:r>
      <w:r w:rsidRPr="00894666">
        <w:rPr>
          <w:rStyle w:val="CharPartNo"/>
        </w:rPr>
        <w:t>4</w:t>
      </w:r>
      <w:r w:rsidRPr="00894666">
        <w:t>—</w:t>
      </w:r>
      <w:r w:rsidRPr="00894666">
        <w:rPr>
          <w:rStyle w:val="CharPartText"/>
        </w:rPr>
        <w:t>Interest on unclaimed amounts</w:t>
      </w:r>
      <w:bookmarkEnd w:id="11"/>
    </w:p>
    <w:p w:rsidR="00925F6E" w:rsidRPr="00894666" w:rsidRDefault="00925F6E" w:rsidP="00925F6E">
      <w:pPr>
        <w:pStyle w:val="Header"/>
      </w:pPr>
      <w:r w:rsidRPr="00894666">
        <w:rPr>
          <w:rStyle w:val="CharDivNo"/>
        </w:rPr>
        <w:t xml:space="preserve"> </w:t>
      </w:r>
      <w:r w:rsidRPr="00894666">
        <w:rPr>
          <w:rStyle w:val="CharDivText"/>
        </w:rPr>
        <w:t xml:space="preserve"> </w:t>
      </w:r>
    </w:p>
    <w:p w:rsidR="00925F6E" w:rsidRPr="00894666" w:rsidRDefault="001F0CA9" w:rsidP="00925F6E">
      <w:pPr>
        <w:pStyle w:val="ActHead5"/>
      </w:pPr>
      <w:bookmarkStart w:id="12" w:name="_Toc24966522"/>
      <w:r w:rsidRPr="00894666">
        <w:rPr>
          <w:rStyle w:val="CharSectno"/>
        </w:rPr>
        <w:t>8</w:t>
      </w:r>
      <w:r w:rsidR="00925F6E" w:rsidRPr="00894666">
        <w:t xml:space="preserve">  Interest on unclaimed amounts</w:t>
      </w:r>
      <w:r w:rsidR="009D245D" w:rsidRPr="00894666">
        <w:t>—interest periods end</w:t>
      </w:r>
      <w:r w:rsidR="008249EC" w:rsidRPr="00894666">
        <w:t xml:space="preserve">ing </w:t>
      </w:r>
      <w:r w:rsidR="009D245D" w:rsidRPr="00894666">
        <w:t>on 30</w:t>
      </w:r>
      <w:r w:rsidR="00894666" w:rsidRPr="00894666">
        <w:t> </w:t>
      </w:r>
      <w:r w:rsidR="009D245D" w:rsidRPr="00894666">
        <w:t>June 2013</w:t>
      </w:r>
      <w:bookmarkEnd w:id="12"/>
    </w:p>
    <w:p w:rsidR="00E43D01" w:rsidRPr="00894666" w:rsidRDefault="00E43D01" w:rsidP="00CF662B">
      <w:pPr>
        <w:pStyle w:val="subsection"/>
      </w:pPr>
      <w:r w:rsidRPr="00894666">
        <w:tab/>
        <w:t>(1)</w:t>
      </w:r>
      <w:r w:rsidRPr="00894666">
        <w:tab/>
        <w:t>For the purposes of subsection</w:t>
      </w:r>
      <w:r w:rsidR="00894666" w:rsidRPr="00894666">
        <w:t> </w:t>
      </w:r>
      <w:r w:rsidRPr="00894666">
        <w:t xml:space="preserve">20H(2AA) of the Act, this </w:t>
      </w:r>
      <w:r w:rsidR="00800925" w:rsidRPr="00894666">
        <w:t>sec</w:t>
      </w:r>
      <w:r w:rsidRPr="00894666">
        <w:t xml:space="preserve">tion applies to work out the interest on an amount (the </w:t>
      </w:r>
      <w:r w:rsidRPr="00894666">
        <w:rPr>
          <w:b/>
          <w:i/>
        </w:rPr>
        <w:t>unclaimed amount</w:t>
      </w:r>
      <w:r w:rsidRPr="00894666">
        <w:t>) that:</w:t>
      </w:r>
    </w:p>
    <w:p w:rsidR="00746897" w:rsidRPr="00894666" w:rsidRDefault="002D7B66" w:rsidP="002D7B66">
      <w:pPr>
        <w:pStyle w:val="paragraph"/>
      </w:pPr>
      <w:r w:rsidRPr="00894666">
        <w:tab/>
        <w:t>(a)</w:t>
      </w:r>
      <w:r w:rsidRPr="00894666">
        <w:tab/>
        <w:t>the superannuation provider was, before 1</w:t>
      </w:r>
      <w:r w:rsidR="00894666" w:rsidRPr="00894666">
        <w:t> </w:t>
      </w:r>
      <w:r w:rsidRPr="00894666">
        <w:t>July 2013, required to pay to the Commissioner</w:t>
      </w:r>
      <w:r w:rsidR="009D245D" w:rsidRPr="00894666">
        <w:t xml:space="preserve"> under section</w:t>
      </w:r>
      <w:r w:rsidR="00894666" w:rsidRPr="00894666">
        <w:t> </w:t>
      </w:r>
      <w:r w:rsidR="009D245D" w:rsidRPr="00894666">
        <w:t>20F of the Act; and</w:t>
      </w:r>
    </w:p>
    <w:p w:rsidR="00E43D01" w:rsidRPr="00894666" w:rsidRDefault="00E43D01" w:rsidP="00E43D01">
      <w:pPr>
        <w:pStyle w:val="paragraph"/>
      </w:pPr>
      <w:r w:rsidRPr="00894666">
        <w:tab/>
        <w:t>(</w:t>
      </w:r>
      <w:r w:rsidR="008249EC" w:rsidRPr="00894666">
        <w:t>b</w:t>
      </w:r>
      <w:r w:rsidRPr="00894666">
        <w:t>)</w:t>
      </w:r>
      <w:r w:rsidRPr="00894666">
        <w:tab/>
        <w:t>the Commissioner receive</w:t>
      </w:r>
      <w:r w:rsidR="00746897" w:rsidRPr="00894666">
        <w:t>d</w:t>
      </w:r>
      <w:r w:rsidRPr="00894666">
        <w:t xml:space="preserve"> under section</w:t>
      </w:r>
      <w:r w:rsidR="00894666" w:rsidRPr="00894666">
        <w:t> </w:t>
      </w:r>
      <w:r w:rsidRPr="00894666">
        <w:t>20F of the Act</w:t>
      </w:r>
      <w:r w:rsidR="009D245D" w:rsidRPr="00894666">
        <w:t xml:space="preserve"> before</w:t>
      </w:r>
      <w:r w:rsidR="008249EC" w:rsidRPr="00894666">
        <w:t>,</w:t>
      </w:r>
      <w:r w:rsidR="009D245D" w:rsidRPr="00894666">
        <w:t xml:space="preserve"> on or after that day</w:t>
      </w:r>
      <w:r w:rsidRPr="00894666">
        <w:t>; and</w:t>
      </w:r>
    </w:p>
    <w:p w:rsidR="00440756" w:rsidRPr="00894666" w:rsidRDefault="00E43D01" w:rsidP="00E43D01">
      <w:pPr>
        <w:pStyle w:val="paragraph"/>
      </w:pPr>
      <w:r w:rsidRPr="00894666">
        <w:tab/>
        <w:t>(</w:t>
      </w:r>
      <w:r w:rsidR="008249EC" w:rsidRPr="00894666">
        <w:t>c</w:t>
      </w:r>
      <w:r w:rsidRPr="00894666">
        <w:t>)</w:t>
      </w:r>
      <w:r w:rsidRPr="00894666">
        <w:tab/>
        <w:t>the Commissioner pays under subsection</w:t>
      </w:r>
      <w:r w:rsidR="00894666" w:rsidRPr="00894666">
        <w:t> </w:t>
      </w:r>
      <w:r w:rsidRPr="00894666">
        <w:t>20H(2) of the Act</w:t>
      </w:r>
      <w:r w:rsidR="00CD4D48" w:rsidRPr="00894666">
        <w:t>,</w:t>
      </w:r>
      <w:r w:rsidRPr="00894666">
        <w:t xml:space="preserve"> on or after </w:t>
      </w:r>
      <w:r w:rsidR="00CD4D48" w:rsidRPr="00894666">
        <w:t>the day this instrument commenced,</w:t>
      </w:r>
      <w:r w:rsidR="00440756" w:rsidRPr="00894666">
        <w:t xml:space="preserve"> </w:t>
      </w:r>
      <w:r w:rsidR="005A558A" w:rsidRPr="00894666">
        <w:t xml:space="preserve">to or </w:t>
      </w:r>
      <w:r w:rsidR="00440756" w:rsidRPr="00894666">
        <w:t>on behalf of a person whom the Commissioner is satisfied is (or was just before dying):</w:t>
      </w:r>
    </w:p>
    <w:p w:rsidR="00440756" w:rsidRPr="00894666" w:rsidRDefault="00440756" w:rsidP="00440756">
      <w:pPr>
        <w:pStyle w:val="paragraphsub"/>
      </w:pPr>
      <w:r w:rsidRPr="00894666">
        <w:tab/>
        <w:t>(i)</w:t>
      </w:r>
      <w:r w:rsidRPr="00894666">
        <w:tab/>
        <w:t>an Australian citizen; or</w:t>
      </w:r>
    </w:p>
    <w:p w:rsidR="008249EC" w:rsidRPr="00894666" w:rsidRDefault="00440756" w:rsidP="00440756">
      <w:pPr>
        <w:pStyle w:val="paragraphsub"/>
      </w:pPr>
      <w:r w:rsidRPr="00894666">
        <w:tab/>
        <w:t>(ii)</w:t>
      </w:r>
      <w:r w:rsidRPr="00894666">
        <w:tab/>
        <w:t xml:space="preserve">the holder of a permanent visa under the </w:t>
      </w:r>
      <w:r w:rsidRPr="00894666">
        <w:rPr>
          <w:i/>
        </w:rPr>
        <w:t>Migration Act 1958</w:t>
      </w:r>
      <w:r w:rsidR="008249EC" w:rsidRPr="00894666">
        <w:t>.</w:t>
      </w:r>
    </w:p>
    <w:p w:rsidR="005E6800" w:rsidRPr="00894666" w:rsidRDefault="005E6800" w:rsidP="005E6800">
      <w:pPr>
        <w:pStyle w:val="subsection2"/>
      </w:pPr>
      <w:r w:rsidRPr="00894666">
        <w:t xml:space="preserve">The interest worked out under this section on the unclaimed amount is in addition to </w:t>
      </w:r>
      <w:r w:rsidR="00854A15" w:rsidRPr="00894666">
        <w:t>any</w:t>
      </w:r>
      <w:r w:rsidRPr="00894666">
        <w:t xml:space="preserve"> interest worked out under section</w:t>
      </w:r>
      <w:r w:rsidR="00894666" w:rsidRPr="00894666">
        <w:t> </w:t>
      </w:r>
      <w:r w:rsidR="001F0CA9" w:rsidRPr="00894666">
        <w:t>9</w:t>
      </w:r>
      <w:r w:rsidRPr="00894666">
        <w:t xml:space="preserve"> on the unclaimed amount.</w:t>
      </w:r>
    </w:p>
    <w:p w:rsidR="008249EC" w:rsidRPr="00894666" w:rsidRDefault="008249EC" w:rsidP="008249EC">
      <w:pPr>
        <w:pStyle w:val="subsection"/>
      </w:pPr>
      <w:r w:rsidRPr="00894666">
        <w:tab/>
        <w:t>(2)</w:t>
      </w:r>
      <w:r w:rsidRPr="00894666">
        <w:tab/>
        <w:t>However, this section does not apply to an amount:</w:t>
      </w:r>
    </w:p>
    <w:p w:rsidR="00E43D01" w:rsidRPr="00894666" w:rsidRDefault="008249EC" w:rsidP="008249EC">
      <w:pPr>
        <w:pStyle w:val="paragraph"/>
      </w:pPr>
      <w:r w:rsidRPr="00894666">
        <w:tab/>
        <w:t>(a</w:t>
      </w:r>
      <w:r w:rsidR="00E43D01" w:rsidRPr="00894666">
        <w:t>)</w:t>
      </w:r>
      <w:r w:rsidR="00E43D01" w:rsidRPr="00894666">
        <w:tab/>
        <w:t>to which section</w:t>
      </w:r>
      <w:r w:rsidR="00894666" w:rsidRPr="00894666">
        <w:t> </w:t>
      </w:r>
      <w:r w:rsidR="00E43D01" w:rsidRPr="00894666">
        <w:t>18A, 20K or 24J of the Act applies; or</w:t>
      </w:r>
    </w:p>
    <w:p w:rsidR="00E43D01" w:rsidRPr="00894666" w:rsidRDefault="008249EC" w:rsidP="008249EC">
      <w:pPr>
        <w:pStyle w:val="paragraph"/>
      </w:pPr>
      <w:r w:rsidRPr="00894666">
        <w:tab/>
        <w:t>(b</w:t>
      </w:r>
      <w:r w:rsidR="00E43D01" w:rsidRPr="00894666">
        <w:t>)</w:t>
      </w:r>
      <w:r w:rsidR="00E43D01" w:rsidRPr="00894666">
        <w:tab/>
        <w:t>mentioned in subsection</w:t>
      </w:r>
      <w:r w:rsidR="00894666" w:rsidRPr="00894666">
        <w:t> </w:t>
      </w:r>
      <w:r w:rsidR="00E43D01" w:rsidRPr="00894666">
        <w:t xml:space="preserve">65AA(2) of the </w:t>
      </w:r>
      <w:r w:rsidR="00E43D01" w:rsidRPr="00894666">
        <w:rPr>
          <w:i/>
        </w:rPr>
        <w:t>Superannuation Guarantee (Administration) Act 1992</w:t>
      </w:r>
      <w:r w:rsidR="00E43D01" w:rsidRPr="00894666">
        <w:t>.</w:t>
      </w:r>
    </w:p>
    <w:p w:rsidR="00CF662B" w:rsidRPr="00894666" w:rsidRDefault="00CF662B" w:rsidP="00CF662B">
      <w:pPr>
        <w:pStyle w:val="subsection"/>
      </w:pPr>
      <w:r w:rsidRPr="00894666">
        <w:tab/>
        <w:t>(</w:t>
      </w:r>
      <w:r w:rsidR="005E6800" w:rsidRPr="00894666">
        <w:t>3</w:t>
      </w:r>
      <w:r w:rsidRPr="00894666">
        <w:t>)</w:t>
      </w:r>
      <w:r w:rsidRPr="00894666">
        <w:tab/>
        <w:t xml:space="preserve">The interest is to be worked out for the period (the </w:t>
      </w:r>
      <w:r w:rsidRPr="00894666">
        <w:rPr>
          <w:b/>
          <w:i/>
        </w:rPr>
        <w:t>interest period</w:t>
      </w:r>
      <w:r w:rsidRPr="00894666">
        <w:t>) that:</w:t>
      </w:r>
    </w:p>
    <w:p w:rsidR="00CF662B" w:rsidRPr="00894666" w:rsidRDefault="00CF662B" w:rsidP="00CF662B">
      <w:pPr>
        <w:pStyle w:val="paragraph"/>
      </w:pPr>
      <w:r w:rsidRPr="00894666">
        <w:tab/>
        <w:t>(a)</w:t>
      </w:r>
      <w:r w:rsidRPr="00894666">
        <w:tab/>
        <w:t>start</w:t>
      </w:r>
      <w:r w:rsidR="00C16BCC" w:rsidRPr="00894666">
        <w:t>ed</w:t>
      </w:r>
      <w:r w:rsidRPr="00894666">
        <w:t xml:space="preserve"> on the later of:</w:t>
      </w:r>
    </w:p>
    <w:p w:rsidR="00CF662B" w:rsidRPr="00894666" w:rsidRDefault="00CF662B" w:rsidP="00CF662B">
      <w:pPr>
        <w:pStyle w:val="paragraphsub"/>
      </w:pPr>
      <w:r w:rsidRPr="00894666">
        <w:tab/>
        <w:t>(i)</w:t>
      </w:r>
      <w:r w:rsidRPr="00894666">
        <w:tab/>
        <w:t>the day when the superannuation provider was required to pay the unclaimed amount to the Commissioner under section</w:t>
      </w:r>
      <w:r w:rsidR="00894666" w:rsidRPr="00894666">
        <w:t> </w:t>
      </w:r>
      <w:r w:rsidRPr="00894666">
        <w:t>20F of the Act; and</w:t>
      </w:r>
    </w:p>
    <w:p w:rsidR="00CF662B" w:rsidRPr="00894666" w:rsidRDefault="00CF662B" w:rsidP="00CF662B">
      <w:pPr>
        <w:pStyle w:val="paragraphsub"/>
      </w:pPr>
      <w:r w:rsidRPr="00894666">
        <w:tab/>
        <w:t>(ii)</w:t>
      </w:r>
      <w:r w:rsidRPr="00894666">
        <w:tab/>
        <w:t>the day when the superannuation provider was required to pay the unclaimed amount to the Commissioner in accordance with a notice under subsection</w:t>
      </w:r>
      <w:r w:rsidR="00894666" w:rsidRPr="00894666">
        <w:t> </w:t>
      </w:r>
      <w:r w:rsidRPr="00894666">
        <w:t>255</w:t>
      </w:r>
      <w:r w:rsidR="00894666">
        <w:noBreakHyphen/>
      </w:r>
      <w:r w:rsidRPr="00894666">
        <w:t>10(2)</w:t>
      </w:r>
      <w:r w:rsidR="001F3CB7" w:rsidRPr="00894666">
        <w:t xml:space="preserve"> or (2A)</w:t>
      </w:r>
      <w:r w:rsidRPr="00894666">
        <w:t xml:space="preserve"> </w:t>
      </w:r>
      <w:r w:rsidR="001F3CB7" w:rsidRPr="00894666">
        <w:t>in</w:t>
      </w:r>
      <w:r w:rsidRPr="00894666">
        <w:t xml:space="preserve"> Schedule</w:t>
      </w:r>
      <w:r w:rsidR="00894666" w:rsidRPr="00894666">
        <w:t> </w:t>
      </w:r>
      <w:r w:rsidRPr="00894666">
        <w:t xml:space="preserve">1 to the </w:t>
      </w:r>
      <w:r w:rsidRPr="00894666">
        <w:rPr>
          <w:i/>
        </w:rPr>
        <w:t>Taxation Administration Act 1953</w:t>
      </w:r>
      <w:r w:rsidRPr="00894666">
        <w:t>; and</w:t>
      </w:r>
    </w:p>
    <w:p w:rsidR="00CF662B" w:rsidRPr="00894666" w:rsidRDefault="00CF662B" w:rsidP="00CF662B">
      <w:pPr>
        <w:pStyle w:val="paragraph"/>
      </w:pPr>
      <w:r w:rsidRPr="00894666">
        <w:tab/>
        <w:t>(b)</w:t>
      </w:r>
      <w:r w:rsidRPr="00894666">
        <w:tab/>
        <w:t>end</w:t>
      </w:r>
      <w:r w:rsidR="00C16BCC" w:rsidRPr="00894666">
        <w:t>ed on 30</w:t>
      </w:r>
      <w:r w:rsidR="00894666" w:rsidRPr="00894666">
        <w:t> </w:t>
      </w:r>
      <w:r w:rsidR="00C16BCC" w:rsidRPr="00894666">
        <w:t>June 2013</w:t>
      </w:r>
      <w:r w:rsidRPr="00894666">
        <w:t>.</w:t>
      </w:r>
    </w:p>
    <w:p w:rsidR="00CF662B" w:rsidRPr="00894666" w:rsidRDefault="00CF662B" w:rsidP="00CF662B">
      <w:pPr>
        <w:pStyle w:val="subsection"/>
      </w:pPr>
      <w:r w:rsidRPr="00894666">
        <w:tab/>
        <w:t>(</w:t>
      </w:r>
      <w:r w:rsidR="005E6800" w:rsidRPr="00894666">
        <w:t>4</w:t>
      </w:r>
      <w:r w:rsidRPr="00894666">
        <w:t>)</w:t>
      </w:r>
      <w:r w:rsidRPr="00894666">
        <w:tab/>
        <w:t>The interest is to be worked out by adding together the interest for each financial year during the interest period.</w:t>
      </w:r>
    </w:p>
    <w:p w:rsidR="00CF662B" w:rsidRPr="00894666" w:rsidRDefault="00CF662B" w:rsidP="00CF662B">
      <w:pPr>
        <w:pStyle w:val="subsection"/>
      </w:pPr>
      <w:r w:rsidRPr="00894666">
        <w:tab/>
        <w:t>(</w:t>
      </w:r>
      <w:r w:rsidR="005E6800" w:rsidRPr="00894666">
        <w:t>5</w:t>
      </w:r>
      <w:r w:rsidRPr="00894666">
        <w:t>)</w:t>
      </w:r>
      <w:r w:rsidRPr="00894666">
        <w:tab/>
        <w:t xml:space="preserve">The interest for each financial year is </w:t>
      </w:r>
      <w:r w:rsidR="006D338C" w:rsidRPr="00894666">
        <w:t xml:space="preserve">to be </w:t>
      </w:r>
      <w:r w:rsidRPr="00894666">
        <w:t>worked out using the following formula, and rounding the result to the nearest cent</w:t>
      </w:r>
      <w:r w:rsidR="001544AA" w:rsidRPr="00894666">
        <w:t xml:space="preserve"> (with 0.5 cents being rounded up)</w:t>
      </w:r>
      <w:r w:rsidRPr="00894666">
        <w:t>:</w:t>
      </w:r>
    </w:p>
    <w:p w:rsidR="00AE05C9" w:rsidRPr="00894666" w:rsidRDefault="006D338C" w:rsidP="00AE05C9">
      <w:pPr>
        <w:pStyle w:val="subsection2"/>
      </w:pPr>
      <w:r w:rsidRPr="00894666">
        <w:object w:dxaOrig="40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9pt" o:ole="">
            <v:imagedata r:id="rId21" o:title=""/>
          </v:shape>
          <o:OLEObject Type="Embed" ProgID="Equation.DSMT4" ShapeID="_x0000_i1025" DrawAspect="Content" ObjectID="_1637990929" r:id="rId22"/>
        </w:object>
      </w:r>
    </w:p>
    <w:p w:rsidR="00CF662B" w:rsidRPr="00894666" w:rsidRDefault="00CF662B" w:rsidP="00AE05C9">
      <w:pPr>
        <w:pStyle w:val="subsection2"/>
      </w:pPr>
      <w:r w:rsidRPr="00894666">
        <w:t>where:</w:t>
      </w:r>
    </w:p>
    <w:p w:rsidR="00CF662B" w:rsidRPr="00894666" w:rsidRDefault="00CF662B" w:rsidP="00CF662B">
      <w:pPr>
        <w:pStyle w:val="Definition"/>
      </w:pPr>
      <w:r w:rsidRPr="00894666">
        <w:rPr>
          <w:b/>
          <w:i/>
        </w:rPr>
        <w:t>amount</w:t>
      </w:r>
      <w:r w:rsidRPr="00894666">
        <w:t xml:space="preserve"> means the unclaimed amount plus the interest (if any) worked out for each earlier financial year for which interest is payable.</w:t>
      </w:r>
    </w:p>
    <w:p w:rsidR="00CF662B" w:rsidRPr="00894666" w:rsidRDefault="00CF662B" w:rsidP="00CF662B">
      <w:pPr>
        <w:pStyle w:val="Definition"/>
      </w:pPr>
      <w:r w:rsidRPr="00894666">
        <w:rPr>
          <w:b/>
          <w:i/>
        </w:rPr>
        <w:t>days interest payable</w:t>
      </w:r>
      <w:r w:rsidRPr="00894666">
        <w:t xml:space="preserve"> means the number of days in the financial year for which interest is payable.</w:t>
      </w:r>
    </w:p>
    <w:p w:rsidR="00CF662B" w:rsidRPr="00894666" w:rsidRDefault="00CF662B" w:rsidP="00CF662B">
      <w:pPr>
        <w:pStyle w:val="Definition"/>
      </w:pPr>
      <w:r w:rsidRPr="00894666">
        <w:rPr>
          <w:b/>
          <w:i/>
        </w:rPr>
        <w:t>days in the financial year</w:t>
      </w:r>
      <w:r w:rsidRPr="00894666">
        <w:t xml:space="preserve"> means the number of days in the financial year.</w:t>
      </w:r>
    </w:p>
    <w:p w:rsidR="00CF662B" w:rsidRPr="00894666" w:rsidRDefault="00CF662B" w:rsidP="00CF662B">
      <w:pPr>
        <w:pStyle w:val="Definition"/>
      </w:pPr>
      <w:r w:rsidRPr="00894666">
        <w:rPr>
          <w:b/>
          <w:i/>
        </w:rPr>
        <w:t>interest rate</w:t>
      </w:r>
      <w:r w:rsidRPr="00894666">
        <w:t>, for a financial year, means:</w:t>
      </w:r>
    </w:p>
    <w:p w:rsidR="00746897" w:rsidRPr="00894666" w:rsidRDefault="00746897" w:rsidP="00746897">
      <w:pPr>
        <w:pStyle w:val="paragraph"/>
      </w:pPr>
      <w:r w:rsidRPr="00894666">
        <w:tab/>
        <w:t>(</w:t>
      </w:r>
      <w:r w:rsidR="00D84751" w:rsidRPr="00894666">
        <w:t>a</w:t>
      </w:r>
      <w:r w:rsidRPr="00894666">
        <w:t>)</w:t>
      </w:r>
      <w:r w:rsidRPr="00894666">
        <w:tab/>
        <w:t>the Treasury bond rate for the last working day of the financial year immediately before the financial year for which interest is payable; or</w:t>
      </w:r>
    </w:p>
    <w:p w:rsidR="00746897" w:rsidRPr="00894666" w:rsidRDefault="00746897" w:rsidP="00746897">
      <w:pPr>
        <w:pStyle w:val="paragraph"/>
      </w:pPr>
      <w:r w:rsidRPr="00894666">
        <w:tab/>
        <w:t>(</w:t>
      </w:r>
      <w:r w:rsidR="00D84751" w:rsidRPr="00894666">
        <w:t>b</w:t>
      </w:r>
      <w:r w:rsidRPr="00894666">
        <w:t>)</w:t>
      </w:r>
      <w:r w:rsidRPr="00894666">
        <w:tab/>
        <w:t>if that rate is less than 0%—0%.</w:t>
      </w:r>
    </w:p>
    <w:p w:rsidR="001F3CB7" w:rsidRPr="00894666" w:rsidRDefault="001F0CA9" w:rsidP="001F3CB7">
      <w:pPr>
        <w:pStyle w:val="ActHead5"/>
      </w:pPr>
      <w:bookmarkStart w:id="13" w:name="_Toc24966523"/>
      <w:r w:rsidRPr="00894666">
        <w:rPr>
          <w:rStyle w:val="CharSectno"/>
        </w:rPr>
        <w:t>9</w:t>
      </w:r>
      <w:r w:rsidR="001F3CB7" w:rsidRPr="00894666">
        <w:t xml:space="preserve">  Interest on unclaimed amounts</w:t>
      </w:r>
      <w:r w:rsidR="00076F1E" w:rsidRPr="00894666">
        <w:t>—interest periods starting on or after 1</w:t>
      </w:r>
      <w:r w:rsidR="00894666" w:rsidRPr="00894666">
        <w:t> </w:t>
      </w:r>
      <w:r w:rsidR="00076F1E" w:rsidRPr="00894666">
        <w:t>July 2013</w:t>
      </w:r>
      <w:bookmarkEnd w:id="13"/>
    </w:p>
    <w:p w:rsidR="001F3CB7" w:rsidRPr="00894666" w:rsidRDefault="001F3CB7" w:rsidP="001F3CB7">
      <w:pPr>
        <w:pStyle w:val="subsection"/>
      </w:pPr>
      <w:r w:rsidRPr="00894666">
        <w:tab/>
        <w:t>(1)</w:t>
      </w:r>
      <w:r w:rsidRPr="00894666">
        <w:tab/>
        <w:t>For the purposes of subsections</w:t>
      </w:r>
      <w:r w:rsidR="00894666" w:rsidRPr="00894666">
        <w:t> </w:t>
      </w:r>
      <w:r w:rsidRPr="00894666">
        <w:t>17(2AB) and (2AC), 20H(2AA), 20QF(5) and (6)</w:t>
      </w:r>
      <w:r w:rsidR="001F0C06" w:rsidRPr="00894666">
        <w:t>,</w:t>
      </w:r>
      <w:r w:rsidRPr="00894666">
        <w:t xml:space="preserve"> 24G(3A) and (3B)</w:t>
      </w:r>
      <w:r w:rsidR="001F0C06" w:rsidRPr="00894666">
        <w:t xml:space="preserve"> and 24NA(4)</w:t>
      </w:r>
      <w:r w:rsidRPr="00894666">
        <w:t xml:space="preserve"> of the Act, this section applies to work out the interest on an amount (the </w:t>
      </w:r>
      <w:r w:rsidRPr="00894666">
        <w:rPr>
          <w:b/>
          <w:i/>
        </w:rPr>
        <w:t>unclaimed amount</w:t>
      </w:r>
      <w:r w:rsidRPr="00894666">
        <w:t>) that:</w:t>
      </w:r>
    </w:p>
    <w:p w:rsidR="00440756" w:rsidRPr="00894666" w:rsidRDefault="00440756" w:rsidP="00440756">
      <w:pPr>
        <w:pStyle w:val="paragraph"/>
      </w:pPr>
      <w:r w:rsidRPr="00894666">
        <w:tab/>
        <w:t>(a)</w:t>
      </w:r>
      <w:r w:rsidRPr="00894666">
        <w:tab/>
      </w:r>
      <w:r w:rsidR="001F0C06" w:rsidRPr="00894666">
        <w:t>a</w:t>
      </w:r>
      <w:r w:rsidRPr="00894666">
        <w:t xml:space="preserve"> superannuation provider is</w:t>
      </w:r>
      <w:r w:rsidR="007C30E2" w:rsidRPr="00894666">
        <w:t xml:space="preserve"> required</w:t>
      </w:r>
      <w:r w:rsidRPr="00894666">
        <w:t xml:space="preserve">, or </w:t>
      </w:r>
      <w:r w:rsidR="007C30E2" w:rsidRPr="00894666">
        <w:t xml:space="preserve">before the commencement of this instrument </w:t>
      </w:r>
      <w:r w:rsidR="002B4DF6" w:rsidRPr="00894666">
        <w:t>was</w:t>
      </w:r>
      <w:r w:rsidRPr="00894666">
        <w:t xml:space="preserve"> required</w:t>
      </w:r>
      <w:r w:rsidR="007C30E2" w:rsidRPr="00894666">
        <w:t>,</w:t>
      </w:r>
      <w:r w:rsidRPr="00894666">
        <w:t xml:space="preserve"> to pay to the Commissioner under section</w:t>
      </w:r>
      <w:r w:rsidR="00894666" w:rsidRPr="00894666">
        <w:t> </w:t>
      </w:r>
      <w:r w:rsidR="00E432FB" w:rsidRPr="00894666">
        <w:t xml:space="preserve">17, </w:t>
      </w:r>
      <w:r w:rsidRPr="00894666">
        <w:t>20F, 20QD or 24E of the Act; and</w:t>
      </w:r>
    </w:p>
    <w:p w:rsidR="001F3CB7" w:rsidRPr="00894666" w:rsidRDefault="001F3CB7" w:rsidP="001F3CB7">
      <w:pPr>
        <w:pStyle w:val="paragraph"/>
      </w:pPr>
      <w:r w:rsidRPr="00894666">
        <w:tab/>
        <w:t>(</w:t>
      </w:r>
      <w:r w:rsidR="00440756" w:rsidRPr="00894666">
        <w:t>b</w:t>
      </w:r>
      <w:r w:rsidRPr="00894666">
        <w:t>)</w:t>
      </w:r>
      <w:r w:rsidRPr="00894666">
        <w:tab/>
        <w:t>the Commissioner receives under</w:t>
      </w:r>
      <w:r w:rsidR="007F6B44" w:rsidRPr="00894666">
        <w:t xml:space="preserve"> </w:t>
      </w:r>
      <w:r w:rsidR="00E432FB" w:rsidRPr="00894666">
        <w:t>section</w:t>
      </w:r>
      <w:r w:rsidR="00894666" w:rsidRPr="00894666">
        <w:t> </w:t>
      </w:r>
      <w:r w:rsidR="00E432FB" w:rsidRPr="00894666">
        <w:t>17, 20F, 20QD or 24E</w:t>
      </w:r>
      <w:r w:rsidRPr="00894666">
        <w:t xml:space="preserve"> of the Act; and</w:t>
      </w:r>
    </w:p>
    <w:p w:rsidR="001F3CB7" w:rsidRPr="00894666" w:rsidRDefault="001F3CB7" w:rsidP="001F3CB7">
      <w:pPr>
        <w:pStyle w:val="paragraph"/>
      </w:pPr>
      <w:r w:rsidRPr="00894666">
        <w:tab/>
        <w:t>(</w:t>
      </w:r>
      <w:r w:rsidR="00440756" w:rsidRPr="00894666">
        <w:t>c</w:t>
      </w:r>
      <w:r w:rsidRPr="00894666">
        <w:t>)</w:t>
      </w:r>
      <w:r w:rsidRPr="00894666">
        <w:tab/>
        <w:t>the Commissioner pays under subsection</w:t>
      </w:r>
      <w:r w:rsidR="00894666" w:rsidRPr="00894666">
        <w:t> </w:t>
      </w:r>
      <w:r w:rsidRPr="00894666">
        <w:t>17(2), 20H(2</w:t>
      </w:r>
      <w:r w:rsidR="00496B28" w:rsidRPr="00894666">
        <w:t>), 20QF(2)</w:t>
      </w:r>
      <w:r w:rsidR="00946422" w:rsidRPr="00894666">
        <w:t>,</w:t>
      </w:r>
      <w:r w:rsidR="00496B28" w:rsidRPr="00894666">
        <w:t xml:space="preserve"> 24G(2)</w:t>
      </w:r>
      <w:r w:rsidR="00946422" w:rsidRPr="00894666">
        <w:t xml:space="preserve"> or 24NA(2) or (3)</w:t>
      </w:r>
      <w:r w:rsidR="00496B28" w:rsidRPr="00894666">
        <w:t xml:space="preserve"> of the Act on or after the day this instrument commenced</w:t>
      </w:r>
      <w:r w:rsidR="005E6800" w:rsidRPr="00894666">
        <w:t>.</w:t>
      </w:r>
    </w:p>
    <w:p w:rsidR="005E6800" w:rsidRPr="00894666" w:rsidRDefault="005E6800" w:rsidP="005E6800">
      <w:pPr>
        <w:pStyle w:val="subsection"/>
      </w:pPr>
      <w:r w:rsidRPr="00894666">
        <w:tab/>
        <w:t>(2)</w:t>
      </w:r>
      <w:r w:rsidRPr="00894666">
        <w:tab/>
        <w:t>However, this section does not apply to an amount:</w:t>
      </w:r>
    </w:p>
    <w:p w:rsidR="005E6800" w:rsidRPr="00894666" w:rsidRDefault="005E6800" w:rsidP="005E6800">
      <w:pPr>
        <w:pStyle w:val="paragraph"/>
      </w:pPr>
      <w:r w:rsidRPr="00894666">
        <w:tab/>
        <w:t>(a)</w:t>
      </w:r>
      <w:r w:rsidRPr="00894666">
        <w:tab/>
        <w:t>to which section</w:t>
      </w:r>
      <w:r w:rsidR="00894666" w:rsidRPr="00894666">
        <w:t> </w:t>
      </w:r>
      <w:r w:rsidRPr="00894666">
        <w:t>18A, 20K</w:t>
      </w:r>
      <w:r w:rsidR="00003840" w:rsidRPr="00894666">
        <w:t>, 20QJ</w:t>
      </w:r>
      <w:r w:rsidRPr="00894666">
        <w:t xml:space="preserve"> or 24J of the Act applies; or</w:t>
      </w:r>
    </w:p>
    <w:p w:rsidR="005E6800" w:rsidRPr="00894666" w:rsidRDefault="005E6800" w:rsidP="005E6800">
      <w:pPr>
        <w:pStyle w:val="paragraph"/>
      </w:pPr>
      <w:r w:rsidRPr="00894666">
        <w:tab/>
        <w:t>(b)</w:t>
      </w:r>
      <w:r w:rsidRPr="00894666">
        <w:tab/>
        <w:t>mentioned in subsection</w:t>
      </w:r>
      <w:r w:rsidR="00894666" w:rsidRPr="00894666">
        <w:t> </w:t>
      </w:r>
      <w:r w:rsidRPr="00894666">
        <w:t xml:space="preserve">65AA(2) of the </w:t>
      </w:r>
      <w:r w:rsidRPr="00894666">
        <w:rPr>
          <w:i/>
        </w:rPr>
        <w:t>Superannuation Guarantee (Administration) Act 1992</w:t>
      </w:r>
      <w:r w:rsidRPr="00894666">
        <w:t>.</w:t>
      </w:r>
    </w:p>
    <w:p w:rsidR="001F3CB7" w:rsidRPr="00894666" w:rsidRDefault="001F3CB7" w:rsidP="001F3CB7">
      <w:pPr>
        <w:pStyle w:val="subsection"/>
      </w:pPr>
      <w:r w:rsidRPr="00894666">
        <w:tab/>
        <w:t>(</w:t>
      </w:r>
      <w:r w:rsidR="00A57F0B" w:rsidRPr="00894666">
        <w:t>3</w:t>
      </w:r>
      <w:r w:rsidRPr="00894666">
        <w:t>)</w:t>
      </w:r>
      <w:r w:rsidRPr="00894666">
        <w:tab/>
        <w:t xml:space="preserve">The interest is to be worked out for the period (the </w:t>
      </w:r>
      <w:r w:rsidRPr="00894666">
        <w:rPr>
          <w:b/>
          <w:i/>
        </w:rPr>
        <w:t>interest period</w:t>
      </w:r>
      <w:r w:rsidRPr="00894666">
        <w:t>) that:</w:t>
      </w:r>
    </w:p>
    <w:p w:rsidR="001F3CB7" w:rsidRPr="00894666" w:rsidRDefault="001F3CB7" w:rsidP="001F3CB7">
      <w:pPr>
        <w:pStyle w:val="paragraph"/>
      </w:pPr>
      <w:r w:rsidRPr="00894666">
        <w:tab/>
        <w:t>(a)</w:t>
      </w:r>
      <w:r w:rsidRPr="00894666">
        <w:tab/>
        <w:t>starts, or started, on the later of:</w:t>
      </w:r>
    </w:p>
    <w:p w:rsidR="001F3CB7" w:rsidRPr="00894666" w:rsidRDefault="001F3CB7" w:rsidP="001F3CB7">
      <w:pPr>
        <w:pStyle w:val="paragraphsub"/>
      </w:pPr>
      <w:r w:rsidRPr="00894666">
        <w:tab/>
        <w:t>(i)</w:t>
      </w:r>
      <w:r w:rsidRPr="00894666">
        <w:tab/>
        <w:t>1</w:t>
      </w:r>
      <w:r w:rsidR="00894666" w:rsidRPr="00894666">
        <w:t> </w:t>
      </w:r>
      <w:r w:rsidRPr="00894666">
        <w:t>July 2013; and</w:t>
      </w:r>
    </w:p>
    <w:p w:rsidR="001F3CB7" w:rsidRPr="00894666" w:rsidRDefault="001F3CB7" w:rsidP="001F3CB7">
      <w:pPr>
        <w:pStyle w:val="paragraphsub"/>
      </w:pPr>
      <w:r w:rsidRPr="00894666">
        <w:tab/>
        <w:t>(ii)</w:t>
      </w:r>
      <w:r w:rsidRPr="00894666">
        <w:tab/>
        <w:t>the day when the superannuation provider was required to pay the unclaimed amount to the Commissioner under section</w:t>
      </w:r>
      <w:r w:rsidR="00894666" w:rsidRPr="00894666">
        <w:t> </w:t>
      </w:r>
      <w:r w:rsidRPr="00894666">
        <w:t>17, 20F, 20QD or 24E of the Act; and</w:t>
      </w:r>
    </w:p>
    <w:p w:rsidR="001F3CB7" w:rsidRPr="00894666" w:rsidRDefault="001F3CB7" w:rsidP="001F3CB7">
      <w:pPr>
        <w:pStyle w:val="paragraphsub"/>
      </w:pPr>
      <w:r w:rsidRPr="00894666">
        <w:tab/>
        <w:t>(iii)</w:t>
      </w:r>
      <w:r w:rsidRPr="00894666">
        <w:tab/>
        <w:t>the day when the superannuation provider was required to pay the unclaimed amount to the Commissioner in accordance with a notice under subsection</w:t>
      </w:r>
      <w:r w:rsidR="00894666" w:rsidRPr="00894666">
        <w:t> </w:t>
      </w:r>
      <w:r w:rsidRPr="00894666">
        <w:t>255</w:t>
      </w:r>
      <w:r w:rsidR="00894666">
        <w:noBreakHyphen/>
      </w:r>
      <w:r w:rsidRPr="00894666">
        <w:t>10(2) or (2A) in Schedule</w:t>
      </w:r>
      <w:r w:rsidR="00894666" w:rsidRPr="00894666">
        <w:t> </w:t>
      </w:r>
      <w:r w:rsidRPr="00894666">
        <w:t xml:space="preserve">1 to the </w:t>
      </w:r>
      <w:r w:rsidRPr="00894666">
        <w:rPr>
          <w:i/>
        </w:rPr>
        <w:t>Taxation Administration Act 1953</w:t>
      </w:r>
      <w:r w:rsidRPr="00894666">
        <w:t>; and</w:t>
      </w:r>
    </w:p>
    <w:p w:rsidR="001F3CB7" w:rsidRPr="00894666" w:rsidRDefault="001F3CB7" w:rsidP="001F3CB7">
      <w:pPr>
        <w:pStyle w:val="paragraph"/>
      </w:pPr>
      <w:r w:rsidRPr="00894666">
        <w:tab/>
        <w:t>(b)</w:t>
      </w:r>
      <w:r w:rsidRPr="00894666">
        <w:tab/>
        <w:t>ends on the third day after the Commissioner last authorised the unclaimed amount to be paid under subsection</w:t>
      </w:r>
      <w:r w:rsidR="00894666" w:rsidRPr="00894666">
        <w:t> </w:t>
      </w:r>
      <w:r w:rsidRPr="00894666">
        <w:t>17(2), 20H(2), 20QF(2)</w:t>
      </w:r>
      <w:r w:rsidR="00946422" w:rsidRPr="00894666">
        <w:t>, 24G(2) or 24NA(2) or (3)</w:t>
      </w:r>
      <w:r w:rsidRPr="00894666">
        <w:t xml:space="preserve"> of the Act.</w:t>
      </w:r>
    </w:p>
    <w:p w:rsidR="00076F1E" w:rsidRPr="00894666" w:rsidRDefault="00076F1E" w:rsidP="00076F1E">
      <w:pPr>
        <w:pStyle w:val="subsection2"/>
      </w:pPr>
      <w:r w:rsidRPr="00894666">
        <w:t xml:space="preserve">A day mentioned in </w:t>
      </w:r>
      <w:r w:rsidR="00894666" w:rsidRPr="00894666">
        <w:t>subparagraph (</w:t>
      </w:r>
      <w:r w:rsidRPr="00894666">
        <w:t xml:space="preserve">a)(ii) or (iii) or </w:t>
      </w:r>
      <w:r w:rsidR="00894666" w:rsidRPr="00894666">
        <w:t>paragraph (</w:t>
      </w:r>
      <w:r w:rsidRPr="00894666">
        <w:t>b) may be</w:t>
      </w:r>
      <w:r w:rsidR="002A4D74" w:rsidRPr="00894666">
        <w:t xml:space="preserve"> </w:t>
      </w:r>
      <w:r w:rsidRPr="00894666">
        <w:t>the day this section commences</w:t>
      </w:r>
      <w:r w:rsidR="002A4D74" w:rsidRPr="00894666">
        <w:t>, or any other day occurring before or after that day</w:t>
      </w:r>
      <w:r w:rsidRPr="00894666">
        <w:t>.</w:t>
      </w:r>
    </w:p>
    <w:p w:rsidR="001F3CB7" w:rsidRPr="00894666" w:rsidRDefault="001F3CB7" w:rsidP="001F3CB7">
      <w:pPr>
        <w:pStyle w:val="subsection"/>
      </w:pPr>
      <w:r w:rsidRPr="00894666">
        <w:tab/>
        <w:t>(</w:t>
      </w:r>
      <w:r w:rsidR="00A57F0B" w:rsidRPr="00894666">
        <w:t>4</w:t>
      </w:r>
      <w:r w:rsidRPr="00894666">
        <w:t>)</w:t>
      </w:r>
      <w:r w:rsidRPr="00894666">
        <w:tab/>
        <w:t>The interest is to be worked out by adding together the interest for each financial year during the interest period.</w:t>
      </w:r>
    </w:p>
    <w:p w:rsidR="001F3CB7" w:rsidRPr="00894666" w:rsidRDefault="001F3CB7" w:rsidP="001F3CB7">
      <w:pPr>
        <w:pStyle w:val="subsection"/>
      </w:pPr>
      <w:r w:rsidRPr="00894666">
        <w:tab/>
        <w:t>(</w:t>
      </w:r>
      <w:r w:rsidR="00A57F0B" w:rsidRPr="00894666">
        <w:t>5</w:t>
      </w:r>
      <w:r w:rsidRPr="00894666">
        <w:t>)</w:t>
      </w:r>
      <w:r w:rsidRPr="00894666">
        <w:tab/>
        <w:t>The interest for each financial year is to be worked out using the following formula, and rounding the result to the nearest cent (with 0.5 cents being rounded up):</w:t>
      </w:r>
    </w:p>
    <w:p w:rsidR="001F3CB7" w:rsidRPr="00894666" w:rsidRDefault="001F3CB7" w:rsidP="001F3CB7">
      <w:pPr>
        <w:pStyle w:val="subsection2"/>
      </w:pPr>
      <w:r w:rsidRPr="00894666">
        <w:object w:dxaOrig="4000" w:dyaOrig="800">
          <v:shape id="_x0000_i1026" type="#_x0000_t75" style="width:200.25pt;height:39pt" o:ole="">
            <v:imagedata r:id="rId21" o:title=""/>
          </v:shape>
          <o:OLEObject Type="Embed" ProgID="Equation.DSMT4" ShapeID="_x0000_i1026" DrawAspect="Content" ObjectID="_1637990930" r:id="rId23"/>
        </w:object>
      </w:r>
    </w:p>
    <w:p w:rsidR="001F3CB7" w:rsidRPr="00894666" w:rsidRDefault="001F3CB7" w:rsidP="001F3CB7">
      <w:pPr>
        <w:pStyle w:val="subsection2"/>
      </w:pPr>
      <w:r w:rsidRPr="00894666">
        <w:t>where:</w:t>
      </w:r>
    </w:p>
    <w:p w:rsidR="001F3CB7" w:rsidRPr="00894666" w:rsidRDefault="001F3CB7" w:rsidP="001F3CB7">
      <w:pPr>
        <w:pStyle w:val="Definition"/>
        <w:rPr>
          <w:b/>
          <w:i/>
        </w:rPr>
      </w:pPr>
      <w:r w:rsidRPr="00894666">
        <w:rPr>
          <w:b/>
          <w:i/>
        </w:rPr>
        <w:t>amount</w:t>
      </w:r>
      <w:r w:rsidRPr="00894666">
        <w:t xml:space="preserve"> means the unclaimed amount plus the interest (if any) worked out for each earlier financial year for which interest is payable.</w:t>
      </w:r>
    </w:p>
    <w:p w:rsidR="001F3CB7" w:rsidRPr="00894666" w:rsidRDefault="001F3CB7" w:rsidP="001F3CB7">
      <w:pPr>
        <w:pStyle w:val="Definition"/>
        <w:rPr>
          <w:b/>
          <w:i/>
        </w:rPr>
      </w:pPr>
      <w:r w:rsidRPr="00894666">
        <w:rPr>
          <w:b/>
          <w:i/>
        </w:rPr>
        <w:t>days interest payable</w:t>
      </w:r>
      <w:r w:rsidRPr="00894666">
        <w:t xml:space="preserve"> means the number of days in the financial year for which interest is payable.</w:t>
      </w:r>
    </w:p>
    <w:p w:rsidR="001F3CB7" w:rsidRPr="00894666" w:rsidRDefault="001F3CB7" w:rsidP="001F3CB7">
      <w:pPr>
        <w:pStyle w:val="Definition"/>
        <w:rPr>
          <w:b/>
          <w:i/>
        </w:rPr>
      </w:pPr>
      <w:r w:rsidRPr="00894666">
        <w:rPr>
          <w:b/>
          <w:i/>
        </w:rPr>
        <w:t>days in the financial year</w:t>
      </w:r>
      <w:r w:rsidRPr="00894666">
        <w:t xml:space="preserve"> means the number of days in the financial year.</w:t>
      </w:r>
    </w:p>
    <w:p w:rsidR="001F3CB7" w:rsidRPr="00894666" w:rsidRDefault="001F3CB7" w:rsidP="001F3CB7">
      <w:pPr>
        <w:pStyle w:val="Definition"/>
      </w:pPr>
      <w:r w:rsidRPr="00894666">
        <w:rPr>
          <w:b/>
          <w:i/>
        </w:rPr>
        <w:t>interest rate</w:t>
      </w:r>
      <w:r w:rsidRPr="00894666">
        <w:t>, for a financial year, means:</w:t>
      </w:r>
    </w:p>
    <w:p w:rsidR="001F3CB7" w:rsidRPr="00894666" w:rsidRDefault="001F3CB7" w:rsidP="001F3CB7">
      <w:pPr>
        <w:pStyle w:val="paragraph"/>
      </w:pPr>
      <w:r w:rsidRPr="00894666">
        <w:tab/>
        <w:t>(a)</w:t>
      </w:r>
      <w:r w:rsidRPr="00894666">
        <w:tab/>
        <w:t xml:space="preserve">the percentage change in the CPI number between the </w:t>
      </w:r>
      <w:r w:rsidR="00D50794" w:rsidRPr="00894666">
        <w:t>2</w:t>
      </w:r>
      <w:r w:rsidR="00894666" w:rsidRPr="00894666">
        <w:t> </w:t>
      </w:r>
      <w:r w:rsidRPr="00894666">
        <w:t>March quarters most recently published before the first day of the financial year (rounded up to 4 decimal places); or</w:t>
      </w:r>
    </w:p>
    <w:p w:rsidR="001F3CB7" w:rsidRPr="00894666" w:rsidRDefault="001F3CB7" w:rsidP="001F3CB7">
      <w:pPr>
        <w:pStyle w:val="paragraph"/>
      </w:pPr>
      <w:r w:rsidRPr="00894666">
        <w:tab/>
        <w:t>(b)</w:t>
      </w:r>
      <w:r w:rsidRPr="00894666">
        <w:tab/>
        <w:t>if that percentage change is less than 0%—0%.</w:t>
      </w:r>
    </w:p>
    <w:p w:rsidR="00607442" w:rsidRPr="00894666" w:rsidRDefault="005B145A" w:rsidP="005B145A">
      <w:pPr>
        <w:pStyle w:val="ActHead2"/>
        <w:pageBreakBefore/>
      </w:pPr>
      <w:bookmarkStart w:id="14" w:name="_Toc24966524"/>
      <w:r w:rsidRPr="00894666">
        <w:rPr>
          <w:rStyle w:val="CharPartNo"/>
        </w:rPr>
        <w:t>Part</w:t>
      </w:r>
      <w:r w:rsidR="00894666" w:rsidRPr="00894666">
        <w:rPr>
          <w:rStyle w:val="CharPartNo"/>
        </w:rPr>
        <w:t> </w:t>
      </w:r>
      <w:r w:rsidRPr="00894666">
        <w:rPr>
          <w:rStyle w:val="CharPartNo"/>
        </w:rPr>
        <w:t>5</w:t>
      </w:r>
      <w:r w:rsidRPr="00894666">
        <w:t>—</w:t>
      </w:r>
      <w:r w:rsidR="00607442" w:rsidRPr="00894666">
        <w:rPr>
          <w:rStyle w:val="CharPartText"/>
        </w:rPr>
        <w:t>Payment of low balances in inactive accounts to the Commissioner</w:t>
      </w:r>
      <w:bookmarkEnd w:id="14"/>
    </w:p>
    <w:p w:rsidR="00607442" w:rsidRPr="00894666" w:rsidRDefault="00607442" w:rsidP="00607442">
      <w:pPr>
        <w:pStyle w:val="Header"/>
      </w:pPr>
      <w:r w:rsidRPr="00894666">
        <w:rPr>
          <w:rStyle w:val="CharDivNo"/>
        </w:rPr>
        <w:t xml:space="preserve"> </w:t>
      </w:r>
      <w:r w:rsidRPr="00894666">
        <w:rPr>
          <w:rStyle w:val="CharDivText"/>
        </w:rPr>
        <w:t xml:space="preserve"> </w:t>
      </w:r>
    </w:p>
    <w:p w:rsidR="00607442" w:rsidRPr="00894666" w:rsidRDefault="001F0CA9" w:rsidP="00607442">
      <w:pPr>
        <w:pStyle w:val="ActHead5"/>
      </w:pPr>
      <w:bookmarkStart w:id="15" w:name="_Toc24966525"/>
      <w:r w:rsidRPr="00894666">
        <w:rPr>
          <w:rStyle w:val="CharSectno"/>
        </w:rPr>
        <w:t>10</w:t>
      </w:r>
      <w:r w:rsidR="00607442" w:rsidRPr="00894666">
        <w:t xml:space="preserve">  Inactive low</w:t>
      </w:r>
      <w:r w:rsidR="00894666">
        <w:noBreakHyphen/>
      </w:r>
      <w:r w:rsidR="00607442" w:rsidRPr="00894666">
        <w:t>balance accounts in regulated superannuation funds</w:t>
      </w:r>
      <w:bookmarkEnd w:id="15"/>
    </w:p>
    <w:p w:rsidR="00607442" w:rsidRPr="00894666" w:rsidRDefault="00607442" w:rsidP="00607442">
      <w:pPr>
        <w:pStyle w:val="subsection"/>
      </w:pPr>
      <w:r w:rsidRPr="00894666">
        <w:tab/>
      </w:r>
      <w:r w:rsidRPr="00894666">
        <w:tab/>
        <w:t>For the purposes of subparagraph</w:t>
      </w:r>
      <w:r w:rsidR="00894666" w:rsidRPr="00894666">
        <w:t> </w:t>
      </w:r>
      <w:r w:rsidRPr="00894666">
        <w:t>20QA(1)(a)(</w:t>
      </w:r>
      <w:r w:rsidR="007E4B91" w:rsidRPr="00894666">
        <w:t>vi) of the Act, the conditions of release of benefits specified in the following items of the table in Part</w:t>
      </w:r>
      <w:r w:rsidR="00894666" w:rsidRPr="00894666">
        <w:t> </w:t>
      </w:r>
      <w:r w:rsidR="007E4B91" w:rsidRPr="00894666">
        <w:t>1 of Schedule</w:t>
      </w:r>
      <w:r w:rsidR="00894666" w:rsidRPr="00894666">
        <w:t> </w:t>
      </w:r>
      <w:r w:rsidR="007E4B91" w:rsidRPr="00894666">
        <w:t xml:space="preserve">1 to the </w:t>
      </w:r>
      <w:r w:rsidR="007E4B91" w:rsidRPr="00894666">
        <w:rPr>
          <w:i/>
        </w:rPr>
        <w:t>Superannuation Industry (Supervision) Regulations</w:t>
      </w:r>
      <w:r w:rsidR="00894666" w:rsidRPr="00894666">
        <w:rPr>
          <w:i/>
        </w:rPr>
        <w:t> </w:t>
      </w:r>
      <w:r w:rsidR="007E4B91" w:rsidRPr="00894666">
        <w:rPr>
          <w:i/>
        </w:rPr>
        <w:t>1994</w:t>
      </w:r>
      <w:r w:rsidR="007E4B91" w:rsidRPr="00894666">
        <w:t xml:space="preserve"> are prescribed:</w:t>
      </w:r>
    </w:p>
    <w:p w:rsidR="00736495" w:rsidRPr="00894666" w:rsidRDefault="00736495" w:rsidP="00736495">
      <w:pPr>
        <w:pStyle w:val="paragraph"/>
      </w:pPr>
      <w:r w:rsidRPr="00894666">
        <w:tab/>
        <w:t>(a)</w:t>
      </w:r>
      <w:r w:rsidRPr="00894666">
        <w:tab/>
        <w:t>item</w:t>
      </w:r>
      <w:r w:rsidR="00894666" w:rsidRPr="00894666">
        <w:t> </w:t>
      </w:r>
      <w:r w:rsidRPr="00894666">
        <w:t>101 (retirement);</w:t>
      </w:r>
    </w:p>
    <w:p w:rsidR="00736495" w:rsidRPr="00894666" w:rsidRDefault="00736495" w:rsidP="00736495">
      <w:pPr>
        <w:pStyle w:val="paragraph"/>
      </w:pPr>
      <w:r w:rsidRPr="00894666">
        <w:tab/>
        <w:t>(b)</w:t>
      </w:r>
      <w:r w:rsidRPr="00894666">
        <w:tab/>
        <w:t>item</w:t>
      </w:r>
      <w:r w:rsidR="00894666" w:rsidRPr="00894666">
        <w:t> </w:t>
      </w:r>
      <w:r w:rsidRPr="00894666">
        <w:t>102 (death);</w:t>
      </w:r>
    </w:p>
    <w:p w:rsidR="00736495" w:rsidRPr="00894666" w:rsidRDefault="00736495" w:rsidP="00736495">
      <w:pPr>
        <w:pStyle w:val="paragraph"/>
      </w:pPr>
      <w:r w:rsidRPr="00894666">
        <w:tab/>
        <w:t>(c)</w:t>
      </w:r>
      <w:r w:rsidRPr="00894666">
        <w:tab/>
        <w:t>item</w:t>
      </w:r>
      <w:r w:rsidR="00894666" w:rsidRPr="00894666">
        <w:t> </w:t>
      </w:r>
      <w:r w:rsidRPr="00894666">
        <w:t>102A (terminal medical condition);</w:t>
      </w:r>
    </w:p>
    <w:p w:rsidR="00736495" w:rsidRPr="00894666" w:rsidRDefault="00736495" w:rsidP="00736495">
      <w:pPr>
        <w:pStyle w:val="paragraph"/>
      </w:pPr>
      <w:r w:rsidRPr="00894666">
        <w:tab/>
        <w:t>(d)</w:t>
      </w:r>
      <w:r w:rsidRPr="00894666">
        <w:tab/>
        <w:t>item</w:t>
      </w:r>
      <w:r w:rsidR="00894666" w:rsidRPr="00894666">
        <w:t> </w:t>
      </w:r>
      <w:r w:rsidRPr="00894666">
        <w:t>103 (permanent incapacity);</w:t>
      </w:r>
    </w:p>
    <w:p w:rsidR="009A28CB" w:rsidRPr="00894666" w:rsidRDefault="008F744F" w:rsidP="009A28CB">
      <w:pPr>
        <w:pStyle w:val="paragraph"/>
      </w:pPr>
      <w:r w:rsidRPr="00894666">
        <w:tab/>
        <w:t>(</w:t>
      </w:r>
      <w:r w:rsidR="00070C5A" w:rsidRPr="00894666">
        <w:t>e</w:t>
      </w:r>
      <w:r w:rsidRPr="00894666">
        <w:t>)</w:t>
      </w:r>
      <w:r w:rsidRPr="00894666">
        <w:tab/>
        <w:t>item</w:t>
      </w:r>
      <w:r w:rsidR="00894666" w:rsidRPr="00894666">
        <w:t> </w:t>
      </w:r>
      <w:r w:rsidRPr="00894666">
        <w:t>106 (attaining age 65);</w:t>
      </w:r>
    </w:p>
    <w:p w:rsidR="008F744F" w:rsidRPr="00894666" w:rsidRDefault="008F744F" w:rsidP="009A28CB">
      <w:pPr>
        <w:pStyle w:val="paragraph"/>
      </w:pPr>
      <w:r w:rsidRPr="00894666">
        <w:tab/>
        <w:t>(</w:t>
      </w:r>
      <w:r w:rsidR="00836877" w:rsidRPr="00894666">
        <w:t>f</w:t>
      </w:r>
      <w:r w:rsidRPr="00894666">
        <w:t>)</w:t>
      </w:r>
      <w:r w:rsidRPr="00894666">
        <w:tab/>
        <w:t>item</w:t>
      </w:r>
      <w:r w:rsidR="00894666" w:rsidRPr="00894666">
        <w:t> </w:t>
      </w:r>
      <w:r w:rsidRPr="00894666">
        <w:t>110 (attaining preservation age).</w:t>
      </w:r>
    </w:p>
    <w:p w:rsidR="00DC3707" w:rsidRPr="00894666" w:rsidRDefault="001F0CA9" w:rsidP="00DC3707">
      <w:pPr>
        <w:pStyle w:val="ActHead5"/>
      </w:pPr>
      <w:bookmarkStart w:id="16" w:name="_Toc24966526"/>
      <w:r w:rsidRPr="00894666">
        <w:rPr>
          <w:rStyle w:val="CharSectno"/>
        </w:rPr>
        <w:t>11</w:t>
      </w:r>
      <w:r w:rsidR="00DC3707" w:rsidRPr="00894666">
        <w:t xml:space="preserve">  Inactive low</w:t>
      </w:r>
      <w:r w:rsidR="00894666">
        <w:noBreakHyphen/>
      </w:r>
      <w:r w:rsidR="00DC3707" w:rsidRPr="00894666">
        <w:t>balance accounts in approved deposit funds</w:t>
      </w:r>
      <w:bookmarkEnd w:id="16"/>
    </w:p>
    <w:p w:rsidR="00DC3707" w:rsidRPr="00894666" w:rsidRDefault="00DC3707" w:rsidP="00DC3707">
      <w:pPr>
        <w:pStyle w:val="subsection"/>
      </w:pPr>
      <w:r w:rsidRPr="00894666">
        <w:tab/>
      </w:r>
      <w:r w:rsidRPr="00894666">
        <w:tab/>
        <w:t>For the purposes of subparagraph</w:t>
      </w:r>
      <w:r w:rsidR="00894666" w:rsidRPr="00894666">
        <w:t> </w:t>
      </w:r>
      <w:r w:rsidRPr="00894666">
        <w:t>20QA(1)(b)(iv) of the Act, the conditions of release of benefits specified in the following items of the table in Part</w:t>
      </w:r>
      <w:r w:rsidR="00894666" w:rsidRPr="00894666">
        <w:t> </w:t>
      </w:r>
      <w:r w:rsidRPr="00894666">
        <w:t>2 of Schedule</w:t>
      </w:r>
      <w:r w:rsidR="00894666" w:rsidRPr="00894666">
        <w:t> </w:t>
      </w:r>
      <w:r w:rsidRPr="00894666">
        <w:t xml:space="preserve">1 to the </w:t>
      </w:r>
      <w:r w:rsidRPr="00894666">
        <w:rPr>
          <w:i/>
        </w:rPr>
        <w:t>Superannuation Industry (Supervision) Regulations</w:t>
      </w:r>
      <w:r w:rsidR="00894666" w:rsidRPr="00894666">
        <w:rPr>
          <w:i/>
        </w:rPr>
        <w:t> </w:t>
      </w:r>
      <w:r w:rsidRPr="00894666">
        <w:rPr>
          <w:i/>
        </w:rPr>
        <w:t>1994</w:t>
      </w:r>
      <w:r w:rsidRPr="00894666">
        <w:t xml:space="preserve"> are prescribed in relation to a fund that is an approved deposit fund:</w:t>
      </w:r>
    </w:p>
    <w:p w:rsidR="00DC3707" w:rsidRPr="00894666" w:rsidRDefault="00DC3707" w:rsidP="00DC3707">
      <w:pPr>
        <w:pStyle w:val="paragraph"/>
      </w:pPr>
      <w:r w:rsidRPr="00894666">
        <w:tab/>
        <w:t>(a)</w:t>
      </w:r>
      <w:r w:rsidRPr="00894666">
        <w:tab/>
        <w:t>item</w:t>
      </w:r>
      <w:r w:rsidR="00894666" w:rsidRPr="00894666">
        <w:t> </w:t>
      </w:r>
      <w:r w:rsidRPr="00894666">
        <w:t>201 (retirement);</w:t>
      </w:r>
    </w:p>
    <w:p w:rsidR="00DC3707" w:rsidRPr="00894666" w:rsidRDefault="00DC3707" w:rsidP="00DC3707">
      <w:pPr>
        <w:pStyle w:val="paragraph"/>
      </w:pPr>
      <w:r w:rsidRPr="00894666">
        <w:tab/>
        <w:t>(b)</w:t>
      </w:r>
      <w:r w:rsidRPr="00894666">
        <w:tab/>
        <w:t>item</w:t>
      </w:r>
      <w:r w:rsidR="00894666" w:rsidRPr="00894666">
        <w:t> </w:t>
      </w:r>
      <w:r w:rsidRPr="00894666">
        <w:t>202 (death);</w:t>
      </w:r>
    </w:p>
    <w:p w:rsidR="00DC3707" w:rsidRPr="00894666" w:rsidRDefault="00DC3707" w:rsidP="00DC3707">
      <w:pPr>
        <w:pStyle w:val="paragraph"/>
      </w:pPr>
      <w:r w:rsidRPr="00894666">
        <w:tab/>
        <w:t>(c)</w:t>
      </w:r>
      <w:r w:rsidRPr="00894666">
        <w:tab/>
        <w:t>item</w:t>
      </w:r>
      <w:r w:rsidR="00894666" w:rsidRPr="00894666">
        <w:t> </w:t>
      </w:r>
      <w:r w:rsidRPr="00894666">
        <w:t>202A (terminal medical condition);</w:t>
      </w:r>
    </w:p>
    <w:p w:rsidR="00DC3707" w:rsidRPr="00894666" w:rsidRDefault="00DC3707" w:rsidP="00DC3707">
      <w:pPr>
        <w:pStyle w:val="paragraph"/>
      </w:pPr>
      <w:r w:rsidRPr="00894666">
        <w:tab/>
        <w:t>(d)</w:t>
      </w:r>
      <w:r w:rsidRPr="00894666">
        <w:tab/>
        <w:t>item</w:t>
      </w:r>
      <w:r w:rsidR="00894666" w:rsidRPr="00894666">
        <w:t> </w:t>
      </w:r>
      <w:r w:rsidRPr="00894666">
        <w:t>203 (permanent incapacity);</w:t>
      </w:r>
    </w:p>
    <w:p w:rsidR="00DC3707" w:rsidRPr="00894666" w:rsidRDefault="00DC3707" w:rsidP="00DC3707">
      <w:pPr>
        <w:pStyle w:val="paragraph"/>
      </w:pPr>
      <w:r w:rsidRPr="00894666">
        <w:tab/>
        <w:t>(</w:t>
      </w:r>
      <w:r w:rsidR="00070C5A" w:rsidRPr="00894666">
        <w:t>e</w:t>
      </w:r>
      <w:r w:rsidRPr="00894666">
        <w:t>)</w:t>
      </w:r>
      <w:r w:rsidRPr="00894666">
        <w:tab/>
        <w:t>item</w:t>
      </w:r>
      <w:r w:rsidR="00894666" w:rsidRPr="00894666">
        <w:t> </w:t>
      </w:r>
      <w:r w:rsidRPr="00894666">
        <w:t>206 (attaining age 65);</w:t>
      </w:r>
    </w:p>
    <w:p w:rsidR="00DC3707" w:rsidRPr="00894666" w:rsidRDefault="00DC3707" w:rsidP="00DC3707">
      <w:pPr>
        <w:pStyle w:val="paragraph"/>
      </w:pPr>
      <w:r w:rsidRPr="00894666">
        <w:tab/>
        <w:t>(</w:t>
      </w:r>
      <w:r w:rsidR="00070C5A" w:rsidRPr="00894666">
        <w:t>f</w:t>
      </w:r>
      <w:r w:rsidRPr="00894666">
        <w:t>)</w:t>
      </w:r>
      <w:r w:rsidRPr="00894666">
        <w:tab/>
        <w:t>item</w:t>
      </w:r>
      <w:r w:rsidR="00894666" w:rsidRPr="00894666">
        <w:t> </w:t>
      </w:r>
      <w:r w:rsidRPr="00894666">
        <w:t>208 (attaining preservation age).</w:t>
      </w:r>
    </w:p>
    <w:p w:rsidR="00373BD3" w:rsidRPr="00894666" w:rsidRDefault="001F0CA9" w:rsidP="00373BD3">
      <w:pPr>
        <w:pStyle w:val="ActHead5"/>
      </w:pPr>
      <w:bookmarkStart w:id="17" w:name="_Toc24966527"/>
      <w:r w:rsidRPr="00894666">
        <w:rPr>
          <w:rStyle w:val="CharSectno"/>
        </w:rPr>
        <w:t>12</w:t>
      </w:r>
      <w:r w:rsidR="00373BD3" w:rsidRPr="00894666">
        <w:t xml:space="preserve">  Inactive low</w:t>
      </w:r>
      <w:r w:rsidR="00894666">
        <w:noBreakHyphen/>
      </w:r>
      <w:r w:rsidR="00373BD3" w:rsidRPr="00894666">
        <w:t>balance accounts in retirement savings accounts</w:t>
      </w:r>
      <w:bookmarkEnd w:id="17"/>
    </w:p>
    <w:p w:rsidR="00373BD3" w:rsidRPr="00894666" w:rsidRDefault="00373BD3" w:rsidP="00373BD3">
      <w:pPr>
        <w:pStyle w:val="subsection"/>
      </w:pPr>
      <w:r w:rsidRPr="00894666">
        <w:tab/>
      </w:r>
      <w:r w:rsidRPr="00894666">
        <w:tab/>
        <w:t>For the purposes of subparagraph</w:t>
      </w:r>
      <w:r w:rsidR="00894666" w:rsidRPr="00894666">
        <w:t> </w:t>
      </w:r>
      <w:r w:rsidRPr="00894666">
        <w:t>20QA(1)(b)(iv) of the Act, the conditions of release of benefits specified in the following items of the table in Schedule</w:t>
      </w:r>
      <w:r w:rsidR="00894666" w:rsidRPr="00894666">
        <w:t> </w:t>
      </w:r>
      <w:r w:rsidRPr="00894666">
        <w:t xml:space="preserve">2 to the </w:t>
      </w:r>
      <w:r w:rsidRPr="00894666">
        <w:rPr>
          <w:i/>
        </w:rPr>
        <w:t>Retirement Savings Accounts Regulations</w:t>
      </w:r>
      <w:r w:rsidR="00894666" w:rsidRPr="00894666">
        <w:rPr>
          <w:i/>
        </w:rPr>
        <w:t> </w:t>
      </w:r>
      <w:r w:rsidRPr="00894666">
        <w:rPr>
          <w:i/>
        </w:rPr>
        <w:t>1997</w:t>
      </w:r>
      <w:r w:rsidRPr="00894666">
        <w:t xml:space="preserve"> are prescribed in relation to a fund that is an </w:t>
      </w:r>
      <w:r w:rsidR="004E6F11" w:rsidRPr="00894666">
        <w:t>RSA</w:t>
      </w:r>
      <w:r w:rsidRPr="00894666">
        <w:t>:</w:t>
      </w:r>
    </w:p>
    <w:p w:rsidR="00684520" w:rsidRPr="00894666" w:rsidRDefault="00684520" w:rsidP="00684520">
      <w:pPr>
        <w:pStyle w:val="paragraph"/>
      </w:pPr>
      <w:r w:rsidRPr="00894666">
        <w:tab/>
        <w:t>(a)</w:t>
      </w:r>
      <w:r w:rsidRPr="00894666">
        <w:tab/>
        <w:t>item</w:t>
      </w:r>
      <w:r w:rsidR="00894666" w:rsidRPr="00894666">
        <w:t> </w:t>
      </w:r>
      <w:r w:rsidRPr="00894666">
        <w:t>101 (retirement);</w:t>
      </w:r>
    </w:p>
    <w:p w:rsidR="00684520" w:rsidRPr="00894666" w:rsidRDefault="00684520" w:rsidP="00684520">
      <w:pPr>
        <w:pStyle w:val="paragraph"/>
      </w:pPr>
      <w:r w:rsidRPr="00894666">
        <w:tab/>
        <w:t>(b)</w:t>
      </w:r>
      <w:r w:rsidRPr="00894666">
        <w:tab/>
        <w:t>item</w:t>
      </w:r>
      <w:r w:rsidR="00894666" w:rsidRPr="00894666">
        <w:t> </w:t>
      </w:r>
      <w:r w:rsidRPr="00894666">
        <w:t>102 (death);</w:t>
      </w:r>
    </w:p>
    <w:p w:rsidR="00684520" w:rsidRPr="00894666" w:rsidRDefault="00684520" w:rsidP="00684520">
      <w:pPr>
        <w:pStyle w:val="paragraph"/>
      </w:pPr>
      <w:r w:rsidRPr="00894666">
        <w:tab/>
        <w:t>(c)</w:t>
      </w:r>
      <w:r w:rsidRPr="00894666">
        <w:tab/>
        <w:t>item</w:t>
      </w:r>
      <w:r w:rsidR="00894666" w:rsidRPr="00894666">
        <w:t> </w:t>
      </w:r>
      <w:r w:rsidRPr="00894666">
        <w:t>102A (terminal medical condition);</w:t>
      </w:r>
    </w:p>
    <w:p w:rsidR="00684520" w:rsidRPr="00894666" w:rsidRDefault="00684520" w:rsidP="00684520">
      <w:pPr>
        <w:pStyle w:val="paragraph"/>
      </w:pPr>
      <w:r w:rsidRPr="00894666">
        <w:tab/>
        <w:t>(d)</w:t>
      </w:r>
      <w:r w:rsidRPr="00894666">
        <w:tab/>
        <w:t>item</w:t>
      </w:r>
      <w:r w:rsidR="00894666" w:rsidRPr="00894666">
        <w:t> </w:t>
      </w:r>
      <w:r w:rsidRPr="00894666">
        <w:t>103 (permanent incapacity);</w:t>
      </w:r>
    </w:p>
    <w:p w:rsidR="00684520" w:rsidRPr="00894666" w:rsidRDefault="00684520" w:rsidP="00684520">
      <w:pPr>
        <w:pStyle w:val="paragraph"/>
      </w:pPr>
      <w:r w:rsidRPr="00894666">
        <w:tab/>
        <w:t>(</w:t>
      </w:r>
      <w:r w:rsidR="00070C5A" w:rsidRPr="00894666">
        <w:t>e</w:t>
      </w:r>
      <w:r w:rsidRPr="00894666">
        <w:t>)</w:t>
      </w:r>
      <w:r w:rsidRPr="00894666">
        <w:tab/>
        <w:t>item</w:t>
      </w:r>
      <w:r w:rsidR="00894666" w:rsidRPr="00894666">
        <w:t> </w:t>
      </w:r>
      <w:r w:rsidRPr="00894666">
        <w:t>106 (attaining age 65);</w:t>
      </w:r>
    </w:p>
    <w:p w:rsidR="00684520" w:rsidRPr="00894666" w:rsidRDefault="00684520" w:rsidP="00684520">
      <w:pPr>
        <w:pStyle w:val="paragraph"/>
      </w:pPr>
      <w:r w:rsidRPr="00894666">
        <w:tab/>
        <w:t>(</w:t>
      </w:r>
      <w:r w:rsidR="00836877" w:rsidRPr="00894666">
        <w:t>f</w:t>
      </w:r>
      <w:r w:rsidRPr="00894666">
        <w:t>)</w:t>
      </w:r>
      <w:r w:rsidRPr="00894666">
        <w:tab/>
        <w:t>item</w:t>
      </w:r>
      <w:r w:rsidR="00894666" w:rsidRPr="00894666">
        <w:t> </w:t>
      </w:r>
      <w:r w:rsidRPr="00894666">
        <w:t>110 (attaining preservation age).</w:t>
      </w:r>
    </w:p>
    <w:p w:rsidR="005B145A" w:rsidRPr="00894666" w:rsidRDefault="00607442" w:rsidP="005B145A">
      <w:pPr>
        <w:pStyle w:val="ActHead2"/>
        <w:pageBreakBefore/>
      </w:pPr>
      <w:bookmarkStart w:id="18" w:name="_Toc24966528"/>
      <w:r w:rsidRPr="00894666">
        <w:rPr>
          <w:rStyle w:val="CharPartNo"/>
        </w:rPr>
        <w:t>Part</w:t>
      </w:r>
      <w:r w:rsidR="00894666" w:rsidRPr="00894666">
        <w:rPr>
          <w:rStyle w:val="CharPartNo"/>
        </w:rPr>
        <w:t> </w:t>
      </w:r>
      <w:r w:rsidRPr="00894666">
        <w:rPr>
          <w:rStyle w:val="CharPartNo"/>
        </w:rPr>
        <w:t>6</w:t>
      </w:r>
      <w:r w:rsidRPr="00894666">
        <w:t>—</w:t>
      </w:r>
      <w:r w:rsidR="005B145A" w:rsidRPr="00894666">
        <w:rPr>
          <w:rStyle w:val="CharPartText"/>
        </w:rPr>
        <w:t>Reunification of superannuation balances</w:t>
      </w:r>
      <w:bookmarkEnd w:id="18"/>
    </w:p>
    <w:p w:rsidR="005B145A" w:rsidRPr="00894666" w:rsidRDefault="005B145A" w:rsidP="005B145A">
      <w:pPr>
        <w:pStyle w:val="Header"/>
      </w:pPr>
      <w:r w:rsidRPr="00894666">
        <w:rPr>
          <w:rStyle w:val="CharDivNo"/>
        </w:rPr>
        <w:t xml:space="preserve"> </w:t>
      </w:r>
      <w:r w:rsidRPr="00894666">
        <w:rPr>
          <w:rStyle w:val="CharDivText"/>
        </w:rPr>
        <w:t xml:space="preserve"> </w:t>
      </w:r>
    </w:p>
    <w:p w:rsidR="005B145A" w:rsidRPr="00894666" w:rsidRDefault="001F0CA9" w:rsidP="005B145A">
      <w:pPr>
        <w:pStyle w:val="ActHead5"/>
      </w:pPr>
      <w:bookmarkStart w:id="19" w:name="_Toc24966529"/>
      <w:r w:rsidRPr="00894666">
        <w:rPr>
          <w:rStyle w:val="CharSectno"/>
        </w:rPr>
        <w:t>13</w:t>
      </w:r>
      <w:r w:rsidR="005B145A" w:rsidRPr="00894666">
        <w:t xml:space="preserve">  Transferring balances to an active account—eligible fund</w:t>
      </w:r>
      <w:bookmarkEnd w:id="19"/>
    </w:p>
    <w:p w:rsidR="005B145A" w:rsidRPr="00894666" w:rsidRDefault="005B145A" w:rsidP="005B145A">
      <w:pPr>
        <w:pStyle w:val="subsection"/>
      </w:pPr>
      <w:r w:rsidRPr="00894666">
        <w:tab/>
      </w:r>
      <w:r w:rsidRPr="00894666">
        <w:tab/>
        <w:t>For the purposes of paragraph</w:t>
      </w:r>
      <w:r w:rsidR="00894666" w:rsidRPr="00894666">
        <w:t> </w:t>
      </w:r>
      <w:r w:rsidRPr="00894666">
        <w:t xml:space="preserve">24NA(2)(c) of the Act, the prescribed </w:t>
      </w:r>
      <w:r w:rsidR="007F0215" w:rsidRPr="00894666">
        <w:t xml:space="preserve">period </w:t>
      </w:r>
      <w:r w:rsidRPr="00894666">
        <w:t>is the period:</w:t>
      </w:r>
    </w:p>
    <w:p w:rsidR="005B145A" w:rsidRPr="00894666" w:rsidRDefault="005B145A" w:rsidP="005B145A">
      <w:pPr>
        <w:pStyle w:val="paragraph"/>
      </w:pPr>
      <w:r w:rsidRPr="00894666">
        <w:tab/>
        <w:t>(a)</w:t>
      </w:r>
      <w:r w:rsidRPr="00894666">
        <w:tab/>
        <w:t>beginning on the first day of the financial year immediately preceding the financial year in which the payment by the Commissioner under subsection</w:t>
      </w:r>
      <w:r w:rsidR="00894666" w:rsidRPr="00894666">
        <w:t> </w:t>
      </w:r>
      <w:r w:rsidRPr="00894666">
        <w:t>24NA(2) of the Act is made; and</w:t>
      </w:r>
    </w:p>
    <w:p w:rsidR="005B145A" w:rsidRPr="00894666" w:rsidRDefault="005B145A" w:rsidP="005B145A">
      <w:pPr>
        <w:pStyle w:val="paragraph"/>
      </w:pPr>
      <w:r w:rsidRPr="00894666">
        <w:tab/>
        <w:t>(b)</w:t>
      </w:r>
      <w:r w:rsidRPr="00894666">
        <w:tab/>
        <w:t>ending on the day immediately preceding the day on which the payment by the Commissioner under subsection</w:t>
      </w:r>
      <w:r w:rsidR="00894666" w:rsidRPr="00894666">
        <w:t> </w:t>
      </w:r>
      <w:r w:rsidRPr="00894666">
        <w:t>24NA(2) of the Act is made.</w:t>
      </w:r>
    </w:p>
    <w:p w:rsidR="005B145A" w:rsidRPr="00894666" w:rsidRDefault="001F0CA9" w:rsidP="005B145A">
      <w:pPr>
        <w:pStyle w:val="ActHead5"/>
      </w:pPr>
      <w:bookmarkStart w:id="20" w:name="_Toc24966530"/>
      <w:r w:rsidRPr="00894666">
        <w:rPr>
          <w:rStyle w:val="CharSectno"/>
        </w:rPr>
        <w:t>14</w:t>
      </w:r>
      <w:r w:rsidR="005B145A" w:rsidRPr="00894666">
        <w:t xml:space="preserve">  Transferring balances to an active account—more than one eligible fund</w:t>
      </w:r>
      <w:bookmarkEnd w:id="20"/>
    </w:p>
    <w:p w:rsidR="005B145A" w:rsidRPr="00894666" w:rsidRDefault="005B145A" w:rsidP="0065011E">
      <w:pPr>
        <w:pStyle w:val="subsection"/>
      </w:pPr>
      <w:r w:rsidRPr="00894666">
        <w:tab/>
        <w:t>(1)</w:t>
      </w:r>
      <w:r w:rsidRPr="00894666">
        <w:tab/>
      </w:r>
      <w:r w:rsidR="0065011E" w:rsidRPr="00894666">
        <w:t>F</w:t>
      </w:r>
      <w:r w:rsidRPr="00894666">
        <w:t>or the purposes of subsection</w:t>
      </w:r>
      <w:r w:rsidR="00894666" w:rsidRPr="00894666">
        <w:t> </w:t>
      </w:r>
      <w:r w:rsidRPr="00894666">
        <w:t>24NA(3) of the Act</w:t>
      </w:r>
      <w:r w:rsidR="0065011E" w:rsidRPr="00894666">
        <w:t>,</w:t>
      </w:r>
      <w:r w:rsidRPr="00894666">
        <w:t xml:space="preserve"> if:</w:t>
      </w:r>
    </w:p>
    <w:p w:rsidR="005B145A" w:rsidRPr="00894666" w:rsidRDefault="005B145A" w:rsidP="005B145A">
      <w:pPr>
        <w:pStyle w:val="paragraph"/>
      </w:pPr>
      <w:r w:rsidRPr="00894666">
        <w:tab/>
        <w:t>(a)</w:t>
      </w:r>
      <w:r w:rsidRPr="00894666">
        <w:tab/>
        <w:t>under subsection</w:t>
      </w:r>
      <w:r w:rsidR="00894666" w:rsidRPr="00894666">
        <w:t> </w:t>
      </w:r>
      <w:r w:rsidRPr="00894666">
        <w:t>24NA(1) of the Act, the Commissioner holds a superannuation amount (within the meaning of that subsection) in respect of a person; and</w:t>
      </w:r>
    </w:p>
    <w:p w:rsidR="005B145A" w:rsidRPr="00894666" w:rsidRDefault="005B145A" w:rsidP="005B145A">
      <w:pPr>
        <w:pStyle w:val="paragraph"/>
      </w:pPr>
      <w:r w:rsidRPr="00894666">
        <w:tab/>
        <w:t>(b)</w:t>
      </w:r>
      <w:r w:rsidRPr="00894666">
        <w:tab/>
        <w:t xml:space="preserve">there is more than one fund in relation to which paragraphs 24NA(2)(b), (c), (d) and (e) of the Act are satisfied in respect of the person (there is more than one </w:t>
      </w:r>
      <w:r w:rsidRPr="00894666">
        <w:rPr>
          <w:b/>
          <w:i/>
        </w:rPr>
        <w:t>eligible fund</w:t>
      </w:r>
      <w:r w:rsidR="0065011E" w:rsidRPr="00894666">
        <w:t>);</w:t>
      </w:r>
    </w:p>
    <w:p w:rsidR="0065011E" w:rsidRPr="00894666" w:rsidRDefault="0065011E" w:rsidP="0065011E">
      <w:pPr>
        <w:pStyle w:val="subsection2"/>
      </w:pPr>
      <w:r w:rsidRPr="00894666">
        <w:t>the Commissioner must pay the superannuation amount in respect of the person in accordance with this regulation.</w:t>
      </w:r>
    </w:p>
    <w:p w:rsidR="005B145A" w:rsidRPr="00894666" w:rsidRDefault="005B145A" w:rsidP="005B145A">
      <w:pPr>
        <w:pStyle w:val="subsection"/>
      </w:pPr>
      <w:r w:rsidRPr="00894666">
        <w:tab/>
        <w:t>(</w:t>
      </w:r>
      <w:r w:rsidR="00AF579A" w:rsidRPr="00894666">
        <w:t>2</w:t>
      </w:r>
      <w:r w:rsidRPr="00894666">
        <w:t>)</w:t>
      </w:r>
      <w:r w:rsidRPr="00894666">
        <w:tab/>
        <w:t>The Commissioner must pay the superannuation amount in respect of the person to the following eligible fund for crediting to the person:</w:t>
      </w:r>
    </w:p>
    <w:p w:rsidR="00C734AE" w:rsidRPr="00894666" w:rsidRDefault="00643CC0" w:rsidP="00643CC0">
      <w:pPr>
        <w:pStyle w:val="paragraph"/>
      </w:pPr>
      <w:r w:rsidRPr="00894666">
        <w:tab/>
        <w:t>(a)</w:t>
      </w:r>
      <w:r w:rsidRPr="00894666">
        <w:tab/>
        <w:t>if the Commissioner has made</w:t>
      </w:r>
      <w:r w:rsidR="00923C29" w:rsidRPr="00894666">
        <w:t xml:space="preserve"> a</w:t>
      </w:r>
      <w:r w:rsidR="00C734AE" w:rsidRPr="00894666">
        <w:t>ny</w:t>
      </w:r>
      <w:r w:rsidR="00923C29" w:rsidRPr="00894666">
        <w:t xml:space="preserve"> payment under subsection</w:t>
      </w:r>
      <w:r w:rsidR="00894666" w:rsidRPr="00894666">
        <w:t> </w:t>
      </w:r>
      <w:r w:rsidR="00923C29" w:rsidRPr="00894666">
        <w:t>17(2) or section</w:t>
      </w:r>
      <w:r w:rsidR="00894666" w:rsidRPr="00894666">
        <w:t> </w:t>
      </w:r>
      <w:r w:rsidR="00923C29" w:rsidRPr="00894666">
        <w:t>20H, 20QF, 24G or 24NA of the Act to an eligible fund for crediting to the person during the financial year in which the Commissioner pays the superannuation amount under subsection</w:t>
      </w:r>
      <w:r w:rsidR="00894666" w:rsidRPr="00894666">
        <w:t> </w:t>
      </w:r>
      <w:r w:rsidR="00923C29" w:rsidRPr="00894666">
        <w:t>24NA(2) of the Act</w:t>
      </w:r>
      <w:r w:rsidR="00C734AE" w:rsidRPr="00894666">
        <w:t>:</w:t>
      </w:r>
    </w:p>
    <w:p w:rsidR="00C734AE" w:rsidRPr="00894666" w:rsidRDefault="00C734AE" w:rsidP="00C734AE">
      <w:pPr>
        <w:pStyle w:val="paragraphsub"/>
      </w:pPr>
      <w:r w:rsidRPr="00894666">
        <w:tab/>
        <w:t>(i)</w:t>
      </w:r>
      <w:r w:rsidRPr="00894666">
        <w:tab/>
        <w:t>if there is only one such eligible fund—that eligible fund; or</w:t>
      </w:r>
    </w:p>
    <w:p w:rsidR="00C734AE" w:rsidRPr="00894666" w:rsidRDefault="00C734AE" w:rsidP="00C734AE">
      <w:pPr>
        <w:pStyle w:val="paragraphsub"/>
      </w:pPr>
      <w:r w:rsidRPr="00894666">
        <w:tab/>
        <w:t>(ii)</w:t>
      </w:r>
      <w:r w:rsidRPr="00894666">
        <w:tab/>
        <w:t xml:space="preserve">if there is more than one such eligible fund—the eligible fund to which the Commissioner has </w:t>
      </w:r>
      <w:r w:rsidR="00D60DCB" w:rsidRPr="00894666">
        <w:t xml:space="preserve">most recently </w:t>
      </w:r>
      <w:r w:rsidRPr="00894666">
        <w:t xml:space="preserve">made </w:t>
      </w:r>
      <w:r w:rsidR="00D60DCB" w:rsidRPr="00894666">
        <w:t>any of those payments;</w:t>
      </w:r>
    </w:p>
    <w:p w:rsidR="003F53E7" w:rsidRPr="00894666" w:rsidRDefault="005B145A" w:rsidP="005B145A">
      <w:pPr>
        <w:pStyle w:val="paragraph"/>
      </w:pPr>
      <w:r w:rsidRPr="00894666">
        <w:tab/>
        <w:t>(b)</w:t>
      </w:r>
      <w:r w:rsidRPr="00894666">
        <w:tab/>
        <w:t xml:space="preserve">if </w:t>
      </w:r>
      <w:r w:rsidR="00894666" w:rsidRPr="00894666">
        <w:t>paragraph (</w:t>
      </w:r>
      <w:r w:rsidRPr="00894666">
        <w:t xml:space="preserve">a) does not apply—the eligible fund that most recently received an amount in respect of the person during the </w:t>
      </w:r>
      <w:r w:rsidR="003F53E7" w:rsidRPr="00894666">
        <w:t>period consisting of:</w:t>
      </w:r>
    </w:p>
    <w:p w:rsidR="003F53E7" w:rsidRPr="00894666" w:rsidRDefault="003F53E7" w:rsidP="003F53E7">
      <w:pPr>
        <w:pStyle w:val="paragraphsub"/>
      </w:pPr>
      <w:r w:rsidRPr="00894666">
        <w:tab/>
        <w:t>(i)</w:t>
      </w:r>
      <w:r w:rsidRPr="00894666">
        <w:tab/>
        <w:t>the financial year in which the Commissioner pays the superannuation amount under subsection</w:t>
      </w:r>
      <w:r w:rsidR="00894666" w:rsidRPr="00894666">
        <w:t> </w:t>
      </w:r>
      <w:r w:rsidRPr="00894666">
        <w:t>24NA(2) of the Act; and</w:t>
      </w:r>
    </w:p>
    <w:p w:rsidR="003F53E7" w:rsidRPr="00894666" w:rsidRDefault="003F53E7" w:rsidP="003F53E7">
      <w:pPr>
        <w:pStyle w:val="paragraphsub"/>
      </w:pPr>
      <w:r w:rsidRPr="00894666">
        <w:tab/>
        <w:t>(ii)</w:t>
      </w:r>
      <w:r w:rsidRPr="00894666">
        <w:tab/>
        <w:t>the immediately preceding financial year;</w:t>
      </w:r>
    </w:p>
    <w:p w:rsidR="005B145A" w:rsidRPr="00894666" w:rsidRDefault="005B145A" w:rsidP="005B145A">
      <w:pPr>
        <w:pStyle w:val="paragraph"/>
      </w:pPr>
      <w:r w:rsidRPr="00894666">
        <w:tab/>
        <w:t>(c)</w:t>
      </w:r>
      <w:r w:rsidRPr="00894666">
        <w:tab/>
        <w:t xml:space="preserve">if </w:t>
      </w:r>
      <w:r w:rsidR="00894666" w:rsidRPr="00894666">
        <w:t>paragraphs (</w:t>
      </w:r>
      <w:r w:rsidRPr="00894666">
        <w:t xml:space="preserve">a) and (b) do not apply—the eligible fund that holds the largest account balance for the person at the end of the last completed financial year preceding </w:t>
      </w:r>
      <w:r w:rsidR="00AF579A" w:rsidRPr="00894666">
        <w:t>the day on which the Commissioner pays the superannuation amount under subsection</w:t>
      </w:r>
      <w:r w:rsidR="00894666" w:rsidRPr="00894666">
        <w:t> </w:t>
      </w:r>
      <w:r w:rsidR="00AF579A" w:rsidRPr="00894666">
        <w:t>24NA(2) of the Act</w:t>
      </w:r>
      <w:r w:rsidRPr="00894666">
        <w:t>;</w:t>
      </w:r>
    </w:p>
    <w:p w:rsidR="005B145A" w:rsidRPr="00894666" w:rsidRDefault="005B145A" w:rsidP="005B145A">
      <w:pPr>
        <w:pStyle w:val="paragraph"/>
      </w:pPr>
      <w:r w:rsidRPr="00894666">
        <w:tab/>
        <w:t>(d)</w:t>
      </w:r>
      <w:r w:rsidRPr="00894666">
        <w:tab/>
        <w:t xml:space="preserve">if </w:t>
      </w:r>
      <w:r w:rsidR="00894666" w:rsidRPr="00894666">
        <w:t>paragraphs (</w:t>
      </w:r>
      <w:r w:rsidRPr="00894666">
        <w:t>a), (b) and (c) do not apply—the eligible fund determined by the Commissioner.</w:t>
      </w:r>
    </w:p>
    <w:p w:rsidR="005B145A" w:rsidRPr="00894666" w:rsidRDefault="005B145A" w:rsidP="007033B0">
      <w:pPr>
        <w:pStyle w:val="ActHead2"/>
        <w:pageBreakBefore/>
      </w:pPr>
      <w:bookmarkStart w:id="21" w:name="_Toc24966531"/>
      <w:r w:rsidRPr="00894666">
        <w:rPr>
          <w:rStyle w:val="CharPartNo"/>
        </w:rPr>
        <w:t>Part</w:t>
      </w:r>
      <w:r w:rsidR="00894666" w:rsidRPr="00894666">
        <w:rPr>
          <w:rStyle w:val="CharPartNo"/>
        </w:rPr>
        <w:t> </w:t>
      </w:r>
      <w:r w:rsidR="00684520" w:rsidRPr="00894666">
        <w:rPr>
          <w:rStyle w:val="CharPartNo"/>
        </w:rPr>
        <w:t>7</w:t>
      </w:r>
      <w:r w:rsidRPr="00894666">
        <w:t>—</w:t>
      </w:r>
      <w:r w:rsidRPr="00894666">
        <w:rPr>
          <w:rStyle w:val="CharPartText"/>
        </w:rPr>
        <w:t>Prescribed public sector superannuation schemes</w:t>
      </w:r>
      <w:bookmarkEnd w:id="21"/>
    </w:p>
    <w:p w:rsidR="005B145A" w:rsidRPr="00894666" w:rsidRDefault="005B145A" w:rsidP="005B145A">
      <w:pPr>
        <w:pStyle w:val="Header"/>
      </w:pPr>
      <w:r w:rsidRPr="00894666">
        <w:rPr>
          <w:rStyle w:val="CharDivNo"/>
        </w:rPr>
        <w:t xml:space="preserve"> </w:t>
      </w:r>
      <w:r w:rsidRPr="00894666">
        <w:rPr>
          <w:rStyle w:val="CharDivText"/>
        </w:rPr>
        <w:t xml:space="preserve"> </w:t>
      </w:r>
    </w:p>
    <w:p w:rsidR="005B145A" w:rsidRPr="00894666" w:rsidRDefault="001F0CA9" w:rsidP="005B145A">
      <w:pPr>
        <w:pStyle w:val="ActHead5"/>
      </w:pPr>
      <w:bookmarkStart w:id="22" w:name="_Toc24966532"/>
      <w:r w:rsidRPr="00894666">
        <w:rPr>
          <w:rStyle w:val="CharSectno"/>
        </w:rPr>
        <w:t>15</w:t>
      </w:r>
      <w:r w:rsidR="005B145A" w:rsidRPr="00894666">
        <w:t xml:space="preserve">  Unclaimed money—prescribed schemes</w:t>
      </w:r>
      <w:bookmarkEnd w:id="22"/>
    </w:p>
    <w:p w:rsidR="005B145A" w:rsidRPr="00894666" w:rsidRDefault="005B145A" w:rsidP="005B145A">
      <w:pPr>
        <w:pStyle w:val="subsection"/>
      </w:pPr>
      <w:r w:rsidRPr="00894666">
        <w:tab/>
      </w:r>
      <w:r w:rsidRPr="00894666">
        <w:tab/>
        <w:t xml:space="preserve">For </w:t>
      </w:r>
      <w:r w:rsidR="0083165C" w:rsidRPr="00894666">
        <w:t xml:space="preserve">the purposes of </w:t>
      </w:r>
      <w:r w:rsidRPr="00894666">
        <w:t>section</w:t>
      </w:r>
      <w:r w:rsidR="00894666" w:rsidRPr="00894666">
        <w:t> </w:t>
      </w:r>
      <w:r w:rsidRPr="00894666">
        <w:t>18AA of the Act, each public sector superannuation scheme mentioned in the table is prescribed.</w:t>
      </w:r>
    </w:p>
    <w:p w:rsidR="005B145A" w:rsidRPr="00894666" w:rsidRDefault="005B145A" w:rsidP="005B145A">
      <w:pPr>
        <w:pStyle w:val="Tabletext"/>
      </w:pPr>
    </w:p>
    <w:tbl>
      <w:tblPr>
        <w:tblW w:w="4883" w:type="pct"/>
        <w:tblInd w:w="94" w:type="dxa"/>
        <w:tblBorders>
          <w:top w:val="single" w:sz="4" w:space="0" w:color="auto"/>
          <w:bottom w:val="single" w:sz="2" w:space="0" w:color="auto"/>
          <w:insideH w:val="single" w:sz="4" w:space="0" w:color="auto"/>
        </w:tblBorders>
        <w:tblLook w:val="0000" w:firstRow="0" w:lastRow="0" w:firstColumn="0" w:lastColumn="0" w:noHBand="0" w:noVBand="0"/>
      </w:tblPr>
      <w:tblGrid>
        <w:gridCol w:w="765"/>
        <w:gridCol w:w="3060"/>
        <w:gridCol w:w="4504"/>
      </w:tblGrid>
      <w:tr w:rsidR="005B145A" w:rsidRPr="00894666" w:rsidTr="00643CC0">
        <w:trPr>
          <w:tblHeader/>
        </w:trPr>
        <w:tc>
          <w:tcPr>
            <w:tcW w:w="5000" w:type="pct"/>
            <w:gridSpan w:val="3"/>
            <w:tcBorders>
              <w:top w:val="single" w:sz="12" w:space="0" w:color="auto"/>
              <w:bottom w:val="single" w:sz="6" w:space="0" w:color="auto"/>
            </w:tcBorders>
            <w:shd w:val="clear" w:color="auto" w:fill="auto"/>
          </w:tcPr>
          <w:p w:rsidR="005B145A" w:rsidRPr="00894666" w:rsidRDefault="005B145A" w:rsidP="00643CC0">
            <w:pPr>
              <w:pStyle w:val="TableHeading"/>
            </w:pPr>
            <w:r w:rsidRPr="00894666">
              <w:t>Prescribed public sector superannuation schemes</w:t>
            </w:r>
          </w:p>
        </w:tc>
      </w:tr>
      <w:tr w:rsidR="005B145A" w:rsidRPr="00894666" w:rsidTr="00643CC0">
        <w:trPr>
          <w:tblHeader/>
        </w:trPr>
        <w:tc>
          <w:tcPr>
            <w:tcW w:w="459" w:type="pct"/>
            <w:tcBorders>
              <w:top w:val="single" w:sz="6" w:space="0" w:color="auto"/>
              <w:bottom w:val="single" w:sz="12" w:space="0" w:color="auto"/>
            </w:tcBorders>
            <w:shd w:val="clear" w:color="auto" w:fill="auto"/>
          </w:tcPr>
          <w:p w:rsidR="005B145A" w:rsidRPr="00894666" w:rsidRDefault="005B145A" w:rsidP="00643CC0">
            <w:pPr>
              <w:pStyle w:val="TableHeading"/>
            </w:pPr>
            <w:r w:rsidRPr="00894666">
              <w:t>Item</w:t>
            </w:r>
          </w:p>
        </w:tc>
        <w:tc>
          <w:tcPr>
            <w:tcW w:w="1837" w:type="pct"/>
            <w:tcBorders>
              <w:top w:val="single" w:sz="6" w:space="0" w:color="auto"/>
              <w:bottom w:val="single" w:sz="12" w:space="0" w:color="auto"/>
            </w:tcBorders>
            <w:shd w:val="clear" w:color="auto" w:fill="auto"/>
          </w:tcPr>
          <w:p w:rsidR="005B145A" w:rsidRPr="00894666" w:rsidRDefault="005B145A" w:rsidP="00643CC0">
            <w:pPr>
              <w:pStyle w:val="TableHeading"/>
            </w:pPr>
            <w:r w:rsidRPr="00894666">
              <w:t>Scheme</w:t>
            </w:r>
          </w:p>
        </w:tc>
        <w:tc>
          <w:tcPr>
            <w:tcW w:w="2704" w:type="pct"/>
            <w:tcBorders>
              <w:top w:val="single" w:sz="6" w:space="0" w:color="auto"/>
              <w:bottom w:val="single" w:sz="12" w:space="0" w:color="auto"/>
            </w:tcBorders>
            <w:shd w:val="clear" w:color="auto" w:fill="auto"/>
          </w:tcPr>
          <w:p w:rsidR="005B145A" w:rsidRPr="00894666" w:rsidRDefault="005B145A" w:rsidP="00643CC0">
            <w:pPr>
              <w:pStyle w:val="TableHeading"/>
            </w:pPr>
            <w:r w:rsidRPr="00894666">
              <w:t>Act or governing rules under which scheme is established</w:t>
            </w:r>
          </w:p>
        </w:tc>
      </w:tr>
      <w:tr w:rsidR="005B145A" w:rsidRPr="00894666" w:rsidTr="00643CC0">
        <w:tc>
          <w:tcPr>
            <w:tcW w:w="459" w:type="pct"/>
            <w:tcBorders>
              <w:top w:val="single" w:sz="12" w:space="0" w:color="auto"/>
            </w:tcBorders>
            <w:shd w:val="clear" w:color="auto" w:fill="auto"/>
          </w:tcPr>
          <w:p w:rsidR="005B145A" w:rsidRPr="00894666" w:rsidRDefault="005B145A" w:rsidP="00643CC0">
            <w:pPr>
              <w:pStyle w:val="Tabletext"/>
            </w:pPr>
            <w:r w:rsidRPr="00894666">
              <w:t>1</w:t>
            </w:r>
          </w:p>
        </w:tc>
        <w:tc>
          <w:tcPr>
            <w:tcW w:w="1837" w:type="pct"/>
            <w:tcBorders>
              <w:top w:val="single" w:sz="12" w:space="0" w:color="auto"/>
            </w:tcBorders>
            <w:shd w:val="clear" w:color="auto" w:fill="auto"/>
          </w:tcPr>
          <w:p w:rsidR="005B145A" w:rsidRPr="00894666" w:rsidRDefault="005B145A" w:rsidP="00643CC0">
            <w:pPr>
              <w:pStyle w:val="Tabletext"/>
            </w:pPr>
            <w:r w:rsidRPr="00894666">
              <w:t>Emergency Services Superannuation Scheme</w:t>
            </w:r>
          </w:p>
        </w:tc>
        <w:tc>
          <w:tcPr>
            <w:tcW w:w="2704" w:type="pct"/>
            <w:tcBorders>
              <w:top w:val="single" w:sz="12" w:space="0" w:color="auto"/>
            </w:tcBorders>
            <w:shd w:val="clear" w:color="auto" w:fill="auto"/>
          </w:tcPr>
          <w:p w:rsidR="005B145A" w:rsidRPr="00894666" w:rsidRDefault="005B145A" w:rsidP="00643CC0">
            <w:pPr>
              <w:pStyle w:val="Tabletext"/>
            </w:pPr>
            <w:r w:rsidRPr="00894666">
              <w:rPr>
                <w:i/>
              </w:rPr>
              <w:t>Emergency Services Superannuation Act 1986</w:t>
            </w:r>
            <w:r w:rsidRPr="00894666">
              <w:t xml:space="preserve"> (Vic.)</w:t>
            </w:r>
          </w:p>
        </w:tc>
      </w:tr>
      <w:tr w:rsidR="005B145A" w:rsidRPr="00894666" w:rsidTr="00643CC0">
        <w:tc>
          <w:tcPr>
            <w:tcW w:w="459" w:type="pct"/>
            <w:shd w:val="clear" w:color="auto" w:fill="auto"/>
          </w:tcPr>
          <w:p w:rsidR="005B145A" w:rsidRPr="00894666" w:rsidRDefault="005B145A" w:rsidP="00643CC0">
            <w:pPr>
              <w:pStyle w:val="Tabletext"/>
            </w:pPr>
            <w:r w:rsidRPr="00894666">
              <w:t>2</w:t>
            </w:r>
          </w:p>
        </w:tc>
        <w:tc>
          <w:tcPr>
            <w:tcW w:w="1837" w:type="pct"/>
            <w:shd w:val="clear" w:color="auto" w:fill="auto"/>
          </w:tcPr>
          <w:p w:rsidR="005B145A" w:rsidRPr="00894666" w:rsidRDefault="005B145A" w:rsidP="00643CC0">
            <w:pPr>
              <w:pStyle w:val="Tabletext"/>
            </w:pPr>
            <w:r w:rsidRPr="00894666">
              <w:t>New Scheme</w:t>
            </w:r>
          </w:p>
        </w:tc>
        <w:tc>
          <w:tcPr>
            <w:tcW w:w="2704" w:type="pct"/>
            <w:shd w:val="clear" w:color="auto" w:fill="auto"/>
          </w:tcPr>
          <w:p w:rsidR="005B145A" w:rsidRPr="00894666" w:rsidRDefault="005B145A" w:rsidP="00643CC0">
            <w:pPr>
              <w:pStyle w:val="Tabletext"/>
            </w:pPr>
            <w:r w:rsidRPr="00894666">
              <w:rPr>
                <w:i/>
              </w:rPr>
              <w:t>State Superannuation Act 1988</w:t>
            </w:r>
            <w:r w:rsidRPr="00894666">
              <w:t xml:space="preserve"> (Vic.)</w:t>
            </w:r>
          </w:p>
        </w:tc>
      </w:tr>
      <w:tr w:rsidR="005B145A" w:rsidRPr="00894666" w:rsidTr="00643CC0">
        <w:tc>
          <w:tcPr>
            <w:tcW w:w="459" w:type="pct"/>
            <w:shd w:val="clear" w:color="auto" w:fill="auto"/>
          </w:tcPr>
          <w:p w:rsidR="005B145A" w:rsidRPr="00894666" w:rsidRDefault="005B145A" w:rsidP="00643CC0">
            <w:pPr>
              <w:pStyle w:val="Tabletext"/>
            </w:pPr>
            <w:r w:rsidRPr="00894666">
              <w:t>3</w:t>
            </w:r>
          </w:p>
        </w:tc>
        <w:tc>
          <w:tcPr>
            <w:tcW w:w="1837" w:type="pct"/>
            <w:shd w:val="clear" w:color="auto" w:fill="auto"/>
          </w:tcPr>
          <w:p w:rsidR="005B145A" w:rsidRPr="00894666" w:rsidRDefault="005B145A" w:rsidP="00643CC0">
            <w:pPr>
              <w:pStyle w:val="Tabletext"/>
            </w:pPr>
            <w:r w:rsidRPr="00894666">
              <w:t>Revised Scheme</w:t>
            </w:r>
          </w:p>
        </w:tc>
        <w:tc>
          <w:tcPr>
            <w:tcW w:w="2704" w:type="pct"/>
            <w:shd w:val="clear" w:color="auto" w:fill="auto"/>
          </w:tcPr>
          <w:p w:rsidR="005B145A" w:rsidRPr="00894666" w:rsidRDefault="005B145A" w:rsidP="00643CC0">
            <w:pPr>
              <w:pStyle w:val="Tabletext"/>
            </w:pPr>
            <w:r w:rsidRPr="00894666">
              <w:rPr>
                <w:i/>
              </w:rPr>
              <w:t>State Superannuation Act 1988</w:t>
            </w:r>
            <w:r w:rsidRPr="00894666">
              <w:t xml:space="preserve"> (Vic.)</w:t>
            </w:r>
          </w:p>
        </w:tc>
      </w:tr>
      <w:tr w:rsidR="005B145A" w:rsidRPr="00894666" w:rsidTr="00643CC0">
        <w:tc>
          <w:tcPr>
            <w:tcW w:w="459" w:type="pct"/>
            <w:shd w:val="clear" w:color="auto" w:fill="auto"/>
          </w:tcPr>
          <w:p w:rsidR="005B145A" w:rsidRPr="00894666" w:rsidRDefault="005B145A" w:rsidP="00643CC0">
            <w:pPr>
              <w:pStyle w:val="Tabletext"/>
            </w:pPr>
            <w:r w:rsidRPr="00894666">
              <w:t>4</w:t>
            </w:r>
          </w:p>
        </w:tc>
        <w:tc>
          <w:tcPr>
            <w:tcW w:w="1837" w:type="pct"/>
            <w:shd w:val="clear" w:color="auto" w:fill="auto"/>
          </w:tcPr>
          <w:p w:rsidR="005B145A" w:rsidRPr="00894666" w:rsidRDefault="005B145A" w:rsidP="00643CC0">
            <w:pPr>
              <w:pStyle w:val="Tabletext"/>
            </w:pPr>
            <w:r w:rsidRPr="00894666">
              <w:t>State Employees Retirement Benefits Fund</w:t>
            </w:r>
          </w:p>
        </w:tc>
        <w:tc>
          <w:tcPr>
            <w:tcW w:w="2704" w:type="pct"/>
            <w:shd w:val="clear" w:color="auto" w:fill="auto"/>
          </w:tcPr>
          <w:p w:rsidR="005B145A" w:rsidRPr="00894666" w:rsidRDefault="005B145A" w:rsidP="00643CC0">
            <w:pPr>
              <w:pStyle w:val="Tabletext"/>
            </w:pPr>
            <w:r w:rsidRPr="00894666">
              <w:rPr>
                <w:i/>
              </w:rPr>
              <w:t>State Employees Retirement Benefits Act 1979</w:t>
            </w:r>
            <w:r w:rsidRPr="00894666">
              <w:t xml:space="preserve"> (Vic.)</w:t>
            </w:r>
          </w:p>
        </w:tc>
      </w:tr>
      <w:tr w:rsidR="005B145A" w:rsidRPr="00894666" w:rsidTr="00643CC0">
        <w:tc>
          <w:tcPr>
            <w:tcW w:w="459" w:type="pct"/>
            <w:shd w:val="clear" w:color="auto" w:fill="auto"/>
          </w:tcPr>
          <w:p w:rsidR="005B145A" w:rsidRPr="00894666" w:rsidRDefault="005B145A" w:rsidP="00643CC0">
            <w:pPr>
              <w:pStyle w:val="Tabletext"/>
            </w:pPr>
            <w:r w:rsidRPr="00894666">
              <w:t>5</w:t>
            </w:r>
          </w:p>
        </w:tc>
        <w:tc>
          <w:tcPr>
            <w:tcW w:w="1837" w:type="pct"/>
            <w:shd w:val="clear" w:color="auto" w:fill="auto"/>
          </w:tcPr>
          <w:p w:rsidR="005B145A" w:rsidRPr="00894666" w:rsidRDefault="005B145A" w:rsidP="00643CC0">
            <w:pPr>
              <w:pStyle w:val="Tabletext"/>
            </w:pPr>
            <w:r w:rsidRPr="00894666">
              <w:t>Transport Superannuation Fund</w:t>
            </w:r>
          </w:p>
        </w:tc>
        <w:tc>
          <w:tcPr>
            <w:tcW w:w="2704" w:type="pct"/>
            <w:shd w:val="clear" w:color="auto" w:fill="auto"/>
          </w:tcPr>
          <w:p w:rsidR="005B145A" w:rsidRPr="00894666" w:rsidRDefault="005B145A" w:rsidP="00643CC0">
            <w:pPr>
              <w:pStyle w:val="Tabletext"/>
            </w:pPr>
            <w:r w:rsidRPr="00894666">
              <w:rPr>
                <w:i/>
              </w:rPr>
              <w:t>Transport Superannuation Act 1988</w:t>
            </w:r>
            <w:r w:rsidRPr="00894666">
              <w:t xml:space="preserve"> (Vic.)</w:t>
            </w:r>
          </w:p>
        </w:tc>
      </w:tr>
      <w:tr w:rsidR="0067524C" w:rsidRPr="00894666" w:rsidTr="00643CC0">
        <w:tc>
          <w:tcPr>
            <w:tcW w:w="459" w:type="pct"/>
            <w:shd w:val="clear" w:color="auto" w:fill="auto"/>
          </w:tcPr>
          <w:p w:rsidR="0067524C" w:rsidRPr="00894666" w:rsidRDefault="0067524C" w:rsidP="0067524C">
            <w:pPr>
              <w:pStyle w:val="Tabletext"/>
            </w:pPr>
            <w:r w:rsidRPr="00894666">
              <w:t>6</w:t>
            </w:r>
          </w:p>
        </w:tc>
        <w:tc>
          <w:tcPr>
            <w:tcW w:w="1837" w:type="pct"/>
            <w:shd w:val="clear" w:color="auto" w:fill="auto"/>
          </w:tcPr>
          <w:p w:rsidR="0067524C" w:rsidRPr="00894666" w:rsidRDefault="0067524C" w:rsidP="0067524C">
            <w:pPr>
              <w:pStyle w:val="Tabletext"/>
            </w:pPr>
            <w:r w:rsidRPr="00894666">
              <w:t>Melbourne Water Corporation Employees Superannuation Scheme</w:t>
            </w:r>
          </w:p>
        </w:tc>
        <w:tc>
          <w:tcPr>
            <w:tcW w:w="2704" w:type="pct"/>
            <w:shd w:val="clear" w:color="auto" w:fill="auto"/>
          </w:tcPr>
          <w:p w:rsidR="0067524C" w:rsidRPr="00894666" w:rsidRDefault="0067524C" w:rsidP="0067524C">
            <w:pPr>
              <w:pStyle w:val="Tabletext"/>
            </w:pPr>
            <w:r w:rsidRPr="00894666">
              <w:t>Melbourne Water Corporation Employees Superannuation Scheme Trust Deed</w:t>
            </w:r>
          </w:p>
        </w:tc>
      </w:tr>
      <w:tr w:rsidR="0067524C" w:rsidRPr="00894666" w:rsidTr="00643CC0">
        <w:tc>
          <w:tcPr>
            <w:tcW w:w="459" w:type="pct"/>
            <w:shd w:val="clear" w:color="auto" w:fill="auto"/>
          </w:tcPr>
          <w:p w:rsidR="0067524C" w:rsidRPr="00894666" w:rsidRDefault="0067524C" w:rsidP="0067524C">
            <w:pPr>
              <w:pStyle w:val="Tabletext"/>
            </w:pPr>
            <w:r w:rsidRPr="00894666">
              <w:t>7</w:t>
            </w:r>
          </w:p>
        </w:tc>
        <w:tc>
          <w:tcPr>
            <w:tcW w:w="1837" w:type="pct"/>
            <w:shd w:val="clear" w:color="auto" w:fill="auto"/>
          </w:tcPr>
          <w:p w:rsidR="0067524C" w:rsidRPr="00894666" w:rsidRDefault="0067524C" w:rsidP="0067524C">
            <w:pPr>
              <w:pStyle w:val="Tabletext"/>
            </w:pPr>
            <w:r w:rsidRPr="00894666">
              <w:t>Metropolitan Transit Authority Superannuation Scheme</w:t>
            </w:r>
          </w:p>
        </w:tc>
        <w:tc>
          <w:tcPr>
            <w:tcW w:w="2704" w:type="pct"/>
            <w:shd w:val="clear" w:color="auto" w:fill="auto"/>
          </w:tcPr>
          <w:p w:rsidR="0067524C" w:rsidRPr="00894666" w:rsidRDefault="0067524C" w:rsidP="0067524C">
            <w:pPr>
              <w:pStyle w:val="Tabletext"/>
            </w:pPr>
            <w:r w:rsidRPr="00894666">
              <w:t>Metropolitan Transit Authority Superannuation Scheme Trust Deed</w:t>
            </w:r>
          </w:p>
        </w:tc>
      </w:tr>
      <w:tr w:rsidR="0067524C" w:rsidRPr="00894666" w:rsidTr="00643CC0">
        <w:tc>
          <w:tcPr>
            <w:tcW w:w="459" w:type="pct"/>
            <w:shd w:val="clear" w:color="auto" w:fill="auto"/>
          </w:tcPr>
          <w:p w:rsidR="0067524C" w:rsidRPr="00894666" w:rsidRDefault="0067524C" w:rsidP="0067524C">
            <w:pPr>
              <w:pStyle w:val="Tabletext"/>
            </w:pPr>
            <w:r w:rsidRPr="00894666">
              <w:t>8</w:t>
            </w:r>
          </w:p>
        </w:tc>
        <w:tc>
          <w:tcPr>
            <w:tcW w:w="1837" w:type="pct"/>
            <w:shd w:val="clear" w:color="auto" w:fill="auto"/>
          </w:tcPr>
          <w:p w:rsidR="0067524C" w:rsidRPr="00894666" w:rsidRDefault="0067524C" w:rsidP="0067524C">
            <w:pPr>
              <w:pStyle w:val="Tabletext"/>
            </w:pPr>
            <w:r w:rsidRPr="00894666">
              <w:t>Port of Melbourne Authority Superannuation Scheme</w:t>
            </w:r>
          </w:p>
        </w:tc>
        <w:tc>
          <w:tcPr>
            <w:tcW w:w="2704" w:type="pct"/>
            <w:shd w:val="clear" w:color="auto" w:fill="auto"/>
          </w:tcPr>
          <w:p w:rsidR="0067524C" w:rsidRPr="00894666" w:rsidRDefault="0067524C" w:rsidP="0067524C">
            <w:pPr>
              <w:pStyle w:val="Tabletext"/>
            </w:pPr>
            <w:r w:rsidRPr="00894666">
              <w:t>Port of Melbourne Authority Superannuation Scheme Trust Deed</w:t>
            </w:r>
          </w:p>
        </w:tc>
      </w:tr>
      <w:tr w:rsidR="005B145A" w:rsidRPr="00894666" w:rsidTr="00643CC0">
        <w:tc>
          <w:tcPr>
            <w:tcW w:w="459" w:type="pct"/>
            <w:shd w:val="clear" w:color="auto" w:fill="auto"/>
          </w:tcPr>
          <w:p w:rsidR="005B145A" w:rsidRPr="00894666" w:rsidRDefault="0067524C" w:rsidP="00643CC0">
            <w:pPr>
              <w:pStyle w:val="Tabletext"/>
            </w:pPr>
            <w:r w:rsidRPr="00894666">
              <w:t>9</w:t>
            </w:r>
          </w:p>
        </w:tc>
        <w:tc>
          <w:tcPr>
            <w:tcW w:w="1837" w:type="pct"/>
            <w:shd w:val="clear" w:color="auto" w:fill="auto"/>
          </w:tcPr>
          <w:p w:rsidR="005B145A" w:rsidRPr="00894666" w:rsidRDefault="005B145A" w:rsidP="00643CC0">
            <w:pPr>
              <w:pStyle w:val="Tabletext"/>
            </w:pPr>
            <w:r w:rsidRPr="00894666">
              <w:t>GESB Super (Retirement Access) Scheme</w:t>
            </w:r>
          </w:p>
        </w:tc>
        <w:tc>
          <w:tcPr>
            <w:tcW w:w="2704" w:type="pct"/>
            <w:shd w:val="clear" w:color="auto" w:fill="auto"/>
          </w:tcPr>
          <w:p w:rsidR="005B145A" w:rsidRPr="00894666" w:rsidRDefault="005B145A" w:rsidP="00643CC0">
            <w:pPr>
              <w:pStyle w:val="Tabletext"/>
            </w:pPr>
            <w:r w:rsidRPr="00894666">
              <w:rPr>
                <w:i/>
              </w:rPr>
              <w:t xml:space="preserve">State Superannuation Act 2000 </w:t>
            </w:r>
            <w:r w:rsidRPr="00894666">
              <w:t>(WA)</w:t>
            </w:r>
          </w:p>
        </w:tc>
      </w:tr>
      <w:tr w:rsidR="005B145A" w:rsidRPr="00894666" w:rsidTr="00643CC0">
        <w:tc>
          <w:tcPr>
            <w:tcW w:w="459" w:type="pct"/>
            <w:tcBorders>
              <w:bottom w:val="single" w:sz="4" w:space="0" w:color="auto"/>
            </w:tcBorders>
            <w:shd w:val="clear" w:color="auto" w:fill="auto"/>
          </w:tcPr>
          <w:p w:rsidR="005B145A" w:rsidRPr="00894666" w:rsidRDefault="0067524C" w:rsidP="00643CC0">
            <w:pPr>
              <w:pStyle w:val="Tabletext"/>
            </w:pPr>
            <w:r w:rsidRPr="00894666">
              <w:t>10</w:t>
            </w:r>
          </w:p>
        </w:tc>
        <w:tc>
          <w:tcPr>
            <w:tcW w:w="1837" w:type="pct"/>
            <w:tcBorders>
              <w:bottom w:val="single" w:sz="4" w:space="0" w:color="auto"/>
            </w:tcBorders>
            <w:shd w:val="clear" w:color="auto" w:fill="auto"/>
          </w:tcPr>
          <w:p w:rsidR="005B145A" w:rsidRPr="00894666" w:rsidRDefault="005B145A" w:rsidP="00643CC0">
            <w:pPr>
              <w:pStyle w:val="Tabletext"/>
            </w:pPr>
            <w:r w:rsidRPr="00894666">
              <w:t>GESB Super Scheme</w:t>
            </w:r>
          </w:p>
        </w:tc>
        <w:tc>
          <w:tcPr>
            <w:tcW w:w="2704" w:type="pct"/>
            <w:tcBorders>
              <w:bottom w:val="single" w:sz="4" w:space="0" w:color="auto"/>
            </w:tcBorders>
            <w:shd w:val="clear" w:color="auto" w:fill="auto"/>
          </w:tcPr>
          <w:p w:rsidR="005B145A" w:rsidRPr="00894666" w:rsidRDefault="005B145A" w:rsidP="00643CC0">
            <w:pPr>
              <w:pStyle w:val="Tabletext"/>
            </w:pPr>
            <w:r w:rsidRPr="00894666">
              <w:rPr>
                <w:i/>
              </w:rPr>
              <w:t xml:space="preserve">State Superannuation Act 2000 </w:t>
            </w:r>
            <w:r w:rsidRPr="00894666">
              <w:t>(WA)</w:t>
            </w:r>
          </w:p>
        </w:tc>
      </w:tr>
      <w:tr w:rsidR="005B145A" w:rsidRPr="00894666" w:rsidTr="00643CC0">
        <w:tc>
          <w:tcPr>
            <w:tcW w:w="459" w:type="pct"/>
            <w:shd w:val="clear" w:color="auto" w:fill="auto"/>
          </w:tcPr>
          <w:p w:rsidR="005B145A" w:rsidRPr="00894666" w:rsidRDefault="0067524C" w:rsidP="00643CC0">
            <w:pPr>
              <w:pStyle w:val="Tabletext"/>
            </w:pPr>
            <w:r w:rsidRPr="00894666">
              <w:t>11</w:t>
            </w:r>
          </w:p>
        </w:tc>
        <w:tc>
          <w:tcPr>
            <w:tcW w:w="1837" w:type="pct"/>
            <w:shd w:val="clear" w:color="auto" w:fill="auto"/>
          </w:tcPr>
          <w:p w:rsidR="005B145A" w:rsidRPr="00894666" w:rsidRDefault="005B145A" w:rsidP="00643CC0">
            <w:pPr>
              <w:pStyle w:val="Tabletext"/>
            </w:pPr>
            <w:r w:rsidRPr="00894666">
              <w:t>West State Super Scheme</w:t>
            </w:r>
          </w:p>
        </w:tc>
        <w:tc>
          <w:tcPr>
            <w:tcW w:w="2704" w:type="pct"/>
            <w:shd w:val="clear" w:color="auto" w:fill="auto"/>
          </w:tcPr>
          <w:p w:rsidR="005B145A" w:rsidRPr="00894666" w:rsidRDefault="005B145A" w:rsidP="00643CC0">
            <w:pPr>
              <w:pStyle w:val="Tabletext"/>
            </w:pPr>
            <w:r w:rsidRPr="00894666">
              <w:rPr>
                <w:i/>
              </w:rPr>
              <w:t xml:space="preserve">State Superannuation Act 2000 </w:t>
            </w:r>
            <w:r w:rsidRPr="00894666">
              <w:t>(WA)</w:t>
            </w:r>
          </w:p>
        </w:tc>
      </w:tr>
      <w:tr w:rsidR="005B145A" w:rsidRPr="00894666" w:rsidTr="00643CC0">
        <w:tc>
          <w:tcPr>
            <w:tcW w:w="459" w:type="pct"/>
            <w:shd w:val="clear" w:color="auto" w:fill="auto"/>
          </w:tcPr>
          <w:p w:rsidR="005B145A" w:rsidRPr="00894666" w:rsidRDefault="0067524C" w:rsidP="00643CC0">
            <w:pPr>
              <w:pStyle w:val="Tabletext"/>
            </w:pPr>
            <w:r w:rsidRPr="00894666">
              <w:t>12</w:t>
            </w:r>
          </w:p>
        </w:tc>
        <w:tc>
          <w:tcPr>
            <w:tcW w:w="1837" w:type="pct"/>
            <w:shd w:val="clear" w:color="auto" w:fill="auto"/>
          </w:tcPr>
          <w:p w:rsidR="005B145A" w:rsidRPr="00894666" w:rsidRDefault="005B145A" w:rsidP="00643CC0">
            <w:pPr>
              <w:pStyle w:val="Tabletext"/>
            </w:pPr>
            <w:r w:rsidRPr="00894666">
              <w:t>Police Superannuation Scheme</w:t>
            </w:r>
          </w:p>
        </w:tc>
        <w:tc>
          <w:tcPr>
            <w:tcW w:w="2704" w:type="pct"/>
            <w:shd w:val="clear" w:color="auto" w:fill="auto"/>
          </w:tcPr>
          <w:p w:rsidR="005B145A" w:rsidRPr="00894666" w:rsidRDefault="005B145A" w:rsidP="00643CC0">
            <w:pPr>
              <w:pStyle w:val="Tabletext"/>
            </w:pPr>
            <w:r w:rsidRPr="00894666">
              <w:rPr>
                <w:i/>
              </w:rPr>
              <w:t xml:space="preserve">Police Superannuation Act 1990 </w:t>
            </w:r>
            <w:r w:rsidRPr="00894666">
              <w:t>(SA)</w:t>
            </w:r>
          </w:p>
        </w:tc>
      </w:tr>
      <w:tr w:rsidR="005B145A" w:rsidRPr="00894666" w:rsidTr="00643CC0">
        <w:tc>
          <w:tcPr>
            <w:tcW w:w="459" w:type="pct"/>
            <w:shd w:val="clear" w:color="auto" w:fill="auto"/>
          </w:tcPr>
          <w:p w:rsidR="005B145A" w:rsidRPr="00894666" w:rsidRDefault="0067524C" w:rsidP="00643CC0">
            <w:pPr>
              <w:pStyle w:val="Tabletext"/>
            </w:pPr>
            <w:r w:rsidRPr="00894666">
              <w:t>13</w:t>
            </w:r>
          </w:p>
        </w:tc>
        <w:tc>
          <w:tcPr>
            <w:tcW w:w="1837" w:type="pct"/>
            <w:shd w:val="clear" w:color="auto" w:fill="auto"/>
          </w:tcPr>
          <w:p w:rsidR="005B145A" w:rsidRPr="00894666" w:rsidRDefault="005B145A" w:rsidP="00643CC0">
            <w:pPr>
              <w:pStyle w:val="Tabletext"/>
            </w:pPr>
            <w:r w:rsidRPr="00894666">
              <w:t>SA Ambulanc</w:t>
            </w:r>
            <w:r w:rsidR="00785ED1" w:rsidRPr="00894666">
              <w:t>e Service Superannuation Scheme</w:t>
            </w:r>
          </w:p>
        </w:tc>
        <w:tc>
          <w:tcPr>
            <w:tcW w:w="2704" w:type="pct"/>
            <w:shd w:val="clear" w:color="auto" w:fill="auto"/>
          </w:tcPr>
          <w:p w:rsidR="005B145A" w:rsidRPr="00894666" w:rsidRDefault="005B145A" w:rsidP="00643CC0">
            <w:pPr>
              <w:pStyle w:val="Tabletext"/>
            </w:pPr>
            <w:r w:rsidRPr="00894666">
              <w:rPr>
                <w:i/>
              </w:rPr>
              <w:t xml:space="preserve">Superannuation Act 1988 </w:t>
            </w:r>
            <w:r w:rsidRPr="00894666">
              <w:t>(SA)</w:t>
            </w:r>
          </w:p>
        </w:tc>
      </w:tr>
      <w:tr w:rsidR="005B145A" w:rsidRPr="00894666" w:rsidTr="00643CC0">
        <w:tc>
          <w:tcPr>
            <w:tcW w:w="459" w:type="pct"/>
            <w:shd w:val="clear" w:color="auto" w:fill="auto"/>
          </w:tcPr>
          <w:p w:rsidR="005B145A" w:rsidRPr="00894666" w:rsidRDefault="0067524C" w:rsidP="00643CC0">
            <w:pPr>
              <w:pStyle w:val="Tabletext"/>
            </w:pPr>
            <w:r w:rsidRPr="00894666">
              <w:t>14</w:t>
            </w:r>
          </w:p>
        </w:tc>
        <w:tc>
          <w:tcPr>
            <w:tcW w:w="1837" w:type="pct"/>
            <w:shd w:val="clear" w:color="auto" w:fill="auto"/>
          </w:tcPr>
          <w:p w:rsidR="005B145A" w:rsidRPr="00894666" w:rsidRDefault="005B145A" w:rsidP="00643CC0">
            <w:pPr>
              <w:pStyle w:val="Tabletext"/>
            </w:pPr>
            <w:r w:rsidRPr="00894666">
              <w:t>SA Metropolitan Fire Service Superannuation Scheme</w:t>
            </w:r>
          </w:p>
        </w:tc>
        <w:tc>
          <w:tcPr>
            <w:tcW w:w="2704" w:type="pct"/>
            <w:shd w:val="clear" w:color="auto" w:fill="auto"/>
          </w:tcPr>
          <w:p w:rsidR="005B145A" w:rsidRPr="00894666" w:rsidRDefault="005B145A" w:rsidP="00643CC0">
            <w:pPr>
              <w:pStyle w:val="Tabletext"/>
            </w:pPr>
            <w:r w:rsidRPr="00894666">
              <w:rPr>
                <w:i/>
              </w:rPr>
              <w:t xml:space="preserve">Superannuation Act 1988 </w:t>
            </w:r>
            <w:r w:rsidRPr="00894666">
              <w:t>(SA)</w:t>
            </w:r>
          </w:p>
        </w:tc>
      </w:tr>
      <w:tr w:rsidR="005B145A" w:rsidRPr="00894666" w:rsidTr="00643CC0">
        <w:tc>
          <w:tcPr>
            <w:tcW w:w="459" w:type="pct"/>
            <w:shd w:val="clear" w:color="auto" w:fill="auto"/>
          </w:tcPr>
          <w:p w:rsidR="005B145A" w:rsidRPr="00894666" w:rsidRDefault="0067524C" w:rsidP="00643CC0">
            <w:pPr>
              <w:pStyle w:val="Tabletext"/>
            </w:pPr>
            <w:r w:rsidRPr="00894666">
              <w:t>15</w:t>
            </w:r>
          </w:p>
        </w:tc>
        <w:tc>
          <w:tcPr>
            <w:tcW w:w="1837" w:type="pct"/>
            <w:shd w:val="clear" w:color="auto" w:fill="auto"/>
          </w:tcPr>
          <w:p w:rsidR="005B145A" w:rsidRPr="00894666" w:rsidRDefault="005B145A" w:rsidP="00643CC0">
            <w:pPr>
              <w:pStyle w:val="Tabletext"/>
            </w:pPr>
            <w:r w:rsidRPr="00894666">
              <w:t>Southern State Superannuation Scheme</w:t>
            </w:r>
          </w:p>
        </w:tc>
        <w:tc>
          <w:tcPr>
            <w:tcW w:w="2704" w:type="pct"/>
            <w:shd w:val="clear" w:color="auto" w:fill="auto"/>
          </w:tcPr>
          <w:p w:rsidR="005B145A" w:rsidRPr="00894666" w:rsidRDefault="005B145A" w:rsidP="00643CC0">
            <w:pPr>
              <w:pStyle w:val="Tabletext"/>
            </w:pPr>
            <w:r w:rsidRPr="00894666">
              <w:rPr>
                <w:i/>
              </w:rPr>
              <w:t xml:space="preserve">Southern State Superannuation Act 2009 </w:t>
            </w:r>
            <w:r w:rsidRPr="00894666">
              <w:t>(SA)</w:t>
            </w:r>
          </w:p>
        </w:tc>
      </w:tr>
      <w:tr w:rsidR="005B145A" w:rsidRPr="00894666" w:rsidTr="00643CC0">
        <w:tc>
          <w:tcPr>
            <w:tcW w:w="459" w:type="pct"/>
            <w:shd w:val="clear" w:color="auto" w:fill="auto"/>
          </w:tcPr>
          <w:p w:rsidR="005B145A" w:rsidRPr="00894666" w:rsidRDefault="0067524C" w:rsidP="00643CC0">
            <w:pPr>
              <w:pStyle w:val="Tabletext"/>
            </w:pPr>
            <w:r w:rsidRPr="00894666">
              <w:t>16</w:t>
            </w:r>
          </w:p>
        </w:tc>
        <w:tc>
          <w:tcPr>
            <w:tcW w:w="1837" w:type="pct"/>
            <w:shd w:val="clear" w:color="auto" w:fill="auto"/>
          </w:tcPr>
          <w:p w:rsidR="005B145A" w:rsidRPr="00894666" w:rsidRDefault="005B145A" w:rsidP="00643CC0">
            <w:pPr>
              <w:pStyle w:val="Tabletext"/>
            </w:pPr>
            <w:r w:rsidRPr="00894666">
              <w:t>Lump Sum Scheme</w:t>
            </w:r>
          </w:p>
        </w:tc>
        <w:tc>
          <w:tcPr>
            <w:tcW w:w="2704" w:type="pct"/>
            <w:shd w:val="clear" w:color="auto" w:fill="auto"/>
          </w:tcPr>
          <w:p w:rsidR="005B145A" w:rsidRPr="00894666" w:rsidRDefault="005B145A" w:rsidP="00643CC0">
            <w:pPr>
              <w:pStyle w:val="Tabletext"/>
            </w:pPr>
            <w:r w:rsidRPr="00894666">
              <w:rPr>
                <w:i/>
              </w:rPr>
              <w:t xml:space="preserve">Superannuation Act 1988 </w:t>
            </w:r>
            <w:r w:rsidRPr="00894666">
              <w:t>(SA)</w:t>
            </w:r>
          </w:p>
        </w:tc>
      </w:tr>
      <w:tr w:rsidR="005B145A" w:rsidRPr="00894666" w:rsidTr="00643CC0">
        <w:tc>
          <w:tcPr>
            <w:tcW w:w="459" w:type="pct"/>
            <w:shd w:val="clear" w:color="auto" w:fill="auto"/>
          </w:tcPr>
          <w:p w:rsidR="005B145A" w:rsidRPr="00894666" w:rsidRDefault="0067524C" w:rsidP="00643CC0">
            <w:pPr>
              <w:pStyle w:val="Tabletext"/>
            </w:pPr>
            <w:r w:rsidRPr="00894666">
              <w:t>17</w:t>
            </w:r>
          </w:p>
        </w:tc>
        <w:tc>
          <w:tcPr>
            <w:tcW w:w="1837" w:type="pct"/>
            <w:shd w:val="clear" w:color="auto" w:fill="auto"/>
          </w:tcPr>
          <w:p w:rsidR="005B145A" w:rsidRPr="00894666" w:rsidRDefault="005B145A" w:rsidP="00643CC0">
            <w:pPr>
              <w:pStyle w:val="Tabletext"/>
            </w:pPr>
            <w:r w:rsidRPr="00894666">
              <w:t>Pension Scheme</w:t>
            </w:r>
          </w:p>
        </w:tc>
        <w:tc>
          <w:tcPr>
            <w:tcW w:w="2704" w:type="pct"/>
            <w:shd w:val="clear" w:color="auto" w:fill="auto"/>
          </w:tcPr>
          <w:p w:rsidR="005B145A" w:rsidRPr="00894666" w:rsidRDefault="005B145A" w:rsidP="00643CC0">
            <w:pPr>
              <w:pStyle w:val="Tabletext"/>
              <w:rPr>
                <w:i/>
              </w:rPr>
            </w:pPr>
            <w:r w:rsidRPr="00894666">
              <w:rPr>
                <w:i/>
              </w:rPr>
              <w:t xml:space="preserve">Superannuation Act 1988 </w:t>
            </w:r>
            <w:r w:rsidRPr="00894666">
              <w:t>(SA)</w:t>
            </w:r>
          </w:p>
        </w:tc>
      </w:tr>
      <w:tr w:rsidR="005B145A" w:rsidRPr="00894666" w:rsidTr="00643CC0">
        <w:tc>
          <w:tcPr>
            <w:tcW w:w="459" w:type="pct"/>
            <w:tcBorders>
              <w:bottom w:val="single" w:sz="12" w:space="0" w:color="auto"/>
            </w:tcBorders>
            <w:shd w:val="clear" w:color="auto" w:fill="auto"/>
          </w:tcPr>
          <w:p w:rsidR="005B145A" w:rsidRPr="00894666" w:rsidRDefault="0067524C" w:rsidP="00643CC0">
            <w:pPr>
              <w:pStyle w:val="Tabletext"/>
            </w:pPr>
            <w:r w:rsidRPr="00894666">
              <w:t>18</w:t>
            </w:r>
          </w:p>
        </w:tc>
        <w:tc>
          <w:tcPr>
            <w:tcW w:w="1837" w:type="pct"/>
            <w:tcBorders>
              <w:bottom w:val="single" w:sz="12" w:space="0" w:color="auto"/>
            </w:tcBorders>
            <w:shd w:val="clear" w:color="auto" w:fill="auto"/>
          </w:tcPr>
          <w:p w:rsidR="005B145A" w:rsidRPr="00894666" w:rsidRDefault="005B145A" w:rsidP="00643CC0">
            <w:pPr>
              <w:pStyle w:val="Tabletext"/>
            </w:pPr>
            <w:r w:rsidRPr="00894666">
              <w:t>Super SA Select</w:t>
            </w:r>
          </w:p>
        </w:tc>
        <w:tc>
          <w:tcPr>
            <w:tcW w:w="2704" w:type="pct"/>
            <w:tcBorders>
              <w:bottom w:val="single" w:sz="12" w:space="0" w:color="auto"/>
            </w:tcBorders>
            <w:shd w:val="clear" w:color="auto" w:fill="auto"/>
          </w:tcPr>
          <w:p w:rsidR="005B145A" w:rsidRPr="00894666" w:rsidRDefault="005B145A" w:rsidP="00643CC0">
            <w:pPr>
              <w:pStyle w:val="Tabletext"/>
            </w:pPr>
            <w:r w:rsidRPr="00894666">
              <w:t>Trust Deed and Rules dated 18</w:t>
            </w:r>
            <w:r w:rsidR="00894666" w:rsidRPr="00894666">
              <w:t> </w:t>
            </w:r>
            <w:r w:rsidRPr="00894666">
              <w:t>December 2012</w:t>
            </w:r>
          </w:p>
        </w:tc>
      </w:tr>
    </w:tbl>
    <w:p w:rsidR="005B145A" w:rsidRPr="00894666" w:rsidRDefault="001F0CA9" w:rsidP="005B145A">
      <w:pPr>
        <w:pStyle w:val="ActHead5"/>
      </w:pPr>
      <w:bookmarkStart w:id="23" w:name="_Toc24966533"/>
      <w:r w:rsidRPr="00894666">
        <w:rPr>
          <w:rStyle w:val="CharSectno"/>
        </w:rPr>
        <w:t>16</w:t>
      </w:r>
      <w:r w:rsidR="005B145A" w:rsidRPr="00894666">
        <w:t xml:space="preserve">  Unclaimed superannuation of former temporary residents—prescribed schemes</w:t>
      </w:r>
      <w:bookmarkEnd w:id="23"/>
    </w:p>
    <w:p w:rsidR="005B145A" w:rsidRPr="00894666" w:rsidRDefault="005B145A" w:rsidP="005B145A">
      <w:pPr>
        <w:pStyle w:val="subsection"/>
      </w:pPr>
      <w:r w:rsidRPr="00894666">
        <w:tab/>
      </w:r>
      <w:r w:rsidRPr="00894666">
        <w:tab/>
        <w:t xml:space="preserve">For </w:t>
      </w:r>
      <w:r w:rsidR="0083165C" w:rsidRPr="00894666">
        <w:t xml:space="preserve">the purposes of </w:t>
      </w:r>
      <w:r w:rsidRPr="00894666">
        <w:t>section</w:t>
      </w:r>
      <w:r w:rsidR="00894666" w:rsidRPr="00894666">
        <w:t> </w:t>
      </w:r>
      <w:r w:rsidRPr="00894666">
        <w:t>20JA of the Act, each public sector superannuation scheme mentioned in the table is prescribed.</w:t>
      </w:r>
    </w:p>
    <w:p w:rsidR="005B145A" w:rsidRPr="00894666" w:rsidRDefault="005B145A" w:rsidP="005B145A">
      <w:pPr>
        <w:pStyle w:val="Tabletext"/>
      </w:pPr>
    </w:p>
    <w:tbl>
      <w:tblPr>
        <w:tblW w:w="4899" w:type="pct"/>
        <w:tblInd w:w="94" w:type="dxa"/>
        <w:tblBorders>
          <w:top w:val="single" w:sz="4" w:space="0" w:color="auto"/>
          <w:bottom w:val="single" w:sz="2" w:space="0" w:color="auto"/>
          <w:insideH w:val="single" w:sz="4" w:space="0" w:color="auto"/>
        </w:tblBorders>
        <w:tblLook w:val="0000" w:firstRow="0" w:lastRow="0" w:firstColumn="0" w:lastColumn="0" w:noHBand="0" w:noVBand="0"/>
      </w:tblPr>
      <w:tblGrid>
        <w:gridCol w:w="765"/>
        <w:gridCol w:w="3059"/>
        <w:gridCol w:w="4533"/>
      </w:tblGrid>
      <w:tr w:rsidR="005B145A" w:rsidRPr="00894666" w:rsidTr="00643CC0">
        <w:trPr>
          <w:tblHeader/>
        </w:trPr>
        <w:tc>
          <w:tcPr>
            <w:tcW w:w="5000" w:type="pct"/>
            <w:gridSpan w:val="3"/>
            <w:tcBorders>
              <w:top w:val="single" w:sz="12" w:space="0" w:color="auto"/>
              <w:bottom w:val="single" w:sz="6" w:space="0" w:color="auto"/>
            </w:tcBorders>
            <w:shd w:val="clear" w:color="auto" w:fill="auto"/>
          </w:tcPr>
          <w:p w:rsidR="005B145A" w:rsidRPr="00894666" w:rsidRDefault="005B145A" w:rsidP="00643CC0">
            <w:pPr>
              <w:pStyle w:val="TableHeading"/>
            </w:pPr>
            <w:r w:rsidRPr="00894666">
              <w:t>Prescribed public sector superannuation schemes</w:t>
            </w:r>
          </w:p>
        </w:tc>
      </w:tr>
      <w:tr w:rsidR="005B145A" w:rsidRPr="00894666" w:rsidTr="00643CC0">
        <w:trPr>
          <w:tblHeader/>
        </w:trPr>
        <w:tc>
          <w:tcPr>
            <w:tcW w:w="458" w:type="pct"/>
            <w:tcBorders>
              <w:top w:val="single" w:sz="6" w:space="0" w:color="auto"/>
              <w:bottom w:val="single" w:sz="12" w:space="0" w:color="auto"/>
            </w:tcBorders>
            <w:shd w:val="clear" w:color="auto" w:fill="auto"/>
          </w:tcPr>
          <w:p w:rsidR="005B145A" w:rsidRPr="00894666" w:rsidRDefault="005B145A" w:rsidP="00643CC0">
            <w:pPr>
              <w:pStyle w:val="TableHeading"/>
            </w:pPr>
            <w:r w:rsidRPr="00894666">
              <w:t>Item</w:t>
            </w:r>
          </w:p>
        </w:tc>
        <w:tc>
          <w:tcPr>
            <w:tcW w:w="1830" w:type="pct"/>
            <w:tcBorders>
              <w:top w:val="single" w:sz="6" w:space="0" w:color="auto"/>
              <w:bottom w:val="single" w:sz="12" w:space="0" w:color="auto"/>
            </w:tcBorders>
            <w:shd w:val="clear" w:color="auto" w:fill="auto"/>
          </w:tcPr>
          <w:p w:rsidR="005B145A" w:rsidRPr="00894666" w:rsidRDefault="005B145A" w:rsidP="00643CC0">
            <w:pPr>
              <w:pStyle w:val="TableHeading"/>
            </w:pPr>
            <w:r w:rsidRPr="00894666">
              <w:t>Scheme</w:t>
            </w:r>
          </w:p>
        </w:tc>
        <w:tc>
          <w:tcPr>
            <w:tcW w:w="2712" w:type="pct"/>
            <w:tcBorders>
              <w:top w:val="single" w:sz="6" w:space="0" w:color="auto"/>
              <w:bottom w:val="single" w:sz="12" w:space="0" w:color="auto"/>
            </w:tcBorders>
            <w:shd w:val="clear" w:color="auto" w:fill="auto"/>
          </w:tcPr>
          <w:p w:rsidR="005B145A" w:rsidRPr="00894666" w:rsidRDefault="005B145A" w:rsidP="00643CC0">
            <w:pPr>
              <w:pStyle w:val="TableHeading"/>
            </w:pPr>
            <w:r w:rsidRPr="00894666">
              <w:t>Act under which scheme is established</w:t>
            </w:r>
          </w:p>
        </w:tc>
      </w:tr>
      <w:tr w:rsidR="005B145A" w:rsidRPr="00894666" w:rsidTr="00643CC0">
        <w:tc>
          <w:tcPr>
            <w:tcW w:w="458" w:type="pct"/>
            <w:tcBorders>
              <w:top w:val="single" w:sz="12" w:space="0" w:color="auto"/>
            </w:tcBorders>
            <w:shd w:val="clear" w:color="auto" w:fill="auto"/>
          </w:tcPr>
          <w:p w:rsidR="005B145A" w:rsidRPr="00894666" w:rsidRDefault="005B145A" w:rsidP="00643CC0">
            <w:pPr>
              <w:pStyle w:val="Tabletext"/>
            </w:pPr>
            <w:r w:rsidRPr="00894666">
              <w:t>1</w:t>
            </w:r>
          </w:p>
        </w:tc>
        <w:tc>
          <w:tcPr>
            <w:tcW w:w="1830" w:type="pct"/>
            <w:tcBorders>
              <w:top w:val="single" w:sz="12" w:space="0" w:color="auto"/>
            </w:tcBorders>
            <w:shd w:val="clear" w:color="auto" w:fill="auto"/>
          </w:tcPr>
          <w:p w:rsidR="005B145A" w:rsidRPr="00894666" w:rsidRDefault="005B145A" w:rsidP="00643CC0">
            <w:pPr>
              <w:pStyle w:val="Tabletext"/>
            </w:pPr>
            <w:r w:rsidRPr="00894666">
              <w:t>Public Sector Superannuation Scheme</w:t>
            </w:r>
          </w:p>
        </w:tc>
        <w:tc>
          <w:tcPr>
            <w:tcW w:w="2712" w:type="pct"/>
            <w:tcBorders>
              <w:top w:val="single" w:sz="12" w:space="0" w:color="auto"/>
            </w:tcBorders>
            <w:shd w:val="clear" w:color="auto" w:fill="auto"/>
          </w:tcPr>
          <w:p w:rsidR="005B145A" w:rsidRPr="00894666" w:rsidRDefault="005B145A" w:rsidP="00643CC0">
            <w:pPr>
              <w:pStyle w:val="Tabletext"/>
            </w:pPr>
            <w:r w:rsidRPr="00894666">
              <w:rPr>
                <w:i/>
              </w:rPr>
              <w:t>Superannuation Act 1990</w:t>
            </w:r>
          </w:p>
        </w:tc>
      </w:tr>
      <w:tr w:rsidR="005B145A" w:rsidRPr="00894666" w:rsidTr="00643CC0">
        <w:tc>
          <w:tcPr>
            <w:tcW w:w="458" w:type="pct"/>
            <w:shd w:val="clear" w:color="auto" w:fill="auto"/>
          </w:tcPr>
          <w:p w:rsidR="005B145A" w:rsidRPr="00894666" w:rsidRDefault="005B145A" w:rsidP="00643CC0">
            <w:pPr>
              <w:pStyle w:val="Tabletext"/>
            </w:pPr>
            <w:r w:rsidRPr="00894666">
              <w:t>2</w:t>
            </w:r>
          </w:p>
        </w:tc>
        <w:tc>
          <w:tcPr>
            <w:tcW w:w="1830" w:type="pct"/>
            <w:shd w:val="clear" w:color="auto" w:fill="auto"/>
          </w:tcPr>
          <w:p w:rsidR="005B145A" w:rsidRPr="00894666" w:rsidRDefault="005B145A" w:rsidP="00643CC0">
            <w:pPr>
              <w:pStyle w:val="Tabletext"/>
            </w:pPr>
            <w:r w:rsidRPr="00894666">
              <w:t>Emergency Services Superannuation Scheme</w:t>
            </w:r>
          </w:p>
        </w:tc>
        <w:tc>
          <w:tcPr>
            <w:tcW w:w="2712" w:type="pct"/>
            <w:shd w:val="clear" w:color="auto" w:fill="auto"/>
          </w:tcPr>
          <w:p w:rsidR="005B145A" w:rsidRPr="00894666" w:rsidRDefault="005B145A" w:rsidP="00643CC0">
            <w:pPr>
              <w:pStyle w:val="Tabletext"/>
            </w:pPr>
            <w:r w:rsidRPr="00894666">
              <w:rPr>
                <w:i/>
              </w:rPr>
              <w:t>Emergency Services Superannuation Act 1986</w:t>
            </w:r>
            <w:r w:rsidRPr="00894666">
              <w:t xml:space="preserve"> (Vic.)</w:t>
            </w:r>
          </w:p>
        </w:tc>
      </w:tr>
      <w:tr w:rsidR="005B145A" w:rsidRPr="00894666" w:rsidTr="00643CC0">
        <w:tc>
          <w:tcPr>
            <w:tcW w:w="458" w:type="pct"/>
            <w:shd w:val="clear" w:color="auto" w:fill="auto"/>
          </w:tcPr>
          <w:p w:rsidR="005B145A" w:rsidRPr="00894666" w:rsidRDefault="005B145A" w:rsidP="00643CC0">
            <w:pPr>
              <w:pStyle w:val="Tabletext"/>
            </w:pPr>
            <w:r w:rsidRPr="00894666">
              <w:t>3</w:t>
            </w:r>
          </w:p>
        </w:tc>
        <w:tc>
          <w:tcPr>
            <w:tcW w:w="1830" w:type="pct"/>
            <w:shd w:val="clear" w:color="auto" w:fill="auto"/>
          </w:tcPr>
          <w:p w:rsidR="005B145A" w:rsidRPr="00894666" w:rsidRDefault="005B145A" w:rsidP="00643CC0">
            <w:pPr>
              <w:pStyle w:val="Tabletext"/>
            </w:pPr>
            <w:r w:rsidRPr="00894666">
              <w:t>New Scheme</w:t>
            </w:r>
          </w:p>
        </w:tc>
        <w:tc>
          <w:tcPr>
            <w:tcW w:w="2712" w:type="pct"/>
            <w:shd w:val="clear" w:color="auto" w:fill="auto"/>
          </w:tcPr>
          <w:p w:rsidR="005B145A" w:rsidRPr="00894666" w:rsidRDefault="005B145A" w:rsidP="00643CC0">
            <w:pPr>
              <w:pStyle w:val="Tabletext"/>
            </w:pPr>
            <w:r w:rsidRPr="00894666">
              <w:rPr>
                <w:i/>
              </w:rPr>
              <w:t>State Superannuation Act 1988</w:t>
            </w:r>
            <w:r w:rsidRPr="00894666">
              <w:t xml:space="preserve"> (Vic.)</w:t>
            </w:r>
          </w:p>
        </w:tc>
      </w:tr>
      <w:tr w:rsidR="005B145A" w:rsidRPr="00894666" w:rsidTr="00643CC0">
        <w:tc>
          <w:tcPr>
            <w:tcW w:w="458" w:type="pct"/>
            <w:shd w:val="clear" w:color="auto" w:fill="auto"/>
          </w:tcPr>
          <w:p w:rsidR="005B145A" w:rsidRPr="00894666" w:rsidRDefault="005B145A" w:rsidP="00643CC0">
            <w:pPr>
              <w:pStyle w:val="Tabletext"/>
            </w:pPr>
            <w:r w:rsidRPr="00894666">
              <w:t>4</w:t>
            </w:r>
          </w:p>
        </w:tc>
        <w:tc>
          <w:tcPr>
            <w:tcW w:w="1830" w:type="pct"/>
            <w:shd w:val="clear" w:color="auto" w:fill="auto"/>
          </w:tcPr>
          <w:p w:rsidR="005B145A" w:rsidRPr="00894666" w:rsidRDefault="005B145A" w:rsidP="00643CC0">
            <w:pPr>
              <w:pStyle w:val="Tabletext"/>
            </w:pPr>
            <w:r w:rsidRPr="00894666">
              <w:t>Revised Scheme</w:t>
            </w:r>
          </w:p>
        </w:tc>
        <w:tc>
          <w:tcPr>
            <w:tcW w:w="2712" w:type="pct"/>
            <w:shd w:val="clear" w:color="auto" w:fill="auto"/>
          </w:tcPr>
          <w:p w:rsidR="005B145A" w:rsidRPr="00894666" w:rsidRDefault="005B145A" w:rsidP="00643CC0">
            <w:pPr>
              <w:pStyle w:val="Tabletext"/>
            </w:pPr>
            <w:r w:rsidRPr="00894666">
              <w:rPr>
                <w:i/>
              </w:rPr>
              <w:t>State Superannuation Act 1988</w:t>
            </w:r>
            <w:r w:rsidRPr="00894666">
              <w:t xml:space="preserve"> (Vic.)</w:t>
            </w:r>
          </w:p>
        </w:tc>
      </w:tr>
      <w:tr w:rsidR="005B145A" w:rsidRPr="00894666" w:rsidTr="00643CC0">
        <w:tc>
          <w:tcPr>
            <w:tcW w:w="458" w:type="pct"/>
            <w:shd w:val="clear" w:color="auto" w:fill="auto"/>
          </w:tcPr>
          <w:p w:rsidR="005B145A" w:rsidRPr="00894666" w:rsidRDefault="005B145A" w:rsidP="00643CC0">
            <w:pPr>
              <w:pStyle w:val="Tabletext"/>
            </w:pPr>
            <w:r w:rsidRPr="00894666">
              <w:t>5</w:t>
            </w:r>
          </w:p>
        </w:tc>
        <w:tc>
          <w:tcPr>
            <w:tcW w:w="1830" w:type="pct"/>
            <w:shd w:val="clear" w:color="auto" w:fill="auto"/>
          </w:tcPr>
          <w:p w:rsidR="005B145A" w:rsidRPr="00894666" w:rsidRDefault="005B145A" w:rsidP="00643CC0">
            <w:pPr>
              <w:pStyle w:val="Tabletext"/>
            </w:pPr>
            <w:r w:rsidRPr="00894666">
              <w:t>State Employees Retirement Benefits Fund</w:t>
            </w:r>
          </w:p>
        </w:tc>
        <w:tc>
          <w:tcPr>
            <w:tcW w:w="2712" w:type="pct"/>
            <w:shd w:val="clear" w:color="auto" w:fill="auto"/>
          </w:tcPr>
          <w:p w:rsidR="005B145A" w:rsidRPr="00894666" w:rsidRDefault="005B145A" w:rsidP="00643CC0">
            <w:pPr>
              <w:pStyle w:val="Tabletext"/>
            </w:pPr>
            <w:r w:rsidRPr="00894666">
              <w:rPr>
                <w:i/>
              </w:rPr>
              <w:t>State Employees Retirement Benefits Act 1979</w:t>
            </w:r>
            <w:r w:rsidRPr="00894666">
              <w:t xml:space="preserve"> (Vic.)</w:t>
            </w:r>
          </w:p>
        </w:tc>
      </w:tr>
      <w:tr w:rsidR="005B145A" w:rsidRPr="00894666" w:rsidTr="00643CC0">
        <w:tc>
          <w:tcPr>
            <w:tcW w:w="458" w:type="pct"/>
            <w:shd w:val="clear" w:color="auto" w:fill="auto"/>
          </w:tcPr>
          <w:p w:rsidR="005B145A" w:rsidRPr="00894666" w:rsidRDefault="005B145A" w:rsidP="00643CC0">
            <w:pPr>
              <w:pStyle w:val="Tabletext"/>
            </w:pPr>
            <w:r w:rsidRPr="00894666">
              <w:t>6</w:t>
            </w:r>
          </w:p>
        </w:tc>
        <w:tc>
          <w:tcPr>
            <w:tcW w:w="1830" w:type="pct"/>
            <w:shd w:val="clear" w:color="auto" w:fill="auto"/>
          </w:tcPr>
          <w:p w:rsidR="005B145A" w:rsidRPr="00894666" w:rsidRDefault="005B145A" w:rsidP="00643CC0">
            <w:pPr>
              <w:pStyle w:val="Tabletext"/>
            </w:pPr>
            <w:r w:rsidRPr="00894666">
              <w:t>Transport Superannuation Fund</w:t>
            </w:r>
          </w:p>
        </w:tc>
        <w:tc>
          <w:tcPr>
            <w:tcW w:w="2712" w:type="pct"/>
            <w:shd w:val="clear" w:color="auto" w:fill="auto"/>
          </w:tcPr>
          <w:p w:rsidR="005B145A" w:rsidRPr="00894666" w:rsidRDefault="005B145A" w:rsidP="00643CC0">
            <w:pPr>
              <w:pStyle w:val="Tabletext"/>
            </w:pPr>
            <w:r w:rsidRPr="00894666">
              <w:rPr>
                <w:i/>
              </w:rPr>
              <w:t>Transport Superannuation Act 1988</w:t>
            </w:r>
            <w:r w:rsidRPr="00894666">
              <w:t xml:space="preserve"> (Vic.)</w:t>
            </w:r>
          </w:p>
        </w:tc>
      </w:tr>
      <w:tr w:rsidR="005B145A" w:rsidRPr="00894666" w:rsidTr="00643CC0">
        <w:tc>
          <w:tcPr>
            <w:tcW w:w="458" w:type="pct"/>
            <w:shd w:val="clear" w:color="auto" w:fill="auto"/>
          </w:tcPr>
          <w:p w:rsidR="005B145A" w:rsidRPr="00894666" w:rsidRDefault="005B145A" w:rsidP="00643CC0">
            <w:pPr>
              <w:pStyle w:val="Tabletext"/>
            </w:pPr>
            <w:r w:rsidRPr="00894666">
              <w:t>7</w:t>
            </w:r>
          </w:p>
        </w:tc>
        <w:tc>
          <w:tcPr>
            <w:tcW w:w="1830" w:type="pct"/>
            <w:shd w:val="clear" w:color="auto" w:fill="auto"/>
          </w:tcPr>
          <w:p w:rsidR="005B145A" w:rsidRPr="00894666" w:rsidRDefault="005B145A" w:rsidP="00643CC0">
            <w:pPr>
              <w:pStyle w:val="Tabletext"/>
            </w:pPr>
            <w:r w:rsidRPr="00894666">
              <w:t>State Public Sector Superannuation Scheme</w:t>
            </w:r>
          </w:p>
        </w:tc>
        <w:tc>
          <w:tcPr>
            <w:tcW w:w="2712" w:type="pct"/>
            <w:shd w:val="clear" w:color="auto" w:fill="auto"/>
          </w:tcPr>
          <w:p w:rsidR="005B145A" w:rsidRPr="00894666" w:rsidRDefault="005B145A" w:rsidP="00643CC0">
            <w:pPr>
              <w:pStyle w:val="Tabletext"/>
            </w:pPr>
            <w:r w:rsidRPr="00894666">
              <w:rPr>
                <w:i/>
              </w:rPr>
              <w:t>Superannuation (State Public Sector) Act 1990</w:t>
            </w:r>
            <w:r w:rsidRPr="00894666">
              <w:t xml:space="preserve"> (Qld)</w:t>
            </w:r>
          </w:p>
        </w:tc>
      </w:tr>
      <w:tr w:rsidR="005B145A" w:rsidRPr="00894666" w:rsidTr="00643CC0">
        <w:tc>
          <w:tcPr>
            <w:tcW w:w="458" w:type="pct"/>
            <w:shd w:val="clear" w:color="auto" w:fill="auto"/>
          </w:tcPr>
          <w:p w:rsidR="005B145A" w:rsidRPr="00894666" w:rsidRDefault="005B145A" w:rsidP="00643CC0">
            <w:pPr>
              <w:pStyle w:val="Tabletext"/>
            </w:pPr>
            <w:r w:rsidRPr="00894666">
              <w:t>8</w:t>
            </w:r>
          </w:p>
        </w:tc>
        <w:tc>
          <w:tcPr>
            <w:tcW w:w="1830" w:type="pct"/>
            <w:shd w:val="clear" w:color="auto" w:fill="auto"/>
          </w:tcPr>
          <w:p w:rsidR="005B145A" w:rsidRPr="00894666" w:rsidRDefault="005B145A" w:rsidP="00643CC0">
            <w:pPr>
              <w:pStyle w:val="Tabletext"/>
            </w:pPr>
            <w:r w:rsidRPr="00894666">
              <w:t>GESB Super (Retirement Access) Scheme</w:t>
            </w:r>
          </w:p>
        </w:tc>
        <w:tc>
          <w:tcPr>
            <w:tcW w:w="2712" w:type="pct"/>
            <w:shd w:val="clear" w:color="auto" w:fill="auto"/>
          </w:tcPr>
          <w:p w:rsidR="005B145A" w:rsidRPr="00894666" w:rsidRDefault="005B145A" w:rsidP="00643CC0">
            <w:pPr>
              <w:pStyle w:val="Tabletext"/>
            </w:pPr>
            <w:r w:rsidRPr="00894666">
              <w:rPr>
                <w:i/>
              </w:rPr>
              <w:t xml:space="preserve">State Superannuation Act 2000 </w:t>
            </w:r>
            <w:r w:rsidRPr="00894666">
              <w:t>(WA)</w:t>
            </w:r>
          </w:p>
        </w:tc>
      </w:tr>
      <w:tr w:rsidR="005B145A" w:rsidRPr="00894666" w:rsidTr="00643CC0">
        <w:tc>
          <w:tcPr>
            <w:tcW w:w="458" w:type="pct"/>
            <w:tcBorders>
              <w:bottom w:val="single" w:sz="4" w:space="0" w:color="auto"/>
            </w:tcBorders>
            <w:shd w:val="clear" w:color="auto" w:fill="auto"/>
          </w:tcPr>
          <w:p w:rsidR="005B145A" w:rsidRPr="00894666" w:rsidRDefault="005B145A" w:rsidP="00643CC0">
            <w:pPr>
              <w:pStyle w:val="Tabletext"/>
            </w:pPr>
            <w:r w:rsidRPr="00894666">
              <w:t>9</w:t>
            </w:r>
          </w:p>
        </w:tc>
        <w:tc>
          <w:tcPr>
            <w:tcW w:w="1830" w:type="pct"/>
            <w:tcBorders>
              <w:bottom w:val="single" w:sz="4" w:space="0" w:color="auto"/>
            </w:tcBorders>
            <w:shd w:val="clear" w:color="auto" w:fill="auto"/>
          </w:tcPr>
          <w:p w:rsidR="005B145A" w:rsidRPr="00894666" w:rsidRDefault="005B145A" w:rsidP="00643CC0">
            <w:pPr>
              <w:pStyle w:val="Tabletext"/>
            </w:pPr>
            <w:r w:rsidRPr="00894666">
              <w:t>GESB Super Scheme</w:t>
            </w:r>
          </w:p>
        </w:tc>
        <w:tc>
          <w:tcPr>
            <w:tcW w:w="2712" w:type="pct"/>
            <w:tcBorders>
              <w:bottom w:val="single" w:sz="4" w:space="0" w:color="auto"/>
            </w:tcBorders>
            <w:shd w:val="clear" w:color="auto" w:fill="auto"/>
          </w:tcPr>
          <w:p w:rsidR="005B145A" w:rsidRPr="00894666" w:rsidRDefault="005B145A" w:rsidP="00643CC0">
            <w:pPr>
              <w:pStyle w:val="Tabletext"/>
            </w:pPr>
            <w:r w:rsidRPr="00894666">
              <w:rPr>
                <w:i/>
              </w:rPr>
              <w:t xml:space="preserve">State Superannuation Act 2000 </w:t>
            </w:r>
            <w:r w:rsidRPr="00894666">
              <w:t>(WA)</w:t>
            </w:r>
          </w:p>
        </w:tc>
      </w:tr>
      <w:tr w:rsidR="005B145A" w:rsidRPr="00894666" w:rsidTr="00643CC0">
        <w:tc>
          <w:tcPr>
            <w:tcW w:w="458" w:type="pct"/>
            <w:tcBorders>
              <w:bottom w:val="single" w:sz="12" w:space="0" w:color="auto"/>
            </w:tcBorders>
            <w:shd w:val="clear" w:color="auto" w:fill="auto"/>
          </w:tcPr>
          <w:p w:rsidR="005B145A" w:rsidRPr="00894666" w:rsidRDefault="005B145A" w:rsidP="00643CC0">
            <w:pPr>
              <w:pStyle w:val="Tabletext"/>
            </w:pPr>
            <w:r w:rsidRPr="00894666">
              <w:t>10</w:t>
            </w:r>
          </w:p>
        </w:tc>
        <w:tc>
          <w:tcPr>
            <w:tcW w:w="1830" w:type="pct"/>
            <w:tcBorders>
              <w:bottom w:val="single" w:sz="12" w:space="0" w:color="auto"/>
            </w:tcBorders>
            <w:shd w:val="clear" w:color="auto" w:fill="auto"/>
          </w:tcPr>
          <w:p w:rsidR="005B145A" w:rsidRPr="00894666" w:rsidRDefault="005B145A" w:rsidP="00643CC0">
            <w:pPr>
              <w:pStyle w:val="Tabletext"/>
            </w:pPr>
            <w:r w:rsidRPr="00894666">
              <w:t>West State Super Scheme</w:t>
            </w:r>
          </w:p>
        </w:tc>
        <w:tc>
          <w:tcPr>
            <w:tcW w:w="2712" w:type="pct"/>
            <w:tcBorders>
              <w:bottom w:val="single" w:sz="12" w:space="0" w:color="auto"/>
            </w:tcBorders>
            <w:shd w:val="clear" w:color="auto" w:fill="auto"/>
          </w:tcPr>
          <w:p w:rsidR="005B145A" w:rsidRPr="00894666" w:rsidRDefault="005B145A" w:rsidP="00643CC0">
            <w:pPr>
              <w:pStyle w:val="Tabletext"/>
            </w:pPr>
            <w:r w:rsidRPr="00894666">
              <w:rPr>
                <w:i/>
              </w:rPr>
              <w:t xml:space="preserve">State Superannuation Act 2000 </w:t>
            </w:r>
            <w:r w:rsidRPr="00894666">
              <w:t>(WA)</w:t>
            </w:r>
          </w:p>
        </w:tc>
      </w:tr>
    </w:tbl>
    <w:p w:rsidR="00513C0B" w:rsidRPr="00894666" w:rsidRDefault="001F0CA9" w:rsidP="003105EC">
      <w:pPr>
        <w:pStyle w:val="ActHead5"/>
      </w:pPr>
      <w:bookmarkStart w:id="24" w:name="_Toc24966534"/>
      <w:r w:rsidRPr="00894666">
        <w:rPr>
          <w:rStyle w:val="CharSectno"/>
        </w:rPr>
        <w:t>17</w:t>
      </w:r>
      <w:r w:rsidR="003105EC" w:rsidRPr="00894666">
        <w:t xml:space="preserve">  </w:t>
      </w:r>
      <w:r w:rsidR="00513C0B" w:rsidRPr="00894666">
        <w:t>Inactive low</w:t>
      </w:r>
      <w:r w:rsidR="00894666">
        <w:noBreakHyphen/>
      </w:r>
      <w:r w:rsidR="00513C0B" w:rsidRPr="00894666">
        <w:t>balance accounts—prescribed schemes</w:t>
      </w:r>
      <w:bookmarkEnd w:id="24"/>
    </w:p>
    <w:p w:rsidR="00513C0B" w:rsidRPr="00894666" w:rsidRDefault="00513C0B" w:rsidP="00513C0B">
      <w:pPr>
        <w:pStyle w:val="subsection"/>
      </w:pPr>
      <w:r w:rsidRPr="00894666">
        <w:tab/>
      </w:r>
      <w:r w:rsidRPr="00894666">
        <w:tab/>
        <w:t>For the purposes of section</w:t>
      </w:r>
      <w:r w:rsidR="00894666" w:rsidRPr="00894666">
        <w:t> </w:t>
      </w:r>
      <w:r w:rsidRPr="00894666">
        <w:t>20QH of the Act, each public sector superannuation scheme mentioned in the table is prescribed.</w:t>
      </w:r>
    </w:p>
    <w:p w:rsidR="00513C0B" w:rsidRPr="00894666" w:rsidRDefault="00513C0B" w:rsidP="00513C0B">
      <w:pPr>
        <w:pStyle w:val="Tabletext"/>
      </w:pPr>
    </w:p>
    <w:tbl>
      <w:tblPr>
        <w:tblW w:w="4916"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780"/>
        <w:gridCol w:w="3059"/>
        <w:gridCol w:w="4547"/>
      </w:tblGrid>
      <w:tr w:rsidR="00513C0B" w:rsidRPr="00894666" w:rsidTr="00331C0A">
        <w:trPr>
          <w:tblHeader/>
        </w:trPr>
        <w:tc>
          <w:tcPr>
            <w:tcW w:w="5000" w:type="pct"/>
            <w:gridSpan w:val="3"/>
            <w:tcBorders>
              <w:top w:val="single" w:sz="12" w:space="0" w:color="auto"/>
              <w:bottom w:val="single" w:sz="6" w:space="0" w:color="auto"/>
            </w:tcBorders>
            <w:shd w:val="clear" w:color="auto" w:fill="auto"/>
          </w:tcPr>
          <w:p w:rsidR="00513C0B" w:rsidRPr="00894666" w:rsidRDefault="00513C0B" w:rsidP="00331C0A">
            <w:pPr>
              <w:pStyle w:val="TableHeading"/>
            </w:pPr>
            <w:r w:rsidRPr="00894666">
              <w:t>Prescribed public sector superannuation schemes</w:t>
            </w:r>
          </w:p>
        </w:tc>
      </w:tr>
      <w:tr w:rsidR="00513C0B" w:rsidRPr="00894666" w:rsidTr="00331C0A">
        <w:trPr>
          <w:tblHeader/>
        </w:trPr>
        <w:tc>
          <w:tcPr>
            <w:tcW w:w="465" w:type="pct"/>
            <w:tcBorders>
              <w:top w:val="single" w:sz="6" w:space="0" w:color="auto"/>
              <w:bottom w:val="single" w:sz="12" w:space="0" w:color="auto"/>
            </w:tcBorders>
            <w:shd w:val="clear" w:color="auto" w:fill="auto"/>
          </w:tcPr>
          <w:p w:rsidR="00513C0B" w:rsidRPr="00894666" w:rsidRDefault="00513C0B" w:rsidP="00331C0A">
            <w:pPr>
              <w:pStyle w:val="TableHeading"/>
            </w:pPr>
            <w:r w:rsidRPr="00894666">
              <w:t>Item</w:t>
            </w:r>
          </w:p>
        </w:tc>
        <w:tc>
          <w:tcPr>
            <w:tcW w:w="1824" w:type="pct"/>
            <w:tcBorders>
              <w:top w:val="single" w:sz="6" w:space="0" w:color="auto"/>
              <w:bottom w:val="single" w:sz="12" w:space="0" w:color="auto"/>
            </w:tcBorders>
            <w:shd w:val="clear" w:color="auto" w:fill="auto"/>
          </w:tcPr>
          <w:p w:rsidR="00513C0B" w:rsidRPr="00894666" w:rsidRDefault="00513C0B" w:rsidP="00331C0A">
            <w:pPr>
              <w:pStyle w:val="TableHeading"/>
            </w:pPr>
            <w:r w:rsidRPr="00894666">
              <w:t>Scheme</w:t>
            </w:r>
          </w:p>
        </w:tc>
        <w:tc>
          <w:tcPr>
            <w:tcW w:w="2711" w:type="pct"/>
            <w:tcBorders>
              <w:top w:val="single" w:sz="6" w:space="0" w:color="auto"/>
              <w:bottom w:val="single" w:sz="12" w:space="0" w:color="auto"/>
            </w:tcBorders>
            <w:shd w:val="clear" w:color="auto" w:fill="auto"/>
          </w:tcPr>
          <w:p w:rsidR="00513C0B" w:rsidRPr="00894666" w:rsidRDefault="00513C0B" w:rsidP="00331C0A">
            <w:pPr>
              <w:pStyle w:val="TableHeading"/>
            </w:pPr>
            <w:r w:rsidRPr="00894666">
              <w:t>Act</w:t>
            </w:r>
            <w:r w:rsidR="002B4DF6" w:rsidRPr="00894666">
              <w:t xml:space="preserve"> or governing rules</w:t>
            </w:r>
            <w:r w:rsidRPr="00894666">
              <w:t xml:space="preserve"> under which scheme is established</w:t>
            </w:r>
          </w:p>
        </w:tc>
      </w:tr>
      <w:tr w:rsidR="00513C0B" w:rsidRPr="00894666" w:rsidTr="00331C0A">
        <w:tc>
          <w:tcPr>
            <w:tcW w:w="465" w:type="pct"/>
            <w:tcBorders>
              <w:top w:val="single" w:sz="12" w:space="0" w:color="auto"/>
            </w:tcBorders>
            <w:shd w:val="clear" w:color="auto" w:fill="auto"/>
          </w:tcPr>
          <w:p w:rsidR="00513C0B" w:rsidRPr="00894666" w:rsidRDefault="00513C0B" w:rsidP="00331C0A">
            <w:pPr>
              <w:pStyle w:val="Tabletext"/>
            </w:pPr>
            <w:r w:rsidRPr="00894666">
              <w:t>1</w:t>
            </w:r>
          </w:p>
        </w:tc>
        <w:tc>
          <w:tcPr>
            <w:tcW w:w="1824" w:type="pct"/>
            <w:tcBorders>
              <w:top w:val="single" w:sz="12" w:space="0" w:color="auto"/>
            </w:tcBorders>
            <w:shd w:val="clear" w:color="auto" w:fill="auto"/>
          </w:tcPr>
          <w:p w:rsidR="00513C0B" w:rsidRPr="00894666" w:rsidRDefault="00513C0B" w:rsidP="00331C0A">
            <w:pPr>
              <w:pStyle w:val="Tabletext"/>
            </w:pPr>
            <w:r w:rsidRPr="00894666">
              <w:t>Emergency Services Superannuation Scheme</w:t>
            </w:r>
          </w:p>
        </w:tc>
        <w:tc>
          <w:tcPr>
            <w:tcW w:w="2711" w:type="pct"/>
            <w:tcBorders>
              <w:top w:val="single" w:sz="12" w:space="0" w:color="auto"/>
            </w:tcBorders>
            <w:shd w:val="clear" w:color="auto" w:fill="auto"/>
          </w:tcPr>
          <w:p w:rsidR="00513C0B" w:rsidRPr="00894666" w:rsidRDefault="00513C0B" w:rsidP="00331C0A">
            <w:pPr>
              <w:pStyle w:val="Tabletext"/>
              <w:rPr>
                <w:i/>
              </w:rPr>
            </w:pPr>
            <w:r w:rsidRPr="00894666">
              <w:rPr>
                <w:i/>
              </w:rPr>
              <w:t>Emergency Services Superannuation Act 1986</w:t>
            </w:r>
            <w:r w:rsidRPr="00894666">
              <w:t xml:space="preserve"> (Vic.)</w:t>
            </w:r>
          </w:p>
        </w:tc>
      </w:tr>
      <w:tr w:rsidR="00513C0B" w:rsidRPr="00894666" w:rsidTr="00331C0A">
        <w:tc>
          <w:tcPr>
            <w:tcW w:w="465" w:type="pct"/>
            <w:shd w:val="clear" w:color="auto" w:fill="auto"/>
          </w:tcPr>
          <w:p w:rsidR="00513C0B" w:rsidRPr="00894666" w:rsidRDefault="00513C0B" w:rsidP="00331C0A">
            <w:pPr>
              <w:pStyle w:val="Tabletext"/>
            </w:pPr>
            <w:r w:rsidRPr="00894666">
              <w:t>2</w:t>
            </w:r>
          </w:p>
        </w:tc>
        <w:tc>
          <w:tcPr>
            <w:tcW w:w="1824" w:type="pct"/>
            <w:shd w:val="clear" w:color="auto" w:fill="auto"/>
          </w:tcPr>
          <w:p w:rsidR="00513C0B" w:rsidRPr="00894666" w:rsidRDefault="00513C0B" w:rsidP="00331C0A">
            <w:pPr>
              <w:pStyle w:val="Tabletext"/>
            </w:pPr>
            <w:r w:rsidRPr="00894666">
              <w:t>New Scheme</w:t>
            </w:r>
          </w:p>
        </w:tc>
        <w:tc>
          <w:tcPr>
            <w:tcW w:w="2711" w:type="pct"/>
            <w:shd w:val="clear" w:color="auto" w:fill="auto"/>
          </w:tcPr>
          <w:p w:rsidR="00513C0B" w:rsidRPr="00894666" w:rsidRDefault="00513C0B" w:rsidP="00331C0A">
            <w:pPr>
              <w:pStyle w:val="Tabletext"/>
              <w:rPr>
                <w:i/>
              </w:rPr>
            </w:pPr>
            <w:r w:rsidRPr="00894666">
              <w:rPr>
                <w:i/>
              </w:rPr>
              <w:t>State Superannuation Act 1988</w:t>
            </w:r>
            <w:r w:rsidRPr="00894666">
              <w:t xml:space="preserve"> (Vic.)</w:t>
            </w:r>
          </w:p>
        </w:tc>
      </w:tr>
      <w:tr w:rsidR="00513C0B" w:rsidRPr="00894666" w:rsidTr="00331C0A">
        <w:tc>
          <w:tcPr>
            <w:tcW w:w="465" w:type="pct"/>
            <w:shd w:val="clear" w:color="auto" w:fill="auto"/>
          </w:tcPr>
          <w:p w:rsidR="00513C0B" w:rsidRPr="00894666" w:rsidRDefault="00513C0B" w:rsidP="00331C0A">
            <w:pPr>
              <w:pStyle w:val="Tabletext"/>
            </w:pPr>
            <w:r w:rsidRPr="00894666">
              <w:t>3</w:t>
            </w:r>
          </w:p>
        </w:tc>
        <w:tc>
          <w:tcPr>
            <w:tcW w:w="1824" w:type="pct"/>
            <w:shd w:val="clear" w:color="auto" w:fill="auto"/>
          </w:tcPr>
          <w:p w:rsidR="00513C0B" w:rsidRPr="00894666" w:rsidRDefault="00513C0B" w:rsidP="00331C0A">
            <w:pPr>
              <w:pStyle w:val="Tabletext"/>
            </w:pPr>
            <w:r w:rsidRPr="00894666">
              <w:t>Revised Scheme</w:t>
            </w:r>
          </w:p>
        </w:tc>
        <w:tc>
          <w:tcPr>
            <w:tcW w:w="2711" w:type="pct"/>
            <w:shd w:val="clear" w:color="auto" w:fill="auto"/>
          </w:tcPr>
          <w:p w:rsidR="00513C0B" w:rsidRPr="00894666" w:rsidRDefault="00513C0B" w:rsidP="00331C0A">
            <w:pPr>
              <w:pStyle w:val="Tabletext"/>
              <w:rPr>
                <w:i/>
              </w:rPr>
            </w:pPr>
            <w:r w:rsidRPr="00894666">
              <w:rPr>
                <w:i/>
              </w:rPr>
              <w:t>State Superannuation Act 1988</w:t>
            </w:r>
            <w:r w:rsidRPr="00894666">
              <w:t xml:space="preserve"> (Vic.)</w:t>
            </w:r>
          </w:p>
        </w:tc>
      </w:tr>
      <w:tr w:rsidR="00513C0B" w:rsidRPr="00894666" w:rsidTr="00331C0A">
        <w:tc>
          <w:tcPr>
            <w:tcW w:w="465" w:type="pct"/>
            <w:shd w:val="clear" w:color="auto" w:fill="auto"/>
          </w:tcPr>
          <w:p w:rsidR="00513C0B" w:rsidRPr="00894666" w:rsidRDefault="00513C0B" w:rsidP="00331C0A">
            <w:pPr>
              <w:pStyle w:val="Tabletext"/>
            </w:pPr>
            <w:r w:rsidRPr="00894666">
              <w:t>4</w:t>
            </w:r>
          </w:p>
        </w:tc>
        <w:tc>
          <w:tcPr>
            <w:tcW w:w="1824" w:type="pct"/>
            <w:shd w:val="clear" w:color="auto" w:fill="auto"/>
          </w:tcPr>
          <w:p w:rsidR="00513C0B" w:rsidRPr="00894666" w:rsidRDefault="00513C0B" w:rsidP="00331C0A">
            <w:pPr>
              <w:pStyle w:val="Tabletext"/>
            </w:pPr>
            <w:r w:rsidRPr="00894666">
              <w:t>State Employees Retirement Benefits Fund</w:t>
            </w:r>
          </w:p>
        </w:tc>
        <w:tc>
          <w:tcPr>
            <w:tcW w:w="2711" w:type="pct"/>
            <w:shd w:val="clear" w:color="auto" w:fill="auto"/>
          </w:tcPr>
          <w:p w:rsidR="00513C0B" w:rsidRPr="00894666" w:rsidRDefault="00513C0B" w:rsidP="00331C0A">
            <w:pPr>
              <w:pStyle w:val="Tabletext"/>
              <w:rPr>
                <w:i/>
              </w:rPr>
            </w:pPr>
            <w:r w:rsidRPr="00894666">
              <w:rPr>
                <w:i/>
              </w:rPr>
              <w:t>State Employees Retirement Benefits Act 1979</w:t>
            </w:r>
            <w:r w:rsidRPr="00894666">
              <w:t xml:space="preserve"> (Vic.)</w:t>
            </w:r>
          </w:p>
        </w:tc>
      </w:tr>
      <w:tr w:rsidR="00513C0B" w:rsidRPr="00894666" w:rsidTr="00331C0A">
        <w:tc>
          <w:tcPr>
            <w:tcW w:w="465" w:type="pct"/>
            <w:shd w:val="clear" w:color="auto" w:fill="auto"/>
          </w:tcPr>
          <w:p w:rsidR="00513C0B" w:rsidRPr="00894666" w:rsidRDefault="00513C0B" w:rsidP="00331C0A">
            <w:pPr>
              <w:pStyle w:val="Tabletext"/>
            </w:pPr>
            <w:r w:rsidRPr="00894666">
              <w:t>5</w:t>
            </w:r>
          </w:p>
        </w:tc>
        <w:tc>
          <w:tcPr>
            <w:tcW w:w="1824" w:type="pct"/>
            <w:shd w:val="clear" w:color="auto" w:fill="auto"/>
          </w:tcPr>
          <w:p w:rsidR="00513C0B" w:rsidRPr="00894666" w:rsidRDefault="00513C0B" w:rsidP="00331C0A">
            <w:pPr>
              <w:pStyle w:val="Tabletext"/>
            </w:pPr>
            <w:r w:rsidRPr="00894666">
              <w:t>Transport Superannuation Fund</w:t>
            </w:r>
          </w:p>
        </w:tc>
        <w:tc>
          <w:tcPr>
            <w:tcW w:w="2711" w:type="pct"/>
            <w:shd w:val="clear" w:color="auto" w:fill="auto"/>
          </w:tcPr>
          <w:p w:rsidR="00513C0B" w:rsidRPr="00894666" w:rsidRDefault="00513C0B" w:rsidP="00A56C25">
            <w:pPr>
              <w:pStyle w:val="Tabletext"/>
              <w:rPr>
                <w:i/>
              </w:rPr>
            </w:pPr>
            <w:r w:rsidRPr="00894666">
              <w:rPr>
                <w:i/>
              </w:rPr>
              <w:t>Transport Superannuation Act 1988</w:t>
            </w:r>
            <w:r w:rsidRPr="00894666">
              <w:t xml:space="preserve"> (Vic.)</w:t>
            </w:r>
          </w:p>
        </w:tc>
      </w:tr>
      <w:tr w:rsidR="0067524C" w:rsidRPr="00894666" w:rsidTr="00331C0A">
        <w:tc>
          <w:tcPr>
            <w:tcW w:w="465" w:type="pct"/>
            <w:shd w:val="clear" w:color="auto" w:fill="auto"/>
          </w:tcPr>
          <w:p w:rsidR="0067524C" w:rsidRPr="00894666" w:rsidRDefault="0067524C" w:rsidP="00331C0A">
            <w:pPr>
              <w:pStyle w:val="Tabletext"/>
            </w:pPr>
            <w:r w:rsidRPr="00894666">
              <w:t>6</w:t>
            </w:r>
          </w:p>
        </w:tc>
        <w:tc>
          <w:tcPr>
            <w:tcW w:w="1824" w:type="pct"/>
            <w:shd w:val="clear" w:color="auto" w:fill="auto"/>
          </w:tcPr>
          <w:p w:rsidR="0067524C" w:rsidRPr="00894666" w:rsidRDefault="0067524C" w:rsidP="00331C0A">
            <w:pPr>
              <w:pStyle w:val="Tabletext"/>
            </w:pPr>
            <w:r w:rsidRPr="00894666">
              <w:t>Melbourne Water Corporation Employees Superannuation Scheme</w:t>
            </w:r>
          </w:p>
        </w:tc>
        <w:tc>
          <w:tcPr>
            <w:tcW w:w="2711" w:type="pct"/>
            <w:shd w:val="clear" w:color="auto" w:fill="auto"/>
          </w:tcPr>
          <w:p w:rsidR="0067524C" w:rsidRPr="00894666" w:rsidRDefault="0067524C" w:rsidP="00331C0A">
            <w:pPr>
              <w:pStyle w:val="Tabletext"/>
            </w:pPr>
            <w:r w:rsidRPr="00894666">
              <w:t>Melbourne Water Corporation Employees Superannuation Scheme Trust Deed</w:t>
            </w:r>
          </w:p>
        </w:tc>
      </w:tr>
      <w:tr w:rsidR="0067524C" w:rsidRPr="00894666" w:rsidTr="00331C0A">
        <w:tc>
          <w:tcPr>
            <w:tcW w:w="465" w:type="pct"/>
            <w:shd w:val="clear" w:color="auto" w:fill="auto"/>
          </w:tcPr>
          <w:p w:rsidR="0067524C" w:rsidRPr="00894666" w:rsidRDefault="0067524C" w:rsidP="00331C0A">
            <w:pPr>
              <w:pStyle w:val="Tabletext"/>
            </w:pPr>
            <w:r w:rsidRPr="00894666">
              <w:t>7</w:t>
            </w:r>
          </w:p>
        </w:tc>
        <w:tc>
          <w:tcPr>
            <w:tcW w:w="1824" w:type="pct"/>
            <w:shd w:val="clear" w:color="auto" w:fill="auto"/>
          </w:tcPr>
          <w:p w:rsidR="0067524C" w:rsidRPr="00894666" w:rsidRDefault="0067524C" w:rsidP="0067524C">
            <w:pPr>
              <w:pStyle w:val="Tabletext"/>
            </w:pPr>
            <w:r w:rsidRPr="00894666">
              <w:t>Metropolitan Transit Authority Superannuation Scheme</w:t>
            </w:r>
          </w:p>
        </w:tc>
        <w:tc>
          <w:tcPr>
            <w:tcW w:w="2711" w:type="pct"/>
            <w:shd w:val="clear" w:color="auto" w:fill="auto"/>
          </w:tcPr>
          <w:p w:rsidR="0067524C" w:rsidRPr="00894666" w:rsidRDefault="0067524C" w:rsidP="0067524C">
            <w:pPr>
              <w:pStyle w:val="Tabletext"/>
            </w:pPr>
            <w:r w:rsidRPr="00894666">
              <w:t>Metropolitan Transit Authority Superannuation Scheme Trust Deed</w:t>
            </w:r>
          </w:p>
        </w:tc>
      </w:tr>
      <w:tr w:rsidR="0067524C" w:rsidRPr="00894666" w:rsidTr="00331C0A">
        <w:tc>
          <w:tcPr>
            <w:tcW w:w="465" w:type="pct"/>
            <w:shd w:val="clear" w:color="auto" w:fill="auto"/>
          </w:tcPr>
          <w:p w:rsidR="0067524C" w:rsidRPr="00894666" w:rsidRDefault="0067524C" w:rsidP="00331C0A">
            <w:pPr>
              <w:pStyle w:val="Tabletext"/>
            </w:pPr>
            <w:r w:rsidRPr="00894666">
              <w:t>8</w:t>
            </w:r>
          </w:p>
        </w:tc>
        <w:tc>
          <w:tcPr>
            <w:tcW w:w="1824" w:type="pct"/>
            <w:shd w:val="clear" w:color="auto" w:fill="auto"/>
          </w:tcPr>
          <w:p w:rsidR="0067524C" w:rsidRPr="00894666" w:rsidRDefault="0067524C" w:rsidP="0067524C">
            <w:pPr>
              <w:pStyle w:val="Tabletext"/>
            </w:pPr>
            <w:r w:rsidRPr="00894666">
              <w:t>Port of Melbourne Authority Superannuation Scheme</w:t>
            </w:r>
          </w:p>
        </w:tc>
        <w:tc>
          <w:tcPr>
            <w:tcW w:w="2711" w:type="pct"/>
            <w:shd w:val="clear" w:color="auto" w:fill="auto"/>
          </w:tcPr>
          <w:p w:rsidR="0067524C" w:rsidRPr="00894666" w:rsidRDefault="0067524C" w:rsidP="0067524C">
            <w:pPr>
              <w:pStyle w:val="Tabletext"/>
            </w:pPr>
            <w:r w:rsidRPr="00894666">
              <w:t>Port of Melbourne Authority Superannuation Scheme Trust Deed</w:t>
            </w:r>
          </w:p>
        </w:tc>
      </w:tr>
      <w:tr w:rsidR="00513C0B" w:rsidRPr="00894666" w:rsidTr="00331C0A">
        <w:tc>
          <w:tcPr>
            <w:tcW w:w="465" w:type="pct"/>
            <w:shd w:val="clear" w:color="auto" w:fill="auto"/>
          </w:tcPr>
          <w:p w:rsidR="00513C0B" w:rsidRPr="00894666" w:rsidRDefault="0067524C" w:rsidP="00331C0A">
            <w:pPr>
              <w:pStyle w:val="Tabletext"/>
            </w:pPr>
            <w:r w:rsidRPr="00894666">
              <w:t>9</w:t>
            </w:r>
          </w:p>
        </w:tc>
        <w:tc>
          <w:tcPr>
            <w:tcW w:w="1824" w:type="pct"/>
            <w:shd w:val="clear" w:color="auto" w:fill="auto"/>
          </w:tcPr>
          <w:p w:rsidR="00513C0B" w:rsidRPr="00894666" w:rsidRDefault="00513C0B" w:rsidP="00331C0A">
            <w:pPr>
              <w:pStyle w:val="Tabletext"/>
            </w:pPr>
            <w:r w:rsidRPr="00894666">
              <w:t>GESB Super (Retirement Access) Scheme</w:t>
            </w:r>
          </w:p>
        </w:tc>
        <w:tc>
          <w:tcPr>
            <w:tcW w:w="2711" w:type="pct"/>
            <w:shd w:val="clear" w:color="auto" w:fill="auto"/>
          </w:tcPr>
          <w:p w:rsidR="00513C0B" w:rsidRPr="00894666" w:rsidRDefault="00513C0B" w:rsidP="00331C0A">
            <w:pPr>
              <w:pStyle w:val="Tabletext"/>
            </w:pPr>
            <w:r w:rsidRPr="00894666">
              <w:rPr>
                <w:i/>
              </w:rPr>
              <w:t xml:space="preserve">State Superannuation Act 2000 </w:t>
            </w:r>
            <w:r w:rsidRPr="00894666">
              <w:t>(WA)</w:t>
            </w:r>
          </w:p>
        </w:tc>
      </w:tr>
      <w:tr w:rsidR="00513C0B" w:rsidRPr="00894666" w:rsidTr="00331C0A">
        <w:tc>
          <w:tcPr>
            <w:tcW w:w="465" w:type="pct"/>
            <w:tcBorders>
              <w:bottom w:val="single" w:sz="4" w:space="0" w:color="auto"/>
            </w:tcBorders>
            <w:shd w:val="clear" w:color="auto" w:fill="auto"/>
          </w:tcPr>
          <w:p w:rsidR="00513C0B" w:rsidRPr="00894666" w:rsidRDefault="0067524C" w:rsidP="00331C0A">
            <w:pPr>
              <w:pStyle w:val="Tabletext"/>
            </w:pPr>
            <w:r w:rsidRPr="00894666">
              <w:t>10</w:t>
            </w:r>
          </w:p>
        </w:tc>
        <w:tc>
          <w:tcPr>
            <w:tcW w:w="1824" w:type="pct"/>
            <w:tcBorders>
              <w:bottom w:val="single" w:sz="4" w:space="0" w:color="auto"/>
            </w:tcBorders>
            <w:shd w:val="clear" w:color="auto" w:fill="auto"/>
          </w:tcPr>
          <w:p w:rsidR="00513C0B" w:rsidRPr="00894666" w:rsidRDefault="00513C0B" w:rsidP="00331C0A">
            <w:pPr>
              <w:pStyle w:val="Tabletext"/>
            </w:pPr>
            <w:r w:rsidRPr="00894666">
              <w:t>GESB Super Scheme</w:t>
            </w:r>
          </w:p>
        </w:tc>
        <w:tc>
          <w:tcPr>
            <w:tcW w:w="2711" w:type="pct"/>
            <w:tcBorders>
              <w:bottom w:val="single" w:sz="4" w:space="0" w:color="auto"/>
            </w:tcBorders>
            <w:shd w:val="clear" w:color="auto" w:fill="auto"/>
          </w:tcPr>
          <w:p w:rsidR="00513C0B" w:rsidRPr="00894666" w:rsidRDefault="00513C0B" w:rsidP="00331C0A">
            <w:pPr>
              <w:pStyle w:val="Tabletext"/>
            </w:pPr>
            <w:r w:rsidRPr="00894666">
              <w:rPr>
                <w:i/>
              </w:rPr>
              <w:t xml:space="preserve">State Superannuation Act 2000 </w:t>
            </w:r>
            <w:r w:rsidRPr="00894666">
              <w:t>(WA)</w:t>
            </w:r>
          </w:p>
        </w:tc>
      </w:tr>
      <w:tr w:rsidR="00513C0B" w:rsidRPr="00894666" w:rsidTr="00331C0A">
        <w:tc>
          <w:tcPr>
            <w:tcW w:w="465" w:type="pct"/>
            <w:shd w:val="clear" w:color="auto" w:fill="auto"/>
          </w:tcPr>
          <w:p w:rsidR="00513C0B" w:rsidRPr="00894666" w:rsidRDefault="0067524C" w:rsidP="00331C0A">
            <w:pPr>
              <w:pStyle w:val="Tabletext"/>
            </w:pPr>
            <w:r w:rsidRPr="00894666">
              <w:t>11</w:t>
            </w:r>
          </w:p>
        </w:tc>
        <w:tc>
          <w:tcPr>
            <w:tcW w:w="1824" w:type="pct"/>
            <w:shd w:val="clear" w:color="auto" w:fill="auto"/>
          </w:tcPr>
          <w:p w:rsidR="00513C0B" w:rsidRPr="00894666" w:rsidRDefault="00513C0B" w:rsidP="00331C0A">
            <w:pPr>
              <w:pStyle w:val="Tabletext"/>
            </w:pPr>
            <w:r w:rsidRPr="00894666">
              <w:t>West State Super Scheme</w:t>
            </w:r>
          </w:p>
        </w:tc>
        <w:tc>
          <w:tcPr>
            <w:tcW w:w="2711" w:type="pct"/>
            <w:shd w:val="clear" w:color="auto" w:fill="auto"/>
          </w:tcPr>
          <w:p w:rsidR="00513C0B" w:rsidRPr="00894666" w:rsidRDefault="00513C0B" w:rsidP="00331C0A">
            <w:pPr>
              <w:pStyle w:val="Tabletext"/>
            </w:pPr>
            <w:r w:rsidRPr="00894666">
              <w:rPr>
                <w:i/>
              </w:rPr>
              <w:t xml:space="preserve">State Superannuation Act 2000 </w:t>
            </w:r>
            <w:r w:rsidRPr="00894666">
              <w:t>(WA)</w:t>
            </w:r>
          </w:p>
        </w:tc>
      </w:tr>
      <w:tr w:rsidR="00513C0B" w:rsidRPr="00894666" w:rsidTr="00331C0A">
        <w:tc>
          <w:tcPr>
            <w:tcW w:w="465" w:type="pct"/>
            <w:shd w:val="clear" w:color="auto" w:fill="auto"/>
          </w:tcPr>
          <w:p w:rsidR="00513C0B" w:rsidRPr="00894666" w:rsidRDefault="0067524C" w:rsidP="00331C0A">
            <w:pPr>
              <w:pStyle w:val="Tabletext"/>
            </w:pPr>
            <w:r w:rsidRPr="00894666">
              <w:t>12</w:t>
            </w:r>
          </w:p>
        </w:tc>
        <w:tc>
          <w:tcPr>
            <w:tcW w:w="1824" w:type="pct"/>
            <w:shd w:val="clear" w:color="auto" w:fill="auto"/>
          </w:tcPr>
          <w:p w:rsidR="00513C0B" w:rsidRPr="00894666" w:rsidRDefault="00513C0B" w:rsidP="00331C0A">
            <w:pPr>
              <w:pStyle w:val="Tabletext"/>
            </w:pPr>
            <w:r w:rsidRPr="00894666">
              <w:t>Southern State Superannuation Scheme</w:t>
            </w:r>
          </w:p>
        </w:tc>
        <w:tc>
          <w:tcPr>
            <w:tcW w:w="2711" w:type="pct"/>
            <w:shd w:val="clear" w:color="auto" w:fill="auto"/>
          </w:tcPr>
          <w:p w:rsidR="00513C0B" w:rsidRPr="00894666" w:rsidRDefault="00513C0B" w:rsidP="00331C0A">
            <w:pPr>
              <w:pStyle w:val="Tabletext"/>
            </w:pPr>
            <w:r w:rsidRPr="00894666">
              <w:rPr>
                <w:i/>
              </w:rPr>
              <w:t xml:space="preserve">Southern State Superannuation Act 2009 </w:t>
            </w:r>
            <w:r w:rsidRPr="00894666">
              <w:t>(SA)</w:t>
            </w:r>
          </w:p>
        </w:tc>
      </w:tr>
      <w:tr w:rsidR="00513C0B" w:rsidRPr="00894666" w:rsidTr="00331C0A">
        <w:tc>
          <w:tcPr>
            <w:tcW w:w="465" w:type="pct"/>
            <w:tcBorders>
              <w:bottom w:val="single" w:sz="12" w:space="0" w:color="auto"/>
            </w:tcBorders>
            <w:shd w:val="clear" w:color="auto" w:fill="auto"/>
          </w:tcPr>
          <w:p w:rsidR="00513C0B" w:rsidRPr="00894666" w:rsidRDefault="00513C0B" w:rsidP="0067524C">
            <w:pPr>
              <w:pStyle w:val="Tabletext"/>
            </w:pPr>
            <w:r w:rsidRPr="00894666">
              <w:t>1</w:t>
            </w:r>
            <w:r w:rsidR="0067524C" w:rsidRPr="00894666">
              <w:t>3</w:t>
            </w:r>
          </w:p>
        </w:tc>
        <w:tc>
          <w:tcPr>
            <w:tcW w:w="1824" w:type="pct"/>
            <w:tcBorders>
              <w:bottom w:val="single" w:sz="12" w:space="0" w:color="auto"/>
            </w:tcBorders>
            <w:shd w:val="clear" w:color="auto" w:fill="auto"/>
          </w:tcPr>
          <w:p w:rsidR="00513C0B" w:rsidRPr="00894666" w:rsidRDefault="00513C0B" w:rsidP="00331C0A">
            <w:pPr>
              <w:pStyle w:val="Tabletext"/>
            </w:pPr>
            <w:r w:rsidRPr="00894666">
              <w:t>Super SA Select</w:t>
            </w:r>
          </w:p>
        </w:tc>
        <w:tc>
          <w:tcPr>
            <w:tcW w:w="2711" w:type="pct"/>
            <w:tcBorders>
              <w:bottom w:val="single" w:sz="12" w:space="0" w:color="auto"/>
            </w:tcBorders>
            <w:shd w:val="clear" w:color="auto" w:fill="auto"/>
          </w:tcPr>
          <w:p w:rsidR="00513C0B" w:rsidRPr="00894666" w:rsidRDefault="00513C0B" w:rsidP="00331C0A">
            <w:pPr>
              <w:pStyle w:val="Tabletext"/>
            </w:pPr>
            <w:r w:rsidRPr="00894666">
              <w:t>Trust Deed and Rules dated 18</w:t>
            </w:r>
            <w:r w:rsidR="00894666" w:rsidRPr="00894666">
              <w:t> </w:t>
            </w:r>
            <w:r w:rsidRPr="00894666">
              <w:t>December 2012</w:t>
            </w:r>
          </w:p>
        </w:tc>
      </w:tr>
    </w:tbl>
    <w:p w:rsidR="003105EC" w:rsidRPr="00894666" w:rsidRDefault="00513C0B" w:rsidP="003105EC">
      <w:pPr>
        <w:pStyle w:val="ActHead5"/>
      </w:pPr>
      <w:bookmarkStart w:id="25" w:name="_Toc24966535"/>
      <w:r w:rsidRPr="00894666">
        <w:rPr>
          <w:rStyle w:val="CharSectno"/>
        </w:rPr>
        <w:t>18</w:t>
      </w:r>
      <w:r w:rsidRPr="00894666">
        <w:t xml:space="preserve">  </w:t>
      </w:r>
      <w:r w:rsidR="003105EC" w:rsidRPr="00894666">
        <w:t>Lost member accounts—prescribed schemes</w:t>
      </w:r>
      <w:bookmarkEnd w:id="25"/>
    </w:p>
    <w:p w:rsidR="003105EC" w:rsidRPr="00894666" w:rsidRDefault="003105EC" w:rsidP="003105EC">
      <w:pPr>
        <w:pStyle w:val="subsection"/>
      </w:pPr>
      <w:r w:rsidRPr="00894666">
        <w:tab/>
      </w:r>
      <w:r w:rsidRPr="00894666">
        <w:tab/>
        <w:t xml:space="preserve">For </w:t>
      </w:r>
      <w:r w:rsidR="0083165C" w:rsidRPr="00894666">
        <w:t xml:space="preserve">the purposes of </w:t>
      </w:r>
      <w:r w:rsidRPr="00894666">
        <w:t>section</w:t>
      </w:r>
      <w:r w:rsidR="00894666" w:rsidRPr="00894666">
        <w:t> </w:t>
      </w:r>
      <w:r w:rsidRPr="00894666">
        <w:t>24HA of the Act, each public sector superannuation scheme mentioned in the table is prescribed.</w:t>
      </w:r>
    </w:p>
    <w:p w:rsidR="003105EC" w:rsidRPr="00894666" w:rsidRDefault="003105EC" w:rsidP="003105EC">
      <w:pPr>
        <w:pStyle w:val="Tabletext"/>
      </w:pPr>
    </w:p>
    <w:tbl>
      <w:tblPr>
        <w:tblW w:w="4916"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780"/>
        <w:gridCol w:w="3059"/>
        <w:gridCol w:w="4547"/>
      </w:tblGrid>
      <w:tr w:rsidR="003105EC" w:rsidRPr="00894666" w:rsidTr="0067524C">
        <w:trPr>
          <w:tblHeader/>
        </w:trPr>
        <w:tc>
          <w:tcPr>
            <w:tcW w:w="5000" w:type="pct"/>
            <w:gridSpan w:val="3"/>
            <w:tcBorders>
              <w:top w:val="single" w:sz="12" w:space="0" w:color="auto"/>
              <w:bottom w:val="single" w:sz="6" w:space="0" w:color="auto"/>
            </w:tcBorders>
            <w:shd w:val="clear" w:color="auto" w:fill="auto"/>
          </w:tcPr>
          <w:p w:rsidR="003105EC" w:rsidRPr="00894666" w:rsidRDefault="003105EC" w:rsidP="00F770F7">
            <w:pPr>
              <w:pStyle w:val="TableHeading"/>
            </w:pPr>
            <w:r w:rsidRPr="00894666">
              <w:t>Prescribed public sector superannuation schemes</w:t>
            </w:r>
          </w:p>
        </w:tc>
      </w:tr>
      <w:tr w:rsidR="003105EC" w:rsidRPr="00894666" w:rsidTr="0067524C">
        <w:trPr>
          <w:tblHeader/>
        </w:trPr>
        <w:tc>
          <w:tcPr>
            <w:tcW w:w="465" w:type="pct"/>
            <w:tcBorders>
              <w:top w:val="single" w:sz="6" w:space="0" w:color="auto"/>
              <w:bottom w:val="single" w:sz="12" w:space="0" w:color="auto"/>
            </w:tcBorders>
            <w:shd w:val="clear" w:color="auto" w:fill="auto"/>
          </w:tcPr>
          <w:p w:rsidR="003105EC" w:rsidRPr="00894666" w:rsidRDefault="003105EC" w:rsidP="00F770F7">
            <w:pPr>
              <w:pStyle w:val="TableHeading"/>
            </w:pPr>
            <w:r w:rsidRPr="00894666">
              <w:t>Item</w:t>
            </w:r>
          </w:p>
        </w:tc>
        <w:tc>
          <w:tcPr>
            <w:tcW w:w="1824" w:type="pct"/>
            <w:tcBorders>
              <w:top w:val="single" w:sz="6" w:space="0" w:color="auto"/>
              <w:bottom w:val="single" w:sz="12" w:space="0" w:color="auto"/>
            </w:tcBorders>
            <w:shd w:val="clear" w:color="auto" w:fill="auto"/>
          </w:tcPr>
          <w:p w:rsidR="003105EC" w:rsidRPr="00894666" w:rsidRDefault="003105EC" w:rsidP="00F770F7">
            <w:pPr>
              <w:pStyle w:val="TableHeading"/>
            </w:pPr>
            <w:r w:rsidRPr="00894666">
              <w:t>Scheme</w:t>
            </w:r>
          </w:p>
        </w:tc>
        <w:tc>
          <w:tcPr>
            <w:tcW w:w="2711" w:type="pct"/>
            <w:tcBorders>
              <w:top w:val="single" w:sz="6" w:space="0" w:color="auto"/>
              <w:bottom w:val="single" w:sz="12" w:space="0" w:color="auto"/>
            </w:tcBorders>
            <w:shd w:val="clear" w:color="auto" w:fill="auto"/>
          </w:tcPr>
          <w:p w:rsidR="003105EC" w:rsidRPr="00894666" w:rsidRDefault="003105EC" w:rsidP="00F770F7">
            <w:pPr>
              <w:pStyle w:val="TableHeading"/>
            </w:pPr>
            <w:r w:rsidRPr="00894666">
              <w:t>Act</w:t>
            </w:r>
            <w:r w:rsidR="002B4DF6" w:rsidRPr="00894666">
              <w:t xml:space="preserve"> or governing rules</w:t>
            </w:r>
            <w:r w:rsidRPr="00894666">
              <w:t xml:space="preserve"> under which scheme is established</w:t>
            </w:r>
          </w:p>
        </w:tc>
      </w:tr>
      <w:tr w:rsidR="003105EC" w:rsidRPr="00894666" w:rsidTr="0067524C">
        <w:tc>
          <w:tcPr>
            <w:tcW w:w="465" w:type="pct"/>
            <w:tcBorders>
              <w:top w:val="single" w:sz="12" w:space="0" w:color="auto"/>
            </w:tcBorders>
            <w:shd w:val="clear" w:color="auto" w:fill="auto"/>
          </w:tcPr>
          <w:p w:rsidR="003105EC" w:rsidRPr="00894666" w:rsidRDefault="003105EC" w:rsidP="00F770F7">
            <w:pPr>
              <w:pStyle w:val="Tabletext"/>
            </w:pPr>
            <w:r w:rsidRPr="00894666">
              <w:t>1</w:t>
            </w:r>
          </w:p>
        </w:tc>
        <w:tc>
          <w:tcPr>
            <w:tcW w:w="1824" w:type="pct"/>
            <w:tcBorders>
              <w:top w:val="single" w:sz="12" w:space="0" w:color="auto"/>
            </w:tcBorders>
            <w:shd w:val="clear" w:color="auto" w:fill="auto"/>
          </w:tcPr>
          <w:p w:rsidR="003105EC" w:rsidRPr="00894666" w:rsidRDefault="003105EC" w:rsidP="00F770F7">
            <w:pPr>
              <w:pStyle w:val="Tabletext"/>
            </w:pPr>
            <w:r w:rsidRPr="00894666">
              <w:t>Emergency Services Superannuation Scheme</w:t>
            </w:r>
          </w:p>
        </w:tc>
        <w:tc>
          <w:tcPr>
            <w:tcW w:w="2711" w:type="pct"/>
            <w:tcBorders>
              <w:top w:val="single" w:sz="12" w:space="0" w:color="auto"/>
            </w:tcBorders>
            <w:shd w:val="clear" w:color="auto" w:fill="auto"/>
          </w:tcPr>
          <w:p w:rsidR="003105EC" w:rsidRPr="00894666" w:rsidRDefault="003105EC" w:rsidP="00F770F7">
            <w:pPr>
              <w:pStyle w:val="Tabletext"/>
            </w:pPr>
            <w:r w:rsidRPr="00894666">
              <w:rPr>
                <w:i/>
              </w:rPr>
              <w:t>Emergency Services Superannuation Act 1986</w:t>
            </w:r>
            <w:r w:rsidRPr="00894666">
              <w:t xml:space="preserve"> (Vic.)</w:t>
            </w:r>
          </w:p>
        </w:tc>
      </w:tr>
      <w:tr w:rsidR="003105EC" w:rsidRPr="00894666" w:rsidTr="0067524C">
        <w:tc>
          <w:tcPr>
            <w:tcW w:w="465" w:type="pct"/>
            <w:shd w:val="clear" w:color="auto" w:fill="auto"/>
          </w:tcPr>
          <w:p w:rsidR="003105EC" w:rsidRPr="00894666" w:rsidRDefault="003105EC" w:rsidP="00F770F7">
            <w:pPr>
              <w:pStyle w:val="Tabletext"/>
            </w:pPr>
            <w:r w:rsidRPr="00894666">
              <w:t>2</w:t>
            </w:r>
          </w:p>
        </w:tc>
        <w:tc>
          <w:tcPr>
            <w:tcW w:w="1824" w:type="pct"/>
            <w:shd w:val="clear" w:color="auto" w:fill="auto"/>
          </w:tcPr>
          <w:p w:rsidR="003105EC" w:rsidRPr="00894666" w:rsidRDefault="003105EC" w:rsidP="00F770F7">
            <w:pPr>
              <w:pStyle w:val="Tabletext"/>
            </w:pPr>
            <w:r w:rsidRPr="00894666">
              <w:t>New Scheme</w:t>
            </w:r>
          </w:p>
        </w:tc>
        <w:tc>
          <w:tcPr>
            <w:tcW w:w="2711" w:type="pct"/>
            <w:shd w:val="clear" w:color="auto" w:fill="auto"/>
          </w:tcPr>
          <w:p w:rsidR="003105EC" w:rsidRPr="00894666" w:rsidRDefault="003105EC" w:rsidP="00F770F7">
            <w:pPr>
              <w:pStyle w:val="Tabletext"/>
            </w:pPr>
            <w:r w:rsidRPr="00894666">
              <w:rPr>
                <w:i/>
              </w:rPr>
              <w:t>State Superannuation Act 1988</w:t>
            </w:r>
            <w:r w:rsidRPr="00894666">
              <w:t xml:space="preserve"> (Vic.)</w:t>
            </w:r>
          </w:p>
        </w:tc>
      </w:tr>
      <w:tr w:rsidR="003105EC" w:rsidRPr="00894666" w:rsidTr="0067524C">
        <w:tc>
          <w:tcPr>
            <w:tcW w:w="465" w:type="pct"/>
            <w:shd w:val="clear" w:color="auto" w:fill="auto"/>
          </w:tcPr>
          <w:p w:rsidR="003105EC" w:rsidRPr="00894666" w:rsidRDefault="003105EC" w:rsidP="00F770F7">
            <w:pPr>
              <w:pStyle w:val="Tabletext"/>
            </w:pPr>
            <w:r w:rsidRPr="00894666">
              <w:t>3</w:t>
            </w:r>
          </w:p>
        </w:tc>
        <w:tc>
          <w:tcPr>
            <w:tcW w:w="1824" w:type="pct"/>
            <w:shd w:val="clear" w:color="auto" w:fill="auto"/>
          </w:tcPr>
          <w:p w:rsidR="003105EC" w:rsidRPr="00894666" w:rsidRDefault="003105EC" w:rsidP="00F770F7">
            <w:pPr>
              <w:pStyle w:val="Tabletext"/>
            </w:pPr>
            <w:r w:rsidRPr="00894666">
              <w:t>Revised Scheme</w:t>
            </w:r>
          </w:p>
        </w:tc>
        <w:tc>
          <w:tcPr>
            <w:tcW w:w="2711" w:type="pct"/>
            <w:shd w:val="clear" w:color="auto" w:fill="auto"/>
          </w:tcPr>
          <w:p w:rsidR="003105EC" w:rsidRPr="00894666" w:rsidRDefault="003105EC" w:rsidP="00F770F7">
            <w:pPr>
              <w:pStyle w:val="Tabletext"/>
            </w:pPr>
            <w:r w:rsidRPr="00894666">
              <w:rPr>
                <w:i/>
              </w:rPr>
              <w:t>State Superannuation Act 1988</w:t>
            </w:r>
            <w:r w:rsidRPr="00894666">
              <w:t xml:space="preserve"> (Vic.)</w:t>
            </w:r>
          </w:p>
        </w:tc>
      </w:tr>
      <w:tr w:rsidR="003105EC" w:rsidRPr="00894666" w:rsidTr="0067524C">
        <w:tc>
          <w:tcPr>
            <w:tcW w:w="465" w:type="pct"/>
            <w:shd w:val="clear" w:color="auto" w:fill="auto"/>
          </w:tcPr>
          <w:p w:rsidR="003105EC" w:rsidRPr="00894666" w:rsidRDefault="003105EC" w:rsidP="00F770F7">
            <w:pPr>
              <w:pStyle w:val="Tabletext"/>
            </w:pPr>
            <w:r w:rsidRPr="00894666">
              <w:t>4</w:t>
            </w:r>
          </w:p>
        </w:tc>
        <w:tc>
          <w:tcPr>
            <w:tcW w:w="1824" w:type="pct"/>
            <w:shd w:val="clear" w:color="auto" w:fill="auto"/>
          </w:tcPr>
          <w:p w:rsidR="003105EC" w:rsidRPr="00894666" w:rsidRDefault="003105EC" w:rsidP="00F770F7">
            <w:pPr>
              <w:pStyle w:val="Tabletext"/>
            </w:pPr>
            <w:r w:rsidRPr="00894666">
              <w:t>State Employees Retirement Benefits Fund</w:t>
            </w:r>
          </w:p>
        </w:tc>
        <w:tc>
          <w:tcPr>
            <w:tcW w:w="2711" w:type="pct"/>
            <w:shd w:val="clear" w:color="auto" w:fill="auto"/>
          </w:tcPr>
          <w:p w:rsidR="003105EC" w:rsidRPr="00894666" w:rsidRDefault="003105EC" w:rsidP="00F770F7">
            <w:pPr>
              <w:pStyle w:val="Tabletext"/>
            </w:pPr>
            <w:r w:rsidRPr="00894666">
              <w:rPr>
                <w:i/>
              </w:rPr>
              <w:t>State Employees Retirement Benefits Act 1979</w:t>
            </w:r>
            <w:r w:rsidRPr="00894666">
              <w:t xml:space="preserve"> (Vic.)</w:t>
            </w:r>
          </w:p>
        </w:tc>
      </w:tr>
      <w:tr w:rsidR="003105EC" w:rsidRPr="00894666" w:rsidTr="0067524C">
        <w:tc>
          <w:tcPr>
            <w:tcW w:w="465" w:type="pct"/>
            <w:shd w:val="clear" w:color="auto" w:fill="auto"/>
          </w:tcPr>
          <w:p w:rsidR="003105EC" w:rsidRPr="00894666" w:rsidRDefault="003105EC" w:rsidP="00F770F7">
            <w:pPr>
              <w:pStyle w:val="Tabletext"/>
            </w:pPr>
            <w:r w:rsidRPr="00894666">
              <w:t>5</w:t>
            </w:r>
          </w:p>
        </w:tc>
        <w:tc>
          <w:tcPr>
            <w:tcW w:w="1824" w:type="pct"/>
            <w:shd w:val="clear" w:color="auto" w:fill="auto"/>
          </w:tcPr>
          <w:p w:rsidR="003105EC" w:rsidRPr="00894666" w:rsidRDefault="003105EC" w:rsidP="00F770F7">
            <w:pPr>
              <w:pStyle w:val="Tabletext"/>
            </w:pPr>
            <w:r w:rsidRPr="00894666">
              <w:t>Transport Superannuation Fund</w:t>
            </w:r>
          </w:p>
        </w:tc>
        <w:tc>
          <w:tcPr>
            <w:tcW w:w="2711" w:type="pct"/>
            <w:shd w:val="clear" w:color="auto" w:fill="auto"/>
          </w:tcPr>
          <w:p w:rsidR="003105EC" w:rsidRPr="00894666" w:rsidRDefault="003105EC" w:rsidP="00F770F7">
            <w:pPr>
              <w:pStyle w:val="Tabletext"/>
            </w:pPr>
            <w:r w:rsidRPr="00894666">
              <w:rPr>
                <w:i/>
              </w:rPr>
              <w:t>Transport Superannuation Act 1988</w:t>
            </w:r>
            <w:r w:rsidRPr="00894666">
              <w:t xml:space="preserve"> (Vic.)</w:t>
            </w:r>
          </w:p>
        </w:tc>
      </w:tr>
      <w:tr w:rsidR="0067524C" w:rsidRPr="00894666" w:rsidTr="0067524C">
        <w:tc>
          <w:tcPr>
            <w:tcW w:w="465" w:type="pct"/>
            <w:shd w:val="clear" w:color="auto" w:fill="auto"/>
          </w:tcPr>
          <w:p w:rsidR="0067524C" w:rsidRPr="00894666" w:rsidRDefault="0067524C" w:rsidP="0067524C">
            <w:pPr>
              <w:pStyle w:val="Tabletext"/>
            </w:pPr>
            <w:r w:rsidRPr="00894666">
              <w:t>6</w:t>
            </w:r>
          </w:p>
        </w:tc>
        <w:tc>
          <w:tcPr>
            <w:tcW w:w="1824" w:type="pct"/>
            <w:shd w:val="clear" w:color="auto" w:fill="auto"/>
          </w:tcPr>
          <w:p w:rsidR="0067524C" w:rsidRPr="00894666" w:rsidRDefault="0067524C" w:rsidP="0067524C">
            <w:pPr>
              <w:pStyle w:val="Tabletext"/>
            </w:pPr>
            <w:r w:rsidRPr="00894666">
              <w:t>Melbourne Water Corporation Employees Superannuation Scheme</w:t>
            </w:r>
          </w:p>
        </w:tc>
        <w:tc>
          <w:tcPr>
            <w:tcW w:w="2711" w:type="pct"/>
            <w:shd w:val="clear" w:color="auto" w:fill="auto"/>
          </w:tcPr>
          <w:p w:rsidR="0067524C" w:rsidRPr="00894666" w:rsidRDefault="0067524C" w:rsidP="0067524C">
            <w:pPr>
              <w:pStyle w:val="Tabletext"/>
            </w:pPr>
            <w:r w:rsidRPr="00894666">
              <w:t>Melbourne Water Corporation Employees Superannuation Scheme Trust Deed</w:t>
            </w:r>
          </w:p>
        </w:tc>
      </w:tr>
      <w:tr w:rsidR="0067524C" w:rsidRPr="00894666" w:rsidTr="0067524C">
        <w:tc>
          <w:tcPr>
            <w:tcW w:w="465" w:type="pct"/>
            <w:shd w:val="clear" w:color="auto" w:fill="auto"/>
          </w:tcPr>
          <w:p w:rsidR="0067524C" w:rsidRPr="00894666" w:rsidRDefault="0067524C" w:rsidP="0067524C">
            <w:pPr>
              <w:pStyle w:val="Tabletext"/>
            </w:pPr>
            <w:r w:rsidRPr="00894666">
              <w:t>7</w:t>
            </w:r>
          </w:p>
        </w:tc>
        <w:tc>
          <w:tcPr>
            <w:tcW w:w="1824" w:type="pct"/>
            <w:shd w:val="clear" w:color="auto" w:fill="auto"/>
          </w:tcPr>
          <w:p w:rsidR="0067524C" w:rsidRPr="00894666" w:rsidRDefault="0067524C" w:rsidP="0067524C">
            <w:pPr>
              <w:pStyle w:val="Tabletext"/>
            </w:pPr>
            <w:r w:rsidRPr="00894666">
              <w:t>Metropolitan Transit Authority Superannuation Scheme</w:t>
            </w:r>
          </w:p>
        </w:tc>
        <w:tc>
          <w:tcPr>
            <w:tcW w:w="2711" w:type="pct"/>
            <w:shd w:val="clear" w:color="auto" w:fill="auto"/>
          </w:tcPr>
          <w:p w:rsidR="0067524C" w:rsidRPr="00894666" w:rsidRDefault="0067524C" w:rsidP="0067524C">
            <w:pPr>
              <w:pStyle w:val="Tabletext"/>
            </w:pPr>
            <w:r w:rsidRPr="00894666">
              <w:t>Metropolitan Transit Authority Superannuation Scheme Trust Deed</w:t>
            </w:r>
          </w:p>
        </w:tc>
      </w:tr>
      <w:tr w:rsidR="0067524C" w:rsidRPr="00894666" w:rsidTr="0067524C">
        <w:tc>
          <w:tcPr>
            <w:tcW w:w="465" w:type="pct"/>
            <w:shd w:val="clear" w:color="auto" w:fill="auto"/>
          </w:tcPr>
          <w:p w:rsidR="0067524C" w:rsidRPr="00894666" w:rsidRDefault="0067524C" w:rsidP="0067524C">
            <w:pPr>
              <w:pStyle w:val="Tabletext"/>
            </w:pPr>
            <w:r w:rsidRPr="00894666">
              <w:t>8</w:t>
            </w:r>
          </w:p>
        </w:tc>
        <w:tc>
          <w:tcPr>
            <w:tcW w:w="1824" w:type="pct"/>
            <w:shd w:val="clear" w:color="auto" w:fill="auto"/>
          </w:tcPr>
          <w:p w:rsidR="0067524C" w:rsidRPr="00894666" w:rsidRDefault="0067524C" w:rsidP="0067524C">
            <w:pPr>
              <w:pStyle w:val="Tabletext"/>
            </w:pPr>
            <w:r w:rsidRPr="00894666">
              <w:t>Port of Melbourne Authority Superannuation Scheme</w:t>
            </w:r>
          </w:p>
        </w:tc>
        <w:tc>
          <w:tcPr>
            <w:tcW w:w="2711" w:type="pct"/>
            <w:shd w:val="clear" w:color="auto" w:fill="auto"/>
          </w:tcPr>
          <w:p w:rsidR="0067524C" w:rsidRPr="00894666" w:rsidRDefault="0067524C" w:rsidP="0067524C">
            <w:pPr>
              <w:pStyle w:val="Tabletext"/>
            </w:pPr>
            <w:r w:rsidRPr="00894666">
              <w:t>Port of Melbourne Authority Superannuation Scheme Trust Deed</w:t>
            </w:r>
          </w:p>
        </w:tc>
      </w:tr>
      <w:tr w:rsidR="003105EC" w:rsidRPr="00894666" w:rsidTr="0067524C">
        <w:tc>
          <w:tcPr>
            <w:tcW w:w="465" w:type="pct"/>
            <w:shd w:val="clear" w:color="auto" w:fill="auto"/>
          </w:tcPr>
          <w:p w:rsidR="003105EC" w:rsidRPr="00894666" w:rsidRDefault="0067524C" w:rsidP="00F770F7">
            <w:pPr>
              <w:pStyle w:val="Tabletext"/>
            </w:pPr>
            <w:r w:rsidRPr="00894666">
              <w:t>9</w:t>
            </w:r>
          </w:p>
        </w:tc>
        <w:tc>
          <w:tcPr>
            <w:tcW w:w="1824" w:type="pct"/>
            <w:shd w:val="clear" w:color="auto" w:fill="auto"/>
          </w:tcPr>
          <w:p w:rsidR="003105EC" w:rsidRPr="00894666" w:rsidRDefault="003105EC" w:rsidP="00F770F7">
            <w:pPr>
              <w:pStyle w:val="Tabletext"/>
            </w:pPr>
            <w:r w:rsidRPr="00894666">
              <w:t>GESB Super (Retirement Access) Scheme</w:t>
            </w:r>
          </w:p>
        </w:tc>
        <w:tc>
          <w:tcPr>
            <w:tcW w:w="2711" w:type="pct"/>
            <w:shd w:val="clear" w:color="auto" w:fill="auto"/>
          </w:tcPr>
          <w:p w:rsidR="003105EC" w:rsidRPr="00894666" w:rsidRDefault="003105EC" w:rsidP="00F770F7">
            <w:pPr>
              <w:pStyle w:val="Tabletext"/>
            </w:pPr>
            <w:r w:rsidRPr="00894666">
              <w:rPr>
                <w:i/>
              </w:rPr>
              <w:t xml:space="preserve">State Superannuation Act 2000 </w:t>
            </w:r>
            <w:r w:rsidRPr="00894666">
              <w:t>(WA)</w:t>
            </w:r>
          </w:p>
        </w:tc>
      </w:tr>
      <w:tr w:rsidR="003105EC" w:rsidRPr="00894666" w:rsidTr="0067524C">
        <w:tc>
          <w:tcPr>
            <w:tcW w:w="465" w:type="pct"/>
            <w:tcBorders>
              <w:bottom w:val="single" w:sz="4" w:space="0" w:color="auto"/>
            </w:tcBorders>
            <w:shd w:val="clear" w:color="auto" w:fill="auto"/>
          </w:tcPr>
          <w:p w:rsidR="003105EC" w:rsidRPr="00894666" w:rsidRDefault="0067524C" w:rsidP="00F770F7">
            <w:pPr>
              <w:pStyle w:val="Tabletext"/>
            </w:pPr>
            <w:r w:rsidRPr="00894666">
              <w:t>10</w:t>
            </w:r>
          </w:p>
        </w:tc>
        <w:tc>
          <w:tcPr>
            <w:tcW w:w="1824" w:type="pct"/>
            <w:tcBorders>
              <w:bottom w:val="single" w:sz="4" w:space="0" w:color="auto"/>
            </w:tcBorders>
            <w:shd w:val="clear" w:color="auto" w:fill="auto"/>
          </w:tcPr>
          <w:p w:rsidR="003105EC" w:rsidRPr="00894666" w:rsidRDefault="003105EC" w:rsidP="00F770F7">
            <w:pPr>
              <w:pStyle w:val="Tabletext"/>
            </w:pPr>
            <w:r w:rsidRPr="00894666">
              <w:t>GESB Super Scheme</w:t>
            </w:r>
          </w:p>
        </w:tc>
        <w:tc>
          <w:tcPr>
            <w:tcW w:w="2711" w:type="pct"/>
            <w:tcBorders>
              <w:bottom w:val="single" w:sz="4" w:space="0" w:color="auto"/>
            </w:tcBorders>
            <w:shd w:val="clear" w:color="auto" w:fill="auto"/>
          </w:tcPr>
          <w:p w:rsidR="003105EC" w:rsidRPr="00894666" w:rsidRDefault="003105EC" w:rsidP="00F770F7">
            <w:pPr>
              <w:pStyle w:val="Tabletext"/>
            </w:pPr>
            <w:r w:rsidRPr="00894666">
              <w:rPr>
                <w:i/>
              </w:rPr>
              <w:t xml:space="preserve">State Superannuation Act 2000 </w:t>
            </w:r>
            <w:r w:rsidRPr="00894666">
              <w:t>(WA)</w:t>
            </w:r>
          </w:p>
        </w:tc>
      </w:tr>
      <w:tr w:rsidR="003105EC" w:rsidRPr="00894666" w:rsidTr="0067524C">
        <w:tc>
          <w:tcPr>
            <w:tcW w:w="465" w:type="pct"/>
            <w:shd w:val="clear" w:color="auto" w:fill="auto"/>
          </w:tcPr>
          <w:p w:rsidR="003105EC" w:rsidRPr="00894666" w:rsidRDefault="0067524C" w:rsidP="00F770F7">
            <w:pPr>
              <w:pStyle w:val="Tabletext"/>
            </w:pPr>
            <w:r w:rsidRPr="00894666">
              <w:t>11</w:t>
            </w:r>
          </w:p>
        </w:tc>
        <w:tc>
          <w:tcPr>
            <w:tcW w:w="1824" w:type="pct"/>
            <w:shd w:val="clear" w:color="auto" w:fill="auto"/>
          </w:tcPr>
          <w:p w:rsidR="003105EC" w:rsidRPr="00894666" w:rsidRDefault="003105EC" w:rsidP="00F770F7">
            <w:pPr>
              <w:pStyle w:val="Tabletext"/>
            </w:pPr>
            <w:r w:rsidRPr="00894666">
              <w:t>West State Super Scheme</w:t>
            </w:r>
          </w:p>
        </w:tc>
        <w:tc>
          <w:tcPr>
            <w:tcW w:w="2711" w:type="pct"/>
            <w:shd w:val="clear" w:color="auto" w:fill="auto"/>
          </w:tcPr>
          <w:p w:rsidR="003105EC" w:rsidRPr="00894666" w:rsidRDefault="003105EC" w:rsidP="00F770F7">
            <w:pPr>
              <w:pStyle w:val="Tabletext"/>
            </w:pPr>
            <w:r w:rsidRPr="00894666">
              <w:rPr>
                <w:i/>
              </w:rPr>
              <w:t xml:space="preserve">State Superannuation Act 2000 </w:t>
            </w:r>
            <w:r w:rsidRPr="00894666">
              <w:t>(WA)</w:t>
            </w:r>
          </w:p>
        </w:tc>
      </w:tr>
      <w:tr w:rsidR="00513C0B" w:rsidRPr="00894666" w:rsidTr="0067524C">
        <w:tc>
          <w:tcPr>
            <w:tcW w:w="465" w:type="pct"/>
            <w:shd w:val="clear" w:color="auto" w:fill="auto"/>
          </w:tcPr>
          <w:p w:rsidR="00513C0B" w:rsidRPr="00894666" w:rsidRDefault="0067524C" w:rsidP="00331C0A">
            <w:pPr>
              <w:pStyle w:val="Tabletext"/>
            </w:pPr>
            <w:r w:rsidRPr="00894666">
              <w:t>12</w:t>
            </w:r>
          </w:p>
        </w:tc>
        <w:tc>
          <w:tcPr>
            <w:tcW w:w="1824" w:type="pct"/>
            <w:shd w:val="clear" w:color="auto" w:fill="auto"/>
          </w:tcPr>
          <w:p w:rsidR="00513C0B" w:rsidRPr="00894666" w:rsidRDefault="00513C0B" w:rsidP="00331C0A">
            <w:pPr>
              <w:pStyle w:val="Tabletext"/>
            </w:pPr>
            <w:r w:rsidRPr="00894666">
              <w:t>Southern State Superannuation Scheme</w:t>
            </w:r>
          </w:p>
        </w:tc>
        <w:tc>
          <w:tcPr>
            <w:tcW w:w="2711" w:type="pct"/>
            <w:shd w:val="clear" w:color="auto" w:fill="auto"/>
          </w:tcPr>
          <w:p w:rsidR="00513C0B" w:rsidRPr="00894666" w:rsidRDefault="00513C0B" w:rsidP="00331C0A">
            <w:pPr>
              <w:pStyle w:val="Tabletext"/>
            </w:pPr>
            <w:r w:rsidRPr="00894666">
              <w:rPr>
                <w:i/>
              </w:rPr>
              <w:t xml:space="preserve">Southern State Superannuation Act 2009 </w:t>
            </w:r>
            <w:r w:rsidRPr="00894666">
              <w:t>(SA)</w:t>
            </w:r>
          </w:p>
        </w:tc>
      </w:tr>
      <w:tr w:rsidR="00513C0B" w:rsidRPr="00894666" w:rsidTr="0067524C">
        <w:tc>
          <w:tcPr>
            <w:tcW w:w="465" w:type="pct"/>
            <w:tcBorders>
              <w:bottom w:val="single" w:sz="12" w:space="0" w:color="auto"/>
            </w:tcBorders>
            <w:shd w:val="clear" w:color="auto" w:fill="auto"/>
          </w:tcPr>
          <w:p w:rsidR="00513C0B" w:rsidRPr="00894666" w:rsidRDefault="00513C0B" w:rsidP="0067524C">
            <w:pPr>
              <w:pStyle w:val="Tabletext"/>
            </w:pPr>
            <w:r w:rsidRPr="00894666">
              <w:t>1</w:t>
            </w:r>
            <w:r w:rsidR="0067524C" w:rsidRPr="00894666">
              <w:t>3</w:t>
            </w:r>
          </w:p>
        </w:tc>
        <w:tc>
          <w:tcPr>
            <w:tcW w:w="1824" w:type="pct"/>
            <w:tcBorders>
              <w:bottom w:val="single" w:sz="12" w:space="0" w:color="auto"/>
            </w:tcBorders>
            <w:shd w:val="clear" w:color="auto" w:fill="auto"/>
          </w:tcPr>
          <w:p w:rsidR="00513C0B" w:rsidRPr="00894666" w:rsidRDefault="00513C0B" w:rsidP="00331C0A">
            <w:pPr>
              <w:pStyle w:val="Tabletext"/>
            </w:pPr>
            <w:r w:rsidRPr="00894666">
              <w:t>Super SA Select</w:t>
            </w:r>
          </w:p>
        </w:tc>
        <w:tc>
          <w:tcPr>
            <w:tcW w:w="2711" w:type="pct"/>
            <w:tcBorders>
              <w:bottom w:val="single" w:sz="12" w:space="0" w:color="auto"/>
            </w:tcBorders>
            <w:shd w:val="clear" w:color="auto" w:fill="auto"/>
          </w:tcPr>
          <w:p w:rsidR="00513C0B" w:rsidRPr="00894666" w:rsidRDefault="00513C0B" w:rsidP="00331C0A">
            <w:pPr>
              <w:pStyle w:val="Tabletext"/>
            </w:pPr>
            <w:r w:rsidRPr="00894666">
              <w:t>Trust Deed and Rules dated 18</w:t>
            </w:r>
            <w:r w:rsidR="00894666" w:rsidRPr="00894666">
              <w:t> </w:t>
            </w:r>
            <w:r w:rsidRPr="00894666">
              <w:t>December 2012</w:t>
            </w:r>
          </w:p>
        </w:tc>
      </w:tr>
    </w:tbl>
    <w:p w:rsidR="003105EC" w:rsidRPr="00894666" w:rsidRDefault="003105EC" w:rsidP="005B145A">
      <w:pPr>
        <w:pStyle w:val="Tabletext"/>
      </w:pPr>
      <w:bookmarkStart w:id="26" w:name="ConfidenceBlock"/>
      <w:bookmarkEnd w:id="26"/>
    </w:p>
    <w:sectPr w:rsidR="003105EC" w:rsidRPr="00894666" w:rsidSect="00666303">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4C" w:rsidRDefault="0067524C" w:rsidP="00715914">
      <w:pPr>
        <w:spacing w:line="240" w:lineRule="auto"/>
      </w:pPr>
      <w:r>
        <w:separator/>
      </w:r>
    </w:p>
  </w:endnote>
  <w:endnote w:type="continuationSeparator" w:id="0">
    <w:p w:rsidR="0067524C" w:rsidRDefault="0067524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303" w:rsidRPr="00666303" w:rsidRDefault="00666303" w:rsidP="00666303">
    <w:pPr>
      <w:pStyle w:val="Footer"/>
      <w:rPr>
        <w:i/>
        <w:sz w:val="18"/>
      </w:rPr>
    </w:pPr>
    <w:r w:rsidRPr="00666303">
      <w:rPr>
        <w:i/>
        <w:sz w:val="18"/>
      </w:rPr>
      <w:t>OPC64006 -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Default="0067524C" w:rsidP="007500C8">
    <w:pPr>
      <w:pStyle w:val="Footer"/>
    </w:pPr>
  </w:p>
  <w:p w:rsidR="0067524C" w:rsidRPr="00666303" w:rsidRDefault="00666303" w:rsidP="00666303">
    <w:pPr>
      <w:pStyle w:val="Footer"/>
      <w:rPr>
        <w:i/>
        <w:sz w:val="18"/>
      </w:rPr>
    </w:pPr>
    <w:r w:rsidRPr="00666303">
      <w:rPr>
        <w:i/>
        <w:sz w:val="18"/>
      </w:rPr>
      <w:t>OPC64006 -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666303" w:rsidRDefault="00666303" w:rsidP="00666303">
    <w:pPr>
      <w:pStyle w:val="Footer"/>
      <w:tabs>
        <w:tab w:val="clear" w:pos="4153"/>
        <w:tab w:val="clear" w:pos="8306"/>
        <w:tab w:val="center" w:pos="4150"/>
        <w:tab w:val="right" w:pos="8307"/>
      </w:tabs>
      <w:spacing w:before="120"/>
      <w:rPr>
        <w:i/>
        <w:sz w:val="18"/>
      </w:rPr>
    </w:pPr>
    <w:r w:rsidRPr="00666303">
      <w:rPr>
        <w:i/>
        <w:sz w:val="18"/>
      </w:rPr>
      <w:t>OPC64006 -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33C1C" w:rsidRDefault="0067524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7524C" w:rsidTr="00894666">
      <w:tc>
        <w:tcPr>
          <w:tcW w:w="709" w:type="dxa"/>
          <w:tcBorders>
            <w:top w:val="nil"/>
            <w:left w:val="nil"/>
            <w:bottom w:val="nil"/>
            <w:right w:val="nil"/>
          </w:tcBorders>
        </w:tcPr>
        <w:p w:rsidR="0067524C" w:rsidRDefault="0067524C" w:rsidP="00643C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2DC">
            <w:rPr>
              <w:i/>
              <w:noProof/>
              <w:sz w:val="18"/>
            </w:rPr>
            <w:t>xii</w:t>
          </w:r>
          <w:r w:rsidRPr="00ED79B6">
            <w:rPr>
              <w:i/>
              <w:sz w:val="18"/>
            </w:rPr>
            <w:fldChar w:fldCharType="end"/>
          </w:r>
        </w:p>
      </w:tc>
      <w:tc>
        <w:tcPr>
          <w:tcW w:w="6379" w:type="dxa"/>
          <w:tcBorders>
            <w:top w:val="nil"/>
            <w:left w:val="nil"/>
            <w:bottom w:val="nil"/>
            <w:right w:val="nil"/>
          </w:tcBorders>
        </w:tcPr>
        <w:p w:rsidR="0067524C" w:rsidRDefault="0067524C" w:rsidP="00643C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4A11">
            <w:rPr>
              <w:i/>
              <w:sz w:val="18"/>
            </w:rPr>
            <w:t>Superannuation (Unclaimed Money and Lost Members) Regulations 2019</w:t>
          </w:r>
          <w:r w:rsidRPr="007A1328">
            <w:rPr>
              <w:i/>
              <w:sz w:val="18"/>
            </w:rPr>
            <w:fldChar w:fldCharType="end"/>
          </w:r>
        </w:p>
      </w:tc>
      <w:tc>
        <w:tcPr>
          <w:tcW w:w="1384" w:type="dxa"/>
          <w:tcBorders>
            <w:top w:val="nil"/>
            <w:left w:val="nil"/>
            <w:bottom w:val="nil"/>
            <w:right w:val="nil"/>
          </w:tcBorders>
        </w:tcPr>
        <w:p w:rsidR="0067524C" w:rsidRDefault="0067524C" w:rsidP="00643CC0">
          <w:pPr>
            <w:spacing w:line="0" w:lineRule="atLeast"/>
            <w:jc w:val="right"/>
            <w:rPr>
              <w:sz w:val="18"/>
            </w:rPr>
          </w:pPr>
        </w:p>
      </w:tc>
    </w:tr>
  </w:tbl>
  <w:p w:rsidR="0067524C" w:rsidRPr="00666303" w:rsidRDefault="00666303" w:rsidP="00666303">
    <w:pPr>
      <w:rPr>
        <w:rFonts w:cs="Times New Roman"/>
        <w:i/>
        <w:sz w:val="18"/>
      </w:rPr>
    </w:pPr>
    <w:r w:rsidRPr="00666303">
      <w:rPr>
        <w:rFonts w:cs="Times New Roman"/>
        <w:i/>
        <w:sz w:val="18"/>
      </w:rPr>
      <w:t>OPC64006 -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33C1C" w:rsidRDefault="0067524C"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7524C" w:rsidTr="00B33709">
      <w:tc>
        <w:tcPr>
          <w:tcW w:w="1383" w:type="dxa"/>
          <w:tcBorders>
            <w:top w:val="nil"/>
            <w:left w:val="nil"/>
            <w:bottom w:val="nil"/>
            <w:right w:val="nil"/>
          </w:tcBorders>
        </w:tcPr>
        <w:p w:rsidR="0067524C" w:rsidRDefault="0067524C" w:rsidP="00643CC0">
          <w:pPr>
            <w:spacing w:line="0" w:lineRule="atLeast"/>
            <w:rPr>
              <w:sz w:val="18"/>
            </w:rPr>
          </w:pPr>
        </w:p>
      </w:tc>
      <w:tc>
        <w:tcPr>
          <w:tcW w:w="6380" w:type="dxa"/>
          <w:tcBorders>
            <w:top w:val="nil"/>
            <w:left w:val="nil"/>
            <w:bottom w:val="nil"/>
            <w:right w:val="nil"/>
          </w:tcBorders>
        </w:tcPr>
        <w:p w:rsidR="0067524C" w:rsidRDefault="0067524C" w:rsidP="00643C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4A11">
            <w:rPr>
              <w:i/>
              <w:sz w:val="18"/>
            </w:rPr>
            <w:t>Superannuation (Unclaimed Money and Lost Members) Regulations 2019</w:t>
          </w:r>
          <w:r w:rsidRPr="007A1328">
            <w:rPr>
              <w:i/>
              <w:sz w:val="18"/>
            </w:rPr>
            <w:fldChar w:fldCharType="end"/>
          </w:r>
        </w:p>
      </w:tc>
      <w:tc>
        <w:tcPr>
          <w:tcW w:w="709" w:type="dxa"/>
          <w:tcBorders>
            <w:top w:val="nil"/>
            <w:left w:val="nil"/>
            <w:bottom w:val="nil"/>
            <w:right w:val="nil"/>
          </w:tcBorders>
        </w:tcPr>
        <w:p w:rsidR="0067524C" w:rsidRDefault="0067524C" w:rsidP="00643C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4E21">
            <w:rPr>
              <w:i/>
              <w:noProof/>
              <w:sz w:val="18"/>
            </w:rPr>
            <w:t>i</w:t>
          </w:r>
          <w:r w:rsidRPr="00ED79B6">
            <w:rPr>
              <w:i/>
              <w:sz w:val="18"/>
            </w:rPr>
            <w:fldChar w:fldCharType="end"/>
          </w:r>
        </w:p>
      </w:tc>
    </w:tr>
  </w:tbl>
  <w:p w:rsidR="0067524C" w:rsidRPr="00666303" w:rsidRDefault="00666303" w:rsidP="00666303">
    <w:pPr>
      <w:rPr>
        <w:rFonts w:cs="Times New Roman"/>
        <w:i/>
        <w:sz w:val="18"/>
      </w:rPr>
    </w:pPr>
    <w:r w:rsidRPr="00666303">
      <w:rPr>
        <w:rFonts w:cs="Times New Roman"/>
        <w:i/>
        <w:sz w:val="18"/>
      </w:rPr>
      <w:t>OPC64006 -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33C1C" w:rsidRDefault="0067524C"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7524C" w:rsidTr="00894666">
      <w:tc>
        <w:tcPr>
          <w:tcW w:w="709" w:type="dxa"/>
          <w:tcBorders>
            <w:top w:val="nil"/>
            <w:left w:val="nil"/>
            <w:bottom w:val="nil"/>
            <w:right w:val="nil"/>
          </w:tcBorders>
        </w:tcPr>
        <w:p w:rsidR="0067524C" w:rsidRDefault="0067524C" w:rsidP="00643CC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4E21">
            <w:rPr>
              <w:i/>
              <w:noProof/>
              <w:sz w:val="18"/>
            </w:rPr>
            <w:t>2</w:t>
          </w:r>
          <w:r w:rsidRPr="00ED79B6">
            <w:rPr>
              <w:i/>
              <w:sz w:val="18"/>
            </w:rPr>
            <w:fldChar w:fldCharType="end"/>
          </w:r>
        </w:p>
      </w:tc>
      <w:tc>
        <w:tcPr>
          <w:tcW w:w="6379" w:type="dxa"/>
          <w:tcBorders>
            <w:top w:val="nil"/>
            <w:left w:val="nil"/>
            <w:bottom w:val="nil"/>
            <w:right w:val="nil"/>
          </w:tcBorders>
        </w:tcPr>
        <w:p w:rsidR="0067524C" w:rsidRDefault="0067524C" w:rsidP="00643C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4A11">
            <w:rPr>
              <w:i/>
              <w:sz w:val="18"/>
            </w:rPr>
            <w:t>Superannuation (Unclaimed Money and Lost Members) Regulations 2019</w:t>
          </w:r>
          <w:r w:rsidRPr="007A1328">
            <w:rPr>
              <w:i/>
              <w:sz w:val="18"/>
            </w:rPr>
            <w:fldChar w:fldCharType="end"/>
          </w:r>
        </w:p>
      </w:tc>
      <w:tc>
        <w:tcPr>
          <w:tcW w:w="1384" w:type="dxa"/>
          <w:tcBorders>
            <w:top w:val="nil"/>
            <w:left w:val="nil"/>
            <w:bottom w:val="nil"/>
            <w:right w:val="nil"/>
          </w:tcBorders>
        </w:tcPr>
        <w:p w:rsidR="0067524C" w:rsidRDefault="0067524C" w:rsidP="00643CC0">
          <w:pPr>
            <w:spacing w:line="0" w:lineRule="atLeast"/>
            <w:jc w:val="right"/>
            <w:rPr>
              <w:sz w:val="18"/>
            </w:rPr>
          </w:pPr>
        </w:p>
      </w:tc>
    </w:tr>
  </w:tbl>
  <w:p w:rsidR="0067524C" w:rsidRPr="00666303" w:rsidRDefault="00666303" w:rsidP="00666303">
    <w:pPr>
      <w:rPr>
        <w:rFonts w:cs="Times New Roman"/>
        <w:i/>
        <w:sz w:val="18"/>
      </w:rPr>
    </w:pPr>
    <w:r w:rsidRPr="00666303">
      <w:rPr>
        <w:rFonts w:cs="Times New Roman"/>
        <w:i/>
        <w:sz w:val="18"/>
      </w:rPr>
      <w:t>OPC64006 -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33C1C" w:rsidRDefault="0067524C"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7524C" w:rsidTr="00643CC0">
      <w:tc>
        <w:tcPr>
          <w:tcW w:w="1384" w:type="dxa"/>
          <w:tcBorders>
            <w:top w:val="nil"/>
            <w:left w:val="nil"/>
            <w:bottom w:val="nil"/>
            <w:right w:val="nil"/>
          </w:tcBorders>
        </w:tcPr>
        <w:p w:rsidR="0067524C" w:rsidRDefault="0067524C" w:rsidP="00643CC0">
          <w:pPr>
            <w:spacing w:line="0" w:lineRule="atLeast"/>
            <w:rPr>
              <w:sz w:val="18"/>
            </w:rPr>
          </w:pPr>
        </w:p>
      </w:tc>
      <w:tc>
        <w:tcPr>
          <w:tcW w:w="6379" w:type="dxa"/>
          <w:tcBorders>
            <w:top w:val="nil"/>
            <w:left w:val="nil"/>
            <w:bottom w:val="nil"/>
            <w:right w:val="nil"/>
          </w:tcBorders>
        </w:tcPr>
        <w:p w:rsidR="0067524C" w:rsidRDefault="0067524C" w:rsidP="00643C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4A11">
            <w:rPr>
              <w:i/>
              <w:sz w:val="18"/>
            </w:rPr>
            <w:t>Superannuation (Unclaimed Money and Lost Members) Regulations 2019</w:t>
          </w:r>
          <w:r w:rsidRPr="007A1328">
            <w:rPr>
              <w:i/>
              <w:sz w:val="18"/>
            </w:rPr>
            <w:fldChar w:fldCharType="end"/>
          </w:r>
        </w:p>
      </w:tc>
      <w:tc>
        <w:tcPr>
          <w:tcW w:w="709" w:type="dxa"/>
          <w:tcBorders>
            <w:top w:val="nil"/>
            <w:left w:val="nil"/>
            <w:bottom w:val="nil"/>
            <w:right w:val="nil"/>
          </w:tcBorders>
        </w:tcPr>
        <w:p w:rsidR="0067524C" w:rsidRDefault="0067524C" w:rsidP="00643C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64E21">
            <w:rPr>
              <w:i/>
              <w:noProof/>
              <w:sz w:val="18"/>
            </w:rPr>
            <w:t>1</w:t>
          </w:r>
          <w:r w:rsidRPr="00ED79B6">
            <w:rPr>
              <w:i/>
              <w:sz w:val="18"/>
            </w:rPr>
            <w:fldChar w:fldCharType="end"/>
          </w:r>
        </w:p>
      </w:tc>
    </w:tr>
  </w:tbl>
  <w:p w:rsidR="0067524C" w:rsidRPr="00666303" w:rsidRDefault="00666303" w:rsidP="00666303">
    <w:pPr>
      <w:rPr>
        <w:rFonts w:cs="Times New Roman"/>
        <w:i/>
        <w:sz w:val="18"/>
      </w:rPr>
    </w:pPr>
    <w:r w:rsidRPr="00666303">
      <w:rPr>
        <w:rFonts w:cs="Times New Roman"/>
        <w:i/>
        <w:sz w:val="18"/>
      </w:rPr>
      <w:t>OPC64006 -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33C1C" w:rsidRDefault="0067524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7524C" w:rsidTr="00B33709">
      <w:tc>
        <w:tcPr>
          <w:tcW w:w="1384" w:type="dxa"/>
          <w:tcBorders>
            <w:top w:val="nil"/>
            <w:left w:val="nil"/>
            <w:bottom w:val="nil"/>
            <w:right w:val="nil"/>
          </w:tcBorders>
        </w:tcPr>
        <w:p w:rsidR="0067524C" w:rsidRDefault="0067524C" w:rsidP="00643CC0">
          <w:pPr>
            <w:spacing w:line="0" w:lineRule="atLeast"/>
            <w:rPr>
              <w:sz w:val="18"/>
            </w:rPr>
          </w:pPr>
        </w:p>
      </w:tc>
      <w:tc>
        <w:tcPr>
          <w:tcW w:w="6379" w:type="dxa"/>
          <w:tcBorders>
            <w:top w:val="nil"/>
            <w:left w:val="nil"/>
            <w:bottom w:val="nil"/>
            <w:right w:val="nil"/>
          </w:tcBorders>
        </w:tcPr>
        <w:p w:rsidR="0067524C" w:rsidRDefault="0067524C" w:rsidP="00643CC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4A11">
            <w:rPr>
              <w:i/>
              <w:sz w:val="18"/>
            </w:rPr>
            <w:t>Superannuation (Unclaimed Money and Lost Members) Regulations 2019</w:t>
          </w:r>
          <w:r w:rsidRPr="007A1328">
            <w:rPr>
              <w:i/>
              <w:sz w:val="18"/>
            </w:rPr>
            <w:fldChar w:fldCharType="end"/>
          </w:r>
        </w:p>
      </w:tc>
      <w:tc>
        <w:tcPr>
          <w:tcW w:w="709" w:type="dxa"/>
          <w:tcBorders>
            <w:top w:val="nil"/>
            <w:left w:val="nil"/>
            <w:bottom w:val="nil"/>
            <w:right w:val="nil"/>
          </w:tcBorders>
        </w:tcPr>
        <w:p w:rsidR="0067524C" w:rsidRDefault="0067524C" w:rsidP="00643CC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E22DC">
            <w:rPr>
              <w:i/>
              <w:noProof/>
              <w:sz w:val="18"/>
            </w:rPr>
            <w:t>12</w:t>
          </w:r>
          <w:r w:rsidRPr="00ED79B6">
            <w:rPr>
              <w:i/>
              <w:sz w:val="18"/>
            </w:rPr>
            <w:fldChar w:fldCharType="end"/>
          </w:r>
        </w:p>
      </w:tc>
    </w:tr>
  </w:tbl>
  <w:p w:rsidR="0067524C" w:rsidRPr="00666303" w:rsidRDefault="00666303" w:rsidP="00666303">
    <w:pPr>
      <w:rPr>
        <w:rFonts w:cs="Times New Roman"/>
        <w:i/>
        <w:sz w:val="18"/>
      </w:rPr>
    </w:pPr>
    <w:r w:rsidRPr="00666303">
      <w:rPr>
        <w:rFonts w:cs="Times New Roman"/>
        <w:i/>
        <w:sz w:val="18"/>
      </w:rPr>
      <w:t>OPC64006 -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4C" w:rsidRDefault="0067524C" w:rsidP="00715914">
      <w:pPr>
        <w:spacing w:line="240" w:lineRule="auto"/>
      </w:pPr>
      <w:r>
        <w:separator/>
      </w:r>
    </w:p>
  </w:footnote>
  <w:footnote w:type="continuationSeparator" w:id="0">
    <w:p w:rsidR="0067524C" w:rsidRDefault="0067524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5F1388" w:rsidRDefault="0067524C"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5F1388" w:rsidRDefault="0067524C"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5F1388" w:rsidRDefault="0067524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D79B6" w:rsidRDefault="0067524C"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D79B6" w:rsidRDefault="0067524C"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ED79B6" w:rsidRDefault="0067524C"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Default="0067524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7524C" w:rsidRDefault="0067524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64E21">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64E21">
      <w:rPr>
        <w:noProof/>
        <w:sz w:val="20"/>
      </w:rPr>
      <w:t>Preliminary</w:t>
    </w:r>
    <w:r>
      <w:rPr>
        <w:sz w:val="20"/>
      </w:rPr>
      <w:fldChar w:fldCharType="end"/>
    </w:r>
  </w:p>
  <w:p w:rsidR="0067524C" w:rsidRPr="007A1328" w:rsidRDefault="0067524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7524C" w:rsidRPr="007A1328" w:rsidRDefault="0067524C" w:rsidP="00715914">
    <w:pPr>
      <w:rPr>
        <w:b/>
        <w:sz w:val="24"/>
      </w:rPr>
    </w:pPr>
  </w:p>
  <w:p w:rsidR="0067524C" w:rsidRPr="007A1328" w:rsidRDefault="0067524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64A1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64E21">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7A1328" w:rsidRDefault="0067524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7524C" w:rsidRPr="007A1328" w:rsidRDefault="0067524C" w:rsidP="00715914">
    <w:pPr>
      <w:jc w:val="right"/>
      <w:rPr>
        <w:sz w:val="20"/>
      </w:rPr>
    </w:pPr>
    <w:r w:rsidRPr="007A1328">
      <w:rPr>
        <w:sz w:val="20"/>
      </w:rPr>
      <w:fldChar w:fldCharType="begin"/>
    </w:r>
    <w:r w:rsidRPr="007A1328">
      <w:rPr>
        <w:sz w:val="20"/>
      </w:rPr>
      <w:instrText xml:space="preserve"> STYLEREF CharPartText </w:instrText>
    </w:r>
    <w:r w:rsidR="00064E21">
      <w:rPr>
        <w:sz w:val="20"/>
      </w:rPr>
      <w:fldChar w:fldCharType="separate"/>
    </w:r>
    <w:r w:rsidR="00064E21">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64E21">
      <w:rPr>
        <w:b/>
        <w:sz w:val="20"/>
      </w:rPr>
      <w:fldChar w:fldCharType="separate"/>
    </w:r>
    <w:r w:rsidR="00064E21">
      <w:rPr>
        <w:b/>
        <w:noProof/>
        <w:sz w:val="20"/>
      </w:rPr>
      <w:t>Part 1</w:t>
    </w:r>
    <w:r>
      <w:rPr>
        <w:b/>
        <w:sz w:val="20"/>
      </w:rPr>
      <w:fldChar w:fldCharType="end"/>
    </w:r>
  </w:p>
  <w:p w:rsidR="0067524C" w:rsidRPr="007A1328" w:rsidRDefault="0067524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7524C" w:rsidRPr="007A1328" w:rsidRDefault="0067524C" w:rsidP="00715914">
    <w:pPr>
      <w:jc w:val="right"/>
      <w:rPr>
        <w:b/>
        <w:sz w:val="24"/>
      </w:rPr>
    </w:pPr>
  </w:p>
  <w:p w:rsidR="0067524C" w:rsidRPr="007A1328" w:rsidRDefault="0067524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64A1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64E21">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4C" w:rsidRPr="007A1328" w:rsidRDefault="0067524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8A"/>
    <w:rsid w:val="00003840"/>
    <w:rsid w:val="00004470"/>
    <w:rsid w:val="000136AF"/>
    <w:rsid w:val="000437C1"/>
    <w:rsid w:val="00045D9D"/>
    <w:rsid w:val="000514BE"/>
    <w:rsid w:val="0005365D"/>
    <w:rsid w:val="000614BF"/>
    <w:rsid w:val="00064E21"/>
    <w:rsid w:val="00070C5A"/>
    <w:rsid w:val="00076F1E"/>
    <w:rsid w:val="000B58FA"/>
    <w:rsid w:val="000B7E30"/>
    <w:rsid w:val="000D05EF"/>
    <w:rsid w:val="000E2261"/>
    <w:rsid w:val="000F21C1"/>
    <w:rsid w:val="0010745C"/>
    <w:rsid w:val="00132CEB"/>
    <w:rsid w:val="00142B62"/>
    <w:rsid w:val="0014539C"/>
    <w:rsid w:val="00153893"/>
    <w:rsid w:val="001544AA"/>
    <w:rsid w:val="00157B8B"/>
    <w:rsid w:val="00166C2F"/>
    <w:rsid w:val="001809D7"/>
    <w:rsid w:val="001939E1"/>
    <w:rsid w:val="00194C3E"/>
    <w:rsid w:val="00195382"/>
    <w:rsid w:val="001A1159"/>
    <w:rsid w:val="001B2429"/>
    <w:rsid w:val="001C61C5"/>
    <w:rsid w:val="001C69C4"/>
    <w:rsid w:val="001D37EF"/>
    <w:rsid w:val="001E26F4"/>
    <w:rsid w:val="001E3590"/>
    <w:rsid w:val="001E7407"/>
    <w:rsid w:val="001F0C06"/>
    <w:rsid w:val="001F0CA9"/>
    <w:rsid w:val="001F3CB7"/>
    <w:rsid w:val="001F5D5E"/>
    <w:rsid w:val="001F6219"/>
    <w:rsid w:val="001F6CD4"/>
    <w:rsid w:val="00203E8D"/>
    <w:rsid w:val="00206C4D"/>
    <w:rsid w:val="0021053C"/>
    <w:rsid w:val="002150FD"/>
    <w:rsid w:val="00215AF1"/>
    <w:rsid w:val="00216F04"/>
    <w:rsid w:val="0022452A"/>
    <w:rsid w:val="00226562"/>
    <w:rsid w:val="002321E8"/>
    <w:rsid w:val="00236EEC"/>
    <w:rsid w:val="0024010F"/>
    <w:rsid w:val="00240749"/>
    <w:rsid w:val="00240B13"/>
    <w:rsid w:val="00240D9C"/>
    <w:rsid w:val="00243018"/>
    <w:rsid w:val="002564A4"/>
    <w:rsid w:val="0026736C"/>
    <w:rsid w:val="00281308"/>
    <w:rsid w:val="0028330B"/>
    <w:rsid w:val="00284719"/>
    <w:rsid w:val="00286E7A"/>
    <w:rsid w:val="00297ECB"/>
    <w:rsid w:val="002A4D74"/>
    <w:rsid w:val="002A7BCF"/>
    <w:rsid w:val="002B4DF6"/>
    <w:rsid w:val="002D043A"/>
    <w:rsid w:val="002D2BCD"/>
    <w:rsid w:val="002D6224"/>
    <w:rsid w:val="002D7B66"/>
    <w:rsid w:val="002E3F4B"/>
    <w:rsid w:val="002E5333"/>
    <w:rsid w:val="00304F8B"/>
    <w:rsid w:val="003105EC"/>
    <w:rsid w:val="00331C0A"/>
    <w:rsid w:val="003354D2"/>
    <w:rsid w:val="00335BC6"/>
    <w:rsid w:val="003415D3"/>
    <w:rsid w:val="00344701"/>
    <w:rsid w:val="00352B0F"/>
    <w:rsid w:val="00356690"/>
    <w:rsid w:val="00360459"/>
    <w:rsid w:val="003644AD"/>
    <w:rsid w:val="003726D4"/>
    <w:rsid w:val="00373BD3"/>
    <w:rsid w:val="003B77A7"/>
    <w:rsid w:val="003C6231"/>
    <w:rsid w:val="003D0BFE"/>
    <w:rsid w:val="003D5700"/>
    <w:rsid w:val="003E341B"/>
    <w:rsid w:val="003F131E"/>
    <w:rsid w:val="003F53E7"/>
    <w:rsid w:val="004116CD"/>
    <w:rsid w:val="004144EC"/>
    <w:rsid w:val="00414C92"/>
    <w:rsid w:val="00417EB9"/>
    <w:rsid w:val="00424CA9"/>
    <w:rsid w:val="00431E9B"/>
    <w:rsid w:val="004379E3"/>
    <w:rsid w:val="0044015E"/>
    <w:rsid w:val="00440756"/>
    <w:rsid w:val="0044291A"/>
    <w:rsid w:val="00444ABD"/>
    <w:rsid w:val="004563FE"/>
    <w:rsid w:val="00461C81"/>
    <w:rsid w:val="00467661"/>
    <w:rsid w:val="004705B7"/>
    <w:rsid w:val="00472DBE"/>
    <w:rsid w:val="00474A19"/>
    <w:rsid w:val="00475B67"/>
    <w:rsid w:val="00496B28"/>
    <w:rsid w:val="00496F97"/>
    <w:rsid w:val="004C4144"/>
    <w:rsid w:val="004C6AE8"/>
    <w:rsid w:val="004D3593"/>
    <w:rsid w:val="004D68E6"/>
    <w:rsid w:val="004E063A"/>
    <w:rsid w:val="004E6F11"/>
    <w:rsid w:val="004E7BEC"/>
    <w:rsid w:val="004F53FA"/>
    <w:rsid w:val="004F77B0"/>
    <w:rsid w:val="00505D3D"/>
    <w:rsid w:val="00506AF6"/>
    <w:rsid w:val="00513C0B"/>
    <w:rsid w:val="00516B8D"/>
    <w:rsid w:val="00537FBC"/>
    <w:rsid w:val="00554954"/>
    <w:rsid w:val="005574D1"/>
    <w:rsid w:val="00584811"/>
    <w:rsid w:val="00585784"/>
    <w:rsid w:val="00593AA6"/>
    <w:rsid w:val="00594161"/>
    <w:rsid w:val="00594749"/>
    <w:rsid w:val="005A558A"/>
    <w:rsid w:val="005B145A"/>
    <w:rsid w:val="005B3DE6"/>
    <w:rsid w:val="005B4067"/>
    <w:rsid w:val="005C3F41"/>
    <w:rsid w:val="005D2D09"/>
    <w:rsid w:val="005E6800"/>
    <w:rsid w:val="00600219"/>
    <w:rsid w:val="00603DC4"/>
    <w:rsid w:val="00607442"/>
    <w:rsid w:val="00620076"/>
    <w:rsid w:val="00643CC0"/>
    <w:rsid w:val="0065011E"/>
    <w:rsid w:val="00666303"/>
    <w:rsid w:val="00670EA1"/>
    <w:rsid w:val="0067524C"/>
    <w:rsid w:val="00677CC2"/>
    <w:rsid w:val="00683BF1"/>
    <w:rsid w:val="00684520"/>
    <w:rsid w:val="006905DE"/>
    <w:rsid w:val="0069207B"/>
    <w:rsid w:val="006944A8"/>
    <w:rsid w:val="006B5789"/>
    <w:rsid w:val="006C30C5"/>
    <w:rsid w:val="006C5795"/>
    <w:rsid w:val="006C7F8C"/>
    <w:rsid w:val="006D338C"/>
    <w:rsid w:val="006E6246"/>
    <w:rsid w:val="006F318F"/>
    <w:rsid w:val="006F4226"/>
    <w:rsid w:val="0070017E"/>
    <w:rsid w:val="00700B2C"/>
    <w:rsid w:val="007033B0"/>
    <w:rsid w:val="007050A2"/>
    <w:rsid w:val="00713084"/>
    <w:rsid w:val="00714F20"/>
    <w:rsid w:val="0071590F"/>
    <w:rsid w:val="00715914"/>
    <w:rsid w:val="00731E00"/>
    <w:rsid w:val="00736495"/>
    <w:rsid w:val="007440B7"/>
    <w:rsid w:val="00746897"/>
    <w:rsid w:val="007500C8"/>
    <w:rsid w:val="0075308A"/>
    <w:rsid w:val="00756272"/>
    <w:rsid w:val="00762FFA"/>
    <w:rsid w:val="0076681A"/>
    <w:rsid w:val="007715C9"/>
    <w:rsid w:val="00771613"/>
    <w:rsid w:val="00772520"/>
    <w:rsid w:val="00774EDD"/>
    <w:rsid w:val="007757EC"/>
    <w:rsid w:val="00783E89"/>
    <w:rsid w:val="00785ED1"/>
    <w:rsid w:val="00793915"/>
    <w:rsid w:val="007A083C"/>
    <w:rsid w:val="007C2253"/>
    <w:rsid w:val="007C30E2"/>
    <w:rsid w:val="007D5A63"/>
    <w:rsid w:val="007D7B81"/>
    <w:rsid w:val="007E003D"/>
    <w:rsid w:val="007E163D"/>
    <w:rsid w:val="007E4B91"/>
    <w:rsid w:val="007E667A"/>
    <w:rsid w:val="007F0215"/>
    <w:rsid w:val="007F28C9"/>
    <w:rsid w:val="007F6B44"/>
    <w:rsid w:val="00800925"/>
    <w:rsid w:val="00803587"/>
    <w:rsid w:val="00807A17"/>
    <w:rsid w:val="008115DB"/>
    <w:rsid w:val="008117E9"/>
    <w:rsid w:val="00824498"/>
    <w:rsid w:val="008249EC"/>
    <w:rsid w:val="0082686B"/>
    <w:rsid w:val="00831521"/>
    <w:rsid w:val="0083165C"/>
    <w:rsid w:val="00836877"/>
    <w:rsid w:val="00854A15"/>
    <w:rsid w:val="00856A31"/>
    <w:rsid w:val="00864B24"/>
    <w:rsid w:val="00867B37"/>
    <w:rsid w:val="00873ECC"/>
    <w:rsid w:val="008754D0"/>
    <w:rsid w:val="0088062E"/>
    <w:rsid w:val="008855C9"/>
    <w:rsid w:val="00886456"/>
    <w:rsid w:val="00894666"/>
    <w:rsid w:val="008A46E1"/>
    <w:rsid w:val="008A4F43"/>
    <w:rsid w:val="008B2706"/>
    <w:rsid w:val="008B3C4C"/>
    <w:rsid w:val="008C2549"/>
    <w:rsid w:val="008D0EE0"/>
    <w:rsid w:val="008E6067"/>
    <w:rsid w:val="008F54E7"/>
    <w:rsid w:val="008F744F"/>
    <w:rsid w:val="00903422"/>
    <w:rsid w:val="00915DF9"/>
    <w:rsid w:val="00923C29"/>
    <w:rsid w:val="009254C3"/>
    <w:rsid w:val="00925F6E"/>
    <w:rsid w:val="00932377"/>
    <w:rsid w:val="00946422"/>
    <w:rsid w:val="00947D5A"/>
    <w:rsid w:val="009532A5"/>
    <w:rsid w:val="00982242"/>
    <w:rsid w:val="009860AB"/>
    <w:rsid w:val="009868E9"/>
    <w:rsid w:val="00992E6E"/>
    <w:rsid w:val="009A28CB"/>
    <w:rsid w:val="009B5D71"/>
    <w:rsid w:val="009C178E"/>
    <w:rsid w:val="009D245D"/>
    <w:rsid w:val="009E22DC"/>
    <w:rsid w:val="009E5CFC"/>
    <w:rsid w:val="00A079CB"/>
    <w:rsid w:val="00A12128"/>
    <w:rsid w:val="00A22C98"/>
    <w:rsid w:val="00A231E2"/>
    <w:rsid w:val="00A40276"/>
    <w:rsid w:val="00A56C25"/>
    <w:rsid w:val="00A57F0B"/>
    <w:rsid w:val="00A64912"/>
    <w:rsid w:val="00A70A74"/>
    <w:rsid w:val="00A909DF"/>
    <w:rsid w:val="00A916E2"/>
    <w:rsid w:val="00AC461F"/>
    <w:rsid w:val="00AD5641"/>
    <w:rsid w:val="00AD7889"/>
    <w:rsid w:val="00AE05C9"/>
    <w:rsid w:val="00AE0F68"/>
    <w:rsid w:val="00AF021B"/>
    <w:rsid w:val="00AF06CF"/>
    <w:rsid w:val="00AF579A"/>
    <w:rsid w:val="00B05CF4"/>
    <w:rsid w:val="00B07CDB"/>
    <w:rsid w:val="00B137C3"/>
    <w:rsid w:val="00B15190"/>
    <w:rsid w:val="00B16A31"/>
    <w:rsid w:val="00B17D36"/>
    <w:rsid w:val="00B17DFD"/>
    <w:rsid w:val="00B27544"/>
    <w:rsid w:val="00B308FE"/>
    <w:rsid w:val="00B33709"/>
    <w:rsid w:val="00B33B3C"/>
    <w:rsid w:val="00B3673F"/>
    <w:rsid w:val="00B43125"/>
    <w:rsid w:val="00B50ADC"/>
    <w:rsid w:val="00B566B1"/>
    <w:rsid w:val="00B631F0"/>
    <w:rsid w:val="00B63834"/>
    <w:rsid w:val="00B65F8A"/>
    <w:rsid w:val="00B72734"/>
    <w:rsid w:val="00B7342D"/>
    <w:rsid w:val="00B80199"/>
    <w:rsid w:val="00B83204"/>
    <w:rsid w:val="00BA0C87"/>
    <w:rsid w:val="00BA220B"/>
    <w:rsid w:val="00BA3A57"/>
    <w:rsid w:val="00BA691F"/>
    <w:rsid w:val="00BB4E1A"/>
    <w:rsid w:val="00BC015E"/>
    <w:rsid w:val="00BC76AC"/>
    <w:rsid w:val="00BD0ECB"/>
    <w:rsid w:val="00BD0FB1"/>
    <w:rsid w:val="00BE2155"/>
    <w:rsid w:val="00BE2213"/>
    <w:rsid w:val="00BE719A"/>
    <w:rsid w:val="00BE720A"/>
    <w:rsid w:val="00BF0D73"/>
    <w:rsid w:val="00BF2465"/>
    <w:rsid w:val="00C1544D"/>
    <w:rsid w:val="00C16BCC"/>
    <w:rsid w:val="00C25E7F"/>
    <w:rsid w:val="00C2746F"/>
    <w:rsid w:val="00C324A0"/>
    <w:rsid w:val="00C3300F"/>
    <w:rsid w:val="00C33A3E"/>
    <w:rsid w:val="00C42BF8"/>
    <w:rsid w:val="00C50043"/>
    <w:rsid w:val="00C734AE"/>
    <w:rsid w:val="00C7573B"/>
    <w:rsid w:val="00C80B21"/>
    <w:rsid w:val="00C93C03"/>
    <w:rsid w:val="00CA6B87"/>
    <w:rsid w:val="00CB2C8E"/>
    <w:rsid w:val="00CB602E"/>
    <w:rsid w:val="00CC5843"/>
    <w:rsid w:val="00CD14F6"/>
    <w:rsid w:val="00CD4D48"/>
    <w:rsid w:val="00CE051D"/>
    <w:rsid w:val="00CE1335"/>
    <w:rsid w:val="00CE493D"/>
    <w:rsid w:val="00CF07FA"/>
    <w:rsid w:val="00CF0BB2"/>
    <w:rsid w:val="00CF3EE8"/>
    <w:rsid w:val="00CF662B"/>
    <w:rsid w:val="00D01127"/>
    <w:rsid w:val="00D050E6"/>
    <w:rsid w:val="00D13441"/>
    <w:rsid w:val="00D150E7"/>
    <w:rsid w:val="00D31FF7"/>
    <w:rsid w:val="00D32F65"/>
    <w:rsid w:val="00D378FE"/>
    <w:rsid w:val="00D50794"/>
    <w:rsid w:val="00D52DC2"/>
    <w:rsid w:val="00D52E2E"/>
    <w:rsid w:val="00D53BCC"/>
    <w:rsid w:val="00D60DCB"/>
    <w:rsid w:val="00D615F2"/>
    <w:rsid w:val="00D64A11"/>
    <w:rsid w:val="00D70DFB"/>
    <w:rsid w:val="00D766DF"/>
    <w:rsid w:val="00D84751"/>
    <w:rsid w:val="00DA186E"/>
    <w:rsid w:val="00DA4116"/>
    <w:rsid w:val="00DB251C"/>
    <w:rsid w:val="00DB4630"/>
    <w:rsid w:val="00DC3707"/>
    <w:rsid w:val="00DC4F88"/>
    <w:rsid w:val="00DD4F8C"/>
    <w:rsid w:val="00DE0526"/>
    <w:rsid w:val="00E03884"/>
    <w:rsid w:val="00E05704"/>
    <w:rsid w:val="00E11E44"/>
    <w:rsid w:val="00E3270E"/>
    <w:rsid w:val="00E338EF"/>
    <w:rsid w:val="00E432FB"/>
    <w:rsid w:val="00E43D01"/>
    <w:rsid w:val="00E5321F"/>
    <w:rsid w:val="00E544BB"/>
    <w:rsid w:val="00E662CB"/>
    <w:rsid w:val="00E74DC7"/>
    <w:rsid w:val="00E76806"/>
    <w:rsid w:val="00E8075A"/>
    <w:rsid w:val="00E94D5E"/>
    <w:rsid w:val="00E97A26"/>
    <w:rsid w:val="00EA7100"/>
    <w:rsid w:val="00EA7F9F"/>
    <w:rsid w:val="00EB1274"/>
    <w:rsid w:val="00EB6AD0"/>
    <w:rsid w:val="00ED2BB6"/>
    <w:rsid w:val="00ED34E1"/>
    <w:rsid w:val="00ED3B8D"/>
    <w:rsid w:val="00ED659C"/>
    <w:rsid w:val="00EF2E3A"/>
    <w:rsid w:val="00EF59BC"/>
    <w:rsid w:val="00F072A7"/>
    <w:rsid w:val="00F078DC"/>
    <w:rsid w:val="00F32BA8"/>
    <w:rsid w:val="00F332C1"/>
    <w:rsid w:val="00F349F1"/>
    <w:rsid w:val="00F4350D"/>
    <w:rsid w:val="00F477B1"/>
    <w:rsid w:val="00F567F7"/>
    <w:rsid w:val="00F62036"/>
    <w:rsid w:val="00F65B52"/>
    <w:rsid w:val="00F67BCA"/>
    <w:rsid w:val="00F73BD6"/>
    <w:rsid w:val="00F770F7"/>
    <w:rsid w:val="00F83989"/>
    <w:rsid w:val="00F85099"/>
    <w:rsid w:val="00F85175"/>
    <w:rsid w:val="00F9379C"/>
    <w:rsid w:val="00F9632C"/>
    <w:rsid w:val="00FA1E52"/>
    <w:rsid w:val="00FB1409"/>
    <w:rsid w:val="00FB7D22"/>
    <w:rsid w:val="00FC0D1A"/>
    <w:rsid w:val="00FD0E60"/>
    <w:rsid w:val="00FE4688"/>
    <w:rsid w:val="00FF4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4666"/>
    <w:pPr>
      <w:spacing w:line="260" w:lineRule="atLeast"/>
    </w:pPr>
    <w:rPr>
      <w:sz w:val="22"/>
    </w:rPr>
  </w:style>
  <w:style w:type="paragraph" w:styleId="Heading1">
    <w:name w:val="heading 1"/>
    <w:basedOn w:val="Normal"/>
    <w:next w:val="Normal"/>
    <w:link w:val="Heading1Char"/>
    <w:uiPriority w:val="9"/>
    <w:qFormat/>
    <w:rsid w:val="0089466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466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466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466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466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466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466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466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466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4666"/>
  </w:style>
  <w:style w:type="paragraph" w:customStyle="1" w:styleId="OPCParaBase">
    <w:name w:val="OPCParaBase"/>
    <w:qFormat/>
    <w:rsid w:val="00894666"/>
    <w:pPr>
      <w:spacing w:line="260" w:lineRule="atLeast"/>
    </w:pPr>
    <w:rPr>
      <w:rFonts w:eastAsia="Times New Roman" w:cs="Times New Roman"/>
      <w:sz w:val="22"/>
      <w:lang w:eastAsia="en-AU"/>
    </w:rPr>
  </w:style>
  <w:style w:type="paragraph" w:customStyle="1" w:styleId="ShortT">
    <w:name w:val="ShortT"/>
    <w:basedOn w:val="OPCParaBase"/>
    <w:next w:val="Normal"/>
    <w:qFormat/>
    <w:rsid w:val="00894666"/>
    <w:pPr>
      <w:spacing w:line="240" w:lineRule="auto"/>
    </w:pPr>
    <w:rPr>
      <w:b/>
      <w:sz w:val="40"/>
    </w:rPr>
  </w:style>
  <w:style w:type="paragraph" w:customStyle="1" w:styleId="ActHead1">
    <w:name w:val="ActHead 1"/>
    <w:aliases w:val="c"/>
    <w:basedOn w:val="OPCParaBase"/>
    <w:next w:val="Normal"/>
    <w:qFormat/>
    <w:rsid w:val="008946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946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46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46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46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46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46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46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466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4666"/>
  </w:style>
  <w:style w:type="paragraph" w:customStyle="1" w:styleId="Blocks">
    <w:name w:val="Blocks"/>
    <w:aliases w:val="bb"/>
    <w:basedOn w:val="OPCParaBase"/>
    <w:qFormat/>
    <w:rsid w:val="00894666"/>
    <w:pPr>
      <w:spacing w:line="240" w:lineRule="auto"/>
    </w:pPr>
    <w:rPr>
      <w:sz w:val="24"/>
    </w:rPr>
  </w:style>
  <w:style w:type="paragraph" w:customStyle="1" w:styleId="BoxText">
    <w:name w:val="BoxText"/>
    <w:aliases w:val="bt"/>
    <w:basedOn w:val="OPCParaBase"/>
    <w:qFormat/>
    <w:rsid w:val="008946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4666"/>
    <w:rPr>
      <w:b/>
    </w:rPr>
  </w:style>
  <w:style w:type="paragraph" w:customStyle="1" w:styleId="BoxHeadItalic">
    <w:name w:val="BoxHeadItalic"/>
    <w:aliases w:val="bhi"/>
    <w:basedOn w:val="BoxText"/>
    <w:next w:val="BoxStep"/>
    <w:qFormat/>
    <w:rsid w:val="00894666"/>
    <w:rPr>
      <w:i/>
    </w:rPr>
  </w:style>
  <w:style w:type="paragraph" w:customStyle="1" w:styleId="BoxList">
    <w:name w:val="BoxList"/>
    <w:aliases w:val="bl"/>
    <w:basedOn w:val="BoxText"/>
    <w:qFormat/>
    <w:rsid w:val="00894666"/>
    <w:pPr>
      <w:ind w:left="1559" w:hanging="425"/>
    </w:pPr>
  </w:style>
  <w:style w:type="paragraph" w:customStyle="1" w:styleId="BoxNote">
    <w:name w:val="BoxNote"/>
    <w:aliases w:val="bn"/>
    <w:basedOn w:val="BoxText"/>
    <w:qFormat/>
    <w:rsid w:val="00894666"/>
    <w:pPr>
      <w:tabs>
        <w:tab w:val="left" w:pos="1985"/>
      </w:tabs>
      <w:spacing w:before="122" w:line="198" w:lineRule="exact"/>
      <w:ind w:left="2948" w:hanging="1814"/>
    </w:pPr>
    <w:rPr>
      <w:sz w:val="18"/>
    </w:rPr>
  </w:style>
  <w:style w:type="paragraph" w:customStyle="1" w:styleId="BoxPara">
    <w:name w:val="BoxPara"/>
    <w:aliases w:val="bp"/>
    <w:basedOn w:val="BoxText"/>
    <w:qFormat/>
    <w:rsid w:val="00894666"/>
    <w:pPr>
      <w:tabs>
        <w:tab w:val="right" w:pos="2268"/>
      </w:tabs>
      <w:ind w:left="2552" w:hanging="1418"/>
    </w:pPr>
  </w:style>
  <w:style w:type="paragraph" w:customStyle="1" w:styleId="BoxStep">
    <w:name w:val="BoxStep"/>
    <w:aliases w:val="bs"/>
    <w:basedOn w:val="BoxText"/>
    <w:qFormat/>
    <w:rsid w:val="00894666"/>
    <w:pPr>
      <w:ind w:left="1985" w:hanging="851"/>
    </w:pPr>
  </w:style>
  <w:style w:type="character" w:customStyle="1" w:styleId="CharAmPartNo">
    <w:name w:val="CharAmPartNo"/>
    <w:basedOn w:val="OPCCharBase"/>
    <w:qFormat/>
    <w:rsid w:val="00894666"/>
  </w:style>
  <w:style w:type="character" w:customStyle="1" w:styleId="CharAmPartText">
    <w:name w:val="CharAmPartText"/>
    <w:basedOn w:val="OPCCharBase"/>
    <w:qFormat/>
    <w:rsid w:val="00894666"/>
  </w:style>
  <w:style w:type="character" w:customStyle="1" w:styleId="CharAmSchNo">
    <w:name w:val="CharAmSchNo"/>
    <w:basedOn w:val="OPCCharBase"/>
    <w:qFormat/>
    <w:rsid w:val="00894666"/>
  </w:style>
  <w:style w:type="character" w:customStyle="1" w:styleId="CharAmSchText">
    <w:name w:val="CharAmSchText"/>
    <w:basedOn w:val="OPCCharBase"/>
    <w:qFormat/>
    <w:rsid w:val="00894666"/>
  </w:style>
  <w:style w:type="character" w:customStyle="1" w:styleId="CharBoldItalic">
    <w:name w:val="CharBoldItalic"/>
    <w:basedOn w:val="OPCCharBase"/>
    <w:uiPriority w:val="1"/>
    <w:qFormat/>
    <w:rsid w:val="00894666"/>
    <w:rPr>
      <w:b/>
      <w:i/>
    </w:rPr>
  </w:style>
  <w:style w:type="character" w:customStyle="1" w:styleId="CharChapNo">
    <w:name w:val="CharChapNo"/>
    <w:basedOn w:val="OPCCharBase"/>
    <w:uiPriority w:val="1"/>
    <w:qFormat/>
    <w:rsid w:val="00894666"/>
  </w:style>
  <w:style w:type="character" w:customStyle="1" w:styleId="CharChapText">
    <w:name w:val="CharChapText"/>
    <w:basedOn w:val="OPCCharBase"/>
    <w:uiPriority w:val="1"/>
    <w:qFormat/>
    <w:rsid w:val="00894666"/>
  </w:style>
  <w:style w:type="character" w:customStyle="1" w:styleId="CharDivNo">
    <w:name w:val="CharDivNo"/>
    <w:basedOn w:val="OPCCharBase"/>
    <w:uiPriority w:val="1"/>
    <w:qFormat/>
    <w:rsid w:val="00894666"/>
  </w:style>
  <w:style w:type="character" w:customStyle="1" w:styleId="CharDivText">
    <w:name w:val="CharDivText"/>
    <w:basedOn w:val="OPCCharBase"/>
    <w:uiPriority w:val="1"/>
    <w:qFormat/>
    <w:rsid w:val="00894666"/>
  </w:style>
  <w:style w:type="character" w:customStyle="1" w:styleId="CharItalic">
    <w:name w:val="CharItalic"/>
    <w:basedOn w:val="OPCCharBase"/>
    <w:uiPriority w:val="1"/>
    <w:qFormat/>
    <w:rsid w:val="00894666"/>
    <w:rPr>
      <w:i/>
    </w:rPr>
  </w:style>
  <w:style w:type="character" w:customStyle="1" w:styleId="CharPartNo">
    <w:name w:val="CharPartNo"/>
    <w:basedOn w:val="OPCCharBase"/>
    <w:uiPriority w:val="1"/>
    <w:qFormat/>
    <w:rsid w:val="00894666"/>
  </w:style>
  <w:style w:type="character" w:customStyle="1" w:styleId="CharPartText">
    <w:name w:val="CharPartText"/>
    <w:basedOn w:val="OPCCharBase"/>
    <w:uiPriority w:val="1"/>
    <w:qFormat/>
    <w:rsid w:val="00894666"/>
  </w:style>
  <w:style w:type="character" w:customStyle="1" w:styleId="CharSectno">
    <w:name w:val="CharSectno"/>
    <w:basedOn w:val="OPCCharBase"/>
    <w:qFormat/>
    <w:rsid w:val="00894666"/>
  </w:style>
  <w:style w:type="character" w:customStyle="1" w:styleId="CharSubdNo">
    <w:name w:val="CharSubdNo"/>
    <w:basedOn w:val="OPCCharBase"/>
    <w:uiPriority w:val="1"/>
    <w:qFormat/>
    <w:rsid w:val="00894666"/>
  </w:style>
  <w:style w:type="character" w:customStyle="1" w:styleId="CharSubdText">
    <w:name w:val="CharSubdText"/>
    <w:basedOn w:val="OPCCharBase"/>
    <w:uiPriority w:val="1"/>
    <w:qFormat/>
    <w:rsid w:val="00894666"/>
  </w:style>
  <w:style w:type="paragraph" w:customStyle="1" w:styleId="CTA--">
    <w:name w:val="CTA --"/>
    <w:basedOn w:val="OPCParaBase"/>
    <w:next w:val="Normal"/>
    <w:rsid w:val="00894666"/>
    <w:pPr>
      <w:spacing w:before="60" w:line="240" w:lineRule="atLeast"/>
      <w:ind w:left="142" w:hanging="142"/>
    </w:pPr>
    <w:rPr>
      <w:sz w:val="20"/>
    </w:rPr>
  </w:style>
  <w:style w:type="paragraph" w:customStyle="1" w:styleId="CTA-">
    <w:name w:val="CTA -"/>
    <w:basedOn w:val="OPCParaBase"/>
    <w:rsid w:val="00894666"/>
    <w:pPr>
      <w:spacing w:before="60" w:line="240" w:lineRule="atLeast"/>
      <w:ind w:left="85" w:hanging="85"/>
    </w:pPr>
    <w:rPr>
      <w:sz w:val="20"/>
    </w:rPr>
  </w:style>
  <w:style w:type="paragraph" w:customStyle="1" w:styleId="CTA---">
    <w:name w:val="CTA ---"/>
    <w:basedOn w:val="OPCParaBase"/>
    <w:next w:val="Normal"/>
    <w:rsid w:val="00894666"/>
    <w:pPr>
      <w:spacing w:before="60" w:line="240" w:lineRule="atLeast"/>
      <w:ind w:left="198" w:hanging="198"/>
    </w:pPr>
    <w:rPr>
      <w:sz w:val="20"/>
    </w:rPr>
  </w:style>
  <w:style w:type="paragraph" w:customStyle="1" w:styleId="CTA----">
    <w:name w:val="CTA ----"/>
    <w:basedOn w:val="OPCParaBase"/>
    <w:next w:val="Normal"/>
    <w:rsid w:val="00894666"/>
    <w:pPr>
      <w:spacing w:before="60" w:line="240" w:lineRule="atLeast"/>
      <w:ind w:left="255" w:hanging="255"/>
    </w:pPr>
    <w:rPr>
      <w:sz w:val="20"/>
    </w:rPr>
  </w:style>
  <w:style w:type="paragraph" w:customStyle="1" w:styleId="CTA1a">
    <w:name w:val="CTA 1(a)"/>
    <w:basedOn w:val="OPCParaBase"/>
    <w:rsid w:val="00894666"/>
    <w:pPr>
      <w:tabs>
        <w:tab w:val="right" w:pos="414"/>
      </w:tabs>
      <w:spacing w:before="40" w:line="240" w:lineRule="atLeast"/>
      <w:ind w:left="675" w:hanging="675"/>
    </w:pPr>
    <w:rPr>
      <w:sz w:val="20"/>
    </w:rPr>
  </w:style>
  <w:style w:type="paragraph" w:customStyle="1" w:styleId="CTA1ai">
    <w:name w:val="CTA 1(a)(i)"/>
    <w:basedOn w:val="OPCParaBase"/>
    <w:rsid w:val="00894666"/>
    <w:pPr>
      <w:tabs>
        <w:tab w:val="right" w:pos="1004"/>
      </w:tabs>
      <w:spacing w:before="40" w:line="240" w:lineRule="atLeast"/>
      <w:ind w:left="1253" w:hanging="1253"/>
    </w:pPr>
    <w:rPr>
      <w:sz w:val="20"/>
    </w:rPr>
  </w:style>
  <w:style w:type="paragraph" w:customStyle="1" w:styleId="CTA2a">
    <w:name w:val="CTA 2(a)"/>
    <w:basedOn w:val="OPCParaBase"/>
    <w:rsid w:val="00894666"/>
    <w:pPr>
      <w:tabs>
        <w:tab w:val="right" w:pos="482"/>
      </w:tabs>
      <w:spacing w:before="40" w:line="240" w:lineRule="atLeast"/>
      <w:ind w:left="748" w:hanging="748"/>
    </w:pPr>
    <w:rPr>
      <w:sz w:val="20"/>
    </w:rPr>
  </w:style>
  <w:style w:type="paragraph" w:customStyle="1" w:styleId="CTA2ai">
    <w:name w:val="CTA 2(a)(i)"/>
    <w:basedOn w:val="OPCParaBase"/>
    <w:rsid w:val="00894666"/>
    <w:pPr>
      <w:tabs>
        <w:tab w:val="right" w:pos="1089"/>
      </w:tabs>
      <w:spacing w:before="40" w:line="240" w:lineRule="atLeast"/>
      <w:ind w:left="1327" w:hanging="1327"/>
    </w:pPr>
    <w:rPr>
      <w:sz w:val="20"/>
    </w:rPr>
  </w:style>
  <w:style w:type="paragraph" w:customStyle="1" w:styleId="CTA3a">
    <w:name w:val="CTA 3(a)"/>
    <w:basedOn w:val="OPCParaBase"/>
    <w:rsid w:val="00894666"/>
    <w:pPr>
      <w:tabs>
        <w:tab w:val="right" w:pos="556"/>
      </w:tabs>
      <w:spacing w:before="40" w:line="240" w:lineRule="atLeast"/>
      <w:ind w:left="805" w:hanging="805"/>
    </w:pPr>
    <w:rPr>
      <w:sz w:val="20"/>
    </w:rPr>
  </w:style>
  <w:style w:type="paragraph" w:customStyle="1" w:styleId="CTA3ai">
    <w:name w:val="CTA 3(a)(i)"/>
    <w:basedOn w:val="OPCParaBase"/>
    <w:rsid w:val="00894666"/>
    <w:pPr>
      <w:tabs>
        <w:tab w:val="right" w:pos="1140"/>
      </w:tabs>
      <w:spacing w:before="40" w:line="240" w:lineRule="atLeast"/>
      <w:ind w:left="1361" w:hanging="1361"/>
    </w:pPr>
    <w:rPr>
      <w:sz w:val="20"/>
    </w:rPr>
  </w:style>
  <w:style w:type="paragraph" w:customStyle="1" w:styleId="CTA4a">
    <w:name w:val="CTA 4(a)"/>
    <w:basedOn w:val="OPCParaBase"/>
    <w:rsid w:val="00894666"/>
    <w:pPr>
      <w:tabs>
        <w:tab w:val="right" w:pos="624"/>
      </w:tabs>
      <w:spacing w:before="40" w:line="240" w:lineRule="atLeast"/>
      <w:ind w:left="873" w:hanging="873"/>
    </w:pPr>
    <w:rPr>
      <w:sz w:val="20"/>
    </w:rPr>
  </w:style>
  <w:style w:type="paragraph" w:customStyle="1" w:styleId="CTA4ai">
    <w:name w:val="CTA 4(a)(i)"/>
    <w:basedOn w:val="OPCParaBase"/>
    <w:rsid w:val="00894666"/>
    <w:pPr>
      <w:tabs>
        <w:tab w:val="right" w:pos="1213"/>
      </w:tabs>
      <w:spacing w:before="40" w:line="240" w:lineRule="atLeast"/>
      <w:ind w:left="1452" w:hanging="1452"/>
    </w:pPr>
    <w:rPr>
      <w:sz w:val="20"/>
    </w:rPr>
  </w:style>
  <w:style w:type="paragraph" w:customStyle="1" w:styleId="CTACAPS">
    <w:name w:val="CTA CAPS"/>
    <w:basedOn w:val="OPCParaBase"/>
    <w:rsid w:val="00894666"/>
    <w:pPr>
      <w:spacing w:before="60" w:line="240" w:lineRule="atLeast"/>
    </w:pPr>
    <w:rPr>
      <w:sz w:val="20"/>
    </w:rPr>
  </w:style>
  <w:style w:type="paragraph" w:customStyle="1" w:styleId="CTAright">
    <w:name w:val="CTA right"/>
    <w:basedOn w:val="OPCParaBase"/>
    <w:rsid w:val="00894666"/>
    <w:pPr>
      <w:spacing w:before="60" w:line="240" w:lineRule="auto"/>
      <w:jc w:val="right"/>
    </w:pPr>
    <w:rPr>
      <w:sz w:val="20"/>
    </w:rPr>
  </w:style>
  <w:style w:type="paragraph" w:customStyle="1" w:styleId="subsection">
    <w:name w:val="subsection"/>
    <w:aliases w:val="ss,Subsection"/>
    <w:basedOn w:val="OPCParaBase"/>
    <w:link w:val="subsectionChar"/>
    <w:rsid w:val="00894666"/>
    <w:pPr>
      <w:tabs>
        <w:tab w:val="right" w:pos="1021"/>
      </w:tabs>
      <w:spacing w:before="180" w:line="240" w:lineRule="auto"/>
      <w:ind w:left="1134" w:hanging="1134"/>
    </w:pPr>
  </w:style>
  <w:style w:type="paragraph" w:customStyle="1" w:styleId="Definition">
    <w:name w:val="Definition"/>
    <w:aliases w:val="dd"/>
    <w:basedOn w:val="OPCParaBase"/>
    <w:rsid w:val="00894666"/>
    <w:pPr>
      <w:spacing w:before="180" w:line="240" w:lineRule="auto"/>
      <w:ind w:left="1134"/>
    </w:pPr>
  </w:style>
  <w:style w:type="paragraph" w:customStyle="1" w:styleId="EndNotespara">
    <w:name w:val="EndNotes(para)"/>
    <w:aliases w:val="eta"/>
    <w:basedOn w:val="OPCParaBase"/>
    <w:next w:val="EndNotessubpara"/>
    <w:rsid w:val="008946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46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46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4666"/>
    <w:pPr>
      <w:tabs>
        <w:tab w:val="right" w:pos="1412"/>
      </w:tabs>
      <w:spacing w:before="60" w:line="240" w:lineRule="auto"/>
      <w:ind w:left="1525" w:hanging="1525"/>
    </w:pPr>
    <w:rPr>
      <w:sz w:val="20"/>
    </w:rPr>
  </w:style>
  <w:style w:type="paragraph" w:customStyle="1" w:styleId="Formula">
    <w:name w:val="Formula"/>
    <w:basedOn w:val="OPCParaBase"/>
    <w:rsid w:val="00894666"/>
    <w:pPr>
      <w:spacing w:line="240" w:lineRule="auto"/>
      <w:ind w:left="1134"/>
    </w:pPr>
    <w:rPr>
      <w:sz w:val="20"/>
    </w:rPr>
  </w:style>
  <w:style w:type="paragraph" w:styleId="Header">
    <w:name w:val="header"/>
    <w:basedOn w:val="OPCParaBase"/>
    <w:link w:val="HeaderChar"/>
    <w:unhideWhenUsed/>
    <w:rsid w:val="008946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4666"/>
    <w:rPr>
      <w:rFonts w:eastAsia="Times New Roman" w:cs="Times New Roman"/>
      <w:sz w:val="16"/>
      <w:lang w:eastAsia="en-AU"/>
    </w:rPr>
  </w:style>
  <w:style w:type="paragraph" w:customStyle="1" w:styleId="House">
    <w:name w:val="House"/>
    <w:basedOn w:val="OPCParaBase"/>
    <w:rsid w:val="00894666"/>
    <w:pPr>
      <w:spacing w:line="240" w:lineRule="auto"/>
    </w:pPr>
    <w:rPr>
      <w:sz w:val="28"/>
    </w:rPr>
  </w:style>
  <w:style w:type="paragraph" w:customStyle="1" w:styleId="Item">
    <w:name w:val="Item"/>
    <w:aliases w:val="i"/>
    <w:basedOn w:val="OPCParaBase"/>
    <w:next w:val="ItemHead"/>
    <w:rsid w:val="00894666"/>
    <w:pPr>
      <w:keepLines/>
      <w:spacing w:before="80" w:line="240" w:lineRule="auto"/>
      <w:ind w:left="709"/>
    </w:pPr>
  </w:style>
  <w:style w:type="paragraph" w:customStyle="1" w:styleId="ItemHead">
    <w:name w:val="ItemHead"/>
    <w:aliases w:val="ih"/>
    <w:basedOn w:val="OPCParaBase"/>
    <w:next w:val="Item"/>
    <w:rsid w:val="008946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4666"/>
    <w:pPr>
      <w:spacing w:line="240" w:lineRule="auto"/>
    </w:pPr>
    <w:rPr>
      <w:b/>
      <w:sz w:val="32"/>
    </w:rPr>
  </w:style>
  <w:style w:type="paragraph" w:customStyle="1" w:styleId="notedraft">
    <w:name w:val="note(draft)"/>
    <w:aliases w:val="nd"/>
    <w:basedOn w:val="OPCParaBase"/>
    <w:rsid w:val="00894666"/>
    <w:pPr>
      <w:spacing w:before="240" w:line="240" w:lineRule="auto"/>
      <w:ind w:left="284" w:hanging="284"/>
    </w:pPr>
    <w:rPr>
      <w:i/>
      <w:sz w:val="24"/>
    </w:rPr>
  </w:style>
  <w:style w:type="paragraph" w:customStyle="1" w:styleId="notemargin">
    <w:name w:val="note(margin)"/>
    <w:aliases w:val="nm"/>
    <w:basedOn w:val="OPCParaBase"/>
    <w:rsid w:val="00894666"/>
    <w:pPr>
      <w:tabs>
        <w:tab w:val="left" w:pos="709"/>
      </w:tabs>
      <w:spacing w:before="122" w:line="198" w:lineRule="exact"/>
      <w:ind w:left="709" w:hanging="709"/>
    </w:pPr>
    <w:rPr>
      <w:sz w:val="18"/>
    </w:rPr>
  </w:style>
  <w:style w:type="paragraph" w:customStyle="1" w:styleId="noteToPara">
    <w:name w:val="noteToPara"/>
    <w:aliases w:val="ntp"/>
    <w:basedOn w:val="OPCParaBase"/>
    <w:rsid w:val="00894666"/>
    <w:pPr>
      <w:spacing w:before="122" w:line="198" w:lineRule="exact"/>
      <w:ind w:left="2353" w:hanging="709"/>
    </w:pPr>
    <w:rPr>
      <w:sz w:val="18"/>
    </w:rPr>
  </w:style>
  <w:style w:type="paragraph" w:customStyle="1" w:styleId="noteParlAmend">
    <w:name w:val="note(ParlAmend)"/>
    <w:aliases w:val="npp"/>
    <w:basedOn w:val="OPCParaBase"/>
    <w:next w:val="ParlAmend"/>
    <w:rsid w:val="00894666"/>
    <w:pPr>
      <w:spacing w:line="240" w:lineRule="auto"/>
      <w:jc w:val="right"/>
    </w:pPr>
    <w:rPr>
      <w:rFonts w:ascii="Arial" w:hAnsi="Arial"/>
      <w:b/>
      <w:i/>
    </w:rPr>
  </w:style>
  <w:style w:type="paragraph" w:customStyle="1" w:styleId="Page1">
    <w:name w:val="Page1"/>
    <w:basedOn w:val="OPCParaBase"/>
    <w:rsid w:val="00894666"/>
    <w:pPr>
      <w:spacing w:before="5600" w:line="240" w:lineRule="auto"/>
    </w:pPr>
    <w:rPr>
      <w:b/>
      <w:sz w:val="32"/>
    </w:rPr>
  </w:style>
  <w:style w:type="paragraph" w:customStyle="1" w:styleId="PageBreak">
    <w:name w:val="PageBreak"/>
    <w:aliases w:val="pb"/>
    <w:basedOn w:val="OPCParaBase"/>
    <w:rsid w:val="00894666"/>
    <w:pPr>
      <w:spacing w:line="240" w:lineRule="auto"/>
    </w:pPr>
    <w:rPr>
      <w:sz w:val="20"/>
    </w:rPr>
  </w:style>
  <w:style w:type="paragraph" w:customStyle="1" w:styleId="paragraphsub">
    <w:name w:val="paragraph(sub)"/>
    <w:aliases w:val="aa"/>
    <w:basedOn w:val="OPCParaBase"/>
    <w:rsid w:val="00894666"/>
    <w:pPr>
      <w:tabs>
        <w:tab w:val="right" w:pos="1985"/>
      </w:tabs>
      <w:spacing w:before="40" w:line="240" w:lineRule="auto"/>
      <w:ind w:left="2098" w:hanging="2098"/>
    </w:pPr>
  </w:style>
  <w:style w:type="paragraph" w:customStyle="1" w:styleId="paragraphsub-sub">
    <w:name w:val="paragraph(sub-sub)"/>
    <w:aliases w:val="aaa"/>
    <w:basedOn w:val="OPCParaBase"/>
    <w:rsid w:val="00894666"/>
    <w:pPr>
      <w:tabs>
        <w:tab w:val="right" w:pos="2722"/>
      </w:tabs>
      <w:spacing w:before="40" w:line="240" w:lineRule="auto"/>
      <w:ind w:left="2835" w:hanging="2835"/>
    </w:pPr>
  </w:style>
  <w:style w:type="paragraph" w:customStyle="1" w:styleId="paragraph">
    <w:name w:val="paragraph"/>
    <w:aliases w:val="a"/>
    <w:basedOn w:val="OPCParaBase"/>
    <w:link w:val="paragraphChar"/>
    <w:rsid w:val="00894666"/>
    <w:pPr>
      <w:tabs>
        <w:tab w:val="right" w:pos="1531"/>
      </w:tabs>
      <w:spacing w:before="40" w:line="240" w:lineRule="auto"/>
      <w:ind w:left="1644" w:hanging="1644"/>
    </w:pPr>
  </w:style>
  <w:style w:type="paragraph" w:customStyle="1" w:styleId="ParlAmend">
    <w:name w:val="ParlAmend"/>
    <w:aliases w:val="pp"/>
    <w:basedOn w:val="OPCParaBase"/>
    <w:rsid w:val="00894666"/>
    <w:pPr>
      <w:spacing w:before="240" w:line="240" w:lineRule="atLeast"/>
      <w:ind w:hanging="567"/>
    </w:pPr>
    <w:rPr>
      <w:sz w:val="24"/>
    </w:rPr>
  </w:style>
  <w:style w:type="paragraph" w:customStyle="1" w:styleId="Penalty">
    <w:name w:val="Penalty"/>
    <w:basedOn w:val="OPCParaBase"/>
    <w:rsid w:val="00894666"/>
    <w:pPr>
      <w:tabs>
        <w:tab w:val="left" w:pos="2977"/>
      </w:tabs>
      <w:spacing w:before="180" w:line="240" w:lineRule="auto"/>
      <w:ind w:left="1985" w:hanging="851"/>
    </w:pPr>
  </w:style>
  <w:style w:type="paragraph" w:customStyle="1" w:styleId="Portfolio">
    <w:name w:val="Portfolio"/>
    <w:basedOn w:val="OPCParaBase"/>
    <w:rsid w:val="00894666"/>
    <w:pPr>
      <w:spacing w:line="240" w:lineRule="auto"/>
    </w:pPr>
    <w:rPr>
      <w:i/>
      <w:sz w:val="20"/>
    </w:rPr>
  </w:style>
  <w:style w:type="paragraph" w:customStyle="1" w:styleId="Preamble">
    <w:name w:val="Preamble"/>
    <w:basedOn w:val="OPCParaBase"/>
    <w:next w:val="Normal"/>
    <w:rsid w:val="008946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4666"/>
    <w:pPr>
      <w:spacing w:line="240" w:lineRule="auto"/>
    </w:pPr>
    <w:rPr>
      <w:i/>
      <w:sz w:val="20"/>
    </w:rPr>
  </w:style>
  <w:style w:type="paragraph" w:customStyle="1" w:styleId="Session">
    <w:name w:val="Session"/>
    <w:basedOn w:val="OPCParaBase"/>
    <w:rsid w:val="00894666"/>
    <w:pPr>
      <w:spacing w:line="240" w:lineRule="auto"/>
    </w:pPr>
    <w:rPr>
      <w:sz w:val="28"/>
    </w:rPr>
  </w:style>
  <w:style w:type="paragraph" w:customStyle="1" w:styleId="Sponsor">
    <w:name w:val="Sponsor"/>
    <w:basedOn w:val="OPCParaBase"/>
    <w:rsid w:val="00894666"/>
    <w:pPr>
      <w:spacing w:line="240" w:lineRule="auto"/>
    </w:pPr>
    <w:rPr>
      <w:i/>
    </w:rPr>
  </w:style>
  <w:style w:type="paragraph" w:customStyle="1" w:styleId="Subitem">
    <w:name w:val="Subitem"/>
    <w:aliases w:val="iss"/>
    <w:basedOn w:val="OPCParaBase"/>
    <w:rsid w:val="00894666"/>
    <w:pPr>
      <w:spacing w:before="180" w:line="240" w:lineRule="auto"/>
      <w:ind w:left="709" w:hanging="709"/>
    </w:pPr>
  </w:style>
  <w:style w:type="paragraph" w:customStyle="1" w:styleId="SubitemHead">
    <w:name w:val="SubitemHead"/>
    <w:aliases w:val="issh"/>
    <w:basedOn w:val="OPCParaBase"/>
    <w:rsid w:val="008946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4666"/>
    <w:pPr>
      <w:spacing w:before="40" w:line="240" w:lineRule="auto"/>
      <w:ind w:left="1134"/>
    </w:pPr>
  </w:style>
  <w:style w:type="paragraph" w:customStyle="1" w:styleId="SubsectionHead">
    <w:name w:val="SubsectionHead"/>
    <w:aliases w:val="ssh"/>
    <w:basedOn w:val="OPCParaBase"/>
    <w:next w:val="subsection"/>
    <w:rsid w:val="00894666"/>
    <w:pPr>
      <w:keepNext/>
      <w:keepLines/>
      <w:spacing w:before="240" w:line="240" w:lineRule="auto"/>
      <w:ind w:left="1134"/>
    </w:pPr>
    <w:rPr>
      <w:i/>
    </w:rPr>
  </w:style>
  <w:style w:type="paragraph" w:customStyle="1" w:styleId="Tablea">
    <w:name w:val="Table(a)"/>
    <w:aliases w:val="ta"/>
    <w:basedOn w:val="OPCParaBase"/>
    <w:rsid w:val="00894666"/>
    <w:pPr>
      <w:spacing w:before="60" w:line="240" w:lineRule="auto"/>
      <w:ind w:left="284" w:hanging="284"/>
    </w:pPr>
    <w:rPr>
      <w:sz w:val="20"/>
    </w:rPr>
  </w:style>
  <w:style w:type="paragraph" w:customStyle="1" w:styleId="TableAA">
    <w:name w:val="Table(AA)"/>
    <w:aliases w:val="taaa"/>
    <w:basedOn w:val="OPCParaBase"/>
    <w:rsid w:val="008946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46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4666"/>
    <w:pPr>
      <w:spacing w:before="60" w:line="240" w:lineRule="atLeast"/>
    </w:pPr>
    <w:rPr>
      <w:sz w:val="20"/>
    </w:rPr>
  </w:style>
  <w:style w:type="paragraph" w:customStyle="1" w:styleId="TLPBoxTextnote">
    <w:name w:val="TLPBoxText(note"/>
    <w:aliases w:val="right)"/>
    <w:basedOn w:val="OPCParaBase"/>
    <w:rsid w:val="008946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46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4666"/>
    <w:pPr>
      <w:spacing w:before="122" w:line="198" w:lineRule="exact"/>
      <w:ind w:left="1985" w:hanging="851"/>
      <w:jc w:val="right"/>
    </w:pPr>
    <w:rPr>
      <w:sz w:val="18"/>
    </w:rPr>
  </w:style>
  <w:style w:type="paragraph" w:customStyle="1" w:styleId="TLPTableBullet">
    <w:name w:val="TLPTableBullet"/>
    <w:aliases w:val="ttb"/>
    <w:basedOn w:val="OPCParaBase"/>
    <w:rsid w:val="00894666"/>
    <w:pPr>
      <w:spacing w:line="240" w:lineRule="exact"/>
      <w:ind w:left="284" w:hanging="284"/>
    </w:pPr>
    <w:rPr>
      <w:sz w:val="20"/>
    </w:rPr>
  </w:style>
  <w:style w:type="paragraph" w:styleId="TOC1">
    <w:name w:val="toc 1"/>
    <w:basedOn w:val="Normal"/>
    <w:next w:val="Normal"/>
    <w:uiPriority w:val="39"/>
    <w:unhideWhenUsed/>
    <w:rsid w:val="0089466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466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466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9466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9466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9466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9466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9466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9466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94666"/>
    <w:pPr>
      <w:keepLines/>
      <w:spacing w:before="240" w:after="120" w:line="240" w:lineRule="auto"/>
      <w:ind w:left="794"/>
    </w:pPr>
    <w:rPr>
      <w:b/>
      <w:kern w:val="28"/>
      <w:sz w:val="20"/>
    </w:rPr>
  </w:style>
  <w:style w:type="paragraph" w:customStyle="1" w:styleId="TofSectsHeading">
    <w:name w:val="TofSects(Heading)"/>
    <w:basedOn w:val="OPCParaBase"/>
    <w:rsid w:val="00894666"/>
    <w:pPr>
      <w:spacing w:before="240" w:after="120" w:line="240" w:lineRule="auto"/>
    </w:pPr>
    <w:rPr>
      <w:b/>
      <w:sz w:val="24"/>
    </w:rPr>
  </w:style>
  <w:style w:type="paragraph" w:customStyle="1" w:styleId="TofSectsSection">
    <w:name w:val="TofSects(Section)"/>
    <w:basedOn w:val="OPCParaBase"/>
    <w:rsid w:val="00894666"/>
    <w:pPr>
      <w:keepLines/>
      <w:spacing w:before="40" w:line="240" w:lineRule="auto"/>
      <w:ind w:left="1588" w:hanging="794"/>
    </w:pPr>
    <w:rPr>
      <w:kern w:val="28"/>
      <w:sz w:val="18"/>
    </w:rPr>
  </w:style>
  <w:style w:type="paragraph" w:customStyle="1" w:styleId="TofSectsSubdiv">
    <w:name w:val="TofSects(Subdiv)"/>
    <w:basedOn w:val="OPCParaBase"/>
    <w:rsid w:val="00894666"/>
    <w:pPr>
      <w:keepLines/>
      <w:spacing w:before="80" w:line="240" w:lineRule="auto"/>
      <w:ind w:left="1588" w:hanging="794"/>
    </w:pPr>
    <w:rPr>
      <w:kern w:val="28"/>
    </w:rPr>
  </w:style>
  <w:style w:type="paragraph" w:customStyle="1" w:styleId="WRStyle">
    <w:name w:val="WR Style"/>
    <w:aliases w:val="WR"/>
    <w:basedOn w:val="OPCParaBase"/>
    <w:rsid w:val="00894666"/>
    <w:pPr>
      <w:spacing w:before="240" w:line="240" w:lineRule="auto"/>
      <w:ind w:left="284" w:hanging="284"/>
    </w:pPr>
    <w:rPr>
      <w:b/>
      <w:i/>
      <w:kern w:val="28"/>
      <w:sz w:val="24"/>
    </w:rPr>
  </w:style>
  <w:style w:type="paragraph" w:customStyle="1" w:styleId="notepara">
    <w:name w:val="note(para)"/>
    <w:aliases w:val="na"/>
    <w:basedOn w:val="OPCParaBase"/>
    <w:rsid w:val="00894666"/>
    <w:pPr>
      <w:spacing w:before="40" w:line="198" w:lineRule="exact"/>
      <w:ind w:left="2354" w:hanging="369"/>
    </w:pPr>
    <w:rPr>
      <w:sz w:val="18"/>
    </w:rPr>
  </w:style>
  <w:style w:type="paragraph" w:styleId="Footer">
    <w:name w:val="footer"/>
    <w:link w:val="FooterChar"/>
    <w:rsid w:val="008946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4666"/>
    <w:rPr>
      <w:rFonts w:eastAsia="Times New Roman" w:cs="Times New Roman"/>
      <w:sz w:val="22"/>
      <w:szCs w:val="24"/>
      <w:lang w:eastAsia="en-AU"/>
    </w:rPr>
  </w:style>
  <w:style w:type="character" w:styleId="LineNumber">
    <w:name w:val="line number"/>
    <w:basedOn w:val="OPCCharBase"/>
    <w:uiPriority w:val="99"/>
    <w:unhideWhenUsed/>
    <w:rsid w:val="00894666"/>
    <w:rPr>
      <w:sz w:val="16"/>
    </w:rPr>
  </w:style>
  <w:style w:type="table" w:customStyle="1" w:styleId="CFlag">
    <w:name w:val="CFlag"/>
    <w:basedOn w:val="TableNormal"/>
    <w:uiPriority w:val="99"/>
    <w:rsid w:val="00894666"/>
    <w:rPr>
      <w:rFonts w:eastAsia="Times New Roman" w:cs="Times New Roman"/>
      <w:lang w:eastAsia="en-AU"/>
    </w:rPr>
    <w:tblPr/>
  </w:style>
  <w:style w:type="paragraph" w:styleId="BalloonText">
    <w:name w:val="Balloon Text"/>
    <w:basedOn w:val="Normal"/>
    <w:link w:val="BalloonTextChar"/>
    <w:uiPriority w:val="99"/>
    <w:unhideWhenUsed/>
    <w:rsid w:val="008946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4666"/>
    <w:rPr>
      <w:rFonts w:ascii="Tahoma" w:hAnsi="Tahoma" w:cs="Tahoma"/>
      <w:sz w:val="16"/>
      <w:szCs w:val="16"/>
    </w:rPr>
  </w:style>
  <w:style w:type="table" w:styleId="TableGrid">
    <w:name w:val="Table Grid"/>
    <w:basedOn w:val="TableNormal"/>
    <w:uiPriority w:val="59"/>
    <w:rsid w:val="0089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4666"/>
    <w:rPr>
      <w:b/>
      <w:sz w:val="28"/>
      <w:szCs w:val="32"/>
    </w:rPr>
  </w:style>
  <w:style w:type="paragraph" w:customStyle="1" w:styleId="LegislationMadeUnder">
    <w:name w:val="LegislationMadeUnder"/>
    <w:basedOn w:val="OPCParaBase"/>
    <w:next w:val="Normal"/>
    <w:rsid w:val="00894666"/>
    <w:rPr>
      <w:i/>
      <w:sz w:val="32"/>
      <w:szCs w:val="32"/>
    </w:rPr>
  </w:style>
  <w:style w:type="paragraph" w:customStyle="1" w:styleId="SignCoverPageEnd">
    <w:name w:val="SignCoverPageEnd"/>
    <w:basedOn w:val="OPCParaBase"/>
    <w:next w:val="Normal"/>
    <w:rsid w:val="008946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4666"/>
    <w:pPr>
      <w:pBdr>
        <w:top w:val="single" w:sz="4" w:space="1" w:color="auto"/>
      </w:pBdr>
      <w:spacing w:before="360"/>
      <w:ind w:right="397"/>
      <w:jc w:val="both"/>
    </w:pPr>
  </w:style>
  <w:style w:type="paragraph" w:customStyle="1" w:styleId="NotesHeading1">
    <w:name w:val="NotesHeading 1"/>
    <w:basedOn w:val="OPCParaBase"/>
    <w:next w:val="Normal"/>
    <w:rsid w:val="00894666"/>
    <w:rPr>
      <w:b/>
      <w:sz w:val="28"/>
      <w:szCs w:val="28"/>
    </w:rPr>
  </w:style>
  <w:style w:type="paragraph" w:customStyle="1" w:styleId="NotesHeading2">
    <w:name w:val="NotesHeading 2"/>
    <w:basedOn w:val="OPCParaBase"/>
    <w:next w:val="Normal"/>
    <w:rsid w:val="00894666"/>
    <w:rPr>
      <w:b/>
      <w:sz w:val="28"/>
      <w:szCs w:val="28"/>
    </w:rPr>
  </w:style>
  <w:style w:type="paragraph" w:customStyle="1" w:styleId="CompiledActNo">
    <w:name w:val="CompiledActNo"/>
    <w:basedOn w:val="OPCParaBase"/>
    <w:next w:val="Normal"/>
    <w:rsid w:val="00894666"/>
    <w:rPr>
      <w:b/>
      <w:sz w:val="24"/>
      <w:szCs w:val="24"/>
    </w:rPr>
  </w:style>
  <w:style w:type="paragraph" w:customStyle="1" w:styleId="ENotesText">
    <w:name w:val="ENotesText"/>
    <w:aliases w:val="Ent"/>
    <w:basedOn w:val="OPCParaBase"/>
    <w:next w:val="Normal"/>
    <w:rsid w:val="00894666"/>
    <w:pPr>
      <w:spacing w:before="120"/>
    </w:pPr>
  </w:style>
  <w:style w:type="paragraph" w:customStyle="1" w:styleId="CompiledMadeUnder">
    <w:name w:val="CompiledMadeUnder"/>
    <w:basedOn w:val="OPCParaBase"/>
    <w:next w:val="Normal"/>
    <w:rsid w:val="00894666"/>
    <w:rPr>
      <w:i/>
      <w:sz w:val="24"/>
      <w:szCs w:val="24"/>
    </w:rPr>
  </w:style>
  <w:style w:type="paragraph" w:customStyle="1" w:styleId="Paragraphsub-sub-sub">
    <w:name w:val="Paragraph(sub-sub-sub)"/>
    <w:aliases w:val="aaaa"/>
    <w:basedOn w:val="OPCParaBase"/>
    <w:rsid w:val="00894666"/>
    <w:pPr>
      <w:tabs>
        <w:tab w:val="right" w:pos="3402"/>
      </w:tabs>
      <w:spacing w:before="40" w:line="240" w:lineRule="auto"/>
      <w:ind w:left="3402" w:hanging="3402"/>
    </w:pPr>
  </w:style>
  <w:style w:type="paragraph" w:customStyle="1" w:styleId="TableTextEndNotes">
    <w:name w:val="TableTextEndNotes"/>
    <w:aliases w:val="Tten"/>
    <w:basedOn w:val="Normal"/>
    <w:rsid w:val="00894666"/>
    <w:pPr>
      <w:spacing w:before="60" w:line="240" w:lineRule="auto"/>
    </w:pPr>
    <w:rPr>
      <w:rFonts w:cs="Arial"/>
      <w:sz w:val="20"/>
      <w:szCs w:val="22"/>
    </w:rPr>
  </w:style>
  <w:style w:type="paragraph" w:customStyle="1" w:styleId="NoteToSubpara">
    <w:name w:val="NoteToSubpara"/>
    <w:aliases w:val="nts"/>
    <w:basedOn w:val="OPCParaBase"/>
    <w:rsid w:val="00894666"/>
    <w:pPr>
      <w:spacing w:before="40" w:line="198" w:lineRule="exact"/>
      <w:ind w:left="2835" w:hanging="709"/>
    </w:pPr>
    <w:rPr>
      <w:sz w:val="18"/>
    </w:rPr>
  </w:style>
  <w:style w:type="paragraph" w:customStyle="1" w:styleId="ENoteTableHeading">
    <w:name w:val="ENoteTableHeading"/>
    <w:aliases w:val="enth"/>
    <w:basedOn w:val="OPCParaBase"/>
    <w:rsid w:val="00894666"/>
    <w:pPr>
      <w:keepNext/>
      <w:spacing w:before="60" w:line="240" w:lineRule="atLeast"/>
    </w:pPr>
    <w:rPr>
      <w:rFonts w:ascii="Arial" w:hAnsi="Arial"/>
      <w:b/>
      <w:sz w:val="16"/>
    </w:rPr>
  </w:style>
  <w:style w:type="paragraph" w:customStyle="1" w:styleId="ENoteTTi">
    <w:name w:val="ENoteTTi"/>
    <w:aliases w:val="entti"/>
    <w:basedOn w:val="OPCParaBase"/>
    <w:rsid w:val="00894666"/>
    <w:pPr>
      <w:keepNext/>
      <w:spacing w:before="60" w:line="240" w:lineRule="atLeast"/>
      <w:ind w:left="170"/>
    </w:pPr>
    <w:rPr>
      <w:sz w:val="16"/>
    </w:rPr>
  </w:style>
  <w:style w:type="paragraph" w:customStyle="1" w:styleId="ENotesHeading1">
    <w:name w:val="ENotesHeading 1"/>
    <w:aliases w:val="Enh1"/>
    <w:basedOn w:val="OPCParaBase"/>
    <w:next w:val="Normal"/>
    <w:rsid w:val="00894666"/>
    <w:pPr>
      <w:spacing w:before="120"/>
      <w:outlineLvl w:val="1"/>
    </w:pPr>
    <w:rPr>
      <w:b/>
      <w:sz w:val="28"/>
      <w:szCs w:val="28"/>
    </w:rPr>
  </w:style>
  <w:style w:type="paragraph" w:customStyle="1" w:styleId="ENotesHeading2">
    <w:name w:val="ENotesHeading 2"/>
    <w:aliases w:val="Enh2"/>
    <w:basedOn w:val="OPCParaBase"/>
    <w:next w:val="Normal"/>
    <w:rsid w:val="00894666"/>
    <w:pPr>
      <w:spacing w:before="120" w:after="120"/>
      <w:outlineLvl w:val="2"/>
    </w:pPr>
    <w:rPr>
      <w:b/>
      <w:sz w:val="24"/>
      <w:szCs w:val="28"/>
    </w:rPr>
  </w:style>
  <w:style w:type="paragraph" w:customStyle="1" w:styleId="ENoteTTIndentHeading">
    <w:name w:val="ENoteTTIndentHeading"/>
    <w:aliases w:val="enTTHi"/>
    <w:basedOn w:val="OPCParaBase"/>
    <w:rsid w:val="008946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4666"/>
    <w:pPr>
      <w:spacing w:before="60" w:line="240" w:lineRule="atLeast"/>
    </w:pPr>
    <w:rPr>
      <w:sz w:val="16"/>
    </w:rPr>
  </w:style>
  <w:style w:type="paragraph" w:customStyle="1" w:styleId="MadeunderText">
    <w:name w:val="MadeunderText"/>
    <w:basedOn w:val="OPCParaBase"/>
    <w:next w:val="Normal"/>
    <w:rsid w:val="00894666"/>
    <w:pPr>
      <w:spacing w:before="240"/>
    </w:pPr>
    <w:rPr>
      <w:sz w:val="24"/>
      <w:szCs w:val="24"/>
    </w:rPr>
  </w:style>
  <w:style w:type="paragraph" w:customStyle="1" w:styleId="ENotesHeading3">
    <w:name w:val="ENotesHeading 3"/>
    <w:aliases w:val="Enh3"/>
    <w:basedOn w:val="OPCParaBase"/>
    <w:next w:val="Normal"/>
    <w:rsid w:val="00894666"/>
    <w:pPr>
      <w:keepNext/>
      <w:spacing w:before="120" w:line="240" w:lineRule="auto"/>
      <w:outlineLvl w:val="4"/>
    </w:pPr>
    <w:rPr>
      <w:b/>
      <w:szCs w:val="24"/>
    </w:rPr>
  </w:style>
  <w:style w:type="character" w:customStyle="1" w:styleId="CharSubPartTextCASA">
    <w:name w:val="CharSubPartText(CASA)"/>
    <w:basedOn w:val="OPCCharBase"/>
    <w:uiPriority w:val="1"/>
    <w:rsid w:val="00894666"/>
  </w:style>
  <w:style w:type="character" w:customStyle="1" w:styleId="CharSubPartNoCASA">
    <w:name w:val="CharSubPartNo(CASA)"/>
    <w:basedOn w:val="OPCCharBase"/>
    <w:uiPriority w:val="1"/>
    <w:rsid w:val="00894666"/>
  </w:style>
  <w:style w:type="paragraph" w:customStyle="1" w:styleId="ENoteTTIndentHeadingSub">
    <w:name w:val="ENoteTTIndentHeadingSub"/>
    <w:aliases w:val="enTTHis"/>
    <w:basedOn w:val="OPCParaBase"/>
    <w:rsid w:val="00894666"/>
    <w:pPr>
      <w:keepNext/>
      <w:spacing w:before="60" w:line="240" w:lineRule="atLeast"/>
      <w:ind w:left="340"/>
    </w:pPr>
    <w:rPr>
      <w:b/>
      <w:sz w:val="16"/>
    </w:rPr>
  </w:style>
  <w:style w:type="paragraph" w:customStyle="1" w:styleId="ENoteTTiSub">
    <w:name w:val="ENoteTTiSub"/>
    <w:aliases w:val="enttis"/>
    <w:basedOn w:val="OPCParaBase"/>
    <w:rsid w:val="00894666"/>
    <w:pPr>
      <w:keepNext/>
      <w:spacing w:before="60" w:line="240" w:lineRule="atLeast"/>
      <w:ind w:left="340"/>
    </w:pPr>
    <w:rPr>
      <w:sz w:val="16"/>
    </w:rPr>
  </w:style>
  <w:style w:type="paragraph" w:customStyle="1" w:styleId="SubDivisionMigration">
    <w:name w:val="SubDivisionMigration"/>
    <w:aliases w:val="sdm"/>
    <w:basedOn w:val="OPCParaBase"/>
    <w:rsid w:val="008946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466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4666"/>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8946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4666"/>
    <w:rPr>
      <w:sz w:val="22"/>
    </w:rPr>
  </w:style>
  <w:style w:type="paragraph" w:customStyle="1" w:styleId="SOTextNote">
    <w:name w:val="SO TextNote"/>
    <w:aliases w:val="sont"/>
    <w:basedOn w:val="SOText"/>
    <w:qFormat/>
    <w:rsid w:val="00894666"/>
    <w:pPr>
      <w:spacing w:before="122" w:line="198" w:lineRule="exact"/>
      <w:ind w:left="1843" w:hanging="709"/>
    </w:pPr>
    <w:rPr>
      <w:sz w:val="18"/>
    </w:rPr>
  </w:style>
  <w:style w:type="paragraph" w:customStyle="1" w:styleId="SOPara">
    <w:name w:val="SO Para"/>
    <w:aliases w:val="soa"/>
    <w:basedOn w:val="SOText"/>
    <w:link w:val="SOParaChar"/>
    <w:qFormat/>
    <w:rsid w:val="00894666"/>
    <w:pPr>
      <w:tabs>
        <w:tab w:val="right" w:pos="1786"/>
      </w:tabs>
      <w:spacing w:before="40"/>
      <w:ind w:left="2070" w:hanging="936"/>
    </w:pPr>
  </w:style>
  <w:style w:type="character" w:customStyle="1" w:styleId="SOParaChar">
    <w:name w:val="SO Para Char"/>
    <w:aliases w:val="soa Char"/>
    <w:basedOn w:val="DefaultParagraphFont"/>
    <w:link w:val="SOPara"/>
    <w:rsid w:val="00894666"/>
    <w:rPr>
      <w:sz w:val="22"/>
    </w:rPr>
  </w:style>
  <w:style w:type="paragraph" w:customStyle="1" w:styleId="FileName">
    <w:name w:val="FileName"/>
    <w:basedOn w:val="Normal"/>
    <w:rsid w:val="00894666"/>
  </w:style>
  <w:style w:type="paragraph" w:customStyle="1" w:styleId="TableHeading">
    <w:name w:val="TableHeading"/>
    <w:aliases w:val="th"/>
    <w:basedOn w:val="OPCParaBase"/>
    <w:next w:val="Tabletext"/>
    <w:rsid w:val="00894666"/>
    <w:pPr>
      <w:keepNext/>
      <w:spacing w:before="60" w:line="240" w:lineRule="atLeast"/>
    </w:pPr>
    <w:rPr>
      <w:b/>
      <w:sz w:val="20"/>
    </w:rPr>
  </w:style>
  <w:style w:type="paragraph" w:customStyle="1" w:styleId="SOHeadBold">
    <w:name w:val="SO HeadBold"/>
    <w:aliases w:val="sohb"/>
    <w:basedOn w:val="SOText"/>
    <w:next w:val="SOText"/>
    <w:link w:val="SOHeadBoldChar"/>
    <w:qFormat/>
    <w:rsid w:val="00894666"/>
    <w:rPr>
      <w:b/>
    </w:rPr>
  </w:style>
  <w:style w:type="character" w:customStyle="1" w:styleId="SOHeadBoldChar">
    <w:name w:val="SO HeadBold Char"/>
    <w:aliases w:val="sohb Char"/>
    <w:basedOn w:val="DefaultParagraphFont"/>
    <w:link w:val="SOHeadBold"/>
    <w:rsid w:val="00894666"/>
    <w:rPr>
      <w:b/>
      <w:sz w:val="22"/>
    </w:rPr>
  </w:style>
  <w:style w:type="paragraph" w:customStyle="1" w:styleId="SOHeadItalic">
    <w:name w:val="SO HeadItalic"/>
    <w:aliases w:val="sohi"/>
    <w:basedOn w:val="SOText"/>
    <w:next w:val="SOText"/>
    <w:link w:val="SOHeadItalicChar"/>
    <w:qFormat/>
    <w:rsid w:val="00894666"/>
    <w:rPr>
      <w:i/>
    </w:rPr>
  </w:style>
  <w:style w:type="character" w:customStyle="1" w:styleId="SOHeadItalicChar">
    <w:name w:val="SO HeadItalic Char"/>
    <w:aliases w:val="sohi Char"/>
    <w:basedOn w:val="DefaultParagraphFont"/>
    <w:link w:val="SOHeadItalic"/>
    <w:rsid w:val="00894666"/>
    <w:rPr>
      <w:i/>
      <w:sz w:val="22"/>
    </w:rPr>
  </w:style>
  <w:style w:type="paragraph" w:customStyle="1" w:styleId="SOBullet">
    <w:name w:val="SO Bullet"/>
    <w:aliases w:val="sotb"/>
    <w:basedOn w:val="SOText"/>
    <w:link w:val="SOBulletChar"/>
    <w:qFormat/>
    <w:rsid w:val="00894666"/>
    <w:pPr>
      <w:ind w:left="1559" w:hanging="425"/>
    </w:pPr>
  </w:style>
  <w:style w:type="character" w:customStyle="1" w:styleId="SOBulletChar">
    <w:name w:val="SO Bullet Char"/>
    <w:aliases w:val="sotb Char"/>
    <w:basedOn w:val="DefaultParagraphFont"/>
    <w:link w:val="SOBullet"/>
    <w:rsid w:val="00894666"/>
    <w:rPr>
      <w:sz w:val="22"/>
    </w:rPr>
  </w:style>
  <w:style w:type="paragraph" w:customStyle="1" w:styleId="SOBulletNote">
    <w:name w:val="SO BulletNote"/>
    <w:aliases w:val="sonb"/>
    <w:basedOn w:val="SOTextNote"/>
    <w:link w:val="SOBulletNoteChar"/>
    <w:qFormat/>
    <w:rsid w:val="00894666"/>
    <w:pPr>
      <w:tabs>
        <w:tab w:val="left" w:pos="1560"/>
      </w:tabs>
      <w:ind w:left="2268" w:hanging="1134"/>
    </w:pPr>
  </w:style>
  <w:style w:type="character" w:customStyle="1" w:styleId="SOBulletNoteChar">
    <w:name w:val="SO BulletNote Char"/>
    <w:aliases w:val="sonb Char"/>
    <w:basedOn w:val="DefaultParagraphFont"/>
    <w:link w:val="SOBulletNote"/>
    <w:rsid w:val="00894666"/>
    <w:rPr>
      <w:sz w:val="18"/>
    </w:rPr>
  </w:style>
  <w:style w:type="paragraph" w:customStyle="1" w:styleId="SOText2">
    <w:name w:val="SO Text2"/>
    <w:aliases w:val="sot2"/>
    <w:basedOn w:val="Normal"/>
    <w:next w:val="SOText"/>
    <w:link w:val="SOText2Char"/>
    <w:rsid w:val="008946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4666"/>
    <w:rPr>
      <w:sz w:val="22"/>
    </w:rPr>
  </w:style>
  <w:style w:type="paragraph" w:customStyle="1" w:styleId="SubPartCASA">
    <w:name w:val="SubPart(CASA)"/>
    <w:aliases w:val="csp"/>
    <w:basedOn w:val="OPCParaBase"/>
    <w:next w:val="ActHead3"/>
    <w:rsid w:val="0089466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94666"/>
    <w:rPr>
      <w:rFonts w:eastAsia="Times New Roman" w:cs="Times New Roman"/>
      <w:sz w:val="22"/>
      <w:lang w:eastAsia="en-AU"/>
    </w:rPr>
  </w:style>
  <w:style w:type="character" w:customStyle="1" w:styleId="notetextChar">
    <w:name w:val="note(text) Char"/>
    <w:aliases w:val="n Char"/>
    <w:basedOn w:val="DefaultParagraphFont"/>
    <w:link w:val="notetext"/>
    <w:rsid w:val="00894666"/>
    <w:rPr>
      <w:rFonts w:eastAsia="Times New Roman" w:cs="Times New Roman"/>
      <w:sz w:val="18"/>
      <w:lang w:eastAsia="en-AU"/>
    </w:rPr>
  </w:style>
  <w:style w:type="character" w:customStyle="1" w:styleId="Heading1Char">
    <w:name w:val="Heading 1 Char"/>
    <w:basedOn w:val="DefaultParagraphFont"/>
    <w:link w:val="Heading1"/>
    <w:uiPriority w:val="9"/>
    <w:rsid w:val="008946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46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466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466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466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466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466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466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466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94666"/>
    <w:rPr>
      <w:rFonts w:ascii="Arial" w:hAnsi="Arial" w:cs="Arial" w:hint="default"/>
      <w:b/>
      <w:bCs/>
      <w:sz w:val="28"/>
      <w:szCs w:val="28"/>
    </w:rPr>
  </w:style>
  <w:style w:type="paragraph" w:styleId="Index1">
    <w:name w:val="index 1"/>
    <w:basedOn w:val="Normal"/>
    <w:next w:val="Normal"/>
    <w:autoRedefine/>
    <w:rsid w:val="00894666"/>
    <w:pPr>
      <w:ind w:left="240" w:hanging="240"/>
    </w:pPr>
  </w:style>
  <w:style w:type="paragraph" w:styleId="Index2">
    <w:name w:val="index 2"/>
    <w:basedOn w:val="Normal"/>
    <w:next w:val="Normal"/>
    <w:autoRedefine/>
    <w:rsid w:val="00894666"/>
    <w:pPr>
      <w:ind w:left="480" w:hanging="240"/>
    </w:pPr>
  </w:style>
  <w:style w:type="paragraph" w:styleId="Index3">
    <w:name w:val="index 3"/>
    <w:basedOn w:val="Normal"/>
    <w:next w:val="Normal"/>
    <w:autoRedefine/>
    <w:rsid w:val="00894666"/>
    <w:pPr>
      <w:ind w:left="720" w:hanging="240"/>
    </w:pPr>
  </w:style>
  <w:style w:type="paragraph" w:styleId="Index4">
    <w:name w:val="index 4"/>
    <w:basedOn w:val="Normal"/>
    <w:next w:val="Normal"/>
    <w:autoRedefine/>
    <w:rsid w:val="00894666"/>
    <w:pPr>
      <w:ind w:left="960" w:hanging="240"/>
    </w:pPr>
  </w:style>
  <w:style w:type="paragraph" w:styleId="Index5">
    <w:name w:val="index 5"/>
    <w:basedOn w:val="Normal"/>
    <w:next w:val="Normal"/>
    <w:autoRedefine/>
    <w:rsid w:val="00894666"/>
    <w:pPr>
      <w:ind w:left="1200" w:hanging="240"/>
    </w:pPr>
  </w:style>
  <w:style w:type="paragraph" w:styleId="Index6">
    <w:name w:val="index 6"/>
    <w:basedOn w:val="Normal"/>
    <w:next w:val="Normal"/>
    <w:autoRedefine/>
    <w:rsid w:val="00894666"/>
    <w:pPr>
      <w:ind w:left="1440" w:hanging="240"/>
    </w:pPr>
  </w:style>
  <w:style w:type="paragraph" w:styleId="Index7">
    <w:name w:val="index 7"/>
    <w:basedOn w:val="Normal"/>
    <w:next w:val="Normal"/>
    <w:autoRedefine/>
    <w:rsid w:val="00894666"/>
    <w:pPr>
      <w:ind w:left="1680" w:hanging="240"/>
    </w:pPr>
  </w:style>
  <w:style w:type="paragraph" w:styleId="Index8">
    <w:name w:val="index 8"/>
    <w:basedOn w:val="Normal"/>
    <w:next w:val="Normal"/>
    <w:autoRedefine/>
    <w:rsid w:val="00894666"/>
    <w:pPr>
      <w:ind w:left="1920" w:hanging="240"/>
    </w:pPr>
  </w:style>
  <w:style w:type="paragraph" w:styleId="Index9">
    <w:name w:val="index 9"/>
    <w:basedOn w:val="Normal"/>
    <w:next w:val="Normal"/>
    <w:autoRedefine/>
    <w:rsid w:val="00894666"/>
    <w:pPr>
      <w:ind w:left="2160" w:hanging="240"/>
    </w:pPr>
  </w:style>
  <w:style w:type="paragraph" w:styleId="NormalIndent">
    <w:name w:val="Normal Indent"/>
    <w:basedOn w:val="Normal"/>
    <w:rsid w:val="00894666"/>
    <w:pPr>
      <w:ind w:left="720"/>
    </w:pPr>
  </w:style>
  <w:style w:type="paragraph" w:styleId="FootnoteText">
    <w:name w:val="footnote text"/>
    <w:basedOn w:val="Normal"/>
    <w:link w:val="FootnoteTextChar"/>
    <w:rsid w:val="00894666"/>
    <w:rPr>
      <w:sz w:val="20"/>
    </w:rPr>
  </w:style>
  <w:style w:type="character" w:customStyle="1" w:styleId="FootnoteTextChar">
    <w:name w:val="Footnote Text Char"/>
    <w:basedOn w:val="DefaultParagraphFont"/>
    <w:link w:val="FootnoteText"/>
    <w:rsid w:val="00894666"/>
  </w:style>
  <w:style w:type="paragraph" w:styleId="CommentText">
    <w:name w:val="annotation text"/>
    <w:basedOn w:val="Normal"/>
    <w:link w:val="CommentTextChar"/>
    <w:rsid w:val="00894666"/>
    <w:rPr>
      <w:sz w:val="20"/>
    </w:rPr>
  </w:style>
  <w:style w:type="character" w:customStyle="1" w:styleId="CommentTextChar">
    <w:name w:val="Comment Text Char"/>
    <w:basedOn w:val="DefaultParagraphFont"/>
    <w:link w:val="CommentText"/>
    <w:rsid w:val="00894666"/>
  </w:style>
  <w:style w:type="paragraph" w:styleId="IndexHeading">
    <w:name w:val="index heading"/>
    <w:basedOn w:val="Normal"/>
    <w:next w:val="Index1"/>
    <w:rsid w:val="00894666"/>
    <w:rPr>
      <w:rFonts w:ascii="Arial" w:hAnsi="Arial" w:cs="Arial"/>
      <w:b/>
      <w:bCs/>
    </w:rPr>
  </w:style>
  <w:style w:type="paragraph" w:styleId="Caption">
    <w:name w:val="caption"/>
    <w:basedOn w:val="Normal"/>
    <w:next w:val="Normal"/>
    <w:qFormat/>
    <w:rsid w:val="00894666"/>
    <w:pPr>
      <w:spacing w:before="120" w:after="120"/>
    </w:pPr>
    <w:rPr>
      <w:b/>
      <w:bCs/>
      <w:sz w:val="20"/>
    </w:rPr>
  </w:style>
  <w:style w:type="paragraph" w:styleId="TableofFigures">
    <w:name w:val="table of figures"/>
    <w:basedOn w:val="Normal"/>
    <w:next w:val="Normal"/>
    <w:rsid w:val="00894666"/>
    <w:pPr>
      <w:ind w:left="480" w:hanging="480"/>
    </w:pPr>
  </w:style>
  <w:style w:type="paragraph" w:styleId="EnvelopeAddress">
    <w:name w:val="envelope address"/>
    <w:basedOn w:val="Normal"/>
    <w:rsid w:val="0089466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4666"/>
    <w:rPr>
      <w:rFonts w:ascii="Arial" w:hAnsi="Arial" w:cs="Arial"/>
      <w:sz w:val="20"/>
    </w:rPr>
  </w:style>
  <w:style w:type="character" w:styleId="FootnoteReference">
    <w:name w:val="footnote reference"/>
    <w:basedOn w:val="DefaultParagraphFont"/>
    <w:rsid w:val="00894666"/>
    <w:rPr>
      <w:rFonts w:ascii="Times New Roman" w:hAnsi="Times New Roman"/>
      <w:sz w:val="20"/>
      <w:vertAlign w:val="superscript"/>
    </w:rPr>
  </w:style>
  <w:style w:type="character" w:styleId="CommentReference">
    <w:name w:val="annotation reference"/>
    <w:basedOn w:val="DefaultParagraphFont"/>
    <w:rsid w:val="00894666"/>
    <w:rPr>
      <w:sz w:val="16"/>
      <w:szCs w:val="16"/>
    </w:rPr>
  </w:style>
  <w:style w:type="character" w:styleId="PageNumber">
    <w:name w:val="page number"/>
    <w:basedOn w:val="DefaultParagraphFont"/>
    <w:rsid w:val="00894666"/>
  </w:style>
  <w:style w:type="character" w:styleId="EndnoteReference">
    <w:name w:val="endnote reference"/>
    <w:basedOn w:val="DefaultParagraphFont"/>
    <w:rsid w:val="00894666"/>
    <w:rPr>
      <w:vertAlign w:val="superscript"/>
    </w:rPr>
  </w:style>
  <w:style w:type="paragraph" w:styleId="EndnoteText">
    <w:name w:val="endnote text"/>
    <w:basedOn w:val="Normal"/>
    <w:link w:val="EndnoteTextChar"/>
    <w:rsid w:val="00894666"/>
    <w:rPr>
      <w:sz w:val="20"/>
    </w:rPr>
  </w:style>
  <w:style w:type="character" w:customStyle="1" w:styleId="EndnoteTextChar">
    <w:name w:val="Endnote Text Char"/>
    <w:basedOn w:val="DefaultParagraphFont"/>
    <w:link w:val="EndnoteText"/>
    <w:rsid w:val="00894666"/>
  </w:style>
  <w:style w:type="paragraph" w:styleId="TableofAuthorities">
    <w:name w:val="table of authorities"/>
    <w:basedOn w:val="Normal"/>
    <w:next w:val="Normal"/>
    <w:rsid w:val="00894666"/>
    <w:pPr>
      <w:ind w:left="240" w:hanging="240"/>
    </w:pPr>
  </w:style>
  <w:style w:type="paragraph" w:styleId="MacroText">
    <w:name w:val="macro"/>
    <w:link w:val="MacroTextChar"/>
    <w:rsid w:val="008946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4666"/>
    <w:rPr>
      <w:rFonts w:ascii="Courier New" w:eastAsia="Times New Roman" w:hAnsi="Courier New" w:cs="Courier New"/>
      <w:lang w:eastAsia="en-AU"/>
    </w:rPr>
  </w:style>
  <w:style w:type="paragraph" w:styleId="TOAHeading">
    <w:name w:val="toa heading"/>
    <w:basedOn w:val="Normal"/>
    <w:next w:val="Normal"/>
    <w:rsid w:val="00894666"/>
    <w:pPr>
      <w:spacing w:before="120"/>
    </w:pPr>
    <w:rPr>
      <w:rFonts w:ascii="Arial" w:hAnsi="Arial" w:cs="Arial"/>
      <w:b/>
      <w:bCs/>
    </w:rPr>
  </w:style>
  <w:style w:type="paragraph" w:styleId="List">
    <w:name w:val="List"/>
    <w:basedOn w:val="Normal"/>
    <w:rsid w:val="00894666"/>
    <w:pPr>
      <w:ind w:left="283" w:hanging="283"/>
    </w:pPr>
  </w:style>
  <w:style w:type="paragraph" w:styleId="ListBullet">
    <w:name w:val="List Bullet"/>
    <w:basedOn w:val="Normal"/>
    <w:autoRedefine/>
    <w:rsid w:val="00894666"/>
    <w:pPr>
      <w:tabs>
        <w:tab w:val="num" w:pos="360"/>
      </w:tabs>
      <w:ind w:left="360" w:hanging="360"/>
    </w:pPr>
  </w:style>
  <w:style w:type="paragraph" w:styleId="ListNumber">
    <w:name w:val="List Number"/>
    <w:basedOn w:val="Normal"/>
    <w:rsid w:val="00894666"/>
    <w:pPr>
      <w:tabs>
        <w:tab w:val="num" w:pos="360"/>
      </w:tabs>
      <w:ind w:left="360" w:hanging="360"/>
    </w:pPr>
  </w:style>
  <w:style w:type="paragraph" w:styleId="List2">
    <w:name w:val="List 2"/>
    <w:basedOn w:val="Normal"/>
    <w:rsid w:val="00894666"/>
    <w:pPr>
      <w:ind w:left="566" w:hanging="283"/>
    </w:pPr>
  </w:style>
  <w:style w:type="paragraph" w:styleId="List3">
    <w:name w:val="List 3"/>
    <w:basedOn w:val="Normal"/>
    <w:rsid w:val="00894666"/>
    <w:pPr>
      <w:ind w:left="849" w:hanging="283"/>
    </w:pPr>
  </w:style>
  <w:style w:type="paragraph" w:styleId="List4">
    <w:name w:val="List 4"/>
    <w:basedOn w:val="Normal"/>
    <w:rsid w:val="00894666"/>
    <w:pPr>
      <w:ind w:left="1132" w:hanging="283"/>
    </w:pPr>
  </w:style>
  <w:style w:type="paragraph" w:styleId="List5">
    <w:name w:val="List 5"/>
    <w:basedOn w:val="Normal"/>
    <w:rsid w:val="00894666"/>
    <w:pPr>
      <w:ind w:left="1415" w:hanging="283"/>
    </w:pPr>
  </w:style>
  <w:style w:type="paragraph" w:styleId="ListBullet2">
    <w:name w:val="List Bullet 2"/>
    <w:basedOn w:val="Normal"/>
    <w:autoRedefine/>
    <w:rsid w:val="00894666"/>
    <w:pPr>
      <w:tabs>
        <w:tab w:val="num" w:pos="360"/>
      </w:tabs>
    </w:pPr>
  </w:style>
  <w:style w:type="paragraph" w:styleId="ListBullet3">
    <w:name w:val="List Bullet 3"/>
    <w:basedOn w:val="Normal"/>
    <w:autoRedefine/>
    <w:rsid w:val="00894666"/>
    <w:pPr>
      <w:tabs>
        <w:tab w:val="num" w:pos="926"/>
      </w:tabs>
      <w:ind w:left="926" w:hanging="360"/>
    </w:pPr>
  </w:style>
  <w:style w:type="paragraph" w:styleId="ListBullet4">
    <w:name w:val="List Bullet 4"/>
    <w:basedOn w:val="Normal"/>
    <w:autoRedefine/>
    <w:rsid w:val="00894666"/>
    <w:pPr>
      <w:tabs>
        <w:tab w:val="num" w:pos="1209"/>
      </w:tabs>
      <w:ind w:left="1209" w:hanging="360"/>
    </w:pPr>
  </w:style>
  <w:style w:type="paragraph" w:styleId="ListBullet5">
    <w:name w:val="List Bullet 5"/>
    <w:basedOn w:val="Normal"/>
    <w:autoRedefine/>
    <w:rsid w:val="00894666"/>
    <w:pPr>
      <w:tabs>
        <w:tab w:val="num" w:pos="1492"/>
      </w:tabs>
      <w:ind w:left="1492" w:hanging="360"/>
    </w:pPr>
  </w:style>
  <w:style w:type="paragraph" w:styleId="ListNumber2">
    <w:name w:val="List Number 2"/>
    <w:basedOn w:val="Normal"/>
    <w:rsid w:val="00894666"/>
    <w:pPr>
      <w:tabs>
        <w:tab w:val="num" w:pos="643"/>
      </w:tabs>
      <w:ind w:left="643" w:hanging="360"/>
    </w:pPr>
  </w:style>
  <w:style w:type="paragraph" w:styleId="ListNumber3">
    <w:name w:val="List Number 3"/>
    <w:basedOn w:val="Normal"/>
    <w:rsid w:val="00894666"/>
    <w:pPr>
      <w:tabs>
        <w:tab w:val="num" w:pos="926"/>
      </w:tabs>
      <w:ind w:left="926" w:hanging="360"/>
    </w:pPr>
  </w:style>
  <w:style w:type="paragraph" w:styleId="ListNumber4">
    <w:name w:val="List Number 4"/>
    <w:basedOn w:val="Normal"/>
    <w:rsid w:val="00894666"/>
    <w:pPr>
      <w:tabs>
        <w:tab w:val="num" w:pos="1209"/>
      </w:tabs>
      <w:ind w:left="1209" w:hanging="360"/>
    </w:pPr>
  </w:style>
  <w:style w:type="paragraph" w:styleId="ListNumber5">
    <w:name w:val="List Number 5"/>
    <w:basedOn w:val="Normal"/>
    <w:rsid w:val="00894666"/>
    <w:pPr>
      <w:tabs>
        <w:tab w:val="num" w:pos="1492"/>
      </w:tabs>
      <w:ind w:left="1492" w:hanging="360"/>
    </w:pPr>
  </w:style>
  <w:style w:type="paragraph" w:styleId="Title">
    <w:name w:val="Title"/>
    <w:basedOn w:val="Normal"/>
    <w:link w:val="TitleChar"/>
    <w:qFormat/>
    <w:rsid w:val="00894666"/>
    <w:pPr>
      <w:spacing w:before="240" w:after="60"/>
    </w:pPr>
    <w:rPr>
      <w:rFonts w:ascii="Arial" w:hAnsi="Arial" w:cs="Arial"/>
      <w:b/>
      <w:bCs/>
      <w:sz w:val="40"/>
      <w:szCs w:val="40"/>
    </w:rPr>
  </w:style>
  <w:style w:type="character" w:customStyle="1" w:styleId="TitleChar">
    <w:name w:val="Title Char"/>
    <w:basedOn w:val="DefaultParagraphFont"/>
    <w:link w:val="Title"/>
    <w:rsid w:val="00894666"/>
    <w:rPr>
      <w:rFonts w:ascii="Arial" w:hAnsi="Arial" w:cs="Arial"/>
      <w:b/>
      <w:bCs/>
      <w:sz w:val="40"/>
      <w:szCs w:val="40"/>
    </w:rPr>
  </w:style>
  <w:style w:type="paragraph" w:styleId="Closing">
    <w:name w:val="Closing"/>
    <w:basedOn w:val="Normal"/>
    <w:link w:val="ClosingChar"/>
    <w:rsid w:val="00894666"/>
    <w:pPr>
      <w:ind w:left="4252"/>
    </w:pPr>
  </w:style>
  <w:style w:type="character" w:customStyle="1" w:styleId="ClosingChar">
    <w:name w:val="Closing Char"/>
    <w:basedOn w:val="DefaultParagraphFont"/>
    <w:link w:val="Closing"/>
    <w:rsid w:val="00894666"/>
    <w:rPr>
      <w:sz w:val="22"/>
    </w:rPr>
  </w:style>
  <w:style w:type="paragraph" w:styleId="Signature">
    <w:name w:val="Signature"/>
    <w:basedOn w:val="Normal"/>
    <w:link w:val="SignatureChar"/>
    <w:rsid w:val="00894666"/>
    <w:pPr>
      <w:ind w:left="4252"/>
    </w:pPr>
  </w:style>
  <w:style w:type="character" w:customStyle="1" w:styleId="SignatureChar">
    <w:name w:val="Signature Char"/>
    <w:basedOn w:val="DefaultParagraphFont"/>
    <w:link w:val="Signature"/>
    <w:rsid w:val="00894666"/>
    <w:rPr>
      <w:sz w:val="22"/>
    </w:rPr>
  </w:style>
  <w:style w:type="paragraph" w:styleId="BodyText">
    <w:name w:val="Body Text"/>
    <w:basedOn w:val="Normal"/>
    <w:link w:val="BodyTextChar"/>
    <w:rsid w:val="00894666"/>
    <w:pPr>
      <w:spacing w:after="120"/>
    </w:pPr>
  </w:style>
  <w:style w:type="character" w:customStyle="1" w:styleId="BodyTextChar">
    <w:name w:val="Body Text Char"/>
    <w:basedOn w:val="DefaultParagraphFont"/>
    <w:link w:val="BodyText"/>
    <w:rsid w:val="00894666"/>
    <w:rPr>
      <w:sz w:val="22"/>
    </w:rPr>
  </w:style>
  <w:style w:type="paragraph" w:styleId="BodyTextIndent">
    <w:name w:val="Body Text Indent"/>
    <w:basedOn w:val="Normal"/>
    <w:link w:val="BodyTextIndentChar"/>
    <w:rsid w:val="00894666"/>
    <w:pPr>
      <w:spacing w:after="120"/>
      <w:ind w:left="283"/>
    </w:pPr>
  </w:style>
  <w:style w:type="character" w:customStyle="1" w:styleId="BodyTextIndentChar">
    <w:name w:val="Body Text Indent Char"/>
    <w:basedOn w:val="DefaultParagraphFont"/>
    <w:link w:val="BodyTextIndent"/>
    <w:rsid w:val="00894666"/>
    <w:rPr>
      <w:sz w:val="22"/>
    </w:rPr>
  </w:style>
  <w:style w:type="paragraph" w:styleId="ListContinue">
    <w:name w:val="List Continue"/>
    <w:basedOn w:val="Normal"/>
    <w:rsid w:val="00894666"/>
    <w:pPr>
      <w:spacing w:after="120"/>
      <w:ind w:left="283"/>
    </w:pPr>
  </w:style>
  <w:style w:type="paragraph" w:styleId="ListContinue2">
    <w:name w:val="List Continue 2"/>
    <w:basedOn w:val="Normal"/>
    <w:rsid w:val="00894666"/>
    <w:pPr>
      <w:spacing w:after="120"/>
      <w:ind w:left="566"/>
    </w:pPr>
  </w:style>
  <w:style w:type="paragraph" w:styleId="ListContinue3">
    <w:name w:val="List Continue 3"/>
    <w:basedOn w:val="Normal"/>
    <w:rsid w:val="00894666"/>
    <w:pPr>
      <w:spacing w:after="120"/>
      <w:ind w:left="849"/>
    </w:pPr>
  </w:style>
  <w:style w:type="paragraph" w:styleId="ListContinue4">
    <w:name w:val="List Continue 4"/>
    <w:basedOn w:val="Normal"/>
    <w:rsid w:val="00894666"/>
    <w:pPr>
      <w:spacing w:after="120"/>
      <w:ind w:left="1132"/>
    </w:pPr>
  </w:style>
  <w:style w:type="paragraph" w:styleId="ListContinue5">
    <w:name w:val="List Continue 5"/>
    <w:basedOn w:val="Normal"/>
    <w:rsid w:val="00894666"/>
    <w:pPr>
      <w:spacing w:after="120"/>
      <w:ind w:left="1415"/>
    </w:pPr>
  </w:style>
  <w:style w:type="paragraph" w:styleId="MessageHeader">
    <w:name w:val="Message Header"/>
    <w:basedOn w:val="Normal"/>
    <w:link w:val="MessageHeaderChar"/>
    <w:rsid w:val="008946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4666"/>
    <w:rPr>
      <w:rFonts w:ascii="Arial" w:hAnsi="Arial" w:cs="Arial"/>
      <w:sz w:val="22"/>
      <w:shd w:val="pct20" w:color="auto" w:fill="auto"/>
    </w:rPr>
  </w:style>
  <w:style w:type="paragraph" w:styleId="Subtitle">
    <w:name w:val="Subtitle"/>
    <w:basedOn w:val="Normal"/>
    <w:link w:val="SubtitleChar"/>
    <w:qFormat/>
    <w:rsid w:val="00894666"/>
    <w:pPr>
      <w:spacing w:after="60"/>
      <w:jc w:val="center"/>
      <w:outlineLvl w:val="1"/>
    </w:pPr>
    <w:rPr>
      <w:rFonts w:ascii="Arial" w:hAnsi="Arial" w:cs="Arial"/>
    </w:rPr>
  </w:style>
  <w:style w:type="character" w:customStyle="1" w:styleId="SubtitleChar">
    <w:name w:val="Subtitle Char"/>
    <w:basedOn w:val="DefaultParagraphFont"/>
    <w:link w:val="Subtitle"/>
    <w:rsid w:val="00894666"/>
    <w:rPr>
      <w:rFonts w:ascii="Arial" w:hAnsi="Arial" w:cs="Arial"/>
      <w:sz w:val="22"/>
    </w:rPr>
  </w:style>
  <w:style w:type="paragraph" w:styleId="Salutation">
    <w:name w:val="Salutation"/>
    <w:basedOn w:val="Normal"/>
    <w:next w:val="Normal"/>
    <w:link w:val="SalutationChar"/>
    <w:rsid w:val="00894666"/>
  </w:style>
  <w:style w:type="character" w:customStyle="1" w:styleId="SalutationChar">
    <w:name w:val="Salutation Char"/>
    <w:basedOn w:val="DefaultParagraphFont"/>
    <w:link w:val="Salutation"/>
    <w:rsid w:val="00894666"/>
    <w:rPr>
      <w:sz w:val="22"/>
    </w:rPr>
  </w:style>
  <w:style w:type="paragraph" w:styleId="Date">
    <w:name w:val="Date"/>
    <w:basedOn w:val="Normal"/>
    <w:next w:val="Normal"/>
    <w:link w:val="DateChar"/>
    <w:rsid w:val="00894666"/>
  </w:style>
  <w:style w:type="character" w:customStyle="1" w:styleId="DateChar">
    <w:name w:val="Date Char"/>
    <w:basedOn w:val="DefaultParagraphFont"/>
    <w:link w:val="Date"/>
    <w:rsid w:val="00894666"/>
    <w:rPr>
      <w:sz w:val="22"/>
    </w:rPr>
  </w:style>
  <w:style w:type="paragraph" w:styleId="BodyTextFirstIndent">
    <w:name w:val="Body Text First Indent"/>
    <w:basedOn w:val="BodyText"/>
    <w:link w:val="BodyTextFirstIndentChar"/>
    <w:rsid w:val="00894666"/>
    <w:pPr>
      <w:ind w:firstLine="210"/>
    </w:pPr>
  </w:style>
  <w:style w:type="character" w:customStyle="1" w:styleId="BodyTextFirstIndentChar">
    <w:name w:val="Body Text First Indent Char"/>
    <w:basedOn w:val="BodyTextChar"/>
    <w:link w:val="BodyTextFirstIndent"/>
    <w:rsid w:val="00894666"/>
    <w:rPr>
      <w:sz w:val="22"/>
    </w:rPr>
  </w:style>
  <w:style w:type="paragraph" w:styleId="BodyTextFirstIndent2">
    <w:name w:val="Body Text First Indent 2"/>
    <w:basedOn w:val="BodyTextIndent"/>
    <w:link w:val="BodyTextFirstIndent2Char"/>
    <w:rsid w:val="00894666"/>
    <w:pPr>
      <w:ind w:firstLine="210"/>
    </w:pPr>
  </w:style>
  <w:style w:type="character" w:customStyle="1" w:styleId="BodyTextFirstIndent2Char">
    <w:name w:val="Body Text First Indent 2 Char"/>
    <w:basedOn w:val="BodyTextIndentChar"/>
    <w:link w:val="BodyTextFirstIndent2"/>
    <w:rsid w:val="00894666"/>
    <w:rPr>
      <w:sz w:val="22"/>
    </w:rPr>
  </w:style>
  <w:style w:type="paragraph" w:styleId="BodyText2">
    <w:name w:val="Body Text 2"/>
    <w:basedOn w:val="Normal"/>
    <w:link w:val="BodyText2Char"/>
    <w:rsid w:val="00894666"/>
    <w:pPr>
      <w:spacing w:after="120" w:line="480" w:lineRule="auto"/>
    </w:pPr>
  </w:style>
  <w:style w:type="character" w:customStyle="1" w:styleId="BodyText2Char">
    <w:name w:val="Body Text 2 Char"/>
    <w:basedOn w:val="DefaultParagraphFont"/>
    <w:link w:val="BodyText2"/>
    <w:rsid w:val="00894666"/>
    <w:rPr>
      <w:sz w:val="22"/>
    </w:rPr>
  </w:style>
  <w:style w:type="paragraph" w:styleId="BodyText3">
    <w:name w:val="Body Text 3"/>
    <w:basedOn w:val="Normal"/>
    <w:link w:val="BodyText3Char"/>
    <w:rsid w:val="00894666"/>
    <w:pPr>
      <w:spacing w:after="120"/>
    </w:pPr>
    <w:rPr>
      <w:sz w:val="16"/>
      <w:szCs w:val="16"/>
    </w:rPr>
  </w:style>
  <w:style w:type="character" w:customStyle="1" w:styleId="BodyText3Char">
    <w:name w:val="Body Text 3 Char"/>
    <w:basedOn w:val="DefaultParagraphFont"/>
    <w:link w:val="BodyText3"/>
    <w:rsid w:val="00894666"/>
    <w:rPr>
      <w:sz w:val="16"/>
      <w:szCs w:val="16"/>
    </w:rPr>
  </w:style>
  <w:style w:type="paragraph" w:styleId="BodyTextIndent2">
    <w:name w:val="Body Text Indent 2"/>
    <w:basedOn w:val="Normal"/>
    <w:link w:val="BodyTextIndent2Char"/>
    <w:rsid w:val="00894666"/>
    <w:pPr>
      <w:spacing w:after="120" w:line="480" w:lineRule="auto"/>
      <w:ind w:left="283"/>
    </w:pPr>
  </w:style>
  <w:style w:type="character" w:customStyle="1" w:styleId="BodyTextIndent2Char">
    <w:name w:val="Body Text Indent 2 Char"/>
    <w:basedOn w:val="DefaultParagraphFont"/>
    <w:link w:val="BodyTextIndent2"/>
    <w:rsid w:val="00894666"/>
    <w:rPr>
      <w:sz w:val="22"/>
    </w:rPr>
  </w:style>
  <w:style w:type="paragraph" w:styleId="BodyTextIndent3">
    <w:name w:val="Body Text Indent 3"/>
    <w:basedOn w:val="Normal"/>
    <w:link w:val="BodyTextIndent3Char"/>
    <w:rsid w:val="00894666"/>
    <w:pPr>
      <w:spacing w:after="120"/>
      <w:ind w:left="283"/>
    </w:pPr>
    <w:rPr>
      <w:sz w:val="16"/>
      <w:szCs w:val="16"/>
    </w:rPr>
  </w:style>
  <w:style w:type="character" w:customStyle="1" w:styleId="BodyTextIndent3Char">
    <w:name w:val="Body Text Indent 3 Char"/>
    <w:basedOn w:val="DefaultParagraphFont"/>
    <w:link w:val="BodyTextIndent3"/>
    <w:rsid w:val="00894666"/>
    <w:rPr>
      <w:sz w:val="16"/>
      <w:szCs w:val="16"/>
    </w:rPr>
  </w:style>
  <w:style w:type="paragraph" w:styleId="BlockText">
    <w:name w:val="Block Text"/>
    <w:basedOn w:val="Normal"/>
    <w:rsid w:val="00894666"/>
    <w:pPr>
      <w:spacing w:after="120"/>
      <w:ind w:left="1440" w:right="1440"/>
    </w:pPr>
  </w:style>
  <w:style w:type="character" w:styleId="Hyperlink">
    <w:name w:val="Hyperlink"/>
    <w:basedOn w:val="DefaultParagraphFont"/>
    <w:rsid w:val="00894666"/>
    <w:rPr>
      <w:color w:val="0000FF"/>
      <w:u w:val="single"/>
    </w:rPr>
  </w:style>
  <w:style w:type="character" w:styleId="FollowedHyperlink">
    <w:name w:val="FollowedHyperlink"/>
    <w:basedOn w:val="DefaultParagraphFont"/>
    <w:rsid w:val="00894666"/>
    <w:rPr>
      <w:color w:val="800080"/>
      <w:u w:val="single"/>
    </w:rPr>
  </w:style>
  <w:style w:type="character" w:styleId="Strong">
    <w:name w:val="Strong"/>
    <w:basedOn w:val="DefaultParagraphFont"/>
    <w:qFormat/>
    <w:rsid w:val="00894666"/>
    <w:rPr>
      <w:b/>
      <w:bCs/>
    </w:rPr>
  </w:style>
  <w:style w:type="character" w:styleId="Emphasis">
    <w:name w:val="Emphasis"/>
    <w:basedOn w:val="DefaultParagraphFont"/>
    <w:qFormat/>
    <w:rsid w:val="00894666"/>
    <w:rPr>
      <w:i/>
      <w:iCs/>
    </w:rPr>
  </w:style>
  <w:style w:type="paragraph" w:styleId="DocumentMap">
    <w:name w:val="Document Map"/>
    <w:basedOn w:val="Normal"/>
    <w:link w:val="DocumentMapChar"/>
    <w:rsid w:val="00894666"/>
    <w:pPr>
      <w:shd w:val="clear" w:color="auto" w:fill="000080"/>
    </w:pPr>
    <w:rPr>
      <w:rFonts w:ascii="Tahoma" w:hAnsi="Tahoma" w:cs="Tahoma"/>
    </w:rPr>
  </w:style>
  <w:style w:type="character" w:customStyle="1" w:styleId="DocumentMapChar">
    <w:name w:val="Document Map Char"/>
    <w:basedOn w:val="DefaultParagraphFont"/>
    <w:link w:val="DocumentMap"/>
    <w:rsid w:val="00894666"/>
    <w:rPr>
      <w:rFonts w:ascii="Tahoma" w:hAnsi="Tahoma" w:cs="Tahoma"/>
      <w:sz w:val="22"/>
      <w:shd w:val="clear" w:color="auto" w:fill="000080"/>
    </w:rPr>
  </w:style>
  <w:style w:type="paragraph" w:styleId="PlainText">
    <w:name w:val="Plain Text"/>
    <w:basedOn w:val="Normal"/>
    <w:link w:val="PlainTextChar"/>
    <w:rsid w:val="00894666"/>
    <w:rPr>
      <w:rFonts w:ascii="Courier New" w:hAnsi="Courier New" w:cs="Courier New"/>
      <w:sz w:val="20"/>
    </w:rPr>
  </w:style>
  <w:style w:type="character" w:customStyle="1" w:styleId="PlainTextChar">
    <w:name w:val="Plain Text Char"/>
    <w:basedOn w:val="DefaultParagraphFont"/>
    <w:link w:val="PlainText"/>
    <w:rsid w:val="00894666"/>
    <w:rPr>
      <w:rFonts w:ascii="Courier New" w:hAnsi="Courier New" w:cs="Courier New"/>
    </w:rPr>
  </w:style>
  <w:style w:type="paragraph" w:styleId="E-mailSignature">
    <w:name w:val="E-mail Signature"/>
    <w:basedOn w:val="Normal"/>
    <w:link w:val="E-mailSignatureChar"/>
    <w:rsid w:val="00894666"/>
  </w:style>
  <w:style w:type="character" w:customStyle="1" w:styleId="E-mailSignatureChar">
    <w:name w:val="E-mail Signature Char"/>
    <w:basedOn w:val="DefaultParagraphFont"/>
    <w:link w:val="E-mailSignature"/>
    <w:rsid w:val="00894666"/>
    <w:rPr>
      <w:sz w:val="22"/>
    </w:rPr>
  </w:style>
  <w:style w:type="paragraph" w:styleId="NormalWeb">
    <w:name w:val="Normal (Web)"/>
    <w:basedOn w:val="Normal"/>
    <w:rsid w:val="00894666"/>
  </w:style>
  <w:style w:type="character" w:styleId="HTMLAcronym">
    <w:name w:val="HTML Acronym"/>
    <w:basedOn w:val="DefaultParagraphFont"/>
    <w:rsid w:val="00894666"/>
  </w:style>
  <w:style w:type="paragraph" w:styleId="HTMLAddress">
    <w:name w:val="HTML Address"/>
    <w:basedOn w:val="Normal"/>
    <w:link w:val="HTMLAddressChar"/>
    <w:rsid w:val="00894666"/>
    <w:rPr>
      <w:i/>
      <w:iCs/>
    </w:rPr>
  </w:style>
  <w:style w:type="character" w:customStyle="1" w:styleId="HTMLAddressChar">
    <w:name w:val="HTML Address Char"/>
    <w:basedOn w:val="DefaultParagraphFont"/>
    <w:link w:val="HTMLAddress"/>
    <w:rsid w:val="00894666"/>
    <w:rPr>
      <w:i/>
      <w:iCs/>
      <w:sz w:val="22"/>
    </w:rPr>
  </w:style>
  <w:style w:type="character" w:styleId="HTMLCite">
    <w:name w:val="HTML Cite"/>
    <w:basedOn w:val="DefaultParagraphFont"/>
    <w:rsid w:val="00894666"/>
    <w:rPr>
      <w:i/>
      <w:iCs/>
    </w:rPr>
  </w:style>
  <w:style w:type="character" w:styleId="HTMLCode">
    <w:name w:val="HTML Code"/>
    <w:basedOn w:val="DefaultParagraphFont"/>
    <w:rsid w:val="00894666"/>
    <w:rPr>
      <w:rFonts w:ascii="Courier New" w:hAnsi="Courier New" w:cs="Courier New"/>
      <w:sz w:val="20"/>
      <w:szCs w:val="20"/>
    </w:rPr>
  </w:style>
  <w:style w:type="character" w:styleId="HTMLDefinition">
    <w:name w:val="HTML Definition"/>
    <w:basedOn w:val="DefaultParagraphFont"/>
    <w:rsid w:val="00894666"/>
    <w:rPr>
      <w:i/>
      <w:iCs/>
    </w:rPr>
  </w:style>
  <w:style w:type="character" w:styleId="HTMLKeyboard">
    <w:name w:val="HTML Keyboard"/>
    <w:basedOn w:val="DefaultParagraphFont"/>
    <w:rsid w:val="00894666"/>
    <w:rPr>
      <w:rFonts w:ascii="Courier New" w:hAnsi="Courier New" w:cs="Courier New"/>
      <w:sz w:val="20"/>
      <w:szCs w:val="20"/>
    </w:rPr>
  </w:style>
  <w:style w:type="paragraph" w:styleId="HTMLPreformatted">
    <w:name w:val="HTML Preformatted"/>
    <w:basedOn w:val="Normal"/>
    <w:link w:val="HTMLPreformattedChar"/>
    <w:rsid w:val="00894666"/>
    <w:rPr>
      <w:rFonts w:ascii="Courier New" w:hAnsi="Courier New" w:cs="Courier New"/>
      <w:sz w:val="20"/>
    </w:rPr>
  </w:style>
  <w:style w:type="character" w:customStyle="1" w:styleId="HTMLPreformattedChar">
    <w:name w:val="HTML Preformatted Char"/>
    <w:basedOn w:val="DefaultParagraphFont"/>
    <w:link w:val="HTMLPreformatted"/>
    <w:rsid w:val="00894666"/>
    <w:rPr>
      <w:rFonts w:ascii="Courier New" w:hAnsi="Courier New" w:cs="Courier New"/>
    </w:rPr>
  </w:style>
  <w:style w:type="character" w:styleId="HTMLSample">
    <w:name w:val="HTML Sample"/>
    <w:basedOn w:val="DefaultParagraphFont"/>
    <w:rsid w:val="00894666"/>
    <w:rPr>
      <w:rFonts w:ascii="Courier New" w:hAnsi="Courier New" w:cs="Courier New"/>
    </w:rPr>
  </w:style>
  <w:style w:type="character" w:styleId="HTMLTypewriter">
    <w:name w:val="HTML Typewriter"/>
    <w:basedOn w:val="DefaultParagraphFont"/>
    <w:rsid w:val="00894666"/>
    <w:rPr>
      <w:rFonts w:ascii="Courier New" w:hAnsi="Courier New" w:cs="Courier New"/>
      <w:sz w:val="20"/>
      <w:szCs w:val="20"/>
    </w:rPr>
  </w:style>
  <w:style w:type="character" w:styleId="HTMLVariable">
    <w:name w:val="HTML Variable"/>
    <w:basedOn w:val="DefaultParagraphFont"/>
    <w:rsid w:val="00894666"/>
    <w:rPr>
      <w:i/>
      <w:iCs/>
    </w:rPr>
  </w:style>
  <w:style w:type="paragraph" w:styleId="CommentSubject">
    <w:name w:val="annotation subject"/>
    <w:basedOn w:val="CommentText"/>
    <w:next w:val="CommentText"/>
    <w:link w:val="CommentSubjectChar"/>
    <w:rsid w:val="00894666"/>
    <w:rPr>
      <w:b/>
      <w:bCs/>
    </w:rPr>
  </w:style>
  <w:style w:type="character" w:customStyle="1" w:styleId="CommentSubjectChar">
    <w:name w:val="Comment Subject Char"/>
    <w:basedOn w:val="CommentTextChar"/>
    <w:link w:val="CommentSubject"/>
    <w:rsid w:val="00894666"/>
    <w:rPr>
      <w:b/>
      <w:bCs/>
    </w:rPr>
  </w:style>
  <w:style w:type="numbering" w:styleId="1ai">
    <w:name w:val="Outline List 1"/>
    <w:basedOn w:val="NoList"/>
    <w:rsid w:val="00894666"/>
    <w:pPr>
      <w:numPr>
        <w:numId w:val="14"/>
      </w:numPr>
    </w:pPr>
  </w:style>
  <w:style w:type="numbering" w:styleId="111111">
    <w:name w:val="Outline List 2"/>
    <w:basedOn w:val="NoList"/>
    <w:rsid w:val="00894666"/>
    <w:pPr>
      <w:numPr>
        <w:numId w:val="15"/>
      </w:numPr>
    </w:pPr>
  </w:style>
  <w:style w:type="numbering" w:styleId="ArticleSection">
    <w:name w:val="Outline List 3"/>
    <w:basedOn w:val="NoList"/>
    <w:rsid w:val="00894666"/>
    <w:pPr>
      <w:numPr>
        <w:numId w:val="17"/>
      </w:numPr>
    </w:pPr>
  </w:style>
  <w:style w:type="table" w:styleId="TableSimple1">
    <w:name w:val="Table Simple 1"/>
    <w:basedOn w:val="TableNormal"/>
    <w:rsid w:val="0089466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466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466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466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466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466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466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466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466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466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466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466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466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466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46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466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466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466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466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466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466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466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466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46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466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466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466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466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466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466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466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466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46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466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466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466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466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466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466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4666"/>
    <w:rPr>
      <w:rFonts w:eastAsia="Times New Roman" w:cs="Times New Roman"/>
      <w:b/>
      <w:kern w:val="28"/>
      <w:sz w:val="24"/>
      <w:lang w:eastAsia="en-AU"/>
    </w:rPr>
  </w:style>
  <w:style w:type="paragraph" w:customStyle="1" w:styleId="ETAsubitem">
    <w:name w:val="ETA(subitem)"/>
    <w:basedOn w:val="OPCParaBase"/>
    <w:rsid w:val="00894666"/>
    <w:pPr>
      <w:tabs>
        <w:tab w:val="right" w:pos="340"/>
      </w:tabs>
      <w:spacing w:before="60" w:line="240" w:lineRule="auto"/>
      <w:ind w:left="454" w:hanging="454"/>
    </w:pPr>
    <w:rPr>
      <w:sz w:val="20"/>
    </w:rPr>
  </w:style>
  <w:style w:type="paragraph" w:customStyle="1" w:styleId="ETApara">
    <w:name w:val="ETA(para)"/>
    <w:basedOn w:val="OPCParaBase"/>
    <w:rsid w:val="00894666"/>
    <w:pPr>
      <w:tabs>
        <w:tab w:val="right" w:pos="754"/>
      </w:tabs>
      <w:spacing w:before="60" w:line="240" w:lineRule="auto"/>
      <w:ind w:left="828" w:hanging="828"/>
    </w:pPr>
    <w:rPr>
      <w:sz w:val="20"/>
    </w:rPr>
  </w:style>
  <w:style w:type="paragraph" w:customStyle="1" w:styleId="ETAsubpara">
    <w:name w:val="ETA(subpara)"/>
    <w:basedOn w:val="OPCParaBase"/>
    <w:rsid w:val="00894666"/>
    <w:pPr>
      <w:tabs>
        <w:tab w:val="right" w:pos="1083"/>
      </w:tabs>
      <w:spacing w:before="60" w:line="240" w:lineRule="auto"/>
      <w:ind w:left="1191" w:hanging="1191"/>
    </w:pPr>
    <w:rPr>
      <w:sz w:val="20"/>
    </w:rPr>
  </w:style>
  <w:style w:type="paragraph" w:customStyle="1" w:styleId="ETAsub-subpara">
    <w:name w:val="ETA(sub-subpara)"/>
    <w:basedOn w:val="OPCParaBase"/>
    <w:rsid w:val="0089466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94666"/>
  </w:style>
  <w:style w:type="character" w:customStyle="1" w:styleId="paragraphChar">
    <w:name w:val="paragraph Char"/>
    <w:aliases w:val="a Char"/>
    <w:link w:val="paragraph"/>
    <w:locked/>
    <w:rsid w:val="00CD14F6"/>
    <w:rPr>
      <w:rFonts w:eastAsia="Times New Roman" w:cs="Times New Roman"/>
      <w:sz w:val="22"/>
      <w:lang w:eastAsia="en-AU"/>
    </w:rPr>
  </w:style>
  <w:style w:type="character" w:customStyle="1" w:styleId="ActHead2Char">
    <w:name w:val="ActHead 2 Char"/>
    <w:aliases w:val="p Char"/>
    <w:link w:val="ActHead2"/>
    <w:rsid w:val="00203E8D"/>
    <w:rPr>
      <w:rFonts w:eastAsia="Times New Roman" w:cs="Times New Roman"/>
      <w:b/>
      <w:kern w:val="28"/>
      <w:sz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4666"/>
    <w:pPr>
      <w:spacing w:line="260" w:lineRule="atLeast"/>
    </w:pPr>
    <w:rPr>
      <w:sz w:val="22"/>
    </w:rPr>
  </w:style>
  <w:style w:type="paragraph" w:styleId="Heading1">
    <w:name w:val="heading 1"/>
    <w:basedOn w:val="Normal"/>
    <w:next w:val="Normal"/>
    <w:link w:val="Heading1Char"/>
    <w:uiPriority w:val="9"/>
    <w:qFormat/>
    <w:rsid w:val="0089466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466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9466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466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9466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9466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9466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9466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9466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94666"/>
  </w:style>
  <w:style w:type="paragraph" w:customStyle="1" w:styleId="OPCParaBase">
    <w:name w:val="OPCParaBase"/>
    <w:qFormat/>
    <w:rsid w:val="00894666"/>
    <w:pPr>
      <w:spacing w:line="260" w:lineRule="atLeast"/>
    </w:pPr>
    <w:rPr>
      <w:rFonts w:eastAsia="Times New Roman" w:cs="Times New Roman"/>
      <w:sz w:val="22"/>
      <w:lang w:eastAsia="en-AU"/>
    </w:rPr>
  </w:style>
  <w:style w:type="paragraph" w:customStyle="1" w:styleId="ShortT">
    <w:name w:val="ShortT"/>
    <w:basedOn w:val="OPCParaBase"/>
    <w:next w:val="Normal"/>
    <w:qFormat/>
    <w:rsid w:val="00894666"/>
    <w:pPr>
      <w:spacing w:line="240" w:lineRule="auto"/>
    </w:pPr>
    <w:rPr>
      <w:b/>
      <w:sz w:val="40"/>
    </w:rPr>
  </w:style>
  <w:style w:type="paragraph" w:customStyle="1" w:styleId="ActHead1">
    <w:name w:val="ActHead 1"/>
    <w:aliases w:val="c"/>
    <w:basedOn w:val="OPCParaBase"/>
    <w:next w:val="Normal"/>
    <w:qFormat/>
    <w:rsid w:val="0089466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9466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9466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9466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9466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9466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9466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9466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9466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94666"/>
  </w:style>
  <w:style w:type="paragraph" w:customStyle="1" w:styleId="Blocks">
    <w:name w:val="Blocks"/>
    <w:aliases w:val="bb"/>
    <w:basedOn w:val="OPCParaBase"/>
    <w:qFormat/>
    <w:rsid w:val="00894666"/>
    <w:pPr>
      <w:spacing w:line="240" w:lineRule="auto"/>
    </w:pPr>
    <w:rPr>
      <w:sz w:val="24"/>
    </w:rPr>
  </w:style>
  <w:style w:type="paragraph" w:customStyle="1" w:styleId="BoxText">
    <w:name w:val="BoxText"/>
    <w:aliases w:val="bt"/>
    <w:basedOn w:val="OPCParaBase"/>
    <w:qFormat/>
    <w:rsid w:val="0089466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94666"/>
    <w:rPr>
      <w:b/>
    </w:rPr>
  </w:style>
  <w:style w:type="paragraph" w:customStyle="1" w:styleId="BoxHeadItalic">
    <w:name w:val="BoxHeadItalic"/>
    <w:aliases w:val="bhi"/>
    <w:basedOn w:val="BoxText"/>
    <w:next w:val="BoxStep"/>
    <w:qFormat/>
    <w:rsid w:val="00894666"/>
    <w:rPr>
      <w:i/>
    </w:rPr>
  </w:style>
  <w:style w:type="paragraph" w:customStyle="1" w:styleId="BoxList">
    <w:name w:val="BoxList"/>
    <w:aliases w:val="bl"/>
    <w:basedOn w:val="BoxText"/>
    <w:qFormat/>
    <w:rsid w:val="00894666"/>
    <w:pPr>
      <w:ind w:left="1559" w:hanging="425"/>
    </w:pPr>
  </w:style>
  <w:style w:type="paragraph" w:customStyle="1" w:styleId="BoxNote">
    <w:name w:val="BoxNote"/>
    <w:aliases w:val="bn"/>
    <w:basedOn w:val="BoxText"/>
    <w:qFormat/>
    <w:rsid w:val="00894666"/>
    <w:pPr>
      <w:tabs>
        <w:tab w:val="left" w:pos="1985"/>
      </w:tabs>
      <w:spacing w:before="122" w:line="198" w:lineRule="exact"/>
      <w:ind w:left="2948" w:hanging="1814"/>
    </w:pPr>
    <w:rPr>
      <w:sz w:val="18"/>
    </w:rPr>
  </w:style>
  <w:style w:type="paragraph" w:customStyle="1" w:styleId="BoxPara">
    <w:name w:val="BoxPara"/>
    <w:aliases w:val="bp"/>
    <w:basedOn w:val="BoxText"/>
    <w:qFormat/>
    <w:rsid w:val="00894666"/>
    <w:pPr>
      <w:tabs>
        <w:tab w:val="right" w:pos="2268"/>
      </w:tabs>
      <w:ind w:left="2552" w:hanging="1418"/>
    </w:pPr>
  </w:style>
  <w:style w:type="paragraph" w:customStyle="1" w:styleId="BoxStep">
    <w:name w:val="BoxStep"/>
    <w:aliases w:val="bs"/>
    <w:basedOn w:val="BoxText"/>
    <w:qFormat/>
    <w:rsid w:val="00894666"/>
    <w:pPr>
      <w:ind w:left="1985" w:hanging="851"/>
    </w:pPr>
  </w:style>
  <w:style w:type="character" w:customStyle="1" w:styleId="CharAmPartNo">
    <w:name w:val="CharAmPartNo"/>
    <w:basedOn w:val="OPCCharBase"/>
    <w:qFormat/>
    <w:rsid w:val="00894666"/>
  </w:style>
  <w:style w:type="character" w:customStyle="1" w:styleId="CharAmPartText">
    <w:name w:val="CharAmPartText"/>
    <w:basedOn w:val="OPCCharBase"/>
    <w:qFormat/>
    <w:rsid w:val="00894666"/>
  </w:style>
  <w:style w:type="character" w:customStyle="1" w:styleId="CharAmSchNo">
    <w:name w:val="CharAmSchNo"/>
    <w:basedOn w:val="OPCCharBase"/>
    <w:qFormat/>
    <w:rsid w:val="00894666"/>
  </w:style>
  <w:style w:type="character" w:customStyle="1" w:styleId="CharAmSchText">
    <w:name w:val="CharAmSchText"/>
    <w:basedOn w:val="OPCCharBase"/>
    <w:qFormat/>
    <w:rsid w:val="00894666"/>
  </w:style>
  <w:style w:type="character" w:customStyle="1" w:styleId="CharBoldItalic">
    <w:name w:val="CharBoldItalic"/>
    <w:basedOn w:val="OPCCharBase"/>
    <w:uiPriority w:val="1"/>
    <w:qFormat/>
    <w:rsid w:val="00894666"/>
    <w:rPr>
      <w:b/>
      <w:i/>
    </w:rPr>
  </w:style>
  <w:style w:type="character" w:customStyle="1" w:styleId="CharChapNo">
    <w:name w:val="CharChapNo"/>
    <w:basedOn w:val="OPCCharBase"/>
    <w:uiPriority w:val="1"/>
    <w:qFormat/>
    <w:rsid w:val="00894666"/>
  </w:style>
  <w:style w:type="character" w:customStyle="1" w:styleId="CharChapText">
    <w:name w:val="CharChapText"/>
    <w:basedOn w:val="OPCCharBase"/>
    <w:uiPriority w:val="1"/>
    <w:qFormat/>
    <w:rsid w:val="00894666"/>
  </w:style>
  <w:style w:type="character" w:customStyle="1" w:styleId="CharDivNo">
    <w:name w:val="CharDivNo"/>
    <w:basedOn w:val="OPCCharBase"/>
    <w:uiPriority w:val="1"/>
    <w:qFormat/>
    <w:rsid w:val="00894666"/>
  </w:style>
  <w:style w:type="character" w:customStyle="1" w:styleId="CharDivText">
    <w:name w:val="CharDivText"/>
    <w:basedOn w:val="OPCCharBase"/>
    <w:uiPriority w:val="1"/>
    <w:qFormat/>
    <w:rsid w:val="00894666"/>
  </w:style>
  <w:style w:type="character" w:customStyle="1" w:styleId="CharItalic">
    <w:name w:val="CharItalic"/>
    <w:basedOn w:val="OPCCharBase"/>
    <w:uiPriority w:val="1"/>
    <w:qFormat/>
    <w:rsid w:val="00894666"/>
    <w:rPr>
      <w:i/>
    </w:rPr>
  </w:style>
  <w:style w:type="character" w:customStyle="1" w:styleId="CharPartNo">
    <w:name w:val="CharPartNo"/>
    <w:basedOn w:val="OPCCharBase"/>
    <w:uiPriority w:val="1"/>
    <w:qFormat/>
    <w:rsid w:val="00894666"/>
  </w:style>
  <w:style w:type="character" w:customStyle="1" w:styleId="CharPartText">
    <w:name w:val="CharPartText"/>
    <w:basedOn w:val="OPCCharBase"/>
    <w:uiPriority w:val="1"/>
    <w:qFormat/>
    <w:rsid w:val="00894666"/>
  </w:style>
  <w:style w:type="character" w:customStyle="1" w:styleId="CharSectno">
    <w:name w:val="CharSectno"/>
    <w:basedOn w:val="OPCCharBase"/>
    <w:qFormat/>
    <w:rsid w:val="00894666"/>
  </w:style>
  <w:style w:type="character" w:customStyle="1" w:styleId="CharSubdNo">
    <w:name w:val="CharSubdNo"/>
    <w:basedOn w:val="OPCCharBase"/>
    <w:uiPriority w:val="1"/>
    <w:qFormat/>
    <w:rsid w:val="00894666"/>
  </w:style>
  <w:style w:type="character" w:customStyle="1" w:styleId="CharSubdText">
    <w:name w:val="CharSubdText"/>
    <w:basedOn w:val="OPCCharBase"/>
    <w:uiPriority w:val="1"/>
    <w:qFormat/>
    <w:rsid w:val="00894666"/>
  </w:style>
  <w:style w:type="paragraph" w:customStyle="1" w:styleId="CTA--">
    <w:name w:val="CTA --"/>
    <w:basedOn w:val="OPCParaBase"/>
    <w:next w:val="Normal"/>
    <w:rsid w:val="00894666"/>
    <w:pPr>
      <w:spacing w:before="60" w:line="240" w:lineRule="atLeast"/>
      <w:ind w:left="142" w:hanging="142"/>
    </w:pPr>
    <w:rPr>
      <w:sz w:val="20"/>
    </w:rPr>
  </w:style>
  <w:style w:type="paragraph" w:customStyle="1" w:styleId="CTA-">
    <w:name w:val="CTA -"/>
    <w:basedOn w:val="OPCParaBase"/>
    <w:rsid w:val="00894666"/>
    <w:pPr>
      <w:spacing w:before="60" w:line="240" w:lineRule="atLeast"/>
      <w:ind w:left="85" w:hanging="85"/>
    </w:pPr>
    <w:rPr>
      <w:sz w:val="20"/>
    </w:rPr>
  </w:style>
  <w:style w:type="paragraph" w:customStyle="1" w:styleId="CTA---">
    <w:name w:val="CTA ---"/>
    <w:basedOn w:val="OPCParaBase"/>
    <w:next w:val="Normal"/>
    <w:rsid w:val="00894666"/>
    <w:pPr>
      <w:spacing w:before="60" w:line="240" w:lineRule="atLeast"/>
      <w:ind w:left="198" w:hanging="198"/>
    </w:pPr>
    <w:rPr>
      <w:sz w:val="20"/>
    </w:rPr>
  </w:style>
  <w:style w:type="paragraph" w:customStyle="1" w:styleId="CTA----">
    <w:name w:val="CTA ----"/>
    <w:basedOn w:val="OPCParaBase"/>
    <w:next w:val="Normal"/>
    <w:rsid w:val="00894666"/>
    <w:pPr>
      <w:spacing w:before="60" w:line="240" w:lineRule="atLeast"/>
      <w:ind w:left="255" w:hanging="255"/>
    </w:pPr>
    <w:rPr>
      <w:sz w:val="20"/>
    </w:rPr>
  </w:style>
  <w:style w:type="paragraph" w:customStyle="1" w:styleId="CTA1a">
    <w:name w:val="CTA 1(a)"/>
    <w:basedOn w:val="OPCParaBase"/>
    <w:rsid w:val="00894666"/>
    <w:pPr>
      <w:tabs>
        <w:tab w:val="right" w:pos="414"/>
      </w:tabs>
      <w:spacing w:before="40" w:line="240" w:lineRule="atLeast"/>
      <w:ind w:left="675" w:hanging="675"/>
    </w:pPr>
    <w:rPr>
      <w:sz w:val="20"/>
    </w:rPr>
  </w:style>
  <w:style w:type="paragraph" w:customStyle="1" w:styleId="CTA1ai">
    <w:name w:val="CTA 1(a)(i)"/>
    <w:basedOn w:val="OPCParaBase"/>
    <w:rsid w:val="00894666"/>
    <w:pPr>
      <w:tabs>
        <w:tab w:val="right" w:pos="1004"/>
      </w:tabs>
      <w:spacing w:before="40" w:line="240" w:lineRule="atLeast"/>
      <w:ind w:left="1253" w:hanging="1253"/>
    </w:pPr>
    <w:rPr>
      <w:sz w:val="20"/>
    </w:rPr>
  </w:style>
  <w:style w:type="paragraph" w:customStyle="1" w:styleId="CTA2a">
    <w:name w:val="CTA 2(a)"/>
    <w:basedOn w:val="OPCParaBase"/>
    <w:rsid w:val="00894666"/>
    <w:pPr>
      <w:tabs>
        <w:tab w:val="right" w:pos="482"/>
      </w:tabs>
      <w:spacing w:before="40" w:line="240" w:lineRule="atLeast"/>
      <w:ind w:left="748" w:hanging="748"/>
    </w:pPr>
    <w:rPr>
      <w:sz w:val="20"/>
    </w:rPr>
  </w:style>
  <w:style w:type="paragraph" w:customStyle="1" w:styleId="CTA2ai">
    <w:name w:val="CTA 2(a)(i)"/>
    <w:basedOn w:val="OPCParaBase"/>
    <w:rsid w:val="00894666"/>
    <w:pPr>
      <w:tabs>
        <w:tab w:val="right" w:pos="1089"/>
      </w:tabs>
      <w:spacing w:before="40" w:line="240" w:lineRule="atLeast"/>
      <w:ind w:left="1327" w:hanging="1327"/>
    </w:pPr>
    <w:rPr>
      <w:sz w:val="20"/>
    </w:rPr>
  </w:style>
  <w:style w:type="paragraph" w:customStyle="1" w:styleId="CTA3a">
    <w:name w:val="CTA 3(a)"/>
    <w:basedOn w:val="OPCParaBase"/>
    <w:rsid w:val="00894666"/>
    <w:pPr>
      <w:tabs>
        <w:tab w:val="right" w:pos="556"/>
      </w:tabs>
      <w:spacing w:before="40" w:line="240" w:lineRule="atLeast"/>
      <w:ind w:left="805" w:hanging="805"/>
    </w:pPr>
    <w:rPr>
      <w:sz w:val="20"/>
    </w:rPr>
  </w:style>
  <w:style w:type="paragraph" w:customStyle="1" w:styleId="CTA3ai">
    <w:name w:val="CTA 3(a)(i)"/>
    <w:basedOn w:val="OPCParaBase"/>
    <w:rsid w:val="00894666"/>
    <w:pPr>
      <w:tabs>
        <w:tab w:val="right" w:pos="1140"/>
      </w:tabs>
      <w:spacing w:before="40" w:line="240" w:lineRule="atLeast"/>
      <w:ind w:left="1361" w:hanging="1361"/>
    </w:pPr>
    <w:rPr>
      <w:sz w:val="20"/>
    </w:rPr>
  </w:style>
  <w:style w:type="paragraph" w:customStyle="1" w:styleId="CTA4a">
    <w:name w:val="CTA 4(a)"/>
    <w:basedOn w:val="OPCParaBase"/>
    <w:rsid w:val="00894666"/>
    <w:pPr>
      <w:tabs>
        <w:tab w:val="right" w:pos="624"/>
      </w:tabs>
      <w:spacing w:before="40" w:line="240" w:lineRule="atLeast"/>
      <w:ind w:left="873" w:hanging="873"/>
    </w:pPr>
    <w:rPr>
      <w:sz w:val="20"/>
    </w:rPr>
  </w:style>
  <w:style w:type="paragraph" w:customStyle="1" w:styleId="CTA4ai">
    <w:name w:val="CTA 4(a)(i)"/>
    <w:basedOn w:val="OPCParaBase"/>
    <w:rsid w:val="00894666"/>
    <w:pPr>
      <w:tabs>
        <w:tab w:val="right" w:pos="1213"/>
      </w:tabs>
      <w:spacing w:before="40" w:line="240" w:lineRule="atLeast"/>
      <w:ind w:left="1452" w:hanging="1452"/>
    </w:pPr>
    <w:rPr>
      <w:sz w:val="20"/>
    </w:rPr>
  </w:style>
  <w:style w:type="paragraph" w:customStyle="1" w:styleId="CTACAPS">
    <w:name w:val="CTA CAPS"/>
    <w:basedOn w:val="OPCParaBase"/>
    <w:rsid w:val="00894666"/>
    <w:pPr>
      <w:spacing w:before="60" w:line="240" w:lineRule="atLeast"/>
    </w:pPr>
    <w:rPr>
      <w:sz w:val="20"/>
    </w:rPr>
  </w:style>
  <w:style w:type="paragraph" w:customStyle="1" w:styleId="CTAright">
    <w:name w:val="CTA right"/>
    <w:basedOn w:val="OPCParaBase"/>
    <w:rsid w:val="00894666"/>
    <w:pPr>
      <w:spacing w:before="60" w:line="240" w:lineRule="auto"/>
      <w:jc w:val="right"/>
    </w:pPr>
    <w:rPr>
      <w:sz w:val="20"/>
    </w:rPr>
  </w:style>
  <w:style w:type="paragraph" w:customStyle="1" w:styleId="subsection">
    <w:name w:val="subsection"/>
    <w:aliases w:val="ss,Subsection"/>
    <w:basedOn w:val="OPCParaBase"/>
    <w:link w:val="subsectionChar"/>
    <w:rsid w:val="00894666"/>
    <w:pPr>
      <w:tabs>
        <w:tab w:val="right" w:pos="1021"/>
      </w:tabs>
      <w:spacing w:before="180" w:line="240" w:lineRule="auto"/>
      <w:ind w:left="1134" w:hanging="1134"/>
    </w:pPr>
  </w:style>
  <w:style w:type="paragraph" w:customStyle="1" w:styleId="Definition">
    <w:name w:val="Definition"/>
    <w:aliases w:val="dd"/>
    <w:basedOn w:val="OPCParaBase"/>
    <w:rsid w:val="00894666"/>
    <w:pPr>
      <w:spacing w:before="180" w:line="240" w:lineRule="auto"/>
      <w:ind w:left="1134"/>
    </w:pPr>
  </w:style>
  <w:style w:type="paragraph" w:customStyle="1" w:styleId="EndNotespara">
    <w:name w:val="EndNotes(para)"/>
    <w:aliases w:val="eta"/>
    <w:basedOn w:val="OPCParaBase"/>
    <w:next w:val="EndNotessubpara"/>
    <w:rsid w:val="0089466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9466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9466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94666"/>
    <w:pPr>
      <w:tabs>
        <w:tab w:val="right" w:pos="1412"/>
      </w:tabs>
      <w:spacing w:before="60" w:line="240" w:lineRule="auto"/>
      <w:ind w:left="1525" w:hanging="1525"/>
    </w:pPr>
    <w:rPr>
      <w:sz w:val="20"/>
    </w:rPr>
  </w:style>
  <w:style w:type="paragraph" w:customStyle="1" w:styleId="Formula">
    <w:name w:val="Formula"/>
    <w:basedOn w:val="OPCParaBase"/>
    <w:rsid w:val="00894666"/>
    <w:pPr>
      <w:spacing w:line="240" w:lineRule="auto"/>
      <w:ind w:left="1134"/>
    </w:pPr>
    <w:rPr>
      <w:sz w:val="20"/>
    </w:rPr>
  </w:style>
  <w:style w:type="paragraph" w:styleId="Header">
    <w:name w:val="header"/>
    <w:basedOn w:val="OPCParaBase"/>
    <w:link w:val="HeaderChar"/>
    <w:unhideWhenUsed/>
    <w:rsid w:val="0089466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94666"/>
    <w:rPr>
      <w:rFonts w:eastAsia="Times New Roman" w:cs="Times New Roman"/>
      <w:sz w:val="16"/>
      <w:lang w:eastAsia="en-AU"/>
    </w:rPr>
  </w:style>
  <w:style w:type="paragraph" w:customStyle="1" w:styleId="House">
    <w:name w:val="House"/>
    <w:basedOn w:val="OPCParaBase"/>
    <w:rsid w:val="00894666"/>
    <w:pPr>
      <w:spacing w:line="240" w:lineRule="auto"/>
    </w:pPr>
    <w:rPr>
      <w:sz w:val="28"/>
    </w:rPr>
  </w:style>
  <w:style w:type="paragraph" w:customStyle="1" w:styleId="Item">
    <w:name w:val="Item"/>
    <w:aliases w:val="i"/>
    <w:basedOn w:val="OPCParaBase"/>
    <w:next w:val="ItemHead"/>
    <w:rsid w:val="00894666"/>
    <w:pPr>
      <w:keepLines/>
      <w:spacing w:before="80" w:line="240" w:lineRule="auto"/>
      <w:ind w:left="709"/>
    </w:pPr>
  </w:style>
  <w:style w:type="paragraph" w:customStyle="1" w:styleId="ItemHead">
    <w:name w:val="ItemHead"/>
    <w:aliases w:val="ih"/>
    <w:basedOn w:val="OPCParaBase"/>
    <w:next w:val="Item"/>
    <w:rsid w:val="0089466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94666"/>
    <w:pPr>
      <w:spacing w:line="240" w:lineRule="auto"/>
    </w:pPr>
    <w:rPr>
      <w:b/>
      <w:sz w:val="32"/>
    </w:rPr>
  </w:style>
  <w:style w:type="paragraph" w:customStyle="1" w:styleId="notedraft">
    <w:name w:val="note(draft)"/>
    <w:aliases w:val="nd"/>
    <w:basedOn w:val="OPCParaBase"/>
    <w:rsid w:val="00894666"/>
    <w:pPr>
      <w:spacing w:before="240" w:line="240" w:lineRule="auto"/>
      <w:ind w:left="284" w:hanging="284"/>
    </w:pPr>
    <w:rPr>
      <w:i/>
      <w:sz w:val="24"/>
    </w:rPr>
  </w:style>
  <w:style w:type="paragraph" w:customStyle="1" w:styleId="notemargin">
    <w:name w:val="note(margin)"/>
    <w:aliases w:val="nm"/>
    <w:basedOn w:val="OPCParaBase"/>
    <w:rsid w:val="00894666"/>
    <w:pPr>
      <w:tabs>
        <w:tab w:val="left" w:pos="709"/>
      </w:tabs>
      <w:spacing w:before="122" w:line="198" w:lineRule="exact"/>
      <w:ind w:left="709" w:hanging="709"/>
    </w:pPr>
    <w:rPr>
      <w:sz w:val="18"/>
    </w:rPr>
  </w:style>
  <w:style w:type="paragraph" w:customStyle="1" w:styleId="noteToPara">
    <w:name w:val="noteToPara"/>
    <w:aliases w:val="ntp"/>
    <w:basedOn w:val="OPCParaBase"/>
    <w:rsid w:val="00894666"/>
    <w:pPr>
      <w:spacing w:before="122" w:line="198" w:lineRule="exact"/>
      <w:ind w:left="2353" w:hanging="709"/>
    </w:pPr>
    <w:rPr>
      <w:sz w:val="18"/>
    </w:rPr>
  </w:style>
  <w:style w:type="paragraph" w:customStyle="1" w:styleId="noteParlAmend">
    <w:name w:val="note(ParlAmend)"/>
    <w:aliases w:val="npp"/>
    <w:basedOn w:val="OPCParaBase"/>
    <w:next w:val="ParlAmend"/>
    <w:rsid w:val="00894666"/>
    <w:pPr>
      <w:spacing w:line="240" w:lineRule="auto"/>
      <w:jc w:val="right"/>
    </w:pPr>
    <w:rPr>
      <w:rFonts w:ascii="Arial" w:hAnsi="Arial"/>
      <w:b/>
      <w:i/>
    </w:rPr>
  </w:style>
  <w:style w:type="paragraph" w:customStyle="1" w:styleId="Page1">
    <w:name w:val="Page1"/>
    <w:basedOn w:val="OPCParaBase"/>
    <w:rsid w:val="00894666"/>
    <w:pPr>
      <w:spacing w:before="5600" w:line="240" w:lineRule="auto"/>
    </w:pPr>
    <w:rPr>
      <w:b/>
      <w:sz w:val="32"/>
    </w:rPr>
  </w:style>
  <w:style w:type="paragraph" w:customStyle="1" w:styleId="PageBreak">
    <w:name w:val="PageBreak"/>
    <w:aliases w:val="pb"/>
    <w:basedOn w:val="OPCParaBase"/>
    <w:rsid w:val="00894666"/>
    <w:pPr>
      <w:spacing w:line="240" w:lineRule="auto"/>
    </w:pPr>
    <w:rPr>
      <w:sz w:val="20"/>
    </w:rPr>
  </w:style>
  <w:style w:type="paragraph" w:customStyle="1" w:styleId="paragraphsub">
    <w:name w:val="paragraph(sub)"/>
    <w:aliases w:val="aa"/>
    <w:basedOn w:val="OPCParaBase"/>
    <w:rsid w:val="00894666"/>
    <w:pPr>
      <w:tabs>
        <w:tab w:val="right" w:pos="1985"/>
      </w:tabs>
      <w:spacing w:before="40" w:line="240" w:lineRule="auto"/>
      <w:ind w:left="2098" w:hanging="2098"/>
    </w:pPr>
  </w:style>
  <w:style w:type="paragraph" w:customStyle="1" w:styleId="paragraphsub-sub">
    <w:name w:val="paragraph(sub-sub)"/>
    <w:aliases w:val="aaa"/>
    <w:basedOn w:val="OPCParaBase"/>
    <w:rsid w:val="00894666"/>
    <w:pPr>
      <w:tabs>
        <w:tab w:val="right" w:pos="2722"/>
      </w:tabs>
      <w:spacing w:before="40" w:line="240" w:lineRule="auto"/>
      <w:ind w:left="2835" w:hanging="2835"/>
    </w:pPr>
  </w:style>
  <w:style w:type="paragraph" w:customStyle="1" w:styleId="paragraph">
    <w:name w:val="paragraph"/>
    <w:aliases w:val="a"/>
    <w:basedOn w:val="OPCParaBase"/>
    <w:link w:val="paragraphChar"/>
    <w:rsid w:val="00894666"/>
    <w:pPr>
      <w:tabs>
        <w:tab w:val="right" w:pos="1531"/>
      </w:tabs>
      <w:spacing w:before="40" w:line="240" w:lineRule="auto"/>
      <w:ind w:left="1644" w:hanging="1644"/>
    </w:pPr>
  </w:style>
  <w:style w:type="paragraph" w:customStyle="1" w:styleId="ParlAmend">
    <w:name w:val="ParlAmend"/>
    <w:aliases w:val="pp"/>
    <w:basedOn w:val="OPCParaBase"/>
    <w:rsid w:val="00894666"/>
    <w:pPr>
      <w:spacing w:before="240" w:line="240" w:lineRule="atLeast"/>
      <w:ind w:hanging="567"/>
    </w:pPr>
    <w:rPr>
      <w:sz w:val="24"/>
    </w:rPr>
  </w:style>
  <w:style w:type="paragraph" w:customStyle="1" w:styleId="Penalty">
    <w:name w:val="Penalty"/>
    <w:basedOn w:val="OPCParaBase"/>
    <w:rsid w:val="00894666"/>
    <w:pPr>
      <w:tabs>
        <w:tab w:val="left" w:pos="2977"/>
      </w:tabs>
      <w:spacing w:before="180" w:line="240" w:lineRule="auto"/>
      <w:ind w:left="1985" w:hanging="851"/>
    </w:pPr>
  </w:style>
  <w:style w:type="paragraph" w:customStyle="1" w:styleId="Portfolio">
    <w:name w:val="Portfolio"/>
    <w:basedOn w:val="OPCParaBase"/>
    <w:rsid w:val="00894666"/>
    <w:pPr>
      <w:spacing w:line="240" w:lineRule="auto"/>
    </w:pPr>
    <w:rPr>
      <w:i/>
      <w:sz w:val="20"/>
    </w:rPr>
  </w:style>
  <w:style w:type="paragraph" w:customStyle="1" w:styleId="Preamble">
    <w:name w:val="Preamble"/>
    <w:basedOn w:val="OPCParaBase"/>
    <w:next w:val="Normal"/>
    <w:rsid w:val="0089466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94666"/>
    <w:pPr>
      <w:spacing w:line="240" w:lineRule="auto"/>
    </w:pPr>
    <w:rPr>
      <w:i/>
      <w:sz w:val="20"/>
    </w:rPr>
  </w:style>
  <w:style w:type="paragraph" w:customStyle="1" w:styleId="Session">
    <w:name w:val="Session"/>
    <w:basedOn w:val="OPCParaBase"/>
    <w:rsid w:val="00894666"/>
    <w:pPr>
      <w:spacing w:line="240" w:lineRule="auto"/>
    </w:pPr>
    <w:rPr>
      <w:sz w:val="28"/>
    </w:rPr>
  </w:style>
  <w:style w:type="paragraph" w:customStyle="1" w:styleId="Sponsor">
    <w:name w:val="Sponsor"/>
    <w:basedOn w:val="OPCParaBase"/>
    <w:rsid w:val="00894666"/>
    <w:pPr>
      <w:spacing w:line="240" w:lineRule="auto"/>
    </w:pPr>
    <w:rPr>
      <w:i/>
    </w:rPr>
  </w:style>
  <w:style w:type="paragraph" w:customStyle="1" w:styleId="Subitem">
    <w:name w:val="Subitem"/>
    <w:aliases w:val="iss"/>
    <w:basedOn w:val="OPCParaBase"/>
    <w:rsid w:val="00894666"/>
    <w:pPr>
      <w:spacing w:before="180" w:line="240" w:lineRule="auto"/>
      <w:ind w:left="709" w:hanging="709"/>
    </w:pPr>
  </w:style>
  <w:style w:type="paragraph" w:customStyle="1" w:styleId="SubitemHead">
    <w:name w:val="SubitemHead"/>
    <w:aliases w:val="issh"/>
    <w:basedOn w:val="OPCParaBase"/>
    <w:rsid w:val="0089466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94666"/>
    <w:pPr>
      <w:spacing w:before="40" w:line="240" w:lineRule="auto"/>
      <w:ind w:left="1134"/>
    </w:pPr>
  </w:style>
  <w:style w:type="paragraph" w:customStyle="1" w:styleId="SubsectionHead">
    <w:name w:val="SubsectionHead"/>
    <w:aliases w:val="ssh"/>
    <w:basedOn w:val="OPCParaBase"/>
    <w:next w:val="subsection"/>
    <w:rsid w:val="00894666"/>
    <w:pPr>
      <w:keepNext/>
      <w:keepLines/>
      <w:spacing w:before="240" w:line="240" w:lineRule="auto"/>
      <w:ind w:left="1134"/>
    </w:pPr>
    <w:rPr>
      <w:i/>
    </w:rPr>
  </w:style>
  <w:style w:type="paragraph" w:customStyle="1" w:styleId="Tablea">
    <w:name w:val="Table(a)"/>
    <w:aliases w:val="ta"/>
    <w:basedOn w:val="OPCParaBase"/>
    <w:rsid w:val="00894666"/>
    <w:pPr>
      <w:spacing w:before="60" w:line="240" w:lineRule="auto"/>
      <w:ind w:left="284" w:hanging="284"/>
    </w:pPr>
    <w:rPr>
      <w:sz w:val="20"/>
    </w:rPr>
  </w:style>
  <w:style w:type="paragraph" w:customStyle="1" w:styleId="TableAA">
    <w:name w:val="Table(AA)"/>
    <w:aliases w:val="taaa"/>
    <w:basedOn w:val="OPCParaBase"/>
    <w:rsid w:val="0089466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9466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94666"/>
    <w:pPr>
      <w:spacing w:before="60" w:line="240" w:lineRule="atLeast"/>
    </w:pPr>
    <w:rPr>
      <w:sz w:val="20"/>
    </w:rPr>
  </w:style>
  <w:style w:type="paragraph" w:customStyle="1" w:styleId="TLPBoxTextnote">
    <w:name w:val="TLPBoxText(note"/>
    <w:aliases w:val="right)"/>
    <w:basedOn w:val="OPCParaBase"/>
    <w:rsid w:val="0089466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9466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94666"/>
    <w:pPr>
      <w:spacing w:before="122" w:line="198" w:lineRule="exact"/>
      <w:ind w:left="1985" w:hanging="851"/>
      <w:jc w:val="right"/>
    </w:pPr>
    <w:rPr>
      <w:sz w:val="18"/>
    </w:rPr>
  </w:style>
  <w:style w:type="paragraph" w:customStyle="1" w:styleId="TLPTableBullet">
    <w:name w:val="TLPTableBullet"/>
    <w:aliases w:val="ttb"/>
    <w:basedOn w:val="OPCParaBase"/>
    <w:rsid w:val="00894666"/>
    <w:pPr>
      <w:spacing w:line="240" w:lineRule="exact"/>
      <w:ind w:left="284" w:hanging="284"/>
    </w:pPr>
    <w:rPr>
      <w:sz w:val="20"/>
    </w:rPr>
  </w:style>
  <w:style w:type="paragraph" w:styleId="TOC1">
    <w:name w:val="toc 1"/>
    <w:basedOn w:val="Normal"/>
    <w:next w:val="Normal"/>
    <w:uiPriority w:val="39"/>
    <w:unhideWhenUsed/>
    <w:rsid w:val="0089466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9466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9466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9466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9466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9466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9466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9466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9466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94666"/>
    <w:pPr>
      <w:keepLines/>
      <w:spacing w:before="240" w:after="120" w:line="240" w:lineRule="auto"/>
      <w:ind w:left="794"/>
    </w:pPr>
    <w:rPr>
      <w:b/>
      <w:kern w:val="28"/>
      <w:sz w:val="20"/>
    </w:rPr>
  </w:style>
  <w:style w:type="paragraph" w:customStyle="1" w:styleId="TofSectsHeading">
    <w:name w:val="TofSects(Heading)"/>
    <w:basedOn w:val="OPCParaBase"/>
    <w:rsid w:val="00894666"/>
    <w:pPr>
      <w:spacing w:before="240" w:after="120" w:line="240" w:lineRule="auto"/>
    </w:pPr>
    <w:rPr>
      <w:b/>
      <w:sz w:val="24"/>
    </w:rPr>
  </w:style>
  <w:style w:type="paragraph" w:customStyle="1" w:styleId="TofSectsSection">
    <w:name w:val="TofSects(Section)"/>
    <w:basedOn w:val="OPCParaBase"/>
    <w:rsid w:val="00894666"/>
    <w:pPr>
      <w:keepLines/>
      <w:spacing w:before="40" w:line="240" w:lineRule="auto"/>
      <w:ind w:left="1588" w:hanging="794"/>
    </w:pPr>
    <w:rPr>
      <w:kern w:val="28"/>
      <w:sz w:val="18"/>
    </w:rPr>
  </w:style>
  <w:style w:type="paragraph" w:customStyle="1" w:styleId="TofSectsSubdiv">
    <w:name w:val="TofSects(Subdiv)"/>
    <w:basedOn w:val="OPCParaBase"/>
    <w:rsid w:val="00894666"/>
    <w:pPr>
      <w:keepLines/>
      <w:spacing w:before="80" w:line="240" w:lineRule="auto"/>
      <w:ind w:left="1588" w:hanging="794"/>
    </w:pPr>
    <w:rPr>
      <w:kern w:val="28"/>
    </w:rPr>
  </w:style>
  <w:style w:type="paragraph" w:customStyle="1" w:styleId="WRStyle">
    <w:name w:val="WR Style"/>
    <w:aliases w:val="WR"/>
    <w:basedOn w:val="OPCParaBase"/>
    <w:rsid w:val="00894666"/>
    <w:pPr>
      <w:spacing w:before="240" w:line="240" w:lineRule="auto"/>
      <w:ind w:left="284" w:hanging="284"/>
    </w:pPr>
    <w:rPr>
      <w:b/>
      <w:i/>
      <w:kern w:val="28"/>
      <w:sz w:val="24"/>
    </w:rPr>
  </w:style>
  <w:style w:type="paragraph" w:customStyle="1" w:styleId="notepara">
    <w:name w:val="note(para)"/>
    <w:aliases w:val="na"/>
    <w:basedOn w:val="OPCParaBase"/>
    <w:rsid w:val="00894666"/>
    <w:pPr>
      <w:spacing w:before="40" w:line="198" w:lineRule="exact"/>
      <w:ind w:left="2354" w:hanging="369"/>
    </w:pPr>
    <w:rPr>
      <w:sz w:val="18"/>
    </w:rPr>
  </w:style>
  <w:style w:type="paragraph" w:styleId="Footer">
    <w:name w:val="footer"/>
    <w:link w:val="FooterChar"/>
    <w:rsid w:val="0089466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94666"/>
    <w:rPr>
      <w:rFonts w:eastAsia="Times New Roman" w:cs="Times New Roman"/>
      <w:sz w:val="22"/>
      <w:szCs w:val="24"/>
      <w:lang w:eastAsia="en-AU"/>
    </w:rPr>
  </w:style>
  <w:style w:type="character" w:styleId="LineNumber">
    <w:name w:val="line number"/>
    <w:basedOn w:val="OPCCharBase"/>
    <w:uiPriority w:val="99"/>
    <w:unhideWhenUsed/>
    <w:rsid w:val="00894666"/>
    <w:rPr>
      <w:sz w:val="16"/>
    </w:rPr>
  </w:style>
  <w:style w:type="table" w:customStyle="1" w:styleId="CFlag">
    <w:name w:val="CFlag"/>
    <w:basedOn w:val="TableNormal"/>
    <w:uiPriority w:val="99"/>
    <w:rsid w:val="00894666"/>
    <w:rPr>
      <w:rFonts w:eastAsia="Times New Roman" w:cs="Times New Roman"/>
      <w:lang w:eastAsia="en-AU"/>
    </w:rPr>
    <w:tblPr/>
  </w:style>
  <w:style w:type="paragraph" w:styleId="BalloonText">
    <w:name w:val="Balloon Text"/>
    <w:basedOn w:val="Normal"/>
    <w:link w:val="BalloonTextChar"/>
    <w:uiPriority w:val="99"/>
    <w:unhideWhenUsed/>
    <w:rsid w:val="008946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4666"/>
    <w:rPr>
      <w:rFonts w:ascii="Tahoma" w:hAnsi="Tahoma" w:cs="Tahoma"/>
      <w:sz w:val="16"/>
      <w:szCs w:val="16"/>
    </w:rPr>
  </w:style>
  <w:style w:type="table" w:styleId="TableGrid">
    <w:name w:val="Table Grid"/>
    <w:basedOn w:val="TableNormal"/>
    <w:uiPriority w:val="59"/>
    <w:rsid w:val="0089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94666"/>
    <w:rPr>
      <w:b/>
      <w:sz w:val="28"/>
      <w:szCs w:val="32"/>
    </w:rPr>
  </w:style>
  <w:style w:type="paragraph" w:customStyle="1" w:styleId="LegislationMadeUnder">
    <w:name w:val="LegislationMadeUnder"/>
    <w:basedOn w:val="OPCParaBase"/>
    <w:next w:val="Normal"/>
    <w:rsid w:val="00894666"/>
    <w:rPr>
      <w:i/>
      <w:sz w:val="32"/>
      <w:szCs w:val="32"/>
    </w:rPr>
  </w:style>
  <w:style w:type="paragraph" w:customStyle="1" w:styleId="SignCoverPageEnd">
    <w:name w:val="SignCoverPageEnd"/>
    <w:basedOn w:val="OPCParaBase"/>
    <w:next w:val="Normal"/>
    <w:rsid w:val="0089466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94666"/>
    <w:pPr>
      <w:pBdr>
        <w:top w:val="single" w:sz="4" w:space="1" w:color="auto"/>
      </w:pBdr>
      <w:spacing w:before="360"/>
      <w:ind w:right="397"/>
      <w:jc w:val="both"/>
    </w:pPr>
  </w:style>
  <w:style w:type="paragraph" w:customStyle="1" w:styleId="NotesHeading1">
    <w:name w:val="NotesHeading 1"/>
    <w:basedOn w:val="OPCParaBase"/>
    <w:next w:val="Normal"/>
    <w:rsid w:val="00894666"/>
    <w:rPr>
      <w:b/>
      <w:sz w:val="28"/>
      <w:szCs w:val="28"/>
    </w:rPr>
  </w:style>
  <w:style w:type="paragraph" w:customStyle="1" w:styleId="NotesHeading2">
    <w:name w:val="NotesHeading 2"/>
    <w:basedOn w:val="OPCParaBase"/>
    <w:next w:val="Normal"/>
    <w:rsid w:val="00894666"/>
    <w:rPr>
      <w:b/>
      <w:sz w:val="28"/>
      <w:szCs w:val="28"/>
    </w:rPr>
  </w:style>
  <w:style w:type="paragraph" w:customStyle="1" w:styleId="CompiledActNo">
    <w:name w:val="CompiledActNo"/>
    <w:basedOn w:val="OPCParaBase"/>
    <w:next w:val="Normal"/>
    <w:rsid w:val="00894666"/>
    <w:rPr>
      <w:b/>
      <w:sz w:val="24"/>
      <w:szCs w:val="24"/>
    </w:rPr>
  </w:style>
  <w:style w:type="paragraph" w:customStyle="1" w:styleId="ENotesText">
    <w:name w:val="ENotesText"/>
    <w:aliases w:val="Ent"/>
    <w:basedOn w:val="OPCParaBase"/>
    <w:next w:val="Normal"/>
    <w:rsid w:val="00894666"/>
    <w:pPr>
      <w:spacing w:before="120"/>
    </w:pPr>
  </w:style>
  <w:style w:type="paragraph" w:customStyle="1" w:styleId="CompiledMadeUnder">
    <w:name w:val="CompiledMadeUnder"/>
    <w:basedOn w:val="OPCParaBase"/>
    <w:next w:val="Normal"/>
    <w:rsid w:val="00894666"/>
    <w:rPr>
      <w:i/>
      <w:sz w:val="24"/>
      <w:szCs w:val="24"/>
    </w:rPr>
  </w:style>
  <w:style w:type="paragraph" w:customStyle="1" w:styleId="Paragraphsub-sub-sub">
    <w:name w:val="Paragraph(sub-sub-sub)"/>
    <w:aliases w:val="aaaa"/>
    <w:basedOn w:val="OPCParaBase"/>
    <w:rsid w:val="00894666"/>
    <w:pPr>
      <w:tabs>
        <w:tab w:val="right" w:pos="3402"/>
      </w:tabs>
      <w:spacing w:before="40" w:line="240" w:lineRule="auto"/>
      <w:ind w:left="3402" w:hanging="3402"/>
    </w:pPr>
  </w:style>
  <w:style w:type="paragraph" w:customStyle="1" w:styleId="TableTextEndNotes">
    <w:name w:val="TableTextEndNotes"/>
    <w:aliases w:val="Tten"/>
    <w:basedOn w:val="Normal"/>
    <w:rsid w:val="00894666"/>
    <w:pPr>
      <w:spacing w:before="60" w:line="240" w:lineRule="auto"/>
    </w:pPr>
    <w:rPr>
      <w:rFonts w:cs="Arial"/>
      <w:sz w:val="20"/>
      <w:szCs w:val="22"/>
    </w:rPr>
  </w:style>
  <w:style w:type="paragraph" w:customStyle="1" w:styleId="NoteToSubpara">
    <w:name w:val="NoteToSubpara"/>
    <w:aliases w:val="nts"/>
    <w:basedOn w:val="OPCParaBase"/>
    <w:rsid w:val="00894666"/>
    <w:pPr>
      <w:spacing w:before="40" w:line="198" w:lineRule="exact"/>
      <w:ind w:left="2835" w:hanging="709"/>
    </w:pPr>
    <w:rPr>
      <w:sz w:val="18"/>
    </w:rPr>
  </w:style>
  <w:style w:type="paragraph" w:customStyle="1" w:styleId="ENoteTableHeading">
    <w:name w:val="ENoteTableHeading"/>
    <w:aliases w:val="enth"/>
    <w:basedOn w:val="OPCParaBase"/>
    <w:rsid w:val="00894666"/>
    <w:pPr>
      <w:keepNext/>
      <w:spacing w:before="60" w:line="240" w:lineRule="atLeast"/>
    </w:pPr>
    <w:rPr>
      <w:rFonts w:ascii="Arial" w:hAnsi="Arial"/>
      <w:b/>
      <w:sz w:val="16"/>
    </w:rPr>
  </w:style>
  <w:style w:type="paragraph" w:customStyle="1" w:styleId="ENoteTTi">
    <w:name w:val="ENoteTTi"/>
    <w:aliases w:val="entti"/>
    <w:basedOn w:val="OPCParaBase"/>
    <w:rsid w:val="00894666"/>
    <w:pPr>
      <w:keepNext/>
      <w:spacing w:before="60" w:line="240" w:lineRule="atLeast"/>
      <w:ind w:left="170"/>
    </w:pPr>
    <w:rPr>
      <w:sz w:val="16"/>
    </w:rPr>
  </w:style>
  <w:style w:type="paragraph" w:customStyle="1" w:styleId="ENotesHeading1">
    <w:name w:val="ENotesHeading 1"/>
    <w:aliases w:val="Enh1"/>
    <w:basedOn w:val="OPCParaBase"/>
    <w:next w:val="Normal"/>
    <w:rsid w:val="00894666"/>
    <w:pPr>
      <w:spacing w:before="120"/>
      <w:outlineLvl w:val="1"/>
    </w:pPr>
    <w:rPr>
      <w:b/>
      <w:sz w:val="28"/>
      <w:szCs w:val="28"/>
    </w:rPr>
  </w:style>
  <w:style w:type="paragraph" w:customStyle="1" w:styleId="ENotesHeading2">
    <w:name w:val="ENotesHeading 2"/>
    <w:aliases w:val="Enh2"/>
    <w:basedOn w:val="OPCParaBase"/>
    <w:next w:val="Normal"/>
    <w:rsid w:val="00894666"/>
    <w:pPr>
      <w:spacing w:before="120" w:after="120"/>
      <w:outlineLvl w:val="2"/>
    </w:pPr>
    <w:rPr>
      <w:b/>
      <w:sz w:val="24"/>
      <w:szCs w:val="28"/>
    </w:rPr>
  </w:style>
  <w:style w:type="paragraph" w:customStyle="1" w:styleId="ENoteTTIndentHeading">
    <w:name w:val="ENoteTTIndentHeading"/>
    <w:aliases w:val="enTTHi"/>
    <w:basedOn w:val="OPCParaBase"/>
    <w:rsid w:val="0089466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94666"/>
    <w:pPr>
      <w:spacing w:before="60" w:line="240" w:lineRule="atLeast"/>
    </w:pPr>
    <w:rPr>
      <w:sz w:val="16"/>
    </w:rPr>
  </w:style>
  <w:style w:type="paragraph" w:customStyle="1" w:styleId="MadeunderText">
    <w:name w:val="MadeunderText"/>
    <w:basedOn w:val="OPCParaBase"/>
    <w:next w:val="Normal"/>
    <w:rsid w:val="00894666"/>
    <w:pPr>
      <w:spacing w:before="240"/>
    </w:pPr>
    <w:rPr>
      <w:sz w:val="24"/>
      <w:szCs w:val="24"/>
    </w:rPr>
  </w:style>
  <w:style w:type="paragraph" w:customStyle="1" w:styleId="ENotesHeading3">
    <w:name w:val="ENotesHeading 3"/>
    <w:aliases w:val="Enh3"/>
    <w:basedOn w:val="OPCParaBase"/>
    <w:next w:val="Normal"/>
    <w:rsid w:val="00894666"/>
    <w:pPr>
      <w:keepNext/>
      <w:spacing w:before="120" w:line="240" w:lineRule="auto"/>
      <w:outlineLvl w:val="4"/>
    </w:pPr>
    <w:rPr>
      <w:b/>
      <w:szCs w:val="24"/>
    </w:rPr>
  </w:style>
  <w:style w:type="character" w:customStyle="1" w:styleId="CharSubPartTextCASA">
    <w:name w:val="CharSubPartText(CASA)"/>
    <w:basedOn w:val="OPCCharBase"/>
    <w:uiPriority w:val="1"/>
    <w:rsid w:val="00894666"/>
  </w:style>
  <w:style w:type="character" w:customStyle="1" w:styleId="CharSubPartNoCASA">
    <w:name w:val="CharSubPartNo(CASA)"/>
    <w:basedOn w:val="OPCCharBase"/>
    <w:uiPriority w:val="1"/>
    <w:rsid w:val="00894666"/>
  </w:style>
  <w:style w:type="paragraph" w:customStyle="1" w:styleId="ENoteTTIndentHeadingSub">
    <w:name w:val="ENoteTTIndentHeadingSub"/>
    <w:aliases w:val="enTTHis"/>
    <w:basedOn w:val="OPCParaBase"/>
    <w:rsid w:val="00894666"/>
    <w:pPr>
      <w:keepNext/>
      <w:spacing w:before="60" w:line="240" w:lineRule="atLeast"/>
      <w:ind w:left="340"/>
    </w:pPr>
    <w:rPr>
      <w:b/>
      <w:sz w:val="16"/>
    </w:rPr>
  </w:style>
  <w:style w:type="paragraph" w:customStyle="1" w:styleId="ENoteTTiSub">
    <w:name w:val="ENoteTTiSub"/>
    <w:aliases w:val="enttis"/>
    <w:basedOn w:val="OPCParaBase"/>
    <w:rsid w:val="00894666"/>
    <w:pPr>
      <w:keepNext/>
      <w:spacing w:before="60" w:line="240" w:lineRule="atLeast"/>
      <w:ind w:left="340"/>
    </w:pPr>
    <w:rPr>
      <w:sz w:val="16"/>
    </w:rPr>
  </w:style>
  <w:style w:type="paragraph" w:customStyle="1" w:styleId="SubDivisionMigration">
    <w:name w:val="SubDivisionMigration"/>
    <w:aliases w:val="sdm"/>
    <w:basedOn w:val="OPCParaBase"/>
    <w:rsid w:val="0089466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9466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94666"/>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89466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94666"/>
    <w:rPr>
      <w:sz w:val="22"/>
    </w:rPr>
  </w:style>
  <w:style w:type="paragraph" w:customStyle="1" w:styleId="SOTextNote">
    <w:name w:val="SO TextNote"/>
    <w:aliases w:val="sont"/>
    <w:basedOn w:val="SOText"/>
    <w:qFormat/>
    <w:rsid w:val="00894666"/>
    <w:pPr>
      <w:spacing w:before="122" w:line="198" w:lineRule="exact"/>
      <w:ind w:left="1843" w:hanging="709"/>
    </w:pPr>
    <w:rPr>
      <w:sz w:val="18"/>
    </w:rPr>
  </w:style>
  <w:style w:type="paragraph" w:customStyle="1" w:styleId="SOPara">
    <w:name w:val="SO Para"/>
    <w:aliases w:val="soa"/>
    <w:basedOn w:val="SOText"/>
    <w:link w:val="SOParaChar"/>
    <w:qFormat/>
    <w:rsid w:val="00894666"/>
    <w:pPr>
      <w:tabs>
        <w:tab w:val="right" w:pos="1786"/>
      </w:tabs>
      <w:spacing w:before="40"/>
      <w:ind w:left="2070" w:hanging="936"/>
    </w:pPr>
  </w:style>
  <w:style w:type="character" w:customStyle="1" w:styleId="SOParaChar">
    <w:name w:val="SO Para Char"/>
    <w:aliases w:val="soa Char"/>
    <w:basedOn w:val="DefaultParagraphFont"/>
    <w:link w:val="SOPara"/>
    <w:rsid w:val="00894666"/>
    <w:rPr>
      <w:sz w:val="22"/>
    </w:rPr>
  </w:style>
  <w:style w:type="paragraph" w:customStyle="1" w:styleId="FileName">
    <w:name w:val="FileName"/>
    <w:basedOn w:val="Normal"/>
    <w:rsid w:val="00894666"/>
  </w:style>
  <w:style w:type="paragraph" w:customStyle="1" w:styleId="TableHeading">
    <w:name w:val="TableHeading"/>
    <w:aliases w:val="th"/>
    <w:basedOn w:val="OPCParaBase"/>
    <w:next w:val="Tabletext"/>
    <w:rsid w:val="00894666"/>
    <w:pPr>
      <w:keepNext/>
      <w:spacing w:before="60" w:line="240" w:lineRule="atLeast"/>
    </w:pPr>
    <w:rPr>
      <w:b/>
      <w:sz w:val="20"/>
    </w:rPr>
  </w:style>
  <w:style w:type="paragraph" w:customStyle="1" w:styleId="SOHeadBold">
    <w:name w:val="SO HeadBold"/>
    <w:aliases w:val="sohb"/>
    <w:basedOn w:val="SOText"/>
    <w:next w:val="SOText"/>
    <w:link w:val="SOHeadBoldChar"/>
    <w:qFormat/>
    <w:rsid w:val="00894666"/>
    <w:rPr>
      <w:b/>
    </w:rPr>
  </w:style>
  <w:style w:type="character" w:customStyle="1" w:styleId="SOHeadBoldChar">
    <w:name w:val="SO HeadBold Char"/>
    <w:aliases w:val="sohb Char"/>
    <w:basedOn w:val="DefaultParagraphFont"/>
    <w:link w:val="SOHeadBold"/>
    <w:rsid w:val="00894666"/>
    <w:rPr>
      <w:b/>
      <w:sz w:val="22"/>
    </w:rPr>
  </w:style>
  <w:style w:type="paragraph" w:customStyle="1" w:styleId="SOHeadItalic">
    <w:name w:val="SO HeadItalic"/>
    <w:aliases w:val="sohi"/>
    <w:basedOn w:val="SOText"/>
    <w:next w:val="SOText"/>
    <w:link w:val="SOHeadItalicChar"/>
    <w:qFormat/>
    <w:rsid w:val="00894666"/>
    <w:rPr>
      <w:i/>
    </w:rPr>
  </w:style>
  <w:style w:type="character" w:customStyle="1" w:styleId="SOHeadItalicChar">
    <w:name w:val="SO HeadItalic Char"/>
    <w:aliases w:val="sohi Char"/>
    <w:basedOn w:val="DefaultParagraphFont"/>
    <w:link w:val="SOHeadItalic"/>
    <w:rsid w:val="00894666"/>
    <w:rPr>
      <w:i/>
      <w:sz w:val="22"/>
    </w:rPr>
  </w:style>
  <w:style w:type="paragraph" w:customStyle="1" w:styleId="SOBullet">
    <w:name w:val="SO Bullet"/>
    <w:aliases w:val="sotb"/>
    <w:basedOn w:val="SOText"/>
    <w:link w:val="SOBulletChar"/>
    <w:qFormat/>
    <w:rsid w:val="00894666"/>
    <w:pPr>
      <w:ind w:left="1559" w:hanging="425"/>
    </w:pPr>
  </w:style>
  <w:style w:type="character" w:customStyle="1" w:styleId="SOBulletChar">
    <w:name w:val="SO Bullet Char"/>
    <w:aliases w:val="sotb Char"/>
    <w:basedOn w:val="DefaultParagraphFont"/>
    <w:link w:val="SOBullet"/>
    <w:rsid w:val="00894666"/>
    <w:rPr>
      <w:sz w:val="22"/>
    </w:rPr>
  </w:style>
  <w:style w:type="paragraph" w:customStyle="1" w:styleId="SOBulletNote">
    <w:name w:val="SO BulletNote"/>
    <w:aliases w:val="sonb"/>
    <w:basedOn w:val="SOTextNote"/>
    <w:link w:val="SOBulletNoteChar"/>
    <w:qFormat/>
    <w:rsid w:val="00894666"/>
    <w:pPr>
      <w:tabs>
        <w:tab w:val="left" w:pos="1560"/>
      </w:tabs>
      <w:ind w:left="2268" w:hanging="1134"/>
    </w:pPr>
  </w:style>
  <w:style w:type="character" w:customStyle="1" w:styleId="SOBulletNoteChar">
    <w:name w:val="SO BulletNote Char"/>
    <w:aliases w:val="sonb Char"/>
    <w:basedOn w:val="DefaultParagraphFont"/>
    <w:link w:val="SOBulletNote"/>
    <w:rsid w:val="00894666"/>
    <w:rPr>
      <w:sz w:val="18"/>
    </w:rPr>
  </w:style>
  <w:style w:type="paragraph" w:customStyle="1" w:styleId="SOText2">
    <w:name w:val="SO Text2"/>
    <w:aliases w:val="sot2"/>
    <w:basedOn w:val="Normal"/>
    <w:next w:val="SOText"/>
    <w:link w:val="SOText2Char"/>
    <w:rsid w:val="0089466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94666"/>
    <w:rPr>
      <w:sz w:val="22"/>
    </w:rPr>
  </w:style>
  <w:style w:type="paragraph" w:customStyle="1" w:styleId="SubPartCASA">
    <w:name w:val="SubPart(CASA)"/>
    <w:aliases w:val="csp"/>
    <w:basedOn w:val="OPCParaBase"/>
    <w:next w:val="ActHead3"/>
    <w:rsid w:val="0089466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94666"/>
    <w:rPr>
      <w:rFonts w:eastAsia="Times New Roman" w:cs="Times New Roman"/>
      <w:sz w:val="22"/>
      <w:lang w:eastAsia="en-AU"/>
    </w:rPr>
  </w:style>
  <w:style w:type="character" w:customStyle="1" w:styleId="notetextChar">
    <w:name w:val="note(text) Char"/>
    <w:aliases w:val="n Char"/>
    <w:basedOn w:val="DefaultParagraphFont"/>
    <w:link w:val="notetext"/>
    <w:rsid w:val="00894666"/>
    <w:rPr>
      <w:rFonts w:eastAsia="Times New Roman" w:cs="Times New Roman"/>
      <w:sz w:val="18"/>
      <w:lang w:eastAsia="en-AU"/>
    </w:rPr>
  </w:style>
  <w:style w:type="character" w:customStyle="1" w:styleId="Heading1Char">
    <w:name w:val="Heading 1 Char"/>
    <w:basedOn w:val="DefaultParagraphFont"/>
    <w:link w:val="Heading1"/>
    <w:uiPriority w:val="9"/>
    <w:rsid w:val="008946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946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466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9466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9466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9466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9466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9466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9466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94666"/>
    <w:rPr>
      <w:rFonts w:ascii="Arial" w:hAnsi="Arial" w:cs="Arial" w:hint="default"/>
      <w:b/>
      <w:bCs/>
      <w:sz w:val="28"/>
      <w:szCs w:val="28"/>
    </w:rPr>
  </w:style>
  <w:style w:type="paragraph" w:styleId="Index1">
    <w:name w:val="index 1"/>
    <w:basedOn w:val="Normal"/>
    <w:next w:val="Normal"/>
    <w:autoRedefine/>
    <w:rsid w:val="00894666"/>
    <w:pPr>
      <w:ind w:left="240" w:hanging="240"/>
    </w:pPr>
  </w:style>
  <w:style w:type="paragraph" w:styleId="Index2">
    <w:name w:val="index 2"/>
    <w:basedOn w:val="Normal"/>
    <w:next w:val="Normal"/>
    <w:autoRedefine/>
    <w:rsid w:val="00894666"/>
    <w:pPr>
      <w:ind w:left="480" w:hanging="240"/>
    </w:pPr>
  </w:style>
  <w:style w:type="paragraph" w:styleId="Index3">
    <w:name w:val="index 3"/>
    <w:basedOn w:val="Normal"/>
    <w:next w:val="Normal"/>
    <w:autoRedefine/>
    <w:rsid w:val="00894666"/>
    <w:pPr>
      <w:ind w:left="720" w:hanging="240"/>
    </w:pPr>
  </w:style>
  <w:style w:type="paragraph" w:styleId="Index4">
    <w:name w:val="index 4"/>
    <w:basedOn w:val="Normal"/>
    <w:next w:val="Normal"/>
    <w:autoRedefine/>
    <w:rsid w:val="00894666"/>
    <w:pPr>
      <w:ind w:left="960" w:hanging="240"/>
    </w:pPr>
  </w:style>
  <w:style w:type="paragraph" w:styleId="Index5">
    <w:name w:val="index 5"/>
    <w:basedOn w:val="Normal"/>
    <w:next w:val="Normal"/>
    <w:autoRedefine/>
    <w:rsid w:val="00894666"/>
    <w:pPr>
      <w:ind w:left="1200" w:hanging="240"/>
    </w:pPr>
  </w:style>
  <w:style w:type="paragraph" w:styleId="Index6">
    <w:name w:val="index 6"/>
    <w:basedOn w:val="Normal"/>
    <w:next w:val="Normal"/>
    <w:autoRedefine/>
    <w:rsid w:val="00894666"/>
    <w:pPr>
      <w:ind w:left="1440" w:hanging="240"/>
    </w:pPr>
  </w:style>
  <w:style w:type="paragraph" w:styleId="Index7">
    <w:name w:val="index 7"/>
    <w:basedOn w:val="Normal"/>
    <w:next w:val="Normal"/>
    <w:autoRedefine/>
    <w:rsid w:val="00894666"/>
    <w:pPr>
      <w:ind w:left="1680" w:hanging="240"/>
    </w:pPr>
  </w:style>
  <w:style w:type="paragraph" w:styleId="Index8">
    <w:name w:val="index 8"/>
    <w:basedOn w:val="Normal"/>
    <w:next w:val="Normal"/>
    <w:autoRedefine/>
    <w:rsid w:val="00894666"/>
    <w:pPr>
      <w:ind w:left="1920" w:hanging="240"/>
    </w:pPr>
  </w:style>
  <w:style w:type="paragraph" w:styleId="Index9">
    <w:name w:val="index 9"/>
    <w:basedOn w:val="Normal"/>
    <w:next w:val="Normal"/>
    <w:autoRedefine/>
    <w:rsid w:val="00894666"/>
    <w:pPr>
      <w:ind w:left="2160" w:hanging="240"/>
    </w:pPr>
  </w:style>
  <w:style w:type="paragraph" w:styleId="NormalIndent">
    <w:name w:val="Normal Indent"/>
    <w:basedOn w:val="Normal"/>
    <w:rsid w:val="00894666"/>
    <w:pPr>
      <w:ind w:left="720"/>
    </w:pPr>
  </w:style>
  <w:style w:type="paragraph" w:styleId="FootnoteText">
    <w:name w:val="footnote text"/>
    <w:basedOn w:val="Normal"/>
    <w:link w:val="FootnoteTextChar"/>
    <w:rsid w:val="00894666"/>
    <w:rPr>
      <w:sz w:val="20"/>
    </w:rPr>
  </w:style>
  <w:style w:type="character" w:customStyle="1" w:styleId="FootnoteTextChar">
    <w:name w:val="Footnote Text Char"/>
    <w:basedOn w:val="DefaultParagraphFont"/>
    <w:link w:val="FootnoteText"/>
    <w:rsid w:val="00894666"/>
  </w:style>
  <w:style w:type="paragraph" w:styleId="CommentText">
    <w:name w:val="annotation text"/>
    <w:basedOn w:val="Normal"/>
    <w:link w:val="CommentTextChar"/>
    <w:rsid w:val="00894666"/>
    <w:rPr>
      <w:sz w:val="20"/>
    </w:rPr>
  </w:style>
  <w:style w:type="character" w:customStyle="1" w:styleId="CommentTextChar">
    <w:name w:val="Comment Text Char"/>
    <w:basedOn w:val="DefaultParagraphFont"/>
    <w:link w:val="CommentText"/>
    <w:rsid w:val="00894666"/>
  </w:style>
  <w:style w:type="paragraph" w:styleId="IndexHeading">
    <w:name w:val="index heading"/>
    <w:basedOn w:val="Normal"/>
    <w:next w:val="Index1"/>
    <w:rsid w:val="00894666"/>
    <w:rPr>
      <w:rFonts w:ascii="Arial" w:hAnsi="Arial" w:cs="Arial"/>
      <w:b/>
      <w:bCs/>
    </w:rPr>
  </w:style>
  <w:style w:type="paragraph" w:styleId="Caption">
    <w:name w:val="caption"/>
    <w:basedOn w:val="Normal"/>
    <w:next w:val="Normal"/>
    <w:qFormat/>
    <w:rsid w:val="00894666"/>
    <w:pPr>
      <w:spacing w:before="120" w:after="120"/>
    </w:pPr>
    <w:rPr>
      <w:b/>
      <w:bCs/>
      <w:sz w:val="20"/>
    </w:rPr>
  </w:style>
  <w:style w:type="paragraph" w:styleId="TableofFigures">
    <w:name w:val="table of figures"/>
    <w:basedOn w:val="Normal"/>
    <w:next w:val="Normal"/>
    <w:rsid w:val="00894666"/>
    <w:pPr>
      <w:ind w:left="480" w:hanging="480"/>
    </w:pPr>
  </w:style>
  <w:style w:type="paragraph" w:styleId="EnvelopeAddress">
    <w:name w:val="envelope address"/>
    <w:basedOn w:val="Normal"/>
    <w:rsid w:val="0089466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4666"/>
    <w:rPr>
      <w:rFonts w:ascii="Arial" w:hAnsi="Arial" w:cs="Arial"/>
      <w:sz w:val="20"/>
    </w:rPr>
  </w:style>
  <w:style w:type="character" w:styleId="FootnoteReference">
    <w:name w:val="footnote reference"/>
    <w:basedOn w:val="DefaultParagraphFont"/>
    <w:rsid w:val="00894666"/>
    <w:rPr>
      <w:rFonts w:ascii="Times New Roman" w:hAnsi="Times New Roman"/>
      <w:sz w:val="20"/>
      <w:vertAlign w:val="superscript"/>
    </w:rPr>
  </w:style>
  <w:style w:type="character" w:styleId="CommentReference">
    <w:name w:val="annotation reference"/>
    <w:basedOn w:val="DefaultParagraphFont"/>
    <w:rsid w:val="00894666"/>
    <w:rPr>
      <w:sz w:val="16"/>
      <w:szCs w:val="16"/>
    </w:rPr>
  </w:style>
  <w:style w:type="character" w:styleId="PageNumber">
    <w:name w:val="page number"/>
    <w:basedOn w:val="DefaultParagraphFont"/>
    <w:rsid w:val="00894666"/>
  </w:style>
  <w:style w:type="character" w:styleId="EndnoteReference">
    <w:name w:val="endnote reference"/>
    <w:basedOn w:val="DefaultParagraphFont"/>
    <w:rsid w:val="00894666"/>
    <w:rPr>
      <w:vertAlign w:val="superscript"/>
    </w:rPr>
  </w:style>
  <w:style w:type="paragraph" w:styleId="EndnoteText">
    <w:name w:val="endnote text"/>
    <w:basedOn w:val="Normal"/>
    <w:link w:val="EndnoteTextChar"/>
    <w:rsid w:val="00894666"/>
    <w:rPr>
      <w:sz w:val="20"/>
    </w:rPr>
  </w:style>
  <w:style w:type="character" w:customStyle="1" w:styleId="EndnoteTextChar">
    <w:name w:val="Endnote Text Char"/>
    <w:basedOn w:val="DefaultParagraphFont"/>
    <w:link w:val="EndnoteText"/>
    <w:rsid w:val="00894666"/>
  </w:style>
  <w:style w:type="paragraph" w:styleId="TableofAuthorities">
    <w:name w:val="table of authorities"/>
    <w:basedOn w:val="Normal"/>
    <w:next w:val="Normal"/>
    <w:rsid w:val="00894666"/>
    <w:pPr>
      <w:ind w:left="240" w:hanging="240"/>
    </w:pPr>
  </w:style>
  <w:style w:type="paragraph" w:styleId="MacroText">
    <w:name w:val="macro"/>
    <w:link w:val="MacroTextChar"/>
    <w:rsid w:val="008946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94666"/>
    <w:rPr>
      <w:rFonts w:ascii="Courier New" w:eastAsia="Times New Roman" w:hAnsi="Courier New" w:cs="Courier New"/>
      <w:lang w:eastAsia="en-AU"/>
    </w:rPr>
  </w:style>
  <w:style w:type="paragraph" w:styleId="TOAHeading">
    <w:name w:val="toa heading"/>
    <w:basedOn w:val="Normal"/>
    <w:next w:val="Normal"/>
    <w:rsid w:val="00894666"/>
    <w:pPr>
      <w:spacing w:before="120"/>
    </w:pPr>
    <w:rPr>
      <w:rFonts w:ascii="Arial" w:hAnsi="Arial" w:cs="Arial"/>
      <w:b/>
      <w:bCs/>
    </w:rPr>
  </w:style>
  <w:style w:type="paragraph" w:styleId="List">
    <w:name w:val="List"/>
    <w:basedOn w:val="Normal"/>
    <w:rsid w:val="00894666"/>
    <w:pPr>
      <w:ind w:left="283" w:hanging="283"/>
    </w:pPr>
  </w:style>
  <w:style w:type="paragraph" w:styleId="ListBullet">
    <w:name w:val="List Bullet"/>
    <w:basedOn w:val="Normal"/>
    <w:autoRedefine/>
    <w:rsid w:val="00894666"/>
    <w:pPr>
      <w:tabs>
        <w:tab w:val="num" w:pos="360"/>
      </w:tabs>
      <w:ind w:left="360" w:hanging="360"/>
    </w:pPr>
  </w:style>
  <w:style w:type="paragraph" w:styleId="ListNumber">
    <w:name w:val="List Number"/>
    <w:basedOn w:val="Normal"/>
    <w:rsid w:val="00894666"/>
    <w:pPr>
      <w:tabs>
        <w:tab w:val="num" w:pos="360"/>
      </w:tabs>
      <w:ind w:left="360" w:hanging="360"/>
    </w:pPr>
  </w:style>
  <w:style w:type="paragraph" w:styleId="List2">
    <w:name w:val="List 2"/>
    <w:basedOn w:val="Normal"/>
    <w:rsid w:val="00894666"/>
    <w:pPr>
      <w:ind w:left="566" w:hanging="283"/>
    </w:pPr>
  </w:style>
  <w:style w:type="paragraph" w:styleId="List3">
    <w:name w:val="List 3"/>
    <w:basedOn w:val="Normal"/>
    <w:rsid w:val="00894666"/>
    <w:pPr>
      <w:ind w:left="849" w:hanging="283"/>
    </w:pPr>
  </w:style>
  <w:style w:type="paragraph" w:styleId="List4">
    <w:name w:val="List 4"/>
    <w:basedOn w:val="Normal"/>
    <w:rsid w:val="00894666"/>
    <w:pPr>
      <w:ind w:left="1132" w:hanging="283"/>
    </w:pPr>
  </w:style>
  <w:style w:type="paragraph" w:styleId="List5">
    <w:name w:val="List 5"/>
    <w:basedOn w:val="Normal"/>
    <w:rsid w:val="00894666"/>
    <w:pPr>
      <w:ind w:left="1415" w:hanging="283"/>
    </w:pPr>
  </w:style>
  <w:style w:type="paragraph" w:styleId="ListBullet2">
    <w:name w:val="List Bullet 2"/>
    <w:basedOn w:val="Normal"/>
    <w:autoRedefine/>
    <w:rsid w:val="00894666"/>
    <w:pPr>
      <w:tabs>
        <w:tab w:val="num" w:pos="360"/>
      </w:tabs>
    </w:pPr>
  </w:style>
  <w:style w:type="paragraph" w:styleId="ListBullet3">
    <w:name w:val="List Bullet 3"/>
    <w:basedOn w:val="Normal"/>
    <w:autoRedefine/>
    <w:rsid w:val="00894666"/>
    <w:pPr>
      <w:tabs>
        <w:tab w:val="num" w:pos="926"/>
      </w:tabs>
      <w:ind w:left="926" w:hanging="360"/>
    </w:pPr>
  </w:style>
  <w:style w:type="paragraph" w:styleId="ListBullet4">
    <w:name w:val="List Bullet 4"/>
    <w:basedOn w:val="Normal"/>
    <w:autoRedefine/>
    <w:rsid w:val="00894666"/>
    <w:pPr>
      <w:tabs>
        <w:tab w:val="num" w:pos="1209"/>
      </w:tabs>
      <w:ind w:left="1209" w:hanging="360"/>
    </w:pPr>
  </w:style>
  <w:style w:type="paragraph" w:styleId="ListBullet5">
    <w:name w:val="List Bullet 5"/>
    <w:basedOn w:val="Normal"/>
    <w:autoRedefine/>
    <w:rsid w:val="00894666"/>
    <w:pPr>
      <w:tabs>
        <w:tab w:val="num" w:pos="1492"/>
      </w:tabs>
      <w:ind w:left="1492" w:hanging="360"/>
    </w:pPr>
  </w:style>
  <w:style w:type="paragraph" w:styleId="ListNumber2">
    <w:name w:val="List Number 2"/>
    <w:basedOn w:val="Normal"/>
    <w:rsid w:val="00894666"/>
    <w:pPr>
      <w:tabs>
        <w:tab w:val="num" w:pos="643"/>
      </w:tabs>
      <w:ind w:left="643" w:hanging="360"/>
    </w:pPr>
  </w:style>
  <w:style w:type="paragraph" w:styleId="ListNumber3">
    <w:name w:val="List Number 3"/>
    <w:basedOn w:val="Normal"/>
    <w:rsid w:val="00894666"/>
    <w:pPr>
      <w:tabs>
        <w:tab w:val="num" w:pos="926"/>
      </w:tabs>
      <w:ind w:left="926" w:hanging="360"/>
    </w:pPr>
  </w:style>
  <w:style w:type="paragraph" w:styleId="ListNumber4">
    <w:name w:val="List Number 4"/>
    <w:basedOn w:val="Normal"/>
    <w:rsid w:val="00894666"/>
    <w:pPr>
      <w:tabs>
        <w:tab w:val="num" w:pos="1209"/>
      </w:tabs>
      <w:ind w:left="1209" w:hanging="360"/>
    </w:pPr>
  </w:style>
  <w:style w:type="paragraph" w:styleId="ListNumber5">
    <w:name w:val="List Number 5"/>
    <w:basedOn w:val="Normal"/>
    <w:rsid w:val="00894666"/>
    <w:pPr>
      <w:tabs>
        <w:tab w:val="num" w:pos="1492"/>
      </w:tabs>
      <w:ind w:left="1492" w:hanging="360"/>
    </w:pPr>
  </w:style>
  <w:style w:type="paragraph" w:styleId="Title">
    <w:name w:val="Title"/>
    <w:basedOn w:val="Normal"/>
    <w:link w:val="TitleChar"/>
    <w:qFormat/>
    <w:rsid w:val="00894666"/>
    <w:pPr>
      <w:spacing w:before="240" w:after="60"/>
    </w:pPr>
    <w:rPr>
      <w:rFonts w:ascii="Arial" w:hAnsi="Arial" w:cs="Arial"/>
      <w:b/>
      <w:bCs/>
      <w:sz w:val="40"/>
      <w:szCs w:val="40"/>
    </w:rPr>
  </w:style>
  <w:style w:type="character" w:customStyle="1" w:styleId="TitleChar">
    <w:name w:val="Title Char"/>
    <w:basedOn w:val="DefaultParagraphFont"/>
    <w:link w:val="Title"/>
    <w:rsid w:val="00894666"/>
    <w:rPr>
      <w:rFonts w:ascii="Arial" w:hAnsi="Arial" w:cs="Arial"/>
      <w:b/>
      <w:bCs/>
      <w:sz w:val="40"/>
      <w:szCs w:val="40"/>
    </w:rPr>
  </w:style>
  <w:style w:type="paragraph" w:styleId="Closing">
    <w:name w:val="Closing"/>
    <w:basedOn w:val="Normal"/>
    <w:link w:val="ClosingChar"/>
    <w:rsid w:val="00894666"/>
    <w:pPr>
      <w:ind w:left="4252"/>
    </w:pPr>
  </w:style>
  <w:style w:type="character" w:customStyle="1" w:styleId="ClosingChar">
    <w:name w:val="Closing Char"/>
    <w:basedOn w:val="DefaultParagraphFont"/>
    <w:link w:val="Closing"/>
    <w:rsid w:val="00894666"/>
    <w:rPr>
      <w:sz w:val="22"/>
    </w:rPr>
  </w:style>
  <w:style w:type="paragraph" w:styleId="Signature">
    <w:name w:val="Signature"/>
    <w:basedOn w:val="Normal"/>
    <w:link w:val="SignatureChar"/>
    <w:rsid w:val="00894666"/>
    <w:pPr>
      <w:ind w:left="4252"/>
    </w:pPr>
  </w:style>
  <w:style w:type="character" w:customStyle="1" w:styleId="SignatureChar">
    <w:name w:val="Signature Char"/>
    <w:basedOn w:val="DefaultParagraphFont"/>
    <w:link w:val="Signature"/>
    <w:rsid w:val="00894666"/>
    <w:rPr>
      <w:sz w:val="22"/>
    </w:rPr>
  </w:style>
  <w:style w:type="paragraph" w:styleId="BodyText">
    <w:name w:val="Body Text"/>
    <w:basedOn w:val="Normal"/>
    <w:link w:val="BodyTextChar"/>
    <w:rsid w:val="00894666"/>
    <w:pPr>
      <w:spacing w:after="120"/>
    </w:pPr>
  </w:style>
  <w:style w:type="character" w:customStyle="1" w:styleId="BodyTextChar">
    <w:name w:val="Body Text Char"/>
    <w:basedOn w:val="DefaultParagraphFont"/>
    <w:link w:val="BodyText"/>
    <w:rsid w:val="00894666"/>
    <w:rPr>
      <w:sz w:val="22"/>
    </w:rPr>
  </w:style>
  <w:style w:type="paragraph" w:styleId="BodyTextIndent">
    <w:name w:val="Body Text Indent"/>
    <w:basedOn w:val="Normal"/>
    <w:link w:val="BodyTextIndentChar"/>
    <w:rsid w:val="00894666"/>
    <w:pPr>
      <w:spacing w:after="120"/>
      <w:ind w:left="283"/>
    </w:pPr>
  </w:style>
  <w:style w:type="character" w:customStyle="1" w:styleId="BodyTextIndentChar">
    <w:name w:val="Body Text Indent Char"/>
    <w:basedOn w:val="DefaultParagraphFont"/>
    <w:link w:val="BodyTextIndent"/>
    <w:rsid w:val="00894666"/>
    <w:rPr>
      <w:sz w:val="22"/>
    </w:rPr>
  </w:style>
  <w:style w:type="paragraph" w:styleId="ListContinue">
    <w:name w:val="List Continue"/>
    <w:basedOn w:val="Normal"/>
    <w:rsid w:val="00894666"/>
    <w:pPr>
      <w:spacing w:after="120"/>
      <w:ind w:left="283"/>
    </w:pPr>
  </w:style>
  <w:style w:type="paragraph" w:styleId="ListContinue2">
    <w:name w:val="List Continue 2"/>
    <w:basedOn w:val="Normal"/>
    <w:rsid w:val="00894666"/>
    <w:pPr>
      <w:spacing w:after="120"/>
      <w:ind w:left="566"/>
    </w:pPr>
  </w:style>
  <w:style w:type="paragraph" w:styleId="ListContinue3">
    <w:name w:val="List Continue 3"/>
    <w:basedOn w:val="Normal"/>
    <w:rsid w:val="00894666"/>
    <w:pPr>
      <w:spacing w:after="120"/>
      <w:ind w:left="849"/>
    </w:pPr>
  </w:style>
  <w:style w:type="paragraph" w:styleId="ListContinue4">
    <w:name w:val="List Continue 4"/>
    <w:basedOn w:val="Normal"/>
    <w:rsid w:val="00894666"/>
    <w:pPr>
      <w:spacing w:after="120"/>
      <w:ind w:left="1132"/>
    </w:pPr>
  </w:style>
  <w:style w:type="paragraph" w:styleId="ListContinue5">
    <w:name w:val="List Continue 5"/>
    <w:basedOn w:val="Normal"/>
    <w:rsid w:val="00894666"/>
    <w:pPr>
      <w:spacing w:after="120"/>
      <w:ind w:left="1415"/>
    </w:pPr>
  </w:style>
  <w:style w:type="paragraph" w:styleId="MessageHeader">
    <w:name w:val="Message Header"/>
    <w:basedOn w:val="Normal"/>
    <w:link w:val="MessageHeaderChar"/>
    <w:rsid w:val="008946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94666"/>
    <w:rPr>
      <w:rFonts w:ascii="Arial" w:hAnsi="Arial" w:cs="Arial"/>
      <w:sz w:val="22"/>
      <w:shd w:val="pct20" w:color="auto" w:fill="auto"/>
    </w:rPr>
  </w:style>
  <w:style w:type="paragraph" w:styleId="Subtitle">
    <w:name w:val="Subtitle"/>
    <w:basedOn w:val="Normal"/>
    <w:link w:val="SubtitleChar"/>
    <w:qFormat/>
    <w:rsid w:val="00894666"/>
    <w:pPr>
      <w:spacing w:after="60"/>
      <w:jc w:val="center"/>
      <w:outlineLvl w:val="1"/>
    </w:pPr>
    <w:rPr>
      <w:rFonts w:ascii="Arial" w:hAnsi="Arial" w:cs="Arial"/>
    </w:rPr>
  </w:style>
  <w:style w:type="character" w:customStyle="1" w:styleId="SubtitleChar">
    <w:name w:val="Subtitle Char"/>
    <w:basedOn w:val="DefaultParagraphFont"/>
    <w:link w:val="Subtitle"/>
    <w:rsid w:val="00894666"/>
    <w:rPr>
      <w:rFonts w:ascii="Arial" w:hAnsi="Arial" w:cs="Arial"/>
      <w:sz w:val="22"/>
    </w:rPr>
  </w:style>
  <w:style w:type="paragraph" w:styleId="Salutation">
    <w:name w:val="Salutation"/>
    <w:basedOn w:val="Normal"/>
    <w:next w:val="Normal"/>
    <w:link w:val="SalutationChar"/>
    <w:rsid w:val="00894666"/>
  </w:style>
  <w:style w:type="character" w:customStyle="1" w:styleId="SalutationChar">
    <w:name w:val="Salutation Char"/>
    <w:basedOn w:val="DefaultParagraphFont"/>
    <w:link w:val="Salutation"/>
    <w:rsid w:val="00894666"/>
    <w:rPr>
      <w:sz w:val="22"/>
    </w:rPr>
  </w:style>
  <w:style w:type="paragraph" w:styleId="Date">
    <w:name w:val="Date"/>
    <w:basedOn w:val="Normal"/>
    <w:next w:val="Normal"/>
    <w:link w:val="DateChar"/>
    <w:rsid w:val="00894666"/>
  </w:style>
  <w:style w:type="character" w:customStyle="1" w:styleId="DateChar">
    <w:name w:val="Date Char"/>
    <w:basedOn w:val="DefaultParagraphFont"/>
    <w:link w:val="Date"/>
    <w:rsid w:val="00894666"/>
    <w:rPr>
      <w:sz w:val="22"/>
    </w:rPr>
  </w:style>
  <w:style w:type="paragraph" w:styleId="BodyTextFirstIndent">
    <w:name w:val="Body Text First Indent"/>
    <w:basedOn w:val="BodyText"/>
    <w:link w:val="BodyTextFirstIndentChar"/>
    <w:rsid w:val="00894666"/>
    <w:pPr>
      <w:ind w:firstLine="210"/>
    </w:pPr>
  </w:style>
  <w:style w:type="character" w:customStyle="1" w:styleId="BodyTextFirstIndentChar">
    <w:name w:val="Body Text First Indent Char"/>
    <w:basedOn w:val="BodyTextChar"/>
    <w:link w:val="BodyTextFirstIndent"/>
    <w:rsid w:val="00894666"/>
    <w:rPr>
      <w:sz w:val="22"/>
    </w:rPr>
  </w:style>
  <w:style w:type="paragraph" w:styleId="BodyTextFirstIndent2">
    <w:name w:val="Body Text First Indent 2"/>
    <w:basedOn w:val="BodyTextIndent"/>
    <w:link w:val="BodyTextFirstIndent2Char"/>
    <w:rsid w:val="00894666"/>
    <w:pPr>
      <w:ind w:firstLine="210"/>
    </w:pPr>
  </w:style>
  <w:style w:type="character" w:customStyle="1" w:styleId="BodyTextFirstIndent2Char">
    <w:name w:val="Body Text First Indent 2 Char"/>
    <w:basedOn w:val="BodyTextIndentChar"/>
    <w:link w:val="BodyTextFirstIndent2"/>
    <w:rsid w:val="00894666"/>
    <w:rPr>
      <w:sz w:val="22"/>
    </w:rPr>
  </w:style>
  <w:style w:type="paragraph" w:styleId="BodyText2">
    <w:name w:val="Body Text 2"/>
    <w:basedOn w:val="Normal"/>
    <w:link w:val="BodyText2Char"/>
    <w:rsid w:val="00894666"/>
    <w:pPr>
      <w:spacing w:after="120" w:line="480" w:lineRule="auto"/>
    </w:pPr>
  </w:style>
  <w:style w:type="character" w:customStyle="1" w:styleId="BodyText2Char">
    <w:name w:val="Body Text 2 Char"/>
    <w:basedOn w:val="DefaultParagraphFont"/>
    <w:link w:val="BodyText2"/>
    <w:rsid w:val="00894666"/>
    <w:rPr>
      <w:sz w:val="22"/>
    </w:rPr>
  </w:style>
  <w:style w:type="paragraph" w:styleId="BodyText3">
    <w:name w:val="Body Text 3"/>
    <w:basedOn w:val="Normal"/>
    <w:link w:val="BodyText3Char"/>
    <w:rsid w:val="00894666"/>
    <w:pPr>
      <w:spacing w:after="120"/>
    </w:pPr>
    <w:rPr>
      <w:sz w:val="16"/>
      <w:szCs w:val="16"/>
    </w:rPr>
  </w:style>
  <w:style w:type="character" w:customStyle="1" w:styleId="BodyText3Char">
    <w:name w:val="Body Text 3 Char"/>
    <w:basedOn w:val="DefaultParagraphFont"/>
    <w:link w:val="BodyText3"/>
    <w:rsid w:val="00894666"/>
    <w:rPr>
      <w:sz w:val="16"/>
      <w:szCs w:val="16"/>
    </w:rPr>
  </w:style>
  <w:style w:type="paragraph" w:styleId="BodyTextIndent2">
    <w:name w:val="Body Text Indent 2"/>
    <w:basedOn w:val="Normal"/>
    <w:link w:val="BodyTextIndent2Char"/>
    <w:rsid w:val="00894666"/>
    <w:pPr>
      <w:spacing w:after="120" w:line="480" w:lineRule="auto"/>
      <w:ind w:left="283"/>
    </w:pPr>
  </w:style>
  <w:style w:type="character" w:customStyle="1" w:styleId="BodyTextIndent2Char">
    <w:name w:val="Body Text Indent 2 Char"/>
    <w:basedOn w:val="DefaultParagraphFont"/>
    <w:link w:val="BodyTextIndent2"/>
    <w:rsid w:val="00894666"/>
    <w:rPr>
      <w:sz w:val="22"/>
    </w:rPr>
  </w:style>
  <w:style w:type="paragraph" w:styleId="BodyTextIndent3">
    <w:name w:val="Body Text Indent 3"/>
    <w:basedOn w:val="Normal"/>
    <w:link w:val="BodyTextIndent3Char"/>
    <w:rsid w:val="00894666"/>
    <w:pPr>
      <w:spacing w:after="120"/>
      <w:ind w:left="283"/>
    </w:pPr>
    <w:rPr>
      <w:sz w:val="16"/>
      <w:szCs w:val="16"/>
    </w:rPr>
  </w:style>
  <w:style w:type="character" w:customStyle="1" w:styleId="BodyTextIndent3Char">
    <w:name w:val="Body Text Indent 3 Char"/>
    <w:basedOn w:val="DefaultParagraphFont"/>
    <w:link w:val="BodyTextIndent3"/>
    <w:rsid w:val="00894666"/>
    <w:rPr>
      <w:sz w:val="16"/>
      <w:szCs w:val="16"/>
    </w:rPr>
  </w:style>
  <w:style w:type="paragraph" w:styleId="BlockText">
    <w:name w:val="Block Text"/>
    <w:basedOn w:val="Normal"/>
    <w:rsid w:val="00894666"/>
    <w:pPr>
      <w:spacing w:after="120"/>
      <w:ind w:left="1440" w:right="1440"/>
    </w:pPr>
  </w:style>
  <w:style w:type="character" w:styleId="Hyperlink">
    <w:name w:val="Hyperlink"/>
    <w:basedOn w:val="DefaultParagraphFont"/>
    <w:rsid w:val="00894666"/>
    <w:rPr>
      <w:color w:val="0000FF"/>
      <w:u w:val="single"/>
    </w:rPr>
  </w:style>
  <w:style w:type="character" w:styleId="FollowedHyperlink">
    <w:name w:val="FollowedHyperlink"/>
    <w:basedOn w:val="DefaultParagraphFont"/>
    <w:rsid w:val="00894666"/>
    <w:rPr>
      <w:color w:val="800080"/>
      <w:u w:val="single"/>
    </w:rPr>
  </w:style>
  <w:style w:type="character" w:styleId="Strong">
    <w:name w:val="Strong"/>
    <w:basedOn w:val="DefaultParagraphFont"/>
    <w:qFormat/>
    <w:rsid w:val="00894666"/>
    <w:rPr>
      <w:b/>
      <w:bCs/>
    </w:rPr>
  </w:style>
  <w:style w:type="character" w:styleId="Emphasis">
    <w:name w:val="Emphasis"/>
    <w:basedOn w:val="DefaultParagraphFont"/>
    <w:qFormat/>
    <w:rsid w:val="00894666"/>
    <w:rPr>
      <w:i/>
      <w:iCs/>
    </w:rPr>
  </w:style>
  <w:style w:type="paragraph" w:styleId="DocumentMap">
    <w:name w:val="Document Map"/>
    <w:basedOn w:val="Normal"/>
    <w:link w:val="DocumentMapChar"/>
    <w:rsid w:val="00894666"/>
    <w:pPr>
      <w:shd w:val="clear" w:color="auto" w:fill="000080"/>
    </w:pPr>
    <w:rPr>
      <w:rFonts w:ascii="Tahoma" w:hAnsi="Tahoma" w:cs="Tahoma"/>
    </w:rPr>
  </w:style>
  <w:style w:type="character" w:customStyle="1" w:styleId="DocumentMapChar">
    <w:name w:val="Document Map Char"/>
    <w:basedOn w:val="DefaultParagraphFont"/>
    <w:link w:val="DocumentMap"/>
    <w:rsid w:val="00894666"/>
    <w:rPr>
      <w:rFonts w:ascii="Tahoma" w:hAnsi="Tahoma" w:cs="Tahoma"/>
      <w:sz w:val="22"/>
      <w:shd w:val="clear" w:color="auto" w:fill="000080"/>
    </w:rPr>
  </w:style>
  <w:style w:type="paragraph" w:styleId="PlainText">
    <w:name w:val="Plain Text"/>
    <w:basedOn w:val="Normal"/>
    <w:link w:val="PlainTextChar"/>
    <w:rsid w:val="00894666"/>
    <w:rPr>
      <w:rFonts w:ascii="Courier New" w:hAnsi="Courier New" w:cs="Courier New"/>
      <w:sz w:val="20"/>
    </w:rPr>
  </w:style>
  <w:style w:type="character" w:customStyle="1" w:styleId="PlainTextChar">
    <w:name w:val="Plain Text Char"/>
    <w:basedOn w:val="DefaultParagraphFont"/>
    <w:link w:val="PlainText"/>
    <w:rsid w:val="00894666"/>
    <w:rPr>
      <w:rFonts w:ascii="Courier New" w:hAnsi="Courier New" w:cs="Courier New"/>
    </w:rPr>
  </w:style>
  <w:style w:type="paragraph" w:styleId="E-mailSignature">
    <w:name w:val="E-mail Signature"/>
    <w:basedOn w:val="Normal"/>
    <w:link w:val="E-mailSignatureChar"/>
    <w:rsid w:val="00894666"/>
  </w:style>
  <w:style w:type="character" w:customStyle="1" w:styleId="E-mailSignatureChar">
    <w:name w:val="E-mail Signature Char"/>
    <w:basedOn w:val="DefaultParagraphFont"/>
    <w:link w:val="E-mailSignature"/>
    <w:rsid w:val="00894666"/>
    <w:rPr>
      <w:sz w:val="22"/>
    </w:rPr>
  </w:style>
  <w:style w:type="paragraph" w:styleId="NormalWeb">
    <w:name w:val="Normal (Web)"/>
    <w:basedOn w:val="Normal"/>
    <w:rsid w:val="00894666"/>
  </w:style>
  <w:style w:type="character" w:styleId="HTMLAcronym">
    <w:name w:val="HTML Acronym"/>
    <w:basedOn w:val="DefaultParagraphFont"/>
    <w:rsid w:val="00894666"/>
  </w:style>
  <w:style w:type="paragraph" w:styleId="HTMLAddress">
    <w:name w:val="HTML Address"/>
    <w:basedOn w:val="Normal"/>
    <w:link w:val="HTMLAddressChar"/>
    <w:rsid w:val="00894666"/>
    <w:rPr>
      <w:i/>
      <w:iCs/>
    </w:rPr>
  </w:style>
  <w:style w:type="character" w:customStyle="1" w:styleId="HTMLAddressChar">
    <w:name w:val="HTML Address Char"/>
    <w:basedOn w:val="DefaultParagraphFont"/>
    <w:link w:val="HTMLAddress"/>
    <w:rsid w:val="00894666"/>
    <w:rPr>
      <w:i/>
      <w:iCs/>
      <w:sz w:val="22"/>
    </w:rPr>
  </w:style>
  <w:style w:type="character" w:styleId="HTMLCite">
    <w:name w:val="HTML Cite"/>
    <w:basedOn w:val="DefaultParagraphFont"/>
    <w:rsid w:val="00894666"/>
    <w:rPr>
      <w:i/>
      <w:iCs/>
    </w:rPr>
  </w:style>
  <w:style w:type="character" w:styleId="HTMLCode">
    <w:name w:val="HTML Code"/>
    <w:basedOn w:val="DefaultParagraphFont"/>
    <w:rsid w:val="00894666"/>
    <w:rPr>
      <w:rFonts w:ascii="Courier New" w:hAnsi="Courier New" w:cs="Courier New"/>
      <w:sz w:val="20"/>
      <w:szCs w:val="20"/>
    </w:rPr>
  </w:style>
  <w:style w:type="character" w:styleId="HTMLDefinition">
    <w:name w:val="HTML Definition"/>
    <w:basedOn w:val="DefaultParagraphFont"/>
    <w:rsid w:val="00894666"/>
    <w:rPr>
      <w:i/>
      <w:iCs/>
    </w:rPr>
  </w:style>
  <w:style w:type="character" w:styleId="HTMLKeyboard">
    <w:name w:val="HTML Keyboard"/>
    <w:basedOn w:val="DefaultParagraphFont"/>
    <w:rsid w:val="00894666"/>
    <w:rPr>
      <w:rFonts w:ascii="Courier New" w:hAnsi="Courier New" w:cs="Courier New"/>
      <w:sz w:val="20"/>
      <w:szCs w:val="20"/>
    </w:rPr>
  </w:style>
  <w:style w:type="paragraph" w:styleId="HTMLPreformatted">
    <w:name w:val="HTML Preformatted"/>
    <w:basedOn w:val="Normal"/>
    <w:link w:val="HTMLPreformattedChar"/>
    <w:rsid w:val="00894666"/>
    <w:rPr>
      <w:rFonts w:ascii="Courier New" w:hAnsi="Courier New" w:cs="Courier New"/>
      <w:sz w:val="20"/>
    </w:rPr>
  </w:style>
  <w:style w:type="character" w:customStyle="1" w:styleId="HTMLPreformattedChar">
    <w:name w:val="HTML Preformatted Char"/>
    <w:basedOn w:val="DefaultParagraphFont"/>
    <w:link w:val="HTMLPreformatted"/>
    <w:rsid w:val="00894666"/>
    <w:rPr>
      <w:rFonts w:ascii="Courier New" w:hAnsi="Courier New" w:cs="Courier New"/>
    </w:rPr>
  </w:style>
  <w:style w:type="character" w:styleId="HTMLSample">
    <w:name w:val="HTML Sample"/>
    <w:basedOn w:val="DefaultParagraphFont"/>
    <w:rsid w:val="00894666"/>
    <w:rPr>
      <w:rFonts w:ascii="Courier New" w:hAnsi="Courier New" w:cs="Courier New"/>
    </w:rPr>
  </w:style>
  <w:style w:type="character" w:styleId="HTMLTypewriter">
    <w:name w:val="HTML Typewriter"/>
    <w:basedOn w:val="DefaultParagraphFont"/>
    <w:rsid w:val="00894666"/>
    <w:rPr>
      <w:rFonts w:ascii="Courier New" w:hAnsi="Courier New" w:cs="Courier New"/>
      <w:sz w:val="20"/>
      <w:szCs w:val="20"/>
    </w:rPr>
  </w:style>
  <w:style w:type="character" w:styleId="HTMLVariable">
    <w:name w:val="HTML Variable"/>
    <w:basedOn w:val="DefaultParagraphFont"/>
    <w:rsid w:val="00894666"/>
    <w:rPr>
      <w:i/>
      <w:iCs/>
    </w:rPr>
  </w:style>
  <w:style w:type="paragraph" w:styleId="CommentSubject">
    <w:name w:val="annotation subject"/>
    <w:basedOn w:val="CommentText"/>
    <w:next w:val="CommentText"/>
    <w:link w:val="CommentSubjectChar"/>
    <w:rsid w:val="00894666"/>
    <w:rPr>
      <w:b/>
      <w:bCs/>
    </w:rPr>
  </w:style>
  <w:style w:type="character" w:customStyle="1" w:styleId="CommentSubjectChar">
    <w:name w:val="Comment Subject Char"/>
    <w:basedOn w:val="CommentTextChar"/>
    <w:link w:val="CommentSubject"/>
    <w:rsid w:val="00894666"/>
    <w:rPr>
      <w:b/>
      <w:bCs/>
    </w:rPr>
  </w:style>
  <w:style w:type="numbering" w:styleId="1ai">
    <w:name w:val="Outline List 1"/>
    <w:basedOn w:val="NoList"/>
    <w:rsid w:val="00894666"/>
    <w:pPr>
      <w:numPr>
        <w:numId w:val="14"/>
      </w:numPr>
    </w:pPr>
  </w:style>
  <w:style w:type="numbering" w:styleId="111111">
    <w:name w:val="Outline List 2"/>
    <w:basedOn w:val="NoList"/>
    <w:rsid w:val="00894666"/>
    <w:pPr>
      <w:numPr>
        <w:numId w:val="15"/>
      </w:numPr>
    </w:pPr>
  </w:style>
  <w:style w:type="numbering" w:styleId="ArticleSection">
    <w:name w:val="Outline List 3"/>
    <w:basedOn w:val="NoList"/>
    <w:rsid w:val="00894666"/>
    <w:pPr>
      <w:numPr>
        <w:numId w:val="17"/>
      </w:numPr>
    </w:pPr>
  </w:style>
  <w:style w:type="table" w:styleId="TableSimple1">
    <w:name w:val="Table Simple 1"/>
    <w:basedOn w:val="TableNormal"/>
    <w:rsid w:val="0089466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9466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9466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9466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9466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9466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9466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9466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9466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9466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9466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9466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9466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9466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946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466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9466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9466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9466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9466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9466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9466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9466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9466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946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9466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9466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9466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9466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9466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9466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9466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9466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9466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9466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9466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9466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9466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9466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9466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94666"/>
    <w:rPr>
      <w:rFonts w:eastAsia="Times New Roman" w:cs="Times New Roman"/>
      <w:b/>
      <w:kern w:val="28"/>
      <w:sz w:val="24"/>
      <w:lang w:eastAsia="en-AU"/>
    </w:rPr>
  </w:style>
  <w:style w:type="paragraph" w:customStyle="1" w:styleId="ETAsubitem">
    <w:name w:val="ETA(subitem)"/>
    <w:basedOn w:val="OPCParaBase"/>
    <w:rsid w:val="00894666"/>
    <w:pPr>
      <w:tabs>
        <w:tab w:val="right" w:pos="340"/>
      </w:tabs>
      <w:spacing w:before="60" w:line="240" w:lineRule="auto"/>
      <w:ind w:left="454" w:hanging="454"/>
    </w:pPr>
    <w:rPr>
      <w:sz w:val="20"/>
    </w:rPr>
  </w:style>
  <w:style w:type="paragraph" w:customStyle="1" w:styleId="ETApara">
    <w:name w:val="ETA(para)"/>
    <w:basedOn w:val="OPCParaBase"/>
    <w:rsid w:val="00894666"/>
    <w:pPr>
      <w:tabs>
        <w:tab w:val="right" w:pos="754"/>
      </w:tabs>
      <w:spacing w:before="60" w:line="240" w:lineRule="auto"/>
      <w:ind w:left="828" w:hanging="828"/>
    </w:pPr>
    <w:rPr>
      <w:sz w:val="20"/>
    </w:rPr>
  </w:style>
  <w:style w:type="paragraph" w:customStyle="1" w:styleId="ETAsubpara">
    <w:name w:val="ETA(subpara)"/>
    <w:basedOn w:val="OPCParaBase"/>
    <w:rsid w:val="00894666"/>
    <w:pPr>
      <w:tabs>
        <w:tab w:val="right" w:pos="1083"/>
      </w:tabs>
      <w:spacing w:before="60" w:line="240" w:lineRule="auto"/>
      <w:ind w:left="1191" w:hanging="1191"/>
    </w:pPr>
    <w:rPr>
      <w:sz w:val="20"/>
    </w:rPr>
  </w:style>
  <w:style w:type="paragraph" w:customStyle="1" w:styleId="ETAsub-subpara">
    <w:name w:val="ETA(sub-subpara)"/>
    <w:basedOn w:val="OPCParaBase"/>
    <w:rsid w:val="0089466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94666"/>
  </w:style>
  <w:style w:type="character" w:customStyle="1" w:styleId="paragraphChar">
    <w:name w:val="paragraph Char"/>
    <w:aliases w:val="a Char"/>
    <w:link w:val="paragraph"/>
    <w:locked/>
    <w:rsid w:val="00CD14F6"/>
    <w:rPr>
      <w:rFonts w:eastAsia="Times New Roman" w:cs="Times New Roman"/>
      <w:sz w:val="22"/>
      <w:lang w:eastAsia="en-AU"/>
    </w:rPr>
  </w:style>
  <w:style w:type="character" w:customStyle="1" w:styleId="ActHead2Char">
    <w:name w:val="ActHead 2 Char"/>
    <w:aliases w:val="p Char"/>
    <w:link w:val="ActHead2"/>
    <w:rsid w:val="00203E8D"/>
    <w:rPr>
      <w:rFonts w:eastAsia="Times New Roman" w:cs="Times New Roman"/>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964E-4C6B-46C2-8131-5A093F88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16</Pages>
  <Words>3060</Words>
  <Characters>17446</Characters>
  <Application>Microsoft Office Word</Application>
  <DocSecurity>0</DocSecurity>
  <PresentationFormat/>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2019-11-07T06:27:00Z</cp:lastPrinted>
  <dcterms:created xsi:type="dcterms:W3CDTF">2019-12-15T21:42:00Z</dcterms:created>
  <dcterms:modified xsi:type="dcterms:W3CDTF">2019-12-15T21:42:00Z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Superannuation (Unclaimed Money and Lost Members)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12 December 2019</vt:lpwstr>
  </property>
  <property fmtid="{D5CDD505-2E9C-101B-9397-08002B2CF9AE}" pid="10" name="Authority">
    <vt:lpwstr>Unk</vt:lpwstr>
  </property>
  <property fmtid="{D5CDD505-2E9C-101B-9397-08002B2CF9AE}" pid="11" name="ID">
    <vt:lpwstr>OPC64006</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12 December 2019</vt:lpwstr>
  </property>
</Properties>
</file>