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51D7C" w:rsidRDefault="00193461" w:rsidP="0020300C">
      <w:pPr>
        <w:rPr>
          <w:sz w:val="28"/>
        </w:rPr>
      </w:pPr>
      <w:bookmarkStart w:id="0" w:name="_GoBack"/>
      <w:bookmarkEnd w:id="0"/>
      <w:r w:rsidRPr="00951D7C">
        <w:rPr>
          <w:noProof/>
          <w:lang w:eastAsia="en-AU"/>
        </w:rPr>
        <w:drawing>
          <wp:inline distT="0" distB="0" distL="0" distR="0" wp14:anchorId="7667A13A" wp14:editId="00A11E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51D7C" w:rsidRDefault="0048364F" w:rsidP="0048364F">
      <w:pPr>
        <w:rPr>
          <w:sz w:val="19"/>
        </w:rPr>
      </w:pPr>
    </w:p>
    <w:p w:rsidR="0048364F" w:rsidRPr="00951D7C" w:rsidRDefault="002415B4" w:rsidP="0048364F">
      <w:pPr>
        <w:pStyle w:val="ShortT"/>
      </w:pPr>
      <w:r w:rsidRPr="00951D7C">
        <w:t>Treasury Laws Amendment (</w:t>
      </w:r>
      <w:r w:rsidR="00A53B47" w:rsidRPr="00951D7C">
        <w:t>Miscellaneous Amendments)</w:t>
      </w:r>
      <w:r w:rsidRPr="00951D7C">
        <w:t xml:space="preserve"> Regulations</w:t>
      </w:r>
      <w:r w:rsidR="00951D7C" w:rsidRPr="00951D7C">
        <w:t> </w:t>
      </w:r>
      <w:r w:rsidRPr="00951D7C">
        <w:t>2019</w:t>
      </w:r>
    </w:p>
    <w:p w:rsidR="000E7D93" w:rsidRPr="00951D7C" w:rsidRDefault="000E7D93" w:rsidP="00F53D13">
      <w:pPr>
        <w:pStyle w:val="SignCoverPageStart"/>
        <w:spacing w:before="240"/>
        <w:rPr>
          <w:szCs w:val="22"/>
        </w:rPr>
      </w:pPr>
      <w:r w:rsidRPr="00951D7C">
        <w:rPr>
          <w:szCs w:val="22"/>
        </w:rPr>
        <w:t>I, General the Honourable David Hurley AC DSC (</w:t>
      </w:r>
      <w:proofErr w:type="spellStart"/>
      <w:r w:rsidRPr="00951D7C">
        <w:rPr>
          <w:szCs w:val="22"/>
        </w:rPr>
        <w:t>Retd</w:t>
      </w:r>
      <w:proofErr w:type="spellEnd"/>
      <w:r w:rsidRPr="00951D7C">
        <w:rPr>
          <w:szCs w:val="22"/>
        </w:rPr>
        <w:t>), Governor</w:t>
      </w:r>
      <w:r w:rsidR="00951D7C">
        <w:rPr>
          <w:szCs w:val="22"/>
        </w:rPr>
        <w:noBreakHyphen/>
      </w:r>
      <w:r w:rsidRPr="00951D7C">
        <w:rPr>
          <w:szCs w:val="22"/>
        </w:rPr>
        <w:t>General of the Commonwealth of Australia, acting with the advice of the Federal Executive Council, make the following regulations.</w:t>
      </w:r>
    </w:p>
    <w:p w:rsidR="000E7D93" w:rsidRPr="00951D7C" w:rsidRDefault="000E7D93" w:rsidP="00F53D13">
      <w:pPr>
        <w:keepNext/>
        <w:spacing w:before="720" w:line="240" w:lineRule="atLeast"/>
        <w:ind w:right="397"/>
        <w:jc w:val="both"/>
        <w:rPr>
          <w:szCs w:val="22"/>
        </w:rPr>
      </w:pPr>
      <w:r w:rsidRPr="00951D7C">
        <w:rPr>
          <w:szCs w:val="22"/>
        </w:rPr>
        <w:t xml:space="preserve">Dated </w:t>
      </w:r>
      <w:r w:rsidRPr="00951D7C">
        <w:rPr>
          <w:szCs w:val="22"/>
        </w:rPr>
        <w:fldChar w:fldCharType="begin"/>
      </w:r>
      <w:r w:rsidRPr="00951D7C">
        <w:rPr>
          <w:szCs w:val="22"/>
        </w:rPr>
        <w:instrText xml:space="preserve"> DOCPROPERTY  DateMade </w:instrText>
      </w:r>
      <w:r w:rsidRPr="00951D7C">
        <w:rPr>
          <w:szCs w:val="22"/>
        </w:rPr>
        <w:fldChar w:fldCharType="separate"/>
      </w:r>
      <w:r w:rsidR="00BD211F">
        <w:rPr>
          <w:szCs w:val="22"/>
        </w:rPr>
        <w:t>12 December 2019</w:t>
      </w:r>
      <w:r w:rsidRPr="00951D7C">
        <w:rPr>
          <w:szCs w:val="22"/>
        </w:rPr>
        <w:fldChar w:fldCharType="end"/>
      </w:r>
    </w:p>
    <w:p w:rsidR="000E7D93" w:rsidRPr="00951D7C" w:rsidRDefault="000E7D93" w:rsidP="00F53D13">
      <w:pPr>
        <w:keepNext/>
        <w:tabs>
          <w:tab w:val="left" w:pos="3402"/>
        </w:tabs>
        <w:spacing w:before="1080" w:line="300" w:lineRule="atLeast"/>
        <w:ind w:left="397" w:right="397"/>
        <w:jc w:val="right"/>
        <w:rPr>
          <w:szCs w:val="22"/>
        </w:rPr>
      </w:pPr>
      <w:r w:rsidRPr="00951D7C">
        <w:rPr>
          <w:szCs w:val="22"/>
        </w:rPr>
        <w:t>David Hurley</w:t>
      </w:r>
    </w:p>
    <w:p w:rsidR="000E7D93" w:rsidRPr="00951D7C" w:rsidRDefault="000E7D93" w:rsidP="00F53D13">
      <w:pPr>
        <w:keepNext/>
        <w:tabs>
          <w:tab w:val="left" w:pos="3402"/>
        </w:tabs>
        <w:spacing w:line="300" w:lineRule="atLeast"/>
        <w:ind w:left="397" w:right="397"/>
        <w:jc w:val="right"/>
        <w:rPr>
          <w:szCs w:val="22"/>
        </w:rPr>
      </w:pPr>
      <w:r w:rsidRPr="00951D7C">
        <w:rPr>
          <w:szCs w:val="22"/>
        </w:rPr>
        <w:t>Governor</w:t>
      </w:r>
      <w:r w:rsidR="00951D7C">
        <w:rPr>
          <w:szCs w:val="22"/>
        </w:rPr>
        <w:noBreakHyphen/>
      </w:r>
      <w:r w:rsidRPr="00951D7C">
        <w:rPr>
          <w:szCs w:val="22"/>
        </w:rPr>
        <w:t>General</w:t>
      </w:r>
    </w:p>
    <w:p w:rsidR="000E7D93" w:rsidRPr="00951D7C" w:rsidRDefault="000E7D93" w:rsidP="00F53D13">
      <w:pPr>
        <w:keepNext/>
        <w:tabs>
          <w:tab w:val="left" w:pos="3402"/>
        </w:tabs>
        <w:spacing w:before="840" w:after="1080" w:line="300" w:lineRule="atLeast"/>
        <w:ind w:right="397"/>
        <w:rPr>
          <w:szCs w:val="22"/>
        </w:rPr>
      </w:pPr>
      <w:r w:rsidRPr="00951D7C">
        <w:rPr>
          <w:szCs w:val="22"/>
        </w:rPr>
        <w:t>By His Excellency’s Command</w:t>
      </w:r>
    </w:p>
    <w:p w:rsidR="000E7D93" w:rsidRPr="00951D7C" w:rsidRDefault="000E7D93" w:rsidP="00F53D13">
      <w:pPr>
        <w:keepNext/>
        <w:tabs>
          <w:tab w:val="left" w:pos="3402"/>
        </w:tabs>
        <w:spacing w:before="480" w:line="300" w:lineRule="atLeast"/>
        <w:ind w:right="397"/>
        <w:rPr>
          <w:szCs w:val="22"/>
        </w:rPr>
      </w:pPr>
      <w:r w:rsidRPr="00951D7C">
        <w:rPr>
          <w:szCs w:val="22"/>
        </w:rPr>
        <w:t xml:space="preserve">Michael </w:t>
      </w:r>
      <w:proofErr w:type="spellStart"/>
      <w:r w:rsidRPr="00951D7C">
        <w:rPr>
          <w:szCs w:val="22"/>
        </w:rPr>
        <w:t>Sukkar</w:t>
      </w:r>
      <w:proofErr w:type="spellEnd"/>
    </w:p>
    <w:p w:rsidR="000E7D93" w:rsidRPr="00951D7C" w:rsidRDefault="000E7D93" w:rsidP="00F53D13">
      <w:pPr>
        <w:pStyle w:val="SignCoverPageEnd"/>
        <w:rPr>
          <w:szCs w:val="22"/>
        </w:rPr>
      </w:pPr>
      <w:r w:rsidRPr="00951D7C">
        <w:rPr>
          <w:szCs w:val="22"/>
        </w:rPr>
        <w:t>Assistant Treasurer</w:t>
      </w:r>
    </w:p>
    <w:p w:rsidR="000E7D93" w:rsidRPr="00951D7C" w:rsidRDefault="000E7D93" w:rsidP="00F53D13"/>
    <w:p w:rsidR="0048364F" w:rsidRPr="00951D7C" w:rsidRDefault="0048364F" w:rsidP="0048364F">
      <w:pPr>
        <w:pStyle w:val="Header"/>
        <w:tabs>
          <w:tab w:val="clear" w:pos="4150"/>
          <w:tab w:val="clear" w:pos="8307"/>
        </w:tabs>
      </w:pPr>
      <w:r w:rsidRPr="00951D7C">
        <w:rPr>
          <w:rStyle w:val="CharAmSchNo"/>
        </w:rPr>
        <w:t xml:space="preserve"> </w:t>
      </w:r>
      <w:r w:rsidRPr="00951D7C">
        <w:rPr>
          <w:rStyle w:val="CharAmSchText"/>
        </w:rPr>
        <w:t xml:space="preserve"> </w:t>
      </w:r>
    </w:p>
    <w:p w:rsidR="0048364F" w:rsidRPr="00951D7C" w:rsidRDefault="0048364F" w:rsidP="0048364F">
      <w:pPr>
        <w:pStyle w:val="Header"/>
        <w:tabs>
          <w:tab w:val="clear" w:pos="4150"/>
          <w:tab w:val="clear" w:pos="8307"/>
        </w:tabs>
      </w:pPr>
      <w:r w:rsidRPr="00951D7C">
        <w:rPr>
          <w:rStyle w:val="CharAmPartNo"/>
        </w:rPr>
        <w:t xml:space="preserve"> </w:t>
      </w:r>
      <w:r w:rsidRPr="00951D7C">
        <w:rPr>
          <w:rStyle w:val="CharAmPartText"/>
        </w:rPr>
        <w:t xml:space="preserve"> </w:t>
      </w:r>
    </w:p>
    <w:p w:rsidR="0048364F" w:rsidRPr="00951D7C" w:rsidRDefault="0048364F" w:rsidP="0048364F">
      <w:pPr>
        <w:sectPr w:rsidR="0048364F" w:rsidRPr="00951D7C" w:rsidSect="00DD22C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51D7C" w:rsidRDefault="0048364F" w:rsidP="0034680E">
      <w:pPr>
        <w:rPr>
          <w:sz w:val="36"/>
        </w:rPr>
      </w:pPr>
      <w:r w:rsidRPr="00951D7C">
        <w:rPr>
          <w:sz w:val="36"/>
        </w:rPr>
        <w:lastRenderedPageBreak/>
        <w:t>Contents</w:t>
      </w:r>
    </w:p>
    <w:p w:rsidR="007B73F3" w:rsidRPr="00951D7C" w:rsidRDefault="007B73F3">
      <w:pPr>
        <w:pStyle w:val="TOC5"/>
        <w:rPr>
          <w:rFonts w:asciiTheme="minorHAnsi" w:eastAsiaTheme="minorEastAsia" w:hAnsiTheme="minorHAnsi" w:cstheme="minorBidi"/>
          <w:noProof/>
          <w:kern w:val="0"/>
          <w:sz w:val="22"/>
          <w:szCs w:val="22"/>
        </w:rPr>
      </w:pPr>
      <w:r w:rsidRPr="00951D7C">
        <w:fldChar w:fldCharType="begin"/>
      </w:r>
      <w:r w:rsidRPr="00951D7C">
        <w:instrText xml:space="preserve"> TOC \o "1-9" </w:instrText>
      </w:r>
      <w:r w:rsidRPr="00951D7C">
        <w:fldChar w:fldCharType="separate"/>
      </w:r>
      <w:r w:rsidRPr="00951D7C">
        <w:rPr>
          <w:noProof/>
        </w:rPr>
        <w:t>1</w:t>
      </w:r>
      <w:r w:rsidRPr="00951D7C">
        <w:rPr>
          <w:noProof/>
        </w:rPr>
        <w:tab/>
        <w:t>Name</w:t>
      </w:r>
      <w:r w:rsidRPr="00951D7C">
        <w:rPr>
          <w:noProof/>
        </w:rPr>
        <w:tab/>
      </w:r>
      <w:r w:rsidRPr="00951D7C">
        <w:rPr>
          <w:noProof/>
        </w:rPr>
        <w:fldChar w:fldCharType="begin"/>
      </w:r>
      <w:r w:rsidRPr="00951D7C">
        <w:rPr>
          <w:noProof/>
        </w:rPr>
        <w:instrText xml:space="preserve"> PAGEREF _Toc23422135 \h </w:instrText>
      </w:r>
      <w:r w:rsidRPr="00951D7C">
        <w:rPr>
          <w:noProof/>
        </w:rPr>
      </w:r>
      <w:r w:rsidRPr="00951D7C">
        <w:rPr>
          <w:noProof/>
        </w:rPr>
        <w:fldChar w:fldCharType="separate"/>
      </w:r>
      <w:r w:rsidR="00BD211F">
        <w:rPr>
          <w:noProof/>
        </w:rPr>
        <w:t>1</w:t>
      </w:r>
      <w:r w:rsidRPr="00951D7C">
        <w:rPr>
          <w:noProof/>
        </w:rPr>
        <w:fldChar w:fldCharType="end"/>
      </w:r>
    </w:p>
    <w:p w:rsidR="007B73F3" w:rsidRPr="00951D7C" w:rsidRDefault="007B73F3">
      <w:pPr>
        <w:pStyle w:val="TOC5"/>
        <w:rPr>
          <w:rFonts w:asciiTheme="minorHAnsi" w:eastAsiaTheme="minorEastAsia" w:hAnsiTheme="minorHAnsi" w:cstheme="minorBidi"/>
          <w:noProof/>
          <w:kern w:val="0"/>
          <w:sz w:val="22"/>
          <w:szCs w:val="22"/>
        </w:rPr>
      </w:pPr>
      <w:r w:rsidRPr="00951D7C">
        <w:rPr>
          <w:noProof/>
        </w:rPr>
        <w:t>2</w:t>
      </w:r>
      <w:r w:rsidRPr="00951D7C">
        <w:rPr>
          <w:noProof/>
        </w:rPr>
        <w:tab/>
        <w:t>Commencement</w:t>
      </w:r>
      <w:r w:rsidRPr="00951D7C">
        <w:rPr>
          <w:noProof/>
        </w:rPr>
        <w:tab/>
      </w:r>
      <w:r w:rsidRPr="00951D7C">
        <w:rPr>
          <w:noProof/>
        </w:rPr>
        <w:fldChar w:fldCharType="begin"/>
      </w:r>
      <w:r w:rsidRPr="00951D7C">
        <w:rPr>
          <w:noProof/>
        </w:rPr>
        <w:instrText xml:space="preserve"> PAGEREF _Toc23422136 \h </w:instrText>
      </w:r>
      <w:r w:rsidRPr="00951D7C">
        <w:rPr>
          <w:noProof/>
        </w:rPr>
      </w:r>
      <w:r w:rsidRPr="00951D7C">
        <w:rPr>
          <w:noProof/>
        </w:rPr>
        <w:fldChar w:fldCharType="separate"/>
      </w:r>
      <w:r w:rsidR="00BD211F">
        <w:rPr>
          <w:noProof/>
        </w:rPr>
        <w:t>1</w:t>
      </w:r>
      <w:r w:rsidRPr="00951D7C">
        <w:rPr>
          <w:noProof/>
        </w:rPr>
        <w:fldChar w:fldCharType="end"/>
      </w:r>
    </w:p>
    <w:p w:rsidR="007B73F3" w:rsidRPr="00951D7C" w:rsidRDefault="007B73F3">
      <w:pPr>
        <w:pStyle w:val="TOC5"/>
        <w:rPr>
          <w:rFonts w:asciiTheme="minorHAnsi" w:eastAsiaTheme="minorEastAsia" w:hAnsiTheme="minorHAnsi" w:cstheme="minorBidi"/>
          <w:noProof/>
          <w:kern w:val="0"/>
          <w:sz w:val="22"/>
          <w:szCs w:val="22"/>
        </w:rPr>
      </w:pPr>
      <w:r w:rsidRPr="00951D7C">
        <w:rPr>
          <w:noProof/>
        </w:rPr>
        <w:t>3</w:t>
      </w:r>
      <w:r w:rsidRPr="00951D7C">
        <w:rPr>
          <w:noProof/>
        </w:rPr>
        <w:tab/>
        <w:t>Authority</w:t>
      </w:r>
      <w:r w:rsidRPr="00951D7C">
        <w:rPr>
          <w:noProof/>
        </w:rPr>
        <w:tab/>
      </w:r>
      <w:r w:rsidRPr="00951D7C">
        <w:rPr>
          <w:noProof/>
        </w:rPr>
        <w:fldChar w:fldCharType="begin"/>
      </w:r>
      <w:r w:rsidRPr="00951D7C">
        <w:rPr>
          <w:noProof/>
        </w:rPr>
        <w:instrText xml:space="preserve"> PAGEREF _Toc23422137 \h </w:instrText>
      </w:r>
      <w:r w:rsidRPr="00951D7C">
        <w:rPr>
          <w:noProof/>
        </w:rPr>
      </w:r>
      <w:r w:rsidRPr="00951D7C">
        <w:rPr>
          <w:noProof/>
        </w:rPr>
        <w:fldChar w:fldCharType="separate"/>
      </w:r>
      <w:r w:rsidR="00BD211F">
        <w:rPr>
          <w:noProof/>
        </w:rPr>
        <w:t>1</w:t>
      </w:r>
      <w:r w:rsidRPr="00951D7C">
        <w:rPr>
          <w:noProof/>
        </w:rPr>
        <w:fldChar w:fldCharType="end"/>
      </w:r>
    </w:p>
    <w:p w:rsidR="007B73F3" w:rsidRPr="00951D7C" w:rsidRDefault="007B73F3">
      <w:pPr>
        <w:pStyle w:val="TOC5"/>
        <w:rPr>
          <w:rFonts w:asciiTheme="minorHAnsi" w:eastAsiaTheme="minorEastAsia" w:hAnsiTheme="minorHAnsi" w:cstheme="minorBidi"/>
          <w:noProof/>
          <w:kern w:val="0"/>
          <w:sz w:val="22"/>
          <w:szCs w:val="22"/>
        </w:rPr>
      </w:pPr>
      <w:r w:rsidRPr="00951D7C">
        <w:rPr>
          <w:noProof/>
        </w:rPr>
        <w:t>4</w:t>
      </w:r>
      <w:r w:rsidRPr="00951D7C">
        <w:rPr>
          <w:noProof/>
        </w:rPr>
        <w:tab/>
        <w:t>Schedules</w:t>
      </w:r>
      <w:r w:rsidRPr="00951D7C">
        <w:rPr>
          <w:noProof/>
        </w:rPr>
        <w:tab/>
      </w:r>
      <w:r w:rsidRPr="00951D7C">
        <w:rPr>
          <w:noProof/>
        </w:rPr>
        <w:fldChar w:fldCharType="begin"/>
      </w:r>
      <w:r w:rsidRPr="00951D7C">
        <w:rPr>
          <w:noProof/>
        </w:rPr>
        <w:instrText xml:space="preserve"> PAGEREF _Toc23422138 \h </w:instrText>
      </w:r>
      <w:r w:rsidRPr="00951D7C">
        <w:rPr>
          <w:noProof/>
        </w:rPr>
      </w:r>
      <w:r w:rsidRPr="00951D7C">
        <w:rPr>
          <w:noProof/>
        </w:rPr>
        <w:fldChar w:fldCharType="separate"/>
      </w:r>
      <w:r w:rsidR="00BD211F">
        <w:rPr>
          <w:noProof/>
        </w:rPr>
        <w:t>2</w:t>
      </w:r>
      <w:r w:rsidRPr="00951D7C">
        <w:rPr>
          <w:noProof/>
        </w:rPr>
        <w:fldChar w:fldCharType="end"/>
      </w:r>
    </w:p>
    <w:p w:rsidR="007B73F3" w:rsidRPr="00951D7C" w:rsidRDefault="007B73F3">
      <w:pPr>
        <w:pStyle w:val="TOC6"/>
        <w:rPr>
          <w:rFonts w:asciiTheme="minorHAnsi" w:eastAsiaTheme="minorEastAsia" w:hAnsiTheme="minorHAnsi" w:cstheme="minorBidi"/>
          <w:b w:val="0"/>
          <w:noProof/>
          <w:kern w:val="0"/>
          <w:sz w:val="22"/>
          <w:szCs w:val="22"/>
        </w:rPr>
      </w:pPr>
      <w:r w:rsidRPr="00951D7C">
        <w:rPr>
          <w:noProof/>
        </w:rPr>
        <w:t>Schedule</w:t>
      </w:r>
      <w:r w:rsidR="00951D7C" w:rsidRPr="00951D7C">
        <w:rPr>
          <w:noProof/>
        </w:rPr>
        <w:t> </w:t>
      </w:r>
      <w:r w:rsidRPr="00951D7C">
        <w:rPr>
          <w:noProof/>
        </w:rPr>
        <w:t>1—Miscellaneous amendments</w:t>
      </w:r>
      <w:r w:rsidRPr="00951D7C">
        <w:rPr>
          <w:b w:val="0"/>
          <w:noProof/>
          <w:sz w:val="18"/>
        </w:rPr>
        <w:tab/>
      </w:r>
      <w:r w:rsidRPr="00951D7C">
        <w:rPr>
          <w:b w:val="0"/>
          <w:noProof/>
          <w:sz w:val="18"/>
        </w:rPr>
        <w:fldChar w:fldCharType="begin"/>
      </w:r>
      <w:r w:rsidRPr="00951D7C">
        <w:rPr>
          <w:b w:val="0"/>
          <w:noProof/>
          <w:sz w:val="18"/>
        </w:rPr>
        <w:instrText xml:space="preserve"> PAGEREF _Toc23422139 \h </w:instrText>
      </w:r>
      <w:r w:rsidRPr="00951D7C">
        <w:rPr>
          <w:b w:val="0"/>
          <w:noProof/>
          <w:sz w:val="18"/>
        </w:rPr>
      </w:r>
      <w:r w:rsidRPr="00951D7C">
        <w:rPr>
          <w:b w:val="0"/>
          <w:noProof/>
          <w:sz w:val="18"/>
        </w:rPr>
        <w:fldChar w:fldCharType="separate"/>
      </w:r>
      <w:r w:rsidR="00BD211F">
        <w:rPr>
          <w:b w:val="0"/>
          <w:noProof/>
          <w:sz w:val="18"/>
        </w:rPr>
        <w:t>3</w:t>
      </w:r>
      <w:r w:rsidRPr="00951D7C">
        <w:rPr>
          <w:b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1—Main amendments</w:t>
      </w:r>
      <w:r w:rsidRPr="00951D7C">
        <w:rPr>
          <w:noProof/>
          <w:sz w:val="18"/>
        </w:rPr>
        <w:tab/>
      </w:r>
      <w:r w:rsidRPr="00951D7C">
        <w:rPr>
          <w:noProof/>
          <w:sz w:val="18"/>
        </w:rPr>
        <w:fldChar w:fldCharType="begin"/>
      </w:r>
      <w:r w:rsidRPr="00951D7C">
        <w:rPr>
          <w:noProof/>
          <w:sz w:val="18"/>
        </w:rPr>
        <w:instrText xml:space="preserve"> PAGEREF _Toc23422140 \h </w:instrText>
      </w:r>
      <w:r w:rsidRPr="00951D7C">
        <w:rPr>
          <w:noProof/>
          <w:sz w:val="18"/>
        </w:rPr>
      </w:r>
      <w:r w:rsidRPr="00951D7C">
        <w:rPr>
          <w:noProof/>
          <w:sz w:val="18"/>
        </w:rPr>
        <w:fldChar w:fldCharType="separate"/>
      </w:r>
      <w:r w:rsidR="00BD211F">
        <w:rPr>
          <w:noProof/>
          <w:sz w:val="18"/>
        </w:rPr>
        <w:t>3</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Australian Securities and Investments Commission Regulations</w:t>
      </w:r>
      <w:r w:rsidR="00951D7C" w:rsidRPr="00951D7C">
        <w:rPr>
          <w:noProof/>
        </w:rPr>
        <w:t> </w:t>
      </w:r>
      <w:r w:rsidRPr="00951D7C">
        <w:rPr>
          <w:noProof/>
        </w:rPr>
        <w:t>2001</w:t>
      </w:r>
      <w:r w:rsidRPr="00951D7C">
        <w:rPr>
          <w:i w:val="0"/>
          <w:noProof/>
          <w:sz w:val="18"/>
        </w:rPr>
        <w:tab/>
      </w:r>
      <w:r w:rsidRPr="00951D7C">
        <w:rPr>
          <w:i w:val="0"/>
          <w:noProof/>
          <w:sz w:val="18"/>
        </w:rPr>
        <w:fldChar w:fldCharType="begin"/>
      </w:r>
      <w:r w:rsidRPr="00951D7C">
        <w:rPr>
          <w:i w:val="0"/>
          <w:noProof/>
          <w:sz w:val="18"/>
        </w:rPr>
        <w:instrText xml:space="preserve"> PAGEREF _Toc23422141 \h </w:instrText>
      </w:r>
      <w:r w:rsidRPr="00951D7C">
        <w:rPr>
          <w:i w:val="0"/>
          <w:noProof/>
          <w:sz w:val="18"/>
        </w:rPr>
      </w:r>
      <w:r w:rsidRPr="00951D7C">
        <w:rPr>
          <w:i w:val="0"/>
          <w:noProof/>
          <w:sz w:val="18"/>
        </w:rPr>
        <w:fldChar w:fldCharType="separate"/>
      </w:r>
      <w:r w:rsidR="00BD211F">
        <w:rPr>
          <w:i w:val="0"/>
          <w:noProof/>
          <w:sz w:val="18"/>
        </w:rPr>
        <w:t>3</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Corporations Regulations</w:t>
      </w:r>
      <w:r w:rsidR="00951D7C" w:rsidRPr="00951D7C">
        <w:rPr>
          <w:noProof/>
        </w:rPr>
        <w:t> </w:t>
      </w:r>
      <w:r w:rsidRPr="00951D7C">
        <w:rPr>
          <w:noProof/>
        </w:rPr>
        <w:t>2001</w:t>
      </w:r>
      <w:r w:rsidRPr="00951D7C">
        <w:rPr>
          <w:i w:val="0"/>
          <w:noProof/>
          <w:sz w:val="18"/>
        </w:rPr>
        <w:tab/>
      </w:r>
      <w:r w:rsidRPr="00951D7C">
        <w:rPr>
          <w:i w:val="0"/>
          <w:noProof/>
          <w:sz w:val="18"/>
        </w:rPr>
        <w:fldChar w:fldCharType="begin"/>
      </w:r>
      <w:r w:rsidRPr="00951D7C">
        <w:rPr>
          <w:i w:val="0"/>
          <w:noProof/>
          <w:sz w:val="18"/>
        </w:rPr>
        <w:instrText xml:space="preserve"> PAGEREF _Toc23422142 \h </w:instrText>
      </w:r>
      <w:r w:rsidRPr="00951D7C">
        <w:rPr>
          <w:i w:val="0"/>
          <w:noProof/>
          <w:sz w:val="18"/>
        </w:rPr>
      </w:r>
      <w:r w:rsidRPr="00951D7C">
        <w:rPr>
          <w:i w:val="0"/>
          <w:noProof/>
          <w:sz w:val="18"/>
        </w:rPr>
        <w:fldChar w:fldCharType="separate"/>
      </w:r>
      <w:r w:rsidR="00BD211F">
        <w:rPr>
          <w:i w:val="0"/>
          <w:noProof/>
          <w:sz w:val="18"/>
        </w:rPr>
        <w:t>3</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Financial Sector (Transfer and Restructure) Regulations</w:t>
      </w:r>
      <w:r w:rsidR="00951D7C" w:rsidRPr="00951D7C">
        <w:rPr>
          <w:noProof/>
        </w:rPr>
        <w:t> </w:t>
      </w:r>
      <w:r w:rsidRPr="00951D7C">
        <w:rPr>
          <w:noProof/>
        </w:rPr>
        <w:t>2018</w:t>
      </w:r>
      <w:r w:rsidRPr="00951D7C">
        <w:rPr>
          <w:i w:val="0"/>
          <w:noProof/>
          <w:sz w:val="18"/>
        </w:rPr>
        <w:tab/>
      </w:r>
      <w:r w:rsidRPr="00951D7C">
        <w:rPr>
          <w:i w:val="0"/>
          <w:noProof/>
          <w:sz w:val="18"/>
        </w:rPr>
        <w:fldChar w:fldCharType="begin"/>
      </w:r>
      <w:r w:rsidRPr="00951D7C">
        <w:rPr>
          <w:i w:val="0"/>
          <w:noProof/>
          <w:sz w:val="18"/>
        </w:rPr>
        <w:instrText xml:space="preserve"> PAGEREF _Toc23422144 \h </w:instrText>
      </w:r>
      <w:r w:rsidRPr="00951D7C">
        <w:rPr>
          <w:i w:val="0"/>
          <w:noProof/>
          <w:sz w:val="18"/>
        </w:rPr>
      </w:r>
      <w:r w:rsidRPr="00951D7C">
        <w:rPr>
          <w:i w:val="0"/>
          <w:noProof/>
          <w:sz w:val="18"/>
        </w:rPr>
        <w:fldChar w:fldCharType="separate"/>
      </w:r>
      <w:r w:rsidR="00BD211F">
        <w:rPr>
          <w:i w:val="0"/>
          <w:noProof/>
          <w:sz w:val="18"/>
        </w:rPr>
        <w:t>6</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Income Tax Assessment Regulations</w:t>
      </w:r>
      <w:r w:rsidR="00951D7C" w:rsidRPr="00951D7C">
        <w:rPr>
          <w:noProof/>
        </w:rPr>
        <w:t> </w:t>
      </w:r>
      <w:r w:rsidRPr="00951D7C">
        <w:rPr>
          <w:noProof/>
        </w:rPr>
        <w:t>1997</w:t>
      </w:r>
      <w:r w:rsidRPr="00951D7C">
        <w:rPr>
          <w:i w:val="0"/>
          <w:noProof/>
          <w:sz w:val="18"/>
        </w:rPr>
        <w:tab/>
      </w:r>
      <w:r w:rsidRPr="00951D7C">
        <w:rPr>
          <w:i w:val="0"/>
          <w:noProof/>
          <w:sz w:val="18"/>
        </w:rPr>
        <w:fldChar w:fldCharType="begin"/>
      </w:r>
      <w:r w:rsidRPr="00951D7C">
        <w:rPr>
          <w:i w:val="0"/>
          <w:noProof/>
          <w:sz w:val="18"/>
        </w:rPr>
        <w:instrText xml:space="preserve"> PAGEREF _Toc23422145 \h </w:instrText>
      </w:r>
      <w:r w:rsidRPr="00951D7C">
        <w:rPr>
          <w:i w:val="0"/>
          <w:noProof/>
          <w:sz w:val="18"/>
        </w:rPr>
      </w:r>
      <w:r w:rsidRPr="00951D7C">
        <w:rPr>
          <w:i w:val="0"/>
          <w:noProof/>
          <w:sz w:val="18"/>
        </w:rPr>
        <w:fldChar w:fldCharType="separate"/>
      </w:r>
      <w:r w:rsidR="00BD211F">
        <w:rPr>
          <w:i w:val="0"/>
          <w:noProof/>
          <w:sz w:val="18"/>
        </w:rPr>
        <w:t>6</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National Consumer Credit Protection Regulations</w:t>
      </w:r>
      <w:r w:rsidR="00951D7C" w:rsidRPr="00951D7C">
        <w:rPr>
          <w:noProof/>
        </w:rPr>
        <w:t> </w:t>
      </w:r>
      <w:r w:rsidRPr="00951D7C">
        <w:rPr>
          <w:noProof/>
        </w:rPr>
        <w:t>2010</w:t>
      </w:r>
      <w:r w:rsidRPr="00951D7C">
        <w:rPr>
          <w:i w:val="0"/>
          <w:noProof/>
          <w:sz w:val="18"/>
        </w:rPr>
        <w:tab/>
      </w:r>
      <w:r w:rsidRPr="00951D7C">
        <w:rPr>
          <w:i w:val="0"/>
          <w:noProof/>
          <w:sz w:val="18"/>
        </w:rPr>
        <w:fldChar w:fldCharType="begin"/>
      </w:r>
      <w:r w:rsidRPr="00951D7C">
        <w:rPr>
          <w:i w:val="0"/>
          <w:noProof/>
          <w:sz w:val="18"/>
        </w:rPr>
        <w:instrText xml:space="preserve"> PAGEREF _Toc23422147 \h </w:instrText>
      </w:r>
      <w:r w:rsidRPr="00951D7C">
        <w:rPr>
          <w:i w:val="0"/>
          <w:noProof/>
          <w:sz w:val="18"/>
        </w:rPr>
      </w:r>
      <w:r w:rsidRPr="00951D7C">
        <w:rPr>
          <w:i w:val="0"/>
          <w:noProof/>
          <w:sz w:val="18"/>
        </w:rPr>
        <w:fldChar w:fldCharType="separate"/>
      </w:r>
      <w:r w:rsidR="00BD211F">
        <w:rPr>
          <w:i w:val="0"/>
          <w:noProof/>
          <w:sz w:val="18"/>
        </w:rPr>
        <w:t>7</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Taxation Administration Regulations</w:t>
      </w:r>
      <w:r w:rsidR="00951D7C" w:rsidRPr="00951D7C">
        <w:rPr>
          <w:noProof/>
        </w:rPr>
        <w:t> </w:t>
      </w:r>
      <w:r w:rsidRPr="00951D7C">
        <w:rPr>
          <w:noProof/>
        </w:rPr>
        <w:t>2017</w:t>
      </w:r>
      <w:r w:rsidRPr="00951D7C">
        <w:rPr>
          <w:i w:val="0"/>
          <w:noProof/>
          <w:sz w:val="18"/>
        </w:rPr>
        <w:tab/>
      </w:r>
      <w:r w:rsidRPr="00951D7C">
        <w:rPr>
          <w:i w:val="0"/>
          <w:noProof/>
          <w:sz w:val="18"/>
        </w:rPr>
        <w:fldChar w:fldCharType="begin"/>
      </w:r>
      <w:r w:rsidRPr="00951D7C">
        <w:rPr>
          <w:i w:val="0"/>
          <w:noProof/>
          <w:sz w:val="18"/>
        </w:rPr>
        <w:instrText xml:space="preserve"> PAGEREF _Toc23422148 \h </w:instrText>
      </w:r>
      <w:r w:rsidRPr="00951D7C">
        <w:rPr>
          <w:i w:val="0"/>
          <w:noProof/>
          <w:sz w:val="18"/>
        </w:rPr>
      </w:r>
      <w:r w:rsidRPr="00951D7C">
        <w:rPr>
          <w:i w:val="0"/>
          <w:noProof/>
          <w:sz w:val="18"/>
        </w:rPr>
        <w:fldChar w:fldCharType="separate"/>
      </w:r>
      <w:r w:rsidR="00BD211F">
        <w:rPr>
          <w:i w:val="0"/>
          <w:noProof/>
          <w:sz w:val="18"/>
        </w:rPr>
        <w:t>7</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Terrorism Insurance Regulations</w:t>
      </w:r>
      <w:r w:rsidR="00951D7C" w:rsidRPr="00951D7C">
        <w:rPr>
          <w:noProof/>
        </w:rPr>
        <w:t> </w:t>
      </w:r>
      <w:r w:rsidRPr="00951D7C">
        <w:rPr>
          <w:noProof/>
        </w:rPr>
        <w:t>2003</w:t>
      </w:r>
      <w:r w:rsidRPr="00951D7C">
        <w:rPr>
          <w:i w:val="0"/>
          <w:noProof/>
          <w:sz w:val="18"/>
        </w:rPr>
        <w:tab/>
      </w:r>
      <w:r w:rsidRPr="00951D7C">
        <w:rPr>
          <w:i w:val="0"/>
          <w:noProof/>
          <w:sz w:val="18"/>
        </w:rPr>
        <w:fldChar w:fldCharType="begin"/>
      </w:r>
      <w:r w:rsidRPr="00951D7C">
        <w:rPr>
          <w:i w:val="0"/>
          <w:noProof/>
          <w:sz w:val="18"/>
        </w:rPr>
        <w:instrText xml:space="preserve"> PAGEREF _Toc23422150 \h </w:instrText>
      </w:r>
      <w:r w:rsidRPr="00951D7C">
        <w:rPr>
          <w:i w:val="0"/>
          <w:noProof/>
          <w:sz w:val="18"/>
        </w:rPr>
      </w:r>
      <w:r w:rsidRPr="00951D7C">
        <w:rPr>
          <w:i w:val="0"/>
          <w:noProof/>
          <w:sz w:val="18"/>
        </w:rPr>
        <w:fldChar w:fldCharType="separate"/>
      </w:r>
      <w:r w:rsidR="00BD211F">
        <w:rPr>
          <w:i w:val="0"/>
          <w:noProof/>
          <w:sz w:val="18"/>
        </w:rPr>
        <w:t>8</w:t>
      </w:r>
      <w:r w:rsidRPr="00951D7C">
        <w:rPr>
          <w:i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2—Repeals</w:t>
      </w:r>
      <w:r w:rsidRPr="00951D7C">
        <w:rPr>
          <w:noProof/>
          <w:sz w:val="18"/>
        </w:rPr>
        <w:tab/>
      </w:r>
      <w:r w:rsidRPr="00951D7C">
        <w:rPr>
          <w:noProof/>
          <w:sz w:val="18"/>
        </w:rPr>
        <w:fldChar w:fldCharType="begin"/>
      </w:r>
      <w:r w:rsidRPr="00951D7C">
        <w:rPr>
          <w:noProof/>
          <w:sz w:val="18"/>
        </w:rPr>
        <w:instrText xml:space="preserve"> PAGEREF _Toc23422152 \h </w:instrText>
      </w:r>
      <w:r w:rsidRPr="00951D7C">
        <w:rPr>
          <w:noProof/>
          <w:sz w:val="18"/>
        </w:rPr>
      </w:r>
      <w:r w:rsidRPr="00951D7C">
        <w:rPr>
          <w:noProof/>
          <w:sz w:val="18"/>
        </w:rPr>
        <w:fldChar w:fldCharType="separate"/>
      </w:r>
      <w:r w:rsidR="00BD211F">
        <w:rPr>
          <w:noProof/>
          <w:sz w:val="18"/>
        </w:rPr>
        <w:t>10</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Product Grants and Benefits Administration Regulations</w:t>
      </w:r>
      <w:r w:rsidR="00951D7C" w:rsidRPr="00951D7C">
        <w:rPr>
          <w:noProof/>
        </w:rPr>
        <w:t> </w:t>
      </w:r>
      <w:r w:rsidRPr="00951D7C">
        <w:rPr>
          <w:noProof/>
        </w:rPr>
        <w:t>2019</w:t>
      </w:r>
      <w:r w:rsidRPr="00951D7C">
        <w:rPr>
          <w:i w:val="0"/>
          <w:noProof/>
          <w:sz w:val="18"/>
        </w:rPr>
        <w:tab/>
      </w:r>
      <w:r w:rsidRPr="00951D7C">
        <w:rPr>
          <w:i w:val="0"/>
          <w:noProof/>
          <w:sz w:val="18"/>
        </w:rPr>
        <w:fldChar w:fldCharType="begin"/>
      </w:r>
      <w:r w:rsidRPr="00951D7C">
        <w:rPr>
          <w:i w:val="0"/>
          <w:noProof/>
          <w:sz w:val="18"/>
        </w:rPr>
        <w:instrText xml:space="preserve"> PAGEREF _Toc23422153 \h </w:instrText>
      </w:r>
      <w:r w:rsidRPr="00951D7C">
        <w:rPr>
          <w:i w:val="0"/>
          <w:noProof/>
          <w:sz w:val="18"/>
        </w:rPr>
      </w:r>
      <w:r w:rsidRPr="00951D7C">
        <w:rPr>
          <w:i w:val="0"/>
          <w:noProof/>
          <w:sz w:val="18"/>
        </w:rPr>
        <w:fldChar w:fldCharType="separate"/>
      </w:r>
      <w:r w:rsidR="00BD211F">
        <w:rPr>
          <w:i w:val="0"/>
          <w:noProof/>
          <w:sz w:val="18"/>
        </w:rPr>
        <w:t>10</w:t>
      </w:r>
      <w:r w:rsidRPr="00951D7C">
        <w:rPr>
          <w:i w:val="0"/>
          <w:noProof/>
          <w:sz w:val="18"/>
        </w:rPr>
        <w:fldChar w:fldCharType="end"/>
      </w:r>
    </w:p>
    <w:p w:rsidR="007B73F3" w:rsidRPr="00951D7C" w:rsidRDefault="007B73F3">
      <w:pPr>
        <w:pStyle w:val="TOC6"/>
        <w:rPr>
          <w:rFonts w:asciiTheme="minorHAnsi" w:eastAsiaTheme="minorEastAsia" w:hAnsiTheme="minorHAnsi" w:cstheme="minorBidi"/>
          <w:b w:val="0"/>
          <w:noProof/>
          <w:kern w:val="0"/>
          <w:sz w:val="22"/>
          <w:szCs w:val="22"/>
        </w:rPr>
      </w:pPr>
      <w:r w:rsidRPr="00951D7C">
        <w:rPr>
          <w:noProof/>
        </w:rPr>
        <w:t>Schedule</w:t>
      </w:r>
      <w:r w:rsidR="00951D7C" w:rsidRPr="00951D7C">
        <w:rPr>
          <w:noProof/>
        </w:rPr>
        <w:t> </w:t>
      </w:r>
      <w:r w:rsidRPr="00951D7C">
        <w:rPr>
          <w:noProof/>
        </w:rPr>
        <w:t>2—Exempt special purpose funding entities</w:t>
      </w:r>
      <w:r w:rsidRPr="00951D7C">
        <w:rPr>
          <w:b w:val="0"/>
          <w:noProof/>
          <w:sz w:val="18"/>
        </w:rPr>
        <w:tab/>
      </w:r>
      <w:r w:rsidRPr="00951D7C">
        <w:rPr>
          <w:b w:val="0"/>
          <w:noProof/>
          <w:sz w:val="18"/>
        </w:rPr>
        <w:fldChar w:fldCharType="begin"/>
      </w:r>
      <w:r w:rsidRPr="00951D7C">
        <w:rPr>
          <w:b w:val="0"/>
          <w:noProof/>
          <w:sz w:val="18"/>
        </w:rPr>
        <w:instrText xml:space="preserve"> PAGEREF _Toc23422154 \h </w:instrText>
      </w:r>
      <w:r w:rsidRPr="00951D7C">
        <w:rPr>
          <w:b w:val="0"/>
          <w:noProof/>
          <w:sz w:val="18"/>
        </w:rPr>
      </w:r>
      <w:r w:rsidRPr="00951D7C">
        <w:rPr>
          <w:b w:val="0"/>
          <w:noProof/>
          <w:sz w:val="18"/>
        </w:rPr>
        <w:fldChar w:fldCharType="separate"/>
      </w:r>
      <w:r w:rsidR="00BD211F">
        <w:rPr>
          <w:b w:val="0"/>
          <w:noProof/>
          <w:sz w:val="18"/>
        </w:rPr>
        <w:t>11</w:t>
      </w:r>
      <w:r w:rsidRPr="00951D7C">
        <w:rPr>
          <w:b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National Consumer Credit Protection Regulations</w:t>
      </w:r>
      <w:r w:rsidR="00951D7C" w:rsidRPr="00951D7C">
        <w:rPr>
          <w:noProof/>
        </w:rPr>
        <w:t> </w:t>
      </w:r>
      <w:r w:rsidRPr="00951D7C">
        <w:rPr>
          <w:noProof/>
        </w:rPr>
        <w:t>2010</w:t>
      </w:r>
      <w:r w:rsidRPr="00951D7C">
        <w:rPr>
          <w:i w:val="0"/>
          <w:noProof/>
          <w:sz w:val="18"/>
        </w:rPr>
        <w:tab/>
      </w:r>
      <w:r w:rsidRPr="00951D7C">
        <w:rPr>
          <w:i w:val="0"/>
          <w:noProof/>
          <w:sz w:val="18"/>
        </w:rPr>
        <w:fldChar w:fldCharType="begin"/>
      </w:r>
      <w:r w:rsidRPr="00951D7C">
        <w:rPr>
          <w:i w:val="0"/>
          <w:noProof/>
          <w:sz w:val="18"/>
        </w:rPr>
        <w:instrText xml:space="preserve"> PAGEREF _Toc23422155 \h </w:instrText>
      </w:r>
      <w:r w:rsidRPr="00951D7C">
        <w:rPr>
          <w:i w:val="0"/>
          <w:noProof/>
          <w:sz w:val="18"/>
        </w:rPr>
      </w:r>
      <w:r w:rsidRPr="00951D7C">
        <w:rPr>
          <w:i w:val="0"/>
          <w:noProof/>
          <w:sz w:val="18"/>
        </w:rPr>
        <w:fldChar w:fldCharType="separate"/>
      </w:r>
      <w:r w:rsidR="00BD211F">
        <w:rPr>
          <w:i w:val="0"/>
          <w:noProof/>
          <w:sz w:val="18"/>
        </w:rPr>
        <w:t>11</w:t>
      </w:r>
      <w:r w:rsidRPr="00951D7C">
        <w:rPr>
          <w:i w:val="0"/>
          <w:noProof/>
          <w:sz w:val="18"/>
        </w:rPr>
        <w:fldChar w:fldCharType="end"/>
      </w:r>
    </w:p>
    <w:p w:rsidR="007B73F3" w:rsidRPr="00951D7C" w:rsidRDefault="007B73F3">
      <w:pPr>
        <w:pStyle w:val="TOC6"/>
        <w:rPr>
          <w:rFonts w:asciiTheme="minorHAnsi" w:eastAsiaTheme="minorEastAsia" w:hAnsiTheme="minorHAnsi" w:cstheme="minorBidi"/>
          <w:b w:val="0"/>
          <w:noProof/>
          <w:kern w:val="0"/>
          <w:sz w:val="22"/>
          <w:szCs w:val="22"/>
        </w:rPr>
      </w:pPr>
      <w:r w:rsidRPr="00951D7C">
        <w:rPr>
          <w:noProof/>
        </w:rPr>
        <w:t>Schedule</w:t>
      </w:r>
      <w:r w:rsidR="00951D7C" w:rsidRPr="00951D7C">
        <w:rPr>
          <w:noProof/>
        </w:rPr>
        <w:t> </w:t>
      </w:r>
      <w:r w:rsidRPr="00951D7C">
        <w:rPr>
          <w:noProof/>
        </w:rPr>
        <w:t>3—Credit card contracts</w:t>
      </w:r>
      <w:r w:rsidRPr="00951D7C">
        <w:rPr>
          <w:b w:val="0"/>
          <w:noProof/>
          <w:sz w:val="18"/>
        </w:rPr>
        <w:tab/>
      </w:r>
      <w:r w:rsidRPr="00951D7C">
        <w:rPr>
          <w:b w:val="0"/>
          <w:noProof/>
          <w:sz w:val="18"/>
        </w:rPr>
        <w:fldChar w:fldCharType="begin"/>
      </w:r>
      <w:r w:rsidRPr="00951D7C">
        <w:rPr>
          <w:b w:val="0"/>
          <w:noProof/>
          <w:sz w:val="18"/>
        </w:rPr>
        <w:instrText xml:space="preserve"> PAGEREF _Toc23422156 \h </w:instrText>
      </w:r>
      <w:r w:rsidRPr="00951D7C">
        <w:rPr>
          <w:b w:val="0"/>
          <w:noProof/>
          <w:sz w:val="18"/>
        </w:rPr>
      </w:r>
      <w:r w:rsidRPr="00951D7C">
        <w:rPr>
          <w:b w:val="0"/>
          <w:noProof/>
          <w:sz w:val="18"/>
        </w:rPr>
        <w:fldChar w:fldCharType="separate"/>
      </w:r>
      <w:r w:rsidR="00BD211F">
        <w:rPr>
          <w:b w:val="0"/>
          <w:noProof/>
          <w:sz w:val="18"/>
        </w:rPr>
        <w:t>12</w:t>
      </w:r>
      <w:r w:rsidRPr="00951D7C">
        <w:rPr>
          <w:b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National Consumer Credit Protection Regulations</w:t>
      </w:r>
      <w:r w:rsidR="00951D7C" w:rsidRPr="00951D7C">
        <w:rPr>
          <w:noProof/>
        </w:rPr>
        <w:t> </w:t>
      </w:r>
      <w:r w:rsidRPr="00951D7C">
        <w:rPr>
          <w:noProof/>
        </w:rPr>
        <w:t>2010</w:t>
      </w:r>
      <w:r w:rsidRPr="00951D7C">
        <w:rPr>
          <w:i w:val="0"/>
          <w:noProof/>
          <w:sz w:val="18"/>
        </w:rPr>
        <w:tab/>
      </w:r>
      <w:r w:rsidRPr="00951D7C">
        <w:rPr>
          <w:i w:val="0"/>
          <w:noProof/>
          <w:sz w:val="18"/>
        </w:rPr>
        <w:fldChar w:fldCharType="begin"/>
      </w:r>
      <w:r w:rsidRPr="00951D7C">
        <w:rPr>
          <w:i w:val="0"/>
          <w:noProof/>
          <w:sz w:val="18"/>
        </w:rPr>
        <w:instrText xml:space="preserve"> PAGEREF _Toc23422157 \h </w:instrText>
      </w:r>
      <w:r w:rsidRPr="00951D7C">
        <w:rPr>
          <w:i w:val="0"/>
          <w:noProof/>
          <w:sz w:val="18"/>
        </w:rPr>
      </w:r>
      <w:r w:rsidRPr="00951D7C">
        <w:rPr>
          <w:i w:val="0"/>
          <w:noProof/>
          <w:sz w:val="18"/>
        </w:rPr>
        <w:fldChar w:fldCharType="separate"/>
      </w:r>
      <w:r w:rsidR="00BD211F">
        <w:rPr>
          <w:i w:val="0"/>
          <w:noProof/>
          <w:sz w:val="18"/>
        </w:rPr>
        <w:t>12</w:t>
      </w:r>
      <w:r w:rsidRPr="00951D7C">
        <w:rPr>
          <w:i w:val="0"/>
          <w:noProof/>
          <w:sz w:val="18"/>
        </w:rPr>
        <w:fldChar w:fldCharType="end"/>
      </w:r>
    </w:p>
    <w:p w:rsidR="007B73F3" w:rsidRPr="00951D7C" w:rsidRDefault="007B73F3">
      <w:pPr>
        <w:pStyle w:val="TOC6"/>
        <w:rPr>
          <w:rFonts w:asciiTheme="minorHAnsi" w:eastAsiaTheme="minorEastAsia" w:hAnsiTheme="minorHAnsi" w:cstheme="minorBidi"/>
          <w:b w:val="0"/>
          <w:noProof/>
          <w:kern w:val="0"/>
          <w:sz w:val="22"/>
          <w:szCs w:val="22"/>
        </w:rPr>
      </w:pPr>
      <w:r w:rsidRPr="00951D7C">
        <w:rPr>
          <w:noProof/>
        </w:rPr>
        <w:t>Schedule</w:t>
      </w:r>
      <w:r w:rsidR="00951D7C" w:rsidRPr="00951D7C">
        <w:rPr>
          <w:noProof/>
        </w:rPr>
        <w:t> </w:t>
      </w:r>
      <w:r w:rsidRPr="00951D7C">
        <w:rPr>
          <w:noProof/>
        </w:rPr>
        <w:t>4—Small amount credit contracts</w:t>
      </w:r>
      <w:r w:rsidRPr="00951D7C">
        <w:rPr>
          <w:b w:val="0"/>
          <w:noProof/>
          <w:sz w:val="18"/>
        </w:rPr>
        <w:tab/>
      </w:r>
      <w:r w:rsidRPr="00951D7C">
        <w:rPr>
          <w:b w:val="0"/>
          <w:noProof/>
          <w:sz w:val="18"/>
        </w:rPr>
        <w:fldChar w:fldCharType="begin"/>
      </w:r>
      <w:r w:rsidRPr="00951D7C">
        <w:rPr>
          <w:b w:val="0"/>
          <w:noProof/>
          <w:sz w:val="18"/>
        </w:rPr>
        <w:instrText xml:space="preserve"> PAGEREF _Toc23422168 \h </w:instrText>
      </w:r>
      <w:r w:rsidRPr="00951D7C">
        <w:rPr>
          <w:b w:val="0"/>
          <w:noProof/>
          <w:sz w:val="18"/>
        </w:rPr>
      </w:r>
      <w:r w:rsidRPr="00951D7C">
        <w:rPr>
          <w:b w:val="0"/>
          <w:noProof/>
          <w:sz w:val="18"/>
        </w:rPr>
        <w:fldChar w:fldCharType="separate"/>
      </w:r>
      <w:r w:rsidR="00BD211F">
        <w:rPr>
          <w:b w:val="0"/>
          <w:noProof/>
          <w:sz w:val="18"/>
        </w:rPr>
        <w:t>16</w:t>
      </w:r>
      <w:r w:rsidRPr="00951D7C">
        <w:rPr>
          <w:b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National Consumer Credit Protection Regulations</w:t>
      </w:r>
      <w:r w:rsidR="00951D7C" w:rsidRPr="00951D7C">
        <w:rPr>
          <w:noProof/>
        </w:rPr>
        <w:t> </w:t>
      </w:r>
      <w:r w:rsidRPr="00951D7C">
        <w:rPr>
          <w:noProof/>
        </w:rPr>
        <w:t>2010</w:t>
      </w:r>
      <w:r w:rsidRPr="00951D7C">
        <w:rPr>
          <w:i w:val="0"/>
          <w:noProof/>
          <w:sz w:val="18"/>
        </w:rPr>
        <w:tab/>
      </w:r>
      <w:r w:rsidRPr="00951D7C">
        <w:rPr>
          <w:i w:val="0"/>
          <w:noProof/>
          <w:sz w:val="18"/>
        </w:rPr>
        <w:fldChar w:fldCharType="begin"/>
      </w:r>
      <w:r w:rsidRPr="00951D7C">
        <w:rPr>
          <w:i w:val="0"/>
          <w:noProof/>
          <w:sz w:val="18"/>
        </w:rPr>
        <w:instrText xml:space="preserve"> PAGEREF _Toc23422169 \h </w:instrText>
      </w:r>
      <w:r w:rsidRPr="00951D7C">
        <w:rPr>
          <w:i w:val="0"/>
          <w:noProof/>
          <w:sz w:val="18"/>
        </w:rPr>
      </w:r>
      <w:r w:rsidRPr="00951D7C">
        <w:rPr>
          <w:i w:val="0"/>
          <w:noProof/>
          <w:sz w:val="18"/>
        </w:rPr>
        <w:fldChar w:fldCharType="separate"/>
      </w:r>
      <w:r w:rsidR="00BD211F">
        <w:rPr>
          <w:i w:val="0"/>
          <w:noProof/>
          <w:sz w:val="18"/>
        </w:rPr>
        <w:t>16</w:t>
      </w:r>
      <w:r w:rsidRPr="00951D7C">
        <w:rPr>
          <w:i w:val="0"/>
          <w:noProof/>
          <w:sz w:val="18"/>
        </w:rPr>
        <w:fldChar w:fldCharType="end"/>
      </w:r>
    </w:p>
    <w:p w:rsidR="007B73F3" w:rsidRPr="00951D7C" w:rsidRDefault="007B73F3">
      <w:pPr>
        <w:pStyle w:val="TOC6"/>
        <w:rPr>
          <w:rFonts w:asciiTheme="minorHAnsi" w:eastAsiaTheme="minorEastAsia" w:hAnsiTheme="minorHAnsi" w:cstheme="minorBidi"/>
          <w:b w:val="0"/>
          <w:noProof/>
          <w:kern w:val="0"/>
          <w:sz w:val="22"/>
          <w:szCs w:val="22"/>
        </w:rPr>
      </w:pPr>
      <w:r w:rsidRPr="00951D7C">
        <w:rPr>
          <w:noProof/>
        </w:rPr>
        <w:t>Schedule</w:t>
      </w:r>
      <w:r w:rsidR="00951D7C" w:rsidRPr="00951D7C">
        <w:rPr>
          <w:noProof/>
        </w:rPr>
        <w:t> </w:t>
      </w:r>
      <w:r w:rsidRPr="00951D7C">
        <w:rPr>
          <w:noProof/>
        </w:rPr>
        <w:t>5—Superannuation</w:t>
      </w:r>
      <w:r w:rsidRPr="00951D7C">
        <w:rPr>
          <w:b w:val="0"/>
          <w:noProof/>
          <w:sz w:val="18"/>
        </w:rPr>
        <w:tab/>
      </w:r>
      <w:r w:rsidRPr="00951D7C">
        <w:rPr>
          <w:b w:val="0"/>
          <w:noProof/>
          <w:sz w:val="18"/>
        </w:rPr>
        <w:fldChar w:fldCharType="begin"/>
      </w:r>
      <w:r w:rsidRPr="00951D7C">
        <w:rPr>
          <w:b w:val="0"/>
          <w:noProof/>
          <w:sz w:val="18"/>
        </w:rPr>
        <w:instrText xml:space="preserve"> PAGEREF _Toc23422173 \h </w:instrText>
      </w:r>
      <w:r w:rsidRPr="00951D7C">
        <w:rPr>
          <w:b w:val="0"/>
          <w:noProof/>
          <w:sz w:val="18"/>
        </w:rPr>
      </w:r>
      <w:r w:rsidRPr="00951D7C">
        <w:rPr>
          <w:b w:val="0"/>
          <w:noProof/>
          <w:sz w:val="18"/>
        </w:rPr>
        <w:fldChar w:fldCharType="separate"/>
      </w:r>
      <w:r w:rsidR="00BD211F">
        <w:rPr>
          <w:b w:val="0"/>
          <w:noProof/>
          <w:sz w:val="18"/>
        </w:rPr>
        <w:t>18</w:t>
      </w:r>
      <w:r w:rsidRPr="00951D7C">
        <w:rPr>
          <w:b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1—Transfer balance account credits and debits</w:t>
      </w:r>
      <w:r w:rsidRPr="00951D7C">
        <w:rPr>
          <w:noProof/>
          <w:sz w:val="18"/>
        </w:rPr>
        <w:tab/>
      </w:r>
      <w:r w:rsidRPr="00951D7C">
        <w:rPr>
          <w:noProof/>
          <w:sz w:val="18"/>
        </w:rPr>
        <w:fldChar w:fldCharType="begin"/>
      </w:r>
      <w:r w:rsidRPr="00951D7C">
        <w:rPr>
          <w:noProof/>
          <w:sz w:val="18"/>
        </w:rPr>
        <w:instrText xml:space="preserve"> PAGEREF _Toc23422174 \h </w:instrText>
      </w:r>
      <w:r w:rsidRPr="00951D7C">
        <w:rPr>
          <w:noProof/>
          <w:sz w:val="18"/>
        </w:rPr>
      </w:r>
      <w:r w:rsidRPr="00951D7C">
        <w:rPr>
          <w:noProof/>
          <w:sz w:val="18"/>
        </w:rPr>
        <w:fldChar w:fldCharType="separate"/>
      </w:r>
      <w:r w:rsidR="00BD211F">
        <w:rPr>
          <w:noProof/>
          <w:sz w:val="18"/>
        </w:rPr>
        <w:t>18</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Income Tax Assessment Regulations</w:t>
      </w:r>
      <w:r w:rsidR="00951D7C" w:rsidRPr="00951D7C">
        <w:rPr>
          <w:noProof/>
        </w:rPr>
        <w:t> </w:t>
      </w:r>
      <w:r w:rsidRPr="00951D7C">
        <w:rPr>
          <w:noProof/>
        </w:rPr>
        <w:t>1997</w:t>
      </w:r>
      <w:r w:rsidRPr="00951D7C">
        <w:rPr>
          <w:i w:val="0"/>
          <w:noProof/>
          <w:sz w:val="18"/>
        </w:rPr>
        <w:tab/>
      </w:r>
      <w:r w:rsidRPr="00951D7C">
        <w:rPr>
          <w:i w:val="0"/>
          <w:noProof/>
          <w:sz w:val="18"/>
        </w:rPr>
        <w:fldChar w:fldCharType="begin"/>
      </w:r>
      <w:r w:rsidRPr="00951D7C">
        <w:rPr>
          <w:i w:val="0"/>
          <w:noProof/>
          <w:sz w:val="18"/>
        </w:rPr>
        <w:instrText xml:space="preserve"> PAGEREF _Toc23422175 \h </w:instrText>
      </w:r>
      <w:r w:rsidRPr="00951D7C">
        <w:rPr>
          <w:i w:val="0"/>
          <w:noProof/>
          <w:sz w:val="18"/>
        </w:rPr>
      </w:r>
      <w:r w:rsidRPr="00951D7C">
        <w:rPr>
          <w:i w:val="0"/>
          <w:noProof/>
          <w:sz w:val="18"/>
        </w:rPr>
        <w:fldChar w:fldCharType="separate"/>
      </w:r>
      <w:r w:rsidR="00BD211F">
        <w:rPr>
          <w:i w:val="0"/>
          <w:noProof/>
          <w:sz w:val="18"/>
        </w:rPr>
        <w:t>18</w:t>
      </w:r>
      <w:r w:rsidRPr="00951D7C">
        <w:rPr>
          <w:i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2—Innovative income streams</w:t>
      </w:r>
      <w:r w:rsidRPr="00951D7C">
        <w:rPr>
          <w:noProof/>
          <w:sz w:val="18"/>
        </w:rPr>
        <w:tab/>
      </w:r>
      <w:r w:rsidRPr="00951D7C">
        <w:rPr>
          <w:noProof/>
          <w:sz w:val="18"/>
        </w:rPr>
        <w:fldChar w:fldCharType="begin"/>
      </w:r>
      <w:r w:rsidRPr="00951D7C">
        <w:rPr>
          <w:noProof/>
          <w:sz w:val="18"/>
        </w:rPr>
        <w:instrText xml:space="preserve"> PAGEREF _Toc23422180 \h </w:instrText>
      </w:r>
      <w:r w:rsidRPr="00951D7C">
        <w:rPr>
          <w:noProof/>
          <w:sz w:val="18"/>
        </w:rPr>
      </w:r>
      <w:r w:rsidRPr="00951D7C">
        <w:rPr>
          <w:noProof/>
          <w:sz w:val="18"/>
        </w:rPr>
        <w:fldChar w:fldCharType="separate"/>
      </w:r>
      <w:r w:rsidR="00BD211F">
        <w:rPr>
          <w:noProof/>
          <w:sz w:val="18"/>
        </w:rPr>
        <w:t>20</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Income Tax Assessment Regulations</w:t>
      </w:r>
      <w:r w:rsidR="00951D7C" w:rsidRPr="00951D7C">
        <w:rPr>
          <w:noProof/>
        </w:rPr>
        <w:t> </w:t>
      </w:r>
      <w:r w:rsidRPr="00951D7C">
        <w:rPr>
          <w:noProof/>
        </w:rPr>
        <w:t>1997</w:t>
      </w:r>
      <w:r w:rsidRPr="00951D7C">
        <w:rPr>
          <w:i w:val="0"/>
          <w:noProof/>
          <w:sz w:val="18"/>
        </w:rPr>
        <w:tab/>
      </w:r>
      <w:r w:rsidRPr="00951D7C">
        <w:rPr>
          <w:i w:val="0"/>
          <w:noProof/>
          <w:sz w:val="18"/>
        </w:rPr>
        <w:fldChar w:fldCharType="begin"/>
      </w:r>
      <w:r w:rsidRPr="00951D7C">
        <w:rPr>
          <w:i w:val="0"/>
          <w:noProof/>
          <w:sz w:val="18"/>
        </w:rPr>
        <w:instrText xml:space="preserve"> PAGEREF _Toc23422181 \h </w:instrText>
      </w:r>
      <w:r w:rsidRPr="00951D7C">
        <w:rPr>
          <w:i w:val="0"/>
          <w:noProof/>
          <w:sz w:val="18"/>
        </w:rPr>
      </w:r>
      <w:r w:rsidRPr="00951D7C">
        <w:rPr>
          <w:i w:val="0"/>
          <w:noProof/>
          <w:sz w:val="18"/>
        </w:rPr>
        <w:fldChar w:fldCharType="separate"/>
      </w:r>
      <w:r w:rsidR="00BD211F">
        <w:rPr>
          <w:i w:val="0"/>
          <w:noProof/>
          <w:sz w:val="18"/>
        </w:rPr>
        <w:t>20</w:t>
      </w:r>
      <w:r w:rsidRPr="00951D7C">
        <w:rPr>
          <w:i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3—Successor fund transfers</w:t>
      </w:r>
      <w:r w:rsidRPr="00951D7C">
        <w:rPr>
          <w:noProof/>
          <w:sz w:val="18"/>
        </w:rPr>
        <w:tab/>
      </w:r>
      <w:r w:rsidRPr="00951D7C">
        <w:rPr>
          <w:noProof/>
          <w:sz w:val="18"/>
        </w:rPr>
        <w:fldChar w:fldCharType="begin"/>
      </w:r>
      <w:r w:rsidRPr="00951D7C">
        <w:rPr>
          <w:noProof/>
          <w:sz w:val="18"/>
        </w:rPr>
        <w:instrText xml:space="preserve"> PAGEREF _Toc23422184 \h </w:instrText>
      </w:r>
      <w:r w:rsidRPr="00951D7C">
        <w:rPr>
          <w:noProof/>
          <w:sz w:val="18"/>
        </w:rPr>
      </w:r>
      <w:r w:rsidRPr="00951D7C">
        <w:rPr>
          <w:noProof/>
          <w:sz w:val="18"/>
        </w:rPr>
        <w:fldChar w:fldCharType="separate"/>
      </w:r>
      <w:r w:rsidR="00BD211F">
        <w:rPr>
          <w:noProof/>
          <w:sz w:val="18"/>
        </w:rPr>
        <w:t>21</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Income Tax Assessment Regulations</w:t>
      </w:r>
      <w:r w:rsidR="00951D7C" w:rsidRPr="00951D7C">
        <w:rPr>
          <w:noProof/>
        </w:rPr>
        <w:t> </w:t>
      </w:r>
      <w:r w:rsidRPr="00951D7C">
        <w:rPr>
          <w:noProof/>
        </w:rPr>
        <w:t>1997</w:t>
      </w:r>
      <w:r w:rsidRPr="00951D7C">
        <w:rPr>
          <w:i w:val="0"/>
          <w:noProof/>
          <w:sz w:val="18"/>
        </w:rPr>
        <w:tab/>
      </w:r>
      <w:r w:rsidRPr="00951D7C">
        <w:rPr>
          <w:i w:val="0"/>
          <w:noProof/>
          <w:sz w:val="18"/>
        </w:rPr>
        <w:fldChar w:fldCharType="begin"/>
      </w:r>
      <w:r w:rsidRPr="00951D7C">
        <w:rPr>
          <w:i w:val="0"/>
          <w:noProof/>
          <w:sz w:val="18"/>
        </w:rPr>
        <w:instrText xml:space="preserve"> PAGEREF _Toc23422185 \h </w:instrText>
      </w:r>
      <w:r w:rsidRPr="00951D7C">
        <w:rPr>
          <w:i w:val="0"/>
          <w:noProof/>
          <w:sz w:val="18"/>
        </w:rPr>
      </w:r>
      <w:r w:rsidRPr="00951D7C">
        <w:rPr>
          <w:i w:val="0"/>
          <w:noProof/>
          <w:sz w:val="18"/>
        </w:rPr>
        <w:fldChar w:fldCharType="separate"/>
      </w:r>
      <w:r w:rsidR="00BD211F">
        <w:rPr>
          <w:i w:val="0"/>
          <w:noProof/>
          <w:sz w:val="18"/>
        </w:rPr>
        <w:t>21</w:t>
      </w:r>
      <w:r w:rsidRPr="00951D7C">
        <w:rPr>
          <w:i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4—Life expectancy period</w:t>
      </w:r>
      <w:r w:rsidRPr="00951D7C">
        <w:rPr>
          <w:noProof/>
          <w:sz w:val="18"/>
        </w:rPr>
        <w:tab/>
      </w:r>
      <w:r w:rsidRPr="00951D7C">
        <w:rPr>
          <w:noProof/>
          <w:sz w:val="18"/>
        </w:rPr>
        <w:fldChar w:fldCharType="begin"/>
      </w:r>
      <w:r w:rsidRPr="00951D7C">
        <w:rPr>
          <w:noProof/>
          <w:sz w:val="18"/>
        </w:rPr>
        <w:instrText xml:space="preserve"> PAGEREF _Toc23422186 \h </w:instrText>
      </w:r>
      <w:r w:rsidRPr="00951D7C">
        <w:rPr>
          <w:noProof/>
          <w:sz w:val="18"/>
        </w:rPr>
      </w:r>
      <w:r w:rsidRPr="00951D7C">
        <w:rPr>
          <w:noProof/>
          <w:sz w:val="18"/>
        </w:rPr>
        <w:fldChar w:fldCharType="separate"/>
      </w:r>
      <w:r w:rsidR="00BD211F">
        <w:rPr>
          <w:noProof/>
          <w:sz w:val="18"/>
        </w:rPr>
        <w:t>23</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Superannuation Industry (Supervision) Regulations</w:t>
      </w:r>
      <w:r w:rsidR="00951D7C" w:rsidRPr="00951D7C">
        <w:rPr>
          <w:noProof/>
        </w:rPr>
        <w:t> </w:t>
      </w:r>
      <w:r w:rsidRPr="00951D7C">
        <w:rPr>
          <w:noProof/>
        </w:rPr>
        <w:t>1994</w:t>
      </w:r>
      <w:r w:rsidRPr="00951D7C">
        <w:rPr>
          <w:i w:val="0"/>
          <w:noProof/>
          <w:sz w:val="18"/>
        </w:rPr>
        <w:tab/>
      </w:r>
      <w:r w:rsidRPr="00951D7C">
        <w:rPr>
          <w:i w:val="0"/>
          <w:noProof/>
          <w:sz w:val="18"/>
        </w:rPr>
        <w:fldChar w:fldCharType="begin"/>
      </w:r>
      <w:r w:rsidRPr="00951D7C">
        <w:rPr>
          <w:i w:val="0"/>
          <w:noProof/>
          <w:sz w:val="18"/>
        </w:rPr>
        <w:instrText xml:space="preserve"> PAGEREF _Toc23422187 \h </w:instrText>
      </w:r>
      <w:r w:rsidRPr="00951D7C">
        <w:rPr>
          <w:i w:val="0"/>
          <w:noProof/>
          <w:sz w:val="18"/>
        </w:rPr>
      </w:r>
      <w:r w:rsidRPr="00951D7C">
        <w:rPr>
          <w:i w:val="0"/>
          <w:noProof/>
          <w:sz w:val="18"/>
        </w:rPr>
        <w:fldChar w:fldCharType="separate"/>
      </w:r>
      <w:r w:rsidR="00BD211F">
        <w:rPr>
          <w:i w:val="0"/>
          <w:noProof/>
          <w:sz w:val="18"/>
        </w:rPr>
        <w:t>23</w:t>
      </w:r>
      <w:r w:rsidRPr="00951D7C">
        <w:rPr>
          <w:i w:val="0"/>
          <w:noProof/>
          <w:sz w:val="18"/>
        </w:rPr>
        <w:fldChar w:fldCharType="end"/>
      </w:r>
    </w:p>
    <w:p w:rsidR="007B73F3" w:rsidRPr="00951D7C" w:rsidRDefault="007B73F3">
      <w:pPr>
        <w:pStyle w:val="TOC7"/>
        <w:rPr>
          <w:rFonts w:asciiTheme="minorHAnsi" w:eastAsiaTheme="minorEastAsia" w:hAnsiTheme="minorHAnsi" w:cstheme="minorBidi"/>
          <w:noProof/>
          <w:kern w:val="0"/>
          <w:sz w:val="22"/>
          <w:szCs w:val="22"/>
        </w:rPr>
      </w:pPr>
      <w:r w:rsidRPr="00951D7C">
        <w:rPr>
          <w:noProof/>
        </w:rPr>
        <w:t>Part</w:t>
      </w:r>
      <w:r w:rsidR="00951D7C" w:rsidRPr="00951D7C">
        <w:rPr>
          <w:noProof/>
        </w:rPr>
        <w:t> </w:t>
      </w:r>
      <w:r w:rsidRPr="00951D7C">
        <w:rPr>
          <w:noProof/>
        </w:rPr>
        <w:t>5—Application</w:t>
      </w:r>
      <w:r w:rsidRPr="00951D7C">
        <w:rPr>
          <w:noProof/>
          <w:sz w:val="18"/>
        </w:rPr>
        <w:tab/>
      </w:r>
      <w:r w:rsidRPr="00951D7C">
        <w:rPr>
          <w:noProof/>
          <w:sz w:val="18"/>
        </w:rPr>
        <w:fldChar w:fldCharType="begin"/>
      </w:r>
      <w:r w:rsidRPr="00951D7C">
        <w:rPr>
          <w:noProof/>
          <w:sz w:val="18"/>
        </w:rPr>
        <w:instrText xml:space="preserve"> PAGEREF _Toc23422188 \h </w:instrText>
      </w:r>
      <w:r w:rsidRPr="00951D7C">
        <w:rPr>
          <w:noProof/>
          <w:sz w:val="18"/>
        </w:rPr>
      </w:r>
      <w:r w:rsidRPr="00951D7C">
        <w:rPr>
          <w:noProof/>
          <w:sz w:val="18"/>
        </w:rPr>
        <w:fldChar w:fldCharType="separate"/>
      </w:r>
      <w:r w:rsidR="00BD211F">
        <w:rPr>
          <w:noProof/>
          <w:sz w:val="18"/>
        </w:rPr>
        <w:t>24</w:t>
      </w:r>
      <w:r w:rsidRPr="00951D7C">
        <w:rPr>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Income Tax Assessment Regulations</w:t>
      </w:r>
      <w:r w:rsidR="00951D7C" w:rsidRPr="00951D7C">
        <w:rPr>
          <w:noProof/>
        </w:rPr>
        <w:t> </w:t>
      </w:r>
      <w:r w:rsidRPr="00951D7C">
        <w:rPr>
          <w:noProof/>
        </w:rPr>
        <w:t>1997</w:t>
      </w:r>
      <w:r w:rsidRPr="00951D7C">
        <w:rPr>
          <w:i w:val="0"/>
          <w:noProof/>
          <w:sz w:val="18"/>
        </w:rPr>
        <w:tab/>
      </w:r>
      <w:r w:rsidRPr="00951D7C">
        <w:rPr>
          <w:i w:val="0"/>
          <w:noProof/>
          <w:sz w:val="18"/>
        </w:rPr>
        <w:fldChar w:fldCharType="begin"/>
      </w:r>
      <w:r w:rsidRPr="00951D7C">
        <w:rPr>
          <w:i w:val="0"/>
          <w:noProof/>
          <w:sz w:val="18"/>
        </w:rPr>
        <w:instrText xml:space="preserve"> PAGEREF _Toc23422189 \h </w:instrText>
      </w:r>
      <w:r w:rsidRPr="00951D7C">
        <w:rPr>
          <w:i w:val="0"/>
          <w:noProof/>
          <w:sz w:val="18"/>
        </w:rPr>
      </w:r>
      <w:r w:rsidRPr="00951D7C">
        <w:rPr>
          <w:i w:val="0"/>
          <w:noProof/>
          <w:sz w:val="18"/>
        </w:rPr>
        <w:fldChar w:fldCharType="separate"/>
      </w:r>
      <w:r w:rsidR="00BD211F">
        <w:rPr>
          <w:i w:val="0"/>
          <w:noProof/>
          <w:sz w:val="18"/>
        </w:rPr>
        <w:t>24</w:t>
      </w:r>
      <w:r w:rsidRPr="00951D7C">
        <w:rPr>
          <w:i w:val="0"/>
          <w:noProof/>
          <w:sz w:val="18"/>
        </w:rPr>
        <w:fldChar w:fldCharType="end"/>
      </w:r>
    </w:p>
    <w:p w:rsidR="007B73F3" w:rsidRPr="00951D7C" w:rsidRDefault="007B73F3">
      <w:pPr>
        <w:pStyle w:val="TOC9"/>
        <w:rPr>
          <w:rFonts w:asciiTheme="minorHAnsi" w:eastAsiaTheme="minorEastAsia" w:hAnsiTheme="minorHAnsi" w:cstheme="minorBidi"/>
          <w:i w:val="0"/>
          <w:noProof/>
          <w:kern w:val="0"/>
          <w:sz w:val="22"/>
          <w:szCs w:val="22"/>
        </w:rPr>
      </w:pPr>
      <w:r w:rsidRPr="00951D7C">
        <w:rPr>
          <w:noProof/>
        </w:rPr>
        <w:t>Superannuation Industry (Supervision) Regulations</w:t>
      </w:r>
      <w:r w:rsidR="00951D7C" w:rsidRPr="00951D7C">
        <w:rPr>
          <w:noProof/>
        </w:rPr>
        <w:t> </w:t>
      </w:r>
      <w:r w:rsidRPr="00951D7C">
        <w:rPr>
          <w:noProof/>
        </w:rPr>
        <w:t>1994</w:t>
      </w:r>
      <w:r w:rsidRPr="00951D7C">
        <w:rPr>
          <w:i w:val="0"/>
          <w:noProof/>
          <w:sz w:val="18"/>
        </w:rPr>
        <w:tab/>
      </w:r>
      <w:r w:rsidRPr="00951D7C">
        <w:rPr>
          <w:i w:val="0"/>
          <w:noProof/>
          <w:sz w:val="18"/>
        </w:rPr>
        <w:fldChar w:fldCharType="begin"/>
      </w:r>
      <w:r w:rsidRPr="00951D7C">
        <w:rPr>
          <w:i w:val="0"/>
          <w:noProof/>
          <w:sz w:val="18"/>
        </w:rPr>
        <w:instrText xml:space="preserve"> PAGEREF _Toc23422191 \h </w:instrText>
      </w:r>
      <w:r w:rsidRPr="00951D7C">
        <w:rPr>
          <w:i w:val="0"/>
          <w:noProof/>
          <w:sz w:val="18"/>
        </w:rPr>
      </w:r>
      <w:r w:rsidRPr="00951D7C">
        <w:rPr>
          <w:i w:val="0"/>
          <w:noProof/>
          <w:sz w:val="18"/>
        </w:rPr>
        <w:fldChar w:fldCharType="separate"/>
      </w:r>
      <w:r w:rsidR="00BD211F">
        <w:rPr>
          <w:i w:val="0"/>
          <w:noProof/>
          <w:sz w:val="18"/>
        </w:rPr>
        <w:t>24</w:t>
      </w:r>
      <w:r w:rsidRPr="00951D7C">
        <w:rPr>
          <w:i w:val="0"/>
          <w:noProof/>
          <w:sz w:val="18"/>
        </w:rPr>
        <w:fldChar w:fldCharType="end"/>
      </w:r>
    </w:p>
    <w:p w:rsidR="0048364F" w:rsidRPr="00951D7C" w:rsidRDefault="007B73F3" w:rsidP="0048364F">
      <w:r w:rsidRPr="00951D7C">
        <w:fldChar w:fldCharType="end"/>
      </w:r>
    </w:p>
    <w:p w:rsidR="0048364F" w:rsidRPr="00951D7C" w:rsidRDefault="0048364F" w:rsidP="0048364F">
      <w:pPr>
        <w:sectPr w:rsidR="0048364F" w:rsidRPr="00951D7C" w:rsidSect="00DD22C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51D7C" w:rsidRDefault="0048364F" w:rsidP="0048364F">
      <w:pPr>
        <w:pStyle w:val="ActHead5"/>
      </w:pPr>
      <w:bookmarkStart w:id="1" w:name="_Toc23422135"/>
      <w:r w:rsidRPr="00951D7C">
        <w:rPr>
          <w:rStyle w:val="CharSectno"/>
        </w:rPr>
        <w:lastRenderedPageBreak/>
        <w:t>1</w:t>
      </w:r>
      <w:r w:rsidRPr="00951D7C">
        <w:t xml:space="preserve">  </w:t>
      </w:r>
      <w:r w:rsidR="004F676E" w:rsidRPr="00951D7C">
        <w:t>Name</w:t>
      </w:r>
      <w:bookmarkEnd w:id="1"/>
    </w:p>
    <w:p w:rsidR="0048364F" w:rsidRPr="00951D7C" w:rsidRDefault="0048364F" w:rsidP="0048364F">
      <w:pPr>
        <w:pStyle w:val="subsection"/>
      </w:pPr>
      <w:r w:rsidRPr="00951D7C">
        <w:tab/>
      </w:r>
      <w:r w:rsidRPr="00951D7C">
        <w:tab/>
      </w:r>
      <w:r w:rsidR="002415B4" w:rsidRPr="00951D7C">
        <w:t>This instrument is</w:t>
      </w:r>
      <w:r w:rsidRPr="00951D7C">
        <w:t xml:space="preserve"> the </w:t>
      </w:r>
      <w:r w:rsidR="00414ADE" w:rsidRPr="00951D7C">
        <w:rPr>
          <w:i/>
        </w:rPr>
        <w:fldChar w:fldCharType="begin"/>
      </w:r>
      <w:r w:rsidR="00414ADE" w:rsidRPr="00951D7C">
        <w:rPr>
          <w:i/>
        </w:rPr>
        <w:instrText xml:space="preserve"> STYLEREF  ShortT </w:instrText>
      </w:r>
      <w:r w:rsidR="00414ADE" w:rsidRPr="00951D7C">
        <w:rPr>
          <w:i/>
        </w:rPr>
        <w:fldChar w:fldCharType="separate"/>
      </w:r>
      <w:r w:rsidR="00BD211F">
        <w:rPr>
          <w:i/>
          <w:noProof/>
        </w:rPr>
        <w:t>Treasury Laws Amendment (Miscellaneous Amendments) Regulations 2019</w:t>
      </w:r>
      <w:r w:rsidR="00414ADE" w:rsidRPr="00951D7C">
        <w:rPr>
          <w:i/>
        </w:rPr>
        <w:fldChar w:fldCharType="end"/>
      </w:r>
      <w:r w:rsidRPr="00951D7C">
        <w:t>.</w:t>
      </w:r>
    </w:p>
    <w:p w:rsidR="004F676E" w:rsidRPr="00951D7C" w:rsidRDefault="0048364F" w:rsidP="005452CC">
      <w:pPr>
        <w:pStyle w:val="ActHead5"/>
      </w:pPr>
      <w:bookmarkStart w:id="2" w:name="_Toc23422136"/>
      <w:r w:rsidRPr="00951D7C">
        <w:rPr>
          <w:rStyle w:val="CharSectno"/>
        </w:rPr>
        <w:t>2</w:t>
      </w:r>
      <w:r w:rsidRPr="00951D7C">
        <w:t xml:space="preserve">  Commencement</w:t>
      </w:r>
      <w:bookmarkEnd w:id="2"/>
    </w:p>
    <w:p w:rsidR="005452CC" w:rsidRPr="00951D7C" w:rsidRDefault="005452CC" w:rsidP="001B4B2D">
      <w:pPr>
        <w:pStyle w:val="subsection"/>
      </w:pPr>
      <w:r w:rsidRPr="00951D7C">
        <w:tab/>
        <w:t>(1)</w:t>
      </w:r>
      <w:r w:rsidRPr="00951D7C">
        <w:tab/>
        <w:t xml:space="preserve">Each provision of </w:t>
      </w:r>
      <w:r w:rsidR="002415B4" w:rsidRPr="00951D7C">
        <w:t>this instrument</w:t>
      </w:r>
      <w:r w:rsidRPr="00951D7C">
        <w:t xml:space="preserve"> specified in column 1 of the table commences, or is taken to have commenced, in accordance with column 2 of the table. Any other statement in column 2 has effect according to its terms.</w:t>
      </w:r>
    </w:p>
    <w:p w:rsidR="005452CC" w:rsidRPr="00951D7C" w:rsidRDefault="005452CC" w:rsidP="001B4B2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51D7C" w:rsidTr="001E3789">
        <w:trPr>
          <w:tblHeader/>
        </w:trPr>
        <w:tc>
          <w:tcPr>
            <w:tcW w:w="8364" w:type="dxa"/>
            <w:gridSpan w:val="3"/>
            <w:tcBorders>
              <w:top w:val="single" w:sz="12" w:space="0" w:color="auto"/>
              <w:bottom w:val="single" w:sz="6" w:space="0" w:color="auto"/>
            </w:tcBorders>
            <w:shd w:val="clear" w:color="auto" w:fill="auto"/>
            <w:hideMark/>
          </w:tcPr>
          <w:p w:rsidR="005452CC" w:rsidRPr="00951D7C" w:rsidRDefault="005452CC" w:rsidP="001B4B2D">
            <w:pPr>
              <w:pStyle w:val="TableHeading"/>
            </w:pPr>
            <w:r w:rsidRPr="00951D7C">
              <w:t>Commencement information</w:t>
            </w:r>
          </w:p>
        </w:tc>
      </w:tr>
      <w:tr w:rsidR="005452CC" w:rsidRPr="00951D7C" w:rsidTr="001E3789">
        <w:trPr>
          <w:tblHeader/>
        </w:trPr>
        <w:tc>
          <w:tcPr>
            <w:tcW w:w="2127" w:type="dxa"/>
            <w:tcBorders>
              <w:top w:val="single" w:sz="6" w:space="0" w:color="auto"/>
              <w:bottom w:val="single" w:sz="6" w:space="0" w:color="auto"/>
            </w:tcBorders>
            <w:shd w:val="clear" w:color="auto" w:fill="auto"/>
            <w:hideMark/>
          </w:tcPr>
          <w:p w:rsidR="005452CC" w:rsidRPr="00951D7C" w:rsidRDefault="005452CC" w:rsidP="001B4B2D">
            <w:pPr>
              <w:pStyle w:val="TableHeading"/>
            </w:pPr>
            <w:r w:rsidRPr="00951D7C">
              <w:t>Column 1</w:t>
            </w:r>
          </w:p>
        </w:tc>
        <w:tc>
          <w:tcPr>
            <w:tcW w:w="4394" w:type="dxa"/>
            <w:tcBorders>
              <w:top w:val="single" w:sz="6" w:space="0" w:color="auto"/>
              <w:bottom w:val="single" w:sz="6" w:space="0" w:color="auto"/>
            </w:tcBorders>
            <w:shd w:val="clear" w:color="auto" w:fill="auto"/>
            <w:hideMark/>
          </w:tcPr>
          <w:p w:rsidR="005452CC" w:rsidRPr="00951D7C" w:rsidRDefault="005452CC" w:rsidP="001B4B2D">
            <w:pPr>
              <w:pStyle w:val="TableHeading"/>
            </w:pPr>
            <w:r w:rsidRPr="00951D7C">
              <w:t>Column 2</w:t>
            </w:r>
          </w:p>
        </w:tc>
        <w:tc>
          <w:tcPr>
            <w:tcW w:w="1843" w:type="dxa"/>
            <w:tcBorders>
              <w:top w:val="single" w:sz="6" w:space="0" w:color="auto"/>
              <w:bottom w:val="single" w:sz="6" w:space="0" w:color="auto"/>
            </w:tcBorders>
            <w:shd w:val="clear" w:color="auto" w:fill="auto"/>
            <w:hideMark/>
          </w:tcPr>
          <w:p w:rsidR="005452CC" w:rsidRPr="00951D7C" w:rsidRDefault="005452CC" w:rsidP="001B4B2D">
            <w:pPr>
              <w:pStyle w:val="TableHeading"/>
            </w:pPr>
            <w:r w:rsidRPr="00951D7C">
              <w:t>Column 3</w:t>
            </w:r>
          </w:p>
        </w:tc>
      </w:tr>
      <w:tr w:rsidR="005452CC" w:rsidRPr="00951D7C" w:rsidTr="001E3789">
        <w:trPr>
          <w:tblHeader/>
        </w:trPr>
        <w:tc>
          <w:tcPr>
            <w:tcW w:w="2127" w:type="dxa"/>
            <w:tcBorders>
              <w:top w:val="single" w:sz="6" w:space="0" w:color="auto"/>
              <w:bottom w:val="single" w:sz="12" w:space="0" w:color="auto"/>
            </w:tcBorders>
            <w:shd w:val="clear" w:color="auto" w:fill="auto"/>
            <w:hideMark/>
          </w:tcPr>
          <w:p w:rsidR="005452CC" w:rsidRPr="00951D7C" w:rsidRDefault="005452CC" w:rsidP="001B4B2D">
            <w:pPr>
              <w:pStyle w:val="TableHeading"/>
            </w:pPr>
            <w:r w:rsidRPr="00951D7C">
              <w:t>Provisions</w:t>
            </w:r>
          </w:p>
        </w:tc>
        <w:tc>
          <w:tcPr>
            <w:tcW w:w="4394" w:type="dxa"/>
            <w:tcBorders>
              <w:top w:val="single" w:sz="6" w:space="0" w:color="auto"/>
              <w:bottom w:val="single" w:sz="12" w:space="0" w:color="auto"/>
            </w:tcBorders>
            <w:shd w:val="clear" w:color="auto" w:fill="auto"/>
            <w:hideMark/>
          </w:tcPr>
          <w:p w:rsidR="005452CC" w:rsidRPr="00951D7C" w:rsidRDefault="005452CC" w:rsidP="001B4B2D">
            <w:pPr>
              <w:pStyle w:val="TableHeading"/>
            </w:pPr>
            <w:r w:rsidRPr="00951D7C">
              <w:t>Commencement</w:t>
            </w:r>
          </w:p>
        </w:tc>
        <w:tc>
          <w:tcPr>
            <w:tcW w:w="1843" w:type="dxa"/>
            <w:tcBorders>
              <w:top w:val="single" w:sz="6" w:space="0" w:color="auto"/>
              <w:bottom w:val="single" w:sz="12" w:space="0" w:color="auto"/>
            </w:tcBorders>
            <w:shd w:val="clear" w:color="auto" w:fill="auto"/>
            <w:hideMark/>
          </w:tcPr>
          <w:p w:rsidR="005452CC" w:rsidRPr="00951D7C" w:rsidRDefault="005452CC" w:rsidP="001B4B2D">
            <w:pPr>
              <w:pStyle w:val="TableHeading"/>
            </w:pPr>
            <w:r w:rsidRPr="00951D7C">
              <w:t>Date/Details</w:t>
            </w:r>
          </w:p>
        </w:tc>
      </w:tr>
      <w:tr w:rsidR="005452CC" w:rsidRPr="00951D7C" w:rsidTr="001E3789">
        <w:tc>
          <w:tcPr>
            <w:tcW w:w="2127" w:type="dxa"/>
            <w:tcBorders>
              <w:top w:val="single" w:sz="12" w:space="0" w:color="auto"/>
            </w:tcBorders>
            <w:shd w:val="clear" w:color="auto" w:fill="auto"/>
            <w:hideMark/>
          </w:tcPr>
          <w:p w:rsidR="005452CC" w:rsidRPr="00951D7C" w:rsidRDefault="005452CC" w:rsidP="005452CC">
            <w:pPr>
              <w:pStyle w:val="Tabletext"/>
            </w:pPr>
            <w:r w:rsidRPr="00951D7C">
              <w:t xml:space="preserve">1. </w:t>
            </w:r>
            <w:r w:rsidR="000D3F65" w:rsidRPr="00951D7C">
              <w:t xml:space="preserve"> Sections</w:t>
            </w:r>
            <w:r w:rsidR="00951D7C" w:rsidRPr="00951D7C">
              <w:t> </w:t>
            </w:r>
            <w:r w:rsidR="000D3F65" w:rsidRPr="00951D7C">
              <w:t>1 to 4 and anything in this instrument not elsewhere covered by this table</w:t>
            </w:r>
          </w:p>
        </w:tc>
        <w:tc>
          <w:tcPr>
            <w:tcW w:w="4394" w:type="dxa"/>
            <w:tcBorders>
              <w:top w:val="single" w:sz="12" w:space="0" w:color="auto"/>
            </w:tcBorders>
            <w:shd w:val="clear" w:color="auto" w:fill="auto"/>
            <w:hideMark/>
          </w:tcPr>
          <w:p w:rsidR="005452CC" w:rsidRPr="00951D7C" w:rsidRDefault="005452CC" w:rsidP="005452CC">
            <w:pPr>
              <w:pStyle w:val="Tabletext"/>
            </w:pPr>
            <w:r w:rsidRPr="00951D7C">
              <w:t xml:space="preserve">The day after </w:t>
            </w:r>
            <w:r w:rsidR="002415B4" w:rsidRPr="00951D7C">
              <w:t>this instrument is</w:t>
            </w:r>
            <w:r w:rsidRPr="00951D7C">
              <w:t xml:space="preserve"> registered.</w:t>
            </w:r>
          </w:p>
        </w:tc>
        <w:tc>
          <w:tcPr>
            <w:tcW w:w="1843" w:type="dxa"/>
            <w:tcBorders>
              <w:top w:val="single" w:sz="12" w:space="0" w:color="auto"/>
            </w:tcBorders>
            <w:shd w:val="clear" w:color="auto" w:fill="auto"/>
          </w:tcPr>
          <w:p w:rsidR="005452CC" w:rsidRPr="00951D7C" w:rsidRDefault="00874F8F">
            <w:pPr>
              <w:pStyle w:val="Tabletext"/>
            </w:pPr>
            <w:r>
              <w:t>18</w:t>
            </w:r>
            <w:r w:rsidR="0042118F">
              <w:t xml:space="preserve"> December 2019</w:t>
            </w:r>
          </w:p>
        </w:tc>
      </w:tr>
      <w:tr w:rsidR="000D3F65" w:rsidRPr="00951D7C" w:rsidTr="001E3789">
        <w:tc>
          <w:tcPr>
            <w:tcW w:w="2127" w:type="dxa"/>
            <w:shd w:val="clear" w:color="auto" w:fill="auto"/>
          </w:tcPr>
          <w:p w:rsidR="000D3F65" w:rsidRPr="00951D7C" w:rsidRDefault="000D3F65" w:rsidP="005452CC">
            <w:pPr>
              <w:pStyle w:val="Tabletext"/>
            </w:pPr>
            <w:r w:rsidRPr="00951D7C">
              <w:t>2</w:t>
            </w:r>
            <w:r w:rsidR="000C7BB7" w:rsidRPr="00951D7C">
              <w:t>.</w:t>
            </w:r>
            <w:r w:rsidRPr="00951D7C">
              <w:t xml:space="preserve">  Schedule</w:t>
            </w:r>
            <w:r w:rsidR="00951D7C" w:rsidRPr="00951D7C">
              <w:t> </w:t>
            </w:r>
            <w:r w:rsidRPr="00951D7C">
              <w:t>1, Part</w:t>
            </w:r>
            <w:r w:rsidR="00951D7C" w:rsidRPr="00951D7C">
              <w:t> </w:t>
            </w:r>
            <w:r w:rsidRPr="00951D7C">
              <w:t>1</w:t>
            </w:r>
          </w:p>
        </w:tc>
        <w:tc>
          <w:tcPr>
            <w:tcW w:w="4394" w:type="dxa"/>
            <w:shd w:val="clear" w:color="auto" w:fill="auto"/>
          </w:tcPr>
          <w:p w:rsidR="000D3F65" w:rsidRPr="00951D7C" w:rsidRDefault="000D3F65" w:rsidP="005452CC">
            <w:pPr>
              <w:pStyle w:val="Tabletext"/>
            </w:pPr>
            <w:r w:rsidRPr="00951D7C">
              <w:t>The day after this instrument is registered.</w:t>
            </w:r>
          </w:p>
        </w:tc>
        <w:tc>
          <w:tcPr>
            <w:tcW w:w="1843" w:type="dxa"/>
            <w:shd w:val="clear" w:color="auto" w:fill="auto"/>
          </w:tcPr>
          <w:p w:rsidR="000D3F65" w:rsidRPr="00951D7C" w:rsidRDefault="00874F8F">
            <w:pPr>
              <w:pStyle w:val="Tabletext"/>
            </w:pPr>
            <w:r>
              <w:t>18</w:t>
            </w:r>
            <w:r w:rsidR="0042118F">
              <w:t xml:space="preserve"> December 2019</w:t>
            </w:r>
          </w:p>
        </w:tc>
      </w:tr>
      <w:tr w:rsidR="000C7BB7" w:rsidRPr="00951D7C" w:rsidTr="001E3789">
        <w:tc>
          <w:tcPr>
            <w:tcW w:w="2127" w:type="dxa"/>
            <w:tcBorders>
              <w:bottom w:val="single" w:sz="2" w:space="0" w:color="auto"/>
            </w:tcBorders>
            <w:shd w:val="clear" w:color="auto" w:fill="auto"/>
          </w:tcPr>
          <w:p w:rsidR="000C7BB7" w:rsidRPr="00951D7C" w:rsidRDefault="000C7BB7" w:rsidP="00C25DD3">
            <w:pPr>
              <w:pStyle w:val="Tabletext"/>
            </w:pPr>
            <w:r w:rsidRPr="00951D7C">
              <w:t>3.  Schedule</w:t>
            </w:r>
            <w:r w:rsidR="00951D7C" w:rsidRPr="00951D7C">
              <w:t> </w:t>
            </w:r>
            <w:r w:rsidRPr="00951D7C">
              <w:t xml:space="preserve">1, </w:t>
            </w:r>
            <w:r w:rsidR="00C25DD3" w:rsidRPr="00951D7C">
              <w:t>Part</w:t>
            </w:r>
            <w:r w:rsidR="00951D7C" w:rsidRPr="00951D7C">
              <w:t> </w:t>
            </w:r>
            <w:r w:rsidR="00C25DD3" w:rsidRPr="00951D7C">
              <w:t>2</w:t>
            </w:r>
          </w:p>
        </w:tc>
        <w:tc>
          <w:tcPr>
            <w:tcW w:w="4394" w:type="dxa"/>
            <w:tcBorders>
              <w:bottom w:val="single" w:sz="2" w:space="0" w:color="auto"/>
            </w:tcBorders>
            <w:shd w:val="clear" w:color="auto" w:fill="auto"/>
          </w:tcPr>
          <w:p w:rsidR="000C7BB7" w:rsidRPr="00951D7C" w:rsidRDefault="000C7BB7" w:rsidP="00056C7B">
            <w:pPr>
              <w:pStyle w:val="Tabletext"/>
            </w:pPr>
            <w:r w:rsidRPr="00951D7C">
              <w:t>The later of:</w:t>
            </w:r>
          </w:p>
          <w:p w:rsidR="000C7BB7" w:rsidRPr="00951D7C" w:rsidRDefault="000C7BB7" w:rsidP="00056C7B">
            <w:pPr>
              <w:pStyle w:val="Tablea"/>
            </w:pPr>
            <w:r w:rsidRPr="00951D7C">
              <w:t>(a) the day after this instrument is registered; and</w:t>
            </w:r>
          </w:p>
          <w:p w:rsidR="000C7BB7" w:rsidRPr="00951D7C" w:rsidRDefault="000C7BB7" w:rsidP="00056C7B">
            <w:pPr>
              <w:pStyle w:val="Tablea"/>
            </w:pPr>
            <w:r w:rsidRPr="00951D7C">
              <w:t xml:space="preserve">(b) immediately after the commencement of </w:t>
            </w:r>
            <w:r w:rsidR="00E71EBE" w:rsidRPr="00951D7C">
              <w:t>item</w:t>
            </w:r>
            <w:r w:rsidR="00951D7C" w:rsidRPr="00951D7C">
              <w:t> </w:t>
            </w:r>
            <w:r w:rsidR="00E71EBE" w:rsidRPr="00951D7C">
              <w:t>4</w:t>
            </w:r>
            <w:r w:rsidR="007552AB" w:rsidRPr="00951D7C">
              <w:t>8</w:t>
            </w:r>
            <w:r w:rsidR="00E71EBE" w:rsidRPr="00951D7C">
              <w:t xml:space="preserve"> of </w:t>
            </w:r>
            <w:r w:rsidRPr="00951D7C">
              <w:t>Schedule</w:t>
            </w:r>
            <w:r w:rsidR="00951D7C" w:rsidRPr="00951D7C">
              <w:t> </w:t>
            </w:r>
            <w:r w:rsidR="007552AB" w:rsidRPr="00951D7C">
              <w:t>3</w:t>
            </w:r>
            <w:r w:rsidRPr="00951D7C">
              <w:t xml:space="preserve"> to the </w:t>
            </w:r>
            <w:r w:rsidRPr="00951D7C">
              <w:rPr>
                <w:i/>
              </w:rPr>
              <w:t>Treasury Laws Amendment (</w:t>
            </w:r>
            <w:r w:rsidR="000573B4" w:rsidRPr="00951D7C">
              <w:rPr>
                <w:i/>
              </w:rPr>
              <w:t>2019 Measures No.</w:t>
            </w:r>
            <w:r w:rsidR="00951D7C" w:rsidRPr="00951D7C">
              <w:rPr>
                <w:i/>
              </w:rPr>
              <w:t> </w:t>
            </w:r>
            <w:r w:rsidR="000573B4" w:rsidRPr="00951D7C">
              <w:rPr>
                <w:i/>
              </w:rPr>
              <w:t>3</w:t>
            </w:r>
            <w:r w:rsidRPr="00951D7C">
              <w:rPr>
                <w:i/>
              </w:rPr>
              <w:t>) Act 20</w:t>
            </w:r>
            <w:r w:rsidR="00274164" w:rsidRPr="00951D7C">
              <w:rPr>
                <w:i/>
              </w:rPr>
              <w:t>20</w:t>
            </w:r>
            <w:r w:rsidRPr="00951D7C">
              <w:t>.</w:t>
            </w:r>
          </w:p>
          <w:p w:rsidR="000C7BB7" w:rsidRPr="00951D7C" w:rsidRDefault="000C7BB7" w:rsidP="005452CC">
            <w:pPr>
              <w:pStyle w:val="Tabletext"/>
            </w:pPr>
            <w:r w:rsidRPr="00951D7C">
              <w:t xml:space="preserve">However, the provisions do not commence at all if the event mentioned in </w:t>
            </w:r>
            <w:r w:rsidR="00951D7C" w:rsidRPr="00951D7C">
              <w:t>paragraph (</w:t>
            </w:r>
            <w:r w:rsidRPr="00951D7C">
              <w:t>b) does not occur.</w:t>
            </w:r>
          </w:p>
        </w:tc>
        <w:tc>
          <w:tcPr>
            <w:tcW w:w="1843" w:type="dxa"/>
            <w:tcBorders>
              <w:bottom w:val="single" w:sz="2" w:space="0" w:color="auto"/>
            </w:tcBorders>
            <w:shd w:val="clear" w:color="auto" w:fill="auto"/>
          </w:tcPr>
          <w:p w:rsidR="000C7BB7" w:rsidRDefault="00BD211F">
            <w:pPr>
              <w:pStyle w:val="Tabletext"/>
            </w:pPr>
            <w:r>
              <w:t>23 June 2020</w:t>
            </w:r>
          </w:p>
          <w:p w:rsidR="00BD211F" w:rsidRPr="00951D7C" w:rsidRDefault="00BD211F">
            <w:pPr>
              <w:pStyle w:val="Tabletext"/>
            </w:pPr>
            <w:r>
              <w:t>(paragraph (b) applies)</w:t>
            </w:r>
          </w:p>
        </w:tc>
      </w:tr>
      <w:tr w:rsidR="00F504DB" w:rsidRPr="00951D7C" w:rsidTr="00B67893">
        <w:tc>
          <w:tcPr>
            <w:tcW w:w="2127" w:type="dxa"/>
            <w:tcBorders>
              <w:top w:val="single" w:sz="2" w:space="0" w:color="auto"/>
              <w:bottom w:val="single" w:sz="4" w:space="0" w:color="auto"/>
            </w:tcBorders>
            <w:shd w:val="clear" w:color="auto" w:fill="auto"/>
          </w:tcPr>
          <w:p w:rsidR="00F504DB" w:rsidRPr="00951D7C" w:rsidRDefault="00274164" w:rsidP="005452CC">
            <w:pPr>
              <w:pStyle w:val="Tabletext"/>
            </w:pPr>
            <w:r w:rsidRPr="00951D7C">
              <w:t>4</w:t>
            </w:r>
            <w:r w:rsidR="00F504DB" w:rsidRPr="00951D7C">
              <w:t>.  Schedules</w:t>
            </w:r>
            <w:r w:rsidR="00951D7C" w:rsidRPr="00951D7C">
              <w:t> </w:t>
            </w:r>
            <w:r w:rsidR="00F504DB" w:rsidRPr="00951D7C">
              <w:t>2, 3 and 4</w:t>
            </w:r>
          </w:p>
        </w:tc>
        <w:tc>
          <w:tcPr>
            <w:tcW w:w="4394" w:type="dxa"/>
            <w:tcBorders>
              <w:top w:val="single" w:sz="2" w:space="0" w:color="auto"/>
              <w:bottom w:val="single" w:sz="4" w:space="0" w:color="auto"/>
            </w:tcBorders>
            <w:shd w:val="clear" w:color="auto" w:fill="auto"/>
          </w:tcPr>
          <w:p w:rsidR="00F504DB" w:rsidRPr="00951D7C" w:rsidRDefault="00F504DB" w:rsidP="00ED478D">
            <w:pPr>
              <w:pStyle w:val="Tabletext"/>
            </w:pPr>
            <w:r w:rsidRPr="00951D7C">
              <w:t>The day after this instrument is registered.</w:t>
            </w:r>
          </w:p>
        </w:tc>
        <w:tc>
          <w:tcPr>
            <w:tcW w:w="1843" w:type="dxa"/>
            <w:tcBorders>
              <w:top w:val="single" w:sz="2" w:space="0" w:color="auto"/>
              <w:bottom w:val="single" w:sz="4" w:space="0" w:color="auto"/>
            </w:tcBorders>
            <w:shd w:val="clear" w:color="auto" w:fill="auto"/>
          </w:tcPr>
          <w:p w:rsidR="00F504DB" w:rsidRPr="00951D7C" w:rsidRDefault="00874F8F">
            <w:pPr>
              <w:pStyle w:val="Tabletext"/>
            </w:pPr>
            <w:r>
              <w:t>18</w:t>
            </w:r>
            <w:r w:rsidR="0042118F">
              <w:t xml:space="preserve"> December 2019</w:t>
            </w:r>
          </w:p>
        </w:tc>
      </w:tr>
      <w:tr w:rsidR="00B67893" w:rsidRPr="00951D7C" w:rsidTr="00B67893">
        <w:tc>
          <w:tcPr>
            <w:tcW w:w="2127" w:type="dxa"/>
            <w:tcBorders>
              <w:top w:val="single" w:sz="4" w:space="0" w:color="auto"/>
              <w:bottom w:val="single" w:sz="4" w:space="0" w:color="auto"/>
            </w:tcBorders>
            <w:shd w:val="clear" w:color="auto" w:fill="auto"/>
            <w:hideMark/>
          </w:tcPr>
          <w:p w:rsidR="00B67893" w:rsidRPr="00951D7C" w:rsidRDefault="00274164" w:rsidP="0090376D">
            <w:pPr>
              <w:pStyle w:val="Tabletext"/>
            </w:pPr>
            <w:r w:rsidRPr="00951D7C">
              <w:t>5</w:t>
            </w:r>
            <w:r w:rsidR="00B67893" w:rsidRPr="00951D7C">
              <w:t>.  Schedule</w:t>
            </w:r>
            <w:r w:rsidR="00951D7C" w:rsidRPr="00951D7C">
              <w:t> </w:t>
            </w:r>
            <w:r w:rsidR="00B67893" w:rsidRPr="00951D7C">
              <w:t>5, Part</w:t>
            </w:r>
            <w:r w:rsidR="00951D7C" w:rsidRPr="00951D7C">
              <w:t> </w:t>
            </w:r>
            <w:r w:rsidR="00B67893" w:rsidRPr="00951D7C">
              <w:t>1</w:t>
            </w:r>
          </w:p>
        </w:tc>
        <w:tc>
          <w:tcPr>
            <w:tcW w:w="4394" w:type="dxa"/>
            <w:tcBorders>
              <w:top w:val="single" w:sz="4" w:space="0" w:color="auto"/>
              <w:bottom w:val="single" w:sz="4" w:space="0" w:color="auto"/>
            </w:tcBorders>
            <w:shd w:val="clear" w:color="auto" w:fill="auto"/>
            <w:hideMark/>
          </w:tcPr>
          <w:p w:rsidR="00B67893" w:rsidRPr="00951D7C" w:rsidRDefault="00B67893" w:rsidP="0090376D">
            <w:pPr>
              <w:pStyle w:val="Tabletext"/>
            </w:pPr>
            <w:r w:rsidRPr="00951D7C">
              <w:t>The day after this instrument is registered.</w:t>
            </w:r>
          </w:p>
        </w:tc>
        <w:tc>
          <w:tcPr>
            <w:tcW w:w="1843" w:type="dxa"/>
            <w:tcBorders>
              <w:top w:val="single" w:sz="4" w:space="0" w:color="auto"/>
              <w:bottom w:val="single" w:sz="4" w:space="0" w:color="auto"/>
            </w:tcBorders>
            <w:shd w:val="clear" w:color="auto" w:fill="auto"/>
          </w:tcPr>
          <w:p w:rsidR="00B67893" w:rsidRPr="00951D7C" w:rsidRDefault="00874F8F" w:rsidP="0090376D">
            <w:pPr>
              <w:pStyle w:val="Tabletext"/>
            </w:pPr>
            <w:r>
              <w:t>18</w:t>
            </w:r>
            <w:r w:rsidR="0042118F">
              <w:t xml:space="preserve"> December 2019</w:t>
            </w:r>
          </w:p>
        </w:tc>
      </w:tr>
      <w:tr w:rsidR="00B67893" w:rsidRPr="00951D7C" w:rsidTr="0090376D">
        <w:tc>
          <w:tcPr>
            <w:tcW w:w="2127" w:type="dxa"/>
            <w:tcBorders>
              <w:top w:val="single" w:sz="4" w:space="0" w:color="auto"/>
              <w:bottom w:val="single" w:sz="4" w:space="0" w:color="auto"/>
            </w:tcBorders>
            <w:shd w:val="clear" w:color="auto" w:fill="auto"/>
            <w:hideMark/>
          </w:tcPr>
          <w:p w:rsidR="00B67893" w:rsidRPr="00951D7C" w:rsidRDefault="00274164" w:rsidP="0090376D">
            <w:pPr>
              <w:pStyle w:val="Tabletext"/>
            </w:pPr>
            <w:r w:rsidRPr="00951D7C">
              <w:t>6</w:t>
            </w:r>
            <w:r w:rsidR="00B67893" w:rsidRPr="00951D7C">
              <w:t>.  Schedule</w:t>
            </w:r>
            <w:r w:rsidR="00951D7C" w:rsidRPr="00951D7C">
              <w:t> </w:t>
            </w:r>
            <w:r w:rsidR="00B67893" w:rsidRPr="00951D7C">
              <w:t>5, Part</w:t>
            </w:r>
            <w:r w:rsidR="00951D7C" w:rsidRPr="00951D7C">
              <w:t> </w:t>
            </w:r>
            <w:r w:rsidR="00B67893" w:rsidRPr="00951D7C">
              <w:t>2</w:t>
            </w:r>
          </w:p>
        </w:tc>
        <w:tc>
          <w:tcPr>
            <w:tcW w:w="4394" w:type="dxa"/>
            <w:tcBorders>
              <w:top w:val="single" w:sz="4" w:space="0" w:color="auto"/>
              <w:bottom w:val="single" w:sz="4" w:space="0" w:color="auto"/>
            </w:tcBorders>
            <w:shd w:val="clear" w:color="auto" w:fill="auto"/>
            <w:hideMark/>
          </w:tcPr>
          <w:p w:rsidR="00B67893" w:rsidRPr="00951D7C" w:rsidRDefault="00B67893" w:rsidP="00274164">
            <w:pPr>
              <w:pStyle w:val="Tabletext"/>
            </w:pPr>
            <w:r w:rsidRPr="00951D7C">
              <w:t>Immediately after the commencement of the provisions covered by table item</w:t>
            </w:r>
            <w:r w:rsidR="00951D7C" w:rsidRPr="00951D7C">
              <w:t> </w:t>
            </w:r>
            <w:r w:rsidR="00274164" w:rsidRPr="00951D7C">
              <w:t>5</w:t>
            </w:r>
            <w:r w:rsidRPr="00951D7C">
              <w:t>.</w:t>
            </w:r>
          </w:p>
        </w:tc>
        <w:tc>
          <w:tcPr>
            <w:tcW w:w="1843" w:type="dxa"/>
            <w:tcBorders>
              <w:top w:val="single" w:sz="4" w:space="0" w:color="auto"/>
              <w:bottom w:val="single" w:sz="4" w:space="0" w:color="auto"/>
            </w:tcBorders>
            <w:shd w:val="clear" w:color="auto" w:fill="auto"/>
          </w:tcPr>
          <w:p w:rsidR="00B67893" w:rsidRPr="00951D7C" w:rsidRDefault="00874F8F" w:rsidP="0090376D">
            <w:pPr>
              <w:pStyle w:val="Tabletext"/>
            </w:pPr>
            <w:r>
              <w:t>18</w:t>
            </w:r>
            <w:r w:rsidR="0042118F">
              <w:t xml:space="preserve"> December 2019</w:t>
            </w:r>
          </w:p>
        </w:tc>
      </w:tr>
      <w:tr w:rsidR="00B67893" w:rsidRPr="00951D7C" w:rsidTr="0090376D">
        <w:tc>
          <w:tcPr>
            <w:tcW w:w="2127" w:type="dxa"/>
            <w:tcBorders>
              <w:top w:val="single" w:sz="4" w:space="0" w:color="auto"/>
              <w:bottom w:val="single" w:sz="12" w:space="0" w:color="auto"/>
            </w:tcBorders>
            <w:shd w:val="clear" w:color="auto" w:fill="auto"/>
            <w:hideMark/>
          </w:tcPr>
          <w:p w:rsidR="00B67893" w:rsidRPr="00951D7C" w:rsidRDefault="00274164" w:rsidP="0090376D">
            <w:pPr>
              <w:pStyle w:val="Tabletext"/>
            </w:pPr>
            <w:r w:rsidRPr="00951D7C">
              <w:t>7</w:t>
            </w:r>
            <w:r w:rsidR="00B67893" w:rsidRPr="00951D7C">
              <w:t>.  Schedule</w:t>
            </w:r>
            <w:r w:rsidR="00951D7C" w:rsidRPr="00951D7C">
              <w:t> </w:t>
            </w:r>
            <w:r w:rsidR="00B67893" w:rsidRPr="00951D7C">
              <w:t>5, Parts</w:t>
            </w:r>
            <w:r w:rsidR="00951D7C" w:rsidRPr="00951D7C">
              <w:t> </w:t>
            </w:r>
            <w:r w:rsidR="00B67893" w:rsidRPr="00951D7C">
              <w:t>3, 4 and 5</w:t>
            </w:r>
          </w:p>
        </w:tc>
        <w:tc>
          <w:tcPr>
            <w:tcW w:w="4394" w:type="dxa"/>
            <w:tcBorders>
              <w:top w:val="single" w:sz="4" w:space="0" w:color="auto"/>
              <w:bottom w:val="single" w:sz="12" w:space="0" w:color="auto"/>
            </w:tcBorders>
            <w:shd w:val="clear" w:color="auto" w:fill="auto"/>
            <w:hideMark/>
          </w:tcPr>
          <w:p w:rsidR="00B67893" w:rsidRPr="00951D7C" w:rsidRDefault="00B67893" w:rsidP="0090376D">
            <w:pPr>
              <w:pStyle w:val="Tabletext"/>
            </w:pPr>
            <w:r w:rsidRPr="00951D7C">
              <w:t>The day after this instrument is registered.</w:t>
            </w:r>
          </w:p>
        </w:tc>
        <w:tc>
          <w:tcPr>
            <w:tcW w:w="1843" w:type="dxa"/>
            <w:tcBorders>
              <w:top w:val="single" w:sz="4" w:space="0" w:color="auto"/>
              <w:bottom w:val="single" w:sz="12" w:space="0" w:color="auto"/>
            </w:tcBorders>
            <w:shd w:val="clear" w:color="auto" w:fill="auto"/>
          </w:tcPr>
          <w:p w:rsidR="00B67893" w:rsidRPr="00951D7C" w:rsidRDefault="00874F8F" w:rsidP="0090376D">
            <w:pPr>
              <w:pStyle w:val="Tabletext"/>
            </w:pPr>
            <w:r>
              <w:t>18</w:t>
            </w:r>
            <w:r w:rsidR="0042118F">
              <w:t xml:space="preserve"> December 2019</w:t>
            </w:r>
          </w:p>
        </w:tc>
      </w:tr>
    </w:tbl>
    <w:p w:rsidR="005452CC" w:rsidRPr="00951D7C" w:rsidRDefault="005452CC" w:rsidP="001B4B2D">
      <w:pPr>
        <w:pStyle w:val="notetext"/>
      </w:pPr>
      <w:r w:rsidRPr="00951D7C">
        <w:rPr>
          <w:snapToGrid w:val="0"/>
          <w:lang w:eastAsia="en-US"/>
        </w:rPr>
        <w:t>Note:</w:t>
      </w:r>
      <w:r w:rsidRPr="00951D7C">
        <w:rPr>
          <w:snapToGrid w:val="0"/>
          <w:lang w:eastAsia="en-US"/>
        </w:rPr>
        <w:tab/>
        <w:t xml:space="preserve">This table relates only to the provisions of </w:t>
      </w:r>
      <w:r w:rsidR="002415B4" w:rsidRPr="00951D7C">
        <w:rPr>
          <w:snapToGrid w:val="0"/>
          <w:lang w:eastAsia="en-US"/>
        </w:rPr>
        <w:t>this instrument</w:t>
      </w:r>
      <w:r w:rsidRPr="00951D7C">
        <w:t xml:space="preserve"> </w:t>
      </w:r>
      <w:r w:rsidRPr="00951D7C">
        <w:rPr>
          <w:snapToGrid w:val="0"/>
          <w:lang w:eastAsia="en-US"/>
        </w:rPr>
        <w:t xml:space="preserve">as originally made. It will not be amended to deal with any later amendments of </w:t>
      </w:r>
      <w:r w:rsidR="002415B4" w:rsidRPr="00951D7C">
        <w:rPr>
          <w:snapToGrid w:val="0"/>
          <w:lang w:eastAsia="en-US"/>
        </w:rPr>
        <w:t>this instrument</w:t>
      </w:r>
      <w:r w:rsidRPr="00951D7C">
        <w:rPr>
          <w:snapToGrid w:val="0"/>
          <w:lang w:eastAsia="en-US"/>
        </w:rPr>
        <w:t>.</w:t>
      </w:r>
    </w:p>
    <w:p w:rsidR="005452CC" w:rsidRPr="00951D7C" w:rsidRDefault="005452CC" w:rsidP="001B4B2D">
      <w:pPr>
        <w:pStyle w:val="subsection"/>
      </w:pPr>
      <w:r w:rsidRPr="00951D7C">
        <w:tab/>
        <w:t>(2)</w:t>
      </w:r>
      <w:r w:rsidRPr="00951D7C">
        <w:tab/>
        <w:t xml:space="preserve">Any information in column 3 of the table is not part of </w:t>
      </w:r>
      <w:r w:rsidR="002415B4" w:rsidRPr="00951D7C">
        <w:t>this instrument</w:t>
      </w:r>
      <w:r w:rsidRPr="00951D7C">
        <w:t xml:space="preserve">. Information may be inserted in this column, or information in it may be edited, in any published version of </w:t>
      </w:r>
      <w:r w:rsidR="002415B4" w:rsidRPr="00951D7C">
        <w:t>this instrument</w:t>
      </w:r>
      <w:r w:rsidRPr="00951D7C">
        <w:t>.</w:t>
      </w:r>
    </w:p>
    <w:p w:rsidR="00BF6650" w:rsidRPr="00951D7C" w:rsidRDefault="00BF6650" w:rsidP="00BF6650">
      <w:pPr>
        <w:pStyle w:val="ActHead5"/>
      </w:pPr>
      <w:bookmarkStart w:id="3" w:name="_Toc23422137"/>
      <w:r w:rsidRPr="00951D7C">
        <w:rPr>
          <w:rStyle w:val="CharSectno"/>
        </w:rPr>
        <w:t>3</w:t>
      </w:r>
      <w:r w:rsidRPr="00951D7C">
        <w:t xml:space="preserve">  Authority</w:t>
      </w:r>
      <w:bookmarkEnd w:id="3"/>
    </w:p>
    <w:p w:rsidR="00156BA5" w:rsidRPr="00951D7C" w:rsidRDefault="00BF6650" w:rsidP="00BF6650">
      <w:pPr>
        <w:pStyle w:val="subsection"/>
      </w:pPr>
      <w:r w:rsidRPr="00951D7C">
        <w:tab/>
      </w:r>
      <w:r w:rsidRPr="00951D7C">
        <w:tab/>
      </w:r>
      <w:r w:rsidR="002415B4" w:rsidRPr="00951D7C">
        <w:t>This instrument is</w:t>
      </w:r>
      <w:r w:rsidRPr="00951D7C">
        <w:t xml:space="preserve"> made under the </w:t>
      </w:r>
      <w:r w:rsidR="00156BA5" w:rsidRPr="00951D7C">
        <w:t>following:</w:t>
      </w:r>
    </w:p>
    <w:p w:rsidR="00156BA5" w:rsidRPr="00951D7C" w:rsidRDefault="00156BA5" w:rsidP="00156BA5">
      <w:pPr>
        <w:pStyle w:val="paragraph"/>
      </w:pPr>
      <w:r w:rsidRPr="00951D7C">
        <w:tab/>
        <w:t>(a)</w:t>
      </w:r>
      <w:r w:rsidRPr="00951D7C">
        <w:tab/>
        <w:t xml:space="preserve">the </w:t>
      </w:r>
      <w:r w:rsidRPr="00951D7C">
        <w:rPr>
          <w:i/>
        </w:rPr>
        <w:t>Australian Securities and Investments Commission Act 2001</w:t>
      </w:r>
      <w:r w:rsidRPr="00951D7C">
        <w:t>;</w:t>
      </w:r>
    </w:p>
    <w:p w:rsidR="00BF6650" w:rsidRPr="00951D7C" w:rsidRDefault="00156BA5" w:rsidP="00156BA5">
      <w:pPr>
        <w:pStyle w:val="paragraph"/>
      </w:pPr>
      <w:r w:rsidRPr="00951D7C">
        <w:tab/>
        <w:t>(b)</w:t>
      </w:r>
      <w:r w:rsidRPr="00951D7C">
        <w:tab/>
        <w:t xml:space="preserve">the </w:t>
      </w:r>
      <w:r w:rsidRPr="00951D7C">
        <w:rPr>
          <w:i/>
        </w:rPr>
        <w:t>Corporations Act 2001</w:t>
      </w:r>
      <w:r w:rsidR="00797438" w:rsidRPr="00951D7C">
        <w:t>;</w:t>
      </w:r>
    </w:p>
    <w:p w:rsidR="003A5D51" w:rsidRPr="00951D7C" w:rsidRDefault="003A5D51" w:rsidP="003A5D51">
      <w:pPr>
        <w:pStyle w:val="paragraph"/>
      </w:pPr>
      <w:r w:rsidRPr="00951D7C">
        <w:tab/>
        <w:t>(c)</w:t>
      </w:r>
      <w:r w:rsidRPr="00951D7C">
        <w:tab/>
        <w:t xml:space="preserve">the </w:t>
      </w:r>
      <w:r w:rsidRPr="00951D7C">
        <w:rPr>
          <w:i/>
        </w:rPr>
        <w:t>Financial Sector (Transfer and Restructure) Act 1999</w:t>
      </w:r>
      <w:r w:rsidRPr="00951D7C">
        <w:t>;</w:t>
      </w:r>
    </w:p>
    <w:p w:rsidR="00CA3936" w:rsidRPr="00951D7C" w:rsidRDefault="00CA3936" w:rsidP="003A5D51">
      <w:pPr>
        <w:pStyle w:val="paragraph"/>
      </w:pPr>
      <w:r w:rsidRPr="00951D7C">
        <w:tab/>
        <w:t>(d)</w:t>
      </w:r>
      <w:r w:rsidRPr="00951D7C">
        <w:tab/>
        <w:t xml:space="preserve">the </w:t>
      </w:r>
      <w:r w:rsidRPr="00951D7C">
        <w:rPr>
          <w:i/>
        </w:rPr>
        <w:t>Income Tax Assessment Act 1997</w:t>
      </w:r>
      <w:r w:rsidRPr="00951D7C">
        <w:t>;</w:t>
      </w:r>
    </w:p>
    <w:p w:rsidR="00983070" w:rsidRPr="00951D7C" w:rsidRDefault="00983070" w:rsidP="00983070">
      <w:pPr>
        <w:pStyle w:val="paragraph"/>
      </w:pPr>
      <w:r w:rsidRPr="00951D7C">
        <w:tab/>
        <w:t>(</w:t>
      </w:r>
      <w:r w:rsidR="00CA3936" w:rsidRPr="00951D7C">
        <w:t>e</w:t>
      </w:r>
      <w:r w:rsidRPr="00951D7C">
        <w:t>)</w:t>
      </w:r>
      <w:r w:rsidRPr="00951D7C">
        <w:tab/>
        <w:t xml:space="preserve">the </w:t>
      </w:r>
      <w:r w:rsidRPr="00951D7C">
        <w:rPr>
          <w:i/>
        </w:rPr>
        <w:t>National Consumer Credit Protection Act 2009</w:t>
      </w:r>
      <w:r w:rsidRPr="00951D7C">
        <w:t>;</w:t>
      </w:r>
    </w:p>
    <w:p w:rsidR="000C7BB7" w:rsidRPr="00951D7C" w:rsidRDefault="000C7BB7" w:rsidP="00983070">
      <w:pPr>
        <w:pStyle w:val="paragraph"/>
      </w:pPr>
      <w:r w:rsidRPr="00951D7C">
        <w:tab/>
        <w:t>(</w:t>
      </w:r>
      <w:r w:rsidR="00CA3936" w:rsidRPr="00951D7C">
        <w:t>f</w:t>
      </w:r>
      <w:r w:rsidRPr="00951D7C">
        <w:t>)</w:t>
      </w:r>
      <w:r w:rsidRPr="00951D7C">
        <w:tab/>
        <w:t xml:space="preserve">the </w:t>
      </w:r>
      <w:r w:rsidRPr="00951D7C">
        <w:rPr>
          <w:i/>
        </w:rPr>
        <w:t>Product Grants and Benefits Administration Act</w:t>
      </w:r>
      <w:r w:rsidR="002963F2" w:rsidRPr="00951D7C">
        <w:rPr>
          <w:i/>
        </w:rPr>
        <w:t xml:space="preserve"> </w:t>
      </w:r>
      <w:r w:rsidRPr="00951D7C">
        <w:rPr>
          <w:i/>
        </w:rPr>
        <w:t>2000</w:t>
      </w:r>
      <w:r w:rsidRPr="00951D7C">
        <w:t>;</w:t>
      </w:r>
    </w:p>
    <w:p w:rsidR="00797438" w:rsidRPr="00951D7C" w:rsidRDefault="00797438" w:rsidP="00156BA5">
      <w:pPr>
        <w:pStyle w:val="paragraph"/>
      </w:pPr>
      <w:r w:rsidRPr="00951D7C">
        <w:tab/>
        <w:t>(</w:t>
      </w:r>
      <w:r w:rsidR="00CA3936" w:rsidRPr="00951D7C">
        <w:t>g</w:t>
      </w:r>
      <w:r w:rsidRPr="00951D7C">
        <w:t>)</w:t>
      </w:r>
      <w:r w:rsidRPr="00951D7C">
        <w:tab/>
        <w:t xml:space="preserve">the </w:t>
      </w:r>
      <w:r w:rsidRPr="00951D7C">
        <w:rPr>
          <w:i/>
        </w:rPr>
        <w:t>Superannuation Industry (Supervision) Act 1993</w:t>
      </w:r>
      <w:r w:rsidR="00983070" w:rsidRPr="00951D7C">
        <w:t>;</w:t>
      </w:r>
    </w:p>
    <w:p w:rsidR="00CA6F4C" w:rsidRPr="00951D7C" w:rsidRDefault="00900A67" w:rsidP="00983070">
      <w:pPr>
        <w:pStyle w:val="paragraph"/>
      </w:pPr>
      <w:r w:rsidRPr="00951D7C">
        <w:tab/>
        <w:t>(</w:t>
      </w:r>
      <w:r w:rsidR="00CA3936" w:rsidRPr="00951D7C">
        <w:t>h</w:t>
      </w:r>
      <w:r w:rsidRPr="00951D7C">
        <w:t>)</w:t>
      </w:r>
      <w:r w:rsidRPr="00951D7C">
        <w:tab/>
        <w:t xml:space="preserve">the </w:t>
      </w:r>
      <w:r w:rsidRPr="00951D7C">
        <w:rPr>
          <w:i/>
        </w:rPr>
        <w:t>Taxation Administration Act 1953</w:t>
      </w:r>
      <w:r w:rsidRPr="00951D7C">
        <w:t>;</w:t>
      </w:r>
    </w:p>
    <w:p w:rsidR="00983070" w:rsidRPr="00951D7C" w:rsidRDefault="00983070" w:rsidP="00983070">
      <w:pPr>
        <w:pStyle w:val="paragraph"/>
      </w:pPr>
      <w:r w:rsidRPr="00951D7C">
        <w:tab/>
        <w:t>(</w:t>
      </w:r>
      <w:proofErr w:type="spellStart"/>
      <w:r w:rsidR="00CA3936" w:rsidRPr="00951D7C">
        <w:t>i</w:t>
      </w:r>
      <w:proofErr w:type="spellEnd"/>
      <w:r w:rsidRPr="00951D7C">
        <w:t>)</w:t>
      </w:r>
      <w:r w:rsidRPr="00951D7C">
        <w:tab/>
        <w:t xml:space="preserve">the </w:t>
      </w:r>
      <w:r w:rsidRPr="00951D7C">
        <w:rPr>
          <w:i/>
        </w:rPr>
        <w:t>Terrorism Insurance Act 2003</w:t>
      </w:r>
      <w:r w:rsidRPr="00951D7C">
        <w:t>.</w:t>
      </w:r>
    </w:p>
    <w:p w:rsidR="00557C7A" w:rsidRPr="00951D7C" w:rsidRDefault="00BF6650" w:rsidP="00557C7A">
      <w:pPr>
        <w:pStyle w:val="ActHead5"/>
      </w:pPr>
      <w:bookmarkStart w:id="4" w:name="_Toc23422138"/>
      <w:r w:rsidRPr="00951D7C">
        <w:rPr>
          <w:rStyle w:val="CharSectno"/>
        </w:rPr>
        <w:t>4</w:t>
      </w:r>
      <w:r w:rsidR="00557C7A" w:rsidRPr="00951D7C">
        <w:t xml:space="preserve">  </w:t>
      </w:r>
      <w:r w:rsidR="00083F48" w:rsidRPr="00951D7C">
        <w:t>Schedules</w:t>
      </w:r>
      <w:bookmarkEnd w:id="4"/>
    </w:p>
    <w:p w:rsidR="00557C7A" w:rsidRPr="00951D7C" w:rsidRDefault="00557C7A" w:rsidP="00557C7A">
      <w:pPr>
        <w:pStyle w:val="subsection"/>
      </w:pPr>
      <w:r w:rsidRPr="00951D7C">
        <w:tab/>
      </w:r>
      <w:r w:rsidRPr="00951D7C">
        <w:tab/>
      </w:r>
      <w:r w:rsidR="00083F48" w:rsidRPr="00951D7C">
        <w:t xml:space="preserve">Each </w:t>
      </w:r>
      <w:r w:rsidR="00160BD7" w:rsidRPr="00951D7C">
        <w:t>instrument</w:t>
      </w:r>
      <w:r w:rsidR="00083F48" w:rsidRPr="00951D7C">
        <w:t xml:space="preserve"> that is specified in a Schedule to </w:t>
      </w:r>
      <w:r w:rsidR="002415B4" w:rsidRPr="00951D7C">
        <w:t>this instrument</w:t>
      </w:r>
      <w:r w:rsidR="00083F48" w:rsidRPr="00951D7C">
        <w:t xml:space="preserve"> is amended or repealed as set out in the applicable items in the Schedule concerned, and any other item in a Schedule to </w:t>
      </w:r>
      <w:r w:rsidR="002415B4" w:rsidRPr="00951D7C">
        <w:t>this instrument</w:t>
      </w:r>
      <w:r w:rsidR="00083F48" w:rsidRPr="00951D7C">
        <w:t xml:space="preserve"> has effect according to its terms.</w:t>
      </w:r>
    </w:p>
    <w:p w:rsidR="0048364F" w:rsidRPr="00951D7C" w:rsidRDefault="0048364F" w:rsidP="009C5989">
      <w:pPr>
        <w:pStyle w:val="ActHead6"/>
        <w:pageBreakBefore/>
      </w:pPr>
      <w:bookmarkStart w:id="5" w:name="_Toc23422139"/>
      <w:bookmarkStart w:id="6" w:name="opcAmSched"/>
      <w:r w:rsidRPr="00951D7C">
        <w:rPr>
          <w:rStyle w:val="CharAmSchNo"/>
        </w:rPr>
        <w:t>Schedule</w:t>
      </w:r>
      <w:r w:rsidR="00951D7C" w:rsidRPr="00951D7C">
        <w:rPr>
          <w:rStyle w:val="CharAmSchNo"/>
        </w:rPr>
        <w:t> </w:t>
      </w:r>
      <w:r w:rsidRPr="00951D7C">
        <w:rPr>
          <w:rStyle w:val="CharAmSchNo"/>
        </w:rPr>
        <w:t>1</w:t>
      </w:r>
      <w:r w:rsidRPr="00951D7C">
        <w:t>—</w:t>
      </w:r>
      <w:r w:rsidR="000D110C" w:rsidRPr="00951D7C">
        <w:rPr>
          <w:rStyle w:val="CharAmSchText"/>
        </w:rPr>
        <w:t>Miscellaneous a</w:t>
      </w:r>
      <w:r w:rsidR="00460499" w:rsidRPr="00951D7C">
        <w:rPr>
          <w:rStyle w:val="CharAmSchText"/>
        </w:rPr>
        <w:t>mendments</w:t>
      </w:r>
      <w:bookmarkEnd w:id="5"/>
    </w:p>
    <w:p w:rsidR="0004044E" w:rsidRPr="00951D7C" w:rsidRDefault="000D3F65" w:rsidP="000D3F65">
      <w:pPr>
        <w:pStyle w:val="ActHead7"/>
      </w:pPr>
      <w:bookmarkStart w:id="7" w:name="_Toc23422140"/>
      <w:bookmarkEnd w:id="6"/>
      <w:r w:rsidRPr="00951D7C">
        <w:rPr>
          <w:rStyle w:val="CharAmPartNo"/>
        </w:rPr>
        <w:t>Part</w:t>
      </w:r>
      <w:r w:rsidR="00951D7C" w:rsidRPr="00951D7C">
        <w:rPr>
          <w:rStyle w:val="CharAmPartNo"/>
        </w:rPr>
        <w:t> </w:t>
      </w:r>
      <w:r w:rsidRPr="00951D7C">
        <w:rPr>
          <w:rStyle w:val="CharAmPartNo"/>
        </w:rPr>
        <w:t>1</w:t>
      </w:r>
      <w:r w:rsidRPr="00951D7C">
        <w:t>—</w:t>
      </w:r>
      <w:r w:rsidRPr="00951D7C">
        <w:rPr>
          <w:rStyle w:val="CharAmPartText"/>
        </w:rPr>
        <w:t>Main amendments</w:t>
      </w:r>
      <w:bookmarkEnd w:id="7"/>
    </w:p>
    <w:p w:rsidR="00F80CC8" w:rsidRPr="00951D7C" w:rsidRDefault="00AD33FF" w:rsidP="007B73F3">
      <w:pPr>
        <w:pStyle w:val="ActHead9"/>
        <w:rPr>
          <w:i w:val="0"/>
        </w:rPr>
      </w:pPr>
      <w:bookmarkStart w:id="8" w:name="_Toc23422141"/>
      <w:r w:rsidRPr="00951D7C">
        <w:t>Australian Securities and Investments Commission Regulations</w:t>
      </w:r>
      <w:r w:rsidR="00951D7C" w:rsidRPr="00951D7C">
        <w:t> </w:t>
      </w:r>
      <w:r w:rsidRPr="00951D7C">
        <w:t>2001</w:t>
      </w:r>
      <w:bookmarkEnd w:id="8"/>
    </w:p>
    <w:p w:rsidR="00921605" w:rsidRPr="00951D7C" w:rsidRDefault="002B6028" w:rsidP="00921605">
      <w:pPr>
        <w:pStyle w:val="ItemHead"/>
      </w:pPr>
      <w:r w:rsidRPr="00951D7C">
        <w:t>1</w:t>
      </w:r>
      <w:r w:rsidR="0034680E" w:rsidRPr="00951D7C">
        <w:t xml:space="preserve"> </w:t>
      </w:r>
      <w:r w:rsidR="00921605" w:rsidRPr="00951D7C">
        <w:t xml:space="preserve"> Part</w:t>
      </w:r>
      <w:r w:rsidR="00951D7C" w:rsidRPr="00951D7C">
        <w:t> </w:t>
      </w:r>
      <w:r w:rsidR="00921605" w:rsidRPr="00951D7C">
        <w:t>1 (note before Part</w:t>
      </w:r>
      <w:r w:rsidR="00951D7C" w:rsidRPr="00951D7C">
        <w:t> </w:t>
      </w:r>
      <w:r w:rsidR="00921605" w:rsidRPr="00951D7C">
        <w:t>1)</w:t>
      </w:r>
    </w:p>
    <w:p w:rsidR="00921605" w:rsidRPr="00951D7C" w:rsidRDefault="00921605" w:rsidP="00921605">
      <w:pPr>
        <w:pStyle w:val="Item"/>
      </w:pPr>
      <w:r w:rsidRPr="00951D7C">
        <w:t>Repeal the note.</w:t>
      </w:r>
    </w:p>
    <w:p w:rsidR="00921605" w:rsidRPr="00951D7C" w:rsidRDefault="00921605" w:rsidP="00921605">
      <w:pPr>
        <w:pStyle w:val="notemargin"/>
      </w:pPr>
      <w:r w:rsidRPr="00951D7C">
        <w:t>Note:</w:t>
      </w:r>
      <w:r w:rsidR="00AD33FF" w:rsidRPr="00951D7C">
        <w:tab/>
      </w:r>
      <w:r w:rsidRPr="00951D7C">
        <w:t>This item repeals a redundant note.</w:t>
      </w:r>
    </w:p>
    <w:p w:rsidR="00AD33FF" w:rsidRPr="00951D7C" w:rsidRDefault="00AD33FF" w:rsidP="00AD33FF">
      <w:pPr>
        <w:pStyle w:val="ActHead9"/>
      </w:pPr>
      <w:bookmarkStart w:id="9" w:name="_Toc23422142"/>
      <w:r w:rsidRPr="00951D7C">
        <w:t>Corporations Regulations</w:t>
      </w:r>
      <w:r w:rsidR="00951D7C" w:rsidRPr="00951D7C">
        <w:t> </w:t>
      </w:r>
      <w:r w:rsidRPr="00951D7C">
        <w:t>2001</w:t>
      </w:r>
      <w:bookmarkEnd w:id="9"/>
    </w:p>
    <w:p w:rsidR="00D04313" w:rsidRPr="00951D7C" w:rsidRDefault="002B6028" w:rsidP="00D04313">
      <w:pPr>
        <w:pStyle w:val="ItemHead"/>
      </w:pPr>
      <w:r w:rsidRPr="00951D7C">
        <w:t>2</w:t>
      </w:r>
      <w:r w:rsidR="00D04313" w:rsidRPr="00951D7C">
        <w:t xml:space="preserve">  Regulation</w:t>
      </w:r>
      <w:r w:rsidR="00951D7C" w:rsidRPr="00951D7C">
        <w:t> </w:t>
      </w:r>
      <w:r w:rsidR="00D04313" w:rsidRPr="00951D7C">
        <w:t>7.1.06B</w:t>
      </w:r>
    </w:p>
    <w:p w:rsidR="00D04313" w:rsidRPr="00951D7C" w:rsidRDefault="00D04313" w:rsidP="00D04313">
      <w:pPr>
        <w:pStyle w:val="Item"/>
      </w:pPr>
      <w:r w:rsidRPr="00951D7C">
        <w:t>Repeal the regulation.</w:t>
      </w:r>
    </w:p>
    <w:p w:rsidR="00921605" w:rsidRPr="00951D7C" w:rsidRDefault="002B6028" w:rsidP="00921605">
      <w:pPr>
        <w:pStyle w:val="ItemHead"/>
      </w:pPr>
      <w:r w:rsidRPr="00951D7C">
        <w:t>3</w:t>
      </w:r>
      <w:r w:rsidR="0034680E" w:rsidRPr="00951D7C">
        <w:t xml:space="preserve"> </w:t>
      </w:r>
      <w:r w:rsidR="00921605" w:rsidRPr="00951D7C">
        <w:t xml:space="preserve"> </w:t>
      </w:r>
      <w:proofErr w:type="spellStart"/>
      <w:r w:rsidR="00921605" w:rsidRPr="00951D7C">
        <w:t>Subregulation</w:t>
      </w:r>
      <w:proofErr w:type="spellEnd"/>
      <w:r w:rsidR="00951D7C" w:rsidRPr="00951D7C">
        <w:t> </w:t>
      </w:r>
      <w:r w:rsidR="00921605" w:rsidRPr="00951D7C">
        <w:t>7.1.17(3) (</w:t>
      </w:r>
      <w:r w:rsidR="00951D7C" w:rsidRPr="00951D7C">
        <w:t>paragraph (</w:t>
      </w:r>
      <w:proofErr w:type="spellStart"/>
      <w:r w:rsidR="00921605" w:rsidRPr="00951D7C">
        <w:t>i</w:t>
      </w:r>
      <w:proofErr w:type="spellEnd"/>
      <w:r w:rsidR="00921605" w:rsidRPr="00951D7C">
        <w:t xml:space="preserve">) of the definition of </w:t>
      </w:r>
      <w:r w:rsidR="00921605" w:rsidRPr="00951D7C">
        <w:rPr>
          <w:i/>
          <w:iCs/>
        </w:rPr>
        <w:t>relative</w:t>
      </w:r>
      <w:r w:rsidR="00921605" w:rsidRPr="00951D7C">
        <w:t>)</w:t>
      </w:r>
    </w:p>
    <w:p w:rsidR="00921605" w:rsidRPr="00951D7C" w:rsidRDefault="00921605" w:rsidP="00921605">
      <w:pPr>
        <w:pStyle w:val="Item"/>
      </w:pPr>
      <w:r w:rsidRPr="00951D7C">
        <w:t>Omit “</w:t>
      </w:r>
      <w:proofErr w:type="spellStart"/>
      <w:r w:rsidR="00AD33FF" w:rsidRPr="00951D7C">
        <w:t>defacto</w:t>
      </w:r>
      <w:proofErr w:type="spellEnd"/>
      <w:r w:rsidRPr="00951D7C">
        <w:t>”, substitute “de facto”.</w:t>
      </w:r>
    </w:p>
    <w:p w:rsidR="00921605" w:rsidRPr="00951D7C" w:rsidRDefault="00921605" w:rsidP="00921605">
      <w:pPr>
        <w:pStyle w:val="notemargin"/>
      </w:pPr>
      <w:r w:rsidRPr="00951D7C">
        <w:t>Note:</w:t>
      </w:r>
      <w:r w:rsidR="00AD33FF" w:rsidRPr="00951D7C">
        <w:tab/>
      </w:r>
      <w:r w:rsidRPr="00951D7C">
        <w:t>This item fixes a spelling error.</w:t>
      </w:r>
    </w:p>
    <w:p w:rsidR="00516204" w:rsidRPr="00951D7C" w:rsidRDefault="002B6028" w:rsidP="00516204">
      <w:pPr>
        <w:pStyle w:val="ItemHead"/>
      </w:pPr>
      <w:r w:rsidRPr="00951D7C">
        <w:t>4</w:t>
      </w:r>
      <w:r w:rsidR="00516204" w:rsidRPr="00951D7C">
        <w:t xml:space="preserve">  </w:t>
      </w:r>
      <w:r w:rsidR="00A8134F" w:rsidRPr="00951D7C">
        <w:t>After paragraph</w:t>
      </w:r>
      <w:r w:rsidR="00951D7C" w:rsidRPr="00951D7C">
        <w:t> </w:t>
      </w:r>
      <w:r w:rsidR="00516204" w:rsidRPr="00951D7C">
        <w:t>7.1.22</w:t>
      </w:r>
      <w:r w:rsidR="00A8134F" w:rsidRPr="00951D7C">
        <w:t>(1)(b)</w:t>
      </w:r>
    </w:p>
    <w:p w:rsidR="008E2A2D" w:rsidRPr="00951D7C" w:rsidRDefault="00A8134F" w:rsidP="008E2A2D">
      <w:pPr>
        <w:pStyle w:val="Item"/>
      </w:pPr>
      <w:r w:rsidRPr="00951D7C">
        <w:t>Insert:</w:t>
      </w:r>
    </w:p>
    <w:p w:rsidR="00A8134F" w:rsidRPr="00951D7C" w:rsidRDefault="00A8134F" w:rsidP="00A8134F">
      <w:pPr>
        <w:pStyle w:val="paragraph"/>
      </w:pPr>
      <w:r w:rsidRPr="00951D7C">
        <w:tab/>
        <w:t>; and (c)</w:t>
      </w:r>
      <w:r w:rsidRPr="00951D7C">
        <w:tab/>
        <w:t>to which regulation</w:t>
      </w:r>
      <w:r w:rsidR="00951D7C" w:rsidRPr="00951D7C">
        <w:t> </w:t>
      </w:r>
      <w:r w:rsidRPr="00951D7C">
        <w:t>7.1.22AA does not apply.</w:t>
      </w:r>
    </w:p>
    <w:p w:rsidR="00A8134F" w:rsidRPr="00951D7C" w:rsidRDefault="002B6028" w:rsidP="00A8134F">
      <w:pPr>
        <w:pStyle w:val="ItemHead"/>
      </w:pPr>
      <w:r w:rsidRPr="00951D7C">
        <w:t>5</w:t>
      </w:r>
      <w:r w:rsidR="00A8134F" w:rsidRPr="00951D7C">
        <w:t xml:space="preserve">  After regulation</w:t>
      </w:r>
      <w:r w:rsidR="00951D7C" w:rsidRPr="00951D7C">
        <w:t> </w:t>
      </w:r>
      <w:r w:rsidR="00A8134F" w:rsidRPr="00951D7C">
        <w:t>7.1.22</w:t>
      </w:r>
    </w:p>
    <w:p w:rsidR="00A8134F" w:rsidRPr="00951D7C" w:rsidRDefault="00A8134F" w:rsidP="00A8134F">
      <w:pPr>
        <w:pStyle w:val="Item"/>
      </w:pPr>
      <w:r w:rsidRPr="00951D7C">
        <w:t>Insert:</w:t>
      </w:r>
    </w:p>
    <w:p w:rsidR="00A8134F" w:rsidRPr="00951D7C" w:rsidRDefault="00A8134F" w:rsidP="00A8134F">
      <w:pPr>
        <w:pStyle w:val="ActHead5"/>
      </w:pPr>
      <w:bookmarkStart w:id="10" w:name="_Toc23422143"/>
      <w:r w:rsidRPr="00951D7C">
        <w:rPr>
          <w:rStyle w:val="CharSectno"/>
        </w:rPr>
        <w:t>7.1.22AA</w:t>
      </w:r>
      <w:r w:rsidRPr="00951D7C">
        <w:t xml:space="preserve">  Retail clients and wholesale clients: contract for difference</w:t>
      </w:r>
      <w:bookmarkEnd w:id="10"/>
    </w:p>
    <w:p w:rsidR="00D37640" w:rsidRPr="00951D7C" w:rsidRDefault="00A8134F" w:rsidP="00A8134F">
      <w:pPr>
        <w:pStyle w:val="subsection"/>
      </w:pPr>
      <w:r w:rsidRPr="00951D7C">
        <w:tab/>
        <w:t>(1)</w:t>
      </w:r>
      <w:r w:rsidRPr="00951D7C">
        <w:tab/>
        <w:t>This regulation makes arrangements about the value of a derivative that</w:t>
      </w:r>
      <w:r w:rsidR="00D37640" w:rsidRPr="00951D7C">
        <w:t>:</w:t>
      </w:r>
    </w:p>
    <w:p w:rsidR="00A8134F" w:rsidRPr="00951D7C" w:rsidRDefault="00D37640" w:rsidP="00D37640">
      <w:pPr>
        <w:pStyle w:val="paragraph"/>
      </w:pPr>
      <w:r w:rsidRPr="00951D7C">
        <w:tab/>
        <w:t>(a)</w:t>
      </w:r>
      <w:r w:rsidRPr="00951D7C">
        <w:tab/>
        <w:t>is a contract for difference; and</w:t>
      </w:r>
    </w:p>
    <w:p w:rsidR="00105999" w:rsidRPr="00951D7C" w:rsidRDefault="00105999" w:rsidP="00105999">
      <w:pPr>
        <w:pStyle w:val="paragraph"/>
      </w:pPr>
      <w:r w:rsidRPr="00951D7C">
        <w:tab/>
        <w:t>(b)</w:t>
      </w:r>
      <w:r w:rsidRPr="00951D7C">
        <w:tab/>
        <w:t>is provided by a person who carries on a business of issuing contracts for difference to other persons (</w:t>
      </w:r>
      <w:r w:rsidRPr="00951D7C">
        <w:rPr>
          <w:b/>
          <w:i/>
        </w:rPr>
        <w:t>holders</w:t>
      </w:r>
      <w:r w:rsidRPr="00951D7C">
        <w:t>).</w:t>
      </w:r>
    </w:p>
    <w:p w:rsidR="008E2A2D" w:rsidRPr="00951D7C" w:rsidRDefault="00A8134F" w:rsidP="00A8134F">
      <w:pPr>
        <w:pStyle w:val="subsection"/>
      </w:pPr>
      <w:r w:rsidRPr="00951D7C">
        <w:tab/>
        <w:t>(2)</w:t>
      </w:r>
      <w:r w:rsidRPr="00951D7C">
        <w:tab/>
        <w:t xml:space="preserve">Paragraph 761G(7)(a) of the Act does not apply to </w:t>
      </w:r>
      <w:r w:rsidR="00D37640" w:rsidRPr="00951D7C">
        <w:t>the derivative</w:t>
      </w:r>
      <w:r w:rsidRPr="00951D7C">
        <w:t>.</w:t>
      </w:r>
    </w:p>
    <w:p w:rsidR="008E2A2D" w:rsidRPr="00951D7C" w:rsidRDefault="00A8134F" w:rsidP="00A8134F">
      <w:pPr>
        <w:pStyle w:val="subsection"/>
      </w:pPr>
      <w:r w:rsidRPr="00951D7C">
        <w:tab/>
        <w:t>(3)</w:t>
      </w:r>
      <w:r w:rsidRPr="00951D7C">
        <w:tab/>
        <w:t>In this regulation:</w:t>
      </w:r>
    </w:p>
    <w:p w:rsidR="000B0A3D" w:rsidRPr="00951D7C" w:rsidRDefault="00A8134F" w:rsidP="00A8134F">
      <w:pPr>
        <w:pStyle w:val="Definition"/>
      </w:pPr>
      <w:r w:rsidRPr="00951D7C">
        <w:rPr>
          <w:b/>
          <w:i/>
        </w:rPr>
        <w:t>contract for difference</w:t>
      </w:r>
      <w:r w:rsidRPr="00951D7C">
        <w:t xml:space="preserve"> means </w:t>
      </w:r>
      <w:r w:rsidR="000B0A3D" w:rsidRPr="00951D7C">
        <w:t>a derivative to which the following apply:</w:t>
      </w:r>
    </w:p>
    <w:p w:rsidR="0037097B" w:rsidRPr="00951D7C" w:rsidRDefault="0037097B" w:rsidP="0037097B">
      <w:pPr>
        <w:pStyle w:val="paragraph"/>
      </w:pPr>
      <w:r w:rsidRPr="00951D7C">
        <w:tab/>
        <w:t>(</w:t>
      </w:r>
      <w:r w:rsidR="00D37640" w:rsidRPr="00951D7C">
        <w:t>a</w:t>
      </w:r>
      <w:r w:rsidRPr="00951D7C">
        <w:t>)</w:t>
      </w:r>
      <w:r w:rsidRPr="00951D7C">
        <w:tab/>
        <w:t>the value of the derivative, or the amount of consideration to be provided under the derivative, is ultimately determined, derived from or varies by reference to (wholly or in part) the change, between the acquisition and termination of the derivative, in the amount or value of an underlying specified under the terms of the derivative;</w:t>
      </w:r>
    </w:p>
    <w:p w:rsidR="0037097B" w:rsidRPr="00951D7C" w:rsidRDefault="0037097B" w:rsidP="0037097B">
      <w:pPr>
        <w:pStyle w:val="noteToPara"/>
      </w:pPr>
      <w:r w:rsidRPr="00951D7C">
        <w:t>Note 1:</w:t>
      </w:r>
      <w:r w:rsidRPr="00951D7C">
        <w:tab/>
        <w:t>For example, a derivative under which, at termination, the amount of consideration payable depends (wholly or in part) on the change in the level of a stock market index over the term of the derivative.</w:t>
      </w:r>
    </w:p>
    <w:p w:rsidR="0037097B" w:rsidRPr="00951D7C" w:rsidRDefault="0037097B" w:rsidP="0037097B">
      <w:pPr>
        <w:pStyle w:val="noteToPara"/>
      </w:pPr>
      <w:r w:rsidRPr="00951D7C">
        <w:t>Note 2:</w:t>
      </w:r>
      <w:r w:rsidRPr="00951D7C">
        <w:tab/>
        <w:t>There may be other factors that affect the value of the derivative. For example, fees and costs.</w:t>
      </w:r>
    </w:p>
    <w:p w:rsidR="000B0A3D" w:rsidRPr="00951D7C" w:rsidRDefault="000B0A3D" w:rsidP="000B0A3D">
      <w:pPr>
        <w:pStyle w:val="paragraph"/>
      </w:pPr>
      <w:r w:rsidRPr="00951D7C">
        <w:tab/>
        <w:t>(</w:t>
      </w:r>
      <w:r w:rsidR="00D37640" w:rsidRPr="00951D7C">
        <w:t>b</w:t>
      </w:r>
      <w:r w:rsidRPr="00951D7C">
        <w:t>)</w:t>
      </w:r>
      <w:r w:rsidRPr="00951D7C">
        <w:tab/>
        <w:t>the derivative is not able to be traded on a licensed market;</w:t>
      </w:r>
    </w:p>
    <w:p w:rsidR="00A8134F" w:rsidRPr="00951D7C" w:rsidRDefault="00A8134F" w:rsidP="00A8134F">
      <w:pPr>
        <w:pStyle w:val="paragraph"/>
      </w:pPr>
      <w:r w:rsidRPr="00951D7C">
        <w:tab/>
        <w:t>(</w:t>
      </w:r>
      <w:r w:rsidR="00D37640" w:rsidRPr="00951D7C">
        <w:t>c</w:t>
      </w:r>
      <w:r w:rsidRPr="00951D7C">
        <w:t>)</w:t>
      </w:r>
      <w:r w:rsidRPr="00951D7C">
        <w:tab/>
        <w:t>the derivative:</w:t>
      </w:r>
    </w:p>
    <w:p w:rsidR="00A8134F" w:rsidRPr="00951D7C" w:rsidRDefault="00A8134F" w:rsidP="00A8134F">
      <w:pPr>
        <w:pStyle w:val="paragraphsub"/>
      </w:pPr>
      <w:r w:rsidRPr="00951D7C">
        <w:tab/>
        <w:t>(</w:t>
      </w:r>
      <w:proofErr w:type="spellStart"/>
      <w:r w:rsidRPr="00951D7C">
        <w:t>i</w:t>
      </w:r>
      <w:proofErr w:type="spellEnd"/>
      <w:r w:rsidRPr="00951D7C">
        <w:t>)</w:t>
      </w:r>
      <w:r w:rsidRPr="00951D7C">
        <w:tab/>
        <w:t xml:space="preserve">does not </w:t>
      </w:r>
      <w:r w:rsidR="00276173" w:rsidRPr="00951D7C">
        <w:t xml:space="preserve">terminate on </w:t>
      </w:r>
      <w:r w:rsidRPr="00951D7C">
        <w:t>a fixed date; or</w:t>
      </w:r>
    </w:p>
    <w:p w:rsidR="00A8134F" w:rsidRPr="00951D7C" w:rsidRDefault="00A8134F" w:rsidP="00A8134F">
      <w:pPr>
        <w:pStyle w:val="paragraphsub"/>
      </w:pPr>
      <w:r w:rsidRPr="00951D7C">
        <w:tab/>
        <w:t>(ii)</w:t>
      </w:r>
      <w:r w:rsidRPr="00951D7C">
        <w:tab/>
        <w:t xml:space="preserve">if the derivative </w:t>
      </w:r>
      <w:r w:rsidR="00276173" w:rsidRPr="00951D7C">
        <w:t xml:space="preserve">terminates on </w:t>
      </w:r>
      <w:r w:rsidRPr="00951D7C">
        <w:t>a fixed date—</w:t>
      </w:r>
      <w:r w:rsidR="000E0E2B" w:rsidRPr="00951D7C">
        <w:t xml:space="preserve">it is a </w:t>
      </w:r>
      <w:r w:rsidRPr="00951D7C">
        <w:t xml:space="preserve">derivative of </w:t>
      </w:r>
      <w:r w:rsidR="000E0E2B" w:rsidRPr="00951D7C">
        <w:t>a</w:t>
      </w:r>
      <w:r w:rsidRPr="00951D7C">
        <w:t xml:space="preserve"> </w:t>
      </w:r>
      <w:r w:rsidR="000E0E2B" w:rsidRPr="00951D7C">
        <w:t>kind</w:t>
      </w:r>
      <w:r w:rsidRPr="00951D7C">
        <w:t xml:space="preserve"> </w:t>
      </w:r>
      <w:r w:rsidR="000E0E2B" w:rsidRPr="00951D7C">
        <w:t xml:space="preserve">that </w:t>
      </w:r>
      <w:r w:rsidRPr="00951D7C">
        <w:t>are typically terminated before the fixed date;</w:t>
      </w:r>
    </w:p>
    <w:p w:rsidR="0077558C" w:rsidRPr="00951D7C" w:rsidRDefault="0077558C" w:rsidP="0077558C">
      <w:pPr>
        <w:pStyle w:val="noteToPara"/>
      </w:pPr>
      <w:r w:rsidRPr="00951D7C">
        <w:t>Note 1:</w:t>
      </w:r>
      <w:r w:rsidRPr="00951D7C">
        <w:tab/>
        <w:t>For example, the derivative may have a fixed termination date if the underlying has a fixed termination date.</w:t>
      </w:r>
    </w:p>
    <w:p w:rsidR="00276173" w:rsidRPr="00951D7C" w:rsidRDefault="00276173" w:rsidP="00276173">
      <w:pPr>
        <w:pStyle w:val="noteToPara"/>
      </w:pPr>
      <w:r w:rsidRPr="00951D7C">
        <w:t>Note 2:</w:t>
      </w:r>
      <w:r w:rsidRPr="00951D7C">
        <w:tab/>
        <w:t>This means that options, futures, swaps and forward rate agreements will generally not be contracts for difference.</w:t>
      </w:r>
    </w:p>
    <w:p w:rsidR="00A8134F" w:rsidRPr="00951D7C" w:rsidRDefault="00A8134F" w:rsidP="00A8134F">
      <w:pPr>
        <w:pStyle w:val="paragraph"/>
      </w:pPr>
      <w:r w:rsidRPr="00951D7C">
        <w:tab/>
        <w:t>(</w:t>
      </w:r>
      <w:r w:rsidR="00D37640" w:rsidRPr="00951D7C">
        <w:t>d</w:t>
      </w:r>
      <w:r w:rsidRPr="00951D7C">
        <w:t>)</w:t>
      </w:r>
      <w:r w:rsidRPr="00951D7C">
        <w:tab/>
      </w:r>
      <w:r w:rsidR="004C177F" w:rsidRPr="00951D7C">
        <w:t>the</w:t>
      </w:r>
      <w:r w:rsidRPr="00951D7C">
        <w:t xml:space="preserve"> </w:t>
      </w:r>
      <w:r w:rsidR="000C67AB" w:rsidRPr="00951D7C">
        <w:t xml:space="preserve">holder </w:t>
      </w:r>
      <w:r w:rsidRPr="00951D7C">
        <w:t>has the right to terminate the derivative;</w:t>
      </w:r>
    </w:p>
    <w:p w:rsidR="00276173" w:rsidRPr="00951D7C" w:rsidRDefault="00276173" w:rsidP="00276173">
      <w:pPr>
        <w:pStyle w:val="noteToPara"/>
      </w:pPr>
      <w:r w:rsidRPr="00951D7C">
        <w:t>Note:</w:t>
      </w:r>
      <w:r w:rsidRPr="00951D7C">
        <w:tab/>
        <w:t xml:space="preserve">The terms of the derivative may provide for its termination in other circumstances. For example, on the occurrence of an event of default or on the issuer </w:t>
      </w:r>
      <w:r w:rsidR="0077558C" w:rsidRPr="00951D7C">
        <w:t xml:space="preserve">(other than the holder) </w:t>
      </w:r>
      <w:r w:rsidRPr="00951D7C">
        <w:t>exercising a right to terminate the derivative.</w:t>
      </w:r>
    </w:p>
    <w:p w:rsidR="00A8134F" w:rsidRPr="00951D7C" w:rsidRDefault="00A8134F" w:rsidP="00A8134F">
      <w:pPr>
        <w:pStyle w:val="paragraph"/>
      </w:pPr>
      <w:r w:rsidRPr="00951D7C">
        <w:tab/>
        <w:t>(</w:t>
      </w:r>
      <w:r w:rsidR="00D37640" w:rsidRPr="00951D7C">
        <w:t>e</w:t>
      </w:r>
      <w:r w:rsidRPr="00951D7C">
        <w:t>)</w:t>
      </w:r>
      <w:r w:rsidRPr="00951D7C">
        <w:tab/>
        <w:t>on termination, the obligations of the parties are settled in cash or by set</w:t>
      </w:r>
      <w:r w:rsidR="00951D7C">
        <w:noBreakHyphen/>
      </w:r>
      <w:r w:rsidRPr="00951D7C">
        <w:t>off between the parties.</w:t>
      </w:r>
    </w:p>
    <w:p w:rsidR="00A8134F" w:rsidRPr="00951D7C" w:rsidRDefault="00A8134F" w:rsidP="00A8134F">
      <w:pPr>
        <w:pStyle w:val="Definition"/>
      </w:pPr>
      <w:r w:rsidRPr="00951D7C">
        <w:rPr>
          <w:b/>
          <w:i/>
        </w:rPr>
        <w:t>terminate</w:t>
      </w:r>
      <w:r w:rsidRPr="00951D7C">
        <w:t>, in relation to a derivative, includes the derivative being closed out.</w:t>
      </w:r>
    </w:p>
    <w:p w:rsidR="00D37640" w:rsidRPr="00951D7C" w:rsidRDefault="00D37640" w:rsidP="00D37640">
      <w:pPr>
        <w:pStyle w:val="Definition"/>
      </w:pPr>
      <w:r w:rsidRPr="00951D7C">
        <w:rPr>
          <w:b/>
          <w:i/>
        </w:rPr>
        <w:t>underlying</w:t>
      </w:r>
      <w:r w:rsidRPr="00951D7C">
        <w:t xml:space="preserve">, in relation to a derivative, means </w:t>
      </w:r>
      <w:proofErr w:type="spellStart"/>
      <w:r w:rsidRPr="00951D7C">
        <w:t>any thing</w:t>
      </w:r>
      <w:proofErr w:type="spellEnd"/>
      <w:r w:rsidRPr="00951D7C">
        <w:t xml:space="preserve"> (of any nature whatsoever and whether or not deliverable) other than the derivative, including, for example, one or more of the following:</w:t>
      </w:r>
    </w:p>
    <w:p w:rsidR="00D37640" w:rsidRPr="00951D7C" w:rsidRDefault="00D37640" w:rsidP="00D37640">
      <w:pPr>
        <w:pStyle w:val="paragraph"/>
      </w:pPr>
      <w:r w:rsidRPr="00951D7C">
        <w:tab/>
        <w:t>(a)</w:t>
      </w:r>
      <w:r w:rsidRPr="00951D7C">
        <w:tab/>
        <w:t>an asset;</w:t>
      </w:r>
    </w:p>
    <w:p w:rsidR="00D37640" w:rsidRPr="00951D7C" w:rsidRDefault="00D37640" w:rsidP="00D37640">
      <w:pPr>
        <w:pStyle w:val="paragraph"/>
      </w:pPr>
      <w:r w:rsidRPr="00951D7C">
        <w:tab/>
        <w:t>(b)</w:t>
      </w:r>
      <w:r w:rsidRPr="00951D7C">
        <w:tab/>
        <w:t>a rate (including an interest rate or exchange rate);</w:t>
      </w:r>
    </w:p>
    <w:p w:rsidR="00D37640" w:rsidRPr="00951D7C" w:rsidRDefault="00D37640" w:rsidP="00D37640">
      <w:pPr>
        <w:pStyle w:val="paragraph"/>
      </w:pPr>
      <w:r w:rsidRPr="00951D7C">
        <w:tab/>
        <w:t>(c)</w:t>
      </w:r>
      <w:r w:rsidRPr="00951D7C">
        <w:tab/>
        <w:t>an index;</w:t>
      </w:r>
    </w:p>
    <w:p w:rsidR="00D37640" w:rsidRPr="00951D7C" w:rsidRDefault="00D37640" w:rsidP="00D37640">
      <w:pPr>
        <w:pStyle w:val="paragraph"/>
      </w:pPr>
      <w:r w:rsidRPr="00951D7C">
        <w:tab/>
        <w:t>(d)</w:t>
      </w:r>
      <w:r w:rsidRPr="00951D7C">
        <w:tab/>
        <w:t>a commodity.</w:t>
      </w:r>
    </w:p>
    <w:p w:rsidR="00921605" w:rsidRPr="00951D7C" w:rsidRDefault="002B6028" w:rsidP="00921605">
      <w:pPr>
        <w:pStyle w:val="ItemHead"/>
      </w:pPr>
      <w:r w:rsidRPr="00951D7C">
        <w:t>6</w:t>
      </w:r>
      <w:r w:rsidR="0034680E" w:rsidRPr="00951D7C">
        <w:t xml:space="preserve"> </w:t>
      </w:r>
      <w:r w:rsidR="00921605" w:rsidRPr="00951D7C">
        <w:t xml:space="preserve"> </w:t>
      </w:r>
      <w:proofErr w:type="spellStart"/>
      <w:r w:rsidR="00921605" w:rsidRPr="00951D7C">
        <w:t>Subregulation</w:t>
      </w:r>
      <w:proofErr w:type="spellEnd"/>
      <w:r w:rsidR="00951D7C" w:rsidRPr="00951D7C">
        <w:t> </w:t>
      </w:r>
      <w:r w:rsidR="00921605" w:rsidRPr="00951D7C">
        <w:t>7.6.01B(7) (</w:t>
      </w:r>
      <w:r w:rsidR="00951D7C" w:rsidRPr="00951D7C">
        <w:t>paragraph (</w:t>
      </w:r>
      <w:r w:rsidR="00921605" w:rsidRPr="00951D7C">
        <w:t xml:space="preserve">b) of the definition of </w:t>
      </w:r>
      <w:r w:rsidR="00921605" w:rsidRPr="00951D7C">
        <w:rPr>
          <w:i/>
          <w:iCs/>
        </w:rPr>
        <w:t>associate</w:t>
      </w:r>
      <w:r w:rsidR="00921605" w:rsidRPr="00951D7C">
        <w:t>)</w:t>
      </w:r>
    </w:p>
    <w:p w:rsidR="00921605" w:rsidRPr="00951D7C" w:rsidRDefault="00921605" w:rsidP="00921605">
      <w:pPr>
        <w:pStyle w:val="Item"/>
      </w:pPr>
      <w:r w:rsidRPr="00951D7C">
        <w:t>Omit “</w:t>
      </w:r>
      <w:proofErr w:type="spellStart"/>
      <w:r w:rsidR="00AD33FF" w:rsidRPr="00951D7C">
        <w:t>defacto</w:t>
      </w:r>
      <w:proofErr w:type="spellEnd"/>
      <w:r w:rsidRPr="00951D7C">
        <w:t>”, substitute “de facto”.</w:t>
      </w:r>
    </w:p>
    <w:p w:rsidR="00921605" w:rsidRPr="00951D7C" w:rsidRDefault="00921605" w:rsidP="00921605">
      <w:pPr>
        <w:pStyle w:val="notemargin"/>
      </w:pPr>
      <w:r w:rsidRPr="00951D7C">
        <w:t>Note:</w:t>
      </w:r>
      <w:r w:rsidR="00AD33FF" w:rsidRPr="00951D7C">
        <w:tab/>
      </w:r>
      <w:r w:rsidRPr="00951D7C">
        <w:t>This item fixes a spelling error.</w:t>
      </w:r>
    </w:p>
    <w:p w:rsidR="002E766D" w:rsidRPr="00951D7C" w:rsidRDefault="002B6028" w:rsidP="002E766D">
      <w:pPr>
        <w:pStyle w:val="ItemHead"/>
      </w:pPr>
      <w:r w:rsidRPr="00951D7C">
        <w:t>7</w:t>
      </w:r>
      <w:r w:rsidR="002E766D" w:rsidRPr="00951D7C">
        <w:t xml:space="preserve">  </w:t>
      </w:r>
      <w:proofErr w:type="spellStart"/>
      <w:r w:rsidR="002E766D" w:rsidRPr="00951D7C">
        <w:t>Subregulation</w:t>
      </w:r>
      <w:proofErr w:type="spellEnd"/>
      <w:r w:rsidR="00951D7C" w:rsidRPr="00951D7C">
        <w:t> </w:t>
      </w:r>
      <w:r w:rsidR="002E766D" w:rsidRPr="00951D7C">
        <w:t xml:space="preserve">7.6.04(3) (definition of </w:t>
      </w:r>
      <w:r w:rsidR="002E766D" w:rsidRPr="00951D7C">
        <w:rPr>
          <w:i/>
        </w:rPr>
        <w:t>limited financial services</w:t>
      </w:r>
      <w:r w:rsidR="002E766D" w:rsidRPr="00951D7C">
        <w:t>)</w:t>
      </w:r>
    </w:p>
    <w:p w:rsidR="00AC7525" w:rsidRPr="00951D7C" w:rsidRDefault="00AC7525" w:rsidP="00AC7525">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2E766D" w:rsidRPr="00951D7C" w:rsidRDefault="002B6028" w:rsidP="002E766D">
      <w:pPr>
        <w:pStyle w:val="ItemHead"/>
      </w:pPr>
      <w:r w:rsidRPr="00951D7C">
        <w:t>8</w:t>
      </w:r>
      <w:r w:rsidR="002E766D" w:rsidRPr="00951D7C">
        <w:t xml:space="preserve">  </w:t>
      </w:r>
      <w:proofErr w:type="spellStart"/>
      <w:r w:rsidR="002E766D" w:rsidRPr="00951D7C">
        <w:t>Subregulation</w:t>
      </w:r>
      <w:proofErr w:type="spellEnd"/>
      <w:r w:rsidR="00951D7C" w:rsidRPr="00951D7C">
        <w:t> </w:t>
      </w:r>
      <w:r w:rsidR="002E766D" w:rsidRPr="00951D7C">
        <w:t xml:space="preserve">7.6.04(3) (note 1 to the definition of </w:t>
      </w:r>
      <w:r w:rsidR="002E766D" w:rsidRPr="00951D7C">
        <w:rPr>
          <w:i/>
        </w:rPr>
        <w:t>limited financial services</w:t>
      </w:r>
      <w:r w:rsidR="002E766D" w:rsidRPr="00951D7C">
        <w:t>)</w:t>
      </w:r>
    </w:p>
    <w:p w:rsidR="002E766D" w:rsidRPr="00951D7C" w:rsidRDefault="002E766D" w:rsidP="002E766D">
      <w:pPr>
        <w:pStyle w:val="Item"/>
      </w:pPr>
      <w:r w:rsidRPr="00951D7C">
        <w:t>Omit “</w:t>
      </w:r>
      <w:r w:rsidRPr="00951D7C">
        <w:rPr>
          <w:b/>
          <w:i/>
        </w:rPr>
        <w:t>self</w:t>
      </w:r>
      <w:r w:rsidR="00951D7C">
        <w:rPr>
          <w:b/>
          <w:i/>
        </w:rPr>
        <w:noBreakHyphen/>
      </w:r>
      <w:r w:rsidRPr="00951D7C">
        <w:rPr>
          <w:b/>
          <w:i/>
        </w:rPr>
        <w:t>managed superannuation fund</w:t>
      </w:r>
      <w:r w:rsidRPr="00951D7C">
        <w:t>”, substitute “</w:t>
      </w:r>
      <w:proofErr w:type="spellStart"/>
      <w:r w:rsidRPr="00951D7C">
        <w:rPr>
          <w:b/>
          <w:i/>
        </w:rPr>
        <w:t>self managed</w:t>
      </w:r>
      <w:proofErr w:type="spellEnd"/>
      <w:r w:rsidRPr="00951D7C">
        <w:rPr>
          <w:b/>
          <w:i/>
        </w:rPr>
        <w:t xml:space="preserve"> superannuation fund</w:t>
      </w:r>
      <w:r w:rsidRPr="00951D7C">
        <w:t>”.</w:t>
      </w:r>
    </w:p>
    <w:p w:rsidR="002E766D" w:rsidRPr="00951D7C" w:rsidRDefault="002B6028" w:rsidP="002E766D">
      <w:pPr>
        <w:pStyle w:val="ItemHead"/>
      </w:pPr>
      <w:r w:rsidRPr="00951D7C">
        <w:t>9</w:t>
      </w:r>
      <w:r w:rsidR="002E766D" w:rsidRPr="00951D7C">
        <w:t xml:space="preserve">  </w:t>
      </w:r>
      <w:proofErr w:type="spellStart"/>
      <w:r w:rsidR="002E766D" w:rsidRPr="00951D7C">
        <w:t>Subregulation</w:t>
      </w:r>
      <w:proofErr w:type="spellEnd"/>
      <w:r w:rsidR="00951D7C" w:rsidRPr="00951D7C">
        <w:t> </w:t>
      </w:r>
      <w:r w:rsidR="002E766D" w:rsidRPr="00951D7C">
        <w:t xml:space="preserve">7.6.04(3) (note 3 to the definition of </w:t>
      </w:r>
      <w:r w:rsidR="002E766D" w:rsidRPr="00951D7C">
        <w:rPr>
          <w:i/>
        </w:rPr>
        <w:t>limited financial services</w:t>
      </w:r>
      <w:r w:rsidR="002E766D" w:rsidRPr="00951D7C">
        <w:t>)</w:t>
      </w:r>
    </w:p>
    <w:p w:rsidR="002E766D" w:rsidRPr="00951D7C" w:rsidRDefault="002E766D" w:rsidP="002E766D">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2E766D" w:rsidRPr="00951D7C" w:rsidRDefault="002B6028" w:rsidP="002E766D">
      <w:pPr>
        <w:pStyle w:val="ItemHead"/>
      </w:pPr>
      <w:r w:rsidRPr="00951D7C">
        <w:t>10</w:t>
      </w:r>
      <w:r w:rsidR="002E766D" w:rsidRPr="00951D7C">
        <w:t xml:space="preserve">  </w:t>
      </w:r>
      <w:proofErr w:type="spellStart"/>
      <w:r w:rsidR="002E766D" w:rsidRPr="00951D7C">
        <w:t>Subregulation</w:t>
      </w:r>
      <w:proofErr w:type="spellEnd"/>
      <w:r w:rsidR="00951D7C" w:rsidRPr="00951D7C">
        <w:t> </w:t>
      </w:r>
      <w:r w:rsidR="002E766D" w:rsidRPr="00951D7C">
        <w:t xml:space="preserve">7.8.12A(2) (definition of </w:t>
      </w:r>
      <w:r w:rsidR="002E766D" w:rsidRPr="00951D7C">
        <w:rPr>
          <w:i/>
        </w:rPr>
        <w:t>limited financial service</w:t>
      </w:r>
      <w:r w:rsidR="002E766D" w:rsidRPr="00951D7C">
        <w:t xml:space="preserve"> in subsection</w:t>
      </w:r>
      <w:r w:rsidR="00951D7C" w:rsidRPr="00951D7C">
        <w:t> </w:t>
      </w:r>
      <w:r w:rsidR="002E766D" w:rsidRPr="00951D7C">
        <w:t xml:space="preserve">989B(4) of the </w:t>
      </w:r>
      <w:r w:rsidR="002E766D" w:rsidRPr="00951D7C">
        <w:rPr>
          <w:i/>
        </w:rPr>
        <w:t>Corporations Act 2001</w:t>
      </w:r>
      <w:r w:rsidR="002E766D" w:rsidRPr="00951D7C">
        <w:t>)</w:t>
      </w:r>
    </w:p>
    <w:p w:rsidR="002E766D" w:rsidRPr="00951D7C" w:rsidRDefault="002E766D" w:rsidP="002E766D">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2E766D" w:rsidRPr="00951D7C" w:rsidRDefault="002B6028" w:rsidP="002E766D">
      <w:pPr>
        <w:pStyle w:val="ItemHead"/>
      </w:pPr>
      <w:r w:rsidRPr="00951D7C">
        <w:t>11</w:t>
      </w:r>
      <w:r w:rsidR="002E766D" w:rsidRPr="00951D7C">
        <w:t xml:space="preserve">  </w:t>
      </w:r>
      <w:proofErr w:type="spellStart"/>
      <w:r w:rsidR="002E766D" w:rsidRPr="00951D7C">
        <w:t>Subregulation</w:t>
      </w:r>
      <w:proofErr w:type="spellEnd"/>
      <w:r w:rsidR="00951D7C" w:rsidRPr="00951D7C">
        <w:t> </w:t>
      </w:r>
      <w:r w:rsidR="002E766D" w:rsidRPr="00951D7C">
        <w:t>7.8.12A(2) (</w:t>
      </w:r>
      <w:r w:rsidR="00517ED9" w:rsidRPr="00951D7C">
        <w:t>note 1 to</w:t>
      </w:r>
      <w:r w:rsidR="002E766D" w:rsidRPr="00951D7C">
        <w:t xml:space="preserve"> the definition of </w:t>
      </w:r>
      <w:r w:rsidR="002E766D" w:rsidRPr="00951D7C">
        <w:rPr>
          <w:i/>
        </w:rPr>
        <w:t>limited financial service</w:t>
      </w:r>
      <w:r w:rsidR="002E766D" w:rsidRPr="00951D7C">
        <w:t xml:space="preserve"> in subsection</w:t>
      </w:r>
      <w:r w:rsidR="00951D7C" w:rsidRPr="00951D7C">
        <w:t> </w:t>
      </w:r>
      <w:r w:rsidR="002E766D" w:rsidRPr="00951D7C">
        <w:t xml:space="preserve">989B(4) of the </w:t>
      </w:r>
      <w:r w:rsidR="002E766D" w:rsidRPr="00951D7C">
        <w:rPr>
          <w:i/>
        </w:rPr>
        <w:t>Corporations Act 2001</w:t>
      </w:r>
      <w:r w:rsidR="002E766D" w:rsidRPr="00951D7C">
        <w:t>)</w:t>
      </w:r>
    </w:p>
    <w:p w:rsidR="002E766D" w:rsidRPr="00951D7C" w:rsidRDefault="002E766D" w:rsidP="002E766D">
      <w:pPr>
        <w:pStyle w:val="Item"/>
      </w:pPr>
      <w:r w:rsidRPr="00951D7C">
        <w:t>Omit “</w:t>
      </w:r>
      <w:r w:rsidRPr="00951D7C">
        <w:rPr>
          <w:b/>
          <w:i/>
        </w:rPr>
        <w:t>self</w:t>
      </w:r>
      <w:r w:rsidR="00951D7C">
        <w:rPr>
          <w:b/>
          <w:i/>
        </w:rPr>
        <w:noBreakHyphen/>
      </w:r>
      <w:r w:rsidRPr="00951D7C">
        <w:rPr>
          <w:b/>
          <w:i/>
        </w:rPr>
        <w:t>managed superannuation</w:t>
      </w:r>
      <w:r w:rsidR="00517ED9" w:rsidRPr="00951D7C">
        <w:rPr>
          <w:b/>
          <w:i/>
        </w:rPr>
        <w:t xml:space="preserve"> fund</w:t>
      </w:r>
      <w:r w:rsidRPr="00951D7C">
        <w:t>”, substitute “</w:t>
      </w:r>
      <w:proofErr w:type="spellStart"/>
      <w:r w:rsidRPr="00951D7C">
        <w:rPr>
          <w:b/>
          <w:i/>
        </w:rPr>
        <w:t>self managed</w:t>
      </w:r>
      <w:proofErr w:type="spellEnd"/>
      <w:r w:rsidRPr="00951D7C">
        <w:rPr>
          <w:b/>
          <w:i/>
        </w:rPr>
        <w:t xml:space="preserve"> superannuation</w:t>
      </w:r>
      <w:r w:rsidR="00517ED9" w:rsidRPr="00951D7C">
        <w:rPr>
          <w:b/>
          <w:i/>
        </w:rPr>
        <w:t xml:space="preserve"> fund</w:t>
      </w:r>
      <w:r w:rsidRPr="00951D7C">
        <w:t>”.</w:t>
      </w:r>
    </w:p>
    <w:p w:rsidR="00517ED9" w:rsidRPr="00951D7C" w:rsidRDefault="002B6028" w:rsidP="00517ED9">
      <w:pPr>
        <w:pStyle w:val="ItemHead"/>
      </w:pPr>
      <w:r w:rsidRPr="00951D7C">
        <w:t>12</w:t>
      </w:r>
      <w:r w:rsidR="00517ED9" w:rsidRPr="00951D7C">
        <w:t xml:space="preserve">  </w:t>
      </w:r>
      <w:proofErr w:type="spellStart"/>
      <w:r w:rsidR="00517ED9" w:rsidRPr="00951D7C">
        <w:t>Subregulation</w:t>
      </w:r>
      <w:proofErr w:type="spellEnd"/>
      <w:r w:rsidR="00951D7C" w:rsidRPr="00951D7C">
        <w:t> </w:t>
      </w:r>
      <w:r w:rsidR="00517ED9" w:rsidRPr="00951D7C">
        <w:t xml:space="preserve">7.8.12A(2) (note 2 to the definition of </w:t>
      </w:r>
      <w:r w:rsidR="00517ED9" w:rsidRPr="00951D7C">
        <w:rPr>
          <w:i/>
        </w:rPr>
        <w:t>limited financial service</w:t>
      </w:r>
      <w:r w:rsidR="00517ED9" w:rsidRPr="00951D7C">
        <w:t xml:space="preserve"> in subsection</w:t>
      </w:r>
      <w:r w:rsidR="00951D7C" w:rsidRPr="00951D7C">
        <w:t> </w:t>
      </w:r>
      <w:r w:rsidR="00517ED9" w:rsidRPr="00951D7C">
        <w:t xml:space="preserve">989B(4) of the </w:t>
      </w:r>
      <w:r w:rsidR="00517ED9" w:rsidRPr="00951D7C">
        <w:rPr>
          <w:i/>
        </w:rPr>
        <w:t>Corporations Act 2001</w:t>
      </w:r>
      <w:r w:rsidR="00517ED9" w:rsidRPr="00951D7C">
        <w:t>)</w:t>
      </w:r>
    </w:p>
    <w:p w:rsidR="00517ED9" w:rsidRPr="00951D7C" w:rsidRDefault="00517ED9" w:rsidP="00517ED9">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517ED9" w:rsidRPr="00951D7C" w:rsidRDefault="002B6028" w:rsidP="00517ED9">
      <w:pPr>
        <w:pStyle w:val="ItemHead"/>
      </w:pPr>
      <w:r w:rsidRPr="00951D7C">
        <w:t>13</w:t>
      </w:r>
      <w:r w:rsidR="00517ED9" w:rsidRPr="00951D7C">
        <w:t xml:space="preserve">  </w:t>
      </w:r>
      <w:proofErr w:type="spellStart"/>
      <w:r w:rsidR="00517ED9" w:rsidRPr="00951D7C">
        <w:t>Subregulation</w:t>
      </w:r>
      <w:proofErr w:type="spellEnd"/>
      <w:r w:rsidR="00951D7C" w:rsidRPr="00951D7C">
        <w:t> </w:t>
      </w:r>
      <w:r w:rsidR="00517ED9" w:rsidRPr="00951D7C">
        <w:t xml:space="preserve">7.8.14B(3) (definition of </w:t>
      </w:r>
      <w:r w:rsidR="00517ED9" w:rsidRPr="00951D7C">
        <w:rPr>
          <w:i/>
        </w:rPr>
        <w:t>limited financial services</w:t>
      </w:r>
      <w:r w:rsidR="00517ED9" w:rsidRPr="00951D7C">
        <w:t xml:space="preserve"> in subsection</w:t>
      </w:r>
      <w:r w:rsidR="00951D7C" w:rsidRPr="00951D7C">
        <w:t> </w:t>
      </w:r>
      <w:r w:rsidR="00517ED9" w:rsidRPr="00951D7C">
        <w:t xml:space="preserve">990B(9) of the </w:t>
      </w:r>
      <w:r w:rsidR="00517ED9" w:rsidRPr="00951D7C">
        <w:rPr>
          <w:i/>
        </w:rPr>
        <w:t>Corporations Act 2001</w:t>
      </w:r>
      <w:r w:rsidR="00517ED9" w:rsidRPr="00951D7C">
        <w:t>)</w:t>
      </w:r>
    </w:p>
    <w:p w:rsidR="00517ED9" w:rsidRPr="00951D7C" w:rsidRDefault="00517ED9" w:rsidP="00517ED9">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517ED9" w:rsidRPr="00951D7C" w:rsidRDefault="002B6028" w:rsidP="00517ED9">
      <w:pPr>
        <w:pStyle w:val="ItemHead"/>
      </w:pPr>
      <w:r w:rsidRPr="00951D7C">
        <w:t>14</w:t>
      </w:r>
      <w:r w:rsidR="00517ED9" w:rsidRPr="00951D7C">
        <w:t xml:space="preserve">  </w:t>
      </w:r>
      <w:proofErr w:type="spellStart"/>
      <w:r w:rsidR="00517ED9" w:rsidRPr="00951D7C">
        <w:t>Subregulation</w:t>
      </w:r>
      <w:proofErr w:type="spellEnd"/>
      <w:r w:rsidR="00951D7C" w:rsidRPr="00951D7C">
        <w:t> </w:t>
      </w:r>
      <w:r w:rsidR="00517ED9" w:rsidRPr="00951D7C">
        <w:t xml:space="preserve">7.8.14B(3) (note 1 to the definition of </w:t>
      </w:r>
      <w:r w:rsidR="00517ED9" w:rsidRPr="00951D7C">
        <w:rPr>
          <w:i/>
        </w:rPr>
        <w:t>limited financial services</w:t>
      </w:r>
      <w:r w:rsidR="00517ED9" w:rsidRPr="00951D7C">
        <w:t xml:space="preserve"> in subsection</w:t>
      </w:r>
      <w:r w:rsidR="00951D7C" w:rsidRPr="00951D7C">
        <w:t> </w:t>
      </w:r>
      <w:r w:rsidR="00517ED9" w:rsidRPr="00951D7C">
        <w:t xml:space="preserve">990B(9) of the </w:t>
      </w:r>
      <w:r w:rsidR="00517ED9" w:rsidRPr="00951D7C">
        <w:rPr>
          <w:i/>
        </w:rPr>
        <w:t>Corporations Act 2001</w:t>
      </w:r>
      <w:r w:rsidR="00517ED9" w:rsidRPr="00951D7C">
        <w:t>)</w:t>
      </w:r>
    </w:p>
    <w:p w:rsidR="00517ED9" w:rsidRPr="00951D7C" w:rsidRDefault="00517ED9" w:rsidP="00517ED9">
      <w:pPr>
        <w:pStyle w:val="Item"/>
      </w:pPr>
      <w:r w:rsidRPr="00951D7C">
        <w:t>Omit “</w:t>
      </w:r>
      <w:r w:rsidRPr="00951D7C">
        <w:rPr>
          <w:b/>
          <w:i/>
        </w:rPr>
        <w:t>self</w:t>
      </w:r>
      <w:r w:rsidR="00951D7C">
        <w:rPr>
          <w:b/>
          <w:i/>
        </w:rPr>
        <w:noBreakHyphen/>
      </w:r>
      <w:r w:rsidRPr="00951D7C">
        <w:rPr>
          <w:b/>
          <w:i/>
        </w:rPr>
        <w:t>managed superannuation fund</w:t>
      </w:r>
      <w:r w:rsidRPr="00951D7C">
        <w:t>”, substitute “</w:t>
      </w:r>
      <w:proofErr w:type="spellStart"/>
      <w:r w:rsidRPr="00951D7C">
        <w:rPr>
          <w:b/>
          <w:i/>
        </w:rPr>
        <w:t>self managed</w:t>
      </w:r>
      <w:proofErr w:type="spellEnd"/>
      <w:r w:rsidRPr="00951D7C">
        <w:rPr>
          <w:b/>
          <w:i/>
        </w:rPr>
        <w:t xml:space="preserve"> superannuation fund</w:t>
      </w:r>
      <w:r w:rsidRPr="00951D7C">
        <w:t>”.</w:t>
      </w:r>
    </w:p>
    <w:p w:rsidR="00517ED9" w:rsidRPr="00951D7C" w:rsidRDefault="002B6028" w:rsidP="00517ED9">
      <w:pPr>
        <w:pStyle w:val="ItemHead"/>
      </w:pPr>
      <w:r w:rsidRPr="00951D7C">
        <w:t>15</w:t>
      </w:r>
      <w:r w:rsidR="00517ED9" w:rsidRPr="00951D7C">
        <w:t xml:space="preserve">  </w:t>
      </w:r>
      <w:proofErr w:type="spellStart"/>
      <w:r w:rsidR="00517ED9" w:rsidRPr="00951D7C">
        <w:t>Subregulation</w:t>
      </w:r>
      <w:proofErr w:type="spellEnd"/>
      <w:r w:rsidR="00951D7C" w:rsidRPr="00951D7C">
        <w:t> </w:t>
      </w:r>
      <w:r w:rsidR="00517ED9" w:rsidRPr="00951D7C">
        <w:t xml:space="preserve">7.8.14B(3) (note 2 to the definition of </w:t>
      </w:r>
      <w:r w:rsidR="00517ED9" w:rsidRPr="00951D7C">
        <w:rPr>
          <w:i/>
        </w:rPr>
        <w:t>limited financial services</w:t>
      </w:r>
      <w:r w:rsidR="00517ED9" w:rsidRPr="00951D7C">
        <w:t xml:space="preserve"> in subsection</w:t>
      </w:r>
      <w:r w:rsidR="00951D7C" w:rsidRPr="00951D7C">
        <w:t> </w:t>
      </w:r>
      <w:r w:rsidR="00517ED9" w:rsidRPr="00951D7C">
        <w:t xml:space="preserve">990B(9) of the </w:t>
      </w:r>
      <w:r w:rsidR="00517ED9" w:rsidRPr="00951D7C">
        <w:rPr>
          <w:i/>
        </w:rPr>
        <w:t>Corporations Act 2001</w:t>
      </w:r>
      <w:r w:rsidR="00517ED9" w:rsidRPr="00951D7C">
        <w:t>)</w:t>
      </w:r>
    </w:p>
    <w:p w:rsidR="00517ED9" w:rsidRPr="00951D7C" w:rsidRDefault="00517ED9" w:rsidP="00517ED9">
      <w:pPr>
        <w:pStyle w:val="Item"/>
      </w:pPr>
      <w:r w:rsidRPr="00951D7C">
        <w:t>Omit “self</w:t>
      </w:r>
      <w:r w:rsidR="00951D7C">
        <w:noBreakHyphen/>
      </w:r>
      <w:r w:rsidRPr="00951D7C">
        <w:t>managed superannuation” (wherever occurring), substitute “</w:t>
      </w:r>
      <w:proofErr w:type="spellStart"/>
      <w:r w:rsidRPr="00951D7C">
        <w:t>self managed</w:t>
      </w:r>
      <w:proofErr w:type="spellEnd"/>
      <w:r w:rsidRPr="00951D7C">
        <w:t xml:space="preserve"> superannuation”.</w:t>
      </w:r>
    </w:p>
    <w:p w:rsidR="00517ED9" w:rsidRPr="00951D7C" w:rsidRDefault="002B6028" w:rsidP="00517ED9">
      <w:pPr>
        <w:pStyle w:val="ItemHead"/>
      </w:pPr>
      <w:r w:rsidRPr="00951D7C">
        <w:t>16</w:t>
      </w:r>
      <w:r w:rsidR="00517ED9" w:rsidRPr="00951D7C">
        <w:t xml:space="preserve">  </w:t>
      </w:r>
      <w:proofErr w:type="spellStart"/>
      <w:r w:rsidR="00517ED9" w:rsidRPr="00951D7C">
        <w:t>Subregulation</w:t>
      </w:r>
      <w:proofErr w:type="spellEnd"/>
      <w:r w:rsidR="00951D7C" w:rsidRPr="00951D7C">
        <w:t> </w:t>
      </w:r>
      <w:r w:rsidR="00517ED9" w:rsidRPr="00951D7C">
        <w:t xml:space="preserve">7.9.01(1) (definition of </w:t>
      </w:r>
      <w:r w:rsidR="00517ED9" w:rsidRPr="00951D7C">
        <w:rPr>
          <w:i/>
        </w:rPr>
        <w:t>net amount of Government co</w:t>
      </w:r>
      <w:r w:rsidR="00951D7C">
        <w:rPr>
          <w:i/>
        </w:rPr>
        <w:noBreakHyphen/>
      </w:r>
      <w:r w:rsidR="00517ED9" w:rsidRPr="00951D7C">
        <w:rPr>
          <w:i/>
        </w:rPr>
        <w:t>contribution received</w:t>
      </w:r>
      <w:r w:rsidR="00517ED9" w:rsidRPr="00951D7C">
        <w:t>)</w:t>
      </w:r>
    </w:p>
    <w:p w:rsidR="00517ED9" w:rsidRPr="00951D7C" w:rsidRDefault="00517ED9" w:rsidP="00517ED9">
      <w:pPr>
        <w:pStyle w:val="Item"/>
      </w:pPr>
      <w:r w:rsidRPr="00951D7C">
        <w:t>Omit “self</w:t>
      </w:r>
      <w:r w:rsidR="00951D7C">
        <w:noBreakHyphen/>
      </w:r>
      <w:r w:rsidRPr="00951D7C">
        <w:t>managed superannuation fund”, substitute “</w:t>
      </w:r>
      <w:proofErr w:type="spellStart"/>
      <w:r w:rsidRPr="00951D7C">
        <w:t>self managed</w:t>
      </w:r>
      <w:proofErr w:type="spellEnd"/>
      <w:r w:rsidRPr="00951D7C">
        <w:t xml:space="preserve"> superannuation fund”.</w:t>
      </w:r>
    </w:p>
    <w:p w:rsidR="00517ED9" w:rsidRPr="00951D7C" w:rsidRDefault="002B6028" w:rsidP="00517ED9">
      <w:pPr>
        <w:pStyle w:val="ItemHead"/>
      </w:pPr>
      <w:r w:rsidRPr="00951D7C">
        <w:t>17</w:t>
      </w:r>
      <w:r w:rsidR="00517ED9" w:rsidRPr="00951D7C">
        <w:t xml:space="preserve">  Subparagraph 7.9.04(1)(a)(iv)</w:t>
      </w:r>
    </w:p>
    <w:p w:rsidR="00517ED9" w:rsidRPr="00951D7C" w:rsidRDefault="00517ED9" w:rsidP="00517ED9">
      <w:pPr>
        <w:pStyle w:val="Item"/>
      </w:pPr>
      <w:r w:rsidRPr="00951D7C">
        <w:t>Omit “self</w:t>
      </w:r>
      <w:r w:rsidR="00951D7C">
        <w:noBreakHyphen/>
      </w:r>
      <w:r w:rsidRPr="00951D7C">
        <w:t>managed superannuation fund”, substitute “</w:t>
      </w:r>
      <w:proofErr w:type="spellStart"/>
      <w:r w:rsidRPr="00951D7C">
        <w:t>self managed</w:t>
      </w:r>
      <w:proofErr w:type="spellEnd"/>
      <w:r w:rsidRPr="00951D7C">
        <w:t xml:space="preserve"> superannuation fund”.</w:t>
      </w:r>
    </w:p>
    <w:p w:rsidR="00517ED9" w:rsidRPr="00951D7C" w:rsidRDefault="002B6028" w:rsidP="00517ED9">
      <w:pPr>
        <w:pStyle w:val="ItemHead"/>
      </w:pPr>
      <w:r w:rsidRPr="00951D7C">
        <w:t>18</w:t>
      </w:r>
      <w:r w:rsidR="00517ED9" w:rsidRPr="00951D7C">
        <w:t xml:space="preserve">  Subparagraph 7.9.16J(a)(</w:t>
      </w:r>
      <w:proofErr w:type="spellStart"/>
      <w:r w:rsidR="00517ED9" w:rsidRPr="00951D7C">
        <w:t>i</w:t>
      </w:r>
      <w:proofErr w:type="spellEnd"/>
      <w:r w:rsidR="00517ED9" w:rsidRPr="00951D7C">
        <w:t>)</w:t>
      </w:r>
    </w:p>
    <w:p w:rsidR="00517ED9" w:rsidRPr="00951D7C" w:rsidRDefault="00517ED9" w:rsidP="00517ED9">
      <w:pPr>
        <w:pStyle w:val="Item"/>
      </w:pPr>
      <w:r w:rsidRPr="00951D7C">
        <w:t>Omit “self</w:t>
      </w:r>
      <w:r w:rsidR="00951D7C">
        <w:noBreakHyphen/>
      </w:r>
      <w:r w:rsidRPr="00951D7C">
        <w:t>managed superannuation funds”, substitute “</w:t>
      </w:r>
      <w:proofErr w:type="spellStart"/>
      <w:r w:rsidRPr="00951D7C">
        <w:t>self managed</w:t>
      </w:r>
      <w:proofErr w:type="spellEnd"/>
      <w:r w:rsidRPr="00951D7C">
        <w:t xml:space="preserve"> superannuation funds”.</w:t>
      </w:r>
    </w:p>
    <w:p w:rsidR="00517ED9" w:rsidRPr="00951D7C" w:rsidRDefault="002B6028" w:rsidP="00517ED9">
      <w:pPr>
        <w:pStyle w:val="ItemHead"/>
      </w:pPr>
      <w:r w:rsidRPr="00951D7C">
        <w:t>19</w:t>
      </w:r>
      <w:r w:rsidR="00517ED9" w:rsidRPr="00951D7C">
        <w:t xml:space="preserve">  Regulation</w:t>
      </w:r>
      <w:r w:rsidR="00951D7C" w:rsidRPr="00951D7C">
        <w:t> </w:t>
      </w:r>
      <w:r w:rsidR="00517ED9" w:rsidRPr="00951D7C">
        <w:t>7.9.19</w:t>
      </w:r>
    </w:p>
    <w:p w:rsidR="00A54E03" w:rsidRPr="00951D7C" w:rsidRDefault="00A54E03" w:rsidP="00A54E03">
      <w:pPr>
        <w:pStyle w:val="Item"/>
      </w:pPr>
      <w:r w:rsidRPr="00951D7C">
        <w:t>Omit “self</w:t>
      </w:r>
      <w:r w:rsidR="00951D7C">
        <w:noBreakHyphen/>
      </w:r>
      <w:r w:rsidRPr="00951D7C">
        <w:t>managed superannuation fund”, substitute “</w:t>
      </w:r>
      <w:proofErr w:type="spellStart"/>
      <w:r w:rsidRPr="00951D7C">
        <w:t>self managed</w:t>
      </w:r>
      <w:proofErr w:type="spellEnd"/>
      <w:r w:rsidRPr="00951D7C">
        <w:t xml:space="preserve"> superannuation fund”.</w:t>
      </w:r>
    </w:p>
    <w:p w:rsidR="00517ED9" w:rsidRPr="00951D7C" w:rsidRDefault="002B6028" w:rsidP="00517ED9">
      <w:pPr>
        <w:pStyle w:val="ItemHead"/>
      </w:pPr>
      <w:r w:rsidRPr="00951D7C">
        <w:t>20</w:t>
      </w:r>
      <w:r w:rsidR="00517ED9" w:rsidRPr="00951D7C">
        <w:t xml:space="preserve">  </w:t>
      </w:r>
      <w:proofErr w:type="spellStart"/>
      <w:r w:rsidR="00517ED9" w:rsidRPr="00951D7C">
        <w:t>Subregulation</w:t>
      </w:r>
      <w:proofErr w:type="spellEnd"/>
      <w:r w:rsidR="00951D7C" w:rsidRPr="00951D7C">
        <w:t> </w:t>
      </w:r>
      <w:r w:rsidR="00517ED9" w:rsidRPr="00951D7C">
        <w:t>7.9.61AA(1)</w:t>
      </w:r>
    </w:p>
    <w:p w:rsidR="00A54E03" w:rsidRPr="00951D7C" w:rsidRDefault="00A54E03" w:rsidP="00A54E03">
      <w:pPr>
        <w:pStyle w:val="Item"/>
      </w:pPr>
      <w:r w:rsidRPr="00951D7C">
        <w:t>Omit “</w:t>
      </w:r>
      <w:r w:rsidRPr="00951D7C">
        <w:rPr>
          <w:b/>
          <w:i/>
        </w:rPr>
        <w:t>self</w:t>
      </w:r>
      <w:r w:rsidR="00951D7C">
        <w:rPr>
          <w:b/>
          <w:i/>
        </w:rPr>
        <w:noBreakHyphen/>
      </w:r>
      <w:r w:rsidRPr="00951D7C">
        <w:rPr>
          <w:b/>
          <w:i/>
        </w:rPr>
        <w:t>managed superannuation fund</w:t>
      </w:r>
      <w:r w:rsidRPr="00951D7C">
        <w:t>”, substitute “</w:t>
      </w:r>
      <w:proofErr w:type="spellStart"/>
      <w:r w:rsidRPr="00951D7C">
        <w:rPr>
          <w:b/>
          <w:i/>
        </w:rPr>
        <w:t>self managed</w:t>
      </w:r>
      <w:proofErr w:type="spellEnd"/>
      <w:r w:rsidRPr="00951D7C">
        <w:rPr>
          <w:b/>
          <w:i/>
        </w:rPr>
        <w:t xml:space="preserve"> superannuation fund</w:t>
      </w:r>
      <w:r w:rsidRPr="00951D7C">
        <w:t>”.</w:t>
      </w:r>
    </w:p>
    <w:p w:rsidR="00A54E03" w:rsidRPr="00951D7C" w:rsidRDefault="002B6028" w:rsidP="00A54E03">
      <w:pPr>
        <w:pStyle w:val="ItemHead"/>
      </w:pPr>
      <w:r w:rsidRPr="00951D7C">
        <w:t>21</w:t>
      </w:r>
      <w:r w:rsidR="00A54E03" w:rsidRPr="00951D7C">
        <w:t xml:space="preserve">  Paragraph 7.9.75(1)(e)</w:t>
      </w:r>
    </w:p>
    <w:p w:rsidR="00A54E03" w:rsidRPr="00951D7C" w:rsidRDefault="00A54E03" w:rsidP="00A54E03">
      <w:pPr>
        <w:pStyle w:val="Item"/>
      </w:pPr>
      <w:r w:rsidRPr="00951D7C">
        <w:t>Omit “self</w:t>
      </w:r>
      <w:r w:rsidR="00951D7C">
        <w:noBreakHyphen/>
      </w:r>
      <w:r w:rsidRPr="00951D7C">
        <w:t>managed superannuation fund”, substitute “</w:t>
      </w:r>
      <w:proofErr w:type="spellStart"/>
      <w:r w:rsidRPr="00951D7C">
        <w:t>self managed</w:t>
      </w:r>
      <w:proofErr w:type="spellEnd"/>
      <w:r w:rsidRPr="00951D7C">
        <w:t xml:space="preserve"> superannuation fund”.</w:t>
      </w:r>
    </w:p>
    <w:p w:rsidR="00921605" w:rsidRPr="00951D7C" w:rsidRDefault="002B6028" w:rsidP="00921605">
      <w:pPr>
        <w:pStyle w:val="ItemHead"/>
      </w:pPr>
      <w:r w:rsidRPr="00951D7C">
        <w:t>22</w:t>
      </w:r>
      <w:r w:rsidR="00921605" w:rsidRPr="00951D7C">
        <w:t xml:space="preserve">  Part</w:t>
      </w:r>
      <w:r w:rsidR="00951D7C" w:rsidRPr="00951D7C">
        <w:t> </w:t>
      </w:r>
      <w:r w:rsidR="00921605" w:rsidRPr="00951D7C">
        <w:t>3 of Schedule</w:t>
      </w:r>
      <w:r w:rsidR="00951D7C" w:rsidRPr="00951D7C">
        <w:t> </w:t>
      </w:r>
      <w:r w:rsidR="00921605" w:rsidRPr="00951D7C">
        <w:t>6 (</w:t>
      </w:r>
      <w:r w:rsidR="000E7D93" w:rsidRPr="00951D7C">
        <w:t>before</w:t>
      </w:r>
      <w:r w:rsidR="00921605" w:rsidRPr="00951D7C">
        <w:t xml:space="preserve"> table item</w:t>
      </w:r>
      <w:r w:rsidR="00951D7C" w:rsidRPr="00951D7C">
        <w:t> </w:t>
      </w:r>
      <w:r w:rsidR="00921605" w:rsidRPr="00951D7C">
        <w:t>630</w:t>
      </w:r>
      <w:r w:rsidR="000E7D93" w:rsidRPr="00951D7C">
        <w:t>1</w:t>
      </w:r>
      <w:r w:rsidR="00921605" w:rsidRPr="00951D7C">
        <w:t>)</w:t>
      </w:r>
    </w:p>
    <w:p w:rsidR="00921605" w:rsidRPr="00951D7C" w:rsidRDefault="00921605" w:rsidP="00921605">
      <w:pPr>
        <w:pStyle w:val="Item"/>
      </w:pPr>
      <w:r w:rsidRPr="00951D7C">
        <w:t>Insert:</w:t>
      </w:r>
    </w:p>
    <w:tbl>
      <w:tblPr>
        <w:tblW w:w="5000" w:type="pct"/>
        <w:tblLook w:val="0000" w:firstRow="0" w:lastRow="0" w:firstColumn="0" w:lastColumn="0" w:noHBand="0" w:noVBand="0"/>
      </w:tblPr>
      <w:tblGrid>
        <w:gridCol w:w="1298"/>
        <w:gridCol w:w="7231"/>
      </w:tblGrid>
      <w:tr w:rsidR="00921605" w:rsidRPr="00951D7C" w:rsidTr="001B4B2D">
        <w:tc>
          <w:tcPr>
            <w:tcW w:w="761" w:type="pct"/>
            <w:shd w:val="clear" w:color="auto" w:fill="auto"/>
          </w:tcPr>
          <w:p w:rsidR="00921605" w:rsidRPr="00951D7C" w:rsidRDefault="00921605" w:rsidP="000E7D93">
            <w:pPr>
              <w:pStyle w:val="Tabletext"/>
            </w:pPr>
            <w:r w:rsidRPr="00951D7C">
              <w:t>630</w:t>
            </w:r>
            <w:r w:rsidR="000E7D93" w:rsidRPr="00951D7C">
              <w:t>1A</w:t>
            </w:r>
          </w:p>
        </w:tc>
        <w:tc>
          <w:tcPr>
            <w:tcW w:w="4239" w:type="pct"/>
            <w:shd w:val="clear" w:color="auto" w:fill="auto"/>
          </w:tcPr>
          <w:p w:rsidR="00921605" w:rsidRPr="00951D7C" w:rsidRDefault="00921605" w:rsidP="001B4B2D">
            <w:pPr>
              <w:pStyle w:val="Tabletext"/>
            </w:pPr>
            <w:r w:rsidRPr="00951D7C">
              <w:t>Aboriginal and Torres Strait Islander Corporation</w:t>
            </w:r>
          </w:p>
        </w:tc>
      </w:tr>
    </w:tbl>
    <w:p w:rsidR="00921605" w:rsidRPr="00951D7C" w:rsidRDefault="002B6028" w:rsidP="00921605">
      <w:pPr>
        <w:pStyle w:val="ItemHead"/>
      </w:pPr>
      <w:r w:rsidRPr="00951D7C">
        <w:t>23</w:t>
      </w:r>
      <w:r w:rsidR="00921605" w:rsidRPr="00951D7C">
        <w:t xml:space="preserve">  Part</w:t>
      </w:r>
      <w:r w:rsidR="00951D7C" w:rsidRPr="00951D7C">
        <w:t> </w:t>
      </w:r>
      <w:r w:rsidR="00921605" w:rsidRPr="00951D7C">
        <w:t>3 of Schedule</w:t>
      </w:r>
      <w:r w:rsidR="00951D7C" w:rsidRPr="00951D7C">
        <w:t> </w:t>
      </w:r>
      <w:r w:rsidR="00921605" w:rsidRPr="00951D7C">
        <w:t>6 (after table item</w:t>
      </w:r>
      <w:r w:rsidR="00951D7C" w:rsidRPr="00951D7C">
        <w:t> </w:t>
      </w:r>
      <w:r w:rsidR="00921605" w:rsidRPr="00951D7C">
        <w:t>6314)</w:t>
      </w:r>
    </w:p>
    <w:p w:rsidR="00921605" w:rsidRPr="00951D7C" w:rsidRDefault="00921605" w:rsidP="00921605">
      <w:pPr>
        <w:pStyle w:val="Item"/>
      </w:pPr>
      <w:r w:rsidRPr="00951D7C">
        <w:t>Insert:</w:t>
      </w:r>
    </w:p>
    <w:tbl>
      <w:tblPr>
        <w:tblW w:w="5000" w:type="pct"/>
        <w:tblLook w:val="0000" w:firstRow="0" w:lastRow="0" w:firstColumn="0" w:lastColumn="0" w:noHBand="0" w:noVBand="0"/>
      </w:tblPr>
      <w:tblGrid>
        <w:gridCol w:w="1298"/>
        <w:gridCol w:w="7231"/>
      </w:tblGrid>
      <w:tr w:rsidR="00921605" w:rsidRPr="00951D7C" w:rsidTr="001B4B2D">
        <w:tc>
          <w:tcPr>
            <w:tcW w:w="761" w:type="pct"/>
            <w:shd w:val="clear" w:color="auto" w:fill="auto"/>
          </w:tcPr>
          <w:p w:rsidR="00921605" w:rsidRPr="00951D7C" w:rsidRDefault="00921605" w:rsidP="001B4B2D">
            <w:pPr>
              <w:pStyle w:val="Tabletext"/>
            </w:pPr>
            <w:r w:rsidRPr="00951D7C">
              <w:t>6315</w:t>
            </w:r>
          </w:p>
        </w:tc>
        <w:tc>
          <w:tcPr>
            <w:tcW w:w="4239" w:type="pct"/>
            <w:shd w:val="clear" w:color="auto" w:fill="auto"/>
          </w:tcPr>
          <w:p w:rsidR="00921605" w:rsidRPr="00951D7C" w:rsidRDefault="00921605" w:rsidP="001B4B2D">
            <w:pPr>
              <w:pStyle w:val="Tabletext"/>
            </w:pPr>
            <w:r w:rsidRPr="00951D7C">
              <w:t>Indigenous Corporation</w:t>
            </w:r>
          </w:p>
        </w:tc>
      </w:tr>
    </w:tbl>
    <w:p w:rsidR="00921605" w:rsidRPr="00951D7C" w:rsidRDefault="002B6028" w:rsidP="00921605">
      <w:pPr>
        <w:pStyle w:val="ItemHead"/>
      </w:pPr>
      <w:r w:rsidRPr="00951D7C">
        <w:t>24</w:t>
      </w:r>
      <w:r w:rsidR="00921605" w:rsidRPr="00951D7C">
        <w:t xml:space="preserve">  Part</w:t>
      </w:r>
      <w:r w:rsidR="00951D7C" w:rsidRPr="00951D7C">
        <w:t> </w:t>
      </w:r>
      <w:r w:rsidR="00921605" w:rsidRPr="00951D7C">
        <w:t>3 of Schedule</w:t>
      </w:r>
      <w:r w:rsidR="00951D7C" w:rsidRPr="00951D7C">
        <w:t> </w:t>
      </w:r>
      <w:r w:rsidR="00921605" w:rsidRPr="00951D7C">
        <w:t>6 (after table item</w:t>
      </w:r>
      <w:r w:rsidR="00951D7C" w:rsidRPr="00951D7C">
        <w:t> </w:t>
      </w:r>
      <w:r w:rsidR="00921605" w:rsidRPr="00951D7C">
        <w:t>63</w:t>
      </w:r>
      <w:r w:rsidR="000E7D93" w:rsidRPr="00951D7C">
        <w:t>19</w:t>
      </w:r>
      <w:r w:rsidR="00921605" w:rsidRPr="00951D7C">
        <w:t>)</w:t>
      </w:r>
    </w:p>
    <w:p w:rsidR="00921605" w:rsidRPr="00951D7C" w:rsidRDefault="00921605" w:rsidP="00921605">
      <w:pPr>
        <w:pStyle w:val="Item"/>
      </w:pPr>
      <w:r w:rsidRPr="00951D7C">
        <w:t>Insert:</w:t>
      </w:r>
    </w:p>
    <w:tbl>
      <w:tblPr>
        <w:tblW w:w="5000" w:type="pct"/>
        <w:tblLook w:val="0000" w:firstRow="0" w:lastRow="0" w:firstColumn="0" w:lastColumn="0" w:noHBand="0" w:noVBand="0"/>
      </w:tblPr>
      <w:tblGrid>
        <w:gridCol w:w="1298"/>
        <w:gridCol w:w="7231"/>
      </w:tblGrid>
      <w:tr w:rsidR="00921605" w:rsidRPr="00951D7C" w:rsidTr="001B4B2D">
        <w:tc>
          <w:tcPr>
            <w:tcW w:w="761" w:type="pct"/>
            <w:shd w:val="clear" w:color="auto" w:fill="auto"/>
          </w:tcPr>
          <w:p w:rsidR="00921605" w:rsidRPr="00951D7C" w:rsidRDefault="00921605" w:rsidP="000E7D93">
            <w:pPr>
              <w:pStyle w:val="Tabletext"/>
            </w:pPr>
            <w:r w:rsidRPr="00951D7C">
              <w:t>63</w:t>
            </w:r>
            <w:r w:rsidR="000E7D93" w:rsidRPr="00951D7C">
              <w:t>19</w:t>
            </w:r>
            <w:r w:rsidRPr="00951D7C">
              <w:t>A</w:t>
            </w:r>
          </w:p>
        </w:tc>
        <w:tc>
          <w:tcPr>
            <w:tcW w:w="4239" w:type="pct"/>
            <w:shd w:val="clear" w:color="auto" w:fill="auto"/>
          </w:tcPr>
          <w:p w:rsidR="00921605" w:rsidRPr="00951D7C" w:rsidRDefault="00921605" w:rsidP="001B4B2D">
            <w:pPr>
              <w:pStyle w:val="Tabletext"/>
            </w:pPr>
            <w:r w:rsidRPr="00951D7C">
              <w:t>Torres Strait Islander and Aboriginal Corporation</w:t>
            </w:r>
          </w:p>
        </w:tc>
      </w:tr>
    </w:tbl>
    <w:p w:rsidR="003A5D51" w:rsidRPr="00951D7C" w:rsidRDefault="003A5D51" w:rsidP="003A5D51">
      <w:pPr>
        <w:pStyle w:val="ActHead9"/>
      </w:pPr>
      <w:bookmarkStart w:id="11" w:name="_Toc23422144"/>
      <w:r w:rsidRPr="00951D7C">
        <w:t>Financial Sector (Transfer and Restructure) Regulations</w:t>
      </w:r>
      <w:r w:rsidR="00951D7C" w:rsidRPr="00951D7C">
        <w:t> </w:t>
      </w:r>
      <w:r w:rsidRPr="00951D7C">
        <w:t>2018</w:t>
      </w:r>
      <w:bookmarkEnd w:id="11"/>
    </w:p>
    <w:p w:rsidR="003A5D51" w:rsidRPr="00951D7C" w:rsidRDefault="002B6028" w:rsidP="003A5D51">
      <w:pPr>
        <w:pStyle w:val="ItemHead"/>
      </w:pPr>
      <w:r w:rsidRPr="00951D7C">
        <w:t>25</w:t>
      </w:r>
      <w:r w:rsidR="003A5D51" w:rsidRPr="00951D7C">
        <w:t xml:space="preserve">  Paragraph 8(b) (subsection</w:t>
      </w:r>
      <w:r w:rsidR="00951D7C" w:rsidRPr="00951D7C">
        <w:t> </w:t>
      </w:r>
      <w:r w:rsidR="003A5D51" w:rsidRPr="00951D7C">
        <w:t xml:space="preserve">13A(1) of the </w:t>
      </w:r>
      <w:r w:rsidR="003A5D51" w:rsidRPr="00951D7C">
        <w:rPr>
          <w:i/>
        </w:rPr>
        <w:t>Financial Sector (Shareholdings) Act 1998</w:t>
      </w:r>
      <w:r w:rsidR="003A5D51" w:rsidRPr="00951D7C">
        <w:t>)</w:t>
      </w:r>
    </w:p>
    <w:p w:rsidR="003A5D51" w:rsidRPr="00951D7C" w:rsidRDefault="003A5D51" w:rsidP="003A5D51">
      <w:pPr>
        <w:pStyle w:val="Item"/>
      </w:pPr>
      <w:r w:rsidRPr="00951D7C">
        <w:t>Omit “15%”, substitute “20%”.</w:t>
      </w:r>
    </w:p>
    <w:p w:rsidR="007429F2" w:rsidRPr="00951D7C" w:rsidRDefault="007429F2" w:rsidP="007429F2">
      <w:pPr>
        <w:pStyle w:val="ActHead9"/>
      </w:pPr>
      <w:bookmarkStart w:id="12" w:name="_Toc23422145"/>
      <w:r w:rsidRPr="00951D7C">
        <w:t>Income Tax Assessment Regulations</w:t>
      </w:r>
      <w:r w:rsidR="00951D7C" w:rsidRPr="00951D7C">
        <w:t> </w:t>
      </w:r>
      <w:r w:rsidRPr="00951D7C">
        <w:t>1997</w:t>
      </w:r>
      <w:bookmarkEnd w:id="12"/>
    </w:p>
    <w:p w:rsidR="007429F2" w:rsidRPr="00951D7C" w:rsidRDefault="002B6028" w:rsidP="007429F2">
      <w:pPr>
        <w:pStyle w:val="ItemHead"/>
      </w:pPr>
      <w:r w:rsidRPr="00951D7C">
        <w:t>26</w:t>
      </w:r>
      <w:r w:rsidR="007429F2" w:rsidRPr="00951D7C">
        <w:t xml:space="preserve">  Regulation</w:t>
      </w:r>
      <w:r w:rsidR="00951D7C" w:rsidRPr="00951D7C">
        <w:t> </w:t>
      </w:r>
      <w:r w:rsidR="007429F2" w:rsidRPr="00951D7C">
        <w:t>51</w:t>
      </w:r>
      <w:r w:rsidR="00951D7C">
        <w:noBreakHyphen/>
      </w:r>
      <w:r w:rsidR="007429F2" w:rsidRPr="00951D7C">
        <w:t>5.01</w:t>
      </w:r>
    </w:p>
    <w:p w:rsidR="007429F2" w:rsidRPr="00951D7C" w:rsidRDefault="007429F2" w:rsidP="007429F2">
      <w:pPr>
        <w:pStyle w:val="Item"/>
      </w:pPr>
      <w:r w:rsidRPr="00951D7C">
        <w:t>Repeal the regulation, substitute:</w:t>
      </w:r>
    </w:p>
    <w:p w:rsidR="007429F2" w:rsidRPr="00951D7C" w:rsidRDefault="007429F2" w:rsidP="007429F2">
      <w:pPr>
        <w:pStyle w:val="ActHead5"/>
      </w:pPr>
      <w:bookmarkStart w:id="13" w:name="_Toc23422146"/>
      <w:r w:rsidRPr="00951D7C">
        <w:rPr>
          <w:rStyle w:val="CharSectno"/>
        </w:rPr>
        <w:t>51</w:t>
      </w:r>
      <w:r w:rsidR="00951D7C" w:rsidRPr="00951D7C">
        <w:rPr>
          <w:rStyle w:val="CharSectno"/>
        </w:rPr>
        <w:noBreakHyphen/>
      </w:r>
      <w:r w:rsidRPr="00951D7C">
        <w:rPr>
          <w:rStyle w:val="CharSectno"/>
        </w:rPr>
        <w:t>5.01</w:t>
      </w:r>
      <w:r w:rsidRPr="00951D7C">
        <w:t xml:space="preserve">  Defence allowances</w:t>
      </w:r>
      <w:bookmarkEnd w:id="13"/>
    </w:p>
    <w:p w:rsidR="00C04E63" w:rsidRPr="00951D7C" w:rsidRDefault="00C04E63" w:rsidP="00C04E63">
      <w:pPr>
        <w:pStyle w:val="subsection"/>
      </w:pPr>
      <w:r w:rsidRPr="00951D7C">
        <w:tab/>
        <w:t>(1)</w:t>
      </w:r>
      <w:r w:rsidRPr="00951D7C">
        <w:tab/>
        <w:t>For the purposes of items</w:t>
      </w:r>
      <w:r w:rsidR="00951D7C" w:rsidRPr="00951D7C">
        <w:t> </w:t>
      </w:r>
      <w:r w:rsidRPr="00951D7C">
        <w:t>1.1 and 1.2 of section</w:t>
      </w:r>
      <w:r w:rsidR="00951D7C" w:rsidRPr="00951D7C">
        <w:t> </w:t>
      </w:r>
      <w:r w:rsidRPr="00951D7C">
        <w:t>51</w:t>
      </w:r>
      <w:r w:rsidR="00951D7C">
        <w:noBreakHyphen/>
      </w:r>
      <w:r w:rsidRPr="00951D7C">
        <w:t>5 of the Act, the following allowances are prescribed:</w:t>
      </w:r>
    </w:p>
    <w:p w:rsidR="00C04E63" w:rsidRPr="00951D7C" w:rsidRDefault="00C04E63" w:rsidP="00C04E63">
      <w:pPr>
        <w:pStyle w:val="paragraph"/>
      </w:pPr>
      <w:r w:rsidRPr="00951D7C">
        <w:tab/>
        <w:t>(a)</w:t>
      </w:r>
      <w:r w:rsidRPr="00951D7C">
        <w:tab/>
        <w:t>separation allowance paid on or after 28</w:t>
      </w:r>
      <w:r w:rsidR="00951D7C" w:rsidRPr="00951D7C">
        <w:t> </w:t>
      </w:r>
      <w:r w:rsidRPr="00951D7C">
        <w:t>June 2007 under the 2006 allowances determination;</w:t>
      </w:r>
    </w:p>
    <w:p w:rsidR="00C04E63" w:rsidRPr="00951D7C" w:rsidRDefault="00C04E63" w:rsidP="00C04E63">
      <w:pPr>
        <w:pStyle w:val="paragraph"/>
      </w:pPr>
      <w:r w:rsidRPr="00951D7C">
        <w:tab/>
        <w:t>(b)</w:t>
      </w:r>
      <w:r w:rsidRPr="00951D7C">
        <w:tab/>
        <w:t>an allowance specified in an item of the following table and either:</w:t>
      </w:r>
    </w:p>
    <w:p w:rsidR="00C04E63" w:rsidRPr="00951D7C" w:rsidRDefault="00C04E63" w:rsidP="00C04E63">
      <w:pPr>
        <w:pStyle w:val="paragraphsub"/>
      </w:pPr>
      <w:r w:rsidRPr="00951D7C">
        <w:tab/>
        <w:t>(</w:t>
      </w:r>
      <w:proofErr w:type="spellStart"/>
      <w:r w:rsidRPr="00951D7C">
        <w:t>i</w:t>
      </w:r>
      <w:proofErr w:type="spellEnd"/>
      <w:r w:rsidRPr="00951D7C">
        <w:t>)</w:t>
      </w:r>
      <w:r w:rsidRPr="00951D7C">
        <w:tab/>
        <w:t>paid on or after 12</w:t>
      </w:r>
      <w:r w:rsidR="00951D7C" w:rsidRPr="00951D7C">
        <w:t> </w:t>
      </w:r>
      <w:r w:rsidRPr="00951D7C">
        <w:t>September 2013 under the specified provision of the 2013 allowances determination; or</w:t>
      </w:r>
    </w:p>
    <w:p w:rsidR="00C04E63" w:rsidRPr="00951D7C" w:rsidRDefault="00C04E63" w:rsidP="00C04E63">
      <w:pPr>
        <w:pStyle w:val="paragraphsub"/>
      </w:pPr>
      <w:r w:rsidRPr="00951D7C">
        <w:tab/>
        <w:t>(ii)</w:t>
      </w:r>
      <w:r w:rsidRPr="00951D7C">
        <w:tab/>
        <w:t>paid on or after 1</w:t>
      </w:r>
      <w:r w:rsidR="00951D7C" w:rsidRPr="00951D7C">
        <w:t> </w:t>
      </w:r>
      <w:r w:rsidRPr="00951D7C">
        <w:t>July 2016 under the specified provision of the conditions determination.</w:t>
      </w:r>
    </w:p>
    <w:p w:rsidR="007429F2" w:rsidRPr="00951D7C" w:rsidRDefault="007429F2" w:rsidP="007429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668"/>
        <w:gridCol w:w="2930"/>
      </w:tblGrid>
      <w:tr w:rsidR="00096FBA" w:rsidRPr="00951D7C" w:rsidTr="00A2031D">
        <w:trPr>
          <w:tblHeader/>
        </w:trPr>
        <w:tc>
          <w:tcPr>
            <w:tcW w:w="8312" w:type="dxa"/>
            <w:gridSpan w:val="3"/>
            <w:tcBorders>
              <w:top w:val="single" w:sz="12" w:space="0" w:color="auto"/>
              <w:bottom w:val="single" w:sz="6" w:space="0" w:color="auto"/>
            </w:tcBorders>
            <w:shd w:val="clear" w:color="auto" w:fill="auto"/>
          </w:tcPr>
          <w:p w:rsidR="00096FBA" w:rsidRPr="00951D7C" w:rsidRDefault="00096FBA" w:rsidP="007429F2">
            <w:pPr>
              <w:pStyle w:val="TableHeading"/>
            </w:pPr>
            <w:r w:rsidRPr="00951D7C">
              <w:t>Prescribed allowances</w:t>
            </w:r>
          </w:p>
        </w:tc>
      </w:tr>
      <w:tr w:rsidR="007429F2" w:rsidRPr="00951D7C" w:rsidTr="00096FBA">
        <w:trPr>
          <w:tblHeader/>
        </w:trPr>
        <w:tc>
          <w:tcPr>
            <w:tcW w:w="714" w:type="dxa"/>
            <w:tcBorders>
              <w:top w:val="single" w:sz="6" w:space="0" w:color="auto"/>
              <w:bottom w:val="single" w:sz="12" w:space="0" w:color="auto"/>
            </w:tcBorders>
            <w:shd w:val="clear" w:color="auto" w:fill="auto"/>
          </w:tcPr>
          <w:p w:rsidR="007429F2" w:rsidRPr="00951D7C" w:rsidRDefault="007429F2" w:rsidP="007429F2">
            <w:pPr>
              <w:pStyle w:val="TableHeading"/>
            </w:pPr>
            <w:r w:rsidRPr="00951D7C">
              <w:t>Item</w:t>
            </w:r>
          </w:p>
        </w:tc>
        <w:tc>
          <w:tcPr>
            <w:tcW w:w="4668" w:type="dxa"/>
            <w:tcBorders>
              <w:top w:val="single" w:sz="6" w:space="0" w:color="auto"/>
              <w:bottom w:val="single" w:sz="12" w:space="0" w:color="auto"/>
            </w:tcBorders>
            <w:shd w:val="clear" w:color="auto" w:fill="auto"/>
          </w:tcPr>
          <w:p w:rsidR="007552AB" w:rsidRPr="00951D7C" w:rsidRDefault="007552AB" w:rsidP="007429F2">
            <w:pPr>
              <w:pStyle w:val="TableHeading"/>
            </w:pPr>
            <w:r w:rsidRPr="00951D7C">
              <w:t>Column 1</w:t>
            </w:r>
          </w:p>
          <w:p w:rsidR="007429F2" w:rsidRPr="00951D7C" w:rsidRDefault="007429F2" w:rsidP="007429F2">
            <w:pPr>
              <w:pStyle w:val="TableHeading"/>
            </w:pPr>
            <w:r w:rsidRPr="00951D7C">
              <w:t>Allowance</w:t>
            </w:r>
          </w:p>
        </w:tc>
        <w:tc>
          <w:tcPr>
            <w:tcW w:w="2930" w:type="dxa"/>
            <w:tcBorders>
              <w:top w:val="single" w:sz="6" w:space="0" w:color="auto"/>
              <w:bottom w:val="single" w:sz="12" w:space="0" w:color="auto"/>
            </w:tcBorders>
            <w:shd w:val="clear" w:color="auto" w:fill="auto"/>
          </w:tcPr>
          <w:p w:rsidR="007552AB" w:rsidRPr="00951D7C" w:rsidRDefault="007552AB" w:rsidP="007429F2">
            <w:pPr>
              <w:pStyle w:val="TableHeading"/>
            </w:pPr>
            <w:r w:rsidRPr="00951D7C">
              <w:t>Column 2</w:t>
            </w:r>
          </w:p>
          <w:p w:rsidR="007429F2" w:rsidRPr="00951D7C" w:rsidRDefault="007429F2" w:rsidP="007429F2">
            <w:pPr>
              <w:pStyle w:val="TableHeading"/>
            </w:pPr>
            <w:r w:rsidRPr="00951D7C">
              <w:t>Provision</w:t>
            </w:r>
          </w:p>
        </w:tc>
      </w:tr>
      <w:tr w:rsidR="007429F2" w:rsidRPr="00951D7C" w:rsidTr="00096FBA">
        <w:tc>
          <w:tcPr>
            <w:tcW w:w="714" w:type="dxa"/>
            <w:tcBorders>
              <w:top w:val="single" w:sz="12" w:space="0" w:color="auto"/>
            </w:tcBorders>
            <w:shd w:val="clear" w:color="auto" w:fill="auto"/>
          </w:tcPr>
          <w:p w:rsidR="007429F2" w:rsidRPr="00951D7C" w:rsidRDefault="007429F2" w:rsidP="007429F2">
            <w:pPr>
              <w:pStyle w:val="Tabletext"/>
            </w:pPr>
            <w:r w:rsidRPr="00951D7C">
              <w:t>1</w:t>
            </w:r>
          </w:p>
        </w:tc>
        <w:tc>
          <w:tcPr>
            <w:tcW w:w="4668" w:type="dxa"/>
            <w:tcBorders>
              <w:top w:val="single" w:sz="12" w:space="0" w:color="auto"/>
            </w:tcBorders>
            <w:shd w:val="clear" w:color="auto" w:fill="auto"/>
          </w:tcPr>
          <w:p w:rsidR="007429F2" w:rsidRPr="00951D7C" w:rsidRDefault="003369B5" w:rsidP="007429F2">
            <w:pPr>
              <w:pStyle w:val="Tabletext"/>
            </w:pPr>
            <w:r w:rsidRPr="00951D7C">
              <w:t>S</w:t>
            </w:r>
            <w:r w:rsidR="007429F2" w:rsidRPr="00951D7C">
              <w:t>eparation allowance</w:t>
            </w:r>
          </w:p>
        </w:tc>
        <w:tc>
          <w:tcPr>
            <w:tcW w:w="2930" w:type="dxa"/>
            <w:tcBorders>
              <w:top w:val="single" w:sz="12" w:space="0" w:color="auto"/>
            </w:tcBorders>
            <w:shd w:val="clear" w:color="auto" w:fill="auto"/>
          </w:tcPr>
          <w:p w:rsidR="002C3A94" w:rsidRPr="00951D7C" w:rsidRDefault="007429F2" w:rsidP="00C04E63">
            <w:pPr>
              <w:pStyle w:val="Tabletext"/>
            </w:pPr>
            <w:r w:rsidRPr="00951D7C">
              <w:t xml:space="preserve">Division B.3 of the </w:t>
            </w:r>
            <w:r w:rsidR="00516204" w:rsidRPr="00951D7C">
              <w:t xml:space="preserve">2013 </w:t>
            </w:r>
            <w:r w:rsidRPr="00951D7C">
              <w:t>allowances determination</w:t>
            </w:r>
          </w:p>
        </w:tc>
      </w:tr>
      <w:tr w:rsidR="007429F2" w:rsidRPr="00951D7C" w:rsidTr="00096FBA">
        <w:tc>
          <w:tcPr>
            <w:tcW w:w="714" w:type="dxa"/>
            <w:shd w:val="clear" w:color="auto" w:fill="auto"/>
          </w:tcPr>
          <w:p w:rsidR="007429F2" w:rsidRPr="00951D7C" w:rsidRDefault="007429F2" w:rsidP="007429F2">
            <w:pPr>
              <w:pStyle w:val="Tabletext"/>
            </w:pPr>
            <w:r w:rsidRPr="00951D7C">
              <w:t>2</w:t>
            </w:r>
          </w:p>
        </w:tc>
        <w:tc>
          <w:tcPr>
            <w:tcW w:w="4668" w:type="dxa"/>
            <w:shd w:val="clear" w:color="auto" w:fill="auto"/>
          </w:tcPr>
          <w:p w:rsidR="007429F2" w:rsidRPr="00951D7C" w:rsidRDefault="003369B5" w:rsidP="007429F2">
            <w:pPr>
              <w:pStyle w:val="Tabletext"/>
            </w:pPr>
            <w:r w:rsidRPr="00951D7C">
              <w:t>D</w:t>
            </w:r>
            <w:r w:rsidR="007429F2" w:rsidRPr="00951D7C">
              <w:t>isturbance allowance</w:t>
            </w:r>
          </w:p>
        </w:tc>
        <w:tc>
          <w:tcPr>
            <w:tcW w:w="2930" w:type="dxa"/>
            <w:shd w:val="clear" w:color="auto" w:fill="auto"/>
          </w:tcPr>
          <w:p w:rsidR="007429F2" w:rsidRPr="00951D7C" w:rsidRDefault="007429F2" w:rsidP="00BE5FC9">
            <w:pPr>
              <w:pStyle w:val="Tabletext"/>
            </w:pPr>
            <w:r w:rsidRPr="00951D7C">
              <w:t>Division</w:t>
            </w:r>
            <w:r w:rsidR="00951D7C" w:rsidRPr="00951D7C">
              <w:t> </w:t>
            </w:r>
            <w:r w:rsidRPr="00951D7C">
              <w:t>1 of Part</w:t>
            </w:r>
            <w:r w:rsidR="00951D7C" w:rsidRPr="00951D7C">
              <w:t> </w:t>
            </w:r>
            <w:r w:rsidRPr="00951D7C">
              <w:t>1 of Chapter</w:t>
            </w:r>
            <w:r w:rsidR="00951D7C" w:rsidRPr="00951D7C">
              <w:t> </w:t>
            </w:r>
            <w:r w:rsidRPr="00951D7C">
              <w:t>6 of the conditions determination</w:t>
            </w:r>
          </w:p>
        </w:tc>
      </w:tr>
      <w:tr w:rsidR="007429F2" w:rsidRPr="00951D7C" w:rsidTr="00096FBA">
        <w:tc>
          <w:tcPr>
            <w:tcW w:w="714" w:type="dxa"/>
            <w:shd w:val="clear" w:color="auto" w:fill="auto"/>
          </w:tcPr>
          <w:p w:rsidR="007429F2" w:rsidRPr="00951D7C" w:rsidRDefault="007429F2" w:rsidP="007429F2">
            <w:pPr>
              <w:pStyle w:val="Tabletext"/>
            </w:pPr>
            <w:r w:rsidRPr="00951D7C">
              <w:t>3</w:t>
            </w:r>
          </w:p>
        </w:tc>
        <w:tc>
          <w:tcPr>
            <w:tcW w:w="4668" w:type="dxa"/>
            <w:shd w:val="clear" w:color="auto" w:fill="auto"/>
          </w:tcPr>
          <w:p w:rsidR="007429F2" w:rsidRPr="00951D7C" w:rsidRDefault="003369B5" w:rsidP="007429F2">
            <w:pPr>
              <w:pStyle w:val="Tabletext"/>
            </w:pPr>
            <w:r w:rsidRPr="00951D7C">
              <w:t>R</w:t>
            </w:r>
            <w:r w:rsidR="007429F2" w:rsidRPr="00951D7C">
              <w:t>ent allowance paid to a member without dependants or to a member with dependants (unaccompanied)</w:t>
            </w:r>
          </w:p>
        </w:tc>
        <w:tc>
          <w:tcPr>
            <w:tcW w:w="2930" w:type="dxa"/>
            <w:shd w:val="clear" w:color="auto" w:fill="auto"/>
          </w:tcPr>
          <w:p w:rsidR="007429F2" w:rsidRPr="00951D7C" w:rsidRDefault="007429F2" w:rsidP="00BE5FC9">
            <w:pPr>
              <w:pStyle w:val="Tabletext"/>
            </w:pPr>
            <w:r w:rsidRPr="00951D7C">
              <w:t>Division</w:t>
            </w:r>
            <w:r w:rsidR="00951D7C" w:rsidRPr="00951D7C">
              <w:t> </w:t>
            </w:r>
            <w:r w:rsidRPr="00951D7C">
              <w:t>1 of Part</w:t>
            </w:r>
            <w:r w:rsidR="00951D7C" w:rsidRPr="00951D7C">
              <w:t> </w:t>
            </w:r>
            <w:r w:rsidRPr="00951D7C">
              <w:t>8 of Chapter</w:t>
            </w:r>
            <w:r w:rsidR="00951D7C" w:rsidRPr="00951D7C">
              <w:t> </w:t>
            </w:r>
            <w:r w:rsidRPr="00951D7C">
              <w:t>7 of the conditions determination</w:t>
            </w:r>
          </w:p>
        </w:tc>
      </w:tr>
      <w:tr w:rsidR="007429F2" w:rsidRPr="00951D7C" w:rsidTr="00096FBA">
        <w:tc>
          <w:tcPr>
            <w:tcW w:w="714" w:type="dxa"/>
            <w:shd w:val="clear" w:color="auto" w:fill="auto"/>
          </w:tcPr>
          <w:p w:rsidR="007429F2" w:rsidRPr="00951D7C" w:rsidRDefault="007429F2" w:rsidP="007429F2">
            <w:pPr>
              <w:pStyle w:val="Tabletext"/>
            </w:pPr>
            <w:r w:rsidRPr="00951D7C">
              <w:t>4</w:t>
            </w:r>
          </w:p>
        </w:tc>
        <w:tc>
          <w:tcPr>
            <w:tcW w:w="4668" w:type="dxa"/>
            <w:shd w:val="clear" w:color="auto" w:fill="auto"/>
          </w:tcPr>
          <w:p w:rsidR="007429F2" w:rsidRPr="00951D7C" w:rsidRDefault="003369B5" w:rsidP="007429F2">
            <w:pPr>
              <w:pStyle w:val="Tabletext"/>
            </w:pPr>
            <w:r w:rsidRPr="00951D7C">
              <w:t>E</w:t>
            </w:r>
            <w:r w:rsidR="00C04E63" w:rsidRPr="00951D7C">
              <w:t>ducation assistance</w:t>
            </w:r>
          </w:p>
        </w:tc>
        <w:tc>
          <w:tcPr>
            <w:tcW w:w="2930" w:type="dxa"/>
            <w:shd w:val="clear" w:color="auto" w:fill="auto"/>
          </w:tcPr>
          <w:p w:rsidR="007429F2" w:rsidRPr="00951D7C" w:rsidRDefault="007429F2" w:rsidP="00BE5FC9">
            <w:pPr>
              <w:pStyle w:val="Tabletext"/>
            </w:pPr>
            <w:r w:rsidRPr="00951D7C">
              <w:t>Part</w:t>
            </w:r>
            <w:r w:rsidR="00951D7C" w:rsidRPr="00951D7C">
              <w:t> </w:t>
            </w:r>
            <w:r w:rsidRPr="00951D7C">
              <w:t>4 of Chapter</w:t>
            </w:r>
            <w:r w:rsidR="00951D7C" w:rsidRPr="00951D7C">
              <w:t> </w:t>
            </w:r>
            <w:r w:rsidRPr="00951D7C">
              <w:t>8 of the conditions determination</w:t>
            </w:r>
          </w:p>
        </w:tc>
      </w:tr>
      <w:tr w:rsidR="007429F2" w:rsidRPr="00951D7C" w:rsidTr="00096FBA">
        <w:tc>
          <w:tcPr>
            <w:tcW w:w="714" w:type="dxa"/>
            <w:shd w:val="clear" w:color="auto" w:fill="auto"/>
          </w:tcPr>
          <w:p w:rsidR="007429F2" w:rsidRPr="00951D7C" w:rsidRDefault="00A024A6" w:rsidP="007429F2">
            <w:pPr>
              <w:pStyle w:val="Tabletext"/>
            </w:pPr>
            <w:r w:rsidRPr="00951D7C">
              <w:t>5</w:t>
            </w:r>
          </w:p>
        </w:tc>
        <w:tc>
          <w:tcPr>
            <w:tcW w:w="4668" w:type="dxa"/>
            <w:shd w:val="clear" w:color="auto" w:fill="auto"/>
          </w:tcPr>
          <w:p w:rsidR="007429F2" w:rsidRPr="00951D7C" w:rsidRDefault="003369B5" w:rsidP="007429F2">
            <w:pPr>
              <w:pStyle w:val="Tabletext"/>
            </w:pPr>
            <w:r w:rsidRPr="00951D7C">
              <w:t>T</w:t>
            </w:r>
            <w:r w:rsidR="007429F2" w:rsidRPr="00951D7C">
              <w:t>ransfer allowance</w:t>
            </w:r>
          </w:p>
        </w:tc>
        <w:tc>
          <w:tcPr>
            <w:tcW w:w="2930" w:type="dxa"/>
            <w:shd w:val="clear" w:color="auto" w:fill="auto"/>
          </w:tcPr>
          <w:p w:rsidR="007429F2" w:rsidRPr="00951D7C" w:rsidRDefault="007429F2" w:rsidP="00BE5FC9">
            <w:pPr>
              <w:pStyle w:val="Tabletext"/>
            </w:pPr>
            <w:r w:rsidRPr="00951D7C">
              <w:t>Division</w:t>
            </w:r>
            <w:r w:rsidR="00951D7C" w:rsidRPr="00951D7C">
              <w:t> </w:t>
            </w:r>
            <w:r w:rsidRPr="00951D7C">
              <w:t>3 of Part</w:t>
            </w:r>
            <w:r w:rsidR="00951D7C" w:rsidRPr="00951D7C">
              <w:t> </w:t>
            </w:r>
            <w:r w:rsidRPr="00951D7C">
              <w:t>3 of Chapter</w:t>
            </w:r>
            <w:r w:rsidR="00951D7C" w:rsidRPr="00951D7C">
              <w:t> </w:t>
            </w:r>
            <w:r w:rsidRPr="00951D7C">
              <w:t>14 of the conditions determination</w:t>
            </w:r>
          </w:p>
        </w:tc>
      </w:tr>
      <w:tr w:rsidR="007429F2" w:rsidRPr="00951D7C" w:rsidTr="00096FBA">
        <w:tc>
          <w:tcPr>
            <w:tcW w:w="714" w:type="dxa"/>
            <w:shd w:val="clear" w:color="auto" w:fill="auto"/>
          </w:tcPr>
          <w:p w:rsidR="007429F2" w:rsidRPr="00951D7C" w:rsidRDefault="00A024A6" w:rsidP="007429F2">
            <w:pPr>
              <w:pStyle w:val="Tabletext"/>
            </w:pPr>
            <w:r w:rsidRPr="00951D7C">
              <w:t>6</w:t>
            </w:r>
          </w:p>
        </w:tc>
        <w:tc>
          <w:tcPr>
            <w:tcW w:w="4668" w:type="dxa"/>
            <w:shd w:val="clear" w:color="auto" w:fill="auto"/>
          </w:tcPr>
          <w:p w:rsidR="007429F2" w:rsidRPr="00951D7C" w:rsidRDefault="003369B5" w:rsidP="007429F2">
            <w:pPr>
              <w:pStyle w:val="Tabletext"/>
            </w:pPr>
            <w:r w:rsidRPr="00951D7C">
              <w:t>R</w:t>
            </w:r>
            <w:r w:rsidR="007429F2" w:rsidRPr="00951D7C">
              <w:t>eimbursement of education costs for a child educated at the location of a member’s long</w:t>
            </w:r>
            <w:r w:rsidR="00951D7C">
              <w:noBreakHyphen/>
            </w:r>
            <w:r w:rsidR="007429F2" w:rsidRPr="00951D7C">
              <w:t>term posting overseas</w:t>
            </w:r>
          </w:p>
        </w:tc>
        <w:tc>
          <w:tcPr>
            <w:tcW w:w="2930" w:type="dxa"/>
            <w:shd w:val="clear" w:color="auto" w:fill="auto"/>
          </w:tcPr>
          <w:p w:rsidR="007429F2" w:rsidRPr="00951D7C" w:rsidRDefault="007429F2" w:rsidP="00BE5FC9">
            <w:pPr>
              <w:pStyle w:val="Tabletext"/>
            </w:pPr>
            <w:r w:rsidRPr="00951D7C">
              <w:t>Part</w:t>
            </w:r>
            <w:r w:rsidR="00951D7C" w:rsidRPr="00951D7C">
              <w:t> </w:t>
            </w:r>
            <w:r w:rsidRPr="00951D7C">
              <w:t>6 of Chapter</w:t>
            </w:r>
            <w:r w:rsidR="00951D7C" w:rsidRPr="00951D7C">
              <w:t> </w:t>
            </w:r>
            <w:r w:rsidRPr="00951D7C">
              <w:t>15 of the conditions determination</w:t>
            </w:r>
          </w:p>
        </w:tc>
      </w:tr>
      <w:tr w:rsidR="007429F2" w:rsidRPr="00951D7C" w:rsidTr="00096FBA">
        <w:tc>
          <w:tcPr>
            <w:tcW w:w="714" w:type="dxa"/>
            <w:tcBorders>
              <w:bottom w:val="single" w:sz="2" w:space="0" w:color="auto"/>
            </w:tcBorders>
            <w:shd w:val="clear" w:color="auto" w:fill="auto"/>
          </w:tcPr>
          <w:p w:rsidR="007429F2" w:rsidRPr="00951D7C" w:rsidRDefault="00A024A6" w:rsidP="007429F2">
            <w:pPr>
              <w:pStyle w:val="Tabletext"/>
            </w:pPr>
            <w:r w:rsidRPr="00951D7C">
              <w:t>7</w:t>
            </w:r>
          </w:p>
        </w:tc>
        <w:tc>
          <w:tcPr>
            <w:tcW w:w="4668" w:type="dxa"/>
            <w:tcBorders>
              <w:bottom w:val="single" w:sz="2" w:space="0" w:color="auto"/>
            </w:tcBorders>
            <w:shd w:val="clear" w:color="auto" w:fill="auto"/>
          </w:tcPr>
          <w:p w:rsidR="007429F2" w:rsidRPr="00951D7C" w:rsidRDefault="003369B5" w:rsidP="007429F2">
            <w:pPr>
              <w:pStyle w:val="Tabletext"/>
            </w:pPr>
            <w:r w:rsidRPr="00951D7C">
              <w:t>R</w:t>
            </w:r>
            <w:r w:rsidR="007429F2" w:rsidRPr="00951D7C">
              <w:t>eimbursement of education costs for a child educated in Australia while the member is on a long</w:t>
            </w:r>
            <w:r w:rsidR="00951D7C">
              <w:noBreakHyphen/>
            </w:r>
            <w:r w:rsidR="007429F2" w:rsidRPr="00951D7C">
              <w:t>term posting overseas</w:t>
            </w:r>
          </w:p>
        </w:tc>
        <w:tc>
          <w:tcPr>
            <w:tcW w:w="2930" w:type="dxa"/>
            <w:tcBorders>
              <w:bottom w:val="single" w:sz="2" w:space="0" w:color="auto"/>
            </w:tcBorders>
            <w:shd w:val="clear" w:color="auto" w:fill="auto"/>
          </w:tcPr>
          <w:p w:rsidR="007429F2" w:rsidRPr="00951D7C" w:rsidRDefault="007429F2" w:rsidP="00BE5FC9">
            <w:pPr>
              <w:pStyle w:val="Tabletext"/>
            </w:pPr>
            <w:r w:rsidRPr="00951D7C">
              <w:t>Division</w:t>
            </w:r>
            <w:r w:rsidR="00951D7C" w:rsidRPr="00951D7C">
              <w:t> </w:t>
            </w:r>
            <w:r w:rsidRPr="00951D7C">
              <w:t>5 of Part</w:t>
            </w:r>
            <w:r w:rsidR="00951D7C" w:rsidRPr="00951D7C">
              <w:t> </w:t>
            </w:r>
            <w:r w:rsidRPr="00951D7C">
              <w:t>6 of Chapter</w:t>
            </w:r>
            <w:r w:rsidR="00951D7C" w:rsidRPr="00951D7C">
              <w:t> </w:t>
            </w:r>
            <w:r w:rsidRPr="00951D7C">
              <w:t>15 of the conditions determination</w:t>
            </w:r>
          </w:p>
        </w:tc>
      </w:tr>
      <w:tr w:rsidR="007429F2" w:rsidRPr="00951D7C" w:rsidTr="00096FBA">
        <w:tc>
          <w:tcPr>
            <w:tcW w:w="714" w:type="dxa"/>
            <w:tcBorders>
              <w:top w:val="single" w:sz="2" w:space="0" w:color="auto"/>
              <w:bottom w:val="single" w:sz="12" w:space="0" w:color="auto"/>
            </w:tcBorders>
            <w:shd w:val="clear" w:color="auto" w:fill="auto"/>
          </w:tcPr>
          <w:p w:rsidR="007429F2" w:rsidRPr="00951D7C" w:rsidRDefault="00A024A6" w:rsidP="007429F2">
            <w:pPr>
              <w:pStyle w:val="Tabletext"/>
            </w:pPr>
            <w:r w:rsidRPr="00951D7C">
              <w:t>8</w:t>
            </w:r>
          </w:p>
        </w:tc>
        <w:tc>
          <w:tcPr>
            <w:tcW w:w="4668" w:type="dxa"/>
            <w:tcBorders>
              <w:top w:val="single" w:sz="2" w:space="0" w:color="auto"/>
              <w:bottom w:val="single" w:sz="12" w:space="0" w:color="auto"/>
            </w:tcBorders>
            <w:shd w:val="clear" w:color="auto" w:fill="auto"/>
          </w:tcPr>
          <w:p w:rsidR="007429F2" w:rsidRPr="00951D7C" w:rsidRDefault="003369B5" w:rsidP="007429F2">
            <w:pPr>
              <w:pStyle w:val="Tabletext"/>
            </w:pPr>
            <w:r w:rsidRPr="00951D7C">
              <w:t>D</w:t>
            </w:r>
            <w:r w:rsidR="007429F2" w:rsidRPr="00951D7C">
              <w:t>eployment allowance</w:t>
            </w:r>
          </w:p>
        </w:tc>
        <w:tc>
          <w:tcPr>
            <w:tcW w:w="2930" w:type="dxa"/>
            <w:tcBorders>
              <w:top w:val="single" w:sz="2" w:space="0" w:color="auto"/>
              <w:bottom w:val="single" w:sz="12" w:space="0" w:color="auto"/>
            </w:tcBorders>
            <w:shd w:val="clear" w:color="auto" w:fill="auto"/>
          </w:tcPr>
          <w:p w:rsidR="007429F2" w:rsidRPr="00951D7C" w:rsidRDefault="007429F2" w:rsidP="00BE5FC9">
            <w:pPr>
              <w:pStyle w:val="Tabletext"/>
            </w:pPr>
            <w:r w:rsidRPr="00951D7C">
              <w:t>Division</w:t>
            </w:r>
            <w:r w:rsidR="00951D7C" w:rsidRPr="00951D7C">
              <w:t> </w:t>
            </w:r>
            <w:r w:rsidRPr="00951D7C">
              <w:t>1 of Part</w:t>
            </w:r>
            <w:r w:rsidR="00951D7C" w:rsidRPr="00951D7C">
              <w:t> </w:t>
            </w:r>
            <w:r w:rsidRPr="00951D7C">
              <w:t>7 of Chapter</w:t>
            </w:r>
            <w:r w:rsidR="00951D7C" w:rsidRPr="00951D7C">
              <w:t> </w:t>
            </w:r>
            <w:r w:rsidRPr="00951D7C">
              <w:t>17 of the conditions determination</w:t>
            </w:r>
          </w:p>
        </w:tc>
      </w:tr>
    </w:tbl>
    <w:p w:rsidR="007429F2" w:rsidRPr="00951D7C" w:rsidRDefault="007429F2" w:rsidP="007429F2">
      <w:pPr>
        <w:pStyle w:val="Tabletext"/>
      </w:pPr>
    </w:p>
    <w:p w:rsidR="007429F2" w:rsidRPr="00951D7C" w:rsidRDefault="007429F2" w:rsidP="007429F2">
      <w:pPr>
        <w:pStyle w:val="subsection"/>
      </w:pPr>
      <w:r w:rsidRPr="00951D7C">
        <w:tab/>
        <w:t>(2)</w:t>
      </w:r>
      <w:r w:rsidRPr="00951D7C">
        <w:tab/>
        <w:t>In this regulation:</w:t>
      </w:r>
    </w:p>
    <w:p w:rsidR="00516204" w:rsidRPr="00951D7C" w:rsidRDefault="00516204" w:rsidP="007429F2">
      <w:pPr>
        <w:pStyle w:val="Definition"/>
      </w:pPr>
      <w:r w:rsidRPr="00951D7C">
        <w:rPr>
          <w:b/>
          <w:i/>
        </w:rPr>
        <w:t>200</w:t>
      </w:r>
      <w:r w:rsidR="00AD0682" w:rsidRPr="00951D7C">
        <w:rPr>
          <w:b/>
          <w:i/>
        </w:rPr>
        <w:t>6</w:t>
      </w:r>
      <w:r w:rsidRPr="00951D7C">
        <w:rPr>
          <w:b/>
          <w:i/>
        </w:rPr>
        <w:t xml:space="preserve"> allowances determination</w:t>
      </w:r>
      <w:r w:rsidRPr="00951D7C">
        <w:t xml:space="preserve"> means </w:t>
      </w:r>
      <w:proofErr w:type="spellStart"/>
      <w:r w:rsidR="00AD0682" w:rsidRPr="00951D7C">
        <w:rPr>
          <w:i/>
        </w:rPr>
        <w:t>DFRT</w:t>
      </w:r>
      <w:proofErr w:type="spellEnd"/>
      <w:r w:rsidR="00AD0682" w:rsidRPr="00951D7C">
        <w:rPr>
          <w:i/>
        </w:rPr>
        <w:t xml:space="preserve"> Determination No.</w:t>
      </w:r>
      <w:r w:rsidR="00951D7C" w:rsidRPr="00951D7C">
        <w:rPr>
          <w:i/>
        </w:rPr>
        <w:t> </w:t>
      </w:r>
      <w:r w:rsidR="00AD0682" w:rsidRPr="00951D7C">
        <w:rPr>
          <w:i/>
        </w:rPr>
        <w:t>21 of 2006, Separation Allowance</w:t>
      </w:r>
      <w:r w:rsidR="00AD0682" w:rsidRPr="00951D7C">
        <w:t>, made under section</w:t>
      </w:r>
      <w:r w:rsidR="00951D7C" w:rsidRPr="00951D7C">
        <w:t> </w:t>
      </w:r>
      <w:r w:rsidR="00AD0682" w:rsidRPr="00951D7C">
        <w:t xml:space="preserve">58H of the </w:t>
      </w:r>
      <w:r w:rsidR="00AD0682" w:rsidRPr="00951D7C">
        <w:rPr>
          <w:i/>
        </w:rPr>
        <w:t>Defence Act 1903</w:t>
      </w:r>
      <w:r w:rsidRPr="00951D7C">
        <w:t>.</w:t>
      </w:r>
    </w:p>
    <w:p w:rsidR="007429F2" w:rsidRPr="00951D7C" w:rsidRDefault="00516204" w:rsidP="007429F2">
      <w:pPr>
        <w:pStyle w:val="Definition"/>
      </w:pPr>
      <w:r w:rsidRPr="00951D7C">
        <w:rPr>
          <w:b/>
          <w:i/>
        </w:rPr>
        <w:t xml:space="preserve">2013 </w:t>
      </w:r>
      <w:r w:rsidR="007429F2" w:rsidRPr="00951D7C">
        <w:rPr>
          <w:b/>
          <w:i/>
        </w:rPr>
        <w:t>allowances determination</w:t>
      </w:r>
      <w:r w:rsidR="007429F2" w:rsidRPr="00951D7C">
        <w:t xml:space="preserve"> means </w:t>
      </w:r>
      <w:proofErr w:type="spellStart"/>
      <w:r w:rsidR="007429F2" w:rsidRPr="00951D7C">
        <w:rPr>
          <w:i/>
        </w:rPr>
        <w:t>DFRT</w:t>
      </w:r>
      <w:proofErr w:type="spellEnd"/>
      <w:r w:rsidR="007429F2" w:rsidRPr="00951D7C">
        <w:rPr>
          <w:i/>
        </w:rPr>
        <w:t xml:space="preserve"> Determination No.</w:t>
      </w:r>
      <w:r w:rsidR="00951D7C" w:rsidRPr="00951D7C">
        <w:rPr>
          <w:i/>
        </w:rPr>
        <w:t> </w:t>
      </w:r>
      <w:r w:rsidR="007429F2" w:rsidRPr="00951D7C">
        <w:rPr>
          <w:i/>
        </w:rPr>
        <w:t xml:space="preserve">11 of 2013, </w:t>
      </w:r>
      <w:proofErr w:type="spellStart"/>
      <w:r w:rsidR="007429F2" w:rsidRPr="00951D7C">
        <w:rPr>
          <w:i/>
        </w:rPr>
        <w:t>ADF</w:t>
      </w:r>
      <w:proofErr w:type="spellEnd"/>
      <w:r w:rsidR="007429F2" w:rsidRPr="00951D7C">
        <w:rPr>
          <w:i/>
        </w:rPr>
        <w:t xml:space="preserve"> Allowances</w:t>
      </w:r>
      <w:r w:rsidR="007429F2" w:rsidRPr="00951D7C">
        <w:t>, made under section</w:t>
      </w:r>
      <w:r w:rsidR="00951D7C" w:rsidRPr="00951D7C">
        <w:t> </w:t>
      </w:r>
      <w:r w:rsidR="007429F2" w:rsidRPr="00951D7C">
        <w:t xml:space="preserve">58H of the </w:t>
      </w:r>
      <w:r w:rsidR="007429F2" w:rsidRPr="00951D7C">
        <w:rPr>
          <w:i/>
        </w:rPr>
        <w:t>Defence Act 1903</w:t>
      </w:r>
      <w:r w:rsidR="007429F2" w:rsidRPr="00951D7C">
        <w:t>.</w:t>
      </w:r>
    </w:p>
    <w:p w:rsidR="007429F2" w:rsidRPr="00951D7C" w:rsidRDefault="007429F2" w:rsidP="007429F2">
      <w:pPr>
        <w:pStyle w:val="Definition"/>
      </w:pPr>
      <w:r w:rsidRPr="00951D7C">
        <w:rPr>
          <w:b/>
          <w:i/>
        </w:rPr>
        <w:t>conditions determination</w:t>
      </w:r>
      <w:r w:rsidRPr="00951D7C">
        <w:t xml:space="preserve"> means </w:t>
      </w:r>
      <w:r w:rsidRPr="00951D7C">
        <w:rPr>
          <w:i/>
        </w:rPr>
        <w:t>Defence Determination</w:t>
      </w:r>
      <w:r w:rsidR="00951D7C" w:rsidRPr="00951D7C">
        <w:rPr>
          <w:i/>
        </w:rPr>
        <w:t> </w:t>
      </w:r>
      <w:r w:rsidRPr="00951D7C">
        <w:rPr>
          <w:i/>
        </w:rPr>
        <w:t>2016/19, Conditions of service</w:t>
      </w:r>
      <w:r w:rsidRPr="00951D7C">
        <w:t>, made under section</w:t>
      </w:r>
      <w:r w:rsidR="00951D7C" w:rsidRPr="00951D7C">
        <w:t> </w:t>
      </w:r>
      <w:r w:rsidRPr="00951D7C">
        <w:t xml:space="preserve">58B of the </w:t>
      </w:r>
      <w:r w:rsidRPr="00951D7C">
        <w:rPr>
          <w:i/>
        </w:rPr>
        <w:t>Defence Act 1903</w:t>
      </w:r>
      <w:r w:rsidRPr="00951D7C">
        <w:t>.</w:t>
      </w:r>
    </w:p>
    <w:p w:rsidR="00D04313" w:rsidRPr="00951D7C" w:rsidRDefault="00D04313" w:rsidP="00D04313">
      <w:pPr>
        <w:pStyle w:val="ActHead9"/>
      </w:pPr>
      <w:bookmarkStart w:id="14" w:name="_Toc23422147"/>
      <w:r w:rsidRPr="00951D7C">
        <w:t>National Consumer Credit Protection Regulations</w:t>
      </w:r>
      <w:r w:rsidR="00951D7C" w:rsidRPr="00951D7C">
        <w:t> </w:t>
      </w:r>
      <w:r w:rsidRPr="00951D7C">
        <w:t>2010</w:t>
      </w:r>
      <w:bookmarkEnd w:id="14"/>
    </w:p>
    <w:p w:rsidR="00D04313" w:rsidRPr="00951D7C" w:rsidRDefault="002B6028" w:rsidP="00D04313">
      <w:pPr>
        <w:pStyle w:val="ItemHead"/>
      </w:pPr>
      <w:r w:rsidRPr="00951D7C">
        <w:t>27</w:t>
      </w:r>
      <w:r w:rsidR="00D04313" w:rsidRPr="00951D7C">
        <w:t xml:space="preserve">  Regulation</w:t>
      </w:r>
      <w:r w:rsidR="00951D7C" w:rsidRPr="00951D7C">
        <w:t> </w:t>
      </w:r>
      <w:r w:rsidR="00D04313" w:rsidRPr="00951D7C">
        <w:t xml:space="preserve">86 (table, heading to column headed </w:t>
      </w:r>
      <w:r w:rsidR="00733C26" w:rsidRPr="00951D7C">
        <w:t>“</w:t>
      </w:r>
      <w:r w:rsidR="00D04313" w:rsidRPr="00951D7C">
        <w:t xml:space="preserve">and the direct debit default notice is given </w:t>
      </w:r>
      <w:r w:rsidR="00733C26" w:rsidRPr="00951D7C">
        <w:t>…</w:t>
      </w:r>
      <w:r w:rsidR="00D04313" w:rsidRPr="00951D7C">
        <w:t>”)</w:t>
      </w:r>
    </w:p>
    <w:p w:rsidR="00D04313" w:rsidRPr="00951D7C" w:rsidRDefault="00D04313" w:rsidP="00D04313">
      <w:pPr>
        <w:pStyle w:val="Item"/>
      </w:pPr>
      <w:r w:rsidRPr="00951D7C">
        <w:t>Omit “</w:t>
      </w:r>
      <w:r w:rsidRPr="00951D7C">
        <w:rPr>
          <w:b/>
        </w:rPr>
        <w:t>direct debit</w:t>
      </w:r>
      <w:r w:rsidRPr="00951D7C">
        <w:t>”.</w:t>
      </w:r>
    </w:p>
    <w:p w:rsidR="00D04313" w:rsidRPr="00951D7C" w:rsidRDefault="002B6028" w:rsidP="00D04313">
      <w:pPr>
        <w:pStyle w:val="ItemHead"/>
      </w:pPr>
      <w:r w:rsidRPr="00951D7C">
        <w:t>28</w:t>
      </w:r>
      <w:r w:rsidR="00D04313" w:rsidRPr="00951D7C">
        <w:t xml:space="preserve">  </w:t>
      </w:r>
      <w:proofErr w:type="spellStart"/>
      <w:r w:rsidR="00D04313" w:rsidRPr="00951D7C">
        <w:t>Subregulation</w:t>
      </w:r>
      <w:proofErr w:type="spellEnd"/>
      <w:r w:rsidR="00951D7C" w:rsidRPr="00951D7C">
        <w:t> </w:t>
      </w:r>
      <w:r w:rsidR="00D04313" w:rsidRPr="00951D7C">
        <w:t>99(2)</w:t>
      </w:r>
    </w:p>
    <w:p w:rsidR="00D04313" w:rsidRPr="00951D7C" w:rsidRDefault="00D04313" w:rsidP="00D04313">
      <w:pPr>
        <w:pStyle w:val="Item"/>
      </w:pPr>
      <w:r w:rsidRPr="00951D7C">
        <w:t>Omit “or comparison rate schedule”.</w:t>
      </w:r>
    </w:p>
    <w:p w:rsidR="00133702" w:rsidRPr="00951D7C" w:rsidRDefault="00133702" w:rsidP="00D04313">
      <w:pPr>
        <w:pStyle w:val="ActHead9"/>
      </w:pPr>
      <w:bookmarkStart w:id="15" w:name="_Toc23422148"/>
      <w:r w:rsidRPr="00951D7C">
        <w:t>Taxation Administration Regulations</w:t>
      </w:r>
      <w:r w:rsidR="00951D7C" w:rsidRPr="00951D7C">
        <w:t> </w:t>
      </w:r>
      <w:r w:rsidRPr="00951D7C">
        <w:t>2017</w:t>
      </w:r>
      <w:bookmarkEnd w:id="15"/>
    </w:p>
    <w:p w:rsidR="001B4B2D" w:rsidRPr="00951D7C" w:rsidRDefault="002B6028" w:rsidP="003109F8">
      <w:pPr>
        <w:pStyle w:val="ItemHead"/>
      </w:pPr>
      <w:r w:rsidRPr="00951D7C">
        <w:t>29</w:t>
      </w:r>
      <w:r w:rsidR="001B4B2D" w:rsidRPr="00951D7C">
        <w:t xml:space="preserve">  Section</w:t>
      </w:r>
      <w:r w:rsidR="00951D7C" w:rsidRPr="00951D7C">
        <w:t> </w:t>
      </w:r>
      <w:r w:rsidR="001B4B2D" w:rsidRPr="00951D7C">
        <w:t>8</w:t>
      </w:r>
    </w:p>
    <w:p w:rsidR="001B4B2D" w:rsidRPr="00951D7C" w:rsidRDefault="001B4B2D" w:rsidP="001B4B2D">
      <w:pPr>
        <w:pStyle w:val="Item"/>
      </w:pPr>
      <w:r w:rsidRPr="00951D7C">
        <w:t>Before “For the purposes”, insert “(1)”.</w:t>
      </w:r>
    </w:p>
    <w:p w:rsidR="001B4B2D" w:rsidRPr="00951D7C" w:rsidRDefault="002B6028" w:rsidP="001B4B2D">
      <w:pPr>
        <w:pStyle w:val="ItemHead"/>
      </w:pPr>
      <w:r w:rsidRPr="00951D7C">
        <w:t>30</w:t>
      </w:r>
      <w:r w:rsidR="001B4B2D" w:rsidRPr="00951D7C">
        <w:t xml:space="preserve">  At the end of section</w:t>
      </w:r>
      <w:r w:rsidR="00951D7C" w:rsidRPr="00951D7C">
        <w:t> </w:t>
      </w:r>
      <w:r w:rsidR="001B4B2D" w:rsidRPr="00951D7C">
        <w:t>8</w:t>
      </w:r>
    </w:p>
    <w:p w:rsidR="001B4B2D" w:rsidRPr="00951D7C" w:rsidRDefault="001B4B2D" w:rsidP="001B4B2D">
      <w:pPr>
        <w:pStyle w:val="Item"/>
      </w:pPr>
      <w:r w:rsidRPr="00951D7C">
        <w:t>Add:</w:t>
      </w:r>
    </w:p>
    <w:p w:rsidR="00032722" w:rsidRPr="00951D7C" w:rsidRDefault="001B4B2D" w:rsidP="00032722">
      <w:pPr>
        <w:pStyle w:val="subsection"/>
      </w:pPr>
      <w:r w:rsidRPr="00951D7C">
        <w:tab/>
        <w:t>(2)</w:t>
      </w:r>
      <w:r w:rsidRPr="00951D7C">
        <w:tab/>
        <w:t>For the purposes of subsection</w:t>
      </w:r>
      <w:r w:rsidR="00951D7C" w:rsidRPr="00951D7C">
        <w:t> </w:t>
      </w:r>
      <w:r w:rsidRPr="00951D7C">
        <w:t>8G(2) of the Act, a copy of an order under subsection</w:t>
      </w:r>
      <w:r w:rsidR="00951D7C" w:rsidRPr="00951D7C">
        <w:t> </w:t>
      </w:r>
      <w:r w:rsidRPr="00951D7C">
        <w:t xml:space="preserve">8G(1) of the Act is served on a person in the prescribed manner </w:t>
      </w:r>
      <w:r w:rsidR="00032722" w:rsidRPr="00951D7C">
        <w:t xml:space="preserve">if it is served in accordance with an arrangement made under </w:t>
      </w:r>
      <w:r w:rsidR="00951D7C" w:rsidRPr="00951D7C">
        <w:t>subsection (</w:t>
      </w:r>
      <w:r w:rsidR="00032722" w:rsidRPr="00951D7C">
        <w:t>3).</w:t>
      </w:r>
    </w:p>
    <w:p w:rsidR="00F62720" w:rsidRPr="00951D7C" w:rsidRDefault="00F62720" w:rsidP="00F62720">
      <w:pPr>
        <w:pStyle w:val="subsection"/>
      </w:pPr>
      <w:r w:rsidRPr="00951D7C">
        <w:tab/>
        <w:t>(3)</w:t>
      </w:r>
      <w:r w:rsidRPr="00951D7C">
        <w:tab/>
        <w:t>If:</w:t>
      </w:r>
    </w:p>
    <w:p w:rsidR="00F62720" w:rsidRPr="00951D7C" w:rsidRDefault="00F62720" w:rsidP="00F62720">
      <w:pPr>
        <w:pStyle w:val="paragraph"/>
      </w:pPr>
      <w:r w:rsidRPr="00951D7C">
        <w:tab/>
        <w:t>(a)</w:t>
      </w:r>
      <w:r w:rsidRPr="00951D7C">
        <w:tab/>
        <w:t>the Commissioner, after making reasonable inquiries, is satisfied that:</w:t>
      </w:r>
    </w:p>
    <w:p w:rsidR="00F62720" w:rsidRPr="00951D7C" w:rsidRDefault="00F62720" w:rsidP="00F62720">
      <w:pPr>
        <w:pStyle w:val="paragraphsub"/>
      </w:pPr>
      <w:r w:rsidRPr="00951D7C">
        <w:tab/>
        <w:t>(</w:t>
      </w:r>
      <w:proofErr w:type="spellStart"/>
      <w:r w:rsidRPr="00951D7C">
        <w:t>i</w:t>
      </w:r>
      <w:proofErr w:type="spellEnd"/>
      <w:r w:rsidRPr="00951D7C">
        <w:t>)</w:t>
      </w:r>
      <w:r w:rsidRPr="00951D7C">
        <w:tab/>
        <w:t>the person is absent from Australia and does not have any agent in Australia on whom the document can be served; or</w:t>
      </w:r>
    </w:p>
    <w:p w:rsidR="00F62720" w:rsidRPr="00951D7C" w:rsidRDefault="00F62720" w:rsidP="00F62720">
      <w:pPr>
        <w:pStyle w:val="paragraphsub"/>
      </w:pPr>
      <w:r w:rsidRPr="00951D7C">
        <w:tab/>
        <w:t>(ii)</w:t>
      </w:r>
      <w:r w:rsidRPr="00951D7C">
        <w:tab/>
        <w:t>the person cannot be found; and</w:t>
      </w:r>
    </w:p>
    <w:p w:rsidR="00F62720" w:rsidRPr="00951D7C" w:rsidRDefault="00F62720" w:rsidP="00F62720">
      <w:pPr>
        <w:pStyle w:val="paragraph"/>
      </w:pPr>
      <w:r w:rsidRPr="00951D7C">
        <w:tab/>
        <w:t>(b)</w:t>
      </w:r>
      <w:r w:rsidRPr="00951D7C">
        <w:tab/>
        <w:t xml:space="preserve">the Commissioner, after making reasonable inquiries, is satisfied that the person has an address in a foreign country, a constituent part of a foreign country or a foreign territory (an </w:t>
      </w:r>
      <w:r w:rsidRPr="00951D7C">
        <w:rPr>
          <w:b/>
          <w:i/>
        </w:rPr>
        <w:t>overseas address</w:t>
      </w:r>
      <w:r w:rsidRPr="00951D7C">
        <w:t>);</w:t>
      </w:r>
    </w:p>
    <w:p w:rsidR="00F62720" w:rsidRPr="00951D7C" w:rsidRDefault="00F62720" w:rsidP="00F62720">
      <w:pPr>
        <w:pStyle w:val="subsection2"/>
      </w:pPr>
      <w:r w:rsidRPr="00951D7C">
        <w:t>the Commissioner may make an arrangement with the proper officer of the court for the Commissioner to serve the copy on the person at that overseas address in accordance with an agreement between Australia and:</w:t>
      </w:r>
    </w:p>
    <w:p w:rsidR="00F62720" w:rsidRPr="00951D7C" w:rsidRDefault="00F62720" w:rsidP="00F62720">
      <w:pPr>
        <w:pStyle w:val="paragraph"/>
      </w:pPr>
      <w:r w:rsidRPr="00951D7C">
        <w:tab/>
        <w:t>(c)</w:t>
      </w:r>
      <w:r w:rsidRPr="00951D7C">
        <w:tab/>
        <w:t>a foreign country or a constituent part of a foreign country; or</w:t>
      </w:r>
    </w:p>
    <w:p w:rsidR="00F62720" w:rsidRPr="00951D7C" w:rsidRDefault="00F62720" w:rsidP="00F62720">
      <w:pPr>
        <w:pStyle w:val="paragraph"/>
      </w:pPr>
      <w:r w:rsidRPr="00951D7C">
        <w:tab/>
        <w:t>(d)</w:t>
      </w:r>
      <w:r w:rsidRPr="00951D7C">
        <w:tab/>
        <w:t>a foreign territory;</w:t>
      </w:r>
    </w:p>
    <w:p w:rsidR="00F62720" w:rsidRPr="00951D7C" w:rsidRDefault="00F62720" w:rsidP="00F62720">
      <w:pPr>
        <w:pStyle w:val="subsection2"/>
      </w:pPr>
      <w:r w:rsidRPr="00951D7C">
        <w:t>that deals with the service of documents on tax matters.</w:t>
      </w:r>
    </w:p>
    <w:p w:rsidR="003109F8" w:rsidRPr="00951D7C" w:rsidRDefault="002B6028" w:rsidP="003109F8">
      <w:pPr>
        <w:pStyle w:val="ItemHead"/>
      </w:pPr>
      <w:r w:rsidRPr="00951D7C">
        <w:t>31</w:t>
      </w:r>
      <w:r w:rsidR="003109F8" w:rsidRPr="00951D7C">
        <w:t xml:space="preserve">  After section</w:t>
      </w:r>
      <w:r w:rsidR="00951D7C" w:rsidRPr="00951D7C">
        <w:t> </w:t>
      </w:r>
      <w:r w:rsidR="003109F8" w:rsidRPr="00951D7C">
        <w:t>18</w:t>
      </w:r>
    </w:p>
    <w:p w:rsidR="003109F8" w:rsidRPr="00951D7C" w:rsidRDefault="003109F8" w:rsidP="003109F8">
      <w:pPr>
        <w:pStyle w:val="Item"/>
      </w:pPr>
      <w:r w:rsidRPr="00951D7C">
        <w:t>Insert:</w:t>
      </w:r>
    </w:p>
    <w:p w:rsidR="003109F8" w:rsidRPr="00951D7C" w:rsidRDefault="003109F8" w:rsidP="003109F8">
      <w:pPr>
        <w:pStyle w:val="ActHead5"/>
      </w:pPr>
      <w:bookmarkStart w:id="16" w:name="_Toc23422149"/>
      <w:r w:rsidRPr="00951D7C">
        <w:rPr>
          <w:rStyle w:val="CharSectno"/>
        </w:rPr>
        <w:t>18A</w:t>
      </w:r>
      <w:r w:rsidRPr="00951D7C">
        <w:t xml:space="preserve">  Service in accordance with international agreement</w:t>
      </w:r>
      <w:bookmarkEnd w:id="16"/>
    </w:p>
    <w:p w:rsidR="00E83D69" w:rsidRPr="00951D7C" w:rsidRDefault="00E83D69" w:rsidP="00E83D69">
      <w:pPr>
        <w:pStyle w:val="subsection"/>
      </w:pPr>
      <w:r w:rsidRPr="00951D7C">
        <w:tab/>
        <w:t>(1)</w:t>
      </w:r>
      <w:r w:rsidRPr="00951D7C">
        <w:tab/>
        <w:t>This section applies if the Commissioner proposes to serve a document on a person for the purposes of the taxation laws, and:</w:t>
      </w:r>
    </w:p>
    <w:p w:rsidR="00E83D69" w:rsidRPr="00951D7C" w:rsidRDefault="00E83D69" w:rsidP="00E83D69">
      <w:pPr>
        <w:pStyle w:val="paragraph"/>
      </w:pPr>
      <w:r w:rsidRPr="00951D7C">
        <w:tab/>
        <w:t>(a)</w:t>
      </w:r>
      <w:r w:rsidRPr="00951D7C">
        <w:tab/>
        <w:t>either:</w:t>
      </w:r>
    </w:p>
    <w:p w:rsidR="00E83D69" w:rsidRPr="00951D7C" w:rsidRDefault="00E83D69" w:rsidP="00E83D69">
      <w:pPr>
        <w:pStyle w:val="paragraphsub"/>
      </w:pPr>
      <w:r w:rsidRPr="00951D7C">
        <w:tab/>
        <w:t>(</w:t>
      </w:r>
      <w:proofErr w:type="spellStart"/>
      <w:r w:rsidRPr="00951D7C">
        <w:t>i</w:t>
      </w:r>
      <w:proofErr w:type="spellEnd"/>
      <w:r w:rsidRPr="00951D7C">
        <w:t>)</w:t>
      </w:r>
      <w:r w:rsidRPr="00951D7C">
        <w:tab/>
        <w:t>the person has not given the Commissioner a preferred address for service; or</w:t>
      </w:r>
    </w:p>
    <w:p w:rsidR="00E83D69" w:rsidRPr="00951D7C" w:rsidRDefault="00E83D69" w:rsidP="00E83D69">
      <w:pPr>
        <w:pStyle w:val="paragraphsub"/>
      </w:pPr>
      <w:r w:rsidRPr="00951D7C">
        <w:tab/>
        <w:t>(ii)</w:t>
      </w:r>
      <w:r w:rsidRPr="00951D7C">
        <w:tab/>
        <w:t>the Commissioner is satisfied that none of the person’s preferred addresses for service is effective; and</w:t>
      </w:r>
    </w:p>
    <w:p w:rsidR="00E83D69" w:rsidRPr="00951D7C" w:rsidRDefault="00E83D69" w:rsidP="00E83D69">
      <w:pPr>
        <w:pStyle w:val="paragraph"/>
      </w:pPr>
      <w:r w:rsidRPr="00951D7C">
        <w:tab/>
        <w:t>(b)</w:t>
      </w:r>
      <w:r w:rsidRPr="00951D7C">
        <w:tab/>
        <w:t>the Commissioner, after making reasonable inquiries, is satisfied that:</w:t>
      </w:r>
    </w:p>
    <w:p w:rsidR="00E83D69" w:rsidRPr="00951D7C" w:rsidRDefault="00E83D69" w:rsidP="00E83D69">
      <w:pPr>
        <w:pStyle w:val="paragraphsub"/>
      </w:pPr>
      <w:r w:rsidRPr="00951D7C">
        <w:tab/>
        <w:t>(</w:t>
      </w:r>
      <w:proofErr w:type="spellStart"/>
      <w:r w:rsidRPr="00951D7C">
        <w:t>i</w:t>
      </w:r>
      <w:proofErr w:type="spellEnd"/>
      <w:r w:rsidRPr="00951D7C">
        <w:t>)</w:t>
      </w:r>
      <w:r w:rsidRPr="00951D7C">
        <w:tab/>
        <w:t>the person is absent from Australia and does not have any agent in Australia on whom the document can be served; or</w:t>
      </w:r>
    </w:p>
    <w:p w:rsidR="00E83D69" w:rsidRPr="00951D7C" w:rsidRDefault="00E83D69" w:rsidP="00E83D69">
      <w:pPr>
        <w:pStyle w:val="paragraphsub"/>
      </w:pPr>
      <w:r w:rsidRPr="00951D7C">
        <w:tab/>
        <w:t>(ii)</w:t>
      </w:r>
      <w:r w:rsidRPr="00951D7C">
        <w:tab/>
        <w:t>the person cannot be found; and</w:t>
      </w:r>
    </w:p>
    <w:p w:rsidR="00E83D69" w:rsidRPr="00951D7C" w:rsidRDefault="00E83D69" w:rsidP="00E83D69">
      <w:pPr>
        <w:pStyle w:val="paragraph"/>
      </w:pPr>
      <w:r w:rsidRPr="00951D7C">
        <w:tab/>
        <w:t>(c)</w:t>
      </w:r>
      <w:r w:rsidRPr="00951D7C">
        <w:tab/>
        <w:t xml:space="preserve">the Commissioner, after making reasonable inquiries, is satisfied that the person has an address in a foreign country, a constituent part of a foreign country or a foreign territory (an </w:t>
      </w:r>
      <w:r w:rsidRPr="00951D7C">
        <w:rPr>
          <w:b/>
          <w:i/>
        </w:rPr>
        <w:t>overseas address</w:t>
      </w:r>
      <w:r w:rsidRPr="00951D7C">
        <w:t>).</w:t>
      </w:r>
    </w:p>
    <w:p w:rsidR="00133702" w:rsidRPr="00951D7C" w:rsidRDefault="00133702" w:rsidP="00133702">
      <w:pPr>
        <w:pStyle w:val="subsection"/>
      </w:pPr>
      <w:r w:rsidRPr="00951D7C">
        <w:tab/>
        <w:t>(</w:t>
      </w:r>
      <w:r w:rsidR="003109F8" w:rsidRPr="00951D7C">
        <w:t>2</w:t>
      </w:r>
      <w:r w:rsidRPr="00951D7C">
        <w:t>)</w:t>
      </w:r>
      <w:r w:rsidRPr="00951D7C">
        <w:tab/>
      </w:r>
      <w:r w:rsidR="00E83D69" w:rsidRPr="00951D7C">
        <w:t>T</w:t>
      </w:r>
      <w:r w:rsidRPr="00951D7C">
        <w:t>he Commissioner may serve the document on the person at th</w:t>
      </w:r>
      <w:r w:rsidR="00E83D69" w:rsidRPr="00951D7C">
        <w:t>e</w:t>
      </w:r>
      <w:r w:rsidRPr="00951D7C">
        <w:t xml:space="preserve"> overseas address in accordance with an agreement between Australia and:</w:t>
      </w:r>
    </w:p>
    <w:p w:rsidR="00133702" w:rsidRPr="00951D7C" w:rsidRDefault="00133702" w:rsidP="00133702">
      <w:pPr>
        <w:pStyle w:val="paragraph"/>
      </w:pPr>
      <w:r w:rsidRPr="00951D7C">
        <w:tab/>
        <w:t>(a)</w:t>
      </w:r>
      <w:r w:rsidRPr="00951D7C">
        <w:tab/>
        <w:t>a foreign country or a constituent part of a foreign country; or</w:t>
      </w:r>
    </w:p>
    <w:p w:rsidR="00133702" w:rsidRPr="00951D7C" w:rsidRDefault="00133702" w:rsidP="00133702">
      <w:pPr>
        <w:pStyle w:val="paragraph"/>
      </w:pPr>
      <w:r w:rsidRPr="00951D7C">
        <w:tab/>
        <w:t>(b)</w:t>
      </w:r>
      <w:r w:rsidRPr="00951D7C">
        <w:tab/>
        <w:t>a foreign territory;</w:t>
      </w:r>
    </w:p>
    <w:p w:rsidR="00133702" w:rsidRPr="00951D7C" w:rsidRDefault="00133702" w:rsidP="00133702">
      <w:pPr>
        <w:pStyle w:val="subsection2"/>
      </w:pPr>
      <w:r w:rsidRPr="00951D7C">
        <w:t>that deals with the service of documents on tax matters.</w:t>
      </w:r>
    </w:p>
    <w:p w:rsidR="003542B6" w:rsidRPr="00951D7C" w:rsidRDefault="003542B6" w:rsidP="003542B6">
      <w:pPr>
        <w:pStyle w:val="subsection"/>
      </w:pPr>
      <w:r w:rsidRPr="00951D7C">
        <w:tab/>
        <w:t>(3)</w:t>
      </w:r>
      <w:r w:rsidRPr="00951D7C">
        <w:tab/>
        <w:t>This section does not affect the operation of any other law of the Commonwealth, or any law of a State or Territory, that deals with the service of documents.</w:t>
      </w:r>
    </w:p>
    <w:p w:rsidR="003542B6" w:rsidRPr="00951D7C" w:rsidRDefault="003542B6" w:rsidP="003542B6">
      <w:pPr>
        <w:pStyle w:val="notetext"/>
      </w:pPr>
      <w:r w:rsidRPr="00951D7C">
        <w:t>Note:</w:t>
      </w:r>
      <w:r w:rsidRPr="00951D7C">
        <w:tab/>
        <w:t>For an example of another law that deals with the service of documents, see sections</w:t>
      </w:r>
      <w:r w:rsidR="00951D7C" w:rsidRPr="00951D7C">
        <w:t> </w:t>
      </w:r>
      <w:r w:rsidRPr="00951D7C">
        <w:t xml:space="preserve">28A and 29 of the </w:t>
      </w:r>
      <w:r w:rsidRPr="00951D7C">
        <w:rPr>
          <w:i/>
        </w:rPr>
        <w:t>Acts Interpretation Act 1901</w:t>
      </w:r>
      <w:r w:rsidRPr="00951D7C">
        <w:t>.</w:t>
      </w:r>
    </w:p>
    <w:p w:rsidR="00D04313" w:rsidRPr="00951D7C" w:rsidRDefault="00D04313" w:rsidP="00D04313">
      <w:pPr>
        <w:pStyle w:val="ActHead9"/>
      </w:pPr>
      <w:bookmarkStart w:id="17" w:name="_Toc23422150"/>
      <w:r w:rsidRPr="00951D7C">
        <w:t>Terrorism Insurance Regulations</w:t>
      </w:r>
      <w:r w:rsidR="00951D7C" w:rsidRPr="00951D7C">
        <w:t> </w:t>
      </w:r>
      <w:r w:rsidRPr="00951D7C">
        <w:t>2003</w:t>
      </w:r>
      <w:bookmarkEnd w:id="17"/>
    </w:p>
    <w:p w:rsidR="00564C2D" w:rsidRPr="00951D7C" w:rsidRDefault="002B6028" w:rsidP="003A6815">
      <w:pPr>
        <w:pStyle w:val="ItemHead"/>
      </w:pPr>
      <w:r w:rsidRPr="00951D7C">
        <w:t>32</w:t>
      </w:r>
      <w:r w:rsidR="00564C2D" w:rsidRPr="00951D7C">
        <w:t xml:space="preserve">  </w:t>
      </w:r>
      <w:r w:rsidR="00733608" w:rsidRPr="00951D7C">
        <w:t>Section</w:t>
      </w:r>
      <w:r w:rsidR="00951D7C" w:rsidRPr="00951D7C">
        <w:t> </w:t>
      </w:r>
      <w:r w:rsidR="00733608" w:rsidRPr="00951D7C">
        <w:t>3</w:t>
      </w:r>
    </w:p>
    <w:p w:rsidR="00733608" w:rsidRPr="00951D7C" w:rsidRDefault="00733608" w:rsidP="00733608">
      <w:pPr>
        <w:pStyle w:val="Item"/>
      </w:pPr>
      <w:r w:rsidRPr="00951D7C">
        <w:t>Insert:</w:t>
      </w:r>
    </w:p>
    <w:p w:rsidR="00564C2D" w:rsidRPr="00951D7C" w:rsidRDefault="00564C2D" w:rsidP="00564C2D">
      <w:pPr>
        <w:pStyle w:val="Definition"/>
      </w:pPr>
      <w:r w:rsidRPr="00951D7C">
        <w:rPr>
          <w:b/>
          <w:i/>
        </w:rPr>
        <w:t>high</w:t>
      </w:r>
      <w:r w:rsidR="00951D7C">
        <w:rPr>
          <w:b/>
          <w:i/>
        </w:rPr>
        <w:noBreakHyphen/>
      </w:r>
      <w:r w:rsidRPr="00951D7C">
        <w:rPr>
          <w:b/>
          <w:i/>
        </w:rPr>
        <w:t>value multiple building contract</w:t>
      </w:r>
      <w:r w:rsidRPr="00951D7C">
        <w:t xml:space="preserve"> means a contract of insurance that provides cover (whether or not the cover is restricted) for destruction or damage to </w:t>
      </w:r>
      <w:r w:rsidR="00056C7B" w:rsidRPr="00951D7C">
        <w:t xml:space="preserve">2 or more </w:t>
      </w:r>
      <w:r w:rsidRPr="00951D7C">
        <w:t>building</w:t>
      </w:r>
      <w:r w:rsidR="00056C7B" w:rsidRPr="00951D7C">
        <w:t>s</w:t>
      </w:r>
      <w:r w:rsidRPr="00951D7C">
        <w:t>, if the total sum</w:t>
      </w:r>
      <w:r w:rsidR="00951D7C">
        <w:noBreakHyphen/>
      </w:r>
      <w:r w:rsidRPr="00951D7C">
        <w:t>insured value of the buildings is $50 million or more.</w:t>
      </w:r>
    </w:p>
    <w:p w:rsidR="004468DD" w:rsidRPr="00951D7C" w:rsidRDefault="002B6028" w:rsidP="004468DD">
      <w:pPr>
        <w:pStyle w:val="ItemHead"/>
      </w:pPr>
      <w:r w:rsidRPr="00951D7C">
        <w:t>33</w:t>
      </w:r>
      <w:r w:rsidR="004468DD" w:rsidRPr="00951D7C">
        <w:t xml:space="preserve">  After regulation</w:t>
      </w:r>
      <w:r w:rsidR="00951D7C" w:rsidRPr="00951D7C">
        <w:t> </w:t>
      </w:r>
      <w:r w:rsidR="004468DD" w:rsidRPr="00951D7C">
        <w:t>10</w:t>
      </w:r>
    </w:p>
    <w:p w:rsidR="004468DD" w:rsidRPr="00951D7C" w:rsidRDefault="004468DD" w:rsidP="004468DD">
      <w:pPr>
        <w:pStyle w:val="Item"/>
      </w:pPr>
      <w:r w:rsidRPr="00951D7C">
        <w:t>Insert:</w:t>
      </w:r>
    </w:p>
    <w:p w:rsidR="004468DD" w:rsidRPr="00951D7C" w:rsidRDefault="004468DD" w:rsidP="004468DD">
      <w:pPr>
        <w:pStyle w:val="ActHead5"/>
      </w:pPr>
      <w:bookmarkStart w:id="18" w:name="_Toc23422151"/>
      <w:r w:rsidRPr="00951D7C">
        <w:rPr>
          <w:rStyle w:val="CharSectno"/>
        </w:rPr>
        <w:t>11</w:t>
      </w:r>
      <w:r w:rsidRPr="00951D7C">
        <w:t xml:space="preserve">  Application of amendments made by the </w:t>
      </w:r>
      <w:r w:rsidRPr="00951D7C">
        <w:rPr>
          <w:i/>
        </w:rPr>
        <w:t>Treasury Laws Amendment (</w:t>
      </w:r>
      <w:r w:rsidR="00A53B47" w:rsidRPr="00951D7C">
        <w:rPr>
          <w:i/>
        </w:rPr>
        <w:t>Miscellaneous Amendments</w:t>
      </w:r>
      <w:r w:rsidRPr="00951D7C">
        <w:rPr>
          <w:i/>
        </w:rPr>
        <w:t>) Regulations</w:t>
      </w:r>
      <w:r w:rsidR="00951D7C" w:rsidRPr="00951D7C">
        <w:rPr>
          <w:i/>
        </w:rPr>
        <w:t> </w:t>
      </w:r>
      <w:r w:rsidRPr="00951D7C">
        <w:rPr>
          <w:i/>
        </w:rPr>
        <w:t>2019</w:t>
      </w:r>
      <w:bookmarkEnd w:id="18"/>
    </w:p>
    <w:p w:rsidR="004468DD" w:rsidRPr="00951D7C" w:rsidRDefault="004468DD" w:rsidP="004468DD">
      <w:pPr>
        <w:pStyle w:val="subsection"/>
      </w:pPr>
      <w:r w:rsidRPr="00951D7C">
        <w:tab/>
      </w:r>
      <w:r w:rsidRPr="00951D7C">
        <w:tab/>
        <w:t>The amendments of this instrument made by items</w:t>
      </w:r>
      <w:r w:rsidR="00951D7C" w:rsidRPr="00951D7C">
        <w:t> </w:t>
      </w:r>
      <w:r w:rsidR="002B6028" w:rsidRPr="00951D7C">
        <w:t>32</w:t>
      </w:r>
      <w:r w:rsidRPr="00951D7C">
        <w:t xml:space="preserve">, </w:t>
      </w:r>
      <w:r w:rsidR="002B6028" w:rsidRPr="00951D7C">
        <w:t>34</w:t>
      </w:r>
      <w:r w:rsidR="000E1DA7" w:rsidRPr="00951D7C">
        <w:t xml:space="preserve">, </w:t>
      </w:r>
      <w:r w:rsidR="002B6028" w:rsidRPr="00951D7C">
        <w:t>35</w:t>
      </w:r>
      <w:r w:rsidR="000E1DA7" w:rsidRPr="00951D7C">
        <w:t xml:space="preserve"> and </w:t>
      </w:r>
      <w:r w:rsidR="002B6028" w:rsidRPr="00951D7C">
        <w:t>36</w:t>
      </w:r>
      <w:r w:rsidRPr="00951D7C">
        <w:t xml:space="preserve"> of Schedule</w:t>
      </w:r>
      <w:r w:rsidR="00951D7C" w:rsidRPr="00951D7C">
        <w:t> </w:t>
      </w:r>
      <w:r w:rsidRPr="00951D7C">
        <w:t xml:space="preserve">1 to the </w:t>
      </w:r>
      <w:r w:rsidRPr="00951D7C">
        <w:rPr>
          <w:i/>
        </w:rPr>
        <w:t>Treasury Laws Amendment (</w:t>
      </w:r>
      <w:r w:rsidR="00A53B47" w:rsidRPr="00951D7C">
        <w:rPr>
          <w:i/>
        </w:rPr>
        <w:t>Miscellaneous Amendments</w:t>
      </w:r>
      <w:r w:rsidRPr="00951D7C">
        <w:rPr>
          <w:i/>
        </w:rPr>
        <w:t>) Regulations</w:t>
      </w:r>
      <w:r w:rsidR="00951D7C" w:rsidRPr="00951D7C">
        <w:rPr>
          <w:i/>
        </w:rPr>
        <w:t> </w:t>
      </w:r>
      <w:r w:rsidRPr="00951D7C">
        <w:rPr>
          <w:i/>
        </w:rPr>
        <w:t>2019</w:t>
      </w:r>
      <w:r w:rsidRPr="00951D7C">
        <w:t xml:space="preserve"> apply on and after the commencement of those items in relation to contracts of insurance made before, at or after that commencement.</w:t>
      </w:r>
    </w:p>
    <w:p w:rsidR="003A6815" w:rsidRPr="00951D7C" w:rsidRDefault="002B6028" w:rsidP="003A6815">
      <w:pPr>
        <w:pStyle w:val="ItemHead"/>
      </w:pPr>
      <w:r w:rsidRPr="00951D7C">
        <w:t>34</w:t>
      </w:r>
      <w:r w:rsidR="003A6815" w:rsidRPr="00951D7C">
        <w:t xml:space="preserve">  Paragraph 2(a) of Schedule</w:t>
      </w:r>
      <w:r w:rsidR="00951D7C" w:rsidRPr="00951D7C">
        <w:t> </w:t>
      </w:r>
      <w:r w:rsidR="003A6815" w:rsidRPr="00951D7C">
        <w:t>1</w:t>
      </w:r>
    </w:p>
    <w:p w:rsidR="003A6815" w:rsidRPr="00951D7C" w:rsidRDefault="003A6815" w:rsidP="003A6815">
      <w:pPr>
        <w:pStyle w:val="Item"/>
      </w:pPr>
      <w:r w:rsidRPr="00951D7C">
        <w:t xml:space="preserve">After “mainly residential building”, insert “(unless the contract </w:t>
      </w:r>
      <w:r w:rsidR="00056C7B" w:rsidRPr="00951D7C">
        <w:t>is a</w:t>
      </w:r>
      <w:r w:rsidR="00C96FAB" w:rsidRPr="00951D7C">
        <w:t>lso a</w:t>
      </w:r>
      <w:r w:rsidR="00056C7B" w:rsidRPr="00951D7C">
        <w:t xml:space="preserve"> high</w:t>
      </w:r>
      <w:r w:rsidR="00951D7C">
        <w:noBreakHyphen/>
      </w:r>
      <w:r w:rsidR="00056C7B" w:rsidRPr="00951D7C">
        <w:t>value multiple building contract)</w:t>
      </w:r>
      <w:r w:rsidRPr="00951D7C">
        <w:t>”.</w:t>
      </w:r>
    </w:p>
    <w:p w:rsidR="003A6815" w:rsidRPr="00951D7C" w:rsidRDefault="002B6028" w:rsidP="003A6815">
      <w:pPr>
        <w:pStyle w:val="ItemHead"/>
      </w:pPr>
      <w:r w:rsidRPr="00951D7C">
        <w:t>35</w:t>
      </w:r>
      <w:r w:rsidR="003A6815" w:rsidRPr="00951D7C">
        <w:t xml:space="preserve">  Paragraph 2(b) of Schedule</w:t>
      </w:r>
      <w:r w:rsidR="00951D7C" w:rsidRPr="00951D7C">
        <w:t> </w:t>
      </w:r>
      <w:r w:rsidR="003A6815" w:rsidRPr="00951D7C">
        <w:t>1</w:t>
      </w:r>
    </w:p>
    <w:p w:rsidR="003A6815" w:rsidRPr="00951D7C" w:rsidRDefault="003A6815" w:rsidP="003A6815">
      <w:pPr>
        <w:pStyle w:val="Item"/>
      </w:pPr>
      <w:r w:rsidRPr="00951D7C">
        <w:t>After “mainly residential building”, insert “</w:t>
      </w:r>
      <w:r w:rsidR="00056C7B" w:rsidRPr="00951D7C">
        <w:t>(unless the contract is also a high</w:t>
      </w:r>
      <w:r w:rsidR="00951D7C">
        <w:noBreakHyphen/>
      </w:r>
      <w:r w:rsidR="00056C7B" w:rsidRPr="00951D7C">
        <w:t>value multiple building contract)</w:t>
      </w:r>
      <w:r w:rsidRPr="00951D7C">
        <w:t>”.</w:t>
      </w:r>
    </w:p>
    <w:p w:rsidR="00733608" w:rsidRPr="00951D7C" w:rsidRDefault="002B6028" w:rsidP="00733608">
      <w:pPr>
        <w:pStyle w:val="ItemHead"/>
      </w:pPr>
      <w:r w:rsidRPr="00951D7C">
        <w:t>36</w:t>
      </w:r>
      <w:r w:rsidR="00733608" w:rsidRPr="00951D7C">
        <w:t xml:space="preserve">  Paragraph 2(d) of Schedule</w:t>
      </w:r>
      <w:r w:rsidR="00951D7C" w:rsidRPr="00951D7C">
        <w:t> </w:t>
      </w:r>
      <w:r w:rsidR="00733608" w:rsidRPr="00951D7C">
        <w:t>1</w:t>
      </w:r>
    </w:p>
    <w:p w:rsidR="00733608" w:rsidRPr="00951D7C" w:rsidRDefault="00733608" w:rsidP="00733608">
      <w:pPr>
        <w:pStyle w:val="Item"/>
      </w:pPr>
      <w:r w:rsidRPr="00951D7C">
        <w:t>Omit “unless the personal property is part of the contents of a residential part of a mixed use or high value building.”, substitute:</w:t>
      </w:r>
    </w:p>
    <w:p w:rsidR="00733608" w:rsidRPr="00951D7C" w:rsidRDefault="00733608" w:rsidP="00733608">
      <w:pPr>
        <w:pStyle w:val="paragraph"/>
      </w:pPr>
      <w:r w:rsidRPr="00951D7C">
        <w:tab/>
      </w:r>
      <w:r w:rsidRPr="00951D7C">
        <w:tab/>
        <w:t>unless:</w:t>
      </w:r>
    </w:p>
    <w:p w:rsidR="00733608" w:rsidRPr="00951D7C" w:rsidRDefault="00733608" w:rsidP="00733608">
      <w:pPr>
        <w:pStyle w:val="paragraphsub"/>
      </w:pPr>
      <w:r w:rsidRPr="00951D7C">
        <w:tab/>
        <w:t>(iii)</w:t>
      </w:r>
      <w:r w:rsidRPr="00951D7C">
        <w:tab/>
        <w:t>the personal property is part of the contents of a residential part of a mixed use or high value building; or</w:t>
      </w:r>
    </w:p>
    <w:p w:rsidR="00733608" w:rsidRPr="00951D7C" w:rsidRDefault="00733608" w:rsidP="00733608">
      <w:pPr>
        <w:pStyle w:val="paragraphsub"/>
      </w:pPr>
      <w:r w:rsidRPr="00951D7C">
        <w:tab/>
        <w:t>(iv)</w:t>
      </w:r>
      <w:r w:rsidRPr="00951D7C">
        <w:tab/>
        <w:t>the contract is also a high</w:t>
      </w:r>
      <w:r w:rsidR="00951D7C">
        <w:noBreakHyphen/>
      </w:r>
      <w:r w:rsidRPr="00951D7C">
        <w:t>value multiple building contract.</w:t>
      </w:r>
    </w:p>
    <w:p w:rsidR="000C7BB7" w:rsidRPr="00951D7C" w:rsidRDefault="000C7BB7" w:rsidP="000C7BB7">
      <w:pPr>
        <w:pStyle w:val="ActHead7"/>
        <w:pageBreakBefore/>
      </w:pPr>
      <w:bookmarkStart w:id="19" w:name="_Toc23422152"/>
      <w:r w:rsidRPr="00951D7C">
        <w:rPr>
          <w:rStyle w:val="CharAmPartNo"/>
        </w:rPr>
        <w:t>Part</w:t>
      </w:r>
      <w:r w:rsidR="00951D7C" w:rsidRPr="00951D7C">
        <w:rPr>
          <w:rStyle w:val="CharAmPartNo"/>
        </w:rPr>
        <w:t> </w:t>
      </w:r>
      <w:r w:rsidRPr="00951D7C">
        <w:rPr>
          <w:rStyle w:val="CharAmPartNo"/>
        </w:rPr>
        <w:t>2</w:t>
      </w:r>
      <w:r w:rsidRPr="00951D7C">
        <w:t>—</w:t>
      </w:r>
      <w:r w:rsidRPr="00951D7C">
        <w:rPr>
          <w:rStyle w:val="CharAmPartText"/>
        </w:rPr>
        <w:t>Repeals</w:t>
      </w:r>
      <w:bookmarkEnd w:id="19"/>
    </w:p>
    <w:p w:rsidR="007D239E" w:rsidRPr="00951D7C" w:rsidRDefault="007D239E" w:rsidP="007D239E">
      <w:pPr>
        <w:pStyle w:val="ActHead9"/>
      </w:pPr>
      <w:bookmarkStart w:id="20" w:name="_Toc23422153"/>
      <w:r w:rsidRPr="00951D7C">
        <w:t>Product Grants and Benefits Administration Regulations</w:t>
      </w:r>
      <w:r w:rsidR="00951D7C" w:rsidRPr="00951D7C">
        <w:t> </w:t>
      </w:r>
      <w:r w:rsidRPr="00951D7C">
        <w:t>2019</w:t>
      </w:r>
      <w:bookmarkEnd w:id="20"/>
    </w:p>
    <w:p w:rsidR="000C7BB7" w:rsidRPr="00951D7C" w:rsidRDefault="002B6028" w:rsidP="000C7BB7">
      <w:pPr>
        <w:pStyle w:val="ItemHead"/>
      </w:pPr>
      <w:r w:rsidRPr="00951D7C">
        <w:t>37</w:t>
      </w:r>
      <w:r w:rsidR="000C7BB7" w:rsidRPr="00951D7C">
        <w:t xml:space="preserve">  The whole of the instrument</w:t>
      </w:r>
    </w:p>
    <w:p w:rsidR="000C7BB7" w:rsidRPr="00951D7C" w:rsidRDefault="000C7BB7" w:rsidP="000C7BB7">
      <w:pPr>
        <w:pStyle w:val="Item"/>
      </w:pPr>
      <w:r w:rsidRPr="00951D7C">
        <w:t>Repeal the instrument.</w:t>
      </w:r>
    </w:p>
    <w:p w:rsidR="0026553C" w:rsidRPr="00951D7C" w:rsidRDefault="0026553C" w:rsidP="0026553C">
      <w:pPr>
        <w:pStyle w:val="ActHead6"/>
        <w:pageBreakBefore/>
      </w:pPr>
      <w:bookmarkStart w:id="21" w:name="_Toc23422154"/>
      <w:r w:rsidRPr="00951D7C">
        <w:rPr>
          <w:rStyle w:val="CharAmSchNo"/>
        </w:rPr>
        <w:t>Schedule</w:t>
      </w:r>
      <w:r w:rsidR="00951D7C" w:rsidRPr="00951D7C">
        <w:rPr>
          <w:rStyle w:val="CharAmSchNo"/>
        </w:rPr>
        <w:t> </w:t>
      </w:r>
      <w:r w:rsidR="00F504DB" w:rsidRPr="00951D7C">
        <w:rPr>
          <w:rStyle w:val="CharAmSchNo"/>
        </w:rPr>
        <w:t>2</w:t>
      </w:r>
      <w:r w:rsidRPr="00951D7C">
        <w:t>—</w:t>
      </w:r>
      <w:r w:rsidRPr="00951D7C">
        <w:rPr>
          <w:rStyle w:val="CharAmSchText"/>
        </w:rPr>
        <w:t>Exempt special purpose funding entities</w:t>
      </w:r>
      <w:bookmarkEnd w:id="21"/>
    </w:p>
    <w:p w:rsidR="0026553C" w:rsidRPr="00951D7C" w:rsidRDefault="0026553C" w:rsidP="0026553C">
      <w:pPr>
        <w:pStyle w:val="Header"/>
      </w:pPr>
      <w:r w:rsidRPr="00951D7C">
        <w:rPr>
          <w:rStyle w:val="CharAmPartNo"/>
        </w:rPr>
        <w:t xml:space="preserve"> </w:t>
      </w:r>
      <w:r w:rsidRPr="00951D7C">
        <w:rPr>
          <w:rStyle w:val="CharAmPartText"/>
        </w:rPr>
        <w:t xml:space="preserve"> </w:t>
      </w:r>
    </w:p>
    <w:p w:rsidR="0026553C" w:rsidRPr="00951D7C" w:rsidRDefault="0026553C" w:rsidP="0026553C">
      <w:pPr>
        <w:pStyle w:val="ActHead9"/>
      </w:pPr>
      <w:bookmarkStart w:id="22" w:name="_Toc23422155"/>
      <w:r w:rsidRPr="00951D7C">
        <w:t>National Consumer Credit Protection Regulations</w:t>
      </w:r>
      <w:r w:rsidR="00951D7C" w:rsidRPr="00951D7C">
        <w:t> </w:t>
      </w:r>
      <w:r w:rsidRPr="00951D7C">
        <w:t>2010</w:t>
      </w:r>
      <w:bookmarkEnd w:id="22"/>
    </w:p>
    <w:p w:rsidR="0026553C" w:rsidRPr="00951D7C" w:rsidRDefault="0026553C" w:rsidP="0026553C">
      <w:pPr>
        <w:pStyle w:val="ItemHead"/>
      </w:pPr>
      <w:r w:rsidRPr="00951D7C">
        <w:t>1  Subparagraphs</w:t>
      </w:r>
      <w:r w:rsidR="00951D7C" w:rsidRPr="00951D7C">
        <w:t> </w:t>
      </w:r>
      <w:r w:rsidRPr="00951D7C">
        <w:t>20(11)(b)(</w:t>
      </w:r>
      <w:proofErr w:type="spellStart"/>
      <w:r w:rsidRPr="00951D7C">
        <w:t>i</w:t>
      </w:r>
      <w:proofErr w:type="spellEnd"/>
      <w:r w:rsidRPr="00951D7C">
        <w:t>) and (ii)</w:t>
      </w:r>
    </w:p>
    <w:p w:rsidR="0026553C" w:rsidRPr="00951D7C" w:rsidRDefault="0026553C" w:rsidP="0026553C">
      <w:pPr>
        <w:pStyle w:val="Item"/>
      </w:pPr>
      <w:r w:rsidRPr="00951D7C">
        <w:t>Omit “licensee or a registered person”, substitute “licensee, a registered person or an exempt special purpose funding entity”.</w:t>
      </w:r>
    </w:p>
    <w:p w:rsidR="0026553C" w:rsidRPr="00951D7C" w:rsidRDefault="0026553C" w:rsidP="0026553C">
      <w:pPr>
        <w:pStyle w:val="ItemHead"/>
      </w:pPr>
      <w:r w:rsidRPr="00951D7C">
        <w:t>2  Paragraph 20(11)(d)</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3  Paragraph 21(3)(d)</w:t>
      </w:r>
    </w:p>
    <w:p w:rsidR="0026553C" w:rsidRPr="00951D7C" w:rsidRDefault="0026553C" w:rsidP="0026553C">
      <w:pPr>
        <w:pStyle w:val="Item"/>
      </w:pPr>
      <w:r w:rsidRPr="00951D7C">
        <w:t>Repeal the paragraph, substitute:</w:t>
      </w:r>
    </w:p>
    <w:p w:rsidR="0026553C" w:rsidRPr="00951D7C" w:rsidRDefault="0026553C" w:rsidP="0026553C">
      <w:pPr>
        <w:pStyle w:val="paragraph"/>
      </w:pPr>
      <w:r w:rsidRPr="00951D7C">
        <w:tab/>
        <w:t>(d)</w:t>
      </w:r>
      <w:r w:rsidRPr="00951D7C">
        <w:tab/>
        <w:t xml:space="preserve">the person is authorised in writing by the licensee, registered person or exempt special purpose funding entity to engage in the activity mentioned in </w:t>
      </w:r>
      <w:r w:rsidR="00951D7C" w:rsidRPr="00951D7C">
        <w:t>paragraph (</w:t>
      </w:r>
      <w:r w:rsidRPr="00951D7C">
        <w:t>a).</w:t>
      </w:r>
    </w:p>
    <w:p w:rsidR="0026553C" w:rsidRPr="00951D7C" w:rsidRDefault="0026553C" w:rsidP="0026553C">
      <w:pPr>
        <w:pStyle w:val="ItemHead"/>
      </w:pPr>
      <w:r w:rsidRPr="00951D7C">
        <w:t>4  Subparagraph 24(6)(b)(ii)</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5  Sub</w:t>
      </w:r>
      <w:r w:rsidR="00951D7C">
        <w:noBreakHyphen/>
      </w:r>
      <w:r w:rsidRPr="00951D7C">
        <w:t>subparagraph</w:t>
      </w:r>
      <w:r w:rsidR="00951D7C" w:rsidRPr="00951D7C">
        <w:t> </w:t>
      </w:r>
      <w:r w:rsidRPr="00951D7C">
        <w:t>24(6)(d)(</w:t>
      </w:r>
      <w:proofErr w:type="spellStart"/>
      <w:r w:rsidRPr="00951D7C">
        <w:t>i</w:t>
      </w:r>
      <w:proofErr w:type="spellEnd"/>
      <w:r w:rsidRPr="00951D7C">
        <w:t>)(A)</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6  Subparagraph 24(6)(d)(ii)</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7  Subparagraph 24(7)(b)(ii)</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8  Sub</w:t>
      </w:r>
      <w:r w:rsidR="00951D7C">
        <w:noBreakHyphen/>
      </w:r>
      <w:r w:rsidRPr="00951D7C">
        <w:t>subparagraph</w:t>
      </w:r>
      <w:r w:rsidR="00951D7C" w:rsidRPr="00951D7C">
        <w:t> </w:t>
      </w:r>
      <w:r w:rsidRPr="00951D7C">
        <w:t>24(7)(d)(</w:t>
      </w:r>
      <w:proofErr w:type="spellStart"/>
      <w:r w:rsidRPr="00951D7C">
        <w:t>i</w:t>
      </w:r>
      <w:proofErr w:type="spellEnd"/>
      <w:r w:rsidRPr="00951D7C">
        <w:t>)(A)</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9  Subparagraph 24(7)(d)(ii)</w:t>
      </w:r>
    </w:p>
    <w:p w:rsidR="0026553C" w:rsidRPr="00951D7C" w:rsidRDefault="0026553C" w:rsidP="0026553C">
      <w:pPr>
        <w:pStyle w:val="Item"/>
      </w:pPr>
      <w:r w:rsidRPr="00951D7C">
        <w:t>Omit “licensee or registered person”, substitute “licensee, registered person or exempt special purpose funding entity”.</w:t>
      </w:r>
    </w:p>
    <w:p w:rsidR="0026553C" w:rsidRPr="00951D7C" w:rsidRDefault="0026553C" w:rsidP="0026553C">
      <w:pPr>
        <w:pStyle w:val="ItemHead"/>
      </w:pPr>
      <w:r w:rsidRPr="00951D7C">
        <w:t>10  Subparagraphs</w:t>
      </w:r>
      <w:r w:rsidR="00951D7C" w:rsidRPr="00951D7C">
        <w:t> </w:t>
      </w:r>
      <w:r w:rsidRPr="00951D7C">
        <w:t>24(8)(a)(</w:t>
      </w:r>
      <w:proofErr w:type="spellStart"/>
      <w:r w:rsidRPr="00951D7C">
        <w:t>i</w:t>
      </w:r>
      <w:proofErr w:type="spellEnd"/>
      <w:r w:rsidRPr="00951D7C">
        <w:t>) and (ii)</w:t>
      </w:r>
    </w:p>
    <w:p w:rsidR="0026553C" w:rsidRPr="00951D7C" w:rsidRDefault="0026553C" w:rsidP="0026553C">
      <w:pPr>
        <w:pStyle w:val="Item"/>
      </w:pPr>
      <w:r w:rsidRPr="00951D7C">
        <w:t>Omit “licensee or a registered person”, substitute “licensee, a registered person or an exempt special purpose funding entity”.</w:t>
      </w:r>
    </w:p>
    <w:p w:rsidR="0026553C" w:rsidRPr="00951D7C" w:rsidRDefault="0026553C" w:rsidP="0026553C">
      <w:pPr>
        <w:pStyle w:val="ItemHead"/>
      </w:pPr>
      <w:r w:rsidRPr="00951D7C">
        <w:t>11  Paragraph 24(8)(b)</w:t>
      </w:r>
    </w:p>
    <w:p w:rsidR="0026553C" w:rsidRPr="00951D7C" w:rsidRDefault="0026553C" w:rsidP="0026553C">
      <w:pPr>
        <w:pStyle w:val="Item"/>
      </w:pPr>
      <w:r w:rsidRPr="00951D7C">
        <w:t>Omit “licensee or a registered person”, substitute “licensee, a registered person or an exempt special purpose funding entity”.</w:t>
      </w:r>
    </w:p>
    <w:p w:rsidR="0026553C" w:rsidRPr="00951D7C" w:rsidRDefault="0026553C" w:rsidP="0026553C">
      <w:pPr>
        <w:pStyle w:val="ActHead6"/>
        <w:pageBreakBefore/>
      </w:pPr>
      <w:bookmarkStart w:id="23" w:name="_Toc23422156"/>
      <w:r w:rsidRPr="00951D7C">
        <w:rPr>
          <w:rStyle w:val="CharAmSchNo"/>
        </w:rPr>
        <w:t>Schedule</w:t>
      </w:r>
      <w:r w:rsidR="00951D7C" w:rsidRPr="00951D7C">
        <w:rPr>
          <w:rStyle w:val="CharAmSchNo"/>
        </w:rPr>
        <w:t> </w:t>
      </w:r>
      <w:r w:rsidR="00F504DB" w:rsidRPr="00951D7C">
        <w:rPr>
          <w:rStyle w:val="CharAmSchNo"/>
        </w:rPr>
        <w:t>3</w:t>
      </w:r>
      <w:r w:rsidRPr="00951D7C">
        <w:t>—</w:t>
      </w:r>
      <w:r w:rsidRPr="00951D7C">
        <w:rPr>
          <w:rStyle w:val="CharAmSchText"/>
        </w:rPr>
        <w:t>Credit card contracts</w:t>
      </w:r>
      <w:bookmarkEnd w:id="23"/>
    </w:p>
    <w:p w:rsidR="0026553C" w:rsidRPr="00951D7C" w:rsidRDefault="0026553C" w:rsidP="0026553C">
      <w:pPr>
        <w:pStyle w:val="Header"/>
      </w:pPr>
      <w:r w:rsidRPr="00951D7C">
        <w:rPr>
          <w:rStyle w:val="CharAmPartNo"/>
        </w:rPr>
        <w:t xml:space="preserve"> </w:t>
      </w:r>
      <w:r w:rsidRPr="00951D7C">
        <w:rPr>
          <w:rStyle w:val="CharAmPartText"/>
        </w:rPr>
        <w:t xml:space="preserve"> </w:t>
      </w:r>
    </w:p>
    <w:p w:rsidR="0026553C" w:rsidRPr="00951D7C" w:rsidRDefault="0026553C" w:rsidP="0026553C">
      <w:pPr>
        <w:pStyle w:val="ActHead9"/>
      </w:pPr>
      <w:bookmarkStart w:id="24" w:name="_Toc23422157"/>
      <w:r w:rsidRPr="00951D7C">
        <w:t>National Consumer Credit Protection Regulations</w:t>
      </w:r>
      <w:r w:rsidR="00951D7C" w:rsidRPr="00951D7C">
        <w:t> </w:t>
      </w:r>
      <w:r w:rsidRPr="00951D7C">
        <w:t>2010</w:t>
      </w:r>
      <w:bookmarkEnd w:id="24"/>
    </w:p>
    <w:p w:rsidR="0026553C" w:rsidRPr="00951D7C" w:rsidRDefault="0026553C" w:rsidP="0026553C">
      <w:pPr>
        <w:pStyle w:val="ItemHead"/>
      </w:pPr>
      <w:r w:rsidRPr="00951D7C">
        <w:t>1  Regulation</w:t>
      </w:r>
      <w:r w:rsidR="00951D7C" w:rsidRPr="00951D7C">
        <w:t> </w:t>
      </w:r>
      <w:r w:rsidRPr="00951D7C">
        <w:t>28LB (at the end of the heading)</w:t>
      </w:r>
    </w:p>
    <w:p w:rsidR="0026553C" w:rsidRPr="00951D7C" w:rsidRDefault="0026553C" w:rsidP="0026553C">
      <w:pPr>
        <w:pStyle w:val="Item"/>
      </w:pPr>
      <w:r w:rsidRPr="00951D7C">
        <w:t>Add “</w:t>
      </w:r>
      <w:r w:rsidRPr="00951D7C">
        <w:rPr>
          <w:b/>
        </w:rPr>
        <w:t>for standard home loans</w:t>
      </w:r>
      <w:r w:rsidRPr="00951D7C">
        <w:t>”.</w:t>
      </w:r>
    </w:p>
    <w:p w:rsidR="0026553C" w:rsidRPr="00951D7C" w:rsidRDefault="0026553C" w:rsidP="0026553C">
      <w:pPr>
        <w:pStyle w:val="ItemHead"/>
      </w:pPr>
      <w:r w:rsidRPr="00951D7C">
        <w:t>2  After regulation</w:t>
      </w:r>
      <w:r w:rsidR="00951D7C" w:rsidRPr="00951D7C">
        <w:t> </w:t>
      </w:r>
      <w:r w:rsidRPr="00951D7C">
        <w:t>28LB</w:t>
      </w:r>
    </w:p>
    <w:p w:rsidR="0026553C" w:rsidRPr="00951D7C" w:rsidRDefault="0026553C" w:rsidP="0026553C">
      <w:pPr>
        <w:pStyle w:val="Item"/>
      </w:pPr>
      <w:r w:rsidRPr="00951D7C">
        <w:t>Insert:</w:t>
      </w:r>
    </w:p>
    <w:p w:rsidR="0026553C" w:rsidRPr="00951D7C" w:rsidRDefault="0026553C" w:rsidP="0026553C">
      <w:pPr>
        <w:pStyle w:val="ActHead5"/>
      </w:pPr>
      <w:bookmarkStart w:id="25" w:name="_Toc23422158"/>
      <w:r w:rsidRPr="00951D7C">
        <w:rPr>
          <w:rStyle w:val="CharSectno"/>
        </w:rPr>
        <w:t>28LBA</w:t>
      </w:r>
      <w:r w:rsidRPr="00951D7C">
        <w:t xml:space="preserve">  Key Facts Sheets for credit card contracts</w:t>
      </w:r>
      <w:bookmarkEnd w:id="25"/>
    </w:p>
    <w:p w:rsidR="0026553C" w:rsidRPr="00951D7C" w:rsidRDefault="0026553C" w:rsidP="0026553C">
      <w:pPr>
        <w:pStyle w:val="subsection"/>
      </w:pPr>
      <w:r w:rsidRPr="00951D7C">
        <w:tab/>
        <w:t>(1)</w:t>
      </w:r>
      <w:r w:rsidRPr="00951D7C">
        <w:tab/>
        <w:t>For the purposes of section</w:t>
      </w:r>
      <w:r w:rsidR="00951D7C" w:rsidRPr="00951D7C">
        <w:t> </w:t>
      </w:r>
      <w:r w:rsidRPr="00951D7C">
        <w:t>133BB of the Act, Schedule</w:t>
      </w:r>
      <w:r w:rsidR="00951D7C" w:rsidRPr="00951D7C">
        <w:t> </w:t>
      </w:r>
      <w:r w:rsidRPr="00951D7C">
        <w:t>6 sets out:</w:t>
      </w:r>
    </w:p>
    <w:p w:rsidR="0026553C" w:rsidRPr="00951D7C" w:rsidRDefault="0026553C" w:rsidP="0026553C">
      <w:pPr>
        <w:pStyle w:val="paragraph"/>
      </w:pPr>
      <w:r w:rsidRPr="00951D7C">
        <w:tab/>
        <w:t>(a)</w:t>
      </w:r>
      <w:r w:rsidRPr="00951D7C">
        <w:tab/>
        <w:t>the Key Facts Sheet for a credit card contract; and</w:t>
      </w:r>
    </w:p>
    <w:p w:rsidR="0026553C" w:rsidRPr="00951D7C" w:rsidRDefault="0026553C" w:rsidP="0026553C">
      <w:pPr>
        <w:pStyle w:val="paragraph"/>
      </w:pPr>
      <w:r w:rsidRPr="00951D7C">
        <w:tab/>
        <w:t>(b)</w:t>
      </w:r>
      <w:r w:rsidRPr="00951D7C">
        <w:tab/>
        <w:t>requirements for how the information in a Key Facts Sheet is to be prepared.</w:t>
      </w:r>
    </w:p>
    <w:p w:rsidR="0026553C" w:rsidRPr="00951D7C" w:rsidRDefault="0026553C" w:rsidP="0026553C">
      <w:pPr>
        <w:pStyle w:val="subsection"/>
      </w:pPr>
      <w:r w:rsidRPr="00951D7C">
        <w:tab/>
        <w:t>(2)</w:t>
      </w:r>
      <w:r w:rsidRPr="00951D7C">
        <w:tab/>
        <w:t>A Key Facts Sheet is taken to comply with Schedule</w:t>
      </w:r>
      <w:r w:rsidR="00951D7C" w:rsidRPr="00951D7C">
        <w:t> </w:t>
      </w:r>
      <w:r w:rsidRPr="00951D7C">
        <w:t>6 if:</w:t>
      </w:r>
    </w:p>
    <w:p w:rsidR="0026553C" w:rsidRPr="00951D7C" w:rsidRDefault="0026553C" w:rsidP="0026553C">
      <w:pPr>
        <w:pStyle w:val="paragraph"/>
      </w:pPr>
      <w:r w:rsidRPr="00951D7C">
        <w:tab/>
        <w:t>(a)</w:t>
      </w:r>
      <w:r w:rsidRPr="00951D7C">
        <w:tab/>
        <w:t>it does not refer to a term or condition that is, or may, only be available to a particular class of consumer; and</w:t>
      </w:r>
    </w:p>
    <w:p w:rsidR="0026553C" w:rsidRPr="00951D7C" w:rsidRDefault="0026553C" w:rsidP="0026553C">
      <w:pPr>
        <w:pStyle w:val="paragraph"/>
      </w:pPr>
      <w:r w:rsidRPr="00951D7C">
        <w:tab/>
        <w:t>(b)</w:t>
      </w:r>
      <w:r w:rsidRPr="00951D7C">
        <w:tab/>
        <w:t>the term or condition does not cause the consumers in that class to be worse off than they would be under the terms and conditions described in the Key Facts Sheet.</w:t>
      </w:r>
    </w:p>
    <w:p w:rsidR="0026553C" w:rsidRPr="00951D7C" w:rsidRDefault="0026553C" w:rsidP="0026553C">
      <w:pPr>
        <w:pStyle w:val="notetext"/>
      </w:pPr>
      <w:r w:rsidRPr="00951D7C">
        <w:t>Example:</w:t>
      </w:r>
      <w:r w:rsidRPr="00951D7C">
        <w:tab/>
        <w:t>A licensee makes a special promotional offer to customers who have a home loan with the licensee. The terms and conditions of the credit card contract under the offer are more advantageous than the terms and conditions of the credit card contract as described in the Key Facts Sheet.</w:t>
      </w:r>
    </w:p>
    <w:p w:rsidR="0026553C" w:rsidRPr="00951D7C" w:rsidRDefault="0026553C" w:rsidP="0026553C">
      <w:pPr>
        <w:pStyle w:val="notetext"/>
      </w:pPr>
      <w:r w:rsidRPr="00951D7C">
        <w:tab/>
        <w:t>It would be difficult to provide a new Key Facts Sheet for each promotional offer of this kind.</w:t>
      </w:r>
    </w:p>
    <w:p w:rsidR="0026553C" w:rsidRPr="00951D7C" w:rsidRDefault="0026553C" w:rsidP="0026553C">
      <w:pPr>
        <w:pStyle w:val="ActHead5"/>
      </w:pPr>
      <w:bookmarkStart w:id="26" w:name="_Toc23422159"/>
      <w:r w:rsidRPr="00951D7C">
        <w:rPr>
          <w:rStyle w:val="CharSectno"/>
        </w:rPr>
        <w:t>28LBB</w:t>
      </w:r>
      <w:r w:rsidRPr="00951D7C">
        <w:t xml:space="preserve">  Application forms in electronic form</w:t>
      </w:r>
      <w:bookmarkEnd w:id="26"/>
    </w:p>
    <w:p w:rsidR="0026553C" w:rsidRPr="00951D7C" w:rsidRDefault="0026553C" w:rsidP="0026553C">
      <w:pPr>
        <w:pStyle w:val="subsection"/>
      </w:pPr>
      <w:r w:rsidRPr="00951D7C">
        <w:tab/>
      </w:r>
      <w:r w:rsidRPr="00951D7C">
        <w:tab/>
        <w:t>For the purposes of subsection</w:t>
      </w:r>
      <w:r w:rsidR="00951D7C" w:rsidRPr="00951D7C">
        <w:t> </w:t>
      </w:r>
      <w:r w:rsidRPr="00951D7C">
        <w:t>133BC(1) of the Act, if a licensee:</w:t>
      </w:r>
    </w:p>
    <w:p w:rsidR="0026553C" w:rsidRPr="00951D7C" w:rsidRDefault="0026553C" w:rsidP="0026553C">
      <w:pPr>
        <w:pStyle w:val="paragraph"/>
      </w:pPr>
      <w:r w:rsidRPr="00951D7C">
        <w:tab/>
        <w:t>(a)</w:t>
      </w:r>
      <w:r w:rsidRPr="00951D7C">
        <w:tab/>
        <w:t>makes available, in an electronic form, an application form that can be used to apply for a credit card contract; and</w:t>
      </w:r>
    </w:p>
    <w:p w:rsidR="0026553C" w:rsidRPr="00951D7C" w:rsidRDefault="0026553C" w:rsidP="0026553C">
      <w:pPr>
        <w:pStyle w:val="paragraph"/>
      </w:pPr>
      <w:r w:rsidRPr="00951D7C">
        <w:tab/>
        <w:t>(b)</w:t>
      </w:r>
      <w:r w:rsidRPr="00951D7C">
        <w:tab/>
        <w:t>includes, as part of the electronic form, a hyperlink to a Key Facts Sheet for the contract;</w:t>
      </w:r>
    </w:p>
    <w:p w:rsidR="0026553C" w:rsidRPr="00951D7C" w:rsidRDefault="0026553C" w:rsidP="0026553C">
      <w:pPr>
        <w:pStyle w:val="subsection2"/>
      </w:pPr>
      <w:r w:rsidRPr="00951D7C">
        <w:t>the application form is taken to include a Key Facts Sheet for the contract.</w:t>
      </w:r>
    </w:p>
    <w:p w:rsidR="0026553C" w:rsidRPr="00951D7C" w:rsidRDefault="0026553C" w:rsidP="0026553C">
      <w:pPr>
        <w:pStyle w:val="notetext"/>
      </w:pPr>
      <w:r w:rsidRPr="00951D7C">
        <w:t>Example:</w:t>
      </w:r>
      <w:r w:rsidRPr="00951D7C">
        <w:tab/>
        <w:t>A licensee may provide an application form as an online document, in an email, or as an attachment to an email.</w:t>
      </w:r>
    </w:p>
    <w:p w:rsidR="0026553C" w:rsidRPr="00951D7C" w:rsidRDefault="0026553C" w:rsidP="0026553C">
      <w:pPr>
        <w:pStyle w:val="notetext"/>
      </w:pPr>
      <w:r w:rsidRPr="00951D7C">
        <w:t>Note:</w:t>
      </w:r>
      <w:r w:rsidRPr="00951D7C">
        <w:tab/>
        <w:t>Subsection</w:t>
      </w:r>
      <w:r w:rsidR="00951D7C" w:rsidRPr="00951D7C">
        <w:t> </w:t>
      </w:r>
      <w:r w:rsidRPr="00951D7C">
        <w:t>133BC(1) of the Act requires the Key Facts Sheet to contain up</w:t>
      </w:r>
      <w:r w:rsidR="00951D7C">
        <w:noBreakHyphen/>
      </w:r>
      <w:r w:rsidRPr="00951D7C">
        <w:t>to</w:t>
      </w:r>
      <w:r w:rsidR="00951D7C">
        <w:noBreakHyphen/>
      </w:r>
      <w:r w:rsidRPr="00951D7C">
        <w:t>date information.</w:t>
      </w:r>
    </w:p>
    <w:p w:rsidR="0026553C" w:rsidRPr="00951D7C" w:rsidRDefault="0026553C" w:rsidP="0026553C">
      <w:pPr>
        <w:pStyle w:val="ActHead5"/>
      </w:pPr>
      <w:bookmarkStart w:id="27" w:name="_Toc23422160"/>
      <w:r w:rsidRPr="00951D7C">
        <w:rPr>
          <w:rStyle w:val="CharSectno"/>
        </w:rPr>
        <w:t>28LBC</w:t>
      </w:r>
      <w:r w:rsidRPr="00951D7C">
        <w:t xml:space="preserve">  Circumstances in which application form may include out</w:t>
      </w:r>
      <w:r w:rsidR="00951D7C">
        <w:noBreakHyphen/>
      </w:r>
      <w:r w:rsidRPr="00951D7C">
        <w:t>of</w:t>
      </w:r>
      <w:r w:rsidR="00951D7C">
        <w:noBreakHyphen/>
      </w:r>
      <w:r w:rsidRPr="00951D7C">
        <w:t>date Key Facts Sheet</w:t>
      </w:r>
      <w:bookmarkEnd w:id="27"/>
    </w:p>
    <w:p w:rsidR="0026553C" w:rsidRPr="00951D7C" w:rsidRDefault="0026553C" w:rsidP="0026553C">
      <w:pPr>
        <w:pStyle w:val="subsection"/>
      </w:pPr>
      <w:r w:rsidRPr="00951D7C">
        <w:tab/>
        <w:t>(1)</w:t>
      </w:r>
      <w:r w:rsidRPr="00951D7C">
        <w:tab/>
        <w:t>For the purposes of subsection</w:t>
      </w:r>
      <w:r w:rsidR="00951D7C" w:rsidRPr="00951D7C">
        <w:t> </w:t>
      </w:r>
      <w:r w:rsidRPr="00951D7C">
        <w:t>133BC(3) of the Act, a circumstance in which a licensee may make available an application form that includes a Key Facts Sheet containing information that has ceased to be up</w:t>
      </w:r>
      <w:r w:rsidR="00951D7C">
        <w:noBreakHyphen/>
      </w:r>
      <w:r w:rsidRPr="00951D7C">
        <w:t>to</w:t>
      </w:r>
      <w:r w:rsidR="00951D7C">
        <w:noBreakHyphen/>
      </w:r>
      <w:r w:rsidRPr="00951D7C">
        <w:t>date is that the information ceased to be up</w:t>
      </w:r>
      <w:r w:rsidR="00951D7C">
        <w:noBreakHyphen/>
      </w:r>
      <w:r w:rsidRPr="00951D7C">
        <w:t>to</w:t>
      </w:r>
      <w:r w:rsidR="00951D7C">
        <w:noBreakHyphen/>
      </w:r>
      <w:r w:rsidRPr="00951D7C">
        <w:t>date no more than 3 months before the day on which the licensee makes the application form available.</w:t>
      </w:r>
    </w:p>
    <w:p w:rsidR="0026553C" w:rsidRPr="00951D7C" w:rsidRDefault="0026553C" w:rsidP="0026553C">
      <w:pPr>
        <w:pStyle w:val="subsection"/>
      </w:pPr>
      <w:r w:rsidRPr="00951D7C">
        <w:tab/>
        <w:t>(2)</w:t>
      </w:r>
      <w:r w:rsidRPr="00951D7C">
        <w:tab/>
        <w:t>If the licensee makes the application form available by means that are under the licensee’s control, the period for which the licensee may make the application form available is 3 months after the day on which the information ceased to be up</w:t>
      </w:r>
      <w:r w:rsidR="00951D7C">
        <w:noBreakHyphen/>
      </w:r>
      <w:r w:rsidRPr="00951D7C">
        <w:t>to</w:t>
      </w:r>
      <w:r w:rsidR="00951D7C">
        <w:noBreakHyphen/>
      </w:r>
      <w:r w:rsidRPr="00951D7C">
        <w:t>date.</w:t>
      </w:r>
    </w:p>
    <w:p w:rsidR="0026553C" w:rsidRPr="00951D7C" w:rsidRDefault="0026553C" w:rsidP="0026553C">
      <w:pPr>
        <w:pStyle w:val="subsection"/>
      </w:pPr>
      <w:r w:rsidRPr="00951D7C">
        <w:tab/>
        <w:t>(3)</w:t>
      </w:r>
      <w:r w:rsidRPr="00951D7C">
        <w:tab/>
        <w:t>For the purposes of subsection</w:t>
      </w:r>
      <w:r w:rsidR="00951D7C" w:rsidRPr="00951D7C">
        <w:t> </w:t>
      </w:r>
      <w:r w:rsidRPr="00951D7C">
        <w:t>133BC(3) of the Act, a circumstance in which a licensee may make available an application form that includes a Key Facts Sheet containing information that has ceased to be up</w:t>
      </w:r>
      <w:r w:rsidR="00951D7C">
        <w:noBreakHyphen/>
      </w:r>
      <w:r w:rsidRPr="00951D7C">
        <w:t>to</w:t>
      </w:r>
      <w:r w:rsidR="00951D7C">
        <w:noBreakHyphen/>
      </w:r>
      <w:r w:rsidRPr="00951D7C">
        <w:t>date is that:</w:t>
      </w:r>
    </w:p>
    <w:p w:rsidR="0026553C" w:rsidRPr="00951D7C" w:rsidRDefault="0026553C" w:rsidP="0026553C">
      <w:pPr>
        <w:pStyle w:val="paragraph"/>
      </w:pPr>
      <w:r w:rsidRPr="00951D7C">
        <w:tab/>
        <w:t>(a)</w:t>
      </w:r>
      <w:r w:rsidRPr="00951D7C">
        <w:tab/>
        <w:t>the application form forms part of an advertisement in a publication published by a third party who is authorised to act for the licensee; and</w:t>
      </w:r>
    </w:p>
    <w:p w:rsidR="0026553C" w:rsidRPr="00951D7C" w:rsidRDefault="0026553C" w:rsidP="0026553C">
      <w:pPr>
        <w:pStyle w:val="paragraph"/>
      </w:pPr>
      <w:r w:rsidRPr="00951D7C">
        <w:tab/>
        <w:t>(b)</w:t>
      </w:r>
      <w:r w:rsidRPr="00951D7C">
        <w:tab/>
        <w:t>the licensee approved the application form for publication by the third party; and</w:t>
      </w:r>
    </w:p>
    <w:p w:rsidR="0026553C" w:rsidRPr="00951D7C" w:rsidRDefault="0026553C" w:rsidP="0026553C">
      <w:pPr>
        <w:pStyle w:val="paragraph"/>
      </w:pPr>
      <w:r w:rsidRPr="00951D7C">
        <w:tab/>
        <w:t>(c)</w:t>
      </w:r>
      <w:r w:rsidRPr="00951D7C">
        <w:tab/>
        <w:t>the information in the Key Facts Sheet was up to date when the licensee approved the application form for publication; and</w:t>
      </w:r>
    </w:p>
    <w:p w:rsidR="0026553C" w:rsidRPr="00951D7C" w:rsidRDefault="0026553C" w:rsidP="0026553C">
      <w:pPr>
        <w:pStyle w:val="paragraph"/>
      </w:pPr>
      <w:r w:rsidRPr="00951D7C">
        <w:tab/>
        <w:t>(d)</w:t>
      </w:r>
      <w:r w:rsidRPr="00951D7C">
        <w:tab/>
        <w:t>the expected date of publication of the advertisement was less than 30 days after the licensee approved the application form for publication.</w:t>
      </w:r>
    </w:p>
    <w:p w:rsidR="0026553C" w:rsidRPr="00951D7C" w:rsidRDefault="0026553C" w:rsidP="0026553C">
      <w:pPr>
        <w:pStyle w:val="ActHead5"/>
      </w:pPr>
      <w:bookmarkStart w:id="28" w:name="_Toc23422161"/>
      <w:r w:rsidRPr="00951D7C">
        <w:rPr>
          <w:rStyle w:val="CharSectno"/>
        </w:rPr>
        <w:t>28LBD</w:t>
      </w:r>
      <w:r w:rsidRPr="00951D7C">
        <w:t xml:space="preserve">  Circumstances in which up</w:t>
      </w:r>
      <w:r w:rsidR="00951D7C">
        <w:noBreakHyphen/>
      </w:r>
      <w:r w:rsidRPr="00951D7C">
        <w:t>to</w:t>
      </w:r>
      <w:r w:rsidR="00951D7C">
        <w:noBreakHyphen/>
      </w:r>
      <w:r w:rsidRPr="00951D7C">
        <w:t>date information can be provided otherwise than in Key Facts Sheet</w:t>
      </w:r>
      <w:bookmarkEnd w:id="28"/>
    </w:p>
    <w:p w:rsidR="0026553C" w:rsidRPr="00951D7C" w:rsidRDefault="0026553C" w:rsidP="0026553C">
      <w:pPr>
        <w:pStyle w:val="subsection"/>
      </w:pPr>
      <w:r w:rsidRPr="00951D7C">
        <w:tab/>
      </w:r>
      <w:r w:rsidRPr="00951D7C">
        <w:tab/>
        <w:t>For the purposes of subparagraph</w:t>
      </w:r>
      <w:r w:rsidR="00951D7C" w:rsidRPr="00951D7C">
        <w:t> </w:t>
      </w:r>
      <w:r w:rsidRPr="00951D7C">
        <w:t>133BD(1)(b)(ii) of the Act, a requirement for the provision of up</w:t>
      </w:r>
      <w:r w:rsidR="00951D7C">
        <w:noBreakHyphen/>
      </w:r>
      <w:r w:rsidRPr="00951D7C">
        <w:t>to</w:t>
      </w:r>
      <w:r w:rsidR="00951D7C">
        <w:noBreakHyphen/>
      </w:r>
      <w:r w:rsidRPr="00951D7C">
        <w:t>date information to a consumer if a Key Facts Sheet contains information that has ceased to be up</w:t>
      </w:r>
      <w:r w:rsidR="00951D7C">
        <w:noBreakHyphen/>
      </w:r>
      <w:r w:rsidRPr="00951D7C">
        <w:t>to</w:t>
      </w:r>
      <w:r w:rsidR="00951D7C">
        <w:noBreakHyphen/>
      </w:r>
      <w:r w:rsidRPr="00951D7C">
        <w:t>date is that the licensee provides the up</w:t>
      </w:r>
      <w:r w:rsidR="00951D7C">
        <w:noBreakHyphen/>
      </w:r>
      <w:r w:rsidRPr="00951D7C">
        <w:t>to</w:t>
      </w:r>
      <w:r w:rsidR="00951D7C">
        <w:noBreakHyphen/>
      </w:r>
      <w:r w:rsidRPr="00951D7C">
        <w:t>date information no later than the time at which the licensee provides the consumer with the credit card to which the Key Facts Sheet related.</w:t>
      </w:r>
    </w:p>
    <w:p w:rsidR="0026553C" w:rsidRPr="00951D7C" w:rsidRDefault="0026553C" w:rsidP="0026553C">
      <w:pPr>
        <w:pStyle w:val="ActHead5"/>
      </w:pPr>
      <w:bookmarkStart w:id="29" w:name="_Toc23422162"/>
      <w:r w:rsidRPr="00951D7C">
        <w:rPr>
          <w:rStyle w:val="CharSectno"/>
        </w:rPr>
        <w:t>28LBE</w:t>
      </w:r>
      <w:r w:rsidRPr="00951D7C">
        <w:t xml:space="preserve">  Meaning of </w:t>
      </w:r>
      <w:r w:rsidRPr="00951D7C">
        <w:rPr>
          <w:i/>
        </w:rPr>
        <w:t>credit limit increase invitation</w:t>
      </w:r>
      <w:bookmarkEnd w:id="29"/>
    </w:p>
    <w:p w:rsidR="0026553C" w:rsidRPr="00951D7C" w:rsidRDefault="0026553C" w:rsidP="0026553C">
      <w:pPr>
        <w:pStyle w:val="subsection"/>
      </w:pPr>
      <w:r w:rsidRPr="00951D7C">
        <w:tab/>
        <w:t>(1)</w:t>
      </w:r>
      <w:r w:rsidRPr="00951D7C">
        <w:tab/>
        <w:t>For the purposes of subsection</w:t>
      </w:r>
      <w:r w:rsidR="00951D7C" w:rsidRPr="00951D7C">
        <w:t> </w:t>
      </w:r>
      <w:r w:rsidRPr="00951D7C">
        <w:t xml:space="preserve">133BE(6) of the Act, a communication is covered by the definition of </w:t>
      </w:r>
      <w:r w:rsidRPr="00951D7C">
        <w:rPr>
          <w:b/>
          <w:i/>
        </w:rPr>
        <w:t>credit limit increase invitation</w:t>
      </w:r>
      <w:r w:rsidRPr="00951D7C">
        <w:t xml:space="preserve"> in subsection</w:t>
      </w:r>
      <w:r w:rsidR="00951D7C" w:rsidRPr="00951D7C">
        <w:t> </w:t>
      </w:r>
      <w:r w:rsidRPr="00951D7C">
        <w:t>133BE(5) of the Act if it:</w:t>
      </w:r>
    </w:p>
    <w:p w:rsidR="0026553C" w:rsidRPr="00951D7C" w:rsidRDefault="0026553C" w:rsidP="0026553C">
      <w:pPr>
        <w:pStyle w:val="paragraph"/>
      </w:pPr>
      <w:r w:rsidRPr="00951D7C">
        <w:tab/>
        <w:t>(a)</w:t>
      </w:r>
      <w:r w:rsidRPr="00951D7C">
        <w:tab/>
        <w:t>includes a proposed credit limit that is higher than the consumer’s existing credit limit; or</w:t>
      </w:r>
    </w:p>
    <w:p w:rsidR="0026553C" w:rsidRPr="00951D7C" w:rsidRDefault="0026553C" w:rsidP="0026553C">
      <w:pPr>
        <w:pStyle w:val="paragraph"/>
      </w:pPr>
      <w:r w:rsidRPr="00951D7C">
        <w:tab/>
        <w:t>(b)</w:t>
      </w:r>
      <w:r w:rsidRPr="00951D7C">
        <w:tab/>
        <w:t>suggests that a higher credit limit may benefit the consumer.</w:t>
      </w:r>
    </w:p>
    <w:p w:rsidR="0026553C" w:rsidRPr="00951D7C" w:rsidRDefault="0026553C" w:rsidP="0026553C">
      <w:pPr>
        <w:pStyle w:val="subsection"/>
      </w:pPr>
      <w:r w:rsidRPr="00951D7C">
        <w:tab/>
        <w:t>(2)</w:t>
      </w:r>
      <w:r w:rsidRPr="00951D7C">
        <w:tab/>
        <w:t>For the purposes of subsection</w:t>
      </w:r>
      <w:r w:rsidR="00951D7C" w:rsidRPr="00951D7C">
        <w:t> </w:t>
      </w:r>
      <w:r w:rsidRPr="00951D7C">
        <w:t xml:space="preserve">133BE(6) of the Act, a communication is not covered by the definition of </w:t>
      </w:r>
      <w:r w:rsidRPr="00951D7C">
        <w:rPr>
          <w:b/>
          <w:i/>
        </w:rPr>
        <w:t>credit limit increase invitation</w:t>
      </w:r>
      <w:r w:rsidRPr="00951D7C">
        <w:t xml:space="preserve"> in subsection</w:t>
      </w:r>
      <w:r w:rsidR="00951D7C" w:rsidRPr="00951D7C">
        <w:t> </w:t>
      </w:r>
      <w:r w:rsidRPr="00951D7C">
        <w:t>133BE(5) of the Act if it only provides generic information about credit limits that is applicable to each consumer who is a party to a credit card contract with the licensee.</w:t>
      </w:r>
    </w:p>
    <w:p w:rsidR="0026553C" w:rsidRPr="00951D7C" w:rsidRDefault="0026553C" w:rsidP="0026553C">
      <w:pPr>
        <w:pStyle w:val="notetext"/>
      </w:pPr>
      <w:r w:rsidRPr="00951D7C">
        <w:t>Note:</w:t>
      </w:r>
      <w:r w:rsidRPr="00951D7C">
        <w:tab/>
        <w:t>Subsection</w:t>
      </w:r>
      <w:r w:rsidR="00951D7C" w:rsidRPr="00951D7C">
        <w:t> </w:t>
      </w:r>
      <w:r w:rsidRPr="00951D7C">
        <w:t xml:space="preserve">133BE(6) of the Act provides that the regulations may make provisions that apply to determining whether a communication is covered by the definition of </w:t>
      </w:r>
      <w:r w:rsidRPr="00951D7C">
        <w:rPr>
          <w:b/>
          <w:i/>
        </w:rPr>
        <w:t>credit limit increase invitation</w:t>
      </w:r>
      <w:r w:rsidRPr="00951D7C">
        <w:t xml:space="preserve"> in subsection</w:t>
      </w:r>
      <w:r w:rsidR="00951D7C" w:rsidRPr="00951D7C">
        <w:t> </w:t>
      </w:r>
      <w:r w:rsidRPr="00951D7C">
        <w:t>133BE(5) of the Act.</w:t>
      </w:r>
    </w:p>
    <w:p w:rsidR="0026553C" w:rsidRPr="00951D7C" w:rsidRDefault="0026553C" w:rsidP="0026553C">
      <w:pPr>
        <w:pStyle w:val="ActHead5"/>
      </w:pPr>
      <w:bookmarkStart w:id="30" w:name="_Toc23422163"/>
      <w:r w:rsidRPr="00951D7C">
        <w:rPr>
          <w:rStyle w:val="CharSectno"/>
        </w:rPr>
        <w:t>28LBF</w:t>
      </w:r>
      <w:r w:rsidRPr="00951D7C">
        <w:t xml:space="preserve">  Licensee to notify consumer of use of credit card in excess of credit limit</w:t>
      </w:r>
      <w:bookmarkEnd w:id="30"/>
    </w:p>
    <w:p w:rsidR="0026553C" w:rsidRPr="00951D7C" w:rsidRDefault="0026553C" w:rsidP="0026553C">
      <w:pPr>
        <w:pStyle w:val="subsection"/>
      </w:pPr>
      <w:r w:rsidRPr="00951D7C">
        <w:tab/>
        <w:t>(1)</w:t>
      </w:r>
      <w:r w:rsidRPr="00951D7C">
        <w:tab/>
        <w:t>For the purposes of subsection</w:t>
      </w:r>
      <w:r w:rsidR="00951D7C" w:rsidRPr="00951D7C">
        <w:t> </w:t>
      </w:r>
      <w:r w:rsidRPr="00951D7C">
        <w:t>133BH(1) of the Act, if a consumer who is the debtor under a credit card contract has used a card in excess of the credit limit for the contract, the licensee who is the credit provider under the contract must take reasonable steps to notify the consumer of that matter, not later than 2 business days after becoming aware of the use of the card in excess of the limit.</w:t>
      </w:r>
    </w:p>
    <w:p w:rsidR="0026553C" w:rsidRPr="00951D7C" w:rsidRDefault="0026553C" w:rsidP="0026553C">
      <w:pPr>
        <w:pStyle w:val="subsection"/>
      </w:pPr>
      <w:r w:rsidRPr="00951D7C">
        <w:tab/>
        <w:t>(2)</w:t>
      </w:r>
      <w:r w:rsidRPr="00951D7C">
        <w:tab/>
        <w:t>However, if:</w:t>
      </w:r>
    </w:p>
    <w:p w:rsidR="0026553C" w:rsidRPr="00951D7C" w:rsidRDefault="0026553C" w:rsidP="0026553C">
      <w:pPr>
        <w:pStyle w:val="paragraph"/>
      </w:pPr>
      <w:r w:rsidRPr="00951D7C">
        <w:tab/>
        <w:t>(a)</w:t>
      </w:r>
      <w:r w:rsidRPr="00951D7C">
        <w:tab/>
        <w:t>the consumer pays the amount by which the credit limit has been exceeded within 2 business days after the day on which the balance under the credit card contract first exceeds the credit limit; and</w:t>
      </w:r>
    </w:p>
    <w:p w:rsidR="0026553C" w:rsidRPr="00951D7C" w:rsidRDefault="0026553C" w:rsidP="0026553C">
      <w:pPr>
        <w:pStyle w:val="paragraph"/>
      </w:pPr>
      <w:r w:rsidRPr="00951D7C">
        <w:tab/>
        <w:t>(b)</w:t>
      </w:r>
      <w:r w:rsidRPr="00951D7C">
        <w:tab/>
        <w:t>the licensee has not already notified the consumer when the amount is paid;</w:t>
      </w:r>
    </w:p>
    <w:p w:rsidR="0026553C" w:rsidRPr="00951D7C" w:rsidRDefault="0026553C" w:rsidP="0026553C">
      <w:pPr>
        <w:pStyle w:val="subsection2"/>
      </w:pPr>
      <w:r w:rsidRPr="00951D7C">
        <w:t>the licensee is not required to notify the consumer.</w:t>
      </w:r>
    </w:p>
    <w:p w:rsidR="0026553C" w:rsidRPr="00951D7C" w:rsidRDefault="0026553C" w:rsidP="0026553C">
      <w:pPr>
        <w:pStyle w:val="subsection"/>
      </w:pPr>
      <w:r w:rsidRPr="00951D7C">
        <w:tab/>
        <w:t>(3)</w:t>
      </w:r>
      <w:r w:rsidRPr="00951D7C">
        <w:tab/>
        <w:t>The licensee is only required to notify the consumer once during a statement period.</w:t>
      </w:r>
    </w:p>
    <w:p w:rsidR="0026553C" w:rsidRPr="00951D7C" w:rsidRDefault="0026553C" w:rsidP="0026553C">
      <w:pPr>
        <w:pStyle w:val="subsection"/>
      </w:pPr>
      <w:r w:rsidRPr="00951D7C">
        <w:tab/>
        <w:t>(4)</w:t>
      </w:r>
      <w:r w:rsidRPr="00951D7C">
        <w:tab/>
        <w:t>The licensee must include in the notification information about exceeding the credit limit that is sufficient to lead a reasonable consumer to check the balance under the consumer’s credit card contract.</w:t>
      </w:r>
    </w:p>
    <w:p w:rsidR="0026553C" w:rsidRPr="00951D7C" w:rsidRDefault="0026553C" w:rsidP="0026553C">
      <w:pPr>
        <w:pStyle w:val="ActHead5"/>
      </w:pPr>
      <w:bookmarkStart w:id="31" w:name="_Toc23422164"/>
      <w:r w:rsidRPr="00951D7C">
        <w:rPr>
          <w:rStyle w:val="CharSectno"/>
        </w:rPr>
        <w:t>28LBG</w:t>
      </w:r>
      <w:r w:rsidRPr="00951D7C">
        <w:t xml:space="preserve">  Fees charges and higher rates of interest</w:t>
      </w:r>
      <w:bookmarkEnd w:id="31"/>
    </w:p>
    <w:p w:rsidR="0026553C" w:rsidRPr="00951D7C" w:rsidRDefault="0026553C" w:rsidP="0026553C">
      <w:pPr>
        <w:pStyle w:val="subsection"/>
      </w:pPr>
      <w:r w:rsidRPr="00951D7C">
        <w:tab/>
      </w:r>
      <w:r w:rsidRPr="00951D7C">
        <w:tab/>
        <w:t>For the purposes of paragraph</w:t>
      </w:r>
      <w:r w:rsidR="00951D7C" w:rsidRPr="00951D7C">
        <w:t> </w:t>
      </w:r>
      <w:r w:rsidRPr="00951D7C">
        <w:t>133BI(1)(c) of the Act, if a licensee provides a form to allow a consumer to consent to have fees, charges or a higher rate of interest charged on a credit card that is used in a way mentioned in subsection</w:t>
      </w:r>
      <w:r w:rsidR="00951D7C" w:rsidRPr="00951D7C">
        <w:t> </w:t>
      </w:r>
      <w:r w:rsidRPr="00951D7C">
        <w:t>133BI(1) of the Act, the licensee must ensure that the invitation to give consent:</w:t>
      </w:r>
    </w:p>
    <w:p w:rsidR="0026553C" w:rsidRPr="00951D7C" w:rsidRDefault="0026553C" w:rsidP="0026553C">
      <w:pPr>
        <w:pStyle w:val="paragraph"/>
      </w:pPr>
      <w:r w:rsidRPr="00951D7C">
        <w:tab/>
        <w:t>(a)</w:t>
      </w:r>
      <w:r w:rsidRPr="00951D7C">
        <w:tab/>
        <w:t>allows the consumer to withdraw the consent; and</w:t>
      </w:r>
    </w:p>
    <w:p w:rsidR="0026553C" w:rsidRPr="00951D7C" w:rsidRDefault="0026553C" w:rsidP="0026553C">
      <w:pPr>
        <w:pStyle w:val="paragraph"/>
      </w:pPr>
      <w:r w:rsidRPr="00951D7C">
        <w:tab/>
        <w:t>(b)</w:t>
      </w:r>
      <w:r w:rsidRPr="00951D7C">
        <w:tab/>
        <w:t>discloses any fee charged in relation to the consumer’s consent; and</w:t>
      </w:r>
    </w:p>
    <w:p w:rsidR="0026553C" w:rsidRPr="00951D7C" w:rsidRDefault="0026553C" w:rsidP="0026553C">
      <w:pPr>
        <w:pStyle w:val="paragraph"/>
      </w:pPr>
      <w:r w:rsidRPr="00951D7C">
        <w:tab/>
        <w:t>(c)</w:t>
      </w:r>
      <w:r w:rsidRPr="00951D7C">
        <w:tab/>
        <w:t>discloses the fee, charge or higher rate of interest that will be charged on the credit card if it is used in the way mentioned in subsection</w:t>
      </w:r>
      <w:r w:rsidR="00951D7C" w:rsidRPr="00951D7C">
        <w:t> </w:t>
      </w:r>
      <w:r w:rsidRPr="00951D7C">
        <w:t>133BI(1) of the Act; and</w:t>
      </w:r>
    </w:p>
    <w:p w:rsidR="0026553C" w:rsidRPr="00951D7C" w:rsidRDefault="0026553C" w:rsidP="0026553C">
      <w:pPr>
        <w:pStyle w:val="paragraph"/>
      </w:pPr>
      <w:r w:rsidRPr="00951D7C">
        <w:tab/>
        <w:t>(d)</w:t>
      </w:r>
      <w:r w:rsidRPr="00951D7C">
        <w:tab/>
        <w:t>explains that the fee may increase at any time, in accordance with the terms of the credit card contract; and</w:t>
      </w:r>
    </w:p>
    <w:p w:rsidR="0026553C" w:rsidRPr="00951D7C" w:rsidRDefault="0026553C" w:rsidP="0026553C">
      <w:pPr>
        <w:pStyle w:val="paragraph"/>
      </w:pPr>
      <w:r w:rsidRPr="00951D7C">
        <w:tab/>
        <w:t>(e)</w:t>
      </w:r>
      <w:r w:rsidRPr="00951D7C">
        <w:tab/>
        <w:t>explains that fees, charges or a higher rate of interest may be charged on the credit card for the amount by which the balance under the credit card contract exceeds the credit limit; and</w:t>
      </w:r>
    </w:p>
    <w:p w:rsidR="0026553C" w:rsidRPr="00951D7C" w:rsidRDefault="0026553C" w:rsidP="0026553C">
      <w:pPr>
        <w:pStyle w:val="paragraph"/>
      </w:pPr>
      <w:r w:rsidRPr="00951D7C">
        <w:tab/>
        <w:t>(f)</w:t>
      </w:r>
      <w:r w:rsidRPr="00951D7C">
        <w:tab/>
        <w:t>explains that fees, charges or a higher rate of interest are likely to be charged on the credit card for the statement period in which the credit card was used in a way mentioned in subsection</w:t>
      </w:r>
      <w:r w:rsidR="00951D7C" w:rsidRPr="00951D7C">
        <w:t> </w:t>
      </w:r>
      <w:r w:rsidRPr="00951D7C">
        <w:t>133BI(1) of the Act.</w:t>
      </w:r>
    </w:p>
    <w:p w:rsidR="0026553C" w:rsidRPr="00951D7C" w:rsidRDefault="0026553C" w:rsidP="0026553C">
      <w:pPr>
        <w:pStyle w:val="ActHead5"/>
      </w:pPr>
      <w:bookmarkStart w:id="32" w:name="_Toc23422165"/>
      <w:r w:rsidRPr="00951D7C">
        <w:rPr>
          <w:rStyle w:val="CharSectno"/>
        </w:rPr>
        <w:t>28LBH</w:t>
      </w:r>
      <w:r w:rsidRPr="00951D7C">
        <w:t xml:space="preserve">  Records of elections and withdrawals to be kept</w:t>
      </w:r>
      <w:bookmarkEnd w:id="32"/>
    </w:p>
    <w:p w:rsidR="0026553C" w:rsidRPr="00951D7C" w:rsidRDefault="0026553C" w:rsidP="0026553C">
      <w:pPr>
        <w:pStyle w:val="subsection"/>
      </w:pPr>
      <w:r w:rsidRPr="00951D7C">
        <w:tab/>
        <w:t>(1)</w:t>
      </w:r>
      <w:r w:rsidRPr="00951D7C">
        <w:tab/>
        <w:t>For the purposes of subsection</w:t>
      </w:r>
      <w:r w:rsidR="00951D7C" w:rsidRPr="00951D7C">
        <w:t> </w:t>
      </w:r>
      <w:r w:rsidRPr="00951D7C">
        <w:t>133BJ(1) of the Act, if a consumer in relation to a credit card contract has:</w:t>
      </w:r>
    </w:p>
    <w:p w:rsidR="0026553C" w:rsidRPr="00951D7C" w:rsidRDefault="0026553C" w:rsidP="0026553C">
      <w:pPr>
        <w:pStyle w:val="paragraph"/>
      </w:pPr>
      <w:r w:rsidRPr="00951D7C">
        <w:tab/>
        <w:t>(a)</w:t>
      </w:r>
      <w:r w:rsidRPr="00951D7C">
        <w:tab/>
        <w:t>given a consent covering the imposition of fees or charges, or a higher rate of interest, in relation to the contract; or</w:t>
      </w:r>
    </w:p>
    <w:p w:rsidR="0026553C" w:rsidRPr="00951D7C" w:rsidRDefault="0026553C" w:rsidP="0026553C">
      <w:pPr>
        <w:pStyle w:val="paragraph"/>
      </w:pPr>
      <w:r w:rsidRPr="00951D7C">
        <w:tab/>
        <w:t>(b)</w:t>
      </w:r>
      <w:r w:rsidRPr="00951D7C">
        <w:tab/>
        <w:t>withdrawn a consent of that kind;</w:t>
      </w:r>
    </w:p>
    <w:p w:rsidR="0026553C" w:rsidRPr="00951D7C" w:rsidRDefault="0026553C" w:rsidP="0026553C">
      <w:pPr>
        <w:pStyle w:val="subsection2"/>
      </w:pPr>
      <w:r w:rsidRPr="00951D7C">
        <w:t>the licensee in relation to the contract must keep a record stating that a consent or withdrawal is current and showing the date on which the consent was given or withdrawn.</w:t>
      </w:r>
    </w:p>
    <w:p w:rsidR="0026553C" w:rsidRPr="00951D7C" w:rsidRDefault="0026553C" w:rsidP="0026553C">
      <w:pPr>
        <w:pStyle w:val="notetext"/>
      </w:pPr>
      <w:r w:rsidRPr="00951D7C">
        <w:t>Note:</w:t>
      </w:r>
      <w:r w:rsidRPr="00951D7C">
        <w:tab/>
        <w:t>The consent is described in detail in section</w:t>
      </w:r>
      <w:r w:rsidR="00951D7C" w:rsidRPr="00951D7C">
        <w:t> </w:t>
      </w:r>
      <w:r w:rsidRPr="00951D7C">
        <w:t>133BI of the Act.</w:t>
      </w:r>
    </w:p>
    <w:p w:rsidR="0026553C" w:rsidRPr="00951D7C" w:rsidRDefault="0026553C" w:rsidP="0026553C">
      <w:pPr>
        <w:pStyle w:val="subsection"/>
      </w:pPr>
      <w:r w:rsidRPr="00951D7C">
        <w:tab/>
        <w:t>(2)</w:t>
      </w:r>
      <w:r w:rsidRPr="00951D7C">
        <w:tab/>
        <w:t>The licensee must keep the record for the period during which the consent or withdrawal is in effect.</w:t>
      </w:r>
    </w:p>
    <w:p w:rsidR="0026553C" w:rsidRPr="00951D7C" w:rsidRDefault="0026553C" w:rsidP="0026553C">
      <w:pPr>
        <w:pStyle w:val="ActHead5"/>
      </w:pPr>
      <w:bookmarkStart w:id="33" w:name="_Toc23422166"/>
      <w:r w:rsidRPr="00951D7C">
        <w:rPr>
          <w:rStyle w:val="CharSectno"/>
        </w:rPr>
        <w:t>28LBI</w:t>
      </w:r>
      <w:r w:rsidRPr="00951D7C">
        <w:t xml:space="preserve">  Agreement to apply payment against particular amount owed</w:t>
      </w:r>
      <w:bookmarkEnd w:id="33"/>
    </w:p>
    <w:p w:rsidR="0026553C" w:rsidRPr="00951D7C" w:rsidRDefault="0026553C" w:rsidP="0026553C">
      <w:pPr>
        <w:pStyle w:val="subsection"/>
      </w:pPr>
      <w:r w:rsidRPr="00951D7C">
        <w:tab/>
      </w:r>
      <w:r w:rsidRPr="00951D7C">
        <w:tab/>
        <w:t>For the purposes of subsection</w:t>
      </w:r>
      <w:r w:rsidR="00951D7C" w:rsidRPr="00951D7C">
        <w:t> </w:t>
      </w:r>
      <w:r w:rsidRPr="00951D7C">
        <w:t>133BP(5) of the Act, a licensee that proposes to agree to a request by a consumer to apply certain payments made under the credit card contract against a particular amount must, before agreeing to the request, advise the consumer that the consumer:</w:t>
      </w:r>
    </w:p>
    <w:p w:rsidR="0026553C" w:rsidRPr="00951D7C" w:rsidRDefault="0026553C" w:rsidP="0026553C">
      <w:pPr>
        <w:pStyle w:val="paragraph"/>
      </w:pPr>
      <w:r w:rsidRPr="00951D7C">
        <w:tab/>
        <w:t>(a)</w:t>
      </w:r>
      <w:r w:rsidRPr="00951D7C">
        <w:tab/>
        <w:t>may be liable to pay an amount or rate of interest under the agreement that is greater than the consumer would be liable to pay under section</w:t>
      </w:r>
      <w:r w:rsidR="00951D7C" w:rsidRPr="00951D7C">
        <w:t> </w:t>
      </w:r>
      <w:r w:rsidRPr="00951D7C">
        <w:t>133BQ of the Act; and</w:t>
      </w:r>
    </w:p>
    <w:p w:rsidR="0026553C" w:rsidRPr="00951D7C" w:rsidRDefault="0026553C" w:rsidP="0026553C">
      <w:pPr>
        <w:pStyle w:val="paragraph"/>
      </w:pPr>
      <w:r w:rsidRPr="00951D7C">
        <w:tab/>
        <w:t>(b)</w:t>
      </w:r>
      <w:r w:rsidRPr="00951D7C">
        <w:tab/>
        <w:t>may withdraw the request at a later time.</w:t>
      </w:r>
    </w:p>
    <w:p w:rsidR="0026553C" w:rsidRPr="00951D7C" w:rsidRDefault="0026553C" w:rsidP="0026553C">
      <w:pPr>
        <w:pStyle w:val="ItemHead"/>
      </w:pPr>
      <w:r w:rsidRPr="00951D7C">
        <w:t>3  Schedule</w:t>
      </w:r>
      <w:r w:rsidR="00951D7C" w:rsidRPr="00951D7C">
        <w:t> </w:t>
      </w:r>
      <w:r w:rsidRPr="00951D7C">
        <w:t>5 (heading)</w:t>
      </w:r>
    </w:p>
    <w:p w:rsidR="0026553C" w:rsidRPr="00951D7C" w:rsidRDefault="0026553C" w:rsidP="0026553C">
      <w:pPr>
        <w:pStyle w:val="Item"/>
      </w:pPr>
      <w:r w:rsidRPr="00951D7C">
        <w:t>Repeal the heading, substitute:</w:t>
      </w:r>
    </w:p>
    <w:p w:rsidR="0026553C" w:rsidRPr="00951D7C" w:rsidRDefault="0026553C" w:rsidP="0026553C">
      <w:pPr>
        <w:pStyle w:val="ActHead2"/>
      </w:pPr>
      <w:bookmarkStart w:id="34" w:name="_Toc23422167"/>
      <w:r w:rsidRPr="00951D7C">
        <w:rPr>
          <w:rStyle w:val="CharPartNo"/>
        </w:rPr>
        <w:t>Schedule</w:t>
      </w:r>
      <w:r w:rsidR="00951D7C" w:rsidRPr="00951D7C">
        <w:rPr>
          <w:rStyle w:val="CharPartNo"/>
        </w:rPr>
        <w:t> </w:t>
      </w:r>
      <w:r w:rsidRPr="00951D7C">
        <w:rPr>
          <w:rStyle w:val="CharPartNo"/>
        </w:rPr>
        <w:t>5</w:t>
      </w:r>
      <w:r w:rsidRPr="00951D7C">
        <w:t>—</w:t>
      </w:r>
      <w:r w:rsidRPr="00951D7C">
        <w:rPr>
          <w:rStyle w:val="CharPartText"/>
        </w:rPr>
        <w:t>Key Facts Sheets for standard home loans</w:t>
      </w:r>
      <w:bookmarkEnd w:id="34"/>
    </w:p>
    <w:p w:rsidR="0026553C" w:rsidRPr="00951D7C" w:rsidRDefault="0026553C" w:rsidP="0026553C">
      <w:pPr>
        <w:pStyle w:val="notemargin"/>
      </w:pPr>
      <w:bookmarkStart w:id="35" w:name="f_Check_Lines_above"/>
      <w:bookmarkEnd w:id="35"/>
      <w:r w:rsidRPr="00951D7C">
        <w:t>Note:</w:t>
      </w:r>
      <w:r w:rsidRPr="00951D7C">
        <w:tab/>
        <w:t>See regulation</w:t>
      </w:r>
      <w:r w:rsidR="00951D7C" w:rsidRPr="00951D7C">
        <w:t> </w:t>
      </w:r>
      <w:r w:rsidRPr="00951D7C">
        <w:t>28LB.</w:t>
      </w:r>
    </w:p>
    <w:p w:rsidR="0026553C" w:rsidRPr="00951D7C" w:rsidRDefault="0026553C" w:rsidP="0026553C">
      <w:pPr>
        <w:pStyle w:val="ItemHead"/>
      </w:pPr>
      <w:r w:rsidRPr="00951D7C">
        <w:t>4  Schedule</w:t>
      </w:r>
      <w:r w:rsidR="00951D7C" w:rsidRPr="00951D7C">
        <w:t> </w:t>
      </w:r>
      <w:r w:rsidRPr="00951D7C">
        <w:t>6 (note to Schedule heading)</w:t>
      </w:r>
    </w:p>
    <w:p w:rsidR="0026553C" w:rsidRPr="00951D7C" w:rsidRDefault="0026553C" w:rsidP="0026553C">
      <w:pPr>
        <w:pStyle w:val="Item"/>
      </w:pPr>
      <w:r w:rsidRPr="00951D7C">
        <w:t>Repeal the note, substitute:</w:t>
      </w:r>
    </w:p>
    <w:p w:rsidR="0026553C" w:rsidRPr="00951D7C" w:rsidRDefault="0026553C" w:rsidP="0026553C">
      <w:pPr>
        <w:pStyle w:val="notemargin"/>
      </w:pPr>
      <w:r w:rsidRPr="00951D7C">
        <w:t>Note:</w:t>
      </w:r>
      <w:r w:rsidRPr="00951D7C">
        <w:tab/>
        <w:t>See regulation</w:t>
      </w:r>
      <w:r w:rsidR="00951D7C" w:rsidRPr="00951D7C">
        <w:t> </w:t>
      </w:r>
      <w:r w:rsidRPr="00951D7C">
        <w:t>28LBA.</w:t>
      </w:r>
    </w:p>
    <w:p w:rsidR="0026553C" w:rsidRPr="00951D7C" w:rsidRDefault="0026553C" w:rsidP="0026553C">
      <w:pPr>
        <w:pStyle w:val="ActHead6"/>
        <w:pageBreakBefore/>
      </w:pPr>
      <w:bookmarkStart w:id="36" w:name="_Toc23422168"/>
      <w:r w:rsidRPr="00951D7C">
        <w:rPr>
          <w:rStyle w:val="CharAmSchNo"/>
        </w:rPr>
        <w:t>Schedule</w:t>
      </w:r>
      <w:r w:rsidR="00951D7C" w:rsidRPr="00951D7C">
        <w:rPr>
          <w:rStyle w:val="CharAmSchNo"/>
        </w:rPr>
        <w:t> </w:t>
      </w:r>
      <w:r w:rsidR="00F504DB" w:rsidRPr="00951D7C">
        <w:rPr>
          <w:rStyle w:val="CharAmSchNo"/>
        </w:rPr>
        <w:t>4</w:t>
      </w:r>
      <w:r w:rsidRPr="00951D7C">
        <w:t>—</w:t>
      </w:r>
      <w:r w:rsidRPr="00951D7C">
        <w:rPr>
          <w:rStyle w:val="CharAmSchText"/>
        </w:rPr>
        <w:t>Small amount credit contracts</w:t>
      </w:r>
      <w:bookmarkEnd w:id="36"/>
    </w:p>
    <w:p w:rsidR="0026553C" w:rsidRPr="00951D7C" w:rsidRDefault="0026553C" w:rsidP="0026553C">
      <w:pPr>
        <w:pStyle w:val="Header"/>
      </w:pPr>
      <w:r w:rsidRPr="00951D7C">
        <w:rPr>
          <w:rStyle w:val="CharAmPartNo"/>
        </w:rPr>
        <w:t xml:space="preserve"> </w:t>
      </w:r>
      <w:r w:rsidRPr="00951D7C">
        <w:rPr>
          <w:rStyle w:val="CharAmPartText"/>
        </w:rPr>
        <w:t xml:space="preserve"> </w:t>
      </w:r>
    </w:p>
    <w:p w:rsidR="0026553C" w:rsidRPr="00951D7C" w:rsidRDefault="0026553C" w:rsidP="0026553C">
      <w:pPr>
        <w:pStyle w:val="ActHead9"/>
      </w:pPr>
      <w:bookmarkStart w:id="37" w:name="_Toc23422169"/>
      <w:r w:rsidRPr="00951D7C">
        <w:t>National Consumer Credit Protection Regulations</w:t>
      </w:r>
      <w:r w:rsidR="00951D7C" w:rsidRPr="00951D7C">
        <w:t> </w:t>
      </w:r>
      <w:r w:rsidRPr="00951D7C">
        <w:t>2010</w:t>
      </w:r>
      <w:bookmarkEnd w:id="37"/>
    </w:p>
    <w:p w:rsidR="0026553C" w:rsidRPr="00951D7C" w:rsidRDefault="0026553C" w:rsidP="0026553C">
      <w:pPr>
        <w:pStyle w:val="ItemHead"/>
      </w:pPr>
      <w:r w:rsidRPr="00951D7C">
        <w:t>1  Regulation</w:t>
      </w:r>
      <w:r w:rsidR="00951D7C" w:rsidRPr="00951D7C">
        <w:t> </w:t>
      </w:r>
      <w:r w:rsidRPr="00951D7C">
        <w:t>28XXA</w:t>
      </w:r>
    </w:p>
    <w:p w:rsidR="0026553C" w:rsidRPr="00951D7C" w:rsidRDefault="0026553C" w:rsidP="0026553C">
      <w:pPr>
        <w:pStyle w:val="Item"/>
      </w:pPr>
      <w:r w:rsidRPr="00951D7C">
        <w:t>Renumber as regulation</w:t>
      </w:r>
      <w:r w:rsidR="00951D7C" w:rsidRPr="00951D7C">
        <w:t> </w:t>
      </w:r>
      <w:r w:rsidRPr="00951D7C">
        <w:t>28LCA.</w:t>
      </w:r>
    </w:p>
    <w:p w:rsidR="0026553C" w:rsidRPr="00951D7C" w:rsidRDefault="0026553C" w:rsidP="0026553C">
      <w:pPr>
        <w:pStyle w:val="ItemHead"/>
      </w:pPr>
      <w:r w:rsidRPr="00951D7C">
        <w:t>2  Regulation</w:t>
      </w:r>
      <w:r w:rsidR="00951D7C" w:rsidRPr="00951D7C">
        <w:t> </w:t>
      </w:r>
      <w:r w:rsidRPr="00951D7C">
        <w:t>28XXB</w:t>
      </w:r>
    </w:p>
    <w:p w:rsidR="0026553C" w:rsidRPr="00951D7C" w:rsidRDefault="0026553C" w:rsidP="0026553C">
      <w:pPr>
        <w:pStyle w:val="Item"/>
      </w:pPr>
      <w:r w:rsidRPr="00951D7C">
        <w:t>Renumber as regulation</w:t>
      </w:r>
      <w:r w:rsidR="00951D7C" w:rsidRPr="00951D7C">
        <w:t> </w:t>
      </w:r>
      <w:r w:rsidRPr="00951D7C">
        <w:t>28LCB.</w:t>
      </w:r>
    </w:p>
    <w:p w:rsidR="0026553C" w:rsidRPr="00951D7C" w:rsidRDefault="0026553C" w:rsidP="0026553C">
      <w:pPr>
        <w:pStyle w:val="ItemHead"/>
      </w:pPr>
      <w:r w:rsidRPr="00951D7C">
        <w:t>3  Regulation</w:t>
      </w:r>
      <w:r w:rsidR="00951D7C" w:rsidRPr="00951D7C">
        <w:t> </w:t>
      </w:r>
      <w:r w:rsidRPr="00951D7C">
        <w:t>28XXC</w:t>
      </w:r>
    </w:p>
    <w:p w:rsidR="0026553C" w:rsidRPr="00951D7C" w:rsidRDefault="0026553C" w:rsidP="0026553C">
      <w:pPr>
        <w:pStyle w:val="Item"/>
      </w:pPr>
      <w:r w:rsidRPr="00951D7C">
        <w:t>Renumber as regulation</w:t>
      </w:r>
      <w:r w:rsidR="00951D7C" w:rsidRPr="00951D7C">
        <w:t> </w:t>
      </w:r>
      <w:r w:rsidRPr="00951D7C">
        <w:t>28LCC.</w:t>
      </w:r>
    </w:p>
    <w:p w:rsidR="0026553C" w:rsidRPr="00951D7C" w:rsidRDefault="0026553C" w:rsidP="0026553C">
      <w:pPr>
        <w:pStyle w:val="ItemHead"/>
      </w:pPr>
      <w:r w:rsidRPr="00951D7C">
        <w:t xml:space="preserve">4  </w:t>
      </w:r>
      <w:proofErr w:type="spellStart"/>
      <w:r w:rsidRPr="00951D7C">
        <w:t>Subregulation</w:t>
      </w:r>
      <w:proofErr w:type="spellEnd"/>
      <w:r w:rsidR="00951D7C" w:rsidRPr="00951D7C">
        <w:t> </w:t>
      </w:r>
      <w:r w:rsidRPr="00951D7C">
        <w:t>28XXC(1) (paragraph</w:t>
      </w:r>
      <w:r w:rsidR="00951D7C" w:rsidRPr="00951D7C">
        <w:t> </w:t>
      </w:r>
      <w:r w:rsidRPr="00951D7C">
        <w:t xml:space="preserve">124BA(1)(c) of the </w:t>
      </w:r>
      <w:r w:rsidRPr="00951D7C">
        <w:rPr>
          <w:i/>
        </w:rPr>
        <w:t>National Consumer Credit Protection Act 2009</w:t>
      </w:r>
      <w:r w:rsidRPr="00951D7C">
        <w:t>)</w:t>
      </w:r>
    </w:p>
    <w:p w:rsidR="0026553C" w:rsidRPr="00951D7C" w:rsidRDefault="0026553C" w:rsidP="0026553C">
      <w:pPr>
        <w:pStyle w:val="Item"/>
      </w:pPr>
      <w:r w:rsidRPr="00951D7C">
        <w:t>Omit “regulation</w:t>
      </w:r>
      <w:r w:rsidR="00951D7C" w:rsidRPr="00951D7C">
        <w:t> </w:t>
      </w:r>
      <w:r w:rsidRPr="00951D7C">
        <w:t>28XXA or 28XXB”, substitute “regulation</w:t>
      </w:r>
      <w:r w:rsidR="00951D7C" w:rsidRPr="00951D7C">
        <w:t> </w:t>
      </w:r>
      <w:r w:rsidRPr="00951D7C">
        <w:t>28LCA or 28LCB”.</w:t>
      </w:r>
    </w:p>
    <w:p w:rsidR="0026553C" w:rsidRPr="00951D7C" w:rsidRDefault="0026553C" w:rsidP="0026553C">
      <w:pPr>
        <w:pStyle w:val="ItemHead"/>
      </w:pPr>
      <w:r w:rsidRPr="00951D7C">
        <w:t>5  Regulation</w:t>
      </w:r>
      <w:r w:rsidR="00951D7C" w:rsidRPr="00951D7C">
        <w:t> </w:t>
      </w:r>
      <w:r w:rsidRPr="00951D7C">
        <w:t>28XXD</w:t>
      </w:r>
    </w:p>
    <w:p w:rsidR="0026553C" w:rsidRPr="00951D7C" w:rsidRDefault="0026553C" w:rsidP="0026553C">
      <w:pPr>
        <w:pStyle w:val="Item"/>
      </w:pPr>
      <w:r w:rsidRPr="00951D7C">
        <w:t>Renumber as regulation</w:t>
      </w:r>
      <w:r w:rsidR="00951D7C" w:rsidRPr="00951D7C">
        <w:t> </w:t>
      </w:r>
      <w:r w:rsidRPr="00951D7C">
        <w:t>28LCD.</w:t>
      </w:r>
    </w:p>
    <w:p w:rsidR="0026553C" w:rsidRPr="00951D7C" w:rsidRDefault="0026553C" w:rsidP="0026553C">
      <w:pPr>
        <w:pStyle w:val="ItemHead"/>
      </w:pPr>
      <w:r w:rsidRPr="00951D7C">
        <w:t xml:space="preserve">6  </w:t>
      </w:r>
      <w:proofErr w:type="spellStart"/>
      <w:r w:rsidRPr="00951D7C">
        <w:t>Subregulation</w:t>
      </w:r>
      <w:proofErr w:type="spellEnd"/>
      <w:r w:rsidR="00951D7C" w:rsidRPr="00951D7C">
        <w:t> </w:t>
      </w:r>
      <w:r w:rsidRPr="00951D7C">
        <w:t>28XXD(1) (paragraph</w:t>
      </w:r>
      <w:r w:rsidR="00951D7C" w:rsidRPr="00951D7C">
        <w:t> </w:t>
      </w:r>
      <w:r w:rsidRPr="00951D7C">
        <w:t xml:space="preserve">133CBA(1)(c) of the </w:t>
      </w:r>
      <w:r w:rsidRPr="00951D7C">
        <w:rPr>
          <w:i/>
        </w:rPr>
        <w:t>National Consumer Credit Protection Act 2009</w:t>
      </w:r>
      <w:r w:rsidRPr="00951D7C">
        <w:t>)</w:t>
      </w:r>
    </w:p>
    <w:p w:rsidR="0026553C" w:rsidRPr="00951D7C" w:rsidRDefault="0026553C" w:rsidP="0026553C">
      <w:pPr>
        <w:pStyle w:val="Item"/>
      </w:pPr>
      <w:r w:rsidRPr="00951D7C">
        <w:t>Omit “regulation</w:t>
      </w:r>
      <w:r w:rsidR="00951D7C" w:rsidRPr="00951D7C">
        <w:t> </w:t>
      </w:r>
      <w:r w:rsidRPr="00951D7C">
        <w:t>28XXA or 28XXB”, substitute “regulation</w:t>
      </w:r>
      <w:r w:rsidR="00951D7C" w:rsidRPr="00951D7C">
        <w:t> </w:t>
      </w:r>
      <w:r w:rsidRPr="00951D7C">
        <w:t>28LCA or 28LCB”.</w:t>
      </w:r>
    </w:p>
    <w:p w:rsidR="0026553C" w:rsidRPr="00951D7C" w:rsidRDefault="0026553C" w:rsidP="0026553C">
      <w:pPr>
        <w:pStyle w:val="ItemHead"/>
      </w:pPr>
      <w:r w:rsidRPr="00951D7C">
        <w:t>7  Regulation</w:t>
      </w:r>
      <w:r w:rsidR="00951D7C" w:rsidRPr="00951D7C">
        <w:t> </w:t>
      </w:r>
      <w:r w:rsidRPr="00951D7C">
        <w:t>28XXE</w:t>
      </w:r>
    </w:p>
    <w:p w:rsidR="0026553C" w:rsidRPr="00951D7C" w:rsidRDefault="0026553C" w:rsidP="0026553C">
      <w:pPr>
        <w:pStyle w:val="Item"/>
      </w:pPr>
      <w:r w:rsidRPr="00951D7C">
        <w:t>Renumber as regulation</w:t>
      </w:r>
      <w:r w:rsidR="00951D7C" w:rsidRPr="00951D7C">
        <w:t> </w:t>
      </w:r>
      <w:r w:rsidRPr="00951D7C">
        <w:t>28LCE.</w:t>
      </w:r>
    </w:p>
    <w:p w:rsidR="0026553C" w:rsidRPr="00951D7C" w:rsidRDefault="0026553C" w:rsidP="0026553C">
      <w:pPr>
        <w:pStyle w:val="ItemHead"/>
      </w:pPr>
      <w:r w:rsidRPr="00951D7C">
        <w:t>8  Regulation</w:t>
      </w:r>
      <w:r w:rsidR="00951D7C" w:rsidRPr="00951D7C">
        <w:t> </w:t>
      </w:r>
      <w:r w:rsidRPr="00951D7C">
        <w:t>28XXF</w:t>
      </w:r>
    </w:p>
    <w:p w:rsidR="0026553C" w:rsidRPr="00951D7C" w:rsidRDefault="0026553C" w:rsidP="0026553C">
      <w:pPr>
        <w:pStyle w:val="Item"/>
      </w:pPr>
      <w:r w:rsidRPr="00951D7C">
        <w:t>Renumber as regulation</w:t>
      </w:r>
      <w:r w:rsidR="00951D7C" w:rsidRPr="00951D7C">
        <w:t> </w:t>
      </w:r>
      <w:r w:rsidRPr="00951D7C">
        <w:t>28LCF.</w:t>
      </w:r>
    </w:p>
    <w:p w:rsidR="0026553C" w:rsidRPr="00951D7C" w:rsidRDefault="0026553C" w:rsidP="0026553C">
      <w:pPr>
        <w:pStyle w:val="ItemHead"/>
      </w:pPr>
      <w:r w:rsidRPr="00951D7C">
        <w:t>9  Part</w:t>
      </w:r>
      <w:r w:rsidR="00951D7C" w:rsidRPr="00951D7C">
        <w:t> </w:t>
      </w:r>
      <w:r w:rsidRPr="00951D7C">
        <w:t>7</w:t>
      </w:r>
      <w:r w:rsidR="00951D7C">
        <w:noBreakHyphen/>
      </w:r>
      <w:r w:rsidRPr="00951D7C">
        <w:t>11 (heading)</w:t>
      </w:r>
    </w:p>
    <w:p w:rsidR="0026553C" w:rsidRPr="00951D7C" w:rsidRDefault="0026553C" w:rsidP="0026553C">
      <w:pPr>
        <w:pStyle w:val="Item"/>
      </w:pPr>
      <w:r w:rsidRPr="00951D7C">
        <w:t>Omit “</w:t>
      </w:r>
      <w:r w:rsidRPr="00951D7C">
        <w:rPr>
          <w:b/>
        </w:rPr>
        <w:t>—reliance on State and Territory Consumer Credit Codes</w:t>
      </w:r>
      <w:r w:rsidRPr="00951D7C">
        <w:t>”.</w:t>
      </w:r>
    </w:p>
    <w:p w:rsidR="0026553C" w:rsidRPr="00951D7C" w:rsidRDefault="0026553C" w:rsidP="0026553C">
      <w:pPr>
        <w:pStyle w:val="ItemHead"/>
      </w:pPr>
      <w:r w:rsidRPr="00951D7C">
        <w:t>10  Before regulation</w:t>
      </w:r>
      <w:r w:rsidR="00951D7C" w:rsidRPr="00951D7C">
        <w:t> </w:t>
      </w:r>
      <w:r w:rsidRPr="00951D7C">
        <w:t>112</w:t>
      </w:r>
    </w:p>
    <w:p w:rsidR="0026553C" w:rsidRPr="00951D7C" w:rsidRDefault="0026553C" w:rsidP="0026553C">
      <w:pPr>
        <w:pStyle w:val="Item"/>
      </w:pPr>
      <w:r w:rsidRPr="00951D7C">
        <w:t>Insert:</w:t>
      </w:r>
    </w:p>
    <w:p w:rsidR="0026553C" w:rsidRPr="00951D7C" w:rsidRDefault="0026553C" w:rsidP="0026553C">
      <w:pPr>
        <w:pStyle w:val="ActHead3"/>
      </w:pPr>
      <w:bookmarkStart w:id="38" w:name="_Toc23422170"/>
      <w:r w:rsidRPr="00951D7C">
        <w:rPr>
          <w:rStyle w:val="CharDivNo"/>
        </w:rPr>
        <w:t>Division</w:t>
      </w:r>
      <w:r w:rsidR="00951D7C" w:rsidRPr="00951D7C">
        <w:rPr>
          <w:rStyle w:val="CharDivNo"/>
        </w:rPr>
        <w:t> </w:t>
      </w:r>
      <w:r w:rsidRPr="00951D7C">
        <w:rPr>
          <w:rStyle w:val="CharDivNo"/>
        </w:rPr>
        <w:t>1</w:t>
      </w:r>
      <w:r w:rsidRPr="00951D7C">
        <w:t>—</w:t>
      </w:r>
      <w:r w:rsidRPr="00951D7C">
        <w:rPr>
          <w:rStyle w:val="CharDivText"/>
        </w:rPr>
        <w:t>Reliance on State and Territory Consumer Credit Codes</w:t>
      </w:r>
      <w:bookmarkEnd w:id="38"/>
    </w:p>
    <w:p w:rsidR="0026553C" w:rsidRPr="00951D7C" w:rsidRDefault="0026553C" w:rsidP="0026553C">
      <w:pPr>
        <w:pStyle w:val="ItemHead"/>
      </w:pPr>
      <w:r w:rsidRPr="00951D7C">
        <w:t>11  After regulation</w:t>
      </w:r>
      <w:r w:rsidR="00951D7C" w:rsidRPr="00951D7C">
        <w:t> </w:t>
      </w:r>
      <w:r w:rsidRPr="00951D7C">
        <w:t>112</w:t>
      </w:r>
    </w:p>
    <w:p w:rsidR="0026553C" w:rsidRPr="00951D7C" w:rsidRDefault="0026553C" w:rsidP="0026553C">
      <w:pPr>
        <w:pStyle w:val="Item"/>
      </w:pPr>
      <w:r w:rsidRPr="00951D7C">
        <w:t>Insert:</w:t>
      </w:r>
    </w:p>
    <w:p w:rsidR="0026553C" w:rsidRPr="00951D7C" w:rsidRDefault="0026553C" w:rsidP="0026553C">
      <w:pPr>
        <w:pStyle w:val="ActHead3"/>
      </w:pPr>
      <w:bookmarkStart w:id="39" w:name="_Toc23422171"/>
      <w:r w:rsidRPr="00951D7C">
        <w:rPr>
          <w:rStyle w:val="CharDivNo"/>
        </w:rPr>
        <w:t>Division</w:t>
      </w:r>
      <w:r w:rsidR="00951D7C" w:rsidRPr="00951D7C">
        <w:rPr>
          <w:rStyle w:val="CharDivNo"/>
        </w:rPr>
        <w:t> </w:t>
      </w:r>
      <w:r w:rsidRPr="00951D7C">
        <w:rPr>
          <w:rStyle w:val="CharDivNo"/>
        </w:rPr>
        <w:t>2</w:t>
      </w:r>
      <w:r w:rsidRPr="00951D7C">
        <w:t>—</w:t>
      </w:r>
      <w:r w:rsidR="006E74EB" w:rsidRPr="00951D7C">
        <w:rPr>
          <w:rStyle w:val="CharDivText"/>
        </w:rPr>
        <w:t>Transitional provisions for the Treasury Laws Amendment (</w:t>
      </w:r>
      <w:r w:rsidR="00A53B47" w:rsidRPr="00951D7C">
        <w:rPr>
          <w:rStyle w:val="CharDivText"/>
        </w:rPr>
        <w:t>Miscellaneous Amendments</w:t>
      </w:r>
      <w:r w:rsidR="006E74EB" w:rsidRPr="00951D7C">
        <w:rPr>
          <w:rStyle w:val="CharDivText"/>
        </w:rPr>
        <w:t>) Regulations</w:t>
      </w:r>
      <w:r w:rsidR="00951D7C" w:rsidRPr="00951D7C">
        <w:rPr>
          <w:rStyle w:val="CharDivText"/>
        </w:rPr>
        <w:t> </w:t>
      </w:r>
      <w:r w:rsidR="006E74EB" w:rsidRPr="00951D7C">
        <w:rPr>
          <w:rStyle w:val="CharDivText"/>
        </w:rPr>
        <w:t>2019</w:t>
      </w:r>
      <w:bookmarkEnd w:id="39"/>
    </w:p>
    <w:p w:rsidR="0026553C" w:rsidRPr="00951D7C" w:rsidRDefault="0026553C" w:rsidP="0026553C">
      <w:pPr>
        <w:pStyle w:val="ActHead5"/>
      </w:pPr>
      <w:bookmarkStart w:id="40" w:name="_Toc23422172"/>
      <w:r w:rsidRPr="00951D7C">
        <w:rPr>
          <w:rStyle w:val="CharSectno"/>
        </w:rPr>
        <w:t>113</w:t>
      </w:r>
      <w:r w:rsidRPr="00951D7C">
        <w:t xml:space="preserve">  Compliance with </w:t>
      </w:r>
      <w:proofErr w:type="spellStart"/>
      <w:r w:rsidRPr="00951D7C">
        <w:t>subregulation</w:t>
      </w:r>
      <w:proofErr w:type="spellEnd"/>
      <w:r w:rsidR="00951D7C" w:rsidRPr="00951D7C">
        <w:t> </w:t>
      </w:r>
      <w:r w:rsidRPr="00951D7C">
        <w:t>28LCE(2) and Schedule</w:t>
      </w:r>
      <w:r w:rsidR="00951D7C" w:rsidRPr="00951D7C">
        <w:t> </w:t>
      </w:r>
      <w:r w:rsidRPr="00951D7C">
        <w:t>10</w:t>
      </w:r>
      <w:bookmarkEnd w:id="40"/>
    </w:p>
    <w:p w:rsidR="0026553C" w:rsidRPr="00951D7C" w:rsidRDefault="0026553C" w:rsidP="0026553C">
      <w:pPr>
        <w:pStyle w:val="subsection"/>
      </w:pPr>
      <w:r w:rsidRPr="00951D7C">
        <w:tab/>
      </w:r>
      <w:r w:rsidRPr="00951D7C">
        <w:tab/>
        <w:t>If a statement is in the form that was set out in Schedule</w:t>
      </w:r>
      <w:r w:rsidR="00951D7C" w:rsidRPr="00951D7C">
        <w:t> </w:t>
      </w:r>
      <w:r w:rsidRPr="00951D7C">
        <w:t xml:space="preserve">10 immediately before the commencement of </w:t>
      </w:r>
      <w:r w:rsidR="006E74EB" w:rsidRPr="00951D7C">
        <w:t>Schedule</w:t>
      </w:r>
      <w:r w:rsidR="00951D7C" w:rsidRPr="00951D7C">
        <w:t> </w:t>
      </w:r>
      <w:r w:rsidR="006E74EB" w:rsidRPr="00951D7C">
        <w:t xml:space="preserve">4 to </w:t>
      </w:r>
      <w:r w:rsidRPr="00951D7C">
        <w:t xml:space="preserve">the </w:t>
      </w:r>
      <w:r w:rsidR="006E74EB" w:rsidRPr="00951D7C">
        <w:rPr>
          <w:i/>
        </w:rPr>
        <w:t>Treasury Laws Amendment (</w:t>
      </w:r>
      <w:r w:rsidR="00A53B47" w:rsidRPr="00951D7C">
        <w:rPr>
          <w:i/>
        </w:rPr>
        <w:t>Miscellaneous Amendments</w:t>
      </w:r>
      <w:r w:rsidR="006E74EB" w:rsidRPr="00951D7C">
        <w:rPr>
          <w:i/>
        </w:rPr>
        <w:t>) Regulations</w:t>
      </w:r>
      <w:r w:rsidR="00951D7C" w:rsidRPr="00951D7C">
        <w:rPr>
          <w:i/>
        </w:rPr>
        <w:t> </w:t>
      </w:r>
      <w:r w:rsidR="006E74EB" w:rsidRPr="00951D7C">
        <w:rPr>
          <w:i/>
        </w:rPr>
        <w:t>2019</w:t>
      </w:r>
      <w:r w:rsidR="006E74EB" w:rsidRPr="00951D7C">
        <w:t xml:space="preserve"> (the </w:t>
      </w:r>
      <w:r w:rsidR="006E74EB" w:rsidRPr="00951D7C">
        <w:rPr>
          <w:b/>
          <w:i/>
        </w:rPr>
        <w:t>amending schedule</w:t>
      </w:r>
      <w:r w:rsidR="006E74EB" w:rsidRPr="00951D7C">
        <w:t>)</w:t>
      </w:r>
      <w:r w:rsidRPr="00951D7C">
        <w:t>, the statement is taken to be in the form set out in Schedule</w:t>
      </w:r>
      <w:r w:rsidR="00951D7C" w:rsidRPr="00951D7C">
        <w:t> </w:t>
      </w:r>
      <w:r w:rsidRPr="00951D7C">
        <w:t xml:space="preserve">10 immediately after the commencement of </w:t>
      </w:r>
      <w:r w:rsidR="006E74EB" w:rsidRPr="00951D7C">
        <w:t>the amending schedule</w:t>
      </w:r>
      <w:r w:rsidRPr="00951D7C">
        <w:t>.</w:t>
      </w:r>
    </w:p>
    <w:p w:rsidR="0026553C" w:rsidRPr="00951D7C" w:rsidRDefault="0026553C" w:rsidP="0026553C">
      <w:pPr>
        <w:pStyle w:val="ItemHead"/>
      </w:pPr>
      <w:r w:rsidRPr="00951D7C">
        <w:t>12  Schedule</w:t>
      </w:r>
      <w:r w:rsidR="00951D7C" w:rsidRPr="00951D7C">
        <w:t> </w:t>
      </w:r>
      <w:r w:rsidRPr="00951D7C">
        <w:t>7 (note to Schedule heading)</w:t>
      </w:r>
    </w:p>
    <w:p w:rsidR="0026553C" w:rsidRPr="00951D7C" w:rsidRDefault="0026553C" w:rsidP="0026553C">
      <w:pPr>
        <w:pStyle w:val="Item"/>
      </w:pPr>
      <w:r w:rsidRPr="00951D7C">
        <w:t>Repeal the note, substitute:</w:t>
      </w:r>
    </w:p>
    <w:p w:rsidR="0026553C" w:rsidRPr="00951D7C" w:rsidRDefault="0026553C" w:rsidP="0026553C">
      <w:pPr>
        <w:pStyle w:val="notemargin"/>
      </w:pPr>
      <w:r w:rsidRPr="00951D7C">
        <w:t>Note:</w:t>
      </w:r>
      <w:r w:rsidRPr="00951D7C">
        <w:tab/>
        <w:t>See subparagraph</w:t>
      </w:r>
      <w:r w:rsidR="00951D7C" w:rsidRPr="00951D7C">
        <w:t> </w:t>
      </w:r>
      <w:r w:rsidRPr="00951D7C">
        <w:t>28LCA(1)(c)(</w:t>
      </w:r>
      <w:proofErr w:type="spellStart"/>
      <w:r w:rsidRPr="00951D7C">
        <w:t>i</w:t>
      </w:r>
      <w:proofErr w:type="spellEnd"/>
      <w:r w:rsidRPr="00951D7C">
        <w:t>).</w:t>
      </w:r>
    </w:p>
    <w:p w:rsidR="0026553C" w:rsidRPr="00951D7C" w:rsidRDefault="0026553C" w:rsidP="0026553C">
      <w:pPr>
        <w:pStyle w:val="ItemHead"/>
      </w:pPr>
      <w:r w:rsidRPr="00951D7C">
        <w:t>13  Schedule</w:t>
      </w:r>
      <w:r w:rsidR="00951D7C" w:rsidRPr="00951D7C">
        <w:t> </w:t>
      </w:r>
      <w:r w:rsidRPr="00951D7C">
        <w:t>8 (note to Schedule heading)</w:t>
      </w:r>
    </w:p>
    <w:p w:rsidR="0026553C" w:rsidRPr="00951D7C" w:rsidRDefault="0026553C" w:rsidP="0026553C">
      <w:pPr>
        <w:pStyle w:val="Item"/>
      </w:pPr>
      <w:r w:rsidRPr="00951D7C">
        <w:t>Repeal the note, substitute:</w:t>
      </w:r>
    </w:p>
    <w:p w:rsidR="0026553C" w:rsidRPr="00951D7C" w:rsidRDefault="0026553C" w:rsidP="0026553C">
      <w:pPr>
        <w:pStyle w:val="notemargin"/>
      </w:pPr>
      <w:r w:rsidRPr="00951D7C">
        <w:t>Note:</w:t>
      </w:r>
      <w:r w:rsidRPr="00951D7C">
        <w:tab/>
        <w:t>See paragraph</w:t>
      </w:r>
      <w:r w:rsidR="00951D7C" w:rsidRPr="00951D7C">
        <w:t> </w:t>
      </w:r>
      <w:r w:rsidRPr="00951D7C">
        <w:t>28LCB(b).</w:t>
      </w:r>
    </w:p>
    <w:p w:rsidR="0026553C" w:rsidRPr="00951D7C" w:rsidRDefault="0026553C" w:rsidP="0026553C">
      <w:pPr>
        <w:pStyle w:val="ItemHead"/>
      </w:pPr>
      <w:r w:rsidRPr="00951D7C">
        <w:t>14  Schedule</w:t>
      </w:r>
      <w:r w:rsidR="00951D7C" w:rsidRPr="00951D7C">
        <w:t> </w:t>
      </w:r>
      <w:r w:rsidRPr="00951D7C">
        <w:t>9 (note to Schedule heading)</w:t>
      </w:r>
    </w:p>
    <w:p w:rsidR="0026553C" w:rsidRPr="00951D7C" w:rsidRDefault="0026553C" w:rsidP="0026553C">
      <w:pPr>
        <w:pStyle w:val="Item"/>
      </w:pPr>
      <w:r w:rsidRPr="00951D7C">
        <w:t>Repeal the note, substitute:</w:t>
      </w:r>
    </w:p>
    <w:p w:rsidR="0026553C" w:rsidRPr="00951D7C" w:rsidRDefault="0026553C" w:rsidP="0026553C">
      <w:pPr>
        <w:pStyle w:val="notemargin"/>
      </w:pPr>
      <w:r w:rsidRPr="00951D7C">
        <w:t>Note:</w:t>
      </w:r>
      <w:r w:rsidRPr="00951D7C">
        <w:tab/>
        <w:t>See subparagraph</w:t>
      </w:r>
      <w:r w:rsidR="00951D7C" w:rsidRPr="00951D7C">
        <w:t> </w:t>
      </w:r>
      <w:r w:rsidRPr="00951D7C">
        <w:t>28LCB(d)(</w:t>
      </w:r>
      <w:proofErr w:type="spellStart"/>
      <w:r w:rsidRPr="00951D7C">
        <w:t>i</w:t>
      </w:r>
      <w:proofErr w:type="spellEnd"/>
      <w:r w:rsidRPr="00951D7C">
        <w:t>).</w:t>
      </w:r>
    </w:p>
    <w:p w:rsidR="0026553C" w:rsidRPr="00951D7C" w:rsidRDefault="0026553C" w:rsidP="0026553C">
      <w:pPr>
        <w:pStyle w:val="ItemHead"/>
      </w:pPr>
      <w:r w:rsidRPr="00951D7C">
        <w:t>15  Schedule</w:t>
      </w:r>
      <w:r w:rsidR="00951D7C" w:rsidRPr="00951D7C">
        <w:t> </w:t>
      </w:r>
      <w:r w:rsidRPr="00951D7C">
        <w:t>10 (note to Schedule heading)</w:t>
      </w:r>
    </w:p>
    <w:p w:rsidR="0026553C" w:rsidRPr="00951D7C" w:rsidRDefault="0026553C" w:rsidP="0026553C">
      <w:pPr>
        <w:pStyle w:val="Item"/>
      </w:pPr>
      <w:r w:rsidRPr="00951D7C">
        <w:t>Repeal the note, substitute:</w:t>
      </w:r>
    </w:p>
    <w:p w:rsidR="0026553C" w:rsidRPr="00951D7C" w:rsidRDefault="0026553C" w:rsidP="0026553C">
      <w:pPr>
        <w:pStyle w:val="notemargin"/>
      </w:pPr>
      <w:r w:rsidRPr="00951D7C">
        <w:t>Note:</w:t>
      </w:r>
      <w:r w:rsidRPr="00951D7C">
        <w:tab/>
        <w:t xml:space="preserve">See </w:t>
      </w:r>
      <w:proofErr w:type="spellStart"/>
      <w:r w:rsidRPr="00951D7C">
        <w:t>subregulation</w:t>
      </w:r>
      <w:proofErr w:type="spellEnd"/>
      <w:r w:rsidR="00951D7C" w:rsidRPr="00951D7C">
        <w:t> </w:t>
      </w:r>
      <w:r w:rsidRPr="00951D7C">
        <w:t>28LCE(2).</w:t>
      </w:r>
    </w:p>
    <w:p w:rsidR="0026553C" w:rsidRPr="00951D7C" w:rsidRDefault="0026553C" w:rsidP="0026553C">
      <w:pPr>
        <w:pStyle w:val="ItemHead"/>
      </w:pPr>
      <w:r w:rsidRPr="00951D7C">
        <w:t>16  Schedule</w:t>
      </w:r>
      <w:r w:rsidR="00951D7C" w:rsidRPr="00951D7C">
        <w:t> </w:t>
      </w:r>
      <w:r w:rsidRPr="00951D7C">
        <w:t>10</w:t>
      </w:r>
    </w:p>
    <w:p w:rsidR="0026553C" w:rsidRPr="00951D7C" w:rsidRDefault="0026553C" w:rsidP="0026553C">
      <w:pPr>
        <w:pStyle w:val="Item"/>
        <w:rPr>
          <w:i/>
        </w:rPr>
      </w:pPr>
      <w:r w:rsidRPr="00951D7C">
        <w:t>Omit “</w:t>
      </w:r>
      <w:r w:rsidRPr="00951D7C">
        <w:rPr>
          <w:b/>
          <w:i/>
        </w:rPr>
        <w:t>Regulation</w:t>
      </w:r>
      <w:r w:rsidR="00951D7C" w:rsidRPr="00951D7C">
        <w:rPr>
          <w:b/>
          <w:i/>
        </w:rPr>
        <w:t> </w:t>
      </w:r>
      <w:r w:rsidRPr="00951D7C">
        <w:rPr>
          <w:b/>
          <w:i/>
        </w:rPr>
        <w:t>28XXC</w:t>
      </w:r>
      <w:r w:rsidRPr="00951D7C">
        <w:t>”, substitute “</w:t>
      </w:r>
      <w:r w:rsidRPr="00951D7C">
        <w:rPr>
          <w:b/>
          <w:i/>
        </w:rPr>
        <w:t>Regulation</w:t>
      </w:r>
      <w:r w:rsidR="00951D7C" w:rsidRPr="00951D7C">
        <w:rPr>
          <w:b/>
          <w:i/>
        </w:rPr>
        <w:t> </w:t>
      </w:r>
      <w:r w:rsidRPr="00951D7C">
        <w:rPr>
          <w:b/>
          <w:i/>
        </w:rPr>
        <w:t>28LCE</w:t>
      </w:r>
      <w:r w:rsidRPr="00951D7C">
        <w:t>”</w:t>
      </w:r>
      <w:r w:rsidRPr="00951D7C">
        <w:rPr>
          <w:i/>
        </w:rPr>
        <w:t>.</w:t>
      </w:r>
    </w:p>
    <w:p w:rsidR="00F06F32" w:rsidRPr="00951D7C" w:rsidRDefault="00F06F32" w:rsidP="00F06F32">
      <w:pPr>
        <w:pStyle w:val="ActHead6"/>
        <w:pageBreakBefore/>
      </w:pPr>
      <w:bookmarkStart w:id="41" w:name="_Toc23422173"/>
      <w:bookmarkStart w:id="42" w:name="opcCurrentFind"/>
      <w:r w:rsidRPr="00951D7C">
        <w:rPr>
          <w:rStyle w:val="CharAmSchNo"/>
        </w:rPr>
        <w:t>Schedule</w:t>
      </w:r>
      <w:r w:rsidR="00951D7C" w:rsidRPr="00951D7C">
        <w:rPr>
          <w:rStyle w:val="CharAmSchNo"/>
        </w:rPr>
        <w:t> </w:t>
      </w:r>
      <w:r w:rsidRPr="00951D7C">
        <w:rPr>
          <w:rStyle w:val="CharAmSchNo"/>
        </w:rPr>
        <w:t>5</w:t>
      </w:r>
      <w:r w:rsidRPr="00951D7C">
        <w:t>—</w:t>
      </w:r>
      <w:r w:rsidRPr="00951D7C">
        <w:rPr>
          <w:rStyle w:val="CharAmSchText"/>
        </w:rPr>
        <w:t>Superannuation</w:t>
      </w:r>
      <w:bookmarkEnd w:id="41"/>
    </w:p>
    <w:p w:rsidR="00F06F32" w:rsidRPr="00951D7C" w:rsidRDefault="00F06F32" w:rsidP="00F06F32">
      <w:pPr>
        <w:pStyle w:val="ActHead7"/>
      </w:pPr>
      <w:bookmarkStart w:id="43" w:name="_Toc23422174"/>
      <w:bookmarkEnd w:id="42"/>
      <w:r w:rsidRPr="00951D7C">
        <w:rPr>
          <w:rStyle w:val="CharAmPartNo"/>
        </w:rPr>
        <w:t>Part</w:t>
      </w:r>
      <w:r w:rsidR="00951D7C" w:rsidRPr="00951D7C">
        <w:rPr>
          <w:rStyle w:val="CharAmPartNo"/>
        </w:rPr>
        <w:t> </w:t>
      </w:r>
      <w:r w:rsidRPr="00951D7C">
        <w:rPr>
          <w:rStyle w:val="CharAmPartNo"/>
        </w:rPr>
        <w:t>1</w:t>
      </w:r>
      <w:r w:rsidRPr="00951D7C">
        <w:t>—</w:t>
      </w:r>
      <w:r w:rsidRPr="00951D7C">
        <w:rPr>
          <w:rStyle w:val="CharAmPartText"/>
        </w:rPr>
        <w:t>Transfer balance account credits and debits</w:t>
      </w:r>
      <w:bookmarkEnd w:id="43"/>
    </w:p>
    <w:p w:rsidR="00F06F32" w:rsidRPr="00951D7C" w:rsidRDefault="00F06F32" w:rsidP="00F06F32">
      <w:pPr>
        <w:pStyle w:val="ActHead9"/>
      </w:pPr>
      <w:bookmarkStart w:id="44" w:name="_Toc23422175"/>
      <w:r w:rsidRPr="00951D7C">
        <w:t>Income Tax Assessment Regulations</w:t>
      </w:r>
      <w:r w:rsidR="00951D7C" w:rsidRPr="00951D7C">
        <w:t> </w:t>
      </w:r>
      <w:r w:rsidRPr="00951D7C">
        <w:t>1997</w:t>
      </w:r>
      <w:bookmarkEnd w:id="44"/>
    </w:p>
    <w:p w:rsidR="00F06F32" w:rsidRPr="00951D7C" w:rsidRDefault="00F06F32" w:rsidP="00F06F32">
      <w:pPr>
        <w:pStyle w:val="ItemHead"/>
      </w:pPr>
      <w:r w:rsidRPr="00951D7C">
        <w:t>1  Before Subdivision</w:t>
      </w:r>
      <w:r w:rsidR="00951D7C" w:rsidRPr="00951D7C">
        <w:t> </w:t>
      </w:r>
      <w:r w:rsidRPr="00951D7C">
        <w:t>294</w:t>
      </w:r>
      <w:r w:rsidR="00951D7C">
        <w:noBreakHyphen/>
      </w:r>
      <w:r w:rsidRPr="00951D7C">
        <w:t>D</w:t>
      </w:r>
    </w:p>
    <w:p w:rsidR="00F06F32" w:rsidRPr="00951D7C" w:rsidRDefault="00F06F32" w:rsidP="00F06F32">
      <w:pPr>
        <w:pStyle w:val="Item"/>
      </w:pPr>
      <w:r w:rsidRPr="00951D7C">
        <w:t>Insert:</w:t>
      </w:r>
    </w:p>
    <w:p w:rsidR="00F06F32" w:rsidRPr="00951D7C" w:rsidRDefault="00F06F32" w:rsidP="00F06F32">
      <w:pPr>
        <w:pStyle w:val="ActHead4"/>
      </w:pPr>
      <w:bookmarkStart w:id="45" w:name="_Toc23422176"/>
      <w:r w:rsidRPr="00951D7C">
        <w:rPr>
          <w:rStyle w:val="CharSubdNo"/>
        </w:rPr>
        <w:t>Subdivision</w:t>
      </w:r>
      <w:r w:rsidR="00951D7C" w:rsidRPr="00951D7C">
        <w:rPr>
          <w:rStyle w:val="CharSubdNo"/>
        </w:rPr>
        <w:t> </w:t>
      </w:r>
      <w:r w:rsidRPr="00951D7C">
        <w:rPr>
          <w:rStyle w:val="CharSubdNo"/>
        </w:rPr>
        <w:t>294</w:t>
      </w:r>
      <w:r w:rsidR="00951D7C" w:rsidRPr="00951D7C">
        <w:rPr>
          <w:rStyle w:val="CharSubdNo"/>
        </w:rPr>
        <w:noBreakHyphen/>
      </w:r>
      <w:r w:rsidRPr="00951D7C">
        <w:rPr>
          <w:rStyle w:val="CharSubdNo"/>
        </w:rPr>
        <w:t>B</w:t>
      </w:r>
      <w:r w:rsidRPr="00951D7C">
        <w:t>—</w:t>
      </w:r>
      <w:r w:rsidRPr="00951D7C">
        <w:rPr>
          <w:rStyle w:val="CharSubdText"/>
        </w:rPr>
        <w:t>Transfer balance account</w:t>
      </w:r>
      <w:bookmarkEnd w:id="45"/>
    </w:p>
    <w:p w:rsidR="00F06F32" w:rsidRPr="00951D7C" w:rsidRDefault="00F06F32" w:rsidP="00F06F32">
      <w:pPr>
        <w:pStyle w:val="ActHead5"/>
      </w:pPr>
      <w:bookmarkStart w:id="46" w:name="_Toc23422177"/>
      <w:r w:rsidRPr="00951D7C">
        <w:rPr>
          <w:rStyle w:val="CharSectno"/>
        </w:rPr>
        <w:t>294</w:t>
      </w:r>
      <w:r w:rsidR="00951D7C" w:rsidRPr="00951D7C">
        <w:rPr>
          <w:rStyle w:val="CharSectno"/>
        </w:rPr>
        <w:noBreakHyphen/>
      </w:r>
      <w:r w:rsidRPr="00951D7C">
        <w:rPr>
          <w:rStyle w:val="CharSectno"/>
        </w:rPr>
        <w:t>25.01</w:t>
      </w:r>
      <w:r w:rsidRPr="00951D7C">
        <w:t xml:space="preserve">  Credit in transfer balance account—payment of consideration for interest supporting deferred superannuation income stream</w:t>
      </w:r>
      <w:bookmarkEnd w:id="46"/>
    </w:p>
    <w:p w:rsidR="00F06F32" w:rsidRPr="00951D7C" w:rsidRDefault="00F06F32" w:rsidP="00F06F32">
      <w:pPr>
        <w:pStyle w:val="subsection"/>
      </w:pPr>
      <w:r w:rsidRPr="00951D7C">
        <w:tab/>
        <w:t>(1)</w:t>
      </w:r>
      <w:r w:rsidRPr="00951D7C">
        <w:tab/>
        <w:t>For the purposes of item</w:t>
      </w:r>
      <w:r w:rsidR="00951D7C" w:rsidRPr="00951D7C">
        <w:t> </w:t>
      </w:r>
      <w:r w:rsidRPr="00951D7C">
        <w:t>5 of the table in subsection</w:t>
      </w:r>
      <w:r w:rsidR="00951D7C" w:rsidRPr="00951D7C">
        <w:t> </w:t>
      </w:r>
      <w:r w:rsidRPr="00951D7C">
        <w:t>294</w:t>
      </w:r>
      <w:r w:rsidR="00951D7C">
        <w:noBreakHyphen/>
      </w:r>
      <w:r w:rsidRPr="00951D7C">
        <w:t>25(1) of the Act, a transfer balance credit arises under this regulation in your transfer balance account if:</w:t>
      </w:r>
    </w:p>
    <w:p w:rsidR="00F06F32" w:rsidRPr="00951D7C" w:rsidRDefault="00F06F32" w:rsidP="00F06F32">
      <w:pPr>
        <w:pStyle w:val="paragraph"/>
      </w:pPr>
      <w:r w:rsidRPr="00951D7C">
        <w:tab/>
        <w:t>(a)</w:t>
      </w:r>
      <w:r w:rsidRPr="00951D7C">
        <w:tab/>
        <w:t>you are the retirement phase recipient of a superannuation income stream; and</w:t>
      </w:r>
    </w:p>
    <w:p w:rsidR="00F06F32" w:rsidRPr="00951D7C" w:rsidRDefault="00F06F32" w:rsidP="00F06F32">
      <w:pPr>
        <w:pStyle w:val="paragraph"/>
      </w:pPr>
      <w:r w:rsidRPr="00951D7C">
        <w:tab/>
        <w:t>(b)</w:t>
      </w:r>
      <w:r w:rsidRPr="00951D7C">
        <w:tab/>
        <w:t>the superannuation income stream is a deferred superannuation income stream; and</w:t>
      </w:r>
    </w:p>
    <w:p w:rsidR="00F06F32" w:rsidRPr="00951D7C" w:rsidRDefault="00F06F32" w:rsidP="00F06F32">
      <w:pPr>
        <w:pStyle w:val="paragraph"/>
      </w:pPr>
      <w:r w:rsidRPr="00951D7C">
        <w:tab/>
        <w:t>(c)</w:t>
      </w:r>
      <w:r w:rsidRPr="00951D7C">
        <w:tab/>
        <w:t>after you start to be the retirement phase recipient of the superannuation income stream, you pay an amount of consideration for the superannuation interest that supports the superannuation income stream.</w:t>
      </w:r>
    </w:p>
    <w:p w:rsidR="00F06F32" w:rsidRPr="00951D7C" w:rsidRDefault="00F06F32" w:rsidP="00F06F32">
      <w:pPr>
        <w:pStyle w:val="subsection"/>
      </w:pPr>
      <w:r w:rsidRPr="00951D7C">
        <w:tab/>
        <w:t>(2)</w:t>
      </w:r>
      <w:r w:rsidRPr="00951D7C">
        <w:tab/>
        <w:t>The amount of the credit is the amount of the consideration.</w:t>
      </w:r>
    </w:p>
    <w:p w:rsidR="00F06F32" w:rsidRPr="00951D7C" w:rsidRDefault="00F06F32" w:rsidP="00F06F32">
      <w:pPr>
        <w:pStyle w:val="subsection"/>
      </w:pPr>
      <w:r w:rsidRPr="00951D7C">
        <w:tab/>
        <w:t>(3)</w:t>
      </w:r>
      <w:r w:rsidRPr="00951D7C">
        <w:tab/>
        <w:t>The credit arises at the time you pay the consideration.</w:t>
      </w:r>
    </w:p>
    <w:p w:rsidR="00F06F32" w:rsidRPr="00951D7C" w:rsidRDefault="00F06F32" w:rsidP="00F06F32">
      <w:pPr>
        <w:pStyle w:val="ActHead4"/>
      </w:pPr>
      <w:bookmarkStart w:id="47" w:name="_Toc23422178"/>
      <w:r w:rsidRPr="00951D7C">
        <w:rPr>
          <w:rStyle w:val="CharSubdNo"/>
        </w:rPr>
        <w:t>Subdivision</w:t>
      </w:r>
      <w:r w:rsidR="00951D7C" w:rsidRPr="00951D7C">
        <w:rPr>
          <w:rStyle w:val="CharSubdNo"/>
        </w:rPr>
        <w:t> </w:t>
      </w:r>
      <w:r w:rsidRPr="00951D7C">
        <w:rPr>
          <w:rStyle w:val="CharSubdNo"/>
        </w:rPr>
        <w:t>294</w:t>
      </w:r>
      <w:r w:rsidR="00951D7C" w:rsidRPr="00951D7C">
        <w:rPr>
          <w:rStyle w:val="CharSubdNo"/>
        </w:rPr>
        <w:noBreakHyphen/>
      </w:r>
      <w:r w:rsidRPr="00951D7C">
        <w:rPr>
          <w:rStyle w:val="CharSubdNo"/>
        </w:rPr>
        <w:t>C</w:t>
      </w:r>
      <w:r w:rsidRPr="00951D7C">
        <w:t>—</w:t>
      </w:r>
      <w:r w:rsidRPr="00951D7C">
        <w:rPr>
          <w:rStyle w:val="CharSubdText"/>
        </w:rPr>
        <w:t>Transfer balance debits</w:t>
      </w:r>
      <w:bookmarkEnd w:id="47"/>
    </w:p>
    <w:p w:rsidR="00F06F32" w:rsidRPr="00951D7C" w:rsidRDefault="00F06F32" w:rsidP="00F06F32">
      <w:pPr>
        <w:pStyle w:val="ActHead5"/>
      </w:pPr>
      <w:bookmarkStart w:id="48" w:name="_Toc23422179"/>
      <w:r w:rsidRPr="00951D7C">
        <w:rPr>
          <w:rStyle w:val="CharSectno"/>
        </w:rPr>
        <w:t>294</w:t>
      </w:r>
      <w:r w:rsidR="00951D7C" w:rsidRPr="00951D7C">
        <w:rPr>
          <w:rStyle w:val="CharSectno"/>
        </w:rPr>
        <w:noBreakHyphen/>
      </w:r>
      <w:r w:rsidRPr="00951D7C">
        <w:rPr>
          <w:rStyle w:val="CharSectno"/>
        </w:rPr>
        <w:t>80.01</w:t>
      </w:r>
      <w:r w:rsidRPr="00951D7C">
        <w:t xml:space="preserve">  Debit in transfer balance account—reduction in amount of superannuation income stream benefit</w:t>
      </w:r>
      <w:bookmarkEnd w:id="48"/>
    </w:p>
    <w:p w:rsidR="00F06F32" w:rsidRPr="00951D7C" w:rsidRDefault="00F06F32" w:rsidP="00F06F32">
      <w:pPr>
        <w:pStyle w:val="subsection"/>
      </w:pPr>
      <w:r w:rsidRPr="00951D7C">
        <w:tab/>
        <w:t>(1)</w:t>
      </w:r>
      <w:r w:rsidRPr="00951D7C">
        <w:tab/>
        <w:t>For the purposes of item</w:t>
      </w:r>
      <w:r w:rsidR="00951D7C" w:rsidRPr="00951D7C">
        <w:t> </w:t>
      </w:r>
      <w:r w:rsidRPr="00951D7C">
        <w:t>8 of the table in subsection</w:t>
      </w:r>
      <w:r w:rsidR="00951D7C" w:rsidRPr="00951D7C">
        <w:t> </w:t>
      </w:r>
      <w:r w:rsidRPr="00951D7C">
        <w:t>294</w:t>
      </w:r>
      <w:r w:rsidR="00951D7C">
        <w:noBreakHyphen/>
      </w:r>
      <w:r w:rsidRPr="00951D7C">
        <w:t>80(1) of the Act, a transfer balance debit arises under this regulation in your transfer balance account if:</w:t>
      </w:r>
    </w:p>
    <w:p w:rsidR="00F06F32" w:rsidRPr="00951D7C" w:rsidRDefault="00F06F32" w:rsidP="00F06F32">
      <w:pPr>
        <w:pStyle w:val="paragraph"/>
      </w:pPr>
      <w:r w:rsidRPr="00951D7C">
        <w:tab/>
        <w:t>(a)</w:t>
      </w:r>
      <w:r w:rsidRPr="00951D7C">
        <w:tab/>
        <w:t>you are the retirement phase recipient of a superannuation income stream; and</w:t>
      </w:r>
    </w:p>
    <w:p w:rsidR="00F06F32" w:rsidRPr="00951D7C" w:rsidRDefault="00F06F32" w:rsidP="00F06F32">
      <w:pPr>
        <w:pStyle w:val="paragraph"/>
      </w:pPr>
      <w:r w:rsidRPr="00951D7C">
        <w:tab/>
        <w:t>(b)</w:t>
      </w:r>
      <w:r w:rsidRPr="00951D7C">
        <w:tab/>
        <w:t>the superannuation income stream is a capped defined benefit income stream that:</w:t>
      </w:r>
    </w:p>
    <w:p w:rsidR="00F06F32" w:rsidRPr="00951D7C" w:rsidRDefault="00F06F32" w:rsidP="00F06F32">
      <w:pPr>
        <w:pStyle w:val="paragraphsub"/>
      </w:pPr>
      <w:r w:rsidRPr="00951D7C">
        <w:tab/>
        <w:t>(</w:t>
      </w:r>
      <w:proofErr w:type="spellStart"/>
      <w:r w:rsidRPr="00951D7C">
        <w:t>i</w:t>
      </w:r>
      <w:proofErr w:type="spellEnd"/>
      <w:r w:rsidRPr="00951D7C">
        <w:t>)</w:t>
      </w:r>
      <w:r w:rsidRPr="00951D7C">
        <w:tab/>
        <w:t>is covered by item</w:t>
      </w:r>
      <w:r w:rsidR="00951D7C" w:rsidRPr="00951D7C">
        <w:t> </w:t>
      </w:r>
      <w:r w:rsidRPr="00951D7C">
        <w:t>1 or 2 of the table in subsection</w:t>
      </w:r>
      <w:r w:rsidR="00951D7C" w:rsidRPr="00951D7C">
        <w:t> </w:t>
      </w:r>
      <w:r w:rsidRPr="00951D7C">
        <w:t>294</w:t>
      </w:r>
      <w:r w:rsidR="00951D7C">
        <w:noBreakHyphen/>
      </w:r>
      <w:r w:rsidRPr="00951D7C">
        <w:t>130(1) of the Act; or</w:t>
      </w:r>
    </w:p>
    <w:p w:rsidR="00F06F32" w:rsidRPr="00951D7C" w:rsidRDefault="00F06F32" w:rsidP="00F06F32">
      <w:pPr>
        <w:pStyle w:val="paragraphsub"/>
      </w:pPr>
      <w:r w:rsidRPr="00951D7C">
        <w:tab/>
        <w:t>(ii)</w:t>
      </w:r>
      <w:r w:rsidRPr="00951D7C">
        <w:tab/>
        <w:t>is prescribed by regulation</w:t>
      </w:r>
      <w:r w:rsidR="00951D7C" w:rsidRPr="00951D7C">
        <w:t> </w:t>
      </w:r>
      <w:r w:rsidRPr="00951D7C">
        <w:t>294</w:t>
      </w:r>
      <w:r w:rsidR="00951D7C">
        <w:noBreakHyphen/>
      </w:r>
      <w:r w:rsidRPr="00951D7C">
        <w:t xml:space="preserve">130.01 (but is not a superannuation income stream to which </w:t>
      </w:r>
      <w:proofErr w:type="spellStart"/>
      <w:r w:rsidRPr="00951D7C">
        <w:t>subregulation</w:t>
      </w:r>
      <w:proofErr w:type="spellEnd"/>
      <w:r w:rsidR="00951D7C" w:rsidRPr="00951D7C">
        <w:t> </w:t>
      </w:r>
      <w:r w:rsidRPr="00951D7C">
        <w:t>294</w:t>
      </w:r>
      <w:r w:rsidR="00951D7C">
        <w:noBreakHyphen/>
      </w:r>
      <w:r w:rsidRPr="00951D7C">
        <w:t>130.01(3B) applies); and</w:t>
      </w:r>
    </w:p>
    <w:p w:rsidR="00F06F32" w:rsidRPr="00951D7C" w:rsidRDefault="00F06F32" w:rsidP="00F06F32">
      <w:pPr>
        <w:pStyle w:val="paragraph"/>
      </w:pPr>
      <w:r w:rsidRPr="00951D7C">
        <w:tab/>
        <w:t>(c)</w:t>
      </w:r>
      <w:r w:rsidRPr="00951D7C">
        <w:tab/>
        <w:t xml:space="preserve">you are entitled to receive a superannuation income stream benefit (the </w:t>
      </w:r>
      <w:r w:rsidRPr="00951D7C">
        <w:rPr>
          <w:b/>
          <w:i/>
        </w:rPr>
        <w:t>earlier benefit</w:t>
      </w:r>
      <w:r w:rsidRPr="00951D7C">
        <w:t xml:space="preserve">) from the superannuation income stream at a time (the </w:t>
      </w:r>
      <w:r w:rsidRPr="00951D7C">
        <w:rPr>
          <w:b/>
          <w:i/>
        </w:rPr>
        <w:t>earlier time</w:t>
      </w:r>
      <w:r w:rsidRPr="00951D7C">
        <w:t>); and</w:t>
      </w:r>
    </w:p>
    <w:p w:rsidR="00F06F32" w:rsidRPr="00951D7C" w:rsidRDefault="00F06F32" w:rsidP="00F06F32">
      <w:pPr>
        <w:pStyle w:val="paragraph"/>
      </w:pPr>
      <w:r w:rsidRPr="00951D7C">
        <w:tab/>
        <w:t>(d)</w:t>
      </w:r>
      <w:r w:rsidRPr="00951D7C">
        <w:tab/>
        <w:t xml:space="preserve">the amount of the next superannuation income stream benefit (the </w:t>
      </w:r>
      <w:r w:rsidRPr="00951D7C">
        <w:rPr>
          <w:b/>
          <w:i/>
        </w:rPr>
        <w:t>later benefit</w:t>
      </w:r>
      <w:r w:rsidRPr="00951D7C">
        <w:t>) that you are entitled to receive from the superannuation income stream falls short of the amount of the earlier benefit; and</w:t>
      </w:r>
    </w:p>
    <w:p w:rsidR="00F06F32" w:rsidRPr="00951D7C" w:rsidRDefault="00F06F32" w:rsidP="00F06F32">
      <w:pPr>
        <w:pStyle w:val="paragraph"/>
      </w:pPr>
      <w:r w:rsidRPr="00951D7C">
        <w:tab/>
        <w:t>(e)</w:t>
      </w:r>
      <w:r w:rsidRPr="00951D7C">
        <w:tab/>
        <w:t>that shortfall is not attributable to any of the following:</w:t>
      </w:r>
    </w:p>
    <w:p w:rsidR="00F06F32" w:rsidRPr="00951D7C" w:rsidRDefault="00F06F32" w:rsidP="00F06F32">
      <w:pPr>
        <w:pStyle w:val="paragraphsub"/>
      </w:pPr>
      <w:r w:rsidRPr="00951D7C">
        <w:tab/>
        <w:t>(</w:t>
      </w:r>
      <w:proofErr w:type="spellStart"/>
      <w:r w:rsidRPr="00951D7C">
        <w:t>i</w:t>
      </w:r>
      <w:proofErr w:type="spellEnd"/>
      <w:r w:rsidRPr="00951D7C">
        <w:t>)</w:t>
      </w:r>
      <w:r w:rsidRPr="00951D7C">
        <w:tab/>
        <w:t>circumstances that cause a transfer balance debit to arise in your transfer balance account (other than because of this regulation);</w:t>
      </w:r>
    </w:p>
    <w:p w:rsidR="00F06F32" w:rsidRPr="00951D7C" w:rsidRDefault="00F06F32" w:rsidP="00F06F32">
      <w:pPr>
        <w:pStyle w:val="paragraphsub"/>
      </w:pPr>
      <w:r w:rsidRPr="00951D7C">
        <w:tab/>
        <w:t>(ii)</w:t>
      </w:r>
      <w:r w:rsidRPr="00951D7C">
        <w:tab/>
        <w:t xml:space="preserve"> a CPI adjustment in the amount of superannuation income stream benefits that you are entitled to receive from the superannuation income stream.</w:t>
      </w:r>
    </w:p>
    <w:p w:rsidR="00F06F32" w:rsidRPr="00951D7C" w:rsidRDefault="00F06F32" w:rsidP="00F06F32">
      <w:pPr>
        <w:pStyle w:val="subsection"/>
      </w:pPr>
      <w:r w:rsidRPr="00951D7C">
        <w:tab/>
        <w:t>(2)</w:t>
      </w:r>
      <w:r w:rsidRPr="00951D7C">
        <w:tab/>
        <w:t>The amount of the debit is:</w:t>
      </w:r>
    </w:p>
    <w:p w:rsidR="00F06F32" w:rsidRPr="00951D7C" w:rsidRDefault="00F06F32" w:rsidP="00F06F32">
      <w:pPr>
        <w:pStyle w:val="paragraph"/>
      </w:pPr>
      <w:r w:rsidRPr="00951D7C">
        <w:tab/>
        <w:t>(a)</w:t>
      </w:r>
      <w:r w:rsidRPr="00951D7C">
        <w:tab/>
        <w:t>the special value, just before the earlier time, of the superannuation interest that supports the superannuation income stream; less</w:t>
      </w:r>
    </w:p>
    <w:p w:rsidR="00F06F32" w:rsidRPr="00951D7C" w:rsidRDefault="00F06F32" w:rsidP="00F06F32">
      <w:pPr>
        <w:pStyle w:val="paragraph"/>
      </w:pPr>
      <w:r w:rsidRPr="00951D7C">
        <w:tab/>
        <w:t>(b)</w:t>
      </w:r>
      <w:r w:rsidRPr="00951D7C">
        <w:tab/>
        <w:t xml:space="preserve">the special value, just before the time (the </w:t>
      </w:r>
      <w:r w:rsidRPr="00951D7C">
        <w:rPr>
          <w:b/>
          <w:i/>
        </w:rPr>
        <w:t>later time</w:t>
      </w:r>
      <w:r w:rsidRPr="00951D7C">
        <w:t>) at which you are entitled to receive the later benefit, of that superannuation interest.</w:t>
      </w:r>
    </w:p>
    <w:p w:rsidR="00F06F32" w:rsidRPr="00951D7C" w:rsidRDefault="00F06F32" w:rsidP="00F06F32">
      <w:pPr>
        <w:pStyle w:val="subsection"/>
      </w:pPr>
      <w:r w:rsidRPr="00951D7C">
        <w:tab/>
        <w:t>(3)</w:t>
      </w:r>
      <w:r w:rsidRPr="00951D7C">
        <w:tab/>
        <w:t>The debit arises at the later time.</w:t>
      </w:r>
    </w:p>
    <w:p w:rsidR="00F06F32" w:rsidRPr="00951D7C" w:rsidRDefault="00F06F32" w:rsidP="00F06F32">
      <w:pPr>
        <w:pStyle w:val="ActHead7"/>
        <w:pageBreakBefore/>
      </w:pPr>
      <w:bookmarkStart w:id="49" w:name="_Toc23422180"/>
      <w:r w:rsidRPr="00951D7C">
        <w:rPr>
          <w:rStyle w:val="CharAmPartNo"/>
        </w:rPr>
        <w:t>Part</w:t>
      </w:r>
      <w:r w:rsidR="00951D7C" w:rsidRPr="00951D7C">
        <w:rPr>
          <w:rStyle w:val="CharAmPartNo"/>
        </w:rPr>
        <w:t> </w:t>
      </w:r>
      <w:r w:rsidRPr="00951D7C">
        <w:rPr>
          <w:rStyle w:val="CharAmPartNo"/>
        </w:rPr>
        <w:t>2</w:t>
      </w:r>
      <w:r w:rsidRPr="00951D7C">
        <w:t>—</w:t>
      </w:r>
      <w:r w:rsidRPr="00951D7C">
        <w:rPr>
          <w:rStyle w:val="CharAmPartText"/>
        </w:rPr>
        <w:t>Innovative income streams</w:t>
      </w:r>
      <w:bookmarkEnd w:id="49"/>
    </w:p>
    <w:p w:rsidR="00F06F32" w:rsidRPr="00951D7C" w:rsidRDefault="00F06F32" w:rsidP="00F06F32">
      <w:pPr>
        <w:pStyle w:val="ActHead9"/>
      </w:pPr>
      <w:bookmarkStart w:id="50" w:name="_Toc23422181"/>
      <w:r w:rsidRPr="00951D7C">
        <w:t>Income Tax Assessment Regulations</w:t>
      </w:r>
      <w:r w:rsidR="00951D7C" w:rsidRPr="00951D7C">
        <w:t> </w:t>
      </w:r>
      <w:r w:rsidRPr="00951D7C">
        <w:t>1997</w:t>
      </w:r>
      <w:bookmarkEnd w:id="50"/>
    </w:p>
    <w:p w:rsidR="00F06F32" w:rsidRPr="00951D7C" w:rsidRDefault="00F06F32" w:rsidP="00F06F32">
      <w:pPr>
        <w:pStyle w:val="ItemHead"/>
      </w:pPr>
      <w:r w:rsidRPr="00951D7C">
        <w:t>2  At the end of Subdivision</w:t>
      </w:r>
      <w:r w:rsidR="00951D7C" w:rsidRPr="00951D7C">
        <w:t> </w:t>
      </w:r>
      <w:r w:rsidRPr="00951D7C">
        <w:t>294</w:t>
      </w:r>
      <w:r w:rsidR="00951D7C">
        <w:noBreakHyphen/>
      </w:r>
      <w:r w:rsidRPr="00951D7C">
        <w:t>C</w:t>
      </w:r>
    </w:p>
    <w:p w:rsidR="00F06F32" w:rsidRPr="00951D7C" w:rsidRDefault="00F06F32" w:rsidP="00F06F32">
      <w:pPr>
        <w:pStyle w:val="Item"/>
      </w:pPr>
      <w:r w:rsidRPr="00951D7C">
        <w:t>Add:</w:t>
      </w:r>
    </w:p>
    <w:p w:rsidR="00F06F32" w:rsidRPr="00951D7C" w:rsidRDefault="00F06F32" w:rsidP="00F06F32">
      <w:pPr>
        <w:pStyle w:val="ActHead5"/>
      </w:pPr>
      <w:bookmarkStart w:id="51" w:name="_Toc23422182"/>
      <w:r w:rsidRPr="00951D7C">
        <w:rPr>
          <w:rStyle w:val="CharSectno"/>
        </w:rPr>
        <w:t>294</w:t>
      </w:r>
      <w:r w:rsidR="00951D7C" w:rsidRPr="00951D7C">
        <w:rPr>
          <w:rStyle w:val="CharSectno"/>
        </w:rPr>
        <w:noBreakHyphen/>
      </w:r>
      <w:r w:rsidRPr="00951D7C">
        <w:rPr>
          <w:rStyle w:val="CharSectno"/>
        </w:rPr>
        <w:t>80.02</w:t>
      </w:r>
      <w:r w:rsidRPr="00951D7C">
        <w:t xml:space="preserve">  Debit in transfer balance account—reduction in amount of superannuation income stream benefit</w:t>
      </w:r>
      <w:bookmarkEnd w:id="51"/>
    </w:p>
    <w:p w:rsidR="00F06F32" w:rsidRPr="00951D7C" w:rsidRDefault="00F06F32" w:rsidP="00F06F32">
      <w:pPr>
        <w:pStyle w:val="subsection"/>
      </w:pPr>
      <w:r w:rsidRPr="00951D7C">
        <w:tab/>
        <w:t>(1)</w:t>
      </w:r>
      <w:r w:rsidRPr="00951D7C">
        <w:tab/>
        <w:t>For the purposes of item</w:t>
      </w:r>
      <w:r w:rsidR="00951D7C" w:rsidRPr="00951D7C">
        <w:t> </w:t>
      </w:r>
      <w:r w:rsidRPr="00951D7C">
        <w:t>8 of the table in subsection</w:t>
      </w:r>
      <w:r w:rsidR="00951D7C" w:rsidRPr="00951D7C">
        <w:t> </w:t>
      </w:r>
      <w:r w:rsidRPr="00951D7C">
        <w:t>294</w:t>
      </w:r>
      <w:r w:rsidR="00951D7C">
        <w:noBreakHyphen/>
      </w:r>
      <w:r w:rsidRPr="00951D7C">
        <w:t>80(1) of the Act, a transfer balance debit arises under this regulation in your transfer balance account if:</w:t>
      </w:r>
    </w:p>
    <w:p w:rsidR="00F06F32" w:rsidRPr="00951D7C" w:rsidRDefault="00F06F32" w:rsidP="00F06F32">
      <w:pPr>
        <w:pStyle w:val="paragraph"/>
      </w:pPr>
      <w:r w:rsidRPr="00951D7C">
        <w:tab/>
        <w:t>(a)</w:t>
      </w:r>
      <w:r w:rsidRPr="00951D7C">
        <w:tab/>
        <w:t xml:space="preserve">you are or were a retirement phase recipient of a deferred superannuation income stream to which </w:t>
      </w:r>
      <w:proofErr w:type="spellStart"/>
      <w:r w:rsidRPr="00951D7C">
        <w:t>subregulation</w:t>
      </w:r>
      <w:proofErr w:type="spellEnd"/>
      <w:r w:rsidR="00951D7C" w:rsidRPr="00951D7C">
        <w:t> </w:t>
      </w:r>
      <w:r w:rsidRPr="00951D7C">
        <w:t>307</w:t>
      </w:r>
      <w:r w:rsidR="00951D7C">
        <w:noBreakHyphen/>
      </w:r>
      <w:r w:rsidRPr="00951D7C">
        <w:t xml:space="preserve">205.02C(1) applies (see </w:t>
      </w:r>
      <w:proofErr w:type="spellStart"/>
      <w:r w:rsidRPr="00951D7C">
        <w:t>subregulation</w:t>
      </w:r>
      <w:proofErr w:type="spellEnd"/>
      <w:r w:rsidR="00951D7C" w:rsidRPr="00951D7C">
        <w:t> </w:t>
      </w:r>
      <w:r w:rsidRPr="00951D7C">
        <w:t>307</w:t>
      </w:r>
      <w:r w:rsidR="00951D7C">
        <w:noBreakHyphen/>
      </w:r>
      <w:r w:rsidRPr="00951D7C">
        <w:t>205.02C(3)) supported by a superannuation interest; and</w:t>
      </w:r>
    </w:p>
    <w:p w:rsidR="00F06F32" w:rsidRPr="00951D7C" w:rsidRDefault="00F06F32" w:rsidP="00F06F32">
      <w:pPr>
        <w:pStyle w:val="paragraph"/>
      </w:pPr>
      <w:r w:rsidRPr="00951D7C">
        <w:tab/>
        <w:t>(b)</w:t>
      </w:r>
      <w:r w:rsidRPr="00951D7C">
        <w:tab/>
        <w:t>but for regulation</w:t>
      </w:r>
      <w:r w:rsidR="00951D7C" w:rsidRPr="00951D7C">
        <w:t> </w:t>
      </w:r>
      <w:r w:rsidRPr="00951D7C">
        <w:t>294</w:t>
      </w:r>
      <w:r w:rsidR="00951D7C">
        <w:noBreakHyphen/>
      </w:r>
      <w:r w:rsidRPr="00951D7C">
        <w:t>80.03, a transfer balance debit would arise at a time under item</w:t>
      </w:r>
      <w:r w:rsidR="00951D7C" w:rsidRPr="00951D7C">
        <w:t> </w:t>
      </w:r>
      <w:r w:rsidRPr="00951D7C">
        <w:t>5 or 6 of the table in subsection</w:t>
      </w:r>
      <w:r w:rsidR="00951D7C" w:rsidRPr="00951D7C">
        <w:t> </w:t>
      </w:r>
      <w:r w:rsidRPr="00951D7C">
        <w:t>294</w:t>
      </w:r>
      <w:r w:rsidR="00951D7C">
        <w:noBreakHyphen/>
      </w:r>
      <w:r w:rsidRPr="00951D7C">
        <w:t>80(1) of the Act in your transfer balance account because of the superannuation income stream.</w:t>
      </w:r>
    </w:p>
    <w:p w:rsidR="00F06F32" w:rsidRPr="00951D7C" w:rsidRDefault="00F06F32" w:rsidP="00F06F32">
      <w:pPr>
        <w:pStyle w:val="subsection"/>
      </w:pPr>
      <w:r w:rsidRPr="00951D7C">
        <w:tab/>
        <w:t>(2)</w:t>
      </w:r>
      <w:r w:rsidRPr="00951D7C">
        <w:tab/>
        <w:t>The amount of the debit is the total amount of the superannuation benefits that would be payable if you voluntarily caused the superannuation interest to cease at that time.</w:t>
      </w:r>
    </w:p>
    <w:p w:rsidR="00F06F32" w:rsidRPr="00951D7C" w:rsidRDefault="00F06F32" w:rsidP="00F06F32">
      <w:pPr>
        <w:pStyle w:val="subsection"/>
      </w:pPr>
      <w:r w:rsidRPr="00951D7C">
        <w:tab/>
        <w:t>(3)</w:t>
      </w:r>
      <w:r w:rsidRPr="00951D7C">
        <w:tab/>
        <w:t>The debit arises at that time.</w:t>
      </w:r>
    </w:p>
    <w:p w:rsidR="00F06F32" w:rsidRPr="00951D7C" w:rsidRDefault="00F06F32" w:rsidP="00F06F32">
      <w:pPr>
        <w:pStyle w:val="ActHead5"/>
      </w:pPr>
      <w:bookmarkStart w:id="52" w:name="_Toc23422183"/>
      <w:r w:rsidRPr="00951D7C">
        <w:rPr>
          <w:rStyle w:val="CharSectno"/>
        </w:rPr>
        <w:t>294</w:t>
      </w:r>
      <w:r w:rsidR="00951D7C" w:rsidRPr="00951D7C">
        <w:rPr>
          <w:rStyle w:val="CharSectno"/>
        </w:rPr>
        <w:noBreakHyphen/>
      </w:r>
      <w:r w:rsidRPr="00951D7C">
        <w:rPr>
          <w:rStyle w:val="CharSectno"/>
        </w:rPr>
        <w:t>80.03</w:t>
      </w:r>
      <w:r w:rsidRPr="00951D7C">
        <w:t xml:space="preserve">  Debit in transfer balance account—certain items</w:t>
      </w:r>
      <w:r w:rsidR="00CE4D80" w:rsidRPr="00951D7C">
        <w:t xml:space="preserve"> </w:t>
      </w:r>
      <w:r w:rsidRPr="00951D7C">
        <w:t>of table in subsection</w:t>
      </w:r>
      <w:r w:rsidR="00951D7C" w:rsidRPr="00951D7C">
        <w:t> </w:t>
      </w:r>
      <w:r w:rsidRPr="00951D7C">
        <w:t>294</w:t>
      </w:r>
      <w:r w:rsidR="00951D7C">
        <w:noBreakHyphen/>
      </w:r>
      <w:r w:rsidRPr="00951D7C">
        <w:t>80(1) of the Act do not apply to certain superannuation income streams</w:t>
      </w:r>
      <w:bookmarkEnd w:id="52"/>
    </w:p>
    <w:p w:rsidR="00F06F32" w:rsidRPr="00951D7C" w:rsidRDefault="00F06F32" w:rsidP="00F06F32">
      <w:pPr>
        <w:pStyle w:val="subsection"/>
      </w:pPr>
      <w:r w:rsidRPr="00951D7C">
        <w:tab/>
      </w:r>
      <w:r w:rsidRPr="00951D7C">
        <w:tab/>
        <w:t>For the purposes of subsection</w:t>
      </w:r>
      <w:r w:rsidR="00951D7C" w:rsidRPr="00951D7C">
        <w:t> </w:t>
      </w:r>
      <w:r w:rsidRPr="00951D7C">
        <w:t>294</w:t>
      </w:r>
      <w:r w:rsidR="00951D7C">
        <w:noBreakHyphen/>
      </w:r>
      <w:r w:rsidRPr="00951D7C">
        <w:t>80(3) of the Act, items</w:t>
      </w:r>
      <w:r w:rsidR="00951D7C" w:rsidRPr="00951D7C">
        <w:t> </w:t>
      </w:r>
      <w:r w:rsidRPr="00951D7C">
        <w:t>5 and 6 of the table in subsection</w:t>
      </w:r>
      <w:r w:rsidR="00951D7C" w:rsidRPr="00951D7C">
        <w:t> </w:t>
      </w:r>
      <w:r w:rsidRPr="00951D7C">
        <w:t>294</w:t>
      </w:r>
      <w:r w:rsidR="00951D7C">
        <w:noBreakHyphen/>
      </w:r>
      <w:r w:rsidRPr="00951D7C">
        <w:t xml:space="preserve">80(1) of the Act do not apply to deferred superannuation income streams to which </w:t>
      </w:r>
      <w:proofErr w:type="spellStart"/>
      <w:r w:rsidRPr="00951D7C">
        <w:t>subregulation</w:t>
      </w:r>
      <w:proofErr w:type="spellEnd"/>
      <w:r w:rsidR="00951D7C" w:rsidRPr="00951D7C">
        <w:t> </w:t>
      </w:r>
      <w:r w:rsidRPr="00951D7C">
        <w:t>307</w:t>
      </w:r>
      <w:r w:rsidR="00951D7C">
        <w:noBreakHyphen/>
      </w:r>
      <w:r w:rsidRPr="00951D7C">
        <w:t xml:space="preserve">205.02C(1) applies (see </w:t>
      </w:r>
      <w:proofErr w:type="spellStart"/>
      <w:r w:rsidRPr="00951D7C">
        <w:t>subregulation</w:t>
      </w:r>
      <w:proofErr w:type="spellEnd"/>
      <w:r w:rsidR="00951D7C" w:rsidRPr="00951D7C">
        <w:t> </w:t>
      </w:r>
      <w:r w:rsidRPr="00951D7C">
        <w:t>307</w:t>
      </w:r>
      <w:r w:rsidR="00951D7C">
        <w:noBreakHyphen/>
      </w:r>
      <w:r w:rsidRPr="00951D7C">
        <w:t>205.02C(3)).</w:t>
      </w:r>
    </w:p>
    <w:p w:rsidR="00F06F32" w:rsidRPr="00951D7C" w:rsidRDefault="00F06F32" w:rsidP="00F06F32">
      <w:pPr>
        <w:pStyle w:val="ActHead7"/>
        <w:pageBreakBefore/>
      </w:pPr>
      <w:bookmarkStart w:id="53" w:name="_Toc23422184"/>
      <w:r w:rsidRPr="00951D7C">
        <w:rPr>
          <w:rStyle w:val="CharAmPartNo"/>
        </w:rPr>
        <w:t>Part</w:t>
      </w:r>
      <w:r w:rsidR="00951D7C" w:rsidRPr="00951D7C">
        <w:rPr>
          <w:rStyle w:val="CharAmPartNo"/>
        </w:rPr>
        <w:t> </w:t>
      </w:r>
      <w:r w:rsidRPr="00951D7C">
        <w:rPr>
          <w:rStyle w:val="CharAmPartNo"/>
        </w:rPr>
        <w:t>3</w:t>
      </w:r>
      <w:r w:rsidRPr="00951D7C">
        <w:t>—</w:t>
      </w:r>
      <w:r w:rsidRPr="00951D7C">
        <w:rPr>
          <w:rStyle w:val="CharAmPartText"/>
        </w:rPr>
        <w:t>Successor fund transfers</w:t>
      </w:r>
      <w:bookmarkEnd w:id="53"/>
    </w:p>
    <w:p w:rsidR="00F06F32" w:rsidRPr="00951D7C" w:rsidRDefault="00F06F32" w:rsidP="00F06F32">
      <w:pPr>
        <w:pStyle w:val="ActHead9"/>
      </w:pPr>
      <w:bookmarkStart w:id="54" w:name="_Toc23422185"/>
      <w:r w:rsidRPr="00951D7C">
        <w:t>Income Tax Assessment Regulations</w:t>
      </w:r>
      <w:r w:rsidR="00951D7C" w:rsidRPr="00951D7C">
        <w:t> </w:t>
      </w:r>
      <w:r w:rsidRPr="00951D7C">
        <w:t>1997</w:t>
      </w:r>
      <w:bookmarkEnd w:id="54"/>
    </w:p>
    <w:p w:rsidR="00F06F32" w:rsidRPr="00951D7C" w:rsidRDefault="00F06F32" w:rsidP="00F06F32">
      <w:pPr>
        <w:pStyle w:val="ItemHead"/>
      </w:pPr>
      <w:r w:rsidRPr="00951D7C">
        <w:t xml:space="preserve">3  </w:t>
      </w:r>
      <w:proofErr w:type="spellStart"/>
      <w:r w:rsidRPr="00951D7C">
        <w:t>Subregulation</w:t>
      </w:r>
      <w:proofErr w:type="spellEnd"/>
      <w:r w:rsidR="00951D7C" w:rsidRPr="00951D7C">
        <w:t> </w:t>
      </w:r>
      <w:r w:rsidRPr="00951D7C">
        <w:t>294</w:t>
      </w:r>
      <w:r w:rsidR="00951D7C">
        <w:noBreakHyphen/>
      </w:r>
      <w:r w:rsidRPr="00951D7C">
        <w:t>130.01(1)</w:t>
      </w:r>
    </w:p>
    <w:p w:rsidR="00F06F32" w:rsidRPr="00951D7C" w:rsidRDefault="00F06F32" w:rsidP="00F06F32">
      <w:pPr>
        <w:pStyle w:val="Item"/>
      </w:pPr>
      <w:r w:rsidRPr="00951D7C">
        <w:t>Omit “(3)”, substitute “(3), (3A), (3B)”.</w:t>
      </w:r>
    </w:p>
    <w:p w:rsidR="00F06F32" w:rsidRPr="00951D7C" w:rsidRDefault="00F06F32" w:rsidP="00F06F32">
      <w:pPr>
        <w:pStyle w:val="ItemHead"/>
      </w:pPr>
      <w:r w:rsidRPr="00951D7C">
        <w:t xml:space="preserve">4  After </w:t>
      </w:r>
      <w:proofErr w:type="spellStart"/>
      <w:r w:rsidRPr="00951D7C">
        <w:t>subregulation</w:t>
      </w:r>
      <w:proofErr w:type="spellEnd"/>
      <w:r w:rsidR="00951D7C" w:rsidRPr="00951D7C">
        <w:t> </w:t>
      </w:r>
      <w:r w:rsidRPr="00951D7C">
        <w:t>294</w:t>
      </w:r>
      <w:r w:rsidR="00951D7C">
        <w:noBreakHyphen/>
      </w:r>
      <w:r w:rsidRPr="00951D7C">
        <w:t>130.01(3)</w:t>
      </w:r>
    </w:p>
    <w:p w:rsidR="00F06F32" w:rsidRPr="00951D7C" w:rsidRDefault="00F06F32" w:rsidP="00F06F32">
      <w:pPr>
        <w:pStyle w:val="Item"/>
      </w:pPr>
      <w:r w:rsidRPr="00951D7C">
        <w:t>Insert:</w:t>
      </w:r>
    </w:p>
    <w:p w:rsidR="00F06F32" w:rsidRPr="00951D7C" w:rsidRDefault="00F06F32" w:rsidP="00F06F32">
      <w:pPr>
        <w:pStyle w:val="subsection"/>
      </w:pPr>
      <w:r w:rsidRPr="00951D7C">
        <w:tab/>
        <w:t>(3A)</w:t>
      </w:r>
      <w:r w:rsidRPr="00951D7C">
        <w:tab/>
        <w:t xml:space="preserve">This </w:t>
      </w:r>
      <w:proofErr w:type="spellStart"/>
      <w:r w:rsidRPr="00951D7C">
        <w:t>subregulation</w:t>
      </w:r>
      <w:proofErr w:type="spellEnd"/>
      <w:r w:rsidR="00951D7C" w:rsidRPr="00951D7C">
        <w:t> </w:t>
      </w:r>
      <w:r w:rsidRPr="00951D7C">
        <w:t>applies to a superannuation income stream if:</w:t>
      </w:r>
    </w:p>
    <w:p w:rsidR="00F06F32" w:rsidRPr="00951D7C" w:rsidRDefault="00F06F32" w:rsidP="00F06F32">
      <w:pPr>
        <w:pStyle w:val="paragraph"/>
      </w:pPr>
      <w:r w:rsidRPr="00951D7C">
        <w:tab/>
        <w:t>(a)</w:t>
      </w:r>
      <w:r w:rsidRPr="00951D7C">
        <w:tab/>
        <w:t>it is covered by item</w:t>
      </w:r>
      <w:r w:rsidR="00951D7C" w:rsidRPr="00951D7C">
        <w:t> </w:t>
      </w:r>
      <w:r w:rsidRPr="00951D7C">
        <w:t>2 of the table in subsection</w:t>
      </w:r>
      <w:r w:rsidR="00951D7C" w:rsidRPr="00951D7C">
        <w:t> </w:t>
      </w:r>
      <w:r w:rsidRPr="00951D7C">
        <w:t>294</w:t>
      </w:r>
      <w:r w:rsidR="00951D7C">
        <w:noBreakHyphen/>
      </w:r>
      <w:r w:rsidRPr="00951D7C">
        <w:t>130(1) of the Act; and</w:t>
      </w:r>
    </w:p>
    <w:p w:rsidR="00F06F32" w:rsidRPr="00951D7C" w:rsidRDefault="00F06F32" w:rsidP="00F06F32">
      <w:pPr>
        <w:pStyle w:val="paragraph"/>
      </w:pPr>
      <w:r w:rsidRPr="00951D7C">
        <w:tab/>
        <w:t>(b)</w:t>
      </w:r>
      <w:r w:rsidRPr="00951D7C">
        <w:tab/>
        <w:t>it starts to be in the retirement phase on or after 1</w:t>
      </w:r>
      <w:r w:rsidR="00951D7C" w:rsidRPr="00951D7C">
        <w:t> </w:t>
      </w:r>
      <w:r w:rsidRPr="00951D7C">
        <w:t>July 2017; and</w:t>
      </w:r>
    </w:p>
    <w:p w:rsidR="00F06F32" w:rsidRPr="00951D7C" w:rsidRDefault="00F06F32" w:rsidP="00F06F32">
      <w:pPr>
        <w:pStyle w:val="paragraph"/>
      </w:pPr>
      <w:r w:rsidRPr="00951D7C">
        <w:tab/>
        <w:t>(c)</w:t>
      </w:r>
      <w:r w:rsidRPr="00951D7C">
        <w:tab/>
        <w:t>it arises as a direct result of the payment of an involuntary roll</w:t>
      </w:r>
      <w:r w:rsidR="00951D7C">
        <w:noBreakHyphen/>
      </w:r>
      <w:r w:rsidRPr="00951D7C">
        <w:t>over superannuation benefit to a successor fund.</w:t>
      </w:r>
    </w:p>
    <w:p w:rsidR="00F06F32" w:rsidRPr="00951D7C" w:rsidRDefault="00F06F32" w:rsidP="00F06F32">
      <w:pPr>
        <w:pStyle w:val="subsection"/>
      </w:pPr>
      <w:r w:rsidRPr="00951D7C">
        <w:tab/>
        <w:t>(3B)</w:t>
      </w:r>
      <w:r w:rsidRPr="00951D7C">
        <w:tab/>
        <w:t xml:space="preserve">This </w:t>
      </w:r>
      <w:proofErr w:type="spellStart"/>
      <w:r w:rsidRPr="00951D7C">
        <w:t>subregulation</w:t>
      </w:r>
      <w:proofErr w:type="spellEnd"/>
      <w:r w:rsidR="00951D7C" w:rsidRPr="00951D7C">
        <w:t> </w:t>
      </w:r>
      <w:r w:rsidRPr="00951D7C">
        <w:t>applies to a superannuation income stream if:</w:t>
      </w:r>
    </w:p>
    <w:p w:rsidR="00F06F32" w:rsidRPr="00951D7C" w:rsidRDefault="00F06F32" w:rsidP="00F06F32">
      <w:pPr>
        <w:pStyle w:val="paragraph"/>
      </w:pPr>
      <w:r w:rsidRPr="00951D7C">
        <w:tab/>
        <w:t>(a)</w:t>
      </w:r>
      <w:r w:rsidRPr="00951D7C">
        <w:tab/>
        <w:t>it is covered by any of items</w:t>
      </w:r>
      <w:r w:rsidR="00951D7C" w:rsidRPr="00951D7C">
        <w:t> </w:t>
      </w:r>
      <w:r w:rsidRPr="00951D7C">
        <w:t>3 to 7 of the table in subsection</w:t>
      </w:r>
      <w:r w:rsidR="00951D7C" w:rsidRPr="00951D7C">
        <w:t> </w:t>
      </w:r>
      <w:r w:rsidRPr="00951D7C">
        <w:t>294</w:t>
      </w:r>
      <w:r w:rsidR="00951D7C">
        <w:noBreakHyphen/>
      </w:r>
      <w:r w:rsidRPr="00951D7C">
        <w:t>130(1) of the Act; and</w:t>
      </w:r>
    </w:p>
    <w:p w:rsidR="00F06F32" w:rsidRPr="00951D7C" w:rsidRDefault="00F06F32" w:rsidP="00F06F32">
      <w:pPr>
        <w:pStyle w:val="paragraph"/>
      </w:pPr>
      <w:r w:rsidRPr="00951D7C">
        <w:tab/>
        <w:t>(b)</w:t>
      </w:r>
      <w:r w:rsidRPr="00951D7C">
        <w:tab/>
        <w:t>it starts to be in the retirement phase on or after 1</w:t>
      </w:r>
      <w:r w:rsidR="00951D7C" w:rsidRPr="00951D7C">
        <w:t> </w:t>
      </w:r>
      <w:r w:rsidRPr="00951D7C">
        <w:t>July 2017; and</w:t>
      </w:r>
    </w:p>
    <w:p w:rsidR="00F06F32" w:rsidRPr="00951D7C" w:rsidRDefault="00F06F32" w:rsidP="00F06F32">
      <w:pPr>
        <w:pStyle w:val="paragraph"/>
      </w:pPr>
      <w:r w:rsidRPr="00951D7C">
        <w:tab/>
        <w:t>(c)</w:t>
      </w:r>
      <w:r w:rsidRPr="00951D7C">
        <w:tab/>
        <w:t>it arises as a direct result of the payment of an involuntary roll</w:t>
      </w:r>
      <w:r w:rsidR="00951D7C">
        <w:noBreakHyphen/>
      </w:r>
      <w:r w:rsidRPr="00951D7C">
        <w:t>over superannuation benefit to a successor fund.</w:t>
      </w:r>
    </w:p>
    <w:p w:rsidR="00F06F32" w:rsidRPr="00951D7C" w:rsidRDefault="00F06F32" w:rsidP="00F06F32">
      <w:pPr>
        <w:pStyle w:val="ItemHead"/>
      </w:pPr>
      <w:r w:rsidRPr="00951D7C">
        <w:t>5  Regulation</w:t>
      </w:r>
      <w:r w:rsidR="00951D7C" w:rsidRPr="00951D7C">
        <w:t> </w:t>
      </w:r>
      <w:r w:rsidRPr="00951D7C">
        <w:t>294</w:t>
      </w:r>
      <w:r w:rsidR="00951D7C">
        <w:noBreakHyphen/>
      </w:r>
      <w:r w:rsidRPr="00951D7C">
        <w:t>135.01</w:t>
      </w:r>
    </w:p>
    <w:p w:rsidR="00F06F32" w:rsidRPr="00951D7C" w:rsidRDefault="00F06F32" w:rsidP="00F06F32">
      <w:pPr>
        <w:pStyle w:val="Item"/>
      </w:pPr>
      <w:r w:rsidRPr="00951D7C">
        <w:t>Before “For the purposes of”, insert “(1)”.</w:t>
      </w:r>
    </w:p>
    <w:p w:rsidR="00F06F32" w:rsidRPr="00951D7C" w:rsidRDefault="00F06F32" w:rsidP="00F06F32">
      <w:pPr>
        <w:pStyle w:val="ItemHead"/>
      </w:pPr>
      <w:r w:rsidRPr="00951D7C">
        <w:t>6  At the end of regulation</w:t>
      </w:r>
      <w:r w:rsidR="00951D7C" w:rsidRPr="00951D7C">
        <w:t> </w:t>
      </w:r>
      <w:r w:rsidRPr="00951D7C">
        <w:t>294</w:t>
      </w:r>
      <w:r w:rsidR="00951D7C">
        <w:noBreakHyphen/>
      </w:r>
      <w:r w:rsidRPr="00951D7C">
        <w:t>135.01</w:t>
      </w:r>
    </w:p>
    <w:p w:rsidR="00F06F32" w:rsidRPr="00951D7C" w:rsidRDefault="00F06F32" w:rsidP="00F06F32">
      <w:pPr>
        <w:pStyle w:val="Item"/>
      </w:pPr>
      <w:r w:rsidRPr="00951D7C">
        <w:t>Add:</w:t>
      </w:r>
    </w:p>
    <w:p w:rsidR="00F06F32" w:rsidRPr="00951D7C" w:rsidRDefault="00F06F32" w:rsidP="00F06F32">
      <w:pPr>
        <w:pStyle w:val="subsection"/>
      </w:pPr>
      <w:r w:rsidRPr="00951D7C">
        <w:tab/>
        <w:t>(2)</w:t>
      </w:r>
      <w:r w:rsidRPr="00951D7C">
        <w:tab/>
      </w:r>
      <w:proofErr w:type="spellStart"/>
      <w:r w:rsidRPr="00951D7C">
        <w:t>Subregulation</w:t>
      </w:r>
      <w:proofErr w:type="spellEnd"/>
      <w:r w:rsidRPr="00951D7C">
        <w:t xml:space="preserve"> (1) does not apply to a superannuation interest covered by </w:t>
      </w:r>
      <w:proofErr w:type="spellStart"/>
      <w:r w:rsidRPr="00951D7C">
        <w:t>subregulation</w:t>
      </w:r>
      <w:proofErr w:type="spellEnd"/>
      <w:r w:rsidR="00951D7C" w:rsidRPr="00951D7C">
        <w:t> </w:t>
      </w:r>
      <w:r w:rsidRPr="00951D7C">
        <w:t>(3).</w:t>
      </w:r>
    </w:p>
    <w:p w:rsidR="00F06F32" w:rsidRPr="00951D7C" w:rsidRDefault="00F06F32" w:rsidP="00F06F32">
      <w:pPr>
        <w:pStyle w:val="subsection"/>
      </w:pPr>
      <w:r w:rsidRPr="00951D7C">
        <w:tab/>
        <w:t>(3)</w:t>
      </w:r>
      <w:r w:rsidRPr="00951D7C">
        <w:tab/>
        <w:t xml:space="preserve">This </w:t>
      </w:r>
      <w:proofErr w:type="spellStart"/>
      <w:r w:rsidRPr="00951D7C">
        <w:t>subregulation</w:t>
      </w:r>
      <w:proofErr w:type="spellEnd"/>
      <w:r w:rsidR="00951D7C" w:rsidRPr="00951D7C">
        <w:t> </w:t>
      </w:r>
      <w:r w:rsidRPr="00951D7C">
        <w:t>covers a superannuation interest that supports an income stream that is, or was at any time, a superannuation income stream prescribed by regulation</w:t>
      </w:r>
      <w:r w:rsidR="00951D7C" w:rsidRPr="00951D7C">
        <w:t> </w:t>
      </w:r>
      <w:r w:rsidRPr="00951D7C">
        <w:t>294</w:t>
      </w:r>
      <w:r w:rsidR="00951D7C">
        <w:noBreakHyphen/>
      </w:r>
      <w:r w:rsidRPr="00951D7C">
        <w:t xml:space="preserve">130.01 to which </w:t>
      </w:r>
      <w:proofErr w:type="spellStart"/>
      <w:r w:rsidRPr="00951D7C">
        <w:t>subregulation</w:t>
      </w:r>
      <w:proofErr w:type="spellEnd"/>
      <w:r w:rsidR="00951D7C" w:rsidRPr="00951D7C">
        <w:t> </w:t>
      </w:r>
      <w:r w:rsidRPr="00951D7C">
        <w:t>294</w:t>
      </w:r>
      <w:r w:rsidR="00951D7C">
        <w:noBreakHyphen/>
      </w:r>
      <w:r w:rsidRPr="00951D7C">
        <w:t>130.01(3B) applies.</w:t>
      </w:r>
    </w:p>
    <w:p w:rsidR="00F06F32" w:rsidRPr="00951D7C" w:rsidRDefault="00F06F32" w:rsidP="00F06F32">
      <w:pPr>
        <w:pStyle w:val="subsection"/>
      </w:pPr>
      <w:r w:rsidRPr="00951D7C">
        <w:tab/>
        <w:t>(4)</w:t>
      </w:r>
      <w:r w:rsidRPr="00951D7C">
        <w:tab/>
        <w:t>For the purposes of subsection</w:t>
      </w:r>
      <w:r w:rsidR="00951D7C" w:rsidRPr="00951D7C">
        <w:t> </w:t>
      </w:r>
      <w:r w:rsidRPr="00951D7C">
        <w:t>294</w:t>
      </w:r>
      <w:r w:rsidR="00951D7C">
        <w:noBreakHyphen/>
      </w:r>
      <w:r w:rsidRPr="00951D7C">
        <w:t xml:space="preserve">135(4) of the Act, the </w:t>
      </w:r>
      <w:r w:rsidRPr="00951D7C">
        <w:rPr>
          <w:b/>
          <w:i/>
        </w:rPr>
        <w:t>special value</w:t>
      </w:r>
      <w:r w:rsidRPr="00951D7C">
        <w:t xml:space="preserve">, at a particular time, of a superannuation interest covered by </w:t>
      </w:r>
      <w:proofErr w:type="spellStart"/>
      <w:r w:rsidRPr="00951D7C">
        <w:t>subregulation</w:t>
      </w:r>
      <w:proofErr w:type="spellEnd"/>
      <w:r w:rsidR="00951D7C" w:rsidRPr="00951D7C">
        <w:t> </w:t>
      </w:r>
      <w:r w:rsidRPr="00951D7C">
        <w:t>(3) is the amount worked out in respect of that time under subsection</w:t>
      </w:r>
      <w:r w:rsidR="00951D7C" w:rsidRPr="00951D7C">
        <w:t> </w:t>
      </w:r>
      <w:r w:rsidRPr="00951D7C">
        <w:t>294</w:t>
      </w:r>
      <w:r w:rsidR="00951D7C">
        <w:noBreakHyphen/>
      </w:r>
      <w:r w:rsidRPr="00951D7C">
        <w:t>135(3) of the Act.</w:t>
      </w:r>
    </w:p>
    <w:p w:rsidR="00F06F32" w:rsidRPr="00951D7C" w:rsidRDefault="00F06F32" w:rsidP="00F06F32">
      <w:pPr>
        <w:pStyle w:val="subsection"/>
      </w:pPr>
      <w:r w:rsidRPr="00951D7C">
        <w:tab/>
        <w:t>(5)</w:t>
      </w:r>
      <w:r w:rsidRPr="00951D7C">
        <w:tab/>
        <w:t xml:space="preserve">For the purposes of </w:t>
      </w:r>
      <w:proofErr w:type="spellStart"/>
      <w:r w:rsidRPr="00951D7C">
        <w:t>subregulation</w:t>
      </w:r>
      <w:proofErr w:type="spellEnd"/>
      <w:r w:rsidR="00951D7C" w:rsidRPr="00951D7C">
        <w:t> </w:t>
      </w:r>
      <w:r w:rsidRPr="00951D7C">
        <w:t>(4), treat the reference in subsection</w:t>
      </w:r>
      <w:r w:rsidR="00951D7C" w:rsidRPr="00951D7C">
        <w:t> </w:t>
      </w:r>
      <w:r w:rsidRPr="00951D7C">
        <w:t>294</w:t>
      </w:r>
      <w:r w:rsidR="00951D7C">
        <w:noBreakHyphen/>
      </w:r>
      <w:r w:rsidRPr="00951D7C">
        <w:t>135(3) of the Act to a capped defined benefit income stream covered by any of items</w:t>
      </w:r>
      <w:r w:rsidR="00951D7C" w:rsidRPr="00951D7C">
        <w:t> </w:t>
      </w:r>
      <w:r w:rsidRPr="00951D7C">
        <w:t>3 to 7 of the table in subsection</w:t>
      </w:r>
      <w:r w:rsidR="00951D7C" w:rsidRPr="00951D7C">
        <w:t> </w:t>
      </w:r>
      <w:r w:rsidRPr="00951D7C">
        <w:t>294</w:t>
      </w:r>
      <w:r w:rsidR="00951D7C">
        <w:noBreakHyphen/>
      </w:r>
      <w:r w:rsidRPr="00951D7C">
        <w:t xml:space="preserve">130(1) as instead being a reference to the income stream mentioned in </w:t>
      </w:r>
      <w:proofErr w:type="spellStart"/>
      <w:r w:rsidRPr="00951D7C">
        <w:t>subregulation</w:t>
      </w:r>
      <w:proofErr w:type="spellEnd"/>
      <w:r w:rsidR="00951D7C" w:rsidRPr="00951D7C">
        <w:t> </w:t>
      </w:r>
      <w:r w:rsidRPr="00951D7C">
        <w:t>(3).</w:t>
      </w:r>
    </w:p>
    <w:p w:rsidR="00F06F32" w:rsidRPr="00951D7C" w:rsidRDefault="00F06F32" w:rsidP="00F06F32">
      <w:pPr>
        <w:pStyle w:val="ItemHead"/>
      </w:pPr>
      <w:r w:rsidRPr="00951D7C">
        <w:t>7  Regulation</w:t>
      </w:r>
      <w:r w:rsidR="00951D7C" w:rsidRPr="00951D7C">
        <w:t> </w:t>
      </w:r>
      <w:r w:rsidRPr="00951D7C">
        <w:t>294</w:t>
      </w:r>
      <w:r w:rsidR="00951D7C">
        <w:noBreakHyphen/>
      </w:r>
      <w:r w:rsidRPr="00951D7C">
        <w:t>145.01</w:t>
      </w:r>
    </w:p>
    <w:p w:rsidR="00F06F32" w:rsidRPr="00951D7C" w:rsidRDefault="00F06F32" w:rsidP="00F06F32">
      <w:pPr>
        <w:pStyle w:val="Item"/>
      </w:pPr>
      <w:r w:rsidRPr="00951D7C">
        <w:t>Before “For the purposes of”, insert “(1)”.</w:t>
      </w:r>
    </w:p>
    <w:p w:rsidR="00F06F32" w:rsidRPr="00951D7C" w:rsidRDefault="00F06F32" w:rsidP="00F06F32">
      <w:pPr>
        <w:pStyle w:val="ItemHead"/>
      </w:pPr>
      <w:r w:rsidRPr="00951D7C">
        <w:t>8  At the end of regulation</w:t>
      </w:r>
      <w:r w:rsidR="00951D7C" w:rsidRPr="00951D7C">
        <w:t> </w:t>
      </w:r>
      <w:r w:rsidRPr="00951D7C">
        <w:t>294</w:t>
      </w:r>
      <w:r w:rsidR="00951D7C">
        <w:noBreakHyphen/>
      </w:r>
      <w:r w:rsidRPr="00951D7C">
        <w:t>145.01</w:t>
      </w:r>
    </w:p>
    <w:p w:rsidR="00F06F32" w:rsidRPr="00951D7C" w:rsidRDefault="00F06F32" w:rsidP="00F06F32">
      <w:pPr>
        <w:pStyle w:val="Item"/>
      </w:pPr>
      <w:r w:rsidRPr="00951D7C">
        <w:t>Add:</w:t>
      </w:r>
    </w:p>
    <w:p w:rsidR="00F06F32" w:rsidRPr="00951D7C" w:rsidRDefault="00F06F32" w:rsidP="00F06F32">
      <w:pPr>
        <w:pStyle w:val="subsection"/>
      </w:pPr>
      <w:r w:rsidRPr="00951D7C">
        <w:tab/>
        <w:t>(2)</w:t>
      </w:r>
      <w:r w:rsidRPr="00951D7C">
        <w:tab/>
      </w:r>
      <w:proofErr w:type="spellStart"/>
      <w:r w:rsidRPr="00951D7C">
        <w:t>Subregulation</w:t>
      </w:r>
      <w:proofErr w:type="spellEnd"/>
      <w:r w:rsidRPr="00951D7C">
        <w:t xml:space="preserve"> (1) does not apply to a superannuation interest covered by </w:t>
      </w:r>
      <w:proofErr w:type="spellStart"/>
      <w:r w:rsidRPr="00951D7C">
        <w:t>subregulation</w:t>
      </w:r>
      <w:proofErr w:type="spellEnd"/>
      <w:r w:rsidR="00951D7C" w:rsidRPr="00951D7C">
        <w:t> </w:t>
      </w:r>
      <w:r w:rsidRPr="00951D7C">
        <w:t>(3).</w:t>
      </w:r>
    </w:p>
    <w:p w:rsidR="00F06F32" w:rsidRPr="00951D7C" w:rsidRDefault="00F06F32" w:rsidP="00F06F32">
      <w:pPr>
        <w:pStyle w:val="subsection"/>
      </w:pPr>
      <w:r w:rsidRPr="00951D7C">
        <w:tab/>
        <w:t>(3)</w:t>
      </w:r>
      <w:r w:rsidRPr="00951D7C">
        <w:tab/>
        <w:t xml:space="preserve">This </w:t>
      </w:r>
      <w:proofErr w:type="spellStart"/>
      <w:r w:rsidRPr="00951D7C">
        <w:t>subregulation</w:t>
      </w:r>
      <w:proofErr w:type="spellEnd"/>
      <w:r w:rsidR="00951D7C" w:rsidRPr="00951D7C">
        <w:t> </w:t>
      </w:r>
      <w:r w:rsidRPr="00951D7C">
        <w:t>covers a superannuation interest that supports an income stream that is, or was at any time, a superannuation income stream prescribed by regulation</w:t>
      </w:r>
      <w:r w:rsidR="00951D7C" w:rsidRPr="00951D7C">
        <w:t> </w:t>
      </w:r>
      <w:r w:rsidRPr="00951D7C">
        <w:t>294</w:t>
      </w:r>
      <w:r w:rsidR="00951D7C">
        <w:noBreakHyphen/>
      </w:r>
      <w:r w:rsidRPr="00951D7C">
        <w:t xml:space="preserve">130.01 to which </w:t>
      </w:r>
      <w:proofErr w:type="spellStart"/>
      <w:r w:rsidRPr="00951D7C">
        <w:t>subregulation</w:t>
      </w:r>
      <w:proofErr w:type="spellEnd"/>
      <w:r w:rsidR="00951D7C" w:rsidRPr="00951D7C">
        <w:t> </w:t>
      </w:r>
      <w:r w:rsidRPr="00951D7C">
        <w:t>294</w:t>
      </w:r>
      <w:r w:rsidR="00951D7C">
        <w:noBreakHyphen/>
      </w:r>
      <w:r w:rsidRPr="00951D7C">
        <w:t>130.01(3B) applies.</w:t>
      </w:r>
    </w:p>
    <w:p w:rsidR="00F06F32" w:rsidRPr="00951D7C" w:rsidRDefault="00F06F32" w:rsidP="00F06F32">
      <w:pPr>
        <w:pStyle w:val="subsection"/>
      </w:pPr>
      <w:r w:rsidRPr="00951D7C">
        <w:tab/>
        <w:t>(4)</w:t>
      </w:r>
      <w:r w:rsidRPr="00951D7C">
        <w:tab/>
        <w:t>For the purposes of subsection</w:t>
      </w:r>
      <w:r w:rsidR="00951D7C" w:rsidRPr="00951D7C">
        <w:t> </w:t>
      </w:r>
      <w:r w:rsidRPr="00951D7C">
        <w:t>294</w:t>
      </w:r>
      <w:r w:rsidR="00951D7C">
        <w:noBreakHyphen/>
      </w:r>
      <w:r w:rsidRPr="00951D7C">
        <w:t xml:space="preserve">145(7) of the Act, the </w:t>
      </w:r>
      <w:r w:rsidRPr="00951D7C">
        <w:rPr>
          <w:b/>
          <w:i/>
        </w:rPr>
        <w:t>debit value</w:t>
      </w:r>
      <w:r w:rsidRPr="00951D7C">
        <w:t xml:space="preserve">, at a particular time, of a superannuation interest covered by </w:t>
      </w:r>
      <w:proofErr w:type="spellStart"/>
      <w:r w:rsidRPr="00951D7C">
        <w:t>subregulation</w:t>
      </w:r>
      <w:proofErr w:type="spellEnd"/>
      <w:r w:rsidR="00951D7C" w:rsidRPr="00951D7C">
        <w:t> </w:t>
      </w:r>
      <w:r w:rsidRPr="00951D7C">
        <w:t>(3) is the amount worked out in respect of that time under subsection</w:t>
      </w:r>
      <w:r w:rsidR="00951D7C" w:rsidRPr="00951D7C">
        <w:t> </w:t>
      </w:r>
      <w:r w:rsidRPr="00951D7C">
        <w:t>294</w:t>
      </w:r>
      <w:r w:rsidR="00951D7C">
        <w:noBreakHyphen/>
      </w:r>
      <w:r w:rsidRPr="00951D7C">
        <w:t>145(6) of the Act.</w:t>
      </w:r>
    </w:p>
    <w:p w:rsidR="00F06F32" w:rsidRPr="00951D7C" w:rsidRDefault="00F06F32" w:rsidP="00F06F32">
      <w:pPr>
        <w:pStyle w:val="subsection"/>
      </w:pPr>
      <w:r w:rsidRPr="00951D7C">
        <w:tab/>
        <w:t>(5)</w:t>
      </w:r>
      <w:r w:rsidRPr="00951D7C">
        <w:tab/>
        <w:t xml:space="preserve">For the purposes of </w:t>
      </w:r>
      <w:proofErr w:type="spellStart"/>
      <w:r w:rsidRPr="00951D7C">
        <w:t>subregulation</w:t>
      </w:r>
      <w:proofErr w:type="spellEnd"/>
      <w:r w:rsidR="00951D7C" w:rsidRPr="00951D7C">
        <w:t> </w:t>
      </w:r>
      <w:r w:rsidRPr="00951D7C">
        <w:t>(4), treat the reference in subsection</w:t>
      </w:r>
      <w:r w:rsidR="00951D7C" w:rsidRPr="00951D7C">
        <w:t> </w:t>
      </w:r>
      <w:r w:rsidRPr="00951D7C">
        <w:t>294</w:t>
      </w:r>
      <w:r w:rsidR="00951D7C">
        <w:noBreakHyphen/>
      </w:r>
      <w:r w:rsidRPr="00951D7C">
        <w:t>145(6) of the Act to a capped defined benefit income stream covered by any of items</w:t>
      </w:r>
      <w:r w:rsidR="00951D7C" w:rsidRPr="00951D7C">
        <w:t> </w:t>
      </w:r>
      <w:r w:rsidRPr="00951D7C">
        <w:t>3 to 7 of the table in subsection</w:t>
      </w:r>
      <w:r w:rsidR="00951D7C" w:rsidRPr="00951D7C">
        <w:t> </w:t>
      </w:r>
      <w:r w:rsidRPr="00951D7C">
        <w:t>294</w:t>
      </w:r>
      <w:r w:rsidR="00951D7C">
        <w:noBreakHyphen/>
      </w:r>
      <w:r w:rsidRPr="00951D7C">
        <w:t xml:space="preserve">130(1) as instead being a reference to the income stream mentioned in </w:t>
      </w:r>
      <w:proofErr w:type="spellStart"/>
      <w:r w:rsidRPr="00951D7C">
        <w:t>subregulation</w:t>
      </w:r>
      <w:proofErr w:type="spellEnd"/>
      <w:r w:rsidR="00951D7C" w:rsidRPr="00951D7C">
        <w:t> </w:t>
      </w:r>
      <w:r w:rsidRPr="00951D7C">
        <w:t>(3).</w:t>
      </w:r>
    </w:p>
    <w:p w:rsidR="00F06F32" w:rsidRPr="00951D7C" w:rsidRDefault="00F06F32" w:rsidP="00F06F32">
      <w:pPr>
        <w:pStyle w:val="ActHead7"/>
        <w:pageBreakBefore/>
      </w:pPr>
      <w:bookmarkStart w:id="55" w:name="_Toc23422186"/>
      <w:r w:rsidRPr="00951D7C">
        <w:rPr>
          <w:rStyle w:val="CharAmPartNo"/>
        </w:rPr>
        <w:t>Part</w:t>
      </w:r>
      <w:r w:rsidR="00951D7C" w:rsidRPr="00951D7C">
        <w:rPr>
          <w:rStyle w:val="CharAmPartNo"/>
        </w:rPr>
        <w:t> </w:t>
      </w:r>
      <w:r w:rsidRPr="00951D7C">
        <w:rPr>
          <w:rStyle w:val="CharAmPartNo"/>
        </w:rPr>
        <w:t>4</w:t>
      </w:r>
      <w:r w:rsidRPr="00951D7C">
        <w:t>—</w:t>
      </w:r>
      <w:r w:rsidRPr="00951D7C">
        <w:rPr>
          <w:rStyle w:val="CharAmPartText"/>
        </w:rPr>
        <w:t>Life expectancy period</w:t>
      </w:r>
      <w:bookmarkEnd w:id="55"/>
    </w:p>
    <w:p w:rsidR="00F06F32" w:rsidRPr="00951D7C" w:rsidRDefault="00F06F32" w:rsidP="00F06F32">
      <w:pPr>
        <w:pStyle w:val="ActHead9"/>
      </w:pPr>
      <w:bookmarkStart w:id="56" w:name="_Toc23422187"/>
      <w:r w:rsidRPr="00951D7C">
        <w:t>Superannuation Industry (Supervision) Regulations</w:t>
      </w:r>
      <w:r w:rsidR="00951D7C" w:rsidRPr="00951D7C">
        <w:t> </w:t>
      </w:r>
      <w:r w:rsidRPr="00951D7C">
        <w:t>1994</w:t>
      </w:r>
      <w:bookmarkEnd w:id="56"/>
    </w:p>
    <w:p w:rsidR="00F06F32" w:rsidRPr="00951D7C" w:rsidRDefault="007F60C7" w:rsidP="00F06F32">
      <w:pPr>
        <w:pStyle w:val="ItemHead"/>
      </w:pPr>
      <w:r w:rsidRPr="00951D7C">
        <w:t>9</w:t>
      </w:r>
      <w:r w:rsidR="00F06F32" w:rsidRPr="00951D7C">
        <w:t xml:space="preserve">  </w:t>
      </w:r>
      <w:proofErr w:type="spellStart"/>
      <w:r w:rsidR="00F06F32" w:rsidRPr="00951D7C">
        <w:t>Subregulation</w:t>
      </w:r>
      <w:proofErr w:type="spellEnd"/>
      <w:r w:rsidR="00951D7C" w:rsidRPr="00951D7C">
        <w:t> </w:t>
      </w:r>
      <w:r w:rsidR="00F06F32" w:rsidRPr="00951D7C">
        <w:t xml:space="preserve">1.03(1) (definition of </w:t>
      </w:r>
      <w:r w:rsidR="00F06F32" w:rsidRPr="00951D7C">
        <w:rPr>
          <w:i/>
        </w:rPr>
        <w:t>life expectancy period</w:t>
      </w:r>
      <w:r w:rsidR="00F06F32" w:rsidRPr="00951D7C">
        <w:t>)</w:t>
      </w:r>
    </w:p>
    <w:p w:rsidR="00F06F32" w:rsidRPr="00951D7C" w:rsidRDefault="00F06F32" w:rsidP="00F06F32">
      <w:pPr>
        <w:pStyle w:val="Item"/>
      </w:pPr>
      <w:r w:rsidRPr="00951D7C">
        <w:t>Repeal the definition, substitute:</w:t>
      </w:r>
    </w:p>
    <w:p w:rsidR="00F06F32" w:rsidRPr="00951D7C" w:rsidRDefault="00F06F32" w:rsidP="00F06F32">
      <w:pPr>
        <w:pStyle w:val="Definition"/>
      </w:pPr>
      <w:r w:rsidRPr="00951D7C">
        <w:rPr>
          <w:b/>
          <w:i/>
        </w:rPr>
        <w:t>life expectancy period</w:t>
      </w:r>
      <w:r w:rsidRPr="00951D7C">
        <w:t>, for a benefit supported by a superannuation interest (within the meaning of the 1997 Tax Act), means the number of days in the complete expectation of life (as worked out using the prescribed Life Tables) on the retirement phase start day for the benefit of:</w:t>
      </w:r>
    </w:p>
    <w:p w:rsidR="00F06F32" w:rsidRPr="00951D7C" w:rsidRDefault="00F06F32" w:rsidP="00F06F32">
      <w:pPr>
        <w:pStyle w:val="paragraph"/>
      </w:pPr>
      <w:r w:rsidRPr="00951D7C">
        <w:tab/>
        <w:t>(a)</w:t>
      </w:r>
      <w:r w:rsidRPr="00951D7C">
        <w:tab/>
        <w:t>if the primary beneficiary of the benefit is alive on the retirement phase start day for the benefit—the primary beneficiary; or</w:t>
      </w:r>
    </w:p>
    <w:p w:rsidR="00F06F32" w:rsidRPr="00951D7C" w:rsidRDefault="00F06F32" w:rsidP="00F06F32">
      <w:pPr>
        <w:pStyle w:val="paragraph"/>
      </w:pPr>
      <w:r w:rsidRPr="00951D7C">
        <w:tab/>
        <w:t>(b)</w:t>
      </w:r>
      <w:r w:rsidRPr="00951D7C">
        <w:tab/>
        <w:t>otherwise—the person (if any) to whom the benefit was transferred because of the primary beneficiary’s death, if at the time of that death the person was eligible under paragraph</w:t>
      </w:r>
      <w:r w:rsidR="00951D7C" w:rsidRPr="00951D7C">
        <w:t> </w:t>
      </w:r>
      <w:r w:rsidRPr="00951D7C">
        <w:t>6.21(2)(b) to be paid a benefit.</w:t>
      </w:r>
    </w:p>
    <w:p w:rsidR="00F06F32" w:rsidRPr="00951D7C" w:rsidRDefault="00F06F32" w:rsidP="00F06F32">
      <w:pPr>
        <w:pStyle w:val="ActHead7"/>
        <w:pageBreakBefore/>
      </w:pPr>
      <w:bookmarkStart w:id="57" w:name="_Toc23422188"/>
      <w:r w:rsidRPr="00951D7C">
        <w:rPr>
          <w:rStyle w:val="CharAmPartNo"/>
        </w:rPr>
        <w:t>Part</w:t>
      </w:r>
      <w:r w:rsidR="00951D7C" w:rsidRPr="00951D7C">
        <w:rPr>
          <w:rStyle w:val="CharAmPartNo"/>
        </w:rPr>
        <w:t> </w:t>
      </w:r>
      <w:r w:rsidRPr="00951D7C">
        <w:rPr>
          <w:rStyle w:val="CharAmPartNo"/>
        </w:rPr>
        <w:t>5</w:t>
      </w:r>
      <w:r w:rsidRPr="00951D7C">
        <w:t>—</w:t>
      </w:r>
      <w:r w:rsidRPr="00951D7C">
        <w:rPr>
          <w:rStyle w:val="CharAmPartText"/>
        </w:rPr>
        <w:t>Application</w:t>
      </w:r>
      <w:bookmarkEnd w:id="57"/>
    </w:p>
    <w:p w:rsidR="00F06F32" w:rsidRPr="00951D7C" w:rsidRDefault="00F06F32" w:rsidP="00F06F32">
      <w:pPr>
        <w:pStyle w:val="ActHead9"/>
      </w:pPr>
      <w:bookmarkStart w:id="58" w:name="_Toc23422189"/>
      <w:r w:rsidRPr="00951D7C">
        <w:t>Income Tax Assessment Regulations</w:t>
      </w:r>
      <w:r w:rsidR="00951D7C" w:rsidRPr="00951D7C">
        <w:t> </w:t>
      </w:r>
      <w:r w:rsidRPr="00951D7C">
        <w:t>1997</w:t>
      </w:r>
      <w:bookmarkEnd w:id="58"/>
    </w:p>
    <w:p w:rsidR="00F06F32" w:rsidRPr="00951D7C" w:rsidRDefault="007F60C7" w:rsidP="00F06F32">
      <w:pPr>
        <w:pStyle w:val="ItemHead"/>
      </w:pPr>
      <w:r w:rsidRPr="00951D7C">
        <w:t>10</w:t>
      </w:r>
      <w:r w:rsidR="00F06F32" w:rsidRPr="00951D7C">
        <w:t xml:space="preserve">  In the appropriate position in Division</w:t>
      </w:r>
      <w:r w:rsidR="00951D7C" w:rsidRPr="00951D7C">
        <w:t> </w:t>
      </w:r>
      <w:r w:rsidR="00F06F32" w:rsidRPr="00951D7C">
        <w:t>910</w:t>
      </w:r>
    </w:p>
    <w:p w:rsidR="00F06F32" w:rsidRPr="00951D7C" w:rsidRDefault="00F06F32" w:rsidP="00F06F32">
      <w:pPr>
        <w:pStyle w:val="Item"/>
      </w:pPr>
      <w:r w:rsidRPr="00951D7C">
        <w:t>Insert:</w:t>
      </w:r>
    </w:p>
    <w:p w:rsidR="00F06F32" w:rsidRPr="00951D7C" w:rsidRDefault="00F06F32" w:rsidP="00F06F32">
      <w:pPr>
        <w:pStyle w:val="ActHead5"/>
      </w:pPr>
      <w:bookmarkStart w:id="59" w:name="_Toc23422190"/>
      <w:r w:rsidRPr="00951D7C">
        <w:rPr>
          <w:rStyle w:val="CharSectno"/>
        </w:rPr>
        <w:t>910</w:t>
      </w:r>
      <w:r w:rsidR="00951D7C" w:rsidRPr="00951D7C">
        <w:rPr>
          <w:rStyle w:val="CharSectno"/>
        </w:rPr>
        <w:noBreakHyphen/>
      </w:r>
      <w:r w:rsidRPr="00951D7C">
        <w:rPr>
          <w:rStyle w:val="CharSectno"/>
        </w:rPr>
        <w:t>1.12</w:t>
      </w:r>
      <w:r w:rsidRPr="00951D7C">
        <w:t xml:space="preserve">  Transitional arrangements arising out of the </w:t>
      </w:r>
      <w:r w:rsidRPr="00951D7C">
        <w:rPr>
          <w:i/>
        </w:rPr>
        <w:t>Treasury Laws Amendment (Miscellaneous Amendments) Regulations</w:t>
      </w:r>
      <w:r w:rsidR="00951D7C" w:rsidRPr="00951D7C">
        <w:rPr>
          <w:i/>
        </w:rPr>
        <w:t> </w:t>
      </w:r>
      <w:r w:rsidRPr="00951D7C">
        <w:rPr>
          <w:i/>
        </w:rPr>
        <w:t>2019</w:t>
      </w:r>
      <w:bookmarkEnd w:id="59"/>
    </w:p>
    <w:p w:rsidR="00F06F32" w:rsidRPr="00951D7C" w:rsidRDefault="00F06F32" w:rsidP="00F06F32">
      <w:pPr>
        <w:pStyle w:val="subsection"/>
      </w:pPr>
      <w:r w:rsidRPr="00951D7C">
        <w:tab/>
        <w:t>(1)</w:t>
      </w:r>
      <w:r w:rsidRPr="00951D7C">
        <w:tab/>
        <w:t xml:space="preserve">Subject to </w:t>
      </w:r>
      <w:proofErr w:type="spellStart"/>
      <w:r w:rsidRPr="00951D7C">
        <w:t>subregulation</w:t>
      </w:r>
      <w:proofErr w:type="spellEnd"/>
      <w:r w:rsidR="00951D7C" w:rsidRPr="00951D7C">
        <w:t> </w:t>
      </w:r>
      <w:r w:rsidRPr="00951D7C">
        <w:t>(2), the amendments made by Parts</w:t>
      </w:r>
      <w:r w:rsidR="00951D7C" w:rsidRPr="00951D7C">
        <w:t> </w:t>
      </w:r>
      <w:r w:rsidRPr="00951D7C">
        <w:t>1 and 3 of Schedule</w:t>
      </w:r>
      <w:r w:rsidR="00951D7C" w:rsidRPr="00951D7C">
        <w:t> </w:t>
      </w:r>
      <w:r w:rsidR="00E62EED" w:rsidRPr="00951D7C">
        <w:t>5</w:t>
      </w:r>
      <w:r w:rsidRPr="00951D7C">
        <w:t xml:space="preserve"> to the </w:t>
      </w:r>
      <w:r w:rsidRPr="00951D7C">
        <w:rPr>
          <w:i/>
        </w:rPr>
        <w:t>Treasury Laws Amendment (Miscellaneous Amendments) Regulations</w:t>
      </w:r>
      <w:r w:rsidR="00951D7C" w:rsidRPr="00951D7C">
        <w:rPr>
          <w:i/>
        </w:rPr>
        <w:t> </w:t>
      </w:r>
      <w:r w:rsidRPr="00951D7C">
        <w:rPr>
          <w:i/>
        </w:rPr>
        <w:t>2019</w:t>
      </w:r>
      <w:r w:rsidRPr="00951D7C">
        <w:t xml:space="preserve"> apply on and after 1</w:t>
      </w:r>
      <w:r w:rsidR="00951D7C" w:rsidRPr="00951D7C">
        <w:t> </w:t>
      </w:r>
      <w:r w:rsidRPr="00951D7C">
        <w:t>July 2017.</w:t>
      </w:r>
    </w:p>
    <w:p w:rsidR="00F06F32" w:rsidRPr="00951D7C" w:rsidRDefault="00F06F32" w:rsidP="00F06F32">
      <w:pPr>
        <w:pStyle w:val="subsection"/>
      </w:pPr>
      <w:r w:rsidRPr="00951D7C">
        <w:tab/>
        <w:t>(2)</w:t>
      </w:r>
      <w:r w:rsidRPr="00951D7C">
        <w:tab/>
        <w:t>Regulation</w:t>
      </w:r>
      <w:r w:rsidR="00951D7C" w:rsidRPr="00951D7C">
        <w:t> </w:t>
      </w:r>
      <w:r w:rsidRPr="00951D7C">
        <w:t>294</w:t>
      </w:r>
      <w:r w:rsidR="00951D7C">
        <w:noBreakHyphen/>
      </w:r>
      <w:r w:rsidRPr="00951D7C">
        <w:t>25.01, as inserted by item</w:t>
      </w:r>
      <w:r w:rsidR="00951D7C" w:rsidRPr="00951D7C">
        <w:t> </w:t>
      </w:r>
      <w:r w:rsidRPr="00951D7C">
        <w:t>1 of Schedule</w:t>
      </w:r>
      <w:r w:rsidR="00951D7C" w:rsidRPr="00951D7C">
        <w:t> </w:t>
      </w:r>
      <w:r w:rsidR="00E62EED" w:rsidRPr="00951D7C">
        <w:t>5</w:t>
      </w:r>
      <w:r w:rsidRPr="00951D7C">
        <w:t xml:space="preserve"> to the </w:t>
      </w:r>
      <w:r w:rsidRPr="00951D7C">
        <w:rPr>
          <w:i/>
        </w:rPr>
        <w:t>Treasury Laws Amendment (Miscellaneous Amendments) Regulations</w:t>
      </w:r>
      <w:r w:rsidR="00951D7C" w:rsidRPr="00951D7C">
        <w:rPr>
          <w:i/>
        </w:rPr>
        <w:t> </w:t>
      </w:r>
      <w:r w:rsidRPr="00951D7C">
        <w:rPr>
          <w:i/>
        </w:rPr>
        <w:t>2019</w:t>
      </w:r>
      <w:r w:rsidRPr="00951D7C">
        <w:t>, applies on and after the commencement of that item.</w:t>
      </w:r>
    </w:p>
    <w:p w:rsidR="00F06F32" w:rsidRPr="00951D7C" w:rsidRDefault="00F06F32" w:rsidP="00F06F32">
      <w:pPr>
        <w:pStyle w:val="subsection"/>
      </w:pPr>
      <w:r w:rsidRPr="00951D7C">
        <w:tab/>
        <w:t>(3)</w:t>
      </w:r>
      <w:r w:rsidRPr="00951D7C">
        <w:tab/>
        <w:t>The amendment made by Part</w:t>
      </w:r>
      <w:r w:rsidR="00951D7C" w:rsidRPr="00951D7C">
        <w:t> </w:t>
      </w:r>
      <w:r w:rsidRPr="00951D7C">
        <w:t>2 of Schedule</w:t>
      </w:r>
      <w:r w:rsidR="00951D7C" w:rsidRPr="00951D7C">
        <w:t> </w:t>
      </w:r>
      <w:r w:rsidR="00E62EED" w:rsidRPr="00951D7C">
        <w:t>5</w:t>
      </w:r>
      <w:r w:rsidRPr="00951D7C">
        <w:t xml:space="preserve"> to the </w:t>
      </w:r>
      <w:r w:rsidRPr="00951D7C">
        <w:rPr>
          <w:i/>
        </w:rPr>
        <w:t>Treasury Laws Amendment (Miscellaneous Amendments) Regulations</w:t>
      </w:r>
      <w:r w:rsidR="00951D7C" w:rsidRPr="00951D7C">
        <w:rPr>
          <w:i/>
        </w:rPr>
        <w:t> </w:t>
      </w:r>
      <w:r w:rsidRPr="00951D7C">
        <w:rPr>
          <w:i/>
        </w:rPr>
        <w:t>2019</w:t>
      </w:r>
      <w:r w:rsidRPr="00951D7C">
        <w:t xml:space="preserve"> applies on and after the commencement of that Part.</w:t>
      </w:r>
    </w:p>
    <w:p w:rsidR="00F06F32" w:rsidRPr="00951D7C" w:rsidRDefault="00F06F32" w:rsidP="00F06F32">
      <w:pPr>
        <w:pStyle w:val="ActHead9"/>
      </w:pPr>
      <w:bookmarkStart w:id="60" w:name="_Toc23422191"/>
      <w:r w:rsidRPr="00951D7C">
        <w:t>Superannuation Industry (Supervision) Regulations</w:t>
      </w:r>
      <w:r w:rsidR="00951D7C" w:rsidRPr="00951D7C">
        <w:t> </w:t>
      </w:r>
      <w:r w:rsidRPr="00951D7C">
        <w:t>1994</w:t>
      </w:r>
      <w:bookmarkEnd w:id="60"/>
    </w:p>
    <w:p w:rsidR="00F06F32" w:rsidRPr="00951D7C" w:rsidRDefault="007F60C7" w:rsidP="00F06F32">
      <w:pPr>
        <w:pStyle w:val="ItemHead"/>
      </w:pPr>
      <w:r w:rsidRPr="00951D7C">
        <w:t>11</w:t>
      </w:r>
      <w:r w:rsidR="00F06F32" w:rsidRPr="00951D7C">
        <w:t xml:space="preserve">  In the appropriate position in Part</w:t>
      </w:r>
      <w:r w:rsidR="00951D7C" w:rsidRPr="00951D7C">
        <w:t> </w:t>
      </w:r>
      <w:r w:rsidR="00F06F32" w:rsidRPr="00951D7C">
        <w:t>14</w:t>
      </w:r>
    </w:p>
    <w:p w:rsidR="00F06F32" w:rsidRPr="00951D7C" w:rsidRDefault="00F06F32" w:rsidP="00F06F32">
      <w:pPr>
        <w:pStyle w:val="Item"/>
      </w:pPr>
      <w:r w:rsidRPr="00951D7C">
        <w:t>Insert:</w:t>
      </w:r>
    </w:p>
    <w:p w:rsidR="00F06F32" w:rsidRPr="00951D7C" w:rsidRDefault="00F06F32" w:rsidP="00F06F32">
      <w:pPr>
        <w:pStyle w:val="ActHead3"/>
      </w:pPr>
      <w:bookmarkStart w:id="61" w:name="_Toc23422192"/>
      <w:r w:rsidRPr="00951D7C">
        <w:rPr>
          <w:rStyle w:val="CharDivNo"/>
        </w:rPr>
        <w:t>Division</w:t>
      </w:r>
      <w:r w:rsidR="00951D7C" w:rsidRPr="00951D7C">
        <w:rPr>
          <w:rStyle w:val="CharDivNo"/>
        </w:rPr>
        <w:t> </w:t>
      </w:r>
      <w:r w:rsidRPr="00951D7C">
        <w:rPr>
          <w:rStyle w:val="CharDivNo"/>
        </w:rPr>
        <w:t>14.</w:t>
      </w:r>
      <w:r w:rsidR="00286AEF" w:rsidRPr="00951D7C">
        <w:rPr>
          <w:rStyle w:val="CharDivNo"/>
        </w:rPr>
        <w:t>21</w:t>
      </w:r>
      <w:r w:rsidRPr="00951D7C">
        <w:t>—</w:t>
      </w:r>
      <w:r w:rsidRPr="00951D7C">
        <w:rPr>
          <w:rStyle w:val="CharDivText"/>
        </w:rPr>
        <w:t>Transitional arrangements arising out of the Treasury Laws Amendment (Miscellaneous Amendments) Regulations</w:t>
      </w:r>
      <w:r w:rsidR="00951D7C" w:rsidRPr="00951D7C">
        <w:rPr>
          <w:rStyle w:val="CharDivText"/>
        </w:rPr>
        <w:t> </w:t>
      </w:r>
      <w:r w:rsidRPr="00951D7C">
        <w:rPr>
          <w:rStyle w:val="CharDivText"/>
        </w:rPr>
        <w:t>2019</w:t>
      </w:r>
      <w:bookmarkEnd w:id="61"/>
    </w:p>
    <w:p w:rsidR="00F06F32" w:rsidRPr="00951D7C" w:rsidRDefault="00F06F32" w:rsidP="00F06F32">
      <w:pPr>
        <w:pStyle w:val="ActHead5"/>
      </w:pPr>
      <w:bookmarkStart w:id="62" w:name="_Toc23422193"/>
      <w:r w:rsidRPr="00951D7C">
        <w:rPr>
          <w:rStyle w:val="CharSectno"/>
        </w:rPr>
        <w:t>14.21</w:t>
      </w:r>
      <w:r w:rsidRPr="00951D7C">
        <w:t xml:space="preserve">  Arrangements</w:t>
      </w:r>
      <w:bookmarkEnd w:id="62"/>
    </w:p>
    <w:p w:rsidR="00F06F32" w:rsidRPr="00951D7C" w:rsidRDefault="00F06F32" w:rsidP="00F06F32">
      <w:pPr>
        <w:pStyle w:val="subsection"/>
      </w:pPr>
      <w:r w:rsidRPr="00951D7C">
        <w:tab/>
      </w:r>
      <w:r w:rsidRPr="00951D7C">
        <w:tab/>
        <w:t>The amendment made by Part</w:t>
      </w:r>
      <w:r w:rsidR="00951D7C" w:rsidRPr="00951D7C">
        <w:t> </w:t>
      </w:r>
      <w:r w:rsidRPr="00951D7C">
        <w:t>4 of Schedule</w:t>
      </w:r>
      <w:r w:rsidR="00951D7C" w:rsidRPr="00951D7C">
        <w:t> </w:t>
      </w:r>
      <w:r w:rsidR="00E62EED" w:rsidRPr="00951D7C">
        <w:t>5</w:t>
      </w:r>
      <w:r w:rsidRPr="00951D7C">
        <w:t xml:space="preserve"> to the </w:t>
      </w:r>
      <w:r w:rsidRPr="00951D7C">
        <w:rPr>
          <w:i/>
        </w:rPr>
        <w:t>Treasury Laws Amendment (Miscellaneous Amendments) Regulations</w:t>
      </w:r>
      <w:r w:rsidR="00951D7C" w:rsidRPr="00951D7C">
        <w:rPr>
          <w:i/>
        </w:rPr>
        <w:t> </w:t>
      </w:r>
      <w:r w:rsidRPr="00951D7C">
        <w:rPr>
          <w:i/>
        </w:rPr>
        <w:t>2019</w:t>
      </w:r>
      <w:r w:rsidRPr="00951D7C">
        <w:t xml:space="preserve"> applies on and after 1</w:t>
      </w:r>
      <w:r w:rsidR="00951D7C" w:rsidRPr="00951D7C">
        <w:t> </w:t>
      </w:r>
      <w:r w:rsidRPr="00951D7C">
        <w:t>July 2017.</w:t>
      </w:r>
    </w:p>
    <w:sectPr w:rsidR="00F06F32" w:rsidRPr="00951D7C" w:rsidSect="00DD22C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8F" w:rsidRDefault="0042118F" w:rsidP="0048364F">
      <w:pPr>
        <w:spacing w:line="240" w:lineRule="auto"/>
      </w:pPr>
      <w:r>
        <w:separator/>
      </w:r>
    </w:p>
  </w:endnote>
  <w:endnote w:type="continuationSeparator" w:id="0">
    <w:p w:rsidR="0042118F" w:rsidRDefault="004211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DD22C1" w:rsidRDefault="0042118F" w:rsidP="00DD22C1">
    <w:pPr>
      <w:pStyle w:val="Footer"/>
      <w:tabs>
        <w:tab w:val="clear" w:pos="4153"/>
        <w:tab w:val="clear" w:pos="8306"/>
        <w:tab w:val="center" w:pos="4150"/>
        <w:tab w:val="right" w:pos="8307"/>
      </w:tabs>
      <w:spacing w:before="120"/>
      <w:rPr>
        <w:i/>
        <w:sz w:val="18"/>
      </w:rPr>
    </w:pPr>
    <w:r w:rsidRPr="00DD22C1">
      <w:rPr>
        <w:i/>
        <w:sz w:val="18"/>
      </w:rPr>
      <w:t>OPC63862 -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Default="0042118F" w:rsidP="00E97334"/>
  <w:p w:rsidR="0042118F" w:rsidRPr="00DD22C1" w:rsidRDefault="0042118F" w:rsidP="00DD22C1">
    <w:pPr>
      <w:rPr>
        <w:rFonts w:cs="Times New Roman"/>
        <w:i/>
        <w:sz w:val="18"/>
      </w:rPr>
    </w:pPr>
    <w:r w:rsidRPr="00DD22C1">
      <w:rPr>
        <w:rFonts w:cs="Times New Roman"/>
        <w:i/>
        <w:sz w:val="18"/>
      </w:rPr>
      <w:t>OPC63862 -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DD22C1" w:rsidRDefault="0042118F" w:rsidP="00DD22C1">
    <w:pPr>
      <w:pStyle w:val="Footer"/>
      <w:tabs>
        <w:tab w:val="clear" w:pos="4153"/>
        <w:tab w:val="clear" w:pos="8306"/>
        <w:tab w:val="center" w:pos="4150"/>
        <w:tab w:val="right" w:pos="8307"/>
      </w:tabs>
      <w:spacing w:before="120"/>
      <w:rPr>
        <w:i/>
        <w:sz w:val="18"/>
      </w:rPr>
    </w:pPr>
    <w:r w:rsidRPr="00DD22C1">
      <w:rPr>
        <w:i/>
        <w:sz w:val="18"/>
      </w:rPr>
      <w:t>OPC63862 -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33C1C" w:rsidRDefault="004211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118F" w:rsidTr="00F80CC8">
      <w:tc>
        <w:tcPr>
          <w:tcW w:w="709" w:type="dxa"/>
          <w:tcBorders>
            <w:top w:val="nil"/>
            <w:left w:val="nil"/>
            <w:bottom w:val="nil"/>
            <w:right w:val="nil"/>
          </w:tcBorders>
        </w:tcPr>
        <w:p w:rsidR="0042118F" w:rsidRDefault="0042118F" w:rsidP="001B4B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11F">
            <w:rPr>
              <w:i/>
              <w:noProof/>
              <w:sz w:val="18"/>
            </w:rPr>
            <w:t>xxiv</w:t>
          </w:r>
          <w:r w:rsidRPr="00ED79B6">
            <w:rPr>
              <w:i/>
              <w:sz w:val="18"/>
            </w:rPr>
            <w:fldChar w:fldCharType="end"/>
          </w:r>
        </w:p>
      </w:tc>
      <w:tc>
        <w:tcPr>
          <w:tcW w:w="6379" w:type="dxa"/>
          <w:tcBorders>
            <w:top w:val="nil"/>
            <w:left w:val="nil"/>
            <w:bottom w:val="nil"/>
            <w:right w:val="nil"/>
          </w:tcBorders>
        </w:tcPr>
        <w:p w:rsidR="0042118F" w:rsidRDefault="0042118F" w:rsidP="001B4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11F">
            <w:rPr>
              <w:i/>
              <w:sz w:val="18"/>
            </w:rPr>
            <w:t>Treasury Laws Amendment (Miscellaneous Amendments) Regulations 2019</w:t>
          </w:r>
          <w:r w:rsidRPr="007A1328">
            <w:rPr>
              <w:i/>
              <w:sz w:val="18"/>
            </w:rPr>
            <w:fldChar w:fldCharType="end"/>
          </w:r>
        </w:p>
      </w:tc>
      <w:tc>
        <w:tcPr>
          <w:tcW w:w="1384" w:type="dxa"/>
          <w:tcBorders>
            <w:top w:val="nil"/>
            <w:left w:val="nil"/>
            <w:bottom w:val="nil"/>
            <w:right w:val="nil"/>
          </w:tcBorders>
        </w:tcPr>
        <w:p w:rsidR="0042118F" w:rsidRDefault="0042118F" w:rsidP="001B4B2D">
          <w:pPr>
            <w:spacing w:line="0" w:lineRule="atLeast"/>
            <w:jc w:val="right"/>
            <w:rPr>
              <w:sz w:val="18"/>
            </w:rPr>
          </w:pPr>
        </w:p>
      </w:tc>
    </w:tr>
  </w:tbl>
  <w:p w:rsidR="0042118F" w:rsidRPr="00DD22C1" w:rsidRDefault="0042118F" w:rsidP="00DD22C1">
    <w:pPr>
      <w:rPr>
        <w:rFonts w:cs="Times New Roman"/>
        <w:i/>
        <w:sz w:val="18"/>
      </w:rPr>
    </w:pPr>
    <w:r w:rsidRPr="00DD22C1">
      <w:rPr>
        <w:rFonts w:cs="Times New Roman"/>
        <w:i/>
        <w:sz w:val="18"/>
      </w:rPr>
      <w:t>OPC63862 -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33C1C" w:rsidRDefault="004211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2118F" w:rsidTr="00F80CC8">
      <w:tc>
        <w:tcPr>
          <w:tcW w:w="1383" w:type="dxa"/>
          <w:tcBorders>
            <w:top w:val="nil"/>
            <w:left w:val="nil"/>
            <w:bottom w:val="nil"/>
            <w:right w:val="nil"/>
          </w:tcBorders>
        </w:tcPr>
        <w:p w:rsidR="0042118F" w:rsidRDefault="0042118F" w:rsidP="001B4B2D">
          <w:pPr>
            <w:spacing w:line="0" w:lineRule="atLeast"/>
            <w:rPr>
              <w:sz w:val="18"/>
            </w:rPr>
          </w:pPr>
        </w:p>
      </w:tc>
      <w:tc>
        <w:tcPr>
          <w:tcW w:w="6379" w:type="dxa"/>
          <w:tcBorders>
            <w:top w:val="nil"/>
            <w:left w:val="nil"/>
            <w:bottom w:val="nil"/>
            <w:right w:val="nil"/>
          </w:tcBorders>
        </w:tcPr>
        <w:p w:rsidR="0042118F" w:rsidRDefault="0042118F" w:rsidP="001B4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11F">
            <w:rPr>
              <w:i/>
              <w:sz w:val="18"/>
            </w:rPr>
            <w:t>Treasury Laws Amendment (Miscellaneous Amendments) Regulations 2019</w:t>
          </w:r>
          <w:r w:rsidRPr="007A1328">
            <w:rPr>
              <w:i/>
              <w:sz w:val="18"/>
            </w:rPr>
            <w:fldChar w:fldCharType="end"/>
          </w:r>
        </w:p>
      </w:tc>
      <w:tc>
        <w:tcPr>
          <w:tcW w:w="710" w:type="dxa"/>
          <w:tcBorders>
            <w:top w:val="nil"/>
            <w:left w:val="nil"/>
            <w:bottom w:val="nil"/>
            <w:right w:val="nil"/>
          </w:tcBorders>
        </w:tcPr>
        <w:p w:rsidR="0042118F" w:rsidRDefault="0042118F" w:rsidP="001B4B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11F">
            <w:rPr>
              <w:i/>
              <w:noProof/>
              <w:sz w:val="18"/>
            </w:rPr>
            <w:t>i</w:t>
          </w:r>
          <w:r w:rsidRPr="00ED79B6">
            <w:rPr>
              <w:i/>
              <w:sz w:val="18"/>
            </w:rPr>
            <w:fldChar w:fldCharType="end"/>
          </w:r>
        </w:p>
      </w:tc>
    </w:tr>
  </w:tbl>
  <w:p w:rsidR="0042118F" w:rsidRPr="00DD22C1" w:rsidRDefault="0042118F" w:rsidP="00DD22C1">
    <w:pPr>
      <w:rPr>
        <w:rFonts w:cs="Times New Roman"/>
        <w:i/>
        <w:sz w:val="18"/>
      </w:rPr>
    </w:pPr>
    <w:r w:rsidRPr="00DD22C1">
      <w:rPr>
        <w:rFonts w:cs="Times New Roman"/>
        <w:i/>
        <w:sz w:val="18"/>
      </w:rPr>
      <w:t>OPC63862 -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33C1C" w:rsidRDefault="004211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118F" w:rsidTr="00F80CC8">
      <w:tc>
        <w:tcPr>
          <w:tcW w:w="709" w:type="dxa"/>
          <w:tcBorders>
            <w:top w:val="nil"/>
            <w:left w:val="nil"/>
            <w:bottom w:val="nil"/>
            <w:right w:val="nil"/>
          </w:tcBorders>
        </w:tcPr>
        <w:p w:rsidR="0042118F" w:rsidRDefault="0042118F" w:rsidP="001B4B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11F">
            <w:rPr>
              <w:i/>
              <w:noProof/>
              <w:sz w:val="18"/>
            </w:rPr>
            <w:t>24</w:t>
          </w:r>
          <w:r w:rsidRPr="00ED79B6">
            <w:rPr>
              <w:i/>
              <w:sz w:val="18"/>
            </w:rPr>
            <w:fldChar w:fldCharType="end"/>
          </w:r>
        </w:p>
      </w:tc>
      <w:tc>
        <w:tcPr>
          <w:tcW w:w="6379" w:type="dxa"/>
          <w:tcBorders>
            <w:top w:val="nil"/>
            <w:left w:val="nil"/>
            <w:bottom w:val="nil"/>
            <w:right w:val="nil"/>
          </w:tcBorders>
        </w:tcPr>
        <w:p w:rsidR="0042118F" w:rsidRDefault="0042118F" w:rsidP="001B4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11F">
            <w:rPr>
              <w:i/>
              <w:sz w:val="18"/>
            </w:rPr>
            <w:t>Treasury Laws Amendment (Miscellaneous Amendments) Regulations 2019</w:t>
          </w:r>
          <w:r w:rsidRPr="007A1328">
            <w:rPr>
              <w:i/>
              <w:sz w:val="18"/>
            </w:rPr>
            <w:fldChar w:fldCharType="end"/>
          </w:r>
        </w:p>
      </w:tc>
      <w:tc>
        <w:tcPr>
          <w:tcW w:w="1384" w:type="dxa"/>
          <w:tcBorders>
            <w:top w:val="nil"/>
            <w:left w:val="nil"/>
            <w:bottom w:val="nil"/>
            <w:right w:val="nil"/>
          </w:tcBorders>
        </w:tcPr>
        <w:p w:rsidR="0042118F" w:rsidRDefault="0042118F" w:rsidP="001B4B2D">
          <w:pPr>
            <w:spacing w:line="0" w:lineRule="atLeast"/>
            <w:jc w:val="right"/>
            <w:rPr>
              <w:sz w:val="18"/>
            </w:rPr>
          </w:pPr>
        </w:p>
      </w:tc>
    </w:tr>
  </w:tbl>
  <w:p w:rsidR="0042118F" w:rsidRPr="00DD22C1" w:rsidRDefault="0042118F" w:rsidP="00DD22C1">
    <w:pPr>
      <w:rPr>
        <w:rFonts w:cs="Times New Roman"/>
        <w:i/>
        <w:sz w:val="18"/>
      </w:rPr>
    </w:pPr>
    <w:r w:rsidRPr="00DD22C1">
      <w:rPr>
        <w:rFonts w:cs="Times New Roman"/>
        <w:i/>
        <w:sz w:val="18"/>
      </w:rPr>
      <w:t>OPC63862 -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33C1C" w:rsidRDefault="004211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118F" w:rsidTr="001B4B2D">
      <w:tc>
        <w:tcPr>
          <w:tcW w:w="1384" w:type="dxa"/>
          <w:tcBorders>
            <w:top w:val="nil"/>
            <w:left w:val="nil"/>
            <w:bottom w:val="nil"/>
            <w:right w:val="nil"/>
          </w:tcBorders>
        </w:tcPr>
        <w:p w:rsidR="0042118F" w:rsidRDefault="0042118F" w:rsidP="001B4B2D">
          <w:pPr>
            <w:spacing w:line="0" w:lineRule="atLeast"/>
            <w:rPr>
              <w:sz w:val="18"/>
            </w:rPr>
          </w:pPr>
        </w:p>
      </w:tc>
      <w:tc>
        <w:tcPr>
          <w:tcW w:w="6379" w:type="dxa"/>
          <w:tcBorders>
            <w:top w:val="nil"/>
            <w:left w:val="nil"/>
            <w:bottom w:val="nil"/>
            <w:right w:val="nil"/>
          </w:tcBorders>
        </w:tcPr>
        <w:p w:rsidR="0042118F" w:rsidRDefault="0042118F" w:rsidP="001B4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11F">
            <w:rPr>
              <w:i/>
              <w:sz w:val="18"/>
            </w:rPr>
            <w:t>Treasury Laws Amendment (Miscellaneous Amendments) Regulations 2019</w:t>
          </w:r>
          <w:r w:rsidRPr="007A1328">
            <w:rPr>
              <w:i/>
              <w:sz w:val="18"/>
            </w:rPr>
            <w:fldChar w:fldCharType="end"/>
          </w:r>
        </w:p>
      </w:tc>
      <w:tc>
        <w:tcPr>
          <w:tcW w:w="709" w:type="dxa"/>
          <w:tcBorders>
            <w:top w:val="nil"/>
            <w:left w:val="nil"/>
            <w:bottom w:val="nil"/>
            <w:right w:val="nil"/>
          </w:tcBorders>
        </w:tcPr>
        <w:p w:rsidR="0042118F" w:rsidRDefault="0042118F" w:rsidP="001B4B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11F">
            <w:rPr>
              <w:i/>
              <w:noProof/>
              <w:sz w:val="18"/>
            </w:rPr>
            <w:t>23</w:t>
          </w:r>
          <w:r w:rsidRPr="00ED79B6">
            <w:rPr>
              <w:i/>
              <w:sz w:val="18"/>
            </w:rPr>
            <w:fldChar w:fldCharType="end"/>
          </w:r>
        </w:p>
      </w:tc>
    </w:tr>
  </w:tbl>
  <w:p w:rsidR="0042118F" w:rsidRPr="00DD22C1" w:rsidRDefault="0042118F" w:rsidP="00DD22C1">
    <w:pPr>
      <w:rPr>
        <w:rFonts w:cs="Times New Roman"/>
        <w:i/>
        <w:sz w:val="18"/>
      </w:rPr>
    </w:pPr>
    <w:r w:rsidRPr="00DD22C1">
      <w:rPr>
        <w:rFonts w:cs="Times New Roman"/>
        <w:i/>
        <w:sz w:val="18"/>
      </w:rPr>
      <w:t>OPC63862 -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33C1C" w:rsidRDefault="0042118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2118F" w:rsidTr="007A6863">
      <w:tc>
        <w:tcPr>
          <w:tcW w:w="1384" w:type="dxa"/>
          <w:tcBorders>
            <w:top w:val="nil"/>
            <w:left w:val="nil"/>
            <w:bottom w:val="nil"/>
            <w:right w:val="nil"/>
          </w:tcBorders>
        </w:tcPr>
        <w:p w:rsidR="0042118F" w:rsidRDefault="0042118F" w:rsidP="001B4B2D">
          <w:pPr>
            <w:spacing w:line="0" w:lineRule="atLeast"/>
            <w:rPr>
              <w:sz w:val="18"/>
            </w:rPr>
          </w:pPr>
        </w:p>
      </w:tc>
      <w:tc>
        <w:tcPr>
          <w:tcW w:w="6379" w:type="dxa"/>
          <w:tcBorders>
            <w:top w:val="nil"/>
            <w:left w:val="nil"/>
            <w:bottom w:val="nil"/>
            <w:right w:val="nil"/>
          </w:tcBorders>
        </w:tcPr>
        <w:p w:rsidR="0042118F" w:rsidRDefault="0042118F" w:rsidP="001B4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11F">
            <w:rPr>
              <w:i/>
              <w:sz w:val="18"/>
            </w:rPr>
            <w:t>Treasury Laws Amendment (Miscellaneous Amendments) Regulations 2019</w:t>
          </w:r>
          <w:r w:rsidRPr="007A1328">
            <w:rPr>
              <w:i/>
              <w:sz w:val="18"/>
            </w:rPr>
            <w:fldChar w:fldCharType="end"/>
          </w:r>
        </w:p>
      </w:tc>
      <w:tc>
        <w:tcPr>
          <w:tcW w:w="709" w:type="dxa"/>
          <w:tcBorders>
            <w:top w:val="nil"/>
            <w:left w:val="nil"/>
            <w:bottom w:val="nil"/>
            <w:right w:val="nil"/>
          </w:tcBorders>
        </w:tcPr>
        <w:p w:rsidR="0042118F" w:rsidRDefault="0042118F" w:rsidP="001B4B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11F">
            <w:rPr>
              <w:i/>
              <w:noProof/>
              <w:sz w:val="18"/>
            </w:rPr>
            <w:t>24</w:t>
          </w:r>
          <w:r w:rsidRPr="00ED79B6">
            <w:rPr>
              <w:i/>
              <w:sz w:val="18"/>
            </w:rPr>
            <w:fldChar w:fldCharType="end"/>
          </w:r>
        </w:p>
      </w:tc>
    </w:tr>
  </w:tbl>
  <w:p w:rsidR="0042118F" w:rsidRPr="00DD22C1" w:rsidRDefault="0042118F" w:rsidP="00DD22C1">
    <w:pPr>
      <w:rPr>
        <w:rFonts w:cs="Times New Roman"/>
        <w:i/>
        <w:sz w:val="18"/>
      </w:rPr>
    </w:pPr>
    <w:r w:rsidRPr="00DD22C1">
      <w:rPr>
        <w:rFonts w:cs="Times New Roman"/>
        <w:i/>
        <w:sz w:val="18"/>
      </w:rPr>
      <w:t>OPC63862 -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8F" w:rsidRDefault="0042118F" w:rsidP="0048364F">
      <w:pPr>
        <w:spacing w:line="240" w:lineRule="auto"/>
      </w:pPr>
      <w:r>
        <w:separator/>
      </w:r>
    </w:p>
  </w:footnote>
  <w:footnote w:type="continuationSeparator" w:id="0">
    <w:p w:rsidR="0042118F" w:rsidRDefault="0042118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5F1388" w:rsidRDefault="0042118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5F1388" w:rsidRDefault="0042118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5F1388" w:rsidRDefault="0042118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D79B6" w:rsidRDefault="0042118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D79B6" w:rsidRDefault="0042118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ED79B6" w:rsidRDefault="0042118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A961C4" w:rsidRDefault="0042118F" w:rsidP="0048364F">
    <w:pPr>
      <w:rPr>
        <w:b/>
        <w:sz w:val="20"/>
      </w:rPr>
    </w:pPr>
    <w:r>
      <w:rPr>
        <w:b/>
        <w:sz w:val="20"/>
      </w:rPr>
      <w:fldChar w:fldCharType="begin"/>
    </w:r>
    <w:r>
      <w:rPr>
        <w:b/>
        <w:sz w:val="20"/>
      </w:rPr>
      <w:instrText xml:space="preserve"> STYLEREF CharAmSchNo </w:instrText>
    </w:r>
    <w:r w:rsidR="00BD211F">
      <w:rPr>
        <w:b/>
        <w:sz w:val="20"/>
      </w:rPr>
      <w:fldChar w:fldCharType="separate"/>
    </w:r>
    <w:r w:rsidR="00BD211F">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D211F">
      <w:rPr>
        <w:sz w:val="20"/>
      </w:rPr>
      <w:fldChar w:fldCharType="separate"/>
    </w:r>
    <w:r w:rsidR="00BD211F">
      <w:rPr>
        <w:noProof/>
        <w:sz w:val="20"/>
      </w:rPr>
      <w:t>Superannuation</w:t>
    </w:r>
    <w:r>
      <w:rPr>
        <w:sz w:val="20"/>
      </w:rPr>
      <w:fldChar w:fldCharType="end"/>
    </w:r>
  </w:p>
  <w:p w:rsidR="0042118F" w:rsidRPr="00A961C4" w:rsidRDefault="0042118F" w:rsidP="0048364F">
    <w:pPr>
      <w:rPr>
        <w:b/>
        <w:sz w:val="20"/>
      </w:rPr>
    </w:pPr>
    <w:r>
      <w:rPr>
        <w:b/>
        <w:sz w:val="20"/>
      </w:rPr>
      <w:fldChar w:fldCharType="begin"/>
    </w:r>
    <w:r>
      <w:rPr>
        <w:b/>
        <w:sz w:val="20"/>
      </w:rPr>
      <w:instrText xml:space="preserve"> STYLEREF CharAmPartNo </w:instrText>
    </w:r>
    <w:r w:rsidR="00BD211F">
      <w:rPr>
        <w:b/>
        <w:sz w:val="20"/>
      </w:rPr>
      <w:fldChar w:fldCharType="separate"/>
    </w:r>
    <w:r w:rsidR="00BD211F">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D211F">
      <w:rPr>
        <w:sz w:val="20"/>
      </w:rPr>
      <w:fldChar w:fldCharType="separate"/>
    </w:r>
    <w:r w:rsidR="00BD211F">
      <w:rPr>
        <w:noProof/>
        <w:sz w:val="20"/>
      </w:rPr>
      <w:t>Application</w:t>
    </w:r>
    <w:r>
      <w:rPr>
        <w:sz w:val="20"/>
      </w:rPr>
      <w:fldChar w:fldCharType="end"/>
    </w:r>
  </w:p>
  <w:p w:rsidR="0042118F" w:rsidRPr="00A961C4" w:rsidRDefault="0042118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A961C4" w:rsidRDefault="0042118F" w:rsidP="0048364F">
    <w:pPr>
      <w:jc w:val="right"/>
      <w:rPr>
        <w:sz w:val="20"/>
      </w:rPr>
    </w:pPr>
    <w:r w:rsidRPr="00A961C4">
      <w:rPr>
        <w:sz w:val="20"/>
      </w:rPr>
      <w:fldChar w:fldCharType="begin"/>
    </w:r>
    <w:r w:rsidRPr="00A961C4">
      <w:rPr>
        <w:sz w:val="20"/>
      </w:rPr>
      <w:instrText xml:space="preserve"> STYLEREF CharAmSchText </w:instrText>
    </w:r>
    <w:r w:rsidR="00BD211F">
      <w:rPr>
        <w:sz w:val="20"/>
      </w:rPr>
      <w:fldChar w:fldCharType="separate"/>
    </w:r>
    <w:r w:rsidR="00BD211F">
      <w:rPr>
        <w:noProof/>
        <w:sz w:val="20"/>
      </w:rPr>
      <w:t>Superannuation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D211F">
      <w:rPr>
        <w:b/>
        <w:sz w:val="20"/>
      </w:rPr>
      <w:fldChar w:fldCharType="separate"/>
    </w:r>
    <w:r w:rsidR="00BD211F">
      <w:rPr>
        <w:b/>
        <w:noProof/>
        <w:sz w:val="20"/>
      </w:rPr>
      <w:t>Schedule 5</w:t>
    </w:r>
    <w:r>
      <w:rPr>
        <w:b/>
        <w:sz w:val="20"/>
      </w:rPr>
      <w:fldChar w:fldCharType="end"/>
    </w:r>
  </w:p>
  <w:p w:rsidR="0042118F" w:rsidRPr="00A961C4" w:rsidRDefault="0042118F" w:rsidP="0048364F">
    <w:pPr>
      <w:jc w:val="right"/>
      <w:rPr>
        <w:b/>
        <w:sz w:val="20"/>
      </w:rPr>
    </w:pPr>
    <w:r w:rsidRPr="00A961C4">
      <w:rPr>
        <w:sz w:val="20"/>
      </w:rPr>
      <w:fldChar w:fldCharType="begin"/>
    </w:r>
    <w:r w:rsidRPr="00A961C4">
      <w:rPr>
        <w:sz w:val="20"/>
      </w:rPr>
      <w:instrText xml:space="preserve"> STYLEREF CharAmPartText </w:instrText>
    </w:r>
    <w:r w:rsidR="00BD211F">
      <w:rPr>
        <w:sz w:val="20"/>
      </w:rPr>
      <w:fldChar w:fldCharType="separate"/>
    </w:r>
    <w:r w:rsidR="00BD211F">
      <w:rPr>
        <w:noProof/>
        <w:sz w:val="20"/>
      </w:rPr>
      <w:t>Life expectancy period</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D211F">
      <w:rPr>
        <w:b/>
        <w:sz w:val="20"/>
      </w:rPr>
      <w:fldChar w:fldCharType="separate"/>
    </w:r>
    <w:r w:rsidR="00BD211F">
      <w:rPr>
        <w:b/>
        <w:noProof/>
        <w:sz w:val="20"/>
      </w:rPr>
      <w:t>Part 4</w:t>
    </w:r>
    <w:r w:rsidRPr="00A961C4">
      <w:rPr>
        <w:b/>
        <w:sz w:val="20"/>
      </w:rPr>
      <w:fldChar w:fldCharType="end"/>
    </w:r>
  </w:p>
  <w:p w:rsidR="0042118F" w:rsidRPr="00A961C4" w:rsidRDefault="0042118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8F" w:rsidRPr="00A961C4" w:rsidRDefault="0042118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B4"/>
    <w:rsid w:val="00000263"/>
    <w:rsid w:val="000036D0"/>
    <w:rsid w:val="000113BC"/>
    <w:rsid w:val="000136AF"/>
    <w:rsid w:val="00015824"/>
    <w:rsid w:val="00032722"/>
    <w:rsid w:val="0003664E"/>
    <w:rsid w:val="0004044E"/>
    <w:rsid w:val="0005120E"/>
    <w:rsid w:val="00054577"/>
    <w:rsid w:val="00056C7B"/>
    <w:rsid w:val="000573B4"/>
    <w:rsid w:val="000614BF"/>
    <w:rsid w:val="0007169C"/>
    <w:rsid w:val="00077593"/>
    <w:rsid w:val="00083F48"/>
    <w:rsid w:val="000961AC"/>
    <w:rsid w:val="00096FBA"/>
    <w:rsid w:val="000A6200"/>
    <w:rsid w:val="000A7DF9"/>
    <w:rsid w:val="000B0A3D"/>
    <w:rsid w:val="000C67AB"/>
    <w:rsid w:val="000C7BB7"/>
    <w:rsid w:val="000D05EF"/>
    <w:rsid w:val="000D110C"/>
    <w:rsid w:val="000D1A42"/>
    <w:rsid w:val="000D3F65"/>
    <w:rsid w:val="000D5485"/>
    <w:rsid w:val="000E0E2B"/>
    <w:rsid w:val="000E1265"/>
    <w:rsid w:val="000E1DA7"/>
    <w:rsid w:val="000E7D93"/>
    <w:rsid w:val="000F21C1"/>
    <w:rsid w:val="00105999"/>
    <w:rsid w:val="00105D72"/>
    <w:rsid w:val="0010745C"/>
    <w:rsid w:val="00117277"/>
    <w:rsid w:val="00133702"/>
    <w:rsid w:val="00136EF6"/>
    <w:rsid w:val="00144843"/>
    <w:rsid w:val="00156BA5"/>
    <w:rsid w:val="00160BD7"/>
    <w:rsid w:val="00161061"/>
    <w:rsid w:val="001643C9"/>
    <w:rsid w:val="001649CB"/>
    <w:rsid w:val="00165568"/>
    <w:rsid w:val="00166082"/>
    <w:rsid w:val="00166C2F"/>
    <w:rsid w:val="00167C4E"/>
    <w:rsid w:val="001716C9"/>
    <w:rsid w:val="00184261"/>
    <w:rsid w:val="00190DF5"/>
    <w:rsid w:val="00193461"/>
    <w:rsid w:val="001939E1"/>
    <w:rsid w:val="00195382"/>
    <w:rsid w:val="001A3B9F"/>
    <w:rsid w:val="001A65C0"/>
    <w:rsid w:val="001B4B2D"/>
    <w:rsid w:val="001B6456"/>
    <w:rsid w:val="001B7A5D"/>
    <w:rsid w:val="001C69C4"/>
    <w:rsid w:val="001E0A8D"/>
    <w:rsid w:val="001E2023"/>
    <w:rsid w:val="001E3590"/>
    <w:rsid w:val="001E3789"/>
    <w:rsid w:val="001E5513"/>
    <w:rsid w:val="001E68ED"/>
    <w:rsid w:val="001E7407"/>
    <w:rsid w:val="00201D27"/>
    <w:rsid w:val="0020300C"/>
    <w:rsid w:val="00220A0C"/>
    <w:rsid w:val="00223E4A"/>
    <w:rsid w:val="002302EA"/>
    <w:rsid w:val="002327BD"/>
    <w:rsid w:val="00235B6E"/>
    <w:rsid w:val="00240749"/>
    <w:rsid w:val="002415B4"/>
    <w:rsid w:val="002468D7"/>
    <w:rsid w:val="0026553C"/>
    <w:rsid w:val="0027052C"/>
    <w:rsid w:val="00273C17"/>
    <w:rsid w:val="00274164"/>
    <w:rsid w:val="00276173"/>
    <w:rsid w:val="00283A83"/>
    <w:rsid w:val="00285CDD"/>
    <w:rsid w:val="00286AEF"/>
    <w:rsid w:val="00291167"/>
    <w:rsid w:val="00293DFD"/>
    <w:rsid w:val="002963F2"/>
    <w:rsid w:val="00297ECB"/>
    <w:rsid w:val="002A5F1F"/>
    <w:rsid w:val="002B0F93"/>
    <w:rsid w:val="002B6028"/>
    <w:rsid w:val="002C1448"/>
    <w:rsid w:val="002C152A"/>
    <w:rsid w:val="002C3A94"/>
    <w:rsid w:val="002D043A"/>
    <w:rsid w:val="002D1B20"/>
    <w:rsid w:val="002E5F47"/>
    <w:rsid w:val="002E766D"/>
    <w:rsid w:val="002E7D14"/>
    <w:rsid w:val="002F27AA"/>
    <w:rsid w:val="003109F8"/>
    <w:rsid w:val="0031713F"/>
    <w:rsid w:val="00321913"/>
    <w:rsid w:val="00324EE6"/>
    <w:rsid w:val="003316DC"/>
    <w:rsid w:val="00332E0D"/>
    <w:rsid w:val="003369B5"/>
    <w:rsid w:val="00337DC7"/>
    <w:rsid w:val="003415D3"/>
    <w:rsid w:val="00346335"/>
    <w:rsid w:val="0034680E"/>
    <w:rsid w:val="003476A6"/>
    <w:rsid w:val="00352B0F"/>
    <w:rsid w:val="003542B6"/>
    <w:rsid w:val="003561B0"/>
    <w:rsid w:val="00364F5D"/>
    <w:rsid w:val="00367960"/>
    <w:rsid w:val="0037097B"/>
    <w:rsid w:val="003943E4"/>
    <w:rsid w:val="003A0954"/>
    <w:rsid w:val="003A15AC"/>
    <w:rsid w:val="003A15F8"/>
    <w:rsid w:val="003A4603"/>
    <w:rsid w:val="003A56EB"/>
    <w:rsid w:val="003A5D51"/>
    <w:rsid w:val="003A6815"/>
    <w:rsid w:val="003A779B"/>
    <w:rsid w:val="003B0627"/>
    <w:rsid w:val="003C5F2B"/>
    <w:rsid w:val="003C6C65"/>
    <w:rsid w:val="003D0BFE"/>
    <w:rsid w:val="003D5421"/>
    <w:rsid w:val="003D5700"/>
    <w:rsid w:val="003E0883"/>
    <w:rsid w:val="003F0F5A"/>
    <w:rsid w:val="003F36C0"/>
    <w:rsid w:val="00400413"/>
    <w:rsid w:val="00400A30"/>
    <w:rsid w:val="004022CA"/>
    <w:rsid w:val="004116CD"/>
    <w:rsid w:val="00412DBF"/>
    <w:rsid w:val="00414ADE"/>
    <w:rsid w:val="0042118F"/>
    <w:rsid w:val="00424CA9"/>
    <w:rsid w:val="004257BB"/>
    <w:rsid w:val="004261D9"/>
    <w:rsid w:val="004322F8"/>
    <w:rsid w:val="004415F3"/>
    <w:rsid w:val="0044291A"/>
    <w:rsid w:val="004468DD"/>
    <w:rsid w:val="00460499"/>
    <w:rsid w:val="004703C4"/>
    <w:rsid w:val="00474835"/>
    <w:rsid w:val="004819C7"/>
    <w:rsid w:val="0048364F"/>
    <w:rsid w:val="00484029"/>
    <w:rsid w:val="00490298"/>
    <w:rsid w:val="00490F2E"/>
    <w:rsid w:val="00496DB3"/>
    <w:rsid w:val="00496F97"/>
    <w:rsid w:val="00497D4C"/>
    <w:rsid w:val="004A19B0"/>
    <w:rsid w:val="004A3C7F"/>
    <w:rsid w:val="004A53EA"/>
    <w:rsid w:val="004C177F"/>
    <w:rsid w:val="004E1170"/>
    <w:rsid w:val="004E2AC1"/>
    <w:rsid w:val="004F1FAC"/>
    <w:rsid w:val="004F2242"/>
    <w:rsid w:val="004F676E"/>
    <w:rsid w:val="00516204"/>
    <w:rsid w:val="00516B8D"/>
    <w:rsid w:val="00517ED9"/>
    <w:rsid w:val="0052686F"/>
    <w:rsid w:val="0052756C"/>
    <w:rsid w:val="00530230"/>
    <w:rsid w:val="00530CC9"/>
    <w:rsid w:val="00532B1F"/>
    <w:rsid w:val="00537FBC"/>
    <w:rsid w:val="00541D73"/>
    <w:rsid w:val="00543469"/>
    <w:rsid w:val="005452CC"/>
    <w:rsid w:val="00546FA3"/>
    <w:rsid w:val="00554243"/>
    <w:rsid w:val="00556AB2"/>
    <w:rsid w:val="00557C7A"/>
    <w:rsid w:val="00562A58"/>
    <w:rsid w:val="00564C2D"/>
    <w:rsid w:val="00581211"/>
    <w:rsid w:val="00584811"/>
    <w:rsid w:val="00590CBB"/>
    <w:rsid w:val="00592F01"/>
    <w:rsid w:val="00593AA6"/>
    <w:rsid w:val="00594161"/>
    <w:rsid w:val="00594749"/>
    <w:rsid w:val="005A0436"/>
    <w:rsid w:val="005A482B"/>
    <w:rsid w:val="005B4067"/>
    <w:rsid w:val="005B6838"/>
    <w:rsid w:val="005C36E0"/>
    <w:rsid w:val="005C3F41"/>
    <w:rsid w:val="005C5D8C"/>
    <w:rsid w:val="005D168D"/>
    <w:rsid w:val="005D5EA1"/>
    <w:rsid w:val="005E61D3"/>
    <w:rsid w:val="005F5DBF"/>
    <w:rsid w:val="005F7738"/>
    <w:rsid w:val="00600219"/>
    <w:rsid w:val="00613EAD"/>
    <w:rsid w:val="006158AC"/>
    <w:rsid w:val="00640402"/>
    <w:rsid w:val="00640F78"/>
    <w:rsid w:val="00646E7B"/>
    <w:rsid w:val="00655D6A"/>
    <w:rsid w:val="00656DE9"/>
    <w:rsid w:val="006670AA"/>
    <w:rsid w:val="00677CC2"/>
    <w:rsid w:val="00685F42"/>
    <w:rsid w:val="006866A1"/>
    <w:rsid w:val="0069207B"/>
    <w:rsid w:val="006A4309"/>
    <w:rsid w:val="006B0E55"/>
    <w:rsid w:val="006B7006"/>
    <w:rsid w:val="006C7F8C"/>
    <w:rsid w:val="006D7AB9"/>
    <w:rsid w:val="006E2CE2"/>
    <w:rsid w:val="006E74EB"/>
    <w:rsid w:val="00700B2C"/>
    <w:rsid w:val="00713084"/>
    <w:rsid w:val="007202FA"/>
    <w:rsid w:val="00720FC2"/>
    <w:rsid w:val="00724A23"/>
    <w:rsid w:val="00731E00"/>
    <w:rsid w:val="00732E9D"/>
    <w:rsid w:val="00733608"/>
    <w:rsid w:val="00733C26"/>
    <w:rsid w:val="0073491A"/>
    <w:rsid w:val="007429F2"/>
    <w:rsid w:val="007440B7"/>
    <w:rsid w:val="00747993"/>
    <w:rsid w:val="007552AB"/>
    <w:rsid w:val="007634AD"/>
    <w:rsid w:val="00767E71"/>
    <w:rsid w:val="007715C9"/>
    <w:rsid w:val="00774EDD"/>
    <w:rsid w:val="0077558C"/>
    <w:rsid w:val="007757EC"/>
    <w:rsid w:val="007821E8"/>
    <w:rsid w:val="00797438"/>
    <w:rsid w:val="007A115D"/>
    <w:rsid w:val="007A35E6"/>
    <w:rsid w:val="007A6863"/>
    <w:rsid w:val="007B2693"/>
    <w:rsid w:val="007B73F3"/>
    <w:rsid w:val="007C09BB"/>
    <w:rsid w:val="007D0ED5"/>
    <w:rsid w:val="007D239E"/>
    <w:rsid w:val="007D45C1"/>
    <w:rsid w:val="007E060D"/>
    <w:rsid w:val="007E7D4A"/>
    <w:rsid w:val="007F48ED"/>
    <w:rsid w:val="007F60C7"/>
    <w:rsid w:val="007F7947"/>
    <w:rsid w:val="00812F45"/>
    <w:rsid w:val="008212C2"/>
    <w:rsid w:val="008254A2"/>
    <w:rsid w:val="0084172C"/>
    <w:rsid w:val="00856A31"/>
    <w:rsid w:val="00874F8F"/>
    <w:rsid w:val="008754D0"/>
    <w:rsid w:val="00877D48"/>
    <w:rsid w:val="0088345B"/>
    <w:rsid w:val="0089064C"/>
    <w:rsid w:val="008A16A5"/>
    <w:rsid w:val="008B111A"/>
    <w:rsid w:val="008B652B"/>
    <w:rsid w:val="008C2B5D"/>
    <w:rsid w:val="008D04E9"/>
    <w:rsid w:val="008D0EE0"/>
    <w:rsid w:val="008D28BB"/>
    <w:rsid w:val="008D5B99"/>
    <w:rsid w:val="008D6AD4"/>
    <w:rsid w:val="008D7A27"/>
    <w:rsid w:val="008E2A2D"/>
    <w:rsid w:val="008E4702"/>
    <w:rsid w:val="008E69AA"/>
    <w:rsid w:val="008F4F1C"/>
    <w:rsid w:val="00900A67"/>
    <w:rsid w:val="0090376D"/>
    <w:rsid w:val="0090701B"/>
    <w:rsid w:val="00921605"/>
    <w:rsid w:val="00922764"/>
    <w:rsid w:val="00930363"/>
    <w:rsid w:val="00932377"/>
    <w:rsid w:val="00943102"/>
    <w:rsid w:val="0094523D"/>
    <w:rsid w:val="009516F6"/>
    <w:rsid w:val="00951D7C"/>
    <w:rsid w:val="009526DB"/>
    <w:rsid w:val="009559E6"/>
    <w:rsid w:val="009709FC"/>
    <w:rsid w:val="009743E3"/>
    <w:rsid w:val="00976A63"/>
    <w:rsid w:val="00983070"/>
    <w:rsid w:val="00983419"/>
    <w:rsid w:val="00984382"/>
    <w:rsid w:val="009C3431"/>
    <w:rsid w:val="009C5989"/>
    <w:rsid w:val="009D08DA"/>
    <w:rsid w:val="00A024A6"/>
    <w:rsid w:val="00A06860"/>
    <w:rsid w:val="00A10E1F"/>
    <w:rsid w:val="00A136F5"/>
    <w:rsid w:val="00A2031D"/>
    <w:rsid w:val="00A22886"/>
    <w:rsid w:val="00A231E2"/>
    <w:rsid w:val="00A2550D"/>
    <w:rsid w:val="00A4169B"/>
    <w:rsid w:val="00A445F2"/>
    <w:rsid w:val="00A50D55"/>
    <w:rsid w:val="00A5165B"/>
    <w:rsid w:val="00A52350"/>
    <w:rsid w:val="00A52FDA"/>
    <w:rsid w:val="00A53B47"/>
    <w:rsid w:val="00A54E03"/>
    <w:rsid w:val="00A64912"/>
    <w:rsid w:val="00A70A74"/>
    <w:rsid w:val="00A8134F"/>
    <w:rsid w:val="00A829D7"/>
    <w:rsid w:val="00AA0343"/>
    <w:rsid w:val="00AA2A5C"/>
    <w:rsid w:val="00AB3ABD"/>
    <w:rsid w:val="00AB78E9"/>
    <w:rsid w:val="00AC7525"/>
    <w:rsid w:val="00AD0682"/>
    <w:rsid w:val="00AD33FF"/>
    <w:rsid w:val="00AD3467"/>
    <w:rsid w:val="00AD5641"/>
    <w:rsid w:val="00AE0F9B"/>
    <w:rsid w:val="00AF55FF"/>
    <w:rsid w:val="00B02ED1"/>
    <w:rsid w:val="00B032D8"/>
    <w:rsid w:val="00B1535F"/>
    <w:rsid w:val="00B15B99"/>
    <w:rsid w:val="00B161F6"/>
    <w:rsid w:val="00B2373D"/>
    <w:rsid w:val="00B33B3C"/>
    <w:rsid w:val="00B347D0"/>
    <w:rsid w:val="00B40D74"/>
    <w:rsid w:val="00B458E5"/>
    <w:rsid w:val="00B52663"/>
    <w:rsid w:val="00B54BF6"/>
    <w:rsid w:val="00B56DCB"/>
    <w:rsid w:val="00B67893"/>
    <w:rsid w:val="00B770D2"/>
    <w:rsid w:val="00B96C6F"/>
    <w:rsid w:val="00BA0707"/>
    <w:rsid w:val="00BA47A3"/>
    <w:rsid w:val="00BA5026"/>
    <w:rsid w:val="00BB6E79"/>
    <w:rsid w:val="00BC13BB"/>
    <w:rsid w:val="00BD211F"/>
    <w:rsid w:val="00BE11CA"/>
    <w:rsid w:val="00BE3B31"/>
    <w:rsid w:val="00BE5FC9"/>
    <w:rsid w:val="00BE719A"/>
    <w:rsid w:val="00BE720A"/>
    <w:rsid w:val="00BF6650"/>
    <w:rsid w:val="00C04E63"/>
    <w:rsid w:val="00C067E5"/>
    <w:rsid w:val="00C164CA"/>
    <w:rsid w:val="00C25DD3"/>
    <w:rsid w:val="00C319C3"/>
    <w:rsid w:val="00C33114"/>
    <w:rsid w:val="00C41DAD"/>
    <w:rsid w:val="00C42BF8"/>
    <w:rsid w:val="00C460AE"/>
    <w:rsid w:val="00C50043"/>
    <w:rsid w:val="00C50A0F"/>
    <w:rsid w:val="00C56409"/>
    <w:rsid w:val="00C62385"/>
    <w:rsid w:val="00C63114"/>
    <w:rsid w:val="00C72971"/>
    <w:rsid w:val="00C7573B"/>
    <w:rsid w:val="00C76CF3"/>
    <w:rsid w:val="00C76DE1"/>
    <w:rsid w:val="00C96FAB"/>
    <w:rsid w:val="00CA3936"/>
    <w:rsid w:val="00CA6F4C"/>
    <w:rsid w:val="00CA7844"/>
    <w:rsid w:val="00CB58EF"/>
    <w:rsid w:val="00CB6D25"/>
    <w:rsid w:val="00CC2FA1"/>
    <w:rsid w:val="00CD1AE9"/>
    <w:rsid w:val="00CD1EDC"/>
    <w:rsid w:val="00CD41B5"/>
    <w:rsid w:val="00CD712E"/>
    <w:rsid w:val="00CE4D80"/>
    <w:rsid w:val="00CE7D64"/>
    <w:rsid w:val="00CF0BB2"/>
    <w:rsid w:val="00D04313"/>
    <w:rsid w:val="00D13441"/>
    <w:rsid w:val="00D20665"/>
    <w:rsid w:val="00D243A3"/>
    <w:rsid w:val="00D27625"/>
    <w:rsid w:val="00D30A29"/>
    <w:rsid w:val="00D3200B"/>
    <w:rsid w:val="00D33440"/>
    <w:rsid w:val="00D37640"/>
    <w:rsid w:val="00D4219E"/>
    <w:rsid w:val="00D52EFE"/>
    <w:rsid w:val="00D54BE6"/>
    <w:rsid w:val="00D56A0D"/>
    <w:rsid w:val="00D63EF6"/>
    <w:rsid w:val="00D66518"/>
    <w:rsid w:val="00D70DFB"/>
    <w:rsid w:val="00D71EEA"/>
    <w:rsid w:val="00D735CD"/>
    <w:rsid w:val="00D766DF"/>
    <w:rsid w:val="00D9174E"/>
    <w:rsid w:val="00D95891"/>
    <w:rsid w:val="00DB45C9"/>
    <w:rsid w:val="00DB5CB4"/>
    <w:rsid w:val="00DD22C1"/>
    <w:rsid w:val="00DE149E"/>
    <w:rsid w:val="00E045D4"/>
    <w:rsid w:val="00E05704"/>
    <w:rsid w:val="00E05CFF"/>
    <w:rsid w:val="00E12F1A"/>
    <w:rsid w:val="00E21CFB"/>
    <w:rsid w:val="00E22935"/>
    <w:rsid w:val="00E32778"/>
    <w:rsid w:val="00E40364"/>
    <w:rsid w:val="00E46706"/>
    <w:rsid w:val="00E54292"/>
    <w:rsid w:val="00E60191"/>
    <w:rsid w:val="00E62EED"/>
    <w:rsid w:val="00E71EBE"/>
    <w:rsid w:val="00E74DC7"/>
    <w:rsid w:val="00E83D69"/>
    <w:rsid w:val="00E8756B"/>
    <w:rsid w:val="00E87699"/>
    <w:rsid w:val="00E92E27"/>
    <w:rsid w:val="00E9586B"/>
    <w:rsid w:val="00E97334"/>
    <w:rsid w:val="00EA0D36"/>
    <w:rsid w:val="00ED478D"/>
    <w:rsid w:val="00ED4928"/>
    <w:rsid w:val="00EE6190"/>
    <w:rsid w:val="00EF2E3A"/>
    <w:rsid w:val="00EF6402"/>
    <w:rsid w:val="00F01E53"/>
    <w:rsid w:val="00F025DF"/>
    <w:rsid w:val="00F047E2"/>
    <w:rsid w:val="00F04D57"/>
    <w:rsid w:val="00F06F32"/>
    <w:rsid w:val="00F078DC"/>
    <w:rsid w:val="00F13E86"/>
    <w:rsid w:val="00F14852"/>
    <w:rsid w:val="00F25225"/>
    <w:rsid w:val="00F32FCB"/>
    <w:rsid w:val="00F342AA"/>
    <w:rsid w:val="00F504DB"/>
    <w:rsid w:val="00F53D13"/>
    <w:rsid w:val="00F62720"/>
    <w:rsid w:val="00F6709F"/>
    <w:rsid w:val="00F677A9"/>
    <w:rsid w:val="00F723BD"/>
    <w:rsid w:val="00F732EA"/>
    <w:rsid w:val="00F80CC8"/>
    <w:rsid w:val="00F84CF5"/>
    <w:rsid w:val="00F8612E"/>
    <w:rsid w:val="00FA420B"/>
    <w:rsid w:val="00FC608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D7C"/>
    <w:pPr>
      <w:spacing w:line="260" w:lineRule="atLeast"/>
    </w:pPr>
    <w:rPr>
      <w:sz w:val="22"/>
    </w:rPr>
  </w:style>
  <w:style w:type="paragraph" w:styleId="Heading1">
    <w:name w:val="heading 1"/>
    <w:basedOn w:val="Normal"/>
    <w:next w:val="Normal"/>
    <w:link w:val="Heading1Char"/>
    <w:uiPriority w:val="9"/>
    <w:qFormat/>
    <w:rsid w:val="00951D7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D7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D7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1D7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1D7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1D7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1D7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1D7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1D7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1D7C"/>
  </w:style>
  <w:style w:type="paragraph" w:customStyle="1" w:styleId="OPCParaBase">
    <w:name w:val="OPCParaBase"/>
    <w:qFormat/>
    <w:rsid w:val="00951D7C"/>
    <w:pPr>
      <w:spacing w:line="260" w:lineRule="atLeast"/>
    </w:pPr>
    <w:rPr>
      <w:rFonts w:eastAsia="Times New Roman" w:cs="Times New Roman"/>
      <w:sz w:val="22"/>
      <w:lang w:eastAsia="en-AU"/>
    </w:rPr>
  </w:style>
  <w:style w:type="paragraph" w:customStyle="1" w:styleId="ShortT">
    <w:name w:val="ShortT"/>
    <w:basedOn w:val="OPCParaBase"/>
    <w:next w:val="Normal"/>
    <w:qFormat/>
    <w:rsid w:val="00951D7C"/>
    <w:pPr>
      <w:spacing w:line="240" w:lineRule="auto"/>
    </w:pPr>
    <w:rPr>
      <w:b/>
      <w:sz w:val="40"/>
    </w:rPr>
  </w:style>
  <w:style w:type="paragraph" w:customStyle="1" w:styleId="ActHead1">
    <w:name w:val="ActHead 1"/>
    <w:aliases w:val="c"/>
    <w:basedOn w:val="OPCParaBase"/>
    <w:next w:val="Normal"/>
    <w:qFormat/>
    <w:rsid w:val="00951D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1D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1D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1D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1D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1D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1D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1D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1D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1D7C"/>
  </w:style>
  <w:style w:type="paragraph" w:customStyle="1" w:styleId="Blocks">
    <w:name w:val="Blocks"/>
    <w:aliases w:val="bb"/>
    <w:basedOn w:val="OPCParaBase"/>
    <w:qFormat/>
    <w:rsid w:val="00951D7C"/>
    <w:pPr>
      <w:spacing w:line="240" w:lineRule="auto"/>
    </w:pPr>
    <w:rPr>
      <w:sz w:val="24"/>
    </w:rPr>
  </w:style>
  <w:style w:type="paragraph" w:customStyle="1" w:styleId="BoxText">
    <w:name w:val="BoxText"/>
    <w:aliases w:val="bt"/>
    <w:basedOn w:val="OPCParaBase"/>
    <w:qFormat/>
    <w:rsid w:val="00951D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1D7C"/>
    <w:rPr>
      <w:b/>
    </w:rPr>
  </w:style>
  <w:style w:type="paragraph" w:customStyle="1" w:styleId="BoxHeadItalic">
    <w:name w:val="BoxHeadItalic"/>
    <w:aliases w:val="bhi"/>
    <w:basedOn w:val="BoxText"/>
    <w:next w:val="BoxStep"/>
    <w:qFormat/>
    <w:rsid w:val="00951D7C"/>
    <w:rPr>
      <w:i/>
    </w:rPr>
  </w:style>
  <w:style w:type="paragraph" w:customStyle="1" w:styleId="BoxList">
    <w:name w:val="BoxList"/>
    <w:aliases w:val="bl"/>
    <w:basedOn w:val="BoxText"/>
    <w:qFormat/>
    <w:rsid w:val="00951D7C"/>
    <w:pPr>
      <w:ind w:left="1559" w:hanging="425"/>
    </w:pPr>
  </w:style>
  <w:style w:type="paragraph" w:customStyle="1" w:styleId="BoxNote">
    <w:name w:val="BoxNote"/>
    <w:aliases w:val="bn"/>
    <w:basedOn w:val="BoxText"/>
    <w:qFormat/>
    <w:rsid w:val="00951D7C"/>
    <w:pPr>
      <w:tabs>
        <w:tab w:val="left" w:pos="1985"/>
      </w:tabs>
      <w:spacing w:before="122" w:line="198" w:lineRule="exact"/>
      <w:ind w:left="2948" w:hanging="1814"/>
    </w:pPr>
    <w:rPr>
      <w:sz w:val="18"/>
    </w:rPr>
  </w:style>
  <w:style w:type="paragraph" w:customStyle="1" w:styleId="BoxPara">
    <w:name w:val="BoxPara"/>
    <w:aliases w:val="bp"/>
    <w:basedOn w:val="BoxText"/>
    <w:qFormat/>
    <w:rsid w:val="00951D7C"/>
    <w:pPr>
      <w:tabs>
        <w:tab w:val="right" w:pos="2268"/>
      </w:tabs>
      <w:ind w:left="2552" w:hanging="1418"/>
    </w:pPr>
  </w:style>
  <w:style w:type="paragraph" w:customStyle="1" w:styleId="BoxStep">
    <w:name w:val="BoxStep"/>
    <w:aliases w:val="bs"/>
    <w:basedOn w:val="BoxText"/>
    <w:qFormat/>
    <w:rsid w:val="00951D7C"/>
    <w:pPr>
      <w:ind w:left="1985" w:hanging="851"/>
    </w:pPr>
  </w:style>
  <w:style w:type="character" w:customStyle="1" w:styleId="CharAmPartNo">
    <w:name w:val="CharAmPartNo"/>
    <w:basedOn w:val="OPCCharBase"/>
    <w:qFormat/>
    <w:rsid w:val="00951D7C"/>
  </w:style>
  <w:style w:type="character" w:customStyle="1" w:styleId="CharAmPartText">
    <w:name w:val="CharAmPartText"/>
    <w:basedOn w:val="OPCCharBase"/>
    <w:qFormat/>
    <w:rsid w:val="00951D7C"/>
  </w:style>
  <w:style w:type="character" w:customStyle="1" w:styleId="CharAmSchNo">
    <w:name w:val="CharAmSchNo"/>
    <w:basedOn w:val="OPCCharBase"/>
    <w:qFormat/>
    <w:rsid w:val="00951D7C"/>
  </w:style>
  <w:style w:type="character" w:customStyle="1" w:styleId="CharAmSchText">
    <w:name w:val="CharAmSchText"/>
    <w:basedOn w:val="OPCCharBase"/>
    <w:qFormat/>
    <w:rsid w:val="00951D7C"/>
  </w:style>
  <w:style w:type="character" w:customStyle="1" w:styleId="CharBoldItalic">
    <w:name w:val="CharBoldItalic"/>
    <w:basedOn w:val="OPCCharBase"/>
    <w:uiPriority w:val="1"/>
    <w:qFormat/>
    <w:rsid w:val="00951D7C"/>
    <w:rPr>
      <w:b/>
      <w:i/>
    </w:rPr>
  </w:style>
  <w:style w:type="character" w:customStyle="1" w:styleId="CharChapNo">
    <w:name w:val="CharChapNo"/>
    <w:basedOn w:val="OPCCharBase"/>
    <w:uiPriority w:val="1"/>
    <w:qFormat/>
    <w:rsid w:val="00951D7C"/>
  </w:style>
  <w:style w:type="character" w:customStyle="1" w:styleId="CharChapText">
    <w:name w:val="CharChapText"/>
    <w:basedOn w:val="OPCCharBase"/>
    <w:uiPriority w:val="1"/>
    <w:qFormat/>
    <w:rsid w:val="00951D7C"/>
  </w:style>
  <w:style w:type="character" w:customStyle="1" w:styleId="CharDivNo">
    <w:name w:val="CharDivNo"/>
    <w:basedOn w:val="OPCCharBase"/>
    <w:uiPriority w:val="1"/>
    <w:qFormat/>
    <w:rsid w:val="00951D7C"/>
  </w:style>
  <w:style w:type="character" w:customStyle="1" w:styleId="CharDivText">
    <w:name w:val="CharDivText"/>
    <w:basedOn w:val="OPCCharBase"/>
    <w:uiPriority w:val="1"/>
    <w:qFormat/>
    <w:rsid w:val="00951D7C"/>
  </w:style>
  <w:style w:type="character" w:customStyle="1" w:styleId="CharItalic">
    <w:name w:val="CharItalic"/>
    <w:basedOn w:val="OPCCharBase"/>
    <w:uiPriority w:val="1"/>
    <w:qFormat/>
    <w:rsid w:val="00951D7C"/>
    <w:rPr>
      <w:i/>
    </w:rPr>
  </w:style>
  <w:style w:type="character" w:customStyle="1" w:styleId="CharPartNo">
    <w:name w:val="CharPartNo"/>
    <w:basedOn w:val="OPCCharBase"/>
    <w:uiPriority w:val="1"/>
    <w:qFormat/>
    <w:rsid w:val="00951D7C"/>
  </w:style>
  <w:style w:type="character" w:customStyle="1" w:styleId="CharPartText">
    <w:name w:val="CharPartText"/>
    <w:basedOn w:val="OPCCharBase"/>
    <w:uiPriority w:val="1"/>
    <w:qFormat/>
    <w:rsid w:val="00951D7C"/>
  </w:style>
  <w:style w:type="character" w:customStyle="1" w:styleId="CharSectno">
    <w:name w:val="CharSectno"/>
    <w:basedOn w:val="OPCCharBase"/>
    <w:qFormat/>
    <w:rsid w:val="00951D7C"/>
  </w:style>
  <w:style w:type="character" w:customStyle="1" w:styleId="CharSubdNo">
    <w:name w:val="CharSubdNo"/>
    <w:basedOn w:val="OPCCharBase"/>
    <w:uiPriority w:val="1"/>
    <w:qFormat/>
    <w:rsid w:val="00951D7C"/>
  </w:style>
  <w:style w:type="character" w:customStyle="1" w:styleId="CharSubdText">
    <w:name w:val="CharSubdText"/>
    <w:basedOn w:val="OPCCharBase"/>
    <w:uiPriority w:val="1"/>
    <w:qFormat/>
    <w:rsid w:val="00951D7C"/>
  </w:style>
  <w:style w:type="paragraph" w:customStyle="1" w:styleId="CTA--">
    <w:name w:val="CTA --"/>
    <w:basedOn w:val="OPCParaBase"/>
    <w:next w:val="Normal"/>
    <w:rsid w:val="00951D7C"/>
    <w:pPr>
      <w:spacing w:before="60" w:line="240" w:lineRule="atLeast"/>
      <w:ind w:left="142" w:hanging="142"/>
    </w:pPr>
    <w:rPr>
      <w:sz w:val="20"/>
    </w:rPr>
  </w:style>
  <w:style w:type="paragraph" w:customStyle="1" w:styleId="CTA-">
    <w:name w:val="CTA -"/>
    <w:basedOn w:val="OPCParaBase"/>
    <w:rsid w:val="00951D7C"/>
    <w:pPr>
      <w:spacing w:before="60" w:line="240" w:lineRule="atLeast"/>
      <w:ind w:left="85" w:hanging="85"/>
    </w:pPr>
    <w:rPr>
      <w:sz w:val="20"/>
    </w:rPr>
  </w:style>
  <w:style w:type="paragraph" w:customStyle="1" w:styleId="CTA---">
    <w:name w:val="CTA ---"/>
    <w:basedOn w:val="OPCParaBase"/>
    <w:next w:val="Normal"/>
    <w:rsid w:val="00951D7C"/>
    <w:pPr>
      <w:spacing w:before="60" w:line="240" w:lineRule="atLeast"/>
      <w:ind w:left="198" w:hanging="198"/>
    </w:pPr>
    <w:rPr>
      <w:sz w:val="20"/>
    </w:rPr>
  </w:style>
  <w:style w:type="paragraph" w:customStyle="1" w:styleId="CTA----">
    <w:name w:val="CTA ----"/>
    <w:basedOn w:val="OPCParaBase"/>
    <w:next w:val="Normal"/>
    <w:rsid w:val="00951D7C"/>
    <w:pPr>
      <w:spacing w:before="60" w:line="240" w:lineRule="atLeast"/>
      <w:ind w:left="255" w:hanging="255"/>
    </w:pPr>
    <w:rPr>
      <w:sz w:val="20"/>
    </w:rPr>
  </w:style>
  <w:style w:type="paragraph" w:customStyle="1" w:styleId="CTA1a">
    <w:name w:val="CTA 1(a)"/>
    <w:basedOn w:val="OPCParaBase"/>
    <w:rsid w:val="00951D7C"/>
    <w:pPr>
      <w:tabs>
        <w:tab w:val="right" w:pos="414"/>
      </w:tabs>
      <w:spacing w:before="40" w:line="240" w:lineRule="atLeast"/>
      <w:ind w:left="675" w:hanging="675"/>
    </w:pPr>
    <w:rPr>
      <w:sz w:val="20"/>
    </w:rPr>
  </w:style>
  <w:style w:type="paragraph" w:customStyle="1" w:styleId="CTA1ai">
    <w:name w:val="CTA 1(a)(i)"/>
    <w:basedOn w:val="OPCParaBase"/>
    <w:rsid w:val="00951D7C"/>
    <w:pPr>
      <w:tabs>
        <w:tab w:val="right" w:pos="1004"/>
      </w:tabs>
      <w:spacing w:before="40" w:line="240" w:lineRule="atLeast"/>
      <w:ind w:left="1253" w:hanging="1253"/>
    </w:pPr>
    <w:rPr>
      <w:sz w:val="20"/>
    </w:rPr>
  </w:style>
  <w:style w:type="paragraph" w:customStyle="1" w:styleId="CTA2a">
    <w:name w:val="CTA 2(a)"/>
    <w:basedOn w:val="OPCParaBase"/>
    <w:rsid w:val="00951D7C"/>
    <w:pPr>
      <w:tabs>
        <w:tab w:val="right" w:pos="482"/>
      </w:tabs>
      <w:spacing w:before="40" w:line="240" w:lineRule="atLeast"/>
      <w:ind w:left="748" w:hanging="748"/>
    </w:pPr>
    <w:rPr>
      <w:sz w:val="20"/>
    </w:rPr>
  </w:style>
  <w:style w:type="paragraph" w:customStyle="1" w:styleId="CTA2ai">
    <w:name w:val="CTA 2(a)(i)"/>
    <w:basedOn w:val="OPCParaBase"/>
    <w:rsid w:val="00951D7C"/>
    <w:pPr>
      <w:tabs>
        <w:tab w:val="right" w:pos="1089"/>
      </w:tabs>
      <w:spacing w:before="40" w:line="240" w:lineRule="atLeast"/>
      <w:ind w:left="1327" w:hanging="1327"/>
    </w:pPr>
    <w:rPr>
      <w:sz w:val="20"/>
    </w:rPr>
  </w:style>
  <w:style w:type="paragraph" w:customStyle="1" w:styleId="CTA3a">
    <w:name w:val="CTA 3(a)"/>
    <w:basedOn w:val="OPCParaBase"/>
    <w:rsid w:val="00951D7C"/>
    <w:pPr>
      <w:tabs>
        <w:tab w:val="right" w:pos="556"/>
      </w:tabs>
      <w:spacing w:before="40" w:line="240" w:lineRule="atLeast"/>
      <w:ind w:left="805" w:hanging="805"/>
    </w:pPr>
    <w:rPr>
      <w:sz w:val="20"/>
    </w:rPr>
  </w:style>
  <w:style w:type="paragraph" w:customStyle="1" w:styleId="CTA3ai">
    <w:name w:val="CTA 3(a)(i)"/>
    <w:basedOn w:val="OPCParaBase"/>
    <w:rsid w:val="00951D7C"/>
    <w:pPr>
      <w:tabs>
        <w:tab w:val="right" w:pos="1140"/>
      </w:tabs>
      <w:spacing w:before="40" w:line="240" w:lineRule="atLeast"/>
      <w:ind w:left="1361" w:hanging="1361"/>
    </w:pPr>
    <w:rPr>
      <w:sz w:val="20"/>
    </w:rPr>
  </w:style>
  <w:style w:type="paragraph" w:customStyle="1" w:styleId="CTA4a">
    <w:name w:val="CTA 4(a)"/>
    <w:basedOn w:val="OPCParaBase"/>
    <w:rsid w:val="00951D7C"/>
    <w:pPr>
      <w:tabs>
        <w:tab w:val="right" w:pos="624"/>
      </w:tabs>
      <w:spacing w:before="40" w:line="240" w:lineRule="atLeast"/>
      <w:ind w:left="873" w:hanging="873"/>
    </w:pPr>
    <w:rPr>
      <w:sz w:val="20"/>
    </w:rPr>
  </w:style>
  <w:style w:type="paragraph" w:customStyle="1" w:styleId="CTA4ai">
    <w:name w:val="CTA 4(a)(i)"/>
    <w:basedOn w:val="OPCParaBase"/>
    <w:rsid w:val="00951D7C"/>
    <w:pPr>
      <w:tabs>
        <w:tab w:val="right" w:pos="1213"/>
      </w:tabs>
      <w:spacing w:before="40" w:line="240" w:lineRule="atLeast"/>
      <w:ind w:left="1452" w:hanging="1452"/>
    </w:pPr>
    <w:rPr>
      <w:sz w:val="20"/>
    </w:rPr>
  </w:style>
  <w:style w:type="paragraph" w:customStyle="1" w:styleId="CTACAPS">
    <w:name w:val="CTA CAPS"/>
    <w:basedOn w:val="OPCParaBase"/>
    <w:rsid w:val="00951D7C"/>
    <w:pPr>
      <w:spacing w:before="60" w:line="240" w:lineRule="atLeast"/>
    </w:pPr>
    <w:rPr>
      <w:sz w:val="20"/>
    </w:rPr>
  </w:style>
  <w:style w:type="paragraph" w:customStyle="1" w:styleId="CTAright">
    <w:name w:val="CTA right"/>
    <w:basedOn w:val="OPCParaBase"/>
    <w:rsid w:val="00951D7C"/>
    <w:pPr>
      <w:spacing w:before="60" w:line="240" w:lineRule="auto"/>
      <w:jc w:val="right"/>
    </w:pPr>
    <w:rPr>
      <w:sz w:val="20"/>
    </w:rPr>
  </w:style>
  <w:style w:type="paragraph" w:customStyle="1" w:styleId="subsection">
    <w:name w:val="subsection"/>
    <w:aliases w:val="ss,Subsection"/>
    <w:basedOn w:val="OPCParaBase"/>
    <w:link w:val="subsectionChar"/>
    <w:rsid w:val="00951D7C"/>
    <w:pPr>
      <w:tabs>
        <w:tab w:val="right" w:pos="1021"/>
      </w:tabs>
      <w:spacing w:before="180" w:line="240" w:lineRule="auto"/>
      <w:ind w:left="1134" w:hanging="1134"/>
    </w:pPr>
  </w:style>
  <w:style w:type="paragraph" w:customStyle="1" w:styleId="Definition">
    <w:name w:val="Definition"/>
    <w:aliases w:val="dd"/>
    <w:basedOn w:val="OPCParaBase"/>
    <w:rsid w:val="00951D7C"/>
    <w:pPr>
      <w:spacing w:before="180" w:line="240" w:lineRule="auto"/>
      <w:ind w:left="1134"/>
    </w:pPr>
  </w:style>
  <w:style w:type="paragraph" w:customStyle="1" w:styleId="ETAsubitem">
    <w:name w:val="ETA(subitem)"/>
    <w:basedOn w:val="OPCParaBase"/>
    <w:rsid w:val="00951D7C"/>
    <w:pPr>
      <w:tabs>
        <w:tab w:val="right" w:pos="340"/>
      </w:tabs>
      <w:spacing w:before="60" w:line="240" w:lineRule="auto"/>
      <w:ind w:left="454" w:hanging="454"/>
    </w:pPr>
    <w:rPr>
      <w:sz w:val="20"/>
    </w:rPr>
  </w:style>
  <w:style w:type="paragraph" w:customStyle="1" w:styleId="ETApara">
    <w:name w:val="ETA(para)"/>
    <w:basedOn w:val="OPCParaBase"/>
    <w:rsid w:val="00951D7C"/>
    <w:pPr>
      <w:tabs>
        <w:tab w:val="right" w:pos="754"/>
      </w:tabs>
      <w:spacing w:before="60" w:line="240" w:lineRule="auto"/>
      <w:ind w:left="828" w:hanging="828"/>
    </w:pPr>
    <w:rPr>
      <w:sz w:val="20"/>
    </w:rPr>
  </w:style>
  <w:style w:type="paragraph" w:customStyle="1" w:styleId="ETAsubpara">
    <w:name w:val="ETA(subpara)"/>
    <w:basedOn w:val="OPCParaBase"/>
    <w:rsid w:val="00951D7C"/>
    <w:pPr>
      <w:tabs>
        <w:tab w:val="right" w:pos="1083"/>
      </w:tabs>
      <w:spacing w:before="60" w:line="240" w:lineRule="auto"/>
      <w:ind w:left="1191" w:hanging="1191"/>
    </w:pPr>
    <w:rPr>
      <w:sz w:val="20"/>
    </w:rPr>
  </w:style>
  <w:style w:type="paragraph" w:customStyle="1" w:styleId="ETAsub-subpara">
    <w:name w:val="ETA(sub-subpara)"/>
    <w:basedOn w:val="OPCParaBase"/>
    <w:rsid w:val="00951D7C"/>
    <w:pPr>
      <w:tabs>
        <w:tab w:val="right" w:pos="1412"/>
      </w:tabs>
      <w:spacing w:before="60" w:line="240" w:lineRule="auto"/>
      <w:ind w:left="1525" w:hanging="1525"/>
    </w:pPr>
    <w:rPr>
      <w:sz w:val="20"/>
    </w:rPr>
  </w:style>
  <w:style w:type="paragraph" w:customStyle="1" w:styleId="Formula">
    <w:name w:val="Formula"/>
    <w:basedOn w:val="OPCParaBase"/>
    <w:rsid w:val="00951D7C"/>
    <w:pPr>
      <w:spacing w:line="240" w:lineRule="auto"/>
      <w:ind w:left="1134"/>
    </w:pPr>
    <w:rPr>
      <w:sz w:val="20"/>
    </w:rPr>
  </w:style>
  <w:style w:type="paragraph" w:styleId="Header">
    <w:name w:val="header"/>
    <w:basedOn w:val="OPCParaBase"/>
    <w:link w:val="HeaderChar"/>
    <w:unhideWhenUsed/>
    <w:rsid w:val="00951D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1D7C"/>
    <w:rPr>
      <w:rFonts w:eastAsia="Times New Roman" w:cs="Times New Roman"/>
      <w:sz w:val="16"/>
      <w:lang w:eastAsia="en-AU"/>
    </w:rPr>
  </w:style>
  <w:style w:type="paragraph" w:customStyle="1" w:styleId="House">
    <w:name w:val="House"/>
    <w:basedOn w:val="OPCParaBase"/>
    <w:rsid w:val="00951D7C"/>
    <w:pPr>
      <w:spacing w:line="240" w:lineRule="auto"/>
    </w:pPr>
    <w:rPr>
      <w:sz w:val="28"/>
    </w:rPr>
  </w:style>
  <w:style w:type="paragraph" w:customStyle="1" w:styleId="Item">
    <w:name w:val="Item"/>
    <w:aliases w:val="i"/>
    <w:basedOn w:val="OPCParaBase"/>
    <w:next w:val="ItemHead"/>
    <w:link w:val="ItemChar"/>
    <w:rsid w:val="00951D7C"/>
    <w:pPr>
      <w:keepLines/>
      <w:spacing w:before="80" w:line="240" w:lineRule="auto"/>
      <w:ind w:left="709"/>
    </w:pPr>
  </w:style>
  <w:style w:type="paragraph" w:customStyle="1" w:styleId="ItemHead">
    <w:name w:val="ItemHead"/>
    <w:aliases w:val="ih"/>
    <w:basedOn w:val="OPCParaBase"/>
    <w:next w:val="Item"/>
    <w:link w:val="ItemHeadChar"/>
    <w:rsid w:val="00951D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1D7C"/>
    <w:pPr>
      <w:spacing w:line="240" w:lineRule="auto"/>
    </w:pPr>
    <w:rPr>
      <w:b/>
      <w:sz w:val="32"/>
    </w:rPr>
  </w:style>
  <w:style w:type="paragraph" w:customStyle="1" w:styleId="notedraft">
    <w:name w:val="note(draft)"/>
    <w:aliases w:val="nd"/>
    <w:basedOn w:val="OPCParaBase"/>
    <w:rsid w:val="00951D7C"/>
    <w:pPr>
      <w:spacing w:before="240" w:line="240" w:lineRule="auto"/>
      <w:ind w:left="284" w:hanging="284"/>
    </w:pPr>
    <w:rPr>
      <w:i/>
      <w:sz w:val="24"/>
    </w:rPr>
  </w:style>
  <w:style w:type="paragraph" w:customStyle="1" w:styleId="notemargin">
    <w:name w:val="note(margin)"/>
    <w:aliases w:val="nm"/>
    <w:basedOn w:val="OPCParaBase"/>
    <w:rsid w:val="00951D7C"/>
    <w:pPr>
      <w:tabs>
        <w:tab w:val="left" w:pos="709"/>
      </w:tabs>
      <w:spacing w:before="122" w:line="198" w:lineRule="exact"/>
      <w:ind w:left="709" w:hanging="709"/>
    </w:pPr>
    <w:rPr>
      <w:sz w:val="18"/>
    </w:rPr>
  </w:style>
  <w:style w:type="paragraph" w:customStyle="1" w:styleId="noteToPara">
    <w:name w:val="noteToPara"/>
    <w:aliases w:val="ntp"/>
    <w:basedOn w:val="OPCParaBase"/>
    <w:rsid w:val="00951D7C"/>
    <w:pPr>
      <w:spacing w:before="122" w:line="198" w:lineRule="exact"/>
      <w:ind w:left="2353" w:hanging="709"/>
    </w:pPr>
    <w:rPr>
      <w:sz w:val="18"/>
    </w:rPr>
  </w:style>
  <w:style w:type="paragraph" w:customStyle="1" w:styleId="noteParlAmend">
    <w:name w:val="note(ParlAmend)"/>
    <w:aliases w:val="npp"/>
    <w:basedOn w:val="OPCParaBase"/>
    <w:next w:val="ParlAmend"/>
    <w:rsid w:val="00951D7C"/>
    <w:pPr>
      <w:spacing w:line="240" w:lineRule="auto"/>
      <w:jc w:val="right"/>
    </w:pPr>
    <w:rPr>
      <w:rFonts w:ascii="Arial" w:hAnsi="Arial"/>
      <w:b/>
      <w:i/>
    </w:rPr>
  </w:style>
  <w:style w:type="paragraph" w:customStyle="1" w:styleId="Page1">
    <w:name w:val="Page1"/>
    <w:basedOn w:val="OPCParaBase"/>
    <w:rsid w:val="00951D7C"/>
    <w:pPr>
      <w:spacing w:before="5600" w:line="240" w:lineRule="auto"/>
    </w:pPr>
    <w:rPr>
      <w:b/>
      <w:sz w:val="32"/>
    </w:rPr>
  </w:style>
  <w:style w:type="paragraph" w:customStyle="1" w:styleId="PageBreak">
    <w:name w:val="PageBreak"/>
    <w:aliases w:val="pb"/>
    <w:basedOn w:val="OPCParaBase"/>
    <w:rsid w:val="00951D7C"/>
    <w:pPr>
      <w:spacing w:line="240" w:lineRule="auto"/>
    </w:pPr>
    <w:rPr>
      <w:sz w:val="20"/>
    </w:rPr>
  </w:style>
  <w:style w:type="paragraph" w:customStyle="1" w:styleId="paragraphsub">
    <w:name w:val="paragraph(sub)"/>
    <w:aliases w:val="aa"/>
    <w:basedOn w:val="OPCParaBase"/>
    <w:rsid w:val="00951D7C"/>
    <w:pPr>
      <w:tabs>
        <w:tab w:val="right" w:pos="1985"/>
      </w:tabs>
      <w:spacing w:before="40" w:line="240" w:lineRule="auto"/>
      <w:ind w:left="2098" w:hanging="2098"/>
    </w:pPr>
  </w:style>
  <w:style w:type="paragraph" w:customStyle="1" w:styleId="paragraphsub-sub">
    <w:name w:val="paragraph(sub-sub)"/>
    <w:aliases w:val="aaa"/>
    <w:basedOn w:val="OPCParaBase"/>
    <w:rsid w:val="00951D7C"/>
    <w:pPr>
      <w:tabs>
        <w:tab w:val="right" w:pos="2722"/>
      </w:tabs>
      <w:spacing w:before="40" w:line="240" w:lineRule="auto"/>
      <w:ind w:left="2835" w:hanging="2835"/>
    </w:pPr>
  </w:style>
  <w:style w:type="paragraph" w:customStyle="1" w:styleId="paragraph">
    <w:name w:val="paragraph"/>
    <w:aliases w:val="a"/>
    <w:basedOn w:val="OPCParaBase"/>
    <w:link w:val="paragraphChar"/>
    <w:rsid w:val="00951D7C"/>
    <w:pPr>
      <w:tabs>
        <w:tab w:val="right" w:pos="1531"/>
      </w:tabs>
      <w:spacing w:before="40" w:line="240" w:lineRule="auto"/>
      <w:ind w:left="1644" w:hanging="1644"/>
    </w:pPr>
  </w:style>
  <w:style w:type="paragraph" w:customStyle="1" w:styleId="ParlAmend">
    <w:name w:val="ParlAmend"/>
    <w:aliases w:val="pp"/>
    <w:basedOn w:val="OPCParaBase"/>
    <w:rsid w:val="00951D7C"/>
    <w:pPr>
      <w:spacing w:before="240" w:line="240" w:lineRule="atLeast"/>
      <w:ind w:hanging="567"/>
    </w:pPr>
    <w:rPr>
      <w:sz w:val="24"/>
    </w:rPr>
  </w:style>
  <w:style w:type="paragraph" w:customStyle="1" w:styleId="Penalty">
    <w:name w:val="Penalty"/>
    <w:basedOn w:val="OPCParaBase"/>
    <w:rsid w:val="00951D7C"/>
    <w:pPr>
      <w:tabs>
        <w:tab w:val="left" w:pos="2977"/>
      </w:tabs>
      <w:spacing w:before="180" w:line="240" w:lineRule="auto"/>
      <w:ind w:left="1985" w:hanging="851"/>
    </w:pPr>
  </w:style>
  <w:style w:type="paragraph" w:customStyle="1" w:styleId="Portfolio">
    <w:name w:val="Portfolio"/>
    <w:basedOn w:val="OPCParaBase"/>
    <w:rsid w:val="00951D7C"/>
    <w:pPr>
      <w:spacing w:line="240" w:lineRule="auto"/>
    </w:pPr>
    <w:rPr>
      <w:i/>
      <w:sz w:val="20"/>
    </w:rPr>
  </w:style>
  <w:style w:type="paragraph" w:customStyle="1" w:styleId="Preamble">
    <w:name w:val="Preamble"/>
    <w:basedOn w:val="OPCParaBase"/>
    <w:next w:val="Normal"/>
    <w:rsid w:val="00951D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1D7C"/>
    <w:pPr>
      <w:spacing w:line="240" w:lineRule="auto"/>
    </w:pPr>
    <w:rPr>
      <w:i/>
      <w:sz w:val="20"/>
    </w:rPr>
  </w:style>
  <w:style w:type="paragraph" w:customStyle="1" w:styleId="Session">
    <w:name w:val="Session"/>
    <w:basedOn w:val="OPCParaBase"/>
    <w:rsid w:val="00951D7C"/>
    <w:pPr>
      <w:spacing w:line="240" w:lineRule="auto"/>
    </w:pPr>
    <w:rPr>
      <w:sz w:val="28"/>
    </w:rPr>
  </w:style>
  <w:style w:type="paragraph" w:customStyle="1" w:styleId="Sponsor">
    <w:name w:val="Sponsor"/>
    <w:basedOn w:val="OPCParaBase"/>
    <w:rsid w:val="00951D7C"/>
    <w:pPr>
      <w:spacing w:line="240" w:lineRule="auto"/>
    </w:pPr>
    <w:rPr>
      <w:i/>
    </w:rPr>
  </w:style>
  <w:style w:type="paragraph" w:customStyle="1" w:styleId="Subitem">
    <w:name w:val="Subitem"/>
    <w:aliases w:val="iss"/>
    <w:basedOn w:val="OPCParaBase"/>
    <w:rsid w:val="00951D7C"/>
    <w:pPr>
      <w:spacing w:before="180" w:line="240" w:lineRule="auto"/>
      <w:ind w:left="709" w:hanging="709"/>
    </w:pPr>
  </w:style>
  <w:style w:type="paragraph" w:customStyle="1" w:styleId="SubitemHead">
    <w:name w:val="SubitemHead"/>
    <w:aliases w:val="issh"/>
    <w:basedOn w:val="OPCParaBase"/>
    <w:rsid w:val="00951D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1D7C"/>
    <w:pPr>
      <w:spacing w:before="40" w:line="240" w:lineRule="auto"/>
      <w:ind w:left="1134"/>
    </w:pPr>
  </w:style>
  <w:style w:type="paragraph" w:customStyle="1" w:styleId="SubsectionHead">
    <w:name w:val="SubsectionHead"/>
    <w:aliases w:val="ssh"/>
    <w:basedOn w:val="OPCParaBase"/>
    <w:next w:val="subsection"/>
    <w:rsid w:val="00951D7C"/>
    <w:pPr>
      <w:keepNext/>
      <w:keepLines/>
      <w:spacing w:before="240" w:line="240" w:lineRule="auto"/>
      <w:ind w:left="1134"/>
    </w:pPr>
    <w:rPr>
      <w:i/>
    </w:rPr>
  </w:style>
  <w:style w:type="paragraph" w:customStyle="1" w:styleId="Tablea">
    <w:name w:val="Table(a)"/>
    <w:aliases w:val="ta"/>
    <w:basedOn w:val="OPCParaBase"/>
    <w:rsid w:val="00951D7C"/>
    <w:pPr>
      <w:spacing w:before="60" w:line="240" w:lineRule="auto"/>
      <w:ind w:left="284" w:hanging="284"/>
    </w:pPr>
    <w:rPr>
      <w:sz w:val="20"/>
    </w:rPr>
  </w:style>
  <w:style w:type="paragraph" w:customStyle="1" w:styleId="TableAA">
    <w:name w:val="Table(AA)"/>
    <w:aliases w:val="taaa"/>
    <w:basedOn w:val="OPCParaBase"/>
    <w:rsid w:val="00951D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1D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51D7C"/>
    <w:pPr>
      <w:spacing w:before="60" w:line="240" w:lineRule="atLeast"/>
    </w:pPr>
    <w:rPr>
      <w:sz w:val="20"/>
    </w:rPr>
  </w:style>
  <w:style w:type="paragraph" w:customStyle="1" w:styleId="TLPBoxTextnote">
    <w:name w:val="TLPBoxText(note"/>
    <w:aliases w:val="right)"/>
    <w:basedOn w:val="OPCParaBase"/>
    <w:rsid w:val="00951D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1D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1D7C"/>
    <w:pPr>
      <w:spacing w:before="122" w:line="198" w:lineRule="exact"/>
      <w:ind w:left="1985" w:hanging="851"/>
      <w:jc w:val="right"/>
    </w:pPr>
    <w:rPr>
      <w:sz w:val="18"/>
    </w:rPr>
  </w:style>
  <w:style w:type="paragraph" w:customStyle="1" w:styleId="TLPTableBullet">
    <w:name w:val="TLPTableBullet"/>
    <w:aliases w:val="ttb"/>
    <w:basedOn w:val="OPCParaBase"/>
    <w:rsid w:val="00951D7C"/>
    <w:pPr>
      <w:spacing w:line="240" w:lineRule="exact"/>
      <w:ind w:left="284" w:hanging="284"/>
    </w:pPr>
    <w:rPr>
      <w:sz w:val="20"/>
    </w:rPr>
  </w:style>
  <w:style w:type="paragraph" w:styleId="TOC1">
    <w:name w:val="toc 1"/>
    <w:basedOn w:val="Normal"/>
    <w:next w:val="Normal"/>
    <w:uiPriority w:val="39"/>
    <w:unhideWhenUsed/>
    <w:rsid w:val="00951D7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1D7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1D7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1D7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1D7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1D7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1D7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1D7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1D7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1D7C"/>
    <w:pPr>
      <w:keepLines/>
      <w:spacing w:before="240" w:after="120" w:line="240" w:lineRule="auto"/>
      <w:ind w:left="794"/>
    </w:pPr>
    <w:rPr>
      <w:b/>
      <w:kern w:val="28"/>
      <w:sz w:val="20"/>
    </w:rPr>
  </w:style>
  <w:style w:type="paragraph" w:customStyle="1" w:styleId="TofSectsHeading">
    <w:name w:val="TofSects(Heading)"/>
    <w:basedOn w:val="OPCParaBase"/>
    <w:rsid w:val="00951D7C"/>
    <w:pPr>
      <w:spacing w:before="240" w:after="120" w:line="240" w:lineRule="auto"/>
    </w:pPr>
    <w:rPr>
      <w:b/>
      <w:sz w:val="24"/>
    </w:rPr>
  </w:style>
  <w:style w:type="paragraph" w:customStyle="1" w:styleId="TofSectsSection">
    <w:name w:val="TofSects(Section)"/>
    <w:basedOn w:val="OPCParaBase"/>
    <w:rsid w:val="00951D7C"/>
    <w:pPr>
      <w:keepLines/>
      <w:spacing w:before="40" w:line="240" w:lineRule="auto"/>
      <w:ind w:left="1588" w:hanging="794"/>
    </w:pPr>
    <w:rPr>
      <w:kern w:val="28"/>
      <w:sz w:val="18"/>
    </w:rPr>
  </w:style>
  <w:style w:type="paragraph" w:customStyle="1" w:styleId="TofSectsSubdiv">
    <w:name w:val="TofSects(Subdiv)"/>
    <w:basedOn w:val="OPCParaBase"/>
    <w:rsid w:val="00951D7C"/>
    <w:pPr>
      <w:keepLines/>
      <w:spacing w:before="80" w:line="240" w:lineRule="auto"/>
      <w:ind w:left="1588" w:hanging="794"/>
    </w:pPr>
    <w:rPr>
      <w:kern w:val="28"/>
    </w:rPr>
  </w:style>
  <w:style w:type="paragraph" w:customStyle="1" w:styleId="WRStyle">
    <w:name w:val="WR Style"/>
    <w:aliases w:val="WR"/>
    <w:basedOn w:val="OPCParaBase"/>
    <w:rsid w:val="00951D7C"/>
    <w:pPr>
      <w:spacing w:before="240" w:line="240" w:lineRule="auto"/>
      <w:ind w:left="284" w:hanging="284"/>
    </w:pPr>
    <w:rPr>
      <w:b/>
      <w:i/>
      <w:kern w:val="28"/>
      <w:sz w:val="24"/>
    </w:rPr>
  </w:style>
  <w:style w:type="paragraph" w:customStyle="1" w:styleId="notepara">
    <w:name w:val="note(para)"/>
    <w:aliases w:val="na"/>
    <w:basedOn w:val="OPCParaBase"/>
    <w:rsid w:val="00951D7C"/>
    <w:pPr>
      <w:spacing w:before="40" w:line="198" w:lineRule="exact"/>
      <w:ind w:left="2354" w:hanging="369"/>
    </w:pPr>
    <w:rPr>
      <w:sz w:val="18"/>
    </w:rPr>
  </w:style>
  <w:style w:type="paragraph" w:styleId="Footer">
    <w:name w:val="footer"/>
    <w:link w:val="FooterChar"/>
    <w:rsid w:val="00951D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1D7C"/>
    <w:rPr>
      <w:rFonts w:eastAsia="Times New Roman" w:cs="Times New Roman"/>
      <w:sz w:val="22"/>
      <w:szCs w:val="24"/>
      <w:lang w:eastAsia="en-AU"/>
    </w:rPr>
  </w:style>
  <w:style w:type="character" w:styleId="LineNumber">
    <w:name w:val="line number"/>
    <w:basedOn w:val="OPCCharBase"/>
    <w:uiPriority w:val="99"/>
    <w:unhideWhenUsed/>
    <w:rsid w:val="00951D7C"/>
    <w:rPr>
      <w:sz w:val="16"/>
    </w:rPr>
  </w:style>
  <w:style w:type="table" w:customStyle="1" w:styleId="CFlag">
    <w:name w:val="CFlag"/>
    <w:basedOn w:val="TableNormal"/>
    <w:uiPriority w:val="99"/>
    <w:rsid w:val="00951D7C"/>
    <w:rPr>
      <w:rFonts w:eastAsia="Times New Roman" w:cs="Times New Roman"/>
      <w:lang w:eastAsia="en-AU"/>
    </w:rPr>
    <w:tblPr/>
  </w:style>
  <w:style w:type="paragraph" w:styleId="BalloonText">
    <w:name w:val="Balloon Text"/>
    <w:basedOn w:val="Normal"/>
    <w:link w:val="BalloonTextChar"/>
    <w:uiPriority w:val="99"/>
    <w:unhideWhenUsed/>
    <w:rsid w:val="00951D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1D7C"/>
    <w:rPr>
      <w:rFonts w:ascii="Tahoma" w:hAnsi="Tahoma" w:cs="Tahoma"/>
      <w:sz w:val="16"/>
      <w:szCs w:val="16"/>
    </w:rPr>
  </w:style>
  <w:style w:type="table" w:styleId="TableGrid">
    <w:name w:val="Table Grid"/>
    <w:basedOn w:val="TableNormal"/>
    <w:uiPriority w:val="59"/>
    <w:rsid w:val="0095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1D7C"/>
    <w:rPr>
      <w:b/>
      <w:sz w:val="28"/>
      <w:szCs w:val="32"/>
    </w:rPr>
  </w:style>
  <w:style w:type="paragraph" w:customStyle="1" w:styleId="LegislationMadeUnder">
    <w:name w:val="LegislationMadeUnder"/>
    <w:basedOn w:val="OPCParaBase"/>
    <w:next w:val="Normal"/>
    <w:rsid w:val="00951D7C"/>
    <w:rPr>
      <w:i/>
      <w:sz w:val="32"/>
      <w:szCs w:val="32"/>
    </w:rPr>
  </w:style>
  <w:style w:type="paragraph" w:customStyle="1" w:styleId="SignCoverPageEnd">
    <w:name w:val="SignCoverPageEnd"/>
    <w:basedOn w:val="OPCParaBase"/>
    <w:next w:val="Normal"/>
    <w:rsid w:val="00951D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1D7C"/>
    <w:pPr>
      <w:pBdr>
        <w:top w:val="single" w:sz="4" w:space="1" w:color="auto"/>
      </w:pBdr>
      <w:spacing w:before="360"/>
      <w:ind w:right="397"/>
      <w:jc w:val="both"/>
    </w:pPr>
  </w:style>
  <w:style w:type="paragraph" w:customStyle="1" w:styleId="NotesHeading1">
    <w:name w:val="NotesHeading 1"/>
    <w:basedOn w:val="OPCParaBase"/>
    <w:next w:val="Normal"/>
    <w:rsid w:val="00951D7C"/>
    <w:rPr>
      <w:b/>
      <w:sz w:val="28"/>
      <w:szCs w:val="28"/>
    </w:rPr>
  </w:style>
  <w:style w:type="paragraph" w:customStyle="1" w:styleId="NotesHeading2">
    <w:name w:val="NotesHeading 2"/>
    <w:basedOn w:val="OPCParaBase"/>
    <w:next w:val="Normal"/>
    <w:rsid w:val="00951D7C"/>
    <w:rPr>
      <w:b/>
      <w:sz w:val="28"/>
      <w:szCs w:val="28"/>
    </w:rPr>
  </w:style>
  <w:style w:type="paragraph" w:customStyle="1" w:styleId="ENotesText">
    <w:name w:val="ENotesText"/>
    <w:aliases w:val="Ent"/>
    <w:basedOn w:val="OPCParaBase"/>
    <w:next w:val="Normal"/>
    <w:rsid w:val="00951D7C"/>
    <w:pPr>
      <w:spacing w:before="120"/>
    </w:pPr>
  </w:style>
  <w:style w:type="paragraph" w:customStyle="1" w:styleId="CompiledActNo">
    <w:name w:val="CompiledActNo"/>
    <w:basedOn w:val="OPCParaBase"/>
    <w:next w:val="Normal"/>
    <w:rsid w:val="00951D7C"/>
    <w:rPr>
      <w:b/>
      <w:sz w:val="24"/>
      <w:szCs w:val="24"/>
    </w:rPr>
  </w:style>
  <w:style w:type="paragraph" w:customStyle="1" w:styleId="CompiledMadeUnder">
    <w:name w:val="CompiledMadeUnder"/>
    <w:basedOn w:val="OPCParaBase"/>
    <w:next w:val="Normal"/>
    <w:rsid w:val="00951D7C"/>
    <w:rPr>
      <w:i/>
      <w:sz w:val="24"/>
      <w:szCs w:val="24"/>
    </w:rPr>
  </w:style>
  <w:style w:type="paragraph" w:customStyle="1" w:styleId="Paragraphsub-sub-sub">
    <w:name w:val="Paragraph(sub-sub-sub)"/>
    <w:aliases w:val="aaaa"/>
    <w:basedOn w:val="OPCParaBase"/>
    <w:rsid w:val="00951D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1D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1D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1D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1D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1D7C"/>
    <w:pPr>
      <w:spacing w:before="60" w:line="240" w:lineRule="auto"/>
    </w:pPr>
    <w:rPr>
      <w:rFonts w:cs="Arial"/>
      <w:sz w:val="20"/>
      <w:szCs w:val="22"/>
    </w:rPr>
  </w:style>
  <w:style w:type="paragraph" w:customStyle="1" w:styleId="NoteToSubpara">
    <w:name w:val="NoteToSubpara"/>
    <w:aliases w:val="nts"/>
    <w:basedOn w:val="OPCParaBase"/>
    <w:rsid w:val="00951D7C"/>
    <w:pPr>
      <w:spacing w:before="40" w:line="198" w:lineRule="exact"/>
      <w:ind w:left="2835" w:hanging="709"/>
    </w:pPr>
    <w:rPr>
      <w:sz w:val="18"/>
    </w:rPr>
  </w:style>
  <w:style w:type="paragraph" w:customStyle="1" w:styleId="ENoteTableHeading">
    <w:name w:val="ENoteTableHeading"/>
    <w:aliases w:val="enth"/>
    <w:basedOn w:val="OPCParaBase"/>
    <w:rsid w:val="00951D7C"/>
    <w:pPr>
      <w:keepNext/>
      <w:spacing w:before="60" w:line="240" w:lineRule="atLeast"/>
    </w:pPr>
    <w:rPr>
      <w:rFonts w:ascii="Arial" w:hAnsi="Arial"/>
      <w:b/>
      <w:sz w:val="16"/>
    </w:rPr>
  </w:style>
  <w:style w:type="paragraph" w:customStyle="1" w:styleId="ENoteTTi">
    <w:name w:val="ENoteTTi"/>
    <w:aliases w:val="entti"/>
    <w:basedOn w:val="OPCParaBase"/>
    <w:rsid w:val="00951D7C"/>
    <w:pPr>
      <w:keepNext/>
      <w:spacing w:before="60" w:line="240" w:lineRule="atLeast"/>
      <w:ind w:left="170"/>
    </w:pPr>
    <w:rPr>
      <w:sz w:val="16"/>
    </w:rPr>
  </w:style>
  <w:style w:type="paragraph" w:customStyle="1" w:styleId="ENotesHeading1">
    <w:name w:val="ENotesHeading 1"/>
    <w:aliases w:val="Enh1"/>
    <w:basedOn w:val="OPCParaBase"/>
    <w:next w:val="Normal"/>
    <w:rsid w:val="00951D7C"/>
    <w:pPr>
      <w:spacing w:before="120"/>
      <w:outlineLvl w:val="1"/>
    </w:pPr>
    <w:rPr>
      <w:b/>
      <w:sz w:val="28"/>
      <w:szCs w:val="28"/>
    </w:rPr>
  </w:style>
  <w:style w:type="paragraph" w:customStyle="1" w:styleId="ENotesHeading2">
    <w:name w:val="ENotesHeading 2"/>
    <w:aliases w:val="Enh2"/>
    <w:basedOn w:val="OPCParaBase"/>
    <w:next w:val="Normal"/>
    <w:rsid w:val="00951D7C"/>
    <w:pPr>
      <w:spacing w:before="120" w:after="120"/>
      <w:outlineLvl w:val="2"/>
    </w:pPr>
    <w:rPr>
      <w:b/>
      <w:sz w:val="24"/>
      <w:szCs w:val="28"/>
    </w:rPr>
  </w:style>
  <w:style w:type="paragraph" w:customStyle="1" w:styleId="ENoteTTIndentHeading">
    <w:name w:val="ENoteTTIndentHeading"/>
    <w:aliases w:val="enTTHi"/>
    <w:basedOn w:val="OPCParaBase"/>
    <w:rsid w:val="00951D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1D7C"/>
    <w:pPr>
      <w:spacing w:before="60" w:line="240" w:lineRule="atLeast"/>
    </w:pPr>
    <w:rPr>
      <w:sz w:val="16"/>
    </w:rPr>
  </w:style>
  <w:style w:type="paragraph" w:customStyle="1" w:styleId="MadeunderText">
    <w:name w:val="MadeunderText"/>
    <w:basedOn w:val="OPCParaBase"/>
    <w:next w:val="Normal"/>
    <w:rsid w:val="00951D7C"/>
    <w:pPr>
      <w:spacing w:before="240"/>
    </w:pPr>
    <w:rPr>
      <w:sz w:val="24"/>
      <w:szCs w:val="24"/>
    </w:rPr>
  </w:style>
  <w:style w:type="paragraph" w:customStyle="1" w:styleId="ENotesHeading3">
    <w:name w:val="ENotesHeading 3"/>
    <w:aliases w:val="Enh3"/>
    <w:basedOn w:val="OPCParaBase"/>
    <w:next w:val="Normal"/>
    <w:rsid w:val="00951D7C"/>
    <w:pPr>
      <w:keepNext/>
      <w:spacing w:before="120" w:line="240" w:lineRule="auto"/>
      <w:outlineLvl w:val="4"/>
    </w:pPr>
    <w:rPr>
      <w:b/>
      <w:szCs w:val="24"/>
    </w:rPr>
  </w:style>
  <w:style w:type="character" w:customStyle="1" w:styleId="CharSubPartTextCASA">
    <w:name w:val="CharSubPartText(CASA)"/>
    <w:basedOn w:val="OPCCharBase"/>
    <w:uiPriority w:val="1"/>
    <w:rsid w:val="00951D7C"/>
  </w:style>
  <w:style w:type="character" w:customStyle="1" w:styleId="CharSubPartNoCASA">
    <w:name w:val="CharSubPartNo(CASA)"/>
    <w:basedOn w:val="OPCCharBase"/>
    <w:uiPriority w:val="1"/>
    <w:rsid w:val="00951D7C"/>
  </w:style>
  <w:style w:type="paragraph" w:customStyle="1" w:styleId="ENoteTTIndentHeadingSub">
    <w:name w:val="ENoteTTIndentHeadingSub"/>
    <w:aliases w:val="enTTHis"/>
    <w:basedOn w:val="OPCParaBase"/>
    <w:rsid w:val="00951D7C"/>
    <w:pPr>
      <w:keepNext/>
      <w:spacing w:before="60" w:line="240" w:lineRule="atLeast"/>
      <w:ind w:left="340"/>
    </w:pPr>
    <w:rPr>
      <w:b/>
      <w:sz w:val="16"/>
    </w:rPr>
  </w:style>
  <w:style w:type="paragraph" w:customStyle="1" w:styleId="ENoteTTiSub">
    <w:name w:val="ENoteTTiSub"/>
    <w:aliases w:val="enttis"/>
    <w:basedOn w:val="OPCParaBase"/>
    <w:rsid w:val="00951D7C"/>
    <w:pPr>
      <w:keepNext/>
      <w:spacing w:before="60" w:line="240" w:lineRule="atLeast"/>
      <w:ind w:left="340"/>
    </w:pPr>
    <w:rPr>
      <w:sz w:val="16"/>
    </w:rPr>
  </w:style>
  <w:style w:type="paragraph" w:customStyle="1" w:styleId="SubDivisionMigration">
    <w:name w:val="SubDivisionMigration"/>
    <w:aliases w:val="sdm"/>
    <w:basedOn w:val="OPCParaBase"/>
    <w:rsid w:val="00951D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1D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1D7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51D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1D7C"/>
    <w:rPr>
      <w:sz w:val="22"/>
    </w:rPr>
  </w:style>
  <w:style w:type="paragraph" w:customStyle="1" w:styleId="SOTextNote">
    <w:name w:val="SO TextNote"/>
    <w:aliases w:val="sont"/>
    <w:basedOn w:val="SOText"/>
    <w:qFormat/>
    <w:rsid w:val="00951D7C"/>
    <w:pPr>
      <w:spacing w:before="122" w:line="198" w:lineRule="exact"/>
      <w:ind w:left="1843" w:hanging="709"/>
    </w:pPr>
    <w:rPr>
      <w:sz w:val="18"/>
    </w:rPr>
  </w:style>
  <w:style w:type="paragraph" w:customStyle="1" w:styleId="SOPara">
    <w:name w:val="SO Para"/>
    <w:aliases w:val="soa"/>
    <w:basedOn w:val="SOText"/>
    <w:link w:val="SOParaChar"/>
    <w:qFormat/>
    <w:rsid w:val="00951D7C"/>
    <w:pPr>
      <w:tabs>
        <w:tab w:val="right" w:pos="1786"/>
      </w:tabs>
      <w:spacing w:before="40"/>
      <w:ind w:left="2070" w:hanging="936"/>
    </w:pPr>
  </w:style>
  <w:style w:type="character" w:customStyle="1" w:styleId="SOParaChar">
    <w:name w:val="SO Para Char"/>
    <w:aliases w:val="soa Char"/>
    <w:basedOn w:val="DefaultParagraphFont"/>
    <w:link w:val="SOPara"/>
    <w:rsid w:val="00951D7C"/>
    <w:rPr>
      <w:sz w:val="22"/>
    </w:rPr>
  </w:style>
  <w:style w:type="paragraph" w:customStyle="1" w:styleId="FileName">
    <w:name w:val="FileName"/>
    <w:basedOn w:val="Normal"/>
    <w:rsid w:val="00951D7C"/>
  </w:style>
  <w:style w:type="paragraph" w:customStyle="1" w:styleId="TableHeading">
    <w:name w:val="TableHeading"/>
    <w:aliases w:val="th"/>
    <w:basedOn w:val="OPCParaBase"/>
    <w:next w:val="Tabletext"/>
    <w:rsid w:val="00951D7C"/>
    <w:pPr>
      <w:keepNext/>
      <w:spacing w:before="60" w:line="240" w:lineRule="atLeast"/>
    </w:pPr>
    <w:rPr>
      <w:b/>
      <w:sz w:val="20"/>
    </w:rPr>
  </w:style>
  <w:style w:type="paragraph" w:customStyle="1" w:styleId="SOHeadBold">
    <w:name w:val="SO HeadBold"/>
    <w:aliases w:val="sohb"/>
    <w:basedOn w:val="SOText"/>
    <w:next w:val="SOText"/>
    <w:link w:val="SOHeadBoldChar"/>
    <w:qFormat/>
    <w:rsid w:val="00951D7C"/>
    <w:rPr>
      <w:b/>
    </w:rPr>
  </w:style>
  <w:style w:type="character" w:customStyle="1" w:styleId="SOHeadBoldChar">
    <w:name w:val="SO HeadBold Char"/>
    <w:aliases w:val="sohb Char"/>
    <w:basedOn w:val="DefaultParagraphFont"/>
    <w:link w:val="SOHeadBold"/>
    <w:rsid w:val="00951D7C"/>
    <w:rPr>
      <w:b/>
      <w:sz w:val="22"/>
    </w:rPr>
  </w:style>
  <w:style w:type="paragraph" w:customStyle="1" w:styleId="SOHeadItalic">
    <w:name w:val="SO HeadItalic"/>
    <w:aliases w:val="sohi"/>
    <w:basedOn w:val="SOText"/>
    <w:next w:val="SOText"/>
    <w:link w:val="SOHeadItalicChar"/>
    <w:qFormat/>
    <w:rsid w:val="00951D7C"/>
    <w:rPr>
      <w:i/>
    </w:rPr>
  </w:style>
  <w:style w:type="character" w:customStyle="1" w:styleId="SOHeadItalicChar">
    <w:name w:val="SO HeadItalic Char"/>
    <w:aliases w:val="sohi Char"/>
    <w:basedOn w:val="DefaultParagraphFont"/>
    <w:link w:val="SOHeadItalic"/>
    <w:rsid w:val="00951D7C"/>
    <w:rPr>
      <w:i/>
      <w:sz w:val="22"/>
    </w:rPr>
  </w:style>
  <w:style w:type="paragraph" w:customStyle="1" w:styleId="SOBullet">
    <w:name w:val="SO Bullet"/>
    <w:aliases w:val="sotb"/>
    <w:basedOn w:val="SOText"/>
    <w:link w:val="SOBulletChar"/>
    <w:qFormat/>
    <w:rsid w:val="00951D7C"/>
    <w:pPr>
      <w:ind w:left="1559" w:hanging="425"/>
    </w:pPr>
  </w:style>
  <w:style w:type="character" w:customStyle="1" w:styleId="SOBulletChar">
    <w:name w:val="SO Bullet Char"/>
    <w:aliases w:val="sotb Char"/>
    <w:basedOn w:val="DefaultParagraphFont"/>
    <w:link w:val="SOBullet"/>
    <w:rsid w:val="00951D7C"/>
    <w:rPr>
      <w:sz w:val="22"/>
    </w:rPr>
  </w:style>
  <w:style w:type="paragraph" w:customStyle="1" w:styleId="SOBulletNote">
    <w:name w:val="SO BulletNote"/>
    <w:aliases w:val="sonb"/>
    <w:basedOn w:val="SOTextNote"/>
    <w:link w:val="SOBulletNoteChar"/>
    <w:qFormat/>
    <w:rsid w:val="00951D7C"/>
    <w:pPr>
      <w:tabs>
        <w:tab w:val="left" w:pos="1560"/>
      </w:tabs>
      <w:ind w:left="2268" w:hanging="1134"/>
    </w:pPr>
  </w:style>
  <w:style w:type="character" w:customStyle="1" w:styleId="SOBulletNoteChar">
    <w:name w:val="SO BulletNote Char"/>
    <w:aliases w:val="sonb Char"/>
    <w:basedOn w:val="DefaultParagraphFont"/>
    <w:link w:val="SOBulletNote"/>
    <w:rsid w:val="00951D7C"/>
    <w:rPr>
      <w:sz w:val="18"/>
    </w:rPr>
  </w:style>
  <w:style w:type="paragraph" w:customStyle="1" w:styleId="SOText2">
    <w:name w:val="SO Text2"/>
    <w:aliases w:val="sot2"/>
    <w:basedOn w:val="Normal"/>
    <w:next w:val="SOText"/>
    <w:link w:val="SOText2Char"/>
    <w:rsid w:val="00951D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1D7C"/>
    <w:rPr>
      <w:sz w:val="22"/>
    </w:rPr>
  </w:style>
  <w:style w:type="paragraph" w:customStyle="1" w:styleId="SubPartCASA">
    <w:name w:val="SubPart(CASA)"/>
    <w:aliases w:val="csp"/>
    <w:basedOn w:val="OPCParaBase"/>
    <w:next w:val="ActHead3"/>
    <w:rsid w:val="00951D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51D7C"/>
    <w:rPr>
      <w:rFonts w:eastAsia="Times New Roman" w:cs="Times New Roman"/>
      <w:sz w:val="22"/>
      <w:lang w:eastAsia="en-AU"/>
    </w:rPr>
  </w:style>
  <w:style w:type="character" w:customStyle="1" w:styleId="notetextChar">
    <w:name w:val="note(text) Char"/>
    <w:aliases w:val="n Char"/>
    <w:basedOn w:val="DefaultParagraphFont"/>
    <w:link w:val="notetext"/>
    <w:rsid w:val="00951D7C"/>
    <w:rPr>
      <w:rFonts w:eastAsia="Times New Roman" w:cs="Times New Roman"/>
      <w:sz w:val="18"/>
      <w:lang w:eastAsia="en-AU"/>
    </w:rPr>
  </w:style>
  <w:style w:type="character" w:customStyle="1" w:styleId="Heading1Char">
    <w:name w:val="Heading 1 Char"/>
    <w:basedOn w:val="DefaultParagraphFont"/>
    <w:link w:val="Heading1"/>
    <w:uiPriority w:val="9"/>
    <w:rsid w:val="00951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1D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1D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1D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1D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1D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1D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1D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1D7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51D7C"/>
  </w:style>
  <w:style w:type="character" w:customStyle="1" w:styleId="charlegsubtitle1">
    <w:name w:val="charlegsubtitle1"/>
    <w:basedOn w:val="DefaultParagraphFont"/>
    <w:rsid w:val="00951D7C"/>
    <w:rPr>
      <w:rFonts w:ascii="Arial" w:hAnsi="Arial" w:cs="Arial" w:hint="default"/>
      <w:b/>
      <w:bCs/>
      <w:sz w:val="28"/>
      <w:szCs w:val="28"/>
    </w:rPr>
  </w:style>
  <w:style w:type="paragraph" w:styleId="Index1">
    <w:name w:val="index 1"/>
    <w:basedOn w:val="Normal"/>
    <w:next w:val="Normal"/>
    <w:autoRedefine/>
    <w:rsid w:val="00951D7C"/>
    <w:pPr>
      <w:ind w:left="240" w:hanging="240"/>
    </w:pPr>
  </w:style>
  <w:style w:type="paragraph" w:styleId="Index2">
    <w:name w:val="index 2"/>
    <w:basedOn w:val="Normal"/>
    <w:next w:val="Normal"/>
    <w:autoRedefine/>
    <w:rsid w:val="00951D7C"/>
    <w:pPr>
      <w:ind w:left="480" w:hanging="240"/>
    </w:pPr>
  </w:style>
  <w:style w:type="paragraph" w:styleId="Index3">
    <w:name w:val="index 3"/>
    <w:basedOn w:val="Normal"/>
    <w:next w:val="Normal"/>
    <w:autoRedefine/>
    <w:rsid w:val="00951D7C"/>
    <w:pPr>
      <w:ind w:left="720" w:hanging="240"/>
    </w:pPr>
  </w:style>
  <w:style w:type="paragraph" w:styleId="Index4">
    <w:name w:val="index 4"/>
    <w:basedOn w:val="Normal"/>
    <w:next w:val="Normal"/>
    <w:autoRedefine/>
    <w:rsid w:val="00951D7C"/>
    <w:pPr>
      <w:ind w:left="960" w:hanging="240"/>
    </w:pPr>
  </w:style>
  <w:style w:type="paragraph" w:styleId="Index5">
    <w:name w:val="index 5"/>
    <w:basedOn w:val="Normal"/>
    <w:next w:val="Normal"/>
    <w:autoRedefine/>
    <w:rsid w:val="00951D7C"/>
    <w:pPr>
      <w:ind w:left="1200" w:hanging="240"/>
    </w:pPr>
  </w:style>
  <w:style w:type="paragraph" w:styleId="Index6">
    <w:name w:val="index 6"/>
    <w:basedOn w:val="Normal"/>
    <w:next w:val="Normal"/>
    <w:autoRedefine/>
    <w:rsid w:val="00951D7C"/>
    <w:pPr>
      <w:ind w:left="1440" w:hanging="240"/>
    </w:pPr>
  </w:style>
  <w:style w:type="paragraph" w:styleId="Index7">
    <w:name w:val="index 7"/>
    <w:basedOn w:val="Normal"/>
    <w:next w:val="Normal"/>
    <w:autoRedefine/>
    <w:rsid w:val="00951D7C"/>
    <w:pPr>
      <w:ind w:left="1680" w:hanging="240"/>
    </w:pPr>
  </w:style>
  <w:style w:type="paragraph" w:styleId="Index8">
    <w:name w:val="index 8"/>
    <w:basedOn w:val="Normal"/>
    <w:next w:val="Normal"/>
    <w:autoRedefine/>
    <w:rsid w:val="00951D7C"/>
    <w:pPr>
      <w:ind w:left="1920" w:hanging="240"/>
    </w:pPr>
  </w:style>
  <w:style w:type="paragraph" w:styleId="Index9">
    <w:name w:val="index 9"/>
    <w:basedOn w:val="Normal"/>
    <w:next w:val="Normal"/>
    <w:autoRedefine/>
    <w:rsid w:val="00951D7C"/>
    <w:pPr>
      <w:ind w:left="2160" w:hanging="240"/>
    </w:pPr>
  </w:style>
  <w:style w:type="paragraph" w:styleId="NormalIndent">
    <w:name w:val="Normal Indent"/>
    <w:basedOn w:val="Normal"/>
    <w:rsid w:val="00951D7C"/>
    <w:pPr>
      <w:ind w:left="720"/>
    </w:pPr>
  </w:style>
  <w:style w:type="paragraph" w:styleId="FootnoteText">
    <w:name w:val="footnote text"/>
    <w:basedOn w:val="Normal"/>
    <w:link w:val="FootnoteTextChar"/>
    <w:rsid w:val="00951D7C"/>
    <w:rPr>
      <w:sz w:val="20"/>
    </w:rPr>
  </w:style>
  <w:style w:type="character" w:customStyle="1" w:styleId="FootnoteTextChar">
    <w:name w:val="Footnote Text Char"/>
    <w:basedOn w:val="DefaultParagraphFont"/>
    <w:link w:val="FootnoteText"/>
    <w:rsid w:val="00951D7C"/>
  </w:style>
  <w:style w:type="paragraph" w:styleId="CommentText">
    <w:name w:val="annotation text"/>
    <w:basedOn w:val="Normal"/>
    <w:link w:val="CommentTextChar"/>
    <w:rsid w:val="00951D7C"/>
    <w:rPr>
      <w:sz w:val="20"/>
    </w:rPr>
  </w:style>
  <w:style w:type="character" w:customStyle="1" w:styleId="CommentTextChar">
    <w:name w:val="Comment Text Char"/>
    <w:basedOn w:val="DefaultParagraphFont"/>
    <w:link w:val="CommentText"/>
    <w:rsid w:val="00951D7C"/>
  </w:style>
  <w:style w:type="paragraph" w:styleId="IndexHeading">
    <w:name w:val="index heading"/>
    <w:basedOn w:val="Normal"/>
    <w:next w:val="Index1"/>
    <w:rsid w:val="00951D7C"/>
    <w:rPr>
      <w:rFonts w:ascii="Arial" w:hAnsi="Arial" w:cs="Arial"/>
      <w:b/>
      <w:bCs/>
    </w:rPr>
  </w:style>
  <w:style w:type="paragraph" w:styleId="Caption">
    <w:name w:val="caption"/>
    <w:basedOn w:val="Normal"/>
    <w:next w:val="Normal"/>
    <w:qFormat/>
    <w:rsid w:val="00951D7C"/>
    <w:pPr>
      <w:spacing w:before="120" w:after="120"/>
    </w:pPr>
    <w:rPr>
      <w:b/>
      <w:bCs/>
      <w:sz w:val="20"/>
    </w:rPr>
  </w:style>
  <w:style w:type="paragraph" w:styleId="TableofFigures">
    <w:name w:val="table of figures"/>
    <w:basedOn w:val="Normal"/>
    <w:next w:val="Normal"/>
    <w:rsid w:val="00951D7C"/>
    <w:pPr>
      <w:ind w:left="480" w:hanging="480"/>
    </w:pPr>
  </w:style>
  <w:style w:type="paragraph" w:styleId="EnvelopeAddress">
    <w:name w:val="envelope address"/>
    <w:basedOn w:val="Normal"/>
    <w:rsid w:val="00951D7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1D7C"/>
    <w:rPr>
      <w:rFonts w:ascii="Arial" w:hAnsi="Arial" w:cs="Arial"/>
      <w:sz w:val="20"/>
    </w:rPr>
  </w:style>
  <w:style w:type="character" w:styleId="FootnoteReference">
    <w:name w:val="footnote reference"/>
    <w:basedOn w:val="DefaultParagraphFont"/>
    <w:rsid w:val="00951D7C"/>
    <w:rPr>
      <w:rFonts w:ascii="Times New Roman" w:hAnsi="Times New Roman"/>
      <w:sz w:val="20"/>
      <w:vertAlign w:val="superscript"/>
    </w:rPr>
  </w:style>
  <w:style w:type="character" w:styleId="CommentReference">
    <w:name w:val="annotation reference"/>
    <w:basedOn w:val="DefaultParagraphFont"/>
    <w:rsid w:val="00951D7C"/>
    <w:rPr>
      <w:sz w:val="16"/>
      <w:szCs w:val="16"/>
    </w:rPr>
  </w:style>
  <w:style w:type="character" w:styleId="PageNumber">
    <w:name w:val="page number"/>
    <w:basedOn w:val="DefaultParagraphFont"/>
    <w:rsid w:val="00951D7C"/>
  </w:style>
  <w:style w:type="character" w:styleId="EndnoteReference">
    <w:name w:val="endnote reference"/>
    <w:basedOn w:val="DefaultParagraphFont"/>
    <w:rsid w:val="00951D7C"/>
    <w:rPr>
      <w:vertAlign w:val="superscript"/>
    </w:rPr>
  </w:style>
  <w:style w:type="paragraph" w:styleId="EndnoteText">
    <w:name w:val="endnote text"/>
    <w:basedOn w:val="Normal"/>
    <w:link w:val="EndnoteTextChar"/>
    <w:rsid w:val="00951D7C"/>
    <w:rPr>
      <w:sz w:val="20"/>
    </w:rPr>
  </w:style>
  <w:style w:type="character" w:customStyle="1" w:styleId="EndnoteTextChar">
    <w:name w:val="Endnote Text Char"/>
    <w:basedOn w:val="DefaultParagraphFont"/>
    <w:link w:val="EndnoteText"/>
    <w:rsid w:val="00951D7C"/>
  </w:style>
  <w:style w:type="paragraph" w:styleId="TableofAuthorities">
    <w:name w:val="table of authorities"/>
    <w:basedOn w:val="Normal"/>
    <w:next w:val="Normal"/>
    <w:rsid w:val="00951D7C"/>
    <w:pPr>
      <w:ind w:left="240" w:hanging="240"/>
    </w:pPr>
  </w:style>
  <w:style w:type="paragraph" w:styleId="MacroText">
    <w:name w:val="macro"/>
    <w:link w:val="MacroTextChar"/>
    <w:rsid w:val="00951D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1D7C"/>
    <w:rPr>
      <w:rFonts w:ascii="Courier New" w:eastAsia="Times New Roman" w:hAnsi="Courier New" w:cs="Courier New"/>
      <w:lang w:eastAsia="en-AU"/>
    </w:rPr>
  </w:style>
  <w:style w:type="paragraph" w:styleId="TOAHeading">
    <w:name w:val="toa heading"/>
    <w:basedOn w:val="Normal"/>
    <w:next w:val="Normal"/>
    <w:rsid w:val="00951D7C"/>
    <w:pPr>
      <w:spacing w:before="120"/>
    </w:pPr>
    <w:rPr>
      <w:rFonts w:ascii="Arial" w:hAnsi="Arial" w:cs="Arial"/>
      <w:b/>
      <w:bCs/>
    </w:rPr>
  </w:style>
  <w:style w:type="paragraph" w:styleId="List">
    <w:name w:val="List"/>
    <w:basedOn w:val="Normal"/>
    <w:rsid w:val="00951D7C"/>
    <w:pPr>
      <w:ind w:left="283" w:hanging="283"/>
    </w:pPr>
  </w:style>
  <w:style w:type="paragraph" w:styleId="ListBullet">
    <w:name w:val="List Bullet"/>
    <w:basedOn w:val="Normal"/>
    <w:autoRedefine/>
    <w:rsid w:val="00951D7C"/>
    <w:pPr>
      <w:tabs>
        <w:tab w:val="num" w:pos="360"/>
      </w:tabs>
      <w:ind w:left="360" w:hanging="360"/>
    </w:pPr>
  </w:style>
  <w:style w:type="paragraph" w:styleId="ListNumber">
    <w:name w:val="List Number"/>
    <w:basedOn w:val="Normal"/>
    <w:rsid w:val="00951D7C"/>
    <w:pPr>
      <w:tabs>
        <w:tab w:val="num" w:pos="360"/>
      </w:tabs>
      <w:ind w:left="360" w:hanging="360"/>
    </w:pPr>
  </w:style>
  <w:style w:type="paragraph" w:styleId="List2">
    <w:name w:val="List 2"/>
    <w:basedOn w:val="Normal"/>
    <w:rsid w:val="00951D7C"/>
    <w:pPr>
      <w:ind w:left="566" w:hanging="283"/>
    </w:pPr>
  </w:style>
  <w:style w:type="paragraph" w:styleId="List3">
    <w:name w:val="List 3"/>
    <w:basedOn w:val="Normal"/>
    <w:rsid w:val="00951D7C"/>
    <w:pPr>
      <w:ind w:left="849" w:hanging="283"/>
    </w:pPr>
  </w:style>
  <w:style w:type="paragraph" w:styleId="List4">
    <w:name w:val="List 4"/>
    <w:basedOn w:val="Normal"/>
    <w:rsid w:val="00951D7C"/>
    <w:pPr>
      <w:ind w:left="1132" w:hanging="283"/>
    </w:pPr>
  </w:style>
  <w:style w:type="paragraph" w:styleId="List5">
    <w:name w:val="List 5"/>
    <w:basedOn w:val="Normal"/>
    <w:rsid w:val="00951D7C"/>
    <w:pPr>
      <w:ind w:left="1415" w:hanging="283"/>
    </w:pPr>
  </w:style>
  <w:style w:type="paragraph" w:styleId="ListBullet2">
    <w:name w:val="List Bullet 2"/>
    <w:basedOn w:val="Normal"/>
    <w:autoRedefine/>
    <w:rsid w:val="00951D7C"/>
    <w:pPr>
      <w:tabs>
        <w:tab w:val="num" w:pos="360"/>
      </w:tabs>
    </w:pPr>
  </w:style>
  <w:style w:type="paragraph" w:styleId="ListBullet3">
    <w:name w:val="List Bullet 3"/>
    <w:basedOn w:val="Normal"/>
    <w:autoRedefine/>
    <w:rsid w:val="00951D7C"/>
    <w:pPr>
      <w:tabs>
        <w:tab w:val="num" w:pos="926"/>
      </w:tabs>
      <w:ind w:left="926" w:hanging="360"/>
    </w:pPr>
  </w:style>
  <w:style w:type="paragraph" w:styleId="ListBullet4">
    <w:name w:val="List Bullet 4"/>
    <w:basedOn w:val="Normal"/>
    <w:autoRedefine/>
    <w:rsid w:val="00951D7C"/>
    <w:pPr>
      <w:tabs>
        <w:tab w:val="num" w:pos="1209"/>
      </w:tabs>
      <w:ind w:left="1209" w:hanging="360"/>
    </w:pPr>
  </w:style>
  <w:style w:type="paragraph" w:styleId="ListBullet5">
    <w:name w:val="List Bullet 5"/>
    <w:basedOn w:val="Normal"/>
    <w:autoRedefine/>
    <w:rsid w:val="00951D7C"/>
    <w:pPr>
      <w:tabs>
        <w:tab w:val="num" w:pos="1492"/>
      </w:tabs>
      <w:ind w:left="1492" w:hanging="360"/>
    </w:pPr>
  </w:style>
  <w:style w:type="paragraph" w:styleId="ListNumber2">
    <w:name w:val="List Number 2"/>
    <w:basedOn w:val="Normal"/>
    <w:rsid w:val="00951D7C"/>
    <w:pPr>
      <w:tabs>
        <w:tab w:val="num" w:pos="643"/>
      </w:tabs>
      <w:ind w:left="643" w:hanging="360"/>
    </w:pPr>
  </w:style>
  <w:style w:type="paragraph" w:styleId="ListNumber3">
    <w:name w:val="List Number 3"/>
    <w:basedOn w:val="Normal"/>
    <w:rsid w:val="00951D7C"/>
    <w:pPr>
      <w:tabs>
        <w:tab w:val="num" w:pos="926"/>
      </w:tabs>
      <w:ind w:left="926" w:hanging="360"/>
    </w:pPr>
  </w:style>
  <w:style w:type="paragraph" w:styleId="ListNumber4">
    <w:name w:val="List Number 4"/>
    <w:basedOn w:val="Normal"/>
    <w:rsid w:val="00951D7C"/>
    <w:pPr>
      <w:tabs>
        <w:tab w:val="num" w:pos="1209"/>
      </w:tabs>
      <w:ind w:left="1209" w:hanging="360"/>
    </w:pPr>
  </w:style>
  <w:style w:type="paragraph" w:styleId="ListNumber5">
    <w:name w:val="List Number 5"/>
    <w:basedOn w:val="Normal"/>
    <w:rsid w:val="00951D7C"/>
    <w:pPr>
      <w:tabs>
        <w:tab w:val="num" w:pos="1492"/>
      </w:tabs>
      <w:ind w:left="1492" w:hanging="360"/>
    </w:pPr>
  </w:style>
  <w:style w:type="paragraph" w:styleId="Title">
    <w:name w:val="Title"/>
    <w:basedOn w:val="Normal"/>
    <w:link w:val="TitleChar"/>
    <w:qFormat/>
    <w:rsid w:val="00951D7C"/>
    <w:pPr>
      <w:spacing w:before="240" w:after="60"/>
    </w:pPr>
    <w:rPr>
      <w:rFonts w:ascii="Arial" w:hAnsi="Arial" w:cs="Arial"/>
      <w:b/>
      <w:bCs/>
      <w:sz w:val="40"/>
      <w:szCs w:val="40"/>
    </w:rPr>
  </w:style>
  <w:style w:type="character" w:customStyle="1" w:styleId="TitleChar">
    <w:name w:val="Title Char"/>
    <w:basedOn w:val="DefaultParagraphFont"/>
    <w:link w:val="Title"/>
    <w:rsid w:val="00951D7C"/>
    <w:rPr>
      <w:rFonts w:ascii="Arial" w:hAnsi="Arial" w:cs="Arial"/>
      <w:b/>
      <w:bCs/>
      <w:sz w:val="40"/>
      <w:szCs w:val="40"/>
    </w:rPr>
  </w:style>
  <w:style w:type="paragraph" w:styleId="Closing">
    <w:name w:val="Closing"/>
    <w:basedOn w:val="Normal"/>
    <w:link w:val="ClosingChar"/>
    <w:rsid w:val="00951D7C"/>
    <w:pPr>
      <w:ind w:left="4252"/>
    </w:pPr>
  </w:style>
  <w:style w:type="character" w:customStyle="1" w:styleId="ClosingChar">
    <w:name w:val="Closing Char"/>
    <w:basedOn w:val="DefaultParagraphFont"/>
    <w:link w:val="Closing"/>
    <w:rsid w:val="00951D7C"/>
    <w:rPr>
      <w:sz w:val="22"/>
    </w:rPr>
  </w:style>
  <w:style w:type="paragraph" w:styleId="Signature">
    <w:name w:val="Signature"/>
    <w:basedOn w:val="Normal"/>
    <w:link w:val="SignatureChar"/>
    <w:rsid w:val="00951D7C"/>
    <w:pPr>
      <w:ind w:left="4252"/>
    </w:pPr>
  </w:style>
  <w:style w:type="character" w:customStyle="1" w:styleId="SignatureChar">
    <w:name w:val="Signature Char"/>
    <w:basedOn w:val="DefaultParagraphFont"/>
    <w:link w:val="Signature"/>
    <w:rsid w:val="00951D7C"/>
    <w:rPr>
      <w:sz w:val="22"/>
    </w:rPr>
  </w:style>
  <w:style w:type="paragraph" w:styleId="BodyText">
    <w:name w:val="Body Text"/>
    <w:basedOn w:val="Normal"/>
    <w:link w:val="BodyTextChar"/>
    <w:rsid w:val="00951D7C"/>
    <w:pPr>
      <w:spacing w:after="120"/>
    </w:pPr>
  </w:style>
  <w:style w:type="character" w:customStyle="1" w:styleId="BodyTextChar">
    <w:name w:val="Body Text Char"/>
    <w:basedOn w:val="DefaultParagraphFont"/>
    <w:link w:val="BodyText"/>
    <w:rsid w:val="00951D7C"/>
    <w:rPr>
      <w:sz w:val="22"/>
    </w:rPr>
  </w:style>
  <w:style w:type="paragraph" w:styleId="BodyTextIndent">
    <w:name w:val="Body Text Indent"/>
    <w:basedOn w:val="Normal"/>
    <w:link w:val="BodyTextIndentChar"/>
    <w:rsid w:val="00951D7C"/>
    <w:pPr>
      <w:spacing w:after="120"/>
      <w:ind w:left="283"/>
    </w:pPr>
  </w:style>
  <w:style w:type="character" w:customStyle="1" w:styleId="BodyTextIndentChar">
    <w:name w:val="Body Text Indent Char"/>
    <w:basedOn w:val="DefaultParagraphFont"/>
    <w:link w:val="BodyTextIndent"/>
    <w:rsid w:val="00951D7C"/>
    <w:rPr>
      <w:sz w:val="22"/>
    </w:rPr>
  </w:style>
  <w:style w:type="paragraph" w:styleId="ListContinue">
    <w:name w:val="List Continue"/>
    <w:basedOn w:val="Normal"/>
    <w:rsid w:val="00951D7C"/>
    <w:pPr>
      <w:spacing w:after="120"/>
      <w:ind w:left="283"/>
    </w:pPr>
  </w:style>
  <w:style w:type="paragraph" w:styleId="ListContinue2">
    <w:name w:val="List Continue 2"/>
    <w:basedOn w:val="Normal"/>
    <w:rsid w:val="00951D7C"/>
    <w:pPr>
      <w:spacing w:after="120"/>
      <w:ind w:left="566"/>
    </w:pPr>
  </w:style>
  <w:style w:type="paragraph" w:styleId="ListContinue3">
    <w:name w:val="List Continue 3"/>
    <w:basedOn w:val="Normal"/>
    <w:rsid w:val="00951D7C"/>
    <w:pPr>
      <w:spacing w:after="120"/>
      <w:ind w:left="849"/>
    </w:pPr>
  </w:style>
  <w:style w:type="paragraph" w:styleId="ListContinue4">
    <w:name w:val="List Continue 4"/>
    <w:basedOn w:val="Normal"/>
    <w:rsid w:val="00951D7C"/>
    <w:pPr>
      <w:spacing w:after="120"/>
      <w:ind w:left="1132"/>
    </w:pPr>
  </w:style>
  <w:style w:type="paragraph" w:styleId="ListContinue5">
    <w:name w:val="List Continue 5"/>
    <w:basedOn w:val="Normal"/>
    <w:rsid w:val="00951D7C"/>
    <w:pPr>
      <w:spacing w:after="120"/>
      <w:ind w:left="1415"/>
    </w:pPr>
  </w:style>
  <w:style w:type="paragraph" w:styleId="MessageHeader">
    <w:name w:val="Message Header"/>
    <w:basedOn w:val="Normal"/>
    <w:link w:val="MessageHeaderChar"/>
    <w:rsid w:val="00951D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1D7C"/>
    <w:rPr>
      <w:rFonts w:ascii="Arial" w:hAnsi="Arial" w:cs="Arial"/>
      <w:sz w:val="22"/>
      <w:shd w:val="pct20" w:color="auto" w:fill="auto"/>
    </w:rPr>
  </w:style>
  <w:style w:type="paragraph" w:styleId="Subtitle">
    <w:name w:val="Subtitle"/>
    <w:basedOn w:val="Normal"/>
    <w:link w:val="SubtitleChar"/>
    <w:qFormat/>
    <w:rsid w:val="00951D7C"/>
    <w:pPr>
      <w:spacing w:after="60"/>
      <w:jc w:val="center"/>
      <w:outlineLvl w:val="1"/>
    </w:pPr>
    <w:rPr>
      <w:rFonts w:ascii="Arial" w:hAnsi="Arial" w:cs="Arial"/>
    </w:rPr>
  </w:style>
  <w:style w:type="character" w:customStyle="1" w:styleId="SubtitleChar">
    <w:name w:val="Subtitle Char"/>
    <w:basedOn w:val="DefaultParagraphFont"/>
    <w:link w:val="Subtitle"/>
    <w:rsid w:val="00951D7C"/>
    <w:rPr>
      <w:rFonts w:ascii="Arial" w:hAnsi="Arial" w:cs="Arial"/>
      <w:sz w:val="22"/>
    </w:rPr>
  </w:style>
  <w:style w:type="paragraph" w:styleId="Salutation">
    <w:name w:val="Salutation"/>
    <w:basedOn w:val="Normal"/>
    <w:next w:val="Normal"/>
    <w:link w:val="SalutationChar"/>
    <w:rsid w:val="00951D7C"/>
  </w:style>
  <w:style w:type="character" w:customStyle="1" w:styleId="SalutationChar">
    <w:name w:val="Salutation Char"/>
    <w:basedOn w:val="DefaultParagraphFont"/>
    <w:link w:val="Salutation"/>
    <w:rsid w:val="00951D7C"/>
    <w:rPr>
      <w:sz w:val="22"/>
    </w:rPr>
  </w:style>
  <w:style w:type="paragraph" w:styleId="Date">
    <w:name w:val="Date"/>
    <w:basedOn w:val="Normal"/>
    <w:next w:val="Normal"/>
    <w:link w:val="DateChar"/>
    <w:rsid w:val="00951D7C"/>
  </w:style>
  <w:style w:type="character" w:customStyle="1" w:styleId="DateChar">
    <w:name w:val="Date Char"/>
    <w:basedOn w:val="DefaultParagraphFont"/>
    <w:link w:val="Date"/>
    <w:rsid w:val="00951D7C"/>
    <w:rPr>
      <w:sz w:val="22"/>
    </w:rPr>
  </w:style>
  <w:style w:type="paragraph" w:styleId="BodyTextFirstIndent">
    <w:name w:val="Body Text First Indent"/>
    <w:basedOn w:val="BodyText"/>
    <w:link w:val="BodyTextFirstIndentChar"/>
    <w:rsid w:val="00951D7C"/>
    <w:pPr>
      <w:ind w:firstLine="210"/>
    </w:pPr>
  </w:style>
  <w:style w:type="character" w:customStyle="1" w:styleId="BodyTextFirstIndentChar">
    <w:name w:val="Body Text First Indent Char"/>
    <w:basedOn w:val="BodyTextChar"/>
    <w:link w:val="BodyTextFirstIndent"/>
    <w:rsid w:val="00951D7C"/>
    <w:rPr>
      <w:sz w:val="22"/>
    </w:rPr>
  </w:style>
  <w:style w:type="paragraph" w:styleId="BodyTextFirstIndent2">
    <w:name w:val="Body Text First Indent 2"/>
    <w:basedOn w:val="BodyTextIndent"/>
    <w:link w:val="BodyTextFirstIndent2Char"/>
    <w:rsid w:val="00951D7C"/>
    <w:pPr>
      <w:ind w:firstLine="210"/>
    </w:pPr>
  </w:style>
  <w:style w:type="character" w:customStyle="1" w:styleId="BodyTextFirstIndent2Char">
    <w:name w:val="Body Text First Indent 2 Char"/>
    <w:basedOn w:val="BodyTextIndentChar"/>
    <w:link w:val="BodyTextFirstIndent2"/>
    <w:rsid w:val="00951D7C"/>
    <w:rPr>
      <w:sz w:val="22"/>
    </w:rPr>
  </w:style>
  <w:style w:type="paragraph" w:styleId="BodyText2">
    <w:name w:val="Body Text 2"/>
    <w:basedOn w:val="Normal"/>
    <w:link w:val="BodyText2Char"/>
    <w:rsid w:val="00951D7C"/>
    <w:pPr>
      <w:spacing w:after="120" w:line="480" w:lineRule="auto"/>
    </w:pPr>
  </w:style>
  <w:style w:type="character" w:customStyle="1" w:styleId="BodyText2Char">
    <w:name w:val="Body Text 2 Char"/>
    <w:basedOn w:val="DefaultParagraphFont"/>
    <w:link w:val="BodyText2"/>
    <w:rsid w:val="00951D7C"/>
    <w:rPr>
      <w:sz w:val="22"/>
    </w:rPr>
  </w:style>
  <w:style w:type="paragraph" w:styleId="BodyText3">
    <w:name w:val="Body Text 3"/>
    <w:basedOn w:val="Normal"/>
    <w:link w:val="BodyText3Char"/>
    <w:rsid w:val="00951D7C"/>
    <w:pPr>
      <w:spacing w:after="120"/>
    </w:pPr>
    <w:rPr>
      <w:sz w:val="16"/>
      <w:szCs w:val="16"/>
    </w:rPr>
  </w:style>
  <w:style w:type="character" w:customStyle="1" w:styleId="BodyText3Char">
    <w:name w:val="Body Text 3 Char"/>
    <w:basedOn w:val="DefaultParagraphFont"/>
    <w:link w:val="BodyText3"/>
    <w:rsid w:val="00951D7C"/>
    <w:rPr>
      <w:sz w:val="16"/>
      <w:szCs w:val="16"/>
    </w:rPr>
  </w:style>
  <w:style w:type="paragraph" w:styleId="BodyTextIndent2">
    <w:name w:val="Body Text Indent 2"/>
    <w:basedOn w:val="Normal"/>
    <w:link w:val="BodyTextIndent2Char"/>
    <w:rsid w:val="00951D7C"/>
    <w:pPr>
      <w:spacing w:after="120" w:line="480" w:lineRule="auto"/>
      <w:ind w:left="283"/>
    </w:pPr>
  </w:style>
  <w:style w:type="character" w:customStyle="1" w:styleId="BodyTextIndent2Char">
    <w:name w:val="Body Text Indent 2 Char"/>
    <w:basedOn w:val="DefaultParagraphFont"/>
    <w:link w:val="BodyTextIndent2"/>
    <w:rsid w:val="00951D7C"/>
    <w:rPr>
      <w:sz w:val="22"/>
    </w:rPr>
  </w:style>
  <w:style w:type="paragraph" w:styleId="BodyTextIndent3">
    <w:name w:val="Body Text Indent 3"/>
    <w:basedOn w:val="Normal"/>
    <w:link w:val="BodyTextIndent3Char"/>
    <w:rsid w:val="00951D7C"/>
    <w:pPr>
      <w:spacing w:after="120"/>
      <w:ind w:left="283"/>
    </w:pPr>
    <w:rPr>
      <w:sz w:val="16"/>
      <w:szCs w:val="16"/>
    </w:rPr>
  </w:style>
  <w:style w:type="character" w:customStyle="1" w:styleId="BodyTextIndent3Char">
    <w:name w:val="Body Text Indent 3 Char"/>
    <w:basedOn w:val="DefaultParagraphFont"/>
    <w:link w:val="BodyTextIndent3"/>
    <w:rsid w:val="00951D7C"/>
    <w:rPr>
      <w:sz w:val="16"/>
      <w:szCs w:val="16"/>
    </w:rPr>
  </w:style>
  <w:style w:type="paragraph" w:styleId="BlockText">
    <w:name w:val="Block Text"/>
    <w:basedOn w:val="Normal"/>
    <w:rsid w:val="00951D7C"/>
    <w:pPr>
      <w:spacing w:after="120"/>
      <w:ind w:left="1440" w:right="1440"/>
    </w:pPr>
  </w:style>
  <w:style w:type="character" w:styleId="Hyperlink">
    <w:name w:val="Hyperlink"/>
    <w:basedOn w:val="DefaultParagraphFont"/>
    <w:rsid w:val="00951D7C"/>
    <w:rPr>
      <w:color w:val="0000FF"/>
      <w:u w:val="single"/>
    </w:rPr>
  </w:style>
  <w:style w:type="character" w:styleId="FollowedHyperlink">
    <w:name w:val="FollowedHyperlink"/>
    <w:basedOn w:val="DefaultParagraphFont"/>
    <w:rsid w:val="00951D7C"/>
    <w:rPr>
      <w:color w:val="800080"/>
      <w:u w:val="single"/>
    </w:rPr>
  </w:style>
  <w:style w:type="character" w:styleId="Strong">
    <w:name w:val="Strong"/>
    <w:basedOn w:val="DefaultParagraphFont"/>
    <w:qFormat/>
    <w:rsid w:val="00951D7C"/>
    <w:rPr>
      <w:b/>
      <w:bCs/>
    </w:rPr>
  </w:style>
  <w:style w:type="character" w:styleId="Emphasis">
    <w:name w:val="Emphasis"/>
    <w:basedOn w:val="DefaultParagraphFont"/>
    <w:qFormat/>
    <w:rsid w:val="00951D7C"/>
    <w:rPr>
      <w:i/>
      <w:iCs/>
    </w:rPr>
  </w:style>
  <w:style w:type="paragraph" w:styleId="DocumentMap">
    <w:name w:val="Document Map"/>
    <w:basedOn w:val="Normal"/>
    <w:link w:val="DocumentMapChar"/>
    <w:rsid w:val="00951D7C"/>
    <w:pPr>
      <w:shd w:val="clear" w:color="auto" w:fill="000080"/>
    </w:pPr>
    <w:rPr>
      <w:rFonts w:ascii="Tahoma" w:hAnsi="Tahoma" w:cs="Tahoma"/>
    </w:rPr>
  </w:style>
  <w:style w:type="character" w:customStyle="1" w:styleId="DocumentMapChar">
    <w:name w:val="Document Map Char"/>
    <w:basedOn w:val="DefaultParagraphFont"/>
    <w:link w:val="DocumentMap"/>
    <w:rsid w:val="00951D7C"/>
    <w:rPr>
      <w:rFonts w:ascii="Tahoma" w:hAnsi="Tahoma" w:cs="Tahoma"/>
      <w:sz w:val="22"/>
      <w:shd w:val="clear" w:color="auto" w:fill="000080"/>
    </w:rPr>
  </w:style>
  <w:style w:type="paragraph" w:styleId="PlainText">
    <w:name w:val="Plain Text"/>
    <w:basedOn w:val="Normal"/>
    <w:link w:val="PlainTextChar"/>
    <w:rsid w:val="00951D7C"/>
    <w:rPr>
      <w:rFonts w:ascii="Courier New" w:hAnsi="Courier New" w:cs="Courier New"/>
      <w:sz w:val="20"/>
    </w:rPr>
  </w:style>
  <w:style w:type="character" w:customStyle="1" w:styleId="PlainTextChar">
    <w:name w:val="Plain Text Char"/>
    <w:basedOn w:val="DefaultParagraphFont"/>
    <w:link w:val="PlainText"/>
    <w:rsid w:val="00951D7C"/>
    <w:rPr>
      <w:rFonts w:ascii="Courier New" w:hAnsi="Courier New" w:cs="Courier New"/>
    </w:rPr>
  </w:style>
  <w:style w:type="paragraph" w:styleId="E-mailSignature">
    <w:name w:val="E-mail Signature"/>
    <w:basedOn w:val="Normal"/>
    <w:link w:val="E-mailSignatureChar"/>
    <w:rsid w:val="00951D7C"/>
  </w:style>
  <w:style w:type="character" w:customStyle="1" w:styleId="E-mailSignatureChar">
    <w:name w:val="E-mail Signature Char"/>
    <w:basedOn w:val="DefaultParagraphFont"/>
    <w:link w:val="E-mailSignature"/>
    <w:rsid w:val="00951D7C"/>
    <w:rPr>
      <w:sz w:val="22"/>
    </w:rPr>
  </w:style>
  <w:style w:type="paragraph" w:styleId="NormalWeb">
    <w:name w:val="Normal (Web)"/>
    <w:basedOn w:val="Normal"/>
    <w:rsid w:val="00951D7C"/>
  </w:style>
  <w:style w:type="character" w:styleId="HTMLAcronym">
    <w:name w:val="HTML Acronym"/>
    <w:basedOn w:val="DefaultParagraphFont"/>
    <w:rsid w:val="00951D7C"/>
  </w:style>
  <w:style w:type="paragraph" w:styleId="HTMLAddress">
    <w:name w:val="HTML Address"/>
    <w:basedOn w:val="Normal"/>
    <w:link w:val="HTMLAddressChar"/>
    <w:rsid w:val="00951D7C"/>
    <w:rPr>
      <w:i/>
      <w:iCs/>
    </w:rPr>
  </w:style>
  <w:style w:type="character" w:customStyle="1" w:styleId="HTMLAddressChar">
    <w:name w:val="HTML Address Char"/>
    <w:basedOn w:val="DefaultParagraphFont"/>
    <w:link w:val="HTMLAddress"/>
    <w:rsid w:val="00951D7C"/>
    <w:rPr>
      <w:i/>
      <w:iCs/>
      <w:sz w:val="22"/>
    </w:rPr>
  </w:style>
  <w:style w:type="character" w:styleId="HTMLCite">
    <w:name w:val="HTML Cite"/>
    <w:basedOn w:val="DefaultParagraphFont"/>
    <w:rsid w:val="00951D7C"/>
    <w:rPr>
      <w:i/>
      <w:iCs/>
    </w:rPr>
  </w:style>
  <w:style w:type="character" w:styleId="HTMLCode">
    <w:name w:val="HTML Code"/>
    <w:basedOn w:val="DefaultParagraphFont"/>
    <w:rsid w:val="00951D7C"/>
    <w:rPr>
      <w:rFonts w:ascii="Courier New" w:hAnsi="Courier New" w:cs="Courier New"/>
      <w:sz w:val="20"/>
      <w:szCs w:val="20"/>
    </w:rPr>
  </w:style>
  <w:style w:type="character" w:styleId="HTMLDefinition">
    <w:name w:val="HTML Definition"/>
    <w:basedOn w:val="DefaultParagraphFont"/>
    <w:rsid w:val="00951D7C"/>
    <w:rPr>
      <w:i/>
      <w:iCs/>
    </w:rPr>
  </w:style>
  <w:style w:type="character" w:styleId="HTMLKeyboard">
    <w:name w:val="HTML Keyboard"/>
    <w:basedOn w:val="DefaultParagraphFont"/>
    <w:rsid w:val="00951D7C"/>
    <w:rPr>
      <w:rFonts w:ascii="Courier New" w:hAnsi="Courier New" w:cs="Courier New"/>
      <w:sz w:val="20"/>
      <w:szCs w:val="20"/>
    </w:rPr>
  </w:style>
  <w:style w:type="paragraph" w:styleId="HTMLPreformatted">
    <w:name w:val="HTML Preformatted"/>
    <w:basedOn w:val="Normal"/>
    <w:link w:val="HTMLPreformattedChar"/>
    <w:rsid w:val="00951D7C"/>
    <w:rPr>
      <w:rFonts w:ascii="Courier New" w:hAnsi="Courier New" w:cs="Courier New"/>
      <w:sz w:val="20"/>
    </w:rPr>
  </w:style>
  <w:style w:type="character" w:customStyle="1" w:styleId="HTMLPreformattedChar">
    <w:name w:val="HTML Preformatted Char"/>
    <w:basedOn w:val="DefaultParagraphFont"/>
    <w:link w:val="HTMLPreformatted"/>
    <w:rsid w:val="00951D7C"/>
    <w:rPr>
      <w:rFonts w:ascii="Courier New" w:hAnsi="Courier New" w:cs="Courier New"/>
    </w:rPr>
  </w:style>
  <w:style w:type="character" w:styleId="HTMLSample">
    <w:name w:val="HTML Sample"/>
    <w:basedOn w:val="DefaultParagraphFont"/>
    <w:rsid w:val="00951D7C"/>
    <w:rPr>
      <w:rFonts w:ascii="Courier New" w:hAnsi="Courier New" w:cs="Courier New"/>
    </w:rPr>
  </w:style>
  <w:style w:type="character" w:styleId="HTMLTypewriter">
    <w:name w:val="HTML Typewriter"/>
    <w:basedOn w:val="DefaultParagraphFont"/>
    <w:rsid w:val="00951D7C"/>
    <w:rPr>
      <w:rFonts w:ascii="Courier New" w:hAnsi="Courier New" w:cs="Courier New"/>
      <w:sz w:val="20"/>
      <w:szCs w:val="20"/>
    </w:rPr>
  </w:style>
  <w:style w:type="character" w:styleId="HTMLVariable">
    <w:name w:val="HTML Variable"/>
    <w:basedOn w:val="DefaultParagraphFont"/>
    <w:rsid w:val="00951D7C"/>
    <w:rPr>
      <w:i/>
      <w:iCs/>
    </w:rPr>
  </w:style>
  <w:style w:type="paragraph" w:styleId="CommentSubject">
    <w:name w:val="annotation subject"/>
    <w:basedOn w:val="CommentText"/>
    <w:next w:val="CommentText"/>
    <w:link w:val="CommentSubjectChar"/>
    <w:rsid w:val="00951D7C"/>
    <w:rPr>
      <w:b/>
      <w:bCs/>
    </w:rPr>
  </w:style>
  <w:style w:type="character" w:customStyle="1" w:styleId="CommentSubjectChar">
    <w:name w:val="Comment Subject Char"/>
    <w:basedOn w:val="CommentTextChar"/>
    <w:link w:val="CommentSubject"/>
    <w:rsid w:val="00951D7C"/>
    <w:rPr>
      <w:b/>
      <w:bCs/>
    </w:rPr>
  </w:style>
  <w:style w:type="numbering" w:styleId="1ai">
    <w:name w:val="Outline List 1"/>
    <w:basedOn w:val="NoList"/>
    <w:rsid w:val="00951D7C"/>
    <w:pPr>
      <w:numPr>
        <w:numId w:val="14"/>
      </w:numPr>
    </w:pPr>
  </w:style>
  <w:style w:type="numbering" w:styleId="111111">
    <w:name w:val="Outline List 2"/>
    <w:basedOn w:val="NoList"/>
    <w:rsid w:val="00951D7C"/>
    <w:pPr>
      <w:numPr>
        <w:numId w:val="15"/>
      </w:numPr>
    </w:pPr>
  </w:style>
  <w:style w:type="numbering" w:styleId="ArticleSection">
    <w:name w:val="Outline List 3"/>
    <w:basedOn w:val="NoList"/>
    <w:rsid w:val="00951D7C"/>
    <w:pPr>
      <w:numPr>
        <w:numId w:val="17"/>
      </w:numPr>
    </w:pPr>
  </w:style>
  <w:style w:type="table" w:styleId="TableSimple1">
    <w:name w:val="Table Simple 1"/>
    <w:basedOn w:val="TableNormal"/>
    <w:rsid w:val="00951D7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1D7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1D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1D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1D7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1D7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1D7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1D7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1D7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1D7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1D7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1D7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1D7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1D7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1D7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1D7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1D7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1D7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1D7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1D7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1D7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1D7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1D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1D7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1D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1D7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1D7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1D7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1D7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1D7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1D7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1D7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1D7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1D7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1D7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1D7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1D7C"/>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921605"/>
    <w:rPr>
      <w:rFonts w:eastAsia="Times New Roman" w:cs="Times New Roman"/>
      <w:lang w:eastAsia="en-AU"/>
    </w:rPr>
  </w:style>
  <w:style w:type="character" w:customStyle="1" w:styleId="ItemHeadChar">
    <w:name w:val="ItemHead Char"/>
    <w:aliases w:val="ih Char"/>
    <w:basedOn w:val="DefaultParagraphFont"/>
    <w:link w:val="ItemHead"/>
    <w:locked/>
    <w:rsid w:val="0092160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921605"/>
    <w:rPr>
      <w:rFonts w:eastAsia="Times New Roman" w:cs="Times New Roman"/>
      <w:sz w:val="22"/>
      <w:lang w:eastAsia="en-AU"/>
    </w:rPr>
  </w:style>
  <w:style w:type="character" w:customStyle="1" w:styleId="paragraphChar">
    <w:name w:val="paragraph Char"/>
    <w:aliases w:val="a Char"/>
    <w:link w:val="paragraph"/>
    <w:rsid w:val="00133702"/>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D7C"/>
    <w:pPr>
      <w:spacing w:line="260" w:lineRule="atLeast"/>
    </w:pPr>
    <w:rPr>
      <w:sz w:val="22"/>
    </w:rPr>
  </w:style>
  <w:style w:type="paragraph" w:styleId="Heading1">
    <w:name w:val="heading 1"/>
    <w:basedOn w:val="Normal"/>
    <w:next w:val="Normal"/>
    <w:link w:val="Heading1Char"/>
    <w:uiPriority w:val="9"/>
    <w:qFormat/>
    <w:rsid w:val="00951D7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D7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D7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1D7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1D7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1D7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1D7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1D7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1D7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1D7C"/>
  </w:style>
  <w:style w:type="paragraph" w:customStyle="1" w:styleId="OPCParaBase">
    <w:name w:val="OPCParaBase"/>
    <w:qFormat/>
    <w:rsid w:val="00951D7C"/>
    <w:pPr>
      <w:spacing w:line="260" w:lineRule="atLeast"/>
    </w:pPr>
    <w:rPr>
      <w:rFonts w:eastAsia="Times New Roman" w:cs="Times New Roman"/>
      <w:sz w:val="22"/>
      <w:lang w:eastAsia="en-AU"/>
    </w:rPr>
  </w:style>
  <w:style w:type="paragraph" w:customStyle="1" w:styleId="ShortT">
    <w:name w:val="ShortT"/>
    <w:basedOn w:val="OPCParaBase"/>
    <w:next w:val="Normal"/>
    <w:qFormat/>
    <w:rsid w:val="00951D7C"/>
    <w:pPr>
      <w:spacing w:line="240" w:lineRule="auto"/>
    </w:pPr>
    <w:rPr>
      <w:b/>
      <w:sz w:val="40"/>
    </w:rPr>
  </w:style>
  <w:style w:type="paragraph" w:customStyle="1" w:styleId="ActHead1">
    <w:name w:val="ActHead 1"/>
    <w:aliases w:val="c"/>
    <w:basedOn w:val="OPCParaBase"/>
    <w:next w:val="Normal"/>
    <w:qFormat/>
    <w:rsid w:val="00951D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1D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1D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1D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1D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1D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1D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1D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1D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1D7C"/>
  </w:style>
  <w:style w:type="paragraph" w:customStyle="1" w:styleId="Blocks">
    <w:name w:val="Blocks"/>
    <w:aliases w:val="bb"/>
    <w:basedOn w:val="OPCParaBase"/>
    <w:qFormat/>
    <w:rsid w:val="00951D7C"/>
    <w:pPr>
      <w:spacing w:line="240" w:lineRule="auto"/>
    </w:pPr>
    <w:rPr>
      <w:sz w:val="24"/>
    </w:rPr>
  </w:style>
  <w:style w:type="paragraph" w:customStyle="1" w:styleId="BoxText">
    <w:name w:val="BoxText"/>
    <w:aliases w:val="bt"/>
    <w:basedOn w:val="OPCParaBase"/>
    <w:qFormat/>
    <w:rsid w:val="00951D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1D7C"/>
    <w:rPr>
      <w:b/>
    </w:rPr>
  </w:style>
  <w:style w:type="paragraph" w:customStyle="1" w:styleId="BoxHeadItalic">
    <w:name w:val="BoxHeadItalic"/>
    <w:aliases w:val="bhi"/>
    <w:basedOn w:val="BoxText"/>
    <w:next w:val="BoxStep"/>
    <w:qFormat/>
    <w:rsid w:val="00951D7C"/>
    <w:rPr>
      <w:i/>
    </w:rPr>
  </w:style>
  <w:style w:type="paragraph" w:customStyle="1" w:styleId="BoxList">
    <w:name w:val="BoxList"/>
    <w:aliases w:val="bl"/>
    <w:basedOn w:val="BoxText"/>
    <w:qFormat/>
    <w:rsid w:val="00951D7C"/>
    <w:pPr>
      <w:ind w:left="1559" w:hanging="425"/>
    </w:pPr>
  </w:style>
  <w:style w:type="paragraph" w:customStyle="1" w:styleId="BoxNote">
    <w:name w:val="BoxNote"/>
    <w:aliases w:val="bn"/>
    <w:basedOn w:val="BoxText"/>
    <w:qFormat/>
    <w:rsid w:val="00951D7C"/>
    <w:pPr>
      <w:tabs>
        <w:tab w:val="left" w:pos="1985"/>
      </w:tabs>
      <w:spacing w:before="122" w:line="198" w:lineRule="exact"/>
      <w:ind w:left="2948" w:hanging="1814"/>
    </w:pPr>
    <w:rPr>
      <w:sz w:val="18"/>
    </w:rPr>
  </w:style>
  <w:style w:type="paragraph" w:customStyle="1" w:styleId="BoxPara">
    <w:name w:val="BoxPara"/>
    <w:aliases w:val="bp"/>
    <w:basedOn w:val="BoxText"/>
    <w:qFormat/>
    <w:rsid w:val="00951D7C"/>
    <w:pPr>
      <w:tabs>
        <w:tab w:val="right" w:pos="2268"/>
      </w:tabs>
      <w:ind w:left="2552" w:hanging="1418"/>
    </w:pPr>
  </w:style>
  <w:style w:type="paragraph" w:customStyle="1" w:styleId="BoxStep">
    <w:name w:val="BoxStep"/>
    <w:aliases w:val="bs"/>
    <w:basedOn w:val="BoxText"/>
    <w:qFormat/>
    <w:rsid w:val="00951D7C"/>
    <w:pPr>
      <w:ind w:left="1985" w:hanging="851"/>
    </w:pPr>
  </w:style>
  <w:style w:type="character" w:customStyle="1" w:styleId="CharAmPartNo">
    <w:name w:val="CharAmPartNo"/>
    <w:basedOn w:val="OPCCharBase"/>
    <w:qFormat/>
    <w:rsid w:val="00951D7C"/>
  </w:style>
  <w:style w:type="character" w:customStyle="1" w:styleId="CharAmPartText">
    <w:name w:val="CharAmPartText"/>
    <w:basedOn w:val="OPCCharBase"/>
    <w:qFormat/>
    <w:rsid w:val="00951D7C"/>
  </w:style>
  <w:style w:type="character" w:customStyle="1" w:styleId="CharAmSchNo">
    <w:name w:val="CharAmSchNo"/>
    <w:basedOn w:val="OPCCharBase"/>
    <w:qFormat/>
    <w:rsid w:val="00951D7C"/>
  </w:style>
  <w:style w:type="character" w:customStyle="1" w:styleId="CharAmSchText">
    <w:name w:val="CharAmSchText"/>
    <w:basedOn w:val="OPCCharBase"/>
    <w:qFormat/>
    <w:rsid w:val="00951D7C"/>
  </w:style>
  <w:style w:type="character" w:customStyle="1" w:styleId="CharBoldItalic">
    <w:name w:val="CharBoldItalic"/>
    <w:basedOn w:val="OPCCharBase"/>
    <w:uiPriority w:val="1"/>
    <w:qFormat/>
    <w:rsid w:val="00951D7C"/>
    <w:rPr>
      <w:b/>
      <w:i/>
    </w:rPr>
  </w:style>
  <w:style w:type="character" w:customStyle="1" w:styleId="CharChapNo">
    <w:name w:val="CharChapNo"/>
    <w:basedOn w:val="OPCCharBase"/>
    <w:uiPriority w:val="1"/>
    <w:qFormat/>
    <w:rsid w:val="00951D7C"/>
  </w:style>
  <w:style w:type="character" w:customStyle="1" w:styleId="CharChapText">
    <w:name w:val="CharChapText"/>
    <w:basedOn w:val="OPCCharBase"/>
    <w:uiPriority w:val="1"/>
    <w:qFormat/>
    <w:rsid w:val="00951D7C"/>
  </w:style>
  <w:style w:type="character" w:customStyle="1" w:styleId="CharDivNo">
    <w:name w:val="CharDivNo"/>
    <w:basedOn w:val="OPCCharBase"/>
    <w:uiPriority w:val="1"/>
    <w:qFormat/>
    <w:rsid w:val="00951D7C"/>
  </w:style>
  <w:style w:type="character" w:customStyle="1" w:styleId="CharDivText">
    <w:name w:val="CharDivText"/>
    <w:basedOn w:val="OPCCharBase"/>
    <w:uiPriority w:val="1"/>
    <w:qFormat/>
    <w:rsid w:val="00951D7C"/>
  </w:style>
  <w:style w:type="character" w:customStyle="1" w:styleId="CharItalic">
    <w:name w:val="CharItalic"/>
    <w:basedOn w:val="OPCCharBase"/>
    <w:uiPriority w:val="1"/>
    <w:qFormat/>
    <w:rsid w:val="00951D7C"/>
    <w:rPr>
      <w:i/>
    </w:rPr>
  </w:style>
  <w:style w:type="character" w:customStyle="1" w:styleId="CharPartNo">
    <w:name w:val="CharPartNo"/>
    <w:basedOn w:val="OPCCharBase"/>
    <w:uiPriority w:val="1"/>
    <w:qFormat/>
    <w:rsid w:val="00951D7C"/>
  </w:style>
  <w:style w:type="character" w:customStyle="1" w:styleId="CharPartText">
    <w:name w:val="CharPartText"/>
    <w:basedOn w:val="OPCCharBase"/>
    <w:uiPriority w:val="1"/>
    <w:qFormat/>
    <w:rsid w:val="00951D7C"/>
  </w:style>
  <w:style w:type="character" w:customStyle="1" w:styleId="CharSectno">
    <w:name w:val="CharSectno"/>
    <w:basedOn w:val="OPCCharBase"/>
    <w:qFormat/>
    <w:rsid w:val="00951D7C"/>
  </w:style>
  <w:style w:type="character" w:customStyle="1" w:styleId="CharSubdNo">
    <w:name w:val="CharSubdNo"/>
    <w:basedOn w:val="OPCCharBase"/>
    <w:uiPriority w:val="1"/>
    <w:qFormat/>
    <w:rsid w:val="00951D7C"/>
  </w:style>
  <w:style w:type="character" w:customStyle="1" w:styleId="CharSubdText">
    <w:name w:val="CharSubdText"/>
    <w:basedOn w:val="OPCCharBase"/>
    <w:uiPriority w:val="1"/>
    <w:qFormat/>
    <w:rsid w:val="00951D7C"/>
  </w:style>
  <w:style w:type="paragraph" w:customStyle="1" w:styleId="CTA--">
    <w:name w:val="CTA --"/>
    <w:basedOn w:val="OPCParaBase"/>
    <w:next w:val="Normal"/>
    <w:rsid w:val="00951D7C"/>
    <w:pPr>
      <w:spacing w:before="60" w:line="240" w:lineRule="atLeast"/>
      <w:ind w:left="142" w:hanging="142"/>
    </w:pPr>
    <w:rPr>
      <w:sz w:val="20"/>
    </w:rPr>
  </w:style>
  <w:style w:type="paragraph" w:customStyle="1" w:styleId="CTA-">
    <w:name w:val="CTA -"/>
    <w:basedOn w:val="OPCParaBase"/>
    <w:rsid w:val="00951D7C"/>
    <w:pPr>
      <w:spacing w:before="60" w:line="240" w:lineRule="atLeast"/>
      <w:ind w:left="85" w:hanging="85"/>
    </w:pPr>
    <w:rPr>
      <w:sz w:val="20"/>
    </w:rPr>
  </w:style>
  <w:style w:type="paragraph" w:customStyle="1" w:styleId="CTA---">
    <w:name w:val="CTA ---"/>
    <w:basedOn w:val="OPCParaBase"/>
    <w:next w:val="Normal"/>
    <w:rsid w:val="00951D7C"/>
    <w:pPr>
      <w:spacing w:before="60" w:line="240" w:lineRule="atLeast"/>
      <w:ind w:left="198" w:hanging="198"/>
    </w:pPr>
    <w:rPr>
      <w:sz w:val="20"/>
    </w:rPr>
  </w:style>
  <w:style w:type="paragraph" w:customStyle="1" w:styleId="CTA----">
    <w:name w:val="CTA ----"/>
    <w:basedOn w:val="OPCParaBase"/>
    <w:next w:val="Normal"/>
    <w:rsid w:val="00951D7C"/>
    <w:pPr>
      <w:spacing w:before="60" w:line="240" w:lineRule="atLeast"/>
      <w:ind w:left="255" w:hanging="255"/>
    </w:pPr>
    <w:rPr>
      <w:sz w:val="20"/>
    </w:rPr>
  </w:style>
  <w:style w:type="paragraph" w:customStyle="1" w:styleId="CTA1a">
    <w:name w:val="CTA 1(a)"/>
    <w:basedOn w:val="OPCParaBase"/>
    <w:rsid w:val="00951D7C"/>
    <w:pPr>
      <w:tabs>
        <w:tab w:val="right" w:pos="414"/>
      </w:tabs>
      <w:spacing w:before="40" w:line="240" w:lineRule="atLeast"/>
      <w:ind w:left="675" w:hanging="675"/>
    </w:pPr>
    <w:rPr>
      <w:sz w:val="20"/>
    </w:rPr>
  </w:style>
  <w:style w:type="paragraph" w:customStyle="1" w:styleId="CTA1ai">
    <w:name w:val="CTA 1(a)(i)"/>
    <w:basedOn w:val="OPCParaBase"/>
    <w:rsid w:val="00951D7C"/>
    <w:pPr>
      <w:tabs>
        <w:tab w:val="right" w:pos="1004"/>
      </w:tabs>
      <w:spacing w:before="40" w:line="240" w:lineRule="atLeast"/>
      <w:ind w:left="1253" w:hanging="1253"/>
    </w:pPr>
    <w:rPr>
      <w:sz w:val="20"/>
    </w:rPr>
  </w:style>
  <w:style w:type="paragraph" w:customStyle="1" w:styleId="CTA2a">
    <w:name w:val="CTA 2(a)"/>
    <w:basedOn w:val="OPCParaBase"/>
    <w:rsid w:val="00951D7C"/>
    <w:pPr>
      <w:tabs>
        <w:tab w:val="right" w:pos="482"/>
      </w:tabs>
      <w:spacing w:before="40" w:line="240" w:lineRule="atLeast"/>
      <w:ind w:left="748" w:hanging="748"/>
    </w:pPr>
    <w:rPr>
      <w:sz w:val="20"/>
    </w:rPr>
  </w:style>
  <w:style w:type="paragraph" w:customStyle="1" w:styleId="CTA2ai">
    <w:name w:val="CTA 2(a)(i)"/>
    <w:basedOn w:val="OPCParaBase"/>
    <w:rsid w:val="00951D7C"/>
    <w:pPr>
      <w:tabs>
        <w:tab w:val="right" w:pos="1089"/>
      </w:tabs>
      <w:spacing w:before="40" w:line="240" w:lineRule="atLeast"/>
      <w:ind w:left="1327" w:hanging="1327"/>
    </w:pPr>
    <w:rPr>
      <w:sz w:val="20"/>
    </w:rPr>
  </w:style>
  <w:style w:type="paragraph" w:customStyle="1" w:styleId="CTA3a">
    <w:name w:val="CTA 3(a)"/>
    <w:basedOn w:val="OPCParaBase"/>
    <w:rsid w:val="00951D7C"/>
    <w:pPr>
      <w:tabs>
        <w:tab w:val="right" w:pos="556"/>
      </w:tabs>
      <w:spacing w:before="40" w:line="240" w:lineRule="atLeast"/>
      <w:ind w:left="805" w:hanging="805"/>
    </w:pPr>
    <w:rPr>
      <w:sz w:val="20"/>
    </w:rPr>
  </w:style>
  <w:style w:type="paragraph" w:customStyle="1" w:styleId="CTA3ai">
    <w:name w:val="CTA 3(a)(i)"/>
    <w:basedOn w:val="OPCParaBase"/>
    <w:rsid w:val="00951D7C"/>
    <w:pPr>
      <w:tabs>
        <w:tab w:val="right" w:pos="1140"/>
      </w:tabs>
      <w:spacing w:before="40" w:line="240" w:lineRule="atLeast"/>
      <w:ind w:left="1361" w:hanging="1361"/>
    </w:pPr>
    <w:rPr>
      <w:sz w:val="20"/>
    </w:rPr>
  </w:style>
  <w:style w:type="paragraph" w:customStyle="1" w:styleId="CTA4a">
    <w:name w:val="CTA 4(a)"/>
    <w:basedOn w:val="OPCParaBase"/>
    <w:rsid w:val="00951D7C"/>
    <w:pPr>
      <w:tabs>
        <w:tab w:val="right" w:pos="624"/>
      </w:tabs>
      <w:spacing w:before="40" w:line="240" w:lineRule="atLeast"/>
      <w:ind w:left="873" w:hanging="873"/>
    </w:pPr>
    <w:rPr>
      <w:sz w:val="20"/>
    </w:rPr>
  </w:style>
  <w:style w:type="paragraph" w:customStyle="1" w:styleId="CTA4ai">
    <w:name w:val="CTA 4(a)(i)"/>
    <w:basedOn w:val="OPCParaBase"/>
    <w:rsid w:val="00951D7C"/>
    <w:pPr>
      <w:tabs>
        <w:tab w:val="right" w:pos="1213"/>
      </w:tabs>
      <w:spacing w:before="40" w:line="240" w:lineRule="atLeast"/>
      <w:ind w:left="1452" w:hanging="1452"/>
    </w:pPr>
    <w:rPr>
      <w:sz w:val="20"/>
    </w:rPr>
  </w:style>
  <w:style w:type="paragraph" w:customStyle="1" w:styleId="CTACAPS">
    <w:name w:val="CTA CAPS"/>
    <w:basedOn w:val="OPCParaBase"/>
    <w:rsid w:val="00951D7C"/>
    <w:pPr>
      <w:spacing w:before="60" w:line="240" w:lineRule="atLeast"/>
    </w:pPr>
    <w:rPr>
      <w:sz w:val="20"/>
    </w:rPr>
  </w:style>
  <w:style w:type="paragraph" w:customStyle="1" w:styleId="CTAright">
    <w:name w:val="CTA right"/>
    <w:basedOn w:val="OPCParaBase"/>
    <w:rsid w:val="00951D7C"/>
    <w:pPr>
      <w:spacing w:before="60" w:line="240" w:lineRule="auto"/>
      <w:jc w:val="right"/>
    </w:pPr>
    <w:rPr>
      <w:sz w:val="20"/>
    </w:rPr>
  </w:style>
  <w:style w:type="paragraph" w:customStyle="1" w:styleId="subsection">
    <w:name w:val="subsection"/>
    <w:aliases w:val="ss,Subsection"/>
    <w:basedOn w:val="OPCParaBase"/>
    <w:link w:val="subsectionChar"/>
    <w:rsid w:val="00951D7C"/>
    <w:pPr>
      <w:tabs>
        <w:tab w:val="right" w:pos="1021"/>
      </w:tabs>
      <w:spacing w:before="180" w:line="240" w:lineRule="auto"/>
      <w:ind w:left="1134" w:hanging="1134"/>
    </w:pPr>
  </w:style>
  <w:style w:type="paragraph" w:customStyle="1" w:styleId="Definition">
    <w:name w:val="Definition"/>
    <w:aliases w:val="dd"/>
    <w:basedOn w:val="OPCParaBase"/>
    <w:rsid w:val="00951D7C"/>
    <w:pPr>
      <w:spacing w:before="180" w:line="240" w:lineRule="auto"/>
      <w:ind w:left="1134"/>
    </w:pPr>
  </w:style>
  <w:style w:type="paragraph" w:customStyle="1" w:styleId="ETAsubitem">
    <w:name w:val="ETA(subitem)"/>
    <w:basedOn w:val="OPCParaBase"/>
    <w:rsid w:val="00951D7C"/>
    <w:pPr>
      <w:tabs>
        <w:tab w:val="right" w:pos="340"/>
      </w:tabs>
      <w:spacing w:before="60" w:line="240" w:lineRule="auto"/>
      <w:ind w:left="454" w:hanging="454"/>
    </w:pPr>
    <w:rPr>
      <w:sz w:val="20"/>
    </w:rPr>
  </w:style>
  <w:style w:type="paragraph" w:customStyle="1" w:styleId="ETApara">
    <w:name w:val="ETA(para)"/>
    <w:basedOn w:val="OPCParaBase"/>
    <w:rsid w:val="00951D7C"/>
    <w:pPr>
      <w:tabs>
        <w:tab w:val="right" w:pos="754"/>
      </w:tabs>
      <w:spacing w:before="60" w:line="240" w:lineRule="auto"/>
      <w:ind w:left="828" w:hanging="828"/>
    </w:pPr>
    <w:rPr>
      <w:sz w:val="20"/>
    </w:rPr>
  </w:style>
  <w:style w:type="paragraph" w:customStyle="1" w:styleId="ETAsubpara">
    <w:name w:val="ETA(subpara)"/>
    <w:basedOn w:val="OPCParaBase"/>
    <w:rsid w:val="00951D7C"/>
    <w:pPr>
      <w:tabs>
        <w:tab w:val="right" w:pos="1083"/>
      </w:tabs>
      <w:spacing w:before="60" w:line="240" w:lineRule="auto"/>
      <w:ind w:left="1191" w:hanging="1191"/>
    </w:pPr>
    <w:rPr>
      <w:sz w:val="20"/>
    </w:rPr>
  </w:style>
  <w:style w:type="paragraph" w:customStyle="1" w:styleId="ETAsub-subpara">
    <w:name w:val="ETA(sub-subpara)"/>
    <w:basedOn w:val="OPCParaBase"/>
    <w:rsid w:val="00951D7C"/>
    <w:pPr>
      <w:tabs>
        <w:tab w:val="right" w:pos="1412"/>
      </w:tabs>
      <w:spacing w:before="60" w:line="240" w:lineRule="auto"/>
      <w:ind w:left="1525" w:hanging="1525"/>
    </w:pPr>
    <w:rPr>
      <w:sz w:val="20"/>
    </w:rPr>
  </w:style>
  <w:style w:type="paragraph" w:customStyle="1" w:styleId="Formula">
    <w:name w:val="Formula"/>
    <w:basedOn w:val="OPCParaBase"/>
    <w:rsid w:val="00951D7C"/>
    <w:pPr>
      <w:spacing w:line="240" w:lineRule="auto"/>
      <w:ind w:left="1134"/>
    </w:pPr>
    <w:rPr>
      <w:sz w:val="20"/>
    </w:rPr>
  </w:style>
  <w:style w:type="paragraph" w:styleId="Header">
    <w:name w:val="header"/>
    <w:basedOn w:val="OPCParaBase"/>
    <w:link w:val="HeaderChar"/>
    <w:unhideWhenUsed/>
    <w:rsid w:val="00951D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1D7C"/>
    <w:rPr>
      <w:rFonts w:eastAsia="Times New Roman" w:cs="Times New Roman"/>
      <w:sz w:val="16"/>
      <w:lang w:eastAsia="en-AU"/>
    </w:rPr>
  </w:style>
  <w:style w:type="paragraph" w:customStyle="1" w:styleId="House">
    <w:name w:val="House"/>
    <w:basedOn w:val="OPCParaBase"/>
    <w:rsid w:val="00951D7C"/>
    <w:pPr>
      <w:spacing w:line="240" w:lineRule="auto"/>
    </w:pPr>
    <w:rPr>
      <w:sz w:val="28"/>
    </w:rPr>
  </w:style>
  <w:style w:type="paragraph" w:customStyle="1" w:styleId="Item">
    <w:name w:val="Item"/>
    <w:aliases w:val="i"/>
    <w:basedOn w:val="OPCParaBase"/>
    <w:next w:val="ItemHead"/>
    <w:link w:val="ItemChar"/>
    <w:rsid w:val="00951D7C"/>
    <w:pPr>
      <w:keepLines/>
      <w:spacing w:before="80" w:line="240" w:lineRule="auto"/>
      <w:ind w:left="709"/>
    </w:pPr>
  </w:style>
  <w:style w:type="paragraph" w:customStyle="1" w:styleId="ItemHead">
    <w:name w:val="ItemHead"/>
    <w:aliases w:val="ih"/>
    <w:basedOn w:val="OPCParaBase"/>
    <w:next w:val="Item"/>
    <w:link w:val="ItemHeadChar"/>
    <w:rsid w:val="00951D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1D7C"/>
    <w:pPr>
      <w:spacing w:line="240" w:lineRule="auto"/>
    </w:pPr>
    <w:rPr>
      <w:b/>
      <w:sz w:val="32"/>
    </w:rPr>
  </w:style>
  <w:style w:type="paragraph" w:customStyle="1" w:styleId="notedraft">
    <w:name w:val="note(draft)"/>
    <w:aliases w:val="nd"/>
    <w:basedOn w:val="OPCParaBase"/>
    <w:rsid w:val="00951D7C"/>
    <w:pPr>
      <w:spacing w:before="240" w:line="240" w:lineRule="auto"/>
      <w:ind w:left="284" w:hanging="284"/>
    </w:pPr>
    <w:rPr>
      <w:i/>
      <w:sz w:val="24"/>
    </w:rPr>
  </w:style>
  <w:style w:type="paragraph" w:customStyle="1" w:styleId="notemargin">
    <w:name w:val="note(margin)"/>
    <w:aliases w:val="nm"/>
    <w:basedOn w:val="OPCParaBase"/>
    <w:rsid w:val="00951D7C"/>
    <w:pPr>
      <w:tabs>
        <w:tab w:val="left" w:pos="709"/>
      </w:tabs>
      <w:spacing w:before="122" w:line="198" w:lineRule="exact"/>
      <w:ind w:left="709" w:hanging="709"/>
    </w:pPr>
    <w:rPr>
      <w:sz w:val="18"/>
    </w:rPr>
  </w:style>
  <w:style w:type="paragraph" w:customStyle="1" w:styleId="noteToPara">
    <w:name w:val="noteToPara"/>
    <w:aliases w:val="ntp"/>
    <w:basedOn w:val="OPCParaBase"/>
    <w:rsid w:val="00951D7C"/>
    <w:pPr>
      <w:spacing w:before="122" w:line="198" w:lineRule="exact"/>
      <w:ind w:left="2353" w:hanging="709"/>
    </w:pPr>
    <w:rPr>
      <w:sz w:val="18"/>
    </w:rPr>
  </w:style>
  <w:style w:type="paragraph" w:customStyle="1" w:styleId="noteParlAmend">
    <w:name w:val="note(ParlAmend)"/>
    <w:aliases w:val="npp"/>
    <w:basedOn w:val="OPCParaBase"/>
    <w:next w:val="ParlAmend"/>
    <w:rsid w:val="00951D7C"/>
    <w:pPr>
      <w:spacing w:line="240" w:lineRule="auto"/>
      <w:jc w:val="right"/>
    </w:pPr>
    <w:rPr>
      <w:rFonts w:ascii="Arial" w:hAnsi="Arial"/>
      <w:b/>
      <w:i/>
    </w:rPr>
  </w:style>
  <w:style w:type="paragraph" w:customStyle="1" w:styleId="Page1">
    <w:name w:val="Page1"/>
    <w:basedOn w:val="OPCParaBase"/>
    <w:rsid w:val="00951D7C"/>
    <w:pPr>
      <w:spacing w:before="5600" w:line="240" w:lineRule="auto"/>
    </w:pPr>
    <w:rPr>
      <w:b/>
      <w:sz w:val="32"/>
    </w:rPr>
  </w:style>
  <w:style w:type="paragraph" w:customStyle="1" w:styleId="PageBreak">
    <w:name w:val="PageBreak"/>
    <w:aliases w:val="pb"/>
    <w:basedOn w:val="OPCParaBase"/>
    <w:rsid w:val="00951D7C"/>
    <w:pPr>
      <w:spacing w:line="240" w:lineRule="auto"/>
    </w:pPr>
    <w:rPr>
      <w:sz w:val="20"/>
    </w:rPr>
  </w:style>
  <w:style w:type="paragraph" w:customStyle="1" w:styleId="paragraphsub">
    <w:name w:val="paragraph(sub)"/>
    <w:aliases w:val="aa"/>
    <w:basedOn w:val="OPCParaBase"/>
    <w:rsid w:val="00951D7C"/>
    <w:pPr>
      <w:tabs>
        <w:tab w:val="right" w:pos="1985"/>
      </w:tabs>
      <w:spacing w:before="40" w:line="240" w:lineRule="auto"/>
      <w:ind w:left="2098" w:hanging="2098"/>
    </w:pPr>
  </w:style>
  <w:style w:type="paragraph" w:customStyle="1" w:styleId="paragraphsub-sub">
    <w:name w:val="paragraph(sub-sub)"/>
    <w:aliases w:val="aaa"/>
    <w:basedOn w:val="OPCParaBase"/>
    <w:rsid w:val="00951D7C"/>
    <w:pPr>
      <w:tabs>
        <w:tab w:val="right" w:pos="2722"/>
      </w:tabs>
      <w:spacing w:before="40" w:line="240" w:lineRule="auto"/>
      <w:ind w:left="2835" w:hanging="2835"/>
    </w:pPr>
  </w:style>
  <w:style w:type="paragraph" w:customStyle="1" w:styleId="paragraph">
    <w:name w:val="paragraph"/>
    <w:aliases w:val="a"/>
    <w:basedOn w:val="OPCParaBase"/>
    <w:link w:val="paragraphChar"/>
    <w:rsid w:val="00951D7C"/>
    <w:pPr>
      <w:tabs>
        <w:tab w:val="right" w:pos="1531"/>
      </w:tabs>
      <w:spacing w:before="40" w:line="240" w:lineRule="auto"/>
      <w:ind w:left="1644" w:hanging="1644"/>
    </w:pPr>
  </w:style>
  <w:style w:type="paragraph" w:customStyle="1" w:styleId="ParlAmend">
    <w:name w:val="ParlAmend"/>
    <w:aliases w:val="pp"/>
    <w:basedOn w:val="OPCParaBase"/>
    <w:rsid w:val="00951D7C"/>
    <w:pPr>
      <w:spacing w:before="240" w:line="240" w:lineRule="atLeast"/>
      <w:ind w:hanging="567"/>
    </w:pPr>
    <w:rPr>
      <w:sz w:val="24"/>
    </w:rPr>
  </w:style>
  <w:style w:type="paragraph" w:customStyle="1" w:styleId="Penalty">
    <w:name w:val="Penalty"/>
    <w:basedOn w:val="OPCParaBase"/>
    <w:rsid w:val="00951D7C"/>
    <w:pPr>
      <w:tabs>
        <w:tab w:val="left" w:pos="2977"/>
      </w:tabs>
      <w:spacing w:before="180" w:line="240" w:lineRule="auto"/>
      <w:ind w:left="1985" w:hanging="851"/>
    </w:pPr>
  </w:style>
  <w:style w:type="paragraph" w:customStyle="1" w:styleId="Portfolio">
    <w:name w:val="Portfolio"/>
    <w:basedOn w:val="OPCParaBase"/>
    <w:rsid w:val="00951D7C"/>
    <w:pPr>
      <w:spacing w:line="240" w:lineRule="auto"/>
    </w:pPr>
    <w:rPr>
      <w:i/>
      <w:sz w:val="20"/>
    </w:rPr>
  </w:style>
  <w:style w:type="paragraph" w:customStyle="1" w:styleId="Preamble">
    <w:name w:val="Preamble"/>
    <w:basedOn w:val="OPCParaBase"/>
    <w:next w:val="Normal"/>
    <w:rsid w:val="00951D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1D7C"/>
    <w:pPr>
      <w:spacing w:line="240" w:lineRule="auto"/>
    </w:pPr>
    <w:rPr>
      <w:i/>
      <w:sz w:val="20"/>
    </w:rPr>
  </w:style>
  <w:style w:type="paragraph" w:customStyle="1" w:styleId="Session">
    <w:name w:val="Session"/>
    <w:basedOn w:val="OPCParaBase"/>
    <w:rsid w:val="00951D7C"/>
    <w:pPr>
      <w:spacing w:line="240" w:lineRule="auto"/>
    </w:pPr>
    <w:rPr>
      <w:sz w:val="28"/>
    </w:rPr>
  </w:style>
  <w:style w:type="paragraph" w:customStyle="1" w:styleId="Sponsor">
    <w:name w:val="Sponsor"/>
    <w:basedOn w:val="OPCParaBase"/>
    <w:rsid w:val="00951D7C"/>
    <w:pPr>
      <w:spacing w:line="240" w:lineRule="auto"/>
    </w:pPr>
    <w:rPr>
      <w:i/>
    </w:rPr>
  </w:style>
  <w:style w:type="paragraph" w:customStyle="1" w:styleId="Subitem">
    <w:name w:val="Subitem"/>
    <w:aliases w:val="iss"/>
    <w:basedOn w:val="OPCParaBase"/>
    <w:rsid w:val="00951D7C"/>
    <w:pPr>
      <w:spacing w:before="180" w:line="240" w:lineRule="auto"/>
      <w:ind w:left="709" w:hanging="709"/>
    </w:pPr>
  </w:style>
  <w:style w:type="paragraph" w:customStyle="1" w:styleId="SubitemHead">
    <w:name w:val="SubitemHead"/>
    <w:aliases w:val="issh"/>
    <w:basedOn w:val="OPCParaBase"/>
    <w:rsid w:val="00951D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1D7C"/>
    <w:pPr>
      <w:spacing w:before="40" w:line="240" w:lineRule="auto"/>
      <w:ind w:left="1134"/>
    </w:pPr>
  </w:style>
  <w:style w:type="paragraph" w:customStyle="1" w:styleId="SubsectionHead">
    <w:name w:val="SubsectionHead"/>
    <w:aliases w:val="ssh"/>
    <w:basedOn w:val="OPCParaBase"/>
    <w:next w:val="subsection"/>
    <w:rsid w:val="00951D7C"/>
    <w:pPr>
      <w:keepNext/>
      <w:keepLines/>
      <w:spacing w:before="240" w:line="240" w:lineRule="auto"/>
      <w:ind w:left="1134"/>
    </w:pPr>
    <w:rPr>
      <w:i/>
    </w:rPr>
  </w:style>
  <w:style w:type="paragraph" w:customStyle="1" w:styleId="Tablea">
    <w:name w:val="Table(a)"/>
    <w:aliases w:val="ta"/>
    <w:basedOn w:val="OPCParaBase"/>
    <w:rsid w:val="00951D7C"/>
    <w:pPr>
      <w:spacing w:before="60" w:line="240" w:lineRule="auto"/>
      <w:ind w:left="284" w:hanging="284"/>
    </w:pPr>
    <w:rPr>
      <w:sz w:val="20"/>
    </w:rPr>
  </w:style>
  <w:style w:type="paragraph" w:customStyle="1" w:styleId="TableAA">
    <w:name w:val="Table(AA)"/>
    <w:aliases w:val="taaa"/>
    <w:basedOn w:val="OPCParaBase"/>
    <w:rsid w:val="00951D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1D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51D7C"/>
    <w:pPr>
      <w:spacing w:before="60" w:line="240" w:lineRule="atLeast"/>
    </w:pPr>
    <w:rPr>
      <w:sz w:val="20"/>
    </w:rPr>
  </w:style>
  <w:style w:type="paragraph" w:customStyle="1" w:styleId="TLPBoxTextnote">
    <w:name w:val="TLPBoxText(note"/>
    <w:aliases w:val="right)"/>
    <w:basedOn w:val="OPCParaBase"/>
    <w:rsid w:val="00951D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1D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1D7C"/>
    <w:pPr>
      <w:spacing w:before="122" w:line="198" w:lineRule="exact"/>
      <w:ind w:left="1985" w:hanging="851"/>
      <w:jc w:val="right"/>
    </w:pPr>
    <w:rPr>
      <w:sz w:val="18"/>
    </w:rPr>
  </w:style>
  <w:style w:type="paragraph" w:customStyle="1" w:styleId="TLPTableBullet">
    <w:name w:val="TLPTableBullet"/>
    <w:aliases w:val="ttb"/>
    <w:basedOn w:val="OPCParaBase"/>
    <w:rsid w:val="00951D7C"/>
    <w:pPr>
      <w:spacing w:line="240" w:lineRule="exact"/>
      <w:ind w:left="284" w:hanging="284"/>
    </w:pPr>
    <w:rPr>
      <w:sz w:val="20"/>
    </w:rPr>
  </w:style>
  <w:style w:type="paragraph" w:styleId="TOC1">
    <w:name w:val="toc 1"/>
    <w:basedOn w:val="Normal"/>
    <w:next w:val="Normal"/>
    <w:uiPriority w:val="39"/>
    <w:unhideWhenUsed/>
    <w:rsid w:val="00951D7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1D7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1D7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1D7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1D7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1D7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1D7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1D7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1D7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1D7C"/>
    <w:pPr>
      <w:keepLines/>
      <w:spacing w:before="240" w:after="120" w:line="240" w:lineRule="auto"/>
      <w:ind w:left="794"/>
    </w:pPr>
    <w:rPr>
      <w:b/>
      <w:kern w:val="28"/>
      <w:sz w:val="20"/>
    </w:rPr>
  </w:style>
  <w:style w:type="paragraph" w:customStyle="1" w:styleId="TofSectsHeading">
    <w:name w:val="TofSects(Heading)"/>
    <w:basedOn w:val="OPCParaBase"/>
    <w:rsid w:val="00951D7C"/>
    <w:pPr>
      <w:spacing w:before="240" w:after="120" w:line="240" w:lineRule="auto"/>
    </w:pPr>
    <w:rPr>
      <w:b/>
      <w:sz w:val="24"/>
    </w:rPr>
  </w:style>
  <w:style w:type="paragraph" w:customStyle="1" w:styleId="TofSectsSection">
    <w:name w:val="TofSects(Section)"/>
    <w:basedOn w:val="OPCParaBase"/>
    <w:rsid w:val="00951D7C"/>
    <w:pPr>
      <w:keepLines/>
      <w:spacing w:before="40" w:line="240" w:lineRule="auto"/>
      <w:ind w:left="1588" w:hanging="794"/>
    </w:pPr>
    <w:rPr>
      <w:kern w:val="28"/>
      <w:sz w:val="18"/>
    </w:rPr>
  </w:style>
  <w:style w:type="paragraph" w:customStyle="1" w:styleId="TofSectsSubdiv">
    <w:name w:val="TofSects(Subdiv)"/>
    <w:basedOn w:val="OPCParaBase"/>
    <w:rsid w:val="00951D7C"/>
    <w:pPr>
      <w:keepLines/>
      <w:spacing w:before="80" w:line="240" w:lineRule="auto"/>
      <w:ind w:left="1588" w:hanging="794"/>
    </w:pPr>
    <w:rPr>
      <w:kern w:val="28"/>
    </w:rPr>
  </w:style>
  <w:style w:type="paragraph" w:customStyle="1" w:styleId="WRStyle">
    <w:name w:val="WR Style"/>
    <w:aliases w:val="WR"/>
    <w:basedOn w:val="OPCParaBase"/>
    <w:rsid w:val="00951D7C"/>
    <w:pPr>
      <w:spacing w:before="240" w:line="240" w:lineRule="auto"/>
      <w:ind w:left="284" w:hanging="284"/>
    </w:pPr>
    <w:rPr>
      <w:b/>
      <w:i/>
      <w:kern w:val="28"/>
      <w:sz w:val="24"/>
    </w:rPr>
  </w:style>
  <w:style w:type="paragraph" w:customStyle="1" w:styleId="notepara">
    <w:name w:val="note(para)"/>
    <w:aliases w:val="na"/>
    <w:basedOn w:val="OPCParaBase"/>
    <w:rsid w:val="00951D7C"/>
    <w:pPr>
      <w:spacing w:before="40" w:line="198" w:lineRule="exact"/>
      <w:ind w:left="2354" w:hanging="369"/>
    </w:pPr>
    <w:rPr>
      <w:sz w:val="18"/>
    </w:rPr>
  </w:style>
  <w:style w:type="paragraph" w:styleId="Footer">
    <w:name w:val="footer"/>
    <w:link w:val="FooterChar"/>
    <w:rsid w:val="00951D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1D7C"/>
    <w:rPr>
      <w:rFonts w:eastAsia="Times New Roman" w:cs="Times New Roman"/>
      <w:sz w:val="22"/>
      <w:szCs w:val="24"/>
      <w:lang w:eastAsia="en-AU"/>
    </w:rPr>
  </w:style>
  <w:style w:type="character" w:styleId="LineNumber">
    <w:name w:val="line number"/>
    <w:basedOn w:val="OPCCharBase"/>
    <w:uiPriority w:val="99"/>
    <w:unhideWhenUsed/>
    <w:rsid w:val="00951D7C"/>
    <w:rPr>
      <w:sz w:val="16"/>
    </w:rPr>
  </w:style>
  <w:style w:type="table" w:customStyle="1" w:styleId="CFlag">
    <w:name w:val="CFlag"/>
    <w:basedOn w:val="TableNormal"/>
    <w:uiPriority w:val="99"/>
    <w:rsid w:val="00951D7C"/>
    <w:rPr>
      <w:rFonts w:eastAsia="Times New Roman" w:cs="Times New Roman"/>
      <w:lang w:eastAsia="en-AU"/>
    </w:rPr>
    <w:tblPr/>
  </w:style>
  <w:style w:type="paragraph" w:styleId="BalloonText">
    <w:name w:val="Balloon Text"/>
    <w:basedOn w:val="Normal"/>
    <w:link w:val="BalloonTextChar"/>
    <w:uiPriority w:val="99"/>
    <w:unhideWhenUsed/>
    <w:rsid w:val="00951D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1D7C"/>
    <w:rPr>
      <w:rFonts w:ascii="Tahoma" w:hAnsi="Tahoma" w:cs="Tahoma"/>
      <w:sz w:val="16"/>
      <w:szCs w:val="16"/>
    </w:rPr>
  </w:style>
  <w:style w:type="table" w:styleId="TableGrid">
    <w:name w:val="Table Grid"/>
    <w:basedOn w:val="TableNormal"/>
    <w:uiPriority w:val="59"/>
    <w:rsid w:val="0095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1D7C"/>
    <w:rPr>
      <w:b/>
      <w:sz w:val="28"/>
      <w:szCs w:val="32"/>
    </w:rPr>
  </w:style>
  <w:style w:type="paragraph" w:customStyle="1" w:styleId="LegislationMadeUnder">
    <w:name w:val="LegislationMadeUnder"/>
    <w:basedOn w:val="OPCParaBase"/>
    <w:next w:val="Normal"/>
    <w:rsid w:val="00951D7C"/>
    <w:rPr>
      <w:i/>
      <w:sz w:val="32"/>
      <w:szCs w:val="32"/>
    </w:rPr>
  </w:style>
  <w:style w:type="paragraph" w:customStyle="1" w:styleId="SignCoverPageEnd">
    <w:name w:val="SignCoverPageEnd"/>
    <w:basedOn w:val="OPCParaBase"/>
    <w:next w:val="Normal"/>
    <w:rsid w:val="00951D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1D7C"/>
    <w:pPr>
      <w:pBdr>
        <w:top w:val="single" w:sz="4" w:space="1" w:color="auto"/>
      </w:pBdr>
      <w:spacing w:before="360"/>
      <w:ind w:right="397"/>
      <w:jc w:val="both"/>
    </w:pPr>
  </w:style>
  <w:style w:type="paragraph" w:customStyle="1" w:styleId="NotesHeading1">
    <w:name w:val="NotesHeading 1"/>
    <w:basedOn w:val="OPCParaBase"/>
    <w:next w:val="Normal"/>
    <w:rsid w:val="00951D7C"/>
    <w:rPr>
      <w:b/>
      <w:sz w:val="28"/>
      <w:szCs w:val="28"/>
    </w:rPr>
  </w:style>
  <w:style w:type="paragraph" w:customStyle="1" w:styleId="NotesHeading2">
    <w:name w:val="NotesHeading 2"/>
    <w:basedOn w:val="OPCParaBase"/>
    <w:next w:val="Normal"/>
    <w:rsid w:val="00951D7C"/>
    <w:rPr>
      <w:b/>
      <w:sz w:val="28"/>
      <w:szCs w:val="28"/>
    </w:rPr>
  </w:style>
  <w:style w:type="paragraph" w:customStyle="1" w:styleId="ENotesText">
    <w:name w:val="ENotesText"/>
    <w:aliases w:val="Ent"/>
    <w:basedOn w:val="OPCParaBase"/>
    <w:next w:val="Normal"/>
    <w:rsid w:val="00951D7C"/>
    <w:pPr>
      <w:spacing w:before="120"/>
    </w:pPr>
  </w:style>
  <w:style w:type="paragraph" w:customStyle="1" w:styleId="CompiledActNo">
    <w:name w:val="CompiledActNo"/>
    <w:basedOn w:val="OPCParaBase"/>
    <w:next w:val="Normal"/>
    <w:rsid w:val="00951D7C"/>
    <w:rPr>
      <w:b/>
      <w:sz w:val="24"/>
      <w:szCs w:val="24"/>
    </w:rPr>
  </w:style>
  <w:style w:type="paragraph" w:customStyle="1" w:styleId="CompiledMadeUnder">
    <w:name w:val="CompiledMadeUnder"/>
    <w:basedOn w:val="OPCParaBase"/>
    <w:next w:val="Normal"/>
    <w:rsid w:val="00951D7C"/>
    <w:rPr>
      <w:i/>
      <w:sz w:val="24"/>
      <w:szCs w:val="24"/>
    </w:rPr>
  </w:style>
  <w:style w:type="paragraph" w:customStyle="1" w:styleId="Paragraphsub-sub-sub">
    <w:name w:val="Paragraph(sub-sub-sub)"/>
    <w:aliases w:val="aaaa"/>
    <w:basedOn w:val="OPCParaBase"/>
    <w:rsid w:val="00951D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1D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1D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1D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1D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1D7C"/>
    <w:pPr>
      <w:spacing w:before="60" w:line="240" w:lineRule="auto"/>
    </w:pPr>
    <w:rPr>
      <w:rFonts w:cs="Arial"/>
      <w:sz w:val="20"/>
      <w:szCs w:val="22"/>
    </w:rPr>
  </w:style>
  <w:style w:type="paragraph" w:customStyle="1" w:styleId="NoteToSubpara">
    <w:name w:val="NoteToSubpara"/>
    <w:aliases w:val="nts"/>
    <w:basedOn w:val="OPCParaBase"/>
    <w:rsid w:val="00951D7C"/>
    <w:pPr>
      <w:spacing w:before="40" w:line="198" w:lineRule="exact"/>
      <w:ind w:left="2835" w:hanging="709"/>
    </w:pPr>
    <w:rPr>
      <w:sz w:val="18"/>
    </w:rPr>
  </w:style>
  <w:style w:type="paragraph" w:customStyle="1" w:styleId="ENoteTableHeading">
    <w:name w:val="ENoteTableHeading"/>
    <w:aliases w:val="enth"/>
    <w:basedOn w:val="OPCParaBase"/>
    <w:rsid w:val="00951D7C"/>
    <w:pPr>
      <w:keepNext/>
      <w:spacing w:before="60" w:line="240" w:lineRule="atLeast"/>
    </w:pPr>
    <w:rPr>
      <w:rFonts w:ascii="Arial" w:hAnsi="Arial"/>
      <w:b/>
      <w:sz w:val="16"/>
    </w:rPr>
  </w:style>
  <w:style w:type="paragraph" w:customStyle="1" w:styleId="ENoteTTi">
    <w:name w:val="ENoteTTi"/>
    <w:aliases w:val="entti"/>
    <w:basedOn w:val="OPCParaBase"/>
    <w:rsid w:val="00951D7C"/>
    <w:pPr>
      <w:keepNext/>
      <w:spacing w:before="60" w:line="240" w:lineRule="atLeast"/>
      <w:ind w:left="170"/>
    </w:pPr>
    <w:rPr>
      <w:sz w:val="16"/>
    </w:rPr>
  </w:style>
  <w:style w:type="paragraph" w:customStyle="1" w:styleId="ENotesHeading1">
    <w:name w:val="ENotesHeading 1"/>
    <w:aliases w:val="Enh1"/>
    <w:basedOn w:val="OPCParaBase"/>
    <w:next w:val="Normal"/>
    <w:rsid w:val="00951D7C"/>
    <w:pPr>
      <w:spacing w:before="120"/>
      <w:outlineLvl w:val="1"/>
    </w:pPr>
    <w:rPr>
      <w:b/>
      <w:sz w:val="28"/>
      <w:szCs w:val="28"/>
    </w:rPr>
  </w:style>
  <w:style w:type="paragraph" w:customStyle="1" w:styleId="ENotesHeading2">
    <w:name w:val="ENotesHeading 2"/>
    <w:aliases w:val="Enh2"/>
    <w:basedOn w:val="OPCParaBase"/>
    <w:next w:val="Normal"/>
    <w:rsid w:val="00951D7C"/>
    <w:pPr>
      <w:spacing w:before="120" w:after="120"/>
      <w:outlineLvl w:val="2"/>
    </w:pPr>
    <w:rPr>
      <w:b/>
      <w:sz w:val="24"/>
      <w:szCs w:val="28"/>
    </w:rPr>
  </w:style>
  <w:style w:type="paragraph" w:customStyle="1" w:styleId="ENoteTTIndentHeading">
    <w:name w:val="ENoteTTIndentHeading"/>
    <w:aliases w:val="enTTHi"/>
    <w:basedOn w:val="OPCParaBase"/>
    <w:rsid w:val="00951D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1D7C"/>
    <w:pPr>
      <w:spacing w:before="60" w:line="240" w:lineRule="atLeast"/>
    </w:pPr>
    <w:rPr>
      <w:sz w:val="16"/>
    </w:rPr>
  </w:style>
  <w:style w:type="paragraph" w:customStyle="1" w:styleId="MadeunderText">
    <w:name w:val="MadeunderText"/>
    <w:basedOn w:val="OPCParaBase"/>
    <w:next w:val="Normal"/>
    <w:rsid w:val="00951D7C"/>
    <w:pPr>
      <w:spacing w:before="240"/>
    </w:pPr>
    <w:rPr>
      <w:sz w:val="24"/>
      <w:szCs w:val="24"/>
    </w:rPr>
  </w:style>
  <w:style w:type="paragraph" w:customStyle="1" w:styleId="ENotesHeading3">
    <w:name w:val="ENotesHeading 3"/>
    <w:aliases w:val="Enh3"/>
    <w:basedOn w:val="OPCParaBase"/>
    <w:next w:val="Normal"/>
    <w:rsid w:val="00951D7C"/>
    <w:pPr>
      <w:keepNext/>
      <w:spacing w:before="120" w:line="240" w:lineRule="auto"/>
      <w:outlineLvl w:val="4"/>
    </w:pPr>
    <w:rPr>
      <w:b/>
      <w:szCs w:val="24"/>
    </w:rPr>
  </w:style>
  <w:style w:type="character" w:customStyle="1" w:styleId="CharSubPartTextCASA">
    <w:name w:val="CharSubPartText(CASA)"/>
    <w:basedOn w:val="OPCCharBase"/>
    <w:uiPriority w:val="1"/>
    <w:rsid w:val="00951D7C"/>
  </w:style>
  <w:style w:type="character" w:customStyle="1" w:styleId="CharSubPartNoCASA">
    <w:name w:val="CharSubPartNo(CASA)"/>
    <w:basedOn w:val="OPCCharBase"/>
    <w:uiPriority w:val="1"/>
    <w:rsid w:val="00951D7C"/>
  </w:style>
  <w:style w:type="paragraph" w:customStyle="1" w:styleId="ENoteTTIndentHeadingSub">
    <w:name w:val="ENoteTTIndentHeadingSub"/>
    <w:aliases w:val="enTTHis"/>
    <w:basedOn w:val="OPCParaBase"/>
    <w:rsid w:val="00951D7C"/>
    <w:pPr>
      <w:keepNext/>
      <w:spacing w:before="60" w:line="240" w:lineRule="atLeast"/>
      <w:ind w:left="340"/>
    </w:pPr>
    <w:rPr>
      <w:b/>
      <w:sz w:val="16"/>
    </w:rPr>
  </w:style>
  <w:style w:type="paragraph" w:customStyle="1" w:styleId="ENoteTTiSub">
    <w:name w:val="ENoteTTiSub"/>
    <w:aliases w:val="enttis"/>
    <w:basedOn w:val="OPCParaBase"/>
    <w:rsid w:val="00951D7C"/>
    <w:pPr>
      <w:keepNext/>
      <w:spacing w:before="60" w:line="240" w:lineRule="atLeast"/>
      <w:ind w:left="340"/>
    </w:pPr>
    <w:rPr>
      <w:sz w:val="16"/>
    </w:rPr>
  </w:style>
  <w:style w:type="paragraph" w:customStyle="1" w:styleId="SubDivisionMigration">
    <w:name w:val="SubDivisionMigration"/>
    <w:aliases w:val="sdm"/>
    <w:basedOn w:val="OPCParaBase"/>
    <w:rsid w:val="00951D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1D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1D7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51D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1D7C"/>
    <w:rPr>
      <w:sz w:val="22"/>
    </w:rPr>
  </w:style>
  <w:style w:type="paragraph" w:customStyle="1" w:styleId="SOTextNote">
    <w:name w:val="SO TextNote"/>
    <w:aliases w:val="sont"/>
    <w:basedOn w:val="SOText"/>
    <w:qFormat/>
    <w:rsid w:val="00951D7C"/>
    <w:pPr>
      <w:spacing w:before="122" w:line="198" w:lineRule="exact"/>
      <w:ind w:left="1843" w:hanging="709"/>
    </w:pPr>
    <w:rPr>
      <w:sz w:val="18"/>
    </w:rPr>
  </w:style>
  <w:style w:type="paragraph" w:customStyle="1" w:styleId="SOPara">
    <w:name w:val="SO Para"/>
    <w:aliases w:val="soa"/>
    <w:basedOn w:val="SOText"/>
    <w:link w:val="SOParaChar"/>
    <w:qFormat/>
    <w:rsid w:val="00951D7C"/>
    <w:pPr>
      <w:tabs>
        <w:tab w:val="right" w:pos="1786"/>
      </w:tabs>
      <w:spacing w:before="40"/>
      <w:ind w:left="2070" w:hanging="936"/>
    </w:pPr>
  </w:style>
  <w:style w:type="character" w:customStyle="1" w:styleId="SOParaChar">
    <w:name w:val="SO Para Char"/>
    <w:aliases w:val="soa Char"/>
    <w:basedOn w:val="DefaultParagraphFont"/>
    <w:link w:val="SOPara"/>
    <w:rsid w:val="00951D7C"/>
    <w:rPr>
      <w:sz w:val="22"/>
    </w:rPr>
  </w:style>
  <w:style w:type="paragraph" w:customStyle="1" w:styleId="FileName">
    <w:name w:val="FileName"/>
    <w:basedOn w:val="Normal"/>
    <w:rsid w:val="00951D7C"/>
  </w:style>
  <w:style w:type="paragraph" w:customStyle="1" w:styleId="TableHeading">
    <w:name w:val="TableHeading"/>
    <w:aliases w:val="th"/>
    <w:basedOn w:val="OPCParaBase"/>
    <w:next w:val="Tabletext"/>
    <w:rsid w:val="00951D7C"/>
    <w:pPr>
      <w:keepNext/>
      <w:spacing w:before="60" w:line="240" w:lineRule="atLeast"/>
    </w:pPr>
    <w:rPr>
      <w:b/>
      <w:sz w:val="20"/>
    </w:rPr>
  </w:style>
  <w:style w:type="paragraph" w:customStyle="1" w:styleId="SOHeadBold">
    <w:name w:val="SO HeadBold"/>
    <w:aliases w:val="sohb"/>
    <w:basedOn w:val="SOText"/>
    <w:next w:val="SOText"/>
    <w:link w:val="SOHeadBoldChar"/>
    <w:qFormat/>
    <w:rsid w:val="00951D7C"/>
    <w:rPr>
      <w:b/>
    </w:rPr>
  </w:style>
  <w:style w:type="character" w:customStyle="1" w:styleId="SOHeadBoldChar">
    <w:name w:val="SO HeadBold Char"/>
    <w:aliases w:val="sohb Char"/>
    <w:basedOn w:val="DefaultParagraphFont"/>
    <w:link w:val="SOHeadBold"/>
    <w:rsid w:val="00951D7C"/>
    <w:rPr>
      <w:b/>
      <w:sz w:val="22"/>
    </w:rPr>
  </w:style>
  <w:style w:type="paragraph" w:customStyle="1" w:styleId="SOHeadItalic">
    <w:name w:val="SO HeadItalic"/>
    <w:aliases w:val="sohi"/>
    <w:basedOn w:val="SOText"/>
    <w:next w:val="SOText"/>
    <w:link w:val="SOHeadItalicChar"/>
    <w:qFormat/>
    <w:rsid w:val="00951D7C"/>
    <w:rPr>
      <w:i/>
    </w:rPr>
  </w:style>
  <w:style w:type="character" w:customStyle="1" w:styleId="SOHeadItalicChar">
    <w:name w:val="SO HeadItalic Char"/>
    <w:aliases w:val="sohi Char"/>
    <w:basedOn w:val="DefaultParagraphFont"/>
    <w:link w:val="SOHeadItalic"/>
    <w:rsid w:val="00951D7C"/>
    <w:rPr>
      <w:i/>
      <w:sz w:val="22"/>
    </w:rPr>
  </w:style>
  <w:style w:type="paragraph" w:customStyle="1" w:styleId="SOBullet">
    <w:name w:val="SO Bullet"/>
    <w:aliases w:val="sotb"/>
    <w:basedOn w:val="SOText"/>
    <w:link w:val="SOBulletChar"/>
    <w:qFormat/>
    <w:rsid w:val="00951D7C"/>
    <w:pPr>
      <w:ind w:left="1559" w:hanging="425"/>
    </w:pPr>
  </w:style>
  <w:style w:type="character" w:customStyle="1" w:styleId="SOBulletChar">
    <w:name w:val="SO Bullet Char"/>
    <w:aliases w:val="sotb Char"/>
    <w:basedOn w:val="DefaultParagraphFont"/>
    <w:link w:val="SOBullet"/>
    <w:rsid w:val="00951D7C"/>
    <w:rPr>
      <w:sz w:val="22"/>
    </w:rPr>
  </w:style>
  <w:style w:type="paragraph" w:customStyle="1" w:styleId="SOBulletNote">
    <w:name w:val="SO BulletNote"/>
    <w:aliases w:val="sonb"/>
    <w:basedOn w:val="SOTextNote"/>
    <w:link w:val="SOBulletNoteChar"/>
    <w:qFormat/>
    <w:rsid w:val="00951D7C"/>
    <w:pPr>
      <w:tabs>
        <w:tab w:val="left" w:pos="1560"/>
      </w:tabs>
      <w:ind w:left="2268" w:hanging="1134"/>
    </w:pPr>
  </w:style>
  <w:style w:type="character" w:customStyle="1" w:styleId="SOBulletNoteChar">
    <w:name w:val="SO BulletNote Char"/>
    <w:aliases w:val="sonb Char"/>
    <w:basedOn w:val="DefaultParagraphFont"/>
    <w:link w:val="SOBulletNote"/>
    <w:rsid w:val="00951D7C"/>
    <w:rPr>
      <w:sz w:val="18"/>
    </w:rPr>
  </w:style>
  <w:style w:type="paragraph" w:customStyle="1" w:styleId="SOText2">
    <w:name w:val="SO Text2"/>
    <w:aliases w:val="sot2"/>
    <w:basedOn w:val="Normal"/>
    <w:next w:val="SOText"/>
    <w:link w:val="SOText2Char"/>
    <w:rsid w:val="00951D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1D7C"/>
    <w:rPr>
      <w:sz w:val="22"/>
    </w:rPr>
  </w:style>
  <w:style w:type="paragraph" w:customStyle="1" w:styleId="SubPartCASA">
    <w:name w:val="SubPart(CASA)"/>
    <w:aliases w:val="csp"/>
    <w:basedOn w:val="OPCParaBase"/>
    <w:next w:val="ActHead3"/>
    <w:rsid w:val="00951D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51D7C"/>
    <w:rPr>
      <w:rFonts w:eastAsia="Times New Roman" w:cs="Times New Roman"/>
      <w:sz w:val="22"/>
      <w:lang w:eastAsia="en-AU"/>
    </w:rPr>
  </w:style>
  <w:style w:type="character" w:customStyle="1" w:styleId="notetextChar">
    <w:name w:val="note(text) Char"/>
    <w:aliases w:val="n Char"/>
    <w:basedOn w:val="DefaultParagraphFont"/>
    <w:link w:val="notetext"/>
    <w:rsid w:val="00951D7C"/>
    <w:rPr>
      <w:rFonts w:eastAsia="Times New Roman" w:cs="Times New Roman"/>
      <w:sz w:val="18"/>
      <w:lang w:eastAsia="en-AU"/>
    </w:rPr>
  </w:style>
  <w:style w:type="character" w:customStyle="1" w:styleId="Heading1Char">
    <w:name w:val="Heading 1 Char"/>
    <w:basedOn w:val="DefaultParagraphFont"/>
    <w:link w:val="Heading1"/>
    <w:uiPriority w:val="9"/>
    <w:rsid w:val="00951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1D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1D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1D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1D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1D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1D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1D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1D7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51D7C"/>
  </w:style>
  <w:style w:type="character" w:customStyle="1" w:styleId="charlegsubtitle1">
    <w:name w:val="charlegsubtitle1"/>
    <w:basedOn w:val="DefaultParagraphFont"/>
    <w:rsid w:val="00951D7C"/>
    <w:rPr>
      <w:rFonts w:ascii="Arial" w:hAnsi="Arial" w:cs="Arial" w:hint="default"/>
      <w:b/>
      <w:bCs/>
      <w:sz w:val="28"/>
      <w:szCs w:val="28"/>
    </w:rPr>
  </w:style>
  <w:style w:type="paragraph" w:styleId="Index1">
    <w:name w:val="index 1"/>
    <w:basedOn w:val="Normal"/>
    <w:next w:val="Normal"/>
    <w:autoRedefine/>
    <w:rsid w:val="00951D7C"/>
    <w:pPr>
      <w:ind w:left="240" w:hanging="240"/>
    </w:pPr>
  </w:style>
  <w:style w:type="paragraph" w:styleId="Index2">
    <w:name w:val="index 2"/>
    <w:basedOn w:val="Normal"/>
    <w:next w:val="Normal"/>
    <w:autoRedefine/>
    <w:rsid w:val="00951D7C"/>
    <w:pPr>
      <w:ind w:left="480" w:hanging="240"/>
    </w:pPr>
  </w:style>
  <w:style w:type="paragraph" w:styleId="Index3">
    <w:name w:val="index 3"/>
    <w:basedOn w:val="Normal"/>
    <w:next w:val="Normal"/>
    <w:autoRedefine/>
    <w:rsid w:val="00951D7C"/>
    <w:pPr>
      <w:ind w:left="720" w:hanging="240"/>
    </w:pPr>
  </w:style>
  <w:style w:type="paragraph" w:styleId="Index4">
    <w:name w:val="index 4"/>
    <w:basedOn w:val="Normal"/>
    <w:next w:val="Normal"/>
    <w:autoRedefine/>
    <w:rsid w:val="00951D7C"/>
    <w:pPr>
      <w:ind w:left="960" w:hanging="240"/>
    </w:pPr>
  </w:style>
  <w:style w:type="paragraph" w:styleId="Index5">
    <w:name w:val="index 5"/>
    <w:basedOn w:val="Normal"/>
    <w:next w:val="Normal"/>
    <w:autoRedefine/>
    <w:rsid w:val="00951D7C"/>
    <w:pPr>
      <w:ind w:left="1200" w:hanging="240"/>
    </w:pPr>
  </w:style>
  <w:style w:type="paragraph" w:styleId="Index6">
    <w:name w:val="index 6"/>
    <w:basedOn w:val="Normal"/>
    <w:next w:val="Normal"/>
    <w:autoRedefine/>
    <w:rsid w:val="00951D7C"/>
    <w:pPr>
      <w:ind w:left="1440" w:hanging="240"/>
    </w:pPr>
  </w:style>
  <w:style w:type="paragraph" w:styleId="Index7">
    <w:name w:val="index 7"/>
    <w:basedOn w:val="Normal"/>
    <w:next w:val="Normal"/>
    <w:autoRedefine/>
    <w:rsid w:val="00951D7C"/>
    <w:pPr>
      <w:ind w:left="1680" w:hanging="240"/>
    </w:pPr>
  </w:style>
  <w:style w:type="paragraph" w:styleId="Index8">
    <w:name w:val="index 8"/>
    <w:basedOn w:val="Normal"/>
    <w:next w:val="Normal"/>
    <w:autoRedefine/>
    <w:rsid w:val="00951D7C"/>
    <w:pPr>
      <w:ind w:left="1920" w:hanging="240"/>
    </w:pPr>
  </w:style>
  <w:style w:type="paragraph" w:styleId="Index9">
    <w:name w:val="index 9"/>
    <w:basedOn w:val="Normal"/>
    <w:next w:val="Normal"/>
    <w:autoRedefine/>
    <w:rsid w:val="00951D7C"/>
    <w:pPr>
      <w:ind w:left="2160" w:hanging="240"/>
    </w:pPr>
  </w:style>
  <w:style w:type="paragraph" w:styleId="NormalIndent">
    <w:name w:val="Normal Indent"/>
    <w:basedOn w:val="Normal"/>
    <w:rsid w:val="00951D7C"/>
    <w:pPr>
      <w:ind w:left="720"/>
    </w:pPr>
  </w:style>
  <w:style w:type="paragraph" w:styleId="FootnoteText">
    <w:name w:val="footnote text"/>
    <w:basedOn w:val="Normal"/>
    <w:link w:val="FootnoteTextChar"/>
    <w:rsid w:val="00951D7C"/>
    <w:rPr>
      <w:sz w:val="20"/>
    </w:rPr>
  </w:style>
  <w:style w:type="character" w:customStyle="1" w:styleId="FootnoteTextChar">
    <w:name w:val="Footnote Text Char"/>
    <w:basedOn w:val="DefaultParagraphFont"/>
    <w:link w:val="FootnoteText"/>
    <w:rsid w:val="00951D7C"/>
  </w:style>
  <w:style w:type="paragraph" w:styleId="CommentText">
    <w:name w:val="annotation text"/>
    <w:basedOn w:val="Normal"/>
    <w:link w:val="CommentTextChar"/>
    <w:rsid w:val="00951D7C"/>
    <w:rPr>
      <w:sz w:val="20"/>
    </w:rPr>
  </w:style>
  <w:style w:type="character" w:customStyle="1" w:styleId="CommentTextChar">
    <w:name w:val="Comment Text Char"/>
    <w:basedOn w:val="DefaultParagraphFont"/>
    <w:link w:val="CommentText"/>
    <w:rsid w:val="00951D7C"/>
  </w:style>
  <w:style w:type="paragraph" w:styleId="IndexHeading">
    <w:name w:val="index heading"/>
    <w:basedOn w:val="Normal"/>
    <w:next w:val="Index1"/>
    <w:rsid w:val="00951D7C"/>
    <w:rPr>
      <w:rFonts w:ascii="Arial" w:hAnsi="Arial" w:cs="Arial"/>
      <w:b/>
      <w:bCs/>
    </w:rPr>
  </w:style>
  <w:style w:type="paragraph" w:styleId="Caption">
    <w:name w:val="caption"/>
    <w:basedOn w:val="Normal"/>
    <w:next w:val="Normal"/>
    <w:qFormat/>
    <w:rsid w:val="00951D7C"/>
    <w:pPr>
      <w:spacing w:before="120" w:after="120"/>
    </w:pPr>
    <w:rPr>
      <w:b/>
      <w:bCs/>
      <w:sz w:val="20"/>
    </w:rPr>
  </w:style>
  <w:style w:type="paragraph" w:styleId="TableofFigures">
    <w:name w:val="table of figures"/>
    <w:basedOn w:val="Normal"/>
    <w:next w:val="Normal"/>
    <w:rsid w:val="00951D7C"/>
    <w:pPr>
      <w:ind w:left="480" w:hanging="480"/>
    </w:pPr>
  </w:style>
  <w:style w:type="paragraph" w:styleId="EnvelopeAddress">
    <w:name w:val="envelope address"/>
    <w:basedOn w:val="Normal"/>
    <w:rsid w:val="00951D7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1D7C"/>
    <w:rPr>
      <w:rFonts w:ascii="Arial" w:hAnsi="Arial" w:cs="Arial"/>
      <w:sz w:val="20"/>
    </w:rPr>
  </w:style>
  <w:style w:type="character" w:styleId="FootnoteReference">
    <w:name w:val="footnote reference"/>
    <w:basedOn w:val="DefaultParagraphFont"/>
    <w:rsid w:val="00951D7C"/>
    <w:rPr>
      <w:rFonts w:ascii="Times New Roman" w:hAnsi="Times New Roman"/>
      <w:sz w:val="20"/>
      <w:vertAlign w:val="superscript"/>
    </w:rPr>
  </w:style>
  <w:style w:type="character" w:styleId="CommentReference">
    <w:name w:val="annotation reference"/>
    <w:basedOn w:val="DefaultParagraphFont"/>
    <w:rsid w:val="00951D7C"/>
    <w:rPr>
      <w:sz w:val="16"/>
      <w:szCs w:val="16"/>
    </w:rPr>
  </w:style>
  <w:style w:type="character" w:styleId="PageNumber">
    <w:name w:val="page number"/>
    <w:basedOn w:val="DefaultParagraphFont"/>
    <w:rsid w:val="00951D7C"/>
  </w:style>
  <w:style w:type="character" w:styleId="EndnoteReference">
    <w:name w:val="endnote reference"/>
    <w:basedOn w:val="DefaultParagraphFont"/>
    <w:rsid w:val="00951D7C"/>
    <w:rPr>
      <w:vertAlign w:val="superscript"/>
    </w:rPr>
  </w:style>
  <w:style w:type="paragraph" w:styleId="EndnoteText">
    <w:name w:val="endnote text"/>
    <w:basedOn w:val="Normal"/>
    <w:link w:val="EndnoteTextChar"/>
    <w:rsid w:val="00951D7C"/>
    <w:rPr>
      <w:sz w:val="20"/>
    </w:rPr>
  </w:style>
  <w:style w:type="character" w:customStyle="1" w:styleId="EndnoteTextChar">
    <w:name w:val="Endnote Text Char"/>
    <w:basedOn w:val="DefaultParagraphFont"/>
    <w:link w:val="EndnoteText"/>
    <w:rsid w:val="00951D7C"/>
  </w:style>
  <w:style w:type="paragraph" w:styleId="TableofAuthorities">
    <w:name w:val="table of authorities"/>
    <w:basedOn w:val="Normal"/>
    <w:next w:val="Normal"/>
    <w:rsid w:val="00951D7C"/>
    <w:pPr>
      <w:ind w:left="240" w:hanging="240"/>
    </w:pPr>
  </w:style>
  <w:style w:type="paragraph" w:styleId="MacroText">
    <w:name w:val="macro"/>
    <w:link w:val="MacroTextChar"/>
    <w:rsid w:val="00951D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1D7C"/>
    <w:rPr>
      <w:rFonts w:ascii="Courier New" w:eastAsia="Times New Roman" w:hAnsi="Courier New" w:cs="Courier New"/>
      <w:lang w:eastAsia="en-AU"/>
    </w:rPr>
  </w:style>
  <w:style w:type="paragraph" w:styleId="TOAHeading">
    <w:name w:val="toa heading"/>
    <w:basedOn w:val="Normal"/>
    <w:next w:val="Normal"/>
    <w:rsid w:val="00951D7C"/>
    <w:pPr>
      <w:spacing w:before="120"/>
    </w:pPr>
    <w:rPr>
      <w:rFonts w:ascii="Arial" w:hAnsi="Arial" w:cs="Arial"/>
      <w:b/>
      <w:bCs/>
    </w:rPr>
  </w:style>
  <w:style w:type="paragraph" w:styleId="List">
    <w:name w:val="List"/>
    <w:basedOn w:val="Normal"/>
    <w:rsid w:val="00951D7C"/>
    <w:pPr>
      <w:ind w:left="283" w:hanging="283"/>
    </w:pPr>
  </w:style>
  <w:style w:type="paragraph" w:styleId="ListBullet">
    <w:name w:val="List Bullet"/>
    <w:basedOn w:val="Normal"/>
    <w:autoRedefine/>
    <w:rsid w:val="00951D7C"/>
    <w:pPr>
      <w:tabs>
        <w:tab w:val="num" w:pos="360"/>
      </w:tabs>
      <w:ind w:left="360" w:hanging="360"/>
    </w:pPr>
  </w:style>
  <w:style w:type="paragraph" w:styleId="ListNumber">
    <w:name w:val="List Number"/>
    <w:basedOn w:val="Normal"/>
    <w:rsid w:val="00951D7C"/>
    <w:pPr>
      <w:tabs>
        <w:tab w:val="num" w:pos="360"/>
      </w:tabs>
      <w:ind w:left="360" w:hanging="360"/>
    </w:pPr>
  </w:style>
  <w:style w:type="paragraph" w:styleId="List2">
    <w:name w:val="List 2"/>
    <w:basedOn w:val="Normal"/>
    <w:rsid w:val="00951D7C"/>
    <w:pPr>
      <w:ind w:left="566" w:hanging="283"/>
    </w:pPr>
  </w:style>
  <w:style w:type="paragraph" w:styleId="List3">
    <w:name w:val="List 3"/>
    <w:basedOn w:val="Normal"/>
    <w:rsid w:val="00951D7C"/>
    <w:pPr>
      <w:ind w:left="849" w:hanging="283"/>
    </w:pPr>
  </w:style>
  <w:style w:type="paragraph" w:styleId="List4">
    <w:name w:val="List 4"/>
    <w:basedOn w:val="Normal"/>
    <w:rsid w:val="00951D7C"/>
    <w:pPr>
      <w:ind w:left="1132" w:hanging="283"/>
    </w:pPr>
  </w:style>
  <w:style w:type="paragraph" w:styleId="List5">
    <w:name w:val="List 5"/>
    <w:basedOn w:val="Normal"/>
    <w:rsid w:val="00951D7C"/>
    <w:pPr>
      <w:ind w:left="1415" w:hanging="283"/>
    </w:pPr>
  </w:style>
  <w:style w:type="paragraph" w:styleId="ListBullet2">
    <w:name w:val="List Bullet 2"/>
    <w:basedOn w:val="Normal"/>
    <w:autoRedefine/>
    <w:rsid w:val="00951D7C"/>
    <w:pPr>
      <w:tabs>
        <w:tab w:val="num" w:pos="360"/>
      </w:tabs>
    </w:pPr>
  </w:style>
  <w:style w:type="paragraph" w:styleId="ListBullet3">
    <w:name w:val="List Bullet 3"/>
    <w:basedOn w:val="Normal"/>
    <w:autoRedefine/>
    <w:rsid w:val="00951D7C"/>
    <w:pPr>
      <w:tabs>
        <w:tab w:val="num" w:pos="926"/>
      </w:tabs>
      <w:ind w:left="926" w:hanging="360"/>
    </w:pPr>
  </w:style>
  <w:style w:type="paragraph" w:styleId="ListBullet4">
    <w:name w:val="List Bullet 4"/>
    <w:basedOn w:val="Normal"/>
    <w:autoRedefine/>
    <w:rsid w:val="00951D7C"/>
    <w:pPr>
      <w:tabs>
        <w:tab w:val="num" w:pos="1209"/>
      </w:tabs>
      <w:ind w:left="1209" w:hanging="360"/>
    </w:pPr>
  </w:style>
  <w:style w:type="paragraph" w:styleId="ListBullet5">
    <w:name w:val="List Bullet 5"/>
    <w:basedOn w:val="Normal"/>
    <w:autoRedefine/>
    <w:rsid w:val="00951D7C"/>
    <w:pPr>
      <w:tabs>
        <w:tab w:val="num" w:pos="1492"/>
      </w:tabs>
      <w:ind w:left="1492" w:hanging="360"/>
    </w:pPr>
  </w:style>
  <w:style w:type="paragraph" w:styleId="ListNumber2">
    <w:name w:val="List Number 2"/>
    <w:basedOn w:val="Normal"/>
    <w:rsid w:val="00951D7C"/>
    <w:pPr>
      <w:tabs>
        <w:tab w:val="num" w:pos="643"/>
      </w:tabs>
      <w:ind w:left="643" w:hanging="360"/>
    </w:pPr>
  </w:style>
  <w:style w:type="paragraph" w:styleId="ListNumber3">
    <w:name w:val="List Number 3"/>
    <w:basedOn w:val="Normal"/>
    <w:rsid w:val="00951D7C"/>
    <w:pPr>
      <w:tabs>
        <w:tab w:val="num" w:pos="926"/>
      </w:tabs>
      <w:ind w:left="926" w:hanging="360"/>
    </w:pPr>
  </w:style>
  <w:style w:type="paragraph" w:styleId="ListNumber4">
    <w:name w:val="List Number 4"/>
    <w:basedOn w:val="Normal"/>
    <w:rsid w:val="00951D7C"/>
    <w:pPr>
      <w:tabs>
        <w:tab w:val="num" w:pos="1209"/>
      </w:tabs>
      <w:ind w:left="1209" w:hanging="360"/>
    </w:pPr>
  </w:style>
  <w:style w:type="paragraph" w:styleId="ListNumber5">
    <w:name w:val="List Number 5"/>
    <w:basedOn w:val="Normal"/>
    <w:rsid w:val="00951D7C"/>
    <w:pPr>
      <w:tabs>
        <w:tab w:val="num" w:pos="1492"/>
      </w:tabs>
      <w:ind w:left="1492" w:hanging="360"/>
    </w:pPr>
  </w:style>
  <w:style w:type="paragraph" w:styleId="Title">
    <w:name w:val="Title"/>
    <w:basedOn w:val="Normal"/>
    <w:link w:val="TitleChar"/>
    <w:qFormat/>
    <w:rsid w:val="00951D7C"/>
    <w:pPr>
      <w:spacing w:before="240" w:after="60"/>
    </w:pPr>
    <w:rPr>
      <w:rFonts w:ascii="Arial" w:hAnsi="Arial" w:cs="Arial"/>
      <w:b/>
      <w:bCs/>
      <w:sz w:val="40"/>
      <w:szCs w:val="40"/>
    </w:rPr>
  </w:style>
  <w:style w:type="character" w:customStyle="1" w:styleId="TitleChar">
    <w:name w:val="Title Char"/>
    <w:basedOn w:val="DefaultParagraphFont"/>
    <w:link w:val="Title"/>
    <w:rsid w:val="00951D7C"/>
    <w:rPr>
      <w:rFonts w:ascii="Arial" w:hAnsi="Arial" w:cs="Arial"/>
      <w:b/>
      <w:bCs/>
      <w:sz w:val="40"/>
      <w:szCs w:val="40"/>
    </w:rPr>
  </w:style>
  <w:style w:type="paragraph" w:styleId="Closing">
    <w:name w:val="Closing"/>
    <w:basedOn w:val="Normal"/>
    <w:link w:val="ClosingChar"/>
    <w:rsid w:val="00951D7C"/>
    <w:pPr>
      <w:ind w:left="4252"/>
    </w:pPr>
  </w:style>
  <w:style w:type="character" w:customStyle="1" w:styleId="ClosingChar">
    <w:name w:val="Closing Char"/>
    <w:basedOn w:val="DefaultParagraphFont"/>
    <w:link w:val="Closing"/>
    <w:rsid w:val="00951D7C"/>
    <w:rPr>
      <w:sz w:val="22"/>
    </w:rPr>
  </w:style>
  <w:style w:type="paragraph" w:styleId="Signature">
    <w:name w:val="Signature"/>
    <w:basedOn w:val="Normal"/>
    <w:link w:val="SignatureChar"/>
    <w:rsid w:val="00951D7C"/>
    <w:pPr>
      <w:ind w:left="4252"/>
    </w:pPr>
  </w:style>
  <w:style w:type="character" w:customStyle="1" w:styleId="SignatureChar">
    <w:name w:val="Signature Char"/>
    <w:basedOn w:val="DefaultParagraphFont"/>
    <w:link w:val="Signature"/>
    <w:rsid w:val="00951D7C"/>
    <w:rPr>
      <w:sz w:val="22"/>
    </w:rPr>
  </w:style>
  <w:style w:type="paragraph" w:styleId="BodyText">
    <w:name w:val="Body Text"/>
    <w:basedOn w:val="Normal"/>
    <w:link w:val="BodyTextChar"/>
    <w:rsid w:val="00951D7C"/>
    <w:pPr>
      <w:spacing w:after="120"/>
    </w:pPr>
  </w:style>
  <w:style w:type="character" w:customStyle="1" w:styleId="BodyTextChar">
    <w:name w:val="Body Text Char"/>
    <w:basedOn w:val="DefaultParagraphFont"/>
    <w:link w:val="BodyText"/>
    <w:rsid w:val="00951D7C"/>
    <w:rPr>
      <w:sz w:val="22"/>
    </w:rPr>
  </w:style>
  <w:style w:type="paragraph" w:styleId="BodyTextIndent">
    <w:name w:val="Body Text Indent"/>
    <w:basedOn w:val="Normal"/>
    <w:link w:val="BodyTextIndentChar"/>
    <w:rsid w:val="00951D7C"/>
    <w:pPr>
      <w:spacing w:after="120"/>
      <w:ind w:left="283"/>
    </w:pPr>
  </w:style>
  <w:style w:type="character" w:customStyle="1" w:styleId="BodyTextIndentChar">
    <w:name w:val="Body Text Indent Char"/>
    <w:basedOn w:val="DefaultParagraphFont"/>
    <w:link w:val="BodyTextIndent"/>
    <w:rsid w:val="00951D7C"/>
    <w:rPr>
      <w:sz w:val="22"/>
    </w:rPr>
  </w:style>
  <w:style w:type="paragraph" w:styleId="ListContinue">
    <w:name w:val="List Continue"/>
    <w:basedOn w:val="Normal"/>
    <w:rsid w:val="00951D7C"/>
    <w:pPr>
      <w:spacing w:after="120"/>
      <w:ind w:left="283"/>
    </w:pPr>
  </w:style>
  <w:style w:type="paragraph" w:styleId="ListContinue2">
    <w:name w:val="List Continue 2"/>
    <w:basedOn w:val="Normal"/>
    <w:rsid w:val="00951D7C"/>
    <w:pPr>
      <w:spacing w:after="120"/>
      <w:ind w:left="566"/>
    </w:pPr>
  </w:style>
  <w:style w:type="paragraph" w:styleId="ListContinue3">
    <w:name w:val="List Continue 3"/>
    <w:basedOn w:val="Normal"/>
    <w:rsid w:val="00951D7C"/>
    <w:pPr>
      <w:spacing w:after="120"/>
      <w:ind w:left="849"/>
    </w:pPr>
  </w:style>
  <w:style w:type="paragraph" w:styleId="ListContinue4">
    <w:name w:val="List Continue 4"/>
    <w:basedOn w:val="Normal"/>
    <w:rsid w:val="00951D7C"/>
    <w:pPr>
      <w:spacing w:after="120"/>
      <w:ind w:left="1132"/>
    </w:pPr>
  </w:style>
  <w:style w:type="paragraph" w:styleId="ListContinue5">
    <w:name w:val="List Continue 5"/>
    <w:basedOn w:val="Normal"/>
    <w:rsid w:val="00951D7C"/>
    <w:pPr>
      <w:spacing w:after="120"/>
      <w:ind w:left="1415"/>
    </w:pPr>
  </w:style>
  <w:style w:type="paragraph" w:styleId="MessageHeader">
    <w:name w:val="Message Header"/>
    <w:basedOn w:val="Normal"/>
    <w:link w:val="MessageHeaderChar"/>
    <w:rsid w:val="00951D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1D7C"/>
    <w:rPr>
      <w:rFonts w:ascii="Arial" w:hAnsi="Arial" w:cs="Arial"/>
      <w:sz w:val="22"/>
      <w:shd w:val="pct20" w:color="auto" w:fill="auto"/>
    </w:rPr>
  </w:style>
  <w:style w:type="paragraph" w:styleId="Subtitle">
    <w:name w:val="Subtitle"/>
    <w:basedOn w:val="Normal"/>
    <w:link w:val="SubtitleChar"/>
    <w:qFormat/>
    <w:rsid w:val="00951D7C"/>
    <w:pPr>
      <w:spacing w:after="60"/>
      <w:jc w:val="center"/>
      <w:outlineLvl w:val="1"/>
    </w:pPr>
    <w:rPr>
      <w:rFonts w:ascii="Arial" w:hAnsi="Arial" w:cs="Arial"/>
    </w:rPr>
  </w:style>
  <w:style w:type="character" w:customStyle="1" w:styleId="SubtitleChar">
    <w:name w:val="Subtitle Char"/>
    <w:basedOn w:val="DefaultParagraphFont"/>
    <w:link w:val="Subtitle"/>
    <w:rsid w:val="00951D7C"/>
    <w:rPr>
      <w:rFonts w:ascii="Arial" w:hAnsi="Arial" w:cs="Arial"/>
      <w:sz w:val="22"/>
    </w:rPr>
  </w:style>
  <w:style w:type="paragraph" w:styleId="Salutation">
    <w:name w:val="Salutation"/>
    <w:basedOn w:val="Normal"/>
    <w:next w:val="Normal"/>
    <w:link w:val="SalutationChar"/>
    <w:rsid w:val="00951D7C"/>
  </w:style>
  <w:style w:type="character" w:customStyle="1" w:styleId="SalutationChar">
    <w:name w:val="Salutation Char"/>
    <w:basedOn w:val="DefaultParagraphFont"/>
    <w:link w:val="Salutation"/>
    <w:rsid w:val="00951D7C"/>
    <w:rPr>
      <w:sz w:val="22"/>
    </w:rPr>
  </w:style>
  <w:style w:type="paragraph" w:styleId="Date">
    <w:name w:val="Date"/>
    <w:basedOn w:val="Normal"/>
    <w:next w:val="Normal"/>
    <w:link w:val="DateChar"/>
    <w:rsid w:val="00951D7C"/>
  </w:style>
  <w:style w:type="character" w:customStyle="1" w:styleId="DateChar">
    <w:name w:val="Date Char"/>
    <w:basedOn w:val="DefaultParagraphFont"/>
    <w:link w:val="Date"/>
    <w:rsid w:val="00951D7C"/>
    <w:rPr>
      <w:sz w:val="22"/>
    </w:rPr>
  </w:style>
  <w:style w:type="paragraph" w:styleId="BodyTextFirstIndent">
    <w:name w:val="Body Text First Indent"/>
    <w:basedOn w:val="BodyText"/>
    <w:link w:val="BodyTextFirstIndentChar"/>
    <w:rsid w:val="00951D7C"/>
    <w:pPr>
      <w:ind w:firstLine="210"/>
    </w:pPr>
  </w:style>
  <w:style w:type="character" w:customStyle="1" w:styleId="BodyTextFirstIndentChar">
    <w:name w:val="Body Text First Indent Char"/>
    <w:basedOn w:val="BodyTextChar"/>
    <w:link w:val="BodyTextFirstIndent"/>
    <w:rsid w:val="00951D7C"/>
    <w:rPr>
      <w:sz w:val="22"/>
    </w:rPr>
  </w:style>
  <w:style w:type="paragraph" w:styleId="BodyTextFirstIndent2">
    <w:name w:val="Body Text First Indent 2"/>
    <w:basedOn w:val="BodyTextIndent"/>
    <w:link w:val="BodyTextFirstIndent2Char"/>
    <w:rsid w:val="00951D7C"/>
    <w:pPr>
      <w:ind w:firstLine="210"/>
    </w:pPr>
  </w:style>
  <w:style w:type="character" w:customStyle="1" w:styleId="BodyTextFirstIndent2Char">
    <w:name w:val="Body Text First Indent 2 Char"/>
    <w:basedOn w:val="BodyTextIndentChar"/>
    <w:link w:val="BodyTextFirstIndent2"/>
    <w:rsid w:val="00951D7C"/>
    <w:rPr>
      <w:sz w:val="22"/>
    </w:rPr>
  </w:style>
  <w:style w:type="paragraph" w:styleId="BodyText2">
    <w:name w:val="Body Text 2"/>
    <w:basedOn w:val="Normal"/>
    <w:link w:val="BodyText2Char"/>
    <w:rsid w:val="00951D7C"/>
    <w:pPr>
      <w:spacing w:after="120" w:line="480" w:lineRule="auto"/>
    </w:pPr>
  </w:style>
  <w:style w:type="character" w:customStyle="1" w:styleId="BodyText2Char">
    <w:name w:val="Body Text 2 Char"/>
    <w:basedOn w:val="DefaultParagraphFont"/>
    <w:link w:val="BodyText2"/>
    <w:rsid w:val="00951D7C"/>
    <w:rPr>
      <w:sz w:val="22"/>
    </w:rPr>
  </w:style>
  <w:style w:type="paragraph" w:styleId="BodyText3">
    <w:name w:val="Body Text 3"/>
    <w:basedOn w:val="Normal"/>
    <w:link w:val="BodyText3Char"/>
    <w:rsid w:val="00951D7C"/>
    <w:pPr>
      <w:spacing w:after="120"/>
    </w:pPr>
    <w:rPr>
      <w:sz w:val="16"/>
      <w:szCs w:val="16"/>
    </w:rPr>
  </w:style>
  <w:style w:type="character" w:customStyle="1" w:styleId="BodyText3Char">
    <w:name w:val="Body Text 3 Char"/>
    <w:basedOn w:val="DefaultParagraphFont"/>
    <w:link w:val="BodyText3"/>
    <w:rsid w:val="00951D7C"/>
    <w:rPr>
      <w:sz w:val="16"/>
      <w:szCs w:val="16"/>
    </w:rPr>
  </w:style>
  <w:style w:type="paragraph" w:styleId="BodyTextIndent2">
    <w:name w:val="Body Text Indent 2"/>
    <w:basedOn w:val="Normal"/>
    <w:link w:val="BodyTextIndent2Char"/>
    <w:rsid w:val="00951D7C"/>
    <w:pPr>
      <w:spacing w:after="120" w:line="480" w:lineRule="auto"/>
      <w:ind w:left="283"/>
    </w:pPr>
  </w:style>
  <w:style w:type="character" w:customStyle="1" w:styleId="BodyTextIndent2Char">
    <w:name w:val="Body Text Indent 2 Char"/>
    <w:basedOn w:val="DefaultParagraphFont"/>
    <w:link w:val="BodyTextIndent2"/>
    <w:rsid w:val="00951D7C"/>
    <w:rPr>
      <w:sz w:val="22"/>
    </w:rPr>
  </w:style>
  <w:style w:type="paragraph" w:styleId="BodyTextIndent3">
    <w:name w:val="Body Text Indent 3"/>
    <w:basedOn w:val="Normal"/>
    <w:link w:val="BodyTextIndent3Char"/>
    <w:rsid w:val="00951D7C"/>
    <w:pPr>
      <w:spacing w:after="120"/>
      <w:ind w:left="283"/>
    </w:pPr>
    <w:rPr>
      <w:sz w:val="16"/>
      <w:szCs w:val="16"/>
    </w:rPr>
  </w:style>
  <w:style w:type="character" w:customStyle="1" w:styleId="BodyTextIndent3Char">
    <w:name w:val="Body Text Indent 3 Char"/>
    <w:basedOn w:val="DefaultParagraphFont"/>
    <w:link w:val="BodyTextIndent3"/>
    <w:rsid w:val="00951D7C"/>
    <w:rPr>
      <w:sz w:val="16"/>
      <w:szCs w:val="16"/>
    </w:rPr>
  </w:style>
  <w:style w:type="paragraph" w:styleId="BlockText">
    <w:name w:val="Block Text"/>
    <w:basedOn w:val="Normal"/>
    <w:rsid w:val="00951D7C"/>
    <w:pPr>
      <w:spacing w:after="120"/>
      <w:ind w:left="1440" w:right="1440"/>
    </w:pPr>
  </w:style>
  <w:style w:type="character" w:styleId="Hyperlink">
    <w:name w:val="Hyperlink"/>
    <w:basedOn w:val="DefaultParagraphFont"/>
    <w:rsid w:val="00951D7C"/>
    <w:rPr>
      <w:color w:val="0000FF"/>
      <w:u w:val="single"/>
    </w:rPr>
  </w:style>
  <w:style w:type="character" w:styleId="FollowedHyperlink">
    <w:name w:val="FollowedHyperlink"/>
    <w:basedOn w:val="DefaultParagraphFont"/>
    <w:rsid w:val="00951D7C"/>
    <w:rPr>
      <w:color w:val="800080"/>
      <w:u w:val="single"/>
    </w:rPr>
  </w:style>
  <w:style w:type="character" w:styleId="Strong">
    <w:name w:val="Strong"/>
    <w:basedOn w:val="DefaultParagraphFont"/>
    <w:qFormat/>
    <w:rsid w:val="00951D7C"/>
    <w:rPr>
      <w:b/>
      <w:bCs/>
    </w:rPr>
  </w:style>
  <w:style w:type="character" w:styleId="Emphasis">
    <w:name w:val="Emphasis"/>
    <w:basedOn w:val="DefaultParagraphFont"/>
    <w:qFormat/>
    <w:rsid w:val="00951D7C"/>
    <w:rPr>
      <w:i/>
      <w:iCs/>
    </w:rPr>
  </w:style>
  <w:style w:type="paragraph" w:styleId="DocumentMap">
    <w:name w:val="Document Map"/>
    <w:basedOn w:val="Normal"/>
    <w:link w:val="DocumentMapChar"/>
    <w:rsid w:val="00951D7C"/>
    <w:pPr>
      <w:shd w:val="clear" w:color="auto" w:fill="000080"/>
    </w:pPr>
    <w:rPr>
      <w:rFonts w:ascii="Tahoma" w:hAnsi="Tahoma" w:cs="Tahoma"/>
    </w:rPr>
  </w:style>
  <w:style w:type="character" w:customStyle="1" w:styleId="DocumentMapChar">
    <w:name w:val="Document Map Char"/>
    <w:basedOn w:val="DefaultParagraphFont"/>
    <w:link w:val="DocumentMap"/>
    <w:rsid w:val="00951D7C"/>
    <w:rPr>
      <w:rFonts w:ascii="Tahoma" w:hAnsi="Tahoma" w:cs="Tahoma"/>
      <w:sz w:val="22"/>
      <w:shd w:val="clear" w:color="auto" w:fill="000080"/>
    </w:rPr>
  </w:style>
  <w:style w:type="paragraph" w:styleId="PlainText">
    <w:name w:val="Plain Text"/>
    <w:basedOn w:val="Normal"/>
    <w:link w:val="PlainTextChar"/>
    <w:rsid w:val="00951D7C"/>
    <w:rPr>
      <w:rFonts w:ascii="Courier New" w:hAnsi="Courier New" w:cs="Courier New"/>
      <w:sz w:val="20"/>
    </w:rPr>
  </w:style>
  <w:style w:type="character" w:customStyle="1" w:styleId="PlainTextChar">
    <w:name w:val="Plain Text Char"/>
    <w:basedOn w:val="DefaultParagraphFont"/>
    <w:link w:val="PlainText"/>
    <w:rsid w:val="00951D7C"/>
    <w:rPr>
      <w:rFonts w:ascii="Courier New" w:hAnsi="Courier New" w:cs="Courier New"/>
    </w:rPr>
  </w:style>
  <w:style w:type="paragraph" w:styleId="E-mailSignature">
    <w:name w:val="E-mail Signature"/>
    <w:basedOn w:val="Normal"/>
    <w:link w:val="E-mailSignatureChar"/>
    <w:rsid w:val="00951D7C"/>
  </w:style>
  <w:style w:type="character" w:customStyle="1" w:styleId="E-mailSignatureChar">
    <w:name w:val="E-mail Signature Char"/>
    <w:basedOn w:val="DefaultParagraphFont"/>
    <w:link w:val="E-mailSignature"/>
    <w:rsid w:val="00951D7C"/>
    <w:rPr>
      <w:sz w:val="22"/>
    </w:rPr>
  </w:style>
  <w:style w:type="paragraph" w:styleId="NormalWeb">
    <w:name w:val="Normal (Web)"/>
    <w:basedOn w:val="Normal"/>
    <w:rsid w:val="00951D7C"/>
  </w:style>
  <w:style w:type="character" w:styleId="HTMLAcronym">
    <w:name w:val="HTML Acronym"/>
    <w:basedOn w:val="DefaultParagraphFont"/>
    <w:rsid w:val="00951D7C"/>
  </w:style>
  <w:style w:type="paragraph" w:styleId="HTMLAddress">
    <w:name w:val="HTML Address"/>
    <w:basedOn w:val="Normal"/>
    <w:link w:val="HTMLAddressChar"/>
    <w:rsid w:val="00951D7C"/>
    <w:rPr>
      <w:i/>
      <w:iCs/>
    </w:rPr>
  </w:style>
  <w:style w:type="character" w:customStyle="1" w:styleId="HTMLAddressChar">
    <w:name w:val="HTML Address Char"/>
    <w:basedOn w:val="DefaultParagraphFont"/>
    <w:link w:val="HTMLAddress"/>
    <w:rsid w:val="00951D7C"/>
    <w:rPr>
      <w:i/>
      <w:iCs/>
      <w:sz w:val="22"/>
    </w:rPr>
  </w:style>
  <w:style w:type="character" w:styleId="HTMLCite">
    <w:name w:val="HTML Cite"/>
    <w:basedOn w:val="DefaultParagraphFont"/>
    <w:rsid w:val="00951D7C"/>
    <w:rPr>
      <w:i/>
      <w:iCs/>
    </w:rPr>
  </w:style>
  <w:style w:type="character" w:styleId="HTMLCode">
    <w:name w:val="HTML Code"/>
    <w:basedOn w:val="DefaultParagraphFont"/>
    <w:rsid w:val="00951D7C"/>
    <w:rPr>
      <w:rFonts w:ascii="Courier New" w:hAnsi="Courier New" w:cs="Courier New"/>
      <w:sz w:val="20"/>
      <w:szCs w:val="20"/>
    </w:rPr>
  </w:style>
  <w:style w:type="character" w:styleId="HTMLDefinition">
    <w:name w:val="HTML Definition"/>
    <w:basedOn w:val="DefaultParagraphFont"/>
    <w:rsid w:val="00951D7C"/>
    <w:rPr>
      <w:i/>
      <w:iCs/>
    </w:rPr>
  </w:style>
  <w:style w:type="character" w:styleId="HTMLKeyboard">
    <w:name w:val="HTML Keyboard"/>
    <w:basedOn w:val="DefaultParagraphFont"/>
    <w:rsid w:val="00951D7C"/>
    <w:rPr>
      <w:rFonts w:ascii="Courier New" w:hAnsi="Courier New" w:cs="Courier New"/>
      <w:sz w:val="20"/>
      <w:szCs w:val="20"/>
    </w:rPr>
  </w:style>
  <w:style w:type="paragraph" w:styleId="HTMLPreformatted">
    <w:name w:val="HTML Preformatted"/>
    <w:basedOn w:val="Normal"/>
    <w:link w:val="HTMLPreformattedChar"/>
    <w:rsid w:val="00951D7C"/>
    <w:rPr>
      <w:rFonts w:ascii="Courier New" w:hAnsi="Courier New" w:cs="Courier New"/>
      <w:sz w:val="20"/>
    </w:rPr>
  </w:style>
  <w:style w:type="character" w:customStyle="1" w:styleId="HTMLPreformattedChar">
    <w:name w:val="HTML Preformatted Char"/>
    <w:basedOn w:val="DefaultParagraphFont"/>
    <w:link w:val="HTMLPreformatted"/>
    <w:rsid w:val="00951D7C"/>
    <w:rPr>
      <w:rFonts w:ascii="Courier New" w:hAnsi="Courier New" w:cs="Courier New"/>
    </w:rPr>
  </w:style>
  <w:style w:type="character" w:styleId="HTMLSample">
    <w:name w:val="HTML Sample"/>
    <w:basedOn w:val="DefaultParagraphFont"/>
    <w:rsid w:val="00951D7C"/>
    <w:rPr>
      <w:rFonts w:ascii="Courier New" w:hAnsi="Courier New" w:cs="Courier New"/>
    </w:rPr>
  </w:style>
  <w:style w:type="character" w:styleId="HTMLTypewriter">
    <w:name w:val="HTML Typewriter"/>
    <w:basedOn w:val="DefaultParagraphFont"/>
    <w:rsid w:val="00951D7C"/>
    <w:rPr>
      <w:rFonts w:ascii="Courier New" w:hAnsi="Courier New" w:cs="Courier New"/>
      <w:sz w:val="20"/>
      <w:szCs w:val="20"/>
    </w:rPr>
  </w:style>
  <w:style w:type="character" w:styleId="HTMLVariable">
    <w:name w:val="HTML Variable"/>
    <w:basedOn w:val="DefaultParagraphFont"/>
    <w:rsid w:val="00951D7C"/>
    <w:rPr>
      <w:i/>
      <w:iCs/>
    </w:rPr>
  </w:style>
  <w:style w:type="paragraph" w:styleId="CommentSubject">
    <w:name w:val="annotation subject"/>
    <w:basedOn w:val="CommentText"/>
    <w:next w:val="CommentText"/>
    <w:link w:val="CommentSubjectChar"/>
    <w:rsid w:val="00951D7C"/>
    <w:rPr>
      <w:b/>
      <w:bCs/>
    </w:rPr>
  </w:style>
  <w:style w:type="character" w:customStyle="1" w:styleId="CommentSubjectChar">
    <w:name w:val="Comment Subject Char"/>
    <w:basedOn w:val="CommentTextChar"/>
    <w:link w:val="CommentSubject"/>
    <w:rsid w:val="00951D7C"/>
    <w:rPr>
      <w:b/>
      <w:bCs/>
    </w:rPr>
  </w:style>
  <w:style w:type="numbering" w:styleId="1ai">
    <w:name w:val="Outline List 1"/>
    <w:basedOn w:val="NoList"/>
    <w:rsid w:val="00951D7C"/>
    <w:pPr>
      <w:numPr>
        <w:numId w:val="14"/>
      </w:numPr>
    </w:pPr>
  </w:style>
  <w:style w:type="numbering" w:styleId="111111">
    <w:name w:val="Outline List 2"/>
    <w:basedOn w:val="NoList"/>
    <w:rsid w:val="00951D7C"/>
    <w:pPr>
      <w:numPr>
        <w:numId w:val="15"/>
      </w:numPr>
    </w:pPr>
  </w:style>
  <w:style w:type="numbering" w:styleId="ArticleSection">
    <w:name w:val="Outline List 3"/>
    <w:basedOn w:val="NoList"/>
    <w:rsid w:val="00951D7C"/>
    <w:pPr>
      <w:numPr>
        <w:numId w:val="17"/>
      </w:numPr>
    </w:pPr>
  </w:style>
  <w:style w:type="table" w:styleId="TableSimple1">
    <w:name w:val="Table Simple 1"/>
    <w:basedOn w:val="TableNormal"/>
    <w:rsid w:val="00951D7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1D7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1D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1D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1D7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1D7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1D7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1D7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1D7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1D7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1D7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1D7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1D7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1D7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1D7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1D7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1D7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1D7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1D7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1D7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1D7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1D7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1D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1D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1D7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1D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1D7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1D7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1D7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1D7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1D7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1D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1D7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1D7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1D7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1D7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1D7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1D7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1D7C"/>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921605"/>
    <w:rPr>
      <w:rFonts w:eastAsia="Times New Roman" w:cs="Times New Roman"/>
      <w:lang w:eastAsia="en-AU"/>
    </w:rPr>
  </w:style>
  <w:style w:type="character" w:customStyle="1" w:styleId="ItemHeadChar">
    <w:name w:val="ItemHead Char"/>
    <w:aliases w:val="ih Char"/>
    <w:basedOn w:val="DefaultParagraphFont"/>
    <w:link w:val="ItemHead"/>
    <w:locked/>
    <w:rsid w:val="0092160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921605"/>
    <w:rPr>
      <w:rFonts w:eastAsia="Times New Roman" w:cs="Times New Roman"/>
      <w:sz w:val="22"/>
      <w:lang w:eastAsia="en-AU"/>
    </w:rPr>
  </w:style>
  <w:style w:type="character" w:customStyle="1" w:styleId="paragraphChar">
    <w:name w:val="paragraph Char"/>
    <w:aliases w:val="a Char"/>
    <w:link w:val="paragraph"/>
    <w:rsid w:val="0013370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28</Pages>
  <Words>6523</Words>
  <Characters>33141</Characters>
  <Application>Microsoft Office Word</Application>
  <DocSecurity>0</DocSecurity>
  <PresentationFormat/>
  <Lines>662</Lines>
  <Paragraphs>472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2019-10-30T23:20:00Z</cp:lastPrinted>
  <dcterms:created xsi:type="dcterms:W3CDTF">2020-06-24T23:07:00Z</dcterms:created>
  <dcterms:modified xsi:type="dcterms:W3CDTF">2020-06-24T23:11:00Z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Treasury Laws Amendment (Miscellaneous Amendments)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December 2019</vt:lpwstr>
  </property>
  <property fmtid="{D5CDD505-2E9C-101B-9397-08002B2CF9AE}" pid="10" name="ID">
    <vt:lpwstr>OPC63862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12 December 2019</vt:lpwstr>
  </property>
</Properties>
</file>