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B14E91" w:rsidRDefault="00193461" w:rsidP="0020300C">
      <w:pPr>
        <w:rPr>
          <w:sz w:val="28"/>
        </w:rPr>
      </w:pPr>
      <w:r w:rsidRPr="00B14E91">
        <w:rPr>
          <w:noProof/>
          <w:lang w:eastAsia="en-AU"/>
        </w:rPr>
        <w:drawing>
          <wp:inline distT="0" distB="0" distL="0" distR="0" wp14:anchorId="08E91FB2" wp14:editId="7271928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B14E91" w:rsidRDefault="0048364F" w:rsidP="0048364F">
      <w:pPr>
        <w:rPr>
          <w:sz w:val="19"/>
        </w:rPr>
      </w:pPr>
    </w:p>
    <w:p w:rsidR="0048364F" w:rsidRPr="00B14E91" w:rsidRDefault="00466CA8" w:rsidP="0048364F">
      <w:pPr>
        <w:pStyle w:val="ShortT"/>
      </w:pPr>
      <w:r w:rsidRPr="00B14E91">
        <w:t>Therapeutic Goods Legislation Amendment (2019 Measures No.</w:t>
      </w:r>
      <w:r w:rsidR="00B14E91" w:rsidRPr="00B14E91">
        <w:t> </w:t>
      </w:r>
      <w:r w:rsidRPr="00B14E91">
        <w:t>1) Regulations</w:t>
      </w:r>
      <w:r w:rsidR="00B14E91" w:rsidRPr="00B14E91">
        <w:t> </w:t>
      </w:r>
      <w:r w:rsidRPr="00B14E91">
        <w:t>2019</w:t>
      </w:r>
    </w:p>
    <w:p w:rsidR="002A3AE6" w:rsidRPr="00B14E91" w:rsidRDefault="002A3AE6" w:rsidP="00BB72A9">
      <w:pPr>
        <w:pStyle w:val="SignCoverPageStart"/>
        <w:spacing w:before="240"/>
        <w:rPr>
          <w:szCs w:val="22"/>
        </w:rPr>
      </w:pPr>
      <w:r w:rsidRPr="00B14E91">
        <w:rPr>
          <w:szCs w:val="22"/>
        </w:rPr>
        <w:t>I, General the Honourable David Hurley AC DSC (Retd), Governor</w:t>
      </w:r>
      <w:r w:rsidR="00B14E91">
        <w:rPr>
          <w:szCs w:val="22"/>
        </w:rPr>
        <w:noBreakHyphen/>
      </w:r>
      <w:r w:rsidRPr="00B14E91">
        <w:rPr>
          <w:szCs w:val="22"/>
        </w:rPr>
        <w:t>General of the Commonwealth of Australia, acting with the advice of the Federal Executive Council, make the following regulations.</w:t>
      </w:r>
    </w:p>
    <w:p w:rsidR="002A3AE6" w:rsidRPr="00B14E91" w:rsidRDefault="002A3AE6" w:rsidP="00BB72A9">
      <w:pPr>
        <w:keepNext/>
        <w:spacing w:before="720" w:line="240" w:lineRule="atLeast"/>
        <w:ind w:right="397"/>
        <w:jc w:val="both"/>
        <w:rPr>
          <w:szCs w:val="22"/>
        </w:rPr>
      </w:pPr>
      <w:r w:rsidRPr="00B14E91">
        <w:rPr>
          <w:szCs w:val="22"/>
        </w:rPr>
        <w:t xml:space="preserve">Dated </w:t>
      </w:r>
      <w:r w:rsidRPr="00B14E91">
        <w:rPr>
          <w:szCs w:val="22"/>
        </w:rPr>
        <w:fldChar w:fldCharType="begin"/>
      </w:r>
      <w:r w:rsidRPr="00B14E91">
        <w:rPr>
          <w:szCs w:val="22"/>
        </w:rPr>
        <w:instrText xml:space="preserve"> DOCPROPERTY  DateMade </w:instrText>
      </w:r>
      <w:r w:rsidRPr="00B14E91">
        <w:rPr>
          <w:szCs w:val="22"/>
        </w:rPr>
        <w:fldChar w:fldCharType="separate"/>
      </w:r>
      <w:r w:rsidR="00851F16">
        <w:rPr>
          <w:szCs w:val="22"/>
        </w:rPr>
        <w:t>12 December 2019</w:t>
      </w:r>
      <w:r w:rsidRPr="00B14E91">
        <w:rPr>
          <w:szCs w:val="22"/>
        </w:rPr>
        <w:fldChar w:fldCharType="end"/>
      </w:r>
    </w:p>
    <w:p w:rsidR="002A3AE6" w:rsidRPr="00B14E91" w:rsidRDefault="002A3AE6" w:rsidP="00BB72A9">
      <w:pPr>
        <w:keepNext/>
        <w:tabs>
          <w:tab w:val="left" w:pos="3402"/>
        </w:tabs>
        <w:spacing w:before="1080" w:line="300" w:lineRule="atLeast"/>
        <w:ind w:left="397" w:right="397"/>
        <w:jc w:val="right"/>
        <w:rPr>
          <w:szCs w:val="22"/>
        </w:rPr>
      </w:pPr>
      <w:r w:rsidRPr="00B14E91">
        <w:rPr>
          <w:szCs w:val="22"/>
        </w:rPr>
        <w:t>David Hurley</w:t>
      </w:r>
    </w:p>
    <w:p w:rsidR="002A3AE6" w:rsidRPr="00B14E91" w:rsidRDefault="002A3AE6" w:rsidP="00BB72A9">
      <w:pPr>
        <w:keepNext/>
        <w:tabs>
          <w:tab w:val="left" w:pos="3402"/>
        </w:tabs>
        <w:spacing w:line="300" w:lineRule="atLeast"/>
        <w:ind w:left="397" w:right="397"/>
        <w:jc w:val="right"/>
        <w:rPr>
          <w:szCs w:val="22"/>
        </w:rPr>
      </w:pPr>
      <w:r w:rsidRPr="00B14E91">
        <w:rPr>
          <w:szCs w:val="22"/>
        </w:rPr>
        <w:t>Governor</w:t>
      </w:r>
      <w:r w:rsidR="00B14E91">
        <w:rPr>
          <w:szCs w:val="22"/>
        </w:rPr>
        <w:noBreakHyphen/>
      </w:r>
      <w:r w:rsidRPr="00B14E91">
        <w:rPr>
          <w:szCs w:val="22"/>
        </w:rPr>
        <w:t>General</w:t>
      </w:r>
    </w:p>
    <w:p w:rsidR="002A3AE6" w:rsidRPr="00B14E91" w:rsidRDefault="002A3AE6" w:rsidP="00BB72A9">
      <w:pPr>
        <w:keepNext/>
        <w:tabs>
          <w:tab w:val="left" w:pos="3402"/>
        </w:tabs>
        <w:spacing w:before="840" w:after="1080" w:line="300" w:lineRule="atLeast"/>
        <w:ind w:right="397"/>
        <w:rPr>
          <w:szCs w:val="22"/>
        </w:rPr>
      </w:pPr>
      <w:r w:rsidRPr="00B14E91">
        <w:rPr>
          <w:szCs w:val="22"/>
        </w:rPr>
        <w:t>By His Excellency’s Command</w:t>
      </w:r>
    </w:p>
    <w:p w:rsidR="002A3AE6" w:rsidRPr="00B14E91" w:rsidRDefault="002A3AE6" w:rsidP="00BB72A9">
      <w:pPr>
        <w:keepNext/>
        <w:tabs>
          <w:tab w:val="left" w:pos="3402"/>
        </w:tabs>
        <w:spacing w:before="480" w:line="300" w:lineRule="atLeast"/>
        <w:ind w:right="397"/>
        <w:rPr>
          <w:szCs w:val="22"/>
        </w:rPr>
      </w:pPr>
      <w:r w:rsidRPr="00B14E91">
        <w:rPr>
          <w:szCs w:val="22"/>
        </w:rPr>
        <w:t>Greg Hunt</w:t>
      </w:r>
    </w:p>
    <w:p w:rsidR="002A3AE6" w:rsidRPr="00B14E91" w:rsidRDefault="002A3AE6" w:rsidP="00BB72A9">
      <w:pPr>
        <w:pStyle w:val="SignCoverPageEnd"/>
        <w:rPr>
          <w:szCs w:val="22"/>
        </w:rPr>
      </w:pPr>
      <w:r w:rsidRPr="00B14E91">
        <w:rPr>
          <w:szCs w:val="22"/>
        </w:rPr>
        <w:t>Minister for Health</w:t>
      </w:r>
    </w:p>
    <w:p w:rsidR="002A3AE6" w:rsidRPr="00B14E91" w:rsidRDefault="002A3AE6" w:rsidP="00BB72A9"/>
    <w:p w:rsidR="002A3AE6" w:rsidRPr="00B14E91" w:rsidRDefault="002A3AE6" w:rsidP="00BB72A9"/>
    <w:p w:rsidR="002A3AE6" w:rsidRPr="00B14E91" w:rsidRDefault="002A3AE6" w:rsidP="00BB72A9"/>
    <w:p w:rsidR="002A3AE6" w:rsidRPr="00B14E91" w:rsidRDefault="002A3AE6" w:rsidP="002A3AE6"/>
    <w:p w:rsidR="0048364F" w:rsidRPr="00B14E91" w:rsidRDefault="0048364F" w:rsidP="0048364F">
      <w:pPr>
        <w:pStyle w:val="Header"/>
        <w:tabs>
          <w:tab w:val="clear" w:pos="4150"/>
          <w:tab w:val="clear" w:pos="8307"/>
        </w:tabs>
      </w:pPr>
      <w:r w:rsidRPr="00B14E91">
        <w:rPr>
          <w:rStyle w:val="CharAmSchNo"/>
        </w:rPr>
        <w:t xml:space="preserve"> </w:t>
      </w:r>
      <w:r w:rsidRPr="00B14E91">
        <w:rPr>
          <w:rStyle w:val="CharAmSchText"/>
        </w:rPr>
        <w:t xml:space="preserve"> </w:t>
      </w:r>
    </w:p>
    <w:p w:rsidR="0048364F" w:rsidRPr="00B14E91" w:rsidRDefault="0048364F" w:rsidP="0048364F">
      <w:pPr>
        <w:pStyle w:val="Header"/>
        <w:tabs>
          <w:tab w:val="clear" w:pos="4150"/>
          <w:tab w:val="clear" w:pos="8307"/>
        </w:tabs>
      </w:pPr>
      <w:r w:rsidRPr="00B14E91">
        <w:rPr>
          <w:rStyle w:val="CharAmPartNo"/>
        </w:rPr>
        <w:t xml:space="preserve"> </w:t>
      </w:r>
      <w:r w:rsidRPr="00B14E91">
        <w:rPr>
          <w:rStyle w:val="CharAmPartText"/>
        </w:rPr>
        <w:t xml:space="preserve"> </w:t>
      </w:r>
    </w:p>
    <w:p w:rsidR="0048364F" w:rsidRPr="00B14E91" w:rsidRDefault="0048364F" w:rsidP="0048364F">
      <w:pPr>
        <w:sectPr w:rsidR="0048364F" w:rsidRPr="00B14E91" w:rsidSect="00F41F05">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220A0C" w:rsidRPr="00B14E91" w:rsidRDefault="0048364F" w:rsidP="000B049D">
      <w:pPr>
        <w:rPr>
          <w:sz w:val="36"/>
        </w:rPr>
      </w:pPr>
      <w:r w:rsidRPr="00B14E91">
        <w:rPr>
          <w:sz w:val="36"/>
        </w:rPr>
        <w:lastRenderedPageBreak/>
        <w:t>Contents</w:t>
      </w:r>
    </w:p>
    <w:p w:rsidR="00FA293D" w:rsidRPr="00B14E91" w:rsidRDefault="00FA293D">
      <w:pPr>
        <w:pStyle w:val="TOC5"/>
        <w:rPr>
          <w:rFonts w:asciiTheme="minorHAnsi" w:eastAsiaTheme="minorEastAsia" w:hAnsiTheme="minorHAnsi" w:cstheme="minorBidi"/>
          <w:noProof/>
          <w:kern w:val="0"/>
          <w:sz w:val="22"/>
          <w:szCs w:val="22"/>
        </w:rPr>
      </w:pPr>
      <w:r w:rsidRPr="00B14E91">
        <w:fldChar w:fldCharType="begin"/>
      </w:r>
      <w:r w:rsidRPr="00B14E91">
        <w:instrText xml:space="preserve"> TOC \o "1-9" </w:instrText>
      </w:r>
      <w:r w:rsidRPr="00B14E91">
        <w:fldChar w:fldCharType="separate"/>
      </w:r>
      <w:r w:rsidRPr="00B14E91">
        <w:rPr>
          <w:noProof/>
        </w:rPr>
        <w:t>1</w:t>
      </w:r>
      <w:r w:rsidRPr="00B14E91">
        <w:rPr>
          <w:noProof/>
        </w:rPr>
        <w:tab/>
        <w:t>Name</w:t>
      </w:r>
      <w:r w:rsidRPr="00B14E91">
        <w:rPr>
          <w:noProof/>
        </w:rPr>
        <w:tab/>
      </w:r>
      <w:r w:rsidRPr="00B14E91">
        <w:rPr>
          <w:noProof/>
        </w:rPr>
        <w:fldChar w:fldCharType="begin"/>
      </w:r>
      <w:r w:rsidRPr="00B14E91">
        <w:rPr>
          <w:noProof/>
        </w:rPr>
        <w:instrText xml:space="preserve"> PAGEREF _Toc23752675 \h </w:instrText>
      </w:r>
      <w:r w:rsidRPr="00B14E91">
        <w:rPr>
          <w:noProof/>
        </w:rPr>
      </w:r>
      <w:r w:rsidRPr="00B14E91">
        <w:rPr>
          <w:noProof/>
        </w:rPr>
        <w:fldChar w:fldCharType="separate"/>
      </w:r>
      <w:r w:rsidR="00851F16">
        <w:rPr>
          <w:noProof/>
        </w:rPr>
        <w:t>1</w:t>
      </w:r>
      <w:r w:rsidRPr="00B14E91">
        <w:rPr>
          <w:noProof/>
        </w:rPr>
        <w:fldChar w:fldCharType="end"/>
      </w:r>
    </w:p>
    <w:p w:rsidR="00FA293D" w:rsidRPr="00B14E91" w:rsidRDefault="00FA293D">
      <w:pPr>
        <w:pStyle w:val="TOC5"/>
        <w:rPr>
          <w:rFonts w:asciiTheme="minorHAnsi" w:eastAsiaTheme="minorEastAsia" w:hAnsiTheme="minorHAnsi" w:cstheme="minorBidi"/>
          <w:noProof/>
          <w:kern w:val="0"/>
          <w:sz w:val="22"/>
          <w:szCs w:val="22"/>
        </w:rPr>
      </w:pPr>
      <w:r w:rsidRPr="00B14E91">
        <w:rPr>
          <w:noProof/>
        </w:rPr>
        <w:t>2</w:t>
      </w:r>
      <w:r w:rsidRPr="00B14E91">
        <w:rPr>
          <w:noProof/>
        </w:rPr>
        <w:tab/>
        <w:t>Commencement</w:t>
      </w:r>
      <w:r w:rsidRPr="00B14E91">
        <w:rPr>
          <w:noProof/>
        </w:rPr>
        <w:tab/>
      </w:r>
      <w:r w:rsidRPr="00B14E91">
        <w:rPr>
          <w:noProof/>
        </w:rPr>
        <w:fldChar w:fldCharType="begin"/>
      </w:r>
      <w:r w:rsidRPr="00B14E91">
        <w:rPr>
          <w:noProof/>
        </w:rPr>
        <w:instrText xml:space="preserve"> PAGEREF _Toc23752676 \h </w:instrText>
      </w:r>
      <w:r w:rsidRPr="00B14E91">
        <w:rPr>
          <w:noProof/>
        </w:rPr>
      </w:r>
      <w:r w:rsidRPr="00B14E91">
        <w:rPr>
          <w:noProof/>
        </w:rPr>
        <w:fldChar w:fldCharType="separate"/>
      </w:r>
      <w:r w:rsidR="00851F16">
        <w:rPr>
          <w:noProof/>
        </w:rPr>
        <w:t>1</w:t>
      </w:r>
      <w:r w:rsidRPr="00B14E91">
        <w:rPr>
          <w:noProof/>
        </w:rPr>
        <w:fldChar w:fldCharType="end"/>
      </w:r>
    </w:p>
    <w:p w:rsidR="00FA293D" w:rsidRPr="00B14E91" w:rsidRDefault="00FA293D">
      <w:pPr>
        <w:pStyle w:val="TOC5"/>
        <w:rPr>
          <w:rFonts w:asciiTheme="minorHAnsi" w:eastAsiaTheme="minorEastAsia" w:hAnsiTheme="minorHAnsi" w:cstheme="minorBidi"/>
          <w:noProof/>
          <w:kern w:val="0"/>
          <w:sz w:val="22"/>
          <w:szCs w:val="22"/>
        </w:rPr>
      </w:pPr>
      <w:r w:rsidRPr="00B14E91">
        <w:rPr>
          <w:noProof/>
        </w:rPr>
        <w:t>3</w:t>
      </w:r>
      <w:r w:rsidRPr="00B14E91">
        <w:rPr>
          <w:noProof/>
        </w:rPr>
        <w:tab/>
        <w:t>Authority</w:t>
      </w:r>
      <w:r w:rsidRPr="00B14E91">
        <w:rPr>
          <w:noProof/>
        </w:rPr>
        <w:tab/>
      </w:r>
      <w:r w:rsidRPr="00B14E91">
        <w:rPr>
          <w:noProof/>
        </w:rPr>
        <w:fldChar w:fldCharType="begin"/>
      </w:r>
      <w:r w:rsidRPr="00B14E91">
        <w:rPr>
          <w:noProof/>
        </w:rPr>
        <w:instrText xml:space="preserve"> PAGEREF _Toc23752677 \h </w:instrText>
      </w:r>
      <w:r w:rsidRPr="00B14E91">
        <w:rPr>
          <w:noProof/>
        </w:rPr>
      </w:r>
      <w:r w:rsidRPr="00B14E91">
        <w:rPr>
          <w:noProof/>
        </w:rPr>
        <w:fldChar w:fldCharType="separate"/>
      </w:r>
      <w:r w:rsidR="00851F16">
        <w:rPr>
          <w:noProof/>
        </w:rPr>
        <w:t>1</w:t>
      </w:r>
      <w:r w:rsidRPr="00B14E91">
        <w:rPr>
          <w:noProof/>
        </w:rPr>
        <w:fldChar w:fldCharType="end"/>
      </w:r>
    </w:p>
    <w:p w:rsidR="00FA293D" w:rsidRPr="00B14E91" w:rsidRDefault="00FA293D">
      <w:pPr>
        <w:pStyle w:val="TOC5"/>
        <w:rPr>
          <w:rFonts w:asciiTheme="minorHAnsi" w:eastAsiaTheme="minorEastAsia" w:hAnsiTheme="minorHAnsi" w:cstheme="minorBidi"/>
          <w:noProof/>
          <w:kern w:val="0"/>
          <w:sz w:val="22"/>
          <w:szCs w:val="22"/>
        </w:rPr>
      </w:pPr>
      <w:r w:rsidRPr="00B14E91">
        <w:rPr>
          <w:noProof/>
        </w:rPr>
        <w:t>4</w:t>
      </w:r>
      <w:r w:rsidRPr="00B14E91">
        <w:rPr>
          <w:noProof/>
        </w:rPr>
        <w:tab/>
        <w:t>Schedules</w:t>
      </w:r>
      <w:r w:rsidRPr="00B14E91">
        <w:rPr>
          <w:noProof/>
        </w:rPr>
        <w:tab/>
      </w:r>
      <w:r w:rsidRPr="00B14E91">
        <w:rPr>
          <w:noProof/>
        </w:rPr>
        <w:fldChar w:fldCharType="begin"/>
      </w:r>
      <w:r w:rsidRPr="00B14E91">
        <w:rPr>
          <w:noProof/>
        </w:rPr>
        <w:instrText xml:space="preserve"> PAGEREF _Toc23752678 \h </w:instrText>
      </w:r>
      <w:r w:rsidRPr="00B14E91">
        <w:rPr>
          <w:noProof/>
        </w:rPr>
      </w:r>
      <w:r w:rsidRPr="00B14E91">
        <w:rPr>
          <w:noProof/>
        </w:rPr>
        <w:fldChar w:fldCharType="separate"/>
      </w:r>
      <w:r w:rsidR="00851F16">
        <w:rPr>
          <w:noProof/>
        </w:rPr>
        <w:t>1</w:t>
      </w:r>
      <w:r w:rsidRPr="00B14E91">
        <w:rPr>
          <w:noProof/>
        </w:rPr>
        <w:fldChar w:fldCharType="end"/>
      </w:r>
    </w:p>
    <w:p w:rsidR="00FA293D" w:rsidRPr="00B14E91" w:rsidRDefault="00FA293D">
      <w:pPr>
        <w:pStyle w:val="TOC6"/>
        <w:rPr>
          <w:rFonts w:asciiTheme="minorHAnsi" w:eastAsiaTheme="minorEastAsia" w:hAnsiTheme="minorHAnsi" w:cstheme="minorBidi"/>
          <w:b w:val="0"/>
          <w:noProof/>
          <w:kern w:val="0"/>
          <w:sz w:val="22"/>
          <w:szCs w:val="22"/>
        </w:rPr>
      </w:pPr>
      <w:r w:rsidRPr="00B14E91">
        <w:rPr>
          <w:noProof/>
        </w:rPr>
        <w:t>Schedule</w:t>
      </w:r>
      <w:r w:rsidR="00B14E91" w:rsidRPr="00B14E91">
        <w:rPr>
          <w:noProof/>
        </w:rPr>
        <w:t> </w:t>
      </w:r>
      <w:r w:rsidRPr="00B14E91">
        <w:rPr>
          <w:noProof/>
        </w:rPr>
        <w:t>1—Reclassification of medical devices</w:t>
      </w:r>
      <w:r w:rsidRPr="00B14E91">
        <w:rPr>
          <w:b w:val="0"/>
          <w:noProof/>
          <w:sz w:val="18"/>
        </w:rPr>
        <w:tab/>
      </w:r>
      <w:r w:rsidRPr="00B14E91">
        <w:rPr>
          <w:b w:val="0"/>
          <w:noProof/>
          <w:sz w:val="18"/>
        </w:rPr>
        <w:fldChar w:fldCharType="begin"/>
      </w:r>
      <w:r w:rsidRPr="00B14E91">
        <w:rPr>
          <w:b w:val="0"/>
          <w:noProof/>
          <w:sz w:val="18"/>
        </w:rPr>
        <w:instrText xml:space="preserve"> PAGEREF _Toc23752679 \h </w:instrText>
      </w:r>
      <w:r w:rsidRPr="00B14E91">
        <w:rPr>
          <w:b w:val="0"/>
          <w:noProof/>
          <w:sz w:val="18"/>
        </w:rPr>
      </w:r>
      <w:r w:rsidRPr="00B14E91">
        <w:rPr>
          <w:b w:val="0"/>
          <w:noProof/>
          <w:sz w:val="18"/>
        </w:rPr>
        <w:fldChar w:fldCharType="separate"/>
      </w:r>
      <w:r w:rsidR="00851F16">
        <w:rPr>
          <w:b w:val="0"/>
          <w:noProof/>
          <w:sz w:val="18"/>
        </w:rPr>
        <w:t>2</w:t>
      </w:r>
      <w:r w:rsidRPr="00B14E91">
        <w:rPr>
          <w:b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1—Spinal implantable medical devices</w:t>
      </w:r>
      <w:r w:rsidRPr="00B14E91">
        <w:rPr>
          <w:noProof/>
          <w:sz w:val="18"/>
        </w:rPr>
        <w:tab/>
      </w:r>
      <w:r w:rsidRPr="00B14E91">
        <w:rPr>
          <w:noProof/>
          <w:sz w:val="18"/>
        </w:rPr>
        <w:fldChar w:fldCharType="begin"/>
      </w:r>
      <w:r w:rsidRPr="00B14E91">
        <w:rPr>
          <w:noProof/>
          <w:sz w:val="18"/>
        </w:rPr>
        <w:instrText xml:space="preserve"> PAGEREF _Toc23752680 \h </w:instrText>
      </w:r>
      <w:r w:rsidRPr="00B14E91">
        <w:rPr>
          <w:noProof/>
          <w:sz w:val="18"/>
        </w:rPr>
      </w:r>
      <w:r w:rsidRPr="00B14E91">
        <w:rPr>
          <w:noProof/>
          <w:sz w:val="18"/>
        </w:rPr>
        <w:fldChar w:fldCharType="separate"/>
      </w:r>
      <w:r w:rsidR="00851F16">
        <w:rPr>
          <w:noProof/>
          <w:sz w:val="18"/>
        </w:rPr>
        <w:t>2</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_Toc23752681 \h </w:instrText>
      </w:r>
      <w:r w:rsidRPr="00B14E91">
        <w:rPr>
          <w:i w:val="0"/>
          <w:noProof/>
          <w:sz w:val="18"/>
        </w:rPr>
      </w:r>
      <w:r w:rsidRPr="00B14E91">
        <w:rPr>
          <w:i w:val="0"/>
          <w:noProof/>
          <w:sz w:val="18"/>
        </w:rPr>
        <w:fldChar w:fldCharType="separate"/>
      </w:r>
      <w:r w:rsidR="00851F16">
        <w:rPr>
          <w:i w:val="0"/>
          <w:noProof/>
          <w:sz w:val="18"/>
        </w:rPr>
        <w:t>2</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2—Active implantable medical devices</w:t>
      </w:r>
      <w:r w:rsidRPr="00B14E91">
        <w:rPr>
          <w:noProof/>
          <w:sz w:val="18"/>
        </w:rPr>
        <w:tab/>
      </w:r>
      <w:r w:rsidRPr="00B14E91">
        <w:rPr>
          <w:noProof/>
          <w:sz w:val="18"/>
        </w:rPr>
        <w:fldChar w:fldCharType="begin"/>
      </w:r>
      <w:r w:rsidRPr="00B14E91">
        <w:rPr>
          <w:noProof/>
          <w:sz w:val="18"/>
        </w:rPr>
        <w:instrText xml:space="preserve"> PAGEREF _Toc23752682 \h </w:instrText>
      </w:r>
      <w:r w:rsidRPr="00B14E91">
        <w:rPr>
          <w:noProof/>
          <w:sz w:val="18"/>
        </w:rPr>
      </w:r>
      <w:r w:rsidRPr="00B14E91">
        <w:rPr>
          <w:noProof/>
          <w:sz w:val="18"/>
        </w:rPr>
        <w:fldChar w:fldCharType="separate"/>
      </w:r>
      <w:r w:rsidR="00851F16">
        <w:rPr>
          <w:noProof/>
          <w:sz w:val="18"/>
        </w:rPr>
        <w:t>3</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_Toc23752683 \h </w:instrText>
      </w:r>
      <w:r w:rsidRPr="00B14E91">
        <w:rPr>
          <w:i w:val="0"/>
          <w:noProof/>
          <w:sz w:val="18"/>
        </w:rPr>
      </w:r>
      <w:r w:rsidRPr="00B14E91">
        <w:rPr>
          <w:i w:val="0"/>
          <w:noProof/>
          <w:sz w:val="18"/>
        </w:rPr>
        <w:fldChar w:fldCharType="separate"/>
      </w:r>
      <w:r w:rsidR="00851F16">
        <w:rPr>
          <w:i w:val="0"/>
          <w:noProof/>
          <w:sz w:val="18"/>
        </w:rPr>
        <w:t>3</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3—Medical devices that administer medicines or biologicals by inhalation</w:t>
      </w:r>
      <w:r w:rsidRPr="00B14E91">
        <w:rPr>
          <w:noProof/>
          <w:sz w:val="18"/>
        </w:rPr>
        <w:tab/>
      </w:r>
      <w:r w:rsidRPr="00B14E91">
        <w:rPr>
          <w:noProof/>
          <w:sz w:val="18"/>
        </w:rPr>
        <w:fldChar w:fldCharType="begin"/>
      </w:r>
      <w:r w:rsidRPr="00B14E91">
        <w:rPr>
          <w:noProof/>
          <w:sz w:val="18"/>
        </w:rPr>
        <w:instrText xml:space="preserve"> PAGEREF _Toc23752684 \h </w:instrText>
      </w:r>
      <w:r w:rsidRPr="00B14E91">
        <w:rPr>
          <w:noProof/>
          <w:sz w:val="18"/>
        </w:rPr>
      </w:r>
      <w:r w:rsidRPr="00B14E91">
        <w:rPr>
          <w:noProof/>
          <w:sz w:val="18"/>
        </w:rPr>
        <w:fldChar w:fldCharType="separate"/>
      </w:r>
      <w:r w:rsidR="00851F16">
        <w:rPr>
          <w:noProof/>
          <w:sz w:val="18"/>
        </w:rPr>
        <w:t>5</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_Toc23752685 \h </w:instrText>
      </w:r>
      <w:r w:rsidRPr="00B14E91">
        <w:rPr>
          <w:i w:val="0"/>
          <w:noProof/>
          <w:sz w:val="18"/>
        </w:rPr>
      </w:r>
      <w:r w:rsidRPr="00B14E91">
        <w:rPr>
          <w:i w:val="0"/>
          <w:noProof/>
          <w:sz w:val="18"/>
        </w:rPr>
        <w:fldChar w:fldCharType="separate"/>
      </w:r>
      <w:r w:rsidR="00851F16">
        <w:rPr>
          <w:i w:val="0"/>
          <w:noProof/>
          <w:sz w:val="18"/>
        </w:rPr>
        <w:t>5</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4—Medical devices that are substances for introduction into the body</w:t>
      </w:r>
      <w:r w:rsidRPr="00B14E91">
        <w:rPr>
          <w:noProof/>
          <w:sz w:val="18"/>
        </w:rPr>
        <w:tab/>
      </w:r>
      <w:r w:rsidRPr="00B14E91">
        <w:rPr>
          <w:noProof/>
          <w:sz w:val="18"/>
        </w:rPr>
        <w:fldChar w:fldCharType="begin"/>
      </w:r>
      <w:r w:rsidRPr="00B14E91">
        <w:rPr>
          <w:noProof/>
          <w:sz w:val="18"/>
        </w:rPr>
        <w:instrText xml:space="preserve"> PAGEREF _Toc23752686 \h </w:instrText>
      </w:r>
      <w:r w:rsidRPr="00B14E91">
        <w:rPr>
          <w:noProof/>
          <w:sz w:val="18"/>
        </w:rPr>
      </w:r>
      <w:r w:rsidRPr="00B14E91">
        <w:rPr>
          <w:noProof/>
          <w:sz w:val="18"/>
        </w:rPr>
        <w:fldChar w:fldCharType="separate"/>
      </w:r>
      <w:r w:rsidR="00851F16">
        <w:rPr>
          <w:noProof/>
          <w:sz w:val="18"/>
        </w:rPr>
        <w:t>6</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_Toc23752687 \h </w:instrText>
      </w:r>
      <w:r w:rsidRPr="00B14E91">
        <w:rPr>
          <w:i w:val="0"/>
          <w:noProof/>
          <w:sz w:val="18"/>
        </w:rPr>
      </w:r>
      <w:r w:rsidRPr="00B14E91">
        <w:rPr>
          <w:i w:val="0"/>
          <w:noProof/>
          <w:sz w:val="18"/>
        </w:rPr>
        <w:fldChar w:fldCharType="separate"/>
      </w:r>
      <w:r w:rsidR="00851F16">
        <w:rPr>
          <w:i w:val="0"/>
          <w:noProof/>
          <w:sz w:val="18"/>
        </w:rPr>
        <w:t>6</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5—Active medical devices for therapy</w:t>
      </w:r>
      <w:r w:rsidRPr="00B14E91">
        <w:rPr>
          <w:noProof/>
          <w:sz w:val="18"/>
        </w:rPr>
        <w:tab/>
      </w:r>
      <w:r w:rsidRPr="00B14E91">
        <w:rPr>
          <w:noProof/>
          <w:sz w:val="18"/>
        </w:rPr>
        <w:fldChar w:fldCharType="begin"/>
      </w:r>
      <w:r w:rsidRPr="00B14E91">
        <w:rPr>
          <w:noProof/>
          <w:sz w:val="18"/>
        </w:rPr>
        <w:instrText xml:space="preserve"> PAGEREF _Toc23752688 \h </w:instrText>
      </w:r>
      <w:r w:rsidRPr="00B14E91">
        <w:rPr>
          <w:noProof/>
          <w:sz w:val="18"/>
        </w:rPr>
      </w:r>
      <w:r w:rsidRPr="00B14E91">
        <w:rPr>
          <w:noProof/>
          <w:sz w:val="18"/>
        </w:rPr>
        <w:fldChar w:fldCharType="separate"/>
      </w:r>
      <w:r w:rsidR="00851F16">
        <w:rPr>
          <w:noProof/>
          <w:sz w:val="18"/>
        </w:rPr>
        <w:t>7</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_Toc23752689 \h </w:instrText>
      </w:r>
      <w:r w:rsidRPr="00B14E91">
        <w:rPr>
          <w:i w:val="0"/>
          <w:noProof/>
          <w:sz w:val="18"/>
        </w:rPr>
      </w:r>
      <w:r w:rsidRPr="00B14E91">
        <w:rPr>
          <w:i w:val="0"/>
          <w:noProof/>
          <w:sz w:val="18"/>
        </w:rPr>
        <w:fldChar w:fldCharType="separate"/>
      </w:r>
      <w:r w:rsidR="00851F16">
        <w:rPr>
          <w:i w:val="0"/>
          <w:noProof/>
          <w:sz w:val="18"/>
        </w:rPr>
        <w:t>7</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6—Medical devices in direct contact with the heart etc.</w:t>
      </w:r>
      <w:r w:rsidRPr="00B14E91">
        <w:rPr>
          <w:noProof/>
          <w:sz w:val="18"/>
        </w:rPr>
        <w:tab/>
      </w:r>
      <w:r w:rsidRPr="00B14E91">
        <w:rPr>
          <w:noProof/>
          <w:sz w:val="18"/>
        </w:rPr>
        <w:fldChar w:fldCharType="begin"/>
      </w:r>
      <w:r w:rsidRPr="00B14E91">
        <w:rPr>
          <w:noProof/>
          <w:sz w:val="18"/>
        </w:rPr>
        <w:instrText xml:space="preserve"> PAGEREF _Toc23752690 \h </w:instrText>
      </w:r>
      <w:r w:rsidRPr="00B14E91">
        <w:rPr>
          <w:noProof/>
          <w:sz w:val="18"/>
        </w:rPr>
      </w:r>
      <w:r w:rsidRPr="00B14E91">
        <w:rPr>
          <w:noProof/>
          <w:sz w:val="18"/>
        </w:rPr>
        <w:fldChar w:fldCharType="separate"/>
      </w:r>
      <w:r w:rsidR="00851F16">
        <w:rPr>
          <w:noProof/>
          <w:sz w:val="18"/>
        </w:rPr>
        <w:t>8</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_Toc23752691 \h </w:instrText>
      </w:r>
      <w:r w:rsidRPr="00B14E91">
        <w:rPr>
          <w:i w:val="0"/>
          <w:noProof/>
          <w:sz w:val="18"/>
        </w:rPr>
      </w:r>
      <w:r w:rsidRPr="00B14E91">
        <w:rPr>
          <w:i w:val="0"/>
          <w:noProof/>
          <w:sz w:val="18"/>
        </w:rPr>
        <w:fldChar w:fldCharType="separate"/>
      </w:r>
      <w:r w:rsidR="00851F16">
        <w:rPr>
          <w:i w:val="0"/>
          <w:noProof/>
          <w:sz w:val="18"/>
        </w:rPr>
        <w:t>8</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7—Amendments relating to charges</w:t>
      </w:r>
      <w:r w:rsidRPr="00B14E91">
        <w:rPr>
          <w:noProof/>
          <w:sz w:val="18"/>
        </w:rPr>
        <w:tab/>
      </w:r>
      <w:r w:rsidRPr="00B14E91">
        <w:rPr>
          <w:noProof/>
          <w:sz w:val="18"/>
        </w:rPr>
        <w:fldChar w:fldCharType="begin"/>
      </w:r>
      <w:r w:rsidRPr="00B14E91">
        <w:rPr>
          <w:noProof/>
          <w:sz w:val="18"/>
        </w:rPr>
        <w:instrText xml:space="preserve"> PAGEREF _Toc23752692 \h </w:instrText>
      </w:r>
      <w:r w:rsidRPr="00B14E91">
        <w:rPr>
          <w:noProof/>
          <w:sz w:val="18"/>
        </w:rPr>
      </w:r>
      <w:r w:rsidRPr="00B14E91">
        <w:rPr>
          <w:noProof/>
          <w:sz w:val="18"/>
        </w:rPr>
        <w:fldChar w:fldCharType="separate"/>
      </w:r>
      <w:r w:rsidR="00851F16">
        <w:rPr>
          <w:noProof/>
          <w:sz w:val="18"/>
        </w:rPr>
        <w:t>9</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(Charges) Regulations</w:t>
      </w:r>
      <w:r w:rsidR="00B14E91" w:rsidRPr="00B14E91">
        <w:rPr>
          <w:noProof/>
        </w:rPr>
        <w:t> </w:t>
      </w:r>
      <w:r w:rsidRPr="00B14E91">
        <w:rPr>
          <w:noProof/>
        </w:rPr>
        <w:t>2018</w:t>
      </w:r>
      <w:r w:rsidRPr="00B14E91">
        <w:rPr>
          <w:i w:val="0"/>
          <w:noProof/>
          <w:sz w:val="18"/>
        </w:rPr>
        <w:tab/>
      </w:r>
      <w:r w:rsidRPr="00B14E91">
        <w:rPr>
          <w:i w:val="0"/>
          <w:noProof/>
          <w:sz w:val="18"/>
        </w:rPr>
        <w:fldChar w:fldCharType="begin"/>
      </w:r>
      <w:r w:rsidRPr="00B14E91">
        <w:rPr>
          <w:i w:val="0"/>
          <w:noProof/>
          <w:sz w:val="18"/>
        </w:rPr>
        <w:instrText xml:space="preserve"> PAGEREF _Toc23752693 \h </w:instrText>
      </w:r>
      <w:r w:rsidRPr="00B14E91">
        <w:rPr>
          <w:i w:val="0"/>
          <w:noProof/>
          <w:sz w:val="18"/>
        </w:rPr>
      </w:r>
      <w:r w:rsidRPr="00B14E91">
        <w:rPr>
          <w:i w:val="0"/>
          <w:noProof/>
          <w:sz w:val="18"/>
        </w:rPr>
        <w:fldChar w:fldCharType="separate"/>
      </w:r>
      <w:r w:rsidR="00851F16">
        <w:rPr>
          <w:i w:val="0"/>
          <w:noProof/>
          <w:sz w:val="18"/>
        </w:rPr>
        <w:t>9</w:t>
      </w:r>
      <w:r w:rsidRPr="00B14E91">
        <w:rPr>
          <w:i w:val="0"/>
          <w:noProof/>
          <w:sz w:val="18"/>
        </w:rPr>
        <w:fldChar w:fldCharType="end"/>
      </w:r>
    </w:p>
    <w:p w:rsidR="00FA293D" w:rsidRPr="00B14E91" w:rsidRDefault="00FA293D">
      <w:pPr>
        <w:pStyle w:val="TOC6"/>
        <w:rPr>
          <w:rFonts w:asciiTheme="minorHAnsi" w:eastAsiaTheme="minorEastAsia" w:hAnsiTheme="minorHAnsi" w:cstheme="minorBidi"/>
          <w:b w:val="0"/>
          <w:noProof/>
          <w:kern w:val="0"/>
          <w:sz w:val="22"/>
          <w:szCs w:val="22"/>
        </w:rPr>
      </w:pPr>
      <w:r w:rsidRPr="00B14E91">
        <w:rPr>
          <w:noProof/>
        </w:rPr>
        <w:t>Schedule</w:t>
      </w:r>
      <w:r w:rsidR="00B14E91" w:rsidRPr="00B14E91">
        <w:rPr>
          <w:noProof/>
        </w:rPr>
        <w:t> </w:t>
      </w:r>
      <w:r w:rsidRPr="00B14E91">
        <w:rPr>
          <w:noProof/>
        </w:rPr>
        <w:t>2—Programmed or programmable medical device or software that is a medical device</w:t>
      </w:r>
      <w:r w:rsidRPr="00B14E91">
        <w:rPr>
          <w:b w:val="0"/>
          <w:noProof/>
          <w:sz w:val="18"/>
        </w:rPr>
        <w:tab/>
      </w:r>
      <w:r w:rsidRPr="00B14E91">
        <w:rPr>
          <w:b w:val="0"/>
          <w:noProof/>
          <w:sz w:val="18"/>
        </w:rPr>
        <w:fldChar w:fldCharType="begin"/>
      </w:r>
      <w:r w:rsidRPr="00B14E91">
        <w:rPr>
          <w:b w:val="0"/>
          <w:noProof/>
          <w:sz w:val="18"/>
        </w:rPr>
        <w:instrText xml:space="preserve"> PAGEREF _Toc23752697 \h </w:instrText>
      </w:r>
      <w:r w:rsidRPr="00B14E91">
        <w:rPr>
          <w:b w:val="0"/>
          <w:noProof/>
          <w:sz w:val="18"/>
        </w:rPr>
      </w:r>
      <w:r w:rsidRPr="00B14E91">
        <w:rPr>
          <w:b w:val="0"/>
          <w:noProof/>
          <w:sz w:val="18"/>
        </w:rPr>
        <w:fldChar w:fldCharType="separate"/>
      </w:r>
      <w:r w:rsidR="00851F16">
        <w:rPr>
          <w:b w:val="0"/>
          <w:noProof/>
          <w:sz w:val="18"/>
        </w:rPr>
        <w:t>10</w:t>
      </w:r>
      <w:r w:rsidRPr="00B14E91">
        <w:rPr>
          <w:b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1—Classification rules</w:t>
      </w:r>
      <w:r w:rsidRPr="00B14E91">
        <w:rPr>
          <w:noProof/>
          <w:sz w:val="18"/>
        </w:rPr>
        <w:tab/>
      </w:r>
      <w:r w:rsidRPr="00B14E91">
        <w:rPr>
          <w:noProof/>
          <w:sz w:val="18"/>
        </w:rPr>
        <w:fldChar w:fldCharType="begin"/>
      </w:r>
      <w:r w:rsidRPr="00B14E91">
        <w:rPr>
          <w:noProof/>
          <w:sz w:val="18"/>
        </w:rPr>
        <w:instrText xml:space="preserve"> PAGEREF _Toc23752698 \h </w:instrText>
      </w:r>
      <w:r w:rsidRPr="00B14E91">
        <w:rPr>
          <w:noProof/>
          <w:sz w:val="18"/>
        </w:rPr>
      </w:r>
      <w:r w:rsidRPr="00B14E91">
        <w:rPr>
          <w:noProof/>
          <w:sz w:val="18"/>
        </w:rPr>
        <w:fldChar w:fldCharType="separate"/>
      </w:r>
      <w:r w:rsidR="00851F16">
        <w:rPr>
          <w:noProof/>
          <w:sz w:val="18"/>
        </w:rPr>
        <w:t>10</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_Toc23752699 \h </w:instrText>
      </w:r>
      <w:r w:rsidRPr="00B14E91">
        <w:rPr>
          <w:i w:val="0"/>
          <w:noProof/>
          <w:sz w:val="18"/>
        </w:rPr>
      </w:r>
      <w:r w:rsidRPr="00B14E91">
        <w:rPr>
          <w:i w:val="0"/>
          <w:noProof/>
          <w:sz w:val="18"/>
        </w:rPr>
        <w:fldChar w:fldCharType="separate"/>
      </w:r>
      <w:r w:rsidR="00851F16">
        <w:rPr>
          <w:i w:val="0"/>
          <w:noProof/>
          <w:sz w:val="18"/>
        </w:rPr>
        <w:t>10</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2—Essential principles</w:t>
      </w:r>
      <w:r w:rsidRPr="00B14E91">
        <w:rPr>
          <w:noProof/>
          <w:sz w:val="18"/>
        </w:rPr>
        <w:tab/>
      </w:r>
      <w:r w:rsidRPr="00B14E91">
        <w:rPr>
          <w:noProof/>
          <w:sz w:val="18"/>
        </w:rPr>
        <w:fldChar w:fldCharType="begin"/>
      </w:r>
      <w:r w:rsidRPr="00B14E91">
        <w:rPr>
          <w:noProof/>
          <w:sz w:val="18"/>
        </w:rPr>
        <w:instrText xml:space="preserve"> PAGEREF _Toc23752704 \h </w:instrText>
      </w:r>
      <w:r w:rsidRPr="00B14E91">
        <w:rPr>
          <w:noProof/>
          <w:sz w:val="18"/>
        </w:rPr>
      </w:r>
      <w:r w:rsidRPr="00B14E91">
        <w:rPr>
          <w:noProof/>
          <w:sz w:val="18"/>
        </w:rPr>
        <w:fldChar w:fldCharType="separate"/>
      </w:r>
      <w:r w:rsidR="00851F16">
        <w:rPr>
          <w:noProof/>
          <w:sz w:val="18"/>
        </w:rPr>
        <w:t>13</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_Toc23752705 \h </w:instrText>
      </w:r>
      <w:r w:rsidRPr="00B14E91">
        <w:rPr>
          <w:i w:val="0"/>
          <w:noProof/>
          <w:sz w:val="18"/>
        </w:rPr>
      </w:r>
      <w:r w:rsidRPr="00B14E91">
        <w:rPr>
          <w:i w:val="0"/>
          <w:noProof/>
          <w:sz w:val="18"/>
        </w:rPr>
        <w:fldChar w:fldCharType="separate"/>
      </w:r>
      <w:r w:rsidR="00851F16">
        <w:rPr>
          <w:i w:val="0"/>
          <w:noProof/>
          <w:sz w:val="18"/>
        </w:rPr>
        <w:t>13</w:t>
      </w:r>
      <w:r w:rsidRPr="00B14E91">
        <w:rPr>
          <w:i w:val="0"/>
          <w:noProof/>
          <w:sz w:val="18"/>
        </w:rPr>
        <w:fldChar w:fldCharType="end"/>
      </w:r>
    </w:p>
    <w:p w:rsidR="00FA293D" w:rsidRPr="00B14E91" w:rsidRDefault="00FA293D">
      <w:pPr>
        <w:pStyle w:val="TOC6"/>
        <w:rPr>
          <w:rFonts w:asciiTheme="minorHAnsi" w:eastAsiaTheme="minorEastAsia" w:hAnsiTheme="minorHAnsi" w:cstheme="minorBidi"/>
          <w:b w:val="0"/>
          <w:noProof/>
          <w:kern w:val="0"/>
          <w:sz w:val="22"/>
          <w:szCs w:val="22"/>
        </w:rPr>
      </w:pPr>
      <w:r w:rsidRPr="00B14E91">
        <w:rPr>
          <w:noProof/>
        </w:rPr>
        <w:t>Schedule</w:t>
      </w:r>
      <w:r w:rsidR="00B14E91" w:rsidRPr="00B14E91">
        <w:rPr>
          <w:noProof/>
        </w:rPr>
        <w:t> </w:t>
      </w:r>
      <w:r w:rsidRPr="00B14E91">
        <w:rPr>
          <w:noProof/>
        </w:rPr>
        <w:t>3—Personalised medical devices</w:t>
      </w:r>
      <w:r w:rsidRPr="00B14E91">
        <w:rPr>
          <w:b w:val="0"/>
          <w:noProof/>
          <w:sz w:val="18"/>
        </w:rPr>
        <w:tab/>
      </w:r>
      <w:r w:rsidRPr="00B14E91">
        <w:rPr>
          <w:b w:val="0"/>
          <w:noProof/>
          <w:sz w:val="18"/>
        </w:rPr>
        <w:fldChar w:fldCharType="begin"/>
      </w:r>
      <w:r w:rsidRPr="00B14E91">
        <w:rPr>
          <w:b w:val="0"/>
          <w:noProof/>
          <w:sz w:val="18"/>
        </w:rPr>
        <w:instrText xml:space="preserve"> PAGEREF _Toc23752708 \h </w:instrText>
      </w:r>
      <w:r w:rsidRPr="00B14E91">
        <w:rPr>
          <w:b w:val="0"/>
          <w:noProof/>
          <w:sz w:val="18"/>
        </w:rPr>
      </w:r>
      <w:r w:rsidRPr="00B14E91">
        <w:rPr>
          <w:b w:val="0"/>
          <w:noProof/>
          <w:sz w:val="18"/>
        </w:rPr>
        <w:fldChar w:fldCharType="separate"/>
      </w:r>
      <w:r w:rsidR="00851F16">
        <w:rPr>
          <w:b w:val="0"/>
          <w:noProof/>
          <w:sz w:val="18"/>
        </w:rPr>
        <w:t>15</w:t>
      </w:r>
      <w:r w:rsidRPr="00B14E91">
        <w:rPr>
          <w:b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1—Definitions</w:t>
      </w:r>
      <w:r w:rsidRPr="00B14E91">
        <w:rPr>
          <w:noProof/>
          <w:sz w:val="18"/>
        </w:rPr>
        <w:tab/>
      </w:r>
      <w:r w:rsidRPr="00B14E91">
        <w:rPr>
          <w:noProof/>
          <w:sz w:val="18"/>
        </w:rPr>
        <w:fldChar w:fldCharType="begin"/>
      </w:r>
      <w:r w:rsidRPr="00B14E91">
        <w:rPr>
          <w:noProof/>
          <w:sz w:val="18"/>
        </w:rPr>
        <w:instrText xml:space="preserve"> PAGEREF _Toc23752709 \h </w:instrText>
      </w:r>
      <w:r w:rsidRPr="00B14E91">
        <w:rPr>
          <w:noProof/>
          <w:sz w:val="18"/>
        </w:rPr>
      </w:r>
      <w:r w:rsidRPr="00B14E91">
        <w:rPr>
          <w:noProof/>
          <w:sz w:val="18"/>
        </w:rPr>
        <w:fldChar w:fldCharType="separate"/>
      </w:r>
      <w:r w:rsidR="00851F16">
        <w:rPr>
          <w:noProof/>
          <w:sz w:val="18"/>
        </w:rPr>
        <w:t>15</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_Toc23752710 \h </w:instrText>
      </w:r>
      <w:r w:rsidRPr="00B14E91">
        <w:rPr>
          <w:i w:val="0"/>
          <w:noProof/>
          <w:sz w:val="18"/>
        </w:rPr>
      </w:r>
      <w:r w:rsidRPr="00B14E91">
        <w:rPr>
          <w:i w:val="0"/>
          <w:noProof/>
          <w:sz w:val="18"/>
        </w:rPr>
        <w:fldChar w:fldCharType="separate"/>
      </w:r>
      <w:r w:rsidR="00851F16">
        <w:rPr>
          <w:i w:val="0"/>
          <w:noProof/>
          <w:sz w:val="18"/>
        </w:rPr>
        <w:t>15</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2—Reports</w:t>
      </w:r>
      <w:r w:rsidRPr="00B14E91">
        <w:rPr>
          <w:noProof/>
          <w:sz w:val="18"/>
        </w:rPr>
        <w:tab/>
      </w:r>
      <w:r w:rsidRPr="00B14E91">
        <w:rPr>
          <w:noProof/>
          <w:sz w:val="18"/>
        </w:rPr>
        <w:fldChar w:fldCharType="begin"/>
      </w:r>
      <w:r w:rsidRPr="00B14E91">
        <w:rPr>
          <w:noProof/>
          <w:sz w:val="18"/>
        </w:rPr>
        <w:instrText xml:space="preserve"> PAGEREF _Toc23752712 \h </w:instrText>
      </w:r>
      <w:r w:rsidRPr="00B14E91">
        <w:rPr>
          <w:noProof/>
          <w:sz w:val="18"/>
        </w:rPr>
      </w:r>
      <w:r w:rsidRPr="00B14E91">
        <w:rPr>
          <w:noProof/>
          <w:sz w:val="18"/>
        </w:rPr>
        <w:fldChar w:fldCharType="separate"/>
      </w:r>
      <w:r w:rsidR="00851F16">
        <w:rPr>
          <w:noProof/>
          <w:sz w:val="18"/>
        </w:rPr>
        <w:t>17</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_Toc23752713 \h </w:instrText>
      </w:r>
      <w:r w:rsidRPr="00B14E91">
        <w:rPr>
          <w:i w:val="0"/>
          <w:noProof/>
          <w:sz w:val="18"/>
        </w:rPr>
      </w:r>
      <w:r w:rsidRPr="00B14E91">
        <w:rPr>
          <w:i w:val="0"/>
          <w:noProof/>
          <w:sz w:val="18"/>
        </w:rPr>
        <w:fldChar w:fldCharType="separate"/>
      </w:r>
      <w:r w:rsidR="00851F16">
        <w:rPr>
          <w:i w:val="0"/>
          <w:noProof/>
          <w:sz w:val="18"/>
        </w:rPr>
        <w:t>17</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3—Conformity assessment procedures</w:t>
      </w:r>
      <w:r w:rsidRPr="00B14E91">
        <w:rPr>
          <w:noProof/>
          <w:sz w:val="18"/>
        </w:rPr>
        <w:tab/>
      </w:r>
      <w:r w:rsidRPr="00B14E91">
        <w:rPr>
          <w:noProof/>
          <w:sz w:val="18"/>
        </w:rPr>
        <w:fldChar w:fldCharType="begin"/>
      </w:r>
      <w:r w:rsidRPr="00B14E91">
        <w:rPr>
          <w:noProof/>
          <w:sz w:val="18"/>
        </w:rPr>
        <w:instrText xml:space="preserve"> PAGEREF _Toc23752715 \h </w:instrText>
      </w:r>
      <w:r w:rsidRPr="00B14E91">
        <w:rPr>
          <w:noProof/>
          <w:sz w:val="18"/>
        </w:rPr>
      </w:r>
      <w:r w:rsidRPr="00B14E91">
        <w:rPr>
          <w:noProof/>
          <w:sz w:val="18"/>
        </w:rPr>
        <w:fldChar w:fldCharType="separate"/>
      </w:r>
      <w:r w:rsidR="00851F16">
        <w:rPr>
          <w:noProof/>
          <w:sz w:val="18"/>
        </w:rPr>
        <w:t>18</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_Toc23752716 \h </w:instrText>
      </w:r>
      <w:r w:rsidRPr="00B14E91">
        <w:rPr>
          <w:i w:val="0"/>
          <w:noProof/>
          <w:sz w:val="18"/>
        </w:rPr>
      </w:r>
      <w:r w:rsidRPr="00B14E91">
        <w:rPr>
          <w:i w:val="0"/>
          <w:noProof/>
          <w:sz w:val="18"/>
        </w:rPr>
        <w:fldChar w:fldCharType="separate"/>
      </w:r>
      <w:r w:rsidR="00851F16">
        <w:rPr>
          <w:i w:val="0"/>
          <w:noProof/>
          <w:sz w:val="18"/>
        </w:rPr>
        <w:t>18</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4—Exemptions</w:t>
      </w:r>
      <w:r w:rsidRPr="00B14E91">
        <w:rPr>
          <w:noProof/>
          <w:sz w:val="18"/>
        </w:rPr>
        <w:tab/>
      </w:r>
      <w:r w:rsidRPr="00B14E91">
        <w:rPr>
          <w:noProof/>
          <w:sz w:val="18"/>
        </w:rPr>
        <w:fldChar w:fldCharType="begin"/>
      </w:r>
      <w:r w:rsidRPr="00B14E91">
        <w:rPr>
          <w:noProof/>
          <w:sz w:val="18"/>
        </w:rPr>
        <w:instrText xml:space="preserve"> PAGEREF _Toc23752717 \h </w:instrText>
      </w:r>
      <w:r w:rsidRPr="00B14E91">
        <w:rPr>
          <w:noProof/>
          <w:sz w:val="18"/>
        </w:rPr>
      </w:r>
      <w:r w:rsidRPr="00B14E91">
        <w:rPr>
          <w:noProof/>
          <w:sz w:val="18"/>
        </w:rPr>
        <w:fldChar w:fldCharType="separate"/>
      </w:r>
      <w:r w:rsidR="00851F16">
        <w:rPr>
          <w:noProof/>
          <w:sz w:val="18"/>
        </w:rPr>
        <w:t>19</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_Toc23752718 \h </w:instrText>
      </w:r>
      <w:r w:rsidRPr="00B14E91">
        <w:rPr>
          <w:i w:val="0"/>
          <w:noProof/>
          <w:sz w:val="18"/>
        </w:rPr>
      </w:r>
      <w:r w:rsidRPr="00B14E91">
        <w:rPr>
          <w:i w:val="0"/>
          <w:noProof/>
          <w:sz w:val="18"/>
        </w:rPr>
        <w:fldChar w:fldCharType="separate"/>
      </w:r>
      <w:r w:rsidR="00851F16">
        <w:rPr>
          <w:i w:val="0"/>
          <w:noProof/>
          <w:sz w:val="18"/>
        </w:rPr>
        <w:t>19</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5—Classification rules</w:t>
      </w:r>
      <w:r w:rsidRPr="00B14E91">
        <w:rPr>
          <w:noProof/>
          <w:sz w:val="18"/>
        </w:rPr>
        <w:tab/>
      </w:r>
      <w:r w:rsidRPr="00B14E91">
        <w:rPr>
          <w:noProof/>
          <w:sz w:val="18"/>
        </w:rPr>
        <w:fldChar w:fldCharType="begin"/>
      </w:r>
      <w:r w:rsidRPr="00B14E91">
        <w:rPr>
          <w:noProof/>
          <w:sz w:val="18"/>
        </w:rPr>
        <w:instrText xml:space="preserve"> PAGEREF _Toc23752719 \h </w:instrText>
      </w:r>
      <w:r w:rsidRPr="00B14E91">
        <w:rPr>
          <w:noProof/>
          <w:sz w:val="18"/>
        </w:rPr>
      </w:r>
      <w:r w:rsidRPr="00B14E91">
        <w:rPr>
          <w:noProof/>
          <w:sz w:val="18"/>
        </w:rPr>
        <w:fldChar w:fldCharType="separate"/>
      </w:r>
      <w:r w:rsidR="00851F16">
        <w:rPr>
          <w:noProof/>
          <w:sz w:val="18"/>
        </w:rPr>
        <w:t>22</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_Toc23752720 \h </w:instrText>
      </w:r>
      <w:r w:rsidRPr="00B14E91">
        <w:rPr>
          <w:i w:val="0"/>
          <w:noProof/>
          <w:sz w:val="18"/>
        </w:rPr>
      </w:r>
      <w:r w:rsidRPr="00B14E91">
        <w:rPr>
          <w:i w:val="0"/>
          <w:noProof/>
          <w:sz w:val="18"/>
        </w:rPr>
        <w:fldChar w:fldCharType="separate"/>
      </w:r>
      <w:r w:rsidR="00851F16">
        <w:rPr>
          <w:i w:val="0"/>
          <w:noProof/>
          <w:sz w:val="18"/>
        </w:rPr>
        <w:t>22</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lastRenderedPageBreak/>
        <w:t>Part</w:t>
      </w:r>
      <w:r w:rsidR="00B14E91" w:rsidRPr="00B14E91">
        <w:rPr>
          <w:noProof/>
        </w:rPr>
        <w:t> </w:t>
      </w:r>
      <w:r w:rsidRPr="00B14E91">
        <w:rPr>
          <w:noProof/>
        </w:rPr>
        <w:t>6—Essential principles</w:t>
      </w:r>
      <w:r w:rsidRPr="00B14E91">
        <w:rPr>
          <w:noProof/>
          <w:sz w:val="18"/>
        </w:rPr>
        <w:tab/>
      </w:r>
      <w:r w:rsidRPr="00B14E91">
        <w:rPr>
          <w:noProof/>
          <w:sz w:val="18"/>
        </w:rPr>
        <w:fldChar w:fldCharType="begin"/>
      </w:r>
      <w:r w:rsidRPr="00B14E91">
        <w:rPr>
          <w:noProof/>
          <w:sz w:val="18"/>
        </w:rPr>
        <w:instrText xml:space="preserve"> PAGEREF _Toc23752722 \h </w:instrText>
      </w:r>
      <w:r w:rsidRPr="00B14E91">
        <w:rPr>
          <w:noProof/>
          <w:sz w:val="18"/>
        </w:rPr>
      </w:r>
      <w:r w:rsidRPr="00B14E91">
        <w:rPr>
          <w:noProof/>
          <w:sz w:val="18"/>
        </w:rPr>
        <w:fldChar w:fldCharType="separate"/>
      </w:r>
      <w:r w:rsidR="00851F16">
        <w:rPr>
          <w:noProof/>
          <w:sz w:val="18"/>
        </w:rPr>
        <w:t>23</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_Toc23752723 \h </w:instrText>
      </w:r>
      <w:r w:rsidRPr="00B14E91">
        <w:rPr>
          <w:i w:val="0"/>
          <w:noProof/>
          <w:sz w:val="18"/>
        </w:rPr>
      </w:r>
      <w:r w:rsidRPr="00B14E91">
        <w:rPr>
          <w:i w:val="0"/>
          <w:noProof/>
          <w:sz w:val="18"/>
        </w:rPr>
        <w:fldChar w:fldCharType="separate"/>
      </w:r>
      <w:r w:rsidR="00851F16">
        <w:rPr>
          <w:i w:val="0"/>
          <w:noProof/>
          <w:sz w:val="18"/>
        </w:rPr>
        <w:t>23</w:t>
      </w:r>
      <w:r w:rsidRPr="00B14E91">
        <w:rPr>
          <w:i w:val="0"/>
          <w:noProof/>
          <w:sz w:val="18"/>
        </w:rPr>
        <w:fldChar w:fldCharType="end"/>
      </w:r>
    </w:p>
    <w:p w:rsidR="00FA293D" w:rsidRPr="00B14E91" w:rsidRDefault="00FA293D">
      <w:pPr>
        <w:pStyle w:val="TOC6"/>
        <w:rPr>
          <w:rFonts w:asciiTheme="minorHAnsi" w:eastAsiaTheme="minorEastAsia" w:hAnsiTheme="minorHAnsi" w:cstheme="minorBidi"/>
          <w:b w:val="0"/>
          <w:noProof/>
          <w:kern w:val="0"/>
          <w:sz w:val="22"/>
          <w:szCs w:val="22"/>
        </w:rPr>
      </w:pPr>
      <w:r w:rsidRPr="00B14E91">
        <w:rPr>
          <w:noProof/>
        </w:rPr>
        <w:t>Schedule</w:t>
      </w:r>
      <w:r w:rsidR="00B14E91" w:rsidRPr="00B14E91">
        <w:rPr>
          <w:noProof/>
        </w:rPr>
        <w:t> </w:t>
      </w:r>
      <w:r w:rsidRPr="00B14E91">
        <w:rPr>
          <w:noProof/>
        </w:rPr>
        <w:t>4—IVD companion diagnostics</w:t>
      </w:r>
      <w:r w:rsidRPr="00B14E91">
        <w:rPr>
          <w:b w:val="0"/>
          <w:noProof/>
          <w:sz w:val="18"/>
        </w:rPr>
        <w:tab/>
      </w:r>
      <w:r w:rsidRPr="00B14E91">
        <w:rPr>
          <w:b w:val="0"/>
          <w:noProof/>
          <w:sz w:val="18"/>
        </w:rPr>
        <w:fldChar w:fldCharType="begin"/>
      </w:r>
      <w:r w:rsidRPr="00B14E91">
        <w:rPr>
          <w:b w:val="0"/>
          <w:noProof/>
          <w:sz w:val="18"/>
        </w:rPr>
        <w:instrText xml:space="preserve"> PAGEREF _Toc23752724 \h </w:instrText>
      </w:r>
      <w:r w:rsidRPr="00B14E91">
        <w:rPr>
          <w:b w:val="0"/>
          <w:noProof/>
          <w:sz w:val="18"/>
        </w:rPr>
      </w:r>
      <w:r w:rsidRPr="00B14E91">
        <w:rPr>
          <w:b w:val="0"/>
          <w:noProof/>
          <w:sz w:val="18"/>
        </w:rPr>
        <w:fldChar w:fldCharType="separate"/>
      </w:r>
      <w:r w:rsidR="00851F16">
        <w:rPr>
          <w:b w:val="0"/>
          <w:noProof/>
          <w:sz w:val="18"/>
        </w:rPr>
        <w:t>24</w:t>
      </w:r>
      <w:r w:rsidRPr="00B14E91">
        <w:rPr>
          <w:b w:val="0"/>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_Toc23752725 \h </w:instrText>
      </w:r>
      <w:r w:rsidRPr="00B14E91">
        <w:rPr>
          <w:i w:val="0"/>
          <w:noProof/>
          <w:sz w:val="18"/>
        </w:rPr>
      </w:r>
      <w:r w:rsidRPr="00B14E91">
        <w:rPr>
          <w:i w:val="0"/>
          <w:noProof/>
          <w:sz w:val="18"/>
        </w:rPr>
        <w:fldChar w:fldCharType="separate"/>
      </w:r>
      <w:r w:rsidR="00851F16">
        <w:rPr>
          <w:i w:val="0"/>
          <w:noProof/>
          <w:sz w:val="18"/>
        </w:rPr>
        <w:t>24</w:t>
      </w:r>
      <w:r w:rsidRPr="00B14E91">
        <w:rPr>
          <w:i w:val="0"/>
          <w:noProof/>
          <w:sz w:val="18"/>
        </w:rPr>
        <w:fldChar w:fldCharType="end"/>
      </w:r>
    </w:p>
    <w:p w:rsidR="00FA293D" w:rsidRPr="00B14E91" w:rsidRDefault="00FA293D">
      <w:pPr>
        <w:pStyle w:val="TOC6"/>
        <w:rPr>
          <w:rFonts w:asciiTheme="minorHAnsi" w:eastAsiaTheme="minorEastAsia" w:hAnsiTheme="minorHAnsi" w:cstheme="minorBidi"/>
          <w:b w:val="0"/>
          <w:noProof/>
          <w:kern w:val="0"/>
          <w:sz w:val="22"/>
          <w:szCs w:val="22"/>
        </w:rPr>
      </w:pPr>
      <w:r w:rsidRPr="00B14E91">
        <w:rPr>
          <w:noProof/>
        </w:rPr>
        <w:t>Schedule</w:t>
      </w:r>
      <w:r w:rsidR="00B14E91" w:rsidRPr="00B14E91">
        <w:rPr>
          <w:noProof/>
        </w:rPr>
        <w:t> </w:t>
      </w:r>
      <w:r w:rsidRPr="00B14E91">
        <w:rPr>
          <w:noProof/>
        </w:rPr>
        <w:t>5—Faecal microbiota transplant products</w:t>
      </w:r>
      <w:r w:rsidRPr="00B14E91">
        <w:rPr>
          <w:b w:val="0"/>
          <w:noProof/>
          <w:sz w:val="18"/>
        </w:rPr>
        <w:tab/>
      </w:r>
      <w:r w:rsidRPr="00B14E91">
        <w:rPr>
          <w:b w:val="0"/>
          <w:noProof/>
          <w:sz w:val="18"/>
        </w:rPr>
        <w:fldChar w:fldCharType="begin"/>
      </w:r>
      <w:r w:rsidRPr="00B14E91">
        <w:rPr>
          <w:b w:val="0"/>
          <w:noProof/>
          <w:sz w:val="18"/>
        </w:rPr>
        <w:instrText xml:space="preserve"> PAGEREF _Toc23752726 \h </w:instrText>
      </w:r>
      <w:r w:rsidRPr="00B14E91">
        <w:rPr>
          <w:b w:val="0"/>
          <w:noProof/>
          <w:sz w:val="18"/>
        </w:rPr>
      </w:r>
      <w:r w:rsidRPr="00B14E91">
        <w:rPr>
          <w:b w:val="0"/>
          <w:noProof/>
          <w:sz w:val="18"/>
        </w:rPr>
        <w:fldChar w:fldCharType="separate"/>
      </w:r>
      <w:r w:rsidR="00851F16">
        <w:rPr>
          <w:b w:val="0"/>
          <w:noProof/>
          <w:sz w:val="18"/>
        </w:rPr>
        <w:t>25</w:t>
      </w:r>
      <w:r w:rsidRPr="00B14E91">
        <w:rPr>
          <w:b w:val="0"/>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Regulations</w:t>
      </w:r>
      <w:r w:rsidR="00B14E91" w:rsidRPr="00B14E91">
        <w:rPr>
          <w:noProof/>
        </w:rPr>
        <w:t> </w:t>
      </w:r>
      <w:r w:rsidRPr="00B14E91">
        <w:rPr>
          <w:noProof/>
        </w:rPr>
        <w:t>1990</w:t>
      </w:r>
      <w:r w:rsidRPr="00B14E91">
        <w:rPr>
          <w:i w:val="0"/>
          <w:noProof/>
          <w:sz w:val="18"/>
        </w:rPr>
        <w:tab/>
      </w:r>
      <w:r w:rsidRPr="00B14E91">
        <w:rPr>
          <w:i w:val="0"/>
          <w:noProof/>
          <w:sz w:val="18"/>
        </w:rPr>
        <w:fldChar w:fldCharType="begin"/>
      </w:r>
      <w:r w:rsidRPr="00B14E91">
        <w:rPr>
          <w:i w:val="0"/>
          <w:noProof/>
          <w:sz w:val="18"/>
        </w:rPr>
        <w:instrText xml:space="preserve"> PAGEREF _Toc23752727 \h </w:instrText>
      </w:r>
      <w:r w:rsidRPr="00B14E91">
        <w:rPr>
          <w:i w:val="0"/>
          <w:noProof/>
          <w:sz w:val="18"/>
        </w:rPr>
      </w:r>
      <w:r w:rsidRPr="00B14E91">
        <w:rPr>
          <w:i w:val="0"/>
          <w:noProof/>
          <w:sz w:val="18"/>
        </w:rPr>
        <w:fldChar w:fldCharType="separate"/>
      </w:r>
      <w:r w:rsidR="00851F16">
        <w:rPr>
          <w:i w:val="0"/>
          <w:noProof/>
          <w:sz w:val="18"/>
        </w:rPr>
        <w:t>25</w:t>
      </w:r>
      <w:r w:rsidRPr="00B14E91">
        <w:rPr>
          <w:i w:val="0"/>
          <w:noProof/>
          <w:sz w:val="18"/>
        </w:rPr>
        <w:fldChar w:fldCharType="end"/>
      </w:r>
    </w:p>
    <w:p w:rsidR="00FA293D" w:rsidRPr="00B14E91" w:rsidRDefault="00FA293D">
      <w:pPr>
        <w:pStyle w:val="TOC6"/>
        <w:rPr>
          <w:rFonts w:asciiTheme="minorHAnsi" w:eastAsiaTheme="minorEastAsia" w:hAnsiTheme="minorHAnsi" w:cstheme="minorBidi"/>
          <w:b w:val="0"/>
          <w:noProof/>
          <w:kern w:val="0"/>
          <w:sz w:val="22"/>
          <w:szCs w:val="22"/>
        </w:rPr>
      </w:pPr>
      <w:r w:rsidRPr="00B14E91">
        <w:rPr>
          <w:noProof/>
        </w:rPr>
        <w:t>Schedule</w:t>
      </w:r>
      <w:r w:rsidR="00B14E91" w:rsidRPr="00B14E91">
        <w:rPr>
          <w:noProof/>
        </w:rPr>
        <w:t> </w:t>
      </w:r>
      <w:r w:rsidRPr="00B14E91">
        <w:rPr>
          <w:noProof/>
        </w:rPr>
        <w:t>6—Consumer medicine information documents</w:t>
      </w:r>
      <w:r w:rsidRPr="00B14E91">
        <w:rPr>
          <w:b w:val="0"/>
          <w:noProof/>
          <w:sz w:val="18"/>
        </w:rPr>
        <w:tab/>
      </w:r>
      <w:r w:rsidRPr="00B14E91">
        <w:rPr>
          <w:b w:val="0"/>
          <w:noProof/>
          <w:sz w:val="18"/>
        </w:rPr>
        <w:fldChar w:fldCharType="begin"/>
      </w:r>
      <w:r w:rsidRPr="00B14E91">
        <w:rPr>
          <w:b w:val="0"/>
          <w:noProof/>
          <w:sz w:val="18"/>
        </w:rPr>
        <w:instrText xml:space="preserve"> PAGEREF _Toc23752729 \h </w:instrText>
      </w:r>
      <w:r w:rsidRPr="00B14E91">
        <w:rPr>
          <w:b w:val="0"/>
          <w:noProof/>
          <w:sz w:val="18"/>
        </w:rPr>
      </w:r>
      <w:r w:rsidRPr="00B14E91">
        <w:rPr>
          <w:b w:val="0"/>
          <w:noProof/>
          <w:sz w:val="18"/>
        </w:rPr>
        <w:fldChar w:fldCharType="separate"/>
      </w:r>
      <w:r w:rsidR="00851F16">
        <w:rPr>
          <w:b w:val="0"/>
          <w:noProof/>
          <w:sz w:val="18"/>
        </w:rPr>
        <w:t>26</w:t>
      </w:r>
      <w:r w:rsidRPr="00B14E91">
        <w:rPr>
          <w:b w:val="0"/>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Regulations</w:t>
      </w:r>
      <w:r w:rsidR="00B14E91" w:rsidRPr="00B14E91">
        <w:rPr>
          <w:noProof/>
        </w:rPr>
        <w:t> </w:t>
      </w:r>
      <w:r w:rsidRPr="00B14E91">
        <w:rPr>
          <w:noProof/>
        </w:rPr>
        <w:t>1990</w:t>
      </w:r>
      <w:r w:rsidRPr="00B14E91">
        <w:rPr>
          <w:i w:val="0"/>
          <w:noProof/>
          <w:sz w:val="18"/>
        </w:rPr>
        <w:tab/>
      </w:r>
      <w:r w:rsidRPr="00B14E91">
        <w:rPr>
          <w:i w:val="0"/>
          <w:noProof/>
          <w:sz w:val="18"/>
        </w:rPr>
        <w:fldChar w:fldCharType="begin"/>
      </w:r>
      <w:r w:rsidRPr="00B14E91">
        <w:rPr>
          <w:i w:val="0"/>
          <w:noProof/>
          <w:sz w:val="18"/>
        </w:rPr>
        <w:instrText xml:space="preserve"> PAGEREF _Toc23752730 \h </w:instrText>
      </w:r>
      <w:r w:rsidRPr="00B14E91">
        <w:rPr>
          <w:i w:val="0"/>
          <w:noProof/>
          <w:sz w:val="18"/>
        </w:rPr>
      </w:r>
      <w:r w:rsidRPr="00B14E91">
        <w:rPr>
          <w:i w:val="0"/>
          <w:noProof/>
          <w:sz w:val="18"/>
        </w:rPr>
        <w:fldChar w:fldCharType="separate"/>
      </w:r>
      <w:r w:rsidR="00851F16">
        <w:rPr>
          <w:i w:val="0"/>
          <w:noProof/>
          <w:sz w:val="18"/>
        </w:rPr>
        <w:t>26</w:t>
      </w:r>
      <w:r w:rsidRPr="00B14E91">
        <w:rPr>
          <w:i w:val="0"/>
          <w:noProof/>
          <w:sz w:val="18"/>
        </w:rPr>
        <w:fldChar w:fldCharType="end"/>
      </w:r>
    </w:p>
    <w:p w:rsidR="00FA293D" w:rsidRPr="00B14E91" w:rsidRDefault="00FA293D">
      <w:pPr>
        <w:pStyle w:val="TOC6"/>
        <w:rPr>
          <w:rFonts w:asciiTheme="minorHAnsi" w:eastAsiaTheme="minorEastAsia" w:hAnsiTheme="minorHAnsi" w:cstheme="minorBidi"/>
          <w:b w:val="0"/>
          <w:noProof/>
          <w:kern w:val="0"/>
          <w:sz w:val="22"/>
          <w:szCs w:val="22"/>
        </w:rPr>
      </w:pPr>
      <w:r w:rsidRPr="00B14E91">
        <w:rPr>
          <w:noProof/>
        </w:rPr>
        <w:t>Schedule</w:t>
      </w:r>
      <w:r w:rsidR="00B14E91" w:rsidRPr="00B14E91">
        <w:rPr>
          <w:noProof/>
        </w:rPr>
        <w:t> </w:t>
      </w:r>
      <w:r w:rsidRPr="00B14E91">
        <w:rPr>
          <w:noProof/>
        </w:rPr>
        <w:t>7—Handling and testing of samples</w:t>
      </w:r>
      <w:r w:rsidRPr="00B14E91">
        <w:rPr>
          <w:b w:val="0"/>
          <w:noProof/>
          <w:sz w:val="18"/>
        </w:rPr>
        <w:tab/>
      </w:r>
      <w:r w:rsidRPr="00B14E91">
        <w:rPr>
          <w:b w:val="0"/>
          <w:noProof/>
          <w:sz w:val="18"/>
        </w:rPr>
        <w:fldChar w:fldCharType="begin"/>
      </w:r>
      <w:r w:rsidRPr="00B14E91">
        <w:rPr>
          <w:b w:val="0"/>
          <w:noProof/>
          <w:sz w:val="18"/>
        </w:rPr>
        <w:instrText xml:space="preserve"> PAGEREF _Toc23752739 \h </w:instrText>
      </w:r>
      <w:r w:rsidRPr="00B14E91">
        <w:rPr>
          <w:b w:val="0"/>
          <w:noProof/>
          <w:sz w:val="18"/>
        </w:rPr>
      </w:r>
      <w:r w:rsidRPr="00B14E91">
        <w:rPr>
          <w:b w:val="0"/>
          <w:noProof/>
          <w:sz w:val="18"/>
        </w:rPr>
        <w:fldChar w:fldCharType="separate"/>
      </w:r>
      <w:r w:rsidR="00851F16">
        <w:rPr>
          <w:b w:val="0"/>
          <w:noProof/>
          <w:sz w:val="18"/>
        </w:rPr>
        <w:t>28</w:t>
      </w:r>
      <w:r w:rsidRPr="00B14E91">
        <w:rPr>
          <w:b w:val="0"/>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Regulations</w:t>
      </w:r>
      <w:r w:rsidR="00B14E91" w:rsidRPr="00B14E91">
        <w:rPr>
          <w:noProof/>
        </w:rPr>
        <w:t> </w:t>
      </w:r>
      <w:r w:rsidRPr="00B14E91">
        <w:rPr>
          <w:noProof/>
        </w:rPr>
        <w:t>1990</w:t>
      </w:r>
      <w:r w:rsidRPr="00B14E91">
        <w:rPr>
          <w:i w:val="0"/>
          <w:noProof/>
          <w:sz w:val="18"/>
        </w:rPr>
        <w:tab/>
      </w:r>
      <w:r w:rsidRPr="00B14E91">
        <w:rPr>
          <w:i w:val="0"/>
          <w:noProof/>
          <w:sz w:val="18"/>
        </w:rPr>
        <w:fldChar w:fldCharType="begin"/>
      </w:r>
      <w:r w:rsidRPr="00B14E91">
        <w:rPr>
          <w:i w:val="0"/>
          <w:noProof/>
          <w:sz w:val="18"/>
        </w:rPr>
        <w:instrText xml:space="preserve"> PAGEREF _Toc23752740 \h </w:instrText>
      </w:r>
      <w:r w:rsidRPr="00B14E91">
        <w:rPr>
          <w:i w:val="0"/>
          <w:noProof/>
          <w:sz w:val="18"/>
        </w:rPr>
      </w:r>
      <w:r w:rsidRPr="00B14E91">
        <w:rPr>
          <w:i w:val="0"/>
          <w:noProof/>
          <w:sz w:val="18"/>
        </w:rPr>
        <w:fldChar w:fldCharType="separate"/>
      </w:r>
      <w:r w:rsidR="00851F16">
        <w:rPr>
          <w:i w:val="0"/>
          <w:noProof/>
          <w:sz w:val="18"/>
        </w:rPr>
        <w:t>28</w:t>
      </w:r>
      <w:r w:rsidRPr="00B14E91">
        <w:rPr>
          <w:i w:val="0"/>
          <w:noProof/>
          <w:sz w:val="18"/>
        </w:rPr>
        <w:fldChar w:fldCharType="end"/>
      </w:r>
    </w:p>
    <w:p w:rsidR="00FA293D" w:rsidRPr="00B14E91" w:rsidRDefault="00FA293D">
      <w:pPr>
        <w:pStyle w:val="TOC6"/>
        <w:rPr>
          <w:rFonts w:asciiTheme="minorHAnsi" w:eastAsiaTheme="minorEastAsia" w:hAnsiTheme="minorHAnsi" w:cstheme="minorBidi"/>
          <w:b w:val="0"/>
          <w:noProof/>
          <w:kern w:val="0"/>
          <w:sz w:val="22"/>
          <w:szCs w:val="22"/>
        </w:rPr>
      </w:pPr>
      <w:r w:rsidRPr="00B14E91">
        <w:rPr>
          <w:noProof/>
        </w:rPr>
        <w:t>Schedule</w:t>
      </w:r>
      <w:r w:rsidR="00B14E91" w:rsidRPr="00B14E91">
        <w:rPr>
          <w:noProof/>
        </w:rPr>
        <w:t> </w:t>
      </w:r>
      <w:r w:rsidRPr="00B14E91">
        <w:rPr>
          <w:noProof/>
        </w:rPr>
        <w:t>8—Fee waivers for certain requests relating to prescription opioids</w:t>
      </w:r>
      <w:r w:rsidRPr="00B14E91">
        <w:rPr>
          <w:b w:val="0"/>
          <w:noProof/>
          <w:sz w:val="18"/>
        </w:rPr>
        <w:tab/>
      </w:r>
      <w:r w:rsidRPr="00B14E91">
        <w:rPr>
          <w:b w:val="0"/>
          <w:noProof/>
          <w:sz w:val="18"/>
        </w:rPr>
        <w:fldChar w:fldCharType="begin"/>
      </w:r>
      <w:r w:rsidRPr="00B14E91">
        <w:rPr>
          <w:b w:val="0"/>
          <w:noProof/>
          <w:sz w:val="18"/>
        </w:rPr>
        <w:instrText xml:space="preserve"> PAGEREF _Toc23752745 \h </w:instrText>
      </w:r>
      <w:r w:rsidRPr="00B14E91">
        <w:rPr>
          <w:b w:val="0"/>
          <w:noProof/>
          <w:sz w:val="18"/>
        </w:rPr>
      </w:r>
      <w:r w:rsidRPr="00B14E91">
        <w:rPr>
          <w:b w:val="0"/>
          <w:noProof/>
          <w:sz w:val="18"/>
        </w:rPr>
        <w:fldChar w:fldCharType="separate"/>
      </w:r>
      <w:r w:rsidR="00851F16">
        <w:rPr>
          <w:b w:val="0"/>
          <w:noProof/>
          <w:sz w:val="18"/>
        </w:rPr>
        <w:t>33</w:t>
      </w:r>
      <w:r w:rsidRPr="00B14E91">
        <w:rPr>
          <w:b w:val="0"/>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Regulations</w:t>
      </w:r>
      <w:r w:rsidR="00B14E91" w:rsidRPr="00B14E91">
        <w:rPr>
          <w:noProof/>
        </w:rPr>
        <w:t> </w:t>
      </w:r>
      <w:r w:rsidRPr="00B14E91">
        <w:rPr>
          <w:noProof/>
        </w:rPr>
        <w:t>1990</w:t>
      </w:r>
      <w:r w:rsidRPr="00B14E91">
        <w:rPr>
          <w:i w:val="0"/>
          <w:noProof/>
          <w:sz w:val="18"/>
        </w:rPr>
        <w:tab/>
      </w:r>
      <w:r w:rsidRPr="00B14E91">
        <w:rPr>
          <w:i w:val="0"/>
          <w:noProof/>
          <w:sz w:val="18"/>
        </w:rPr>
        <w:fldChar w:fldCharType="begin"/>
      </w:r>
      <w:r w:rsidRPr="00B14E91">
        <w:rPr>
          <w:i w:val="0"/>
          <w:noProof/>
          <w:sz w:val="18"/>
        </w:rPr>
        <w:instrText xml:space="preserve"> PAGEREF _Toc23752746 \h </w:instrText>
      </w:r>
      <w:r w:rsidRPr="00B14E91">
        <w:rPr>
          <w:i w:val="0"/>
          <w:noProof/>
          <w:sz w:val="18"/>
        </w:rPr>
      </w:r>
      <w:r w:rsidRPr="00B14E91">
        <w:rPr>
          <w:i w:val="0"/>
          <w:noProof/>
          <w:sz w:val="18"/>
        </w:rPr>
        <w:fldChar w:fldCharType="separate"/>
      </w:r>
      <w:r w:rsidR="00851F16">
        <w:rPr>
          <w:i w:val="0"/>
          <w:noProof/>
          <w:sz w:val="18"/>
        </w:rPr>
        <w:t>33</w:t>
      </w:r>
      <w:r w:rsidRPr="00B14E91">
        <w:rPr>
          <w:i w:val="0"/>
          <w:noProof/>
          <w:sz w:val="18"/>
        </w:rPr>
        <w:fldChar w:fldCharType="end"/>
      </w:r>
    </w:p>
    <w:p w:rsidR="00FA293D" w:rsidRPr="00B14E91" w:rsidRDefault="00FA293D">
      <w:pPr>
        <w:pStyle w:val="TOC6"/>
        <w:rPr>
          <w:rFonts w:asciiTheme="minorHAnsi" w:eastAsiaTheme="minorEastAsia" w:hAnsiTheme="minorHAnsi" w:cstheme="minorBidi"/>
          <w:b w:val="0"/>
          <w:noProof/>
          <w:kern w:val="0"/>
          <w:sz w:val="22"/>
          <w:szCs w:val="22"/>
        </w:rPr>
      </w:pPr>
      <w:r w:rsidRPr="00B14E91">
        <w:rPr>
          <w:noProof/>
        </w:rPr>
        <w:t>Schedule</w:t>
      </w:r>
      <w:r w:rsidR="00B14E91" w:rsidRPr="00B14E91">
        <w:rPr>
          <w:noProof/>
        </w:rPr>
        <w:t> </w:t>
      </w:r>
      <w:r w:rsidRPr="00B14E91">
        <w:rPr>
          <w:noProof/>
        </w:rPr>
        <w:t>9—Other amendments</w:t>
      </w:r>
      <w:r w:rsidRPr="00B14E91">
        <w:rPr>
          <w:b w:val="0"/>
          <w:noProof/>
          <w:sz w:val="18"/>
        </w:rPr>
        <w:tab/>
      </w:r>
      <w:r w:rsidRPr="00B14E91">
        <w:rPr>
          <w:b w:val="0"/>
          <w:noProof/>
          <w:sz w:val="18"/>
        </w:rPr>
        <w:fldChar w:fldCharType="begin"/>
      </w:r>
      <w:r w:rsidRPr="00B14E91">
        <w:rPr>
          <w:b w:val="0"/>
          <w:noProof/>
          <w:sz w:val="18"/>
        </w:rPr>
        <w:instrText xml:space="preserve"> PAGEREF _Toc23752747 \h </w:instrText>
      </w:r>
      <w:r w:rsidRPr="00B14E91">
        <w:rPr>
          <w:b w:val="0"/>
          <w:noProof/>
          <w:sz w:val="18"/>
        </w:rPr>
      </w:r>
      <w:r w:rsidRPr="00B14E91">
        <w:rPr>
          <w:b w:val="0"/>
          <w:noProof/>
          <w:sz w:val="18"/>
        </w:rPr>
        <w:fldChar w:fldCharType="separate"/>
      </w:r>
      <w:r w:rsidR="00851F16">
        <w:rPr>
          <w:b w:val="0"/>
          <w:noProof/>
          <w:sz w:val="18"/>
        </w:rPr>
        <w:t>34</w:t>
      </w:r>
      <w:r w:rsidRPr="00B14E91">
        <w:rPr>
          <w:b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1—Fee waiver for requests to vary product information for medicine</w:t>
      </w:r>
      <w:r w:rsidRPr="00B14E91">
        <w:rPr>
          <w:noProof/>
          <w:sz w:val="18"/>
        </w:rPr>
        <w:tab/>
      </w:r>
      <w:r w:rsidRPr="00B14E91">
        <w:rPr>
          <w:noProof/>
          <w:sz w:val="18"/>
        </w:rPr>
        <w:fldChar w:fldCharType="begin"/>
      </w:r>
      <w:r w:rsidRPr="00B14E91">
        <w:rPr>
          <w:noProof/>
          <w:sz w:val="18"/>
        </w:rPr>
        <w:instrText xml:space="preserve"> PAGEREF _Toc23752748 \h </w:instrText>
      </w:r>
      <w:r w:rsidRPr="00B14E91">
        <w:rPr>
          <w:noProof/>
          <w:sz w:val="18"/>
        </w:rPr>
      </w:r>
      <w:r w:rsidRPr="00B14E91">
        <w:rPr>
          <w:noProof/>
          <w:sz w:val="18"/>
        </w:rPr>
        <w:fldChar w:fldCharType="separate"/>
      </w:r>
      <w:r w:rsidR="00851F16">
        <w:rPr>
          <w:noProof/>
          <w:sz w:val="18"/>
        </w:rPr>
        <w:t>34</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Regulations</w:t>
      </w:r>
      <w:r w:rsidR="00B14E91" w:rsidRPr="00B14E91">
        <w:rPr>
          <w:noProof/>
        </w:rPr>
        <w:t> </w:t>
      </w:r>
      <w:r w:rsidRPr="00B14E91">
        <w:rPr>
          <w:noProof/>
        </w:rPr>
        <w:t>1990</w:t>
      </w:r>
      <w:r w:rsidRPr="00B14E91">
        <w:rPr>
          <w:i w:val="0"/>
          <w:noProof/>
          <w:sz w:val="18"/>
        </w:rPr>
        <w:tab/>
      </w:r>
      <w:r w:rsidRPr="00B14E91">
        <w:rPr>
          <w:i w:val="0"/>
          <w:noProof/>
          <w:sz w:val="18"/>
        </w:rPr>
        <w:fldChar w:fldCharType="begin"/>
      </w:r>
      <w:r w:rsidRPr="00B14E91">
        <w:rPr>
          <w:i w:val="0"/>
          <w:noProof/>
          <w:sz w:val="18"/>
        </w:rPr>
        <w:instrText xml:space="preserve"> PAGEREF _Toc23752749 \h </w:instrText>
      </w:r>
      <w:r w:rsidRPr="00B14E91">
        <w:rPr>
          <w:i w:val="0"/>
          <w:noProof/>
          <w:sz w:val="18"/>
        </w:rPr>
      </w:r>
      <w:r w:rsidRPr="00B14E91">
        <w:rPr>
          <w:i w:val="0"/>
          <w:noProof/>
          <w:sz w:val="18"/>
        </w:rPr>
        <w:fldChar w:fldCharType="separate"/>
      </w:r>
      <w:r w:rsidR="00851F16">
        <w:rPr>
          <w:i w:val="0"/>
          <w:noProof/>
          <w:sz w:val="18"/>
        </w:rPr>
        <w:t>34</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2—Clinical trials</w:t>
      </w:r>
      <w:r w:rsidRPr="00B14E91">
        <w:rPr>
          <w:noProof/>
          <w:sz w:val="18"/>
        </w:rPr>
        <w:tab/>
      </w:r>
      <w:r w:rsidRPr="00B14E91">
        <w:rPr>
          <w:noProof/>
          <w:sz w:val="18"/>
        </w:rPr>
        <w:fldChar w:fldCharType="begin"/>
      </w:r>
      <w:r w:rsidRPr="00B14E91">
        <w:rPr>
          <w:noProof/>
          <w:sz w:val="18"/>
        </w:rPr>
        <w:instrText xml:space="preserve"> PAGEREF _Toc23752750 \h </w:instrText>
      </w:r>
      <w:r w:rsidRPr="00B14E91">
        <w:rPr>
          <w:noProof/>
          <w:sz w:val="18"/>
        </w:rPr>
      </w:r>
      <w:r w:rsidRPr="00B14E91">
        <w:rPr>
          <w:noProof/>
          <w:sz w:val="18"/>
        </w:rPr>
        <w:fldChar w:fldCharType="separate"/>
      </w:r>
      <w:r w:rsidR="00851F16">
        <w:rPr>
          <w:noProof/>
          <w:sz w:val="18"/>
        </w:rPr>
        <w:t>35</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Regulations</w:t>
      </w:r>
      <w:r w:rsidR="00B14E91" w:rsidRPr="00B14E91">
        <w:rPr>
          <w:noProof/>
        </w:rPr>
        <w:t> </w:t>
      </w:r>
      <w:r w:rsidRPr="00B14E91">
        <w:rPr>
          <w:noProof/>
        </w:rPr>
        <w:t>1990</w:t>
      </w:r>
      <w:r w:rsidRPr="00B14E91">
        <w:rPr>
          <w:i w:val="0"/>
          <w:noProof/>
          <w:sz w:val="18"/>
        </w:rPr>
        <w:tab/>
      </w:r>
      <w:r w:rsidRPr="00B14E91">
        <w:rPr>
          <w:i w:val="0"/>
          <w:noProof/>
          <w:sz w:val="18"/>
        </w:rPr>
        <w:fldChar w:fldCharType="begin"/>
      </w:r>
      <w:r w:rsidRPr="00B14E91">
        <w:rPr>
          <w:i w:val="0"/>
          <w:noProof/>
          <w:sz w:val="18"/>
        </w:rPr>
        <w:instrText xml:space="preserve"> PAGEREF _Toc23752751 \h </w:instrText>
      </w:r>
      <w:r w:rsidRPr="00B14E91">
        <w:rPr>
          <w:i w:val="0"/>
          <w:noProof/>
          <w:sz w:val="18"/>
        </w:rPr>
      </w:r>
      <w:r w:rsidRPr="00B14E91">
        <w:rPr>
          <w:i w:val="0"/>
          <w:noProof/>
          <w:sz w:val="18"/>
        </w:rPr>
        <w:fldChar w:fldCharType="separate"/>
      </w:r>
      <w:r w:rsidR="00851F16">
        <w:rPr>
          <w:i w:val="0"/>
          <w:noProof/>
          <w:sz w:val="18"/>
        </w:rPr>
        <w:t>35</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3—Nappy rash products</w:t>
      </w:r>
      <w:r w:rsidRPr="00B14E91">
        <w:rPr>
          <w:noProof/>
          <w:sz w:val="18"/>
        </w:rPr>
        <w:tab/>
      </w:r>
      <w:r w:rsidRPr="00B14E91">
        <w:rPr>
          <w:noProof/>
          <w:sz w:val="18"/>
        </w:rPr>
        <w:fldChar w:fldCharType="begin"/>
      </w:r>
      <w:r w:rsidRPr="00B14E91">
        <w:rPr>
          <w:noProof/>
          <w:sz w:val="18"/>
        </w:rPr>
        <w:instrText xml:space="preserve"> PAGEREF _Toc23752752 \h </w:instrText>
      </w:r>
      <w:r w:rsidRPr="00B14E91">
        <w:rPr>
          <w:noProof/>
          <w:sz w:val="18"/>
        </w:rPr>
      </w:r>
      <w:r w:rsidRPr="00B14E91">
        <w:rPr>
          <w:noProof/>
          <w:sz w:val="18"/>
        </w:rPr>
        <w:fldChar w:fldCharType="separate"/>
      </w:r>
      <w:r w:rsidR="00851F16">
        <w:rPr>
          <w:noProof/>
          <w:sz w:val="18"/>
        </w:rPr>
        <w:t>36</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Regulations</w:t>
      </w:r>
      <w:r w:rsidR="00B14E91" w:rsidRPr="00B14E91">
        <w:rPr>
          <w:noProof/>
        </w:rPr>
        <w:t> </w:t>
      </w:r>
      <w:r w:rsidRPr="00B14E91">
        <w:rPr>
          <w:noProof/>
        </w:rPr>
        <w:t>1990</w:t>
      </w:r>
      <w:r w:rsidRPr="00B14E91">
        <w:rPr>
          <w:i w:val="0"/>
          <w:noProof/>
          <w:sz w:val="18"/>
        </w:rPr>
        <w:tab/>
      </w:r>
      <w:r w:rsidRPr="00B14E91">
        <w:rPr>
          <w:i w:val="0"/>
          <w:noProof/>
          <w:sz w:val="18"/>
        </w:rPr>
        <w:fldChar w:fldCharType="begin"/>
      </w:r>
      <w:r w:rsidRPr="00B14E91">
        <w:rPr>
          <w:i w:val="0"/>
          <w:noProof/>
          <w:sz w:val="18"/>
        </w:rPr>
        <w:instrText xml:space="preserve"> PAGEREF _Toc23752753 \h </w:instrText>
      </w:r>
      <w:r w:rsidRPr="00B14E91">
        <w:rPr>
          <w:i w:val="0"/>
          <w:noProof/>
          <w:sz w:val="18"/>
        </w:rPr>
      </w:r>
      <w:r w:rsidRPr="00B14E91">
        <w:rPr>
          <w:i w:val="0"/>
          <w:noProof/>
          <w:sz w:val="18"/>
        </w:rPr>
        <w:fldChar w:fldCharType="separate"/>
      </w:r>
      <w:r w:rsidR="00851F16">
        <w:rPr>
          <w:i w:val="0"/>
          <w:noProof/>
          <w:sz w:val="18"/>
        </w:rPr>
        <w:t>36</w:t>
      </w:r>
      <w:r w:rsidRPr="00B14E91">
        <w:rPr>
          <w:i w:val="0"/>
          <w:noProof/>
          <w:sz w:val="18"/>
        </w:rPr>
        <w:fldChar w:fldCharType="end"/>
      </w:r>
    </w:p>
    <w:p w:rsidR="00FA293D" w:rsidRPr="00B14E91" w:rsidRDefault="00FA293D">
      <w:pPr>
        <w:pStyle w:val="TOC7"/>
        <w:rPr>
          <w:rFonts w:asciiTheme="minorHAnsi" w:eastAsiaTheme="minorEastAsia" w:hAnsiTheme="minorHAnsi" w:cstheme="minorBidi"/>
          <w:noProof/>
          <w:kern w:val="0"/>
          <w:sz w:val="22"/>
          <w:szCs w:val="22"/>
        </w:rPr>
      </w:pPr>
      <w:r w:rsidRPr="00B14E91">
        <w:rPr>
          <w:noProof/>
        </w:rPr>
        <w:t>Part</w:t>
      </w:r>
      <w:r w:rsidR="00B14E91" w:rsidRPr="00B14E91">
        <w:rPr>
          <w:noProof/>
        </w:rPr>
        <w:t> </w:t>
      </w:r>
      <w:r w:rsidRPr="00B14E91">
        <w:rPr>
          <w:noProof/>
        </w:rPr>
        <w:t>4—Other amendments</w:t>
      </w:r>
      <w:r w:rsidRPr="00B14E91">
        <w:rPr>
          <w:noProof/>
          <w:sz w:val="18"/>
        </w:rPr>
        <w:tab/>
      </w:r>
      <w:r w:rsidRPr="00B14E91">
        <w:rPr>
          <w:noProof/>
          <w:sz w:val="18"/>
        </w:rPr>
        <w:fldChar w:fldCharType="begin"/>
      </w:r>
      <w:r w:rsidRPr="00B14E91">
        <w:rPr>
          <w:noProof/>
          <w:sz w:val="18"/>
        </w:rPr>
        <w:instrText xml:space="preserve"> PAGEREF _Toc23752754 \h </w:instrText>
      </w:r>
      <w:r w:rsidRPr="00B14E91">
        <w:rPr>
          <w:noProof/>
          <w:sz w:val="18"/>
        </w:rPr>
      </w:r>
      <w:r w:rsidRPr="00B14E91">
        <w:rPr>
          <w:noProof/>
          <w:sz w:val="18"/>
        </w:rPr>
        <w:fldChar w:fldCharType="separate"/>
      </w:r>
      <w:r w:rsidR="00851F16">
        <w:rPr>
          <w:noProof/>
          <w:sz w:val="18"/>
        </w:rPr>
        <w:t>37</w:t>
      </w:r>
      <w:r w:rsidRPr="00B14E91">
        <w:rPr>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Regulations</w:t>
      </w:r>
      <w:r w:rsidR="00B14E91" w:rsidRPr="00B14E91">
        <w:rPr>
          <w:noProof/>
        </w:rPr>
        <w:t> </w:t>
      </w:r>
      <w:r w:rsidRPr="00B14E91">
        <w:rPr>
          <w:noProof/>
        </w:rPr>
        <w:t>1990</w:t>
      </w:r>
      <w:r w:rsidRPr="00B14E91">
        <w:rPr>
          <w:i w:val="0"/>
          <w:noProof/>
          <w:sz w:val="18"/>
        </w:rPr>
        <w:tab/>
      </w:r>
      <w:r w:rsidRPr="00B14E91">
        <w:rPr>
          <w:i w:val="0"/>
          <w:noProof/>
          <w:sz w:val="18"/>
        </w:rPr>
        <w:fldChar w:fldCharType="begin"/>
      </w:r>
      <w:r w:rsidRPr="00B14E91">
        <w:rPr>
          <w:i w:val="0"/>
          <w:noProof/>
          <w:sz w:val="18"/>
        </w:rPr>
        <w:instrText xml:space="preserve"> PAGEREF _Toc23752755 \h </w:instrText>
      </w:r>
      <w:r w:rsidRPr="00B14E91">
        <w:rPr>
          <w:i w:val="0"/>
          <w:noProof/>
          <w:sz w:val="18"/>
        </w:rPr>
      </w:r>
      <w:r w:rsidRPr="00B14E91">
        <w:rPr>
          <w:i w:val="0"/>
          <w:noProof/>
          <w:sz w:val="18"/>
        </w:rPr>
        <w:fldChar w:fldCharType="separate"/>
      </w:r>
      <w:r w:rsidR="00851F16">
        <w:rPr>
          <w:i w:val="0"/>
          <w:noProof/>
          <w:sz w:val="18"/>
        </w:rPr>
        <w:t>37</w:t>
      </w:r>
      <w:r w:rsidRPr="00B14E91">
        <w:rPr>
          <w:i w:val="0"/>
          <w:noProof/>
          <w:sz w:val="18"/>
        </w:rPr>
        <w:fldChar w:fldCharType="end"/>
      </w:r>
    </w:p>
    <w:p w:rsidR="00FA293D" w:rsidRPr="00B14E91" w:rsidRDefault="00FA293D">
      <w:pPr>
        <w:pStyle w:val="TOC6"/>
        <w:rPr>
          <w:rFonts w:asciiTheme="minorHAnsi" w:eastAsiaTheme="minorEastAsia" w:hAnsiTheme="minorHAnsi" w:cstheme="minorBidi"/>
          <w:b w:val="0"/>
          <w:noProof/>
          <w:kern w:val="0"/>
          <w:sz w:val="22"/>
          <w:szCs w:val="22"/>
        </w:rPr>
      </w:pPr>
      <w:r w:rsidRPr="00B14E91">
        <w:rPr>
          <w:noProof/>
        </w:rPr>
        <w:t>Schedule</w:t>
      </w:r>
      <w:r w:rsidR="00B14E91" w:rsidRPr="00B14E91">
        <w:rPr>
          <w:noProof/>
        </w:rPr>
        <w:t> </w:t>
      </w:r>
      <w:r w:rsidRPr="00B14E91">
        <w:rPr>
          <w:noProof/>
        </w:rPr>
        <w:t>10—Application, saving and transitional provisions</w:t>
      </w:r>
      <w:r w:rsidRPr="00B14E91">
        <w:rPr>
          <w:b w:val="0"/>
          <w:noProof/>
          <w:sz w:val="18"/>
        </w:rPr>
        <w:tab/>
      </w:r>
      <w:r w:rsidRPr="00B14E91">
        <w:rPr>
          <w:b w:val="0"/>
          <w:noProof/>
          <w:sz w:val="18"/>
        </w:rPr>
        <w:fldChar w:fldCharType="begin"/>
      </w:r>
      <w:r w:rsidRPr="00B14E91">
        <w:rPr>
          <w:b w:val="0"/>
          <w:noProof/>
          <w:sz w:val="18"/>
        </w:rPr>
        <w:instrText xml:space="preserve"> PAGEREF _Toc23752756 \h </w:instrText>
      </w:r>
      <w:r w:rsidRPr="00B14E91">
        <w:rPr>
          <w:b w:val="0"/>
          <w:noProof/>
          <w:sz w:val="18"/>
        </w:rPr>
      </w:r>
      <w:r w:rsidRPr="00B14E91">
        <w:rPr>
          <w:b w:val="0"/>
          <w:noProof/>
          <w:sz w:val="18"/>
        </w:rPr>
        <w:fldChar w:fldCharType="separate"/>
      </w:r>
      <w:r w:rsidR="00851F16">
        <w:rPr>
          <w:b w:val="0"/>
          <w:noProof/>
          <w:sz w:val="18"/>
        </w:rPr>
        <w:t>38</w:t>
      </w:r>
      <w:r w:rsidRPr="00B14E91">
        <w:rPr>
          <w:b w:val="0"/>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(Medical Devices) Regulations</w:t>
      </w:r>
      <w:r w:rsidR="00B14E91" w:rsidRPr="00B14E91">
        <w:rPr>
          <w:noProof/>
        </w:rPr>
        <w:t> </w:t>
      </w:r>
      <w:r w:rsidRPr="00B14E91">
        <w:rPr>
          <w:noProof/>
        </w:rPr>
        <w:t>2002</w:t>
      </w:r>
      <w:r w:rsidRPr="00B14E91">
        <w:rPr>
          <w:i w:val="0"/>
          <w:noProof/>
          <w:sz w:val="18"/>
        </w:rPr>
        <w:tab/>
      </w:r>
      <w:r w:rsidRPr="00B14E91">
        <w:rPr>
          <w:i w:val="0"/>
          <w:noProof/>
          <w:sz w:val="18"/>
        </w:rPr>
        <w:fldChar w:fldCharType="begin"/>
      </w:r>
      <w:r w:rsidRPr="00B14E91">
        <w:rPr>
          <w:i w:val="0"/>
          <w:noProof/>
          <w:sz w:val="18"/>
        </w:rPr>
        <w:instrText xml:space="preserve"> PAGEREF _Toc23752757 \h </w:instrText>
      </w:r>
      <w:r w:rsidRPr="00B14E91">
        <w:rPr>
          <w:i w:val="0"/>
          <w:noProof/>
          <w:sz w:val="18"/>
        </w:rPr>
      </w:r>
      <w:r w:rsidRPr="00B14E91">
        <w:rPr>
          <w:i w:val="0"/>
          <w:noProof/>
          <w:sz w:val="18"/>
        </w:rPr>
        <w:fldChar w:fldCharType="separate"/>
      </w:r>
      <w:r w:rsidR="00851F16">
        <w:rPr>
          <w:i w:val="0"/>
          <w:noProof/>
          <w:sz w:val="18"/>
        </w:rPr>
        <w:t>38</w:t>
      </w:r>
      <w:r w:rsidRPr="00B14E91">
        <w:rPr>
          <w:i w:val="0"/>
          <w:noProof/>
          <w:sz w:val="18"/>
        </w:rPr>
        <w:fldChar w:fldCharType="end"/>
      </w:r>
    </w:p>
    <w:p w:rsidR="00FA293D" w:rsidRPr="00B14E91" w:rsidRDefault="00FA293D">
      <w:pPr>
        <w:pStyle w:val="TOC9"/>
        <w:rPr>
          <w:rFonts w:asciiTheme="minorHAnsi" w:eastAsiaTheme="minorEastAsia" w:hAnsiTheme="minorHAnsi" w:cstheme="minorBidi"/>
          <w:i w:val="0"/>
          <w:noProof/>
          <w:kern w:val="0"/>
          <w:sz w:val="22"/>
          <w:szCs w:val="22"/>
        </w:rPr>
      </w:pPr>
      <w:r w:rsidRPr="00B14E91">
        <w:rPr>
          <w:noProof/>
        </w:rPr>
        <w:t>Therapeutic Goods Regulations</w:t>
      </w:r>
      <w:r w:rsidR="00B14E91" w:rsidRPr="00B14E91">
        <w:rPr>
          <w:noProof/>
        </w:rPr>
        <w:t> </w:t>
      </w:r>
      <w:r w:rsidRPr="00B14E91">
        <w:rPr>
          <w:noProof/>
        </w:rPr>
        <w:t>1990</w:t>
      </w:r>
      <w:r w:rsidRPr="00B14E91">
        <w:rPr>
          <w:i w:val="0"/>
          <w:noProof/>
          <w:sz w:val="18"/>
        </w:rPr>
        <w:tab/>
      </w:r>
      <w:r w:rsidRPr="00B14E91">
        <w:rPr>
          <w:i w:val="0"/>
          <w:noProof/>
          <w:sz w:val="18"/>
        </w:rPr>
        <w:fldChar w:fldCharType="begin"/>
      </w:r>
      <w:r w:rsidRPr="00B14E91">
        <w:rPr>
          <w:i w:val="0"/>
          <w:noProof/>
          <w:sz w:val="18"/>
        </w:rPr>
        <w:instrText xml:space="preserve"> PAGEREF _Toc23752781 \h </w:instrText>
      </w:r>
      <w:r w:rsidRPr="00B14E91">
        <w:rPr>
          <w:i w:val="0"/>
          <w:noProof/>
          <w:sz w:val="18"/>
        </w:rPr>
      </w:r>
      <w:r w:rsidRPr="00B14E91">
        <w:rPr>
          <w:i w:val="0"/>
          <w:noProof/>
          <w:sz w:val="18"/>
        </w:rPr>
        <w:fldChar w:fldCharType="separate"/>
      </w:r>
      <w:r w:rsidR="00851F16">
        <w:rPr>
          <w:i w:val="0"/>
          <w:noProof/>
          <w:sz w:val="18"/>
        </w:rPr>
        <w:t>47</w:t>
      </w:r>
      <w:r w:rsidRPr="00B14E91">
        <w:rPr>
          <w:i w:val="0"/>
          <w:noProof/>
          <w:sz w:val="18"/>
        </w:rPr>
        <w:fldChar w:fldCharType="end"/>
      </w:r>
    </w:p>
    <w:p w:rsidR="0048364F" w:rsidRPr="00B14E91" w:rsidRDefault="00FA293D" w:rsidP="0048364F">
      <w:r w:rsidRPr="00B14E91">
        <w:fldChar w:fldCharType="end"/>
      </w:r>
    </w:p>
    <w:p w:rsidR="0048364F" w:rsidRPr="00B14E91" w:rsidRDefault="0048364F" w:rsidP="0048364F">
      <w:pPr>
        <w:sectPr w:rsidR="0048364F" w:rsidRPr="00B14E91" w:rsidSect="00F41F05">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B14E91" w:rsidRDefault="0048364F" w:rsidP="0048364F">
      <w:pPr>
        <w:pStyle w:val="ActHead5"/>
      </w:pPr>
      <w:bookmarkStart w:id="0" w:name="_Toc23752675"/>
      <w:r w:rsidRPr="00B14E91">
        <w:rPr>
          <w:rStyle w:val="CharSectno"/>
        </w:rPr>
        <w:t>1</w:t>
      </w:r>
      <w:r w:rsidRPr="00B14E91">
        <w:t xml:space="preserve">  </w:t>
      </w:r>
      <w:r w:rsidR="004F676E" w:rsidRPr="00B14E91">
        <w:t>Name</w:t>
      </w:r>
      <w:bookmarkEnd w:id="0"/>
    </w:p>
    <w:p w:rsidR="0048364F" w:rsidRPr="00B14E91" w:rsidRDefault="0048364F" w:rsidP="0048364F">
      <w:pPr>
        <w:pStyle w:val="subsection"/>
      </w:pPr>
      <w:r w:rsidRPr="00B14E91">
        <w:tab/>
      </w:r>
      <w:r w:rsidRPr="00B14E91">
        <w:tab/>
      </w:r>
      <w:r w:rsidR="00466CA8" w:rsidRPr="00B14E91">
        <w:t>This instrument is</w:t>
      </w:r>
      <w:r w:rsidRPr="00B14E91">
        <w:t xml:space="preserve"> the </w:t>
      </w:r>
      <w:r w:rsidR="00466CA8" w:rsidRPr="00B14E91">
        <w:rPr>
          <w:i/>
        </w:rPr>
        <w:t>Therapeutic Goods Legislation Amendment (2019 Measures No.</w:t>
      </w:r>
      <w:r w:rsidR="00B14E91" w:rsidRPr="00B14E91">
        <w:rPr>
          <w:i/>
        </w:rPr>
        <w:t> </w:t>
      </w:r>
      <w:r w:rsidR="00466CA8" w:rsidRPr="00B14E91">
        <w:rPr>
          <w:i/>
        </w:rPr>
        <w:t>1) Regulations</w:t>
      </w:r>
      <w:r w:rsidR="00B14E91" w:rsidRPr="00B14E91">
        <w:rPr>
          <w:i/>
        </w:rPr>
        <w:t> </w:t>
      </w:r>
      <w:r w:rsidR="00466CA8" w:rsidRPr="00B14E91">
        <w:rPr>
          <w:i/>
        </w:rPr>
        <w:t>2019</w:t>
      </w:r>
      <w:r w:rsidRPr="00B14E91">
        <w:t>.</w:t>
      </w:r>
    </w:p>
    <w:p w:rsidR="004F676E" w:rsidRPr="00B14E91" w:rsidRDefault="0048364F" w:rsidP="005452CC">
      <w:pPr>
        <w:pStyle w:val="ActHead5"/>
      </w:pPr>
      <w:bookmarkStart w:id="1" w:name="_Toc23752676"/>
      <w:r w:rsidRPr="00B14E91">
        <w:rPr>
          <w:rStyle w:val="CharSectno"/>
        </w:rPr>
        <w:t>2</w:t>
      </w:r>
      <w:r w:rsidRPr="00B14E91">
        <w:t xml:space="preserve">  Commencement</w:t>
      </w:r>
      <w:bookmarkEnd w:id="1"/>
    </w:p>
    <w:p w:rsidR="005452CC" w:rsidRPr="00B14E91" w:rsidRDefault="005452CC" w:rsidP="00BB72A9">
      <w:pPr>
        <w:pStyle w:val="subsection"/>
      </w:pPr>
      <w:r w:rsidRPr="00B14E91">
        <w:tab/>
        <w:t>(1)</w:t>
      </w:r>
      <w:r w:rsidRPr="00B14E91">
        <w:tab/>
        <w:t xml:space="preserve">Each provision of </w:t>
      </w:r>
      <w:r w:rsidR="00466CA8" w:rsidRPr="00B14E91">
        <w:t>this instrument</w:t>
      </w:r>
      <w:r w:rsidRPr="00B14E91">
        <w:t xml:space="preserve"> specified in column 1 of the table commences, or is taken to have commenced, in accordance with column 2 of the table. Any other statement in column 2 has effect according to its terms.</w:t>
      </w:r>
    </w:p>
    <w:p w:rsidR="005452CC" w:rsidRPr="00B14E91" w:rsidRDefault="005452CC" w:rsidP="00BB72A9">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B14E91" w:rsidTr="009A54B7">
        <w:trPr>
          <w:tblHeader/>
        </w:trPr>
        <w:tc>
          <w:tcPr>
            <w:tcW w:w="8364" w:type="dxa"/>
            <w:gridSpan w:val="3"/>
            <w:tcBorders>
              <w:top w:val="single" w:sz="12" w:space="0" w:color="auto"/>
              <w:bottom w:val="single" w:sz="6" w:space="0" w:color="auto"/>
            </w:tcBorders>
            <w:shd w:val="clear" w:color="auto" w:fill="auto"/>
            <w:hideMark/>
          </w:tcPr>
          <w:p w:rsidR="005452CC" w:rsidRPr="00B14E91" w:rsidRDefault="005452CC" w:rsidP="00BB72A9">
            <w:pPr>
              <w:pStyle w:val="TableHeading"/>
            </w:pPr>
            <w:r w:rsidRPr="00B14E91">
              <w:t>Commencement information</w:t>
            </w:r>
          </w:p>
        </w:tc>
      </w:tr>
      <w:tr w:rsidR="005452CC" w:rsidRPr="00B14E91" w:rsidTr="009A54B7">
        <w:trPr>
          <w:tblHeader/>
        </w:trPr>
        <w:tc>
          <w:tcPr>
            <w:tcW w:w="2127" w:type="dxa"/>
            <w:tcBorders>
              <w:top w:val="single" w:sz="6" w:space="0" w:color="auto"/>
              <w:bottom w:val="single" w:sz="6" w:space="0" w:color="auto"/>
            </w:tcBorders>
            <w:shd w:val="clear" w:color="auto" w:fill="auto"/>
            <w:hideMark/>
          </w:tcPr>
          <w:p w:rsidR="005452CC" w:rsidRPr="00B14E91" w:rsidRDefault="005452CC" w:rsidP="00BB72A9">
            <w:pPr>
              <w:pStyle w:val="TableHeading"/>
            </w:pPr>
            <w:r w:rsidRPr="00B14E91">
              <w:t>Column 1</w:t>
            </w:r>
          </w:p>
        </w:tc>
        <w:tc>
          <w:tcPr>
            <w:tcW w:w="4394" w:type="dxa"/>
            <w:tcBorders>
              <w:top w:val="single" w:sz="6" w:space="0" w:color="auto"/>
              <w:bottom w:val="single" w:sz="6" w:space="0" w:color="auto"/>
            </w:tcBorders>
            <w:shd w:val="clear" w:color="auto" w:fill="auto"/>
            <w:hideMark/>
          </w:tcPr>
          <w:p w:rsidR="005452CC" w:rsidRPr="00B14E91" w:rsidRDefault="005452CC" w:rsidP="00BB72A9">
            <w:pPr>
              <w:pStyle w:val="TableHeading"/>
            </w:pPr>
            <w:r w:rsidRPr="00B14E91">
              <w:t>Column 2</w:t>
            </w:r>
          </w:p>
        </w:tc>
        <w:tc>
          <w:tcPr>
            <w:tcW w:w="1843" w:type="dxa"/>
            <w:tcBorders>
              <w:top w:val="single" w:sz="6" w:space="0" w:color="auto"/>
              <w:bottom w:val="single" w:sz="6" w:space="0" w:color="auto"/>
            </w:tcBorders>
            <w:shd w:val="clear" w:color="auto" w:fill="auto"/>
            <w:hideMark/>
          </w:tcPr>
          <w:p w:rsidR="005452CC" w:rsidRPr="00B14E91" w:rsidRDefault="005452CC" w:rsidP="00BB72A9">
            <w:pPr>
              <w:pStyle w:val="TableHeading"/>
            </w:pPr>
            <w:r w:rsidRPr="00B14E91">
              <w:t>Column 3</w:t>
            </w:r>
          </w:p>
        </w:tc>
      </w:tr>
      <w:tr w:rsidR="005452CC" w:rsidRPr="00B14E91" w:rsidTr="009A54B7">
        <w:trPr>
          <w:tblHeader/>
        </w:trPr>
        <w:tc>
          <w:tcPr>
            <w:tcW w:w="2127" w:type="dxa"/>
            <w:tcBorders>
              <w:top w:val="single" w:sz="6" w:space="0" w:color="auto"/>
              <w:bottom w:val="single" w:sz="12" w:space="0" w:color="auto"/>
            </w:tcBorders>
            <w:shd w:val="clear" w:color="auto" w:fill="auto"/>
            <w:hideMark/>
          </w:tcPr>
          <w:p w:rsidR="005452CC" w:rsidRPr="00B14E91" w:rsidRDefault="005452CC" w:rsidP="00BB72A9">
            <w:pPr>
              <w:pStyle w:val="TableHeading"/>
            </w:pPr>
            <w:r w:rsidRPr="00B14E91">
              <w:t>Provisions</w:t>
            </w:r>
          </w:p>
        </w:tc>
        <w:tc>
          <w:tcPr>
            <w:tcW w:w="4394" w:type="dxa"/>
            <w:tcBorders>
              <w:top w:val="single" w:sz="6" w:space="0" w:color="auto"/>
              <w:bottom w:val="single" w:sz="12" w:space="0" w:color="auto"/>
            </w:tcBorders>
            <w:shd w:val="clear" w:color="auto" w:fill="auto"/>
            <w:hideMark/>
          </w:tcPr>
          <w:p w:rsidR="005452CC" w:rsidRPr="00B14E91" w:rsidRDefault="005452CC" w:rsidP="00BB72A9">
            <w:pPr>
              <w:pStyle w:val="TableHeading"/>
            </w:pPr>
            <w:r w:rsidRPr="00B14E91">
              <w:t>Commencement</w:t>
            </w:r>
          </w:p>
        </w:tc>
        <w:tc>
          <w:tcPr>
            <w:tcW w:w="1843" w:type="dxa"/>
            <w:tcBorders>
              <w:top w:val="single" w:sz="6" w:space="0" w:color="auto"/>
              <w:bottom w:val="single" w:sz="12" w:space="0" w:color="auto"/>
            </w:tcBorders>
            <w:shd w:val="clear" w:color="auto" w:fill="auto"/>
            <w:hideMark/>
          </w:tcPr>
          <w:p w:rsidR="005452CC" w:rsidRPr="00B14E91" w:rsidRDefault="005452CC" w:rsidP="00BB72A9">
            <w:pPr>
              <w:pStyle w:val="TableHeading"/>
            </w:pPr>
            <w:r w:rsidRPr="00B14E91">
              <w:t>Date/Details</w:t>
            </w:r>
          </w:p>
        </w:tc>
      </w:tr>
      <w:tr w:rsidR="005452CC" w:rsidRPr="00B14E91" w:rsidTr="009A54B7">
        <w:tc>
          <w:tcPr>
            <w:tcW w:w="2127" w:type="dxa"/>
            <w:tcBorders>
              <w:top w:val="single" w:sz="12" w:space="0" w:color="auto"/>
              <w:bottom w:val="single" w:sz="2" w:space="0" w:color="auto"/>
            </w:tcBorders>
            <w:shd w:val="clear" w:color="auto" w:fill="auto"/>
            <w:hideMark/>
          </w:tcPr>
          <w:p w:rsidR="005452CC" w:rsidRPr="00B14E91" w:rsidRDefault="005452CC" w:rsidP="007C4EC8">
            <w:pPr>
              <w:pStyle w:val="Tabletext"/>
            </w:pPr>
            <w:r w:rsidRPr="00B14E91">
              <w:t xml:space="preserve">1.  </w:t>
            </w:r>
            <w:r w:rsidR="009A54B7" w:rsidRPr="00B14E91">
              <w:t>Sections</w:t>
            </w:r>
            <w:r w:rsidR="00B14E91" w:rsidRPr="00B14E91">
              <w:t> </w:t>
            </w:r>
            <w:r w:rsidR="009A54B7" w:rsidRPr="00B14E91">
              <w:t>1 to 4 and anything in this instrument not elsewhere covered by this table</w:t>
            </w:r>
          </w:p>
        </w:tc>
        <w:tc>
          <w:tcPr>
            <w:tcW w:w="4394" w:type="dxa"/>
            <w:tcBorders>
              <w:top w:val="single" w:sz="12" w:space="0" w:color="auto"/>
              <w:bottom w:val="single" w:sz="2" w:space="0" w:color="auto"/>
            </w:tcBorders>
            <w:shd w:val="clear" w:color="auto" w:fill="auto"/>
            <w:hideMark/>
          </w:tcPr>
          <w:p w:rsidR="005452CC" w:rsidRPr="00B14E91" w:rsidRDefault="005E35A1" w:rsidP="00E9748B">
            <w:pPr>
              <w:pStyle w:val="Tabletext"/>
            </w:pPr>
            <w:r w:rsidRPr="00B14E91">
              <w:t>The day after this instrument is registered.</w:t>
            </w:r>
          </w:p>
        </w:tc>
        <w:tc>
          <w:tcPr>
            <w:tcW w:w="1843" w:type="dxa"/>
            <w:tcBorders>
              <w:top w:val="single" w:sz="12" w:space="0" w:color="auto"/>
              <w:bottom w:val="single" w:sz="2" w:space="0" w:color="auto"/>
            </w:tcBorders>
            <w:shd w:val="clear" w:color="auto" w:fill="auto"/>
          </w:tcPr>
          <w:p w:rsidR="005452CC" w:rsidRPr="00B14E91" w:rsidRDefault="00FF4941">
            <w:pPr>
              <w:pStyle w:val="Tabletext"/>
            </w:pPr>
            <w:r>
              <w:t>19 December 2019</w:t>
            </w:r>
          </w:p>
        </w:tc>
      </w:tr>
      <w:tr w:rsidR="009A54B7" w:rsidRPr="00B14E91" w:rsidTr="005C01A6">
        <w:tc>
          <w:tcPr>
            <w:tcW w:w="2127" w:type="dxa"/>
            <w:tcBorders>
              <w:top w:val="single" w:sz="2" w:space="0" w:color="auto"/>
              <w:bottom w:val="single" w:sz="2" w:space="0" w:color="auto"/>
            </w:tcBorders>
            <w:shd w:val="clear" w:color="auto" w:fill="auto"/>
          </w:tcPr>
          <w:p w:rsidR="009A54B7" w:rsidRPr="00B14E91" w:rsidRDefault="009A54B7" w:rsidP="007C4EC8">
            <w:pPr>
              <w:pStyle w:val="Tabletext"/>
            </w:pPr>
            <w:r w:rsidRPr="00B14E91">
              <w:t>2.  Schedule</w:t>
            </w:r>
            <w:r w:rsidR="00DD7D82" w:rsidRPr="00B14E91">
              <w:t>s</w:t>
            </w:r>
            <w:r w:rsidR="00B14E91" w:rsidRPr="00B14E91">
              <w:t> </w:t>
            </w:r>
            <w:r w:rsidRPr="00B14E91">
              <w:t>1</w:t>
            </w:r>
            <w:r w:rsidR="00DD7D82" w:rsidRPr="00B14E91">
              <w:t xml:space="preserve"> to 3</w:t>
            </w:r>
          </w:p>
        </w:tc>
        <w:tc>
          <w:tcPr>
            <w:tcW w:w="4394" w:type="dxa"/>
            <w:tcBorders>
              <w:top w:val="single" w:sz="2" w:space="0" w:color="auto"/>
              <w:bottom w:val="single" w:sz="2" w:space="0" w:color="auto"/>
            </w:tcBorders>
            <w:shd w:val="clear" w:color="auto" w:fill="auto"/>
          </w:tcPr>
          <w:p w:rsidR="009A54B7" w:rsidRPr="00B14E91" w:rsidRDefault="009A54B7" w:rsidP="00E9748B">
            <w:pPr>
              <w:pStyle w:val="Tabletext"/>
            </w:pPr>
            <w:r w:rsidRPr="00B14E91">
              <w:t>25</w:t>
            </w:r>
            <w:r w:rsidR="00B14E91" w:rsidRPr="00B14E91">
              <w:t> </w:t>
            </w:r>
            <w:r w:rsidRPr="00B14E91">
              <w:t>August 2020.</w:t>
            </w:r>
          </w:p>
        </w:tc>
        <w:tc>
          <w:tcPr>
            <w:tcW w:w="1843" w:type="dxa"/>
            <w:tcBorders>
              <w:top w:val="single" w:sz="2" w:space="0" w:color="auto"/>
              <w:bottom w:val="single" w:sz="2" w:space="0" w:color="auto"/>
            </w:tcBorders>
            <w:shd w:val="clear" w:color="auto" w:fill="auto"/>
          </w:tcPr>
          <w:p w:rsidR="009A54B7" w:rsidRPr="00B14E91" w:rsidRDefault="009A54B7">
            <w:pPr>
              <w:pStyle w:val="Tabletext"/>
            </w:pPr>
            <w:r w:rsidRPr="00B14E91">
              <w:t>25</w:t>
            </w:r>
            <w:r w:rsidR="00B14E91" w:rsidRPr="00B14E91">
              <w:t> </w:t>
            </w:r>
            <w:r w:rsidRPr="00B14E91">
              <w:t>August 2020</w:t>
            </w:r>
          </w:p>
        </w:tc>
      </w:tr>
      <w:tr w:rsidR="00756132" w:rsidRPr="00B14E91" w:rsidTr="005C01A6">
        <w:tc>
          <w:tcPr>
            <w:tcW w:w="2127" w:type="dxa"/>
            <w:tcBorders>
              <w:top w:val="single" w:sz="2" w:space="0" w:color="auto"/>
              <w:bottom w:val="single" w:sz="2" w:space="0" w:color="auto"/>
            </w:tcBorders>
            <w:shd w:val="clear" w:color="auto" w:fill="auto"/>
          </w:tcPr>
          <w:p w:rsidR="00756132" w:rsidRPr="00B14E91" w:rsidRDefault="00DD7D82" w:rsidP="00DD7D82">
            <w:pPr>
              <w:pStyle w:val="Tabletext"/>
            </w:pPr>
            <w:r w:rsidRPr="00B14E91">
              <w:t>3</w:t>
            </w:r>
            <w:r w:rsidR="00756132" w:rsidRPr="00B14E91">
              <w:t>.  Schedule</w:t>
            </w:r>
            <w:r w:rsidR="00B14E91" w:rsidRPr="00B14E91">
              <w:t> </w:t>
            </w:r>
            <w:r w:rsidR="00756132" w:rsidRPr="00B14E91">
              <w:t>4</w:t>
            </w:r>
          </w:p>
        </w:tc>
        <w:tc>
          <w:tcPr>
            <w:tcW w:w="4394" w:type="dxa"/>
            <w:tcBorders>
              <w:top w:val="single" w:sz="2" w:space="0" w:color="auto"/>
              <w:bottom w:val="single" w:sz="2" w:space="0" w:color="auto"/>
            </w:tcBorders>
            <w:shd w:val="clear" w:color="auto" w:fill="auto"/>
          </w:tcPr>
          <w:p w:rsidR="00756132" w:rsidRPr="00B14E91" w:rsidRDefault="00756132" w:rsidP="005C2FAE">
            <w:pPr>
              <w:pStyle w:val="Tabletext"/>
            </w:pPr>
            <w:r w:rsidRPr="00B14E91">
              <w:t>1</w:t>
            </w:r>
            <w:r w:rsidR="00B14E91" w:rsidRPr="00B14E91">
              <w:t> </w:t>
            </w:r>
            <w:r w:rsidRPr="00B14E91">
              <w:t>February 2020.</w:t>
            </w:r>
          </w:p>
        </w:tc>
        <w:tc>
          <w:tcPr>
            <w:tcW w:w="1843" w:type="dxa"/>
            <w:tcBorders>
              <w:top w:val="single" w:sz="2" w:space="0" w:color="auto"/>
              <w:bottom w:val="single" w:sz="2" w:space="0" w:color="auto"/>
            </w:tcBorders>
            <w:shd w:val="clear" w:color="auto" w:fill="auto"/>
          </w:tcPr>
          <w:p w:rsidR="00756132" w:rsidRPr="00B14E91" w:rsidRDefault="00756132" w:rsidP="005C2FAE">
            <w:pPr>
              <w:pStyle w:val="Tabletext"/>
            </w:pPr>
            <w:r w:rsidRPr="00B14E91">
              <w:t>1</w:t>
            </w:r>
            <w:r w:rsidR="00B14E91" w:rsidRPr="00B14E91">
              <w:t> </w:t>
            </w:r>
            <w:r w:rsidRPr="00B14E91">
              <w:t>February 2020</w:t>
            </w:r>
          </w:p>
        </w:tc>
      </w:tr>
      <w:tr w:rsidR="005C01A6" w:rsidRPr="00B14E91" w:rsidTr="005C01A6">
        <w:tc>
          <w:tcPr>
            <w:tcW w:w="2127" w:type="dxa"/>
            <w:tcBorders>
              <w:top w:val="single" w:sz="2" w:space="0" w:color="auto"/>
              <w:bottom w:val="single" w:sz="2" w:space="0" w:color="auto"/>
            </w:tcBorders>
            <w:shd w:val="clear" w:color="auto" w:fill="auto"/>
          </w:tcPr>
          <w:p w:rsidR="005C01A6" w:rsidRPr="00B14E91" w:rsidRDefault="00DD7D82" w:rsidP="00DD7D82">
            <w:pPr>
              <w:pStyle w:val="Tabletext"/>
            </w:pPr>
            <w:r w:rsidRPr="00B14E91">
              <w:t>4</w:t>
            </w:r>
            <w:r w:rsidR="00C83D30" w:rsidRPr="00B14E91">
              <w:t>.</w:t>
            </w:r>
            <w:r w:rsidR="005C01A6" w:rsidRPr="00B14E91">
              <w:t xml:space="preserve">  Schedule</w:t>
            </w:r>
            <w:r w:rsidR="00B14E91" w:rsidRPr="00B14E91">
              <w:t> </w:t>
            </w:r>
            <w:r w:rsidR="005C01A6" w:rsidRPr="00B14E91">
              <w:t>5</w:t>
            </w:r>
          </w:p>
        </w:tc>
        <w:tc>
          <w:tcPr>
            <w:tcW w:w="4394" w:type="dxa"/>
            <w:tcBorders>
              <w:top w:val="single" w:sz="2" w:space="0" w:color="auto"/>
              <w:bottom w:val="single" w:sz="2" w:space="0" w:color="auto"/>
            </w:tcBorders>
            <w:shd w:val="clear" w:color="auto" w:fill="auto"/>
          </w:tcPr>
          <w:p w:rsidR="005C01A6" w:rsidRPr="00B14E91" w:rsidRDefault="005C01A6" w:rsidP="005C2FAE">
            <w:pPr>
              <w:pStyle w:val="Tabletext"/>
            </w:pPr>
            <w:r w:rsidRPr="00B14E91">
              <w:t>1</w:t>
            </w:r>
            <w:r w:rsidR="00B14E91" w:rsidRPr="00B14E91">
              <w:t> </w:t>
            </w:r>
            <w:r w:rsidRPr="00B14E91">
              <w:t>January 2020.</w:t>
            </w:r>
          </w:p>
        </w:tc>
        <w:tc>
          <w:tcPr>
            <w:tcW w:w="1843" w:type="dxa"/>
            <w:tcBorders>
              <w:top w:val="single" w:sz="2" w:space="0" w:color="auto"/>
              <w:bottom w:val="single" w:sz="2" w:space="0" w:color="auto"/>
            </w:tcBorders>
            <w:shd w:val="clear" w:color="auto" w:fill="auto"/>
          </w:tcPr>
          <w:p w:rsidR="005C01A6" w:rsidRPr="00B14E91" w:rsidRDefault="005C01A6">
            <w:pPr>
              <w:pStyle w:val="Tabletext"/>
            </w:pPr>
            <w:r w:rsidRPr="00B14E91">
              <w:t>1</w:t>
            </w:r>
            <w:r w:rsidR="00B14E91" w:rsidRPr="00B14E91">
              <w:t> </w:t>
            </w:r>
            <w:r w:rsidRPr="00B14E91">
              <w:t>January 2020</w:t>
            </w:r>
          </w:p>
        </w:tc>
      </w:tr>
      <w:tr w:rsidR="00C83D30" w:rsidRPr="00B14E91" w:rsidTr="009B6E82">
        <w:tc>
          <w:tcPr>
            <w:tcW w:w="2127" w:type="dxa"/>
            <w:tcBorders>
              <w:top w:val="single" w:sz="2" w:space="0" w:color="auto"/>
              <w:bottom w:val="single" w:sz="2" w:space="0" w:color="auto"/>
            </w:tcBorders>
            <w:shd w:val="clear" w:color="auto" w:fill="auto"/>
          </w:tcPr>
          <w:p w:rsidR="00C83D30" w:rsidRPr="00B14E91" w:rsidRDefault="00DD7D82" w:rsidP="00DD7D82">
            <w:pPr>
              <w:pStyle w:val="Tabletext"/>
            </w:pPr>
            <w:r w:rsidRPr="00B14E91">
              <w:t>5</w:t>
            </w:r>
            <w:r w:rsidR="00C83D30" w:rsidRPr="00B14E91">
              <w:t>.  Schedule</w:t>
            </w:r>
            <w:r w:rsidR="00B14E91" w:rsidRPr="00B14E91">
              <w:t> </w:t>
            </w:r>
            <w:r w:rsidR="00C83D30" w:rsidRPr="00B14E91">
              <w:t>6</w:t>
            </w:r>
          </w:p>
        </w:tc>
        <w:tc>
          <w:tcPr>
            <w:tcW w:w="4394" w:type="dxa"/>
            <w:tcBorders>
              <w:top w:val="single" w:sz="2" w:space="0" w:color="auto"/>
              <w:bottom w:val="single" w:sz="2" w:space="0" w:color="auto"/>
            </w:tcBorders>
            <w:shd w:val="clear" w:color="auto" w:fill="auto"/>
          </w:tcPr>
          <w:p w:rsidR="00C83D30" w:rsidRPr="00B14E91" w:rsidRDefault="00C83D30" w:rsidP="005C2FAE">
            <w:pPr>
              <w:pStyle w:val="Tabletext"/>
            </w:pPr>
            <w:r w:rsidRPr="00B14E91">
              <w:t>1</w:t>
            </w:r>
            <w:r w:rsidR="00B14E91" w:rsidRPr="00B14E91">
              <w:t> </w:t>
            </w:r>
            <w:r w:rsidRPr="00B14E91">
              <w:t>January 2021.</w:t>
            </w:r>
          </w:p>
        </w:tc>
        <w:tc>
          <w:tcPr>
            <w:tcW w:w="1843" w:type="dxa"/>
            <w:tcBorders>
              <w:top w:val="single" w:sz="2" w:space="0" w:color="auto"/>
              <w:bottom w:val="single" w:sz="2" w:space="0" w:color="auto"/>
            </w:tcBorders>
            <w:shd w:val="clear" w:color="auto" w:fill="auto"/>
          </w:tcPr>
          <w:p w:rsidR="00C83D30" w:rsidRPr="00B14E91" w:rsidRDefault="00C83D30" w:rsidP="005C2FAE">
            <w:pPr>
              <w:pStyle w:val="Tabletext"/>
            </w:pPr>
            <w:r w:rsidRPr="00B14E91">
              <w:t>1</w:t>
            </w:r>
            <w:r w:rsidR="00B14E91" w:rsidRPr="00B14E91">
              <w:t> </w:t>
            </w:r>
            <w:r w:rsidRPr="00B14E91">
              <w:t>January 2021</w:t>
            </w:r>
          </w:p>
        </w:tc>
      </w:tr>
      <w:tr w:rsidR="00680DE4" w:rsidRPr="00B14E91" w:rsidTr="009B6E82">
        <w:tc>
          <w:tcPr>
            <w:tcW w:w="2127" w:type="dxa"/>
            <w:tcBorders>
              <w:top w:val="single" w:sz="2" w:space="0" w:color="auto"/>
              <w:bottom w:val="single" w:sz="2" w:space="0" w:color="auto"/>
            </w:tcBorders>
            <w:shd w:val="clear" w:color="auto" w:fill="auto"/>
          </w:tcPr>
          <w:p w:rsidR="00680DE4" w:rsidRPr="00B14E91" w:rsidRDefault="00DD7D82" w:rsidP="00DD7D82">
            <w:pPr>
              <w:pStyle w:val="Tabletext"/>
            </w:pPr>
            <w:r w:rsidRPr="00B14E91">
              <w:t>6</w:t>
            </w:r>
            <w:r w:rsidR="00680DE4" w:rsidRPr="00B14E91">
              <w:t>.  Schedule</w:t>
            </w:r>
            <w:r w:rsidR="00B14E91" w:rsidRPr="00B14E91">
              <w:t> </w:t>
            </w:r>
            <w:r w:rsidR="00680DE4" w:rsidRPr="00B14E91">
              <w:t>7</w:t>
            </w:r>
          </w:p>
        </w:tc>
        <w:tc>
          <w:tcPr>
            <w:tcW w:w="4394" w:type="dxa"/>
            <w:tcBorders>
              <w:top w:val="single" w:sz="2" w:space="0" w:color="auto"/>
              <w:bottom w:val="single" w:sz="2" w:space="0" w:color="auto"/>
            </w:tcBorders>
            <w:shd w:val="clear" w:color="auto" w:fill="auto"/>
          </w:tcPr>
          <w:p w:rsidR="00680DE4" w:rsidRPr="00B14E91" w:rsidRDefault="00680DE4" w:rsidP="005C2FAE">
            <w:pPr>
              <w:pStyle w:val="Tabletext"/>
            </w:pPr>
            <w:r w:rsidRPr="00B14E91">
              <w:t>1</w:t>
            </w:r>
            <w:r w:rsidR="00B14E91" w:rsidRPr="00B14E91">
              <w:t> </w:t>
            </w:r>
            <w:r w:rsidRPr="00B14E91">
              <w:t>January 2020.</w:t>
            </w:r>
          </w:p>
        </w:tc>
        <w:tc>
          <w:tcPr>
            <w:tcW w:w="1843" w:type="dxa"/>
            <w:tcBorders>
              <w:top w:val="single" w:sz="2" w:space="0" w:color="auto"/>
              <w:bottom w:val="single" w:sz="2" w:space="0" w:color="auto"/>
            </w:tcBorders>
            <w:shd w:val="clear" w:color="auto" w:fill="auto"/>
          </w:tcPr>
          <w:p w:rsidR="00680DE4" w:rsidRPr="00B14E91" w:rsidRDefault="00680DE4" w:rsidP="005C2FAE">
            <w:pPr>
              <w:pStyle w:val="Tabletext"/>
            </w:pPr>
            <w:r w:rsidRPr="00B14E91">
              <w:t>1</w:t>
            </w:r>
            <w:r w:rsidR="00B14E91" w:rsidRPr="00B14E91">
              <w:t> </w:t>
            </w:r>
            <w:r w:rsidRPr="00B14E91">
              <w:t>January 2020</w:t>
            </w:r>
          </w:p>
        </w:tc>
      </w:tr>
      <w:tr w:rsidR="00226F82" w:rsidRPr="00B14E91" w:rsidTr="009B6E82">
        <w:tc>
          <w:tcPr>
            <w:tcW w:w="2127" w:type="dxa"/>
            <w:tcBorders>
              <w:top w:val="single" w:sz="2" w:space="0" w:color="auto"/>
              <w:bottom w:val="single" w:sz="2" w:space="0" w:color="auto"/>
            </w:tcBorders>
            <w:shd w:val="clear" w:color="auto" w:fill="auto"/>
          </w:tcPr>
          <w:p w:rsidR="00226F82" w:rsidRPr="00B14E91" w:rsidRDefault="00DD7D82" w:rsidP="00DD7D82">
            <w:pPr>
              <w:pStyle w:val="Tabletext"/>
            </w:pPr>
            <w:r w:rsidRPr="00B14E91">
              <w:t>7</w:t>
            </w:r>
            <w:r w:rsidR="00226F82" w:rsidRPr="00B14E91">
              <w:t>.  Schedule</w:t>
            </w:r>
            <w:r w:rsidR="00B14E91" w:rsidRPr="00B14E91">
              <w:t> </w:t>
            </w:r>
            <w:r w:rsidR="00226F82" w:rsidRPr="00B14E91">
              <w:t>8</w:t>
            </w:r>
          </w:p>
        </w:tc>
        <w:tc>
          <w:tcPr>
            <w:tcW w:w="4394" w:type="dxa"/>
            <w:tcBorders>
              <w:top w:val="single" w:sz="2" w:space="0" w:color="auto"/>
              <w:bottom w:val="single" w:sz="2" w:space="0" w:color="auto"/>
            </w:tcBorders>
            <w:shd w:val="clear" w:color="auto" w:fill="auto"/>
          </w:tcPr>
          <w:p w:rsidR="00226F82" w:rsidRPr="00B14E91" w:rsidRDefault="00226F82" w:rsidP="005C2FAE">
            <w:pPr>
              <w:pStyle w:val="Tabletext"/>
            </w:pPr>
            <w:r w:rsidRPr="00B14E91">
              <w:t>The day after this instrument is registered.</w:t>
            </w:r>
          </w:p>
        </w:tc>
        <w:tc>
          <w:tcPr>
            <w:tcW w:w="1843" w:type="dxa"/>
            <w:tcBorders>
              <w:top w:val="single" w:sz="2" w:space="0" w:color="auto"/>
              <w:bottom w:val="single" w:sz="2" w:space="0" w:color="auto"/>
            </w:tcBorders>
            <w:shd w:val="clear" w:color="auto" w:fill="auto"/>
          </w:tcPr>
          <w:p w:rsidR="00226F82" w:rsidRPr="00B14E91" w:rsidRDefault="00FF4941" w:rsidP="005C2FAE">
            <w:pPr>
              <w:pStyle w:val="Tabletext"/>
            </w:pPr>
            <w:r>
              <w:t>19 December 2019</w:t>
            </w:r>
            <w:bookmarkStart w:id="2" w:name="_GoBack"/>
            <w:bookmarkEnd w:id="2"/>
          </w:p>
        </w:tc>
      </w:tr>
      <w:tr w:rsidR="009B6E82" w:rsidRPr="00B14E91" w:rsidTr="009B6E82">
        <w:tc>
          <w:tcPr>
            <w:tcW w:w="2127" w:type="dxa"/>
            <w:tcBorders>
              <w:top w:val="single" w:sz="2" w:space="0" w:color="auto"/>
              <w:bottom w:val="single" w:sz="2" w:space="0" w:color="auto"/>
            </w:tcBorders>
            <w:shd w:val="clear" w:color="auto" w:fill="auto"/>
          </w:tcPr>
          <w:p w:rsidR="009B6E82" w:rsidRPr="00B14E91" w:rsidRDefault="00DD7D82" w:rsidP="00DD7D82">
            <w:pPr>
              <w:pStyle w:val="Tabletext"/>
            </w:pPr>
            <w:r w:rsidRPr="00B14E91">
              <w:t>8</w:t>
            </w:r>
            <w:r w:rsidR="00C83D30" w:rsidRPr="00B14E91">
              <w:t>.</w:t>
            </w:r>
            <w:r w:rsidR="009B6E82" w:rsidRPr="00B14E91">
              <w:t xml:space="preserve"> </w:t>
            </w:r>
            <w:r w:rsidR="00725914" w:rsidRPr="00B14E91">
              <w:t xml:space="preserve"> </w:t>
            </w:r>
            <w:r w:rsidR="009B6E82" w:rsidRPr="00B14E91">
              <w:t>Schedule</w:t>
            </w:r>
            <w:r w:rsidR="00B14E91" w:rsidRPr="00B14E91">
              <w:t> </w:t>
            </w:r>
            <w:r w:rsidR="009B6E82" w:rsidRPr="00B14E91">
              <w:t>9, Parts</w:t>
            </w:r>
            <w:r w:rsidR="00B14E91" w:rsidRPr="00B14E91">
              <w:t> </w:t>
            </w:r>
            <w:r w:rsidR="002E7930" w:rsidRPr="00B14E91">
              <w:t>1 to 3</w:t>
            </w:r>
          </w:p>
        </w:tc>
        <w:tc>
          <w:tcPr>
            <w:tcW w:w="4394" w:type="dxa"/>
            <w:tcBorders>
              <w:top w:val="single" w:sz="2" w:space="0" w:color="auto"/>
              <w:bottom w:val="single" w:sz="2" w:space="0" w:color="auto"/>
            </w:tcBorders>
            <w:shd w:val="clear" w:color="auto" w:fill="auto"/>
          </w:tcPr>
          <w:p w:rsidR="009B6E82" w:rsidRPr="00B14E91" w:rsidRDefault="009B6E82" w:rsidP="005C2FAE">
            <w:pPr>
              <w:pStyle w:val="Tabletext"/>
            </w:pPr>
            <w:r w:rsidRPr="00B14E91">
              <w:t>1</w:t>
            </w:r>
            <w:r w:rsidR="00B14E91" w:rsidRPr="00B14E91">
              <w:t> </w:t>
            </w:r>
            <w:r w:rsidRPr="00B14E91">
              <w:t>January 2020.</w:t>
            </w:r>
          </w:p>
        </w:tc>
        <w:tc>
          <w:tcPr>
            <w:tcW w:w="1843" w:type="dxa"/>
            <w:tcBorders>
              <w:top w:val="single" w:sz="2" w:space="0" w:color="auto"/>
              <w:bottom w:val="single" w:sz="2" w:space="0" w:color="auto"/>
            </w:tcBorders>
            <w:shd w:val="clear" w:color="auto" w:fill="auto"/>
          </w:tcPr>
          <w:p w:rsidR="009B6E82" w:rsidRPr="00B14E91" w:rsidRDefault="009B6E82" w:rsidP="005C2FAE">
            <w:pPr>
              <w:pStyle w:val="Tabletext"/>
            </w:pPr>
            <w:r w:rsidRPr="00B14E91">
              <w:t>1</w:t>
            </w:r>
            <w:r w:rsidR="00B14E91" w:rsidRPr="00B14E91">
              <w:t> </w:t>
            </w:r>
            <w:r w:rsidRPr="00B14E91">
              <w:t>January 2020</w:t>
            </w:r>
          </w:p>
        </w:tc>
      </w:tr>
      <w:tr w:rsidR="002E7930" w:rsidRPr="00B14E91" w:rsidTr="009B6E82">
        <w:tc>
          <w:tcPr>
            <w:tcW w:w="2127" w:type="dxa"/>
            <w:tcBorders>
              <w:top w:val="single" w:sz="2" w:space="0" w:color="auto"/>
              <w:bottom w:val="single" w:sz="2" w:space="0" w:color="auto"/>
            </w:tcBorders>
            <w:shd w:val="clear" w:color="auto" w:fill="auto"/>
          </w:tcPr>
          <w:p w:rsidR="002E7930" w:rsidRPr="00B14E91" w:rsidRDefault="00DD7D82" w:rsidP="00DD7D82">
            <w:pPr>
              <w:pStyle w:val="Tabletext"/>
            </w:pPr>
            <w:r w:rsidRPr="00B14E91">
              <w:t>9</w:t>
            </w:r>
            <w:r w:rsidR="002E7930" w:rsidRPr="00B14E91">
              <w:t>.  Schedule</w:t>
            </w:r>
            <w:r w:rsidR="00B14E91" w:rsidRPr="00B14E91">
              <w:t> </w:t>
            </w:r>
            <w:r w:rsidR="002E7930" w:rsidRPr="00B14E91">
              <w:t>9, Part</w:t>
            </w:r>
            <w:r w:rsidR="00B14E91" w:rsidRPr="00B14E91">
              <w:t> </w:t>
            </w:r>
            <w:r w:rsidR="002E7930" w:rsidRPr="00B14E91">
              <w:t>4</w:t>
            </w:r>
          </w:p>
        </w:tc>
        <w:tc>
          <w:tcPr>
            <w:tcW w:w="4394" w:type="dxa"/>
            <w:tcBorders>
              <w:top w:val="single" w:sz="2" w:space="0" w:color="auto"/>
              <w:bottom w:val="single" w:sz="2" w:space="0" w:color="auto"/>
            </w:tcBorders>
            <w:shd w:val="clear" w:color="auto" w:fill="auto"/>
          </w:tcPr>
          <w:p w:rsidR="002E7930" w:rsidRPr="00B14E91" w:rsidRDefault="002E7930" w:rsidP="005C2FAE">
            <w:pPr>
              <w:pStyle w:val="Tabletext"/>
            </w:pPr>
            <w:r w:rsidRPr="00B14E91">
              <w:t>The day after this instrument is registered.</w:t>
            </w:r>
          </w:p>
        </w:tc>
        <w:tc>
          <w:tcPr>
            <w:tcW w:w="1843" w:type="dxa"/>
            <w:tcBorders>
              <w:top w:val="single" w:sz="2" w:space="0" w:color="auto"/>
              <w:bottom w:val="single" w:sz="2" w:space="0" w:color="auto"/>
            </w:tcBorders>
            <w:shd w:val="clear" w:color="auto" w:fill="auto"/>
          </w:tcPr>
          <w:p w:rsidR="002E7930" w:rsidRPr="00B14E91" w:rsidRDefault="00FF4941" w:rsidP="005C2FAE">
            <w:pPr>
              <w:pStyle w:val="Tabletext"/>
            </w:pPr>
            <w:r>
              <w:t>19 December 2019</w:t>
            </w:r>
          </w:p>
        </w:tc>
      </w:tr>
      <w:tr w:rsidR="009B6E82" w:rsidRPr="00B14E91" w:rsidTr="009A54B7">
        <w:tc>
          <w:tcPr>
            <w:tcW w:w="2127" w:type="dxa"/>
            <w:tcBorders>
              <w:top w:val="single" w:sz="2" w:space="0" w:color="auto"/>
              <w:bottom w:val="single" w:sz="12" w:space="0" w:color="auto"/>
            </w:tcBorders>
            <w:shd w:val="clear" w:color="auto" w:fill="auto"/>
          </w:tcPr>
          <w:p w:rsidR="009B6E82" w:rsidRPr="00B14E91" w:rsidRDefault="00DD7D82" w:rsidP="00DD7D82">
            <w:pPr>
              <w:pStyle w:val="Tabletext"/>
            </w:pPr>
            <w:r w:rsidRPr="00B14E91">
              <w:t>10</w:t>
            </w:r>
            <w:r w:rsidR="00725914" w:rsidRPr="00B14E91">
              <w:t>.  Schedule</w:t>
            </w:r>
            <w:r w:rsidR="00B14E91" w:rsidRPr="00B14E91">
              <w:t> </w:t>
            </w:r>
            <w:r w:rsidR="00725914" w:rsidRPr="00B14E91">
              <w:t>10</w:t>
            </w:r>
          </w:p>
        </w:tc>
        <w:tc>
          <w:tcPr>
            <w:tcW w:w="4394" w:type="dxa"/>
            <w:tcBorders>
              <w:top w:val="single" w:sz="2" w:space="0" w:color="auto"/>
              <w:bottom w:val="single" w:sz="12" w:space="0" w:color="auto"/>
            </w:tcBorders>
            <w:shd w:val="clear" w:color="auto" w:fill="auto"/>
          </w:tcPr>
          <w:p w:rsidR="009B6E82" w:rsidRPr="00B14E91" w:rsidRDefault="00725914" w:rsidP="00E9748B">
            <w:pPr>
              <w:pStyle w:val="Tabletext"/>
            </w:pPr>
            <w:r w:rsidRPr="00B14E91">
              <w:t>The day after this instrument is registered.</w:t>
            </w:r>
          </w:p>
        </w:tc>
        <w:tc>
          <w:tcPr>
            <w:tcW w:w="1843" w:type="dxa"/>
            <w:tcBorders>
              <w:top w:val="single" w:sz="2" w:space="0" w:color="auto"/>
              <w:bottom w:val="single" w:sz="12" w:space="0" w:color="auto"/>
            </w:tcBorders>
            <w:shd w:val="clear" w:color="auto" w:fill="auto"/>
          </w:tcPr>
          <w:p w:rsidR="009B6E82" w:rsidRPr="00B14E91" w:rsidRDefault="00FF4941">
            <w:pPr>
              <w:pStyle w:val="Tabletext"/>
            </w:pPr>
            <w:r>
              <w:t>19 December 2019</w:t>
            </w:r>
          </w:p>
        </w:tc>
      </w:tr>
    </w:tbl>
    <w:p w:rsidR="005452CC" w:rsidRPr="00B14E91" w:rsidRDefault="005452CC" w:rsidP="00BB72A9">
      <w:pPr>
        <w:pStyle w:val="notetext"/>
      </w:pPr>
      <w:r w:rsidRPr="00B14E91">
        <w:rPr>
          <w:snapToGrid w:val="0"/>
          <w:lang w:eastAsia="en-US"/>
        </w:rPr>
        <w:t>Note:</w:t>
      </w:r>
      <w:r w:rsidRPr="00B14E91">
        <w:rPr>
          <w:snapToGrid w:val="0"/>
          <w:lang w:eastAsia="en-US"/>
        </w:rPr>
        <w:tab/>
        <w:t xml:space="preserve">This table relates only to the provisions of </w:t>
      </w:r>
      <w:r w:rsidR="00466CA8" w:rsidRPr="00B14E91">
        <w:rPr>
          <w:snapToGrid w:val="0"/>
          <w:lang w:eastAsia="en-US"/>
        </w:rPr>
        <w:t>this instrument</w:t>
      </w:r>
      <w:r w:rsidRPr="00B14E91">
        <w:t xml:space="preserve"> </w:t>
      </w:r>
      <w:r w:rsidRPr="00B14E91">
        <w:rPr>
          <w:snapToGrid w:val="0"/>
          <w:lang w:eastAsia="en-US"/>
        </w:rPr>
        <w:t xml:space="preserve">as originally made. It will not be amended to deal with any later amendments of </w:t>
      </w:r>
      <w:r w:rsidR="00466CA8" w:rsidRPr="00B14E91">
        <w:rPr>
          <w:snapToGrid w:val="0"/>
          <w:lang w:eastAsia="en-US"/>
        </w:rPr>
        <w:t>this instrument</w:t>
      </w:r>
      <w:r w:rsidRPr="00B14E91">
        <w:rPr>
          <w:snapToGrid w:val="0"/>
          <w:lang w:eastAsia="en-US"/>
        </w:rPr>
        <w:t>.</w:t>
      </w:r>
    </w:p>
    <w:p w:rsidR="005452CC" w:rsidRPr="00B14E91" w:rsidRDefault="005452CC" w:rsidP="00BB72A9">
      <w:pPr>
        <w:pStyle w:val="subsection"/>
      </w:pPr>
      <w:r w:rsidRPr="00B14E91">
        <w:tab/>
        <w:t>(2)</w:t>
      </w:r>
      <w:r w:rsidRPr="00B14E91">
        <w:tab/>
        <w:t xml:space="preserve">Any information in column 3 of the table is not part of </w:t>
      </w:r>
      <w:r w:rsidR="00466CA8" w:rsidRPr="00B14E91">
        <w:t>this instrument</w:t>
      </w:r>
      <w:r w:rsidRPr="00B14E91">
        <w:t xml:space="preserve">. Information may be inserted in this column, or information in it may be edited, in any published version of </w:t>
      </w:r>
      <w:r w:rsidR="00466CA8" w:rsidRPr="00B14E91">
        <w:t>this instrument</w:t>
      </w:r>
      <w:r w:rsidRPr="00B14E91">
        <w:t>.</w:t>
      </w:r>
    </w:p>
    <w:p w:rsidR="00BF6650" w:rsidRPr="00B14E91" w:rsidRDefault="00BF6650" w:rsidP="00BF6650">
      <w:pPr>
        <w:pStyle w:val="ActHead5"/>
      </w:pPr>
      <w:bookmarkStart w:id="3" w:name="_Toc23752677"/>
      <w:r w:rsidRPr="00B14E91">
        <w:rPr>
          <w:rStyle w:val="CharSectno"/>
        </w:rPr>
        <w:t>3</w:t>
      </w:r>
      <w:r w:rsidRPr="00B14E91">
        <w:t xml:space="preserve">  Authority</w:t>
      </w:r>
      <w:bookmarkEnd w:id="3"/>
    </w:p>
    <w:p w:rsidR="009C1B9D" w:rsidRPr="00B14E91" w:rsidRDefault="00BF6650" w:rsidP="00BF6650">
      <w:pPr>
        <w:pStyle w:val="subsection"/>
      </w:pPr>
      <w:r w:rsidRPr="00B14E91">
        <w:tab/>
      </w:r>
      <w:r w:rsidRPr="00B14E91">
        <w:tab/>
      </w:r>
      <w:r w:rsidR="00466CA8" w:rsidRPr="00B14E91">
        <w:t>This instrument is</w:t>
      </w:r>
      <w:r w:rsidRPr="00B14E91">
        <w:t xml:space="preserve"> made under the </w:t>
      </w:r>
      <w:r w:rsidR="009C1B9D" w:rsidRPr="00B14E91">
        <w:t>following:</w:t>
      </w:r>
    </w:p>
    <w:p w:rsidR="009C1B9D" w:rsidRPr="00B14E91" w:rsidRDefault="009C1B9D" w:rsidP="009C1B9D">
      <w:pPr>
        <w:pStyle w:val="paragraph"/>
      </w:pPr>
      <w:r w:rsidRPr="00B14E91">
        <w:tab/>
        <w:t>(a)</w:t>
      </w:r>
      <w:r w:rsidRPr="00B14E91">
        <w:tab/>
        <w:t xml:space="preserve">the </w:t>
      </w:r>
      <w:r w:rsidRPr="00B14E91">
        <w:rPr>
          <w:i/>
        </w:rPr>
        <w:t>Therapeutic Goods Act 1989</w:t>
      </w:r>
      <w:r w:rsidRPr="00B14E91">
        <w:t>;</w:t>
      </w:r>
    </w:p>
    <w:p w:rsidR="00BF6650" w:rsidRPr="00B14E91" w:rsidRDefault="009C1B9D" w:rsidP="009C1B9D">
      <w:pPr>
        <w:pStyle w:val="paragraph"/>
      </w:pPr>
      <w:r w:rsidRPr="00B14E91">
        <w:tab/>
        <w:t>(b)</w:t>
      </w:r>
      <w:r w:rsidRPr="00B14E91">
        <w:tab/>
        <w:t xml:space="preserve">the </w:t>
      </w:r>
      <w:r w:rsidRPr="00B14E91">
        <w:rPr>
          <w:i/>
        </w:rPr>
        <w:t>Therapeutic Goods (Charges) Act 1989</w:t>
      </w:r>
      <w:r w:rsidRPr="00B14E91">
        <w:t>.</w:t>
      </w:r>
    </w:p>
    <w:p w:rsidR="00557C7A" w:rsidRPr="00B14E91" w:rsidRDefault="00BF6650" w:rsidP="00557C7A">
      <w:pPr>
        <w:pStyle w:val="ActHead5"/>
      </w:pPr>
      <w:bookmarkStart w:id="4" w:name="_Toc23752678"/>
      <w:r w:rsidRPr="00B14E91">
        <w:rPr>
          <w:rStyle w:val="CharSectno"/>
        </w:rPr>
        <w:t>4</w:t>
      </w:r>
      <w:r w:rsidR="00557C7A" w:rsidRPr="00B14E91">
        <w:t xml:space="preserve">  </w:t>
      </w:r>
      <w:r w:rsidR="00083F48" w:rsidRPr="00B14E91">
        <w:t>Schedules</w:t>
      </w:r>
      <w:bookmarkEnd w:id="4"/>
    </w:p>
    <w:p w:rsidR="00557C7A" w:rsidRPr="00B14E91" w:rsidRDefault="00557C7A" w:rsidP="00557C7A">
      <w:pPr>
        <w:pStyle w:val="subsection"/>
      </w:pPr>
      <w:r w:rsidRPr="00B14E91">
        <w:tab/>
      </w:r>
      <w:r w:rsidRPr="00B14E91">
        <w:tab/>
      </w:r>
      <w:r w:rsidR="00083F48" w:rsidRPr="00B14E91">
        <w:t xml:space="preserve">Each </w:t>
      </w:r>
      <w:r w:rsidR="00160BD7" w:rsidRPr="00B14E91">
        <w:t>instrument</w:t>
      </w:r>
      <w:r w:rsidR="00083F48" w:rsidRPr="00B14E91">
        <w:t xml:space="preserve"> that is specified in a Schedule to </w:t>
      </w:r>
      <w:r w:rsidR="00466CA8" w:rsidRPr="00B14E91">
        <w:t>this instrument</w:t>
      </w:r>
      <w:r w:rsidR="00083F48" w:rsidRPr="00B14E91">
        <w:t xml:space="preserve"> is amended or repealed as set out in the applicable items in the Schedule concerned, and any other item in a Schedule to </w:t>
      </w:r>
      <w:r w:rsidR="00466CA8" w:rsidRPr="00B14E91">
        <w:t>this instrument</w:t>
      </w:r>
      <w:r w:rsidR="00083F48" w:rsidRPr="00B14E91">
        <w:t xml:space="preserve"> has effect according to its terms.</w:t>
      </w:r>
    </w:p>
    <w:p w:rsidR="0048364F" w:rsidRPr="00B14E91" w:rsidRDefault="0048364F" w:rsidP="009C5989">
      <w:pPr>
        <w:pStyle w:val="ActHead6"/>
        <w:pageBreakBefore/>
      </w:pPr>
      <w:bookmarkStart w:id="5" w:name="_Toc23752679"/>
      <w:bookmarkStart w:id="6" w:name="opcAmSched"/>
      <w:r w:rsidRPr="00B14E91">
        <w:rPr>
          <w:rStyle w:val="CharAmSchNo"/>
        </w:rPr>
        <w:t>Schedule</w:t>
      </w:r>
      <w:r w:rsidR="00B14E91" w:rsidRPr="00B14E91">
        <w:rPr>
          <w:rStyle w:val="CharAmSchNo"/>
        </w:rPr>
        <w:t> </w:t>
      </w:r>
      <w:r w:rsidRPr="00B14E91">
        <w:rPr>
          <w:rStyle w:val="CharAmSchNo"/>
        </w:rPr>
        <w:t>1</w:t>
      </w:r>
      <w:r w:rsidRPr="00B14E91">
        <w:t>—</w:t>
      </w:r>
      <w:r w:rsidR="009C1B8A" w:rsidRPr="00B14E91">
        <w:rPr>
          <w:rStyle w:val="CharAmSchText"/>
        </w:rPr>
        <w:t>Reclassification of medical devices</w:t>
      </w:r>
      <w:bookmarkEnd w:id="5"/>
    </w:p>
    <w:p w:rsidR="0004044E" w:rsidRPr="00B14E91" w:rsidRDefault="00067A3E" w:rsidP="00067A3E">
      <w:pPr>
        <w:pStyle w:val="ActHead7"/>
      </w:pPr>
      <w:bookmarkStart w:id="7" w:name="_Toc23752680"/>
      <w:bookmarkEnd w:id="6"/>
      <w:r w:rsidRPr="00B14E91">
        <w:rPr>
          <w:rStyle w:val="CharAmPartNo"/>
        </w:rPr>
        <w:t>Part</w:t>
      </w:r>
      <w:r w:rsidR="00B14E91" w:rsidRPr="00B14E91">
        <w:rPr>
          <w:rStyle w:val="CharAmPartNo"/>
        </w:rPr>
        <w:t> </w:t>
      </w:r>
      <w:r w:rsidRPr="00B14E91">
        <w:rPr>
          <w:rStyle w:val="CharAmPartNo"/>
        </w:rPr>
        <w:t>1</w:t>
      </w:r>
      <w:r w:rsidRPr="00B14E91">
        <w:t>—</w:t>
      </w:r>
      <w:r w:rsidR="0089738A" w:rsidRPr="00B14E91">
        <w:rPr>
          <w:rStyle w:val="CharAmPartText"/>
        </w:rPr>
        <w:t>Spinal implantable m</w:t>
      </w:r>
      <w:r w:rsidRPr="00B14E91">
        <w:rPr>
          <w:rStyle w:val="CharAmPartText"/>
        </w:rPr>
        <w:t>edical devices</w:t>
      </w:r>
      <w:bookmarkEnd w:id="7"/>
    </w:p>
    <w:p w:rsidR="0084172C" w:rsidRPr="00B14E91" w:rsidRDefault="00466CA8" w:rsidP="00466CA8">
      <w:pPr>
        <w:pStyle w:val="ActHead9"/>
      </w:pPr>
      <w:bookmarkStart w:id="8" w:name="_Toc23752681"/>
      <w:r w:rsidRPr="00B14E91">
        <w:t>Therapeutic Goods (Medical Devices) Regulations</w:t>
      </w:r>
      <w:r w:rsidR="00B14E91" w:rsidRPr="00B14E91">
        <w:t> </w:t>
      </w:r>
      <w:r w:rsidRPr="00B14E91">
        <w:t>20</w:t>
      </w:r>
      <w:r w:rsidR="000922FE" w:rsidRPr="00B14E91">
        <w:t>02</w:t>
      </w:r>
      <w:bookmarkEnd w:id="8"/>
    </w:p>
    <w:p w:rsidR="00BC0AF6" w:rsidRPr="00B14E91" w:rsidRDefault="00895D75" w:rsidP="00276BBE">
      <w:pPr>
        <w:pStyle w:val="ItemHead"/>
      </w:pPr>
      <w:r w:rsidRPr="00B14E91">
        <w:t>1</w:t>
      </w:r>
      <w:r w:rsidR="00BC0AF6" w:rsidRPr="00B14E91">
        <w:t xml:space="preserve">  </w:t>
      </w:r>
      <w:r w:rsidR="00670CEB" w:rsidRPr="00B14E91">
        <w:t>After paragraph</w:t>
      </w:r>
      <w:r w:rsidR="00B14E91" w:rsidRPr="00B14E91">
        <w:t> </w:t>
      </w:r>
      <w:r w:rsidR="00670CEB" w:rsidRPr="00B14E91">
        <w:t>5.3(1)(b)</w:t>
      </w:r>
    </w:p>
    <w:p w:rsidR="00670CEB" w:rsidRPr="00B14E91" w:rsidRDefault="00670CEB" w:rsidP="00670CEB">
      <w:pPr>
        <w:pStyle w:val="Item"/>
      </w:pPr>
      <w:r w:rsidRPr="00B14E91">
        <w:t>Insert:</w:t>
      </w:r>
    </w:p>
    <w:p w:rsidR="00670CEB" w:rsidRPr="00B14E91" w:rsidRDefault="00670CEB" w:rsidP="00670CEB">
      <w:pPr>
        <w:pStyle w:val="paragraph"/>
      </w:pPr>
      <w:r w:rsidRPr="00B14E91">
        <w:tab/>
        <w:t>(c)</w:t>
      </w:r>
      <w:r w:rsidRPr="00B14E91">
        <w:tab/>
      </w:r>
      <w:r w:rsidR="0002175A" w:rsidRPr="00B14E91">
        <w:t>a medical device that is a spinal fusion implantable device</w:t>
      </w:r>
      <w:r w:rsidRPr="00B14E91">
        <w:t>;</w:t>
      </w:r>
    </w:p>
    <w:p w:rsidR="0002175A" w:rsidRPr="00B14E91" w:rsidRDefault="0002175A" w:rsidP="001D0E34">
      <w:pPr>
        <w:pStyle w:val="noteToPara"/>
      </w:pPr>
      <w:r w:rsidRPr="00B14E91">
        <w:t>Note:</w:t>
      </w:r>
      <w:r w:rsidRPr="00B14E91">
        <w:tab/>
        <w:t>Examples of spinal fusion implantable devices include screws, cages, plates, hooks or rods that are intended to be used during spinal fusion surgical procedures.</w:t>
      </w:r>
    </w:p>
    <w:p w:rsidR="00E41DAD" w:rsidRPr="00B14E91" w:rsidRDefault="00895D75" w:rsidP="00276BBE">
      <w:pPr>
        <w:pStyle w:val="ItemHead"/>
      </w:pPr>
      <w:r w:rsidRPr="00B14E91">
        <w:t>2</w:t>
      </w:r>
      <w:r w:rsidR="00E41DAD" w:rsidRPr="00B14E91">
        <w:t xml:space="preserve">  Regulation</w:t>
      </w:r>
      <w:r w:rsidR="00B14E91" w:rsidRPr="00B14E91">
        <w:t> </w:t>
      </w:r>
      <w:r w:rsidR="00E41DAD" w:rsidRPr="00B14E91">
        <w:t>5.12 (heading)</w:t>
      </w:r>
    </w:p>
    <w:p w:rsidR="00E41DAD" w:rsidRPr="00B14E91" w:rsidRDefault="00E41DAD" w:rsidP="00E41DAD">
      <w:pPr>
        <w:pStyle w:val="Item"/>
      </w:pPr>
      <w:r w:rsidRPr="00B14E91">
        <w:t>Omit “</w:t>
      </w:r>
      <w:r w:rsidR="00B940C0" w:rsidRPr="00B14E91">
        <w:rPr>
          <w:b/>
        </w:rPr>
        <w:t xml:space="preserve">relating to certain </w:t>
      </w:r>
      <w:r w:rsidRPr="00B14E91">
        <w:rPr>
          <w:b/>
        </w:rPr>
        <w:t>IVD</w:t>
      </w:r>
      <w:r w:rsidR="00B940C0" w:rsidRPr="00B14E91">
        <w:rPr>
          <w:b/>
        </w:rPr>
        <w:t xml:space="preserve"> medical devices</w:t>
      </w:r>
      <w:r w:rsidRPr="00B14E91">
        <w:t>”.</w:t>
      </w:r>
    </w:p>
    <w:p w:rsidR="00670CEB" w:rsidRPr="00B14E91" w:rsidRDefault="00895D75" w:rsidP="00276BBE">
      <w:pPr>
        <w:pStyle w:val="ItemHead"/>
      </w:pPr>
      <w:r w:rsidRPr="00B14E91">
        <w:t>3</w:t>
      </w:r>
      <w:r w:rsidR="00320F70" w:rsidRPr="00B14E91">
        <w:t xml:space="preserve">  At the end of s</w:t>
      </w:r>
      <w:r w:rsidR="00670CEB" w:rsidRPr="00B14E91">
        <w:t>ubregulation</w:t>
      </w:r>
      <w:r w:rsidR="00B14E91" w:rsidRPr="00B14E91">
        <w:t> </w:t>
      </w:r>
      <w:r w:rsidR="00670CEB" w:rsidRPr="00B14E91">
        <w:t>5.12(1)</w:t>
      </w:r>
    </w:p>
    <w:p w:rsidR="00670CEB" w:rsidRPr="00B14E91" w:rsidRDefault="00320F70" w:rsidP="00670CEB">
      <w:pPr>
        <w:pStyle w:val="Item"/>
      </w:pPr>
      <w:r w:rsidRPr="00B14E91">
        <w:t>Add</w:t>
      </w:r>
      <w:r w:rsidR="00670CEB" w:rsidRPr="00B14E91">
        <w:t xml:space="preserve"> “</w:t>
      </w:r>
      <w:r w:rsidRPr="00B14E91">
        <w:t xml:space="preserve">or </w:t>
      </w:r>
      <w:r w:rsidR="00880813" w:rsidRPr="00B14E91">
        <w:t xml:space="preserve">a </w:t>
      </w:r>
      <w:r w:rsidR="005839FD" w:rsidRPr="00B14E91">
        <w:t xml:space="preserve">kind of </w:t>
      </w:r>
      <w:r w:rsidR="00880813" w:rsidRPr="00B14E91">
        <w:t>medical device that is a spinal fusion implantable device</w:t>
      </w:r>
      <w:r w:rsidR="00670CEB" w:rsidRPr="00B14E91">
        <w:t>”.</w:t>
      </w:r>
    </w:p>
    <w:p w:rsidR="00880813" w:rsidRPr="00B14E91" w:rsidRDefault="00895D75" w:rsidP="00880813">
      <w:pPr>
        <w:pStyle w:val="ItemHead"/>
      </w:pPr>
      <w:r w:rsidRPr="00B14E91">
        <w:t>4</w:t>
      </w:r>
      <w:r w:rsidR="00880813" w:rsidRPr="00B14E91">
        <w:t xml:space="preserve">  At the end of subregulation</w:t>
      </w:r>
      <w:r w:rsidR="00B14E91" w:rsidRPr="00B14E91">
        <w:t> </w:t>
      </w:r>
      <w:r w:rsidR="00880813" w:rsidRPr="00B14E91">
        <w:t>5.12(1)</w:t>
      </w:r>
    </w:p>
    <w:p w:rsidR="00880813" w:rsidRPr="00B14E91" w:rsidRDefault="00880813" w:rsidP="00880813">
      <w:pPr>
        <w:pStyle w:val="Item"/>
      </w:pPr>
      <w:r w:rsidRPr="00B14E91">
        <w:t>Add:</w:t>
      </w:r>
    </w:p>
    <w:p w:rsidR="00880813" w:rsidRPr="00B14E91" w:rsidRDefault="00880813" w:rsidP="00880813">
      <w:pPr>
        <w:pStyle w:val="notetext"/>
      </w:pPr>
      <w:r w:rsidRPr="00B14E91">
        <w:t>Note:</w:t>
      </w:r>
      <w:r w:rsidRPr="00B14E91">
        <w:tab/>
        <w:t>Examples of spinal fusion implantable devices include screws, cages, plates, hooks or rods that are intended to be used during spinal fusion surgical procedures.</w:t>
      </w:r>
    </w:p>
    <w:p w:rsidR="00E9748B" w:rsidRPr="00B14E91" w:rsidRDefault="00895D75" w:rsidP="00276BBE">
      <w:pPr>
        <w:pStyle w:val="ItemHead"/>
      </w:pPr>
      <w:r w:rsidRPr="00B14E91">
        <w:t>5</w:t>
      </w:r>
      <w:r w:rsidR="00E9748B" w:rsidRPr="00B14E91">
        <w:t xml:space="preserve">  Subclause</w:t>
      </w:r>
      <w:r w:rsidR="00B14E91" w:rsidRPr="00B14E91">
        <w:t> </w:t>
      </w:r>
      <w:r w:rsidR="00E9748B" w:rsidRPr="00B14E91">
        <w:t>3.4(2) of Schedule</w:t>
      </w:r>
      <w:r w:rsidR="00B14E91" w:rsidRPr="00B14E91">
        <w:t> </w:t>
      </w:r>
      <w:r w:rsidR="00E9748B" w:rsidRPr="00B14E91">
        <w:t>2</w:t>
      </w:r>
    </w:p>
    <w:p w:rsidR="00E9748B" w:rsidRPr="00B14E91" w:rsidRDefault="00E9748B" w:rsidP="00E9748B">
      <w:pPr>
        <w:pStyle w:val="Item"/>
      </w:pPr>
      <w:r w:rsidRPr="00B14E91">
        <w:t>Omit “and (4A)”, substitute “, (4A) and (</w:t>
      </w:r>
      <w:r w:rsidR="00ED3062" w:rsidRPr="00B14E91">
        <w:t>4B)”.</w:t>
      </w:r>
    </w:p>
    <w:p w:rsidR="0040679D" w:rsidRPr="00B14E91" w:rsidRDefault="00895D75" w:rsidP="00276BBE">
      <w:pPr>
        <w:pStyle w:val="ItemHead"/>
      </w:pPr>
      <w:r w:rsidRPr="00B14E91">
        <w:t>6</w:t>
      </w:r>
      <w:r w:rsidR="0040679D" w:rsidRPr="00B14E91">
        <w:t xml:space="preserve">  After subclause</w:t>
      </w:r>
      <w:r w:rsidR="00B14E91" w:rsidRPr="00B14E91">
        <w:t> </w:t>
      </w:r>
      <w:r w:rsidR="007C209D" w:rsidRPr="00B14E91">
        <w:t>3.4</w:t>
      </w:r>
      <w:r w:rsidR="0040679D" w:rsidRPr="00B14E91">
        <w:t>(4A) of Schedule</w:t>
      </w:r>
      <w:r w:rsidR="00B14E91" w:rsidRPr="00B14E91">
        <w:t> </w:t>
      </w:r>
      <w:r w:rsidR="0040679D" w:rsidRPr="00B14E91">
        <w:t>2</w:t>
      </w:r>
    </w:p>
    <w:p w:rsidR="0040679D" w:rsidRPr="00B14E91" w:rsidRDefault="0040679D" w:rsidP="0040679D">
      <w:pPr>
        <w:pStyle w:val="Item"/>
      </w:pPr>
      <w:r w:rsidRPr="00B14E91">
        <w:t>Insert:</w:t>
      </w:r>
    </w:p>
    <w:p w:rsidR="00E9748B" w:rsidRPr="00B14E91" w:rsidRDefault="0040679D" w:rsidP="0040679D">
      <w:pPr>
        <w:pStyle w:val="subsection"/>
      </w:pPr>
      <w:r w:rsidRPr="00B14E91">
        <w:tab/>
        <w:t>(4B)</w:t>
      </w:r>
      <w:r w:rsidRPr="00B14E91">
        <w:tab/>
      </w:r>
      <w:r w:rsidR="00E9748B" w:rsidRPr="00B14E91">
        <w:t>I</w:t>
      </w:r>
      <w:r w:rsidRPr="00B14E91">
        <w:t>f the device</w:t>
      </w:r>
      <w:r w:rsidR="00E9748B" w:rsidRPr="00B14E91">
        <w:t>:</w:t>
      </w:r>
    </w:p>
    <w:p w:rsidR="0040679D" w:rsidRPr="00B14E91" w:rsidRDefault="00E9748B" w:rsidP="00E9748B">
      <w:pPr>
        <w:pStyle w:val="paragraph"/>
      </w:pPr>
      <w:r w:rsidRPr="00B14E91">
        <w:tab/>
        <w:t>(a)</w:t>
      </w:r>
      <w:r w:rsidRPr="00B14E91">
        <w:tab/>
      </w:r>
      <w:r w:rsidR="0040679D" w:rsidRPr="00B14E91">
        <w:t xml:space="preserve"> is intended by </w:t>
      </w:r>
      <w:r w:rsidR="00ED3062" w:rsidRPr="00B14E91">
        <w:t>the</w:t>
      </w:r>
      <w:r w:rsidR="0040679D" w:rsidRPr="00B14E91">
        <w:t xml:space="preserve"> manufacturer:</w:t>
      </w:r>
    </w:p>
    <w:p w:rsidR="0040679D" w:rsidRPr="00B14E91" w:rsidRDefault="0040679D" w:rsidP="00E9748B">
      <w:pPr>
        <w:pStyle w:val="paragraphsub"/>
      </w:pPr>
      <w:r w:rsidRPr="00B14E91">
        <w:tab/>
        <w:t>(</w:t>
      </w:r>
      <w:r w:rsidR="00E9748B" w:rsidRPr="00B14E91">
        <w:t>i</w:t>
      </w:r>
      <w:r w:rsidRPr="00B14E91">
        <w:t>)</w:t>
      </w:r>
      <w:r w:rsidRPr="00B14E91">
        <w:tab/>
        <w:t>to be a motion</w:t>
      </w:r>
      <w:r w:rsidR="00B14E91">
        <w:noBreakHyphen/>
      </w:r>
      <w:r w:rsidRPr="00B14E91">
        <w:t xml:space="preserve">preserving device </w:t>
      </w:r>
      <w:r w:rsidR="004067DD" w:rsidRPr="00B14E91">
        <w:t xml:space="preserve">for the spine </w:t>
      </w:r>
      <w:r w:rsidRPr="00B14E91">
        <w:t>(such a</w:t>
      </w:r>
      <w:r w:rsidR="00887BF7" w:rsidRPr="00B14E91">
        <w:t>s</w:t>
      </w:r>
      <w:r w:rsidRPr="00B14E91">
        <w:t xml:space="preserve"> a spinal disc replacement); or</w:t>
      </w:r>
    </w:p>
    <w:p w:rsidR="0040679D" w:rsidRPr="00B14E91" w:rsidRDefault="0040679D" w:rsidP="00E9748B">
      <w:pPr>
        <w:pStyle w:val="paragraphsub"/>
      </w:pPr>
      <w:r w:rsidRPr="00B14E91">
        <w:tab/>
        <w:t>(</w:t>
      </w:r>
      <w:r w:rsidR="00E9748B" w:rsidRPr="00B14E91">
        <w:t>ii</w:t>
      </w:r>
      <w:r w:rsidRPr="00B14E91">
        <w:t>)</w:t>
      </w:r>
      <w:r w:rsidRPr="00B14E91">
        <w:tab/>
        <w:t>to come in contact with a person’s spinal column;</w:t>
      </w:r>
      <w:r w:rsidR="00E9748B" w:rsidRPr="00B14E91">
        <w:t xml:space="preserve"> and</w:t>
      </w:r>
    </w:p>
    <w:p w:rsidR="00E9748B" w:rsidRPr="00B14E91" w:rsidRDefault="00E9748B" w:rsidP="00E9748B">
      <w:pPr>
        <w:pStyle w:val="paragraph"/>
      </w:pPr>
      <w:r w:rsidRPr="00B14E91">
        <w:tab/>
        <w:t>(b)</w:t>
      </w:r>
      <w:r w:rsidRPr="00B14E91">
        <w:tab/>
        <w:t>is not a spinal fusion implantable device;</w:t>
      </w:r>
    </w:p>
    <w:p w:rsidR="0040679D" w:rsidRPr="00B14E91" w:rsidRDefault="0040679D" w:rsidP="0040679D">
      <w:pPr>
        <w:pStyle w:val="subsection2"/>
      </w:pPr>
      <w:r w:rsidRPr="00B14E91">
        <w:t>the device is classified as Class III.</w:t>
      </w:r>
    </w:p>
    <w:p w:rsidR="00ED3062" w:rsidRPr="00B14E91" w:rsidRDefault="00ED3062" w:rsidP="00ED3062">
      <w:pPr>
        <w:pStyle w:val="notetext"/>
      </w:pPr>
      <w:r w:rsidRPr="00B14E91">
        <w:t>Note:</w:t>
      </w:r>
      <w:r w:rsidRPr="00B14E91">
        <w:tab/>
      </w:r>
      <w:r w:rsidR="00D36DA2" w:rsidRPr="00B14E91">
        <w:t>Examples of s</w:t>
      </w:r>
      <w:r w:rsidRPr="00B14E91">
        <w:t>pinal fusion implantable devices include</w:t>
      </w:r>
      <w:r w:rsidR="00D36DA2" w:rsidRPr="00B14E91">
        <w:t xml:space="preserve"> s</w:t>
      </w:r>
      <w:r w:rsidRPr="00B14E91">
        <w:t>crews, cages, plates, hooks or rods that are intended to be used during spinal fusion surgical procedures</w:t>
      </w:r>
      <w:r w:rsidR="00782088" w:rsidRPr="00B14E91">
        <w:t>.</w:t>
      </w:r>
    </w:p>
    <w:p w:rsidR="0089738A" w:rsidRPr="00B14E91" w:rsidRDefault="0089738A" w:rsidP="0089738A">
      <w:pPr>
        <w:pStyle w:val="ActHead7"/>
        <w:pageBreakBefore/>
      </w:pPr>
      <w:bookmarkStart w:id="9" w:name="_Toc23752682"/>
      <w:r w:rsidRPr="00B14E91">
        <w:rPr>
          <w:rStyle w:val="CharAmPartNo"/>
        </w:rPr>
        <w:t>Part</w:t>
      </w:r>
      <w:r w:rsidR="00B14E91" w:rsidRPr="00B14E91">
        <w:rPr>
          <w:rStyle w:val="CharAmPartNo"/>
        </w:rPr>
        <w:t> </w:t>
      </w:r>
      <w:r w:rsidRPr="00B14E91">
        <w:rPr>
          <w:rStyle w:val="CharAmPartNo"/>
        </w:rPr>
        <w:t>2</w:t>
      </w:r>
      <w:r w:rsidRPr="00B14E91">
        <w:t>—</w:t>
      </w:r>
      <w:r w:rsidRPr="00B14E91">
        <w:rPr>
          <w:rStyle w:val="CharAmPartText"/>
        </w:rPr>
        <w:t>Active implantable medical devices</w:t>
      </w:r>
      <w:bookmarkEnd w:id="9"/>
    </w:p>
    <w:p w:rsidR="000627BC" w:rsidRPr="00B14E91" w:rsidRDefault="000627BC" w:rsidP="000627BC">
      <w:pPr>
        <w:pStyle w:val="ActHead9"/>
      </w:pPr>
      <w:bookmarkStart w:id="10" w:name="_Toc23752683"/>
      <w:r w:rsidRPr="00B14E91">
        <w:t>Therapeutic Goods (Medical Devices) Regulations</w:t>
      </w:r>
      <w:r w:rsidR="00B14E91" w:rsidRPr="00B14E91">
        <w:t> </w:t>
      </w:r>
      <w:r w:rsidRPr="00B14E91">
        <w:t>20</w:t>
      </w:r>
      <w:r w:rsidR="000922FE" w:rsidRPr="00B14E91">
        <w:t>02</w:t>
      </w:r>
      <w:bookmarkEnd w:id="10"/>
    </w:p>
    <w:p w:rsidR="00565BE3" w:rsidRPr="00B14E91" w:rsidRDefault="00895D75" w:rsidP="00565BE3">
      <w:pPr>
        <w:pStyle w:val="ItemHead"/>
      </w:pPr>
      <w:r w:rsidRPr="00B14E91">
        <w:t>7</w:t>
      </w:r>
      <w:r w:rsidR="00565BE3" w:rsidRPr="00B14E91">
        <w:t xml:space="preserve">  Paragraph 1.6(b)</w:t>
      </w:r>
    </w:p>
    <w:p w:rsidR="00565BE3" w:rsidRPr="00B14E91" w:rsidRDefault="00565BE3" w:rsidP="00565BE3">
      <w:pPr>
        <w:pStyle w:val="Item"/>
      </w:pPr>
      <w:r w:rsidRPr="00B14E91">
        <w:t>Repeal the paragraph.</w:t>
      </w:r>
    </w:p>
    <w:p w:rsidR="00565BE3" w:rsidRPr="00B14E91" w:rsidRDefault="00895D75" w:rsidP="00565BE3">
      <w:pPr>
        <w:pStyle w:val="ItemHead"/>
      </w:pPr>
      <w:r w:rsidRPr="00B14E91">
        <w:t>8</w:t>
      </w:r>
      <w:r w:rsidR="00565BE3" w:rsidRPr="00B14E91">
        <w:t xml:space="preserve">  Paragraph 1.7(1)(f)</w:t>
      </w:r>
    </w:p>
    <w:p w:rsidR="00565BE3" w:rsidRPr="00B14E91" w:rsidRDefault="00565BE3" w:rsidP="00565BE3">
      <w:pPr>
        <w:pStyle w:val="Item"/>
      </w:pPr>
      <w:r w:rsidRPr="00B14E91">
        <w:t>Omit “Class AIMD medical device,”.</w:t>
      </w:r>
    </w:p>
    <w:p w:rsidR="00276BBE" w:rsidRPr="00B14E91" w:rsidRDefault="00895D75" w:rsidP="00276BBE">
      <w:pPr>
        <w:pStyle w:val="ItemHead"/>
      </w:pPr>
      <w:r w:rsidRPr="00B14E91">
        <w:t>9</w:t>
      </w:r>
      <w:r w:rsidR="00276BBE" w:rsidRPr="00B14E91">
        <w:t xml:space="preserve">  </w:t>
      </w:r>
      <w:r w:rsidR="00D84475" w:rsidRPr="00B14E91">
        <w:t>Subr</w:t>
      </w:r>
      <w:r w:rsidR="00276BBE" w:rsidRPr="00B14E91">
        <w:t>egulation</w:t>
      </w:r>
      <w:r w:rsidR="00B14E91" w:rsidRPr="00B14E91">
        <w:t> </w:t>
      </w:r>
      <w:r w:rsidR="00276BBE" w:rsidRPr="00B14E91">
        <w:t>3.1</w:t>
      </w:r>
      <w:r w:rsidR="00ED3062" w:rsidRPr="00B14E91">
        <w:t>(1)</w:t>
      </w:r>
      <w:r w:rsidR="00276BBE" w:rsidRPr="00B14E91">
        <w:t xml:space="preserve"> (table)</w:t>
      </w:r>
    </w:p>
    <w:p w:rsidR="00276BBE" w:rsidRPr="00B14E91" w:rsidRDefault="00276BBE" w:rsidP="00276BBE">
      <w:pPr>
        <w:pStyle w:val="Item"/>
      </w:pPr>
      <w:r w:rsidRPr="00B14E91">
        <w:t>Repeal the table, substitute:</w:t>
      </w:r>
    </w:p>
    <w:p w:rsidR="00276BBE" w:rsidRPr="00B14E91" w:rsidRDefault="00276BBE" w:rsidP="00276BBE">
      <w:pPr>
        <w:pStyle w:val="Tabletext"/>
      </w:pPr>
    </w:p>
    <w:tbl>
      <w:tblPr>
        <w:tblW w:w="8222"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134"/>
        <w:gridCol w:w="2552"/>
        <w:gridCol w:w="1134"/>
        <w:gridCol w:w="1134"/>
        <w:gridCol w:w="1134"/>
        <w:gridCol w:w="1134"/>
      </w:tblGrid>
      <w:tr w:rsidR="00D84475" w:rsidRPr="00B14E91" w:rsidTr="00A50FE1">
        <w:trPr>
          <w:tblHeader/>
        </w:trPr>
        <w:tc>
          <w:tcPr>
            <w:tcW w:w="4820" w:type="dxa"/>
            <w:gridSpan w:val="3"/>
            <w:tcBorders>
              <w:top w:val="single" w:sz="12" w:space="0" w:color="auto"/>
              <w:bottom w:val="single" w:sz="6" w:space="0" w:color="auto"/>
            </w:tcBorders>
            <w:shd w:val="clear" w:color="auto" w:fill="auto"/>
            <w:hideMark/>
          </w:tcPr>
          <w:p w:rsidR="00D84475" w:rsidRPr="00B14E91" w:rsidRDefault="00D84475" w:rsidP="00BB72A9">
            <w:pPr>
              <w:pStyle w:val="TableHeading"/>
            </w:pPr>
            <w:r w:rsidRPr="00B14E91">
              <w:t>Medical device classifications</w:t>
            </w:r>
          </w:p>
        </w:tc>
        <w:tc>
          <w:tcPr>
            <w:tcW w:w="1134" w:type="dxa"/>
            <w:tcBorders>
              <w:top w:val="single" w:sz="12" w:space="0" w:color="auto"/>
              <w:bottom w:val="single" w:sz="6" w:space="0" w:color="auto"/>
            </w:tcBorders>
            <w:shd w:val="clear" w:color="auto" w:fill="auto"/>
          </w:tcPr>
          <w:p w:rsidR="00D84475" w:rsidRPr="00B14E91" w:rsidRDefault="00D84475" w:rsidP="00BB72A9">
            <w:pPr>
              <w:pStyle w:val="TableHeading"/>
            </w:pPr>
          </w:p>
        </w:tc>
        <w:tc>
          <w:tcPr>
            <w:tcW w:w="1134" w:type="dxa"/>
            <w:tcBorders>
              <w:top w:val="single" w:sz="12" w:space="0" w:color="auto"/>
              <w:bottom w:val="single" w:sz="6" w:space="0" w:color="auto"/>
            </w:tcBorders>
            <w:shd w:val="clear" w:color="auto" w:fill="auto"/>
          </w:tcPr>
          <w:p w:rsidR="00D84475" w:rsidRPr="00B14E91" w:rsidRDefault="00D84475" w:rsidP="00BB72A9">
            <w:pPr>
              <w:pStyle w:val="TableHeading"/>
            </w:pPr>
          </w:p>
        </w:tc>
        <w:tc>
          <w:tcPr>
            <w:tcW w:w="1134" w:type="dxa"/>
            <w:tcBorders>
              <w:top w:val="single" w:sz="12" w:space="0" w:color="auto"/>
              <w:bottom w:val="single" w:sz="6" w:space="0" w:color="auto"/>
            </w:tcBorders>
            <w:shd w:val="clear" w:color="auto" w:fill="auto"/>
          </w:tcPr>
          <w:p w:rsidR="00D84475" w:rsidRPr="00B14E91" w:rsidRDefault="00D84475" w:rsidP="00BB72A9">
            <w:pPr>
              <w:pStyle w:val="TableHeading"/>
            </w:pPr>
          </w:p>
        </w:tc>
      </w:tr>
      <w:tr w:rsidR="00D84475" w:rsidRPr="00B14E91" w:rsidTr="00A50FE1">
        <w:trPr>
          <w:tblHeader/>
        </w:trPr>
        <w:tc>
          <w:tcPr>
            <w:tcW w:w="1134" w:type="dxa"/>
            <w:tcBorders>
              <w:top w:val="single" w:sz="6" w:space="0" w:color="auto"/>
              <w:bottom w:val="nil"/>
            </w:tcBorders>
            <w:shd w:val="clear" w:color="auto" w:fill="auto"/>
            <w:hideMark/>
          </w:tcPr>
          <w:p w:rsidR="00D84475" w:rsidRPr="00B14E91" w:rsidRDefault="00D84475" w:rsidP="00BB72A9">
            <w:pPr>
              <w:pStyle w:val="TableHeading"/>
            </w:pPr>
          </w:p>
        </w:tc>
        <w:tc>
          <w:tcPr>
            <w:tcW w:w="2552" w:type="dxa"/>
            <w:tcBorders>
              <w:top w:val="single" w:sz="6" w:space="0" w:color="auto"/>
              <w:bottom w:val="nil"/>
            </w:tcBorders>
            <w:shd w:val="clear" w:color="auto" w:fill="auto"/>
            <w:hideMark/>
          </w:tcPr>
          <w:p w:rsidR="00D84475" w:rsidRPr="00B14E91" w:rsidRDefault="00D84475" w:rsidP="00D84475">
            <w:pPr>
              <w:pStyle w:val="TableHeading"/>
            </w:pPr>
            <w:r w:rsidRPr="00B14E91">
              <w:t>Column 1</w:t>
            </w:r>
          </w:p>
        </w:tc>
        <w:tc>
          <w:tcPr>
            <w:tcW w:w="1134" w:type="dxa"/>
            <w:tcBorders>
              <w:top w:val="single" w:sz="6" w:space="0" w:color="auto"/>
              <w:bottom w:val="nil"/>
            </w:tcBorders>
            <w:shd w:val="clear" w:color="auto" w:fill="auto"/>
            <w:hideMark/>
          </w:tcPr>
          <w:p w:rsidR="00D84475" w:rsidRPr="00B14E91" w:rsidRDefault="00D84475" w:rsidP="00D84475">
            <w:pPr>
              <w:pStyle w:val="TableHeading"/>
            </w:pPr>
            <w:r w:rsidRPr="00B14E91">
              <w:t>Column 2</w:t>
            </w:r>
          </w:p>
        </w:tc>
        <w:tc>
          <w:tcPr>
            <w:tcW w:w="1134" w:type="dxa"/>
            <w:tcBorders>
              <w:top w:val="single" w:sz="6" w:space="0" w:color="auto"/>
              <w:bottom w:val="nil"/>
            </w:tcBorders>
            <w:shd w:val="clear" w:color="auto" w:fill="auto"/>
          </w:tcPr>
          <w:p w:rsidR="00D84475" w:rsidRPr="00B14E91" w:rsidRDefault="00D84475" w:rsidP="00D84475">
            <w:pPr>
              <w:pStyle w:val="TableHeading"/>
            </w:pPr>
            <w:r w:rsidRPr="00B14E91">
              <w:t>Column 3</w:t>
            </w:r>
          </w:p>
        </w:tc>
        <w:tc>
          <w:tcPr>
            <w:tcW w:w="1134" w:type="dxa"/>
            <w:tcBorders>
              <w:top w:val="single" w:sz="6" w:space="0" w:color="auto"/>
              <w:bottom w:val="nil"/>
            </w:tcBorders>
            <w:shd w:val="clear" w:color="auto" w:fill="auto"/>
          </w:tcPr>
          <w:p w:rsidR="00D84475" w:rsidRPr="00B14E91" w:rsidRDefault="00D84475" w:rsidP="00D84475">
            <w:pPr>
              <w:pStyle w:val="TableHeading"/>
            </w:pPr>
            <w:r w:rsidRPr="00B14E91">
              <w:t>Column 4</w:t>
            </w:r>
          </w:p>
        </w:tc>
        <w:tc>
          <w:tcPr>
            <w:tcW w:w="1134" w:type="dxa"/>
            <w:tcBorders>
              <w:top w:val="single" w:sz="6" w:space="0" w:color="auto"/>
              <w:bottom w:val="nil"/>
            </w:tcBorders>
            <w:shd w:val="clear" w:color="auto" w:fill="auto"/>
          </w:tcPr>
          <w:p w:rsidR="00D84475" w:rsidRPr="00B14E91" w:rsidRDefault="00D84475" w:rsidP="00D84475">
            <w:pPr>
              <w:pStyle w:val="TableHeading"/>
            </w:pPr>
            <w:r w:rsidRPr="00B14E91">
              <w:t>Column 5</w:t>
            </w:r>
          </w:p>
        </w:tc>
      </w:tr>
      <w:tr w:rsidR="00D84475" w:rsidRPr="00B14E91" w:rsidTr="00A50FE1">
        <w:trPr>
          <w:tblHeader/>
        </w:trPr>
        <w:tc>
          <w:tcPr>
            <w:tcW w:w="1134" w:type="dxa"/>
            <w:tcBorders>
              <w:top w:val="nil"/>
              <w:bottom w:val="single" w:sz="12" w:space="0" w:color="auto"/>
            </w:tcBorders>
            <w:shd w:val="clear" w:color="auto" w:fill="auto"/>
            <w:hideMark/>
          </w:tcPr>
          <w:p w:rsidR="00D84475" w:rsidRPr="00B14E91" w:rsidRDefault="00A50FE1" w:rsidP="00BB72A9">
            <w:pPr>
              <w:pStyle w:val="TableHeading"/>
            </w:pPr>
            <w:r w:rsidRPr="00B14E91">
              <w:t>Item</w:t>
            </w:r>
          </w:p>
        </w:tc>
        <w:tc>
          <w:tcPr>
            <w:tcW w:w="2552" w:type="dxa"/>
            <w:tcBorders>
              <w:top w:val="nil"/>
              <w:bottom w:val="single" w:sz="12" w:space="0" w:color="auto"/>
            </w:tcBorders>
            <w:shd w:val="clear" w:color="auto" w:fill="auto"/>
            <w:hideMark/>
          </w:tcPr>
          <w:p w:rsidR="00D84475" w:rsidRPr="00B14E91" w:rsidRDefault="00D84475" w:rsidP="00BB72A9">
            <w:pPr>
              <w:pStyle w:val="TableHeading"/>
            </w:pPr>
            <w:r w:rsidRPr="00B14E91">
              <w:t>Medical device</w:t>
            </w:r>
          </w:p>
        </w:tc>
        <w:tc>
          <w:tcPr>
            <w:tcW w:w="1134" w:type="dxa"/>
            <w:tcBorders>
              <w:top w:val="nil"/>
              <w:bottom w:val="single" w:sz="12" w:space="0" w:color="auto"/>
            </w:tcBorders>
            <w:shd w:val="clear" w:color="auto" w:fill="auto"/>
            <w:hideMark/>
          </w:tcPr>
          <w:p w:rsidR="00D84475" w:rsidRPr="00B14E91" w:rsidRDefault="00D84475" w:rsidP="00BB72A9">
            <w:pPr>
              <w:pStyle w:val="TableHeading"/>
            </w:pPr>
            <w:r w:rsidRPr="00B14E91">
              <w:t>Class</w:t>
            </w:r>
          </w:p>
        </w:tc>
        <w:tc>
          <w:tcPr>
            <w:tcW w:w="1134" w:type="dxa"/>
            <w:tcBorders>
              <w:top w:val="nil"/>
              <w:bottom w:val="single" w:sz="12" w:space="0" w:color="auto"/>
            </w:tcBorders>
            <w:shd w:val="clear" w:color="auto" w:fill="auto"/>
          </w:tcPr>
          <w:p w:rsidR="00D84475" w:rsidRPr="00B14E91" w:rsidRDefault="00D84475" w:rsidP="00BB72A9">
            <w:pPr>
              <w:pStyle w:val="TableHeading"/>
            </w:pPr>
            <w:r w:rsidRPr="00B14E91">
              <w:t>Class</w:t>
            </w:r>
          </w:p>
        </w:tc>
        <w:tc>
          <w:tcPr>
            <w:tcW w:w="1134" w:type="dxa"/>
            <w:tcBorders>
              <w:top w:val="nil"/>
              <w:bottom w:val="single" w:sz="12" w:space="0" w:color="auto"/>
            </w:tcBorders>
            <w:shd w:val="clear" w:color="auto" w:fill="auto"/>
          </w:tcPr>
          <w:p w:rsidR="00D84475" w:rsidRPr="00B14E91" w:rsidRDefault="00D84475" w:rsidP="00BB72A9">
            <w:pPr>
              <w:pStyle w:val="TableHeading"/>
            </w:pPr>
            <w:r w:rsidRPr="00B14E91">
              <w:t>Class</w:t>
            </w:r>
          </w:p>
        </w:tc>
        <w:tc>
          <w:tcPr>
            <w:tcW w:w="1134" w:type="dxa"/>
            <w:tcBorders>
              <w:top w:val="nil"/>
              <w:bottom w:val="single" w:sz="12" w:space="0" w:color="auto"/>
            </w:tcBorders>
            <w:shd w:val="clear" w:color="auto" w:fill="auto"/>
          </w:tcPr>
          <w:p w:rsidR="00D84475" w:rsidRPr="00B14E91" w:rsidRDefault="00D84475" w:rsidP="00BB72A9">
            <w:pPr>
              <w:pStyle w:val="TableHeading"/>
            </w:pPr>
            <w:r w:rsidRPr="00B14E91">
              <w:t>Class</w:t>
            </w:r>
          </w:p>
        </w:tc>
      </w:tr>
      <w:tr w:rsidR="00D84475" w:rsidRPr="00B14E91" w:rsidTr="00DB3169">
        <w:tc>
          <w:tcPr>
            <w:tcW w:w="1134" w:type="dxa"/>
            <w:tcBorders>
              <w:top w:val="single" w:sz="12" w:space="0" w:color="auto"/>
              <w:bottom w:val="single" w:sz="2" w:space="0" w:color="auto"/>
            </w:tcBorders>
            <w:shd w:val="clear" w:color="auto" w:fill="auto"/>
            <w:hideMark/>
          </w:tcPr>
          <w:p w:rsidR="00D84475" w:rsidRPr="00B14E91" w:rsidRDefault="00D84475" w:rsidP="00276BBE">
            <w:pPr>
              <w:pStyle w:val="Tabletext"/>
            </w:pPr>
            <w:r w:rsidRPr="00B14E91">
              <w:t>1</w:t>
            </w:r>
          </w:p>
        </w:tc>
        <w:tc>
          <w:tcPr>
            <w:tcW w:w="2552" w:type="dxa"/>
            <w:tcBorders>
              <w:top w:val="single" w:sz="12" w:space="0" w:color="auto"/>
              <w:bottom w:val="single" w:sz="2" w:space="0" w:color="auto"/>
            </w:tcBorders>
            <w:shd w:val="clear" w:color="auto" w:fill="auto"/>
            <w:hideMark/>
          </w:tcPr>
          <w:p w:rsidR="00D84475" w:rsidRPr="00B14E91" w:rsidRDefault="00D84475" w:rsidP="00BB72A9">
            <w:pPr>
              <w:pStyle w:val="Tabletext"/>
            </w:pPr>
            <w:r w:rsidRPr="00B14E91">
              <w:t>Medical devices other than IVD medical devices</w:t>
            </w:r>
          </w:p>
        </w:tc>
        <w:tc>
          <w:tcPr>
            <w:tcW w:w="1134" w:type="dxa"/>
            <w:tcBorders>
              <w:top w:val="single" w:sz="12" w:space="0" w:color="auto"/>
              <w:bottom w:val="single" w:sz="2" w:space="0" w:color="auto"/>
            </w:tcBorders>
            <w:shd w:val="clear" w:color="auto" w:fill="auto"/>
          </w:tcPr>
          <w:p w:rsidR="00D84475" w:rsidRPr="00B14E91" w:rsidRDefault="00D84475" w:rsidP="00BB72A9">
            <w:pPr>
              <w:pStyle w:val="Tabletext"/>
            </w:pPr>
            <w:r w:rsidRPr="00B14E91">
              <w:t>I</w:t>
            </w:r>
          </w:p>
        </w:tc>
        <w:tc>
          <w:tcPr>
            <w:tcW w:w="1134" w:type="dxa"/>
            <w:tcBorders>
              <w:top w:val="single" w:sz="12" w:space="0" w:color="auto"/>
              <w:bottom w:val="single" w:sz="2" w:space="0" w:color="auto"/>
            </w:tcBorders>
            <w:shd w:val="clear" w:color="auto" w:fill="auto"/>
          </w:tcPr>
          <w:p w:rsidR="00D84475" w:rsidRPr="00B14E91" w:rsidRDefault="00D84475" w:rsidP="00BB72A9">
            <w:pPr>
              <w:pStyle w:val="Tabletext"/>
            </w:pPr>
            <w:r w:rsidRPr="00B14E91">
              <w:t>IIa</w:t>
            </w:r>
          </w:p>
        </w:tc>
        <w:tc>
          <w:tcPr>
            <w:tcW w:w="1134" w:type="dxa"/>
            <w:tcBorders>
              <w:top w:val="single" w:sz="12" w:space="0" w:color="auto"/>
              <w:bottom w:val="single" w:sz="2" w:space="0" w:color="auto"/>
            </w:tcBorders>
            <w:shd w:val="clear" w:color="auto" w:fill="auto"/>
          </w:tcPr>
          <w:p w:rsidR="00D84475" w:rsidRPr="00B14E91" w:rsidRDefault="00D84475" w:rsidP="00BB72A9">
            <w:pPr>
              <w:pStyle w:val="Tabletext"/>
            </w:pPr>
            <w:r w:rsidRPr="00B14E91">
              <w:t>IIb</w:t>
            </w:r>
          </w:p>
        </w:tc>
        <w:tc>
          <w:tcPr>
            <w:tcW w:w="1134" w:type="dxa"/>
            <w:tcBorders>
              <w:top w:val="single" w:sz="12" w:space="0" w:color="auto"/>
              <w:bottom w:val="single" w:sz="2" w:space="0" w:color="auto"/>
            </w:tcBorders>
            <w:shd w:val="clear" w:color="auto" w:fill="auto"/>
          </w:tcPr>
          <w:p w:rsidR="00D84475" w:rsidRPr="00B14E91" w:rsidRDefault="00D84475" w:rsidP="00BB72A9">
            <w:pPr>
              <w:pStyle w:val="Tabletext"/>
            </w:pPr>
            <w:r w:rsidRPr="00B14E91">
              <w:t>III</w:t>
            </w:r>
          </w:p>
        </w:tc>
      </w:tr>
      <w:tr w:rsidR="00D84475" w:rsidRPr="00B14E91" w:rsidTr="00DB3169">
        <w:tc>
          <w:tcPr>
            <w:tcW w:w="1134" w:type="dxa"/>
            <w:tcBorders>
              <w:top w:val="single" w:sz="2" w:space="0" w:color="auto"/>
              <w:bottom w:val="single" w:sz="12" w:space="0" w:color="auto"/>
            </w:tcBorders>
            <w:shd w:val="clear" w:color="auto" w:fill="auto"/>
          </w:tcPr>
          <w:p w:rsidR="00D84475" w:rsidRPr="00B14E91" w:rsidRDefault="00D84475" w:rsidP="00BB72A9">
            <w:pPr>
              <w:pStyle w:val="Tabletext"/>
            </w:pPr>
            <w:r w:rsidRPr="00B14E91">
              <w:t>2</w:t>
            </w:r>
          </w:p>
        </w:tc>
        <w:tc>
          <w:tcPr>
            <w:tcW w:w="2552" w:type="dxa"/>
            <w:tcBorders>
              <w:top w:val="single" w:sz="2" w:space="0" w:color="auto"/>
              <w:bottom w:val="single" w:sz="12" w:space="0" w:color="auto"/>
            </w:tcBorders>
            <w:shd w:val="clear" w:color="auto" w:fill="auto"/>
          </w:tcPr>
          <w:p w:rsidR="00D84475" w:rsidRPr="00B14E91" w:rsidRDefault="00D84475" w:rsidP="00BB72A9">
            <w:pPr>
              <w:pStyle w:val="Tabletext"/>
            </w:pPr>
            <w:r w:rsidRPr="00B14E91">
              <w:t>IVD medical devices and in</w:t>
            </w:r>
            <w:r w:rsidR="00B14E91">
              <w:noBreakHyphen/>
            </w:r>
            <w:r w:rsidRPr="00B14E91">
              <w:t>house IVD medical devices</w:t>
            </w:r>
          </w:p>
        </w:tc>
        <w:tc>
          <w:tcPr>
            <w:tcW w:w="1134" w:type="dxa"/>
            <w:tcBorders>
              <w:top w:val="single" w:sz="2" w:space="0" w:color="auto"/>
              <w:bottom w:val="single" w:sz="12" w:space="0" w:color="auto"/>
            </w:tcBorders>
            <w:shd w:val="clear" w:color="auto" w:fill="auto"/>
          </w:tcPr>
          <w:p w:rsidR="00D84475" w:rsidRPr="00B14E91" w:rsidRDefault="006061CF" w:rsidP="00BB72A9">
            <w:pPr>
              <w:pStyle w:val="Tabletext"/>
            </w:pPr>
            <w:r w:rsidRPr="00B14E91">
              <w:t>1</w:t>
            </w:r>
          </w:p>
        </w:tc>
        <w:tc>
          <w:tcPr>
            <w:tcW w:w="1134" w:type="dxa"/>
            <w:tcBorders>
              <w:top w:val="single" w:sz="2" w:space="0" w:color="auto"/>
              <w:bottom w:val="single" w:sz="12" w:space="0" w:color="auto"/>
            </w:tcBorders>
            <w:shd w:val="clear" w:color="auto" w:fill="auto"/>
          </w:tcPr>
          <w:p w:rsidR="00D84475" w:rsidRPr="00B14E91" w:rsidRDefault="00D84475" w:rsidP="00BB72A9">
            <w:pPr>
              <w:pStyle w:val="Tabletext"/>
            </w:pPr>
            <w:r w:rsidRPr="00B14E91">
              <w:t>2</w:t>
            </w:r>
          </w:p>
        </w:tc>
        <w:tc>
          <w:tcPr>
            <w:tcW w:w="1134" w:type="dxa"/>
            <w:tcBorders>
              <w:top w:val="single" w:sz="2" w:space="0" w:color="auto"/>
              <w:bottom w:val="single" w:sz="12" w:space="0" w:color="auto"/>
            </w:tcBorders>
            <w:shd w:val="clear" w:color="auto" w:fill="auto"/>
          </w:tcPr>
          <w:p w:rsidR="00D84475" w:rsidRPr="00B14E91" w:rsidRDefault="00D84475" w:rsidP="00BB72A9">
            <w:pPr>
              <w:pStyle w:val="Tabletext"/>
            </w:pPr>
            <w:r w:rsidRPr="00B14E91">
              <w:t>3</w:t>
            </w:r>
          </w:p>
        </w:tc>
        <w:tc>
          <w:tcPr>
            <w:tcW w:w="1134" w:type="dxa"/>
            <w:tcBorders>
              <w:top w:val="single" w:sz="2" w:space="0" w:color="auto"/>
              <w:bottom w:val="single" w:sz="12" w:space="0" w:color="auto"/>
            </w:tcBorders>
            <w:shd w:val="clear" w:color="auto" w:fill="auto"/>
          </w:tcPr>
          <w:p w:rsidR="00D84475" w:rsidRPr="00B14E91" w:rsidRDefault="00D84475" w:rsidP="00BB72A9">
            <w:pPr>
              <w:pStyle w:val="Tabletext"/>
            </w:pPr>
            <w:r w:rsidRPr="00B14E91">
              <w:t>4</w:t>
            </w:r>
          </w:p>
        </w:tc>
      </w:tr>
    </w:tbl>
    <w:p w:rsidR="00D84475" w:rsidRPr="00B14E91" w:rsidRDefault="00895D75" w:rsidP="00D84475">
      <w:pPr>
        <w:pStyle w:val="ItemHead"/>
      </w:pPr>
      <w:r w:rsidRPr="00B14E91">
        <w:t>10</w:t>
      </w:r>
      <w:r w:rsidR="00D84475" w:rsidRPr="00B14E91">
        <w:t xml:space="preserve">  Paragraph 3.1(2)(a)</w:t>
      </w:r>
    </w:p>
    <w:p w:rsidR="00D84475" w:rsidRPr="00B14E91" w:rsidRDefault="00D84475" w:rsidP="00D84475">
      <w:pPr>
        <w:pStyle w:val="Item"/>
      </w:pPr>
      <w:r w:rsidRPr="00B14E91">
        <w:t>Omit “column 3”, substitute “column 2”.</w:t>
      </w:r>
    </w:p>
    <w:p w:rsidR="00D84475" w:rsidRPr="00B14E91" w:rsidRDefault="00895D75" w:rsidP="00D84475">
      <w:pPr>
        <w:pStyle w:val="ItemHead"/>
      </w:pPr>
      <w:r w:rsidRPr="00B14E91">
        <w:t>11</w:t>
      </w:r>
      <w:r w:rsidR="00D84475" w:rsidRPr="00B14E91">
        <w:t xml:space="preserve">  Paragraph 3.1(2)(b</w:t>
      </w:r>
      <w:r w:rsidR="00ED3062" w:rsidRPr="00B14E91">
        <w:t>)</w:t>
      </w:r>
    </w:p>
    <w:p w:rsidR="00D84475" w:rsidRPr="00B14E91" w:rsidRDefault="00014E54" w:rsidP="00014E54">
      <w:pPr>
        <w:pStyle w:val="Item"/>
      </w:pPr>
      <w:r w:rsidRPr="00B14E91">
        <w:t>Omit “columns 4 to 6”, substitute “columns 3 to 5”.</w:t>
      </w:r>
    </w:p>
    <w:p w:rsidR="00D84475" w:rsidRPr="00B14E91" w:rsidRDefault="00895D75" w:rsidP="00D84475">
      <w:pPr>
        <w:pStyle w:val="ItemHead"/>
      </w:pPr>
      <w:r w:rsidRPr="00B14E91">
        <w:t>12</w:t>
      </w:r>
      <w:r w:rsidR="00D84475" w:rsidRPr="00B14E91">
        <w:t xml:space="preserve">  Paragraph 3.1(2)(c)</w:t>
      </w:r>
    </w:p>
    <w:p w:rsidR="00D84475" w:rsidRPr="00B14E91" w:rsidRDefault="00D84475" w:rsidP="00D84475">
      <w:pPr>
        <w:pStyle w:val="Item"/>
      </w:pPr>
      <w:r w:rsidRPr="00B14E91">
        <w:t>Repeal the paragraph.</w:t>
      </w:r>
    </w:p>
    <w:p w:rsidR="00A122C4" w:rsidRPr="00B14E91" w:rsidRDefault="00895D75" w:rsidP="00014E54">
      <w:pPr>
        <w:pStyle w:val="ItemHead"/>
      </w:pPr>
      <w:r w:rsidRPr="00B14E91">
        <w:t>13</w:t>
      </w:r>
      <w:r w:rsidR="00A122C4" w:rsidRPr="00B14E91">
        <w:t xml:space="preserve">  Regulation</w:t>
      </w:r>
      <w:r w:rsidR="00B14E91" w:rsidRPr="00B14E91">
        <w:t> </w:t>
      </w:r>
      <w:r w:rsidR="00A122C4" w:rsidRPr="00B14E91">
        <w:t>3.6 (heading</w:t>
      </w:r>
      <w:r w:rsidR="00565BE3" w:rsidRPr="00B14E91">
        <w:t>)</w:t>
      </w:r>
    </w:p>
    <w:p w:rsidR="00A122C4" w:rsidRPr="00B14E91" w:rsidRDefault="00A122C4" w:rsidP="00A122C4">
      <w:pPr>
        <w:pStyle w:val="Item"/>
      </w:pPr>
      <w:r w:rsidRPr="00B14E91">
        <w:t>Omit “</w:t>
      </w:r>
      <w:r w:rsidRPr="00B14E91">
        <w:rPr>
          <w:b/>
        </w:rPr>
        <w:t>and Class AIMD medical devices</w:t>
      </w:r>
      <w:r w:rsidRPr="00B14E91">
        <w:t>”.</w:t>
      </w:r>
    </w:p>
    <w:p w:rsidR="00A122C4" w:rsidRPr="00B14E91" w:rsidRDefault="00895D75" w:rsidP="00A122C4">
      <w:pPr>
        <w:pStyle w:val="ItemHead"/>
      </w:pPr>
      <w:r w:rsidRPr="00B14E91">
        <w:t>14</w:t>
      </w:r>
      <w:r w:rsidR="00A122C4" w:rsidRPr="00B14E91">
        <w:t xml:space="preserve">  Subregulation</w:t>
      </w:r>
      <w:r w:rsidR="00B14E91" w:rsidRPr="00B14E91">
        <w:t> </w:t>
      </w:r>
      <w:r w:rsidR="00A122C4" w:rsidRPr="00B14E91">
        <w:t>3.6(1)</w:t>
      </w:r>
    </w:p>
    <w:p w:rsidR="00A122C4" w:rsidRPr="00B14E91" w:rsidRDefault="00A122C4" w:rsidP="00A122C4">
      <w:pPr>
        <w:pStyle w:val="Item"/>
      </w:pPr>
      <w:r w:rsidRPr="00B14E91">
        <w:t>Omit “, or a Class</w:t>
      </w:r>
      <w:r w:rsidR="000B049D" w:rsidRPr="00B14E91">
        <w:t xml:space="preserve"> </w:t>
      </w:r>
      <w:r w:rsidRPr="00B14E91">
        <w:t>AIMD medical device,”.</w:t>
      </w:r>
    </w:p>
    <w:p w:rsidR="00A122C4" w:rsidRPr="00B14E91" w:rsidRDefault="00895D75" w:rsidP="00014E54">
      <w:pPr>
        <w:pStyle w:val="ItemHead"/>
      </w:pPr>
      <w:r w:rsidRPr="00B14E91">
        <w:t>15</w:t>
      </w:r>
      <w:r w:rsidR="00A122C4" w:rsidRPr="00B14E91">
        <w:t xml:space="preserve">  Paragraph 5.3(1)(e)</w:t>
      </w:r>
    </w:p>
    <w:p w:rsidR="00A122C4" w:rsidRPr="00B14E91" w:rsidRDefault="00A122C4" w:rsidP="00A122C4">
      <w:pPr>
        <w:pStyle w:val="Item"/>
      </w:pPr>
      <w:r w:rsidRPr="00B14E91">
        <w:t>Repeal the paragraph.</w:t>
      </w:r>
    </w:p>
    <w:p w:rsidR="00A122C4" w:rsidRPr="00B14E91" w:rsidRDefault="00895D75" w:rsidP="00A122C4">
      <w:pPr>
        <w:pStyle w:val="ItemHead"/>
      </w:pPr>
      <w:r w:rsidRPr="00B14E91">
        <w:t>16</w:t>
      </w:r>
      <w:r w:rsidR="00A122C4" w:rsidRPr="00B14E91">
        <w:t xml:space="preserve">  Subparagraph 5.10(2)(a)(i)</w:t>
      </w:r>
    </w:p>
    <w:p w:rsidR="00A122C4" w:rsidRPr="00B14E91" w:rsidRDefault="00A122C4" w:rsidP="00A122C4">
      <w:pPr>
        <w:pStyle w:val="Item"/>
      </w:pPr>
      <w:r w:rsidRPr="00B14E91">
        <w:t>Repeal the subparagraph.</w:t>
      </w:r>
    </w:p>
    <w:p w:rsidR="00A122C4" w:rsidRPr="00B14E91" w:rsidRDefault="00895D75" w:rsidP="00A122C4">
      <w:pPr>
        <w:pStyle w:val="ItemHead"/>
      </w:pPr>
      <w:r w:rsidRPr="00B14E91">
        <w:t>17</w:t>
      </w:r>
      <w:r w:rsidR="00A122C4" w:rsidRPr="00B14E91">
        <w:t xml:space="preserve">  </w:t>
      </w:r>
      <w:r w:rsidR="005C2FAE" w:rsidRPr="00B14E91">
        <w:t>P</w:t>
      </w:r>
      <w:r w:rsidR="00A122C4" w:rsidRPr="00B14E91">
        <w:t>aragraph</w:t>
      </w:r>
      <w:r w:rsidR="002153BA" w:rsidRPr="00B14E91">
        <w:t xml:space="preserve"> </w:t>
      </w:r>
      <w:r w:rsidR="00A122C4" w:rsidRPr="00B14E91">
        <w:t>5.11(1)(a)</w:t>
      </w:r>
    </w:p>
    <w:p w:rsidR="00A122C4" w:rsidRPr="00B14E91" w:rsidRDefault="00A122C4" w:rsidP="00A122C4">
      <w:pPr>
        <w:pStyle w:val="Item"/>
      </w:pPr>
      <w:r w:rsidRPr="00B14E91">
        <w:t>Repeal the paragraph.</w:t>
      </w:r>
    </w:p>
    <w:p w:rsidR="00373C73" w:rsidRPr="00B14E91" w:rsidRDefault="00895D75" w:rsidP="00373C73">
      <w:pPr>
        <w:pStyle w:val="ItemHead"/>
      </w:pPr>
      <w:r w:rsidRPr="00B14E91">
        <w:t>18</w:t>
      </w:r>
      <w:r w:rsidR="00373C73" w:rsidRPr="00B14E91">
        <w:t xml:space="preserve">  Subparagraph 8.1(b)(i)</w:t>
      </w:r>
    </w:p>
    <w:p w:rsidR="00373C73" w:rsidRPr="00B14E91" w:rsidRDefault="00373C73" w:rsidP="00373C73">
      <w:pPr>
        <w:pStyle w:val="Item"/>
      </w:pPr>
      <w:r w:rsidRPr="00B14E91">
        <w:t>Omit “Class AIMD medical device,”.</w:t>
      </w:r>
    </w:p>
    <w:p w:rsidR="00373C73" w:rsidRPr="00B14E91" w:rsidRDefault="00895D75" w:rsidP="00373C73">
      <w:pPr>
        <w:pStyle w:val="ItemHead"/>
      </w:pPr>
      <w:r w:rsidRPr="00B14E91">
        <w:t>19</w:t>
      </w:r>
      <w:r w:rsidR="00373C73" w:rsidRPr="00B14E91">
        <w:t xml:space="preserve">  Subclause</w:t>
      </w:r>
      <w:r w:rsidR="00B14E91" w:rsidRPr="00B14E91">
        <w:t> </w:t>
      </w:r>
      <w:r w:rsidR="00373C73" w:rsidRPr="00B14E91">
        <w:t>5.7(1) of Schedule</w:t>
      </w:r>
      <w:r w:rsidR="00B14E91" w:rsidRPr="00B14E91">
        <w:t> </w:t>
      </w:r>
      <w:r w:rsidR="00373C73" w:rsidRPr="00B14E91">
        <w:t>2</w:t>
      </w:r>
    </w:p>
    <w:p w:rsidR="00373C73" w:rsidRPr="00B14E91" w:rsidRDefault="00373C73" w:rsidP="00373C73">
      <w:pPr>
        <w:pStyle w:val="Item"/>
      </w:pPr>
      <w:r w:rsidRPr="00B14E91">
        <w:t>Omit “Class AIMD”, substitute “Class III”.</w:t>
      </w:r>
    </w:p>
    <w:p w:rsidR="00373C73" w:rsidRPr="00B14E91" w:rsidRDefault="00895D75" w:rsidP="00373C73">
      <w:pPr>
        <w:pStyle w:val="ItemHead"/>
      </w:pPr>
      <w:r w:rsidRPr="00B14E91">
        <w:t>20</w:t>
      </w:r>
      <w:r w:rsidR="00373C73" w:rsidRPr="00B14E91">
        <w:t xml:space="preserve">  Paragraph 1.1</w:t>
      </w:r>
      <w:r w:rsidR="00565BE3" w:rsidRPr="00B14E91">
        <w:t>(b)</w:t>
      </w:r>
      <w:r w:rsidR="00373C73" w:rsidRPr="00B14E91">
        <w:t xml:space="preserve"> of Schedule</w:t>
      </w:r>
      <w:r w:rsidR="00B14E91" w:rsidRPr="00B14E91">
        <w:t> </w:t>
      </w:r>
      <w:r w:rsidR="00373C73" w:rsidRPr="00B14E91">
        <w:t>3</w:t>
      </w:r>
    </w:p>
    <w:p w:rsidR="00373C73" w:rsidRPr="00B14E91" w:rsidRDefault="00373C73" w:rsidP="00373C73">
      <w:pPr>
        <w:pStyle w:val="Item"/>
      </w:pPr>
      <w:r w:rsidRPr="00B14E91">
        <w:t>Omit “, Class AIMD medical device”.</w:t>
      </w:r>
    </w:p>
    <w:p w:rsidR="00373C73" w:rsidRPr="00B14E91" w:rsidRDefault="00895D75" w:rsidP="00373C73">
      <w:pPr>
        <w:pStyle w:val="ItemHead"/>
      </w:pPr>
      <w:r w:rsidRPr="00B14E91">
        <w:t>21</w:t>
      </w:r>
      <w:r w:rsidR="00373C73" w:rsidRPr="00B14E91">
        <w:t xml:space="preserve">  Clause</w:t>
      </w:r>
      <w:r w:rsidR="00B14E91" w:rsidRPr="00B14E91">
        <w:t> </w:t>
      </w:r>
      <w:r w:rsidR="00373C73" w:rsidRPr="00B14E91">
        <w:t>1.6 of Schedule</w:t>
      </w:r>
      <w:r w:rsidR="00B14E91" w:rsidRPr="00B14E91">
        <w:t> </w:t>
      </w:r>
      <w:r w:rsidR="00373C73" w:rsidRPr="00B14E91">
        <w:t>3 (heading)</w:t>
      </w:r>
    </w:p>
    <w:p w:rsidR="00373C73" w:rsidRPr="00B14E91" w:rsidRDefault="00373C73" w:rsidP="00373C73">
      <w:pPr>
        <w:pStyle w:val="Item"/>
      </w:pPr>
      <w:r w:rsidRPr="00B14E91">
        <w:t>Omit “</w:t>
      </w:r>
      <w:r w:rsidRPr="00B14E91">
        <w:rPr>
          <w:b/>
        </w:rPr>
        <w:t>, Class AIMD medical device</w:t>
      </w:r>
      <w:r w:rsidRPr="00B14E91">
        <w:t>”.</w:t>
      </w:r>
    </w:p>
    <w:p w:rsidR="00373C73" w:rsidRPr="00B14E91" w:rsidRDefault="00895D75" w:rsidP="00373C73">
      <w:pPr>
        <w:pStyle w:val="ItemHead"/>
      </w:pPr>
      <w:r w:rsidRPr="00B14E91">
        <w:t>22</w:t>
      </w:r>
      <w:r w:rsidR="00373C73" w:rsidRPr="00B14E91">
        <w:t xml:space="preserve">  Subclause</w:t>
      </w:r>
      <w:r w:rsidR="00B14E91" w:rsidRPr="00B14E91">
        <w:t> </w:t>
      </w:r>
      <w:r w:rsidR="00373C73" w:rsidRPr="00B14E91">
        <w:t>1.6(1) of Schedule</w:t>
      </w:r>
      <w:r w:rsidR="00B14E91" w:rsidRPr="00B14E91">
        <w:t> </w:t>
      </w:r>
      <w:r w:rsidR="00373C73" w:rsidRPr="00B14E91">
        <w:t>3</w:t>
      </w:r>
    </w:p>
    <w:p w:rsidR="00373C73" w:rsidRPr="00B14E91" w:rsidRDefault="00373C73" w:rsidP="00373C73">
      <w:pPr>
        <w:pStyle w:val="Item"/>
      </w:pPr>
      <w:r w:rsidRPr="00B14E91">
        <w:t>Omit “, a Class AIMD medical device,”.</w:t>
      </w:r>
    </w:p>
    <w:p w:rsidR="00373C73" w:rsidRPr="00B14E91" w:rsidRDefault="00895D75" w:rsidP="00373C73">
      <w:pPr>
        <w:pStyle w:val="ItemHead"/>
      </w:pPr>
      <w:r w:rsidRPr="00B14E91">
        <w:t>23</w:t>
      </w:r>
      <w:r w:rsidR="00373C73" w:rsidRPr="00B14E91">
        <w:t xml:space="preserve">  Paragraph 1.9(1)(c)</w:t>
      </w:r>
      <w:r w:rsidR="009235BB" w:rsidRPr="00B14E91">
        <w:t xml:space="preserve"> of Schedule</w:t>
      </w:r>
      <w:r w:rsidR="00B14E91" w:rsidRPr="00B14E91">
        <w:t> </w:t>
      </w:r>
      <w:r w:rsidR="009235BB" w:rsidRPr="00B14E91">
        <w:t>3</w:t>
      </w:r>
    </w:p>
    <w:p w:rsidR="00373C73" w:rsidRPr="00B14E91" w:rsidRDefault="00373C73" w:rsidP="00373C73">
      <w:pPr>
        <w:pStyle w:val="Item"/>
      </w:pPr>
      <w:r w:rsidRPr="00B14E91">
        <w:t>Omit “</w:t>
      </w:r>
      <w:r w:rsidR="009235BB" w:rsidRPr="00B14E91">
        <w:t>, Class AIMD medical device”.</w:t>
      </w:r>
    </w:p>
    <w:p w:rsidR="009235BB" w:rsidRPr="00B14E91" w:rsidRDefault="00895D75" w:rsidP="009235BB">
      <w:pPr>
        <w:pStyle w:val="ItemHead"/>
      </w:pPr>
      <w:r w:rsidRPr="00B14E91">
        <w:t>24</w:t>
      </w:r>
      <w:r w:rsidR="009235BB" w:rsidRPr="00B14E91">
        <w:t xml:space="preserve">  Subclause</w:t>
      </w:r>
      <w:r w:rsidR="00B14E91" w:rsidRPr="00B14E91">
        <w:t> </w:t>
      </w:r>
      <w:r w:rsidR="009235BB" w:rsidRPr="00B14E91">
        <w:t>3.5(1) of Schedule</w:t>
      </w:r>
      <w:r w:rsidR="00B14E91" w:rsidRPr="00B14E91">
        <w:t> </w:t>
      </w:r>
      <w:r w:rsidR="009235BB" w:rsidRPr="00B14E91">
        <w:t>3</w:t>
      </w:r>
    </w:p>
    <w:p w:rsidR="009235BB" w:rsidRPr="00B14E91" w:rsidRDefault="009235BB" w:rsidP="009235BB">
      <w:pPr>
        <w:pStyle w:val="Item"/>
      </w:pPr>
      <w:r w:rsidRPr="00B14E91">
        <w:t>Omit “Class AIMD medical device,”.</w:t>
      </w:r>
    </w:p>
    <w:p w:rsidR="009235BB" w:rsidRPr="00B14E91" w:rsidRDefault="00895D75" w:rsidP="009235BB">
      <w:pPr>
        <w:pStyle w:val="ItemHead"/>
      </w:pPr>
      <w:r w:rsidRPr="00B14E91">
        <w:t>25</w:t>
      </w:r>
      <w:r w:rsidR="009235BB" w:rsidRPr="00B14E91">
        <w:t xml:space="preserve">  Paragraph 3.6(1)(b) of Schedule</w:t>
      </w:r>
      <w:r w:rsidR="00B14E91" w:rsidRPr="00B14E91">
        <w:t> </w:t>
      </w:r>
      <w:r w:rsidR="009235BB" w:rsidRPr="00B14E91">
        <w:t>3</w:t>
      </w:r>
    </w:p>
    <w:p w:rsidR="009235BB" w:rsidRPr="00B14E91" w:rsidRDefault="009235BB" w:rsidP="009235BB">
      <w:pPr>
        <w:pStyle w:val="Item"/>
      </w:pPr>
      <w:r w:rsidRPr="00B14E91">
        <w:t>Omit “Class AIMD medical device,”.</w:t>
      </w:r>
    </w:p>
    <w:p w:rsidR="009235BB" w:rsidRPr="00B14E91" w:rsidRDefault="00895D75" w:rsidP="009235BB">
      <w:pPr>
        <w:pStyle w:val="ItemHead"/>
      </w:pPr>
      <w:r w:rsidRPr="00B14E91">
        <w:t>26</w:t>
      </w:r>
      <w:r w:rsidR="009235BB" w:rsidRPr="00B14E91">
        <w:t xml:space="preserve">  Subclause</w:t>
      </w:r>
      <w:r w:rsidR="00B14E91" w:rsidRPr="00B14E91">
        <w:t> </w:t>
      </w:r>
      <w:r w:rsidR="009235BB" w:rsidRPr="00B14E91">
        <w:t>4.7(1) of Schedule</w:t>
      </w:r>
      <w:r w:rsidR="00B14E91" w:rsidRPr="00B14E91">
        <w:t> </w:t>
      </w:r>
      <w:r w:rsidR="009235BB" w:rsidRPr="00B14E91">
        <w:t>3</w:t>
      </w:r>
    </w:p>
    <w:p w:rsidR="009235BB" w:rsidRPr="00B14E91" w:rsidRDefault="009235BB" w:rsidP="009235BB">
      <w:pPr>
        <w:pStyle w:val="Item"/>
      </w:pPr>
      <w:r w:rsidRPr="00B14E91">
        <w:t>Omit “Class AIMD medical device,”.</w:t>
      </w:r>
    </w:p>
    <w:p w:rsidR="009235BB" w:rsidRPr="00B14E91" w:rsidRDefault="00895D75" w:rsidP="009235BB">
      <w:pPr>
        <w:pStyle w:val="ItemHead"/>
      </w:pPr>
      <w:r w:rsidRPr="00B14E91">
        <w:t>27</w:t>
      </w:r>
      <w:r w:rsidR="009235BB" w:rsidRPr="00B14E91">
        <w:t xml:space="preserve">  Paragraph 4.8(1)(c) of Schedule</w:t>
      </w:r>
      <w:r w:rsidR="00B14E91" w:rsidRPr="00B14E91">
        <w:t> </w:t>
      </w:r>
      <w:r w:rsidR="009235BB" w:rsidRPr="00B14E91">
        <w:t>3</w:t>
      </w:r>
    </w:p>
    <w:p w:rsidR="009235BB" w:rsidRPr="00B14E91" w:rsidRDefault="009235BB" w:rsidP="009235BB">
      <w:pPr>
        <w:pStyle w:val="Item"/>
      </w:pPr>
      <w:r w:rsidRPr="00B14E91">
        <w:t>Omit “Class AIMD medical device,”.</w:t>
      </w:r>
    </w:p>
    <w:p w:rsidR="009235BB" w:rsidRPr="00B14E91" w:rsidRDefault="00895D75" w:rsidP="009235BB">
      <w:pPr>
        <w:pStyle w:val="ItemHead"/>
      </w:pPr>
      <w:r w:rsidRPr="00B14E91">
        <w:t>28</w:t>
      </w:r>
      <w:r w:rsidR="009235BB" w:rsidRPr="00B14E91">
        <w:t xml:space="preserve">  Schedule</w:t>
      </w:r>
      <w:r w:rsidR="00B14E91" w:rsidRPr="00B14E91">
        <w:t> </w:t>
      </w:r>
      <w:r w:rsidR="009235BB" w:rsidRPr="00B14E91">
        <w:t>4 (table item</w:t>
      </w:r>
      <w:r w:rsidR="00B14E91" w:rsidRPr="00B14E91">
        <w:t> </w:t>
      </w:r>
      <w:r w:rsidR="009235BB" w:rsidRPr="00B14E91">
        <w:t xml:space="preserve">1.1, column </w:t>
      </w:r>
      <w:r w:rsidR="00565BE3" w:rsidRPr="00B14E91">
        <w:t>headed “Kinds of medical devices”</w:t>
      </w:r>
      <w:r w:rsidR="0054355A" w:rsidRPr="00B14E91">
        <w:t xml:space="preserve">, </w:t>
      </w:r>
      <w:r w:rsidR="00B14E91" w:rsidRPr="00B14E91">
        <w:t>paragraph (</w:t>
      </w:r>
      <w:r w:rsidR="0054355A" w:rsidRPr="00B14E91">
        <w:t>c))</w:t>
      </w:r>
    </w:p>
    <w:p w:rsidR="0054355A" w:rsidRPr="00B14E91" w:rsidRDefault="0054355A" w:rsidP="0054355A">
      <w:pPr>
        <w:pStyle w:val="Item"/>
      </w:pPr>
      <w:r w:rsidRPr="00B14E91">
        <w:t>Omit “Class AIMD medical device,”.</w:t>
      </w:r>
    </w:p>
    <w:p w:rsidR="0054355A" w:rsidRPr="00B14E91" w:rsidRDefault="00895D75" w:rsidP="0054355A">
      <w:pPr>
        <w:pStyle w:val="ItemHead"/>
      </w:pPr>
      <w:r w:rsidRPr="00B14E91">
        <w:t>29</w:t>
      </w:r>
      <w:r w:rsidR="0054355A" w:rsidRPr="00B14E91">
        <w:t xml:space="preserve">  Schedule</w:t>
      </w:r>
      <w:r w:rsidR="00B14E91" w:rsidRPr="00B14E91">
        <w:t> </w:t>
      </w:r>
      <w:r w:rsidR="0054355A" w:rsidRPr="00B14E91">
        <w:t>5 (table item</w:t>
      </w:r>
      <w:r w:rsidR="00B14E91" w:rsidRPr="00B14E91">
        <w:t> </w:t>
      </w:r>
      <w:r w:rsidR="0054355A" w:rsidRPr="00B14E91">
        <w:t>1.5)</w:t>
      </w:r>
    </w:p>
    <w:p w:rsidR="0054355A" w:rsidRPr="00B14E91" w:rsidRDefault="001C632B" w:rsidP="0054355A">
      <w:pPr>
        <w:pStyle w:val="Item"/>
      </w:pPr>
      <w:r w:rsidRPr="00B14E91">
        <w:t>Omit:</w:t>
      </w: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48"/>
        <w:gridCol w:w="3790"/>
        <w:gridCol w:w="2270"/>
        <w:gridCol w:w="1621"/>
      </w:tblGrid>
      <w:tr w:rsidR="001C632B" w:rsidRPr="00B14E91" w:rsidTr="001C632B">
        <w:tc>
          <w:tcPr>
            <w:tcW w:w="497" w:type="pct"/>
            <w:tcBorders>
              <w:top w:val="nil"/>
              <w:bottom w:val="nil"/>
            </w:tcBorders>
            <w:shd w:val="clear" w:color="auto" w:fill="auto"/>
          </w:tcPr>
          <w:p w:rsidR="001C632B" w:rsidRPr="00B14E91" w:rsidRDefault="001C632B" w:rsidP="00A85816">
            <w:pPr>
              <w:pStyle w:val="Tabletext"/>
            </w:pPr>
          </w:p>
        </w:tc>
        <w:tc>
          <w:tcPr>
            <w:tcW w:w="2222" w:type="pct"/>
            <w:tcBorders>
              <w:top w:val="nil"/>
              <w:bottom w:val="nil"/>
            </w:tcBorders>
            <w:shd w:val="clear" w:color="auto" w:fill="auto"/>
          </w:tcPr>
          <w:p w:rsidR="001C632B" w:rsidRPr="00B14E91" w:rsidRDefault="001C632B" w:rsidP="007C4EC8">
            <w:pPr>
              <w:pStyle w:val="Tablea"/>
            </w:pPr>
            <w:r w:rsidRPr="00B14E91">
              <w:t>(</w:t>
            </w:r>
            <w:r w:rsidR="007C4EC8" w:rsidRPr="00B14E91">
              <w:t>a</w:t>
            </w:r>
            <w:r w:rsidRPr="00B14E91">
              <w:t>) a Class AIMD medical device;</w:t>
            </w:r>
          </w:p>
        </w:tc>
        <w:tc>
          <w:tcPr>
            <w:tcW w:w="1331" w:type="pct"/>
            <w:tcBorders>
              <w:top w:val="nil"/>
              <w:bottom w:val="nil"/>
            </w:tcBorders>
            <w:shd w:val="clear" w:color="auto" w:fill="auto"/>
          </w:tcPr>
          <w:p w:rsidR="001C632B" w:rsidRPr="00B14E91" w:rsidRDefault="001C632B" w:rsidP="00A85816">
            <w:pPr>
              <w:pStyle w:val="Tabletext"/>
            </w:pPr>
          </w:p>
        </w:tc>
        <w:tc>
          <w:tcPr>
            <w:tcW w:w="950" w:type="pct"/>
            <w:tcBorders>
              <w:top w:val="nil"/>
              <w:bottom w:val="nil"/>
            </w:tcBorders>
            <w:shd w:val="clear" w:color="auto" w:fill="auto"/>
          </w:tcPr>
          <w:p w:rsidR="001C632B" w:rsidRPr="00B14E91" w:rsidRDefault="001C632B" w:rsidP="00A85816">
            <w:pPr>
              <w:pStyle w:val="Tabletext"/>
            </w:pPr>
            <w:r w:rsidRPr="00B14E91">
              <w:t>1,340</w:t>
            </w:r>
          </w:p>
        </w:tc>
      </w:tr>
    </w:tbl>
    <w:p w:rsidR="0054355A" w:rsidRPr="00B14E91" w:rsidRDefault="00895D75" w:rsidP="001C632B">
      <w:pPr>
        <w:pStyle w:val="ItemHead"/>
      </w:pPr>
      <w:r w:rsidRPr="00B14E91">
        <w:t>30</w:t>
      </w:r>
      <w:r w:rsidR="001C632B" w:rsidRPr="00B14E91">
        <w:t xml:space="preserve">  Dictionary (definition of </w:t>
      </w:r>
      <w:r w:rsidR="001C632B" w:rsidRPr="00B14E91">
        <w:rPr>
          <w:i/>
        </w:rPr>
        <w:t>active implantable medical device</w:t>
      </w:r>
      <w:r w:rsidR="00DB3169" w:rsidRPr="00B14E91">
        <w:rPr>
          <w:i/>
        </w:rPr>
        <w:t xml:space="preserve"> </w:t>
      </w:r>
      <w:r w:rsidR="00DB3169" w:rsidRPr="00B14E91">
        <w:t>or</w:t>
      </w:r>
      <w:r w:rsidR="00DB3169" w:rsidRPr="00B14E91">
        <w:rPr>
          <w:i/>
        </w:rPr>
        <w:t xml:space="preserve"> AIMD</w:t>
      </w:r>
      <w:r w:rsidR="001C632B" w:rsidRPr="00B14E91">
        <w:t>)</w:t>
      </w:r>
    </w:p>
    <w:p w:rsidR="001C632B" w:rsidRPr="00B14E91" w:rsidRDefault="001C632B" w:rsidP="001C632B">
      <w:pPr>
        <w:pStyle w:val="Item"/>
      </w:pPr>
      <w:r w:rsidRPr="00B14E91">
        <w:t xml:space="preserve">Omit “or </w:t>
      </w:r>
      <w:r w:rsidRPr="00B14E91">
        <w:rPr>
          <w:b/>
          <w:i/>
        </w:rPr>
        <w:t>AIMD</w:t>
      </w:r>
      <w:r w:rsidRPr="00B14E91">
        <w:t>”.</w:t>
      </w:r>
    </w:p>
    <w:p w:rsidR="001C632B" w:rsidRPr="00B14E91" w:rsidRDefault="00895D75" w:rsidP="001C632B">
      <w:pPr>
        <w:pStyle w:val="ItemHead"/>
      </w:pPr>
      <w:r w:rsidRPr="00B14E91">
        <w:t>31</w:t>
      </w:r>
      <w:r w:rsidR="001C632B" w:rsidRPr="00B14E91">
        <w:t xml:space="preserve">  Dictionary (definition of </w:t>
      </w:r>
      <w:r w:rsidR="001C632B" w:rsidRPr="00B14E91">
        <w:rPr>
          <w:i/>
        </w:rPr>
        <w:t>Class AIMD medical device</w:t>
      </w:r>
      <w:r w:rsidR="001C632B" w:rsidRPr="00B14E91">
        <w:t>)</w:t>
      </w:r>
    </w:p>
    <w:p w:rsidR="001C632B" w:rsidRPr="00B14E91" w:rsidRDefault="001C632B" w:rsidP="001C632B">
      <w:pPr>
        <w:pStyle w:val="Item"/>
      </w:pPr>
      <w:r w:rsidRPr="00B14E91">
        <w:t>Repeal the definition.</w:t>
      </w:r>
    </w:p>
    <w:p w:rsidR="001C632B" w:rsidRPr="00B14E91" w:rsidRDefault="00895D75" w:rsidP="001C632B">
      <w:pPr>
        <w:pStyle w:val="ItemHead"/>
      </w:pPr>
      <w:r w:rsidRPr="00B14E91">
        <w:t>32</w:t>
      </w:r>
      <w:r w:rsidR="001C632B" w:rsidRPr="00B14E91">
        <w:t xml:space="preserve">  Dictionary (</w:t>
      </w:r>
      <w:r w:rsidR="00B14E91" w:rsidRPr="00B14E91">
        <w:t>subparagraph (</w:t>
      </w:r>
      <w:r w:rsidR="001C632B" w:rsidRPr="00B14E91">
        <w:t xml:space="preserve">b)(ii) of the definition of </w:t>
      </w:r>
      <w:r w:rsidR="0065322D" w:rsidRPr="00B14E91">
        <w:rPr>
          <w:i/>
        </w:rPr>
        <w:t>partial designation conformity assessment body determination (partial QMS or partial devices)</w:t>
      </w:r>
      <w:r w:rsidR="0065322D" w:rsidRPr="00B14E91">
        <w:t>)</w:t>
      </w:r>
    </w:p>
    <w:p w:rsidR="0065322D" w:rsidRPr="00B14E91" w:rsidRDefault="0065322D" w:rsidP="0065322D">
      <w:pPr>
        <w:pStyle w:val="Item"/>
      </w:pPr>
      <w:r w:rsidRPr="00B14E91">
        <w:t>Omit “or Class AIMD”.</w:t>
      </w:r>
    </w:p>
    <w:p w:rsidR="0089738A" w:rsidRPr="00B14E91" w:rsidRDefault="0089738A" w:rsidP="0089738A">
      <w:pPr>
        <w:pStyle w:val="ActHead7"/>
        <w:pageBreakBefore/>
      </w:pPr>
      <w:bookmarkStart w:id="11" w:name="_Toc23752684"/>
      <w:r w:rsidRPr="00B14E91">
        <w:rPr>
          <w:rStyle w:val="CharAmPartNo"/>
        </w:rPr>
        <w:t>Part</w:t>
      </w:r>
      <w:r w:rsidR="00B14E91" w:rsidRPr="00B14E91">
        <w:rPr>
          <w:rStyle w:val="CharAmPartNo"/>
        </w:rPr>
        <w:t> </w:t>
      </w:r>
      <w:r w:rsidRPr="00B14E91">
        <w:rPr>
          <w:rStyle w:val="CharAmPartNo"/>
        </w:rPr>
        <w:t>3</w:t>
      </w:r>
      <w:r w:rsidRPr="00B14E91">
        <w:t>—</w:t>
      </w:r>
      <w:r w:rsidRPr="00B14E91">
        <w:rPr>
          <w:rStyle w:val="CharAmPartText"/>
        </w:rPr>
        <w:t>Medical devices that administer medicine</w:t>
      </w:r>
      <w:r w:rsidR="008C3158" w:rsidRPr="00B14E91">
        <w:rPr>
          <w:rStyle w:val="CharAmPartText"/>
        </w:rPr>
        <w:t>s</w:t>
      </w:r>
      <w:r w:rsidRPr="00B14E91">
        <w:rPr>
          <w:rStyle w:val="CharAmPartText"/>
        </w:rPr>
        <w:t xml:space="preserve"> or biologicals by inhalation</w:t>
      </w:r>
      <w:bookmarkEnd w:id="11"/>
    </w:p>
    <w:p w:rsidR="000627BC" w:rsidRPr="00B14E91" w:rsidRDefault="000627BC" w:rsidP="000627BC">
      <w:pPr>
        <w:pStyle w:val="ActHead9"/>
      </w:pPr>
      <w:bookmarkStart w:id="12" w:name="_Toc23752685"/>
      <w:r w:rsidRPr="00B14E91">
        <w:t>Therapeutic Goods (Medical Devices) Regulations</w:t>
      </w:r>
      <w:r w:rsidR="00B14E91" w:rsidRPr="00B14E91">
        <w:t> </w:t>
      </w:r>
      <w:r w:rsidR="000922FE" w:rsidRPr="00B14E91">
        <w:t>2002</w:t>
      </w:r>
      <w:bookmarkEnd w:id="12"/>
    </w:p>
    <w:p w:rsidR="006207E1" w:rsidRPr="00B14E91" w:rsidRDefault="00895D75" w:rsidP="006207E1">
      <w:pPr>
        <w:pStyle w:val="ItemHead"/>
      </w:pPr>
      <w:r w:rsidRPr="00B14E91">
        <w:t>33</w:t>
      </w:r>
      <w:r w:rsidR="006207E1" w:rsidRPr="00B14E91">
        <w:t xml:space="preserve">  </w:t>
      </w:r>
      <w:r w:rsidR="00880813" w:rsidRPr="00B14E91">
        <w:t>After</w:t>
      </w:r>
      <w:r w:rsidR="006207E1" w:rsidRPr="00B14E91">
        <w:t xml:space="preserve"> </w:t>
      </w:r>
      <w:r w:rsidR="00B978A6" w:rsidRPr="00B14E91">
        <w:t>subclause</w:t>
      </w:r>
      <w:r w:rsidR="00B14E91" w:rsidRPr="00B14E91">
        <w:t> </w:t>
      </w:r>
      <w:r w:rsidR="006207E1" w:rsidRPr="00B14E91">
        <w:t>3.</w:t>
      </w:r>
      <w:r w:rsidR="009F5ABE" w:rsidRPr="00B14E91">
        <w:t>1(</w:t>
      </w:r>
      <w:r w:rsidR="006207E1" w:rsidRPr="00B14E91">
        <w:t>2</w:t>
      </w:r>
      <w:r w:rsidR="009F5ABE" w:rsidRPr="00B14E91">
        <w:t>)</w:t>
      </w:r>
      <w:r w:rsidR="006207E1" w:rsidRPr="00B14E91">
        <w:t xml:space="preserve"> of Schedule</w:t>
      </w:r>
      <w:r w:rsidR="00B14E91" w:rsidRPr="00B14E91">
        <w:t> </w:t>
      </w:r>
      <w:r w:rsidR="006207E1" w:rsidRPr="00B14E91">
        <w:t>2</w:t>
      </w:r>
    </w:p>
    <w:p w:rsidR="006207E1" w:rsidRPr="00B14E91" w:rsidRDefault="00B0792A" w:rsidP="006207E1">
      <w:pPr>
        <w:pStyle w:val="Item"/>
      </w:pPr>
      <w:r w:rsidRPr="00B14E91">
        <w:t>Insert</w:t>
      </w:r>
      <w:r w:rsidR="006207E1" w:rsidRPr="00B14E91">
        <w:t>:</w:t>
      </w:r>
    </w:p>
    <w:p w:rsidR="006207E1" w:rsidRPr="00B14E91" w:rsidRDefault="006207E1" w:rsidP="00B0792A">
      <w:pPr>
        <w:pStyle w:val="subsection"/>
      </w:pPr>
      <w:r w:rsidRPr="00B14E91">
        <w:tab/>
      </w:r>
      <w:r w:rsidR="00B0792A" w:rsidRPr="00B14E91">
        <w:t>(2A)</w:t>
      </w:r>
      <w:r w:rsidRPr="00B14E91">
        <w:tab/>
      </w:r>
      <w:r w:rsidR="00B0792A" w:rsidRPr="00B14E91">
        <w:t>I</w:t>
      </w:r>
      <w:r w:rsidRPr="00B14E91">
        <w:t>f the device is intended to be used to administer medicines or biologicals by inhalation:</w:t>
      </w:r>
    </w:p>
    <w:p w:rsidR="006207E1" w:rsidRPr="00B14E91" w:rsidRDefault="006207E1" w:rsidP="00B0792A">
      <w:pPr>
        <w:pStyle w:val="paragraph"/>
      </w:pPr>
      <w:r w:rsidRPr="00B14E91">
        <w:tab/>
        <w:t>(</w:t>
      </w:r>
      <w:r w:rsidR="00B0792A" w:rsidRPr="00B14E91">
        <w:t>a</w:t>
      </w:r>
      <w:r w:rsidRPr="00B14E91">
        <w:t>)</w:t>
      </w:r>
      <w:r w:rsidRPr="00B14E91">
        <w:tab/>
        <w:t xml:space="preserve">if the </w:t>
      </w:r>
      <w:r w:rsidR="003626ED" w:rsidRPr="00B14E91">
        <w:t xml:space="preserve">mode of </w:t>
      </w:r>
      <w:r w:rsidR="006061CF" w:rsidRPr="00B14E91">
        <w:t>action</w:t>
      </w:r>
      <w:r w:rsidR="003626ED" w:rsidRPr="00B14E91">
        <w:t xml:space="preserve"> of the device has an essential impact on the efficacy and safety of the medicines or biologicals</w:t>
      </w:r>
      <w:r w:rsidRPr="00B14E91">
        <w:t>—the device is classified as Class IIb; or</w:t>
      </w:r>
    </w:p>
    <w:p w:rsidR="003626ED" w:rsidRPr="00B14E91" w:rsidRDefault="006207E1" w:rsidP="00B0792A">
      <w:pPr>
        <w:pStyle w:val="paragraph"/>
      </w:pPr>
      <w:r w:rsidRPr="00B14E91">
        <w:tab/>
        <w:t>(</w:t>
      </w:r>
      <w:r w:rsidR="00B0792A" w:rsidRPr="00B14E91">
        <w:t>b</w:t>
      </w:r>
      <w:r w:rsidRPr="00B14E91">
        <w:t>)</w:t>
      </w:r>
      <w:r w:rsidRPr="00B14E91">
        <w:tab/>
      </w:r>
      <w:r w:rsidR="003626ED" w:rsidRPr="00B14E91">
        <w:t>if the device is intended to treat a life</w:t>
      </w:r>
      <w:r w:rsidR="00B14E91">
        <w:noBreakHyphen/>
      </w:r>
      <w:r w:rsidR="003626ED" w:rsidRPr="00B14E91">
        <w:t>threatening condition—the device is classified as Class IIb; or</w:t>
      </w:r>
    </w:p>
    <w:p w:rsidR="003626ED" w:rsidRPr="00B14E91" w:rsidRDefault="003626ED" w:rsidP="00B0792A">
      <w:pPr>
        <w:pStyle w:val="paragraph"/>
      </w:pPr>
      <w:r w:rsidRPr="00B14E91">
        <w:tab/>
        <w:t>(</w:t>
      </w:r>
      <w:r w:rsidR="00B0792A" w:rsidRPr="00B14E91">
        <w:t>c</w:t>
      </w:r>
      <w:r w:rsidRPr="00B14E91">
        <w:t>)</w:t>
      </w:r>
      <w:r w:rsidRPr="00B14E91">
        <w:tab/>
        <w:t xml:space="preserve">if </w:t>
      </w:r>
      <w:r w:rsidR="00B14E91" w:rsidRPr="00B14E91">
        <w:t>paragraphs (</w:t>
      </w:r>
      <w:r w:rsidR="00B0792A" w:rsidRPr="00B14E91">
        <w:t>a</w:t>
      </w:r>
      <w:r w:rsidRPr="00B14E91">
        <w:t>) and (</w:t>
      </w:r>
      <w:r w:rsidR="00B0792A" w:rsidRPr="00B14E91">
        <w:t>b</w:t>
      </w:r>
      <w:r w:rsidRPr="00B14E91">
        <w:t>) do not apply—the device is classified as Class IIa.</w:t>
      </w:r>
    </w:p>
    <w:p w:rsidR="0089738A" w:rsidRPr="00B14E91" w:rsidRDefault="0089738A" w:rsidP="0089738A">
      <w:pPr>
        <w:pStyle w:val="ActHead7"/>
        <w:pageBreakBefore/>
      </w:pPr>
      <w:bookmarkStart w:id="13" w:name="_Toc23752686"/>
      <w:r w:rsidRPr="00B14E91">
        <w:rPr>
          <w:rStyle w:val="CharAmPartNo"/>
        </w:rPr>
        <w:t>Part</w:t>
      </w:r>
      <w:r w:rsidR="00B14E91" w:rsidRPr="00B14E91">
        <w:rPr>
          <w:rStyle w:val="CharAmPartNo"/>
        </w:rPr>
        <w:t> </w:t>
      </w:r>
      <w:r w:rsidRPr="00B14E91">
        <w:rPr>
          <w:rStyle w:val="CharAmPartNo"/>
        </w:rPr>
        <w:t>4</w:t>
      </w:r>
      <w:r w:rsidRPr="00B14E91">
        <w:t>—</w:t>
      </w:r>
      <w:r w:rsidRPr="00B14E91">
        <w:rPr>
          <w:rStyle w:val="CharAmPartText"/>
        </w:rPr>
        <w:t>Medical devices that are substances for introduction into the body</w:t>
      </w:r>
      <w:bookmarkEnd w:id="13"/>
    </w:p>
    <w:p w:rsidR="000627BC" w:rsidRPr="00B14E91" w:rsidRDefault="000627BC" w:rsidP="000627BC">
      <w:pPr>
        <w:pStyle w:val="ActHead9"/>
      </w:pPr>
      <w:bookmarkStart w:id="14" w:name="_Toc23752687"/>
      <w:r w:rsidRPr="00B14E91">
        <w:t>Therapeutic Goods (Medical Devices) Regulations</w:t>
      </w:r>
      <w:r w:rsidR="00B14E91" w:rsidRPr="00B14E91">
        <w:t> </w:t>
      </w:r>
      <w:r w:rsidR="000922FE" w:rsidRPr="00B14E91">
        <w:t>2002</w:t>
      </w:r>
      <w:bookmarkEnd w:id="14"/>
    </w:p>
    <w:p w:rsidR="000A56A5" w:rsidRPr="00B14E91" w:rsidRDefault="00895D75" w:rsidP="00987000">
      <w:pPr>
        <w:pStyle w:val="ItemHead"/>
      </w:pPr>
      <w:r w:rsidRPr="00B14E91">
        <w:t>34</w:t>
      </w:r>
      <w:r w:rsidR="000A56A5" w:rsidRPr="00B14E91">
        <w:t xml:space="preserve">  </w:t>
      </w:r>
      <w:r w:rsidR="004325A2" w:rsidRPr="00B14E91">
        <w:t>C</w:t>
      </w:r>
      <w:r w:rsidR="000A56A5" w:rsidRPr="00B14E91">
        <w:t>lause</w:t>
      </w:r>
      <w:r w:rsidR="00B14E91" w:rsidRPr="00B14E91">
        <w:t> </w:t>
      </w:r>
      <w:r w:rsidR="000A56A5" w:rsidRPr="00B14E91">
        <w:t>2.4 of Schedule</w:t>
      </w:r>
      <w:r w:rsidR="00B14E91" w:rsidRPr="00B14E91">
        <w:t> </w:t>
      </w:r>
      <w:r w:rsidR="000A56A5" w:rsidRPr="00B14E91">
        <w:t>2 (heading)</w:t>
      </w:r>
    </w:p>
    <w:p w:rsidR="000A56A5" w:rsidRPr="00B14E91" w:rsidRDefault="000A56A5" w:rsidP="000A56A5">
      <w:pPr>
        <w:pStyle w:val="Item"/>
      </w:pPr>
      <w:r w:rsidRPr="00B14E91">
        <w:t>Omit “</w:t>
      </w:r>
      <w:r w:rsidRPr="00B14E91">
        <w:rPr>
          <w:b/>
        </w:rPr>
        <w:t>skin</w:t>
      </w:r>
      <w:r w:rsidRPr="00B14E91">
        <w:t>”, substitute “</w:t>
      </w:r>
      <w:r w:rsidRPr="00B14E91">
        <w:rPr>
          <w:b/>
        </w:rPr>
        <w:t>skin or mucous membrane</w:t>
      </w:r>
      <w:r w:rsidRPr="00B14E91">
        <w:t>”.</w:t>
      </w:r>
    </w:p>
    <w:p w:rsidR="004325A2" w:rsidRPr="00B14E91" w:rsidRDefault="00895D75" w:rsidP="004325A2">
      <w:pPr>
        <w:pStyle w:val="ItemHead"/>
      </w:pPr>
      <w:r w:rsidRPr="00B14E91">
        <w:t>35</w:t>
      </w:r>
      <w:r w:rsidR="004325A2" w:rsidRPr="00B14E91">
        <w:t xml:space="preserve">  Subclause</w:t>
      </w:r>
      <w:r w:rsidR="00B14E91" w:rsidRPr="00B14E91">
        <w:t> </w:t>
      </w:r>
      <w:r w:rsidR="004325A2" w:rsidRPr="00B14E91">
        <w:t>2.4(1) of Schedule</w:t>
      </w:r>
      <w:r w:rsidR="00B14E91" w:rsidRPr="00B14E91">
        <w:t> </w:t>
      </w:r>
      <w:r w:rsidR="004325A2" w:rsidRPr="00B14E91">
        <w:t>2</w:t>
      </w:r>
    </w:p>
    <w:p w:rsidR="004325A2" w:rsidRPr="00B14E91" w:rsidRDefault="004325A2" w:rsidP="004325A2">
      <w:pPr>
        <w:pStyle w:val="Item"/>
      </w:pPr>
      <w:r w:rsidRPr="00B14E91">
        <w:t xml:space="preserve">After “skin”, insert “or </w:t>
      </w:r>
      <w:r w:rsidR="00B978A6" w:rsidRPr="00B14E91">
        <w:t xml:space="preserve">a </w:t>
      </w:r>
      <w:r w:rsidRPr="00B14E91">
        <w:t>mucous membrane”.</w:t>
      </w:r>
    </w:p>
    <w:p w:rsidR="0037666D" w:rsidRPr="00B14E91" w:rsidRDefault="00895D75" w:rsidP="00987000">
      <w:pPr>
        <w:pStyle w:val="ItemHead"/>
      </w:pPr>
      <w:r w:rsidRPr="00B14E91">
        <w:t>36</w:t>
      </w:r>
      <w:r w:rsidR="0037666D" w:rsidRPr="00B14E91">
        <w:t xml:space="preserve">  Subparagraph 3.1(2)(c)(ii) of Schedule</w:t>
      </w:r>
      <w:r w:rsidR="00B14E91" w:rsidRPr="00B14E91">
        <w:t> </w:t>
      </w:r>
      <w:r w:rsidR="0037666D" w:rsidRPr="00B14E91">
        <w:t>2</w:t>
      </w:r>
    </w:p>
    <w:p w:rsidR="0037666D" w:rsidRPr="00B14E91" w:rsidRDefault="0037666D" w:rsidP="0037666D">
      <w:pPr>
        <w:pStyle w:val="Item"/>
      </w:pPr>
      <w:r w:rsidRPr="00B14E91">
        <w:t>Omit “mucous membrane”, substitute “skin or mucous membrane”.</w:t>
      </w:r>
    </w:p>
    <w:p w:rsidR="00987000" w:rsidRPr="00B14E91" w:rsidRDefault="00895D75" w:rsidP="00987000">
      <w:pPr>
        <w:pStyle w:val="ItemHead"/>
      </w:pPr>
      <w:r w:rsidRPr="00B14E91">
        <w:t>37</w:t>
      </w:r>
      <w:r w:rsidR="00987000" w:rsidRPr="00B14E91">
        <w:t xml:space="preserve">  At the end of clause</w:t>
      </w:r>
      <w:r w:rsidR="00B14E91" w:rsidRPr="00B14E91">
        <w:t> </w:t>
      </w:r>
      <w:r w:rsidR="00987000" w:rsidRPr="00B14E91">
        <w:t>3.1 of Schedule</w:t>
      </w:r>
      <w:r w:rsidR="00B14E91" w:rsidRPr="00B14E91">
        <w:t> </w:t>
      </w:r>
      <w:r w:rsidR="00987000" w:rsidRPr="00B14E91">
        <w:t>2</w:t>
      </w:r>
    </w:p>
    <w:p w:rsidR="00987000" w:rsidRPr="00B14E91" w:rsidRDefault="00987000" w:rsidP="00987000">
      <w:pPr>
        <w:pStyle w:val="Item"/>
      </w:pPr>
      <w:r w:rsidRPr="00B14E91">
        <w:t>Add:</w:t>
      </w:r>
    </w:p>
    <w:p w:rsidR="00987000" w:rsidRPr="00B14E91" w:rsidRDefault="00987000" w:rsidP="00987000">
      <w:pPr>
        <w:pStyle w:val="subsection"/>
      </w:pPr>
      <w:r w:rsidRPr="00B14E91">
        <w:tab/>
        <w:t>(4)</w:t>
      </w:r>
      <w:r w:rsidRPr="00B14E91">
        <w:tab/>
        <w:t>If a device is composed of substances, or combinations of substances, that are:</w:t>
      </w:r>
    </w:p>
    <w:p w:rsidR="00987000" w:rsidRPr="00B14E91" w:rsidRDefault="00987000" w:rsidP="00987000">
      <w:pPr>
        <w:pStyle w:val="paragraph"/>
      </w:pPr>
      <w:r w:rsidRPr="00B14E91">
        <w:tab/>
        <w:t>(a)</w:t>
      </w:r>
      <w:r w:rsidRPr="00B14E91">
        <w:tab/>
      </w:r>
      <w:r w:rsidR="008E1047" w:rsidRPr="00B14E91">
        <w:t>intended to be</w:t>
      </w:r>
      <w:r w:rsidRPr="00B14E91">
        <w:t>:</w:t>
      </w:r>
    </w:p>
    <w:p w:rsidR="00987000" w:rsidRPr="00B14E91" w:rsidRDefault="00987000" w:rsidP="00987000">
      <w:pPr>
        <w:pStyle w:val="paragraphsub"/>
      </w:pPr>
      <w:r w:rsidRPr="00B14E91">
        <w:tab/>
        <w:t>(i)</w:t>
      </w:r>
      <w:r w:rsidRPr="00B14E91">
        <w:tab/>
        <w:t>introduced into the human body through a body orifice; or</w:t>
      </w:r>
    </w:p>
    <w:p w:rsidR="00987000" w:rsidRPr="00B14E91" w:rsidRDefault="00987000" w:rsidP="00987000">
      <w:pPr>
        <w:pStyle w:val="paragraphsub"/>
      </w:pPr>
      <w:r w:rsidRPr="00B14E91">
        <w:tab/>
        <w:t>(ii)</w:t>
      </w:r>
      <w:r w:rsidRPr="00B14E91">
        <w:tab/>
        <w:t>applied to the skin; and</w:t>
      </w:r>
    </w:p>
    <w:p w:rsidR="00987000" w:rsidRPr="00B14E91" w:rsidRDefault="00987000" w:rsidP="00987000">
      <w:pPr>
        <w:pStyle w:val="paragraph"/>
      </w:pPr>
      <w:r w:rsidRPr="00B14E91">
        <w:tab/>
        <w:t>(b)</w:t>
      </w:r>
      <w:r w:rsidRPr="00B14E91">
        <w:tab/>
        <w:t>absorbed by</w:t>
      </w:r>
      <w:r w:rsidR="008E1047" w:rsidRPr="00B14E91">
        <w:t>,</w:t>
      </w:r>
      <w:r w:rsidRPr="00B14E91">
        <w:t xml:space="preserve"> or locally dispersed</w:t>
      </w:r>
      <w:r w:rsidR="008E1047" w:rsidRPr="00B14E91">
        <w:t>,</w:t>
      </w:r>
      <w:r w:rsidRPr="00B14E91">
        <w:t xml:space="preserve"> in the human body</w:t>
      </w:r>
      <w:r w:rsidR="008E1047" w:rsidRPr="00B14E91">
        <w:t xml:space="preserve"> after introduction or application</w:t>
      </w:r>
      <w:r w:rsidRPr="00B14E91">
        <w:t>;</w:t>
      </w:r>
    </w:p>
    <w:p w:rsidR="00987000" w:rsidRPr="00B14E91" w:rsidRDefault="00987000" w:rsidP="00987000">
      <w:pPr>
        <w:pStyle w:val="subsection2"/>
      </w:pPr>
      <w:r w:rsidRPr="00B14E91">
        <w:t>the device is classified as follows:</w:t>
      </w:r>
    </w:p>
    <w:p w:rsidR="008E1047" w:rsidRPr="00B14E91" w:rsidRDefault="008E1047" w:rsidP="008E1047">
      <w:pPr>
        <w:pStyle w:val="paragraph"/>
      </w:pPr>
      <w:r w:rsidRPr="00B14E91">
        <w:tab/>
        <w:t>(c)</w:t>
      </w:r>
      <w:r w:rsidRPr="00B14E91">
        <w:tab/>
        <w:t>if the device, or its products of metabolism, are systemically absorbed by the human body in order to achieve the intended purpose—Class III;</w:t>
      </w:r>
    </w:p>
    <w:p w:rsidR="008E1047" w:rsidRPr="00B14E91" w:rsidRDefault="008E1047" w:rsidP="008E1047">
      <w:pPr>
        <w:pStyle w:val="paragraph"/>
      </w:pPr>
      <w:r w:rsidRPr="00B14E91">
        <w:tab/>
        <w:t>(d)</w:t>
      </w:r>
      <w:r w:rsidRPr="00B14E91">
        <w:tab/>
        <w:t>if the device achieves its intended purpose in the stomach or lower gastrointestinal tract and the device, or its products of metabolism, are systemically absorbed by the human body—Class III;</w:t>
      </w:r>
    </w:p>
    <w:p w:rsidR="008E1047" w:rsidRPr="00B14E91" w:rsidRDefault="008E1047" w:rsidP="008E1047">
      <w:pPr>
        <w:pStyle w:val="paragraph"/>
      </w:pPr>
      <w:r w:rsidRPr="00B14E91">
        <w:tab/>
        <w:t>(e)</w:t>
      </w:r>
      <w:r w:rsidRPr="00B14E91">
        <w:tab/>
        <w:t>if the device is applied to the skin, or in the nasal or oral cavity as far as the pharynx, and achieves its intended purpose on those cavities—Class IIa;</w:t>
      </w:r>
    </w:p>
    <w:p w:rsidR="008E1047" w:rsidRPr="00B14E91" w:rsidRDefault="008E1047" w:rsidP="008E1047">
      <w:pPr>
        <w:pStyle w:val="paragraph"/>
      </w:pPr>
      <w:r w:rsidRPr="00B14E91">
        <w:tab/>
        <w:t>(f)</w:t>
      </w:r>
      <w:r w:rsidRPr="00B14E91">
        <w:tab/>
        <w:t>in any other case—Class IIb.</w:t>
      </w:r>
    </w:p>
    <w:p w:rsidR="004325A2" w:rsidRPr="00B14E91" w:rsidRDefault="00895D75" w:rsidP="004325A2">
      <w:pPr>
        <w:pStyle w:val="ItemHead"/>
      </w:pPr>
      <w:r w:rsidRPr="00B14E91">
        <w:t>38</w:t>
      </w:r>
      <w:r w:rsidR="004325A2" w:rsidRPr="00B14E91">
        <w:t xml:space="preserve">  Dictionary</w:t>
      </w:r>
    </w:p>
    <w:p w:rsidR="004325A2" w:rsidRPr="00B14E91" w:rsidRDefault="004325A2" w:rsidP="004325A2">
      <w:pPr>
        <w:pStyle w:val="Item"/>
      </w:pPr>
      <w:r w:rsidRPr="00B14E91">
        <w:t>Insert:</w:t>
      </w:r>
    </w:p>
    <w:p w:rsidR="004325A2" w:rsidRPr="00B14E91" w:rsidRDefault="004325A2" w:rsidP="004325A2">
      <w:pPr>
        <w:pStyle w:val="Definition"/>
      </w:pPr>
      <w:r w:rsidRPr="00B14E91">
        <w:rPr>
          <w:b/>
          <w:i/>
        </w:rPr>
        <w:t>injured skin or mucous membrane</w:t>
      </w:r>
      <w:r w:rsidRPr="00B14E91">
        <w:t xml:space="preserve"> means an area of skin or mucous membrane </w:t>
      </w:r>
      <w:r w:rsidR="007E3B6D" w:rsidRPr="00B14E91">
        <w:t xml:space="preserve">that has </w:t>
      </w:r>
      <w:r w:rsidR="00932FE5" w:rsidRPr="00B14E91">
        <w:t>evidence of</w:t>
      </w:r>
      <w:r w:rsidRPr="00B14E91">
        <w:t>:</w:t>
      </w:r>
    </w:p>
    <w:p w:rsidR="004325A2" w:rsidRPr="00B14E91" w:rsidRDefault="004325A2" w:rsidP="004325A2">
      <w:pPr>
        <w:pStyle w:val="paragraph"/>
      </w:pPr>
      <w:r w:rsidRPr="00B14E91">
        <w:tab/>
        <w:t>(a)</w:t>
      </w:r>
      <w:r w:rsidRPr="00B14E91">
        <w:tab/>
        <w:t>a pathological change; or</w:t>
      </w:r>
    </w:p>
    <w:p w:rsidR="009F6290" w:rsidRPr="00B14E91" w:rsidRDefault="004325A2" w:rsidP="004325A2">
      <w:pPr>
        <w:pStyle w:val="paragraph"/>
      </w:pPr>
      <w:r w:rsidRPr="00B14E91">
        <w:tab/>
        <w:t>(b)</w:t>
      </w:r>
      <w:r w:rsidRPr="00B14E91">
        <w:tab/>
      </w:r>
      <w:r w:rsidR="009F6290" w:rsidRPr="00B14E91">
        <w:t xml:space="preserve">a </w:t>
      </w:r>
      <w:r w:rsidRPr="00B14E91">
        <w:t>change</w:t>
      </w:r>
      <w:r w:rsidR="009F6290" w:rsidRPr="00B14E91">
        <w:t xml:space="preserve"> </w:t>
      </w:r>
      <w:r w:rsidRPr="00B14E91">
        <w:t>following</w:t>
      </w:r>
      <w:r w:rsidR="009F6290" w:rsidRPr="00B14E91">
        <w:t>:</w:t>
      </w:r>
    </w:p>
    <w:p w:rsidR="009F6290" w:rsidRPr="00B14E91" w:rsidRDefault="009F6290" w:rsidP="009F6290">
      <w:pPr>
        <w:pStyle w:val="paragraphsub"/>
      </w:pPr>
      <w:r w:rsidRPr="00B14E91">
        <w:tab/>
        <w:t>(i)</w:t>
      </w:r>
      <w:r w:rsidRPr="00B14E91">
        <w:tab/>
        <w:t>disease; or</w:t>
      </w:r>
    </w:p>
    <w:p w:rsidR="009F6290" w:rsidRPr="00B14E91" w:rsidRDefault="009F6290" w:rsidP="009F6290">
      <w:pPr>
        <w:pStyle w:val="paragraphsub"/>
      </w:pPr>
      <w:r w:rsidRPr="00B14E91">
        <w:tab/>
        <w:t>(ii)</w:t>
      </w:r>
      <w:r w:rsidRPr="00B14E91">
        <w:tab/>
        <w:t>a wound.</w:t>
      </w:r>
    </w:p>
    <w:p w:rsidR="0089738A" w:rsidRPr="00B14E91" w:rsidRDefault="0089738A" w:rsidP="0089738A">
      <w:pPr>
        <w:pStyle w:val="ActHead7"/>
        <w:pageBreakBefore/>
      </w:pPr>
      <w:bookmarkStart w:id="15" w:name="_Toc23752688"/>
      <w:r w:rsidRPr="00B14E91">
        <w:rPr>
          <w:rStyle w:val="CharAmPartNo"/>
        </w:rPr>
        <w:t>Part</w:t>
      </w:r>
      <w:r w:rsidR="00B14E91" w:rsidRPr="00B14E91">
        <w:rPr>
          <w:rStyle w:val="CharAmPartNo"/>
        </w:rPr>
        <w:t> </w:t>
      </w:r>
      <w:r w:rsidRPr="00B14E91">
        <w:rPr>
          <w:rStyle w:val="CharAmPartNo"/>
        </w:rPr>
        <w:t>5</w:t>
      </w:r>
      <w:r w:rsidRPr="00B14E91">
        <w:t>—</w:t>
      </w:r>
      <w:r w:rsidR="008C3158" w:rsidRPr="00B14E91">
        <w:rPr>
          <w:rStyle w:val="CharAmPartText"/>
        </w:rPr>
        <w:t>Active m</w:t>
      </w:r>
      <w:r w:rsidRPr="00B14E91">
        <w:rPr>
          <w:rStyle w:val="CharAmPartText"/>
        </w:rPr>
        <w:t>edical devices fo</w:t>
      </w:r>
      <w:r w:rsidR="00461020" w:rsidRPr="00B14E91">
        <w:rPr>
          <w:rStyle w:val="CharAmPartText"/>
        </w:rPr>
        <w:t>r</w:t>
      </w:r>
      <w:r w:rsidRPr="00B14E91">
        <w:rPr>
          <w:rStyle w:val="CharAmPartText"/>
        </w:rPr>
        <w:t xml:space="preserve"> therapy</w:t>
      </w:r>
      <w:bookmarkEnd w:id="15"/>
    </w:p>
    <w:p w:rsidR="000627BC" w:rsidRPr="00B14E91" w:rsidRDefault="000627BC" w:rsidP="000627BC">
      <w:pPr>
        <w:pStyle w:val="ActHead9"/>
      </w:pPr>
      <w:bookmarkStart w:id="16" w:name="_Toc23752689"/>
      <w:r w:rsidRPr="00B14E91">
        <w:t>Therapeutic Goods (Medical Devices) Regulations</w:t>
      </w:r>
      <w:r w:rsidR="00B14E91" w:rsidRPr="00B14E91">
        <w:t> </w:t>
      </w:r>
      <w:r w:rsidR="000922FE" w:rsidRPr="00B14E91">
        <w:t>2002</w:t>
      </w:r>
      <w:bookmarkEnd w:id="16"/>
    </w:p>
    <w:p w:rsidR="00CA60C5" w:rsidRPr="00B14E91" w:rsidRDefault="00895D75" w:rsidP="00CA60C5">
      <w:pPr>
        <w:pStyle w:val="ItemHead"/>
      </w:pPr>
      <w:r w:rsidRPr="00B14E91">
        <w:t>39</w:t>
      </w:r>
      <w:r w:rsidR="00CA60C5" w:rsidRPr="00B14E91">
        <w:t xml:space="preserve">  At the end of cl</w:t>
      </w:r>
      <w:r w:rsidR="00BC0AF6" w:rsidRPr="00B14E91">
        <w:t>a</w:t>
      </w:r>
      <w:r w:rsidR="00CA60C5" w:rsidRPr="00B14E91">
        <w:t>use</w:t>
      </w:r>
      <w:r w:rsidR="00B14E91" w:rsidRPr="00B14E91">
        <w:t> </w:t>
      </w:r>
      <w:r w:rsidR="00CA60C5" w:rsidRPr="00B14E91">
        <w:t>4.2 of Schedule</w:t>
      </w:r>
      <w:r w:rsidR="00B14E91" w:rsidRPr="00B14E91">
        <w:t> </w:t>
      </w:r>
      <w:r w:rsidR="00CA60C5" w:rsidRPr="00B14E91">
        <w:t>2</w:t>
      </w:r>
    </w:p>
    <w:p w:rsidR="00CA60C5" w:rsidRPr="00B14E91" w:rsidRDefault="00CA60C5" w:rsidP="00CA60C5">
      <w:pPr>
        <w:pStyle w:val="Item"/>
      </w:pPr>
      <w:r w:rsidRPr="00B14E91">
        <w:t>Add:</w:t>
      </w:r>
    </w:p>
    <w:p w:rsidR="00CA60C5" w:rsidRPr="00B14E91" w:rsidRDefault="00CA60C5" w:rsidP="00CA60C5">
      <w:pPr>
        <w:pStyle w:val="subsection"/>
      </w:pPr>
      <w:r w:rsidRPr="00B14E91">
        <w:tab/>
        <w:t>(4)</w:t>
      </w:r>
      <w:r w:rsidRPr="00B14E91">
        <w:tab/>
      </w:r>
      <w:r w:rsidR="00C10389" w:rsidRPr="00B14E91">
        <w:t xml:space="preserve">An active medical device for therapy that </w:t>
      </w:r>
      <w:r w:rsidR="00976901" w:rsidRPr="00B14E91">
        <w:t>includes a</w:t>
      </w:r>
      <w:r w:rsidR="00C10389" w:rsidRPr="00B14E91">
        <w:t xml:space="preserve"> diagnostic </w:t>
      </w:r>
      <w:r w:rsidR="00932FE5" w:rsidRPr="00B14E91">
        <w:t>function</w:t>
      </w:r>
      <w:r w:rsidR="00C10389" w:rsidRPr="00B14E91">
        <w:t xml:space="preserve"> </w:t>
      </w:r>
      <w:r w:rsidR="00954E86" w:rsidRPr="00B14E91">
        <w:t xml:space="preserve">the purpose of </w:t>
      </w:r>
      <w:r w:rsidR="00C10389" w:rsidRPr="00B14E91">
        <w:t xml:space="preserve">which </w:t>
      </w:r>
      <w:r w:rsidR="00954E86" w:rsidRPr="00B14E91">
        <w:t xml:space="preserve">is to </w:t>
      </w:r>
      <w:r w:rsidR="00C10389" w:rsidRPr="00B14E91">
        <w:t>significantly determine patient management by the device is classified as Class III.</w:t>
      </w:r>
    </w:p>
    <w:p w:rsidR="00976901" w:rsidRPr="00B14E91" w:rsidRDefault="00976901" w:rsidP="00DE2B75">
      <w:pPr>
        <w:pStyle w:val="notetext"/>
      </w:pPr>
      <w:r w:rsidRPr="00B14E91">
        <w:t>Example:</w:t>
      </w:r>
      <w:r w:rsidRPr="00B14E91">
        <w:tab/>
      </w:r>
      <w:r w:rsidR="00DE2B75" w:rsidRPr="00B14E91">
        <w:t>An automated external defibrillator.</w:t>
      </w:r>
    </w:p>
    <w:p w:rsidR="0089738A" w:rsidRPr="00B14E91" w:rsidRDefault="0089738A" w:rsidP="0089738A">
      <w:pPr>
        <w:pStyle w:val="ActHead7"/>
        <w:pageBreakBefore/>
      </w:pPr>
      <w:bookmarkStart w:id="17" w:name="_Toc23752690"/>
      <w:r w:rsidRPr="00B14E91">
        <w:rPr>
          <w:rStyle w:val="CharAmPartNo"/>
        </w:rPr>
        <w:t>Part</w:t>
      </w:r>
      <w:r w:rsidR="00B14E91" w:rsidRPr="00B14E91">
        <w:rPr>
          <w:rStyle w:val="CharAmPartNo"/>
        </w:rPr>
        <w:t> </w:t>
      </w:r>
      <w:r w:rsidRPr="00B14E91">
        <w:rPr>
          <w:rStyle w:val="CharAmPartNo"/>
        </w:rPr>
        <w:t>6</w:t>
      </w:r>
      <w:r w:rsidRPr="00B14E91">
        <w:t>—</w:t>
      </w:r>
      <w:r w:rsidRPr="00B14E91">
        <w:rPr>
          <w:rStyle w:val="CharAmPartText"/>
        </w:rPr>
        <w:t>Medical devices in direct contact with the heart etc.</w:t>
      </w:r>
      <w:bookmarkEnd w:id="17"/>
    </w:p>
    <w:p w:rsidR="000627BC" w:rsidRPr="00B14E91" w:rsidRDefault="000627BC" w:rsidP="000627BC">
      <w:pPr>
        <w:pStyle w:val="ActHead9"/>
      </w:pPr>
      <w:bookmarkStart w:id="18" w:name="_Toc23752691"/>
      <w:r w:rsidRPr="00B14E91">
        <w:t>Therapeutic Goods (Medical Devices) Regulations</w:t>
      </w:r>
      <w:r w:rsidR="00B14E91" w:rsidRPr="00B14E91">
        <w:t> </w:t>
      </w:r>
      <w:r w:rsidR="000922FE" w:rsidRPr="00B14E91">
        <w:t>2002</w:t>
      </w:r>
      <w:bookmarkEnd w:id="18"/>
    </w:p>
    <w:p w:rsidR="00725406" w:rsidRPr="00B14E91" w:rsidRDefault="00895D75" w:rsidP="00C10389">
      <w:pPr>
        <w:pStyle w:val="ItemHead"/>
      </w:pPr>
      <w:r w:rsidRPr="00B14E91">
        <w:t>40</w:t>
      </w:r>
      <w:r w:rsidR="00725406" w:rsidRPr="00B14E91">
        <w:t xml:space="preserve">  Clause</w:t>
      </w:r>
      <w:r w:rsidR="00B14E91" w:rsidRPr="00B14E91">
        <w:t> </w:t>
      </w:r>
      <w:r w:rsidR="00725406" w:rsidRPr="00B14E91">
        <w:t>1.1 of Schedule</w:t>
      </w:r>
      <w:r w:rsidR="00B14E91" w:rsidRPr="00B14E91">
        <w:t> </w:t>
      </w:r>
      <w:r w:rsidR="00725406" w:rsidRPr="00B14E91">
        <w:t>2</w:t>
      </w:r>
    </w:p>
    <w:p w:rsidR="00725406" w:rsidRPr="00B14E91" w:rsidRDefault="00D174ED" w:rsidP="00725406">
      <w:pPr>
        <w:pStyle w:val="Item"/>
      </w:pPr>
      <w:r w:rsidRPr="00B14E91">
        <w:t>Omit</w:t>
      </w:r>
      <w:r w:rsidR="00725406" w:rsidRPr="00B14E91">
        <w:t xml:space="preserve"> “For”, </w:t>
      </w:r>
      <w:r w:rsidRPr="00B14E91">
        <w:t>substitute</w:t>
      </w:r>
      <w:r w:rsidR="00725406" w:rsidRPr="00B14E91">
        <w:t xml:space="preserve"> “(1)</w:t>
      </w:r>
      <w:r w:rsidRPr="00B14E91">
        <w:t xml:space="preserve"> For the purposes of</w:t>
      </w:r>
      <w:r w:rsidR="00725406" w:rsidRPr="00B14E91">
        <w:t>”.</w:t>
      </w:r>
    </w:p>
    <w:p w:rsidR="00725406" w:rsidRPr="00B14E91" w:rsidRDefault="00895D75" w:rsidP="00725406">
      <w:pPr>
        <w:pStyle w:val="ItemHead"/>
      </w:pPr>
      <w:r w:rsidRPr="00B14E91">
        <w:t>41</w:t>
      </w:r>
      <w:r w:rsidR="00725406" w:rsidRPr="00B14E91">
        <w:t xml:space="preserve">  At the end of clause</w:t>
      </w:r>
      <w:r w:rsidR="00B14E91" w:rsidRPr="00B14E91">
        <w:t> </w:t>
      </w:r>
      <w:r w:rsidR="00725406" w:rsidRPr="00B14E91">
        <w:t>1.1 of Schedule</w:t>
      </w:r>
      <w:r w:rsidR="00B14E91" w:rsidRPr="00B14E91">
        <w:t> </w:t>
      </w:r>
      <w:r w:rsidR="00725406" w:rsidRPr="00B14E91">
        <w:t>2</w:t>
      </w:r>
    </w:p>
    <w:p w:rsidR="00725406" w:rsidRPr="00B14E91" w:rsidRDefault="00725406" w:rsidP="00725406">
      <w:pPr>
        <w:pStyle w:val="Item"/>
      </w:pPr>
      <w:r w:rsidRPr="00B14E91">
        <w:t>Add:</w:t>
      </w:r>
    </w:p>
    <w:p w:rsidR="00196A77" w:rsidRPr="00B14E91" w:rsidRDefault="00725406" w:rsidP="003F0DE5">
      <w:pPr>
        <w:pStyle w:val="subsection"/>
      </w:pPr>
      <w:r w:rsidRPr="00B14E91">
        <w:tab/>
        <w:t>(2)</w:t>
      </w:r>
      <w:r w:rsidRPr="00B14E91">
        <w:tab/>
        <w:t xml:space="preserve">For the purposes of </w:t>
      </w:r>
      <w:r w:rsidR="007E3B6D" w:rsidRPr="00B14E91">
        <w:t xml:space="preserve">determining whether a medical device is </w:t>
      </w:r>
      <w:r w:rsidR="00932FE5" w:rsidRPr="00B14E91">
        <w:t>intended</w:t>
      </w:r>
      <w:r w:rsidR="007E3B6D" w:rsidRPr="00B14E91">
        <w:t xml:space="preserve"> to be used continuously</w:t>
      </w:r>
      <w:r w:rsidRPr="00B14E91">
        <w:t xml:space="preserve">, </w:t>
      </w:r>
      <w:r w:rsidR="007E3B6D" w:rsidRPr="00B14E91">
        <w:t>disregard any temporary interruption or removal</w:t>
      </w:r>
      <w:r w:rsidR="003F0DE5" w:rsidRPr="00B14E91">
        <w:t>.</w:t>
      </w:r>
    </w:p>
    <w:p w:rsidR="003F0DE5" w:rsidRPr="00B14E91" w:rsidRDefault="003F0DE5" w:rsidP="003F0DE5">
      <w:pPr>
        <w:pStyle w:val="notetext"/>
      </w:pPr>
      <w:r w:rsidRPr="00B14E91">
        <w:t>Example:</w:t>
      </w:r>
      <w:r w:rsidRPr="00B14E91">
        <w:tab/>
        <w:t xml:space="preserve">A temporary interruption or removal in order to clean or disinfect </w:t>
      </w:r>
      <w:r w:rsidR="00F36694" w:rsidRPr="00B14E91">
        <w:t>the</w:t>
      </w:r>
      <w:r w:rsidR="00976901" w:rsidRPr="00B14E91">
        <w:t xml:space="preserve"> medical</w:t>
      </w:r>
      <w:r w:rsidRPr="00B14E91">
        <w:t xml:space="preserve"> device.</w:t>
      </w:r>
    </w:p>
    <w:p w:rsidR="00C10389" w:rsidRPr="00B14E91" w:rsidRDefault="00895D75" w:rsidP="00C10389">
      <w:pPr>
        <w:pStyle w:val="ItemHead"/>
      </w:pPr>
      <w:r w:rsidRPr="00B14E91">
        <w:t>42</w:t>
      </w:r>
      <w:r w:rsidR="00C10389" w:rsidRPr="00B14E91">
        <w:t xml:space="preserve">  </w:t>
      </w:r>
      <w:r w:rsidR="007C209D" w:rsidRPr="00B14E91">
        <w:t>After subclause</w:t>
      </w:r>
      <w:r w:rsidR="00B14E91" w:rsidRPr="00B14E91">
        <w:t> </w:t>
      </w:r>
      <w:r w:rsidR="007C209D" w:rsidRPr="00B14E91">
        <w:t>3.2(3) of Schedule</w:t>
      </w:r>
      <w:r w:rsidR="00B14E91" w:rsidRPr="00B14E91">
        <w:t> </w:t>
      </w:r>
      <w:r w:rsidR="007C209D" w:rsidRPr="00B14E91">
        <w:t>2</w:t>
      </w:r>
    </w:p>
    <w:p w:rsidR="007C209D" w:rsidRPr="00B14E91" w:rsidRDefault="007C209D" w:rsidP="007C209D">
      <w:pPr>
        <w:pStyle w:val="Item"/>
      </w:pPr>
      <w:r w:rsidRPr="00B14E91">
        <w:t>Insert:</w:t>
      </w:r>
    </w:p>
    <w:p w:rsidR="00AC6D0D" w:rsidRPr="00B14E91" w:rsidRDefault="007C209D" w:rsidP="00BC0AF6">
      <w:pPr>
        <w:pStyle w:val="subsection"/>
      </w:pPr>
      <w:r w:rsidRPr="00B14E91">
        <w:tab/>
        <w:t>(3A)</w:t>
      </w:r>
      <w:r w:rsidRPr="00B14E91">
        <w:tab/>
        <w:t>If the device is intended by the manufacturer specifically to be used in direct contact with</w:t>
      </w:r>
      <w:r w:rsidR="00BC0AF6" w:rsidRPr="00B14E91">
        <w:t xml:space="preserve"> t</w:t>
      </w:r>
      <w:r w:rsidR="00AC6D0D" w:rsidRPr="00B14E91">
        <w:t>he heart</w:t>
      </w:r>
      <w:r w:rsidR="00BC0AF6" w:rsidRPr="00B14E91">
        <w:t xml:space="preserve">, </w:t>
      </w:r>
      <w:r w:rsidR="00AC6D0D" w:rsidRPr="00B14E91">
        <w:t>the central circulatory system or</w:t>
      </w:r>
      <w:r w:rsidR="00BC0AF6" w:rsidRPr="00B14E91">
        <w:t xml:space="preserve"> </w:t>
      </w:r>
      <w:r w:rsidR="00AC6D0D" w:rsidRPr="00B14E91">
        <w:t>the central nervous system</w:t>
      </w:r>
      <w:r w:rsidR="00BC0AF6" w:rsidRPr="00B14E91">
        <w:t xml:space="preserve"> of a patient, t</w:t>
      </w:r>
      <w:r w:rsidR="00AC6D0D" w:rsidRPr="00B14E91">
        <w:t>he device is classified as Class</w:t>
      </w:r>
      <w:r w:rsidR="000B049D" w:rsidRPr="00B14E91">
        <w:t xml:space="preserve"> </w:t>
      </w:r>
      <w:r w:rsidR="00AC6D0D" w:rsidRPr="00B14E91">
        <w:t>III.</w:t>
      </w:r>
    </w:p>
    <w:p w:rsidR="007C209D" w:rsidRPr="00B14E91" w:rsidRDefault="00895D75" w:rsidP="00AC6D0D">
      <w:pPr>
        <w:pStyle w:val="ItemHead"/>
      </w:pPr>
      <w:r w:rsidRPr="00B14E91">
        <w:t>43</w:t>
      </w:r>
      <w:r w:rsidR="00AC6D0D" w:rsidRPr="00B14E91">
        <w:t xml:space="preserve">  Paragraph 3.3(4)(b) of Schedule</w:t>
      </w:r>
      <w:r w:rsidR="00B14E91" w:rsidRPr="00B14E91">
        <w:t> </w:t>
      </w:r>
      <w:r w:rsidR="00AC6D0D" w:rsidRPr="00B14E91">
        <w:t>2</w:t>
      </w:r>
    </w:p>
    <w:p w:rsidR="00AC6D0D" w:rsidRPr="00B14E91" w:rsidRDefault="00AC6D0D" w:rsidP="00AC6D0D">
      <w:pPr>
        <w:pStyle w:val="Item"/>
      </w:pPr>
      <w:r w:rsidRPr="00B14E91">
        <w:t>Repeal the paragraph, substitute:</w:t>
      </w:r>
    </w:p>
    <w:p w:rsidR="00AC6D0D" w:rsidRPr="00B14E91" w:rsidRDefault="00AC6D0D" w:rsidP="00AC6D0D">
      <w:pPr>
        <w:pStyle w:val="paragraph"/>
      </w:pPr>
      <w:r w:rsidRPr="00B14E91">
        <w:tab/>
        <w:t>(b)</w:t>
      </w:r>
      <w:r w:rsidRPr="00B14E91">
        <w:tab/>
        <w:t>specifically to be used in direct contact with</w:t>
      </w:r>
      <w:r w:rsidR="00BC0AF6" w:rsidRPr="00B14E91">
        <w:t xml:space="preserve"> the heart, the central circulatory system or the central nervous system of a patient; or</w:t>
      </w:r>
    </w:p>
    <w:p w:rsidR="005E2581" w:rsidRPr="00B14E91" w:rsidRDefault="005E2581" w:rsidP="005E2581">
      <w:pPr>
        <w:pStyle w:val="ActHead7"/>
        <w:pageBreakBefore/>
      </w:pPr>
      <w:bookmarkStart w:id="19" w:name="_Toc23752692"/>
      <w:r w:rsidRPr="00B14E91">
        <w:rPr>
          <w:rStyle w:val="CharAmPartNo"/>
        </w:rPr>
        <w:t>Part</w:t>
      </w:r>
      <w:r w:rsidR="00B14E91" w:rsidRPr="00B14E91">
        <w:rPr>
          <w:rStyle w:val="CharAmPartNo"/>
        </w:rPr>
        <w:t> </w:t>
      </w:r>
      <w:r w:rsidRPr="00B14E91">
        <w:rPr>
          <w:rStyle w:val="CharAmPartNo"/>
        </w:rPr>
        <w:t>7</w:t>
      </w:r>
      <w:r w:rsidRPr="00B14E91">
        <w:t>—</w:t>
      </w:r>
      <w:r w:rsidRPr="00B14E91">
        <w:rPr>
          <w:rStyle w:val="CharAmPartText"/>
        </w:rPr>
        <w:t>Amendments relating to charges</w:t>
      </w:r>
      <w:bookmarkEnd w:id="19"/>
    </w:p>
    <w:p w:rsidR="005E2581" w:rsidRPr="00B14E91" w:rsidRDefault="005E2581" w:rsidP="005E2581">
      <w:pPr>
        <w:pStyle w:val="ActHead9"/>
      </w:pPr>
      <w:bookmarkStart w:id="20" w:name="_Toc23752693"/>
      <w:r w:rsidRPr="00B14E91">
        <w:t>Therapeutic Goods (Charges) Regulations</w:t>
      </w:r>
      <w:r w:rsidR="00B14E91" w:rsidRPr="00B14E91">
        <w:t> </w:t>
      </w:r>
      <w:r w:rsidRPr="00B14E91">
        <w:t>2018</w:t>
      </w:r>
      <w:bookmarkEnd w:id="20"/>
    </w:p>
    <w:p w:rsidR="005E2581" w:rsidRPr="00B14E91" w:rsidRDefault="00895D75" w:rsidP="005E2581">
      <w:pPr>
        <w:pStyle w:val="ItemHead"/>
      </w:pPr>
      <w:r w:rsidRPr="00B14E91">
        <w:t>44</w:t>
      </w:r>
      <w:r w:rsidR="005E2581" w:rsidRPr="00B14E91">
        <w:t xml:space="preserve">  Paragraph 7(4)(d)</w:t>
      </w:r>
    </w:p>
    <w:p w:rsidR="005E2581" w:rsidRPr="00B14E91" w:rsidRDefault="005E2581" w:rsidP="005E2581">
      <w:pPr>
        <w:pStyle w:val="Item"/>
      </w:pPr>
      <w:r w:rsidRPr="00B14E91">
        <w:t>Omit “Class AIMD medical device or”.</w:t>
      </w:r>
    </w:p>
    <w:p w:rsidR="005E2581" w:rsidRPr="00B14E91" w:rsidRDefault="00895D75" w:rsidP="005E2581">
      <w:pPr>
        <w:pStyle w:val="ItemHead"/>
      </w:pPr>
      <w:r w:rsidRPr="00B14E91">
        <w:t>45</w:t>
      </w:r>
      <w:r w:rsidR="005E2581" w:rsidRPr="00B14E91">
        <w:t xml:space="preserve">  At the end of the instrument</w:t>
      </w:r>
    </w:p>
    <w:p w:rsidR="005E2581" w:rsidRPr="00B14E91" w:rsidRDefault="005E2581" w:rsidP="005E2581">
      <w:pPr>
        <w:pStyle w:val="Item"/>
      </w:pPr>
      <w:r w:rsidRPr="00B14E91">
        <w:t>Add:</w:t>
      </w:r>
    </w:p>
    <w:p w:rsidR="005E2581" w:rsidRPr="00B14E91" w:rsidRDefault="005E2581" w:rsidP="005E2581">
      <w:pPr>
        <w:pStyle w:val="ActHead2"/>
      </w:pPr>
      <w:bookmarkStart w:id="21" w:name="_Toc23752694"/>
      <w:r w:rsidRPr="00B14E91">
        <w:rPr>
          <w:rStyle w:val="CharPartNo"/>
        </w:rPr>
        <w:t>Part</w:t>
      </w:r>
      <w:r w:rsidR="00B14E91" w:rsidRPr="00B14E91">
        <w:rPr>
          <w:rStyle w:val="CharPartNo"/>
        </w:rPr>
        <w:t> </w:t>
      </w:r>
      <w:r w:rsidRPr="00B14E91">
        <w:rPr>
          <w:rStyle w:val="CharPartNo"/>
        </w:rPr>
        <w:t>3</w:t>
      </w:r>
      <w:r w:rsidRPr="00B14E91">
        <w:t>—</w:t>
      </w:r>
      <w:r w:rsidRPr="00B14E91">
        <w:rPr>
          <w:rStyle w:val="CharPartText"/>
        </w:rPr>
        <w:t>Application and transitional provisions</w:t>
      </w:r>
      <w:bookmarkEnd w:id="21"/>
    </w:p>
    <w:p w:rsidR="005E2581" w:rsidRPr="00B14E91" w:rsidRDefault="005E2581" w:rsidP="005E2581">
      <w:pPr>
        <w:pStyle w:val="ActHead3"/>
      </w:pPr>
      <w:bookmarkStart w:id="22" w:name="_Toc23752695"/>
      <w:r w:rsidRPr="00B14E91">
        <w:rPr>
          <w:rStyle w:val="CharDivNo"/>
        </w:rPr>
        <w:t>Division</w:t>
      </w:r>
      <w:r w:rsidR="00B14E91" w:rsidRPr="00B14E91">
        <w:rPr>
          <w:rStyle w:val="CharDivNo"/>
        </w:rPr>
        <w:t> </w:t>
      </w:r>
      <w:r w:rsidRPr="00B14E91">
        <w:rPr>
          <w:rStyle w:val="CharDivNo"/>
        </w:rPr>
        <w:t>1</w:t>
      </w:r>
      <w:r w:rsidRPr="00B14E91">
        <w:t>—</w:t>
      </w:r>
      <w:r w:rsidRPr="00B14E91">
        <w:rPr>
          <w:rStyle w:val="CharDivText"/>
        </w:rPr>
        <w:t>Transitional provision relating to the Therapeutic Goods Legislation Amendment (2019 Measures No.</w:t>
      </w:r>
      <w:r w:rsidR="00B14E91" w:rsidRPr="00B14E91">
        <w:rPr>
          <w:rStyle w:val="CharDivText"/>
        </w:rPr>
        <w:t> </w:t>
      </w:r>
      <w:r w:rsidRPr="00B14E91">
        <w:rPr>
          <w:rStyle w:val="CharDivText"/>
        </w:rPr>
        <w:t>1) Regulations</w:t>
      </w:r>
      <w:r w:rsidR="00B14E91" w:rsidRPr="00B14E91">
        <w:rPr>
          <w:rStyle w:val="CharDivText"/>
        </w:rPr>
        <w:t> </w:t>
      </w:r>
      <w:r w:rsidRPr="00B14E91">
        <w:rPr>
          <w:rStyle w:val="CharDivText"/>
        </w:rPr>
        <w:t>2019</w:t>
      </w:r>
      <w:bookmarkEnd w:id="22"/>
    </w:p>
    <w:p w:rsidR="005E2581" w:rsidRPr="00B14E91" w:rsidRDefault="005E2581" w:rsidP="005E2581">
      <w:pPr>
        <w:pStyle w:val="ActHead5"/>
      </w:pPr>
      <w:bookmarkStart w:id="23" w:name="_Toc23752696"/>
      <w:r w:rsidRPr="00B14E91">
        <w:rPr>
          <w:rStyle w:val="CharSectno"/>
        </w:rPr>
        <w:t>10</w:t>
      </w:r>
      <w:r w:rsidRPr="00B14E91">
        <w:t xml:space="preserve">  Transitional provision relating to the </w:t>
      </w:r>
      <w:r w:rsidRPr="00B14E91">
        <w:rPr>
          <w:i/>
        </w:rPr>
        <w:t>Therapeutic Goods Legislation Amendment (2019 Measures No.</w:t>
      </w:r>
      <w:r w:rsidR="00B14E91" w:rsidRPr="00B14E91">
        <w:rPr>
          <w:i/>
        </w:rPr>
        <w:t> </w:t>
      </w:r>
      <w:r w:rsidRPr="00B14E91">
        <w:rPr>
          <w:i/>
        </w:rPr>
        <w:t>1) Regulations</w:t>
      </w:r>
      <w:r w:rsidR="00B14E91" w:rsidRPr="00B14E91">
        <w:rPr>
          <w:i/>
        </w:rPr>
        <w:t> </w:t>
      </w:r>
      <w:r w:rsidRPr="00B14E91">
        <w:rPr>
          <w:i/>
        </w:rPr>
        <w:t>2019</w:t>
      </w:r>
      <w:bookmarkEnd w:id="23"/>
    </w:p>
    <w:p w:rsidR="005E2581" w:rsidRPr="00B14E91" w:rsidRDefault="005E2581" w:rsidP="005E2581">
      <w:pPr>
        <w:pStyle w:val="subsection"/>
      </w:pPr>
      <w:r w:rsidRPr="00B14E91">
        <w:tab/>
      </w:r>
      <w:r w:rsidRPr="00B14E91">
        <w:tab/>
        <w:t>If, at any time during a charge year, the same medical device is included in the Register as a Class AIMD medical device and a Class III medical device, the charge in respect of the inclusion in the Register of the medical device as a Class III medical device during the charge year is nil.</w:t>
      </w:r>
    </w:p>
    <w:p w:rsidR="0066087F" w:rsidRPr="00B14E91" w:rsidRDefault="0066087F" w:rsidP="0066087F">
      <w:pPr>
        <w:pStyle w:val="ActHead6"/>
        <w:pageBreakBefore/>
      </w:pPr>
      <w:bookmarkStart w:id="24" w:name="_Toc23752697"/>
      <w:r w:rsidRPr="00B14E91">
        <w:rPr>
          <w:rStyle w:val="CharAmSchNo"/>
        </w:rPr>
        <w:t>Schedule</w:t>
      </w:r>
      <w:r w:rsidR="00B14E91" w:rsidRPr="00B14E91">
        <w:rPr>
          <w:rStyle w:val="CharAmSchNo"/>
        </w:rPr>
        <w:t> </w:t>
      </w:r>
      <w:r w:rsidRPr="00B14E91">
        <w:rPr>
          <w:rStyle w:val="CharAmSchNo"/>
        </w:rPr>
        <w:t>2</w:t>
      </w:r>
      <w:r w:rsidRPr="00B14E91">
        <w:t>—</w:t>
      </w:r>
      <w:r w:rsidRPr="00B14E91">
        <w:rPr>
          <w:rStyle w:val="CharAmSchText"/>
        </w:rPr>
        <w:t>Programmed or programmable medical device or software that is a medical device</w:t>
      </w:r>
      <w:bookmarkEnd w:id="24"/>
    </w:p>
    <w:p w:rsidR="0066087F" w:rsidRPr="00B14E91" w:rsidRDefault="0066087F" w:rsidP="0066087F">
      <w:pPr>
        <w:pStyle w:val="ActHead7"/>
      </w:pPr>
      <w:bookmarkStart w:id="25" w:name="_Toc23752698"/>
      <w:r w:rsidRPr="00B14E91">
        <w:rPr>
          <w:rStyle w:val="CharAmPartNo"/>
        </w:rPr>
        <w:t>Part</w:t>
      </w:r>
      <w:r w:rsidR="00B14E91" w:rsidRPr="00B14E91">
        <w:rPr>
          <w:rStyle w:val="CharAmPartNo"/>
        </w:rPr>
        <w:t> </w:t>
      </w:r>
      <w:r w:rsidRPr="00B14E91">
        <w:rPr>
          <w:rStyle w:val="CharAmPartNo"/>
        </w:rPr>
        <w:t>1</w:t>
      </w:r>
      <w:r w:rsidRPr="00B14E91">
        <w:t>—</w:t>
      </w:r>
      <w:r w:rsidRPr="00B14E91">
        <w:rPr>
          <w:rStyle w:val="CharAmPartText"/>
        </w:rPr>
        <w:t>Classification rules</w:t>
      </w:r>
      <w:bookmarkEnd w:id="25"/>
    </w:p>
    <w:p w:rsidR="0066087F" w:rsidRPr="00B14E91" w:rsidRDefault="0066087F" w:rsidP="0066087F">
      <w:pPr>
        <w:pStyle w:val="ActHead9"/>
      </w:pPr>
      <w:bookmarkStart w:id="26" w:name="_Toc23752699"/>
      <w:r w:rsidRPr="00B14E91">
        <w:t>Therapeutic Goods (Medical Devices) Regulations</w:t>
      </w:r>
      <w:r w:rsidR="00B14E91" w:rsidRPr="00B14E91">
        <w:t> </w:t>
      </w:r>
      <w:r w:rsidRPr="00B14E91">
        <w:t>2002</w:t>
      </w:r>
      <w:bookmarkEnd w:id="26"/>
    </w:p>
    <w:p w:rsidR="0066087F" w:rsidRPr="00B14E91" w:rsidRDefault="0066087F" w:rsidP="0066087F">
      <w:pPr>
        <w:pStyle w:val="ItemHead"/>
      </w:pPr>
      <w:r w:rsidRPr="00B14E91">
        <w:t>1  Schedule</w:t>
      </w:r>
      <w:r w:rsidR="00B14E91" w:rsidRPr="00B14E91">
        <w:t> </w:t>
      </w:r>
      <w:r w:rsidRPr="00B14E91">
        <w:t xml:space="preserve">2 (note </w:t>
      </w:r>
      <w:r w:rsidR="00012171" w:rsidRPr="00B14E91">
        <w:t>to Schedule</w:t>
      </w:r>
      <w:r w:rsidRPr="00B14E91">
        <w:t xml:space="preserve"> heading)</w:t>
      </w:r>
    </w:p>
    <w:p w:rsidR="0066087F" w:rsidRPr="00B14E91" w:rsidRDefault="0066087F" w:rsidP="0066087F">
      <w:pPr>
        <w:pStyle w:val="Item"/>
      </w:pPr>
      <w:r w:rsidRPr="00B14E91">
        <w:t>Repeal the note, substitute:</w:t>
      </w:r>
    </w:p>
    <w:p w:rsidR="0066087F" w:rsidRPr="00B14E91" w:rsidRDefault="0066087F" w:rsidP="0066087F">
      <w:pPr>
        <w:pStyle w:val="notemargin"/>
      </w:pPr>
      <w:r w:rsidRPr="00B14E91">
        <w:t>Note:</w:t>
      </w:r>
      <w:r w:rsidRPr="00B14E91">
        <w:tab/>
        <w:t>Regulation</w:t>
      </w:r>
      <w:r w:rsidR="00B14E91" w:rsidRPr="00B14E91">
        <w:t> </w:t>
      </w:r>
      <w:r w:rsidRPr="00B14E91">
        <w:t>3.2 provides for the making of classification rules. Regulation</w:t>
      </w:r>
      <w:r w:rsidR="00B14E91" w:rsidRPr="00B14E91">
        <w:t> </w:t>
      </w:r>
      <w:r w:rsidRPr="00B14E91">
        <w:t>3.3 sets out the principles for applying those rules.</w:t>
      </w:r>
    </w:p>
    <w:p w:rsidR="0066087F" w:rsidRPr="00B14E91" w:rsidRDefault="0066087F" w:rsidP="0066087F">
      <w:pPr>
        <w:pStyle w:val="ItemHead"/>
      </w:pPr>
      <w:r w:rsidRPr="00B14E91">
        <w:t>2  At the end of Part</w:t>
      </w:r>
      <w:r w:rsidR="00B14E91" w:rsidRPr="00B14E91">
        <w:t> </w:t>
      </w:r>
      <w:r w:rsidRPr="00B14E91">
        <w:t>4 of Schedule</w:t>
      </w:r>
      <w:r w:rsidR="00B14E91" w:rsidRPr="00B14E91">
        <w:t> </w:t>
      </w:r>
      <w:r w:rsidRPr="00B14E91">
        <w:t>2</w:t>
      </w:r>
    </w:p>
    <w:p w:rsidR="0066087F" w:rsidRPr="00B14E91" w:rsidRDefault="0066087F" w:rsidP="0066087F">
      <w:pPr>
        <w:pStyle w:val="Item"/>
      </w:pPr>
      <w:r w:rsidRPr="00B14E91">
        <w:t>Add:</w:t>
      </w:r>
    </w:p>
    <w:p w:rsidR="0066087F" w:rsidRPr="00B14E91" w:rsidRDefault="0066087F" w:rsidP="0066087F">
      <w:pPr>
        <w:pStyle w:val="ActHead5"/>
      </w:pPr>
      <w:bookmarkStart w:id="27" w:name="_Toc23752700"/>
      <w:r w:rsidRPr="00B14E91">
        <w:rPr>
          <w:rStyle w:val="CharSectno"/>
        </w:rPr>
        <w:t>4.5</w:t>
      </w:r>
      <w:r w:rsidRPr="00B14E91">
        <w:t xml:space="preserve">  Programmed or programmable medical device or software that is a medical device for use in relation to diagnosing or screening for a disease or condition</w:t>
      </w:r>
      <w:bookmarkEnd w:id="27"/>
    </w:p>
    <w:p w:rsidR="0066087F" w:rsidRPr="00B14E91" w:rsidRDefault="0066087F" w:rsidP="0066087F">
      <w:pPr>
        <w:pStyle w:val="subsection"/>
      </w:pPr>
      <w:r w:rsidRPr="00B14E91">
        <w:tab/>
        <w:t>(1)</w:t>
      </w:r>
      <w:r w:rsidRPr="00B14E91">
        <w:tab/>
        <w:t>A programmed or programmable medical device, or software that is a medical device, that is intended by the manufacturer to be used to:</w:t>
      </w:r>
    </w:p>
    <w:p w:rsidR="0066087F" w:rsidRPr="00B14E91" w:rsidRDefault="0066087F" w:rsidP="0066087F">
      <w:pPr>
        <w:pStyle w:val="paragraph"/>
      </w:pPr>
      <w:r w:rsidRPr="00B14E91">
        <w:tab/>
        <w:t>(a)</w:t>
      </w:r>
      <w:r w:rsidRPr="00B14E91">
        <w:tab/>
        <w:t>provide a diagnosis of a disease or condition; or</w:t>
      </w:r>
    </w:p>
    <w:p w:rsidR="0066087F" w:rsidRPr="00B14E91" w:rsidRDefault="0066087F" w:rsidP="0066087F">
      <w:pPr>
        <w:pStyle w:val="paragraph"/>
      </w:pPr>
      <w:r w:rsidRPr="00B14E91">
        <w:tab/>
        <w:t>(b)</w:t>
      </w:r>
      <w:r w:rsidRPr="00B14E91">
        <w:tab/>
        <w:t>screen for a disease or condition;</w:t>
      </w:r>
    </w:p>
    <w:p w:rsidR="0066087F" w:rsidRPr="00B14E91" w:rsidRDefault="0066087F" w:rsidP="0066087F">
      <w:pPr>
        <w:pStyle w:val="subsection2"/>
      </w:pPr>
      <w:r w:rsidRPr="00B14E91">
        <w:t>is classified as:</w:t>
      </w:r>
    </w:p>
    <w:p w:rsidR="0066087F" w:rsidRPr="00B14E91" w:rsidRDefault="0066087F" w:rsidP="0066087F">
      <w:pPr>
        <w:pStyle w:val="paragraph"/>
      </w:pPr>
      <w:r w:rsidRPr="00B14E91">
        <w:tab/>
        <w:t>(c)</w:t>
      </w:r>
      <w:r w:rsidRPr="00B14E91">
        <w:tab/>
        <w:t>in the case of a disease or condition that:</w:t>
      </w:r>
    </w:p>
    <w:p w:rsidR="0066087F" w:rsidRPr="00B14E91" w:rsidRDefault="0066087F" w:rsidP="0066087F">
      <w:pPr>
        <w:pStyle w:val="paragraphsub"/>
      </w:pPr>
      <w:r w:rsidRPr="00B14E91">
        <w:tab/>
        <w:t>(i)</w:t>
      </w:r>
      <w:r w:rsidRPr="00B14E91">
        <w:tab/>
        <w:t>may lead to the death of a person, or a severe deterioration in the state of a person’s health, without urgent treatment; or</w:t>
      </w:r>
    </w:p>
    <w:p w:rsidR="0066087F" w:rsidRPr="00B14E91" w:rsidRDefault="0066087F" w:rsidP="0066087F">
      <w:pPr>
        <w:pStyle w:val="paragraphsub"/>
      </w:pPr>
      <w:r w:rsidRPr="00B14E91">
        <w:tab/>
        <w:t>(ii)</w:t>
      </w:r>
      <w:r w:rsidRPr="00B14E91">
        <w:tab/>
        <w:t>may pose a high risk to public health;</w:t>
      </w:r>
    </w:p>
    <w:p w:rsidR="0066087F" w:rsidRPr="00B14E91" w:rsidRDefault="0066087F" w:rsidP="0066087F">
      <w:pPr>
        <w:pStyle w:val="paragraph"/>
      </w:pPr>
      <w:r w:rsidRPr="00B14E91">
        <w:tab/>
      </w:r>
      <w:r w:rsidRPr="00B14E91">
        <w:tab/>
        <w:t>Class III; or</w:t>
      </w:r>
    </w:p>
    <w:p w:rsidR="0066087F" w:rsidRPr="00B14E91" w:rsidRDefault="0066087F" w:rsidP="0066087F">
      <w:pPr>
        <w:pStyle w:val="paragraph"/>
      </w:pPr>
      <w:r w:rsidRPr="00B14E91">
        <w:tab/>
        <w:t>(d)</w:t>
      </w:r>
      <w:r w:rsidRPr="00B14E91">
        <w:tab/>
        <w:t xml:space="preserve">in the case of a serious disease or serious condition or a disease or condition </w:t>
      </w:r>
      <w:r w:rsidR="00D677FC" w:rsidRPr="00B14E91">
        <w:t>that</w:t>
      </w:r>
      <w:r w:rsidRPr="00B14E91">
        <w:t xml:space="preserve"> may pose a moderate risk to public health, and where </w:t>
      </w:r>
      <w:r w:rsidR="00B14E91" w:rsidRPr="00B14E91">
        <w:t>paragraph (</w:t>
      </w:r>
      <w:r w:rsidRPr="00B14E91">
        <w:t>c) does not apply—Class IIb; or</w:t>
      </w:r>
    </w:p>
    <w:p w:rsidR="0066087F" w:rsidRPr="00B14E91" w:rsidRDefault="0066087F" w:rsidP="0066087F">
      <w:pPr>
        <w:pStyle w:val="paragraph"/>
      </w:pPr>
      <w:r w:rsidRPr="00B14E91">
        <w:tab/>
        <w:t>(e)</w:t>
      </w:r>
      <w:r w:rsidRPr="00B14E91">
        <w:tab/>
        <w:t>in any other case—Class IIa.</w:t>
      </w:r>
    </w:p>
    <w:p w:rsidR="0066087F" w:rsidRPr="00B14E91" w:rsidRDefault="0066087F" w:rsidP="0066087F">
      <w:pPr>
        <w:pStyle w:val="subsection"/>
      </w:pPr>
      <w:r w:rsidRPr="00B14E91">
        <w:tab/>
        <w:t>(2)</w:t>
      </w:r>
      <w:r w:rsidRPr="00B14E91">
        <w:tab/>
        <w:t>A programmed or programmable medical device, or software that is a medical device, that is intended by the manufacturer to be used to provide information to a relevant health professional for the purposes of the health professional making a diagnosis of a disease or condition:</w:t>
      </w:r>
    </w:p>
    <w:p w:rsidR="0066087F" w:rsidRPr="00B14E91" w:rsidRDefault="0066087F" w:rsidP="0066087F">
      <w:pPr>
        <w:pStyle w:val="paragraph"/>
      </w:pPr>
      <w:r w:rsidRPr="00B14E91">
        <w:tab/>
        <w:t>(a)</w:t>
      </w:r>
      <w:r w:rsidRPr="00B14E91">
        <w:tab/>
        <w:t>in the case of a disease or condition that:</w:t>
      </w:r>
    </w:p>
    <w:p w:rsidR="0066087F" w:rsidRPr="00B14E91" w:rsidRDefault="0066087F" w:rsidP="0066087F">
      <w:pPr>
        <w:pStyle w:val="paragraphsub"/>
      </w:pPr>
      <w:r w:rsidRPr="00B14E91">
        <w:tab/>
        <w:t>(i)</w:t>
      </w:r>
      <w:r w:rsidRPr="00B14E91">
        <w:tab/>
        <w:t>may lead to the death of a person, or a severe deterioration in the state of a person’s health, without urgent treatment; or</w:t>
      </w:r>
    </w:p>
    <w:p w:rsidR="0066087F" w:rsidRPr="00B14E91" w:rsidRDefault="0066087F" w:rsidP="0066087F">
      <w:pPr>
        <w:pStyle w:val="paragraphsub"/>
      </w:pPr>
      <w:r w:rsidRPr="00B14E91">
        <w:tab/>
        <w:t>(ii)</w:t>
      </w:r>
      <w:r w:rsidRPr="00B14E91">
        <w:tab/>
        <w:t>may pose a high risk to public health;</w:t>
      </w:r>
    </w:p>
    <w:p w:rsidR="0066087F" w:rsidRPr="00B14E91" w:rsidRDefault="0066087F" w:rsidP="0066087F">
      <w:pPr>
        <w:pStyle w:val="paragraph"/>
      </w:pPr>
      <w:r w:rsidRPr="00B14E91">
        <w:tab/>
      </w:r>
      <w:r w:rsidRPr="00B14E91">
        <w:tab/>
        <w:t>is classified as Class IIb; or</w:t>
      </w:r>
    </w:p>
    <w:p w:rsidR="0066087F" w:rsidRPr="00B14E91" w:rsidRDefault="0066087F" w:rsidP="0066087F">
      <w:pPr>
        <w:pStyle w:val="paragraph"/>
      </w:pPr>
      <w:r w:rsidRPr="00B14E91">
        <w:tab/>
        <w:t>(b)</w:t>
      </w:r>
      <w:r w:rsidRPr="00B14E91">
        <w:tab/>
        <w:t xml:space="preserve">in the case of a serious disease or serious condition or a disease or condition </w:t>
      </w:r>
      <w:r w:rsidR="00D677FC" w:rsidRPr="00B14E91">
        <w:t>that</w:t>
      </w:r>
      <w:r w:rsidRPr="00B14E91">
        <w:t xml:space="preserve"> may pose a moderate risk to public health, and where </w:t>
      </w:r>
      <w:r w:rsidR="00B14E91" w:rsidRPr="00B14E91">
        <w:t>paragraph (</w:t>
      </w:r>
      <w:r w:rsidRPr="00B14E91">
        <w:t>a) does not apply—is classified as Class IIa; or</w:t>
      </w:r>
    </w:p>
    <w:p w:rsidR="0066087F" w:rsidRPr="00B14E91" w:rsidRDefault="0066087F" w:rsidP="0066087F">
      <w:pPr>
        <w:pStyle w:val="paragraph"/>
      </w:pPr>
      <w:r w:rsidRPr="00B14E91">
        <w:tab/>
        <w:t>(c)</w:t>
      </w:r>
      <w:r w:rsidRPr="00B14E91">
        <w:tab/>
        <w:t>in any other case—is classified as Class I.</w:t>
      </w:r>
    </w:p>
    <w:p w:rsidR="0066087F" w:rsidRPr="00B14E91" w:rsidRDefault="0066087F" w:rsidP="0066087F">
      <w:pPr>
        <w:pStyle w:val="ActHead5"/>
      </w:pPr>
      <w:r w:rsidRPr="00B14E91">
        <w:rPr>
          <w:rStyle w:val="CharSectno"/>
        </w:rPr>
        <w:t xml:space="preserve"> </w:t>
      </w:r>
      <w:bookmarkStart w:id="28" w:name="_Toc23752701"/>
      <w:r w:rsidRPr="00B14E91">
        <w:rPr>
          <w:rStyle w:val="CharSectno"/>
        </w:rPr>
        <w:t>4.6</w:t>
      </w:r>
      <w:r w:rsidRPr="00B14E91">
        <w:t xml:space="preserve">  Programmed or programmable medical device or software that is a medical device for use for monitoring the state or progression of a disease or condition etc.</w:t>
      </w:r>
      <w:bookmarkEnd w:id="28"/>
    </w:p>
    <w:p w:rsidR="0066087F" w:rsidRPr="00B14E91" w:rsidRDefault="0066087F" w:rsidP="0066087F">
      <w:pPr>
        <w:pStyle w:val="subsection"/>
      </w:pPr>
      <w:r w:rsidRPr="00B14E91">
        <w:tab/>
      </w:r>
      <w:r w:rsidRPr="00B14E91">
        <w:tab/>
        <w:t>A programmed or programmable medical device, or software that is a medical device, that is intended by the manufacturer to be used to provide information that is to be used for monitoring the state or progression of a disease or condition of a person or the parameters in relation to a person:</w:t>
      </w:r>
    </w:p>
    <w:p w:rsidR="0066087F" w:rsidRPr="00B14E91" w:rsidRDefault="0066087F" w:rsidP="0066087F">
      <w:pPr>
        <w:pStyle w:val="paragraph"/>
      </w:pPr>
      <w:r w:rsidRPr="00B14E91">
        <w:tab/>
        <w:t>(a)</w:t>
      </w:r>
      <w:r w:rsidRPr="00B14E91">
        <w:tab/>
        <w:t>in the case where the information to be provided could indicate that the person or another person may be in immediate danger or that there may be a high risk to public health—is classified as Class IIb; or</w:t>
      </w:r>
    </w:p>
    <w:p w:rsidR="0066087F" w:rsidRPr="00B14E91" w:rsidRDefault="0066087F" w:rsidP="0066087F">
      <w:pPr>
        <w:pStyle w:val="paragraph"/>
      </w:pPr>
      <w:r w:rsidRPr="00B14E91">
        <w:tab/>
        <w:t>(b)</w:t>
      </w:r>
      <w:r w:rsidRPr="00B14E91">
        <w:tab/>
        <w:t>in the case where the information to be provided could indicate that the person or another person may be in other danger or that there may be a moderate risk to public health—is classified as Class IIa; or</w:t>
      </w:r>
    </w:p>
    <w:p w:rsidR="0066087F" w:rsidRPr="00B14E91" w:rsidRDefault="0066087F" w:rsidP="0066087F">
      <w:pPr>
        <w:pStyle w:val="paragraph"/>
      </w:pPr>
      <w:r w:rsidRPr="00B14E91">
        <w:tab/>
        <w:t>(c)</w:t>
      </w:r>
      <w:r w:rsidRPr="00B14E91">
        <w:tab/>
        <w:t>in any other case—is classified as Class I.</w:t>
      </w:r>
    </w:p>
    <w:p w:rsidR="0066087F" w:rsidRPr="00B14E91" w:rsidRDefault="0066087F" w:rsidP="0066087F">
      <w:pPr>
        <w:pStyle w:val="ActHead5"/>
      </w:pPr>
      <w:bookmarkStart w:id="29" w:name="_Toc23752702"/>
      <w:r w:rsidRPr="00B14E91">
        <w:rPr>
          <w:rStyle w:val="CharSectno"/>
        </w:rPr>
        <w:t>4.7</w:t>
      </w:r>
      <w:r w:rsidRPr="00B14E91">
        <w:t xml:space="preserve">  Programmed or programmable medical device or software that is a medical device for use in specifying or recommending treatment or intervention</w:t>
      </w:r>
      <w:bookmarkEnd w:id="29"/>
    </w:p>
    <w:p w:rsidR="0066087F" w:rsidRPr="00B14E91" w:rsidRDefault="0066087F" w:rsidP="0066087F">
      <w:pPr>
        <w:pStyle w:val="subsection"/>
      </w:pPr>
      <w:r w:rsidRPr="00B14E91">
        <w:tab/>
        <w:t>(1)</w:t>
      </w:r>
      <w:r w:rsidRPr="00B14E91">
        <w:tab/>
        <w:t xml:space="preserve">Subject to </w:t>
      </w:r>
      <w:r w:rsidR="00B14E91" w:rsidRPr="00B14E91">
        <w:t>subclause (</w:t>
      </w:r>
      <w:r w:rsidRPr="00B14E91">
        <w:t>2), a programmed or programmable medical device, or software that is a medical device, that is intended by the manufacturer to be used to specify or recommend a treatment or intervention:</w:t>
      </w:r>
    </w:p>
    <w:p w:rsidR="0066087F" w:rsidRPr="00B14E91" w:rsidRDefault="0066087F" w:rsidP="0066087F">
      <w:pPr>
        <w:pStyle w:val="paragraph"/>
      </w:pPr>
      <w:r w:rsidRPr="00B14E91">
        <w:tab/>
        <w:t>(a)</w:t>
      </w:r>
      <w:r w:rsidRPr="00B14E91">
        <w:tab/>
        <w:t>in the case where the absence of the treatment or intervention or where the treatment or intervention itself:</w:t>
      </w:r>
    </w:p>
    <w:p w:rsidR="0066087F" w:rsidRPr="00B14E91" w:rsidRDefault="0066087F" w:rsidP="0066087F">
      <w:pPr>
        <w:pStyle w:val="paragraphsub"/>
      </w:pPr>
      <w:r w:rsidRPr="00B14E91">
        <w:tab/>
        <w:t>(i)</w:t>
      </w:r>
      <w:r w:rsidRPr="00B14E91">
        <w:tab/>
        <w:t>may lead to the death of a person or a severe deterioration in the state of a person’s health; or</w:t>
      </w:r>
    </w:p>
    <w:p w:rsidR="0066087F" w:rsidRPr="00B14E91" w:rsidRDefault="0066087F" w:rsidP="0066087F">
      <w:pPr>
        <w:pStyle w:val="paragraphsub"/>
      </w:pPr>
      <w:r w:rsidRPr="00B14E91">
        <w:tab/>
        <w:t>(ii)</w:t>
      </w:r>
      <w:r w:rsidRPr="00B14E91">
        <w:tab/>
        <w:t>may pose a high risk to public health;</w:t>
      </w:r>
    </w:p>
    <w:p w:rsidR="0066087F" w:rsidRPr="00B14E91" w:rsidRDefault="0066087F" w:rsidP="0066087F">
      <w:pPr>
        <w:pStyle w:val="paragraph"/>
      </w:pPr>
      <w:r w:rsidRPr="00B14E91">
        <w:tab/>
      </w:r>
      <w:r w:rsidRPr="00B14E91">
        <w:tab/>
        <w:t>is classified as Class III; or</w:t>
      </w:r>
    </w:p>
    <w:p w:rsidR="0066087F" w:rsidRPr="00B14E91" w:rsidRDefault="0066087F" w:rsidP="0066087F">
      <w:pPr>
        <w:pStyle w:val="paragraph"/>
      </w:pPr>
      <w:r w:rsidRPr="00B14E91">
        <w:tab/>
        <w:t>(b)</w:t>
      </w:r>
      <w:r w:rsidRPr="00B14E91">
        <w:tab/>
        <w:t>in the case where the absence of the treatment or intervention or where the treatment or intervention itself:</w:t>
      </w:r>
    </w:p>
    <w:p w:rsidR="0066087F" w:rsidRPr="00B14E91" w:rsidRDefault="0066087F" w:rsidP="0066087F">
      <w:pPr>
        <w:pStyle w:val="paragraphsub"/>
      </w:pPr>
      <w:r w:rsidRPr="00B14E91">
        <w:tab/>
        <w:t>(i)</w:t>
      </w:r>
      <w:r w:rsidRPr="00B14E91">
        <w:tab/>
        <w:t>may otherwise be harmful to a person; or</w:t>
      </w:r>
    </w:p>
    <w:p w:rsidR="0066087F" w:rsidRPr="00B14E91" w:rsidRDefault="0066087F" w:rsidP="0066087F">
      <w:pPr>
        <w:pStyle w:val="paragraphsub"/>
      </w:pPr>
      <w:r w:rsidRPr="00B14E91">
        <w:tab/>
        <w:t>(ii)</w:t>
      </w:r>
      <w:r w:rsidRPr="00B14E91">
        <w:tab/>
        <w:t>may pose a moderate risk to public health;</w:t>
      </w:r>
    </w:p>
    <w:p w:rsidR="0066087F" w:rsidRPr="00B14E91" w:rsidRDefault="0066087F" w:rsidP="0066087F">
      <w:pPr>
        <w:pStyle w:val="paragraph"/>
      </w:pPr>
      <w:r w:rsidRPr="00B14E91">
        <w:tab/>
      </w:r>
      <w:r w:rsidRPr="00B14E91">
        <w:tab/>
        <w:t>is classified as Class IIb; or</w:t>
      </w:r>
    </w:p>
    <w:p w:rsidR="0066087F" w:rsidRPr="00B14E91" w:rsidRDefault="0066087F" w:rsidP="0066087F">
      <w:pPr>
        <w:pStyle w:val="paragraph"/>
      </w:pPr>
      <w:r w:rsidRPr="00B14E91">
        <w:tab/>
        <w:t>(c)</w:t>
      </w:r>
      <w:r w:rsidRPr="00B14E91">
        <w:tab/>
        <w:t>in any other case—is classified as Class IIa.</w:t>
      </w:r>
    </w:p>
    <w:p w:rsidR="0066087F" w:rsidRPr="00B14E91" w:rsidRDefault="0066087F" w:rsidP="0066087F">
      <w:pPr>
        <w:pStyle w:val="subsection"/>
      </w:pPr>
      <w:r w:rsidRPr="00B14E91">
        <w:tab/>
        <w:t>(2)</w:t>
      </w:r>
      <w:r w:rsidRPr="00B14E91">
        <w:tab/>
        <w:t xml:space="preserve">A programmed or programmable medical device, or software that is a medical device, that is intended by the manufacturer to be used to recommend a treatment or intervention (the </w:t>
      </w:r>
      <w:r w:rsidRPr="00B14E91">
        <w:rPr>
          <w:b/>
          <w:i/>
        </w:rPr>
        <w:t>recommended treatment or intervention</w:t>
      </w:r>
      <w:r w:rsidRPr="00B14E91">
        <w:t>) to a relevant health professional for the purposes of the health professional making a decision about the treatment or intervention:</w:t>
      </w:r>
    </w:p>
    <w:p w:rsidR="0066087F" w:rsidRPr="00B14E91" w:rsidRDefault="0066087F" w:rsidP="0066087F">
      <w:pPr>
        <w:pStyle w:val="paragraph"/>
      </w:pPr>
      <w:r w:rsidRPr="00B14E91">
        <w:tab/>
        <w:t>(a)</w:t>
      </w:r>
      <w:r w:rsidRPr="00B14E91">
        <w:tab/>
        <w:t>in the case where the absence of the recommended treatment or intervention or where the recommended treatment or intervention itself:</w:t>
      </w:r>
    </w:p>
    <w:p w:rsidR="0066087F" w:rsidRPr="00B14E91" w:rsidRDefault="0066087F" w:rsidP="0066087F">
      <w:pPr>
        <w:pStyle w:val="paragraphsub"/>
      </w:pPr>
      <w:r w:rsidRPr="00B14E91">
        <w:tab/>
        <w:t>(i)</w:t>
      </w:r>
      <w:r w:rsidRPr="00B14E91">
        <w:tab/>
        <w:t>may lead to the death of a person or a severe deterioration in the state of a person’s health; or</w:t>
      </w:r>
    </w:p>
    <w:p w:rsidR="0066087F" w:rsidRPr="00B14E91" w:rsidRDefault="0066087F" w:rsidP="0066087F">
      <w:pPr>
        <w:pStyle w:val="paragraphsub"/>
      </w:pPr>
      <w:r w:rsidRPr="00B14E91">
        <w:tab/>
        <w:t>(ii)</w:t>
      </w:r>
      <w:r w:rsidRPr="00B14E91">
        <w:tab/>
        <w:t>may pose a high risk to public health;</w:t>
      </w:r>
    </w:p>
    <w:p w:rsidR="0066087F" w:rsidRPr="00B14E91" w:rsidRDefault="0066087F" w:rsidP="0066087F">
      <w:pPr>
        <w:pStyle w:val="paragraph"/>
      </w:pPr>
      <w:r w:rsidRPr="00B14E91">
        <w:tab/>
      </w:r>
      <w:r w:rsidRPr="00B14E91">
        <w:tab/>
        <w:t>is classified as Class IIb; or</w:t>
      </w:r>
    </w:p>
    <w:p w:rsidR="0066087F" w:rsidRPr="00B14E91" w:rsidRDefault="0066087F" w:rsidP="0066087F">
      <w:pPr>
        <w:pStyle w:val="paragraph"/>
      </w:pPr>
      <w:r w:rsidRPr="00B14E91">
        <w:tab/>
        <w:t>(b)</w:t>
      </w:r>
      <w:r w:rsidRPr="00B14E91">
        <w:tab/>
        <w:t>in the case where the absence of the recommended treatment or intervention or where the recommended treatment or intervention itself:</w:t>
      </w:r>
    </w:p>
    <w:p w:rsidR="0066087F" w:rsidRPr="00B14E91" w:rsidRDefault="0066087F" w:rsidP="0066087F">
      <w:pPr>
        <w:pStyle w:val="paragraphsub"/>
      </w:pPr>
      <w:r w:rsidRPr="00B14E91">
        <w:tab/>
        <w:t>(i)</w:t>
      </w:r>
      <w:r w:rsidRPr="00B14E91">
        <w:tab/>
        <w:t>may otherwise be harmful to a person; or</w:t>
      </w:r>
    </w:p>
    <w:p w:rsidR="0066087F" w:rsidRPr="00B14E91" w:rsidRDefault="0066087F" w:rsidP="0066087F">
      <w:pPr>
        <w:pStyle w:val="paragraphsub"/>
      </w:pPr>
      <w:r w:rsidRPr="00B14E91">
        <w:tab/>
        <w:t>(ii)</w:t>
      </w:r>
      <w:r w:rsidRPr="00B14E91">
        <w:tab/>
        <w:t>may pose a moderate risk to public health;</w:t>
      </w:r>
    </w:p>
    <w:p w:rsidR="0066087F" w:rsidRPr="00B14E91" w:rsidRDefault="0066087F" w:rsidP="0066087F">
      <w:pPr>
        <w:pStyle w:val="paragraph"/>
      </w:pPr>
      <w:r w:rsidRPr="00B14E91">
        <w:tab/>
      </w:r>
      <w:r w:rsidRPr="00B14E91">
        <w:tab/>
        <w:t>is classified as Class IIa; or</w:t>
      </w:r>
    </w:p>
    <w:p w:rsidR="0066087F" w:rsidRPr="00B14E91" w:rsidRDefault="0066087F" w:rsidP="0066087F">
      <w:pPr>
        <w:pStyle w:val="paragraph"/>
      </w:pPr>
      <w:r w:rsidRPr="00B14E91">
        <w:tab/>
        <w:t>(c)</w:t>
      </w:r>
      <w:r w:rsidRPr="00B14E91">
        <w:tab/>
        <w:t>in any other case—is classified as Class I.</w:t>
      </w:r>
    </w:p>
    <w:p w:rsidR="0066087F" w:rsidRPr="00B14E91" w:rsidRDefault="0066087F" w:rsidP="0066087F">
      <w:pPr>
        <w:pStyle w:val="ActHead5"/>
      </w:pPr>
      <w:bookmarkStart w:id="30" w:name="_Toc23752703"/>
      <w:r w:rsidRPr="00B14E91">
        <w:rPr>
          <w:rStyle w:val="CharSectno"/>
        </w:rPr>
        <w:t>4.8</w:t>
      </w:r>
      <w:r w:rsidRPr="00B14E91">
        <w:t xml:space="preserve">  Programmed or programmable medical device or software that is a medical device that is to provide therapy to a person</w:t>
      </w:r>
      <w:r w:rsidR="000F12F0" w:rsidRPr="00B14E91">
        <w:t xml:space="preserve"> through the provision of information</w:t>
      </w:r>
      <w:bookmarkEnd w:id="30"/>
    </w:p>
    <w:p w:rsidR="0066087F" w:rsidRPr="00B14E91" w:rsidRDefault="0066087F" w:rsidP="0066087F">
      <w:pPr>
        <w:pStyle w:val="subsection"/>
      </w:pPr>
      <w:r w:rsidRPr="00B14E91">
        <w:tab/>
      </w:r>
      <w:r w:rsidRPr="00B14E91">
        <w:tab/>
        <w:t>A programmed or programmable medical device, or software that is a medical device, that is intended by the manufacturer to provide therapy to a person</w:t>
      </w:r>
      <w:r w:rsidR="00537BD9" w:rsidRPr="00B14E91">
        <w:t xml:space="preserve"> through the provision of information to the person</w:t>
      </w:r>
      <w:r w:rsidRPr="00B14E91">
        <w:t>:</w:t>
      </w:r>
    </w:p>
    <w:p w:rsidR="0066087F" w:rsidRPr="00B14E91" w:rsidRDefault="0066087F" w:rsidP="0066087F">
      <w:pPr>
        <w:pStyle w:val="paragraph"/>
      </w:pPr>
      <w:r w:rsidRPr="00B14E91">
        <w:tab/>
        <w:t>(a)</w:t>
      </w:r>
      <w:r w:rsidRPr="00B14E91">
        <w:tab/>
        <w:t xml:space="preserve">in the case of therapy that may result in the death of </w:t>
      </w:r>
      <w:r w:rsidR="000F12F0" w:rsidRPr="00B14E91">
        <w:t>the</w:t>
      </w:r>
      <w:r w:rsidRPr="00B14E91">
        <w:t xml:space="preserve"> person or a severe deterioration in the state of </w:t>
      </w:r>
      <w:r w:rsidR="000F12F0" w:rsidRPr="00B14E91">
        <w:t>the</w:t>
      </w:r>
      <w:r w:rsidRPr="00B14E91">
        <w:t xml:space="preserve"> person’s health—is classified as Class III; or</w:t>
      </w:r>
    </w:p>
    <w:p w:rsidR="0066087F" w:rsidRPr="00B14E91" w:rsidRDefault="0066087F" w:rsidP="0066087F">
      <w:pPr>
        <w:pStyle w:val="paragraph"/>
      </w:pPr>
      <w:r w:rsidRPr="00B14E91">
        <w:tab/>
        <w:t>(b)</w:t>
      </w:r>
      <w:r w:rsidRPr="00B14E91">
        <w:tab/>
        <w:t xml:space="preserve">in the case of therapy that may cause serious harm to the person and where </w:t>
      </w:r>
      <w:r w:rsidR="00B14E91" w:rsidRPr="00B14E91">
        <w:t>paragraph (</w:t>
      </w:r>
      <w:r w:rsidRPr="00B14E91">
        <w:t>a) does not apply—is classified as Class IIb; or</w:t>
      </w:r>
    </w:p>
    <w:p w:rsidR="0066087F" w:rsidRPr="00B14E91" w:rsidRDefault="0066087F" w:rsidP="0066087F">
      <w:pPr>
        <w:pStyle w:val="paragraph"/>
      </w:pPr>
      <w:r w:rsidRPr="00B14E91">
        <w:tab/>
        <w:t>(c)</w:t>
      </w:r>
      <w:r w:rsidRPr="00B14E91">
        <w:tab/>
        <w:t xml:space="preserve">in the case of therapy that may cause harm to the person and where neither </w:t>
      </w:r>
      <w:r w:rsidR="00B14E91" w:rsidRPr="00B14E91">
        <w:t>paragraph (</w:t>
      </w:r>
      <w:r w:rsidRPr="00B14E91">
        <w:t>a) nor (b) applies—is classified as Class IIa; or</w:t>
      </w:r>
    </w:p>
    <w:p w:rsidR="0066087F" w:rsidRPr="00B14E91" w:rsidRDefault="0066087F" w:rsidP="0066087F">
      <w:pPr>
        <w:pStyle w:val="paragraph"/>
      </w:pPr>
      <w:r w:rsidRPr="00B14E91">
        <w:tab/>
        <w:t>(d)</w:t>
      </w:r>
      <w:r w:rsidRPr="00B14E91">
        <w:tab/>
        <w:t>in any other case—is classified as Class I.</w:t>
      </w:r>
    </w:p>
    <w:p w:rsidR="0066087F" w:rsidRPr="00B14E91" w:rsidRDefault="0066087F" w:rsidP="0066087F">
      <w:pPr>
        <w:pStyle w:val="ItemHead"/>
      </w:pPr>
      <w:r w:rsidRPr="00B14E91">
        <w:t>3  Schedule</w:t>
      </w:r>
      <w:r w:rsidR="00B14E91" w:rsidRPr="00B14E91">
        <w:t> </w:t>
      </w:r>
      <w:r w:rsidRPr="00B14E91">
        <w:t xml:space="preserve">2A (note </w:t>
      </w:r>
      <w:r w:rsidR="00012171" w:rsidRPr="00B14E91">
        <w:t>to Schedule</w:t>
      </w:r>
      <w:r w:rsidRPr="00B14E91">
        <w:t xml:space="preserve"> heading)</w:t>
      </w:r>
    </w:p>
    <w:p w:rsidR="0066087F" w:rsidRPr="00B14E91" w:rsidRDefault="0066087F" w:rsidP="0066087F">
      <w:pPr>
        <w:pStyle w:val="Item"/>
      </w:pPr>
      <w:r w:rsidRPr="00B14E91">
        <w:t>Repeal the note, substitute:</w:t>
      </w:r>
    </w:p>
    <w:p w:rsidR="0066087F" w:rsidRPr="00B14E91" w:rsidRDefault="0066087F" w:rsidP="0066087F">
      <w:pPr>
        <w:pStyle w:val="notemargin"/>
      </w:pPr>
      <w:r w:rsidRPr="00B14E91">
        <w:t>Note:</w:t>
      </w:r>
      <w:r w:rsidRPr="00B14E91">
        <w:tab/>
        <w:t>Regulation</w:t>
      </w:r>
      <w:r w:rsidR="00B14E91" w:rsidRPr="00B14E91">
        <w:t> </w:t>
      </w:r>
      <w:r w:rsidRPr="00B14E91">
        <w:t>3.2 provides for the making of classification rules. Regulation</w:t>
      </w:r>
      <w:r w:rsidR="00B14E91" w:rsidRPr="00B14E91">
        <w:t> </w:t>
      </w:r>
      <w:r w:rsidRPr="00B14E91">
        <w:t>3.3 sets out the principles for applying those rules.</w:t>
      </w:r>
    </w:p>
    <w:p w:rsidR="0066087F" w:rsidRPr="00B14E91" w:rsidRDefault="0066087F" w:rsidP="0066087F">
      <w:pPr>
        <w:pStyle w:val="ItemHead"/>
        <w:rPr>
          <w:b w:val="0"/>
        </w:rPr>
      </w:pPr>
      <w:r w:rsidRPr="00B14E91">
        <w:t xml:space="preserve">4  Dictionary (at the end of the definition of </w:t>
      </w:r>
      <w:r w:rsidRPr="00B14E91">
        <w:rPr>
          <w:i/>
        </w:rPr>
        <w:t>active medical device</w:t>
      </w:r>
      <w:r w:rsidRPr="00B14E91">
        <w:t>)</w:t>
      </w:r>
    </w:p>
    <w:p w:rsidR="0066087F" w:rsidRPr="00B14E91" w:rsidRDefault="0066087F" w:rsidP="0066087F">
      <w:pPr>
        <w:pStyle w:val="Item"/>
      </w:pPr>
      <w:r w:rsidRPr="00B14E91">
        <w:t>Add:</w:t>
      </w:r>
    </w:p>
    <w:p w:rsidR="0066087F" w:rsidRPr="00B14E91" w:rsidRDefault="0066087F" w:rsidP="0066087F">
      <w:pPr>
        <w:pStyle w:val="subsection2"/>
      </w:pPr>
      <w:r w:rsidRPr="00B14E91">
        <w:t xml:space="preserve">Software that is a medical device is an </w:t>
      </w:r>
      <w:r w:rsidRPr="00B14E91">
        <w:rPr>
          <w:b/>
          <w:i/>
        </w:rPr>
        <w:t>active medical device</w:t>
      </w:r>
      <w:r w:rsidRPr="00B14E91">
        <w:t>.</w:t>
      </w:r>
    </w:p>
    <w:p w:rsidR="0066087F" w:rsidRPr="00B14E91" w:rsidRDefault="0066087F" w:rsidP="0066087F">
      <w:pPr>
        <w:pStyle w:val="ActHead7"/>
        <w:pageBreakBefore/>
      </w:pPr>
      <w:bookmarkStart w:id="31" w:name="_Toc23752704"/>
      <w:r w:rsidRPr="00B14E91">
        <w:rPr>
          <w:rStyle w:val="CharAmPartNo"/>
        </w:rPr>
        <w:t>Part</w:t>
      </w:r>
      <w:r w:rsidR="00B14E91" w:rsidRPr="00B14E91">
        <w:rPr>
          <w:rStyle w:val="CharAmPartNo"/>
        </w:rPr>
        <w:t> </w:t>
      </w:r>
      <w:r w:rsidRPr="00B14E91">
        <w:rPr>
          <w:rStyle w:val="CharAmPartNo"/>
        </w:rPr>
        <w:t>2</w:t>
      </w:r>
      <w:r w:rsidRPr="00B14E91">
        <w:t>—</w:t>
      </w:r>
      <w:r w:rsidRPr="00B14E91">
        <w:rPr>
          <w:rStyle w:val="CharAmPartText"/>
        </w:rPr>
        <w:t>Essential principles</w:t>
      </w:r>
      <w:bookmarkEnd w:id="31"/>
    </w:p>
    <w:p w:rsidR="0066087F" w:rsidRPr="00B14E91" w:rsidRDefault="0066087F" w:rsidP="0066087F">
      <w:pPr>
        <w:pStyle w:val="ActHead9"/>
      </w:pPr>
      <w:bookmarkStart w:id="32" w:name="_Toc23752705"/>
      <w:r w:rsidRPr="00B14E91">
        <w:t>Therapeutic Goods (Medical Devices) Regulations</w:t>
      </w:r>
      <w:r w:rsidR="00B14E91" w:rsidRPr="00B14E91">
        <w:t> </w:t>
      </w:r>
      <w:r w:rsidRPr="00B14E91">
        <w:t>2002</w:t>
      </w:r>
      <w:bookmarkEnd w:id="32"/>
    </w:p>
    <w:p w:rsidR="0066087F" w:rsidRPr="00B14E91" w:rsidRDefault="0066087F" w:rsidP="0066087F">
      <w:pPr>
        <w:pStyle w:val="ItemHead"/>
      </w:pPr>
      <w:r w:rsidRPr="00B14E91">
        <w:t>5  Clause</w:t>
      </w:r>
      <w:r w:rsidR="00B14E91" w:rsidRPr="00B14E91">
        <w:t> </w:t>
      </w:r>
      <w:r w:rsidRPr="00B14E91">
        <w:t>12.1 of Schedule</w:t>
      </w:r>
      <w:r w:rsidR="00B14E91" w:rsidRPr="00B14E91">
        <w:t> </w:t>
      </w:r>
      <w:r w:rsidRPr="00B14E91">
        <w:t>1</w:t>
      </w:r>
    </w:p>
    <w:p w:rsidR="0066087F" w:rsidRPr="00B14E91" w:rsidRDefault="0066087F" w:rsidP="0066087F">
      <w:pPr>
        <w:pStyle w:val="Item"/>
      </w:pPr>
      <w:r w:rsidRPr="00B14E91">
        <w:t>Repeal the clause, substitute:</w:t>
      </w:r>
    </w:p>
    <w:p w:rsidR="0066087F" w:rsidRPr="00B14E91" w:rsidRDefault="0066087F" w:rsidP="0066087F">
      <w:pPr>
        <w:pStyle w:val="ActHead5"/>
      </w:pPr>
      <w:bookmarkStart w:id="33" w:name="_Toc23752706"/>
      <w:r w:rsidRPr="00B14E91">
        <w:rPr>
          <w:rStyle w:val="CharSectno"/>
        </w:rPr>
        <w:t>12.1</w:t>
      </w:r>
      <w:r w:rsidRPr="00B14E91">
        <w:t xml:space="preserve">  Programmed or programmable medical device or software that is a medical device</w:t>
      </w:r>
      <w:bookmarkEnd w:id="33"/>
    </w:p>
    <w:p w:rsidR="0066087F" w:rsidRPr="00B14E91" w:rsidRDefault="0066087F" w:rsidP="0066087F">
      <w:pPr>
        <w:pStyle w:val="subsection"/>
      </w:pPr>
      <w:r w:rsidRPr="00B14E91">
        <w:tab/>
        <w:t>(1)</w:t>
      </w:r>
      <w:r w:rsidRPr="00B14E91">
        <w:tab/>
        <w:t>A programmed or programmable medical device, or software that is a medical device, that is intended to make use of either or both of data and information must be designed and produced in a way that ensures that:</w:t>
      </w:r>
    </w:p>
    <w:p w:rsidR="0066087F" w:rsidRPr="00B14E91" w:rsidRDefault="0066087F" w:rsidP="0066087F">
      <w:pPr>
        <w:pStyle w:val="paragraph"/>
      </w:pPr>
      <w:r w:rsidRPr="00B14E91">
        <w:tab/>
        <w:t>(a)</w:t>
      </w:r>
      <w:r w:rsidRPr="00B14E91">
        <w:tab/>
        <w:t>the safety, performance, reliability, accuracy, precision, useability, security and repeatability of the device are appropriate for the intended purpose of the device; and</w:t>
      </w:r>
    </w:p>
    <w:p w:rsidR="0066087F" w:rsidRPr="00B14E91" w:rsidRDefault="0066087F" w:rsidP="0066087F">
      <w:pPr>
        <w:pStyle w:val="paragraph"/>
      </w:pPr>
      <w:r w:rsidRPr="00B14E91">
        <w:tab/>
        <w:t>(b)</w:t>
      </w:r>
      <w:r w:rsidRPr="00B14E91">
        <w:tab/>
        <w:t>any consequent risks, or impairment of performance, associated with one or more fault conditions is eliminated or appropriately reduced; and</w:t>
      </w:r>
    </w:p>
    <w:p w:rsidR="0066087F" w:rsidRPr="00B14E91" w:rsidRDefault="0066087F" w:rsidP="0066087F">
      <w:pPr>
        <w:pStyle w:val="paragraph"/>
      </w:pPr>
      <w:r w:rsidRPr="00B14E91">
        <w:tab/>
        <w:t>(c)</w:t>
      </w:r>
      <w:r w:rsidRPr="00B14E91">
        <w:tab/>
        <w:t>the device is resilient with respect to interactions that could occur during the use of the device and that could result in unsafe performance of the device; and</w:t>
      </w:r>
    </w:p>
    <w:p w:rsidR="0066087F" w:rsidRPr="00B14E91" w:rsidRDefault="0066087F" w:rsidP="0066087F">
      <w:pPr>
        <w:pStyle w:val="paragraph"/>
      </w:pPr>
      <w:r w:rsidRPr="00B14E91">
        <w:tab/>
        <w:t>(d)</w:t>
      </w:r>
      <w:r w:rsidRPr="00B14E91">
        <w:tab/>
        <w:t>if relevant to the safety of a patient, or the safety and health of the user or any other person, the device provides suitable warnings in a timely manner:</w:t>
      </w:r>
    </w:p>
    <w:p w:rsidR="0066087F" w:rsidRPr="00B14E91" w:rsidRDefault="0066087F" w:rsidP="0066087F">
      <w:pPr>
        <w:pStyle w:val="paragraphsub"/>
      </w:pPr>
      <w:r w:rsidRPr="00B14E91">
        <w:tab/>
        <w:t>(i)</w:t>
      </w:r>
      <w:r w:rsidRPr="00B14E91">
        <w:tab/>
        <w:t>following the disruption to services upon which the device is dependent for the device’s operation; and</w:t>
      </w:r>
    </w:p>
    <w:p w:rsidR="0066087F" w:rsidRPr="00B14E91" w:rsidRDefault="0066087F" w:rsidP="0066087F">
      <w:pPr>
        <w:pStyle w:val="paragraphsub"/>
      </w:pPr>
      <w:r w:rsidRPr="00B14E91">
        <w:tab/>
        <w:t>(ii)</w:t>
      </w:r>
      <w:r w:rsidRPr="00B14E91">
        <w:tab/>
        <w:t>following the performance of the device being adversely affected; and</w:t>
      </w:r>
    </w:p>
    <w:p w:rsidR="0066087F" w:rsidRPr="00B14E91" w:rsidRDefault="0066087F" w:rsidP="0066087F">
      <w:pPr>
        <w:pStyle w:val="paragraph"/>
      </w:pPr>
      <w:r w:rsidRPr="00B14E91">
        <w:tab/>
        <w:t>(e)</w:t>
      </w:r>
      <w:r w:rsidRPr="00B14E91">
        <w:tab/>
        <w:t>if relevant to the safety of a patient, or the safety and health of the user or any other person, the device provides a means by which the user can verify correct operation of the device; and</w:t>
      </w:r>
    </w:p>
    <w:p w:rsidR="0066087F" w:rsidRPr="00B14E91" w:rsidRDefault="0066087F" w:rsidP="0066087F">
      <w:pPr>
        <w:pStyle w:val="paragraph"/>
      </w:pPr>
      <w:r w:rsidRPr="00B14E91">
        <w:tab/>
        <w:t>(f)</w:t>
      </w:r>
      <w:r w:rsidRPr="00B14E91">
        <w:tab/>
        <w:t>if relevant to the safety of a patient, or the safety and health of the user or any other person, the integrity and quality of the data or information is maintained; and</w:t>
      </w:r>
    </w:p>
    <w:p w:rsidR="0066087F" w:rsidRPr="00B14E91" w:rsidRDefault="0066087F" w:rsidP="0066087F">
      <w:pPr>
        <w:pStyle w:val="paragraph"/>
      </w:pPr>
      <w:r w:rsidRPr="00B14E91">
        <w:tab/>
        <w:t>(g)</w:t>
      </w:r>
      <w:r w:rsidRPr="00B14E91">
        <w:tab/>
        <w:t>if relevant, the privacy of the data or information is maintained.</w:t>
      </w:r>
    </w:p>
    <w:p w:rsidR="0066087F" w:rsidRPr="00B14E91" w:rsidRDefault="0066087F" w:rsidP="0066087F">
      <w:pPr>
        <w:pStyle w:val="subsection"/>
      </w:pPr>
      <w:r w:rsidRPr="00B14E91">
        <w:tab/>
        <w:t>(2)</w:t>
      </w:r>
      <w:r w:rsidRPr="00B14E91">
        <w:tab/>
        <w:t>A programmed or programmable medical device, or software that is a medical device, must be developed, produced and maintained having regard to the generally acknowledged state of the art (including for design, development life cycle, development environment, version control, quality and risk management, security, verification and validation, change and configuration management and problem resolution).</w:t>
      </w:r>
    </w:p>
    <w:p w:rsidR="0066087F" w:rsidRPr="00B14E91" w:rsidRDefault="0066087F" w:rsidP="0066087F">
      <w:pPr>
        <w:pStyle w:val="subsection"/>
      </w:pPr>
      <w:r w:rsidRPr="00B14E91">
        <w:tab/>
        <w:t>(3)</w:t>
      </w:r>
      <w:r w:rsidRPr="00B14E91">
        <w:tab/>
        <w:t>A programmed or programmable medical device, or software that is a medical device, that is intended to be used in combination with computing platforms must be designed and developed taking into account the capability, resources and configuration of the platforms and the external factors (including information technology environments) related to the use of the platforms.</w:t>
      </w:r>
    </w:p>
    <w:p w:rsidR="0066087F" w:rsidRPr="00B14E91" w:rsidRDefault="0066087F" w:rsidP="0066087F">
      <w:pPr>
        <w:pStyle w:val="subsection"/>
      </w:pPr>
      <w:r w:rsidRPr="00B14E91">
        <w:tab/>
        <w:t>(4)</w:t>
      </w:r>
      <w:r w:rsidRPr="00B14E91">
        <w:tab/>
        <w:t>The manufacturer of a programmed or programmable medical device, or software that is a medical device, must provide instructions or information with the device that sets out requirements (including requirements about hardware, software, information technology environments and security measures) necessary to operate the device as intended.</w:t>
      </w:r>
    </w:p>
    <w:p w:rsidR="0066087F" w:rsidRPr="00B14E91" w:rsidRDefault="0066087F" w:rsidP="0066087F">
      <w:pPr>
        <w:pStyle w:val="subsection"/>
      </w:pPr>
      <w:r w:rsidRPr="00B14E91">
        <w:tab/>
        <w:t>(5)</w:t>
      </w:r>
      <w:r w:rsidRPr="00B14E91">
        <w:tab/>
        <w:t>A programmed or programmable medical device, or software that is a medical device, must be designed, produced and maintained with regard to best practice in relation to software, security and engineering to provide cybersecurity of the device, including where appropriate the following:</w:t>
      </w:r>
    </w:p>
    <w:p w:rsidR="0066087F" w:rsidRPr="00B14E91" w:rsidRDefault="0066087F" w:rsidP="0066087F">
      <w:pPr>
        <w:pStyle w:val="paragraph"/>
      </w:pPr>
      <w:r w:rsidRPr="00B14E91">
        <w:tab/>
        <w:t>(a)</w:t>
      </w:r>
      <w:r w:rsidRPr="00B14E91">
        <w:tab/>
        <w:t>protection against unauthorised access, unauthorised influence or unauthorised manipulation;</w:t>
      </w:r>
    </w:p>
    <w:p w:rsidR="0066087F" w:rsidRPr="00B14E91" w:rsidRDefault="0066087F" w:rsidP="0066087F">
      <w:pPr>
        <w:pStyle w:val="paragraph"/>
      </w:pPr>
      <w:r w:rsidRPr="00B14E91">
        <w:tab/>
        <w:t>(b)</w:t>
      </w:r>
      <w:r w:rsidRPr="00B14E91">
        <w:tab/>
        <w:t>minimisation of risks associated with known cybersecurity vulnerabilities (including either or both of remediation of known vulnerabilities and application of compensating controls);</w:t>
      </w:r>
    </w:p>
    <w:p w:rsidR="0066087F" w:rsidRPr="00B14E91" w:rsidRDefault="0066087F" w:rsidP="0066087F">
      <w:pPr>
        <w:pStyle w:val="paragraph"/>
      </w:pPr>
      <w:r w:rsidRPr="00B14E91">
        <w:tab/>
        <w:t>(c)</w:t>
      </w:r>
      <w:r w:rsidRPr="00B14E91">
        <w:tab/>
        <w:t>facilitation of the application of updates, patches, compensating controls and other improvements;</w:t>
      </w:r>
    </w:p>
    <w:p w:rsidR="0066087F" w:rsidRPr="00B14E91" w:rsidRDefault="0066087F" w:rsidP="0066087F">
      <w:pPr>
        <w:pStyle w:val="paragraph"/>
      </w:pPr>
      <w:r w:rsidRPr="00B14E91">
        <w:tab/>
        <w:t>(d)</w:t>
      </w:r>
      <w:r w:rsidRPr="00B14E91">
        <w:tab/>
        <w:t>disclosure of known vulnerabilities in the device or its components and associated mitigations;</w:t>
      </w:r>
    </w:p>
    <w:p w:rsidR="0066087F" w:rsidRPr="00B14E91" w:rsidRDefault="0066087F" w:rsidP="0066087F">
      <w:pPr>
        <w:pStyle w:val="paragraph"/>
      </w:pPr>
      <w:r w:rsidRPr="00B14E91">
        <w:tab/>
        <w:t>(e)</w:t>
      </w:r>
      <w:r w:rsidRPr="00B14E91">
        <w:tab/>
        <w:t>making available sufficient information for a user to make decisions with respect to the safety of applying, or not applying, updates, patches, compensating controls and other improvements.</w:t>
      </w:r>
    </w:p>
    <w:p w:rsidR="0066087F" w:rsidRPr="00B14E91" w:rsidRDefault="0066087F" w:rsidP="0066087F">
      <w:pPr>
        <w:pStyle w:val="subsection"/>
      </w:pPr>
      <w:r w:rsidRPr="00B14E91">
        <w:tab/>
        <w:t>(6)</w:t>
      </w:r>
      <w:r w:rsidRPr="00B14E91">
        <w:tab/>
        <w:t>The manufacturer of a programmed or programmable medical device, or software that is a medical device, having regard to the intended purpose of the device, the generally acknowledged state of the art and best practice, must ensure that the data that influences the performance of the device is:</w:t>
      </w:r>
    </w:p>
    <w:p w:rsidR="0066087F" w:rsidRPr="00B14E91" w:rsidRDefault="0066087F" w:rsidP="0066087F">
      <w:pPr>
        <w:pStyle w:val="paragraph"/>
      </w:pPr>
      <w:r w:rsidRPr="00B14E91">
        <w:tab/>
        <w:t>(a)</w:t>
      </w:r>
      <w:r w:rsidRPr="00B14E91">
        <w:tab/>
        <w:t>representative; and</w:t>
      </w:r>
    </w:p>
    <w:p w:rsidR="0066087F" w:rsidRPr="00B14E91" w:rsidRDefault="0066087F" w:rsidP="0066087F">
      <w:pPr>
        <w:pStyle w:val="paragraph"/>
      </w:pPr>
      <w:r w:rsidRPr="00B14E91">
        <w:tab/>
        <w:t>(b)</w:t>
      </w:r>
      <w:r w:rsidRPr="00B14E91">
        <w:tab/>
        <w:t>of sufficient quality; and</w:t>
      </w:r>
    </w:p>
    <w:p w:rsidR="0066087F" w:rsidRPr="00B14E91" w:rsidRDefault="0066087F" w:rsidP="0066087F">
      <w:pPr>
        <w:pStyle w:val="paragraph"/>
      </w:pPr>
      <w:r w:rsidRPr="00B14E91">
        <w:tab/>
        <w:t>(c)</w:t>
      </w:r>
      <w:r w:rsidRPr="00B14E91">
        <w:tab/>
        <w:t>maintained to ensure integrity; and</w:t>
      </w:r>
    </w:p>
    <w:p w:rsidR="0066087F" w:rsidRPr="00B14E91" w:rsidRDefault="0066087F" w:rsidP="0066087F">
      <w:pPr>
        <w:pStyle w:val="paragraph"/>
      </w:pPr>
      <w:r w:rsidRPr="00B14E91">
        <w:tab/>
        <w:t>(d)</w:t>
      </w:r>
      <w:r w:rsidRPr="00B14E91">
        <w:tab/>
        <w:t>managed to reduce bias.</w:t>
      </w:r>
    </w:p>
    <w:p w:rsidR="0066087F" w:rsidRPr="00B14E91" w:rsidRDefault="0066087F" w:rsidP="0066087F">
      <w:pPr>
        <w:pStyle w:val="ItemHead"/>
      </w:pPr>
      <w:r w:rsidRPr="00B14E91">
        <w:t>6  Subclause</w:t>
      </w:r>
      <w:r w:rsidR="00B14E91" w:rsidRPr="00B14E91">
        <w:t> </w:t>
      </w:r>
      <w:r w:rsidRPr="00B14E91">
        <w:t>13.2(3) of Schedule</w:t>
      </w:r>
      <w:r w:rsidR="00B14E91" w:rsidRPr="00B14E91">
        <w:t> </w:t>
      </w:r>
      <w:r w:rsidRPr="00B14E91">
        <w:t>1</w:t>
      </w:r>
    </w:p>
    <w:p w:rsidR="0066087F" w:rsidRPr="00B14E91" w:rsidRDefault="0066087F" w:rsidP="0066087F">
      <w:pPr>
        <w:pStyle w:val="Item"/>
      </w:pPr>
      <w:r w:rsidRPr="00B14E91">
        <w:t>Repeal the subclause, substitute:</w:t>
      </w:r>
    </w:p>
    <w:p w:rsidR="0066087F" w:rsidRPr="00B14E91" w:rsidRDefault="0066087F" w:rsidP="0066087F">
      <w:pPr>
        <w:pStyle w:val="subsection"/>
      </w:pPr>
      <w:r w:rsidRPr="00B14E91">
        <w:tab/>
        <w:t>(3)</w:t>
      </w:r>
      <w:r w:rsidRPr="00B14E91">
        <w:tab/>
        <w:t xml:space="preserve">If it is not practicable to comply with </w:t>
      </w:r>
      <w:r w:rsidR="00B14E91" w:rsidRPr="00B14E91">
        <w:t>subclause (</w:t>
      </w:r>
      <w:r w:rsidRPr="00B14E91">
        <w:t>1) or (2) in relation to the provision of the information required under subregulation</w:t>
      </w:r>
      <w:r w:rsidR="00B14E91" w:rsidRPr="00B14E91">
        <w:t> </w:t>
      </w:r>
      <w:r w:rsidRPr="00B14E91">
        <w:t>10.2(1) or clause</w:t>
      </w:r>
      <w:r w:rsidR="00B14E91" w:rsidRPr="00B14E91">
        <w:t> </w:t>
      </w:r>
      <w:r w:rsidRPr="00B14E91">
        <w:t>13.3:</w:t>
      </w:r>
    </w:p>
    <w:p w:rsidR="0066087F" w:rsidRPr="00B14E91" w:rsidRDefault="0066087F" w:rsidP="0066087F">
      <w:pPr>
        <w:pStyle w:val="paragraph"/>
      </w:pPr>
      <w:r w:rsidRPr="00B14E91">
        <w:tab/>
        <w:t>(a)</w:t>
      </w:r>
      <w:r w:rsidRPr="00B14E91">
        <w:tab/>
      </w:r>
      <w:r w:rsidR="00DB6338" w:rsidRPr="00B14E91">
        <w:t>for a medical device that is not software—</w:t>
      </w:r>
      <w:r w:rsidRPr="00B14E91">
        <w:t>the information must be provided on a leaflet supplied with the device; or</w:t>
      </w:r>
    </w:p>
    <w:p w:rsidR="0066087F" w:rsidRPr="00B14E91" w:rsidRDefault="0066087F" w:rsidP="0066087F">
      <w:pPr>
        <w:pStyle w:val="paragraph"/>
      </w:pPr>
      <w:r w:rsidRPr="00B14E91">
        <w:tab/>
        <w:t>(b)</w:t>
      </w:r>
      <w:r w:rsidRPr="00B14E91">
        <w:tab/>
        <w:t>for a medical device that is software—the information must be provided on a leaflet supplied with the device or the information must be provided electronically.</w:t>
      </w:r>
    </w:p>
    <w:p w:rsidR="0066087F" w:rsidRPr="00B14E91" w:rsidRDefault="0066087F" w:rsidP="0066087F">
      <w:pPr>
        <w:pStyle w:val="ItemHead"/>
      </w:pPr>
      <w:r w:rsidRPr="00B14E91">
        <w:t>7  After clause</w:t>
      </w:r>
      <w:r w:rsidR="00B14E91" w:rsidRPr="00B14E91">
        <w:t> </w:t>
      </w:r>
      <w:r w:rsidRPr="00B14E91">
        <w:t>13A.4 of Schedule</w:t>
      </w:r>
      <w:r w:rsidR="00B14E91" w:rsidRPr="00B14E91">
        <w:t> </w:t>
      </w:r>
      <w:r w:rsidRPr="00B14E91">
        <w:t>1</w:t>
      </w:r>
    </w:p>
    <w:p w:rsidR="0066087F" w:rsidRPr="00B14E91" w:rsidRDefault="0066087F" w:rsidP="0066087F">
      <w:pPr>
        <w:pStyle w:val="Item"/>
      </w:pPr>
      <w:r w:rsidRPr="00B14E91">
        <w:t>Insert:</w:t>
      </w:r>
    </w:p>
    <w:p w:rsidR="0066087F" w:rsidRPr="00B14E91" w:rsidRDefault="0066087F" w:rsidP="0066087F">
      <w:pPr>
        <w:pStyle w:val="ActHead5"/>
      </w:pPr>
      <w:bookmarkStart w:id="34" w:name="_Toc23752707"/>
      <w:r w:rsidRPr="00B14E91">
        <w:rPr>
          <w:rStyle w:val="CharSectno"/>
        </w:rPr>
        <w:t>13B</w:t>
      </w:r>
      <w:r w:rsidRPr="00B14E91">
        <w:t xml:space="preserve">  Software—version numbers and build numbers</w:t>
      </w:r>
      <w:bookmarkEnd w:id="34"/>
    </w:p>
    <w:p w:rsidR="0066087F" w:rsidRPr="00B14E91" w:rsidRDefault="0066087F" w:rsidP="0066087F">
      <w:pPr>
        <w:pStyle w:val="subsection"/>
      </w:pPr>
      <w:r w:rsidRPr="00B14E91">
        <w:tab/>
        <w:t>(1)</w:t>
      </w:r>
      <w:r w:rsidRPr="00B14E91">
        <w:tab/>
        <w:t>For a medical device that is software, or that incorporates software, the current version number and current build number of the software must be accessible by, and identifiable to, users of the device.</w:t>
      </w:r>
    </w:p>
    <w:p w:rsidR="0066087F" w:rsidRPr="00B14E91" w:rsidRDefault="0066087F" w:rsidP="0066087F">
      <w:pPr>
        <w:pStyle w:val="subsection"/>
      </w:pPr>
      <w:r w:rsidRPr="00B14E91">
        <w:tab/>
        <w:t>(2)</w:t>
      </w:r>
      <w:r w:rsidRPr="00B14E91">
        <w:tab/>
        <w:t>The current version number and current build number of the software:</w:t>
      </w:r>
    </w:p>
    <w:p w:rsidR="0066087F" w:rsidRPr="00B14E91" w:rsidRDefault="0066087F" w:rsidP="0066087F">
      <w:pPr>
        <w:pStyle w:val="paragraph"/>
      </w:pPr>
      <w:r w:rsidRPr="00B14E91">
        <w:tab/>
        <w:t>(a)</w:t>
      </w:r>
      <w:r w:rsidRPr="00B14E91">
        <w:tab/>
        <w:t>must be in English; and</w:t>
      </w:r>
    </w:p>
    <w:p w:rsidR="0066087F" w:rsidRPr="00B14E91" w:rsidRDefault="0066087F" w:rsidP="0066087F">
      <w:pPr>
        <w:pStyle w:val="paragraph"/>
      </w:pPr>
      <w:r w:rsidRPr="00B14E91">
        <w:tab/>
        <w:t>(b)</w:t>
      </w:r>
      <w:r w:rsidRPr="00B14E91">
        <w:tab/>
        <w:t>may also be in any other language.</w:t>
      </w:r>
    </w:p>
    <w:p w:rsidR="00AD3B91" w:rsidRPr="00B14E91" w:rsidRDefault="00AD3B91" w:rsidP="00AD3B91">
      <w:pPr>
        <w:pStyle w:val="ActHead6"/>
        <w:pageBreakBefore/>
      </w:pPr>
      <w:bookmarkStart w:id="35" w:name="_Toc23752708"/>
      <w:r w:rsidRPr="00B14E91">
        <w:rPr>
          <w:rStyle w:val="CharAmSchNo"/>
        </w:rPr>
        <w:t>Schedule</w:t>
      </w:r>
      <w:r w:rsidR="00B14E91" w:rsidRPr="00B14E91">
        <w:rPr>
          <w:rStyle w:val="CharAmSchNo"/>
        </w:rPr>
        <w:t> </w:t>
      </w:r>
      <w:r w:rsidRPr="00B14E91">
        <w:rPr>
          <w:rStyle w:val="CharAmSchNo"/>
        </w:rPr>
        <w:t>3</w:t>
      </w:r>
      <w:r w:rsidRPr="00B14E91">
        <w:t>—</w:t>
      </w:r>
      <w:r w:rsidRPr="00B14E91">
        <w:rPr>
          <w:rStyle w:val="CharAmSchText"/>
        </w:rPr>
        <w:t>Personalised medical devices</w:t>
      </w:r>
      <w:bookmarkEnd w:id="35"/>
    </w:p>
    <w:p w:rsidR="00AD3B91" w:rsidRPr="00B14E91" w:rsidRDefault="00AD3B91" w:rsidP="00AD3B91">
      <w:pPr>
        <w:pStyle w:val="ActHead7"/>
      </w:pPr>
      <w:bookmarkStart w:id="36" w:name="_Toc23752709"/>
      <w:r w:rsidRPr="00B14E91">
        <w:rPr>
          <w:rStyle w:val="CharAmPartNo"/>
        </w:rPr>
        <w:t>Part</w:t>
      </w:r>
      <w:r w:rsidR="00B14E91" w:rsidRPr="00B14E91">
        <w:rPr>
          <w:rStyle w:val="CharAmPartNo"/>
        </w:rPr>
        <w:t> </w:t>
      </w:r>
      <w:r w:rsidRPr="00B14E91">
        <w:rPr>
          <w:rStyle w:val="CharAmPartNo"/>
        </w:rPr>
        <w:t>1</w:t>
      </w:r>
      <w:r w:rsidRPr="00B14E91">
        <w:t>—</w:t>
      </w:r>
      <w:r w:rsidRPr="00B14E91">
        <w:rPr>
          <w:rStyle w:val="CharAmPartText"/>
        </w:rPr>
        <w:t>Definitions</w:t>
      </w:r>
      <w:bookmarkEnd w:id="36"/>
    </w:p>
    <w:p w:rsidR="00AD3B91" w:rsidRPr="00B14E91" w:rsidRDefault="00AD3B91" w:rsidP="00AD3B91">
      <w:pPr>
        <w:pStyle w:val="ActHead9"/>
      </w:pPr>
      <w:bookmarkStart w:id="37" w:name="_Toc23752710"/>
      <w:r w:rsidRPr="00B14E91">
        <w:t>Therapeutic Goods (Medical Devices) Regulations</w:t>
      </w:r>
      <w:r w:rsidR="00B14E91" w:rsidRPr="00B14E91">
        <w:t> </w:t>
      </w:r>
      <w:r w:rsidRPr="00B14E91">
        <w:t>2002</w:t>
      </w:r>
      <w:bookmarkEnd w:id="37"/>
    </w:p>
    <w:p w:rsidR="00AD3B91" w:rsidRPr="00B14E91" w:rsidRDefault="00AD3B91" w:rsidP="00AD3B91">
      <w:pPr>
        <w:pStyle w:val="ItemHead"/>
      </w:pPr>
      <w:r w:rsidRPr="00B14E91">
        <w:t>1  At the end of Part</w:t>
      </w:r>
      <w:r w:rsidR="00B14E91" w:rsidRPr="00B14E91">
        <w:t> </w:t>
      </w:r>
      <w:r w:rsidRPr="00B14E91">
        <w:t>1</w:t>
      </w:r>
    </w:p>
    <w:p w:rsidR="00AD3B91" w:rsidRPr="00B14E91" w:rsidRDefault="00AD3B91" w:rsidP="00AD3B91">
      <w:pPr>
        <w:pStyle w:val="Item"/>
      </w:pPr>
      <w:r w:rsidRPr="00B14E91">
        <w:t>Add:</w:t>
      </w:r>
    </w:p>
    <w:p w:rsidR="00AD3B91" w:rsidRPr="00B14E91" w:rsidRDefault="00AD3B91" w:rsidP="00AD3B91">
      <w:pPr>
        <w:pStyle w:val="ActHead5"/>
      </w:pPr>
      <w:bookmarkStart w:id="38" w:name="_Toc23752711"/>
      <w:r w:rsidRPr="00B14E91">
        <w:rPr>
          <w:rStyle w:val="CharSectno"/>
        </w:rPr>
        <w:t>1.8</w:t>
      </w:r>
      <w:r w:rsidRPr="00B14E91">
        <w:t xml:space="preserve">  Classes of persons that are not manufacturers of a medical device</w:t>
      </w:r>
      <w:bookmarkEnd w:id="38"/>
    </w:p>
    <w:p w:rsidR="00AD3B91" w:rsidRPr="00B14E91" w:rsidRDefault="00AD3B91" w:rsidP="00AD3B91">
      <w:pPr>
        <w:pStyle w:val="subsection"/>
      </w:pPr>
      <w:r w:rsidRPr="00B14E91">
        <w:tab/>
      </w:r>
      <w:r w:rsidRPr="00B14E91">
        <w:tab/>
        <w:t>For the purposes of subsection</w:t>
      </w:r>
      <w:r w:rsidR="00B14E91" w:rsidRPr="00B14E91">
        <w:t> </w:t>
      </w:r>
      <w:r w:rsidRPr="00B14E91">
        <w:t xml:space="preserve">41BG(4) of the Act, a class of persons is health professionals, or suitably qualified persons within a healthcare facility, who produce a medical device (the </w:t>
      </w:r>
      <w:r w:rsidRPr="00B14E91">
        <w:rPr>
          <w:b/>
          <w:i/>
        </w:rPr>
        <w:t>final device</w:t>
      </w:r>
      <w:r w:rsidRPr="00B14E91">
        <w:t>) where the following are satisfied:</w:t>
      </w:r>
    </w:p>
    <w:p w:rsidR="00AD3B91" w:rsidRPr="00B14E91" w:rsidRDefault="00AD3B91" w:rsidP="00AD3B91">
      <w:pPr>
        <w:pStyle w:val="paragraph"/>
      </w:pPr>
      <w:r w:rsidRPr="00B14E91">
        <w:tab/>
        <w:t>(a)</w:t>
      </w:r>
      <w:r w:rsidRPr="00B14E91">
        <w:tab/>
        <w:t>a medical device production system is used to produce the final device;</w:t>
      </w:r>
    </w:p>
    <w:p w:rsidR="00AD3B91" w:rsidRPr="00B14E91" w:rsidRDefault="00AD3B91" w:rsidP="00AD3B91">
      <w:pPr>
        <w:pStyle w:val="paragraph"/>
      </w:pPr>
      <w:r w:rsidRPr="00B14E91">
        <w:tab/>
        <w:t>(b)</w:t>
      </w:r>
      <w:r w:rsidRPr="00B14E91">
        <w:tab/>
        <w:t>the medical device production system is included in the Register as a kind of medical device.</w:t>
      </w:r>
    </w:p>
    <w:p w:rsidR="00AD3B91" w:rsidRPr="00B14E91" w:rsidRDefault="00AD3B91" w:rsidP="00AD3B91">
      <w:pPr>
        <w:pStyle w:val="ItemHead"/>
      </w:pPr>
      <w:r w:rsidRPr="00B14E91">
        <w:t>2  Dictionary</w:t>
      </w:r>
    </w:p>
    <w:p w:rsidR="00AD3B91" w:rsidRPr="00B14E91" w:rsidRDefault="00AD3B91" w:rsidP="00AD3B91">
      <w:pPr>
        <w:pStyle w:val="Item"/>
      </w:pPr>
      <w:r w:rsidRPr="00B14E91">
        <w:t>Insert:</w:t>
      </w:r>
    </w:p>
    <w:p w:rsidR="00AD3B91" w:rsidRPr="00B14E91" w:rsidRDefault="00AD3B91" w:rsidP="00AD3B91">
      <w:pPr>
        <w:pStyle w:val="Definition"/>
      </w:pPr>
      <w:r w:rsidRPr="00B14E91">
        <w:rPr>
          <w:b/>
          <w:i/>
        </w:rPr>
        <w:t>adaptable medical device</w:t>
      </w:r>
      <w:r w:rsidRPr="00B14E91">
        <w:t xml:space="preserve"> means a mass</w:t>
      </w:r>
      <w:r w:rsidR="00B14E91">
        <w:noBreakHyphen/>
      </w:r>
      <w:r w:rsidRPr="00B14E91">
        <w:t>produced medical device that is intended by the manufacturer to be assembled or adapted after it has been supplied, in accordance with the manufacturer’s instructions, to:</w:t>
      </w:r>
    </w:p>
    <w:p w:rsidR="00AD3B91" w:rsidRPr="00B14E91" w:rsidRDefault="00AD3B91" w:rsidP="00AD3B91">
      <w:pPr>
        <w:pStyle w:val="paragraph"/>
      </w:pPr>
      <w:r w:rsidRPr="00B14E91">
        <w:tab/>
        <w:t>(a)</w:t>
      </w:r>
      <w:r w:rsidRPr="00B14E91">
        <w:tab/>
        <w:t xml:space="preserve">address either or both of </w:t>
      </w:r>
      <w:r w:rsidR="003C00CE" w:rsidRPr="00B14E91">
        <w:t xml:space="preserve">the </w:t>
      </w:r>
      <w:r w:rsidRPr="00B14E91">
        <w:t>anatomical and physiological features of a particular individual; or</w:t>
      </w:r>
    </w:p>
    <w:p w:rsidR="00AD3B91" w:rsidRPr="00B14E91" w:rsidRDefault="00AD3B91" w:rsidP="00AD3B91">
      <w:pPr>
        <w:pStyle w:val="paragraph"/>
      </w:pPr>
      <w:r w:rsidRPr="00B14E91">
        <w:tab/>
        <w:t>(b)</w:t>
      </w:r>
      <w:r w:rsidRPr="00B14E91">
        <w:tab/>
        <w:t>address a pathological condition of a particular individual; or</w:t>
      </w:r>
    </w:p>
    <w:p w:rsidR="00AD3B91" w:rsidRPr="00B14E91" w:rsidRDefault="00AD3B91" w:rsidP="00AD3B91">
      <w:pPr>
        <w:pStyle w:val="paragraph"/>
      </w:pPr>
      <w:r w:rsidRPr="00B14E91">
        <w:tab/>
        <w:t>(c)</w:t>
      </w:r>
      <w:r w:rsidRPr="00B14E91">
        <w:tab/>
        <w:t>otherwise perform as intended by the manufacturer.</w:t>
      </w:r>
    </w:p>
    <w:p w:rsidR="00AD3B91" w:rsidRPr="00B14E91" w:rsidRDefault="00AD3B91" w:rsidP="00AD3B91">
      <w:pPr>
        <w:pStyle w:val="ItemHead"/>
      </w:pPr>
      <w:r w:rsidRPr="00B14E91">
        <w:t xml:space="preserve">3  Dictionary (definition of </w:t>
      </w:r>
      <w:r w:rsidRPr="00B14E91">
        <w:rPr>
          <w:i/>
        </w:rPr>
        <w:t>custom</w:t>
      </w:r>
      <w:r w:rsidR="00B14E91">
        <w:rPr>
          <w:i/>
        </w:rPr>
        <w:noBreakHyphen/>
      </w:r>
      <w:r w:rsidRPr="00B14E91">
        <w:rPr>
          <w:i/>
        </w:rPr>
        <w:t>made medical device</w:t>
      </w:r>
      <w:r w:rsidRPr="00B14E91">
        <w:t>)</w:t>
      </w:r>
    </w:p>
    <w:p w:rsidR="00AD3B91" w:rsidRPr="00B14E91" w:rsidRDefault="00AD3B91" w:rsidP="00AD3B91">
      <w:pPr>
        <w:pStyle w:val="Item"/>
      </w:pPr>
      <w:r w:rsidRPr="00B14E91">
        <w:t>Repeal the definition, substitute:</w:t>
      </w:r>
    </w:p>
    <w:p w:rsidR="00AD3B91" w:rsidRPr="00B14E91" w:rsidRDefault="00AD3B91" w:rsidP="00AD3B91">
      <w:pPr>
        <w:pStyle w:val="Definition"/>
      </w:pPr>
      <w:r w:rsidRPr="00B14E91">
        <w:rPr>
          <w:b/>
          <w:i/>
        </w:rPr>
        <w:t>custom</w:t>
      </w:r>
      <w:r w:rsidR="00B14E91">
        <w:rPr>
          <w:b/>
          <w:i/>
        </w:rPr>
        <w:noBreakHyphen/>
      </w:r>
      <w:r w:rsidRPr="00B14E91">
        <w:rPr>
          <w:b/>
          <w:i/>
        </w:rPr>
        <w:t>made medical device</w:t>
      </w:r>
      <w:r w:rsidRPr="00B14E91">
        <w:t xml:space="preserve"> means a medical device that:</w:t>
      </w:r>
    </w:p>
    <w:p w:rsidR="00AD3B91" w:rsidRPr="00B14E91" w:rsidRDefault="00AD3B91" w:rsidP="00AD3B91">
      <w:pPr>
        <w:pStyle w:val="paragraph"/>
      </w:pPr>
      <w:r w:rsidRPr="00B14E91">
        <w:tab/>
        <w:t>(a)</w:t>
      </w:r>
      <w:r w:rsidRPr="00B14E91">
        <w:tab/>
        <w:t>is intended by the manufacturer to be for:</w:t>
      </w:r>
    </w:p>
    <w:p w:rsidR="00AD3B91" w:rsidRPr="00B14E91" w:rsidRDefault="00AD3B91" w:rsidP="00AD3B91">
      <w:pPr>
        <w:pStyle w:val="paragraphsub"/>
      </w:pPr>
      <w:r w:rsidRPr="00B14E91">
        <w:t xml:space="preserve"> </w:t>
      </w:r>
      <w:r w:rsidRPr="00B14E91">
        <w:tab/>
        <w:t>(i)</w:t>
      </w:r>
      <w:r w:rsidRPr="00B14E91">
        <w:tab/>
        <w:t xml:space="preserve">the sole use of a particular patient (the </w:t>
      </w:r>
      <w:r w:rsidRPr="00B14E91">
        <w:rPr>
          <w:b/>
          <w:i/>
        </w:rPr>
        <w:t>intended recipient</w:t>
      </w:r>
      <w:r w:rsidRPr="00B14E91">
        <w:t>); or</w:t>
      </w:r>
    </w:p>
    <w:p w:rsidR="00AD3B91" w:rsidRPr="00B14E91" w:rsidRDefault="00AD3B91" w:rsidP="00AD3B91">
      <w:pPr>
        <w:pStyle w:val="paragraphsub"/>
      </w:pPr>
      <w:r w:rsidRPr="00B14E91">
        <w:tab/>
        <w:t>(ii)</w:t>
      </w:r>
      <w:r w:rsidRPr="00B14E91">
        <w:tab/>
        <w:t xml:space="preserve">the sole use of a particular health professional (the </w:t>
      </w:r>
      <w:r w:rsidRPr="00B14E91">
        <w:rPr>
          <w:b/>
          <w:i/>
        </w:rPr>
        <w:t>intended recipient</w:t>
      </w:r>
      <w:r w:rsidRPr="00B14E91">
        <w:t>) in the course of the health professional’s practice; and</w:t>
      </w:r>
    </w:p>
    <w:p w:rsidR="00AD3B91" w:rsidRPr="00B14E91" w:rsidRDefault="00AD3B91" w:rsidP="00AD3B91">
      <w:pPr>
        <w:pStyle w:val="paragraph"/>
      </w:pPr>
      <w:r w:rsidRPr="00B14E91">
        <w:tab/>
        <w:t>(b)</w:t>
      </w:r>
      <w:r w:rsidRPr="00B14E91">
        <w:tab/>
        <w:t xml:space="preserve">is manufactured by the manufacturer in accordance with a written request of a health professional (the </w:t>
      </w:r>
      <w:r w:rsidRPr="00B14E91">
        <w:rPr>
          <w:b/>
          <w:i/>
        </w:rPr>
        <w:t>requesting health professional</w:t>
      </w:r>
      <w:r w:rsidRPr="00B14E91">
        <w:t>) and with particular design characteristics specified by that health professional in the request (even if the design is developed in consultation with the manufacturer), where those design characteristics are intended to address:</w:t>
      </w:r>
    </w:p>
    <w:p w:rsidR="00AD3B91" w:rsidRPr="00B14E91" w:rsidRDefault="00AD3B91" w:rsidP="00AD3B91">
      <w:pPr>
        <w:pStyle w:val="paragraphsub"/>
      </w:pPr>
      <w:r w:rsidRPr="00B14E91">
        <w:tab/>
        <w:t>(i)</w:t>
      </w:r>
      <w:r w:rsidRPr="00B14E91">
        <w:tab/>
        <w:t xml:space="preserve">either or both of </w:t>
      </w:r>
      <w:r w:rsidR="003C00CE" w:rsidRPr="00B14E91">
        <w:t xml:space="preserve">the </w:t>
      </w:r>
      <w:r w:rsidRPr="00B14E91">
        <w:t>anatomical and physiological features of the intended recipient; or</w:t>
      </w:r>
    </w:p>
    <w:p w:rsidR="00AD3B91" w:rsidRPr="00B14E91" w:rsidRDefault="00AD3B91" w:rsidP="00AD3B91">
      <w:pPr>
        <w:pStyle w:val="paragraphsub"/>
      </w:pPr>
      <w:r w:rsidRPr="00B14E91">
        <w:tab/>
        <w:t>(ii)</w:t>
      </w:r>
      <w:r w:rsidRPr="00B14E91">
        <w:tab/>
        <w:t>a pathological condition of the intended recipient; and</w:t>
      </w:r>
    </w:p>
    <w:p w:rsidR="00AD3B91" w:rsidRPr="00B14E91" w:rsidRDefault="00AD3B91" w:rsidP="00AD3B91">
      <w:pPr>
        <w:pStyle w:val="paragraph"/>
      </w:pPr>
      <w:r w:rsidRPr="00B14E91">
        <w:tab/>
        <w:t>(c)</w:t>
      </w:r>
      <w:r w:rsidRPr="00B14E91">
        <w:tab/>
        <w:t xml:space="preserve">the requesting health professional has determined is necessary to address the matters covered by </w:t>
      </w:r>
      <w:r w:rsidR="00B14E91" w:rsidRPr="00B14E91">
        <w:t>paragraph (</w:t>
      </w:r>
      <w:r w:rsidRPr="00B14E91">
        <w:t>b) because there is no kind of medical device included in the Register to address those matters or to address those matters to an appropriate level.</w:t>
      </w:r>
    </w:p>
    <w:p w:rsidR="00AD3B91" w:rsidRPr="00B14E91" w:rsidRDefault="00AD3B91" w:rsidP="00AD3B91">
      <w:pPr>
        <w:pStyle w:val="subsection2"/>
      </w:pPr>
      <w:r w:rsidRPr="00B14E91">
        <w:t>However, a custom</w:t>
      </w:r>
      <w:r w:rsidR="00B14E91">
        <w:noBreakHyphen/>
      </w:r>
      <w:r w:rsidRPr="00B14E91">
        <w:t>made medical device does not include a patient</w:t>
      </w:r>
      <w:r w:rsidR="00B14E91">
        <w:noBreakHyphen/>
      </w:r>
      <w:r w:rsidRPr="00B14E91">
        <w:t>matched medical device, an adaptable medical device or other mass</w:t>
      </w:r>
      <w:r w:rsidR="00B14E91">
        <w:noBreakHyphen/>
      </w:r>
      <w:r w:rsidRPr="00B14E91">
        <w:t>produced medical device.</w:t>
      </w:r>
    </w:p>
    <w:p w:rsidR="00AD3B91" w:rsidRPr="00B14E91" w:rsidRDefault="00AD3B91" w:rsidP="00AD3B91">
      <w:pPr>
        <w:pStyle w:val="ItemHead"/>
      </w:pPr>
      <w:r w:rsidRPr="00B14E91">
        <w:t>4  Dictionary</w:t>
      </w:r>
    </w:p>
    <w:p w:rsidR="00AD3B91" w:rsidRPr="00B14E91" w:rsidRDefault="00AD3B91" w:rsidP="00AD3B91">
      <w:pPr>
        <w:pStyle w:val="Item"/>
      </w:pPr>
      <w:r w:rsidRPr="00B14E91">
        <w:t>Insert:</w:t>
      </w:r>
    </w:p>
    <w:p w:rsidR="00AD3B91" w:rsidRPr="00B14E91" w:rsidRDefault="00AD3B91" w:rsidP="00AD3B91">
      <w:pPr>
        <w:pStyle w:val="Definition"/>
      </w:pPr>
      <w:r w:rsidRPr="00B14E91">
        <w:rPr>
          <w:b/>
          <w:i/>
        </w:rPr>
        <w:t>mass</w:t>
      </w:r>
      <w:r w:rsidR="00B14E91">
        <w:rPr>
          <w:b/>
          <w:i/>
        </w:rPr>
        <w:noBreakHyphen/>
      </w:r>
      <w:r w:rsidRPr="00B14E91">
        <w:rPr>
          <w:b/>
          <w:i/>
        </w:rPr>
        <w:t>produced medical device</w:t>
      </w:r>
      <w:r w:rsidRPr="00B14E91">
        <w:t xml:space="preserve"> means a medical device that:</w:t>
      </w:r>
    </w:p>
    <w:p w:rsidR="00AD3B91" w:rsidRPr="00B14E91" w:rsidRDefault="00AD3B91" w:rsidP="00AD3B91">
      <w:pPr>
        <w:pStyle w:val="paragraph"/>
      </w:pPr>
      <w:r w:rsidRPr="00B14E91">
        <w:tab/>
        <w:t>(a)</w:t>
      </w:r>
      <w:r w:rsidRPr="00B14E91">
        <w:tab/>
        <w:t>is manufactured according to standardised dimensions or designs; and</w:t>
      </w:r>
    </w:p>
    <w:p w:rsidR="00AD3B91" w:rsidRPr="00B14E91" w:rsidRDefault="00AD3B91" w:rsidP="00AD3B91">
      <w:pPr>
        <w:pStyle w:val="paragraph"/>
      </w:pPr>
      <w:r w:rsidRPr="00B14E91">
        <w:tab/>
        <w:t>(b)</w:t>
      </w:r>
      <w:r w:rsidRPr="00B14E91">
        <w:tab/>
        <w:t>is not designed for a particular individual; and</w:t>
      </w:r>
    </w:p>
    <w:p w:rsidR="00AD3B91" w:rsidRPr="00B14E91" w:rsidRDefault="00AD3B91" w:rsidP="00AD3B91">
      <w:pPr>
        <w:pStyle w:val="paragraph"/>
      </w:pPr>
      <w:r w:rsidRPr="00B14E91">
        <w:tab/>
        <w:t>(c)</w:t>
      </w:r>
      <w:r w:rsidRPr="00B14E91">
        <w:tab/>
        <w:t>is manufactured in a continuous production process or in a homogenous batch.</w:t>
      </w:r>
    </w:p>
    <w:p w:rsidR="00AD3B91" w:rsidRPr="00B14E91" w:rsidRDefault="00AD3B91" w:rsidP="00AD3B91">
      <w:pPr>
        <w:pStyle w:val="Definition"/>
      </w:pPr>
      <w:r w:rsidRPr="00B14E91">
        <w:rPr>
          <w:b/>
          <w:i/>
        </w:rPr>
        <w:t>medical device production system</w:t>
      </w:r>
      <w:r w:rsidRPr="00B14E91">
        <w:t xml:space="preserve"> means a system that consists of raw materials and main production equipment (whether or not the system also consists of software), where the system is intended by the manufacturer to be used (whether or not with ancillary inputs or equipment) by a health professional, or suitably qualified person within a healthcare facility, to produce a particular medical device for use in relation to a patient of the health professional or healthcare facility.</w:t>
      </w:r>
    </w:p>
    <w:p w:rsidR="00AD3B91" w:rsidRPr="00B14E91" w:rsidRDefault="00AD3B91" w:rsidP="00AD3B91">
      <w:pPr>
        <w:pStyle w:val="Definition"/>
      </w:pPr>
      <w:r w:rsidRPr="00B14E91">
        <w:rPr>
          <w:b/>
          <w:i/>
        </w:rPr>
        <w:t>patient</w:t>
      </w:r>
      <w:r w:rsidR="00B14E91">
        <w:rPr>
          <w:b/>
          <w:i/>
        </w:rPr>
        <w:noBreakHyphen/>
      </w:r>
      <w:r w:rsidRPr="00B14E91">
        <w:rPr>
          <w:b/>
          <w:i/>
        </w:rPr>
        <w:t>matched medical device</w:t>
      </w:r>
      <w:r w:rsidRPr="00B14E91">
        <w:t xml:space="preserve"> means a medical device that:</w:t>
      </w:r>
    </w:p>
    <w:p w:rsidR="00AD3B91" w:rsidRPr="00B14E91" w:rsidRDefault="00AD3B91" w:rsidP="00AD3B91">
      <w:pPr>
        <w:pStyle w:val="paragraph"/>
      </w:pPr>
      <w:r w:rsidRPr="00B14E91">
        <w:tab/>
        <w:t>(a)</w:t>
      </w:r>
      <w:r w:rsidRPr="00B14E91">
        <w:tab/>
        <w:t>is manufactured by the manufacturer, within a specified design envelope, to match:</w:t>
      </w:r>
    </w:p>
    <w:p w:rsidR="00AD3B91" w:rsidRPr="00B14E91" w:rsidRDefault="00AD3B91" w:rsidP="00AD3B91">
      <w:pPr>
        <w:pStyle w:val="paragraphsub"/>
      </w:pPr>
      <w:r w:rsidRPr="00B14E91">
        <w:tab/>
        <w:t>(i)</w:t>
      </w:r>
      <w:r w:rsidRPr="00B14E91">
        <w:tab/>
        <w:t xml:space="preserve">either or both of </w:t>
      </w:r>
      <w:r w:rsidR="003C00CE" w:rsidRPr="00B14E91">
        <w:t xml:space="preserve">the </w:t>
      </w:r>
      <w:r w:rsidRPr="00B14E91">
        <w:t>anatomical and physiological features of a particular individual; or</w:t>
      </w:r>
    </w:p>
    <w:p w:rsidR="00AD3B91" w:rsidRPr="00B14E91" w:rsidRDefault="00AD3B91" w:rsidP="00AD3B91">
      <w:pPr>
        <w:pStyle w:val="paragraphsub"/>
      </w:pPr>
      <w:r w:rsidRPr="00B14E91">
        <w:tab/>
        <w:t>(ii)</w:t>
      </w:r>
      <w:r w:rsidRPr="00B14E91">
        <w:tab/>
        <w:t>a pathological condition of a particular individual; and</w:t>
      </w:r>
    </w:p>
    <w:p w:rsidR="00AD3B91" w:rsidRPr="00B14E91" w:rsidRDefault="00AD3B91" w:rsidP="00AD3B91">
      <w:pPr>
        <w:pStyle w:val="paragraph"/>
      </w:pPr>
      <w:r w:rsidRPr="00B14E91">
        <w:tab/>
        <w:t>(b)</w:t>
      </w:r>
      <w:r w:rsidRPr="00B14E91">
        <w:tab/>
        <w:t>is designed by the manufacturer (even if the design is developed in consultation with a health professional); and</w:t>
      </w:r>
    </w:p>
    <w:p w:rsidR="00AD3B91" w:rsidRPr="00B14E91" w:rsidRDefault="00AD3B91" w:rsidP="00AD3B91">
      <w:pPr>
        <w:pStyle w:val="paragraph"/>
      </w:pPr>
      <w:r w:rsidRPr="00B14E91">
        <w:tab/>
        <w:t>(c)</w:t>
      </w:r>
      <w:r w:rsidRPr="00B14E91">
        <w:tab/>
        <w:t>is manufactured using production processes that are capable of being:</w:t>
      </w:r>
    </w:p>
    <w:p w:rsidR="00AD3B91" w:rsidRPr="00B14E91" w:rsidRDefault="00AD3B91" w:rsidP="00AD3B91">
      <w:pPr>
        <w:pStyle w:val="paragraphsub"/>
      </w:pPr>
      <w:r w:rsidRPr="00B14E91">
        <w:tab/>
        <w:t>(i)</w:t>
      </w:r>
      <w:r w:rsidRPr="00B14E91">
        <w:tab/>
        <w:t>either or both validated and verified; and</w:t>
      </w:r>
    </w:p>
    <w:p w:rsidR="00AD3B91" w:rsidRPr="00B14E91" w:rsidRDefault="00AD3B91" w:rsidP="00AD3B91">
      <w:pPr>
        <w:pStyle w:val="paragraphsub"/>
      </w:pPr>
      <w:r w:rsidRPr="00B14E91">
        <w:tab/>
        <w:t>(ii)</w:t>
      </w:r>
      <w:r w:rsidRPr="00B14E91">
        <w:tab/>
        <w:t>reproduced.</w:t>
      </w:r>
    </w:p>
    <w:p w:rsidR="00AD3B91" w:rsidRPr="00B14E91" w:rsidRDefault="00AD3B91" w:rsidP="00AD3B91">
      <w:pPr>
        <w:pStyle w:val="Definition"/>
        <w:rPr>
          <w:szCs w:val="22"/>
        </w:rPr>
      </w:pPr>
      <w:r w:rsidRPr="00B14E91">
        <w:rPr>
          <w:b/>
          <w:i/>
        </w:rPr>
        <w:t>specified design envelope</w:t>
      </w:r>
      <w:r w:rsidRPr="00B14E91">
        <w:t xml:space="preserve"> means m</w:t>
      </w:r>
      <w:r w:rsidRPr="00B14E91">
        <w:rPr>
          <w:szCs w:val="22"/>
        </w:rPr>
        <w:t>inimum and maximum dimensions, performance limits or other relevant factors that:</w:t>
      </w:r>
    </w:p>
    <w:p w:rsidR="00AD3B91" w:rsidRPr="00B14E91" w:rsidRDefault="00AD3B91" w:rsidP="00AD3B91">
      <w:pPr>
        <w:pStyle w:val="paragraph"/>
      </w:pPr>
      <w:r w:rsidRPr="00B14E91">
        <w:tab/>
        <w:t>(a)</w:t>
      </w:r>
      <w:r w:rsidRPr="00B14E91">
        <w:tab/>
        <w:t>characterise a medical device for production purposes; and</w:t>
      </w:r>
    </w:p>
    <w:p w:rsidR="00AD3B91" w:rsidRPr="00B14E91" w:rsidRDefault="00AD3B91" w:rsidP="00AD3B91">
      <w:pPr>
        <w:pStyle w:val="paragraph"/>
      </w:pPr>
      <w:r w:rsidRPr="00B14E91">
        <w:tab/>
        <w:t>(b)</w:t>
      </w:r>
      <w:r w:rsidRPr="00B14E91">
        <w:tab/>
        <w:t>may be based on a standard device template.</w:t>
      </w:r>
    </w:p>
    <w:p w:rsidR="00AD3B91" w:rsidRPr="00B14E91" w:rsidRDefault="00AD3B91" w:rsidP="00AD3B91">
      <w:pPr>
        <w:pStyle w:val="ActHead7"/>
        <w:pageBreakBefore/>
      </w:pPr>
      <w:bookmarkStart w:id="39" w:name="_Toc23752712"/>
      <w:r w:rsidRPr="00B14E91">
        <w:rPr>
          <w:rStyle w:val="CharAmPartNo"/>
        </w:rPr>
        <w:t>Part</w:t>
      </w:r>
      <w:r w:rsidR="00B14E91" w:rsidRPr="00B14E91">
        <w:rPr>
          <w:rStyle w:val="CharAmPartNo"/>
        </w:rPr>
        <w:t> </w:t>
      </w:r>
      <w:r w:rsidRPr="00B14E91">
        <w:rPr>
          <w:rStyle w:val="CharAmPartNo"/>
        </w:rPr>
        <w:t>2</w:t>
      </w:r>
      <w:r w:rsidRPr="00B14E91">
        <w:t>—</w:t>
      </w:r>
      <w:r w:rsidRPr="00B14E91">
        <w:rPr>
          <w:rStyle w:val="CharAmPartText"/>
        </w:rPr>
        <w:t>Reports</w:t>
      </w:r>
      <w:bookmarkEnd w:id="39"/>
    </w:p>
    <w:p w:rsidR="00AD3B91" w:rsidRPr="00B14E91" w:rsidRDefault="00AD3B91" w:rsidP="00AD3B91">
      <w:pPr>
        <w:pStyle w:val="ActHead9"/>
      </w:pPr>
      <w:bookmarkStart w:id="40" w:name="_Toc23752713"/>
      <w:r w:rsidRPr="00B14E91">
        <w:t>Therapeutic Goods (Medical Devices) Regulations</w:t>
      </w:r>
      <w:r w:rsidR="00B14E91" w:rsidRPr="00B14E91">
        <w:t> </w:t>
      </w:r>
      <w:r w:rsidRPr="00B14E91">
        <w:t>2002</w:t>
      </w:r>
      <w:bookmarkEnd w:id="40"/>
    </w:p>
    <w:p w:rsidR="00AD3B91" w:rsidRPr="00B14E91" w:rsidRDefault="00AD3B91" w:rsidP="00AD3B91">
      <w:pPr>
        <w:pStyle w:val="ItemHead"/>
      </w:pPr>
      <w:r w:rsidRPr="00B14E91">
        <w:t>5  After regulation</w:t>
      </w:r>
      <w:r w:rsidR="00B14E91" w:rsidRPr="00B14E91">
        <w:t> </w:t>
      </w:r>
      <w:r w:rsidRPr="00B14E91">
        <w:t>10.3</w:t>
      </w:r>
    </w:p>
    <w:p w:rsidR="00AD3B91" w:rsidRPr="00B14E91" w:rsidRDefault="00AD3B91" w:rsidP="00AD3B91">
      <w:pPr>
        <w:pStyle w:val="Item"/>
      </w:pPr>
      <w:r w:rsidRPr="00B14E91">
        <w:t>Insert:</w:t>
      </w:r>
    </w:p>
    <w:p w:rsidR="00AD3B91" w:rsidRPr="00B14E91" w:rsidRDefault="00AD3B91" w:rsidP="00AD3B91">
      <w:pPr>
        <w:pStyle w:val="ActHead5"/>
      </w:pPr>
      <w:bookmarkStart w:id="41" w:name="_Toc23752714"/>
      <w:r w:rsidRPr="00B14E91">
        <w:rPr>
          <w:rStyle w:val="CharSectno"/>
        </w:rPr>
        <w:t>10.3A</w:t>
      </w:r>
      <w:r w:rsidRPr="00B14E91">
        <w:t xml:space="preserve">  Custom</w:t>
      </w:r>
      <w:r w:rsidR="00B14E91">
        <w:noBreakHyphen/>
      </w:r>
      <w:r w:rsidRPr="00B14E91">
        <w:t>made medical devices—information about supplies</w:t>
      </w:r>
      <w:bookmarkEnd w:id="41"/>
    </w:p>
    <w:p w:rsidR="00AD3B91" w:rsidRPr="00B14E91" w:rsidRDefault="00AD3B91" w:rsidP="00AD3B91">
      <w:pPr>
        <w:pStyle w:val="subsection"/>
      </w:pPr>
      <w:r w:rsidRPr="00B14E91">
        <w:tab/>
        <w:t>(1)</w:t>
      </w:r>
      <w:r w:rsidRPr="00B14E91">
        <w:tab/>
        <w:t>A person commits an offence if:</w:t>
      </w:r>
    </w:p>
    <w:p w:rsidR="00AD3B91" w:rsidRPr="00B14E91" w:rsidRDefault="00AD3B91" w:rsidP="00AD3B91">
      <w:pPr>
        <w:pStyle w:val="paragraph"/>
      </w:pPr>
      <w:r w:rsidRPr="00B14E91">
        <w:tab/>
        <w:t>(a)</w:t>
      </w:r>
      <w:r w:rsidRPr="00B14E91">
        <w:tab/>
        <w:t>the person is the manufacturer of a custom</w:t>
      </w:r>
      <w:r w:rsidR="00B14E91">
        <w:noBreakHyphen/>
      </w:r>
      <w:r w:rsidRPr="00B14E91">
        <w:t xml:space="preserve">made medical device that is manufactured in Australia in a financial year (the </w:t>
      </w:r>
      <w:r w:rsidRPr="00B14E91">
        <w:rPr>
          <w:b/>
          <w:i/>
        </w:rPr>
        <w:t>relevant financial year</w:t>
      </w:r>
      <w:r w:rsidRPr="00B14E91">
        <w:t>); and</w:t>
      </w:r>
    </w:p>
    <w:p w:rsidR="00AD3B91" w:rsidRPr="00B14E91" w:rsidRDefault="00AD3B91" w:rsidP="00AD3B91">
      <w:pPr>
        <w:pStyle w:val="paragraph"/>
      </w:pPr>
      <w:r w:rsidRPr="00B14E91">
        <w:tab/>
        <w:t>(b)</w:t>
      </w:r>
      <w:r w:rsidRPr="00B14E91">
        <w:tab/>
        <w:t xml:space="preserve">the </w:t>
      </w:r>
      <w:r w:rsidR="007C5D37" w:rsidRPr="00B14E91">
        <w:t>person</w:t>
      </w:r>
      <w:r w:rsidRPr="00B14E91">
        <w:t xml:space="preserve"> does not, before 1</w:t>
      </w:r>
      <w:r w:rsidR="00B14E91" w:rsidRPr="00B14E91">
        <w:t> </w:t>
      </w:r>
      <w:r w:rsidRPr="00B14E91">
        <w:t>October in the next financial year, give the Secretary a written report that relates to all the custom</w:t>
      </w:r>
      <w:r w:rsidR="00B14E91">
        <w:noBreakHyphen/>
      </w:r>
      <w:r w:rsidRPr="00B14E91">
        <w:t>made medical devices the person manufactured in the relevant financial year and that complies with subregulation</w:t>
      </w:r>
      <w:r w:rsidR="00B14E91" w:rsidRPr="00B14E91">
        <w:t> </w:t>
      </w:r>
      <w:r w:rsidRPr="00B14E91">
        <w:t>(3).</w:t>
      </w:r>
    </w:p>
    <w:p w:rsidR="00AD3B91" w:rsidRPr="00B14E91" w:rsidRDefault="00AD3B91" w:rsidP="00AD3B91">
      <w:pPr>
        <w:pStyle w:val="Penalty"/>
      </w:pPr>
      <w:r w:rsidRPr="00B14E91">
        <w:t>Penalty:</w:t>
      </w:r>
      <w:r w:rsidRPr="00B14E91">
        <w:tab/>
        <w:t>10 penalty units.</w:t>
      </w:r>
    </w:p>
    <w:p w:rsidR="00AD3B91" w:rsidRPr="00B14E91" w:rsidRDefault="00AD3B91" w:rsidP="00AD3B91">
      <w:pPr>
        <w:pStyle w:val="subsection"/>
      </w:pPr>
      <w:r w:rsidRPr="00B14E91">
        <w:tab/>
        <w:t>(2)</w:t>
      </w:r>
      <w:r w:rsidRPr="00B14E91">
        <w:tab/>
        <w:t>A person commits an offence if:</w:t>
      </w:r>
    </w:p>
    <w:p w:rsidR="00AD3B91" w:rsidRPr="00B14E91" w:rsidRDefault="00AD3B91" w:rsidP="00AD3B91">
      <w:pPr>
        <w:pStyle w:val="paragraph"/>
      </w:pPr>
      <w:r w:rsidRPr="00B14E91">
        <w:tab/>
        <w:t>(a)</w:t>
      </w:r>
      <w:r w:rsidRPr="00B14E91">
        <w:tab/>
        <w:t>the person is the sponsor of a custom</w:t>
      </w:r>
      <w:r w:rsidR="00B14E91">
        <w:noBreakHyphen/>
      </w:r>
      <w:r w:rsidRPr="00B14E91">
        <w:t xml:space="preserve">made medical device that the person imported into Australia in a financial year (the </w:t>
      </w:r>
      <w:r w:rsidRPr="00B14E91">
        <w:rPr>
          <w:b/>
          <w:i/>
        </w:rPr>
        <w:t>relevant financial year</w:t>
      </w:r>
      <w:r w:rsidRPr="00B14E91">
        <w:t>); and</w:t>
      </w:r>
    </w:p>
    <w:p w:rsidR="00AD3B91" w:rsidRPr="00B14E91" w:rsidRDefault="00AD3B91" w:rsidP="00AD3B91">
      <w:pPr>
        <w:pStyle w:val="paragraph"/>
      </w:pPr>
      <w:r w:rsidRPr="00B14E91">
        <w:tab/>
        <w:t>(b)</w:t>
      </w:r>
      <w:r w:rsidRPr="00B14E91">
        <w:tab/>
        <w:t xml:space="preserve">the </w:t>
      </w:r>
      <w:r w:rsidR="007C5D37" w:rsidRPr="00B14E91">
        <w:t>person</w:t>
      </w:r>
      <w:r w:rsidRPr="00B14E91">
        <w:t xml:space="preserve"> does not, before 1</w:t>
      </w:r>
      <w:r w:rsidR="00B14E91" w:rsidRPr="00B14E91">
        <w:t> </w:t>
      </w:r>
      <w:r w:rsidRPr="00B14E91">
        <w:t>October in the next financial year, give the Secretary a written report that relates to all the custom</w:t>
      </w:r>
      <w:r w:rsidR="00B14E91">
        <w:noBreakHyphen/>
      </w:r>
      <w:r w:rsidRPr="00B14E91">
        <w:t>made medical devices the person imported in the relevant financial year and that complies with subregulation</w:t>
      </w:r>
      <w:r w:rsidR="00B14E91" w:rsidRPr="00B14E91">
        <w:t> </w:t>
      </w:r>
      <w:r w:rsidRPr="00B14E91">
        <w:t>(3).</w:t>
      </w:r>
    </w:p>
    <w:p w:rsidR="00AD3B91" w:rsidRPr="00B14E91" w:rsidRDefault="00AD3B91" w:rsidP="00AD3B91">
      <w:pPr>
        <w:pStyle w:val="Penalty"/>
      </w:pPr>
      <w:r w:rsidRPr="00B14E91">
        <w:t>Penalty:</w:t>
      </w:r>
      <w:r w:rsidRPr="00B14E91">
        <w:tab/>
        <w:t>10 penalty units.</w:t>
      </w:r>
    </w:p>
    <w:p w:rsidR="00AD3B91" w:rsidRPr="00B14E91" w:rsidRDefault="00AD3B91" w:rsidP="00AD3B91">
      <w:pPr>
        <w:pStyle w:val="subsection"/>
      </w:pPr>
      <w:r w:rsidRPr="00B14E91">
        <w:tab/>
        <w:t>(3)</w:t>
      </w:r>
      <w:r w:rsidRPr="00B14E91">
        <w:tab/>
        <w:t>A report under this regulation must:</w:t>
      </w:r>
    </w:p>
    <w:p w:rsidR="00AD3B91" w:rsidRPr="00B14E91" w:rsidRDefault="00AD3B91" w:rsidP="00AD3B91">
      <w:pPr>
        <w:pStyle w:val="paragraph"/>
      </w:pPr>
      <w:r w:rsidRPr="00B14E91">
        <w:tab/>
        <w:t>(a)</w:t>
      </w:r>
      <w:r w:rsidRPr="00B14E91">
        <w:tab/>
        <w:t>be made in accordance with a form approved, in writing, by the Secretary; and</w:t>
      </w:r>
    </w:p>
    <w:p w:rsidR="00AD3B91" w:rsidRPr="00B14E91" w:rsidRDefault="00AD3B91" w:rsidP="00AD3B91">
      <w:pPr>
        <w:pStyle w:val="paragraph"/>
      </w:pPr>
      <w:r w:rsidRPr="00B14E91">
        <w:tab/>
        <w:t>(b)</w:t>
      </w:r>
      <w:r w:rsidRPr="00B14E91">
        <w:tab/>
        <w:t>contain the information that the form requires.</w:t>
      </w:r>
    </w:p>
    <w:p w:rsidR="00AD3B91" w:rsidRPr="00B14E91" w:rsidRDefault="00AD3B91" w:rsidP="00AD3B91">
      <w:pPr>
        <w:pStyle w:val="subsection"/>
      </w:pPr>
      <w:r w:rsidRPr="00B14E91">
        <w:tab/>
        <w:t>(4)</w:t>
      </w:r>
      <w:r w:rsidRPr="00B14E91">
        <w:tab/>
        <w:t>Without limiting subregulation</w:t>
      </w:r>
      <w:r w:rsidR="00B14E91" w:rsidRPr="00B14E91">
        <w:t> </w:t>
      </w:r>
      <w:r w:rsidRPr="00B14E91">
        <w:t>(3), the form may require details in relation to supplies of custom</w:t>
      </w:r>
      <w:r w:rsidR="00B14E91">
        <w:noBreakHyphen/>
      </w:r>
      <w:r w:rsidRPr="00B14E91">
        <w:t xml:space="preserve">made medical devices covered by </w:t>
      </w:r>
      <w:r w:rsidR="00B14E91" w:rsidRPr="00B14E91">
        <w:t>paragraph (</w:t>
      </w:r>
      <w:r w:rsidRPr="00B14E91">
        <w:t>1)(b) or (2)(b).</w:t>
      </w:r>
    </w:p>
    <w:p w:rsidR="00AD3B91" w:rsidRPr="00B14E91" w:rsidRDefault="00AD3B91" w:rsidP="00AD3B91">
      <w:pPr>
        <w:pStyle w:val="subsection"/>
      </w:pPr>
      <w:r w:rsidRPr="00B14E91">
        <w:tab/>
        <w:t>(5)</w:t>
      </w:r>
      <w:r w:rsidRPr="00B14E91">
        <w:tab/>
        <w:t>The Secretary must make the form available on the Therapeutic Goods Administration’s website.</w:t>
      </w:r>
    </w:p>
    <w:p w:rsidR="00AD3B91" w:rsidRPr="00B14E91" w:rsidRDefault="00AD3B91" w:rsidP="00AD3B91">
      <w:pPr>
        <w:pStyle w:val="ActHead7"/>
        <w:pageBreakBefore/>
      </w:pPr>
      <w:bookmarkStart w:id="42" w:name="_Toc23752715"/>
      <w:r w:rsidRPr="00B14E91">
        <w:rPr>
          <w:rStyle w:val="CharAmPartNo"/>
        </w:rPr>
        <w:t>Part</w:t>
      </w:r>
      <w:r w:rsidR="00B14E91" w:rsidRPr="00B14E91">
        <w:rPr>
          <w:rStyle w:val="CharAmPartNo"/>
        </w:rPr>
        <w:t> </w:t>
      </w:r>
      <w:r w:rsidRPr="00B14E91">
        <w:rPr>
          <w:rStyle w:val="CharAmPartNo"/>
        </w:rPr>
        <w:t>3</w:t>
      </w:r>
      <w:r w:rsidRPr="00B14E91">
        <w:t>—</w:t>
      </w:r>
      <w:r w:rsidRPr="00B14E91">
        <w:rPr>
          <w:rStyle w:val="CharAmPartText"/>
        </w:rPr>
        <w:t>Conformity assessment procedures</w:t>
      </w:r>
      <w:bookmarkEnd w:id="42"/>
    </w:p>
    <w:p w:rsidR="00AD3B91" w:rsidRPr="00B14E91" w:rsidRDefault="00AD3B91" w:rsidP="00AD3B91">
      <w:pPr>
        <w:pStyle w:val="ActHead9"/>
      </w:pPr>
      <w:bookmarkStart w:id="43" w:name="_Toc23752716"/>
      <w:r w:rsidRPr="00B14E91">
        <w:t>Therapeutic Goods (Medical Devices) Regulations</w:t>
      </w:r>
      <w:r w:rsidR="00B14E91" w:rsidRPr="00B14E91">
        <w:t> </w:t>
      </w:r>
      <w:r w:rsidRPr="00B14E91">
        <w:t>2002</w:t>
      </w:r>
      <w:bookmarkEnd w:id="43"/>
    </w:p>
    <w:p w:rsidR="00AD3B91" w:rsidRPr="00B14E91" w:rsidRDefault="00AD3B91" w:rsidP="00AD3B91">
      <w:pPr>
        <w:pStyle w:val="ItemHead"/>
      </w:pPr>
      <w:r w:rsidRPr="00B14E91">
        <w:t>6  Paragraph 7.1(a) of Schedule</w:t>
      </w:r>
      <w:r w:rsidR="00B14E91" w:rsidRPr="00B14E91">
        <w:t> </w:t>
      </w:r>
      <w:r w:rsidRPr="00B14E91">
        <w:t>3</w:t>
      </w:r>
    </w:p>
    <w:p w:rsidR="00AD3B91" w:rsidRPr="00B14E91" w:rsidRDefault="00AD3B91" w:rsidP="00AD3B91">
      <w:pPr>
        <w:pStyle w:val="Item"/>
      </w:pPr>
      <w:r w:rsidRPr="00B14E91">
        <w:t>After “device”, insert “and to provide a copy of the statement with the device”.</w:t>
      </w:r>
    </w:p>
    <w:p w:rsidR="00AD3B91" w:rsidRPr="00B14E91" w:rsidRDefault="00AD3B91" w:rsidP="00AD3B91">
      <w:pPr>
        <w:pStyle w:val="ItemHead"/>
      </w:pPr>
      <w:r w:rsidRPr="00B14E91">
        <w:t>7  Subclause</w:t>
      </w:r>
      <w:r w:rsidR="00B14E91" w:rsidRPr="00B14E91">
        <w:t> </w:t>
      </w:r>
      <w:r w:rsidRPr="00B14E91">
        <w:t>7.2(1) of Schedule</w:t>
      </w:r>
      <w:r w:rsidR="00B14E91" w:rsidRPr="00B14E91">
        <w:t> </w:t>
      </w:r>
      <w:r w:rsidRPr="00B14E91">
        <w:t>3 (note)</w:t>
      </w:r>
    </w:p>
    <w:p w:rsidR="00AD3B91" w:rsidRPr="00B14E91" w:rsidRDefault="00AD3B91" w:rsidP="00AD3B91">
      <w:pPr>
        <w:pStyle w:val="Item"/>
      </w:pPr>
      <w:r w:rsidRPr="00B14E91">
        <w:t>Repeal the note.</w:t>
      </w:r>
    </w:p>
    <w:p w:rsidR="00AD3B91" w:rsidRPr="00B14E91" w:rsidRDefault="00AD3B91" w:rsidP="00AD3B91">
      <w:pPr>
        <w:pStyle w:val="ItemHead"/>
      </w:pPr>
      <w:r w:rsidRPr="00B14E91">
        <w:t>8  Paragraph 7.2(2)(c) of Schedule</w:t>
      </w:r>
      <w:r w:rsidR="00B14E91" w:rsidRPr="00B14E91">
        <w:t> </w:t>
      </w:r>
      <w:r w:rsidRPr="00B14E91">
        <w:t>3</w:t>
      </w:r>
    </w:p>
    <w:p w:rsidR="00AD3B91" w:rsidRPr="00B14E91" w:rsidRDefault="00AD3B91" w:rsidP="00AD3B91">
      <w:pPr>
        <w:pStyle w:val="Item"/>
      </w:pPr>
      <w:r w:rsidRPr="00B14E91">
        <w:t>Omit “used only in relation to a particular individual”, substitute “for the sole use of a particular patient”.</w:t>
      </w:r>
    </w:p>
    <w:p w:rsidR="00AD3B91" w:rsidRPr="00B14E91" w:rsidRDefault="00AD3B91" w:rsidP="00AD3B91">
      <w:pPr>
        <w:pStyle w:val="ItemHead"/>
      </w:pPr>
      <w:r w:rsidRPr="00B14E91">
        <w:t>9  Paragraph 7.2(2)(e) of Schedule</w:t>
      </w:r>
      <w:r w:rsidR="00B14E91" w:rsidRPr="00B14E91">
        <w:t> </w:t>
      </w:r>
      <w:r w:rsidRPr="00B14E91">
        <w:t>3</w:t>
      </w:r>
    </w:p>
    <w:p w:rsidR="00AD3B91" w:rsidRPr="00B14E91" w:rsidRDefault="00AD3B91" w:rsidP="00AD3B91">
      <w:pPr>
        <w:pStyle w:val="Item"/>
      </w:pPr>
      <w:r w:rsidRPr="00B14E91">
        <w:t>Omit “provided the specification”, substitute “made the request”.</w:t>
      </w:r>
    </w:p>
    <w:p w:rsidR="00AD3B91" w:rsidRPr="00B14E91" w:rsidRDefault="00AD3B91" w:rsidP="00AD3B91">
      <w:pPr>
        <w:pStyle w:val="ItemHead"/>
      </w:pPr>
      <w:r w:rsidRPr="00B14E91">
        <w:t>10  Paragraph 7.2(2)(f) of Schedule</w:t>
      </w:r>
      <w:r w:rsidR="00B14E91" w:rsidRPr="00B14E91">
        <w:t> </w:t>
      </w:r>
      <w:r w:rsidRPr="00B14E91">
        <w:t>3</w:t>
      </w:r>
    </w:p>
    <w:p w:rsidR="00AD3B91" w:rsidRPr="00B14E91" w:rsidRDefault="00AD3B91" w:rsidP="00AD3B91">
      <w:pPr>
        <w:pStyle w:val="Item"/>
      </w:pPr>
      <w:r w:rsidRPr="00B14E91">
        <w:t>Omit “or construction of the device as specified by the health professional who provided the specification”, substitute “</w:t>
      </w:r>
      <w:r w:rsidR="00037711" w:rsidRPr="00B14E91">
        <w:t xml:space="preserve">of </w:t>
      </w:r>
      <w:r w:rsidRPr="00B14E91">
        <w:t>the device as specified by the health professional who made the request”.</w:t>
      </w:r>
    </w:p>
    <w:p w:rsidR="00AD3B91" w:rsidRPr="00B14E91" w:rsidRDefault="00AD3B91" w:rsidP="00AD3B91">
      <w:pPr>
        <w:pStyle w:val="ItemHead"/>
      </w:pPr>
      <w:r w:rsidRPr="00B14E91">
        <w:t>11  After subclause</w:t>
      </w:r>
      <w:r w:rsidR="00B14E91" w:rsidRPr="00B14E91">
        <w:t> </w:t>
      </w:r>
      <w:r w:rsidRPr="00B14E91">
        <w:t>7.2(3) of Schedule</w:t>
      </w:r>
      <w:r w:rsidR="00B14E91" w:rsidRPr="00B14E91">
        <w:t> </w:t>
      </w:r>
      <w:r w:rsidRPr="00B14E91">
        <w:t>3</w:t>
      </w:r>
    </w:p>
    <w:p w:rsidR="00AD3B91" w:rsidRPr="00B14E91" w:rsidRDefault="00AD3B91" w:rsidP="00AD3B91">
      <w:pPr>
        <w:pStyle w:val="Item"/>
      </w:pPr>
      <w:r w:rsidRPr="00B14E91">
        <w:t>Insert:</w:t>
      </w:r>
    </w:p>
    <w:p w:rsidR="00AD3B91" w:rsidRPr="00B14E91" w:rsidRDefault="00AD3B91" w:rsidP="00AD3B91">
      <w:pPr>
        <w:pStyle w:val="subsection"/>
      </w:pPr>
      <w:r w:rsidRPr="00B14E91">
        <w:tab/>
        <w:t>(3A)</w:t>
      </w:r>
      <w:r w:rsidRPr="00B14E91">
        <w:tab/>
        <w:t>The manufacturer must provide a copy of the statement with the device.</w:t>
      </w:r>
    </w:p>
    <w:p w:rsidR="00AD3B91" w:rsidRPr="00B14E91" w:rsidRDefault="00AD3B91" w:rsidP="00AD3B91">
      <w:pPr>
        <w:pStyle w:val="ItemHead"/>
      </w:pPr>
      <w:r w:rsidRPr="00B14E91">
        <w:t>12  Subclause</w:t>
      </w:r>
      <w:r w:rsidR="00B14E91" w:rsidRPr="00B14E91">
        <w:t> </w:t>
      </w:r>
      <w:r w:rsidRPr="00B14E91">
        <w:t>7.6(2) of Schedule</w:t>
      </w:r>
      <w:r w:rsidR="00B14E91" w:rsidRPr="00B14E91">
        <w:t> </w:t>
      </w:r>
      <w:r w:rsidRPr="00B14E91">
        <w:t>3</w:t>
      </w:r>
    </w:p>
    <w:p w:rsidR="00AD3B91" w:rsidRPr="00B14E91" w:rsidRDefault="00AD3B91" w:rsidP="00AD3B91">
      <w:pPr>
        <w:pStyle w:val="Item"/>
      </w:pPr>
      <w:r w:rsidRPr="00B14E91">
        <w:t>Repeal the subclause, substitute:</w:t>
      </w:r>
    </w:p>
    <w:p w:rsidR="00AD3B91" w:rsidRPr="00B14E91" w:rsidRDefault="00AD3B91" w:rsidP="00AD3B91">
      <w:pPr>
        <w:pStyle w:val="subsection"/>
      </w:pPr>
      <w:r w:rsidRPr="00B14E91">
        <w:tab/>
        <w:t>(2)</w:t>
      </w:r>
      <w:r w:rsidRPr="00B14E91">
        <w:tab/>
        <w:t>The manufacturer must keep the statement and documentation for at least:</w:t>
      </w:r>
    </w:p>
    <w:p w:rsidR="00AD3B91" w:rsidRPr="00B14E91" w:rsidRDefault="00AD3B91" w:rsidP="00AD3B91">
      <w:pPr>
        <w:pStyle w:val="paragraph"/>
      </w:pPr>
      <w:r w:rsidRPr="00B14E91">
        <w:tab/>
        <w:t>(a)</w:t>
      </w:r>
      <w:r w:rsidRPr="00B14E91">
        <w:tab/>
      </w:r>
      <w:r w:rsidR="003C0425" w:rsidRPr="00B14E91">
        <w:t>if the device is not an implantable medical device—</w:t>
      </w:r>
      <w:r w:rsidRPr="00B14E91">
        <w:t>5 years after the manufacture of the medical device to which the statement and documentation relate; or</w:t>
      </w:r>
    </w:p>
    <w:p w:rsidR="00AD3B91" w:rsidRPr="00B14E91" w:rsidRDefault="00AD3B91" w:rsidP="00AD3B91">
      <w:pPr>
        <w:pStyle w:val="paragraph"/>
      </w:pPr>
      <w:r w:rsidRPr="00B14E91">
        <w:tab/>
        <w:t>(b)</w:t>
      </w:r>
      <w:r w:rsidRPr="00B14E91">
        <w:tab/>
        <w:t>if the device is an implantable medical device—15 years after the manufacture of the medical device to which the statement and documentation relate.</w:t>
      </w:r>
    </w:p>
    <w:p w:rsidR="00AD3B91" w:rsidRPr="00B14E91" w:rsidRDefault="00AD3B91" w:rsidP="00AD3B91">
      <w:pPr>
        <w:pStyle w:val="ActHead7"/>
        <w:pageBreakBefore/>
      </w:pPr>
      <w:bookmarkStart w:id="44" w:name="_Toc23752717"/>
      <w:r w:rsidRPr="00B14E91">
        <w:rPr>
          <w:rStyle w:val="CharAmPartNo"/>
        </w:rPr>
        <w:t>Part</w:t>
      </w:r>
      <w:r w:rsidR="00B14E91" w:rsidRPr="00B14E91">
        <w:rPr>
          <w:rStyle w:val="CharAmPartNo"/>
        </w:rPr>
        <w:t> </w:t>
      </w:r>
      <w:r w:rsidRPr="00B14E91">
        <w:rPr>
          <w:rStyle w:val="CharAmPartNo"/>
        </w:rPr>
        <w:t>4</w:t>
      </w:r>
      <w:r w:rsidRPr="00B14E91">
        <w:t>—</w:t>
      </w:r>
      <w:r w:rsidRPr="00B14E91">
        <w:rPr>
          <w:rStyle w:val="CharAmPartText"/>
        </w:rPr>
        <w:t>Exemptions</w:t>
      </w:r>
      <w:bookmarkEnd w:id="44"/>
    </w:p>
    <w:p w:rsidR="00AD3B91" w:rsidRPr="00B14E91" w:rsidRDefault="00AD3B91" w:rsidP="00AD3B91">
      <w:pPr>
        <w:pStyle w:val="ActHead9"/>
      </w:pPr>
      <w:bookmarkStart w:id="45" w:name="_Toc23752718"/>
      <w:r w:rsidRPr="00B14E91">
        <w:t>Therapeutic Goods (Medical Devices) Regulations</w:t>
      </w:r>
      <w:r w:rsidR="00B14E91" w:rsidRPr="00B14E91">
        <w:t> </w:t>
      </w:r>
      <w:r w:rsidRPr="00B14E91">
        <w:t>2002</w:t>
      </w:r>
      <w:bookmarkEnd w:id="45"/>
    </w:p>
    <w:p w:rsidR="00AD3B91" w:rsidRPr="00B14E91" w:rsidRDefault="00AD3B91" w:rsidP="00AD3B91">
      <w:pPr>
        <w:pStyle w:val="ItemHead"/>
      </w:pPr>
      <w:r w:rsidRPr="00B14E91">
        <w:t>13  Regulation</w:t>
      </w:r>
      <w:r w:rsidR="00B14E91" w:rsidRPr="00B14E91">
        <w:t> </w:t>
      </w:r>
      <w:r w:rsidRPr="00B14E91">
        <w:t>1.6</w:t>
      </w:r>
    </w:p>
    <w:p w:rsidR="00AD3B91" w:rsidRPr="00B14E91" w:rsidRDefault="00AD3B91" w:rsidP="00AD3B91">
      <w:pPr>
        <w:pStyle w:val="Item"/>
      </w:pPr>
      <w:r w:rsidRPr="00B14E91">
        <w:t>Omit “given to the device by its manufacturer to identify the device and any variants”, substitute “of the device”.</w:t>
      </w:r>
    </w:p>
    <w:p w:rsidR="00AD3B91" w:rsidRPr="00B14E91" w:rsidRDefault="00AD3B91" w:rsidP="00AD3B91">
      <w:pPr>
        <w:pStyle w:val="ItemHead"/>
      </w:pPr>
      <w:r w:rsidRPr="00B14E91">
        <w:t>14  Paragraph 3.11(2)(a)</w:t>
      </w:r>
    </w:p>
    <w:p w:rsidR="00AD3B91" w:rsidRPr="00B14E91" w:rsidRDefault="00AD3B91" w:rsidP="00AD3B91">
      <w:pPr>
        <w:pStyle w:val="Item"/>
      </w:pPr>
      <w:r w:rsidRPr="00B14E91">
        <w:t>Omit “or 1.5”.</w:t>
      </w:r>
    </w:p>
    <w:p w:rsidR="00AD3B91" w:rsidRPr="00B14E91" w:rsidRDefault="00AD3B91" w:rsidP="00AD3B91">
      <w:pPr>
        <w:pStyle w:val="ItemHead"/>
      </w:pPr>
      <w:r w:rsidRPr="00B14E91">
        <w:t>15  At the end of regulation</w:t>
      </w:r>
      <w:r w:rsidR="00B14E91" w:rsidRPr="00B14E91">
        <w:t> </w:t>
      </w:r>
      <w:r w:rsidRPr="00B14E91">
        <w:t>3.11</w:t>
      </w:r>
    </w:p>
    <w:p w:rsidR="00AD3B91" w:rsidRPr="00B14E91" w:rsidRDefault="00AD3B91" w:rsidP="00AD3B91">
      <w:pPr>
        <w:pStyle w:val="Item"/>
      </w:pPr>
      <w:r w:rsidRPr="00B14E91">
        <w:t>Add:</w:t>
      </w:r>
    </w:p>
    <w:p w:rsidR="00AD3B91" w:rsidRPr="00B14E91" w:rsidRDefault="00AD3B91" w:rsidP="00AD3B91">
      <w:pPr>
        <w:pStyle w:val="subsection"/>
      </w:pPr>
      <w:r w:rsidRPr="00B14E91">
        <w:tab/>
        <w:t>(3)</w:t>
      </w:r>
      <w:r w:rsidRPr="00B14E91">
        <w:tab/>
        <w:t>Despite subregulation</w:t>
      </w:r>
      <w:r w:rsidR="00B14E91" w:rsidRPr="00B14E91">
        <w:t> </w:t>
      </w:r>
      <w:r w:rsidRPr="00B14E91">
        <w:t>(2), this regulation applies to a custom</w:t>
      </w:r>
      <w:r w:rsidR="00B14E91">
        <w:noBreakHyphen/>
      </w:r>
      <w:r w:rsidRPr="00B14E91">
        <w:t>made medical device.</w:t>
      </w:r>
    </w:p>
    <w:p w:rsidR="00AD3B91" w:rsidRPr="00B14E91" w:rsidRDefault="00AD3B91" w:rsidP="00AD3B91">
      <w:pPr>
        <w:pStyle w:val="ItemHead"/>
      </w:pPr>
      <w:r w:rsidRPr="00B14E91">
        <w:t>16  Paragraph 4.3F(e)</w:t>
      </w:r>
    </w:p>
    <w:p w:rsidR="00AD3B91" w:rsidRPr="00B14E91" w:rsidRDefault="00AD3B91" w:rsidP="00AD3B91">
      <w:pPr>
        <w:pStyle w:val="Item"/>
      </w:pPr>
      <w:r w:rsidRPr="00B14E91">
        <w:t>Omit “given to the device by the manufacturer”, substitute “of the device”.</w:t>
      </w:r>
    </w:p>
    <w:p w:rsidR="00AD3B91" w:rsidRPr="00B14E91" w:rsidRDefault="00AD3B91" w:rsidP="00AD3B91">
      <w:pPr>
        <w:pStyle w:val="ItemHead"/>
      </w:pPr>
      <w:r w:rsidRPr="00B14E91">
        <w:t>17  Paragraph 4A.31(h)</w:t>
      </w:r>
    </w:p>
    <w:p w:rsidR="00AD3B91" w:rsidRPr="00B14E91" w:rsidRDefault="00AD3B91" w:rsidP="00AD3B91">
      <w:pPr>
        <w:pStyle w:val="Item"/>
      </w:pPr>
      <w:r w:rsidRPr="00B14E91">
        <w:t>Omit “given to the device by the manufacturer”, substitute “of the device”.</w:t>
      </w:r>
    </w:p>
    <w:p w:rsidR="00AD3B91" w:rsidRPr="00B14E91" w:rsidRDefault="00AD3B91" w:rsidP="00AD3B91">
      <w:pPr>
        <w:pStyle w:val="ItemHead"/>
      </w:pPr>
      <w:r w:rsidRPr="00B14E91">
        <w:t>18  Subparagraph 1.8(2)(c)(i) of Schedule</w:t>
      </w:r>
      <w:r w:rsidR="00B14E91" w:rsidRPr="00B14E91">
        <w:t> </w:t>
      </w:r>
      <w:r w:rsidRPr="00B14E91">
        <w:t>3</w:t>
      </w:r>
    </w:p>
    <w:p w:rsidR="00AD3B91" w:rsidRPr="00B14E91" w:rsidRDefault="00AD3B91" w:rsidP="00AD3B91">
      <w:pPr>
        <w:pStyle w:val="Item"/>
      </w:pPr>
      <w:r w:rsidRPr="00B14E91">
        <w:t>Omit “(for example, the product name or model number)”.</w:t>
      </w:r>
    </w:p>
    <w:p w:rsidR="00AD3B91" w:rsidRPr="00B14E91" w:rsidRDefault="00AD3B91" w:rsidP="00AD3B91">
      <w:pPr>
        <w:pStyle w:val="ItemHead"/>
      </w:pPr>
      <w:r w:rsidRPr="00B14E91">
        <w:t>19  Subparagraph 3.5(2)(c)(i) of Schedule</w:t>
      </w:r>
      <w:r w:rsidR="00B14E91" w:rsidRPr="00B14E91">
        <w:t> </w:t>
      </w:r>
      <w:r w:rsidRPr="00B14E91">
        <w:t>3</w:t>
      </w:r>
    </w:p>
    <w:p w:rsidR="00AD3B91" w:rsidRPr="00B14E91" w:rsidRDefault="00AD3B91" w:rsidP="00AD3B91">
      <w:pPr>
        <w:pStyle w:val="Item"/>
      </w:pPr>
      <w:r w:rsidRPr="00B14E91">
        <w:t>Omit “(for example, the product name or model number)”.</w:t>
      </w:r>
    </w:p>
    <w:p w:rsidR="00AD3B91" w:rsidRPr="00B14E91" w:rsidRDefault="00AD3B91" w:rsidP="00AD3B91">
      <w:pPr>
        <w:pStyle w:val="ItemHead"/>
      </w:pPr>
      <w:r w:rsidRPr="00B14E91">
        <w:t>20  Subparagraph 5.7(2)(c)(i) of Schedule</w:t>
      </w:r>
      <w:r w:rsidR="00B14E91" w:rsidRPr="00B14E91">
        <w:t> </w:t>
      </w:r>
      <w:r w:rsidRPr="00B14E91">
        <w:t>3</w:t>
      </w:r>
    </w:p>
    <w:p w:rsidR="00AD3B91" w:rsidRPr="00B14E91" w:rsidRDefault="00AD3B91" w:rsidP="00AD3B91">
      <w:pPr>
        <w:pStyle w:val="Item"/>
      </w:pPr>
      <w:r w:rsidRPr="00B14E91">
        <w:t>Omit “(for example, the product name or model number)”.</w:t>
      </w:r>
    </w:p>
    <w:p w:rsidR="00AD3B91" w:rsidRPr="00B14E91" w:rsidRDefault="00AD3B91" w:rsidP="00AD3B91">
      <w:pPr>
        <w:pStyle w:val="ItemHead"/>
      </w:pPr>
      <w:r w:rsidRPr="00B14E91">
        <w:t>21  Subparagraph 6.6(2)(c)(i) of Schedule</w:t>
      </w:r>
      <w:r w:rsidR="00B14E91" w:rsidRPr="00B14E91">
        <w:t> </w:t>
      </w:r>
      <w:r w:rsidRPr="00B14E91">
        <w:t>3</w:t>
      </w:r>
    </w:p>
    <w:p w:rsidR="00AD3B91" w:rsidRPr="00B14E91" w:rsidRDefault="00AD3B91" w:rsidP="00AD3B91">
      <w:pPr>
        <w:pStyle w:val="Item"/>
      </w:pPr>
      <w:r w:rsidRPr="00B14E91">
        <w:t>Omit “(for example, the product name or model number)”.</w:t>
      </w:r>
    </w:p>
    <w:p w:rsidR="00AD3B91" w:rsidRPr="00B14E91" w:rsidRDefault="00AD3B91" w:rsidP="00AD3B91">
      <w:pPr>
        <w:pStyle w:val="ItemHead"/>
      </w:pPr>
      <w:r w:rsidRPr="00B14E91">
        <w:t>22  Subparagraph 6B.6(2)(c)(i) of Schedule</w:t>
      </w:r>
      <w:r w:rsidR="00B14E91" w:rsidRPr="00B14E91">
        <w:t> </w:t>
      </w:r>
      <w:r w:rsidRPr="00B14E91">
        <w:t>3</w:t>
      </w:r>
    </w:p>
    <w:p w:rsidR="00AD3B91" w:rsidRPr="00B14E91" w:rsidRDefault="00AD3B91" w:rsidP="00AD3B91">
      <w:pPr>
        <w:pStyle w:val="Item"/>
      </w:pPr>
      <w:r w:rsidRPr="00B14E91">
        <w:t>Omit “(for example, the product name)”.</w:t>
      </w:r>
    </w:p>
    <w:p w:rsidR="00AD3B91" w:rsidRPr="00B14E91" w:rsidRDefault="00AD3B91" w:rsidP="00AD3B91">
      <w:pPr>
        <w:pStyle w:val="ItemHead"/>
      </w:pPr>
      <w:r w:rsidRPr="00B14E91">
        <w:t>23  Part</w:t>
      </w:r>
      <w:r w:rsidR="00B14E91" w:rsidRPr="00B14E91">
        <w:t> </w:t>
      </w:r>
      <w:r w:rsidRPr="00B14E91">
        <w:t>1 of Schedule</w:t>
      </w:r>
      <w:r w:rsidR="00B14E91" w:rsidRPr="00B14E91">
        <w:t> </w:t>
      </w:r>
      <w:r w:rsidRPr="00B14E91">
        <w:t>4 (table item</w:t>
      </w:r>
      <w:r w:rsidR="00B14E91" w:rsidRPr="00B14E91">
        <w:t> </w:t>
      </w:r>
      <w:r w:rsidRPr="00B14E91">
        <w:t>1.5)</w:t>
      </w:r>
    </w:p>
    <w:p w:rsidR="00AD3B91" w:rsidRPr="00B14E91" w:rsidRDefault="00AD3B91" w:rsidP="00AD3B91">
      <w:pPr>
        <w:pStyle w:val="Item"/>
      </w:pPr>
      <w:r w:rsidRPr="00B14E91">
        <w:t>Repeal the item.</w:t>
      </w:r>
    </w:p>
    <w:p w:rsidR="00AD3B91" w:rsidRPr="00B14E91" w:rsidRDefault="00AD3B91" w:rsidP="00AD3B91">
      <w:pPr>
        <w:pStyle w:val="ItemHead"/>
      </w:pPr>
      <w:r w:rsidRPr="00B14E91">
        <w:t>24  Part</w:t>
      </w:r>
      <w:r w:rsidR="00B14E91" w:rsidRPr="00B14E91">
        <w:t> </w:t>
      </w:r>
      <w:r w:rsidRPr="00B14E91">
        <w:t>2 of Schedule</w:t>
      </w:r>
      <w:r w:rsidR="00B14E91" w:rsidRPr="00B14E91">
        <w:t> </w:t>
      </w:r>
      <w:r w:rsidRPr="00B14E91">
        <w:t>4</w:t>
      </w:r>
      <w:r w:rsidR="00843947" w:rsidRPr="00B14E91">
        <w:t xml:space="preserve"> (at the end of the table)</w:t>
      </w:r>
    </w:p>
    <w:p w:rsidR="00AD3B91" w:rsidRPr="00B14E91" w:rsidRDefault="00AD3B91" w:rsidP="00AD3B91">
      <w:pPr>
        <w:pStyle w:val="Item"/>
      </w:pPr>
      <w:r w:rsidRPr="00B14E91">
        <w:t>Add:</w:t>
      </w:r>
    </w:p>
    <w:tbl>
      <w:tblPr>
        <w:tblW w:w="5000" w:type="pct"/>
        <w:tblBorders>
          <w:insideH w:val="single" w:sz="2" w:space="0" w:color="auto"/>
        </w:tblBorders>
        <w:tblLook w:val="0000" w:firstRow="0" w:lastRow="0" w:firstColumn="0" w:lastColumn="0" w:noHBand="0" w:noVBand="0"/>
      </w:tblPr>
      <w:tblGrid>
        <w:gridCol w:w="731"/>
        <w:gridCol w:w="3279"/>
        <w:gridCol w:w="4519"/>
      </w:tblGrid>
      <w:tr w:rsidR="00AD3B91" w:rsidRPr="00B14E91" w:rsidTr="0083435A">
        <w:tc>
          <w:tcPr>
            <w:tcW w:w="429" w:type="pct"/>
            <w:shd w:val="clear" w:color="auto" w:fill="auto"/>
          </w:tcPr>
          <w:p w:rsidR="00AD3B91" w:rsidRPr="00B14E91" w:rsidRDefault="00AD3B91" w:rsidP="00B66199">
            <w:pPr>
              <w:pStyle w:val="Tabletext"/>
            </w:pPr>
            <w:r w:rsidRPr="00B14E91">
              <w:t>2.12</w:t>
            </w:r>
          </w:p>
        </w:tc>
        <w:tc>
          <w:tcPr>
            <w:tcW w:w="1922" w:type="pct"/>
            <w:shd w:val="clear" w:color="auto" w:fill="auto"/>
          </w:tcPr>
          <w:p w:rsidR="00AD3B91" w:rsidRPr="00B14E91" w:rsidRDefault="00AD3B91" w:rsidP="00B66199">
            <w:pPr>
              <w:pStyle w:val="Tabletext"/>
            </w:pPr>
            <w:r w:rsidRPr="00B14E91">
              <w:t>Custom</w:t>
            </w:r>
            <w:r w:rsidR="00B14E91">
              <w:noBreakHyphen/>
            </w:r>
            <w:r w:rsidRPr="00B14E91">
              <w:t>made medical device</w:t>
            </w:r>
            <w:r w:rsidR="00B66199" w:rsidRPr="00B14E91">
              <w:t xml:space="preserve"> that is manufactured in Australia</w:t>
            </w:r>
          </w:p>
        </w:tc>
        <w:tc>
          <w:tcPr>
            <w:tcW w:w="2649" w:type="pct"/>
            <w:shd w:val="clear" w:color="auto" w:fill="auto"/>
          </w:tcPr>
          <w:p w:rsidR="00AD3B91" w:rsidRPr="00B14E91" w:rsidRDefault="00AD3B91" w:rsidP="00B66199">
            <w:pPr>
              <w:pStyle w:val="Tablea"/>
            </w:pPr>
            <w:r w:rsidRPr="00B14E91">
              <w:t xml:space="preserve">(a) </w:t>
            </w:r>
            <w:r w:rsidR="00B66199" w:rsidRPr="00B14E91">
              <w:t>T</w:t>
            </w:r>
            <w:r w:rsidRPr="00B14E91">
              <w:t>he manufacturer of the device must, at all times, have available:</w:t>
            </w:r>
          </w:p>
          <w:p w:rsidR="00AD3B91" w:rsidRPr="00B14E91" w:rsidRDefault="00AD3B91" w:rsidP="00B66199">
            <w:pPr>
              <w:pStyle w:val="Tablei"/>
            </w:pPr>
            <w:r w:rsidRPr="00B14E91">
              <w:t>(i) sufficient information to substantiate that the conformity assessment procedures have been applied to the device; or</w:t>
            </w:r>
          </w:p>
          <w:p w:rsidR="00AD3B91" w:rsidRPr="00B14E91" w:rsidRDefault="00AD3B91" w:rsidP="00B66199">
            <w:pPr>
              <w:pStyle w:val="Tablei"/>
            </w:pPr>
            <w:r w:rsidRPr="00B14E91">
              <w:t>(ii) information relating to the design and manufacture of the device and to any changes to the device</w:t>
            </w:r>
            <w:r w:rsidR="00B66199" w:rsidRPr="00B14E91">
              <w:t>.</w:t>
            </w:r>
          </w:p>
          <w:p w:rsidR="00AD3B91" w:rsidRPr="00B14E91" w:rsidRDefault="00AD3B91" w:rsidP="00B66199">
            <w:pPr>
              <w:pStyle w:val="Tablea"/>
            </w:pPr>
            <w:r w:rsidRPr="00B14E91">
              <w:t xml:space="preserve">(b) </w:t>
            </w:r>
            <w:r w:rsidR="00B66199" w:rsidRPr="00B14E91">
              <w:t>T</w:t>
            </w:r>
            <w:r w:rsidRPr="00B14E91">
              <w:t>he manufacturer of the device must allow an authorised person to do any of the following:</w:t>
            </w:r>
          </w:p>
          <w:p w:rsidR="00AD3B91" w:rsidRPr="00B14E91" w:rsidRDefault="00AD3B91" w:rsidP="00B66199">
            <w:pPr>
              <w:pStyle w:val="Tablei"/>
            </w:pPr>
            <w:r w:rsidRPr="00B14E91">
              <w:t>(i) enter, at any reasonable time, any premises (including premises outside Australia) at which the manufacturer or any other person deals with the device;</w:t>
            </w:r>
          </w:p>
          <w:p w:rsidR="00AD3B91" w:rsidRPr="00B14E91" w:rsidRDefault="00AD3B91" w:rsidP="00B66199">
            <w:pPr>
              <w:pStyle w:val="Tablei"/>
            </w:pPr>
            <w:r w:rsidRPr="00B14E91">
              <w:t>(ii) inspect those premises;</w:t>
            </w:r>
          </w:p>
          <w:p w:rsidR="00AD3B91" w:rsidRPr="00B14E91" w:rsidRDefault="00AD3B91" w:rsidP="00B66199">
            <w:pPr>
              <w:pStyle w:val="Tablei"/>
            </w:pPr>
            <w:r w:rsidRPr="00B14E91">
              <w:t>(iii) if the device is on those premises—inspect the device and examine, take measurements of, conduct tests on or require tests to be conducted on the device;</w:t>
            </w:r>
          </w:p>
          <w:p w:rsidR="00AD3B91" w:rsidRPr="00B14E91" w:rsidRDefault="00AD3B91" w:rsidP="00B66199">
            <w:pPr>
              <w:pStyle w:val="Tablei"/>
            </w:pPr>
            <w:r w:rsidRPr="00B14E91">
              <w:t>(iv) inspect any thing on those premises that relates to the device and examine, take measurements of, conduct tests on, require tests to be conducted on or take samples of any such thing;</w:t>
            </w:r>
          </w:p>
          <w:p w:rsidR="00AD3B91" w:rsidRPr="00B14E91" w:rsidRDefault="00AD3B91" w:rsidP="00B66199">
            <w:pPr>
              <w:pStyle w:val="Tablei"/>
            </w:pPr>
            <w:r w:rsidRPr="00B14E91">
              <w:t>(v) make any still or moving image or any recording of those premises or any thing on those premises</w:t>
            </w:r>
            <w:r w:rsidR="00B66199" w:rsidRPr="00B14E91">
              <w:t>.</w:t>
            </w:r>
          </w:p>
          <w:p w:rsidR="00AD3B91" w:rsidRPr="00B14E91" w:rsidRDefault="00AD3B91" w:rsidP="00B66199">
            <w:pPr>
              <w:pStyle w:val="Tablea"/>
            </w:pPr>
            <w:r w:rsidRPr="00B14E91">
              <w:t xml:space="preserve">(c) </w:t>
            </w:r>
            <w:r w:rsidR="00B66199" w:rsidRPr="00B14E91">
              <w:t>I</w:t>
            </w:r>
            <w:r w:rsidRPr="00B14E91">
              <w:t>f asked to do so by an authorised person, the manufacturer of the device must produce to the authorised person any documents relating to the device that the authorised person requires and allow the authorised person to copy the documents</w:t>
            </w:r>
            <w:r w:rsidR="00B66199" w:rsidRPr="00B14E91">
              <w:t>.</w:t>
            </w:r>
          </w:p>
          <w:p w:rsidR="00AD3B91" w:rsidRPr="00B14E91" w:rsidRDefault="00AD3B91" w:rsidP="00B66199">
            <w:pPr>
              <w:pStyle w:val="Tablea"/>
            </w:pPr>
            <w:r w:rsidRPr="00B14E91">
              <w:t xml:space="preserve">(d) </w:t>
            </w:r>
            <w:r w:rsidR="00B66199" w:rsidRPr="00B14E91">
              <w:t>T</w:t>
            </w:r>
            <w:r w:rsidRPr="00B14E91">
              <w:t>he manufacturer of the device must, on request from the Secretary, give the Secretary a copy of the health professional’s request for the device within the period requested by the Secretary (which must be at least 10 working days starting on the day on which the Secretary’s request is made).</w:t>
            </w:r>
          </w:p>
        </w:tc>
      </w:tr>
      <w:tr w:rsidR="00B66199" w:rsidRPr="00B14E91" w:rsidTr="0083435A">
        <w:tc>
          <w:tcPr>
            <w:tcW w:w="429" w:type="pct"/>
            <w:shd w:val="clear" w:color="auto" w:fill="auto"/>
          </w:tcPr>
          <w:p w:rsidR="00B66199" w:rsidRPr="00B14E91" w:rsidRDefault="00B66199" w:rsidP="00B66199">
            <w:pPr>
              <w:pStyle w:val="Tabletext"/>
            </w:pPr>
            <w:r w:rsidRPr="00B14E91">
              <w:t>2.13</w:t>
            </w:r>
          </w:p>
        </w:tc>
        <w:tc>
          <w:tcPr>
            <w:tcW w:w="1922" w:type="pct"/>
            <w:shd w:val="clear" w:color="auto" w:fill="auto"/>
          </w:tcPr>
          <w:p w:rsidR="00B66199" w:rsidRPr="00B14E91" w:rsidRDefault="00B66199" w:rsidP="00B66199">
            <w:pPr>
              <w:pStyle w:val="Tabletext"/>
            </w:pPr>
            <w:r w:rsidRPr="00B14E91">
              <w:t>Custom</w:t>
            </w:r>
            <w:r w:rsidR="00B14E91">
              <w:noBreakHyphen/>
            </w:r>
            <w:r w:rsidRPr="00B14E91">
              <w:t>made medical device that is manufactured outside Australia</w:t>
            </w:r>
          </w:p>
        </w:tc>
        <w:tc>
          <w:tcPr>
            <w:tcW w:w="2649" w:type="pct"/>
            <w:shd w:val="clear" w:color="auto" w:fill="auto"/>
          </w:tcPr>
          <w:p w:rsidR="00B66199" w:rsidRPr="00B14E91" w:rsidRDefault="00B66199" w:rsidP="00B66199">
            <w:pPr>
              <w:pStyle w:val="Tablea"/>
            </w:pPr>
            <w:r w:rsidRPr="00B14E91">
              <w:t>(a) The sponsor must have procedures in place to ensure that the manufacturer of the device, at all times, has available:</w:t>
            </w:r>
          </w:p>
          <w:p w:rsidR="00B66199" w:rsidRPr="00B14E91" w:rsidRDefault="00B66199" w:rsidP="00B66199">
            <w:pPr>
              <w:pStyle w:val="Tablei"/>
            </w:pPr>
            <w:r w:rsidRPr="00B14E91">
              <w:t>(i) sufficient information to substantiate that the conformity assessment procedures have been applied to the device; or</w:t>
            </w:r>
          </w:p>
          <w:p w:rsidR="00B66199" w:rsidRPr="00B14E91" w:rsidRDefault="00B66199" w:rsidP="00B66199">
            <w:pPr>
              <w:pStyle w:val="Tablei"/>
            </w:pPr>
            <w:r w:rsidRPr="00B14E91">
              <w:t>(ii) information relating to the design and manufacture of the device and to any changes to the device.</w:t>
            </w:r>
          </w:p>
          <w:p w:rsidR="00B66199" w:rsidRPr="00B14E91" w:rsidRDefault="00B66199" w:rsidP="00B66199">
            <w:pPr>
              <w:pStyle w:val="Tablea"/>
            </w:pPr>
            <w:r w:rsidRPr="00B14E91">
              <w:t>(b) The sponsor must have procedures in place to ensure that the manufacturer of the device allows an authorised person to do any of the following:</w:t>
            </w:r>
          </w:p>
          <w:p w:rsidR="00B66199" w:rsidRPr="00B14E91" w:rsidRDefault="00B66199" w:rsidP="00B66199">
            <w:pPr>
              <w:pStyle w:val="Tablei"/>
            </w:pPr>
            <w:r w:rsidRPr="00B14E91">
              <w:t>(i) enter, at any reasonable time, any premises at which the manufacturer or any other person deals with the device;</w:t>
            </w:r>
          </w:p>
          <w:p w:rsidR="00B66199" w:rsidRPr="00B14E91" w:rsidRDefault="00B66199" w:rsidP="00B66199">
            <w:pPr>
              <w:pStyle w:val="Tablei"/>
            </w:pPr>
            <w:r w:rsidRPr="00B14E91">
              <w:t>(ii) inspect those premises;</w:t>
            </w:r>
          </w:p>
          <w:p w:rsidR="00B66199" w:rsidRPr="00B14E91" w:rsidRDefault="00B66199" w:rsidP="00B66199">
            <w:pPr>
              <w:pStyle w:val="Tablei"/>
            </w:pPr>
            <w:r w:rsidRPr="00B14E91">
              <w:t>(iii) if the device is on those premises—inspect the device and examine, take measurements of, conduct tests on or require tests to be conducted on the device;</w:t>
            </w:r>
          </w:p>
          <w:p w:rsidR="00B66199" w:rsidRPr="00B14E91" w:rsidRDefault="00B66199" w:rsidP="00B66199">
            <w:pPr>
              <w:pStyle w:val="Tablei"/>
            </w:pPr>
            <w:r w:rsidRPr="00B14E91">
              <w:t>(iv) inspect any thing on those premises that relates to the device and examine, take measurements of, conduct tests on, require tests to be conducted on or take samples of any such thing;</w:t>
            </w:r>
          </w:p>
          <w:p w:rsidR="00B66199" w:rsidRPr="00B14E91" w:rsidRDefault="00B66199" w:rsidP="00B66199">
            <w:pPr>
              <w:pStyle w:val="Tablei"/>
            </w:pPr>
            <w:r w:rsidRPr="00B14E91">
              <w:t>(v) make any still or moving image or any recording of those premises or any thing on those premises.</w:t>
            </w:r>
          </w:p>
          <w:p w:rsidR="00B66199" w:rsidRPr="00B14E91" w:rsidRDefault="00B66199" w:rsidP="00B66199">
            <w:pPr>
              <w:pStyle w:val="Tablea"/>
            </w:pPr>
            <w:r w:rsidRPr="00B14E91">
              <w:t>(c) The sponsor must have procedures in place to ensure that the manufacturer of the device, if the manufacturer is asked to do so by an authorised person, produces to the authorised person any documents relating to the device that the authorised person requires and allows the authorised person to copy the documents.</w:t>
            </w:r>
          </w:p>
          <w:p w:rsidR="00B66199" w:rsidRPr="00B14E91" w:rsidRDefault="00B66199" w:rsidP="00B66199">
            <w:pPr>
              <w:pStyle w:val="Tablea"/>
            </w:pPr>
            <w:r w:rsidRPr="00B14E91">
              <w:t>(d) The sponsor must, on request from the Secretary, give the Secretary a copy of the health professional’s request for the device within the period requested by the Secretary (which must be at least 10 working days starting on the day on which the Secretary’s request is made).</w:t>
            </w:r>
          </w:p>
        </w:tc>
      </w:tr>
      <w:tr w:rsidR="00AD3B91" w:rsidRPr="00B14E91" w:rsidTr="0083435A">
        <w:tc>
          <w:tcPr>
            <w:tcW w:w="429" w:type="pct"/>
            <w:shd w:val="clear" w:color="auto" w:fill="auto"/>
          </w:tcPr>
          <w:p w:rsidR="00AD3B91" w:rsidRPr="00B14E91" w:rsidRDefault="00AD3B91" w:rsidP="00B66199">
            <w:pPr>
              <w:pStyle w:val="Tabletext"/>
            </w:pPr>
            <w:r w:rsidRPr="00B14E91">
              <w:t>2.1</w:t>
            </w:r>
            <w:r w:rsidR="00B66199" w:rsidRPr="00B14E91">
              <w:t>4</w:t>
            </w:r>
          </w:p>
        </w:tc>
        <w:tc>
          <w:tcPr>
            <w:tcW w:w="1922" w:type="pct"/>
            <w:shd w:val="clear" w:color="auto" w:fill="auto"/>
          </w:tcPr>
          <w:p w:rsidR="00AD3B91" w:rsidRPr="00B14E91" w:rsidRDefault="00AD3B91" w:rsidP="00B66199">
            <w:pPr>
              <w:pStyle w:val="Tabletext"/>
            </w:pPr>
            <w:r w:rsidRPr="00B14E91">
              <w:t>Patient</w:t>
            </w:r>
            <w:r w:rsidR="00B14E91">
              <w:noBreakHyphen/>
            </w:r>
            <w:r w:rsidRPr="00B14E91">
              <w:t>matched medical device</w:t>
            </w:r>
          </w:p>
        </w:tc>
        <w:tc>
          <w:tcPr>
            <w:tcW w:w="2649" w:type="pct"/>
            <w:shd w:val="clear" w:color="auto" w:fill="auto"/>
          </w:tcPr>
          <w:p w:rsidR="00AD3B91" w:rsidRPr="00B14E91" w:rsidRDefault="00AD3B91" w:rsidP="00B66199">
            <w:pPr>
              <w:pStyle w:val="Tabletext"/>
            </w:pPr>
            <w:r w:rsidRPr="00B14E91">
              <w:t>The sponsor must, before 25</w:t>
            </w:r>
            <w:r w:rsidR="00B14E91" w:rsidRPr="00B14E91">
              <w:t> </w:t>
            </w:r>
            <w:r w:rsidRPr="00B14E91">
              <w:t>February 2021, notify the Secretary in writing of each kind of medical device covered by the description mentioned in paragraph</w:t>
            </w:r>
            <w:r w:rsidR="00B14E91" w:rsidRPr="00B14E91">
              <w:t> </w:t>
            </w:r>
            <w:r w:rsidRPr="00B14E91">
              <w:t>11.51(3)(b) that is intended to be supplied in Australia on or after 1</w:t>
            </w:r>
            <w:r w:rsidR="00B14E91" w:rsidRPr="00B14E91">
              <w:t> </w:t>
            </w:r>
            <w:r w:rsidRPr="00B14E91">
              <w:t>November 2024 and of the following:</w:t>
            </w:r>
          </w:p>
          <w:p w:rsidR="00AD3B91" w:rsidRPr="00B14E91" w:rsidRDefault="00AD3B91" w:rsidP="00B66199">
            <w:pPr>
              <w:pStyle w:val="Tablea"/>
            </w:pPr>
            <w:r w:rsidRPr="00B14E91">
              <w:t>(a) the name and address of the sponsor;</w:t>
            </w:r>
          </w:p>
          <w:p w:rsidR="00AD3B91" w:rsidRPr="00B14E91" w:rsidRDefault="00AD3B91" w:rsidP="00B66199">
            <w:pPr>
              <w:pStyle w:val="Tablea"/>
            </w:pPr>
            <w:r w:rsidRPr="00B14E91">
              <w:t>(b) the name and address of the manufacturer of that kind of medical device;</w:t>
            </w:r>
          </w:p>
          <w:p w:rsidR="00AD3B91" w:rsidRPr="00B14E91" w:rsidRDefault="00AD3B91" w:rsidP="00B66199">
            <w:pPr>
              <w:pStyle w:val="Tablea"/>
            </w:pPr>
            <w:r w:rsidRPr="00B14E91">
              <w:t>(c) the device nomenclature system code of that kind of medical device;</w:t>
            </w:r>
          </w:p>
          <w:p w:rsidR="00AD3B91" w:rsidRPr="00B14E91" w:rsidRDefault="00AD3B91" w:rsidP="00B66199">
            <w:pPr>
              <w:pStyle w:val="Tablea"/>
            </w:pPr>
            <w:r w:rsidRPr="00B14E91">
              <w:t>(d) the medical device classification of that kind of medical device;</w:t>
            </w:r>
          </w:p>
          <w:p w:rsidR="00AD3B91" w:rsidRPr="00B14E91" w:rsidRDefault="00AD3B91" w:rsidP="007300DC">
            <w:pPr>
              <w:pStyle w:val="Tablea"/>
            </w:pPr>
            <w:r w:rsidRPr="00B14E91">
              <w:t>(e) the unique product identifier given to each medical device of that kind</w:t>
            </w:r>
            <w:r w:rsidR="00536D76" w:rsidRPr="00B14E91">
              <w:t>.</w:t>
            </w:r>
          </w:p>
        </w:tc>
      </w:tr>
    </w:tbl>
    <w:p w:rsidR="00AD3B91" w:rsidRPr="00B14E91" w:rsidRDefault="00AD3B91" w:rsidP="00AD3B91">
      <w:pPr>
        <w:pStyle w:val="ItemHead"/>
      </w:pPr>
      <w:r w:rsidRPr="00B14E91">
        <w:t>25  Dictionary</w:t>
      </w:r>
    </w:p>
    <w:p w:rsidR="00AD3B91" w:rsidRPr="00B14E91" w:rsidRDefault="00AD3B91" w:rsidP="00AD3B91">
      <w:pPr>
        <w:pStyle w:val="Item"/>
      </w:pPr>
      <w:r w:rsidRPr="00B14E91">
        <w:t>Insert:</w:t>
      </w:r>
    </w:p>
    <w:p w:rsidR="00AD3B91" w:rsidRPr="00B14E91" w:rsidRDefault="00AD3B91" w:rsidP="00AD3B91">
      <w:pPr>
        <w:pStyle w:val="Definition"/>
      </w:pPr>
      <w:r w:rsidRPr="00B14E91">
        <w:rPr>
          <w:b/>
          <w:i/>
        </w:rPr>
        <w:t xml:space="preserve">unique product identifier </w:t>
      </w:r>
      <w:r w:rsidRPr="00B14E91">
        <w:t>of a medical device means the unique product identifier (for example, the product name or model number) given to the device by its manufacturer to identify the device and any variants.</w:t>
      </w:r>
    </w:p>
    <w:p w:rsidR="00AD3B91" w:rsidRPr="00B14E91" w:rsidRDefault="00AD3B91" w:rsidP="00AD3B91">
      <w:pPr>
        <w:pStyle w:val="ActHead7"/>
        <w:pageBreakBefore/>
      </w:pPr>
      <w:bookmarkStart w:id="46" w:name="_Toc23752719"/>
      <w:r w:rsidRPr="00B14E91">
        <w:rPr>
          <w:rStyle w:val="CharAmPartNo"/>
        </w:rPr>
        <w:t>Part</w:t>
      </w:r>
      <w:r w:rsidR="00B14E91" w:rsidRPr="00B14E91">
        <w:rPr>
          <w:rStyle w:val="CharAmPartNo"/>
        </w:rPr>
        <w:t> </w:t>
      </w:r>
      <w:r w:rsidRPr="00B14E91">
        <w:rPr>
          <w:rStyle w:val="CharAmPartNo"/>
        </w:rPr>
        <w:t>5</w:t>
      </w:r>
      <w:r w:rsidRPr="00B14E91">
        <w:t>—</w:t>
      </w:r>
      <w:r w:rsidRPr="00B14E91">
        <w:rPr>
          <w:rStyle w:val="CharAmPartText"/>
        </w:rPr>
        <w:t>Classification rules</w:t>
      </w:r>
      <w:bookmarkEnd w:id="46"/>
    </w:p>
    <w:p w:rsidR="00AD3B91" w:rsidRPr="00B14E91" w:rsidRDefault="00AD3B91" w:rsidP="00AD3B91">
      <w:pPr>
        <w:pStyle w:val="ActHead9"/>
      </w:pPr>
      <w:bookmarkStart w:id="47" w:name="_Toc23752720"/>
      <w:r w:rsidRPr="00B14E91">
        <w:t>Therapeutic Goods (Medical Devices) Regulations</w:t>
      </w:r>
      <w:r w:rsidR="00B14E91" w:rsidRPr="00B14E91">
        <w:t> </w:t>
      </w:r>
      <w:r w:rsidRPr="00B14E91">
        <w:t>2002</w:t>
      </w:r>
      <w:bookmarkEnd w:id="47"/>
    </w:p>
    <w:p w:rsidR="00AD3B91" w:rsidRPr="00B14E91" w:rsidRDefault="00AD3B91" w:rsidP="00AD3B91">
      <w:pPr>
        <w:pStyle w:val="ItemHead"/>
      </w:pPr>
      <w:r w:rsidRPr="00B14E91">
        <w:t>26  After subregulation</w:t>
      </w:r>
      <w:r w:rsidR="00B14E91" w:rsidRPr="00B14E91">
        <w:t> </w:t>
      </w:r>
      <w:r w:rsidRPr="00B14E91">
        <w:t>3.3(5)</w:t>
      </w:r>
    </w:p>
    <w:p w:rsidR="00AD3B91" w:rsidRPr="00B14E91" w:rsidRDefault="00AD3B91" w:rsidP="00AD3B91">
      <w:pPr>
        <w:pStyle w:val="Item"/>
      </w:pPr>
      <w:r w:rsidRPr="00B14E91">
        <w:t>Insert:</w:t>
      </w:r>
    </w:p>
    <w:p w:rsidR="00AD3B91" w:rsidRPr="00B14E91" w:rsidRDefault="00AD3B91" w:rsidP="00AD3B91">
      <w:pPr>
        <w:pStyle w:val="subsection"/>
      </w:pPr>
      <w:r w:rsidRPr="00B14E91">
        <w:tab/>
        <w:t>(5A)</w:t>
      </w:r>
      <w:r w:rsidRPr="00B14E91">
        <w:tab/>
        <w:t>A medical device production system has the same classification as the medical device the system is intended to produce.</w:t>
      </w:r>
    </w:p>
    <w:p w:rsidR="00AD3B91" w:rsidRPr="00B14E91" w:rsidRDefault="00AD3B91" w:rsidP="00AD3B91">
      <w:pPr>
        <w:pStyle w:val="ItemHead"/>
      </w:pPr>
      <w:r w:rsidRPr="00B14E91">
        <w:t>27  Clause</w:t>
      </w:r>
      <w:r w:rsidR="00B14E91" w:rsidRPr="00B14E91">
        <w:t> </w:t>
      </w:r>
      <w:r w:rsidRPr="00B14E91">
        <w:t>5.4 of Schedule</w:t>
      </w:r>
      <w:r w:rsidR="00B14E91" w:rsidRPr="00B14E91">
        <w:t> </w:t>
      </w:r>
      <w:r w:rsidRPr="00B14E91">
        <w:t>2</w:t>
      </w:r>
    </w:p>
    <w:p w:rsidR="00AD3B91" w:rsidRPr="00B14E91" w:rsidRDefault="00AD3B91" w:rsidP="00AD3B91">
      <w:pPr>
        <w:pStyle w:val="Item"/>
      </w:pPr>
      <w:r w:rsidRPr="00B14E91">
        <w:t>Repeal the clause, substitute:</w:t>
      </w:r>
    </w:p>
    <w:p w:rsidR="00AD3B91" w:rsidRPr="00B14E91" w:rsidRDefault="00AD3B91" w:rsidP="00AD3B91">
      <w:pPr>
        <w:pStyle w:val="ActHead5"/>
      </w:pPr>
      <w:bookmarkStart w:id="48" w:name="_Toc23752721"/>
      <w:r w:rsidRPr="00B14E91">
        <w:rPr>
          <w:rStyle w:val="CharSectno"/>
        </w:rPr>
        <w:t>5.4</w:t>
      </w:r>
      <w:r w:rsidRPr="00B14E91">
        <w:t xml:space="preserve">  Medical devices that record patient images or that are anatomical models etc.</w:t>
      </w:r>
      <w:bookmarkEnd w:id="48"/>
    </w:p>
    <w:p w:rsidR="00AD3B91" w:rsidRPr="00B14E91" w:rsidRDefault="00AD3B91" w:rsidP="00AD3B91">
      <w:pPr>
        <w:pStyle w:val="subsection"/>
      </w:pPr>
      <w:r w:rsidRPr="00B14E91">
        <w:tab/>
        <w:t>(1)</w:t>
      </w:r>
      <w:r w:rsidRPr="00B14E91">
        <w:tab/>
        <w:t>If:</w:t>
      </w:r>
    </w:p>
    <w:p w:rsidR="00AD3B91" w:rsidRPr="00B14E91" w:rsidRDefault="00AD3B91" w:rsidP="00AD3B91">
      <w:pPr>
        <w:pStyle w:val="paragraph"/>
      </w:pPr>
      <w:r w:rsidRPr="00B14E91">
        <w:tab/>
        <w:t>(a)</w:t>
      </w:r>
      <w:r w:rsidRPr="00B14E91">
        <w:tab/>
        <w:t>a medical device is intended by the manufacturer to be used to record patient images that are to be used for either or both of the following:</w:t>
      </w:r>
    </w:p>
    <w:p w:rsidR="00AD3B91" w:rsidRPr="00B14E91" w:rsidRDefault="00AD3B91" w:rsidP="00AD3B91">
      <w:pPr>
        <w:pStyle w:val="paragraphsub"/>
      </w:pPr>
      <w:r w:rsidRPr="00B14E91">
        <w:tab/>
        <w:t>(i)</w:t>
      </w:r>
      <w:r w:rsidRPr="00B14E91">
        <w:tab/>
        <w:t>the diagnosis or monitoring of a disease, injury or disability;</w:t>
      </w:r>
    </w:p>
    <w:p w:rsidR="00AD3B91" w:rsidRPr="00B14E91" w:rsidRDefault="00AD3B91" w:rsidP="00AD3B91">
      <w:pPr>
        <w:pStyle w:val="paragraphsub"/>
      </w:pPr>
      <w:r w:rsidRPr="00B14E91">
        <w:tab/>
        <w:t>(ii)</w:t>
      </w:r>
      <w:r w:rsidRPr="00B14E91">
        <w:tab/>
        <w:t>the investigation of the anatomy or of a physiological process; and</w:t>
      </w:r>
    </w:p>
    <w:p w:rsidR="00AD3B91" w:rsidRPr="00B14E91" w:rsidRDefault="00AD3B91" w:rsidP="00AD3B91">
      <w:pPr>
        <w:pStyle w:val="paragraph"/>
      </w:pPr>
      <w:r w:rsidRPr="00B14E91">
        <w:tab/>
        <w:t>(b)</w:t>
      </w:r>
      <w:r w:rsidRPr="00B14E91">
        <w:tab/>
        <w:t>the images are to be acquired through a method that relies on energy outside the visible spectrum;</w:t>
      </w:r>
    </w:p>
    <w:p w:rsidR="00AD3B91" w:rsidRPr="00B14E91" w:rsidRDefault="00AD3B91" w:rsidP="00AD3B91">
      <w:pPr>
        <w:pStyle w:val="subsection2"/>
      </w:pPr>
      <w:r w:rsidRPr="00B14E91">
        <w:t>the device is classified as Class IIa.</w:t>
      </w:r>
    </w:p>
    <w:p w:rsidR="00AD3B91" w:rsidRPr="00B14E91" w:rsidRDefault="00AD3B91" w:rsidP="00AD3B91">
      <w:pPr>
        <w:pStyle w:val="subsection"/>
      </w:pPr>
      <w:r w:rsidRPr="00B14E91">
        <w:tab/>
        <w:t>(2)</w:t>
      </w:r>
      <w:r w:rsidRPr="00B14E91">
        <w:tab/>
        <w:t>A medical device that is an anatomical model (whether physical or virtual) that is intended by the manufacturer to be used for either or both of the following:</w:t>
      </w:r>
    </w:p>
    <w:p w:rsidR="00AD3B91" w:rsidRPr="00B14E91" w:rsidRDefault="00AD3B91" w:rsidP="00AD3B91">
      <w:pPr>
        <w:pStyle w:val="paragraph"/>
      </w:pPr>
      <w:r w:rsidRPr="00B14E91">
        <w:tab/>
        <w:t>(a)</w:t>
      </w:r>
      <w:r w:rsidRPr="00B14E91">
        <w:tab/>
        <w:t>the diagnosis or monitoring of a disease, injury or disability;</w:t>
      </w:r>
    </w:p>
    <w:p w:rsidR="00AD3B91" w:rsidRPr="00B14E91" w:rsidRDefault="00AD3B91" w:rsidP="00AD3B91">
      <w:pPr>
        <w:pStyle w:val="paragraph"/>
      </w:pPr>
      <w:r w:rsidRPr="00B14E91">
        <w:tab/>
        <w:t>(b)</w:t>
      </w:r>
      <w:r w:rsidRPr="00B14E91">
        <w:tab/>
        <w:t>the investigation of the anatomy or of a physiological process;</w:t>
      </w:r>
    </w:p>
    <w:p w:rsidR="00AD3B91" w:rsidRPr="00B14E91" w:rsidRDefault="00AD3B91" w:rsidP="00AD3B91">
      <w:pPr>
        <w:pStyle w:val="subsection2"/>
      </w:pPr>
      <w:r w:rsidRPr="00B14E91">
        <w:t>is classified as Class IIa.</w:t>
      </w:r>
    </w:p>
    <w:p w:rsidR="00AD3B91" w:rsidRPr="00B14E91" w:rsidRDefault="00AD3B91" w:rsidP="00AD3B91">
      <w:pPr>
        <w:pStyle w:val="subsection"/>
      </w:pPr>
      <w:r w:rsidRPr="00B14E91">
        <w:tab/>
        <w:t>(3)</w:t>
      </w:r>
      <w:r w:rsidRPr="00B14E91">
        <w:tab/>
        <w:t>A programmed or programmable medical device, or software that is a medical device, that is intended by the manufacturer to be used to generate a virtual anatomical model that is to be used for either or both of the following:</w:t>
      </w:r>
    </w:p>
    <w:p w:rsidR="00AD3B91" w:rsidRPr="00B14E91" w:rsidRDefault="00AD3B91" w:rsidP="00AD3B91">
      <w:pPr>
        <w:pStyle w:val="paragraph"/>
      </w:pPr>
      <w:r w:rsidRPr="00B14E91">
        <w:tab/>
        <w:t>(a)</w:t>
      </w:r>
      <w:r w:rsidRPr="00B14E91">
        <w:tab/>
        <w:t>the diagnosis or monitoring of a disease, injury or disability;</w:t>
      </w:r>
    </w:p>
    <w:p w:rsidR="00AD3B91" w:rsidRPr="00B14E91" w:rsidRDefault="00AD3B91" w:rsidP="00AD3B91">
      <w:pPr>
        <w:pStyle w:val="paragraph"/>
      </w:pPr>
      <w:r w:rsidRPr="00B14E91">
        <w:tab/>
        <w:t>(b)</w:t>
      </w:r>
      <w:r w:rsidRPr="00B14E91">
        <w:tab/>
        <w:t>the investigation of the anatomy or of a physiological process;</w:t>
      </w:r>
    </w:p>
    <w:p w:rsidR="00AD3B91" w:rsidRPr="00B14E91" w:rsidRDefault="00AD3B91" w:rsidP="00AD3B91">
      <w:pPr>
        <w:pStyle w:val="subsection2"/>
      </w:pPr>
      <w:r w:rsidRPr="00B14E91">
        <w:t>is classified as Class IIa.</w:t>
      </w:r>
    </w:p>
    <w:p w:rsidR="00AD3B91" w:rsidRPr="00B14E91" w:rsidRDefault="00AD3B91" w:rsidP="00AD3B91">
      <w:pPr>
        <w:pStyle w:val="ActHead7"/>
        <w:pageBreakBefore/>
      </w:pPr>
      <w:bookmarkStart w:id="49" w:name="_Toc23752722"/>
      <w:r w:rsidRPr="00B14E91">
        <w:rPr>
          <w:rStyle w:val="CharAmPartNo"/>
        </w:rPr>
        <w:t>Part</w:t>
      </w:r>
      <w:r w:rsidR="00B14E91" w:rsidRPr="00B14E91">
        <w:rPr>
          <w:rStyle w:val="CharAmPartNo"/>
        </w:rPr>
        <w:t> </w:t>
      </w:r>
      <w:r w:rsidRPr="00B14E91">
        <w:rPr>
          <w:rStyle w:val="CharAmPartNo"/>
        </w:rPr>
        <w:t>6</w:t>
      </w:r>
      <w:r w:rsidRPr="00B14E91">
        <w:t>—</w:t>
      </w:r>
      <w:r w:rsidRPr="00B14E91">
        <w:rPr>
          <w:rStyle w:val="CharAmPartText"/>
        </w:rPr>
        <w:t>Essential principles</w:t>
      </w:r>
      <w:bookmarkEnd w:id="49"/>
    </w:p>
    <w:p w:rsidR="00AD3B91" w:rsidRPr="00B14E91" w:rsidRDefault="00AD3B91" w:rsidP="00AD3B91">
      <w:pPr>
        <w:pStyle w:val="ActHead9"/>
      </w:pPr>
      <w:bookmarkStart w:id="50" w:name="_Toc23752723"/>
      <w:r w:rsidRPr="00B14E91">
        <w:t>Therapeutic Goods (Medical Devices) Regulations</w:t>
      </w:r>
      <w:r w:rsidR="00B14E91" w:rsidRPr="00B14E91">
        <w:t> </w:t>
      </w:r>
      <w:r w:rsidRPr="00B14E91">
        <w:t>2002</w:t>
      </w:r>
      <w:bookmarkEnd w:id="50"/>
    </w:p>
    <w:p w:rsidR="00AD3B91" w:rsidRPr="00B14E91" w:rsidRDefault="00AD3B91" w:rsidP="00AD3B91">
      <w:pPr>
        <w:pStyle w:val="ItemHead"/>
      </w:pPr>
      <w:r w:rsidRPr="00B14E91">
        <w:t>28  Subclause</w:t>
      </w:r>
      <w:r w:rsidR="00B14E91" w:rsidRPr="00B14E91">
        <w:t> </w:t>
      </w:r>
      <w:r w:rsidRPr="00B14E91">
        <w:t>13.4(3) of Schedule</w:t>
      </w:r>
      <w:r w:rsidR="00B14E91" w:rsidRPr="00B14E91">
        <w:t> </w:t>
      </w:r>
      <w:r w:rsidRPr="00B14E91">
        <w:t>1 (at the end of the table)</w:t>
      </w:r>
    </w:p>
    <w:p w:rsidR="00AD3B91" w:rsidRPr="00B14E91" w:rsidRDefault="00AD3B91" w:rsidP="00AD3B91">
      <w:pPr>
        <w:pStyle w:val="Item"/>
      </w:pPr>
      <w:r w:rsidRPr="00B14E91">
        <w:t>Add:</w:t>
      </w:r>
    </w:p>
    <w:tbl>
      <w:tblPr>
        <w:tblW w:w="5000" w:type="pct"/>
        <w:tblBorders>
          <w:insideH w:val="single" w:sz="4" w:space="0" w:color="auto"/>
        </w:tblBorders>
        <w:tblLook w:val="0000" w:firstRow="0" w:lastRow="0" w:firstColumn="0" w:lastColumn="0" w:noHBand="0" w:noVBand="0"/>
      </w:tblPr>
      <w:tblGrid>
        <w:gridCol w:w="986"/>
        <w:gridCol w:w="7543"/>
      </w:tblGrid>
      <w:tr w:rsidR="00AD3B91" w:rsidRPr="00B14E91" w:rsidTr="00B66199">
        <w:tc>
          <w:tcPr>
            <w:tcW w:w="578" w:type="pct"/>
            <w:shd w:val="clear" w:color="auto" w:fill="auto"/>
          </w:tcPr>
          <w:p w:rsidR="00AD3B91" w:rsidRPr="00B14E91" w:rsidRDefault="00AD3B91" w:rsidP="00B66199">
            <w:pPr>
              <w:pStyle w:val="Tabletext"/>
            </w:pPr>
            <w:r w:rsidRPr="00B14E91">
              <w:t>30</w:t>
            </w:r>
          </w:p>
        </w:tc>
        <w:tc>
          <w:tcPr>
            <w:tcW w:w="4422" w:type="pct"/>
            <w:shd w:val="clear" w:color="auto" w:fill="auto"/>
          </w:tcPr>
          <w:p w:rsidR="00AD3B91" w:rsidRPr="00B14E91" w:rsidRDefault="00AD3B91" w:rsidP="00B66199">
            <w:pPr>
              <w:pStyle w:val="Tabletext"/>
            </w:pPr>
            <w:r w:rsidRPr="00B14E91">
              <w:t>For an adaptable medical device, instructions for assembling or adapting the device which, if followed, will ensure that the device continues to comply with the applicable provisions of the essential principles</w:t>
            </w:r>
          </w:p>
        </w:tc>
      </w:tr>
      <w:tr w:rsidR="00AD3B91" w:rsidRPr="00B14E91" w:rsidTr="00B66199">
        <w:tc>
          <w:tcPr>
            <w:tcW w:w="578" w:type="pct"/>
            <w:shd w:val="clear" w:color="auto" w:fill="auto"/>
          </w:tcPr>
          <w:p w:rsidR="00AD3B91" w:rsidRPr="00B14E91" w:rsidRDefault="00AD3B91" w:rsidP="00B66199">
            <w:pPr>
              <w:pStyle w:val="Tabletext"/>
            </w:pPr>
            <w:r w:rsidRPr="00B14E91">
              <w:t>31</w:t>
            </w:r>
          </w:p>
        </w:tc>
        <w:tc>
          <w:tcPr>
            <w:tcW w:w="4422" w:type="pct"/>
            <w:shd w:val="clear" w:color="auto" w:fill="auto"/>
          </w:tcPr>
          <w:p w:rsidR="00AD3B91" w:rsidRPr="00B14E91" w:rsidRDefault="00AD3B91" w:rsidP="00B66199">
            <w:pPr>
              <w:pStyle w:val="Tabletext"/>
            </w:pPr>
            <w:r w:rsidRPr="00B14E91">
              <w:t>For a medical device production system, instructions for the process to be followed in producing the medical device the system is intended to produce which, if followed, will ensure that the device so produced will comply with the applicable provisions of the essential principles</w:t>
            </w:r>
          </w:p>
        </w:tc>
      </w:tr>
    </w:tbl>
    <w:p w:rsidR="00AD3B91" w:rsidRPr="00B14E91" w:rsidRDefault="00AD3B91" w:rsidP="00AD3B91"/>
    <w:p w:rsidR="00157363" w:rsidRPr="00B14E91" w:rsidRDefault="00157363" w:rsidP="00157363">
      <w:pPr>
        <w:pStyle w:val="ActHead6"/>
        <w:pageBreakBefore/>
      </w:pPr>
      <w:bookmarkStart w:id="51" w:name="_Toc23752724"/>
      <w:r w:rsidRPr="00B14E91">
        <w:rPr>
          <w:rStyle w:val="CharAmSchNo"/>
        </w:rPr>
        <w:t>Schedule</w:t>
      </w:r>
      <w:r w:rsidR="00B14E91" w:rsidRPr="00B14E91">
        <w:rPr>
          <w:rStyle w:val="CharAmSchNo"/>
        </w:rPr>
        <w:t> </w:t>
      </w:r>
      <w:r w:rsidRPr="00B14E91">
        <w:rPr>
          <w:rStyle w:val="CharAmSchNo"/>
        </w:rPr>
        <w:t>4</w:t>
      </w:r>
      <w:r w:rsidRPr="00B14E91">
        <w:t>—</w:t>
      </w:r>
      <w:r w:rsidRPr="00B14E91">
        <w:rPr>
          <w:rStyle w:val="CharAmSchText"/>
        </w:rPr>
        <w:t>IVD companion diagnostics</w:t>
      </w:r>
      <w:bookmarkEnd w:id="51"/>
    </w:p>
    <w:p w:rsidR="00157363" w:rsidRPr="00B14E91" w:rsidRDefault="00157363" w:rsidP="00157363">
      <w:pPr>
        <w:pStyle w:val="Header"/>
      </w:pPr>
      <w:r w:rsidRPr="00B14E91">
        <w:rPr>
          <w:rStyle w:val="CharAmPartNo"/>
        </w:rPr>
        <w:t xml:space="preserve"> </w:t>
      </w:r>
      <w:r w:rsidRPr="00B14E91">
        <w:rPr>
          <w:rStyle w:val="CharAmPartText"/>
        </w:rPr>
        <w:t xml:space="preserve"> </w:t>
      </w:r>
    </w:p>
    <w:p w:rsidR="00157363" w:rsidRPr="00B14E91" w:rsidRDefault="00157363" w:rsidP="00157363">
      <w:pPr>
        <w:pStyle w:val="ActHead9"/>
      </w:pPr>
      <w:bookmarkStart w:id="52" w:name="_Toc23752725"/>
      <w:r w:rsidRPr="00B14E91">
        <w:t>Therapeutic Goods (Medical Devices) Regulations</w:t>
      </w:r>
      <w:r w:rsidR="00B14E91" w:rsidRPr="00B14E91">
        <w:t> </w:t>
      </w:r>
      <w:r w:rsidRPr="00B14E91">
        <w:t>2002</w:t>
      </w:r>
      <w:bookmarkEnd w:id="52"/>
    </w:p>
    <w:p w:rsidR="00157363" w:rsidRPr="00B14E91" w:rsidRDefault="00157363" w:rsidP="00157363">
      <w:pPr>
        <w:pStyle w:val="ItemHead"/>
      </w:pPr>
      <w:r w:rsidRPr="00B14E91">
        <w:t>1  At the end of regulation</w:t>
      </w:r>
      <w:r w:rsidR="00B14E91" w:rsidRPr="00B14E91">
        <w:t> </w:t>
      </w:r>
      <w:r w:rsidRPr="00B14E91">
        <w:t>1.6</w:t>
      </w:r>
    </w:p>
    <w:p w:rsidR="00157363" w:rsidRPr="00B14E91" w:rsidRDefault="00157363" w:rsidP="00157363">
      <w:pPr>
        <w:pStyle w:val="Item"/>
      </w:pPr>
      <w:r w:rsidRPr="00B14E91">
        <w:t>Add:</w:t>
      </w:r>
    </w:p>
    <w:p w:rsidR="00157363" w:rsidRPr="00B14E91" w:rsidRDefault="00157363" w:rsidP="00157363">
      <w:pPr>
        <w:pStyle w:val="paragraph"/>
      </w:pPr>
      <w:r w:rsidRPr="00B14E91">
        <w:tab/>
        <w:t>; (d)</w:t>
      </w:r>
      <w:r w:rsidRPr="00B14E91">
        <w:tab/>
        <w:t>an IVD companion diagnostic.</w:t>
      </w:r>
    </w:p>
    <w:p w:rsidR="00157363" w:rsidRPr="00B14E91" w:rsidRDefault="00157363" w:rsidP="00157363">
      <w:pPr>
        <w:pStyle w:val="ItemHead"/>
      </w:pPr>
      <w:r w:rsidRPr="00B14E91">
        <w:t>2  Paragraphs 4.3F(e) and 4A.31(h)</w:t>
      </w:r>
    </w:p>
    <w:p w:rsidR="00157363" w:rsidRPr="00B14E91" w:rsidRDefault="00157363" w:rsidP="00157363">
      <w:pPr>
        <w:pStyle w:val="Item"/>
      </w:pPr>
      <w:r w:rsidRPr="00B14E91">
        <w:t>Omit “or (c)”, substitute “, (c) or (d)”.</w:t>
      </w:r>
    </w:p>
    <w:p w:rsidR="00157363" w:rsidRPr="00B14E91" w:rsidRDefault="00157363" w:rsidP="00157363">
      <w:pPr>
        <w:pStyle w:val="ItemHead"/>
      </w:pPr>
      <w:r w:rsidRPr="00B14E91">
        <w:t>3  At the end of paragraph</w:t>
      </w:r>
      <w:r w:rsidR="00B14E91" w:rsidRPr="00B14E91">
        <w:t> </w:t>
      </w:r>
      <w:r w:rsidRPr="00B14E91">
        <w:t>5.3(1)(j)</w:t>
      </w:r>
    </w:p>
    <w:p w:rsidR="00157363" w:rsidRPr="00B14E91" w:rsidRDefault="00157363" w:rsidP="00157363">
      <w:pPr>
        <w:pStyle w:val="Item"/>
      </w:pPr>
      <w:r w:rsidRPr="00B14E91">
        <w:t>Add:</w:t>
      </w:r>
    </w:p>
    <w:p w:rsidR="00157363" w:rsidRPr="00B14E91" w:rsidRDefault="00157363" w:rsidP="00157363">
      <w:pPr>
        <w:pStyle w:val="paragraphsub"/>
      </w:pPr>
      <w:r w:rsidRPr="00B14E91">
        <w:tab/>
        <w:t>; (x)</w:t>
      </w:r>
      <w:r w:rsidRPr="00B14E91">
        <w:tab/>
        <w:t>an IVD companion diagnostic.</w:t>
      </w:r>
    </w:p>
    <w:p w:rsidR="00157363" w:rsidRPr="00B14E91" w:rsidRDefault="00157363" w:rsidP="00157363">
      <w:pPr>
        <w:pStyle w:val="ItemHead"/>
      </w:pPr>
      <w:r w:rsidRPr="00B14E91">
        <w:t>4  After paragraph</w:t>
      </w:r>
      <w:r w:rsidR="00B14E91" w:rsidRPr="00B14E91">
        <w:t> </w:t>
      </w:r>
      <w:r w:rsidRPr="00B14E91">
        <w:t>1.3(f) of Schedule</w:t>
      </w:r>
      <w:r w:rsidR="00B14E91" w:rsidRPr="00B14E91">
        <w:t> </w:t>
      </w:r>
      <w:r w:rsidRPr="00B14E91">
        <w:t>2A</w:t>
      </w:r>
    </w:p>
    <w:p w:rsidR="00157363" w:rsidRPr="00B14E91" w:rsidRDefault="00157363" w:rsidP="00157363">
      <w:pPr>
        <w:pStyle w:val="Item"/>
      </w:pPr>
      <w:r w:rsidRPr="00B14E91">
        <w:t>Insert:</w:t>
      </w:r>
    </w:p>
    <w:p w:rsidR="00157363" w:rsidRPr="00B14E91" w:rsidRDefault="00157363" w:rsidP="00157363">
      <w:pPr>
        <w:pStyle w:val="paragraph"/>
      </w:pPr>
      <w:r w:rsidRPr="00B14E91">
        <w:tab/>
        <w:t>(fa)</w:t>
      </w:r>
      <w:r w:rsidRPr="00B14E91">
        <w:tab/>
        <w:t>use as an IVD companion diagnostic;</w:t>
      </w:r>
    </w:p>
    <w:p w:rsidR="00157363" w:rsidRPr="00B14E91" w:rsidRDefault="00157363" w:rsidP="00157363">
      <w:pPr>
        <w:pStyle w:val="ItemHead"/>
      </w:pPr>
      <w:r w:rsidRPr="00B14E91">
        <w:t>5  Clause</w:t>
      </w:r>
      <w:r w:rsidR="00B14E91" w:rsidRPr="00B14E91">
        <w:t> </w:t>
      </w:r>
      <w:r w:rsidRPr="00B14E91">
        <w:t>1.3 of Schedule</w:t>
      </w:r>
      <w:r w:rsidR="00B14E91" w:rsidRPr="00B14E91">
        <w:t> </w:t>
      </w:r>
      <w:r w:rsidRPr="00B14E91">
        <w:t>2A (note)</w:t>
      </w:r>
    </w:p>
    <w:p w:rsidR="00157363" w:rsidRPr="00B14E91" w:rsidRDefault="00157363" w:rsidP="00157363">
      <w:pPr>
        <w:pStyle w:val="Item"/>
      </w:pPr>
      <w:r w:rsidRPr="00B14E91">
        <w:t>After “IVD medical device”, insert “(except an IVD companion diagnostic)”.</w:t>
      </w:r>
    </w:p>
    <w:p w:rsidR="00157363" w:rsidRPr="00B14E91" w:rsidRDefault="00157363" w:rsidP="00157363">
      <w:pPr>
        <w:pStyle w:val="ItemHead"/>
      </w:pPr>
      <w:r w:rsidRPr="00B14E91">
        <w:t>6  Dictionary</w:t>
      </w:r>
    </w:p>
    <w:p w:rsidR="00157363" w:rsidRPr="00B14E91" w:rsidRDefault="00157363" w:rsidP="00157363">
      <w:pPr>
        <w:pStyle w:val="Item"/>
      </w:pPr>
      <w:r w:rsidRPr="00B14E91">
        <w:t>Insert:</w:t>
      </w:r>
    </w:p>
    <w:p w:rsidR="00157363" w:rsidRPr="00B14E91" w:rsidRDefault="00157363" w:rsidP="00157363">
      <w:pPr>
        <w:pStyle w:val="Definition"/>
      </w:pPr>
      <w:r w:rsidRPr="00B14E91">
        <w:rPr>
          <w:b/>
          <w:i/>
        </w:rPr>
        <w:t>IVD companion diagnostic</w:t>
      </w:r>
      <w:r w:rsidRPr="00B14E91">
        <w:t xml:space="preserve"> means an IVD medical device:</w:t>
      </w:r>
    </w:p>
    <w:p w:rsidR="00157363" w:rsidRPr="00B14E91" w:rsidRDefault="00157363" w:rsidP="00157363">
      <w:pPr>
        <w:pStyle w:val="paragraph"/>
      </w:pPr>
      <w:r w:rsidRPr="00B14E91">
        <w:tab/>
        <w:t>(a)</w:t>
      </w:r>
      <w:r w:rsidRPr="00B14E91">
        <w:tab/>
        <w:t>that is intended by the manufacturer to be used for the examination of a specimen from the body of an individual:</w:t>
      </w:r>
    </w:p>
    <w:p w:rsidR="00157363" w:rsidRPr="00B14E91" w:rsidRDefault="00157363" w:rsidP="00157363">
      <w:pPr>
        <w:pStyle w:val="paragraphsub"/>
      </w:pPr>
      <w:r w:rsidRPr="00B14E91">
        <w:tab/>
        <w:t>(i)</w:t>
      </w:r>
      <w:r w:rsidRPr="00B14E91">
        <w:tab/>
        <w:t>to identify whether the individual would be likely to benefit from the use of a particular medicine or biological; or</w:t>
      </w:r>
    </w:p>
    <w:p w:rsidR="00157363" w:rsidRPr="00B14E91" w:rsidRDefault="00157363" w:rsidP="00157363">
      <w:pPr>
        <w:pStyle w:val="paragraphsub"/>
      </w:pPr>
      <w:r w:rsidRPr="00B14E91">
        <w:tab/>
        <w:t>(ii)</w:t>
      </w:r>
      <w:r w:rsidRPr="00B14E91">
        <w:tab/>
        <w:t>to identify whether the individual is likely to be at particular risk of a serious adverse reaction to the use of a particular medicine or biological; or</w:t>
      </w:r>
    </w:p>
    <w:p w:rsidR="00157363" w:rsidRPr="00B14E91" w:rsidRDefault="00157363" w:rsidP="00157363">
      <w:pPr>
        <w:pStyle w:val="paragraphsub"/>
      </w:pPr>
      <w:r w:rsidRPr="00B14E91">
        <w:tab/>
        <w:t>(iii)</w:t>
      </w:r>
      <w:r w:rsidRPr="00B14E91">
        <w:tab/>
        <w:t>to monitor the individual’s response to the use of a particular medicine or biological; and</w:t>
      </w:r>
    </w:p>
    <w:p w:rsidR="00157363" w:rsidRPr="00B14E91" w:rsidRDefault="00157363" w:rsidP="00157363">
      <w:pPr>
        <w:pStyle w:val="paragraph"/>
      </w:pPr>
      <w:r w:rsidRPr="00B14E91">
        <w:tab/>
        <w:t>(b)</w:t>
      </w:r>
      <w:r w:rsidRPr="00B14E91">
        <w:tab/>
        <w:t>that is mentioned in product information for the medicine or biological as being essential for the safe and effective use of the medicine or biological; and</w:t>
      </w:r>
    </w:p>
    <w:p w:rsidR="00157363" w:rsidRPr="00B14E91" w:rsidRDefault="00157363" w:rsidP="00157363">
      <w:pPr>
        <w:pStyle w:val="paragraph"/>
      </w:pPr>
      <w:r w:rsidRPr="00B14E91">
        <w:tab/>
        <w:t>(c)</w:t>
      </w:r>
      <w:r w:rsidRPr="00B14E91">
        <w:tab/>
        <w:t>if the medicine or biological comprises blood, a blood component, cells, tissue or an organ, from a donor other than the individual—that is not intended by the manufacturer to be used for the examination of the specimen merely to determine whether the medicine or biological is compatible with the individual.</w:t>
      </w:r>
    </w:p>
    <w:p w:rsidR="005C01A6" w:rsidRPr="00B14E91" w:rsidRDefault="005C01A6" w:rsidP="005C01A6">
      <w:pPr>
        <w:pStyle w:val="ActHead6"/>
        <w:pageBreakBefore/>
      </w:pPr>
      <w:bookmarkStart w:id="53" w:name="_Toc23752726"/>
      <w:r w:rsidRPr="00B14E91">
        <w:rPr>
          <w:rStyle w:val="CharAmSchNo"/>
        </w:rPr>
        <w:t>Schedule</w:t>
      </w:r>
      <w:r w:rsidR="00B14E91" w:rsidRPr="00B14E91">
        <w:rPr>
          <w:rStyle w:val="CharAmSchNo"/>
        </w:rPr>
        <w:t> </w:t>
      </w:r>
      <w:r w:rsidRPr="00B14E91">
        <w:rPr>
          <w:rStyle w:val="CharAmSchNo"/>
        </w:rPr>
        <w:t>5</w:t>
      </w:r>
      <w:r w:rsidRPr="00B14E91">
        <w:t>—</w:t>
      </w:r>
      <w:r w:rsidRPr="00B14E91">
        <w:rPr>
          <w:rStyle w:val="CharAmSchText"/>
        </w:rPr>
        <w:t>Faecal microbiota transplant products</w:t>
      </w:r>
      <w:bookmarkEnd w:id="53"/>
    </w:p>
    <w:p w:rsidR="005C01A6" w:rsidRPr="00B14E91" w:rsidRDefault="005C01A6" w:rsidP="005C01A6">
      <w:pPr>
        <w:pStyle w:val="Header"/>
      </w:pPr>
      <w:r w:rsidRPr="00B14E91">
        <w:rPr>
          <w:rStyle w:val="CharAmPartNo"/>
        </w:rPr>
        <w:t xml:space="preserve"> </w:t>
      </w:r>
      <w:r w:rsidRPr="00B14E91">
        <w:rPr>
          <w:rStyle w:val="CharAmPartText"/>
        </w:rPr>
        <w:t xml:space="preserve"> </w:t>
      </w:r>
    </w:p>
    <w:p w:rsidR="005C01A6" w:rsidRPr="00B14E91" w:rsidRDefault="005C01A6" w:rsidP="005C01A6">
      <w:pPr>
        <w:pStyle w:val="ActHead9"/>
      </w:pPr>
      <w:bookmarkStart w:id="54" w:name="_Toc23752727"/>
      <w:r w:rsidRPr="00B14E91">
        <w:t>Therapeutic Goods Regulations</w:t>
      </w:r>
      <w:r w:rsidR="00B14E91" w:rsidRPr="00B14E91">
        <w:t> </w:t>
      </w:r>
      <w:r w:rsidRPr="00B14E91">
        <w:t>1990</w:t>
      </w:r>
      <w:bookmarkEnd w:id="54"/>
    </w:p>
    <w:p w:rsidR="005C01A6" w:rsidRPr="00B14E91" w:rsidRDefault="005C01A6" w:rsidP="005C01A6">
      <w:pPr>
        <w:pStyle w:val="ItemHead"/>
      </w:pPr>
      <w:r w:rsidRPr="00B14E91">
        <w:t>1  Regulation</w:t>
      </w:r>
      <w:r w:rsidR="00B14E91" w:rsidRPr="00B14E91">
        <w:t> </w:t>
      </w:r>
      <w:r w:rsidRPr="00B14E91">
        <w:t>2</w:t>
      </w:r>
    </w:p>
    <w:p w:rsidR="005C01A6" w:rsidRPr="00B14E91" w:rsidRDefault="005C01A6" w:rsidP="005C01A6">
      <w:pPr>
        <w:pStyle w:val="Item"/>
      </w:pPr>
      <w:r w:rsidRPr="00B14E91">
        <w:t>Insert:</w:t>
      </w:r>
    </w:p>
    <w:p w:rsidR="005C01A6" w:rsidRPr="00B14E91" w:rsidRDefault="005C01A6" w:rsidP="005C01A6">
      <w:pPr>
        <w:pStyle w:val="Definition"/>
      </w:pPr>
      <w:r w:rsidRPr="00B14E91">
        <w:rPr>
          <w:b/>
          <w:i/>
        </w:rPr>
        <w:t>faecal microbiota transplant product</w:t>
      </w:r>
      <w:r w:rsidRPr="00B14E91">
        <w:t xml:space="preserve"> means a thing that:</w:t>
      </w:r>
    </w:p>
    <w:p w:rsidR="005C01A6" w:rsidRPr="00B14E91" w:rsidRDefault="005C01A6" w:rsidP="005C01A6">
      <w:pPr>
        <w:pStyle w:val="paragraph"/>
      </w:pPr>
      <w:r w:rsidRPr="00B14E91">
        <w:tab/>
        <w:t>(a)</w:t>
      </w:r>
      <w:r w:rsidRPr="00B14E91">
        <w:tab/>
        <w:t>comprises, contains or is derived from human stool; and</w:t>
      </w:r>
    </w:p>
    <w:p w:rsidR="005C01A6" w:rsidRPr="00B14E91" w:rsidRDefault="005C01A6" w:rsidP="005C01A6">
      <w:pPr>
        <w:pStyle w:val="paragraph"/>
      </w:pPr>
      <w:r w:rsidRPr="00B14E91">
        <w:tab/>
        <w:t>(b)</w:t>
      </w:r>
      <w:r w:rsidRPr="00B14E91">
        <w:tab/>
        <w:t>is for introduction into a person for a therapeutic use.</w:t>
      </w:r>
    </w:p>
    <w:p w:rsidR="005C01A6" w:rsidRPr="00B14E91" w:rsidRDefault="005C01A6" w:rsidP="005C01A6">
      <w:pPr>
        <w:pStyle w:val="ItemHead"/>
      </w:pPr>
      <w:r w:rsidRPr="00B14E91">
        <w:t>2  Before clause</w:t>
      </w:r>
      <w:r w:rsidR="00B14E91" w:rsidRPr="00B14E91">
        <w:t> </w:t>
      </w:r>
      <w:r w:rsidRPr="00B14E91">
        <w:t>1 of Schedule</w:t>
      </w:r>
      <w:r w:rsidR="00B14E91" w:rsidRPr="00B14E91">
        <w:t> </w:t>
      </w:r>
      <w:r w:rsidRPr="00B14E91">
        <w:t>16</w:t>
      </w:r>
    </w:p>
    <w:p w:rsidR="005C01A6" w:rsidRPr="00B14E91" w:rsidRDefault="005C01A6" w:rsidP="005C01A6">
      <w:pPr>
        <w:pStyle w:val="Item"/>
      </w:pPr>
      <w:r w:rsidRPr="00B14E91">
        <w:t>Insert:</w:t>
      </w:r>
    </w:p>
    <w:p w:rsidR="005C01A6" w:rsidRPr="00B14E91" w:rsidRDefault="005C01A6" w:rsidP="005C01A6">
      <w:pPr>
        <w:pStyle w:val="ActHead5"/>
      </w:pPr>
      <w:bookmarkStart w:id="55" w:name="_Toc23752728"/>
      <w:r w:rsidRPr="00B14E91">
        <w:rPr>
          <w:rStyle w:val="CharSectno"/>
        </w:rPr>
        <w:t>1A</w:t>
      </w:r>
      <w:r w:rsidRPr="00B14E91">
        <w:t xml:space="preserve">  Class 1 biologicals</w:t>
      </w:r>
      <w:bookmarkEnd w:id="55"/>
    </w:p>
    <w:p w:rsidR="005C01A6" w:rsidRPr="00B14E91" w:rsidRDefault="005C01A6" w:rsidP="005C01A6">
      <w:pPr>
        <w:pStyle w:val="subsection"/>
      </w:pPr>
      <w:r w:rsidRPr="00B14E91">
        <w:tab/>
      </w:r>
      <w:r w:rsidRPr="00B14E91">
        <w:tab/>
        <w:t xml:space="preserve">For the purposes of the definition of </w:t>
      </w:r>
      <w:r w:rsidRPr="00B14E91">
        <w:rPr>
          <w:b/>
          <w:i/>
        </w:rPr>
        <w:t>Class 1 biological</w:t>
      </w:r>
      <w:r w:rsidRPr="00B14E91">
        <w:t xml:space="preserve"> in regulation</w:t>
      </w:r>
      <w:r w:rsidR="00B14E91" w:rsidRPr="00B14E91">
        <w:t> </w:t>
      </w:r>
      <w:r w:rsidRPr="00B14E91">
        <w:t>2, a biological is a Class 1 biological if:</w:t>
      </w:r>
    </w:p>
    <w:p w:rsidR="005C01A6" w:rsidRPr="00B14E91" w:rsidRDefault="005C01A6" w:rsidP="005C01A6">
      <w:pPr>
        <w:pStyle w:val="paragraph"/>
      </w:pPr>
      <w:r w:rsidRPr="00B14E91">
        <w:tab/>
        <w:t>(a)</w:t>
      </w:r>
      <w:r w:rsidRPr="00B14E91">
        <w:tab/>
        <w:t>it is a faecal microbiota transplant product; and</w:t>
      </w:r>
    </w:p>
    <w:p w:rsidR="005C01A6" w:rsidRPr="00B14E91" w:rsidRDefault="005C01A6" w:rsidP="005C01A6">
      <w:pPr>
        <w:pStyle w:val="paragraph"/>
      </w:pPr>
      <w:r w:rsidRPr="00B14E91">
        <w:tab/>
        <w:t>(b)</w:t>
      </w:r>
      <w:r w:rsidRPr="00B14E91">
        <w:tab/>
        <w:t>it is not advertised to consumers; and</w:t>
      </w:r>
    </w:p>
    <w:p w:rsidR="005C01A6" w:rsidRPr="00B14E91" w:rsidRDefault="005C01A6" w:rsidP="005C01A6">
      <w:pPr>
        <w:pStyle w:val="paragraph"/>
      </w:pPr>
      <w:r w:rsidRPr="00B14E91">
        <w:tab/>
        <w:t>(c)</w:t>
      </w:r>
      <w:r w:rsidRPr="00B14E91">
        <w:tab/>
        <w:t>it is to be collected under the supervision or direction, or in accordance with the requirements, of a medical practitioner registered, in a State or internal Territory, as a medical practitioner; and</w:t>
      </w:r>
    </w:p>
    <w:p w:rsidR="005C01A6" w:rsidRPr="00B14E91" w:rsidRDefault="005C01A6" w:rsidP="005C01A6">
      <w:pPr>
        <w:pStyle w:val="paragraph"/>
      </w:pPr>
      <w:r w:rsidRPr="00B14E91">
        <w:tab/>
        <w:t>(d)</w:t>
      </w:r>
      <w:r w:rsidRPr="00B14E91">
        <w:tab/>
        <w:t>each later step in the manufacture of it is to be carried out in a hospital by, or under the supervision or direction of, the practitioner (unless the step relates to the storage or testing of the biological, in which case it may instead be carried out by a person under a contract with the hospital in a State or internal Territory); and</w:t>
      </w:r>
    </w:p>
    <w:p w:rsidR="005C01A6" w:rsidRPr="00B14E91" w:rsidRDefault="005C01A6" w:rsidP="005C01A6">
      <w:pPr>
        <w:pStyle w:val="paragraph"/>
      </w:pPr>
      <w:r w:rsidRPr="00B14E91">
        <w:tab/>
        <w:t>(e)</w:t>
      </w:r>
      <w:r w:rsidRPr="00B14E91">
        <w:tab/>
        <w:t>it is for use in a recipient who is a patient of the hospital with the recipient being under the clinical care of the practitioner.</w:t>
      </w:r>
    </w:p>
    <w:p w:rsidR="00C83D30" w:rsidRPr="00B14E91" w:rsidRDefault="00C83D30" w:rsidP="00C83D30">
      <w:pPr>
        <w:pStyle w:val="ActHead6"/>
        <w:pageBreakBefore/>
      </w:pPr>
      <w:bookmarkStart w:id="56" w:name="_Toc23752729"/>
      <w:r w:rsidRPr="00B14E91">
        <w:rPr>
          <w:rStyle w:val="CharAmSchNo"/>
        </w:rPr>
        <w:t>Schedule</w:t>
      </w:r>
      <w:r w:rsidR="00B14E91" w:rsidRPr="00B14E91">
        <w:rPr>
          <w:rStyle w:val="CharAmSchNo"/>
        </w:rPr>
        <w:t> </w:t>
      </w:r>
      <w:r w:rsidRPr="00B14E91">
        <w:rPr>
          <w:rStyle w:val="CharAmSchNo"/>
        </w:rPr>
        <w:t>6</w:t>
      </w:r>
      <w:r w:rsidRPr="00B14E91">
        <w:t>—</w:t>
      </w:r>
      <w:r w:rsidRPr="00B14E91">
        <w:rPr>
          <w:rStyle w:val="CharAmSchText"/>
        </w:rPr>
        <w:t>Consumer medicine information documents</w:t>
      </w:r>
      <w:bookmarkEnd w:id="56"/>
    </w:p>
    <w:p w:rsidR="00C83D30" w:rsidRPr="00B14E91" w:rsidRDefault="00C83D30" w:rsidP="00C83D30">
      <w:pPr>
        <w:pStyle w:val="Header"/>
      </w:pPr>
      <w:r w:rsidRPr="00B14E91">
        <w:rPr>
          <w:rStyle w:val="CharAmPartNo"/>
        </w:rPr>
        <w:t xml:space="preserve"> </w:t>
      </w:r>
      <w:r w:rsidRPr="00B14E91">
        <w:rPr>
          <w:rStyle w:val="CharAmPartText"/>
        </w:rPr>
        <w:t xml:space="preserve"> </w:t>
      </w:r>
    </w:p>
    <w:p w:rsidR="00C83D30" w:rsidRPr="00B14E91" w:rsidRDefault="00C83D30" w:rsidP="00C83D30">
      <w:pPr>
        <w:pStyle w:val="ActHead9"/>
      </w:pPr>
      <w:bookmarkStart w:id="57" w:name="_Toc23752730"/>
      <w:r w:rsidRPr="00B14E91">
        <w:t>Therapeutic Goods Regulations</w:t>
      </w:r>
      <w:r w:rsidR="00B14E91" w:rsidRPr="00B14E91">
        <w:t> </w:t>
      </w:r>
      <w:r w:rsidRPr="00B14E91">
        <w:t>1990</w:t>
      </w:r>
      <w:bookmarkEnd w:id="57"/>
    </w:p>
    <w:p w:rsidR="00C83D30" w:rsidRPr="00B14E91" w:rsidRDefault="00C83D30" w:rsidP="00C83D30">
      <w:pPr>
        <w:pStyle w:val="ItemHead"/>
      </w:pPr>
      <w:r w:rsidRPr="00B14E91">
        <w:t>1  Subregulations</w:t>
      </w:r>
      <w:r w:rsidR="00B14E91" w:rsidRPr="00B14E91">
        <w:t> </w:t>
      </w:r>
      <w:r w:rsidRPr="00B14E91">
        <w:t>9A(1) and (1A)</w:t>
      </w:r>
    </w:p>
    <w:p w:rsidR="00C83D30" w:rsidRPr="00B14E91" w:rsidRDefault="00C83D30" w:rsidP="00C83D30">
      <w:pPr>
        <w:pStyle w:val="Item"/>
      </w:pPr>
      <w:r w:rsidRPr="00B14E91">
        <w:t>Omit “patient information document”, substitute “consumer medicine information document”.</w:t>
      </w:r>
    </w:p>
    <w:p w:rsidR="00C83D30" w:rsidRPr="00B14E91" w:rsidRDefault="00C83D30" w:rsidP="00C83D30">
      <w:pPr>
        <w:pStyle w:val="ItemHead"/>
      </w:pPr>
      <w:r w:rsidRPr="00B14E91">
        <w:t>2  Paragraph 9B(3)(a)</w:t>
      </w:r>
    </w:p>
    <w:p w:rsidR="00C83D30" w:rsidRPr="00B14E91" w:rsidRDefault="00C83D30" w:rsidP="00C83D30">
      <w:pPr>
        <w:pStyle w:val="Item"/>
      </w:pPr>
      <w:r w:rsidRPr="00B14E91">
        <w:t>Omit “patient information document”, substitute “consumer medicine information document”.</w:t>
      </w:r>
    </w:p>
    <w:p w:rsidR="00C83D30" w:rsidRPr="00B14E91" w:rsidRDefault="00C83D30" w:rsidP="00C83D30">
      <w:pPr>
        <w:pStyle w:val="ItemHead"/>
      </w:pPr>
      <w:r w:rsidRPr="00B14E91">
        <w:t>3  Schedule</w:t>
      </w:r>
      <w:r w:rsidR="00B14E91" w:rsidRPr="00B14E91">
        <w:t> </w:t>
      </w:r>
      <w:r w:rsidRPr="00B14E91">
        <w:t>12</w:t>
      </w:r>
    </w:p>
    <w:p w:rsidR="00C83D30" w:rsidRPr="00B14E91" w:rsidRDefault="00C83D30" w:rsidP="00C83D30">
      <w:pPr>
        <w:pStyle w:val="Item"/>
      </w:pPr>
      <w:r w:rsidRPr="00B14E91">
        <w:t>Repeal the Schedule, substitute:</w:t>
      </w:r>
    </w:p>
    <w:p w:rsidR="00C83D30" w:rsidRPr="00B14E91" w:rsidRDefault="00C83D30" w:rsidP="00C83D30">
      <w:pPr>
        <w:pStyle w:val="ActHead1"/>
      </w:pPr>
      <w:bookmarkStart w:id="58" w:name="_Toc23752731"/>
      <w:r w:rsidRPr="00B14E91">
        <w:rPr>
          <w:rStyle w:val="CharChapNo"/>
        </w:rPr>
        <w:t>Schedule</w:t>
      </w:r>
      <w:r w:rsidR="00B14E91" w:rsidRPr="00B14E91">
        <w:rPr>
          <w:rStyle w:val="CharChapNo"/>
        </w:rPr>
        <w:t> </w:t>
      </w:r>
      <w:r w:rsidRPr="00B14E91">
        <w:rPr>
          <w:rStyle w:val="CharChapNo"/>
        </w:rPr>
        <w:t>12</w:t>
      </w:r>
      <w:r w:rsidRPr="00B14E91">
        <w:t>—</w:t>
      </w:r>
      <w:r w:rsidRPr="00B14E91">
        <w:rPr>
          <w:rStyle w:val="CharChapText"/>
        </w:rPr>
        <w:t>Consumer medicine information documents</w:t>
      </w:r>
      <w:bookmarkEnd w:id="58"/>
    </w:p>
    <w:p w:rsidR="00C83D30" w:rsidRPr="00B14E91" w:rsidRDefault="00C83D30" w:rsidP="00C83D30">
      <w:pPr>
        <w:pStyle w:val="notemargin"/>
      </w:pPr>
      <w:r w:rsidRPr="00B14E91">
        <w:t>Note:</w:t>
      </w:r>
      <w:r w:rsidRPr="00B14E91">
        <w:tab/>
        <w:t>See subregulation</w:t>
      </w:r>
      <w:r w:rsidR="00B14E91" w:rsidRPr="00B14E91">
        <w:t> </w:t>
      </w:r>
      <w:r w:rsidRPr="00B14E91">
        <w:t>9A(1).</w:t>
      </w:r>
    </w:p>
    <w:p w:rsidR="004C54C9" w:rsidRPr="00B14E91" w:rsidRDefault="004C54C9" w:rsidP="004C54C9">
      <w:pPr>
        <w:pStyle w:val="Header"/>
      </w:pPr>
      <w:r w:rsidRPr="00B14E91">
        <w:rPr>
          <w:rStyle w:val="CharPartNo"/>
        </w:rPr>
        <w:t xml:space="preserve"> </w:t>
      </w:r>
      <w:r w:rsidRPr="00B14E91">
        <w:rPr>
          <w:rStyle w:val="CharPartText"/>
        </w:rPr>
        <w:t xml:space="preserve"> </w:t>
      </w:r>
    </w:p>
    <w:p w:rsidR="00C83D30" w:rsidRPr="00B14E91" w:rsidRDefault="00C83D30" w:rsidP="00C83D30">
      <w:pPr>
        <w:pStyle w:val="Header"/>
      </w:pPr>
      <w:r w:rsidRPr="00B14E91">
        <w:rPr>
          <w:rStyle w:val="CharDivNo"/>
        </w:rPr>
        <w:t xml:space="preserve"> </w:t>
      </w:r>
      <w:r w:rsidRPr="00B14E91">
        <w:rPr>
          <w:rStyle w:val="CharDivText"/>
        </w:rPr>
        <w:t xml:space="preserve"> </w:t>
      </w:r>
    </w:p>
    <w:p w:rsidR="00C83D30" w:rsidRPr="00B14E91" w:rsidRDefault="00C83D30" w:rsidP="00C83D30">
      <w:pPr>
        <w:pStyle w:val="ActHead5"/>
      </w:pPr>
      <w:bookmarkStart w:id="59" w:name="_Toc23752732"/>
      <w:r w:rsidRPr="00B14E91">
        <w:rPr>
          <w:rStyle w:val="CharSectno"/>
        </w:rPr>
        <w:t>1</w:t>
      </w:r>
      <w:r w:rsidRPr="00B14E91">
        <w:t xml:space="preserve">  General requirements</w:t>
      </w:r>
      <w:bookmarkEnd w:id="59"/>
    </w:p>
    <w:p w:rsidR="00C83D30" w:rsidRPr="00B14E91" w:rsidRDefault="00C83D30" w:rsidP="00C83D30">
      <w:pPr>
        <w:pStyle w:val="subsection"/>
      </w:pPr>
      <w:r w:rsidRPr="00B14E91">
        <w:tab/>
      </w:r>
      <w:r w:rsidRPr="00B14E91">
        <w:tab/>
        <w:t>A consumer medicine information document about a medicine must:</w:t>
      </w:r>
    </w:p>
    <w:p w:rsidR="00C83D30" w:rsidRPr="00B14E91" w:rsidRDefault="00C83D30" w:rsidP="00C83D30">
      <w:pPr>
        <w:pStyle w:val="paragraph"/>
      </w:pPr>
      <w:r w:rsidRPr="00B14E91">
        <w:tab/>
        <w:t>(a)</w:t>
      </w:r>
      <w:r w:rsidRPr="00B14E91">
        <w:tab/>
        <w:t>be written in English; and</w:t>
      </w:r>
    </w:p>
    <w:p w:rsidR="00C83D30" w:rsidRPr="00B14E91" w:rsidRDefault="00C83D30" w:rsidP="00C83D30">
      <w:pPr>
        <w:pStyle w:val="paragraph"/>
      </w:pPr>
      <w:r w:rsidRPr="00B14E91">
        <w:tab/>
        <w:t>(b)</w:t>
      </w:r>
      <w:r w:rsidRPr="00B14E91">
        <w:tab/>
        <w:t>be clearly legible; and</w:t>
      </w:r>
    </w:p>
    <w:p w:rsidR="00C83D30" w:rsidRPr="00B14E91" w:rsidRDefault="00C83D30" w:rsidP="00C83D30">
      <w:pPr>
        <w:pStyle w:val="paragraph"/>
      </w:pPr>
      <w:r w:rsidRPr="00B14E91">
        <w:tab/>
        <w:t>(c)</w:t>
      </w:r>
      <w:r w:rsidRPr="00B14E91">
        <w:tab/>
        <w:t>be written in language that will easily be understood by patients; and</w:t>
      </w:r>
    </w:p>
    <w:p w:rsidR="00C83D30" w:rsidRPr="00B14E91" w:rsidRDefault="00C83D30" w:rsidP="00C83D30">
      <w:pPr>
        <w:pStyle w:val="paragraph"/>
      </w:pPr>
      <w:r w:rsidRPr="00B14E91">
        <w:tab/>
        <w:t>(d)</w:t>
      </w:r>
      <w:r w:rsidRPr="00B14E91">
        <w:tab/>
        <w:t>be consistent with product information about the product.</w:t>
      </w:r>
    </w:p>
    <w:p w:rsidR="00C83D30" w:rsidRPr="00B14E91" w:rsidRDefault="00C83D30" w:rsidP="00C83D30">
      <w:pPr>
        <w:pStyle w:val="ActHead5"/>
      </w:pPr>
      <w:bookmarkStart w:id="60" w:name="_Toc23752733"/>
      <w:r w:rsidRPr="00B14E91">
        <w:rPr>
          <w:rStyle w:val="CharSectno"/>
        </w:rPr>
        <w:t>2</w:t>
      </w:r>
      <w:r w:rsidRPr="00B14E91">
        <w:t xml:space="preserve">  Specific requirements—document enclosed within packaging etc.</w:t>
      </w:r>
      <w:bookmarkEnd w:id="60"/>
    </w:p>
    <w:p w:rsidR="00C83D30" w:rsidRPr="00B14E91" w:rsidRDefault="00C83D30" w:rsidP="00C83D30">
      <w:pPr>
        <w:pStyle w:val="subsection"/>
      </w:pPr>
      <w:r w:rsidRPr="00B14E91">
        <w:tab/>
      </w:r>
      <w:r w:rsidRPr="00B14E91">
        <w:tab/>
        <w:t>Also, if the consumer medicine information document about a medicine is enclosed within, on a surface of, or affixed to a surface of, the packaging of the medicine, it must set out all of the information required by the “TGA Consumer Medicine Information (Prescription Medicine) Template” (published by the Therapeutic Goods Administration on its website) but:</w:t>
      </w:r>
    </w:p>
    <w:p w:rsidR="00C83D30" w:rsidRPr="00B14E91" w:rsidRDefault="00C83D30" w:rsidP="00C83D30">
      <w:pPr>
        <w:pStyle w:val="paragraph"/>
      </w:pPr>
      <w:r w:rsidRPr="00B14E91">
        <w:tab/>
        <w:t>(a)</w:t>
      </w:r>
      <w:r w:rsidRPr="00B14E91">
        <w:tab/>
        <w:t>it is not required to set out the information in the same order as the Template; and</w:t>
      </w:r>
    </w:p>
    <w:p w:rsidR="00C83D30" w:rsidRPr="00B14E91" w:rsidRDefault="00C83D30" w:rsidP="00C83D30">
      <w:pPr>
        <w:pStyle w:val="paragraph"/>
      </w:pPr>
      <w:r w:rsidRPr="00B14E91">
        <w:tab/>
        <w:t>(b)</w:t>
      </w:r>
      <w:r w:rsidRPr="00B14E91">
        <w:tab/>
        <w:t>it is not required to include any Consumer Medicine Information (CMI) summary that forms part of that Template.</w:t>
      </w:r>
    </w:p>
    <w:p w:rsidR="00C83D30" w:rsidRPr="00B14E91" w:rsidRDefault="00C83D30" w:rsidP="00C83D30">
      <w:pPr>
        <w:pStyle w:val="ActHead5"/>
      </w:pPr>
      <w:bookmarkStart w:id="61" w:name="_Toc23752734"/>
      <w:r w:rsidRPr="00B14E91">
        <w:rPr>
          <w:rStyle w:val="CharSectno"/>
        </w:rPr>
        <w:t>3</w:t>
      </w:r>
      <w:r w:rsidRPr="00B14E91">
        <w:t xml:space="preserve">  Specific requirements—document not enclosed within packaging etc.</w:t>
      </w:r>
      <w:bookmarkEnd w:id="61"/>
    </w:p>
    <w:p w:rsidR="00C83D30" w:rsidRPr="00B14E91" w:rsidRDefault="00C83D30" w:rsidP="00C83D30">
      <w:pPr>
        <w:pStyle w:val="subsection"/>
      </w:pPr>
      <w:r w:rsidRPr="00B14E91">
        <w:tab/>
      </w:r>
      <w:r w:rsidRPr="00B14E91">
        <w:tab/>
        <w:t>Also, if the consumer medicine information document about a medicine is not enclosed within, on a surface of, or affixed to a surface of, the packaging of the medicine:</w:t>
      </w:r>
    </w:p>
    <w:p w:rsidR="00C83D30" w:rsidRPr="00B14E91" w:rsidRDefault="00C83D30" w:rsidP="00C83D30">
      <w:pPr>
        <w:pStyle w:val="paragraph"/>
      </w:pPr>
      <w:r w:rsidRPr="00B14E91">
        <w:tab/>
        <w:t>(a)</w:t>
      </w:r>
      <w:r w:rsidRPr="00B14E91">
        <w:tab/>
        <w:t>it must set out all of the information required by the “TGA Consumer Medicine Information (Prescription Medicine) Template” (published by the Therapeutic Goods Administration on its website) in the same order as the Template; and</w:t>
      </w:r>
    </w:p>
    <w:p w:rsidR="00C83D30" w:rsidRPr="00B14E91" w:rsidRDefault="00C83D30" w:rsidP="00C83D30">
      <w:pPr>
        <w:pStyle w:val="paragraph"/>
      </w:pPr>
      <w:r w:rsidRPr="00B14E91">
        <w:tab/>
        <w:t>(b)</w:t>
      </w:r>
      <w:r w:rsidRPr="00B14E91">
        <w:tab/>
        <w:t>if it is supplied in electronic form, it must be in the form of a PDF file or an HTML file.</w:t>
      </w:r>
    </w:p>
    <w:p w:rsidR="00C83D30" w:rsidRPr="00B14E91" w:rsidRDefault="00C83D30" w:rsidP="00C83D30">
      <w:pPr>
        <w:pStyle w:val="ItemHead"/>
      </w:pPr>
      <w:r w:rsidRPr="00B14E91">
        <w:t>4  Schedule</w:t>
      </w:r>
      <w:r w:rsidR="00B14E91" w:rsidRPr="00B14E91">
        <w:t> </w:t>
      </w:r>
      <w:r w:rsidRPr="00B14E91">
        <w:t>13</w:t>
      </w:r>
    </w:p>
    <w:p w:rsidR="00C83D30" w:rsidRPr="00B14E91" w:rsidRDefault="00C83D30" w:rsidP="00C83D30">
      <w:pPr>
        <w:pStyle w:val="Item"/>
      </w:pPr>
      <w:r w:rsidRPr="00B14E91">
        <w:t>Repeal the Schedule, substitute:</w:t>
      </w:r>
    </w:p>
    <w:p w:rsidR="00C83D30" w:rsidRPr="00B14E91" w:rsidRDefault="00C83D30" w:rsidP="00C83D30">
      <w:pPr>
        <w:pStyle w:val="ActHead1"/>
      </w:pPr>
      <w:bookmarkStart w:id="62" w:name="_Toc23752735"/>
      <w:r w:rsidRPr="00B14E91">
        <w:rPr>
          <w:rStyle w:val="CharChapNo"/>
        </w:rPr>
        <w:t>Schedule</w:t>
      </w:r>
      <w:r w:rsidR="00B14E91" w:rsidRPr="00B14E91">
        <w:rPr>
          <w:rStyle w:val="CharChapNo"/>
        </w:rPr>
        <w:t> </w:t>
      </w:r>
      <w:r w:rsidRPr="00B14E91">
        <w:rPr>
          <w:rStyle w:val="CharChapNo"/>
        </w:rPr>
        <w:t>13</w:t>
      </w:r>
      <w:r w:rsidRPr="00B14E91">
        <w:t>—</w:t>
      </w:r>
      <w:r w:rsidRPr="00B14E91">
        <w:rPr>
          <w:rStyle w:val="CharChapText"/>
        </w:rPr>
        <w:t>Consumer medicine information documents</w:t>
      </w:r>
      <w:bookmarkEnd w:id="62"/>
    </w:p>
    <w:p w:rsidR="00C83D30" w:rsidRPr="00B14E91" w:rsidRDefault="00C83D30" w:rsidP="00C83D30">
      <w:pPr>
        <w:pStyle w:val="notemargin"/>
      </w:pPr>
      <w:r w:rsidRPr="00B14E91">
        <w:t>Note:</w:t>
      </w:r>
      <w:r w:rsidRPr="00B14E91">
        <w:tab/>
        <w:t>See subregulation</w:t>
      </w:r>
      <w:r w:rsidR="00B14E91" w:rsidRPr="00B14E91">
        <w:t> </w:t>
      </w:r>
      <w:r w:rsidRPr="00B14E91">
        <w:t>9A(1A).</w:t>
      </w:r>
    </w:p>
    <w:p w:rsidR="004C54C9" w:rsidRPr="00B14E91" w:rsidRDefault="004C54C9" w:rsidP="004C54C9">
      <w:pPr>
        <w:pStyle w:val="Header"/>
      </w:pPr>
      <w:bookmarkStart w:id="63" w:name="f_Check_Lines_below"/>
      <w:bookmarkEnd w:id="63"/>
      <w:r w:rsidRPr="00B14E91">
        <w:rPr>
          <w:rStyle w:val="CharPartNo"/>
        </w:rPr>
        <w:t xml:space="preserve"> </w:t>
      </w:r>
      <w:r w:rsidRPr="00B14E91">
        <w:rPr>
          <w:rStyle w:val="CharPartText"/>
        </w:rPr>
        <w:t xml:space="preserve"> </w:t>
      </w:r>
    </w:p>
    <w:p w:rsidR="00C83D30" w:rsidRPr="00B14E91" w:rsidRDefault="00C83D30" w:rsidP="00C83D30">
      <w:pPr>
        <w:pStyle w:val="Header"/>
      </w:pPr>
      <w:r w:rsidRPr="00B14E91">
        <w:rPr>
          <w:rStyle w:val="CharDivNo"/>
        </w:rPr>
        <w:t xml:space="preserve"> </w:t>
      </w:r>
      <w:r w:rsidRPr="00B14E91">
        <w:rPr>
          <w:rStyle w:val="CharDivText"/>
        </w:rPr>
        <w:t xml:space="preserve"> </w:t>
      </w:r>
    </w:p>
    <w:p w:rsidR="00C83D30" w:rsidRPr="00B14E91" w:rsidRDefault="00C83D30" w:rsidP="00C83D30">
      <w:pPr>
        <w:pStyle w:val="ActHead5"/>
      </w:pPr>
      <w:bookmarkStart w:id="64" w:name="_Toc23752736"/>
      <w:r w:rsidRPr="00B14E91">
        <w:rPr>
          <w:rStyle w:val="CharSectno"/>
        </w:rPr>
        <w:t>1</w:t>
      </w:r>
      <w:r w:rsidRPr="00B14E91">
        <w:t xml:space="preserve">  General requirements</w:t>
      </w:r>
      <w:bookmarkEnd w:id="64"/>
    </w:p>
    <w:p w:rsidR="00C83D30" w:rsidRPr="00B14E91" w:rsidRDefault="00C83D30" w:rsidP="00C83D30">
      <w:pPr>
        <w:pStyle w:val="subsection"/>
      </w:pPr>
      <w:r w:rsidRPr="00B14E91">
        <w:tab/>
      </w:r>
      <w:r w:rsidRPr="00B14E91">
        <w:tab/>
        <w:t>A consumer medicine information document about a medicine must:</w:t>
      </w:r>
    </w:p>
    <w:p w:rsidR="00C83D30" w:rsidRPr="00B14E91" w:rsidRDefault="00C83D30" w:rsidP="00C83D30">
      <w:pPr>
        <w:pStyle w:val="paragraph"/>
      </w:pPr>
      <w:r w:rsidRPr="00B14E91">
        <w:tab/>
        <w:t>(a)</w:t>
      </w:r>
      <w:r w:rsidRPr="00B14E91">
        <w:tab/>
        <w:t>be written in English; and</w:t>
      </w:r>
    </w:p>
    <w:p w:rsidR="00C83D30" w:rsidRPr="00B14E91" w:rsidRDefault="00C83D30" w:rsidP="00C83D30">
      <w:pPr>
        <w:pStyle w:val="paragraph"/>
      </w:pPr>
      <w:r w:rsidRPr="00B14E91">
        <w:tab/>
        <w:t>(b)</w:t>
      </w:r>
      <w:r w:rsidRPr="00B14E91">
        <w:tab/>
        <w:t>be clearly legible; and</w:t>
      </w:r>
    </w:p>
    <w:p w:rsidR="00C83D30" w:rsidRPr="00B14E91" w:rsidRDefault="00C83D30" w:rsidP="00C83D30">
      <w:pPr>
        <w:pStyle w:val="paragraph"/>
      </w:pPr>
      <w:r w:rsidRPr="00B14E91">
        <w:tab/>
        <w:t>(c)</w:t>
      </w:r>
      <w:r w:rsidRPr="00B14E91">
        <w:tab/>
        <w:t>be written in language that will easily be understood by patients; and</w:t>
      </w:r>
    </w:p>
    <w:p w:rsidR="00C83D30" w:rsidRPr="00B14E91" w:rsidRDefault="00C83D30" w:rsidP="00C83D30">
      <w:pPr>
        <w:pStyle w:val="paragraph"/>
      </w:pPr>
      <w:r w:rsidRPr="00B14E91">
        <w:tab/>
        <w:t>(d)</w:t>
      </w:r>
      <w:r w:rsidRPr="00B14E91">
        <w:tab/>
        <w:t>be consistent with product information about the product.</w:t>
      </w:r>
    </w:p>
    <w:p w:rsidR="00C83D30" w:rsidRPr="00B14E91" w:rsidRDefault="00C83D30" w:rsidP="00C83D30">
      <w:pPr>
        <w:pStyle w:val="ActHead5"/>
      </w:pPr>
      <w:bookmarkStart w:id="65" w:name="_Toc23752737"/>
      <w:r w:rsidRPr="00B14E91">
        <w:rPr>
          <w:rStyle w:val="CharSectno"/>
        </w:rPr>
        <w:t>2</w:t>
      </w:r>
      <w:r w:rsidRPr="00B14E91">
        <w:t xml:space="preserve">  Specific requirements—document enclosed within packaging etc.</w:t>
      </w:r>
      <w:bookmarkEnd w:id="65"/>
    </w:p>
    <w:p w:rsidR="00C83D30" w:rsidRPr="00B14E91" w:rsidRDefault="00C83D30" w:rsidP="00C83D30">
      <w:pPr>
        <w:pStyle w:val="subsection"/>
      </w:pPr>
      <w:r w:rsidRPr="00B14E91">
        <w:tab/>
      </w:r>
      <w:r w:rsidRPr="00B14E91">
        <w:tab/>
        <w:t>Also, if the consumer medicine information document about a medicine is enclosed within, on a surface of, or affixed to a surface of, the packaging of the medicine, it must set out all of the information required by the “TGA Consumer Medicine Information (Non</w:t>
      </w:r>
      <w:r w:rsidR="00B14E91">
        <w:noBreakHyphen/>
      </w:r>
      <w:r w:rsidRPr="00B14E91">
        <w:t>prescription Medicine) Template” (published by the Therapeutic Goods Administration on its website) but:</w:t>
      </w:r>
    </w:p>
    <w:p w:rsidR="00C83D30" w:rsidRPr="00B14E91" w:rsidRDefault="00C83D30" w:rsidP="00C83D30">
      <w:pPr>
        <w:pStyle w:val="paragraph"/>
      </w:pPr>
      <w:r w:rsidRPr="00B14E91">
        <w:tab/>
        <w:t>(a)</w:t>
      </w:r>
      <w:r w:rsidRPr="00B14E91">
        <w:tab/>
        <w:t>it is not required to set out the information in the same order as the Template; and</w:t>
      </w:r>
    </w:p>
    <w:p w:rsidR="00C83D30" w:rsidRPr="00B14E91" w:rsidRDefault="00C83D30" w:rsidP="00C83D30">
      <w:pPr>
        <w:pStyle w:val="paragraph"/>
      </w:pPr>
      <w:r w:rsidRPr="00B14E91">
        <w:tab/>
        <w:t>(b)</w:t>
      </w:r>
      <w:r w:rsidRPr="00B14E91">
        <w:tab/>
        <w:t>it is not required to include any Consumer Medicine Information (CMI) summary that forms part of that Template.</w:t>
      </w:r>
    </w:p>
    <w:p w:rsidR="00C83D30" w:rsidRPr="00B14E91" w:rsidRDefault="00C83D30" w:rsidP="00C83D30">
      <w:pPr>
        <w:pStyle w:val="ActHead5"/>
      </w:pPr>
      <w:bookmarkStart w:id="66" w:name="_Toc23752738"/>
      <w:r w:rsidRPr="00B14E91">
        <w:rPr>
          <w:rStyle w:val="CharSectno"/>
        </w:rPr>
        <w:t>3</w:t>
      </w:r>
      <w:r w:rsidRPr="00B14E91">
        <w:t xml:space="preserve">  Specific requirements—document not enclosed within packaging etc.</w:t>
      </w:r>
      <w:bookmarkEnd w:id="66"/>
    </w:p>
    <w:p w:rsidR="00C83D30" w:rsidRPr="00B14E91" w:rsidRDefault="00C83D30" w:rsidP="00C83D30">
      <w:pPr>
        <w:pStyle w:val="subsection"/>
      </w:pPr>
      <w:r w:rsidRPr="00B14E91">
        <w:tab/>
      </w:r>
      <w:r w:rsidRPr="00B14E91">
        <w:tab/>
        <w:t>Also, if the consumer medicine information document about a medicine is not enclosed within, on a surface of, or affixed to a surface of, the packaging of the medicine:</w:t>
      </w:r>
    </w:p>
    <w:p w:rsidR="00C83D30" w:rsidRPr="00B14E91" w:rsidRDefault="00C83D30" w:rsidP="00C83D30">
      <w:pPr>
        <w:pStyle w:val="paragraph"/>
      </w:pPr>
      <w:r w:rsidRPr="00B14E91">
        <w:tab/>
        <w:t>(a)</w:t>
      </w:r>
      <w:r w:rsidRPr="00B14E91">
        <w:tab/>
        <w:t>it must set out all of the information required by the “TGA Consumer Medicine Information (Non</w:t>
      </w:r>
      <w:r w:rsidR="00B14E91">
        <w:noBreakHyphen/>
      </w:r>
      <w:r w:rsidRPr="00B14E91">
        <w:t>prescription Medicine) Template” (published by the Therapeutic Goods Administration on its website) in the same order as the Template; and</w:t>
      </w:r>
    </w:p>
    <w:p w:rsidR="00C83D30" w:rsidRPr="00B14E91" w:rsidRDefault="00C83D30" w:rsidP="00C83D30">
      <w:pPr>
        <w:pStyle w:val="paragraph"/>
      </w:pPr>
      <w:r w:rsidRPr="00B14E91">
        <w:tab/>
        <w:t>(b)</w:t>
      </w:r>
      <w:r w:rsidRPr="00B14E91">
        <w:tab/>
        <w:t>if it is supplied in electronic form, it must be in the form of a PDF file or an HTML file.</w:t>
      </w:r>
    </w:p>
    <w:p w:rsidR="00680DE4" w:rsidRPr="00B14E91" w:rsidRDefault="00680DE4" w:rsidP="00680DE4">
      <w:pPr>
        <w:pStyle w:val="ActHead6"/>
        <w:pageBreakBefore/>
      </w:pPr>
      <w:bookmarkStart w:id="67" w:name="_Toc23752739"/>
      <w:r w:rsidRPr="00B14E91">
        <w:rPr>
          <w:rStyle w:val="CharAmSchNo"/>
        </w:rPr>
        <w:t>Schedule</w:t>
      </w:r>
      <w:r w:rsidR="00B14E91" w:rsidRPr="00B14E91">
        <w:rPr>
          <w:rStyle w:val="CharAmSchNo"/>
        </w:rPr>
        <w:t> </w:t>
      </w:r>
      <w:r w:rsidRPr="00B14E91">
        <w:rPr>
          <w:rStyle w:val="CharAmSchNo"/>
        </w:rPr>
        <w:t>7</w:t>
      </w:r>
      <w:r w:rsidRPr="00B14E91">
        <w:t>—</w:t>
      </w:r>
      <w:r w:rsidRPr="00B14E91">
        <w:rPr>
          <w:rStyle w:val="CharAmSchText"/>
        </w:rPr>
        <w:t>Handling and testing of samples</w:t>
      </w:r>
      <w:bookmarkEnd w:id="67"/>
    </w:p>
    <w:p w:rsidR="00680DE4" w:rsidRPr="00B14E91" w:rsidRDefault="00680DE4" w:rsidP="00680DE4">
      <w:pPr>
        <w:pStyle w:val="Header"/>
      </w:pPr>
      <w:r w:rsidRPr="00B14E91">
        <w:rPr>
          <w:rStyle w:val="CharAmPartNo"/>
        </w:rPr>
        <w:t xml:space="preserve"> </w:t>
      </w:r>
      <w:r w:rsidRPr="00B14E91">
        <w:rPr>
          <w:rStyle w:val="CharAmPartText"/>
        </w:rPr>
        <w:t xml:space="preserve"> </w:t>
      </w:r>
    </w:p>
    <w:p w:rsidR="00680DE4" w:rsidRPr="00B14E91" w:rsidRDefault="00680DE4" w:rsidP="00680DE4">
      <w:pPr>
        <w:pStyle w:val="ActHead9"/>
      </w:pPr>
      <w:bookmarkStart w:id="68" w:name="_Toc23752740"/>
      <w:r w:rsidRPr="00B14E91">
        <w:t>Therapeutic Goods Regulations</w:t>
      </w:r>
      <w:r w:rsidR="00B14E91" w:rsidRPr="00B14E91">
        <w:t> </w:t>
      </w:r>
      <w:r w:rsidRPr="00B14E91">
        <w:t>1990</w:t>
      </w:r>
      <w:bookmarkEnd w:id="68"/>
    </w:p>
    <w:p w:rsidR="00680DE4" w:rsidRPr="00B14E91" w:rsidRDefault="00680DE4" w:rsidP="00680DE4">
      <w:pPr>
        <w:pStyle w:val="ItemHead"/>
      </w:pPr>
      <w:r w:rsidRPr="00B14E91">
        <w:t>1  Regulation</w:t>
      </w:r>
      <w:r w:rsidR="00B14E91" w:rsidRPr="00B14E91">
        <w:t> </w:t>
      </w:r>
      <w:r w:rsidRPr="00B14E91">
        <w:t xml:space="preserve">2 (definition of </w:t>
      </w:r>
      <w:r w:rsidRPr="00B14E91">
        <w:rPr>
          <w:i/>
        </w:rPr>
        <w:t>official analyst</w:t>
      </w:r>
      <w:r w:rsidRPr="00B14E91">
        <w:t>)</w:t>
      </w:r>
    </w:p>
    <w:p w:rsidR="00680DE4" w:rsidRPr="00B14E91" w:rsidRDefault="00680DE4" w:rsidP="00680DE4">
      <w:pPr>
        <w:pStyle w:val="Item"/>
      </w:pPr>
      <w:r w:rsidRPr="00B14E91">
        <w:t>Repeal the definition.</w:t>
      </w:r>
    </w:p>
    <w:p w:rsidR="00680DE4" w:rsidRPr="00B14E91" w:rsidRDefault="00680DE4" w:rsidP="00680DE4">
      <w:pPr>
        <w:pStyle w:val="ItemHead"/>
      </w:pPr>
      <w:r w:rsidRPr="00B14E91">
        <w:t>2  Subregulation</w:t>
      </w:r>
      <w:r w:rsidR="00B14E91" w:rsidRPr="00B14E91">
        <w:t> </w:t>
      </w:r>
      <w:r w:rsidRPr="00B14E91">
        <w:t>23(1)</w:t>
      </w:r>
    </w:p>
    <w:p w:rsidR="00680DE4" w:rsidRPr="00B14E91" w:rsidRDefault="00680DE4" w:rsidP="00680DE4">
      <w:pPr>
        <w:pStyle w:val="Item"/>
      </w:pPr>
      <w:r w:rsidRPr="00B14E91">
        <w:t>Insert:</w:t>
      </w:r>
    </w:p>
    <w:p w:rsidR="00680DE4" w:rsidRPr="00B14E91" w:rsidRDefault="00680DE4" w:rsidP="00680DE4">
      <w:pPr>
        <w:pStyle w:val="Definition"/>
        <w:rPr>
          <w:b/>
          <w:i/>
        </w:rPr>
      </w:pPr>
      <w:r w:rsidRPr="00B14E91">
        <w:rPr>
          <w:b/>
          <w:i/>
        </w:rPr>
        <w:t xml:space="preserve">analyst </w:t>
      </w:r>
      <w:r w:rsidRPr="00B14E91">
        <w:t>means a person appointed by the Secretary as an analyst (except an official analyst) under regulation</w:t>
      </w:r>
      <w:r w:rsidR="00B14E91" w:rsidRPr="00B14E91">
        <w:t> </w:t>
      </w:r>
      <w:r w:rsidRPr="00B14E91">
        <w:t>25.</w:t>
      </w:r>
    </w:p>
    <w:p w:rsidR="00680DE4" w:rsidRPr="00B14E91" w:rsidRDefault="00680DE4" w:rsidP="00680DE4">
      <w:pPr>
        <w:pStyle w:val="Definition"/>
      </w:pPr>
      <w:r w:rsidRPr="00B14E91">
        <w:rPr>
          <w:b/>
          <w:i/>
        </w:rPr>
        <w:t>appropriately fastened and sealed</w:t>
      </w:r>
      <w:r w:rsidRPr="00B14E91">
        <w:t>: see subregulation</w:t>
      </w:r>
      <w:r w:rsidR="00B14E91" w:rsidRPr="00B14E91">
        <w:t> </w:t>
      </w:r>
      <w:r w:rsidRPr="00B14E91">
        <w:t>(2).</w:t>
      </w:r>
    </w:p>
    <w:p w:rsidR="00680DE4" w:rsidRPr="00B14E91" w:rsidRDefault="00680DE4" w:rsidP="00680DE4">
      <w:pPr>
        <w:pStyle w:val="Definition"/>
      </w:pPr>
      <w:r w:rsidRPr="00B14E91">
        <w:rPr>
          <w:b/>
          <w:i/>
        </w:rPr>
        <w:t xml:space="preserve">official analyst </w:t>
      </w:r>
      <w:r w:rsidRPr="00B14E91">
        <w:t>means a person appointed by the Secretary as an official analyst under regulation</w:t>
      </w:r>
      <w:r w:rsidR="00B14E91" w:rsidRPr="00B14E91">
        <w:t> </w:t>
      </w:r>
      <w:r w:rsidRPr="00B14E91">
        <w:t>25.</w:t>
      </w:r>
    </w:p>
    <w:p w:rsidR="00680DE4" w:rsidRPr="00B14E91" w:rsidRDefault="00680DE4" w:rsidP="00680DE4">
      <w:pPr>
        <w:pStyle w:val="ItemHead"/>
      </w:pPr>
      <w:r w:rsidRPr="00B14E91">
        <w:t>3  Subregulation</w:t>
      </w:r>
      <w:r w:rsidR="00B14E91" w:rsidRPr="00B14E91">
        <w:t> </w:t>
      </w:r>
      <w:r w:rsidRPr="00B14E91">
        <w:t xml:space="preserve">23(1) (definition of </w:t>
      </w:r>
      <w:r w:rsidRPr="00B14E91">
        <w:rPr>
          <w:i/>
        </w:rPr>
        <w:t>relevant test</w:t>
      </w:r>
      <w:r w:rsidRPr="00B14E91">
        <w:t>)</w:t>
      </w:r>
    </w:p>
    <w:p w:rsidR="00680DE4" w:rsidRPr="00B14E91" w:rsidRDefault="00680DE4" w:rsidP="00680DE4">
      <w:pPr>
        <w:pStyle w:val="Item"/>
      </w:pPr>
      <w:r w:rsidRPr="00B14E91">
        <w:t>Repeal the definition.</w:t>
      </w:r>
    </w:p>
    <w:p w:rsidR="00680DE4" w:rsidRPr="00B14E91" w:rsidRDefault="00680DE4" w:rsidP="00680DE4">
      <w:pPr>
        <w:pStyle w:val="ItemHead"/>
      </w:pPr>
      <w:r w:rsidRPr="00B14E91">
        <w:t>4  Subregulation</w:t>
      </w:r>
      <w:r w:rsidR="00B14E91" w:rsidRPr="00B14E91">
        <w:t> </w:t>
      </w:r>
      <w:r w:rsidRPr="00B14E91">
        <w:t xml:space="preserve">23(1) (definition of </w:t>
      </w:r>
      <w:r w:rsidRPr="00B14E91">
        <w:rPr>
          <w:i/>
        </w:rPr>
        <w:t>responsible analyst</w:t>
      </w:r>
      <w:r w:rsidRPr="00B14E91">
        <w:t>)</w:t>
      </w:r>
    </w:p>
    <w:p w:rsidR="00680DE4" w:rsidRPr="00B14E91" w:rsidRDefault="00680DE4" w:rsidP="00680DE4">
      <w:pPr>
        <w:pStyle w:val="Item"/>
      </w:pPr>
      <w:r w:rsidRPr="00B14E91">
        <w:t>After “means an”, insert “analyst or”.</w:t>
      </w:r>
    </w:p>
    <w:p w:rsidR="00680DE4" w:rsidRPr="00B14E91" w:rsidRDefault="00680DE4" w:rsidP="00680DE4">
      <w:pPr>
        <w:pStyle w:val="ItemHead"/>
      </w:pPr>
      <w:r w:rsidRPr="00B14E91">
        <w:t>5  Subregulation</w:t>
      </w:r>
      <w:r w:rsidR="00B14E91" w:rsidRPr="00B14E91">
        <w:t> </w:t>
      </w:r>
      <w:r w:rsidRPr="00B14E91">
        <w:t>23(2)</w:t>
      </w:r>
    </w:p>
    <w:p w:rsidR="00680DE4" w:rsidRPr="00B14E91" w:rsidRDefault="00680DE4" w:rsidP="00680DE4">
      <w:pPr>
        <w:pStyle w:val="Item"/>
      </w:pPr>
      <w:r w:rsidRPr="00B14E91">
        <w:t>Repeal the subregulation, substitute:</w:t>
      </w:r>
    </w:p>
    <w:p w:rsidR="00680DE4" w:rsidRPr="00B14E91" w:rsidRDefault="00680DE4" w:rsidP="00680DE4">
      <w:pPr>
        <w:pStyle w:val="subsection"/>
      </w:pPr>
      <w:r w:rsidRPr="00B14E91">
        <w:tab/>
        <w:t>(2)</w:t>
      </w:r>
      <w:r w:rsidRPr="00B14E91">
        <w:tab/>
        <w:t xml:space="preserve">For the purposes of this Part, a sample of therapeutic goods is </w:t>
      </w:r>
      <w:r w:rsidRPr="00B14E91">
        <w:rPr>
          <w:b/>
          <w:i/>
        </w:rPr>
        <w:t>appropriately fastened and sealed</w:t>
      </w:r>
      <w:r w:rsidRPr="00B14E91">
        <w:t xml:space="preserve"> if the sample is fastened and sealed:</w:t>
      </w:r>
    </w:p>
    <w:p w:rsidR="00680DE4" w:rsidRPr="00B14E91" w:rsidRDefault="00680DE4" w:rsidP="00680DE4">
      <w:pPr>
        <w:pStyle w:val="paragraph"/>
      </w:pPr>
      <w:r w:rsidRPr="00B14E91">
        <w:tab/>
        <w:t>(a)</w:t>
      </w:r>
      <w:r w:rsidRPr="00B14E91">
        <w:tab/>
        <w:t>in a container or package that is marked with a unique identification number or with the name and address of:</w:t>
      </w:r>
    </w:p>
    <w:p w:rsidR="00680DE4" w:rsidRPr="00B14E91" w:rsidRDefault="00680DE4" w:rsidP="00680DE4">
      <w:pPr>
        <w:pStyle w:val="paragraphsub"/>
      </w:pPr>
      <w:r w:rsidRPr="00B14E91">
        <w:tab/>
        <w:t>(i)</w:t>
      </w:r>
      <w:r w:rsidRPr="00B14E91">
        <w:tab/>
        <w:t>the person from whom the sample was taken; or</w:t>
      </w:r>
    </w:p>
    <w:p w:rsidR="00680DE4" w:rsidRPr="00B14E91" w:rsidRDefault="00680DE4" w:rsidP="00680DE4">
      <w:pPr>
        <w:pStyle w:val="paragraphsub"/>
      </w:pPr>
      <w:r w:rsidRPr="00B14E91">
        <w:tab/>
        <w:t>(ii)</w:t>
      </w:r>
      <w:r w:rsidRPr="00B14E91">
        <w:tab/>
        <w:t>for a sample delivered under paragraph</w:t>
      </w:r>
      <w:r w:rsidR="00B14E91" w:rsidRPr="00B14E91">
        <w:t> </w:t>
      </w:r>
      <w:r w:rsidRPr="00B14E91">
        <w:t>28(5)(h) or subsection</w:t>
      </w:r>
      <w:r w:rsidR="00B14E91" w:rsidRPr="00B14E91">
        <w:t> </w:t>
      </w:r>
      <w:r w:rsidRPr="00B14E91">
        <w:t>41FN(2) of the Act—the sponsor of the goods; and</w:t>
      </w:r>
    </w:p>
    <w:p w:rsidR="00680DE4" w:rsidRPr="00B14E91" w:rsidRDefault="00680DE4" w:rsidP="00680DE4">
      <w:pPr>
        <w:pStyle w:val="paragraph"/>
      </w:pPr>
      <w:r w:rsidRPr="00B14E91">
        <w:tab/>
        <w:t>(b)</w:t>
      </w:r>
      <w:r w:rsidRPr="00B14E91">
        <w:tab/>
        <w:t>so as to prevent the opening of the container or package, and the removal of the unique identification number or the name and address, without breaking the seal.</w:t>
      </w:r>
    </w:p>
    <w:p w:rsidR="00680DE4" w:rsidRPr="00B14E91" w:rsidRDefault="00680DE4" w:rsidP="00680DE4">
      <w:pPr>
        <w:pStyle w:val="ItemHead"/>
      </w:pPr>
      <w:r w:rsidRPr="00B14E91">
        <w:t>6  Regulation</w:t>
      </w:r>
      <w:r w:rsidR="00B14E91" w:rsidRPr="00B14E91">
        <w:t> </w:t>
      </w:r>
      <w:r w:rsidRPr="00B14E91">
        <w:t>25 (heading)</w:t>
      </w:r>
    </w:p>
    <w:p w:rsidR="00680DE4" w:rsidRPr="00B14E91" w:rsidRDefault="00680DE4" w:rsidP="00680DE4">
      <w:pPr>
        <w:pStyle w:val="Item"/>
      </w:pPr>
      <w:r w:rsidRPr="00B14E91">
        <w:t>Repeal the heading, substitute:</w:t>
      </w:r>
    </w:p>
    <w:p w:rsidR="00680DE4" w:rsidRPr="00B14E91" w:rsidRDefault="00680DE4" w:rsidP="00680DE4">
      <w:pPr>
        <w:pStyle w:val="ActHead5"/>
      </w:pPr>
      <w:bookmarkStart w:id="69" w:name="_Toc23752741"/>
      <w:r w:rsidRPr="00B14E91">
        <w:rPr>
          <w:rStyle w:val="CharSectno"/>
        </w:rPr>
        <w:t>25</w:t>
      </w:r>
      <w:r w:rsidRPr="00B14E91">
        <w:t xml:space="preserve">  Appointment of analysts and official analysts and powers of official analysts</w:t>
      </w:r>
      <w:bookmarkEnd w:id="69"/>
    </w:p>
    <w:p w:rsidR="00680DE4" w:rsidRPr="00B14E91" w:rsidRDefault="00680DE4" w:rsidP="00680DE4">
      <w:pPr>
        <w:pStyle w:val="ItemHead"/>
      </w:pPr>
      <w:r w:rsidRPr="00B14E91">
        <w:t>7  Subregulation</w:t>
      </w:r>
      <w:r w:rsidR="00B14E91" w:rsidRPr="00B14E91">
        <w:t> </w:t>
      </w:r>
      <w:r w:rsidRPr="00B14E91">
        <w:t>25(1)</w:t>
      </w:r>
    </w:p>
    <w:p w:rsidR="00680DE4" w:rsidRPr="00B14E91" w:rsidRDefault="00680DE4" w:rsidP="00680DE4">
      <w:pPr>
        <w:pStyle w:val="Item"/>
      </w:pPr>
      <w:r w:rsidRPr="00B14E91">
        <w:t>After “to be an”, insert “analyst or an”.</w:t>
      </w:r>
    </w:p>
    <w:p w:rsidR="00680DE4" w:rsidRPr="00B14E91" w:rsidRDefault="00680DE4" w:rsidP="00680DE4">
      <w:pPr>
        <w:pStyle w:val="ItemHead"/>
      </w:pPr>
      <w:r w:rsidRPr="00B14E91">
        <w:t>8  Subregulation</w:t>
      </w:r>
      <w:r w:rsidR="00B14E91" w:rsidRPr="00B14E91">
        <w:t> </w:t>
      </w:r>
      <w:r w:rsidRPr="00B14E91">
        <w:t>25(2)</w:t>
      </w:r>
    </w:p>
    <w:p w:rsidR="00680DE4" w:rsidRPr="00B14E91" w:rsidRDefault="00680DE4" w:rsidP="00680DE4">
      <w:pPr>
        <w:pStyle w:val="Item"/>
      </w:pPr>
      <w:r w:rsidRPr="00B14E91">
        <w:t>Repeal the subregulation.</w:t>
      </w:r>
    </w:p>
    <w:p w:rsidR="00680DE4" w:rsidRPr="00B14E91" w:rsidRDefault="00680DE4" w:rsidP="00680DE4">
      <w:pPr>
        <w:pStyle w:val="ItemHead"/>
      </w:pPr>
      <w:r w:rsidRPr="00B14E91">
        <w:t>9  Paragraph 25(3)(c)</w:t>
      </w:r>
    </w:p>
    <w:p w:rsidR="00680DE4" w:rsidRPr="00B14E91" w:rsidRDefault="00680DE4" w:rsidP="00680DE4">
      <w:pPr>
        <w:pStyle w:val="Item"/>
      </w:pPr>
      <w:r w:rsidRPr="00B14E91">
        <w:t>After “nominate an”, insert “analyst or”.</w:t>
      </w:r>
    </w:p>
    <w:p w:rsidR="00680DE4" w:rsidRPr="00B14E91" w:rsidRDefault="00680DE4" w:rsidP="00680DE4">
      <w:pPr>
        <w:pStyle w:val="ItemHead"/>
      </w:pPr>
      <w:r w:rsidRPr="00B14E91">
        <w:t>10  At the end of regulation</w:t>
      </w:r>
      <w:r w:rsidR="00B14E91" w:rsidRPr="00B14E91">
        <w:t> </w:t>
      </w:r>
      <w:r w:rsidRPr="00B14E91">
        <w:t>25</w:t>
      </w:r>
    </w:p>
    <w:p w:rsidR="00680DE4" w:rsidRPr="00B14E91" w:rsidRDefault="00680DE4" w:rsidP="00680DE4">
      <w:pPr>
        <w:pStyle w:val="Item"/>
      </w:pPr>
      <w:r w:rsidRPr="00B14E91">
        <w:t>Add:</w:t>
      </w:r>
    </w:p>
    <w:p w:rsidR="00680DE4" w:rsidRPr="00B14E91" w:rsidRDefault="00680DE4" w:rsidP="00680DE4">
      <w:pPr>
        <w:pStyle w:val="subsection"/>
      </w:pPr>
      <w:r w:rsidRPr="00B14E91">
        <w:tab/>
        <w:t>(4)</w:t>
      </w:r>
      <w:r w:rsidRPr="00B14E91">
        <w:tab/>
        <w:t xml:space="preserve">The tests determined under </w:t>
      </w:r>
      <w:r w:rsidR="00B14E91" w:rsidRPr="00B14E91">
        <w:t>paragraph (</w:t>
      </w:r>
      <w:r w:rsidRPr="00B14E91">
        <w:t>3)(b), by an official analyst, for the following matters must be tests covered by regulation</w:t>
      </w:r>
      <w:r w:rsidR="00B14E91" w:rsidRPr="00B14E91">
        <w:t> </w:t>
      </w:r>
      <w:r w:rsidRPr="00B14E91">
        <w:t>28:</w:t>
      </w:r>
    </w:p>
    <w:p w:rsidR="00680DE4" w:rsidRPr="00B14E91" w:rsidRDefault="00680DE4" w:rsidP="00680DE4">
      <w:pPr>
        <w:pStyle w:val="paragraph"/>
      </w:pPr>
      <w:r w:rsidRPr="00B14E91">
        <w:tab/>
        <w:t>(a)</w:t>
      </w:r>
      <w:r w:rsidRPr="00B14E91">
        <w:tab/>
        <w:t>determining whether particular therapeutic goods (other than medical devices) are goods that conform with a standard applicable to the goods;</w:t>
      </w:r>
    </w:p>
    <w:p w:rsidR="00680DE4" w:rsidRPr="00B14E91" w:rsidRDefault="00680DE4" w:rsidP="00680DE4">
      <w:pPr>
        <w:pStyle w:val="paragraph"/>
      </w:pPr>
      <w:r w:rsidRPr="00B14E91">
        <w:tab/>
        <w:t>(b)</w:t>
      </w:r>
      <w:r w:rsidRPr="00B14E91">
        <w:tab/>
        <w:t>determining whether a particular kind of medical device complies with the applicable provisions of the essential principles.</w:t>
      </w:r>
    </w:p>
    <w:p w:rsidR="00680DE4" w:rsidRPr="00B14E91" w:rsidRDefault="00680DE4" w:rsidP="00680DE4">
      <w:pPr>
        <w:pStyle w:val="subsection"/>
      </w:pPr>
      <w:r w:rsidRPr="00B14E91">
        <w:tab/>
        <w:t>(5)</w:t>
      </w:r>
      <w:r w:rsidRPr="00B14E91">
        <w:tab/>
        <w:t xml:space="preserve">The tests determined under </w:t>
      </w:r>
      <w:r w:rsidR="00B14E91" w:rsidRPr="00B14E91">
        <w:t>paragraph (</w:t>
      </w:r>
      <w:r w:rsidRPr="00B14E91">
        <w:t>3)(b), by an official analyst, for a matter not covered by subregulation</w:t>
      </w:r>
      <w:r w:rsidR="00B14E91" w:rsidRPr="00B14E91">
        <w:t> </w:t>
      </w:r>
      <w:r w:rsidRPr="00B14E91">
        <w:t>(4), are the tests that the official analyst considers appropriate.</w:t>
      </w:r>
    </w:p>
    <w:p w:rsidR="00680DE4" w:rsidRPr="00B14E91" w:rsidRDefault="00680DE4" w:rsidP="00680DE4">
      <w:pPr>
        <w:pStyle w:val="ItemHead"/>
      </w:pPr>
      <w:r w:rsidRPr="00B14E91">
        <w:t>11  Paragraph 26(2)(a)</w:t>
      </w:r>
    </w:p>
    <w:p w:rsidR="00680DE4" w:rsidRPr="00B14E91" w:rsidRDefault="00680DE4" w:rsidP="00680DE4">
      <w:pPr>
        <w:pStyle w:val="Item"/>
      </w:pPr>
      <w:r w:rsidRPr="00B14E91">
        <w:t>Omit “packaged,”.</w:t>
      </w:r>
    </w:p>
    <w:p w:rsidR="00680DE4" w:rsidRPr="00B14E91" w:rsidRDefault="00680DE4" w:rsidP="00680DE4">
      <w:pPr>
        <w:pStyle w:val="ItemHead"/>
      </w:pPr>
      <w:r w:rsidRPr="00B14E91">
        <w:t>12  Paragraph 26A(1)(a)</w:t>
      </w:r>
    </w:p>
    <w:p w:rsidR="00680DE4" w:rsidRPr="00B14E91" w:rsidRDefault="00680DE4" w:rsidP="00680DE4">
      <w:pPr>
        <w:pStyle w:val="Item"/>
      </w:pPr>
      <w:r w:rsidRPr="00B14E91">
        <w:t>Omit “packaged,”.</w:t>
      </w:r>
    </w:p>
    <w:p w:rsidR="00680DE4" w:rsidRPr="00B14E91" w:rsidRDefault="00680DE4" w:rsidP="00680DE4">
      <w:pPr>
        <w:pStyle w:val="ItemHead"/>
      </w:pPr>
      <w:r w:rsidRPr="00B14E91">
        <w:t>13  Subparagraphs</w:t>
      </w:r>
      <w:r w:rsidR="00B14E91" w:rsidRPr="00B14E91">
        <w:t> </w:t>
      </w:r>
      <w:r w:rsidRPr="00B14E91">
        <w:t>26A(1)(b)(i) and (ii)</w:t>
      </w:r>
    </w:p>
    <w:p w:rsidR="00680DE4" w:rsidRPr="00B14E91" w:rsidRDefault="00680DE4" w:rsidP="00680DE4">
      <w:pPr>
        <w:pStyle w:val="Item"/>
      </w:pPr>
      <w:r w:rsidRPr="00B14E91">
        <w:t>Omit “packaged,” (wherever occurring).</w:t>
      </w:r>
    </w:p>
    <w:p w:rsidR="00680DE4" w:rsidRPr="00B14E91" w:rsidRDefault="00680DE4" w:rsidP="00680DE4">
      <w:pPr>
        <w:pStyle w:val="ItemHead"/>
      </w:pPr>
      <w:r w:rsidRPr="00B14E91">
        <w:t>14  Paragraphs 27(1)(a) and (b)</w:t>
      </w:r>
    </w:p>
    <w:p w:rsidR="00680DE4" w:rsidRPr="00B14E91" w:rsidRDefault="00680DE4" w:rsidP="00680DE4">
      <w:pPr>
        <w:pStyle w:val="Item"/>
      </w:pPr>
      <w:r w:rsidRPr="00B14E91">
        <w:t>Omit “packaged,”.</w:t>
      </w:r>
    </w:p>
    <w:p w:rsidR="00680DE4" w:rsidRPr="00B14E91" w:rsidRDefault="00680DE4" w:rsidP="00680DE4">
      <w:pPr>
        <w:pStyle w:val="ItemHead"/>
      </w:pPr>
      <w:r w:rsidRPr="00B14E91">
        <w:t>15  Paragraph 27(2)(a)</w:t>
      </w:r>
    </w:p>
    <w:p w:rsidR="00680DE4" w:rsidRPr="00B14E91" w:rsidRDefault="00680DE4" w:rsidP="00680DE4">
      <w:pPr>
        <w:pStyle w:val="Item"/>
      </w:pPr>
      <w:r w:rsidRPr="00B14E91">
        <w:t>Omit “relevant tests to the extent the analyst considers necessary”, substitute “performing the tests determined under paragraph</w:t>
      </w:r>
      <w:r w:rsidR="00B14E91" w:rsidRPr="00B14E91">
        <w:t> </w:t>
      </w:r>
      <w:r w:rsidRPr="00B14E91">
        <w:t>25(3)(b) in relation to the sample”.</w:t>
      </w:r>
    </w:p>
    <w:p w:rsidR="00680DE4" w:rsidRPr="00B14E91" w:rsidRDefault="00680DE4" w:rsidP="00680DE4">
      <w:pPr>
        <w:pStyle w:val="ItemHead"/>
      </w:pPr>
      <w:r w:rsidRPr="00B14E91">
        <w:t>16  At the end of paragraph</w:t>
      </w:r>
      <w:r w:rsidR="00B14E91" w:rsidRPr="00B14E91">
        <w:t> </w:t>
      </w:r>
      <w:r w:rsidRPr="00B14E91">
        <w:t>27(2)(a)</w:t>
      </w:r>
    </w:p>
    <w:p w:rsidR="00680DE4" w:rsidRPr="00B14E91" w:rsidRDefault="00680DE4" w:rsidP="00680DE4">
      <w:pPr>
        <w:pStyle w:val="Item"/>
      </w:pPr>
      <w:r w:rsidRPr="00B14E91">
        <w:t>Add:</w:t>
      </w:r>
    </w:p>
    <w:p w:rsidR="00680DE4" w:rsidRPr="00B14E91" w:rsidRDefault="00680DE4" w:rsidP="00680DE4">
      <w:pPr>
        <w:pStyle w:val="paragraphsub"/>
      </w:pPr>
      <w:r w:rsidRPr="00B14E91">
        <w:tab/>
        <w:t>(iii)</w:t>
      </w:r>
      <w:r w:rsidRPr="00B14E91">
        <w:tab/>
        <w:t>for a sample of medicine listed under section</w:t>
      </w:r>
      <w:r w:rsidR="00B14E91" w:rsidRPr="00B14E91">
        <w:t> </w:t>
      </w:r>
      <w:r w:rsidRPr="00B14E91">
        <w:t>26A or 26AE of the Act—whether the medicine contains an ingredient that is not specified in a determination under paragraph</w:t>
      </w:r>
      <w:r w:rsidR="00B14E91" w:rsidRPr="00B14E91">
        <w:t> </w:t>
      </w:r>
      <w:r w:rsidRPr="00B14E91">
        <w:t>26BB(1)(a) of the Act or whether any of the requirements determined under paragraph</w:t>
      </w:r>
      <w:r w:rsidR="00B14E91" w:rsidRPr="00B14E91">
        <w:t> </w:t>
      </w:r>
      <w:r w:rsidRPr="00B14E91">
        <w:t>26BB(1)(b) of the Act have been contravened; and</w:t>
      </w:r>
    </w:p>
    <w:p w:rsidR="00680DE4" w:rsidRPr="00B14E91" w:rsidRDefault="00680DE4" w:rsidP="00680DE4">
      <w:pPr>
        <w:pStyle w:val="ItemHead"/>
      </w:pPr>
      <w:r w:rsidRPr="00B14E91">
        <w:t>17  Regulation</w:t>
      </w:r>
      <w:r w:rsidR="00B14E91" w:rsidRPr="00B14E91">
        <w:t> </w:t>
      </w:r>
      <w:r w:rsidRPr="00B14E91">
        <w:t>28 (heading)</w:t>
      </w:r>
    </w:p>
    <w:p w:rsidR="00680DE4" w:rsidRPr="00B14E91" w:rsidRDefault="00680DE4" w:rsidP="00680DE4">
      <w:pPr>
        <w:pStyle w:val="Item"/>
      </w:pPr>
      <w:r w:rsidRPr="00B14E91">
        <w:t>Repeal the heading, substitute:</w:t>
      </w:r>
    </w:p>
    <w:p w:rsidR="00680DE4" w:rsidRPr="00B14E91" w:rsidRDefault="00680DE4" w:rsidP="00680DE4">
      <w:pPr>
        <w:pStyle w:val="ActHead5"/>
      </w:pPr>
      <w:bookmarkStart w:id="70" w:name="_Toc23752742"/>
      <w:r w:rsidRPr="00B14E91">
        <w:rPr>
          <w:rStyle w:val="CharSectno"/>
        </w:rPr>
        <w:t>28</w:t>
      </w:r>
      <w:r w:rsidRPr="00B14E91">
        <w:t xml:space="preserve">  Tests for determining conformity with a standard or compliance with essential principles</w:t>
      </w:r>
      <w:bookmarkEnd w:id="70"/>
    </w:p>
    <w:p w:rsidR="00680DE4" w:rsidRPr="00B14E91" w:rsidRDefault="00680DE4" w:rsidP="00680DE4">
      <w:pPr>
        <w:pStyle w:val="ItemHead"/>
      </w:pPr>
      <w:r w:rsidRPr="00B14E91">
        <w:t>18  Subregulation</w:t>
      </w:r>
      <w:r w:rsidR="00B14E91" w:rsidRPr="00B14E91">
        <w:t> </w:t>
      </w:r>
      <w:r w:rsidRPr="00B14E91">
        <w:t>28(1)</w:t>
      </w:r>
    </w:p>
    <w:p w:rsidR="00680DE4" w:rsidRPr="00B14E91" w:rsidRDefault="00680DE4" w:rsidP="00680DE4">
      <w:pPr>
        <w:pStyle w:val="Item"/>
      </w:pPr>
      <w:r w:rsidRPr="00B14E91">
        <w:t>Omit “relevant”.</w:t>
      </w:r>
    </w:p>
    <w:p w:rsidR="00680DE4" w:rsidRPr="00B14E91" w:rsidRDefault="00680DE4" w:rsidP="00680DE4">
      <w:pPr>
        <w:pStyle w:val="ItemHead"/>
      </w:pPr>
      <w:r w:rsidRPr="00B14E91">
        <w:t>19  Paragraph 28(1)(b)</w:t>
      </w:r>
    </w:p>
    <w:p w:rsidR="00680DE4" w:rsidRPr="00B14E91" w:rsidRDefault="00680DE4" w:rsidP="00680DE4">
      <w:pPr>
        <w:pStyle w:val="Item"/>
      </w:pPr>
      <w:r w:rsidRPr="00B14E91">
        <w:t>After “British Pharmacopoeia”, insert “, the European Pharmacopoeia or the United States Pharmacopeia</w:t>
      </w:r>
      <w:r w:rsidR="00B14E91">
        <w:noBreakHyphen/>
      </w:r>
      <w:r w:rsidRPr="00B14E91">
        <w:t>National Formulary”.</w:t>
      </w:r>
    </w:p>
    <w:p w:rsidR="00680DE4" w:rsidRPr="00B14E91" w:rsidRDefault="00680DE4" w:rsidP="00680DE4">
      <w:pPr>
        <w:pStyle w:val="ItemHead"/>
      </w:pPr>
      <w:r w:rsidRPr="00B14E91">
        <w:t>20  Paragraph 28(1)(c)</w:t>
      </w:r>
    </w:p>
    <w:p w:rsidR="00680DE4" w:rsidRPr="00B14E91" w:rsidRDefault="00680DE4" w:rsidP="00680DE4">
      <w:pPr>
        <w:pStyle w:val="Item"/>
      </w:pPr>
      <w:r w:rsidRPr="00B14E91">
        <w:t>Repeal the paragraph.</w:t>
      </w:r>
    </w:p>
    <w:p w:rsidR="00680DE4" w:rsidRPr="00B14E91" w:rsidRDefault="00680DE4" w:rsidP="00680DE4">
      <w:pPr>
        <w:pStyle w:val="ItemHead"/>
      </w:pPr>
      <w:r w:rsidRPr="00B14E91">
        <w:t>21  Subregulation</w:t>
      </w:r>
      <w:r w:rsidR="00B14E91" w:rsidRPr="00B14E91">
        <w:t> </w:t>
      </w:r>
      <w:r w:rsidRPr="00B14E91">
        <w:t>28(2)</w:t>
      </w:r>
    </w:p>
    <w:p w:rsidR="00680DE4" w:rsidRPr="00B14E91" w:rsidRDefault="00680DE4" w:rsidP="00680DE4">
      <w:pPr>
        <w:pStyle w:val="Item"/>
      </w:pPr>
      <w:r w:rsidRPr="00B14E91">
        <w:t>Omit “relevant”.</w:t>
      </w:r>
    </w:p>
    <w:p w:rsidR="00680DE4" w:rsidRPr="00B14E91" w:rsidRDefault="00680DE4" w:rsidP="00680DE4">
      <w:pPr>
        <w:pStyle w:val="ItemHead"/>
      </w:pPr>
      <w:r w:rsidRPr="00B14E91">
        <w:t>22  Regulation</w:t>
      </w:r>
      <w:r w:rsidR="00B14E91" w:rsidRPr="00B14E91">
        <w:t> </w:t>
      </w:r>
      <w:r w:rsidRPr="00B14E91">
        <w:t>29 (heading)</w:t>
      </w:r>
    </w:p>
    <w:p w:rsidR="00680DE4" w:rsidRPr="00B14E91" w:rsidRDefault="00680DE4" w:rsidP="00680DE4">
      <w:pPr>
        <w:pStyle w:val="Item"/>
      </w:pPr>
      <w:r w:rsidRPr="00B14E91">
        <w:t>Repeal the heading, substitute:</w:t>
      </w:r>
    </w:p>
    <w:p w:rsidR="00680DE4" w:rsidRPr="00B14E91" w:rsidRDefault="00680DE4" w:rsidP="00680DE4">
      <w:pPr>
        <w:pStyle w:val="ActHead5"/>
      </w:pPr>
      <w:bookmarkStart w:id="71" w:name="_Toc23752743"/>
      <w:r w:rsidRPr="00B14E91">
        <w:rPr>
          <w:rStyle w:val="CharSectno"/>
        </w:rPr>
        <w:t>29</w:t>
      </w:r>
      <w:r w:rsidRPr="00B14E91">
        <w:t xml:space="preserve">  Certificate of responsible analyst</w:t>
      </w:r>
      <w:bookmarkEnd w:id="71"/>
    </w:p>
    <w:p w:rsidR="00680DE4" w:rsidRPr="00B14E91" w:rsidRDefault="00680DE4" w:rsidP="00680DE4">
      <w:pPr>
        <w:pStyle w:val="ItemHead"/>
      </w:pPr>
      <w:r w:rsidRPr="00B14E91">
        <w:t>23  Subregulation</w:t>
      </w:r>
      <w:r w:rsidR="00B14E91" w:rsidRPr="00B14E91">
        <w:t> </w:t>
      </w:r>
      <w:r w:rsidRPr="00B14E91">
        <w:t>29(1)</w:t>
      </w:r>
    </w:p>
    <w:p w:rsidR="00680DE4" w:rsidRPr="00B14E91" w:rsidRDefault="00680DE4" w:rsidP="00680DE4">
      <w:pPr>
        <w:pStyle w:val="Item"/>
      </w:pPr>
      <w:r w:rsidRPr="00B14E91">
        <w:t>Omit “send to the sponsor of the goods a certificate signed by the analyst”, substitute “issue a certificate”.</w:t>
      </w:r>
    </w:p>
    <w:p w:rsidR="00680DE4" w:rsidRPr="00B14E91" w:rsidRDefault="00680DE4" w:rsidP="00680DE4">
      <w:pPr>
        <w:pStyle w:val="ItemHead"/>
      </w:pPr>
      <w:r w:rsidRPr="00B14E91">
        <w:t>24  Subregulations</w:t>
      </w:r>
      <w:r w:rsidR="00B14E91" w:rsidRPr="00B14E91">
        <w:t> </w:t>
      </w:r>
      <w:r w:rsidRPr="00B14E91">
        <w:t>29(2) and (3)</w:t>
      </w:r>
    </w:p>
    <w:p w:rsidR="00680DE4" w:rsidRPr="00B14E91" w:rsidRDefault="00680DE4" w:rsidP="00680DE4">
      <w:pPr>
        <w:pStyle w:val="Item"/>
      </w:pPr>
      <w:r w:rsidRPr="00B14E91">
        <w:t>Repeal the subregulations, substitute:</w:t>
      </w:r>
    </w:p>
    <w:p w:rsidR="00680DE4" w:rsidRPr="00B14E91" w:rsidRDefault="00680DE4" w:rsidP="00680DE4">
      <w:pPr>
        <w:pStyle w:val="subsection"/>
      </w:pPr>
      <w:r w:rsidRPr="00B14E91">
        <w:tab/>
        <w:t>(2)</w:t>
      </w:r>
      <w:r w:rsidRPr="00B14E91">
        <w:tab/>
        <w:t>Within a reasonable time of the completion of the analysis, the responsible analyst must send a copy of the certificate to:</w:t>
      </w:r>
    </w:p>
    <w:p w:rsidR="00680DE4" w:rsidRPr="00B14E91" w:rsidRDefault="00680DE4" w:rsidP="00680DE4">
      <w:pPr>
        <w:pStyle w:val="paragraph"/>
      </w:pPr>
      <w:r w:rsidRPr="00B14E91">
        <w:tab/>
        <w:t>(a)</w:t>
      </w:r>
      <w:r w:rsidRPr="00B14E91">
        <w:tab/>
        <w:t>the sponsor of the goods; and</w:t>
      </w:r>
    </w:p>
    <w:p w:rsidR="00680DE4" w:rsidRPr="00B14E91" w:rsidRDefault="00680DE4" w:rsidP="00680DE4">
      <w:pPr>
        <w:pStyle w:val="paragraph"/>
      </w:pPr>
      <w:r w:rsidRPr="00B14E91">
        <w:tab/>
        <w:t>(b)</w:t>
      </w:r>
      <w:r w:rsidRPr="00B14E91">
        <w:tab/>
        <w:t>if the sample was taken under paragraph</w:t>
      </w:r>
      <w:r w:rsidR="00B14E91" w:rsidRPr="00B14E91">
        <w:t> </w:t>
      </w:r>
      <w:r w:rsidRPr="00B14E91">
        <w:t>25(3)(a) and the person from whom the sample was taken is not the sponsor of the goods—the person from whom the sample was taken.</w:t>
      </w:r>
    </w:p>
    <w:p w:rsidR="00680DE4" w:rsidRPr="00B14E91" w:rsidRDefault="00680DE4" w:rsidP="00680DE4">
      <w:pPr>
        <w:pStyle w:val="ItemHead"/>
      </w:pPr>
      <w:r w:rsidRPr="00B14E91">
        <w:t>25  Subregulation</w:t>
      </w:r>
      <w:r w:rsidR="00B14E91" w:rsidRPr="00B14E91">
        <w:t> </w:t>
      </w:r>
      <w:r w:rsidRPr="00B14E91">
        <w:t>29(4)</w:t>
      </w:r>
    </w:p>
    <w:p w:rsidR="00680DE4" w:rsidRPr="00B14E91" w:rsidRDefault="00680DE4" w:rsidP="00680DE4">
      <w:pPr>
        <w:pStyle w:val="Item"/>
      </w:pPr>
      <w:r w:rsidRPr="00B14E91">
        <w:t>Omit “the certificate, and the copy of it referred to in subregulation</w:t>
      </w:r>
      <w:r w:rsidR="00B14E91" w:rsidRPr="00B14E91">
        <w:t> </w:t>
      </w:r>
      <w:r w:rsidRPr="00B14E91">
        <w:t>(2),”, substitute “a copy of the certificate sent under subregulation</w:t>
      </w:r>
      <w:r w:rsidR="00B14E91" w:rsidRPr="00B14E91">
        <w:t> </w:t>
      </w:r>
      <w:r w:rsidRPr="00B14E91">
        <w:t>(2)”.</w:t>
      </w:r>
    </w:p>
    <w:p w:rsidR="00680DE4" w:rsidRPr="00B14E91" w:rsidRDefault="00680DE4" w:rsidP="00680DE4">
      <w:pPr>
        <w:pStyle w:val="ItemHead"/>
      </w:pPr>
      <w:r w:rsidRPr="00B14E91">
        <w:t>26  Paragraph 29(4A)(a)</w:t>
      </w:r>
    </w:p>
    <w:p w:rsidR="00680DE4" w:rsidRPr="00B14E91" w:rsidRDefault="00680DE4" w:rsidP="00680DE4">
      <w:pPr>
        <w:pStyle w:val="Item"/>
      </w:pPr>
      <w:r w:rsidRPr="00B14E91">
        <w:t>Omit “certificate or copy is sent may ask for the results of the analysis referred to in the certificate”, substitute “copy is sent may ask for the results of the analysis referred to in the copy”.</w:t>
      </w:r>
    </w:p>
    <w:p w:rsidR="00680DE4" w:rsidRPr="00B14E91" w:rsidRDefault="00680DE4" w:rsidP="00680DE4">
      <w:pPr>
        <w:pStyle w:val="ItemHead"/>
      </w:pPr>
      <w:r w:rsidRPr="00B14E91">
        <w:t>27  Subregulation</w:t>
      </w:r>
      <w:r w:rsidR="00B14E91" w:rsidRPr="00B14E91">
        <w:t> </w:t>
      </w:r>
      <w:r w:rsidRPr="00B14E91">
        <w:t>29(5)</w:t>
      </w:r>
    </w:p>
    <w:p w:rsidR="00680DE4" w:rsidRPr="00B14E91" w:rsidRDefault="00680DE4" w:rsidP="00680DE4">
      <w:pPr>
        <w:pStyle w:val="Item"/>
      </w:pPr>
      <w:r w:rsidRPr="00B14E91">
        <w:t>Omit “of an official analyst”.</w:t>
      </w:r>
    </w:p>
    <w:p w:rsidR="00680DE4" w:rsidRPr="00B14E91" w:rsidRDefault="00680DE4" w:rsidP="00680DE4">
      <w:pPr>
        <w:pStyle w:val="ItemHead"/>
      </w:pPr>
      <w:r w:rsidRPr="00B14E91">
        <w:t>28  Paragraph 29(6)(a)</w:t>
      </w:r>
    </w:p>
    <w:p w:rsidR="00680DE4" w:rsidRPr="00B14E91" w:rsidRDefault="00680DE4" w:rsidP="00680DE4">
      <w:pPr>
        <w:pStyle w:val="Item"/>
      </w:pPr>
      <w:r w:rsidRPr="00B14E91">
        <w:t>Omit “of an official analyst”.</w:t>
      </w:r>
    </w:p>
    <w:p w:rsidR="00680DE4" w:rsidRPr="00B14E91" w:rsidRDefault="00680DE4" w:rsidP="00680DE4">
      <w:pPr>
        <w:pStyle w:val="ItemHead"/>
      </w:pPr>
      <w:r w:rsidRPr="00B14E91">
        <w:t>29  Subregulation</w:t>
      </w:r>
      <w:r w:rsidR="00B14E91" w:rsidRPr="00B14E91">
        <w:t> </w:t>
      </w:r>
      <w:r w:rsidRPr="00B14E91">
        <w:t>29(6)</w:t>
      </w:r>
    </w:p>
    <w:p w:rsidR="00680DE4" w:rsidRPr="00B14E91" w:rsidRDefault="00680DE4" w:rsidP="00680DE4">
      <w:pPr>
        <w:pStyle w:val="Item"/>
      </w:pPr>
      <w:r w:rsidRPr="00B14E91">
        <w:t>Omit “and purporting to be signed by an official analyst”.</w:t>
      </w:r>
    </w:p>
    <w:p w:rsidR="00680DE4" w:rsidRPr="00B14E91" w:rsidRDefault="00680DE4" w:rsidP="00680DE4">
      <w:pPr>
        <w:pStyle w:val="ItemHead"/>
      </w:pPr>
      <w:r w:rsidRPr="00B14E91">
        <w:t>30  Subregulation</w:t>
      </w:r>
      <w:r w:rsidR="00B14E91" w:rsidRPr="00B14E91">
        <w:t> </w:t>
      </w:r>
      <w:r w:rsidRPr="00B14E91">
        <w:t>29(6)</w:t>
      </w:r>
    </w:p>
    <w:p w:rsidR="00680DE4" w:rsidRPr="00B14E91" w:rsidRDefault="00680DE4" w:rsidP="00680DE4">
      <w:pPr>
        <w:pStyle w:val="Item"/>
      </w:pPr>
      <w:r w:rsidRPr="00B14E91">
        <w:t>Omit “and to have been issued under subregulation</w:t>
      </w:r>
      <w:r w:rsidR="00B14E91" w:rsidRPr="00B14E91">
        <w:t> </w:t>
      </w:r>
      <w:r w:rsidRPr="00B14E91">
        <w:t>(1) or (2), as the case requires”.</w:t>
      </w:r>
    </w:p>
    <w:p w:rsidR="00680DE4" w:rsidRPr="00B14E91" w:rsidRDefault="00680DE4" w:rsidP="00680DE4">
      <w:pPr>
        <w:pStyle w:val="ItemHead"/>
      </w:pPr>
      <w:r w:rsidRPr="00B14E91">
        <w:t>31  Regulation</w:t>
      </w:r>
      <w:r w:rsidR="00B14E91" w:rsidRPr="00B14E91">
        <w:t> </w:t>
      </w:r>
      <w:r w:rsidRPr="00B14E91">
        <w:t>30 (heading)</w:t>
      </w:r>
    </w:p>
    <w:p w:rsidR="00680DE4" w:rsidRPr="00B14E91" w:rsidRDefault="00680DE4" w:rsidP="00680DE4">
      <w:pPr>
        <w:pStyle w:val="Item"/>
      </w:pPr>
      <w:r w:rsidRPr="00B14E91">
        <w:t>Repeal the heading, substitute:</w:t>
      </w:r>
    </w:p>
    <w:p w:rsidR="00680DE4" w:rsidRPr="00B14E91" w:rsidRDefault="00680DE4" w:rsidP="00680DE4">
      <w:pPr>
        <w:pStyle w:val="ActHead5"/>
      </w:pPr>
      <w:bookmarkStart w:id="72" w:name="_Toc23752744"/>
      <w:r w:rsidRPr="00B14E91">
        <w:rPr>
          <w:rStyle w:val="CharSectno"/>
        </w:rPr>
        <w:t>30</w:t>
      </w:r>
      <w:r w:rsidRPr="00B14E91">
        <w:t xml:space="preserve">  Review of results of examination and analysis</w:t>
      </w:r>
      <w:bookmarkEnd w:id="72"/>
    </w:p>
    <w:p w:rsidR="00680DE4" w:rsidRPr="00B14E91" w:rsidRDefault="00680DE4" w:rsidP="00680DE4">
      <w:pPr>
        <w:pStyle w:val="ItemHead"/>
      </w:pPr>
      <w:r w:rsidRPr="00B14E91">
        <w:t>32  Paragraph 30(1)(a)</w:t>
      </w:r>
    </w:p>
    <w:p w:rsidR="00680DE4" w:rsidRPr="00B14E91" w:rsidRDefault="00680DE4" w:rsidP="00680DE4">
      <w:pPr>
        <w:pStyle w:val="Item"/>
      </w:pPr>
      <w:r w:rsidRPr="00B14E91">
        <w:t>Repeal the paragraph, substitute:</w:t>
      </w:r>
    </w:p>
    <w:p w:rsidR="00680DE4" w:rsidRPr="00B14E91" w:rsidRDefault="00680DE4" w:rsidP="00680DE4">
      <w:pPr>
        <w:pStyle w:val="paragraph"/>
      </w:pPr>
      <w:r w:rsidRPr="00B14E91">
        <w:tab/>
        <w:t>(a)</w:t>
      </w:r>
      <w:r w:rsidRPr="00B14E91">
        <w:tab/>
        <w:t>to whom a copy of a certificate, setting out the results of the examination and analysis of goods, is sent under subregulation</w:t>
      </w:r>
      <w:r w:rsidR="00B14E91" w:rsidRPr="00B14E91">
        <w:t> </w:t>
      </w:r>
      <w:r w:rsidRPr="00B14E91">
        <w:t>29(2); and</w:t>
      </w:r>
    </w:p>
    <w:p w:rsidR="00680DE4" w:rsidRPr="00B14E91" w:rsidRDefault="00680DE4" w:rsidP="00680DE4">
      <w:pPr>
        <w:pStyle w:val="ItemHead"/>
      </w:pPr>
      <w:r w:rsidRPr="00B14E91">
        <w:t>33  Subregulation</w:t>
      </w:r>
      <w:r w:rsidR="00B14E91" w:rsidRPr="00B14E91">
        <w:t> </w:t>
      </w:r>
      <w:r w:rsidRPr="00B14E91">
        <w:t>30(2)</w:t>
      </w:r>
    </w:p>
    <w:p w:rsidR="00680DE4" w:rsidRPr="00B14E91" w:rsidRDefault="00680DE4" w:rsidP="00680DE4">
      <w:pPr>
        <w:pStyle w:val="Item"/>
      </w:pPr>
      <w:r w:rsidRPr="00B14E91">
        <w:t>Omit “certificate, or the copy of the certificate, as the case may be”, substitute “copy of the certificate”.</w:t>
      </w:r>
    </w:p>
    <w:p w:rsidR="00680DE4" w:rsidRPr="00B14E91" w:rsidRDefault="00680DE4" w:rsidP="00680DE4">
      <w:pPr>
        <w:pStyle w:val="ItemHead"/>
      </w:pPr>
      <w:r w:rsidRPr="00B14E91">
        <w:t>34  Subregulation</w:t>
      </w:r>
      <w:r w:rsidR="00B14E91" w:rsidRPr="00B14E91">
        <w:t> </w:t>
      </w:r>
      <w:r w:rsidRPr="00B14E91">
        <w:t>30(4)</w:t>
      </w:r>
    </w:p>
    <w:p w:rsidR="00680DE4" w:rsidRPr="00B14E91" w:rsidRDefault="00680DE4" w:rsidP="00680DE4">
      <w:pPr>
        <w:pStyle w:val="Item"/>
      </w:pPr>
      <w:r w:rsidRPr="00B14E91">
        <w:t xml:space="preserve">Omit “an analyst”, substitute “a person (the </w:t>
      </w:r>
      <w:r w:rsidRPr="00B14E91">
        <w:rPr>
          <w:b/>
          <w:i/>
        </w:rPr>
        <w:t>third party</w:t>
      </w:r>
      <w:r w:rsidRPr="00B14E91">
        <w:t>)”.</w:t>
      </w:r>
    </w:p>
    <w:p w:rsidR="00680DE4" w:rsidRPr="00B14E91" w:rsidRDefault="00680DE4" w:rsidP="00680DE4">
      <w:pPr>
        <w:pStyle w:val="ItemHead"/>
      </w:pPr>
      <w:r w:rsidRPr="00B14E91">
        <w:t>35  Paragraph 30(4)(a)</w:t>
      </w:r>
    </w:p>
    <w:p w:rsidR="00680DE4" w:rsidRPr="00B14E91" w:rsidRDefault="00680DE4" w:rsidP="00680DE4">
      <w:pPr>
        <w:pStyle w:val="Item"/>
      </w:pPr>
      <w:r w:rsidRPr="00B14E91">
        <w:t>Omit “analyst”, substitute “third party”.</w:t>
      </w:r>
    </w:p>
    <w:p w:rsidR="00680DE4" w:rsidRPr="00B14E91" w:rsidRDefault="00680DE4" w:rsidP="00680DE4">
      <w:pPr>
        <w:pStyle w:val="ItemHead"/>
      </w:pPr>
      <w:r w:rsidRPr="00B14E91">
        <w:t>36  Subregulation</w:t>
      </w:r>
      <w:r w:rsidR="00B14E91" w:rsidRPr="00B14E91">
        <w:t> </w:t>
      </w:r>
      <w:r w:rsidRPr="00B14E91">
        <w:t>30(5)</w:t>
      </w:r>
    </w:p>
    <w:p w:rsidR="00680DE4" w:rsidRPr="00B14E91" w:rsidRDefault="00680DE4" w:rsidP="00680DE4">
      <w:pPr>
        <w:pStyle w:val="Item"/>
      </w:pPr>
      <w:r w:rsidRPr="00B14E91">
        <w:t>Omit “relevant tests in relation to the goods”, substitute “tests determined by an official analyst under paragraph</w:t>
      </w:r>
      <w:r w:rsidR="00B14E91" w:rsidRPr="00B14E91">
        <w:t> </w:t>
      </w:r>
      <w:r w:rsidRPr="00B14E91">
        <w:t xml:space="preserve">25(3)(b) on the basis of which the certificate referred to in </w:t>
      </w:r>
      <w:r w:rsidR="00B14E91" w:rsidRPr="00B14E91">
        <w:t>paragraph (</w:t>
      </w:r>
      <w:r w:rsidRPr="00B14E91">
        <w:t>1)(a) of this regulation was issued”.</w:t>
      </w:r>
    </w:p>
    <w:p w:rsidR="00680DE4" w:rsidRPr="00B14E91" w:rsidRDefault="00680DE4" w:rsidP="00680DE4">
      <w:pPr>
        <w:pStyle w:val="ItemHead"/>
      </w:pPr>
      <w:r w:rsidRPr="00B14E91">
        <w:t>37  Subregulation</w:t>
      </w:r>
      <w:r w:rsidR="00B14E91" w:rsidRPr="00B14E91">
        <w:t> </w:t>
      </w:r>
      <w:r w:rsidRPr="00B14E91">
        <w:t>30(6)</w:t>
      </w:r>
    </w:p>
    <w:p w:rsidR="00680DE4" w:rsidRPr="00B14E91" w:rsidRDefault="00680DE4" w:rsidP="00680DE4">
      <w:pPr>
        <w:pStyle w:val="Item"/>
      </w:pPr>
      <w:r w:rsidRPr="00B14E91">
        <w:t>Omit “, at the request of the sponsor of the goods,”.</w:t>
      </w:r>
    </w:p>
    <w:p w:rsidR="00680DE4" w:rsidRPr="00B14E91" w:rsidRDefault="00680DE4" w:rsidP="00680DE4">
      <w:pPr>
        <w:pStyle w:val="ItemHead"/>
      </w:pPr>
      <w:r w:rsidRPr="00B14E91">
        <w:t>38  Paragraph 30(6)(a)</w:t>
      </w:r>
    </w:p>
    <w:p w:rsidR="00680DE4" w:rsidRPr="00B14E91" w:rsidRDefault="00680DE4" w:rsidP="00680DE4">
      <w:pPr>
        <w:pStyle w:val="Item"/>
      </w:pPr>
      <w:r w:rsidRPr="00B14E91">
        <w:t>Omit “the official analyst”, substitute “an official analyst”.</w:t>
      </w:r>
    </w:p>
    <w:p w:rsidR="00680DE4" w:rsidRPr="00B14E91" w:rsidRDefault="00680DE4" w:rsidP="00680DE4">
      <w:pPr>
        <w:pStyle w:val="ItemHead"/>
      </w:pPr>
      <w:r w:rsidRPr="00B14E91">
        <w:t>39  Subregulation</w:t>
      </w:r>
      <w:r w:rsidR="00B14E91" w:rsidRPr="00B14E91">
        <w:t> </w:t>
      </w:r>
      <w:r w:rsidRPr="00B14E91">
        <w:t>30(6)</w:t>
      </w:r>
    </w:p>
    <w:p w:rsidR="00680DE4" w:rsidRPr="00B14E91" w:rsidRDefault="00680DE4" w:rsidP="00680DE4">
      <w:pPr>
        <w:pStyle w:val="Item"/>
      </w:pPr>
      <w:r w:rsidRPr="00B14E91">
        <w:t>Omit “to an analyst agreed”, substitute “to a person agreed (who may be an analyst or official analyst)”.</w:t>
      </w:r>
    </w:p>
    <w:p w:rsidR="00680DE4" w:rsidRPr="00B14E91" w:rsidRDefault="00680DE4" w:rsidP="00680DE4">
      <w:pPr>
        <w:pStyle w:val="ItemHead"/>
      </w:pPr>
      <w:r w:rsidRPr="00B14E91">
        <w:t>40  Subregulation</w:t>
      </w:r>
      <w:r w:rsidR="00B14E91" w:rsidRPr="00B14E91">
        <w:t> </w:t>
      </w:r>
      <w:r w:rsidRPr="00B14E91">
        <w:t>30(6)</w:t>
      </w:r>
    </w:p>
    <w:p w:rsidR="00680DE4" w:rsidRPr="00B14E91" w:rsidRDefault="00680DE4" w:rsidP="00680DE4">
      <w:pPr>
        <w:pStyle w:val="Item"/>
      </w:pPr>
      <w:r w:rsidRPr="00B14E91">
        <w:t>After “and the official analyst”, insert “referred to in subregulation</w:t>
      </w:r>
      <w:r w:rsidR="00B14E91" w:rsidRPr="00B14E91">
        <w:t> </w:t>
      </w:r>
      <w:r w:rsidRPr="00B14E91">
        <w:t>(5)”.</w:t>
      </w:r>
    </w:p>
    <w:p w:rsidR="00680DE4" w:rsidRPr="00B14E91" w:rsidRDefault="00680DE4" w:rsidP="00680DE4">
      <w:pPr>
        <w:pStyle w:val="ItemHead"/>
      </w:pPr>
      <w:r w:rsidRPr="00B14E91">
        <w:t>41  Subregulation</w:t>
      </w:r>
      <w:r w:rsidR="00B14E91" w:rsidRPr="00B14E91">
        <w:t> </w:t>
      </w:r>
      <w:r w:rsidRPr="00B14E91">
        <w:t>30(6)</w:t>
      </w:r>
    </w:p>
    <w:p w:rsidR="00680DE4" w:rsidRPr="00B14E91" w:rsidRDefault="00680DE4" w:rsidP="00680DE4">
      <w:pPr>
        <w:pStyle w:val="Item"/>
      </w:pPr>
      <w:r w:rsidRPr="00B14E91">
        <w:t>Omit “an analyst nominated”, substitute “a person nominated (who may be an analyst or official analyst)”.</w:t>
      </w:r>
    </w:p>
    <w:p w:rsidR="00680DE4" w:rsidRPr="00B14E91" w:rsidRDefault="00680DE4" w:rsidP="00680DE4">
      <w:pPr>
        <w:pStyle w:val="ItemHead"/>
      </w:pPr>
      <w:r w:rsidRPr="00B14E91">
        <w:t>42  Subregulation</w:t>
      </w:r>
      <w:r w:rsidR="00B14E91" w:rsidRPr="00B14E91">
        <w:t> </w:t>
      </w:r>
      <w:r w:rsidRPr="00B14E91">
        <w:t>30(7)</w:t>
      </w:r>
    </w:p>
    <w:p w:rsidR="00680DE4" w:rsidRPr="00B14E91" w:rsidRDefault="00680DE4" w:rsidP="00680DE4">
      <w:pPr>
        <w:pStyle w:val="Item"/>
      </w:pPr>
      <w:r w:rsidRPr="00B14E91">
        <w:t>Omit “forwarded to an analyst referred to in subregulation</w:t>
      </w:r>
      <w:r w:rsidR="00B14E91" w:rsidRPr="00B14E91">
        <w:t> </w:t>
      </w:r>
      <w:r w:rsidRPr="00B14E91">
        <w:t>(6), the analyst”, substitute “sent to a person as mentioned in subregulation</w:t>
      </w:r>
      <w:r w:rsidR="00B14E91" w:rsidRPr="00B14E91">
        <w:t> </w:t>
      </w:r>
      <w:r w:rsidRPr="00B14E91">
        <w:t>(6), the person”.</w:t>
      </w:r>
    </w:p>
    <w:p w:rsidR="00680DE4" w:rsidRPr="00B14E91" w:rsidRDefault="00680DE4" w:rsidP="00680DE4">
      <w:pPr>
        <w:pStyle w:val="ItemHead"/>
      </w:pPr>
      <w:r w:rsidRPr="00B14E91">
        <w:t>43  Paragraph 30(7)(a)</w:t>
      </w:r>
    </w:p>
    <w:p w:rsidR="00680DE4" w:rsidRPr="00B14E91" w:rsidRDefault="00680DE4" w:rsidP="00680DE4">
      <w:pPr>
        <w:pStyle w:val="Item"/>
      </w:pPr>
      <w:r w:rsidRPr="00B14E91">
        <w:t>Omit “any relevant tests”, substitute “the tests determined by an official analyst under paragraph</w:t>
      </w:r>
      <w:r w:rsidR="00B14E91" w:rsidRPr="00B14E91">
        <w:t> </w:t>
      </w:r>
      <w:r w:rsidRPr="00B14E91">
        <w:t xml:space="preserve">25(3)(b) on the basis of which the certificate referred to in </w:t>
      </w:r>
      <w:r w:rsidR="00B14E91" w:rsidRPr="00B14E91">
        <w:t>paragraph (</w:t>
      </w:r>
      <w:r w:rsidRPr="00B14E91">
        <w:t>1)(a) of this regulation was issued”.</w:t>
      </w:r>
    </w:p>
    <w:p w:rsidR="00680DE4" w:rsidRPr="00B14E91" w:rsidRDefault="00680DE4" w:rsidP="00680DE4">
      <w:pPr>
        <w:pStyle w:val="ItemHead"/>
      </w:pPr>
      <w:r w:rsidRPr="00B14E91">
        <w:t>44  Paragraphs 30(7)(b) and (c)</w:t>
      </w:r>
    </w:p>
    <w:p w:rsidR="00680DE4" w:rsidRPr="00B14E91" w:rsidRDefault="00680DE4" w:rsidP="00680DE4">
      <w:pPr>
        <w:pStyle w:val="Item"/>
      </w:pPr>
      <w:r w:rsidRPr="00B14E91">
        <w:t>Omit “analyst”, substitute “person”.</w:t>
      </w:r>
    </w:p>
    <w:p w:rsidR="00680DE4" w:rsidRPr="00B14E91" w:rsidRDefault="00680DE4" w:rsidP="00680DE4">
      <w:pPr>
        <w:pStyle w:val="ItemHead"/>
      </w:pPr>
      <w:r w:rsidRPr="00B14E91">
        <w:t>45  Paragraph 30(7)(c)</w:t>
      </w:r>
    </w:p>
    <w:p w:rsidR="00680DE4" w:rsidRPr="00B14E91" w:rsidRDefault="00680DE4" w:rsidP="00680DE4">
      <w:pPr>
        <w:pStyle w:val="Item"/>
      </w:pPr>
      <w:r w:rsidRPr="00B14E91">
        <w:t>Omit “sponsor of the goods”, substitute “person who requested the review”.</w:t>
      </w:r>
    </w:p>
    <w:p w:rsidR="00680DE4" w:rsidRPr="00B14E91" w:rsidRDefault="00680DE4" w:rsidP="00680DE4">
      <w:pPr>
        <w:pStyle w:val="ItemHead"/>
      </w:pPr>
      <w:r w:rsidRPr="00B14E91">
        <w:t>46  Subregulation</w:t>
      </w:r>
      <w:r w:rsidR="00B14E91" w:rsidRPr="00B14E91">
        <w:t> </w:t>
      </w:r>
      <w:r w:rsidRPr="00B14E91">
        <w:t>30(9)</w:t>
      </w:r>
    </w:p>
    <w:p w:rsidR="00680DE4" w:rsidRPr="00B14E91" w:rsidRDefault="00680DE4" w:rsidP="00680DE4">
      <w:pPr>
        <w:pStyle w:val="Item"/>
      </w:pPr>
      <w:r w:rsidRPr="00B14E91">
        <w:t>Omit “official analyst”, substitute “responsible analyst”.</w:t>
      </w:r>
    </w:p>
    <w:p w:rsidR="00680DE4" w:rsidRPr="00B14E91" w:rsidRDefault="00680DE4" w:rsidP="00680DE4">
      <w:pPr>
        <w:pStyle w:val="ItemHead"/>
      </w:pPr>
      <w:r w:rsidRPr="00B14E91">
        <w:t>47  Subregulation</w:t>
      </w:r>
      <w:r w:rsidR="00B14E91" w:rsidRPr="00B14E91">
        <w:t> </w:t>
      </w:r>
      <w:r w:rsidRPr="00B14E91">
        <w:t>30(9)</w:t>
      </w:r>
    </w:p>
    <w:p w:rsidR="00680DE4" w:rsidRPr="00B14E91" w:rsidRDefault="00680DE4" w:rsidP="00680DE4">
      <w:pPr>
        <w:pStyle w:val="Item"/>
      </w:pPr>
      <w:r w:rsidRPr="00B14E91">
        <w:t>Omit “analyst referred to in”, substitute “person to whom a sample is sent as mentioned in”.</w:t>
      </w:r>
    </w:p>
    <w:p w:rsidR="00680DE4" w:rsidRPr="00B14E91" w:rsidRDefault="00680DE4" w:rsidP="00680DE4">
      <w:pPr>
        <w:pStyle w:val="ItemHead"/>
      </w:pPr>
      <w:r w:rsidRPr="00B14E91">
        <w:t>48  Subregulation</w:t>
      </w:r>
      <w:r w:rsidR="00B14E91" w:rsidRPr="00B14E91">
        <w:t> </w:t>
      </w:r>
      <w:r w:rsidRPr="00B14E91">
        <w:t>30(10)</w:t>
      </w:r>
    </w:p>
    <w:p w:rsidR="00680DE4" w:rsidRPr="00B14E91" w:rsidRDefault="00680DE4" w:rsidP="00680DE4">
      <w:pPr>
        <w:pStyle w:val="Item"/>
      </w:pPr>
      <w:r w:rsidRPr="00B14E91">
        <w:t>Omit “of an analyst”.</w:t>
      </w:r>
    </w:p>
    <w:p w:rsidR="00680DE4" w:rsidRPr="00B14E91" w:rsidRDefault="00680DE4" w:rsidP="00680DE4">
      <w:pPr>
        <w:pStyle w:val="ItemHead"/>
      </w:pPr>
      <w:r w:rsidRPr="00B14E91">
        <w:t>49  Paragraph 30(11)(a)</w:t>
      </w:r>
    </w:p>
    <w:p w:rsidR="00680DE4" w:rsidRPr="00B14E91" w:rsidRDefault="00680DE4" w:rsidP="00680DE4">
      <w:pPr>
        <w:pStyle w:val="Item"/>
      </w:pPr>
      <w:r w:rsidRPr="00B14E91">
        <w:t>Omit “an analyst”, substitute “a person”.</w:t>
      </w:r>
    </w:p>
    <w:p w:rsidR="00680DE4" w:rsidRPr="00B14E91" w:rsidRDefault="00680DE4" w:rsidP="00680DE4">
      <w:pPr>
        <w:pStyle w:val="ItemHead"/>
      </w:pPr>
      <w:r w:rsidRPr="00B14E91">
        <w:t>50  Paragraph 30(11)(b)</w:t>
      </w:r>
    </w:p>
    <w:p w:rsidR="00680DE4" w:rsidRPr="00B14E91" w:rsidRDefault="00680DE4" w:rsidP="00680DE4">
      <w:pPr>
        <w:pStyle w:val="Item"/>
      </w:pPr>
      <w:r w:rsidRPr="00B14E91">
        <w:t>Omit “analyst”, substitute “person”.</w:t>
      </w:r>
    </w:p>
    <w:p w:rsidR="00680DE4" w:rsidRPr="00B14E91" w:rsidRDefault="00680DE4" w:rsidP="00680DE4">
      <w:pPr>
        <w:pStyle w:val="ItemHead"/>
      </w:pPr>
      <w:r w:rsidRPr="00B14E91">
        <w:t>51  Subregulation</w:t>
      </w:r>
      <w:r w:rsidR="00B14E91" w:rsidRPr="00B14E91">
        <w:t> </w:t>
      </w:r>
      <w:r w:rsidRPr="00B14E91">
        <w:t>30(11)</w:t>
      </w:r>
    </w:p>
    <w:p w:rsidR="00680DE4" w:rsidRPr="00B14E91" w:rsidRDefault="00680DE4" w:rsidP="00680DE4">
      <w:pPr>
        <w:pStyle w:val="Item"/>
      </w:pPr>
      <w:r w:rsidRPr="00B14E91">
        <w:t>Omit “, or a copy of the certificate, and to have been issued under that subregulation”, substitute “or a copy of the certificate”.</w:t>
      </w:r>
    </w:p>
    <w:p w:rsidR="00157363" w:rsidRPr="00B14E91" w:rsidRDefault="00157363" w:rsidP="00157363">
      <w:pPr>
        <w:pStyle w:val="ActHead6"/>
        <w:pageBreakBefore/>
      </w:pPr>
      <w:bookmarkStart w:id="73" w:name="_Toc23752745"/>
      <w:r w:rsidRPr="00B14E91">
        <w:rPr>
          <w:rStyle w:val="CharAmSchNo"/>
        </w:rPr>
        <w:t>Schedule</w:t>
      </w:r>
      <w:r w:rsidR="00B14E91" w:rsidRPr="00B14E91">
        <w:rPr>
          <w:rStyle w:val="CharAmSchNo"/>
        </w:rPr>
        <w:t> </w:t>
      </w:r>
      <w:r w:rsidRPr="00B14E91">
        <w:rPr>
          <w:rStyle w:val="CharAmSchNo"/>
        </w:rPr>
        <w:t>8</w:t>
      </w:r>
      <w:r w:rsidRPr="00B14E91">
        <w:t>—</w:t>
      </w:r>
      <w:r w:rsidRPr="00B14E91">
        <w:rPr>
          <w:rStyle w:val="CharAmSchText"/>
        </w:rPr>
        <w:t>Fee waivers for certain requests relating to prescription opioids</w:t>
      </w:r>
      <w:bookmarkEnd w:id="73"/>
    </w:p>
    <w:p w:rsidR="00157363" w:rsidRPr="00B14E91" w:rsidRDefault="00157363" w:rsidP="00157363">
      <w:pPr>
        <w:pStyle w:val="Header"/>
      </w:pPr>
      <w:r w:rsidRPr="00B14E91">
        <w:rPr>
          <w:rStyle w:val="CharAmPartNo"/>
        </w:rPr>
        <w:t xml:space="preserve"> </w:t>
      </w:r>
      <w:r w:rsidRPr="00B14E91">
        <w:rPr>
          <w:rStyle w:val="CharAmPartText"/>
        </w:rPr>
        <w:t xml:space="preserve"> </w:t>
      </w:r>
    </w:p>
    <w:p w:rsidR="00157363" w:rsidRPr="00B14E91" w:rsidRDefault="00157363" w:rsidP="00157363">
      <w:pPr>
        <w:pStyle w:val="ActHead9"/>
      </w:pPr>
      <w:bookmarkStart w:id="74" w:name="_Toc23752746"/>
      <w:r w:rsidRPr="00B14E91">
        <w:t>Therapeutic Goods Regulations</w:t>
      </w:r>
      <w:r w:rsidR="00B14E91" w:rsidRPr="00B14E91">
        <w:t> </w:t>
      </w:r>
      <w:r w:rsidRPr="00B14E91">
        <w:t>1990</w:t>
      </w:r>
      <w:bookmarkEnd w:id="74"/>
    </w:p>
    <w:p w:rsidR="00157363" w:rsidRPr="00B14E91" w:rsidRDefault="00157363" w:rsidP="00157363">
      <w:pPr>
        <w:pStyle w:val="ItemHead"/>
      </w:pPr>
      <w:r w:rsidRPr="00B14E91">
        <w:t>1  After subregulation</w:t>
      </w:r>
      <w:r w:rsidR="00B14E91" w:rsidRPr="00B14E91">
        <w:t> </w:t>
      </w:r>
      <w:r w:rsidRPr="00B14E91">
        <w:t>45(6)</w:t>
      </w:r>
    </w:p>
    <w:p w:rsidR="00157363" w:rsidRPr="00B14E91" w:rsidRDefault="00157363" w:rsidP="00157363">
      <w:pPr>
        <w:pStyle w:val="Item"/>
      </w:pPr>
      <w:r w:rsidRPr="00B14E91">
        <w:t>Insert:</w:t>
      </w:r>
    </w:p>
    <w:p w:rsidR="00157363" w:rsidRPr="00B14E91" w:rsidRDefault="00157363" w:rsidP="00157363">
      <w:pPr>
        <w:pStyle w:val="SubsectionHead"/>
      </w:pPr>
      <w:r w:rsidRPr="00B14E91">
        <w:t>Fee waivers for prescription opioids</w:t>
      </w:r>
    </w:p>
    <w:p w:rsidR="00157363" w:rsidRPr="00B14E91" w:rsidRDefault="00157363" w:rsidP="00157363">
      <w:pPr>
        <w:pStyle w:val="subsection"/>
      </w:pPr>
      <w:r w:rsidRPr="00B14E91">
        <w:tab/>
        <w:t>(7)</w:t>
      </w:r>
      <w:r w:rsidRPr="00B14E91">
        <w:tab/>
        <w:t>The Secretary must waive a fee prescribed in Schedule</w:t>
      </w:r>
      <w:r w:rsidR="00B14E91" w:rsidRPr="00B14E91">
        <w:t> </w:t>
      </w:r>
      <w:r w:rsidRPr="00B14E91">
        <w:t xml:space="preserve">9 in relation to a request (an </w:t>
      </w:r>
      <w:r w:rsidRPr="00B14E91">
        <w:rPr>
          <w:b/>
          <w:i/>
        </w:rPr>
        <w:t>opioid reform request</w:t>
      </w:r>
      <w:r w:rsidRPr="00B14E91">
        <w:t>) that satisfies all of the following:</w:t>
      </w:r>
    </w:p>
    <w:p w:rsidR="00157363" w:rsidRPr="00B14E91" w:rsidRDefault="00157363" w:rsidP="00157363">
      <w:pPr>
        <w:pStyle w:val="paragraph"/>
      </w:pPr>
      <w:r w:rsidRPr="00B14E91">
        <w:tab/>
        <w:t>(a)</w:t>
      </w:r>
      <w:r w:rsidRPr="00B14E91">
        <w:tab/>
        <w:t>it is made in relation to prescription opioids that are registered goods;</w:t>
      </w:r>
    </w:p>
    <w:p w:rsidR="00157363" w:rsidRPr="00B14E91" w:rsidRDefault="00157363" w:rsidP="00157363">
      <w:pPr>
        <w:pStyle w:val="paragraph"/>
      </w:pPr>
      <w:r w:rsidRPr="00B14E91">
        <w:tab/>
        <w:t>(b)</w:t>
      </w:r>
      <w:r w:rsidRPr="00B14E91">
        <w:tab/>
        <w:t>it is made in the period beginning on the commencement of this subregulation</w:t>
      </w:r>
      <w:r w:rsidR="00B14E91" w:rsidRPr="00B14E91">
        <w:t> </w:t>
      </w:r>
      <w:r w:rsidRPr="00B14E91">
        <w:t>and ending at the end of 31</w:t>
      </w:r>
      <w:r w:rsidR="00B14E91" w:rsidRPr="00B14E91">
        <w:t> </w:t>
      </w:r>
      <w:r w:rsidRPr="00B14E91">
        <w:t>December 2020;</w:t>
      </w:r>
    </w:p>
    <w:p w:rsidR="00157363" w:rsidRPr="00B14E91" w:rsidRDefault="00157363" w:rsidP="00157363">
      <w:pPr>
        <w:pStyle w:val="paragraph"/>
      </w:pPr>
      <w:r w:rsidRPr="00B14E91">
        <w:tab/>
        <w:t>(c)</w:t>
      </w:r>
      <w:r w:rsidRPr="00B14E91">
        <w:tab/>
        <w:t>it is made under subsection</w:t>
      </w:r>
      <w:r w:rsidR="00B14E91" w:rsidRPr="00B14E91">
        <w:t> </w:t>
      </w:r>
      <w:r w:rsidRPr="00B14E91">
        <w:t>9D(2) or (3) of the Act;</w:t>
      </w:r>
    </w:p>
    <w:p w:rsidR="00157363" w:rsidRPr="00B14E91" w:rsidRDefault="00157363" w:rsidP="00157363">
      <w:pPr>
        <w:pStyle w:val="paragraph"/>
      </w:pPr>
      <w:r w:rsidRPr="00B14E91">
        <w:tab/>
        <w:t>(d)</w:t>
      </w:r>
      <w:r w:rsidRPr="00B14E91">
        <w:tab/>
        <w:t>it is made solely for an opioid reform purpose (see subregulation</w:t>
      </w:r>
      <w:r w:rsidR="00B14E91" w:rsidRPr="00B14E91">
        <w:t> </w:t>
      </w:r>
      <w:r w:rsidRPr="00B14E91">
        <w:t>(8)) or solely for an opioid reform purpose and an associated variation of product information purpose (see subregulation</w:t>
      </w:r>
      <w:r w:rsidR="00B14E91" w:rsidRPr="00B14E91">
        <w:t> </w:t>
      </w:r>
      <w:r w:rsidRPr="00B14E91">
        <w:t>(9)).</w:t>
      </w:r>
    </w:p>
    <w:p w:rsidR="00157363" w:rsidRPr="00B14E91" w:rsidRDefault="00157363" w:rsidP="00157363">
      <w:pPr>
        <w:pStyle w:val="subsection"/>
      </w:pPr>
      <w:r w:rsidRPr="00B14E91">
        <w:tab/>
        <w:t>(8)</w:t>
      </w:r>
      <w:r w:rsidRPr="00B14E91">
        <w:tab/>
        <w:t>For the purposes of subregulation</w:t>
      </w:r>
      <w:r w:rsidR="00B14E91" w:rsidRPr="00B14E91">
        <w:t> </w:t>
      </w:r>
      <w:r w:rsidRPr="00B14E91">
        <w:t>(7), an opioid reform request is made for an opioid reform purpose if it is made:</w:t>
      </w:r>
    </w:p>
    <w:p w:rsidR="00157363" w:rsidRPr="00B14E91" w:rsidRDefault="00157363" w:rsidP="00157363">
      <w:pPr>
        <w:pStyle w:val="paragraph"/>
      </w:pPr>
      <w:r w:rsidRPr="00B14E91">
        <w:tab/>
        <w:t>(a)</w:t>
      </w:r>
      <w:r w:rsidRPr="00B14E91">
        <w:tab/>
        <w:t>under subsection</w:t>
      </w:r>
      <w:r w:rsidR="00B14E91" w:rsidRPr="00B14E91">
        <w:t> </w:t>
      </w:r>
      <w:r w:rsidRPr="00B14E91">
        <w:t>9D(2) of the Act, to do either or both of the following:</w:t>
      </w:r>
    </w:p>
    <w:p w:rsidR="00157363" w:rsidRPr="00B14E91" w:rsidRDefault="00157363" w:rsidP="00157363">
      <w:pPr>
        <w:pStyle w:val="paragraphsub"/>
      </w:pPr>
      <w:r w:rsidRPr="00B14E91">
        <w:tab/>
        <w:t>(i)</w:t>
      </w:r>
      <w:r w:rsidRPr="00B14E91">
        <w:tab/>
        <w:t>add a warning, or precaution, in relation to the goods that does not include any comparison of the goods with any other therapeutic goods by reference to quality, safety or efficacy;</w:t>
      </w:r>
    </w:p>
    <w:p w:rsidR="00157363" w:rsidRPr="00B14E91" w:rsidRDefault="00157363" w:rsidP="00157363">
      <w:pPr>
        <w:pStyle w:val="paragraphsub"/>
      </w:pPr>
      <w:r w:rsidRPr="00B14E91">
        <w:tab/>
        <w:t>(ii)</w:t>
      </w:r>
      <w:r w:rsidRPr="00B14E91">
        <w:tab/>
        <w:t>reduce the class of persons for whom the goods are suitable; or</w:t>
      </w:r>
    </w:p>
    <w:p w:rsidR="00157363" w:rsidRPr="00B14E91" w:rsidRDefault="00157363" w:rsidP="00157363">
      <w:pPr>
        <w:pStyle w:val="paragraph"/>
      </w:pPr>
      <w:r w:rsidRPr="00B14E91">
        <w:tab/>
        <w:t>(b)</w:t>
      </w:r>
      <w:r w:rsidRPr="00B14E91">
        <w:tab/>
        <w:t>under subsection</w:t>
      </w:r>
      <w:r w:rsidR="00B14E91" w:rsidRPr="00B14E91">
        <w:t> </w:t>
      </w:r>
      <w:r w:rsidRPr="00B14E91">
        <w:t>9D(3) of the Act, to introduce a smaller pack size in relation to the goods.</w:t>
      </w:r>
    </w:p>
    <w:p w:rsidR="00157363" w:rsidRPr="00B14E91" w:rsidRDefault="00157363" w:rsidP="00157363">
      <w:pPr>
        <w:pStyle w:val="subsection"/>
      </w:pPr>
      <w:r w:rsidRPr="00B14E91">
        <w:tab/>
        <w:t>(9)</w:t>
      </w:r>
      <w:r w:rsidRPr="00B14E91">
        <w:tab/>
        <w:t>For the purposes of subregulation</w:t>
      </w:r>
      <w:r w:rsidR="00B14E91" w:rsidRPr="00B14E91">
        <w:t> </w:t>
      </w:r>
      <w:r w:rsidRPr="00B14E91">
        <w:t>(7), an opioid reform request is made for an associated variation of product information purpose if:</w:t>
      </w:r>
    </w:p>
    <w:p w:rsidR="00157363" w:rsidRPr="00B14E91" w:rsidRDefault="00157363" w:rsidP="00157363">
      <w:pPr>
        <w:pStyle w:val="paragraph"/>
      </w:pPr>
      <w:r w:rsidRPr="00B14E91">
        <w:tab/>
        <w:t>(a)</w:t>
      </w:r>
      <w:r w:rsidRPr="00B14E91">
        <w:tab/>
        <w:t>the opioid reform request is made under subsection</w:t>
      </w:r>
      <w:r w:rsidR="00B14E91" w:rsidRPr="00B14E91">
        <w:t> </w:t>
      </w:r>
      <w:r w:rsidRPr="00B14E91">
        <w:t>9D(3) of the Act; and</w:t>
      </w:r>
    </w:p>
    <w:p w:rsidR="00157363" w:rsidRPr="00B14E91" w:rsidRDefault="00157363" w:rsidP="00157363">
      <w:pPr>
        <w:pStyle w:val="paragraph"/>
      </w:pPr>
      <w:r w:rsidRPr="00B14E91">
        <w:tab/>
        <w:t>(b)</w:t>
      </w:r>
      <w:r w:rsidRPr="00B14E91">
        <w:tab/>
        <w:t>paragraphs 9D(3)(b) to (c) of the Act are satisfied in relation to the request; and</w:t>
      </w:r>
    </w:p>
    <w:p w:rsidR="00157363" w:rsidRPr="00B14E91" w:rsidRDefault="00157363" w:rsidP="00157363">
      <w:pPr>
        <w:pStyle w:val="paragraph"/>
      </w:pPr>
      <w:r w:rsidRPr="00B14E91">
        <w:tab/>
        <w:t>(c)</w:t>
      </w:r>
      <w:r w:rsidRPr="00B14E91">
        <w:tab/>
        <w:t>the request is made for the purpose of varying product information in relation to the prescription opioids so that the product information is in the form approved under section</w:t>
      </w:r>
      <w:r w:rsidR="00B14E91" w:rsidRPr="00B14E91">
        <w:t> </w:t>
      </w:r>
      <w:r w:rsidRPr="00B14E91">
        <w:t>7D of the Act in relation to the prescription opioids.</w:t>
      </w:r>
    </w:p>
    <w:p w:rsidR="005316D5" w:rsidRPr="00B14E91" w:rsidRDefault="005316D5" w:rsidP="005316D5">
      <w:pPr>
        <w:pStyle w:val="ActHead6"/>
        <w:pageBreakBefore/>
      </w:pPr>
      <w:bookmarkStart w:id="75" w:name="_Toc23752747"/>
      <w:r w:rsidRPr="00B14E91">
        <w:rPr>
          <w:rStyle w:val="CharAmSchNo"/>
        </w:rPr>
        <w:t>Schedule</w:t>
      </w:r>
      <w:r w:rsidR="00B14E91" w:rsidRPr="00B14E91">
        <w:rPr>
          <w:rStyle w:val="CharAmSchNo"/>
        </w:rPr>
        <w:t> </w:t>
      </w:r>
      <w:r w:rsidRPr="00B14E91">
        <w:rPr>
          <w:rStyle w:val="CharAmSchNo"/>
        </w:rPr>
        <w:t>9</w:t>
      </w:r>
      <w:r w:rsidRPr="00B14E91">
        <w:t>—</w:t>
      </w:r>
      <w:r w:rsidRPr="00B14E91">
        <w:rPr>
          <w:rStyle w:val="CharAmSchText"/>
        </w:rPr>
        <w:t>Other amendments</w:t>
      </w:r>
      <w:bookmarkEnd w:id="75"/>
    </w:p>
    <w:p w:rsidR="002E7930" w:rsidRPr="00B14E91" w:rsidRDefault="002E7930" w:rsidP="002E7930">
      <w:pPr>
        <w:pStyle w:val="ActHead7"/>
      </w:pPr>
      <w:bookmarkStart w:id="76" w:name="_Toc23752748"/>
      <w:r w:rsidRPr="00B14E91">
        <w:rPr>
          <w:rStyle w:val="CharAmPartNo"/>
        </w:rPr>
        <w:t>Part</w:t>
      </w:r>
      <w:r w:rsidR="00B14E91" w:rsidRPr="00B14E91">
        <w:rPr>
          <w:rStyle w:val="CharAmPartNo"/>
        </w:rPr>
        <w:t> </w:t>
      </w:r>
      <w:r w:rsidRPr="00B14E91">
        <w:rPr>
          <w:rStyle w:val="CharAmPartNo"/>
        </w:rPr>
        <w:t>1</w:t>
      </w:r>
      <w:r w:rsidRPr="00B14E91">
        <w:t>—</w:t>
      </w:r>
      <w:r w:rsidRPr="00B14E91">
        <w:rPr>
          <w:rStyle w:val="CharAmPartText"/>
        </w:rPr>
        <w:t>Fee waiver for requests to vary product information for medicine</w:t>
      </w:r>
      <w:bookmarkEnd w:id="76"/>
    </w:p>
    <w:p w:rsidR="002E7930" w:rsidRPr="00B14E91" w:rsidRDefault="002E7930" w:rsidP="002E7930">
      <w:pPr>
        <w:pStyle w:val="ActHead9"/>
      </w:pPr>
      <w:bookmarkStart w:id="77" w:name="_Toc23752749"/>
      <w:r w:rsidRPr="00B14E91">
        <w:t>Therapeutic Goods Regulations</w:t>
      </w:r>
      <w:r w:rsidR="00B14E91" w:rsidRPr="00B14E91">
        <w:t> </w:t>
      </w:r>
      <w:r w:rsidRPr="00B14E91">
        <w:t>1990</w:t>
      </w:r>
      <w:bookmarkEnd w:id="77"/>
    </w:p>
    <w:p w:rsidR="002E7930" w:rsidRPr="00B14E91" w:rsidRDefault="00DD7D82" w:rsidP="002E7930">
      <w:pPr>
        <w:pStyle w:val="ItemHead"/>
      </w:pPr>
      <w:r w:rsidRPr="00B14E91">
        <w:t>1</w:t>
      </w:r>
      <w:r w:rsidR="002E7930" w:rsidRPr="00B14E91">
        <w:t xml:space="preserve">  At the end of regulation</w:t>
      </w:r>
      <w:r w:rsidR="00B14E91" w:rsidRPr="00B14E91">
        <w:t> </w:t>
      </w:r>
      <w:r w:rsidR="002E7930" w:rsidRPr="00B14E91">
        <w:t>45</w:t>
      </w:r>
    </w:p>
    <w:p w:rsidR="002E7930" w:rsidRPr="00B14E91" w:rsidRDefault="002E7930" w:rsidP="002E7930">
      <w:pPr>
        <w:pStyle w:val="Item"/>
      </w:pPr>
      <w:r w:rsidRPr="00B14E91">
        <w:t>Add:</w:t>
      </w:r>
    </w:p>
    <w:p w:rsidR="002E7930" w:rsidRPr="00B14E91" w:rsidRDefault="002E7930" w:rsidP="002E7930">
      <w:pPr>
        <w:pStyle w:val="SubsectionHead"/>
      </w:pPr>
      <w:r w:rsidRPr="00B14E91">
        <w:t>Fee waiver for requests to vary product information for medicine</w:t>
      </w:r>
    </w:p>
    <w:p w:rsidR="002E7930" w:rsidRPr="00B14E91" w:rsidRDefault="002E7930" w:rsidP="002E7930">
      <w:pPr>
        <w:pStyle w:val="subsection"/>
      </w:pPr>
      <w:r w:rsidRPr="00B14E91">
        <w:tab/>
        <w:t>(13)</w:t>
      </w:r>
      <w:r w:rsidRPr="00B14E91">
        <w:tab/>
        <w:t>The Secretary must waive a fee prescribed in Schedule</w:t>
      </w:r>
      <w:r w:rsidR="00B14E91" w:rsidRPr="00B14E91">
        <w:t> </w:t>
      </w:r>
      <w:r w:rsidRPr="00B14E91">
        <w:t>9 in relation to a request that a person makes under subsection</w:t>
      </w:r>
      <w:r w:rsidR="00B14E91" w:rsidRPr="00B14E91">
        <w:t> </w:t>
      </w:r>
      <w:r w:rsidRPr="00B14E91">
        <w:t>9D(3) of the Act if:</w:t>
      </w:r>
    </w:p>
    <w:p w:rsidR="002E7930" w:rsidRPr="00B14E91" w:rsidRDefault="002E7930" w:rsidP="002E7930">
      <w:pPr>
        <w:pStyle w:val="paragraph"/>
      </w:pPr>
      <w:r w:rsidRPr="00B14E91">
        <w:tab/>
        <w:t>(a)</w:t>
      </w:r>
      <w:r w:rsidRPr="00B14E91">
        <w:tab/>
        <w:t>the request is in relation to therapeutic goods that are registered; and</w:t>
      </w:r>
    </w:p>
    <w:p w:rsidR="002E7930" w:rsidRPr="00B14E91" w:rsidRDefault="002E7930" w:rsidP="002E7930">
      <w:pPr>
        <w:pStyle w:val="paragraph"/>
      </w:pPr>
      <w:r w:rsidRPr="00B14E91">
        <w:tab/>
        <w:t>(b)</w:t>
      </w:r>
      <w:r w:rsidRPr="00B14E91">
        <w:tab/>
        <w:t>the therapeutic goods are medicine; and</w:t>
      </w:r>
    </w:p>
    <w:p w:rsidR="002E7930" w:rsidRPr="00B14E91" w:rsidRDefault="002E7930" w:rsidP="002E7930">
      <w:pPr>
        <w:pStyle w:val="paragraph"/>
      </w:pPr>
      <w:r w:rsidRPr="00B14E91">
        <w:tab/>
        <w:t>(c)</w:t>
      </w:r>
      <w:r w:rsidRPr="00B14E91">
        <w:tab/>
        <w:t>paragraphs 9D(3)(b) to (c) of the Act are satisfied in relation to the request; and</w:t>
      </w:r>
    </w:p>
    <w:p w:rsidR="002E7930" w:rsidRPr="00B14E91" w:rsidRDefault="002E7930" w:rsidP="002E7930">
      <w:pPr>
        <w:pStyle w:val="paragraph"/>
      </w:pPr>
      <w:r w:rsidRPr="00B14E91">
        <w:tab/>
        <w:t>(d)</w:t>
      </w:r>
      <w:r w:rsidRPr="00B14E91">
        <w:tab/>
        <w:t>the request is made solely for the purpose of varying product information in relation to the medicine so that the product information is in the form approved under section</w:t>
      </w:r>
      <w:r w:rsidR="00B14E91" w:rsidRPr="00B14E91">
        <w:t> </w:t>
      </w:r>
      <w:r w:rsidRPr="00B14E91">
        <w:t>7D of the Act in relation to the medicine; and</w:t>
      </w:r>
    </w:p>
    <w:p w:rsidR="002E7930" w:rsidRPr="00B14E91" w:rsidRDefault="002E7930" w:rsidP="002E7930">
      <w:pPr>
        <w:pStyle w:val="paragraph"/>
      </w:pPr>
      <w:r w:rsidRPr="00B14E91">
        <w:tab/>
        <w:t>(e)</w:t>
      </w:r>
      <w:r w:rsidRPr="00B14E91">
        <w:tab/>
        <w:t>the request is made in the period beginning on 1</w:t>
      </w:r>
      <w:r w:rsidR="00B14E91" w:rsidRPr="00B14E91">
        <w:t> </w:t>
      </w:r>
      <w:r w:rsidRPr="00B14E91">
        <w:t>January 2020 and ending at the end of 31</w:t>
      </w:r>
      <w:r w:rsidR="00B14E91" w:rsidRPr="00B14E91">
        <w:t> </w:t>
      </w:r>
      <w:r w:rsidRPr="00B14E91">
        <w:t>December 2020.</w:t>
      </w:r>
    </w:p>
    <w:p w:rsidR="009B6E82" w:rsidRPr="00B14E91" w:rsidRDefault="009B6E82" w:rsidP="009B6E82">
      <w:pPr>
        <w:pStyle w:val="ActHead7"/>
        <w:pageBreakBefore/>
      </w:pPr>
      <w:bookmarkStart w:id="78" w:name="_Toc23752750"/>
      <w:r w:rsidRPr="00B14E91">
        <w:rPr>
          <w:rStyle w:val="CharAmPartNo"/>
        </w:rPr>
        <w:t>Part</w:t>
      </w:r>
      <w:r w:rsidR="00B14E91" w:rsidRPr="00B14E91">
        <w:rPr>
          <w:rStyle w:val="CharAmPartNo"/>
        </w:rPr>
        <w:t> </w:t>
      </w:r>
      <w:r w:rsidRPr="00B14E91">
        <w:rPr>
          <w:rStyle w:val="CharAmPartNo"/>
        </w:rPr>
        <w:t>2</w:t>
      </w:r>
      <w:r w:rsidRPr="00B14E91">
        <w:t>—</w:t>
      </w:r>
      <w:r w:rsidRPr="00B14E91">
        <w:rPr>
          <w:rStyle w:val="CharAmPartText"/>
        </w:rPr>
        <w:t>Clinical trials</w:t>
      </w:r>
      <w:bookmarkEnd w:id="78"/>
    </w:p>
    <w:p w:rsidR="009B6E82" w:rsidRPr="00B14E91" w:rsidRDefault="009B6E82" w:rsidP="009B6E82">
      <w:pPr>
        <w:pStyle w:val="ActHead9"/>
      </w:pPr>
      <w:bookmarkStart w:id="79" w:name="_Toc23752751"/>
      <w:r w:rsidRPr="00B14E91">
        <w:t>Therapeutic Goods Regulations</w:t>
      </w:r>
      <w:r w:rsidR="00B14E91" w:rsidRPr="00B14E91">
        <w:t> </w:t>
      </w:r>
      <w:r w:rsidRPr="00B14E91">
        <w:t>1990</w:t>
      </w:r>
      <w:bookmarkEnd w:id="79"/>
    </w:p>
    <w:p w:rsidR="009B6E82" w:rsidRPr="00B14E91" w:rsidRDefault="00DD7D82" w:rsidP="009B6E82">
      <w:pPr>
        <w:pStyle w:val="ItemHead"/>
      </w:pPr>
      <w:r w:rsidRPr="00B14E91">
        <w:t>2</w:t>
      </w:r>
      <w:r w:rsidR="009B6E82" w:rsidRPr="00B14E91">
        <w:t xml:space="preserve">  Regulation</w:t>
      </w:r>
      <w:r w:rsidR="00B14E91" w:rsidRPr="00B14E91">
        <w:t> </w:t>
      </w:r>
      <w:r w:rsidR="009B6E82" w:rsidRPr="00B14E91">
        <w:t>2</w:t>
      </w:r>
    </w:p>
    <w:p w:rsidR="009B6E82" w:rsidRPr="00B14E91" w:rsidRDefault="009B6E82" w:rsidP="009B6E82">
      <w:pPr>
        <w:pStyle w:val="Item"/>
      </w:pPr>
      <w:r w:rsidRPr="00B14E91">
        <w:t>Insert:</w:t>
      </w:r>
    </w:p>
    <w:p w:rsidR="009B6E82" w:rsidRPr="00B14E91" w:rsidRDefault="009B6E82" w:rsidP="009B6E82">
      <w:pPr>
        <w:pStyle w:val="Definition"/>
      </w:pPr>
      <w:r w:rsidRPr="00B14E91">
        <w:rPr>
          <w:b/>
          <w:i/>
        </w:rPr>
        <w:t>Practice Guideline</w:t>
      </w:r>
      <w:r w:rsidRPr="00B14E91">
        <w:t xml:space="preserve"> has the meaning given by paragraph</w:t>
      </w:r>
      <w:r w:rsidR="00B14E91" w:rsidRPr="00B14E91">
        <w:t> </w:t>
      </w:r>
      <w:r w:rsidRPr="00B14E91">
        <w:t>12AB(2)(a).</w:t>
      </w:r>
    </w:p>
    <w:p w:rsidR="009B6E82" w:rsidRPr="00B14E91" w:rsidRDefault="00DD7D82" w:rsidP="009B6E82">
      <w:pPr>
        <w:pStyle w:val="ItemHead"/>
      </w:pPr>
      <w:r w:rsidRPr="00B14E91">
        <w:t>3</w:t>
      </w:r>
      <w:r w:rsidR="009B6E82" w:rsidRPr="00B14E91">
        <w:t xml:space="preserve">  Regulation</w:t>
      </w:r>
      <w:r w:rsidR="00B14E91" w:rsidRPr="00B14E91">
        <w:t> </w:t>
      </w:r>
      <w:r w:rsidR="009B6E82" w:rsidRPr="00B14E91">
        <w:t xml:space="preserve">2 (definition of </w:t>
      </w:r>
      <w:r w:rsidR="009B6E82" w:rsidRPr="00B14E91">
        <w:rPr>
          <w:i/>
        </w:rPr>
        <w:t>Practice Guidelines</w:t>
      </w:r>
      <w:r w:rsidR="009B6E82" w:rsidRPr="00B14E91">
        <w:t>)</w:t>
      </w:r>
    </w:p>
    <w:p w:rsidR="009B6E82" w:rsidRPr="00B14E91" w:rsidRDefault="009B6E82" w:rsidP="009B6E82">
      <w:pPr>
        <w:pStyle w:val="Item"/>
      </w:pPr>
      <w:r w:rsidRPr="00B14E91">
        <w:t>Repeal the definition.</w:t>
      </w:r>
    </w:p>
    <w:p w:rsidR="009B6E82" w:rsidRPr="00B14E91" w:rsidRDefault="00DD7D82" w:rsidP="009B6E82">
      <w:pPr>
        <w:pStyle w:val="ItemHead"/>
      </w:pPr>
      <w:r w:rsidRPr="00B14E91">
        <w:t>4</w:t>
      </w:r>
      <w:r w:rsidR="009B6E82" w:rsidRPr="00B14E91">
        <w:t xml:space="preserve">  Paragraph 12AB(2)(a)</w:t>
      </w:r>
    </w:p>
    <w:p w:rsidR="009B6E82" w:rsidRPr="00B14E91" w:rsidRDefault="009B6E82" w:rsidP="009B6E82">
      <w:pPr>
        <w:pStyle w:val="Item"/>
      </w:pPr>
      <w:r w:rsidRPr="00B14E91">
        <w:t xml:space="preserve">Omit “the Guidelines for Good Clinical Practice (the </w:t>
      </w:r>
      <w:r w:rsidRPr="00B14E91">
        <w:rPr>
          <w:b/>
          <w:i/>
        </w:rPr>
        <w:t>Practice Guidelines</w:t>
      </w:r>
      <w:r w:rsidRPr="00B14E91">
        <w:t xml:space="preserve">)”, substitute “the Guideline for Good Clinical Practice (the </w:t>
      </w:r>
      <w:r w:rsidRPr="00B14E91">
        <w:rPr>
          <w:b/>
          <w:i/>
        </w:rPr>
        <w:t>Practice Guideline</w:t>
      </w:r>
      <w:r w:rsidRPr="00B14E91">
        <w:t>)”.</w:t>
      </w:r>
    </w:p>
    <w:p w:rsidR="009B6E82" w:rsidRPr="00B14E91" w:rsidRDefault="00DD7D82" w:rsidP="009B6E82">
      <w:pPr>
        <w:pStyle w:val="ItemHead"/>
      </w:pPr>
      <w:r w:rsidRPr="00B14E91">
        <w:t>5</w:t>
      </w:r>
      <w:r w:rsidR="009B6E82" w:rsidRPr="00B14E91">
        <w:t xml:space="preserve">  Paragraph 12AB(2)(a)</w:t>
      </w:r>
    </w:p>
    <w:p w:rsidR="009B6E82" w:rsidRPr="00B14E91" w:rsidRDefault="009B6E82" w:rsidP="009B6E82">
      <w:pPr>
        <w:pStyle w:val="Item"/>
      </w:pPr>
      <w:r w:rsidRPr="00B14E91">
        <w:t>Omit “published jointly by the International Conference on Harmonisation on Technical Requirements for Registration of Pharmaceuticals for Human Use and the Committee for Medicinal Products”, substitute “published by the International Council for Harmonisation of Technical Requirements for Pharmaceuticals for Human Use”.</w:t>
      </w:r>
    </w:p>
    <w:p w:rsidR="009B6E82" w:rsidRPr="00B14E91" w:rsidRDefault="00DD7D82" w:rsidP="009B6E82">
      <w:pPr>
        <w:pStyle w:val="ItemHead"/>
      </w:pPr>
      <w:r w:rsidRPr="00B14E91">
        <w:t>6</w:t>
      </w:r>
      <w:r w:rsidR="009B6E82" w:rsidRPr="00B14E91">
        <w:t xml:space="preserve">  Subregulation</w:t>
      </w:r>
      <w:r w:rsidR="00B14E91" w:rsidRPr="00B14E91">
        <w:t> </w:t>
      </w:r>
      <w:r w:rsidR="009B6E82" w:rsidRPr="00B14E91">
        <w:t>12AC(1)</w:t>
      </w:r>
    </w:p>
    <w:p w:rsidR="009B6E82" w:rsidRPr="00B14E91" w:rsidRDefault="009B6E82" w:rsidP="009B6E82">
      <w:pPr>
        <w:pStyle w:val="Item"/>
      </w:pPr>
      <w:r w:rsidRPr="00B14E91">
        <w:t>After “clinical trial mentioned in regulation</w:t>
      </w:r>
      <w:r w:rsidR="00B14E91" w:rsidRPr="00B14E91">
        <w:t> </w:t>
      </w:r>
      <w:r w:rsidRPr="00B14E91">
        <w:t>12AB”, insert “or item</w:t>
      </w:r>
      <w:r w:rsidR="00B14E91" w:rsidRPr="00B14E91">
        <w:t> </w:t>
      </w:r>
      <w:r w:rsidRPr="00B14E91">
        <w:t>3 of the table in Schedule</w:t>
      </w:r>
      <w:r w:rsidR="00B14E91" w:rsidRPr="00B14E91">
        <w:t> </w:t>
      </w:r>
      <w:r w:rsidRPr="00B14E91">
        <w:t>5A”.</w:t>
      </w:r>
    </w:p>
    <w:p w:rsidR="009B6E82" w:rsidRPr="00B14E91" w:rsidRDefault="00DD7D82" w:rsidP="009B6E82">
      <w:pPr>
        <w:pStyle w:val="ItemHead"/>
      </w:pPr>
      <w:r w:rsidRPr="00B14E91">
        <w:t>7</w:t>
      </w:r>
      <w:r w:rsidR="009B6E82" w:rsidRPr="00B14E91">
        <w:t xml:space="preserve">  Paragraph 12AD(a)</w:t>
      </w:r>
    </w:p>
    <w:p w:rsidR="009B6E82" w:rsidRPr="00B14E91" w:rsidRDefault="009B6E82" w:rsidP="009B6E82">
      <w:pPr>
        <w:pStyle w:val="Item"/>
      </w:pPr>
      <w:r w:rsidRPr="00B14E91">
        <w:t>Omit “Practice Guidelines”, substitute “Practice Guideline”.</w:t>
      </w:r>
    </w:p>
    <w:p w:rsidR="009B6E82" w:rsidRPr="00B14E91" w:rsidRDefault="00DD7D82" w:rsidP="009B6E82">
      <w:pPr>
        <w:pStyle w:val="ItemHead"/>
      </w:pPr>
      <w:r w:rsidRPr="00B14E91">
        <w:t>8</w:t>
      </w:r>
      <w:r w:rsidR="009B6E82" w:rsidRPr="00B14E91">
        <w:t xml:space="preserve">  Schedule</w:t>
      </w:r>
      <w:r w:rsidR="00B14E91" w:rsidRPr="00B14E91">
        <w:t> </w:t>
      </w:r>
      <w:r w:rsidR="009B6E82" w:rsidRPr="00B14E91">
        <w:t>5A (at the end of the cell at table item</w:t>
      </w:r>
      <w:r w:rsidR="00B14E91" w:rsidRPr="00B14E91">
        <w:t> </w:t>
      </w:r>
      <w:r w:rsidR="009B6E82" w:rsidRPr="00B14E91">
        <w:t>3, column 3)</w:t>
      </w:r>
    </w:p>
    <w:p w:rsidR="009B6E82" w:rsidRPr="00B14E91" w:rsidRDefault="009B6E82" w:rsidP="009B6E82">
      <w:pPr>
        <w:pStyle w:val="Item"/>
      </w:pPr>
      <w:r w:rsidRPr="00B14E91">
        <w:t>Add:</w:t>
      </w:r>
    </w:p>
    <w:p w:rsidR="009B6E82" w:rsidRPr="00B14E91" w:rsidRDefault="009B7C00" w:rsidP="009B7C00">
      <w:pPr>
        <w:pStyle w:val="Tablea"/>
      </w:pPr>
      <w:r w:rsidRPr="00B14E91">
        <w:t xml:space="preserve">; and (i) </w:t>
      </w:r>
      <w:r w:rsidR="009B6E82" w:rsidRPr="00B14E91">
        <w:t>the sponsor must comply with requests by an authorised officer, whether made before or after the start of the trial, to give information about the conduct of the trial (whether or not the sponsor is conducting the trial); and</w:t>
      </w:r>
    </w:p>
    <w:p w:rsidR="009B6E82" w:rsidRPr="00B14E91" w:rsidRDefault="009B6E82" w:rsidP="009B7C00">
      <w:pPr>
        <w:pStyle w:val="Tablea"/>
      </w:pPr>
      <w:r w:rsidRPr="00B14E91">
        <w:t>(j)</w:t>
      </w:r>
      <w:r w:rsidR="009B7C00" w:rsidRPr="00B14E91">
        <w:t xml:space="preserve"> </w:t>
      </w:r>
      <w:r w:rsidRPr="00B14E91">
        <w:t>if a body or organisation is conducting the trial for the sponsor, that body or organisation must comply with requests by an authorised officer, whether made before or after the start of the trial, to give information about the conduct of the trial; and</w:t>
      </w:r>
    </w:p>
    <w:p w:rsidR="009B6E82" w:rsidRPr="00B14E91" w:rsidRDefault="009B7C00" w:rsidP="009B7C00">
      <w:pPr>
        <w:pStyle w:val="Tablea"/>
      </w:pPr>
      <w:r w:rsidRPr="00B14E91">
        <w:t xml:space="preserve">(k) </w:t>
      </w:r>
      <w:r w:rsidR="009B6E82" w:rsidRPr="00B14E91">
        <w:t>the sponsor (if the sponsor is conducting the trial), or the body or organisation conducting the trial for the sponsor, must allow an authorised officer to do the things mentioned in regulation</w:t>
      </w:r>
      <w:r w:rsidR="00B14E91" w:rsidRPr="00B14E91">
        <w:t> </w:t>
      </w:r>
      <w:r w:rsidR="009B6E82" w:rsidRPr="00B14E91">
        <w:t>12AC</w:t>
      </w:r>
    </w:p>
    <w:p w:rsidR="00157363" w:rsidRPr="00B14E91" w:rsidRDefault="00157363" w:rsidP="00157363">
      <w:pPr>
        <w:pStyle w:val="ActHead7"/>
        <w:pageBreakBefore/>
      </w:pPr>
      <w:bookmarkStart w:id="80" w:name="_Toc23752752"/>
      <w:r w:rsidRPr="00B14E91">
        <w:rPr>
          <w:rStyle w:val="CharAmPartNo"/>
        </w:rPr>
        <w:t>Part</w:t>
      </w:r>
      <w:r w:rsidR="00B14E91" w:rsidRPr="00B14E91">
        <w:rPr>
          <w:rStyle w:val="CharAmPartNo"/>
        </w:rPr>
        <w:t> </w:t>
      </w:r>
      <w:r w:rsidR="009B6E82" w:rsidRPr="00B14E91">
        <w:rPr>
          <w:rStyle w:val="CharAmPartNo"/>
        </w:rPr>
        <w:t>3</w:t>
      </w:r>
      <w:r w:rsidRPr="00B14E91">
        <w:t>—</w:t>
      </w:r>
      <w:r w:rsidR="009B6E82" w:rsidRPr="00B14E91">
        <w:rPr>
          <w:rStyle w:val="CharAmPartText"/>
        </w:rPr>
        <w:t>Nappy rash products</w:t>
      </w:r>
      <w:bookmarkEnd w:id="80"/>
    </w:p>
    <w:p w:rsidR="00157363" w:rsidRPr="00B14E91" w:rsidRDefault="00157363" w:rsidP="00157363">
      <w:pPr>
        <w:pStyle w:val="ActHead9"/>
      </w:pPr>
      <w:bookmarkStart w:id="81" w:name="_Toc23752753"/>
      <w:r w:rsidRPr="00B14E91">
        <w:t>Therapeutic Goods Regulations</w:t>
      </w:r>
      <w:r w:rsidR="00B14E91" w:rsidRPr="00B14E91">
        <w:t> </w:t>
      </w:r>
      <w:r w:rsidRPr="00B14E91">
        <w:t>1990</w:t>
      </w:r>
      <w:bookmarkEnd w:id="81"/>
    </w:p>
    <w:p w:rsidR="00157363" w:rsidRPr="00B14E91" w:rsidRDefault="00DD7D82" w:rsidP="00157363">
      <w:pPr>
        <w:pStyle w:val="ItemHead"/>
      </w:pPr>
      <w:r w:rsidRPr="00B14E91">
        <w:t>9</w:t>
      </w:r>
      <w:r w:rsidR="00157363" w:rsidRPr="00B14E91">
        <w:t xml:space="preserve">  Schedule</w:t>
      </w:r>
      <w:r w:rsidR="00B14E91" w:rsidRPr="00B14E91">
        <w:t> </w:t>
      </w:r>
      <w:r w:rsidR="00157363" w:rsidRPr="00B14E91">
        <w:t>5 (after table item</w:t>
      </w:r>
      <w:r w:rsidR="00B14E91" w:rsidRPr="00B14E91">
        <w:t> </w:t>
      </w:r>
      <w:r w:rsidR="00157363" w:rsidRPr="00B14E91">
        <w:t>8A)</w:t>
      </w:r>
    </w:p>
    <w:p w:rsidR="00157363" w:rsidRPr="00B14E91" w:rsidRDefault="00157363" w:rsidP="00157363">
      <w:pPr>
        <w:pStyle w:val="Item"/>
      </w:pPr>
      <w:r w:rsidRPr="00B14E91">
        <w:t>Insert:</w:t>
      </w:r>
    </w:p>
    <w:p w:rsidR="00157363" w:rsidRPr="00B14E91" w:rsidRDefault="00157363" w:rsidP="00157363">
      <w:pPr>
        <w:pStyle w:val="Tabletext"/>
      </w:pPr>
    </w:p>
    <w:tbl>
      <w:tblPr>
        <w:tblW w:w="5000" w:type="pct"/>
        <w:tblLook w:val="04A0" w:firstRow="1" w:lastRow="0" w:firstColumn="1" w:lastColumn="0" w:noHBand="0" w:noVBand="1"/>
      </w:tblPr>
      <w:tblGrid>
        <w:gridCol w:w="1148"/>
        <w:gridCol w:w="7381"/>
      </w:tblGrid>
      <w:tr w:rsidR="00157363" w:rsidRPr="00B14E91" w:rsidTr="00157363">
        <w:tc>
          <w:tcPr>
            <w:tcW w:w="673" w:type="pct"/>
            <w:hideMark/>
          </w:tcPr>
          <w:p w:rsidR="00157363" w:rsidRPr="00B14E91" w:rsidRDefault="00157363" w:rsidP="00157363">
            <w:pPr>
              <w:pStyle w:val="Tabletext"/>
              <w:rPr>
                <w:lang w:eastAsia="en-US"/>
              </w:rPr>
            </w:pPr>
            <w:r w:rsidRPr="00B14E91">
              <w:rPr>
                <w:lang w:eastAsia="en-US"/>
              </w:rPr>
              <w:t>8B</w:t>
            </w:r>
          </w:p>
        </w:tc>
        <w:tc>
          <w:tcPr>
            <w:tcW w:w="4327" w:type="pct"/>
            <w:hideMark/>
          </w:tcPr>
          <w:p w:rsidR="00157363" w:rsidRPr="00B14E91" w:rsidRDefault="00157363" w:rsidP="00157363">
            <w:pPr>
              <w:pStyle w:val="Tabletext"/>
              <w:rPr>
                <w:lang w:eastAsia="en-US"/>
              </w:rPr>
            </w:pPr>
            <w:r w:rsidRPr="00B14E91">
              <w:rPr>
                <w:lang w:eastAsia="en-US"/>
              </w:rPr>
              <w:t>unmedicated preparations for topical use for protecting against, or providing relief from, nappy rash symptoms by acting only as a barrier for the skin (whether or not the preparations also have a moisturising action)</w:t>
            </w:r>
          </w:p>
        </w:tc>
      </w:tr>
    </w:tbl>
    <w:p w:rsidR="00157363" w:rsidRPr="00B14E91" w:rsidRDefault="00DD7D82" w:rsidP="00157363">
      <w:pPr>
        <w:pStyle w:val="ItemHead"/>
      </w:pPr>
      <w:r w:rsidRPr="00B14E91">
        <w:t>10</w:t>
      </w:r>
      <w:r w:rsidR="00157363" w:rsidRPr="00B14E91">
        <w:t xml:space="preserve">  Schedule</w:t>
      </w:r>
      <w:r w:rsidR="00B14E91" w:rsidRPr="00B14E91">
        <w:t> </w:t>
      </w:r>
      <w:r w:rsidR="00157363" w:rsidRPr="00B14E91">
        <w:t>7 (after table item</w:t>
      </w:r>
      <w:r w:rsidR="00B14E91" w:rsidRPr="00B14E91">
        <w:t> </w:t>
      </w:r>
      <w:r w:rsidR="00157363" w:rsidRPr="00B14E91">
        <w:t>11)</w:t>
      </w:r>
    </w:p>
    <w:p w:rsidR="00157363" w:rsidRPr="00B14E91" w:rsidRDefault="00157363" w:rsidP="00157363">
      <w:pPr>
        <w:pStyle w:val="Item"/>
      </w:pPr>
      <w:r w:rsidRPr="00B14E91">
        <w:t>Insert:</w:t>
      </w:r>
    </w:p>
    <w:p w:rsidR="00157363" w:rsidRPr="00B14E91" w:rsidRDefault="00157363" w:rsidP="00157363">
      <w:pPr>
        <w:pStyle w:val="Tabletext"/>
      </w:pPr>
    </w:p>
    <w:tbl>
      <w:tblPr>
        <w:tblW w:w="5000" w:type="pct"/>
        <w:tblLook w:val="04A0" w:firstRow="1" w:lastRow="0" w:firstColumn="1" w:lastColumn="0" w:noHBand="0" w:noVBand="1"/>
      </w:tblPr>
      <w:tblGrid>
        <w:gridCol w:w="1148"/>
        <w:gridCol w:w="7381"/>
      </w:tblGrid>
      <w:tr w:rsidR="00157363" w:rsidRPr="00B14E91" w:rsidTr="00157363">
        <w:tc>
          <w:tcPr>
            <w:tcW w:w="673" w:type="pct"/>
            <w:hideMark/>
          </w:tcPr>
          <w:p w:rsidR="00157363" w:rsidRPr="00B14E91" w:rsidRDefault="00157363" w:rsidP="00157363">
            <w:pPr>
              <w:pStyle w:val="Tabletext"/>
              <w:rPr>
                <w:lang w:eastAsia="en-US"/>
              </w:rPr>
            </w:pPr>
            <w:r w:rsidRPr="00B14E91">
              <w:rPr>
                <w:lang w:eastAsia="en-US"/>
              </w:rPr>
              <w:t>11A</w:t>
            </w:r>
          </w:p>
        </w:tc>
        <w:tc>
          <w:tcPr>
            <w:tcW w:w="4327" w:type="pct"/>
            <w:hideMark/>
          </w:tcPr>
          <w:p w:rsidR="00157363" w:rsidRPr="00B14E91" w:rsidRDefault="00157363" w:rsidP="00157363">
            <w:pPr>
              <w:pStyle w:val="Tabletext"/>
              <w:rPr>
                <w:lang w:eastAsia="en-US"/>
              </w:rPr>
            </w:pPr>
            <w:r w:rsidRPr="00B14E91">
              <w:rPr>
                <w:lang w:eastAsia="en-US"/>
              </w:rPr>
              <w:t>unmedicated preparations for topical use for protecting against, or providing relief from, nappy rash symptoms by acting only as a barrier for the skin (whether or not the preparations also have a moisturising action)</w:t>
            </w:r>
          </w:p>
        </w:tc>
      </w:tr>
    </w:tbl>
    <w:p w:rsidR="00157363" w:rsidRPr="00B14E91" w:rsidRDefault="00157363" w:rsidP="00157363">
      <w:pPr>
        <w:pStyle w:val="ActHead7"/>
        <w:pageBreakBefore/>
      </w:pPr>
      <w:bookmarkStart w:id="82" w:name="_Toc23752754"/>
      <w:r w:rsidRPr="00B14E91">
        <w:rPr>
          <w:rStyle w:val="CharAmPartNo"/>
        </w:rPr>
        <w:t>Part</w:t>
      </w:r>
      <w:r w:rsidR="00B14E91" w:rsidRPr="00B14E91">
        <w:rPr>
          <w:rStyle w:val="CharAmPartNo"/>
        </w:rPr>
        <w:t> </w:t>
      </w:r>
      <w:r w:rsidRPr="00B14E91">
        <w:rPr>
          <w:rStyle w:val="CharAmPartNo"/>
        </w:rPr>
        <w:t>4</w:t>
      </w:r>
      <w:r w:rsidRPr="00B14E91">
        <w:t>—</w:t>
      </w:r>
      <w:r w:rsidRPr="00B14E91">
        <w:rPr>
          <w:rStyle w:val="CharAmPartText"/>
        </w:rPr>
        <w:t>Other amendments</w:t>
      </w:r>
      <w:bookmarkEnd w:id="82"/>
    </w:p>
    <w:p w:rsidR="00157363" w:rsidRPr="00B14E91" w:rsidRDefault="00157363" w:rsidP="00157363">
      <w:pPr>
        <w:pStyle w:val="ActHead9"/>
      </w:pPr>
      <w:bookmarkStart w:id="83" w:name="_Toc23752755"/>
      <w:r w:rsidRPr="00B14E91">
        <w:t>Therapeutic Goods Regulations</w:t>
      </w:r>
      <w:r w:rsidR="00B14E91" w:rsidRPr="00B14E91">
        <w:t> </w:t>
      </w:r>
      <w:r w:rsidRPr="00B14E91">
        <w:t>1990</w:t>
      </w:r>
      <w:bookmarkEnd w:id="83"/>
    </w:p>
    <w:p w:rsidR="00157363" w:rsidRPr="00B14E91" w:rsidRDefault="00DD7D82" w:rsidP="00157363">
      <w:pPr>
        <w:pStyle w:val="ItemHead"/>
        <w:rPr>
          <w:i/>
        </w:rPr>
      </w:pPr>
      <w:r w:rsidRPr="00B14E91">
        <w:t>11</w:t>
      </w:r>
      <w:r w:rsidR="00157363" w:rsidRPr="00B14E91">
        <w:t xml:space="preserve">  Regulation</w:t>
      </w:r>
      <w:r w:rsidR="00B14E91" w:rsidRPr="00B14E91">
        <w:t> </w:t>
      </w:r>
      <w:r w:rsidR="00157363" w:rsidRPr="00B14E91">
        <w:t xml:space="preserve">2 (note 2 to the definition of </w:t>
      </w:r>
      <w:r w:rsidR="00157363" w:rsidRPr="00B14E91">
        <w:rPr>
          <w:i/>
        </w:rPr>
        <w:t>Australian Approved Names List</w:t>
      </w:r>
      <w:r w:rsidR="00157363" w:rsidRPr="00B14E91">
        <w:t>)</w:t>
      </w:r>
    </w:p>
    <w:p w:rsidR="00157363" w:rsidRPr="00B14E91" w:rsidRDefault="00157363" w:rsidP="00157363">
      <w:pPr>
        <w:pStyle w:val="Item"/>
      </w:pPr>
      <w:r w:rsidRPr="00B14E91">
        <w:t>Omit “TGA Approved Terminology for Medicines”, substitute “TGA Approved Terminology for Therapeutic Goods”.</w:t>
      </w:r>
    </w:p>
    <w:p w:rsidR="00157363" w:rsidRPr="00B14E91" w:rsidRDefault="00157363" w:rsidP="00157363">
      <w:pPr>
        <w:pStyle w:val="notemargin"/>
      </w:pPr>
      <w:r w:rsidRPr="00B14E91">
        <w:t>Note:</w:t>
      </w:r>
      <w:r w:rsidRPr="00B14E91">
        <w:tab/>
        <w:t>This item updates the title of a document.</w:t>
      </w:r>
    </w:p>
    <w:p w:rsidR="00157363" w:rsidRPr="00B14E91" w:rsidRDefault="00DD7D82" w:rsidP="00157363">
      <w:pPr>
        <w:pStyle w:val="ItemHead"/>
      </w:pPr>
      <w:r w:rsidRPr="00B14E91">
        <w:t>1</w:t>
      </w:r>
      <w:r w:rsidR="0045178D" w:rsidRPr="00B14E91">
        <w:t>2</w:t>
      </w:r>
      <w:r w:rsidR="00157363" w:rsidRPr="00B14E91">
        <w:t xml:space="preserve">  Subparagraph 16M(1)(b)(i)</w:t>
      </w:r>
    </w:p>
    <w:p w:rsidR="00157363" w:rsidRPr="00B14E91" w:rsidRDefault="00157363" w:rsidP="00157363">
      <w:pPr>
        <w:pStyle w:val="Item"/>
      </w:pPr>
      <w:r w:rsidRPr="00B14E91">
        <w:t>Omit “subregulation</w:t>
      </w:r>
      <w:r w:rsidR="00B14E91" w:rsidRPr="00B14E91">
        <w:t> </w:t>
      </w:r>
      <w:r w:rsidRPr="00B14E91">
        <w:t>16J(3)”, substitute “subregulation</w:t>
      </w:r>
      <w:r w:rsidR="00B14E91" w:rsidRPr="00B14E91">
        <w:t> </w:t>
      </w:r>
      <w:r w:rsidRPr="00B14E91">
        <w:t>16J(4)”.</w:t>
      </w:r>
    </w:p>
    <w:p w:rsidR="00157363" w:rsidRPr="00B14E91" w:rsidRDefault="00157363" w:rsidP="00157363">
      <w:pPr>
        <w:pStyle w:val="notemargin"/>
      </w:pPr>
      <w:r w:rsidRPr="00B14E91">
        <w:t>Note:</w:t>
      </w:r>
      <w:r w:rsidRPr="00B14E91">
        <w:tab/>
        <w:t>This item fixes an incorrect cross</w:t>
      </w:r>
      <w:r w:rsidR="00B14E91">
        <w:noBreakHyphen/>
      </w:r>
      <w:r w:rsidRPr="00B14E91">
        <w:t>reference.</w:t>
      </w:r>
    </w:p>
    <w:p w:rsidR="00157363" w:rsidRPr="00B14E91" w:rsidRDefault="00DD7D82" w:rsidP="00157363">
      <w:pPr>
        <w:pStyle w:val="ItemHead"/>
      </w:pPr>
      <w:r w:rsidRPr="00B14E91">
        <w:t>1</w:t>
      </w:r>
      <w:r w:rsidR="0045178D" w:rsidRPr="00B14E91">
        <w:t>3</w:t>
      </w:r>
      <w:r w:rsidR="00157363" w:rsidRPr="00B14E91">
        <w:t xml:space="preserve">  Subparagraph 16M(1)(b)(ii)</w:t>
      </w:r>
    </w:p>
    <w:p w:rsidR="00157363" w:rsidRPr="00B14E91" w:rsidRDefault="00157363" w:rsidP="00157363">
      <w:pPr>
        <w:pStyle w:val="Item"/>
      </w:pPr>
      <w:r w:rsidRPr="00B14E91">
        <w:t>Omit “subregulation</w:t>
      </w:r>
      <w:r w:rsidR="00B14E91" w:rsidRPr="00B14E91">
        <w:t> </w:t>
      </w:r>
      <w:r w:rsidRPr="00B14E91">
        <w:t>16J(4)”, substitute “subregulation</w:t>
      </w:r>
      <w:r w:rsidR="00B14E91" w:rsidRPr="00B14E91">
        <w:t> </w:t>
      </w:r>
      <w:r w:rsidRPr="00B14E91">
        <w:t>16J(3)”.</w:t>
      </w:r>
    </w:p>
    <w:p w:rsidR="00157363" w:rsidRPr="00B14E91" w:rsidRDefault="00157363" w:rsidP="00157363">
      <w:pPr>
        <w:pStyle w:val="notemargin"/>
      </w:pPr>
      <w:r w:rsidRPr="00B14E91">
        <w:t>Note:</w:t>
      </w:r>
      <w:r w:rsidRPr="00B14E91">
        <w:tab/>
        <w:t>This item fixes an incorrect cross</w:t>
      </w:r>
      <w:r w:rsidR="00B14E91">
        <w:noBreakHyphen/>
      </w:r>
      <w:r w:rsidRPr="00B14E91">
        <w:t>reference.</w:t>
      </w:r>
    </w:p>
    <w:p w:rsidR="00067A3E" w:rsidRPr="00B14E91" w:rsidRDefault="005E2581" w:rsidP="005E2581">
      <w:pPr>
        <w:pStyle w:val="ActHead6"/>
        <w:pageBreakBefore/>
      </w:pPr>
      <w:bookmarkStart w:id="84" w:name="_Toc23752756"/>
      <w:bookmarkStart w:id="85" w:name="opcCurrentFind"/>
      <w:r w:rsidRPr="00B14E91">
        <w:rPr>
          <w:rStyle w:val="CharAmSchNo"/>
        </w:rPr>
        <w:t>Schedule</w:t>
      </w:r>
      <w:r w:rsidR="00B14E91" w:rsidRPr="00B14E91">
        <w:rPr>
          <w:rStyle w:val="CharAmSchNo"/>
        </w:rPr>
        <w:t> </w:t>
      </w:r>
      <w:r w:rsidR="00654226" w:rsidRPr="00B14E91">
        <w:rPr>
          <w:rStyle w:val="CharAmSchNo"/>
        </w:rPr>
        <w:t>10</w:t>
      </w:r>
      <w:r w:rsidR="00067A3E" w:rsidRPr="00B14E91">
        <w:t>—</w:t>
      </w:r>
      <w:r w:rsidR="009B6E82" w:rsidRPr="00B14E91">
        <w:rPr>
          <w:rStyle w:val="CharAmSchText"/>
        </w:rPr>
        <w:t>Application, saving and t</w:t>
      </w:r>
      <w:r w:rsidRPr="00B14E91">
        <w:rPr>
          <w:rStyle w:val="CharAmSchText"/>
        </w:rPr>
        <w:t>ransitional provisions</w:t>
      </w:r>
      <w:bookmarkEnd w:id="84"/>
    </w:p>
    <w:bookmarkEnd w:id="85"/>
    <w:p w:rsidR="009B6E82" w:rsidRPr="00B14E91" w:rsidRDefault="009B6E82" w:rsidP="009B6E82">
      <w:pPr>
        <w:pStyle w:val="Header"/>
      </w:pPr>
      <w:r w:rsidRPr="00B14E91">
        <w:rPr>
          <w:rStyle w:val="CharAmPartNo"/>
        </w:rPr>
        <w:t xml:space="preserve"> </w:t>
      </w:r>
      <w:r w:rsidRPr="00B14E91">
        <w:rPr>
          <w:rStyle w:val="CharAmPartText"/>
        </w:rPr>
        <w:t xml:space="preserve"> </w:t>
      </w:r>
    </w:p>
    <w:p w:rsidR="00067A3E" w:rsidRPr="00B14E91" w:rsidRDefault="00067A3E" w:rsidP="00067A3E">
      <w:pPr>
        <w:pStyle w:val="ActHead9"/>
      </w:pPr>
      <w:bookmarkStart w:id="86" w:name="_Toc23752757"/>
      <w:r w:rsidRPr="00B14E91">
        <w:t>Therapeutic Goods (Medical Devices) Regulations</w:t>
      </w:r>
      <w:r w:rsidR="00B14E91" w:rsidRPr="00B14E91">
        <w:t> </w:t>
      </w:r>
      <w:r w:rsidRPr="00B14E91">
        <w:t>2002</w:t>
      </w:r>
      <w:bookmarkEnd w:id="86"/>
    </w:p>
    <w:p w:rsidR="00067A3E" w:rsidRPr="00B14E91" w:rsidRDefault="00654226" w:rsidP="00067A3E">
      <w:pPr>
        <w:pStyle w:val="ItemHead"/>
      </w:pPr>
      <w:r w:rsidRPr="00B14E91">
        <w:t>1</w:t>
      </w:r>
      <w:r w:rsidR="00067A3E" w:rsidRPr="00B14E91">
        <w:t xml:space="preserve">  In the appropriate position in Part</w:t>
      </w:r>
      <w:r w:rsidR="00B14E91" w:rsidRPr="00B14E91">
        <w:t> </w:t>
      </w:r>
      <w:r w:rsidR="00067A3E" w:rsidRPr="00B14E91">
        <w:t>11</w:t>
      </w:r>
    </w:p>
    <w:p w:rsidR="00067A3E" w:rsidRPr="00B14E91" w:rsidRDefault="00067A3E" w:rsidP="00067A3E">
      <w:pPr>
        <w:pStyle w:val="Item"/>
      </w:pPr>
      <w:r w:rsidRPr="00B14E91">
        <w:t>Insert:</w:t>
      </w:r>
    </w:p>
    <w:p w:rsidR="00A43187" w:rsidRPr="00B14E91" w:rsidRDefault="00A43187" w:rsidP="00A43187">
      <w:pPr>
        <w:pStyle w:val="ActHead3"/>
      </w:pPr>
      <w:bookmarkStart w:id="87" w:name="_Toc23752758"/>
      <w:r w:rsidRPr="00B14E91">
        <w:rPr>
          <w:rStyle w:val="CharDivNo"/>
        </w:rPr>
        <w:t>Division</w:t>
      </w:r>
      <w:r w:rsidR="00B14E91" w:rsidRPr="00B14E91">
        <w:rPr>
          <w:rStyle w:val="CharDivNo"/>
        </w:rPr>
        <w:t> </w:t>
      </w:r>
      <w:r w:rsidRPr="00B14E91">
        <w:rPr>
          <w:rStyle w:val="CharDivNo"/>
        </w:rPr>
        <w:t>11.</w:t>
      </w:r>
      <w:r w:rsidR="001D1983" w:rsidRPr="00B14E91">
        <w:rPr>
          <w:rStyle w:val="CharDivNo"/>
        </w:rPr>
        <w:t>10</w:t>
      </w:r>
      <w:r w:rsidRPr="00B14E91">
        <w:t>—</w:t>
      </w:r>
      <w:r w:rsidR="00923748" w:rsidRPr="00B14E91">
        <w:rPr>
          <w:rStyle w:val="CharDivText"/>
        </w:rPr>
        <w:t>Application and t</w:t>
      </w:r>
      <w:r w:rsidRPr="00B14E91">
        <w:rPr>
          <w:rStyle w:val="CharDivText"/>
        </w:rPr>
        <w:t>ransitional provisions relating to the Therapeutic Goods Legislation Amendment (2019 Measures No.</w:t>
      </w:r>
      <w:r w:rsidR="00B14E91" w:rsidRPr="00B14E91">
        <w:rPr>
          <w:rStyle w:val="CharDivText"/>
        </w:rPr>
        <w:t> </w:t>
      </w:r>
      <w:r w:rsidRPr="00B14E91">
        <w:rPr>
          <w:rStyle w:val="CharDivText"/>
        </w:rPr>
        <w:t>1) Regulations</w:t>
      </w:r>
      <w:r w:rsidR="00B14E91" w:rsidRPr="00B14E91">
        <w:rPr>
          <w:rStyle w:val="CharDivText"/>
        </w:rPr>
        <w:t> </w:t>
      </w:r>
      <w:r w:rsidRPr="00B14E91">
        <w:rPr>
          <w:rStyle w:val="CharDivText"/>
        </w:rPr>
        <w:t>2019</w:t>
      </w:r>
      <w:bookmarkEnd w:id="87"/>
    </w:p>
    <w:p w:rsidR="005E2581" w:rsidRPr="00B14E91" w:rsidRDefault="005E2581" w:rsidP="005E2581">
      <w:pPr>
        <w:pStyle w:val="ActHead4"/>
      </w:pPr>
      <w:bookmarkStart w:id="88" w:name="_Toc23752759"/>
      <w:r w:rsidRPr="00B14E91">
        <w:rPr>
          <w:rStyle w:val="CharSubdNo"/>
        </w:rPr>
        <w:t>Subdivision A</w:t>
      </w:r>
      <w:r w:rsidRPr="00B14E91">
        <w:t>—</w:t>
      </w:r>
      <w:r w:rsidRPr="00B14E91">
        <w:rPr>
          <w:rStyle w:val="CharSubdText"/>
        </w:rPr>
        <w:t>Definitions</w:t>
      </w:r>
      <w:bookmarkEnd w:id="88"/>
    </w:p>
    <w:p w:rsidR="007626C8" w:rsidRPr="00B14E91" w:rsidRDefault="007626C8" w:rsidP="007626C8">
      <w:pPr>
        <w:pStyle w:val="ActHead5"/>
      </w:pPr>
      <w:bookmarkStart w:id="89" w:name="_Toc23752760"/>
      <w:r w:rsidRPr="00B14E91">
        <w:rPr>
          <w:rStyle w:val="CharSectno"/>
        </w:rPr>
        <w:t>11.3</w:t>
      </w:r>
      <w:r w:rsidR="00FB2EF5" w:rsidRPr="00B14E91">
        <w:rPr>
          <w:rStyle w:val="CharSectno"/>
        </w:rPr>
        <w:t>8</w:t>
      </w:r>
      <w:r w:rsidRPr="00B14E91">
        <w:t xml:space="preserve">  Definitions</w:t>
      </w:r>
      <w:bookmarkEnd w:id="89"/>
    </w:p>
    <w:p w:rsidR="007626C8" w:rsidRPr="00B14E91" w:rsidRDefault="00340CAD" w:rsidP="00340CAD">
      <w:pPr>
        <w:pStyle w:val="subsection"/>
      </w:pPr>
      <w:r w:rsidRPr="00B14E91">
        <w:tab/>
      </w:r>
      <w:r w:rsidRPr="00B14E91">
        <w:tab/>
        <w:t>In this Division:</w:t>
      </w:r>
    </w:p>
    <w:p w:rsidR="00F5130A" w:rsidRPr="00B14E91" w:rsidRDefault="00F5130A" w:rsidP="00F5130A">
      <w:pPr>
        <w:pStyle w:val="Definition"/>
      </w:pPr>
      <w:r w:rsidRPr="00B14E91">
        <w:rPr>
          <w:b/>
          <w:i/>
        </w:rPr>
        <w:t>amending regulations</w:t>
      </w:r>
      <w:r w:rsidRPr="00B14E91">
        <w:t xml:space="preserve"> means the </w:t>
      </w:r>
      <w:r w:rsidRPr="00B14E91">
        <w:rPr>
          <w:i/>
        </w:rPr>
        <w:t>Therapeutic Goods Legislation Amendment (2019 Measures No.</w:t>
      </w:r>
      <w:r w:rsidR="00B14E91" w:rsidRPr="00B14E91">
        <w:rPr>
          <w:i/>
        </w:rPr>
        <w:t> </w:t>
      </w:r>
      <w:r w:rsidRPr="00B14E91">
        <w:rPr>
          <w:i/>
        </w:rPr>
        <w:t>1) Regulations</w:t>
      </w:r>
      <w:r w:rsidR="00B14E91" w:rsidRPr="00B14E91">
        <w:rPr>
          <w:i/>
        </w:rPr>
        <w:t> </w:t>
      </w:r>
      <w:r w:rsidRPr="00B14E91">
        <w:rPr>
          <w:i/>
        </w:rPr>
        <w:t>2019</w:t>
      </w:r>
      <w:r w:rsidRPr="00B14E91">
        <w:t>.</w:t>
      </w:r>
    </w:p>
    <w:p w:rsidR="00DB31F8" w:rsidRPr="00B14E91" w:rsidRDefault="00DB31F8" w:rsidP="00DB31F8">
      <w:pPr>
        <w:pStyle w:val="Definition"/>
      </w:pPr>
      <w:r w:rsidRPr="00B14E91">
        <w:rPr>
          <w:b/>
          <w:i/>
        </w:rPr>
        <w:t>finally determined</w:t>
      </w:r>
      <w:r w:rsidRPr="00B14E91">
        <w:t>: an application i</w:t>
      </w:r>
      <w:r w:rsidR="00932FE5" w:rsidRPr="00B14E91">
        <w:t>s</w:t>
      </w:r>
      <w:r w:rsidRPr="00B14E91">
        <w:t xml:space="preserve"> finally determined at the first time both the following conditions are met:</w:t>
      </w:r>
    </w:p>
    <w:p w:rsidR="00DB31F8" w:rsidRPr="00B14E91" w:rsidRDefault="00DB31F8" w:rsidP="00DB31F8">
      <w:pPr>
        <w:pStyle w:val="paragraph"/>
      </w:pPr>
      <w:r w:rsidRPr="00B14E91">
        <w:tab/>
        <w:t>(a)</w:t>
      </w:r>
      <w:r w:rsidRPr="00B14E91">
        <w:tab/>
        <w:t>a decision has been made whether or not to grant the application;</w:t>
      </w:r>
    </w:p>
    <w:p w:rsidR="00DB31F8" w:rsidRPr="00B14E91" w:rsidRDefault="00DB31F8" w:rsidP="00DB31F8">
      <w:pPr>
        <w:pStyle w:val="paragraph"/>
      </w:pPr>
      <w:r w:rsidRPr="00B14E91">
        <w:tab/>
        <w:t>(b)</w:t>
      </w:r>
      <w:r w:rsidRPr="00B14E91">
        <w:tab/>
        <w:t>there is no longer any possibility of a change in the outcome of the decision.</w:t>
      </w:r>
    </w:p>
    <w:p w:rsidR="005E2581" w:rsidRPr="00B14E91" w:rsidRDefault="005E2581" w:rsidP="005E2581">
      <w:pPr>
        <w:pStyle w:val="Definition"/>
      </w:pPr>
      <w:r w:rsidRPr="00B14E91">
        <w:rPr>
          <w:b/>
          <w:i/>
        </w:rPr>
        <w:t>unique product identifier</w:t>
      </w:r>
      <w:r w:rsidRPr="00B14E91">
        <w:t>, in relation to a medical device, means the unique product identifier given to the device by its manufacturer to identify the device and any variants.</w:t>
      </w:r>
    </w:p>
    <w:p w:rsidR="005E2581" w:rsidRPr="00B14E91" w:rsidRDefault="005E2581" w:rsidP="005E2581">
      <w:pPr>
        <w:pStyle w:val="ActHead4"/>
      </w:pPr>
      <w:bookmarkStart w:id="90" w:name="_Toc23752761"/>
      <w:r w:rsidRPr="00B14E91">
        <w:rPr>
          <w:rStyle w:val="CharSubdNo"/>
        </w:rPr>
        <w:t>Subdivision B</w:t>
      </w:r>
      <w:r w:rsidRPr="00B14E91">
        <w:t>—</w:t>
      </w:r>
      <w:r w:rsidR="00DD7D82" w:rsidRPr="00B14E91">
        <w:rPr>
          <w:rStyle w:val="CharSubdText"/>
        </w:rPr>
        <w:t>R</w:t>
      </w:r>
      <w:r w:rsidRPr="00B14E91">
        <w:rPr>
          <w:rStyle w:val="CharSubdText"/>
        </w:rPr>
        <w:t>eclassification of medical devices</w:t>
      </w:r>
      <w:bookmarkEnd w:id="90"/>
    </w:p>
    <w:p w:rsidR="005E2581" w:rsidRPr="00B14E91" w:rsidRDefault="005E2581" w:rsidP="005E2581">
      <w:pPr>
        <w:pStyle w:val="ActHead5"/>
      </w:pPr>
      <w:bookmarkStart w:id="91" w:name="_Toc23752762"/>
      <w:r w:rsidRPr="00B14E91">
        <w:rPr>
          <w:rStyle w:val="CharSectno"/>
        </w:rPr>
        <w:t>11.39</w:t>
      </w:r>
      <w:r w:rsidRPr="00B14E91">
        <w:t xml:space="preserve">  Definitions</w:t>
      </w:r>
      <w:bookmarkEnd w:id="91"/>
    </w:p>
    <w:p w:rsidR="005E2581" w:rsidRPr="00B14E91" w:rsidRDefault="005E2581" w:rsidP="005E2581">
      <w:pPr>
        <w:pStyle w:val="subsection"/>
      </w:pPr>
      <w:r w:rsidRPr="00B14E91">
        <w:tab/>
      </w:r>
      <w:r w:rsidRPr="00B14E91">
        <w:tab/>
        <w:t>In this Subdivision:</w:t>
      </w:r>
    </w:p>
    <w:p w:rsidR="004E6128" w:rsidRPr="00B14E91" w:rsidRDefault="004E6128" w:rsidP="004E6128">
      <w:pPr>
        <w:pStyle w:val="Definition"/>
      </w:pPr>
      <w:r w:rsidRPr="00B14E91">
        <w:rPr>
          <w:b/>
          <w:i/>
        </w:rPr>
        <w:t>inclusion day</w:t>
      </w:r>
      <w:r w:rsidRPr="00B14E91">
        <w:t xml:space="preserve"> for an entry of a kind of transitional medical device in the Register means the day on which the inclusion of that kind of device in the Register commences.</w:t>
      </w:r>
    </w:p>
    <w:p w:rsidR="00DB31F8" w:rsidRPr="00B14E91" w:rsidRDefault="00DB31F8" w:rsidP="00DB31F8">
      <w:pPr>
        <w:pStyle w:val="Definition"/>
      </w:pPr>
      <w:r w:rsidRPr="00B14E91">
        <w:rPr>
          <w:b/>
          <w:i/>
        </w:rPr>
        <w:t>pre</w:t>
      </w:r>
      <w:r w:rsidR="00B14E91">
        <w:rPr>
          <w:b/>
          <w:i/>
        </w:rPr>
        <w:noBreakHyphen/>
      </w:r>
      <w:r w:rsidRPr="00B14E91">
        <w:rPr>
          <w:b/>
          <w:i/>
        </w:rPr>
        <w:t>commencement entry</w:t>
      </w:r>
      <w:r w:rsidRPr="00B14E91">
        <w:t xml:space="preserve">: an entry of a kind of transitional medical device in the Register is a </w:t>
      </w:r>
      <w:r w:rsidRPr="00B14E91">
        <w:rPr>
          <w:b/>
          <w:i/>
        </w:rPr>
        <w:t>pre</w:t>
      </w:r>
      <w:r w:rsidR="00B14E91">
        <w:rPr>
          <w:b/>
          <w:i/>
        </w:rPr>
        <w:noBreakHyphen/>
      </w:r>
      <w:r w:rsidRPr="00B14E91">
        <w:rPr>
          <w:b/>
          <w:i/>
        </w:rPr>
        <w:t>commencement entry</w:t>
      </w:r>
      <w:r w:rsidRPr="00B14E91">
        <w:t xml:space="preserve"> if that kind of medical device is included in the Register because of an application made before </w:t>
      </w:r>
      <w:r w:rsidR="00464C84" w:rsidRPr="00B14E91">
        <w:t>25</w:t>
      </w:r>
      <w:r w:rsidR="00B14E91" w:rsidRPr="00B14E91">
        <w:t> </w:t>
      </w:r>
      <w:r w:rsidRPr="00B14E91">
        <w:t xml:space="preserve">August 2020 (whether the inclusion day for the entry occurred before, on or after </w:t>
      </w:r>
      <w:r w:rsidR="00464C84" w:rsidRPr="00B14E91">
        <w:t>25</w:t>
      </w:r>
      <w:r w:rsidR="00B14E91" w:rsidRPr="00B14E91">
        <w:t> </w:t>
      </w:r>
      <w:r w:rsidRPr="00B14E91">
        <w:t>August 2020).</w:t>
      </w:r>
    </w:p>
    <w:p w:rsidR="007C4EC8" w:rsidRPr="00B14E91" w:rsidRDefault="007C4EC8" w:rsidP="00DF1760">
      <w:pPr>
        <w:pStyle w:val="Definition"/>
      </w:pPr>
      <w:r w:rsidRPr="00B14E91">
        <w:rPr>
          <w:b/>
          <w:i/>
        </w:rPr>
        <w:t>transitional AIMD device</w:t>
      </w:r>
      <w:r w:rsidRPr="00B14E91">
        <w:t xml:space="preserve"> means a transitional medical device of a kind mentioned in column 1 of item</w:t>
      </w:r>
      <w:r w:rsidR="00B14E91" w:rsidRPr="00B14E91">
        <w:t> </w:t>
      </w:r>
      <w:r w:rsidRPr="00B14E91">
        <w:t xml:space="preserve">2 of the table in the definition of </w:t>
      </w:r>
      <w:r w:rsidRPr="00B14E91">
        <w:rPr>
          <w:b/>
          <w:i/>
        </w:rPr>
        <w:t>transitional medical device</w:t>
      </w:r>
      <w:r w:rsidRPr="00B14E91">
        <w:t>.</w:t>
      </w:r>
    </w:p>
    <w:p w:rsidR="00DF1760" w:rsidRPr="00B14E91" w:rsidRDefault="00DF1760" w:rsidP="00DF1760">
      <w:pPr>
        <w:pStyle w:val="Definition"/>
      </w:pPr>
      <w:r w:rsidRPr="00B14E91">
        <w:rPr>
          <w:b/>
          <w:i/>
        </w:rPr>
        <w:t>transitional medical device</w:t>
      </w:r>
      <w:r w:rsidRPr="00B14E91">
        <w:t xml:space="preserve"> means a medical device of a kind mentioned in column 1 of an item in the following table if:</w:t>
      </w:r>
    </w:p>
    <w:p w:rsidR="00DF1760" w:rsidRPr="00B14E91" w:rsidRDefault="00DF1760" w:rsidP="00DF1760">
      <w:pPr>
        <w:pStyle w:val="paragraph"/>
      </w:pPr>
      <w:r w:rsidRPr="00B14E91">
        <w:tab/>
        <w:t>(a)</w:t>
      </w:r>
      <w:r w:rsidRPr="00B14E91">
        <w:tab/>
        <w:t>the medical device is, immediately before 25</w:t>
      </w:r>
      <w:r w:rsidR="00B14E91" w:rsidRPr="00B14E91">
        <w:t> </w:t>
      </w:r>
      <w:r w:rsidRPr="00B14E91">
        <w:t xml:space="preserve">August 2020, included in the Register </w:t>
      </w:r>
      <w:r w:rsidR="00FB2EF5" w:rsidRPr="00B14E91">
        <w:t xml:space="preserve">and </w:t>
      </w:r>
      <w:r w:rsidR="0028227B" w:rsidRPr="00B14E91">
        <w:t>classified as a</w:t>
      </w:r>
      <w:r w:rsidRPr="00B14E91">
        <w:t xml:space="preserve"> </w:t>
      </w:r>
      <w:r w:rsidR="00F75F79" w:rsidRPr="00B14E91">
        <w:t>c</w:t>
      </w:r>
      <w:r w:rsidRPr="00B14E91">
        <w:t>lass of medical device mentioned in column 2 of the item; or</w:t>
      </w:r>
    </w:p>
    <w:p w:rsidR="007C4EC8" w:rsidRPr="00B14E91" w:rsidRDefault="00DF1760" w:rsidP="00DF1760">
      <w:pPr>
        <w:pStyle w:val="paragraph"/>
      </w:pPr>
      <w:r w:rsidRPr="00B14E91">
        <w:tab/>
        <w:t>(b)</w:t>
      </w:r>
      <w:r w:rsidRPr="00B14E91">
        <w:tab/>
        <w:t>on 25</w:t>
      </w:r>
      <w:r w:rsidR="00B14E91" w:rsidRPr="00B14E91">
        <w:t> </w:t>
      </w:r>
      <w:r w:rsidRPr="00B14E91">
        <w:t>August 2020</w:t>
      </w:r>
      <w:r w:rsidR="00390131" w:rsidRPr="00B14E91">
        <w:t>:</w:t>
      </w:r>
    </w:p>
    <w:p w:rsidR="007C4EC8" w:rsidRPr="00B14E91" w:rsidRDefault="007C4EC8" w:rsidP="007C4EC8">
      <w:pPr>
        <w:pStyle w:val="paragraphsub"/>
      </w:pPr>
      <w:r w:rsidRPr="00B14E91">
        <w:tab/>
        <w:t>(i)</w:t>
      </w:r>
      <w:r w:rsidRPr="00B14E91">
        <w:tab/>
        <w:t>the medical device was the subject of a class of application mentioned in column 2 of the item for inclusion in the Register; and</w:t>
      </w:r>
    </w:p>
    <w:p w:rsidR="007C4EC8" w:rsidRPr="00B14E91" w:rsidRDefault="007C4EC8" w:rsidP="007C4EC8">
      <w:pPr>
        <w:pStyle w:val="paragraphsub"/>
      </w:pPr>
      <w:r w:rsidRPr="00B14E91">
        <w:tab/>
        <w:t>(ii)</w:t>
      </w:r>
      <w:r w:rsidRPr="00B14E91">
        <w:tab/>
        <w:t>the application had not been finally determined.</w:t>
      </w:r>
    </w:p>
    <w:p w:rsidR="00F75F79" w:rsidRPr="00B14E91" w:rsidRDefault="00F75F79" w:rsidP="00F75F79">
      <w:pPr>
        <w:pStyle w:val="Tabletext"/>
      </w:pPr>
    </w:p>
    <w:tbl>
      <w:tblPr>
        <w:tblW w:w="8222"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134"/>
        <w:gridCol w:w="3828"/>
        <w:gridCol w:w="3260"/>
      </w:tblGrid>
      <w:tr w:rsidR="0034717E" w:rsidRPr="00B14E91" w:rsidTr="0068664D">
        <w:trPr>
          <w:tblHeader/>
        </w:trPr>
        <w:tc>
          <w:tcPr>
            <w:tcW w:w="8222" w:type="dxa"/>
            <w:gridSpan w:val="3"/>
            <w:tcBorders>
              <w:top w:val="single" w:sz="12" w:space="0" w:color="auto"/>
              <w:bottom w:val="single" w:sz="6" w:space="0" w:color="auto"/>
            </w:tcBorders>
            <w:shd w:val="clear" w:color="auto" w:fill="auto"/>
            <w:hideMark/>
          </w:tcPr>
          <w:p w:rsidR="0034717E" w:rsidRPr="00B14E91" w:rsidRDefault="0034717E" w:rsidP="00F75F79">
            <w:pPr>
              <w:pStyle w:val="TableHeading"/>
            </w:pPr>
            <w:r w:rsidRPr="00B14E91">
              <w:t>Transitional medical device</w:t>
            </w:r>
          </w:p>
        </w:tc>
      </w:tr>
      <w:tr w:rsidR="0034717E" w:rsidRPr="00B14E91" w:rsidTr="00A50FE1">
        <w:trPr>
          <w:tblHeader/>
        </w:trPr>
        <w:tc>
          <w:tcPr>
            <w:tcW w:w="1134" w:type="dxa"/>
            <w:tcBorders>
              <w:top w:val="single" w:sz="6" w:space="0" w:color="auto"/>
              <w:bottom w:val="nil"/>
            </w:tcBorders>
            <w:shd w:val="clear" w:color="auto" w:fill="auto"/>
            <w:hideMark/>
          </w:tcPr>
          <w:p w:rsidR="0034717E" w:rsidRPr="00B14E91" w:rsidRDefault="0034717E" w:rsidP="00A122C4">
            <w:pPr>
              <w:pStyle w:val="TableHeading"/>
            </w:pPr>
          </w:p>
        </w:tc>
        <w:tc>
          <w:tcPr>
            <w:tcW w:w="3828" w:type="dxa"/>
            <w:tcBorders>
              <w:top w:val="single" w:sz="6" w:space="0" w:color="auto"/>
              <w:bottom w:val="nil"/>
            </w:tcBorders>
            <w:shd w:val="clear" w:color="auto" w:fill="auto"/>
            <w:hideMark/>
          </w:tcPr>
          <w:p w:rsidR="0034717E" w:rsidRPr="00B14E91" w:rsidRDefault="0034717E" w:rsidP="00A122C4">
            <w:pPr>
              <w:pStyle w:val="TableHeading"/>
            </w:pPr>
            <w:r w:rsidRPr="00B14E91">
              <w:t>Column 1</w:t>
            </w:r>
          </w:p>
        </w:tc>
        <w:tc>
          <w:tcPr>
            <w:tcW w:w="3260" w:type="dxa"/>
            <w:tcBorders>
              <w:top w:val="single" w:sz="6" w:space="0" w:color="auto"/>
              <w:bottom w:val="nil"/>
            </w:tcBorders>
            <w:shd w:val="clear" w:color="auto" w:fill="auto"/>
            <w:hideMark/>
          </w:tcPr>
          <w:p w:rsidR="0034717E" w:rsidRPr="00B14E91" w:rsidRDefault="0034717E" w:rsidP="00A122C4">
            <w:pPr>
              <w:pStyle w:val="TableHeading"/>
            </w:pPr>
            <w:r w:rsidRPr="00B14E91">
              <w:t>Column 2</w:t>
            </w:r>
          </w:p>
        </w:tc>
      </w:tr>
      <w:tr w:rsidR="0034717E" w:rsidRPr="00B14E91" w:rsidTr="00A50FE1">
        <w:trPr>
          <w:tblHeader/>
        </w:trPr>
        <w:tc>
          <w:tcPr>
            <w:tcW w:w="1134" w:type="dxa"/>
            <w:tcBorders>
              <w:top w:val="nil"/>
              <w:bottom w:val="single" w:sz="12" w:space="0" w:color="auto"/>
            </w:tcBorders>
            <w:shd w:val="clear" w:color="auto" w:fill="auto"/>
            <w:hideMark/>
          </w:tcPr>
          <w:p w:rsidR="0034717E" w:rsidRPr="00B14E91" w:rsidRDefault="00A50FE1" w:rsidP="00A122C4">
            <w:pPr>
              <w:pStyle w:val="TableHeading"/>
            </w:pPr>
            <w:r w:rsidRPr="00B14E91">
              <w:t>Item</w:t>
            </w:r>
          </w:p>
        </w:tc>
        <w:tc>
          <w:tcPr>
            <w:tcW w:w="3828" w:type="dxa"/>
            <w:tcBorders>
              <w:top w:val="nil"/>
              <w:bottom w:val="single" w:sz="12" w:space="0" w:color="auto"/>
            </w:tcBorders>
            <w:shd w:val="clear" w:color="auto" w:fill="auto"/>
            <w:hideMark/>
          </w:tcPr>
          <w:p w:rsidR="0034717E" w:rsidRPr="00B14E91" w:rsidRDefault="0034717E" w:rsidP="0028227B">
            <w:pPr>
              <w:pStyle w:val="TableHeading"/>
            </w:pPr>
            <w:r w:rsidRPr="00B14E91">
              <w:t>Kind of medical device</w:t>
            </w:r>
          </w:p>
        </w:tc>
        <w:tc>
          <w:tcPr>
            <w:tcW w:w="3260" w:type="dxa"/>
            <w:tcBorders>
              <w:top w:val="nil"/>
              <w:bottom w:val="single" w:sz="12" w:space="0" w:color="auto"/>
            </w:tcBorders>
            <w:shd w:val="clear" w:color="auto" w:fill="auto"/>
            <w:hideMark/>
          </w:tcPr>
          <w:p w:rsidR="0034717E" w:rsidRPr="00B14E91" w:rsidRDefault="0034717E" w:rsidP="00A122C4">
            <w:pPr>
              <w:pStyle w:val="TableHeading"/>
            </w:pPr>
            <w:r w:rsidRPr="00B14E91">
              <w:t>Class of medical device or application</w:t>
            </w:r>
          </w:p>
        </w:tc>
      </w:tr>
      <w:tr w:rsidR="0034717E" w:rsidRPr="00B14E91" w:rsidTr="00A50FE1">
        <w:tc>
          <w:tcPr>
            <w:tcW w:w="1134" w:type="dxa"/>
            <w:tcBorders>
              <w:top w:val="single" w:sz="12" w:space="0" w:color="auto"/>
            </w:tcBorders>
            <w:shd w:val="clear" w:color="auto" w:fill="auto"/>
            <w:hideMark/>
          </w:tcPr>
          <w:p w:rsidR="0034717E" w:rsidRPr="00B14E91" w:rsidRDefault="0034717E" w:rsidP="00A122C4">
            <w:pPr>
              <w:pStyle w:val="Tabletext"/>
            </w:pPr>
            <w:r w:rsidRPr="00B14E91">
              <w:t>1</w:t>
            </w:r>
          </w:p>
        </w:tc>
        <w:tc>
          <w:tcPr>
            <w:tcW w:w="3828" w:type="dxa"/>
            <w:tcBorders>
              <w:top w:val="single" w:sz="12" w:space="0" w:color="auto"/>
            </w:tcBorders>
            <w:shd w:val="clear" w:color="auto" w:fill="auto"/>
            <w:hideMark/>
          </w:tcPr>
          <w:p w:rsidR="0034717E" w:rsidRPr="00B14E91" w:rsidRDefault="0034717E" w:rsidP="00F75F79">
            <w:pPr>
              <w:pStyle w:val="Tabletext"/>
            </w:pPr>
            <w:r w:rsidRPr="00B14E91">
              <w:t>a medical device of a kind described in subclause</w:t>
            </w:r>
            <w:r w:rsidR="00B14E91" w:rsidRPr="00B14E91">
              <w:t> </w:t>
            </w:r>
            <w:r w:rsidRPr="00B14E91">
              <w:t>3.4(4B) of Schedule</w:t>
            </w:r>
            <w:r w:rsidR="00B14E91" w:rsidRPr="00B14E91">
              <w:t> </w:t>
            </w:r>
            <w:r w:rsidRPr="00B14E91">
              <w:t>2</w:t>
            </w:r>
          </w:p>
        </w:tc>
        <w:tc>
          <w:tcPr>
            <w:tcW w:w="3260" w:type="dxa"/>
            <w:tcBorders>
              <w:top w:val="single" w:sz="12" w:space="0" w:color="auto"/>
            </w:tcBorders>
            <w:shd w:val="clear" w:color="auto" w:fill="auto"/>
          </w:tcPr>
          <w:p w:rsidR="0034717E" w:rsidRPr="00B14E91" w:rsidRDefault="0034717E" w:rsidP="00A122C4">
            <w:pPr>
              <w:pStyle w:val="Tabletext"/>
            </w:pPr>
            <w:r w:rsidRPr="00B14E91">
              <w:t>Class IIb</w:t>
            </w:r>
          </w:p>
        </w:tc>
      </w:tr>
      <w:tr w:rsidR="0034717E" w:rsidRPr="00B14E91" w:rsidTr="00A50FE1">
        <w:tc>
          <w:tcPr>
            <w:tcW w:w="1134" w:type="dxa"/>
            <w:shd w:val="clear" w:color="auto" w:fill="auto"/>
          </w:tcPr>
          <w:p w:rsidR="0034717E" w:rsidRPr="00B14E91" w:rsidRDefault="0034717E" w:rsidP="00A122C4">
            <w:pPr>
              <w:pStyle w:val="Tabletext"/>
            </w:pPr>
            <w:r w:rsidRPr="00B14E91">
              <w:t>2</w:t>
            </w:r>
          </w:p>
        </w:tc>
        <w:tc>
          <w:tcPr>
            <w:tcW w:w="3828" w:type="dxa"/>
            <w:shd w:val="clear" w:color="auto" w:fill="auto"/>
          </w:tcPr>
          <w:p w:rsidR="0034717E" w:rsidRPr="00B14E91" w:rsidRDefault="0034717E" w:rsidP="00A122C4">
            <w:pPr>
              <w:pStyle w:val="Tabletext"/>
            </w:pPr>
            <w:r w:rsidRPr="00B14E91">
              <w:t>an active implantable medical device</w:t>
            </w:r>
          </w:p>
        </w:tc>
        <w:tc>
          <w:tcPr>
            <w:tcW w:w="3260" w:type="dxa"/>
            <w:shd w:val="clear" w:color="auto" w:fill="auto"/>
          </w:tcPr>
          <w:p w:rsidR="0034717E" w:rsidRPr="00B14E91" w:rsidRDefault="0034717E" w:rsidP="00A122C4">
            <w:pPr>
              <w:pStyle w:val="Tabletext"/>
            </w:pPr>
            <w:r w:rsidRPr="00B14E91">
              <w:t>Class AIMD</w:t>
            </w:r>
          </w:p>
        </w:tc>
      </w:tr>
      <w:tr w:rsidR="0034717E" w:rsidRPr="00B14E91" w:rsidTr="00A50FE1">
        <w:tc>
          <w:tcPr>
            <w:tcW w:w="1134" w:type="dxa"/>
            <w:shd w:val="clear" w:color="auto" w:fill="auto"/>
          </w:tcPr>
          <w:p w:rsidR="0034717E" w:rsidRPr="00B14E91" w:rsidRDefault="0034717E" w:rsidP="00A122C4">
            <w:pPr>
              <w:pStyle w:val="Tabletext"/>
            </w:pPr>
            <w:r w:rsidRPr="00B14E91">
              <w:t>3</w:t>
            </w:r>
          </w:p>
        </w:tc>
        <w:tc>
          <w:tcPr>
            <w:tcW w:w="3828" w:type="dxa"/>
            <w:shd w:val="clear" w:color="auto" w:fill="auto"/>
          </w:tcPr>
          <w:p w:rsidR="0034717E" w:rsidRPr="00B14E91" w:rsidRDefault="0034717E" w:rsidP="00B0792A">
            <w:pPr>
              <w:pStyle w:val="Tabletext"/>
            </w:pPr>
            <w:r w:rsidRPr="00B14E91">
              <w:t xml:space="preserve">a medical device of a kind described in </w:t>
            </w:r>
            <w:r w:rsidR="00B0792A" w:rsidRPr="00B14E91">
              <w:t>subclause</w:t>
            </w:r>
            <w:r w:rsidR="00B14E91" w:rsidRPr="00B14E91">
              <w:t> </w:t>
            </w:r>
            <w:r w:rsidRPr="00B14E91">
              <w:t>3.1(2</w:t>
            </w:r>
            <w:r w:rsidR="00B0792A" w:rsidRPr="00B14E91">
              <w:t>A</w:t>
            </w:r>
            <w:r w:rsidRPr="00B14E91">
              <w:t>) of Schedule</w:t>
            </w:r>
            <w:r w:rsidR="00B14E91" w:rsidRPr="00B14E91">
              <w:t> </w:t>
            </w:r>
            <w:r w:rsidRPr="00B14E91">
              <w:t>2</w:t>
            </w:r>
          </w:p>
        </w:tc>
        <w:tc>
          <w:tcPr>
            <w:tcW w:w="3260" w:type="dxa"/>
            <w:shd w:val="clear" w:color="auto" w:fill="auto"/>
          </w:tcPr>
          <w:p w:rsidR="0034717E" w:rsidRPr="00B14E91" w:rsidRDefault="0034717E" w:rsidP="00A122C4">
            <w:pPr>
              <w:pStyle w:val="Tabletext"/>
            </w:pPr>
            <w:r w:rsidRPr="00B14E91">
              <w:t>Class I or Class IIa</w:t>
            </w:r>
          </w:p>
        </w:tc>
      </w:tr>
      <w:tr w:rsidR="0034717E" w:rsidRPr="00B14E91" w:rsidTr="00A50FE1">
        <w:tc>
          <w:tcPr>
            <w:tcW w:w="1134" w:type="dxa"/>
            <w:shd w:val="clear" w:color="auto" w:fill="auto"/>
          </w:tcPr>
          <w:p w:rsidR="0034717E" w:rsidRPr="00B14E91" w:rsidRDefault="0034717E" w:rsidP="00A122C4">
            <w:pPr>
              <w:pStyle w:val="Tabletext"/>
            </w:pPr>
            <w:r w:rsidRPr="00B14E91">
              <w:t>4</w:t>
            </w:r>
          </w:p>
        </w:tc>
        <w:tc>
          <w:tcPr>
            <w:tcW w:w="3828" w:type="dxa"/>
            <w:shd w:val="clear" w:color="auto" w:fill="auto"/>
          </w:tcPr>
          <w:p w:rsidR="0034717E" w:rsidRPr="00B14E91" w:rsidRDefault="0034717E" w:rsidP="00F75F79">
            <w:pPr>
              <w:pStyle w:val="Tabletext"/>
            </w:pPr>
            <w:r w:rsidRPr="00B14E91">
              <w:t>a medical device of a kind described in subclause</w:t>
            </w:r>
            <w:r w:rsidR="00B14E91" w:rsidRPr="00B14E91">
              <w:t> </w:t>
            </w:r>
            <w:r w:rsidRPr="00B14E91">
              <w:t>3.1(4) of Schedule</w:t>
            </w:r>
            <w:r w:rsidR="00B14E91" w:rsidRPr="00B14E91">
              <w:t> </w:t>
            </w:r>
            <w:r w:rsidRPr="00B14E91">
              <w:t>2</w:t>
            </w:r>
          </w:p>
        </w:tc>
        <w:tc>
          <w:tcPr>
            <w:tcW w:w="3260" w:type="dxa"/>
            <w:shd w:val="clear" w:color="auto" w:fill="auto"/>
          </w:tcPr>
          <w:p w:rsidR="0034717E" w:rsidRPr="00B14E91" w:rsidRDefault="0034717E" w:rsidP="00A122C4">
            <w:pPr>
              <w:pStyle w:val="Tabletext"/>
            </w:pPr>
            <w:r w:rsidRPr="00B14E91">
              <w:t>Class I, Class IIa or Class IIb</w:t>
            </w:r>
          </w:p>
        </w:tc>
      </w:tr>
      <w:tr w:rsidR="0034717E" w:rsidRPr="00B14E91" w:rsidTr="00A50FE1">
        <w:tc>
          <w:tcPr>
            <w:tcW w:w="1134" w:type="dxa"/>
            <w:tcBorders>
              <w:bottom w:val="single" w:sz="2" w:space="0" w:color="auto"/>
            </w:tcBorders>
            <w:shd w:val="clear" w:color="auto" w:fill="auto"/>
          </w:tcPr>
          <w:p w:rsidR="0034717E" w:rsidRPr="00B14E91" w:rsidRDefault="0034717E" w:rsidP="00A122C4">
            <w:pPr>
              <w:pStyle w:val="Tabletext"/>
            </w:pPr>
            <w:r w:rsidRPr="00B14E91">
              <w:t>5</w:t>
            </w:r>
          </w:p>
        </w:tc>
        <w:tc>
          <w:tcPr>
            <w:tcW w:w="3828" w:type="dxa"/>
            <w:tcBorders>
              <w:bottom w:val="single" w:sz="2" w:space="0" w:color="auto"/>
            </w:tcBorders>
            <w:shd w:val="clear" w:color="auto" w:fill="auto"/>
          </w:tcPr>
          <w:p w:rsidR="0034717E" w:rsidRPr="00B14E91" w:rsidRDefault="0034717E" w:rsidP="00F75F79">
            <w:pPr>
              <w:pStyle w:val="Tabletext"/>
            </w:pPr>
            <w:r w:rsidRPr="00B14E91">
              <w:t>a medical device of a kind described in subclause</w:t>
            </w:r>
            <w:r w:rsidR="00B14E91" w:rsidRPr="00B14E91">
              <w:t> </w:t>
            </w:r>
            <w:r w:rsidRPr="00B14E91">
              <w:t>4.2(4) of Schedule</w:t>
            </w:r>
            <w:r w:rsidR="00B14E91" w:rsidRPr="00B14E91">
              <w:t> </w:t>
            </w:r>
            <w:r w:rsidRPr="00B14E91">
              <w:t>2</w:t>
            </w:r>
          </w:p>
        </w:tc>
        <w:tc>
          <w:tcPr>
            <w:tcW w:w="3260" w:type="dxa"/>
            <w:tcBorders>
              <w:bottom w:val="single" w:sz="2" w:space="0" w:color="auto"/>
            </w:tcBorders>
            <w:shd w:val="clear" w:color="auto" w:fill="auto"/>
          </w:tcPr>
          <w:p w:rsidR="0034717E" w:rsidRPr="00B14E91" w:rsidRDefault="0034717E" w:rsidP="00A122C4">
            <w:pPr>
              <w:pStyle w:val="Tabletext"/>
            </w:pPr>
            <w:r w:rsidRPr="00B14E91">
              <w:t>Class IIa or Class IIb</w:t>
            </w:r>
          </w:p>
        </w:tc>
      </w:tr>
      <w:tr w:rsidR="0034717E" w:rsidRPr="00B14E91" w:rsidTr="00A50FE1">
        <w:tc>
          <w:tcPr>
            <w:tcW w:w="1134" w:type="dxa"/>
            <w:tcBorders>
              <w:top w:val="single" w:sz="2" w:space="0" w:color="auto"/>
              <w:bottom w:val="single" w:sz="12" w:space="0" w:color="auto"/>
            </w:tcBorders>
            <w:shd w:val="clear" w:color="auto" w:fill="auto"/>
          </w:tcPr>
          <w:p w:rsidR="0034717E" w:rsidRPr="00B14E91" w:rsidRDefault="0034717E" w:rsidP="00A122C4">
            <w:pPr>
              <w:pStyle w:val="Tabletext"/>
            </w:pPr>
            <w:r w:rsidRPr="00B14E91">
              <w:t>6</w:t>
            </w:r>
          </w:p>
        </w:tc>
        <w:tc>
          <w:tcPr>
            <w:tcW w:w="3828" w:type="dxa"/>
            <w:tcBorders>
              <w:top w:val="single" w:sz="2" w:space="0" w:color="auto"/>
              <w:bottom w:val="single" w:sz="12" w:space="0" w:color="auto"/>
            </w:tcBorders>
            <w:shd w:val="clear" w:color="auto" w:fill="auto"/>
          </w:tcPr>
          <w:p w:rsidR="0034717E" w:rsidRPr="00B14E91" w:rsidRDefault="0034717E" w:rsidP="0028227B">
            <w:pPr>
              <w:pStyle w:val="Tabletext"/>
            </w:pPr>
            <w:r w:rsidRPr="00B14E91">
              <w:t>a medical device of a kind described in subclause</w:t>
            </w:r>
            <w:r w:rsidR="00B14E91" w:rsidRPr="00B14E91">
              <w:t> </w:t>
            </w:r>
            <w:r w:rsidRPr="00B14E91">
              <w:t>3.2(3A) of Schedule</w:t>
            </w:r>
            <w:r w:rsidR="00B14E91" w:rsidRPr="00B14E91">
              <w:t> </w:t>
            </w:r>
            <w:r w:rsidRPr="00B14E91">
              <w:t>2</w:t>
            </w:r>
          </w:p>
        </w:tc>
        <w:tc>
          <w:tcPr>
            <w:tcW w:w="3260" w:type="dxa"/>
            <w:tcBorders>
              <w:top w:val="single" w:sz="2" w:space="0" w:color="auto"/>
              <w:bottom w:val="single" w:sz="12" w:space="0" w:color="auto"/>
            </w:tcBorders>
            <w:shd w:val="clear" w:color="auto" w:fill="auto"/>
          </w:tcPr>
          <w:p w:rsidR="0034717E" w:rsidRPr="00B14E91" w:rsidRDefault="0034717E" w:rsidP="00A122C4">
            <w:pPr>
              <w:pStyle w:val="Tabletext"/>
            </w:pPr>
            <w:r w:rsidRPr="00B14E91">
              <w:t>Class IIa or Class IIb</w:t>
            </w:r>
          </w:p>
        </w:tc>
      </w:tr>
    </w:tbl>
    <w:p w:rsidR="002B7F8C" w:rsidRPr="00B14E91" w:rsidRDefault="002B7F8C" w:rsidP="002B7F8C">
      <w:pPr>
        <w:pStyle w:val="ActHead5"/>
      </w:pPr>
      <w:bookmarkStart w:id="92" w:name="_Toc23752763"/>
      <w:r w:rsidRPr="00B14E91">
        <w:rPr>
          <w:rStyle w:val="CharSectno"/>
        </w:rPr>
        <w:t>11.</w:t>
      </w:r>
      <w:r w:rsidR="00654226" w:rsidRPr="00B14E91">
        <w:rPr>
          <w:rStyle w:val="CharSectno"/>
        </w:rPr>
        <w:t>40</w:t>
      </w:r>
      <w:r w:rsidRPr="00B14E91">
        <w:t xml:space="preserve">  Transitional medical devices—application of amendments</w:t>
      </w:r>
      <w:bookmarkEnd w:id="92"/>
    </w:p>
    <w:p w:rsidR="009776CD" w:rsidRPr="00B14E91" w:rsidRDefault="009776CD" w:rsidP="009776CD">
      <w:pPr>
        <w:pStyle w:val="SubsectionHead"/>
      </w:pPr>
      <w:r w:rsidRPr="00B14E91">
        <w:t>Applications and entries other than for transitional medical devices</w:t>
      </w:r>
    </w:p>
    <w:p w:rsidR="00E7647C" w:rsidRPr="00B14E91" w:rsidRDefault="002B7F8C" w:rsidP="002B7F8C">
      <w:pPr>
        <w:pStyle w:val="subsection"/>
      </w:pPr>
      <w:r w:rsidRPr="00B14E91">
        <w:tab/>
      </w:r>
      <w:r w:rsidR="00E7647C" w:rsidRPr="00B14E91">
        <w:t>(1)</w:t>
      </w:r>
      <w:r w:rsidR="00E7647C" w:rsidRPr="00B14E91">
        <w:tab/>
        <w:t>The amendments made by Parts</w:t>
      </w:r>
      <w:r w:rsidR="00B14E91" w:rsidRPr="00B14E91">
        <w:t> </w:t>
      </w:r>
      <w:r w:rsidR="00E7647C" w:rsidRPr="00B14E91">
        <w:t>1 to 6 of Schedule</w:t>
      </w:r>
      <w:r w:rsidR="00B14E91" w:rsidRPr="00B14E91">
        <w:t> </w:t>
      </w:r>
      <w:r w:rsidR="00E7647C" w:rsidRPr="00B14E91">
        <w:t>1 to the amending regulations apply on and after 25</w:t>
      </w:r>
      <w:r w:rsidR="00B14E91" w:rsidRPr="00B14E91">
        <w:t> </w:t>
      </w:r>
      <w:r w:rsidR="00E7647C" w:rsidRPr="00B14E91">
        <w:t>August 2020 in relation to the following:</w:t>
      </w:r>
    </w:p>
    <w:p w:rsidR="00E7647C" w:rsidRPr="00B14E91" w:rsidRDefault="00E7647C" w:rsidP="00E7647C">
      <w:pPr>
        <w:pStyle w:val="paragraph"/>
      </w:pPr>
      <w:r w:rsidRPr="00B14E91">
        <w:tab/>
        <w:t>(a)</w:t>
      </w:r>
      <w:r w:rsidRPr="00B14E91">
        <w:tab/>
        <w:t>an application for a kind of medical device to be included in the Register that is made on or after 25</w:t>
      </w:r>
      <w:r w:rsidR="00B14E91" w:rsidRPr="00B14E91">
        <w:t> </w:t>
      </w:r>
      <w:r w:rsidRPr="00B14E91">
        <w:t>August 2020</w:t>
      </w:r>
      <w:r w:rsidR="006071EF" w:rsidRPr="00B14E91">
        <w:t>;</w:t>
      </w:r>
    </w:p>
    <w:p w:rsidR="00E7647C" w:rsidRPr="00B14E91" w:rsidRDefault="00E7647C" w:rsidP="00E7647C">
      <w:pPr>
        <w:pStyle w:val="paragraph"/>
      </w:pPr>
      <w:r w:rsidRPr="00B14E91">
        <w:tab/>
        <w:t>(b)</w:t>
      </w:r>
      <w:r w:rsidRPr="00B14E91">
        <w:tab/>
        <w:t>a kind of medical device that is included in the Register as a result of such an application.</w:t>
      </w:r>
    </w:p>
    <w:p w:rsidR="009776CD" w:rsidRPr="00B14E91" w:rsidRDefault="009776CD" w:rsidP="009776CD">
      <w:pPr>
        <w:pStyle w:val="SubsectionHead"/>
      </w:pPr>
      <w:r w:rsidRPr="00B14E91">
        <w:t>Applications and entries for transitional medical devices</w:t>
      </w:r>
    </w:p>
    <w:p w:rsidR="00E7647C" w:rsidRPr="00B14E91" w:rsidRDefault="00E7647C" w:rsidP="00E7647C">
      <w:pPr>
        <w:pStyle w:val="subsection"/>
      </w:pPr>
      <w:r w:rsidRPr="00B14E91">
        <w:tab/>
        <w:t>(2)</w:t>
      </w:r>
      <w:r w:rsidRPr="00B14E91">
        <w:tab/>
        <w:t>Subject to subregulations</w:t>
      </w:r>
      <w:r w:rsidR="000B049D" w:rsidRPr="00B14E91">
        <w:t xml:space="preserve"> </w:t>
      </w:r>
      <w:r w:rsidRPr="00B14E91">
        <w:t>(3) and (5), the amendments made by Parts</w:t>
      </w:r>
      <w:r w:rsidR="00B14E91" w:rsidRPr="00B14E91">
        <w:t> </w:t>
      </w:r>
      <w:r w:rsidRPr="00B14E91">
        <w:t>1 to 6 of Schedule</w:t>
      </w:r>
      <w:r w:rsidR="00B14E91" w:rsidRPr="00B14E91">
        <w:t> </w:t>
      </w:r>
      <w:r w:rsidRPr="00B14E91">
        <w:t>1 to the amending regulations apply in relation to a transitional medical device on and after 1</w:t>
      </w:r>
      <w:r w:rsidR="00B14E91" w:rsidRPr="00B14E91">
        <w:t> </w:t>
      </w:r>
      <w:r w:rsidRPr="00B14E91">
        <w:t>November 2024.</w:t>
      </w:r>
    </w:p>
    <w:p w:rsidR="00E7647C" w:rsidRPr="00B14E91" w:rsidRDefault="00E7647C" w:rsidP="00E7647C">
      <w:pPr>
        <w:pStyle w:val="subsection"/>
      </w:pPr>
      <w:r w:rsidRPr="00B14E91">
        <w:tab/>
        <w:t>(3)</w:t>
      </w:r>
      <w:r w:rsidRPr="00B14E91">
        <w:tab/>
        <w:t>The amendments made by Parts</w:t>
      </w:r>
      <w:r w:rsidR="00B14E91" w:rsidRPr="00B14E91">
        <w:t> </w:t>
      </w:r>
      <w:r w:rsidRPr="00B14E91">
        <w:t>1 to 6 of Schedule</w:t>
      </w:r>
      <w:r w:rsidR="00B14E91" w:rsidRPr="00B14E91">
        <w:t> </w:t>
      </w:r>
      <w:r w:rsidRPr="00B14E91">
        <w:t>1 to the amending regulations do not apply in relation to a transitional medical device before the day applicable under subregulation</w:t>
      </w:r>
      <w:r w:rsidR="00B14E91" w:rsidRPr="00B14E91">
        <w:t> </w:t>
      </w:r>
      <w:r w:rsidRPr="00B14E91">
        <w:t>(4) if:</w:t>
      </w:r>
    </w:p>
    <w:p w:rsidR="00E7647C" w:rsidRPr="00B14E91" w:rsidRDefault="00E7647C" w:rsidP="00E7647C">
      <w:pPr>
        <w:pStyle w:val="paragraph"/>
      </w:pPr>
      <w:r w:rsidRPr="00B14E91">
        <w:tab/>
        <w:t>(a)</w:t>
      </w:r>
      <w:r w:rsidRPr="00B14E91">
        <w:tab/>
      </w:r>
      <w:r w:rsidR="007C4EC8" w:rsidRPr="00B14E91">
        <w:t>a</w:t>
      </w:r>
      <w:r w:rsidRPr="00B14E91">
        <w:t xml:space="preserve"> person applies under the Act:</w:t>
      </w:r>
    </w:p>
    <w:p w:rsidR="00E7647C" w:rsidRPr="00B14E91" w:rsidRDefault="00E7647C" w:rsidP="00E7647C">
      <w:pPr>
        <w:pStyle w:val="paragraphsub"/>
      </w:pPr>
      <w:r w:rsidRPr="00B14E91">
        <w:tab/>
        <w:t>(i)</w:t>
      </w:r>
      <w:r w:rsidRPr="00B14E91">
        <w:tab/>
        <w:t>on or after the inclusion day for the entry of the transitional medical device; and</w:t>
      </w:r>
    </w:p>
    <w:p w:rsidR="00E7647C" w:rsidRPr="00B14E91" w:rsidRDefault="00E7647C" w:rsidP="00E7647C">
      <w:pPr>
        <w:pStyle w:val="paragraphsub"/>
      </w:pPr>
      <w:r w:rsidRPr="00B14E91">
        <w:tab/>
        <w:t>(ii)</w:t>
      </w:r>
      <w:r w:rsidRPr="00B14E91">
        <w:tab/>
        <w:t>on or after 25</w:t>
      </w:r>
      <w:r w:rsidR="00B14E91" w:rsidRPr="00B14E91">
        <w:t> </w:t>
      </w:r>
      <w:r w:rsidRPr="00B14E91">
        <w:t>August 2020; and</w:t>
      </w:r>
    </w:p>
    <w:p w:rsidR="00E7647C" w:rsidRPr="00B14E91" w:rsidRDefault="00E7647C" w:rsidP="00E7647C">
      <w:pPr>
        <w:pStyle w:val="paragraphsub"/>
      </w:pPr>
      <w:r w:rsidRPr="00B14E91">
        <w:tab/>
        <w:t>(iii)</w:t>
      </w:r>
      <w:r w:rsidRPr="00B14E91">
        <w:tab/>
        <w:t>before 1</w:t>
      </w:r>
      <w:r w:rsidR="00B14E91" w:rsidRPr="00B14E91">
        <w:t> </w:t>
      </w:r>
      <w:r w:rsidRPr="00B14E91">
        <w:t>November 2024;</w:t>
      </w:r>
    </w:p>
    <w:p w:rsidR="00E7647C" w:rsidRPr="00B14E91" w:rsidRDefault="00E7647C" w:rsidP="00E7647C">
      <w:pPr>
        <w:pStyle w:val="paragraph"/>
      </w:pPr>
      <w:r w:rsidRPr="00B14E91">
        <w:tab/>
      </w:r>
      <w:r w:rsidRPr="00B14E91">
        <w:tab/>
        <w:t xml:space="preserve">to have a kind (the </w:t>
      </w:r>
      <w:r w:rsidRPr="00B14E91">
        <w:rPr>
          <w:b/>
          <w:i/>
        </w:rPr>
        <w:t>new kind</w:t>
      </w:r>
      <w:r w:rsidRPr="00B14E91">
        <w:t>) of medical device included in the Register; and</w:t>
      </w:r>
    </w:p>
    <w:p w:rsidR="00E7647C" w:rsidRPr="00B14E91" w:rsidRDefault="00E7647C" w:rsidP="00E7647C">
      <w:pPr>
        <w:pStyle w:val="paragraph"/>
      </w:pPr>
      <w:r w:rsidRPr="00B14E91">
        <w:tab/>
        <w:t>(b)</w:t>
      </w:r>
      <w:r w:rsidRPr="00B14E91">
        <w:tab/>
        <w:t>the person gives to the Secretary a notice under regulation</w:t>
      </w:r>
      <w:r w:rsidR="00B14E91" w:rsidRPr="00B14E91">
        <w:t> </w:t>
      </w:r>
      <w:r w:rsidRPr="00B14E91">
        <w:t>11.</w:t>
      </w:r>
      <w:r w:rsidR="006071EF" w:rsidRPr="00B14E91">
        <w:t>4</w:t>
      </w:r>
      <w:r w:rsidR="00654226" w:rsidRPr="00B14E91">
        <w:t>1</w:t>
      </w:r>
      <w:r w:rsidRPr="00B14E91">
        <w:t xml:space="preserve"> in relation to the transitional medical device; and</w:t>
      </w:r>
    </w:p>
    <w:p w:rsidR="00E7647C" w:rsidRPr="00B14E91" w:rsidRDefault="00E7647C" w:rsidP="00E7647C">
      <w:pPr>
        <w:pStyle w:val="paragraph"/>
      </w:pPr>
      <w:r w:rsidRPr="00B14E91">
        <w:tab/>
        <w:t>(c)</w:t>
      </w:r>
      <w:r w:rsidRPr="00B14E91">
        <w:tab/>
        <w:t>the unique product identifier of the device of the new kind is the unique product identifier, or one of the unique product identifiers, stated in the notice.</w:t>
      </w:r>
    </w:p>
    <w:p w:rsidR="006071EF" w:rsidRPr="00B14E91" w:rsidRDefault="006071EF" w:rsidP="006071EF">
      <w:pPr>
        <w:pStyle w:val="subsection"/>
      </w:pPr>
      <w:r w:rsidRPr="00B14E91">
        <w:tab/>
        <w:t>(4)</w:t>
      </w:r>
      <w:r w:rsidRPr="00B14E91">
        <w:tab/>
        <w:t>For the purposes of subregulation</w:t>
      </w:r>
      <w:r w:rsidR="00B14E91" w:rsidRPr="00B14E91">
        <w:t> </w:t>
      </w:r>
      <w:r w:rsidRPr="00B14E91">
        <w:t>(3), the day is the day after the day on which:</w:t>
      </w:r>
    </w:p>
    <w:p w:rsidR="006071EF" w:rsidRPr="00B14E91" w:rsidRDefault="006071EF" w:rsidP="006071EF">
      <w:pPr>
        <w:pStyle w:val="paragraph"/>
      </w:pPr>
      <w:r w:rsidRPr="00B14E91">
        <w:tab/>
        <w:t>(a)</w:t>
      </w:r>
      <w:r w:rsidRPr="00B14E91">
        <w:tab/>
        <w:t xml:space="preserve">the person withdraws the application mentioned in </w:t>
      </w:r>
      <w:r w:rsidR="00B14E91" w:rsidRPr="00B14E91">
        <w:t>paragraph (</w:t>
      </w:r>
      <w:r w:rsidRPr="00B14E91">
        <w:t>3)(a); or</w:t>
      </w:r>
    </w:p>
    <w:p w:rsidR="006071EF" w:rsidRPr="00B14E91" w:rsidRDefault="006071EF" w:rsidP="006071EF">
      <w:pPr>
        <w:pStyle w:val="paragraph"/>
      </w:pPr>
      <w:r w:rsidRPr="00B14E91">
        <w:tab/>
        <w:t>(b)</w:t>
      </w:r>
      <w:r w:rsidRPr="00B14E91">
        <w:tab/>
        <w:t>that application lapses under section</w:t>
      </w:r>
      <w:r w:rsidR="00B14E91" w:rsidRPr="00B14E91">
        <w:t> </w:t>
      </w:r>
      <w:r w:rsidRPr="00B14E91">
        <w:t>41FK of the Act; or</w:t>
      </w:r>
    </w:p>
    <w:p w:rsidR="006071EF" w:rsidRPr="00B14E91" w:rsidRDefault="006071EF" w:rsidP="006071EF">
      <w:pPr>
        <w:pStyle w:val="paragraph"/>
      </w:pPr>
      <w:r w:rsidRPr="00B14E91">
        <w:tab/>
        <w:t>(c)</w:t>
      </w:r>
      <w:r w:rsidRPr="00B14E91">
        <w:tab/>
        <w:t>that application is finally determined.</w:t>
      </w:r>
    </w:p>
    <w:p w:rsidR="00E7647C" w:rsidRPr="00B14E91" w:rsidRDefault="00E7647C" w:rsidP="00E7647C">
      <w:pPr>
        <w:pStyle w:val="subsection"/>
      </w:pPr>
      <w:r w:rsidRPr="00B14E91">
        <w:tab/>
        <w:t>(5)</w:t>
      </w:r>
      <w:r w:rsidRPr="00B14E91">
        <w:tab/>
        <w:t>If:</w:t>
      </w:r>
    </w:p>
    <w:p w:rsidR="00E7647C" w:rsidRPr="00B14E91" w:rsidRDefault="00E7647C" w:rsidP="00E7647C">
      <w:pPr>
        <w:pStyle w:val="paragraph"/>
      </w:pPr>
      <w:r w:rsidRPr="00B14E91">
        <w:tab/>
        <w:t>(a)</w:t>
      </w:r>
      <w:r w:rsidRPr="00B14E91">
        <w:tab/>
        <w:t>a person is required under regulation</w:t>
      </w:r>
      <w:r w:rsidR="00B14E91" w:rsidRPr="00B14E91">
        <w:t> </w:t>
      </w:r>
      <w:r w:rsidRPr="00B14E91">
        <w:t>11.</w:t>
      </w:r>
      <w:r w:rsidR="006071EF" w:rsidRPr="00B14E91">
        <w:t>4</w:t>
      </w:r>
      <w:r w:rsidR="00654226" w:rsidRPr="00B14E91">
        <w:t>1</w:t>
      </w:r>
      <w:r w:rsidRPr="00B14E91">
        <w:t xml:space="preserve"> to give a notice to the Secretary in relation to a transitional medical device; and</w:t>
      </w:r>
    </w:p>
    <w:p w:rsidR="00E7647C" w:rsidRPr="00B14E91" w:rsidRDefault="00E7647C" w:rsidP="00E7647C">
      <w:pPr>
        <w:pStyle w:val="paragraph"/>
      </w:pPr>
      <w:r w:rsidRPr="00B14E91">
        <w:tab/>
        <w:t>(b)</w:t>
      </w:r>
      <w:r w:rsidRPr="00B14E91">
        <w:tab/>
        <w:t>the person fails to give the notice in accordance with that regulation before the later of:</w:t>
      </w:r>
    </w:p>
    <w:p w:rsidR="00E7647C" w:rsidRPr="00B14E91" w:rsidRDefault="00E7647C" w:rsidP="00E7647C">
      <w:pPr>
        <w:pStyle w:val="paragraphsub"/>
      </w:pPr>
      <w:r w:rsidRPr="00B14E91">
        <w:tab/>
        <w:t>(i)</w:t>
      </w:r>
      <w:r w:rsidRPr="00B14E91">
        <w:tab/>
        <w:t>25</w:t>
      </w:r>
      <w:r w:rsidR="00B14E91" w:rsidRPr="00B14E91">
        <w:t> </w:t>
      </w:r>
      <w:r w:rsidRPr="00B14E91">
        <w:t>February 2021; and</w:t>
      </w:r>
    </w:p>
    <w:p w:rsidR="00E7647C" w:rsidRPr="00B14E91" w:rsidRDefault="00E7647C" w:rsidP="00E7647C">
      <w:pPr>
        <w:pStyle w:val="paragraphsub"/>
      </w:pPr>
      <w:r w:rsidRPr="00B14E91">
        <w:tab/>
        <w:t>(ii)</w:t>
      </w:r>
      <w:r w:rsidRPr="00B14E91">
        <w:tab/>
        <w:t>the day occurring 2 months after the inclusion day for the entry of the transitional medical device;</w:t>
      </w:r>
    </w:p>
    <w:p w:rsidR="00E7647C" w:rsidRPr="00B14E91" w:rsidRDefault="00E7647C" w:rsidP="00E7647C">
      <w:pPr>
        <w:pStyle w:val="subsection2"/>
      </w:pPr>
      <w:r w:rsidRPr="00B14E91">
        <w:t xml:space="preserve">then </w:t>
      </w:r>
      <w:r w:rsidR="00977D72" w:rsidRPr="00B14E91">
        <w:t>the amendments made by Parts</w:t>
      </w:r>
      <w:r w:rsidR="00B14E91" w:rsidRPr="00B14E91">
        <w:t> </w:t>
      </w:r>
      <w:r w:rsidR="00977D72" w:rsidRPr="00B14E91">
        <w:t>1 to 6 of Schedule</w:t>
      </w:r>
      <w:r w:rsidR="00B14E91" w:rsidRPr="00B14E91">
        <w:t> </w:t>
      </w:r>
      <w:r w:rsidR="00977D72" w:rsidRPr="00B14E91">
        <w:t>1 to the amending regulations apply</w:t>
      </w:r>
      <w:r w:rsidRPr="00B14E91">
        <w:t xml:space="preserve"> in relation to the transitional medical device on and after the later of those days.</w:t>
      </w:r>
    </w:p>
    <w:p w:rsidR="00DB31F8" w:rsidRPr="00B14E91" w:rsidRDefault="00DB31F8" w:rsidP="00DB31F8">
      <w:pPr>
        <w:pStyle w:val="ActHead5"/>
      </w:pPr>
      <w:bookmarkStart w:id="93" w:name="_Toc23752764"/>
      <w:r w:rsidRPr="00B14E91">
        <w:rPr>
          <w:rStyle w:val="CharSectno"/>
        </w:rPr>
        <w:t>11.</w:t>
      </w:r>
      <w:r w:rsidR="00FB2EF5" w:rsidRPr="00B14E91">
        <w:rPr>
          <w:rStyle w:val="CharSectno"/>
        </w:rPr>
        <w:t>4</w:t>
      </w:r>
      <w:r w:rsidR="00654226" w:rsidRPr="00B14E91">
        <w:rPr>
          <w:rStyle w:val="CharSectno"/>
        </w:rPr>
        <w:t>1</w:t>
      </w:r>
      <w:r w:rsidRPr="00B14E91">
        <w:t xml:space="preserve">  Transitional medical devices—Secretary must be notified of unique product identifiers of devices supplied under pre</w:t>
      </w:r>
      <w:r w:rsidR="00B14E91">
        <w:noBreakHyphen/>
      </w:r>
      <w:r w:rsidRPr="00B14E91">
        <w:t>commencement entries</w:t>
      </w:r>
      <w:bookmarkEnd w:id="93"/>
    </w:p>
    <w:p w:rsidR="00DB31F8" w:rsidRPr="00B14E91" w:rsidRDefault="00DB31F8" w:rsidP="00DB31F8">
      <w:pPr>
        <w:pStyle w:val="subsection"/>
      </w:pPr>
      <w:r w:rsidRPr="00B14E91">
        <w:tab/>
        <w:t>(1)</w:t>
      </w:r>
      <w:r w:rsidRPr="00B14E91">
        <w:tab/>
        <w:t>For the purposes of subsection</w:t>
      </w:r>
      <w:r w:rsidR="00B14E91" w:rsidRPr="00B14E91">
        <w:t> </w:t>
      </w:r>
      <w:r w:rsidRPr="00B14E91">
        <w:t>41FN(5A) of the Act, a person must give to the Secretary a notice in accordance with subregulation</w:t>
      </w:r>
      <w:r w:rsidR="00B14E91" w:rsidRPr="00B14E91">
        <w:t> </w:t>
      </w:r>
      <w:r w:rsidRPr="00B14E91">
        <w:t>(2) if:</w:t>
      </w:r>
    </w:p>
    <w:p w:rsidR="00DB31F8" w:rsidRPr="00B14E91" w:rsidRDefault="00DB31F8" w:rsidP="00DB31F8">
      <w:pPr>
        <w:pStyle w:val="paragraph"/>
      </w:pPr>
      <w:r w:rsidRPr="00B14E91">
        <w:tab/>
        <w:t>(a)</w:t>
      </w:r>
      <w:r w:rsidRPr="00B14E91">
        <w:tab/>
        <w:t>a kind of medical device is included in the Register in relation to the person; and</w:t>
      </w:r>
    </w:p>
    <w:p w:rsidR="00DB31F8" w:rsidRPr="00B14E91" w:rsidRDefault="00DB31F8" w:rsidP="00DB31F8">
      <w:pPr>
        <w:pStyle w:val="paragraph"/>
      </w:pPr>
      <w:r w:rsidRPr="00B14E91">
        <w:tab/>
        <w:t>(b)</w:t>
      </w:r>
      <w:r w:rsidRPr="00B14E91">
        <w:tab/>
        <w:t xml:space="preserve">the entry of that kind of </w:t>
      </w:r>
      <w:r w:rsidR="00917697" w:rsidRPr="00B14E91">
        <w:t xml:space="preserve">medical </w:t>
      </w:r>
      <w:r w:rsidRPr="00B14E91">
        <w:t>device is a pre</w:t>
      </w:r>
      <w:r w:rsidR="00B14E91">
        <w:noBreakHyphen/>
      </w:r>
      <w:r w:rsidRPr="00B14E91">
        <w:t>commencement entry; and</w:t>
      </w:r>
    </w:p>
    <w:p w:rsidR="00DB31F8" w:rsidRPr="00B14E91" w:rsidRDefault="00DB31F8" w:rsidP="00DB31F8">
      <w:pPr>
        <w:pStyle w:val="paragraph"/>
      </w:pPr>
      <w:r w:rsidRPr="00B14E91">
        <w:tab/>
        <w:t>(c)</w:t>
      </w:r>
      <w:r w:rsidRPr="00B14E91">
        <w:tab/>
      </w:r>
      <w:r w:rsidR="002E5D3F" w:rsidRPr="00B14E91">
        <w:t xml:space="preserve">a </w:t>
      </w:r>
      <w:r w:rsidRPr="00B14E91">
        <w:t xml:space="preserve">medical device of that kind </w:t>
      </w:r>
      <w:r w:rsidR="002E5D3F" w:rsidRPr="00B14E91">
        <w:t xml:space="preserve">is a </w:t>
      </w:r>
      <w:r w:rsidRPr="00B14E91">
        <w:t>transitional medical device.</w:t>
      </w:r>
    </w:p>
    <w:p w:rsidR="00DB31F8" w:rsidRPr="00B14E91" w:rsidRDefault="00DB31F8" w:rsidP="00DB31F8">
      <w:pPr>
        <w:pStyle w:val="subsection"/>
      </w:pPr>
      <w:r w:rsidRPr="00B14E91">
        <w:tab/>
        <w:t>(2)</w:t>
      </w:r>
      <w:r w:rsidRPr="00B14E91">
        <w:tab/>
        <w:t>The notice must:</w:t>
      </w:r>
    </w:p>
    <w:p w:rsidR="00DB31F8" w:rsidRPr="00B14E91" w:rsidRDefault="00DB31F8" w:rsidP="00DB31F8">
      <w:pPr>
        <w:pStyle w:val="paragraph"/>
      </w:pPr>
      <w:r w:rsidRPr="00B14E91">
        <w:tab/>
        <w:t>(a)</w:t>
      </w:r>
      <w:r w:rsidRPr="00B14E91">
        <w:tab/>
        <w:t>be in writing; and</w:t>
      </w:r>
    </w:p>
    <w:p w:rsidR="00DB31F8" w:rsidRPr="00B14E91" w:rsidRDefault="00DB31F8" w:rsidP="00DB31F8">
      <w:pPr>
        <w:pStyle w:val="paragraph"/>
      </w:pPr>
      <w:r w:rsidRPr="00B14E91">
        <w:tab/>
        <w:t>(b)</w:t>
      </w:r>
      <w:r w:rsidRPr="00B14E91">
        <w:tab/>
        <w:t>state:</w:t>
      </w:r>
    </w:p>
    <w:p w:rsidR="00DB31F8" w:rsidRPr="00B14E91" w:rsidRDefault="00DB31F8" w:rsidP="00DB31F8">
      <w:pPr>
        <w:pStyle w:val="paragraphsub"/>
      </w:pPr>
      <w:r w:rsidRPr="00B14E91">
        <w:tab/>
        <w:t>(i)</w:t>
      </w:r>
      <w:r w:rsidRPr="00B14E91">
        <w:tab/>
        <w:t>the unique device number assigned to that kind of device under section</w:t>
      </w:r>
      <w:r w:rsidR="00B14E91" w:rsidRPr="00B14E91">
        <w:t> </w:t>
      </w:r>
      <w:r w:rsidRPr="00B14E91">
        <w:t>41FL of the Act; and</w:t>
      </w:r>
    </w:p>
    <w:p w:rsidR="00DB31F8" w:rsidRPr="00B14E91" w:rsidRDefault="00DB31F8" w:rsidP="00DB31F8">
      <w:pPr>
        <w:pStyle w:val="paragraphsub"/>
      </w:pPr>
      <w:r w:rsidRPr="00B14E91">
        <w:tab/>
        <w:t>(ii)</w:t>
      </w:r>
      <w:r w:rsidRPr="00B14E91">
        <w:tab/>
        <w:t>the unique product identifier given to each medical device (if any) of that kind that the person supplies in Australia; and</w:t>
      </w:r>
    </w:p>
    <w:p w:rsidR="006159C0" w:rsidRPr="00B14E91" w:rsidRDefault="00DB31F8" w:rsidP="006159C0">
      <w:pPr>
        <w:pStyle w:val="paragraph"/>
      </w:pPr>
      <w:r w:rsidRPr="00B14E91">
        <w:tab/>
        <w:t>(c)</w:t>
      </w:r>
      <w:r w:rsidRPr="00B14E91">
        <w:tab/>
        <w:t xml:space="preserve">be given to the Secretary </w:t>
      </w:r>
      <w:r w:rsidR="006159C0" w:rsidRPr="00B14E91">
        <w:t>before the later of:</w:t>
      </w:r>
    </w:p>
    <w:p w:rsidR="006159C0" w:rsidRPr="00B14E91" w:rsidRDefault="006159C0" w:rsidP="006159C0">
      <w:pPr>
        <w:pStyle w:val="paragraphsub"/>
      </w:pPr>
      <w:r w:rsidRPr="00B14E91">
        <w:tab/>
        <w:t>(i)</w:t>
      </w:r>
      <w:r w:rsidRPr="00B14E91">
        <w:tab/>
        <w:t>25</w:t>
      </w:r>
      <w:r w:rsidR="00B14E91" w:rsidRPr="00B14E91">
        <w:t> </w:t>
      </w:r>
      <w:r w:rsidRPr="00B14E91">
        <w:t>February 2021; and</w:t>
      </w:r>
    </w:p>
    <w:p w:rsidR="00DB31F8" w:rsidRPr="00B14E91" w:rsidRDefault="006159C0" w:rsidP="006159C0">
      <w:pPr>
        <w:pStyle w:val="paragraphsub"/>
      </w:pPr>
      <w:r w:rsidRPr="00B14E91">
        <w:tab/>
        <w:t>(ii)</w:t>
      </w:r>
      <w:r w:rsidRPr="00B14E91">
        <w:tab/>
        <w:t>the day occurring 2 months after the inclusion day for the entry of the transitional medical device.</w:t>
      </w:r>
    </w:p>
    <w:p w:rsidR="0072290B" w:rsidRPr="00B14E91" w:rsidRDefault="0072290B" w:rsidP="0072290B">
      <w:pPr>
        <w:pStyle w:val="ActHead5"/>
      </w:pPr>
      <w:bookmarkStart w:id="94" w:name="_Toc23752765"/>
      <w:r w:rsidRPr="00B14E91">
        <w:rPr>
          <w:rStyle w:val="CharSectno"/>
        </w:rPr>
        <w:t>11.4</w:t>
      </w:r>
      <w:r w:rsidR="00654226" w:rsidRPr="00B14E91">
        <w:rPr>
          <w:rStyle w:val="CharSectno"/>
        </w:rPr>
        <w:t>2</w:t>
      </w:r>
      <w:r w:rsidRPr="00B14E91">
        <w:t xml:space="preserve">  Transitional medical devices—selecting applications for auditing</w:t>
      </w:r>
      <w:bookmarkEnd w:id="94"/>
    </w:p>
    <w:p w:rsidR="0072290B" w:rsidRPr="00B14E91" w:rsidRDefault="0072290B" w:rsidP="0072290B">
      <w:pPr>
        <w:pStyle w:val="subsection"/>
      </w:pPr>
      <w:r w:rsidRPr="00B14E91">
        <w:tab/>
      </w:r>
      <w:r w:rsidRPr="00B14E91">
        <w:tab/>
        <w:t>Subregulation</w:t>
      </w:r>
      <w:r w:rsidR="00B14E91" w:rsidRPr="00B14E91">
        <w:t> </w:t>
      </w:r>
      <w:r w:rsidRPr="00B14E91">
        <w:t xml:space="preserve">5.3(1) does not apply to an application for inclusion of a </w:t>
      </w:r>
      <w:r w:rsidR="00394C7A" w:rsidRPr="00B14E91">
        <w:t xml:space="preserve">kind of </w:t>
      </w:r>
      <w:r w:rsidRPr="00B14E91">
        <w:t xml:space="preserve">medical device in the Register as a Class III medical device if the application is for a transitional </w:t>
      </w:r>
      <w:r w:rsidR="00157140" w:rsidRPr="00B14E91">
        <w:t xml:space="preserve">AIMD </w:t>
      </w:r>
      <w:r w:rsidRPr="00B14E91">
        <w:t>device.</w:t>
      </w:r>
    </w:p>
    <w:p w:rsidR="001C1E63" w:rsidRPr="00B14E91" w:rsidRDefault="001C1E63" w:rsidP="001C1E63">
      <w:pPr>
        <w:pStyle w:val="ActHead5"/>
      </w:pPr>
      <w:bookmarkStart w:id="95" w:name="_Toc23752766"/>
      <w:r w:rsidRPr="00B14E91">
        <w:rPr>
          <w:rStyle w:val="CharSectno"/>
        </w:rPr>
        <w:t>11.</w:t>
      </w:r>
      <w:r w:rsidR="00FB2EF5" w:rsidRPr="00B14E91">
        <w:rPr>
          <w:rStyle w:val="CharSectno"/>
        </w:rPr>
        <w:t>4</w:t>
      </w:r>
      <w:r w:rsidR="00654226" w:rsidRPr="00B14E91">
        <w:rPr>
          <w:rStyle w:val="CharSectno"/>
        </w:rPr>
        <w:t>3</w:t>
      </w:r>
      <w:r w:rsidRPr="00B14E91">
        <w:t xml:space="preserve">  Waiver of certain application fees</w:t>
      </w:r>
      <w:bookmarkEnd w:id="95"/>
    </w:p>
    <w:p w:rsidR="001C1E63" w:rsidRPr="00B14E91" w:rsidRDefault="001C1E63" w:rsidP="001C1E63">
      <w:pPr>
        <w:pStyle w:val="subsection"/>
      </w:pPr>
      <w:r w:rsidRPr="00B14E91">
        <w:tab/>
        <w:t>(1)</w:t>
      </w:r>
      <w:r w:rsidRPr="00B14E91">
        <w:tab/>
        <w:t xml:space="preserve">This regulation applies in relation to an application to include in the Register a </w:t>
      </w:r>
      <w:r w:rsidR="00157140" w:rsidRPr="00B14E91">
        <w:t>transitional AIMD device</w:t>
      </w:r>
      <w:r w:rsidR="00932FE5" w:rsidRPr="00B14E91">
        <w:t xml:space="preserve"> as a Class III medical device</w:t>
      </w:r>
      <w:r w:rsidRPr="00B14E91">
        <w:t>.</w:t>
      </w:r>
    </w:p>
    <w:p w:rsidR="001C1E63" w:rsidRPr="00B14E91" w:rsidRDefault="001C1E63" w:rsidP="001C1E63">
      <w:pPr>
        <w:pStyle w:val="subsection"/>
      </w:pPr>
      <w:r w:rsidRPr="00B14E91">
        <w:tab/>
        <w:t>(2)</w:t>
      </w:r>
      <w:r w:rsidRPr="00B14E91">
        <w:tab/>
        <w:t xml:space="preserve">The Secretary must waive the fee set out in </w:t>
      </w:r>
      <w:r w:rsidR="00B14E91" w:rsidRPr="00B14E91">
        <w:t>paragraph (</w:t>
      </w:r>
      <w:r w:rsidR="00556F86" w:rsidRPr="00B14E91">
        <w:t>b</w:t>
      </w:r>
      <w:r w:rsidRPr="00B14E91">
        <w:t>) of column 2 in item</w:t>
      </w:r>
      <w:r w:rsidR="00B14E91" w:rsidRPr="00B14E91">
        <w:t> </w:t>
      </w:r>
      <w:r w:rsidRPr="00B14E91">
        <w:t>1.5 of the table in Part</w:t>
      </w:r>
      <w:r w:rsidR="00B14E91" w:rsidRPr="00B14E91">
        <w:t> </w:t>
      </w:r>
      <w:r w:rsidRPr="00B14E91">
        <w:t>1 of Schedule</w:t>
      </w:r>
      <w:r w:rsidR="00B14E91" w:rsidRPr="00B14E91">
        <w:t> </w:t>
      </w:r>
      <w:r w:rsidRPr="00B14E91">
        <w:t>5 in relation to the application.</w:t>
      </w:r>
    </w:p>
    <w:p w:rsidR="001C1E63" w:rsidRPr="00B14E91" w:rsidRDefault="001C1E63" w:rsidP="001C1E63">
      <w:pPr>
        <w:pStyle w:val="subsection"/>
      </w:pPr>
      <w:r w:rsidRPr="00B14E91">
        <w:tab/>
        <w:t>(3)</w:t>
      </w:r>
      <w:r w:rsidRPr="00B14E91">
        <w:tab/>
        <w:t xml:space="preserve"> This regulation ceases to have effect at the end of </w:t>
      </w:r>
      <w:r w:rsidR="00932FE5" w:rsidRPr="00B14E91">
        <w:t>24</w:t>
      </w:r>
      <w:r w:rsidR="00B14E91" w:rsidRPr="00B14E91">
        <w:t> </w:t>
      </w:r>
      <w:r w:rsidR="00932FE5" w:rsidRPr="00B14E91">
        <w:t>August</w:t>
      </w:r>
      <w:r w:rsidRPr="00B14E91">
        <w:t xml:space="preserve"> 2021.</w:t>
      </w:r>
    </w:p>
    <w:p w:rsidR="0066087F" w:rsidRPr="00B14E91" w:rsidRDefault="0066087F" w:rsidP="0066087F">
      <w:pPr>
        <w:pStyle w:val="ActHead4"/>
      </w:pPr>
      <w:bookmarkStart w:id="96" w:name="_Toc23752767"/>
      <w:r w:rsidRPr="00B14E91">
        <w:rPr>
          <w:rStyle w:val="CharSubdNo"/>
        </w:rPr>
        <w:t>Subdivision C</w:t>
      </w:r>
      <w:r w:rsidRPr="00B14E91">
        <w:t>—</w:t>
      </w:r>
      <w:r w:rsidRPr="00B14E91">
        <w:rPr>
          <w:rStyle w:val="CharSubdText"/>
        </w:rPr>
        <w:t>Programmed or programmable medical device or software that is a medical device</w:t>
      </w:r>
      <w:bookmarkEnd w:id="96"/>
    </w:p>
    <w:p w:rsidR="0066087F" w:rsidRPr="00B14E91" w:rsidRDefault="0066087F" w:rsidP="00E75F24">
      <w:pPr>
        <w:pStyle w:val="ActHead5"/>
      </w:pPr>
      <w:bookmarkStart w:id="97" w:name="_Toc23752768"/>
      <w:r w:rsidRPr="00B14E91">
        <w:rPr>
          <w:rStyle w:val="CharSectno"/>
        </w:rPr>
        <w:t>11.44</w:t>
      </w:r>
      <w:r w:rsidRPr="00B14E91">
        <w:t xml:space="preserve">  Definitions</w:t>
      </w:r>
      <w:bookmarkEnd w:id="97"/>
    </w:p>
    <w:p w:rsidR="0066087F" w:rsidRPr="00B14E91" w:rsidRDefault="0066087F" w:rsidP="0066087F">
      <w:pPr>
        <w:pStyle w:val="subsection"/>
      </w:pPr>
      <w:r w:rsidRPr="00B14E91">
        <w:tab/>
      </w:r>
      <w:r w:rsidRPr="00B14E91">
        <w:tab/>
        <w:t>In this Subdivision:</w:t>
      </w:r>
    </w:p>
    <w:p w:rsidR="0066087F" w:rsidRPr="00B14E91" w:rsidRDefault="0066087F" w:rsidP="0066087F">
      <w:pPr>
        <w:pStyle w:val="Definition"/>
      </w:pPr>
      <w:r w:rsidRPr="00B14E91">
        <w:rPr>
          <w:b/>
          <w:i/>
        </w:rPr>
        <w:t>inclusion day</w:t>
      </w:r>
      <w:r w:rsidRPr="00B14E91">
        <w:t xml:space="preserve"> for an entry of a kind of medical device in the Register means the day on which the inclusion of that kind of device in the Register commences.</w:t>
      </w:r>
    </w:p>
    <w:p w:rsidR="0066087F" w:rsidRPr="00B14E91" w:rsidRDefault="0066087F" w:rsidP="0066087F">
      <w:pPr>
        <w:pStyle w:val="Definition"/>
      </w:pPr>
      <w:r w:rsidRPr="00B14E91">
        <w:rPr>
          <w:b/>
          <w:i/>
        </w:rPr>
        <w:t xml:space="preserve">transitional kind of medical device </w:t>
      </w:r>
      <w:r w:rsidRPr="00B14E91">
        <w:t>means a kind of medical device included in the Register because of an application made before 25</w:t>
      </w:r>
      <w:r w:rsidR="00B14E91" w:rsidRPr="00B14E91">
        <w:t> </w:t>
      </w:r>
      <w:r w:rsidRPr="00B14E91">
        <w:t>August 2020 (whether the inclusion day for the entry of that kind of medical device occurred before, on or after that day).</w:t>
      </w:r>
    </w:p>
    <w:p w:rsidR="0066087F" w:rsidRPr="00B14E91" w:rsidRDefault="0066087F" w:rsidP="0066087F">
      <w:pPr>
        <w:pStyle w:val="ActHead5"/>
      </w:pPr>
      <w:bookmarkStart w:id="98" w:name="_Toc23752769"/>
      <w:r w:rsidRPr="00B14E91">
        <w:rPr>
          <w:rStyle w:val="CharSectno"/>
        </w:rPr>
        <w:t>11.45</w:t>
      </w:r>
      <w:r w:rsidRPr="00B14E91">
        <w:t xml:space="preserve">  Programmed or programmable medical device or software that is a medical device—classification rules</w:t>
      </w:r>
      <w:bookmarkEnd w:id="98"/>
    </w:p>
    <w:p w:rsidR="0066087F" w:rsidRPr="00B14E91" w:rsidRDefault="0066087F" w:rsidP="0066087F">
      <w:pPr>
        <w:pStyle w:val="SubsectionHead"/>
      </w:pPr>
      <w:r w:rsidRPr="00B14E91">
        <w:t>Applications and entries other than a transitional kind of medical device</w:t>
      </w:r>
    </w:p>
    <w:p w:rsidR="0066087F" w:rsidRPr="00B14E91" w:rsidRDefault="0066087F" w:rsidP="0066087F">
      <w:pPr>
        <w:pStyle w:val="subsection"/>
      </w:pPr>
      <w:r w:rsidRPr="00B14E91">
        <w:tab/>
        <w:t>(1)</w:t>
      </w:r>
      <w:r w:rsidRPr="00B14E91">
        <w:tab/>
        <w:t>Clauses</w:t>
      </w:r>
      <w:r w:rsidR="00B14E91" w:rsidRPr="00B14E91">
        <w:t> </w:t>
      </w:r>
      <w:r w:rsidRPr="00B14E91">
        <w:t>4.5 to 4.8 of Schedule</w:t>
      </w:r>
      <w:r w:rsidR="00B14E91" w:rsidRPr="00B14E91">
        <w:t> </w:t>
      </w:r>
      <w:r w:rsidRPr="00B14E91">
        <w:t>2, as added by Schedule</w:t>
      </w:r>
      <w:r w:rsidR="00B14E91" w:rsidRPr="00B14E91">
        <w:t> </w:t>
      </w:r>
      <w:r w:rsidRPr="00B14E91">
        <w:t>2 to the amending regulations, apply on and after 25</w:t>
      </w:r>
      <w:r w:rsidR="00B14E91" w:rsidRPr="00B14E91">
        <w:t> </w:t>
      </w:r>
      <w:r w:rsidRPr="00B14E91">
        <w:t>August 2020 in relation to the following:</w:t>
      </w:r>
    </w:p>
    <w:p w:rsidR="0066087F" w:rsidRPr="00B14E91" w:rsidRDefault="0066087F" w:rsidP="0066087F">
      <w:pPr>
        <w:pStyle w:val="paragraph"/>
      </w:pPr>
      <w:r w:rsidRPr="00B14E91">
        <w:tab/>
        <w:t>(a)</w:t>
      </w:r>
      <w:r w:rsidRPr="00B14E91">
        <w:tab/>
        <w:t>an application for a kind of medical device to be included in the Register that is made on or after 25</w:t>
      </w:r>
      <w:r w:rsidR="00B14E91" w:rsidRPr="00B14E91">
        <w:t> </w:t>
      </w:r>
      <w:r w:rsidRPr="00B14E91">
        <w:t>August 2020;</w:t>
      </w:r>
    </w:p>
    <w:p w:rsidR="0066087F" w:rsidRPr="00B14E91" w:rsidRDefault="0066087F" w:rsidP="0066087F">
      <w:pPr>
        <w:pStyle w:val="paragraph"/>
      </w:pPr>
      <w:r w:rsidRPr="00B14E91">
        <w:tab/>
        <w:t>(b)</w:t>
      </w:r>
      <w:r w:rsidRPr="00B14E91">
        <w:tab/>
        <w:t>a kind of medical device that is included in the Register as a result of such an application.</w:t>
      </w:r>
    </w:p>
    <w:p w:rsidR="0066087F" w:rsidRPr="00B14E91" w:rsidRDefault="0066087F" w:rsidP="0066087F">
      <w:pPr>
        <w:pStyle w:val="SubsectionHead"/>
      </w:pPr>
      <w:r w:rsidRPr="00B14E91">
        <w:t>Transitional kind of medical device</w:t>
      </w:r>
    </w:p>
    <w:p w:rsidR="0066087F" w:rsidRPr="00B14E91" w:rsidRDefault="0066087F" w:rsidP="0066087F">
      <w:pPr>
        <w:pStyle w:val="subsection"/>
      </w:pPr>
      <w:r w:rsidRPr="00B14E91">
        <w:tab/>
        <w:t>(2)</w:t>
      </w:r>
      <w:r w:rsidRPr="00B14E91">
        <w:tab/>
        <w:t>Subject to subregulations</w:t>
      </w:r>
      <w:r w:rsidR="002153BA" w:rsidRPr="00B14E91">
        <w:t xml:space="preserve"> </w:t>
      </w:r>
      <w:r w:rsidRPr="00B14E91">
        <w:t>(3) and (5), clauses</w:t>
      </w:r>
      <w:r w:rsidR="00B14E91" w:rsidRPr="00B14E91">
        <w:t> </w:t>
      </w:r>
      <w:r w:rsidRPr="00B14E91">
        <w:t>4.5 to 4.8 of Schedule</w:t>
      </w:r>
      <w:r w:rsidR="00B14E91" w:rsidRPr="00B14E91">
        <w:t> </w:t>
      </w:r>
      <w:r w:rsidRPr="00B14E91">
        <w:t>2, as added by Schedule</w:t>
      </w:r>
      <w:r w:rsidR="00B14E91" w:rsidRPr="00B14E91">
        <w:t> </w:t>
      </w:r>
      <w:r w:rsidRPr="00B14E91">
        <w:t>2 to the amending regulations, apply in relation to a transitional kind of medical device on and after 1</w:t>
      </w:r>
      <w:r w:rsidR="00B14E91" w:rsidRPr="00B14E91">
        <w:t> </w:t>
      </w:r>
      <w:r w:rsidRPr="00B14E91">
        <w:t>November 2024.</w:t>
      </w:r>
    </w:p>
    <w:p w:rsidR="0066087F" w:rsidRPr="00B14E91" w:rsidRDefault="0066087F" w:rsidP="0066087F">
      <w:pPr>
        <w:pStyle w:val="subsection"/>
      </w:pPr>
      <w:r w:rsidRPr="00B14E91">
        <w:tab/>
        <w:t>(3)</w:t>
      </w:r>
      <w:r w:rsidRPr="00B14E91">
        <w:tab/>
        <w:t>Clauses</w:t>
      </w:r>
      <w:r w:rsidR="00B14E91" w:rsidRPr="00B14E91">
        <w:t> </w:t>
      </w:r>
      <w:r w:rsidRPr="00B14E91">
        <w:t>4.5 to 4.8 of Schedule</w:t>
      </w:r>
      <w:r w:rsidR="00B14E91" w:rsidRPr="00B14E91">
        <w:t> </w:t>
      </w:r>
      <w:r w:rsidRPr="00B14E91">
        <w:t>2, as added by Schedule</w:t>
      </w:r>
      <w:r w:rsidR="00B14E91" w:rsidRPr="00B14E91">
        <w:t> </w:t>
      </w:r>
      <w:r w:rsidRPr="00B14E91">
        <w:t>2 to the amending regulations, do not apply in relation to a transitional kind of medical device before the day applicable under subregulation</w:t>
      </w:r>
      <w:r w:rsidR="00B14E91" w:rsidRPr="00B14E91">
        <w:t> </w:t>
      </w:r>
      <w:r w:rsidRPr="00B14E91">
        <w:t>(4) if:</w:t>
      </w:r>
    </w:p>
    <w:p w:rsidR="0066087F" w:rsidRPr="00B14E91" w:rsidRDefault="0066087F" w:rsidP="0066087F">
      <w:pPr>
        <w:pStyle w:val="paragraph"/>
      </w:pPr>
      <w:r w:rsidRPr="00B14E91">
        <w:tab/>
        <w:t>(a)</w:t>
      </w:r>
      <w:r w:rsidRPr="00B14E91">
        <w:tab/>
        <w:t>the person applies under the Act:</w:t>
      </w:r>
    </w:p>
    <w:p w:rsidR="0066087F" w:rsidRPr="00B14E91" w:rsidRDefault="0066087F" w:rsidP="0066087F">
      <w:pPr>
        <w:pStyle w:val="paragraphsub"/>
      </w:pPr>
      <w:r w:rsidRPr="00B14E91">
        <w:tab/>
        <w:t>(i)</w:t>
      </w:r>
      <w:r w:rsidRPr="00B14E91">
        <w:tab/>
        <w:t>on or after the inclusion day for the entry of the transitional kind of medical device; and</w:t>
      </w:r>
    </w:p>
    <w:p w:rsidR="0066087F" w:rsidRPr="00B14E91" w:rsidRDefault="0066087F" w:rsidP="0066087F">
      <w:pPr>
        <w:pStyle w:val="paragraphsub"/>
      </w:pPr>
      <w:r w:rsidRPr="00B14E91">
        <w:tab/>
        <w:t>(ii)</w:t>
      </w:r>
      <w:r w:rsidRPr="00B14E91">
        <w:tab/>
        <w:t>on or after 25</w:t>
      </w:r>
      <w:r w:rsidR="00B14E91" w:rsidRPr="00B14E91">
        <w:t> </w:t>
      </w:r>
      <w:r w:rsidRPr="00B14E91">
        <w:t>August 2020; and</w:t>
      </w:r>
    </w:p>
    <w:p w:rsidR="0066087F" w:rsidRPr="00B14E91" w:rsidRDefault="0066087F" w:rsidP="0066087F">
      <w:pPr>
        <w:pStyle w:val="paragraphsub"/>
      </w:pPr>
      <w:r w:rsidRPr="00B14E91">
        <w:tab/>
        <w:t>(iii)</w:t>
      </w:r>
      <w:r w:rsidRPr="00B14E91">
        <w:tab/>
        <w:t>before 1</w:t>
      </w:r>
      <w:r w:rsidR="00B14E91" w:rsidRPr="00B14E91">
        <w:t> </w:t>
      </w:r>
      <w:r w:rsidRPr="00B14E91">
        <w:t>November 2024;</w:t>
      </w:r>
    </w:p>
    <w:p w:rsidR="0066087F" w:rsidRPr="00B14E91" w:rsidRDefault="0066087F" w:rsidP="0066087F">
      <w:pPr>
        <w:pStyle w:val="paragraph"/>
      </w:pPr>
      <w:r w:rsidRPr="00B14E91">
        <w:tab/>
      </w:r>
      <w:r w:rsidRPr="00B14E91">
        <w:tab/>
        <w:t xml:space="preserve">to have a kind (the </w:t>
      </w:r>
      <w:r w:rsidRPr="00B14E91">
        <w:rPr>
          <w:b/>
          <w:i/>
        </w:rPr>
        <w:t>new kind</w:t>
      </w:r>
      <w:r w:rsidRPr="00B14E91">
        <w:t>) of medical device included in the Register; and</w:t>
      </w:r>
    </w:p>
    <w:p w:rsidR="0066087F" w:rsidRPr="00B14E91" w:rsidRDefault="0066087F" w:rsidP="0066087F">
      <w:pPr>
        <w:pStyle w:val="paragraph"/>
      </w:pPr>
      <w:r w:rsidRPr="00B14E91">
        <w:tab/>
        <w:t>(b)</w:t>
      </w:r>
      <w:r w:rsidRPr="00B14E91">
        <w:tab/>
        <w:t>the person gives to the Secretary a notice under regulation</w:t>
      </w:r>
      <w:r w:rsidR="00B14E91" w:rsidRPr="00B14E91">
        <w:t> </w:t>
      </w:r>
      <w:r w:rsidRPr="00B14E91">
        <w:t>11.46 in relation to the transitional kind of medical device; and</w:t>
      </w:r>
    </w:p>
    <w:p w:rsidR="0066087F" w:rsidRPr="00B14E91" w:rsidRDefault="0066087F" w:rsidP="0066087F">
      <w:pPr>
        <w:pStyle w:val="paragraph"/>
      </w:pPr>
      <w:r w:rsidRPr="00B14E91">
        <w:tab/>
        <w:t>(c)</w:t>
      </w:r>
      <w:r w:rsidRPr="00B14E91">
        <w:tab/>
        <w:t>the unique product identifier of the devices of the new kind is the unique product identifier, or one of the unique product identifiers, stated in the notice.</w:t>
      </w:r>
    </w:p>
    <w:p w:rsidR="0066087F" w:rsidRPr="00B14E91" w:rsidRDefault="0066087F" w:rsidP="0066087F">
      <w:pPr>
        <w:pStyle w:val="subsection"/>
      </w:pPr>
      <w:r w:rsidRPr="00B14E91">
        <w:tab/>
        <w:t>(4)</w:t>
      </w:r>
      <w:r w:rsidRPr="00B14E91">
        <w:tab/>
        <w:t>For the purposes of subregulation</w:t>
      </w:r>
      <w:r w:rsidR="00B14E91" w:rsidRPr="00B14E91">
        <w:t> </w:t>
      </w:r>
      <w:r w:rsidRPr="00B14E91">
        <w:t>(3), the day is the day after the day on whichever of the following events occurs first:</w:t>
      </w:r>
    </w:p>
    <w:p w:rsidR="0066087F" w:rsidRPr="00B14E91" w:rsidRDefault="0066087F" w:rsidP="0066087F">
      <w:pPr>
        <w:pStyle w:val="paragraph"/>
      </w:pPr>
      <w:r w:rsidRPr="00B14E91">
        <w:tab/>
        <w:t>(a)</w:t>
      </w:r>
      <w:r w:rsidRPr="00B14E91">
        <w:tab/>
        <w:t xml:space="preserve">the person withdraws the application mentioned in </w:t>
      </w:r>
      <w:r w:rsidR="00B14E91" w:rsidRPr="00B14E91">
        <w:t>paragraph (</w:t>
      </w:r>
      <w:r w:rsidRPr="00B14E91">
        <w:t>3)(a);</w:t>
      </w:r>
    </w:p>
    <w:p w:rsidR="0066087F" w:rsidRPr="00B14E91" w:rsidRDefault="0066087F" w:rsidP="0066087F">
      <w:pPr>
        <w:pStyle w:val="paragraph"/>
      </w:pPr>
      <w:r w:rsidRPr="00B14E91">
        <w:tab/>
        <w:t>(b)</w:t>
      </w:r>
      <w:r w:rsidRPr="00B14E91">
        <w:tab/>
        <w:t>that application lapses under section</w:t>
      </w:r>
      <w:r w:rsidR="00B14E91" w:rsidRPr="00B14E91">
        <w:t> </w:t>
      </w:r>
      <w:r w:rsidRPr="00B14E91">
        <w:t>41FK of the Act;</w:t>
      </w:r>
    </w:p>
    <w:p w:rsidR="0066087F" w:rsidRPr="00B14E91" w:rsidRDefault="0066087F" w:rsidP="0066087F">
      <w:pPr>
        <w:pStyle w:val="paragraph"/>
      </w:pPr>
      <w:r w:rsidRPr="00B14E91">
        <w:tab/>
        <w:t>(c)</w:t>
      </w:r>
      <w:r w:rsidRPr="00B14E91">
        <w:tab/>
        <w:t>that application is finally determined.</w:t>
      </w:r>
    </w:p>
    <w:p w:rsidR="0066087F" w:rsidRPr="00B14E91" w:rsidRDefault="0066087F" w:rsidP="0066087F">
      <w:pPr>
        <w:pStyle w:val="subsection"/>
      </w:pPr>
      <w:r w:rsidRPr="00B14E91">
        <w:tab/>
        <w:t>(5)</w:t>
      </w:r>
      <w:r w:rsidRPr="00B14E91">
        <w:tab/>
        <w:t>If:</w:t>
      </w:r>
    </w:p>
    <w:p w:rsidR="0066087F" w:rsidRPr="00B14E91" w:rsidRDefault="0066087F" w:rsidP="0066087F">
      <w:pPr>
        <w:pStyle w:val="paragraph"/>
      </w:pPr>
      <w:r w:rsidRPr="00B14E91">
        <w:tab/>
        <w:t>(a)</w:t>
      </w:r>
      <w:r w:rsidRPr="00B14E91">
        <w:tab/>
        <w:t>a person is required under regulation</w:t>
      </w:r>
      <w:r w:rsidR="00B14E91" w:rsidRPr="00B14E91">
        <w:t> </w:t>
      </w:r>
      <w:r w:rsidRPr="00B14E91">
        <w:t>11.46 to give a notice to the Secretary in relation to a transitional kind of medical device; and</w:t>
      </w:r>
    </w:p>
    <w:p w:rsidR="0066087F" w:rsidRPr="00B14E91" w:rsidRDefault="0066087F" w:rsidP="0066087F">
      <w:pPr>
        <w:pStyle w:val="paragraph"/>
      </w:pPr>
      <w:r w:rsidRPr="00B14E91">
        <w:tab/>
        <w:t>(b)</w:t>
      </w:r>
      <w:r w:rsidRPr="00B14E91">
        <w:tab/>
        <w:t>the person fails to give the notice in accordance with that regulation before the later of:</w:t>
      </w:r>
    </w:p>
    <w:p w:rsidR="0066087F" w:rsidRPr="00B14E91" w:rsidRDefault="0066087F" w:rsidP="0066087F">
      <w:pPr>
        <w:pStyle w:val="paragraphsub"/>
      </w:pPr>
      <w:r w:rsidRPr="00B14E91">
        <w:tab/>
        <w:t>(i)</w:t>
      </w:r>
      <w:r w:rsidRPr="00B14E91">
        <w:tab/>
        <w:t>25</w:t>
      </w:r>
      <w:r w:rsidR="00B14E91" w:rsidRPr="00B14E91">
        <w:t> </w:t>
      </w:r>
      <w:r w:rsidRPr="00B14E91">
        <w:t>February 2021; and</w:t>
      </w:r>
    </w:p>
    <w:p w:rsidR="0066087F" w:rsidRPr="00B14E91" w:rsidRDefault="0066087F" w:rsidP="0066087F">
      <w:pPr>
        <w:pStyle w:val="paragraphsub"/>
      </w:pPr>
      <w:r w:rsidRPr="00B14E91">
        <w:tab/>
        <w:t>(ii)</w:t>
      </w:r>
      <w:r w:rsidRPr="00B14E91">
        <w:tab/>
        <w:t>the day occurring 2 months after the inclusion day for the entry of the transitional kind of medical device;</w:t>
      </w:r>
    </w:p>
    <w:p w:rsidR="0066087F" w:rsidRPr="00B14E91" w:rsidRDefault="0066087F" w:rsidP="0066087F">
      <w:pPr>
        <w:pStyle w:val="subsection2"/>
      </w:pPr>
      <w:r w:rsidRPr="00B14E91">
        <w:t>then clauses</w:t>
      </w:r>
      <w:r w:rsidR="00B14E91" w:rsidRPr="00B14E91">
        <w:t> </w:t>
      </w:r>
      <w:r w:rsidRPr="00B14E91">
        <w:t>4.5 to 4.8 of Schedule</w:t>
      </w:r>
      <w:r w:rsidR="00B14E91" w:rsidRPr="00B14E91">
        <w:t> </w:t>
      </w:r>
      <w:r w:rsidRPr="00B14E91">
        <w:t>2, as added by Schedule</w:t>
      </w:r>
      <w:r w:rsidR="00B14E91" w:rsidRPr="00B14E91">
        <w:t> </w:t>
      </w:r>
      <w:r w:rsidRPr="00B14E91">
        <w:t>2 to the amending regulations, apply in relation to the transitional kind of medical device on and after the later of those days.</w:t>
      </w:r>
    </w:p>
    <w:p w:rsidR="0066087F" w:rsidRPr="00B14E91" w:rsidRDefault="0066087F" w:rsidP="0066087F">
      <w:pPr>
        <w:pStyle w:val="ActHead5"/>
      </w:pPr>
      <w:bookmarkStart w:id="99" w:name="_Toc23752770"/>
      <w:r w:rsidRPr="00B14E91">
        <w:rPr>
          <w:rStyle w:val="CharSectno"/>
        </w:rPr>
        <w:t>11.46</w:t>
      </w:r>
      <w:r w:rsidRPr="00B14E91">
        <w:t xml:space="preserve">  Secretary must be notified in relation to a transitional kind of medical device</w:t>
      </w:r>
      <w:bookmarkEnd w:id="99"/>
    </w:p>
    <w:p w:rsidR="0066087F" w:rsidRPr="00B14E91" w:rsidRDefault="0066087F" w:rsidP="0066087F">
      <w:pPr>
        <w:pStyle w:val="subsection"/>
      </w:pPr>
      <w:r w:rsidRPr="00B14E91">
        <w:tab/>
        <w:t>(1)</w:t>
      </w:r>
      <w:r w:rsidRPr="00B14E91">
        <w:tab/>
        <w:t>For the purposes of subsection</w:t>
      </w:r>
      <w:r w:rsidR="00B14E91" w:rsidRPr="00B14E91">
        <w:t> </w:t>
      </w:r>
      <w:r w:rsidRPr="00B14E91">
        <w:t>41FN(5A) of the Act, a person must give to the Secretary a notice in accordance with subregulation</w:t>
      </w:r>
      <w:r w:rsidR="00B14E91" w:rsidRPr="00B14E91">
        <w:t> </w:t>
      </w:r>
      <w:r w:rsidRPr="00B14E91">
        <w:t>(2) if:</w:t>
      </w:r>
    </w:p>
    <w:p w:rsidR="0066087F" w:rsidRPr="00B14E91" w:rsidRDefault="0066087F" w:rsidP="0066087F">
      <w:pPr>
        <w:pStyle w:val="paragraph"/>
      </w:pPr>
      <w:r w:rsidRPr="00B14E91">
        <w:tab/>
        <w:t>(a)</w:t>
      </w:r>
      <w:r w:rsidRPr="00B14E91">
        <w:tab/>
        <w:t>a kind of medical device is included in the Register in relation to the person; and</w:t>
      </w:r>
    </w:p>
    <w:p w:rsidR="0066087F" w:rsidRPr="00B14E91" w:rsidRDefault="0066087F" w:rsidP="0066087F">
      <w:pPr>
        <w:pStyle w:val="paragraph"/>
      </w:pPr>
      <w:r w:rsidRPr="00B14E91">
        <w:tab/>
        <w:t>(b)</w:t>
      </w:r>
      <w:r w:rsidRPr="00B14E91">
        <w:tab/>
        <w:t>the kind of medical device so included is a transitional kind of medical device; and</w:t>
      </w:r>
    </w:p>
    <w:p w:rsidR="00F72F6A" w:rsidRPr="00B14E91" w:rsidRDefault="00F72F6A" w:rsidP="00F72F6A">
      <w:pPr>
        <w:pStyle w:val="paragraph"/>
      </w:pPr>
      <w:r w:rsidRPr="00B14E91">
        <w:tab/>
        <w:t>(c)</w:t>
      </w:r>
      <w:r w:rsidRPr="00B14E91">
        <w:tab/>
        <w:t>medical devices of that kind are programmed or programmable medical devices or software.</w:t>
      </w:r>
    </w:p>
    <w:p w:rsidR="0066087F" w:rsidRPr="00B14E91" w:rsidRDefault="0066087F" w:rsidP="0066087F">
      <w:pPr>
        <w:pStyle w:val="subsection"/>
      </w:pPr>
      <w:r w:rsidRPr="00B14E91">
        <w:tab/>
        <w:t>(2)</w:t>
      </w:r>
      <w:r w:rsidRPr="00B14E91">
        <w:tab/>
        <w:t>The notice must:</w:t>
      </w:r>
    </w:p>
    <w:p w:rsidR="0066087F" w:rsidRPr="00B14E91" w:rsidRDefault="0066087F" w:rsidP="0066087F">
      <w:pPr>
        <w:pStyle w:val="paragraph"/>
      </w:pPr>
      <w:r w:rsidRPr="00B14E91">
        <w:tab/>
        <w:t>(a)</w:t>
      </w:r>
      <w:r w:rsidRPr="00B14E91">
        <w:tab/>
        <w:t>be in writing; and</w:t>
      </w:r>
    </w:p>
    <w:p w:rsidR="0066087F" w:rsidRPr="00B14E91" w:rsidRDefault="0066087F" w:rsidP="0066087F">
      <w:pPr>
        <w:pStyle w:val="paragraph"/>
      </w:pPr>
      <w:r w:rsidRPr="00B14E91">
        <w:tab/>
        <w:t>(b)</w:t>
      </w:r>
      <w:r w:rsidRPr="00B14E91">
        <w:tab/>
        <w:t>state:</w:t>
      </w:r>
    </w:p>
    <w:p w:rsidR="0066087F" w:rsidRPr="00B14E91" w:rsidRDefault="0066087F" w:rsidP="0066087F">
      <w:pPr>
        <w:pStyle w:val="paragraphsub"/>
      </w:pPr>
      <w:r w:rsidRPr="00B14E91">
        <w:tab/>
        <w:t>(i)</w:t>
      </w:r>
      <w:r w:rsidRPr="00B14E91">
        <w:tab/>
        <w:t>the unique device number assigned to that kind of device under section</w:t>
      </w:r>
      <w:r w:rsidR="00B14E91" w:rsidRPr="00B14E91">
        <w:t> </w:t>
      </w:r>
      <w:r w:rsidRPr="00B14E91">
        <w:t>41FL of the Act; and</w:t>
      </w:r>
    </w:p>
    <w:p w:rsidR="0066087F" w:rsidRPr="00B14E91" w:rsidRDefault="0066087F" w:rsidP="0066087F">
      <w:pPr>
        <w:pStyle w:val="paragraphsub"/>
      </w:pPr>
      <w:r w:rsidRPr="00B14E91">
        <w:tab/>
        <w:t>(ii)</w:t>
      </w:r>
      <w:r w:rsidRPr="00B14E91">
        <w:tab/>
        <w:t>the unique product identifier given to each medical device (if any) of that kind that the person supplies in Australia; and</w:t>
      </w:r>
    </w:p>
    <w:p w:rsidR="0066087F" w:rsidRPr="00B14E91" w:rsidRDefault="0066087F" w:rsidP="0066087F">
      <w:pPr>
        <w:pStyle w:val="paragraph"/>
      </w:pPr>
      <w:r w:rsidRPr="00B14E91">
        <w:tab/>
        <w:t>(c)</w:t>
      </w:r>
      <w:r w:rsidRPr="00B14E91">
        <w:tab/>
        <w:t>be given to the Secretary before the later of:</w:t>
      </w:r>
    </w:p>
    <w:p w:rsidR="0066087F" w:rsidRPr="00B14E91" w:rsidRDefault="0066087F" w:rsidP="0066087F">
      <w:pPr>
        <w:pStyle w:val="paragraphsub"/>
      </w:pPr>
      <w:r w:rsidRPr="00B14E91">
        <w:tab/>
        <w:t>(i)</w:t>
      </w:r>
      <w:r w:rsidRPr="00B14E91">
        <w:tab/>
        <w:t>25</w:t>
      </w:r>
      <w:r w:rsidR="00B14E91" w:rsidRPr="00B14E91">
        <w:t> </w:t>
      </w:r>
      <w:r w:rsidRPr="00B14E91">
        <w:t>February 2021; and</w:t>
      </w:r>
    </w:p>
    <w:p w:rsidR="0066087F" w:rsidRPr="00B14E91" w:rsidRDefault="0066087F" w:rsidP="0066087F">
      <w:pPr>
        <w:pStyle w:val="paragraphsub"/>
      </w:pPr>
      <w:r w:rsidRPr="00B14E91">
        <w:tab/>
        <w:t>(ii)</w:t>
      </w:r>
      <w:r w:rsidRPr="00B14E91">
        <w:tab/>
        <w:t>the day occurring 2 months after the inclusion day for the entry of the transitional kind of medical device.</w:t>
      </w:r>
    </w:p>
    <w:p w:rsidR="0066087F" w:rsidRPr="00B14E91" w:rsidRDefault="0066087F" w:rsidP="0066087F">
      <w:pPr>
        <w:pStyle w:val="ActHead5"/>
      </w:pPr>
      <w:bookmarkStart w:id="100" w:name="_Toc23752771"/>
      <w:r w:rsidRPr="00B14E91">
        <w:rPr>
          <w:rStyle w:val="CharSectno"/>
        </w:rPr>
        <w:t>11.47</w:t>
      </w:r>
      <w:r w:rsidRPr="00B14E91">
        <w:t xml:space="preserve">  Programmed or programmable medical device or software that is a medical device—essential principles</w:t>
      </w:r>
      <w:bookmarkEnd w:id="100"/>
    </w:p>
    <w:p w:rsidR="0066087F" w:rsidRPr="00B14E91" w:rsidRDefault="0066087F" w:rsidP="0066087F">
      <w:pPr>
        <w:pStyle w:val="subsection"/>
      </w:pPr>
      <w:r w:rsidRPr="00B14E91">
        <w:tab/>
        <w:t>(1)</w:t>
      </w:r>
      <w:r w:rsidRPr="00B14E91">
        <w:tab/>
        <w:t>Clause</w:t>
      </w:r>
      <w:r w:rsidR="00B14E91" w:rsidRPr="00B14E91">
        <w:t> </w:t>
      </w:r>
      <w:r w:rsidRPr="00B14E91">
        <w:t>13B of Schedule</w:t>
      </w:r>
      <w:r w:rsidR="00B14E91" w:rsidRPr="00B14E91">
        <w:t> </w:t>
      </w:r>
      <w:r w:rsidRPr="00B14E91">
        <w:t>1, as inserted by Schedule</w:t>
      </w:r>
      <w:r w:rsidR="00B14E91" w:rsidRPr="00B14E91">
        <w:t> </w:t>
      </w:r>
      <w:r w:rsidRPr="00B14E91">
        <w:t>2 to the amending regulations, applies on and after 25</w:t>
      </w:r>
      <w:r w:rsidR="00B14E91" w:rsidRPr="00B14E91">
        <w:t> </w:t>
      </w:r>
      <w:r w:rsidRPr="00B14E91">
        <w:t>August 2020 in relation to the following:</w:t>
      </w:r>
    </w:p>
    <w:p w:rsidR="0066087F" w:rsidRPr="00B14E91" w:rsidRDefault="0066087F" w:rsidP="0066087F">
      <w:pPr>
        <w:pStyle w:val="paragraph"/>
      </w:pPr>
      <w:r w:rsidRPr="00B14E91">
        <w:tab/>
        <w:t>(a)</w:t>
      </w:r>
      <w:r w:rsidRPr="00B14E91">
        <w:tab/>
        <w:t>an application for a kind of medical device to be included in the Register that is made on or after 25</w:t>
      </w:r>
      <w:r w:rsidR="00B14E91" w:rsidRPr="00B14E91">
        <w:t> </w:t>
      </w:r>
      <w:r w:rsidRPr="00B14E91">
        <w:t>August 2020;</w:t>
      </w:r>
    </w:p>
    <w:p w:rsidR="0066087F" w:rsidRPr="00B14E91" w:rsidRDefault="0066087F" w:rsidP="0066087F">
      <w:pPr>
        <w:pStyle w:val="paragraph"/>
      </w:pPr>
      <w:r w:rsidRPr="00B14E91">
        <w:tab/>
        <w:t>(b)</w:t>
      </w:r>
      <w:r w:rsidRPr="00B14E91">
        <w:tab/>
        <w:t>a kind of medical device that is included in the Register as a result of such an application.</w:t>
      </w:r>
    </w:p>
    <w:p w:rsidR="0066087F" w:rsidRPr="00B14E91" w:rsidRDefault="0066087F" w:rsidP="0066087F">
      <w:pPr>
        <w:pStyle w:val="subsection"/>
      </w:pPr>
      <w:r w:rsidRPr="00B14E91">
        <w:tab/>
        <w:t>(2)</w:t>
      </w:r>
      <w:r w:rsidRPr="00B14E91">
        <w:tab/>
        <w:t>Clause</w:t>
      </w:r>
      <w:r w:rsidR="00B14E91" w:rsidRPr="00B14E91">
        <w:t> </w:t>
      </w:r>
      <w:r w:rsidRPr="00B14E91">
        <w:t>13B of Schedule</w:t>
      </w:r>
      <w:r w:rsidR="00B14E91" w:rsidRPr="00B14E91">
        <w:t> </w:t>
      </w:r>
      <w:r w:rsidRPr="00B14E91">
        <w:t>1, as inserted by Schedule</w:t>
      </w:r>
      <w:r w:rsidR="00B14E91" w:rsidRPr="00B14E91">
        <w:t> </w:t>
      </w:r>
      <w:r w:rsidRPr="00B14E91">
        <w:t>2 to the amending regulations, applies in relation to a transitional kind of medical device on and after 1</w:t>
      </w:r>
      <w:r w:rsidR="00B14E91" w:rsidRPr="00B14E91">
        <w:t> </w:t>
      </w:r>
      <w:r w:rsidRPr="00B14E91">
        <w:t>November 2024.</w:t>
      </w:r>
    </w:p>
    <w:p w:rsidR="00AD3B91" w:rsidRPr="00B14E91" w:rsidRDefault="00AD3B91" w:rsidP="00AD3B91">
      <w:pPr>
        <w:pStyle w:val="ActHead4"/>
      </w:pPr>
      <w:bookmarkStart w:id="101" w:name="_Toc23752772"/>
      <w:r w:rsidRPr="00B14E91">
        <w:rPr>
          <w:rStyle w:val="CharSubdNo"/>
        </w:rPr>
        <w:t>Subdivision D</w:t>
      </w:r>
      <w:r w:rsidRPr="00B14E91">
        <w:t>—</w:t>
      </w:r>
      <w:r w:rsidRPr="00B14E91">
        <w:rPr>
          <w:rStyle w:val="CharSubdText"/>
        </w:rPr>
        <w:t>Personalised medical devices</w:t>
      </w:r>
      <w:bookmarkEnd w:id="101"/>
    </w:p>
    <w:p w:rsidR="00AD3B91" w:rsidRPr="00B14E91" w:rsidRDefault="00AD3B91" w:rsidP="00E75F24">
      <w:pPr>
        <w:pStyle w:val="ActHead5"/>
      </w:pPr>
      <w:bookmarkStart w:id="102" w:name="_Toc23752773"/>
      <w:r w:rsidRPr="00B14E91">
        <w:rPr>
          <w:rStyle w:val="CharSectno"/>
        </w:rPr>
        <w:t>11.48</w:t>
      </w:r>
      <w:r w:rsidRPr="00B14E91">
        <w:t xml:space="preserve">  Definitions</w:t>
      </w:r>
      <w:bookmarkEnd w:id="102"/>
    </w:p>
    <w:p w:rsidR="00AD3B91" w:rsidRPr="00B14E91" w:rsidRDefault="00AD3B91" w:rsidP="00AD3B91">
      <w:pPr>
        <w:pStyle w:val="subsection"/>
      </w:pPr>
      <w:r w:rsidRPr="00B14E91">
        <w:tab/>
      </w:r>
      <w:r w:rsidRPr="00B14E91">
        <w:tab/>
        <w:t>In this Subdivision:</w:t>
      </w:r>
    </w:p>
    <w:p w:rsidR="002153BA" w:rsidRPr="00B14E91" w:rsidRDefault="002153BA" w:rsidP="002153BA">
      <w:pPr>
        <w:pStyle w:val="Definition"/>
      </w:pPr>
      <w:r w:rsidRPr="00B14E91">
        <w:rPr>
          <w:b/>
          <w:i/>
        </w:rPr>
        <w:t>inclusion day</w:t>
      </w:r>
      <w:r w:rsidRPr="00B14E91">
        <w:t xml:space="preserve"> for an entry of a kind of medical device in the Register means the day on which the inclusion of that kind of device in the Register commences.</w:t>
      </w:r>
    </w:p>
    <w:p w:rsidR="00AD3B91" w:rsidRPr="00B14E91" w:rsidRDefault="00AD3B91" w:rsidP="00AD3B91">
      <w:pPr>
        <w:pStyle w:val="Definition"/>
      </w:pPr>
      <w:r w:rsidRPr="00B14E91">
        <w:rPr>
          <w:b/>
          <w:i/>
        </w:rPr>
        <w:t xml:space="preserve">transitional kind of medical device </w:t>
      </w:r>
      <w:r w:rsidRPr="00B14E91">
        <w:t>means a kind of medical device included in the Register because of an application made before 25</w:t>
      </w:r>
      <w:r w:rsidR="00B14E91" w:rsidRPr="00B14E91">
        <w:t> </w:t>
      </w:r>
      <w:r w:rsidRPr="00B14E91">
        <w:t>August 2020 (whether the inclusion day for the entry of that kind of medical device occurred before, on or after that day).</w:t>
      </w:r>
    </w:p>
    <w:p w:rsidR="00AD3B91" w:rsidRPr="00B14E91" w:rsidRDefault="00AD3B91" w:rsidP="00AD3B91">
      <w:pPr>
        <w:pStyle w:val="ActHead5"/>
      </w:pPr>
      <w:bookmarkStart w:id="103" w:name="_Toc23752774"/>
      <w:r w:rsidRPr="00B14E91">
        <w:rPr>
          <w:rStyle w:val="CharSectno"/>
        </w:rPr>
        <w:t>11.49</w:t>
      </w:r>
      <w:r w:rsidRPr="00B14E91">
        <w:t xml:space="preserve">  Personalised medical devices—reports</w:t>
      </w:r>
      <w:bookmarkEnd w:id="103"/>
    </w:p>
    <w:p w:rsidR="00AD3B91" w:rsidRPr="00B14E91" w:rsidRDefault="00AD3B91" w:rsidP="00AD3B91">
      <w:pPr>
        <w:pStyle w:val="subsection"/>
      </w:pPr>
      <w:r w:rsidRPr="00B14E91">
        <w:tab/>
        <w:t>(1)</w:t>
      </w:r>
      <w:r w:rsidRPr="00B14E91">
        <w:tab/>
        <w:t>Subregulation</w:t>
      </w:r>
      <w:r w:rsidR="00B14E91" w:rsidRPr="00B14E91">
        <w:t> </w:t>
      </w:r>
      <w:r w:rsidRPr="00B14E91">
        <w:t>10.3A(1), as inserted by Schedule</w:t>
      </w:r>
      <w:r w:rsidR="00B14E91" w:rsidRPr="00B14E91">
        <w:t> </w:t>
      </w:r>
      <w:r w:rsidRPr="00B14E91">
        <w:t>3 to the amending regulations, applies in relation to a custom</w:t>
      </w:r>
      <w:r w:rsidR="00B14E91">
        <w:noBreakHyphen/>
      </w:r>
      <w:r w:rsidRPr="00B14E91">
        <w:t>made medical device that is manufactured on or after 25</w:t>
      </w:r>
      <w:r w:rsidR="00B14E91" w:rsidRPr="00B14E91">
        <w:t> </w:t>
      </w:r>
      <w:r w:rsidRPr="00B14E91">
        <w:t>August 2020.</w:t>
      </w:r>
    </w:p>
    <w:p w:rsidR="00AD3B91" w:rsidRPr="00B14E91" w:rsidRDefault="00AD3B91" w:rsidP="00AD3B91">
      <w:pPr>
        <w:pStyle w:val="subsection"/>
      </w:pPr>
      <w:r w:rsidRPr="00B14E91">
        <w:tab/>
        <w:t>(2)</w:t>
      </w:r>
      <w:r w:rsidRPr="00B14E91">
        <w:tab/>
        <w:t>Subregulation</w:t>
      </w:r>
      <w:r w:rsidR="00B14E91" w:rsidRPr="00B14E91">
        <w:t> </w:t>
      </w:r>
      <w:r w:rsidRPr="00B14E91">
        <w:t>10.3A(2), as inserted by Schedule</w:t>
      </w:r>
      <w:r w:rsidR="00B14E91" w:rsidRPr="00B14E91">
        <w:t> </w:t>
      </w:r>
      <w:r w:rsidRPr="00B14E91">
        <w:t>3 to the amending regulations, applies in relation to a custom</w:t>
      </w:r>
      <w:r w:rsidR="00B14E91">
        <w:noBreakHyphen/>
      </w:r>
      <w:r w:rsidRPr="00B14E91">
        <w:t>made medical device that is imported into Australia on or after 25</w:t>
      </w:r>
      <w:r w:rsidR="00B14E91" w:rsidRPr="00B14E91">
        <w:t> </w:t>
      </w:r>
      <w:r w:rsidRPr="00B14E91">
        <w:t>August 2020.</w:t>
      </w:r>
    </w:p>
    <w:p w:rsidR="00AD3B91" w:rsidRPr="00B14E91" w:rsidRDefault="00AD3B91" w:rsidP="00AD3B91">
      <w:pPr>
        <w:pStyle w:val="ActHead5"/>
      </w:pPr>
      <w:bookmarkStart w:id="104" w:name="_Toc23752775"/>
      <w:r w:rsidRPr="00B14E91">
        <w:rPr>
          <w:rStyle w:val="CharSectno"/>
        </w:rPr>
        <w:t>11.50</w:t>
      </w:r>
      <w:r w:rsidRPr="00B14E91">
        <w:t xml:space="preserve">  Personalised medical devices—conformity assessment procedures</w:t>
      </w:r>
      <w:bookmarkEnd w:id="104"/>
    </w:p>
    <w:p w:rsidR="00AD3B91" w:rsidRPr="00B14E91" w:rsidRDefault="00AD3B91" w:rsidP="00AD3B91">
      <w:pPr>
        <w:pStyle w:val="subsection"/>
      </w:pPr>
      <w:r w:rsidRPr="00B14E91">
        <w:tab/>
        <w:t>(1)</w:t>
      </w:r>
      <w:r w:rsidRPr="00B14E91">
        <w:tab/>
        <w:t>The amendments of clause</w:t>
      </w:r>
      <w:r w:rsidR="00B14E91" w:rsidRPr="00B14E91">
        <w:t> </w:t>
      </w:r>
      <w:r w:rsidRPr="00B14E91">
        <w:t>7.2 of Schedule</w:t>
      </w:r>
      <w:r w:rsidR="00B14E91" w:rsidRPr="00B14E91">
        <w:t> </w:t>
      </w:r>
      <w:r w:rsidRPr="00B14E91">
        <w:t>3 made by Schedule</w:t>
      </w:r>
      <w:r w:rsidR="00B14E91" w:rsidRPr="00B14E91">
        <w:t> </w:t>
      </w:r>
      <w:r w:rsidRPr="00B14E91">
        <w:t>3 to the amending regulations apply in relation to a custom</w:t>
      </w:r>
      <w:r w:rsidR="00B14E91">
        <w:noBreakHyphen/>
      </w:r>
      <w:r w:rsidRPr="00B14E91">
        <w:t>made medical device that is manufactured on or after 25</w:t>
      </w:r>
      <w:r w:rsidR="00B14E91" w:rsidRPr="00B14E91">
        <w:t> </w:t>
      </w:r>
      <w:r w:rsidRPr="00B14E91">
        <w:t>August 2020.</w:t>
      </w:r>
    </w:p>
    <w:p w:rsidR="00AD3B91" w:rsidRPr="00B14E91" w:rsidRDefault="00AD3B91" w:rsidP="00AD3B91">
      <w:pPr>
        <w:pStyle w:val="subsection"/>
      </w:pPr>
      <w:r w:rsidRPr="00B14E91">
        <w:tab/>
        <w:t>(2)</w:t>
      </w:r>
      <w:r w:rsidRPr="00B14E91">
        <w:tab/>
        <w:t>The repeal and substitution of subclause</w:t>
      </w:r>
      <w:r w:rsidR="00B14E91" w:rsidRPr="00B14E91">
        <w:t> </w:t>
      </w:r>
      <w:r w:rsidRPr="00B14E91">
        <w:t>7.6(2) of Schedule</w:t>
      </w:r>
      <w:r w:rsidR="00B14E91" w:rsidRPr="00B14E91">
        <w:t> </w:t>
      </w:r>
      <w:r w:rsidRPr="00B14E91">
        <w:t>3 made by Schedule</w:t>
      </w:r>
      <w:r w:rsidR="00B14E91" w:rsidRPr="00B14E91">
        <w:t> </w:t>
      </w:r>
      <w:r w:rsidRPr="00B14E91">
        <w:t>3 to the amending regulations applies in relation to a medical device that is manufactured on or after 25</w:t>
      </w:r>
      <w:r w:rsidR="00B14E91" w:rsidRPr="00B14E91">
        <w:t> </w:t>
      </w:r>
      <w:r w:rsidRPr="00B14E91">
        <w:t>August 2020.</w:t>
      </w:r>
    </w:p>
    <w:p w:rsidR="002153BA" w:rsidRPr="00B14E91" w:rsidRDefault="002153BA" w:rsidP="002153BA">
      <w:pPr>
        <w:pStyle w:val="ActHead5"/>
      </w:pPr>
      <w:bookmarkStart w:id="105" w:name="_Toc23752776"/>
      <w:r w:rsidRPr="00B14E91">
        <w:rPr>
          <w:rStyle w:val="CharSectno"/>
        </w:rPr>
        <w:t>11.51</w:t>
      </w:r>
      <w:r w:rsidRPr="00B14E91">
        <w:t xml:space="preserve">  Personalised medical devices—exemptions</w:t>
      </w:r>
      <w:bookmarkEnd w:id="105"/>
    </w:p>
    <w:p w:rsidR="002153BA" w:rsidRPr="00B14E91" w:rsidRDefault="002153BA" w:rsidP="002153BA">
      <w:pPr>
        <w:pStyle w:val="subsection"/>
      </w:pPr>
      <w:r w:rsidRPr="00B14E91">
        <w:tab/>
        <w:t>(1)</w:t>
      </w:r>
      <w:r w:rsidRPr="00B14E91">
        <w:tab/>
        <w:t>Item</w:t>
      </w:r>
      <w:r w:rsidR="00B14E91" w:rsidRPr="00B14E91">
        <w:t> </w:t>
      </w:r>
      <w:r w:rsidRPr="00B14E91">
        <w:t>1.5 of the table in Part</w:t>
      </w:r>
      <w:r w:rsidR="00B14E91" w:rsidRPr="00B14E91">
        <w:t> </w:t>
      </w:r>
      <w:r w:rsidRPr="00B14E91">
        <w:t>1 of Schedule</w:t>
      </w:r>
      <w:r w:rsidR="00B14E91" w:rsidRPr="00B14E91">
        <w:t> </w:t>
      </w:r>
      <w:r w:rsidRPr="00B14E91">
        <w:t>4, as in force immediately before 25</w:t>
      </w:r>
      <w:r w:rsidR="00B14E91" w:rsidRPr="00B14E91">
        <w:t> </w:t>
      </w:r>
      <w:r w:rsidRPr="00B14E91">
        <w:t>August 2020, continues to apply on and after that day in relation to the following:</w:t>
      </w:r>
    </w:p>
    <w:p w:rsidR="002153BA" w:rsidRPr="00B14E91" w:rsidRDefault="002153BA" w:rsidP="002153BA">
      <w:pPr>
        <w:pStyle w:val="paragraph"/>
      </w:pPr>
      <w:r w:rsidRPr="00B14E91">
        <w:tab/>
        <w:t>(a)</w:t>
      </w:r>
      <w:r w:rsidRPr="00B14E91">
        <w:tab/>
        <w:t>a custom</w:t>
      </w:r>
      <w:r w:rsidR="00B14E91">
        <w:noBreakHyphen/>
      </w:r>
      <w:r w:rsidRPr="00B14E91">
        <w:t>made medical device (within the meaning of these Regulations as in force immediately before that day) that is manufactured before that day;</w:t>
      </w:r>
    </w:p>
    <w:p w:rsidR="002153BA" w:rsidRPr="00B14E91" w:rsidRDefault="002153BA" w:rsidP="002153BA">
      <w:pPr>
        <w:pStyle w:val="paragraph"/>
      </w:pPr>
      <w:r w:rsidRPr="00B14E91">
        <w:tab/>
        <w:t>(b)</w:t>
      </w:r>
      <w:r w:rsidRPr="00B14E91">
        <w:tab/>
        <w:t>a custom</w:t>
      </w:r>
      <w:r w:rsidR="00B14E91">
        <w:noBreakHyphen/>
      </w:r>
      <w:r w:rsidRPr="00B14E91">
        <w:t>made medical device (within the meaning of these Regulations as in force immediately before that day) that is manufactured on or after that day, where the request from the health professional was made before that day.</w:t>
      </w:r>
    </w:p>
    <w:p w:rsidR="002153BA" w:rsidRPr="00B14E91" w:rsidRDefault="002153BA" w:rsidP="002153BA">
      <w:pPr>
        <w:pStyle w:val="subsection"/>
      </w:pPr>
      <w:r w:rsidRPr="00B14E91">
        <w:tab/>
        <w:t>(2)</w:t>
      </w:r>
      <w:r w:rsidRPr="00B14E91">
        <w:tab/>
        <w:t>Item</w:t>
      </w:r>
      <w:r w:rsidR="00B66199" w:rsidRPr="00B14E91">
        <w:t>s</w:t>
      </w:r>
      <w:r w:rsidR="00B14E91" w:rsidRPr="00B14E91">
        <w:t> </w:t>
      </w:r>
      <w:r w:rsidRPr="00B14E91">
        <w:t xml:space="preserve">2.12 </w:t>
      </w:r>
      <w:r w:rsidR="00B66199" w:rsidRPr="00B14E91">
        <w:t xml:space="preserve">and 2.13 </w:t>
      </w:r>
      <w:r w:rsidRPr="00B14E91">
        <w:t>of the table in Part</w:t>
      </w:r>
      <w:r w:rsidR="00B14E91" w:rsidRPr="00B14E91">
        <w:t> </w:t>
      </w:r>
      <w:r w:rsidRPr="00B14E91">
        <w:t>2 of Schedule</w:t>
      </w:r>
      <w:r w:rsidR="00B14E91" w:rsidRPr="00B14E91">
        <w:t> </w:t>
      </w:r>
      <w:r w:rsidRPr="00B14E91">
        <w:t>4, as added by Schedule</w:t>
      </w:r>
      <w:r w:rsidR="00B14E91" w:rsidRPr="00B14E91">
        <w:t> </w:t>
      </w:r>
      <w:r w:rsidRPr="00B14E91">
        <w:t>3 to the amending regulations,</w:t>
      </w:r>
      <w:r w:rsidRPr="00B14E91">
        <w:rPr>
          <w:i/>
        </w:rPr>
        <w:t xml:space="preserve"> </w:t>
      </w:r>
      <w:r w:rsidRPr="00B14E91">
        <w:t>appl</w:t>
      </w:r>
      <w:r w:rsidR="00B66199" w:rsidRPr="00B14E91">
        <w:t>y</w:t>
      </w:r>
      <w:r w:rsidRPr="00B14E91">
        <w:t xml:space="preserve"> in relation to a custom</w:t>
      </w:r>
      <w:r w:rsidR="00B14E91">
        <w:noBreakHyphen/>
      </w:r>
      <w:r w:rsidRPr="00B14E91">
        <w:t>made medical device that is manufactured on or after 25</w:t>
      </w:r>
      <w:r w:rsidR="00B14E91" w:rsidRPr="00B14E91">
        <w:t> </w:t>
      </w:r>
      <w:r w:rsidRPr="00B14E91">
        <w:t xml:space="preserve">August 2020, where the request from the health professional is made on or after that </w:t>
      </w:r>
      <w:r w:rsidR="00713F94" w:rsidRPr="00B14E91">
        <w:t>day</w:t>
      </w:r>
      <w:r w:rsidRPr="00B14E91">
        <w:t>.</w:t>
      </w:r>
    </w:p>
    <w:p w:rsidR="002153BA" w:rsidRPr="00B14E91" w:rsidRDefault="002153BA" w:rsidP="002153BA">
      <w:pPr>
        <w:pStyle w:val="subsection"/>
      </w:pPr>
      <w:r w:rsidRPr="00B14E91">
        <w:tab/>
        <w:t>(3)</w:t>
      </w:r>
      <w:r w:rsidRPr="00B14E91">
        <w:tab/>
        <w:t>Item</w:t>
      </w:r>
      <w:r w:rsidR="00B14E91" w:rsidRPr="00B14E91">
        <w:t> </w:t>
      </w:r>
      <w:r w:rsidRPr="00B14E91">
        <w:t>2.1</w:t>
      </w:r>
      <w:r w:rsidR="00B66199" w:rsidRPr="00B14E91">
        <w:t>4</w:t>
      </w:r>
      <w:r w:rsidRPr="00B14E91">
        <w:t xml:space="preserve"> of the table in Part</w:t>
      </w:r>
      <w:r w:rsidR="00B14E91" w:rsidRPr="00B14E91">
        <w:t> </w:t>
      </w:r>
      <w:r w:rsidRPr="00B14E91">
        <w:t>2 of Schedule</w:t>
      </w:r>
      <w:r w:rsidR="00B14E91" w:rsidRPr="00B14E91">
        <w:t> </w:t>
      </w:r>
      <w:r w:rsidRPr="00B14E91">
        <w:t>4, as added by Schedule</w:t>
      </w:r>
      <w:r w:rsidR="00B14E91" w:rsidRPr="00B14E91">
        <w:t> </w:t>
      </w:r>
      <w:r w:rsidRPr="00B14E91">
        <w:t>3 to the amending regulations,</w:t>
      </w:r>
      <w:r w:rsidRPr="00B14E91">
        <w:rPr>
          <w:i/>
        </w:rPr>
        <w:t xml:space="preserve"> </w:t>
      </w:r>
      <w:r w:rsidRPr="00B14E91">
        <w:t>applies in relation to a patient</w:t>
      </w:r>
      <w:r w:rsidR="00B14E91">
        <w:noBreakHyphen/>
      </w:r>
      <w:r w:rsidRPr="00B14E91">
        <w:t>matched medical device if:</w:t>
      </w:r>
    </w:p>
    <w:p w:rsidR="002153BA" w:rsidRPr="00B14E91" w:rsidRDefault="002153BA" w:rsidP="002153BA">
      <w:pPr>
        <w:pStyle w:val="paragraph"/>
      </w:pPr>
      <w:r w:rsidRPr="00B14E91">
        <w:tab/>
        <w:t>(a)</w:t>
      </w:r>
      <w:r w:rsidRPr="00B14E91">
        <w:tab/>
        <w:t>it is manufactured on or after 25</w:t>
      </w:r>
      <w:r w:rsidR="00B14E91" w:rsidRPr="00B14E91">
        <w:t> </w:t>
      </w:r>
      <w:r w:rsidRPr="00B14E91">
        <w:t>August 2020 and before 1</w:t>
      </w:r>
      <w:r w:rsidR="00B14E91" w:rsidRPr="00B14E91">
        <w:t> </w:t>
      </w:r>
      <w:r w:rsidRPr="00B14E91">
        <w:t>November 2024; and</w:t>
      </w:r>
    </w:p>
    <w:p w:rsidR="002153BA" w:rsidRPr="00B14E91" w:rsidRDefault="002153BA" w:rsidP="002153BA">
      <w:pPr>
        <w:pStyle w:val="paragraph"/>
      </w:pPr>
      <w:r w:rsidRPr="00B14E91">
        <w:tab/>
        <w:t>(b)</w:t>
      </w:r>
      <w:r w:rsidRPr="00B14E91">
        <w:tab/>
        <w:t>before 25</w:t>
      </w:r>
      <w:r w:rsidR="00B14E91" w:rsidRPr="00B14E91">
        <w:t> </w:t>
      </w:r>
      <w:r w:rsidRPr="00B14E91">
        <w:t>August 2020, information was given to the Secretary under regulation</w:t>
      </w:r>
      <w:r w:rsidR="00B14E91" w:rsidRPr="00B14E91">
        <w:t> </w:t>
      </w:r>
      <w:r w:rsidRPr="00B14E91">
        <w:t>10.3 and the patient</w:t>
      </w:r>
      <w:r w:rsidR="00B14E91">
        <w:noBreakHyphen/>
      </w:r>
      <w:r w:rsidRPr="00B14E91">
        <w:t>matched medical device is covered by the description of the kinds of medical devices referred to in paragraph</w:t>
      </w:r>
      <w:r w:rsidR="00B14E91" w:rsidRPr="00B14E91">
        <w:t> </w:t>
      </w:r>
      <w:r w:rsidRPr="00B14E91">
        <w:t>10.3(1)(b) or (2)(c).</w:t>
      </w:r>
    </w:p>
    <w:p w:rsidR="002153BA" w:rsidRPr="00B14E91" w:rsidRDefault="002153BA" w:rsidP="002153BA">
      <w:pPr>
        <w:pStyle w:val="ActHead5"/>
      </w:pPr>
      <w:bookmarkStart w:id="106" w:name="_Toc23752777"/>
      <w:r w:rsidRPr="00B14E91">
        <w:rPr>
          <w:rStyle w:val="CharSectno"/>
        </w:rPr>
        <w:t>11.52</w:t>
      </w:r>
      <w:r w:rsidRPr="00B14E91">
        <w:t xml:space="preserve">  Personalised medical devices—classification rules</w:t>
      </w:r>
      <w:bookmarkEnd w:id="106"/>
    </w:p>
    <w:p w:rsidR="002153BA" w:rsidRPr="00B14E91" w:rsidRDefault="002153BA" w:rsidP="002153BA">
      <w:pPr>
        <w:pStyle w:val="SubsectionHead"/>
      </w:pPr>
      <w:r w:rsidRPr="00B14E91">
        <w:t>Applications and entries other than a transitional kind of medical device</w:t>
      </w:r>
    </w:p>
    <w:p w:rsidR="002153BA" w:rsidRPr="00B14E91" w:rsidRDefault="002153BA" w:rsidP="002153BA">
      <w:pPr>
        <w:pStyle w:val="subsection"/>
      </w:pPr>
      <w:r w:rsidRPr="00B14E91">
        <w:tab/>
        <w:t>(1)</w:t>
      </w:r>
      <w:r w:rsidRPr="00B14E91">
        <w:tab/>
        <w:t>Clause</w:t>
      </w:r>
      <w:r w:rsidR="00B14E91" w:rsidRPr="00B14E91">
        <w:t> </w:t>
      </w:r>
      <w:r w:rsidRPr="00B14E91">
        <w:t>5.4 of Schedule</w:t>
      </w:r>
      <w:r w:rsidR="00B14E91" w:rsidRPr="00B14E91">
        <w:t> </w:t>
      </w:r>
      <w:r w:rsidRPr="00B14E91">
        <w:t>2, as substituted by Schedule</w:t>
      </w:r>
      <w:r w:rsidR="00B14E91" w:rsidRPr="00B14E91">
        <w:t> </w:t>
      </w:r>
      <w:r w:rsidRPr="00B14E91">
        <w:t>3 to the amending regulations, applies on and after 25</w:t>
      </w:r>
      <w:r w:rsidR="00B14E91" w:rsidRPr="00B14E91">
        <w:t> </w:t>
      </w:r>
      <w:r w:rsidRPr="00B14E91">
        <w:t>August 2020 in relation to the following:</w:t>
      </w:r>
    </w:p>
    <w:p w:rsidR="002153BA" w:rsidRPr="00B14E91" w:rsidRDefault="002153BA" w:rsidP="002153BA">
      <w:pPr>
        <w:pStyle w:val="paragraph"/>
      </w:pPr>
      <w:r w:rsidRPr="00B14E91">
        <w:tab/>
        <w:t>(a)</w:t>
      </w:r>
      <w:r w:rsidRPr="00B14E91">
        <w:tab/>
        <w:t>an application for a kind of medical device to be included in the Register that is made on or after 25</w:t>
      </w:r>
      <w:r w:rsidR="00B14E91" w:rsidRPr="00B14E91">
        <w:t> </w:t>
      </w:r>
      <w:r w:rsidRPr="00B14E91">
        <w:t>August 2020;</w:t>
      </w:r>
    </w:p>
    <w:p w:rsidR="002153BA" w:rsidRPr="00B14E91" w:rsidRDefault="002153BA" w:rsidP="002153BA">
      <w:pPr>
        <w:pStyle w:val="paragraph"/>
      </w:pPr>
      <w:r w:rsidRPr="00B14E91">
        <w:tab/>
        <w:t>(b)</w:t>
      </w:r>
      <w:r w:rsidRPr="00B14E91">
        <w:tab/>
        <w:t>a kind of medical device that is included in the Register as a result of such an application.</w:t>
      </w:r>
    </w:p>
    <w:p w:rsidR="002153BA" w:rsidRPr="00B14E91" w:rsidRDefault="002153BA" w:rsidP="002153BA">
      <w:pPr>
        <w:pStyle w:val="SubsectionHead"/>
      </w:pPr>
      <w:r w:rsidRPr="00B14E91">
        <w:t>Transitional kind of medical device</w:t>
      </w:r>
    </w:p>
    <w:p w:rsidR="002153BA" w:rsidRPr="00B14E91" w:rsidRDefault="002153BA" w:rsidP="002153BA">
      <w:pPr>
        <w:pStyle w:val="subsection"/>
      </w:pPr>
      <w:r w:rsidRPr="00B14E91">
        <w:tab/>
        <w:t>(2)</w:t>
      </w:r>
      <w:r w:rsidRPr="00B14E91">
        <w:tab/>
        <w:t>Subject to subregulations (3) and (5), clause</w:t>
      </w:r>
      <w:r w:rsidR="00B14E91" w:rsidRPr="00B14E91">
        <w:t> </w:t>
      </w:r>
      <w:r w:rsidRPr="00B14E91">
        <w:t>5.4 of Schedule</w:t>
      </w:r>
      <w:r w:rsidR="00B14E91" w:rsidRPr="00B14E91">
        <w:t> </w:t>
      </w:r>
      <w:r w:rsidRPr="00B14E91">
        <w:t>2, as substituted by Schedule</w:t>
      </w:r>
      <w:r w:rsidR="00B14E91" w:rsidRPr="00B14E91">
        <w:t> </w:t>
      </w:r>
      <w:r w:rsidRPr="00B14E91">
        <w:t>3 to the amending regulations, applies in relation to a transitional kind of medical device on and after 1</w:t>
      </w:r>
      <w:r w:rsidR="00B14E91" w:rsidRPr="00B14E91">
        <w:t> </w:t>
      </w:r>
      <w:r w:rsidRPr="00B14E91">
        <w:t>November 2024.</w:t>
      </w:r>
    </w:p>
    <w:p w:rsidR="002153BA" w:rsidRPr="00B14E91" w:rsidRDefault="002153BA" w:rsidP="002153BA">
      <w:pPr>
        <w:pStyle w:val="subsection"/>
      </w:pPr>
      <w:r w:rsidRPr="00B14E91">
        <w:tab/>
        <w:t>(3)</w:t>
      </w:r>
      <w:r w:rsidRPr="00B14E91">
        <w:tab/>
        <w:t>Clause</w:t>
      </w:r>
      <w:r w:rsidR="00B14E91" w:rsidRPr="00B14E91">
        <w:t> </w:t>
      </w:r>
      <w:r w:rsidRPr="00B14E91">
        <w:t>5.4 of Schedule</w:t>
      </w:r>
      <w:r w:rsidR="00B14E91" w:rsidRPr="00B14E91">
        <w:t> </w:t>
      </w:r>
      <w:r w:rsidRPr="00B14E91">
        <w:t>2, as substituted by Schedule</w:t>
      </w:r>
      <w:r w:rsidR="00B14E91" w:rsidRPr="00B14E91">
        <w:t> </w:t>
      </w:r>
      <w:r w:rsidRPr="00B14E91">
        <w:t>3 to the amending regulations, does not apply in relation to a transitional kind of medical device before the day applicable under subregulation</w:t>
      </w:r>
      <w:r w:rsidR="00B14E91" w:rsidRPr="00B14E91">
        <w:t> </w:t>
      </w:r>
      <w:r w:rsidRPr="00B14E91">
        <w:t>(4) if:</w:t>
      </w:r>
    </w:p>
    <w:p w:rsidR="002153BA" w:rsidRPr="00B14E91" w:rsidRDefault="002153BA" w:rsidP="002153BA">
      <w:pPr>
        <w:pStyle w:val="paragraph"/>
      </w:pPr>
      <w:r w:rsidRPr="00B14E91">
        <w:tab/>
        <w:t>(a)</w:t>
      </w:r>
      <w:r w:rsidRPr="00B14E91">
        <w:tab/>
        <w:t>the person applies under the Act:</w:t>
      </w:r>
    </w:p>
    <w:p w:rsidR="002153BA" w:rsidRPr="00B14E91" w:rsidRDefault="002153BA" w:rsidP="002153BA">
      <w:pPr>
        <w:pStyle w:val="paragraphsub"/>
      </w:pPr>
      <w:r w:rsidRPr="00B14E91">
        <w:tab/>
        <w:t>(i)</w:t>
      </w:r>
      <w:r w:rsidRPr="00B14E91">
        <w:tab/>
        <w:t>on or after the inclusion day for the entry of the transitional kind of medical device; and</w:t>
      </w:r>
    </w:p>
    <w:p w:rsidR="002153BA" w:rsidRPr="00B14E91" w:rsidRDefault="002153BA" w:rsidP="002153BA">
      <w:pPr>
        <w:pStyle w:val="paragraphsub"/>
      </w:pPr>
      <w:r w:rsidRPr="00B14E91">
        <w:tab/>
        <w:t>(ii)</w:t>
      </w:r>
      <w:r w:rsidRPr="00B14E91">
        <w:tab/>
        <w:t>on or after 25</w:t>
      </w:r>
      <w:r w:rsidR="00B14E91" w:rsidRPr="00B14E91">
        <w:t> </w:t>
      </w:r>
      <w:r w:rsidRPr="00B14E91">
        <w:t>August 2020; and</w:t>
      </w:r>
    </w:p>
    <w:p w:rsidR="002153BA" w:rsidRPr="00B14E91" w:rsidRDefault="002153BA" w:rsidP="002153BA">
      <w:pPr>
        <w:pStyle w:val="paragraphsub"/>
      </w:pPr>
      <w:r w:rsidRPr="00B14E91">
        <w:tab/>
        <w:t>(iii)</w:t>
      </w:r>
      <w:r w:rsidRPr="00B14E91">
        <w:tab/>
        <w:t>before 1</w:t>
      </w:r>
      <w:r w:rsidR="00B14E91" w:rsidRPr="00B14E91">
        <w:t> </w:t>
      </w:r>
      <w:r w:rsidRPr="00B14E91">
        <w:t>November 2024;</w:t>
      </w:r>
    </w:p>
    <w:p w:rsidR="002153BA" w:rsidRPr="00B14E91" w:rsidRDefault="002153BA" w:rsidP="002153BA">
      <w:pPr>
        <w:pStyle w:val="paragraph"/>
      </w:pPr>
      <w:r w:rsidRPr="00B14E91">
        <w:tab/>
      </w:r>
      <w:r w:rsidRPr="00B14E91">
        <w:tab/>
        <w:t xml:space="preserve">to have a kind (the </w:t>
      </w:r>
      <w:r w:rsidRPr="00B14E91">
        <w:rPr>
          <w:b/>
          <w:i/>
        </w:rPr>
        <w:t>new kind</w:t>
      </w:r>
      <w:r w:rsidRPr="00B14E91">
        <w:t>) of medical device included in the Register; and</w:t>
      </w:r>
    </w:p>
    <w:p w:rsidR="002153BA" w:rsidRPr="00B14E91" w:rsidRDefault="002153BA" w:rsidP="002153BA">
      <w:pPr>
        <w:pStyle w:val="paragraph"/>
      </w:pPr>
      <w:r w:rsidRPr="00B14E91">
        <w:tab/>
        <w:t>(b)</w:t>
      </w:r>
      <w:r w:rsidRPr="00B14E91">
        <w:tab/>
        <w:t>the person gives to the Secretary a notice under regulation</w:t>
      </w:r>
      <w:r w:rsidR="00B14E91" w:rsidRPr="00B14E91">
        <w:t> </w:t>
      </w:r>
      <w:r w:rsidRPr="00B14E91">
        <w:t>11.53 in relation to the transitional kind of medical device; and</w:t>
      </w:r>
    </w:p>
    <w:p w:rsidR="002153BA" w:rsidRPr="00B14E91" w:rsidRDefault="002153BA" w:rsidP="002153BA">
      <w:pPr>
        <w:pStyle w:val="paragraph"/>
      </w:pPr>
      <w:r w:rsidRPr="00B14E91">
        <w:tab/>
        <w:t>(c)</w:t>
      </w:r>
      <w:r w:rsidRPr="00B14E91">
        <w:tab/>
        <w:t>the unique product identifier of the devices of the new kind is the unique product identifier, or one of the unique product identifiers, stated in the notice.</w:t>
      </w:r>
    </w:p>
    <w:p w:rsidR="002153BA" w:rsidRPr="00B14E91" w:rsidRDefault="002153BA" w:rsidP="002153BA">
      <w:pPr>
        <w:pStyle w:val="subsection"/>
      </w:pPr>
      <w:r w:rsidRPr="00B14E91">
        <w:tab/>
        <w:t>(4)</w:t>
      </w:r>
      <w:r w:rsidRPr="00B14E91">
        <w:tab/>
        <w:t>For the purposes of subregulation</w:t>
      </w:r>
      <w:r w:rsidR="00B14E91" w:rsidRPr="00B14E91">
        <w:t> </w:t>
      </w:r>
      <w:r w:rsidRPr="00B14E91">
        <w:t>(3), the day is the day after the day on whichever of the following events occurs first:</w:t>
      </w:r>
    </w:p>
    <w:p w:rsidR="002153BA" w:rsidRPr="00B14E91" w:rsidRDefault="002153BA" w:rsidP="002153BA">
      <w:pPr>
        <w:pStyle w:val="paragraph"/>
      </w:pPr>
      <w:r w:rsidRPr="00B14E91">
        <w:tab/>
        <w:t>(a)</w:t>
      </w:r>
      <w:r w:rsidRPr="00B14E91">
        <w:tab/>
        <w:t xml:space="preserve">the person withdraws the application mentioned in </w:t>
      </w:r>
      <w:r w:rsidR="00B14E91" w:rsidRPr="00B14E91">
        <w:t>paragraph (</w:t>
      </w:r>
      <w:r w:rsidRPr="00B14E91">
        <w:t>3)(a);</w:t>
      </w:r>
    </w:p>
    <w:p w:rsidR="002153BA" w:rsidRPr="00B14E91" w:rsidRDefault="002153BA" w:rsidP="002153BA">
      <w:pPr>
        <w:pStyle w:val="paragraph"/>
      </w:pPr>
      <w:r w:rsidRPr="00B14E91">
        <w:tab/>
        <w:t>(b)</w:t>
      </w:r>
      <w:r w:rsidRPr="00B14E91">
        <w:tab/>
        <w:t>that application lapses under section</w:t>
      </w:r>
      <w:r w:rsidR="00B14E91" w:rsidRPr="00B14E91">
        <w:t> </w:t>
      </w:r>
      <w:r w:rsidRPr="00B14E91">
        <w:t>41FK of the Act;</w:t>
      </w:r>
    </w:p>
    <w:p w:rsidR="002153BA" w:rsidRPr="00B14E91" w:rsidRDefault="002153BA" w:rsidP="002153BA">
      <w:pPr>
        <w:pStyle w:val="paragraph"/>
      </w:pPr>
      <w:r w:rsidRPr="00B14E91">
        <w:tab/>
        <w:t>(c)</w:t>
      </w:r>
      <w:r w:rsidRPr="00B14E91">
        <w:tab/>
        <w:t>that application is finally determined.</w:t>
      </w:r>
    </w:p>
    <w:p w:rsidR="002153BA" w:rsidRPr="00B14E91" w:rsidRDefault="002153BA" w:rsidP="002153BA">
      <w:pPr>
        <w:pStyle w:val="subsection"/>
      </w:pPr>
      <w:r w:rsidRPr="00B14E91">
        <w:tab/>
        <w:t>(5)</w:t>
      </w:r>
      <w:r w:rsidRPr="00B14E91">
        <w:tab/>
        <w:t>If:</w:t>
      </w:r>
    </w:p>
    <w:p w:rsidR="002153BA" w:rsidRPr="00B14E91" w:rsidRDefault="002153BA" w:rsidP="002153BA">
      <w:pPr>
        <w:pStyle w:val="paragraph"/>
      </w:pPr>
      <w:r w:rsidRPr="00B14E91">
        <w:tab/>
        <w:t>(a)</w:t>
      </w:r>
      <w:r w:rsidRPr="00B14E91">
        <w:tab/>
        <w:t>a person is required under regulation</w:t>
      </w:r>
      <w:r w:rsidR="00B14E91" w:rsidRPr="00B14E91">
        <w:t> </w:t>
      </w:r>
      <w:r w:rsidRPr="00B14E91">
        <w:t>11.53 to give a notice to the Secretary in relation to a transitional kind of medical device; and</w:t>
      </w:r>
    </w:p>
    <w:p w:rsidR="002153BA" w:rsidRPr="00B14E91" w:rsidRDefault="002153BA" w:rsidP="002153BA">
      <w:pPr>
        <w:pStyle w:val="paragraph"/>
      </w:pPr>
      <w:r w:rsidRPr="00B14E91">
        <w:tab/>
        <w:t>(b)</w:t>
      </w:r>
      <w:r w:rsidRPr="00B14E91">
        <w:tab/>
        <w:t>the person fails to give the notice in accordance with that regulation before the later of:</w:t>
      </w:r>
    </w:p>
    <w:p w:rsidR="002153BA" w:rsidRPr="00B14E91" w:rsidRDefault="002153BA" w:rsidP="002153BA">
      <w:pPr>
        <w:pStyle w:val="paragraphsub"/>
      </w:pPr>
      <w:r w:rsidRPr="00B14E91">
        <w:tab/>
        <w:t>(i)</w:t>
      </w:r>
      <w:r w:rsidRPr="00B14E91">
        <w:tab/>
        <w:t>25</w:t>
      </w:r>
      <w:r w:rsidR="00B14E91" w:rsidRPr="00B14E91">
        <w:t> </w:t>
      </w:r>
      <w:r w:rsidRPr="00B14E91">
        <w:t>February 2021; and</w:t>
      </w:r>
    </w:p>
    <w:p w:rsidR="002153BA" w:rsidRPr="00B14E91" w:rsidRDefault="002153BA" w:rsidP="002153BA">
      <w:pPr>
        <w:pStyle w:val="paragraphsub"/>
      </w:pPr>
      <w:r w:rsidRPr="00B14E91">
        <w:tab/>
        <w:t>(ii)</w:t>
      </w:r>
      <w:r w:rsidRPr="00B14E91">
        <w:tab/>
        <w:t>the day occurring 2 months after the inclusion day for the entry of the transitional kind of medical device;</w:t>
      </w:r>
    </w:p>
    <w:p w:rsidR="002153BA" w:rsidRPr="00B14E91" w:rsidRDefault="002153BA" w:rsidP="002153BA">
      <w:pPr>
        <w:pStyle w:val="subsection2"/>
      </w:pPr>
      <w:r w:rsidRPr="00B14E91">
        <w:t>then clause</w:t>
      </w:r>
      <w:r w:rsidR="00B14E91" w:rsidRPr="00B14E91">
        <w:t> </w:t>
      </w:r>
      <w:r w:rsidRPr="00B14E91">
        <w:t>5.4 of Schedule</w:t>
      </w:r>
      <w:r w:rsidR="00B14E91" w:rsidRPr="00B14E91">
        <w:t> </w:t>
      </w:r>
      <w:r w:rsidRPr="00B14E91">
        <w:t>2, as substituted by Schedule</w:t>
      </w:r>
      <w:r w:rsidR="00B14E91" w:rsidRPr="00B14E91">
        <w:t> </w:t>
      </w:r>
      <w:r w:rsidRPr="00B14E91">
        <w:t>3 to the amending regulations, applies in relation to the transitional kind of medical device on and after the later of those days.</w:t>
      </w:r>
    </w:p>
    <w:p w:rsidR="002153BA" w:rsidRPr="00B14E91" w:rsidRDefault="002153BA" w:rsidP="002153BA">
      <w:pPr>
        <w:pStyle w:val="ActHead5"/>
      </w:pPr>
      <w:bookmarkStart w:id="107" w:name="_Toc23752778"/>
      <w:r w:rsidRPr="00B14E91">
        <w:rPr>
          <w:rStyle w:val="CharSectno"/>
        </w:rPr>
        <w:t>11.53</w:t>
      </w:r>
      <w:r w:rsidRPr="00B14E91">
        <w:t xml:space="preserve">  Secretary must be notified in relation to a transitional kind of medical device</w:t>
      </w:r>
      <w:bookmarkEnd w:id="107"/>
    </w:p>
    <w:p w:rsidR="002153BA" w:rsidRPr="00B14E91" w:rsidRDefault="002153BA" w:rsidP="002153BA">
      <w:pPr>
        <w:pStyle w:val="subsection"/>
      </w:pPr>
      <w:r w:rsidRPr="00B14E91">
        <w:tab/>
        <w:t>(1)</w:t>
      </w:r>
      <w:r w:rsidRPr="00B14E91">
        <w:tab/>
        <w:t>For the purposes of subsection</w:t>
      </w:r>
      <w:r w:rsidR="00B14E91" w:rsidRPr="00B14E91">
        <w:t> </w:t>
      </w:r>
      <w:r w:rsidRPr="00B14E91">
        <w:t>41FN(5A) of the Act, a person must give to the Secretary a notice in accordance with subregulation</w:t>
      </w:r>
      <w:r w:rsidR="00B14E91" w:rsidRPr="00B14E91">
        <w:t> </w:t>
      </w:r>
      <w:r w:rsidRPr="00B14E91">
        <w:t>(5) if:</w:t>
      </w:r>
    </w:p>
    <w:p w:rsidR="002153BA" w:rsidRPr="00B14E91" w:rsidRDefault="002153BA" w:rsidP="002153BA">
      <w:pPr>
        <w:pStyle w:val="paragraph"/>
      </w:pPr>
      <w:r w:rsidRPr="00B14E91">
        <w:tab/>
        <w:t>(a)</w:t>
      </w:r>
      <w:r w:rsidRPr="00B14E91">
        <w:tab/>
        <w:t>a kind of medical device is included in the Register in relation to the person; and</w:t>
      </w:r>
    </w:p>
    <w:p w:rsidR="002153BA" w:rsidRPr="00B14E91" w:rsidRDefault="002153BA" w:rsidP="002153BA">
      <w:pPr>
        <w:pStyle w:val="paragraph"/>
      </w:pPr>
      <w:r w:rsidRPr="00B14E91">
        <w:tab/>
        <w:t>(b)</w:t>
      </w:r>
      <w:r w:rsidRPr="00B14E91">
        <w:tab/>
        <w:t>the kind of medical device so included is a transitional kind of medical device; and</w:t>
      </w:r>
    </w:p>
    <w:p w:rsidR="002153BA" w:rsidRPr="00B14E91" w:rsidRDefault="002153BA" w:rsidP="002153BA">
      <w:pPr>
        <w:pStyle w:val="paragraph"/>
      </w:pPr>
      <w:r w:rsidRPr="00B14E91">
        <w:tab/>
        <w:t>(c)</w:t>
      </w:r>
      <w:r w:rsidRPr="00B14E91">
        <w:tab/>
        <w:t>medical devices of that kind are medical devices that are covered by subregulation</w:t>
      </w:r>
      <w:r w:rsidR="00B14E91" w:rsidRPr="00B14E91">
        <w:t> </w:t>
      </w:r>
      <w:r w:rsidRPr="00B14E91">
        <w:t>(2), (3) or (4).</w:t>
      </w:r>
    </w:p>
    <w:p w:rsidR="002153BA" w:rsidRPr="00B14E91" w:rsidRDefault="002153BA" w:rsidP="002153BA">
      <w:pPr>
        <w:pStyle w:val="subsection"/>
      </w:pPr>
      <w:r w:rsidRPr="00B14E91">
        <w:tab/>
        <w:t>(2)</w:t>
      </w:r>
      <w:r w:rsidRPr="00B14E91">
        <w:tab/>
        <w:t>This subregulation</w:t>
      </w:r>
      <w:r w:rsidR="00B14E91" w:rsidRPr="00B14E91">
        <w:t> </w:t>
      </w:r>
      <w:r w:rsidRPr="00B14E91">
        <w:t>covers a medical device that is intended by the manufacturer to be used to record patient images that are to be used for either or both of the following:</w:t>
      </w:r>
    </w:p>
    <w:p w:rsidR="002153BA" w:rsidRPr="00B14E91" w:rsidRDefault="002153BA" w:rsidP="002153BA">
      <w:pPr>
        <w:pStyle w:val="paragraph"/>
      </w:pPr>
      <w:r w:rsidRPr="00B14E91">
        <w:tab/>
        <w:t>(a)</w:t>
      </w:r>
      <w:r w:rsidRPr="00B14E91">
        <w:tab/>
        <w:t>the diagnosis or monitoring of a disease, injury or disability;</w:t>
      </w:r>
    </w:p>
    <w:p w:rsidR="002153BA" w:rsidRPr="00B14E91" w:rsidRDefault="002153BA" w:rsidP="002153BA">
      <w:pPr>
        <w:pStyle w:val="paragraph"/>
      </w:pPr>
      <w:r w:rsidRPr="00B14E91">
        <w:tab/>
        <w:t>(b)</w:t>
      </w:r>
      <w:r w:rsidRPr="00B14E91">
        <w:tab/>
        <w:t>the investigation of the anatomy or of a physiological process;</w:t>
      </w:r>
    </w:p>
    <w:p w:rsidR="002153BA" w:rsidRPr="00B14E91" w:rsidRDefault="002153BA" w:rsidP="002153BA">
      <w:pPr>
        <w:pStyle w:val="subsection2"/>
      </w:pPr>
      <w:r w:rsidRPr="00B14E91">
        <w:t>where the images are to be acquired through a method that relies on energy outside the visible spectrum.</w:t>
      </w:r>
    </w:p>
    <w:p w:rsidR="002153BA" w:rsidRPr="00B14E91" w:rsidRDefault="002153BA" w:rsidP="002153BA">
      <w:pPr>
        <w:pStyle w:val="subsection"/>
      </w:pPr>
      <w:r w:rsidRPr="00B14E91">
        <w:tab/>
        <w:t>(3)</w:t>
      </w:r>
      <w:r w:rsidRPr="00B14E91">
        <w:tab/>
        <w:t>This subregulation</w:t>
      </w:r>
      <w:r w:rsidR="00B14E91" w:rsidRPr="00B14E91">
        <w:t> </w:t>
      </w:r>
      <w:r w:rsidRPr="00B14E91">
        <w:t>covers a medical device that is an anatomical model (whether physical or virtual) that is intended by the manufacturer to be used for either or both of the following:</w:t>
      </w:r>
    </w:p>
    <w:p w:rsidR="002153BA" w:rsidRPr="00B14E91" w:rsidRDefault="002153BA" w:rsidP="002153BA">
      <w:pPr>
        <w:pStyle w:val="paragraph"/>
      </w:pPr>
      <w:r w:rsidRPr="00B14E91">
        <w:tab/>
        <w:t>(a)</w:t>
      </w:r>
      <w:r w:rsidRPr="00B14E91">
        <w:tab/>
        <w:t>the diagnosis or monitoring of a disease, injury or disability;</w:t>
      </w:r>
    </w:p>
    <w:p w:rsidR="002153BA" w:rsidRPr="00B14E91" w:rsidRDefault="002153BA" w:rsidP="002153BA">
      <w:pPr>
        <w:pStyle w:val="paragraph"/>
      </w:pPr>
      <w:r w:rsidRPr="00B14E91">
        <w:tab/>
        <w:t>(b)</w:t>
      </w:r>
      <w:r w:rsidRPr="00B14E91">
        <w:tab/>
        <w:t>the investigation of the anatomy or of a physiological process.</w:t>
      </w:r>
    </w:p>
    <w:p w:rsidR="002153BA" w:rsidRPr="00B14E91" w:rsidRDefault="002153BA" w:rsidP="002153BA">
      <w:pPr>
        <w:pStyle w:val="subsection"/>
      </w:pPr>
      <w:r w:rsidRPr="00B14E91">
        <w:tab/>
        <w:t>(4)</w:t>
      </w:r>
      <w:r w:rsidRPr="00B14E91">
        <w:tab/>
        <w:t>This subregulation</w:t>
      </w:r>
      <w:r w:rsidR="00B14E91" w:rsidRPr="00B14E91">
        <w:t> </w:t>
      </w:r>
      <w:r w:rsidRPr="00B14E91">
        <w:t>covers a programmed or programmable medical device, or software that is a medical device, that is intended by the manufacturer to be used to generate a virtual anatomical model that is to be used for either or both of the following:</w:t>
      </w:r>
    </w:p>
    <w:p w:rsidR="002153BA" w:rsidRPr="00B14E91" w:rsidRDefault="002153BA" w:rsidP="002153BA">
      <w:pPr>
        <w:pStyle w:val="paragraph"/>
      </w:pPr>
      <w:r w:rsidRPr="00B14E91">
        <w:tab/>
        <w:t>(a)</w:t>
      </w:r>
      <w:r w:rsidRPr="00B14E91">
        <w:tab/>
        <w:t>the diagnosis or monitoring of a disease, injury or disability;</w:t>
      </w:r>
    </w:p>
    <w:p w:rsidR="002153BA" w:rsidRPr="00B14E91" w:rsidRDefault="002153BA" w:rsidP="002153BA">
      <w:pPr>
        <w:pStyle w:val="paragraph"/>
      </w:pPr>
      <w:r w:rsidRPr="00B14E91">
        <w:tab/>
        <w:t>(b)</w:t>
      </w:r>
      <w:r w:rsidRPr="00B14E91">
        <w:tab/>
        <w:t>the investigation of the anatomy or of a physiological process.</w:t>
      </w:r>
    </w:p>
    <w:p w:rsidR="002153BA" w:rsidRPr="00B14E91" w:rsidRDefault="002153BA" w:rsidP="002153BA">
      <w:pPr>
        <w:pStyle w:val="subsection"/>
      </w:pPr>
      <w:r w:rsidRPr="00B14E91">
        <w:tab/>
        <w:t>(5)</w:t>
      </w:r>
      <w:r w:rsidRPr="00B14E91">
        <w:tab/>
        <w:t>The notice must:</w:t>
      </w:r>
    </w:p>
    <w:p w:rsidR="002153BA" w:rsidRPr="00B14E91" w:rsidRDefault="002153BA" w:rsidP="002153BA">
      <w:pPr>
        <w:pStyle w:val="paragraph"/>
      </w:pPr>
      <w:r w:rsidRPr="00B14E91">
        <w:tab/>
        <w:t>(a)</w:t>
      </w:r>
      <w:r w:rsidRPr="00B14E91">
        <w:tab/>
        <w:t>be in writing; and</w:t>
      </w:r>
    </w:p>
    <w:p w:rsidR="002153BA" w:rsidRPr="00B14E91" w:rsidRDefault="002153BA" w:rsidP="002153BA">
      <w:pPr>
        <w:pStyle w:val="paragraph"/>
      </w:pPr>
      <w:r w:rsidRPr="00B14E91">
        <w:tab/>
        <w:t>(b)</w:t>
      </w:r>
      <w:r w:rsidRPr="00B14E91">
        <w:tab/>
        <w:t>state:</w:t>
      </w:r>
    </w:p>
    <w:p w:rsidR="002153BA" w:rsidRPr="00B14E91" w:rsidRDefault="002153BA" w:rsidP="002153BA">
      <w:pPr>
        <w:pStyle w:val="paragraphsub"/>
      </w:pPr>
      <w:r w:rsidRPr="00B14E91">
        <w:tab/>
        <w:t>(i)</w:t>
      </w:r>
      <w:r w:rsidRPr="00B14E91">
        <w:tab/>
        <w:t>the unique device number assigned to that kind of device under section</w:t>
      </w:r>
      <w:r w:rsidR="00B14E91" w:rsidRPr="00B14E91">
        <w:t> </w:t>
      </w:r>
      <w:r w:rsidRPr="00B14E91">
        <w:t>41FL of the Act; and</w:t>
      </w:r>
    </w:p>
    <w:p w:rsidR="002153BA" w:rsidRPr="00B14E91" w:rsidRDefault="002153BA" w:rsidP="002153BA">
      <w:pPr>
        <w:pStyle w:val="paragraphsub"/>
      </w:pPr>
      <w:r w:rsidRPr="00B14E91">
        <w:tab/>
        <w:t>(ii)</w:t>
      </w:r>
      <w:r w:rsidRPr="00B14E91">
        <w:tab/>
        <w:t>the unique product identifier given to each medical device (if any) of that kind that the person supplies in Australia; and</w:t>
      </w:r>
    </w:p>
    <w:p w:rsidR="002153BA" w:rsidRPr="00B14E91" w:rsidRDefault="002153BA" w:rsidP="002153BA">
      <w:pPr>
        <w:pStyle w:val="paragraph"/>
      </w:pPr>
      <w:r w:rsidRPr="00B14E91">
        <w:tab/>
        <w:t>(c)</w:t>
      </w:r>
      <w:r w:rsidRPr="00B14E91">
        <w:tab/>
        <w:t>be given to the Secretary before the later of:</w:t>
      </w:r>
    </w:p>
    <w:p w:rsidR="002153BA" w:rsidRPr="00B14E91" w:rsidRDefault="002153BA" w:rsidP="002153BA">
      <w:pPr>
        <w:pStyle w:val="paragraphsub"/>
      </w:pPr>
      <w:r w:rsidRPr="00B14E91">
        <w:tab/>
        <w:t>(i)</w:t>
      </w:r>
      <w:r w:rsidRPr="00B14E91">
        <w:tab/>
        <w:t>25</w:t>
      </w:r>
      <w:r w:rsidR="00B14E91" w:rsidRPr="00B14E91">
        <w:t> </w:t>
      </w:r>
      <w:r w:rsidRPr="00B14E91">
        <w:t>February 2021; and</w:t>
      </w:r>
    </w:p>
    <w:p w:rsidR="002153BA" w:rsidRPr="00B14E91" w:rsidRDefault="002153BA" w:rsidP="002153BA">
      <w:pPr>
        <w:pStyle w:val="paragraphsub"/>
      </w:pPr>
      <w:r w:rsidRPr="00B14E91">
        <w:tab/>
        <w:t>(ii)</w:t>
      </w:r>
      <w:r w:rsidRPr="00B14E91">
        <w:tab/>
        <w:t>the day occurring 2 months after the inclusion day for the entry of the transitional kind of medical device.</w:t>
      </w:r>
    </w:p>
    <w:p w:rsidR="00882C0D" w:rsidRPr="00B14E91" w:rsidRDefault="00882C0D" w:rsidP="00882C0D">
      <w:pPr>
        <w:pStyle w:val="ActHead4"/>
      </w:pPr>
      <w:bookmarkStart w:id="108" w:name="_Toc23752779"/>
      <w:r w:rsidRPr="00B14E91">
        <w:rPr>
          <w:rStyle w:val="CharSubdNo"/>
        </w:rPr>
        <w:t>Subdivision E</w:t>
      </w:r>
      <w:r w:rsidRPr="00B14E91">
        <w:t>—</w:t>
      </w:r>
      <w:r w:rsidRPr="00B14E91">
        <w:rPr>
          <w:rStyle w:val="CharSubdText"/>
        </w:rPr>
        <w:t>IVD companion diagnostics</w:t>
      </w:r>
      <w:bookmarkEnd w:id="108"/>
    </w:p>
    <w:p w:rsidR="00882C0D" w:rsidRPr="00B14E91" w:rsidRDefault="00882C0D" w:rsidP="00882C0D">
      <w:pPr>
        <w:pStyle w:val="ActHead5"/>
      </w:pPr>
      <w:bookmarkStart w:id="109" w:name="_Toc23752780"/>
      <w:r w:rsidRPr="00B14E91">
        <w:rPr>
          <w:rStyle w:val="CharSectno"/>
        </w:rPr>
        <w:t>11.54</w:t>
      </w:r>
      <w:r w:rsidRPr="00B14E91">
        <w:t xml:space="preserve">  IVD companion diagnostics</w:t>
      </w:r>
      <w:bookmarkEnd w:id="109"/>
    </w:p>
    <w:p w:rsidR="00882C0D" w:rsidRPr="00B14E91" w:rsidRDefault="00882C0D" w:rsidP="00882C0D">
      <w:pPr>
        <w:pStyle w:val="SubsectionHead"/>
      </w:pPr>
      <w:r w:rsidRPr="00B14E91">
        <w:t>Applications required to be audited</w:t>
      </w:r>
    </w:p>
    <w:p w:rsidR="00882C0D" w:rsidRPr="00B14E91" w:rsidRDefault="00882C0D" w:rsidP="00882C0D">
      <w:pPr>
        <w:pStyle w:val="subsection"/>
      </w:pPr>
      <w:r w:rsidRPr="00B14E91">
        <w:tab/>
        <w:t>(1)</w:t>
      </w:r>
      <w:r w:rsidRPr="00B14E91">
        <w:tab/>
        <w:t>The amendment of paragraph</w:t>
      </w:r>
      <w:r w:rsidR="00B14E91" w:rsidRPr="00B14E91">
        <w:t> </w:t>
      </w:r>
      <w:r w:rsidRPr="00B14E91">
        <w:t>5.3(1)(j) by Schedule</w:t>
      </w:r>
      <w:r w:rsidR="00B14E91" w:rsidRPr="00B14E91">
        <w:t> </w:t>
      </w:r>
      <w:r w:rsidRPr="00B14E91">
        <w:t>4 to the amending regulations applies to applications made on or after 1</w:t>
      </w:r>
      <w:r w:rsidR="00B14E91" w:rsidRPr="00B14E91">
        <w:t> </w:t>
      </w:r>
      <w:r w:rsidRPr="00B14E91">
        <w:t>February 2020.</w:t>
      </w:r>
    </w:p>
    <w:p w:rsidR="00882C0D" w:rsidRPr="00B14E91" w:rsidRDefault="00882C0D" w:rsidP="00882C0D">
      <w:pPr>
        <w:pStyle w:val="SubsectionHead"/>
      </w:pPr>
      <w:r w:rsidRPr="00B14E91">
        <w:t>Classification and kind of medical device</w:t>
      </w:r>
    </w:p>
    <w:p w:rsidR="00882C0D" w:rsidRPr="00B14E91" w:rsidRDefault="00882C0D" w:rsidP="00882C0D">
      <w:pPr>
        <w:pStyle w:val="subsection"/>
      </w:pPr>
      <w:r w:rsidRPr="00B14E91">
        <w:tab/>
        <w:t>(2)</w:t>
      </w:r>
      <w:r w:rsidRPr="00B14E91">
        <w:tab/>
        <w:t>Despite the amendments made by Schedule</w:t>
      </w:r>
      <w:r w:rsidR="00B14E91" w:rsidRPr="00B14E91">
        <w:t> </w:t>
      </w:r>
      <w:r w:rsidRPr="00B14E91">
        <w:t>4 to the amending regulations on 1</w:t>
      </w:r>
      <w:r w:rsidR="00B14E91" w:rsidRPr="00B14E91">
        <w:t> </w:t>
      </w:r>
      <w:r w:rsidRPr="00B14E91">
        <w:t>February 2020, until 1</w:t>
      </w:r>
      <w:r w:rsidR="00B14E91" w:rsidRPr="00B14E91">
        <w:t> </w:t>
      </w:r>
      <w:r w:rsidRPr="00B14E91">
        <w:t>July 2022 those amendments:</w:t>
      </w:r>
    </w:p>
    <w:p w:rsidR="00882C0D" w:rsidRPr="00B14E91" w:rsidRDefault="00882C0D" w:rsidP="00882C0D">
      <w:pPr>
        <w:pStyle w:val="paragraph"/>
      </w:pPr>
      <w:r w:rsidRPr="00B14E91">
        <w:tab/>
        <w:t>(a)</w:t>
      </w:r>
      <w:r w:rsidRPr="00B14E91">
        <w:tab/>
        <w:t>do not affect the classification of a device covered by subregulation</w:t>
      </w:r>
      <w:r w:rsidR="00B14E91" w:rsidRPr="00B14E91">
        <w:t> </w:t>
      </w:r>
      <w:r w:rsidRPr="00B14E91">
        <w:t>(3), (4) or (5); and</w:t>
      </w:r>
    </w:p>
    <w:p w:rsidR="00882C0D" w:rsidRPr="00B14E91" w:rsidRDefault="00882C0D" w:rsidP="00882C0D">
      <w:pPr>
        <w:pStyle w:val="paragraph"/>
      </w:pPr>
      <w:r w:rsidRPr="00B14E91">
        <w:tab/>
        <w:t>(b)</w:t>
      </w:r>
      <w:r w:rsidRPr="00B14E91">
        <w:tab/>
        <w:t>do not affect whether such a device is of the same kind as another device.</w:t>
      </w:r>
    </w:p>
    <w:p w:rsidR="00882C0D" w:rsidRPr="00B14E91" w:rsidRDefault="00882C0D" w:rsidP="00882C0D">
      <w:pPr>
        <w:pStyle w:val="subsection"/>
      </w:pPr>
      <w:r w:rsidRPr="00B14E91">
        <w:tab/>
        <w:t>(3)</w:t>
      </w:r>
      <w:r w:rsidRPr="00B14E91">
        <w:tab/>
        <w:t>This subregulation</w:t>
      </w:r>
      <w:r w:rsidR="00B14E91" w:rsidRPr="00B14E91">
        <w:t> </w:t>
      </w:r>
      <w:r w:rsidRPr="00B14E91">
        <w:t>covers an IVD companion diagnostic that, immediately before 1</w:t>
      </w:r>
      <w:r w:rsidR="00B14E91" w:rsidRPr="00B14E91">
        <w:t> </w:t>
      </w:r>
      <w:r w:rsidRPr="00B14E91">
        <w:t>February 2020, was either a Class 4 in</w:t>
      </w:r>
      <w:r w:rsidR="00B14E91">
        <w:noBreakHyphen/>
      </w:r>
      <w:r w:rsidRPr="00B14E91">
        <w:t>house IVD medical device or an IVD medical device other than an in</w:t>
      </w:r>
      <w:r w:rsidR="00B14E91">
        <w:noBreakHyphen/>
      </w:r>
      <w:r w:rsidRPr="00B14E91">
        <w:t>house IVD medical device, and:</w:t>
      </w:r>
    </w:p>
    <w:p w:rsidR="00882C0D" w:rsidRPr="00B14E91" w:rsidRDefault="00882C0D" w:rsidP="00882C0D">
      <w:pPr>
        <w:pStyle w:val="paragraph"/>
      </w:pPr>
      <w:r w:rsidRPr="00B14E91">
        <w:tab/>
        <w:t>(a)</w:t>
      </w:r>
      <w:r w:rsidRPr="00B14E91">
        <w:tab/>
        <w:t>was included in the Register; or</w:t>
      </w:r>
    </w:p>
    <w:p w:rsidR="00882C0D" w:rsidRPr="00B14E91" w:rsidRDefault="00882C0D" w:rsidP="00882C0D">
      <w:pPr>
        <w:pStyle w:val="paragraph"/>
      </w:pPr>
      <w:r w:rsidRPr="00B14E91">
        <w:tab/>
        <w:t>(b)</w:t>
      </w:r>
      <w:r w:rsidRPr="00B14E91">
        <w:tab/>
        <w:t>was the subject of an application for inclusion in the Register that had not been finally determined.</w:t>
      </w:r>
    </w:p>
    <w:p w:rsidR="00882C0D" w:rsidRPr="00B14E91" w:rsidRDefault="00882C0D" w:rsidP="00882C0D">
      <w:pPr>
        <w:pStyle w:val="subsection"/>
      </w:pPr>
      <w:r w:rsidRPr="00B14E91">
        <w:tab/>
        <w:t>(4)</w:t>
      </w:r>
      <w:r w:rsidRPr="00B14E91">
        <w:tab/>
        <w:t>This subregulation</w:t>
      </w:r>
      <w:r w:rsidR="00B14E91" w:rsidRPr="00B14E91">
        <w:t> </w:t>
      </w:r>
      <w:r w:rsidRPr="00B14E91">
        <w:t>covers an IVD companion diagnostic that, immediately before 1</w:t>
      </w:r>
      <w:r w:rsidR="00B14E91" w:rsidRPr="00B14E91">
        <w:t> </w:t>
      </w:r>
      <w:r w:rsidRPr="00B14E91">
        <w:t>February 2020, was either a Class 4 in</w:t>
      </w:r>
      <w:r w:rsidR="00B14E91">
        <w:noBreakHyphen/>
      </w:r>
      <w:r w:rsidRPr="00B14E91">
        <w:t>house IVD medical device or an IVD medical device other than an in</w:t>
      </w:r>
      <w:r w:rsidR="00B14E91">
        <w:noBreakHyphen/>
      </w:r>
      <w:r w:rsidRPr="00B14E91">
        <w:t>house IVD medical device, that:</w:t>
      </w:r>
    </w:p>
    <w:p w:rsidR="00882C0D" w:rsidRPr="00B14E91" w:rsidRDefault="00882C0D" w:rsidP="00882C0D">
      <w:pPr>
        <w:pStyle w:val="paragraph"/>
      </w:pPr>
      <w:r w:rsidRPr="00B14E91">
        <w:tab/>
        <w:t>(a)</w:t>
      </w:r>
      <w:r w:rsidRPr="00B14E91">
        <w:tab/>
        <w:t>was not included in the Register but was covered by a conformity assessment certificate having effect; or</w:t>
      </w:r>
    </w:p>
    <w:p w:rsidR="00882C0D" w:rsidRPr="00B14E91" w:rsidRDefault="00882C0D" w:rsidP="00882C0D">
      <w:pPr>
        <w:pStyle w:val="paragraph"/>
      </w:pPr>
      <w:r w:rsidRPr="00B14E91">
        <w:tab/>
        <w:t>(b)</w:t>
      </w:r>
      <w:r w:rsidRPr="00B14E91">
        <w:tab/>
        <w:t>was proposed to be covered by a conformity assessment certificate for which an application had been made but not finally determined.</w:t>
      </w:r>
    </w:p>
    <w:p w:rsidR="00882C0D" w:rsidRPr="00B14E91" w:rsidRDefault="00882C0D" w:rsidP="00882C0D">
      <w:pPr>
        <w:pStyle w:val="subsection"/>
      </w:pPr>
      <w:r w:rsidRPr="00B14E91">
        <w:tab/>
        <w:t>(5)</w:t>
      </w:r>
      <w:r w:rsidRPr="00B14E91">
        <w:tab/>
        <w:t>This subregulation</w:t>
      </w:r>
      <w:r w:rsidR="00B14E91" w:rsidRPr="00B14E91">
        <w:t> </w:t>
      </w:r>
      <w:r w:rsidRPr="00B14E91">
        <w:t>covers an IVD companion diagnostic that, immediately before 1</w:t>
      </w:r>
      <w:r w:rsidR="00B14E91" w:rsidRPr="00B14E91">
        <w:t> </w:t>
      </w:r>
      <w:r w:rsidRPr="00B14E91">
        <w:t>February 2020, was:</w:t>
      </w:r>
    </w:p>
    <w:p w:rsidR="00882C0D" w:rsidRPr="00B14E91" w:rsidRDefault="00882C0D" w:rsidP="00882C0D">
      <w:pPr>
        <w:pStyle w:val="paragraph"/>
      </w:pPr>
      <w:r w:rsidRPr="00B14E91">
        <w:tab/>
        <w:t>(a)</w:t>
      </w:r>
      <w:r w:rsidRPr="00B14E91">
        <w:tab/>
        <w:t>a Class 1 in</w:t>
      </w:r>
      <w:r w:rsidR="00B14E91">
        <w:noBreakHyphen/>
      </w:r>
      <w:r w:rsidRPr="00B14E91">
        <w:t xml:space="preserve">house </w:t>
      </w:r>
      <w:r w:rsidR="00DE5684" w:rsidRPr="00B14E91">
        <w:t xml:space="preserve">IVD </w:t>
      </w:r>
      <w:r w:rsidRPr="00B14E91">
        <w:t>medical device; or</w:t>
      </w:r>
    </w:p>
    <w:p w:rsidR="00882C0D" w:rsidRPr="00B14E91" w:rsidRDefault="00882C0D" w:rsidP="00882C0D">
      <w:pPr>
        <w:pStyle w:val="paragraph"/>
      </w:pPr>
      <w:r w:rsidRPr="00B14E91">
        <w:tab/>
        <w:t>(b)</w:t>
      </w:r>
      <w:r w:rsidRPr="00B14E91">
        <w:tab/>
        <w:t>a Class 2 in</w:t>
      </w:r>
      <w:r w:rsidR="00B14E91">
        <w:noBreakHyphen/>
      </w:r>
      <w:r w:rsidRPr="00B14E91">
        <w:t xml:space="preserve">house </w:t>
      </w:r>
      <w:r w:rsidR="00DE5684" w:rsidRPr="00B14E91">
        <w:t xml:space="preserve">IVD </w:t>
      </w:r>
      <w:r w:rsidRPr="00B14E91">
        <w:t>medical device; or</w:t>
      </w:r>
    </w:p>
    <w:p w:rsidR="00882C0D" w:rsidRPr="00B14E91" w:rsidRDefault="00882C0D" w:rsidP="00882C0D">
      <w:pPr>
        <w:pStyle w:val="paragraph"/>
      </w:pPr>
      <w:r w:rsidRPr="00B14E91">
        <w:tab/>
        <w:t>(c)</w:t>
      </w:r>
      <w:r w:rsidRPr="00B14E91">
        <w:tab/>
        <w:t>a Class 3 in</w:t>
      </w:r>
      <w:r w:rsidR="00B14E91">
        <w:noBreakHyphen/>
      </w:r>
      <w:r w:rsidRPr="00B14E91">
        <w:t xml:space="preserve">house </w:t>
      </w:r>
      <w:r w:rsidR="00DE5684" w:rsidRPr="00B14E91">
        <w:t xml:space="preserve">IVD </w:t>
      </w:r>
      <w:r w:rsidRPr="00B14E91">
        <w:t>medical device.</w:t>
      </w:r>
    </w:p>
    <w:p w:rsidR="00882C0D" w:rsidRPr="00B14E91" w:rsidRDefault="00882C0D" w:rsidP="00882C0D">
      <w:pPr>
        <w:pStyle w:val="subsection"/>
      </w:pPr>
      <w:r w:rsidRPr="00B14E91">
        <w:tab/>
        <w:t>(6)</w:t>
      </w:r>
      <w:r w:rsidRPr="00B14E91">
        <w:tab/>
        <w:t>Subregulation (2) does not prevent the making and determination on or after 1</w:t>
      </w:r>
      <w:r w:rsidR="00B14E91" w:rsidRPr="00B14E91">
        <w:t> </w:t>
      </w:r>
      <w:r w:rsidRPr="00B14E91">
        <w:t>February 2020 and before 1</w:t>
      </w:r>
      <w:r w:rsidR="00B14E91" w:rsidRPr="00B14E91">
        <w:t> </w:t>
      </w:r>
      <w:r w:rsidRPr="00B14E91">
        <w:t>July 2022 of an application for inclusion in the Register of a device covered by subregulation</w:t>
      </w:r>
      <w:r w:rsidR="00B14E91" w:rsidRPr="00B14E91">
        <w:t> </w:t>
      </w:r>
      <w:r w:rsidRPr="00B14E91">
        <w:t>(3), (4) or (5) in accordance with these Regulations as amended by Schedule</w:t>
      </w:r>
      <w:r w:rsidR="00B14E91" w:rsidRPr="00B14E91">
        <w:t> </w:t>
      </w:r>
      <w:r w:rsidRPr="00B14E91">
        <w:t>4 to the amending regulations.</w:t>
      </w:r>
    </w:p>
    <w:p w:rsidR="00882C0D" w:rsidRPr="00B14E91" w:rsidRDefault="00882C0D" w:rsidP="00882C0D">
      <w:pPr>
        <w:pStyle w:val="subsection"/>
      </w:pPr>
      <w:r w:rsidRPr="00B14E91">
        <w:tab/>
        <w:t>(7)</w:t>
      </w:r>
      <w:r w:rsidRPr="00B14E91">
        <w:tab/>
      </w:r>
      <w:r w:rsidR="00B14E91" w:rsidRPr="00B14E91">
        <w:t>Paragraph (</w:t>
      </w:r>
      <w:r w:rsidRPr="00B14E91">
        <w:t>h) of item</w:t>
      </w:r>
      <w:r w:rsidR="00B14E91" w:rsidRPr="00B14E91">
        <w:t> </w:t>
      </w:r>
      <w:r w:rsidRPr="00B14E91">
        <w:t>1.5 of the table in Part</w:t>
      </w:r>
      <w:r w:rsidR="00B14E91" w:rsidRPr="00B14E91">
        <w:t> </w:t>
      </w:r>
      <w:r w:rsidRPr="00B14E91">
        <w:t>1 of Schedule</w:t>
      </w:r>
      <w:r w:rsidR="00B14E91" w:rsidRPr="00B14E91">
        <w:t> </w:t>
      </w:r>
      <w:r w:rsidRPr="00B14E91">
        <w:t>5 does not apply to an application described in subregulation</w:t>
      </w:r>
      <w:r w:rsidR="00B14E91" w:rsidRPr="00B14E91">
        <w:t> </w:t>
      </w:r>
      <w:r w:rsidRPr="00B14E91">
        <w:t>(6) of this regulation (made within the period described in that subregulation).</w:t>
      </w:r>
    </w:p>
    <w:p w:rsidR="00882C0D" w:rsidRPr="00B14E91" w:rsidRDefault="00882C0D" w:rsidP="00882C0D">
      <w:pPr>
        <w:pStyle w:val="notetext"/>
      </w:pPr>
      <w:r w:rsidRPr="00B14E91">
        <w:t>Note:</w:t>
      </w:r>
      <w:r w:rsidRPr="00B14E91">
        <w:tab/>
        <w:t>This means that an application described in subregulation</w:t>
      </w:r>
      <w:r w:rsidR="00B14E91" w:rsidRPr="00B14E91">
        <w:t> </w:t>
      </w:r>
      <w:r w:rsidRPr="00B14E91">
        <w:t>(6) can pass the preliminary assessment without payment of any fee.</w:t>
      </w:r>
    </w:p>
    <w:p w:rsidR="00923748" w:rsidRPr="00B14E91" w:rsidRDefault="00923748" w:rsidP="00923748">
      <w:pPr>
        <w:pStyle w:val="ActHead9"/>
      </w:pPr>
      <w:bookmarkStart w:id="110" w:name="_Toc23752781"/>
      <w:r w:rsidRPr="00B14E91">
        <w:t>Therapeutic Goods Regulations</w:t>
      </w:r>
      <w:r w:rsidR="00B14E91" w:rsidRPr="00B14E91">
        <w:t> </w:t>
      </w:r>
      <w:r w:rsidRPr="00B14E91">
        <w:t>1990</w:t>
      </w:r>
      <w:bookmarkEnd w:id="110"/>
    </w:p>
    <w:p w:rsidR="00923748" w:rsidRPr="00B14E91" w:rsidRDefault="00923748" w:rsidP="00923748">
      <w:pPr>
        <w:pStyle w:val="ItemHead"/>
      </w:pPr>
      <w:r w:rsidRPr="00B14E91">
        <w:t>2  In the appropriate position in Part</w:t>
      </w:r>
      <w:r w:rsidR="00B14E91" w:rsidRPr="00B14E91">
        <w:t> </w:t>
      </w:r>
      <w:r w:rsidRPr="00B14E91">
        <w:t>9</w:t>
      </w:r>
    </w:p>
    <w:p w:rsidR="00923748" w:rsidRPr="00B14E91" w:rsidRDefault="00923748" w:rsidP="00923748">
      <w:pPr>
        <w:pStyle w:val="Item"/>
      </w:pPr>
      <w:r w:rsidRPr="00B14E91">
        <w:t>Insert:</w:t>
      </w:r>
    </w:p>
    <w:p w:rsidR="00923748" w:rsidRPr="00B14E91" w:rsidRDefault="00923748" w:rsidP="00923748">
      <w:pPr>
        <w:pStyle w:val="ActHead3"/>
      </w:pPr>
      <w:bookmarkStart w:id="111" w:name="_Toc23752782"/>
      <w:r w:rsidRPr="00B14E91">
        <w:rPr>
          <w:rStyle w:val="CharDivNo"/>
        </w:rPr>
        <w:t>Division</w:t>
      </w:r>
      <w:r w:rsidR="00B14E91" w:rsidRPr="00B14E91">
        <w:rPr>
          <w:rStyle w:val="CharDivNo"/>
        </w:rPr>
        <w:t> </w:t>
      </w:r>
      <w:r w:rsidRPr="00B14E91">
        <w:rPr>
          <w:rStyle w:val="CharDivNo"/>
        </w:rPr>
        <w:t>12</w:t>
      </w:r>
      <w:r w:rsidRPr="00B14E91">
        <w:t>—</w:t>
      </w:r>
      <w:r w:rsidRPr="00B14E91">
        <w:rPr>
          <w:rStyle w:val="CharDivText"/>
        </w:rPr>
        <w:t>Application and transitional provisions relating to the Therapeutic Goods Legislation Amendment (2019 Measures No.</w:t>
      </w:r>
      <w:r w:rsidR="00B14E91" w:rsidRPr="00B14E91">
        <w:rPr>
          <w:rStyle w:val="CharDivText"/>
        </w:rPr>
        <w:t> </w:t>
      </w:r>
      <w:r w:rsidRPr="00B14E91">
        <w:rPr>
          <w:rStyle w:val="CharDivText"/>
        </w:rPr>
        <w:t>1) Regulations</w:t>
      </w:r>
      <w:r w:rsidR="00B14E91" w:rsidRPr="00B14E91">
        <w:rPr>
          <w:rStyle w:val="CharDivText"/>
        </w:rPr>
        <w:t> </w:t>
      </w:r>
      <w:r w:rsidRPr="00B14E91">
        <w:rPr>
          <w:rStyle w:val="CharDivText"/>
        </w:rPr>
        <w:t>2019</w:t>
      </w:r>
      <w:bookmarkEnd w:id="111"/>
    </w:p>
    <w:p w:rsidR="00923748" w:rsidRPr="00B14E91" w:rsidRDefault="00923748" w:rsidP="00923748">
      <w:pPr>
        <w:pStyle w:val="ActHead4"/>
      </w:pPr>
      <w:bookmarkStart w:id="112" w:name="_Toc23752783"/>
      <w:r w:rsidRPr="00B14E91">
        <w:rPr>
          <w:rStyle w:val="CharSubdNo"/>
        </w:rPr>
        <w:t>Subdivision A</w:t>
      </w:r>
      <w:r w:rsidRPr="00B14E91">
        <w:t>—</w:t>
      </w:r>
      <w:r w:rsidRPr="00B14E91">
        <w:rPr>
          <w:rStyle w:val="CharSubdText"/>
        </w:rPr>
        <w:t>Definitions</w:t>
      </w:r>
      <w:bookmarkEnd w:id="112"/>
    </w:p>
    <w:p w:rsidR="00923748" w:rsidRPr="00B14E91" w:rsidRDefault="00923748" w:rsidP="00923748">
      <w:pPr>
        <w:pStyle w:val="ActHead5"/>
      </w:pPr>
      <w:bookmarkStart w:id="113" w:name="_Toc23752784"/>
      <w:r w:rsidRPr="00B14E91">
        <w:rPr>
          <w:rStyle w:val="CharSectno"/>
        </w:rPr>
        <w:t>69</w:t>
      </w:r>
      <w:r w:rsidRPr="00B14E91">
        <w:t xml:space="preserve">  Definitions</w:t>
      </w:r>
      <w:bookmarkEnd w:id="113"/>
    </w:p>
    <w:p w:rsidR="00923748" w:rsidRPr="00B14E91" w:rsidRDefault="00923748" w:rsidP="00923748">
      <w:pPr>
        <w:pStyle w:val="subsection"/>
      </w:pPr>
      <w:r w:rsidRPr="00B14E91">
        <w:tab/>
      </w:r>
      <w:r w:rsidRPr="00B14E91">
        <w:tab/>
        <w:t>In this Division:</w:t>
      </w:r>
    </w:p>
    <w:p w:rsidR="00923748" w:rsidRPr="00B14E91" w:rsidRDefault="00923748" w:rsidP="00923748">
      <w:pPr>
        <w:pStyle w:val="Definition"/>
      </w:pPr>
      <w:r w:rsidRPr="00B14E91">
        <w:rPr>
          <w:b/>
          <w:i/>
        </w:rPr>
        <w:t>amending regulations</w:t>
      </w:r>
      <w:r w:rsidRPr="00B14E91">
        <w:t xml:space="preserve"> means the </w:t>
      </w:r>
      <w:r w:rsidRPr="00B14E91">
        <w:rPr>
          <w:i/>
        </w:rPr>
        <w:t>Therapeutic Goods Legislation Amendment (2019 Measures No.</w:t>
      </w:r>
      <w:r w:rsidR="00B14E91" w:rsidRPr="00B14E91">
        <w:rPr>
          <w:i/>
        </w:rPr>
        <w:t> </w:t>
      </w:r>
      <w:r w:rsidRPr="00B14E91">
        <w:rPr>
          <w:i/>
        </w:rPr>
        <w:t>1) Regulations</w:t>
      </w:r>
      <w:r w:rsidR="00B14E91" w:rsidRPr="00B14E91">
        <w:rPr>
          <w:i/>
        </w:rPr>
        <w:t> </w:t>
      </w:r>
      <w:r w:rsidRPr="00B14E91">
        <w:rPr>
          <w:i/>
        </w:rPr>
        <w:t>2019</w:t>
      </w:r>
      <w:r w:rsidRPr="00B14E91">
        <w:t>.</w:t>
      </w:r>
    </w:p>
    <w:p w:rsidR="00F02362" w:rsidRPr="00B14E91" w:rsidRDefault="00F02362" w:rsidP="00F02362">
      <w:pPr>
        <w:pStyle w:val="Definition"/>
      </w:pPr>
      <w:r w:rsidRPr="00B14E91">
        <w:rPr>
          <w:b/>
          <w:i/>
        </w:rPr>
        <w:t>finally determined</w:t>
      </w:r>
      <w:r w:rsidRPr="00B14E91">
        <w:t>: an application is finally determined at the first time both the following conditions are met:</w:t>
      </w:r>
    </w:p>
    <w:p w:rsidR="00F02362" w:rsidRPr="00B14E91" w:rsidRDefault="00F02362" w:rsidP="00F02362">
      <w:pPr>
        <w:pStyle w:val="paragraph"/>
      </w:pPr>
      <w:r w:rsidRPr="00B14E91">
        <w:tab/>
        <w:t>(a)</w:t>
      </w:r>
      <w:r w:rsidRPr="00B14E91">
        <w:tab/>
        <w:t>a decision has been made whether or not to grant the application;</w:t>
      </w:r>
    </w:p>
    <w:p w:rsidR="00F02362" w:rsidRPr="00B14E91" w:rsidRDefault="00F02362" w:rsidP="00F02362">
      <w:pPr>
        <w:pStyle w:val="paragraph"/>
      </w:pPr>
      <w:r w:rsidRPr="00B14E91">
        <w:tab/>
        <w:t>(b)</w:t>
      </w:r>
      <w:r w:rsidRPr="00B14E91">
        <w:tab/>
        <w:t>there is no longer any possibility of a change in the outcome of the decision.</w:t>
      </w:r>
    </w:p>
    <w:p w:rsidR="00923748" w:rsidRPr="00B14E91" w:rsidRDefault="00923748" w:rsidP="00923748">
      <w:pPr>
        <w:pStyle w:val="ActHead4"/>
      </w:pPr>
      <w:bookmarkStart w:id="114" w:name="_Toc23752785"/>
      <w:r w:rsidRPr="00B14E91">
        <w:rPr>
          <w:rStyle w:val="CharSubdNo"/>
        </w:rPr>
        <w:t>Subdivision B</w:t>
      </w:r>
      <w:r w:rsidRPr="00B14E91">
        <w:t>—</w:t>
      </w:r>
      <w:r w:rsidRPr="00B14E91">
        <w:rPr>
          <w:rStyle w:val="CharSubdText"/>
        </w:rPr>
        <w:t>Faecal microbiota transplant products</w:t>
      </w:r>
      <w:bookmarkEnd w:id="114"/>
    </w:p>
    <w:p w:rsidR="00923748" w:rsidRPr="00B14E91" w:rsidRDefault="00923748" w:rsidP="00923748">
      <w:pPr>
        <w:pStyle w:val="ActHead5"/>
      </w:pPr>
      <w:bookmarkStart w:id="115" w:name="_Toc23752786"/>
      <w:r w:rsidRPr="00B14E91">
        <w:rPr>
          <w:rStyle w:val="CharSectno"/>
        </w:rPr>
        <w:t>70</w:t>
      </w:r>
      <w:r w:rsidRPr="00B14E91">
        <w:t xml:space="preserve">  Faecal microbiota transplant products—Division</w:t>
      </w:r>
      <w:r w:rsidR="00B14E91" w:rsidRPr="00B14E91">
        <w:t> </w:t>
      </w:r>
      <w:r w:rsidRPr="00B14E91">
        <w:t>4 of Part</w:t>
      </w:r>
      <w:r w:rsidR="00B14E91" w:rsidRPr="00B14E91">
        <w:t> </w:t>
      </w:r>
      <w:r w:rsidRPr="00B14E91">
        <w:t>3</w:t>
      </w:r>
      <w:r w:rsidR="00B14E91">
        <w:noBreakHyphen/>
      </w:r>
      <w:r w:rsidRPr="00B14E91">
        <w:t>2A of the Act</w:t>
      </w:r>
      <w:bookmarkEnd w:id="115"/>
    </w:p>
    <w:p w:rsidR="00923748" w:rsidRPr="00B14E91" w:rsidRDefault="00923748" w:rsidP="00923748">
      <w:pPr>
        <w:pStyle w:val="SubsectionHead"/>
      </w:pPr>
      <w:r w:rsidRPr="00B14E91">
        <w:t>Exemption</w:t>
      </w:r>
    </w:p>
    <w:p w:rsidR="00923748" w:rsidRPr="00B14E91" w:rsidRDefault="00923748" w:rsidP="00923748">
      <w:pPr>
        <w:pStyle w:val="subsection"/>
      </w:pPr>
      <w:r w:rsidRPr="00B14E91">
        <w:tab/>
        <w:t>(1)</w:t>
      </w:r>
      <w:r w:rsidRPr="00B14E91">
        <w:tab/>
        <w:t>For the purposes of subsection</w:t>
      </w:r>
      <w:r w:rsidR="00B14E91" w:rsidRPr="00B14E91">
        <w:t> </w:t>
      </w:r>
      <w:r w:rsidRPr="00B14E91">
        <w:t>32CA(2) of the Act, faecal microbiota transplant products are exempt from the operation of Division</w:t>
      </w:r>
      <w:r w:rsidR="00B14E91" w:rsidRPr="00B14E91">
        <w:t> </w:t>
      </w:r>
      <w:r w:rsidRPr="00B14E91">
        <w:t>4 of Part</w:t>
      </w:r>
      <w:r w:rsidR="00B14E91" w:rsidRPr="00B14E91">
        <w:t> </w:t>
      </w:r>
      <w:r w:rsidRPr="00B14E91">
        <w:t>3</w:t>
      </w:r>
      <w:r w:rsidR="00B14E91">
        <w:noBreakHyphen/>
      </w:r>
      <w:r w:rsidRPr="00B14E91">
        <w:t>2A of the Act.</w:t>
      </w:r>
    </w:p>
    <w:p w:rsidR="00923748" w:rsidRPr="00B14E91" w:rsidRDefault="00923748" w:rsidP="00923748">
      <w:pPr>
        <w:pStyle w:val="subsection"/>
      </w:pPr>
      <w:r w:rsidRPr="00B14E91">
        <w:tab/>
        <w:t>(2)</w:t>
      </w:r>
      <w:r w:rsidRPr="00B14E91">
        <w:tab/>
        <w:t>The exemption mentioned in subregulation</w:t>
      </w:r>
      <w:r w:rsidR="00B14E91" w:rsidRPr="00B14E91">
        <w:t> </w:t>
      </w:r>
      <w:r w:rsidRPr="00B14E91">
        <w:t>(1) is subject to compliance with the condition that, if the sponsor of the faecal microbiota transplant products knows that particular information relating to an event or occurrence indicates that use of the products as intended by the sponsor may have an unintended harmful effect, the sponsor must give the information to the Secretary within the period specified by regulation</w:t>
      </w:r>
      <w:r w:rsidR="00B14E91" w:rsidRPr="00B14E91">
        <w:t> </w:t>
      </w:r>
      <w:r w:rsidRPr="00B14E91">
        <w:t>16AB.</w:t>
      </w:r>
    </w:p>
    <w:p w:rsidR="00923748" w:rsidRPr="00B14E91" w:rsidRDefault="00923748" w:rsidP="00923748">
      <w:pPr>
        <w:pStyle w:val="SubsectionHead"/>
      </w:pPr>
      <w:r w:rsidRPr="00B14E91">
        <w:t>When exemption ceases</w:t>
      </w:r>
    </w:p>
    <w:p w:rsidR="00923748" w:rsidRPr="00B14E91" w:rsidRDefault="00923748" w:rsidP="00923748">
      <w:pPr>
        <w:pStyle w:val="subsection"/>
      </w:pPr>
      <w:r w:rsidRPr="00B14E91">
        <w:tab/>
        <w:t>(3)</w:t>
      </w:r>
      <w:r w:rsidRPr="00B14E91">
        <w:tab/>
        <w:t>Subregulation (1) ceases to have effect on 1</w:t>
      </w:r>
      <w:r w:rsidR="00B14E91" w:rsidRPr="00B14E91">
        <w:t> </w:t>
      </w:r>
      <w:r w:rsidRPr="00B14E91">
        <w:t>January 2021, subject to subregulations (4) and (5).</w:t>
      </w:r>
    </w:p>
    <w:p w:rsidR="00923748" w:rsidRPr="00B14E91" w:rsidRDefault="00923748" w:rsidP="00923748">
      <w:pPr>
        <w:pStyle w:val="subsection"/>
      </w:pPr>
      <w:r w:rsidRPr="00B14E91">
        <w:tab/>
        <w:t>(4)</w:t>
      </w:r>
      <w:r w:rsidRPr="00B14E91">
        <w:tab/>
        <w:t>If a sponsor of faecal microbiota transplant products applies, on or before 31</w:t>
      </w:r>
      <w:r w:rsidR="00B14E91" w:rsidRPr="00B14E91">
        <w:t> </w:t>
      </w:r>
      <w:r w:rsidRPr="00B14E91">
        <w:t>December 2020, for inclusion of the products in the Register, subregulation</w:t>
      </w:r>
      <w:r w:rsidR="00B14E91" w:rsidRPr="00B14E91">
        <w:t> </w:t>
      </w:r>
      <w:r w:rsidRPr="00B14E91">
        <w:t>(1) ceases to have effect in relation to the products when the application is finally determined, lapses or is withdrawn, if that happens on or after 1</w:t>
      </w:r>
      <w:r w:rsidR="00B14E91" w:rsidRPr="00B14E91">
        <w:t> </w:t>
      </w:r>
      <w:r w:rsidRPr="00B14E91">
        <w:t>January 2021.</w:t>
      </w:r>
    </w:p>
    <w:p w:rsidR="00923748" w:rsidRPr="00B14E91" w:rsidRDefault="00923748" w:rsidP="00923748">
      <w:pPr>
        <w:pStyle w:val="subsection"/>
      </w:pPr>
      <w:r w:rsidRPr="00B14E91">
        <w:tab/>
        <w:t>(5)</w:t>
      </w:r>
      <w:r w:rsidRPr="00B14E91">
        <w:tab/>
        <w:t>If a sponsor of faecal microbiota transplant products applies, on or before 31</w:t>
      </w:r>
      <w:r w:rsidR="00B14E91" w:rsidRPr="00B14E91">
        <w:t> </w:t>
      </w:r>
      <w:r w:rsidRPr="00B14E91">
        <w:t>December 2020, for an approval under section</w:t>
      </w:r>
      <w:r w:rsidR="00B14E91" w:rsidRPr="00B14E91">
        <w:t> </w:t>
      </w:r>
      <w:r w:rsidRPr="00B14E91">
        <w:t>32CK of the Act in relation to the products, subregulation</w:t>
      </w:r>
      <w:r w:rsidR="00B14E91" w:rsidRPr="00B14E91">
        <w:t> </w:t>
      </w:r>
      <w:r w:rsidRPr="00B14E91">
        <w:t>(1) ceases to have effect in relation to the products when the application is finally determined or is withdrawn, if that happens on or after 1</w:t>
      </w:r>
      <w:r w:rsidR="00B14E91" w:rsidRPr="00B14E91">
        <w:t> </w:t>
      </w:r>
      <w:r w:rsidRPr="00B14E91">
        <w:t>January 2021.</w:t>
      </w:r>
    </w:p>
    <w:p w:rsidR="00923748" w:rsidRPr="00B14E91" w:rsidRDefault="00923748" w:rsidP="00923748">
      <w:pPr>
        <w:pStyle w:val="ActHead5"/>
      </w:pPr>
      <w:bookmarkStart w:id="116" w:name="_Toc23752787"/>
      <w:r w:rsidRPr="00B14E91">
        <w:rPr>
          <w:rStyle w:val="CharSectno"/>
        </w:rPr>
        <w:t>71</w:t>
      </w:r>
      <w:r w:rsidRPr="00B14E91">
        <w:t xml:space="preserve">  Faecal microbiota transplant products—Part</w:t>
      </w:r>
      <w:r w:rsidR="00B14E91" w:rsidRPr="00B14E91">
        <w:t> </w:t>
      </w:r>
      <w:r w:rsidRPr="00B14E91">
        <w:t>3</w:t>
      </w:r>
      <w:r w:rsidR="00B14E91">
        <w:noBreakHyphen/>
      </w:r>
      <w:r w:rsidRPr="00B14E91">
        <w:t>3 of the Act</w:t>
      </w:r>
      <w:bookmarkEnd w:id="116"/>
    </w:p>
    <w:p w:rsidR="00923748" w:rsidRPr="00B14E91" w:rsidRDefault="00923748" w:rsidP="00923748">
      <w:pPr>
        <w:pStyle w:val="subsection"/>
      </w:pPr>
      <w:r w:rsidRPr="00B14E91">
        <w:tab/>
        <w:t>(1)</w:t>
      </w:r>
      <w:r w:rsidRPr="00B14E91">
        <w:tab/>
        <w:t xml:space="preserve">For the purposes of this regulation, a biological is a </w:t>
      </w:r>
      <w:r w:rsidRPr="00B14E91">
        <w:rPr>
          <w:b/>
          <w:i/>
        </w:rPr>
        <w:t>transitional biological</w:t>
      </w:r>
      <w:r w:rsidRPr="00B14E91">
        <w:t xml:space="preserve"> if it is:</w:t>
      </w:r>
    </w:p>
    <w:p w:rsidR="00923748" w:rsidRPr="00B14E91" w:rsidRDefault="00923748" w:rsidP="00923748">
      <w:pPr>
        <w:pStyle w:val="paragraph"/>
      </w:pPr>
      <w:r w:rsidRPr="00B14E91">
        <w:tab/>
        <w:t>(a)</w:t>
      </w:r>
      <w:r w:rsidRPr="00B14E91">
        <w:tab/>
        <w:t>a faecal microbiota transplant product; and</w:t>
      </w:r>
    </w:p>
    <w:p w:rsidR="00923748" w:rsidRPr="00B14E91" w:rsidRDefault="00923748" w:rsidP="00923748">
      <w:pPr>
        <w:pStyle w:val="paragraph"/>
      </w:pPr>
      <w:r w:rsidRPr="00B14E91">
        <w:tab/>
        <w:t>(b)</w:t>
      </w:r>
      <w:r w:rsidRPr="00B14E91">
        <w:tab/>
        <w:t>a biological other than a Class 1 biological.</w:t>
      </w:r>
    </w:p>
    <w:p w:rsidR="00923748" w:rsidRPr="00B14E91" w:rsidRDefault="00923748" w:rsidP="00923748">
      <w:pPr>
        <w:pStyle w:val="SubsectionHead"/>
      </w:pPr>
      <w:r w:rsidRPr="00B14E91">
        <w:t>Exemption</w:t>
      </w:r>
    </w:p>
    <w:p w:rsidR="00923748" w:rsidRPr="00B14E91" w:rsidRDefault="00923748" w:rsidP="00923748">
      <w:pPr>
        <w:pStyle w:val="subsection"/>
      </w:pPr>
      <w:r w:rsidRPr="00B14E91">
        <w:tab/>
        <w:t>(2)</w:t>
      </w:r>
      <w:r w:rsidRPr="00B14E91">
        <w:tab/>
        <w:t>For the purposes of subsection</w:t>
      </w:r>
      <w:r w:rsidR="00B14E91" w:rsidRPr="00B14E91">
        <w:t> </w:t>
      </w:r>
      <w:r w:rsidRPr="00B14E91">
        <w:t>34(1) of the Act, transitional biologicals are exempt from the operation of Part</w:t>
      </w:r>
      <w:r w:rsidR="00B14E91" w:rsidRPr="00B14E91">
        <w:t> </w:t>
      </w:r>
      <w:r w:rsidRPr="00B14E91">
        <w:t>3</w:t>
      </w:r>
      <w:r w:rsidR="00B14E91">
        <w:noBreakHyphen/>
      </w:r>
      <w:r w:rsidRPr="00B14E91">
        <w:t>3 of the Act.</w:t>
      </w:r>
    </w:p>
    <w:p w:rsidR="00923748" w:rsidRPr="00B14E91" w:rsidRDefault="00923748" w:rsidP="00923748">
      <w:pPr>
        <w:pStyle w:val="SubsectionHead"/>
      </w:pPr>
      <w:r w:rsidRPr="00B14E91">
        <w:t>When exemption ceases</w:t>
      </w:r>
    </w:p>
    <w:p w:rsidR="00923748" w:rsidRPr="00B14E91" w:rsidRDefault="00923748" w:rsidP="00923748">
      <w:pPr>
        <w:pStyle w:val="subsection"/>
      </w:pPr>
      <w:r w:rsidRPr="00B14E91">
        <w:tab/>
        <w:t>(3)</w:t>
      </w:r>
      <w:r w:rsidRPr="00B14E91">
        <w:tab/>
        <w:t>Subregulation (2) ceases to have effect on 1</w:t>
      </w:r>
      <w:r w:rsidR="00B14E91" w:rsidRPr="00B14E91">
        <w:t> </w:t>
      </w:r>
      <w:r w:rsidRPr="00B14E91">
        <w:t>January 2021, subject to subregulation</w:t>
      </w:r>
      <w:r w:rsidR="00B14E91" w:rsidRPr="00B14E91">
        <w:t> </w:t>
      </w:r>
      <w:r w:rsidRPr="00B14E91">
        <w:t>(4).</w:t>
      </w:r>
    </w:p>
    <w:p w:rsidR="00923748" w:rsidRPr="00B14E91" w:rsidRDefault="00923748" w:rsidP="00923748">
      <w:pPr>
        <w:pStyle w:val="subsection"/>
      </w:pPr>
      <w:r w:rsidRPr="00B14E91">
        <w:tab/>
        <w:t>(4)</w:t>
      </w:r>
      <w:r w:rsidRPr="00B14E91">
        <w:tab/>
        <w:t>If, on or before 31</w:t>
      </w:r>
      <w:r w:rsidR="00B14E91" w:rsidRPr="00B14E91">
        <w:t> </w:t>
      </w:r>
      <w:r w:rsidRPr="00B14E91">
        <w:t>December 2020, each person who carries out a step in the manufacture of transitional biologicals applies for a licence authorising the person to carry out the step on premises referred to in the application, subregulation</w:t>
      </w:r>
      <w:r w:rsidR="00B14E91" w:rsidRPr="00B14E91">
        <w:t> </w:t>
      </w:r>
      <w:r w:rsidRPr="00B14E91">
        <w:t>(2) ceases to have effect in relation to the transitional biologicals produced by those persons carrying out the steps on those premises when the last of those applications is finally determined or is withdrawn, if that happens on or after 1</w:t>
      </w:r>
      <w:r w:rsidR="00B14E91" w:rsidRPr="00B14E91">
        <w:t> </w:t>
      </w:r>
      <w:r w:rsidRPr="00B14E91">
        <w:t>January 2021.</w:t>
      </w:r>
    </w:p>
    <w:p w:rsidR="00923748" w:rsidRPr="00B14E91" w:rsidRDefault="00923748" w:rsidP="00923748">
      <w:pPr>
        <w:pStyle w:val="ActHead4"/>
      </w:pPr>
      <w:bookmarkStart w:id="117" w:name="_Toc23752788"/>
      <w:r w:rsidRPr="00B14E91">
        <w:rPr>
          <w:rStyle w:val="CharSubdNo"/>
        </w:rPr>
        <w:t>Subdivision C</w:t>
      </w:r>
      <w:r w:rsidRPr="00B14E91">
        <w:t>—</w:t>
      </w:r>
      <w:r w:rsidRPr="00B14E91">
        <w:rPr>
          <w:rStyle w:val="CharSubdText"/>
        </w:rPr>
        <w:t>Consumer medicine information documents</w:t>
      </w:r>
      <w:bookmarkEnd w:id="117"/>
    </w:p>
    <w:p w:rsidR="00923748" w:rsidRPr="00B14E91" w:rsidRDefault="00923748" w:rsidP="00923748">
      <w:pPr>
        <w:pStyle w:val="ActHead5"/>
      </w:pPr>
      <w:bookmarkStart w:id="118" w:name="_Toc23752789"/>
      <w:r w:rsidRPr="00B14E91">
        <w:rPr>
          <w:rStyle w:val="CharSectno"/>
        </w:rPr>
        <w:t>72</w:t>
      </w:r>
      <w:r w:rsidRPr="00B14E91">
        <w:t xml:space="preserve">  Consumer medicine information documents</w:t>
      </w:r>
      <w:bookmarkEnd w:id="118"/>
    </w:p>
    <w:p w:rsidR="00923748" w:rsidRPr="00B14E91" w:rsidRDefault="00923748" w:rsidP="00923748">
      <w:pPr>
        <w:pStyle w:val="subsection"/>
      </w:pPr>
      <w:r w:rsidRPr="00B14E91">
        <w:tab/>
        <w:t>(1)</w:t>
      </w:r>
      <w:r w:rsidRPr="00B14E91">
        <w:tab/>
        <w:t>Subject to this regulation, the amendments of regulations</w:t>
      </w:r>
      <w:r w:rsidR="00B14E91" w:rsidRPr="00B14E91">
        <w:t> </w:t>
      </w:r>
      <w:r w:rsidRPr="00B14E91">
        <w:t>9A and 9B and Schedules</w:t>
      </w:r>
      <w:r w:rsidR="00B14E91" w:rsidRPr="00B14E91">
        <w:t> </w:t>
      </w:r>
      <w:r w:rsidRPr="00B14E91">
        <w:t>12 and 13 made by Schedule</w:t>
      </w:r>
      <w:r w:rsidR="00B14E91" w:rsidRPr="00B14E91">
        <w:t> </w:t>
      </w:r>
      <w:r w:rsidRPr="00B14E91">
        <w:t>6 to the amending regulations apply in relation to medicines supplied on and after 1</w:t>
      </w:r>
      <w:r w:rsidR="00B14E91" w:rsidRPr="00B14E91">
        <w:t> </w:t>
      </w:r>
      <w:r w:rsidRPr="00B14E91">
        <w:t>January 2021.</w:t>
      </w:r>
    </w:p>
    <w:p w:rsidR="00923748" w:rsidRPr="00B14E91" w:rsidRDefault="00923748" w:rsidP="00923748">
      <w:pPr>
        <w:pStyle w:val="SubsectionHead"/>
      </w:pPr>
      <w:r w:rsidRPr="00B14E91">
        <w:t>Transitional medicines</w:t>
      </w:r>
    </w:p>
    <w:p w:rsidR="00923748" w:rsidRPr="00B14E91" w:rsidRDefault="00923748" w:rsidP="00923748">
      <w:pPr>
        <w:pStyle w:val="subsection"/>
      </w:pPr>
      <w:r w:rsidRPr="00B14E91">
        <w:tab/>
        <w:t>(2)</w:t>
      </w:r>
      <w:r w:rsidRPr="00B14E91">
        <w:tab/>
        <w:t>Subject to subregulation</w:t>
      </w:r>
      <w:r w:rsidR="00B14E91" w:rsidRPr="00B14E91">
        <w:t> </w:t>
      </w:r>
      <w:r w:rsidRPr="00B14E91">
        <w:t>(3), the amendments of regulations</w:t>
      </w:r>
      <w:r w:rsidR="00B14E91" w:rsidRPr="00B14E91">
        <w:t> </w:t>
      </w:r>
      <w:r w:rsidRPr="00B14E91">
        <w:t>9A and 9B and Schedules</w:t>
      </w:r>
      <w:r w:rsidR="00B14E91" w:rsidRPr="00B14E91">
        <w:t> </w:t>
      </w:r>
      <w:r w:rsidRPr="00B14E91">
        <w:t>12 and 13 made by Schedule</w:t>
      </w:r>
      <w:r w:rsidR="00B14E91" w:rsidRPr="00B14E91">
        <w:t> </w:t>
      </w:r>
      <w:r w:rsidRPr="00B14E91">
        <w:t xml:space="preserve">6 to the amending regulations do not apply in relation to supplies of a medicine of a kind (a </w:t>
      </w:r>
      <w:r w:rsidRPr="00B14E91">
        <w:rPr>
          <w:b/>
          <w:i/>
        </w:rPr>
        <w:t>transitional medicine</w:t>
      </w:r>
      <w:r w:rsidRPr="00B14E91">
        <w:t>) that immediately before 1</w:t>
      </w:r>
      <w:r w:rsidR="00B14E91" w:rsidRPr="00B14E91">
        <w:t> </w:t>
      </w:r>
      <w:r w:rsidRPr="00B14E91">
        <w:t>January 2021 was:</w:t>
      </w:r>
    </w:p>
    <w:p w:rsidR="00923748" w:rsidRPr="00B14E91" w:rsidRDefault="00923748" w:rsidP="00923748">
      <w:pPr>
        <w:pStyle w:val="paragraph"/>
      </w:pPr>
      <w:r w:rsidRPr="00B14E91">
        <w:tab/>
        <w:t>(a)</w:t>
      </w:r>
      <w:r w:rsidRPr="00B14E91">
        <w:tab/>
        <w:t>a registered good; or</w:t>
      </w:r>
    </w:p>
    <w:p w:rsidR="00923748" w:rsidRPr="00B14E91" w:rsidRDefault="00923748" w:rsidP="00923748">
      <w:pPr>
        <w:pStyle w:val="paragraph"/>
      </w:pPr>
      <w:r w:rsidRPr="00B14E91">
        <w:tab/>
        <w:t>(b)</w:t>
      </w:r>
      <w:r w:rsidRPr="00B14E91">
        <w:tab/>
        <w:t>an exempt good under section</w:t>
      </w:r>
      <w:r w:rsidR="00B14E91" w:rsidRPr="00B14E91">
        <w:t> </w:t>
      </w:r>
      <w:r w:rsidRPr="00B14E91">
        <w:t>18 of the Act; or</w:t>
      </w:r>
    </w:p>
    <w:p w:rsidR="00923748" w:rsidRPr="00B14E91" w:rsidRDefault="00923748" w:rsidP="00923748">
      <w:pPr>
        <w:pStyle w:val="paragraph"/>
      </w:pPr>
      <w:r w:rsidRPr="00B14E91">
        <w:tab/>
        <w:t>(c)</w:t>
      </w:r>
      <w:r w:rsidRPr="00B14E91">
        <w:tab/>
        <w:t>an exempt good under section</w:t>
      </w:r>
      <w:r w:rsidR="00B14E91" w:rsidRPr="00B14E91">
        <w:t> </w:t>
      </w:r>
      <w:r w:rsidRPr="00B14E91">
        <w:t>18A of the Act; or</w:t>
      </w:r>
    </w:p>
    <w:p w:rsidR="00923748" w:rsidRPr="00B14E91" w:rsidRDefault="00923748" w:rsidP="00923748">
      <w:pPr>
        <w:pStyle w:val="paragraph"/>
      </w:pPr>
      <w:r w:rsidRPr="00B14E91">
        <w:tab/>
        <w:t>(d)</w:t>
      </w:r>
      <w:r w:rsidRPr="00B14E91">
        <w:tab/>
        <w:t>the subject of an approval or authority under section</w:t>
      </w:r>
      <w:r w:rsidR="00B14E91" w:rsidRPr="00B14E91">
        <w:t> </w:t>
      </w:r>
      <w:r w:rsidRPr="00B14E91">
        <w:t>19 of the Act; or</w:t>
      </w:r>
    </w:p>
    <w:p w:rsidR="00923748" w:rsidRPr="00B14E91" w:rsidRDefault="00923748" w:rsidP="00923748">
      <w:pPr>
        <w:pStyle w:val="paragraph"/>
      </w:pPr>
      <w:r w:rsidRPr="00B14E91">
        <w:tab/>
        <w:t>(e)</w:t>
      </w:r>
      <w:r w:rsidRPr="00B14E91">
        <w:tab/>
        <w:t>the subject of an approval under section</w:t>
      </w:r>
      <w:r w:rsidR="00B14E91" w:rsidRPr="00B14E91">
        <w:t> </w:t>
      </w:r>
      <w:r w:rsidRPr="00B14E91">
        <w:t>19A of the Act.</w:t>
      </w:r>
    </w:p>
    <w:p w:rsidR="00923748" w:rsidRPr="00B14E91" w:rsidRDefault="00923748" w:rsidP="00923748">
      <w:pPr>
        <w:pStyle w:val="subsection"/>
      </w:pPr>
      <w:r w:rsidRPr="00B14E91">
        <w:tab/>
        <w:t>(3)</w:t>
      </w:r>
      <w:r w:rsidRPr="00B14E91">
        <w:tab/>
        <w:t>The amendments of regulations</w:t>
      </w:r>
      <w:r w:rsidR="00B14E91" w:rsidRPr="00B14E91">
        <w:t> </w:t>
      </w:r>
      <w:r w:rsidRPr="00B14E91">
        <w:t>9A and 9B and Schedules</w:t>
      </w:r>
      <w:r w:rsidR="00B14E91" w:rsidRPr="00B14E91">
        <w:t> </w:t>
      </w:r>
      <w:r w:rsidRPr="00B14E91">
        <w:t>12 and 13 made by Schedule</w:t>
      </w:r>
      <w:r w:rsidR="00B14E91" w:rsidRPr="00B14E91">
        <w:t> </w:t>
      </w:r>
      <w:r w:rsidRPr="00B14E91">
        <w:t>6 to the amending regulations apply in relation to supplies of transitional medicines on and after 1</w:t>
      </w:r>
      <w:r w:rsidR="00B14E91" w:rsidRPr="00B14E91">
        <w:t> </w:t>
      </w:r>
      <w:r w:rsidRPr="00B14E91">
        <w:t>January 2026.</w:t>
      </w:r>
    </w:p>
    <w:p w:rsidR="00923748" w:rsidRPr="00B14E91" w:rsidRDefault="00923748" w:rsidP="00923748">
      <w:pPr>
        <w:pStyle w:val="SubsectionHead"/>
      </w:pPr>
      <w:r w:rsidRPr="00B14E91">
        <w:t>Medicines where applications not finally determined</w:t>
      </w:r>
    </w:p>
    <w:p w:rsidR="00923748" w:rsidRPr="00B14E91" w:rsidRDefault="00923748" w:rsidP="00923748">
      <w:pPr>
        <w:pStyle w:val="subsection"/>
      </w:pPr>
      <w:r w:rsidRPr="00B14E91">
        <w:tab/>
        <w:t>(4)</w:t>
      </w:r>
      <w:r w:rsidRPr="00B14E91">
        <w:tab/>
        <w:t>Subject to subregulation</w:t>
      </w:r>
      <w:r w:rsidR="00B14E91" w:rsidRPr="00B14E91">
        <w:t> </w:t>
      </w:r>
      <w:r w:rsidRPr="00B14E91">
        <w:t>(5), the amendments of regulations</w:t>
      </w:r>
      <w:r w:rsidR="00B14E91" w:rsidRPr="00B14E91">
        <w:t> </w:t>
      </w:r>
      <w:r w:rsidRPr="00B14E91">
        <w:t>9A and 9B and Schedules</w:t>
      </w:r>
      <w:r w:rsidR="00B14E91" w:rsidRPr="00B14E91">
        <w:t> </w:t>
      </w:r>
      <w:r w:rsidRPr="00B14E91">
        <w:t>12 and 13 made by Schedule</w:t>
      </w:r>
      <w:r w:rsidR="00B14E91" w:rsidRPr="00B14E91">
        <w:t> </w:t>
      </w:r>
      <w:r w:rsidRPr="00B14E91">
        <w:t xml:space="preserve">6 to the amending regulations do not apply in relation to supplies of a medicine of a kind (a </w:t>
      </w:r>
      <w:r w:rsidRPr="00B14E91">
        <w:rPr>
          <w:b/>
          <w:i/>
        </w:rPr>
        <w:t>transitional application medicine</w:t>
      </w:r>
      <w:r w:rsidRPr="00B14E91">
        <w:t>) while either of the following applies to the transitional application medicine:</w:t>
      </w:r>
    </w:p>
    <w:p w:rsidR="00923748" w:rsidRPr="00B14E91" w:rsidRDefault="00923748" w:rsidP="00923748">
      <w:pPr>
        <w:pStyle w:val="paragraph"/>
      </w:pPr>
      <w:r w:rsidRPr="00B14E91">
        <w:tab/>
        <w:t>(a)</w:t>
      </w:r>
      <w:r w:rsidRPr="00B14E91">
        <w:tab/>
        <w:t>it is the subject of an application for registration that was made before 1</w:t>
      </w:r>
      <w:r w:rsidR="00B14E91" w:rsidRPr="00B14E91">
        <w:t> </w:t>
      </w:r>
      <w:r w:rsidRPr="00B14E91">
        <w:t>January 2021 and that immediately before that date was not finally determined;</w:t>
      </w:r>
    </w:p>
    <w:p w:rsidR="00923748" w:rsidRPr="00B14E91" w:rsidRDefault="00923748" w:rsidP="00923748">
      <w:pPr>
        <w:pStyle w:val="paragraph"/>
      </w:pPr>
      <w:r w:rsidRPr="00B14E91">
        <w:tab/>
        <w:t>(b)</w:t>
      </w:r>
      <w:r w:rsidRPr="00B14E91">
        <w:tab/>
        <w:t>it is included in the Register as a result of such an application.</w:t>
      </w:r>
    </w:p>
    <w:p w:rsidR="00923748" w:rsidRPr="00B14E91" w:rsidRDefault="00923748" w:rsidP="00923748">
      <w:pPr>
        <w:pStyle w:val="subsection"/>
      </w:pPr>
      <w:r w:rsidRPr="00B14E91">
        <w:tab/>
        <w:t>(5)</w:t>
      </w:r>
      <w:r w:rsidRPr="00B14E91">
        <w:tab/>
        <w:t>The amendments made to regulations</w:t>
      </w:r>
      <w:r w:rsidR="00B14E91" w:rsidRPr="00B14E91">
        <w:t> </w:t>
      </w:r>
      <w:r w:rsidRPr="00B14E91">
        <w:t>9A and 9B, and Schedules</w:t>
      </w:r>
      <w:r w:rsidR="00B14E91" w:rsidRPr="00B14E91">
        <w:t> </w:t>
      </w:r>
      <w:r w:rsidRPr="00B14E91">
        <w:t>12 and 13 by Schedule</w:t>
      </w:r>
      <w:r w:rsidR="00B14E91" w:rsidRPr="00B14E91">
        <w:t> </w:t>
      </w:r>
      <w:r w:rsidRPr="00B14E91">
        <w:t>6 to the amending regulations apply in relation to a supply of a transitional application medicine:</w:t>
      </w:r>
    </w:p>
    <w:p w:rsidR="00923748" w:rsidRPr="00B14E91" w:rsidRDefault="00923748" w:rsidP="00923748">
      <w:pPr>
        <w:pStyle w:val="paragraph"/>
      </w:pPr>
      <w:r w:rsidRPr="00B14E91">
        <w:tab/>
        <w:t>(a)</w:t>
      </w:r>
      <w:r w:rsidRPr="00B14E91">
        <w:tab/>
        <w:t>if at a time before 1</w:t>
      </w:r>
      <w:r w:rsidR="00B14E91" w:rsidRPr="00B14E91">
        <w:t> </w:t>
      </w:r>
      <w:r w:rsidRPr="00B14E91">
        <w:t>January 2026 subregulation</w:t>
      </w:r>
      <w:r w:rsidR="00B14E91" w:rsidRPr="00B14E91">
        <w:t> </w:t>
      </w:r>
      <w:r w:rsidRPr="00B14E91">
        <w:t>(4) ceases to apply in relation to the transitional application medicine—at that time; or</w:t>
      </w:r>
    </w:p>
    <w:p w:rsidR="00923748" w:rsidRPr="00B14E91" w:rsidRDefault="00923748" w:rsidP="00923748">
      <w:pPr>
        <w:pStyle w:val="paragraph"/>
      </w:pPr>
      <w:r w:rsidRPr="00B14E91">
        <w:tab/>
        <w:t>(b)</w:t>
      </w:r>
      <w:r w:rsidRPr="00B14E91">
        <w:tab/>
        <w:t>in any other case—on and after 1</w:t>
      </w:r>
      <w:r w:rsidR="00B14E91" w:rsidRPr="00B14E91">
        <w:t> </w:t>
      </w:r>
      <w:r w:rsidRPr="00B14E91">
        <w:t>January 2026.</w:t>
      </w:r>
    </w:p>
    <w:p w:rsidR="00923748" w:rsidRPr="00B14E91" w:rsidRDefault="00923748" w:rsidP="00923748">
      <w:pPr>
        <w:pStyle w:val="ActHead4"/>
      </w:pPr>
      <w:bookmarkStart w:id="119" w:name="_Toc23752790"/>
      <w:r w:rsidRPr="00B14E91">
        <w:rPr>
          <w:rStyle w:val="CharSubdNo"/>
        </w:rPr>
        <w:t>Subdivision D</w:t>
      </w:r>
      <w:r w:rsidRPr="00B14E91">
        <w:t>—</w:t>
      </w:r>
      <w:r w:rsidRPr="00B14E91">
        <w:rPr>
          <w:rStyle w:val="CharSubdText"/>
        </w:rPr>
        <w:t>Handling and testing of samples</w:t>
      </w:r>
      <w:bookmarkEnd w:id="119"/>
    </w:p>
    <w:p w:rsidR="00923748" w:rsidRPr="00B14E91" w:rsidRDefault="00923748" w:rsidP="00923748">
      <w:pPr>
        <w:pStyle w:val="ActHead5"/>
      </w:pPr>
      <w:bookmarkStart w:id="120" w:name="_Toc23752791"/>
      <w:r w:rsidRPr="00B14E91">
        <w:rPr>
          <w:rStyle w:val="CharSectno"/>
        </w:rPr>
        <w:t>73</w:t>
      </w:r>
      <w:r w:rsidRPr="00B14E91">
        <w:t xml:space="preserve">  Handling and testing of samples</w:t>
      </w:r>
      <w:bookmarkEnd w:id="120"/>
    </w:p>
    <w:p w:rsidR="00923748" w:rsidRPr="00B14E91" w:rsidRDefault="00923748" w:rsidP="00923748">
      <w:pPr>
        <w:pStyle w:val="subsection"/>
      </w:pPr>
      <w:r w:rsidRPr="00B14E91">
        <w:tab/>
      </w:r>
      <w:r w:rsidRPr="00B14E91">
        <w:tab/>
        <w:t>The repeal and substitution of subregulation</w:t>
      </w:r>
      <w:r w:rsidR="00B14E91" w:rsidRPr="00B14E91">
        <w:t> </w:t>
      </w:r>
      <w:r w:rsidRPr="00B14E91">
        <w:t>23(2) made by Schedule</w:t>
      </w:r>
      <w:r w:rsidR="00B14E91" w:rsidRPr="00B14E91">
        <w:t> </w:t>
      </w:r>
      <w:r w:rsidRPr="00B14E91">
        <w:t>7 to the amending regulations, the amendment of paragraph</w:t>
      </w:r>
      <w:r w:rsidR="00B14E91" w:rsidRPr="00B14E91">
        <w:t> </w:t>
      </w:r>
      <w:r w:rsidRPr="00B14E91">
        <w:t>25(3)(c) made by that Schedule, subregulations 25(4) and (5) as added by that Schedule and the amendments of paragraph</w:t>
      </w:r>
      <w:r w:rsidR="00B14E91" w:rsidRPr="00B14E91">
        <w:t> </w:t>
      </w:r>
      <w:r w:rsidRPr="00B14E91">
        <w:t>27(2)(a) and of regulations</w:t>
      </w:r>
      <w:r w:rsidR="00B14E91" w:rsidRPr="00B14E91">
        <w:t> </w:t>
      </w:r>
      <w:r w:rsidRPr="00B14E91">
        <w:t>28, 29 and 30 made by that Schedule apply in relation to samples taken or delivered on or after 1</w:t>
      </w:r>
      <w:r w:rsidR="00B14E91" w:rsidRPr="00B14E91">
        <w:t> </w:t>
      </w:r>
      <w:r w:rsidRPr="00B14E91">
        <w:t>January 2020.</w:t>
      </w:r>
    </w:p>
    <w:p w:rsidR="00923748" w:rsidRPr="00B14E91" w:rsidRDefault="00923748" w:rsidP="00923748">
      <w:pPr>
        <w:pStyle w:val="ActHead4"/>
      </w:pPr>
      <w:bookmarkStart w:id="121" w:name="_Toc23752792"/>
      <w:r w:rsidRPr="00B14E91">
        <w:rPr>
          <w:rStyle w:val="CharSubdNo"/>
        </w:rPr>
        <w:t>Subdivision E</w:t>
      </w:r>
      <w:r w:rsidRPr="00B14E91">
        <w:t>—</w:t>
      </w:r>
      <w:r w:rsidRPr="00B14E91">
        <w:rPr>
          <w:rStyle w:val="CharSubdText"/>
        </w:rPr>
        <w:t>Fee waivers and refunds for certain requests relating to prescription opioids</w:t>
      </w:r>
      <w:bookmarkEnd w:id="121"/>
    </w:p>
    <w:p w:rsidR="00923748" w:rsidRPr="00B14E91" w:rsidRDefault="00923748" w:rsidP="00923748">
      <w:pPr>
        <w:pStyle w:val="ActHead5"/>
      </w:pPr>
      <w:bookmarkStart w:id="122" w:name="_Toc23752793"/>
      <w:r w:rsidRPr="00B14E91">
        <w:rPr>
          <w:rStyle w:val="CharSectno"/>
        </w:rPr>
        <w:t>74</w:t>
      </w:r>
      <w:r w:rsidRPr="00B14E91">
        <w:t xml:space="preserve">  Fee waivers and refunds for certain requests relating to prescription opioids</w:t>
      </w:r>
      <w:bookmarkEnd w:id="122"/>
    </w:p>
    <w:p w:rsidR="00923748" w:rsidRPr="00B14E91" w:rsidRDefault="00923748" w:rsidP="00923748">
      <w:pPr>
        <w:pStyle w:val="subsection"/>
      </w:pPr>
      <w:r w:rsidRPr="00B14E91">
        <w:tab/>
        <w:t>(1)</w:t>
      </w:r>
      <w:r w:rsidRPr="00B14E91">
        <w:tab/>
        <w:t>The insertion of subregulations 45(7) to (9) by Schedule</w:t>
      </w:r>
      <w:r w:rsidR="00B14E91" w:rsidRPr="00B14E91">
        <w:t> </w:t>
      </w:r>
      <w:r w:rsidRPr="00B14E91">
        <w:t>8 to the amending regulations applies in relation to requests made on or after the commencement of those subregulations.</w:t>
      </w:r>
    </w:p>
    <w:p w:rsidR="00923748" w:rsidRPr="00B14E91" w:rsidRDefault="00923748" w:rsidP="00923748">
      <w:pPr>
        <w:pStyle w:val="subsection"/>
      </w:pPr>
      <w:r w:rsidRPr="00B14E91">
        <w:tab/>
        <w:t>(2)</w:t>
      </w:r>
      <w:r w:rsidRPr="00B14E91">
        <w:tab/>
        <w:t>If, on or after 31</w:t>
      </w:r>
      <w:r w:rsidR="00B14E91" w:rsidRPr="00B14E91">
        <w:t> </w:t>
      </w:r>
      <w:r w:rsidRPr="00B14E91">
        <w:t>August 2019 and before the commencement of subregulations 45(7) to (9):</w:t>
      </w:r>
    </w:p>
    <w:p w:rsidR="00923748" w:rsidRPr="00B14E91" w:rsidRDefault="00923748" w:rsidP="00923748">
      <w:pPr>
        <w:pStyle w:val="paragraph"/>
      </w:pPr>
      <w:r w:rsidRPr="00B14E91">
        <w:tab/>
        <w:t>(a)</w:t>
      </w:r>
      <w:r w:rsidRPr="00B14E91">
        <w:tab/>
        <w:t xml:space="preserve">a person made a request (an </w:t>
      </w:r>
      <w:r w:rsidRPr="00B14E91">
        <w:rPr>
          <w:b/>
          <w:i/>
        </w:rPr>
        <w:t>opioid reform request</w:t>
      </w:r>
      <w:r w:rsidRPr="00B14E91">
        <w:t>) that:</w:t>
      </w:r>
    </w:p>
    <w:p w:rsidR="00923748" w:rsidRPr="00B14E91" w:rsidRDefault="00923748" w:rsidP="00923748">
      <w:pPr>
        <w:pStyle w:val="paragraphsub"/>
      </w:pPr>
      <w:r w:rsidRPr="00B14E91">
        <w:tab/>
        <w:t>(i)</w:t>
      </w:r>
      <w:r w:rsidRPr="00B14E91">
        <w:tab/>
        <w:t>was made in relation to prescription opioids that were registered goods; and</w:t>
      </w:r>
    </w:p>
    <w:p w:rsidR="00923748" w:rsidRPr="00B14E91" w:rsidRDefault="00923748" w:rsidP="00923748">
      <w:pPr>
        <w:pStyle w:val="paragraphsub"/>
      </w:pPr>
      <w:r w:rsidRPr="00B14E91">
        <w:tab/>
        <w:t>(ii)</w:t>
      </w:r>
      <w:r w:rsidRPr="00B14E91">
        <w:tab/>
        <w:t>was made under subsection</w:t>
      </w:r>
      <w:r w:rsidR="00B14E91" w:rsidRPr="00B14E91">
        <w:t> </w:t>
      </w:r>
      <w:r w:rsidRPr="00B14E91">
        <w:t>9D(2) or (3) of the Act; and</w:t>
      </w:r>
    </w:p>
    <w:p w:rsidR="00923748" w:rsidRPr="00B14E91" w:rsidRDefault="00923748" w:rsidP="00923748">
      <w:pPr>
        <w:pStyle w:val="paragraphsub"/>
      </w:pPr>
      <w:r w:rsidRPr="00B14E91">
        <w:tab/>
        <w:t>(iii)</w:t>
      </w:r>
      <w:r w:rsidRPr="00B14E91">
        <w:tab/>
        <w:t>was made solely for an opioid reform purpose (see subregulation</w:t>
      </w:r>
      <w:r w:rsidR="00B14E91" w:rsidRPr="00B14E91">
        <w:t> </w:t>
      </w:r>
      <w:r w:rsidRPr="00B14E91">
        <w:t>(3)) or solely for an opioid reform purpose and an associated variation of product information purpose (see subregulation</w:t>
      </w:r>
      <w:r w:rsidR="00B14E91" w:rsidRPr="00B14E91">
        <w:t> </w:t>
      </w:r>
      <w:r w:rsidRPr="00B14E91">
        <w:t>(4)); and</w:t>
      </w:r>
    </w:p>
    <w:p w:rsidR="00923748" w:rsidRPr="00B14E91" w:rsidRDefault="00923748" w:rsidP="00923748">
      <w:pPr>
        <w:pStyle w:val="paragraph"/>
      </w:pPr>
      <w:r w:rsidRPr="00B14E91">
        <w:tab/>
        <w:t>(b)</w:t>
      </w:r>
      <w:r w:rsidRPr="00B14E91">
        <w:tab/>
        <w:t>the person paid the fee prescribed in Schedule</w:t>
      </w:r>
      <w:r w:rsidR="00B14E91" w:rsidRPr="00B14E91">
        <w:t> </w:t>
      </w:r>
      <w:r w:rsidRPr="00B14E91">
        <w:t>9 to these Regulations in relation to the request;</w:t>
      </w:r>
    </w:p>
    <w:p w:rsidR="00923748" w:rsidRPr="00B14E91" w:rsidRDefault="00923748" w:rsidP="00923748">
      <w:pPr>
        <w:pStyle w:val="subsection2"/>
      </w:pPr>
      <w:r w:rsidRPr="00B14E91">
        <w:t>the Secretary must, on behalf of the Commonwealth, refund to the person an amount equal to the fee paid.</w:t>
      </w:r>
    </w:p>
    <w:p w:rsidR="00923748" w:rsidRPr="00B14E91" w:rsidRDefault="00923748" w:rsidP="00923748">
      <w:pPr>
        <w:pStyle w:val="subsection"/>
      </w:pPr>
      <w:r w:rsidRPr="00B14E91">
        <w:tab/>
        <w:t>(3)</w:t>
      </w:r>
      <w:r w:rsidRPr="00B14E91">
        <w:tab/>
        <w:t>For the purposes of subregulation</w:t>
      </w:r>
      <w:r w:rsidR="00B14E91" w:rsidRPr="00B14E91">
        <w:t> </w:t>
      </w:r>
      <w:r w:rsidRPr="00B14E91">
        <w:t>(2), an opioid reform request was made for an opioid reform purpose if it was made:</w:t>
      </w:r>
    </w:p>
    <w:p w:rsidR="00923748" w:rsidRPr="00B14E91" w:rsidRDefault="00923748" w:rsidP="00923748">
      <w:pPr>
        <w:pStyle w:val="paragraph"/>
      </w:pPr>
      <w:r w:rsidRPr="00B14E91">
        <w:tab/>
        <w:t>(a)</w:t>
      </w:r>
      <w:r w:rsidRPr="00B14E91">
        <w:tab/>
        <w:t>under subsection</w:t>
      </w:r>
      <w:r w:rsidR="00B14E91" w:rsidRPr="00B14E91">
        <w:t> </w:t>
      </w:r>
      <w:r w:rsidRPr="00B14E91">
        <w:t>9D(2) of the Act, to do either or both of the following:</w:t>
      </w:r>
    </w:p>
    <w:p w:rsidR="00923748" w:rsidRPr="00B14E91" w:rsidRDefault="00923748" w:rsidP="00923748">
      <w:pPr>
        <w:pStyle w:val="paragraphsub"/>
      </w:pPr>
      <w:r w:rsidRPr="00B14E91">
        <w:tab/>
        <w:t>(i)</w:t>
      </w:r>
      <w:r w:rsidRPr="00B14E91">
        <w:tab/>
        <w:t>add a warning, or precaution, in relation to the goods that did not include any comparison of the goods with any other therapeutic goods by reference to quality, safety or efficacy;</w:t>
      </w:r>
    </w:p>
    <w:p w:rsidR="00923748" w:rsidRPr="00B14E91" w:rsidRDefault="00923748" w:rsidP="00923748">
      <w:pPr>
        <w:pStyle w:val="paragraphsub"/>
      </w:pPr>
      <w:r w:rsidRPr="00B14E91">
        <w:tab/>
        <w:t>(ii)</w:t>
      </w:r>
      <w:r w:rsidRPr="00B14E91">
        <w:tab/>
        <w:t>reduce the class of persons for whom the goods were suitable; or</w:t>
      </w:r>
    </w:p>
    <w:p w:rsidR="00923748" w:rsidRPr="00B14E91" w:rsidRDefault="00923748" w:rsidP="00923748">
      <w:pPr>
        <w:pStyle w:val="paragraph"/>
      </w:pPr>
      <w:r w:rsidRPr="00B14E91">
        <w:tab/>
        <w:t>(b)</w:t>
      </w:r>
      <w:r w:rsidRPr="00B14E91">
        <w:tab/>
        <w:t>under subsection</w:t>
      </w:r>
      <w:r w:rsidR="00B14E91" w:rsidRPr="00B14E91">
        <w:t> </w:t>
      </w:r>
      <w:r w:rsidRPr="00B14E91">
        <w:t>9D(3) of the Act, to introduce a smaller pack size in relation to the goods.</w:t>
      </w:r>
    </w:p>
    <w:p w:rsidR="00923748" w:rsidRPr="00B14E91" w:rsidRDefault="00923748" w:rsidP="00923748">
      <w:pPr>
        <w:pStyle w:val="subsection"/>
      </w:pPr>
      <w:r w:rsidRPr="00B14E91">
        <w:tab/>
        <w:t>(4)</w:t>
      </w:r>
      <w:r w:rsidRPr="00B14E91">
        <w:tab/>
        <w:t>For the purposes of subregulation</w:t>
      </w:r>
      <w:r w:rsidR="00B14E91" w:rsidRPr="00B14E91">
        <w:t> </w:t>
      </w:r>
      <w:r w:rsidRPr="00B14E91">
        <w:t>(2), an opioid reform request was made for an associated variation of product information purpose if:</w:t>
      </w:r>
    </w:p>
    <w:p w:rsidR="00923748" w:rsidRPr="00B14E91" w:rsidRDefault="00923748" w:rsidP="00923748">
      <w:pPr>
        <w:pStyle w:val="paragraph"/>
      </w:pPr>
      <w:r w:rsidRPr="00B14E91">
        <w:tab/>
        <w:t>(a)</w:t>
      </w:r>
      <w:r w:rsidRPr="00B14E91">
        <w:tab/>
        <w:t>the opioid reform request was made under subsection</w:t>
      </w:r>
      <w:r w:rsidR="00B14E91" w:rsidRPr="00B14E91">
        <w:t> </w:t>
      </w:r>
      <w:r w:rsidRPr="00B14E91">
        <w:t>9D(3) of the Act; and</w:t>
      </w:r>
    </w:p>
    <w:p w:rsidR="00923748" w:rsidRPr="00B14E91" w:rsidRDefault="00923748" w:rsidP="00923748">
      <w:pPr>
        <w:pStyle w:val="paragraph"/>
      </w:pPr>
      <w:r w:rsidRPr="00B14E91">
        <w:tab/>
        <w:t>(b)</w:t>
      </w:r>
      <w:r w:rsidRPr="00B14E91">
        <w:tab/>
        <w:t>paragraphs 9D(3)(b) to (c) of the Act were satisfied in relation to the request; and</w:t>
      </w:r>
    </w:p>
    <w:p w:rsidR="00923748" w:rsidRPr="00B14E91" w:rsidRDefault="00923748" w:rsidP="00923748">
      <w:pPr>
        <w:pStyle w:val="paragraph"/>
      </w:pPr>
      <w:r w:rsidRPr="00B14E91">
        <w:tab/>
        <w:t>(c)</w:t>
      </w:r>
      <w:r w:rsidRPr="00B14E91">
        <w:tab/>
        <w:t>the request was made for the purpose of varying product information in relation to the prescription opioids so that the product information would be in the form approved under section</w:t>
      </w:r>
      <w:r w:rsidR="00B14E91" w:rsidRPr="00B14E91">
        <w:t> </w:t>
      </w:r>
      <w:r w:rsidRPr="00B14E91">
        <w:t>7D of the Act in relation to the prescription opioids.</w:t>
      </w:r>
    </w:p>
    <w:p w:rsidR="00923748" w:rsidRPr="00B14E91" w:rsidRDefault="00923748" w:rsidP="00923748">
      <w:pPr>
        <w:pStyle w:val="ActHead4"/>
      </w:pPr>
      <w:bookmarkStart w:id="123" w:name="_Toc23752794"/>
      <w:r w:rsidRPr="00B14E91">
        <w:rPr>
          <w:rStyle w:val="CharSubdNo"/>
        </w:rPr>
        <w:t>Subdivision F</w:t>
      </w:r>
      <w:r w:rsidRPr="00B14E91">
        <w:t>—</w:t>
      </w:r>
      <w:r w:rsidRPr="00B14E91">
        <w:rPr>
          <w:rStyle w:val="CharSubdText"/>
        </w:rPr>
        <w:t>Clinical trials</w:t>
      </w:r>
      <w:bookmarkEnd w:id="123"/>
    </w:p>
    <w:p w:rsidR="00923748" w:rsidRPr="00B14E91" w:rsidRDefault="00923748" w:rsidP="00923748">
      <w:pPr>
        <w:pStyle w:val="ActHead5"/>
      </w:pPr>
      <w:bookmarkStart w:id="124" w:name="_Toc23752795"/>
      <w:r w:rsidRPr="00B14E91">
        <w:rPr>
          <w:rStyle w:val="CharSectno"/>
        </w:rPr>
        <w:t>75</w:t>
      </w:r>
      <w:r w:rsidRPr="00B14E91">
        <w:t xml:space="preserve">  Clinical trials</w:t>
      </w:r>
      <w:bookmarkEnd w:id="124"/>
    </w:p>
    <w:p w:rsidR="00923748" w:rsidRPr="00B14E91" w:rsidRDefault="00923748" w:rsidP="00923748">
      <w:pPr>
        <w:pStyle w:val="subsection"/>
      </w:pPr>
      <w:r w:rsidRPr="00B14E91">
        <w:tab/>
        <w:t>(1)</w:t>
      </w:r>
      <w:r w:rsidRPr="00B14E91">
        <w:tab/>
        <w:t>These Regulations have effect as if a written assurance given before 1</w:t>
      </w:r>
      <w:r w:rsidR="00B14E91" w:rsidRPr="00B14E91">
        <w:t> </w:t>
      </w:r>
      <w:r w:rsidRPr="00B14E91">
        <w:t>January 2020 under paragraph</w:t>
      </w:r>
      <w:r w:rsidR="00B14E91" w:rsidRPr="00B14E91">
        <w:t> </w:t>
      </w:r>
      <w:r w:rsidRPr="00B14E91">
        <w:t>12AB(2)(a) that clinical trials would be conducted in accordance with the Practice Guidelines were, on and after 1</w:t>
      </w:r>
      <w:r w:rsidR="00B14E91" w:rsidRPr="00B14E91">
        <w:t> </w:t>
      </w:r>
      <w:r w:rsidRPr="00B14E91">
        <w:t>January 2020, a written assurance that clinical trials would be conducted in accordance with the Practice Guideline.</w:t>
      </w:r>
    </w:p>
    <w:p w:rsidR="00923748" w:rsidRPr="00B14E91" w:rsidRDefault="00923748" w:rsidP="00923748">
      <w:pPr>
        <w:pStyle w:val="subsection"/>
      </w:pPr>
      <w:r w:rsidRPr="00B14E91">
        <w:tab/>
        <w:t>(2)</w:t>
      </w:r>
      <w:r w:rsidRPr="00B14E91">
        <w:tab/>
        <w:t>The amendment of subregulation</w:t>
      </w:r>
      <w:r w:rsidR="00B14E91" w:rsidRPr="00B14E91">
        <w:t> </w:t>
      </w:r>
      <w:r w:rsidRPr="00B14E91">
        <w:t>12AC(1) made by Part</w:t>
      </w:r>
      <w:r w:rsidR="00B14E91" w:rsidRPr="00B14E91">
        <w:t> </w:t>
      </w:r>
      <w:r w:rsidRPr="00B14E91">
        <w:t>2 of Schedule</w:t>
      </w:r>
      <w:r w:rsidR="00B14E91" w:rsidRPr="00B14E91">
        <w:t> </w:t>
      </w:r>
      <w:r w:rsidRPr="00B14E91">
        <w:t>9 to the amending regulations applies in relation to things done on or after 1</w:t>
      </w:r>
      <w:r w:rsidR="00B14E91" w:rsidRPr="00B14E91">
        <w:t> </w:t>
      </w:r>
      <w:r w:rsidRPr="00B14E91">
        <w:t>January 2020 in relation to a clinical trial that began before, on or after 1</w:t>
      </w:r>
      <w:r w:rsidR="00B14E91" w:rsidRPr="00B14E91">
        <w:t> </w:t>
      </w:r>
      <w:r w:rsidRPr="00B14E91">
        <w:t>January 2020.</w:t>
      </w:r>
    </w:p>
    <w:p w:rsidR="00923748" w:rsidRPr="00B14E91" w:rsidRDefault="00923748" w:rsidP="00923748">
      <w:pPr>
        <w:pStyle w:val="subsection"/>
      </w:pPr>
      <w:r w:rsidRPr="00B14E91">
        <w:tab/>
        <w:t>(3)</w:t>
      </w:r>
      <w:r w:rsidRPr="00B14E91">
        <w:tab/>
        <w:t>The amendment of paragraph</w:t>
      </w:r>
      <w:r w:rsidR="00B14E91" w:rsidRPr="00B14E91">
        <w:t> </w:t>
      </w:r>
      <w:r w:rsidRPr="00B14E91">
        <w:t>12AD(a) made by Part</w:t>
      </w:r>
      <w:r w:rsidR="00B14E91" w:rsidRPr="00B14E91">
        <w:t> </w:t>
      </w:r>
      <w:r w:rsidRPr="00B14E91">
        <w:t>2 of Schedule</w:t>
      </w:r>
      <w:r w:rsidR="00B14E91" w:rsidRPr="00B14E91">
        <w:t> </w:t>
      </w:r>
      <w:r w:rsidRPr="00B14E91">
        <w:t>9 to the amending regulations applies in relation to uses on or after 1</w:t>
      </w:r>
      <w:r w:rsidR="00B14E91" w:rsidRPr="00B14E91">
        <w:t> </w:t>
      </w:r>
      <w:r w:rsidRPr="00B14E91">
        <w:t>January 2020 in relation to a clinical trial that began before, on or after 1</w:t>
      </w:r>
      <w:r w:rsidR="00B14E91" w:rsidRPr="00B14E91">
        <w:t> </w:t>
      </w:r>
      <w:r w:rsidRPr="00B14E91">
        <w:t>January 2020.</w:t>
      </w:r>
    </w:p>
    <w:p w:rsidR="00923748" w:rsidRPr="00B14E91" w:rsidRDefault="00923748" w:rsidP="00923748">
      <w:pPr>
        <w:pStyle w:val="subsection"/>
      </w:pPr>
      <w:r w:rsidRPr="00B14E91">
        <w:tab/>
        <w:t>(4)</w:t>
      </w:r>
      <w:r w:rsidRPr="00B14E91">
        <w:tab/>
        <w:t>The amendment of Schedule</w:t>
      </w:r>
      <w:r w:rsidR="00B14E91" w:rsidRPr="00B14E91">
        <w:t> </w:t>
      </w:r>
      <w:r w:rsidRPr="00B14E91">
        <w:t>5A made by Part</w:t>
      </w:r>
      <w:r w:rsidR="00B14E91" w:rsidRPr="00B14E91">
        <w:t> </w:t>
      </w:r>
      <w:r w:rsidRPr="00B14E91">
        <w:t>2 of Schedule</w:t>
      </w:r>
      <w:r w:rsidR="00B14E91" w:rsidRPr="00B14E91">
        <w:t> </w:t>
      </w:r>
      <w:r w:rsidRPr="00B14E91">
        <w:t>9 to the amending regulations applies in relation to:</w:t>
      </w:r>
    </w:p>
    <w:p w:rsidR="00923748" w:rsidRPr="00B14E91" w:rsidRDefault="00923748" w:rsidP="00923748">
      <w:pPr>
        <w:pStyle w:val="paragraph"/>
      </w:pPr>
      <w:r w:rsidRPr="00B14E91">
        <w:tab/>
        <w:t>(a)</w:t>
      </w:r>
      <w:r w:rsidRPr="00B14E91">
        <w:tab/>
        <w:t>requests made on or after 1</w:t>
      </w:r>
      <w:r w:rsidR="00B14E91" w:rsidRPr="00B14E91">
        <w:t> </w:t>
      </w:r>
      <w:r w:rsidRPr="00B14E91">
        <w:t>January 2020 to give information acquired before, on or after 1</w:t>
      </w:r>
      <w:r w:rsidR="00B14E91" w:rsidRPr="00B14E91">
        <w:t> </w:t>
      </w:r>
      <w:r w:rsidRPr="00B14E91">
        <w:t>January 2020; and</w:t>
      </w:r>
    </w:p>
    <w:p w:rsidR="00923748" w:rsidRPr="00B14E91" w:rsidRDefault="00923748" w:rsidP="00923748">
      <w:pPr>
        <w:pStyle w:val="paragraph"/>
      </w:pPr>
      <w:r w:rsidRPr="00B14E91">
        <w:tab/>
        <w:t>(b)</w:t>
      </w:r>
      <w:r w:rsidRPr="00B14E91">
        <w:tab/>
        <w:t>things mentioned in regulation</w:t>
      </w:r>
      <w:r w:rsidR="00B14E91" w:rsidRPr="00B14E91">
        <w:t> </w:t>
      </w:r>
      <w:r w:rsidRPr="00B14E91">
        <w:t>12AC done on or after 1</w:t>
      </w:r>
      <w:r w:rsidR="00B14E91" w:rsidRPr="00B14E91">
        <w:t> </w:t>
      </w:r>
      <w:r w:rsidRPr="00B14E91">
        <w:t>January 2020;</w:t>
      </w:r>
    </w:p>
    <w:p w:rsidR="00923748" w:rsidRPr="00B14E91" w:rsidRDefault="00923748" w:rsidP="00923748">
      <w:pPr>
        <w:pStyle w:val="subsection2"/>
      </w:pPr>
      <w:r w:rsidRPr="00B14E91">
        <w:t>in relation to a clinical trial that began before, on or after 1</w:t>
      </w:r>
      <w:r w:rsidR="00B14E91" w:rsidRPr="00B14E91">
        <w:t> </w:t>
      </w:r>
      <w:r w:rsidRPr="00B14E91">
        <w:t>January 2020.</w:t>
      </w:r>
    </w:p>
    <w:sectPr w:rsidR="00923748" w:rsidRPr="00B14E91" w:rsidSect="00F41F05">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99" w:rsidRDefault="00B66199" w:rsidP="0048364F">
      <w:pPr>
        <w:spacing w:line="240" w:lineRule="auto"/>
      </w:pPr>
      <w:r>
        <w:separator/>
      </w:r>
    </w:p>
  </w:endnote>
  <w:endnote w:type="continuationSeparator" w:id="0">
    <w:p w:rsidR="00B66199" w:rsidRDefault="00B6619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F41F05" w:rsidRDefault="00F41F05" w:rsidP="00F41F05">
    <w:pPr>
      <w:pStyle w:val="Footer"/>
      <w:tabs>
        <w:tab w:val="clear" w:pos="4153"/>
        <w:tab w:val="clear" w:pos="8306"/>
        <w:tab w:val="center" w:pos="4150"/>
        <w:tab w:val="right" w:pos="8307"/>
      </w:tabs>
      <w:spacing w:before="120"/>
      <w:rPr>
        <w:i/>
        <w:sz w:val="18"/>
      </w:rPr>
    </w:pPr>
    <w:r w:rsidRPr="00F41F05">
      <w:rPr>
        <w:i/>
        <w:sz w:val="18"/>
      </w:rPr>
      <w:t>OPC64043 -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Default="00B66199" w:rsidP="00E97334"/>
  <w:p w:rsidR="00B66199" w:rsidRPr="00F41F05" w:rsidRDefault="00F41F05" w:rsidP="00F41F05">
    <w:pPr>
      <w:rPr>
        <w:rFonts w:cs="Times New Roman"/>
        <w:i/>
        <w:sz w:val="18"/>
      </w:rPr>
    </w:pPr>
    <w:r w:rsidRPr="00F41F05">
      <w:rPr>
        <w:rFonts w:cs="Times New Roman"/>
        <w:i/>
        <w:sz w:val="18"/>
      </w:rPr>
      <w:t>OPC64043 -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F41F05" w:rsidRDefault="00F41F05" w:rsidP="00F41F05">
    <w:pPr>
      <w:pStyle w:val="Footer"/>
      <w:tabs>
        <w:tab w:val="clear" w:pos="4153"/>
        <w:tab w:val="clear" w:pos="8306"/>
        <w:tab w:val="center" w:pos="4150"/>
        <w:tab w:val="right" w:pos="8307"/>
      </w:tabs>
      <w:spacing w:before="120"/>
      <w:rPr>
        <w:i/>
        <w:sz w:val="18"/>
      </w:rPr>
    </w:pPr>
    <w:r w:rsidRPr="00F41F05">
      <w:rPr>
        <w:i/>
        <w:sz w:val="18"/>
      </w:rPr>
      <w:t>OPC64043 -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E33C1C" w:rsidRDefault="00B66199"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66199" w:rsidTr="00B14E91">
      <w:tc>
        <w:tcPr>
          <w:tcW w:w="709" w:type="dxa"/>
          <w:tcBorders>
            <w:top w:val="nil"/>
            <w:left w:val="nil"/>
            <w:bottom w:val="nil"/>
            <w:right w:val="nil"/>
          </w:tcBorders>
        </w:tcPr>
        <w:p w:rsidR="00B66199" w:rsidRDefault="00B66199" w:rsidP="00BB72A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F4941">
            <w:rPr>
              <w:i/>
              <w:noProof/>
              <w:sz w:val="18"/>
            </w:rPr>
            <w:t>ii</w:t>
          </w:r>
          <w:r w:rsidRPr="00ED79B6">
            <w:rPr>
              <w:i/>
              <w:sz w:val="18"/>
            </w:rPr>
            <w:fldChar w:fldCharType="end"/>
          </w:r>
        </w:p>
      </w:tc>
      <w:tc>
        <w:tcPr>
          <w:tcW w:w="6379" w:type="dxa"/>
          <w:tcBorders>
            <w:top w:val="nil"/>
            <w:left w:val="nil"/>
            <w:bottom w:val="nil"/>
            <w:right w:val="nil"/>
          </w:tcBorders>
        </w:tcPr>
        <w:p w:rsidR="00B66199" w:rsidRDefault="00B66199" w:rsidP="00BB72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51F16">
            <w:rPr>
              <w:i/>
              <w:sz w:val="18"/>
            </w:rPr>
            <w:t>Therapeutic Goods Legislation Amendment (2019 Measures No. 1) Regulations 2019</w:t>
          </w:r>
          <w:r w:rsidRPr="007A1328">
            <w:rPr>
              <w:i/>
              <w:sz w:val="18"/>
            </w:rPr>
            <w:fldChar w:fldCharType="end"/>
          </w:r>
        </w:p>
      </w:tc>
      <w:tc>
        <w:tcPr>
          <w:tcW w:w="1384" w:type="dxa"/>
          <w:tcBorders>
            <w:top w:val="nil"/>
            <w:left w:val="nil"/>
            <w:bottom w:val="nil"/>
            <w:right w:val="nil"/>
          </w:tcBorders>
        </w:tcPr>
        <w:p w:rsidR="00B66199" w:rsidRDefault="00B66199" w:rsidP="00BB72A9">
          <w:pPr>
            <w:spacing w:line="0" w:lineRule="atLeast"/>
            <w:jc w:val="right"/>
            <w:rPr>
              <w:sz w:val="18"/>
            </w:rPr>
          </w:pPr>
        </w:p>
      </w:tc>
    </w:tr>
  </w:tbl>
  <w:p w:rsidR="00B66199" w:rsidRPr="00F41F05" w:rsidRDefault="00F41F05" w:rsidP="00F41F05">
    <w:pPr>
      <w:rPr>
        <w:rFonts w:cs="Times New Roman"/>
        <w:i/>
        <w:sz w:val="18"/>
      </w:rPr>
    </w:pPr>
    <w:r w:rsidRPr="00F41F05">
      <w:rPr>
        <w:rFonts w:cs="Times New Roman"/>
        <w:i/>
        <w:sz w:val="18"/>
      </w:rPr>
      <w:t>OPC64043 -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E33C1C" w:rsidRDefault="00B66199"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B66199" w:rsidTr="00B14E91">
      <w:tc>
        <w:tcPr>
          <w:tcW w:w="1383" w:type="dxa"/>
          <w:tcBorders>
            <w:top w:val="nil"/>
            <w:left w:val="nil"/>
            <w:bottom w:val="nil"/>
            <w:right w:val="nil"/>
          </w:tcBorders>
        </w:tcPr>
        <w:p w:rsidR="00B66199" w:rsidRDefault="00B66199" w:rsidP="00BB72A9">
          <w:pPr>
            <w:spacing w:line="0" w:lineRule="atLeast"/>
            <w:rPr>
              <w:sz w:val="18"/>
            </w:rPr>
          </w:pPr>
        </w:p>
      </w:tc>
      <w:tc>
        <w:tcPr>
          <w:tcW w:w="6379" w:type="dxa"/>
          <w:tcBorders>
            <w:top w:val="nil"/>
            <w:left w:val="nil"/>
            <w:bottom w:val="nil"/>
            <w:right w:val="nil"/>
          </w:tcBorders>
        </w:tcPr>
        <w:p w:rsidR="00B66199" w:rsidRDefault="00B66199" w:rsidP="00BB72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51F16">
            <w:rPr>
              <w:i/>
              <w:sz w:val="18"/>
            </w:rPr>
            <w:t>Therapeutic Goods Legislation Amendment (2019 Measures No. 1) Regulations 2019</w:t>
          </w:r>
          <w:r w:rsidRPr="007A1328">
            <w:rPr>
              <w:i/>
              <w:sz w:val="18"/>
            </w:rPr>
            <w:fldChar w:fldCharType="end"/>
          </w:r>
        </w:p>
      </w:tc>
      <w:tc>
        <w:tcPr>
          <w:tcW w:w="710" w:type="dxa"/>
          <w:tcBorders>
            <w:top w:val="nil"/>
            <w:left w:val="nil"/>
            <w:bottom w:val="nil"/>
            <w:right w:val="nil"/>
          </w:tcBorders>
        </w:tcPr>
        <w:p w:rsidR="00B66199" w:rsidRDefault="00B66199" w:rsidP="00BB72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F4941">
            <w:rPr>
              <w:i/>
              <w:noProof/>
              <w:sz w:val="18"/>
            </w:rPr>
            <w:t>i</w:t>
          </w:r>
          <w:r w:rsidRPr="00ED79B6">
            <w:rPr>
              <w:i/>
              <w:sz w:val="18"/>
            </w:rPr>
            <w:fldChar w:fldCharType="end"/>
          </w:r>
        </w:p>
      </w:tc>
    </w:tr>
  </w:tbl>
  <w:p w:rsidR="00B66199" w:rsidRPr="00F41F05" w:rsidRDefault="00F41F05" w:rsidP="00F41F05">
    <w:pPr>
      <w:rPr>
        <w:rFonts w:cs="Times New Roman"/>
        <w:i/>
        <w:sz w:val="18"/>
      </w:rPr>
    </w:pPr>
    <w:r w:rsidRPr="00F41F05">
      <w:rPr>
        <w:rFonts w:cs="Times New Roman"/>
        <w:i/>
        <w:sz w:val="18"/>
      </w:rPr>
      <w:t>OPC64043 -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E33C1C" w:rsidRDefault="00B6619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66199" w:rsidTr="00B14E91">
      <w:tc>
        <w:tcPr>
          <w:tcW w:w="709" w:type="dxa"/>
          <w:tcBorders>
            <w:top w:val="nil"/>
            <w:left w:val="nil"/>
            <w:bottom w:val="nil"/>
            <w:right w:val="nil"/>
          </w:tcBorders>
        </w:tcPr>
        <w:p w:rsidR="00B66199" w:rsidRDefault="00B66199" w:rsidP="00BB72A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F4941">
            <w:rPr>
              <w:i/>
              <w:noProof/>
              <w:sz w:val="18"/>
            </w:rPr>
            <w:t>50</w:t>
          </w:r>
          <w:r w:rsidRPr="00ED79B6">
            <w:rPr>
              <w:i/>
              <w:sz w:val="18"/>
            </w:rPr>
            <w:fldChar w:fldCharType="end"/>
          </w:r>
        </w:p>
      </w:tc>
      <w:tc>
        <w:tcPr>
          <w:tcW w:w="6379" w:type="dxa"/>
          <w:tcBorders>
            <w:top w:val="nil"/>
            <w:left w:val="nil"/>
            <w:bottom w:val="nil"/>
            <w:right w:val="nil"/>
          </w:tcBorders>
        </w:tcPr>
        <w:p w:rsidR="00B66199" w:rsidRDefault="00B66199" w:rsidP="00BB72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51F16">
            <w:rPr>
              <w:i/>
              <w:sz w:val="18"/>
            </w:rPr>
            <w:t>Therapeutic Goods Legislation Amendment (2019 Measures No. 1) Regulations 2019</w:t>
          </w:r>
          <w:r w:rsidRPr="007A1328">
            <w:rPr>
              <w:i/>
              <w:sz w:val="18"/>
            </w:rPr>
            <w:fldChar w:fldCharType="end"/>
          </w:r>
        </w:p>
      </w:tc>
      <w:tc>
        <w:tcPr>
          <w:tcW w:w="1384" w:type="dxa"/>
          <w:tcBorders>
            <w:top w:val="nil"/>
            <w:left w:val="nil"/>
            <w:bottom w:val="nil"/>
            <w:right w:val="nil"/>
          </w:tcBorders>
        </w:tcPr>
        <w:p w:rsidR="00B66199" w:rsidRDefault="00B66199" w:rsidP="00BB72A9">
          <w:pPr>
            <w:spacing w:line="0" w:lineRule="atLeast"/>
            <w:jc w:val="right"/>
            <w:rPr>
              <w:sz w:val="18"/>
            </w:rPr>
          </w:pPr>
        </w:p>
      </w:tc>
    </w:tr>
  </w:tbl>
  <w:p w:rsidR="00B66199" w:rsidRPr="00F41F05" w:rsidRDefault="00F41F05" w:rsidP="00F41F05">
    <w:pPr>
      <w:rPr>
        <w:rFonts w:cs="Times New Roman"/>
        <w:i/>
        <w:sz w:val="18"/>
      </w:rPr>
    </w:pPr>
    <w:r w:rsidRPr="00F41F05">
      <w:rPr>
        <w:rFonts w:cs="Times New Roman"/>
        <w:i/>
        <w:sz w:val="18"/>
      </w:rPr>
      <w:t>OPC64043 -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E33C1C" w:rsidRDefault="00B6619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B66199" w:rsidTr="00BB72A9">
      <w:tc>
        <w:tcPr>
          <w:tcW w:w="1384" w:type="dxa"/>
          <w:tcBorders>
            <w:top w:val="nil"/>
            <w:left w:val="nil"/>
            <w:bottom w:val="nil"/>
            <w:right w:val="nil"/>
          </w:tcBorders>
        </w:tcPr>
        <w:p w:rsidR="00B66199" w:rsidRDefault="00B66199" w:rsidP="00BB72A9">
          <w:pPr>
            <w:spacing w:line="0" w:lineRule="atLeast"/>
            <w:rPr>
              <w:sz w:val="18"/>
            </w:rPr>
          </w:pPr>
        </w:p>
      </w:tc>
      <w:tc>
        <w:tcPr>
          <w:tcW w:w="6379" w:type="dxa"/>
          <w:tcBorders>
            <w:top w:val="nil"/>
            <w:left w:val="nil"/>
            <w:bottom w:val="nil"/>
            <w:right w:val="nil"/>
          </w:tcBorders>
        </w:tcPr>
        <w:p w:rsidR="00B66199" w:rsidRDefault="00B66199" w:rsidP="00BB72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51F16">
            <w:rPr>
              <w:i/>
              <w:sz w:val="18"/>
            </w:rPr>
            <w:t>Therapeutic Goods Legislation Amendment (2019 Measures No. 1) Regulations 2019</w:t>
          </w:r>
          <w:r w:rsidRPr="007A1328">
            <w:rPr>
              <w:i/>
              <w:sz w:val="18"/>
            </w:rPr>
            <w:fldChar w:fldCharType="end"/>
          </w:r>
        </w:p>
      </w:tc>
      <w:tc>
        <w:tcPr>
          <w:tcW w:w="709" w:type="dxa"/>
          <w:tcBorders>
            <w:top w:val="nil"/>
            <w:left w:val="nil"/>
            <w:bottom w:val="nil"/>
            <w:right w:val="nil"/>
          </w:tcBorders>
        </w:tcPr>
        <w:p w:rsidR="00B66199" w:rsidRDefault="00B66199" w:rsidP="00BB72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F4941">
            <w:rPr>
              <w:i/>
              <w:noProof/>
              <w:sz w:val="18"/>
            </w:rPr>
            <w:t>1</w:t>
          </w:r>
          <w:r w:rsidRPr="00ED79B6">
            <w:rPr>
              <w:i/>
              <w:sz w:val="18"/>
            </w:rPr>
            <w:fldChar w:fldCharType="end"/>
          </w:r>
        </w:p>
      </w:tc>
    </w:tr>
  </w:tbl>
  <w:p w:rsidR="00B66199" w:rsidRPr="00F41F05" w:rsidRDefault="00F41F05" w:rsidP="00F41F05">
    <w:pPr>
      <w:rPr>
        <w:rFonts w:cs="Times New Roman"/>
        <w:i/>
        <w:sz w:val="18"/>
      </w:rPr>
    </w:pPr>
    <w:r w:rsidRPr="00F41F05">
      <w:rPr>
        <w:rFonts w:cs="Times New Roman"/>
        <w:i/>
        <w:sz w:val="18"/>
      </w:rPr>
      <w:t>OPC64043 -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E33C1C" w:rsidRDefault="00B66199"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B66199" w:rsidTr="007A6863">
      <w:tc>
        <w:tcPr>
          <w:tcW w:w="1384" w:type="dxa"/>
          <w:tcBorders>
            <w:top w:val="nil"/>
            <w:left w:val="nil"/>
            <w:bottom w:val="nil"/>
            <w:right w:val="nil"/>
          </w:tcBorders>
        </w:tcPr>
        <w:p w:rsidR="00B66199" w:rsidRDefault="00B66199" w:rsidP="00BB72A9">
          <w:pPr>
            <w:spacing w:line="0" w:lineRule="atLeast"/>
            <w:rPr>
              <w:sz w:val="18"/>
            </w:rPr>
          </w:pPr>
        </w:p>
      </w:tc>
      <w:tc>
        <w:tcPr>
          <w:tcW w:w="6379" w:type="dxa"/>
          <w:tcBorders>
            <w:top w:val="nil"/>
            <w:left w:val="nil"/>
            <w:bottom w:val="nil"/>
            <w:right w:val="nil"/>
          </w:tcBorders>
        </w:tcPr>
        <w:p w:rsidR="00B66199" w:rsidRDefault="00B66199" w:rsidP="00BB72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51F16">
            <w:rPr>
              <w:i/>
              <w:sz w:val="18"/>
            </w:rPr>
            <w:t>Therapeutic Goods Legislation Amendment (2019 Measures No. 1) Regulations 2019</w:t>
          </w:r>
          <w:r w:rsidRPr="007A1328">
            <w:rPr>
              <w:i/>
              <w:sz w:val="18"/>
            </w:rPr>
            <w:fldChar w:fldCharType="end"/>
          </w:r>
        </w:p>
      </w:tc>
      <w:tc>
        <w:tcPr>
          <w:tcW w:w="709" w:type="dxa"/>
          <w:tcBorders>
            <w:top w:val="nil"/>
            <w:left w:val="nil"/>
            <w:bottom w:val="nil"/>
            <w:right w:val="nil"/>
          </w:tcBorders>
        </w:tcPr>
        <w:p w:rsidR="00B66199" w:rsidRDefault="00B66199" w:rsidP="00BB72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E6681">
            <w:rPr>
              <w:i/>
              <w:noProof/>
              <w:sz w:val="18"/>
            </w:rPr>
            <w:t>47</w:t>
          </w:r>
          <w:r w:rsidRPr="00ED79B6">
            <w:rPr>
              <w:i/>
              <w:sz w:val="18"/>
            </w:rPr>
            <w:fldChar w:fldCharType="end"/>
          </w:r>
        </w:p>
      </w:tc>
    </w:tr>
  </w:tbl>
  <w:p w:rsidR="00B66199" w:rsidRPr="00F41F05" w:rsidRDefault="00F41F05" w:rsidP="00F41F05">
    <w:pPr>
      <w:rPr>
        <w:rFonts w:cs="Times New Roman"/>
        <w:i/>
        <w:sz w:val="18"/>
      </w:rPr>
    </w:pPr>
    <w:r w:rsidRPr="00F41F05">
      <w:rPr>
        <w:rFonts w:cs="Times New Roman"/>
        <w:i/>
        <w:sz w:val="18"/>
      </w:rPr>
      <w:t>OPC64043 -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99" w:rsidRDefault="00B66199" w:rsidP="0048364F">
      <w:pPr>
        <w:spacing w:line="240" w:lineRule="auto"/>
      </w:pPr>
      <w:r>
        <w:separator/>
      </w:r>
    </w:p>
  </w:footnote>
  <w:footnote w:type="continuationSeparator" w:id="0">
    <w:p w:rsidR="00B66199" w:rsidRDefault="00B6619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5F1388" w:rsidRDefault="00B66199"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5F1388" w:rsidRDefault="00B66199"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5F1388" w:rsidRDefault="00B66199"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ED79B6" w:rsidRDefault="00B66199" w:rsidP="00220A0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ED79B6" w:rsidRDefault="00B66199" w:rsidP="00220A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ED79B6" w:rsidRDefault="00B66199"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A961C4" w:rsidRDefault="00B66199" w:rsidP="0048364F">
    <w:pPr>
      <w:rPr>
        <w:b/>
        <w:sz w:val="20"/>
      </w:rPr>
    </w:pPr>
    <w:r>
      <w:rPr>
        <w:b/>
        <w:sz w:val="20"/>
      </w:rPr>
      <w:fldChar w:fldCharType="begin"/>
    </w:r>
    <w:r>
      <w:rPr>
        <w:b/>
        <w:sz w:val="20"/>
      </w:rPr>
      <w:instrText xml:space="preserve"> STYLEREF CharAmSchNo </w:instrText>
    </w:r>
    <w:r>
      <w:rPr>
        <w:b/>
        <w:sz w:val="20"/>
      </w:rPr>
      <w:fldChar w:fldCharType="separate"/>
    </w:r>
    <w:r w:rsidR="00FF4941">
      <w:rPr>
        <w:b/>
        <w:noProof/>
        <w:sz w:val="20"/>
      </w:rPr>
      <w:t>Schedule 10</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FF4941">
      <w:rPr>
        <w:noProof/>
        <w:sz w:val="20"/>
      </w:rPr>
      <w:t>Application, saving and transitional provisions</w:t>
    </w:r>
    <w:r>
      <w:rPr>
        <w:sz w:val="20"/>
      </w:rPr>
      <w:fldChar w:fldCharType="end"/>
    </w:r>
  </w:p>
  <w:p w:rsidR="00B66199" w:rsidRPr="00A961C4" w:rsidRDefault="00B66199"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66199" w:rsidRPr="00A961C4" w:rsidRDefault="00B66199"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A961C4" w:rsidRDefault="00B66199"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B66199" w:rsidRPr="00A961C4" w:rsidRDefault="00B66199"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B66199" w:rsidRPr="00A961C4" w:rsidRDefault="00B66199"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99" w:rsidRPr="00A961C4" w:rsidRDefault="00B66199"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A8"/>
    <w:rsid w:val="00000263"/>
    <w:rsid w:val="000113BC"/>
    <w:rsid w:val="00012171"/>
    <w:rsid w:val="000136AF"/>
    <w:rsid w:val="00014E54"/>
    <w:rsid w:val="0002175A"/>
    <w:rsid w:val="00031AF5"/>
    <w:rsid w:val="00037711"/>
    <w:rsid w:val="0004044E"/>
    <w:rsid w:val="00046F47"/>
    <w:rsid w:val="0005120E"/>
    <w:rsid w:val="00052434"/>
    <w:rsid w:val="00054577"/>
    <w:rsid w:val="000614BF"/>
    <w:rsid w:val="000627BC"/>
    <w:rsid w:val="00067A3E"/>
    <w:rsid w:val="00067E5A"/>
    <w:rsid w:val="0007169C"/>
    <w:rsid w:val="00077593"/>
    <w:rsid w:val="00083926"/>
    <w:rsid w:val="00083F48"/>
    <w:rsid w:val="000922FE"/>
    <w:rsid w:val="000A56A5"/>
    <w:rsid w:val="000A7DF9"/>
    <w:rsid w:val="000B049D"/>
    <w:rsid w:val="000B23DC"/>
    <w:rsid w:val="000B28AD"/>
    <w:rsid w:val="000C53E2"/>
    <w:rsid w:val="000D05EF"/>
    <w:rsid w:val="000D5485"/>
    <w:rsid w:val="000E6681"/>
    <w:rsid w:val="000F12F0"/>
    <w:rsid w:val="000F21C1"/>
    <w:rsid w:val="00105D72"/>
    <w:rsid w:val="0010745C"/>
    <w:rsid w:val="00117277"/>
    <w:rsid w:val="00124EA8"/>
    <w:rsid w:val="0012700F"/>
    <w:rsid w:val="00153FF0"/>
    <w:rsid w:val="0015400E"/>
    <w:rsid w:val="00157140"/>
    <w:rsid w:val="00157363"/>
    <w:rsid w:val="00160BD7"/>
    <w:rsid w:val="001643C9"/>
    <w:rsid w:val="00165568"/>
    <w:rsid w:val="00166082"/>
    <w:rsid w:val="001668DE"/>
    <w:rsid w:val="00166C2F"/>
    <w:rsid w:val="001716C9"/>
    <w:rsid w:val="001751FE"/>
    <w:rsid w:val="00184261"/>
    <w:rsid w:val="0018645E"/>
    <w:rsid w:val="00190DF5"/>
    <w:rsid w:val="00193461"/>
    <w:rsid w:val="001939E1"/>
    <w:rsid w:val="00195382"/>
    <w:rsid w:val="00196A77"/>
    <w:rsid w:val="001A3B9F"/>
    <w:rsid w:val="001A65C0"/>
    <w:rsid w:val="001B2701"/>
    <w:rsid w:val="001B424A"/>
    <w:rsid w:val="001B6456"/>
    <w:rsid w:val="001B7A5D"/>
    <w:rsid w:val="001C1E63"/>
    <w:rsid w:val="001C632B"/>
    <w:rsid w:val="001C69C4"/>
    <w:rsid w:val="001D0E34"/>
    <w:rsid w:val="001D1983"/>
    <w:rsid w:val="001D2DF1"/>
    <w:rsid w:val="001E0A8D"/>
    <w:rsid w:val="001E3590"/>
    <w:rsid w:val="001E7407"/>
    <w:rsid w:val="00201D27"/>
    <w:rsid w:val="0020300C"/>
    <w:rsid w:val="00211055"/>
    <w:rsid w:val="002153BA"/>
    <w:rsid w:val="00216188"/>
    <w:rsid w:val="00220A0C"/>
    <w:rsid w:val="002225B2"/>
    <w:rsid w:val="00223E4A"/>
    <w:rsid w:val="0022587B"/>
    <w:rsid w:val="00226F82"/>
    <w:rsid w:val="002302EA"/>
    <w:rsid w:val="00240749"/>
    <w:rsid w:val="002468D7"/>
    <w:rsid w:val="00250DE7"/>
    <w:rsid w:val="0026681A"/>
    <w:rsid w:val="00276BBE"/>
    <w:rsid w:val="0028227B"/>
    <w:rsid w:val="00285CDD"/>
    <w:rsid w:val="00291167"/>
    <w:rsid w:val="00297ECB"/>
    <w:rsid w:val="002A275B"/>
    <w:rsid w:val="002A3AE6"/>
    <w:rsid w:val="002B7F8C"/>
    <w:rsid w:val="002C152A"/>
    <w:rsid w:val="002D043A"/>
    <w:rsid w:val="002D2439"/>
    <w:rsid w:val="002E5D3F"/>
    <w:rsid w:val="002E7930"/>
    <w:rsid w:val="002F1781"/>
    <w:rsid w:val="002F30AD"/>
    <w:rsid w:val="00303A5E"/>
    <w:rsid w:val="00312B26"/>
    <w:rsid w:val="0031713F"/>
    <w:rsid w:val="0032033F"/>
    <w:rsid w:val="00320F70"/>
    <w:rsid w:val="00321913"/>
    <w:rsid w:val="00324EE6"/>
    <w:rsid w:val="003316DC"/>
    <w:rsid w:val="00332E0D"/>
    <w:rsid w:val="00340CAD"/>
    <w:rsid w:val="003415D3"/>
    <w:rsid w:val="00346335"/>
    <w:rsid w:val="0034717E"/>
    <w:rsid w:val="00352B0F"/>
    <w:rsid w:val="003561B0"/>
    <w:rsid w:val="003610DB"/>
    <w:rsid w:val="003626ED"/>
    <w:rsid w:val="00363D6B"/>
    <w:rsid w:val="00367960"/>
    <w:rsid w:val="00373C73"/>
    <w:rsid w:val="0037666D"/>
    <w:rsid w:val="00390131"/>
    <w:rsid w:val="00394C7A"/>
    <w:rsid w:val="003A15AC"/>
    <w:rsid w:val="003A3444"/>
    <w:rsid w:val="003A56EB"/>
    <w:rsid w:val="003B0627"/>
    <w:rsid w:val="003C00CE"/>
    <w:rsid w:val="003C0425"/>
    <w:rsid w:val="003C5F2B"/>
    <w:rsid w:val="003D0BFE"/>
    <w:rsid w:val="003D5700"/>
    <w:rsid w:val="003F0DE5"/>
    <w:rsid w:val="003F0F5A"/>
    <w:rsid w:val="003F1151"/>
    <w:rsid w:val="00400A30"/>
    <w:rsid w:val="004022CA"/>
    <w:rsid w:val="00403A85"/>
    <w:rsid w:val="0040679D"/>
    <w:rsid w:val="004067DD"/>
    <w:rsid w:val="004116CD"/>
    <w:rsid w:val="00414ADE"/>
    <w:rsid w:val="00424CA9"/>
    <w:rsid w:val="004257BB"/>
    <w:rsid w:val="004261D9"/>
    <w:rsid w:val="004325A2"/>
    <w:rsid w:val="0043736B"/>
    <w:rsid w:val="00437E43"/>
    <w:rsid w:val="0044291A"/>
    <w:rsid w:val="0045178D"/>
    <w:rsid w:val="00460499"/>
    <w:rsid w:val="00461020"/>
    <w:rsid w:val="00464C84"/>
    <w:rsid w:val="00466CA8"/>
    <w:rsid w:val="00474835"/>
    <w:rsid w:val="004819C7"/>
    <w:rsid w:val="0048320B"/>
    <w:rsid w:val="0048364F"/>
    <w:rsid w:val="00490F2E"/>
    <w:rsid w:val="00492AC1"/>
    <w:rsid w:val="00495F1B"/>
    <w:rsid w:val="00496DB3"/>
    <w:rsid w:val="00496F97"/>
    <w:rsid w:val="004A53EA"/>
    <w:rsid w:val="004C54C9"/>
    <w:rsid w:val="004E3116"/>
    <w:rsid w:val="004E6128"/>
    <w:rsid w:val="004E693D"/>
    <w:rsid w:val="004F1FAC"/>
    <w:rsid w:val="004F676E"/>
    <w:rsid w:val="00510618"/>
    <w:rsid w:val="00511F6E"/>
    <w:rsid w:val="00516B8D"/>
    <w:rsid w:val="0052686F"/>
    <w:rsid w:val="0052756C"/>
    <w:rsid w:val="00530230"/>
    <w:rsid w:val="00530CC9"/>
    <w:rsid w:val="005316D5"/>
    <w:rsid w:val="00536D76"/>
    <w:rsid w:val="00537BD9"/>
    <w:rsid w:val="00537FBC"/>
    <w:rsid w:val="00541D73"/>
    <w:rsid w:val="00543469"/>
    <w:rsid w:val="0054355A"/>
    <w:rsid w:val="005440C1"/>
    <w:rsid w:val="005452CC"/>
    <w:rsid w:val="00546FA3"/>
    <w:rsid w:val="00554243"/>
    <w:rsid w:val="00556F86"/>
    <w:rsid w:val="00557C7A"/>
    <w:rsid w:val="00562A58"/>
    <w:rsid w:val="00565BE3"/>
    <w:rsid w:val="00581211"/>
    <w:rsid w:val="005839FD"/>
    <w:rsid w:val="00584404"/>
    <w:rsid w:val="00584811"/>
    <w:rsid w:val="00593AA6"/>
    <w:rsid w:val="00594161"/>
    <w:rsid w:val="00594749"/>
    <w:rsid w:val="005A0598"/>
    <w:rsid w:val="005A482B"/>
    <w:rsid w:val="005A54B4"/>
    <w:rsid w:val="005B4067"/>
    <w:rsid w:val="005C01A6"/>
    <w:rsid w:val="005C2622"/>
    <w:rsid w:val="005C2FAE"/>
    <w:rsid w:val="005C36E0"/>
    <w:rsid w:val="005C3F41"/>
    <w:rsid w:val="005D168D"/>
    <w:rsid w:val="005D507F"/>
    <w:rsid w:val="005D5EA1"/>
    <w:rsid w:val="005E2581"/>
    <w:rsid w:val="005E35A1"/>
    <w:rsid w:val="005E5AF7"/>
    <w:rsid w:val="005E61D3"/>
    <w:rsid w:val="005F7738"/>
    <w:rsid w:val="00600219"/>
    <w:rsid w:val="006061CF"/>
    <w:rsid w:val="006071EF"/>
    <w:rsid w:val="00613EAD"/>
    <w:rsid w:val="006158AC"/>
    <w:rsid w:val="006159C0"/>
    <w:rsid w:val="006207E1"/>
    <w:rsid w:val="00637617"/>
    <w:rsid w:val="00640402"/>
    <w:rsid w:val="00640F78"/>
    <w:rsid w:val="00646E7B"/>
    <w:rsid w:val="0065322D"/>
    <w:rsid w:val="00654226"/>
    <w:rsid w:val="00655D6A"/>
    <w:rsid w:val="00656DE9"/>
    <w:rsid w:val="0066087F"/>
    <w:rsid w:val="006616D6"/>
    <w:rsid w:val="00670CEB"/>
    <w:rsid w:val="00677CC2"/>
    <w:rsid w:val="00680DE4"/>
    <w:rsid w:val="00685F42"/>
    <w:rsid w:val="0068664D"/>
    <w:rsid w:val="006866A1"/>
    <w:rsid w:val="0069207B"/>
    <w:rsid w:val="006A4309"/>
    <w:rsid w:val="006B0859"/>
    <w:rsid w:val="006B0E55"/>
    <w:rsid w:val="006B7006"/>
    <w:rsid w:val="006C7F8C"/>
    <w:rsid w:val="006D44C2"/>
    <w:rsid w:val="006D7AB9"/>
    <w:rsid w:val="00700B2C"/>
    <w:rsid w:val="00713084"/>
    <w:rsid w:val="00713F94"/>
    <w:rsid w:val="00717CA6"/>
    <w:rsid w:val="00720FC2"/>
    <w:rsid w:val="0072290B"/>
    <w:rsid w:val="00725406"/>
    <w:rsid w:val="00725914"/>
    <w:rsid w:val="007300DC"/>
    <w:rsid w:val="00731E00"/>
    <w:rsid w:val="00732E9D"/>
    <w:rsid w:val="0073491A"/>
    <w:rsid w:val="007440B7"/>
    <w:rsid w:val="00747993"/>
    <w:rsid w:val="00756132"/>
    <w:rsid w:val="00756CFF"/>
    <w:rsid w:val="007626C8"/>
    <w:rsid w:val="007634AD"/>
    <w:rsid w:val="007715C9"/>
    <w:rsid w:val="00774EDD"/>
    <w:rsid w:val="007757EC"/>
    <w:rsid w:val="00782088"/>
    <w:rsid w:val="007A115D"/>
    <w:rsid w:val="007A35E6"/>
    <w:rsid w:val="007A6863"/>
    <w:rsid w:val="007C209D"/>
    <w:rsid w:val="007C4EC8"/>
    <w:rsid w:val="007C5D37"/>
    <w:rsid w:val="007D45C1"/>
    <w:rsid w:val="007E3B6D"/>
    <w:rsid w:val="007E7D4A"/>
    <w:rsid w:val="007F48ED"/>
    <w:rsid w:val="007F7947"/>
    <w:rsid w:val="00803798"/>
    <w:rsid w:val="00805613"/>
    <w:rsid w:val="00812F45"/>
    <w:rsid w:val="00825D04"/>
    <w:rsid w:val="0083435A"/>
    <w:rsid w:val="00840D75"/>
    <w:rsid w:val="0084172C"/>
    <w:rsid w:val="0084269F"/>
    <w:rsid w:val="00843947"/>
    <w:rsid w:val="00851F16"/>
    <w:rsid w:val="00856A31"/>
    <w:rsid w:val="00866703"/>
    <w:rsid w:val="00875077"/>
    <w:rsid w:val="008754D0"/>
    <w:rsid w:val="00877D48"/>
    <w:rsid w:val="00880813"/>
    <w:rsid w:val="00882C0D"/>
    <w:rsid w:val="0088345B"/>
    <w:rsid w:val="00885877"/>
    <w:rsid w:val="00887BF7"/>
    <w:rsid w:val="00895D75"/>
    <w:rsid w:val="0089738A"/>
    <w:rsid w:val="0089776E"/>
    <w:rsid w:val="008A16A5"/>
    <w:rsid w:val="008A234F"/>
    <w:rsid w:val="008C1BCB"/>
    <w:rsid w:val="008C2B5D"/>
    <w:rsid w:val="008C3158"/>
    <w:rsid w:val="008D07EE"/>
    <w:rsid w:val="008D0EE0"/>
    <w:rsid w:val="008D5B99"/>
    <w:rsid w:val="008D7A27"/>
    <w:rsid w:val="008E1047"/>
    <w:rsid w:val="008E4702"/>
    <w:rsid w:val="008E69AA"/>
    <w:rsid w:val="008F3AEA"/>
    <w:rsid w:val="008F4F1C"/>
    <w:rsid w:val="0091408B"/>
    <w:rsid w:val="00917697"/>
    <w:rsid w:val="00922764"/>
    <w:rsid w:val="009235BB"/>
    <w:rsid w:val="00923748"/>
    <w:rsid w:val="00925163"/>
    <w:rsid w:val="00932377"/>
    <w:rsid w:val="00932FE5"/>
    <w:rsid w:val="00943102"/>
    <w:rsid w:val="0094523D"/>
    <w:rsid w:val="00954E86"/>
    <w:rsid w:val="009559E6"/>
    <w:rsid w:val="00976901"/>
    <w:rsid w:val="00976A63"/>
    <w:rsid w:val="009776CD"/>
    <w:rsid w:val="00977D72"/>
    <w:rsid w:val="00983419"/>
    <w:rsid w:val="00985416"/>
    <w:rsid w:val="00987000"/>
    <w:rsid w:val="009A54B7"/>
    <w:rsid w:val="009A787F"/>
    <w:rsid w:val="009B6E82"/>
    <w:rsid w:val="009B7C00"/>
    <w:rsid w:val="009C1B8A"/>
    <w:rsid w:val="009C1B9D"/>
    <w:rsid w:val="009C3431"/>
    <w:rsid w:val="009C5989"/>
    <w:rsid w:val="009C64B7"/>
    <w:rsid w:val="009D08DA"/>
    <w:rsid w:val="009E0BFC"/>
    <w:rsid w:val="009F5ABE"/>
    <w:rsid w:val="009F6290"/>
    <w:rsid w:val="00A05225"/>
    <w:rsid w:val="00A06860"/>
    <w:rsid w:val="00A122C4"/>
    <w:rsid w:val="00A136F5"/>
    <w:rsid w:val="00A231E2"/>
    <w:rsid w:val="00A2550D"/>
    <w:rsid w:val="00A27734"/>
    <w:rsid w:val="00A4169B"/>
    <w:rsid w:val="00A43187"/>
    <w:rsid w:val="00A445F2"/>
    <w:rsid w:val="00A50D55"/>
    <w:rsid w:val="00A50FE1"/>
    <w:rsid w:val="00A5165B"/>
    <w:rsid w:val="00A52FDA"/>
    <w:rsid w:val="00A64912"/>
    <w:rsid w:val="00A70A74"/>
    <w:rsid w:val="00A74CB6"/>
    <w:rsid w:val="00A83D30"/>
    <w:rsid w:val="00A85816"/>
    <w:rsid w:val="00AA0343"/>
    <w:rsid w:val="00AA27A1"/>
    <w:rsid w:val="00AA2A5C"/>
    <w:rsid w:val="00AB78E9"/>
    <w:rsid w:val="00AC6D0D"/>
    <w:rsid w:val="00AD3467"/>
    <w:rsid w:val="00AD3B91"/>
    <w:rsid w:val="00AD5641"/>
    <w:rsid w:val="00AD7252"/>
    <w:rsid w:val="00AE0F9B"/>
    <w:rsid w:val="00AE48B7"/>
    <w:rsid w:val="00AF1698"/>
    <w:rsid w:val="00AF55FF"/>
    <w:rsid w:val="00B032D8"/>
    <w:rsid w:val="00B0792A"/>
    <w:rsid w:val="00B13133"/>
    <w:rsid w:val="00B14E91"/>
    <w:rsid w:val="00B16861"/>
    <w:rsid w:val="00B33B3C"/>
    <w:rsid w:val="00B40D74"/>
    <w:rsid w:val="00B52663"/>
    <w:rsid w:val="00B56DCB"/>
    <w:rsid w:val="00B66199"/>
    <w:rsid w:val="00B770D2"/>
    <w:rsid w:val="00B86E5D"/>
    <w:rsid w:val="00B940C0"/>
    <w:rsid w:val="00B978A6"/>
    <w:rsid w:val="00BA47A3"/>
    <w:rsid w:val="00BA5026"/>
    <w:rsid w:val="00BB1131"/>
    <w:rsid w:val="00BB3BA1"/>
    <w:rsid w:val="00BB6E79"/>
    <w:rsid w:val="00BB72A9"/>
    <w:rsid w:val="00BC0AF6"/>
    <w:rsid w:val="00BD30FA"/>
    <w:rsid w:val="00BE3B31"/>
    <w:rsid w:val="00BE719A"/>
    <w:rsid w:val="00BE720A"/>
    <w:rsid w:val="00BF4EC3"/>
    <w:rsid w:val="00BF6650"/>
    <w:rsid w:val="00C006BA"/>
    <w:rsid w:val="00C067E5"/>
    <w:rsid w:val="00C10389"/>
    <w:rsid w:val="00C12BF5"/>
    <w:rsid w:val="00C164CA"/>
    <w:rsid w:val="00C35ACF"/>
    <w:rsid w:val="00C42BF8"/>
    <w:rsid w:val="00C460AE"/>
    <w:rsid w:val="00C50043"/>
    <w:rsid w:val="00C50A0F"/>
    <w:rsid w:val="00C7573B"/>
    <w:rsid w:val="00C76CF3"/>
    <w:rsid w:val="00C83D30"/>
    <w:rsid w:val="00C938BB"/>
    <w:rsid w:val="00CA60C5"/>
    <w:rsid w:val="00CA7844"/>
    <w:rsid w:val="00CB58EF"/>
    <w:rsid w:val="00CD2B1E"/>
    <w:rsid w:val="00CE7D64"/>
    <w:rsid w:val="00CF0BB2"/>
    <w:rsid w:val="00CF3FE1"/>
    <w:rsid w:val="00D047DF"/>
    <w:rsid w:val="00D075BF"/>
    <w:rsid w:val="00D13441"/>
    <w:rsid w:val="00D174ED"/>
    <w:rsid w:val="00D20665"/>
    <w:rsid w:val="00D243A3"/>
    <w:rsid w:val="00D24C4D"/>
    <w:rsid w:val="00D30ED3"/>
    <w:rsid w:val="00D3200B"/>
    <w:rsid w:val="00D33440"/>
    <w:rsid w:val="00D36DA2"/>
    <w:rsid w:val="00D43B27"/>
    <w:rsid w:val="00D52EFE"/>
    <w:rsid w:val="00D543EB"/>
    <w:rsid w:val="00D56A0D"/>
    <w:rsid w:val="00D60D03"/>
    <w:rsid w:val="00D6195E"/>
    <w:rsid w:val="00D63EF6"/>
    <w:rsid w:val="00D64B3F"/>
    <w:rsid w:val="00D66518"/>
    <w:rsid w:val="00D6705D"/>
    <w:rsid w:val="00D677FC"/>
    <w:rsid w:val="00D70DFB"/>
    <w:rsid w:val="00D71083"/>
    <w:rsid w:val="00D71EEA"/>
    <w:rsid w:val="00D735CD"/>
    <w:rsid w:val="00D766DF"/>
    <w:rsid w:val="00D84475"/>
    <w:rsid w:val="00D85FB6"/>
    <w:rsid w:val="00D95891"/>
    <w:rsid w:val="00DA144F"/>
    <w:rsid w:val="00DA223A"/>
    <w:rsid w:val="00DA5EBB"/>
    <w:rsid w:val="00DB3169"/>
    <w:rsid w:val="00DB31F8"/>
    <w:rsid w:val="00DB5CB4"/>
    <w:rsid w:val="00DB6338"/>
    <w:rsid w:val="00DC4F1E"/>
    <w:rsid w:val="00DC70AA"/>
    <w:rsid w:val="00DD7D82"/>
    <w:rsid w:val="00DE149E"/>
    <w:rsid w:val="00DE2014"/>
    <w:rsid w:val="00DE2B75"/>
    <w:rsid w:val="00DE5684"/>
    <w:rsid w:val="00DF1760"/>
    <w:rsid w:val="00DF7204"/>
    <w:rsid w:val="00E05704"/>
    <w:rsid w:val="00E12F1A"/>
    <w:rsid w:val="00E21CFB"/>
    <w:rsid w:val="00E22935"/>
    <w:rsid w:val="00E27336"/>
    <w:rsid w:val="00E41DAD"/>
    <w:rsid w:val="00E54292"/>
    <w:rsid w:val="00E576D7"/>
    <w:rsid w:val="00E60191"/>
    <w:rsid w:val="00E66903"/>
    <w:rsid w:val="00E71BEC"/>
    <w:rsid w:val="00E74DC7"/>
    <w:rsid w:val="00E75F24"/>
    <w:rsid w:val="00E7647C"/>
    <w:rsid w:val="00E81866"/>
    <w:rsid w:val="00E83F82"/>
    <w:rsid w:val="00E87699"/>
    <w:rsid w:val="00E92E27"/>
    <w:rsid w:val="00E9586B"/>
    <w:rsid w:val="00E97334"/>
    <w:rsid w:val="00E9748B"/>
    <w:rsid w:val="00EA0D36"/>
    <w:rsid w:val="00EB053B"/>
    <w:rsid w:val="00ED3062"/>
    <w:rsid w:val="00ED4928"/>
    <w:rsid w:val="00EE3749"/>
    <w:rsid w:val="00EE6190"/>
    <w:rsid w:val="00EF22ED"/>
    <w:rsid w:val="00EF2E3A"/>
    <w:rsid w:val="00EF6402"/>
    <w:rsid w:val="00F02362"/>
    <w:rsid w:val="00F025DF"/>
    <w:rsid w:val="00F035E4"/>
    <w:rsid w:val="00F047E2"/>
    <w:rsid w:val="00F04D57"/>
    <w:rsid w:val="00F05173"/>
    <w:rsid w:val="00F078DC"/>
    <w:rsid w:val="00F13E86"/>
    <w:rsid w:val="00F27773"/>
    <w:rsid w:val="00F32FCB"/>
    <w:rsid w:val="00F36694"/>
    <w:rsid w:val="00F41F05"/>
    <w:rsid w:val="00F453E6"/>
    <w:rsid w:val="00F46C5C"/>
    <w:rsid w:val="00F5130A"/>
    <w:rsid w:val="00F6709F"/>
    <w:rsid w:val="00F677A9"/>
    <w:rsid w:val="00F723BD"/>
    <w:rsid w:val="00F728BD"/>
    <w:rsid w:val="00F72F6A"/>
    <w:rsid w:val="00F732EA"/>
    <w:rsid w:val="00F75F79"/>
    <w:rsid w:val="00F84CF5"/>
    <w:rsid w:val="00F8612E"/>
    <w:rsid w:val="00FA293D"/>
    <w:rsid w:val="00FA420B"/>
    <w:rsid w:val="00FB2EF5"/>
    <w:rsid w:val="00FE0781"/>
    <w:rsid w:val="00FE4AF4"/>
    <w:rsid w:val="00FF39DE"/>
    <w:rsid w:val="00FF4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4E91"/>
    <w:pPr>
      <w:spacing w:line="260" w:lineRule="atLeast"/>
    </w:pPr>
    <w:rPr>
      <w:sz w:val="22"/>
    </w:rPr>
  </w:style>
  <w:style w:type="paragraph" w:styleId="Heading1">
    <w:name w:val="heading 1"/>
    <w:basedOn w:val="Normal"/>
    <w:next w:val="Normal"/>
    <w:link w:val="Heading1Char"/>
    <w:uiPriority w:val="9"/>
    <w:qFormat/>
    <w:rsid w:val="00B14E9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E9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E9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4E9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14E9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14E9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14E9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14E9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14E9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14E91"/>
  </w:style>
  <w:style w:type="paragraph" w:customStyle="1" w:styleId="OPCParaBase">
    <w:name w:val="OPCParaBase"/>
    <w:qFormat/>
    <w:rsid w:val="00B14E91"/>
    <w:pPr>
      <w:spacing w:line="260" w:lineRule="atLeast"/>
    </w:pPr>
    <w:rPr>
      <w:rFonts w:eastAsia="Times New Roman" w:cs="Times New Roman"/>
      <w:sz w:val="22"/>
      <w:lang w:eastAsia="en-AU"/>
    </w:rPr>
  </w:style>
  <w:style w:type="paragraph" w:customStyle="1" w:styleId="ShortT">
    <w:name w:val="ShortT"/>
    <w:basedOn w:val="OPCParaBase"/>
    <w:next w:val="Normal"/>
    <w:qFormat/>
    <w:rsid w:val="00B14E91"/>
    <w:pPr>
      <w:spacing w:line="240" w:lineRule="auto"/>
    </w:pPr>
    <w:rPr>
      <w:b/>
      <w:sz w:val="40"/>
    </w:rPr>
  </w:style>
  <w:style w:type="paragraph" w:customStyle="1" w:styleId="ActHead1">
    <w:name w:val="ActHead 1"/>
    <w:aliases w:val="c"/>
    <w:basedOn w:val="OPCParaBase"/>
    <w:next w:val="Normal"/>
    <w:qFormat/>
    <w:rsid w:val="00B14E9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14E9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14E9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14E9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14E9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14E9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14E9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14E9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14E9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14E91"/>
  </w:style>
  <w:style w:type="paragraph" w:customStyle="1" w:styleId="Blocks">
    <w:name w:val="Blocks"/>
    <w:aliases w:val="bb"/>
    <w:basedOn w:val="OPCParaBase"/>
    <w:qFormat/>
    <w:rsid w:val="00B14E91"/>
    <w:pPr>
      <w:spacing w:line="240" w:lineRule="auto"/>
    </w:pPr>
    <w:rPr>
      <w:sz w:val="24"/>
    </w:rPr>
  </w:style>
  <w:style w:type="paragraph" w:customStyle="1" w:styleId="BoxText">
    <w:name w:val="BoxText"/>
    <w:aliases w:val="bt"/>
    <w:basedOn w:val="OPCParaBase"/>
    <w:qFormat/>
    <w:rsid w:val="00B14E9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14E91"/>
    <w:rPr>
      <w:b/>
    </w:rPr>
  </w:style>
  <w:style w:type="paragraph" w:customStyle="1" w:styleId="BoxHeadItalic">
    <w:name w:val="BoxHeadItalic"/>
    <w:aliases w:val="bhi"/>
    <w:basedOn w:val="BoxText"/>
    <w:next w:val="BoxStep"/>
    <w:qFormat/>
    <w:rsid w:val="00B14E91"/>
    <w:rPr>
      <w:i/>
    </w:rPr>
  </w:style>
  <w:style w:type="paragraph" w:customStyle="1" w:styleId="BoxList">
    <w:name w:val="BoxList"/>
    <w:aliases w:val="bl"/>
    <w:basedOn w:val="BoxText"/>
    <w:qFormat/>
    <w:rsid w:val="00B14E91"/>
    <w:pPr>
      <w:ind w:left="1559" w:hanging="425"/>
    </w:pPr>
  </w:style>
  <w:style w:type="paragraph" w:customStyle="1" w:styleId="BoxNote">
    <w:name w:val="BoxNote"/>
    <w:aliases w:val="bn"/>
    <w:basedOn w:val="BoxText"/>
    <w:qFormat/>
    <w:rsid w:val="00B14E91"/>
    <w:pPr>
      <w:tabs>
        <w:tab w:val="left" w:pos="1985"/>
      </w:tabs>
      <w:spacing w:before="122" w:line="198" w:lineRule="exact"/>
      <w:ind w:left="2948" w:hanging="1814"/>
    </w:pPr>
    <w:rPr>
      <w:sz w:val="18"/>
    </w:rPr>
  </w:style>
  <w:style w:type="paragraph" w:customStyle="1" w:styleId="BoxPara">
    <w:name w:val="BoxPara"/>
    <w:aliases w:val="bp"/>
    <w:basedOn w:val="BoxText"/>
    <w:qFormat/>
    <w:rsid w:val="00B14E91"/>
    <w:pPr>
      <w:tabs>
        <w:tab w:val="right" w:pos="2268"/>
      </w:tabs>
      <w:ind w:left="2552" w:hanging="1418"/>
    </w:pPr>
  </w:style>
  <w:style w:type="paragraph" w:customStyle="1" w:styleId="BoxStep">
    <w:name w:val="BoxStep"/>
    <w:aliases w:val="bs"/>
    <w:basedOn w:val="BoxText"/>
    <w:qFormat/>
    <w:rsid w:val="00B14E91"/>
    <w:pPr>
      <w:ind w:left="1985" w:hanging="851"/>
    </w:pPr>
  </w:style>
  <w:style w:type="character" w:customStyle="1" w:styleId="CharAmPartNo">
    <w:name w:val="CharAmPartNo"/>
    <w:basedOn w:val="OPCCharBase"/>
    <w:qFormat/>
    <w:rsid w:val="00B14E91"/>
  </w:style>
  <w:style w:type="character" w:customStyle="1" w:styleId="CharAmPartText">
    <w:name w:val="CharAmPartText"/>
    <w:basedOn w:val="OPCCharBase"/>
    <w:qFormat/>
    <w:rsid w:val="00B14E91"/>
  </w:style>
  <w:style w:type="character" w:customStyle="1" w:styleId="CharAmSchNo">
    <w:name w:val="CharAmSchNo"/>
    <w:basedOn w:val="OPCCharBase"/>
    <w:qFormat/>
    <w:rsid w:val="00B14E91"/>
  </w:style>
  <w:style w:type="character" w:customStyle="1" w:styleId="CharAmSchText">
    <w:name w:val="CharAmSchText"/>
    <w:basedOn w:val="OPCCharBase"/>
    <w:qFormat/>
    <w:rsid w:val="00B14E91"/>
  </w:style>
  <w:style w:type="character" w:customStyle="1" w:styleId="CharBoldItalic">
    <w:name w:val="CharBoldItalic"/>
    <w:basedOn w:val="OPCCharBase"/>
    <w:uiPriority w:val="1"/>
    <w:qFormat/>
    <w:rsid w:val="00B14E91"/>
    <w:rPr>
      <w:b/>
      <w:i/>
    </w:rPr>
  </w:style>
  <w:style w:type="character" w:customStyle="1" w:styleId="CharChapNo">
    <w:name w:val="CharChapNo"/>
    <w:basedOn w:val="OPCCharBase"/>
    <w:uiPriority w:val="1"/>
    <w:qFormat/>
    <w:rsid w:val="00B14E91"/>
  </w:style>
  <w:style w:type="character" w:customStyle="1" w:styleId="CharChapText">
    <w:name w:val="CharChapText"/>
    <w:basedOn w:val="OPCCharBase"/>
    <w:uiPriority w:val="1"/>
    <w:qFormat/>
    <w:rsid w:val="00B14E91"/>
  </w:style>
  <w:style w:type="character" w:customStyle="1" w:styleId="CharDivNo">
    <w:name w:val="CharDivNo"/>
    <w:basedOn w:val="OPCCharBase"/>
    <w:uiPriority w:val="1"/>
    <w:qFormat/>
    <w:rsid w:val="00B14E91"/>
  </w:style>
  <w:style w:type="character" w:customStyle="1" w:styleId="CharDivText">
    <w:name w:val="CharDivText"/>
    <w:basedOn w:val="OPCCharBase"/>
    <w:uiPriority w:val="1"/>
    <w:qFormat/>
    <w:rsid w:val="00B14E91"/>
  </w:style>
  <w:style w:type="character" w:customStyle="1" w:styleId="CharItalic">
    <w:name w:val="CharItalic"/>
    <w:basedOn w:val="OPCCharBase"/>
    <w:uiPriority w:val="1"/>
    <w:qFormat/>
    <w:rsid w:val="00B14E91"/>
    <w:rPr>
      <w:i/>
    </w:rPr>
  </w:style>
  <w:style w:type="character" w:customStyle="1" w:styleId="CharPartNo">
    <w:name w:val="CharPartNo"/>
    <w:basedOn w:val="OPCCharBase"/>
    <w:uiPriority w:val="1"/>
    <w:qFormat/>
    <w:rsid w:val="00B14E91"/>
  </w:style>
  <w:style w:type="character" w:customStyle="1" w:styleId="CharPartText">
    <w:name w:val="CharPartText"/>
    <w:basedOn w:val="OPCCharBase"/>
    <w:uiPriority w:val="1"/>
    <w:qFormat/>
    <w:rsid w:val="00B14E91"/>
  </w:style>
  <w:style w:type="character" w:customStyle="1" w:styleId="CharSectno">
    <w:name w:val="CharSectno"/>
    <w:basedOn w:val="OPCCharBase"/>
    <w:qFormat/>
    <w:rsid w:val="00B14E91"/>
  </w:style>
  <w:style w:type="character" w:customStyle="1" w:styleId="CharSubdNo">
    <w:name w:val="CharSubdNo"/>
    <w:basedOn w:val="OPCCharBase"/>
    <w:uiPriority w:val="1"/>
    <w:qFormat/>
    <w:rsid w:val="00B14E91"/>
  </w:style>
  <w:style w:type="character" w:customStyle="1" w:styleId="CharSubdText">
    <w:name w:val="CharSubdText"/>
    <w:basedOn w:val="OPCCharBase"/>
    <w:uiPriority w:val="1"/>
    <w:qFormat/>
    <w:rsid w:val="00B14E91"/>
  </w:style>
  <w:style w:type="paragraph" w:customStyle="1" w:styleId="CTA--">
    <w:name w:val="CTA --"/>
    <w:basedOn w:val="OPCParaBase"/>
    <w:next w:val="Normal"/>
    <w:rsid w:val="00B14E91"/>
    <w:pPr>
      <w:spacing w:before="60" w:line="240" w:lineRule="atLeast"/>
      <w:ind w:left="142" w:hanging="142"/>
    </w:pPr>
    <w:rPr>
      <w:sz w:val="20"/>
    </w:rPr>
  </w:style>
  <w:style w:type="paragraph" w:customStyle="1" w:styleId="CTA-">
    <w:name w:val="CTA -"/>
    <w:basedOn w:val="OPCParaBase"/>
    <w:rsid w:val="00B14E91"/>
    <w:pPr>
      <w:spacing w:before="60" w:line="240" w:lineRule="atLeast"/>
      <w:ind w:left="85" w:hanging="85"/>
    </w:pPr>
    <w:rPr>
      <w:sz w:val="20"/>
    </w:rPr>
  </w:style>
  <w:style w:type="paragraph" w:customStyle="1" w:styleId="CTA---">
    <w:name w:val="CTA ---"/>
    <w:basedOn w:val="OPCParaBase"/>
    <w:next w:val="Normal"/>
    <w:rsid w:val="00B14E91"/>
    <w:pPr>
      <w:spacing w:before="60" w:line="240" w:lineRule="atLeast"/>
      <w:ind w:left="198" w:hanging="198"/>
    </w:pPr>
    <w:rPr>
      <w:sz w:val="20"/>
    </w:rPr>
  </w:style>
  <w:style w:type="paragraph" w:customStyle="1" w:styleId="CTA----">
    <w:name w:val="CTA ----"/>
    <w:basedOn w:val="OPCParaBase"/>
    <w:next w:val="Normal"/>
    <w:rsid w:val="00B14E91"/>
    <w:pPr>
      <w:spacing w:before="60" w:line="240" w:lineRule="atLeast"/>
      <w:ind w:left="255" w:hanging="255"/>
    </w:pPr>
    <w:rPr>
      <w:sz w:val="20"/>
    </w:rPr>
  </w:style>
  <w:style w:type="paragraph" w:customStyle="1" w:styleId="CTA1a">
    <w:name w:val="CTA 1(a)"/>
    <w:basedOn w:val="OPCParaBase"/>
    <w:rsid w:val="00B14E91"/>
    <w:pPr>
      <w:tabs>
        <w:tab w:val="right" w:pos="414"/>
      </w:tabs>
      <w:spacing w:before="40" w:line="240" w:lineRule="atLeast"/>
      <w:ind w:left="675" w:hanging="675"/>
    </w:pPr>
    <w:rPr>
      <w:sz w:val="20"/>
    </w:rPr>
  </w:style>
  <w:style w:type="paragraph" w:customStyle="1" w:styleId="CTA1ai">
    <w:name w:val="CTA 1(a)(i)"/>
    <w:basedOn w:val="OPCParaBase"/>
    <w:rsid w:val="00B14E91"/>
    <w:pPr>
      <w:tabs>
        <w:tab w:val="right" w:pos="1004"/>
      </w:tabs>
      <w:spacing w:before="40" w:line="240" w:lineRule="atLeast"/>
      <w:ind w:left="1253" w:hanging="1253"/>
    </w:pPr>
    <w:rPr>
      <w:sz w:val="20"/>
    </w:rPr>
  </w:style>
  <w:style w:type="paragraph" w:customStyle="1" w:styleId="CTA2a">
    <w:name w:val="CTA 2(a)"/>
    <w:basedOn w:val="OPCParaBase"/>
    <w:rsid w:val="00B14E91"/>
    <w:pPr>
      <w:tabs>
        <w:tab w:val="right" w:pos="482"/>
      </w:tabs>
      <w:spacing w:before="40" w:line="240" w:lineRule="atLeast"/>
      <w:ind w:left="748" w:hanging="748"/>
    </w:pPr>
    <w:rPr>
      <w:sz w:val="20"/>
    </w:rPr>
  </w:style>
  <w:style w:type="paragraph" w:customStyle="1" w:styleId="CTA2ai">
    <w:name w:val="CTA 2(a)(i)"/>
    <w:basedOn w:val="OPCParaBase"/>
    <w:rsid w:val="00B14E91"/>
    <w:pPr>
      <w:tabs>
        <w:tab w:val="right" w:pos="1089"/>
      </w:tabs>
      <w:spacing w:before="40" w:line="240" w:lineRule="atLeast"/>
      <w:ind w:left="1327" w:hanging="1327"/>
    </w:pPr>
    <w:rPr>
      <w:sz w:val="20"/>
    </w:rPr>
  </w:style>
  <w:style w:type="paragraph" w:customStyle="1" w:styleId="CTA3a">
    <w:name w:val="CTA 3(a)"/>
    <w:basedOn w:val="OPCParaBase"/>
    <w:rsid w:val="00B14E91"/>
    <w:pPr>
      <w:tabs>
        <w:tab w:val="right" w:pos="556"/>
      </w:tabs>
      <w:spacing w:before="40" w:line="240" w:lineRule="atLeast"/>
      <w:ind w:left="805" w:hanging="805"/>
    </w:pPr>
    <w:rPr>
      <w:sz w:val="20"/>
    </w:rPr>
  </w:style>
  <w:style w:type="paragraph" w:customStyle="1" w:styleId="CTA3ai">
    <w:name w:val="CTA 3(a)(i)"/>
    <w:basedOn w:val="OPCParaBase"/>
    <w:rsid w:val="00B14E91"/>
    <w:pPr>
      <w:tabs>
        <w:tab w:val="right" w:pos="1140"/>
      </w:tabs>
      <w:spacing w:before="40" w:line="240" w:lineRule="atLeast"/>
      <w:ind w:left="1361" w:hanging="1361"/>
    </w:pPr>
    <w:rPr>
      <w:sz w:val="20"/>
    </w:rPr>
  </w:style>
  <w:style w:type="paragraph" w:customStyle="1" w:styleId="CTA4a">
    <w:name w:val="CTA 4(a)"/>
    <w:basedOn w:val="OPCParaBase"/>
    <w:rsid w:val="00B14E91"/>
    <w:pPr>
      <w:tabs>
        <w:tab w:val="right" w:pos="624"/>
      </w:tabs>
      <w:spacing w:before="40" w:line="240" w:lineRule="atLeast"/>
      <w:ind w:left="873" w:hanging="873"/>
    </w:pPr>
    <w:rPr>
      <w:sz w:val="20"/>
    </w:rPr>
  </w:style>
  <w:style w:type="paragraph" w:customStyle="1" w:styleId="CTA4ai">
    <w:name w:val="CTA 4(a)(i)"/>
    <w:basedOn w:val="OPCParaBase"/>
    <w:rsid w:val="00B14E91"/>
    <w:pPr>
      <w:tabs>
        <w:tab w:val="right" w:pos="1213"/>
      </w:tabs>
      <w:spacing w:before="40" w:line="240" w:lineRule="atLeast"/>
      <w:ind w:left="1452" w:hanging="1452"/>
    </w:pPr>
    <w:rPr>
      <w:sz w:val="20"/>
    </w:rPr>
  </w:style>
  <w:style w:type="paragraph" w:customStyle="1" w:styleId="CTACAPS">
    <w:name w:val="CTA CAPS"/>
    <w:basedOn w:val="OPCParaBase"/>
    <w:rsid w:val="00B14E91"/>
    <w:pPr>
      <w:spacing w:before="60" w:line="240" w:lineRule="atLeast"/>
    </w:pPr>
    <w:rPr>
      <w:sz w:val="20"/>
    </w:rPr>
  </w:style>
  <w:style w:type="paragraph" w:customStyle="1" w:styleId="CTAright">
    <w:name w:val="CTA right"/>
    <w:basedOn w:val="OPCParaBase"/>
    <w:rsid w:val="00B14E91"/>
    <w:pPr>
      <w:spacing w:before="60" w:line="240" w:lineRule="auto"/>
      <w:jc w:val="right"/>
    </w:pPr>
    <w:rPr>
      <w:sz w:val="20"/>
    </w:rPr>
  </w:style>
  <w:style w:type="paragraph" w:customStyle="1" w:styleId="subsection">
    <w:name w:val="subsection"/>
    <w:aliases w:val="ss,Subsection"/>
    <w:basedOn w:val="OPCParaBase"/>
    <w:link w:val="subsectionChar"/>
    <w:rsid w:val="00B14E91"/>
    <w:pPr>
      <w:tabs>
        <w:tab w:val="right" w:pos="1021"/>
      </w:tabs>
      <w:spacing w:before="180" w:line="240" w:lineRule="auto"/>
      <w:ind w:left="1134" w:hanging="1134"/>
    </w:pPr>
  </w:style>
  <w:style w:type="paragraph" w:customStyle="1" w:styleId="Definition">
    <w:name w:val="Definition"/>
    <w:aliases w:val="dd"/>
    <w:basedOn w:val="OPCParaBase"/>
    <w:rsid w:val="00B14E91"/>
    <w:pPr>
      <w:spacing w:before="180" w:line="240" w:lineRule="auto"/>
      <w:ind w:left="1134"/>
    </w:pPr>
  </w:style>
  <w:style w:type="paragraph" w:customStyle="1" w:styleId="ETAsubitem">
    <w:name w:val="ETA(subitem)"/>
    <w:basedOn w:val="OPCParaBase"/>
    <w:rsid w:val="00B14E91"/>
    <w:pPr>
      <w:tabs>
        <w:tab w:val="right" w:pos="340"/>
      </w:tabs>
      <w:spacing w:before="60" w:line="240" w:lineRule="auto"/>
      <w:ind w:left="454" w:hanging="454"/>
    </w:pPr>
    <w:rPr>
      <w:sz w:val="20"/>
    </w:rPr>
  </w:style>
  <w:style w:type="paragraph" w:customStyle="1" w:styleId="ETApara">
    <w:name w:val="ETA(para)"/>
    <w:basedOn w:val="OPCParaBase"/>
    <w:rsid w:val="00B14E91"/>
    <w:pPr>
      <w:tabs>
        <w:tab w:val="right" w:pos="754"/>
      </w:tabs>
      <w:spacing w:before="60" w:line="240" w:lineRule="auto"/>
      <w:ind w:left="828" w:hanging="828"/>
    </w:pPr>
    <w:rPr>
      <w:sz w:val="20"/>
    </w:rPr>
  </w:style>
  <w:style w:type="paragraph" w:customStyle="1" w:styleId="ETAsubpara">
    <w:name w:val="ETA(subpara)"/>
    <w:basedOn w:val="OPCParaBase"/>
    <w:rsid w:val="00B14E91"/>
    <w:pPr>
      <w:tabs>
        <w:tab w:val="right" w:pos="1083"/>
      </w:tabs>
      <w:spacing w:before="60" w:line="240" w:lineRule="auto"/>
      <w:ind w:left="1191" w:hanging="1191"/>
    </w:pPr>
    <w:rPr>
      <w:sz w:val="20"/>
    </w:rPr>
  </w:style>
  <w:style w:type="paragraph" w:customStyle="1" w:styleId="ETAsub-subpara">
    <w:name w:val="ETA(sub-subpara)"/>
    <w:basedOn w:val="OPCParaBase"/>
    <w:rsid w:val="00B14E91"/>
    <w:pPr>
      <w:tabs>
        <w:tab w:val="right" w:pos="1412"/>
      </w:tabs>
      <w:spacing w:before="60" w:line="240" w:lineRule="auto"/>
      <w:ind w:left="1525" w:hanging="1525"/>
    </w:pPr>
    <w:rPr>
      <w:sz w:val="20"/>
    </w:rPr>
  </w:style>
  <w:style w:type="paragraph" w:customStyle="1" w:styleId="Formula">
    <w:name w:val="Formula"/>
    <w:basedOn w:val="OPCParaBase"/>
    <w:rsid w:val="00B14E91"/>
    <w:pPr>
      <w:spacing w:line="240" w:lineRule="auto"/>
      <w:ind w:left="1134"/>
    </w:pPr>
    <w:rPr>
      <w:sz w:val="20"/>
    </w:rPr>
  </w:style>
  <w:style w:type="paragraph" w:styleId="Header">
    <w:name w:val="header"/>
    <w:basedOn w:val="OPCParaBase"/>
    <w:link w:val="HeaderChar"/>
    <w:unhideWhenUsed/>
    <w:rsid w:val="00B14E9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14E91"/>
    <w:rPr>
      <w:rFonts w:eastAsia="Times New Roman" w:cs="Times New Roman"/>
      <w:sz w:val="16"/>
      <w:lang w:eastAsia="en-AU"/>
    </w:rPr>
  </w:style>
  <w:style w:type="paragraph" w:customStyle="1" w:styleId="House">
    <w:name w:val="House"/>
    <w:basedOn w:val="OPCParaBase"/>
    <w:rsid w:val="00B14E91"/>
    <w:pPr>
      <w:spacing w:line="240" w:lineRule="auto"/>
    </w:pPr>
    <w:rPr>
      <w:sz w:val="28"/>
    </w:rPr>
  </w:style>
  <w:style w:type="paragraph" w:customStyle="1" w:styleId="Item">
    <w:name w:val="Item"/>
    <w:aliases w:val="i"/>
    <w:basedOn w:val="OPCParaBase"/>
    <w:next w:val="ItemHead"/>
    <w:rsid w:val="00B14E91"/>
    <w:pPr>
      <w:keepLines/>
      <w:spacing w:before="80" w:line="240" w:lineRule="auto"/>
      <w:ind w:left="709"/>
    </w:pPr>
  </w:style>
  <w:style w:type="paragraph" w:customStyle="1" w:styleId="ItemHead">
    <w:name w:val="ItemHead"/>
    <w:aliases w:val="ih"/>
    <w:basedOn w:val="OPCParaBase"/>
    <w:next w:val="Item"/>
    <w:rsid w:val="00B14E9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14E91"/>
    <w:pPr>
      <w:spacing w:line="240" w:lineRule="auto"/>
    </w:pPr>
    <w:rPr>
      <w:b/>
      <w:sz w:val="32"/>
    </w:rPr>
  </w:style>
  <w:style w:type="paragraph" w:customStyle="1" w:styleId="notedraft">
    <w:name w:val="note(draft)"/>
    <w:aliases w:val="nd"/>
    <w:basedOn w:val="OPCParaBase"/>
    <w:rsid w:val="00B14E91"/>
    <w:pPr>
      <w:spacing w:before="240" w:line="240" w:lineRule="auto"/>
      <w:ind w:left="284" w:hanging="284"/>
    </w:pPr>
    <w:rPr>
      <w:i/>
      <w:sz w:val="24"/>
    </w:rPr>
  </w:style>
  <w:style w:type="paragraph" w:customStyle="1" w:styleId="notemargin">
    <w:name w:val="note(margin)"/>
    <w:aliases w:val="nm"/>
    <w:basedOn w:val="OPCParaBase"/>
    <w:rsid w:val="00B14E91"/>
    <w:pPr>
      <w:tabs>
        <w:tab w:val="left" w:pos="709"/>
      </w:tabs>
      <w:spacing w:before="122" w:line="198" w:lineRule="exact"/>
      <w:ind w:left="709" w:hanging="709"/>
    </w:pPr>
    <w:rPr>
      <w:sz w:val="18"/>
    </w:rPr>
  </w:style>
  <w:style w:type="paragraph" w:customStyle="1" w:styleId="noteToPara">
    <w:name w:val="noteToPara"/>
    <w:aliases w:val="ntp"/>
    <w:basedOn w:val="OPCParaBase"/>
    <w:rsid w:val="00B14E91"/>
    <w:pPr>
      <w:spacing w:before="122" w:line="198" w:lineRule="exact"/>
      <w:ind w:left="2353" w:hanging="709"/>
    </w:pPr>
    <w:rPr>
      <w:sz w:val="18"/>
    </w:rPr>
  </w:style>
  <w:style w:type="paragraph" w:customStyle="1" w:styleId="noteParlAmend">
    <w:name w:val="note(ParlAmend)"/>
    <w:aliases w:val="npp"/>
    <w:basedOn w:val="OPCParaBase"/>
    <w:next w:val="ParlAmend"/>
    <w:rsid w:val="00B14E91"/>
    <w:pPr>
      <w:spacing w:line="240" w:lineRule="auto"/>
      <w:jc w:val="right"/>
    </w:pPr>
    <w:rPr>
      <w:rFonts w:ascii="Arial" w:hAnsi="Arial"/>
      <w:b/>
      <w:i/>
    </w:rPr>
  </w:style>
  <w:style w:type="paragraph" w:customStyle="1" w:styleId="Page1">
    <w:name w:val="Page1"/>
    <w:basedOn w:val="OPCParaBase"/>
    <w:rsid w:val="00B14E91"/>
    <w:pPr>
      <w:spacing w:before="5600" w:line="240" w:lineRule="auto"/>
    </w:pPr>
    <w:rPr>
      <w:b/>
      <w:sz w:val="32"/>
    </w:rPr>
  </w:style>
  <w:style w:type="paragraph" w:customStyle="1" w:styleId="PageBreak">
    <w:name w:val="PageBreak"/>
    <w:aliases w:val="pb"/>
    <w:basedOn w:val="OPCParaBase"/>
    <w:rsid w:val="00B14E91"/>
    <w:pPr>
      <w:spacing w:line="240" w:lineRule="auto"/>
    </w:pPr>
    <w:rPr>
      <w:sz w:val="20"/>
    </w:rPr>
  </w:style>
  <w:style w:type="paragraph" w:customStyle="1" w:styleId="paragraphsub">
    <w:name w:val="paragraph(sub)"/>
    <w:aliases w:val="aa"/>
    <w:basedOn w:val="OPCParaBase"/>
    <w:rsid w:val="00B14E91"/>
    <w:pPr>
      <w:tabs>
        <w:tab w:val="right" w:pos="1985"/>
      </w:tabs>
      <w:spacing w:before="40" w:line="240" w:lineRule="auto"/>
      <w:ind w:left="2098" w:hanging="2098"/>
    </w:pPr>
  </w:style>
  <w:style w:type="paragraph" w:customStyle="1" w:styleId="paragraphsub-sub">
    <w:name w:val="paragraph(sub-sub)"/>
    <w:aliases w:val="aaa"/>
    <w:basedOn w:val="OPCParaBase"/>
    <w:rsid w:val="00B14E91"/>
    <w:pPr>
      <w:tabs>
        <w:tab w:val="right" w:pos="2722"/>
      </w:tabs>
      <w:spacing w:before="40" w:line="240" w:lineRule="auto"/>
      <w:ind w:left="2835" w:hanging="2835"/>
    </w:pPr>
  </w:style>
  <w:style w:type="paragraph" w:customStyle="1" w:styleId="paragraph">
    <w:name w:val="paragraph"/>
    <w:aliases w:val="a"/>
    <w:basedOn w:val="OPCParaBase"/>
    <w:link w:val="paragraphChar"/>
    <w:rsid w:val="00B14E91"/>
    <w:pPr>
      <w:tabs>
        <w:tab w:val="right" w:pos="1531"/>
      </w:tabs>
      <w:spacing w:before="40" w:line="240" w:lineRule="auto"/>
      <w:ind w:left="1644" w:hanging="1644"/>
    </w:pPr>
  </w:style>
  <w:style w:type="paragraph" w:customStyle="1" w:styleId="ParlAmend">
    <w:name w:val="ParlAmend"/>
    <w:aliases w:val="pp"/>
    <w:basedOn w:val="OPCParaBase"/>
    <w:rsid w:val="00B14E91"/>
    <w:pPr>
      <w:spacing w:before="240" w:line="240" w:lineRule="atLeast"/>
      <w:ind w:hanging="567"/>
    </w:pPr>
    <w:rPr>
      <w:sz w:val="24"/>
    </w:rPr>
  </w:style>
  <w:style w:type="paragraph" w:customStyle="1" w:styleId="Penalty">
    <w:name w:val="Penalty"/>
    <w:basedOn w:val="OPCParaBase"/>
    <w:rsid w:val="00B14E91"/>
    <w:pPr>
      <w:tabs>
        <w:tab w:val="left" w:pos="2977"/>
      </w:tabs>
      <w:spacing w:before="180" w:line="240" w:lineRule="auto"/>
      <w:ind w:left="1985" w:hanging="851"/>
    </w:pPr>
  </w:style>
  <w:style w:type="paragraph" w:customStyle="1" w:styleId="Portfolio">
    <w:name w:val="Portfolio"/>
    <w:basedOn w:val="OPCParaBase"/>
    <w:rsid w:val="00B14E91"/>
    <w:pPr>
      <w:spacing w:line="240" w:lineRule="auto"/>
    </w:pPr>
    <w:rPr>
      <w:i/>
      <w:sz w:val="20"/>
    </w:rPr>
  </w:style>
  <w:style w:type="paragraph" w:customStyle="1" w:styleId="Preamble">
    <w:name w:val="Preamble"/>
    <w:basedOn w:val="OPCParaBase"/>
    <w:next w:val="Normal"/>
    <w:rsid w:val="00B14E9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14E91"/>
    <w:pPr>
      <w:spacing w:line="240" w:lineRule="auto"/>
    </w:pPr>
    <w:rPr>
      <w:i/>
      <w:sz w:val="20"/>
    </w:rPr>
  </w:style>
  <w:style w:type="paragraph" w:customStyle="1" w:styleId="Session">
    <w:name w:val="Session"/>
    <w:basedOn w:val="OPCParaBase"/>
    <w:rsid w:val="00B14E91"/>
    <w:pPr>
      <w:spacing w:line="240" w:lineRule="auto"/>
    </w:pPr>
    <w:rPr>
      <w:sz w:val="28"/>
    </w:rPr>
  </w:style>
  <w:style w:type="paragraph" w:customStyle="1" w:styleId="Sponsor">
    <w:name w:val="Sponsor"/>
    <w:basedOn w:val="OPCParaBase"/>
    <w:rsid w:val="00B14E91"/>
    <w:pPr>
      <w:spacing w:line="240" w:lineRule="auto"/>
    </w:pPr>
    <w:rPr>
      <w:i/>
    </w:rPr>
  </w:style>
  <w:style w:type="paragraph" w:customStyle="1" w:styleId="Subitem">
    <w:name w:val="Subitem"/>
    <w:aliases w:val="iss"/>
    <w:basedOn w:val="OPCParaBase"/>
    <w:rsid w:val="00B14E91"/>
    <w:pPr>
      <w:spacing w:before="180" w:line="240" w:lineRule="auto"/>
      <w:ind w:left="709" w:hanging="709"/>
    </w:pPr>
  </w:style>
  <w:style w:type="paragraph" w:customStyle="1" w:styleId="SubitemHead">
    <w:name w:val="SubitemHead"/>
    <w:aliases w:val="issh"/>
    <w:basedOn w:val="OPCParaBase"/>
    <w:rsid w:val="00B14E9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14E91"/>
    <w:pPr>
      <w:spacing w:before="40" w:line="240" w:lineRule="auto"/>
      <w:ind w:left="1134"/>
    </w:pPr>
  </w:style>
  <w:style w:type="paragraph" w:customStyle="1" w:styleId="SubsectionHead">
    <w:name w:val="SubsectionHead"/>
    <w:aliases w:val="ssh"/>
    <w:basedOn w:val="OPCParaBase"/>
    <w:next w:val="subsection"/>
    <w:rsid w:val="00B14E91"/>
    <w:pPr>
      <w:keepNext/>
      <w:keepLines/>
      <w:spacing w:before="240" w:line="240" w:lineRule="auto"/>
      <w:ind w:left="1134"/>
    </w:pPr>
    <w:rPr>
      <w:i/>
    </w:rPr>
  </w:style>
  <w:style w:type="paragraph" w:customStyle="1" w:styleId="Tablea">
    <w:name w:val="Table(a)"/>
    <w:aliases w:val="ta"/>
    <w:basedOn w:val="OPCParaBase"/>
    <w:rsid w:val="00B14E91"/>
    <w:pPr>
      <w:spacing w:before="60" w:line="240" w:lineRule="auto"/>
      <w:ind w:left="284" w:hanging="284"/>
    </w:pPr>
    <w:rPr>
      <w:sz w:val="20"/>
    </w:rPr>
  </w:style>
  <w:style w:type="paragraph" w:customStyle="1" w:styleId="TableAA">
    <w:name w:val="Table(AA)"/>
    <w:aliases w:val="taaa"/>
    <w:basedOn w:val="OPCParaBase"/>
    <w:rsid w:val="00B14E9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14E9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14E91"/>
    <w:pPr>
      <w:spacing w:before="60" w:line="240" w:lineRule="atLeast"/>
    </w:pPr>
    <w:rPr>
      <w:sz w:val="20"/>
    </w:rPr>
  </w:style>
  <w:style w:type="paragraph" w:customStyle="1" w:styleId="TLPBoxTextnote">
    <w:name w:val="TLPBoxText(note"/>
    <w:aliases w:val="right)"/>
    <w:basedOn w:val="OPCParaBase"/>
    <w:rsid w:val="00B14E9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14E9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14E91"/>
    <w:pPr>
      <w:spacing w:before="122" w:line="198" w:lineRule="exact"/>
      <w:ind w:left="1985" w:hanging="851"/>
      <w:jc w:val="right"/>
    </w:pPr>
    <w:rPr>
      <w:sz w:val="18"/>
    </w:rPr>
  </w:style>
  <w:style w:type="paragraph" w:customStyle="1" w:styleId="TLPTableBullet">
    <w:name w:val="TLPTableBullet"/>
    <w:aliases w:val="ttb"/>
    <w:basedOn w:val="OPCParaBase"/>
    <w:rsid w:val="00B14E91"/>
    <w:pPr>
      <w:spacing w:line="240" w:lineRule="exact"/>
      <w:ind w:left="284" w:hanging="284"/>
    </w:pPr>
    <w:rPr>
      <w:sz w:val="20"/>
    </w:rPr>
  </w:style>
  <w:style w:type="paragraph" w:styleId="TOC1">
    <w:name w:val="toc 1"/>
    <w:basedOn w:val="Normal"/>
    <w:next w:val="Normal"/>
    <w:uiPriority w:val="39"/>
    <w:unhideWhenUsed/>
    <w:rsid w:val="00B14E9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14E9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14E9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14E9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14E9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14E9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14E9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14E9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14E9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14E91"/>
    <w:pPr>
      <w:keepLines/>
      <w:spacing w:before="240" w:after="120" w:line="240" w:lineRule="auto"/>
      <w:ind w:left="794"/>
    </w:pPr>
    <w:rPr>
      <w:b/>
      <w:kern w:val="28"/>
      <w:sz w:val="20"/>
    </w:rPr>
  </w:style>
  <w:style w:type="paragraph" w:customStyle="1" w:styleId="TofSectsHeading">
    <w:name w:val="TofSects(Heading)"/>
    <w:basedOn w:val="OPCParaBase"/>
    <w:rsid w:val="00B14E91"/>
    <w:pPr>
      <w:spacing w:before="240" w:after="120" w:line="240" w:lineRule="auto"/>
    </w:pPr>
    <w:rPr>
      <w:b/>
      <w:sz w:val="24"/>
    </w:rPr>
  </w:style>
  <w:style w:type="paragraph" w:customStyle="1" w:styleId="TofSectsSection">
    <w:name w:val="TofSects(Section)"/>
    <w:basedOn w:val="OPCParaBase"/>
    <w:rsid w:val="00B14E91"/>
    <w:pPr>
      <w:keepLines/>
      <w:spacing w:before="40" w:line="240" w:lineRule="auto"/>
      <w:ind w:left="1588" w:hanging="794"/>
    </w:pPr>
    <w:rPr>
      <w:kern w:val="28"/>
      <w:sz w:val="18"/>
    </w:rPr>
  </w:style>
  <w:style w:type="paragraph" w:customStyle="1" w:styleId="TofSectsSubdiv">
    <w:name w:val="TofSects(Subdiv)"/>
    <w:basedOn w:val="OPCParaBase"/>
    <w:rsid w:val="00B14E91"/>
    <w:pPr>
      <w:keepLines/>
      <w:spacing w:before="80" w:line="240" w:lineRule="auto"/>
      <w:ind w:left="1588" w:hanging="794"/>
    </w:pPr>
    <w:rPr>
      <w:kern w:val="28"/>
    </w:rPr>
  </w:style>
  <w:style w:type="paragraph" w:customStyle="1" w:styleId="WRStyle">
    <w:name w:val="WR Style"/>
    <w:aliases w:val="WR"/>
    <w:basedOn w:val="OPCParaBase"/>
    <w:rsid w:val="00B14E91"/>
    <w:pPr>
      <w:spacing w:before="240" w:line="240" w:lineRule="auto"/>
      <w:ind w:left="284" w:hanging="284"/>
    </w:pPr>
    <w:rPr>
      <w:b/>
      <w:i/>
      <w:kern w:val="28"/>
      <w:sz w:val="24"/>
    </w:rPr>
  </w:style>
  <w:style w:type="paragraph" w:customStyle="1" w:styleId="notepara">
    <w:name w:val="note(para)"/>
    <w:aliases w:val="na"/>
    <w:basedOn w:val="OPCParaBase"/>
    <w:rsid w:val="00B14E91"/>
    <w:pPr>
      <w:spacing w:before="40" w:line="198" w:lineRule="exact"/>
      <w:ind w:left="2354" w:hanging="369"/>
    </w:pPr>
    <w:rPr>
      <w:sz w:val="18"/>
    </w:rPr>
  </w:style>
  <w:style w:type="paragraph" w:styleId="Footer">
    <w:name w:val="footer"/>
    <w:link w:val="FooterChar"/>
    <w:rsid w:val="00B14E9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14E91"/>
    <w:rPr>
      <w:rFonts w:eastAsia="Times New Roman" w:cs="Times New Roman"/>
      <w:sz w:val="22"/>
      <w:szCs w:val="24"/>
      <w:lang w:eastAsia="en-AU"/>
    </w:rPr>
  </w:style>
  <w:style w:type="character" w:styleId="LineNumber">
    <w:name w:val="line number"/>
    <w:basedOn w:val="OPCCharBase"/>
    <w:uiPriority w:val="99"/>
    <w:unhideWhenUsed/>
    <w:rsid w:val="00B14E91"/>
    <w:rPr>
      <w:sz w:val="16"/>
    </w:rPr>
  </w:style>
  <w:style w:type="table" w:customStyle="1" w:styleId="CFlag">
    <w:name w:val="CFlag"/>
    <w:basedOn w:val="TableNormal"/>
    <w:uiPriority w:val="99"/>
    <w:rsid w:val="00B14E91"/>
    <w:rPr>
      <w:rFonts w:eastAsia="Times New Roman" w:cs="Times New Roman"/>
      <w:lang w:eastAsia="en-AU"/>
    </w:rPr>
    <w:tblPr/>
  </w:style>
  <w:style w:type="paragraph" w:styleId="BalloonText">
    <w:name w:val="Balloon Text"/>
    <w:basedOn w:val="Normal"/>
    <w:link w:val="BalloonTextChar"/>
    <w:uiPriority w:val="99"/>
    <w:unhideWhenUsed/>
    <w:rsid w:val="00B14E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4E91"/>
    <w:rPr>
      <w:rFonts w:ascii="Tahoma" w:hAnsi="Tahoma" w:cs="Tahoma"/>
      <w:sz w:val="16"/>
      <w:szCs w:val="16"/>
    </w:rPr>
  </w:style>
  <w:style w:type="table" w:styleId="TableGrid">
    <w:name w:val="Table Grid"/>
    <w:basedOn w:val="TableNormal"/>
    <w:uiPriority w:val="59"/>
    <w:rsid w:val="00B14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14E91"/>
    <w:rPr>
      <w:b/>
      <w:sz w:val="28"/>
      <w:szCs w:val="32"/>
    </w:rPr>
  </w:style>
  <w:style w:type="paragraph" w:customStyle="1" w:styleId="LegislationMadeUnder">
    <w:name w:val="LegislationMadeUnder"/>
    <w:basedOn w:val="OPCParaBase"/>
    <w:next w:val="Normal"/>
    <w:rsid w:val="00B14E91"/>
    <w:rPr>
      <w:i/>
      <w:sz w:val="32"/>
      <w:szCs w:val="32"/>
    </w:rPr>
  </w:style>
  <w:style w:type="paragraph" w:customStyle="1" w:styleId="SignCoverPageEnd">
    <w:name w:val="SignCoverPageEnd"/>
    <w:basedOn w:val="OPCParaBase"/>
    <w:next w:val="Normal"/>
    <w:rsid w:val="00B14E9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4E91"/>
    <w:pPr>
      <w:pBdr>
        <w:top w:val="single" w:sz="4" w:space="1" w:color="auto"/>
      </w:pBdr>
      <w:spacing w:before="360"/>
      <w:ind w:right="397"/>
      <w:jc w:val="both"/>
    </w:pPr>
  </w:style>
  <w:style w:type="paragraph" w:customStyle="1" w:styleId="NotesHeading1">
    <w:name w:val="NotesHeading 1"/>
    <w:basedOn w:val="OPCParaBase"/>
    <w:next w:val="Normal"/>
    <w:rsid w:val="00B14E91"/>
    <w:rPr>
      <w:b/>
      <w:sz w:val="28"/>
      <w:szCs w:val="28"/>
    </w:rPr>
  </w:style>
  <w:style w:type="paragraph" w:customStyle="1" w:styleId="NotesHeading2">
    <w:name w:val="NotesHeading 2"/>
    <w:basedOn w:val="OPCParaBase"/>
    <w:next w:val="Normal"/>
    <w:rsid w:val="00B14E91"/>
    <w:rPr>
      <w:b/>
      <w:sz w:val="28"/>
      <w:szCs w:val="28"/>
    </w:rPr>
  </w:style>
  <w:style w:type="paragraph" w:customStyle="1" w:styleId="ENotesText">
    <w:name w:val="ENotesText"/>
    <w:aliases w:val="Ent"/>
    <w:basedOn w:val="OPCParaBase"/>
    <w:next w:val="Normal"/>
    <w:rsid w:val="00B14E91"/>
    <w:pPr>
      <w:spacing w:before="120"/>
    </w:pPr>
  </w:style>
  <w:style w:type="paragraph" w:customStyle="1" w:styleId="CompiledActNo">
    <w:name w:val="CompiledActNo"/>
    <w:basedOn w:val="OPCParaBase"/>
    <w:next w:val="Normal"/>
    <w:rsid w:val="00B14E91"/>
    <w:rPr>
      <w:b/>
      <w:sz w:val="24"/>
      <w:szCs w:val="24"/>
    </w:rPr>
  </w:style>
  <w:style w:type="paragraph" w:customStyle="1" w:styleId="CompiledMadeUnder">
    <w:name w:val="CompiledMadeUnder"/>
    <w:basedOn w:val="OPCParaBase"/>
    <w:next w:val="Normal"/>
    <w:rsid w:val="00B14E91"/>
    <w:rPr>
      <w:i/>
      <w:sz w:val="24"/>
      <w:szCs w:val="24"/>
    </w:rPr>
  </w:style>
  <w:style w:type="paragraph" w:customStyle="1" w:styleId="Paragraphsub-sub-sub">
    <w:name w:val="Paragraph(sub-sub-sub)"/>
    <w:aliases w:val="aaaa"/>
    <w:basedOn w:val="OPCParaBase"/>
    <w:rsid w:val="00B14E9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14E9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14E9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14E9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14E9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14E91"/>
    <w:pPr>
      <w:spacing w:before="60" w:line="240" w:lineRule="auto"/>
    </w:pPr>
    <w:rPr>
      <w:rFonts w:cs="Arial"/>
      <w:sz w:val="20"/>
      <w:szCs w:val="22"/>
    </w:rPr>
  </w:style>
  <w:style w:type="paragraph" w:customStyle="1" w:styleId="NoteToSubpara">
    <w:name w:val="NoteToSubpara"/>
    <w:aliases w:val="nts"/>
    <w:basedOn w:val="OPCParaBase"/>
    <w:rsid w:val="00B14E91"/>
    <w:pPr>
      <w:spacing w:before="40" w:line="198" w:lineRule="exact"/>
      <w:ind w:left="2835" w:hanging="709"/>
    </w:pPr>
    <w:rPr>
      <w:sz w:val="18"/>
    </w:rPr>
  </w:style>
  <w:style w:type="paragraph" w:customStyle="1" w:styleId="ENoteTableHeading">
    <w:name w:val="ENoteTableHeading"/>
    <w:aliases w:val="enth"/>
    <w:basedOn w:val="OPCParaBase"/>
    <w:rsid w:val="00B14E91"/>
    <w:pPr>
      <w:keepNext/>
      <w:spacing w:before="60" w:line="240" w:lineRule="atLeast"/>
    </w:pPr>
    <w:rPr>
      <w:rFonts w:ascii="Arial" w:hAnsi="Arial"/>
      <w:b/>
      <w:sz w:val="16"/>
    </w:rPr>
  </w:style>
  <w:style w:type="paragraph" w:customStyle="1" w:styleId="ENoteTTi">
    <w:name w:val="ENoteTTi"/>
    <w:aliases w:val="entti"/>
    <w:basedOn w:val="OPCParaBase"/>
    <w:rsid w:val="00B14E91"/>
    <w:pPr>
      <w:keepNext/>
      <w:spacing w:before="60" w:line="240" w:lineRule="atLeast"/>
      <w:ind w:left="170"/>
    </w:pPr>
    <w:rPr>
      <w:sz w:val="16"/>
    </w:rPr>
  </w:style>
  <w:style w:type="paragraph" w:customStyle="1" w:styleId="ENotesHeading1">
    <w:name w:val="ENotesHeading 1"/>
    <w:aliases w:val="Enh1"/>
    <w:basedOn w:val="OPCParaBase"/>
    <w:next w:val="Normal"/>
    <w:rsid w:val="00B14E91"/>
    <w:pPr>
      <w:spacing w:before="120"/>
      <w:outlineLvl w:val="1"/>
    </w:pPr>
    <w:rPr>
      <w:b/>
      <w:sz w:val="28"/>
      <w:szCs w:val="28"/>
    </w:rPr>
  </w:style>
  <w:style w:type="paragraph" w:customStyle="1" w:styleId="ENotesHeading2">
    <w:name w:val="ENotesHeading 2"/>
    <w:aliases w:val="Enh2"/>
    <w:basedOn w:val="OPCParaBase"/>
    <w:next w:val="Normal"/>
    <w:rsid w:val="00B14E91"/>
    <w:pPr>
      <w:spacing w:before="120" w:after="120"/>
      <w:outlineLvl w:val="2"/>
    </w:pPr>
    <w:rPr>
      <w:b/>
      <w:sz w:val="24"/>
      <w:szCs w:val="28"/>
    </w:rPr>
  </w:style>
  <w:style w:type="paragraph" w:customStyle="1" w:styleId="ENoteTTIndentHeading">
    <w:name w:val="ENoteTTIndentHeading"/>
    <w:aliases w:val="enTTHi"/>
    <w:basedOn w:val="OPCParaBase"/>
    <w:rsid w:val="00B14E9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14E91"/>
    <w:pPr>
      <w:spacing w:before="60" w:line="240" w:lineRule="atLeast"/>
    </w:pPr>
    <w:rPr>
      <w:sz w:val="16"/>
    </w:rPr>
  </w:style>
  <w:style w:type="paragraph" w:customStyle="1" w:styleId="MadeunderText">
    <w:name w:val="MadeunderText"/>
    <w:basedOn w:val="OPCParaBase"/>
    <w:next w:val="Normal"/>
    <w:rsid w:val="00B14E91"/>
    <w:pPr>
      <w:spacing w:before="240"/>
    </w:pPr>
    <w:rPr>
      <w:sz w:val="24"/>
      <w:szCs w:val="24"/>
    </w:rPr>
  </w:style>
  <w:style w:type="paragraph" w:customStyle="1" w:styleId="ENotesHeading3">
    <w:name w:val="ENotesHeading 3"/>
    <w:aliases w:val="Enh3"/>
    <w:basedOn w:val="OPCParaBase"/>
    <w:next w:val="Normal"/>
    <w:rsid w:val="00B14E91"/>
    <w:pPr>
      <w:keepNext/>
      <w:spacing w:before="120" w:line="240" w:lineRule="auto"/>
      <w:outlineLvl w:val="4"/>
    </w:pPr>
    <w:rPr>
      <w:b/>
      <w:szCs w:val="24"/>
    </w:rPr>
  </w:style>
  <w:style w:type="character" w:customStyle="1" w:styleId="CharSubPartTextCASA">
    <w:name w:val="CharSubPartText(CASA)"/>
    <w:basedOn w:val="OPCCharBase"/>
    <w:uiPriority w:val="1"/>
    <w:rsid w:val="00B14E91"/>
  </w:style>
  <w:style w:type="character" w:customStyle="1" w:styleId="CharSubPartNoCASA">
    <w:name w:val="CharSubPartNo(CASA)"/>
    <w:basedOn w:val="OPCCharBase"/>
    <w:uiPriority w:val="1"/>
    <w:rsid w:val="00B14E91"/>
  </w:style>
  <w:style w:type="paragraph" w:customStyle="1" w:styleId="ENoteTTIndentHeadingSub">
    <w:name w:val="ENoteTTIndentHeadingSub"/>
    <w:aliases w:val="enTTHis"/>
    <w:basedOn w:val="OPCParaBase"/>
    <w:rsid w:val="00B14E91"/>
    <w:pPr>
      <w:keepNext/>
      <w:spacing w:before="60" w:line="240" w:lineRule="atLeast"/>
      <w:ind w:left="340"/>
    </w:pPr>
    <w:rPr>
      <w:b/>
      <w:sz w:val="16"/>
    </w:rPr>
  </w:style>
  <w:style w:type="paragraph" w:customStyle="1" w:styleId="ENoteTTiSub">
    <w:name w:val="ENoteTTiSub"/>
    <w:aliases w:val="enttis"/>
    <w:basedOn w:val="OPCParaBase"/>
    <w:rsid w:val="00B14E91"/>
    <w:pPr>
      <w:keepNext/>
      <w:spacing w:before="60" w:line="240" w:lineRule="atLeast"/>
      <w:ind w:left="340"/>
    </w:pPr>
    <w:rPr>
      <w:sz w:val="16"/>
    </w:rPr>
  </w:style>
  <w:style w:type="paragraph" w:customStyle="1" w:styleId="SubDivisionMigration">
    <w:name w:val="SubDivisionMigration"/>
    <w:aliases w:val="sdm"/>
    <w:basedOn w:val="OPCParaBase"/>
    <w:rsid w:val="00B14E9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14E9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14E91"/>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B14E9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14E91"/>
    <w:rPr>
      <w:sz w:val="22"/>
    </w:rPr>
  </w:style>
  <w:style w:type="paragraph" w:customStyle="1" w:styleId="SOTextNote">
    <w:name w:val="SO TextNote"/>
    <w:aliases w:val="sont"/>
    <w:basedOn w:val="SOText"/>
    <w:qFormat/>
    <w:rsid w:val="00B14E91"/>
    <w:pPr>
      <w:spacing w:before="122" w:line="198" w:lineRule="exact"/>
      <w:ind w:left="1843" w:hanging="709"/>
    </w:pPr>
    <w:rPr>
      <w:sz w:val="18"/>
    </w:rPr>
  </w:style>
  <w:style w:type="paragraph" w:customStyle="1" w:styleId="SOPara">
    <w:name w:val="SO Para"/>
    <w:aliases w:val="soa"/>
    <w:basedOn w:val="SOText"/>
    <w:link w:val="SOParaChar"/>
    <w:qFormat/>
    <w:rsid w:val="00B14E91"/>
    <w:pPr>
      <w:tabs>
        <w:tab w:val="right" w:pos="1786"/>
      </w:tabs>
      <w:spacing w:before="40"/>
      <w:ind w:left="2070" w:hanging="936"/>
    </w:pPr>
  </w:style>
  <w:style w:type="character" w:customStyle="1" w:styleId="SOParaChar">
    <w:name w:val="SO Para Char"/>
    <w:aliases w:val="soa Char"/>
    <w:basedOn w:val="DefaultParagraphFont"/>
    <w:link w:val="SOPara"/>
    <w:rsid w:val="00B14E91"/>
    <w:rPr>
      <w:sz w:val="22"/>
    </w:rPr>
  </w:style>
  <w:style w:type="paragraph" w:customStyle="1" w:styleId="FileName">
    <w:name w:val="FileName"/>
    <w:basedOn w:val="Normal"/>
    <w:rsid w:val="00B14E91"/>
  </w:style>
  <w:style w:type="paragraph" w:customStyle="1" w:styleId="TableHeading">
    <w:name w:val="TableHeading"/>
    <w:aliases w:val="th"/>
    <w:basedOn w:val="OPCParaBase"/>
    <w:next w:val="Tabletext"/>
    <w:rsid w:val="00B14E91"/>
    <w:pPr>
      <w:keepNext/>
      <w:spacing w:before="60" w:line="240" w:lineRule="atLeast"/>
    </w:pPr>
    <w:rPr>
      <w:b/>
      <w:sz w:val="20"/>
    </w:rPr>
  </w:style>
  <w:style w:type="paragraph" w:customStyle="1" w:styleId="SOHeadBold">
    <w:name w:val="SO HeadBold"/>
    <w:aliases w:val="sohb"/>
    <w:basedOn w:val="SOText"/>
    <w:next w:val="SOText"/>
    <w:link w:val="SOHeadBoldChar"/>
    <w:qFormat/>
    <w:rsid w:val="00B14E91"/>
    <w:rPr>
      <w:b/>
    </w:rPr>
  </w:style>
  <w:style w:type="character" w:customStyle="1" w:styleId="SOHeadBoldChar">
    <w:name w:val="SO HeadBold Char"/>
    <w:aliases w:val="sohb Char"/>
    <w:basedOn w:val="DefaultParagraphFont"/>
    <w:link w:val="SOHeadBold"/>
    <w:rsid w:val="00B14E91"/>
    <w:rPr>
      <w:b/>
      <w:sz w:val="22"/>
    </w:rPr>
  </w:style>
  <w:style w:type="paragraph" w:customStyle="1" w:styleId="SOHeadItalic">
    <w:name w:val="SO HeadItalic"/>
    <w:aliases w:val="sohi"/>
    <w:basedOn w:val="SOText"/>
    <w:next w:val="SOText"/>
    <w:link w:val="SOHeadItalicChar"/>
    <w:qFormat/>
    <w:rsid w:val="00B14E91"/>
    <w:rPr>
      <w:i/>
    </w:rPr>
  </w:style>
  <w:style w:type="character" w:customStyle="1" w:styleId="SOHeadItalicChar">
    <w:name w:val="SO HeadItalic Char"/>
    <w:aliases w:val="sohi Char"/>
    <w:basedOn w:val="DefaultParagraphFont"/>
    <w:link w:val="SOHeadItalic"/>
    <w:rsid w:val="00B14E91"/>
    <w:rPr>
      <w:i/>
      <w:sz w:val="22"/>
    </w:rPr>
  </w:style>
  <w:style w:type="paragraph" w:customStyle="1" w:styleId="SOBullet">
    <w:name w:val="SO Bullet"/>
    <w:aliases w:val="sotb"/>
    <w:basedOn w:val="SOText"/>
    <w:link w:val="SOBulletChar"/>
    <w:qFormat/>
    <w:rsid w:val="00B14E91"/>
    <w:pPr>
      <w:ind w:left="1559" w:hanging="425"/>
    </w:pPr>
  </w:style>
  <w:style w:type="character" w:customStyle="1" w:styleId="SOBulletChar">
    <w:name w:val="SO Bullet Char"/>
    <w:aliases w:val="sotb Char"/>
    <w:basedOn w:val="DefaultParagraphFont"/>
    <w:link w:val="SOBullet"/>
    <w:rsid w:val="00B14E91"/>
    <w:rPr>
      <w:sz w:val="22"/>
    </w:rPr>
  </w:style>
  <w:style w:type="paragraph" w:customStyle="1" w:styleId="SOBulletNote">
    <w:name w:val="SO BulletNote"/>
    <w:aliases w:val="sonb"/>
    <w:basedOn w:val="SOTextNote"/>
    <w:link w:val="SOBulletNoteChar"/>
    <w:qFormat/>
    <w:rsid w:val="00B14E91"/>
    <w:pPr>
      <w:tabs>
        <w:tab w:val="left" w:pos="1560"/>
      </w:tabs>
      <w:ind w:left="2268" w:hanging="1134"/>
    </w:pPr>
  </w:style>
  <w:style w:type="character" w:customStyle="1" w:styleId="SOBulletNoteChar">
    <w:name w:val="SO BulletNote Char"/>
    <w:aliases w:val="sonb Char"/>
    <w:basedOn w:val="DefaultParagraphFont"/>
    <w:link w:val="SOBulletNote"/>
    <w:rsid w:val="00B14E91"/>
    <w:rPr>
      <w:sz w:val="18"/>
    </w:rPr>
  </w:style>
  <w:style w:type="paragraph" w:customStyle="1" w:styleId="SOText2">
    <w:name w:val="SO Text2"/>
    <w:aliases w:val="sot2"/>
    <w:basedOn w:val="Normal"/>
    <w:next w:val="SOText"/>
    <w:link w:val="SOText2Char"/>
    <w:rsid w:val="00B14E9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14E91"/>
    <w:rPr>
      <w:sz w:val="22"/>
    </w:rPr>
  </w:style>
  <w:style w:type="paragraph" w:customStyle="1" w:styleId="SubPartCASA">
    <w:name w:val="SubPart(CASA)"/>
    <w:aliases w:val="csp"/>
    <w:basedOn w:val="OPCParaBase"/>
    <w:next w:val="ActHead3"/>
    <w:rsid w:val="00B14E9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14E91"/>
    <w:rPr>
      <w:rFonts w:eastAsia="Times New Roman" w:cs="Times New Roman"/>
      <w:sz w:val="22"/>
      <w:lang w:eastAsia="en-AU"/>
    </w:rPr>
  </w:style>
  <w:style w:type="character" w:customStyle="1" w:styleId="notetextChar">
    <w:name w:val="note(text) Char"/>
    <w:aliases w:val="n Char"/>
    <w:basedOn w:val="DefaultParagraphFont"/>
    <w:link w:val="notetext"/>
    <w:rsid w:val="00B14E91"/>
    <w:rPr>
      <w:rFonts w:eastAsia="Times New Roman" w:cs="Times New Roman"/>
      <w:sz w:val="18"/>
      <w:lang w:eastAsia="en-AU"/>
    </w:rPr>
  </w:style>
  <w:style w:type="character" w:customStyle="1" w:styleId="Heading1Char">
    <w:name w:val="Heading 1 Char"/>
    <w:basedOn w:val="DefaultParagraphFont"/>
    <w:link w:val="Heading1"/>
    <w:uiPriority w:val="9"/>
    <w:rsid w:val="00B1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E9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14E9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14E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14E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14E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14E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14E9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B14E91"/>
  </w:style>
  <w:style w:type="character" w:customStyle="1" w:styleId="charlegsubtitle1">
    <w:name w:val="charlegsubtitle1"/>
    <w:basedOn w:val="DefaultParagraphFont"/>
    <w:rsid w:val="00B14E91"/>
    <w:rPr>
      <w:rFonts w:ascii="Arial" w:hAnsi="Arial" w:cs="Arial" w:hint="default"/>
      <w:b/>
      <w:bCs/>
      <w:sz w:val="28"/>
      <w:szCs w:val="28"/>
    </w:rPr>
  </w:style>
  <w:style w:type="paragraph" w:styleId="Index1">
    <w:name w:val="index 1"/>
    <w:basedOn w:val="Normal"/>
    <w:next w:val="Normal"/>
    <w:autoRedefine/>
    <w:rsid w:val="00B14E91"/>
    <w:pPr>
      <w:ind w:left="240" w:hanging="240"/>
    </w:pPr>
  </w:style>
  <w:style w:type="paragraph" w:styleId="Index2">
    <w:name w:val="index 2"/>
    <w:basedOn w:val="Normal"/>
    <w:next w:val="Normal"/>
    <w:autoRedefine/>
    <w:rsid w:val="00B14E91"/>
    <w:pPr>
      <w:ind w:left="480" w:hanging="240"/>
    </w:pPr>
  </w:style>
  <w:style w:type="paragraph" w:styleId="Index3">
    <w:name w:val="index 3"/>
    <w:basedOn w:val="Normal"/>
    <w:next w:val="Normal"/>
    <w:autoRedefine/>
    <w:rsid w:val="00B14E91"/>
    <w:pPr>
      <w:ind w:left="720" w:hanging="240"/>
    </w:pPr>
  </w:style>
  <w:style w:type="paragraph" w:styleId="Index4">
    <w:name w:val="index 4"/>
    <w:basedOn w:val="Normal"/>
    <w:next w:val="Normal"/>
    <w:autoRedefine/>
    <w:rsid w:val="00B14E91"/>
    <w:pPr>
      <w:ind w:left="960" w:hanging="240"/>
    </w:pPr>
  </w:style>
  <w:style w:type="paragraph" w:styleId="Index5">
    <w:name w:val="index 5"/>
    <w:basedOn w:val="Normal"/>
    <w:next w:val="Normal"/>
    <w:autoRedefine/>
    <w:rsid w:val="00B14E91"/>
    <w:pPr>
      <w:ind w:left="1200" w:hanging="240"/>
    </w:pPr>
  </w:style>
  <w:style w:type="paragraph" w:styleId="Index6">
    <w:name w:val="index 6"/>
    <w:basedOn w:val="Normal"/>
    <w:next w:val="Normal"/>
    <w:autoRedefine/>
    <w:rsid w:val="00B14E91"/>
    <w:pPr>
      <w:ind w:left="1440" w:hanging="240"/>
    </w:pPr>
  </w:style>
  <w:style w:type="paragraph" w:styleId="Index7">
    <w:name w:val="index 7"/>
    <w:basedOn w:val="Normal"/>
    <w:next w:val="Normal"/>
    <w:autoRedefine/>
    <w:rsid w:val="00B14E91"/>
    <w:pPr>
      <w:ind w:left="1680" w:hanging="240"/>
    </w:pPr>
  </w:style>
  <w:style w:type="paragraph" w:styleId="Index8">
    <w:name w:val="index 8"/>
    <w:basedOn w:val="Normal"/>
    <w:next w:val="Normal"/>
    <w:autoRedefine/>
    <w:rsid w:val="00B14E91"/>
    <w:pPr>
      <w:ind w:left="1920" w:hanging="240"/>
    </w:pPr>
  </w:style>
  <w:style w:type="paragraph" w:styleId="Index9">
    <w:name w:val="index 9"/>
    <w:basedOn w:val="Normal"/>
    <w:next w:val="Normal"/>
    <w:autoRedefine/>
    <w:rsid w:val="00B14E91"/>
    <w:pPr>
      <w:ind w:left="2160" w:hanging="240"/>
    </w:pPr>
  </w:style>
  <w:style w:type="paragraph" w:styleId="NormalIndent">
    <w:name w:val="Normal Indent"/>
    <w:basedOn w:val="Normal"/>
    <w:rsid w:val="00B14E91"/>
    <w:pPr>
      <w:ind w:left="720"/>
    </w:pPr>
  </w:style>
  <w:style w:type="paragraph" w:styleId="FootnoteText">
    <w:name w:val="footnote text"/>
    <w:basedOn w:val="Normal"/>
    <w:link w:val="FootnoteTextChar"/>
    <w:rsid w:val="00B14E91"/>
    <w:rPr>
      <w:sz w:val="20"/>
    </w:rPr>
  </w:style>
  <w:style w:type="character" w:customStyle="1" w:styleId="FootnoteTextChar">
    <w:name w:val="Footnote Text Char"/>
    <w:basedOn w:val="DefaultParagraphFont"/>
    <w:link w:val="FootnoteText"/>
    <w:rsid w:val="00B14E91"/>
  </w:style>
  <w:style w:type="paragraph" w:styleId="CommentText">
    <w:name w:val="annotation text"/>
    <w:basedOn w:val="Normal"/>
    <w:link w:val="CommentTextChar"/>
    <w:rsid w:val="00B14E91"/>
    <w:rPr>
      <w:sz w:val="20"/>
    </w:rPr>
  </w:style>
  <w:style w:type="character" w:customStyle="1" w:styleId="CommentTextChar">
    <w:name w:val="Comment Text Char"/>
    <w:basedOn w:val="DefaultParagraphFont"/>
    <w:link w:val="CommentText"/>
    <w:rsid w:val="00B14E91"/>
  </w:style>
  <w:style w:type="paragraph" w:styleId="IndexHeading">
    <w:name w:val="index heading"/>
    <w:basedOn w:val="Normal"/>
    <w:next w:val="Index1"/>
    <w:rsid w:val="00B14E91"/>
    <w:rPr>
      <w:rFonts w:ascii="Arial" w:hAnsi="Arial" w:cs="Arial"/>
      <w:b/>
      <w:bCs/>
    </w:rPr>
  </w:style>
  <w:style w:type="paragraph" w:styleId="Caption">
    <w:name w:val="caption"/>
    <w:basedOn w:val="Normal"/>
    <w:next w:val="Normal"/>
    <w:qFormat/>
    <w:rsid w:val="00B14E91"/>
    <w:pPr>
      <w:spacing w:before="120" w:after="120"/>
    </w:pPr>
    <w:rPr>
      <w:b/>
      <w:bCs/>
      <w:sz w:val="20"/>
    </w:rPr>
  </w:style>
  <w:style w:type="paragraph" w:styleId="TableofFigures">
    <w:name w:val="table of figures"/>
    <w:basedOn w:val="Normal"/>
    <w:next w:val="Normal"/>
    <w:rsid w:val="00B14E91"/>
    <w:pPr>
      <w:ind w:left="480" w:hanging="480"/>
    </w:pPr>
  </w:style>
  <w:style w:type="paragraph" w:styleId="EnvelopeAddress">
    <w:name w:val="envelope address"/>
    <w:basedOn w:val="Normal"/>
    <w:rsid w:val="00B14E9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14E91"/>
    <w:rPr>
      <w:rFonts w:ascii="Arial" w:hAnsi="Arial" w:cs="Arial"/>
      <w:sz w:val="20"/>
    </w:rPr>
  </w:style>
  <w:style w:type="character" w:styleId="FootnoteReference">
    <w:name w:val="footnote reference"/>
    <w:basedOn w:val="DefaultParagraphFont"/>
    <w:rsid w:val="00B14E91"/>
    <w:rPr>
      <w:rFonts w:ascii="Times New Roman" w:hAnsi="Times New Roman"/>
      <w:sz w:val="20"/>
      <w:vertAlign w:val="superscript"/>
    </w:rPr>
  </w:style>
  <w:style w:type="character" w:styleId="CommentReference">
    <w:name w:val="annotation reference"/>
    <w:basedOn w:val="DefaultParagraphFont"/>
    <w:rsid w:val="00B14E91"/>
    <w:rPr>
      <w:sz w:val="16"/>
      <w:szCs w:val="16"/>
    </w:rPr>
  </w:style>
  <w:style w:type="character" w:styleId="PageNumber">
    <w:name w:val="page number"/>
    <w:basedOn w:val="DefaultParagraphFont"/>
    <w:rsid w:val="00B14E91"/>
  </w:style>
  <w:style w:type="character" w:styleId="EndnoteReference">
    <w:name w:val="endnote reference"/>
    <w:basedOn w:val="DefaultParagraphFont"/>
    <w:rsid w:val="00B14E91"/>
    <w:rPr>
      <w:vertAlign w:val="superscript"/>
    </w:rPr>
  </w:style>
  <w:style w:type="paragraph" w:styleId="EndnoteText">
    <w:name w:val="endnote text"/>
    <w:basedOn w:val="Normal"/>
    <w:link w:val="EndnoteTextChar"/>
    <w:rsid w:val="00B14E91"/>
    <w:rPr>
      <w:sz w:val="20"/>
    </w:rPr>
  </w:style>
  <w:style w:type="character" w:customStyle="1" w:styleId="EndnoteTextChar">
    <w:name w:val="Endnote Text Char"/>
    <w:basedOn w:val="DefaultParagraphFont"/>
    <w:link w:val="EndnoteText"/>
    <w:rsid w:val="00B14E91"/>
  </w:style>
  <w:style w:type="paragraph" w:styleId="TableofAuthorities">
    <w:name w:val="table of authorities"/>
    <w:basedOn w:val="Normal"/>
    <w:next w:val="Normal"/>
    <w:rsid w:val="00B14E91"/>
    <w:pPr>
      <w:ind w:left="240" w:hanging="240"/>
    </w:pPr>
  </w:style>
  <w:style w:type="paragraph" w:styleId="MacroText">
    <w:name w:val="macro"/>
    <w:link w:val="MacroTextChar"/>
    <w:rsid w:val="00B14E9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14E91"/>
    <w:rPr>
      <w:rFonts w:ascii="Courier New" w:eastAsia="Times New Roman" w:hAnsi="Courier New" w:cs="Courier New"/>
      <w:lang w:eastAsia="en-AU"/>
    </w:rPr>
  </w:style>
  <w:style w:type="paragraph" w:styleId="TOAHeading">
    <w:name w:val="toa heading"/>
    <w:basedOn w:val="Normal"/>
    <w:next w:val="Normal"/>
    <w:rsid w:val="00B14E91"/>
    <w:pPr>
      <w:spacing w:before="120"/>
    </w:pPr>
    <w:rPr>
      <w:rFonts w:ascii="Arial" w:hAnsi="Arial" w:cs="Arial"/>
      <w:b/>
      <w:bCs/>
    </w:rPr>
  </w:style>
  <w:style w:type="paragraph" w:styleId="List">
    <w:name w:val="List"/>
    <w:basedOn w:val="Normal"/>
    <w:rsid w:val="00B14E91"/>
    <w:pPr>
      <w:ind w:left="283" w:hanging="283"/>
    </w:pPr>
  </w:style>
  <w:style w:type="paragraph" w:styleId="ListBullet">
    <w:name w:val="List Bullet"/>
    <w:basedOn w:val="Normal"/>
    <w:autoRedefine/>
    <w:rsid w:val="00B14E91"/>
    <w:pPr>
      <w:tabs>
        <w:tab w:val="num" w:pos="360"/>
      </w:tabs>
      <w:ind w:left="360" w:hanging="360"/>
    </w:pPr>
  </w:style>
  <w:style w:type="paragraph" w:styleId="ListNumber">
    <w:name w:val="List Number"/>
    <w:basedOn w:val="Normal"/>
    <w:rsid w:val="00B14E91"/>
    <w:pPr>
      <w:tabs>
        <w:tab w:val="num" w:pos="360"/>
      </w:tabs>
      <w:ind w:left="360" w:hanging="360"/>
    </w:pPr>
  </w:style>
  <w:style w:type="paragraph" w:styleId="List2">
    <w:name w:val="List 2"/>
    <w:basedOn w:val="Normal"/>
    <w:rsid w:val="00B14E91"/>
    <w:pPr>
      <w:ind w:left="566" w:hanging="283"/>
    </w:pPr>
  </w:style>
  <w:style w:type="paragraph" w:styleId="List3">
    <w:name w:val="List 3"/>
    <w:basedOn w:val="Normal"/>
    <w:rsid w:val="00B14E91"/>
    <w:pPr>
      <w:ind w:left="849" w:hanging="283"/>
    </w:pPr>
  </w:style>
  <w:style w:type="paragraph" w:styleId="List4">
    <w:name w:val="List 4"/>
    <w:basedOn w:val="Normal"/>
    <w:rsid w:val="00B14E91"/>
    <w:pPr>
      <w:ind w:left="1132" w:hanging="283"/>
    </w:pPr>
  </w:style>
  <w:style w:type="paragraph" w:styleId="List5">
    <w:name w:val="List 5"/>
    <w:basedOn w:val="Normal"/>
    <w:rsid w:val="00B14E91"/>
    <w:pPr>
      <w:ind w:left="1415" w:hanging="283"/>
    </w:pPr>
  </w:style>
  <w:style w:type="paragraph" w:styleId="ListBullet2">
    <w:name w:val="List Bullet 2"/>
    <w:basedOn w:val="Normal"/>
    <w:autoRedefine/>
    <w:rsid w:val="00B14E91"/>
    <w:pPr>
      <w:tabs>
        <w:tab w:val="num" w:pos="360"/>
      </w:tabs>
    </w:pPr>
  </w:style>
  <w:style w:type="paragraph" w:styleId="ListBullet3">
    <w:name w:val="List Bullet 3"/>
    <w:basedOn w:val="Normal"/>
    <w:autoRedefine/>
    <w:rsid w:val="00B14E91"/>
    <w:pPr>
      <w:tabs>
        <w:tab w:val="num" w:pos="926"/>
      </w:tabs>
      <w:ind w:left="926" w:hanging="360"/>
    </w:pPr>
  </w:style>
  <w:style w:type="paragraph" w:styleId="ListBullet4">
    <w:name w:val="List Bullet 4"/>
    <w:basedOn w:val="Normal"/>
    <w:autoRedefine/>
    <w:rsid w:val="00B14E91"/>
    <w:pPr>
      <w:tabs>
        <w:tab w:val="num" w:pos="1209"/>
      </w:tabs>
      <w:ind w:left="1209" w:hanging="360"/>
    </w:pPr>
  </w:style>
  <w:style w:type="paragraph" w:styleId="ListBullet5">
    <w:name w:val="List Bullet 5"/>
    <w:basedOn w:val="Normal"/>
    <w:autoRedefine/>
    <w:rsid w:val="00B14E91"/>
    <w:pPr>
      <w:tabs>
        <w:tab w:val="num" w:pos="1492"/>
      </w:tabs>
      <w:ind w:left="1492" w:hanging="360"/>
    </w:pPr>
  </w:style>
  <w:style w:type="paragraph" w:styleId="ListNumber2">
    <w:name w:val="List Number 2"/>
    <w:basedOn w:val="Normal"/>
    <w:rsid w:val="00B14E91"/>
    <w:pPr>
      <w:tabs>
        <w:tab w:val="num" w:pos="643"/>
      </w:tabs>
      <w:ind w:left="643" w:hanging="360"/>
    </w:pPr>
  </w:style>
  <w:style w:type="paragraph" w:styleId="ListNumber3">
    <w:name w:val="List Number 3"/>
    <w:basedOn w:val="Normal"/>
    <w:rsid w:val="00B14E91"/>
    <w:pPr>
      <w:tabs>
        <w:tab w:val="num" w:pos="926"/>
      </w:tabs>
      <w:ind w:left="926" w:hanging="360"/>
    </w:pPr>
  </w:style>
  <w:style w:type="paragraph" w:styleId="ListNumber4">
    <w:name w:val="List Number 4"/>
    <w:basedOn w:val="Normal"/>
    <w:rsid w:val="00B14E91"/>
    <w:pPr>
      <w:tabs>
        <w:tab w:val="num" w:pos="1209"/>
      </w:tabs>
      <w:ind w:left="1209" w:hanging="360"/>
    </w:pPr>
  </w:style>
  <w:style w:type="paragraph" w:styleId="ListNumber5">
    <w:name w:val="List Number 5"/>
    <w:basedOn w:val="Normal"/>
    <w:rsid w:val="00B14E91"/>
    <w:pPr>
      <w:tabs>
        <w:tab w:val="num" w:pos="1492"/>
      </w:tabs>
      <w:ind w:left="1492" w:hanging="360"/>
    </w:pPr>
  </w:style>
  <w:style w:type="paragraph" w:styleId="Title">
    <w:name w:val="Title"/>
    <w:basedOn w:val="Normal"/>
    <w:link w:val="TitleChar"/>
    <w:qFormat/>
    <w:rsid w:val="00B14E91"/>
    <w:pPr>
      <w:spacing w:before="240" w:after="60"/>
    </w:pPr>
    <w:rPr>
      <w:rFonts w:ascii="Arial" w:hAnsi="Arial" w:cs="Arial"/>
      <w:b/>
      <w:bCs/>
      <w:sz w:val="40"/>
      <w:szCs w:val="40"/>
    </w:rPr>
  </w:style>
  <w:style w:type="character" w:customStyle="1" w:styleId="TitleChar">
    <w:name w:val="Title Char"/>
    <w:basedOn w:val="DefaultParagraphFont"/>
    <w:link w:val="Title"/>
    <w:rsid w:val="00B14E91"/>
    <w:rPr>
      <w:rFonts w:ascii="Arial" w:hAnsi="Arial" w:cs="Arial"/>
      <w:b/>
      <w:bCs/>
      <w:sz w:val="40"/>
      <w:szCs w:val="40"/>
    </w:rPr>
  </w:style>
  <w:style w:type="paragraph" w:styleId="Closing">
    <w:name w:val="Closing"/>
    <w:basedOn w:val="Normal"/>
    <w:link w:val="ClosingChar"/>
    <w:rsid w:val="00B14E91"/>
    <w:pPr>
      <w:ind w:left="4252"/>
    </w:pPr>
  </w:style>
  <w:style w:type="character" w:customStyle="1" w:styleId="ClosingChar">
    <w:name w:val="Closing Char"/>
    <w:basedOn w:val="DefaultParagraphFont"/>
    <w:link w:val="Closing"/>
    <w:rsid w:val="00B14E91"/>
    <w:rPr>
      <w:sz w:val="22"/>
    </w:rPr>
  </w:style>
  <w:style w:type="paragraph" w:styleId="Signature">
    <w:name w:val="Signature"/>
    <w:basedOn w:val="Normal"/>
    <w:link w:val="SignatureChar"/>
    <w:rsid w:val="00B14E91"/>
    <w:pPr>
      <w:ind w:left="4252"/>
    </w:pPr>
  </w:style>
  <w:style w:type="character" w:customStyle="1" w:styleId="SignatureChar">
    <w:name w:val="Signature Char"/>
    <w:basedOn w:val="DefaultParagraphFont"/>
    <w:link w:val="Signature"/>
    <w:rsid w:val="00B14E91"/>
    <w:rPr>
      <w:sz w:val="22"/>
    </w:rPr>
  </w:style>
  <w:style w:type="paragraph" w:styleId="BodyText">
    <w:name w:val="Body Text"/>
    <w:basedOn w:val="Normal"/>
    <w:link w:val="BodyTextChar"/>
    <w:rsid w:val="00B14E91"/>
    <w:pPr>
      <w:spacing w:after="120"/>
    </w:pPr>
  </w:style>
  <w:style w:type="character" w:customStyle="1" w:styleId="BodyTextChar">
    <w:name w:val="Body Text Char"/>
    <w:basedOn w:val="DefaultParagraphFont"/>
    <w:link w:val="BodyText"/>
    <w:rsid w:val="00B14E91"/>
    <w:rPr>
      <w:sz w:val="22"/>
    </w:rPr>
  </w:style>
  <w:style w:type="paragraph" w:styleId="BodyTextIndent">
    <w:name w:val="Body Text Indent"/>
    <w:basedOn w:val="Normal"/>
    <w:link w:val="BodyTextIndentChar"/>
    <w:rsid w:val="00B14E91"/>
    <w:pPr>
      <w:spacing w:after="120"/>
      <w:ind w:left="283"/>
    </w:pPr>
  </w:style>
  <w:style w:type="character" w:customStyle="1" w:styleId="BodyTextIndentChar">
    <w:name w:val="Body Text Indent Char"/>
    <w:basedOn w:val="DefaultParagraphFont"/>
    <w:link w:val="BodyTextIndent"/>
    <w:rsid w:val="00B14E91"/>
    <w:rPr>
      <w:sz w:val="22"/>
    </w:rPr>
  </w:style>
  <w:style w:type="paragraph" w:styleId="ListContinue">
    <w:name w:val="List Continue"/>
    <w:basedOn w:val="Normal"/>
    <w:rsid w:val="00B14E91"/>
    <w:pPr>
      <w:spacing w:after="120"/>
      <w:ind w:left="283"/>
    </w:pPr>
  </w:style>
  <w:style w:type="paragraph" w:styleId="ListContinue2">
    <w:name w:val="List Continue 2"/>
    <w:basedOn w:val="Normal"/>
    <w:rsid w:val="00B14E91"/>
    <w:pPr>
      <w:spacing w:after="120"/>
      <w:ind w:left="566"/>
    </w:pPr>
  </w:style>
  <w:style w:type="paragraph" w:styleId="ListContinue3">
    <w:name w:val="List Continue 3"/>
    <w:basedOn w:val="Normal"/>
    <w:rsid w:val="00B14E91"/>
    <w:pPr>
      <w:spacing w:after="120"/>
      <w:ind w:left="849"/>
    </w:pPr>
  </w:style>
  <w:style w:type="paragraph" w:styleId="ListContinue4">
    <w:name w:val="List Continue 4"/>
    <w:basedOn w:val="Normal"/>
    <w:rsid w:val="00B14E91"/>
    <w:pPr>
      <w:spacing w:after="120"/>
      <w:ind w:left="1132"/>
    </w:pPr>
  </w:style>
  <w:style w:type="paragraph" w:styleId="ListContinue5">
    <w:name w:val="List Continue 5"/>
    <w:basedOn w:val="Normal"/>
    <w:rsid w:val="00B14E91"/>
    <w:pPr>
      <w:spacing w:after="120"/>
      <w:ind w:left="1415"/>
    </w:pPr>
  </w:style>
  <w:style w:type="paragraph" w:styleId="MessageHeader">
    <w:name w:val="Message Header"/>
    <w:basedOn w:val="Normal"/>
    <w:link w:val="MessageHeaderChar"/>
    <w:rsid w:val="00B14E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14E91"/>
    <w:rPr>
      <w:rFonts w:ascii="Arial" w:hAnsi="Arial" w:cs="Arial"/>
      <w:sz w:val="22"/>
      <w:shd w:val="pct20" w:color="auto" w:fill="auto"/>
    </w:rPr>
  </w:style>
  <w:style w:type="paragraph" w:styleId="Subtitle">
    <w:name w:val="Subtitle"/>
    <w:basedOn w:val="Normal"/>
    <w:link w:val="SubtitleChar"/>
    <w:qFormat/>
    <w:rsid w:val="00B14E91"/>
    <w:pPr>
      <w:spacing w:after="60"/>
      <w:jc w:val="center"/>
      <w:outlineLvl w:val="1"/>
    </w:pPr>
    <w:rPr>
      <w:rFonts w:ascii="Arial" w:hAnsi="Arial" w:cs="Arial"/>
    </w:rPr>
  </w:style>
  <w:style w:type="character" w:customStyle="1" w:styleId="SubtitleChar">
    <w:name w:val="Subtitle Char"/>
    <w:basedOn w:val="DefaultParagraphFont"/>
    <w:link w:val="Subtitle"/>
    <w:rsid w:val="00B14E91"/>
    <w:rPr>
      <w:rFonts w:ascii="Arial" w:hAnsi="Arial" w:cs="Arial"/>
      <w:sz w:val="22"/>
    </w:rPr>
  </w:style>
  <w:style w:type="paragraph" w:styleId="Salutation">
    <w:name w:val="Salutation"/>
    <w:basedOn w:val="Normal"/>
    <w:next w:val="Normal"/>
    <w:link w:val="SalutationChar"/>
    <w:rsid w:val="00B14E91"/>
  </w:style>
  <w:style w:type="character" w:customStyle="1" w:styleId="SalutationChar">
    <w:name w:val="Salutation Char"/>
    <w:basedOn w:val="DefaultParagraphFont"/>
    <w:link w:val="Salutation"/>
    <w:rsid w:val="00B14E91"/>
    <w:rPr>
      <w:sz w:val="22"/>
    </w:rPr>
  </w:style>
  <w:style w:type="paragraph" w:styleId="Date">
    <w:name w:val="Date"/>
    <w:basedOn w:val="Normal"/>
    <w:next w:val="Normal"/>
    <w:link w:val="DateChar"/>
    <w:rsid w:val="00B14E91"/>
  </w:style>
  <w:style w:type="character" w:customStyle="1" w:styleId="DateChar">
    <w:name w:val="Date Char"/>
    <w:basedOn w:val="DefaultParagraphFont"/>
    <w:link w:val="Date"/>
    <w:rsid w:val="00B14E91"/>
    <w:rPr>
      <w:sz w:val="22"/>
    </w:rPr>
  </w:style>
  <w:style w:type="paragraph" w:styleId="BodyTextFirstIndent">
    <w:name w:val="Body Text First Indent"/>
    <w:basedOn w:val="BodyText"/>
    <w:link w:val="BodyTextFirstIndentChar"/>
    <w:rsid w:val="00B14E91"/>
    <w:pPr>
      <w:ind w:firstLine="210"/>
    </w:pPr>
  </w:style>
  <w:style w:type="character" w:customStyle="1" w:styleId="BodyTextFirstIndentChar">
    <w:name w:val="Body Text First Indent Char"/>
    <w:basedOn w:val="BodyTextChar"/>
    <w:link w:val="BodyTextFirstIndent"/>
    <w:rsid w:val="00B14E91"/>
    <w:rPr>
      <w:sz w:val="22"/>
    </w:rPr>
  </w:style>
  <w:style w:type="paragraph" w:styleId="BodyTextFirstIndent2">
    <w:name w:val="Body Text First Indent 2"/>
    <w:basedOn w:val="BodyTextIndent"/>
    <w:link w:val="BodyTextFirstIndent2Char"/>
    <w:rsid w:val="00B14E91"/>
    <w:pPr>
      <w:ind w:firstLine="210"/>
    </w:pPr>
  </w:style>
  <w:style w:type="character" w:customStyle="1" w:styleId="BodyTextFirstIndent2Char">
    <w:name w:val="Body Text First Indent 2 Char"/>
    <w:basedOn w:val="BodyTextIndentChar"/>
    <w:link w:val="BodyTextFirstIndent2"/>
    <w:rsid w:val="00B14E91"/>
    <w:rPr>
      <w:sz w:val="22"/>
    </w:rPr>
  </w:style>
  <w:style w:type="paragraph" w:styleId="BodyText2">
    <w:name w:val="Body Text 2"/>
    <w:basedOn w:val="Normal"/>
    <w:link w:val="BodyText2Char"/>
    <w:rsid w:val="00B14E91"/>
    <w:pPr>
      <w:spacing w:after="120" w:line="480" w:lineRule="auto"/>
    </w:pPr>
  </w:style>
  <w:style w:type="character" w:customStyle="1" w:styleId="BodyText2Char">
    <w:name w:val="Body Text 2 Char"/>
    <w:basedOn w:val="DefaultParagraphFont"/>
    <w:link w:val="BodyText2"/>
    <w:rsid w:val="00B14E91"/>
    <w:rPr>
      <w:sz w:val="22"/>
    </w:rPr>
  </w:style>
  <w:style w:type="paragraph" w:styleId="BodyText3">
    <w:name w:val="Body Text 3"/>
    <w:basedOn w:val="Normal"/>
    <w:link w:val="BodyText3Char"/>
    <w:rsid w:val="00B14E91"/>
    <w:pPr>
      <w:spacing w:after="120"/>
    </w:pPr>
    <w:rPr>
      <w:sz w:val="16"/>
      <w:szCs w:val="16"/>
    </w:rPr>
  </w:style>
  <w:style w:type="character" w:customStyle="1" w:styleId="BodyText3Char">
    <w:name w:val="Body Text 3 Char"/>
    <w:basedOn w:val="DefaultParagraphFont"/>
    <w:link w:val="BodyText3"/>
    <w:rsid w:val="00B14E91"/>
    <w:rPr>
      <w:sz w:val="16"/>
      <w:szCs w:val="16"/>
    </w:rPr>
  </w:style>
  <w:style w:type="paragraph" w:styleId="BodyTextIndent2">
    <w:name w:val="Body Text Indent 2"/>
    <w:basedOn w:val="Normal"/>
    <w:link w:val="BodyTextIndent2Char"/>
    <w:rsid w:val="00B14E91"/>
    <w:pPr>
      <w:spacing w:after="120" w:line="480" w:lineRule="auto"/>
      <w:ind w:left="283"/>
    </w:pPr>
  </w:style>
  <w:style w:type="character" w:customStyle="1" w:styleId="BodyTextIndent2Char">
    <w:name w:val="Body Text Indent 2 Char"/>
    <w:basedOn w:val="DefaultParagraphFont"/>
    <w:link w:val="BodyTextIndent2"/>
    <w:rsid w:val="00B14E91"/>
    <w:rPr>
      <w:sz w:val="22"/>
    </w:rPr>
  </w:style>
  <w:style w:type="paragraph" w:styleId="BodyTextIndent3">
    <w:name w:val="Body Text Indent 3"/>
    <w:basedOn w:val="Normal"/>
    <w:link w:val="BodyTextIndent3Char"/>
    <w:rsid w:val="00B14E91"/>
    <w:pPr>
      <w:spacing w:after="120"/>
      <w:ind w:left="283"/>
    </w:pPr>
    <w:rPr>
      <w:sz w:val="16"/>
      <w:szCs w:val="16"/>
    </w:rPr>
  </w:style>
  <w:style w:type="character" w:customStyle="1" w:styleId="BodyTextIndent3Char">
    <w:name w:val="Body Text Indent 3 Char"/>
    <w:basedOn w:val="DefaultParagraphFont"/>
    <w:link w:val="BodyTextIndent3"/>
    <w:rsid w:val="00B14E91"/>
    <w:rPr>
      <w:sz w:val="16"/>
      <w:szCs w:val="16"/>
    </w:rPr>
  </w:style>
  <w:style w:type="paragraph" w:styleId="BlockText">
    <w:name w:val="Block Text"/>
    <w:basedOn w:val="Normal"/>
    <w:rsid w:val="00B14E91"/>
    <w:pPr>
      <w:spacing w:after="120"/>
      <w:ind w:left="1440" w:right="1440"/>
    </w:pPr>
  </w:style>
  <w:style w:type="character" w:styleId="Hyperlink">
    <w:name w:val="Hyperlink"/>
    <w:basedOn w:val="DefaultParagraphFont"/>
    <w:rsid w:val="00B14E91"/>
    <w:rPr>
      <w:color w:val="0000FF"/>
      <w:u w:val="single"/>
    </w:rPr>
  </w:style>
  <w:style w:type="character" w:styleId="FollowedHyperlink">
    <w:name w:val="FollowedHyperlink"/>
    <w:basedOn w:val="DefaultParagraphFont"/>
    <w:rsid w:val="00B14E91"/>
    <w:rPr>
      <w:color w:val="800080"/>
      <w:u w:val="single"/>
    </w:rPr>
  </w:style>
  <w:style w:type="character" w:styleId="Strong">
    <w:name w:val="Strong"/>
    <w:basedOn w:val="DefaultParagraphFont"/>
    <w:qFormat/>
    <w:rsid w:val="00B14E91"/>
    <w:rPr>
      <w:b/>
      <w:bCs/>
    </w:rPr>
  </w:style>
  <w:style w:type="character" w:styleId="Emphasis">
    <w:name w:val="Emphasis"/>
    <w:basedOn w:val="DefaultParagraphFont"/>
    <w:qFormat/>
    <w:rsid w:val="00B14E91"/>
    <w:rPr>
      <w:i/>
      <w:iCs/>
    </w:rPr>
  </w:style>
  <w:style w:type="paragraph" w:styleId="DocumentMap">
    <w:name w:val="Document Map"/>
    <w:basedOn w:val="Normal"/>
    <w:link w:val="DocumentMapChar"/>
    <w:rsid w:val="00B14E91"/>
    <w:pPr>
      <w:shd w:val="clear" w:color="auto" w:fill="000080"/>
    </w:pPr>
    <w:rPr>
      <w:rFonts w:ascii="Tahoma" w:hAnsi="Tahoma" w:cs="Tahoma"/>
    </w:rPr>
  </w:style>
  <w:style w:type="character" w:customStyle="1" w:styleId="DocumentMapChar">
    <w:name w:val="Document Map Char"/>
    <w:basedOn w:val="DefaultParagraphFont"/>
    <w:link w:val="DocumentMap"/>
    <w:rsid w:val="00B14E91"/>
    <w:rPr>
      <w:rFonts w:ascii="Tahoma" w:hAnsi="Tahoma" w:cs="Tahoma"/>
      <w:sz w:val="22"/>
      <w:shd w:val="clear" w:color="auto" w:fill="000080"/>
    </w:rPr>
  </w:style>
  <w:style w:type="paragraph" w:styleId="PlainText">
    <w:name w:val="Plain Text"/>
    <w:basedOn w:val="Normal"/>
    <w:link w:val="PlainTextChar"/>
    <w:rsid w:val="00B14E91"/>
    <w:rPr>
      <w:rFonts w:ascii="Courier New" w:hAnsi="Courier New" w:cs="Courier New"/>
      <w:sz w:val="20"/>
    </w:rPr>
  </w:style>
  <w:style w:type="character" w:customStyle="1" w:styleId="PlainTextChar">
    <w:name w:val="Plain Text Char"/>
    <w:basedOn w:val="DefaultParagraphFont"/>
    <w:link w:val="PlainText"/>
    <w:rsid w:val="00B14E91"/>
    <w:rPr>
      <w:rFonts w:ascii="Courier New" w:hAnsi="Courier New" w:cs="Courier New"/>
    </w:rPr>
  </w:style>
  <w:style w:type="paragraph" w:styleId="E-mailSignature">
    <w:name w:val="E-mail Signature"/>
    <w:basedOn w:val="Normal"/>
    <w:link w:val="E-mailSignatureChar"/>
    <w:rsid w:val="00B14E91"/>
  </w:style>
  <w:style w:type="character" w:customStyle="1" w:styleId="E-mailSignatureChar">
    <w:name w:val="E-mail Signature Char"/>
    <w:basedOn w:val="DefaultParagraphFont"/>
    <w:link w:val="E-mailSignature"/>
    <w:rsid w:val="00B14E91"/>
    <w:rPr>
      <w:sz w:val="22"/>
    </w:rPr>
  </w:style>
  <w:style w:type="paragraph" w:styleId="NormalWeb">
    <w:name w:val="Normal (Web)"/>
    <w:basedOn w:val="Normal"/>
    <w:rsid w:val="00B14E91"/>
  </w:style>
  <w:style w:type="character" w:styleId="HTMLAcronym">
    <w:name w:val="HTML Acronym"/>
    <w:basedOn w:val="DefaultParagraphFont"/>
    <w:rsid w:val="00B14E91"/>
  </w:style>
  <w:style w:type="paragraph" w:styleId="HTMLAddress">
    <w:name w:val="HTML Address"/>
    <w:basedOn w:val="Normal"/>
    <w:link w:val="HTMLAddressChar"/>
    <w:rsid w:val="00B14E91"/>
    <w:rPr>
      <w:i/>
      <w:iCs/>
    </w:rPr>
  </w:style>
  <w:style w:type="character" w:customStyle="1" w:styleId="HTMLAddressChar">
    <w:name w:val="HTML Address Char"/>
    <w:basedOn w:val="DefaultParagraphFont"/>
    <w:link w:val="HTMLAddress"/>
    <w:rsid w:val="00B14E91"/>
    <w:rPr>
      <w:i/>
      <w:iCs/>
      <w:sz w:val="22"/>
    </w:rPr>
  </w:style>
  <w:style w:type="character" w:styleId="HTMLCite">
    <w:name w:val="HTML Cite"/>
    <w:basedOn w:val="DefaultParagraphFont"/>
    <w:rsid w:val="00B14E91"/>
    <w:rPr>
      <w:i/>
      <w:iCs/>
    </w:rPr>
  </w:style>
  <w:style w:type="character" w:styleId="HTMLCode">
    <w:name w:val="HTML Code"/>
    <w:basedOn w:val="DefaultParagraphFont"/>
    <w:rsid w:val="00B14E91"/>
    <w:rPr>
      <w:rFonts w:ascii="Courier New" w:hAnsi="Courier New" w:cs="Courier New"/>
      <w:sz w:val="20"/>
      <w:szCs w:val="20"/>
    </w:rPr>
  </w:style>
  <w:style w:type="character" w:styleId="HTMLDefinition">
    <w:name w:val="HTML Definition"/>
    <w:basedOn w:val="DefaultParagraphFont"/>
    <w:rsid w:val="00B14E91"/>
    <w:rPr>
      <w:i/>
      <w:iCs/>
    </w:rPr>
  </w:style>
  <w:style w:type="character" w:styleId="HTMLKeyboard">
    <w:name w:val="HTML Keyboard"/>
    <w:basedOn w:val="DefaultParagraphFont"/>
    <w:rsid w:val="00B14E91"/>
    <w:rPr>
      <w:rFonts w:ascii="Courier New" w:hAnsi="Courier New" w:cs="Courier New"/>
      <w:sz w:val="20"/>
      <w:szCs w:val="20"/>
    </w:rPr>
  </w:style>
  <w:style w:type="paragraph" w:styleId="HTMLPreformatted">
    <w:name w:val="HTML Preformatted"/>
    <w:basedOn w:val="Normal"/>
    <w:link w:val="HTMLPreformattedChar"/>
    <w:rsid w:val="00B14E91"/>
    <w:rPr>
      <w:rFonts w:ascii="Courier New" w:hAnsi="Courier New" w:cs="Courier New"/>
      <w:sz w:val="20"/>
    </w:rPr>
  </w:style>
  <w:style w:type="character" w:customStyle="1" w:styleId="HTMLPreformattedChar">
    <w:name w:val="HTML Preformatted Char"/>
    <w:basedOn w:val="DefaultParagraphFont"/>
    <w:link w:val="HTMLPreformatted"/>
    <w:rsid w:val="00B14E91"/>
    <w:rPr>
      <w:rFonts w:ascii="Courier New" w:hAnsi="Courier New" w:cs="Courier New"/>
    </w:rPr>
  </w:style>
  <w:style w:type="character" w:styleId="HTMLSample">
    <w:name w:val="HTML Sample"/>
    <w:basedOn w:val="DefaultParagraphFont"/>
    <w:rsid w:val="00B14E91"/>
    <w:rPr>
      <w:rFonts w:ascii="Courier New" w:hAnsi="Courier New" w:cs="Courier New"/>
    </w:rPr>
  </w:style>
  <w:style w:type="character" w:styleId="HTMLTypewriter">
    <w:name w:val="HTML Typewriter"/>
    <w:basedOn w:val="DefaultParagraphFont"/>
    <w:rsid w:val="00B14E91"/>
    <w:rPr>
      <w:rFonts w:ascii="Courier New" w:hAnsi="Courier New" w:cs="Courier New"/>
      <w:sz w:val="20"/>
      <w:szCs w:val="20"/>
    </w:rPr>
  </w:style>
  <w:style w:type="character" w:styleId="HTMLVariable">
    <w:name w:val="HTML Variable"/>
    <w:basedOn w:val="DefaultParagraphFont"/>
    <w:rsid w:val="00B14E91"/>
    <w:rPr>
      <w:i/>
      <w:iCs/>
    </w:rPr>
  </w:style>
  <w:style w:type="paragraph" w:styleId="CommentSubject">
    <w:name w:val="annotation subject"/>
    <w:basedOn w:val="CommentText"/>
    <w:next w:val="CommentText"/>
    <w:link w:val="CommentSubjectChar"/>
    <w:rsid w:val="00B14E91"/>
    <w:rPr>
      <w:b/>
      <w:bCs/>
    </w:rPr>
  </w:style>
  <w:style w:type="character" w:customStyle="1" w:styleId="CommentSubjectChar">
    <w:name w:val="Comment Subject Char"/>
    <w:basedOn w:val="CommentTextChar"/>
    <w:link w:val="CommentSubject"/>
    <w:rsid w:val="00B14E91"/>
    <w:rPr>
      <w:b/>
      <w:bCs/>
    </w:rPr>
  </w:style>
  <w:style w:type="numbering" w:styleId="1ai">
    <w:name w:val="Outline List 1"/>
    <w:basedOn w:val="NoList"/>
    <w:rsid w:val="00B14E91"/>
    <w:pPr>
      <w:numPr>
        <w:numId w:val="14"/>
      </w:numPr>
    </w:pPr>
  </w:style>
  <w:style w:type="numbering" w:styleId="111111">
    <w:name w:val="Outline List 2"/>
    <w:basedOn w:val="NoList"/>
    <w:rsid w:val="00B14E91"/>
    <w:pPr>
      <w:numPr>
        <w:numId w:val="15"/>
      </w:numPr>
    </w:pPr>
  </w:style>
  <w:style w:type="numbering" w:styleId="ArticleSection">
    <w:name w:val="Outline List 3"/>
    <w:basedOn w:val="NoList"/>
    <w:rsid w:val="00B14E91"/>
    <w:pPr>
      <w:numPr>
        <w:numId w:val="17"/>
      </w:numPr>
    </w:pPr>
  </w:style>
  <w:style w:type="table" w:styleId="TableSimple1">
    <w:name w:val="Table Simple 1"/>
    <w:basedOn w:val="TableNormal"/>
    <w:rsid w:val="00B14E9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4E9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14E9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4E9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4E9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4E9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4E9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4E9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4E9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4E9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4E9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4E9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4E9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4E9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4E9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4E9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4E9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4E9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4E9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4E9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4E9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4E9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4E9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4E9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4E9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B14E9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4E9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4E9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14E9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4E9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4E9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4E9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14E9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4E9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4E9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14E9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B14E91"/>
    <w:rPr>
      <w:rFonts w:eastAsia="Times New Roman" w:cs="Times New Roman"/>
      <w:b/>
      <w:kern w:val="28"/>
      <w:sz w:val="24"/>
      <w:lang w:eastAsia="en-AU"/>
    </w:rPr>
  </w:style>
  <w:style w:type="character" w:customStyle="1" w:styleId="paragraphChar">
    <w:name w:val="paragraph Char"/>
    <w:aliases w:val="a Char"/>
    <w:link w:val="paragraph"/>
    <w:locked/>
    <w:rsid w:val="00E7647C"/>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4E91"/>
    <w:pPr>
      <w:spacing w:line="260" w:lineRule="atLeast"/>
    </w:pPr>
    <w:rPr>
      <w:sz w:val="22"/>
    </w:rPr>
  </w:style>
  <w:style w:type="paragraph" w:styleId="Heading1">
    <w:name w:val="heading 1"/>
    <w:basedOn w:val="Normal"/>
    <w:next w:val="Normal"/>
    <w:link w:val="Heading1Char"/>
    <w:uiPriority w:val="9"/>
    <w:qFormat/>
    <w:rsid w:val="00B14E9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E9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E9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4E9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14E9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14E9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14E9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14E9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14E9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14E91"/>
  </w:style>
  <w:style w:type="paragraph" w:customStyle="1" w:styleId="OPCParaBase">
    <w:name w:val="OPCParaBase"/>
    <w:qFormat/>
    <w:rsid w:val="00B14E91"/>
    <w:pPr>
      <w:spacing w:line="260" w:lineRule="atLeast"/>
    </w:pPr>
    <w:rPr>
      <w:rFonts w:eastAsia="Times New Roman" w:cs="Times New Roman"/>
      <w:sz w:val="22"/>
      <w:lang w:eastAsia="en-AU"/>
    </w:rPr>
  </w:style>
  <w:style w:type="paragraph" w:customStyle="1" w:styleId="ShortT">
    <w:name w:val="ShortT"/>
    <w:basedOn w:val="OPCParaBase"/>
    <w:next w:val="Normal"/>
    <w:qFormat/>
    <w:rsid w:val="00B14E91"/>
    <w:pPr>
      <w:spacing w:line="240" w:lineRule="auto"/>
    </w:pPr>
    <w:rPr>
      <w:b/>
      <w:sz w:val="40"/>
    </w:rPr>
  </w:style>
  <w:style w:type="paragraph" w:customStyle="1" w:styleId="ActHead1">
    <w:name w:val="ActHead 1"/>
    <w:aliases w:val="c"/>
    <w:basedOn w:val="OPCParaBase"/>
    <w:next w:val="Normal"/>
    <w:qFormat/>
    <w:rsid w:val="00B14E9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14E9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14E9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14E9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14E9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14E9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14E9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14E9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14E9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14E91"/>
  </w:style>
  <w:style w:type="paragraph" w:customStyle="1" w:styleId="Blocks">
    <w:name w:val="Blocks"/>
    <w:aliases w:val="bb"/>
    <w:basedOn w:val="OPCParaBase"/>
    <w:qFormat/>
    <w:rsid w:val="00B14E91"/>
    <w:pPr>
      <w:spacing w:line="240" w:lineRule="auto"/>
    </w:pPr>
    <w:rPr>
      <w:sz w:val="24"/>
    </w:rPr>
  </w:style>
  <w:style w:type="paragraph" w:customStyle="1" w:styleId="BoxText">
    <w:name w:val="BoxText"/>
    <w:aliases w:val="bt"/>
    <w:basedOn w:val="OPCParaBase"/>
    <w:qFormat/>
    <w:rsid w:val="00B14E9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14E91"/>
    <w:rPr>
      <w:b/>
    </w:rPr>
  </w:style>
  <w:style w:type="paragraph" w:customStyle="1" w:styleId="BoxHeadItalic">
    <w:name w:val="BoxHeadItalic"/>
    <w:aliases w:val="bhi"/>
    <w:basedOn w:val="BoxText"/>
    <w:next w:val="BoxStep"/>
    <w:qFormat/>
    <w:rsid w:val="00B14E91"/>
    <w:rPr>
      <w:i/>
    </w:rPr>
  </w:style>
  <w:style w:type="paragraph" w:customStyle="1" w:styleId="BoxList">
    <w:name w:val="BoxList"/>
    <w:aliases w:val="bl"/>
    <w:basedOn w:val="BoxText"/>
    <w:qFormat/>
    <w:rsid w:val="00B14E91"/>
    <w:pPr>
      <w:ind w:left="1559" w:hanging="425"/>
    </w:pPr>
  </w:style>
  <w:style w:type="paragraph" w:customStyle="1" w:styleId="BoxNote">
    <w:name w:val="BoxNote"/>
    <w:aliases w:val="bn"/>
    <w:basedOn w:val="BoxText"/>
    <w:qFormat/>
    <w:rsid w:val="00B14E91"/>
    <w:pPr>
      <w:tabs>
        <w:tab w:val="left" w:pos="1985"/>
      </w:tabs>
      <w:spacing w:before="122" w:line="198" w:lineRule="exact"/>
      <w:ind w:left="2948" w:hanging="1814"/>
    </w:pPr>
    <w:rPr>
      <w:sz w:val="18"/>
    </w:rPr>
  </w:style>
  <w:style w:type="paragraph" w:customStyle="1" w:styleId="BoxPara">
    <w:name w:val="BoxPara"/>
    <w:aliases w:val="bp"/>
    <w:basedOn w:val="BoxText"/>
    <w:qFormat/>
    <w:rsid w:val="00B14E91"/>
    <w:pPr>
      <w:tabs>
        <w:tab w:val="right" w:pos="2268"/>
      </w:tabs>
      <w:ind w:left="2552" w:hanging="1418"/>
    </w:pPr>
  </w:style>
  <w:style w:type="paragraph" w:customStyle="1" w:styleId="BoxStep">
    <w:name w:val="BoxStep"/>
    <w:aliases w:val="bs"/>
    <w:basedOn w:val="BoxText"/>
    <w:qFormat/>
    <w:rsid w:val="00B14E91"/>
    <w:pPr>
      <w:ind w:left="1985" w:hanging="851"/>
    </w:pPr>
  </w:style>
  <w:style w:type="character" w:customStyle="1" w:styleId="CharAmPartNo">
    <w:name w:val="CharAmPartNo"/>
    <w:basedOn w:val="OPCCharBase"/>
    <w:qFormat/>
    <w:rsid w:val="00B14E91"/>
  </w:style>
  <w:style w:type="character" w:customStyle="1" w:styleId="CharAmPartText">
    <w:name w:val="CharAmPartText"/>
    <w:basedOn w:val="OPCCharBase"/>
    <w:qFormat/>
    <w:rsid w:val="00B14E91"/>
  </w:style>
  <w:style w:type="character" w:customStyle="1" w:styleId="CharAmSchNo">
    <w:name w:val="CharAmSchNo"/>
    <w:basedOn w:val="OPCCharBase"/>
    <w:qFormat/>
    <w:rsid w:val="00B14E91"/>
  </w:style>
  <w:style w:type="character" w:customStyle="1" w:styleId="CharAmSchText">
    <w:name w:val="CharAmSchText"/>
    <w:basedOn w:val="OPCCharBase"/>
    <w:qFormat/>
    <w:rsid w:val="00B14E91"/>
  </w:style>
  <w:style w:type="character" w:customStyle="1" w:styleId="CharBoldItalic">
    <w:name w:val="CharBoldItalic"/>
    <w:basedOn w:val="OPCCharBase"/>
    <w:uiPriority w:val="1"/>
    <w:qFormat/>
    <w:rsid w:val="00B14E91"/>
    <w:rPr>
      <w:b/>
      <w:i/>
    </w:rPr>
  </w:style>
  <w:style w:type="character" w:customStyle="1" w:styleId="CharChapNo">
    <w:name w:val="CharChapNo"/>
    <w:basedOn w:val="OPCCharBase"/>
    <w:uiPriority w:val="1"/>
    <w:qFormat/>
    <w:rsid w:val="00B14E91"/>
  </w:style>
  <w:style w:type="character" w:customStyle="1" w:styleId="CharChapText">
    <w:name w:val="CharChapText"/>
    <w:basedOn w:val="OPCCharBase"/>
    <w:uiPriority w:val="1"/>
    <w:qFormat/>
    <w:rsid w:val="00B14E91"/>
  </w:style>
  <w:style w:type="character" w:customStyle="1" w:styleId="CharDivNo">
    <w:name w:val="CharDivNo"/>
    <w:basedOn w:val="OPCCharBase"/>
    <w:uiPriority w:val="1"/>
    <w:qFormat/>
    <w:rsid w:val="00B14E91"/>
  </w:style>
  <w:style w:type="character" w:customStyle="1" w:styleId="CharDivText">
    <w:name w:val="CharDivText"/>
    <w:basedOn w:val="OPCCharBase"/>
    <w:uiPriority w:val="1"/>
    <w:qFormat/>
    <w:rsid w:val="00B14E91"/>
  </w:style>
  <w:style w:type="character" w:customStyle="1" w:styleId="CharItalic">
    <w:name w:val="CharItalic"/>
    <w:basedOn w:val="OPCCharBase"/>
    <w:uiPriority w:val="1"/>
    <w:qFormat/>
    <w:rsid w:val="00B14E91"/>
    <w:rPr>
      <w:i/>
    </w:rPr>
  </w:style>
  <w:style w:type="character" w:customStyle="1" w:styleId="CharPartNo">
    <w:name w:val="CharPartNo"/>
    <w:basedOn w:val="OPCCharBase"/>
    <w:uiPriority w:val="1"/>
    <w:qFormat/>
    <w:rsid w:val="00B14E91"/>
  </w:style>
  <w:style w:type="character" w:customStyle="1" w:styleId="CharPartText">
    <w:name w:val="CharPartText"/>
    <w:basedOn w:val="OPCCharBase"/>
    <w:uiPriority w:val="1"/>
    <w:qFormat/>
    <w:rsid w:val="00B14E91"/>
  </w:style>
  <w:style w:type="character" w:customStyle="1" w:styleId="CharSectno">
    <w:name w:val="CharSectno"/>
    <w:basedOn w:val="OPCCharBase"/>
    <w:qFormat/>
    <w:rsid w:val="00B14E91"/>
  </w:style>
  <w:style w:type="character" w:customStyle="1" w:styleId="CharSubdNo">
    <w:name w:val="CharSubdNo"/>
    <w:basedOn w:val="OPCCharBase"/>
    <w:uiPriority w:val="1"/>
    <w:qFormat/>
    <w:rsid w:val="00B14E91"/>
  </w:style>
  <w:style w:type="character" w:customStyle="1" w:styleId="CharSubdText">
    <w:name w:val="CharSubdText"/>
    <w:basedOn w:val="OPCCharBase"/>
    <w:uiPriority w:val="1"/>
    <w:qFormat/>
    <w:rsid w:val="00B14E91"/>
  </w:style>
  <w:style w:type="paragraph" w:customStyle="1" w:styleId="CTA--">
    <w:name w:val="CTA --"/>
    <w:basedOn w:val="OPCParaBase"/>
    <w:next w:val="Normal"/>
    <w:rsid w:val="00B14E91"/>
    <w:pPr>
      <w:spacing w:before="60" w:line="240" w:lineRule="atLeast"/>
      <w:ind w:left="142" w:hanging="142"/>
    </w:pPr>
    <w:rPr>
      <w:sz w:val="20"/>
    </w:rPr>
  </w:style>
  <w:style w:type="paragraph" w:customStyle="1" w:styleId="CTA-">
    <w:name w:val="CTA -"/>
    <w:basedOn w:val="OPCParaBase"/>
    <w:rsid w:val="00B14E91"/>
    <w:pPr>
      <w:spacing w:before="60" w:line="240" w:lineRule="atLeast"/>
      <w:ind w:left="85" w:hanging="85"/>
    </w:pPr>
    <w:rPr>
      <w:sz w:val="20"/>
    </w:rPr>
  </w:style>
  <w:style w:type="paragraph" w:customStyle="1" w:styleId="CTA---">
    <w:name w:val="CTA ---"/>
    <w:basedOn w:val="OPCParaBase"/>
    <w:next w:val="Normal"/>
    <w:rsid w:val="00B14E91"/>
    <w:pPr>
      <w:spacing w:before="60" w:line="240" w:lineRule="atLeast"/>
      <w:ind w:left="198" w:hanging="198"/>
    </w:pPr>
    <w:rPr>
      <w:sz w:val="20"/>
    </w:rPr>
  </w:style>
  <w:style w:type="paragraph" w:customStyle="1" w:styleId="CTA----">
    <w:name w:val="CTA ----"/>
    <w:basedOn w:val="OPCParaBase"/>
    <w:next w:val="Normal"/>
    <w:rsid w:val="00B14E91"/>
    <w:pPr>
      <w:spacing w:before="60" w:line="240" w:lineRule="atLeast"/>
      <w:ind w:left="255" w:hanging="255"/>
    </w:pPr>
    <w:rPr>
      <w:sz w:val="20"/>
    </w:rPr>
  </w:style>
  <w:style w:type="paragraph" w:customStyle="1" w:styleId="CTA1a">
    <w:name w:val="CTA 1(a)"/>
    <w:basedOn w:val="OPCParaBase"/>
    <w:rsid w:val="00B14E91"/>
    <w:pPr>
      <w:tabs>
        <w:tab w:val="right" w:pos="414"/>
      </w:tabs>
      <w:spacing w:before="40" w:line="240" w:lineRule="atLeast"/>
      <w:ind w:left="675" w:hanging="675"/>
    </w:pPr>
    <w:rPr>
      <w:sz w:val="20"/>
    </w:rPr>
  </w:style>
  <w:style w:type="paragraph" w:customStyle="1" w:styleId="CTA1ai">
    <w:name w:val="CTA 1(a)(i)"/>
    <w:basedOn w:val="OPCParaBase"/>
    <w:rsid w:val="00B14E91"/>
    <w:pPr>
      <w:tabs>
        <w:tab w:val="right" w:pos="1004"/>
      </w:tabs>
      <w:spacing w:before="40" w:line="240" w:lineRule="atLeast"/>
      <w:ind w:left="1253" w:hanging="1253"/>
    </w:pPr>
    <w:rPr>
      <w:sz w:val="20"/>
    </w:rPr>
  </w:style>
  <w:style w:type="paragraph" w:customStyle="1" w:styleId="CTA2a">
    <w:name w:val="CTA 2(a)"/>
    <w:basedOn w:val="OPCParaBase"/>
    <w:rsid w:val="00B14E91"/>
    <w:pPr>
      <w:tabs>
        <w:tab w:val="right" w:pos="482"/>
      </w:tabs>
      <w:spacing w:before="40" w:line="240" w:lineRule="atLeast"/>
      <w:ind w:left="748" w:hanging="748"/>
    </w:pPr>
    <w:rPr>
      <w:sz w:val="20"/>
    </w:rPr>
  </w:style>
  <w:style w:type="paragraph" w:customStyle="1" w:styleId="CTA2ai">
    <w:name w:val="CTA 2(a)(i)"/>
    <w:basedOn w:val="OPCParaBase"/>
    <w:rsid w:val="00B14E91"/>
    <w:pPr>
      <w:tabs>
        <w:tab w:val="right" w:pos="1089"/>
      </w:tabs>
      <w:spacing w:before="40" w:line="240" w:lineRule="atLeast"/>
      <w:ind w:left="1327" w:hanging="1327"/>
    </w:pPr>
    <w:rPr>
      <w:sz w:val="20"/>
    </w:rPr>
  </w:style>
  <w:style w:type="paragraph" w:customStyle="1" w:styleId="CTA3a">
    <w:name w:val="CTA 3(a)"/>
    <w:basedOn w:val="OPCParaBase"/>
    <w:rsid w:val="00B14E91"/>
    <w:pPr>
      <w:tabs>
        <w:tab w:val="right" w:pos="556"/>
      </w:tabs>
      <w:spacing w:before="40" w:line="240" w:lineRule="atLeast"/>
      <w:ind w:left="805" w:hanging="805"/>
    </w:pPr>
    <w:rPr>
      <w:sz w:val="20"/>
    </w:rPr>
  </w:style>
  <w:style w:type="paragraph" w:customStyle="1" w:styleId="CTA3ai">
    <w:name w:val="CTA 3(a)(i)"/>
    <w:basedOn w:val="OPCParaBase"/>
    <w:rsid w:val="00B14E91"/>
    <w:pPr>
      <w:tabs>
        <w:tab w:val="right" w:pos="1140"/>
      </w:tabs>
      <w:spacing w:before="40" w:line="240" w:lineRule="atLeast"/>
      <w:ind w:left="1361" w:hanging="1361"/>
    </w:pPr>
    <w:rPr>
      <w:sz w:val="20"/>
    </w:rPr>
  </w:style>
  <w:style w:type="paragraph" w:customStyle="1" w:styleId="CTA4a">
    <w:name w:val="CTA 4(a)"/>
    <w:basedOn w:val="OPCParaBase"/>
    <w:rsid w:val="00B14E91"/>
    <w:pPr>
      <w:tabs>
        <w:tab w:val="right" w:pos="624"/>
      </w:tabs>
      <w:spacing w:before="40" w:line="240" w:lineRule="atLeast"/>
      <w:ind w:left="873" w:hanging="873"/>
    </w:pPr>
    <w:rPr>
      <w:sz w:val="20"/>
    </w:rPr>
  </w:style>
  <w:style w:type="paragraph" w:customStyle="1" w:styleId="CTA4ai">
    <w:name w:val="CTA 4(a)(i)"/>
    <w:basedOn w:val="OPCParaBase"/>
    <w:rsid w:val="00B14E91"/>
    <w:pPr>
      <w:tabs>
        <w:tab w:val="right" w:pos="1213"/>
      </w:tabs>
      <w:spacing w:before="40" w:line="240" w:lineRule="atLeast"/>
      <w:ind w:left="1452" w:hanging="1452"/>
    </w:pPr>
    <w:rPr>
      <w:sz w:val="20"/>
    </w:rPr>
  </w:style>
  <w:style w:type="paragraph" w:customStyle="1" w:styleId="CTACAPS">
    <w:name w:val="CTA CAPS"/>
    <w:basedOn w:val="OPCParaBase"/>
    <w:rsid w:val="00B14E91"/>
    <w:pPr>
      <w:spacing w:before="60" w:line="240" w:lineRule="atLeast"/>
    </w:pPr>
    <w:rPr>
      <w:sz w:val="20"/>
    </w:rPr>
  </w:style>
  <w:style w:type="paragraph" w:customStyle="1" w:styleId="CTAright">
    <w:name w:val="CTA right"/>
    <w:basedOn w:val="OPCParaBase"/>
    <w:rsid w:val="00B14E91"/>
    <w:pPr>
      <w:spacing w:before="60" w:line="240" w:lineRule="auto"/>
      <w:jc w:val="right"/>
    </w:pPr>
    <w:rPr>
      <w:sz w:val="20"/>
    </w:rPr>
  </w:style>
  <w:style w:type="paragraph" w:customStyle="1" w:styleId="subsection">
    <w:name w:val="subsection"/>
    <w:aliases w:val="ss,Subsection"/>
    <w:basedOn w:val="OPCParaBase"/>
    <w:link w:val="subsectionChar"/>
    <w:rsid w:val="00B14E91"/>
    <w:pPr>
      <w:tabs>
        <w:tab w:val="right" w:pos="1021"/>
      </w:tabs>
      <w:spacing w:before="180" w:line="240" w:lineRule="auto"/>
      <w:ind w:left="1134" w:hanging="1134"/>
    </w:pPr>
  </w:style>
  <w:style w:type="paragraph" w:customStyle="1" w:styleId="Definition">
    <w:name w:val="Definition"/>
    <w:aliases w:val="dd"/>
    <w:basedOn w:val="OPCParaBase"/>
    <w:rsid w:val="00B14E91"/>
    <w:pPr>
      <w:spacing w:before="180" w:line="240" w:lineRule="auto"/>
      <w:ind w:left="1134"/>
    </w:pPr>
  </w:style>
  <w:style w:type="paragraph" w:customStyle="1" w:styleId="ETAsubitem">
    <w:name w:val="ETA(subitem)"/>
    <w:basedOn w:val="OPCParaBase"/>
    <w:rsid w:val="00B14E91"/>
    <w:pPr>
      <w:tabs>
        <w:tab w:val="right" w:pos="340"/>
      </w:tabs>
      <w:spacing w:before="60" w:line="240" w:lineRule="auto"/>
      <w:ind w:left="454" w:hanging="454"/>
    </w:pPr>
    <w:rPr>
      <w:sz w:val="20"/>
    </w:rPr>
  </w:style>
  <w:style w:type="paragraph" w:customStyle="1" w:styleId="ETApara">
    <w:name w:val="ETA(para)"/>
    <w:basedOn w:val="OPCParaBase"/>
    <w:rsid w:val="00B14E91"/>
    <w:pPr>
      <w:tabs>
        <w:tab w:val="right" w:pos="754"/>
      </w:tabs>
      <w:spacing w:before="60" w:line="240" w:lineRule="auto"/>
      <w:ind w:left="828" w:hanging="828"/>
    </w:pPr>
    <w:rPr>
      <w:sz w:val="20"/>
    </w:rPr>
  </w:style>
  <w:style w:type="paragraph" w:customStyle="1" w:styleId="ETAsubpara">
    <w:name w:val="ETA(subpara)"/>
    <w:basedOn w:val="OPCParaBase"/>
    <w:rsid w:val="00B14E91"/>
    <w:pPr>
      <w:tabs>
        <w:tab w:val="right" w:pos="1083"/>
      </w:tabs>
      <w:spacing w:before="60" w:line="240" w:lineRule="auto"/>
      <w:ind w:left="1191" w:hanging="1191"/>
    </w:pPr>
    <w:rPr>
      <w:sz w:val="20"/>
    </w:rPr>
  </w:style>
  <w:style w:type="paragraph" w:customStyle="1" w:styleId="ETAsub-subpara">
    <w:name w:val="ETA(sub-subpara)"/>
    <w:basedOn w:val="OPCParaBase"/>
    <w:rsid w:val="00B14E91"/>
    <w:pPr>
      <w:tabs>
        <w:tab w:val="right" w:pos="1412"/>
      </w:tabs>
      <w:spacing w:before="60" w:line="240" w:lineRule="auto"/>
      <w:ind w:left="1525" w:hanging="1525"/>
    </w:pPr>
    <w:rPr>
      <w:sz w:val="20"/>
    </w:rPr>
  </w:style>
  <w:style w:type="paragraph" w:customStyle="1" w:styleId="Formula">
    <w:name w:val="Formula"/>
    <w:basedOn w:val="OPCParaBase"/>
    <w:rsid w:val="00B14E91"/>
    <w:pPr>
      <w:spacing w:line="240" w:lineRule="auto"/>
      <w:ind w:left="1134"/>
    </w:pPr>
    <w:rPr>
      <w:sz w:val="20"/>
    </w:rPr>
  </w:style>
  <w:style w:type="paragraph" w:styleId="Header">
    <w:name w:val="header"/>
    <w:basedOn w:val="OPCParaBase"/>
    <w:link w:val="HeaderChar"/>
    <w:unhideWhenUsed/>
    <w:rsid w:val="00B14E9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14E91"/>
    <w:rPr>
      <w:rFonts w:eastAsia="Times New Roman" w:cs="Times New Roman"/>
      <w:sz w:val="16"/>
      <w:lang w:eastAsia="en-AU"/>
    </w:rPr>
  </w:style>
  <w:style w:type="paragraph" w:customStyle="1" w:styleId="House">
    <w:name w:val="House"/>
    <w:basedOn w:val="OPCParaBase"/>
    <w:rsid w:val="00B14E91"/>
    <w:pPr>
      <w:spacing w:line="240" w:lineRule="auto"/>
    </w:pPr>
    <w:rPr>
      <w:sz w:val="28"/>
    </w:rPr>
  </w:style>
  <w:style w:type="paragraph" w:customStyle="1" w:styleId="Item">
    <w:name w:val="Item"/>
    <w:aliases w:val="i"/>
    <w:basedOn w:val="OPCParaBase"/>
    <w:next w:val="ItemHead"/>
    <w:rsid w:val="00B14E91"/>
    <w:pPr>
      <w:keepLines/>
      <w:spacing w:before="80" w:line="240" w:lineRule="auto"/>
      <w:ind w:left="709"/>
    </w:pPr>
  </w:style>
  <w:style w:type="paragraph" w:customStyle="1" w:styleId="ItemHead">
    <w:name w:val="ItemHead"/>
    <w:aliases w:val="ih"/>
    <w:basedOn w:val="OPCParaBase"/>
    <w:next w:val="Item"/>
    <w:rsid w:val="00B14E9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14E91"/>
    <w:pPr>
      <w:spacing w:line="240" w:lineRule="auto"/>
    </w:pPr>
    <w:rPr>
      <w:b/>
      <w:sz w:val="32"/>
    </w:rPr>
  </w:style>
  <w:style w:type="paragraph" w:customStyle="1" w:styleId="notedraft">
    <w:name w:val="note(draft)"/>
    <w:aliases w:val="nd"/>
    <w:basedOn w:val="OPCParaBase"/>
    <w:rsid w:val="00B14E91"/>
    <w:pPr>
      <w:spacing w:before="240" w:line="240" w:lineRule="auto"/>
      <w:ind w:left="284" w:hanging="284"/>
    </w:pPr>
    <w:rPr>
      <w:i/>
      <w:sz w:val="24"/>
    </w:rPr>
  </w:style>
  <w:style w:type="paragraph" w:customStyle="1" w:styleId="notemargin">
    <w:name w:val="note(margin)"/>
    <w:aliases w:val="nm"/>
    <w:basedOn w:val="OPCParaBase"/>
    <w:rsid w:val="00B14E91"/>
    <w:pPr>
      <w:tabs>
        <w:tab w:val="left" w:pos="709"/>
      </w:tabs>
      <w:spacing w:before="122" w:line="198" w:lineRule="exact"/>
      <w:ind w:left="709" w:hanging="709"/>
    </w:pPr>
    <w:rPr>
      <w:sz w:val="18"/>
    </w:rPr>
  </w:style>
  <w:style w:type="paragraph" w:customStyle="1" w:styleId="noteToPara">
    <w:name w:val="noteToPara"/>
    <w:aliases w:val="ntp"/>
    <w:basedOn w:val="OPCParaBase"/>
    <w:rsid w:val="00B14E91"/>
    <w:pPr>
      <w:spacing w:before="122" w:line="198" w:lineRule="exact"/>
      <w:ind w:left="2353" w:hanging="709"/>
    </w:pPr>
    <w:rPr>
      <w:sz w:val="18"/>
    </w:rPr>
  </w:style>
  <w:style w:type="paragraph" w:customStyle="1" w:styleId="noteParlAmend">
    <w:name w:val="note(ParlAmend)"/>
    <w:aliases w:val="npp"/>
    <w:basedOn w:val="OPCParaBase"/>
    <w:next w:val="ParlAmend"/>
    <w:rsid w:val="00B14E91"/>
    <w:pPr>
      <w:spacing w:line="240" w:lineRule="auto"/>
      <w:jc w:val="right"/>
    </w:pPr>
    <w:rPr>
      <w:rFonts w:ascii="Arial" w:hAnsi="Arial"/>
      <w:b/>
      <w:i/>
    </w:rPr>
  </w:style>
  <w:style w:type="paragraph" w:customStyle="1" w:styleId="Page1">
    <w:name w:val="Page1"/>
    <w:basedOn w:val="OPCParaBase"/>
    <w:rsid w:val="00B14E91"/>
    <w:pPr>
      <w:spacing w:before="5600" w:line="240" w:lineRule="auto"/>
    </w:pPr>
    <w:rPr>
      <w:b/>
      <w:sz w:val="32"/>
    </w:rPr>
  </w:style>
  <w:style w:type="paragraph" w:customStyle="1" w:styleId="PageBreak">
    <w:name w:val="PageBreak"/>
    <w:aliases w:val="pb"/>
    <w:basedOn w:val="OPCParaBase"/>
    <w:rsid w:val="00B14E91"/>
    <w:pPr>
      <w:spacing w:line="240" w:lineRule="auto"/>
    </w:pPr>
    <w:rPr>
      <w:sz w:val="20"/>
    </w:rPr>
  </w:style>
  <w:style w:type="paragraph" w:customStyle="1" w:styleId="paragraphsub">
    <w:name w:val="paragraph(sub)"/>
    <w:aliases w:val="aa"/>
    <w:basedOn w:val="OPCParaBase"/>
    <w:rsid w:val="00B14E91"/>
    <w:pPr>
      <w:tabs>
        <w:tab w:val="right" w:pos="1985"/>
      </w:tabs>
      <w:spacing w:before="40" w:line="240" w:lineRule="auto"/>
      <w:ind w:left="2098" w:hanging="2098"/>
    </w:pPr>
  </w:style>
  <w:style w:type="paragraph" w:customStyle="1" w:styleId="paragraphsub-sub">
    <w:name w:val="paragraph(sub-sub)"/>
    <w:aliases w:val="aaa"/>
    <w:basedOn w:val="OPCParaBase"/>
    <w:rsid w:val="00B14E91"/>
    <w:pPr>
      <w:tabs>
        <w:tab w:val="right" w:pos="2722"/>
      </w:tabs>
      <w:spacing w:before="40" w:line="240" w:lineRule="auto"/>
      <w:ind w:left="2835" w:hanging="2835"/>
    </w:pPr>
  </w:style>
  <w:style w:type="paragraph" w:customStyle="1" w:styleId="paragraph">
    <w:name w:val="paragraph"/>
    <w:aliases w:val="a"/>
    <w:basedOn w:val="OPCParaBase"/>
    <w:link w:val="paragraphChar"/>
    <w:rsid w:val="00B14E91"/>
    <w:pPr>
      <w:tabs>
        <w:tab w:val="right" w:pos="1531"/>
      </w:tabs>
      <w:spacing w:before="40" w:line="240" w:lineRule="auto"/>
      <w:ind w:left="1644" w:hanging="1644"/>
    </w:pPr>
  </w:style>
  <w:style w:type="paragraph" w:customStyle="1" w:styleId="ParlAmend">
    <w:name w:val="ParlAmend"/>
    <w:aliases w:val="pp"/>
    <w:basedOn w:val="OPCParaBase"/>
    <w:rsid w:val="00B14E91"/>
    <w:pPr>
      <w:spacing w:before="240" w:line="240" w:lineRule="atLeast"/>
      <w:ind w:hanging="567"/>
    </w:pPr>
    <w:rPr>
      <w:sz w:val="24"/>
    </w:rPr>
  </w:style>
  <w:style w:type="paragraph" w:customStyle="1" w:styleId="Penalty">
    <w:name w:val="Penalty"/>
    <w:basedOn w:val="OPCParaBase"/>
    <w:rsid w:val="00B14E91"/>
    <w:pPr>
      <w:tabs>
        <w:tab w:val="left" w:pos="2977"/>
      </w:tabs>
      <w:spacing w:before="180" w:line="240" w:lineRule="auto"/>
      <w:ind w:left="1985" w:hanging="851"/>
    </w:pPr>
  </w:style>
  <w:style w:type="paragraph" w:customStyle="1" w:styleId="Portfolio">
    <w:name w:val="Portfolio"/>
    <w:basedOn w:val="OPCParaBase"/>
    <w:rsid w:val="00B14E91"/>
    <w:pPr>
      <w:spacing w:line="240" w:lineRule="auto"/>
    </w:pPr>
    <w:rPr>
      <w:i/>
      <w:sz w:val="20"/>
    </w:rPr>
  </w:style>
  <w:style w:type="paragraph" w:customStyle="1" w:styleId="Preamble">
    <w:name w:val="Preamble"/>
    <w:basedOn w:val="OPCParaBase"/>
    <w:next w:val="Normal"/>
    <w:rsid w:val="00B14E9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14E91"/>
    <w:pPr>
      <w:spacing w:line="240" w:lineRule="auto"/>
    </w:pPr>
    <w:rPr>
      <w:i/>
      <w:sz w:val="20"/>
    </w:rPr>
  </w:style>
  <w:style w:type="paragraph" w:customStyle="1" w:styleId="Session">
    <w:name w:val="Session"/>
    <w:basedOn w:val="OPCParaBase"/>
    <w:rsid w:val="00B14E91"/>
    <w:pPr>
      <w:spacing w:line="240" w:lineRule="auto"/>
    </w:pPr>
    <w:rPr>
      <w:sz w:val="28"/>
    </w:rPr>
  </w:style>
  <w:style w:type="paragraph" w:customStyle="1" w:styleId="Sponsor">
    <w:name w:val="Sponsor"/>
    <w:basedOn w:val="OPCParaBase"/>
    <w:rsid w:val="00B14E91"/>
    <w:pPr>
      <w:spacing w:line="240" w:lineRule="auto"/>
    </w:pPr>
    <w:rPr>
      <w:i/>
    </w:rPr>
  </w:style>
  <w:style w:type="paragraph" w:customStyle="1" w:styleId="Subitem">
    <w:name w:val="Subitem"/>
    <w:aliases w:val="iss"/>
    <w:basedOn w:val="OPCParaBase"/>
    <w:rsid w:val="00B14E91"/>
    <w:pPr>
      <w:spacing w:before="180" w:line="240" w:lineRule="auto"/>
      <w:ind w:left="709" w:hanging="709"/>
    </w:pPr>
  </w:style>
  <w:style w:type="paragraph" w:customStyle="1" w:styleId="SubitemHead">
    <w:name w:val="SubitemHead"/>
    <w:aliases w:val="issh"/>
    <w:basedOn w:val="OPCParaBase"/>
    <w:rsid w:val="00B14E9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14E91"/>
    <w:pPr>
      <w:spacing w:before="40" w:line="240" w:lineRule="auto"/>
      <w:ind w:left="1134"/>
    </w:pPr>
  </w:style>
  <w:style w:type="paragraph" w:customStyle="1" w:styleId="SubsectionHead">
    <w:name w:val="SubsectionHead"/>
    <w:aliases w:val="ssh"/>
    <w:basedOn w:val="OPCParaBase"/>
    <w:next w:val="subsection"/>
    <w:rsid w:val="00B14E91"/>
    <w:pPr>
      <w:keepNext/>
      <w:keepLines/>
      <w:spacing w:before="240" w:line="240" w:lineRule="auto"/>
      <w:ind w:left="1134"/>
    </w:pPr>
    <w:rPr>
      <w:i/>
    </w:rPr>
  </w:style>
  <w:style w:type="paragraph" w:customStyle="1" w:styleId="Tablea">
    <w:name w:val="Table(a)"/>
    <w:aliases w:val="ta"/>
    <w:basedOn w:val="OPCParaBase"/>
    <w:rsid w:val="00B14E91"/>
    <w:pPr>
      <w:spacing w:before="60" w:line="240" w:lineRule="auto"/>
      <w:ind w:left="284" w:hanging="284"/>
    </w:pPr>
    <w:rPr>
      <w:sz w:val="20"/>
    </w:rPr>
  </w:style>
  <w:style w:type="paragraph" w:customStyle="1" w:styleId="TableAA">
    <w:name w:val="Table(AA)"/>
    <w:aliases w:val="taaa"/>
    <w:basedOn w:val="OPCParaBase"/>
    <w:rsid w:val="00B14E9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14E9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14E91"/>
    <w:pPr>
      <w:spacing w:before="60" w:line="240" w:lineRule="atLeast"/>
    </w:pPr>
    <w:rPr>
      <w:sz w:val="20"/>
    </w:rPr>
  </w:style>
  <w:style w:type="paragraph" w:customStyle="1" w:styleId="TLPBoxTextnote">
    <w:name w:val="TLPBoxText(note"/>
    <w:aliases w:val="right)"/>
    <w:basedOn w:val="OPCParaBase"/>
    <w:rsid w:val="00B14E9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14E9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14E91"/>
    <w:pPr>
      <w:spacing w:before="122" w:line="198" w:lineRule="exact"/>
      <w:ind w:left="1985" w:hanging="851"/>
      <w:jc w:val="right"/>
    </w:pPr>
    <w:rPr>
      <w:sz w:val="18"/>
    </w:rPr>
  </w:style>
  <w:style w:type="paragraph" w:customStyle="1" w:styleId="TLPTableBullet">
    <w:name w:val="TLPTableBullet"/>
    <w:aliases w:val="ttb"/>
    <w:basedOn w:val="OPCParaBase"/>
    <w:rsid w:val="00B14E91"/>
    <w:pPr>
      <w:spacing w:line="240" w:lineRule="exact"/>
      <w:ind w:left="284" w:hanging="284"/>
    </w:pPr>
    <w:rPr>
      <w:sz w:val="20"/>
    </w:rPr>
  </w:style>
  <w:style w:type="paragraph" w:styleId="TOC1">
    <w:name w:val="toc 1"/>
    <w:basedOn w:val="Normal"/>
    <w:next w:val="Normal"/>
    <w:uiPriority w:val="39"/>
    <w:unhideWhenUsed/>
    <w:rsid w:val="00B14E9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14E9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14E9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14E9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14E9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14E9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14E9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14E9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14E9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14E91"/>
    <w:pPr>
      <w:keepLines/>
      <w:spacing w:before="240" w:after="120" w:line="240" w:lineRule="auto"/>
      <w:ind w:left="794"/>
    </w:pPr>
    <w:rPr>
      <w:b/>
      <w:kern w:val="28"/>
      <w:sz w:val="20"/>
    </w:rPr>
  </w:style>
  <w:style w:type="paragraph" w:customStyle="1" w:styleId="TofSectsHeading">
    <w:name w:val="TofSects(Heading)"/>
    <w:basedOn w:val="OPCParaBase"/>
    <w:rsid w:val="00B14E91"/>
    <w:pPr>
      <w:spacing w:before="240" w:after="120" w:line="240" w:lineRule="auto"/>
    </w:pPr>
    <w:rPr>
      <w:b/>
      <w:sz w:val="24"/>
    </w:rPr>
  </w:style>
  <w:style w:type="paragraph" w:customStyle="1" w:styleId="TofSectsSection">
    <w:name w:val="TofSects(Section)"/>
    <w:basedOn w:val="OPCParaBase"/>
    <w:rsid w:val="00B14E91"/>
    <w:pPr>
      <w:keepLines/>
      <w:spacing w:before="40" w:line="240" w:lineRule="auto"/>
      <w:ind w:left="1588" w:hanging="794"/>
    </w:pPr>
    <w:rPr>
      <w:kern w:val="28"/>
      <w:sz w:val="18"/>
    </w:rPr>
  </w:style>
  <w:style w:type="paragraph" w:customStyle="1" w:styleId="TofSectsSubdiv">
    <w:name w:val="TofSects(Subdiv)"/>
    <w:basedOn w:val="OPCParaBase"/>
    <w:rsid w:val="00B14E91"/>
    <w:pPr>
      <w:keepLines/>
      <w:spacing w:before="80" w:line="240" w:lineRule="auto"/>
      <w:ind w:left="1588" w:hanging="794"/>
    </w:pPr>
    <w:rPr>
      <w:kern w:val="28"/>
    </w:rPr>
  </w:style>
  <w:style w:type="paragraph" w:customStyle="1" w:styleId="WRStyle">
    <w:name w:val="WR Style"/>
    <w:aliases w:val="WR"/>
    <w:basedOn w:val="OPCParaBase"/>
    <w:rsid w:val="00B14E91"/>
    <w:pPr>
      <w:spacing w:before="240" w:line="240" w:lineRule="auto"/>
      <w:ind w:left="284" w:hanging="284"/>
    </w:pPr>
    <w:rPr>
      <w:b/>
      <w:i/>
      <w:kern w:val="28"/>
      <w:sz w:val="24"/>
    </w:rPr>
  </w:style>
  <w:style w:type="paragraph" w:customStyle="1" w:styleId="notepara">
    <w:name w:val="note(para)"/>
    <w:aliases w:val="na"/>
    <w:basedOn w:val="OPCParaBase"/>
    <w:rsid w:val="00B14E91"/>
    <w:pPr>
      <w:spacing w:before="40" w:line="198" w:lineRule="exact"/>
      <w:ind w:left="2354" w:hanging="369"/>
    </w:pPr>
    <w:rPr>
      <w:sz w:val="18"/>
    </w:rPr>
  </w:style>
  <w:style w:type="paragraph" w:styleId="Footer">
    <w:name w:val="footer"/>
    <w:link w:val="FooterChar"/>
    <w:rsid w:val="00B14E9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14E91"/>
    <w:rPr>
      <w:rFonts w:eastAsia="Times New Roman" w:cs="Times New Roman"/>
      <w:sz w:val="22"/>
      <w:szCs w:val="24"/>
      <w:lang w:eastAsia="en-AU"/>
    </w:rPr>
  </w:style>
  <w:style w:type="character" w:styleId="LineNumber">
    <w:name w:val="line number"/>
    <w:basedOn w:val="OPCCharBase"/>
    <w:uiPriority w:val="99"/>
    <w:unhideWhenUsed/>
    <w:rsid w:val="00B14E91"/>
    <w:rPr>
      <w:sz w:val="16"/>
    </w:rPr>
  </w:style>
  <w:style w:type="table" w:customStyle="1" w:styleId="CFlag">
    <w:name w:val="CFlag"/>
    <w:basedOn w:val="TableNormal"/>
    <w:uiPriority w:val="99"/>
    <w:rsid w:val="00B14E91"/>
    <w:rPr>
      <w:rFonts w:eastAsia="Times New Roman" w:cs="Times New Roman"/>
      <w:lang w:eastAsia="en-AU"/>
    </w:rPr>
    <w:tblPr/>
  </w:style>
  <w:style w:type="paragraph" w:styleId="BalloonText">
    <w:name w:val="Balloon Text"/>
    <w:basedOn w:val="Normal"/>
    <w:link w:val="BalloonTextChar"/>
    <w:uiPriority w:val="99"/>
    <w:unhideWhenUsed/>
    <w:rsid w:val="00B14E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4E91"/>
    <w:rPr>
      <w:rFonts w:ascii="Tahoma" w:hAnsi="Tahoma" w:cs="Tahoma"/>
      <w:sz w:val="16"/>
      <w:szCs w:val="16"/>
    </w:rPr>
  </w:style>
  <w:style w:type="table" w:styleId="TableGrid">
    <w:name w:val="Table Grid"/>
    <w:basedOn w:val="TableNormal"/>
    <w:uiPriority w:val="59"/>
    <w:rsid w:val="00B14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14E91"/>
    <w:rPr>
      <w:b/>
      <w:sz w:val="28"/>
      <w:szCs w:val="32"/>
    </w:rPr>
  </w:style>
  <w:style w:type="paragraph" w:customStyle="1" w:styleId="LegislationMadeUnder">
    <w:name w:val="LegislationMadeUnder"/>
    <w:basedOn w:val="OPCParaBase"/>
    <w:next w:val="Normal"/>
    <w:rsid w:val="00B14E91"/>
    <w:rPr>
      <w:i/>
      <w:sz w:val="32"/>
      <w:szCs w:val="32"/>
    </w:rPr>
  </w:style>
  <w:style w:type="paragraph" w:customStyle="1" w:styleId="SignCoverPageEnd">
    <w:name w:val="SignCoverPageEnd"/>
    <w:basedOn w:val="OPCParaBase"/>
    <w:next w:val="Normal"/>
    <w:rsid w:val="00B14E9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4E91"/>
    <w:pPr>
      <w:pBdr>
        <w:top w:val="single" w:sz="4" w:space="1" w:color="auto"/>
      </w:pBdr>
      <w:spacing w:before="360"/>
      <w:ind w:right="397"/>
      <w:jc w:val="both"/>
    </w:pPr>
  </w:style>
  <w:style w:type="paragraph" w:customStyle="1" w:styleId="NotesHeading1">
    <w:name w:val="NotesHeading 1"/>
    <w:basedOn w:val="OPCParaBase"/>
    <w:next w:val="Normal"/>
    <w:rsid w:val="00B14E91"/>
    <w:rPr>
      <w:b/>
      <w:sz w:val="28"/>
      <w:szCs w:val="28"/>
    </w:rPr>
  </w:style>
  <w:style w:type="paragraph" w:customStyle="1" w:styleId="NotesHeading2">
    <w:name w:val="NotesHeading 2"/>
    <w:basedOn w:val="OPCParaBase"/>
    <w:next w:val="Normal"/>
    <w:rsid w:val="00B14E91"/>
    <w:rPr>
      <w:b/>
      <w:sz w:val="28"/>
      <w:szCs w:val="28"/>
    </w:rPr>
  </w:style>
  <w:style w:type="paragraph" w:customStyle="1" w:styleId="ENotesText">
    <w:name w:val="ENotesText"/>
    <w:aliases w:val="Ent"/>
    <w:basedOn w:val="OPCParaBase"/>
    <w:next w:val="Normal"/>
    <w:rsid w:val="00B14E91"/>
    <w:pPr>
      <w:spacing w:before="120"/>
    </w:pPr>
  </w:style>
  <w:style w:type="paragraph" w:customStyle="1" w:styleId="CompiledActNo">
    <w:name w:val="CompiledActNo"/>
    <w:basedOn w:val="OPCParaBase"/>
    <w:next w:val="Normal"/>
    <w:rsid w:val="00B14E91"/>
    <w:rPr>
      <w:b/>
      <w:sz w:val="24"/>
      <w:szCs w:val="24"/>
    </w:rPr>
  </w:style>
  <w:style w:type="paragraph" w:customStyle="1" w:styleId="CompiledMadeUnder">
    <w:name w:val="CompiledMadeUnder"/>
    <w:basedOn w:val="OPCParaBase"/>
    <w:next w:val="Normal"/>
    <w:rsid w:val="00B14E91"/>
    <w:rPr>
      <w:i/>
      <w:sz w:val="24"/>
      <w:szCs w:val="24"/>
    </w:rPr>
  </w:style>
  <w:style w:type="paragraph" w:customStyle="1" w:styleId="Paragraphsub-sub-sub">
    <w:name w:val="Paragraph(sub-sub-sub)"/>
    <w:aliases w:val="aaaa"/>
    <w:basedOn w:val="OPCParaBase"/>
    <w:rsid w:val="00B14E9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14E9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14E9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14E9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14E9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14E91"/>
    <w:pPr>
      <w:spacing w:before="60" w:line="240" w:lineRule="auto"/>
    </w:pPr>
    <w:rPr>
      <w:rFonts w:cs="Arial"/>
      <w:sz w:val="20"/>
      <w:szCs w:val="22"/>
    </w:rPr>
  </w:style>
  <w:style w:type="paragraph" w:customStyle="1" w:styleId="NoteToSubpara">
    <w:name w:val="NoteToSubpara"/>
    <w:aliases w:val="nts"/>
    <w:basedOn w:val="OPCParaBase"/>
    <w:rsid w:val="00B14E91"/>
    <w:pPr>
      <w:spacing w:before="40" w:line="198" w:lineRule="exact"/>
      <w:ind w:left="2835" w:hanging="709"/>
    </w:pPr>
    <w:rPr>
      <w:sz w:val="18"/>
    </w:rPr>
  </w:style>
  <w:style w:type="paragraph" w:customStyle="1" w:styleId="ENoteTableHeading">
    <w:name w:val="ENoteTableHeading"/>
    <w:aliases w:val="enth"/>
    <w:basedOn w:val="OPCParaBase"/>
    <w:rsid w:val="00B14E91"/>
    <w:pPr>
      <w:keepNext/>
      <w:spacing w:before="60" w:line="240" w:lineRule="atLeast"/>
    </w:pPr>
    <w:rPr>
      <w:rFonts w:ascii="Arial" w:hAnsi="Arial"/>
      <w:b/>
      <w:sz w:val="16"/>
    </w:rPr>
  </w:style>
  <w:style w:type="paragraph" w:customStyle="1" w:styleId="ENoteTTi">
    <w:name w:val="ENoteTTi"/>
    <w:aliases w:val="entti"/>
    <w:basedOn w:val="OPCParaBase"/>
    <w:rsid w:val="00B14E91"/>
    <w:pPr>
      <w:keepNext/>
      <w:spacing w:before="60" w:line="240" w:lineRule="atLeast"/>
      <w:ind w:left="170"/>
    </w:pPr>
    <w:rPr>
      <w:sz w:val="16"/>
    </w:rPr>
  </w:style>
  <w:style w:type="paragraph" w:customStyle="1" w:styleId="ENotesHeading1">
    <w:name w:val="ENotesHeading 1"/>
    <w:aliases w:val="Enh1"/>
    <w:basedOn w:val="OPCParaBase"/>
    <w:next w:val="Normal"/>
    <w:rsid w:val="00B14E91"/>
    <w:pPr>
      <w:spacing w:before="120"/>
      <w:outlineLvl w:val="1"/>
    </w:pPr>
    <w:rPr>
      <w:b/>
      <w:sz w:val="28"/>
      <w:szCs w:val="28"/>
    </w:rPr>
  </w:style>
  <w:style w:type="paragraph" w:customStyle="1" w:styleId="ENotesHeading2">
    <w:name w:val="ENotesHeading 2"/>
    <w:aliases w:val="Enh2"/>
    <w:basedOn w:val="OPCParaBase"/>
    <w:next w:val="Normal"/>
    <w:rsid w:val="00B14E91"/>
    <w:pPr>
      <w:spacing w:before="120" w:after="120"/>
      <w:outlineLvl w:val="2"/>
    </w:pPr>
    <w:rPr>
      <w:b/>
      <w:sz w:val="24"/>
      <w:szCs w:val="28"/>
    </w:rPr>
  </w:style>
  <w:style w:type="paragraph" w:customStyle="1" w:styleId="ENoteTTIndentHeading">
    <w:name w:val="ENoteTTIndentHeading"/>
    <w:aliases w:val="enTTHi"/>
    <w:basedOn w:val="OPCParaBase"/>
    <w:rsid w:val="00B14E9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14E91"/>
    <w:pPr>
      <w:spacing w:before="60" w:line="240" w:lineRule="atLeast"/>
    </w:pPr>
    <w:rPr>
      <w:sz w:val="16"/>
    </w:rPr>
  </w:style>
  <w:style w:type="paragraph" w:customStyle="1" w:styleId="MadeunderText">
    <w:name w:val="MadeunderText"/>
    <w:basedOn w:val="OPCParaBase"/>
    <w:next w:val="Normal"/>
    <w:rsid w:val="00B14E91"/>
    <w:pPr>
      <w:spacing w:before="240"/>
    </w:pPr>
    <w:rPr>
      <w:sz w:val="24"/>
      <w:szCs w:val="24"/>
    </w:rPr>
  </w:style>
  <w:style w:type="paragraph" w:customStyle="1" w:styleId="ENotesHeading3">
    <w:name w:val="ENotesHeading 3"/>
    <w:aliases w:val="Enh3"/>
    <w:basedOn w:val="OPCParaBase"/>
    <w:next w:val="Normal"/>
    <w:rsid w:val="00B14E91"/>
    <w:pPr>
      <w:keepNext/>
      <w:spacing w:before="120" w:line="240" w:lineRule="auto"/>
      <w:outlineLvl w:val="4"/>
    </w:pPr>
    <w:rPr>
      <w:b/>
      <w:szCs w:val="24"/>
    </w:rPr>
  </w:style>
  <w:style w:type="character" w:customStyle="1" w:styleId="CharSubPartTextCASA">
    <w:name w:val="CharSubPartText(CASA)"/>
    <w:basedOn w:val="OPCCharBase"/>
    <w:uiPriority w:val="1"/>
    <w:rsid w:val="00B14E91"/>
  </w:style>
  <w:style w:type="character" w:customStyle="1" w:styleId="CharSubPartNoCASA">
    <w:name w:val="CharSubPartNo(CASA)"/>
    <w:basedOn w:val="OPCCharBase"/>
    <w:uiPriority w:val="1"/>
    <w:rsid w:val="00B14E91"/>
  </w:style>
  <w:style w:type="paragraph" w:customStyle="1" w:styleId="ENoteTTIndentHeadingSub">
    <w:name w:val="ENoteTTIndentHeadingSub"/>
    <w:aliases w:val="enTTHis"/>
    <w:basedOn w:val="OPCParaBase"/>
    <w:rsid w:val="00B14E91"/>
    <w:pPr>
      <w:keepNext/>
      <w:spacing w:before="60" w:line="240" w:lineRule="atLeast"/>
      <w:ind w:left="340"/>
    </w:pPr>
    <w:rPr>
      <w:b/>
      <w:sz w:val="16"/>
    </w:rPr>
  </w:style>
  <w:style w:type="paragraph" w:customStyle="1" w:styleId="ENoteTTiSub">
    <w:name w:val="ENoteTTiSub"/>
    <w:aliases w:val="enttis"/>
    <w:basedOn w:val="OPCParaBase"/>
    <w:rsid w:val="00B14E91"/>
    <w:pPr>
      <w:keepNext/>
      <w:spacing w:before="60" w:line="240" w:lineRule="atLeast"/>
      <w:ind w:left="340"/>
    </w:pPr>
    <w:rPr>
      <w:sz w:val="16"/>
    </w:rPr>
  </w:style>
  <w:style w:type="paragraph" w:customStyle="1" w:styleId="SubDivisionMigration">
    <w:name w:val="SubDivisionMigration"/>
    <w:aliases w:val="sdm"/>
    <w:basedOn w:val="OPCParaBase"/>
    <w:rsid w:val="00B14E9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14E9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14E91"/>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B14E9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14E91"/>
    <w:rPr>
      <w:sz w:val="22"/>
    </w:rPr>
  </w:style>
  <w:style w:type="paragraph" w:customStyle="1" w:styleId="SOTextNote">
    <w:name w:val="SO TextNote"/>
    <w:aliases w:val="sont"/>
    <w:basedOn w:val="SOText"/>
    <w:qFormat/>
    <w:rsid w:val="00B14E91"/>
    <w:pPr>
      <w:spacing w:before="122" w:line="198" w:lineRule="exact"/>
      <w:ind w:left="1843" w:hanging="709"/>
    </w:pPr>
    <w:rPr>
      <w:sz w:val="18"/>
    </w:rPr>
  </w:style>
  <w:style w:type="paragraph" w:customStyle="1" w:styleId="SOPara">
    <w:name w:val="SO Para"/>
    <w:aliases w:val="soa"/>
    <w:basedOn w:val="SOText"/>
    <w:link w:val="SOParaChar"/>
    <w:qFormat/>
    <w:rsid w:val="00B14E91"/>
    <w:pPr>
      <w:tabs>
        <w:tab w:val="right" w:pos="1786"/>
      </w:tabs>
      <w:spacing w:before="40"/>
      <w:ind w:left="2070" w:hanging="936"/>
    </w:pPr>
  </w:style>
  <w:style w:type="character" w:customStyle="1" w:styleId="SOParaChar">
    <w:name w:val="SO Para Char"/>
    <w:aliases w:val="soa Char"/>
    <w:basedOn w:val="DefaultParagraphFont"/>
    <w:link w:val="SOPara"/>
    <w:rsid w:val="00B14E91"/>
    <w:rPr>
      <w:sz w:val="22"/>
    </w:rPr>
  </w:style>
  <w:style w:type="paragraph" w:customStyle="1" w:styleId="FileName">
    <w:name w:val="FileName"/>
    <w:basedOn w:val="Normal"/>
    <w:rsid w:val="00B14E91"/>
  </w:style>
  <w:style w:type="paragraph" w:customStyle="1" w:styleId="TableHeading">
    <w:name w:val="TableHeading"/>
    <w:aliases w:val="th"/>
    <w:basedOn w:val="OPCParaBase"/>
    <w:next w:val="Tabletext"/>
    <w:rsid w:val="00B14E91"/>
    <w:pPr>
      <w:keepNext/>
      <w:spacing w:before="60" w:line="240" w:lineRule="atLeast"/>
    </w:pPr>
    <w:rPr>
      <w:b/>
      <w:sz w:val="20"/>
    </w:rPr>
  </w:style>
  <w:style w:type="paragraph" w:customStyle="1" w:styleId="SOHeadBold">
    <w:name w:val="SO HeadBold"/>
    <w:aliases w:val="sohb"/>
    <w:basedOn w:val="SOText"/>
    <w:next w:val="SOText"/>
    <w:link w:val="SOHeadBoldChar"/>
    <w:qFormat/>
    <w:rsid w:val="00B14E91"/>
    <w:rPr>
      <w:b/>
    </w:rPr>
  </w:style>
  <w:style w:type="character" w:customStyle="1" w:styleId="SOHeadBoldChar">
    <w:name w:val="SO HeadBold Char"/>
    <w:aliases w:val="sohb Char"/>
    <w:basedOn w:val="DefaultParagraphFont"/>
    <w:link w:val="SOHeadBold"/>
    <w:rsid w:val="00B14E91"/>
    <w:rPr>
      <w:b/>
      <w:sz w:val="22"/>
    </w:rPr>
  </w:style>
  <w:style w:type="paragraph" w:customStyle="1" w:styleId="SOHeadItalic">
    <w:name w:val="SO HeadItalic"/>
    <w:aliases w:val="sohi"/>
    <w:basedOn w:val="SOText"/>
    <w:next w:val="SOText"/>
    <w:link w:val="SOHeadItalicChar"/>
    <w:qFormat/>
    <w:rsid w:val="00B14E91"/>
    <w:rPr>
      <w:i/>
    </w:rPr>
  </w:style>
  <w:style w:type="character" w:customStyle="1" w:styleId="SOHeadItalicChar">
    <w:name w:val="SO HeadItalic Char"/>
    <w:aliases w:val="sohi Char"/>
    <w:basedOn w:val="DefaultParagraphFont"/>
    <w:link w:val="SOHeadItalic"/>
    <w:rsid w:val="00B14E91"/>
    <w:rPr>
      <w:i/>
      <w:sz w:val="22"/>
    </w:rPr>
  </w:style>
  <w:style w:type="paragraph" w:customStyle="1" w:styleId="SOBullet">
    <w:name w:val="SO Bullet"/>
    <w:aliases w:val="sotb"/>
    <w:basedOn w:val="SOText"/>
    <w:link w:val="SOBulletChar"/>
    <w:qFormat/>
    <w:rsid w:val="00B14E91"/>
    <w:pPr>
      <w:ind w:left="1559" w:hanging="425"/>
    </w:pPr>
  </w:style>
  <w:style w:type="character" w:customStyle="1" w:styleId="SOBulletChar">
    <w:name w:val="SO Bullet Char"/>
    <w:aliases w:val="sotb Char"/>
    <w:basedOn w:val="DefaultParagraphFont"/>
    <w:link w:val="SOBullet"/>
    <w:rsid w:val="00B14E91"/>
    <w:rPr>
      <w:sz w:val="22"/>
    </w:rPr>
  </w:style>
  <w:style w:type="paragraph" w:customStyle="1" w:styleId="SOBulletNote">
    <w:name w:val="SO BulletNote"/>
    <w:aliases w:val="sonb"/>
    <w:basedOn w:val="SOTextNote"/>
    <w:link w:val="SOBulletNoteChar"/>
    <w:qFormat/>
    <w:rsid w:val="00B14E91"/>
    <w:pPr>
      <w:tabs>
        <w:tab w:val="left" w:pos="1560"/>
      </w:tabs>
      <w:ind w:left="2268" w:hanging="1134"/>
    </w:pPr>
  </w:style>
  <w:style w:type="character" w:customStyle="1" w:styleId="SOBulletNoteChar">
    <w:name w:val="SO BulletNote Char"/>
    <w:aliases w:val="sonb Char"/>
    <w:basedOn w:val="DefaultParagraphFont"/>
    <w:link w:val="SOBulletNote"/>
    <w:rsid w:val="00B14E91"/>
    <w:rPr>
      <w:sz w:val="18"/>
    </w:rPr>
  </w:style>
  <w:style w:type="paragraph" w:customStyle="1" w:styleId="SOText2">
    <w:name w:val="SO Text2"/>
    <w:aliases w:val="sot2"/>
    <w:basedOn w:val="Normal"/>
    <w:next w:val="SOText"/>
    <w:link w:val="SOText2Char"/>
    <w:rsid w:val="00B14E9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14E91"/>
    <w:rPr>
      <w:sz w:val="22"/>
    </w:rPr>
  </w:style>
  <w:style w:type="paragraph" w:customStyle="1" w:styleId="SubPartCASA">
    <w:name w:val="SubPart(CASA)"/>
    <w:aliases w:val="csp"/>
    <w:basedOn w:val="OPCParaBase"/>
    <w:next w:val="ActHead3"/>
    <w:rsid w:val="00B14E9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14E91"/>
    <w:rPr>
      <w:rFonts w:eastAsia="Times New Roman" w:cs="Times New Roman"/>
      <w:sz w:val="22"/>
      <w:lang w:eastAsia="en-AU"/>
    </w:rPr>
  </w:style>
  <w:style w:type="character" w:customStyle="1" w:styleId="notetextChar">
    <w:name w:val="note(text) Char"/>
    <w:aliases w:val="n Char"/>
    <w:basedOn w:val="DefaultParagraphFont"/>
    <w:link w:val="notetext"/>
    <w:rsid w:val="00B14E91"/>
    <w:rPr>
      <w:rFonts w:eastAsia="Times New Roman" w:cs="Times New Roman"/>
      <w:sz w:val="18"/>
      <w:lang w:eastAsia="en-AU"/>
    </w:rPr>
  </w:style>
  <w:style w:type="character" w:customStyle="1" w:styleId="Heading1Char">
    <w:name w:val="Heading 1 Char"/>
    <w:basedOn w:val="DefaultParagraphFont"/>
    <w:link w:val="Heading1"/>
    <w:uiPriority w:val="9"/>
    <w:rsid w:val="00B1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E9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14E9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14E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14E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14E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14E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14E9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B14E91"/>
  </w:style>
  <w:style w:type="character" w:customStyle="1" w:styleId="charlegsubtitle1">
    <w:name w:val="charlegsubtitle1"/>
    <w:basedOn w:val="DefaultParagraphFont"/>
    <w:rsid w:val="00B14E91"/>
    <w:rPr>
      <w:rFonts w:ascii="Arial" w:hAnsi="Arial" w:cs="Arial" w:hint="default"/>
      <w:b/>
      <w:bCs/>
      <w:sz w:val="28"/>
      <w:szCs w:val="28"/>
    </w:rPr>
  </w:style>
  <w:style w:type="paragraph" w:styleId="Index1">
    <w:name w:val="index 1"/>
    <w:basedOn w:val="Normal"/>
    <w:next w:val="Normal"/>
    <w:autoRedefine/>
    <w:rsid w:val="00B14E91"/>
    <w:pPr>
      <w:ind w:left="240" w:hanging="240"/>
    </w:pPr>
  </w:style>
  <w:style w:type="paragraph" w:styleId="Index2">
    <w:name w:val="index 2"/>
    <w:basedOn w:val="Normal"/>
    <w:next w:val="Normal"/>
    <w:autoRedefine/>
    <w:rsid w:val="00B14E91"/>
    <w:pPr>
      <w:ind w:left="480" w:hanging="240"/>
    </w:pPr>
  </w:style>
  <w:style w:type="paragraph" w:styleId="Index3">
    <w:name w:val="index 3"/>
    <w:basedOn w:val="Normal"/>
    <w:next w:val="Normal"/>
    <w:autoRedefine/>
    <w:rsid w:val="00B14E91"/>
    <w:pPr>
      <w:ind w:left="720" w:hanging="240"/>
    </w:pPr>
  </w:style>
  <w:style w:type="paragraph" w:styleId="Index4">
    <w:name w:val="index 4"/>
    <w:basedOn w:val="Normal"/>
    <w:next w:val="Normal"/>
    <w:autoRedefine/>
    <w:rsid w:val="00B14E91"/>
    <w:pPr>
      <w:ind w:left="960" w:hanging="240"/>
    </w:pPr>
  </w:style>
  <w:style w:type="paragraph" w:styleId="Index5">
    <w:name w:val="index 5"/>
    <w:basedOn w:val="Normal"/>
    <w:next w:val="Normal"/>
    <w:autoRedefine/>
    <w:rsid w:val="00B14E91"/>
    <w:pPr>
      <w:ind w:left="1200" w:hanging="240"/>
    </w:pPr>
  </w:style>
  <w:style w:type="paragraph" w:styleId="Index6">
    <w:name w:val="index 6"/>
    <w:basedOn w:val="Normal"/>
    <w:next w:val="Normal"/>
    <w:autoRedefine/>
    <w:rsid w:val="00B14E91"/>
    <w:pPr>
      <w:ind w:left="1440" w:hanging="240"/>
    </w:pPr>
  </w:style>
  <w:style w:type="paragraph" w:styleId="Index7">
    <w:name w:val="index 7"/>
    <w:basedOn w:val="Normal"/>
    <w:next w:val="Normal"/>
    <w:autoRedefine/>
    <w:rsid w:val="00B14E91"/>
    <w:pPr>
      <w:ind w:left="1680" w:hanging="240"/>
    </w:pPr>
  </w:style>
  <w:style w:type="paragraph" w:styleId="Index8">
    <w:name w:val="index 8"/>
    <w:basedOn w:val="Normal"/>
    <w:next w:val="Normal"/>
    <w:autoRedefine/>
    <w:rsid w:val="00B14E91"/>
    <w:pPr>
      <w:ind w:left="1920" w:hanging="240"/>
    </w:pPr>
  </w:style>
  <w:style w:type="paragraph" w:styleId="Index9">
    <w:name w:val="index 9"/>
    <w:basedOn w:val="Normal"/>
    <w:next w:val="Normal"/>
    <w:autoRedefine/>
    <w:rsid w:val="00B14E91"/>
    <w:pPr>
      <w:ind w:left="2160" w:hanging="240"/>
    </w:pPr>
  </w:style>
  <w:style w:type="paragraph" w:styleId="NormalIndent">
    <w:name w:val="Normal Indent"/>
    <w:basedOn w:val="Normal"/>
    <w:rsid w:val="00B14E91"/>
    <w:pPr>
      <w:ind w:left="720"/>
    </w:pPr>
  </w:style>
  <w:style w:type="paragraph" w:styleId="FootnoteText">
    <w:name w:val="footnote text"/>
    <w:basedOn w:val="Normal"/>
    <w:link w:val="FootnoteTextChar"/>
    <w:rsid w:val="00B14E91"/>
    <w:rPr>
      <w:sz w:val="20"/>
    </w:rPr>
  </w:style>
  <w:style w:type="character" w:customStyle="1" w:styleId="FootnoteTextChar">
    <w:name w:val="Footnote Text Char"/>
    <w:basedOn w:val="DefaultParagraphFont"/>
    <w:link w:val="FootnoteText"/>
    <w:rsid w:val="00B14E91"/>
  </w:style>
  <w:style w:type="paragraph" w:styleId="CommentText">
    <w:name w:val="annotation text"/>
    <w:basedOn w:val="Normal"/>
    <w:link w:val="CommentTextChar"/>
    <w:rsid w:val="00B14E91"/>
    <w:rPr>
      <w:sz w:val="20"/>
    </w:rPr>
  </w:style>
  <w:style w:type="character" w:customStyle="1" w:styleId="CommentTextChar">
    <w:name w:val="Comment Text Char"/>
    <w:basedOn w:val="DefaultParagraphFont"/>
    <w:link w:val="CommentText"/>
    <w:rsid w:val="00B14E91"/>
  </w:style>
  <w:style w:type="paragraph" w:styleId="IndexHeading">
    <w:name w:val="index heading"/>
    <w:basedOn w:val="Normal"/>
    <w:next w:val="Index1"/>
    <w:rsid w:val="00B14E91"/>
    <w:rPr>
      <w:rFonts w:ascii="Arial" w:hAnsi="Arial" w:cs="Arial"/>
      <w:b/>
      <w:bCs/>
    </w:rPr>
  </w:style>
  <w:style w:type="paragraph" w:styleId="Caption">
    <w:name w:val="caption"/>
    <w:basedOn w:val="Normal"/>
    <w:next w:val="Normal"/>
    <w:qFormat/>
    <w:rsid w:val="00B14E91"/>
    <w:pPr>
      <w:spacing w:before="120" w:after="120"/>
    </w:pPr>
    <w:rPr>
      <w:b/>
      <w:bCs/>
      <w:sz w:val="20"/>
    </w:rPr>
  </w:style>
  <w:style w:type="paragraph" w:styleId="TableofFigures">
    <w:name w:val="table of figures"/>
    <w:basedOn w:val="Normal"/>
    <w:next w:val="Normal"/>
    <w:rsid w:val="00B14E91"/>
    <w:pPr>
      <w:ind w:left="480" w:hanging="480"/>
    </w:pPr>
  </w:style>
  <w:style w:type="paragraph" w:styleId="EnvelopeAddress">
    <w:name w:val="envelope address"/>
    <w:basedOn w:val="Normal"/>
    <w:rsid w:val="00B14E9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14E91"/>
    <w:rPr>
      <w:rFonts w:ascii="Arial" w:hAnsi="Arial" w:cs="Arial"/>
      <w:sz w:val="20"/>
    </w:rPr>
  </w:style>
  <w:style w:type="character" w:styleId="FootnoteReference">
    <w:name w:val="footnote reference"/>
    <w:basedOn w:val="DefaultParagraphFont"/>
    <w:rsid w:val="00B14E91"/>
    <w:rPr>
      <w:rFonts w:ascii="Times New Roman" w:hAnsi="Times New Roman"/>
      <w:sz w:val="20"/>
      <w:vertAlign w:val="superscript"/>
    </w:rPr>
  </w:style>
  <w:style w:type="character" w:styleId="CommentReference">
    <w:name w:val="annotation reference"/>
    <w:basedOn w:val="DefaultParagraphFont"/>
    <w:rsid w:val="00B14E91"/>
    <w:rPr>
      <w:sz w:val="16"/>
      <w:szCs w:val="16"/>
    </w:rPr>
  </w:style>
  <w:style w:type="character" w:styleId="PageNumber">
    <w:name w:val="page number"/>
    <w:basedOn w:val="DefaultParagraphFont"/>
    <w:rsid w:val="00B14E91"/>
  </w:style>
  <w:style w:type="character" w:styleId="EndnoteReference">
    <w:name w:val="endnote reference"/>
    <w:basedOn w:val="DefaultParagraphFont"/>
    <w:rsid w:val="00B14E91"/>
    <w:rPr>
      <w:vertAlign w:val="superscript"/>
    </w:rPr>
  </w:style>
  <w:style w:type="paragraph" w:styleId="EndnoteText">
    <w:name w:val="endnote text"/>
    <w:basedOn w:val="Normal"/>
    <w:link w:val="EndnoteTextChar"/>
    <w:rsid w:val="00B14E91"/>
    <w:rPr>
      <w:sz w:val="20"/>
    </w:rPr>
  </w:style>
  <w:style w:type="character" w:customStyle="1" w:styleId="EndnoteTextChar">
    <w:name w:val="Endnote Text Char"/>
    <w:basedOn w:val="DefaultParagraphFont"/>
    <w:link w:val="EndnoteText"/>
    <w:rsid w:val="00B14E91"/>
  </w:style>
  <w:style w:type="paragraph" w:styleId="TableofAuthorities">
    <w:name w:val="table of authorities"/>
    <w:basedOn w:val="Normal"/>
    <w:next w:val="Normal"/>
    <w:rsid w:val="00B14E91"/>
    <w:pPr>
      <w:ind w:left="240" w:hanging="240"/>
    </w:pPr>
  </w:style>
  <w:style w:type="paragraph" w:styleId="MacroText">
    <w:name w:val="macro"/>
    <w:link w:val="MacroTextChar"/>
    <w:rsid w:val="00B14E9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14E91"/>
    <w:rPr>
      <w:rFonts w:ascii="Courier New" w:eastAsia="Times New Roman" w:hAnsi="Courier New" w:cs="Courier New"/>
      <w:lang w:eastAsia="en-AU"/>
    </w:rPr>
  </w:style>
  <w:style w:type="paragraph" w:styleId="TOAHeading">
    <w:name w:val="toa heading"/>
    <w:basedOn w:val="Normal"/>
    <w:next w:val="Normal"/>
    <w:rsid w:val="00B14E91"/>
    <w:pPr>
      <w:spacing w:before="120"/>
    </w:pPr>
    <w:rPr>
      <w:rFonts w:ascii="Arial" w:hAnsi="Arial" w:cs="Arial"/>
      <w:b/>
      <w:bCs/>
    </w:rPr>
  </w:style>
  <w:style w:type="paragraph" w:styleId="List">
    <w:name w:val="List"/>
    <w:basedOn w:val="Normal"/>
    <w:rsid w:val="00B14E91"/>
    <w:pPr>
      <w:ind w:left="283" w:hanging="283"/>
    </w:pPr>
  </w:style>
  <w:style w:type="paragraph" w:styleId="ListBullet">
    <w:name w:val="List Bullet"/>
    <w:basedOn w:val="Normal"/>
    <w:autoRedefine/>
    <w:rsid w:val="00B14E91"/>
    <w:pPr>
      <w:tabs>
        <w:tab w:val="num" w:pos="360"/>
      </w:tabs>
      <w:ind w:left="360" w:hanging="360"/>
    </w:pPr>
  </w:style>
  <w:style w:type="paragraph" w:styleId="ListNumber">
    <w:name w:val="List Number"/>
    <w:basedOn w:val="Normal"/>
    <w:rsid w:val="00B14E91"/>
    <w:pPr>
      <w:tabs>
        <w:tab w:val="num" w:pos="360"/>
      </w:tabs>
      <w:ind w:left="360" w:hanging="360"/>
    </w:pPr>
  </w:style>
  <w:style w:type="paragraph" w:styleId="List2">
    <w:name w:val="List 2"/>
    <w:basedOn w:val="Normal"/>
    <w:rsid w:val="00B14E91"/>
    <w:pPr>
      <w:ind w:left="566" w:hanging="283"/>
    </w:pPr>
  </w:style>
  <w:style w:type="paragraph" w:styleId="List3">
    <w:name w:val="List 3"/>
    <w:basedOn w:val="Normal"/>
    <w:rsid w:val="00B14E91"/>
    <w:pPr>
      <w:ind w:left="849" w:hanging="283"/>
    </w:pPr>
  </w:style>
  <w:style w:type="paragraph" w:styleId="List4">
    <w:name w:val="List 4"/>
    <w:basedOn w:val="Normal"/>
    <w:rsid w:val="00B14E91"/>
    <w:pPr>
      <w:ind w:left="1132" w:hanging="283"/>
    </w:pPr>
  </w:style>
  <w:style w:type="paragraph" w:styleId="List5">
    <w:name w:val="List 5"/>
    <w:basedOn w:val="Normal"/>
    <w:rsid w:val="00B14E91"/>
    <w:pPr>
      <w:ind w:left="1415" w:hanging="283"/>
    </w:pPr>
  </w:style>
  <w:style w:type="paragraph" w:styleId="ListBullet2">
    <w:name w:val="List Bullet 2"/>
    <w:basedOn w:val="Normal"/>
    <w:autoRedefine/>
    <w:rsid w:val="00B14E91"/>
    <w:pPr>
      <w:tabs>
        <w:tab w:val="num" w:pos="360"/>
      </w:tabs>
    </w:pPr>
  </w:style>
  <w:style w:type="paragraph" w:styleId="ListBullet3">
    <w:name w:val="List Bullet 3"/>
    <w:basedOn w:val="Normal"/>
    <w:autoRedefine/>
    <w:rsid w:val="00B14E91"/>
    <w:pPr>
      <w:tabs>
        <w:tab w:val="num" w:pos="926"/>
      </w:tabs>
      <w:ind w:left="926" w:hanging="360"/>
    </w:pPr>
  </w:style>
  <w:style w:type="paragraph" w:styleId="ListBullet4">
    <w:name w:val="List Bullet 4"/>
    <w:basedOn w:val="Normal"/>
    <w:autoRedefine/>
    <w:rsid w:val="00B14E91"/>
    <w:pPr>
      <w:tabs>
        <w:tab w:val="num" w:pos="1209"/>
      </w:tabs>
      <w:ind w:left="1209" w:hanging="360"/>
    </w:pPr>
  </w:style>
  <w:style w:type="paragraph" w:styleId="ListBullet5">
    <w:name w:val="List Bullet 5"/>
    <w:basedOn w:val="Normal"/>
    <w:autoRedefine/>
    <w:rsid w:val="00B14E91"/>
    <w:pPr>
      <w:tabs>
        <w:tab w:val="num" w:pos="1492"/>
      </w:tabs>
      <w:ind w:left="1492" w:hanging="360"/>
    </w:pPr>
  </w:style>
  <w:style w:type="paragraph" w:styleId="ListNumber2">
    <w:name w:val="List Number 2"/>
    <w:basedOn w:val="Normal"/>
    <w:rsid w:val="00B14E91"/>
    <w:pPr>
      <w:tabs>
        <w:tab w:val="num" w:pos="643"/>
      </w:tabs>
      <w:ind w:left="643" w:hanging="360"/>
    </w:pPr>
  </w:style>
  <w:style w:type="paragraph" w:styleId="ListNumber3">
    <w:name w:val="List Number 3"/>
    <w:basedOn w:val="Normal"/>
    <w:rsid w:val="00B14E91"/>
    <w:pPr>
      <w:tabs>
        <w:tab w:val="num" w:pos="926"/>
      </w:tabs>
      <w:ind w:left="926" w:hanging="360"/>
    </w:pPr>
  </w:style>
  <w:style w:type="paragraph" w:styleId="ListNumber4">
    <w:name w:val="List Number 4"/>
    <w:basedOn w:val="Normal"/>
    <w:rsid w:val="00B14E91"/>
    <w:pPr>
      <w:tabs>
        <w:tab w:val="num" w:pos="1209"/>
      </w:tabs>
      <w:ind w:left="1209" w:hanging="360"/>
    </w:pPr>
  </w:style>
  <w:style w:type="paragraph" w:styleId="ListNumber5">
    <w:name w:val="List Number 5"/>
    <w:basedOn w:val="Normal"/>
    <w:rsid w:val="00B14E91"/>
    <w:pPr>
      <w:tabs>
        <w:tab w:val="num" w:pos="1492"/>
      </w:tabs>
      <w:ind w:left="1492" w:hanging="360"/>
    </w:pPr>
  </w:style>
  <w:style w:type="paragraph" w:styleId="Title">
    <w:name w:val="Title"/>
    <w:basedOn w:val="Normal"/>
    <w:link w:val="TitleChar"/>
    <w:qFormat/>
    <w:rsid w:val="00B14E91"/>
    <w:pPr>
      <w:spacing w:before="240" w:after="60"/>
    </w:pPr>
    <w:rPr>
      <w:rFonts w:ascii="Arial" w:hAnsi="Arial" w:cs="Arial"/>
      <w:b/>
      <w:bCs/>
      <w:sz w:val="40"/>
      <w:szCs w:val="40"/>
    </w:rPr>
  </w:style>
  <w:style w:type="character" w:customStyle="1" w:styleId="TitleChar">
    <w:name w:val="Title Char"/>
    <w:basedOn w:val="DefaultParagraphFont"/>
    <w:link w:val="Title"/>
    <w:rsid w:val="00B14E91"/>
    <w:rPr>
      <w:rFonts w:ascii="Arial" w:hAnsi="Arial" w:cs="Arial"/>
      <w:b/>
      <w:bCs/>
      <w:sz w:val="40"/>
      <w:szCs w:val="40"/>
    </w:rPr>
  </w:style>
  <w:style w:type="paragraph" w:styleId="Closing">
    <w:name w:val="Closing"/>
    <w:basedOn w:val="Normal"/>
    <w:link w:val="ClosingChar"/>
    <w:rsid w:val="00B14E91"/>
    <w:pPr>
      <w:ind w:left="4252"/>
    </w:pPr>
  </w:style>
  <w:style w:type="character" w:customStyle="1" w:styleId="ClosingChar">
    <w:name w:val="Closing Char"/>
    <w:basedOn w:val="DefaultParagraphFont"/>
    <w:link w:val="Closing"/>
    <w:rsid w:val="00B14E91"/>
    <w:rPr>
      <w:sz w:val="22"/>
    </w:rPr>
  </w:style>
  <w:style w:type="paragraph" w:styleId="Signature">
    <w:name w:val="Signature"/>
    <w:basedOn w:val="Normal"/>
    <w:link w:val="SignatureChar"/>
    <w:rsid w:val="00B14E91"/>
    <w:pPr>
      <w:ind w:left="4252"/>
    </w:pPr>
  </w:style>
  <w:style w:type="character" w:customStyle="1" w:styleId="SignatureChar">
    <w:name w:val="Signature Char"/>
    <w:basedOn w:val="DefaultParagraphFont"/>
    <w:link w:val="Signature"/>
    <w:rsid w:val="00B14E91"/>
    <w:rPr>
      <w:sz w:val="22"/>
    </w:rPr>
  </w:style>
  <w:style w:type="paragraph" w:styleId="BodyText">
    <w:name w:val="Body Text"/>
    <w:basedOn w:val="Normal"/>
    <w:link w:val="BodyTextChar"/>
    <w:rsid w:val="00B14E91"/>
    <w:pPr>
      <w:spacing w:after="120"/>
    </w:pPr>
  </w:style>
  <w:style w:type="character" w:customStyle="1" w:styleId="BodyTextChar">
    <w:name w:val="Body Text Char"/>
    <w:basedOn w:val="DefaultParagraphFont"/>
    <w:link w:val="BodyText"/>
    <w:rsid w:val="00B14E91"/>
    <w:rPr>
      <w:sz w:val="22"/>
    </w:rPr>
  </w:style>
  <w:style w:type="paragraph" w:styleId="BodyTextIndent">
    <w:name w:val="Body Text Indent"/>
    <w:basedOn w:val="Normal"/>
    <w:link w:val="BodyTextIndentChar"/>
    <w:rsid w:val="00B14E91"/>
    <w:pPr>
      <w:spacing w:after="120"/>
      <w:ind w:left="283"/>
    </w:pPr>
  </w:style>
  <w:style w:type="character" w:customStyle="1" w:styleId="BodyTextIndentChar">
    <w:name w:val="Body Text Indent Char"/>
    <w:basedOn w:val="DefaultParagraphFont"/>
    <w:link w:val="BodyTextIndent"/>
    <w:rsid w:val="00B14E91"/>
    <w:rPr>
      <w:sz w:val="22"/>
    </w:rPr>
  </w:style>
  <w:style w:type="paragraph" w:styleId="ListContinue">
    <w:name w:val="List Continue"/>
    <w:basedOn w:val="Normal"/>
    <w:rsid w:val="00B14E91"/>
    <w:pPr>
      <w:spacing w:after="120"/>
      <w:ind w:left="283"/>
    </w:pPr>
  </w:style>
  <w:style w:type="paragraph" w:styleId="ListContinue2">
    <w:name w:val="List Continue 2"/>
    <w:basedOn w:val="Normal"/>
    <w:rsid w:val="00B14E91"/>
    <w:pPr>
      <w:spacing w:after="120"/>
      <w:ind w:left="566"/>
    </w:pPr>
  </w:style>
  <w:style w:type="paragraph" w:styleId="ListContinue3">
    <w:name w:val="List Continue 3"/>
    <w:basedOn w:val="Normal"/>
    <w:rsid w:val="00B14E91"/>
    <w:pPr>
      <w:spacing w:after="120"/>
      <w:ind w:left="849"/>
    </w:pPr>
  </w:style>
  <w:style w:type="paragraph" w:styleId="ListContinue4">
    <w:name w:val="List Continue 4"/>
    <w:basedOn w:val="Normal"/>
    <w:rsid w:val="00B14E91"/>
    <w:pPr>
      <w:spacing w:after="120"/>
      <w:ind w:left="1132"/>
    </w:pPr>
  </w:style>
  <w:style w:type="paragraph" w:styleId="ListContinue5">
    <w:name w:val="List Continue 5"/>
    <w:basedOn w:val="Normal"/>
    <w:rsid w:val="00B14E91"/>
    <w:pPr>
      <w:spacing w:after="120"/>
      <w:ind w:left="1415"/>
    </w:pPr>
  </w:style>
  <w:style w:type="paragraph" w:styleId="MessageHeader">
    <w:name w:val="Message Header"/>
    <w:basedOn w:val="Normal"/>
    <w:link w:val="MessageHeaderChar"/>
    <w:rsid w:val="00B14E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14E91"/>
    <w:rPr>
      <w:rFonts w:ascii="Arial" w:hAnsi="Arial" w:cs="Arial"/>
      <w:sz w:val="22"/>
      <w:shd w:val="pct20" w:color="auto" w:fill="auto"/>
    </w:rPr>
  </w:style>
  <w:style w:type="paragraph" w:styleId="Subtitle">
    <w:name w:val="Subtitle"/>
    <w:basedOn w:val="Normal"/>
    <w:link w:val="SubtitleChar"/>
    <w:qFormat/>
    <w:rsid w:val="00B14E91"/>
    <w:pPr>
      <w:spacing w:after="60"/>
      <w:jc w:val="center"/>
      <w:outlineLvl w:val="1"/>
    </w:pPr>
    <w:rPr>
      <w:rFonts w:ascii="Arial" w:hAnsi="Arial" w:cs="Arial"/>
    </w:rPr>
  </w:style>
  <w:style w:type="character" w:customStyle="1" w:styleId="SubtitleChar">
    <w:name w:val="Subtitle Char"/>
    <w:basedOn w:val="DefaultParagraphFont"/>
    <w:link w:val="Subtitle"/>
    <w:rsid w:val="00B14E91"/>
    <w:rPr>
      <w:rFonts w:ascii="Arial" w:hAnsi="Arial" w:cs="Arial"/>
      <w:sz w:val="22"/>
    </w:rPr>
  </w:style>
  <w:style w:type="paragraph" w:styleId="Salutation">
    <w:name w:val="Salutation"/>
    <w:basedOn w:val="Normal"/>
    <w:next w:val="Normal"/>
    <w:link w:val="SalutationChar"/>
    <w:rsid w:val="00B14E91"/>
  </w:style>
  <w:style w:type="character" w:customStyle="1" w:styleId="SalutationChar">
    <w:name w:val="Salutation Char"/>
    <w:basedOn w:val="DefaultParagraphFont"/>
    <w:link w:val="Salutation"/>
    <w:rsid w:val="00B14E91"/>
    <w:rPr>
      <w:sz w:val="22"/>
    </w:rPr>
  </w:style>
  <w:style w:type="paragraph" w:styleId="Date">
    <w:name w:val="Date"/>
    <w:basedOn w:val="Normal"/>
    <w:next w:val="Normal"/>
    <w:link w:val="DateChar"/>
    <w:rsid w:val="00B14E91"/>
  </w:style>
  <w:style w:type="character" w:customStyle="1" w:styleId="DateChar">
    <w:name w:val="Date Char"/>
    <w:basedOn w:val="DefaultParagraphFont"/>
    <w:link w:val="Date"/>
    <w:rsid w:val="00B14E91"/>
    <w:rPr>
      <w:sz w:val="22"/>
    </w:rPr>
  </w:style>
  <w:style w:type="paragraph" w:styleId="BodyTextFirstIndent">
    <w:name w:val="Body Text First Indent"/>
    <w:basedOn w:val="BodyText"/>
    <w:link w:val="BodyTextFirstIndentChar"/>
    <w:rsid w:val="00B14E91"/>
    <w:pPr>
      <w:ind w:firstLine="210"/>
    </w:pPr>
  </w:style>
  <w:style w:type="character" w:customStyle="1" w:styleId="BodyTextFirstIndentChar">
    <w:name w:val="Body Text First Indent Char"/>
    <w:basedOn w:val="BodyTextChar"/>
    <w:link w:val="BodyTextFirstIndent"/>
    <w:rsid w:val="00B14E91"/>
    <w:rPr>
      <w:sz w:val="22"/>
    </w:rPr>
  </w:style>
  <w:style w:type="paragraph" w:styleId="BodyTextFirstIndent2">
    <w:name w:val="Body Text First Indent 2"/>
    <w:basedOn w:val="BodyTextIndent"/>
    <w:link w:val="BodyTextFirstIndent2Char"/>
    <w:rsid w:val="00B14E91"/>
    <w:pPr>
      <w:ind w:firstLine="210"/>
    </w:pPr>
  </w:style>
  <w:style w:type="character" w:customStyle="1" w:styleId="BodyTextFirstIndent2Char">
    <w:name w:val="Body Text First Indent 2 Char"/>
    <w:basedOn w:val="BodyTextIndentChar"/>
    <w:link w:val="BodyTextFirstIndent2"/>
    <w:rsid w:val="00B14E91"/>
    <w:rPr>
      <w:sz w:val="22"/>
    </w:rPr>
  </w:style>
  <w:style w:type="paragraph" w:styleId="BodyText2">
    <w:name w:val="Body Text 2"/>
    <w:basedOn w:val="Normal"/>
    <w:link w:val="BodyText2Char"/>
    <w:rsid w:val="00B14E91"/>
    <w:pPr>
      <w:spacing w:after="120" w:line="480" w:lineRule="auto"/>
    </w:pPr>
  </w:style>
  <w:style w:type="character" w:customStyle="1" w:styleId="BodyText2Char">
    <w:name w:val="Body Text 2 Char"/>
    <w:basedOn w:val="DefaultParagraphFont"/>
    <w:link w:val="BodyText2"/>
    <w:rsid w:val="00B14E91"/>
    <w:rPr>
      <w:sz w:val="22"/>
    </w:rPr>
  </w:style>
  <w:style w:type="paragraph" w:styleId="BodyText3">
    <w:name w:val="Body Text 3"/>
    <w:basedOn w:val="Normal"/>
    <w:link w:val="BodyText3Char"/>
    <w:rsid w:val="00B14E91"/>
    <w:pPr>
      <w:spacing w:after="120"/>
    </w:pPr>
    <w:rPr>
      <w:sz w:val="16"/>
      <w:szCs w:val="16"/>
    </w:rPr>
  </w:style>
  <w:style w:type="character" w:customStyle="1" w:styleId="BodyText3Char">
    <w:name w:val="Body Text 3 Char"/>
    <w:basedOn w:val="DefaultParagraphFont"/>
    <w:link w:val="BodyText3"/>
    <w:rsid w:val="00B14E91"/>
    <w:rPr>
      <w:sz w:val="16"/>
      <w:szCs w:val="16"/>
    </w:rPr>
  </w:style>
  <w:style w:type="paragraph" w:styleId="BodyTextIndent2">
    <w:name w:val="Body Text Indent 2"/>
    <w:basedOn w:val="Normal"/>
    <w:link w:val="BodyTextIndent2Char"/>
    <w:rsid w:val="00B14E91"/>
    <w:pPr>
      <w:spacing w:after="120" w:line="480" w:lineRule="auto"/>
      <w:ind w:left="283"/>
    </w:pPr>
  </w:style>
  <w:style w:type="character" w:customStyle="1" w:styleId="BodyTextIndent2Char">
    <w:name w:val="Body Text Indent 2 Char"/>
    <w:basedOn w:val="DefaultParagraphFont"/>
    <w:link w:val="BodyTextIndent2"/>
    <w:rsid w:val="00B14E91"/>
    <w:rPr>
      <w:sz w:val="22"/>
    </w:rPr>
  </w:style>
  <w:style w:type="paragraph" w:styleId="BodyTextIndent3">
    <w:name w:val="Body Text Indent 3"/>
    <w:basedOn w:val="Normal"/>
    <w:link w:val="BodyTextIndent3Char"/>
    <w:rsid w:val="00B14E91"/>
    <w:pPr>
      <w:spacing w:after="120"/>
      <w:ind w:left="283"/>
    </w:pPr>
    <w:rPr>
      <w:sz w:val="16"/>
      <w:szCs w:val="16"/>
    </w:rPr>
  </w:style>
  <w:style w:type="character" w:customStyle="1" w:styleId="BodyTextIndent3Char">
    <w:name w:val="Body Text Indent 3 Char"/>
    <w:basedOn w:val="DefaultParagraphFont"/>
    <w:link w:val="BodyTextIndent3"/>
    <w:rsid w:val="00B14E91"/>
    <w:rPr>
      <w:sz w:val="16"/>
      <w:szCs w:val="16"/>
    </w:rPr>
  </w:style>
  <w:style w:type="paragraph" w:styleId="BlockText">
    <w:name w:val="Block Text"/>
    <w:basedOn w:val="Normal"/>
    <w:rsid w:val="00B14E91"/>
    <w:pPr>
      <w:spacing w:after="120"/>
      <w:ind w:left="1440" w:right="1440"/>
    </w:pPr>
  </w:style>
  <w:style w:type="character" w:styleId="Hyperlink">
    <w:name w:val="Hyperlink"/>
    <w:basedOn w:val="DefaultParagraphFont"/>
    <w:rsid w:val="00B14E91"/>
    <w:rPr>
      <w:color w:val="0000FF"/>
      <w:u w:val="single"/>
    </w:rPr>
  </w:style>
  <w:style w:type="character" w:styleId="FollowedHyperlink">
    <w:name w:val="FollowedHyperlink"/>
    <w:basedOn w:val="DefaultParagraphFont"/>
    <w:rsid w:val="00B14E91"/>
    <w:rPr>
      <w:color w:val="800080"/>
      <w:u w:val="single"/>
    </w:rPr>
  </w:style>
  <w:style w:type="character" w:styleId="Strong">
    <w:name w:val="Strong"/>
    <w:basedOn w:val="DefaultParagraphFont"/>
    <w:qFormat/>
    <w:rsid w:val="00B14E91"/>
    <w:rPr>
      <w:b/>
      <w:bCs/>
    </w:rPr>
  </w:style>
  <w:style w:type="character" w:styleId="Emphasis">
    <w:name w:val="Emphasis"/>
    <w:basedOn w:val="DefaultParagraphFont"/>
    <w:qFormat/>
    <w:rsid w:val="00B14E91"/>
    <w:rPr>
      <w:i/>
      <w:iCs/>
    </w:rPr>
  </w:style>
  <w:style w:type="paragraph" w:styleId="DocumentMap">
    <w:name w:val="Document Map"/>
    <w:basedOn w:val="Normal"/>
    <w:link w:val="DocumentMapChar"/>
    <w:rsid w:val="00B14E91"/>
    <w:pPr>
      <w:shd w:val="clear" w:color="auto" w:fill="000080"/>
    </w:pPr>
    <w:rPr>
      <w:rFonts w:ascii="Tahoma" w:hAnsi="Tahoma" w:cs="Tahoma"/>
    </w:rPr>
  </w:style>
  <w:style w:type="character" w:customStyle="1" w:styleId="DocumentMapChar">
    <w:name w:val="Document Map Char"/>
    <w:basedOn w:val="DefaultParagraphFont"/>
    <w:link w:val="DocumentMap"/>
    <w:rsid w:val="00B14E91"/>
    <w:rPr>
      <w:rFonts w:ascii="Tahoma" w:hAnsi="Tahoma" w:cs="Tahoma"/>
      <w:sz w:val="22"/>
      <w:shd w:val="clear" w:color="auto" w:fill="000080"/>
    </w:rPr>
  </w:style>
  <w:style w:type="paragraph" w:styleId="PlainText">
    <w:name w:val="Plain Text"/>
    <w:basedOn w:val="Normal"/>
    <w:link w:val="PlainTextChar"/>
    <w:rsid w:val="00B14E91"/>
    <w:rPr>
      <w:rFonts w:ascii="Courier New" w:hAnsi="Courier New" w:cs="Courier New"/>
      <w:sz w:val="20"/>
    </w:rPr>
  </w:style>
  <w:style w:type="character" w:customStyle="1" w:styleId="PlainTextChar">
    <w:name w:val="Plain Text Char"/>
    <w:basedOn w:val="DefaultParagraphFont"/>
    <w:link w:val="PlainText"/>
    <w:rsid w:val="00B14E91"/>
    <w:rPr>
      <w:rFonts w:ascii="Courier New" w:hAnsi="Courier New" w:cs="Courier New"/>
    </w:rPr>
  </w:style>
  <w:style w:type="paragraph" w:styleId="E-mailSignature">
    <w:name w:val="E-mail Signature"/>
    <w:basedOn w:val="Normal"/>
    <w:link w:val="E-mailSignatureChar"/>
    <w:rsid w:val="00B14E91"/>
  </w:style>
  <w:style w:type="character" w:customStyle="1" w:styleId="E-mailSignatureChar">
    <w:name w:val="E-mail Signature Char"/>
    <w:basedOn w:val="DefaultParagraphFont"/>
    <w:link w:val="E-mailSignature"/>
    <w:rsid w:val="00B14E91"/>
    <w:rPr>
      <w:sz w:val="22"/>
    </w:rPr>
  </w:style>
  <w:style w:type="paragraph" w:styleId="NormalWeb">
    <w:name w:val="Normal (Web)"/>
    <w:basedOn w:val="Normal"/>
    <w:rsid w:val="00B14E91"/>
  </w:style>
  <w:style w:type="character" w:styleId="HTMLAcronym">
    <w:name w:val="HTML Acronym"/>
    <w:basedOn w:val="DefaultParagraphFont"/>
    <w:rsid w:val="00B14E91"/>
  </w:style>
  <w:style w:type="paragraph" w:styleId="HTMLAddress">
    <w:name w:val="HTML Address"/>
    <w:basedOn w:val="Normal"/>
    <w:link w:val="HTMLAddressChar"/>
    <w:rsid w:val="00B14E91"/>
    <w:rPr>
      <w:i/>
      <w:iCs/>
    </w:rPr>
  </w:style>
  <w:style w:type="character" w:customStyle="1" w:styleId="HTMLAddressChar">
    <w:name w:val="HTML Address Char"/>
    <w:basedOn w:val="DefaultParagraphFont"/>
    <w:link w:val="HTMLAddress"/>
    <w:rsid w:val="00B14E91"/>
    <w:rPr>
      <w:i/>
      <w:iCs/>
      <w:sz w:val="22"/>
    </w:rPr>
  </w:style>
  <w:style w:type="character" w:styleId="HTMLCite">
    <w:name w:val="HTML Cite"/>
    <w:basedOn w:val="DefaultParagraphFont"/>
    <w:rsid w:val="00B14E91"/>
    <w:rPr>
      <w:i/>
      <w:iCs/>
    </w:rPr>
  </w:style>
  <w:style w:type="character" w:styleId="HTMLCode">
    <w:name w:val="HTML Code"/>
    <w:basedOn w:val="DefaultParagraphFont"/>
    <w:rsid w:val="00B14E91"/>
    <w:rPr>
      <w:rFonts w:ascii="Courier New" w:hAnsi="Courier New" w:cs="Courier New"/>
      <w:sz w:val="20"/>
      <w:szCs w:val="20"/>
    </w:rPr>
  </w:style>
  <w:style w:type="character" w:styleId="HTMLDefinition">
    <w:name w:val="HTML Definition"/>
    <w:basedOn w:val="DefaultParagraphFont"/>
    <w:rsid w:val="00B14E91"/>
    <w:rPr>
      <w:i/>
      <w:iCs/>
    </w:rPr>
  </w:style>
  <w:style w:type="character" w:styleId="HTMLKeyboard">
    <w:name w:val="HTML Keyboard"/>
    <w:basedOn w:val="DefaultParagraphFont"/>
    <w:rsid w:val="00B14E91"/>
    <w:rPr>
      <w:rFonts w:ascii="Courier New" w:hAnsi="Courier New" w:cs="Courier New"/>
      <w:sz w:val="20"/>
      <w:szCs w:val="20"/>
    </w:rPr>
  </w:style>
  <w:style w:type="paragraph" w:styleId="HTMLPreformatted">
    <w:name w:val="HTML Preformatted"/>
    <w:basedOn w:val="Normal"/>
    <w:link w:val="HTMLPreformattedChar"/>
    <w:rsid w:val="00B14E91"/>
    <w:rPr>
      <w:rFonts w:ascii="Courier New" w:hAnsi="Courier New" w:cs="Courier New"/>
      <w:sz w:val="20"/>
    </w:rPr>
  </w:style>
  <w:style w:type="character" w:customStyle="1" w:styleId="HTMLPreformattedChar">
    <w:name w:val="HTML Preformatted Char"/>
    <w:basedOn w:val="DefaultParagraphFont"/>
    <w:link w:val="HTMLPreformatted"/>
    <w:rsid w:val="00B14E91"/>
    <w:rPr>
      <w:rFonts w:ascii="Courier New" w:hAnsi="Courier New" w:cs="Courier New"/>
    </w:rPr>
  </w:style>
  <w:style w:type="character" w:styleId="HTMLSample">
    <w:name w:val="HTML Sample"/>
    <w:basedOn w:val="DefaultParagraphFont"/>
    <w:rsid w:val="00B14E91"/>
    <w:rPr>
      <w:rFonts w:ascii="Courier New" w:hAnsi="Courier New" w:cs="Courier New"/>
    </w:rPr>
  </w:style>
  <w:style w:type="character" w:styleId="HTMLTypewriter">
    <w:name w:val="HTML Typewriter"/>
    <w:basedOn w:val="DefaultParagraphFont"/>
    <w:rsid w:val="00B14E91"/>
    <w:rPr>
      <w:rFonts w:ascii="Courier New" w:hAnsi="Courier New" w:cs="Courier New"/>
      <w:sz w:val="20"/>
      <w:szCs w:val="20"/>
    </w:rPr>
  </w:style>
  <w:style w:type="character" w:styleId="HTMLVariable">
    <w:name w:val="HTML Variable"/>
    <w:basedOn w:val="DefaultParagraphFont"/>
    <w:rsid w:val="00B14E91"/>
    <w:rPr>
      <w:i/>
      <w:iCs/>
    </w:rPr>
  </w:style>
  <w:style w:type="paragraph" w:styleId="CommentSubject">
    <w:name w:val="annotation subject"/>
    <w:basedOn w:val="CommentText"/>
    <w:next w:val="CommentText"/>
    <w:link w:val="CommentSubjectChar"/>
    <w:rsid w:val="00B14E91"/>
    <w:rPr>
      <w:b/>
      <w:bCs/>
    </w:rPr>
  </w:style>
  <w:style w:type="character" w:customStyle="1" w:styleId="CommentSubjectChar">
    <w:name w:val="Comment Subject Char"/>
    <w:basedOn w:val="CommentTextChar"/>
    <w:link w:val="CommentSubject"/>
    <w:rsid w:val="00B14E91"/>
    <w:rPr>
      <w:b/>
      <w:bCs/>
    </w:rPr>
  </w:style>
  <w:style w:type="numbering" w:styleId="1ai">
    <w:name w:val="Outline List 1"/>
    <w:basedOn w:val="NoList"/>
    <w:rsid w:val="00B14E91"/>
    <w:pPr>
      <w:numPr>
        <w:numId w:val="14"/>
      </w:numPr>
    </w:pPr>
  </w:style>
  <w:style w:type="numbering" w:styleId="111111">
    <w:name w:val="Outline List 2"/>
    <w:basedOn w:val="NoList"/>
    <w:rsid w:val="00B14E91"/>
    <w:pPr>
      <w:numPr>
        <w:numId w:val="15"/>
      </w:numPr>
    </w:pPr>
  </w:style>
  <w:style w:type="numbering" w:styleId="ArticleSection">
    <w:name w:val="Outline List 3"/>
    <w:basedOn w:val="NoList"/>
    <w:rsid w:val="00B14E91"/>
    <w:pPr>
      <w:numPr>
        <w:numId w:val="17"/>
      </w:numPr>
    </w:pPr>
  </w:style>
  <w:style w:type="table" w:styleId="TableSimple1">
    <w:name w:val="Table Simple 1"/>
    <w:basedOn w:val="TableNormal"/>
    <w:rsid w:val="00B14E9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4E9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14E9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4E9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4E9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4E9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4E9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4E9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4E9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4E9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4E9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4E9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4E9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4E9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4E9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4E9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4E9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4E9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4E9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4E9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4E9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4E9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4E9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4E9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4E9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B14E9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4E9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4E9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14E9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4E9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4E9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4E9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14E9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4E9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4E9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14E9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B14E91"/>
    <w:rPr>
      <w:rFonts w:eastAsia="Times New Roman" w:cs="Times New Roman"/>
      <w:b/>
      <w:kern w:val="28"/>
      <w:sz w:val="24"/>
      <w:lang w:eastAsia="en-AU"/>
    </w:rPr>
  </w:style>
  <w:style w:type="character" w:customStyle="1" w:styleId="paragraphChar">
    <w:name w:val="paragraph Char"/>
    <w:aliases w:val="a Char"/>
    <w:link w:val="paragraph"/>
    <w:locked/>
    <w:rsid w:val="00E7647C"/>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8479">
      <w:bodyDiv w:val="1"/>
      <w:marLeft w:val="0"/>
      <w:marRight w:val="0"/>
      <w:marTop w:val="0"/>
      <w:marBottom w:val="0"/>
      <w:divBdr>
        <w:top w:val="none" w:sz="0" w:space="0" w:color="auto"/>
        <w:left w:val="none" w:sz="0" w:space="0" w:color="auto"/>
        <w:bottom w:val="none" w:sz="0" w:space="0" w:color="auto"/>
        <w:right w:val="none" w:sz="0" w:space="0" w:color="auto"/>
      </w:divBdr>
    </w:div>
    <w:div w:id="398600745">
      <w:bodyDiv w:val="1"/>
      <w:marLeft w:val="0"/>
      <w:marRight w:val="0"/>
      <w:marTop w:val="0"/>
      <w:marBottom w:val="0"/>
      <w:divBdr>
        <w:top w:val="none" w:sz="0" w:space="0" w:color="auto"/>
        <w:left w:val="none" w:sz="0" w:space="0" w:color="auto"/>
        <w:bottom w:val="none" w:sz="0" w:space="0" w:color="auto"/>
        <w:right w:val="none" w:sz="0" w:space="0" w:color="auto"/>
      </w:divBdr>
    </w:div>
    <w:div w:id="492915458">
      <w:bodyDiv w:val="1"/>
      <w:marLeft w:val="0"/>
      <w:marRight w:val="0"/>
      <w:marTop w:val="0"/>
      <w:marBottom w:val="0"/>
      <w:divBdr>
        <w:top w:val="none" w:sz="0" w:space="0" w:color="auto"/>
        <w:left w:val="none" w:sz="0" w:space="0" w:color="auto"/>
        <w:bottom w:val="none" w:sz="0" w:space="0" w:color="auto"/>
        <w:right w:val="none" w:sz="0" w:space="0" w:color="auto"/>
      </w:divBdr>
    </w:div>
    <w:div w:id="12478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54</Pages>
  <Words>14588</Words>
  <Characters>75858</Characters>
  <Application>Microsoft Office Word</Application>
  <DocSecurity>0</DocSecurity>
  <PresentationFormat/>
  <Lines>2298</Lines>
  <Paragraphs>1482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2019-10-17T22:30:00Z</cp:lastPrinted>
  <dcterms:created xsi:type="dcterms:W3CDTF">2019-12-17T22:34:00Z</dcterms:created>
  <dcterms:modified xsi:type="dcterms:W3CDTF">2019-12-17T22:35:00Z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2019</vt:lpwstr>
  </property>
  <property fmtid="{D5CDD505-2E9C-101B-9397-08002B2CF9AE}" pid="3" name="ShortT">
    <vt:lpwstr>Therapeutic Goods Legislation Amendment (2019 Measures No. 1) Regulations 2019</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12 December 2019</vt:lpwstr>
  </property>
  <property fmtid="{D5CDD505-2E9C-101B-9397-08002B2CF9AE}" pid="10" name="ID">
    <vt:lpwstr>OPC64043</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ExcoDate">
    <vt:lpwstr>12 December 2019</vt:lpwstr>
  </property>
</Properties>
</file>