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9BEF4" w14:textId="77777777" w:rsidR="00C63F0E" w:rsidRPr="00D17775" w:rsidRDefault="00C63F0E" w:rsidP="004D2C46">
      <w:pPr>
        <w:jc w:val="center"/>
        <w:rPr>
          <w:b/>
        </w:rPr>
      </w:pPr>
      <w:r w:rsidRPr="00D17775">
        <w:rPr>
          <w:b/>
        </w:rPr>
        <w:t>EXPLANATORY STATEMENT</w:t>
      </w:r>
    </w:p>
    <w:p w14:paraId="354F767A" w14:textId="77777777" w:rsidR="00C63F0E" w:rsidRPr="00D17775" w:rsidRDefault="00C63F0E" w:rsidP="004D2C46">
      <w:pPr>
        <w:jc w:val="center"/>
        <w:rPr>
          <w:u w:val="single"/>
        </w:rPr>
      </w:pPr>
    </w:p>
    <w:p w14:paraId="2004C3B4" w14:textId="03460C7B" w:rsidR="00C63F0E" w:rsidRPr="00D17775" w:rsidRDefault="00C63F0E" w:rsidP="00BB13B9">
      <w:pPr>
        <w:jc w:val="center"/>
        <w:rPr>
          <w:i/>
          <w:szCs w:val="24"/>
        </w:rPr>
      </w:pPr>
      <w:r w:rsidRPr="00D17775">
        <w:rPr>
          <w:i/>
          <w:szCs w:val="24"/>
        </w:rPr>
        <w:t>Education Services for Overseas Students</w:t>
      </w:r>
      <w:r w:rsidR="00940441" w:rsidRPr="00D17775">
        <w:rPr>
          <w:i/>
          <w:szCs w:val="24"/>
        </w:rPr>
        <w:t xml:space="preserve"> (TPS Levies</w:t>
      </w:r>
      <w:r w:rsidR="00BB13B9" w:rsidRPr="00D17775">
        <w:rPr>
          <w:i/>
          <w:szCs w:val="24"/>
        </w:rPr>
        <w:t>)</w:t>
      </w:r>
      <w:r w:rsidR="002A3A8B" w:rsidRPr="00D17775">
        <w:rPr>
          <w:i/>
          <w:szCs w:val="24"/>
        </w:rPr>
        <w:t xml:space="preserve"> </w:t>
      </w:r>
      <w:r w:rsidR="00BB13B9" w:rsidRPr="00D17775">
        <w:rPr>
          <w:i/>
          <w:szCs w:val="24"/>
        </w:rPr>
        <w:t>(</w:t>
      </w:r>
      <w:r w:rsidR="00940441" w:rsidRPr="00D17775">
        <w:rPr>
          <w:i/>
          <w:szCs w:val="24"/>
        </w:rPr>
        <w:t>Risk Rated Premium and Special Tuition Protection Components)</w:t>
      </w:r>
      <w:r w:rsidR="00541606" w:rsidRPr="00D17775">
        <w:rPr>
          <w:i/>
          <w:szCs w:val="24"/>
        </w:rPr>
        <w:t xml:space="preserve"> </w:t>
      </w:r>
      <w:r w:rsidR="002A3A8B" w:rsidRPr="00D17775">
        <w:rPr>
          <w:i/>
          <w:szCs w:val="24"/>
        </w:rPr>
        <w:t>Instrument</w:t>
      </w:r>
      <w:r w:rsidR="00954708" w:rsidRPr="00D17775">
        <w:rPr>
          <w:i/>
          <w:szCs w:val="24"/>
        </w:rPr>
        <w:t xml:space="preserve"> </w:t>
      </w:r>
      <w:r w:rsidR="00744BFE" w:rsidRPr="00D17775">
        <w:rPr>
          <w:i/>
          <w:szCs w:val="24"/>
        </w:rPr>
        <w:t>201</w:t>
      </w:r>
      <w:r w:rsidR="00636DD0" w:rsidRPr="00D17775">
        <w:rPr>
          <w:i/>
          <w:szCs w:val="24"/>
        </w:rPr>
        <w:t>9</w:t>
      </w:r>
      <w:r w:rsidR="00744BFE" w:rsidRPr="00D17775">
        <w:rPr>
          <w:i/>
          <w:szCs w:val="24"/>
        </w:rPr>
        <w:t xml:space="preserve"> </w:t>
      </w:r>
    </w:p>
    <w:p w14:paraId="71D49639" w14:textId="77777777" w:rsidR="00C63F0E" w:rsidRPr="00D17775" w:rsidRDefault="00C63F0E" w:rsidP="004D2C46">
      <w:pPr>
        <w:ind w:left="1700" w:hanging="1700"/>
      </w:pPr>
    </w:p>
    <w:p w14:paraId="0393EDA4" w14:textId="77777777" w:rsidR="00C63F0E" w:rsidRPr="00D17775" w:rsidRDefault="00C63F0E" w:rsidP="00451920">
      <w:pPr>
        <w:rPr>
          <w:u w:val="single"/>
        </w:rPr>
      </w:pPr>
    </w:p>
    <w:p w14:paraId="5D105377" w14:textId="77777777" w:rsidR="00C63F0E" w:rsidRPr="00D17775" w:rsidRDefault="0009441F" w:rsidP="0009441F">
      <w:pPr>
        <w:ind w:left="1700" w:hanging="1700"/>
        <w:rPr>
          <w:u w:val="single"/>
        </w:rPr>
      </w:pPr>
      <w:r w:rsidRPr="00D17775">
        <w:rPr>
          <w:u w:val="single"/>
        </w:rPr>
        <w:t>Summary</w:t>
      </w:r>
    </w:p>
    <w:p w14:paraId="565EE07C" w14:textId="5F63CE90" w:rsidR="00940441" w:rsidRPr="00D17775" w:rsidRDefault="00C63F0E" w:rsidP="00940441">
      <w:pPr>
        <w:spacing w:before="240" w:after="60"/>
      </w:pPr>
      <w:r w:rsidRPr="00D17775">
        <w:t xml:space="preserve">The </w:t>
      </w:r>
      <w:r w:rsidRPr="00D17775">
        <w:rPr>
          <w:i/>
        </w:rPr>
        <w:t>Education Services for Overseas Students</w:t>
      </w:r>
      <w:r w:rsidR="00130C73" w:rsidRPr="00D17775">
        <w:rPr>
          <w:i/>
        </w:rPr>
        <w:t xml:space="preserve"> (TPS Levies)</w:t>
      </w:r>
      <w:r w:rsidR="00D94AAE" w:rsidRPr="00D17775">
        <w:rPr>
          <w:i/>
        </w:rPr>
        <w:t xml:space="preserve"> </w:t>
      </w:r>
      <w:r w:rsidR="00BB13B9" w:rsidRPr="00D17775">
        <w:rPr>
          <w:i/>
        </w:rPr>
        <w:t>(</w:t>
      </w:r>
      <w:r w:rsidR="00940441" w:rsidRPr="00D17775">
        <w:rPr>
          <w:i/>
        </w:rPr>
        <w:t>Risk Rated Premium and Special Tuition Protection Components</w:t>
      </w:r>
      <w:r w:rsidR="00BB13B9" w:rsidRPr="00D17775">
        <w:rPr>
          <w:i/>
        </w:rPr>
        <w:t>)</w:t>
      </w:r>
      <w:r w:rsidR="00954708" w:rsidRPr="00D17775">
        <w:rPr>
          <w:i/>
        </w:rPr>
        <w:t xml:space="preserve"> </w:t>
      </w:r>
      <w:r w:rsidR="00D94AAE" w:rsidRPr="00D17775">
        <w:rPr>
          <w:i/>
        </w:rPr>
        <w:t xml:space="preserve">Instrument </w:t>
      </w:r>
      <w:r w:rsidR="00744BFE" w:rsidRPr="00D17775">
        <w:rPr>
          <w:i/>
        </w:rPr>
        <w:t>201</w:t>
      </w:r>
      <w:r w:rsidR="00636DD0" w:rsidRPr="00D17775">
        <w:rPr>
          <w:i/>
        </w:rPr>
        <w:t>9</w:t>
      </w:r>
      <w:r w:rsidR="00BB13B9" w:rsidRPr="00D17775">
        <w:rPr>
          <w:i/>
        </w:rPr>
        <w:t xml:space="preserve"> </w:t>
      </w:r>
      <w:r w:rsidR="00451920" w:rsidRPr="00D17775">
        <w:t xml:space="preserve">(the </w:t>
      </w:r>
      <w:r w:rsidR="000249BC" w:rsidRPr="00D17775">
        <w:t>‘</w:t>
      </w:r>
      <w:r w:rsidR="00541606" w:rsidRPr="00D17775">
        <w:t>I</w:t>
      </w:r>
      <w:r w:rsidR="00451920" w:rsidRPr="00D17775">
        <w:t>nstrument</w:t>
      </w:r>
      <w:r w:rsidR="000249BC" w:rsidRPr="00D17775">
        <w:t>’</w:t>
      </w:r>
      <w:r w:rsidR="00451920" w:rsidRPr="00D17775">
        <w:t>)</w:t>
      </w:r>
      <w:r w:rsidR="00744BFE" w:rsidRPr="00D17775">
        <w:rPr>
          <w:i/>
        </w:rPr>
        <w:t xml:space="preserve"> </w:t>
      </w:r>
      <w:r w:rsidRPr="00D17775">
        <w:t xml:space="preserve">is made by the </w:t>
      </w:r>
      <w:r w:rsidR="00940441" w:rsidRPr="00D17775">
        <w:t xml:space="preserve">Tuition Protection Service (TPS) Director, pursuant </w:t>
      </w:r>
      <w:r w:rsidR="00A24960" w:rsidRPr="00D17775">
        <w:t xml:space="preserve">to sections 9 and 10 </w:t>
      </w:r>
      <w:r w:rsidR="00D94AAE" w:rsidRPr="00D17775">
        <w:t>of</w:t>
      </w:r>
      <w:r w:rsidR="004660A4" w:rsidRPr="00D17775">
        <w:t xml:space="preserve"> </w:t>
      </w:r>
      <w:r w:rsidR="00940441" w:rsidRPr="00D17775">
        <w:t xml:space="preserve">the </w:t>
      </w:r>
      <w:r w:rsidR="00940441" w:rsidRPr="00D17775">
        <w:rPr>
          <w:i/>
        </w:rPr>
        <w:t xml:space="preserve">Education Services for Overseas Students (TPS Levies) Act 2012 </w:t>
      </w:r>
      <w:r w:rsidR="00940441" w:rsidRPr="00D17775">
        <w:t xml:space="preserve">(the </w:t>
      </w:r>
      <w:r w:rsidR="003A44B0" w:rsidRPr="00D17775">
        <w:rPr>
          <w:i/>
        </w:rPr>
        <w:t xml:space="preserve">ESOS (TPS Levies) </w:t>
      </w:r>
      <w:r w:rsidR="00940441" w:rsidRPr="00D17775">
        <w:rPr>
          <w:i/>
        </w:rPr>
        <w:t>Act</w:t>
      </w:r>
      <w:r w:rsidR="00940441" w:rsidRPr="00D17775">
        <w:t>)</w:t>
      </w:r>
      <w:r w:rsidR="00A24960" w:rsidRPr="00D17775">
        <w:t>.</w:t>
      </w:r>
    </w:p>
    <w:p w14:paraId="10D6D03D" w14:textId="77777777" w:rsidR="00F93DC1" w:rsidRPr="00D17775" w:rsidRDefault="00F93DC1" w:rsidP="0099365D"/>
    <w:p w14:paraId="1BFF69D0" w14:textId="049F3A08" w:rsidR="00ED7863" w:rsidRPr="00D17775" w:rsidRDefault="004D0D67" w:rsidP="0099365D">
      <w:r w:rsidRPr="00D17775">
        <w:t xml:space="preserve">The TPS arrangements </w:t>
      </w:r>
      <w:r w:rsidR="00721AD8" w:rsidRPr="00D17775">
        <w:t xml:space="preserve">commenced on 1 July 2012, </w:t>
      </w:r>
      <w:r w:rsidR="006928C2" w:rsidRPr="00D17775">
        <w:t xml:space="preserve">and </w:t>
      </w:r>
      <w:r w:rsidR="00C63F0E" w:rsidRPr="00D17775">
        <w:t>are designed to</w:t>
      </w:r>
      <w:r w:rsidR="00721AD8" w:rsidRPr="00D17775">
        <w:t xml:space="preserve"> establish a universal tuition protection framework</w:t>
      </w:r>
      <w:r w:rsidR="00CD46B0" w:rsidRPr="00D17775">
        <w:t>. This framework</w:t>
      </w:r>
      <w:r w:rsidR="00721AD8" w:rsidRPr="00D17775">
        <w:t xml:space="preserve"> benefit</w:t>
      </w:r>
      <w:r w:rsidR="00AA4373" w:rsidRPr="00D17775">
        <w:t>s</w:t>
      </w:r>
      <w:r w:rsidR="00721AD8" w:rsidRPr="00D17775">
        <w:t xml:space="preserve"> </w:t>
      </w:r>
      <w:r w:rsidR="006928C2" w:rsidRPr="00D17775">
        <w:t xml:space="preserve">overseas </w:t>
      </w:r>
      <w:r w:rsidR="00721AD8" w:rsidRPr="00D17775">
        <w:t xml:space="preserve">students affected by a </w:t>
      </w:r>
      <w:r w:rsidR="00E4544C" w:rsidRPr="00D17775">
        <w:t xml:space="preserve">provider </w:t>
      </w:r>
      <w:r w:rsidR="004660A4" w:rsidRPr="00D17775">
        <w:t>default</w:t>
      </w:r>
      <w:r w:rsidR="00CD46B0" w:rsidRPr="00D17775">
        <w:t>,</w:t>
      </w:r>
      <w:r w:rsidR="00721AD8" w:rsidRPr="00D17775">
        <w:t xml:space="preserve"> by providing </w:t>
      </w:r>
      <w:r w:rsidR="00CD46B0" w:rsidRPr="00D17775">
        <w:t xml:space="preserve">students with </w:t>
      </w:r>
      <w:r w:rsidR="009F371A" w:rsidRPr="00D17775">
        <w:t>placement options or refunds where placement is not available</w:t>
      </w:r>
      <w:r w:rsidR="006928C2" w:rsidRPr="00D17775">
        <w:t>.</w:t>
      </w:r>
      <w:r w:rsidR="00721AD8" w:rsidRPr="00D17775">
        <w:t xml:space="preserve"> </w:t>
      </w:r>
      <w:r w:rsidR="006928C2" w:rsidRPr="00D17775">
        <w:t>The arrangements are also designed to</w:t>
      </w:r>
      <w:r w:rsidR="00C63F0E" w:rsidRPr="00D17775">
        <w:t xml:space="preserve"> protect the considerable investment international students make in an Australian education</w:t>
      </w:r>
      <w:r w:rsidR="00CD46B0" w:rsidRPr="00D17775">
        <w:t>,</w:t>
      </w:r>
      <w:r w:rsidR="00C63F0E" w:rsidRPr="00D17775">
        <w:t xml:space="preserve"> and to protect and enhance Australia’s reputation as a destination of choice for international students. </w:t>
      </w:r>
    </w:p>
    <w:p w14:paraId="308B0623" w14:textId="77777777" w:rsidR="00ED7863" w:rsidRPr="00D17775" w:rsidRDefault="00ED7863" w:rsidP="0099365D"/>
    <w:p w14:paraId="607741AF" w14:textId="788D3529" w:rsidR="00C63F0E" w:rsidRPr="00D17775" w:rsidRDefault="00C63F0E" w:rsidP="0099365D">
      <w:r w:rsidRPr="00D17775">
        <w:t xml:space="preserve">This </w:t>
      </w:r>
      <w:r w:rsidR="00541606" w:rsidRPr="00D17775">
        <w:t>I</w:t>
      </w:r>
      <w:r w:rsidR="009F2DBB" w:rsidRPr="00D17775">
        <w:t>nstrument</w:t>
      </w:r>
      <w:r w:rsidR="00954708" w:rsidRPr="00D17775">
        <w:t xml:space="preserve"> commences on 31 December </w:t>
      </w:r>
      <w:r w:rsidR="00744BFE" w:rsidRPr="00D17775">
        <w:t>201</w:t>
      </w:r>
      <w:r w:rsidR="00F95A31" w:rsidRPr="00D17775">
        <w:t>9</w:t>
      </w:r>
      <w:r w:rsidR="007475B3" w:rsidRPr="00D17775">
        <w:t>,</w:t>
      </w:r>
      <w:r w:rsidR="00A240C0" w:rsidRPr="00D17775">
        <w:t xml:space="preserve"> </w:t>
      </w:r>
      <w:r w:rsidR="007475B3" w:rsidRPr="00D17775">
        <w:t xml:space="preserve">and repeals the </w:t>
      </w:r>
      <w:r w:rsidR="007475B3" w:rsidRPr="00D17775">
        <w:rPr>
          <w:i/>
        </w:rPr>
        <w:t>Education Services for Overseas Students (TPS Levies) (Risk Rated Premium and Special Tuition Protection Components) Instrument 201</w:t>
      </w:r>
      <w:r w:rsidR="00636DD0" w:rsidRPr="00D17775">
        <w:rPr>
          <w:i/>
        </w:rPr>
        <w:t>8</w:t>
      </w:r>
      <w:r w:rsidR="004218BF" w:rsidRPr="00D17775">
        <w:rPr>
          <w:i/>
        </w:rPr>
        <w:t xml:space="preserve"> </w:t>
      </w:r>
      <w:r w:rsidR="000821CB" w:rsidRPr="00D17775">
        <w:t>(</w:t>
      </w:r>
      <w:r w:rsidR="00636DD0" w:rsidRPr="00D17775">
        <w:t>F2018L01832</w:t>
      </w:r>
      <w:r w:rsidR="000821CB" w:rsidRPr="00D17775">
        <w:t>)</w:t>
      </w:r>
      <w:r w:rsidR="007475B3" w:rsidRPr="00D17775">
        <w:rPr>
          <w:i/>
        </w:rPr>
        <w:t xml:space="preserve"> </w:t>
      </w:r>
      <w:r w:rsidR="007475B3" w:rsidRPr="00D17775">
        <w:t>on</w:t>
      </w:r>
      <w:r w:rsidR="00524D74" w:rsidRPr="00D17775">
        <w:t xml:space="preserve"> 1 January 20</w:t>
      </w:r>
      <w:r w:rsidR="00636DD0" w:rsidRPr="00D17775">
        <w:t>20</w:t>
      </w:r>
      <w:r w:rsidR="00524D74" w:rsidRPr="00D17775">
        <w:t>.</w:t>
      </w:r>
    </w:p>
    <w:p w14:paraId="5A1FAFAA" w14:textId="4ECAF305" w:rsidR="006928C2" w:rsidRPr="00D17775" w:rsidRDefault="006928C2" w:rsidP="004D2C46">
      <w:pPr>
        <w:ind w:left="1700" w:hanging="1700"/>
        <w:rPr>
          <w:u w:val="single"/>
        </w:rPr>
      </w:pPr>
    </w:p>
    <w:p w14:paraId="0CA2E57A" w14:textId="77777777" w:rsidR="00C63F0E" w:rsidRPr="00D17775" w:rsidRDefault="00C63F0E" w:rsidP="004D2C46">
      <w:pPr>
        <w:ind w:left="1700" w:hanging="1700"/>
        <w:rPr>
          <w:u w:val="single"/>
        </w:rPr>
      </w:pPr>
      <w:r w:rsidRPr="00D17775">
        <w:rPr>
          <w:u w:val="single"/>
        </w:rPr>
        <w:t>Authority</w:t>
      </w:r>
    </w:p>
    <w:p w14:paraId="604A2F31" w14:textId="77777777" w:rsidR="00C63F0E" w:rsidRPr="00D17775" w:rsidRDefault="00C63F0E" w:rsidP="0023003D"/>
    <w:p w14:paraId="19015BA5" w14:textId="7E2BFA91" w:rsidR="00C63F0E" w:rsidRPr="00D17775" w:rsidRDefault="008D6217" w:rsidP="0023003D">
      <w:r w:rsidRPr="00D17775">
        <w:t xml:space="preserve">Subsection </w:t>
      </w:r>
      <w:r w:rsidR="00CA1E8D" w:rsidRPr="00D17775">
        <w:t>54B</w:t>
      </w:r>
      <w:r w:rsidR="00D534F3" w:rsidRPr="00D17775">
        <w:t>(f)</w:t>
      </w:r>
      <w:r w:rsidR="00CA1E8D" w:rsidRPr="00D17775">
        <w:t xml:space="preserve"> of the </w:t>
      </w:r>
      <w:r w:rsidR="00CA1E8D" w:rsidRPr="00D17775">
        <w:rPr>
          <w:i/>
        </w:rPr>
        <w:t xml:space="preserve">Education Services for Overseas Students </w:t>
      </w:r>
      <w:r w:rsidR="00C63F0E" w:rsidRPr="00D17775">
        <w:rPr>
          <w:i/>
        </w:rPr>
        <w:t>Act</w:t>
      </w:r>
      <w:r w:rsidR="00C63F0E" w:rsidRPr="00D17775">
        <w:t xml:space="preserve"> </w:t>
      </w:r>
      <w:r w:rsidR="00ED7863" w:rsidRPr="00D17775">
        <w:rPr>
          <w:i/>
        </w:rPr>
        <w:t>2000</w:t>
      </w:r>
      <w:r w:rsidR="00ED7863" w:rsidRPr="00D17775">
        <w:t xml:space="preserve"> </w:t>
      </w:r>
      <w:r w:rsidR="00186509" w:rsidRPr="00D17775">
        <w:t>(the</w:t>
      </w:r>
      <w:r w:rsidR="00186509" w:rsidRPr="00D17775">
        <w:rPr>
          <w:i/>
        </w:rPr>
        <w:t xml:space="preserve"> ESOS Act</w:t>
      </w:r>
      <w:r w:rsidR="00186509" w:rsidRPr="00D17775">
        <w:t xml:space="preserve">) </w:t>
      </w:r>
      <w:r w:rsidR="00D534F3" w:rsidRPr="00D17775">
        <w:t xml:space="preserve">provides that one of </w:t>
      </w:r>
      <w:r w:rsidR="00C63F0E" w:rsidRPr="00D17775">
        <w:t xml:space="preserve">the </w:t>
      </w:r>
      <w:r w:rsidR="00CA1E8D" w:rsidRPr="00D17775">
        <w:t>TPS Director</w:t>
      </w:r>
      <w:r w:rsidR="00D534F3" w:rsidRPr="00D17775">
        <w:t>’s function</w:t>
      </w:r>
      <w:r w:rsidR="000249BC" w:rsidRPr="00D17775">
        <w:t>s</w:t>
      </w:r>
      <w:r w:rsidR="00D534F3" w:rsidRPr="00D17775">
        <w:t xml:space="preserve"> is to</w:t>
      </w:r>
      <w:r w:rsidR="00C63F0E" w:rsidRPr="00D17775">
        <w:t xml:space="preserve">, by </w:t>
      </w:r>
      <w:r w:rsidR="00D534F3" w:rsidRPr="00D17775">
        <w:t xml:space="preserve">way of a </w:t>
      </w:r>
      <w:r w:rsidR="00C63F0E" w:rsidRPr="00D17775">
        <w:t>legislative instrument, specify a m</w:t>
      </w:r>
      <w:r w:rsidR="00CA1E8D" w:rsidRPr="00D17775">
        <w:t xml:space="preserve">ethod for working out the risk rated </w:t>
      </w:r>
      <w:r w:rsidR="00EF2474" w:rsidRPr="00D17775">
        <w:t xml:space="preserve">premium </w:t>
      </w:r>
      <w:r w:rsidR="00CA1E8D" w:rsidRPr="00D17775">
        <w:t xml:space="preserve">component of the TPS </w:t>
      </w:r>
      <w:r w:rsidR="003A44B0" w:rsidRPr="00D17775">
        <w:t>levy</w:t>
      </w:r>
      <w:r w:rsidR="00CA1E8D" w:rsidRPr="00D17775">
        <w:t xml:space="preserve"> for a year for the purposes of subsection 9(</w:t>
      </w:r>
      <w:r w:rsidR="00D534F3" w:rsidRPr="00D17775">
        <w:t>3</w:t>
      </w:r>
      <w:r w:rsidR="00CA1E8D" w:rsidRPr="00D17775">
        <w:t xml:space="preserve">) of the </w:t>
      </w:r>
      <w:r w:rsidR="001944C7" w:rsidRPr="00D17775">
        <w:rPr>
          <w:i/>
        </w:rPr>
        <w:t xml:space="preserve">ESOS (TPS </w:t>
      </w:r>
      <w:r w:rsidR="000541AF" w:rsidRPr="00D17775">
        <w:rPr>
          <w:i/>
        </w:rPr>
        <w:t>L</w:t>
      </w:r>
      <w:r w:rsidR="001944C7" w:rsidRPr="00D17775">
        <w:rPr>
          <w:i/>
        </w:rPr>
        <w:t xml:space="preserve">evies) </w:t>
      </w:r>
      <w:r w:rsidR="00CA1E8D" w:rsidRPr="00D17775">
        <w:rPr>
          <w:i/>
        </w:rPr>
        <w:t>Act,</w:t>
      </w:r>
      <w:r w:rsidR="00CA1E8D" w:rsidRPr="00D17775">
        <w:t xml:space="preserve"> and</w:t>
      </w:r>
      <w:r w:rsidR="00721AD8" w:rsidRPr="00D17775">
        <w:t xml:space="preserve"> a</w:t>
      </w:r>
      <w:r w:rsidR="00CA1E8D" w:rsidRPr="00D17775">
        <w:t xml:space="preserve"> special tuition protection component</w:t>
      </w:r>
      <w:r w:rsidR="00C63F0E" w:rsidRPr="00D17775">
        <w:t xml:space="preserve"> of </w:t>
      </w:r>
      <w:r w:rsidR="00CA1E8D" w:rsidRPr="00D17775">
        <w:t xml:space="preserve">the TPS </w:t>
      </w:r>
      <w:r w:rsidR="003A44B0" w:rsidRPr="00D17775">
        <w:t>levy</w:t>
      </w:r>
      <w:r w:rsidR="00CA1E8D" w:rsidRPr="00D17775">
        <w:t xml:space="preserve"> for a year </w:t>
      </w:r>
      <w:r w:rsidR="00C63F0E" w:rsidRPr="00D17775">
        <w:t xml:space="preserve">for </w:t>
      </w:r>
      <w:r w:rsidR="00CA1E8D" w:rsidRPr="00D17775">
        <w:t>the purposes of subsect</w:t>
      </w:r>
      <w:r w:rsidR="00F93DC1" w:rsidRPr="00D17775">
        <w:t>ion 10(2</w:t>
      </w:r>
      <w:r w:rsidR="00CA1E8D" w:rsidRPr="00D17775">
        <w:t xml:space="preserve">) of the </w:t>
      </w:r>
      <w:r w:rsidR="001944C7" w:rsidRPr="00D17775">
        <w:rPr>
          <w:i/>
        </w:rPr>
        <w:t xml:space="preserve">ESOS (TPS </w:t>
      </w:r>
      <w:r w:rsidR="00D534F3" w:rsidRPr="00D17775">
        <w:rPr>
          <w:i/>
        </w:rPr>
        <w:t>L</w:t>
      </w:r>
      <w:r w:rsidR="001944C7" w:rsidRPr="00D17775">
        <w:rPr>
          <w:i/>
        </w:rPr>
        <w:t xml:space="preserve">evies) </w:t>
      </w:r>
      <w:r w:rsidR="00CA1E8D" w:rsidRPr="00D17775">
        <w:rPr>
          <w:i/>
        </w:rPr>
        <w:t>Act</w:t>
      </w:r>
      <w:r w:rsidR="00CA1E8D" w:rsidRPr="00D17775">
        <w:t xml:space="preserve">. </w:t>
      </w:r>
      <w:r w:rsidR="00156AD4" w:rsidRPr="00D17775">
        <w:t xml:space="preserve">This Instrument is made by the TPS Director under sections 9 and 10 of the </w:t>
      </w:r>
      <w:r w:rsidR="00156AD4" w:rsidRPr="00D17775">
        <w:rPr>
          <w:i/>
        </w:rPr>
        <w:t xml:space="preserve">ESOS (TPS Levies) Act. </w:t>
      </w:r>
    </w:p>
    <w:p w14:paraId="6425918C" w14:textId="77777777" w:rsidR="00C63F0E" w:rsidRPr="00D17775" w:rsidRDefault="00C63F0E" w:rsidP="004D2C46"/>
    <w:p w14:paraId="104D8214" w14:textId="77777777" w:rsidR="00C63F0E" w:rsidRPr="00D17775" w:rsidRDefault="00C63F0E" w:rsidP="004D2C46">
      <w:pPr>
        <w:ind w:left="1700" w:hanging="1700"/>
        <w:rPr>
          <w:u w:val="single"/>
        </w:rPr>
      </w:pPr>
      <w:r w:rsidRPr="00D17775">
        <w:rPr>
          <w:u w:val="single"/>
        </w:rPr>
        <w:t>Purpose and operation</w:t>
      </w:r>
    </w:p>
    <w:p w14:paraId="0883E10E" w14:textId="77777777" w:rsidR="00C63F0E" w:rsidRPr="00D17775" w:rsidRDefault="00C63F0E" w:rsidP="004D2C46">
      <w:pPr>
        <w:ind w:left="1700" w:hanging="1700"/>
        <w:rPr>
          <w:szCs w:val="24"/>
          <w:u w:val="single"/>
        </w:rPr>
      </w:pPr>
    </w:p>
    <w:p w14:paraId="465D9ADF" w14:textId="0A8BE92F" w:rsidR="00F93DC1" w:rsidRPr="00D17775" w:rsidRDefault="0072702D" w:rsidP="00134676">
      <w:r w:rsidRPr="00D17775">
        <w:t xml:space="preserve">The purpose of this </w:t>
      </w:r>
      <w:r w:rsidR="00541606" w:rsidRPr="00D17775">
        <w:t>I</w:t>
      </w:r>
      <w:r w:rsidR="00BF2035" w:rsidRPr="00D17775">
        <w:t>nstrument</w:t>
      </w:r>
      <w:r w:rsidRPr="00D17775">
        <w:t xml:space="preserve"> is to specify a method for working out the amount payable by all</w:t>
      </w:r>
      <w:r w:rsidR="00D24173" w:rsidRPr="00D17775">
        <w:t xml:space="preserve"> </w:t>
      </w:r>
      <w:r w:rsidRPr="00D17775">
        <w:rPr>
          <w:i/>
        </w:rPr>
        <w:t>non-exempt</w:t>
      </w:r>
      <w:r w:rsidR="00F673C9" w:rsidRPr="00D17775">
        <w:t xml:space="preserve"> Commonwealth Register of Institutions and Courses for Overseas Students (CRICOS) registered providers </w:t>
      </w:r>
      <w:r w:rsidRPr="00D17775">
        <w:t>for the ri</w:t>
      </w:r>
      <w:r w:rsidR="005103DA" w:rsidRPr="00D17775">
        <w:t>sk rated premium and</w:t>
      </w:r>
      <w:r w:rsidR="00F93DC1" w:rsidRPr="00D17775">
        <w:t xml:space="preserve"> special</w:t>
      </w:r>
      <w:r w:rsidRPr="00D17775">
        <w:t xml:space="preserve"> tuition protection component</w:t>
      </w:r>
      <w:r w:rsidR="00D53880" w:rsidRPr="00D17775">
        <w:t>s</w:t>
      </w:r>
      <w:r w:rsidRPr="00D17775">
        <w:t xml:space="preserve"> of the TPS </w:t>
      </w:r>
      <w:r w:rsidR="003A44B0" w:rsidRPr="00D17775">
        <w:t>levy</w:t>
      </w:r>
      <w:r w:rsidR="005103DA" w:rsidRPr="00D17775">
        <w:t xml:space="preserve">. </w:t>
      </w:r>
    </w:p>
    <w:p w14:paraId="100B2D1D" w14:textId="77777777" w:rsidR="00F93DC1" w:rsidRPr="00D17775" w:rsidRDefault="00F93DC1" w:rsidP="00134676"/>
    <w:p w14:paraId="17CE6BAF" w14:textId="2E6FCF3E" w:rsidR="00134676" w:rsidRPr="00D17775" w:rsidRDefault="00575E9A" w:rsidP="00134676">
      <w:r w:rsidRPr="00D17775">
        <w:t>The Minist</w:t>
      </w:r>
      <w:r w:rsidR="007A05A3" w:rsidRPr="00D17775">
        <w:t>er has prescribed the following entities</w:t>
      </w:r>
      <w:r w:rsidRPr="00D17775">
        <w:t xml:space="preserve"> </w:t>
      </w:r>
      <w:r w:rsidR="00BA4956" w:rsidRPr="00D17775">
        <w:t xml:space="preserve">under </w:t>
      </w:r>
      <w:r w:rsidR="00986751" w:rsidRPr="00D17775">
        <w:t xml:space="preserve">the </w:t>
      </w:r>
      <w:r w:rsidR="00986751" w:rsidRPr="00D17775">
        <w:rPr>
          <w:i/>
        </w:rPr>
        <w:t>Education Services for Overseas Students (TPS Levies) (Levy exemptions) Determination 2012 (No. 1)</w:t>
      </w:r>
      <w:r w:rsidR="00986751" w:rsidRPr="00D17775">
        <w:t xml:space="preserve"> </w:t>
      </w:r>
      <w:r w:rsidRPr="00D17775">
        <w:t xml:space="preserve">as providers </w:t>
      </w:r>
      <w:r w:rsidR="00BA4956" w:rsidRPr="00D17775">
        <w:t xml:space="preserve">who are </w:t>
      </w:r>
      <w:r w:rsidRPr="00D17775">
        <w:t>exempt from paying the risk rated premium</w:t>
      </w:r>
      <w:r w:rsidR="00BA4956" w:rsidRPr="00D17775">
        <w:t xml:space="preserve"> component of the TPS levy</w:t>
      </w:r>
      <w:r w:rsidR="007A05A3" w:rsidRPr="00D17775">
        <w:t xml:space="preserve">: Table </w:t>
      </w:r>
      <w:proofErr w:type="gramStart"/>
      <w:r w:rsidR="007A05A3" w:rsidRPr="00D17775">
        <w:t>A</w:t>
      </w:r>
      <w:proofErr w:type="gramEnd"/>
      <w:r w:rsidR="007A05A3" w:rsidRPr="00D17775">
        <w:t xml:space="preserve"> providers under the </w:t>
      </w:r>
      <w:r w:rsidR="007A05A3" w:rsidRPr="00D17775">
        <w:rPr>
          <w:i/>
        </w:rPr>
        <w:t>Higher Education Support Act 2003</w:t>
      </w:r>
      <w:r w:rsidR="007A05A3" w:rsidRPr="00D17775">
        <w:t xml:space="preserve">, Government schools, and State or Territory VET institutions. This determination is made </w:t>
      </w:r>
      <w:r w:rsidR="00156AD4" w:rsidRPr="00D17775">
        <w:t xml:space="preserve">under </w:t>
      </w:r>
      <w:r w:rsidR="008D6217" w:rsidRPr="00D17775">
        <w:t xml:space="preserve">subsection </w:t>
      </w:r>
      <w:r w:rsidR="007A05A3" w:rsidRPr="00D17775">
        <w:t xml:space="preserve">12(b) of the </w:t>
      </w:r>
      <w:r w:rsidR="007A05A3" w:rsidRPr="00D17775">
        <w:rPr>
          <w:i/>
        </w:rPr>
        <w:t>ESOS (TPS Levies) Act</w:t>
      </w:r>
      <w:r w:rsidR="007A05A3" w:rsidRPr="00D17775">
        <w:t>.</w:t>
      </w:r>
      <w:r w:rsidR="00187051" w:rsidRPr="00D17775">
        <w:t xml:space="preserve"> A </w:t>
      </w:r>
      <w:r w:rsidR="00187051" w:rsidRPr="00D17775">
        <w:rPr>
          <w:i/>
        </w:rPr>
        <w:t>non-exempt provider</w:t>
      </w:r>
      <w:r w:rsidR="00187051" w:rsidRPr="00D17775">
        <w:t xml:space="preserve"> is any CRICOS registered provider other than the entities covered by this determination</w:t>
      </w:r>
      <w:r w:rsidR="00E942BC" w:rsidRPr="00D17775">
        <w:t>, and as provided for in section 5 of the determination.</w:t>
      </w:r>
    </w:p>
    <w:p w14:paraId="6505CA40" w14:textId="77777777" w:rsidR="00134676" w:rsidRPr="00D17775" w:rsidRDefault="00134676" w:rsidP="00134676">
      <w:pPr>
        <w:textAlignment w:val="baseline"/>
      </w:pPr>
    </w:p>
    <w:p w14:paraId="2A2CE380" w14:textId="4F246EDF" w:rsidR="00D544DE" w:rsidRPr="00D17775" w:rsidRDefault="00134676" w:rsidP="00D544DE">
      <w:pPr>
        <w:spacing w:before="120"/>
        <w:ind w:right="-45"/>
      </w:pPr>
      <w:r w:rsidRPr="00D17775">
        <w:lastRenderedPageBreak/>
        <w:t xml:space="preserve">The TPS </w:t>
      </w:r>
      <w:r w:rsidR="003A44B0" w:rsidRPr="00D17775">
        <w:t>levy</w:t>
      </w:r>
      <w:r w:rsidRPr="00D17775">
        <w:t xml:space="preserve"> is payable into the Overseas Student Tuition Fund (</w:t>
      </w:r>
      <w:r w:rsidR="003B314F" w:rsidRPr="00D17775">
        <w:t>the Fund</w:t>
      </w:r>
      <w:r w:rsidR="00ED7863" w:rsidRPr="00D17775">
        <w:t xml:space="preserve">), </w:t>
      </w:r>
      <w:r w:rsidR="00D544DE" w:rsidRPr="00D17775">
        <w:t xml:space="preserve">which is established under section 52A of the </w:t>
      </w:r>
      <w:r w:rsidR="003A44B0" w:rsidRPr="00D17775">
        <w:rPr>
          <w:i/>
        </w:rPr>
        <w:t>ESOS Act</w:t>
      </w:r>
      <w:r w:rsidR="00D544DE" w:rsidRPr="00D17775">
        <w:t xml:space="preserve">. The </w:t>
      </w:r>
      <w:r w:rsidR="002375F0" w:rsidRPr="00D17775">
        <w:t>Fund</w:t>
      </w:r>
      <w:r w:rsidR="00D544DE" w:rsidRPr="00D17775">
        <w:t xml:space="preserve"> is a special account </w:t>
      </w:r>
      <w:r w:rsidR="00E903BE" w:rsidRPr="00D17775">
        <w:t xml:space="preserve">for the purposes of </w:t>
      </w:r>
      <w:r w:rsidR="00D544DE" w:rsidRPr="00D17775">
        <w:t xml:space="preserve">the </w:t>
      </w:r>
      <w:r w:rsidR="00D544DE" w:rsidRPr="00D17775">
        <w:rPr>
          <w:i/>
        </w:rPr>
        <w:t>Public</w:t>
      </w:r>
      <w:r w:rsidR="00D544DE" w:rsidRPr="00D17775">
        <w:rPr>
          <w:i/>
          <w:iCs/>
        </w:rPr>
        <w:t xml:space="preserve"> Governance, Performance and Accountability Act 2013</w:t>
      </w:r>
      <w:r w:rsidR="0038022E" w:rsidRPr="00D17775">
        <w:rPr>
          <w:i/>
          <w:iCs/>
        </w:rPr>
        <w:t>.</w:t>
      </w:r>
    </w:p>
    <w:p w14:paraId="17206EB5" w14:textId="77777777" w:rsidR="00D544DE" w:rsidRPr="00D17775" w:rsidRDefault="00D544DE" w:rsidP="00D544DE">
      <w:pPr>
        <w:textAlignment w:val="baseline"/>
      </w:pPr>
    </w:p>
    <w:p w14:paraId="5243DAFD" w14:textId="4655EBF1" w:rsidR="00134676" w:rsidRPr="00D17775" w:rsidRDefault="00134676" w:rsidP="00D544DE">
      <w:pPr>
        <w:textAlignment w:val="baseline"/>
      </w:pPr>
      <w:r w:rsidRPr="00D17775">
        <w:t xml:space="preserve">The TPS Director is accountable for the </w:t>
      </w:r>
      <w:r w:rsidR="00E903BE" w:rsidRPr="00D17775">
        <w:t xml:space="preserve">appropriate and sustainable </w:t>
      </w:r>
      <w:r w:rsidRPr="00D17775">
        <w:t xml:space="preserve">management of the </w:t>
      </w:r>
      <w:r w:rsidR="003B314F" w:rsidRPr="00D17775">
        <w:t>Fund</w:t>
      </w:r>
      <w:r w:rsidRPr="00D17775">
        <w:t xml:space="preserve">. </w:t>
      </w:r>
      <w:r w:rsidR="00D544DE" w:rsidRPr="00D17775">
        <w:t xml:space="preserve">This </w:t>
      </w:r>
      <w:r w:rsidR="006B6994" w:rsidRPr="00D17775">
        <w:t>I</w:t>
      </w:r>
      <w:r w:rsidR="00D544DE" w:rsidRPr="00D17775">
        <w:t xml:space="preserve">nstrument </w:t>
      </w:r>
      <w:r w:rsidR="00E903BE" w:rsidRPr="00D17775">
        <w:t>assist</w:t>
      </w:r>
      <w:r w:rsidR="009317CA" w:rsidRPr="00D17775">
        <w:t>s</w:t>
      </w:r>
      <w:r w:rsidR="00E903BE" w:rsidRPr="00D17775">
        <w:t xml:space="preserve"> the TPS Director in exercising his</w:t>
      </w:r>
      <w:r w:rsidR="008D6217" w:rsidRPr="00D17775">
        <w:t xml:space="preserve"> or her</w:t>
      </w:r>
      <w:r w:rsidR="00E903BE" w:rsidRPr="00D17775">
        <w:t xml:space="preserve"> functions under the </w:t>
      </w:r>
      <w:r w:rsidR="00E903BE" w:rsidRPr="00D17775">
        <w:rPr>
          <w:i/>
        </w:rPr>
        <w:t xml:space="preserve">ESOS Act </w:t>
      </w:r>
      <w:r w:rsidR="009317CA" w:rsidRPr="00D17775">
        <w:t xml:space="preserve">by </w:t>
      </w:r>
      <w:r w:rsidR="00D544DE" w:rsidRPr="00D17775">
        <w:t>maintain</w:t>
      </w:r>
      <w:r w:rsidR="00E903BE" w:rsidRPr="00D17775">
        <w:t>ing</w:t>
      </w:r>
      <w:r w:rsidR="00D544DE" w:rsidRPr="00D17775">
        <w:t xml:space="preserve"> a high level of student protection and ensur</w:t>
      </w:r>
      <w:r w:rsidR="00E903BE" w:rsidRPr="00D17775">
        <w:t>ing</w:t>
      </w:r>
      <w:r w:rsidR="00D544DE" w:rsidRPr="00D17775">
        <w:t xml:space="preserve"> sufficient funds are held </w:t>
      </w:r>
      <w:r w:rsidR="00E903BE" w:rsidRPr="00D17775">
        <w:t xml:space="preserve">in the Fund </w:t>
      </w:r>
      <w:r w:rsidR="00D544DE" w:rsidRPr="00D17775">
        <w:t>to refund or place students in the event of provider closures.</w:t>
      </w:r>
    </w:p>
    <w:p w14:paraId="1034EF75" w14:textId="77777777" w:rsidR="00A0363F" w:rsidRPr="00D17775" w:rsidRDefault="00A0363F" w:rsidP="00FF206C"/>
    <w:p w14:paraId="59D32349" w14:textId="43BE305C" w:rsidR="00F673C9" w:rsidRPr="00D17775" w:rsidRDefault="00A8518C" w:rsidP="00FF206C">
      <w:r w:rsidRPr="00D17775">
        <w:t xml:space="preserve">Under Part 2 of the </w:t>
      </w:r>
      <w:r w:rsidR="000541AF" w:rsidRPr="00D17775">
        <w:rPr>
          <w:i/>
        </w:rPr>
        <w:t>ESOS (TPS Levies) Act</w:t>
      </w:r>
      <w:r w:rsidRPr="00D17775">
        <w:t xml:space="preserve">, all </w:t>
      </w:r>
      <w:r w:rsidR="00F673C9" w:rsidRPr="00D17775">
        <w:t xml:space="preserve">CRICOS </w:t>
      </w:r>
      <w:r w:rsidRPr="00D17775">
        <w:t>registered providers are liable</w:t>
      </w:r>
      <w:r w:rsidR="003E1C86" w:rsidRPr="00D17775">
        <w:t xml:space="preserve"> to</w:t>
      </w:r>
      <w:r w:rsidR="00F673C9" w:rsidRPr="00D17775">
        <w:t xml:space="preserve"> pay a TPS </w:t>
      </w:r>
      <w:r w:rsidR="003A44B0" w:rsidRPr="00D17775">
        <w:t>levy</w:t>
      </w:r>
      <w:r w:rsidR="00F673C9" w:rsidRPr="00D17775">
        <w:t xml:space="preserve"> for the year. The</w:t>
      </w:r>
      <w:r w:rsidR="003E1C86" w:rsidRPr="00D17775">
        <w:t xml:space="preserve"> amou</w:t>
      </w:r>
      <w:r w:rsidR="003C4973" w:rsidRPr="00D17775">
        <w:t>nt of the TPS levy</w:t>
      </w:r>
      <w:r w:rsidR="00134676" w:rsidRPr="00D17775">
        <w:t xml:space="preserve"> payable </w:t>
      </w:r>
      <w:r w:rsidR="003C4973" w:rsidRPr="00D17775">
        <w:t xml:space="preserve">is </w:t>
      </w:r>
      <w:r w:rsidR="009317CA" w:rsidRPr="00D17775">
        <w:t>the</w:t>
      </w:r>
      <w:r w:rsidR="003C4973" w:rsidRPr="00D17775">
        <w:t xml:space="preserve"> sum of</w:t>
      </w:r>
      <w:r w:rsidR="00EA22DF" w:rsidRPr="00D17775">
        <w:t>:</w:t>
      </w:r>
    </w:p>
    <w:p w14:paraId="13FD81D0" w14:textId="77777777" w:rsidR="00134676" w:rsidRPr="00D17775" w:rsidRDefault="00134676" w:rsidP="00FF206C"/>
    <w:p w14:paraId="7F69B750" w14:textId="77777777" w:rsidR="00A8518C" w:rsidRPr="00D17775" w:rsidRDefault="003E1C86" w:rsidP="003E1C86">
      <w:pPr>
        <w:pStyle w:val="ListParagraph"/>
        <w:numPr>
          <w:ilvl w:val="0"/>
          <w:numId w:val="9"/>
        </w:numPr>
      </w:pPr>
      <w:r w:rsidRPr="00D17775">
        <w:t>the provider’s administrative fee component (section 6</w:t>
      </w:r>
      <w:r w:rsidR="00134676" w:rsidRPr="00D17775">
        <w:t xml:space="preserve"> of the </w:t>
      </w:r>
      <w:r w:rsidR="001944C7" w:rsidRPr="00D17775">
        <w:rPr>
          <w:i/>
        </w:rPr>
        <w:t>ESOS (TPS Levies) Act</w:t>
      </w:r>
      <w:r w:rsidRPr="00D17775">
        <w:t>);</w:t>
      </w:r>
    </w:p>
    <w:p w14:paraId="15AA8575" w14:textId="77777777" w:rsidR="003E1C86" w:rsidRPr="00D17775" w:rsidRDefault="003E1C86" w:rsidP="003E1C86">
      <w:pPr>
        <w:pStyle w:val="ListParagraph"/>
        <w:numPr>
          <w:ilvl w:val="0"/>
          <w:numId w:val="9"/>
        </w:numPr>
      </w:pPr>
      <w:r w:rsidRPr="00D17775">
        <w:t>the provider’s base fee component (section 7</w:t>
      </w:r>
      <w:r w:rsidR="00134676" w:rsidRPr="00D17775">
        <w:t xml:space="preserve"> of the </w:t>
      </w:r>
      <w:r w:rsidR="001944C7" w:rsidRPr="00D17775">
        <w:rPr>
          <w:i/>
        </w:rPr>
        <w:t>ESOS (TPS Levies) Act</w:t>
      </w:r>
      <w:r w:rsidRPr="00D17775">
        <w:t xml:space="preserve">); </w:t>
      </w:r>
    </w:p>
    <w:p w14:paraId="49CE83B0" w14:textId="6D2F1C05" w:rsidR="003E1C86" w:rsidRPr="00D17775" w:rsidRDefault="003E1C86" w:rsidP="003E1C86">
      <w:pPr>
        <w:pStyle w:val="ListParagraph"/>
        <w:numPr>
          <w:ilvl w:val="0"/>
          <w:numId w:val="9"/>
        </w:numPr>
      </w:pPr>
      <w:r w:rsidRPr="00D17775">
        <w:t xml:space="preserve">the provider’s risk rated </w:t>
      </w:r>
      <w:r w:rsidR="00F27CE6" w:rsidRPr="00D17775">
        <w:t xml:space="preserve">premium </w:t>
      </w:r>
      <w:r w:rsidRPr="00D17775">
        <w:t>component</w:t>
      </w:r>
      <w:r w:rsidR="00A96B68" w:rsidRPr="00D17775">
        <w:t xml:space="preserve"> </w:t>
      </w:r>
      <w:r w:rsidRPr="00D17775">
        <w:t>(section 9</w:t>
      </w:r>
      <w:r w:rsidR="00134676" w:rsidRPr="00D17775">
        <w:t xml:space="preserve"> of the </w:t>
      </w:r>
      <w:r w:rsidR="001944C7" w:rsidRPr="00D17775">
        <w:rPr>
          <w:i/>
        </w:rPr>
        <w:t>ESOS (TPS Levies) Act</w:t>
      </w:r>
      <w:r w:rsidRPr="00D17775">
        <w:t>)</w:t>
      </w:r>
      <w:r w:rsidRPr="00D17775">
        <w:rPr>
          <w:i/>
        </w:rPr>
        <w:t>;</w:t>
      </w:r>
      <w:r w:rsidRPr="00D17775">
        <w:t xml:space="preserve"> and</w:t>
      </w:r>
    </w:p>
    <w:p w14:paraId="129EDAE5" w14:textId="77777777" w:rsidR="003E1C86" w:rsidRPr="00D17775" w:rsidRDefault="003E1C86" w:rsidP="003E1C86">
      <w:pPr>
        <w:pStyle w:val="ListParagraph"/>
        <w:numPr>
          <w:ilvl w:val="0"/>
          <w:numId w:val="9"/>
        </w:numPr>
      </w:pPr>
      <w:proofErr w:type="gramStart"/>
      <w:r w:rsidRPr="00D17775">
        <w:t>the</w:t>
      </w:r>
      <w:proofErr w:type="gramEnd"/>
      <w:r w:rsidRPr="00D17775">
        <w:t xml:space="preserve"> provider’s special tuition</w:t>
      </w:r>
      <w:r w:rsidR="00A0363F" w:rsidRPr="00D17775">
        <w:t xml:space="preserve"> </w:t>
      </w:r>
      <w:r w:rsidR="00F27CE6" w:rsidRPr="00D17775">
        <w:t xml:space="preserve">protection </w:t>
      </w:r>
      <w:r w:rsidR="00A0363F" w:rsidRPr="00D17775">
        <w:t>component</w:t>
      </w:r>
      <w:r w:rsidRPr="00D17775">
        <w:t xml:space="preserve"> (section 10</w:t>
      </w:r>
      <w:r w:rsidR="00134676" w:rsidRPr="00D17775">
        <w:t xml:space="preserve"> of the </w:t>
      </w:r>
      <w:r w:rsidR="001944C7" w:rsidRPr="00D17775">
        <w:rPr>
          <w:i/>
        </w:rPr>
        <w:t>ESOS (TPS Levies) Act</w:t>
      </w:r>
      <w:r w:rsidRPr="00D17775">
        <w:t xml:space="preserve">). </w:t>
      </w:r>
    </w:p>
    <w:p w14:paraId="73404281" w14:textId="77777777" w:rsidR="00A0363F" w:rsidRPr="00D17775" w:rsidRDefault="00A0363F" w:rsidP="00F673C9"/>
    <w:p w14:paraId="7F05A361" w14:textId="2EEFFCA2" w:rsidR="00611D5E" w:rsidRPr="00D17775" w:rsidRDefault="00611D5E" w:rsidP="00611D5E">
      <w:pPr>
        <w:rPr>
          <w:i/>
        </w:rPr>
      </w:pPr>
      <w:r w:rsidRPr="00D17775">
        <w:rPr>
          <w:i/>
        </w:rPr>
        <w:t>Provider National Registration Process – national registration finalised in the period from         1 January to 31 December 201</w:t>
      </w:r>
      <w:r w:rsidR="00636DD0" w:rsidRPr="00D17775">
        <w:rPr>
          <w:i/>
        </w:rPr>
        <w:t>9</w:t>
      </w:r>
    </w:p>
    <w:p w14:paraId="1659BE6C" w14:textId="513D1E82" w:rsidR="00611D5E" w:rsidRPr="00D17775" w:rsidRDefault="00D53B31" w:rsidP="00611D5E">
      <w:pPr>
        <w:spacing w:before="180" w:line="260" w:lineRule="exact"/>
        <w:rPr>
          <w:color w:val="000000"/>
          <w:szCs w:val="24"/>
        </w:rPr>
      </w:pPr>
      <w:r w:rsidRPr="00D17775">
        <w:rPr>
          <w:color w:val="000000"/>
          <w:szCs w:val="24"/>
        </w:rPr>
        <w:t xml:space="preserve">If two or more registrations amalgamate their registration into a single, </w:t>
      </w:r>
      <w:r w:rsidR="001358CA" w:rsidRPr="00D17775">
        <w:rPr>
          <w:color w:val="000000"/>
          <w:szCs w:val="24"/>
        </w:rPr>
        <w:t>m</w:t>
      </w:r>
      <w:r w:rsidRPr="00D17775">
        <w:rPr>
          <w:color w:val="000000"/>
          <w:szCs w:val="24"/>
        </w:rPr>
        <w:t xml:space="preserve">aster registration on CRICOS under the </w:t>
      </w:r>
      <w:r w:rsidR="00CC1C02" w:rsidRPr="00D17775">
        <w:rPr>
          <w:color w:val="000000"/>
          <w:szCs w:val="24"/>
        </w:rPr>
        <w:t>Provider National Registration P</w:t>
      </w:r>
      <w:r w:rsidR="00611D5E" w:rsidRPr="00D17775">
        <w:rPr>
          <w:color w:val="000000"/>
          <w:szCs w:val="24"/>
        </w:rPr>
        <w:t>rocess</w:t>
      </w:r>
      <w:r w:rsidRPr="00D17775">
        <w:rPr>
          <w:color w:val="000000"/>
          <w:szCs w:val="24"/>
        </w:rPr>
        <w:t>, section 12 of the Instrument provides for the alternative recalculation of risk factors to determine the risk rated premium component of the TPS levy payable.</w:t>
      </w:r>
      <w:r w:rsidRPr="00D17775" w:rsidDel="00D53B31">
        <w:rPr>
          <w:color w:val="000000"/>
          <w:szCs w:val="24"/>
        </w:rPr>
        <w:t xml:space="preserve"> </w:t>
      </w:r>
    </w:p>
    <w:p w14:paraId="151879F2" w14:textId="6879BBD9" w:rsidR="00611D5E" w:rsidRPr="00D17775" w:rsidRDefault="00611D5E" w:rsidP="005E5AFD">
      <w:pPr>
        <w:spacing w:before="180" w:line="260" w:lineRule="exact"/>
        <w:rPr>
          <w:i/>
        </w:rPr>
      </w:pPr>
    </w:p>
    <w:p w14:paraId="03443B5D" w14:textId="7595F658" w:rsidR="00D544DE" w:rsidRPr="00D17775" w:rsidRDefault="00D544DE" w:rsidP="00451920">
      <w:pPr>
        <w:spacing w:after="120"/>
        <w:rPr>
          <w:i/>
        </w:rPr>
      </w:pPr>
      <w:r w:rsidRPr="00D17775">
        <w:rPr>
          <w:i/>
        </w:rPr>
        <w:t>Administrative and base fees</w:t>
      </w:r>
    </w:p>
    <w:p w14:paraId="6BA612DC" w14:textId="59A8364B" w:rsidR="003B314F" w:rsidRPr="00D17775" w:rsidRDefault="00176933" w:rsidP="00451920">
      <w:r w:rsidRPr="00D17775">
        <w:t>In 2017</w:t>
      </w:r>
      <w:r w:rsidR="00F84D7A" w:rsidRPr="00D17775">
        <w:t>,</w:t>
      </w:r>
      <w:r w:rsidRPr="00D17775">
        <w:t xml:space="preserve"> the Australian Government </w:t>
      </w:r>
      <w:r w:rsidR="00F54F28" w:rsidRPr="00D17775">
        <w:t>amended</w:t>
      </w:r>
      <w:r w:rsidR="0038022E" w:rsidRPr="00D17775">
        <w:t xml:space="preserve"> the </w:t>
      </w:r>
      <w:r w:rsidR="0038022E" w:rsidRPr="00D17775">
        <w:rPr>
          <w:i/>
        </w:rPr>
        <w:t>ESOS Act</w:t>
      </w:r>
      <w:r w:rsidR="0038022E" w:rsidRPr="00D17775">
        <w:t xml:space="preserve"> and the </w:t>
      </w:r>
      <w:r w:rsidR="003A44B0" w:rsidRPr="00D17775">
        <w:rPr>
          <w:i/>
        </w:rPr>
        <w:t xml:space="preserve">ESOS (TPS Levies) </w:t>
      </w:r>
      <w:r w:rsidR="0038022E" w:rsidRPr="00D17775">
        <w:rPr>
          <w:i/>
        </w:rPr>
        <w:t>Act</w:t>
      </w:r>
      <w:r w:rsidR="0038022E" w:rsidRPr="00D17775">
        <w:t xml:space="preserve"> to enable the Minister for Education and Training </w:t>
      </w:r>
      <w:r w:rsidR="005C7309" w:rsidRPr="00D17775">
        <w:t xml:space="preserve">(‘the Minister’) </w:t>
      </w:r>
      <w:r w:rsidR="003B314F" w:rsidRPr="00D17775">
        <w:t>to proactively manage the balance in the Fund by making</w:t>
      </w:r>
      <w:r w:rsidR="0038022E" w:rsidRPr="00D17775">
        <w:t xml:space="preserve"> a</w:t>
      </w:r>
      <w:r w:rsidR="00F84D7A" w:rsidRPr="00D17775">
        <w:t xml:space="preserve"> legislative</w:t>
      </w:r>
      <w:r w:rsidR="0038022E" w:rsidRPr="00D17775">
        <w:t xml:space="preserve"> instrument to set the administrative and base fee</w:t>
      </w:r>
      <w:r w:rsidR="006D2AAF" w:rsidRPr="00D17775">
        <w:t xml:space="preserve"> component</w:t>
      </w:r>
      <w:r w:rsidR="0038022E" w:rsidRPr="00D17775">
        <w:t xml:space="preserve">s </w:t>
      </w:r>
      <w:r w:rsidR="003A44B0" w:rsidRPr="00D17775">
        <w:t>of the TPS l</w:t>
      </w:r>
      <w:r w:rsidR="003B314F" w:rsidRPr="00D17775">
        <w:t>evy.</w:t>
      </w:r>
    </w:p>
    <w:p w14:paraId="5D2E64FA" w14:textId="77777777" w:rsidR="00176933" w:rsidRPr="00D17775" w:rsidRDefault="00176933" w:rsidP="00451920"/>
    <w:p w14:paraId="57E4C0AE" w14:textId="1DCDCCE4" w:rsidR="00E4544C" w:rsidRPr="00D17775" w:rsidRDefault="00176933" w:rsidP="00451920">
      <w:r w:rsidRPr="00D17775">
        <w:t>In October 2017</w:t>
      </w:r>
      <w:r w:rsidR="005C7309" w:rsidRPr="00D17775">
        <w:t>,</w:t>
      </w:r>
      <w:r w:rsidRPr="00D17775">
        <w:t xml:space="preserve"> the Minister made the </w:t>
      </w:r>
      <w:r w:rsidRPr="00D17775">
        <w:rPr>
          <w:i/>
          <w:iCs/>
        </w:rPr>
        <w:t>Education Services for Overseas Students (TPS Levies)</w:t>
      </w:r>
      <w:r w:rsidR="005C7309" w:rsidRPr="00D17775">
        <w:rPr>
          <w:i/>
          <w:iCs/>
        </w:rPr>
        <w:t xml:space="preserve"> </w:t>
      </w:r>
      <w:r w:rsidRPr="00D17775">
        <w:rPr>
          <w:i/>
          <w:iCs/>
        </w:rPr>
        <w:t xml:space="preserve">(Administrative and Base Fees) Determination 2017 </w:t>
      </w:r>
      <w:r w:rsidRPr="00D17775">
        <w:t xml:space="preserve">which reduced the administrative and base fee settings by 75 per cent. </w:t>
      </w:r>
    </w:p>
    <w:p w14:paraId="7DC0C8B2" w14:textId="25AC7953" w:rsidR="00E4544C" w:rsidRPr="00D17775" w:rsidRDefault="00E4544C" w:rsidP="00E4544C">
      <w:pPr>
        <w:spacing w:before="120" w:after="240"/>
        <w:rPr>
          <w:rFonts w:eastAsiaTheme="minorHAnsi"/>
          <w:color w:val="000000"/>
          <w:lang w:eastAsia="en-AU"/>
        </w:rPr>
      </w:pPr>
      <w:r w:rsidRPr="00D17775">
        <w:rPr>
          <w:rFonts w:eastAsiaTheme="minorHAnsi"/>
          <w:color w:val="000000"/>
          <w:lang w:eastAsia="en-AU"/>
        </w:rPr>
        <w:t xml:space="preserve">The fees </w:t>
      </w:r>
      <w:r w:rsidR="00840817" w:rsidRPr="00D17775">
        <w:rPr>
          <w:rFonts w:eastAsiaTheme="minorHAnsi"/>
          <w:color w:val="000000"/>
          <w:lang w:eastAsia="en-AU"/>
        </w:rPr>
        <w:t xml:space="preserve">are subject to annual indexation and </w:t>
      </w:r>
      <w:r w:rsidRPr="00D17775">
        <w:rPr>
          <w:rFonts w:eastAsiaTheme="minorHAnsi"/>
          <w:color w:val="000000"/>
          <w:lang w:eastAsia="en-AU"/>
        </w:rPr>
        <w:t xml:space="preserve">for </w:t>
      </w:r>
      <w:r w:rsidR="007F5A1D" w:rsidRPr="00D17775">
        <w:rPr>
          <w:rFonts w:eastAsiaTheme="minorHAnsi"/>
          <w:color w:val="000000"/>
          <w:lang w:eastAsia="en-AU"/>
        </w:rPr>
        <w:t xml:space="preserve">2020 </w:t>
      </w:r>
      <w:r w:rsidRPr="00D17775">
        <w:rPr>
          <w:rFonts w:eastAsiaTheme="minorHAnsi"/>
          <w:color w:val="000000"/>
          <w:lang w:eastAsia="en-AU"/>
        </w:rPr>
        <w:t>are as follows:</w:t>
      </w:r>
    </w:p>
    <w:tbl>
      <w:tblPr>
        <w:tblStyle w:val="TableGrid"/>
        <w:tblW w:w="7655" w:type="dxa"/>
        <w:tblInd w:w="357" w:type="dxa"/>
        <w:tblLook w:val="04A0" w:firstRow="1" w:lastRow="0" w:firstColumn="1" w:lastColumn="0" w:noHBand="0" w:noVBand="1"/>
      </w:tblPr>
      <w:tblGrid>
        <w:gridCol w:w="4394"/>
        <w:gridCol w:w="3261"/>
      </w:tblGrid>
      <w:tr w:rsidR="00E4544C" w:rsidRPr="00D17775" w14:paraId="125A76B9" w14:textId="77777777" w:rsidTr="00E4544C">
        <w:tc>
          <w:tcPr>
            <w:tcW w:w="4394" w:type="dxa"/>
            <w:tcBorders>
              <w:bottom w:val="single" w:sz="4" w:space="0" w:color="auto"/>
            </w:tcBorders>
            <w:shd w:val="clear" w:color="auto" w:fill="auto"/>
          </w:tcPr>
          <w:p w14:paraId="67E04DAC" w14:textId="77777777" w:rsidR="00E4544C" w:rsidRPr="00D17775" w:rsidRDefault="00E4544C" w:rsidP="00DF5EC5">
            <w:pPr>
              <w:spacing w:before="120" w:after="120"/>
              <w:rPr>
                <w:rFonts w:ascii="Times New Roman" w:hAnsi="Times New Roman" w:cs="Times New Roman"/>
                <w:b/>
              </w:rPr>
            </w:pPr>
            <w:r w:rsidRPr="00D17775">
              <w:rPr>
                <w:rFonts w:ascii="Times New Roman" w:hAnsi="Times New Roman" w:cs="Times New Roman"/>
                <w:b/>
              </w:rPr>
              <w:t>administrative fee for each provider</w:t>
            </w:r>
          </w:p>
          <w:p w14:paraId="2310A6D0" w14:textId="77777777" w:rsidR="00E4544C" w:rsidRPr="00D17775" w:rsidRDefault="00E4544C" w:rsidP="00DF5EC5">
            <w:pPr>
              <w:spacing w:before="120" w:after="120"/>
              <w:rPr>
                <w:rFonts w:ascii="Times New Roman" w:hAnsi="Times New Roman" w:cs="Times New Roman"/>
              </w:rPr>
            </w:pPr>
          </w:p>
        </w:tc>
        <w:tc>
          <w:tcPr>
            <w:tcW w:w="3261" w:type="dxa"/>
            <w:tcBorders>
              <w:bottom w:val="single" w:sz="4" w:space="0" w:color="auto"/>
            </w:tcBorders>
            <w:shd w:val="clear" w:color="auto" w:fill="auto"/>
          </w:tcPr>
          <w:p w14:paraId="50DC3F8B" w14:textId="77777777" w:rsidR="00E4544C" w:rsidRPr="00D17775" w:rsidRDefault="00E4544C" w:rsidP="00DF5EC5">
            <w:pPr>
              <w:spacing w:before="120" w:after="120"/>
              <w:rPr>
                <w:rFonts w:ascii="Times New Roman" w:hAnsi="Times New Roman" w:cs="Times New Roman"/>
                <w:b/>
              </w:rPr>
            </w:pPr>
            <w:r w:rsidRPr="00D17775">
              <w:rPr>
                <w:rFonts w:ascii="Times New Roman" w:hAnsi="Times New Roman" w:cs="Times New Roman"/>
                <w:b/>
              </w:rPr>
              <w:t>base fee for each provider</w:t>
            </w:r>
          </w:p>
          <w:p w14:paraId="2C7EAA5D" w14:textId="77777777" w:rsidR="00E4544C" w:rsidRPr="00D17775" w:rsidRDefault="00E4544C" w:rsidP="00DF5EC5">
            <w:pPr>
              <w:spacing w:before="120" w:after="120"/>
              <w:rPr>
                <w:rFonts w:ascii="Times New Roman" w:hAnsi="Times New Roman" w:cs="Times New Roman"/>
              </w:rPr>
            </w:pPr>
          </w:p>
        </w:tc>
      </w:tr>
      <w:tr w:rsidR="00E4544C" w:rsidRPr="00D17775" w14:paraId="6E5E8C22" w14:textId="77777777" w:rsidTr="00E4544C">
        <w:tc>
          <w:tcPr>
            <w:tcW w:w="4394" w:type="dxa"/>
            <w:tcBorders>
              <w:top w:val="single" w:sz="4" w:space="0" w:color="auto"/>
              <w:left w:val="single" w:sz="4" w:space="0" w:color="auto"/>
              <w:bottom w:val="single" w:sz="4" w:space="0" w:color="auto"/>
              <w:right w:val="single" w:sz="4" w:space="0" w:color="auto"/>
            </w:tcBorders>
            <w:shd w:val="clear" w:color="auto" w:fill="auto"/>
          </w:tcPr>
          <w:p w14:paraId="33894EE1" w14:textId="77777777" w:rsidR="00E4544C" w:rsidRPr="00D17775" w:rsidRDefault="00E4544C" w:rsidP="00DF5EC5">
            <w:pPr>
              <w:spacing w:before="120" w:after="120"/>
              <w:rPr>
                <w:rFonts w:ascii="Times New Roman" w:hAnsi="Times New Roman" w:cs="Times New Roman"/>
              </w:rPr>
            </w:pPr>
            <w:r w:rsidRPr="00D17775">
              <w:rPr>
                <w:rFonts w:ascii="Times New Roman" w:hAnsi="Times New Roman" w:cs="Times New Roman"/>
              </w:rPr>
              <w:t>The sum of:</w:t>
            </w:r>
          </w:p>
          <w:p w14:paraId="35A3E601" w14:textId="03DEDD44" w:rsidR="00E4544C" w:rsidRPr="00D17775" w:rsidRDefault="00E4544C" w:rsidP="00DF5EC5">
            <w:pPr>
              <w:spacing w:before="120" w:after="120"/>
              <w:ind w:left="360"/>
              <w:rPr>
                <w:rFonts w:ascii="Times New Roman" w:hAnsi="Times New Roman" w:cs="Times New Roman"/>
              </w:rPr>
            </w:pPr>
            <w:r w:rsidRPr="00D17775">
              <w:rPr>
                <w:rFonts w:ascii="Times New Roman" w:hAnsi="Times New Roman" w:cs="Times New Roman"/>
              </w:rPr>
              <w:t>$</w:t>
            </w:r>
            <w:r w:rsidR="002C2353" w:rsidRPr="00D17775">
              <w:rPr>
                <w:rFonts w:ascii="Times New Roman" w:hAnsi="Times New Roman" w:cs="Times New Roman"/>
              </w:rPr>
              <w:t xml:space="preserve">111 </w:t>
            </w:r>
            <w:r w:rsidRPr="00D17775">
              <w:rPr>
                <w:rFonts w:ascii="Times New Roman" w:hAnsi="Times New Roman" w:cs="Times New Roman"/>
              </w:rPr>
              <w:t>and</w:t>
            </w:r>
          </w:p>
          <w:p w14:paraId="6BBB8D27" w14:textId="5522709E" w:rsidR="00E4544C" w:rsidRPr="00D17775" w:rsidRDefault="00E4544C" w:rsidP="00840817">
            <w:pPr>
              <w:spacing w:before="120" w:after="120"/>
              <w:ind w:left="360"/>
              <w:rPr>
                <w:rFonts w:ascii="Times New Roman" w:hAnsi="Times New Roman" w:cs="Times New Roman"/>
                <w:b/>
              </w:rPr>
            </w:pPr>
            <w:r w:rsidRPr="00D17775">
              <w:rPr>
                <w:rFonts w:ascii="Times New Roman" w:hAnsi="Times New Roman" w:cs="Times New Roman"/>
                <w:b/>
              </w:rPr>
              <w:t>$0.5</w:t>
            </w:r>
            <w:r w:rsidR="002C2353" w:rsidRPr="00D17775">
              <w:rPr>
                <w:rFonts w:ascii="Times New Roman" w:hAnsi="Times New Roman" w:cs="Times New Roman"/>
                <w:b/>
              </w:rPr>
              <w:t>7</w:t>
            </w:r>
            <w:r w:rsidRPr="00D17775">
              <w:rPr>
                <w:rFonts w:ascii="Times New Roman" w:hAnsi="Times New Roman" w:cs="Times New Roman"/>
                <w:b/>
              </w:rPr>
              <w:t xml:space="preserve"> </w:t>
            </w:r>
            <w:r w:rsidRPr="00D17775">
              <w:rPr>
                <w:rFonts w:ascii="Times New Roman" w:hAnsi="Times New Roman" w:cs="Times New Roman"/>
              </w:rPr>
              <w:t>per enrolment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522F460" w14:textId="77777777" w:rsidR="00E4544C" w:rsidRPr="00D17775" w:rsidRDefault="00E4544C" w:rsidP="00DF5EC5">
            <w:pPr>
              <w:spacing w:before="120" w:after="120"/>
              <w:rPr>
                <w:rFonts w:ascii="Times New Roman" w:hAnsi="Times New Roman" w:cs="Times New Roman"/>
              </w:rPr>
            </w:pPr>
            <w:r w:rsidRPr="00D17775">
              <w:rPr>
                <w:rFonts w:ascii="Times New Roman" w:hAnsi="Times New Roman" w:cs="Times New Roman"/>
              </w:rPr>
              <w:t>The sum of:</w:t>
            </w:r>
          </w:p>
          <w:p w14:paraId="7905CD3B" w14:textId="38AF5C5B" w:rsidR="00E4544C" w:rsidRPr="00D17775" w:rsidRDefault="00E4544C" w:rsidP="00DF5EC5">
            <w:pPr>
              <w:spacing w:before="120" w:after="120"/>
              <w:ind w:left="360"/>
              <w:rPr>
                <w:rFonts w:ascii="Times New Roman" w:hAnsi="Times New Roman" w:cs="Times New Roman"/>
              </w:rPr>
            </w:pPr>
            <w:r w:rsidRPr="00D17775">
              <w:rPr>
                <w:rFonts w:ascii="Times New Roman" w:hAnsi="Times New Roman" w:cs="Times New Roman"/>
              </w:rPr>
              <w:t>$</w:t>
            </w:r>
            <w:r w:rsidR="002C2353" w:rsidRPr="00D17775">
              <w:rPr>
                <w:rFonts w:ascii="Times New Roman" w:hAnsi="Times New Roman" w:cs="Times New Roman"/>
              </w:rPr>
              <w:t>223</w:t>
            </w:r>
            <w:r w:rsidRPr="00D17775">
              <w:rPr>
                <w:rFonts w:ascii="Times New Roman" w:hAnsi="Times New Roman" w:cs="Times New Roman"/>
              </w:rPr>
              <w:t xml:space="preserve"> and</w:t>
            </w:r>
          </w:p>
          <w:p w14:paraId="6E9F3FC6" w14:textId="43528226" w:rsidR="00E4544C" w:rsidRPr="00D17775" w:rsidRDefault="00E4544C" w:rsidP="00840817">
            <w:pPr>
              <w:spacing w:before="120" w:after="120"/>
              <w:ind w:left="360"/>
              <w:rPr>
                <w:rFonts w:ascii="Times New Roman" w:hAnsi="Times New Roman" w:cs="Times New Roman"/>
                <w:b/>
              </w:rPr>
            </w:pPr>
            <w:r w:rsidRPr="00D17775">
              <w:rPr>
                <w:rFonts w:ascii="Times New Roman" w:hAnsi="Times New Roman" w:cs="Times New Roman"/>
                <w:b/>
              </w:rPr>
              <w:t>$1.</w:t>
            </w:r>
            <w:r w:rsidR="002C2353" w:rsidRPr="00D17775">
              <w:rPr>
                <w:rFonts w:ascii="Times New Roman" w:hAnsi="Times New Roman" w:cs="Times New Roman"/>
                <w:b/>
              </w:rPr>
              <w:t>41</w:t>
            </w:r>
            <w:r w:rsidRPr="00D17775">
              <w:rPr>
                <w:rFonts w:ascii="Times New Roman" w:hAnsi="Times New Roman" w:cs="Times New Roman"/>
                <w:b/>
              </w:rPr>
              <w:t xml:space="preserve"> </w:t>
            </w:r>
            <w:r w:rsidRPr="00D17775">
              <w:rPr>
                <w:rFonts w:ascii="Times New Roman" w:hAnsi="Times New Roman" w:cs="Times New Roman"/>
              </w:rPr>
              <w:t>per enrolment</w:t>
            </w:r>
          </w:p>
        </w:tc>
      </w:tr>
    </w:tbl>
    <w:p w14:paraId="3C32E246" w14:textId="77777777" w:rsidR="00E4544C" w:rsidRPr="00D17775" w:rsidRDefault="00E4544C" w:rsidP="00451920"/>
    <w:p w14:paraId="20F5E80C" w14:textId="00BDFF14" w:rsidR="00AC505C" w:rsidRPr="00D17775" w:rsidRDefault="00DB63F4" w:rsidP="002375F0">
      <w:r w:rsidRPr="00D17775">
        <w:t>These fees remain the same (except for the application of annual indexation) unless the Minister changes them by making a determination.</w:t>
      </w:r>
    </w:p>
    <w:p w14:paraId="3ECCBACF" w14:textId="77777777" w:rsidR="00F54F28" w:rsidRPr="00D17775" w:rsidRDefault="00F54F28" w:rsidP="002375F0">
      <w:pPr>
        <w:rPr>
          <w:i/>
        </w:rPr>
      </w:pPr>
    </w:p>
    <w:p w14:paraId="241FB91C" w14:textId="104778E7" w:rsidR="002375F0" w:rsidRPr="00D17775" w:rsidRDefault="002375F0" w:rsidP="002375F0">
      <w:pPr>
        <w:rPr>
          <w:i/>
        </w:rPr>
      </w:pPr>
      <w:r w:rsidRPr="00D17775">
        <w:rPr>
          <w:i/>
        </w:rPr>
        <w:lastRenderedPageBreak/>
        <w:t xml:space="preserve">Risk rated premium </w:t>
      </w:r>
      <w:r w:rsidR="003A44B0" w:rsidRPr="00D17775">
        <w:rPr>
          <w:i/>
        </w:rPr>
        <w:t>component of the TPS l</w:t>
      </w:r>
      <w:r w:rsidRPr="00D17775">
        <w:rPr>
          <w:i/>
        </w:rPr>
        <w:t>evy</w:t>
      </w:r>
    </w:p>
    <w:p w14:paraId="700D3B2A" w14:textId="77777777" w:rsidR="00683C4B" w:rsidRPr="00D17775" w:rsidRDefault="00683C4B" w:rsidP="002375F0"/>
    <w:p w14:paraId="46A3ABD9" w14:textId="44B5E0BD" w:rsidR="002375F0" w:rsidRPr="00D17775" w:rsidRDefault="002375F0" w:rsidP="002375F0">
      <w:r w:rsidRPr="00D17775">
        <w:t xml:space="preserve">Under subsection 9(3) of the </w:t>
      </w:r>
      <w:r w:rsidR="000541AF" w:rsidRPr="00D17775">
        <w:rPr>
          <w:i/>
        </w:rPr>
        <w:t>ESOS (TPS Levies) Act</w:t>
      </w:r>
      <w:r w:rsidRPr="00D17775">
        <w:t xml:space="preserve">, before the beginning of each year, the TPS Director must, by legislative instrument, specify the following </w:t>
      </w:r>
      <w:r w:rsidR="008B5B5F" w:rsidRPr="00D17775">
        <w:t xml:space="preserve">elements </w:t>
      </w:r>
      <w:r w:rsidRPr="00D17775">
        <w:t>of the risk rated pre</w:t>
      </w:r>
      <w:r w:rsidR="003A44B0" w:rsidRPr="00D17775">
        <w:t>mium component of the TPS l</w:t>
      </w:r>
      <w:r w:rsidRPr="00D17775">
        <w:t>evy:</w:t>
      </w:r>
    </w:p>
    <w:p w14:paraId="10048BC3" w14:textId="77777777" w:rsidR="002375F0" w:rsidRPr="00D17775" w:rsidRDefault="002375F0" w:rsidP="002375F0">
      <w:pPr>
        <w:pStyle w:val="ListParagraph"/>
        <w:numPr>
          <w:ilvl w:val="0"/>
          <w:numId w:val="11"/>
        </w:numPr>
      </w:pPr>
      <w:r w:rsidRPr="00D17775">
        <w:t>percentage for that year;</w:t>
      </w:r>
    </w:p>
    <w:p w14:paraId="197268D8" w14:textId="658B0754" w:rsidR="002375F0" w:rsidRPr="00D17775" w:rsidRDefault="002375F0" w:rsidP="002375F0">
      <w:pPr>
        <w:pStyle w:val="ListParagraph"/>
        <w:numPr>
          <w:ilvl w:val="0"/>
          <w:numId w:val="11"/>
        </w:numPr>
      </w:pPr>
      <w:r w:rsidRPr="00D17775">
        <w:t>one or more risk factors that reflect the risk of calls being made on the Fund in respect of registered providers with that factor or those factors;</w:t>
      </w:r>
    </w:p>
    <w:p w14:paraId="552CF85D" w14:textId="4794560C" w:rsidR="002375F0" w:rsidRPr="00D17775" w:rsidRDefault="002375F0" w:rsidP="002375F0">
      <w:pPr>
        <w:pStyle w:val="ListParagraph"/>
        <w:numPr>
          <w:ilvl w:val="0"/>
          <w:numId w:val="11"/>
        </w:numPr>
      </w:pPr>
      <w:proofErr w:type="gramStart"/>
      <w:r w:rsidRPr="00D17775">
        <w:t>for</w:t>
      </w:r>
      <w:proofErr w:type="gramEnd"/>
      <w:r w:rsidRPr="00D17775">
        <w:t xml:space="preserve"> each risk factor, the </w:t>
      </w:r>
      <w:r w:rsidR="00DA03F3" w:rsidRPr="00D17775">
        <w:t xml:space="preserve">increase </w:t>
      </w:r>
      <w:r w:rsidRPr="00D17775">
        <w:t>factor by which the specified percentage for that year is multiplied.</w:t>
      </w:r>
    </w:p>
    <w:p w14:paraId="3940F615" w14:textId="77777777" w:rsidR="002375F0" w:rsidRPr="00D17775" w:rsidRDefault="002375F0" w:rsidP="002375F0">
      <w:pPr>
        <w:pStyle w:val="ListParagraph"/>
      </w:pPr>
    </w:p>
    <w:p w14:paraId="104C7159" w14:textId="77777777" w:rsidR="00DA03F3" w:rsidRPr="00D17775" w:rsidRDefault="00CA6630" w:rsidP="002375F0">
      <w:r w:rsidRPr="00D17775">
        <w:t xml:space="preserve">These three elements allow the risk components for each risk factor to be calculated.  </w:t>
      </w:r>
    </w:p>
    <w:p w14:paraId="3FCFBFA6" w14:textId="77777777" w:rsidR="00E4544C" w:rsidRPr="00D17775" w:rsidRDefault="00E4544C" w:rsidP="002375F0"/>
    <w:p w14:paraId="019EE212" w14:textId="56A5BF1B" w:rsidR="008D6217" w:rsidRPr="00D17775" w:rsidRDefault="00BF59D9" w:rsidP="00FB4668">
      <w:pPr>
        <w:autoSpaceDE w:val="0"/>
        <w:autoSpaceDN w:val="0"/>
      </w:pPr>
      <w:r w:rsidRPr="00D17775">
        <w:t xml:space="preserve">The specified percentage for </w:t>
      </w:r>
      <w:r w:rsidR="00DB77C2" w:rsidRPr="00D17775">
        <w:t xml:space="preserve">the risk rated premium in </w:t>
      </w:r>
      <w:r w:rsidR="007F5A1D" w:rsidRPr="00D17775">
        <w:t xml:space="preserve">2020 </w:t>
      </w:r>
      <w:r w:rsidRPr="00D17775">
        <w:t>is 0.07%,</w:t>
      </w:r>
      <w:r w:rsidR="00E82B9E" w:rsidRPr="00D17775">
        <w:t xml:space="preserve"> the same as </w:t>
      </w:r>
      <w:r w:rsidRPr="00D17775">
        <w:t xml:space="preserve">the percentage that applied in </w:t>
      </w:r>
      <w:r w:rsidR="007F5A1D" w:rsidRPr="00D17775">
        <w:t>2019</w:t>
      </w:r>
      <w:r w:rsidRPr="00D17775">
        <w:t xml:space="preserve">. </w:t>
      </w:r>
      <w:r w:rsidR="00DB77C2" w:rsidRPr="00D17775">
        <w:t xml:space="preserve"> </w:t>
      </w:r>
      <w:r w:rsidR="00DA03F3" w:rsidRPr="00D17775">
        <w:t xml:space="preserve">The five risk factors to be applied in </w:t>
      </w:r>
      <w:r w:rsidR="007F5A1D" w:rsidRPr="00D17775">
        <w:t>2020 are as follows:</w:t>
      </w:r>
    </w:p>
    <w:p w14:paraId="6C90BD86" w14:textId="2BE1B593" w:rsidR="008D6217" w:rsidRPr="00D17775" w:rsidRDefault="007F5A1D" w:rsidP="00852F60">
      <w:pPr>
        <w:pStyle w:val="ListParagraph"/>
        <w:numPr>
          <w:ilvl w:val="0"/>
          <w:numId w:val="18"/>
        </w:numPr>
        <w:autoSpaceDE w:val="0"/>
        <w:autoSpaceDN w:val="0"/>
      </w:pPr>
      <w:r w:rsidRPr="00D17775">
        <w:t>base risk factor</w:t>
      </w:r>
    </w:p>
    <w:p w14:paraId="4A3A6C25" w14:textId="77777777" w:rsidR="008D6217" w:rsidRPr="00D17775" w:rsidRDefault="008D6217" w:rsidP="00852F60">
      <w:pPr>
        <w:pStyle w:val="ListParagraph"/>
        <w:numPr>
          <w:ilvl w:val="0"/>
          <w:numId w:val="18"/>
        </w:numPr>
        <w:autoSpaceDE w:val="0"/>
        <w:autoSpaceDN w:val="0"/>
      </w:pPr>
      <w:r w:rsidRPr="00D17775">
        <w:t>length of operation</w:t>
      </w:r>
    </w:p>
    <w:p w14:paraId="07B674BE" w14:textId="77777777" w:rsidR="008D6217" w:rsidRPr="00D17775" w:rsidRDefault="008D6217" w:rsidP="00852F60">
      <w:pPr>
        <w:pStyle w:val="ListParagraph"/>
        <w:numPr>
          <w:ilvl w:val="0"/>
          <w:numId w:val="18"/>
        </w:numPr>
        <w:autoSpaceDE w:val="0"/>
        <w:autoSpaceDN w:val="0"/>
      </w:pPr>
      <w:r w:rsidRPr="00D17775">
        <w:t>volatility in overseas student enrolments</w:t>
      </w:r>
    </w:p>
    <w:p w14:paraId="7FAF829F" w14:textId="77777777" w:rsidR="008D6217" w:rsidRPr="00D17775" w:rsidRDefault="008D6217" w:rsidP="00852F60">
      <w:pPr>
        <w:pStyle w:val="ListParagraph"/>
        <w:numPr>
          <w:ilvl w:val="0"/>
          <w:numId w:val="18"/>
        </w:numPr>
        <w:autoSpaceDE w:val="0"/>
        <w:autoSpaceDN w:val="0"/>
      </w:pPr>
      <w:r w:rsidRPr="00D17775">
        <w:t>maximum overseas source country concentration, and</w:t>
      </w:r>
    </w:p>
    <w:p w14:paraId="3C97D859" w14:textId="7E19FE69" w:rsidR="00DA03F3" w:rsidRPr="00D17775" w:rsidRDefault="008D6217" w:rsidP="00852F60">
      <w:pPr>
        <w:pStyle w:val="ListParagraph"/>
        <w:numPr>
          <w:ilvl w:val="0"/>
          <w:numId w:val="18"/>
        </w:numPr>
        <w:autoSpaceDE w:val="0"/>
        <w:autoSpaceDN w:val="0"/>
      </w:pPr>
      <w:proofErr w:type="gramStart"/>
      <w:r w:rsidRPr="00D17775">
        <w:t>non-compliance</w:t>
      </w:r>
      <w:proofErr w:type="gramEnd"/>
      <w:r w:rsidRPr="00D17775">
        <w:t xml:space="preserve"> history</w:t>
      </w:r>
      <w:r w:rsidR="00DA03F3" w:rsidRPr="00D17775">
        <w:t>.</w:t>
      </w:r>
    </w:p>
    <w:p w14:paraId="51AA909A" w14:textId="77777777" w:rsidR="00DA03F3" w:rsidRPr="00D17775" w:rsidRDefault="00DA03F3" w:rsidP="00FB4668">
      <w:pPr>
        <w:autoSpaceDE w:val="0"/>
        <w:autoSpaceDN w:val="0"/>
        <w:rPr>
          <w:rFonts w:ascii="Calibri" w:hAnsi="Calibri" w:cs="Calibri"/>
          <w:sz w:val="22"/>
          <w:szCs w:val="22"/>
          <w:lang w:eastAsia="en-AU"/>
        </w:rPr>
      </w:pPr>
    </w:p>
    <w:p w14:paraId="0D9A778B" w14:textId="2B67455B" w:rsidR="002375F0" w:rsidRPr="00D17775" w:rsidRDefault="00DA03F3" w:rsidP="002375F0">
      <w:r w:rsidRPr="00D17775">
        <w:t>The risk component of a</w:t>
      </w:r>
      <w:r w:rsidR="002375F0" w:rsidRPr="00D17775">
        <w:t xml:space="preserve"> provider’s </w:t>
      </w:r>
      <w:r w:rsidRPr="00D17775">
        <w:t xml:space="preserve">levy </w:t>
      </w:r>
      <w:r w:rsidR="002375F0" w:rsidRPr="00D17775">
        <w:t xml:space="preserve">is worked out </w:t>
      </w:r>
      <w:r w:rsidRPr="00D17775">
        <w:t xml:space="preserve">for each risk factor </w:t>
      </w:r>
      <w:r w:rsidR="002375F0" w:rsidRPr="00D17775">
        <w:t xml:space="preserve">in accordance with the formula </w:t>
      </w:r>
      <w:r w:rsidRPr="00D17775">
        <w:t xml:space="preserve">set out </w:t>
      </w:r>
      <w:r w:rsidR="002375F0" w:rsidRPr="00D17775">
        <w:t xml:space="preserve">in subsection 9(2) of the </w:t>
      </w:r>
      <w:r w:rsidR="000541AF" w:rsidRPr="00D17775">
        <w:rPr>
          <w:i/>
        </w:rPr>
        <w:t>ESOS (TPS Levies) Act</w:t>
      </w:r>
      <w:r w:rsidR="002375F0" w:rsidRPr="00D17775">
        <w:rPr>
          <w:i/>
        </w:rPr>
        <w:t>,</w:t>
      </w:r>
      <w:r w:rsidR="002375F0" w:rsidRPr="00D17775">
        <w:t xml:space="preserve"> </w:t>
      </w:r>
      <w:r w:rsidR="008E6265" w:rsidRPr="00D17775">
        <w:t>which is reproduced below</w:t>
      </w:r>
      <w:r w:rsidR="002375F0" w:rsidRPr="00D17775">
        <w:t>.</w:t>
      </w:r>
    </w:p>
    <w:p w14:paraId="79E8B8EE" w14:textId="77777777" w:rsidR="002375F0" w:rsidRPr="00D17775" w:rsidRDefault="002375F0" w:rsidP="002375F0"/>
    <w:p w14:paraId="700B6D75" w14:textId="77777777" w:rsidR="002375F0" w:rsidRPr="00D17775" w:rsidRDefault="002375F0" w:rsidP="002375F0">
      <w:pPr>
        <w:jc w:val="center"/>
      </w:pPr>
      <w:r w:rsidRPr="00D17775">
        <w:rPr>
          <w:noProof/>
          <w:lang w:eastAsia="en-AU"/>
        </w:rPr>
        <w:drawing>
          <wp:inline distT="0" distB="0" distL="0" distR="0" wp14:anchorId="1A11D187" wp14:editId="389FD53A">
            <wp:extent cx="3528000" cy="72319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14:paraId="01730A08" w14:textId="77777777" w:rsidR="002375F0" w:rsidRPr="00D17775" w:rsidRDefault="002375F0" w:rsidP="002375F0"/>
    <w:p w14:paraId="7D65335C" w14:textId="77777777" w:rsidR="00DA03F3" w:rsidRPr="00D17775" w:rsidRDefault="00CA6630" w:rsidP="000925EA">
      <w:pPr>
        <w:autoSpaceDE w:val="0"/>
        <w:autoSpaceDN w:val="0"/>
      </w:pPr>
      <w:r w:rsidRPr="00D17775">
        <w:t>That is, t</w:t>
      </w:r>
      <w:r w:rsidR="000925EA" w:rsidRPr="00D17775">
        <w:t xml:space="preserve">he specified percentage for the year is multiplied by the increase factor </w:t>
      </w:r>
      <w:r w:rsidR="00F54F28" w:rsidRPr="00D17775">
        <w:t xml:space="preserve">(or weighting) </w:t>
      </w:r>
      <w:r w:rsidR="000925EA" w:rsidRPr="00D17775">
        <w:t xml:space="preserve">for each risk factor </w:t>
      </w:r>
      <w:r w:rsidRPr="00D17775">
        <w:t xml:space="preserve">that </w:t>
      </w:r>
      <w:r w:rsidR="000925EA" w:rsidRPr="00D17775">
        <w:t>applies to a provider. This is then multiplied by the provider’s overseas student tuition fee</w:t>
      </w:r>
      <w:r w:rsidR="00DA03F3" w:rsidRPr="00D17775">
        <w:t xml:space="preserve"> income</w:t>
      </w:r>
      <w:r w:rsidR="000925EA" w:rsidRPr="00D17775">
        <w:t xml:space="preserve"> for the previous year</w:t>
      </w:r>
      <w:r w:rsidRPr="00D17775">
        <w:t xml:space="preserve"> to determine the risk component for that factor</w:t>
      </w:r>
      <w:r w:rsidR="000925EA" w:rsidRPr="00D17775">
        <w:t>.</w:t>
      </w:r>
      <w:r w:rsidR="00BD4F6E" w:rsidRPr="00D17775">
        <w:t xml:space="preserve"> </w:t>
      </w:r>
    </w:p>
    <w:p w14:paraId="0DBF60BB" w14:textId="77777777" w:rsidR="00DA03F3" w:rsidRPr="00D17775" w:rsidRDefault="00DA03F3" w:rsidP="000925EA">
      <w:pPr>
        <w:autoSpaceDE w:val="0"/>
        <w:autoSpaceDN w:val="0"/>
      </w:pPr>
    </w:p>
    <w:p w14:paraId="341FFCEE" w14:textId="4D5695D8" w:rsidR="00B80FFD" w:rsidRPr="00D17775" w:rsidRDefault="00BD4F6E" w:rsidP="000925EA">
      <w:pPr>
        <w:autoSpaceDE w:val="0"/>
        <w:autoSpaceDN w:val="0"/>
      </w:pPr>
      <w:r w:rsidRPr="00D17775">
        <w:t>I</w:t>
      </w:r>
      <w:r w:rsidR="00B80FFD" w:rsidRPr="00D17775">
        <w:t xml:space="preserve">f a provider has amalgamated registrations on CRICOS, its “provider’s overseas student tuition fees” should represent all fees the provider received across all courses the provider delivers at all </w:t>
      </w:r>
      <w:r w:rsidRPr="00D17775">
        <w:t>locations</w:t>
      </w:r>
      <w:r w:rsidR="00B80FFD" w:rsidRPr="00D17775">
        <w:t>.</w:t>
      </w:r>
    </w:p>
    <w:p w14:paraId="443186C7" w14:textId="77777777" w:rsidR="00AC505C" w:rsidRPr="00D17775" w:rsidRDefault="00AC505C" w:rsidP="000925EA">
      <w:pPr>
        <w:autoSpaceDE w:val="0"/>
        <w:autoSpaceDN w:val="0"/>
      </w:pPr>
    </w:p>
    <w:p w14:paraId="5E42AB76" w14:textId="24581C61" w:rsidR="004161FB" w:rsidRPr="00D17775" w:rsidRDefault="00266CCC" w:rsidP="004161FB">
      <w:pPr>
        <w:autoSpaceDE w:val="0"/>
        <w:autoSpaceDN w:val="0"/>
        <w:rPr>
          <w:color w:val="000000"/>
          <w:szCs w:val="24"/>
          <w:lang w:eastAsia="en-AU"/>
        </w:rPr>
      </w:pPr>
      <w:r w:rsidRPr="00D17775">
        <w:rPr>
          <w:color w:val="000000"/>
          <w:szCs w:val="24"/>
          <w:lang w:eastAsia="en-AU"/>
        </w:rPr>
        <w:t xml:space="preserve">Consistent with </w:t>
      </w:r>
      <w:r w:rsidR="007C2D2D" w:rsidRPr="00D17775">
        <w:rPr>
          <w:color w:val="000000"/>
          <w:szCs w:val="24"/>
          <w:lang w:eastAsia="en-AU"/>
        </w:rPr>
        <w:t>subs</w:t>
      </w:r>
      <w:r w:rsidRPr="00D17775">
        <w:rPr>
          <w:color w:val="000000"/>
          <w:szCs w:val="24"/>
          <w:lang w:eastAsia="en-AU"/>
        </w:rPr>
        <w:t xml:space="preserve">ection 9(1) of the </w:t>
      </w:r>
      <w:r w:rsidRPr="00D17775">
        <w:rPr>
          <w:i/>
          <w:color w:val="000000"/>
          <w:szCs w:val="24"/>
          <w:lang w:eastAsia="en-AU"/>
        </w:rPr>
        <w:t xml:space="preserve">ESOS </w:t>
      </w:r>
      <w:r w:rsidR="006B6994" w:rsidRPr="00D17775">
        <w:rPr>
          <w:i/>
          <w:color w:val="000000"/>
          <w:szCs w:val="24"/>
          <w:lang w:eastAsia="en-AU"/>
        </w:rPr>
        <w:t>(</w:t>
      </w:r>
      <w:r w:rsidRPr="00D17775">
        <w:rPr>
          <w:i/>
          <w:color w:val="000000"/>
          <w:szCs w:val="24"/>
          <w:lang w:eastAsia="en-AU"/>
        </w:rPr>
        <w:t>TPS Levies) Act,</w:t>
      </w:r>
      <w:r w:rsidRPr="00D17775">
        <w:rPr>
          <w:color w:val="000000"/>
          <w:szCs w:val="24"/>
          <w:lang w:eastAsia="en-AU"/>
        </w:rPr>
        <w:t xml:space="preserve"> if </w:t>
      </w:r>
      <w:r w:rsidR="002375F0" w:rsidRPr="00D17775">
        <w:rPr>
          <w:color w:val="000000"/>
          <w:szCs w:val="24"/>
          <w:lang w:eastAsia="en-AU"/>
        </w:rPr>
        <w:t xml:space="preserve">more than one </w:t>
      </w:r>
      <w:r w:rsidR="005D4F49" w:rsidRPr="00D17775">
        <w:rPr>
          <w:color w:val="000000"/>
          <w:szCs w:val="24"/>
          <w:lang w:eastAsia="en-AU"/>
        </w:rPr>
        <w:t xml:space="preserve">risk </w:t>
      </w:r>
      <w:r w:rsidR="002375F0" w:rsidRPr="00D17775">
        <w:rPr>
          <w:color w:val="000000"/>
          <w:szCs w:val="24"/>
          <w:lang w:eastAsia="en-AU"/>
        </w:rPr>
        <w:t xml:space="preserve">factor </w:t>
      </w:r>
      <w:r w:rsidR="00CA6630" w:rsidRPr="00D17775">
        <w:rPr>
          <w:color w:val="000000"/>
          <w:szCs w:val="24"/>
          <w:lang w:eastAsia="en-AU"/>
        </w:rPr>
        <w:t xml:space="preserve">is applicable </w:t>
      </w:r>
      <w:r w:rsidR="002375F0" w:rsidRPr="00D17775">
        <w:rPr>
          <w:color w:val="000000"/>
          <w:szCs w:val="24"/>
          <w:lang w:eastAsia="en-AU"/>
        </w:rPr>
        <w:t xml:space="preserve">for </w:t>
      </w:r>
      <w:r w:rsidR="00CA6630" w:rsidRPr="00D17775">
        <w:rPr>
          <w:color w:val="000000"/>
          <w:szCs w:val="24"/>
          <w:lang w:eastAsia="en-AU"/>
        </w:rPr>
        <w:t xml:space="preserve">a </w:t>
      </w:r>
      <w:r w:rsidR="009E4D53" w:rsidRPr="00D17775">
        <w:rPr>
          <w:color w:val="000000"/>
          <w:szCs w:val="24"/>
          <w:lang w:eastAsia="en-AU"/>
        </w:rPr>
        <w:t>provider</w:t>
      </w:r>
      <w:r w:rsidR="002375F0" w:rsidRPr="00D17775">
        <w:rPr>
          <w:color w:val="000000"/>
          <w:szCs w:val="24"/>
          <w:lang w:eastAsia="en-AU"/>
        </w:rPr>
        <w:t xml:space="preserve"> for a year (as set out in subsections 7(</w:t>
      </w:r>
      <w:r w:rsidR="00CA6630" w:rsidRPr="00D17775">
        <w:rPr>
          <w:color w:val="000000"/>
          <w:szCs w:val="24"/>
          <w:lang w:eastAsia="en-AU"/>
        </w:rPr>
        <w:t>1</w:t>
      </w:r>
      <w:r w:rsidR="002375F0" w:rsidRPr="00D17775">
        <w:rPr>
          <w:color w:val="000000"/>
          <w:szCs w:val="24"/>
          <w:lang w:eastAsia="en-AU"/>
        </w:rPr>
        <w:t>), 8(</w:t>
      </w:r>
      <w:r w:rsidR="00CA6630" w:rsidRPr="00D17775">
        <w:rPr>
          <w:color w:val="000000"/>
          <w:szCs w:val="24"/>
          <w:lang w:eastAsia="en-AU"/>
        </w:rPr>
        <w:t>1</w:t>
      </w:r>
      <w:r w:rsidR="002375F0" w:rsidRPr="00D17775">
        <w:rPr>
          <w:color w:val="000000"/>
          <w:szCs w:val="24"/>
          <w:lang w:eastAsia="en-AU"/>
        </w:rPr>
        <w:t>), 9(</w:t>
      </w:r>
      <w:r w:rsidR="00CA6630" w:rsidRPr="00D17775">
        <w:rPr>
          <w:color w:val="000000"/>
          <w:szCs w:val="24"/>
          <w:lang w:eastAsia="en-AU"/>
        </w:rPr>
        <w:t>1</w:t>
      </w:r>
      <w:r w:rsidR="00FB4668" w:rsidRPr="00D17775">
        <w:rPr>
          <w:color w:val="000000"/>
          <w:szCs w:val="24"/>
          <w:lang w:eastAsia="en-AU"/>
        </w:rPr>
        <w:t>),</w:t>
      </w:r>
      <w:r w:rsidR="009E4D53" w:rsidRPr="00D17775">
        <w:rPr>
          <w:color w:val="000000"/>
          <w:szCs w:val="24"/>
          <w:lang w:eastAsia="en-AU"/>
        </w:rPr>
        <w:t xml:space="preserve"> </w:t>
      </w:r>
      <w:r w:rsidR="002375F0" w:rsidRPr="00D17775">
        <w:rPr>
          <w:color w:val="000000"/>
          <w:szCs w:val="24"/>
          <w:lang w:eastAsia="en-AU"/>
        </w:rPr>
        <w:t>10(</w:t>
      </w:r>
      <w:r w:rsidR="00CA6630" w:rsidRPr="00D17775">
        <w:rPr>
          <w:color w:val="000000"/>
          <w:szCs w:val="24"/>
          <w:lang w:eastAsia="en-AU"/>
        </w:rPr>
        <w:t>1</w:t>
      </w:r>
      <w:r w:rsidR="002375F0" w:rsidRPr="00D17775">
        <w:rPr>
          <w:color w:val="000000"/>
          <w:szCs w:val="24"/>
          <w:lang w:eastAsia="en-AU"/>
        </w:rPr>
        <w:t>) and 11(</w:t>
      </w:r>
      <w:r w:rsidR="00CA6630" w:rsidRPr="00D17775">
        <w:rPr>
          <w:color w:val="000000"/>
          <w:szCs w:val="24"/>
          <w:lang w:eastAsia="en-AU"/>
        </w:rPr>
        <w:t>1</w:t>
      </w:r>
      <w:r w:rsidR="002375F0" w:rsidRPr="00D17775">
        <w:rPr>
          <w:color w:val="000000"/>
          <w:szCs w:val="24"/>
          <w:lang w:eastAsia="en-AU"/>
        </w:rPr>
        <w:t xml:space="preserve">) of the </w:t>
      </w:r>
      <w:r w:rsidR="006B6994" w:rsidRPr="00D17775">
        <w:rPr>
          <w:color w:val="000000"/>
          <w:szCs w:val="24"/>
          <w:lang w:eastAsia="en-AU"/>
        </w:rPr>
        <w:t>I</w:t>
      </w:r>
      <w:r w:rsidR="002375F0" w:rsidRPr="00D17775">
        <w:rPr>
          <w:color w:val="000000"/>
          <w:szCs w:val="24"/>
          <w:lang w:eastAsia="en-AU"/>
        </w:rPr>
        <w:t xml:space="preserve">nstrument), the </w:t>
      </w:r>
      <w:r w:rsidR="009E4D53" w:rsidRPr="00D17775">
        <w:rPr>
          <w:color w:val="000000"/>
          <w:szCs w:val="24"/>
          <w:lang w:eastAsia="en-AU"/>
        </w:rPr>
        <w:t xml:space="preserve">provider’s risk components </w:t>
      </w:r>
      <w:r w:rsidR="00CA6630" w:rsidRPr="00D17775">
        <w:rPr>
          <w:color w:val="000000"/>
          <w:szCs w:val="24"/>
          <w:lang w:eastAsia="en-AU"/>
        </w:rPr>
        <w:t xml:space="preserve">for the relevant factors </w:t>
      </w:r>
      <w:r w:rsidR="002375F0" w:rsidRPr="00D17775">
        <w:rPr>
          <w:color w:val="000000"/>
          <w:szCs w:val="24"/>
          <w:lang w:eastAsia="en-AU"/>
        </w:rPr>
        <w:t>will be added together</w:t>
      </w:r>
      <w:r w:rsidRPr="00D17775">
        <w:rPr>
          <w:color w:val="000000"/>
          <w:szCs w:val="24"/>
          <w:lang w:eastAsia="en-AU"/>
        </w:rPr>
        <w:t xml:space="preserve"> to calculate the risk rated premium component of the TPS levy</w:t>
      </w:r>
      <w:r w:rsidR="002375F0" w:rsidRPr="00D17775">
        <w:rPr>
          <w:color w:val="000000"/>
          <w:szCs w:val="24"/>
          <w:lang w:eastAsia="en-AU"/>
        </w:rPr>
        <w:t>.</w:t>
      </w:r>
    </w:p>
    <w:p w14:paraId="383453D0" w14:textId="77777777" w:rsidR="00A91CD0" w:rsidRPr="00D17775" w:rsidRDefault="00A91CD0" w:rsidP="004161FB">
      <w:pPr>
        <w:autoSpaceDE w:val="0"/>
        <w:autoSpaceDN w:val="0"/>
      </w:pPr>
      <w:bookmarkStart w:id="0" w:name="_GoBack"/>
      <w:bookmarkEnd w:id="0"/>
    </w:p>
    <w:p w14:paraId="1BB9F6C0" w14:textId="1127A011" w:rsidR="009E4D53" w:rsidRPr="00D17775" w:rsidRDefault="001B35D1" w:rsidP="004161FB">
      <w:pPr>
        <w:autoSpaceDE w:val="0"/>
        <w:autoSpaceDN w:val="0"/>
        <w:rPr>
          <w:color w:val="000000"/>
          <w:szCs w:val="24"/>
          <w:lang w:eastAsia="en-AU"/>
        </w:rPr>
      </w:pPr>
      <w:r w:rsidRPr="00D17775">
        <w:t>As an example, i</w:t>
      </w:r>
      <w:r w:rsidR="009E4D53" w:rsidRPr="00D17775">
        <w:t>f a provider has three risk factors, such as:</w:t>
      </w:r>
    </w:p>
    <w:p w14:paraId="294261B4" w14:textId="412E6A23" w:rsidR="009E4D53" w:rsidRPr="00D17775" w:rsidRDefault="00C239D8" w:rsidP="00FB4668">
      <w:pPr>
        <w:pStyle w:val="ListParagraph"/>
        <w:numPr>
          <w:ilvl w:val="0"/>
          <w:numId w:val="17"/>
        </w:numPr>
      </w:pPr>
      <w:r w:rsidRPr="00D17775">
        <w:t>risk factor ‘</w:t>
      </w:r>
      <w:r w:rsidR="007F5A1D" w:rsidRPr="00D17775">
        <w:t>base risk factor</w:t>
      </w:r>
      <w:r w:rsidRPr="00D17775">
        <w:t>’</w:t>
      </w:r>
      <w:r w:rsidR="002E3839" w:rsidRPr="00D17775">
        <w:t xml:space="preserve"> with an increase factor</w:t>
      </w:r>
      <w:r w:rsidR="006A4E98" w:rsidRPr="00D17775">
        <w:t xml:space="preserve"> of 1 </w:t>
      </w:r>
    </w:p>
    <w:p w14:paraId="5F98888E" w14:textId="3C431A03" w:rsidR="009E4D53" w:rsidRPr="00D17775" w:rsidRDefault="00C239D8" w:rsidP="00FB4668">
      <w:pPr>
        <w:pStyle w:val="ListParagraph"/>
        <w:numPr>
          <w:ilvl w:val="0"/>
          <w:numId w:val="17"/>
        </w:numPr>
      </w:pPr>
      <w:r w:rsidRPr="00D17775">
        <w:t>risk factor ‘</w:t>
      </w:r>
      <w:r w:rsidR="009E4D53" w:rsidRPr="00D17775">
        <w:t>length of operation</w:t>
      </w:r>
      <w:r w:rsidRPr="00D17775">
        <w:t>’</w:t>
      </w:r>
      <w:r w:rsidR="006A4E98" w:rsidRPr="00D17775">
        <w:t xml:space="preserve"> </w:t>
      </w:r>
      <w:r w:rsidR="002E3839" w:rsidRPr="00D17775">
        <w:t xml:space="preserve">with an increase factor </w:t>
      </w:r>
      <w:r w:rsidR="006A4E98" w:rsidRPr="00D17775">
        <w:t>of 1</w:t>
      </w:r>
    </w:p>
    <w:p w14:paraId="162ED45B" w14:textId="39139C96" w:rsidR="009E4D53" w:rsidRPr="00D17775" w:rsidRDefault="00C239D8" w:rsidP="00FB4668">
      <w:pPr>
        <w:pStyle w:val="ListParagraph"/>
        <w:numPr>
          <w:ilvl w:val="0"/>
          <w:numId w:val="17"/>
        </w:numPr>
      </w:pPr>
      <w:r w:rsidRPr="00D17775">
        <w:t>risk factor</w:t>
      </w:r>
      <w:r w:rsidR="009E4D53" w:rsidRPr="00D17775">
        <w:t xml:space="preserve"> for </w:t>
      </w:r>
      <w:r w:rsidRPr="00D17775">
        <w:t>‘</w:t>
      </w:r>
      <w:r w:rsidR="009E4D53" w:rsidRPr="00D17775">
        <w:t>source country concentration</w:t>
      </w:r>
      <w:r w:rsidRPr="00D17775">
        <w:t>’</w:t>
      </w:r>
      <w:r w:rsidR="009E4D53" w:rsidRPr="00D17775">
        <w:t xml:space="preserve"> </w:t>
      </w:r>
      <w:r w:rsidR="002E3839" w:rsidRPr="00D17775">
        <w:t xml:space="preserve">with an increase factor </w:t>
      </w:r>
      <w:r w:rsidR="0029634B" w:rsidRPr="00D17775">
        <w:t>of 0.3</w:t>
      </w:r>
    </w:p>
    <w:p w14:paraId="35AC0D7E" w14:textId="77777777" w:rsidR="009E4D53" w:rsidRPr="00D17775" w:rsidRDefault="009E4D53" w:rsidP="009E4D53"/>
    <w:p w14:paraId="39A270F1" w14:textId="0DF590D3" w:rsidR="009E4D53" w:rsidRPr="00D17775" w:rsidRDefault="009E4D53" w:rsidP="009E4D53">
      <w:pPr>
        <w:rPr>
          <w:sz w:val="22"/>
        </w:rPr>
      </w:pPr>
      <w:proofErr w:type="gramStart"/>
      <w:r w:rsidRPr="00D17775">
        <w:t>and</w:t>
      </w:r>
      <w:proofErr w:type="gramEnd"/>
      <w:r w:rsidRPr="00D17775">
        <w:t xml:space="preserve"> this is combined with tuition fee income of $250,000, then the risk components for </w:t>
      </w:r>
      <w:r w:rsidR="006A4E98" w:rsidRPr="00D17775">
        <w:t>the provider</w:t>
      </w:r>
      <w:r w:rsidRPr="00D17775">
        <w:t xml:space="preserve"> would be:</w:t>
      </w:r>
    </w:p>
    <w:p w14:paraId="27D38FA4" w14:textId="77777777" w:rsidR="009E4D53" w:rsidRPr="00D17775" w:rsidRDefault="009E4D53" w:rsidP="009E4D53"/>
    <w:p w14:paraId="7A3A41FE" w14:textId="0158C071" w:rsidR="009E4D53" w:rsidRPr="00D17775" w:rsidRDefault="007D4FBE" w:rsidP="009E4D53">
      <w:r w:rsidRPr="00D17775">
        <w:t>0.07/100 x 1 x 250000 = $175</w:t>
      </w:r>
      <w:r w:rsidR="009E4D53" w:rsidRPr="00D17775">
        <w:t xml:space="preserve"> for </w:t>
      </w:r>
      <w:r w:rsidR="007F5A1D" w:rsidRPr="00D17775">
        <w:t>base risk</w:t>
      </w:r>
    </w:p>
    <w:p w14:paraId="0A025048" w14:textId="1A0CA1F0" w:rsidR="009E4D53" w:rsidRPr="00D17775" w:rsidRDefault="007D4FBE" w:rsidP="009E4D53">
      <w:r w:rsidRPr="00D17775">
        <w:lastRenderedPageBreak/>
        <w:t>0.07/100 x 1 x 250000 = $</w:t>
      </w:r>
      <w:r w:rsidR="00F95A31" w:rsidRPr="00D17775">
        <w:t>175</w:t>
      </w:r>
      <w:r w:rsidR="009E4D53" w:rsidRPr="00D17775">
        <w:t xml:space="preserve"> for </w:t>
      </w:r>
      <w:r w:rsidR="000925EA" w:rsidRPr="00D17775">
        <w:t xml:space="preserve">length </w:t>
      </w:r>
      <w:r w:rsidR="00EB67F8" w:rsidRPr="00D17775">
        <w:t>of</w:t>
      </w:r>
      <w:r w:rsidR="000925EA" w:rsidRPr="00D17775">
        <w:t xml:space="preserve"> operation</w:t>
      </w:r>
    </w:p>
    <w:p w14:paraId="2E92833E" w14:textId="507086B4" w:rsidR="009E4D53" w:rsidRPr="00D17775" w:rsidRDefault="009E4D53" w:rsidP="009E4D53">
      <w:r w:rsidRPr="00D17775">
        <w:t>0</w:t>
      </w:r>
      <w:r w:rsidR="007D4FBE" w:rsidRPr="00D17775">
        <w:t xml:space="preserve">.07/100 x 0.3 x 250000 = $52.50 </w:t>
      </w:r>
      <w:r w:rsidRPr="00D17775">
        <w:t xml:space="preserve">for </w:t>
      </w:r>
      <w:r w:rsidR="000925EA" w:rsidRPr="00D17775">
        <w:t>source country concentration</w:t>
      </w:r>
    </w:p>
    <w:p w14:paraId="45C1B00C" w14:textId="77777777" w:rsidR="009E4D53" w:rsidRPr="00D17775" w:rsidRDefault="009E4D53" w:rsidP="009E4D53"/>
    <w:p w14:paraId="01100754" w14:textId="37279B61" w:rsidR="009D65B4" w:rsidRPr="00D17775" w:rsidRDefault="00DE200B" w:rsidP="009E4D53">
      <w:pPr>
        <w:rPr>
          <w:color w:val="1F497D"/>
        </w:rPr>
      </w:pPr>
      <w:r w:rsidRPr="00D17775">
        <w:t xml:space="preserve">The risk rated component of the TPS levy would be the sum of these amounts, that is, </w:t>
      </w:r>
      <w:r w:rsidR="009E4D53" w:rsidRPr="00D17775">
        <w:t>a levy o</w:t>
      </w:r>
      <w:r w:rsidR="007D4FBE" w:rsidRPr="00D17775">
        <w:t>f $</w:t>
      </w:r>
      <w:r w:rsidR="00F95A31" w:rsidRPr="00D17775">
        <w:t xml:space="preserve">402.50 </w:t>
      </w:r>
      <w:r w:rsidRPr="00D17775">
        <w:t>would be payable by th</w:t>
      </w:r>
      <w:r w:rsidR="00771A12" w:rsidRPr="00D17775">
        <w:t>is</w:t>
      </w:r>
      <w:r w:rsidR="009E4D53" w:rsidRPr="00D17775">
        <w:t xml:space="preserve"> provider</w:t>
      </w:r>
      <w:r w:rsidR="00D64AE0" w:rsidRPr="00D17775">
        <w:t xml:space="preserve"> to account for the risk rated premium component of the TPS levy.</w:t>
      </w:r>
    </w:p>
    <w:p w14:paraId="7170ABC2" w14:textId="7017A165" w:rsidR="007A259F" w:rsidRPr="00D17775" w:rsidRDefault="007A259F" w:rsidP="001944C7">
      <w:pPr>
        <w:spacing w:before="180" w:after="120" w:line="260" w:lineRule="exact"/>
        <w:rPr>
          <w:szCs w:val="24"/>
          <w:lang w:eastAsia="en-AU"/>
        </w:rPr>
      </w:pPr>
      <w:r w:rsidRPr="00D17775">
        <w:rPr>
          <w:szCs w:val="24"/>
          <w:lang w:eastAsia="en-AU"/>
        </w:rPr>
        <w:t xml:space="preserve">The following approach, ensuring no disadvantage to providers, is utilised for the calculation of the risk rated premium component of the </w:t>
      </w:r>
      <w:r w:rsidR="007F5A1D" w:rsidRPr="00D17775">
        <w:rPr>
          <w:szCs w:val="24"/>
          <w:lang w:eastAsia="en-AU"/>
        </w:rPr>
        <w:t xml:space="preserve">2020 </w:t>
      </w:r>
      <w:r w:rsidR="007A5E63" w:rsidRPr="00D17775">
        <w:rPr>
          <w:szCs w:val="24"/>
          <w:lang w:eastAsia="en-AU"/>
        </w:rPr>
        <w:t xml:space="preserve">TPS </w:t>
      </w:r>
      <w:r w:rsidR="003A44B0" w:rsidRPr="00D17775">
        <w:rPr>
          <w:szCs w:val="24"/>
          <w:lang w:eastAsia="en-AU"/>
        </w:rPr>
        <w:t>l</w:t>
      </w:r>
      <w:r w:rsidR="007A5E63" w:rsidRPr="00D17775">
        <w:rPr>
          <w:szCs w:val="24"/>
          <w:lang w:eastAsia="en-AU"/>
        </w:rPr>
        <w:t>evy</w:t>
      </w:r>
      <w:r w:rsidRPr="00D17775">
        <w:rPr>
          <w:szCs w:val="24"/>
          <w:lang w:eastAsia="en-AU"/>
        </w:rPr>
        <w:t>, in the context of</w:t>
      </w:r>
      <w:r w:rsidR="003A44B0" w:rsidRPr="00D17775">
        <w:rPr>
          <w:szCs w:val="24"/>
          <w:lang w:eastAsia="en-AU"/>
        </w:rPr>
        <w:t xml:space="preserve"> the</w:t>
      </w:r>
      <w:r w:rsidRPr="00D17775">
        <w:rPr>
          <w:szCs w:val="24"/>
          <w:lang w:eastAsia="en-AU"/>
        </w:rPr>
        <w:t xml:space="preserve"> Provider National Registration process and in accordance with the</w:t>
      </w:r>
      <w:r w:rsidR="00D64AE0" w:rsidRPr="00D17775">
        <w:rPr>
          <w:szCs w:val="24"/>
          <w:lang w:eastAsia="en-AU"/>
        </w:rPr>
        <w:t xml:space="preserve"> </w:t>
      </w:r>
      <w:r w:rsidR="006B6994" w:rsidRPr="00D17775">
        <w:rPr>
          <w:szCs w:val="24"/>
          <w:lang w:eastAsia="en-AU"/>
        </w:rPr>
        <w:t>I</w:t>
      </w:r>
      <w:r w:rsidRPr="00D17775">
        <w:rPr>
          <w:szCs w:val="24"/>
          <w:lang w:eastAsia="en-AU"/>
        </w:rPr>
        <w:t>nstrument:</w:t>
      </w:r>
    </w:p>
    <w:p w14:paraId="0A7A2518" w14:textId="59BD458F" w:rsidR="007A259F" w:rsidRPr="00D17775" w:rsidRDefault="007F5A1D" w:rsidP="007A259F">
      <w:pPr>
        <w:numPr>
          <w:ilvl w:val="0"/>
          <w:numId w:val="15"/>
        </w:numPr>
        <w:rPr>
          <w:i/>
        </w:rPr>
      </w:pPr>
      <w:r w:rsidRPr="00D17775">
        <w:rPr>
          <w:i/>
          <w:u w:val="single"/>
        </w:rPr>
        <w:t>Base risk factor</w:t>
      </w:r>
      <w:r w:rsidR="007A259F" w:rsidRPr="00D17775">
        <w:rPr>
          <w:i/>
          <w:u w:val="single"/>
        </w:rPr>
        <w:t xml:space="preserve"> </w:t>
      </w:r>
      <w:r w:rsidR="007A259F" w:rsidRPr="00D17775">
        <w:t xml:space="preserve">– no change expected as </w:t>
      </w:r>
      <w:r w:rsidR="00133F34" w:rsidRPr="00D17775">
        <w:t xml:space="preserve">virtually all </w:t>
      </w:r>
      <w:r w:rsidR="00EB67F8" w:rsidRPr="00D17775">
        <w:t xml:space="preserve">providers </w:t>
      </w:r>
      <w:r w:rsidRPr="00D17775">
        <w:t>already had an increase factor of 1.0 under the former Payment in arrears risk factor</w:t>
      </w:r>
      <w:r w:rsidR="007A259F" w:rsidRPr="00D17775">
        <w:rPr>
          <w:i/>
        </w:rPr>
        <w:t xml:space="preserve">; </w:t>
      </w:r>
    </w:p>
    <w:p w14:paraId="0AEDC7B0" w14:textId="77777777" w:rsidR="007A259F" w:rsidRPr="00D17775" w:rsidRDefault="007A259F" w:rsidP="007A259F">
      <w:pPr>
        <w:ind w:left="720"/>
      </w:pPr>
    </w:p>
    <w:p w14:paraId="5F1266BB" w14:textId="2FADC507" w:rsidR="007A259F" w:rsidRPr="00D17775" w:rsidRDefault="007A259F" w:rsidP="007A259F">
      <w:pPr>
        <w:numPr>
          <w:ilvl w:val="0"/>
          <w:numId w:val="15"/>
        </w:numPr>
      </w:pPr>
      <w:r w:rsidRPr="00D17775">
        <w:rPr>
          <w:i/>
          <w:u w:val="single"/>
        </w:rPr>
        <w:t>Length of operation</w:t>
      </w:r>
      <w:r w:rsidRPr="00D17775">
        <w:t xml:space="preserve"> – will be calculated for the resultant merged entity (or registration) as operating for the same period as the oldest registration</w:t>
      </w:r>
      <w:r w:rsidR="00E4544C" w:rsidRPr="00D17775">
        <w:t xml:space="preserve"> date</w:t>
      </w:r>
      <w:r w:rsidRPr="00D17775">
        <w:t xml:space="preserve"> which has been amalgamated, commencing from the oldest registratio</w:t>
      </w:r>
      <w:r w:rsidR="00353724" w:rsidRPr="00D17775">
        <w:t xml:space="preserve">n and ending on 31 December </w:t>
      </w:r>
      <w:r w:rsidR="007F5A1D" w:rsidRPr="00D17775">
        <w:t>2019</w:t>
      </w:r>
      <w:r w:rsidR="00FF73C0" w:rsidRPr="00D17775">
        <w:t>;</w:t>
      </w:r>
    </w:p>
    <w:p w14:paraId="5FFBEBD3" w14:textId="77777777" w:rsidR="007A259F" w:rsidRPr="00D17775" w:rsidRDefault="007A259F" w:rsidP="007A259F">
      <w:pPr>
        <w:ind w:left="567"/>
      </w:pPr>
    </w:p>
    <w:p w14:paraId="5E92D9F6" w14:textId="77777777" w:rsidR="007A259F" w:rsidRPr="00D17775" w:rsidRDefault="00824FBF" w:rsidP="007A259F">
      <w:pPr>
        <w:keepLines/>
        <w:numPr>
          <w:ilvl w:val="0"/>
          <w:numId w:val="15"/>
        </w:numPr>
        <w:jc w:val="both"/>
        <w:rPr>
          <w:szCs w:val="24"/>
        </w:rPr>
      </w:pPr>
      <w:r w:rsidRPr="00D17775">
        <w:rPr>
          <w:i/>
          <w:u w:val="single"/>
        </w:rPr>
        <w:t xml:space="preserve">Volatility </w:t>
      </w:r>
      <w:r w:rsidR="007A259F" w:rsidRPr="00D17775">
        <w:rPr>
          <w:i/>
          <w:u w:val="single"/>
        </w:rPr>
        <w:t>in overseas</w:t>
      </w:r>
      <w:r w:rsidR="00BF2035" w:rsidRPr="00D17775">
        <w:rPr>
          <w:i/>
          <w:u w:val="single"/>
        </w:rPr>
        <w:t xml:space="preserve"> student enrolments</w:t>
      </w:r>
      <w:r w:rsidR="007A259F" w:rsidRPr="00D17775">
        <w:rPr>
          <w:i/>
        </w:rPr>
        <w:t xml:space="preserve"> - </w:t>
      </w:r>
      <w:r w:rsidR="007A259F" w:rsidRPr="00D17775">
        <w:t xml:space="preserve">will be calculated for the resultant merged entity (or registration) </w:t>
      </w:r>
      <w:r w:rsidR="00E4544C" w:rsidRPr="00D17775">
        <w:t>by using</w:t>
      </w:r>
      <w:r w:rsidR="007A259F" w:rsidRPr="00D17775">
        <w:t xml:space="preserve"> the sum of student enrolments for all registrations that were amalgamated into the single registration;</w:t>
      </w:r>
    </w:p>
    <w:p w14:paraId="42C0AA2D" w14:textId="77777777" w:rsidR="007A259F" w:rsidRPr="00D17775" w:rsidRDefault="007A259F" w:rsidP="007A259F">
      <w:pPr>
        <w:keepLines/>
        <w:jc w:val="both"/>
        <w:rPr>
          <w:szCs w:val="24"/>
        </w:rPr>
      </w:pPr>
    </w:p>
    <w:p w14:paraId="744D6B31" w14:textId="77777777" w:rsidR="007A259F" w:rsidRPr="00D17775" w:rsidRDefault="007A259F" w:rsidP="007A259F">
      <w:pPr>
        <w:keepLines/>
        <w:numPr>
          <w:ilvl w:val="0"/>
          <w:numId w:val="14"/>
        </w:numPr>
      </w:pPr>
      <w:r w:rsidRPr="00D17775">
        <w:rPr>
          <w:i/>
          <w:szCs w:val="24"/>
          <w:u w:val="single"/>
        </w:rPr>
        <w:t>Maximum overseas students source country concentration</w:t>
      </w:r>
      <w:r w:rsidRPr="00D17775">
        <w:rPr>
          <w:szCs w:val="24"/>
        </w:rPr>
        <w:t xml:space="preserve"> – will be calculated for the resultant me</w:t>
      </w:r>
      <w:r w:rsidR="00B0673F" w:rsidRPr="00D17775">
        <w:rPr>
          <w:szCs w:val="24"/>
        </w:rPr>
        <w:t>rged entity (or registration)</w:t>
      </w:r>
      <w:r w:rsidRPr="00D17775">
        <w:rPr>
          <w:szCs w:val="24"/>
        </w:rPr>
        <w:t xml:space="preserve"> </w:t>
      </w:r>
      <w:r w:rsidR="00E4544C" w:rsidRPr="00D17775">
        <w:rPr>
          <w:szCs w:val="24"/>
        </w:rPr>
        <w:t>by using</w:t>
      </w:r>
      <w:r w:rsidRPr="00D17775">
        <w:rPr>
          <w:szCs w:val="24"/>
        </w:rPr>
        <w:t xml:space="preserve"> the sum of all nationalities for all registrations that were amalgamated into the single registration; </w:t>
      </w:r>
    </w:p>
    <w:p w14:paraId="591637C0" w14:textId="77777777" w:rsidR="007A259F" w:rsidRPr="00D17775" w:rsidRDefault="007A259F" w:rsidP="007A259F">
      <w:pPr>
        <w:keepLines/>
        <w:ind w:left="720"/>
      </w:pPr>
    </w:p>
    <w:p w14:paraId="4465B1D1" w14:textId="1CD7D9B4" w:rsidR="007A259F" w:rsidRPr="00D17775" w:rsidRDefault="007A259F" w:rsidP="00E4544C">
      <w:pPr>
        <w:keepLines/>
        <w:numPr>
          <w:ilvl w:val="0"/>
          <w:numId w:val="14"/>
        </w:numPr>
      </w:pPr>
      <w:r w:rsidRPr="00D17775">
        <w:rPr>
          <w:i/>
          <w:u w:val="single"/>
        </w:rPr>
        <w:t>Non-compliance history</w:t>
      </w:r>
      <w:r w:rsidRPr="00D17775">
        <w:rPr>
          <w:i/>
        </w:rPr>
        <w:t xml:space="preserve"> – </w:t>
      </w:r>
      <w:r w:rsidRPr="00D17775">
        <w:t xml:space="preserve">will be calculated for the resultant merged entity (or registration), including late payment measure and the sanctions for non-compliance under Division 1 of Subdivision A of section 83 of the </w:t>
      </w:r>
      <w:r w:rsidR="003A44B0" w:rsidRPr="00D17775">
        <w:rPr>
          <w:i/>
        </w:rPr>
        <w:t xml:space="preserve">ESOS </w:t>
      </w:r>
      <w:r w:rsidR="00353724" w:rsidRPr="00D17775">
        <w:rPr>
          <w:i/>
        </w:rPr>
        <w:t>Act</w:t>
      </w:r>
      <w:r w:rsidR="00353724" w:rsidRPr="00D17775">
        <w:t xml:space="preserve">, in the year </w:t>
      </w:r>
      <w:r w:rsidR="007F5A1D" w:rsidRPr="00D17775">
        <w:t>2019</w:t>
      </w:r>
      <w:r w:rsidRPr="00D17775">
        <w:t xml:space="preserve">.  </w:t>
      </w:r>
    </w:p>
    <w:p w14:paraId="02C288A3" w14:textId="77777777" w:rsidR="007818FC" w:rsidRPr="00D17775" w:rsidRDefault="007818FC" w:rsidP="00A96CE5">
      <w:pPr>
        <w:rPr>
          <w:i/>
        </w:rPr>
      </w:pPr>
    </w:p>
    <w:p w14:paraId="50F84BA4" w14:textId="19F4B04C" w:rsidR="00A96CE5" w:rsidRPr="00D17775" w:rsidRDefault="00A96CE5" w:rsidP="00A96CE5">
      <w:pPr>
        <w:rPr>
          <w:i/>
        </w:rPr>
      </w:pPr>
      <w:r w:rsidRPr="00D17775">
        <w:rPr>
          <w:i/>
        </w:rPr>
        <w:t>Special tuition protection component of the TPS levy</w:t>
      </w:r>
    </w:p>
    <w:p w14:paraId="607AB781" w14:textId="77777777" w:rsidR="00A96CE5" w:rsidRPr="00D17775" w:rsidRDefault="00A96CE5" w:rsidP="00A96CE5">
      <w:pPr>
        <w:rPr>
          <w:i/>
        </w:rPr>
      </w:pPr>
    </w:p>
    <w:p w14:paraId="5EDEC367" w14:textId="434BE4BF" w:rsidR="00A96CE5" w:rsidRPr="00D17775" w:rsidRDefault="00A96CE5" w:rsidP="00A96CE5">
      <w:r w:rsidRPr="00D17775">
        <w:t xml:space="preserve">Under subsection 10(2) of the </w:t>
      </w:r>
      <w:r w:rsidRPr="00D17775">
        <w:rPr>
          <w:i/>
        </w:rPr>
        <w:t>ESOS (TPS Levies) Act</w:t>
      </w:r>
      <w:r w:rsidRPr="00D17775">
        <w:t xml:space="preserve">, before the beginning of each year, the TPS Director must, by legislative instrument, specify a percentage for a </w:t>
      </w:r>
      <w:r w:rsidR="00D64AE0" w:rsidRPr="00D17775">
        <w:t>special</w:t>
      </w:r>
      <w:r w:rsidRPr="00D17775">
        <w:t xml:space="preserve"> tuition </w:t>
      </w:r>
      <w:r w:rsidR="00D64AE0" w:rsidRPr="00D17775">
        <w:t xml:space="preserve">protection </w:t>
      </w:r>
      <w:r w:rsidRPr="00D17775">
        <w:t xml:space="preserve">component of the TPS levy for that year. </w:t>
      </w:r>
      <w:r w:rsidR="00D64AE0" w:rsidRPr="00D17775">
        <w:t>S</w:t>
      </w:r>
      <w:r w:rsidRPr="00D17775">
        <w:t xml:space="preserve">ubsection 10(3) of the </w:t>
      </w:r>
      <w:r w:rsidRPr="00D17775">
        <w:rPr>
          <w:i/>
        </w:rPr>
        <w:t>ESOS (TPS Levies) Act</w:t>
      </w:r>
      <w:r w:rsidRPr="00D17775">
        <w:t xml:space="preserve"> </w:t>
      </w:r>
      <w:r w:rsidR="00D64AE0" w:rsidRPr="00D17775">
        <w:t xml:space="preserve">provides that </w:t>
      </w:r>
      <w:r w:rsidRPr="00D17775">
        <w:t xml:space="preserve">the percentage specified can be zero. </w:t>
      </w:r>
    </w:p>
    <w:p w14:paraId="17958FB4" w14:textId="77777777" w:rsidR="00A96CE5" w:rsidRPr="00D17775" w:rsidRDefault="00A96CE5" w:rsidP="00A96CE5"/>
    <w:p w14:paraId="189635AB" w14:textId="1712CE0B" w:rsidR="00A96CE5" w:rsidRPr="00D17775" w:rsidRDefault="00A96CE5" w:rsidP="00A96CE5">
      <w:r w:rsidRPr="00D17775">
        <w:t xml:space="preserve">A registered provider’s special tuition protection component for a year is worked out in accordance with the formula in subsection 10(1) in the </w:t>
      </w:r>
      <w:r w:rsidRPr="00D17775">
        <w:rPr>
          <w:i/>
        </w:rPr>
        <w:t>ESOS (TPS Levies) Act</w:t>
      </w:r>
      <w:r w:rsidRPr="00D17775">
        <w:t xml:space="preserve">, as </w:t>
      </w:r>
      <w:r w:rsidR="00D64AE0" w:rsidRPr="00D17775">
        <w:t xml:space="preserve">reproduced </w:t>
      </w:r>
      <w:r w:rsidRPr="00D17775">
        <w:t>below.</w:t>
      </w:r>
    </w:p>
    <w:p w14:paraId="6A2158D5" w14:textId="77777777" w:rsidR="00A96CE5" w:rsidRPr="00D17775" w:rsidRDefault="00A96CE5" w:rsidP="00A96CE5">
      <w:pPr>
        <w:jc w:val="center"/>
      </w:pPr>
      <w:r w:rsidRPr="00D17775">
        <w:rPr>
          <w:noProof/>
          <w:lang w:eastAsia="en-AU"/>
        </w:rPr>
        <w:drawing>
          <wp:inline distT="0" distB="0" distL="0" distR="0" wp14:anchorId="623E0DD9" wp14:editId="01A623BD">
            <wp:extent cx="326898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628650"/>
                    </a:xfrm>
                    <a:prstGeom prst="rect">
                      <a:avLst/>
                    </a:prstGeom>
                    <a:noFill/>
                    <a:ln>
                      <a:noFill/>
                    </a:ln>
                  </pic:spPr>
                </pic:pic>
              </a:graphicData>
            </a:graphic>
          </wp:inline>
        </w:drawing>
      </w:r>
    </w:p>
    <w:p w14:paraId="1C59DA25" w14:textId="77777777" w:rsidR="00A96CE5" w:rsidRPr="00D17775" w:rsidRDefault="00A96CE5" w:rsidP="00A96CE5">
      <w:pPr>
        <w:rPr>
          <w:i/>
        </w:rPr>
      </w:pPr>
    </w:p>
    <w:p w14:paraId="3E126D19" w14:textId="07122BD4" w:rsidR="00A96CE5" w:rsidRPr="00D17775" w:rsidRDefault="00A96CE5" w:rsidP="00A96CE5">
      <w:r w:rsidRPr="00D17775">
        <w:t>The Explanatory Memorandum</w:t>
      </w:r>
      <w:r w:rsidR="006B6994" w:rsidRPr="00D17775">
        <w:rPr>
          <w:i/>
        </w:rPr>
        <w:t xml:space="preserve"> </w:t>
      </w:r>
      <w:r w:rsidR="0063076E" w:rsidRPr="00D17775">
        <w:t>to</w:t>
      </w:r>
      <w:r w:rsidR="006B6994" w:rsidRPr="00D17775">
        <w:t xml:space="preserve"> the</w:t>
      </w:r>
      <w:r w:rsidRPr="00D17775">
        <w:rPr>
          <w:i/>
        </w:rPr>
        <w:t xml:space="preserve"> Education Services for Overseas Students (TPS Levies) Bill 2011,</w:t>
      </w:r>
      <w:r w:rsidRPr="00D17775">
        <w:t xml:space="preserve"> </w:t>
      </w:r>
      <w:r w:rsidR="00D64AE0" w:rsidRPr="00D17775">
        <w:t xml:space="preserve">explains </w:t>
      </w:r>
      <w:r w:rsidR="0063076E" w:rsidRPr="00D17775">
        <w:t xml:space="preserve">that </w:t>
      </w:r>
      <w:r w:rsidR="00D64AE0" w:rsidRPr="00D17775">
        <w:t>the purpose of s</w:t>
      </w:r>
      <w:r w:rsidRPr="00D17775">
        <w:t xml:space="preserve">ubclause 10(2) </w:t>
      </w:r>
      <w:r w:rsidR="0063076E" w:rsidRPr="00D17775">
        <w:t xml:space="preserve">– </w:t>
      </w:r>
      <w:r w:rsidRPr="00D17775">
        <w:t>the special tuition protection component</w:t>
      </w:r>
      <w:r w:rsidR="0063076E" w:rsidRPr="00D17775">
        <w:t xml:space="preserve"> –</w:t>
      </w:r>
      <w:r w:rsidRPr="00D17775">
        <w:t xml:space="preserve"> is to build additional insurance in the Fund. This component is expressed as a percentage of overseas student tuition fee income, as determined by the TPS Director following advice of the </w:t>
      </w:r>
      <w:r w:rsidR="008D6217" w:rsidRPr="00D17775">
        <w:t xml:space="preserve">TPS Advisory </w:t>
      </w:r>
      <w:r w:rsidR="00C84577" w:rsidRPr="00D17775">
        <w:t>Board</w:t>
      </w:r>
      <w:r w:rsidR="008D6217" w:rsidRPr="00D17775">
        <w:t xml:space="preserve"> (the Board)</w:t>
      </w:r>
      <w:r w:rsidRPr="00D17775">
        <w:t xml:space="preserve">. </w:t>
      </w:r>
    </w:p>
    <w:p w14:paraId="63F01FA3" w14:textId="77777777" w:rsidR="00A96CE5" w:rsidRPr="00D17775" w:rsidRDefault="00A96CE5" w:rsidP="00A96CE5"/>
    <w:p w14:paraId="0DFA9BF7" w14:textId="67BEB0C0" w:rsidR="00A96CE5" w:rsidRPr="00D17775" w:rsidRDefault="00A96CE5" w:rsidP="00A96CE5">
      <w:r w:rsidRPr="00D17775">
        <w:lastRenderedPageBreak/>
        <w:t xml:space="preserve">The specified percentage rate for the special tuition protection component for </w:t>
      </w:r>
      <w:r w:rsidR="007F5A1D" w:rsidRPr="00D17775">
        <w:t xml:space="preserve">2020 </w:t>
      </w:r>
      <w:r w:rsidRPr="00D17775">
        <w:t xml:space="preserve">is zero. </w:t>
      </w:r>
    </w:p>
    <w:p w14:paraId="25A42BEE" w14:textId="77777777" w:rsidR="00A96CE5" w:rsidRPr="00D17775" w:rsidRDefault="00A96CE5" w:rsidP="00F673C9">
      <w:pPr>
        <w:rPr>
          <w:u w:val="single"/>
        </w:rPr>
      </w:pPr>
    </w:p>
    <w:p w14:paraId="0A58B9E0" w14:textId="77777777" w:rsidR="00133F34" w:rsidRPr="00D17775" w:rsidRDefault="00133F34" w:rsidP="00F673C9">
      <w:pPr>
        <w:rPr>
          <w:u w:val="single"/>
        </w:rPr>
      </w:pPr>
    </w:p>
    <w:p w14:paraId="5FA9A289" w14:textId="53233FF0" w:rsidR="00A0363F" w:rsidRPr="00D17775" w:rsidRDefault="003C4973" w:rsidP="00F673C9">
      <w:pPr>
        <w:rPr>
          <w:u w:val="single"/>
        </w:rPr>
      </w:pPr>
      <w:r w:rsidRPr="00D17775">
        <w:rPr>
          <w:u w:val="single"/>
        </w:rPr>
        <w:t>Consultation</w:t>
      </w:r>
      <w:r w:rsidR="00176933" w:rsidRPr="00D17775">
        <w:rPr>
          <w:u w:val="single"/>
        </w:rPr>
        <w:t xml:space="preserve"> with TPS Advisory Board</w:t>
      </w:r>
    </w:p>
    <w:p w14:paraId="09CD5769" w14:textId="77777777" w:rsidR="003C4973" w:rsidRPr="00D17775" w:rsidRDefault="003C4973" w:rsidP="00F673C9">
      <w:pPr>
        <w:rPr>
          <w:u w:val="single"/>
        </w:rPr>
      </w:pPr>
      <w:r w:rsidRPr="00D17775">
        <w:rPr>
          <w:u w:val="single"/>
        </w:rPr>
        <w:t xml:space="preserve"> </w:t>
      </w:r>
    </w:p>
    <w:p w14:paraId="259F115E" w14:textId="36750293" w:rsidR="00F27CE6" w:rsidRPr="00D17775" w:rsidRDefault="00692C3C" w:rsidP="00F673C9">
      <w:r w:rsidRPr="00D17775">
        <w:t xml:space="preserve">Under </w:t>
      </w:r>
      <w:r w:rsidR="00132581" w:rsidRPr="00D17775">
        <w:t>sub</w:t>
      </w:r>
      <w:r w:rsidRPr="00D17775">
        <w:t xml:space="preserve">section 11(2) of the </w:t>
      </w:r>
      <w:r w:rsidR="000541AF" w:rsidRPr="00D17775">
        <w:rPr>
          <w:i/>
        </w:rPr>
        <w:t>ESOS (TPS Levies) Act</w:t>
      </w:r>
      <w:r w:rsidRPr="00D17775">
        <w:t>, in making a</w:t>
      </w:r>
      <w:r w:rsidR="00FB4668" w:rsidRPr="00D17775">
        <w:t>n</w:t>
      </w:r>
      <w:r w:rsidRPr="00D17775">
        <w:t xml:space="preserve"> instrument, the TPS Director must have regard to any advice of the Board in relation to the instrument, and the sustainability of the</w:t>
      </w:r>
      <w:r w:rsidR="00186509" w:rsidRPr="00D17775">
        <w:t xml:space="preserve"> </w:t>
      </w:r>
      <w:r w:rsidR="003B314F" w:rsidRPr="00D17775">
        <w:t>Fund</w:t>
      </w:r>
      <w:r w:rsidRPr="00D17775">
        <w:t>.</w:t>
      </w:r>
      <w:r w:rsidR="004660A4" w:rsidRPr="00D17775">
        <w:t xml:space="preserve"> </w:t>
      </w:r>
    </w:p>
    <w:p w14:paraId="6269FBCB" w14:textId="77777777" w:rsidR="00F27CE6" w:rsidRPr="00D17775" w:rsidRDefault="00F27CE6" w:rsidP="00F673C9"/>
    <w:p w14:paraId="16ED80E0" w14:textId="58E80A88" w:rsidR="00A0363F" w:rsidRPr="00D17775" w:rsidRDefault="00DB326C" w:rsidP="00F673C9">
      <w:r w:rsidRPr="00D17775">
        <w:t xml:space="preserve">The Board </w:t>
      </w:r>
      <w:r w:rsidR="007B0A09" w:rsidRPr="00D17775">
        <w:t>is a</w:t>
      </w:r>
      <w:r w:rsidRPr="00D17775">
        <w:t xml:space="preserve">ppointed by the Minister </w:t>
      </w:r>
      <w:r w:rsidR="009A27F0" w:rsidRPr="00D17775">
        <w:t xml:space="preserve">under section 55D of the </w:t>
      </w:r>
      <w:r w:rsidR="00186509" w:rsidRPr="00D17775">
        <w:rPr>
          <w:i/>
        </w:rPr>
        <w:t>ESOS Act</w:t>
      </w:r>
      <w:r w:rsidR="009A27F0" w:rsidRPr="00D17775">
        <w:t xml:space="preserve"> (taking into account the membership specifications set out in section 55C)</w:t>
      </w:r>
      <w:r w:rsidR="005255AB" w:rsidRPr="00D17775">
        <w:t>. The Board</w:t>
      </w:r>
      <w:r w:rsidR="00E4544C" w:rsidRPr="00D17775">
        <w:t xml:space="preserve"> currently</w:t>
      </w:r>
      <w:r w:rsidRPr="00D17775">
        <w:t xml:space="preserve"> comprises </w:t>
      </w:r>
      <w:r w:rsidR="000E21AC" w:rsidRPr="00D17775">
        <w:t xml:space="preserve">four </w:t>
      </w:r>
      <w:r w:rsidRPr="00D17775">
        <w:t>non-government sector representatives, selected on the basis of their qualificatio</w:t>
      </w:r>
      <w:r w:rsidR="000E21AC" w:rsidRPr="00D17775">
        <w:t xml:space="preserve">ns and experience in the sector, and five government </w:t>
      </w:r>
      <w:r w:rsidR="00CC1C02" w:rsidRPr="00D17775">
        <w:t>representatives</w:t>
      </w:r>
      <w:r w:rsidR="000E21AC" w:rsidRPr="00D17775">
        <w:t>.</w:t>
      </w:r>
    </w:p>
    <w:p w14:paraId="3075DAF5" w14:textId="77777777" w:rsidR="00692C3C" w:rsidRPr="00D17775" w:rsidRDefault="00692C3C" w:rsidP="00F673C9"/>
    <w:p w14:paraId="345DAAB8" w14:textId="06AFE021" w:rsidR="00DB326C" w:rsidRPr="00D17775" w:rsidRDefault="00A0363F" w:rsidP="00A0363F">
      <w:r w:rsidRPr="00D17775">
        <w:t xml:space="preserve">In addition to considering any advice of the Board, in determining the risk rated </w:t>
      </w:r>
      <w:r w:rsidR="007D2BF3" w:rsidRPr="00D17775">
        <w:t>premium and special tuition protection</w:t>
      </w:r>
      <w:r w:rsidRPr="00D17775">
        <w:t xml:space="preserve"> components of the TPS </w:t>
      </w:r>
      <w:r w:rsidR="003A44B0" w:rsidRPr="00D17775">
        <w:t>l</w:t>
      </w:r>
      <w:r w:rsidRPr="00D17775">
        <w:t xml:space="preserve">evy, </w:t>
      </w:r>
      <w:r w:rsidR="009E7D02" w:rsidRPr="00D17775">
        <w:t>u</w:t>
      </w:r>
      <w:r w:rsidR="004660A4" w:rsidRPr="00D17775">
        <w:t xml:space="preserve">nder </w:t>
      </w:r>
      <w:r w:rsidR="00786254" w:rsidRPr="00D17775">
        <w:t>sub</w:t>
      </w:r>
      <w:r w:rsidR="004660A4" w:rsidRPr="00D17775">
        <w:t xml:space="preserve">section 11(3) of the </w:t>
      </w:r>
      <w:r w:rsidR="0063076E" w:rsidRPr="00D17775">
        <w:rPr>
          <w:i/>
        </w:rPr>
        <w:t xml:space="preserve">ESOS (TPS Levies) </w:t>
      </w:r>
      <w:r w:rsidR="004660A4" w:rsidRPr="00D17775">
        <w:rPr>
          <w:i/>
        </w:rPr>
        <w:t>Act</w:t>
      </w:r>
      <w:r w:rsidR="004660A4" w:rsidRPr="00D17775">
        <w:t xml:space="preserve">, </w:t>
      </w:r>
      <w:r w:rsidRPr="00D17775">
        <w:t>the TPS Director may have regard to any other matters he or she considers appropriate</w:t>
      </w:r>
      <w:r w:rsidR="009E7D02" w:rsidRPr="00D17775">
        <w:t>.</w:t>
      </w:r>
      <w:r w:rsidRPr="00D17775">
        <w:t xml:space="preserve"> </w:t>
      </w:r>
    </w:p>
    <w:p w14:paraId="552D2202" w14:textId="214705E3" w:rsidR="007F2A3C" w:rsidRPr="00D17775" w:rsidRDefault="00DE3E1A" w:rsidP="001B6ECA">
      <w:pPr>
        <w:spacing w:before="240" w:after="120"/>
      </w:pPr>
      <w:r w:rsidRPr="00D17775">
        <w:t>The TPS Director work</w:t>
      </w:r>
      <w:r w:rsidR="007B0A09" w:rsidRPr="00D17775">
        <w:t>s</w:t>
      </w:r>
      <w:r w:rsidRPr="00D17775">
        <w:t xml:space="preserve"> </w:t>
      </w:r>
      <w:r w:rsidR="00DB326C" w:rsidRPr="00D17775">
        <w:t>extensively</w:t>
      </w:r>
      <w:r w:rsidRPr="00D17775">
        <w:t xml:space="preserve"> with the</w:t>
      </w:r>
      <w:r w:rsidR="00D93F2F" w:rsidRPr="00D17775">
        <w:t xml:space="preserve"> Australian Government Actuary</w:t>
      </w:r>
      <w:r w:rsidR="007F2A3C" w:rsidRPr="00D17775">
        <w:t xml:space="preserve"> (AGA)</w:t>
      </w:r>
      <w:r w:rsidR="00D93F2F" w:rsidRPr="00D17775">
        <w:t xml:space="preserve"> </w:t>
      </w:r>
      <w:r w:rsidRPr="00D17775">
        <w:t xml:space="preserve">in determining </w:t>
      </w:r>
      <w:r w:rsidR="00DB326C" w:rsidRPr="00D17775">
        <w:t xml:space="preserve">the risk factors and increase factors of the risk rated premium component of the TPS </w:t>
      </w:r>
      <w:r w:rsidR="003A44B0" w:rsidRPr="00D17775">
        <w:t>l</w:t>
      </w:r>
      <w:r w:rsidR="00DB326C" w:rsidRPr="00D17775">
        <w:t xml:space="preserve">evy. </w:t>
      </w:r>
      <w:r w:rsidR="000A7D70" w:rsidRPr="00D17775">
        <w:t xml:space="preserve">In its </w:t>
      </w:r>
      <w:r w:rsidR="00176933" w:rsidRPr="00D17775">
        <w:t xml:space="preserve">advice to the TPS Director </w:t>
      </w:r>
      <w:r w:rsidR="005255AB" w:rsidRPr="00D17775">
        <w:t>dated</w:t>
      </w:r>
      <w:r w:rsidR="00176933" w:rsidRPr="00D17775">
        <w:t xml:space="preserve"> </w:t>
      </w:r>
      <w:r w:rsidR="002C2353" w:rsidRPr="00D17775">
        <w:t xml:space="preserve">23 October </w:t>
      </w:r>
      <w:r w:rsidR="007F5A1D" w:rsidRPr="00D17775">
        <w:t>2019</w:t>
      </w:r>
      <w:r w:rsidR="005255AB" w:rsidRPr="00D17775">
        <w:t>,</w:t>
      </w:r>
      <w:r w:rsidR="000A7D70" w:rsidRPr="00D17775">
        <w:t xml:space="preserve"> the Board </w:t>
      </w:r>
      <w:r w:rsidR="00055850" w:rsidRPr="00D17775">
        <w:t>noted it</w:t>
      </w:r>
      <w:r w:rsidR="007F5A1D" w:rsidRPr="00D17775">
        <w:t xml:space="preserve"> had considered a number of issues including the strategic risk environment, the advice of the AGA, the views of the regulators </w:t>
      </w:r>
      <w:r w:rsidR="007F2A3C" w:rsidRPr="00D17775">
        <w:t xml:space="preserve">(the Australian Skills Quality Authority and Tertiary Education Quality </w:t>
      </w:r>
      <w:r w:rsidR="00FF73C0" w:rsidRPr="00D17775">
        <w:t xml:space="preserve">and </w:t>
      </w:r>
      <w:r w:rsidR="007F2A3C" w:rsidRPr="00D17775">
        <w:t xml:space="preserve">Standards Agency) </w:t>
      </w:r>
      <w:r w:rsidR="007F5A1D" w:rsidRPr="00D17775">
        <w:t xml:space="preserve">and industry peak bodies, the findings of the levy review undertaken by the TPS </w:t>
      </w:r>
      <w:r w:rsidR="001C35C5" w:rsidRPr="00D17775">
        <w:t xml:space="preserve">Director and Board </w:t>
      </w:r>
      <w:r w:rsidR="007F5A1D" w:rsidRPr="00D17775">
        <w:t xml:space="preserve">and the quantum of funds required for the long-term sustainability of the Overseas Students Tuition Fund (OSTF). </w:t>
      </w:r>
    </w:p>
    <w:p w14:paraId="0C80C4F4" w14:textId="074AED49" w:rsidR="007F2A3C" w:rsidRPr="00D17775" w:rsidRDefault="007F2A3C" w:rsidP="007F2A3C">
      <w:pPr>
        <w:rPr>
          <w:szCs w:val="24"/>
        </w:rPr>
      </w:pPr>
      <w:r w:rsidRPr="00D17775">
        <w:rPr>
          <w:szCs w:val="24"/>
        </w:rPr>
        <w:t xml:space="preserve">The Board also noted it reviewed the risk factors in consultation with the AGA and that it agreed with the AGA’s recommendation that changes be made to the risk scores for the risk factors </w:t>
      </w:r>
      <w:r w:rsidRPr="00D17775">
        <w:rPr>
          <w:i/>
          <w:szCs w:val="24"/>
        </w:rPr>
        <w:t xml:space="preserve">Length of operation </w:t>
      </w:r>
      <w:r w:rsidRPr="00D17775">
        <w:rPr>
          <w:szCs w:val="24"/>
        </w:rPr>
        <w:t xml:space="preserve">and </w:t>
      </w:r>
      <w:r w:rsidRPr="00D17775">
        <w:rPr>
          <w:i/>
          <w:szCs w:val="24"/>
        </w:rPr>
        <w:t xml:space="preserve">Variation in overseas student enrolments </w:t>
      </w:r>
      <w:r w:rsidRPr="00D17775">
        <w:rPr>
          <w:szCs w:val="24"/>
        </w:rPr>
        <w:t>to better align with the experience of failure while targeting a similar level of revenue.</w:t>
      </w:r>
      <w:r w:rsidRPr="00D17775">
        <w:rPr>
          <w:i/>
          <w:szCs w:val="24"/>
        </w:rPr>
        <w:t xml:space="preserve"> </w:t>
      </w:r>
      <w:r w:rsidRPr="00D17775">
        <w:rPr>
          <w:szCs w:val="24"/>
        </w:rPr>
        <w:t>That is, the Board recommended:</w:t>
      </w:r>
    </w:p>
    <w:p w14:paraId="43106C0E" w14:textId="77777777" w:rsidR="007F2A3C" w:rsidRPr="00D17775" w:rsidRDefault="007F2A3C" w:rsidP="007F2A3C">
      <w:pPr>
        <w:rPr>
          <w:i/>
          <w:szCs w:val="24"/>
        </w:rPr>
      </w:pPr>
    </w:p>
    <w:p w14:paraId="680E1D64" w14:textId="77777777" w:rsidR="007F2A3C" w:rsidRPr="00D17775" w:rsidRDefault="007F2A3C" w:rsidP="007F2A3C">
      <w:pPr>
        <w:pStyle w:val="ListParagraph"/>
        <w:numPr>
          <w:ilvl w:val="0"/>
          <w:numId w:val="19"/>
        </w:numPr>
        <w:contextualSpacing w:val="0"/>
      </w:pPr>
      <w:r w:rsidRPr="00D17775">
        <w:t>for ‘</w:t>
      </w:r>
      <w:r w:rsidRPr="00D17775">
        <w:rPr>
          <w:i/>
        </w:rPr>
        <w:t>Length of operation’,</w:t>
      </w:r>
      <w:r w:rsidRPr="00D17775">
        <w:t xml:space="preserve"> reduce the scope to the first two years (rather than five) of operation; and</w:t>
      </w:r>
      <w:r w:rsidRPr="00D17775">
        <w:rPr>
          <w:i/>
        </w:rPr>
        <w:t xml:space="preserve"> </w:t>
      </w:r>
    </w:p>
    <w:p w14:paraId="008A6A09" w14:textId="77777777" w:rsidR="007F2A3C" w:rsidRPr="00D17775" w:rsidRDefault="007F2A3C" w:rsidP="007F2A3C">
      <w:pPr>
        <w:pStyle w:val="ListParagraph"/>
        <w:numPr>
          <w:ilvl w:val="0"/>
          <w:numId w:val="19"/>
        </w:numPr>
        <w:contextualSpacing w:val="0"/>
      </w:pPr>
      <w:proofErr w:type="gramStart"/>
      <w:r w:rsidRPr="00D17775">
        <w:t>for</w:t>
      </w:r>
      <w:proofErr w:type="gramEnd"/>
      <w:r w:rsidRPr="00D17775">
        <w:t xml:space="preserve"> ‘</w:t>
      </w:r>
      <w:r w:rsidRPr="00D17775">
        <w:rPr>
          <w:i/>
        </w:rPr>
        <w:t>Volatility in overseas student enrolments’</w:t>
      </w:r>
      <w:r w:rsidRPr="00D17775">
        <w:t>, reduce the exemption from five years to two years of operation</w:t>
      </w:r>
      <w:r w:rsidRPr="00D17775">
        <w:rPr>
          <w:i/>
        </w:rPr>
        <w:t xml:space="preserve">.  </w:t>
      </w:r>
    </w:p>
    <w:p w14:paraId="5912938A" w14:textId="77777777" w:rsidR="007F2A3C" w:rsidRPr="00D17775" w:rsidRDefault="007F2A3C" w:rsidP="007F2A3C">
      <w:pPr>
        <w:rPr>
          <w:szCs w:val="24"/>
        </w:rPr>
      </w:pPr>
    </w:p>
    <w:p w14:paraId="38B2FEC9" w14:textId="47A876D9" w:rsidR="007F2A3C" w:rsidRPr="00D17775" w:rsidRDefault="007F2A3C" w:rsidP="007F2A3C">
      <w:pPr>
        <w:rPr>
          <w:szCs w:val="24"/>
        </w:rPr>
      </w:pPr>
      <w:r w:rsidRPr="00D17775">
        <w:rPr>
          <w:szCs w:val="24"/>
        </w:rPr>
        <w:t>The Board also recommended that the Risk factor ‘</w:t>
      </w:r>
      <w:r w:rsidRPr="00D17775">
        <w:rPr>
          <w:i/>
          <w:szCs w:val="24"/>
        </w:rPr>
        <w:t>Payment in arrears’</w:t>
      </w:r>
      <w:r w:rsidRPr="00D17775">
        <w:rPr>
          <w:szCs w:val="24"/>
        </w:rPr>
        <w:t xml:space="preserve"> be renamed to ‘</w:t>
      </w:r>
      <w:r w:rsidRPr="00D17775">
        <w:rPr>
          <w:i/>
          <w:szCs w:val="24"/>
        </w:rPr>
        <w:t>Base risk factor’</w:t>
      </w:r>
      <w:r w:rsidRPr="00D17775">
        <w:rPr>
          <w:szCs w:val="24"/>
        </w:rPr>
        <w:t xml:space="preserve"> with a uniform risk score of one (1) for all non-exempt providers for the 2020 levy.</w:t>
      </w:r>
    </w:p>
    <w:p w14:paraId="0EE2CFAD" w14:textId="27E94654" w:rsidR="00F560C5" w:rsidRPr="00D17775" w:rsidRDefault="00F560C5" w:rsidP="001B6ECA">
      <w:pPr>
        <w:spacing w:before="240" w:after="120"/>
      </w:pPr>
    </w:p>
    <w:p w14:paraId="64D857B2" w14:textId="77777777" w:rsidR="0029634B" w:rsidRPr="00D17775" w:rsidRDefault="0029634B" w:rsidP="0029634B">
      <w:pPr>
        <w:rPr>
          <w:i/>
        </w:rPr>
      </w:pPr>
      <w:r w:rsidRPr="00D17775">
        <w:rPr>
          <w:i/>
        </w:rPr>
        <w:t xml:space="preserve">Supplementary process requirements </w:t>
      </w:r>
    </w:p>
    <w:p w14:paraId="5AA92BB1" w14:textId="77777777" w:rsidR="0029634B" w:rsidRPr="00D17775" w:rsidRDefault="0029634B" w:rsidP="0029634B">
      <w:pPr>
        <w:rPr>
          <w:color w:val="000000"/>
          <w:szCs w:val="24"/>
        </w:rPr>
      </w:pPr>
    </w:p>
    <w:p w14:paraId="26FE11F3" w14:textId="34866C00" w:rsidR="0029634B" w:rsidRPr="00D17775" w:rsidRDefault="0029634B" w:rsidP="0029634B">
      <w:r w:rsidRPr="00D17775">
        <w:t xml:space="preserve">In order to work out the </w:t>
      </w:r>
      <w:r w:rsidR="00FD67F5" w:rsidRPr="00D17775">
        <w:t xml:space="preserve">total </w:t>
      </w:r>
      <w:r w:rsidRPr="00D17775">
        <w:t>amount of TPS levy</w:t>
      </w:r>
      <w:r w:rsidR="00FD67F5" w:rsidRPr="00D17775">
        <w:t xml:space="preserve"> owed</w:t>
      </w:r>
      <w:r w:rsidRPr="00D17775">
        <w:t xml:space="preserve">, registered providers </w:t>
      </w:r>
      <w:r w:rsidR="00FD67F5" w:rsidRPr="00D17775">
        <w:t>are required</w:t>
      </w:r>
      <w:r w:rsidRPr="00D17775">
        <w:t xml:space="preserve"> under section 26 of the </w:t>
      </w:r>
      <w:r w:rsidRPr="00D17775">
        <w:rPr>
          <w:i/>
          <w:iCs/>
        </w:rPr>
        <w:t xml:space="preserve">ESOS Act </w:t>
      </w:r>
      <w:r w:rsidRPr="00D17775">
        <w:t>to enter the total of their overseas student tuition fee</w:t>
      </w:r>
      <w:r w:rsidR="00133F34" w:rsidRPr="00D17775">
        <w:t xml:space="preserve"> income</w:t>
      </w:r>
      <w:r w:rsidRPr="00D17775">
        <w:t xml:space="preserve"> for the previous calendar year into the specified field in</w:t>
      </w:r>
      <w:r w:rsidR="0063076E" w:rsidRPr="00D17775">
        <w:t xml:space="preserve"> the</w:t>
      </w:r>
      <w:r w:rsidRPr="00D17775">
        <w:t xml:space="preserve"> Provider Registration and International Student Management System (PRISMS).  </w:t>
      </w:r>
    </w:p>
    <w:p w14:paraId="7C035949" w14:textId="77777777" w:rsidR="0029634B" w:rsidRPr="00D17775" w:rsidRDefault="0029634B" w:rsidP="0029634B"/>
    <w:p w14:paraId="278546B3" w14:textId="190E8ED0" w:rsidR="0029634B" w:rsidRPr="00D17775" w:rsidRDefault="00FD67F5" w:rsidP="0029634B">
      <w:pPr>
        <w:rPr>
          <w:color w:val="000000"/>
          <w:szCs w:val="24"/>
        </w:rPr>
      </w:pPr>
      <w:r w:rsidRPr="00D17775">
        <w:rPr>
          <w:i/>
        </w:rPr>
        <w:lastRenderedPageBreak/>
        <w:t>Tuition fees</w:t>
      </w:r>
      <w:r w:rsidR="0029634B" w:rsidRPr="00D17775">
        <w:t xml:space="preserve"> is defined at section 7 of the </w:t>
      </w:r>
      <w:r w:rsidR="0029634B" w:rsidRPr="00D17775">
        <w:rPr>
          <w:i/>
        </w:rPr>
        <w:t>ESOS Act</w:t>
      </w:r>
      <w:r w:rsidR="0029634B" w:rsidRPr="00D17775">
        <w:t>. If a registered provider does not provide its overseas student tuition fees for the previous year by the due date</w:t>
      </w:r>
      <w:r w:rsidRPr="00D17775">
        <w:t>,</w:t>
      </w:r>
      <w:r w:rsidR="0029634B" w:rsidRPr="00D17775">
        <w:t xml:space="preserve"> the </w:t>
      </w:r>
      <w:r w:rsidR="00B705CB" w:rsidRPr="00D17775">
        <w:t xml:space="preserve">ESOS agency </w:t>
      </w:r>
      <w:r w:rsidR="0029634B" w:rsidRPr="00D17775">
        <w:t xml:space="preserve">may take action under Division 1 of Part 6 of the </w:t>
      </w:r>
      <w:r w:rsidR="0029634B" w:rsidRPr="00D17775">
        <w:rPr>
          <w:i/>
          <w:iCs/>
        </w:rPr>
        <w:t xml:space="preserve">ESOS Act </w:t>
      </w:r>
      <w:r w:rsidR="0029634B" w:rsidRPr="00D17775">
        <w:t>against the registered provider.</w:t>
      </w:r>
    </w:p>
    <w:p w14:paraId="3EF5FA33" w14:textId="77777777" w:rsidR="0029634B" w:rsidRPr="00D17775" w:rsidRDefault="0029634B" w:rsidP="0029634B"/>
    <w:p w14:paraId="7D8C40B4" w14:textId="6C5C4480" w:rsidR="0029634B" w:rsidRPr="00D17775" w:rsidRDefault="0029634B" w:rsidP="0029634B">
      <w:r w:rsidRPr="00D17775">
        <w:t xml:space="preserve">Before the TPS Director makes a legislative instrument under subsections 9(3) and 10(2) of the </w:t>
      </w:r>
      <w:r w:rsidRPr="00D17775">
        <w:rPr>
          <w:i/>
        </w:rPr>
        <w:t>ESOS (TPS Levies) Act</w:t>
      </w:r>
      <w:r w:rsidRPr="00D17775">
        <w:t xml:space="preserve">, the Treasurer must approve the legislative instrument in writing, </w:t>
      </w:r>
      <w:r w:rsidR="00FD67F5" w:rsidRPr="00D17775">
        <w:t>pursuant to</w:t>
      </w:r>
      <w:r w:rsidR="0063076E" w:rsidRPr="00D17775">
        <w:t xml:space="preserve"> </w:t>
      </w:r>
      <w:r w:rsidRPr="00D17775">
        <w:t xml:space="preserve">subsection 11(4) of the </w:t>
      </w:r>
      <w:r w:rsidRPr="00D17775">
        <w:rPr>
          <w:i/>
        </w:rPr>
        <w:t>ESOS (TPS Levies) Act</w:t>
      </w:r>
      <w:r w:rsidRPr="00D17775">
        <w:t xml:space="preserve">. The Treasurer approved the </w:t>
      </w:r>
      <w:r w:rsidR="00AA269A" w:rsidRPr="00D17775">
        <w:t>I</w:t>
      </w:r>
      <w:r w:rsidRPr="00D17775">
        <w:t xml:space="preserve">nstrument on </w:t>
      </w:r>
      <w:r w:rsidR="007618CE" w:rsidRPr="00D17775">
        <w:t>16 December 2019</w:t>
      </w:r>
      <w:r w:rsidRPr="00D17775">
        <w:t>.</w:t>
      </w:r>
    </w:p>
    <w:p w14:paraId="72FCE2FF" w14:textId="6E43C6CB" w:rsidR="004C5E4F" w:rsidRPr="00D17775" w:rsidRDefault="004C5E4F" w:rsidP="00176933">
      <w:pPr>
        <w:rPr>
          <w:u w:val="single"/>
        </w:rPr>
      </w:pPr>
    </w:p>
    <w:p w14:paraId="058609C2" w14:textId="5C1A2B52" w:rsidR="00176933" w:rsidRPr="00D17775" w:rsidRDefault="00176933" w:rsidP="00176933">
      <w:pPr>
        <w:rPr>
          <w:u w:val="single"/>
        </w:rPr>
      </w:pPr>
      <w:r w:rsidRPr="00D17775">
        <w:rPr>
          <w:u w:val="single"/>
        </w:rPr>
        <w:t>Consultation with regulators and peak bodies</w:t>
      </w:r>
    </w:p>
    <w:p w14:paraId="02310C61" w14:textId="77777777" w:rsidR="00176933" w:rsidRPr="00D17775" w:rsidRDefault="00176933" w:rsidP="00176933"/>
    <w:p w14:paraId="0C0991F2" w14:textId="37D25919" w:rsidR="002F09C6" w:rsidRPr="00D17775" w:rsidRDefault="002F09C6" w:rsidP="00176933">
      <w:r w:rsidRPr="00D17775">
        <w:t xml:space="preserve">In making this Instrument, the TPS Director has had regard to advice from the Board. </w:t>
      </w:r>
    </w:p>
    <w:p w14:paraId="2DE05B4F" w14:textId="77777777" w:rsidR="002F09C6" w:rsidRPr="00D17775" w:rsidRDefault="002F09C6" w:rsidP="00176933"/>
    <w:p w14:paraId="40801117" w14:textId="61565EDC" w:rsidR="00133F34" w:rsidRPr="00D17775" w:rsidRDefault="00176933" w:rsidP="00176933">
      <w:r w:rsidRPr="00D17775">
        <w:t>In finalising its advice and recommendations</w:t>
      </w:r>
      <w:r w:rsidR="001C35C5" w:rsidRPr="00D17775">
        <w:t xml:space="preserve"> and consistent with its previous practice</w:t>
      </w:r>
      <w:r w:rsidRPr="00D17775">
        <w:t>, the Board consulted with international education stakeholders and representatives of the two national regulatory bodies</w:t>
      </w:r>
      <w:r w:rsidR="00E43A6D" w:rsidRPr="00D17775">
        <w:t>:</w:t>
      </w:r>
      <w:r w:rsidR="003A44B0" w:rsidRPr="00D17775">
        <w:t xml:space="preserve"> the</w:t>
      </w:r>
      <w:r w:rsidRPr="00D17775">
        <w:t xml:space="preserve"> Australian Skills Quality Authority and </w:t>
      </w:r>
      <w:r w:rsidR="00E43A6D" w:rsidRPr="00D17775">
        <w:t xml:space="preserve">the </w:t>
      </w:r>
      <w:r w:rsidRPr="00D17775">
        <w:t xml:space="preserve">Tertiary Education Quality </w:t>
      </w:r>
      <w:r w:rsidR="00B705CB" w:rsidRPr="00D17775">
        <w:t xml:space="preserve">and </w:t>
      </w:r>
      <w:r w:rsidRPr="00D17775">
        <w:t xml:space="preserve">Standards Agency. </w:t>
      </w:r>
    </w:p>
    <w:p w14:paraId="498211D6" w14:textId="77777777" w:rsidR="001C35C5" w:rsidRPr="00D17775" w:rsidRDefault="001C35C5" w:rsidP="00176933"/>
    <w:p w14:paraId="2EB4A1DB" w14:textId="33DD2113" w:rsidR="00176933" w:rsidRPr="00D17775" w:rsidRDefault="003A44B0" w:rsidP="00176933">
      <w:r w:rsidRPr="00D17775">
        <w:t xml:space="preserve">On </w:t>
      </w:r>
      <w:r w:rsidR="007F2A3C" w:rsidRPr="00D17775">
        <w:t>31</w:t>
      </w:r>
      <w:r w:rsidRPr="00D17775">
        <w:t xml:space="preserve"> </w:t>
      </w:r>
      <w:r w:rsidR="007F2A3C" w:rsidRPr="00D17775">
        <w:t xml:space="preserve">July </w:t>
      </w:r>
      <w:r w:rsidR="00176933" w:rsidRPr="00D17775">
        <w:t>201</w:t>
      </w:r>
      <w:r w:rsidR="007F2A3C" w:rsidRPr="00D17775">
        <w:t>9</w:t>
      </w:r>
      <w:r w:rsidR="00E43A6D" w:rsidRPr="00D17775">
        <w:t>,</w:t>
      </w:r>
      <w:r w:rsidR="00176933" w:rsidRPr="00D17775">
        <w:t xml:space="preserve"> the Board provided draft rec</w:t>
      </w:r>
      <w:r w:rsidRPr="00D17775">
        <w:t>ommendations for the 20</w:t>
      </w:r>
      <w:r w:rsidR="007F2A3C" w:rsidRPr="00D17775">
        <w:t>20</w:t>
      </w:r>
      <w:r w:rsidRPr="00D17775">
        <w:t xml:space="preserve"> TPS l</w:t>
      </w:r>
      <w:r w:rsidR="00176933" w:rsidRPr="00D17775">
        <w:t xml:space="preserve">evy settings. The draft fee settings were posted </w:t>
      </w:r>
      <w:r w:rsidR="00DC2627" w:rsidRPr="00D17775">
        <w:t xml:space="preserve">on the TPS website on </w:t>
      </w:r>
      <w:r w:rsidR="007F2A3C" w:rsidRPr="00D17775">
        <w:t xml:space="preserve">26 August </w:t>
      </w:r>
      <w:r w:rsidR="00176933" w:rsidRPr="00D17775">
        <w:t>201</w:t>
      </w:r>
      <w:r w:rsidR="007F2A3C" w:rsidRPr="00D17775">
        <w:t>9</w:t>
      </w:r>
      <w:r w:rsidR="00176933" w:rsidRPr="00D17775">
        <w:t>, inviting feedback from all CRICOS providers on the proposed setting</w:t>
      </w:r>
      <w:r w:rsidR="0039387C" w:rsidRPr="00D17775">
        <w:t>s</w:t>
      </w:r>
      <w:r w:rsidR="00176933" w:rsidRPr="00D17775">
        <w:t xml:space="preserve"> of the levy.</w:t>
      </w:r>
    </w:p>
    <w:p w14:paraId="62B22660" w14:textId="77777777" w:rsidR="00176933" w:rsidRPr="00D17775" w:rsidRDefault="00176933" w:rsidP="00176933"/>
    <w:p w14:paraId="67771D38" w14:textId="3A12A31B" w:rsidR="00176933" w:rsidRPr="00D17775" w:rsidRDefault="001C35C5" w:rsidP="00176933">
      <w:r w:rsidRPr="00D17775">
        <w:t>Consistent with his previous practice, t</w:t>
      </w:r>
      <w:r w:rsidR="00176933" w:rsidRPr="00D17775">
        <w:t xml:space="preserve">he TPS Director also consulted </w:t>
      </w:r>
      <w:r w:rsidR="0039387C" w:rsidRPr="00D17775">
        <w:t xml:space="preserve">widely </w:t>
      </w:r>
      <w:r w:rsidR="00176933" w:rsidRPr="00D17775">
        <w:t xml:space="preserve">on the Board’s draft recommendations before their finalisation. </w:t>
      </w:r>
      <w:r w:rsidR="0039387C" w:rsidRPr="00D17775">
        <w:t xml:space="preserve">The TPS Director wrote to all international education peak bodies inviting them to provide comments on the proposed levy settings. </w:t>
      </w:r>
      <w:r w:rsidR="00176933" w:rsidRPr="00D17775">
        <w:t xml:space="preserve"> </w:t>
      </w:r>
      <w:r w:rsidR="0039387C" w:rsidRPr="00D17775">
        <w:t>T</w:t>
      </w:r>
      <w:r w:rsidR="00176933" w:rsidRPr="00D17775">
        <w:t xml:space="preserve">he TPS Director </w:t>
      </w:r>
      <w:r w:rsidR="007F2A3C" w:rsidRPr="00D17775">
        <w:t xml:space="preserve">and the Board Chair </w:t>
      </w:r>
      <w:r w:rsidR="0039387C" w:rsidRPr="00D17775">
        <w:t xml:space="preserve">either </w:t>
      </w:r>
      <w:r w:rsidR="00176933" w:rsidRPr="00D17775">
        <w:t xml:space="preserve">met </w:t>
      </w:r>
      <w:r w:rsidR="0039387C" w:rsidRPr="00D17775">
        <w:t xml:space="preserve">or spoke on the telephone </w:t>
      </w:r>
      <w:r w:rsidR="00176933" w:rsidRPr="00D17775">
        <w:t xml:space="preserve">with </w:t>
      </w:r>
      <w:r w:rsidR="0039387C" w:rsidRPr="00D17775">
        <w:t xml:space="preserve">the </w:t>
      </w:r>
      <w:r w:rsidR="00176933" w:rsidRPr="00D17775">
        <w:t xml:space="preserve">peak </w:t>
      </w:r>
      <w:r w:rsidR="0039387C" w:rsidRPr="00D17775">
        <w:t xml:space="preserve">bodies and a news item was posted on the TPS website inviting feedback. </w:t>
      </w:r>
      <w:r w:rsidR="00176933" w:rsidRPr="00D17775">
        <w:t>The feedback was taken into consideration in finalising</w:t>
      </w:r>
      <w:r w:rsidR="003A44B0" w:rsidRPr="00D17775">
        <w:t xml:space="preserve"> the settings for the </w:t>
      </w:r>
      <w:r w:rsidR="007F2A3C" w:rsidRPr="00D17775">
        <w:t xml:space="preserve">2020 </w:t>
      </w:r>
      <w:r w:rsidR="003A44B0" w:rsidRPr="00D17775">
        <w:t>TPS l</w:t>
      </w:r>
      <w:r w:rsidR="00176933" w:rsidRPr="00D17775">
        <w:t xml:space="preserve">evy. </w:t>
      </w:r>
    </w:p>
    <w:p w14:paraId="5FA8E035" w14:textId="77777777" w:rsidR="00266FE4" w:rsidRPr="00D17775" w:rsidRDefault="00266FE4">
      <w:pPr>
        <w:rPr>
          <w:u w:val="single"/>
        </w:rPr>
      </w:pPr>
    </w:p>
    <w:p w14:paraId="6CAE3C8C" w14:textId="77777777" w:rsidR="00765CAD" w:rsidRPr="00D17775" w:rsidRDefault="00266FE4" w:rsidP="00765CAD">
      <w:pPr>
        <w:rPr>
          <w:u w:val="single"/>
        </w:rPr>
      </w:pPr>
      <w:r w:rsidRPr="00D17775">
        <w:rPr>
          <w:u w:val="single"/>
        </w:rPr>
        <w:t>Regulatory</w:t>
      </w:r>
      <w:r w:rsidR="00C63F0E" w:rsidRPr="00D17775">
        <w:rPr>
          <w:u w:val="single"/>
        </w:rPr>
        <w:t xml:space="preserve"> Impact Statement</w:t>
      </w:r>
    </w:p>
    <w:p w14:paraId="7355CB41" w14:textId="77777777" w:rsidR="00765CAD" w:rsidRPr="00D17775" w:rsidRDefault="00765CAD" w:rsidP="00765CAD">
      <w:pPr>
        <w:rPr>
          <w:u w:val="single"/>
        </w:rPr>
      </w:pPr>
    </w:p>
    <w:p w14:paraId="4DD94549" w14:textId="731CAAC5" w:rsidR="00133F34" w:rsidRPr="00D17775" w:rsidRDefault="00765CAD" w:rsidP="0089416D">
      <w:r w:rsidRPr="00D17775">
        <w:t>T</w:t>
      </w:r>
      <w:r w:rsidR="00C63F0E" w:rsidRPr="00D17775">
        <w:t xml:space="preserve">he regulatory impact of the introduction of </w:t>
      </w:r>
      <w:r w:rsidR="00DB326C" w:rsidRPr="00D17775">
        <w:t xml:space="preserve">the TPS </w:t>
      </w:r>
      <w:r w:rsidR="003A44B0" w:rsidRPr="00D17775">
        <w:t>l</w:t>
      </w:r>
      <w:r w:rsidR="00DB326C" w:rsidRPr="00D17775">
        <w:t>evy</w:t>
      </w:r>
      <w:r w:rsidR="00D61A84" w:rsidRPr="00D17775">
        <w:t xml:space="preserve"> and its four components</w:t>
      </w:r>
      <w:r w:rsidR="00C63F0E" w:rsidRPr="00D17775">
        <w:t xml:space="preserve">, to which this </w:t>
      </w:r>
      <w:r w:rsidR="0063076E" w:rsidRPr="00D17775">
        <w:t>I</w:t>
      </w:r>
      <w:r w:rsidR="00EF6E98" w:rsidRPr="00D17775">
        <w:t>nstrument</w:t>
      </w:r>
      <w:r w:rsidR="00C63F0E" w:rsidRPr="00D17775">
        <w:t xml:space="preserve"> relates, was considered in the ESOS (Tuition Protection Service and other related measures) Regulatory Impact Statement </w:t>
      </w:r>
      <w:r w:rsidR="00EB3F04" w:rsidRPr="00D17775">
        <w:t>(RIS)</w:t>
      </w:r>
      <w:r w:rsidR="0063076E" w:rsidRPr="00D17775">
        <w:t xml:space="preserve"> which was</w:t>
      </w:r>
      <w:r w:rsidR="00EB3F04" w:rsidRPr="00D17775">
        <w:t xml:space="preserve"> </w:t>
      </w:r>
      <w:r w:rsidR="00C63F0E" w:rsidRPr="00D17775">
        <w:t>assessed as adequate by the O</w:t>
      </w:r>
      <w:r w:rsidR="00186509" w:rsidRPr="00D17775">
        <w:t xml:space="preserve">ffice of </w:t>
      </w:r>
      <w:r w:rsidR="00C63F0E" w:rsidRPr="00D17775">
        <w:t>B</w:t>
      </w:r>
      <w:r w:rsidR="00186509" w:rsidRPr="00D17775">
        <w:t xml:space="preserve">est </w:t>
      </w:r>
      <w:r w:rsidR="00C63F0E" w:rsidRPr="00D17775">
        <w:t>P</w:t>
      </w:r>
      <w:r w:rsidR="00186509" w:rsidRPr="00D17775">
        <w:t xml:space="preserve">ractice </w:t>
      </w:r>
      <w:r w:rsidR="00C63F0E" w:rsidRPr="00D17775">
        <w:t>R</w:t>
      </w:r>
      <w:r w:rsidR="00186509" w:rsidRPr="00D17775">
        <w:t>egulation</w:t>
      </w:r>
      <w:r w:rsidR="00C63F0E" w:rsidRPr="00D17775">
        <w:t xml:space="preserve"> </w:t>
      </w:r>
      <w:r w:rsidR="00C208FD" w:rsidRPr="00D17775">
        <w:t xml:space="preserve">(OBPR) </w:t>
      </w:r>
      <w:r w:rsidR="00C63F0E" w:rsidRPr="00D17775">
        <w:t xml:space="preserve">on 2 February 2012. </w:t>
      </w:r>
      <w:r w:rsidR="00935F74" w:rsidRPr="00D17775">
        <w:t>OBPR also confirmed t</w:t>
      </w:r>
      <w:r w:rsidR="005668C2" w:rsidRPr="00D17775">
        <w:t xml:space="preserve">his </w:t>
      </w:r>
      <w:r w:rsidR="0063076E" w:rsidRPr="00D17775">
        <w:t>I</w:t>
      </w:r>
      <w:r w:rsidR="003A44B0" w:rsidRPr="00D17775">
        <w:t xml:space="preserve">nstrument </w:t>
      </w:r>
      <w:r w:rsidR="005668C2" w:rsidRPr="00D17775">
        <w:t xml:space="preserve">is </w:t>
      </w:r>
      <w:r w:rsidR="003A44B0" w:rsidRPr="00D17775">
        <w:t>machinery</w:t>
      </w:r>
      <w:r w:rsidR="005668C2" w:rsidRPr="00D17775">
        <w:t xml:space="preserve"> in nature and has </w:t>
      </w:r>
      <w:r w:rsidR="003A44B0" w:rsidRPr="00D17775">
        <w:t xml:space="preserve">no additional </w:t>
      </w:r>
      <w:r w:rsidR="005668C2" w:rsidRPr="00D17775">
        <w:t xml:space="preserve">regulatory </w:t>
      </w:r>
      <w:r w:rsidR="0089416D" w:rsidRPr="00D17775">
        <w:t xml:space="preserve">impact. </w:t>
      </w:r>
    </w:p>
    <w:p w14:paraId="7290E51A" w14:textId="77777777" w:rsidR="00133F34" w:rsidRPr="00D17775" w:rsidRDefault="00133F34" w:rsidP="0089416D"/>
    <w:p w14:paraId="2C7EB243" w14:textId="2C748355" w:rsidR="00343C1B" w:rsidRPr="00D17775" w:rsidRDefault="0089416D" w:rsidP="00865C1E">
      <w:r w:rsidRPr="00D17775">
        <w:t xml:space="preserve">OBPR </w:t>
      </w:r>
      <w:r w:rsidR="00F95A31" w:rsidRPr="00D17775">
        <w:t>reconfirmed</w:t>
      </w:r>
      <w:r w:rsidR="007A64D7" w:rsidRPr="00D17775">
        <w:t xml:space="preserve"> on </w:t>
      </w:r>
      <w:r w:rsidR="00F95A31" w:rsidRPr="00D17775">
        <w:t xml:space="preserve">22 October 2019 that this Instrument remains machinery in nature and no regulation impact statement (RIS) is required </w:t>
      </w:r>
      <w:r w:rsidRPr="00D17775">
        <w:t xml:space="preserve">(OBPR reference </w:t>
      </w:r>
      <w:r w:rsidR="00F95A31" w:rsidRPr="00D17775">
        <w:t>25749</w:t>
      </w:r>
      <w:r w:rsidRPr="00D17775">
        <w:t>).</w:t>
      </w:r>
      <w:r w:rsidR="00001D96" w:rsidRPr="00D17775">
        <w:t xml:space="preserve"> </w:t>
      </w:r>
      <w:r w:rsidR="00343C1B" w:rsidRPr="00D17775">
        <w:br w:type="page"/>
      </w:r>
    </w:p>
    <w:p w14:paraId="1760FB51" w14:textId="77777777" w:rsidR="00756E44" w:rsidRPr="00D17775" w:rsidRDefault="00756E44" w:rsidP="00756E44">
      <w:pPr>
        <w:ind w:right="91"/>
        <w:rPr>
          <w:b/>
          <w:bCs/>
          <w:u w:val="single"/>
        </w:rPr>
      </w:pPr>
      <w:r w:rsidRPr="00D17775">
        <w:rPr>
          <w:b/>
          <w:bCs/>
          <w:u w:val="single"/>
        </w:rPr>
        <w:lastRenderedPageBreak/>
        <w:t>Explanation of Provisions</w:t>
      </w:r>
    </w:p>
    <w:p w14:paraId="02808F69" w14:textId="5FB1D15D" w:rsidR="003F6BF1" w:rsidRPr="00D17775" w:rsidRDefault="003F6BF1" w:rsidP="00756E44">
      <w:pPr>
        <w:spacing w:before="240"/>
        <w:ind w:right="91"/>
        <w:rPr>
          <w:b/>
        </w:rPr>
      </w:pPr>
      <w:r w:rsidRPr="00D17775">
        <w:rPr>
          <w:b/>
        </w:rPr>
        <w:t xml:space="preserve">Part 1 – Introduction </w:t>
      </w:r>
    </w:p>
    <w:p w14:paraId="5EA4DB91" w14:textId="3CACAAAC" w:rsidR="00756E44" w:rsidRPr="00D17775" w:rsidRDefault="00756E44" w:rsidP="00756E44">
      <w:pPr>
        <w:spacing w:before="240"/>
        <w:ind w:right="91"/>
        <w:rPr>
          <w:b/>
          <w:u w:val="single"/>
        </w:rPr>
      </w:pPr>
      <w:r w:rsidRPr="00D17775">
        <w:rPr>
          <w:b/>
          <w:u w:val="single"/>
        </w:rPr>
        <w:t xml:space="preserve">Section 1 </w:t>
      </w:r>
    </w:p>
    <w:p w14:paraId="75883F89" w14:textId="22471A0F" w:rsidR="00756E44" w:rsidRPr="00D17775" w:rsidRDefault="00756E44" w:rsidP="00756E44">
      <w:pPr>
        <w:spacing w:before="240"/>
        <w:ind w:right="91"/>
      </w:pPr>
      <w:bookmarkStart w:id="1" w:name="_Toc405298566"/>
      <w:r w:rsidRPr="00D17775">
        <w:t xml:space="preserve">Section 1 </w:t>
      </w:r>
      <w:r w:rsidR="003F6BF1" w:rsidRPr="00D17775">
        <w:t>provides</w:t>
      </w:r>
      <w:r w:rsidRPr="00D17775">
        <w:t xml:space="preserve"> the name of the Instrument.</w:t>
      </w:r>
    </w:p>
    <w:bookmarkEnd w:id="1"/>
    <w:p w14:paraId="481CDB2B" w14:textId="06D1214C" w:rsidR="003F6BF1" w:rsidRPr="00D17775" w:rsidRDefault="003F6BF1" w:rsidP="00756E44">
      <w:pPr>
        <w:spacing w:before="240"/>
        <w:ind w:right="91"/>
        <w:rPr>
          <w:b/>
          <w:u w:val="single"/>
        </w:rPr>
      </w:pPr>
      <w:r w:rsidRPr="00D17775">
        <w:rPr>
          <w:b/>
          <w:u w:val="single"/>
        </w:rPr>
        <w:t>Section 2</w:t>
      </w:r>
    </w:p>
    <w:p w14:paraId="1FF70AB9" w14:textId="47487974" w:rsidR="003F6BF1" w:rsidRPr="00D17775" w:rsidRDefault="003F6BF1" w:rsidP="00756E44">
      <w:pPr>
        <w:spacing w:before="240"/>
        <w:ind w:right="91"/>
      </w:pPr>
      <w:r w:rsidRPr="00D17775">
        <w:t>Section 2 sets out the commencement dates of the Instrument. Parts 1 to 3 of the Instrument commence on 31 December 201</w:t>
      </w:r>
      <w:r w:rsidR="001F5FF1" w:rsidRPr="00D17775">
        <w:t>9</w:t>
      </w:r>
      <w:r w:rsidRPr="00D17775">
        <w:t xml:space="preserve"> and Schedule 1 of the Instrument commences on 1 January </w:t>
      </w:r>
      <w:r w:rsidR="001F5FF1" w:rsidRPr="00D17775">
        <w:t>2020</w:t>
      </w:r>
      <w:r w:rsidRPr="00D17775">
        <w:t xml:space="preserve">. </w:t>
      </w:r>
    </w:p>
    <w:p w14:paraId="06FA6043" w14:textId="4CB7F41D" w:rsidR="00756E44" w:rsidRPr="00D17775" w:rsidRDefault="00756E44" w:rsidP="00756E44">
      <w:pPr>
        <w:spacing w:before="240"/>
        <w:ind w:right="91"/>
        <w:rPr>
          <w:b/>
          <w:u w:val="single"/>
        </w:rPr>
      </w:pPr>
      <w:r w:rsidRPr="00D17775">
        <w:rPr>
          <w:b/>
          <w:u w:val="single"/>
        </w:rPr>
        <w:t>Section 3</w:t>
      </w:r>
    </w:p>
    <w:p w14:paraId="4E4B969F" w14:textId="38D96A05" w:rsidR="00756E44" w:rsidRPr="00D17775" w:rsidRDefault="00756E44" w:rsidP="00756E44">
      <w:pPr>
        <w:spacing w:before="240"/>
        <w:ind w:right="91"/>
      </w:pPr>
      <w:r w:rsidRPr="00D17775">
        <w:t xml:space="preserve">Section 3 sets out the </w:t>
      </w:r>
      <w:r w:rsidR="003F6BF1" w:rsidRPr="00D17775">
        <w:t>TPS Director’s</w:t>
      </w:r>
      <w:r w:rsidRPr="00D17775">
        <w:t xml:space="preserve"> legal authority to make the Instrument.</w:t>
      </w:r>
    </w:p>
    <w:p w14:paraId="44DE3903" w14:textId="77777777" w:rsidR="00756E44" w:rsidRPr="00D17775" w:rsidRDefault="00756E44" w:rsidP="00756E44">
      <w:pPr>
        <w:spacing w:before="240"/>
        <w:ind w:right="91"/>
        <w:rPr>
          <w:b/>
          <w:u w:val="single"/>
        </w:rPr>
      </w:pPr>
      <w:r w:rsidRPr="00D17775">
        <w:rPr>
          <w:b/>
          <w:u w:val="single"/>
        </w:rPr>
        <w:t>Section 4</w:t>
      </w:r>
    </w:p>
    <w:p w14:paraId="1C3E0D78" w14:textId="6DEF98B3" w:rsidR="00756E44" w:rsidRPr="00D17775" w:rsidRDefault="00756E44" w:rsidP="00756E44">
      <w:pPr>
        <w:spacing w:before="240"/>
        <w:ind w:right="91"/>
      </w:pPr>
      <w:r w:rsidRPr="00D17775">
        <w:t>Section 4 provides for the amendment or repeal of instruments specified in the Schedule</w:t>
      </w:r>
      <w:r w:rsidR="00E942BC" w:rsidRPr="00D17775">
        <w:t>s</w:t>
      </w:r>
      <w:r w:rsidRPr="00D17775">
        <w:t xml:space="preserve">. </w:t>
      </w:r>
    </w:p>
    <w:p w14:paraId="0FF7747A" w14:textId="77777777" w:rsidR="00756E44" w:rsidRPr="00D17775" w:rsidRDefault="00756E44" w:rsidP="00756E44">
      <w:pPr>
        <w:spacing w:before="240"/>
        <w:ind w:right="91"/>
        <w:rPr>
          <w:b/>
          <w:u w:val="single"/>
        </w:rPr>
      </w:pPr>
      <w:r w:rsidRPr="00D17775">
        <w:rPr>
          <w:b/>
          <w:u w:val="single"/>
        </w:rPr>
        <w:t>Section 5</w:t>
      </w:r>
    </w:p>
    <w:p w14:paraId="2EFAE95B" w14:textId="388ED8B1" w:rsidR="00E942BC" w:rsidRPr="00D17775" w:rsidRDefault="00E942BC" w:rsidP="00E942BC">
      <w:pPr>
        <w:spacing w:before="240"/>
        <w:ind w:right="91"/>
      </w:pPr>
      <w:r w:rsidRPr="00D17775">
        <w:t xml:space="preserve">Section 5 provides definitions for terms </w:t>
      </w:r>
      <w:r w:rsidR="003F6BF1" w:rsidRPr="00D17775">
        <w:t>used in the Instrument</w:t>
      </w:r>
      <w:r w:rsidRPr="00D17775">
        <w:t>.</w:t>
      </w:r>
    </w:p>
    <w:p w14:paraId="6AD71169" w14:textId="77777777" w:rsidR="00E942BC" w:rsidRPr="00D17775" w:rsidRDefault="00E942BC" w:rsidP="00E942BC">
      <w:pPr>
        <w:contextualSpacing/>
        <w:rPr>
          <w:color w:val="000000" w:themeColor="text1"/>
          <w:sz w:val="20"/>
          <w:szCs w:val="18"/>
        </w:rPr>
      </w:pPr>
    </w:p>
    <w:p w14:paraId="70E543EA" w14:textId="53B8D103" w:rsidR="00E942BC" w:rsidRPr="00D17775" w:rsidRDefault="00E942BC" w:rsidP="00E942BC">
      <w:pPr>
        <w:contextualSpacing/>
      </w:pPr>
      <w:r w:rsidRPr="00D17775">
        <w:t>The note explains that the expression ‘risk rated premium</w:t>
      </w:r>
      <w:r w:rsidR="003F6BF1" w:rsidRPr="00D17775">
        <w:t xml:space="preserve"> component</w:t>
      </w:r>
      <w:r w:rsidRPr="00D17775">
        <w:t xml:space="preserve">’ is used in the </w:t>
      </w:r>
      <w:r w:rsidR="003F6BF1" w:rsidRPr="00D17775">
        <w:t>I</w:t>
      </w:r>
      <w:r w:rsidRPr="00D17775">
        <w:t xml:space="preserve">nstrument and is defined in the </w:t>
      </w:r>
      <w:r w:rsidRPr="00D17775">
        <w:rPr>
          <w:i/>
        </w:rPr>
        <w:t>ESOS (TPS Levies) Act</w:t>
      </w:r>
      <w:r w:rsidRPr="00D17775">
        <w:t>.</w:t>
      </w:r>
    </w:p>
    <w:p w14:paraId="1FBD6B8A" w14:textId="6BF63756" w:rsidR="003F6BF1" w:rsidRPr="00D17775" w:rsidRDefault="003F6BF1" w:rsidP="00756E44">
      <w:pPr>
        <w:spacing w:before="240"/>
        <w:ind w:right="91"/>
        <w:rPr>
          <w:rFonts w:cs="Arial"/>
          <w:b/>
          <w:color w:val="000000" w:themeColor="text1"/>
        </w:rPr>
      </w:pPr>
      <w:r w:rsidRPr="00D17775">
        <w:rPr>
          <w:rFonts w:cs="Arial"/>
          <w:b/>
          <w:color w:val="000000" w:themeColor="text1"/>
        </w:rPr>
        <w:t xml:space="preserve">Part 2 – Risk factors for risk rated premium component </w:t>
      </w:r>
    </w:p>
    <w:p w14:paraId="200A78C4" w14:textId="20029FE9" w:rsidR="00E942BC" w:rsidRPr="00D17775" w:rsidRDefault="00E942BC" w:rsidP="00756E44">
      <w:pPr>
        <w:spacing w:before="240"/>
        <w:ind w:right="91"/>
        <w:rPr>
          <w:rFonts w:cs="Arial"/>
          <w:b/>
          <w:color w:val="000000" w:themeColor="text1"/>
          <w:u w:val="single"/>
        </w:rPr>
      </w:pPr>
      <w:r w:rsidRPr="00D17775">
        <w:rPr>
          <w:rFonts w:cs="Arial"/>
          <w:b/>
          <w:color w:val="000000" w:themeColor="text1"/>
          <w:u w:val="single"/>
        </w:rPr>
        <w:t>Section 6</w:t>
      </w:r>
    </w:p>
    <w:p w14:paraId="233C32D4" w14:textId="2DD5D16A" w:rsidR="00756E44" w:rsidRPr="00D17775" w:rsidRDefault="00BF4B03" w:rsidP="00756E44">
      <w:pPr>
        <w:spacing w:before="240"/>
        <w:ind w:right="91"/>
        <w:rPr>
          <w:rFonts w:cs="Arial"/>
          <w:color w:val="000000" w:themeColor="text1"/>
        </w:rPr>
      </w:pPr>
      <w:r w:rsidRPr="00D17775">
        <w:rPr>
          <w:rFonts w:cs="Arial"/>
          <w:color w:val="000000" w:themeColor="text1"/>
        </w:rPr>
        <w:t xml:space="preserve">Section 6 sets out </w:t>
      </w:r>
      <w:r w:rsidR="00343C1B" w:rsidRPr="00D17775">
        <w:rPr>
          <w:rFonts w:cs="Arial"/>
          <w:color w:val="000000" w:themeColor="text1"/>
        </w:rPr>
        <w:t xml:space="preserve">the </w:t>
      </w:r>
      <w:r w:rsidRPr="00D17775">
        <w:rPr>
          <w:rFonts w:cs="Arial"/>
          <w:color w:val="000000" w:themeColor="text1"/>
        </w:rPr>
        <w:t>risk rated premium component of the TPS levy.</w:t>
      </w:r>
    </w:p>
    <w:p w14:paraId="59B2C46F" w14:textId="5E5270AF" w:rsidR="00BF4B03" w:rsidRPr="00D17775" w:rsidRDefault="00BF4B03" w:rsidP="00756E44">
      <w:pPr>
        <w:spacing w:before="240"/>
        <w:ind w:right="91"/>
        <w:rPr>
          <w:rFonts w:cs="Arial"/>
          <w:color w:val="000000" w:themeColor="text1"/>
        </w:rPr>
      </w:pPr>
      <w:r w:rsidRPr="00D17775">
        <w:rPr>
          <w:rFonts w:cs="Arial"/>
          <w:color w:val="000000" w:themeColor="text1"/>
        </w:rPr>
        <w:t xml:space="preserve">Subsection 6(1) provides that 0.07% is the percentage for </w:t>
      </w:r>
      <w:r w:rsidR="00F6362D" w:rsidRPr="00D17775">
        <w:rPr>
          <w:rFonts w:cs="Arial"/>
          <w:color w:val="000000" w:themeColor="text1"/>
        </w:rPr>
        <w:t xml:space="preserve">2020 </w:t>
      </w:r>
      <w:r w:rsidRPr="00D17775">
        <w:rPr>
          <w:rFonts w:cs="Arial"/>
          <w:color w:val="000000" w:themeColor="text1"/>
        </w:rPr>
        <w:t xml:space="preserve">for the purposes of </w:t>
      </w:r>
      <w:r w:rsidR="000E4628" w:rsidRPr="00D17775">
        <w:rPr>
          <w:rFonts w:cs="Arial"/>
          <w:color w:val="000000" w:themeColor="text1"/>
        </w:rPr>
        <w:t>paragraph 9(3</w:t>
      </w:r>
      <w:proofErr w:type="gramStart"/>
      <w:r w:rsidR="000E4628" w:rsidRPr="00D17775">
        <w:rPr>
          <w:rFonts w:cs="Arial"/>
          <w:color w:val="000000" w:themeColor="text1"/>
        </w:rPr>
        <w:t>)(</w:t>
      </w:r>
      <w:proofErr w:type="gramEnd"/>
      <w:r w:rsidR="000E4628" w:rsidRPr="00D17775">
        <w:rPr>
          <w:rFonts w:cs="Arial"/>
          <w:color w:val="000000" w:themeColor="text1"/>
        </w:rPr>
        <w:t xml:space="preserve">a) of the </w:t>
      </w:r>
      <w:r w:rsidR="000E4628" w:rsidRPr="00D17775">
        <w:rPr>
          <w:rFonts w:cs="Arial"/>
          <w:i/>
          <w:color w:val="000000" w:themeColor="text1"/>
        </w:rPr>
        <w:t>ESOS (TPS Levies) Act</w:t>
      </w:r>
      <w:r w:rsidR="000E4628" w:rsidRPr="00D17775">
        <w:rPr>
          <w:rFonts w:cs="Arial"/>
          <w:color w:val="000000" w:themeColor="text1"/>
        </w:rPr>
        <w:t>.</w:t>
      </w:r>
    </w:p>
    <w:p w14:paraId="6CCA2C25" w14:textId="1E08DE5F" w:rsidR="000E4628" w:rsidRPr="00D17775" w:rsidRDefault="002E1549" w:rsidP="00756E44">
      <w:pPr>
        <w:spacing w:before="240"/>
        <w:ind w:right="91"/>
        <w:rPr>
          <w:rFonts w:cs="Arial"/>
          <w:color w:val="000000" w:themeColor="text1"/>
        </w:rPr>
      </w:pPr>
      <w:r w:rsidRPr="00D17775">
        <w:rPr>
          <w:rFonts w:cs="Arial"/>
          <w:color w:val="000000" w:themeColor="text1"/>
        </w:rPr>
        <w:t xml:space="preserve">Subsection 6(2) sets out </w:t>
      </w:r>
      <w:r w:rsidR="000E4628" w:rsidRPr="00D17775">
        <w:rPr>
          <w:rFonts w:cs="Arial"/>
          <w:color w:val="000000" w:themeColor="text1"/>
        </w:rPr>
        <w:t>the risk factors</w:t>
      </w:r>
      <w:r w:rsidRPr="00D17775">
        <w:rPr>
          <w:rFonts w:cs="Arial"/>
          <w:color w:val="000000" w:themeColor="text1"/>
        </w:rPr>
        <w:t xml:space="preserve"> specified</w:t>
      </w:r>
      <w:r w:rsidR="000E4628" w:rsidRPr="00D17775">
        <w:rPr>
          <w:rFonts w:cs="Arial"/>
          <w:color w:val="000000" w:themeColor="text1"/>
        </w:rPr>
        <w:t xml:space="preserve"> for the purpose of paragraph 9(3</w:t>
      </w:r>
      <w:proofErr w:type="gramStart"/>
      <w:r w:rsidR="000E4628" w:rsidRPr="00D17775">
        <w:rPr>
          <w:rFonts w:cs="Arial"/>
          <w:color w:val="000000" w:themeColor="text1"/>
        </w:rPr>
        <w:t>)(</w:t>
      </w:r>
      <w:proofErr w:type="gramEnd"/>
      <w:r w:rsidR="000E4628" w:rsidRPr="00D17775">
        <w:rPr>
          <w:rFonts w:cs="Arial"/>
          <w:color w:val="000000" w:themeColor="text1"/>
        </w:rPr>
        <w:t xml:space="preserve">b) of the </w:t>
      </w:r>
      <w:r w:rsidR="000E4628" w:rsidRPr="00D17775">
        <w:rPr>
          <w:rFonts w:cs="Arial"/>
          <w:i/>
          <w:color w:val="000000" w:themeColor="text1"/>
        </w:rPr>
        <w:t>ESOS (TPS Levies) Act</w:t>
      </w:r>
      <w:r w:rsidRPr="00D17775">
        <w:rPr>
          <w:rFonts w:cs="Arial"/>
          <w:color w:val="000000" w:themeColor="text1"/>
        </w:rPr>
        <w:t>.</w:t>
      </w:r>
    </w:p>
    <w:p w14:paraId="5547A8DE" w14:textId="377A3381" w:rsidR="00D7714F" w:rsidRPr="00D17775" w:rsidRDefault="00D7714F" w:rsidP="00756E44">
      <w:pPr>
        <w:spacing w:before="240"/>
        <w:ind w:right="91"/>
        <w:rPr>
          <w:rFonts w:cs="Arial"/>
          <w:color w:val="000000" w:themeColor="text1"/>
        </w:rPr>
      </w:pPr>
      <w:r w:rsidRPr="00D17775">
        <w:rPr>
          <w:rFonts w:cs="Arial"/>
          <w:color w:val="000000" w:themeColor="text1"/>
        </w:rPr>
        <w:t xml:space="preserve">Each of the risk factors specified at subsection 6(2) are given a numerical value </w:t>
      </w:r>
      <w:r w:rsidR="00343C1B" w:rsidRPr="00D17775">
        <w:rPr>
          <w:rFonts w:cs="Arial"/>
          <w:color w:val="000000" w:themeColor="text1"/>
        </w:rPr>
        <w:t>in</w:t>
      </w:r>
      <w:r w:rsidRPr="00D17775">
        <w:rPr>
          <w:rFonts w:cs="Arial"/>
          <w:color w:val="000000" w:themeColor="text1"/>
        </w:rPr>
        <w:t xml:space="preserve"> sections 7 </w:t>
      </w:r>
      <w:r w:rsidR="00343C1B" w:rsidRPr="00D17775">
        <w:rPr>
          <w:rFonts w:cs="Arial"/>
          <w:color w:val="000000" w:themeColor="text1"/>
        </w:rPr>
        <w:t>to</w:t>
      </w:r>
      <w:r w:rsidRPr="00D17775">
        <w:rPr>
          <w:rFonts w:cs="Arial"/>
          <w:color w:val="000000" w:themeColor="text1"/>
        </w:rPr>
        <w:t xml:space="preserve"> 11 of this Instrument to </w:t>
      </w:r>
      <w:r w:rsidR="00580020" w:rsidRPr="00D17775">
        <w:rPr>
          <w:rFonts w:cs="Arial"/>
          <w:color w:val="000000" w:themeColor="text1"/>
        </w:rPr>
        <w:t>provide the relevant increase factors used in</w:t>
      </w:r>
      <w:r w:rsidRPr="00D17775">
        <w:rPr>
          <w:rFonts w:cs="Arial"/>
          <w:color w:val="000000" w:themeColor="text1"/>
        </w:rPr>
        <w:t xml:space="preserve"> the overall calculation of the risk rated premium component of the TPS levy.</w:t>
      </w:r>
    </w:p>
    <w:p w14:paraId="072B0A7C" w14:textId="301707E2" w:rsidR="002E1549" w:rsidRPr="00D17775" w:rsidRDefault="002E1549" w:rsidP="00756E44">
      <w:pPr>
        <w:spacing w:before="240"/>
        <w:ind w:right="91"/>
        <w:rPr>
          <w:rFonts w:cs="Arial"/>
          <w:b/>
          <w:color w:val="000000" w:themeColor="text1"/>
          <w:u w:val="single"/>
        </w:rPr>
      </w:pPr>
      <w:r w:rsidRPr="00D17775">
        <w:rPr>
          <w:rFonts w:cs="Arial"/>
          <w:b/>
          <w:color w:val="000000" w:themeColor="text1"/>
          <w:u w:val="single"/>
        </w:rPr>
        <w:t>Section 7</w:t>
      </w:r>
    </w:p>
    <w:p w14:paraId="2DF1E67A" w14:textId="07F38C3E" w:rsidR="00756E44" w:rsidRPr="00D17775" w:rsidRDefault="00756E44" w:rsidP="00756E44">
      <w:pPr>
        <w:ind w:right="91"/>
        <w:rPr>
          <w:rFonts w:cs="Arial"/>
          <w:color w:val="000000" w:themeColor="text1"/>
        </w:rPr>
      </w:pPr>
    </w:p>
    <w:p w14:paraId="2557CF96" w14:textId="03DA2AE9" w:rsidR="002E1549" w:rsidRPr="00D17775" w:rsidRDefault="002E1549" w:rsidP="00756E44">
      <w:pPr>
        <w:ind w:right="91"/>
        <w:rPr>
          <w:rFonts w:cs="Arial"/>
          <w:color w:val="000000" w:themeColor="text1"/>
        </w:rPr>
      </w:pPr>
      <w:r w:rsidRPr="00D17775">
        <w:rPr>
          <w:rFonts w:cs="Arial"/>
          <w:color w:val="000000" w:themeColor="text1"/>
        </w:rPr>
        <w:t xml:space="preserve">Section 7 sets out the risk factor of </w:t>
      </w:r>
      <w:r w:rsidR="001F5FF1" w:rsidRPr="00D17775">
        <w:rPr>
          <w:rFonts w:cs="Arial"/>
          <w:color w:val="000000" w:themeColor="text1"/>
        </w:rPr>
        <w:t>base risk</w:t>
      </w:r>
      <w:r w:rsidRPr="00D17775">
        <w:rPr>
          <w:rFonts w:cs="Arial"/>
          <w:color w:val="000000" w:themeColor="text1"/>
        </w:rPr>
        <w:t xml:space="preserve"> applying to </w:t>
      </w:r>
      <w:r w:rsidR="001F5FF1" w:rsidRPr="00D17775">
        <w:rPr>
          <w:rFonts w:cs="Arial"/>
          <w:color w:val="000000" w:themeColor="text1"/>
        </w:rPr>
        <w:t xml:space="preserve">all </w:t>
      </w:r>
      <w:r w:rsidRPr="00D17775">
        <w:rPr>
          <w:rFonts w:cs="Arial"/>
          <w:color w:val="000000" w:themeColor="text1"/>
        </w:rPr>
        <w:t>non-exempt providers (subsection 7(1)).</w:t>
      </w:r>
    </w:p>
    <w:p w14:paraId="0F5C1586" w14:textId="1A04823F" w:rsidR="002E1549" w:rsidRPr="00D17775" w:rsidRDefault="002E1549" w:rsidP="00756E44">
      <w:pPr>
        <w:ind w:right="91"/>
        <w:rPr>
          <w:rFonts w:cs="Arial"/>
          <w:color w:val="000000" w:themeColor="text1"/>
        </w:rPr>
      </w:pPr>
    </w:p>
    <w:p w14:paraId="3A0576CA" w14:textId="6BF39F6C" w:rsidR="002E1549" w:rsidRPr="00D17775" w:rsidRDefault="002E1549" w:rsidP="00756E44">
      <w:pPr>
        <w:ind w:right="91"/>
        <w:rPr>
          <w:rFonts w:cs="Arial"/>
          <w:color w:val="000000" w:themeColor="text1"/>
        </w:rPr>
      </w:pPr>
      <w:r w:rsidRPr="00D17775">
        <w:rPr>
          <w:rFonts w:cs="Arial"/>
          <w:color w:val="000000" w:themeColor="text1"/>
        </w:rPr>
        <w:t>Subsection 7(2) provides</w:t>
      </w:r>
      <w:r w:rsidR="00D7714F" w:rsidRPr="00D17775">
        <w:rPr>
          <w:rFonts w:cs="Arial"/>
          <w:color w:val="000000" w:themeColor="text1"/>
        </w:rPr>
        <w:t xml:space="preserve"> the numerical increase factor for </w:t>
      </w:r>
      <w:r w:rsidR="001F5FF1" w:rsidRPr="00D17775">
        <w:rPr>
          <w:rFonts w:cs="Arial"/>
          <w:color w:val="000000" w:themeColor="text1"/>
        </w:rPr>
        <w:t>the base risk factor</w:t>
      </w:r>
      <w:r w:rsidR="00D7714F" w:rsidRPr="00D17775">
        <w:rPr>
          <w:rFonts w:cs="Arial"/>
          <w:color w:val="000000" w:themeColor="text1"/>
        </w:rPr>
        <w:t xml:space="preserve"> </w:t>
      </w:r>
      <w:r w:rsidRPr="00D17775">
        <w:rPr>
          <w:rFonts w:cs="Arial"/>
          <w:color w:val="000000" w:themeColor="text1"/>
        </w:rPr>
        <w:t>for the purposes of paragraph 9(3</w:t>
      </w:r>
      <w:proofErr w:type="gramStart"/>
      <w:r w:rsidRPr="00D17775">
        <w:rPr>
          <w:rFonts w:cs="Arial"/>
          <w:color w:val="000000" w:themeColor="text1"/>
        </w:rPr>
        <w:t>)(</w:t>
      </w:r>
      <w:proofErr w:type="gramEnd"/>
      <w:r w:rsidRPr="00D17775">
        <w:rPr>
          <w:rFonts w:cs="Arial"/>
          <w:color w:val="000000" w:themeColor="text1"/>
        </w:rPr>
        <w:t xml:space="preserve">c) of the </w:t>
      </w:r>
      <w:r w:rsidRPr="00D17775">
        <w:rPr>
          <w:rFonts w:cs="Arial"/>
          <w:i/>
          <w:color w:val="000000" w:themeColor="text1"/>
        </w:rPr>
        <w:t>ESOS (TPS Levies) Act</w:t>
      </w:r>
      <w:r w:rsidRPr="00D17775">
        <w:rPr>
          <w:rFonts w:cs="Arial"/>
          <w:color w:val="000000" w:themeColor="text1"/>
        </w:rPr>
        <w:t>.</w:t>
      </w:r>
      <w:r w:rsidR="00D7714F" w:rsidRPr="00D17775">
        <w:rPr>
          <w:rFonts w:cs="Arial"/>
          <w:color w:val="000000" w:themeColor="text1"/>
        </w:rPr>
        <w:t xml:space="preserve"> </w:t>
      </w:r>
    </w:p>
    <w:p w14:paraId="2CCE537B" w14:textId="2CD2FDEF" w:rsidR="00D7714F" w:rsidRPr="00D17775" w:rsidRDefault="00D7714F" w:rsidP="00756E44">
      <w:pPr>
        <w:ind w:right="91"/>
        <w:rPr>
          <w:rFonts w:cs="Arial"/>
          <w:color w:val="000000" w:themeColor="text1"/>
        </w:rPr>
      </w:pPr>
    </w:p>
    <w:p w14:paraId="356472FF" w14:textId="54893B93" w:rsidR="00D7714F" w:rsidRPr="00D17775" w:rsidRDefault="00D7714F" w:rsidP="00756E44">
      <w:pPr>
        <w:ind w:right="91"/>
        <w:rPr>
          <w:rFonts w:cs="Arial"/>
          <w:b/>
          <w:color w:val="000000" w:themeColor="text1"/>
          <w:u w:val="single"/>
        </w:rPr>
      </w:pPr>
      <w:r w:rsidRPr="00D17775">
        <w:rPr>
          <w:rFonts w:cs="Arial"/>
          <w:b/>
          <w:color w:val="000000" w:themeColor="text1"/>
          <w:u w:val="single"/>
        </w:rPr>
        <w:lastRenderedPageBreak/>
        <w:t>Section 8</w:t>
      </w:r>
    </w:p>
    <w:p w14:paraId="2FBF5CC1" w14:textId="4E88C2C0" w:rsidR="00D7714F" w:rsidRPr="00D17775" w:rsidRDefault="00D7714F" w:rsidP="00756E44">
      <w:pPr>
        <w:ind w:right="91"/>
        <w:rPr>
          <w:rFonts w:cs="Arial"/>
          <w:color w:val="000000" w:themeColor="text1"/>
        </w:rPr>
      </w:pPr>
    </w:p>
    <w:p w14:paraId="75382747" w14:textId="0137F4DB" w:rsidR="00D7714F" w:rsidRPr="00D17775" w:rsidRDefault="00D7714F" w:rsidP="00D7714F">
      <w:pPr>
        <w:ind w:right="91"/>
        <w:rPr>
          <w:rFonts w:cs="Arial"/>
          <w:color w:val="000000" w:themeColor="text1"/>
        </w:rPr>
      </w:pPr>
      <w:r w:rsidRPr="00D17775">
        <w:rPr>
          <w:rFonts w:cs="Arial"/>
          <w:color w:val="000000" w:themeColor="text1"/>
        </w:rPr>
        <w:t>Section 8 sets out the risk factor of length of operation applying to non-exempt providers (subsection 8(1)).</w:t>
      </w:r>
    </w:p>
    <w:p w14:paraId="4370FC25" w14:textId="1FC821AB" w:rsidR="00D7714F" w:rsidRPr="00D17775" w:rsidRDefault="00D7714F" w:rsidP="00D7714F">
      <w:pPr>
        <w:ind w:right="91"/>
        <w:rPr>
          <w:rFonts w:cs="Arial"/>
          <w:color w:val="000000" w:themeColor="text1"/>
        </w:rPr>
      </w:pPr>
    </w:p>
    <w:p w14:paraId="219BCE1E" w14:textId="3B5B0D66" w:rsidR="00223F54" w:rsidRPr="00D17775" w:rsidRDefault="004503EA" w:rsidP="00223F54">
      <w:pPr>
        <w:ind w:right="91"/>
        <w:rPr>
          <w:rFonts w:cs="Arial"/>
          <w:color w:val="000000" w:themeColor="text1"/>
        </w:rPr>
      </w:pPr>
      <w:r w:rsidRPr="00D17775">
        <w:rPr>
          <w:rFonts w:cs="Arial"/>
          <w:color w:val="000000" w:themeColor="text1"/>
        </w:rPr>
        <w:t>Subsection 8(2) provides the numerical increase factor</w:t>
      </w:r>
      <w:r w:rsidR="00223F54" w:rsidRPr="00D17775">
        <w:rPr>
          <w:rFonts w:cs="Arial"/>
          <w:color w:val="000000" w:themeColor="text1"/>
        </w:rPr>
        <w:t>s</w:t>
      </w:r>
      <w:r w:rsidRPr="00D17775">
        <w:rPr>
          <w:rFonts w:cs="Arial"/>
          <w:color w:val="000000" w:themeColor="text1"/>
        </w:rPr>
        <w:t xml:space="preserve"> for </w:t>
      </w:r>
      <w:r w:rsidR="00223F54" w:rsidRPr="00D17775">
        <w:rPr>
          <w:rFonts w:cs="Arial"/>
          <w:color w:val="000000" w:themeColor="text1"/>
        </w:rPr>
        <w:t>the length of operation broken down by periods of time for the purposes of paragraph 9(3</w:t>
      </w:r>
      <w:proofErr w:type="gramStart"/>
      <w:r w:rsidR="00223F54" w:rsidRPr="00D17775">
        <w:rPr>
          <w:rFonts w:cs="Arial"/>
          <w:color w:val="000000" w:themeColor="text1"/>
        </w:rPr>
        <w:t>)(</w:t>
      </w:r>
      <w:proofErr w:type="gramEnd"/>
      <w:r w:rsidR="00223F54" w:rsidRPr="00D17775">
        <w:rPr>
          <w:rFonts w:cs="Arial"/>
          <w:color w:val="000000" w:themeColor="text1"/>
        </w:rPr>
        <w:t xml:space="preserve">c) of the </w:t>
      </w:r>
      <w:r w:rsidR="00223F54" w:rsidRPr="00D17775">
        <w:rPr>
          <w:rFonts w:cs="Arial"/>
          <w:i/>
          <w:color w:val="000000" w:themeColor="text1"/>
        </w:rPr>
        <w:t>ESOS (TPS Levies) Act</w:t>
      </w:r>
      <w:r w:rsidR="00223F54" w:rsidRPr="00D17775">
        <w:rPr>
          <w:rFonts w:cs="Arial"/>
          <w:color w:val="000000" w:themeColor="text1"/>
        </w:rPr>
        <w:t xml:space="preserve">. </w:t>
      </w:r>
    </w:p>
    <w:p w14:paraId="2F1DD287" w14:textId="27D27CB4" w:rsidR="00496380" w:rsidRPr="00D17775" w:rsidRDefault="00496380" w:rsidP="00223F54">
      <w:pPr>
        <w:ind w:right="91"/>
        <w:rPr>
          <w:rFonts w:cs="Arial"/>
          <w:color w:val="000000" w:themeColor="text1"/>
        </w:rPr>
      </w:pPr>
    </w:p>
    <w:p w14:paraId="5106DF74" w14:textId="413AFA04" w:rsidR="00496380" w:rsidRPr="00D17775" w:rsidRDefault="00496380" w:rsidP="00223F54">
      <w:pPr>
        <w:ind w:right="91"/>
        <w:rPr>
          <w:rFonts w:cs="Arial"/>
          <w:b/>
          <w:color w:val="000000" w:themeColor="text1"/>
          <w:u w:val="single"/>
        </w:rPr>
      </w:pPr>
      <w:r w:rsidRPr="00D17775">
        <w:rPr>
          <w:rFonts w:cs="Arial"/>
          <w:b/>
          <w:color w:val="000000" w:themeColor="text1"/>
          <w:u w:val="single"/>
        </w:rPr>
        <w:t>Section 9</w:t>
      </w:r>
    </w:p>
    <w:p w14:paraId="0E963CC1" w14:textId="137E0206" w:rsidR="00496380" w:rsidRPr="00D17775" w:rsidRDefault="00496380" w:rsidP="00223F54">
      <w:pPr>
        <w:ind w:right="91"/>
        <w:rPr>
          <w:rFonts w:cs="Arial"/>
          <w:color w:val="000000" w:themeColor="text1"/>
        </w:rPr>
      </w:pPr>
    </w:p>
    <w:p w14:paraId="64206B2E" w14:textId="2788302B" w:rsidR="00496380" w:rsidRPr="00D17775" w:rsidRDefault="00496380" w:rsidP="00223F54">
      <w:pPr>
        <w:ind w:right="91"/>
        <w:rPr>
          <w:rFonts w:cs="Arial"/>
          <w:color w:val="000000" w:themeColor="text1"/>
        </w:rPr>
      </w:pPr>
      <w:r w:rsidRPr="00D17775">
        <w:rPr>
          <w:rFonts w:cs="Arial"/>
          <w:color w:val="000000" w:themeColor="text1"/>
        </w:rPr>
        <w:t xml:space="preserve">Section 9 sets out the risk factor of volatility in overseas student enrolments applying to non-exempt providers that fulfil the criteria specified in paragraphs (a) </w:t>
      </w:r>
      <w:r w:rsidR="00F95A31" w:rsidRPr="00D17775">
        <w:rPr>
          <w:rFonts w:cs="Arial"/>
          <w:color w:val="000000" w:themeColor="text1"/>
        </w:rPr>
        <w:t xml:space="preserve">and </w:t>
      </w:r>
      <w:r w:rsidRPr="00D17775">
        <w:rPr>
          <w:rFonts w:cs="Arial"/>
          <w:color w:val="000000" w:themeColor="text1"/>
        </w:rPr>
        <w:t>(</w:t>
      </w:r>
      <w:r w:rsidR="00F95A31" w:rsidRPr="00D17775">
        <w:rPr>
          <w:rFonts w:cs="Arial"/>
          <w:color w:val="000000" w:themeColor="text1"/>
        </w:rPr>
        <w:t>b</w:t>
      </w:r>
      <w:r w:rsidRPr="00D17775">
        <w:rPr>
          <w:rFonts w:cs="Arial"/>
          <w:color w:val="000000" w:themeColor="text1"/>
        </w:rPr>
        <w:t>) of subsection 9(1).</w:t>
      </w:r>
    </w:p>
    <w:p w14:paraId="2C9A4F09" w14:textId="79C16860" w:rsidR="00496380" w:rsidRPr="00D17775" w:rsidRDefault="00496380" w:rsidP="00223F54">
      <w:pPr>
        <w:ind w:right="91"/>
        <w:rPr>
          <w:rFonts w:cs="Arial"/>
          <w:color w:val="000000" w:themeColor="text1"/>
        </w:rPr>
      </w:pPr>
    </w:p>
    <w:p w14:paraId="2654D635" w14:textId="564A32A7" w:rsidR="00496380" w:rsidRPr="00D17775" w:rsidRDefault="00496380" w:rsidP="00496380">
      <w:pPr>
        <w:ind w:right="91"/>
        <w:rPr>
          <w:rFonts w:cs="Arial"/>
          <w:color w:val="000000" w:themeColor="text1"/>
        </w:rPr>
      </w:pPr>
      <w:r w:rsidRPr="00D17775">
        <w:rPr>
          <w:rFonts w:cs="Arial"/>
          <w:color w:val="000000" w:themeColor="text1"/>
        </w:rPr>
        <w:t>Subsection 9(2) provides the numerical increase factors for the volatility of overseas student enrolments for the purposes of paragraph 9(3</w:t>
      </w:r>
      <w:proofErr w:type="gramStart"/>
      <w:r w:rsidRPr="00D17775">
        <w:rPr>
          <w:rFonts w:cs="Arial"/>
          <w:color w:val="000000" w:themeColor="text1"/>
        </w:rPr>
        <w:t>)(</w:t>
      </w:r>
      <w:proofErr w:type="gramEnd"/>
      <w:r w:rsidRPr="00D17775">
        <w:rPr>
          <w:rFonts w:cs="Arial"/>
          <w:color w:val="000000" w:themeColor="text1"/>
        </w:rPr>
        <w:t xml:space="preserve">c) of the </w:t>
      </w:r>
      <w:r w:rsidRPr="00D17775">
        <w:rPr>
          <w:rFonts w:cs="Arial"/>
          <w:i/>
          <w:color w:val="000000" w:themeColor="text1"/>
        </w:rPr>
        <w:t>ESOS (TPS Levies) Act</w:t>
      </w:r>
      <w:r w:rsidRPr="00D17775">
        <w:rPr>
          <w:rFonts w:cs="Arial"/>
          <w:color w:val="000000" w:themeColor="text1"/>
        </w:rPr>
        <w:t xml:space="preserve"> </w:t>
      </w:r>
      <w:r w:rsidR="00583F5D" w:rsidRPr="00D17775">
        <w:rPr>
          <w:rFonts w:cs="Arial"/>
          <w:color w:val="000000" w:themeColor="text1"/>
        </w:rPr>
        <w:t>broken down as a percentage</w:t>
      </w:r>
      <w:r w:rsidRPr="00D17775">
        <w:rPr>
          <w:rFonts w:cs="Arial"/>
          <w:color w:val="000000" w:themeColor="text1"/>
        </w:rPr>
        <w:t xml:space="preserve"> and where the provider is an expanding provider (as determined under subsection 9(4) of the Instrument). </w:t>
      </w:r>
    </w:p>
    <w:p w14:paraId="0BCE2696" w14:textId="50140E0C" w:rsidR="00496380" w:rsidRPr="00D17775" w:rsidRDefault="00496380" w:rsidP="00223F54">
      <w:pPr>
        <w:ind w:right="91"/>
        <w:rPr>
          <w:rFonts w:cs="Arial"/>
          <w:color w:val="000000" w:themeColor="text1"/>
        </w:rPr>
      </w:pPr>
    </w:p>
    <w:p w14:paraId="1C933061" w14:textId="19057579" w:rsidR="00496380" w:rsidRPr="00D17775" w:rsidRDefault="00496380" w:rsidP="00223F54">
      <w:pPr>
        <w:ind w:right="91"/>
        <w:rPr>
          <w:rFonts w:cs="Arial"/>
          <w:color w:val="000000" w:themeColor="text1"/>
        </w:rPr>
      </w:pPr>
      <w:r w:rsidRPr="00D17775">
        <w:rPr>
          <w:rFonts w:cs="Arial"/>
          <w:color w:val="000000" w:themeColor="text1"/>
        </w:rPr>
        <w:t xml:space="preserve">Subsection 9(3) provides the numerical increase factors for the volatility of overseas student enrolments for the purpose of paragraph 9(3)(c) of the </w:t>
      </w:r>
      <w:r w:rsidRPr="00D17775">
        <w:rPr>
          <w:rFonts w:cs="Arial"/>
          <w:i/>
          <w:color w:val="000000" w:themeColor="text1"/>
        </w:rPr>
        <w:t>ESOS (TPS Levies) Act</w:t>
      </w:r>
      <w:r w:rsidRPr="00D17775">
        <w:rPr>
          <w:rFonts w:cs="Arial"/>
          <w:color w:val="000000" w:themeColor="text1"/>
        </w:rPr>
        <w:t xml:space="preserve"> </w:t>
      </w:r>
      <w:r w:rsidR="00583F5D" w:rsidRPr="00D17775">
        <w:rPr>
          <w:rFonts w:cs="Arial"/>
          <w:color w:val="000000" w:themeColor="text1"/>
        </w:rPr>
        <w:t xml:space="preserve">broken down as a percentage </w:t>
      </w:r>
      <w:r w:rsidRPr="00D17775">
        <w:rPr>
          <w:rFonts w:cs="Arial"/>
          <w:color w:val="000000" w:themeColor="text1"/>
        </w:rPr>
        <w:t>and where the provider is not an expanding provider (as determined under subsection 9(4) of the Instrument)</w:t>
      </w:r>
      <w:r w:rsidR="000825E2" w:rsidRPr="00D17775">
        <w:rPr>
          <w:rFonts w:cs="Arial"/>
          <w:color w:val="000000" w:themeColor="text1"/>
        </w:rPr>
        <w:t>.</w:t>
      </w:r>
    </w:p>
    <w:p w14:paraId="7B3F5911" w14:textId="3C95C8E8" w:rsidR="00496380" w:rsidRPr="00D17775" w:rsidRDefault="00496380" w:rsidP="00223F54">
      <w:pPr>
        <w:ind w:right="91"/>
        <w:rPr>
          <w:rFonts w:cs="Arial"/>
          <w:color w:val="000000" w:themeColor="text1"/>
        </w:rPr>
      </w:pPr>
    </w:p>
    <w:p w14:paraId="59494273" w14:textId="55E3C216" w:rsidR="00496380" w:rsidRPr="00D17775" w:rsidRDefault="00496380" w:rsidP="00223F54">
      <w:pPr>
        <w:ind w:right="91"/>
        <w:rPr>
          <w:rFonts w:cs="Arial"/>
          <w:color w:val="000000" w:themeColor="text1"/>
        </w:rPr>
      </w:pPr>
      <w:r w:rsidRPr="00D17775">
        <w:rPr>
          <w:rFonts w:cs="Arial"/>
          <w:color w:val="000000" w:themeColor="text1"/>
        </w:rPr>
        <w:t>Subsection 9(4) sets out the criteria for determining if a provider is an expanding provider.</w:t>
      </w:r>
    </w:p>
    <w:p w14:paraId="5BC066DA" w14:textId="0B1F9819" w:rsidR="00D7714F" w:rsidRPr="00D17775" w:rsidRDefault="00D7714F" w:rsidP="00D7714F">
      <w:pPr>
        <w:ind w:right="91"/>
        <w:rPr>
          <w:rFonts w:cs="Arial"/>
          <w:color w:val="000000" w:themeColor="text1"/>
        </w:rPr>
      </w:pPr>
    </w:p>
    <w:p w14:paraId="561AA503" w14:textId="4BDE9472" w:rsidR="00583F5D" w:rsidRPr="00D17775" w:rsidRDefault="00583F5D" w:rsidP="00D7714F">
      <w:pPr>
        <w:ind w:right="91"/>
        <w:rPr>
          <w:rFonts w:cs="Arial"/>
          <w:color w:val="000000" w:themeColor="text1"/>
        </w:rPr>
      </w:pPr>
      <w:r w:rsidRPr="00D17775">
        <w:rPr>
          <w:rFonts w:cs="Arial"/>
          <w:color w:val="000000" w:themeColor="text1"/>
        </w:rPr>
        <w:t>Subsections 9(5) to 9(9) provide the formula</w:t>
      </w:r>
      <w:r w:rsidR="00615E1B" w:rsidRPr="00D17775">
        <w:rPr>
          <w:rFonts w:cs="Arial"/>
          <w:color w:val="000000" w:themeColor="text1"/>
        </w:rPr>
        <w:t>e</w:t>
      </w:r>
      <w:r w:rsidRPr="00D17775">
        <w:rPr>
          <w:rFonts w:cs="Arial"/>
          <w:color w:val="000000" w:themeColor="text1"/>
        </w:rPr>
        <w:t xml:space="preserve"> to work out the percentage of a registered provider’s volatility in overseas student enrolments. The resulting percentage is used to determine which numerical increase factor applies to the provider under subsection 9(2) and 9(3) of the Instrument.</w:t>
      </w:r>
    </w:p>
    <w:p w14:paraId="3FDB87F8" w14:textId="02C3437F" w:rsidR="00186585" w:rsidRPr="00D17775" w:rsidRDefault="00186585" w:rsidP="00D7714F">
      <w:pPr>
        <w:ind w:right="91"/>
        <w:rPr>
          <w:rFonts w:cs="Arial"/>
          <w:color w:val="000000" w:themeColor="text1"/>
        </w:rPr>
      </w:pPr>
    </w:p>
    <w:p w14:paraId="18011803" w14:textId="69C4EFA7" w:rsidR="00615E1B" w:rsidRPr="00D17775" w:rsidRDefault="00615E1B" w:rsidP="00D7714F">
      <w:pPr>
        <w:ind w:right="91"/>
        <w:rPr>
          <w:rFonts w:cs="Arial"/>
          <w:color w:val="000000" w:themeColor="text1"/>
        </w:rPr>
      </w:pPr>
      <w:r w:rsidRPr="00D17775">
        <w:rPr>
          <w:rFonts w:cs="Arial"/>
          <w:b/>
          <w:color w:val="000000" w:themeColor="text1"/>
          <w:u w:val="single"/>
        </w:rPr>
        <w:t>Section 10</w:t>
      </w:r>
    </w:p>
    <w:p w14:paraId="432AD7C6" w14:textId="03408655" w:rsidR="00615E1B" w:rsidRPr="00D17775" w:rsidRDefault="00615E1B" w:rsidP="00D7714F">
      <w:pPr>
        <w:ind w:right="91"/>
        <w:rPr>
          <w:rFonts w:cs="Arial"/>
          <w:color w:val="000000" w:themeColor="text1"/>
        </w:rPr>
      </w:pPr>
    </w:p>
    <w:p w14:paraId="5D6E2313" w14:textId="04871485" w:rsidR="00615E1B" w:rsidRPr="00D17775" w:rsidRDefault="00C33837" w:rsidP="00D7714F">
      <w:pPr>
        <w:ind w:right="91"/>
        <w:rPr>
          <w:rFonts w:cs="Arial"/>
          <w:color w:val="000000" w:themeColor="text1"/>
        </w:rPr>
      </w:pPr>
      <w:r w:rsidRPr="00D17775">
        <w:rPr>
          <w:rFonts w:cs="Arial"/>
          <w:color w:val="000000" w:themeColor="text1"/>
        </w:rPr>
        <w:t>Section 10 sets out the risk factor of maximum overseas source country concentration applying to non-exempt providers that fulfil the criteria specified in subsection 10(1).</w:t>
      </w:r>
    </w:p>
    <w:p w14:paraId="43625547" w14:textId="1F61BE51" w:rsidR="00EA6DF6" w:rsidRPr="00D17775" w:rsidRDefault="00EA6DF6" w:rsidP="00D7714F">
      <w:pPr>
        <w:ind w:right="91"/>
        <w:rPr>
          <w:rFonts w:cs="Arial"/>
          <w:color w:val="000000" w:themeColor="text1"/>
        </w:rPr>
      </w:pPr>
    </w:p>
    <w:p w14:paraId="3EB02401" w14:textId="1459AA8F" w:rsidR="00EA6DF6" w:rsidRPr="00D17775" w:rsidRDefault="00EA6DF6" w:rsidP="00EA6DF6">
      <w:pPr>
        <w:ind w:right="91"/>
        <w:rPr>
          <w:rFonts w:cs="Arial"/>
          <w:color w:val="000000" w:themeColor="text1"/>
        </w:rPr>
      </w:pPr>
      <w:r w:rsidRPr="00D17775">
        <w:rPr>
          <w:rFonts w:cs="Arial"/>
          <w:color w:val="000000" w:themeColor="text1"/>
        </w:rPr>
        <w:t>Subsection 10(2) provides the numerical increase factors for the maximum overseas source country concentration for the purposes of paragraph 9(3</w:t>
      </w:r>
      <w:proofErr w:type="gramStart"/>
      <w:r w:rsidRPr="00D17775">
        <w:rPr>
          <w:rFonts w:cs="Arial"/>
          <w:color w:val="000000" w:themeColor="text1"/>
        </w:rPr>
        <w:t>)(</w:t>
      </w:r>
      <w:proofErr w:type="gramEnd"/>
      <w:r w:rsidRPr="00D17775">
        <w:rPr>
          <w:rFonts w:cs="Arial"/>
          <w:color w:val="000000" w:themeColor="text1"/>
        </w:rPr>
        <w:t xml:space="preserve">c) of the </w:t>
      </w:r>
      <w:r w:rsidRPr="00D17775">
        <w:rPr>
          <w:rFonts w:cs="Arial"/>
          <w:i/>
          <w:color w:val="000000" w:themeColor="text1"/>
        </w:rPr>
        <w:t>ESOS (TPS Levies) Act</w:t>
      </w:r>
      <w:r w:rsidRPr="00D17775">
        <w:rPr>
          <w:rFonts w:cs="Arial"/>
          <w:color w:val="000000" w:themeColor="text1"/>
        </w:rPr>
        <w:t xml:space="preserve"> broken down as a percentage.</w:t>
      </w:r>
    </w:p>
    <w:p w14:paraId="4EF0D962" w14:textId="07855FF3" w:rsidR="00EA6DF6" w:rsidRPr="00D17775" w:rsidRDefault="00EA6DF6" w:rsidP="00EA6DF6">
      <w:pPr>
        <w:ind w:right="91"/>
        <w:rPr>
          <w:rFonts w:cs="Arial"/>
          <w:color w:val="000000" w:themeColor="text1"/>
        </w:rPr>
      </w:pPr>
    </w:p>
    <w:p w14:paraId="22BEA0C1" w14:textId="4C3462B0" w:rsidR="00EA6DF6" w:rsidRPr="00D17775" w:rsidRDefault="00EA6DF6" w:rsidP="00EA6DF6">
      <w:pPr>
        <w:ind w:right="91"/>
        <w:rPr>
          <w:rFonts w:cs="Arial"/>
          <w:color w:val="000000" w:themeColor="text1"/>
        </w:rPr>
      </w:pPr>
      <w:r w:rsidRPr="00D17775">
        <w:rPr>
          <w:rFonts w:cs="Arial"/>
          <w:color w:val="000000" w:themeColor="text1"/>
        </w:rPr>
        <w:t>Subsection 10(3) provides the formula to work out the maximum overseas source country concentration percentage and defines the terms ‘largest number of overseas student enrolments for a country’ and ‘total number of overseas student enrolments’.</w:t>
      </w:r>
    </w:p>
    <w:p w14:paraId="4D11534C" w14:textId="0D83DA5E" w:rsidR="00E675C5" w:rsidRPr="00D17775" w:rsidRDefault="00E675C5" w:rsidP="00EA6DF6">
      <w:pPr>
        <w:ind w:right="91"/>
        <w:rPr>
          <w:rFonts w:cs="Arial"/>
          <w:color w:val="000000" w:themeColor="text1"/>
        </w:rPr>
      </w:pPr>
    </w:p>
    <w:p w14:paraId="3B2B0242" w14:textId="4D913492" w:rsidR="005301D4" w:rsidRPr="00D17775" w:rsidRDefault="005301D4" w:rsidP="00EA6DF6">
      <w:pPr>
        <w:ind w:right="91"/>
        <w:rPr>
          <w:rFonts w:cs="Arial"/>
          <w:color w:val="000000" w:themeColor="text1"/>
        </w:rPr>
      </w:pPr>
      <w:r w:rsidRPr="00D17775">
        <w:rPr>
          <w:rFonts w:cs="Arial"/>
          <w:b/>
          <w:color w:val="000000" w:themeColor="text1"/>
          <w:u w:val="single"/>
        </w:rPr>
        <w:t>Section 11</w:t>
      </w:r>
    </w:p>
    <w:p w14:paraId="569A93CA" w14:textId="0F4E2F5C" w:rsidR="005301D4" w:rsidRPr="00D17775" w:rsidRDefault="005301D4" w:rsidP="00EA6DF6">
      <w:pPr>
        <w:ind w:right="91"/>
        <w:rPr>
          <w:rFonts w:cs="Arial"/>
          <w:color w:val="000000" w:themeColor="text1"/>
        </w:rPr>
      </w:pPr>
    </w:p>
    <w:p w14:paraId="457B8628" w14:textId="1C38DFA6" w:rsidR="005301D4" w:rsidRPr="00D17775" w:rsidRDefault="005301D4" w:rsidP="00EA6DF6">
      <w:pPr>
        <w:ind w:right="91"/>
        <w:rPr>
          <w:rFonts w:cs="Arial"/>
          <w:color w:val="000000" w:themeColor="text1"/>
        </w:rPr>
      </w:pPr>
      <w:r w:rsidRPr="00D17775">
        <w:rPr>
          <w:rFonts w:cs="Arial"/>
          <w:color w:val="000000" w:themeColor="text1"/>
        </w:rPr>
        <w:t>Section 11 sets out the risk factor of non-compliance history applying to non-exempt providers (subsection 11(1)).</w:t>
      </w:r>
    </w:p>
    <w:p w14:paraId="46598015" w14:textId="4B041390" w:rsidR="005301D4" w:rsidRPr="00D17775" w:rsidRDefault="005301D4" w:rsidP="00EA6DF6">
      <w:pPr>
        <w:ind w:right="91"/>
        <w:rPr>
          <w:rFonts w:cs="Arial"/>
          <w:color w:val="000000" w:themeColor="text1"/>
        </w:rPr>
      </w:pPr>
    </w:p>
    <w:p w14:paraId="2E7B6451" w14:textId="748CDAAF" w:rsidR="00223F54" w:rsidRPr="00D17775" w:rsidRDefault="005301D4" w:rsidP="00D7714F">
      <w:pPr>
        <w:ind w:right="91"/>
        <w:rPr>
          <w:rFonts w:cs="Arial"/>
          <w:color w:val="000000" w:themeColor="text1"/>
        </w:rPr>
      </w:pPr>
      <w:r w:rsidRPr="00D17775">
        <w:rPr>
          <w:rFonts w:cs="Arial"/>
          <w:color w:val="000000" w:themeColor="text1"/>
        </w:rPr>
        <w:t xml:space="preserve">Subsection 11(2) provides the numerical increase factor for non-compliance history for the purposes of paragraph 9(3)(c) of the </w:t>
      </w:r>
      <w:r w:rsidRPr="00D17775">
        <w:rPr>
          <w:rFonts w:cs="Arial"/>
          <w:i/>
          <w:color w:val="000000" w:themeColor="text1"/>
        </w:rPr>
        <w:t>ESOS (TPS Levies) Act</w:t>
      </w:r>
      <w:r w:rsidRPr="00D17775">
        <w:rPr>
          <w:rFonts w:cs="Arial"/>
          <w:color w:val="000000" w:themeColor="text1"/>
        </w:rPr>
        <w:t xml:space="preserve"> depending on the number of days a provider has a weighted late payment measure owing.</w:t>
      </w:r>
    </w:p>
    <w:p w14:paraId="5AAE5D04" w14:textId="36DBAD2A" w:rsidR="005301D4" w:rsidRPr="00D17775" w:rsidRDefault="005301D4" w:rsidP="00D7714F">
      <w:pPr>
        <w:ind w:right="91"/>
        <w:rPr>
          <w:rFonts w:cs="Arial"/>
          <w:color w:val="000000" w:themeColor="text1"/>
        </w:rPr>
      </w:pPr>
    </w:p>
    <w:p w14:paraId="248F0358" w14:textId="0D920440" w:rsidR="005301D4" w:rsidRPr="00D17775" w:rsidRDefault="005301D4" w:rsidP="00D7714F">
      <w:pPr>
        <w:ind w:right="91"/>
        <w:rPr>
          <w:rFonts w:cs="Arial"/>
          <w:color w:val="000000" w:themeColor="text1"/>
        </w:rPr>
      </w:pPr>
      <w:r w:rsidRPr="00D17775">
        <w:rPr>
          <w:rFonts w:cs="Arial"/>
          <w:color w:val="000000" w:themeColor="text1"/>
        </w:rPr>
        <w:t>Subsection 11(3) provides the formulae to work out the weighted late payment measure</w:t>
      </w:r>
      <w:r w:rsidR="007B2590" w:rsidRPr="00D17775">
        <w:rPr>
          <w:rFonts w:cs="Arial"/>
          <w:color w:val="000000" w:themeColor="text1"/>
        </w:rPr>
        <w:t xml:space="preserve"> (paragraphs (a) </w:t>
      </w:r>
      <w:r w:rsidR="00343C1B" w:rsidRPr="00D17775">
        <w:rPr>
          <w:rFonts w:cs="Arial"/>
          <w:color w:val="000000" w:themeColor="text1"/>
        </w:rPr>
        <w:t xml:space="preserve">to </w:t>
      </w:r>
      <w:r w:rsidR="007B2590" w:rsidRPr="00D17775">
        <w:rPr>
          <w:rFonts w:cs="Arial"/>
          <w:color w:val="000000" w:themeColor="text1"/>
        </w:rPr>
        <w:t>(c))</w:t>
      </w:r>
      <w:r w:rsidRPr="00D17775">
        <w:rPr>
          <w:rFonts w:cs="Arial"/>
          <w:color w:val="000000" w:themeColor="text1"/>
        </w:rPr>
        <w:t>, and defines the terms ‘ARC’, ‘ETMC’, and ‘TPSL’.</w:t>
      </w:r>
    </w:p>
    <w:p w14:paraId="03EFA9CD" w14:textId="1FC87BC1" w:rsidR="007B2590" w:rsidRPr="00D17775" w:rsidRDefault="007B2590" w:rsidP="00D7714F">
      <w:pPr>
        <w:ind w:right="91"/>
        <w:rPr>
          <w:rFonts w:cs="Arial"/>
          <w:color w:val="000000" w:themeColor="text1"/>
        </w:rPr>
      </w:pPr>
    </w:p>
    <w:p w14:paraId="6940715B" w14:textId="0C106FEB" w:rsidR="007B2590" w:rsidRPr="00D17775" w:rsidRDefault="007B2590" w:rsidP="00D7714F">
      <w:pPr>
        <w:ind w:right="91"/>
        <w:rPr>
          <w:rFonts w:cs="Arial"/>
          <w:color w:val="000000" w:themeColor="text1"/>
        </w:rPr>
      </w:pPr>
      <w:r w:rsidRPr="00D17775">
        <w:rPr>
          <w:rFonts w:cs="Arial"/>
          <w:b/>
          <w:color w:val="000000" w:themeColor="text1"/>
          <w:u w:val="single"/>
        </w:rPr>
        <w:t>Section 12</w:t>
      </w:r>
    </w:p>
    <w:p w14:paraId="6DA247F6" w14:textId="6D5CA790" w:rsidR="007B2590" w:rsidRPr="00D17775" w:rsidRDefault="007B2590" w:rsidP="00D7714F">
      <w:pPr>
        <w:ind w:right="91"/>
        <w:rPr>
          <w:rFonts w:cs="Arial"/>
          <w:color w:val="000000" w:themeColor="text1"/>
        </w:rPr>
      </w:pPr>
    </w:p>
    <w:p w14:paraId="716FBD75" w14:textId="39532E1B" w:rsidR="0024586A" w:rsidRPr="00D17775" w:rsidRDefault="00207B73" w:rsidP="00D7714F">
      <w:pPr>
        <w:ind w:right="91"/>
        <w:rPr>
          <w:rFonts w:cs="Arial"/>
          <w:color w:val="000000" w:themeColor="text1"/>
        </w:rPr>
      </w:pPr>
      <w:r w:rsidRPr="00D17775">
        <w:rPr>
          <w:rFonts w:cs="Arial"/>
          <w:color w:val="000000" w:themeColor="text1"/>
        </w:rPr>
        <w:t xml:space="preserve">Section 12 sets out the recalculation of risk factors </w:t>
      </w:r>
      <w:r w:rsidR="00ED2657" w:rsidRPr="00D17775">
        <w:rPr>
          <w:rFonts w:cs="Arial"/>
          <w:color w:val="000000" w:themeColor="text1"/>
        </w:rPr>
        <w:t xml:space="preserve">applying </w:t>
      </w:r>
      <w:r w:rsidRPr="00D17775">
        <w:rPr>
          <w:rFonts w:cs="Arial"/>
          <w:color w:val="000000" w:themeColor="text1"/>
        </w:rPr>
        <w:t>when registrations are amalgamated and national registrations on CRICOS ar</w:t>
      </w:r>
      <w:r w:rsidR="00ED2657" w:rsidRPr="00D17775">
        <w:rPr>
          <w:rFonts w:cs="Arial"/>
          <w:color w:val="000000" w:themeColor="text1"/>
        </w:rPr>
        <w:t xml:space="preserve">e finalised during </w:t>
      </w:r>
      <w:r w:rsidR="001F5FF1" w:rsidRPr="00D17775">
        <w:rPr>
          <w:rFonts w:cs="Arial"/>
          <w:color w:val="000000" w:themeColor="text1"/>
        </w:rPr>
        <w:t xml:space="preserve">2019 </w:t>
      </w:r>
      <w:r w:rsidR="00ED2657" w:rsidRPr="00D17775">
        <w:rPr>
          <w:rFonts w:cs="Arial"/>
          <w:color w:val="000000" w:themeColor="text1"/>
        </w:rPr>
        <w:t>(subsection 12(1)).</w:t>
      </w:r>
    </w:p>
    <w:p w14:paraId="42897B79" w14:textId="162266DB" w:rsidR="00F409CB" w:rsidRPr="00D17775" w:rsidRDefault="00F409CB" w:rsidP="00D7714F">
      <w:pPr>
        <w:ind w:right="91"/>
        <w:rPr>
          <w:rFonts w:cs="Arial"/>
          <w:color w:val="000000" w:themeColor="text1"/>
        </w:rPr>
      </w:pPr>
    </w:p>
    <w:p w14:paraId="40D0AAA3" w14:textId="446B0CE1" w:rsidR="00F409CB" w:rsidRPr="00D17775" w:rsidRDefault="00F409CB" w:rsidP="00D7714F">
      <w:pPr>
        <w:ind w:right="91"/>
        <w:rPr>
          <w:rFonts w:cs="Arial"/>
          <w:color w:val="000000" w:themeColor="text1"/>
        </w:rPr>
      </w:pPr>
      <w:r w:rsidRPr="00D17775">
        <w:rPr>
          <w:rFonts w:cs="Arial"/>
          <w:color w:val="000000" w:themeColor="text1"/>
        </w:rPr>
        <w:t>Paragraph 12(2</w:t>
      </w:r>
      <w:proofErr w:type="gramStart"/>
      <w:r w:rsidRPr="00D17775">
        <w:rPr>
          <w:rFonts w:cs="Arial"/>
          <w:color w:val="000000" w:themeColor="text1"/>
        </w:rPr>
        <w:t>)(</w:t>
      </w:r>
      <w:proofErr w:type="gramEnd"/>
      <w:r w:rsidR="00E57E62" w:rsidRPr="00D17775">
        <w:rPr>
          <w:rFonts w:cs="Arial"/>
          <w:color w:val="000000" w:themeColor="text1"/>
        </w:rPr>
        <w:t>a</w:t>
      </w:r>
      <w:r w:rsidRPr="00D17775">
        <w:rPr>
          <w:rFonts w:cs="Arial"/>
          <w:color w:val="000000" w:themeColor="text1"/>
        </w:rPr>
        <w:t>) provides for the recalculation of the risk factor length of operation.</w:t>
      </w:r>
      <w:r w:rsidR="00996809" w:rsidRPr="00D17775">
        <w:rPr>
          <w:rFonts w:cs="Arial"/>
          <w:color w:val="000000" w:themeColor="text1"/>
        </w:rPr>
        <w:t xml:space="preserve"> The recalculated risk factor applies to the resultant merged entity (or registration).</w:t>
      </w:r>
    </w:p>
    <w:p w14:paraId="46A9AF12" w14:textId="0050B73E" w:rsidR="00F409CB" w:rsidRPr="00D17775" w:rsidRDefault="00F409CB" w:rsidP="00D7714F">
      <w:pPr>
        <w:ind w:right="91"/>
        <w:rPr>
          <w:rFonts w:cs="Arial"/>
          <w:color w:val="000000" w:themeColor="text1"/>
        </w:rPr>
      </w:pPr>
    </w:p>
    <w:p w14:paraId="339276D4" w14:textId="61057F4F" w:rsidR="00F409CB" w:rsidRPr="00D17775" w:rsidRDefault="00F409CB" w:rsidP="00D7714F">
      <w:pPr>
        <w:ind w:right="91"/>
        <w:rPr>
          <w:rFonts w:cs="Arial"/>
          <w:color w:val="000000" w:themeColor="text1"/>
        </w:rPr>
      </w:pPr>
      <w:r w:rsidRPr="00D17775">
        <w:rPr>
          <w:rFonts w:cs="Arial"/>
          <w:color w:val="000000" w:themeColor="text1"/>
        </w:rPr>
        <w:t>Paragraph 12(2</w:t>
      </w:r>
      <w:proofErr w:type="gramStart"/>
      <w:r w:rsidRPr="00D17775">
        <w:rPr>
          <w:rFonts w:cs="Arial"/>
          <w:color w:val="000000" w:themeColor="text1"/>
        </w:rPr>
        <w:t>)(</w:t>
      </w:r>
      <w:proofErr w:type="gramEnd"/>
      <w:r w:rsidR="00E01CAA" w:rsidRPr="00D17775">
        <w:rPr>
          <w:rFonts w:cs="Arial"/>
          <w:color w:val="000000" w:themeColor="text1"/>
        </w:rPr>
        <w:t>b</w:t>
      </w:r>
      <w:r w:rsidRPr="00D17775">
        <w:rPr>
          <w:rFonts w:cs="Arial"/>
          <w:color w:val="000000" w:themeColor="text1"/>
        </w:rPr>
        <w:t xml:space="preserve">) </w:t>
      </w:r>
      <w:r w:rsidR="00171B28" w:rsidRPr="00D17775">
        <w:rPr>
          <w:rFonts w:cs="Arial"/>
          <w:color w:val="000000" w:themeColor="text1"/>
        </w:rPr>
        <w:t>provides for the recalculation of the risk factor volatility in overseas student enrolments, but specifies that the number of overseas student enrolments for a year is the sum of all student enrolments for all registrations.</w:t>
      </w:r>
    </w:p>
    <w:p w14:paraId="1D353F76" w14:textId="7CE83324" w:rsidR="00171B28" w:rsidRPr="00D17775" w:rsidRDefault="00171B28" w:rsidP="00D7714F">
      <w:pPr>
        <w:ind w:right="91"/>
        <w:rPr>
          <w:rFonts w:cs="Arial"/>
          <w:color w:val="000000" w:themeColor="text1"/>
        </w:rPr>
      </w:pPr>
    </w:p>
    <w:p w14:paraId="72FED786" w14:textId="6A333E78" w:rsidR="00171B28" w:rsidRPr="00D17775" w:rsidRDefault="00171B28" w:rsidP="00D7714F">
      <w:pPr>
        <w:ind w:right="91"/>
        <w:rPr>
          <w:rFonts w:cs="Arial"/>
          <w:color w:val="000000" w:themeColor="text1"/>
        </w:rPr>
      </w:pPr>
      <w:r w:rsidRPr="00D17775">
        <w:rPr>
          <w:rFonts w:cs="Arial"/>
          <w:color w:val="000000" w:themeColor="text1"/>
        </w:rPr>
        <w:t>Paragraph 12(2)(</w:t>
      </w:r>
      <w:r w:rsidR="00E01CAA" w:rsidRPr="00D17775">
        <w:rPr>
          <w:rFonts w:cs="Arial"/>
          <w:color w:val="000000" w:themeColor="text1"/>
        </w:rPr>
        <w:t>c</w:t>
      </w:r>
      <w:r w:rsidRPr="00D17775">
        <w:rPr>
          <w:rFonts w:cs="Arial"/>
          <w:color w:val="000000" w:themeColor="text1"/>
        </w:rPr>
        <w:t>) provides for the recalculation of the risk factor maximum overseas students source country concentration, but specifies that the sum for all registrations must be used for the number of enrolments for that overseas source country and for the total number of enrolments.</w:t>
      </w:r>
    </w:p>
    <w:p w14:paraId="2F0A36EE" w14:textId="3A8C5AED" w:rsidR="00F66929" w:rsidRPr="00D17775" w:rsidRDefault="00F66929" w:rsidP="00D7714F">
      <w:pPr>
        <w:ind w:right="91"/>
        <w:rPr>
          <w:rFonts w:cs="Arial"/>
          <w:color w:val="000000" w:themeColor="text1"/>
        </w:rPr>
      </w:pPr>
    </w:p>
    <w:p w14:paraId="358910E9" w14:textId="52994264" w:rsidR="00F66929" w:rsidRPr="00D17775" w:rsidRDefault="00F66929" w:rsidP="00D7714F">
      <w:pPr>
        <w:ind w:right="91"/>
        <w:rPr>
          <w:rFonts w:cs="Arial"/>
          <w:color w:val="000000" w:themeColor="text1"/>
        </w:rPr>
      </w:pPr>
      <w:r w:rsidRPr="00D17775">
        <w:rPr>
          <w:rFonts w:cs="Arial"/>
          <w:color w:val="000000" w:themeColor="text1"/>
        </w:rPr>
        <w:t>Paragraph 12(2</w:t>
      </w:r>
      <w:proofErr w:type="gramStart"/>
      <w:r w:rsidRPr="00D17775">
        <w:rPr>
          <w:rFonts w:cs="Arial"/>
          <w:color w:val="000000" w:themeColor="text1"/>
        </w:rPr>
        <w:t>)(</w:t>
      </w:r>
      <w:proofErr w:type="gramEnd"/>
      <w:r w:rsidR="00E01CAA" w:rsidRPr="00D17775">
        <w:rPr>
          <w:rFonts w:cs="Arial"/>
          <w:color w:val="000000" w:themeColor="text1"/>
        </w:rPr>
        <w:t>d</w:t>
      </w:r>
      <w:r w:rsidRPr="00D17775">
        <w:rPr>
          <w:rFonts w:cs="Arial"/>
          <w:color w:val="000000" w:themeColor="text1"/>
        </w:rPr>
        <w:t>) provides for the recalculation of the risk factor non-compliance history. The recalculated risk factor applies to the resultant merged entity (or registration).</w:t>
      </w:r>
    </w:p>
    <w:p w14:paraId="21455754" w14:textId="711F3319" w:rsidR="00F66929" w:rsidRPr="00D17775" w:rsidRDefault="00F66929" w:rsidP="00D7714F">
      <w:pPr>
        <w:ind w:right="91"/>
        <w:rPr>
          <w:rFonts w:cs="Arial"/>
          <w:color w:val="000000" w:themeColor="text1"/>
        </w:rPr>
      </w:pPr>
    </w:p>
    <w:p w14:paraId="54F83281" w14:textId="55859CBF" w:rsidR="00F66929" w:rsidRPr="00D17775" w:rsidRDefault="00F66929" w:rsidP="00D7714F">
      <w:pPr>
        <w:ind w:right="91"/>
        <w:rPr>
          <w:rFonts w:cs="Arial"/>
          <w:color w:val="000000" w:themeColor="text1"/>
        </w:rPr>
      </w:pPr>
      <w:r w:rsidRPr="00D17775">
        <w:rPr>
          <w:rFonts w:cs="Arial"/>
          <w:color w:val="000000" w:themeColor="text1"/>
        </w:rPr>
        <w:t>Paragraph 12(2)(</w:t>
      </w:r>
      <w:r w:rsidR="00E01CAA" w:rsidRPr="00D17775">
        <w:rPr>
          <w:rFonts w:cs="Arial"/>
          <w:color w:val="000000" w:themeColor="text1"/>
        </w:rPr>
        <w:t>e</w:t>
      </w:r>
      <w:r w:rsidRPr="00D17775">
        <w:rPr>
          <w:rFonts w:cs="Arial"/>
          <w:color w:val="000000" w:themeColor="text1"/>
        </w:rPr>
        <w:t xml:space="preserve">) provides that the overseas student’s tuition fee income for the </w:t>
      </w:r>
      <w:r w:rsidR="001F5FF1" w:rsidRPr="00D17775">
        <w:rPr>
          <w:rFonts w:cs="Arial"/>
          <w:color w:val="000000" w:themeColor="text1"/>
        </w:rPr>
        <w:t xml:space="preserve">2019 </w:t>
      </w:r>
      <w:r w:rsidRPr="00D17775">
        <w:rPr>
          <w:rFonts w:cs="Arial"/>
          <w:color w:val="000000" w:themeColor="text1"/>
        </w:rPr>
        <w:t>year is to be calculated as the sum of the overseas students’ tuition fee income for all registrations that were amalgamated into one single registration.</w:t>
      </w:r>
    </w:p>
    <w:p w14:paraId="28CE5E56" w14:textId="1A65A318" w:rsidR="006F6A35" w:rsidRPr="00D17775" w:rsidRDefault="006F6A35" w:rsidP="00D7714F">
      <w:pPr>
        <w:ind w:right="91"/>
        <w:rPr>
          <w:rFonts w:cs="Arial"/>
          <w:color w:val="000000" w:themeColor="text1"/>
        </w:rPr>
      </w:pPr>
    </w:p>
    <w:p w14:paraId="68D3F21A" w14:textId="003BD40E" w:rsidR="00343C1B" w:rsidRPr="00D17775" w:rsidRDefault="00343C1B" w:rsidP="00D7714F">
      <w:pPr>
        <w:ind w:right="91"/>
        <w:rPr>
          <w:rFonts w:cs="Arial"/>
          <w:b/>
          <w:color w:val="000000" w:themeColor="text1"/>
        </w:rPr>
      </w:pPr>
      <w:r w:rsidRPr="00D17775">
        <w:rPr>
          <w:rFonts w:cs="Arial"/>
          <w:b/>
          <w:color w:val="000000" w:themeColor="text1"/>
        </w:rPr>
        <w:t xml:space="preserve">Part 3 – Special tuition protection component </w:t>
      </w:r>
    </w:p>
    <w:p w14:paraId="48BA1699" w14:textId="77777777" w:rsidR="00343C1B" w:rsidRPr="00D17775" w:rsidRDefault="00343C1B" w:rsidP="00D7714F">
      <w:pPr>
        <w:ind w:right="91"/>
        <w:rPr>
          <w:rFonts w:cs="Arial"/>
          <w:color w:val="000000" w:themeColor="text1"/>
        </w:rPr>
      </w:pPr>
    </w:p>
    <w:p w14:paraId="482E8238" w14:textId="56F0A417" w:rsidR="006F6A35" w:rsidRPr="00D17775" w:rsidRDefault="006F6A35" w:rsidP="00D7714F">
      <w:pPr>
        <w:ind w:right="91"/>
        <w:rPr>
          <w:rFonts w:cs="Arial"/>
          <w:color w:val="000000" w:themeColor="text1"/>
        </w:rPr>
      </w:pPr>
      <w:r w:rsidRPr="00D17775">
        <w:rPr>
          <w:rFonts w:cs="Arial"/>
          <w:b/>
          <w:color w:val="000000" w:themeColor="text1"/>
          <w:u w:val="single"/>
        </w:rPr>
        <w:t>Section 13</w:t>
      </w:r>
    </w:p>
    <w:p w14:paraId="732AD9BB" w14:textId="314A7558" w:rsidR="006F6A35" w:rsidRPr="00D17775" w:rsidRDefault="006F6A35" w:rsidP="00D7714F">
      <w:pPr>
        <w:ind w:right="91"/>
        <w:rPr>
          <w:rFonts w:cs="Arial"/>
          <w:color w:val="000000" w:themeColor="text1"/>
        </w:rPr>
      </w:pPr>
    </w:p>
    <w:p w14:paraId="07D10127" w14:textId="1B254065" w:rsidR="007D7839" w:rsidRPr="00D17775" w:rsidRDefault="006F6A35" w:rsidP="007D7839">
      <w:pPr>
        <w:ind w:right="91"/>
        <w:rPr>
          <w:rFonts w:cs="Arial"/>
          <w:color w:val="000000" w:themeColor="text1"/>
        </w:rPr>
      </w:pPr>
      <w:r w:rsidRPr="00D17775">
        <w:rPr>
          <w:rFonts w:cs="Arial"/>
          <w:color w:val="000000" w:themeColor="text1"/>
        </w:rPr>
        <w:t xml:space="preserve">Section 13 sets the specified percentage of the special tuition protection component for </w:t>
      </w:r>
      <w:r w:rsidR="001F5FF1" w:rsidRPr="00D17775">
        <w:rPr>
          <w:rFonts w:cs="Arial"/>
          <w:color w:val="000000" w:themeColor="text1"/>
        </w:rPr>
        <w:t xml:space="preserve">2020 </w:t>
      </w:r>
      <w:r w:rsidRPr="00D17775">
        <w:rPr>
          <w:rFonts w:cs="Arial"/>
          <w:color w:val="000000" w:themeColor="text1"/>
        </w:rPr>
        <w:t xml:space="preserve">as zero for the purposes of subsection 10(2) of the </w:t>
      </w:r>
      <w:r w:rsidRPr="00D17775">
        <w:rPr>
          <w:rFonts w:cs="Arial"/>
          <w:i/>
          <w:color w:val="000000" w:themeColor="text1"/>
        </w:rPr>
        <w:t>ESOS (TPS Levies) Act</w:t>
      </w:r>
      <w:r w:rsidRPr="00D17775">
        <w:rPr>
          <w:rFonts w:cs="Arial"/>
          <w:color w:val="000000" w:themeColor="text1"/>
        </w:rPr>
        <w:t>.</w:t>
      </w:r>
    </w:p>
    <w:p w14:paraId="57259CD1" w14:textId="7EE6A207" w:rsidR="007D7839" w:rsidRPr="00D17775" w:rsidRDefault="007D7839" w:rsidP="007D7839">
      <w:pPr>
        <w:ind w:right="91"/>
        <w:rPr>
          <w:rFonts w:cs="Arial"/>
          <w:color w:val="000000" w:themeColor="text1"/>
        </w:rPr>
      </w:pPr>
    </w:p>
    <w:p w14:paraId="70E2E4F2" w14:textId="2407AF43" w:rsidR="007D7839" w:rsidRPr="00D17775" w:rsidRDefault="007D7839" w:rsidP="007D7839">
      <w:pPr>
        <w:ind w:right="91"/>
        <w:rPr>
          <w:rFonts w:cs="Arial"/>
          <w:color w:val="000000" w:themeColor="text1"/>
        </w:rPr>
      </w:pPr>
      <w:r w:rsidRPr="00D17775">
        <w:rPr>
          <w:rFonts w:cs="Arial"/>
          <w:b/>
          <w:color w:val="000000" w:themeColor="text1"/>
        </w:rPr>
        <w:t>Schedule 1</w:t>
      </w:r>
    </w:p>
    <w:p w14:paraId="01F40E2D" w14:textId="4E47C788" w:rsidR="007D7839" w:rsidRPr="00D17775" w:rsidRDefault="007D7839" w:rsidP="007D7839">
      <w:pPr>
        <w:spacing w:before="240"/>
        <w:ind w:right="91"/>
      </w:pPr>
      <w:r w:rsidRPr="00D17775">
        <w:t>Schedule 1 to th</w:t>
      </w:r>
      <w:r w:rsidR="00343C1B" w:rsidRPr="00D17775">
        <w:t>e</w:t>
      </w:r>
      <w:r w:rsidRPr="00D17775">
        <w:t xml:space="preserve"> </w:t>
      </w:r>
      <w:r w:rsidR="00343C1B" w:rsidRPr="00D17775">
        <w:t>I</w:t>
      </w:r>
      <w:r w:rsidRPr="00D17775">
        <w:t xml:space="preserve">nstrument repeals the </w:t>
      </w:r>
      <w:r w:rsidRPr="00D17775">
        <w:rPr>
          <w:i/>
        </w:rPr>
        <w:t xml:space="preserve">Education Services for Overseas Students (TPS Levies) (Risk Rated Premium and Special Tuition Protection Components) Instrument </w:t>
      </w:r>
      <w:r w:rsidR="001F5FF1" w:rsidRPr="00D17775">
        <w:rPr>
          <w:i/>
        </w:rPr>
        <w:t>2018</w:t>
      </w:r>
      <w:r w:rsidR="001F5FF1" w:rsidRPr="00D17775">
        <w:t xml:space="preserve"> </w:t>
      </w:r>
      <w:r w:rsidR="00343C1B" w:rsidRPr="00D17775">
        <w:t>(</w:t>
      </w:r>
      <w:r w:rsidR="001F5FF1" w:rsidRPr="00D17775">
        <w:t>F2018L01832</w:t>
      </w:r>
      <w:r w:rsidR="00343C1B" w:rsidRPr="00D17775">
        <w:t xml:space="preserve">) </w:t>
      </w:r>
      <w:r w:rsidRPr="00D17775">
        <w:t>from 1 January 20</w:t>
      </w:r>
      <w:r w:rsidR="001F5FF1" w:rsidRPr="00D17775">
        <w:t>20</w:t>
      </w:r>
      <w:r w:rsidRPr="00D17775">
        <w:t>.</w:t>
      </w:r>
    </w:p>
    <w:p w14:paraId="13897408" w14:textId="07791BA9" w:rsidR="00C63F0E" w:rsidRPr="00D17775" w:rsidRDefault="00C63F0E" w:rsidP="00BD4F6E">
      <w:pPr>
        <w:ind w:right="91"/>
        <w:jc w:val="center"/>
        <w:rPr>
          <w:rFonts w:cs="Arial"/>
          <w:b/>
          <w:u w:val="single"/>
        </w:rPr>
      </w:pPr>
      <w:r w:rsidRPr="00D17775">
        <w:rPr>
          <w:bCs/>
          <w:u w:val="single"/>
        </w:rPr>
        <w:br w:type="page"/>
      </w:r>
      <w:r w:rsidRPr="00D17775">
        <w:rPr>
          <w:rFonts w:cs="Arial"/>
          <w:b/>
          <w:u w:val="single"/>
        </w:rPr>
        <w:lastRenderedPageBreak/>
        <w:t>Statement of Compatibility with Human Rights</w:t>
      </w:r>
    </w:p>
    <w:p w14:paraId="1B351985" w14:textId="77777777" w:rsidR="00C63F0E" w:rsidRPr="00D17775" w:rsidRDefault="00C63F0E" w:rsidP="002228AD">
      <w:pPr>
        <w:ind w:right="91"/>
      </w:pPr>
    </w:p>
    <w:p w14:paraId="5F20C926" w14:textId="77777777" w:rsidR="00C63F0E" w:rsidRPr="00D17775" w:rsidRDefault="00C63F0E" w:rsidP="002228AD">
      <w:pPr>
        <w:ind w:right="91"/>
        <w:jc w:val="center"/>
        <w:rPr>
          <w:rFonts w:ascii="Calibri" w:hAnsi="Calibri" w:cs="Calibri"/>
          <w:i/>
        </w:rPr>
      </w:pPr>
      <w:r w:rsidRPr="00D17775">
        <w:t xml:space="preserve">Prepared in accordance with Part 3 of the </w:t>
      </w:r>
      <w:r w:rsidRPr="00D17775">
        <w:rPr>
          <w:i/>
        </w:rPr>
        <w:t>Human Rights (Parliamentary Scrutiny) Act 2011</w:t>
      </w:r>
      <w:r w:rsidRPr="00D17775">
        <w:t>.</w:t>
      </w:r>
    </w:p>
    <w:p w14:paraId="07D19BBD" w14:textId="77777777" w:rsidR="00C63F0E" w:rsidRPr="00D17775" w:rsidRDefault="00C63F0E" w:rsidP="00810D8B">
      <w:pPr>
        <w:keepNext/>
        <w:keepLines/>
        <w:autoSpaceDE w:val="0"/>
        <w:autoSpaceDN w:val="0"/>
        <w:adjustRightInd w:val="0"/>
        <w:rPr>
          <w:b/>
          <w:bCs/>
        </w:rPr>
      </w:pPr>
    </w:p>
    <w:p w14:paraId="15F9273F" w14:textId="365D3FD7" w:rsidR="00D61A84" w:rsidRPr="00D17775" w:rsidRDefault="00D61A84" w:rsidP="00FB4668">
      <w:pPr>
        <w:jc w:val="center"/>
        <w:rPr>
          <w:b/>
          <w:i/>
          <w:szCs w:val="24"/>
        </w:rPr>
      </w:pPr>
      <w:r w:rsidRPr="00D17775">
        <w:rPr>
          <w:b/>
          <w:i/>
          <w:szCs w:val="24"/>
        </w:rPr>
        <w:t>Education Services for Overseas Students (TPS Levies</w:t>
      </w:r>
      <w:r w:rsidR="00AC505C" w:rsidRPr="00D17775">
        <w:rPr>
          <w:b/>
          <w:i/>
          <w:szCs w:val="24"/>
        </w:rPr>
        <w:t>)</w:t>
      </w:r>
      <w:r w:rsidRPr="00D17775">
        <w:rPr>
          <w:b/>
          <w:i/>
          <w:szCs w:val="24"/>
        </w:rPr>
        <w:t xml:space="preserve"> </w:t>
      </w:r>
      <w:r w:rsidR="00332094" w:rsidRPr="00D17775">
        <w:rPr>
          <w:b/>
          <w:i/>
          <w:szCs w:val="24"/>
        </w:rPr>
        <w:t>(</w:t>
      </w:r>
      <w:r w:rsidRPr="00D17775">
        <w:rPr>
          <w:b/>
          <w:i/>
          <w:szCs w:val="24"/>
        </w:rPr>
        <w:t xml:space="preserve">Risk Rated Premium and Special Tuition Protection Components) </w:t>
      </w:r>
      <w:r w:rsidR="002A3A8B" w:rsidRPr="00D17775">
        <w:rPr>
          <w:b/>
          <w:i/>
          <w:szCs w:val="24"/>
        </w:rPr>
        <w:t xml:space="preserve">Instrument </w:t>
      </w:r>
      <w:r w:rsidR="00AE76DF" w:rsidRPr="00D17775">
        <w:rPr>
          <w:b/>
          <w:i/>
          <w:szCs w:val="24"/>
        </w:rPr>
        <w:t>201</w:t>
      </w:r>
      <w:r w:rsidR="00F6362D" w:rsidRPr="00D17775">
        <w:rPr>
          <w:b/>
          <w:i/>
          <w:szCs w:val="24"/>
        </w:rPr>
        <w:t>9</w:t>
      </w:r>
      <w:r w:rsidR="00AE76DF" w:rsidRPr="00D17775">
        <w:rPr>
          <w:b/>
          <w:i/>
          <w:szCs w:val="24"/>
        </w:rPr>
        <w:t xml:space="preserve"> </w:t>
      </w:r>
    </w:p>
    <w:p w14:paraId="126354D6" w14:textId="77777777" w:rsidR="00D61A84" w:rsidRPr="00D17775" w:rsidRDefault="00D61A84" w:rsidP="00D61A84">
      <w:pPr>
        <w:jc w:val="center"/>
        <w:rPr>
          <w:b/>
          <w:szCs w:val="24"/>
        </w:rPr>
      </w:pPr>
    </w:p>
    <w:p w14:paraId="07BA4B05" w14:textId="77777777" w:rsidR="00C63F0E" w:rsidRPr="00D17775" w:rsidRDefault="00C63F0E" w:rsidP="00BC7761">
      <w:pPr>
        <w:jc w:val="center"/>
      </w:pPr>
      <w:r w:rsidRPr="00D17775">
        <w:t xml:space="preserve">This </w:t>
      </w:r>
      <w:r w:rsidR="00EF6E98" w:rsidRPr="00D17775">
        <w:t xml:space="preserve">instrument </w:t>
      </w:r>
      <w:r w:rsidRPr="00D17775">
        <w:t xml:space="preserve">is compatible with the human rights and freedoms recognised or declared in the international instruments listed in </w:t>
      </w:r>
      <w:r w:rsidR="00132581" w:rsidRPr="00D17775">
        <w:t>P</w:t>
      </w:r>
      <w:r w:rsidR="00E27808" w:rsidRPr="00D17775">
        <w:t>art</w:t>
      </w:r>
      <w:r w:rsidRPr="00D17775">
        <w:t xml:space="preserve"> 3 of the </w:t>
      </w:r>
      <w:r w:rsidRPr="00D17775">
        <w:rPr>
          <w:i/>
        </w:rPr>
        <w:t>Human Rights (Parliamentary Scrutiny) Act 2011</w:t>
      </w:r>
      <w:r w:rsidRPr="00D17775">
        <w:t>.</w:t>
      </w:r>
    </w:p>
    <w:p w14:paraId="10DCB7EA" w14:textId="77777777" w:rsidR="00C63F0E" w:rsidRPr="00D17775" w:rsidRDefault="00C63F0E" w:rsidP="00BC7761">
      <w:pPr>
        <w:keepNext/>
        <w:keepLines/>
        <w:autoSpaceDE w:val="0"/>
        <w:autoSpaceDN w:val="0"/>
        <w:adjustRightInd w:val="0"/>
        <w:jc w:val="center"/>
        <w:rPr>
          <w:iCs/>
        </w:rPr>
      </w:pPr>
    </w:p>
    <w:p w14:paraId="7E884F37" w14:textId="77777777" w:rsidR="00C63F0E" w:rsidRPr="00D17775" w:rsidRDefault="00C63F0E" w:rsidP="00BC7761">
      <w:pPr>
        <w:keepNext/>
        <w:keepLines/>
        <w:autoSpaceDE w:val="0"/>
        <w:autoSpaceDN w:val="0"/>
        <w:adjustRightInd w:val="0"/>
        <w:spacing w:after="120"/>
        <w:rPr>
          <w:b/>
          <w:iCs/>
        </w:rPr>
      </w:pPr>
      <w:r w:rsidRPr="00D17775">
        <w:rPr>
          <w:b/>
          <w:iCs/>
        </w:rPr>
        <w:t xml:space="preserve">Overview of the </w:t>
      </w:r>
      <w:r w:rsidR="00D94AAE" w:rsidRPr="00D17775">
        <w:rPr>
          <w:b/>
          <w:iCs/>
        </w:rPr>
        <w:t xml:space="preserve">Instrument </w:t>
      </w:r>
    </w:p>
    <w:p w14:paraId="4E53EE8F" w14:textId="738EED3C" w:rsidR="00841892" w:rsidRPr="00D17775" w:rsidRDefault="00841892" w:rsidP="00841892">
      <w:pPr>
        <w:spacing w:before="240" w:after="60"/>
        <w:rPr>
          <w:i/>
        </w:rPr>
      </w:pPr>
      <w:r w:rsidRPr="00D17775">
        <w:t xml:space="preserve">The </w:t>
      </w:r>
      <w:r w:rsidRPr="00D17775">
        <w:rPr>
          <w:i/>
        </w:rPr>
        <w:t>Education Services for Overseas Students</w:t>
      </w:r>
      <w:r w:rsidR="009B03DF" w:rsidRPr="00D17775">
        <w:rPr>
          <w:i/>
        </w:rPr>
        <w:t xml:space="preserve"> (TPS Levies</w:t>
      </w:r>
      <w:r w:rsidR="00332094" w:rsidRPr="00D17775">
        <w:rPr>
          <w:i/>
        </w:rPr>
        <w:t>) (</w:t>
      </w:r>
      <w:r w:rsidRPr="00D17775">
        <w:rPr>
          <w:i/>
        </w:rPr>
        <w:t>Risk Rated Premium and Special Tuition Protection Components</w:t>
      </w:r>
      <w:r w:rsidR="00D64096" w:rsidRPr="00D17775">
        <w:rPr>
          <w:i/>
        </w:rPr>
        <w:t>)</w:t>
      </w:r>
      <w:r w:rsidRPr="00D17775">
        <w:rPr>
          <w:i/>
        </w:rPr>
        <w:t xml:space="preserve"> </w:t>
      </w:r>
      <w:r w:rsidR="00D94AAE" w:rsidRPr="00D17775">
        <w:rPr>
          <w:i/>
        </w:rPr>
        <w:t>Instrument</w:t>
      </w:r>
      <w:r w:rsidRPr="00D17775">
        <w:rPr>
          <w:i/>
        </w:rPr>
        <w:t xml:space="preserve"> </w:t>
      </w:r>
      <w:r w:rsidR="00AE76DF" w:rsidRPr="00D17775">
        <w:rPr>
          <w:i/>
        </w:rPr>
        <w:t>201</w:t>
      </w:r>
      <w:r w:rsidR="00F6362D" w:rsidRPr="00D17775">
        <w:rPr>
          <w:i/>
        </w:rPr>
        <w:t>9</w:t>
      </w:r>
      <w:r w:rsidR="00AE76DF" w:rsidRPr="00D17775">
        <w:rPr>
          <w:i/>
        </w:rPr>
        <w:t xml:space="preserve"> </w:t>
      </w:r>
      <w:r w:rsidR="00B047DF" w:rsidRPr="00D17775">
        <w:t xml:space="preserve">(the </w:t>
      </w:r>
      <w:r w:rsidR="00F21E8C" w:rsidRPr="00D17775">
        <w:t>‘</w:t>
      </w:r>
      <w:r w:rsidR="0063076E" w:rsidRPr="00D17775">
        <w:t>I</w:t>
      </w:r>
      <w:r w:rsidR="00B047DF" w:rsidRPr="00D17775">
        <w:t>nstrument</w:t>
      </w:r>
      <w:r w:rsidR="00F21E8C" w:rsidRPr="00D17775">
        <w:t>’</w:t>
      </w:r>
      <w:r w:rsidR="00B047DF" w:rsidRPr="00D17775">
        <w:t>)</w:t>
      </w:r>
      <w:r w:rsidR="00B047DF" w:rsidRPr="00D17775">
        <w:rPr>
          <w:i/>
        </w:rPr>
        <w:t xml:space="preserve"> </w:t>
      </w:r>
      <w:r w:rsidRPr="00D17775">
        <w:t>is made by the Tuition Protection Service (TPS) Director, pursuant to</w:t>
      </w:r>
      <w:r w:rsidR="00311048" w:rsidRPr="00D17775">
        <w:t xml:space="preserve"> subsections 9(3) and 10(2) of the </w:t>
      </w:r>
      <w:r w:rsidR="00311048" w:rsidRPr="00D17775">
        <w:rPr>
          <w:i/>
        </w:rPr>
        <w:t>E</w:t>
      </w:r>
      <w:r w:rsidR="0063076E" w:rsidRPr="00D17775">
        <w:rPr>
          <w:i/>
        </w:rPr>
        <w:t xml:space="preserve">ducation Services for Overseas Students </w:t>
      </w:r>
      <w:r w:rsidR="00311048" w:rsidRPr="00D17775">
        <w:rPr>
          <w:i/>
        </w:rPr>
        <w:t>(TPS Levies) Act</w:t>
      </w:r>
      <w:r w:rsidR="0063076E" w:rsidRPr="00D17775">
        <w:rPr>
          <w:i/>
        </w:rPr>
        <w:t xml:space="preserve"> 2012 </w:t>
      </w:r>
      <w:r w:rsidR="0063076E" w:rsidRPr="00D17775">
        <w:t>(</w:t>
      </w:r>
      <w:r w:rsidR="00C33C4D" w:rsidRPr="00D17775">
        <w:t>‘</w:t>
      </w:r>
      <w:r w:rsidR="0063076E" w:rsidRPr="00D17775">
        <w:rPr>
          <w:i/>
        </w:rPr>
        <w:t>ESOS (TPS Levies) Act</w:t>
      </w:r>
      <w:r w:rsidR="00C33C4D" w:rsidRPr="00D17775">
        <w:rPr>
          <w:i/>
        </w:rPr>
        <w:t>’</w:t>
      </w:r>
      <w:r w:rsidR="0063076E" w:rsidRPr="00D17775">
        <w:t>)</w:t>
      </w:r>
      <w:r w:rsidR="00311048" w:rsidRPr="00D17775">
        <w:rPr>
          <w:i/>
        </w:rPr>
        <w:t>,</w:t>
      </w:r>
      <w:r w:rsidR="00311048" w:rsidRPr="00D17775">
        <w:t xml:space="preserve"> and sets out the relevant risk rated premium, and special tuition protection components to assist in the overall calculation of the TPS levy for a provider for a year under section 5 of the </w:t>
      </w:r>
      <w:r w:rsidR="00311048" w:rsidRPr="00D17775">
        <w:rPr>
          <w:i/>
        </w:rPr>
        <w:t>ESOS (TPS Levies) Act.</w:t>
      </w:r>
    </w:p>
    <w:p w14:paraId="04F3CE47" w14:textId="77777777" w:rsidR="00841892" w:rsidRPr="00D17775" w:rsidRDefault="00841892" w:rsidP="00841892"/>
    <w:p w14:paraId="183D239B" w14:textId="06966859" w:rsidR="00841892" w:rsidRPr="00D17775" w:rsidRDefault="00841892" w:rsidP="00841892">
      <w:r w:rsidRPr="00D17775">
        <w:t>The TPS arrangements commenced on 1 July 2012, and are designed to establish a universal tuition protection framework</w:t>
      </w:r>
      <w:r w:rsidR="00F54F28" w:rsidRPr="00D17775">
        <w:t xml:space="preserve"> for overseas students</w:t>
      </w:r>
      <w:r w:rsidR="00043655" w:rsidRPr="00D17775">
        <w:t>. This framework</w:t>
      </w:r>
      <w:r w:rsidRPr="00D17775">
        <w:t xml:space="preserve"> </w:t>
      </w:r>
      <w:r w:rsidR="00F54F28" w:rsidRPr="00D17775">
        <w:t>supports</w:t>
      </w:r>
      <w:r w:rsidRPr="00D17775">
        <w:t xml:space="preserve"> overseas students affected by a provider closure by providing</w:t>
      </w:r>
      <w:r w:rsidR="00043655" w:rsidRPr="00D17775">
        <w:t xml:space="preserve"> students with</w:t>
      </w:r>
      <w:r w:rsidRPr="00D17775">
        <w:t xml:space="preserve"> placement options or refunds where placement is not available. The arrangements are also designed to protect the considerable investment international students make in an Australian education</w:t>
      </w:r>
      <w:r w:rsidR="00043655" w:rsidRPr="00D17775">
        <w:t>,</w:t>
      </w:r>
      <w:r w:rsidRPr="00D17775">
        <w:t xml:space="preserve"> and to protect and enhance Australia’s reputation as a destination of choice for international students. </w:t>
      </w:r>
    </w:p>
    <w:p w14:paraId="61B8F2B8" w14:textId="77777777" w:rsidR="00043655" w:rsidRPr="00D17775" w:rsidRDefault="00043655" w:rsidP="00841892"/>
    <w:p w14:paraId="1648AD28" w14:textId="1AB825B7" w:rsidR="00841892" w:rsidRPr="00D17775" w:rsidRDefault="00841892" w:rsidP="00841892">
      <w:r w:rsidRPr="00D17775">
        <w:t xml:space="preserve">The purpose of this </w:t>
      </w:r>
      <w:r w:rsidR="0063076E" w:rsidRPr="00D17775">
        <w:t>I</w:t>
      </w:r>
      <w:r w:rsidR="00EF6E98" w:rsidRPr="00D17775">
        <w:t>nstrument</w:t>
      </w:r>
      <w:r w:rsidRPr="00D17775">
        <w:t xml:space="preserve"> is to specify a method for working out the amount payable by all </w:t>
      </w:r>
      <w:r w:rsidRPr="00D17775">
        <w:rPr>
          <w:i/>
        </w:rPr>
        <w:t>non-exempt</w:t>
      </w:r>
      <w:r w:rsidRPr="00D17775">
        <w:t xml:space="preserve"> </w:t>
      </w:r>
      <w:r w:rsidR="00650E52" w:rsidRPr="00D17775">
        <w:t xml:space="preserve">Commonwealth Register of Institutions and Courses for Overseas Students (CRICOS) </w:t>
      </w:r>
      <w:r w:rsidRPr="00D17775">
        <w:t>registered providers for the risk rated premium and special tuition protection component</w:t>
      </w:r>
      <w:r w:rsidR="00001D96" w:rsidRPr="00D17775">
        <w:t>s</w:t>
      </w:r>
      <w:r w:rsidRPr="00D17775">
        <w:t xml:space="preserve"> of the TPS </w:t>
      </w:r>
      <w:r w:rsidR="003A44B0" w:rsidRPr="00D17775">
        <w:t>l</w:t>
      </w:r>
      <w:r w:rsidRPr="00D17775">
        <w:t xml:space="preserve">evy. </w:t>
      </w:r>
    </w:p>
    <w:p w14:paraId="7D279BCA" w14:textId="77777777" w:rsidR="00841892" w:rsidRPr="00D17775" w:rsidRDefault="00841892" w:rsidP="009C007B">
      <w:pPr>
        <w:keepNext/>
        <w:keepLines/>
        <w:autoSpaceDE w:val="0"/>
        <w:autoSpaceDN w:val="0"/>
        <w:adjustRightInd w:val="0"/>
        <w:rPr>
          <w:b/>
          <w:iCs/>
        </w:rPr>
      </w:pPr>
    </w:p>
    <w:p w14:paraId="7390806D" w14:textId="77777777" w:rsidR="00C63F0E" w:rsidRPr="00D17775" w:rsidRDefault="00C63F0E" w:rsidP="009C007B">
      <w:pPr>
        <w:keepNext/>
        <w:keepLines/>
        <w:autoSpaceDE w:val="0"/>
        <w:autoSpaceDN w:val="0"/>
        <w:adjustRightInd w:val="0"/>
        <w:rPr>
          <w:b/>
          <w:iCs/>
        </w:rPr>
      </w:pPr>
      <w:r w:rsidRPr="00D17775">
        <w:rPr>
          <w:b/>
          <w:iCs/>
        </w:rPr>
        <w:t>Human rights implications</w:t>
      </w:r>
    </w:p>
    <w:p w14:paraId="099BD31B" w14:textId="77777777" w:rsidR="00C63F0E" w:rsidRPr="00D17775" w:rsidRDefault="00C63F0E" w:rsidP="00810D8B">
      <w:pPr>
        <w:keepNext/>
        <w:keepLines/>
        <w:autoSpaceDE w:val="0"/>
        <w:autoSpaceDN w:val="0"/>
        <w:adjustRightInd w:val="0"/>
        <w:rPr>
          <w:i/>
          <w:iCs/>
        </w:rPr>
      </w:pPr>
    </w:p>
    <w:p w14:paraId="39FE6FE0" w14:textId="77777777" w:rsidR="00C63F0E" w:rsidRPr="00D17775" w:rsidRDefault="00C63F0E" w:rsidP="00810D8B">
      <w:pPr>
        <w:keepNext/>
        <w:keepLines/>
        <w:autoSpaceDE w:val="0"/>
        <w:autoSpaceDN w:val="0"/>
        <w:adjustRightInd w:val="0"/>
        <w:rPr>
          <w:i/>
          <w:iCs/>
        </w:rPr>
      </w:pPr>
      <w:r w:rsidRPr="00D17775">
        <w:rPr>
          <w:i/>
          <w:iCs/>
        </w:rPr>
        <w:t>Right to education</w:t>
      </w:r>
    </w:p>
    <w:p w14:paraId="18615D0F" w14:textId="0A5B451E" w:rsidR="00C63F0E" w:rsidRPr="00D17775" w:rsidRDefault="00BD4F6E" w:rsidP="003731D0">
      <w:pPr>
        <w:widowControl w:val="0"/>
        <w:shd w:val="clear" w:color="auto" w:fill="FFFFFF"/>
        <w:spacing w:before="100" w:beforeAutospacing="1" w:after="100" w:afterAutospacing="1"/>
      </w:pPr>
      <w:r w:rsidRPr="00D17775">
        <w:t>Th</w:t>
      </w:r>
      <w:r w:rsidR="007818FC" w:rsidRPr="00D17775">
        <w:t xml:space="preserve">is Instrument engages the right to education, contained in Article 13 of </w:t>
      </w:r>
      <w:r w:rsidR="007818FC" w:rsidRPr="00D17775">
        <w:rPr>
          <w:i/>
        </w:rPr>
        <w:t>the International Covenant on Economic, Social, and Cultural Rights</w:t>
      </w:r>
      <w:r w:rsidR="007818FC" w:rsidRPr="00D17775">
        <w:t xml:space="preserve">, </w:t>
      </w:r>
      <w:proofErr w:type="gramStart"/>
      <w:r w:rsidR="007818FC" w:rsidRPr="00D17775">
        <w:t>insofar</w:t>
      </w:r>
      <w:proofErr w:type="gramEnd"/>
      <w:r w:rsidR="007818FC" w:rsidRPr="00D17775">
        <w:t xml:space="preserve"> as it relates to the provision of high quality education services to international students by education service providers registered under the </w:t>
      </w:r>
      <w:r w:rsidR="007818FC" w:rsidRPr="00D17775">
        <w:rPr>
          <w:i/>
        </w:rPr>
        <w:t>Education Services for Overseas Students Act 2000</w:t>
      </w:r>
      <w:r w:rsidR="007818FC" w:rsidRPr="00D17775">
        <w:t xml:space="preserve">. </w:t>
      </w:r>
    </w:p>
    <w:p w14:paraId="11042081" w14:textId="467EC74D" w:rsidR="00C63F0E" w:rsidRPr="00D17775" w:rsidRDefault="00C63F0E" w:rsidP="00810D8B">
      <w:pPr>
        <w:keepNext/>
        <w:keepLines/>
        <w:autoSpaceDE w:val="0"/>
        <w:autoSpaceDN w:val="0"/>
        <w:adjustRightInd w:val="0"/>
      </w:pPr>
      <w:r w:rsidRPr="00D17775">
        <w:t xml:space="preserve">To the extent that the right to education is engaged, this right is promoted by the </w:t>
      </w:r>
      <w:r w:rsidR="0063076E" w:rsidRPr="00D17775">
        <w:t>I</w:t>
      </w:r>
      <w:r w:rsidR="00EF6E98" w:rsidRPr="00D17775">
        <w:t>nstrument</w:t>
      </w:r>
      <w:r w:rsidRPr="00D17775">
        <w:t>.</w:t>
      </w:r>
    </w:p>
    <w:p w14:paraId="65F9BA20" w14:textId="7E86D878" w:rsidR="007818FC" w:rsidRPr="00D17775" w:rsidRDefault="007818FC" w:rsidP="007818FC">
      <w:pPr>
        <w:widowControl w:val="0"/>
        <w:shd w:val="clear" w:color="auto" w:fill="FFFFFF"/>
        <w:spacing w:before="100" w:beforeAutospacing="1" w:after="100" w:afterAutospacing="1"/>
      </w:pPr>
      <w:r w:rsidRPr="00D17775">
        <w:t>The Australian Government has overarching responsibility for protecting the reputation of Australia’s education and training industry and supports the capacity of the international education industry to provide high quality education and training services. The TPS delivers assistance to students by placing students in an alternative course of study or refunds them where there is no suitable alternative course.</w:t>
      </w:r>
    </w:p>
    <w:p w14:paraId="58F4A8CF" w14:textId="350EB016" w:rsidR="001A5002" w:rsidRPr="00D17775" w:rsidRDefault="007818FC" w:rsidP="001A5002">
      <w:r w:rsidRPr="00D17775">
        <w:lastRenderedPageBreak/>
        <w:t xml:space="preserve">The Instrument will enhance the right to education by ensuring that the TPS Director </w:t>
      </w:r>
      <w:r w:rsidR="001A5002" w:rsidRPr="00D17775">
        <w:t xml:space="preserve">specifies a method for working out the amount payable by all </w:t>
      </w:r>
      <w:r w:rsidR="001A5002" w:rsidRPr="00D17775">
        <w:rPr>
          <w:i/>
        </w:rPr>
        <w:t>non-exempt</w:t>
      </w:r>
      <w:r w:rsidR="001A5002" w:rsidRPr="00D17775">
        <w:t xml:space="preserve"> CRICOS registered providers for the risk rated premium and special tuition protection component</w:t>
      </w:r>
      <w:r w:rsidR="00EE5DD9" w:rsidRPr="00D17775">
        <w:t>s</w:t>
      </w:r>
      <w:r w:rsidR="001A5002" w:rsidRPr="00D17775">
        <w:t xml:space="preserve"> of the TPS levy, after having regard to the advice of the TPS Advisory Board and the sustainability of the </w:t>
      </w:r>
      <w:r w:rsidR="00EE5DD9" w:rsidRPr="00D17775">
        <w:t>Overseas Student</w:t>
      </w:r>
      <w:r w:rsidR="00852F60" w:rsidRPr="00D17775">
        <w:t>s</w:t>
      </w:r>
      <w:r w:rsidR="00EE5DD9" w:rsidRPr="00D17775">
        <w:t xml:space="preserve"> Tuition </w:t>
      </w:r>
      <w:r w:rsidR="001A5002" w:rsidRPr="00D17775">
        <w:t>Fund</w:t>
      </w:r>
      <w:r w:rsidR="00EE5DD9" w:rsidRPr="00D17775">
        <w:t xml:space="preserve"> (‘the Fund’)</w:t>
      </w:r>
      <w:r w:rsidR="001A5002" w:rsidRPr="00D17775">
        <w:t xml:space="preserve">. </w:t>
      </w:r>
    </w:p>
    <w:p w14:paraId="3D4C8CEE" w14:textId="1B17479B" w:rsidR="007818FC" w:rsidRPr="00D17775" w:rsidRDefault="00BD4F6E" w:rsidP="00BD4F6E">
      <w:pPr>
        <w:shd w:val="clear" w:color="auto" w:fill="FFFFFF"/>
        <w:spacing w:before="100" w:beforeAutospacing="1" w:after="100" w:afterAutospacing="1"/>
      </w:pPr>
      <w:r w:rsidRPr="00D17775">
        <w:t xml:space="preserve">This will ensure that </w:t>
      </w:r>
      <w:r w:rsidR="007818FC" w:rsidRPr="00D17775">
        <w:t>the Fund remain</w:t>
      </w:r>
      <w:r w:rsidRPr="00D17775">
        <w:t>s</w:t>
      </w:r>
      <w:r w:rsidR="007818FC" w:rsidRPr="00D17775">
        <w:t xml:space="preserve"> wit</w:t>
      </w:r>
      <w:r w:rsidRPr="00D17775">
        <w:t xml:space="preserve">hin the current target range of </w:t>
      </w:r>
      <w:r w:rsidR="007818FC" w:rsidRPr="00D17775">
        <w:t>$</w:t>
      </w:r>
      <w:r w:rsidR="009341EE" w:rsidRPr="00D17775">
        <w:t>35</w:t>
      </w:r>
      <w:r w:rsidR="007818FC" w:rsidRPr="00D17775">
        <w:t> million</w:t>
      </w:r>
      <w:r w:rsidRPr="00D17775">
        <w:t xml:space="preserve"> </w:t>
      </w:r>
      <w:r w:rsidR="007818FC" w:rsidRPr="00D17775">
        <w:t>to $</w:t>
      </w:r>
      <w:r w:rsidR="009341EE" w:rsidRPr="00D17775">
        <w:t>60</w:t>
      </w:r>
      <w:r w:rsidR="007818FC" w:rsidRPr="00D17775">
        <w:t xml:space="preserve"> million recommended by the Australian Government Actuary and endorsed by the TPS Advisory Board. </w:t>
      </w:r>
      <w:r w:rsidRPr="00D17775">
        <w:t>Education</w:t>
      </w:r>
      <w:r w:rsidR="007818FC" w:rsidRPr="00D17775">
        <w:t xml:space="preserve"> providers</w:t>
      </w:r>
      <w:r w:rsidRPr="00D17775">
        <w:t xml:space="preserve"> will only be charged the amount of levy required to maintain the safe reserve in the Fund</w:t>
      </w:r>
      <w:r w:rsidR="007818FC" w:rsidRPr="00D17775">
        <w:t xml:space="preserve"> </w:t>
      </w:r>
      <w:r w:rsidR="00650E52" w:rsidRPr="00D17775">
        <w:t xml:space="preserve">as </w:t>
      </w:r>
      <w:r w:rsidR="007818FC" w:rsidRPr="00D17775">
        <w:t xml:space="preserve">recommended by the Australian Government Actuary. </w:t>
      </w:r>
    </w:p>
    <w:p w14:paraId="665FB959" w14:textId="77777777" w:rsidR="00C63F0E" w:rsidRPr="00D17775" w:rsidRDefault="00C63F0E" w:rsidP="00810D8B">
      <w:pPr>
        <w:keepNext/>
        <w:keepLines/>
        <w:autoSpaceDE w:val="0"/>
        <w:autoSpaceDN w:val="0"/>
        <w:adjustRightInd w:val="0"/>
        <w:rPr>
          <w:bCs/>
          <w:i/>
        </w:rPr>
      </w:pPr>
      <w:r w:rsidRPr="00D17775">
        <w:rPr>
          <w:bCs/>
          <w:i/>
        </w:rPr>
        <w:t>Conclusion</w:t>
      </w:r>
    </w:p>
    <w:p w14:paraId="015665ED" w14:textId="77777777" w:rsidR="00C63F0E" w:rsidRPr="00D17775" w:rsidRDefault="00C63F0E" w:rsidP="00810D8B">
      <w:pPr>
        <w:keepNext/>
        <w:keepLines/>
        <w:autoSpaceDE w:val="0"/>
        <w:autoSpaceDN w:val="0"/>
        <w:adjustRightInd w:val="0"/>
        <w:rPr>
          <w:b/>
          <w:bCs/>
        </w:rPr>
      </w:pPr>
    </w:p>
    <w:p w14:paraId="6A90D95C" w14:textId="556525A3" w:rsidR="00C63F0E" w:rsidRDefault="00C63F0E">
      <w:pPr>
        <w:keepNext/>
        <w:keepLines/>
        <w:autoSpaceDE w:val="0"/>
        <w:autoSpaceDN w:val="0"/>
        <w:adjustRightInd w:val="0"/>
      </w:pPr>
      <w:r w:rsidRPr="00D17775">
        <w:t xml:space="preserve">This </w:t>
      </w:r>
      <w:r w:rsidR="0063076E" w:rsidRPr="00D17775">
        <w:t>I</w:t>
      </w:r>
      <w:r w:rsidR="00EF6E98" w:rsidRPr="00D17775">
        <w:t>nstrument</w:t>
      </w:r>
      <w:r w:rsidRPr="00D17775">
        <w:t xml:space="preserve"> is compatible with human rights because it advances the protection of human rights.</w:t>
      </w:r>
      <w:r>
        <w:t xml:space="preserve"> </w:t>
      </w:r>
    </w:p>
    <w:sectPr w:rsidR="00C63F0E" w:rsidSect="009A16C0">
      <w:footerReference w:type="default" r:id="rId10"/>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CDE2" w14:textId="77777777" w:rsidR="009A179F" w:rsidRDefault="009A179F" w:rsidP="00D8584E">
      <w:r>
        <w:separator/>
      </w:r>
    </w:p>
  </w:endnote>
  <w:endnote w:type="continuationSeparator" w:id="0">
    <w:p w14:paraId="59AB2220" w14:textId="77777777" w:rsidR="009A179F" w:rsidRDefault="009A179F" w:rsidP="00D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36040"/>
      <w:docPartObj>
        <w:docPartGallery w:val="Page Numbers (Bottom of Page)"/>
        <w:docPartUnique/>
      </w:docPartObj>
    </w:sdtPr>
    <w:sdtEndPr>
      <w:rPr>
        <w:noProof/>
      </w:rPr>
    </w:sdtEndPr>
    <w:sdtContent>
      <w:p w14:paraId="24AB8F5F" w14:textId="1C03080E" w:rsidR="009A179F" w:rsidRDefault="009A179F">
        <w:pPr>
          <w:pStyle w:val="Footer"/>
          <w:jc w:val="right"/>
        </w:pPr>
        <w:r>
          <w:fldChar w:fldCharType="begin"/>
        </w:r>
        <w:r>
          <w:instrText xml:space="preserve"> PAGE   \* MERGEFORMAT </w:instrText>
        </w:r>
        <w:r>
          <w:fldChar w:fldCharType="separate"/>
        </w:r>
        <w:r w:rsidR="00D17775">
          <w:rPr>
            <w:noProof/>
          </w:rPr>
          <w:t>4</w:t>
        </w:r>
        <w:r>
          <w:rPr>
            <w:noProof/>
          </w:rPr>
          <w:fldChar w:fldCharType="end"/>
        </w:r>
      </w:p>
    </w:sdtContent>
  </w:sdt>
  <w:p w14:paraId="64A7E861" w14:textId="77777777" w:rsidR="009A179F" w:rsidRDefault="009A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3EE13" w14:textId="77777777" w:rsidR="009A179F" w:rsidRDefault="009A179F" w:rsidP="00D8584E">
      <w:r>
        <w:separator/>
      </w:r>
    </w:p>
  </w:footnote>
  <w:footnote w:type="continuationSeparator" w:id="0">
    <w:p w14:paraId="57F98D73" w14:textId="77777777" w:rsidR="009A179F" w:rsidRDefault="009A179F" w:rsidP="00D8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47D754EA"/>
    <w:multiLevelType w:val="hybridMultilevel"/>
    <w:tmpl w:val="3E86E424"/>
    <w:lvl w:ilvl="0" w:tplc="DCE0F6E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5A997661"/>
    <w:multiLevelType w:val="hybridMultilevel"/>
    <w:tmpl w:val="506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4E28CC"/>
    <w:multiLevelType w:val="hybridMultilevel"/>
    <w:tmpl w:val="EA58C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9"/>
  </w:num>
  <w:num w:numId="5">
    <w:abstractNumId w:val="14"/>
  </w:num>
  <w:num w:numId="6">
    <w:abstractNumId w:val="7"/>
  </w:num>
  <w:num w:numId="7">
    <w:abstractNumId w:val="15"/>
  </w:num>
  <w:num w:numId="8">
    <w:abstractNumId w:val="0"/>
  </w:num>
  <w:num w:numId="9">
    <w:abstractNumId w:val="13"/>
  </w:num>
  <w:num w:numId="10">
    <w:abstractNumId w:val="3"/>
  </w:num>
  <w:num w:numId="11">
    <w:abstractNumId w:val="10"/>
  </w:num>
  <w:num w:numId="12">
    <w:abstractNumId w:val="17"/>
  </w:num>
  <w:num w:numId="13">
    <w:abstractNumId w:val="11"/>
  </w:num>
  <w:num w:numId="14">
    <w:abstractNumId w:val="5"/>
  </w:num>
  <w:num w:numId="15">
    <w:abstractNumId w:val="8"/>
  </w:num>
  <w:num w:numId="16">
    <w:abstractNumId w:val="6"/>
  </w:num>
  <w:num w:numId="17">
    <w:abstractNumId w:val="1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e0f143-ff2e-40b2-8790-b31dfa339019"/>
  </w:docVars>
  <w:rsids>
    <w:rsidRoot w:val="004D2C46"/>
    <w:rsid w:val="000004DD"/>
    <w:rsid w:val="00001D96"/>
    <w:rsid w:val="0000403E"/>
    <w:rsid w:val="000069B2"/>
    <w:rsid w:val="000069C4"/>
    <w:rsid w:val="000103CB"/>
    <w:rsid w:val="00010FFA"/>
    <w:rsid w:val="00012097"/>
    <w:rsid w:val="00014524"/>
    <w:rsid w:val="00014704"/>
    <w:rsid w:val="000147C9"/>
    <w:rsid w:val="00015D30"/>
    <w:rsid w:val="0002308D"/>
    <w:rsid w:val="000249BC"/>
    <w:rsid w:val="000260E9"/>
    <w:rsid w:val="00027C86"/>
    <w:rsid w:val="00036404"/>
    <w:rsid w:val="00042156"/>
    <w:rsid w:val="00043655"/>
    <w:rsid w:val="00045249"/>
    <w:rsid w:val="00050EFB"/>
    <w:rsid w:val="00051130"/>
    <w:rsid w:val="000522C0"/>
    <w:rsid w:val="00052D53"/>
    <w:rsid w:val="0005378B"/>
    <w:rsid w:val="000541AF"/>
    <w:rsid w:val="00055850"/>
    <w:rsid w:val="0006476D"/>
    <w:rsid w:val="000712F3"/>
    <w:rsid w:val="00072A59"/>
    <w:rsid w:val="00075420"/>
    <w:rsid w:val="00075DF6"/>
    <w:rsid w:val="00080C0E"/>
    <w:rsid w:val="000821CB"/>
    <w:rsid w:val="000825E2"/>
    <w:rsid w:val="00082B5C"/>
    <w:rsid w:val="00083AE5"/>
    <w:rsid w:val="00083C13"/>
    <w:rsid w:val="00084654"/>
    <w:rsid w:val="000925EA"/>
    <w:rsid w:val="00093D56"/>
    <w:rsid w:val="00093E37"/>
    <w:rsid w:val="0009441F"/>
    <w:rsid w:val="000977AB"/>
    <w:rsid w:val="000A19B4"/>
    <w:rsid w:val="000A6FD1"/>
    <w:rsid w:val="000A70A8"/>
    <w:rsid w:val="000A7D70"/>
    <w:rsid w:val="000B0FB3"/>
    <w:rsid w:val="000B2857"/>
    <w:rsid w:val="000B2EA7"/>
    <w:rsid w:val="000B398E"/>
    <w:rsid w:val="000C32F1"/>
    <w:rsid w:val="000C6378"/>
    <w:rsid w:val="000D2925"/>
    <w:rsid w:val="000E049E"/>
    <w:rsid w:val="000E1263"/>
    <w:rsid w:val="000E21AC"/>
    <w:rsid w:val="000E2961"/>
    <w:rsid w:val="000E38FD"/>
    <w:rsid w:val="000E4628"/>
    <w:rsid w:val="000E5FCA"/>
    <w:rsid w:val="000F032B"/>
    <w:rsid w:val="000F733C"/>
    <w:rsid w:val="000F77B8"/>
    <w:rsid w:val="001003A0"/>
    <w:rsid w:val="00103224"/>
    <w:rsid w:val="00103659"/>
    <w:rsid w:val="00103AFD"/>
    <w:rsid w:val="00103F01"/>
    <w:rsid w:val="0011072F"/>
    <w:rsid w:val="00111810"/>
    <w:rsid w:val="001124D1"/>
    <w:rsid w:val="001168DC"/>
    <w:rsid w:val="0011701D"/>
    <w:rsid w:val="00122D7C"/>
    <w:rsid w:val="00125D84"/>
    <w:rsid w:val="00130C73"/>
    <w:rsid w:val="00132581"/>
    <w:rsid w:val="00132760"/>
    <w:rsid w:val="00133F34"/>
    <w:rsid w:val="00134676"/>
    <w:rsid w:val="00134829"/>
    <w:rsid w:val="001349FF"/>
    <w:rsid w:val="001358CA"/>
    <w:rsid w:val="00137D66"/>
    <w:rsid w:val="00140E93"/>
    <w:rsid w:val="00141943"/>
    <w:rsid w:val="00143924"/>
    <w:rsid w:val="00144CC4"/>
    <w:rsid w:val="00146117"/>
    <w:rsid w:val="0015597D"/>
    <w:rsid w:val="00155D78"/>
    <w:rsid w:val="00156AD4"/>
    <w:rsid w:val="00160519"/>
    <w:rsid w:val="0016140A"/>
    <w:rsid w:val="00171B28"/>
    <w:rsid w:val="001746B8"/>
    <w:rsid w:val="00176933"/>
    <w:rsid w:val="001771F4"/>
    <w:rsid w:val="001775C7"/>
    <w:rsid w:val="001820D8"/>
    <w:rsid w:val="00183D67"/>
    <w:rsid w:val="00186509"/>
    <w:rsid w:val="00186585"/>
    <w:rsid w:val="001868DA"/>
    <w:rsid w:val="00187051"/>
    <w:rsid w:val="00190F2F"/>
    <w:rsid w:val="001944C7"/>
    <w:rsid w:val="00194A5D"/>
    <w:rsid w:val="00196CFD"/>
    <w:rsid w:val="001A1B62"/>
    <w:rsid w:val="001A1B7B"/>
    <w:rsid w:val="001A1DCC"/>
    <w:rsid w:val="001A4118"/>
    <w:rsid w:val="001A438A"/>
    <w:rsid w:val="001A4492"/>
    <w:rsid w:val="001A5002"/>
    <w:rsid w:val="001A5185"/>
    <w:rsid w:val="001B01C3"/>
    <w:rsid w:val="001B05FE"/>
    <w:rsid w:val="001B342B"/>
    <w:rsid w:val="001B35D1"/>
    <w:rsid w:val="001B4165"/>
    <w:rsid w:val="001B6ECA"/>
    <w:rsid w:val="001B7C53"/>
    <w:rsid w:val="001C191D"/>
    <w:rsid w:val="001C2830"/>
    <w:rsid w:val="001C35C5"/>
    <w:rsid w:val="001C4F84"/>
    <w:rsid w:val="001C63D0"/>
    <w:rsid w:val="001C73FD"/>
    <w:rsid w:val="001D5784"/>
    <w:rsid w:val="001D64A8"/>
    <w:rsid w:val="001D66A9"/>
    <w:rsid w:val="001E1038"/>
    <w:rsid w:val="001E4BC5"/>
    <w:rsid w:val="001E6979"/>
    <w:rsid w:val="001E7E14"/>
    <w:rsid w:val="001F0132"/>
    <w:rsid w:val="001F0C99"/>
    <w:rsid w:val="001F22DE"/>
    <w:rsid w:val="001F5FF1"/>
    <w:rsid w:val="0020405C"/>
    <w:rsid w:val="00205BC4"/>
    <w:rsid w:val="00206EC0"/>
    <w:rsid w:val="00207B73"/>
    <w:rsid w:val="00207E3A"/>
    <w:rsid w:val="00210259"/>
    <w:rsid w:val="00210B84"/>
    <w:rsid w:val="00212DD6"/>
    <w:rsid w:val="00213D10"/>
    <w:rsid w:val="00214638"/>
    <w:rsid w:val="002228AD"/>
    <w:rsid w:val="00223F54"/>
    <w:rsid w:val="00224AE0"/>
    <w:rsid w:val="002262E3"/>
    <w:rsid w:val="0023003D"/>
    <w:rsid w:val="0023396B"/>
    <w:rsid w:val="00237192"/>
    <w:rsid w:val="002375F0"/>
    <w:rsid w:val="00241119"/>
    <w:rsid w:val="002412B4"/>
    <w:rsid w:val="0024586A"/>
    <w:rsid w:val="00245A6A"/>
    <w:rsid w:val="002466F4"/>
    <w:rsid w:val="00246D4C"/>
    <w:rsid w:val="00247657"/>
    <w:rsid w:val="00250827"/>
    <w:rsid w:val="00252C53"/>
    <w:rsid w:val="00255B62"/>
    <w:rsid w:val="00264240"/>
    <w:rsid w:val="0026586F"/>
    <w:rsid w:val="00266CCC"/>
    <w:rsid w:val="00266FE4"/>
    <w:rsid w:val="002711CB"/>
    <w:rsid w:val="00271CA7"/>
    <w:rsid w:val="00274D4F"/>
    <w:rsid w:val="00276F2A"/>
    <w:rsid w:val="00281F73"/>
    <w:rsid w:val="002852DA"/>
    <w:rsid w:val="00290480"/>
    <w:rsid w:val="00291FCF"/>
    <w:rsid w:val="0029231C"/>
    <w:rsid w:val="00293152"/>
    <w:rsid w:val="00293C2F"/>
    <w:rsid w:val="00293C8C"/>
    <w:rsid w:val="00294E12"/>
    <w:rsid w:val="00295973"/>
    <w:rsid w:val="0029634B"/>
    <w:rsid w:val="002A3A8B"/>
    <w:rsid w:val="002A3D7D"/>
    <w:rsid w:val="002A5507"/>
    <w:rsid w:val="002A5754"/>
    <w:rsid w:val="002A6715"/>
    <w:rsid w:val="002A7601"/>
    <w:rsid w:val="002B0742"/>
    <w:rsid w:val="002B43F7"/>
    <w:rsid w:val="002B49D3"/>
    <w:rsid w:val="002B4F94"/>
    <w:rsid w:val="002B7BA3"/>
    <w:rsid w:val="002C2353"/>
    <w:rsid w:val="002C4A28"/>
    <w:rsid w:val="002C7724"/>
    <w:rsid w:val="002D4C0B"/>
    <w:rsid w:val="002D5D85"/>
    <w:rsid w:val="002D75BF"/>
    <w:rsid w:val="002E1549"/>
    <w:rsid w:val="002E197A"/>
    <w:rsid w:val="002E3839"/>
    <w:rsid w:val="002E7376"/>
    <w:rsid w:val="002F09C6"/>
    <w:rsid w:val="002F1E91"/>
    <w:rsid w:val="002F2837"/>
    <w:rsid w:val="003008BD"/>
    <w:rsid w:val="00302375"/>
    <w:rsid w:val="003023AF"/>
    <w:rsid w:val="00302522"/>
    <w:rsid w:val="003028E4"/>
    <w:rsid w:val="003051FF"/>
    <w:rsid w:val="0031026D"/>
    <w:rsid w:val="003108D5"/>
    <w:rsid w:val="00311048"/>
    <w:rsid w:val="003110AA"/>
    <w:rsid w:val="00312A21"/>
    <w:rsid w:val="00312BF1"/>
    <w:rsid w:val="00316144"/>
    <w:rsid w:val="00316CEF"/>
    <w:rsid w:val="00317D5B"/>
    <w:rsid w:val="00320F1A"/>
    <w:rsid w:val="00321A59"/>
    <w:rsid w:val="00325933"/>
    <w:rsid w:val="00332094"/>
    <w:rsid w:val="0033523C"/>
    <w:rsid w:val="00340301"/>
    <w:rsid w:val="00343C1B"/>
    <w:rsid w:val="003464B4"/>
    <w:rsid w:val="003520DC"/>
    <w:rsid w:val="00352FCA"/>
    <w:rsid w:val="00353724"/>
    <w:rsid w:val="00353BB0"/>
    <w:rsid w:val="00353BE7"/>
    <w:rsid w:val="00354E6B"/>
    <w:rsid w:val="0035634E"/>
    <w:rsid w:val="00357D92"/>
    <w:rsid w:val="00361860"/>
    <w:rsid w:val="00366813"/>
    <w:rsid w:val="0037229F"/>
    <w:rsid w:val="00372F30"/>
    <w:rsid w:val="003731D0"/>
    <w:rsid w:val="003755DF"/>
    <w:rsid w:val="0038022E"/>
    <w:rsid w:val="00380A59"/>
    <w:rsid w:val="003816B6"/>
    <w:rsid w:val="00382B44"/>
    <w:rsid w:val="00385201"/>
    <w:rsid w:val="00387B53"/>
    <w:rsid w:val="003925E6"/>
    <w:rsid w:val="0039387C"/>
    <w:rsid w:val="003A1A37"/>
    <w:rsid w:val="003A44B0"/>
    <w:rsid w:val="003A46D6"/>
    <w:rsid w:val="003B314F"/>
    <w:rsid w:val="003B5C40"/>
    <w:rsid w:val="003C4857"/>
    <w:rsid w:val="003C4973"/>
    <w:rsid w:val="003C7978"/>
    <w:rsid w:val="003C7C66"/>
    <w:rsid w:val="003C7E4B"/>
    <w:rsid w:val="003D2ED9"/>
    <w:rsid w:val="003D467F"/>
    <w:rsid w:val="003E04DE"/>
    <w:rsid w:val="003E1C86"/>
    <w:rsid w:val="003E30B9"/>
    <w:rsid w:val="003E584D"/>
    <w:rsid w:val="003E58D8"/>
    <w:rsid w:val="003E69E4"/>
    <w:rsid w:val="003F1A05"/>
    <w:rsid w:val="003F5773"/>
    <w:rsid w:val="003F6A43"/>
    <w:rsid w:val="003F6BF1"/>
    <w:rsid w:val="003F6DBB"/>
    <w:rsid w:val="003F7075"/>
    <w:rsid w:val="00400959"/>
    <w:rsid w:val="004033AA"/>
    <w:rsid w:val="00405D56"/>
    <w:rsid w:val="004064DA"/>
    <w:rsid w:val="004069DC"/>
    <w:rsid w:val="0041029A"/>
    <w:rsid w:val="004125CC"/>
    <w:rsid w:val="004149F8"/>
    <w:rsid w:val="00415BBA"/>
    <w:rsid w:val="004161FB"/>
    <w:rsid w:val="00417FE0"/>
    <w:rsid w:val="0042060F"/>
    <w:rsid w:val="004208BA"/>
    <w:rsid w:val="004218BF"/>
    <w:rsid w:val="00422631"/>
    <w:rsid w:val="00422B59"/>
    <w:rsid w:val="004247F8"/>
    <w:rsid w:val="00424819"/>
    <w:rsid w:val="004265D5"/>
    <w:rsid w:val="00427D0C"/>
    <w:rsid w:val="00427D77"/>
    <w:rsid w:val="00430C71"/>
    <w:rsid w:val="00441ED1"/>
    <w:rsid w:val="0044347D"/>
    <w:rsid w:val="00443AC4"/>
    <w:rsid w:val="004503EA"/>
    <w:rsid w:val="00451920"/>
    <w:rsid w:val="00453019"/>
    <w:rsid w:val="004546D0"/>
    <w:rsid w:val="00456211"/>
    <w:rsid w:val="00461066"/>
    <w:rsid w:val="00461793"/>
    <w:rsid w:val="00462F6C"/>
    <w:rsid w:val="004660A4"/>
    <w:rsid w:val="004731D3"/>
    <w:rsid w:val="00482935"/>
    <w:rsid w:val="00490018"/>
    <w:rsid w:val="00490063"/>
    <w:rsid w:val="00490255"/>
    <w:rsid w:val="00491482"/>
    <w:rsid w:val="0049440F"/>
    <w:rsid w:val="00496380"/>
    <w:rsid w:val="004A1AAB"/>
    <w:rsid w:val="004A1C96"/>
    <w:rsid w:val="004A3089"/>
    <w:rsid w:val="004B017A"/>
    <w:rsid w:val="004B28E6"/>
    <w:rsid w:val="004B2C45"/>
    <w:rsid w:val="004B4502"/>
    <w:rsid w:val="004B562A"/>
    <w:rsid w:val="004B5D09"/>
    <w:rsid w:val="004B6D21"/>
    <w:rsid w:val="004C17B8"/>
    <w:rsid w:val="004C5152"/>
    <w:rsid w:val="004C5E4F"/>
    <w:rsid w:val="004C72EF"/>
    <w:rsid w:val="004C796A"/>
    <w:rsid w:val="004D039B"/>
    <w:rsid w:val="004D0D67"/>
    <w:rsid w:val="004D187F"/>
    <w:rsid w:val="004D2C46"/>
    <w:rsid w:val="004D2FB2"/>
    <w:rsid w:val="004E7202"/>
    <w:rsid w:val="004F3AC5"/>
    <w:rsid w:val="004F4704"/>
    <w:rsid w:val="005014AE"/>
    <w:rsid w:val="00503690"/>
    <w:rsid w:val="005103DA"/>
    <w:rsid w:val="005139C6"/>
    <w:rsid w:val="005163FC"/>
    <w:rsid w:val="00517658"/>
    <w:rsid w:val="0052219E"/>
    <w:rsid w:val="0052384C"/>
    <w:rsid w:val="00524D74"/>
    <w:rsid w:val="005255AB"/>
    <w:rsid w:val="00527959"/>
    <w:rsid w:val="005301D4"/>
    <w:rsid w:val="00530CB3"/>
    <w:rsid w:val="00534C78"/>
    <w:rsid w:val="005412B6"/>
    <w:rsid w:val="00541606"/>
    <w:rsid w:val="00541D22"/>
    <w:rsid w:val="005454B4"/>
    <w:rsid w:val="00547877"/>
    <w:rsid w:val="00550F4A"/>
    <w:rsid w:val="00554F58"/>
    <w:rsid w:val="005603E6"/>
    <w:rsid w:val="00560578"/>
    <w:rsid w:val="00566270"/>
    <w:rsid w:val="005668C2"/>
    <w:rsid w:val="00571400"/>
    <w:rsid w:val="00573E4C"/>
    <w:rsid w:val="00575E9A"/>
    <w:rsid w:val="00575FA8"/>
    <w:rsid w:val="005764D6"/>
    <w:rsid w:val="0057652A"/>
    <w:rsid w:val="0057745E"/>
    <w:rsid w:val="00580020"/>
    <w:rsid w:val="00581FF5"/>
    <w:rsid w:val="0058300A"/>
    <w:rsid w:val="00583176"/>
    <w:rsid w:val="00583F5D"/>
    <w:rsid w:val="00586CC7"/>
    <w:rsid w:val="005872BC"/>
    <w:rsid w:val="005915EC"/>
    <w:rsid w:val="00592094"/>
    <w:rsid w:val="0059227B"/>
    <w:rsid w:val="00595786"/>
    <w:rsid w:val="005A117C"/>
    <w:rsid w:val="005A3429"/>
    <w:rsid w:val="005A48AF"/>
    <w:rsid w:val="005A48ED"/>
    <w:rsid w:val="005A7AE0"/>
    <w:rsid w:val="005C3223"/>
    <w:rsid w:val="005C5B8B"/>
    <w:rsid w:val="005C5DF7"/>
    <w:rsid w:val="005C7309"/>
    <w:rsid w:val="005D2C22"/>
    <w:rsid w:val="005D4F49"/>
    <w:rsid w:val="005D5CCD"/>
    <w:rsid w:val="005D6AB1"/>
    <w:rsid w:val="005D6E74"/>
    <w:rsid w:val="005D726C"/>
    <w:rsid w:val="005D7D35"/>
    <w:rsid w:val="005E052E"/>
    <w:rsid w:val="005E0EF9"/>
    <w:rsid w:val="005E2925"/>
    <w:rsid w:val="005E49D6"/>
    <w:rsid w:val="005E4C33"/>
    <w:rsid w:val="005E5AFD"/>
    <w:rsid w:val="005E5B2B"/>
    <w:rsid w:val="005F296A"/>
    <w:rsid w:val="005F29F2"/>
    <w:rsid w:val="005F31D2"/>
    <w:rsid w:val="005F385F"/>
    <w:rsid w:val="005F4989"/>
    <w:rsid w:val="005F5180"/>
    <w:rsid w:val="005F5617"/>
    <w:rsid w:val="005F63F1"/>
    <w:rsid w:val="005F65DC"/>
    <w:rsid w:val="005F6D33"/>
    <w:rsid w:val="005F6F92"/>
    <w:rsid w:val="005F7872"/>
    <w:rsid w:val="00600D76"/>
    <w:rsid w:val="006066CC"/>
    <w:rsid w:val="00607AC8"/>
    <w:rsid w:val="006114A1"/>
    <w:rsid w:val="00611D5E"/>
    <w:rsid w:val="0061271A"/>
    <w:rsid w:val="00612C19"/>
    <w:rsid w:val="0061365E"/>
    <w:rsid w:val="00613F36"/>
    <w:rsid w:val="006140F0"/>
    <w:rsid w:val="00615E1B"/>
    <w:rsid w:val="00616C06"/>
    <w:rsid w:val="006176B9"/>
    <w:rsid w:val="006179BB"/>
    <w:rsid w:val="00623554"/>
    <w:rsid w:val="00627387"/>
    <w:rsid w:val="006304AE"/>
    <w:rsid w:val="0063076E"/>
    <w:rsid w:val="00632308"/>
    <w:rsid w:val="00633F27"/>
    <w:rsid w:val="0063402C"/>
    <w:rsid w:val="00636DD0"/>
    <w:rsid w:val="006370F7"/>
    <w:rsid w:val="00640A9B"/>
    <w:rsid w:val="00640BBD"/>
    <w:rsid w:val="00641784"/>
    <w:rsid w:val="00650E52"/>
    <w:rsid w:val="00654950"/>
    <w:rsid w:val="00654EB4"/>
    <w:rsid w:val="00657E91"/>
    <w:rsid w:val="00661DC1"/>
    <w:rsid w:val="00663DE9"/>
    <w:rsid w:val="00667708"/>
    <w:rsid w:val="00670E96"/>
    <w:rsid w:val="006767CD"/>
    <w:rsid w:val="00676E45"/>
    <w:rsid w:val="00677698"/>
    <w:rsid w:val="00680D55"/>
    <w:rsid w:val="00681498"/>
    <w:rsid w:val="006823BA"/>
    <w:rsid w:val="006828AE"/>
    <w:rsid w:val="00683C4B"/>
    <w:rsid w:val="00691D36"/>
    <w:rsid w:val="006928C2"/>
    <w:rsid w:val="00692C3C"/>
    <w:rsid w:val="006A0435"/>
    <w:rsid w:val="006A4E98"/>
    <w:rsid w:val="006B6994"/>
    <w:rsid w:val="006C0F90"/>
    <w:rsid w:val="006C10C7"/>
    <w:rsid w:val="006C1DC7"/>
    <w:rsid w:val="006C3E9B"/>
    <w:rsid w:val="006C740F"/>
    <w:rsid w:val="006D059A"/>
    <w:rsid w:val="006D0923"/>
    <w:rsid w:val="006D2AAF"/>
    <w:rsid w:val="006D46E3"/>
    <w:rsid w:val="006E25BA"/>
    <w:rsid w:val="006E69AD"/>
    <w:rsid w:val="006E6C03"/>
    <w:rsid w:val="006F0D07"/>
    <w:rsid w:val="006F3CC3"/>
    <w:rsid w:val="006F647D"/>
    <w:rsid w:val="006F6A35"/>
    <w:rsid w:val="006F7EBA"/>
    <w:rsid w:val="00700401"/>
    <w:rsid w:val="007016CF"/>
    <w:rsid w:val="00702805"/>
    <w:rsid w:val="0070568D"/>
    <w:rsid w:val="0070743F"/>
    <w:rsid w:val="00712F87"/>
    <w:rsid w:val="007158B1"/>
    <w:rsid w:val="00715CFA"/>
    <w:rsid w:val="00720FFE"/>
    <w:rsid w:val="00721AD8"/>
    <w:rsid w:val="0072584C"/>
    <w:rsid w:val="00725DDE"/>
    <w:rsid w:val="0072607B"/>
    <w:rsid w:val="0072702D"/>
    <w:rsid w:val="00731EDA"/>
    <w:rsid w:val="007323F3"/>
    <w:rsid w:val="00734425"/>
    <w:rsid w:val="00735EB5"/>
    <w:rsid w:val="0074164E"/>
    <w:rsid w:val="007441C3"/>
    <w:rsid w:val="007448CC"/>
    <w:rsid w:val="00744BFE"/>
    <w:rsid w:val="00745885"/>
    <w:rsid w:val="007475B3"/>
    <w:rsid w:val="00751EC6"/>
    <w:rsid w:val="00752B2F"/>
    <w:rsid w:val="00756E44"/>
    <w:rsid w:val="007617B0"/>
    <w:rsid w:val="007618CE"/>
    <w:rsid w:val="00761A2E"/>
    <w:rsid w:val="007626B1"/>
    <w:rsid w:val="00765CAD"/>
    <w:rsid w:val="007665A0"/>
    <w:rsid w:val="00766B6A"/>
    <w:rsid w:val="007701A3"/>
    <w:rsid w:val="00771633"/>
    <w:rsid w:val="00771639"/>
    <w:rsid w:val="00771A12"/>
    <w:rsid w:val="0077370B"/>
    <w:rsid w:val="00773BF7"/>
    <w:rsid w:val="00774375"/>
    <w:rsid w:val="007746AC"/>
    <w:rsid w:val="00774996"/>
    <w:rsid w:val="00774B25"/>
    <w:rsid w:val="00776921"/>
    <w:rsid w:val="0077742E"/>
    <w:rsid w:val="007818FC"/>
    <w:rsid w:val="00786254"/>
    <w:rsid w:val="00786919"/>
    <w:rsid w:val="00794058"/>
    <w:rsid w:val="007A05A3"/>
    <w:rsid w:val="007A0682"/>
    <w:rsid w:val="007A1BD9"/>
    <w:rsid w:val="007A259F"/>
    <w:rsid w:val="007A3A5B"/>
    <w:rsid w:val="007A5E63"/>
    <w:rsid w:val="007A64D7"/>
    <w:rsid w:val="007B0A09"/>
    <w:rsid w:val="007B2590"/>
    <w:rsid w:val="007B37D1"/>
    <w:rsid w:val="007B4586"/>
    <w:rsid w:val="007B74FB"/>
    <w:rsid w:val="007C2D2D"/>
    <w:rsid w:val="007C3F94"/>
    <w:rsid w:val="007C4D7E"/>
    <w:rsid w:val="007C5020"/>
    <w:rsid w:val="007C7B3C"/>
    <w:rsid w:val="007D0F32"/>
    <w:rsid w:val="007D230E"/>
    <w:rsid w:val="007D2BF3"/>
    <w:rsid w:val="007D4FBE"/>
    <w:rsid w:val="007D66B7"/>
    <w:rsid w:val="007D7839"/>
    <w:rsid w:val="007E04EF"/>
    <w:rsid w:val="007E06B0"/>
    <w:rsid w:val="007E25C9"/>
    <w:rsid w:val="007E3A89"/>
    <w:rsid w:val="007E548D"/>
    <w:rsid w:val="007E57F9"/>
    <w:rsid w:val="007F2193"/>
    <w:rsid w:val="007F24E3"/>
    <w:rsid w:val="007F2708"/>
    <w:rsid w:val="007F2996"/>
    <w:rsid w:val="007F2A3C"/>
    <w:rsid w:val="007F3A9D"/>
    <w:rsid w:val="007F4C12"/>
    <w:rsid w:val="007F5A1D"/>
    <w:rsid w:val="007F784D"/>
    <w:rsid w:val="0080122C"/>
    <w:rsid w:val="00801BFC"/>
    <w:rsid w:val="008053B3"/>
    <w:rsid w:val="00806D4A"/>
    <w:rsid w:val="0081051B"/>
    <w:rsid w:val="00810D8B"/>
    <w:rsid w:val="00811936"/>
    <w:rsid w:val="008119D5"/>
    <w:rsid w:val="00816DD5"/>
    <w:rsid w:val="008170F8"/>
    <w:rsid w:val="00820F20"/>
    <w:rsid w:val="00823EB6"/>
    <w:rsid w:val="00824FBF"/>
    <w:rsid w:val="0082510C"/>
    <w:rsid w:val="00825ED2"/>
    <w:rsid w:val="008260E3"/>
    <w:rsid w:val="0082728C"/>
    <w:rsid w:val="00830E94"/>
    <w:rsid w:val="00832AA7"/>
    <w:rsid w:val="0083373E"/>
    <w:rsid w:val="0083416A"/>
    <w:rsid w:val="0083515E"/>
    <w:rsid w:val="00835DBC"/>
    <w:rsid w:val="00840817"/>
    <w:rsid w:val="00841892"/>
    <w:rsid w:val="00843DF4"/>
    <w:rsid w:val="00844A85"/>
    <w:rsid w:val="00844B5C"/>
    <w:rsid w:val="00847FE9"/>
    <w:rsid w:val="008506BA"/>
    <w:rsid w:val="0085292F"/>
    <w:rsid w:val="00852F60"/>
    <w:rsid w:val="008543F1"/>
    <w:rsid w:val="00857E12"/>
    <w:rsid w:val="00857E20"/>
    <w:rsid w:val="0086058F"/>
    <w:rsid w:val="008619ED"/>
    <w:rsid w:val="00862673"/>
    <w:rsid w:val="00865C1E"/>
    <w:rsid w:val="00872CB9"/>
    <w:rsid w:val="00875B7D"/>
    <w:rsid w:val="00876554"/>
    <w:rsid w:val="008777B1"/>
    <w:rsid w:val="00882023"/>
    <w:rsid w:val="008836EE"/>
    <w:rsid w:val="00885CDC"/>
    <w:rsid w:val="0089114A"/>
    <w:rsid w:val="008919CF"/>
    <w:rsid w:val="00891C63"/>
    <w:rsid w:val="0089416D"/>
    <w:rsid w:val="00894CA4"/>
    <w:rsid w:val="00895236"/>
    <w:rsid w:val="00895AD0"/>
    <w:rsid w:val="00895FCB"/>
    <w:rsid w:val="00896CEF"/>
    <w:rsid w:val="008A0FB3"/>
    <w:rsid w:val="008A21E7"/>
    <w:rsid w:val="008A6E90"/>
    <w:rsid w:val="008A7BCF"/>
    <w:rsid w:val="008B00D8"/>
    <w:rsid w:val="008B2A56"/>
    <w:rsid w:val="008B4456"/>
    <w:rsid w:val="008B5B5F"/>
    <w:rsid w:val="008B6E17"/>
    <w:rsid w:val="008B7CBC"/>
    <w:rsid w:val="008C193C"/>
    <w:rsid w:val="008C4D6A"/>
    <w:rsid w:val="008C598B"/>
    <w:rsid w:val="008C6D79"/>
    <w:rsid w:val="008D0098"/>
    <w:rsid w:val="008D0107"/>
    <w:rsid w:val="008D53B8"/>
    <w:rsid w:val="008D6217"/>
    <w:rsid w:val="008E229B"/>
    <w:rsid w:val="008E44CE"/>
    <w:rsid w:val="008E58FD"/>
    <w:rsid w:val="008E6265"/>
    <w:rsid w:val="008E7673"/>
    <w:rsid w:val="008F0A30"/>
    <w:rsid w:val="008F1FFD"/>
    <w:rsid w:val="008F62BC"/>
    <w:rsid w:val="008F6B77"/>
    <w:rsid w:val="00900FB3"/>
    <w:rsid w:val="00901F93"/>
    <w:rsid w:val="00904A4B"/>
    <w:rsid w:val="00904C9C"/>
    <w:rsid w:val="00906283"/>
    <w:rsid w:val="00911229"/>
    <w:rsid w:val="00911D62"/>
    <w:rsid w:val="00914585"/>
    <w:rsid w:val="0091603C"/>
    <w:rsid w:val="0091639D"/>
    <w:rsid w:val="00916CCA"/>
    <w:rsid w:val="00917767"/>
    <w:rsid w:val="00917800"/>
    <w:rsid w:val="00920548"/>
    <w:rsid w:val="00921253"/>
    <w:rsid w:val="0092364B"/>
    <w:rsid w:val="0092436E"/>
    <w:rsid w:val="00926DB9"/>
    <w:rsid w:val="009317CA"/>
    <w:rsid w:val="009341EE"/>
    <w:rsid w:val="00935F74"/>
    <w:rsid w:val="00940441"/>
    <w:rsid w:val="00942BE7"/>
    <w:rsid w:val="00943896"/>
    <w:rsid w:val="00944BB2"/>
    <w:rsid w:val="0094660E"/>
    <w:rsid w:val="0095368E"/>
    <w:rsid w:val="00954708"/>
    <w:rsid w:val="00957B3F"/>
    <w:rsid w:val="00961C9B"/>
    <w:rsid w:val="00964587"/>
    <w:rsid w:val="00967901"/>
    <w:rsid w:val="00967B8B"/>
    <w:rsid w:val="0097178E"/>
    <w:rsid w:val="00972204"/>
    <w:rsid w:val="009724E3"/>
    <w:rsid w:val="00974432"/>
    <w:rsid w:val="009747A9"/>
    <w:rsid w:val="00983B70"/>
    <w:rsid w:val="00983B7B"/>
    <w:rsid w:val="00986751"/>
    <w:rsid w:val="00987BB3"/>
    <w:rsid w:val="00990ECF"/>
    <w:rsid w:val="0099365D"/>
    <w:rsid w:val="00994A99"/>
    <w:rsid w:val="00994E50"/>
    <w:rsid w:val="00995A7C"/>
    <w:rsid w:val="009964A4"/>
    <w:rsid w:val="009966BC"/>
    <w:rsid w:val="00996809"/>
    <w:rsid w:val="009A16C0"/>
    <w:rsid w:val="009A179F"/>
    <w:rsid w:val="009A266D"/>
    <w:rsid w:val="009A27F0"/>
    <w:rsid w:val="009A471F"/>
    <w:rsid w:val="009A473D"/>
    <w:rsid w:val="009A7D68"/>
    <w:rsid w:val="009B03DF"/>
    <w:rsid w:val="009B4324"/>
    <w:rsid w:val="009B7933"/>
    <w:rsid w:val="009C007B"/>
    <w:rsid w:val="009C2AC0"/>
    <w:rsid w:val="009C4EC4"/>
    <w:rsid w:val="009D65B4"/>
    <w:rsid w:val="009D7A1F"/>
    <w:rsid w:val="009E0ED8"/>
    <w:rsid w:val="009E47E4"/>
    <w:rsid w:val="009E4859"/>
    <w:rsid w:val="009E4D53"/>
    <w:rsid w:val="009E5C30"/>
    <w:rsid w:val="009E76E2"/>
    <w:rsid w:val="009E7CD1"/>
    <w:rsid w:val="009E7D02"/>
    <w:rsid w:val="009F2DBB"/>
    <w:rsid w:val="009F371A"/>
    <w:rsid w:val="009F3A7E"/>
    <w:rsid w:val="009F4D7A"/>
    <w:rsid w:val="009F6677"/>
    <w:rsid w:val="009F6B8E"/>
    <w:rsid w:val="00A0112B"/>
    <w:rsid w:val="00A014E3"/>
    <w:rsid w:val="00A0363F"/>
    <w:rsid w:val="00A0518B"/>
    <w:rsid w:val="00A079AC"/>
    <w:rsid w:val="00A1062C"/>
    <w:rsid w:val="00A12C80"/>
    <w:rsid w:val="00A1332D"/>
    <w:rsid w:val="00A16D60"/>
    <w:rsid w:val="00A17D58"/>
    <w:rsid w:val="00A20F32"/>
    <w:rsid w:val="00A22272"/>
    <w:rsid w:val="00A22A13"/>
    <w:rsid w:val="00A2397D"/>
    <w:rsid w:val="00A240C0"/>
    <w:rsid w:val="00A24960"/>
    <w:rsid w:val="00A24BC1"/>
    <w:rsid w:val="00A34676"/>
    <w:rsid w:val="00A348DA"/>
    <w:rsid w:val="00A3619B"/>
    <w:rsid w:val="00A4232E"/>
    <w:rsid w:val="00A46E9B"/>
    <w:rsid w:val="00A47CBA"/>
    <w:rsid w:val="00A51C05"/>
    <w:rsid w:val="00A53B41"/>
    <w:rsid w:val="00A53F82"/>
    <w:rsid w:val="00A54357"/>
    <w:rsid w:val="00A56403"/>
    <w:rsid w:val="00A60A77"/>
    <w:rsid w:val="00A61E2F"/>
    <w:rsid w:val="00A62380"/>
    <w:rsid w:val="00A630D9"/>
    <w:rsid w:val="00A668B3"/>
    <w:rsid w:val="00A706F7"/>
    <w:rsid w:val="00A7117E"/>
    <w:rsid w:val="00A72078"/>
    <w:rsid w:val="00A733BE"/>
    <w:rsid w:val="00A73AFF"/>
    <w:rsid w:val="00A76CFF"/>
    <w:rsid w:val="00A7726D"/>
    <w:rsid w:val="00A83EB7"/>
    <w:rsid w:val="00A8518C"/>
    <w:rsid w:val="00A86EE8"/>
    <w:rsid w:val="00A91CD0"/>
    <w:rsid w:val="00A940E5"/>
    <w:rsid w:val="00A96B68"/>
    <w:rsid w:val="00A96C03"/>
    <w:rsid w:val="00A96CE5"/>
    <w:rsid w:val="00AA269A"/>
    <w:rsid w:val="00AA36E6"/>
    <w:rsid w:val="00AA4373"/>
    <w:rsid w:val="00AA5DAC"/>
    <w:rsid w:val="00AA6B1E"/>
    <w:rsid w:val="00AA74AC"/>
    <w:rsid w:val="00AA7705"/>
    <w:rsid w:val="00AA7BD5"/>
    <w:rsid w:val="00AA7BF8"/>
    <w:rsid w:val="00AB2C7F"/>
    <w:rsid w:val="00AB31CA"/>
    <w:rsid w:val="00AB3846"/>
    <w:rsid w:val="00AC1F40"/>
    <w:rsid w:val="00AC2680"/>
    <w:rsid w:val="00AC4127"/>
    <w:rsid w:val="00AC4F7B"/>
    <w:rsid w:val="00AC505C"/>
    <w:rsid w:val="00AC5A89"/>
    <w:rsid w:val="00AC5FF5"/>
    <w:rsid w:val="00AD48F1"/>
    <w:rsid w:val="00AD5DF6"/>
    <w:rsid w:val="00AD74BF"/>
    <w:rsid w:val="00AD7EF2"/>
    <w:rsid w:val="00AE289E"/>
    <w:rsid w:val="00AE30ED"/>
    <w:rsid w:val="00AE4863"/>
    <w:rsid w:val="00AE5846"/>
    <w:rsid w:val="00AE76DF"/>
    <w:rsid w:val="00AE77A8"/>
    <w:rsid w:val="00AF184B"/>
    <w:rsid w:val="00AF262F"/>
    <w:rsid w:val="00AF400E"/>
    <w:rsid w:val="00AF49E1"/>
    <w:rsid w:val="00AF7A69"/>
    <w:rsid w:val="00B03435"/>
    <w:rsid w:val="00B03F57"/>
    <w:rsid w:val="00B047DF"/>
    <w:rsid w:val="00B04800"/>
    <w:rsid w:val="00B0673F"/>
    <w:rsid w:val="00B06BC3"/>
    <w:rsid w:val="00B10F5A"/>
    <w:rsid w:val="00B112E8"/>
    <w:rsid w:val="00B1392D"/>
    <w:rsid w:val="00B140BA"/>
    <w:rsid w:val="00B141C2"/>
    <w:rsid w:val="00B21651"/>
    <w:rsid w:val="00B21A41"/>
    <w:rsid w:val="00B23516"/>
    <w:rsid w:val="00B247CC"/>
    <w:rsid w:val="00B2657A"/>
    <w:rsid w:val="00B37FEA"/>
    <w:rsid w:val="00B40C6B"/>
    <w:rsid w:val="00B4183D"/>
    <w:rsid w:val="00B418CD"/>
    <w:rsid w:val="00B4228B"/>
    <w:rsid w:val="00B451FE"/>
    <w:rsid w:val="00B4610B"/>
    <w:rsid w:val="00B50449"/>
    <w:rsid w:val="00B514FB"/>
    <w:rsid w:val="00B545C6"/>
    <w:rsid w:val="00B654EC"/>
    <w:rsid w:val="00B65CA1"/>
    <w:rsid w:val="00B67FE5"/>
    <w:rsid w:val="00B705CB"/>
    <w:rsid w:val="00B71932"/>
    <w:rsid w:val="00B7244D"/>
    <w:rsid w:val="00B72461"/>
    <w:rsid w:val="00B76F5C"/>
    <w:rsid w:val="00B77656"/>
    <w:rsid w:val="00B77D30"/>
    <w:rsid w:val="00B80FFD"/>
    <w:rsid w:val="00B81EEB"/>
    <w:rsid w:val="00B9006B"/>
    <w:rsid w:val="00B91870"/>
    <w:rsid w:val="00B918DE"/>
    <w:rsid w:val="00B923F7"/>
    <w:rsid w:val="00BA05A8"/>
    <w:rsid w:val="00BA4136"/>
    <w:rsid w:val="00BA4956"/>
    <w:rsid w:val="00BA51CE"/>
    <w:rsid w:val="00BB1347"/>
    <w:rsid w:val="00BB13B9"/>
    <w:rsid w:val="00BB6275"/>
    <w:rsid w:val="00BB678A"/>
    <w:rsid w:val="00BC2B37"/>
    <w:rsid w:val="00BC490C"/>
    <w:rsid w:val="00BC56C1"/>
    <w:rsid w:val="00BC7761"/>
    <w:rsid w:val="00BD06F0"/>
    <w:rsid w:val="00BD132B"/>
    <w:rsid w:val="00BD15C9"/>
    <w:rsid w:val="00BD181B"/>
    <w:rsid w:val="00BD4F6E"/>
    <w:rsid w:val="00BD5C3A"/>
    <w:rsid w:val="00BD752F"/>
    <w:rsid w:val="00BD7A44"/>
    <w:rsid w:val="00BE0B01"/>
    <w:rsid w:val="00BE22C6"/>
    <w:rsid w:val="00BE7191"/>
    <w:rsid w:val="00BF2035"/>
    <w:rsid w:val="00BF280D"/>
    <w:rsid w:val="00BF4210"/>
    <w:rsid w:val="00BF4B03"/>
    <w:rsid w:val="00BF4E52"/>
    <w:rsid w:val="00BF59D9"/>
    <w:rsid w:val="00C01B85"/>
    <w:rsid w:val="00C10C30"/>
    <w:rsid w:val="00C111F3"/>
    <w:rsid w:val="00C12ACB"/>
    <w:rsid w:val="00C174D9"/>
    <w:rsid w:val="00C208FD"/>
    <w:rsid w:val="00C21326"/>
    <w:rsid w:val="00C23410"/>
    <w:rsid w:val="00C239D8"/>
    <w:rsid w:val="00C33837"/>
    <w:rsid w:val="00C33C4D"/>
    <w:rsid w:val="00C33F0B"/>
    <w:rsid w:val="00C355AB"/>
    <w:rsid w:val="00C3682A"/>
    <w:rsid w:val="00C412B6"/>
    <w:rsid w:val="00C43386"/>
    <w:rsid w:val="00C464AA"/>
    <w:rsid w:val="00C46684"/>
    <w:rsid w:val="00C467D0"/>
    <w:rsid w:val="00C5263A"/>
    <w:rsid w:val="00C539FE"/>
    <w:rsid w:val="00C546AA"/>
    <w:rsid w:val="00C547C9"/>
    <w:rsid w:val="00C547E0"/>
    <w:rsid w:val="00C55E1B"/>
    <w:rsid w:val="00C57FFA"/>
    <w:rsid w:val="00C603DE"/>
    <w:rsid w:val="00C62A62"/>
    <w:rsid w:val="00C63270"/>
    <w:rsid w:val="00C63A15"/>
    <w:rsid w:val="00C63F0E"/>
    <w:rsid w:val="00C6581E"/>
    <w:rsid w:val="00C66654"/>
    <w:rsid w:val="00C72B0A"/>
    <w:rsid w:val="00C74E43"/>
    <w:rsid w:val="00C751AB"/>
    <w:rsid w:val="00C772A3"/>
    <w:rsid w:val="00C80AA2"/>
    <w:rsid w:val="00C84089"/>
    <w:rsid w:val="00C84577"/>
    <w:rsid w:val="00C86844"/>
    <w:rsid w:val="00C870AB"/>
    <w:rsid w:val="00C875B7"/>
    <w:rsid w:val="00C9033E"/>
    <w:rsid w:val="00C96D9D"/>
    <w:rsid w:val="00CA1E8D"/>
    <w:rsid w:val="00CA4CD8"/>
    <w:rsid w:val="00CA6630"/>
    <w:rsid w:val="00CB1AEC"/>
    <w:rsid w:val="00CB32B4"/>
    <w:rsid w:val="00CB531F"/>
    <w:rsid w:val="00CC0A07"/>
    <w:rsid w:val="00CC15A4"/>
    <w:rsid w:val="00CC173C"/>
    <w:rsid w:val="00CC1C02"/>
    <w:rsid w:val="00CC1F9B"/>
    <w:rsid w:val="00CC2CCA"/>
    <w:rsid w:val="00CC46FB"/>
    <w:rsid w:val="00CD255C"/>
    <w:rsid w:val="00CD3B3A"/>
    <w:rsid w:val="00CD46B0"/>
    <w:rsid w:val="00CD5BBC"/>
    <w:rsid w:val="00CD7793"/>
    <w:rsid w:val="00CE266E"/>
    <w:rsid w:val="00CE332F"/>
    <w:rsid w:val="00CE4F6E"/>
    <w:rsid w:val="00CE51EB"/>
    <w:rsid w:val="00CE5897"/>
    <w:rsid w:val="00CE58A1"/>
    <w:rsid w:val="00CF7250"/>
    <w:rsid w:val="00D0145F"/>
    <w:rsid w:val="00D019C2"/>
    <w:rsid w:val="00D04C58"/>
    <w:rsid w:val="00D053BD"/>
    <w:rsid w:val="00D05A31"/>
    <w:rsid w:val="00D07B54"/>
    <w:rsid w:val="00D11A08"/>
    <w:rsid w:val="00D15A4B"/>
    <w:rsid w:val="00D15F28"/>
    <w:rsid w:val="00D16953"/>
    <w:rsid w:val="00D17775"/>
    <w:rsid w:val="00D2284D"/>
    <w:rsid w:val="00D24173"/>
    <w:rsid w:val="00D254F2"/>
    <w:rsid w:val="00D2566B"/>
    <w:rsid w:val="00D30582"/>
    <w:rsid w:val="00D30A99"/>
    <w:rsid w:val="00D332EB"/>
    <w:rsid w:val="00D36564"/>
    <w:rsid w:val="00D36975"/>
    <w:rsid w:val="00D4035D"/>
    <w:rsid w:val="00D41045"/>
    <w:rsid w:val="00D44F38"/>
    <w:rsid w:val="00D45DD4"/>
    <w:rsid w:val="00D514C9"/>
    <w:rsid w:val="00D51539"/>
    <w:rsid w:val="00D51E51"/>
    <w:rsid w:val="00D534F3"/>
    <w:rsid w:val="00D53880"/>
    <w:rsid w:val="00D53B31"/>
    <w:rsid w:val="00D544DE"/>
    <w:rsid w:val="00D57034"/>
    <w:rsid w:val="00D60E4F"/>
    <w:rsid w:val="00D613BB"/>
    <w:rsid w:val="00D61A84"/>
    <w:rsid w:val="00D61C71"/>
    <w:rsid w:val="00D62C7A"/>
    <w:rsid w:val="00D64096"/>
    <w:rsid w:val="00D64AE0"/>
    <w:rsid w:val="00D65AE2"/>
    <w:rsid w:val="00D668AF"/>
    <w:rsid w:val="00D67D80"/>
    <w:rsid w:val="00D72290"/>
    <w:rsid w:val="00D72BCB"/>
    <w:rsid w:val="00D74A4B"/>
    <w:rsid w:val="00D74F1A"/>
    <w:rsid w:val="00D76CB8"/>
    <w:rsid w:val="00D7714F"/>
    <w:rsid w:val="00D77A06"/>
    <w:rsid w:val="00D81371"/>
    <w:rsid w:val="00D83A3B"/>
    <w:rsid w:val="00D8584E"/>
    <w:rsid w:val="00D85B46"/>
    <w:rsid w:val="00D90179"/>
    <w:rsid w:val="00D92937"/>
    <w:rsid w:val="00D9335B"/>
    <w:rsid w:val="00D933B7"/>
    <w:rsid w:val="00D93F2F"/>
    <w:rsid w:val="00D94AAE"/>
    <w:rsid w:val="00DA03F3"/>
    <w:rsid w:val="00DA0A4B"/>
    <w:rsid w:val="00DA11C6"/>
    <w:rsid w:val="00DA1A7C"/>
    <w:rsid w:val="00DA634A"/>
    <w:rsid w:val="00DA6DFA"/>
    <w:rsid w:val="00DB2919"/>
    <w:rsid w:val="00DB326C"/>
    <w:rsid w:val="00DB4F5C"/>
    <w:rsid w:val="00DB63F4"/>
    <w:rsid w:val="00DB77C2"/>
    <w:rsid w:val="00DC2627"/>
    <w:rsid w:val="00DC456D"/>
    <w:rsid w:val="00DD01C3"/>
    <w:rsid w:val="00DD1173"/>
    <w:rsid w:val="00DD17C4"/>
    <w:rsid w:val="00DD5952"/>
    <w:rsid w:val="00DD6BA6"/>
    <w:rsid w:val="00DE1997"/>
    <w:rsid w:val="00DE200B"/>
    <w:rsid w:val="00DE38E3"/>
    <w:rsid w:val="00DE3E1A"/>
    <w:rsid w:val="00DE422B"/>
    <w:rsid w:val="00DE5C19"/>
    <w:rsid w:val="00DE7448"/>
    <w:rsid w:val="00DE7946"/>
    <w:rsid w:val="00DF0951"/>
    <w:rsid w:val="00DF1E24"/>
    <w:rsid w:val="00DF274B"/>
    <w:rsid w:val="00DF402B"/>
    <w:rsid w:val="00DF4170"/>
    <w:rsid w:val="00DF5EC5"/>
    <w:rsid w:val="00E00411"/>
    <w:rsid w:val="00E01CAA"/>
    <w:rsid w:val="00E02C45"/>
    <w:rsid w:val="00E055C5"/>
    <w:rsid w:val="00E06134"/>
    <w:rsid w:val="00E07128"/>
    <w:rsid w:val="00E0777E"/>
    <w:rsid w:val="00E07885"/>
    <w:rsid w:val="00E127F6"/>
    <w:rsid w:val="00E177B1"/>
    <w:rsid w:val="00E20821"/>
    <w:rsid w:val="00E222EF"/>
    <w:rsid w:val="00E23ABE"/>
    <w:rsid w:val="00E24C96"/>
    <w:rsid w:val="00E257BA"/>
    <w:rsid w:val="00E27808"/>
    <w:rsid w:val="00E32A95"/>
    <w:rsid w:val="00E348EF"/>
    <w:rsid w:val="00E35CC6"/>
    <w:rsid w:val="00E37722"/>
    <w:rsid w:val="00E41FA1"/>
    <w:rsid w:val="00E420DB"/>
    <w:rsid w:val="00E4315C"/>
    <w:rsid w:val="00E43A6D"/>
    <w:rsid w:val="00E444BB"/>
    <w:rsid w:val="00E4544C"/>
    <w:rsid w:val="00E47539"/>
    <w:rsid w:val="00E51D93"/>
    <w:rsid w:val="00E53EA3"/>
    <w:rsid w:val="00E57E62"/>
    <w:rsid w:val="00E6029A"/>
    <w:rsid w:val="00E60D35"/>
    <w:rsid w:val="00E675C5"/>
    <w:rsid w:val="00E71601"/>
    <w:rsid w:val="00E71838"/>
    <w:rsid w:val="00E74C2F"/>
    <w:rsid w:val="00E77EF6"/>
    <w:rsid w:val="00E808A0"/>
    <w:rsid w:val="00E82975"/>
    <w:rsid w:val="00E82B9E"/>
    <w:rsid w:val="00E82C57"/>
    <w:rsid w:val="00E837EA"/>
    <w:rsid w:val="00E84E18"/>
    <w:rsid w:val="00E903BE"/>
    <w:rsid w:val="00E90BEE"/>
    <w:rsid w:val="00E93AAB"/>
    <w:rsid w:val="00E942BC"/>
    <w:rsid w:val="00E96054"/>
    <w:rsid w:val="00EA02C8"/>
    <w:rsid w:val="00EA22DF"/>
    <w:rsid w:val="00EA2F48"/>
    <w:rsid w:val="00EA3F3C"/>
    <w:rsid w:val="00EA4A3F"/>
    <w:rsid w:val="00EA533B"/>
    <w:rsid w:val="00EA6DF6"/>
    <w:rsid w:val="00EB023C"/>
    <w:rsid w:val="00EB3F04"/>
    <w:rsid w:val="00EB55B6"/>
    <w:rsid w:val="00EB67F8"/>
    <w:rsid w:val="00EC5C40"/>
    <w:rsid w:val="00EC74FD"/>
    <w:rsid w:val="00ED0B17"/>
    <w:rsid w:val="00ED2657"/>
    <w:rsid w:val="00ED2F94"/>
    <w:rsid w:val="00ED704E"/>
    <w:rsid w:val="00ED7863"/>
    <w:rsid w:val="00EE1C32"/>
    <w:rsid w:val="00EE216A"/>
    <w:rsid w:val="00EE4AB9"/>
    <w:rsid w:val="00EE5DD9"/>
    <w:rsid w:val="00EF2474"/>
    <w:rsid w:val="00EF2E6D"/>
    <w:rsid w:val="00EF660E"/>
    <w:rsid w:val="00EF6E98"/>
    <w:rsid w:val="00EF7AE8"/>
    <w:rsid w:val="00F01723"/>
    <w:rsid w:val="00F02A39"/>
    <w:rsid w:val="00F031C3"/>
    <w:rsid w:val="00F10075"/>
    <w:rsid w:val="00F1185D"/>
    <w:rsid w:val="00F136E4"/>
    <w:rsid w:val="00F1415F"/>
    <w:rsid w:val="00F16378"/>
    <w:rsid w:val="00F215EF"/>
    <w:rsid w:val="00F21E8C"/>
    <w:rsid w:val="00F24170"/>
    <w:rsid w:val="00F272E0"/>
    <w:rsid w:val="00F27CE6"/>
    <w:rsid w:val="00F32747"/>
    <w:rsid w:val="00F34759"/>
    <w:rsid w:val="00F374F2"/>
    <w:rsid w:val="00F4036E"/>
    <w:rsid w:val="00F409CB"/>
    <w:rsid w:val="00F445C5"/>
    <w:rsid w:val="00F50B04"/>
    <w:rsid w:val="00F54F28"/>
    <w:rsid w:val="00F5527B"/>
    <w:rsid w:val="00F560C5"/>
    <w:rsid w:val="00F60974"/>
    <w:rsid w:val="00F626DE"/>
    <w:rsid w:val="00F6362D"/>
    <w:rsid w:val="00F66929"/>
    <w:rsid w:val="00F673C9"/>
    <w:rsid w:val="00F70487"/>
    <w:rsid w:val="00F71963"/>
    <w:rsid w:val="00F71FEE"/>
    <w:rsid w:val="00F7287C"/>
    <w:rsid w:val="00F73C31"/>
    <w:rsid w:val="00F757DB"/>
    <w:rsid w:val="00F76B20"/>
    <w:rsid w:val="00F80DA0"/>
    <w:rsid w:val="00F815A8"/>
    <w:rsid w:val="00F8205B"/>
    <w:rsid w:val="00F821C6"/>
    <w:rsid w:val="00F83B02"/>
    <w:rsid w:val="00F84A6F"/>
    <w:rsid w:val="00F84D7A"/>
    <w:rsid w:val="00F84EBC"/>
    <w:rsid w:val="00F93DC1"/>
    <w:rsid w:val="00F94FAC"/>
    <w:rsid w:val="00F95A31"/>
    <w:rsid w:val="00F95BE0"/>
    <w:rsid w:val="00F962BD"/>
    <w:rsid w:val="00FA23F9"/>
    <w:rsid w:val="00FA29D7"/>
    <w:rsid w:val="00FA31E8"/>
    <w:rsid w:val="00FA3858"/>
    <w:rsid w:val="00FA5150"/>
    <w:rsid w:val="00FA7435"/>
    <w:rsid w:val="00FA7810"/>
    <w:rsid w:val="00FB05E2"/>
    <w:rsid w:val="00FB0A20"/>
    <w:rsid w:val="00FB2B2E"/>
    <w:rsid w:val="00FB4668"/>
    <w:rsid w:val="00FB7B96"/>
    <w:rsid w:val="00FC1CFD"/>
    <w:rsid w:val="00FC23B6"/>
    <w:rsid w:val="00FC2DF3"/>
    <w:rsid w:val="00FC7545"/>
    <w:rsid w:val="00FD638B"/>
    <w:rsid w:val="00FD67F5"/>
    <w:rsid w:val="00FE0B8C"/>
    <w:rsid w:val="00FE124B"/>
    <w:rsid w:val="00FE3021"/>
    <w:rsid w:val="00FE6D7C"/>
    <w:rsid w:val="00FF206C"/>
    <w:rsid w:val="00FF3A68"/>
    <w:rsid w:val="00FF73C0"/>
    <w:rsid w:val="00FF77D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D14FCD1"/>
  <w15:docId w15:val="{7B79FA17-FC28-41AC-BC32-0BDEABCB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aliases w:val="Recommendation,L,List Paragraph1,List Paragraph11,List Paragraph2"/>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 w:type="paragraph" w:customStyle="1" w:styleId="Default">
    <w:name w:val="Default"/>
    <w:basedOn w:val="Normal"/>
    <w:uiPriority w:val="99"/>
    <w:rsid w:val="005668C2"/>
    <w:pPr>
      <w:autoSpaceDE w:val="0"/>
      <w:autoSpaceDN w:val="0"/>
    </w:pPr>
    <w:rPr>
      <w:rFonts w:eastAsiaTheme="minorHAnsi"/>
      <w:color w:val="000000"/>
      <w:szCs w:val="24"/>
      <w:lang w:eastAsia="en-AU"/>
    </w:rPr>
  </w:style>
  <w:style w:type="paragraph" w:customStyle="1" w:styleId="subsection">
    <w:name w:val="subsection"/>
    <w:aliases w:val="ss"/>
    <w:basedOn w:val="Normal"/>
    <w:link w:val="subsectionChar"/>
    <w:rsid w:val="0017693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176933"/>
    <w:rPr>
      <w:szCs w:val="20"/>
    </w:rPr>
  </w:style>
  <w:style w:type="table" w:styleId="TableGrid">
    <w:name w:val="Table Grid"/>
    <w:basedOn w:val="TableNormal"/>
    <w:uiPriority w:val="59"/>
    <w:locked/>
    <w:rsid w:val="00E4544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730">
      <w:bodyDiv w:val="1"/>
      <w:marLeft w:val="0"/>
      <w:marRight w:val="0"/>
      <w:marTop w:val="0"/>
      <w:marBottom w:val="0"/>
      <w:divBdr>
        <w:top w:val="none" w:sz="0" w:space="0" w:color="auto"/>
        <w:left w:val="none" w:sz="0" w:space="0" w:color="auto"/>
        <w:bottom w:val="none" w:sz="0" w:space="0" w:color="auto"/>
        <w:right w:val="none" w:sz="0" w:space="0" w:color="auto"/>
      </w:divBdr>
    </w:div>
    <w:div w:id="609363247">
      <w:bodyDiv w:val="1"/>
      <w:marLeft w:val="0"/>
      <w:marRight w:val="0"/>
      <w:marTop w:val="0"/>
      <w:marBottom w:val="0"/>
      <w:divBdr>
        <w:top w:val="none" w:sz="0" w:space="0" w:color="auto"/>
        <w:left w:val="none" w:sz="0" w:space="0" w:color="auto"/>
        <w:bottom w:val="none" w:sz="0" w:space="0" w:color="auto"/>
        <w:right w:val="none" w:sz="0" w:space="0" w:color="auto"/>
      </w:divBdr>
    </w:div>
    <w:div w:id="1039166659">
      <w:bodyDiv w:val="1"/>
      <w:marLeft w:val="0"/>
      <w:marRight w:val="0"/>
      <w:marTop w:val="0"/>
      <w:marBottom w:val="0"/>
      <w:divBdr>
        <w:top w:val="none" w:sz="0" w:space="0" w:color="auto"/>
        <w:left w:val="none" w:sz="0" w:space="0" w:color="auto"/>
        <w:bottom w:val="none" w:sz="0" w:space="0" w:color="auto"/>
        <w:right w:val="none" w:sz="0" w:space="0" w:color="auto"/>
      </w:divBdr>
    </w:div>
    <w:div w:id="1222641024">
      <w:bodyDiv w:val="1"/>
      <w:marLeft w:val="0"/>
      <w:marRight w:val="0"/>
      <w:marTop w:val="0"/>
      <w:marBottom w:val="0"/>
      <w:divBdr>
        <w:top w:val="none" w:sz="0" w:space="0" w:color="auto"/>
        <w:left w:val="none" w:sz="0" w:space="0" w:color="auto"/>
        <w:bottom w:val="none" w:sz="0" w:space="0" w:color="auto"/>
        <w:right w:val="none" w:sz="0" w:space="0" w:color="auto"/>
      </w:divBdr>
    </w:div>
    <w:div w:id="1271281960">
      <w:bodyDiv w:val="1"/>
      <w:marLeft w:val="0"/>
      <w:marRight w:val="0"/>
      <w:marTop w:val="0"/>
      <w:marBottom w:val="0"/>
      <w:divBdr>
        <w:top w:val="none" w:sz="0" w:space="0" w:color="auto"/>
        <w:left w:val="none" w:sz="0" w:space="0" w:color="auto"/>
        <w:bottom w:val="none" w:sz="0" w:space="0" w:color="auto"/>
        <w:right w:val="none" w:sz="0" w:space="0" w:color="auto"/>
      </w:divBdr>
    </w:div>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384211861">
      <w:bodyDiv w:val="1"/>
      <w:marLeft w:val="0"/>
      <w:marRight w:val="0"/>
      <w:marTop w:val="0"/>
      <w:marBottom w:val="0"/>
      <w:divBdr>
        <w:top w:val="none" w:sz="0" w:space="0" w:color="auto"/>
        <w:left w:val="none" w:sz="0" w:space="0" w:color="auto"/>
        <w:bottom w:val="none" w:sz="0" w:space="0" w:color="auto"/>
        <w:right w:val="none" w:sz="0" w:space="0" w:color="auto"/>
      </w:divBdr>
    </w:div>
    <w:div w:id="1393190592">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4252">
      <w:bodyDiv w:val="1"/>
      <w:marLeft w:val="0"/>
      <w:marRight w:val="0"/>
      <w:marTop w:val="0"/>
      <w:marBottom w:val="0"/>
      <w:divBdr>
        <w:top w:val="none" w:sz="0" w:space="0" w:color="auto"/>
        <w:left w:val="none" w:sz="0" w:space="0" w:color="auto"/>
        <w:bottom w:val="none" w:sz="0" w:space="0" w:color="auto"/>
        <w:right w:val="none" w:sz="0" w:space="0" w:color="auto"/>
      </w:divBdr>
    </w:div>
    <w:div w:id="1916084586">
      <w:bodyDiv w:val="1"/>
      <w:marLeft w:val="0"/>
      <w:marRight w:val="0"/>
      <w:marTop w:val="0"/>
      <w:marBottom w:val="0"/>
      <w:divBdr>
        <w:top w:val="none" w:sz="0" w:space="0" w:color="auto"/>
        <w:left w:val="none" w:sz="0" w:space="0" w:color="auto"/>
        <w:bottom w:val="none" w:sz="0" w:space="0" w:color="auto"/>
        <w:right w:val="none" w:sz="0" w:space="0" w:color="auto"/>
      </w:divBdr>
    </w:div>
    <w:div w:id="1937321055">
      <w:bodyDiv w:val="1"/>
      <w:marLeft w:val="0"/>
      <w:marRight w:val="0"/>
      <w:marTop w:val="0"/>
      <w:marBottom w:val="0"/>
      <w:divBdr>
        <w:top w:val="none" w:sz="0" w:space="0" w:color="auto"/>
        <w:left w:val="none" w:sz="0" w:space="0" w:color="auto"/>
        <w:bottom w:val="none" w:sz="0" w:space="0" w:color="auto"/>
        <w:right w:val="none" w:sz="0" w:space="0" w:color="auto"/>
      </w:divBdr>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F582-75F7-4BFE-82F5-A5ACCB04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32AFA040.dotm</Template>
  <TotalTime>196</TotalTime>
  <Pages>11</Pages>
  <Words>3980</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CANNOCK,Christian</cp:lastModifiedBy>
  <cp:revision>4</cp:revision>
  <cp:lastPrinted>2019-12-16T21:37:00Z</cp:lastPrinted>
  <dcterms:created xsi:type="dcterms:W3CDTF">2019-12-16T21:37:00Z</dcterms:created>
  <dcterms:modified xsi:type="dcterms:W3CDTF">2019-12-17T00:53:00Z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