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907AB" w14:textId="77777777" w:rsidR="00914AEC" w:rsidRPr="00F20998" w:rsidRDefault="00914AEC" w:rsidP="00914AE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20998">
        <w:rPr>
          <w:rFonts w:ascii="Arial" w:hAnsi="Arial" w:cs="Arial"/>
          <w:b/>
        </w:rPr>
        <w:t>EXPLANATORY STATEMENT</w:t>
      </w:r>
    </w:p>
    <w:p w14:paraId="5757D7B4" w14:textId="77777777" w:rsidR="00914AEC" w:rsidRPr="00F20998" w:rsidRDefault="00914AEC" w:rsidP="00914AEC">
      <w:pPr>
        <w:jc w:val="center"/>
        <w:rPr>
          <w:rFonts w:ascii="Arial" w:hAnsi="Arial" w:cs="Arial"/>
          <w:b/>
        </w:rPr>
      </w:pPr>
    </w:p>
    <w:p w14:paraId="5FFAF126" w14:textId="03E78F97" w:rsidR="00F20998" w:rsidRPr="00F20998" w:rsidRDefault="00F20998" w:rsidP="00F20998">
      <w:pPr>
        <w:jc w:val="center"/>
        <w:rPr>
          <w:rFonts w:ascii="Arial" w:hAnsi="Arial" w:cs="Arial"/>
        </w:rPr>
      </w:pPr>
      <w:r w:rsidRPr="00F20998">
        <w:rPr>
          <w:rFonts w:ascii="Arial" w:hAnsi="Arial" w:cs="Arial"/>
        </w:rPr>
        <w:t>Issued by the Authorit</w:t>
      </w:r>
      <w:r w:rsidR="00F92645">
        <w:rPr>
          <w:rFonts w:ascii="Arial" w:hAnsi="Arial" w:cs="Arial"/>
        </w:rPr>
        <w:t>y of the Minister for Education</w:t>
      </w:r>
    </w:p>
    <w:p w14:paraId="39023A10" w14:textId="77777777" w:rsidR="00F20998" w:rsidRPr="00F20998" w:rsidRDefault="00F20998" w:rsidP="00F20998">
      <w:pPr>
        <w:jc w:val="center"/>
        <w:rPr>
          <w:rFonts w:ascii="Arial" w:hAnsi="Arial" w:cs="Arial"/>
          <w:b/>
        </w:rPr>
      </w:pPr>
    </w:p>
    <w:p w14:paraId="257A49F0" w14:textId="77777777" w:rsidR="00F20998" w:rsidRPr="00F20998" w:rsidRDefault="00F20998" w:rsidP="00F20998">
      <w:pPr>
        <w:jc w:val="center"/>
        <w:rPr>
          <w:rFonts w:ascii="Arial" w:hAnsi="Arial" w:cs="Arial"/>
          <w:b/>
          <w:i/>
        </w:rPr>
      </w:pPr>
      <w:r w:rsidRPr="00F20998">
        <w:rPr>
          <w:rFonts w:ascii="Arial" w:hAnsi="Arial" w:cs="Arial"/>
          <w:b/>
          <w:i/>
        </w:rPr>
        <w:t>Higher Education Support Act 2003</w:t>
      </w:r>
    </w:p>
    <w:p w14:paraId="5F7332A9" w14:textId="77777777" w:rsidR="009C5237" w:rsidRPr="00F20998" w:rsidRDefault="009C5237" w:rsidP="009C5237">
      <w:pPr>
        <w:jc w:val="center"/>
        <w:rPr>
          <w:rFonts w:ascii="Arial" w:hAnsi="Arial" w:cs="Arial"/>
          <w:b/>
        </w:rPr>
      </w:pPr>
    </w:p>
    <w:p w14:paraId="616B5941" w14:textId="2CE413BC" w:rsidR="001006BE" w:rsidRPr="00F20998" w:rsidRDefault="00B61A19" w:rsidP="009C52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Higher Education </w:t>
      </w:r>
      <w:r w:rsidR="00EA56CA">
        <w:rPr>
          <w:rFonts w:ascii="Arial" w:hAnsi="Arial" w:cs="Arial"/>
          <w:b/>
        </w:rPr>
        <w:t>Support</w:t>
      </w:r>
      <w:r>
        <w:rPr>
          <w:rFonts w:ascii="Arial" w:hAnsi="Arial" w:cs="Arial"/>
          <w:b/>
        </w:rPr>
        <w:t xml:space="preserve"> (</w:t>
      </w:r>
      <w:r w:rsidR="00EA56CA">
        <w:rPr>
          <w:rFonts w:ascii="Arial" w:hAnsi="Arial" w:cs="Arial"/>
          <w:b/>
        </w:rPr>
        <w:t>Fit and Proper Person</w:t>
      </w:r>
      <w:r>
        <w:rPr>
          <w:rFonts w:ascii="Arial" w:hAnsi="Arial" w:cs="Arial"/>
          <w:b/>
        </w:rPr>
        <w:t xml:space="preserve">) </w:t>
      </w:r>
      <w:r w:rsidR="00EA56CA">
        <w:rPr>
          <w:rFonts w:ascii="Arial" w:hAnsi="Arial" w:cs="Arial"/>
          <w:b/>
        </w:rPr>
        <w:t>Instrument</w:t>
      </w:r>
      <w:r w:rsidR="00D67C7E">
        <w:rPr>
          <w:rFonts w:ascii="Arial" w:hAnsi="Arial" w:cs="Arial"/>
          <w:b/>
        </w:rPr>
        <w:t xml:space="preserve"> 201</w:t>
      </w:r>
      <w:r w:rsidR="000B4047">
        <w:rPr>
          <w:rFonts w:ascii="Arial" w:hAnsi="Arial" w:cs="Arial"/>
          <w:b/>
        </w:rPr>
        <w:t>9</w:t>
      </w:r>
    </w:p>
    <w:p w14:paraId="6E4C06F9" w14:textId="77777777" w:rsidR="00476E83" w:rsidRDefault="00476E83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75B48207" w14:textId="77777777" w:rsidR="001006BE" w:rsidRPr="00F20998" w:rsidRDefault="00914AEC" w:rsidP="00914AEC">
      <w:pPr>
        <w:rPr>
          <w:rFonts w:ascii="Arial" w:hAnsi="Arial" w:cs="Arial"/>
          <w:b/>
        </w:rPr>
      </w:pPr>
      <w:r w:rsidRPr="00F20998">
        <w:rPr>
          <w:rFonts w:ascii="Arial" w:hAnsi="Arial" w:cs="Arial"/>
          <w:b/>
        </w:rPr>
        <w:t>P</w:t>
      </w:r>
      <w:r w:rsidR="00F20998" w:rsidRPr="00F20998">
        <w:rPr>
          <w:rFonts w:ascii="Arial" w:hAnsi="Arial" w:cs="Arial"/>
          <w:b/>
        </w:rPr>
        <w:t>urpose</w:t>
      </w:r>
    </w:p>
    <w:p w14:paraId="28ED4540" w14:textId="77777777" w:rsidR="00914AEC" w:rsidRDefault="00914AEC" w:rsidP="00F948EE">
      <w:pPr>
        <w:rPr>
          <w:rFonts w:ascii="Arial" w:hAnsi="Arial" w:cs="Arial"/>
          <w:szCs w:val="22"/>
        </w:rPr>
      </w:pPr>
    </w:p>
    <w:p w14:paraId="318661B9" w14:textId="44D5D7DB" w:rsidR="00052925" w:rsidRDefault="00914AEC" w:rsidP="005926AC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purpose of </w:t>
      </w:r>
      <w:r w:rsidR="00955865">
        <w:rPr>
          <w:rFonts w:ascii="Arial" w:hAnsi="Arial" w:cs="Arial"/>
          <w:szCs w:val="22"/>
        </w:rPr>
        <w:t xml:space="preserve">the </w:t>
      </w:r>
      <w:r w:rsidR="00955865" w:rsidRPr="00955865">
        <w:rPr>
          <w:rFonts w:ascii="Arial" w:hAnsi="Arial" w:cs="Arial"/>
          <w:i/>
          <w:szCs w:val="22"/>
        </w:rPr>
        <w:t xml:space="preserve">Higher Education Support (Fit and </w:t>
      </w:r>
      <w:r w:rsidR="00D67C7E">
        <w:rPr>
          <w:rFonts w:ascii="Arial" w:hAnsi="Arial" w:cs="Arial"/>
          <w:i/>
          <w:szCs w:val="22"/>
        </w:rPr>
        <w:t>Proper Person) Instrument 201</w:t>
      </w:r>
      <w:r w:rsidR="000B4047">
        <w:rPr>
          <w:rFonts w:ascii="Arial" w:hAnsi="Arial" w:cs="Arial"/>
          <w:i/>
          <w:szCs w:val="22"/>
        </w:rPr>
        <w:t>9</w:t>
      </w:r>
      <w:r>
        <w:rPr>
          <w:rFonts w:ascii="Arial" w:hAnsi="Arial" w:cs="Arial"/>
          <w:szCs w:val="22"/>
        </w:rPr>
        <w:t xml:space="preserve"> </w:t>
      </w:r>
      <w:r w:rsidR="0024237B">
        <w:rPr>
          <w:rFonts w:ascii="Arial" w:hAnsi="Arial" w:cs="Arial"/>
          <w:szCs w:val="22"/>
        </w:rPr>
        <w:t xml:space="preserve">(the </w:t>
      </w:r>
      <w:r w:rsidR="00E07099">
        <w:rPr>
          <w:rFonts w:ascii="Arial" w:hAnsi="Arial" w:cs="Arial"/>
          <w:szCs w:val="22"/>
        </w:rPr>
        <w:t>I</w:t>
      </w:r>
      <w:r w:rsidR="0024237B">
        <w:rPr>
          <w:rFonts w:ascii="Arial" w:hAnsi="Arial" w:cs="Arial"/>
          <w:szCs w:val="22"/>
        </w:rPr>
        <w:t xml:space="preserve">nstrument) </w:t>
      </w:r>
      <w:r>
        <w:rPr>
          <w:rFonts w:ascii="Arial" w:hAnsi="Arial" w:cs="Arial"/>
          <w:szCs w:val="22"/>
        </w:rPr>
        <w:t>is to</w:t>
      </w:r>
      <w:r w:rsidR="00052925">
        <w:rPr>
          <w:rFonts w:ascii="Arial" w:hAnsi="Arial" w:cs="Arial"/>
          <w:szCs w:val="22"/>
        </w:rPr>
        <w:t xml:space="preserve">: </w:t>
      </w:r>
    </w:p>
    <w:p w14:paraId="0B5FB5E6" w14:textId="0A9AC88F" w:rsidR="00052925" w:rsidRPr="00263283" w:rsidRDefault="00822C02" w:rsidP="005926A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263283">
        <w:rPr>
          <w:rFonts w:ascii="Arial" w:hAnsi="Arial" w:cs="Arial"/>
          <w:sz w:val="24"/>
          <w:szCs w:val="24"/>
        </w:rPr>
        <w:t>r</w:t>
      </w:r>
      <w:r w:rsidR="00826FB6" w:rsidRPr="00263283">
        <w:rPr>
          <w:rFonts w:ascii="Arial" w:hAnsi="Arial" w:cs="Arial"/>
          <w:sz w:val="24"/>
          <w:szCs w:val="24"/>
        </w:rPr>
        <w:t>epeal</w:t>
      </w:r>
      <w:r w:rsidRPr="00263283">
        <w:rPr>
          <w:rFonts w:ascii="Arial" w:hAnsi="Arial" w:cs="Arial"/>
          <w:sz w:val="24"/>
          <w:szCs w:val="24"/>
        </w:rPr>
        <w:t xml:space="preserve"> </w:t>
      </w:r>
      <w:r w:rsidR="00826FB6" w:rsidRPr="00263283">
        <w:rPr>
          <w:rFonts w:ascii="Arial" w:hAnsi="Arial" w:cs="Arial"/>
          <w:sz w:val="24"/>
          <w:szCs w:val="24"/>
        </w:rPr>
        <w:t xml:space="preserve">and replace </w:t>
      </w:r>
      <w:r w:rsidRPr="00263283">
        <w:rPr>
          <w:rFonts w:ascii="Arial" w:hAnsi="Arial" w:cs="Arial"/>
          <w:sz w:val="24"/>
          <w:szCs w:val="24"/>
        </w:rPr>
        <w:t xml:space="preserve">the </w:t>
      </w:r>
      <w:r w:rsidRPr="00263283">
        <w:rPr>
          <w:rFonts w:ascii="Arial" w:hAnsi="Arial" w:cs="Arial"/>
          <w:i/>
          <w:sz w:val="24"/>
          <w:szCs w:val="24"/>
        </w:rPr>
        <w:t>Fit and Proper Person Specified Matters 2012</w:t>
      </w:r>
      <w:r w:rsidR="00052925" w:rsidRPr="00263283">
        <w:rPr>
          <w:rFonts w:ascii="Arial" w:hAnsi="Arial" w:cs="Arial"/>
          <w:i/>
          <w:sz w:val="24"/>
          <w:szCs w:val="24"/>
        </w:rPr>
        <w:t xml:space="preserve"> </w:t>
      </w:r>
      <w:r w:rsidR="00E07099">
        <w:rPr>
          <w:rFonts w:ascii="Arial" w:hAnsi="Arial" w:cs="Arial"/>
          <w:sz w:val="24"/>
          <w:szCs w:val="24"/>
        </w:rPr>
        <w:t xml:space="preserve">[F2012L00598] </w:t>
      </w:r>
      <w:r w:rsidR="00052925" w:rsidRPr="00263283">
        <w:rPr>
          <w:rFonts w:ascii="Arial" w:hAnsi="Arial" w:cs="Arial"/>
          <w:sz w:val="24"/>
          <w:szCs w:val="24"/>
        </w:rPr>
        <w:t>instrument</w:t>
      </w:r>
      <w:r w:rsidR="00052925" w:rsidRPr="00263283">
        <w:rPr>
          <w:rFonts w:ascii="Arial" w:hAnsi="Arial" w:cs="Arial"/>
          <w:i/>
          <w:sz w:val="24"/>
          <w:szCs w:val="24"/>
        </w:rPr>
        <w:t>; and</w:t>
      </w:r>
      <w:r w:rsidR="00826FB6" w:rsidRPr="00263283">
        <w:rPr>
          <w:rFonts w:ascii="Arial" w:hAnsi="Arial" w:cs="Arial"/>
          <w:sz w:val="24"/>
          <w:szCs w:val="24"/>
        </w:rPr>
        <w:t xml:space="preserve"> </w:t>
      </w:r>
    </w:p>
    <w:p w14:paraId="71D1FB2A" w14:textId="1CC14E88" w:rsidR="00955865" w:rsidRPr="005926AC" w:rsidRDefault="00955865" w:rsidP="005926A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263283">
        <w:rPr>
          <w:rFonts w:ascii="Arial" w:hAnsi="Arial" w:cs="Arial"/>
          <w:sz w:val="24"/>
          <w:szCs w:val="24"/>
        </w:rPr>
        <w:t>specif</w:t>
      </w:r>
      <w:r w:rsidR="00052925" w:rsidRPr="00263283">
        <w:rPr>
          <w:rFonts w:ascii="Arial" w:hAnsi="Arial" w:cs="Arial"/>
          <w:sz w:val="24"/>
          <w:szCs w:val="24"/>
        </w:rPr>
        <w:t>y</w:t>
      </w:r>
      <w:r w:rsidRPr="00263283">
        <w:rPr>
          <w:rFonts w:ascii="Arial" w:hAnsi="Arial" w:cs="Arial"/>
          <w:sz w:val="24"/>
          <w:szCs w:val="24"/>
        </w:rPr>
        <w:t xml:space="preserve"> matters the Minister must take into account when determining whether a body corporate, or a person who exercises a degree of control or influence over the operation of a body corporate seeking approval as a </w:t>
      </w:r>
      <w:r w:rsidR="00052925" w:rsidRPr="00263283">
        <w:rPr>
          <w:rFonts w:ascii="Arial" w:hAnsi="Arial" w:cs="Arial"/>
          <w:sz w:val="24"/>
          <w:szCs w:val="24"/>
        </w:rPr>
        <w:t>H</w:t>
      </w:r>
      <w:r w:rsidRPr="00263283">
        <w:rPr>
          <w:rFonts w:ascii="Arial" w:hAnsi="Arial" w:cs="Arial"/>
          <w:sz w:val="24"/>
          <w:szCs w:val="24"/>
        </w:rPr>
        <w:t xml:space="preserve">igher </w:t>
      </w:r>
      <w:r w:rsidR="00052925" w:rsidRPr="00263283">
        <w:rPr>
          <w:rFonts w:ascii="Arial" w:hAnsi="Arial" w:cs="Arial"/>
          <w:sz w:val="24"/>
          <w:szCs w:val="24"/>
        </w:rPr>
        <w:t>E</w:t>
      </w:r>
      <w:r w:rsidRPr="00263283">
        <w:rPr>
          <w:rFonts w:ascii="Arial" w:hAnsi="Arial" w:cs="Arial"/>
          <w:sz w:val="24"/>
          <w:szCs w:val="24"/>
        </w:rPr>
        <w:t xml:space="preserve">ducation </w:t>
      </w:r>
      <w:r w:rsidR="00052925" w:rsidRPr="00263283">
        <w:rPr>
          <w:rFonts w:ascii="Arial" w:hAnsi="Arial" w:cs="Arial"/>
          <w:sz w:val="24"/>
          <w:szCs w:val="24"/>
        </w:rPr>
        <w:t>P</w:t>
      </w:r>
      <w:r w:rsidRPr="00263283">
        <w:rPr>
          <w:rFonts w:ascii="Arial" w:hAnsi="Arial" w:cs="Arial"/>
          <w:sz w:val="24"/>
          <w:szCs w:val="24"/>
        </w:rPr>
        <w:t xml:space="preserve">rovider </w:t>
      </w:r>
      <w:r w:rsidR="00052925" w:rsidRPr="00263283">
        <w:rPr>
          <w:rFonts w:ascii="Arial" w:hAnsi="Arial" w:cs="Arial"/>
          <w:sz w:val="24"/>
          <w:szCs w:val="24"/>
        </w:rPr>
        <w:t>(HEP)</w:t>
      </w:r>
      <w:r w:rsidR="005926AC" w:rsidRPr="00263283">
        <w:rPr>
          <w:rFonts w:ascii="Arial" w:hAnsi="Arial" w:cs="Arial"/>
          <w:sz w:val="24"/>
          <w:szCs w:val="24"/>
        </w:rPr>
        <w:t xml:space="preserve"> </w:t>
      </w:r>
      <w:r w:rsidRPr="00263283">
        <w:rPr>
          <w:rFonts w:ascii="Arial" w:hAnsi="Arial" w:cs="Arial"/>
          <w:sz w:val="24"/>
          <w:szCs w:val="24"/>
        </w:rPr>
        <w:t>or a V</w:t>
      </w:r>
      <w:r w:rsidR="00052925" w:rsidRPr="00263283">
        <w:rPr>
          <w:rFonts w:ascii="Arial" w:hAnsi="Arial" w:cs="Arial"/>
          <w:sz w:val="24"/>
          <w:szCs w:val="24"/>
        </w:rPr>
        <w:t xml:space="preserve">ocational </w:t>
      </w:r>
      <w:r w:rsidRPr="00263283">
        <w:rPr>
          <w:rFonts w:ascii="Arial" w:hAnsi="Arial" w:cs="Arial"/>
          <w:sz w:val="24"/>
          <w:szCs w:val="24"/>
        </w:rPr>
        <w:t>E</w:t>
      </w:r>
      <w:r w:rsidR="00052925" w:rsidRPr="00263283">
        <w:rPr>
          <w:rFonts w:ascii="Arial" w:hAnsi="Arial" w:cs="Arial"/>
          <w:sz w:val="24"/>
          <w:szCs w:val="24"/>
        </w:rPr>
        <w:t xml:space="preserve">ducation and </w:t>
      </w:r>
      <w:r w:rsidRPr="00263283">
        <w:rPr>
          <w:rFonts w:ascii="Arial" w:hAnsi="Arial" w:cs="Arial"/>
          <w:sz w:val="24"/>
          <w:szCs w:val="24"/>
        </w:rPr>
        <w:t>T</w:t>
      </w:r>
      <w:r w:rsidR="00052925" w:rsidRPr="00263283">
        <w:rPr>
          <w:rFonts w:ascii="Arial" w:hAnsi="Arial" w:cs="Arial"/>
          <w:sz w:val="24"/>
          <w:szCs w:val="24"/>
        </w:rPr>
        <w:t>raining (VET)</w:t>
      </w:r>
      <w:r w:rsidRPr="00263283">
        <w:rPr>
          <w:rFonts w:ascii="Arial" w:hAnsi="Arial" w:cs="Arial"/>
          <w:sz w:val="24"/>
          <w:szCs w:val="24"/>
        </w:rPr>
        <w:t xml:space="preserve"> provider, is fit and proper</w:t>
      </w:r>
      <w:r w:rsidRPr="005926AC">
        <w:rPr>
          <w:rFonts w:ascii="Arial" w:hAnsi="Arial" w:cs="Arial"/>
        </w:rPr>
        <w:t>.</w:t>
      </w:r>
    </w:p>
    <w:p w14:paraId="029729EC" w14:textId="42DC6773" w:rsidR="00116AE7" w:rsidRDefault="002C55A6" w:rsidP="00116AE7">
      <w:pPr>
        <w:rPr>
          <w:rFonts w:ascii="Arial" w:hAnsi="Arial" w:cs="Arial"/>
          <w:szCs w:val="22"/>
        </w:rPr>
      </w:pPr>
      <w:r w:rsidRPr="00955865">
        <w:rPr>
          <w:rFonts w:ascii="Arial" w:hAnsi="Arial" w:cs="Arial"/>
          <w:szCs w:val="22"/>
        </w:rPr>
        <w:t>Th</w:t>
      </w:r>
      <w:r w:rsidR="00052925">
        <w:rPr>
          <w:rFonts w:ascii="Arial" w:hAnsi="Arial" w:cs="Arial"/>
          <w:szCs w:val="22"/>
        </w:rPr>
        <w:t>is</w:t>
      </w:r>
      <w:r w:rsidRPr="00955865">
        <w:rPr>
          <w:rFonts w:ascii="Arial" w:hAnsi="Arial" w:cs="Arial"/>
          <w:szCs w:val="22"/>
        </w:rPr>
        <w:t xml:space="preserve"> </w:t>
      </w:r>
      <w:r w:rsidR="00E07099">
        <w:rPr>
          <w:rFonts w:ascii="Arial" w:hAnsi="Arial" w:cs="Arial"/>
          <w:szCs w:val="22"/>
        </w:rPr>
        <w:t>I</w:t>
      </w:r>
      <w:r w:rsidR="009B329D">
        <w:rPr>
          <w:rFonts w:ascii="Arial" w:hAnsi="Arial" w:cs="Arial"/>
          <w:szCs w:val="22"/>
        </w:rPr>
        <w:t>nstrument</w:t>
      </w:r>
      <w:r w:rsidRPr="00955865">
        <w:rPr>
          <w:rFonts w:ascii="Arial" w:hAnsi="Arial" w:cs="Arial"/>
          <w:szCs w:val="22"/>
        </w:rPr>
        <w:t xml:space="preserve"> </w:t>
      </w:r>
      <w:r w:rsidR="00052925">
        <w:rPr>
          <w:rFonts w:ascii="Arial" w:hAnsi="Arial" w:cs="Arial"/>
          <w:szCs w:val="22"/>
        </w:rPr>
        <w:t xml:space="preserve">is made </w:t>
      </w:r>
      <w:r w:rsidRPr="00955865">
        <w:rPr>
          <w:rFonts w:ascii="Arial" w:hAnsi="Arial" w:cs="Arial"/>
          <w:szCs w:val="22"/>
        </w:rPr>
        <w:t xml:space="preserve">to ensure that persons who exercise a degree of control or influence over the management of </w:t>
      </w:r>
      <w:r w:rsidR="00052925">
        <w:rPr>
          <w:rFonts w:ascii="Arial" w:hAnsi="Arial" w:cs="Arial"/>
          <w:szCs w:val="22"/>
        </w:rPr>
        <w:t>a HEP or a VET provider</w:t>
      </w:r>
      <w:r w:rsidRPr="00955865">
        <w:rPr>
          <w:rFonts w:ascii="Arial" w:hAnsi="Arial" w:cs="Arial"/>
          <w:szCs w:val="22"/>
        </w:rPr>
        <w:t xml:space="preserve"> are people in whom the Minister is likely to have confidence in their suitability to manage</w:t>
      </w:r>
      <w:r w:rsidR="0092627E">
        <w:rPr>
          <w:rFonts w:ascii="Arial" w:hAnsi="Arial" w:cs="Arial"/>
          <w:szCs w:val="22"/>
        </w:rPr>
        <w:t xml:space="preserve"> </w:t>
      </w:r>
      <w:r w:rsidRPr="00955865">
        <w:rPr>
          <w:rFonts w:ascii="Arial" w:hAnsi="Arial" w:cs="Arial"/>
          <w:szCs w:val="22"/>
        </w:rPr>
        <w:t xml:space="preserve">a body corporate that receives </w:t>
      </w:r>
      <w:r w:rsidR="00116AE7" w:rsidRPr="00955865">
        <w:rPr>
          <w:rFonts w:ascii="Arial" w:hAnsi="Arial" w:cs="Arial"/>
          <w:szCs w:val="22"/>
        </w:rPr>
        <w:t xml:space="preserve">Commonwealth </w:t>
      </w:r>
      <w:r w:rsidR="00116AE7">
        <w:rPr>
          <w:rFonts w:ascii="Arial" w:hAnsi="Arial" w:cs="Arial"/>
          <w:szCs w:val="22"/>
        </w:rPr>
        <w:t>monies.</w:t>
      </w:r>
    </w:p>
    <w:p w14:paraId="7C2FE340" w14:textId="77777777" w:rsidR="00116AE7" w:rsidRDefault="00116AE7" w:rsidP="00116AE7">
      <w:pPr>
        <w:rPr>
          <w:rFonts w:ascii="Arial" w:hAnsi="Arial" w:cs="Arial"/>
          <w:szCs w:val="22"/>
        </w:rPr>
      </w:pPr>
    </w:p>
    <w:p w14:paraId="542E0803" w14:textId="77777777" w:rsidR="00116AE7" w:rsidRPr="00B55444" w:rsidRDefault="00116AE7" w:rsidP="00116AE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Summary</w:t>
      </w:r>
    </w:p>
    <w:p w14:paraId="04F62BF1" w14:textId="77777777" w:rsidR="00116AE7" w:rsidRDefault="00116AE7" w:rsidP="00116AE7">
      <w:pPr>
        <w:rPr>
          <w:rFonts w:ascii="Arial" w:hAnsi="Arial" w:cs="Arial"/>
          <w:szCs w:val="22"/>
        </w:rPr>
      </w:pPr>
    </w:p>
    <w:p w14:paraId="73006FA6" w14:textId="6BA74CD5" w:rsidR="002C55A6" w:rsidRDefault="00116AE7" w:rsidP="00116AE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</w:t>
      </w:r>
      <w:r w:rsidR="00E07099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>nstrument provides for the matters the Minister must take into account when assessing whether to approve a body corporate as a HEP or a VET provider</w:t>
      </w:r>
      <w:r w:rsidR="001333EB">
        <w:rPr>
          <w:rFonts w:ascii="Arial" w:hAnsi="Arial" w:cs="Arial"/>
          <w:szCs w:val="22"/>
        </w:rPr>
        <w:t xml:space="preserve"> (and whether to revoke the approval of a HEP or VET provider)</w:t>
      </w:r>
      <w:r>
        <w:rPr>
          <w:rFonts w:ascii="Arial" w:hAnsi="Arial" w:cs="Arial"/>
          <w:szCs w:val="22"/>
        </w:rPr>
        <w:t>, including, but not limited to; compliance with the law; financial history; management history; the provision of false or misleading information; previous professional conduct in the higher education</w:t>
      </w:r>
      <w:r w:rsidR="00E07099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vocational education and international education sectors; and any prior relationship with a State or a Territory for the provision of education. </w:t>
      </w:r>
    </w:p>
    <w:p w14:paraId="72C82EDC" w14:textId="77777777" w:rsidR="002C55A6" w:rsidRPr="00955865" w:rsidRDefault="002C55A6" w:rsidP="002C55A6">
      <w:pPr>
        <w:rPr>
          <w:rFonts w:ascii="Arial" w:hAnsi="Arial" w:cs="Arial"/>
          <w:szCs w:val="22"/>
        </w:rPr>
      </w:pPr>
    </w:p>
    <w:p w14:paraId="697C64F7" w14:textId="5C7C997D" w:rsidR="005A44C9" w:rsidRDefault="005A44C9" w:rsidP="00B61A19">
      <w:pPr>
        <w:rPr>
          <w:rFonts w:ascii="Arial" w:hAnsi="Arial" w:cs="Arial"/>
          <w:b/>
          <w:szCs w:val="22"/>
        </w:rPr>
      </w:pPr>
      <w:r w:rsidRPr="00C316B5">
        <w:rPr>
          <w:rFonts w:ascii="Arial" w:hAnsi="Arial" w:cs="Arial"/>
          <w:b/>
          <w:szCs w:val="22"/>
        </w:rPr>
        <w:t>Authority</w:t>
      </w:r>
    </w:p>
    <w:p w14:paraId="33193FFB" w14:textId="5B4B05AE" w:rsidR="005A44C9" w:rsidRDefault="005A44C9" w:rsidP="00B61A19">
      <w:pPr>
        <w:rPr>
          <w:rFonts w:ascii="Arial" w:hAnsi="Arial" w:cs="Arial"/>
          <w:b/>
          <w:szCs w:val="22"/>
        </w:rPr>
      </w:pPr>
    </w:p>
    <w:p w14:paraId="353FA7BD" w14:textId="0FD39D3F" w:rsidR="005A44C9" w:rsidRDefault="005A44C9" w:rsidP="00B61A1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</w:t>
      </w:r>
      <w:r w:rsidR="00271ED7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nstrument is made under subsection 16-25(4), and subclause 6(4) of Schedule 1A, of the </w:t>
      </w:r>
      <w:r>
        <w:rPr>
          <w:rFonts w:ascii="Arial" w:hAnsi="Arial" w:cs="Arial"/>
          <w:i/>
          <w:szCs w:val="22"/>
        </w:rPr>
        <w:t>Higher Education Support Act 2003</w:t>
      </w:r>
      <w:r w:rsidR="003518CF">
        <w:rPr>
          <w:rFonts w:ascii="Arial" w:hAnsi="Arial" w:cs="Arial"/>
          <w:szCs w:val="22"/>
        </w:rPr>
        <w:t xml:space="preserve"> (the Act)</w:t>
      </w:r>
      <w:r>
        <w:rPr>
          <w:rFonts w:ascii="Arial" w:hAnsi="Arial" w:cs="Arial"/>
          <w:szCs w:val="22"/>
        </w:rPr>
        <w:t>.</w:t>
      </w:r>
    </w:p>
    <w:p w14:paraId="32998CAB" w14:textId="77777777" w:rsidR="005A44C9" w:rsidRDefault="005A44C9" w:rsidP="00B61A19">
      <w:pPr>
        <w:rPr>
          <w:rFonts w:ascii="Arial" w:hAnsi="Arial" w:cs="Arial"/>
          <w:szCs w:val="22"/>
        </w:rPr>
      </w:pPr>
    </w:p>
    <w:p w14:paraId="6825CC22" w14:textId="733CE438" w:rsidR="005A44C9" w:rsidRPr="00C316B5" w:rsidRDefault="005A44C9" w:rsidP="00B61A1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repeal of the </w:t>
      </w:r>
      <w:r>
        <w:rPr>
          <w:rFonts w:ascii="Arial" w:hAnsi="Arial" w:cs="Arial"/>
          <w:i/>
          <w:szCs w:val="22"/>
        </w:rPr>
        <w:t>Fit and Proper Person Specified Matters 2012</w:t>
      </w:r>
      <w:r>
        <w:rPr>
          <w:rFonts w:ascii="Arial" w:hAnsi="Arial" w:cs="Arial"/>
          <w:szCs w:val="22"/>
        </w:rPr>
        <w:t xml:space="preserve"> instrument is enabled by subsection 33(3) of the </w:t>
      </w:r>
      <w:r>
        <w:rPr>
          <w:rFonts w:ascii="Arial" w:hAnsi="Arial" w:cs="Arial"/>
          <w:i/>
          <w:szCs w:val="22"/>
        </w:rPr>
        <w:t xml:space="preserve">Acts Interpretation Act 1901 </w:t>
      </w:r>
      <w:r>
        <w:rPr>
          <w:rFonts w:ascii="Arial" w:hAnsi="Arial" w:cs="Arial"/>
          <w:szCs w:val="22"/>
        </w:rPr>
        <w:t>(Cth).</w:t>
      </w:r>
    </w:p>
    <w:p w14:paraId="79C3830A" w14:textId="77777777" w:rsidR="005A44C9" w:rsidRDefault="005A44C9" w:rsidP="00B61A19">
      <w:pPr>
        <w:rPr>
          <w:rFonts w:ascii="Arial" w:hAnsi="Arial" w:cs="Arial"/>
          <w:b/>
          <w:szCs w:val="22"/>
        </w:rPr>
      </w:pPr>
    </w:p>
    <w:p w14:paraId="6FDDCCD4" w14:textId="77777777" w:rsidR="00D86F54" w:rsidRDefault="00D86F54">
      <w:pPr>
        <w:spacing w:after="20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4BA9BFF" w14:textId="150159C6" w:rsidR="00B61A19" w:rsidRPr="00914AEC" w:rsidRDefault="00B61A19" w:rsidP="00B61A19">
      <w:pPr>
        <w:rPr>
          <w:rFonts w:ascii="Arial" w:hAnsi="Arial" w:cs="Arial"/>
          <w:b/>
          <w:szCs w:val="22"/>
        </w:rPr>
      </w:pPr>
      <w:r w:rsidRPr="00914AEC">
        <w:rPr>
          <w:rFonts w:ascii="Arial" w:hAnsi="Arial" w:cs="Arial"/>
          <w:b/>
          <w:szCs w:val="22"/>
        </w:rPr>
        <w:lastRenderedPageBreak/>
        <w:t>B</w:t>
      </w:r>
      <w:r>
        <w:rPr>
          <w:rFonts w:ascii="Arial" w:hAnsi="Arial" w:cs="Arial"/>
          <w:b/>
          <w:szCs w:val="22"/>
        </w:rPr>
        <w:t>ackground</w:t>
      </w:r>
    </w:p>
    <w:p w14:paraId="05FF32AC" w14:textId="77777777" w:rsidR="00B23DFE" w:rsidRDefault="00B23DFE" w:rsidP="00B61A19">
      <w:pPr>
        <w:rPr>
          <w:rFonts w:ascii="Arial" w:hAnsi="Arial" w:cs="Arial"/>
          <w:szCs w:val="22"/>
        </w:rPr>
      </w:pPr>
    </w:p>
    <w:p w14:paraId="2A47AA55" w14:textId="3ECE3BB3" w:rsidR="0057604B" w:rsidRPr="00E23ADC" w:rsidRDefault="003518CF" w:rsidP="005760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Act</w:t>
      </w:r>
      <w:r w:rsidR="0057604B" w:rsidRPr="0057604B">
        <w:rPr>
          <w:rFonts w:ascii="Arial" w:hAnsi="Arial" w:cs="Arial"/>
          <w:szCs w:val="22"/>
        </w:rPr>
        <w:t xml:space="preserve"> provides for approval of bodies corporate as higher education providers and VET providers.</w:t>
      </w:r>
      <w:r w:rsidR="0057604B">
        <w:rPr>
          <w:rFonts w:ascii="Arial" w:hAnsi="Arial" w:cs="Arial"/>
          <w:szCs w:val="22"/>
        </w:rPr>
        <w:t xml:space="preserve"> </w:t>
      </w:r>
      <w:r w:rsidR="0024237B">
        <w:rPr>
          <w:rFonts w:ascii="Arial" w:hAnsi="Arial" w:cs="Arial"/>
          <w:szCs w:val="22"/>
        </w:rPr>
        <w:t>Th</w:t>
      </w:r>
      <w:r w:rsidR="0092627E">
        <w:rPr>
          <w:rFonts w:ascii="Arial" w:hAnsi="Arial" w:cs="Arial"/>
          <w:szCs w:val="22"/>
        </w:rPr>
        <w:t>is</w:t>
      </w:r>
      <w:r w:rsidR="0057604B" w:rsidRPr="0057604B">
        <w:rPr>
          <w:rFonts w:ascii="Arial" w:hAnsi="Arial" w:cs="Arial"/>
          <w:szCs w:val="22"/>
        </w:rPr>
        <w:t xml:space="preserve"> </w:t>
      </w:r>
      <w:r w:rsidR="009B329D">
        <w:rPr>
          <w:rFonts w:ascii="Arial" w:hAnsi="Arial" w:cs="Arial"/>
          <w:szCs w:val="22"/>
        </w:rPr>
        <w:t>Instrument</w:t>
      </w:r>
      <w:r w:rsidR="0057604B" w:rsidRPr="0057604B">
        <w:rPr>
          <w:rFonts w:ascii="Arial" w:hAnsi="Arial" w:cs="Arial"/>
          <w:szCs w:val="22"/>
        </w:rPr>
        <w:t xml:space="preserve"> is made under </w:t>
      </w:r>
      <w:r w:rsidR="0092627E">
        <w:rPr>
          <w:rFonts w:ascii="Arial" w:hAnsi="Arial" w:cs="Arial"/>
          <w:szCs w:val="22"/>
        </w:rPr>
        <w:t>sub</w:t>
      </w:r>
      <w:r w:rsidR="0057604B" w:rsidRPr="0057604B">
        <w:rPr>
          <w:rFonts w:ascii="Arial" w:hAnsi="Arial" w:cs="Arial"/>
          <w:szCs w:val="22"/>
        </w:rPr>
        <w:t>section 16-25(4) and s</w:t>
      </w:r>
      <w:r w:rsidR="002C55A6">
        <w:rPr>
          <w:rFonts w:ascii="Arial" w:hAnsi="Arial" w:cs="Arial"/>
          <w:szCs w:val="22"/>
        </w:rPr>
        <w:t xml:space="preserve">ubclause 6(4) </w:t>
      </w:r>
      <w:r w:rsidR="005926AC">
        <w:rPr>
          <w:rFonts w:ascii="Arial" w:hAnsi="Arial" w:cs="Arial"/>
          <w:szCs w:val="22"/>
        </w:rPr>
        <w:t>of Schedule 1A to</w:t>
      </w:r>
      <w:r w:rsidR="0057604B" w:rsidRPr="0057604B">
        <w:rPr>
          <w:rFonts w:ascii="Arial" w:hAnsi="Arial" w:cs="Arial"/>
          <w:szCs w:val="22"/>
        </w:rPr>
        <w:t xml:space="preserve"> the Act.</w:t>
      </w:r>
    </w:p>
    <w:p w14:paraId="1A5E3B0D" w14:textId="77777777" w:rsidR="0057604B" w:rsidRPr="00E23ADC" w:rsidRDefault="0057604B" w:rsidP="00B61A19">
      <w:pPr>
        <w:rPr>
          <w:rFonts w:ascii="Arial" w:hAnsi="Arial" w:cs="Arial"/>
          <w:szCs w:val="22"/>
        </w:rPr>
      </w:pPr>
    </w:p>
    <w:p w14:paraId="2C0C0FBB" w14:textId="1ED3CCD4" w:rsidR="0057604B" w:rsidRPr="0057604B" w:rsidRDefault="0057604B" w:rsidP="0057604B">
      <w:pPr>
        <w:rPr>
          <w:rFonts w:ascii="Arial" w:hAnsi="Arial" w:cs="Arial"/>
          <w:szCs w:val="22"/>
        </w:rPr>
      </w:pPr>
      <w:r w:rsidRPr="0057604B">
        <w:rPr>
          <w:rFonts w:ascii="Arial" w:hAnsi="Arial" w:cs="Arial"/>
          <w:szCs w:val="22"/>
        </w:rPr>
        <w:t>Section 16-25 of the Act allows the Minister to approve a body corporate as a higher education provider subject to the body meeting a number of requirements listed in that section. This includes, at paragraph 16-25(1)(g), a requirement that the Minister is satisfied that: the body; and each p</w:t>
      </w:r>
      <w:r w:rsidR="0024237B">
        <w:rPr>
          <w:rFonts w:ascii="Arial" w:hAnsi="Arial" w:cs="Arial"/>
          <w:szCs w:val="22"/>
        </w:rPr>
        <w:t>erson who makes, or participates</w:t>
      </w:r>
      <w:r w:rsidRPr="0057604B">
        <w:rPr>
          <w:rFonts w:ascii="Arial" w:hAnsi="Arial" w:cs="Arial"/>
          <w:szCs w:val="22"/>
        </w:rPr>
        <w:t xml:space="preserve"> in making, decisions that affect the whole, or a substantial part, of the body’s affairs is a fit and proper person. </w:t>
      </w:r>
    </w:p>
    <w:p w14:paraId="65C440A3" w14:textId="77777777" w:rsidR="0057604B" w:rsidRPr="0057604B" w:rsidRDefault="0057604B" w:rsidP="0057604B">
      <w:pPr>
        <w:rPr>
          <w:rFonts w:ascii="Arial" w:hAnsi="Arial" w:cs="Arial"/>
          <w:szCs w:val="22"/>
        </w:rPr>
      </w:pPr>
    </w:p>
    <w:p w14:paraId="34F0A6E6" w14:textId="10CE04B7" w:rsidR="0057604B" w:rsidRPr="0057604B" w:rsidRDefault="0057604B" w:rsidP="0057604B">
      <w:pPr>
        <w:rPr>
          <w:rFonts w:ascii="Arial" w:hAnsi="Arial" w:cs="Arial"/>
          <w:szCs w:val="22"/>
        </w:rPr>
      </w:pPr>
      <w:r w:rsidRPr="0057604B">
        <w:rPr>
          <w:rFonts w:ascii="Arial" w:hAnsi="Arial" w:cs="Arial"/>
          <w:szCs w:val="22"/>
        </w:rPr>
        <w:t xml:space="preserve">Subsection 16-25(3) provides that the Minister must, in deciding whether he or she is satisfied that a person is a fit </w:t>
      </w:r>
      <w:r w:rsidR="0092627E">
        <w:rPr>
          <w:rFonts w:ascii="Arial" w:hAnsi="Arial" w:cs="Arial"/>
          <w:szCs w:val="22"/>
        </w:rPr>
        <w:t>and</w:t>
      </w:r>
      <w:r w:rsidR="0092627E" w:rsidRPr="0057604B">
        <w:rPr>
          <w:rFonts w:ascii="Arial" w:hAnsi="Arial" w:cs="Arial"/>
          <w:szCs w:val="22"/>
        </w:rPr>
        <w:t xml:space="preserve"> </w:t>
      </w:r>
      <w:r w:rsidRPr="0057604B">
        <w:rPr>
          <w:rFonts w:ascii="Arial" w:hAnsi="Arial" w:cs="Arial"/>
          <w:szCs w:val="22"/>
        </w:rPr>
        <w:t xml:space="preserve">proper person, take into account the matters specified in an instrument under subsection (4) and any other matters the Minister considers relevant. </w:t>
      </w:r>
    </w:p>
    <w:p w14:paraId="0F3F9ECC" w14:textId="77777777" w:rsidR="0057604B" w:rsidRPr="0057604B" w:rsidRDefault="0057604B" w:rsidP="0057604B">
      <w:pPr>
        <w:rPr>
          <w:rFonts w:ascii="Arial" w:hAnsi="Arial" w:cs="Arial"/>
          <w:szCs w:val="22"/>
        </w:rPr>
      </w:pPr>
    </w:p>
    <w:p w14:paraId="16BBB867" w14:textId="1E70AF13" w:rsidR="0057604B" w:rsidRPr="0057604B" w:rsidRDefault="0057604B" w:rsidP="0057604B">
      <w:pPr>
        <w:rPr>
          <w:rFonts w:ascii="Arial" w:hAnsi="Arial" w:cs="Arial"/>
          <w:szCs w:val="22"/>
        </w:rPr>
      </w:pPr>
      <w:r w:rsidRPr="0057604B">
        <w:rPr>
          <w:rFonts w:ascii="Arial" w:hAnsi="Arial" w:cs="Arial"/>
          <w:szCs w:val="22"/>
        </w:rPr>
        <w:t xml:space="preserve">Subsection 16-25(4) requires the Minister to make a legislative instrument </w:t>
      </w:r>
      <w:r w:rsidR="0092627E">
        <w:rPr>
          <w:rFonts w:ascii="Arial" w:hAnsi="Arial" w:cs="Arial"/>
          <w:szCs w:val="22"/>
        </w:rPr>
        <w:t>setting out the matters that the Minister must take into account</w:t>
      </w:r>
      <w:r w:rsidRPr="0057604B">
        <w:rPr>
          <w:rFonts w:ascii="Arial" w:hAnsi="Arial" w:cs="Arial"/>
          <w:szCs w:val="22"/>
        </w:rPr>
        <w:t xml:space="preserve"> for the purposes of deciding whether a person is a fit </w:t>
      </w:r>
      <w:r w:rsidR="0092627E">
        <w:rPr>
          <w:rFonts w:ascii="Arial" w:hAnsi="Arial" w:cs="Arial"/>
          <w:szCs w:val="22"/>
        </w:rPr>
        <w:t>and</w:t>
      </w:r>
      <w:r w:rsidRPr="0057604B">
        <w:rPr>
          <w:rFonts w:ascii="Arial" w:hAnsi="Arial" w:cs="Arial"/>
          <w:szCs w:val="22"/>
        </w:rPr>
        <w:t xml:space="preserve"> proper person. </w:t>
      </w:r>
    </w:p>
    <w:p w14:paraId="3A9DF50D" w14:textId="77777777" w:rsidR="0057604B" w:rsidRPr="0057604B" w:rsidRDefault="0057604B" w:rsidP="0057604B">
      <w:pPr>
        <w:rPr>
          <w:rFonts w:ascii="Arial" w:hAnsi="Arial" w:cs="Arial"/>
          <w:szCs w:val="22"/>
        </w:rPr>
      </w:pPr>
    </w:p>
    <w:p w14:paraId="58CEBEF3" w14:textId="5DCCEB9A" w:rsidR="0057604B" w:rsidRPr="0057604B" w:rsidRDefault="0057604B" w:rsidP="0057604B">
      <w:pPr>
        <w:rPr>
          <w:rFonts w:ascii="Arial" w:hAnsi="Arial" w:cs="Arial"/>
          <w:szCs w:val="22"/>
        </w:rPr>
      </w:pPr>
      <w:r w:rsidRPr="0057604B">
        <w:rPr>
          <w:rFonts w:ascii="Arial" w:hAnsi="Arial" w:cs="Arial"/>
          <w:szCs w:val="22"/>
        </w:rPr>
        <w:t>Clause 6 of Schedule 1A to the Act allows the Minister to approve a body corporate as a VET provider subject to the body meeting a number of requirements liste</w:t>
      </w:r>
      <w:r w:rsidR="002C55A6">
        <w:rPr>
          <w:rFonts w:ascii="Arial" w:hAnsi="Arial" w:cs="Arial"/>
          <w:szCs w:val="22"/>
        </w:rPr>
        <w:t>d in that clause. This includes</w:t>
      </w:r>
      <w:r w:rsidRPr="0057604B">
        <w:rPr>
          <w:rFonts w:ascii="Arial" w:hAnsi="Arial" w:cs="Arial"/>
          <w:szCs w:val="22"/>
        </w:rPr>
        <w:t xml:space="preserve"> a requirement that the Minister is satisfied that: the body and each person who makes, </w:t>
      </w:r>
      <w:r w:rsidR="00504D61">
        <w:rPr>
          <w:rFonts w:ascii="Arial" w:hAnsi="Arial" w:cs="Arial"/>
          <w:szCs w:val="22"/>
        </w:rPr>
        <w:t>or participates</w:t>
      </w:r>
      <w:r w:rsidRPr="0057604B">
        <w:rPr>
          <w:rFonts w:ascii="Arial" w:hAnsi="Arial" w:cs="Arial"/>
          <w:szCs w:val="22"/>
        </w:rPr>
        <w:t xml:space="preserve"> in making, decisions that affect the whole, or a substantial part, of the body’s affairs is a fit and proper person</w:t>
      </w:r>
      <w:r w:rsidR="0092627E">
        <w:rPr>
          <w:rFonts w:ascii="Arial" w:hAnsi="Arial" w:cs="Arial"/>
          <w:szCs w:val="22"/>
        </w:rPr>
        <w:t xml:space="preserve"> (</w:t>
      </w:r>
      <w:r w:rsidR="0092627E" w:rsidRPr="0057604B">
        <w:rPr>
          <w:rFonts w:ascii="Arial" w:hAnsi="Arial" w:cs="Arial"/>
          <w:szCs w:val="22"/>
        </w:rPr>
        <w:t>paragraph 6(1)(h)</w:t>
      </w:r>
      <w:r w:rsidR="005926AC">
        <w:rPr>
          <w:rFonts w:ascii="Arial" w:hAnsi="Arial" w:cs="Arial"/>
          <w:szCs w:val="22"/>
        </w:rPr>
        <w:t>)</w:t>
      </w:r>
      <w:r w:rsidRPr="0057604B">
        <w:rPr>
          <w:rFonts w:ascii="Arial" w:hAnsi="Arial" w:cs="Arial"/>
          <w:szCs w:val="22"/>
        </w:rPr>
        <w:t xml:space="preserve">. </w:t>
      </w:r>
    </w:p>
    <w:p w14:paraId="0E805835" w14:textId="77777777" w:rsidR="0057604B" w:rsidRPr="0057604B" w:rsidRDefault="0057604B" w:rsidP="0057604B">
      <w:pPr>
        <w:rPr>
          <w:rFonts w:ascii="Arial" w:hAnsi="Arial" w:cs="Arial"/>
          <w:szCs w:val="22"/>
        </w:rPr>
      </w:pPr>
    </w:p>
    <w:p w14:paraId="6CC49A41" w14:textId="6EC5C3D3" w:rsidR="0057604B" w:rsidRPr="0057604B" w:rsidRDefault="0057604B" w:rsidP="0057604B">
      <w:pPr>
        <w:rPr>
          <w:rFonts w:ascii="Arial" w:hAnsi="Arial" w:cs="Arial"/>
          <w:szCs w:val="22"/>
        </w:rPr>
      </w:pPr>
      <w:r w:rsidRPr="0057604B">
        <w:rPr>
          <w:rFonts w:ascii="Arial" w:hAnsi="Arial" w:cs="Arial"/>
          <w:szCs w:val="22"/>
        </w:rPr>
        <w:t xml:space="preserve">Subclause 6(3) provides that the Minister must, in deciding whether he or she is satisfied that a person is a </w:t>
      </w:r>
      <w:r w:rsidR="0092627E">
        <w:rPr>
          <w:rFonts w:ascii="Arial" w:hAnsi="Arial" w:cs="Arial"/>
          <w:szCs w:val="22"/>
        </w:rPr>
        <w:t>fit and</w:t>
      </w:r>
      <w:r w:rsidRPr="0057604B">
        <w:rPr>
          <w:rFonts w:ascii="Arial" w:hAnsi="Arial" w:cs="Arial"/>
          <w:szCs w:val="22"/>
        </w:rPr>
        <w:t xml:space="preserve"> proper person, take into account the matters specified in an instrument under subclause</w:t>
      </w:r>
      <w:r w:rsidR="00E07099">
        <w:rPr>
          <w:rFonts w:ascii="Arial" w:hAnsi="Arial" w:cs="Arial"/>
          <w:szCs w:val="22"/>
        </w:rPr>
        <w:t xml:space="preserve"> </w:t>
      </w:r>
      <w:r w:rsidRPr="0057604B">
        <w:rPr>
          <w:rFonts w:ascii="Arial" w:hAnsi="Arial" w:cs="Arial"/>
          <w:szCs w:val="22"/>
        </w:rPr>
        <w:t xml:space="preserve">(4) and any other matters the Minister considers relevant. </w:t>
      </w:r>
    </w:p>
    <w:p w14:paraId="4D5EA7DF" w14:textId="77777777" w:rsidR="0057604B" w:rsidRPr="0057604B" w:rsidRDefault="0057604B" w:rsidP="0057604B">
      <w:pPr>
        <w:rPr>
          <w:rFonts w:ascii="Arial" w:hAnsi="Arial" w:cs="Arial"/>
          <w:szCs w:val="22"/>
        </w:rPr>
      </w:pPr>
    </w:p>
    <w:p w14:paraId="435B0462" w14:textId="325124C1" w:rsidR="00076FFE" w:rsidRDefault="0057604B" w:rsidP="0057604B">
      <w:pPr>
        <w:rPr>
          <w:rFonts w:ascii="Arial" w:hAnsi="Arial" w:cs="Arial"/>
          <w:szCs w:val="22"/>
        </w:rPr>
      </w:pPr>
      <w:r w:rsidRPr="0057604B">
        <w:rPr>
          <w:rFonts w:ascii="Arial" w:hAnsi="Arial" w:cs="Arial"/>
          <w:szCs w:val="22"/>
        </w:rPr>
        <w:t xml:space="preserve">Subclause 6(4) requires the Minister to make a legislative instrument for the purposes of deciding whether a person is a </w:t>
      </w:r>
      <w:r w:rsidR="0092627E">
        <w:rPr>
          <w:rFonts w:ascii="Arial" w:hAnsi="Arial" w:cs="Arial"/>
          <w:szCs w:val="22"/>
        </w:rPr>
        <w:t>fit and</w:t>
      </w:r>
      <w:r w:rsidRPr="0057604B">
        <w:rPr>
          <w:rFonts w:ascii="Arial" w:hAnsi="Arial" w:cs="Arial"/>
          <w:szCs w:val="22"/>
        </w:rPr>
        <w:t xml:space="preserve"> proper person.</w:t>
      </w:r>
    </w:p>
    <w:p w14:paraId="6DFBE02B" w14:textId="643BFE24" w:rsidR="00F93F88" w:rsidRDefault="00F93F88" w:rsidP="0057604B">
      <w:pPr>
        <w:rPr>
          <w:rFonts w:ascii="Arial" w:hAnsi="Arial" w:cs="Arial"/>
          <w:szCs w:val="22"/>
        </w:rPr>
      </w:pPr>
    </w:p>
    <w:p w14:paraId="6C918849" w14:textId="292FC1FE" w:rsidR="00F93F88" w:rsidRDefault="00F93F88" w:rsidP="0057604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While subclause 6(5) of Schedule 1A provides that the Minister cannot approve a VET provider after 4 October 2016, the Instrument is relevant to decisions to revoke approvals of existing VET providers under clause 33A (Revocation of approval as a provider if provider etc. not a fit and proper person).</w:t>
      </w:r>
    </w:p>
    <w:p w14:paraId="15C3EC6F" w14:textId="77777777" w:rsidR="0057604B" w:rsidRDefault="0057604B" w:rsidP="00AB0DE7">
      <w:pPr>
        <w:rPr>
          <w:rFonts w:ascii="Arial" w:hAnsi="Arial" w:cs="Arial"/>
          <w:b/>
          <w:szCs w:val="22"/>
        </w:rPr>
      </w:pPr>
    </w:p>
    <w:p w14:paraId="330D3EDB" w14:textId="77777777" w:rsidR="00AC0DA5" w:rsidRDefault="00F20998" w:rsidP="00F948EE">
      <w:pPr>
        <w:rPr>
          <w:rFonts w:ascii="Arial" w:hAnsi="Arial" w:cs="Arial"/>
          <w:b/>
          <w:szCs w:val="22"/>
        </w:rPr>
      </w:pPr>
      <w:r w:rsidRPr="00F20998">
        <w:rPr>
          <w:rFonts w:ascii="Arial" w:hAnsi="Arial" w:cs="Arial"/>
          <w:b/>
          <w:szCs w:val="22"/>
        </w:rPr>
        <w:t>C</w:t>
      </w:r>
      <w:r>
        <w:rPr>
          <w:rFonts w:ascii="Arial" w:hAnsi="Arial" w:cs="Arial"/>
          <w:b/>
          <w:szCs w:val="22"/>
        </w:rPr>
        <w:t>onsultation</w:t>
      </w:r>
    </w:p>
    <w:p w14:paraId="1E313539" w14:textId="77777777" w:rsidR="00F20998" w:rsidRPr="00E23ADC" w:rsidRDefault="00F20998" w:rsidP="00F20998">
      <w:pPr>
        <w:rPr>
          <w:rFonts w:ascii="Arial" w:hAnsi="Arial" w:cs="Arial"/>
        </w:rPr>
      </w:pPr>
    </w:p>
    <w:p w14:paraId="60D38121" w14:textId="55BE6DA7" w:rsidR="00955865" w:rsidRDefault="00955865" w:rsidP="00F20998">
      <w:pPr>
        <w:rPr>
          <w:rFonts w:ascii="Arial" w:hAnsi="Arial" w:cs="Arial"/>
        </w:rPr>
      </w:pPr>
      <w:r w:rsidRPr="00955865">
        <w:rPr>
          <w:rFonts w:ascii="Arial" w:hAnsi="Arial" w:cs="Arial"/>
        </w:rPr>
        <w:t xml:space="preserve">Consultation on the </w:t>
      </w:r>
      <w:r w:rsidR="00051D7F">
        <w:rPr>
          <w:rFonts w:ascii="Arial" w:hAnsi="Arial" w:cs="Arial"/>
        </w:rPr>
        <w:t>I</w:t>
      </w:r>
      <w:r w:rsidRPr="00955865">
        <w:rPr>
          <w:rFonts w:ascii="Arial" w:hAnsi="Arial" w:cs="Arial"/>
        </w:rPr>
        <w:t xml:space="preserve">nstrument </w:t>
      </w:r>
      <w:r w:rsidR="00504D61">
        <w:rPr>
          <w:rFonts w:ascii="Arial" w:hAnsi="Arial" w:cs="Arial"/>
        </w:rPr>
        <w:t xml:space="preserve">has not been undertaken as the </w:t>
      </w:r>
      <w:r w:rsidR="00E07099">
        <w:rPr>
          <w:rFonts w:ascii="Arial" w:hAnsi="Arial" w:cs="Arial"/>
        </w:rPr>
        <w:t>I</w:t>
      </w:r>
      <w:r w:rsidRPr="00955865">
        <w:rPr>
          <w:rFonts w:ascii="Arial" w:hAnsi="Arial" w:cs="Arial"/>
        </w:rPr>
        <w:t>nstrument imposes no new obligations on applicant</w:t>
      </w:r>
      <w:r w:rsidR="00504D61">
        <w:rPr>
          <w:rFonts w:ascii="Arial" w:hAnsi="Arial" w:cs="Arial"/>
        </w:rPr>
        <w:t>s</w:t>
      </w:r>
      <w:r w:rsidRPr="00955865">
        <w:rPr>
          <w:rFonts w:ascii="Arial" w:hAnsi="Arial" w:cs="Arial"/>
        </w:rPr>
        <w:t xml:space="preserve"> for approval as a higher educ</w:t>
      </w:r>
      <w:r w:rsidR="00504D61">
        <w:rPr>
          <w:rFonts w:ascii="Arial" w:hAnsi="Arial" w:cs="Arial"/>
        </w:rPr>
        <w:t xml:space="preserve">ation or </w:t>
      </w:r>
      <w:r w:rsidR="00116AE7">
        <w:rPr>
          <w:rFonts w:ascii="Arial" w:hAnsi="Arial" w:cs="Arial"/>
        </w:rPr>
        <w:t xml:space="preserve">a </w:t>
      </w:r>
      <w:r w:rsidR="00504D61">
        <w:rPr>
          <w:rFonts w:ascii="Arial" w:hAnsi="Arial" w:cs="Arial"/>
        </w:rPr>
        <w:t xml:space="preserve">VET provider. </w:t>
      </w:r>
      <w:r w:rsidRPr="00955865">
        <w:rPr>
          <w:rFonts w:ascii="Arial" w:hAnsi="Arial" w:cs="Arial"/>
        </w:rPr>
        <w:t xml:space="preserve">The requirements will provide transparency for applicants by </w:t>
      </w:r>
      <w:r w:rsidR="00116AE7">
        <w:rPr>
          <w:rFonts w:ascii="Arial" w:hAnsi="Arial" w:cs="Arial"/>
        </w:rPr>
        <w:t>provid</w:t>
      </w:r>
      <w:r w:rsidR="00116AE7" w:rsidRPr="00955865">
        <w:rPr>
          <w:rFonts w:ascii="Arial" w:hAnsi="Arial" w:cs="Arial"/>
        </w:rPr>
        <w:t xml:space="preserve">ing </w:t>
      </w:r>
      <w:r w:rsidRPr="00955865">
        <w:rPr>
          <w:rFonts w:ascii="Arial" w:hAnsi="Arial" w:cs="Arial"/>
        </w:rPr>
        <w:t>a clear understanding of the matters that the Minister will consider as a part of the approval process.</w:t>
      </w:r>
    </w:p>
    <w:p w14:paraId="2D0DBC63" w14:textId="77777777" w:rsidR="00955865" w:rsidRDefault="00955865" w:rsidP="00F20998">
      <w:pPr>
        <w:rPr>
          <w:rFonts w:ascii="Arial" w:hAnsi="Arial" w:cs="Arial"/>
        </w:rPr>
      </w:pPr>
    </w:p>
    <w:p w14:paraId="56E0ECAA" w14:textId="77777777" w:rsidR="00F20998" w:rsidRPr="00F20998" w:rsidRDefault="00F20998" w:rsidP="00F20998">
      <w:pPr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F20998">
        <w:rPr>
          <w:rFonts w:ascii="Arial" w:eastAsiaTheme="minorHAnsi" w:hAnsi="Arial" w:cs="Arial"/>
          <w:b/>
          <w:bCs/>
          <w:color w:val="000000"/>
          <w:lang w:eastAsia="en-US"/>
        </w:rPr>
        <w:lastRenderedPageBreak/>
        <w:t>Regulatory Impact Statement</w:t>
      </w:r>
    </w:p>
    <w:p w14:paraId="0DE41A17" w14:textId="77777777" w:rsidR="00F20998" w:rsidRPr="00F20998" w:rsidRDefault="00F20998" w:rsidP="00F20998">
      <w:pPr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02C9A027" w14:textId="01D2F457" w:rsidR="00F20998" w:rsidRPr="00F20998" w:rsidRDefault="0039197E" w:rsidP="00F948EE">
      <w:pPr>
        <w:rPr>
          <w:rFonts w:ascii="Arial" w:hAnsi="Arial" w:cs="Arial"/>
          <w:b/>
        </w:rPr>
      </w:pPr>
      <w:r w:rsidRPr="00A606E5">
        <w:rPr>
          <w:rFonts w:ascii="Arial" w:hAnsi="Arial" w:cs="Arial"/>
        </w:rPr>
        <w:t>The Office of Best Practice Regulation (OBPR) has been consulted. A Regulation Impact Statement is not required for these Guidelines (OBPR ID</w:t>
      </w:r>
      <w:r w:rsidR="00811881" w:rsidRPr="00A606E5">
        <w:rPr>
          <w:rFonts w:ascii="Arial" w:hAnsi="Arial" w:cs="Arial"/>
        </w:rPr>
        <w:t xml:space="preserve"> </w:t>
      </w:r>
      <w:r w:rsidR="00183947">
        <w:rPr>
          <w:rFonts w:ascii="Arial" w:hAnsi="Arial" w:cs="Arial"/>
        </w:rPr>
        <w:t>23140</w:t>
      </w:r>
      <w:r w:rsidRPr="00A606E5">
        <w:rPr>
          <w:rFonts w:ascii="Arial" w:hAnsi="Arial" w:cs="Arial"/>
        </w:rPr>
        <w:t>).</w:t>
      </w:r>
      <w:r w:rsidR="004975FF">
        <w:rPr>
          <w:rFonts w:ascii="Arial" w:hAnsi="Arial" w:cs="Arial"/>
          <w:b/>
          <w:sz w:val="28"/>
          <w:szCs w:val="28"/>
        </w:rPr>
        <w:br/>
      </w:r>
    </w:p>
    <w:p w14:paraId="4A19ED0A" w14:textId="375E6A7D" w:rsidR="00C332B6" w:rsidRPr="00F20998" w:rsidRDefault="00C332B6" w:rsidP="00C332B6">
      <w:pPr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Definitions</w:t>
      </w:r>
    </w:p>
    <w:p w14:paraId="5FA76E47" w14:textId="77777777" w:rsidR="00C332B6" w:rsidRPr="00F20998" w:rsidRDefault="00C332B6" w:rsidP="00C332B6">
      <w:pPr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542E8E69" w14:textId="2BD493FC" w:rsidR="00C332B6" w:rsidRDefault="00C332B6">
      <w:pPr>
        <w:spacing w:after="200" w:line="276" w:lineRule="auto"/>
        <w:rPr>
          <w:rFonts w:ascii="Arial" w:hAnsi="Arial" w:cs="Arial"/>
        </w:rPr>
      </w:pPr>
      <w:r w:rsidRPr="00C332B6">
        <w:rPr>
          <w:rFonts w:ascii="Arial" w:hAnsi="Arial" w:cs="Arial"/>
          <w:b/>
          <w:i/>
        </w:rPr>
        <w:t>officer</w:t>
      </w:r>
      <w:r w:rsidRPr="00C332B6">
        <w:rPr>
          <w:rFonts w:ascii="Arial" w:hAnsi="Arial" w:cs="Arial"/>
          <w:b/>
        </w:rPr>
        <w:t xml:space="preserve"> </w:t>
      </w:r>
      <w:r w:rsidRPr="00C332B6">
        <w:rPr>
          <w:rFonts w:ascii="Arial" w:hAnsi="Arial" w:cs="Arial"/>
        </w:rPr>
        <w:t>has the meanin</w:t>
      </w:r>
      <w:r>
        <w:rPr>
          <w:rFonts w:ascii="Arial" w:hAnsi="Arial" w:cs="Arial"/>
        </w:rPr>
        <w:t>g given by subsection 179-15(1) of the Act.</w:t>
      </w:r>
    </w:p>
    <w:p w14:paraId="1CA7EDFB" w14:textId="5DBA2985" w:rsidR="00F20998" w:rsidRPr="00C332B6" w:rsidRDefault="00C332B6">
      <w:pPr>
        <w:spacing w:after="200" w:line="276" w:lineRule="auto"/>
        <w:rPr>
          <w:rFonts w:ascii="Arial" w:hAnsi="Arial" w:cs="Arial"/>
          <w:b/>
        </w:rPr>
      </w:pPr>
      <w:r w:rsidRPr="00C332B6">
        <w:rPr>
          <w:rFonts w:ascii="Arial" w:hAnsi="Arial" w:cs="Arial"/>
          <w:b/>
          <w:i/>
        </w:rPr>
        <w:t>personal information</w:t>
      </w:r>
      <w:r w:rsidRPr="00C332B6">
        <w:rPr>
          <w:rFonts w:ascii="Arial" w:hAnsi="Arial" w:cs="Arial"/>
        </w:rPr>
        <w:t xml:space="preserve"> has the meaning given by section 179</w:t>
      </w:r>
      <w:r w:rsidRPr="00C332B6">
        <w:rPr>
          <w:rFonts w:ascii="Arial" w:hAnsi="Arial" w:cs="Arial"/>
        </w:rPr>
        <w:noBreakHyphen/>
        <w:t>5 of the Act</w:t>
      </w:r>
      <w:r>
        <w:rPr>
          <w:rFonts w:ascii="Arial" w:hAnsi="Arial" w:cs="Arial"/>
        </w:rPr>
        <w:t>.</w:t>
      </w:r>
      <w:r w:rsidR="00F20998" w:rsidRPr="00C332B6">
        <w:rPr>
          <w:rFonts w:ascii="Arial" w:hAnsi="Arial" w:cs="Arial"/>
          <w:b/>
        </w:rPr>
        <w:br w:type="page"/>
      </w:r>
    </w:p>
    <w:p w14:paraId="71617842" w14:textId="77777777" w:rsidR="00AB31E8" w:rsidRPr="00BD1A5F" w:rsidRDefault="006735F6" w:rsidP="00AB31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EXPLANATION</w:t>
      </w:r>
      <w:r w:rsidR="00F20998">
        <w:rPr>
          <w:rFonts w:ascii="Arial" w:hAnsi="Arial" w:cs="Arial"/>
          <w:b/>
          <w:sz w:val="28"/>
          <w:szCs w:val="28"/>
        </w:rPr>
        <w:t xml:space="preserve"> OF PROVISIONS</w:t>
      </w:r>
    </w:p>
    <w:p w14:paraId="434F74E0" w14:textId="77777777" w:rsidR="00AB31E8" w:rsidRPr="00BD1A5F" w:rsidRDefault="00AB31E8" w:rsidP="00AB31E8">
      <w:pPr>
        <w:rPr>
          <w:rFonts w:ascii="Arial" w:hAnsi="Arial" w:cs="Arial"/>
        </w:rPr>
      </w:pPr>
    </w:p>
    <w:p w14:paraId="5A437F07" w14:textId="77777777" w:rsidR="00EE4E98" w:rsidRDefault="00B55444" w:rsidP="00CF66CC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Part 1 – Preliminary</w:t>
      </w:r>
    </w:p>
    <w:p w14:paraId="6A6D1E96" w14:textId="77777777" w:rsidR="00B55444" w:rsidRDefault="00B55444" w:rsidP="00CF66CC">
      <w:pPr>
        <w:rPr>
          <w:rFonts w:ascii="Arial" w:hAnsi="Arial" w:cs="Arial"/>
          <w:b/>
          <w:szCs w:val="22"/>
        </w:rPr>
      </w:pPr>
    </w:p>
    <w:p w14:paraId="773B41AC" w14:textId="08D5107B" w:rsidR="00B55444" w:rsidRPr="00A606E5" w:rsidRDefault="004E54F8" w:rsidP="00CF66C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B55444" w:rsidRPr="005926AC">
        <w:rPr>
          <w:rFonts w:ascii="Arial" w:hAnsi="Arial" w:cs="Arial"/>
          <w:b/>
          <w:szCs w:val="22"/>
        </w:rPr>
        <w:t xml:space="preserve"> 1</w:t>
      </w:r>
      <w:r w:rsidR="00B55444" w:rsidRPr="00A606E5">
        <w:rPr>
          <w:rFonts w:ascii="Arial" w:hAnsi="Arial" w:cs="Arial"/>
          <w:szCs w:val="22"/>
        </w:rPr>
        <w:t xml:space="preserve"> of the </w:t>
      </w:r>
      <w:r w:rsidR="00E07099">
        <w:rPr>
          <w:rFonts w:ascii="Arial" w:hAnsi="Arial" w:cs="Arial"/>
          <w:szCs w:val="22"/>
        </w:rPr>
        <w:t>I</w:t>
      </w:r>
      <w:r w:rsidR="00A606E5" w:rsidRPr="00A606E5">
        <w:rPr>
          <w:rFonts w:ascii="Arial" w:hAnsi="Arial" w:cs="Arial"/>
          <w:szCs w:val="22"/>
        </w:rPr>
        <w:t xml:space="preserve">nstrument </w:t>
      </w:r>
      <w:r w:rsidR="00B55444" w:rsidRPr="00A606E5">
        <w:rPr>
          <w:rFonts w:ascii="Arial" w:hAnsi="Arial" w:cs="Arial"/>
          <w:szCs w:val="22"/>
        </w:rPr>
        <w:t xml:space="preserve">states that this instrument is the </w:t>
      </w:r>
      <w:r w:rsidR="00B55444" w:rsidRPr="00A606E5">
        <w:rPr>
          <w:rFonts w:ascii="Arial" w:hAnsi="Arial" w:cs="Arial"/>
          <w:i/>
          <w:szCs w:val="22"/>
        </w:rPr>
        <w:t xml:space="preserve">Higher Education </w:t>
      </w:r>
      <w:r w:rsidR="00A606E5" w:rsidRPr="00A606E5">
        <w:rPr>
          <w:rFonts w:ascii="Arial" w:hAnsi="Arial" w:cs="Arial"/>
          <w:i/>
          <w:szCs w:val="22"/>
        </w:rPr>
        <w:t>Support</w:t>
      </w:r>
      <w:r w:rsidR="00B55444" w:rsidRPr="00A606E5">
        <w:rPr>
          <w:rFonts w:ascii="Arial" w:hAnsi="Arial" w:cs="Arial"/>
          <w:i/>
          <w:szCs w:val="22"/>
        </w:rPr>
        <w:t xml:space="preserve"> (</w:t>
      </w:r>
      <w:r w:rsidR="00A606E5" w:rsidRPr="00A606E5">
        <w:rPr>
          <w:rFonts w:ascii="Arial" w:hAnsi="Arial" w:cs="Arial"/>
          <w:i/>
          <w:szCs w:val="22"/>
        </w:rPr>
        <w:t>Fit and Proper Person) Instrument</w:t>
      </w:r>
      <w:r w:rsidR="00D67C7E">
        <w:rPr>
          <w:rFonts w:ascii="Arial" w:hAnsi="Arial" w:cs="Arial"/>
          <w:i/>
          <w:szCs w:val="22"/>
        </w:rPr>
        <w:t xml:space="preserve"> 201</w:t>
      </w:r>
      <w:r w:rsidR="000B4047">
        <w:rPr>
          <w:rFonts w:ascii="Arial" w:hAnsi="Arial" w:cs="Arial"/>
          <w:i/>
          <w:szCs w:val="22"/>
        </w:rPr>
        <w:t>9</w:t>
      </w:r>
      <w:r w:rsidR="00B55444" w:rsidRPr="00A606E5">
        <w:rPr>
          <w:rFonts w:ascii="Arial" w:hAnsi="Arial" w:cs="Arial"/>
          <w:szCs w:val="22"/>
        </w:rPr>
        <w:t xml:space="preserve">. </w:t>
      </w:r>
    </w:p>
    <w:p w14:paraId="375353E1" w14:textId="77777777" w:rsidR="00B55444" w:rsidRPr="00A606E5" w:rsidRDefault="00B55444" w:rsidP="00CF66CC">
      <w:pPr>
        <w:rPr>
          <w:rFonts w:ascii="Arial" w:hAnsi="Arial" w:cs="Arial"/>
          <w:szCs w:val="22"/>
        </w:rPr>
      </w:pPr>
    </w:p>
    <w:p w14:paraId="6C728D8F" w14:textId="23DA3AAD" w:rsidR="00FB5A0F" w:rsidRPr="00A606E5" w:rsidRDefault="004E54F8" w:rsidP="00FB5A0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FB5A0F">
        <w:rPr>
          <w:rFonts w:ascii="Arial" w:hAnsi="Arial" w:cs="Arial"/>
          <w:b/>
          <w:szCs w:val="22"/>
        </w:rPr>
        <w:t xml:space="preserve"> 2</w:t>
      </w:r>
      <w:r w:rsidR="00FB5A0F" w:rsidRPr="00A606E5">
        <w:rPr>
          <w:rFonts w:ascii="Arial" w:hAnsi="Arial" w:cs="Arial"/>
          <w:szCs w:val="22"/>
        </w:rPr>
        <w:t xml:space="preserve"> specifies that </w:t>
      </w:r>
      <w:r w:rsidR="00E07099">
        <w:rPr>
          <w:rFonts w:ascii="Arial" w:hAnsi="Arial" w:cs="Arial"/>
          <w:szCs w:val="22"/>
        </w:rPr>
        <w:t>the Instrument</w:t>
      </w:r>
      <w:r w:rsidR="00FB5A0F" w:rsidRPr="00A606E5">
        <w:rPr>
          <w:rFonts w:ascii="Arial" w:hAnsi="Arial" w:cs="Arial"/>
          <w:szCs w:val="22"/>
        </w:rPr>
        <w:t xml:space="preserve"> commence</w:t>
      </w:r>
      <w:r w:rsidR="00E07099">
        <w:rPr>
          <w:rFonts w:ascii="Arial" w:hAnsi="Arial" w:cs="Arial"/>
          <w:szCs w:val="22"/>
        </w:rPr>
        <w:t>s</w:t>
      </w:r>
      <w:r w:rsidR="00FB5A0F" w:rsidRPr="00A606E5">
        <w:rPr>
          <w:rFonts w:ascii="Arial" w:hAnsi="Arial" w:cs="Arial"/>
          <w:szCs w:val="22"/>
        </w:rPr>
        <w:t xml:space="preserve"> the day after the </w:t>
      </w:r>
      <w:r w:rsidR="00E07099">
        <w:rPr>
          <w:rFonts w:ascii="Arial" w:hAnsi="Arial" w:cs="Arial"/>
          <w:szCs w:val="22"/>
        </w:rPr>
        <w:t>I</w:t>
      </w:r>
      <w:r w:rsidR="00FB5A0F" w:rsidRPr="00A606E5">
        <w:rPr>
          <w:rFonts w:ascii="Arial" w:hAnsi="Arial" w:cs="Arial"/>
          <w:szCs w:val="22"/>
        </w:rPr>
        <w:t xml:space="preserve">nstrument is registered. </w:t>
      </w:r>
    </w:p>
    <w:p w14:paraId="432D7B22" w14:textId="755728E4" w:rsidR="00B55444" w:rsidRPr="00633B9B" w:rsidRDefault="00B55444" w:rsidP="00CF66CC">
      <w:pPr>
        <w:rPr>
          <w:rFonts w:ascii="Arial" w:hAnsi="Arial" w:cs="Arial"/>
          <w:szCs w:val="22"/>
        </w:rPr>
      </w:pPr>
    </w:p>
    <w:p w14:paraId="42D99341" w14:textId="70E5F8FA" w:rsidR="00B55444" w:rsidRPr="00633B9B" w:rsidRDefault="004E54F8" w:rsidP="00CF66C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B55444" w:rsidRPr="005926AC">
        <w:rPr>
          <w:rFonts w:ascii="Arial" w:hAnsi="Arial" w:cs="Arial"/>
          <w:b/>
          <w:szCs w:val="22"/>
        </w:rPr>
        <w:t xml:space="preserve"> </w:t>
      </w:r>
      <w:r w:rsidR="00FB5A0F">
        <w:rPr>
          <w:rFonts w:ascii="Arial" w:hAnsi="Arial" w:cs="Arial"/>
          <w:b/>
          <w:szCs w:val="22"/>
        </w:rPr>
        <w:t>3</w:t>
      </w:r>
      <w:r w:rsidR="00B55444" w:rsidRPr="00633B9B">
        <w:rPr>
          <w:rFonts w:ascii="Arial" w:hAnsi="Arial" w:cs="Arial"/>
          <w:szCs w:val="22"/>
        </w:rPr>
        <w:t xml:space="preserve"> provides </w:t>
      </w:r>
      <w:r w:rsidR="00E56952">
        <w:rPr>
          <w:rFonts w:ascii="Arial" w:hAnsi="Arial" w:cs="Arial"/>
          <w:szCs w:val="22"/>
        </w:rPr>
        <w:t xml:space="preserve">that this </w:t>
      </w:r>
      <w:r w:rsidR="00051D7F">
        <w:rPr>
          <w:rFonts w:ascii="Arial" w:hAnsi="Arial" w:cs="Arial"/>
          <w:szCs w:val="22"/>
        </w:rPr>
        <w:t>I</w:t>
      </w:r>
      <w:r w:rsidR="00E56952">
        <w:rPr>
          <w:rFonts w:ascii="Arial" w:hAnsi="Arial" w:cs="Arial"/>
          <w:szCs w:val="22"/>
        </w:rPr>
        <w:t xml:space="preserve">nstrument is made </w:t>
      </w:r>
      <w:r w:rsidR="00FB5A0F">
        <w:rPr>
          <w:rFonts w:ascii="Arial" w:hAnsi="Arial" w:cs="Arial"/>
          <w:szCs w:val="22"/>
        </w:rPr>
        <w:t xml:space="preserve">under </w:t>
      </w:r>
      <w:r w:rsidR="00FB5A0F" w:rsidRPr="00E56952">
        <w:rPr>
          <w:rFonts w:ascii="Arial" w:hAnsi="Arial" w:cs="Arial"/>
          <w:szCs w:val="22"/>
        </w:rPr>
        <w:t>subsection 16-25(</w:t>
      </w:r>
      <w:r w:rsidR="00FB5A0F">
        <w:rPr>
          <w:rFonts w:ascii="Arial" w:hAnsi="Arial" w:cs="Arial"/>
          <w:szCs w:val="22"/>
        </w:rPr>
        <w:t>4) and subclause 6(4) of Schedule 1A to the Act.</w:t>
      </w:r>
      <w:r w:rsidR="00B55444" w:rsidRPr="00633B9B">
        <w:rPr>
          <w:rFonts w:ascii="Arial" w:hAnsi="Arial" w:cs="Arial"/>
          <w:szCs w:val="22"/>
        </w:rPr>
        <w:t xml:space="preserve"> </w:t>
      </w:r>
    </w:p>
    <w:p w14:paraId="2FF2FE87" w14:textId="77777777" w:rsidR="00B55444" w:rsidRPr="00E23ADC" w:rsidRDefault="00B55444" w:rsidP="00CF66CC">
      <w:pPr>
        <w:rPr>
          <w:rFonts w:ascii="Arial" w:hAnsi="Arial" w:cs="Arial"/>
          <w:szCs w:val="22"/>
        </w:rPr>
      </w:pPr>
    </w:p>
    <w:p w14:paraId="181B59B0" w14:textId="3FDC6B5D" w:rsidR="00B55444" w:rsidRPr="00B55444" w:rsidRDefault="004E54F8" w:rsidP="00CF66C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B55444" w:rsidRPr="00D67C7E">
        <w:rPr>
          <w:rFonts w:ascii="Arial" w:hAnsi="Arial" w:cs="Arial"/>
          <w:b/>
          <w:szCs w:val="22"/>
        </w:rPr>
        <w:t xml:space="preserve"> </w:t>
      </w:r>
      <w:r w:rsidR="00FB5A0F">
        <w:rPr>
          <w:rFonts w:ascii="Arial" w:hAnsi="Arial" w:cs="Arial"/>
          <w:b/>
          <w:szCs w:val="22"/>
        </w:rPr>
        <w:t>4</w:t>
      </w:r>
      <w:r w:rsidR="00B55444" w:rsidRPr="00633B9B">
        <w:rPr>
          <w:rFonts w:ascii="Arial" w:hAnsi="Arial" w:cs="Arial"/>
          <w:szCs w:val="22"/>
        </w:rPr>
        <w:t xml:space="preserve"> </w:t>
      </w:r>
      <w:r w:rsidR="00E56952">
        <w:rPr>
          <w:rFonts w:ascii="Arial" w:hAnsi="Arial" w:cs="Arial"/>
          <w:szCs w:val="22"/>
        </w:rPr>
        <w:t xml:space="preserve">defines various terms used in this </w:t>
      </w:r>
      <w:r w:rsidR="00051D7F">
        <w:rPr>
          <w:rFonts w:ascii="Arial" w:hAnsi="Arial" w:cs="Arial"/>
          <w:szCs w:val="22"/>
        </w:rPr>
        <w:t>I</w:t>
      </w:r>
      <w:r w:rsidR="00E56952">
        <w:rPr>
          <w:rFonts w:ascii="Arial" w:hAnsi="Arial" w:cs="Arial"/>
          <w:szCs w:val="22"/>
        </w:rPr>
        <w:t>nstrument.</w:t>
      </w:r>
      <w:r w:rsidR="00B55444">
        <w:rPr>
          <w:rFonts w:ascii="Arial" w:hAnsi="Arial" w:cs="Arial"/>
          <w:szCs w:val="22"/>
        </w:rPr>
        <w:t xml:space="preserve"> </w:t>
      </w:r>
    </w:p>
    <w:p w14:paraId="6C4C63D7" w14:textId="77777777" w:rsidR="00633B9B" w:rsidRPr="00E23ADC" w:rsidRDefault="00633B9B" w:rsidP="00633B9B">
      <w:pPr>
        <w:rPr>
          <w:rFonts w:ascii="Arial" w:hAnsi="Arial" w:cs="Arial"/>
          <w:szCs w:val="22"/>
        </w:rPr>
      </w:pPr>
    </w:p>
    <w:p w14:paraId="3F778328" w14:textId="56F8995C" w:rsidR="001B65FC" w:rsidRDefault="004E54F8" w:rsidP="00633B9B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6C077B">
        <w:rPr>
          <w:rFonts w:ascii="Arial" w:hAnsi="Arial" w:cs="Arial"/>
          <w:b/>
          <w:szCs w:val="22"/>
        </w:rPr>
        <w:t xml:space="preserve"> </w:t>
      </w:r>
      <w:r w:rsidR="00263283">
        <w:rPr>
          <w:rFonts w:ascii="Arial" w:hAnsi="Arial" w:cs="Arial"/>
          <w:b/>
          <w:szCs w:val="22"/>
        </w:rPr>
        <w:t>5</w:t>
      </w:r>
      <w:r w:rsidR="006C077B" w:rsidRPr="00D67C7E">
        <w:rPr>
          <w:rFonts w:ascii="Arial" w:hAnsi="Arial" w:cs="Arial"/>
          <w:szCs w:val="22"/>
        </w:rPr>
        <w:t xml:space="preserve"> </w:t>
      </w:r>
      <w:r w:rsidR="002131F3">
        <w:rPr>
          <w:rFonts w:ascii="Arial" w:hAnsi="Arial" w:cs="Arial"/>
          <w:szCs w:val="22"/>
        </w:rPr>
        <w:t xml:space="preserve">provides that each instrument that is specified in Schedule 1 to the </w:t>
      </w:r>
      <w:r w:rsidR="00E07099">
        <w:rPr>
          <w:rFonts w:ascii="Arial" w:hAnsi="Arial" w:cs="Arial"/>
          <w:szCs w:val="22"/>
        </w:rPr>
        <w:t>Instrument</w:t>
      </w:r>
      <w:r w:rsidR="002131F3">
        <w:rPr>
          <w:rFonts w:ascii="Arial" w:hAnsi="Arial" w:cs="Arial"/>
          <w:szCs w:val="22"/>
        </w:rPr>
        <w:t xml:space="preserve"> is amended or repealed as set out in the applicable items in the Schedule concerned</w:t>
      </w:r>
      <w:r w:rsidR="001B65FC">
        <w:rPr>
          <w:rFonts w:ascii="Arial" w:hAnsi="Arial" w:cs="Arial"/>
          <w:szCs w:val="22"/>
        </w:rPr>
        <w:t xml:space="preserve">, and any other item in a Schedule to this </w:t>
      </w:r>
      <w:r w:rsidR="00051D7F">
        <w:rPr>
          <w:rFonts w:ascii="Arial" w:hAnsi="Arial" w:cs="Arial"/>
          <w:szCs w:val="22"/>
        </w:rPr>
        <w:t>I</w:t>
      </w:r>
      <w:r w:rsidR="001B65FC">
        <w:rPr>
          <w:rFonts w:ascii="Arial" w:hAnsi="Arial" w:cs="Arial"/>
          <w:szCs w:val="22"/>
        </w:rPr>
        <w:t>nstrument has effect according to its terms. Schedule 1 sets out the repeal of the</w:t>
      </w:r>
      <w:r w:rsidR="00E07099">
        <w:rPr>
          <w:rFonts w:ascii="Arial" w:hAnsi="Arial" w:cs="Arial"/>
          <w:szCs w:val="22"/>
        </w:rPr>
        <w:t xml:space="preserve"> </w:t>
      </w:r>
      <w:r w:rsidR="00E07099" w:rsidRPr="0057604B">
        <w:rPr>
          <w:rFonts w:ascii="Arial" w:hAnsi="Arial" w:cs="Arial"/>
          <w:i/>
          <w:szCs w:val="22"/>
        </w:rPr>
        <w:t>Fit and Proper Person Specified Matters 2012</w:t>
      </w:r>
      <w:r w:rsidR="00E07099">
        <w:rPr>
          <w:rFonts w:ascii="Arial" w:hAnsi="Arial" w:cs="Arial"/>
          <w:i/>
          <w:szCs w:val="22"/>
        </w:rPr>
        <w:t>.</w:t>
      </w:r>
      <w:r w:rsidR="00E07099" w:rsidRPr="0057604B">
        <w:rPr>
          <w:rFonts w:ascii="Arial" w:hAnsi="Arial" w:cs="Arial"/>
          <w:i/>
          <w:szCs w:val="22"/>
        </w:rPr>
        <w:t xml:space="preserve"> </w:t>
      </w:r>
      <w:r w:rsidR="001B65FC">
        <w:rPr>
          <w:rFonts w:ascii="Arial" w:hAnsi="Arial" w:cs="Arial"/>
          <w:szCs w:val="22"/>
        </w:rPr>
        <w:t xml:space="preserve"> </w:t>
      </w:r>
    </w:p>
    <w:p w14:paraId="499F2411" w14:textId="697967D3" w:rsidR="00633B9B" w:rsidRDefault="00633B9B" w:rsidP="00633B9B">
      <w:pPr>
        <w:rPr>
          <w:rFonts w:ascii="Arial" w:hAnsi="Arial" w:cs="Arial"/>
          <w:szCs w:val="22"/>
        </w:rPr>
      </w:pPr>
    </w:p>
    <w:p w14:paraId="79378ED7" w14:textId="4B70DE94" w:rsidR="00116AE7" w:rsidRDefault="00116AE7" w:rsidP="00633B9B">
      <w:pPr>
        <w:rPr>
          <w:rFonts w:ascii="Arial" w:hAnsi="Arial" w:cs="Arial"/>
          <w:szCs w:val="22"/>
        </w:rPr>
      </w:pPr>
    </w:p>
    <w:p w14:paraId="62CE037D" w14:textId="4B04BF57" w:rsidR="002131F3" w:rsidRDefault="002131F3" w:rsidP="002131F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Part 2 – Fit and proper person</w:t>
      </w:r>
    </w:p>
    <w:p w14:paraId="687B5E15" w14:textId="77777777" w:rsidR="002131F3" w:rsidRDefault="002131F3" w:rsidP="00633B9B">
      <w:pPr>
        <w:rPr>
          <w:rFonts w:ascii="Arial" w:hAnsi="Arial" w:cs="Arial"/>
          <w:szCs w:val="22"/>
        </w:rPr>
      </w:pPr>
    </w:p>
    <w:p w14:paraId="4417BFF6" w14:textId="6E0E2A87" w:rsidR="00563EBA" w:rsidRDefault="004E54F8" w:rsidP="001B65F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563EBA" w:rsidRPr="00D67C7E">
        <w:rPr>
          <w:rFonts w:ascii="Arial" w:hAnsi="Arial" w:cs="Arial"/>
          <w:b/>
          <w:szCs w:val="22"/>
        </w:rPr>
        <w:t xml:space="preserve"> </w:t>
      </w:r>
      <w:r w:rsidR="00263283">
        <w:rPr>
          <w:rFonts w:ascii="Arial" w:hAnsi="Arial" w:cs="Arial"/>
          <w:b/>
          <w:szCs w:val="22"/>
        </w:rPr>
        <w:t>6</w:t>
      </w:r>
      <w:r w:rsidR="00563EBA">
        <w:rPr>
          <w:rFonts w:ascii="Arial" w:hAnsi="Arial" w:cs="Arial"/>
          <w:szCs w:val="22"/>
        </w:rPr>
        <w:t xml:space="preserve"> </w:t>
      </w:r>
      <w:r w:rsidR="001B65FC">
        <w:rPr>
          <w:rFonts w:ascii="Arial" w:hAnsi="Arial" w:cs="Arial"/>
          <w:szCs w:val="22"/>
        </w:rPr>
        <w:t xml:space="preserve">provides that this </w:t>
      </w:r>
      <w:r w:rsidR="00051D7F">
        <w:rPr>
          <w:rFonts w:ascii="Arial" w:hAnsi="Arial" w:cs="Arial"/>
          <w:szCs w:val="22"/>
        </w:rPr>
        <w:t>I</w:t>
      </w:r>
      <w:r w:rsidR="001B65FC">
        <w:rPr>
          <w:rFonts w:ascii="Arial" w:hAnsi="Arial" w:cs="Arial"/>
          <w:szCs w:val="22"/>
        </w:rPr>
        <w:t xml:space="preserve">nstrument is made for the purposes of subsection </w:t>
      </w:r>
      <w:r>
        <w:rPr>
          <w:rFonts w:ascii="Arial" w:hAnsi="Arial" w:cs="Arial"/>
          <w:szCs w:val="22"/>
        </w:rPr>
        <w:br/>
      </w:r>
      <w:r w:rsidR="001B65FC">
        <w:rPr>
          <w:rFonts w:ascii="Arial" w:hAnsi="Arial" w:cs="Arial"/>
          <w:szCs w:val="22"/>
        </w:rPr>
        <w:t xml:space="preserve">16-25(4) and subclause 6(4) </w:t>
      </w:r>
      <w:r w:rsidR="00263283">
        <w:rPr>
          <w:rFonts w:ascii="Arial" w:hAnsi="Arial" w:cs="Arial"/>
          <w:szCs w:val="22"/>
        </w:rPr>
        <w:t xml:space="preserve">of Schedule 1A </w:t>
      </w:r>
      <w:r w:rsidR="00E07099">
        <w:rPr>
          <w:rFonts w:ascii="Arial" w:hAnsi="Arial" w:cs="Arial"/>
          <w:szCs w:val="22"/>
        </w:rPr>
        <w:t xml:space="preserve">to </w:t>
      </w:r>
      <w:r w:rsidR="001B65FC">
        <w:rPr>
          <w:rFonts w:ascii="Arial" w:hAnsi="Arial" w:cs="Arial"/>
          <w:szCs w:val="22"/>
        </w:rPr>
        <w:t>the Act.</w:t>
      </w:r>
      <w:r w:rsidR="00141CA5">
        <w:rPr>
          <w:rFonts w:ascii="Arial" w:hAnsi="Arial" w:cs="Arial"/>
          <w:szCs w:val="22"/>
        </w:rPr>
        <w:t xml:space="preserve"> </w:t>
      </w:r>
      <w:r w:rsidR="00E07099">
        <w:rPr>
          <w:rFonts w:ascii="Arial" w:hAnsi="Arial" w:cs="Arial"/>
          <w:szCs w:val="22"/>
        </w:rPr>
        <w:t xml:space="preserve">Section </w:t>
      </w:r>
      <w:r w:rsidR="00141CA5">
        <w:rPr>
          <w:rFonts w:ascii="Arial" w:hAnsi="Arial" w:cs="Arial"/>
          <w:szCs w:val="22"/>
        </w:rPr>
        <w:t>6 also provides that the Minister, when determining that a person is fit and proper, must take into account the matters specified in this Part.</w:t>
      </w:r>
    </w:p>
    <w:p w14:paraId="60C40183" w14:textId="19FAA173" w:rsidR="00563EBA" w:rsidRDefault="00563EBA" w:rsidP="00633B9B">
      <w:pPr>
        <w:rPr>
          <w:rFonts w:ascii="Arial" w:hAnsi="Arial" w:cs="Arial"/>
          <w:szCs w:val="22"/>
        </w:rPr>
      </w:pPr>
    </w:p>
    <w:p w14:paraId="3F107EC3" w14:textId="4538739A" w:rsidR="00563EBA" w:rsidRDefault="004E54F8" w:rsidP="00633B9B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563EBA" w:rsidRPr="00D67C7E">
        <w:rPr>
          <w:rFonts w:ascii="Arial" w:hAnsi="Arial" w:cs="Arial"/>
          <w:b/>
          <w:szCs w:val="22"/>
        </w:rPr>
        <w:t xml:space="preserve"> </w:t>
      </w:r>
      <w:r w:rsidR="00263283">
        <w:rPr>
          <w:rFonts w:ascii="Arial" w:hAnsi="Arial" w:cs="Arial"/>
          <w:b/>
          <w:szCs w:val="22"/>
        </w:rPr>
        <w:t>7</w:t>
      </w:r>
      <w:r w:rsidR="000A030C">
        <w:rPr>
          <w:rFonts w:ascii="Arial" w:hAnsi="Arial" w:cs="Arial"/>
          <w:szCs w:val="22"/>
        </w:rPr>
        <w:t xml:space="preserve"> </w:t>
      </w:r>
      <w:r w:rsidR="006C7998">
        <w:rPr>
          <w:rFonts w:ascii="Arial" w:hAnsi="Arial" w:cs="Arial"/>
          <w:szCs w:val="22"/>
        </w:rPr>
        <w:t xml:space="preserve">specifies that the Minister must have regard to the person’s compliance with the law, in particular whether; </w:t>
      </w:r>
      <w:r w:rsidR="00CF1E5E">
        <w:rPr>
          <w:rFonts w:ascii="Arial" w:hAnsi="Arial" w:cs="Arial"/>
          <w:szCs w:val="22"/>
        </w:rPr>
        <w:t xml:space="preserve">the person has been convicted of an offence against, or any pecuniary penalty has been ordered to be paid under a law of the Commonwealth or a State or Territory; </w:t>
      </w:r>
      <w:r w:rsidR="006C7998">
        <w:rPr>
          <w:rFonts w:ascii="Arial" w:hAnsi="Arial" w:cs="Arial"/>
          <w:szCs w:val="22"/>
        </w:rPr>
        <w:t>there</w:t>
      </w:r>
      <w:r w:rsidR="00E07099">
        <w:rPr>
          <w:rFonts w:ascii="Arial" w:hAnsi="Arial" w:cs="Arial"/>
          <w:szCs w:val="22"/>
        </w:rPr>
        <w:t xml:space="preserve"> are</w:t>
      </w:r>
      <w:r w:rsidR="006C7998">
        <w:rPr>
          <w:rFonts w:ascii="Arial" w:hAnsi="Arial" w:cs="Arial"/>
          <w:szCs w:val="22"/>
        </w:rPr>
        <w:t xml:space="preserve"> any proceedings</w:t>
      </w:r>
      <w:r w:rsidR="00CF1E5E" w:rsidRPr="00CF1E5E">
        <w:rPr>
          <w:rFonts w:ascii="Arial" w:hAnsi="Arial" w:cs="Arial"/>
          <w:szCs w:val="22"/>
        </w:rPr>
        <w:t xml:space="preserve"> </w:t>
      </w:r>
      <w:r w:rsidR="00CF1E5E">
        <w:rPr>
          <w:rFonts w:ascii="Arial" w:hAnsi="Arial" w:cs="Arial"/>
          <w:szCs w:val="22"/>
        </w:rPr>
        <w:t>before a court or tribunal; and if</w:t>
      </w:r>
      <w:r w:rsidR="006C7998">
        <w:rPr>
          <w:rFonts w:ascii="Arial" w:hAnsi="Arial" w:cs="Arial"/>
          <w:szCs w:val="22"/>
        </w:rPr>
        <w:t xml:space="preserve"> any convictions have been recorded</w:t>
      </w:r>
      <w:r w:rsidR="00CF1E5E">
        <w:rPr>
          <w:rFonts w:ascii="Arial" w:hAnsi="Arial" w:cs="Arial"/>
          <w:szCs w:val="22"/>
        </w:rPr>
        <w:t>, the seriousness of the off</w:t>
      </w:r>
      <w:r w:rsidR="003934C9">
        <w:rPr>
          <w:rFonts w:ascii="Arial" w:hAnsi="Arial" w:cs="Arial"/>
          <w:szCs w:val="22"/>
        </w:rPr>
        <w:t>ence or contravention concerned</w:t>
      </w:r>
      <w:r w:rsidR="006C7998">
        <w:rPr>
          <w:rFonts w:ascii="Arial" w:hAnsi="Arial" w:cs="Arial"/>
          <w:szCs w:val="22"/>
        </w:rPr>
        <w:t>.</w:t>
      </w:r>
    </w:p>
    <w:p w14:paraId="0AA849F8" w14:textId="40D77349" w:rsidR="00563EBA" w:rsidRDefault="00563EBA" w:rsidP="00633B9B">
      <w:pPr>
        <w:rPr>
          <w:rFonts w:ascii="Arial" w:hAnsi="Arial" w:cs="Arial"/>
          <w:szCs w:val="22"/>
        </w:rPr>
      </w:pPr>
    </w:p>
    <w:p w14:paraId="246E95B5" w14:textId="691947F6" w:rsidR="00563EBA" w:rsidRDefault="004E54F8" w:rsidP="00633B9B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563EBA" w:rsidRPr="00D67C7E">
        <w:rPr>
          <w:rFonts w:ascii="Arial" w:hAnsi="Arial" w:cs="Arial"/>
          <w:b/>
          <w:szCs w:val="22"/>
        </w:rPr>
        <w:t xml:space="preserve"> </w:t>
      </w:r>
      <w:r w:rsidR="00263283">
        <w:rPr>
          <w:rFonts w:ascii="Arial" w:hAnsi="Arial" w:cs="Arial"/>
          <w:b/>
          <w:szCs w:val="22"/>
        </w:rPr>
        <w:t>8</w:t>
      </w:r>
      <w:r w:rsidR="006C7998">
        <w:rPr>
          <w:rFonts w:ascii="Arial" w:hAnsi="Arial" w:cs="Arial"/>
          <w:szCs w:val="22"/>
        </w:rPr>
        <w:t xml:space="preserve"> specifies that the Minister must have regard to the</w:t>
      </w:r>
      <w:r w:rsidR="00263283">
        <w:rPr>
          <w:rFonts w:ascii="Arial" w:hAnsi="Arial" w:cs="Arial"/>
          <w:szCs w:val="22"/>
        </w:rPr>
        <w:t xml:space="preserve"> financial record of the person, including but not limited to; insolvency</w:t>
      </w:r>
      <w:r w:rsidR="00D67C7E">
        <w:rPr>
          <w:rFonts w:ascii="Arial" w:hAnsi="Arial" w:cs="Arial"/>
          <w:szCs w:val="22"/>
        </w:rPr>
        <w:t>;</w:t>
      </w:r>
      <w:r w:rsidR="00263283">
        <w:rPr>
          <w:rFonts w:ascii="Arial" w:hAnsi="Arial" w:cs="Arial"/>
          <w:szCs w:val="22"/>
        </w:rPr>
        <w:t xml:space="preserve"> bankruptcy</w:t>
      </w:r>
      <w:r w:rsidR="00D67C7E">
        <w:rPr>
          <w:rFonts w:ascii="Arial" w:hAnsi="Arial" w:cs="Arial"/>
          <w:szCs w:val="22"/>
        </w:rPr>
        <w:t>;</w:t>
      </w:r>
      <w:r w:rsidR="00263283">
        <w:rPr>
          <w:rFonts w:ascii="Arial" w:hAnsi="Arial" w:cs="Arial"/>
          <w:szCs w:val="22"/>
        </w:rPr>
        <w:t xml:space="preserve"> external administration and outstanding debts to the Commonwealth.</w:t>
      </w:r>
    </w:p>
    <w:p w14:paraId="17D8B487" w14:textId="3C968F8B" w:rsidR="00563EBA" w:rsidRDefault="00563EBA" w:rsidP="00633B9B">
      <w:pPr>
        <w:rPr>
          <w:rFonts w:ascii="Arial" w:hAnsi="Arial" w:cs="Arial"/>
          <w:szCs w:val="22"/>
        </w:rPr>
      </w:pPr>
    </w:p>
    <w:p w14:paraId="770D8BFA" w14:textId="5004F166" w:rsidR="00563EBA" w:rsidRDefault="004E54F8" w:rsidP="00633B9B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563EBA" w:rsidRPr="00D67C7E">
        <w:rPr>
          <w:rFonts w:ascii="Arial" w:hAnsi="Arial" w:cs="Arial"/>
          <w:b/>
          <w:szCs w:val="22"/>
        </w:rPr>
        <w:t xml:space="preserve"> </w:t>
      </w:r>
      <w:r w:rsidR="00263283">
        <w:rPr>
          <w:rFonts w:ascii="Arial" w:hAnsi="Arial" w:cs="Arial"/>
          <w:b/>
          <w:szCs w:val="22"/>
        </w:rPr>
        <w:t>9</w:t>
      </w:r>
      <w:r w:rsidR="00263283">
        <w:rPr>
          <w:rFonts w:ascii="Arial" w:hAnsi="Arial" w:cs="Arial"/>
          <w:szCs w:val="22"/>
        </w:rPr>
        <w:t xml:space="preserve"> specifies events in a </w:t>
      </w:r>
      <w:r w:rsidR="00D20FBD">
        <w:rPr>
          <w:rFonts w:ascii="Arial" w:hAnsi="Arial" w:cs="Arial"/>
          <w:szCs w:val="22"/>
        </w:rPr>
        <w:t xml:space="preserve">person’s management history that </w:t>
      </w:r>
      <w:r w:rsidR="00263283">
        <w:rPr>
          <w:rFonts w:ascii="Arial" w:hAnsi="Arial" w:cs="Arial"/>
          <w:szCs w:val="22"/>
        </w:rPr>
        <w:t xml:space="preserve">the Minister </w:t>
      </w:r>
      <w:r w:rsidR="00D20FBD">
        <w:rPr>
          <w:rFonts w:ascii="Arial" w:hAnsi="Arial" w:cs="Arial"/>
          <w:szCs w:val="22"/>
        </w:rPr>
        <w:t xml:space="preserve">must </w:t>
      </w:r>
      <w:r w:rsidR="00263283">
        <w:rPr>
          <w:rFonts w:ascii="Arial" w:hAnsi="Arial" w:cs="Arial"/>
          <w:szCs w:val="22"/>
        </w:rPr>
        <w:t>have regard to</w:t>
      </w:r>
      <w:r w:rsidR="00D20FBD">
        <w:rPr>
          <w:rFonts w:ascii="Arial" w:hAnsi="Arial" w:cs="Arial"/>
          <w:szCs w:val="22"/>
        </w:rPr>
        <w:t xml:space="preserve">. This includes management of a registered </w:t>
      </w:r>
      <w:r w:rsidR="00263283">
        <w:rPr>
          <w:rFonts w:ascii="Arial" w:hAnsi="Arial" w:cs="Arial"/>
          <w:szCs w:val="22"/>
        </w:rPr>
        <w:t>HEP or</w:t>
      </w:r>
      <w:r w:rsidR="00D20FBD">
        <w:rPr>
          <w:rFonts w:ascii="Arial" w:hAnsi="Arial" w:cs="Arial"/>
          <w:szCs w:val="22"/>
        </w:rPr>
        <w:t xml:space="preserve"> registered training organisation and any condition, cancellation or revocation, </w:t>
      </w:r>
      <w:r w:rsidR="00690538">
        <w:rPr>
          <w:rFonts w:ascii="Arial" w:hAnsi="Arial" w:cs="Arial"/>
          <w:szCs w:val="22"/>
        </w:rPr>
        <w:t>placed upon that organisation during the registration period</w:t>
      </w:r>
      <w:r w:rsidR="00D20FBD">
        <w:rPr>
          <w:rFonts w:ascii="Arial" w:hAnsi="Arial" w:cs="Arial"/>
          <w:szCs w:val="22"/>
        </w:rPr>
        <w:t>.</w:t>
      </w:r>
    </w:p>
    <w:p w14:paraId="7DF97E90" w14:textId="2C295EC4" w:rsidR="00563EBA" w:rsidRDefault="00563EBA" w:rsidP="00633B9B">
      <w:pPr>
        <w:rPr>
          <w:rFonts w:ascii="Arial" w:hAnsi="Arial" w:cs="Arial"/>
          <w:szCs w:val="22"/>
        </w:rPr>
      </w:pPr>
    </w:p>
    <w:p w14:paraId="4A254378" w14:textId="5CA3C866" w:rsidR="00563EBA" w:rsidRDefault="004E54F8" w:rsidP="00633B9B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563EBA" w:rsidRPr="00D67C7E">
        <w:rPr>
          <w:rFonts w:ascii="Arial" w:hAnsi="Arial" w:cs="Arial"/>
          <w:b/>
          <w:szCs w:val="22"/>
        </w:rPr>
        <w:t xml:space="preserve"> 1</w:t>
      </w:r>
      <w:r w:rsidR="00263283">
        <w:rPr>
          <w:rFonts w:ascii="Arial" w:hAnsi="Arial" w:cs="Arial"/>
          <w:b/>
          <w:szCs w:val="22"/>
        </w:rPr>
        <w:t>0</w:t>
      </w:r>
      <w:r w:rsidR="00690538">
        <w:rPr>
          <w:rFonts w:ascii="Arial" w:hAnsi="Arial" w:cs="Arial"/>
          <w:szCs w:val="22"/>
        </w:rPr>
        <w:t xml:space="preserve"> specifies that the Minister must have regard to the intentional provision of false or misleading</w:t>
      </w:r>
      <w:r w:rsidR="00690538" w:rsidRPr="00690538">
        <w:rPr>
          <w:rFonts w:ascii="Arial" w:hAnsi="Arial" w:cs="Arial"/>
          <w:szCs w:val="22"/>
        </w:rPr>
        <w:t xml:space="preserve"> </w:t>
      </w:r>
      <w:r w:rsidR="00690538">
        <w:rPr>
          <w:rFonts w:ascii="Arial" w:hAnsi="Arial" w:cs="Arial"/>
          <w:szCs w:val="22"/>
        </w:rPr>
        <w:t xml:space="preserve">information by the person, to the Minister </w:t>
      </w:r>
      <w:r w:rsidR="00C62499">
        <w:rPr>
          <w:rFonts w:ascii="Arial" w:hAnsi="Arial" w:cs="Arial"/>
          <w:szCs w:val="22"/>
        </w:rPr>
        <w:t>or</w:t>
      </w:r>
      <w:r w:rsidR="00690538">
        <w:rPr>
          <w:rFonts w:ascii="Arial" w:hAnsi="Arial" w:cs="Arial"/>
          <w:szCs w:val="22"/>
        </w:rPr>
        <w:t xml:space="preserve"> to other regulatory bodies.</w:t>
      </w:r>
    </w:p>
    <w:p w14:paraId="29319846" w14:textId="480151B7" w:rsidR="00563EBA" w:rsidRDefault="00563EBA" w:rsidP="00633B9B">
      <w:pPr>
        <w:rPr>
          <w:rFonts w:ascii="Arial" w:hAnsi="Arial" w:cs="Arial"/>
          <w:szCs w:val="22"/>
        </w:rPr>
      </w:pPr>
    </w:p>
    <w:p w14:paraId="75A8A90D" w14:textId="161E766C" w:rsidR="00563EBA" w:rsidRDefault="004E54F8" w:rsidP="00633B9B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Section</w:t>
      </w:r>
      <w:r w:rsidR="00C62499">
        <w:rPr>
          <w:rFonts w:ascii="Arial" w:hAnsi="Arial" w:cs="Arial"/>
          <w:b/>
          <w:szCs w:val="22"/>
        </w:rPr>
        <w:t xml:space="preserve"> 1</w:t>
      </w:r>
      <w:r w:rsidR="00263283">
        <w:rPr>
          <w:rFonts w:ascii="Arial" w:hAnsi="Arial" w:cs="Arial"/>
          <w:b/>
          <w:szCs w:val="22"/>
        </w:rPr>
        <w:t>1</w:t>
      </w:r>
      <w:r w:rsidR="00690538" w:rsidRPr="00D67C7E">
        <w:rPr>
          <w:rFonts w:ascii="Arial" w:hAnsi="Arial" w:cs="Arial"/>
          <w:b/>
          <w:szCs w:val="22"/>
        </w:rPr>
        <w:t xml:space="preserve"> </w:t>
      </w:r>
      <w:r w:rsidR="001472B8">
        <w:rPr>
          <w:rFonts w:ascii="Arial" w:hAnsi="Arial" w:cs="Arial"/>
          <w:szCs w:val="22"/>
        </w:rPr>
        <w:t xml:space="preserve">specifies that the Minister must have regard to whether the person has previously been found not to be a fit and proper person. </w:t>
      </w:r>
      <w:r w:rsidR="00E07099">
        <w:rPr>
          <w:rFonts w:ascii="Arial" w:hAnsi="Arial" w:cs="Arial"/>
          <w:szCs w:val="22"/>
        </w:rPr>
        <w:t xml:space="preserve">Section </w:t>
      </w:r>
      <w:r w:rsidR="001472B8">
        <w:rPr>
          <w:rFonts w:ascii="Arial" w:hAnsi="Arial" w:cs="Arial"/>
          <w:szCs w:val="22"/>
        </w:rPr>
        <w:t xml:space="preserve">11 provides that the Minister must have regard to the </w:t>
      </w:r>
      <w:r w:rsidR="0065165F">
        <w:rPr>
          <w:rFonts w:ascii="Arial" w:hAnsi="Arial" w:cs="Arial"/>
          <w:szCs w:val="22"/>
        </w:rPr>
        <w:t xml:space="preserve">conduct of a person that may reasonably suggest a deliberate pattern of unethical behaviour </w:t>
      </w:r>
      <w:r w:rsidR="001472B8">
        <w:rPr>
          <w:rFonts w:ascii="Arial" w:hAnsi="Arial" w:cs="Arial"/>
          <w:szCs w:val="22"/>
        </w:rPr>
        <w:t xml:space="preserve">in relation to the provision of education or training, as an individual and as a person of influence in respect of a business. </w:t>
      </w:r>
      <w:r w:rsidR="0065165F">
        <w:rPr>
          <w:rFonts w:ascii="Arial" w:hAnsi="Arial" w:cs="Arial"/>
          <w:szCs w:val="22"/>
        </w:rPr>
        <w:t xml:space="preserve">It also provides that the Minister must have regard to any other matter relevant to the honesty, knowledge or ability of the person. </w:t>
      </w:r>
    </w:p>
    <w:p w14:paraId="3BA3A130" w14:textId="77777777" w:rsidR="00563EBA" w:rsidRDefault="00563EBA" w:rsidP="00633B9B">
      <w:pPr>
        <w:rPr>
          <w:rFonts w:ascii="Arial" w:hAnsi="Arial" w:cs="Arial"/>
          <w:szCs w:val="22"/>
        </w:rPr>
      </w:pPr>
    </w:p>
    <w:p w14:paraId="54EB4B9E" w14:textId="4F03EED1" w:rsidR="00EE4E98" w:rsidRDefault="00EE4E98" w:rsidP="00CF66CC">
      <w:pPr>
        <w:rPr>
          <w:rFonts w:ascii="Arial" w:hAnsi="Arial" w:cs="Arial"/>
          <w:szCs w:val="22"/>
        </w:rPr>
      </w:pPr>
    </w:p>
    <w:p w14:paraId="61C0D60C" w14:textId="77777777" w:rsidR="00B55444" w:rsidRDefault="00B55444" w:rsidP="00B5544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Schedule 1 – </w:t>
      </w:r>
      <w:r w:rsidR="0057604B">
        <w:rPr>
          <w:rFonts w:ascii="Arial" w:hAnsi="Arial" w:cs="Arial"/>
          <w:b/>
          <w:szCs w:val="22"/>
        </w:rPr>
        <w:t>Repeals</w:t>
      </w:r>
    </w:p>
    <w:p w14:paraId="3DE0688B" w14:textId="77777777" w:rsidR="00B55444" w:rsidRDefault="00B55444" w:rsidP="00B55444">
      <w:pPr>
        <w:rPr>
          <w:rFonts w:ascii="Arial" w:hAnsi="Arial" w:cs="Arial"/>
          <w:szCs w:val="22"/>
        </w:rPr>
      </w:pPr>
    </w:p>
    <w:p w14:paraId="651782B2" w14:textId="25B61B36" w:rsidR="00B55444" w:rsidRDefault="00B55444" w:rsidP="00B55444">
      <w:pPr>
        <w:rPr>
          <w:rFonts w:ascii="Arial" w:hAnsi="Arial" w:cs="Arial"/>
          <w:szCs w:val="22"/>
        </w:rPr>
      </w:pPr>
      <w:r w:rsidRPr="005926AC">
        <w:rPr>
          <w:rFonts w:ascii="Arial" w:hAnsi="Arial" w:cs="Arial"/>
          <w:b/>
          <w:szCs w:val="22"/>
        </w:rPr>
        <w:t>Item 1</w:t>
      </w:r>
      <w:r>
        <w:rPr>
          <w:rFonts w:ascii="Arial" w:hAnsi="Arial" w:cs="Arial"/>
          <w:szCs w:val="22"/>
        </w:rPr>
        <w:t xml:space="preserve"> of Schedule 1 </w:t>
      </w:r>
      <w:r w:rsidR="00051D7F">
        <w:rPr>
          <w:rFonts w:ascii="Arial" w:hAnsi="Arial" w:cs="Arial"/>
          <w:szCs w:val="22"/>
        </w:rPr>
        <w:t>r</w:t>
      </w:r>
      <w:r w:rsidR="0057604B">
        <w:rPr>
          <w:rFonts w:ascii="Arial" w:hAnsi="Arial" w:cs="Arial"/>
          <w:szCs w:val="22"/>
        </w:rPr>
        <w:t xml:space="preserve">epeals the whole of the instrument </w:t>
      </w:r>
      <w:r w:rsidR="0057604B" w:rsidRPr="0057604B">
        <w:rPr>
          <w:rFonts w:ascii="Arial" w:hAnsi="Arial" w:cs="Arial"/>
          <w:i/>
          <w:szCs w:val="22"/>
        </w:rPr>
        <w:t>Fit and Proper Person Specified Matters 2012</w:t>
      </w:r>
      <w:r w:rsidR="00E56952">
        <w:rPr>
          <w:rFonts w:ascii="Arial" w:hAnsi="Arial" w:cs="Arial"/>
          <w:i/>
          <w:szCs w:val="22"/>
        </w:rPr>
        <w:t>.</w:t>
      </w:r>
      <w:r w:rsidR="0057604B" w:rsidRPr="0057604B">
        <w:rPr>
          <w:rFonts w:ascii="Arial" w:hAnsi="Arial" w:cs="Arial"/>
          <w:i/>
          <w:szCs w:val="22"/>
        </w:rPr>
        <w:t xml:space="preserve"> </w:t>
      </w:r>
    </w:p>
    <w:p w14:paraId="51FDDD93" w14:textId="77777777" w:rsidR="00BB433D" w:rsidRDefault="00BB433D" w:rsidP="00B55444">
      <w:pPr>
        <w:rPr>
          <w:rFonts w:ascii="Arial" w:hAnsi="Arial" w:cs="Arial"/>
          <w:szCs w:val="22"/>
        </w:rPr>
      </w:pPr>
    </w:p>
    <w:p w14:paraId="132A345C" w14:textId="77777777" w:rsidR="00CF66CC" w:rsidRPr="00CF66CC" w:rsidRDefault="00CF66CC" w:rsidP="00CF66CC">
      <w:pPr>
        <w:rPr>
          <w:rFonts w:ascii="Arial" w:hAnsi="Arial" w:cs="Arial"/>
          <w:szCs w:val="22"/>
        </w:rPr>
      </w:pPr>
    </w:p>
    <w:p w14:paraId="55276CBC" w14:textId="77777777" w:rsidR="006E2BFE" w:rsidRDefault="006E2BFE" w:rsidP="00AB31E8">
      <w:pPr>
        <w:jc w:val="center"/>
        <w:rPr>
          <w:rFonts w:ascii="Arial" w:hAnsi="Arial" w:cs="Arial"/>
        </w:rPr>
      </w:pPr>
    </w:p>
    <w:p w14:paraId="648354CB" w14:textId="77777777" w:rsidR="00FC6F61" w:rsidRDefault="00FC6F6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D58CA30" w14:textId="77777777" w:rsidR="008624CD" w:rsidRPr="009C5237" w:rsidRDefault="008624CD" w:rsidP="009C5237">
      <w:pPr>
        <w:jc w:val="center"/>
        <w:rPr>
          <w:rFonts w:ascii="Arial" w:hAnsi="Arial" w:cs="Arial"/>
          <w:b/>
          <w:sz w:val="28"/>
          <w:szCs w:val="28"/>
        </w:rPr>
      </w:pPr>
      <w:r w:rsidRPr="009C5237">
        <w:rPr>
          <w:rFonts w:ascii="Arial" w:hAnsi="Arial" w:cs="Arial"/>
          <w:b/>
          <w:sz w:val="28"/>
          <w:szCs w:val="28"/>
        </w:rPr>
        <w:t>STATEMENT OF COMPATIBILITY WITH HUMAN RIGHTS</w:t>
      </w:r>
    </w:p>
    <w:p w14:paraId="72515020" w14:textId="77777777" w:rsidR="008624CD" w:rsidRPr="009C5237" w:rsidRDefault="008624CD" w:rsidP="008624CD">
      <w:pPr>
        <w:jc w:val="center"/>
        <w:rPr>
          <w:rFonts w:ascii="Arial" w:hAnsi="Arial" w:cs="Arial"/>
          <w:i/>
        </w:rPr>
      </w:pPr>
    </w:p>
    <w:p w14:paraId="347BE0C6" w14:textId="77777777" w:rsidR="008624CD" w:rsidRPr="009C5237" w:rsidRDefault="008624CD" w:rsidP="008624CD">
      <w:pPr>
        <w:jc w:val="center"/>
        <w:rPr>
          <w:rFonts w:ascii="Arial" w:hAnsi="Arial" w:cs="Arial"/>
          <w:i/>
        </w:rPr>
      </w:pPr>
      <w:r w:rsidRPr="009C5237">
        <w:rPr>
          <w:rFonts w:ascii="Arial" w:hAnsi="Arial" w:cs="Arial"/>
          <w:i/>
        </w:rPr>
        <w:t>Prepared in accordance with Part 3 of the Human Rights (Parliamentary Scrutiny) Act 2011</w:t>
      </w:r>
    </w:p>
    <w:p w14:paraId="0F6ADD3B" w14:textId="77777777" w:rsidR="008624CD" w:rsidRPr="009C5237" w:rsidRDefault="008624CD" w:rsidP="008624CD">
      <w:pPr>
        <w:jc w:val="center"/>
        <w:rPr>
          <w:rFonts w:ascii="Arial" w:hAnsi="Arial" w:cs="Arial"/>
          <w:i/>
          <w:color w:val="FF0000"/>
        </w:rPr>
      </w:pPr>
    </w:p>
    <w:p w14:paraId="11B5D6FC" w14:textId="622D5CB2" w:rsidR="00AB1A51" w:rsidRPr="00633B9B" w:rsidRDefault="00AB1A51" w:rsidP="00AB1A51">
      <w:pPr>
        <w:jc w:val="center"/>
        <w:rPr>
          <w:rFonts w:ascii="Arial" w:hAnsi="Arial" w:cs="Arial"/>
          <w:b/>
        </w:rPr>
      </w:pPr>
      <w:r w:rsidRPr="00633B9B">
        <w:rPr>
          <w:rFonts w:ascii="Arial" w:hAnsi="Arial" w:cs="Arial"/>
          <w:b/>
        </w:rPr>
        <w:t xml:space="preserve">Higher Education </w:t>
      </w:r>
      <w:r w:rsidR="00633B9B" w:rsidRPr="00633B9B">
        <w:rPr>
          <w:rFonts w:ascii="Arial" w:hAnsi="Arial" w:cs="Arial"/>
          <w:b/>
        </w:rPr>
        <w:t>Support (Fit and Proper Person) Instrument</w:t>
      </w:r>
      <w:r w:rsidR="000C3227">
        <w:rPr>
          <w:rFonts w:ascii="Arial" w:hAnsi="Arial" w:cs="Arial"/>
          <w:b/>
        </w:rPr>
        <w:t xml:space="preserve"> 2019</w:t>
      </w:r>
    </w:p>
    <w:p w14:paraId="08053E05" w14:textId="77777777" w:rsidR="008624CD" w:rsidRPr="00633B9B" w:rsidRDefault="008624CD" w:rsidP="008624CD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</w:p>
    <w:p w14:paraId="4C28E955" w14:textId="77777777" w:rsidR="008624CD" w:rsidRPr="00633B9B" w:rsidRDefault="0024237B" w:rsidP="00B90A27">
      <w:pPr>
        <w:spacing w:after="240"/>
        <w:rPr>
          <w:rFonts w:ascii="Arial" w:hAnsi="Arial" w:cs="Arial"/>
          <w:i/>
        </w:rPr>
      </w:pPr>
      <w:r>
        <w:rPr>
          <w:rFonts w:ascii="Arial" w:hAnsi="Arial" w:cs="Arial"/>
        </w:rPr>
        <w:t>This I</w:t>
      </w:r>
      <w:r w:rsidR="00633B9B" w:rsidRPr="00633B9B">
        <w:rPr>
          <w:rFonts w:ascii="Arial" w:hAnsi="Arial" w:cs="Arial"/>
        </w:rPr>
        <w:t>nstrument is</w:t>
      </w:r>
      <w:r w:rsidR="00AC0DA5" w:rsidRPr="00633B9B">
        <w:rPr>
          <w:rFonts w:ascii="Arial" w:hAnsi="Arial" w:cs="Arial"/>
        </w:rPr>
        <w:t xml:space="preserve"> compatible with the human rights and freedoms recognised or declared in the international instruments listed in section 3 of the </w:t>
      </w:r>
      <w:r w:rsidR="00AC0DA5" w:rsidRPr="00633B9B">
        <w:rPr>
          <w:rFonts w:ascii="Arial" w:hAnsi="Arial" w:cs="Arial"/>
          <w:i/>
        </w:rPr>
        <w:t xml:space="preserve">Human Rights (Parliamentary Scrutiny) Act 2011. </w:t>
      </w:r>
    </w:p>
    <w:p w14:paraId="588C3F77" w14:textId="77777777" w:rsidR="002B1D06" w:rsidRPr="00633B9B" w:rsidRDefault="00B90A27" w:rsidP="00A37CF7">
      <w:pPr>
        <w:spacing w:after="240"/>
        <w:rPr>
          <w:rFonts w:ascii="Arial" w:hAnsi="Arial" w:cs="Arial"/>
          <w:b/>
          <w:i/>
          <w:szCs w:val="28"/>
        </w:rPr>
      </w:pPr>
      <w:r w:rsidRPr="00633B9B">
        <w:rPr>
          <w:rFonts w:ascii="Arial" w:hAnsi="Arial" w:cs="Arial"/>
          <w:b/>
          <w:i/>
          <w:szCs w:val="28"/>
        </w:rPr>
        <w:t xml:space="preserve">Overview of the </w:t>
      </w:r>
      <w:r w:rsidR="00633B9B" w:rsidRPr="00633B9B">
        <w:rPr>
          <w:rFonts w:ascii="Arial" w:hAnsi="Arial" w:cs="Arial"/>
          <w:b/>
          <w:i/>
          <w:szCs w:val="28"/>
        </w:rPr>
        <w:t>Instrument</w:t>
      </w:r>
      <w:r w:rsidR="00BB5A50" w:rsidRPr="00633B9B">
        <w:rPr>
          <w:rFonts w:ascii="Arial" w:hAnsi="Arial" w:cs="Arial"/>
          <w:b/>
          <w:i/>
          <w:szCs w:val="28"/>
        </w:rPr>
        <w:t xml:space="preserve"> </w:t>
      </w:r>
    </w:p>
    <w:p w14:paraId="176B8D0D" w14:textId="418D74CC" w:rsidR="0009028B" w:rsidRPr="00CC17AC" w:rsidRDefault="0009028B" w:rsidP="0009028B">
      <w:pPr>
        <w:rPr>
          <w:rFonts w:ascii="Arial" w:hAnsi="Arial" w:cs="Arial"/>
          <w:szCs w:val="22"/>
        </w:rPr>
      </w:pPr>
      <w:r w:rsidRPr="00CC17AC">
        <w:rPr>
          <w:rFonts w:ascii="Arial" w:hAnsi="Arial" w:cs="Arial"/>
          <w:szCs w:val="22"/>
        </w:rPr>
        <w:t xml:space="preserve">The </w:t>
      </w:r>
      <w:r w:rsidRPr="0024237B">
        <w:rPr>
          <w:rFonts w:ascii="Arial" w:hAnsi="Arial" w:cs="Arial"/>
          <w:i/>
          <w:szCs w:val="22"/>
        </w:rPr>
        <w:t xml:space="preserve">Higher Education </w:t>
      </w:r>
      <w:r w:rsidR="00CC17AC" w:rsidRPr="0024237B">
        <w:rPr>
          <w:rFonts w:ascii="Arial" w:hAnsi="Arial" w:cs="Arial"/>
          <w:i/>
          <w:szCs w:val="22"/>
        </w:rPr>
        <w:t>Support (Fit and Proper Person) Instrument 201</w:t>
      </w:r>
      <w:r w:rsidR="000B4047">
        <w:rPr>
          <w:rFonts w:ascii="Arial" w:hAnsi="Arial" w:cs="Arial"/>
          <w:i/>
          <w:szCs w:val="22"/>
        </w:rPr>
        <w:t>9</w:t>
      </w:r>
      <w:r w:rsidR="00504D61">
        <w:rPr>
          <w:rFonts w:ascii="Arial" w:hAnsi="Arial" w:cs="Arial"/>
          <w:i/>
          <w:szCs w:val="22"/>
        </w:rPr>
        <w:t xml:space="preserve"> </w:t>
      </w:r>
      <w:r w:rsidR="00E07099">
        <w:rPr>
          <w:rFonts w:ascii="Arial" w:hAnsi="Arial" w:cs="Arial"/>
          <w:szCs w:val="22"/>
        </w:rPr>
        <w:t xml:space="preserve">(the Instrument) </w:t>
      </w:r>
      <w:r w:rsidR="00CC17AC" w:rsidRPr="00CC17AC">
        <w:rPr>
          <w:rFonts w:ascii="Arial" w:hAnsi="Arial" w:cs="Arial"/>
          <w:szCs w:val="22"/>
        </w:rPr>
        <w:t>is</w:t>
      </w:r>
      <w:r w:rsidRPr="00CC17AC">
        <w:rPr>
          <w:rFonts w:ascii="Arial" w:hAnsi="Arial" w:cs="Arial"/>
          <w:szCs w:val="22"/>
        </w:rPr>
        <w:t xml:space="preserve"> made by the Minister under </w:t>
      </w:r>
      <w:r w:rsidR="00CC17AC" w:rsidRPr="00CC17AC">
        <w:rPr>
          <w:rFonts w:ascii="Arial" w:hAnsi="Arial" w:cs="Arial"/>
          <w:szCs w:val="22"/>
        </w:rPr>
        <w:t xml:space="preserve">subsection 16-25(4) </w:t>
      </w:r>
      <w:r w:rsidRPr="00CC17AC">
        <w:rPr>
          <w:rFonts w:ascii="Arial" w:hAnsi="Arial" w:cs="Arial"/>
          <w:szCs w:val="22"/>
        </w:rPr>
        <w:t xml:space="preserve">of the </w:t>
      </w:r>
      <w:r w:rsidRPr="00CC17AC">
        <w:rPr>
          <w:rFonts w:ascii="Arial" w:hAnsi="Arial" w:cs="Arial"/>
          <w:i/>
          <w:szCs w:val="22"/>
        </w:rPr>
        <w:t xml:space="preserve">Higher Education Support Act 2003 </w:t>
      </w:r>
      <w:r w:rsidR="00CC17AC" w:rsidRPr="00CC17AC">
        <w:rPr>
          <w:rFonts w:ascii="Arial" w:hAnsi="Arial" w:cs="Arial"/>
          <w:szCs w:val="22"/>
        </w:rPr>
        <w:t>(the Act), and subclause 6(4) of Schedule 1A to the Act.</w:t>
      </w:r>
      <w:r w:rsidRPr="00CC17AC">
        <w:rPr>
          <w:rFonts w:ascii="Arial" w:hAnsi="Arial" w:cs="Arial"/>
          <w:szCs w:val="22"/>
        </w:rPr>
        <w:t xml:space="preserve"> </w:t>
      </w:r>
    </w:p>
    <w:p w14:paraId="140EF6E1" w14:textId="77777777" w:rsidR="0009028B" w:rsidRPr="00E23ADC" w:rsidRDefault="0009028B" w:rsidP="0009028B">
      <w:pPr>
        <w:rPr>
          <w:rFonts w:ascii="Arial" w:hAnsi="Arial" w:cs="Arial"/>
          <w:b/>
          <w:szCs w:val="22"/>
        </w:rPr>
      </w:pPr>
    </w:p>
    <w:p w14:paraId="1D21D056" w14:textId="77777777" w:rsidR="00D16C54" w:rsidRPr="00C316B5" w:rsidRDefault="00D16C54" w:rsidP="0024237B">
      <w:pPr>
        <w:rPr>
          <w:rFonts w:ascii="Arial" w:hAnsi="Arial" w:cs="Arial"/>
          <w:b/>
          <w:szCs w:val="22"/>
        </w:rPr>
      </w:pPr>
      <w:r w:rsidRPr="00C316B5">
        <w:rPr>
          <w:rFonts w:ascii="Arial" w:hAnsi="Arial" w:cs="Arial"/>
          <w:b/>
          <w:szCs w:val="22"/>
        </w:rPr>
        <w:t>Background</w:t>
      </w:r>
    </w:p>
    <w:p w14:paraId="3542285E" w14:textId="77777777" w:rsidR="00D16C54" w:rsidRDefault="00D16C54" w:rsidP="0024237B">
      <w:pPr>
        <w:rPr>
          <w:rFonts w:ascii="Arial" w:hAnsi="Arial" w:cs="Arial"/>
          <w:szCs w:val="22"/>
        </w:rPr>
      </w:pPr>
    </w:p>
    <w:p w14:paraId="46136FAC" w14:textId="167DA913" w:rsidR="00D16C54" w:rsidRPr="0024237B" w:rsidRDefault="00D16C54" w:rsidP="00D16C54">
      <w:pPr>
        <w:rPr>
          <w:rFonts w:ascii="Arial" w:hAnsi="Arial" w:cs="Arial"/>
          <w:szCs w:val="22"/>
        </w:rPr>
      </w:pPr>
      <w:r w:rsidRPr="0024237B">
        <w:rPr>
          <w:rFonts w:ascii="Arial" w:hAnsi="Arial" w:cs="Arial"/>
          <w:szCs w:val="22"/>
        </w:rPr>
        <w:t xml:space="preserve">For the Minister to approve a body corporate as a higher education provider or a </w:t>
      </w:r>
      <w:r w:rsidR="00E07099">
        <w:rPr>
          <w:rFonts w:ascii="Arial" w:hAnsi="Arial" w:cs="Arial"/>
          <w:szCs w:val="22"/>
        </w:rPr>
        <w:t xml:space="preserve">vocational education and training (VET) </w:t>
      </w:r>
      <w:r w:rsidRPr="0024237B">
        <w:rPr>
          <w:rFonts w:ascii="Arial" w:hAnsi="Arial" w:cs="Arial"/>
          <w:szCs w:val="22"/>
        </w:rPr>
        <w:t>provider the Minister must, among other things, be satisfied that the body and those persons who participate in making decisions that affect the whole or substantial part of the body</w:t>
      </w:r>
      <w:r w:rsidR="00E56952">
        <w:rPr>
          <w:rFonts w:ascii="Arial" w:hAnsi="Arial" w:cs="Arial"/>
          <w:szCs w:val="22"/>
        </w:rPr>
        <w:t>’s</w:t>
      </w:r>
      <w:r w:rsidRPr="0024237B">
        <w:rPr>
          <w:rFonts w:ascii="Arial" w:hAnsi="Arial" w:cs="Arial"/>
          <w:szCs w:val="22"/>
        </w:rPr>
        <w:t xml:space="preserve"> affairs are fit and proper. </w:t>
      </w:r>
    </w:p>
    <w:p w14:paraId="72AFE4EF" w14:textId="77777777" w:rsidR="00D16C54" w:rsidRPr="0024237B" w:rsidRDefault="00D16C54" w:rsidP="00D16C54">
      <w:pPr>
        <w:rPr>
          <w:rFonts w:ascii="Arial" w:hAnsi="Arial" w:cs="Arial"/>
          <w:szCs w:val="22"/>
        </w:rPr>
      </w:pPr>
    </w:p>
    <w:p w14:paraId="60EEA1A7" w14:textId="1CDFC96D" w:rsidR="00D16C54" w:rsidRDefault="00D16C54" w:rsidP="00D16C54">
      <w:pPr>
        <w:rPr>
          <w:rFonts w:ascii="Arial" w:hAnsi="Arial" w:cs="Arial"/>
          <w:szCs w:val="22"/>
        </w:rPr>
      </w:pPr>
      <w:r w:rsidRPr="0024237B">
        <w:rPr>
          <w:rFonts w:ascii="Arial" w:hAnsi="Arial" w:cs="Arial"/>
          <w:szCs w:val="22"/>
        </w:rPr>
        <w:t>Similarly, the Minister must continue to be satisfied that the body and those persons who participate in making decisions that affect the whole or substantial part of the body</w:t>
      </w:r>
      <w:r w:rsidR="00E56952">
        <w:rPr>
          <w:rFonts w:ascii="Arial" w:hAnsi="Arial" w:cs="Arial"/>
          <w:szCs w:val="22"/>
        </w:rPr>
        <w:t>’s</w:t>
      </w:r>
      <w:r w:rsidRPr="0024237B">
        <w:rPr>
          <w:rFonts w:ascii="Arial" w:hAnsi="Arial" w:cs="Arial"/>
          <w:szCs w:val="22"/>
        </w:rPr>
        <w:t xml:space="preserve"> affairs are fit and proper in order for the </w:t>
      </w:r>
      <w:r w:rsidR="00E56952">
        <w:rPr>
          <w:rFonts w:ascii="Arial" w:hAnsi="Arial" w:cs="Arial"/>
          <w:szCs w:val="22"/>
        </w:rPr>
        <w:t>body to retain its</w:t>
      </w:r>
      <w:r w:rsidRPr="0024237B">
        <w:rPr>
          <w:rFonts w:ascii="Arial" w:hAnsi="Arial" w:cs="Arial"/>
          <w:szCs w:val="22"/>
        </w:rPr>
        <w:t xml:space="preserve"> approval as a higher education provider or a VET provider. </w:t>
      </w:r>
    </w:p>
    <w:p w14:paraId="3DBC752F" w14:textId="77777777" w:rsidR="00D16C54" w:rsidRDefault="00D16C54" w:rsidP="0024237B">
      <w:pPr>
        <w:rPr>
          <w:rFonts w:ascii="Arial" w:hAnsi="Arial" w:cs="Arial"/>
          <w:szCs w:val="22"/>
        </w:rPr>
      </w:pPr>
    </w:p>
    <w:p w14:paraId="01E86D09" w14:textId="77777777" w:rsidR="00D16C54" w:rsidRPr="00C316B5" w:rsidRDefault="00D16C54" w:rsidP="0024237B">
      <w:pPr>
        <w:rPr>
          <w:rFonts w:ascii="Arial" w:hAnsi="Arial" w:cs="Arial"/>
          <w:b/>
          <w:szCs w:val="22"/>
        </w:rPr>
      </w:pPr>
      <w:r w:rsidRPr="00C316B5">
        <w:rPr>
          <w:rFonts w:ascii="Arial" w:hAnsi="Arial" w:cs="Arial"/>
          <w:b/>
          <w:szCs w:val="22"/>
        </w:rPr>
        <w:t>Purpose</w:t>
      </w:r>
    </w:p>
    <w:p w14:paraId="4CABA765" w14:textId="77777777" w:rsidR="00D16C54" w:rsidRDefault="00D16C54" w:rsidP="0024237B">
      <w:pPr>
        <w:rPr>
          <w:rFonts w:ascii="Arial" w:hAnsi="Arial" w:cs="Arial"/>
          <w:szCs w:val="22"/>
        </w:rPr>
      </w:pPr>
    </w:p>
    <w:p w14:paraId="70419F37" w14:textId="58C79FBF" w:rsidR="0024237B" w:rsidRPr="0024237B" w:rsidRDefault="0024237B" w:rsidP="00D67C7E">
      <w:pPr>
        <w:spacing w:after="240"/>
        <w:rPr>
          <w:rFonts w:ascii="Arial" w:hAnsi="Arial" w:cs="Arial"/>
          <w:szCs w:val="22"/>
        </w:rPr>
      </w:pPr>
      <w:r w:rsidRPr="0024237B">
        <w:rPr>
          <w:rFonts w:ascii="Arial" w:hAnsi="Arial" w:cs="Arial"/>
          <w:szCs w:val="22"/>
        </w:rPr>
        <w:t xml:space="preserve">The purpose of the Instrument is to specify matters which the Minister must take into account when </w:t>
      </w:r>
      <w:r w:rsidR="00D16C54">
        <w:rPr>
          <w:rFonts w:ascii="Arial" w:hAnsi="Arial" w:cs="Arial"/>
          <w:szCs w:val="22"/>
        </w:rPr>
        <w:t>assessing whether</w:t>
      </w:r>
      <w:r w:rsidRPr="0024237B">
        <w:rPr>
          <w:rFonts w:ascii="Arial" w:hAnsi="Arial" w:cs="Arial"/>
          <w:szCs w:val="22"/>
        </w:rPr>
        <w:t xml:space="preserve"> a body corporate</w:t>
      </w:r>
      <w:r w:rsidR="00D16C54">
        <w:rPr>
          <w:rFonts w:ascii="Arial" w:hAnsi="Arial" w:cs="Arial"/>
          <w:szCs w:val="22"/>
        </w:rPr>
        <w:t xml:space="preserve"> (or a body)</w:t>
      </w:r>
      <w:r w:rsidRPr="0024237B">
        <w:rPr>
          <w:rFonts w:ascii="Arial" w:hAnsi="Arial" w:cs="Arial"/>
          <w:szCs w:val="22"/>
        </w:rPr>
        <w:t xml:space="preserve">; </w:t>
      </w:r>
      <w:r w:rsidR="00D16C54">
        <w:rPr>
          <w:rFonts w:ascii="Arial" w:hAnsi="Arial" w:cs="Arial"/>
          <w:szCs w:val="22"/>
        </w:rPr>
        <w:t>including</w:t>
      </w:r>
      <w:r w:rsidR="00D16C54" w:rsidRPr="0024237B">
        <w:rPr>
          <w:rFonts w:ascii="Arial" w:hAnsi="Arial" w:cs="Arial"/>
          <w:szCs w:val="22"/>
        </w:rPr>
        <w:t xml:space="preserve"> </w:t>
      </w:r>
      <w:r w:rsidRPr="0024237B">
        <w:rPr>
          <w:rFonts w:ascii="Arial" w:hAnsi="Arial" w:cs="Arial"/>
          <w:szCs w:val="22"/>
        </w:rPr>
        <w:t xml:space="preserve">each person who makes or participates in making decisions that affect the whole or a substantial part of </w:t>
      </w:r>
      <w:r w:rsidR="00E56952">
        <w:rPr>
          <w:rFonts w:ascii="Arial" w:hAnsi="Arial" w:cs="Arial"/>
          <w:szCs w:val="22"/>
        </w:rPr>
        <w:t>the body’s</w:t>
      </w:r>
      <w:r w:rsidRPr="0024237B">
        <w:rPr>
          <w:rFonts w:ascii="Arial" w:hAnsi="Arial" w:cs="Arial"/>
          <w:szCs w:val="22"/>
        </w:rPr>
        <w:t xml:space="preserve"> affairs, is a fit and proper</w:t>
      </w:r>
      <w:r w:rsidR="00D67C7E">
        <w:rPr>
          <w:rFonts w:ascii="Arial" w:hAnsi="Arial" w:cs="Arial"/>
          <w:szCs w:val="22"/>
        </w:rPr>
        <w:t xml:space="preserve"> person.</w:t>
      </w:r>
    </w:p>
    <w:p w14:paraId="0CA8FCF9" w14:textId="77777777" w:rsidR="003114C2" w:rsidRPr="00207ADA" w:rsidRDefault="003114C2" w:rsidP="00A37CF7">
      <w:pPr>
        <w:rPr>
          <w:rFonts w:ascii="Arial" w:hAnsi="Arial" w:cs="Arial"/>
          <w:b/>
          <w:i/>
        </w:rPr>
      </w:pPr>
      <w:r w:rsidRPr="00207ADA">
        <w:rPr>
          <w:rFonts w:ascii="Arial" w:hAnsi="Arial" w:cs="Arial"/>
          <w:b/>
          <w:i/>
        </w:rPr>
        <w:t>Human rights implications</w:t>
      </w:r>
    </w:p>
    <w:p w14:paraId="49FD9122" w14:textId="77777777" w:rsidR="004975FF" w:rsidRPr="00207ADA" w:rsidRDefault="004975FF" w:rsidP="00A37CF7">
      <w:pPr>
        <w:rPr>
          <w:rFonts w:ascii="Arial" w:hAnsi="Arial" w:cs="Arial"/>
          <w:b/>
          <w:i/>
        </w:rPr>
      </w:pPr>
    </w:p>
    <w:p w14:paraId="1FB5936E" w14:textId="77777777" w:rsidR="004975FF" w:rsidRPr="00207ADA" w:rsidRDefault="004975FF" w:rsidP="004975FF">
      <w:pPr>
        <w:rPr>
          <w:rFonts w:ascii="Arial" w:hAnsi="Arial" w:cs="Arial"/>
          <w:i/>
        </w:rPr>
      </w:pPr>
      <w:r w:rsidRPr="00207ADA">
        <w:rPr>
          <w:rFonts w:ascii="Arial" w:hAnsi="Arial" w:cs="Arial"/>
          <w:i/>
        </w:rPr>
        <w:t>Right to education</w:t>
      </w:r>
    </w:p>
    <w:p w14:paraId="13E5A0C8" w14:textId="77777777" w:rsidR="004975FF" w:rsidRPr="00E23ADC" w:rsidRDefault="004975FF" w:rsidP="004975FF">
      <w:pPr>
        <w:rPr>
          <w:rFonts w:ascii="Arial" w:hAnsi="Arial" w:cs="Arial"/>
        </w:rPr>
      </w:pPr>
    </w:p>
    <w:p w14:paraId="6B55C683" w14:textId="3C176BF7" w:rsidR="00207ADA" w:rsidRPr="00207ADA" w:rsidRDefault="00207ADA" w:rsidP="00207ADA">
      <w:pPr>
        <w:rPr>
          <w:rFonts w:ascii="Arial" w:hAnsi="Arial" w:cs="Arial"/>
        </w:rPr>
      </w:pPr>
      <w:r w:rsidRPr="00207ADA">
        <w:rPr>
          <w:rFonts w:ascii="Arial" w:hAnsi="Arial" w:cs="Arial"/>
        </w:rPr>
        <w:t xml:space="preserve">The Instrument engages the right to education contained in Article 13 of the </w:t>
      </w:r>
      <w:r w:rsidRPr="00C316B5">
        <w:rPr>
          <w:rFonts w:ascii="Arial" w:hAnsi="Arial" w:cs="Arial"/>
          <w:i/>
        </w:rPr>
        <w:t>International Covenant on Economic, Social and Cultural Rights</w:t>
      </w:r>
      <w:r w:rsidRPr="00207ADA">
        <w:rPr>
          <w:rFonts w:ascii="Arial" w:hAnsi="Arial" w:cs="Arial"/>
        </w:rPr>
        <w:t xml:space="preserve">. In particular, this Instrument has an effect on the regulation </w:t>
      </w:r>
      <w:r w:rsidR="00E56952">
        <w:rPr>
          <w:rFonts w:ascii="Arial" w:hAnsi="Arial" w:cs="Arial"/>
        </w:rPr>
        <w:t>of higher education providers and VET providers</w:t>
      </w:r>
      <w:r w:rsidRPr="00207ADA">
        <w:rPr>
          <w:rFonts w:ascii="Arial" w:hAnsi="Arial" w:cs="Arial"/>
        </w:rPr>
        <w:t xml:space="preserve"> by defining what the Minister must consider</w:t>
      </w:r>
      <w:r w:rsidR="00361ABC">
        <w:rPr>
          <w:rFonts w:ascii="Arial" w:hAnsi="Arial" w:cs="Arial"/>
        </w:rPr>
        <w:t xml:space="preserve"> </w:t>
      </w:r>
      <w:r w:rsidR="00263283">
        <w:rPr>
          <w:rFonts w:ascii="Arial" w:hAnsi="Arial" w:cs="Arial"/>
        </w:rPr>
        <w:t>when deciding</w:t>
      </w:r>
      <w:r w:rsidRPr="00207ADA">
        <w:rPr>
          <w:rFonts w:ascii="Arial" w:hAnsi="Arial" w:cs="Arial"/>
        </w:rPr>
        <w:t xml:space="preserve"> whether </w:t>
      </w:r>
      <w:r w:rsidR="00D16C54">
        <w:rPr>
          <w:rFonts w:ascii="Arial" w:hAnsi="Arial" w:cs="Arial"/>
        </w:rPr>
        <w:t>a</w:t>
      </w:r>
      <w:r w:rsidRPr="00207ADA">
        <w:rPr>
          <w:rFonts w:ascii="Arial" w:hAnsi="Arial" w:cs="Arial"/>
        </w:rPr>
        <w:t xml:space="preserve"> body corporate and certain persons involved in the body</w:t>
      </w:r>
      <w:r w:rsidR="00361ABC">
        <w:rPr>
          <w:rFonts w:ascii="Arial" w:hAnsi="Arial" w:cs="Arial"/>
        </w:rPr>
        <w:t>’s affairs</w:t>
      </w:r>
      <w:r w:rsidRPr="00207ADA">
        <w:rPr>
          <w:rFonts w:ascii="Arial" w:hAnsi="Arial" w:cs="Arial"/>
        </w:rPr>
        <w:t xml:space="preserve"> are fit and proper. This </w:t>
      </w:r>
      <w:r w:rsidR="00D16C54">
        <w:rPr>
          <w:rFonts w:ascii="Arial" w:hAnsi="Arial" w:cs="Arial"/>
        </w:rPr>
        <w:t>would subsequently</w:t>
      </w:r>
      <w:r w:rsidR="00D16C54" w:rsidRPr="00207ADA">
        <w:rPr>
          <w:rFonts w:ascii="Arial" w:hAnsi="Arial" w:cs="Arial"/>
        </w:rPr>
        <w:t xml:space="preserve"> </w:t>
      </w:r>
      <w:r w:rsidR="00D16C54">
        <w:rPr>
          <w:rFonts w:ascii="Arial" w:hAnsi="Arial" w:cs="Arial"/>
        </w:rPr>
        <w:t>inform the Minister’s</w:t>
      </w:r>
      <w:r w:rsidRPr="00207ADA">
        <w:rPr>
          <w:rFonts w:ascii="Arial" w:hAnsi="Arial" w:cs="Arial"/>
        </w:rPr>
        <w:t xml:space="preserve"> decision </w:t>
      </w:r>
      <w:r w:rsidR="00361ABC">
        <w:rPr>
          <w:rFonts w:ascii="Arial" w:hAnsi="Arial" w:cs="Arial"/>
        </w:rPr>
        <w:t>about</w:t>
      </w:r>
      <w:r w:rsidR="00D16C54">
        <w:rPr>
          <w:rFonts w:ascii="Arial" w:hAnsi="Arial" w:cs="Arial"/>
        </w:rPr>
        <w:t xml:space="preserve"> whether</w:t>
      </w:r>
      <w:r w:rsidR="00D16C54" w:rsidRPr="00207ADA">
        <w:rPr>
          <w:rFonts w:ascii="Arial" w:hAnsi="Arial" w:cs="Arial"/>
        </w:rPr>
        <w:t xml:space="preserve"> </w:t>
      </w:r>
      <w:r w:rsidR="00D16C54">
        <w:rPr>
          <w:rFonts w:ascii="Arial" w:hAnsi="Arial" w:cs="Arial"/>
        </w:rPr>
        <w:t xml:space="preserve">or not to approve </w:t>
      </w:r>
      <w:r w:rsidRPr="00207ADA">
        <w:rPr>
          <w:rFonts w:ascii="Arial" w:hAnsi="Arial" w:cs="Arial"/>
        </w:rPr>
        <w:t>the body corporate to be</w:t>
      </w:r>
      <w:r w:rsidR="00D16C54">
        <w:rPr>
          <w:rFonts w:ascii="Arial" w:hAnsi="Arial" w:cs="Arial"/>
        </w:rPr>
        <w:t>come</w:t>
      </w:r>
      <w:r w:rsidRPr="00207ADA">
        <w:rPr>
          <w:rFonts w:ascii="Arial" w:hAnsi="Arial" w:cs="Arial"/>
        </w:rPr>
        <w:t xml:space="preserve"> a higher education provider or </w:t>
      </w:r>
      <w:r w:rsidR="00D16C54">
        <w:rPr>
          <w:rFonts w:ascii="Arial" w:hAnsi="Arial" w:cs="Arial"/>
        </w:rPr>
        <w:t xml:space="preserve">a </w:t>
      </w:r>
      <w:r w:rsidRPr="00207ADA">
        <w:rPr>
          <w:rFonts w:ascii="Arial" w:hAnsi="Arial" w:cs="Arial"/>
        </w:rPr>
        <w:t xml:space="preserve">VET provider.  </w:t>
      </w:r>
    </w:p>
    <w:p w14:paraId="54AD6FB9" w14:textId="77777777" w:rsidR="00207ADA" w:rsidRPr="00207ADA" w:rsidRDefault="00207ADA" w:rsidP="00207ADA">
      <w:pPr>
        <w:rPr>
          <w:rFonts w:ascii="Arial" w:hAnsi="Arial" w:cs="Arial"/>
        </w:rPr>
      </w:pPr>
    </w:p>
    <w:p w14:paraId="1CA3E7D9" w14:textId="16CE7FDD" w:rsidR="00207ADA" w:rsidRPr="00207ADA" w:rsidRDefault="00207ADA" w:rsidP="00207ADA">
      <w:pPr>
        <w:rPr>
          <w:rFonts w:ascii="Arial" w:hAnsi="Arial" w:cs="Arial"/>
        </w:rPr>
      </w:pPr>
      <w:r w:rsidRPr="00207ADA">
        <w:rPr>
          <w:rFonts w:ascii="Arial" w:hAnsi="Arial" w:cs="Arial"/>
        </w:rPr>
        <w:t xml:space="preserve">Consideration of these matters will help </w:t>
      </w:r>
      <w:r w:rsidR="009B329D">
        <w:rPr>
          <w:rFonts w:ascii="Arial" w:hAnsi="Arial" w:cs="Arial"/>
        </w:rPr>
        <w:t>enhance the</w:t>
      </w:r>
      <w:r w:rsidR="009B329D" w:rsidRPr="00207ADA">
        <w:rPr>
          <w:rFonts w:ascii="Arial" w:hAnsi="Arial" w:cs="Arial"/>
        </w:rPr>
        <w:t xml:space="preserve"> </w:t>
      </w:r>
      <w:r w:rsidRPr="00207ADA">
        <w:rPr>
          <w:rFonts w:ascii="Arial" w:hAnsi="Arial" w:cs="Arial"/>
        </w:rPr>
        <w:t xml:space="preserve">integrity </w:t>
      </w:r>
      <w:r w:rsidR="009B329D">
        <w:rPr>
          <w:rFonts w:ascii="Arial" w:hAnsi="Arial" w:cs="Arial"/>
        </w:rPr>
        <w:t>of</w:t>
      </w:r>
      <w:r w:rsidR="009B329D" w:rsidRPr="00207ADA">
        <w:rPr>
          <w:rFonts w:ascii="Arial" w:hAnsi="Arial" w:cs="Arial"/>
        </w:rPr>
        <w:t xml:space="preserve"> </w:t>
      </w:r>
      <w:r w:rsidRPr="00207ADA">
        <w:rPr>
          <w:rFonts w:ascii="Arial" w:hAnsi="Arial" w:cs="Arial"/>
        </w:rPr>
        <w:t xml:space="preserve">the higher education and VET </w:t>
      </w:r>
      <w:r w:rsidR="009B329D">
        <w:rPr>
          <w:rFonts w:ascii="Arial" w:hAnsi="Arial" w:cs="Arial"/>
        </w:rPr>
        <w:t>schemes</w:t>
      </w:r>
      <w:r w:rsidRPr="00207ADA">
        <w:rPr>
          <w:rFonts w:ascii="Arial" w:hAnsi="Arial" w:cs="Arial"/>
        </w:rPr>
        <w:t xml:space="preserve">. </w:t>
      </w:r>
    </w:p>
    <w:p w14:paraId="570228ED" w14:textId="77777777" w:rsidR="00207ADA" w:rsidRPr="00207ADA" w:rsidRDefault="00207ADA" w:rsidP="00207ADA">
      <w:pPr>
        <w:rPr>
          <w:rFonts w:ascii="Arial" w:hAnsi="Arial" w:cs="Arial"/>
        </w:rPr>
      </w:pPr>
    </w:p>
    <w:p w14:paraId="08E8F5AD" w14:textId="5F8B9F78" w:rsidR="00811881" w:rsidRPr="00E23ADC" w:rsidRDefault="00207ADA" w:rsidP="00207ADA">
      <w:pPr>
        <w:rPr>
          <w:rFonts w:ascii="Arial" w:hAnsi="Arial" w:cs="Arial"/>
          <w:i/>
        </w:rPr>
      </w:pPr>
      <w:r w:rsidRPr="00207ADA">
        <w:rPr>
          <w:rFonts w:ascii="Arial" w:hAnsi="Arial" w:cs="Arial"/>
        </w:rPr>
        <w:t xml:space="preserve">To the extent that the right </w:t>
      </w:r>
      <w:r>
        <w:rPr>
          <w:rFonts w:ascii="Arial" w:hAnsi="Arial" w:cs="Arial"/>
        </w:rPr>
        <w:t>to education is engaged, this</w:t>
      </w:r>
      <w:r w:rsidRPr="00207ADA">
        <w:rPr>
          <w:rFonts w:ascii="Arial" w:hAnsi="Arial" w:cs="Arial"/>
        </w:rPr>
        <w:t xml:space="preserve"> right is promoted by th</w:t>
      </w:r>
      <w:r w:rsidR="009B329D">
        <w:rPr>
          <w:rFonts w:ascii="Arial" w:hAnsi="Arial" w:cs="Arial"/>
        </w:rPr>
        <w:t>is</w:t>
      </w:r>
      <w:r w:rsidRPr="00207ADA">
        <w:rPr>
          <w:rFonts w:ascii="Arial" w:hAnsi="Arial" w:cs="Arial"/>
        </w:rPr>
        <w:t xml:space="preserve"> Instrument</w:t>
      </w:r>
      <w:r w:rsidR="009B329D">
        <w:rPr>
          <w:rFonts w:ascii="Arial" w:hAnsi="Arial" w:cs="Arial"/>
        </w:rPr>
        <w:t xml:space="preserve">, which </w:t>
      </w:r>
      <w:r w:rsidRPr="00207ADA">
        <w:rPr>
          <w:rFonts w:ascii="Arial" w:hAnsi="Arial" w:cs="Arial"/>
        </w:rPr>
        <w:t xml:space="preserve">aims to </w:t>
      </w:r>
      <w:r w:rsidR="009B329D">
        <w:rPr>
          <w:rFonts w:ascii="Arial" w:hAnsi="Arial" w:cs="Arial"/>
        </w:rPr>
        <w:t>strengthen</w:t>
      </w:r>
      <w:r w:rsidR="009B329D" w:rsidRPr="00207ADA">
        <w:rPr>
          <w:rFonts w:ascii="Arial" w:hAnsi="Arial" w:cs="Arial"/>
        </w:rPr>
        <w:t xml:space="preserve"> </w:t>
      </w:r>
      <w:r w:rsidRPr="00207ADA">
        <w:rPr>
          <w:rFonts w:ascii="Arial" w:hAnsi="Arial" w:cs="Arial"/>
        </w:rPr>
        <w:t>the integrity of the higher education and VET sectors</w:t>
      </w:r>
      <w:r w:rsidR="00361ABC">
        <w:rPr>
          <w:rFonts w:ascii="Arial" w:hAnsi="Arial" w:cs="Arial"/>
        </w:rPr>
        <w:t xml:space="preserve"> for the benefit of students</w:t>
      </w:r>
      <w:r w:rsidRPr="00207ADA">
        <w:rPr>
          <w:rFonts w:ascii="Arial" w:hAnsi="Arial" w:cs="Arial"/>
        </w:rPr>
        <w:t>.</w:t>
      </w:r>
    </w:p>
    <w:p w14:paraId="6C259EB3" w14:textId="77777777" w:rsidR="00207ADA" w:rsidRPr="00E23ADC" w:rsidRDefault="00207ADA" w:rsidP="00A37CF7">
      <w:pPr>
        <w:rPr>
          <w:rFonts w:ascii="Arial" w:hAnsi="Arial" w:cs="Arial"/>
          <w:i/>
        </w:rPr>
      </w:pPr>
    </w:p>
    <w:p w14:paraId="7A462359" w14:textId="77777777" w:rsidR="004975FF" w:rsidRPr="00207ADA" w:rsidRDefault="004975FF" w:rsidP="00A37CF7">
      <w:pPr>
        <w:rPr>
          <w:rFonts w:ascii="Arial" w:hAnsi="Arial" w:cs="Arial"/>
          <w:i/>
        </w:rPr>
      </w:pPr>
      <w:r w:rsidRPr="00207ADA">
        <w:rPr>
          <w:rFonts w:ascii="Arial" w:hAnsi="Arial" w:cs="Arial"/>
          <w:i/>
        </w:rPr>
        <w:t>Right to privacy</w:t>
      </w:r>
    </w:p>
    <w:p w14:paraId="6FC703F1" w14:textId="77777777" w:rsidR="00AB1A51" w:rsidRPr="00E23ADC" w:rsidRDefault="00AB1A51" w:rsidP="00A37CF7">
      <w:pPr>
        <w:rPr>
          <w:rFonts w:ascii="Arial" w:hAnsi="Arial" w:cs="Arial"/>
        </w:rPr>
      </w:pPr>
    </w:p>
    <w:p w14:paraId="40EF2312" w14:textId="6995C9D4" w:rsidR="00207ADA" w:rsidRPr="00207ADA" w:rsidRDefault="00207ADA" w:rsidP="00207ADA">
      <w:pPr>
        <w:rPr>
          <w:rFonts w:ascii="Arial" w:hAnsi="Arial" w:cs="Arial"/>
        </w:rPr>
      </w:pPr>
      <w:r w:rsidRPr="00207ADA">
        <w:rPr>
          <w:rFonts w:ascii="Arial" w:hAnsi="Arial" w:cs="Arial"/>
        </w:rPr>
        <w:t xml:space="preserve">The Instrument also engages the right to privacy contained in Article 17 of the </w:t>
      </w:r>
      <w:r w:rsidRPr="00C316B5">
        <w:rPr>
          <w:rFonts w:ascii="Arial" w:hAnsi="Arial" w:cs="Arial"/>
          <w:i/>
        </w:rPr>
        <w:t>International Covenant on Economic, Social and Cultural Rights</w:t>
      </w:r>
      <w:r w:rsidRPr="00207ADA">
        <w:rPr>
          <w:rFonts w:ascii="Arial" w:hAnsi="Arial" w:cs="Arial"/>
        </w:rPr>
        <w:t xml:space="preserve"> as the </w:t>
      </w:r>
      <w:r w:rsidR="00051D7F">
        <w:rPr>
          <w:rFonts w:ascii="Arial" w:hAnsi="Arial" w:cs="Arial"/>
        </w:rPr>
        <w:t>I</w:t>
      </w:r>
      <w:r w:rsidRPr="00207ADA">
        <w:rPr>
          <w:rFonts w:ascii="Arial" w:hAnsi="Arial" w:cs="Arial"/>
        </w:rPr>
        <w:t>nstrument requires the collection of personal information to assess whether a person involved in the decision-making of a body corporate</w:t>
      </w:r>
      <w:r w:rsidR="009B329D">
        <w:rPr>
          <w:rFonts w:ascii="Arial" w:hAnsi="Arial" w:cs="Arial"/>
        </w:rPr>
        <w:t xml:space="preserve"> (or a body)</w:t>
      </w:r>
      <w:r w:rsidRPr="00207ADA">
        <w:rPr>
          <w:rFonts w:ascii="Arial" w:hAnsi="Arial" w:cs="Arial"/>
        </w:rPr>
        <w:t xml:space="preserve"> is fit and proper. </w:t>
      </w:r>
    </w:p>
    <w:p w14:paraId="31214062" w14:textId="77777777" w:rsidR="00207ADA" w:rsidRPr="00207ADA" w:rsidRDefault="00207ADA" w:rsidP="00207ADA">
      <w:pPr>
        <w:rPr>
          <w:rFonts w:ascii="Arial" w:hAnsi="Arial" w:cs="Arial"/>
        </w:rPr>
      </w:pPr>
    </w:p>
    <w:p w14:paraId="63AFB715" w14:textId="6D856E57" w:rsidR="00207ADA" w:rsidRPr="00207ADA" w:rsidRDefault="00207ADA" w:rsidP="00207ADA">
      <w:pPr>
        <w:rPr>
          <w:rFonts w:ascii="Arial" w:hAnsi="Arial" w:cs="Arial"/>
        </w:rPr>
      </w:pPr>
      <w:r w:rsidRPr="00C332B6">
        <w:rPr>
          <w:rFonts w:ascii="Arial" w:hAnsi="Arial" w:cs="Arial"/>
          <w:i/>
        </w:rPr>
        <w:t>Personal information</w:t>
      </w:r>
      <w:r w:rsidR="00C332B6">
        <w:rPr>
          <w:rFonts w:ascii="Arial" w:hAnsi="Arial" w:cs="Arial"/>
        </w:rPr>
        <w:t xml:space="preserve"> i</w:t>
      </w:r>
      <w:r w:rsidRPr="00207ADA">
        <w:rPr>
          <w:rFonts w:ascii="Arial" w:hAnsi="Arial" w:cs="Arial"/>
        </w:rPr>
        <w:t xml:space="preserve">s protected under the Act. The Act is consistent with the </w:t>
      </w:r>
      <w:r w:rsidRPr="00361ABC">
        <w:rPr>
          <w:rFonts w:ascii="Arial" w:hAnsi="Arial" w:cs="Arial"/>
          <w:i/>
        </w:rPr>
        <w:t>Privacy Act 1988</w:t>
      </w:r>
      <w:r w:rsidR="001F34D1">
        <w:rPr>
          <w:rFonts w:ascii="Arial" w:hAnsi="Arial" w:cs="Arial"/>
          <w:i/>
        </w:rPr>
        <w:t xml:space="preserve"> </w:t>
      </w:r>
      <w:r w:rsidR="001F34D1">
        <w:rPr>
          <w:rFonts w:ascii="Arial" w:hAnsi="Arial" w:cs="Arial"/>
        </w:rPr>
        <w:t>(Privacy Act)</w:t>
      </w:r>
      <w:r w:rsidRPr="00207ADA">
        <w:rPr>
          <w:rFonts w:ascii="Arial" w:hAnsi="Arial" w:cs="Arial"/>
        </w:rPr>
        <w:t xml:space="preserve"> and includes the requirement that higher education and VET providers comply with the </w:t>
      </w:r>
      <w:r w:rsidR="001F34D1">
        <w:rPr>
          <w:rFonts w:ascii="Arial" w:hAnsi="Arial" w:cs="Arial"/>
        </w:rPr>
        <w:t>Australian</w:t>
      </w:r>
      <w:r w:rsidR="001F34D1" w:rsidRPr="00207ADA">
        <w:rPr>
          <w:rFonts w:ascii="Arial" w:hAnsi="Arial" w:cs="Arial"/>
        </w:rPr>
        <w:t xml:space="preserve"> </w:t>
      </w:r>
      <w:r w:rsidR="001F34D1">
        <w:rPr>
          <w:rFonts w:ascii="Arial" w:hAnsi="Arial" w:cs="Arial"/>
        </w:rPr>
        <w:t>P</w:t>
      </w:r>
      <w:r w:rsidRPr="00207ADA">
        <w:rPr>
          <w:rFonts w:ascii="Arial" w:hAnsi="Arial" w:cs="Arial"/>
        </w:rPr>
        <w:t xml:space="preserve">rivacy </w:t>
      </w:r>
      <w:r w:rsidR="001F34D1">
        <w:rPr>
          <w:rFonts w:ascii="Arial" w:hAnsi="Arial" w:cs="Arial"/>
        </w:rPr>
        <w:t>P</w:t>
      </w:r>
      <w:r w:rsidRPr="00207ADA">
        <w:rPr>
          <w:rFonts w:ascii="Arial" w:hAnsi="Arial" w:cs="Arial"/>
        </w:rPr>
        <w:t xml:space="preserve">rinciples in the Privacy Act. The Act also </w:t>
      </w:r>
      <w:r w:rsidR="009B329D">
        <w:rPr>
          <w:rFonts w:ascii="Arial" w:hAnsi="Arial" w:cs="Arial"/>
        </w:rPr>
        <w:t>imposes</w:t>
      </w:r>
      <w:r w:rsidR="009B329D" w:rsidRPr="00207ADA">
        <w:rPr>
          <w:rFonts w:ascii="Arial" w:hAnsi="Arial" w:cs="Arial"/>
        </w:rPr>
        <w:t xml:space="preserve"> </w:t>
      </w:r>
      <w:r w:rsidRPr="00207ADA">
        <w:rPr>
          <w:rFonts w:ascii="Arial" w:hAnsi="Arial" w:cs="Arial"/>
        </w:rPr>
        <w:t xml:space="preserve">penalties where an </w:t>
      </w:r>
      <w:r w:rsidRPr="005926AC">
        <w:rPr>
          <w:rFonts w:ascii="Arial" w:hAnsi="Arial" w:cs="Arial"/>
          <w:i/>
        </w:rPr>
        <w:t>officer</w:t>
      </w:r>
      <w:r w:rsidRPr="00207ADA">
        <w:rPr>
          <w:rFonts w:ascii="Arial" w:hAnsi="Arial" w:cs="Arial"/>
        </w:rPr>
        <w:t xml:space="preserve"> uses</w:t>
      </w:r>
      <w:r w:rsidR="009B329D">
        <w:rPr>
          <w:rFonts w:ascii="Arial" w:hAnsi="Arial" w:cs="Arial"/>
        </w:rPr>
        <w:t>, or discloses</w:t>
      </w:r>
      <w:r w:rsidRPr="00207ADA">
        <w:rPr>
          <w:rFonts w:ascii="Arial" w:hAnsi="Arial" w:cs="Arial"/>
        </w:rPr>
        <w:t xml:space="preserve"> personal information </w:t>
      </w:r>
      <w:r w:rsidR="009B329D">
        <w:rPr>
          <w:rFonts w:ascii="Arial" w:hAnsi="Arial" w:cs="Arial"/>
        </w:rPr>
        <w:t>other than during</w:t>
      </w:r>
      <w:r w:rsidR="006441DB">
        <w:rPr>
          <w:rFonts w:ascii="Arial" w:hAnsi="Arial" w:cs="Arial"/>
        </w:rPr>
        <w:t xml:space="preserve"> </w:t>
      </w:r>
      <w:r w:rsidRPr="00207ADA">
        <w:rPr>
          <w:rFonts w:ascii="Arial" w:hAnsi="Arial" w:cs="Arial"/>
        </w:rPr>
        <w:t>the course of their official employment</w:t>
      </w:r>
      <w:r w:rsidR="009B329D">
        <w:rPr>
          <w:rFonts w:ascii="Arial" w:hAnsi="Arial" w:cs="Arial"/>
        </w:rPr>
        <w:t xml:space="preserve">.                  </w:t>
      </w:r>
    </w:p>
    <w:p w14:paraId="670F8568" w14:textId="77777777" w:rsidR="00207ADA" w:rsidRPr="00207ADA" w:rsidRDefault="00207ADA" w:rsidP="00207ADA">
      <w:pPr>
        <w:rPr>
          <w:rFonts w:ascii="Arial" w:hAnsi="Arial" w:cs="Arial"/>
        </w:rPr>
      </w:pPr>
    </w:p>
    <w:p w14:paraId="597DCC62" w14:textId="5F67029B" w:rsidR="00811881" w:rsidRPr="00E23ADC" w:rsidRDefault="00207ADA" w:rsidP="00D67C7E">
      <w:pPr>
        <w:spacing w:after="240"/>
        <w:rPr>
          <w:rFonts w:ascii="Arial" w:hAnsi="Arial" w:cs="Arial"/>
        </w:rPr>
      </w:pPr>
      <w:r w:rsidRPr="00207ADA">
        <w:rPr>
          <w:rFonts w:ascii="Arial" w:hAnsi="Arial" w:cs="Arial"/>
        </w:rPr>
        <w:t>To the extent that the right to privacy is engaged, it is promoted by th</w:t>
      </w:r>
      <w:r w:rsidR="006441DB">
        <w:rPr>
          <w:rFonts w:ascii="Arial" w:hAnsi="Arial" w:cs="Arial"/>
        </w:rPr>
        <w:t>is</w:t>
      </w:r>
      <w:r w:rsidRPr="00207ADA">
        <w:rPr>
          <w:rFonts w:ascii="Arial" w:hAnsi="Arial" w:cs="Arial"/>
        </w:rPr>
        <w:t xml:space="preserve"> </w:t>
      </w:r>
      <w:r w:rsidR="001F34D1">
        <w:rPr>
          <w:rFonts w:ascii="Arial" w:hAnsi="Arial" w:cs="Arial"/>
        </w:rPr>
        <w:t>I</w:t>
      </w:r>
      <w:r w:rsidRPr="00207ADA">
        <w:rPr>
          <w:rFonts w:ascii="Arial" w:hAnsi="Arial" w:cs="Arial"/>
        </w:rPr>
        <w:t xml:space="preserve">nstrument as any personal information collected </w:t>
      </w:r>
      <w:r w:rsidR="006441DB">
        <w:rPr>
          <w:rFonts w:ascii="Arial" w:hAnsi="Arial" w:cs="Arial"/>
        </w:rPr>
        <w:t xml:space="preserve">by the </w:t>
      </w:r>
      <w:r w:rsidR="001F34D1">
        <w:rPr>
          <w:rFonts w:ascii="Arial" w:hAnsi="Arial" w:cs="Arial"/>
        </w:rPr>
        <w:t xml:space="preserve">Department of Education and Training </w:t>
      </w:r>
      <w:r w:rsidR="006441DB">
        <w:rPr>
          <w:rFonts w:ascii="Arial" w:hAnsi="Arial" w:cs="Arial"/>
        </w:rPr>
        <w:t xml:space="preserve">in this context </w:t>
      </w:r>
      <w:r w:rsidRPr="00207ADA">
        <w:rPr>
          <w:rFonts w:ascii="Arial" w:hAnsi="Arial" w:cs="Arial"/>
        </w:rPr>
        <w:t xml:space="preserve">is protected in a </w:t>
      </w:r>
      <w:r w:rsidR="006441DB">
        <w:rPr>
          <w:rFonts w:ascii="Arial" w:hAnsi="Arial" w:cs="Arial"/>
        </w:rPr>
        <w:t>manner</w:t>
      </w:r>
      <w:r w:rsidR="006441DB" w:rsidRPr="00207ADA">
        <w:rPr>
          <w:rFonts w:ascii="Arial" w:hAnsi="Arial" w:cs="Arial"/>
        </w:rPr>
        <w:t xml:space="preserve"> </w:t>
      </w:r>
      <w:r w:rsidRPr="00207ADA">
        <w:rPr>
          <w:rFonts w:ascii="Arial" w:hAnsi="Arial" w:cs="Arial"/>
        </w:rPr>
        <w:t xml:space="preserve">that is consistent with the </w:t>
      </w:r>
      <w:r w:rsidRPr="00361ABC">
        <w:rPr>
          <w:rFonts w:ascii="Arial" w:hAnsi="Arial" w:cs="Arial"/>
        </w:rPr>
        <w:t>Privacy Act</w:t>
      </w:r>
      <w:r w:rsidR="00D67C7E">
        <w:rPr>
          <w:rFonts w:ascii="Arial" w:hAnsi="Arial" w:cs="Arial"/>
        </w:rPr>
        <w:t>.</w:t>
      </w:r>
    </w:p>
    <w:p w14:paraId="10F8668B" w14:textId="77777777" w:rsidR="00D0465D" w:rsidRPr="00207ADA" w:rsidRDefault="00D0465D" w:rsidP="00D0465D">
      <w:pPr>
        <w:spacing w:after="200" w:line="276" w:lineRule="auto"/>
        <w:rPr>
          <w:rFonts w:ascii="Arial" w:hAnsi="Arial" w:cs="Arial"/>
          <w:b/>
          <w:i/>
          <w:szCs w:val="28"/>
        </w:rPr>
      </w:pPr>
      <w:r w:rsidRPr="00207ADA">
        <w:rPr>
          <w:rFonts w:ascii="Arial" w:hAnsi="Arial" w:cs="Arial"/>
          <w:b/>
          <w:i/>
          <w:szCs w:val="28"/>
        </w:rPr>
        <w:t>Conclusion</w:t>
      </w:r>
    </w:p>
    <w:p w14:paraId="24829E71" w14:textId="133F766B" w:rsidR="00BD1A5F" w:rsidRPr="00685B5B" w:rsidRDefault="00207ADA" w:rsidP="00A37CF7">
      <w:pPr>
        <w:rPr>
          <w:rFonts w:ascii="Arial" w:hAnsi="Arial" w:cs="Arial"/>
        </w:rPr>
      </w:pPr>
      <w:r w:rsidRPr="00207ADA">
        <w:rPr>
          <w:rFonts w:ascii="Arial" w:hAnsi="Arial" w:cs="Arial"/>
        </w:rPr>
        <w:t xml:space="preserve">This </w:t>
      </w:r>
      <w:r w:rsidR="00361ABC">
        <w:rPr>
          <w:rFonts w:ascii="Arial" w:hAnsi="Arial" w:cs="Arial"/>
        </w:rPr>
        <w:t>I</w:t>
      </w:r>
      <w:r w:rsidRPr="00207ADA">
        <w:rPr>
          <w:rFonts w:ascii="Arial" w:hAnsi="Arial" w:cs="Arial"/>
        </w:rPr>
        <w:t>nstrument is compatible with human rights because it advances the protection of human rights.</w:t>
      </w:r>
      <w:r w:rsidR="00D0465D">
        <w:rPr>
          <w:rFonts w:ascii="Arial" w:hAnsi="Arial" w:cs="Arial"/>
        </w:rPr>
        <w:t xml:space="preserve"> </w:t>
      </w:r>
    </w:p>
    <w:p w14:paraId="42051484" w14:textId="77777777" w:rsidR="001F615D" w:rsidRDefault="001F615D">
      <w:pPr>
        <w:spacing w:after="200" w:line="276" w:lineRule="auto"/>
        <w:rPr>
          <w:rFonts w:ascii="Arial" w:hAnsi="Arial" w:cs="Arial"/>
        </w:rPr>
      </w:pPr>
    </w:p>
    <w:sectPr w:rsidR="001F615D" w:rsidSect="00D63A1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1840D" w14:textId="77777777" w:rsidR="00626792" w:rsidRDefault="00626792" w:rsidP="001006BE">
      <w:r>
        <w:separator/>
      </w:r>
    </w:p>
  </w:endnote>
  <w:endnote w:type="continuationSeparator" w:id="0">
    <w:p w14:paraId="6B7D5FFA" w14:textId="77777777" w:rsidR="00626792" w:rsidRDefault="00626792" w:rsidP="001006BE">
      <w:r>
        <w:continuationSeparator/>
      </w:r>
    </w:p>
  </w:endnote>
  <w:endnote w:type="continuationNotice" w:id="1">
    <w:p w14:paraId="4D3585A8" w14:textId="77777777" w:rsidR="00626792" w:rsidRDefault="00626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2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4721F" w14:textId="1EDC2D94" w:rsidR="00D63A12" w:rsidRDefault="00D63A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EAF744" w14:textId="77777777" w:rsidR="0005015A" w:rsidRDefault="00050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5F467" w14:textId="77777777" w:rsidR="00626792" w:rsidRDefault="00626792" w:rsidP="001006BE">
      <w:r>
        <w:separator/>
      </w:r>
    </w:p>
  </w:footnote>
  <w:footnote w:type="continuationSeparator" w:id="0">
    <w:p w14:paraId="4CDE95B0" w14:textId="77777777" w:rsidR="00626792" w:rsidRDefault="00626792" w:rsidP="001006BE">
      <w:r>
        <w:continuationSeparator/>
      </w:r>
    </w:p>
  </w:footnote>
  <w:footnote w:type="continuationNotice" w:id="1">
    <w:p w14:paraId="261CE506" w14:textId="77777777" w:rsidR="00626792" w:rsidRDefault="006267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D81"/>
    <w:multiLevelType w:val="hybridMultilevel"/>
    <w:tmpl w:val="27786A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50D0"/>
    <w:multiLevelType w:val="hybridMultilevel"/>
    <w:tmpl w:val="56743B9C"/>
    <w:lvl w:ilvl="0" w:tplc="63F4DF90">
      <w:start w:val="1"/>
      <w:numFmt w:val="lowerLetter"/>
      <w:lvlText w:val="(%1)"/>
      <w:lvlJc w:val="left"/>
      <w:pPr>
        <w:ind w:left="1650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25" w:hanging="360"/>
      </w:pPr>
    </w:lvl>
    <w:lvl w:ilvl="2" w:tplc="0C09001B" w:tentative="1">
      <w:start w:val="1"/>
      <w:numFmt w:val="lowerRoman"/>
      <w:lvlText w:val="%3."/>
      <w:lvlJc w:val="right"/>
      <w:pPr>
        <w:ind w:left="3045" w:hanging="180"/>
      </w:pPr>
    </w:lvl>
    <w:lvl w:ilvl="3" w:tplc="0C09000F" w:tentative="1">
      <w:start w:val="1"/>
      <w:numFmt w:val="decimal"/>
      <w:lvlText w:val="%4."/>
      <w:lvlJc w:val="left"/>
      <w:pPr>
        <w:ind w:left="3765" w:hanging="360"/>
      </w:pPr>
    </w:lvl>
    <w:lvl w:ilvl="4" w:tplc="0C090019" w:tentative="1">
      <w:start w:val="1"/>
      <w:numFmt w:val="lowerLetter"/>
      <w:lvlText w:val="%5."/>
      <w:lvlJc w:val="left"/>
      <w:pPr>
        <w:ind w:left="4485" w:hanging="360"/>
      </w:pPr>
    </w:lvl>
    <w:lvl w:ilvl="5" w:tplc="0C09001B" w:tentative="1">
      <w:start w:val="1"/>
      <w:numFmt w:val="lowerRoman"/>
      <w:lvlText w:val="%6."/>
      <w:lvlJc w:val="right"/>
      <w:pPr>
        <w:ind w:left="5205" w:hanging="180"/>
      </w:pPr>
    </w:lvl>
    <w:lvl w:ilvl="6" w:tplc="0C09000F" w:tentative="1">
      <w:start w:val="1"/>
      <w:numFmt w:val="decimal"/>
      <w:lvlText w:val="%7."/>
      <w:lvlJc w:val="left"/>
      <w:pPr>
        <w:ind w:left="5925" w:hanging="360"/>
      </w:pPr>
    </w:lvl>
    <w:lvl w:ilvl="7" w:tplc="0C090019" w:tentative="1">
      <w:start w:val="1"/>
      <w:numFmt w:val="lowerLetter"/>
      <w:lvlText w:val="%8."/>
      <w:lvlJc w:val="left"/>
      <w:pPr>
        <w:ind w:left="6645" w:hanging="360"/>
      </w:pPr>
    </w:lvl>
    <w:lvl w:ilvl="8" w:tplc="0C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05E26E3B"/>
    <w:multiLevelType w:val="hybridMultilevel"/>
    <w:tmpl w:val="57861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158E4"/>
    <w:multiLevelType w:val="hybridMultilevel"/>
    <w:tmpl w:val="1A104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66DE8"/>
    <w:multiLevelType w:val="hybridMultilevel"/>
    <w:tmpl w:val="712E81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B4665"/>
    <w:multiLevelType w:val="hybridMultilevel"/>
    <w:tmpl w:val="90F6D5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4649D"/>
    <w:multiLevelType w:val="hybridMultilevel"/>
    <w:tmpl w:val="34423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F2AD9"/>
    <w:multiLevelType w:val="hybridMultilevel"/>
    <w:tmpl w:val="FD52BB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A56A6"/>
    <w:multiLevelType w:val="hybridMultilevel"/>
    <w:tmpl w:val="F1E0B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303B9"/>
    <w:multiLevelType w:val="hybridMultilevel"/>
    <w:tmpl w:val="59C44F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6E68"/>
    <w:multiLevelType w:val="hybridMultilevel"/>
    <w:tmpl w:val="DA9AF0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75200"/>
    <w:multiLevelType w:val="hybridMultilevel"/>
    <w:tmpl w:val="37D8CE6A"/>
    <w:lvl w:ilvl="0" w:tplc="0C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>
    <w:nsid w:val="2B0D5B03"/>
    <w:multiLevelType w:val="hybridMultilevel"/>
    <w:tmpl w:val="765AF2F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4609C0"/>
    <w:multiLevelType w:val="hybridMultilevel"/>
    <w:tmpl w:val="E46A34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A2219"/>
    <w:multiLevelType w:val="hybridMultilevel"/>
    <w:tmpl w:val="E10660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E0CF9"/>
    <w:multiLevelType w:val="hybridMultilevel"/>
    <w:tmpl w:val="C2CCC1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B532E"/>
    <w:multiLevelType w:val="hybridMultilevel"/>
    <w:tmpl w:val="7B82AC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044D7"/>
    <w:multiLevelType w:val="hybridMultilevel"/>
    <w:tmpl w:val="81A4CF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D6782"/>
    <w:multiLevelType w:val="hybridMultilevel"/>
    <w:tmpl w:val="6EF051AE"/>
    <w:lvl w:ilvl="0" w:tplc="2E0A8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4C263E"/>
    <w:multiLevelType w:val="hybridMultilevel"/>
    <w:tmpl w:val="1E0E48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F4110"/>
    <w:multiLevelType w:val="hybridMultilevel"/>
    <w:tmpl w:val="87A40F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A5239"/>
    <w:multiLevelType w:val="hybridMultilevel"/>
    <w:tmpl w:val="7FB83A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12DE6"/>
    <w:multiLevelType w:val="hybridMultilevel"/>
    <w:tmpl w:val="392EE4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A78E6"/>
    <w:multiLevelType w:val="hybridMultilevel"/>
    <w:tmpl w:val="B76A13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63D98"/>
    <w:multiLevelType w:val="hybridMultilevel"/>
    <w:tmpl w:val="085C2D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452E8"/>
    <w:multiLevelType w:val="hybridMultilevel"/>
    <w:tmpl w:val="A8B24B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183D00"/>
    <w:multiLevelType w:val="hybridMultilevel"/>
    <w:tmpl w:val="B90A2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06696"/>
    <w:multiLevelType w:val="hybridMultilevel"/>
    <w:tmpl w:val="B5F02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B77FE"/>
    <w:multiLevelType w:val="hybridMultilevel"/>
    <w:tmpl w:val="56CEAB46"/>
    <w:lvl w:ilvl="0" w:tplc="2E0A8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88190A"/>
    <w:multiLevelType w:val="hybridMultilevel"/>
    <w:tmpl w:val="ABB4CC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A5F86"/>
    <w:multiLevelType w:val="hybridMultilevel"/>
    <w:tmpl w:val="DE4ED7CE"/>
    <w:lvl w:ilvl="0" w:tplc="B82030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86D36"/>
    <w:multiLevelType w:val="hybridMultilevel"/>
    <w:tmpl w:val="01A43E34"/>
    <w:lvl w:ilvl="0" w:tplc="0C09001B">
      <w:start w:val="1"/>
      <w:numFmt w:val="lowerRoman"/>
      <w:lvlText w:val="%1."/>
      <w:lvlJc w:val="right"/>
      <w:pPr>
        <w:ind w:left="2220" w:hanging="360"/>
      </w:pPr>
    </w:lvl>
    <w:lvl w:ilvl="1" w:tplc="0C090019" w:tentative="1">
      <w:start w:val="1"/>
      <w:numFmt w:val="lowerLetter"/>
      <w:lvlText w:val="%2."/>
      <w:lvlJc w:val="left"/>
      <w:pPr>
        <w:ind w:left="2940" w:hanging="360"/>
      </w:pPr>
    </w:lvl>
    <w:lvl w:ilvl="2" w:tplc="0C09001B" w:tentative="1">
      <w:start w:val="1"/>
      <w:numFmt w:val="lowerRoman"/>
      <w:lvlText w:val="%3."/>
      <w:lvlJc w:val="right"/>
      <w:pPr>
        <w:ind w:left="3660" w:hanging="180"/>
      </w:pPr>
    </w:lvl>
    <w:lvl w:ilvl="3" w:tplc="0C09000F" w:tentative="1">
      <w:start w:val="1"/>
      <w:numFmt w:val="decimal"/>
      <w:lvlText w:val="%4."/>
      <w:lvlJc w:val="left"/>
      <w:pPr>
        <w:ind w:left="4380" w:hanging="360"/>
      </w:pPr>
    </w:lvl>
    <w:lvl w:ilvl="4" w:tplc="0C090019" w:tentative="1">
      <w:start w:val="1"/>
      <w:numFmt w:val="lowerLetter"/>
      <w:lvlText w:val="%5."/>
      <w:lvlJc w:val="left"/>
      <w:pPr>
        <w:ind w:left="5100" w:hanging="360"/>
      </w:pPr>
    </w:lvl>
    <w:lvl w:ilvl="5" w:tplc="0C09001B" w:tentative="1">
      <w:start w:val="1"/>
      <w:numFmt w:val="lowerRoman"/>
      <w:lvlText w:val="%6."/>
      <w:lvlJc w:val="right"/>
      <w:pPr>
        <w:ind w:left="5820" w:hanging="180"/>
      </w:pPr>
    </w:lvl>
    <w:lvl w:ilvl="6" w:tplc="0C09000F" w:tentative="1">
      <w:start w:val="1"/>
      <w:numFmt w:val="decimal"/>
      <w:lvlText w:val="%7."/>
      <w:lvlJc w:val="left"/>
      <w:pPr>
        <w:ind w:left="6540" w:hanging="360"/>
      </w:pPr>
    </w:lvl>
    <w:lvl w:ilvl="7" w:tplc="0C090019" w:tentative="1">
      <w:start w:val="1"/>
      <w:numFmt w:val="lowerLetter"/>
      <w:lvlText w:val="%8."/>
      <w:lvlJc w:val="left"/>
      <w:pPr>
        <w:ind w:left="7260" w:hanging="360"/>
      </w:pPr>
    </w:lvl>
    <w:lvl w:ilvl="8" w:tplc="0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2">
    <w:nsid w:val="79824049"/>
    <w:multiLevelType w:val="hybridMultilevel"/>
    <w:tmpl w:val="E256A97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E744AE"/>
    <w:multiLevelType w:val="hybridMultilevel"/>
    <w:tmpl w:val="F230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18"/>
  </w:num>
  <w:num w:numId="5">
    <w:abstractNumId w:val="24"/>
  </w:num>
  <w:num w:numId="6">
    <w:abstractNumId w:val="28"/>
  </w:num>
  <w:num w:numId="7">
    <w:abstractNumId w:val="14"/>
  </w:num>
  <w:num w:numId="8">
    <w:abstractNumId w:val="12"/>
  </w:num>
  <w:num w:numId="9">
    <w:abstractNumId w:val="11"/>
  </w:num>
  <w:num w:numId="10">
    <w:abstractNumId w:val="1"/>
  </w:num>
  <w:num w:numId="11">
    <w:abstractNumId w:val="20"/>
  </w:num>
  <w:num w:numId="12">
    <w:abstractNumId w:val="16"/>
  </w:num>
  <w:num w:numId="13">
    <w:abstractNumId w:val="5"/>
  </w:num>
  <w:num w:numId="14">
    <w:abstractNumId w:val="13"/>
  </w:num>
  <w:num w:numId="15">
    <w:abstractNumId w:val="15"/>
  </w:num>
  <w:num w:numId="16">
    <w:abstractNumId w:val="10"/>
  </w:num>
  <w:num w:numId="17">
    <w:abstractNumId w:val="29"/>
  </w:num>
  <w:num w:numId="18">
    <w:abstractNumId w:val="0"/>
  </w:num>
  <w:num w:numId="19">
    <w:abstractNumId w:val="32"/>
  </w:num>
  <w:num w:numId="20">
    <w:abstractNumId w:val="22"/>
  </w:num>
  <w:num w:numId="21">
    <w:abstractNumId w:val="7"/>
  </w:num>
  <w:num w:numId="22">
    <w:abstractNumId w:val="17"/>
  </w:num>
  <w:num w:numId="23">
    <w:abstractNumId w:val="4"/>
  </w:num>
  <w:num w:numId="24">
    <w:abstractNumId w:val="25"/>
  </w:num>
  <w:num w:numId="25">
    <w:abstractNumId w:val="6"/>
  </w:num>
  <w:num w:numId="26">
    <w:abstractNumId w:val="2"/>
  </w:num>
  <w:num w:numId="27">
    <w:abstractNumId w:val="27"/>
  </w:num>
  <w:num w:numId="28">
    <w:abstractNumId w:val="33"/>
  </w:num>
  <w:num w:numId="29">
    <w:abstractNumId w:val="8"/>
  </w:num>
  <w:num w:numId="30">
    <w:abstractNumId w:val="21"/>
  </w:num>
  <w:num w:numId="31">
    <w:abstractNumId w:val="3"/>
  </w:num>
  <w:num w:numId="32">
    <w:abstractNumId w:val="9"/>
  </w:num>
  <w:num w:numId="33">
    <w:abstractNumId w:val="2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CD"/>
    <w:rsid w:val="000007FE"/>
    <w:rsid w:val="0000237C"/>
    <w:rsid w:val="00022FCC"/>
    <w:rsid w:val="00032367"/>
    <w:rsid w:val="0003517D"/>
    <w:rsid w:val="00036126"/>
    <w:rsid w:val="00040104"/>
    <w:rsid w:val="00040CDA"/>
    <w:rsid w:val="00042E01"/>
    <w:rsid w:val="0004419D"/>
    <w:rsid w:val="0005015A"/>
    <w:rsid w:val="00051D7F"/>
    <w:rsid w:val="00052778"/>
    <w:rsid w:val="00052925"/>
    <w:rsid w:val="00053EB1"/>
    <w:rsid w:val="000557D9"/>
    <w:rsid w:val="000610B7"/>
    <w:rsid w:val="00062FA3"/>
    <w:rsid w:val="00065B41"/>
    <w:rsid w:val="00066688"/>
    <w:rsid w:val="00071890"/>
    <w:rsid w:val="00076FFE"/>
    <w:rsid w:val="000773BF"/>
    <w:rsid w:val="0008498C"/>
    <w:rsid w:val="00084EF2"/>
    <w:rsid w:val="00085324"/>
    <w:rsid w:val="0009028B"/>
    <w:rsid w:val="000970A2"/>
    <w:rsid w:val="000A030C"/>
    <w:rsid w:val="000A1769"/>
    <w:rsid w:val="000A29D9"/>
    <w:rsid w:val="000A320E"/>
    <w:rsid w:val="000A4DA8"/>
    <w:rsid w:val="000A6B1A"/>
    <w:rsid w:val="000A74C9"/>
    <w:rsid w:val="000A7C90"/>
    <w:rsid w:val="000B03FE"/>
    <w:rsid w:val="000B4047"/>
    <w:rsid w:val="000C146E"/>
    <w:rsid w:val="000C279D"/>
    <w:rsid w:val="000C3227"/>
    <w:rsid w:val="000C6BD9"/>
    <w:rsid w:val="000C6E5B"/>
    <w:rsid w:val="000D2612"/>
    <w:rsid w:val="000D2642"/>
    <w:rsid w:val="000D4937"/>
    <w:rsid w:val="000D7D97"/>
    <w:rsid w:val="000E3182"/>
    <w:rsid w:val="000E72E2"/>
    <w:rsid w:val="000E7333"/>
    <w:rsid w:val="000F03E7"/>
    <w:rsid w:val="000F1BCB"/>
    <w:rsid w:val="000F71C1"/>
    <w:rsid w:val="000F7C26"/>
    <w:rsid w:val="001006BE"/>
    <w:rsid w:val="00104911"/>
    <w:rsid w:val="001118CF"/>
    <w:rsid w:val="001136EC"/>
    <w:rsid w:val="00115278"/>
    <w:rsid w:val="00115631"/>
    <w:rsid w:val="00116AE7"/>
    <w:rsid w:val="00121943"/>
    <w:rsid w:val="001265A0"/>
    <w:rsid w:val="001277DA"/>
    <w:rsid w:val="00132C74"/>
    <w:rsid w:val="001333EB"/>
    <w:rsid w:val="0013361E"/>
    <w:rsid w:val="0013418E"/>
    <w:rsid w:val="001372B6"/>
    <w:rsid w:val="00141CA5"/>
    <w:rsid w:val="0014358C"/>
    <w:rsid w:val="00144274"/>
    <w:rsid w:val="001453A0"/>
    <w:rsid w:val="001472B8"/>
    <w:rsid w:val="001539CB"/>
    <w:rsid w:val="00165847"/>
    <w:rsid w:val="001678A9"/>
    <w:rsid w:val="00170458"/>
    <w:rsid w:val="00172824"/>
    <w:rsid w:val="00173A05"/>
    <w:rsid w:val="00183947"/>
    <w:rsid w:val="001845C3"/>
    <w:rsid w:val="00186F50"/>
    <w:rsid w:val="001A4570"/>
    <w:rsid w:val="001A47CC"/>
    <w:rsid w:val="001A764E"/>
    <w:rsid w:val="001B1ECA"/>
    <w:rsid w:val="001B22B0"/>
    <w:rsid w:val="001B65FC"/>
    <w:rsid w:val="001B7EA7"/>
    <w:rsid w:val="001C3C40"/>
    <w:rsid w:val="001C6D8B"/>
    <w:rsid w:val="001C6F59"/>
    <w:rsid w:val="001D28A0"/>
    <w:rsid w:val="001D5E17"/>
    <w:rsid w:val="001E7BB2"/>
    <w:rsid w:val="001E7C57"/>
    <w:rsid w:val="001F1D6C"/>
    <w:rsid w:val="001F34D1"/>
    <w:rsid w:val="001F3588"/>
    <w:rsid w:val="001F3A45"/>
    <w:rsid w:val="001F615D"/>
    <w:rsid w:val="002000C0"/>
    <w:rsid w:val="00205162"/>
    <w:rsid w:val="00206BC4"/>
    <w:rsid w:val="0020700D"/>
    <w:rsid w:val="0020713B"/>
    <w:rsid w:val="00207ADA"/>
    <w:rsid w:val="002131F3"/>
    <w:rsid w:val="00214B86"/>
    <w:rsid w:val="00215F6B"/>
    <w:rsid w:val="00221CD6"/>
    <w:rsid w:val="00222018"/>
    <w:rsid w:val="00227FF8"/>
    <w:rsid w:val="00236ECD"/>
    <w:rsid w:val="0024237B"/>
    <w:rsid w:val="0024661A"/>
    <w:rsid w:val="00257E2D"/>
    <w:rsid w:val="00263283"/>
    <w:rsid w:val="0026554C"/>
    <w:rsid w:val="00271ED7"/>
    <w:rsid w:val="0027410A"/>
    <w:rsid w:val="00274490"/>
    <w:rsid w:val="0027498C"/>
    <w:rsid w:val="00275648"/>
    <w:rsid w:val="00275E75"/>
    <w:rsid w:val="00275EE7"/>
    <w:rsid w:val="00277549"/>
    <w:rsid w:val="00282595"/>
    <w:rsid w:val="0028705B"/>
    <w:rsid w:val="002951C6"/>
    <w:rsid w:val="00297A9F"/>
    <w:rsid w:val="002A1AF9"/>
    <w:rsid w:val="002A377C"/>
    <w:rsid w:val="002A5B75"/>
    <w:rsid w:val="002A7A62"/>
    <w:rsid w:val="002B02C7"/>
    <w:rsid w:val="002B0ABF"/>
    <w:rsid w:val="002B1D06"/>
    <w:rsid w:val="002B2612"/>
    <w:rsid w:val="002B3F3D"/>
    <w:rsid w:val="002C55A6"/>
    <w:rsid w:val="002D4D3B"/>
    <w:rsid w:val="002D6ED0"/>
    <w:rsid w:val="002F4C7A"/>
    <w:rsid w:val="002F657C"/>
    <w:rsid w:val="00300D94"/>
    <w:rsid w:val="00303A10"/>
    <w:rsid w:val="003059C3"/>
    <w:rsid w:val="00306659"/>
    <w:rsid w:val="00306D3E"/>
    <w:rsid w:val="003114C2"/>
    <w:rsid w:val="00316862"/>
    <w:rsid w:val="0032422B"/>
    <w:rsid w:val="00326459"/>
    <w:rsid w:val="00332F8E"/>
    <w:rsid w:val="00334DE8"/>
    <w:rsid w:val="0034490E"/>
    <w:rsid w:val="00346877"/>
    <w:rsid w:val="00347D24"/>
    <w:rsid w:val="003518CF"/>
    <w:rsid w:val="00351B2F"/>
    <w:rsid w:val="0035565A"/>
    <w:rsid w:val="0036162B"/>
    <w:rsid w:val="00361ABC"/>
    <w:rsid w:val="00363DBF"/>
    <w:rsid w:val="003755B4"/>
    <w:rsid w:val="00380FFF"/>
    <w:rsid w:val="0038426B"/>
    <w:rsid w:val="00386B7F"/>
    <w:rsid w:val="0039197E"/>
    <w:rsid w:val="00392000"/>
    <w:rsid w:val="00392939"/>
    <w:rsid w:val="003934C9"/>
    <w:rsid w:val="00393D95"/>
    <w:rsid w:val="003971C7"/>
    <w:rsid w:val="003A04F9"/>
    <w:rsid w:val="003A67B6"/>
    <w:rsid w:val="003A712D"/>
    <w:rsid w:val="003B1034"/>
    <w:rsid w:val="003B52ED"/>
    <w:rsid w:val="003B7376"/>
    <w:rsid w:val="003C6253"/>
    <w:rsid w:val="003D5889"/>
    <w:rsid w:val="003D6D67"/>
    <w:rsid w:val="003D7AA5"/>
    <w:rsid w:val="003E05E8"/>
    <w:rsid w:val="003F16FF"/>
    <w:rsid w:val="003F1EAD"/>
    <w:rsid w:val="003F4A02"/>
    <w:rsid w:val="003F7A07"/>
    <w:rsid w:val="0040018E"/>
    <w:rsid w:val="004033CA"/>
    <w:rsid w:val="0040528A"/>
    <w:rsid w:val="0040635F"/>
    <w:rsid w:val="00415FDF"/>
    <w:rsid w:val="00420441"/>
    <w:rsid w:val="00421A72"/>
    <w:rsid w:val="00421C8F"/>
    <w:rsid w:val="00433C4E"/>
    <w:rsid w:val="00434309"/>
    <w:rsid w:val="004404D2"/>
    <w:rsid w:val="00440879"/>
    <w:rsid w:val="00440F0A"/>
    <w:rsid w:val="004411B5"/>
    <w:rsid w:val="00441B6C"/>
    <w:rsid w:val="00444191"/>
    <w:rsid w:val="00450A99"/>
    <w:rsid w:val="00453A43"/>
    <w:rsid w:val="004610E5"/>
    <w:rsid w:val="004706FC"/>
    <w:rsid w:val="00476E83"/>
    <w:rsid w:val="00476FB4"/>
    <w:rsid w:val="004865E1"/>
    <w:rsid w:val="00493821"/>
    <w:rsid w:val="004956E5"/>
    <w:rsid w:val="004975FF"/>
    <w:rsid w:val="00497959"/>
    <w:rsid w:val="004A3F5B"/>
    <w:rsid w:val="004A5C83"/>
    <w:rsid w:val="004A7076"/>
    <w:rsid w:val="004A77F6"/>
    <w:rsid w:val="004B0315"/>
    <w:rsid w:val="004B1EB6"/>
    <w:rsid w:val="004B27F7"/>
    <w:rsid w:val="004B3CEA"/>
    <w:rsid w:val="004B3DD9"/>
    <w:rsid w:val="004C08B0"/>
    <w:rsid w:val="004C2D60"/>
    <w:rsid w:val="004C32E6"/>
    <w:rsid w:val="004C3D0A"/>
    <w:rsid w:val="004C449D"/>
    <w:rsid w:val="004D2B4A"/>
    <w:rsid w:val="004E1406"/>
    <w:rsid w:val="004E1BE5"/>
    <w:rsid w:val="004E513C"/>
    <w:rsid w:val="004E54F8"/>
    <w:rsid w:val="004F027E"/>
    <w:rsid w:val="004F6207"/>
    <w:rsid w:val="004F6DEB"/>
    <w:rsid w:val="0050411B"/>
    <w:rsid w:val="00504D61"/>
    <w:rsid w:val="00512B90"/>
    <w:rsid w:val="0052233B"/>
    <w:rsid w:val="00525ADC"/>
    <w:rsid w:val="00532703"/>
    <w:rsid w:val="005335FD"/>
    <w:rsid w:val="00535611"/>
    <w:rsid w:val="00535C88"/>
    <w:rsid w:val="00541E82"/>
    <w:rsid w:val="00555568"/>
    <w:rsid w:val="00563EBA"/>
    <w:rsid w:val="00565606"/>
    <w:rsid w:val="00570B0B"/>
    <w:rsid w:val="0057124A"/>
    <w:rsid w:val="00573AC3"/>
    <w:rsid w:val="0057555C"/>
    <w:rsid w:val="00575D8A"/>
    <w:rsid w:val="0057604B"/>
    <w:rsid w:val="00582803"/>
    <w:rsid w:val="00587DE3"/>
    <w:rsid w:val="005926AC"/>
    <w:rsid w:val="00593F2D"/>
    <w:rsid w:val="00595716"/>
    <w:rsid w:val="005A059E"/>
    <w:rsid w:val="005A157D"/>
    <w:rsid w:val="005A174B"/>
    <w:rsid w:val="005A1BA4"/>
    <w:rsid w:val="005A341F"/>
    <w:rsid w:val="005A4134"/>
    <w:rsid w:val="005A44C9"/>
    <w:rsid w:val="005A4A6F"/>
    <w:rsid w:val="005B5F2B"/>
    <w:rsid w:val="005C12C1"/>
    <w:rsid w:val="005E118A"/>
    <w:rsid w:val="005E36F4"/>
    <w:rsid w:val="005E483F"/>
    <w:rsid w:val="005E7EC4"/>
    <w:rsid w:val="005F002B"/>
    <w:rsid w:val="005F198B"/>
    <w:rsid w:val="005F671E"/>
    <w:rsid w:val="00606A18"/>
    <w:rsid w:val="00607D06"/>
    <w:rsid w:val="00613610"/>
    <w:rsid w:val="00614162"/>
    <w:rsid w:val="006142D3"/>
    <w:rsid w:val="00616B40"/>
    <w:rsid w:val="00617370"/>
    <w:rsid w:val="00621D47"/>
    <w:rsid w:val="006223D2"/>
    <w:rsid w:val="0062347F"/>
    <w:rsid w:val="006244C5"/>
    <w:rsid w:val="00624552"/>
    <w:rsid w:val="0062566E"/>
    <w:rsid w:val="00626280"/>
    <w:rsid w:val="00626792"/>
    <w:rsid w:val="00633B9B"/>
    <w:rsid w:val="006379DB"/>
    <w:rsid w:val="006429FE"/>
    <w:rsid w:val="006441DB"/>
    <w:rsid w:val="006510A7"/>
    <w:rsid w:val="0065165F"/>
    <w:rsid w:val="00652F65"/>
    <w:rsid w:val="00656DBD"/>
    <w:rsid w:val="00662F8A"/>
    <w:rsid w:val="00663AF8"/>
    <w:rsid w:val="006650F7"/>
    <w:rsid w:val="00671486"/>
    <w:rsid w:val="006735F6"/>
    <w:rsid w:val="006762BC"/>
    <w:rsid w:val="00676586"/>
    <w:rsid w:val="006777D8"/>
    <w:rsid w:val="00681E41"/>
    <w:rsid w:val="006829CF"/>
    <w:rsid w:val="00690538"/>
    <w:rsid w:val="006941E2"/>
    <w:rsid w:val="0069728E"/>
    <w:rsid w:val="00697376"/>
    <w:rsid w:val="006A52DB"/>
    <w:rsid w:val="006B0681"/>
    <w:rsid w:val="006B3729"/>
    <w:rsid w:val="006B3FCD"/>
    <w:rsid w:val="006B58DC"/>
    <w:rsid w:val="006B63C3"/>
    <w:rsid w:val="006B7DB2"/>
    <w:rsid w:val="006C077B"/>
    <w:rsid w:val="006C2BA8"/>
    <w:rsid w:val="006C2E6E"/>
    <w:rsid w:val="006C3084"/>
    <w:rsid w:val="006C4837"/>
    <w:rsid w:val="006C6530"/>
    <w:rsid w:val="006C7998"/>
    <w:rsid w:val="006D44B5"/>
    <w:rsid w:val="006E171E"/>
    <w:rsid w:val="006E2BFE"/>
    <w:rsid w:val="006E4DB4"/>
    <w:rsid w:val="006F59BF"/>
    <w:rsid w:val="006F700C"/>
    <w:rsid w:val="006F77CB"/>
    <w:rsid w:val="00704415"/>
    <w:rsid w:val="00704694"/>
    <w:rsid w:val="00712585"/>
    <w:rsid w:val="00716B5C"/>
    <w:rsid w:val="00735FAB"/>
    <w:rsid w:val="007428A2"/>
    <w:rsid w:val="00751C8F"/>
    <w:rsid w:val="00751EE2"/>
    <w:rsid w:val="00767F82"/>
    <w:rsid w:val="00772133"/>
    <w:rsid w:val="00775DC4"/>
    <w:rsid w:val="007768FF"/>
    <w:rsid w:val="00780534"/>
    <w:rsid w:val="007809FC"/>
    <w:rsid w:val="00785C8F"/>
    <w:rsid w:val="00786564"/>
    <w:rsid w:val="00786859"/>
    <w:rsid w:val="007950C3"/>
    <w:rsid w:val="007A1DF9"/>
    <w:rsid w:val="007A2FCF"/>
    <w:rsid w:val="007A7791"/>
    <w:rsid w:val="007B20C2"/>
    <w:rsid w:val="007C1AC0"/>
    <w:rsid w:val="007C1B41"/>
    <w:rsid w:val="007C2617"/>
    <w:rsid w:val="007C39A0"/>
    <w:rsid w:val="007C5955"/>
    <w:rsid w:val="007D21DA"/>
    <w:rsid w:val="007F2ADF"/>
    <w:rsid w:val="007F645B"/>
    <w:rsid w:val="0080764F"/>
    <w:rsid w:val="00811881"/>
    <w:rsid w:val="0081368C"/>
    <w:rsid w:val="00822020"/>
    <w:rsid w:val="00822C02"/>
    <w:rsid w:val="00825DC9"/>
    <w:rsid w:val="00826FB6"/>
    <w:rsid w:val="008310FA"/>
    <w:rsid w:val="008315C0"/>
    <w:rsid w:val="0083734A"/>
    <w:rsid w:val="00846553"/>
    <w:rsid w:val="0084758D"/>
    <w:rsid w:val="008500B0"/>
    <w:rsid w:val="008528E6"/>
    <w:rsid w:val="0085363F"/>
    <w:rsid w:val="00854248"/>
    <w:rsid w:val="00854947"/>
    <w:rsid w:val="00855C5E"/>
    <w:rsid w:val="008603FE"/>
    <w:rsid w:val="008624CD"/>
    <w:rsid w:val="0086713D"/>
    <w:rsid w:val="0087037D"/>
    <w:rsid w:val="00872ECB"/>
    <w:rsid w:val="00880DB9"/>
    <w:rsid w:val="0088148D"/>
    <w:rsid w:val="008834E7"/>
    <w:rsid w:val="00884FF9"/>
    <w:rsid w:val="008903A0"/>
    <w:rsid w:val="00891901"/>
    <w:rsid w:val="008968A8"/>
    <w:rsid w:val="00897046"/>
    <w:rsid w:val="0089746D"/>
    <w:rsid w:val="008976B7"/>
    <w:rsid w:val="008B01AB"/>
    <w:rsid w:val="008B2A7D"/>
    <w:rsid w:val="008B49EB"/>
    <w:rsid w:val="008B557C"/>
    <w:rsid w:val="008C135C"/>
    <w:rsid w:val="008C4DE9"/>
    <w:rsid w:val="008D5CD3"/>
    <w:rsid w:val="008E11FE"/>
    <w:rsid w:val="008E5A7E"/>
    <w:rsid w:val="008F346C"/>
    <w:rsid w:val="00901BFF"/>
    <w:rsid w:val="009031AF"/>
    <w:rsid w:val="009033EF"/>
    <w:rsid w:val="00905478"/>
    <w:rsid w:val="0091496A"/>
    <w:rsid w:val="00914AEC"/>
    <w:rsid w:val="009156D9"/>
    <w:rsid w:val="00915768"/>
    <w:rsid w:val="0092018E"/>
    <w:rsid w:val="00921EC7"/>
    <w:rsid w:val="009229CD"/>
    <w:rsid w:val="0092594D"/>
    <w:rsid w:val="0092627E"/>
    <w:rsid w:val="009310DE"/>
    <w:rsid w:val="00933DD3"/>
    <w:rsid w:val="00935F24"/>
    <w:rsid w:val="00935FAF"/>
    <w:rsid w:val="00941208"/>
    <w:rsid w:val="0095049F"/>
    <w:rsid w:val="009509EA"/>
    <w:rsid w:val="00950E5C"/>
    <w:rsid w:val="00955865"/>
    <w:rsid w:val="00955D6E"/>
    <w:rsid w:val="00957E76"/>
    <w:rsid w:val="00964F45"/>
    <w:rsid w:val="0096536A"/>
    <w:rsid w:val="0096555D"/>
    <w:rsid w:val="00966091"/>
    <w:rsid w:val="00982F75"/>
    <w:rsid w:val="0098633C"/>
    <w:rsid w:val="009A067B"/>
    <w:rsid w:val="009A3C16"/>
    <w:rsid w:val="009A44AE"/>
    <w:rsid w:val="009B329D"/>
    <w:rsid w:val="009C13DC"/>
    <w:rsid w:val="009C5237"/>
    <w:rsid w:val="009C6A6C"/>
    <w:rsid w:val="009C6E1A"/>
    <w:rsid w:val="009C7D3E"/>
    <w:rsid w:val="009C7E9B"/>
    <w:rsid w:val="009D6E3B"/>
    <w:rsid w:val="009D6F4D"/>
    <w:rsid w:val="009D7A31"/>
    <w:rsid w:val="009E2DE3"/>
    <w:rsid w:val="009F50D3"/>
    <w:rsid w:val="00A01478"/>
    <w:rsid w:val="00A021A4"/>
    <w:rsid w:val="00A067D9"/>
    <w:rsid w:val="00A164CC"/>
    <w:rsid w:val="00A21424"/>
    <w:rsid w:val="00A34CF7"/>
    <w:rsid w:val="00A37CF7"/>
    <w:rsid w:val="00A446C5"/>
    <w:rsid w:val="00A45E77"/>
    <w:rsid w:val="00A4675F"/>
    <w:rsid w:val="00A50D6C"/>
    <w:rsid w:val="00A517FE"/>
    <w:rsid w:val="00A56AEF"/>
    <w:rsid w:val="00A57A49"/>
    <w:rsid w:val="00A606E5"/>
    <w:rsid w:val="00A620CF"/>
    <w:rsid w:val="00A62C18"/>
    <w:rsid w:val="00A663C2"/>
    <w:rsid w:val="00A72766"/>
    <w:rsid w:val="00A73EAE"/>
    <w:rsid w:val="00A76499"/>
    <w:rsid w:val="00A86A1E"/>
    <w:rsid w:val="00A86EDB"/>
    <w:rsid w:val="00A9081B"/>
    <w:rsid w:val="00A946A9"/>
    <w:rsid w:val="00AA0338"/>
    <w:rsid w:val="00AB0DE7"/>
    <w:rsid w:val="00AB1A51"/>
    <w:rsid w:val="00AB31E8"/>
    <w:rsid w:val="00AB3C4A"/>
    <w:rsid w:val="00AB44A1"/>
    <w:rsid w:val="00AB4CD3"/>
    <w:rsid w:val="00AC08CC"/>
    <w:rsid w:val="00AC0DA5"/>
    <w:rsid w:val="00AC4DC9"/>
    <w:rsid w:val="00AC7D54"/>
    <w:rsid w:val="00AD0C03"/>
    <w:rsid w:val="00AD1637"/>
    <w:rsid w:val="00AD22BA"/>
    <w:rsid w:val="00AD5479"/>
    <w:rsid w:val="00AE0DDF"/>
    <w:rsid w:val="00AE13CE"/>
    <w:rsid w:val="00AE540B"/>
    <w:rsid w:val="00AE54DF"/>
    <w:rsid w:val="00B04362"/>
    <w:rsid w:val="00B05B7C"/>
    <w:rsid w:val="00B13567"/>
    <w:rsid w:val="00B15415"/>
    <w:rsid w:val="00B23DFE"/>
    <w:rsid w:val="00B250DB"/>
    <w:rsid w:val="00B3143B"/>
    <w:rsid w:val="00B31EC1"/>
    <w:rsid w:val="00B3320B"/>
    <w:rsid w:val="00B369F7"/>
    <w:rsid w:val="00B36D4E"/>
    <w:rsid w:val="00B400C7"/>
    <w:rsid w:val="00B403E6"/>
    <w:rsid w:val="00B40A94"/>
    <w:rsid w:val="00B5129D"/>
    <w:rsid w:val="00B53205"/>
    <w:rsid w:val="00B55444"/>
    <w:rsid w:val="00B558D3"/>
    <w:rsid w:val="00B5622D"/>
    <w:rsid w:val="00B571C5"/>
    <w:rsid w:val="00B614C9"/>
    <w:rsid w:val="00B61A19"/>
    <w:rsid w:val="00B627B0"/>
    <w:rsid w:val="00B62F20"/>
    <w:rsid w:val="00B81159"/>
    <w:rsid w:val="00B83207"/>
    <w:rsid w:val="00B84930"/>
    <w:rsid w:val="00B9012A"/>
    <w:rsid w:val="00B90A27"/>
    <w:rsid w:val="00B91D0F"/>
    <w:rsid w:val="00B92659"/>
    <w:rsid w:val="00B926C6"/>
    <w:rsid w:val="00B9442C"/>
    <w:rsid w:val="00BA1743"/>
    <w:rsid w:val="00BA3131"/>
    <w:rsid w:val="00BB433D"/>
    <w:rsid w:val="00BB48F7"/>
    <w:rsid w:val="00BB51B4"/>
    <w:rsid w:val="00BB5A50"/>
    <w:rsid w:val="00BB5EED"/>
    <w:rsid w:val="00BB6E3A"/>
    <w:rsid w:val="00BC30C7"/>
    <w:rsid w:val="00BC575B"/>
    <w:rsid w:val="00BD18B6"/>
    <w:rsid w:val="00BD1A5F"/>
    <w:rsid w:val="00BD3773"/>
    <w:rsid w:val="00BE0821"/>
    <w:rsid w:val="00BE0DE2"/>
    <w:rsid w:val="00BE0ED9"/>
    <w:rsid w:val="00BE2896"/>
    <w:rsid w:val="00BE6014"/>
    <w:rsid w:val="00BF18E0"/>
    <w:rsid w:val="00BF461B"/>
    <w:rsid w:val="00C02BD6"/>
    <w:rsid w:val="00C03095"/>
    <w:rsid w:val="00C051A4"/>
    <w:rsid w:val="00C05773"/>
    <w:rsid w:val="00C13353"/>
    <w:rsid w:val="00C1599E"/>
    <w:rsid w:val="00C16782"/>
    <w:rsid w:val="00C213C9"/>
    <w:rsid w:val="00C21CC6"/>
    <w:rsid w:val="00C26E6D"/>
    <w:rsid w:val="00C316B5"/>
    <w:rsid w:val="00C32D1E"/>
    <w:rsid w:val="00C332B6"/>
    <w:rsid w:val="00C37715"/>
    <w:rsid w:val="00C421B3"/>
    <w:rsid w:val="00C519A2"/>
    <w:rsid w:val="00C525AD"/>
    <w:rsid w:val="00C52BF4"/>
    <w:rsid w:val="00C56276"/>
    <w:rsid w:val="00C565EB"/>
    <w:rsid w:val="00C62499"/>
    <w:rsid w:val="00C66243"/>
    <w:rsid w:val="00C745A9"/>
    <w:rsid w:val="00C77E93"/>
    <w:rsid w:val="00C826AF"/>
    <w:rsid w:val="00C85321"/>
    <w:rsid w:val="00C91EC5"/>
    <w:rsid w:val="00C9418B"/>
    <w:rsid w:val="00CA1D23"/>
    <w:rsid w:val="00CA3582"/>
    <w:rsid w:val="00CB099A"/>
    <w:rsid w:val="00CB6021"/>
    <w:rsid w:val="00CC02D9"/>
    <w:rsid w:val="00CC0FB2"/>
    <w:rsid w:val="00CC17AC"/>
    <w:rsid w:val="00CC6F4F"/>
    <w:rsid w:val="00CE1034"/>
    <w:rsid w:val="00CE1503"/>
    <w:rsid w:val="00CE68D3"/>
    <w:rsid w:val="00CE7340"/>
    <w:rsid w:val="00CF1E5E"/>
    <w:rsid w:val="00CF1F8F"/>
    <w:rsid w:val="00CF430E"/>
    <w:rsid w:val="00CF4A5B"/>
    <w:rsid w:val="00CF66CC"/>
    <w:rsid w:val="00D01139"/>
    <w:rsid w:val="00D01529"/>
    <w:rsid w:val="00D02BA9"/>
    <w:rsid w:val="00D034FD"/>
    <w:rsid w:val="00D040ED"/>
    <w:rsid w:val="00D0465D"/>
    <w:rsid w:val="00D04850"/>
    <w:rsid w:val="00D07FD4"/>
    <w:rsid w:val="00D11707"/>
    <w:rsid w:val="00D135D5"/>
    <w:rsid w:val="00D16C54"/>
    <w:rsid w:val="00D1738B"/>
    <w:rsid w:val="00D208C4"/>
    <w:rsid w:val="00D20FBD"/>
    <w:rsid w:val="00D21396"/>
    <w:rsid w:val="00D228A1"/>
    <w:rsid w:val="00D23A98"/>
    <w:rsid w:val="00D31C8F"/>
    <w:rsid w:val="00D4559B"/>
    <w:rsid w:val="00D563AD"/>
    <w:rsid w:val="00D63A12"/>
    <w:rsid w:val="00D647F9"/>
    <w:rsid w:val="00D64E07"/>
    <w:rsid w:val="00D65114"/>
    <w:rsid w:val="00D67C7E"/>
    <w:rsid w:val="00D70B4D"/>
    <w:rsid w:val="00D7177F"/>
    <w:rsid w:val="00D71BDE"/>
    <w:rsid w:val="00D73941"/>
    <w:rsid w:val="00D75195"/>
    <w:rsid w:val="00D869AE"/>
    <w:rsid w:val="00D86F54"/>
    <w:rsid w:val="00D9083C"/>
    <w:rsid w:val="00D97D33"/>
    <w:rsid w:val="00DA2F68"/>
    <w:rsid w:val="00DB434E"/>
    <w:rsid w:val="00DB7068"/>
    <w:rsid w:val="00DB76FB"/>
    <w:rsid w:val="00DC0696"/>
    <w:rsid w:val="00DC4479"/>
    <w:rsid w:val="00DC5428"/>
    <w:rsid w:val="00DD0C14"/>
    <w:rsid w:val="00DD787C"/>
    <w:rsid w:val="00DE006E"/>
    <w:rsid w:val="00DE143E"/>
    <w:rsid w:val="00DE28EB"/>
    <w:rsid w:val="00DF12CD"/>
    <w:rsid w:val="00E00D0B"/>
    <w:rsid w:val="00E0243F"/>
    <w:rsid w:val="00E07099"/>
    <w:rsid w:val="00E07ACA"/>
    <w:rsid w:val="00E135E0"/>
    <w:rsid w:val="00E14F27"/>
    <w:rsid w:val="00E15A13"/>
    <w:rsid w:val="00E17DC9"/>
    <w:rsid w:val="00E219B8"/>
    <w:rsid w:val="00E22F00"/>
    <w:rsid w:val="00E23ADC"/>
    <w:rsid w:val="00E23F23"/>
    <w:rsid w:val="00E3237E"/>
    <w:rsid w:val="00E35965"/>
    <w:rsid w:val="00E50E8B"/>
    <w:rsid w:val="00E528C1"/>
    <w:rsid w:val="00E5554F"/>
    <w:rsid w:val="00E55764"/>
    <w:rsid w:val="00E559B7"/>
    <w:rsid w:val="00E56952"/>
    <w:rsid w:val="00E63816"/>
    <w:rsid w:val="00E63C48"/>
    <w:rsid w:val="00E70E63"/>
    <w:rsid w:val="00E70F3B"/>
    <w:rsid w:val="00E71490"/>
    <w:rsid w:val="00E75356"/>
    <w:rsid w:val="00E75BB5"/>
    <w:rsid w:val="00E83309"/>
    <w:rsid w:val="00E85574"/>
    <w:rsid w:val="00E85E04"/>
    <w:rsid w:val="00E90363"/>
    <w:rsid w:val="00E918EB"/>
    <w:rsid w:val="00E927CF"/>
    <w:rsid w:val="00E937CA"/>
    <w:rsid w:val="00E96EA2"/>
    <w:rsid w:val="00E97E00"/>
    <w:rsid w:val="00EA2F0B"/>
    <w:rsid w:val="00EA56CA"/>
    <w:rsid w:val="00EB081B"/>
    <w:rsid w:val="00EB573B"/>
    <w:rsid w:val="00EC4216"/>
    <w:rsid w:val="00EC5DCE"/>
    <w:rsid w:val="00EC66A3"/>
    <w:rsid w:val="00ED0EEA"/>
    <w:rsid w:val="00ED10F8"/>
    <w:rsid w:val="00ED4308"/>
    <w:rsid w:val="00EE3DD3"/>
    <w:rsid w:val="00EE4E98"/>
    <w:rsid w:val="00EF020B"/>
    <w:rsid w:val="00EF4454"/>
    <w:rsid w:val="00EF7822"/>
    <w:rsid w:val="00EF7EE3"/>
    <w:rsid w:val="00F02A7A"/>
    <w:rsid w:val="00F10E62"/>
    <w:rsid w:val="00F11CCA"/>
    <w:rsid w:val="00F13BD2"/>
    <w:rsid w:val="00F20998"/>
    <w:rsid w:val="00F2215C"/>
    <w:rsid w:val="00F27F40"/>
    <w:rsid w:val="00F302BD"/>
    <w:rsid w:val="00F32583"/>
    <w:rsid w:val="00F35B3D"/>
    <w:rsid w:val="00F43F9A"/>
    <w:rsid w:val="00F513FA"/>
    <w:rsid w:val="00F53915"/>
    <w:rsid w:val="00F600A6"/>
    <w:rsid w:val="00F62069"/>
    <w:rsid w:val="00F62A89"/>
    <w:rsid w:val="00F64EA4"/>
    <w:rsid w:val="00F66E40"/>
    <w:rsid w:val="00F6722E"/>
    <w:rsid w:val="00F719B9"/>
    <w:rsid w:val="00F7265D"/>
    <w:rsid w:val="00F824C6"/>
    <w:rsid w:val="00F92645"/>
    <w:rsid w:val="00F93F88"/>
    <w:rsid w:val="00F948EE"/>
    <w:rsid w:val="00F95400"/>
    <w:rsid w:val="00FA41F6"/>
    <w:rsid w:val="00FA421A"/>
    <w:rsid w:val="00FB1940"/>
    <w:rsid w:val="00FB2927"/>
    <w:rsid w:val="00FB5A0F"/>
    <w:rsid w:val="00FB7565"/>
    <w:rsid w:val="00FC4398"/>
    <w:rsid w:val="00FC662E"/>
    <w:rsid w:val="00FC6F61"/>
    <w:rsid w:val="00FD6233"/>
    <w:rsid w:val="00FE04EA"/>
    <w:rsid w:val="00FE7E05"/>
    <w:rsid w:val="00FF5ED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7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6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6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00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6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List Paragraph11,Bullet point,Recommendation,L,bullet point list,List Paragraph2,Indented bullet,0Bullet"/>
    <w:basedOn w:val="Normal"/>
    <w:link w:val="ListParagraphChar"/>
    <w:uiPriority w:val="34"/>
    <w:qFormat/>
    <w:rsid w:val="001006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1 Char,List Paragraph11 Char,Bullet point Char,Recommendation Char,L Char,bullet point list Char,List Paragraph2 Char,Indented bullet Char,0Bullet Char"/>
    <w:basedOn w:val="DefaultParagraphFont"/>
    <w:link w:val="ListParagraph"/>
    <w:uiPriority w:val="34"/>
    <w:locked/>
    <w:rsid w:val="001006BE"/>
  </w:style>
  <w:style w:type="character" w:styleId="Strong">
    <w:name w:val="Strong"/>
    <w:basedOn w:val="DefaultParagraphFont"/>
    <w:uiPriority w:val="22"/>
    <w:qFormat/>
    <w:rsid w:val="003D5889"/>
    <w:rPr>
      <w:b/>
      <w:bCs/>
    </w:rPr>
  </w:style>
  <w:style w:type="character" w:styleId="Hyperlink">
    <w:name w:val="Hyperlink"/>
    <w:basedOn w:val="DefaultParagraphFont"/>
    <w:uiPriority w:val="99"/>
    <w:unhideWhenUsed/>
    <w:rsid w:val="003D5889"/>
    <w:rPr>
      <w:color w:val="0000FF" w:themeColor="hyperlink"/>
      <w:u w:val="single"/>
    </w:rPr>
  </w:style>
  <w:style w:type="paragraph" w:customStyle="1" w:styleId="ShortT">
    <w:name w:val="ShortT"/>
    <w:basedOn w:val="Normal"/>
    <w:next w:val="Normal"/>
    <w:qFormat/>
    <w:rsid w:val="00A72766"/>
    <w:rPr>
      <w:b/>
      <w:sz w:val="40"/>
      <w:szCs w:val="20"/>
    </w:rPr>
  </w:style>
  <w:style w:type="paragraph" w:customStyle="1" w:styleId="paragraph">
    <w:name w:val="paragraph"/>
    <w:aliases w:val="a"/>
    <w:basedOn w:val="Normal"/>
    <w:rsid w:val="00681E4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062FA3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link w:val="subsection"/>
    <w:locked/>
    <w:rsid w:val="00062FA3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3C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3C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C2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78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403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6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6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00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6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List Paragraph11,Bullet point,Recommendation,L,bullet point list,List Paragraph2,Indented bullet,0Bullet"/>
    <w:basedOn w:val="Normal"/>
    <w:link w:val="ListParagraphChar"/>
    <w:uiPriority w:val="34"/>
    <w:qFormat/>
    <w:rsid w:val="001006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1 Char,List Paragraph11 Char,Bullet point Char,Recommendation Char,L Char,bullet point list Char,List Paragraph2 Char,Indented bullet Char,0Bullet Char"/>
    <w:basedOn w:val="DefaultParagraphFont"/>
    <w:link w:val="ListParagraph"/>
    <w:uiPriority w:val="34"/>
    <w:locked/>
    <w:rsid w:val="001006BE"/>
  </w:style>
  <w:style w:type="character" w:styleId="Strong">
    <w:name w:val="Strong"/>
    <w:basedOn w:val="DefaultParagraphFont"/>
    <w:uiPriority w:val="22"/>
    <w:qFormat/>
    <w:rsid w:val="003D5889"/>
    <w:rPr>
      <w:b/>
      <w:bCs/>
    </w:rPr>
  </w:style>
  <w:style w:type="character" w:styleId="Hyperlink">
    <w:name w:val="Hyperlink"/>
    <w:basedOn w:val="DefaultParagraphFont"/>
    <w:uiPriority w:val="99"/>
    <w:unhideWhenUsed/>
    <w:rsid w:val="003D5889"/>
    <w:rPr>
      <w:color w:val="0000FF" w:themeColor="hyperlink"/>
      <w:u w:val="single"/>
    </w:rPr>
  </w:style>
  <w:style w:type="paragraph" w:customStyle="1" w:styleId="ShortT">
    <w:name w:val="ShortT"/>
    <w:basedOn w:val="Normal"/>
    <w:next w:val="Normal"/>
    <w:qFormat/>
    <w:rsid w:val="00A72766"/>
    <w:rPr>
      <w:b/>
      <w:sz w:val="40"/>
      <w:szCs w:val="20"/>
    </w:rPr>
  </w:style>
  <w:style w:type="paragraph" w:customStyle="1" w:styleId="paragraph">
    <w:name w:val="paragraph"/>
    <w:aliases w:val="a"/>
    <w:basedOn w:val="Normal"/>
    <w:rsid w:val="00681E4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062FA3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link w:val="subsection"/>
    <w:locked/>
    <w:rsid w:val="00062FA3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3C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3C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C2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78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403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8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68FC976122C347801CE4072903EC06" ma:contentTypeVersion="" ma:contentTypeDescription="PDMS Document Site Content Type" ma:contentTypeScope="" ma:versionID="de348d096c3d652f3a22c960d4926d04">
  <xsd:schema xmlns:xsd="http://www.w3.org/2001/XMLSchema" xmlns:xs="http://www.w3.org/2001/XMLSchema" xmlns:p="http://schemas.microsoft.com/office/2006/metadata/properties" xmlns:ns2="387533B1-FA5D-4064-98F1-7F80588BCCE4" targetNamespace="http://schemas.microsoft.com/office/2006/metadata/properties" ma:root="true" ma:fieldsID="fb2c222abe5bf5e6e231a4181e5ef8f0" ns2:_="">
    <xsd:import namespace="387533B1-FA5D-4064-98F1-7F80588BCCE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33B1-FA5D-4064-98F1-7F80588BCCE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87533B1-FA5D-4064-98F1-7F80588BCC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277E-019A-47B7-921C-6E3E84D37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533B1-FA5D-4064-98F1-7F80588BC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71332-9070-40E5-B253-DA780D5C804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87533B1-FA5D-4064-98F1-7F80588BCCE4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D9B40-BB0C-409D-BE3B-30D2E85BC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E4DB3-1195-440A-9AE8-8B6974F6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1712</Words>
  <Characters>9765</Characters>
  <Application>Microsoft Office Word</Application>
  <DocSecurity>6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Rhoden, Amanda</dc:creator>
  <cp:lastModifiedBy>Luke Robert</cp:lastModifiedBy>
  <cp:revision>2</cp:revision>
  <cp:lastPrinted>2018-02-27T23:29:00Z</cp:lastPrinted>
  <dcterms:created xsi:type="dcterms:W3CDTF">2019-12-20T03:47:00Z</dcterms:created>
  <dcterms:modified xsi:type="dcterms:W3CDTF">2019-12-20T03:47:00Z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0x010100266966F133664895A6EE3632470D45F500F568FC976122C347801CE4072903EC06</vt:lpwstr>
  </property>
</Properties>
</file>