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15444" w14:textId="48004451" w:rsidR="00BC3821" w:rsidRPr="003B0F7C" w:rsidRDefault="006806B9" w:rsidP="00CF5312">
      <w:pPr>
        <w:keepNext/>
        <w:jc w:val="center"/>
        <w:outlineLvl w:val="4"/>
      </w:pPr>
      <w:r w:rsidRPr="003B0F7C">
        <w:rPr>
          <w:noProof/>
          <w:lang w:val="en-AU" w:eastAsia="en-AU"/>
        </w:rPr>
        <w:drawing>
          <wp:inline distT="0" distB="0" distL="0" distR="0" wp14:anchorId="4CB1546A" wp14:editId="021057AD">
            <wp:extent cx="10668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6800" cy="895350"/>
                    </a:xfrm>
                    <a:prstGeom prst="rect">
                      <a:avLst/>
                    </a:prstGeom>
                    <a:noFill/>
                    <a:ln>
                      <a:noFill/>
                    </a:ln>
                  </pic:spPr>
                </pic:pic>
              </a:graphicData>
            </a:graphic>
          </wp:inline>
        </w:drawing>
      </w:r>
    </w:p>
    <w:p w14:paraId="4CB15445" w14:textId="77777777" w:rsidR="00BC3821" w:rsidRPr="003B0F7C" w:rsidRDefault="00BC3821" w:rsidP="00CF5312">
      <w:pPr>
        <w:pStyle w:val="Title"/>
        <w:keepNext/>
        <w:ind w:right="0"/>
        <w:outlineLvl w:val="4"/>
        <w:rPr>
          <w:sz w:val="24"/>
        </w:rPr>
      </w:pPr>
      <w:r w:rsidRPr="003B0F7C">
        <w:rPr>
          <w:sz w:val="24"/>
        </w:rPr>
        <w:t>COMMONWEALTH OF AUSTRALIA</w:t>
      </w:r>
    </w:p>
    <w:p w14:paraId="0854AFDD" w14:textId="77777777" w:rsidR="00CF5312" w:rsidRPr="003B0F7C" w:rsidRDefault="00CF5312" w:rsidP="00CF5312">
      <w:pPr>
        <w:pStyle w:val="Title"/>
        <w:keepNext/>
        <w:ind w:right="0"/>
        <w:outlineLvl w:val="4"/>
        <w:rPr>
          <w:sz w:val="24"/>
        </w:rPr>
      </w:pPr>
    </w:p>
    <w:p w14:paraId="4CB15446" w14:textId="77777777" w:rsidR="00BC3821" w:rsidRPr="003B0F7C" w:rsidRDefault="00BC3821" w:rsidP="00CF5312">
      <w:pPr>
        <w:pStyle w:val="Heading5"/>
        <w:ind w:left="0"/>
        <w:jc w:val="center"/>
        <w:rPr>
          <w:b/>
          <w:sz w:val="24"/>
        </w:rPr>
      </w:pPr>
      <w:r w:rsidRPr="003B0F7C">
        <w:rPr>
          <w:b/>
          <w:sz w:val="24"/>
        </w:rPr>
        <w:t>Environment Protection and Biodiversity Conservation Act 1999</w:t>
      </w:r>
    </w:p>
    <w:p w14:paraId="4CB15447" w14:textId="77777777" w:rsidR="00BC3821" w:rsidRPr="003B0F7C" w:rsidRDefault="00BC3821" w:rsidP="00CF5312">
      <w:pPr>
        <w:keepNext/>
        <w:jc w:val="center"/>
        <w:outlineLvl w:val="4"/>
      </w:pPr>
    </w:p>
    <w:p w14:paraId="4CB15448" w14:textId="44A02516" w:rsidR="00BC3821" w:rsidRPr="003B0F7C" w:rsidRDefault="00BC3821" w:rsidP="00B06522">
      <w:pPr>
        <w:pStyle w:val="Heading6"/>
        <w:jc w:val="center"/>
        <w:rPr>
          <w:sz w:val="24"/>
          <w:szCs w:val="24"/>
        </w:rPr>
      </w:pPr>
      <w:r w:rsidRPr="003B0F7C">
        <w:rPr>
          <w:sz w:val="24"/>
          <w:szCs w:val="24"/>
        </w:rPr>
        <w:t>DECLARATION OF AN APPROVED WILDLIFE TRADE OPERATION</w:t>
      </w:r>
      <w:r w:rsidR="001437D5" w:rsidRPr="003B0F7C">
        <w:rPr>
          <w:sz w:val="24"/>
          <w:szCs w:val="24"/>
        </w:rPr>
        <w:t xml:space="preserve"> </w:t>
      </w:r>
      <w:r w:rsidR="001437D5" w:rsidRPr="003B0F7C">
        <w:rPr>
          <w:snapToGrid w:val="0"/>
          <w:sz w:val="24"/>
          <w:szCs w:val="24"/>
        </w:rPr>
        <w:t xml:space="preserve">– </w:t>
      </w:r>
      <w:r w:rsidR="00622F71" w:rsidRPr="003B0F7C">
        <w:rPr>
          <w:snapToGrid w:val="0"/>
          <w:sz w:val="24"/>
          <w:szCs w:val="24"/>
        </w:rPr>
        <w:t xml:space="preserve">QUEENSLAND EAST COAST INSHORE FIN FISH </w:t>
      </w:r>
      <w:r w:rsidR="001437D5" w:rsidRPr="003B0F7C">
        <w:rPr>
          <w:caps/>
          <w:snapToGrid w:val="0"/>
          <w:sz w:val="24"/>
          <w:szCs w:val="24"/>
        </w:rPr>
        <w:t>Fisher</w:t>
      </w:r>
      <w:r w:rsidR="00CF5312" w:rsidRPr="003B0F7C">
        <w:rPr>
          <w:caps/>
          <w:snapToGrid w:val="0"/>
          <w:sz w:val="24"/>
          <w:szCs w:val="24"/>
        </w:rPr>
        <w:t>Y</w:t>
      </w:r>
      <w:r w:rsidR="001437D5" w:rsidRPr="003B0F7C">
        <w:rPr>
          <w:snapToGrid w:val="0"/>
          <w:sz w:val="24"/>
          <w:szCs w:val="24"/>
        </w:rPr>
        <w:t xml:space="preserve">, </w:t>
      </w:r>
      <w:r w:rsidR="006F2A1E">
        <w:rPr>
          <w:snapToGrid w:val="0"/>
          <w:sz w:val="24"/>
          <w:szCs w:val="24"/>
        </w:rPr>
        <w:t>DECEMBER</w:t>
      </w:r>
      <w:r w:rsidR="001437D5" w:rsidRPr="003B0F7C">
        <w:rPr>
          <w:snapToGrid w:val="0"/>
          <w:sz w:val="24"/>
          <w:szCs w:val="24"/>
        </w:rPr>
        <w:t xml:space="preserve">, </w:t>
      </w:r>
      <w:r w:rsidR="00622F71" w:rsidRPr="003B0F7C">
        <w:rPr>
          <w:snapToGrid w:val="0"/>
          <w:sz w:val="24"/>
          <w:szCs w:val="24"/>
        </w:rPr>
        <w:t>2018</w:t>
      </w:r>
      <w:r w:rsidR="00071224">
        <w:rPr>
          <w:snapToGrid w:val="0"/>
          <w:sz w:val="24"/>
          <w:szCs w:val="24"/>
        </w:rPr>
        <w:t xml:space="preserve"> (No. 2)</w:t>
      </w:r>
    </w:p>
    <w:p w14:paraId="4CB15449" w14:textId="77777777" w:rsidR="00BC3821" w:rsidRPr="003B0F7C" w:rsidRDefault="00BC3821" w:rsidP="00B06522">
      <w:pPr>
        <w:spacing w:line="220" w:lineRule="atLeast"/>
        <w:jc w:val="center"/>
        <w:rPr>
          <w:b/>
          <w:sz w:val="22"/>
          <w:szCs w:val="22"/>
        </w:rPr>
      </w:pPr>
    </w:p>
    <w:p w14:paraId="0B988075" w14:textId="71F39374" w:rsidR="004C3DEE" w:rsidRPr="003B0F7C" w:rsidRDefault="00BC3821" w:rsidP="00C26434">
      <w:pPr>
        <w:rPr>
          <w:sz w:val="22"/>
          <w:szCs w:val="22"/>
        </w:rPr>
      </w:pPr>
      <w:r w:rsidRPr="003B0F7C">
        <w:rPr>
          <w:sz w:val="22"/>
          <w:szCs w:val="22"/>
        </w:rPr>
        <w:t xml:space="preserve">I, </w:t>
      </w:r>
      <w:r w:rsidR="00F10DF4" w:rsidRPr="003B0F7C">
        <w:rPr>
          <w:sz w:val="22"/>
          <w:szCs w:val="22"/>
        </w:rPr>
        <w:t>MELISSA PRICE</w:t>
      </w:r>
      <w:r w:rsidR="00622F71" w:rsidRPr="003B0F7C">
        <w:rPr>
          <w:sz w:val="22"/>
          <w:szCs w:val="22"/>
        </w:rPr>
        <w:t xml:space="preserve">, </w:t>
      </w:r>
      <w:r w:rsidR="004C3DEE" w:rsidRPr="003B0F7C">
        <w:rPr>
          <w:sz w:val="22"/>
          <w:szCs w:val="22"/>
        </w:rPr>
        <w:t>Minister for the Environment</w:t>
      </w:r>
      <w:r w:rsidR="00FA278A" w:rsidRPr="003B0F7C">
        <w:rPr>
          <w:sz w:val="22"/>
          <w:szCs w:val="22"/>
        </w:rPr>
        <w:t>,</w:t>
      </w:r>
      <w:r w:rsidRPr="003B0F7C">
        <w:rPr>
          <w:snapToGrid w:val="0"/>
          <w:sz w:val="22"/>
          <w:szCs w:val="22"/>
        </w:rPr>
        <w:t xml:space="preserve"> </w:t>
      </w:r>
      <w:r w:rsidRPr="003B0F7C">
        <w:rPr>
          <w:sz w:val="22"/>
          <w:szCs w:val="22"/>
        </w:rPr>
        <w:t>have consid</w:t>
      </w:r>
      <w:r w:rsidR="009B0E50" w:rsidRPr="003B0F7C">
        <w:rPr>
          <w:sz w:val="22"/>
          <w:szCs w:val="22"/>
        </w:rPr>
        <w:t>ered in accordance with section </w:t>
      </w:r>
      <w:r w:rsidRPr="003B0F7C">
        <w:rPr>
          <w:sz w:val="22"/>
          <w:szCs w:val="22"/>
        </w:rPr>
        <w:t xml:space="preserve">303FN of the </w:t>
      </w:r>
      <w:r w:rsidRPr="003B0F7C">
        <w:rPr>
          <w:i/>
          <w:sz w:val="22"/>
          <w:szCs w:val="22"/>
        </w:rPr>
        <w:t>Environment Protection and</w:t>
      </w:r>
      <w:r w:rsidRPr="003B0F7C">
        <w:rPr>
          <w:sz w:val="22"/>
          <w:szCs w:val="22"/>
        </w:rPr>
        <w:t xml:space="preserve"> </w:t>
      </w:r>
      <w:r w:rsidR="009B0E50" w:rsidRPr="003B0F7C">
        <w:rPr>
          <w:i/>
          <w:sz w:val="22"/>
          <w:szCs w:val="22"/>
        </w:rPr>
        <w:t>Biodiversity Conservation Act </w:t>
      </w:r>
      <w:r w:rsidRPr="003B0F7C">
        <w:rPr>
          <w:i/>
          <w:sz w:val="22"/>
          <w:szCs w:val="22"/>
        </w:rPr>
        <w:t xml:space="preserve">1999 </w:t>
      </w:r>
      <w:r w:rsidR="009B0E50" w:rsidRPr="003B0F7C">
        <w:rPr>
          <w:sz w:val="22"/>
          <w:szCs w:val="22"/>
        </w:rPr>
        <w:t>(EPBC </w:t>
      </w:r>
      <w:r w:rsidRPr="003B0F7C">
        <w:rPr>
          <w:sz w:val="22"/>
          <w:szCs w:val="22"/>
        </w:rPr>
        <w:t xml:space="preserve">Act) the application from the </w:t>
      </w:r>
      <w:r w:rsidR="00622F71" w:rsidRPr="003B0F7C">
        <w:rPr>
          <w:sz w:val="22"/>
          <w:szCs w:val="22"/>
        </w:rPr>
        <w:t>Queensland Department of Agriculture and Fisheries</w:t>
      </w:r>
      <w:r w:rsidRPr="003B0F7C">
        <w:rPr>
          <w:sz w:val="22"/>
          <w:szCs w:val="22"/>
        </w:rPr>
        <w:t xml:space="preserve">, public comments on the proposal </w:t>
      </w:r>
      <w:r w:rsidR="00693DD6" w:rsidRPr="003B0F7C">
        <w:rPr>
          <w:sz w:val="22"/>
          <w:szCs w:val="22"/>
        </w:rPr>
        <w:t xml:space="preserve">as required under section 303FR </w:t>
      </w:r>
      <w:r w:rsidRPr="003B0F7C">
        <w:rPr>
          <w:sz w:val="22"/>
          <w:szCs w:val="22"/>
        </w:rPr>
        <w:t>and advice on the ecological sustainability of the operation. I</w:t>
      </w:r>
      <w:r w:rsidR="009B0E50" w:rsidRPr="003B0F7C">
        <w:rPr>
          <w:sz w:val="22"/>
          <w:szCs w:val="22"/>
        </w:rPr>
        <w:t> </w:t>
      </w:r>
      <w:r w:rsidRPr="003B0F7C">
        <w:rPr>
          <w:sz w:val="22"/>
          <w:szCs w:val="22"/>
        </w:rPr>
        <w:t>am satisfied on those matters specifi</w:t>
      </w:r>
      <w:r w:rsidR="009B0E50" w:rsidRPr="003B0F7C">
        <w:rPr>
          <w:sz w:val="22"/>
          <w:szCs w:val="22"/>
        </w:rPr>
        <w:t>ed in section </w:t>
      </w:r>
      <w:r w:rsidR="00C665C2" w:rsidRPr="003B0F7C">
        <w:rPr>
          <w:sz w:val="22"/>
          <w:szCs w:val="22"/>
        </w:rPr>
        <w:t>303FN of the EPBC </w:t>
      </w:r>
      <w:r w:rsidRPr="003B0F7C">
        <w:rPr>
          <w:sz w:val="22"/>
          <w:szCs w:val="22"/>
        </w:rPr>
        <w:t>Act. I</w:t>
      </w:r>
      <w:r w:rsidR="009B0E50" w:rsidRPr="003B0F7C">
        <w:rPr>
          <w:sz w:val="22"/>
          <w:szCs w:val="22"/>
        </w:rPr>
        <w:t> </w:t>
      </w:r>
      <w:r w:rsidRPr="003B0F7C">
        <w:rPr>
          <w:sz w:val="22"/>
          <w:szCs w:val="22"/>
        </w:rPr>
        <w:t xml:space="preserve">hereby declare the operations for the harvesting of </w:t>
      </w:r>
      <w:r w:rsidR="004C3DEE" w:rsidRPr="003B0F7C">
        <w:rPr>
          <w:sz w:val="22"/>
          <w:szCs w:val="22"/>
        </w:rPr>
        <w:t xml:space="preserve">specimens </w:t>
      </w:r>
      <w:r w:rsidR="004C3DEE" w:rsidRPr="003B0F7C">
        <w:rPr>
          <w:snapToGrid w:val="0"/>
          <w:sz w:val="22"/>
          <w:szCs w:val="22"/>
        </w:rPr>
        <w:t xml:space="preserve">that are or are derived from fish or invertebrates, taken in the </w:t>
      </w:r>
      <w:r w:rsidR="00622F71" w:rsidRPr="003B0F7C">
        <w:rPr>
          <w:snapToGrid w:val="0"/>
          <w:sz w:val="22"/>
          <w:szCs w:val="22"/>
        </w:rPr>
        <w:t>Queensland East Coast Inshore Fin Fish Fishery</w:t>
      </w:r>
      <w:r w:rsidR="004C3DEE" w:rsidRPr="003B0F7C">
        <w:rPr>
          <w:sz w:val="22"/>
          <w:szCs w:val="22"/>
        </w:rPr>
        <w:t xml:space="preserve"> </w:t>
      </w:r>
      <w:r w:rsidR="004C3DEE" w:rsidRPr="003B0F7C">
        <w:rPr>
          <w:snapToGrid w:val="0"/>
          <w:sz w:val="22"/>
          <w:szCs w:val="22"/>
        </w:rPr>
        <w:t xml:space="preserve">as defined in the </w:t>
      </w:r>
      <w:r w:rsidR="004C3DEE" w:rsidRPr="003B0F7C">
        <w:rPr>
          <w:sz w:val="22"/>
          <w:szCs w:val="22"/>
        </w:rPr>
        <w:t xml:space="preserve">management regime in force under </w:t>
      </w:r>
      <w:r w:rsidR="00923C5D" w:rsidRPr="003B0F7C">
        <w:rPr>
          <w:sz w:val="22"/>
          <w:szCs w:val="22"/>
        </w:rPr>
        <w:t xml:space="preserve">the </w:t>
      </w:r>
      <w:r w:rsidR="00622F71" w:rsidRPr="00196728">
        <w:rPr>
          <w:i/>
          <w:sz w:val="22"/>
          <w:szCs w:val="22"/>
        </w:rPr>
        <w:t>Fisheries Act 1994</w:t>
      </w:r>
      <w:r w:rsidR="00622F71" w:rsidRPr="003B0F7C">
        <w:rPr>
          <w:sz w:val="22"/>
          <w:szCs w:val="22"/>
        </w:rPr>
        <w:t xml:space="preserve"> </w:t>
      </w:r>
      <w:r w:rsidR="00923C5D" w:rsidRPr="003B0F7C">
        <w:rPr>
          <w:sz w:val="22"/>
          <w:szCs w:val="22"/>
        </w:rPr>
        <w:t>(</w:t>
      </w:r>
      <w:r w:rsidR="00622F71" w:rsidRPr="003B0F7C">
        <w:rPr>
          <w:sz w:val="22"/>
          <w:szCs w:val="22"/>
        </w:rPr>
        <w:t>Queensland</w:t>
      </w:r>
      <w:r w:rsidR="00923C5D" w:rsidRPr="003B0F7C">
        <w:rPr>
          <w:sz w:val="22"/>
          <w:szCs w:val="22"/>
        </w:rPr>
        <w:t xml:space="preserve">) and </w:t>
      </w:r>
      <w:r w:rsidR="00622F71" w:rsidRPr="003B0F7C">
        <w:rPr>
          <w:sz w:val="22"/>
          <w:szCs w:val="22"/>
        </w:rPr>
        <w:t xml:space="preserve">Fisheries Regulation 2008 </w:t>
      </w:r>
      <w:r w:rsidR="00923C5D" w:rsidRPr="003B0F7C">
        <w:rPr>
          <w:snapToGrid w:val="0"/>
          <w:sz w:val="22"/>
          <w:szCs w:val="22"/>
        </w:rPr>
        <w:t>(</w:t>
      </w:r>
      <w:r w:rsidR="00622F71" w:rsidRPr="003B0F7C">
        <w:rPr>
          <w:snapToGrid w:val="0"/>
          <w:sz w:val="22"/>
          <w:szCs w:val="22"/>
        </w:rPr>
        <w:t>Queensland</w:t>
      </w:r>
      <w:r w:rsidR="00923C5D" w:rsidRPr="003B0F7C">
        <w:rPr>
          <w:sz w:val="22"/>
          <w:szCs w:val="22"/>
        </w:rPr>
        <w:t xml:space="preserve">), </w:t>
      </w:r>
      <w:r w:rsidR="00923C5D" w:rsidRPr="003B0F7C">
        <w:rPr>
          <w:snapToGrid w:val="0"/>
          <w:sz w:val="22"/>
          <w:szCs w:val="22"/>
        </w:rPr>
        <w:t>but not including</w:t>
      </w:r>
    </w:p>
    <w:p w14:paraId="7484B2C3" w14:textId="77777777" w:rsidR="004C3DEE" w:rsidRPr="003B0F7C" w:rsidRDefault="004C3DEE" w:rsidP="00C26434">
      <w:pPr>
        <w:pStyle w:val="Stylea"/>
        <w:ind w:left="284" w:hanging="284"/>
        <w:rPr>
          <w:color w:val="auto"/>
          <w:sz w:val="22"/>
          <w:szCs w:val="22"/>
        </w:rPr>
      </w:pPr>
      <w:r w:rsidRPr="003B0F7C">
        <w:rPr>
          <w:color w:val="auto"/>
          <w:sz w:val="22"/>
          <w:szCs w:val="22"/>
        </w:rPr>
        <w:t xml:space="preserve">specimens that belong to eligible listed threatened species, as defined under section 303BC of the EPBC Act, or </w:t>
      </w:r>
    </w:p>
    <w:p w14:paraId="30B4D9D8" w14:textId="52E05A95" w:rsidR="005A5357" w:rsidRDefault="004C3DEE" w:rsidP="00C26434">
      <w:pPr>
        <w:pStyle w:val="Stylea"/>
        <w:ind w:left="284" w:hanging="284"/>
        <w:rPr>
          <w:color w:val="auto"/>
          <w:sz w:val="22"/>
          <w:szCs w:val="22"/>
        </w:rPr>
      </w:pPr>
      <w:r w:rsidRPr="003B0F7C">
        <w:rPr>
          <w:color w:val="auto"/>
          <w:sz w:val="22"/>
          <w:szCs w:val="22"/>
        </w:rPr>
        <w:t>specimens that belong to taxa listed under section 303CA of the EPBC Act (Australia’s CITES list</w:t>
      </w:r>
      <w:r w:rsidR="005A5357" w:rsidRPr="003B0F7C">
        <w:rPr>
          <w:color w:val="auto"/>
          <w:sz w:val="22"/>
          <w:szCs w:val="22"/>
        </w:rPr>
        <w:t>)</w:t>
      </w:r>
    </w:p>
    <w:p w14:paraId="21CACDC4" w14:textId="5996668B" w:rsidR="004C3DEE" w:rsidRPr="003B0F7C" w:rsidRDefault="005A5357" w:rsidP="00C26434">
      <w:pPr>
        <w:pStyle w:val="Stylea"/>
        <w:ind w:left="284" w:hanging="284"/>
        <w:rPr>
          <w:color w:val="auto"/>
          <w:sz w:val="22"/>
          <w:szCs w:val="22"/>
        </w:rPr>
      </w:pPr>
      <w:r w:rsidRPr="005A5357">
        <w:rPr>
          <w:color w:val="auto"/>
          <w:sz w:val="22"/>
          <w:szCs w:val="22"/>
          <w:lang w:val="en-US"/>
        </w:rPr>
        <w:t xml:space="preserve">except for </w:t>
      </w:r>
      <w:r>
        <w:rPr>
          <w:color w:val="auto"/>
          <w:sz w:val="22"/>
          <w:szCs w:val="22"/>
          <w:lang w:val="en-US"/>
        </w:rPr>
        <w:t>S</w:t>
      </w:r>
      <w:r w:rsidRPr="005A5357">
        <w:rPr>
          <w:color w:val="auto"/>
          <w:sz w:val="22"/>
          <w:szCs w:val="22"/>
          <w:lang w:val="en-US"/>
        </w:rPr>
        <w:t xml:space="preserve">calloped </w:t>
      </w:r>
      <w:r>
        <w:rPr>
          <w:color w:val="auto"/>
          <w:sz w:val="22"/>
          <w:szCs w:val="22"/>
          <w:lang w:val="en-US"/>
        </w:rPr>
        <w:t>H</w:t>
      </w:r>
      <w:r w:rsidRPr="005A5357">
        <w:rPr>
          <w:color w:val="auto"/>
          <w:sz w:val="22"/>
          <w:szCs w:val="22"/>
          <w:lang w:val="en-US"/>
        </w:rPr>
        <w:t>ammerhead (</w:t>
      </w:r>
      <w:r w:rsidRPr="005A5357">
        <w:rPr>
          <w:i/>
          <w:iCs/>
          <w:color w:val="auto"/>
          <w:sz w:val="22"/>
          <w:szCs w:val="22"/>
          <w:lang w:val="en-US"/>
        </w:rPr>
        <w:t xml:space="preserve">Sphyrna </w:t>
      </w:r>
      <w:proofErr w:type="spellStart"/>
      <w:r w:rsidRPr="005A5357">
        <w:rPr>
          <w:i/>
          <w:iCs/>
          <w:color w:val="auto"/>
          <w:sz w:val="22"/>
          <w:szCs w:val="22"/>
          <w:lang w:val="en-US"/>
        </w:rPr>
        <w:t>lewini</w:t>
      </w:r>
      <w:proofErr w:type="spellEnd"/>
      <w:r w:rsidRPr="005A5357">
        <w:rPr>
          <w:color w:val="auto"/>
          <w:sz w:val="22"/>
          <w:szCs w:val="22"/>
          <w:lang w:val="en-US"/>
        </w:rPr>
        <w:t xml:space="preserve">) </w:t>
      </w:r>
      <w:r>
        <w:rPr>
          <w:color w:val="auto"/>
          <w:sz w:val="22"/>
          <w:szCs w:val="22"/>
          <w:lang w:val="en-US"/>
        </w:rPr>
        <w:t>S</w:t>
      </w:r>
      <w:r w:rsidRPr="005A5357">
        <w:rPr>
          <w:color w:val="auto"/>
          <w:sz w:val="22"/>
          <w:szCs w:val="22"/>
          <w:lang w:val="en-US"/>
        </w:rPr>
        <w:t xml:space="preserve">mooth </w:t>
      </w:r>
      <w:r>
        <w:rPr>
          <w:color w:val="auto"/>
          <w:sz w:val="22"/>
          <w:szCs w:val="22"/>
          <w:lang w:val="en-US"/>
        </w:rPr>
        <w:t>H</w:t>
      </w:r>
      <w:r w:rsidRPr="005A5357">
        <w:rPr>
          <w:color w:val="auto"/>
          <w:sz w:val="22"/>
          <w:szCs w:val="22"/>
          <w:lang w:val="en-US"/>
        </w:rPr>
        <w:t>ammerhead (</w:t>
      </w:r>
      <w:r w:rsidRPr="005A5357">
        <w:rPr>
          <w:i/>
          <w:iCs/>
          <w:color w:val="auto"/>
          <w:sz w:val="22"/>
          <w:szCs w:val="22"/>
          <w:lang w:val="en-US"/>
        </w:rPr>
        <w:t xml:space="preserve">S. </w:t>
      </w:r>
      <w:proofErr w:type="spellStart"/>
      <w:r w:rsidRPr="005A5357">
        <w:rPr>
          <w:i/>
          <w:iCs/>
          <w:color w:val="auto"/>
          <w:sz w:val="22"/>
          <w:szCs w:val="22"/>
          <w:lang w:val="en-US"/>
        </w:rPr>
        <w:t>zygaena</w:t>
      </w:r>
      <w:proofErr w:type="spellEnd"/>
      <w:r w:rsidRPr="005A5357">
        <w:rPr>
          <w:color w:val="auto"/>
          <w:sz w:val="22"/>
          <w:szCs w:val="22"/>
          <w:lang w:val="en-US"/>
        </w:rPr>
        <w:t xml:space="preserve">) and </w:t>
      </w:r>
      <w:r>
        <w:rPr>
          <w:color w:val="auto"/>
          <w:sz w:val="22"/>
          <w:szCs w:val="22"/>
          <w:lang w:val="en-US"/>
        </w:rPr>
        <w:t>G</w:t>
      </w:r>
      <w:r w:rsidRPr="005A5357">
        <w:rPr>
          <w:color w:val="auto"/>
          <w:sz w:val="22"/>
          <w:szCs w:val="22"/>
          <w:lang w:val="en-US"/>
        </w:rPr>
        <w:t xml:space="preserve">reat </w:t>
      </w:r>
      <w:r>
        <w:rPr>
          <w:color w:val="auto"/>
          <w:sz w:val="22"/>
          <w:szCs w:val="22"/>
          <w:lang w:val="en-US"/>
        </w:rPr>
        <w:t>H</w:t>
      </w:r>
      <w:r w:rsidRPr="005A5357">
        <w:rPr>
          <w:color w:val="auto"/>
          <w:sz w:val="22"/>
          <w:szCs w:val="22"/>
          <w:lang w:val="en-US"/>
        </w:rPr>
        <w:t>ammerhead (</w:t>
      </w:r>
      <w:r w:rsidRPr="005A5357">
        <w:rPr>
          <w:i/>
          <w:iCs/>
          <w:color w:val="auto"/>
          <w:sz w:val="22"/>
          <w:szCs w:val="22"/>
          <w:lang w:val="en-US"/>
        </w:rPr>
        <w:t>S. </w:t>
      </w:r>
      <w:proofErr w:type="spellStart"/>
      <w:r w:rsidRPr="005A5357">
        <w:rPr>
          <w:i/>
          <w:iCs/>
          <w:color w:val="auto"/>
          <w:sz w:val="22"/>
          <w:szCs w:val="22"/>
          <w:lang w:val="en-US"/>
        </w:rPr>
        <w:t>mokarran</w:t>
      </w:r>
      <w:proofErr w:type="spellEnd"/>
      <w:r w:rsidRPr="005A5357">
        <w:rPr>
          <w:color w:val="auto"/>
          <w:sz w:val="22"/>
          <w:szCs w:val="22"/>
          <w:lang w:val="en-US"/>
        </w:rPr>
        <w:t>)</w:t>
      </w:r>
      <w:r>
        <w:rPr>
          <w:color w:val="auto"/>
          <w:sz w:val="22"/>
          <w:szCs w:val="22"/>
          <w:lang w:val="en-US"/>
        </w:rPr>
        <w:t xml:space="preserve"> sharks</w:t>
      </w:r>
    </w:p>
    <w:p w14:paraId="4CB1544A" w14:textId="2F2DD030" w:rsidR="00BC3821" w:rsidRPr="003B0F7C" w:rsidRDefault="00BC3821" w:rsidP="00C26434">
      <w:pPr>
        <w:rPr>
          <w:sz w:val="22"/>
          <w:szCs w:val="22"/>
        </w:rPr>
      </w:pPr>
      <w:r w:rsidRPr="003B0F7C">
        <w:rPr>
          <w:sz w:val="22"/>
          <w:szCs w:val="22"/>
        </w:rPr>
        <w:t xml:space="preserve">to be an approved </w:t>
      </w:r>
      <w:r w:rsidR="00C665C2" w:rsidRPr="003B0F7C">
        <w:rPr>
          <w:sz w:val="22"/>
          <w:szCs w:val="22"/>
        </w:rPr>
        <w:t>w</w:t>
      </w:r>
      <w:r w:rsidRPr="003B0F7C">
        <w:rPr>
          <w:sz w:val="22"/>
          <w:szCs w:val="22"/>
        </w:rPr>
        <w:t xml:space="preserve">ildlife </w:t>
      </w:r>
      <w:r w:rsidR="00C665C2" w:rsidRPr="003B0F7C">
        <w:rPr>
          <w:sz w:val="22"/>
          <w:szCs w:val="22"/>
        </w:rPr>
        <w:t>t</w:t>
      </w:r>
      <w:r w:rsidRPr="003B0F7C">
        <w:rPr>
          <w:sz w:val="22"/>
          <w:szCs w:val="22"/>
        </w:rPr>
        <w:t xml:space="preserve">rade </w:t>
      </w:r>
      <w:r w:rsidR="00C665C2" w:rsidRPr="003B0F7C">
        <w:rPr>
          <w:sz w:val="22"/>
          <w:szCs w:val="22"/>
        </w:rPr>
        <w:t>o</w:t>
      </w:r>
      <w:r w:rsidRPr="003B0F7C">
        <w:rPr>
          <w:sz w:val="22"/>
          <w:szCs w:val="22"/>
        </w:rPr>
        <w:t>peration, in a</w:t>
      </w:r>
      <w:r w:rsidR="0067129A" w:rsidRPr="003B0F7C">
        <w:rPr>
          <w:sz w:val="22"/>
          <w:szCs w:val="22"/>
        </w:rPr>
        <w:t>ccordance with subsection 303FN(2) and paragraph </w:t>
      </w:r>
      <w:r w:rsidRPr="003B0F7C">
        <w:rPr>
          <w:sz w:val="22"/>
          <w:szCs w:val="22"/>
        </w:rPr>
        <w:t>303FN(10)(d</w:t>
      </w:r>
      <w:r w:rsidR="009132FA" w:rsidRPr="003B0F7C">
        <w:rPr>
          <w:sz w:val="22"/>
          <w:szCs w:val="22"/>
        </w:rPr>
        <w:t>), for the purposes of the EPBC </w:t>
      </w:r>
      <w:r w:rsidRPr="003B0F7C">
        <w:rPr>
          <w:sz w:val="22"/>
          <w:szCs w:val="22"/>
        </w:rPr>
        <w:t>Act.</w:t>
      </w:r>
    </w:p>
    <w:p w14:paraId="4CB1544B" w14:textId="77777777" w:rsidR="00BC3821" w:rsidRPr="003B0F7C" w:rsidRDefault="00BC3821" w:rsidP="00C26434">
      <w:pPr>
        <w:rPr>
          <w:sz w:val="22"/>
          <w:szCs w:val="22"/>
        </w:rPr>
      </w:pPr>
    </w:p>
    <w:p w14:paraId="4CB1544C" w14:textId="77777777" w:rsidR="00BC3821" w:rsidRPr="003B0F7C" w:rsidRDefault="00BC3821" w:rsidP="00C26434">
      <w:pPr>
        <w:rPr>
          <w:sz w:val="22"/>
          <w:szCs w:val="22"/>
        </w:rPr>
      </w:pPr>
      <w:r w:rsidRPr="003B0F7C">
        <w:rPr>
          <w:sz w:val="22"/>
          <w:szCs w:val="22"/>
        </w:rPr>
        <w:t>Unless amended or revoked, this declaration:</w:t>
      </w:r>
    </w:p>
    <w:p w14:paraId="4CB1544D" w14:textId="119BC71D" w:rsidR="00BC3821" w:rsidRPr="003B0F7C" w:rsidRDefault="00BC3821" w:rsidP="00C26434">
      <w:pPr>
        <w:numPr>
          <w:ilvl w:val="0"/>
          <w:numId w:val="1"/>
        </w:numPr>
        <w:tabs>
          <w:tab w:val="num" w:pos="567"/>
        </w:tabs>
        <w:ind w:left="0" w:firstLine="0"/>
        <w:rPr>
          <w:sz w:val="22"/>
          <w:szCs w:val="22"/>
        </w:rPr>
      </w:pPr>
      <w:r w:rsidRPr="003B0F7C">
        <w:rPr>
          <w:sz w:val="22"/>
          <w:szCs w:val="22"/>
        </w:rPr>
        <w:t xml:space="preserve">is valid until </w:t>
      </w:r>
      <w:r w:rsidR="00622F71" w:rsidRPr="003B0F7C">
        <w:rPr>
          <w:sz w:val="22"/>
          <w:szCs w:val="22"/>
        </w:rPr>
        <w:t>1</w:t>
      </w:r>
      <w:r w:rsidR="002A1844">
        <w:rPr>
          <w:sz w:val="22"/>
          <w:szCs w:val="22"/>
        </w:rPr>
        <w:t>0</w:t>
      </w:r>
      <w:r w:rsidR="00622F71" w:rsidRPr="003B0F7C">
        <w:rPr>
          <w:sz w:val="22"/>
          <w:szCs w:val="22"/>
        </w:rPr>
        <w:t xml:space="preserve"> DECEMBER 2021</w:t>
      </w:r>
      <w:r w:rsidR="006F1595" w:rsidRPr="003B0F7C">
        <w:rPr>
          <w:snapToGrid w:val="0"/>
          <w:sz w:val="22"/>
          <w:szCs w:val="22"/>
        </w:rPr>
        <w:t xml:space="preserve"> </w:t>
      </w:r>
      <w:r w:rsidRPr="003B0F7C">
        <w:rPr>
          <w:sz w:val="22"/>
          <w:szCs w:val="22"/>
        </w:rPr>
        <w:t>and;</w:t>
      </w:r>
      <w:r w:rsidR="00C23A43">
        <w:rPr>
          <w:sz w:val="22"/>
          <w:szCs w:val="22"/>
        </w:rPr>
        <w:t xml:space="preserve"> </w:t>
      </w:r>
    </w:p>
    <w:p w14:paraId="4CB1544E" w14:textId="77777777" w:rsidR="00BC3821" w:rsidRPr="003B0F7C" w:rsidRDefault="00BC3821" w:rsidP="00C26434">
      <w:pPr>
        <w:numPr>
          <w:ilvl w:val="0"/>
          <w:numId w:val="1"/>
        </w:numPr>
        <w:tabs>
          <w:tab w:val="num" w:pos="567"/>
        </w:tabs>
        <w:ind w:left="0" w:firstLine="0"/>
        <w:rPr>
          <w:sz w:val="22"/>
          <w:szCs w:val="22"/>
        </w:rPr>
      </w:pPr>
      <w:r w:rsidRPr="003B0F7C">
        <w:rPr>
          <w:sz w:val="22"/>
          <w:szCs w:val="22"/>
        </w:rPr>
        <w:t>is subject to the conditions applied under</w:t>
      </w:r>
      <w:r w:rsidR="00F96DC0" w:rsidRPr="003B0F7C">
        <w:rPr>
          <w:sz w:val="22"/>
          <w:szCs w:val="22"/>
        </w:rPr>
        <w:t xml:space="preserve"> section 303FT specified in the </w:t>
      </w:r>
      <w:r w:rsidRPr="003B0F7C">
        <w:rPr>
          <w:sz w:val="22"/>
          <w:szCs w:val="22"/>
        </w:rPr>
        <w:t>Schedule.</w:t>
      </w:r>
    </w:p>
    <w:p w14:paraId="4CB1544F" w14:textId="77777777" w:rsidR="00BC3821" w:rsidRPr="003B0F7C" w:rsidRDefault="00BC3821" w:rsidP="00C26434">
      <w:pPr>
        <w:pStyle w:val="indenta"/>
        <w:spacing w:before="0" w:line="240" w:lineRule="auto"/>
        <w:ind w:left="0" w:firstLine="0"/>
        <w:rPr>
          <w:rFonts w:ascii="Times New Roman" w:hAnsi="Times New Roman"/>
          <w:szCs w:val="22"/>
        </w:rPr>
      </w:pPr>
    </w:p>
    <w:p w14:paraId="4CB15450" w14:textId="77777777" w:rsidR="00BC3821" w:rsidRPr="003B0F7C" w:rsidRDefault="00BC3821" w:rsidP="00C26434">
      <w:pPr>
        <w:jc w:val="center"/>
        <w:rPr>
          <w:sz w:val="22"/>
          <w:szCs w:val="22"/>
        </w:rPr>
      </w:pPr>
    </w:p>
    <w:p w14:paraId="4CB15451" w14:textId="120428DB" w:rsidR="00BC3821" w:rsidRPr="003B0F7C" w:rsidRDefault="00AD5D3C" w:rsidP="00C26434">
      <w:pPr>
        <w:jc w:val="center"/>
        <w:rPr>
          <w:sz w:val="22"/>
          <w:szCs w:val="22"/>
        </w:rPr>
      </w:pPr>
      <w:r w:rsidRPr="003B0F7C">
        <w:rPr>
          <w:sz w:val="22"/>
          <w:szCs w:val="22"/>
        </w:rPr>
        <w:t>Dated this</w:t>
      </w:r>
      <w:r w:rsidR="00D97116">
        <w:rPr>
          <w:sz w:val="22"/>
          <w:szCs w:val="22"/>
        </w:rPr>
        <w:t xml:space="preserve"> 18 </w:t>
      </w:r>
      <w:r w:rsidRPr="003B0F7C">
        <w:rPr>
          <w:sz w:val="22"/>
          <w:szCs w:val="22"/>
        </w:rPr>
        <w:t>day of</w:t>
      </w:r>
      <w:r w:rsidR="00D97116">
        <w:rPr>
          <w:sz w:val="22"/>
          <w:szCs w:val="22"/>
        </w:rPr>
        <w:t xml:space="preserve"> December </w:t>
      </w:r>
      <w:r w:rsidR="006A41EA">
        <w:rPr>
          <w:sz w:val="22"/>
          <w:szCs w:val="22"/>
        </w:rPr>
        <w:t>2018</w:t>
      </w:r>
    </w:p>
    <w:p w14:paraId="4CB15452" w14:textId="77777777" w:rsidR="00BC3821" w:rsidRPr="003B0F7C" w:rsidRDefault="00BC3821" w:rsidP="00C26434">
      <w:pPr>
        <w:rPr>
          <w:sz w:val="22"/>
          <w:szCs w:val="22"/>
        </w:rPr>
      </w:pPr>
    </w:p>
    <w:p w14:paraId="4CB15453" w14:textId="77777777" w:rsidR="00BC3821" w:rsidRPr="003B0F7C" w:rsidRDefault="00BC3821" w:rsidP="00C26434">
      <w:pPr>
        <w:rPr>
          <w:sz w:val="22"/>
          <w:szCs w:val="22"/>
        </w:rPr>
      </w:pPr>
    </w:p>
    <w:p w14:paraId="4CB15454" w14:textId="77777777" w:rsidR="008F2EEC" w:rsidRPr="003B0F7C" w:rsidRDefault="008F2EEC" w:rsidP="00C26434">
      <w:pPr>
        <w:rPr>
          <w:sz w:val="22"/>
          <w:szCs w:val="22"/>
        </w:rPr>
      </w:pPr>
    </w:p>
    <w:p w14:paraId="4CB15455" w14:textId="77777777" w:rsidR="008F2EEC" w:rsidRPr="003B0F7C" w:rsidRDefault="008F2EEC" w:rsidP="00C26434">
      <w:pPr>
        <w:rPr>
          <w:sz w:val="22"/>
          <w:szCs w:val="22"/>
        </w:rPr>
      </w:pPr>
    </w:p>
    <w:p w14:paraId="4CB15456" w14:textId="6A03701D" w:rsidR="00BC3821" w:rsidRPr="003B0F7C" w:rsidRDefault="00BC3821" w:rsidP="00C26434">
      <w:pPr>
        <w:jc w:val="center"/>
        <w:rPr>
          <w:sz w:val="22"/>
          <w:szCs w:val="22"/>
        </w:rPr>
      </w:pPr>
      <w:r w:rsidRPr="003B0F7C">
        <w:rPr>
          <w:sz w:val="22"/>
          <w:szCs w:val="22"/>
        </w:rPr>
        <w:t>………….…….…………</w:t>
      </w:r>
      <w:r w:rsidR="00D97116">
        <w:rPr>
          <w:sz w:val="22"/>
          <w:szCs w:val="22"/>
        </w:rPr>
        <w:t>Melissa Price</w:t>
      </w:r>
      <w:r w:rsidRPr="003B0F7C">
        <w:rPr>
          <w:sz w:val="22"/>
          <w:szCs w:val="22"/>
        </w:rPr>
        <w:t>……………………</w:t>
      </w:r>
      <w:r w:rsidR="00BF533B" w:rsidRPr="003B0F7C">
        <w:rPr>
          <w:sz w:val="22"/>
          <w:szCs w:val="22"/>
        </w:rPr>
        <w:t>…</w:t>
      </w:r>
    </w:p>
    <w:p w14:paraId="4CB15457" w14:textId="225AFE1E" w:rsidR="00BC3821" w:rsidRPr="003B0F7C" w:rsidRDefault="00BC3821" w:rsidP="00C26434">
      <w:pPr>
        <w:jc w:val="center"/>
        <w:rPr>
          <w:snapToGrid w:val="0"/>
          <w:sz w:val="22"/>
          <w:szCs w:val="22"/>
        </w:rPr>
      </w:pPr>
      <w:r w:rsidRPr="003B0F7C">
        <w:rPr>
          <w:snapToGrid w:val="0"/>
          <w:sz w:val="22"/>
          <w:szCs w:val="22"/>
        </w:rPr>
        <w:t xml:space="preserve">Minister for </w:t>
      </w:r>
      <w:r w:rsidR="00614914" w:rsidRPr="003B0F7C">
        <w:rPr>
          <w:sz w:val="22"/>
          <w:szCs w:val="22"/>
        </w:rPr>
        <w:t xml:space="preserve">the </w:t>
      </w:r>
      <w:r w:rsidR="00BF533B" w:rsidRPr="003B0F7C">
        <w:rPr>
          <w:sz w:val="22"/>
          <w:szCs w:val="22"/>
        </w:rPr>
        <w:t>Environment</w:t>
      </w:r>
      <w:r w:rsidR="00B364D4" w:rsidRPr="003B0F7C">
        <w:rPr>
          <w:sz w:val="22"/>
          <w:szCs w:val="22"/>
        </w:rPr>
        <w:t xml:space="preserve"> </w:t>
      </w:r>
    </w:p>
    <w:p w14:paraId="4CB15458" w14:textId="77777777" w:rsidR="00BC3821" w:rsidRPr="003B0F7C" w:rsidRDefault="00BC3821" w:rsidP="00C26434">
      <w:pPr>
        <w:jc w:val="center"/>
        <w:rPr>
          <w:snapToGrid w:val="0"/>
          <w:sz w:val="20"/>
          <w:szCs w:val="20"/>
        </w:rPr>
      </w:pPr>
    </w:p>
    <w:p w14:paraId="4CB15461" w14:textId="77777777" w:rsidR="00BC3821" w:rsidRPr="003B0F7C" w:rsidRDefault="00BC3821" w:rsidP="00B06522">
      <w:pPr>
        <w:pStyle w:val="Heading1"/>
      </w:pPr>
      <w:r w:rsidRPr="003B0F7C">
        <w:br w:type="page"/>
      </w:r>
      <w:r w:rsidRPr="003B0F7C">
        <w:lastRenderedPageBreak/>
        <w:t>SCHEDULE</w:t>
      </w:r>
    </w:p>
    <w:p w14:paraId="4CB15462" w14:textId="77777777" w:rsidR="00BC3821" w:rsidRPr="003B0F7C" w:rsidRDefault="00BC3821" w:rsidP="00B06522">
      <w:pPr>
        <w:spacing w:line="220" w:lineRule="atLeast"/>
        <w:jc w:val="center"/>
      </w:pPr>
    </w:p>
    <w:p w14:paraId="4CB15463" w14:textId="005C2292" w:rsidR="00BC3821" w:rsidRPr="003B0F7C" w:rsidRDefault="00BC3821" w:rsidP="00B06522">
      <w:pPr>
        <w:pStyle w:val="BlockText"/>
        <w:ind w:left="0" w:right="0"/>
        <w:rPr>
          <w:sz w:val="22"/>
          <w:szCs w:val="22"/>
        </w:rPr>
      </w:pPr>
      <w:r w:rsidRPr="003B0F7C">
        <w:rPr>
          <w:sz w:val="22"/>
          <w:szCs w:val="22"/>
        </w:rPr>
        <w:t xml:space="preserve">Declaration of the Harvest Operations of the </w:t>
      </w:r>
      <w:r w:rsidR="00622F71" w:rsidRPr="003B0F7C">
        <w:rPr>
          <w:sz w:val="22"/>
          <w:szCs w:val="22"/>
        </w:rPr>
        <w:t>Queensland East Coast Inshore Fin Fish Fishery</w:t>
      </w:r>
      <w:r w:rsidRPr="003B0F7C">
        <w:rPr>
          <w:sz w:val="22"/>
          <w:szCs w:val="22"/>
        </w:rPr>
        <w:t xml:space="preserve"> as an approved </w:t>
      </w:r>
      <w:r w:rsidR="00C665C2" w:rsidRPr="003B0F7C">
        <w:rPr>
          <w:sz w:val="22"/>
          <w:szCs w:val="22"/>
        </w:rPr>
        <w:t>w</w:t>
      </w:r>
      <w:r w:rsidRPr="003B0F7C">
        <w:rPr>
          <w:sz w:val="22"/>
          <w:szCs w:val="22"/>
        </w:rPr>
        <w:t xml:space="preserve">ildlife </w:t>
      </w:r>
      <w:r w:rsidR="00C665C2" w:rsidRPr="003B0F7C">
        <w:rPr>
          <w:sz w:val="22"/>
          <w:szCs w:val="22"/>
        </w:rPr>
        <w:t>t</w:t>
      </w:r>
      <w:r w:rsidRPr="003B0F7C">
        <w:rPr>
          <w:sz w:val="22"/>
          <w:szCs w:val="22"/>
        </w:rPr>
        <w:t xml:space="preserve">rade </w:t>
      </w:r>
      <w:r w:rsidR="00C665C2" w:rsidRPr="003B0F7C">
        <w:rPr>
          <w:sz w:val="22"/>
          <w:szCs w:val="22"/>
        </w:rPr>
        <w:t>o</w:t>
      </w:r>
      <w:r w:rsidRPr="003B0F7C">
        <w:rPr>
          <w:sz w:val="22"/>
          <w:szCs w:val="22"/>
        </w:rPr>
        <w:t xml:space="preserve">peration, </w:t>
      </w:r>
      <w:r w:rsidR="006F2A1E">
        <w:rPr>
          <w:sz w:val="22"/>
          <w:szCs w:val="22"/>
        </w:rPr>
        <w:t>December</w:t>
      </w:r>
      <w:r w:rsidR="006F2A1E" w:rsidRPr="003B0F7C">
        <w:rPr>
          <w:sz w:val="22"/>
          <w:szCs w:val="22"/>
        </w:rPr>
        <w:t xml:space="preserve"> </w:t>
      </w:r>
      <w:r w:rsidR="00622F71" w:rsidRPr="003B0F7C">
        <w:rPr>
          <w:sz w:val="22"/>
          <w:szCs w:val="22"/>
        </w:rPr>
        <w:t>2018</w:t>
      </w:r>
    </w:p>
    <w:p w14:paraId="4CB15464" w14:textId="29314C16" w:rsidR="00BC3821" w:rsidRPr="003B0F7C" w:rsidRDefault="00BC3821" w:rsidP="00B06522">
      <w:pPr>
        <w:spacing w:line="220" w:lineRule="atLeast"/>
        <w:jc w:val="center"/>
        <w:rPr>
          <w:sz w:val="22"/>
          <w:szCs w:val="22"/>
        </w:rPr>
      </w:pPr>
    </w:p>
    <w:p w14:paraId="4CB15465" w14:textId="77777777" w:rsidR="00BC3821" w:rsidRPr="003B0F7C" w:rsidRDefault="00BC3821" w:rsidP="00B06522">
      <w:pPr>
        <w:spacing w:line="220" w:lineRule="atLeast"/>
        <w:rPr>
          <w:b/>
          <w:bCs/>
          <w:sz w:val="22"/>
          <w:szCs w:val="22"/>
        </w:rPr>
      </w:pPr>
      <w:r w:rsidRPr="003B0F7C">
        <w:rPr>
          <w:b/>
          <w:bCs/>
          <w:sz w:val="22"/>
          <w:szCs w:val="22"/>
        </w:rPr>
        <w:t>ADDITIONAL PROVISIONS (section 303FT)</w:t>
      </w:r>
    </w:p>
    <w:p w14:paraId="4CB15466" w14:textId="77777777" w:rsidR="00BC3821" w:rsidRPr="003B0F7C" w:rsidRDefault="00BC3821" w:rsidP="00B06522">
      <w:pPr>
        <w:spacing w:line="220" w:lineRule="atLeast"/>
        <w:rPr>
          <w:b/>
          <w:bCs/>
          <w:sz w:val="22"/>
          <w:szCs w:val="22"/>
        </w:rPr>
      </w:pPr>
    </w:p>
    <w:p w14:paraId="4CB15467" w14:textId="3F4C18E5" w:rsidR="00BC3821" w:rsidRPr="003B0F7C" w:rsidRDefault="00BC3821" w:rsidP="006A41EA">
      <w:pPr>
        <w:rPr>
          <w:sz w:val="22"/>
          <w:szCs w:val="22"/>
        </w:rPr>
      </w:pPr>
      <w:r w:rsidRPr="003B0F7C">
        <w:rPr>
          <w:sz w:val="22"/>
          <w:szCs w:val="22"/>
        </w:rPr>
        <w:t xml:space="preserve">Relating to the harvesting of fish </w:t>
      </w:r>
      <w:r w:rsidRPr="003B0F7C">
        <w:rPr>
          <w:snapToGrid w:val="0"/>
          <w:sz w:val="22"/>
          <w:szCs w:val="22"/>
        </w:rPr>
        <w:t xml:space="preserve">specimens that are, or are derived from, fish or invertebrates, other than </w:t>
      </w:r>
      <w:r w:rsidRPr="003B0F7C">
        <w:rPr>
          <w:sz w:val="22"/>
          <w:szCs w:val="22"/>
        </w:rPr>
        <w:t xml:space="preserve">specimens of species listed under Part 13 </w:t>
      </w:r>
      <w:r w:rsidR="00CF5312" w:rsidRPr="003B0F7C">
        <w:rPr>
          <w:sz w:val="22"/>
          <w:szCs w:val="22"/>
        </w:rPr>
        <w:t>and</w:t>
      </w:r>
      <w:r w:rsidR="00DA6600" w:rsidRPr="003B0F7C">
        <w:rPr>
          <w:sz w:val="22"/>
          <w:szCs w:val="22"/>
        </w:rPr>
        <w:t xml:space="preserve"> Part 13A </w:t>
      </w:r>
      <w:r w:rsidRPr="003B0F7C">
        <w:rPr>
          <w:sz w:val="22"/>
          <w:szCs w:val="22"/>
        </w:rPr>
        <w:t xml:space="preserve">of the </w:t>
      </w:r>
      <w:r w:rsidR="00C665C2" w:rsidRPr="003B0F7C">
        <w:rPr>
          <w:i/>
          <w:sz w:val="22"/>
          <w:szCs w:val="22"/>
        </w:rPr>
        <w:t>Environment</w:t>
      </w:r>
      <w:r w:rsidR="001754B3" w:rsidRPr="003B0F7C">
        <w:rPr>
          <w:i/>
          <w:sz w:val="22"/>
          <w:szCs w:val="22"/>
        </w:rPr>
        <w:t xml:space="preserve"> </w:t>
      </w:r>
      <w:r w:rsidRPr="003B0F7C">
        <w:rPr>
          <w:i/>
          <w:sz w:val="22"/>
          <w:szCs w:val="22"/>
        </w:rPr>
        <w:t>Protection and Biodiversity Conservation Act 1999</w:t>
      </w:r>
      <w:r w:rsidRPr="003B0F7C">
        <w:rPr>
          <w:sz w:val="22"/>
          <w:szCs w:val="22"/>
        </w:rPr>
        <w:t xml:space="preserve"> (EPBC Act),</w:t>
      </w:r>
      <w:r w:rsidRPr="003B0F7C">
        <w:rPr>
          <w:snapToGrid w:val="0"/>
          <w:sz w:val="22"/>
          <w:szCs w:val="22"/>
        </w:rPr>
        <w:t xml:space="preserve"> taken in the </w:t>
      </w:r>
      <w:r w:rsidR="00622F71" w:rsidRPr="003B0F7C">
        <w:rPr>
          <w:snapToGrid w:val="0"/>
          <w:sz w:val="22"/>
          <w:szCs w:val="22"/>
        </w:rPr>
        <w:t>Queensland East Coast Inshore Fin Fish Fishery</w:t>
      </w:r>
      <w:r w:rsidRPr="003B0F7C">
        <w:rPr>
          <w:sz w:val="22"/>
          <w:szCs w:val="22"/>
        </w:rPr>
        <w:t>:</w:t>
      </w:r>
    </w:p>
    <w:p w14:paraId="0C789736" w14:textId="77777777" w:rsidR="006A41EA" w:rsidRDefault="006A41EA" w:rsidP="006A41EA">
      <w:pPr>
        <w:rPr>
          <w:sz w:val="22"/>
          <w:szCs w:val="22"/>
        </w:rPr>
      </w:pPr>
    </w:p>
    <w:p w14:paraId="3F0C9FA2" w14:textId="094DB42F" w:rsidR="006A41EA" w:rsidRPr="006A41EA" w:rsidRDefault="006A41EA" w:rsidP="006A41EA">
      <w:pPr>
        <w:rPr>
          <w:sz w:val="22"/>
          <w:szCs w:val="22"/>
        </w:rPr>
      </w:pPr>
      <w:r w:rsidRPr="006A41EA">
        <w:rPr>
          <w:b/>
          <w:sz w:val="22"/>
          <w:szCs w:val="22"/>
        </w:rPr>
        <w:t>Condition 1</w:t>
      </w:r>
      <w:r w:rsidRPr="006A41EA">
        <w:rPr>
          <w:sz w:val="22"/>
          <w:szCs w:val="22"/>
        </w:rPr>
        <w:t>:</w:t>
      </w:r>
    </w:p>
    <w:p w14:paraId="6254D71A" w14:textId="77777777" w:rsidR="006A41EA" w:rsidRPr="006A41EA" w:rsidRDefault="006A41EA" w:rsidP="006A41EA">
      <w:pPr>
        <w:rPr>
          <w:sz w:val="22"/>
          <w:szCs w:val="22"/>
        </w:rPr>
      </w:pPr>
      <w:r w:rsidRPr="006A41EA">
        <w:rPr>
          <w:sz w:val="22"/>
          <w:szCs w:val="22"/>
        </w:rPr>
        <w:t xml:space="preserve">Operation of the Queensland East Coast Inshore Fin Fish Fishery will be carried out in accordance with the </w:t>
      </w:r>
      <w:r w:rsidRPr="006A41EA">
        <w:rPr>
          <w:i/>
          <w:sz w:val="22"/>
          <w:szCs w:val="22"/>
        </w:rPr>
        <w:t>Queensland Fisheries Act 1994</w:t>
      </w:r>
      <w:r w:rsidRPr="006A41EA">
        <w:rPr>
          <w:sz w:val="22"/>
          <w:szCs w:val="22"/>
        </w:rPr>
        <w:t xml:space="preserve"> and the Queensland Fisheries Regulation 2008.</w:t>
      </w:r>
    </w:p>
    <w:p w14:paraId="05062015" w14:textId="77777777" w:rsidR="006A41EA" w:rsidRDefault="006A41EA" w:rsidP="006A41EA">
      <w:pPr>
        <w:rPr>
          <w:b/>
          <w:sz w:val="22"/>
          <w:szCs w:val="22"/>
        </w:rPr>
      </w:pPr>
    </w:p>
    <w:p w14:paraId="6BCCE4B2" w14:textId="77777777" w:rsidR="006A41EA" w:rsidRPr="006A41EA" w:rsidRDefault="006A41EA" w:rsidP="006A41EA">
      <w:pPr>
        <w:rPr>
          <w:sz w:val="22"/>
          <w:szCs w:val="22"/>
        </w:rPr>
      </w:pPr>
      <w:r w:rsidRPr="006A41EA">
        <w:rPr>
          <w:b/>
          <w:sz w:val="22"/>
          <w:szCs w:val="22"/>
        </w:rPr>
        <w:t>Condition 2</w:t>
      </w:r>
      <w:r w:rsidRPr="006A41EA">
        <w:rPr>
          <w:sz w:val="22"/>
          <w:szCs w:val="22"/>
        </w:rPr>
        <w:t>:</w:t>
      </w:r>
    </w:p>
    <w:p w14:paraId="2E6E8237" w14:textId="77777777" w:rsidR="006A41EA" w:rsidRPr="006A41EA" w:rsidRDefault="006A41EA" w:rsidP="006A41EA">
      <w:pPr>
        <w:rPr>
          <w:bCs/>
          <w:sz w:val="22"/>
          <w:szCs w:val="22"/>
        </w:rPr>
      </w:pPr>
      <w:r w:rsidRPr="006A41EA">
        <w:rPr>
          <w:sz w:val="22"/>
          <w:szCs w:val="22"/>
        </w:rPr>
        <w:t xml:space="preserve">The </w:t>
      </w:r>
      <w:r w:rsidRPr="006A41EA">
        <w:rPr>
          <w:bCs/>
          <w:sz w:val="22"/>
          <w:szCs w:val="22"/>
        </w:rPr>
        <w:t xml:space="preserve">Queensland Department of Agriculture and Fisheries to inform the Department of any intended material changes to the Queensland East Coast Inshore Fin Fish Fishery management arrangements that may affect the assessment against which </w:t>
      </w:r>
      <w:r w:rsidRPr="006A41EA">
        <w:rPr>
          <w:bCs/>
          <w:i/>
          <w:iCs/>
          <w:sz w:val="22"/>
          <w:szCs w:val="22"/>
        </w:rPr>
        <w:t xml:space="preserve">Environment Protection and Biodiversity Conservation Act 1999 </w:t>
      </w:r>
      <w:r w:rsidRPr="006A41EA">
        <w:rPr>
          <w:bCs/>
          <w:sz w:val="22"/>
          <w:szCs w:val="22"/>
        </w:rPr>
        <w:t>decisions are made.</w:t>
      </w:r>
    </w:p>
    <w:p w14:paraId="57097129" w14:textId="77777777" w:rsidR="006A41EA" w:rsidRDefault="006A41EA" w:rsidP="006A41EA">
      <w:pPr>
        <w:rPr>
          <w:b/>
          <w:bCs/>
          <w:sz w:val="22"/>
          <w:szCs w:val="22"/>
        </w:rPr>
      </w:pPr>
    </w:p>
    <w:p w14:paraId="60865411" w14:textId="77777777" w:rsidR="006A41EA" w:rsidRPr="006A41EA" w:rsidRDefault="006A41EA" w:rsidP="006A41EA">
      <w:pPr>
        <w:rPr>
          <w:sz w:val="22"/>
          <w:szCs w:val="22"/>
        </w:rPr>
      </w:pPr>
      <w:r w:rsidRPr="006A41EA">
        <w:rPr>
          <w:b/>
          <w:bCs/>
          <w:sz w:val="22"/>
          <w:szCs w:val="22"/>
        </w:rPr>
        <w:t>Condition 3</w:t>
      </w:r>
      <w:r w:rsidRPr="006A41EA">
        <w:rPr>
          <w:sz w:val="22"/>
          <w:szCs w:val="22"/>
        </w:rPr>
        <w:t>:</w:t>
      </w:r>
    </w:p>
    <w:p w14:paraId="1C53F315" w14:textId="77777777" w:rsidR="006A41EA" w:rsidRPr="006A41EA" w:rsidRDefault="006A41EA" w:rsidP="006A41EA">
      <w:pPr>
        <w:rPr>
          <w:bCs/>
          <w:i/>
          <w:iCs/>
          <w:sz w:val="22"/>
          <w:szCs w:val="22"/>
        </w:rPr>
      </w:pPr>
      <w:r w:rsidRPr="006A41EA">
        <w:rPr>
          <w:bCs/>
          <w:sz w:val="22"/>
          <w:szCs w:val="22"/>
        </w:rPr>
        <w:t xml:space="preserve">The Queensland Department of Agriculture and Fisheries to produce and present reports to the Department annually as per Appendix B of the </w:t>
      </w:r>
      <w:r w:rsidRPr="006A41EA">
        <w:rPr>
          <w:bCs/>
          <w:i/>
          <w:iCs/>
          <w:sz w:val="22"/>
          <w:szCs w:val="22"/>
        </w:rPr>
        <w:t>Guidelines for the Ecologically Sustainable Management of Fisheries - 2nd Edition.</w:t>
      </w:r>
    </w:p>
    <w:p w14:paraId="20472031" w14:textId="77777777" w:rsidR="006A41EA" w:rsidRDefault="006A41EA" w:rsidP="006A41EA">
      <w:pPr>
        <w:rPr>
          <w:b/>
          <w:bCs/>
          <w:sz w:val="22"/>
          <w:szCs w:val="22"/>
        </w:rPr>
      </w:pPr>
    </w:p>
    <w:p w14:paraId="5BA13D7A" w14:textId="77777777" w:rsidR="006A41EA" w:rsidRPr="006A41EA" w:rsidRDefault="006A41EA" w:rsidP="006A41EA">
      <w:pPr>
        <w:rPr>
          <w:sz w:val="22"/>
          <w:szCs w:val="22"/>
        </w:rPr>
      </w:pPr>
      <w:r w:rsidRPr="006A41EA">
        <w:rPr>
          <w:b/>
          <w:bCs/>
          <w:sz w:val="22"/>
          <w:szCs w:val="22"/>
        </w:rPr>
        <w:t>Condition 4</w:t>
      </w:r>
      <w:r w:rsidRPr="006A41EA">
        <w:rPr>
          <w:sz w:val="22"/>
          <w:szCs w:val="22"/>
        </w:rPr>
        <w:t>:</w:t>
      </w:r>
    </w:p>
    <w:p w14:paraId="53C04AC9" w14:textId="77777777" w:rsidR="006A41EA" w:rsidRPr="006A41EA" w:rsidRDefault="006A41EA" w:rsidP="006A41EA">
      <w:pPr>
        <w:rPr>
          <w:bCs/>
          <w:sz w:val="22"/>
          <w:szCs w:val="22"/>
        </w:rPr>
      </w:pPr>
      <w:r w:rsidRPr="006A41EA">
        <w:rPr>
          <w:bCs/>
          <w:sz w:val="22"/>
          <w:szCs w:val="22"/>
        </w:rPr>
        <w:t xml:space="preserve">By </w:t>
      </w:r>
      <w:r w:rsidRPr="006A41EA">
        <w:rPr>
          <w:b/>
          <w:bCs/>
          <w:sz w:val="22"/>
          <w:szCs w:val="22"/>
        </w:rPr>
        <w:t>January 2020</w:t>
      </w:r>
      <w:r w:rsidRPr="006A41EA">
        <w:rPr>
          <w:bCs/>
          <w:sz w:val="22"/>
          <w:szCs w:val="22"/>
        </w:rPr>
        <w:t xml:space="preserve"> the Queensland Department of Agriculture and Fisheries to implement foundational reforms (actions 1.1-1.4) identified in the Queensland Government’s Sustainable Fisheries Strategy 2017–2027 for the ECIFFF and </w:t>
      </w:r>
      <w:r w:rsidRPr="006A41EA">
        <w:rPr>
          <w:sz w:val="22"/>
          <w:szCs w:val="22"/>
        </w:rPr>
        <w:t>collect accurate and reliable data, sufficient to</w:t>
      </w:r>
      <w:r w:rsidRPr="006A41EA">
        <w:rPr>
          <w:bCs/>
          <w:sz w:val="22"/>
          <w:szCs w:val="22"/>
        </w:rPr>
        <w:t xml:space="preserve"> monitor and assess the fishery’s impact on target and non-target species, including protected species, with a high degree of confidence.</w:t>
      </w:r>
    </w:p>
    <w:p w14:paraId="63AAB9A9" w14:textId="77777777" w:rsidR="006A41EA" w:rsidRDefault="006A41EA" w:rsidP="006A41EA">
      <w:pPr>
        <w:rPr>
          <w:b/>
          <w:bCs/>
          <w:sz w:val="22"/>
          <w:szCs w:val="22"/>
        </w:rPr>
      </w:pPr>
    </w:p>
    <w:p w14:paraId="1301D637" w14:textId="77777777" w:rsidR="006A41EA" w:rsidRPr="006A41EA" w:rsidRDefault="006A41EA" w:rsidP="006A41EA">
      <w:pPr>
        <w:rPr>
          <w:sz w:val="22"/>
          <w:szCs w:val="22"/>
        </w:rPr>
      </w:pPr>
      <w:r w:rsidRPr="006A41EA">
        <w:rPr>
          <w:b/>
          <w:bCs/>
          <w:sz w:val="22"/>
          <w:szCs w:val="22"/>
        </w:rPr>
        <w:t>Condition 5</w:t>
      </w:r>
      <w:r w:rsidRPr="006A41EA">
        <w:rPr>
          <w:sz w:val="22"/>
          <w:szCs w:val="22"/>
        </w:rPr>
        <w:t>:</w:t>
      </w:r>
    </w:p>
    <w:p w14:paraId="4883C39D" w14:textId="77777777" w:rsidR="006A41EA" w:rsidRPr="006A41EA" w:rsidRDefault="006A41EA" w:rsidP="006A41EA">
      <w:pPr>
        <w:rPr>
          <w:bCs/>
          <w:sz w:val="22"/>
          <w:szCs w:val="22"/>
        </w:rPr>
      </w:pPr>
      <w:r w:rsidRPr="006A41EA">
        <w:rPr>
          <w:bCs/>
          <w:sz w:val="22"/>
          <w:szCs w:val="22"/>
        </w:rPr>
        <w:t xml:space="preserve">The Queensland Department of Agriculture and Fisheries progress the development and implementation of an independent data collection and validation program including: </w:t>
      </w:r>
    </w:p>
    <w:p w14:paraId="01F42A64" w14:textId="77777777" w:rsidR="006A41EA" w:rsidRPr="006A41EA" w:rsidRDefault="006A41EA" w:rsidP="006A41EA">
      <w:pPr>
        <w:pStyle w:val="ListParagraph"/>
        <w:numPr>
          <w:ilvl w:val="0"/>
          <w:numId w:val="14"/>
        </w:numPr>
        <w:spacing w:after="0" w:line="240" w:lineRule="auto"/>
        <w:rPr>
          <w:rFonts w:ascii="Times New Roman" w:hAnsi="Times New Roman"/>
          <w:bCs/>
        </w:rPr>
      </w:pPr>
      <w:r w:rsidRPr="006A41EA">
        <w:rPr>
          <w:rFonts w:ascii="Times New Roman" w:hAnsi="Times New Roman"/>
          <w:bCs/>
        </w:rPr>
        <w:t xml:space="preserve">Assess feasibility and complete proof of concept trials for electronic monitoring by </w:t>
      </w:r>
      <w:r w:rsidRPr="006A41EA">
        <w:rPr>
          <w:rFonts w:ascii="Times New Roman" w:hAnsi="Times New Roman"/>
          <w:b/>
          <w:bCs/>
        </w:rPr>
        <w:t>December 2019</w:t>
      </w:r>
      <w:r w:rsidRPr="006A41EA">
        <w:rPr>
          <w:rFonts w:ascii="Times New Roman" w:hAnsi="Times New Roman"/>
          <w:bCs/>
        </w:rPr>
        <w:t>.</w:t>
      </w:r>
    </w:p>
    <w:p w14:paraId="0F0AF554" w14:textId="77777777" w:rsidR="006A41EA" w:rsidRPr="006A41EA" w:rsidRDefault="006A41EA" w:rsidP="006A41EA">
      <w:pPr>
        <w:pStyle w:val="ListParagraph"/>
        <w:numPr>
          <w:ilvl w:val="0"/>
          <w:numId w:val="14"/>
        </w:numPr>
        <w:spacing w:after="0" w:line="240" w:lineRule="auto"/>
        <w:rPr>
          <w:rFonts w:ascii="Times New Roman" w:hAnsi="Times New Roman"/>
          <w:bCs/>
        </w:rPr>
      </w:pPr>
      <w:r w:rsidRPr="006A41EA">
        <w:rPr>
          <w:rFonts w:ascii="Times New Roman" w:hAnsi="Times New Roman"/>
          <w:bCs/>
        </w:rPr>
        <w:t xml:space="preserve">Implement an independent data collection and validation program in ECIFFF from </w:t>
      </w:r>
      <w:r w:rsidRPr="006A41EA">
        <w:rPr>
          <w:rFonts w:ascii="Times New Roman" w:hAnsi="Times New Roman"/>
          <w:b/>
          <w:bCs/>
        </w:rPr>
        <w:t>January 2020</w:t>
      </w:r>
      <w:r w:rsidRPr="006A41EA">
        <w:rPr>
          <w:rFonts w:ascii="Times New Roman" w:hAnsi="Times New Roman"/>
          <w:bCs/>
        </w:rPr>
        <w:t xml:space="preserve"> (this may include electronic monitoring or alternative interim solutions).</w:t>
      </w:r>
    </w:p>
    <w:p w14:paraId="27A17BA3" w14:textId="77777777" w:rsidR="006A41EA" w:rsidRDefault="006A41EA" w:rsidP="006A41EA">
      <w:pPr>
        <w:rPr>
          <w:b/>
          <w:bCs/>
          <w:sz w:val="22"/>
          <w:szCs w:val="22"/>
        </w:rPr>
      </w:pPr>
    </w:p>
    <w:p w14:paraId="171332EC" w14:textId="77777777" w:rsidR="006A41EA" w:rsidRDefault="006A41EA">
      <w:pPr>
        <w:rPr>
          <w:b/>
          <w:bCs/>
          <w:sz w:val="22"/>
          <w:szCs w:val="22"/>
        </w:rPr>
      </w:pPr>
      <w:r>
        <w:rPr>
          <w:b/>
          <w:bCs/>
          <w:sz w:val="22"/>
          <w:szCs w:val="22"/>
        </w:rPr>
        <w:br w:type="page"/>
      </w:r>
    </w:p>
    <w:p w14:paraId="3272576F" w14:textId="7910DDA0" w:rsidR="006A41EA" w:rsidRPr="006A41EA" w:rsidRDefault="006A41EA" w:rsidP="006A41EA">
      <w:pPr>
        <w:rPr>
          <w:sz w:val="22"/>
          <w:szCs w:val="22"/>
        </w:rPr>
      </w:pPr>
      <w:r w:rsidRPr="006A41EA">
        <w:rPr>
          <w:b/>
          <w:bCs/>
          <w:sz w:val="22"/>
          <w:szCs w:val="22"/>
        </w:rPr>
        <w:lastRenderedPageBreak/>
        <w:t>Condition 6</w:t>
      </w:r>
      <w:r w:rsidRPr="006A41EA">
        <w:rPr>
          <w:sz w:val="22"/>
          <w:szCs w:val="22"/>
        </w:rPr>
        <w:t>:</w:t>
      </w:r>
    </w:p>
    <w:p w14:paraId="6791057A" w14:textId="77777777" w:rsidR="006A41EA" w:rsidRPr="006A41EA" w:rsidRDefault="006A41EA" w:rsidP="006A41EA">
      <w:pPr>
        <w:rPr>
          <w:bCs/>
          <w:sz w:val="22"/>
          <w:szCs w:val="22"/>
        </w:rPr>
      </w:pPr>
      <w:r w:rsidRPr="006A41EA">
        <w:rPr>
          <w:bCs/>
          <w:sz w:val="22"/>
          <w:szCs w:val="22"/>
        </w:rPr>
        <w:t>The Queensland Department of Agriculture and Fisheries to:</w:t>
      </w:r>
    </w:p>
    <w:p w14:paraId="418C1673" w14:textId="77777777" w:rsidR="006A41EA" w:rsidRPr="006A41EA" w:rsidRDefault="006A41EA" w:rsidP="006A41EA">
      <w:pPr>
        <w:pStyle w:val="ListParagraph"/>
        <w:numPr>
          <w:ilvl w:val="0"/>
          <w:numId w:val="15"/>
        </w:numPr>
        <w:spacing w:after="0" w:line="240" w:lineRule="auto"/>
        <w:rPr>
          <w:rFonts w:ascii="Times New Roman" w:hAnsi="Times New Roman"/>
          <w:bCs/>
        </w:rPr>
      </w:pPr>
      <w:r w:rsidRPr="006A41EA">
        <w:rPr>
          <w:rFonts w:ascii="Times New Roman" w:hAnsi="Times New Roman"/>
          <w:bCs/>
        </w:rPr>
        <w:t>Continue to support fishers to accurately identify and record sharks at the species level. This should include some assessment and monitoring of reporting performance to identify and target ongoing improvements where necessary</w:t>
      </w:r>
    </w:p>
    <w:p w14:paraId="364620A8" w14:textId="77777777" w:rsidR="006A41EA" w:rsidRPr="006A41EA" w:rsidRDefault="006A41EA" w:rsidP="006A41EA">
      <w:pPr>
        <w:pStyle w:val="ListParagraph"/>
        <w:numPr>
          <w:ilvl w:val="0"/>
          <w:numId w:val="15"/>
        </w:numPr>
        <w:spacing w:after="0" w:line="240" w:lineRule="auto"/>
        <w:rPr>
          <w:rFonts w:ascii="Times New Roman" w:hAnsi="Times New Roman"/>
          <w:bCs/>
        </w:rPr>
      </w:pPr>
      <w:r w:rsidRPr="006A41EA">
        <w:rPr>
          <w:rFonts w:ascii="Times New Roman" w:hAnsi="Times New Roman"/>
          <w:bCs/>
        </w:rPr>
        <w:t>Ensure all commercial catches of shark species of conservation concern can be readily and reliably determined, at a taxonomic level sufficient to monitor and manage risks at the species level. This may require a prohibition on removal of fins, fillets or other morphological features that assist in identifying species prior to landing.</w:t>
      </w:r>
    </w:p>
    <w:p w14:paraId="3B5F8F91" w14:textId="77777777" w:rsidR="006A41EA" w:rsidRPr="006A41EA" w:rsidRDefault="006A41EA" w:rsidP="006A41EA">
      <w:pPr>
        <w:pStyle w:val="ListParagraph"/>
        <w:numPr>
          <w:ilvl w:val="0"/>
          <w:numId w:val="15"/>
        </w:numPr>
        <w:spacing w:after="0" w:line="240" w:lineRule="auto"/>
        <w:rPr>
          <w:rFonts w:ascii="Times New Roman" w:hAnsi="Times New Roman"/>
        </w:rPr>
      </w:pPr>
      <w:r w:rsidRPr="006A41EA">
        <w:rPr>
          <w:rFonts w:ascii="Times New Roman" w:hAnsi="Times New Roman"/>
        </w:rPr>
        <w:t>By February 2020, report results of the Queensland Government’s scheduled June 2019 review of hammerhead stock status to the Department, in a form suitable for the TSSC’s review of Conservation Dependent species.</w:t>
      </w:r>
    </w:p>
    <w:p w14:paraId="5C1392E7" w14:textId="77777777" w:rsidR="006A41EA" w:rsidRPr="006A41EA" w:rsidRDefault="006A41EA" w:rsidP="006A41EA">
      <w:pPr>
        <w:pStyle w:val="ListParagraph"/>
        <w:numPr>
          <w:ilvl w:val="0"/>
          <w:numId w:val="15"/>
        </w:numPr>
        <w:spacing w:after="0" w:line="240" w:lineRule="auto"/>
        <w:rPr>
          <w:rFonts w:ascii="Times New Roman" w:hAnsi="Times New Roman"/>
        </w:rPr>
      </w:pPr>
      <w:r w:rsidRPr="006A41EA">
        <w:rPr>
          <w:rFonts w:ascii="Times New Roman" w:hAnsi="Times New Roman"/>
        </w:rPr>
        <w:t>Review and provide catch data for Scalloped Hammerhead (</w:t>
      </w:r>
      <w:r w:rsidRPr="006A41EA">
        <w:rPr>
          <w:rFonts w:ascii="Times New Roman" w:hAnsi="Times New Roman"/>
          <w:i/>
        </w:rPr>
        <w:t xml:space="preserve">Sphyrna </w:t>
      </w:r>
      <w:proofErr w:type="spellStart"/>
      <w:r w:rsidRPr="006A41EA">
        <w:rPr>
          <w:rFonts w:ascii="Times New Roman" w:hAnsi="Times New Roman"/>
          <w:i/>
        </w:rPr>
        <w:t>lewini</w:t>
      </w:r>
      <w:proofErr w:type="spellEnd"/>
      <w:r w:rsidRPr="006A41EA">
        <w:rPr>
          <w:rFonts w:ascii="Times New Roman" w:hAnsi="Times New Roman"/>
        </w:rPr>
        <w:t>), Great Hammerhead (</w:t>
      </w:r>
      <w:r w:rsidRPr="006A41EA">
        <w:rPr>
          <w:rFonts w:ascii="Times New Roman" w:hAnsi="Times New Roman"/>
          <w:i/>
        </w:rPr>
        <w:t xml:space="preserve">Sphyrna </w:t>
      </w:r>
      <w:proofErr w:type="spellStart"/>
      <w:r w:rsidRPr="006A41EA">
        <w:rPr>
          <w:rFonts w:ascii="Times New Roman" w:hAnsi="Times New Roman"/>
          <w:i/>
        </w:rPr>
        <w:t>mokarran</w:t>
      </w:r>
      <w:proofErr w:type="spellEnd"/>
      <w:r w:rsidRPr="006A41EA">
        <w:rPr>
          <w:rFonts w:ascii="Times New Roman" w:hAnsi="Times New Roman"/>
        </w:rPr>
        <w:t xml:space="preserve">) and </w:t>
      </w:r>
      <w:proofErr w:type="spellStart"/>
      <w:r w:rsidRPr="006A41EA">
        <w:rPr>
          <w:rFonts w:ascii="Times New Roman" w:hAnsi="Times New Roman"/>
        </w:rPr>
        <w:t>Winghead</w:t>
      </w:r>
      <w:proofErr w:type="spellEnd"/>
      <w:r w:rsidRPr="006A41EA">
        <w:rPr>
          <w:rFonts w:ascii="Times New Roman" w:hAnsi="Times New Roman"/>
        </w:rPr>
        <w:t xml:space="preserve"> Sharks (</w:t>
      </w:r>
      <w:proofErr w:type="spellStart"/>
      <w:r w:rsidRPr="006A41EA">
        <w:rPr>
          <w:rFonts w:ascii="Times New Roman" w:hAnsi="Times New Roman"/>
          <w:i/>
        </w:rPr>
        <w:t>Eusphyra</w:t>
      </w:r>
      <w:proofErr w:type="spellEnd"/>
      <w:r w:rsidRPr="006A41EA">
        <w:rPr>
          <w:rFonts w:ascii="Times New Roman" w:hAnsi="Times New Roman"/>
          <w:i/>
        </w:rPr>
        <w:t> </w:t>
      </w:r>
      <w:proofErr w:type="spellStart"/>
      <w:r w:rsidRPr="006A41EA">
        <w:rPr>
          <w:rFonts w:ascii="Times New Roman" w:hAnsi="Times New Roman"/>
          <w:i/>
        </w:rPr>
        <w:t>blochii</w:t>
      </w:r>
      <w:proofErr w:type="spellEnd"/>
      <w:r w:rsidRPr="006A41EA">
        <w:rPr>
          <w:rFonts w:ascii="Times New Roman" w:hAnsi="Times New Roman"/>
        </w:rPr>
        <w:t>) to the Department of Environment and Energy for the TSSC’s consideration. The data should be in a form that facilitates a comparison of catch levels between the three species, and provide advice on the level of confidence in the various data collected by Queensland Department of Agriculture and Fisheries.</w:t>
      </w:r>
    </w:p>
    <w:p w14:paraId="75F790F7" w14:textId="77777777" w:rsidR="006A41EA" w:rsidRPr="006A41EA" w:rsidRDefault="006A41EA" w:rsidP="006A41EA">
      <w:pPr>
        <w:pStyle w:val="ListParagraph"/>
        <w:numPr>
          <w:ilvl w:val="0"/>
          <w:numId w:val="15"/>
        </w:numPr>
        <w:spacing w:after="0" w:line="240" w:lineRule="auto"/>
        <w:rPr>
          <w:rFonts w:ascii="Times New Roman" w:hAnsi="Times New Roman"/>
        </w:rPr>
      </w:pPr>
      <w:r w:rsidRPr="006A41EA">
        <w:rPr>
          <w:rFonts w:ascii="Times New Roman" w:hAnsi="Times New Roman"/>
        </w:rPr>
        <w:t>Provide annual reports to the Department of Environment and Energy</w:t>
      </w:r>
      <w:r w:rsidRPr="006A41EA">
        <w:rPr>
          <w:rFonts w:ascii="Times New Roman" w:hAnsi="Times New Roman"/>
          <w:iCs/>
        </w:rPr>
        <w:t xml:space="preserve"> (as per </w:t>
      </w:r>
      <w:r w:rsidRPr="006A41EA">
        <w:rPr>
          <w:rFonts w:ascii="Times New Roman" w:hAnsi="Times New Roman"/>
          <w:b/>
          <w:iCs/>
        </w:rPr>
        <w:t>Condition 3)</w:t>
      </w:r>
      <w:r w:rsidRPr="006A41EA">
        <w:rPr>
          <w:rFonts w:ascii="Times New Roman" w:hAnsi="Times New Roman"/>
          <w:bCs/>
        </w:rPr>
        <w:t xml:space="preserve"> on the performance of management arrangements, including actions undertaken as part of these conditions, and which comprise the </w:t>
      </w:r>
      <w:r w:rsidRPr="006A41EA">
        <w:rPr>
          <w:rFonts w:ascii="Times New Roman" w:hAnsi="Times New Roman"/>
        </w:rPr>
        <w:t>‘plan of management’ for the purposes of subparagraph 179(6)(b)(ii) of the EPBC Act for Scalloped Hammerhead Sharks.</w:t>
      </w:r>
    </w:p>
    <w:p w14:paraId="56953B82" w14:textId="77777777" w:rsidR="006A41EA" w:rsidRDefault="006A41EA" w:rsidP="006A41EA">
      <w:pPr>
        <w:keepNext/>
        <w:rPr>
          <w:b/>
          <w:bCs/>
          <w:sz w:val="22"/>
          <w:szCs w:val="22"/>
        </w:rPr>
      </w:pPr>
    </w:p>
    <w:p w14:paraId="358146E5" w14:textId="77777777" w:rsidR="006A41EA" w:rsidRPr="006A41EA" w:rsidRDefault="006A41EA" w:rsidP="006A41EA">
      <w:pPr>
        <w:keepNext/>
        <w:rPr>
          <w:sz w:val="22"/>
          <w:szCs w:val="22"/>
        </w:rPr>
      </w:pPr>
      <w:r w:rsidRPr="006A41EA">
        <w:rPr>
          <w:b/>
          <w:bCs/>
          <w:sz w:val="22"/>
          <w:szCs w:val="22"/>
        </w:rPr>
        <w:t>Condition 7</w:t>
      </w:r>
      <w:r w:rsidRPr="006A41EA">
        <w:rPr>
          <w:sz w:val="22"/>
          <w:szCs w:val="22"/>
        </w:rPr>
        <w:t>:</w:t>
      </w:r>
    </w:p>
    <w:p w14:paraId="3B89A013" w14:textId="77777777" w:rsidR="006A41EA" w:rsidRPr="006A41EA" w:rsidRDefault="006A41EA" w:rsidP="006A41EA">
      <w:pPr>
        <w:rPr>
          <w:sz w:val="22"/>
          <w:szCs w:val="22"/>
        </w:rPr>
      </w:pPr>
      <w:r w:rsidRPr="006A41EA">
        <w:rPr>
          <w:sz w:val="22"/>
          <w:szCs w:val="22"/>
        </w:rPr>
        <w:t>The Queensland Department of Agriculture and Fisheries to:</w:t>
      </w:r>
    </w:p>
    <w:p w14:paraId="29CECD6C" w14:textId="77777777" w:rsidR="006A41EA" w:rsidRPr="006A41EA" w:rsidRDefault="006A41EA" w:rsidP="006A41EA">
      <w:pPr>
        <w:pStyle w:val="ListParagraph"/>
        <w:numPr>
          <w:ilvl w:val="0"/>
          <w:numId w:val="16"/>
        </w:numPr>
        <w:spacing w:after="0" w:line="240" w:lineRule="auto"/>
        <w:rPr>
          <w:rFonts w:ascii="Times New Roman" w:eastAsia="Times New Roman" w:hAnsi="Times New Roman"/>
        </w:rPr>
      </w:pPr>
      <w:r w:rsidRPr="006A41EA">
        <w:rPr>
          <w:rFonts w:ascii="Times New Roman" w:hAnsi="Times New Roman"/>
        </w:rPr>
        <w:t xml:space="preserve">Continue to </w:t>
      </w:r>
      <w:r w:rsidRPr="006A41EA">
        <w:rPr>
          <w:rFonts w:ascii="Times New Roman" w:hAnsi="Times New Roman"/>
          <w:bCs/>
        </w:rPr>
        <w:t>i</w:t>
      </w:r>
      <w:r w:rsidRPr="006A41EA">
        <w:rPr>
          <w:rFonts w:ascii="Times New Roman" w:hAnsi="Times New Roman"/>
        </w:rPr>
        <w:t>mprove understanding of stock status of all commercially and recreationally important species which are currently classified as ‘undefined’ in the area of the East Coast Inshore Fin Fish Fishery.</w:t>
      </w:r>
    </w:p>
    <w:p w14:paraId="7DAB7DE0" w14:textId="77777777" w:rsidR="006A41EA" w:rsidRPr="006A41EA" w:rsidRDefault="006A41EA" w:rsidP="006A41EA">
      <w:pPr>
        <w:pStyle w:val="ListParagraph"/>
        <w:numPr>
          <w:ilvl w:val="0"/>
          <w:numId w:val="16"/>
        </w:numPr>
        <w:spacing w:after="0" w:line="240" w:lineRule="auto"/>
        <w:rPr>
          <w:rFonts w:ascii="Times New Roman" w:eastAsia="Times New Roman" w:hAnsi="Times New Roman"/>
        </w:rPr>
      </w:pPr>
      <w:r w:rsidRPr="006A41EA">
        <w:rPr>
          <w:rFonts w:ascii="Times New Roman" w:hAnsi="Times New Roman"/>
          <w:bCs/>
        </w:rPr>
        <w:t xml:space="preserve">Ensure </w:t>
      </w:r>
      <w:r w:rsidRPr="006A41EA">
        <w:rPr>
          <w:rFonts w:ascii="Times New Roman" w:hAnsi="Times New Roman"/>
        </w:rPr>
        <w:t>catch composition is sufficiently monitored and understood to ensure that all stocks impacted by the fishery are sustainably managed, not overfished or subject to overfishing.</w:t>
      </w:r>
    </w:p>
    <w:p w14:paraId="721A8FD5" w14:textId="77777777" w:rsidR="006A41EA" w:rsidRDefault="006A41EA" w:rsidP="006A41EA">
      <w:pPr>
        <w:rPr>
          <w:b/>
          <w:bCs/>
          <w:sz w:val="22"/>
          <w:szCs w:val="22"/>
        </w:rPr>
      </w:pPr>
    </w:p>
    <w:p w14:paraId="3708EBD1" w14:textId="77777777" w:rsidR="006A41EA" w:rsidRPr="006A41EA" w:rsidRDefault="006A41EA" w:rsidP="006A41EA">
      <w:pPr>
        <w:rPr>
          <w:sz w:val="22"/>
          <w:szCs w:val="22"/>
        </w:rPr>
      </w:pPr>
      <w:r w:rsidRPr="006A41EA">
        <w:rPr>
          <w:b/>
          <w:bCs/>
          <w:sz w:val="22"/>
          <w:szCs w:val="22"/>
        </w:rPr>
        <w:t>Condition 8</w:t>
      </w:r>
      <w:r w:rsidRPr="006A41EA">
        <w:rPr>
          <w:sz w:val="22"/>
          <w:szCs w:val="22"/>
        </w:rPr>
        <w:t>:</w:t>
      </w:r>
    </w:p>
    <w:p w14:paraId="6C4B8B10" w14:textId="77777777" w:rsidR="006A41EA" w:rsidRPr="006A41EA" w:rsidRDefault="006A41EA" w:rsidP="006A41EA">
      <w:pPr>
        <w:rPr>
          <w:sz w:val="22"/>
          <w:szCs w:val="22"/>
        </w:rPr>
      </w:pPr>
      <w:r w:rsidRPr="006A41EA">
        <w:rPr>
          <w:bCs/>
          <w:sz w:val="22"/>
          <w:szCs w:val="22"/>
        </w:rPr>
        <w:t xml:space="preserve">The </w:t>
      </w:r>
      <w:r w:rsidRPr="006A41EA">
        <w:rPr>
          <w:sz w:val="22"/>
          <w:szCs w:val="22"/>
        </w:rPr>
        <w:t>Queensland Department of Agriculture and Fisheries to:</w:t>
      </w:r>
    </w:p>
    <w:p w14:paraId="2922D25C" w14:textId="77777777" w:rsidR="006A41EA" w:rsidRPr="006A41EA" w:rsidRDefault="006A41EA" w:rsidP="006A41EA">
      <w:pPr>
        <w:pStyle w:val="ListParagraph"/>
        <w:numPr>
          <w:ilvl w:val="0"/>
          <w:numId w:val="17"/>
        </w:numPr>
        <w:spacing w:after="0" w:line="240" w:lineRule="auto"/>
        <w:rPr>
          <w:rFonts w:ascii="Times New Roman" w:hAnsi="Times New Roman"/>
          <w:bCs/>
        </w:rPr>
      </w:pPr>
      <w:r w:rsidRPr="006A41EA">
        <w:rPr>
          <w:rFonts w:ascii="Times New Roman" w:hAnsi="Times New Roman"/>
          <w:bCs/>
        </w:rPr>
        <w:t xml:space="preserve">Publish a level 1 ecological risk assessment for the Queensland East Coast Inshore Fin Fish Fishery by </w:t>
      </w:r>
      <w:r w:rsidRPr="006A41EA">
        <w:rPr>
          <w:rFonts w:ascii="Times New Roman" w:hAnsi="Times New Roman"/>
          <w:b/>
          <w:bCs/>
        </w:rPr>
        <w:t>July 2019</w:t>
      </w:r>
      <w:r w:rsidRPr="006A41EA">
        <w:rPr>
          <w:rFonts w:ascii="Times New Roman" w:hAnsi="Times New Roman"/>
          <w:bCs/>
        </w:rPr>
        <w:t>.</w:t>
      </w:r>
    </w:p>
    <w:p w14:paraId="37ECDC7A" w14:textId="77777777" w:rsidR="006A41EA" w:rsidRPr="006A41EA" w:rsidRDefault="006A41EA" w:rsidP="006A41EA">
      <w:pPr>
        <w:pStyle w:val="ListParagraph"/>
        <w:numPr>
          <w:ilvl w:val="0"/>
          <w:numId w:val="17"/>
        </w:numPr>
        <w:spacing w:after="0" w:line="240" w:lineRule="auto"/>
        <w:rPr>
          <w:rFonts w:ascii="Times New Roman" w:hAnsi="Times New Roman"/>
          <w:bCs/>
        </w:rPr>
      </w:pPr>
      <w:r w:rsidRPr="006A41EA">
        <w:rPr>
          <w:rFonts w:ascii="Times New Roman" w:hAnsi="Times New Roman"/>
          <w:bCs/>
        </w:rPr>
        <w:t xml:space="preserve">Implement strategies to mitigate risks identified in the level 1 ecological risk assessment by </w:t>
      </w:r>
      <w:r w:rsidRPr="006A41EA">
        <w:rPr>
          <w:rFonts w:ascii="Times New Roman" w:hAnsi="Times New Roman"/>
          <w:b/>
          <w:bCs/>
        </w:rPr>
        <w:t>December 2019</w:t>
      </w:r>
      <w:r w:rsidRPr="006A41EA">
        <w:rPr>
          <w:rFonts w:ascii="Times New Roman" w:hAnsi="Times New Roman"/>
          <w:bCs/>
        </w:rPr>
        <w:t>.</w:t>
      </w:r>
    </w:p>
    <w:p w14:paraId="14D311FC" w14:textId="77777777" w:rsidR="006A41EA" w:rsidRPr="006A41EA" w:rsidRDefault="006A41EA" w:rsidP="006A41EA">
      <w:pPr>
        <w:pStyle w:val="ListParagraph"/>
        <w:numPr>
          <w:ilvl w:val="0"/>
          <w:numId w:val="17"/>
        </w:numPr>
        <w:spacing w:after="0" w:line="240" w:lineRule="auto"/>
        <w:rPr>
          <w:rFonts w:ascii="Times New Roman" w:hAnsi="Times New Roman"/>
          <w:bCs/>
        </w:rPr>
      </w:pPr>
      <w:r w:rsidRPr="006A41EA">
        <w:rPr>
          <w:rFonts w:ascii="Times New Roman" w:hAnsi="Times New Roman"/>
          <w:bCs/>
        </w:rPr>
        <w:t>Develop and publish level 2 ERAs according to the Queensland Government ERA guidelines and implement appropriate risk mitigations strategies.</w:t>
      </w:r>
    </w:p>
    <w:p w14:paraId="0065A5FA" w14:textId="77777777" w:rsidR="006A41EA" w:rsidRPr="006A41EA" w:rsidRDefault="006A41EA" w:rsidP="006A41EA">
      <w:pPr>
        <w:rPr>
          <w:bCs/>
          <w:sz w:val="22"/>
          <w:szCs w:val="22"/>
        </w:rPr>
      </w:pPr>
      <w:r w:rsidRPr="006A41EA">
        <w:rPr>
          <w:bCs/>
          <w:sz w:val="22"/>
          <w:szCs w:val="22"/>
        </w:rPr>
        <w:t xml:space="preserve">All precautionary risk management strategies should be developed and implemented in consultation with relevant experts and stakeholders, and performance should be monitored and reported annually in accordance with </w:t>
      </w:r>
      <w:r w:rsidRPr="006A41EA">
        <w:rPr>
          <w:b/>
          <w:bCs/>
          <w:sz w:val="22"/>
          <w:szCs w:val="22"/>
        </w:rPr>
        <w:t>Condition 3</w:t>
      </w:r>
      <w:r w:rsidRPr="006A41EA">
        <w:rPr>
          <w:bCs/>
          <w:sz w:val="22"/>
          <w:szCs w:val="22"/>
        </w:rPr>
        <w:t>.</w:t>
      </w:r>
    </w:p>
    <w:p w14:paraId="000CD478" w14:textId="77777777" w:rsidR="006A41EA" w:rsidRDefault="006A41EA" w:rsidP="006A41EA">
      <w:pPr>
        <w:rPr>
          <w:b/>
          <w:bCs/>
          <w:sz w:val="22"/>
          <w:szCs w:val="22"/>
        </w:rPr>
      </w:pPr>
    </w:p>
    <w:p w14:paraId="569D087D" w14:textId="77777777" w:rsidR="006A41EA" w:rsidRPr="006A41EA" w:rsidRDefault="006A41EA" w:rsidP="006A41EA">
      <w:pPr>
        <w:rPr>
          <w:sz w:val="22"/>
          <w:szCs w:val="22"/>
        </w:rPr>
      </w:pPr>
      <w:r w:rsidRPr="006A41EA">
        <w:rPr>
          <w:b/>
          <w:bCs/>
          <w:sz w:val="22"/>
          <w:szCs w:val="22"/>
        </w:rPr>
        <w:t>Condition 9</w:t>
      </w:r>
      <w:r w:rsidRPr="006A41EA">
        <w:rPr>
          <w:sz w:val="22"/>
          <w:szCs w:val="22"/>
        </w:rPr>
        <w:t>:</w:t>
      </w:r>
    </w:p>
    <w:p w14:paraId="615B84BE" w14:textId="77777777" w:rsidR="006A41EA" w:rsidRPr="006A41EA" w:rsidRDefault="006A41EA" w:rsidP="006A41EA">
      <w:pPr>
        <w:rPr>
          <w:bCs/>
          <w:sz w:val="22"/>
          <w:szCs w:val="22"/>
        </w:rPr>
      </w:pPr>
      <w:r w:rsidRPr="006A41EA">
        <w:rPr>
          <w:bCs/>
          <w:sz w:val="22"/>
          <w:szCs w:val="22"/>
        </w:rPr>
        <w:t xml:space="preserve">The Queensland Department of Agriculture and Fisheries to implement by </w:t>
      </w:r>
      <w:r w:rsidRPr="006A41EA">
        <w:rPr>
          <w:b/>
          <w:bCs/>
          <w:sz w:val="22"/>
          <w:szCs w:val="22"/>
        </w:rPr>
        <w:t>January 2020</w:t>
      </w:r>
      <w:r w:rsidRPr="006A41EA">
        <w:rPr>
          <w:bCs/>
          <w:sz w:val="22"/>
          <w:szCs w:val="22"/>
        </w:rPr>
        <w:t xml:space="preserve"> harvest strategies that monitor and manage impacts associated with the East Coast Inshore Fin Fish Fishery on target, byproduct and bycatch (including protected species).</w:t>
      </w:r>
    </w:p>
    <w:p w14:paraId="0F005361" w14:textId="77777777" w:rsidR="006A41EA" w:rsidRPr="006A41EA" w:rsidRDefault="006A41EA" w:rsidP="006A41EA">
      <w:pPr>
        <w:rPr>
          <w:bCs/>
          <w:sz w:val="22"/>
          <w:szCs w:val="22"/>
        </w:rPr>
      </w:pPr>
      <w:r w:rsidRPr="006A41EA">
        <w:rPr>
          <w:bCs/>
          <w:sz w:val="22"/>
          <w:szCs w:val="22"/>
        </w:rPr>
        <w:t xml:space="preserve">The harvest strategy must include decision rules and reference points that trigger management actions to ensure the fishery remains ecologically sustainable.  </w:t>
      </w:r>
    </w:p>
    <w:p w14:paraId="5CD4FFB5" w14:textId="073FBD43" w:rsidR="00CF5312" w:rsidRDefault="006A41EA" w:rsidP="00CF5312">
      <w:pPr>
        <w:rPr>
          <w:b/>
          <w:bCs/>
          <w:sz w:val="22"/>
          <w:szCs w:val="22"/>
        </w:rPr>
      </w:pPr>
      <w:r w:rsidRPr="006A41EA">
        <w:rPr>
          <w:bCs/>
          <w:sz w:val="22"/>
          <w:szCs w:val="22"/>
        </w:rPr>
        <w:t xml:space="preserve">Performance against this strategy must be included in annual reports specified at </w:t>
      </w:r>
      <w:r w:rsidRPr="006A41EA">
        <w:rPr>
          <w:b/>
          <w:bCs/>
          <w:sz w:val="22"/>
          <w:szCs w:val="22"/>
        </w:rPr>
        <w:t>Condition 3.</w:t>
      </w:r>
    </w:p>
    <w:p w14:paraId="62186D57" w14:textId="773954E9" w:rsidR="0075544B" w:rsidRPr="0075544B" w:rsidRDefault="0075544B" w:rsidP="0075544B">
      <w:pPr>
        <w:spacing w:before="1100"/>
        <w:rPr>
          <w:sz w:val="18"/>
          <w:szCs w:val="18"/>
        </w:rPr>
      </w:pPr>
      <w:r w:rsidRPr="0075544B">
        <w:rPr>
          <w:sz w:val="18"/>
          <w:szCs w:val="18"/>
        </w:rPr>
        <w:t xml:space="preserve">The name of this instrument was amended on registration as the instrument as lodged did not have a unique name (see subsection 10(2), </w:t>
      </w:r>
      <w:r w:rsidRPr="0075544B">
        <w:rPr>
          <w:i/>
          <w:sz w:val="18"/>
          <w:szCs w:val="18"/>
        </w:rPr>
        <w:t>Legislation Rule 2016</w:t>
      </w:r>
      <w:r w:rsidRPr="0075544B">
        <w:rPr>
          <w:sz w:val="18"/>
          <w:szCs w:val="18"/>
        </w:rPr>
        <w:t>).</w:t>
      </w:r>
      <w:bookmarkStart w:id="0" w:name="_GoBack"/>
      <w:bookmarkEnd w:id="0"/>
    </w:p>
    <w:sectPr w:rsidR="0075544B" w:rsidRPr="0075544B" w:rsidSect="0084723E">
      <w:pgSz w:w="11909" w:h="16834" w:code="9"/>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F0757"/>
    <w:multiLevelType w:val="multilevel"/>
    <w:tmpl w:val="E3420B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15871AD9"/>
    <w:multiLevelType w:val="multilevel"/>
    <w:tmpl w:val="A15E1D1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26803106"/>
    <w:multiLevelType w:val="hybridMultilevel"/>
    <w:tmpl w:val="D890C99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36566D7"/>
    <w:multiLevelType w:val="hybridMultilevel"/>
    <w:tmpl w:val="39F0F6F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41A7923"/>
    <w:multiLevelType w:val="hybridMultilevel"/>
    <w:tmpl w:val="F1284D6E"/>
    <w:lvl w:ilvl="0" w:tplc="78B63E30">
      <w:start w:val="4"/>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7">
    <w:nsid w:val="4BAC5BBA"/>
    <w:multiLevelType w:val="hybridMultilevel"/>
    <w:tmpl w:val="816C8F3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nsid w:val="4C2A1B49"/>
    <w:multiLevelType w:val="singleLevel"/>
    <w:tmpl w:val="03B6DC94"/>
    <w:lvl w:ilvl="0">
      <w:start w:val="1"/>
      <w:numFmt w:val="lowerLetter"/>
      <w:lvlText w:val="%1)"/>
      <w:lvlJc w:val="left"/>
      <w:pPr>
        <w:tabs>
          <w:tab w:val="num" w:pos="1440"/>
        </w:tabs>
        <w:ind w:left="1440" w:hanging="720"/>
      </w:pPr>
      <w:rPr>
        <w:rFonts w:hint="default"/>
      </w:rPr>
    </w:lvl>
  </w:abstractNum>
  <w:abstractNum w:abstractNumId="9">
    <w:nsid w:val="4F5F2F84"/>
    <w:multiLevelType w:val="hybridMultilevel"/>
    <w:tmpl w:val="1C68268E"/>
    <w:lvl w:ilvl="0" w:tplc="04090001">
      <w:start w:val="1"/>
      <w:numFmt w:val="bullet"/>
      <w:lvlText w:val=""/>
      <w:lvlJc w:val="left"/>
      <w:pPr>
        <w:tabs>
          <w:tab w:val="num" w:pos="1080"/>
        </w:tabs>
        <w:ind w:left="1080" w:hanging="360"/>
      </w:pPr>
      <w:rPr>
        <w:rFonts w:ascii="Symbol" w:hAnsi="Symbol" w:hint="default"/>
      </w:rPr>
    </w:lvl>
    <w:lvl w:ilvl="1" w:tplc="FA08C0C6">
      <w:start w:val="1"/>
      <w:numFmt w:val="decimal"/>
      <w:lvlText w:val="%2."/>
      <w:lvlJc w:val="left"/>
      <w:pPr>
        <w:tabs>
          <w:tab w:val="num" w:pos="1800"/>
        </w:tabs>
        <w:ind w:left="1800" w:hanging="360"/>
      </w:pPr>
      <w:rPr>
        <w:rFonts w:hint="default"/>
        <w:b w:val="0"/>
        <w:i w:val="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52037D38"/>
    <w:multiLevelType w:val="hybridMultilevel"/>
    <w:tmpl w:val="23B8CAB8"/>
    <w:lvl w:ilvl="0" w:tplc="98604B08">
      <w:start w:val="1"/>
      <w:numFmt w:val="decimal"/>
      <w:lvlText w:val="%1."/>
      <w:lvlJc w:val="left"/>
      <w:pPr>
        <w:tabs>
          <w:tab w:val="num" w:pos="360"/>
        </w:tabs>
        <w:ind w:left="360" w:hanging="360"/>
      </w:pPr>
    </w:lvl>
    <w:lvl w:ilvl="1" w:tplc="07E8D288">
      <w:start w:val="1"/>
      <w:numFmt w:val="lowerLetter"/>
      <w:lvlText w:val="%2)"/>
      <w:lvlJc w:val="left"/>
      <w:pPr>
        <w:tabs>
          <w:tab w:val="num" w:pos="1440"/>
        </w:tabs>
        <w:ind w:left="1440" w:hanging="360"/>
      </w:pPr>
      <w:rPr>
        <w:rFonts w:ascii="Times New Roman" w:hAnsi="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EF66057"/>
    <w:multiLevelType w:val="hybridMultilevel"/>
    <w:tmpl w:val="54CA3A6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13">
    <w:nsid w:val="67A74137"/>
    <w:multiLevelType w:val="hybridMultilevel"/>
    <w:tmpl w:val="41968A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nsid w:val="67EC1038"/>
    <w:multiLevelType w:val="hybridMultilevel"/>
    <w:tmpl w:val="39F0F6F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3A6036F"/>
    <w:multiLevelType w:val="hybridMultilevel"/>
    <w:tmpl w:val="A15E1D18"/>
    <w:lvl w:ilvl="0" w:tplc="42D2E114">
      <w:start w:val="2"/>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nsid w:val="78C44223"/>
    <w:multiLevelType w:val="hybridMultilevel"/>
    <w:tmpl w:val="16ECA17A"/>
    <w:lvl w:ilvl="0" w:tplc="6C36CD72">
      <w:start w:val="1"/>
      <w:numFmt w:val="bullet"/>
      <w:pStyle w:val="Stylea"/>
      <w:lvlText w:val=""/>
      <w:lvlJc w:val="left"/>
      <w:pPr>
        <w:ind w:left="-288" w:hanging="360"/>
      </w:pPr>
      <w:rPr>
        <w:rFonts w:ascii="Wingdings" w:hAnsi="Wingdings" w:hint="default"/>
      </w:rPr>
    </w:lvl>
    <w:lvl w:ilvl="1" w:tplc="0C090019" w:tentative="1">
      <w:start w:val="1"/>
      <w:numFmt w:val="lowerLetter"/>
      <w:lvlText w:val="%2."/>
      <w:lvlJc w:val="left"/>
      <w:pPr>
        <w:ind w:left="1308" w:hanging="360"/>
      </w:pPr>
    </w:lvl>
    <w:lvl w:ilvl="2" w:tplc="0C09001B" w:tentative="1">
      <w:start w:val="1"/>
      <w:numFmt w:val="lowerRoman"/>
      <w:lvlText w:val="%3."/>
      <w:lvlJc w:val="right"/>
      <w:pPr>
        <w:ind w:left="2028" w:hanging="180"/>
      </w:pPr>
    </w:lvl>
    <w:lvl w:ilvl="3" w:tplc="0C09000F" w:tentative="1">
      <w:start w:val="1"/>
      <w:numFmt w:val="decimal"/>
      <w:lvlText w:val="%4."/>
      <w:lvlJc w:val="left"/>
      <w:pPr>
        <w:ind w:left="2748" w:hanging="360"/>
      </w:pPr>
    </w:lvl>
    <w:lvl w:ilvl="4" w:tplc="0C090019" w:tentative="1">
      <w:start w:val="1"/>
      <w:numFmt w:val="lowerLetter"/>
      <w:lvlText w:val="%5."/>
      <w:lvlJc w:val="left"/>
      <w:pPr>
        <w:ind w:left="3468" w:hanging="360"/>
      </w:pPr>
    </w:lvl>
    <w:lvl w:ilvl="5" w:tplc="0C09001B" w:tentative="1">
      <w:start w:val="1"/>
      <w:numFmt w:val="lowerRoman"/>
      <w:lvlText w:val="%6."/>
      <w:lvlJc w:val="right"/>
      <w:pPr>
        <w:ind w:left="4188" w:hanging="180"/>
      </w:pPr>
    </w:lvl>
    <w:lvl w:ilvl="6" w:tplc="0C09000F" w:tentative="1">
      <w:start w:val="1"/>
      <w:numFmt w:val="decimal"/>
      <w:lvlText w:val="%7."/>
      <w:lvlJc w:val="left"/>
      <w:pPr>
        <w:ind w:left="4908" w:hanging="360"/>
      </w:pPr>
    </w:lvl>
    <w:lvl w:ilvl="7" w:tplc="0C090019" w:tentative="1">
      <w:start w:val="1"/>
      <w:numFmt w:val="lowerLetter"/>
      <w:lvlText w:val="%8."/>
      <w:lvlJc w:val="left"/>
      <w:pPr>
        <w:ind w:left="5628" w:hanging="360"/>
      </w:pPr>
    </w:lvl>
    <w:lvl w:ilvl="8" w:tplc="0C09001B" w:tentative="1">
      <w:start w:val="1"/>
      <w:numFmt w:val="lowerRoman"/>
      <w:lvlText w:val="%9."/>
      <w:lvlJc w:val="right"/>
      <w:pPr>
        <w:ind w:left="6348" w:hanging="180"/>
      </w:pPr>
    </w:lvl>
  </w:abstractNum>
  <w:num w:numId="1">
    <w:abstractNumId w:val="8"/>
  </w:num>
  <w:num w:numId="2">
    <w:abstractNumId w:val="12"/>
  </w:num>
  <w:num w:numId="3">
    <w:abstractNumId w:val="9"/>
  </w:num>
  <w:num w:numId="4">
    <w:abstractNumId w:val="10"/>
  </w:num>
  <w:num w:numId="5">
    <w:abstractNumId w:val="7"/>
  </w:num>
  <w:num w:numId="6">
    <w:abstractNumId w:val="15"/>
  </w:num>
  <w:num w:numId="7">
    <w:abstractNumId w:val="0"/>
  </w:num>
  <w:num w:numId="8">
    <w:abstractNumId w:val="1"/>
  </w:num>
  <w:num w:numId="9">
    <w:abstractNumId w:val="6"/>
  </w:num>
  <w:num w:numId="10">
    <w:abstractNumId w:val="2"/>
  </w:num>
  <w:num w:numId="11">
    <w:abstractNumId w:val="16"/>
  </w:num>
  <w:num w:numId="12">
    <w:abstractNumId w:val="13"/>
  </w:num>
  <w:num w:numId="13">
    <w:abstractNumId w:val="4"/>
  </w:num>
  <w:num w:numId="14">
    <w:abstractNumId w:val="3"/>
  </w:num>
  <w:num w:numId="15">
    <w:abstractNumId w:val="11"/>
  </w:num>
  <w:num w:numId="16">
    <w:abstractNumId w:val="5"/>
  </w:num>
  <w:num w:numId="1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sh Davis">
    <w15:presenceInfo w15:providerId="AD" w15:userId="S-1-5-21-1598628964-66618551-2827047353-4036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33B"/>
    <w:rsid w:val="00071224"/>
    <w:rsid w:val="0009559B"/>
    <w:rsid w:val="000C7FD3"/>
    <w:rsid w:val="00135A54"/>
    <w:rsid w:val="00137A53"/>
    <w:rsid w:val="001437D5"/>
    <w:rsid w:val="001754B3"/>
    <w:rsid w:val="001903F6"/>
    <w:rsid w:val="00196728"/>
    <w:rsid w:val="001A46F1"/>
    <w:rsid w:val="001B30E9"/>
    <w:rsid w:val="001B4AC1"/>
    <w:rsid w:val="001C1983"/>
    <w:rsid w:val="001D1440"/>
    <w:rsid w:val="00270AD3"/>
    <w:rsid w:val="00281A75"/>
    <w:rsid w:val="002A1844"/>
    <w:rsid w:val="0034188A"/>
    <w:rsid w:val="0036450D"/>
    <w:rsid w:val="00397B00"/>
    <w:rsid w:val="003B0F7C"/>
    <w:rsid w:val="003B7508"/>
    <w:rsid w:val="003E5BC9"/>
    <w:rsid w:val="004440C2"/>
    <w:rsid w:val="00473A4C"/>
    <w:rsid w:val="004A21DD"/>
    <w:rsid w:val="004C3DEE"/>
    <w:rsid w:val="004D79A6"/>
    <w:rsid w:val="004F1BA9"/>
    <w:rsid w:val="004F64FE"/>
    <w:rsid w:val="005A3DE7"/>
    <w:rsid w:val="005A5357"/>
    <w:rsid w:val="00614914"/>
    <w:rsid w:val="0062178C"/>
    <w:rsid w:val="00622F71"/>
    <w:rsid w:val="00645729"/>
    <w:rsid w:val="0067129A"/>
    <w:rsid w:val="006806B9"/>
    <w:rsid w:val="00693DD6"/>
    <w:rsid w:val="006A1AFC"/>
    <w:rsid w:val="006A41EA"/>
    <w:rsid w:val="006F1595"/>
    <w:rsid w:val="006F2A1E"/>
    <w:rsid w:val="006F7D75"/>
    <w:rsid w:val="0075544B"/>
    <w:rsid w:val="007556B5"/>
    <w:rsid w:val="00795D59"/>
    <w:rsid w:val="007E085C"/>
    <w:rsid w:val="00820264"/>
    <w:rsid w:val="0084723E"/>
    <w:rsid w:val="00854659"/>
    <w:rsid w:val="008716A9"/>
    <w:rsid w:val="00881248"/>
    <w:rsid w:val="008B57A5"/>
    <w:rsid w:val="008E0CF5"/>
    <w:rsid w:val="008F2EEC"/>
    <w:rsid w:val="009132FA"/>
    <w:rsid w:val="00916954"/>
    <w:rsid w:val="00923C5D"/>
    <w:rsid w:val="009500FD"/>
    <w:rsid w:val="00954478"/>
    <w:rsid w:val="00985CE5"/>
    <w:rsid w:val="00995E72"/>
    <w:rsid w:val="009B0E50"/>
    <w:rsid w:val="009E2AA4"/>
    <w:rsid w:val="00A1569D"/>
    <w:rsid w:val="00A52C02"/>
    <w:rsid w:val="00A834C5"/>
    <w:rsid w:val="00AD5D3C"/>
    <w:rsid w:val="00B03DA9"/>
    <w:rsid w:val="00B06522"/>
    <w:rsid w:val="00B11A13"/>
    <w:rsid w:val="00B25C50"/>
    <w:rsid w:val="00B364D4"/>
    <w:rsid w:val="00BC3821"/>
    <w:rsid w:val="00BE4733"/>
    <w:rsid w:val="00BF533B"/>
    <w:rsid w:val="00BF7A83"/>
    <w:rsid w:val="00C1325A"/>
    <w:rsid w:val="00C23A43"/>
    <w:rsid w:val="00C26434"/>
    <w:rsid w:val="00C40170"/>
    <w:rsid w:val="00C646AF"/>
    <w:rsid w:val="00C665C2"/>
    <w:rsid w:val="00C95CC4"/>
    <w:rsid w:val="00C97B2F"/>
    <w:rsid w:val="00CF5312"/>
    <w:rsid w:val="00D43A3C"/>
    <w:rsid w:val="00D50212"/>
    <w:rsid w:val="00D75ACB"/>
    <w:rsid w:val="00D97116"/>
    <w:rsid w:val="00DA6600"/>
    <w:rsid w:val="00DD274E"/>
    <w:rsid w:val="00E442CE"/>
    <w:rsid w:val="00E46B14"/>
    <w:rsid w:val="00E54D2E"/>
    <w:rsid w:val="00ED1E08"/>
    <w:rsid w:val="00F10DF4"/>
    <w:rsid w:val="00F96DC0"/>
    <w:rsid w:val="00FA278A"/>
    <w:rsid w:val="00FB31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15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88A"/>
    <w:rPr>
      <w:sz w:val="24"/>
      <w:szCs w:val="24"/>
      <w:lang w:val="en-US" w:eastAsia="en-US"/>
    </w:rPr>
  </w:style>
  <w:style w:type="paragraph" w:styleId="Heading1">
    <w:name w:val="heading 1"/>
    <w:basedOn w:val="Normal"/>
    <w:next w:val="Normal"/>
    <w:autoRedefine/>
    <w:qFormat/>
    <w:rsid w:val="0034188A"/>
    <w:pPr>
      <w:keepNext/>
      <w:jc w:val="center"/>
      <w:outlineLvl w:val="0"/>
    </w:pPr>
    <w:rPr>
      <w:bCs/>
    </w:rPr>
  </w:style>
  <w:style w:type="paragraph" w:styleId="Heading3">
    <w:name w:val="heading 3"/>
    <w:basedOn w:val="Normal"/>
    <w:next w:val="Normal"/>
    <w:link w:val="Heading3Char"/>
    <w:semiHidden/>
    <w:unhideWhenUsed/>
    <w:qFormat/>
    <w:rsid w:val="006F7D75"/>
    <w:pPr>
      <w:keepNext/>
      <w:spacing w:before="240" w:after="60"/>
      <w:outlineLvl w:val="2"/>
    </w:pPr>
    <w:rPr>
      <w:rFonts w:asciiTheme="majorHAnsi" w:eastAsiaTheme="majorEastAsia" w:hAnsiTheme="majorHAnsi" w:cstheme="majorBidi"/>
      <w:b/>
      <w:bCs/>
      <w:sz w:val="26"/>
      <w:szCs w:val="26"/>
    </w:rPr>
  </w:style>
  <w:style w:type="paragraph" w:styleId="Heading5">
    <w:name w:val="heading 5"/>
    <w:basedOn w:val="Normal"/>
    <w:next w:val="Normal"/>
    <w:qFormat/>
    <w:rsid w:val="0034188A"/>
    <w:pPr>
      <w:keepNext/>
      <w:ind w:left="720"/>
      <w:outlineLvl w:val="4"/>
    </w:pPr>
    <w:rPr>
      <w:i/>
      <w:sz w:val="20"/>
      <w:szCs w:val="20"/>
      <w:lang w:val="en-AU"/>
    </w:rPr>
  </w:style>
  <w:style w:type="paragraph" w:styleId="Heading6">
    <w:name w:val="heading 6"/>
    <w:basedOn w:val="Normal"/>
    <w:next w:val="Normal"/>
    <w:qFormat/>
    <w:rsid w:val="0034188A"/>
    <w:pPr>
      <w:keepNext/>
      <w:outlineLvl w:val="5"/>
    </w:pPr>
    <w:rPr>
      <w:b/>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34188A"/>
    <w:pPr>
      <w:jc w:val="both"/>
    </w:pPr>
    <w:rPr>
      <w:szCs w:val="20"/>
      <w:lang w:val="en-GB"/>
    </w:rPr>
  </w:style>
  <w:style w:type="paragraph" w:styleId="NormalWeb">
    <w:name w:val="Normal (Web)"/>
    <w:basedOn w:val="Normal"/>
    <w:rsid w:val="0034188A"/>
    <w:pPr>
      <w:spacing w:before="100" w:beforeAutospacing="1" w:after="100" w:afterAutospacing="1"/>
    </w:pPr>
    <w:rPr>
      <w:rFonts w:ascii="Arial Unicode MS" w:eastAsia="Arial Unicode MS" w:hAnsi="Arial Unicode MS" w:cs="Arial Unicode MS"/>
    </w:rPr>
  </w:style>
  <w:style w:type="paragraph" w:styleId="Title">
    <w:name w:val="Title"/>
    <w:basedOn w:val="Normal"/>
    <w:qFormat/>
    <w:rsid w:val="0034188A"/>
    <w:pPr>
      <w:ind w:right="890"/>
      <w:jc w:val="center"/>
    </w:pPr>
    <w:rPr>
      <w:b/>
      <w:sz w:val="20"/>
      <w:szCs w:val="20"/>
      <w:lang w:val="en-AU"/>
    </w:rPr>
  </w:style>
  <w:style w:type="paragraph" w:customStyle="1" w:styleId="indenta">
    <w:name w:val="indent(a)"/>
    <w:aliases w:val="a"/>
    <w:basedOn w:val="Normal"/>
    <w:rsid w:val="0034188A"/>
    <w:pPr>
      <w:tabs>
        <w:tab w:val="right" w:pos="1531"/>
      </w:tabs>
      <w:spacing w:before="40" w:line="260" w:lineRule="atLeast"/>
      <w:ind w:left="1644" w:hanging="1644"/>
    </w:pPr>
    <w:rPr>
      <w:rFonts w:ascii="Times" w:hAnsi="Times"/>
      <w:sz w:val="22"/>
      <w:szCs w:val="20"/>
      <w:lang w:val="en-AU"/>
    </w:rPr>
  </w:style>
  <w:style w:type="paragraph" w:styleId="FootnoteText">
    <w:name w:val="footnote text"/>
    <w:basedOn w:val="Normal"/>
    <w:semiHidden/>
    <w:rsid w:val="0034188A"/>
    <w:rPr>
      <w:sz w:val="20"/>
      <w:szCs w:val="20"/>
      <w:lang w:val="en-AU"/>
    </w:rPr>
  </w:style>
  <w:style w:type="paragraph" w:customStyle="1" w:styleId="normal-dot">
    <w:name w:val="normal-dot"/>
    <w:basedOn w:val="Normal"/>
    <w:rsid w:val="0034188A"/>
    <w:pPr>
      <w:numPr>
        <w:numId w:val="2"/>
      </w:numPr>
      <w:spacing w:before="120"/>
      <w:ind w:left="357" w:hanging="357"/>
    </w:pPr>
    <w:rPr>
      <w:sz w:val="22"/>
      <w:szCs w:val="20"/>
      <w:lang w:val="en-AU"/>
    </w:rPr>
  </w:style>
  <w:style w:type="paragraph" w:styleId="BlockText">
    <w:name w:val="Block Text"/>
    <w:basedOn w:val="Normal"/>
    <w:rsid w:val="0034188A"/>
    <w:pPr>
      <w:spacing w:line="220" w:lineRule="atLeast"/>
      <w:ind w:left="-567" w:right="-766"/>
      <w:jc w:val="center"/>
    </w:pPr>
    <w:rPr>
      <w:b/>
      <w:bCs/>
      <w:szCs w:val="20"/>
      <w:lang w:val="en-AU"/>
    </w:rPr>
  </w:style>
  <w:style w:type="character" w:styleId="HTMLAcronym">
    <w:name w:val="HTML Acronym"/>
    <w:basedOn w:val="DefaultParagraphFont"/>
    <w:rsid w:val="0034188A"/>
  </w:style>
  <w:style w:type="character" w:styleId="CommentReference">
    <w:name w:val="annotation reference"/>
    <w:basedOn w:val="DefaultParagraphFont"/>
    <w:semiHidden/>
    <w:rsid w:val="0034188A"/>
    <w:rPr>
      <w:sz w:val="16"/>
      <w:szCs w:val="16"/>
    </w:rPr>
  </w:style>
  <w:style w:type="paragraph" w:styleId="CommentText">
    <w:name w:val="annotation text"/>
    <w:basedOn w:val="Normal"/>
    <w:link w:val="CommentTextChar"/>
    <w:semiHidden/>
    <w:rsid w:val="0034188A"/>
    <w:rPr>
      <w:sz w:val="20"/>
      <w:szCs w:val="20"/>
    </w:rPr>
  </w:style>
  <w:style w:type="paragraph" w:styleId="CommentSubject">
    <w:name w:val="annotation subject"/>
    <w:basedOn w:val="CommentText"/>
    <w:next w:val="CommentText"/>
    <w:semiHidden/>
    <w:rsid w:val="0034188A"/>
    <w:rPr>
      <w:b/>
      <w:bCs/>
    </w:rPr>
  </w:style>
  <w:style w:type="paragraph" w:styleId="BalloonText">
    <w:name w:val="Balloon Text"/>
    <w:basedOn w:val="Normal"/>
    <w:semiHidden/>
    <w:rsid w:val="0034188A"/>
    <w:rPr>
      <w:rFonts w:ascii="Tahoma" w:hAnsi="Tahoma" w:cs="Tahoma"/>
      <w:sz w:val="16"/>
      <w:szCs w:val="16"/>
    </w:rPr>
  </w:style>
  <w:style w:type="character" w:customStyle="1" w:styleId="CommentTextChar">
    <w:name w:val="Comment Text Char"/>
    <w:basedOn w:val="DefaultParagraphFont"/>
    <w:link w:val="CommentText"/>
    <w:semiHidden/>
    <w:rsid w:val="006F1595"/>
    <w:rPr>
      <w:lang w:val="en-US" w:eastAsia="en-US"/>
    </w:rPr>
  </w:style>
  <w:style w:type="character" w:styleId="Hyperlink">
    <w:name w:val="Hyperlink"/>
    <w:basedOn w:val="DefaultParagraphFont"/>
    <w:rsid w:val="006F7D75"/>
    <w:rPr>
      <w:color w:val="0000FF"/>
      <w:u w:val="single"/>
    </w:rPr>
  </w:style>
  <w:style w:type="paragraph" w:customStyle="1" w:styleId="Legalclauselevel3alternate">
    <w:name w:val="Legal clause level 3 (alternate)"/>
    <w:basedOn w:val="Heading3"/>
    <w:qFormat/>
    <w:rsid w:val="006F7D75"/>
    <w:pPr>
      <w:keepNext w:val="0"/>
      <w:shd w:val="clear" w:color="auto" w:fill="B6DDE8"/>
      <w:tabs>
        <w:tab w:val="num" w:pos="964"/>
      </w:tabs>
      <w:spacing w:before="0" w:after="220"/>
    </w:pPr>
    <w:rPr>
      <w:rFonts w:ascii="Arial" w:eastAsia="Times New Roman" w:hAnsi="Arial" w:cs="Arial"/>
      <w:b w:val="0"/>
      <w:sz w:val="22"/>
      <w:lang w:val="en-AU" w:eastAsia="en-AU"/>
    </w:rPr>
  </w:style>
  <w:style w:type="character" w:customStyle="1" w:styleId="Heading3Char">
    <w:name w:val="Heading 3 Char"/>
    <w:basedOn w:val="DefaultParagraphFont"/>
    <w:link w:val="Heading3"/>
    <w:semiHidden/>
    <w:rsid w:val="006F7D75"/>
    <w:rPr>
      <w:rFonts w:asciiTheme="majorHAnsi" w:eastAsiaTheme="majorEastAsia" w:hAnsiTheme="majorHAnsi" w:cstheme="majorBidi"/>
      <w:b/>
      <w:bCs/>
      <w:sz w:val="26"/>
      <w:szCs w:val="26"/>
      <w:lang w:val="en-US" w:eastAsia="en-US"/>
    </w:rPr>
  </w:style>
  <w:style w:type="paragraph" w:customStyle="1" w:styleId="Stylea">
    <w:name w:val="Style (a)"/>
    <w:basedOn w:val="Normal"/>
    <w:qFormat/>
    <w:rsid w:val="004C3DEE"/>
    <w:pPr>
      <w:numPr>
        <w:numId w:val="11"/>
      </w:numPr>
      <w:ind w:left="714" w:hanging="357"/>
    </w:pPr>
    <w:rPr>
      <w:snapToGrid w:val="0"/>
      <w:color w:val="FF0000"/>
      <w:lang w:val="en-AU"/>
    </w:rPr>
  </w:style>
  <w:style w:type="paragraph" w:styleId="ListParagraph">
    <w:name w:val="List Paragraph"/>
    <w:basedOn w:val="Normal"/>
    <w:uiPriority w:val="34"/>
    <w:qFormat/>
    <w:rsid w:val="001A46F1"/>
    <w:pPr>
      <w:spacing w:after="200" w:line="276" w:lineRule="auto"/>
      <w:ind w:left="369" w:hanging="369"/>
    </w:pPr>
    <w:rPr>
      <w:rFonts w:ascii="Arial" w:eastAsia="Calibri" w:hAnsi="Arial"/>
      <w:sz w:val="22"/>
      <w:szCs w:val="22"/>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88A"/>
    <w:rPr>
      <w:sz w:val="24"/>
      <w:szCs w:val="24"/>
      <w:lang w:val="en-US" w:eastAsia="en-US"/>
    </w:rPr>
  </w:style>
  <w:style w:type="paragraph" w:styleId="Heading1">
    <w:name w:val="heading 1"/>
    <w:basedOn w:val="Normal"/>
    <w:next w:val="Normal"/>
    <w:autoRedefine/>
    <w:qFormat/>
    <w:rsid w:val="0034188A"/>
    <w:pPr>
      <w:keepNext/>
      <w:jc w:val="center"/>
      <w:outlineLvl w:val="0"/>
    </w:pPr>
    <w:rPr>
      <w:bCs/>
    </w:rPr>
  </w:style>
  <w:style w:type="paragraph" w:styleId="Heading3">
    <w:name w:val="heading 3"/>
    <w:basedOn w:val="Normal"/>
    <w:next w:val="Normal"/>
    <w:link w:val="Heading3Char"/>
    <w:semiHidden/>
    <w:unhideWhenUsed/>
    <w:qFormat/>
    <w:rsid w:val="006F7D75"/>
    <w:pPr>
      <w:keepNext/>
      <w:spacing w:before="240" w:after="60"/>
      <w:outlineLvl w:val="2"/>
    </w:pPr>
    <w:rPr>
      <w:rFonts w:asciiTheme="majorHAnsi" w:eastAsiaTheme="majorEastAsia" w:hAnsiTheme="majorHAnsi" w:cstheme="majorBidi"/>
      <w:b/>
      <w:bCs/>
      <w:sz w:val="26"/>
      <w:szCs w:val="26"/>
    </w:rPr>
  </w:style>
  <w:style w:type="paragraph" w:styleId="Heading5">
    <w:name w:val="heading 5"/>
    <w:basedOn w:val="Normal"/>
    <w:next w:val="Normal"/>
    <w:qFormat/>
    <w:rsid w:val="0034188A"/>
    <w:pPr>
      <w:keepNext/>
      <w:ind w:left="720"/>
      <w:outlineLvl w:val="4"/>
    </w:pPr>
    <w:rPr>
      <w:i/>
      <w:sz w:val="20"/>
      <w:szCs w:val="20"/>
      <w:lang w:val="en-AU"/>
    </w:rPr>
  </w:style>
  <w:style w:type="paragraph" w:styleId="Heading6">
    <w:name w:val="heading 6"/>
    <w:basedOn w:val="Normal"/>
    <w:next w:val="Normal"/>
    <w:qFormat/>
    <w:rsid w:val="0034188A"/>
    <w:pPr>
      <w:keepNext/>
      <w:outlineLvl w:val="5"/>
    </w:pPr>
    <w:rPr>
      <w:b/>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34188A"/>
    <w:pPr>
      <w:jc w:val="both"/>
    </w:pPr>
    <w:rPr>
      <w:szCs w:val="20"/>
      <w:lang w:val="en-GB"/>
    </w:rPr>
  </w:style>
  <w:style w:type="paragraph" w:styleId="NormalWeb">
    <w:name w:val="Normal (Web)"/>
    <w:basedOn w:val="Normal"/>
    <w:rsid w:val="0034188A"/>
    <w:pPr>
      <w:spacing w:before="100" w:beforeAutospacing="1" w:after="100" w:afterAutospacing="1"/>
    </w:pPr>
    <w:rPr>
      <w:rFonts w:ascii="Arial Unicode MS" w:eastAsia="Arial Unicode MS" w:hAnsi="Arial Unicode MS" w:cs="Arial Unicode MS"/>
    </w:rPr>
  </w:style>
  <w:style w:type="paragraph" w:styleId="Title">
    <w:name w:val="Title"/>
    <w:basedOn w:val="Normal"/>
    <w:qFormat/>
    <w:rsid w:val="0034188A"/>
    <w:pPr>
      <w:ind w:right="890"/>
      <w:jc w:val="center"/>
    </w:pPr>
    <w:rPr>
      <w:b/>
      <w:sz w:val="20"/>
      <w:szCs w:val="20"/>
      <w:lang w:val="en-AU"/>
    </w:rPr>
  </w:style>
  <w:style w:type="paragraph" w:customStyle="1" w:styleId="indenta">
    <w:name w:val="indent(a)"/>
    <w:aliases w:val="a"/>
    <w:basedOn w:val="Normal"/>
    <w:rsid w:val="0034188A"/>
    <w:pPr>
      <w:tabs>
        <w:tab w:val="right" w:pos="1531"/>
      </w:tabs>
      <w:spacing w:before="40" w:line="260" w:lineRule="atLeast"/>
      <w:ind w:left="1644" w:hanging="1644"/>
    </w:pPr>
    <w:rPr>
      <w:rFonts w:ascii="Times" w:hAnsi="Times"/>
      <w:sz w:val="22"/>
      <w:szCs w:val="20"/>
      <w:lang w:val="en-AU"/>
    </w:rPr>
  </w:style>
  <w:style w:type="paragraph" w:styleId="FootnoteText">
    <w:name w:val="footnote text"/>
    <w:basedOn w:val="Normal"/>
    <w:semiHidden/>
    <w:rsid w:val="0034188A"/>
    <w:rPr>
      <w:sz w:val="20"/>
      <w:szCs w:val="20"/>
      <w:lang w:val="en-AU"/>
    </w:rPr>
  </w:style>
  <w:style w:type="paragraph" w:customStyle="1" w:styleId="normal-dot">
    <w:name w:val="normal-dot"/>
    <w:basedOn w:val="Normal"/>
    <w:rsid w:val="0034188A"/>
    <w:pPr>
      <w:numPr>
        <w:numId w:val="2"/>
      </w:numPr>
      <w:spacing w:before="120"/>
      <w:ind w:left="357" w:hanging="357"/>
    </w:pPr>
    <w:rPr>
      <w:sz w:val="22"/>
      <w:szCs w:val="20"/>
      <w:lang w:val="en-AU"/>
    </w:rPr>
  </w:style>
  <w:style w:type="paragraph" w:styleId="BlockText">
    <w:name w:val="Block Text"/>
    <w:basedOn w:val="Normal"/>
    <w:rsid w:val="0034188A"/>
    <w:pPr>
      <w:spacing w:line="220" w:lineRule="atLeast"/>
      <w:ind w:left="-567" w:right="-766"/>
      <w:jc w:val="center"/>
    </w:pPr>
    <w:rPr>
      <w:b/>
      <w:bCs/>
      <w:szCs w:val="20"/>
      <w:lang w:val="en-AU"/>
    </w:rPr>
  </w:style>
  <w:style w:type="character" w:styleId="HTMLAcronym">
    <w:name w:val="HTML Acronym"/>
    <w:basedOn w:val="DefaultParagraphFont"/>
    <w:rsid w:val="0034188A"/>
  </w:style>
  <w:style w:type="character" w:styleId="CommentReference">
    <w:name w:val="annotation reference"/>
    <w:basedOn w:val="DefaultParagraphFont"/>
    <w:semiHidden/>
    <w:rsid w:val="0034188A"/>
    <w:rPr>
      <w:sz w:val="16"/>
      <w:szCs w:val="16"/>
    </w:rPr>
  </w:style>
  <w:style w:type="paragraph" w:styleId="CommentText">
    <w:name w:val="annotation text"/>
    <w:basedOn w:val="Normal"/>
    <w:link w:val="CommentTextChar"/>
    <w:semiHidden/>
    <w:rsid w:val="0034188A"/>
    <w:rPr>
      <w:sz w:val="20"/>
      <w:szCs w:val="20"/>
    </w:rPr>
  </w:style>
  <w:style w:type="paragraph" w:styleId="CommentSubject">
    <w:name w:val="annotation subject"/>
    <w:basedOn w:val="CommentText"/>
    <w:next w:val="CommentText"/>
    <w:semiHidden/>
    <w:rsid w:val="0034188A"/>
    <w:rPr>
      <w:b/>
      <w:bCs/>
    </w:rPr>
  </w:style>
  <w:style w:type="paragraph" w:styleId="BalloonText">
    <w:name w:val="Balloon Text"/>
    <w:basedOn w:val="Normal"/>
    <w:semiHidden/>
    <w:rsid w:val="0034188A"/>
    <w:rPr>
      <w:rFonts w:ascii="Tahoma" w:hAnsi="Tahoma" w:cs="Tahoma"/>
      <w:sz w:val="16"/>
      <w:szCs w:val="16"/>
    </w:rPr>
  </w:style>
  <w:style w:type="character" w:customStyle="1" w:styleId="CommentTextChar">
    <w:name w:val="Comment Text Char"/>
    <w:basedOn w:val="DefaultParagraphFont"/>
    <w:link w:val="CommentText"/>
    <w:semiHidden/>
    <w:rsid w:val="006F1595"/>
    <w:rPr>
      <w:lang w:val="en-US" w:eastAsia="en-US"/>
    </w:rPr>
  </w:style>
  <w:style w:type="character" w:styleId="Hyperlink">
    <w:name w:val="Hyperlink"/>
    <w:basedOn w:val="DefaultParagraphFont"/>
    <w:rsid w:val="006F7D75"/>
    <w:rPr>
      <w:color w:val="0000FF"/>
      <w:u w:val="single"/>
    </w:rPr>
  </w:style>
  <w:style w:type="paragraph" w:customStyle="1" w:styleId="Legalclauselevel3alternate">
    <w:name w:val="Legal clause level 3 (alternate)"/>
    <w:basedOn w:val="Heading3"/>
    <w:qFormat/>
    <w:rsid w:val="006F7D75"/>
    <w:pPr>
      <w:keepNext w:val="0"/>
      <w:shd w:val="clear" w:color="auto" w:fill="B6DDE8"/>
      <w:tabs>
        <w:tab w:val="num" w:pos="964"/>
      </w:tabs>
      <w:spacing w:before="0" w:after="220"/>
    </w:pPr>
    <w:rPr>
      <w:rFonts w:ascii="Arial" w:eastAsia="Times New Roman" w:hAnsi="Arial" w:cs="Arial"/>
      <w:b w:val="0"/>
      <w:sz w:val="22"/>
      <w:lang w:val="en-AU" w:eastAsia="en-AU"/>
    </w:rPr>
  </w:style>
  <w:style w:type="character" w:customStyle="1" w:styleId="Heading3Char">
    <w:name w:val="Heading 3 Char"/>
    <w:basedOn w:val="DefaultParagraphFont"/>
    <w:link w:val="Heading3"/>
    <w:semiHidden/>
    <w:rsid w:val="006F7D75"/>
    <w:rPr>
      <w:rFonts w:asciiTheme="majorHAnsi" w:eastAsiaTheme="majorEastAsia" w:hAnsiTheme="majorHAnsi" w:cstheme="majorBidi"/>
      <w:b/>
      <w:bCs/>
      <w:sz w:val="26"/>
      <w:szCs w:val="26"/>
      <w:lang w:val="en-US" w:eastAsia="en-US"/>
    </w:rPr>
  </w:style>
  <w:style w:type="paragraph" w:customStyle="1" w:styleId="Stylea">
    <w:name w:val="Style (a)"/>
    <w:basedOn w:val="Normal"/>
    <w:qFormat/>
    <w:rsid w:val="004C3DEE"/>
    <w:pPr>
      <w:numPr>
        <w:numId w:val="11"/>
      </w:numPr>
      <w:ind w:left="714" w:hanging="357"/>
    </w:pPr>
    <w:rPr>
      <w:snapToGrid w:val="0"/>
      <w:color w:val="FF0000"/>
      <w:lang w:val="en-AU"/>
    </w:rPr>
  </w:style>
  <w:style w:type="paragraph" w:styleId="ListParagraph">
    <w:name w:val="List Paragraph"/>
    <w:basedOn w:val="Normal"/>
    <w:uiPriority w:val="34"/>
    <w:qFormat/>
    <w:rsid w:val="001A46F1"/>
    <w:pPr>
      <w:spacing w:after="200" w:line="276" w:lineRule="auto"/>
      <w:ind w:left="369" w:hanging="369"/>
    </w:pPr>
    <w:rPr>
      <w:rFonts w:ascii="Arial" w:eastAsia="Calibri" w:hAnsi="Arial"/>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61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6" ma:contentTypeDescription="Create a new Word Document" ma:contentTypeScope="" ma:versionID="26de00711b20960803311806088cc2b6">
  <xsd:schema xmlns:xsd="http://www.w3.org/2001/XMLSchema" xmlns:xs="http://www.w3.org/2001/XMLSchema" xmlns:p="http://schemas.microsoft.com/office/2006/metadata/properties" xmlns:ns2="344c6e69-c594-4ca4-b341-09ae9dfc1422" targetNamespace="http://schemas.microsoft.com/office/2006/metadata/properties" ma:root="true" ma:fieldsID="a92609f4632278862e9b8abf514989f4"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pproval xmlns="344c6e69-c594-4ca4-b341-09ae9dfc1422">Approved</Approval>
    <Function xmlns="344c6e69-c594-4ca4-b341-09ae9dfc1422">Regulation</Function>
    <DocumentDescription xmlns="344c6e69-c594-4ca4-b341-09ae9dfc1422">Final from PDMS</DocumentDescription>
    <RecordNumber xmlns="344c6e69-c594-4ca4-b341-09ae9dfc1422"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3CC5A-F1A9-447C-8304-CFDB37D0A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9EE0A6-0194-4F53-A337-3531919D36BC}">
  <ds:schemaRefs>
    <ds:schemaRef ds:uri="http://schemas.microsoft.com/office/2006/metadata/customXsn"/>
  </ds:schemaRefs>
</ds:datastoreItem>
</file>

<file path=customXml/itemProps3.xml><?xml version="1.0" encoding="utf-8"?>
<ds:datastoreItem xmlns:ds="http://schemas.openxmlformats.org/officeDocument/2006/customXml" ds:itemID="{2094A303-7A2E-4C90-931B-30C93748E6EE}">
  <ds:schemaRefs>
    <ds:schemaRef ds:uri="http://schemas.microsoft.com/sharepoint/events"/>
  </ds:schemaRefs>
</ds:datastoreItem>
</file>

<file path=customXml/itemProps4.xml><?xml version="1.0" encoding="utf-8"?>
<ds:datastoreItem xmlns:ds="http://schemas.openxmlformats.org/officeDocument/2006/customXml" ds:itemID="{D52C88B8-730D-42C1-B2AC-E93B065AE757}">
  <ds:schemaRefs>
    <ds:schemaRef ds:uri="http://schemas.microsoft.com/sharepoint/v3/contenttype/forms"/>
  </ds:schemaRefs>
</ds:datastoreItem>
</file>

<file path=customXml/itemProps5.xml><?xml version="1.0" encoding="utf-8"?>
<ds:datastoreItem xmlns:ds="http://schemas.openxmlformats.org/officeDocument/2006/customXml" ds:itemID="{254F61E2-7DE1-4B0F-A4B3-6DD7DF5A9E1B}">
  <ds:schemaRefs>
    <ds:schemaRef ds:uri="http://purl.org/dc/elements/1.1/"/>
    <ds:schemaRef ds:uri="http://schemas.microsoft.com/office/infopath/2007/PartnerControls"/>
    <ds:schemaRef ds:uri="http://purl.org/dc/dcmitype/"/>
    <ds:schemaRef ds:uri="http://www.w3.org/XML/1998/namespace"/>
    <ds:schemaRef ds:uri="http://schemas.microsoft.com/office/2006/documentManagement/types"/>
    <ds:schemaRef ds:uri="http://purl.org/dc/terms/"/>
    <ds:schemaRef ds:uri="344c6e69-c594-4ca4-b341-09ae9dfc1422"/>
    <ds:schemaRef ds:uri="http://schemas.openxmlformats.org/package/2006/metadata/core-properties"/>
    <ds:schemaRef ds:uri="http://schemas.microsoft.com/office/2006/metadata/properties"/>
  </ds:schemaRefs>
</ds:datastoreItem>
</file>

<file path=customXml/itemProps6.xml><?xml version="1.0" encoding="utf-8"?>
<ds:datastoreItem xmlns:ds="http://schemas.openxmlformats.org/officeDocument/2006/customXml" ds:itemID="{F445F488-E876-4B8E-94E2-17874E7CF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1083</Words>
  <Characters>6266</Characters>
  <Application>Microsoft Office Word</Application>
  <DocSecurity>0</DocSecurity>
  <Lines>241</Lines>
  <Paragraphs>193</Paragraphs>
  <ScaleCrop>false</ScaleCrop>
  <HeadingPairs>
    <vt:vector size="2" baseType="variant">
      <vt:variant>
        <vt:lpstr>Title</vt:lpstr>
      </vt:variant>
      <vt:variant>
        <vt:i4>1</vt:i4>
      </vt:variant>
    </vt:vector>
  </HeadingPairs>
  <TitlesOfParts>
    <vt:vector size="1" baseType="lpstr">
      <vt:lpstr>Attachment_E-WTO_Instrument_ECIFFF_2018-Final</vt:lpstr>
    </vt:vector>
  </TitlesOfParts>
  <Company>EA</Company>
  <LinksUpToDate>false</LinksUpToDate>
  <CharactersWithSpaces>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Attachment_E-WTO_Instrument_ECIFFF_2018-Final</dc:title>
  <dc:creator>a12990</dc:creator>
  <cp:lastModifiedBy>Miller, Kelli</cp:lastModifiedBy>
  <cp:revision>3</cp:revision>
  <cp:lastPrinted>2015-02-25T00:12:00Z</cp:lastPrinted>
  <dcterms:created xsi:type="dcterms:W3CDTF">2019-01-02T23:40:00Z</dcterms:created>
  <dcterms:modified xsi:type="dcterms:W3CDTF">2019-01-02T23:43:00Z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0x0101009DB8618430E8D149BA674DA7B0E0C3F00100841C706EC42F36488E878CEA66D5CB61</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{90731fc6-eb58-4e56-b06c-a4995b9c574a}</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ies>
</file>