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12BA8" w14:textId="3A55ACE9" w:rsidR="00D26932" w:rsidRPr="00A60C3F" w:rsidRDefault="00487E89" w:rsidP="004B28F3">
      <w:pPr>
        <w:spacing w:before="120" w:after="120" w:line="240" w:lineRule="auto"/>
        <w:jc w:val="center"/>
        <w:rPr>
          <w:rFonts w:ascii="Times New Roman" w:hAnsi="Times New Roman"/>
          <w:b/>
          <w:color w:val="000000" w:themeColor="text1"/>
          <w:sz w:val="24"/>
          <w:szCs w:val="24"/>
          <w:u w:val="single"/>
        </w:rPr>
      </w:pPr>
      <w:bookmarkStart w:id="0" w:name="_GoBack"/>
      <w:bookmarkEnd w:id="0"/>
      <w:r w:rsidRPr="00A60C3F">
        <w:rPr>
          <w:rFonts w:ascii="Times New Roman" w:hAnsi="Times New Roman"/>
          <w:b/>
          <w:color w:val="000000" w:themeColor="text1"/>
          <w:sz w:val="24"/>
          <w:szCs w:val="24"/>
          <w:u w:val="single"/>
        </w:rPr>
        <w:t xml:space="preserve"> </w:t>
      </w:r>
      <w:r w:rsidR="009B6F92" w:rsidRPr="00A60C3F">
        <w:rPr>
          <w:rFonts w:ascii="Times New Roman" w:hAnsi="Times New Roman"/>
          <w:b/>
          <w:color w:val="000000" w:themeColor="text1"/>
          <w:sz w:val="24"/>
          <w:szCs w:val="24"/>
          <w:u w:val="single"/>
        </w:rPr>
        <w:t>EXPLANATORY STATEMENT</w:t>
      </w:r>
    </w:p>
    <w:p w14:paraId="1324C292" w14:textId="77777777" w:rsidR="00D26932" w:rsidRPr="00A60C3F" w:rsidRDefault="00D26932" w:rsidP="004B28F3">
      <w:pPr>
        <w:spacing w:before="120" w:after="120" w:line="240" w:lineRule="auto"/>
        <w:rPr>
          <w:rFonts w:ascii="Times New Roman" w:hAnsi="Times New Roman"/>
          <w:b/>
          <w:color w:val="000000" w:themeColor="text1"/>
          <w:sz w:val="24"/>
          <w:szCs w:val="24"/>
          <w:u w:val="single"/>
        </w:rPr>
      </w:pPr>
    </w:p>
    <w:p w14:paraId="04491C28" w14:textId="1C28A87A" w:rsidR="009B4E13" w:rsidRPr="00A60C3F" w:rsidRDefault="009B4E13" w:rsidP="004B28F3">
      <w:pPr>
        <w:spacing w:before="120" w:after="120" w:line="240" w:lineRule="auto"/>
        <w:jc w:val="center"/>
        <w:rPr>
          <w:rFonts w:ascii="Times New Roman" w:hAnsi="Times New Roman"/>
          <w:color w:val="000000" w:themeColor="text1"/>
          <w:sz w:val="24"/>
          <w:szCs w:val="24"/>
          <w:u w:val="single"/>
        </w:rPr>
      </w:pPr>
      <w:r w:rsidRPr="00A60C3F">
        <w:rPr>
          <w:rFonts w:ascii="Times New Roman" w:hAnsi="Times New Roman"/>
          <w:color w:val="000000" w:themeColor="text1"/>
          <w:sz w:val="24"/>
          <w:szCs w:val="24"/>
          <w:u w:val="single"/>
        </w:rPr>
        <w:t xml:space="preserve">Issued by the Authority of the Minister for </w:t>
      </w:r>
      <w:r w:rsidR="00B76B5E">
        <w:rPr>
          <w:rFonts w:ascii="Times New Roman" w:hAnsi="Times New Roman"/>
          <w:color w:val="000000" w:themeColor="text1"/>
          <w:sz w:val="24"/>
          <w:szCs w:val="24"/>
          <w:u w:val="single"/>
        </w:rPr>
        <w:t>Energy and Emissions Reduction</w:t>
      </w:r>
    </w:p>
    <w:p w14:paraId="03C9D817" w14:textId="77777777" w:rsidR="009B4E13" w:rsidRPr="00A60C3F" w:rsidRDefault="009B4E13" w:rsidP="004B28F3">
      <w:pPr>
        <w:pStyle w:val="Heading1"/>
        <w:spacing w:before="120" w:after="120"/>
        <w:jc w:val="center"/>
        <w:rPr>
          <w:b w:val="0"/>
          <w:i/>
          <w:color w:val="000000" w:themeColor="text1"/>
          <w:sz w:val="24"/>
          <w:szCs w:val="24"/>
        </w:rPr>
      </w:pPr>
      <w:r w:rsidRPr="00A60C3F">
        <w:rPr>
          <w:b w:val="0"/>
          <w:i/>
          <w:color w:val="000000" w:themeColor="text1"/>
          <w:sz w:val="24"/>
          <w:szCs w:val="24"/>
        </w:rPr>
        <w:t>Carbon Credits (Carbon Farming Initiative) Act 2011</w:t>
      </w:r>
    </w:p>
    <w:p w14:paraId="7173AE9D" w14:textId="5ED416D4" w:rsidR="00D26932" w:rsidRPr="00A60C3F" w:rsidRDefault="0018055B" w:rsidP="0018055B">
      <w:pPr>
        <w:spacing w:before="120" w:after="120" w:line="240" w:lineRule="auto"/>
        <w:jc w:val="center"/>
        <w:rPr>
          <w:rFonts w:ascii="Times New Roman" w:eastAsia="Times New Roman" w:hAnsi="Times New Roman"/>
          <w:bCs/>
          <w:i/>
          <w:color w:val="000000" w:themeColor="text1"/>
          <w:kern w:val="36"/>
          <w:sz w:val="24"/>
          <w:szCs w:val="24"/>
          <w:lang w:eastAsia="en-AU"/>
        </w:rPr>
      </w:pPr>
      <w:r w:rsidRPr="00A60C3F">
        <w:rPr>
          <w:rFonts w:ascii="Times New Roman" w:eastAsia="Times New Roman" w:hAnsi="Times New Roman"/>
          <w:bCs/>
          <w:i/>
          <w:color w:val="000000" w:themeColor="text1"/>
          <w:kern w:val="36"/>
          <w:sz w:val="24"/>
          <w:szCs w:val="24"/>
          <w:lang w:eastAsia="en-AU"/>
        </w:rPr>
        <w:t>Carbon Credits (Carbon Farming Initiative—</w:t>
      </w:r>
      <w:r w:rsidR="00FE7C40" w:rsidRPr="00FE7C40">
        <w:rPr>
          <w:rFonts w:ascii="Times New Roman" w:eastAsia="Times New Roman" w:hAnsi="Times New Roman"/>
          <w:bCs/>
          <w:i/>
          <w:color w:val="000000" w:themeColor="text1"/>
          <w:kern w:val="36"/>
          <w:sz w:val="24"/>
          <w:szCs w:val="24"/>
          <w:lang w:eastAsia="en-AU"/>
        </w:rPr>
        <w:t>Piggery and Dairy Effluent Methods—Revocation) Instrument 2019</w:t>
      </w:r>
    </w:p>
    <w:p w14:paraId="7DFEA914" w14:textId="77777777" w:rsidR="0018055B" w:rsidRPr="00A60C3F" w:rsidRDefault="0018055B" w:rsidP="00FE7C40">
      <w:pPr>
        <w:spacing w:before="120" w:after="120" w:line="240" w:lineRule="auto"/>
        <w:rPr>
          <w:rFonts w:ascii="Times New Roman" w:eastAsia="Times New Roman" w:hAnsi="Times New Roman"/>
          <w:bCs/>
          <w:i/>
          <w:color w:val="000000" w:themeColor="text1"/>
          <w:kern w:val="36"/>
          <w:sz w:val="24"/>
          <w:szCs w:val="24"/>
          <w:lang w:eastAsia="en-AU"/>
        </w:rPr>
      </w:pPr>
    </w:p>
    <w:p w14:paraId="2DA961C6" w14:textId="77777777" w:rsidR="00955450" w:rsidRPr="00A60C3F" w:rsidRDefault="00955450" w:rsidP="004B28F3">
      <w:pPr>
        <w:spacing w:before="120" w:after="120" w:line="240" w:lineRule="auto"/>
        <w:rPr>
          <w:rFonts w:ascii="Times New Roman" w:hAnsi="Times New Roman"/>
          <w:b/>
          <w:color w:val="000000" w:themeColor="text1"/>
          <w:sz w:val="24"/>
          <w:szCs w:val="24"/>
        </w:rPr>
      </w:pPr>
      <w:r w:rsidRPr="00A60C3F">
        <w:rPr>
          <w:rFonts w:ascii="Times New Roman" w:hAnsi="Times New Roman"/>
          <w:b/>
          <w:color w:val="000000" w:themeColor="text1"/>
          <w:sz w:val="24"/>
          <w:szCs w:val="24"/>
        </w:rPr>
        <w:t>Purpose</w:t>
      </w:r>
    </w:p>
    <w:p w14:paraId="5618A5FF" w14:textId="097C99F0" w:rsidR="00673607" w:rsidRPr="00FE7C40" w:rsidRDefault="00955450" w:rsidP="001B566E">
      <w:pPr>
        <w:pStyle w:val="ShortT"/>
        <w:spacing w:after="240"/>
        <w:rPr>
          <w:rFonts w:eastAsia="Calibri"/>
          <w:b w:val="0"/>
          <w:sz w:val="24"/>
          <w:szCs w:val="24"/>
          <w:lang w:eastAsia="en-US"/>
        </w:rPr>
      </w:pPr>
      <w:r w:rsidRPr="00FE7C40">
        <w:rPr>
          <w:rFonts w:eastAsia="Calibri"/>
          <w:b w:val="0"/>
          <w:sz w:val="24"/>
          <w:szCs w:val="24"/>
          <w:lang w:eastAsia="en-US"/>
        </w:rPr>
        <w:t>The</w:t>
      </w:r>
      <w:r w:rsidRPr="00FE7C40">
        <w:rPr>
          <w:sz w:val="24"/>
          <w:szCs w:val="24"/>
        </w:rPr>
        <w:t xml:space="preserve"> </w:t>
      </w:r>
      <w:r w:rsidR="00FE7C40" w:rsidRPr="00FE7C40">
        <w:rPr>
          <w:rFonts w:eastAsia="Calibri"/>
          <w:b w:val="0"/>
          <w:i/>
          <w:sz w:val="24"/>
          <w:szCs w:val="24"/>
          <w:lang w:eastAsia="en-US"/>
        </w:rPr>
        <w:t xml:space="preserve">Carbon Credits (Carbon Farming Initiative—Piggery and Dairy Effluent Methods—Revocation) Instrument 2019 </w:t>
      </w:r>
      <w:r w:rsidR="0022713C" w:rsidRPr="00FE7C40">
        <w:rPr>
          <w:rFonts w:eastAsia="Calibri"/>
          <w:b w:val="0"/>
          <w:sz w:val="24"/>
          <w:szCs w:val="24"/>
          <w:lang w:eastAsia="en-US"/>
        </w:rPr>
        <w:t>(t</w:t>
      </w:r>
      <w:r w:rsidR="00564CE5" w:rsidRPr="00FE7C40">
        <w:rPr>
          <w:rFonts w:eastAsia="Calibri"/>
          <w:b w:val="0"/>
          <w:sz w:val="24"/>
          <w:szCs w:val="24"/>
          <w:lang w:eastAsia="en-US"/>
        </w:rPr>
        <w:t xml:space="preserve">he </w:t>
      </w:r>
      <w:r w:rsidR="00BF23D3" w:rsidRPr="00FE7C40">
        <w:rPr>
          <w:rFonts w:eastAsia="Calibri"/>
          <w:sz w:val="24"/>
          <w:szCs w:val="24"/>
          <w:lang w:eastAsia="en-US"/>
        </w:rPr>
        <w:t xml:space="preserve">Revocation </w:t>
      </w:r>
      <w:r w:rsidR="00CB07C3" w:rsidRPr="00FE7C40">
        <w:rPr>
          <w:rFonts w:eastAsia="Calibri"/>
          <w:sz w:val="24"/>
          <w:szCs w:val="24"/>
          <w:lang w:eastAsia="en-US"/>
        </w:rPr>
        <w:t>Instrument</w:t>
      </w:r>
      <w:r w:rsidR="00564CE5" w:rsidRPr="00FE7C40">
        <w:rPr>
          <w:rFonts w:eastAsia="Calibri"/>
          <w:b w:val="0"/>
          <w:sz w:val="24"/>
          <w:szCs w:val="24"/>
          <w:lang w:eastAsia="en-US"/>
        </w:rPr>
        <w:t>)</w:t>
      </w:r>
      <w:r w:rsidR="0022713C" w:rsidRPr="00FE7C40">
        <w:rPr>
          <w:rFonts w:eastAsia="Calibri"/>
          <w:b w:val="0"/>
          <w:sz w:val="24"/>
          <w:szCs w:val="24"/>
          <w:lang w:eastAsia="en-US"/>
        </w:rPr>
        <w:t xml:space="preserve"> revokes </w:t>
      </w:r>
      <w:r w:rsidR="00FE7C40" w:rsidRPr="00FE7C40">
        <w:rPr>
          <w:rFonts w:eastAsia="Calibri"/>
          <w:b w:val="0"/>
          <w:sz w:val="24"/>
          <w:szCs w:val="24"/>
          <w:lang w:eastAsia="en-US"/>
        </w:rPr>
        <w:t xml:space="preserve">three </w:t>
      </w:r>
      <w:r w:rsidR="00012D26">
        <w:rPr>
          <w:rFonts w:eastAsia="Calibri"/>
          <w:b w:val="0"/>
          <w:sz w:val="24"/>
          <w:szCs w:val="24"/>
          <w:lang w:eastAsia="en-US"/>
        </w:rPr>
        <w:t xml:space="preserve">animal manure management </w:t>
      </w:r>
      <w:r w:rsidR="00FE7C40" w:rsidRPr="00FE7C40">
        <w:rPr>
          <w:rFonts w:eastAsia="Calibri"/>
          <w:b w:val="0"/>
          <w:sz w:val="24"/>
          <w:szCs w:val="24"/>
          <w:lang w:eastAsia="en-US"/>
        </w:rPr>
        <w:t xml:space="preserve">methodology determinations made </w:t>
      </w:r>
      <w:r w:rsidR="0022713C" w:rsidRPr="00FE7C40">
        <w:rPr>
          <w:rFonts w:eastAsia="Calibri"/>
          <w:b w:val="0"/>
          <w:sz w:val="24"/>
          <w:szCs w:val="24"/>
          <w:lang w:eastAsia="en-US"/>
        </w:rPr>
        <w:t xml:space="preserve">under the </w:t>
      </w:r>
      <w:r w:rsidR="00AC28C5" w:rsidRPr="00FE7C40">
        <w:rPr>
          <w:rFonts w:eastAsia="Calibri"/>
          <w:b w:val="0"/>
          <w:i/>
          <w:sz w:val="24"/>
          <w:szCs w:val="24"/>
          <w:lang w:eastAsia="en-US"/>
        </w:rPr>
        <w:t>Carbon Credits (Carbon Farming Initiative) Act 2011</w:t>
      </w:r>
      <w:r w:rsidR="00FE7C40" w:rsidRPr="00FE7C40">
        <w:rPr>
          <w:rFonts w:eastAsia="Calibri"/>
          <w:b w:val="0"/>
          <w:sz w:val="24"/>
          <w:szCs w:val="24"/>
          <w:lang w:eastAsia="en-US"/>
        </w:rPr>
        <w:t xml:space="preserve"> (the Act):</w:t>
      </w:r>
    </w:p>
    <w:p w14:paraId="1F59B108" w14:textId="77777777" w:rsidR="00FE7C40" w:rsidRDefault="00FE7C40" w:rsidP="006C40A8">
      <w:pPr>
        <w:pStyle w:val="tPara"/>
        <w:tabs>
          <w:tab w:val="clear" w:pos="1531"/>
          <w:tab w:val="right" w:pos="993"/>
        </w:tabs>
        <w:ind w:left="1276"/>
      </w:pPr>
      <w:r>
        <w:tab/>
      </w:r>
      <w:r w:rsidRPr="00450FEA">
        <w:t>(</w:t>
      </w:r>
      <w:r>
        <w:t>a</w:t>
      </w:r>
      <w:r w:rsidRPr="00450FEA">
        <w:t>)</w:t>
      </w:r>
      <w:r>
        <w:tab/>
      </w:r>
      <w:proofErr w:type="gramStart"/>
      <w:r>
        <w:t>the</w:t>
      </w:r>
      <w:proofErr w:type="gramEnd"/>
      <w:r>
        <w:t xml:space="preserve"> </w:t>
      </w:r>
      <w:r w:rsidRPr="00D06F2E">
        <w:rPr>
          <w:i/>
        </w:rPr>
        <w:t>Carbon Credits (Carbon Farming Initiative) (Destruction of Methane Generated from Dairy Manure in Covered Anaerobic Ponds) Methodology Determination 2012</w:t>
      </w:r>
      <w:r>
        <w:t xml:space="preserve">; </w:t>
      </w:r>
    </w:p>
    <w:p w14:paraId="4EE9528D" w14:textId="763A63BA" w:rsidR="00FE7C40" w:rsidRDefault="006C40A8" w:rsidP="006C40A8">
      <w:pPr>
        <w:pStyle w:val="tPara"/>
        <w:tabs>
          <w:tab w:val="clear" w:pos="1531"/>
          <w:tab w:val="right" w:pos="993"/>
        </w:tabs>
        <w:ind w:left="1276"/>
      </w:pPr>
      <w:r>
        <w:tab/>
        <w:t>(b)</w:t>
      </w:r>
      <w:r>
        <w:tab/>
      </w:r>
      <w:proofErr w:type="gramStart"/>
      <w:r>
        <w:t>the</w:t>
      </w:r>
      <w:proofErr w:type="gramEnd"/>
      <w:r>
        <w:t xml:space="preserve"> </w:t>
      </w:r>
      <w:r w:rsidR="00FE7C40" w:rsidRPr="006C40A8">
        <w:rPr>
          <w:i/>
        </w:rPr>
        <w:t>Carbon Credits (Carbon Farming Initiative) (Destruction of Methane Generated from Manure in Piggeries—1.1) Methodology Determination 2013</w:t>
      </w:r>
      <w:r w:rsidR="00FE7C40">
        <w:t>;</w:t>
      </w:r>
    </w:p>
    <w:p w14:paraId="2CCC3767" w14:textId="7301A934" w:rsidR="00FE7C40" w:rsidRPr="00FE7C40" w:rsidRDefault="00FE7C40" w:rsidP="006C40A8">
      <w:pPr>
        <w:pStyle w:val="tPara"/>
        <w:tabs>
          <w:tab w:val="clear" w:pos="1531"/>
          <w:tab w:val="right" w:pos="993"/>
        </w:tabs>
        <w:ind w:left="1276"/>
      </w:pPr>
      <w:r>
        <w:tab/>
        <w:t>(c)</w:t>
      </w:r>
      <w:r>
        <w:tab/>
      </w:r>
      <w:proofErr w:type="gramStart"/>
      <w:r>
        <w:t>the</w:t>
      </w:r>
      <w:proofErr w:type="gramEnd"/>
      <w:r>
        <w:t xml:space="preserve"> </w:t>
      </w:r>
      <w:r w:rsidRPr="006C40A8">
        <w:rPr>
          <w:i/>
        </w:rPr>
        <w:t xml:space="preserve">Carbon Credits (Carbon Farming Initiative) (Destruction of Methane from Piggeries using Engineered </w:t>
      </w:r>
      <w:proofErr w:type="spellStart"/>
      <w:r w:rsidRPr="006C40A8">
        <w:rPr>
          <w:i/>
        </w:rPr>
        <w:t>Biodigesters</w:t>
      </w:r>
      <w:proofErr w:type="spellEnd"/>
      <w:r w:rsidRPr="006C40A8">
        <w:rPr>
          <w:i/>
        </w:rPr>
        <w:t>) Methodology Determination 2013</w:t>
      </w:r>
      <w:r>
        <w:t>.</w:t>
      </w:r>
    </w:p>
    <w:p w14:paraId="0AA502E7" w14:textId="77777777" w:rsidR="00673607" w:rsidRPr="00FE7C40" w:rsidRDefault="00673607" w:rsidP="0022713C">
      <w:pPr>
        <w:pStyle w:val="ShortT"/>
        <w:rPr>
          <w:rFonts w:eastAsia="Calibri"/>
          <w:b w:val="0"/>
          <w:color w:val="984806" w:themeColor="accent6" w:themeShade="80"/>
          <w:sz w:val="24"/>
          <w:szCs w:val="24"/>
          <w:lang w:eastAsia="en-US"/>
        </w:rPr>
      </w:pPr>
    </w:p>
    <w:p w14:paraId="776D1488" w14:textId="2D17C4E8" w:rsidR="0022713C" w:rsidRPr="00FE7C40" w:rsidRDefault="002B592D" w:rsidP="0022713C">
      <w:pPr>
        <w:pStyle w:val="ShortT"/>
        <w:rPr>
          <w:rFonts w:eastAsia="Calibri"/>
          <w:b w:val="0"/>
          <w:color w:val="984806" w:themeColor="accent6" w:themeShade="80"/>
          <w:sz w:val="24"/>
          <w:szCs w:val="24"/>
          <w:lang w:eastAsia="en-US"/>
        </w:rPr>
      </w:pPr>
      <w:r w:rsidRPr="00FE7C40">
        <w:rPr>
          <w:rFonts w:eastAsia="Calibri"/>
          <w:b w:val="0"/>
          <w:sz w:val="24"/>
          <w:szCs w:val="24"/>
          <w:lang w:eastAsia="en-US"/>
        </w:rPr>
        <w:t>The determination</w:t>
      </w:r>
      <w:r w:rsidR="00FE7C40" w:rsidRPr="00FE7C40">
        <w:rPr>
          <w:rFonts w:eastAsia="Calibri"/>
          <w:b w:val="0"/>
          <w:sz w:val="24"/>
          <w:szCs w:val="24"/>
          <w:lang w:eastAsia="en-US"/>
        </w:rPr>
        <w:t>s</w:t>
      </w:r>
      <w:r w:rsidR="0022713C" w:rsidRPr="00FE7C40">
        <w:rPr>
          <w:rFonts w:eastAsia="Calibri"/>
          <w:b w:val="0"/>
          <w:sz w:val="24"/>
          <w:szCs w:val="24"/>
          <w:lang w:eastAsia="en-US"/>
        </w:rPr>
        <w:t xml:space="preserve"> being revoked</w:t>
      </w:r>
      <w:r w:rsidR="00FE7C40" w:rsidRPr="00FE7C40">
        <w:rPr>
          <w:rFonts w:eastAsia="Calibri"/>
          <w:b w:val="0"/>
          <w:sz w:val="24"/>
          <w:szCs w:val="24"/>
          <w:lang w:eastAsia="en-US"/>
        </w:rPr>
        <w:t xml:space="preserve"> have</w:t>
      </w:r>
      <w:r w:rsidR="00673607" w:rsidRPr="00FE7C40">
        <w:rPr>
          <w:rFonts w:eastAsia="Calibri"/>
          <w:b w:val="0"/>
          <w:sz w:val="24"/>
          <w:szCs w:val="24"/>
          <w:lang w:eastAsia="en-US"/>
        </w:rPr>
        <w:t xml:space="preserve"> been superseded by</w:t>
      </w:r>
      <w:r w:rsidR="007339A3" w:rsidRPr="00FE7C40">
        <w:rPr>
          <w:rFonts w:eastAsia="Calibri"/>
          <w:b w:val="0"/>
          <w:sz w:val="24"/>
          <w:szCs w:val="24"/>
          <w:lang w:eastAsia="en-US"/>
        </w:rPr>
        <w:t xml:space="preserve"> the</w:t>
      </w:r>
      <w:r w:rsidR="00673607" w:rsidRPr="00FE7C40">
        <w:rPr>
          <w:rFonts w:eastAsia="Calibri"/>
          <w:b w:val="0"/>
          <w:sz w:val="24"/>
          <w:szCs w:val="24"/>
          <w:lang w:eastAsia="en-US"/>
        </w:rPr>
        <w:t xml:space="preserve"> </w:t>
      </w:r>
      <w:r w:rsidR="00AF46D2" w:rsidRPr="00AF46D2">
        <w:rPr>
          <w:rFonts w:eastAsia="Calibri"/>
          <w:b w:val="0"/>
          <w:i/>
          <w:sz w:val="24"/>
          <w:szCs w:val="24"/>
          <w:lang w:eastAsia="en-US"/>
        </w:rPr>
        <w:t>Carbon Credits (Carbon Farming Initiative –Animal Effluent Management) Methodology Determination 2019</w:t>
      </w:r>
      <w:r w:rsidR="00FE7C40" w:rsidRPr="00FE7C40">
        <w:rPr>
          <w:rFonts w:eastAsia="Calibri"/>
          <w:b w:val="0"/>
          <w:i/>
          <w:sz w:val="24"/>
          <w:szCs w:val="24"/>
          <w:lang w:eastAsia="en-US"/>
        </w:rPr>
        <w:t xml:space="preserve">. </w:t>
      </w:r>
      <w:r w:rsidRPr="00AF46D2">
        <w:rPr>
          <w:rFonts w:eastAsia="Calibri"/>
          <w:b w:val="0"/>
          <w:sz w:val="24"/>
          <w:szCs w:val="24"/>
          <w:lang w:eastAsia="en-US"/>
        </w:rPr>
        <w:t xml:space="preserve">This new determination </w:t>
      </w:r>
      <w:r w:rsidR="000817AF" w:rsidRPr="00AF46D2">
        <w:rPr>
          <w:rFonts w:eastAsia="Calibri"/>
          <w:b w:val="0"/>
          <w:sz w:val="24"/>
          <w:szCs w:val="24"/>
          <w:lang w:eastAsia="en-US"/>
        </w:rPr>
        <w:t xml:space="preserve">improves </w:t>
      </w:r>
      <w:r w:rsidR="00AF46D2">
        <w:rPr>
          <w:rFonts w:eastAsia="Calibri"/>
          <w:b w:val="0"/>
          <w:sz w:val="24"/>
          <w:szCs w:val="24"/>
          <w:lang w:eastAsia="en-US"/>
        </w:rPr>
        <w:t xml:space="preserve">on the determinations being revoked </w:t>
      </w:r>
      <w:r w:rsidR="000817AF" w:rsidRPr="00AF46D2">
        <w:rPr>
          <w:rFonts w:eastAsia="Calibri"/>
          <w:b w:val="0"/>
          <w:sz w:val="24"/>
          <w:szCs w:val="24"/>
          <w:lang w:eastAsia="en-US"/>
        </w:rPr>
        <w:t xml:space="preserve">by </w:t>
      </w:r>
      <w:r w:rsidR="00AF46D2">
        <w:rPr>
          <w:rFonts w:eastAsia="Calibri"/>
          <w:b w:val="0"/>
          <w:sz w:val="24"/>
          <w:szCs w:val="24"/>
          <w:lang w:eastAsia="en-US"/>
        </w:rPr>
        <w:t>including</w:t>
      </w:r>
      <w:r w:rsidR="000817AF" w:rsidRPr="00AF46D2">
        <w:rPr>
          <w:rFonts w:eastAsia="Calibri"/>
          <w:b w:val="0"/>
          <w:sz w:val="24"/>
          <w:szCs w:val="24"/>
          <w:lang w:eastAsia="en-US"/>
        </w:rPr>
        <w:t xml:space="preserve"> additional eligible activities, more accurate abatement, and is simpler and less costly to implement.</w:t>
      </w:r>
    </w:p>
    <w:p w14:paraId="2EB9A396" w14:textId="16ABF2A5" w:rsidR="00955450" w:rsidRPr="00FE7C40" w:rsidRDefault="00955450" w:rsidP="00D914C9">
      <w:pPr>
        <w:tabs>
          <w:tab w:val="left" w:pos="3960"/>
        </w:tabs>
        <w:spacing w:before="120" w:after="120" w:line="240" w:lineRule="auto"/>
        <w:rPr>
          <w:rFonts w:ascii="Times New Roman" w:hAnsi="Times New Roman"/>
          <w:b/>
          <w:sz w:val="24"/>
          <w:szCs w:val="24"/>
        </w:rPr>
      </w:pPr>
      <w:r w:rsidRPr="00FE7C40">
        <w:rPr>
          <w:rFonts w:ascii="Times New Roman" w:hAnsi="Times New Roman"/>
          <w:b/>
          <w:sz w:val="24"/>
          <w:szCs w:val="24"/>
        </w:rPr>
        <w:t>Legislative provisions</w:t>
      </w:r>
      <w:r w:rsidR="00D914C9" w:rsidRPr="00FE7C40">
        <w:rPr>
          <w:rFonts w:ascii="Times New Roman" w:hAnsi="Times New Roman"/>
          <w:b/>
          <w:sz w:val="24"/>
          <w:szCs w:val="24"/>
        </w:rPr>
        <w:tab/>
      </w:r>
    </w:p>
    <w:p w14:paraId="22C586D6" w14:textId="5488DC4C" w:rsidR="00673607" w:rsidRPr="00FE7C40" w:rsidRDefault="00955450" w:rsidP="004B28F3">
      <w:pPr>
        <w:spacing w:before="120" w:after="120" w:line="240" w:lineRule="auto"/>
        <w:rPr>
          <w:rFonts w:ascii="Times New Roman" w:hAnsi="Times New Roman"/>
          <w:sz w:val="24"/>
          <w:szCs w:val="24"/>
        </w:rPr>
      </w:pPr>
      <w:r w:rsidRPr="00FE7C40">
        <w:rPr>
          <w:rFonts w:ascii="Times New Roman" w:hAnsi="Times New Roman"/>
          <w:sz w:val="24"/>
          <w:szCs w:val="24"/>
        </w:rPr>
        <w:t xml:space="preserve">The </w:t>
      </w:r>
      <w:r w:rsidR="007339A3" w:rsidRPr="00FE7C40">
        <w:rPr>
          <w:rFonts w:ascii="Times New Roman" w:eastAsia="Times New Roman" w:hAnsi="Times New Roman"/>
          <w:bCs/>
          <w:kern w:val="36"/>
          <w:sz w:val="24"/>
          <w:szCs w:val="24"/>
          <w:lang w:eastAsia="en-AU"/>
        </w:rPr>
        <w:t>determination</w:t>
      </w:r>
      <w:r w:rsidR="00AC3352">
        <w:rPr>
          <w:rFonts w:ascii="Times New Roman" w:eastAsia="Times New Roman" w:hAnsi="Times New Roman"/>
          <w:bCs/>
          <w:kern w:val="36"/>
          <w:sz w:val="24"/>
          <w:szCs w:val="24"/>
          <w:lang w:eastAsia="en-AU"/>
        </w:rPr>
        <w:t>s</w:t>
      </w:r>
      <w:r w:rsidR="00EF66FB" w:rsidRPr="00FE7C40">
        <w:rPr>
          <w:rFonts w:ascii="Times New Roman" w:eastAsia="Times New Roman" w:hAnsi="Times New Roman"/>
          <w:bCs/>
          <w:kern w:val="36"/>
          <w:sz w:val="24"/>
          <w:szCs w:val="24"/>
          <w:lang w:eastAsia="en-AU"/>
        </w:rPr>
        <w:t xml:space="preserve"> to be </w:t>
      </w:r>
      <w:r w:rsidR="00C41AC6" w:rsidRPr="00FE7C40">
        <w:rPr>
          <w:rFonts w:ascii="Times New Roman" w:eastAsia="Times New Roman" w:hAnsi="Times New Roman"/>
          <w:bCs/>
          <w:kern w:val="36"/>
          <w:sz w:val="24"/>
          <w:szCs w:val="24"/>
          <w:lang w:eastAsia="en-AU"/>
        </w:rPr>
        <w:t xml:space="preserve">revoked </w:t>
      </w:r>
      <w:r w:rsidR="00AF46D2">
        <w:rPr>
          <w:rFonts w:ascii="Times New Roman" w:eastAsia="Times New Roman" w:hAnsi="Times New Roman"/>
          <w:bCs/>
          <w:kern w:val="36"/>
          <w:sz w:val="24"/>
          <w:szCs w:val="24"/>
          <w:lang w:eastAsia="en-AU"/>
        </w:rPr>
        <w:t>were</w:t>
      </w:r>
      <w:r w:rsidRPr="00FE7C40">
        <w:rPr>
          <w:rFonts w:ascii="Times New Roman" w:eastAsia="Times New Roman" w:hAnsi="Times New Roman"/>
          <w:bCs/>
          <w:kern w:val="36"/>
          <w:sz w:val="24"/>
          <w:szCs w:val="24"/>
          <w:lang w:eastAsia="en-AU"/>
        </w:rPr>
        <w:t xml:space="preserve"> made under subsection 106(1) of </w:t>
      </w:r>
      <w:r w:rsidR="00EF66FB" w:rsidRPr="00FE7C40">
        <w:rPr>
          <w:rFonts w:ascii="Times New Roman" w:eastAsia="Times New Roman" w:hAnsi="Times New Roman"/>
          <w:bCs/>
          <w:kern w:val="36"/>
          <w:sz w:val="24"/>
          <w:szCs w:val="24"/>
          <w:lang w:eastAsia="en-AU"/>
        </w:rPr>
        <w:t xml:space="preserve">the </w:t>
      </w:r>
      <w:r w:rsidR="00EF66FB" w:rsidRPr="00FE7C40">
        <w:rPr>
          <w:rFonts w:ascii="Times New Roman" w:hAnsi="Times New Roman"/>
          <w:sz w:val="24"/>
          <w:szCs w:val="24"/>
        </w:rPr>
        <w:t>Act</w:t>
      </w:r>
      <w:r w:rsidRPr="00FE7C40">
        <w:rPr>
          <w:rFonts w:ascii="Times New Roman" w:hAnsi="Times New Roman"/>
          <w:sz w:val="24"/>
          <w:szCs w:val="24"/>
        </w:rPr>
        <w:t>.</w:t>
      </w:r>
      <w:r w:rsidR="00AF46D2">
        <w:rPr>
          <w:rFonts w:ascii="Times New Roman" w:hAnsi="Times New Roman"/>
          <w:sz w:val="24"/>
          <w:szCs w:val="24"/>
        </w:rPr>
        <w:t xml:space="preserve"> They are</w:t>
      </w:r>
      <w:r w:rsidR="00673607" w:rsidRPr="00FE7C40">
        <w:rPr>
          <w:rFonts w:ascii="Times New Roman" w:hAnsi="Times New Roman"/>
          <w:sz w:val="24"/>
          <w:szCs w:val="24"/>
        </w:rPr>
        <w:t xml:space="preserve"> being revoked under subsection 123(1) of the Act</w:t>
      </w:r>
      <w:r w:rsidR="007972B7" w:rsidRPr="00FE7C40">
        <w:rPr>
          <w:rFonts w:ascii="Times New Roman" w:hAnsi="Times New Roman"/>
          <w:sz w:val="24"/>
          <w:szCs w:val="24"/>
        </w:rPr>
        <w:t>, as set out in section 3 of the revocation instrument.</w:t>
      </w:r>
    </w:p>
    <w:p w14:paraId="0ED29550" w14:textId="66EB92DE" w:rsidR="00D26932" w:rsidRPr="00FE7C40" w:rsidRDefault="005D4E9D" w:rsidP="00D914C9">
      <w:pPr>
        <w:tabs>
          <w:tab w:val="left" w:pos="2490"/>
        </w:tabs>
        <w:spacing w:before="120" w:after="120" w:line="240" w:lineRule="auto"/>
        <w:rPr>
          <w:rFonts w:ascii="Times New Roman" w:hAnsi="Times New Roman"/>
          <w:b/>
          <w:sz w:val="24"/>
          <w:szCs w:val="24"/>
        </w:rPr>
      </w:pPr>
      <w:r w:rsidRPr="00FE7C40">
        <w:rPr>
          <w:rFonts w:ascii="Times New Roman" w:hAnsi="Times New Roman"/>
          <w:b/>
          <w:sz w:val="24"/>
          <w:szCs w:val="24"/>
        </w:rPr>
        <w:t>Background</w:t>
      </w:r>
      <w:r w:rsidR="00D914C9" w:rsidRPr="00FE7C40">
        <w:rPr>
          <w:rFonts w:ascii="Times New Roman" w:hAnsi="Times New Roman"/>
          <w:b/>
          <w:sz w:val="24"/>
          <w:szCs w:val="24"/>
        </w:rPr>
        <w:tab/>
      </w:r>
    </w:p>
    <w:p w14:paraId="3FB6E22C" w14:textId="77777777" w:rsidR="00E87E33" w:rsidRPr="00FE7C40" w:rsidRDefault="009B4E13" w:rsidP="00E87E33">
      <w:pPr>
        <w:spacing w:before="120" w:after="120" w:line="240" w:lineRule="auto"/>
        <w:rPr>
          <w:rFonts w:ascii="Times New Roman" w:hAnsi="Times New Roman"/>
          <w:sz w:val="24"/>
          <w:szCs w:val="24"/>
        </w:rPr>
      </w:pPr>
      <w:r w:rsidRPr="00FE7C40">
        <w:rPr>
          <w:rFonts w:ascii="Times New Roman" w:hAnsi="Times New Roman"/>
          <w:sz w:val="24"/>
          <w:szCs w:val="24"/>
        </w:rPr>
        <w:t xml:space="preserve">The </w:t>
      </w:r>
      <w:r w:rsidR="00B6162F" w:rsidRPr="00FE7C40">
        <w:rPr>
          <w:rFonts w:ascii="Times New Roman" w:hAnsi="Times New Roman"/>
          <w:sz w:val="24"/>
          <w:szCs w:val="24"/>
        </w:rPr>
        <w:t>Act</w:t>
      </w:r>
      <w:r w:rsidRPr="00FE7C40">
        <w:rPr>
          <w:rFonts w:ascii="Times New Roman" w:hAnsi="Times New Roman"/>
          <w:sz w:val="24"/>
          <w:szCs w:val="24"/>
        </w:rPr>
        <w:t xml:space="preserve"> </w:t>
      </w:r>
      <w:r w:rsidR="00E87E33" w:rsidRPr="00FE7C40">
        <w:rPr>
          <w:rFonts w:ascii="Times New Roman" w:hAnsi="Times New Roman"/>
          <w:sz w:val="24"/>
          <w:szCs w:val="24"/>
        </w:rPr>
        <w:t xml:space="preserve">enables the crediting of greenhouse gas abatement from emissions reduction activities across the economy. </w:t>
      </w:r>
      <w:r w:rsidR="00C333BC" w:rsidRPr="00FE7C40">
        <w:rPr>
          <w:rFonts w:ascii="Times New Roman" w:hAnsi="Times New Roman"/>
          <w:sz w:val="24"/>
          <w:szCs w:val="24"/>
        </w:rPr>
        <w:t xml:space="preserve">Emissions </w:t>
      </w:r>
      <w:r w:rsidR="00E264B8" w:rsidRPr="00FE7C40">
        <w:rPr>
          <w:rFonts w:ascii="Times New Roman" w:hAnsi="Times New Roman"/>
          <w:sz w:val="24"/>
          <w:szCs w:val="24"/>
        </w:rPr>
        <w:t>reduction activities are activities</w:t>
      </w:r>
      <w:r w:rsidR="003E6105" w:rsidRPr="00FE7C40">
        <w:rPr>
          <w:rFonts w:ascii="Times New Roman" w:hAnsi="Times New Roman"/>
          <w:sz w:val="24"/>
          <w:szCs w:val="24"/>
        </w:rPr>
        <w:t xml:space="preserve"> that</w:t>
      </w:r>
      <w:r w:rsidR="00E87E33" w:rsidRPr="00FE7C40">
        <w:rPr>
          <w:rFonts w:ascii="Times New Roman" w:hAnsi="Times New Roman"/>
          <w:sz w:val="24"/>
          <w:szCs w:val="24"/>
        </w:rPr>
        <w:t xml:space="preserve"> redu</w:t>
      </w:r>
      <w:r w:rsidR="003E6105" w:rsidRPr="00FE7C40">
        <w:rPr>
          <w:rFonts w:ascii="Times New Roman" w:hAnsi="Times New Roman"/>
          <w:sz w:val="24"/>
          <w:szCs w:val="24"/>
        </w:rPr>
        <w:t>ce or avoid emissions, or remove</w:t>
      </w:r>
      <w:r w:rsidR="00E87E33" w:rsidRPr="00FE7C40">
        <w:rPr>
          <w:rFonts w:ascii="Times New Roman" w:hAnsi="Times New Roman"/>
          <w:sz w:val="24"/>
          <w:szCs w:val="24"/>
        </w:rPr>
        <w:t xml:space="preserve"> carbon from the atmosphere an</w:t>
      </w:r>
      <w:r w:rsidR="003E6105" w:rsidRPr="00FE7C40">
        <w:rPr>
          <w:rFonts w:ascii="Times New Roman" w:hAnsi="Times New Roman"/>
          <w:sz w:val="24"/>
          <w:szCs w:val="24"/>
        </w:rPr>
        <w:t>d store</w:t>
      </w:r>
      <w:r w:rsidR="00E87E33" w:rsidRPr="00FE7C40">
        <w:rPr>
          <w:rFonts w:ascii="Times New Roman" w:hAnsi="Times New Roman"/>
          <w:sz w:val="24"/>
          <w:szCs w:val="24"/>
        </w:rPr>
        <w:t xml:space="preserve"> it in soil or trees. </w:t>
      </w:r>
    </w:p>
    <w:p w14:paraId="660F9018" w14:textId="77777777" w:rsidR="00E87E33" w:rsidRPr="00FE7C40" w:rsidRDefault="00E87E33" w:rsidP="00E87E33">
      <w:pPr>
        <w:spacing w:before="120" w:after="120" w:line="240" w:lineRule="auto"/>
        <w:rPr>
          <w:rFonts w:ascii="Times New Roman" w:hAnsi="Times New Roman"/>
          <w:sz w:val="24"/>
          <w:szCs w:val="24"/>
        </w:rPr>
      </w:pPr>
      <w:r w:rsidRPr="00FE7C40">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7E17C7F3" w14:textId="77777777" w:rsidR="00C333BC" w:rsidRPr="00FE7C40" w:rsidRDefault="00E87E33" w:rsidP="00C333BC">
      <w:pPr>
        <w:spacing w:before="120" w:after="120" w:line="240" w:lineRule="auto"/>
        <w:rPr>
          <w:rFonts w:ascii="Times New Roman" w:hAnsi="Times New Roman"/>
          <w:sz w:val="24"/>
          <w:szCs w:val="24"/>
        </w:rPr>
      </w:pPr>
      <w:r w:rsidRPr="00FE7C40">
        <w:rPr>
          <w:rFonts w:ascii="Times New Roman" w:hAnsi="Times New Roman"/>
          <w:sz w:val="24"/>
          <w:szCs w:val="24"/>
        </w:rPr>
        <w:t>The purpose of a methodology determination is to establish procedures for estimating abatement (emissions reduction and sequestration) from eligible projects and rules for monitoring, rec</w:t>
      </w:r>
      <w:r w:rsidR="0080335B" w:rsidRPr="00FE7C40">
        <w:rPr>
          <w:rFonts w:ascii="Times New Roman" w:hAnsi="Times New Roman"/>
          <w:sz w:val="24"/>
          <w:szCs w:val="24"/>
        </w:rPr>
        <w:t>ord keeping and reporting. The</w:t>
      </w:r>
      <w:r w:rsidR="003E6105" w:rsidRPr="00FE7C40">
        <w:rPr>
          <w:rFonts w:ascii="Times New Roman" w:hAnsi="Times New Roman"/>
          <w:sz w:val="24"/>
          <w:szCs w:val="24"/>
        </w:rPr>
        <w:t xml:space="preserve"> methodologies</w:t>
      </w:r>
      <w:r w:rsidRPr="00FE7C40">
        <w:rPr>
          <w:rFonts w:ascii="Times New Roman" w:hAnsi="Times New Roman"/>
          <w:sz w:val="24"/>
          <w:szCs w:val="24"/>
        </w:rPr>
        <w:t xml:space="preserve"> ensure that emissions reductions are genuine—that they are both real and additional to business as usual.</w:t>
      </w:r>
      <w:r w:rsidR="00BF23D3" w:rsidRPr="00FE7C40">
        <w:rPr>
          <w:rFonts w:ascii="Times New Roman" w:hAnsi="Times New Roman"/>
          <w:sz w:val="24"/>
          <w:szCs w:val="24"/>
        </w:rPr>
        <w:t xml:space="preserve"> </w:t>
      </w:r>
    </w:p>
    <w:p w14:paraId="715EB04F" w14:textId="77777777" w:rsidR="00C333BC" w:rsidRPr="00FE7C40" w:rsidRDefault="00C333BC" w:rsidP="00C333BC">
      <w:pPr>
        <w:spacing w:before="120" w:after="120" w:line="240" w:lineRule="auto"/>
        <w:rPr>
          <w:rFonts w:ascii="Times New Roman" w:hAnsi="Times New Roman"/>
          <w:sz w:val="24"/>
          <w:szCs w:val="24"/>
        </w:rPr>
      </w:pPr>
      <w:r w:rsidRPr="00FE7C40">
        <w:rPr>
          <w:rFonts w:ascii="Times New Roman" w:hAnsi="Times New Roman"/>
          <w:sz w:val="24"/>
          <w:szCs w:val="24"/>
        </w:rPr>
        <w:t xml:space="preserve">In 2014, the Australian Parliament passed the </w:t>
      </w:r>
      <w:r w:rsidR="00743D81" w:rsidRPr="00FE7C40">
        <w:rPr>
          <w:rFonts w:ascii="Times New Roman" w:hAnsi="Times New Roman"/>
          <w:sz w:val="24"/>
          <w:szCs w:val="24"/>
        </w:rPr>
        <w:t>Amendment Act</w:t>
      </w:r>
      <w:r w:rsidRPr="00FE7C40">
        <w:rPr>
          <w:rFonts w:ascii="Times New Roman" w:hAnsi="Times New Roman"/>
          <w:sz w:val="24"/>
          <w:szCs w:val="24"/>
        </w:rPr>
        <w:t xml:space="preserve">, which establishes the Emissions Reduction Fund (ERF) and makes a number of other changes, including amending </w:t>
      </w:r>
      <w:r w:rsidRPr="00FE7C40">
        <w:rPr>
          <w:rFonts w:ascii="Times New Roman" w:hAnsi="Times New Roman"/>
          <w:sz w:val="24"/>
          <w:szCs w:val="24"/>
        </w:rPr>
        <w:lastRenderedPageBreak/>
        <w:t>the criteria for assessing which emissions reduction activities are eligible to rec</w:t>
      </w:r>
      <w:r w:rsidR="003E6105" w:rsidRPr="00FE7C40">
        <w:rPr>
          <w:rFonts w:ascii="Times New Roman" w:hAnsi="Times New Roman"/>
          <w:sz w:val="24"/>
          <w:szCs w:val="24"/>
        </w:rPr>
        <w:t>eive credits under the Act.</w:t>
      </w:r>
    </w:p>
    <w:p w14:paraId="589EAA6D" w14:textId="479298D4" w:rsidR="00546A97" w:rsidRPr="00FE7C40" w:rsidRDefault="00546A97" w:rsidP="00C333BC">
      <w:pPr>
        <w:spacing w:before="120" w:after="120" w:line="240" w:lineRule="auto"/>
        <w:rPr>
          <w:rFonts w:ascii="Times New Roman" w:hAnsi="Times New Roman"/>
          <w:sz w:val="24"/>
          <w:szCs w:val="24"/>
        </w:rPr>
      </w:pPr>
      <w:r w:rsidRPr="00FE7C40">
        <w:rPr>
          <w:rFonts w:ascii="Times New Roman" w:hAnsi="Times New Roman"/>
          <w:sz w:val="24"/>
          <w:szCs w:val="24"/>
        </w:rPr>
        <w:t xml:space="preserve">In deciding to revoke a methodology determination the Minister has had regard to the advice of the Emissions Reduction Assurance Committee (ERAC), an independent expert panel established to advise the Minister on proposals for making, varying or revoking methodology determinations. </w:t>
      </w:r>
      <w:r w:rsidR="007F2ADE">
        <w:rPr>
          <w:rFonts w:ascii="Times New Roman" w:hAnsi="Times New Roman"/>
          <w:sz w:val="24"/>
          <w:szCs w:val="24"/>
        </w:rPr>
        <w:t>The Minister has also had regard to the offsets integrity standards.</w:t>
      </w:r>
    </w:p>
    <w:p w14:paraId="6147F2CE" w14:textId="4A244216" w:rsidR="00700948" w:rsidRPr="00700948" w:rsidRDefault="00546A97" w:rsidP="00700948">
      <w:pPr>
        <w:spacing w:before="120" w:after="120" w:line="240" w:lineRule="auto"/>
        <w:rPr>
          <w:rFonts w:ascii="Times New Roman" w:hAnsi="Times New Roman"/>
          <w:sz w:val="24"/>
          <w:szCs w:val="24"/>
        </w:rPr>
      </w:pPr>
      <w:r w:rsidRPr="00AF46D2">
        <w:rPr>
          <w:rFonts w:ascii="Times New Roman" w:hAnsi="Times New Roman"/>
          <w:sz w:val="24"/>
          <w:szCs w:val="24"/>
        </w:rPr>
        <w:t xml:space="preserve">The </w:t>
      </w:r>
      <w:r w:rsidR="00AF46D2" w:rsidRPr="00AF46D2">
        <w:rPr>
          <w:rFonts w:ascii="Times New Roman" w:hAnsi="Times New Roman"/>
          <w:i/>
          <w:sz w:val="24"/>
          <w:szCs w:val="24"/>
        </w:rPr>
        <w:t xml:space="preserve">Carbon Credits (Carbon Farming Initiative –Animal Effluent Management) </w:t>
      </w:r>
      <w:r w:rsidR="00AF46D2" w:rsidRPr="006C40A8">
        <w:rPr>
          <w:rFonts w:ascii="Times New Roman" w:hAnsi="Times New Roman"/>
          <w:i/>
          <w:sz w:val="24"/>
          <w:szCs w:val="24"/>
        </w:rPr>
        <w:t>Methodology Determination 2019</w:t>
      </w:r>
      <w:r w:rsidRPr="006C40A8">
        <w:rPr>
          <w:rFonts w:ascii="Times New Roman" w:hAnsi="Times New Roman"/>
          <w:sz w:val="24"/>
          <w:szCs w:val="24"/>
        </w:rPr>
        <w:t xml:space="preserve">, provides an incentive for proponents to </w:t>
      </w:r>
      <w:r w:rsidR="00AF46D2" w:rsidRPr="006C40A8">
        <w:rPr>
          <w:rFonts w:ascii="Times New Roman" w:hAnsi="Times New Roman"/>
          <w:sz w:val="24"/>
          <w:szCs w:val="24"/>
        </w:rPr>
        <w:t xml:space="preserve">reduce </w:t>
      </w:r>
      <w:r w:rsidR="007E5EF7">
        <w:rPr>
          <w:rFonts w:ascii="Times New Roman" w:hAnsi="Times New Roman"/>
          <w:sz w:val="24"/>
          <w:szCs w:val="24"/>
        </w:rPr>
        <w:t xml:space="preserve">greenhouse gas </w:t>
      </w:r>
      <w:r w:rsidR="00AF46D2" w:rsidRPr="006C40A8">
        <w:rPr>
          <w:rFonts w:ascii="Times New Roman" w:hAnsi="Times New Roman"/>
          <w:sz w:val="24"/>
          <w:szCs w:val="24"/>
        </w:rPr>
        <w:t xml:space="preserve">emissions </w:t>
      </w:r>
      <w:r w:rsidR="007E5EF7" w:rsidRPr="00700948">
        <w:rPr>
          <w:rFonts w:ascii="Times New Roman" w:hAnsi="Times New Roman"/>
          <w:sz w:val="24"/>
          <w:szCs w:val="24"/>
        </w:rPr>
        <w:t xml:space="preserve">from the management of organic effluent at piggery </w:t>
      </w:r>
      <w:r w:rsidR="00AC3352">
        <w:rPr>
          <w:rFonts w:ascii="Times New Roman" w:hAnsi="Times New Roman"/>
          <w:sz w:val="24"/>
          <w:szCs w:val="24"/>
        </w:rPr>
        <w:t>and</w:t>
      </w:r>
      <w:r w:rsidR="007E5EF7" w:rsidRPr="00700948">
        <w:rPr>
          <w:rFonts w:ascii="Times New Roman" w:hAnsi="Times New Roman"/>
          <w:sz w:val="24"/>
          <w:szCs w:val="24"/>
        </w:rPr>
        <w:t xml:space="preserve"> dairy facilities.</w:t>
      </w:r>
    </w:p>
    <w:p w14:paraId="203ABBB4" w14:textId="6C082BF8" w:rsidR="00700948" w:rsidRDefault="00700948" w:rsidP="00700948">
      <w:pPr>
        <w:spacing w:before="120" w:after="120" w:line="240" w:lineRule="auto"/>
        <w:rPr>
          <w:rFonts w:ascii="Times New Roman" w:hAnsi="Times New Roman"/>
          <w:sz w:val="24"/>
          <w:szCs w:val="24"/>
        </w:rPr>
      </w:pPr>
      <w:r w:rsidRPr="00700948">
        <w:rPr>
          <w:rFonts w:ascii="Times New Roman" w:hAnsi="Times New Roman"/>
          <w:sz w:val="24"/>
          <w:szCs w:val="24"/>
        </w:rPr>
        <w:t xml:space="preserve">The </w:t>
      </w:r>
      <w:r w:rsidR="007E5EF7">
        <w:rPr>
          <w:rFonts w:ascii="Times New Roman" w:hAnsi="Times New Roman"/>
          <w:sz w:val="24"/>
          <w:szCs w:val="24"/>
        </w:rPr>
        <w:t xml:space="preserve">determination </w:t>
      </w:r>
      <w:r w:rsidRPr="00700948">
        <w:rPr>
          <w:rFonts w:ascii="Times New Roman" w:hAnsi="Times New Roman"/>
          <w:sz w:val="24"/>
          <w:szCs w:val="24"/>
        </w:rPr>
        <w:t xml:space="preserve">credits greenhouse gas abatement that results from changing effluent treatment from storing effluent in anaerobic ponds to capturing and combusting methane (emissions destruction activities) and </w:t>
      </w:r>
      <w:r w:rsidR="000D4514">
        <w:rPr>
          <w:rFonts w:ascii="Times New Roman" w:hAnsi="Times New Roman"/>
          <w:sz w:val="24"/>
          <w:szCs w:val="24"/>
        </w:rPr>
        <w:t>storing effluent in sto</w:t>
      </w:r>
      <w:r w:rsidR="00BA219E">
        <w:rPr>
          <w:rFonts w:ascii="Times New Roman" w:hAnsi="Times New Roman"/>
          <w:sz w:val="24"/>
          <w:szCs w:val="24"/>
        </w:rPr>
        <w:t>ck</w:t>
      </w:r>
      <w:r w:rsidR="000D4514">
        <w:rPr>
          <w:rFonts w:ascii="Times New Roman" w:hAnsi="Times New Roman"/>
          <w:sz w:val="24"/>
          <w:szCs w:val="24"/>
        </w:rPr>
        <w:t xml:space="preserve">piles to </w:t>
      </w:r>
      <w:r w:rsidRPr="00700948">
        <w:rPr>
          <w:rFonts w:ascii="Times New Roman" w:hAnsi="Times New Roman"/>
          <w:sz w:val="24"/>
          <w:szCs w:val="24"/>
        </w:rPr>
        <w:t>reduc</w:t>
      </w:r>
      <w:r w:rsidR="000D4514">
        <w:rPr>
          <w:rFonts w:ascii="Times New Roman" w:hAnsi="Times New Roman"/>
          <w:sz w:val="24"/>
          <w:szCs w:val="24"/>
        </w:rPr>
        <w:t>e</w:t>
      </w:r>
      <w:r w:rsidRPr="00700948">
        <w:rPr>
          <w:rFonts w:ascii="Times New Roman" w:hAnsi="Times New Roman"/>
          <w:sz w:val="24"/>
          <w:szCs w:val="24"/>
        </w:rPr>
        <w:t xml:space="preserve"> the amount of methane produced (emissions avoidance activities):</w:t>
      </w:r>
    </w:p>
    <w:p w14:paraId="083FAD54" w14:textId="47A139C8" w:rsidR="00700948" w:rsidRDefault="00700948" w:rsidP="00700948">
      <w:pPr>
        <w:pStyle w:val="ListParagraph"/>
        <w:numPr>
          <w:ilvl w:val="0"/>
          <w:numId w:val="34"/>
        </w:numPr>
        <w:spacing w:before="120" w:after="120" w:line="240" w:lineRule="auto"/>
        <w:rPr>
          <w:rFonts w:ascii="Times New Roman" w:hAnsi="Times New Roman"/>
          <w:sz w:val="24"/>
          <w:szCs w:val="24"/>
        </w:rPr>
      </w:pPr>
      <w:r w:rsidRPr="007E5EF7">
        <w:rPr>
          <w:rFonts w:ascii="Times New Roman" w:hAnsi="Times New Roman"/>
          <w:sz w:val="24"/>
          <w:szCs w:val="24"/>
        </w:rPr>
        <w:t>Emissions destruction activities remove methane by capturing and combusting biogas containing methane that is generated from the anaerobic digestion of effluent. This activity provides opportunities to generate electricity and heat that can be used on</w:t>
      </w:r>
      <w:r w:rsidRPr="007E5EF7">
        <w:rPr>
          <w:rFonts w:ascii="MS Mincho" w:eastAsia="MS Mincho" w:hAnsi="MS Mincho" w:cs="MS Mincho" w:hint="eastAsia"/>
          <w:sz w:val="24"/>
          <w:szCs w:val="24"/>
        </w:rPr>
        <w:t>‑</w:t>
      </w:r>
      <w:r w:rsidR="007E5EF7">
        <w:rPr>
          <w:rFonts w:ascii="Times New Roman" w:hAnsi="Times New Roman"/>
          <w:sz w:val="24"/>
          <w:szCs w:val="24"/>
        </w:rPr>
        <w:t>farm.</w:t>
      </w:r>
    </w:p>
    <w:p w14:paraId="449134B4" w14:textId="108BAB1A" w:rsidR="00700948" w:rsidRPr="00C45B3B" w:rsidRDefault="00700948" w:rsidP="00C45B3B">
      <w:pPr>
        <w:pStyle w:val="ListParagraph"/>
        <w:numPr>
          <w:ilvl w:val="0"/>
          <w:numId w:val="34"/>
        </w:numPr>
        <w:spacing w:before="120" w:after="120" w:line="240" w:lineRule="auto"/>
        <w:rPr>
          <w:rFonts w:ascii="Times New Roman" w:hAnsi="Times New Roman"/>
          <w:sz w:val="24"/>
          <w:szCs w:val="24"/>
        </w:rPr>
      </w:pPr>
      <w:r w:rsidRPr="007E5EF7">
        <w:rPr>
          <w:rFonts w:ascii="Times New Roman" w:hAnsi="Times New Roman"/>
          <w:sz w:val="24"/>
          <w:szCs w:val="24"/>
        </w:rPr>
        <w:t xml:space="preserve">Emissions avoidance activities reduce methane emissions by separating solids from the effluent stream and treating them in a way that creates fewer emissions compared to if the effluent continued to be treated in an anaerobic pond. </w:t>
      </w:r>
    </w:p>
    <w:p w14:paraId="694343C8" w14:textId="24F24BB2" w:rsidR="00440CC4" w:rsidRPr="006C40A8" w:rsidRDefault="00700948" w:rsidP="00440CC4">
      <w:pPr>
        <w:spacing w:before="120" w:after="120" w:line="240" w:lineRule="auto"/>
        <w:rPr>
          <w:rFonts w:ascii="Times New Roman" w:hAnsi="Times New Roman"/>
          <w:sz w:val="24"/>
          <w:szCs w:val="24"/>
        </w:rPr>
      </w:pPr>
      <w:r w:rsidRPr="00700948">
        <w:rPr>
          <w:rFonts w:ascii="Times New Roman" w:hAnsi="Times New Roman"/>
          <w:sz w:val="24"/>
          <w:szCs w:val="24"/>
        </w:rPr>
        <w:t xml:space="preserve">The </w:t>
      </w:r>
      <w:r w:rsidR="007E5EF7">
        <w:rPr>
          <w:rFonts w:ascii="Times New Roman" w:hAnsi="Times New Roman"/>
          <w:sz w:val="24"/>
          <w:szCs w:val="24"/>
        </w:rPr>
        <w:t>determination</w:t>
      </w:r>
      <w:r w:rsidRPr="00700948">
        <w:rPr>
          <w:rFonts w:ascii="Times New Roman" w:hAnsi="Times New Roman"/>
          <w:sz w:val="24"/>
          <w:szCs w:val="24"/>
        </w:rPr>
        <w:t xml:space="preserve"> sets out instructions for undertaking projects and estimating the resulting abatement.</w:t>
      </w:r>
      <w:r w:rsidR="007E5EF7">
        <w:rPr>
          <w:rFonts w:ascii="Times New Roman" w:hAnsi="Times New Roman"/>
          <w:sz w:val="24"/>
          <w:szCs w:val="24"/>
        </w:rPr>
        <w:t xml:space="preserve"> </w:t>
      </w:r>
      <w:r w:rsidR="00440CC4" w:rsidRPr="006C40A8">
        <w:rPr>
          <w:rFonts w:ascii="Times New Roman" w:hAnsi="Times New Roman"/>
          <w:sz w:val="24"/>
          <w:szCs w:val="24"/>
        </w:rPr>
        <w:t>The key improvements in the new determination are:</w:t>
      </w:r>
    </w:p>
    <w:p w14:paraId="20A7E432" w14:textId="4F66A1A6" w:rsidR="00440CC4" w:rsidRPr="000D63AF" w:rsidRDefault="00440CC4" w:rsidP="000D63AF">
      <w:pPr>
        <w:shd w:val="clear" w:color="auto" w:fill="FFFFFF"/>
        <w:tabs>
          <w:tab w:val="left" w:pos="993"/>
        </w:tabs>
        <w:spacing w:before="100" w:beforeAutospacing="1" w:after="100" w:afterAutospacing="1" w:line="240" w:lineRule="auto"/>
        <w:ind w:left="1134" w:hanging="414"/>
        <w:rPr>
          <w:rFonts w:ascii="Times New Roman" w:eastAsia="Times New Roman" w:hAnsi="Times New Roman"/>
          <w:sz w:val="24"/>
          <w:szCs w:val="24"/>
        </w:rPr>
      </w:pPr>
      <w:r w:rsidRPr="006C40A8">
        <w:rPr>
          <w:rFonts w:ascii="Symbol" w:eastAsia="Times New Roman" w:hAnsi="Symbol"/>
          <w:sz w:val="24"/>
          <w:szCs w:val="24"/>
          <w:lang w:eastAsia="en-AU"/>
        </w:rPr>
        <w:t></w:t>
      </w:r>
      <w:r w:rsidRPr="006C40A8">
        <w:rPr>
          <w:rFonts w:ascii="Times New Roman" w:eastAsia="Times New Roman" w:hAnsi="Times New Roman"/>
          <w:sz w:val="14"/>
          <w:szCs w:val="14"/>
          <w:lang w:eastAsia="en-AU"/>
        </w:rPr>
        <w:t xml:space="preserve">         </w:t>
      </w:r>
      <w:proofErr w:type="gramStart"/>
      <w:r w:rsidR="006C40A8" w:rsidRPr="006C40A8">
        <w:rPr>
          <w:rFonts w:ascii="Times New Roman" w:eastAsia="Times New Roman" w:hAnsi="Times New Roman"/>
          <w:sz w:val="24"/>
          <w:szCs w:val="24"/>
        </w:rPr>
        <w:t>the</w:t>
      </w:r>
      <w:proofErr w:type="gramEnd"/>
      <w:r w:rsidR="006C40A8" w:rsidRPr="006C40A8">
        <w:rPr>
          <w:rFonts w:ascii="Times New Roman" w:eastAsia="Times New Roman" w:hAnsi="Times New Roman"/>
          <w:sz w:val="24"/>
          <w:szCs w:val="24"/>
        </w:rPr>
        <w:t xml:space="preserve"> scope of eligible activities are broader to include emissions avoidance activities (only emissions destruction activities </w:t>
      </w:r>
      <w:r w:rsidR="000D63AF">
        <w:rPr>
          <w:rFonts w:ascii="Times New Roman" w:eastAsia="Times New Roman" w:hAnsi="Times New Roman"/>
          <w:sz w:val="24"/>
          <w:szCs w:val="24"/>
        </w:rPr>
        <w:t>were previously</w:t>
      </w:r>
      <w:r w:rsidR="006C40A8" w:rsidRPr="006C40A8">
        <w:rPr>
          <w:rFonts w:ascii="Times New Roman" w:eastAsia="Times New Roman" w:hAnsi="Times New Roman"/>
          <w:sz w:val="24"/>
          <w:szCs w:val="24"/>
        </w:rPr>
        <w:t xml:space="preserve"> eligible); </w:t>
      </w:r>
    </w:p>
    <w:p w14:paraId="63EA21A9" w14:textId="5D27155F" w:rsidR="00440CC4" w:rsidRPr="006C40A8" w:rsidRDefault="00440CC4" w:rsidP="000D63AF">
      <w:pPr>
        <w:shd w:val="clear" w:color="auto" w:fill="FFFFFF"/>
        <w:spacing w:before="100" w:beforeAutospacing="1" w:after="100" w:afterAutospacing="1" w:line="240" w:lineRule="auto"/>
        <w:ind w:left="1134" w:hanging="414"/>
        <w:rPr>
          <w:rFonts w:ascii="Helvetica Neue" w:eastAsia="Times New Roman" w:hAnsi="Helvetica Neue"/>
          <w:sz w:val="19"/>
          <w:szCs w:val="19"/>
          <w:lang w:val="en-US" w:eastAsia="en-AU"/>
        </w:rPr>
      </w:pPr>
      <w:r w:rsidRPr="006C40A8">
        <w:rPr>
          <w:rFonts w:ascii="Symbol" w:eastAsia="Times New Roman" w:hAnsi="Symbol"/>
          <w:sz w:val="24"/>
          <w:szCs w:val="24"/>
          <w:lang w:eastAsia="en-AU"/>
        </w:rPr>
        <w:t></w:t>
      </w:r>
      <w:r w:rsidRPr="006C40A8">
        <w:rPr>
          <w:rFonts w:ascii="Times New Roman" w:eastAsia="Times New Roman" w:hAnsi="Times New Roman"/>
          <w:sz w:val="14"/>
          <w:szCs w:val="14"/>
          <w:lang w:eastAsia="en-AU"/>
        </w:rPr>
        <w:t xml:space="preserve">         </w:t>
      </w:r>
      <w:proofErr w:type="gramStart"/>
      <w:r w:rsidR="000D63AF">
        <w:rPr>
          <w:rFonts w:ascii="Times New Roman" w:eastAsia="Times New Roman" w:hAnsi="Times New Roman"/>
          <w:sz w:val="24"/>
          <w:szCs w:val="24"/>
          <w:lang w:eastAsia="en-AU"/>
        </w:rPr>
        <w:t>the</w:t>
      </w:r>
      <w:proofErr w:type="gramEnd"/>
      <w:r w:rsidR="000D63AF">
        <w:rPr>
          <w:rFonts w:ascii="Times New Roman" w:eastAsia="Times New Roman" w:hAnsi="Times New Roman"/>
          <w:sz w:val="24"/>
          <w:szCs w:val="24"/>
          <w:lang w:eastAsia="en-AU"/>
        </w:rPr>
        <w:t xml:space="preserve"> method to est</w:t>
      </w:r>
      <w:r w:rsidR="001B566E">
        <w:rPr>
          <w:rFonts w:ascii="Times New Roman" w:eastAsia="Times New Roman" w:hAnsi="Times New Roman"/>
          <w:sz w:val="24"/>
          <w:szCs w:val="24"/>
          <w:lang w:eastAsia="en-AU"/>
        </w:rPr>
        <w:t>imate net abatement has</w:t>
      </w:r>
      <w:r w:rsidR="000D63AF">
        <w:rPr>
          <w:rFonts w:ascii="Times New Roman" w:eastAsia="Times New Roman" w:hAnsi="Times New Roman"/>
          <w:sz w:val="24"/>
          <w:szCs w:val="24"/>
          <w:lang w:eastAsia="en-AU"/>
        </w:rPr>
        <w:t xml:space="preserve"> been simplified ther</w:t>
      </w:r>
      <w:r w:rsidR="001B566E">
        <w:rPr>
          <w:rFonts w:ascii="Times New Roman" w:eastAsia="Times New Roman" w:hAnsi="Times New Roman"/>
          <w:sz w:val="24"/>
          <w:szCs w:val="24"/>
          <w:lang w:eastAsia="en-AU"/>
        </w:rPr>
        <w:t>e</w:t>
      </w:r>
      <w:r w:rsidR="000D63AF">
        <w:rPr>
          <w:rFonts w:ascii="Times New Roman" w:eastAsia="Times New Roman" w:hAnsi="Times New Roman"/>
          <w:sz w:val="24"/>
          <w:szCs w:val="24"/>
          <w:lang w:eastAsia="en-AU"/>
        </w:rPr>
        <w:t>by also reducing regulatory burden</w:t>
      </w:r>
      <w:r w:rsidR="002A7FFD">
        <w:rPr>
          <w:rFonts w:ascii="Times New Roman" w:eastAsia="Times New Roman" w:hAnsi="Times New Roman"/>
          <w:sz w:val="24"/>
          <w:szCs w:val="24"/>
          <w:lang w:eastAsia="en-AU"/>
        </w:rPr>
        <w:t xml:space="preserve"> and financial costs</w:t>
      </w:r>
      <w:r w:rsidR="000D63AF">
        <w:rPr>
          <w:rFonts w:ascii="Times New Roman" w:eastAsia="Times New Roman" w:hAnsi="Times New Roman"/>
          <w:sz w:val="24"/>
          <w:szCs w:val="24"/>
          <w:lang w:eastAsia="en-AU"/>
        </w:rPr>
        <w:t>;</w:t>
      </w:r>
    </w:p>
    <w:p w14:paraId="281A45E2" w14:textId="5DD524FC" w:rsidR="00440CC4" w:rsidRPr="000D63AF" w:rsidRDefault="00440CC4" w:rsidP="000D63AF">
      <w:pPr>
        <w:shd w:val="clear" w:color="auto" w:fill="FFFFFF"/>
        <w:spacing w:before="100" w:beforeAutospacing="1" w:after="100" w:afterAutospacing="1" w:line="240" w:lineRule="auto"/>
        <w:ind w:left="1134" w:hanging="414"/>
        <w:rPr>
          <w:rFonts w:ascii="Helvetica Neue" w:eastAsia="Times New Roman" w:hAnsi="Helvetica Neue"/>
          <w:sz w:val="19"/>
          <w:szCs w:val="19"/>
          <w:lang w:val="en-US" w:eastAsia="en-AU"/>
        </w:rPr>
      </w:pPr>
      <w:r w:rsidRPr="000D63AF">
        <w:rPr>
          <w:rFonts w:ascii="Symbol" w:eastAsia="Times New Roman" w:hAnsi="Symbol"/>
          <w:sz w:val="24"/>
          <w:szCs w:val="24"/>
          <w:lang w:eastAsia="en-AU"/>
        </w:rPr>
        <w:t></w:t>
      </w:r>
      <w:r w:rsidRPr="000D63AF">
        <w:rPr>
          <w:rFonts w:ascii="Times New Roman" w:eastAsia="Times New Roman" w:hAnsi="Times New Roman"/>
          <w:sz w:val="14"/>
          <w:szCs w:val="14"/>
          <w:lang w:eastAsia="en-AU"/>
        </w:rPr>
        <w:t xml:space="preserve">         </w:t>
      </w:r>
      <w:proofErr w:type="gramStart"/>
      <w:r w:rsidR="000D63AF" w:rsidRPr="001B566E">
        <w:rPr>
          <w:rFonts w:ascii="Times New Roman" w:eastAsia="Times New Roman" w:hAnsi="Times New Roman"/>
          <w:sz w:val="24"/>
          <w:szCs w:val="24"/>
          <w:lang w:eastAsia="en-AU"/>
        </w:rPr>
        <w:t>the</w:t>
      </w:r>
      <w:proofErr w:type="gramEnd"/>
      <w:r w:rsidR="000D63AF" w:rsidRPr="001B566E">
        <w:rPr>
          <w:rFonts w:ascii="Times New Roman" w:eastAsia="Times New Roman" w:hAnsi="Times New Roman"/>
          <w:sz w:val="24"/>
          <w:szCs w:val="24"/>
          <w:lang w:eastAsia="en-AU"/>
        </w:rPr>
        <w:t xml:space="preserve"> inclusion of a Supplement, which outlines input values and measurement approaches. The Supplement can be updated without a legislative amendment process (although consultation with the Emissions Reduction Assurance Committee and the public would still occur). This ensures calculations of estimated abatement can remain aligned with Australia’s international greenhouse gas reporting and that the determination can adopt new research outcomes.</w:t>
      </w:r>
    </w:p>
    <w:p w14:paraId="70228997" w14:textId="77777777" w:rsidR="00CB07C3" w:rsidRPr="000D63AF" w:rsidRDefault="00FF0C63" w:rsidP="00E87E33">
      <w:pPr>
        <w:spacing w:before="120" w:after="120" w:line="240" w:lineRule="auto"/>
        <w:rPr>
          <w:rFonts w:ascii="Times New Roman" w:hAnsi="Times New Roman"/>
          <w:b/>
          <w:sz w:val="24"/>
          <w:szCs w:val="24"/>
        </w:rPr>
      </w:pPr>
      <w:r w:rsidRPr="000D63AF">
        <w:rPr>
          <w:rFonts w:ascii="Times New Roman" w:hAnsi="Times New Roman"/>
          <w:b/>
          <w:sz w:val="24"/>
          <w:szCs w:val="24"/>
        </w:rPr>
        <w:t>Impact on existing projects</w:t>
      </w:r>
    </w:p>
    <w:p w14:paraId="78055CD7" w14:textId="52C59EBA" w:rsidR="00FF0C63" w:rsidRPr="000D63AF" w:rsidRDefault="00FF0C63" w:rsidP="00FF0C63">
      <w:pPr>
        <w:spacing w:before="120" w:after="120" w:line="240" w:lineRule="auto"/>
        <w:rPr>
          <w:rFonts w:ascii="Times New Roman" w:eastAsia="Times New Roman" w:hAnsi="Times New Roman"/>
          <w:sz w:val="24"/>
          <w:szCs w:val="24"/>
        </w:rPr>
      </w:pPr>
      <w:r w:rsidRPr="000D63AF">
        <w:rPr>
          <w:rFonts w:ascii="Times New Roman" w:eastAsia="Times New Roman" w:hAnsi="Times New Roman"/>
          <w:sz w:val="24"/>
          <w:szCs w:val="24"/>
        </w:rPr>
        <w:t xml:space="preserve">Existing projects are not affected by the Revocation Instrument.  </w:t>
      </w:r>
      <w:r w:rsidR="003527B4">
        <w:rPr>
          <w:rFonts w:ascii="Times New Roman" w:eastAsia="Times New Roman" w:hAnsi="Times New Roman"/>
          <w:sz w:val="24"/>
          <w:szCs w:val="24"/>
        </w:rPr>
        <w:t>A</w:t>
      </w:r>
      <w:r w:rsidRPr="000D63AF">
        <w:rPr>
          <w:rFonts w:ascii="Times New Roman" w:eastAsia="Times New Roman" w:hAnsi="Times New Roman"/>
          <w:sz w:val="24"/>
          <w:szCs w:val="24"/>
        </w:rPr>
        <w:t xml:space="preserve">fter a determination has been revoked, an eligible offsets project already registered </w:t>
      </w:r>
      <w:r w:rsidR="003527B4">
        <w:rPr>
          <w:rFonts w:ascii="Times New Roman" w:eastAsia="Times New Roman" w:hAnsi="Times New Roman"/>
          <w:sz w:val="24"/>
          <w:szCs w:val="24"/>
        </w:rPr>
        <w:t>and whose crediting period has</w:t>
      </w:r>
      <w:r w:rsidR="0033615A" w:rsidRPr="000D63AF">
        <w:rPr>
          <w:rFonts w:ascii="Times New Roman" w:eastAsia="Times New Roman" w:hAnsi="Times New Roman"/>
          <w:sz w:val="24"/>
          <w:szCs w:val="24"/>
        </w:rPr>
        <w:t xml:space="preserve"> begun </w:t>
      </w:r>
      <w:r w:rsidR="003527B4">
        <w:rPr>
          <w:rFonts w:ascii="Times New Roman" w:eastAsia="Times New Roman" w:hAnsi="Times New Roman"/>
          <w:sz w:val="24"/>
          <w:szCs w:val="24"/>
        </w:rPr>
        <w:t>before registration</w:t>
      </w:r>
      <w:r w:rsidR="0048094F" w:rsidRPr="000D63AF">
        <w:rPr>
          <w:rFonts w:ascii="Times New Roman" w:eastAsia="Times New Roman" w:hAnsi="Times New Roman"/>
          <w:sz w:val="24"/>
          <w:szCs w:val="24"/>
        </w:rPr>
        <w:t xml:space="preserve"> </w:t>
      </w:r>
      <w:r w:rsidRPr="000D63AF">
        <w:rPr>
          <w:rFonts w:ascii="Times New Roman" w:eastAsia="Times New Roman" w:hAnsi="Times New Roman"/>
          <w:sz w:val="24"/>
          <w:szCs w:val="24"/>
        </w:rPr>
        <w:t>can continue to use the determination in the form it was at the time the project was registered</w:t>
      </w:r>
      <w:r w:rsidR="008501E2" w:rsidRPr="000D63AF">
        <w:rPr>
          <w:rFonts w:ascii="Times New Roman" w:eastAsia="Times New Roman" w:hAnsi="Times New Roman"/>
          <w:sz w:val="24"/>
          <w:szCs w:val="24"/>
        </w:rPr>
        <w:t xml:space="preserve"> under section 127 of the Act</w:t>
      </w:r>
      <w:r w:rsidRPr="000D63AF">
        <w:rPr>
          <w:rFonts w:ascii="Times New Roman" w:eastAsia="Times New Roman" w:hAnsi="Times New Roman"/>
          <w:sz w:val="24"/>
          <w:szCs w:val="24"/>
        </w:rPr>
        <w:t xml:space="preserve">. </w:t>
      </w:r>
    </w:p>
    <w:p w14:paraId="2FFFFAAC" w14:textId="77777777" w:rsidR="007F2ADE" w:rsidRDefault="00FF0C63" w:rsidP="00B37A2A">
      <w:pPr>
        <w:spacing w:before="120" w:after="120" w:line="240" w:lineRule="auto"/>
        <w:rPr>
          <w:rFonts w:ascii="Times New Roman" w:eastAsia="Times New Roman" w:hAnsi="Times New Roman"/>
          <w:i/>
          <w:sz w:val="24"/>
          <w:szCs w:val="24"/>
        </w:rPr>
      </w:pPr>
      <w:r w:rsidRPr="00012D26">
        <w:rPr>
          <w:rFonts w:ascii="Times New Roman" w:eastAsia="Times New Roman" w:hAnsi="Times New Roman"/>
          <w:sz w:val="24"/>
          <w:szCs w:val="24"/>
        </w:rPr>
        <w:t>New offsets projects that a</w:t>
      </w:r>
      <w:r w:rsidR="00ED32D6" w:rsidRPr="00012D26">
        <w:rPr>
          <w:rFonts w:ascii="Times New Roman" w:eastAsia="Times New Roman" w:hAnsi="Times New Roman"/>
          <w:sz w:val="24"/>
          <w:szCs w:val="24"/>
        </w:rPr>
        <w:t>pply to be</w:t>
      </w:r>
      <w:r w:rsidRPr="00012D26">
        <w:rPr>
          <w:rFonts w:ascii="Times New Roman" w:eastAsia="Times New Roman" w:hAnsi="Times New Roman"/>
          <w:sz w:val="24"/>
          <w:szCs w:val="24"/>
        </w:rPr>
        <w:t xml:space="preserve"> registered after </w:t>
      </w:r>
      <w:r w:rsidR="007C5623" w:rsidRPr="00012D26">
        <w:rPr>
          <w:rFonts w:ascii="Times New Roman" w:eastAsia="Times New Roman" w:hAnsi="Times New Roman"/>
          <w:sz w:val="24"/>
          <w:szCs w:val="24"/>
        </w:rPr>
        <w:t>commencement</w:t>
      </w:r>
      <w:r w:rsidR="0033615A" w:rsidRPr="00012D26">
        <w:rPr>
          <w:rFonts w:ascii="Times New Roman" w:eastAsia="Times New Roman" w:hAnsi="Times New Roman"/>
          <w:sz w:val="24"/>
          <w:szCs w:val="24"/>
        </w:rPr>
        <w:t xml:space="preserve">, or projects whose crediting periods have not yet commenced, </w:t>
      </w:r>
      <w:r w:rsidRPr="00012D26">
        <w:rPr>
          <w:rFonts w:ascii="Times New Roman" w:eastAsia="Times New Roman" w:hAnsi="Times New Roman"/>
          <w:sz w:val="24"/>
          <w:szCs w:val="24"/>
        </w:rPr>
        <w:t xml:space="preserve">will not be able to register under </w:t>
      </w:r>
      <w:r w:rsidR="00435190" w:rsidRPr="00012D26">
        <w:rPr>
          <w:rFonts w:ascii="Times New Roman" w:eastAsia="Times New Roman" w:hAnsi="Times New Roman"/>
          <w:sz w:val="24"/>
          <w:szCs w:val="24"/>
        </w:rPr>
        <w:t xml:space="preserve">the </w:t>
      </w:r>
      <w:r w:rsidR="00012D26" w:rsidRPr="00012D26">
        <w:rPr>
          <w:rFonts w:ascii="Times New Roman" w:eastAsia="Times New Roman" w:hAnsi="Times New Roman"/>
          <w:sz w:val="24"/>
          <w:szCs w:val="24"/>
        </w:rPr>
        <w:t>determinations to be revoked.</w:t>
      </w:r>
      <w:r w:rsidR="00B66177" w:rsidRPr="00012D26">
        <w:rPr>
          <w:rFonts w:ascii="Times New Roman" w:eastAsia="Times New Roman" w:hAnsi="Times New Roman"/>
          <w:sz w:val="24"/>
          <w:szCs w:val="24"/>
        </w:rPr>
        <w:t xml:space="preserve"> </w:t>
      </w:r>
      <w:r w:rsidR="0033615A" w:rsidRPr="00012D26">
        <w:rPr>
          <w:rFonts w:ascii="Times New Roman" w:eastAsia="Times New Roman" w:hAnsi="Times New Roman"/>
          <w:sz w:val="24"/>
          <w:szCs w:val="24"/>
        </w:rPr>
        <w:t xml:space="preserve">These projects can continue to register under the </w:t>
      </w:r>
      <w:r w:rsidR="00012D26" w:rsidRPr="00012D26">
        <w:rPr>
          <w:rFonts w:ascii="Times New Roman" w:eastAsia="Times New Roman" w:hAnsi="Times New Roman"/>
          <w:i/>
          <w:sz w:val="24"/>
          <w:szCs w:val="24"/>
        </w:rPr>
        <w:t xml:space="preserve">Carbon </w:t>
      </w:r>
      <w:r w:rsidR="00012D26" w:rsidRPr="00012D26">
        <w:rPr>
          <w:rFonts w:ascii="Times New Roman" w:eastAsia="Times New Roman" w:hAnsi="Times New Roman"/>
          <w:i/>
          <w:sz w:val="24"/>
          <w:szCs w:val="24"/>
        </w:rPr>
        <w:lastRenderedPageBreak/>
        <w:t>Credits (Carbon Farming Initiative –Animal Effluent Management) Methodology Determination 2019</w:t>
      </w:r>
      <w:r w:rsidR="0033615A" w:rsidRPr="00012D26">
        <w:rPr>
          <w:rFonts w:ascii="Times New Roman" w:eastAsia="Times New Roman" w:hAnsi="Times New Roman"/>
          <w:i/>
          <w:sz w:val="24"/>
          <w:szCs w:val="24"/>
        </w:rPr>
        <w:t>.</w:t>
      </w:r>
    </w:p>
    <w:p w14:paraId="02C6E12E" w14:textId="1A0E039C" w:rsidR="007C5623" w:rsidRPr="00012D26" w:rsidRDefault="0033615A" w:rsidP="00B37A2A">
      <w:pPr>
        <w:spacing w:before="120" w:after="120" w:line="240" w:lineRule="auto"/>
        <w:rPr>
          <w:rFonts w:ascii="Times New Roman" w:hAnsi="Times New Roman"/>
          <w:b/>
          <w:sz w:val="24"/>
          <w:szCs w:val="24"/>
        </w:rPr>
      </w:pPr>
      <w:r w:rsidRPr="00012D26">
        <w:rPr>
          <w:rFonts w:ascii="Times New Roman" w:eastAsia="Times New Roman" w:hAnsi="Times New Roman"/>
          <w:i/>
          <w:sz w:val="24"/>
          <w:szCs w:val="24"/>
        </w:rPr>
        <w:t xml:space="preserve"> </w:t>
      </w:r>
      <w:r w:rsidR="00232D0F" w:rsidRPr="00012D26">
        <w:rPr>
          <w:rFonts w:ascii="Times New Roman" w:hAnsi="Times New Roman"/>
          <w:b/>
          <w:sz w:val="24"/>
          <w:szCs w:val="24"/>
        </w:rPr>
        <w:t>Public c</w:t>
      </w:r>
      <w:r w:rsidR="005D4E9D" w:rsidRPr="00012D26">
        <w:rPr>
          <w:rFonts w:ascii="Times New Roman" w:hAnsi="Times New Roman"/>
          <w:b/>
          <w:sz w:val="24"/>
          <w:szCs w:val="24"/>
        </w:rPr>
        <w:t>onsultation</w:t>
      </w:r>
    </w:p>
    <w:p w14:paraId="22B948D4" w14:textId="60BE300A" w:rsidR="007C5623" w:rsidRPr="00012D26" w:rsidRDefault="00257767" w:rsidP="00546A97">
      <w:pPr>
        <w:spacing w:before="120" w:after="120" w:line="240" w:lineRule="auto"/>
        <w:rPr>
          <w:rFonts w:ascii="Times New Roman" w:hAnsi="Times New Roman"/>
          <w:sz w:val="24"/>
          <w:szCs w:val="24"/>
        </w:rPr>
      </w:pPr>
      <w:r w:rsidRPr="00012D26">
        <w:rPr>
          <w:rFonts w:ascii="Times New Roman" w:hAnsi="Times New Roman"/>
          <w:sz w:val="24"/>
          <w:szCs w:val="24"/>
        </w:rPr>
        <w:t xml:space="preserve">The proposal </w:t>
      </w:r>
      <w:r w:rsidR="00DB2AAD">
        <w:rPr>
          <w:rFonts w:ascii="Times New Roman" w:hAnsi="Times New Roman"/>
          <w:sz w:val="24"/>
          <w:szCs w:val="24"/>
        </w:rPr>
        <w:t xml:space="preserve">for </w:t>
      </w:r>
      <w:r w:rsidR="00DB2AAD" w:rsidRPr="00012D26">
        <w:rPr>
          <w:rFonts w:ascii="Times New Roman" w:hAnsi="Times New Roman"/>
          <w:sz w:val="24"/>
          <w:szCs w:val="24"/>
        </w:rPr>
        <w:t xml:space="preserve">new methodology determination </w:t>
      </w:r>
      <w:r w:rsidR="00DB2AAD">
        <w:rPr>
          <w:rFonts w:ascii="Times New Roman" w:hAnsi="Times New Roman"/>
          <w:sz w:val="24"/>
          <w:szCs w:val="24"/>
        </w:rPr>
        <w:t>that would</w:t>
      </w:r>
      <w:r w:rsidRPr="00012D26">
        <w:rPr>
          <w:rFonts w:ascii="Times New Roman" w:hAnsi="Times New Roman"/>
          <w:sz w:val="24"/>
          <w:szCs w:val="24"/>
        </w:rPr>
        <w:t xml:space="preserve"> replace the </w:t>
      </w:r>
      <w:r w:rsidR="00012D26" w:rsidRPr="00012D26">
        <w:rPr>
          <w:rFonts w:ascii="Times New Roman" w:hAnsi="Times New Roman"/>
          <w:sz w:val="24"/>
          <w:szCs w:val="24"/>
        </w:rPr>
        <w:t xml:space="preserve">three animal manure management methodology </w:t>
      </w:r>
      <w:r w:rsidR="00B37A2A" w:rsidRPr="00012D26">
        <w:rPr>
          <w:rFonts w:ascii="Times New Roman" w:hAnsi="Times New Roman"/>
          <w:sz w:val="24"/>
          <w:szCs w:val="24"/>
        </w:rPr>
        <w:t>determination</w:t>
      </w:r>
      <w:r w:rsidR="00012D26" w:rsidRPr="00012D26">
        <w:rPr>
          <w:rFonts w:ascii="Times New Roman" w:hAnsi="Times New Roman"/>
          <w:sz w:val="24"/>
          <w:szCs w:val="24"/>
        </w:rPr>
        <w:t>s</w:t>
      </w:r>
      <w:r w:rsidR="00B37A2A" w:rsidRPr="00012D26">
        <w:rPr>
          <w:rFonts w:ascii="Times New Roman" w:hAnsi="Times New Roman"/>
          <w:sz w:val="24"/>
          <w:szCs w:val="24"/>
        </w:rPr>
        <w:t xml:space="preserve"> was</w:t>
      </w:r>
      <w:r w:rsidR="007C5623" w:rsidRPr="00012D26">
        <w:rPr>
          <w:rFonts w:ascii="Times New Roman" w:hAnsi="Times New Roman"/>
          <w:sz w:val="24"/>
          <w:szCs w:val="24"/>
        </w:rPr>
        <w:t xml:space="preserve"> developed by the Department of the Environment and Energy in collaboration with the </w:t>
      </w:r>
      <w:r w:rsidR="00DB2AAD">
        <w:rPr>
          <w:rFonts w:ascii="Times New Roman" w:hAnsi="Times New Roman"/>
          <w:sz w:val="24"/>
          <w:szCs w:val="24"/>
        </w:rPr>
        <w:t xml:space="preserve">Clean Energy </w:t>
      </w:r>
      <w:r w:rsidR="007C5623" w:rsidRPr="00012D26">
        <w:rPr>
          <w:rFonts w:ascii="Times New Roman" w:hAnsi="Times New Roman"/>
          <w:sz w:val="24"/>
          <w:szCs w:val="24"/>
        </w:rPr>
        <w:t xml:space="preserve">Regulator and advice from </w:t>
      </w:r>
      <w:r w:rsidR="00012D26" w:rsidRPr="00012D26">
        <w:rPr>
          <w:rFonts w:ascii="Times New Roman" w:hAnsi="Times New Roman"/>
          <w:sz w:val="24"/>
          <w:szCs w:val="24"/>
        </w:rPr>
        <w:t>technical experts in the field of animal effluent management.</w:t>
      </w:r>
    </w:p>
    <w:p w14:paraId="392BA4F3" w14:textId="3FD8F26C" w:rsidR="00257767" w:rsidRPr="001B566E" w:rsidRDefault="00012D26" w:rsidP="00257767">
      <w:pPr>
        <w:spacing w:before="120" w:after="120" w:line="240" w:lineRule="auto"/>
        <w:rPr>
          <w:rFonts w:ascii="Times New Roman" w:hAnsi="Times New Roman"/>
          <w:sz w:val="24"/>
          <w:szCs w:val="24"/>
        </w:rPr>
      </w:pPr>
      <w:r w:rsidRPr="001B566E">
        <w:rPr>
          <w:rFonts w:ascii="Times New Roman" w:hAnsi="Times New Roman"/>
          <w:sz w:val="24"/>
          <w:szCs w:val="24"/>
        </w:rPr>
        <w:t>The Department held two</w:t>
      </w:r>
      <w:r w:rsidR="00257767" w:rsidRPr="001B566E">
        <w:rPr>
          <w:rFonts w:ascii="Times New Roman" w:hAnsi="Times New Roman"/>
          <w:sz w:val="24"/>
          <w:szCs w:val="24"/>
        </w:rPr>
        <w:t xml:space="preserve"> Technical Working Group (T</w:t>
      </w:r>
      <w:r w:rsidRPr="001B566E">
        <w:rPr>
          <w:rFonts w:ascii="Times New Roman" w:hAnsi="Times New Roman"/>
          <w:sz w:val="24"/>
          <w:szCs w:val="24"/>
        </w:rPr>
        <w:t>WG) meetings between June 2017 and January 2019</w:t>
      </w:r>
      <w:r w:rsidR="00257767" w:rsidRPr="001B566E">
        <w:rPr>
          <w:rFonts w:ascii="Times New Roman" w:hAnsi="Times New Roman"/>
          <w:sz w:val="24"/>
          <w:szCs w:val="24"/>
        </w:rPr>
        <w:t xml:space="preserve"> to </w:t>
      </w:r>
      <w:r w:rsidR="008D3F57">
        <w:rPr>
          <w:rFonts w:ascii="Times New Roman" w:hAnsi="Times New Roman"/>
          <w:sz w:val="24"/>
          <w:szCs w:val="24"/>
        </w:rPr>
        <w:t>discuss</w:t>
      </w:r>
      <w:r w:rsidR="008D3F57" w:rsidRPr="001B566E">
        <w:rPr>
          <w:rFonts w:ascii="Times New Roman" w:hAnsi="Times New Roman"/>
          <w:sz w:val="24"/>
          <w:szCs w:val="24"/>
        </w:rPr>
        <w:t xml:space="preserve"> </w:t>
      </w:r>
      <w:r w:rsidR="00257767" w:rsidRPr="001B566E">
        <w:rPr>
          <w:rFonts w:ascii="Times New Roman" w:hAnsi="Times New Roman"/>
          <w:sz w:val="24"/>
          <w:szCs w:val="24"/>
        </w:rPr>
        <w:t xml:space="preserve">scientific </w:t>
      </w:r>
      <w:r w:rsidR="008D3F57">
        <w:rPr>
          <w:rFonts w:ascii="Times New Roman" w:hAnsi="Times New Roman"/>
          <w:sz w:val="24"/>
          <w:szCs w:val="24"/>
        </w:rPr>
        <w:t>and technical aspects</w:t>
      </w:r>
      <w:r w:rsidR="00257767" w:rsidRPr="001B566E">
        <w:rPr>
          <w:rFonts w:ascii="Times New Roman" w:hAnsi="Times New Roman"/>
          <w:sz w:val="24"/>
          <w:szCs w:val="24"/>
        </w:rPr>
        <w:t xml:space="preserve"> of the method, and review draft versions of the determination.</w:t>
      </w:r>
    </w:p>
    <w:p w14:paraId="5A63C4BF" w14:textId="4DFF9BA5" w:rsidR="00257767" w:rsidRPr="001B566E" w:rsidRDefault="00257767" w:rsidP="00257767">
      <w:pPr>
        <w:spacing w:before="120" w:after="120" w:line="240" w:lineRule="auto"/>
        <w:rPr>
          <w:rFonts w:ascii="Times New Roman" w:hAnsi="Times New Roman"/>
          <w:sz w:val="24"/>
          <w:szCs w:val="24"/>
        </w:rPr>
      </w:pPr>
      <w:r w:rsidRPr="001B566E">
        <w:rPr>
          <w:rFonts w:ascii="Times New Roman" w:hAnsi="Times New Roman"/>
          <w:sz w:val="24"/>
          <w:szCs w:val="24"/>
        </w:rPr>
        <w:t>The exposure draft of the determination was published on the Department’s websi</w:t>
      </w:r>
      <w:r w:rsidR="001B566E" w:rsidRPr="001B566E">
        <w:rPr>
          <w:rFonts w:ascii="Times New Roman" w:hAnsi="Times New Roman"/>
          <w:sz w:val="24"/>
          <w:szCs w:val="24"/>
        </w:rPr>
        <w:t>te for public consultation from 15 March 2019 to 12 April 2019</w:t>
      </w:r>
      <w:r w:rsidR="001B566E">
        <w:rPr>
          <w:rFonts w:ascii="Times New Roman" w:hAnsi="Times New Roman"/>
          <w:sz w:val="24"/>
          <w:szCs w:val="24"/>
        </w:rPr>
        <w:t>, and included consultation on the proposed revocation of the</w:t>
      </w:r>
      <w:r w:rsidR="008501CA">
        <w:rPr>
          <w:rFonts w:ascii="Times New Roman" w:hAnsi="Times New Roman"/>
          <w:sz w:val="24"/>
          <w:szCs w:val="24"/>
        </w:rPr>
        <w:t xml:space="preserve"> three</w:t>
      </w:r>
      <w:r w:rsidR="001B566E">
        <w:rPr>
          <w:rFonts w:ascii="Times New Roman" w:hAnsi="Times New Roman"/>
          <w:sz w:val="24"/>
          <w:szCs w:val="24"/>
        </w:rPr>
        <w:t xml:space="preserve"> existing animal manure management methods.</w:t>
      </w:r>
      <w:r w:rsidRPr="001B566E">
        <w:rPr>
          <w:rFonts w:ascii="Times New Roman" w:hAnsi="Times New Roman"/>
          <w:sz w:val="24"/>
          <w:szCs w:val="24"/>
        </w:rPr>
        <w:t xml:space="preserve"> </w:t>
      </w:r>
      <w:r w:rsidR="001B566E" w:rsidRPr="001B566E">
        <w:rPr>
          <w:rFonts w:ascii="Times New Roman" w:hAnsi="Times New Roman"/>
          <w:sz w:val="24"/>
          <w:szCs w:val="24"/>
        </w:rPr>
        <w:t>Nine s</w:t>
      </w:r>
      <w:r w:rsidRPr="001B566E">
        <w:rPr>
          <w:rFonts w:ascii="Times New Roman" w:hAnsi="Times New Roman"/>
          <w:sz w:val="24"/>
          <w:szCs w:val="24"/>
        </w:rPr>
        <w:t>ubmissions were received</w:t>
      </w:r>
      <w:r w:rsidR="001B566E" w:rsidRPr="001B566E">
        <w:rPr>
          <w:rFonts w:ascii="Times New Roman" w:hAnsi="Times New Roman"/>
          <w:sz w:val="24"/>
          <w:szCs w:val="24"/>
        </w:rPr>
        <w:t>.</w:t>
      </w:r>
      <w:r w:rsidRPr="001B566E">
        <w:rPr>
          <w:rFonts w:ascii="Times New Roman" w:hAnsi="Times New Roman"/>
          <w:sz w:val="24"/>
          <w:szCs w:val="24"/>
        </w:rPr>
        <w:t xml:space="preserve"> Details of the non-confidential submissions are provided on the Department’s website</w:t>
      </w:r>
      <w:r w:rsidR="007F2ADE">
        <w:rPr>
          <w:rFonts w:ascii="Times New Roman" w:hAnsi="Times New Roman"/>
          <w:sz w:val="24"/>
          <w:szCs w:val="24"/>
        </w:rPr>
        <w:t>. There were no objections to the revocation of the old methods.</w:t>
      </w:r>
    </w:p>
    <w:p w14:paraId="46461CB7" w14:textId="77777777" w:rsidR="00D26932" w:rsidRPr="00FE7C40" w:rsidRDefault="009F261A" w:rsidP="004B28F3">
      <w:pPr>
        <w:spacing w:before="120" w:after="120" w:line="240" w:lineRule="auto"/>
        <w:rPr>
          <w:rFonts w:ascii="Times New Roman" w:eastAsia="Times New Roman" w:hAnsi="Times New Roman"/>
          <w:b/>
          <w:sz w:val="24"/>
          <w:szCs w:val="24"/>
          <w:lang w:eastAsia="en-AU"/>
        </w:rPr>
      </w:pPr>
      <w:r w:rsidRPr="00FE7C40">
        <w:rPr>
          <w:rFonts w:ascii="Times New Roman" w:hAnsi="Times New Roman"/>
          <w:b/>
          <w:sz w:val="24"/>
          <w:szCs w:val="24"/>
        </w:rPr>
        <w:t>D</w:t>
      </w:r>
      <w:r w:rsidR="00232D0F" w:rsidRPr="00FE7C40">
        <w:rPr>
          <w:rFonts w:ascii="Times New Roman" w:hAnsi="Times New Roman"/>
          <w:b/>
          <w:sz w:val="24"/>
          <w:szCs w:val="24"/>
        </w:rPr>
        <w:t>etermination d</w:t>
      </w:r>
      <w:r w:rsidR="005D4E9D" w:rsidRPr="00FE7C40">
        <w:rPr>
          <w:rFonts w:ascii="Times New Roman" w:hAnsi="Times New Roman"/>
          <w:b/>
          <w:sz w:val="24"/>
          <w:szCs w:val="24"/>
        </w:rPr>
        <w:t>etails</w:t>
      </w:r>
    </w:p>
    <w:p w14:paraId="0AC88069" w14:textId="77777777" w:rsidR="006B75B4" w:rsidRPr="00FE7C40" w:rsidRDefault="006B75B4" w:rsidP="004B28F3">
      <w:pPr>
        <w:spacing w:before="120" w:after="120" w:line="240" w:lineRule="auto"/>
        <w:rPr>
          <w:rFonts w:ascii="Times New Roman" w:hAnsi="Times New Roman"/>
          <w:sz w:val="24"/>
          <w:szCs w:val="24"/>
        </w:rPr>
      </w:pPr>
      <w:r w:rsidRPr="00FE7C40">
        <w:rPr>
          <w:rFonts w:ascii="Times New Roman" w:hAnsi="Times New Roman"/>
          <w:sz w:val="24"/>
          <w:szCs w:val="24"/>
        </w:rPr>
        <w:t xml:space="preserve">The </w:t>
      </w:r>
      <w:r w:rsidR="00BF23D3" w:rsidRPr="00FE7C40">
        <w:rPr>
          <w:rFonts w:ascii="Times New Roman" w:hAnsi="Times New Roman"/>
          <w:sz w:val="24"/>
          <w:szCs w:val="24"/>
        </w:rPr>
        <w:t xml:space="preserve">Revocation </w:t>
      </w:r>
      <w:r w:rsidR="00CB07C3" w:rsidRPr="00FE7C40">
        <w:rPr>
          <w:rFonts w:ascii="Times New Roman" w:hAnsi="Times New Roman"/>
          <w:sz w:val="24"/>
          <w:szCs w:val="24"/>
        </w:rPr>
        <w:t>Instrument</w:t>
      </w:r>
      <w:r w:rsidR="003014B4" w:rsidRPr="00FE7C40">
        <w:rPr>
          <w:rFonts w:ascii="Times New Roman" w:hAnsi="Times New Roman"/>
          <w:sz w:val="24"/>
          <w:szCs w:val="24"/>
        </w:rPr>
        <w:t xml:space="preserve"> </w:t>
      </w:r>
      <w:r w:rsidRPr="00FE7C40">
        <w:rPr>
          <w:rFonts w:ascii="Times New Roman" w:hAnsi="Times New Roman"/>
          <w:sz w:val="24"/>
          <w:szCs w:val="24"/>
        </w:rPr>
        <w:t xml:space="preserve">is a legislative instrument within the meaning of the </w:t>
      </w:r>
      <w:r w:rsidR="009F0266" w:rsidRPr="00FE7C40">
        <w:rPr>
          <w:rFonts w:ascii="Times New Roman" w:hAnsi="Times New Roman"/>
          <w:i/>
          <w:sz w:val="24"/>
          <w:szCs w:val="24"/>
        </w:rPr>
        <w:t>Legislation Act 200</w:t>
      </w:r>
      <w:r w:rsidR="009F0266" w:rsidRPr="00FE7C40">
        <w:rPr>
          <w:rFonts w:ascii="Times New Roman" w:hAnsi="Times New Roman"/>
          <w:sz w:val="24"/>
          <w:szCs w:val="24"/>
        </w:rPr>
        <w:t>3</w:t>
      </w:r>
      <w:r w:rsidRPr="00FE7C40">
        <w:rPr>
          <w:rFonts w:ascii="Times New Roman" w:hAnsi="Times New Roman"/>
          <w:sz w:val="24"/>
          <w:szCs w:val="24"/>
        </w:rPr>
        <w:t>.</w:t>
      </w:r>
    </w:p>
    <w:p w14:paraId="48F2ED26" w14:textId="68606BB2" w:rsidR="006B75B4" w:rsidRPr="00FE7C40" w:rsidRDefault="006B75B4" w:rsidP="004B28F3">
      <w:pPr>
        <w:spacing w:before="120" w:after="120" w:line="240" w:lineRule="auto"/>
        <w:rPr>
          <w:rFonts w:ascii="Times New Roman" w:hAnsi="Times New Roman"/>
          <w:sz w:val="24"/>
          <w:szCs w:val="24"/>
        </w:rPr>
      </w:pPr>
      <w:r w:rsidRPr="00FE7C40">
        <w:rPr>
          <w:rFonts w:ascii="Times New Roman" w:hAnsi="Times New Roman"/>
          <w:sz w:val="24"/>
          <w:szCs w:val="24"/>
        </w:rPr>
        <w:t xml:space="preserve">The </w:t>
      </w:r>
      <w:r w:rsidR="00BF23D3" w:rsidRPr="00FE7C40">
        <w:rPr>
          <w:rFonts w:ascii="Times New Roman" w:hAnsi="Times New Roman"/>
          <w:sz w:val="24"/>
          <w:szCs w:val="24"/>
        </w:rPr>
        <w:t xml:space="preserve">Revocation </w:t>
      </w:r>
      <w:r w:rsidR="00CB07C3" w:rsidRPr="00FE7C40">
        <w:rPr>
          <w:rFonts w:ascii="Times New Roman" w:hAnsi="Times New Roman"/>
          <w:sz w:val="24"/>
          <w:szCs w:val="24"/>
        </w:rPr>
        <w:t>Instrument</w:t>
      </w:r>
      <w:r w:rsidR="003014B4" w:rsidRPr="00FE7C40">
        <w:rPr>
          <w:rFonts w:ascii="Times New Roman" w:hAnsi="Times New Roman"/>
          <w:sz w:val="24"/>
          <w:szCs w:val="24"/>
        </w:rPr>
        <w:t xml:space="preserve"> </w:t>
      </w:r>
      <w:r w:rsidRPr="001B566E">
        <w:rPr>
          <w:rFonts w:ascii="Times New Roman" w:hAnsi="Times New Roman"/>
          <w:sz w:val="24"/>
          <w:szCs w:val="24"/>
        </w:rPr>
        <w:t xml:space="preserve">commences </w:t>
      </w:r>
      <w:r w:rsidR="00440CC4" w:rsidRPr="001B566E">
        <w:rPr>
          <w:rFonts w:ascii="Times New Roman" w:hAnsi="Times New Roman"/>
          <w:sz w:val="24"/>
          <w:szCs w:val="24"/>
        </w:rPr>
        <w:t>on</w:t>
      </w:r>
      <w:r w:rsidR="00547C1D" w:rsidRPr="001B566E">
        <w:rPr>
          <w:rFonts w:ascii="Times New Roman" w:hAnsi="Times New Roman"/>
          <w:sz w:val="24"/>
          <w:szCs w:val="24"/>
        </w:rPr>
        <w:t xml:space="preserve"> </w:t>
      </w:r>
      <w:r w:rsidR="00F13890">
        <w:rPr>
          <w:rFonts w:ascii="Times New Roman" w:hAnsi="Times New Roman"/>
          <w:sz w:val="24"/>
          <w:szCs w:val="24"/>
        </w:rPr>
        <w:t xml:space="preserve">the </w:t>
      </w:r>
      <w:r w:rsidR="00FE7C40" w:rsidRPr="001B566E">
        <w:rPr>
          <w:rFonts w:ascii="Times New Roman" w:hAnsi="Times New Roman"/>
          <w:sz w:val="24"/>
          <w:szCs w:val="24"/>
        </w:rPr>
        <w:t>5th day after it is registered</w:t>
      </w:r>
      <w:r w:rsidRPr="001B566E">
        <w:rPr>
          <w:rFonts w:ascii="Times New Roman" w:hAnsi="Times New Roman"/>
          <w:sz w:val="24"/>
          <w:szCs w:val="24"/>
        </w:rPr>
        <w:t>.</w:t>
      </w:r>
      <w:r w:rsidRPr="00FE7C40">
        <w:rPr>
          <w:rFonts w:ascii="Times New Roman" w:hAnsi="Times New Roman"/>
          <w:sz w:val="24"/>
          <w:szCs w:val="24"/>
        </w:rPr>
        <w:t xml:space="preserve"> </w:t>
      </w:r>
    </w:p>
    <w:p w14:paraId="2A809CB4" w14:textId="77777777" w:rsidR="00136517" w:rsidRPr="00FE7C40" w:rsidRDefault="00136517" w:rsidP="004B28F3">
      <w:pPr>
        <w:spacing w:before="120" w:after="120" w:line="240" w:lineRule="auto"/>
        <w:rPr>
          <w:rFonts w:ascii="Times New Roman" w:hAnsi="Times New Roman"/>
          <w:sz w:val="24"/>
          <w:szCs w:val="24"/>
        </w:rPr>
      </w:pPr>
      <w:r w:rsidRPr="00FE7C40">
        <w:rPr>
          <w:rFonts w:ascii="Times New Roman" w:hAnsi="Times New Roman"/>
          <w:sz w:val="24"/>
          <w:szCs w:val="24"/>
        </w:rPr>
        <w:t>The Revocation Instrument</w:t>
      </w:r>
      <w:r w:rsidR="007C5623" w:rsidRPr="00FE7C40">
        <w:rPr>
          <w:rFonts w:ascii="Times New Roman" w:hAnsi="Times New Roman"/>
          <w:sz w:val="24"/>
          <w:szCs w:val="24"/>
        </w:rPr>
        <w:t xml:space="preserve"> </w:t>
      </w:r>
      <w:r w:rsidRPr="00FE7C40">
        <w:rPr>
          <w:rFonts w:ascii="Times New Roman" w:hAnsi="Times New Roman"/>
          <w:sz w:val="24"/>
          <w:szCs w:val="24"/>
        </w:rPr>
        <w:t xml:space="preserve">will sunset according to the ordinary rules in the </w:t>
      </w:r>
      <w:r w:rsidRPr="00FE7C40">
        <w:rPr>
          <w:rFonts w:ascii="Times New Roman" w:hAnsi="Times New Roman"/>
          <w:i/>
          <w:sz w:val="24"/>
          <w:szCs w:val="24"/>
        </w:rPr>
        <w:t>Legislati</w:t>
      </w:r>
      <w:r w:rsidR="007C5623" w:rsidRPr="00FE7C40">
        <w:rPr>
          <w:rFonts w:ascii="Times New Roman" w:hAnsi="Times New Roman"/>
          <w:i/>
          <w:sz w:val="24"/>
          <w:szCs w:val="24"/>
        </w:rPr>
        <w:t xml:space="preserve">on Act </w:t>
      </w:r>
      <w:r w:rsidRPr="00FE7C40">
        <w:rPr>
          <w:rFonts w:ascii="Times New Roman" w:hAnsi="Times New Roman"/>
          <w:i/>
          <w:sz w:val="24"/>
          <w:szCs w:val="24"/>
        </w:rPr>
        <w:t>200</w:t>
      </w:r>
      <w:r w:rsidRPr="00FE7C40">
        <w:rPr>
          <w:rFonts w:ascii="Times New Roman" w:hAnsi="Times New Roman"/>
          <w:sz w:val="24"/>
          <w:szCs w:val="24"/>
        </w:rPr>
        <w:t>3.</w:t>
      </w:r>
    </w:p>
    <w:p w14:paraId="23086D53" w14:textId="77777777" w:rsidR="00B37A2A" w:rsidRPr="00FE7C40" w:rsidRDefault="00B37A2A" w:rsidP="00B37A2A">
      <w:pPr>
        <w:spacing w:after="120"/>
        <w:rPr>
          <w:rFonts w:ascii="Times New Roman" w:hAnsi="Times New Roman"/>
          <w:sz w:val="24"/>
          <w:szCs w:val="24"/>
        </w:rPr>
      </w:pPr>
      <w:r w:rsidRPr="00FE7C40">
        <w:rPr>
          <w:rFonts w:ascii="Times New Roman" w:hAnsi="Times New Roman"/>
          <w:sz w:val="24"/>
          <w:szCs w:val="24"/>
        </w:rPr>
        <w:t xml:space="preserve">Details of the Revocation Instrument are at </w:t>
      </w:r>
      <w:r w:rsidRPr="00FE7C40">
        <w:rPr>
          <w:rFonts w:ascii="Times New Roman" w:hAnsi="Times New Roman"/>
          <w:sz w:val="24"/>
          <w:szCs w:val="24"/>
          <w:u w:val="single"/>
        </w:rPr>
        <w:t>Attachment A</w:t>
      </w:r>
      <w:r w:rsidRPr="00FE7C40">
        <w:rPr>
          <w:rFonts w:ascii="Times New Roman" w:hAnsi="Times New Roman"/>
          <w:sz w:val="24"/>
          <w:szCs w:val="24"/>
        </w:rPr>
        <w:t>. Numbered sections in this Explanatory Statement align with the relevant sections of the Revocation Instrument.</w:t>
      </w:r>
    </w:p>
    <w:p w14:paraId="3DB72554" w14:textId="508CE0C4" w:rsidR="00B028DB" w:rsidRPr="00FE7C40" w:rsidRDefault="006B75B4" w:rsidP="004B28F3">
      <w:pPr>
        <w:spacing w:before="120" w:after="120" w:line="240" w:lineRule="auto"/>
        <w:rPr>
          <w:rFonts w:ascii="Times New Roman" w:hAnsi="Times New Roman"/>
          <w:sz w:val="24"/>
          <w:szCs w:val="24"/>
        </w:rPr>
      </w:pPr>
      <w:r w:rsidRPr="00FE7C40">
        <w:rPr>
          <w:rFonts w:ascii="Times New Roman" w:hAnsi="Times New Roman"/>
          <w:sz w:val="24"/>
          <w:szCs w:val="24"/>
        </w:rPr>
        <w:t xml:space="preserve">A Statement of Compatibility prepared in accordance with the </w:t>
      </w:r>
      <w:r w:rsidR="00F34EE8" w:rsidRPr="00FE7C40">
        <w:rPr>
          <w:rFonts w:ascii="Times New Roman" w:hAnsi="Times New Roman"/>
          <w:i/>
          <w:sz w:val="24"/>
          <w:szCs w:val="24"/>
        </w:rPr>
        <w:t xml:space="preserve">Human Rights (Parliamentary </w:t>
      </w:r>
      <w:r w:rsidRPr="00FE7C40">
        <w:rPr>
          <w:rFonts w:ascii="Times New Roman" w:hAnsi="Times New Roman"/>
          <w:i/>
          <w:sz w:val="24"/>
          <w:szCs w:val="24"/>
        </w:rPr>
        <w:t>Scrutiny) Act 2011</w:t>
      </w:r>
      <w:r w:rsidRPr="00FE7C40">
        <w:rPr>
          <w:rFonts w:ascii="Times New Roman" w:hAnsi="Times New Roman"/>
          <w:sz w:val="24"/>
          <w:szCs w:val="24"/>
        </w:rPr>
        <w:t xml:space="preserve"> is at </w:t>
      </w:r>
      <w:r w:rsidRPr="00FE7C40">
        <w:rPr>
          <w:rFonts w:ascii="Times New Roman" w:hAnsi="Times New Roman"/>
          <w:sz w:val="24"/>
          <w:szCs w:val="24"/>
          <w:u w:val="single"/>
        </w:rPr>
        <w:t>Attachment B</w:t>
      </w:r>
      <w:r w:rsidRPr="00FE7C40">
        <w:rPr>
          <w:rFonts w:ascii="Times New Roman" w:hAnsi="Times New Roman"/>
          <w:sz w:val="24"/>
          <w:szCs w:val="24"/>
        </w:rPr>
        <w:t>.</w:t>
      </w:r>
    </w:p>
    <w:p w14:paraId="1EBFE232" w14:textId="77777777" w:rsidR="0059204B" w:rsidRPr="00FE7C40" w:rsidRDefault="0059204B" w:rsidP="004B28F3">
      <w:pPr>
        <w:spacing w:before="120" w:after="120" w:line="240" w:lineRule="auto"/>
        <w:jc w:val="right"/>
        <w:rPr>
          <w:rFonts w:ascii="Times New Roman" w:hAnsi="Times New Roman"/>
          <w:color w:val="984806" w:themeColor="accent6" w:themeShade="80"/>
          <w:sz w:val="24"/>
          <w:szCs w:val="24"/>
          <w:u w:val="single"/>
        </w:rPr>
        <w:sectPr w:rsidR="0059204B" w:rsidRPr="00FE7C40" w:rsidSect="003F79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0" w:gutter="0"/>
          <w:cols w:space="708"/>
          <w:titlePg/>
          <w:docGrid w:linePitch="360"/>
        </w:sectPr>
      </w:pPr>
    </w:p>
    <w:p w14:paraId="361FEF4B" w14:textId="47979F1C" w:rsidR="00D26932" w:rsidRPr="00577668" w:rsidRDefault="005D4E9D" w:rsidP="004B28F3">
      <w:pPr>
        <w:spacing w:before="120" w:after="120" w:line="240" w:lineRule="auto"/>
        <w:jc w:val="right"/>
        <w:rPr>
          <w:rFonts w:ascii="Times New Roman" w:hAnsi="Times New Roman"/>
          <w:sz w:val="24"/>
          <w:szCs w:val="24"/>
        </w:rPr>
      </w:pPr>
      <w:r w:rsidRPr="00577668">
        <w:rPr>
          <w:rFonts w:ascii="Times New Roman" w:hAnsi="Times New Roman"/>
          <w:sz w:val="24"/>
          <w:szCs w:val="24"/>
          <w:u w:val="single"/>
        </w:rPr>
        <w:lastRenderedPageBreak/>
        <w:t>Attachment A</w:t>
      </w:r>
    </w:p>
    <w:p w14:paraId="022BD9AE" w14:textId="77777777" w:rsidR="00D26932" w:rsidRPr="00577668" w:rsidRDefault="00B37A2A" w:rsidP="004B28F3">
      <w:pPr>
        <w:spacing w:before="120" w:after="120" w:line="240" w:lineRule="auto"/>
        <w:jc w:val="center"/>
        <w:rPr>
          <w:rFonts w:ascii="Times New Roman" w:hAnsi="Times New Roman"/>
          <w:b/>
          <w:sz w:val="24"/>
          <w:szCs w:val="24"/>
        </w:rPr>
      </w:pPr>
      <w:r w:rsidRPr="00577668">
        <w:rPr>
          <w:rFonts w:ascii="Times New Roman" w:hAnsi="Times New Roman"/>
          <w:b/>
          <w:sz w:val="24"/>
          <w:szCs w:val="24"/>
        </w:rPr>
        <w:t>Details</w:t>
      </w:r>
      <w:r w:rsidR="0033615A" w:rsidRPr="00577668">
        <w:rPr>
          <w:rFonts w:ascii="Times New Roman" w:hAnsi="Times New Roman"/>
          <w:b/>
          <w:sz w:val="24"/>
          <w:szCs w:val="24"/>
        </w:rPr>
        <w:t xml:space="preserve"> of Instrument</w:t>
      </w:r>
    </w:p>
    <w:p w14:paraId="674A9BFC" w14:textId="77777777" w:rsidR="00B37A2A" w:rsidRPr="00577668" w:rsidRDefault="00B37A2A" w:rsidP="00B37A2A">
      <w:pPr>
        <w:pStyle w:val="Heading2"/>
        <w:rPr>
          <w:color w:val="auto"/>
        </w:rPr>
      </w:pPr>
      <w:bookmarkStart w:id="1" w:name="_Toc505679373"/>
      <w:r w:rsidRPr="00577668">
        <w:rPr>
          <w:color w:val="auto"/>
        </w:rPr>
        <w:t>1</w:t>
      </w:r>
      <w:r w:rsidRPr="00577668">
        <w:rPr>
          <w:color w:val="auto"/>
        </w:rPr>
        <w:tab/>
        <w:t>Name</w:t>
      </w:r>
      <w:bookmarkEnd w:id="1"/>
    </w:p>
    <w:p w14:paraId="344F0018" w14:textId="4C0BA723" w:rsidR="00B37A2A" w:rsidRPr="00577668" w:rsidRDefault="00B37A2A" w:rsidP="00B37A2A">
      <w:pPr>
        <w:spacing w:before="120" w:after="0"/>
        <w:rPr>
          <w:rFonts w:ascii="Times New Roman" w:hAnsi="Times New Roman"/>
          <w:i/>
          <w:sz w:val="24"/>
          <w:szCs w:val="24"/>
        </w:rPr>
      </w:pPr>
      <w:r w:rsidRPr="00577668">
        <w:rPr>
          <w:rFonts w:ascii="Times New Roman" w:hAnsi="Times New Roman"/>
          <w:sz w:val="24"/>
          <w:szCs w:val="24"/>
        </w:rPr>
        <w:t>Section 1 sets out the full name of this instrument, which is the</w:t>
      </w:r>
      <w:r w:rsidRPr="00577668">
        <w:rPr>
          <w:rFonts w:ascii="Times New Roman" w:hAnsi="Times New Roman"/>
          <w:i/>
          <w:sz w:val="24"/>
          <w:szCs w:val="24"/>
        </w:rPr>
        <w:t xml:space="preserve"> </w:t>
      </w:r>
      <w:r w:rsidR="00FE7C40" w:rsidRPr="00C45B3B">
        <w:rPr>
          <w:rFonts w:ascii="Times New Roman" w:hAnsi="Times New Roman"/>
          <w:i/>
          <w:sz w:val="24"/>
          <w:szCs w:val="24"/>
        </w:rPr>
        <w:t>Carbon Credits (Carbon Farming Initiative—Piggery and Dairy Effluent Methods—Revocation) Instrument 2019</w:t>
      </w:r>
      <w:r w:rsidR="00FE7C40" w:rsidRPr="00577668">
        <w:rPr>
          <w:i/>
          <w:sz w:val="24"/>
          <w:szCs w:val="24"/>
        </w:rPr>
        <w:t>.</w:t>
      </w:r>
    </w:p>
    <w:p w14:paraId="55C378A0" w14:textId="77777777" w:rsidR="00B37A2A" w:rsidRPr="00EF3254" w:rsidRDefault="00B37A2A" w:rsidP="00B37A2A">
      <w:pPr>
        <w:pStyle w:val="Heading2"/>
        <w:rPr>
          <w:color w:val="auto"/>
        </w:rPr>
      </w:pPr>
      <w:bookmarkStart w:id="2" w:name="_Toc505679374"/>
      <w:r w:rsidRPr="00EF3254">
        <w:rPr>
          <w:color w:val="auto"/>
        </w:rPr>
        <w:t>2</w:t>
      </w:r>
      <w:r w:rsidRPr="00EF3254">
        <w:rPr>
          <w:color w:val="auto"/>
        </w:rPr>
        <w:tab/>
        <w:t>Commencement</w:t>
      </w:r>
      <w:bookmarkEnd w:id="2"/>
    </w:p>
    <w:p w14:paraId="46F77F25" w14:textId="6D4A604E" w:rsidR="00B37A2A" w:rsidRPr="00EF3254" w:rsidRDefault="00B37A2A" w:rsidP="00B37A2A">
      <w:pPr>
        <w:spacing w:before="120" w:after="0"/>
        <w:rPr>
          <w:rFonts w:ascii="Times New Roman" w:hAnsi="Times New Roman"/>
          <w:sz w:val="24"/>
          <w:szCs w:val="24"/>
        </w:rPr>
      </w:pPr>
      <w:r w:rsidRPr="00EF3254">
        <w:rPr>
          <w:rFonts w:ascii="Times New Roman" w:hAnsi="Times New Roman"/>
          <w:sz w:val="24"/>
          <w:szCs w:val="24"/>
        </w:rPr>
        <w:t xml:space="preserve">Section 2 provides that this instrument would commence </w:t>
      </w:r>
      <w:r w:rsidR="00257767" w:rsidRPr="00EF3254">
        <w:rPr>
          <w:rFonts w:ascii="Times New Roman" w:hAnsi="Times New Roman"/>
          <w:sz w:val="24"/>
          <w:szCs w:val="24"/>
        </w:rPr>
        <w:t>on</w:t>
      </w:r>
      <w:r w:rsidR="00224AAA" w:rsidRPr="00EF3254">
        <w:rPr>
          <w:rFonts w:ascii="Times New Roman" w:hAnsi="Times New Roman"/>
          <w:sz w:val="24"/>
          <w:szCs w:val="24"/>
        </w:rPr>
        <w:t xml:space="preserve"> </w:t>
      </w:r>
      <w:r w:rsidR="00EF3254" w:rsidRPr="00EF3254">
        <w:rPr>
          <w:rFonts w:ascii="Times New Roman" w:hAnsi="Times New Roman"/>
          <w:sz w:val="24"/>
          <w:szCs w:val="24"/>
        </w:rPr>
        <w:t>the 5th day after it is registered.</w:t>
      </w:r>
    </w:p>
    <w:p w14:paraId="1FD5934C" w14:textId="77777777" w:rsidR="00B37A2A" w:rsidRPr="00EF3254" w:rsidRDefault="00B37A2A" w:rsidP="00B37A2A">
      <w:pPr>
        <w:pStyle w:val="Heading2"/>
        <w:rPr>
          <w:color w:val="auto"/>
        </w:rPr>
      </w:pPr>
      <w:bookmarkStart w:id="3" w:name="_Toc505679375"/>
      <w:r w:rsidRPr="00EF3254">
        <w:rPr>
          <w:color w:val="auto"/>
        </w:rPr>
        <w:t>3</w:t>
      </w:r>
      <w:r w:rsidRPr="00EF3254">
        <w:rPr>
          <w:color w:val="auto"/>
        </w:rPr>
        <w:tab/>
        <w:t>Authority</w:t>
      </w:r>
      <w:bookmarkEnd w:id="3"/>
    </w:p>
    <w:p w14:paraId="5F8090D1" w14:textId="77777777" w:rsidR="00B37A2A" w:rsidRPr="00EF3254" w:rsidRDefault="00B37A2A" w:rsidP="00B37A2A">
      <w:pPr>
        <w:spacing w:before="120" w:after="0"/>
        <w:rPr>
          <w:rFonts w:ascii="Times New Roman" w:hAnsi="Times New Roman"/>
          <w:sz w:val="24"/>
          <w:szCs w:val="24"/>
        </w:rPr>
      </w:pPr>
      <w:r w:rsidRPr="00EF3254">
        <w:rPr>
          <w:rFonts w:ascii="Times New Roman" w:hAnsi="Times New Roman"/>
          <w:sz w:val="24"/>
          <w:szCs w:val="24"/>
        </w:rPr>
        <w:t>Section 3 provides that t</w:t>
      </w:r>
      <w:r w:rsidR="0033615A" w:rsidRPr="00EF3254">
        <w:rPr>
          <w:rFonts w:ascii="Times New Roman" w:hAnsi="Times New Roman"/>
          <w:sz w:val="24"/>
          <w:szCs w:val="24"/>
        </w:rPr>
        <w:t>he instrument is made</w:t>
      </w:r>
      <w:r w:rsidRPr="00EF3254">
        <w:rPr>
          <w:rFonts w:ascii="Times New Roman" w:hAnsi="Times New Roman"/>
          <w:sz w:val="24"/>
          <w:szCs w:val="24"/>
        </w:rPr>
        <w:t xml:space="preserve"> under subsection 123(1) of the </w:t>
      </w:r>
      <w:r w:rsidRPr="00EF3254">
        <w:rPr>
          <w:rFonts w:ascii="Times New Roman" w:hAnsi="Times New Roman"/>
          <w:i/>
          <w:sz w:val="24"/>
          <w:szCs w:val="24"/>
        </w:rPr>
        <w:t>Carbon Credits (Carbon Farming Initiative) Act 2011</w:t>
      </w:r>
      <w:r w:rsidRPr="00EF3254">
        <w:rPr>
          <w:rFonts w:ascii="Times New Roman" w:hAnsi="Times New Roman"/>
          <w:sz w:val="24"/>
          <w:szCs w:val="24"/>
        </w:rPr>
        <w:t>.</w:t>
      </w:r>
    </w:p>
    <w:p w14:paraId="62408355" w14:textId="77777777" w:rsidR="0033615A" w:rsidRPr="00EF3254" w:rsidRDefault="0033615A" w:rsidP="0033615A">
      <w:pPr>
        <w:pStyle w:val="Heading2"/>
        <w:rPr>
          <w:color w:val="auto"/>
        </w:rPr>
      </w:pPr>
      <w:r w:rsidRPr="00EF3254">
        <w:rPr>
          <w:color w:val="auto"/>
        </w:rPr>
        <w:t>4</w:t>
      </w:r>
      <w:r w:rsidRPr="00EF3254">
        <w:rPr>
          <w:color w:val="auto"/>
        </w:rPr>
        <w:tab/>
        <w:t>Interpretation</w:t>
      </w:r>
    </w:p>
    <w:p w14:paraId="5FFB32D0" w14:textId="77777777" w:rsidR="0033615A" w:rsidRPr="00EF3254" w:rsidRDefault="0033615A" w:rsidP="0033615A">
      <w:pPr>
        <w:spacing w:before="120" w:after="0"/>
        <w:rPr>
          <w:rFonts w:ascii="Times New Roman" w:hAnsi="Times New Roman"/>
          <w:sz w:val="24"/>
          <w:szCs w:val="24"/>
        </w:rPr>
      </w:pPr>
      <w:r w:rsidRPr="00EF3254">
        <w:rPr>
          <w:rFonts w:ascii="Times New Roman" w:hAnsi="Times New Roman"/>
          <w:sz w:val="24"/>
          <w:szCs w:val="24"/>
        </w:rPr>
        <w:t xml:space="preserve">Section 4 defines the term ‘the Act’ as the </w:t>
      </w:r>
      <w:r w:rsidRPr="00EF3254">
        <w:rPr>
          <w:rFonts w:ascii="Times New Roman" w:hAnsi="Times New Roman"/>
          <w:i/>
          <w:sz w:val="24"/>
          <w:szCs w:val="24"/>
        </w:rPr>
        <w:t>Carbon Credits (Carbon Farming Initiative) Act 2011</w:t>
      </w:r>
      <w:r w:rsidRPr="00EF3254">
        <w:rPr>
          <w:rFonts w:ascii="Times New Roman" w:hAnsi="Times New Roman"/>
          <w:sz w:val="24"/>
          <w:szCs w:val="24"/>
        </w:rPr>
        <w:t>.</w:t>
      </w:r>
    </w:p>
    <w:p w14:paraId="42D934B9" w14:textId="77777777" w:rsidR="0033615A" w:rsidRPr="00EF3254" w:rsidRDefault="0033615A" w:rsidP="0033615A">
      <w:pPr>
        <w:pStyle w:val="Heading2"/>
        <w:rPr>
          <w:color w:val="auto"/>
        </w:rPr>
      </w:pPr>
      <w:r w:rsidRPr="00EF3254">
        <w:rPr>
          <w:color w:val="auto"/>
        </w:rPr>
        <w:t>5</w:t>
      </w:r>
      <w:r w:rsidRPr="00EF3254">
        <w:rPr>
          <w:color w:val="auto"/>
        </w:rPr>
        <w:tab/>
        <w:t>Revocation of methodology determination</w:t>
      </w:r>
    </w:p>
    <w:p w14:paraId="3AFD5833" w14:textId="46B025F1" w:rsidR="00EF3254" w:rsidRPr="00EF3254" w:rsidRDefault="0033615A" w:rsidP="00EF3254">
      <w:pPr>
        <w:spacing w:before="120" w:after="0"/>
        <w:rPr>
          <w:rFonts w:ascii="Times New Roman" w:hAnsi="Times New Roman"/>
          <w:sz w:val="24"/>
          <w:szCs w:val="24"/>
        </w:rPr>
      </w:pPr>
      <w:r w:rsidRPr="00EF3254">
        <w:rPr>
          <w:rFonts w:ascii="Times New Roman" w:hAnsi="Times New Roman"/>
          <w:sz w:val="24"/>
          <w:szCs w:val="24"/>
        </w:rPr>
        <w:t xml:space="preserve">Section 5 revokes the </w:t>
      </w:r>
      <w:r w:rsidR="00EF3254" w:rsidRPr="00EF3254">
        <w:rPr>
          <w:rFonts w:ascii="Times New Roman" w:hAnsi="Times New Roman"/>
          <w:sz w:val="24"/>
          <w:szCs w:val="24"/>
        </w:rPr>
        <w:t>following methodology determinations made under subsection 106(1) of the Act:</w:t>
      </w:r>
    </w:p>
    <w:p w14:paraId="242D5E2B" w14:textId="164EFE86" w:rsidR="00EF3254" w:rsidRPr="00EF3254" w:rsidRDefault="00EF3254" w:rsidP="00EF3254">
      <w:pPr>
        <w:spacing w:before="120" w:after="0"/>
        <w:ind w:left="284" w:hanging="284"/>
        <w:rPr>
          <w:rFonts w:ascii="Times New Roman" w:hAnsi="Times New Roman"/>
          <w:sz w:val="24"/>
          <w:szCs w:val="24"/>
        </w:rPr>
      </w:pPr>
      <w:r w:rsidRPr="00EF3254">
        <w:rPr>
          <w:rFonts w:ascii="Times New Roman" w:hAnsi="Times New Roman"/>
          <w:sz w:val="24"/>
          <w:szCs w:val="24"/>
        </w:rPr>
        <w:t xml:space="preserve">(a) </w:t>
      </w:r>
      <w:proofErr w:type="gramStart"/>
      <w:r w:rsidRPr="00EF3254">
        <w:rPr>
          <w:rFonts w:ascii="Times New Roman" w:hAnsi="Times New Roman"/>
          <w:sz w:val="24"/>
          <w:szCs w:val="24"/>
        </w:rPr>
        <w:t>the</w:t>
      </w:r>
      <w:proofErr w:type="gramEnd"/>
      <w:r w:rsidRPr="00EF3254">
        <w:rPr>
          <w:rFonts w:ascii="Times New Roman" w:hAnsi="Times New Roman"/>
          <w:sz w:val="24"/>
          <w:szCs w:val="24"/>
        </w:rPr>
        <w:t xml:space="preserve"> </w:t>
      </w:r>
      <w:r w:rsidRPr="00EF3254">
        <w:rPr>
          <w:rFonts w:ascii="Times New Roman" w:hAnsi="Times New Roman"/>
          <w:i/>
          <w:sz w:val="24"/>
          <w:szCs w:val="24"/>
        </w:rPr>
        <w:t>Carbon Credits (Carbon Farming Initiative) (Destruction of Methane Generated from Dairy Manure in Covered Anaerobic Ponds) Methodology Determination 2012</w:t>
      </w:r>
      <w:r w:rsidRPr="00EF3254">
        <w:rPr>
          <w:rFonts w:ascii="Times New Roman" w:hAnsi="Times New Roman"/>
          <w:sz w:val="24"/>
          <w:szCs w:val="24"/>
        </w:rPr>
        <w:t xml:space="preserve">; </w:t>
      </w:r>
    </w:p>
    <w:p w14:paraId="7B824F97" w14:textId="6F87113A" w:rsidR="00EF3254" w:rsidRPr="00EF3254" w:rsidRDefault="00EF3254" w:rsidP="00EF3254">
      <w:pPr>
        <w:spacing w:before="120" w:after="0"/>
        <w:ind w:left="284" w:hanging="284"/>
        <w:rPr>
          <w:rFonts w:ascii="Times New Roman" w:hAnsi="Times New Roman"/>
          <w:sz w:val="24"/>
          <w:szCs w:val="24"/>
        </w:rPr>
      </w:pPr>
      <w:r w:rsidRPr="00EF3254">
        <w:rPr>
          <w:rFonts w:ascii="Times New Roman" w:hAnsi="Times New Roman"/>
          <w:sz w:val="24"/>
          <w:szCs w:val="24"/>
        </w:rPr>
        <w:t xml:space="preserve">(b) </w:t>
      </w:r>
      <w:proofErr w:type="gramStart"/>
      <w:r w:rsidRPr="00EF3254">
        <w:rPr>
          <w:rFonts w:ascii="Times New Roman" w:hAnsi="Times New Roman"/>
          <w:sz w:val="24"/>
          <w:szCs w:val="24"/>
        </w:rPr>
        <w:t>the</w:t>
      </w:r>
      <w:proofErr w:type="gramEnd"/>
      <w:r w:rsidRPr="00EF3254">
        <w:rPr>
          <w:rFonts w:ascii="Times New Roman" w:hAnsi="Times New Roman"/>
          <w:sz w:val="24"/>
          <w:szCs w:val="24"/>
        </w:rPr>
        <w:t xml:space="preserve"> </w:t>
      </w:r>
      <w:r w:rsidRPr="00C45B3B">
        <w:rPr>
          <w:rFonts w:ascii="Times New Roman" w:hAnsi="Times New Roman"/>
          <w:i/>
          <w:sz w:val="24"/>
          <w:szCs w:val="24"/>
        </w:rPr>
        <w:t>Carbon Credits (Carbon Farming Initiative) (Destruction of Methane Generated from Manure in Piggeries—1.1) Methodology Determination 2013</w:t>
      </w:r>
      <w:r w:rsidRPr="00EF3254">
        <w:rPr>
          <w:rFonts w:ascii="Times New Roman" w:hAnsi="Times New Roman"/>
          <w:sz w:val="24"/>
          <w:szCs w:val="24"/>
        </w:rPr>
        <w:t>; and</w:t>
      </w:r>
    </w:p>
    <w:p w14:paraId="5DBACA17" w14:textId="6E5B9F19" w:rsidR="00EF3254" w:rsidRPr="00EF3254" w:rsidRDefault="00EF3254" w:rsidP="00EF3254">
      <w:pPr>
        <w:spacing w:before="120" w:after="0"/>
        <w:ind w:left="284" w:hanging="284"/>
        <w:rPr>
          <w:rFonts w:ascii="Times New Roman" w:hAnsi="Times New Roman"/>
          <w:sz w:val="24"/>
          <w:szCs w:val="24"/>
        </w:rPr>
      </w:pPr>
      <w:r w:rsidRPr="00EF3254">
        <w:rPr>
          <w:rFonts w:ascii="Times New Roman" w:hAnsi="Times New Roman"/>
          <w:sz w:val="24"/>
          <w:szCs w:val="24"/>
        </w:rPr>
        <w:t xml:space="preserve">(c) </w:t>
      </w:r>
      <w:proofErr w:type="gramStart"/>
      <w:r w:rsidRPr="00EF3254">
        <w:rPr>
          <w:rFonts w:ascii="Times New Roman" w:hAnsi="Times New Roman"/>
          <w:sz w:val="24"/>
          <w:szCs w:val="24"/>
        </w:rPr>
        <w:t>the</w:t>
      </w:r>
      <w:proofErr w:type="gramEnd"/>
      <w:r w:rsidRPr="00EF3254">
        <w:rPr>
          <w:rFonts w:ascii="Times New Roman" w:hAnsi="Times New Roman"/>
          <w:sz w:val="24"/>
          <w:szCs w:val="24"/>
        </w:rPr>
        <w:t xml:space="preserve"> </w:t>
      </w:r>
      <w:r w:rsidRPr="00C45B3B">
        <w:rPr>
          <w:rFonts w:ascii="Times New Roman" w:hAnsi="Times New Roman"/>
          <w:i/>
          <w:sz w:val="24"/>
          <w:szCs w:val="24"/>
        </w:rPr>
        <w:t xml:space="preserve">Carbon Credits (Carbon Farming Initiative) (Destruction of Methane from Piggeries using Engineered </w:t>
      </w:r>
      <w:proofErr w:type="spellStart"/>
      <w:r w:rsidRPr="00C45B3B">
        <w:rPr>
          <w:rFonts w:ascii="Times New Roman" w:hAnsi="Times New Roman"/>
          <w:i/>
          <w:sz w:val="24"/>
          <w:szCs w:val="24"/>
        </w:rPr>
        <w:t>Biodigesters</w:t>
      </w:r>
      <w:proofErr w:type="spellEnd"/>
      <w:r w:rsidRPr="00C45B3B">
        <w:rPr>
          <w:rFonts w:ascii="Times New Roman" w:hAnsi="Times New Roman"/>
          <w:i/>
          <w:sz w:val="24"/>
          <w:szCs w:val="24"/>
        </w:rPr>
        <w:t>) Methodology Determination 2013</w:t>
      </w:r>
      <w:r w:rsidRPr="00EF3254">
        <w:rPr>
          <w:rFonts w:ascii="Times New Roman" w:hAnsi="Times New Roman"/>
          <w:sz w:val="24"/>
          <w:szCs w:val="24"/>
        </w:rPr>
        <w:t>.</w:t>
      </w:r>
    </w:p>
    <w:p w14:paraId="13C9FB08" w14:textId="77777777" w:rsidR="00EF3254" w:rsidRDefault="00EF3254" w:rsidP="00EF3254">
      <w:pPr>
        <w:spacing w:before="120" w:after="0"/>
        <w:rPr>
          <w:rFonts w:ascii="Times New Roman" w:hAnsi="Times New Roman"/>
          <w:color w:val="984806" w:themeColor="accent6" w:themeShade="80"/>
          <w:sz w:val="24"/>
          <w:szCs w:val="24"/>
        </w:rPr>
      </w:pPr>
    </w:p>
    <w:p w14:paraId="20BA2DFC" w14:textId="77777777" w:rsidR="007C5623" w:rsidRPr="00FE7C40" w:rsidRDefault="007C5623" w:rsidP="004B28F3">
      <w:pPr>
        <w:spacing w:before="120" w:after="120" w:line="240" w:lineRule="auto"/>
        <w:jc w:val="center"/>
        <w:rPr>
          <w:rFonts w:ascii="Times New Roman" w:hAnsi="Times New Roman"/>
          <w:b/>
          <w:color w:val="984806" w:themeColor="accent6" w:themeShade="80"/>
          <w:sz w:val="24"/>
          <w:szCs w:val="24"/>
        </w:rPr>
      </w:pPr>
    </w:p>
    <w:p w14:paraId="7281B2D2" w14:textId="77777777" w:rsidR="0059204B" w:rsidRPr="00FE7C40" w:rsidRDefault="0059204B" w:rsidP="0059204B">
      <w:pPr>
        <w:spacing w:after="0" w:line="240" w:lineRule="auto"/>
        <w:rPr>
          <w:rFonts w:ascii="Times New Roman" w:hAnsi="Times New Roman"/>
          <w:color w:val="984806" w:themeColor="accent6" w:themeShade="80"/>
          <w:sz w:val="24"/>
          <w:szCs w:val="24"/>
          <w:u w:val="single"/>
        </w:rPr>
        <w:sectPr w:rsidR="0059204B" w:rsidRPr="00FE7C40" w:rsidSect="003F7924">
          <w:pgSz w:w="11906" w:h="16838"/>
          <w:pgMar w:top="1440" w:right="1440" w:bottom="1440" w:left="1440" w:header="708" w:footer="0" w:gutter="0"/>
          <w:cols w:space="708"/>
          <w:titlePg/>
          <w:docGrid w:linePitch="360"/>
        </w:sectPr>
      </w:pPr>
    </w:p>
    <w:p w14:paraId="34B22DFD" w14:textId="10F718DE" w:rsidR="00053D11" w:rsidRPr="00EF3254" w:rsidRDefault="00053D11" w:rsidP="0059204B">
      <w:pPr>
        <w:spacing w:after="0" w:line="240" w:lineRule="auto"/>
        <w:jc w:val="right"/>
        <w:rPr>
          <w:rFonts w:ascii="Times New Roman" w:hAnsi="Times New Roman"/>
          <w:sz w:val="24"/>
          <w:szCs w:val="24"/>
          <w:u w:val="single"/>
        </w:rPr>
      </w:pPr>
      <w:r w:rsidRPr="00EF3254">
        <w:rPr>
          <w:rFonts w:ascii="Times New Roman" w:hAnsi="Times New Roman"/>
          <w:sz w:val="24"/>
          <w:szCs w:val="24"/>
          <w:u w:val="single"/>
        </w:rPr>
        <w:lastRenderedPageBreak/>
        <w:t>Attachment B</w:t>
      </w:r>
    </w:p>
    <w:p w14:paraId="329B09B8" w14:textId="77777777" w:rsidR="00053D11" w:rsidRPr="00EF3254" w:rsidRDefault="00053D11" w:rsidP="004B28F3">
      <w:pPr>
        <w:spacing w:before="120" w:after="120" w:line="240" w:lineRule="auto"/>
        <w:jc w:val="center"/>
        <w:rPr>
          <w:rFonts w:ascii="Times New Roman" w:hAnsi="Times New Roman"/>
          <w:b/>
          <w:sz w:val="24"/>
          <w:szCs w:val="24"/>
        </w:rPr>
      </w:pPr>
    </w:p>
    <w:p w14:paraId="00D0A446" w14:textId="77777777" w:rsidR="00053D11" w:rsidRPr="00EF3254" w:rsidRDefault="00053D11" w:rsidP="004B28F3">
      <w:pPr>
        <w:spacing w:before="120" w:after="120" w:line="240" w:lineRule="auto"/>
        <w:jc w:val="center"/>
        <w:rPr>
          <w:rFonts w:ascii="Times New Roman" w:hAnsi="Times New Roman"/>
          <w:b/>
          <w:sz w:val="24"/>
          <w:szCs w:val="24"/>
        </w:rPr>
      </w:pPr>
      <w:r w:rsidRPr="00EF3254">
        <w:rPr>
          <w:rFonts w:ascii="Times New Roman" w:hAnsi="Times New Roman"/>
          <w:b/>
          <w:sz w:val="24"/>
          <w:szCs w:val="24"/>
        </w:rPr>
        <w:t>Statement of Compatibility with Human Rights</w:t>
      </w:r>
    </w:p>
    <w:p w14:paraId="5F3ACF65" w14:textId="77777777" w:rsidR="00053D11" w:rsidRPr="00EF3254" w:rsidRDefault="00053D11" w:rsidP="004B28F3">
      <w:pPr>
        <w:spacing w:before="120" w:after="120" w:line="240" w:lineRule="auto"/>
        <w:jc w:val="center"/>
        <w:rPr>
          <w:rFonts w:ascii="Times New Roman" w:hAnsi="Times New Roman"/>
          <w:sz w:val="24"/>
          <w:szCs w:val="24"/>
        </w:rPr>
      </w:pPr>
      <w:r w:rsidRPr="00EF3254">
        <w:rPr>
          <w:rFonts w:ascii="Times New Roman" w:hAnsi="Times New Roman"/>
          <w:i/>
          <w:sz w:val="24"/>
          <w:szCs w:val="24"/>
        </w:rPr>
        <w:t>Prepared in accordance with Part 3 of the Human Rights (Parliamentary Scrutiny) Act 2011</w:t>
      </w:r>
    </w:p>
    <w:p w14:paraId="6E3337D9" w14:textId="77777777" w:rsidR="00053D11" w:rsidRPr="00EF3254" w:rsidRDefault="00053D11" w:rsidP="004B28F3">
      <w:pPr>
        <w:spacing w:before="120" w:after="120" w:line="240" w:lineRule="auto"/>
        <w:jc w:val="center"/>
        <w:rPr>
          <w:rFonts w:ascii="Times New Roman" w:hAnsi="Times New Roman"/>
          <w:b/>
          <w:i/>
          <w:sz w:val="24"/>
          <w:szCs w:val="24"/>
        </w:rPr>
      </w:pPr>
    </w:p>
    <w:p w14:paraId="3DF26330" w14:textId="2ADB31DF" w:rsidR="00053D11" w:rsidRPr="00EF3254" w:rsidRDefault="00EF3254" w:rsidP="004B28F3">
      <w:pPr>
        <w:spacing w:before="120" w:after="120" w:line="240" w:lineRule="auto"/>
        <w:jc w:val="center"/>
        <w:rPr>
          <w:rFonts w:ascii="Times New Roman" w:hAnsi="Times New Roman"/>
          <w:i/>
          <w:sz w:val="24"/>
          <w:szCs w:val="24"/>
        </w:rPr>
      </w:pPr>
      <w:r w:rsidRPr="00EF3254">
        <w:rPr>
          <w:rFonts w:ascii="Times New Roman" w:hAnsi="Times New Roman"/>
          <w:i/>
          <w:sz w:val="24"/>
          <w:szCs w:val="24"/>
        </w:rPr>
        <w:t>Carbon Credits (Carbon Farming Initiative—Piggery and Dairy Effluent Methods—Revocation) Instrument 2019</w:t>
      </w:r>
      <w:r w:rsidR="00690D9A" w:rsidRPr="00EF3254">
        <w:rPr>
          <w:rFonts w:ascii="Times New Roman" w:hAnsi="Times New Roman"/>
          <w:i/>
          <w:sz w:val="24"/>
          <w:szCs w:val="24"/>
        </w:rPr>
        <w:t>.</w:t>
      </w:r>
    </w:p>
    <w:p w14:paraId="16D3FCE2" w14:textId="77777777" w:rsidR="00690D9A" w:rsidRPr="00FE7C40" w:rsidRDefault="00690D9A" w:rsidP="004B28F3">
      <w:pPr>
        <w:spacing w:before="120" w:after="120" w:line="240" w:lineRule="auto"/>
        <w:rPr>
          <w:rFonts w:ascii="Times New Roman" w:hAnsi="Times New Roman"/>
          <w:color w:val="984806" w:themeColor="accent6" w:themeShade="80"/>
          <w:sz w:val="24"/>
          <w:szCs w:val="24"/>
        </w:rPr>
      </w:pPr>
    </w:p>
    <w:p w14:paraId="5D9938C6" w14:textId="77777777" w:rsidR="00053D11" w:rsidRPr="00EF3254" w:rsidRDefault="00627E6E" w:rsidP="004B28F3">
      <w:pPr>
        <w:spacing w:before="120" w:after="120" w:line="240" w:lineRule="auto"/>
        <w:rPr>
          <w:rFonts w:ascii="Times New Roman" w:hAnsi="Times New Roman"/>
          <w:sz w:val="24"/>
          <w:szCs w:val="24"/>
        </w:rPr>
      </w:pPr>
      <w:r w:rsidRPr="00EF3254">
        <w:rPr>
          <w:rFonts w:ascii="Times New Roman" w:hAnsi="Times New Roman"/>
          <w:sz w:val="24"/>
          <w:szCs w:val="24"/>
        </w:rPr>
        <w:t>This l</w:t>
      </w:r>
      <w:r w:rsidR="00053D11" w:rsidRPr="00EF3254">
        <w:rPr>
          <w:rFonts w:ascii="Times New Roman" w:hAnsi="Times New Roman"/>
          <w:sz w:val="24"/>
          <w:szCs w:val="24"/>
        </w:rPr>
        <w:t xml:space="preserve">egislative </w:t>
      </w:r>
      <w:r w:rsidRPr="00EF3254">
        <w:rPr>
          <w:rFonts w:ascii="Times New Roman" w:hAnsi="Times New Roman"/>
          <w:sz w:val="24"/>
          <w:szCs w:val="24"/>
        </w:rPr>
        <w:t>i</w:t>
      </w:r>
      <w:r w:rsidR="00053D11" w:rsidRPr="00EF3254">
        <w:rPr>
          <w:rFonts w:ascii="Times New Roman" w:hAnsi="Times New Roman"/>
          <w:sz w:val="24"/>
          <w:szCs w:val="24"/>
        </w:rPr>
        <w:t xml:space="preserve">nstrument is compatible with the human rights and freedoms recognised or declared in the international instruments listed in section 3 of the </w:t>
      </w:r>
      <w:r w:rsidR="00053D11" w:rsidRPr="00EF3254">
        <w:rPr>
          <w:rFonts w:ascii="Times New Roman" w:hAnsi="Times New Roman"/>
          <w:i/>
          <w:sz w:val="24"/>
          <w:szCs w:val="24"/>
        </w:rPr>
        <w:t>Human Rights (Parliamentary Scrutiny) Act 2011</w:t>
      </w:r>
      <w:r w:rsidR="00053D11" w:rsidRPr="00EF3254">
        <w:rPr>
          <w:rFonts w:ascii="Times New Roman" w:hAnsi="Times New Roman"/>
          <w:sz w:val="24"/>
          <w:szCs w:val="24"/>
        </w:rPr>
        <w:t>.</w:t>
      </w:r>
    </w:p>
    <w:p w14:paraId="5A23F97E" w14:textId="77777777" w:rsidR="00053D11" w:rsidRPr="00FE7C40" w:rsidRDefault="00053D11" w:rsidP="004B28F3">
      <w:pPr>
        <w:spacing w:before="120" w:after="120" w:line="240" w:lineRule="auto"/>
        <w:rPr>
          <w:rFonts w:ascii="Times New Roman" w:hAnsi="Times New Roman"/>
          <w:b/>
          <w:color w:val="984806" w:themeColor="accent6" w:themeShade="80"/>
          <w:sz w:val="24"/>
          <w:szCs w:val="24"/>
        </w:rPr>
      </w:pPr>
    </w:p>
    <w:p w14:paraId="31273064" w14:textId="77777777" w:rsidR="00053D11" w:rsidRPr="00EF3254" w:rsidRDefault="00053D11" w:rsidP="004B28F3">
      <w:pPr>
        <w:spacing w:before="120" w:after="120" w:line="240" w:lineRule="auto"/>
        <w:jc w:val="both"/>
        <w:rPr>
          <w:rFonts w:ascii="Times New Roman" w:hAnsi="Times New Roman"/>
          <w:b/>
          <w:sz w:val="24"/>
          <w:szCs w:val="24"/>
        </w:rPr>
      </w:pPr>
      <w:r w:rsidRPr="00EF3254">
        <w:rPr>
          <w:rFonts w:ascii="Times New Roman" w:hAnsi="Times New Roman"/>
          <w:b/>
          <w:sz w:val="24"/>
          <w:szCs w:val="24"/>
        </w:rPr>
        <w:t xml:space="preserve">Overview of the </w:t>
      </w:r>
      <w:r w:rsidR="00627E6E" w:rsidRPr="00EF3254">
        <w:rPr>
          <w:rFonts w:ascii="Times New Roman" w:hAnsi="Times New Roman"/>
          <w:b/>
          <w:sz w:val="24"/>
          <w:szCs w:val="24"/>
        </w:rPr>
        <w:t>l</w:t>
      </w:r>
      <w:r w:rsidRPr="00EF3254">
        <w:rPr>
          <w:rFonts w:ascii="Times New Roman" w:hAnsi="Times New Roman"/>
          <w:b/>
          <w:sz w:val="24"/>
          <w:szCs w:val="24"/>
        </w:rPr>
        <w:t xml:space="preserve">egislative </w:t>
      </w:r>
      <w:r w:rsidR="00627E6E" w:rsidRPr="00EF3254">
        <w:rPr>
          <w:rFonts w:ascii="Times New Roman" w:hAnsi="Times New Roman"/>
          <w:b/>
          <w:sz w:val="24"/>
          <w:szCs w:val="24"/>
        </w:rPr>
        <w:t>i</w:t>
      </w:r>
      <w:r w:rsidRPr="00EF3254">
        <w:rPr>
          <w:rFonts w:ascii="Times New Roman" w:hAnsi="Times New Roman"/>
          <w:b/>
          <w:sz w:val="24"/>
          <w:szCs w:val="24"/>
        </w:rPr>
        <w:t>nstrument</w:t>
      </w:r>
    </w:p>
    <w:p w14:paraId="4BF41950" w14:textId="00D8ECC9" w:rsidR="00EF3254" w:rsidRPr="00EF3254" w:rsidRDefault="00EF3254" w:rsidP="00EF3254">
      <w:pPr>
        <w:spacing w:before="120" w:after="120" w:line="240" w:lineRule="auto"/>
        <w:rPr>
          <w:rFonts w:ascii="Times New Roman" w:hAnsi="Times New Roman"/>
          <w:sz w:val="24"/>
          <w:szCs w:val="24"/>
        </w:rPr>
      </w:pPr>
      <w:r w:rsidRPr="00EF3254">
        <w:rPr>
          <w:rFonts w:ascii="Times New Roman" w:hAnsi="Times New Roman"/>
          <w:sz w:val="24"/>
          <w:szCs w:val="24"/>
        </w:rPr>
        <w:t xml:space="preserve">The </w:t>
      </w:r>
      <w:r w:rsidRPr="00EF3254">
        <w:rPr>
          <w:rFonts w:ascii="Times New Roman" w:hAnsi="Times New Roman"/>
          <w:i/>
          <w:sz w:val="24"/>
          <w:szCs w:val="24"/>
        </w:rPr>
        <w:t>Carbon Credits (Carbon Farming Initiative—Piggery and Dairy Effluent Methods</w:t>
      </w:r>
      <w:r w:rsidR="001C75D9" w:rsidRPr="00EF3254">
        <w:rPr>
          <w:rFonts w:ascii="Times New Roman" w:hAnsi="Times New Roman"/>
          <w:i/>
          <w:sz w:val="24"/>
          <w:szCs w:val="24"/>
        </w:rPr>
        <w:t>—</w:t>
      </w:r>
      <w:r w:rsidRPr="00EF3254">
        <w:rPr>
          <w:rFonts w:ascii="Times New Roman" w:hAnsi="Times New Roman"/>
          <w:i/>
          <w:sz w:val="24"/>
          <w:szCs w:val="24"/>
        </w:rPr>
        <w:t>Revocation) Instrument 2019</w:t>
      </w:r>
      <w:r w:rsidRPr="00EF3254">
        <w:rPr>
          <w:rFonts w:ascii="Times New Roman" w:hAnsi="Times New Roman"/>
          <w:sz w:val="24"/>
          <w:szCs w:val="24"/>
        </w:rPr>
        <w:t xml:space="preserve"> </w:t>
      </w:r>
      <w:r w:rsidR="007C5623" w:rsidRPr="00EF3254">
        <w:rPr>
          <w:rFonts w:ascii="Times New Roman" w:hAnsi="Times New Roman"/>
          <w:sz w:val="24"/>
          <w:szCs w:val="24"/>
        </w:rPr>
        <w:t xml:space="preserve">revokes </w:t>
      </w:r>
      <w:r w:rsidRPr="00EF3254">
        <w:rPr>
          <w:rFonts w:ascii="Times New Roman" w:hAnsi="Times New Roman"/>
          <w:sz w:val="24"/>
          <w:szCs w:val="24"/>
        </w:rPr>
        <w:t>three methodology determinations made under subsection 106(1) of the Act are revoked:</w:t>
      </w:r>
    </w:p>
    <w:p w14:paraId="6E7BF3B1" w14:textId="77777777" w:rsidR="00EF3254" w:rsidRDefault="00EF3254" w:rsidP="00EF3254">
      <w:pPr>
        <w:pStyle w:val="tPara"/>
      </w:pPr>
      <w:r>
        <w:tab/>
      </w:r>
      <w:r w:rsidRPr="00450FEA">
        <w:t>(</w:t>
      </w:r>
      <w:r>
        <w:t>a</w:t>
      </w:r>
      <w:r w:rsidRPr="00450FEA">
        <w:t>)</w:t>
      </w:r>
      <w:r>
        <w:tab/>
      </w:r>
      <w:proofErr w:type="gramStart"/>
      <w:r>
        <w:t>the</w:t>
      </w:r>
      <w:proofErr w:type="gramEnd"/>
      <w:r>
        <w:t xml:space="preserve"> </w:t>
      </w:r>
      <w:r w:rsidRPr="00D06F2E">
        <w:rPr>
          <w:i/>
        </w:rPr>
        <w:t>Carbon Credits (Carbon Farming Initiative) (Destruction of Methane Generated from Dairy Manure in Covered Anaerobic Ponds) Methodology Determination 2012</w:t>
      </w:r>
      <w:r>
        <w:t xml:space="preserve">; </w:t>
      </w:r>
    </w:p>
    <w:p w14:paraId="2440C124" w14:textId="77777777" w:rsidR="00EF3254" w:rsidRDefault="00EF3254" w:rsidP="00EF3254">
      <w:pPr>
        <w:pStyle w:val="tPara"/>
      </w:pPr>
      <w:r>
        <w:tab/>
        <w:t>(b)</w:t>
      </w:r>
      <w:r>
        <w:tab/>
      </w:r>
      <w:proofErr w:type="gramStart"/>
      <w:r>
        <w:t>the</w:t>
      </w:r>
      <w:proofErr w:type="gramEnd"/>
      <w:r>
        <w:t xml:space="preserve"> </w:t>
      </w:r>
      <w:r w:rsidRPr="001562B0">
        <w:rPr>
          <w:i/>
        </w:rPr>
        <w:t>Carbon Credits (Carbon Farming Initiative) (Destruction of Methane Generated from Manure in Piggeries—1.1) Methodology Determination 2013</w:t>
      </w:r>
      <w:r>
        <w:t>; and</w:t>
      </w:r>
    </w:p>
    <w:p w14:paraId="47782918" w14:textId="43BA5D76" w:rsidR="007C5623" w:rsidRPr="000817AF" w:rsidRDefault="00EF3254" w:rsidP="000817AF">
      <w:pPr>
        <w:pStyle w:val="tPara"/>
      </w:pPr>
      <w:r>
        <w:tab/>
        <w:t>(c)</w:t>
      </w:r>
      <w:r>
        <w:tab/>
      </w:r>
      <w:proofErr w:type="gramStart"/>
      <w:r>
        <w:t>the</w:t>
      </w:r>
      <w:proofErr w:type="gramEnd"/>
      <w:r>
        <w:t xml:space="preserve"> </w:t>
      </w:r>
      <w:r w:rsidRPr="00D06F2E">
        <w:rPr>
          <w:i/>
        </w:rPr>
        <w:t xml:space="preserve">Carbon Credits (Carbon Farming Initiative) (Destruction of Methane from Piggeries using Engineered </w:t>
      </w:r>
      <w:proofErr w:type="spellStart"/>
      <w:r w:rsidRPr="00D06F2E">
        <w:rPr>
          <w:i/>
        </w:rPr>
        <w:t>Biodigesters</w:t>
      </w:r>
      <w:proofErr w:type="spellEnd"/>
      <w:r w:rsidRPr="00D06F2E">
        <w:rPr>
          <w:i/>
        </w:rPr>
        <w:t>) Methodology Determination 2013</w:t>
      </w:r>
      <w:r>
        <w:t>.</w:t>
      </w:r>
    </w:p>
    <w:p w14:paraId="67CD6378" w14:textId="77777777" w:rsidR="007C5623" w:rsidRPr="00FE7C40" w:rsidRDefault="007C5623" w:rsidP="007C5623">
      <w:pPr>
        <w:pStyle w:val="ShortT"/>
        <w:rPr>
          <w:rFonts w:eastAsia="Calibri"/>
          <w:b w:val="0"/>
          <w:color w:val="984806" w:themeColor="accent6" w:themeShade="80"/>
          <w:sz w:val="24"/>
          <w:szCs w:val="24"/>
          <w:lang w:eastAsia="en-US"/>
        </w:rPr>
      </w:pPr>
    </w:p>
    <w:p w14:paraId="4D6DE60F" w14:textId="1D007C71" w:rsidR="007C5623" w:rsidRPr="000817AF" w:rsidRDefault="007C5623" w:rsidP="007C5623">
      <w:pPr>
        <w:pStyle w:val="ShortT"/>
        <w:rPr>
          <w:rFonts w:eastAsia="Calibri"/>
          <w:b w:val="0"/>
          <w:sz w:val="24"/>
          <w:szCs w:val="24"/>
          <w:lang w:eastAsia="en-US"/>
        </w:rPr>
      </w:pPr>
      <w:r w:rsidRPr="000817AF">
        <w:rPr>
          <w:rFonts w:eastAsia="Calibri"/>
          <w:b w:val="0"/>
          <w:sz w:val="24"/>
          <w:szCs w:val="24"/>
          <w:lang w:eastAsia="en-US"/>
        </w:rPr>
        <w:t>The determination</w:t>
      </w:r>
      <w:r w:rsidR="00EF3254" w:rsidRPr="000817AF">
        <w:rPr>
          <w:rFonts w:eastAsia="Calibri"/>
          <w:b w:val="0"/>
          <w:sz w:val="24"/>
          <w:szCs w:val="24"/>
          <w:lang w:eastAsia="en-US"/>
        </w:rPr>
        <w:t>s</w:t>
      </w:r>
      <w:r w:rsidRPr="000817AF">
        <w:rPr>
          <w:rFonts w:eastAsia="Calibri"/>
          <w:b w:val="0"/>
          <w:sz w:val="24"/>
          <w:szCs w:val="24"/>
          <w:lang w:eastAsia="en-US"/>
        </w:rPr>
        <w:t xml:space="preserve"> being revoked</w:t>
      </w:r>
      <w:r w:rsidR="000817AF">
        <w:rPr>
          <w:rFonts w:eastAsia="Calibri"/>
          <w:b w:val="0"/>
          <w:sz w:val="24"/>
          <w:szCs w:val="24"/>
          <w:lang w:eastAsia="en-US"/>
        </w:rPr>
        <w:t xml:space="preserve"> have</w:t>
      </w:r>
      <w:r w:rsidRPr="000817AF">
        <w:rPr>
          <w:rFonts w:eastAsia="Calibri"/>
          <w:b w:val="0"/>
          <w:sz w:val="24"/>
          <w:szCs w:val="24"/>
          <w:lang w:eastAsia="en-US"/>
        </w:rPr>
        <w:t xml:space="preserve"> been superseded by the </w:t>
      </w:r>
      <w:r w:rsidR="000817AF" w:rsidRPr="000817AF">
        <w:rPr>
          <w:rFonts w:eastAsia="Calibri"/>
          <w:b w:val="0"/>
          <w:i/>
          <w:sz w:val="24"/>
          <w:szCs w:val="24"/>
          <w:lang w:eastAsia="en-US"/>
        </w:rPr>
        <w:t>Carbon Credits (Carbon Farming Initiative –Animal Effluent Management)</w:t>
      </w:r>
      <w:r w:rsidR="000817AF">
        <w:rPr>
          <w:rFonts w:eastAsia="Calibri"/>
          <w:b w:val="0"/>
          <w:i/>
          <w:sz w:val="24"/>
          <w:szCs w:val="24"/>
          <w:lang w:eastAsia="en-US"/>
        </w:rPr>
        <w:t xml:space="preserve"> Methodology Determination 2019. </w:t>
      </w:r>
      <w:r w:rsidR="0033615A" w:rsidRPr="000817AF">
        <w:rPr>
          <w:rFonts w:eastAsia="Calibri"/>
          <w:b w:val="0"/>
          <w:sz w:val="24"/>
          <w:szCs w:val="24"/>
          <w:lang w:eastAsia="en-US"/>
        </w:rPr>
        <w:t>That determination credits the same activities as the determination</w:t>
      </w:r>
      <w:r w:rsidR="000817AF">
        <w:rPr>
          <w:rFonts w:eastAsia="Calibri"/>
          <w:b w:val="0"/>
          <w:sz w:val="24"/>
          <w:szCs w:val="24"/>
          <w:lang w:eastAsia="en-US"/>
        </w:rPr>
        <w:t>s</w:t>
      </w:r>
      <w:r w:rsidR="0033615A" w:rsidRPr="000817AF">
        <w:rPr>
          <w:rFonts w:eastAsia="Calibri"/>
          <w:b w:val="0"/>
          <w:sz w:val="24"/>
          <w:szCs w:val="24"/>
          <w:lang w:eastAsia="en-US"/>
        </w:rPr>
        <w:t xml:space="preserve"> being revoked.</w:t>
      </w:r>
    </w:p>
    <w:p w14:paraId="0C1FA3C5" w14:textId="77777777" w:rsidR="00317A44" w:rsidRPr="000817AF" w:rsidRDefault="00317A44" w:rsidP="0036251E">
      <w:pPr>
        <w:spacing w:before="120" w:after="120" w:line="240" w:lineRule="auto"/>
        <w:rPr>
          <w:rFonts w:ascii="Times New Roman" w:hAnsi="Times New Roman"/>
          <w:i/>
          <w:sz w:val="24"/>
          <w:szCs w:val="24"/>
        </w:rPr>
      </w:pPr>
    </w:p>
    <w:p w14:paraId="34DA79A2" w14:textId="77777777" w:rsidR="00053D11" w:rsidRPr="000817AF" w:rsidRDefault="00053D11" w:rsidP="004B28F3">
      <w:pPr>
        <w:spacing w:before="120" w:after="120" w:line="240" w:lineRule="auto"/>
        <w:rPr>
          <w:rFonts w:ascii="Times New Roman" w:hAnsi="Times New Roman"/>
          <w:b/>
          <w:sz w:val="24"/>
          <w:szCs w:val="24"/>
        </w:rPr>
      </w:pPr>
      <w:r w:rsidRPr="000817AF">
        <w:rPr>
          <w:rFonts w:ascii="Times New Roman" w:hAnsi="Times New Roman"/>
          <w:b/>
          <w:sz w:val="24"/>
          <w:szCs w:val="24"/>
        </w:rPr>
        <w:t>Human rights implications</w:t>
      </w:r>
    </w:p>
    <w:p w14:paraId="3C79171D" w14:textId="77777777" w:rsidR="00053D11" w:rsidRPr="000817AF" w:rsidRDefault="00053D11" w:rsidP="004B28F3">
      <w:pPr>
        <w:spacing w:before="120" w:after="120" w:line="240" w:lineRule="auto"/>
        <w:rPr>
          <w:rFonts w:ascii="Times New Roman" w:hAnsi="Times New Roman"/>
          <w:sz w:val="24"/>
          <w:szCs w:val="24"/>
        </w:rPr>
      </w:pPr>
      <w:r w:rsidRPr="000817AF">
        <w:rPr>
          <w:rFonts w:ascii="Times New Roman" w:hAnsi="Times New Roman"/>
          <w:sz w:val="24"/>
          <w:szCs w:val="24"/>
        </w:rPr>
        <w:t xml:space="preserve">This </w:t>
      </w:r>
      <w:r w:rsidR="00760D2C" w:rsidRPr="000817AF">
        <w:rPr>
          <w:rFonts w:ascii="Times New Roman" w:hAnsi="Times New Roman"/>
          <w:sz w:val="24"/>
          <w:szCs w:val="24"/>
        </w:rPr>
        <w:t xml:space="preserve">legislative instrument </w:t>
      </w:r>
      <w:r w:rsidRPr="000817AF">
        <w:rPr>
          <w:rFonts w:ascii="Times New Roman" w:hAnsi="Times New Roman"/>
          <w:sz w:val="24"/>
          <w:szCs w:val="24"/>
        </w:rPr>
        <w:t>does not engage any of the applicable rights or freedoms.</w:t>
      </w:r>
    </w:p>
    <w:p w14:paraId="0C789685" w14:textId="77777777" w:rsidR="00053D11" w:rsidRPr="000817AF" w:rsidRDefault="00053D11" w:rsidP="004B28F3">
      <w:pPr>
        <w:spacing w:before="120" w:after="120" w:line="240" w:lineRule="auto"/>
        <w:rPr>
          <w:rFonts w:ascii="Times New Roman" w:hAnsi="Times New Roman"/>
          <w:sz w:val="24"/>
          <w:szCs w:val="24"/>
        </w:rPr>
      </w:pPr>
    </w:p>
    <w:p w14:paraId="09331DC6" w14:textId="77777777" w:rsidR="00053D11" w:rsidRPr="000817AF" w:rsidRDefault="00053D11" w:rsidP="004B28F3">
      <w:pPr>
        <w:spacing w:before="120" w:after="120" w:line="240" w:lineRule="auto"/>
        <w:rPr>
          <w:rFonts w:ascii="Times New Roman" w:hAnsi="Times New Roman"/>
          <w:b/>
          <w:sz w:val="24"/>
          <w:szCs w:val="24"/>
        </w:rPr>
      </w:pPr>
      <w:r w:rsidRPr="000817AF">
        <w:rPr>
          <w:rFonts w:ascii="Times New Roman" w:hAnsi="Times New Roman"/>
          <w:b/>
          <w:sz w:val="24"/>
          <w:szCs w:val="24"/>
        </w:rPr>
        <w:t>Conclusion</w:t>
      </w:r>
    </w:p>
    <w:p w14:paraId="0909E3EA" w14:textId="77777777" w:rsidR="00053D11" w:rsidRPr="000817AF" w:rsidRDefault="00053D11" w:rsidP="004B28F3">
      <w:pPr>
        <w:spacing w:before="120" w:after="120" w:line="240" w:lineRule="auto"/>
        <w:rPr>
          <w:rFonts w:ascii="Times New Roman" w:hAnsi="Times New Roman"/>
          <w:sz w:val="24"/>
          <w:szCs w:val="24"/>
        </w:rPr>
      </w:pPr>
      <w:r w:rsidRPr="000817AF">
        <w:rPr>
          <w:rFonts w:ascii="Times New Roman" w:hAnsi="Times New Roman"/>
          <w:sz w:val="24"/>
          <w:szCs w:val="24"/>
        </w:rPr>
        <w:t xml:space="preserve">This </w:t>
      </w:r>
      <w:r w:rsidR="00760D2C" w:rsidRPr="000817AF">
        <w:rPr>
          <w:rFonts w:ascii="Times New Roman" w:hAnsi="Times New Roman"/>
          <w:sz w:val="24"/>
          <w:szCs w:val="24"/>
        </w:rPr>
        <w:t xml:space="preserve">legislative instrument </w:t>
      </w:r>
      <w:r w:rsidRPr="000817AF">
        <w:rPr>
          <w:rFonts w:ascii="Times New Roman" w:hAnsi="Times New Roman"/>
          <w:sz w:val="24"/>
          <w:szCs w:val="24"/>
        </w:rPr>
        <w:t>is compatible with human rights as it does not raise any human rights issues.</w:t>
      </w:r>
    </w:p>
    <w:p w14:paraId="5B793736" w14:textId="77777777" w:rsidR="00053D11" w:rsidRPr="00A60C3F" w:rsidRDefault="00053D11" w:rsidP="004B28F3">
      <w:pPr>
        <w:spacing w:before="120" w:after="120" w:line="240" w:lineRule="auto"/>
        <w:rPr>
          <w:rFonts w:ascii="Times New Roman" w:hAnsi="Times New Roman"/>
          <w:color w:val="000000" w:themeColor="text1"/>
          <w:sz w:val="24"/>
          <w:szCs w:val="24"/>
        </w:rPr>
      </w:pPr>
    </w:p>
    <w:p w14:paraId="5447FD17" w14:textId="77777777" w:rsidR="00053D11" w:rsidRPr="00A60C3F" w:rsidRDefault="00053D11" w:rsidP="004B28F3">
      <w:pPr>
        <w:spacing w:before="120" w:after="120" w:line="240" w:lineRule="auto"/>
        <w:rPr>
          <w:rFonts w:ascii="Times New Roman" w:hAnsi="Times New Roman"/>
          <w:color w:val="000000" w:themeColor="text1"/>
          <w:sz w:val="24"/>
          <w:szCs w:val="24"/>
        </w:rPr>
      </w:pPr>
    </w:p>
    <w:p w14:paraId="68C53977" w14:textId="77777777" w:rsidR="00053D11" w:rsidRPr="00A60C3F" w:rsidRDefault="00053D11" w:rsidP="004B28F3">
      <w:pPr>
        <w:spacing w:before="120" w:after="120" w:line="240" w:lineRule="auto"/>
        <w:rPr>
          <w:rFonts w:ascii="Times New Roman" w:hAnsi="Times New Roman"/>
          <w:color w:val="000000" w:themeColor="text1"/>
          <w:sz w:val="24"/>
          <w:szCs w:val="24"/>
        </w:rPr>
      </w:pPr>
    </w:p>
    <w:p w14:paraId="713A6976" w14:textId="1F45E02A" w:rsidR="00644D53" w:rsidRPr="00A60C3F" w:rsidRDefault="00FE7C40" w:rsidP="004B28F3">
      <w:pPr>
        <w:spacing w:before="120" w:after="12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Angus Taylor</w:t>
      </w:r>
      <w:r w:rsidR="00053D11" w:rsidRPr="00A60C3F">
        <w:rPr>
          <w:rFonts w:ascii="Times New Roman" w:hAnsi="Times New Roman"/>
          <w:b/>
          <w:color w:val="000000" w:themeColor="text1"/>
          <w:sz w:val="24"/>
          <w:szCs w:val="24"/>
        </w:rPr>
        <w:t xml:space="preserve">, </w:t>
      </w:r>
      <w:r w:rsidR="00760D2C" w:rsidRPr="00A60C3F">
        <w:rPr>
          <w:rFonts w:ascii="Times New Roman" w:hAnsi="Times New Roman"/>
          <w:b/>
          <w:color w:val="000000" w:themeColor="text1"/>
          <w:sz w:val="24"/>
          <w:szCs w:val="24"/>
        </w:rPr>
        <w:t xml:space="preserve">Minister for </w:t>
      </w:r>
      <w:r w:rsidR="00C45B3B" w:rsidRPr="00C45B3B">
        <w:rPr>
          <w:rFonts w:ascii="Times New Roman" w:hAnsi="Times New Roman"/>
          <w:b/>
          <w:color w:val="000000" w:themeColor="text1"/>
          <w:sz w:val="24"/>
          <w:szCs w:val="24"/>
        </w:rPr>
        <w:t>Energy and Emissions Reduction</w:t>
      </w:r>
    </w:p>
    <w:sectPr w:rsidR="00644D53" w:rsidRPr="00A60C3F" w:rsidSect="003F7924">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A07BC" w14:textId="77777777" w:rsidR="00F5677E" w:rsidRDefault="00F5677E" w:rsidP="008454F5">
      <w:pPr>
        <w:spacing w:after="0" w:line="240" w:lineRule="auto"/>
      </w:pPr>
      <w:r>
        <w:separator/>
      </w:r>
    </w:p>
  </w:endnote>
  <w:endnote w:type="continuationSeparator" w:id="0">
    <w:p w14:paraId="340B55B3" w14:textId="77777777" w:rsidR="00F5677E" w:rsidRDefault="00F5677E" w:rsidP="0084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EFF41" w14:textId="77777777" w:rsidR="00E2619A" w:rsidRDefault="00E261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D3A60" w14:textId="77777777" w:rsidR="00E2619A" w:rsidRDefault="00E261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E2FA0" w14:textId="77777777" w:rsidR="00E2619A" w:rsidRDefault="00E26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A3148" w14:textId="77777777" w:rsidR="00F5677E" w:rsidRDefault="00F5677E" w:rsidP="008454F5">
      <w:pPr>
        <w:spacing w:after="0" w:line="240" w:lineRule="auto"/>
      </w:pPr>
      <w:r>
        <w:separator/>
      </w:r>
    </w:p>
  </w:footnote>
  <w:footnote w:type="continuationSeparator" w:id="0">
    <w:p w14:paraId="044CA5BF" w14:textId="77777777" w:rsidR="00F5677E" w:rsidRDefault="00F5677E" w:rsidP="00845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5F35E" w14:textId="77777777" w:rsidR="00E2619A" w:rsidRDefault="00E261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D4601" w14:textId="77777777" w:rsidR="00E2619A" w:rsidRDefault="00E261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126DB" w14:textId="7B0AB278" w:rsidR="002922AA" w:rsidRDefault="002922AA" w:rsidP="002922A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77A"/>
    <w:multiLevelType w:val="hybridMultilevel"/>
    <w:tmpl w:val="24BED5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517F2"/>
    <w:multiLevelType w:val="hybridMultilevel"/>
    <w:tmpl w:val="BFD62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FA5287"/>
    <w:multiLevelType w:val="hybridMultilevel"/>
    <w:tmpl w:val="928A33CA"/>
    <w:lvl w:ilvl="0" w:tplc="99A27DBA">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CEA1065"/>
    <w:multiLevelType w:val="hybridMultilevel"/>
    <w:tmpl w:val="DAFECA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00F5288"/>
    <w:multiLevelType w:val="hybridMultilevel"/>
    <w:tmpl w:val="B880A910"/>
    <w:lvl w:ilvl="0" w:tplc="0C090001">
      <w:start w:val="1"/>
      <w:numFmt w:val="bullet"/>
      <w:lvlText w:val=""/>
      <w:lvlJc w:val="left"/>
      <w:pPr>
        <w:ind w:left="1380" w:hanging="360"/>
      </w:pPr>
      <w:rPr>
        <w:rFonts w:ascii="Symbol" w:hAnsi="Symbol"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6" w15:restartNumberingAfterBreak="0">
    <w:nsid w:val="152D1226"/>
    <w:multiLevelType w:val="hybridMultilevel"/>
    <w:tmpl w:val="E14E26DC"/>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7" w15:restartNumberingAfterBreak="0">
    <w:nsid w:val="15882A22"/>
    <w:multiLevelType w:val="hybridMultilevel"/>
    <w:tmpl w:val="AA982918"/>
    <w:lvl w:ilvl="0" w:tplc="FFFFFFFF">
      <w:start w:val="1"/>
      <w:numFmt w:val="decimal"/>
      <w:lvlText w:val="%1."/>
      <w:lvlJc w:val="left"/>
      <w:pPr>
        <w:ind w:left="720" w:hanging="360"/>
      </w:p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59B0AE4"/>
    <w:multiLevelType w:val="hybridMultilevel"/>
    <w:tmpl w:val="D8164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B040FB"/>
    <w:multiLevelType w:val="hybridMultilevel"/>
    <w:tmpl w:val="CAD84840"/>
    <w:lvl w:ilvl="0" w:tplc="0C090001">
      <w:start w:val="1"/>
      <w:numFmt w:val="bullet"/>
      <w:lvlText w:val=""/>
      <w:lvlJc w:val="left"/>
      <w:pPr>
        <w:ind w:left="775" w:hanging="360"/>
      </w:pPr>
      <w:rPr>
        <w:rFonts w:ascii="Symbol" w:hAnsi="Symbol" w:hint="default"/>
        <w:i w:val="0"/>
        <w:sz w:val="24"/>
        <w:szCs w:val="24"/>
      </w:r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0" w15:restartNumberingAfterBreak="0">
    <w:nsid w:val="162F35BF"/>
    <w:multiLevelType w:val="hybridMultilevel"/>
    <w:tmpl w:val="262CEF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5A1230"/>
    <w:multiLevelType w:val="hybridMultilevel"/>
    <w:tmpl w:val="23E6BA7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8B03C18"/>
    <w:multiLevelType w:val="hybridMultilevel"/>
    <w:tmpl w:val="5F7A2A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0" w:firstLine="0"/>
      </w:pPr>
      <w:rPr>
        <w:rFonts w:hint="default"/>
      </w:rPr>
    </w:lvl>
  </w:abstractNum>
  <w:abstractNum w:abstractNumId="14"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D340D64"/>
    <w:multiLevelType w:val="hybridMultilevel"/>
    <w:tmpl w:val="0F101FC6"/>
    <w:lvl w:ilvl="0" w:tplc="E7D80D4E">
      <w:numFmt w:val="bullet"/>
      <w:lvlText w:val="-"/>
      <w:lvlJc w:val="left"/>
      <w:pPr>
        <w:ind w:left="1020" w:hanging="360"/>
      </w:pPr>
      <w:rPr>
        <w:rFonts w:ascii="Times New Roman" w:eastAsia="Times New Roman" w:hAnsi="Times New Roman" w:cs="Times New Roman"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16" w15:restartNumberingAfterBreak="0">
    <w:nsid w:val="1ED50631"/>
    <w:multiLevelType w:val="hybridMultilevel"/>
    <w:tmpl w:val="78D627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1F676B35"/>
    <w:multiLevelType w:val="hybridMultilevel"/>
    <w:tmpl w:val="6AA0F2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816188A"/>
    <w:multiLevelType w:val="hybridMultilevel"/>
    <w:tmpl w:val="26340516"/>
    <w:lvl w:ilvl="0" w:tplc="0C090017">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106BE8"/>
    <w:multiLevelType w:val="hybridMultilevel"/>
    <w:tmpl w:val="01A80294"/>
    <w:lvl w:ilvl="0" w:tplc="B358DA82">
      <w:start w:val="1"/>
      <w:numFmt w:val="bullet"/>
      <w:lvlText w:val=""/>
      <w:lvlJc w:val="left"/>
      <w:pPr>
        <w:ind w:left="1080" w:hanging="360"/>
      </w:pPr>
      <w:rPr>
        <w:rFonts w:ascii="Symbol" w:hAnsi="Symbol" w:hint="default"/>
      </w:rPr>
    </w:lvl>
    <w:lvl w:ilvl="1" w:tplc="68CE291A" w:tentative="1">
      <w:start w:val="1"/>
      <w:numFmt w:val="bullet"/>
      <w:lvlText w:val="o"/>
      <w:lvlJc w:val="left"/>
      <w:pPr>
        <w:ind w:left="1800" w:hanging="360"/>
      </w:pPr>
      <w:rPr>
        <w:rFonts w:ascii="Courier New" w:hAnsi="Courier New" w:cs="Courier New" w:hint="default"/>
      </w:rPr>
    </w:lvl>
    <w:lvl w:ilvl="2" w:tplc="286C25EA" w:tentative="1">
      <w:start w:val="1"/>
      <w:numFmt w:val="bullet"/>
      <w:lvlText w:val=""/>
      <w:lvlJc w:val="left"/>
      <w:pPr>
        <w:ind w:left="2520" w:hanging="360"/>
      </w:pPr>
      <w:rPr>
        <w:rFonts w:ascii="Wingdings" w:hAnsi="Wingdings" w:hint="default"/>
      </w:rPr>
    </w:lvl>
    <w:lvl w:ilvl="3" w:tplc="CA2200F4" w:tentative="1">
      <w:start w:val="1"/>
      <w:numFmt w:val="bullet"/>
      <w:lvlText w:val=""/>
      <w:lvlJc w:val="left"/>
      <w:pPr>
        <w:ind w:left="3240" w:hanging="360"/>
      </w:pPr>
      <w:rPr>
        <w:rFonts w:ascii="Symbol" w:hAnsi="Symbol" w:hint="default"/>
      </w:rPr>
    </w:lvl>
    <w:lvl w:ilvl="4" w:tplc="CB04E3C6" w:tentative="1">
      <w:start w:val="1"/>
      <w:numFmt w:val="bullet"/>
      <w:lvlText w:val="o"/>
      <w:lvlJc w:val="left"/>
      <w:pPr>
        <w:ind w:left="3960" w:hanging="360"/>
      </w:pPr>
      <w:rPr>
        <w:rFonts w:ascii="Courier New" w:hAnsi="Courier New" w:cs="Courier New" w:hint="default"/>
      </w:rPr>
    </w:lvl>
    <w:lvl w:ilvl="5" w:tplc="C85E40AA" w:tentative="1">
      <w:start w:val="1"/>
      <w:numFmt w:val="bullet"/>
      <w:lvlText w:val=""/>
      <w:lvlJc w:val="left"/>
      <w:pPr>
        <w:ind w:left="4680" w:hanging="360"/>
      </w:pPr>
      <w:rPr>
        <w:rFonts w:ascii="Wingdings" w:hAnsi="Wingdings" w:hint="default"/>
      </w:rPr>
    </w:lvl>
    <w:lvl w:ilvl="6" w:tplc="4E987B54" w:tentative="1">
      <w:start w:val="1"/>
      <w:numFmt w:val="bullet"/>
      <w:lvlText w:val=""/>
      <w:lvlJc w:val="left"/>
      <w:pPr>
        <w:ind w:left="5400" w:hanging="360"/>
      </w:pPr>
      <w:rPr>
        <w:rFonts w:ascii="Symbol" w:hAnsi="Symbol" w:hint="default"/>
      </w:rPr>
    </w:lvl>
    <w:lvl w:ilvl="7" w:tplc="C2164566" w:tentative="1">
      <w:start w:val="1"/>
      <w:numFmt w:val="bullet"/>
      <w:lvlText w:val="o"/>
      <w:lvlJc w:val="left"/>
      <w:pPr>
        <w:ind w:left="6120" w:hanging="360"/>
      </w:pPr>
      <w:rPr>
        <w:rFonts w:ascii="Courier New" w:hAnsi="Courier New" w:cs="Courier New" w:hint="default"/>
      </w:rPr>
    </w:lvl>
    <w:lvl w:ilvl="8" w:tplc="D234C6BA" w:tentative="1">
      <w:start w:val="1"/>
      <w:numFmt w:val="bullet"/>
      <w:lvlText w:val=""/>
      <w:lvlJc w:val="left"/>
      <w:pPr>
        <w:ind w:left="6840" w:hanging="360"/>
      </w:pPr>
      <w:rPr>
        <w:rFonts w:ascii="Wingdings" w:hAnsi="Wingdings" w:hint="default"/>
      </w:rPr>
    </w:lvl>
  </w:abstractNum>
  <w:abstractNum w:abstractNumId="20" w15:restartNumberingAfterBreak="0">
    <w:nsid w:val="343767E9"/>
    <w:multiLevelType w:val="hybridMultilevel"/>
    <w:tmpl w:val="3912E1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437719C"/>
    <w:multiLevelType w:val="hybridMultilevel"/>
    <w:tmpl w:val="5EDEFEA8"/>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2" w15:restartNumberingAfterBreak="0">
    <w:nsid w:val="49394AC0"/>
    <w:multiLevelType w:val="hybridMultilevel"/>
    <w:tmpl w:val="B966FA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A78325F"/>
    <w:multiLevelType w:val="hybridMultilevel"/>
    <w:tmpl w:val="3782CC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B9C5B41"/>
    <w:multiLevelType w:val="hybridMultilevel"/>
    <w:tmpl w:val="12349612"/>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5" w15:restartNumberingAfterBreak="0">
    <w:nsid w:val="51C71492"/>
    <w:multiLevelType w:val="hybridMultilevel"/>
    <w:tmpl w:val="78C0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6749F7"/>
    <w:multiLevelType w:val="hybridMultilevel"/>
    <w:tmpl w:val="9C4A6A22"/>
    <w:lvl w:ilvl="0" w:tplc="11D09528">
      <w:start w:val="1"/>
      <w:numFmt w:val="bullet"/>
      <w:lvlText w:val=""/>
      <w:lvlJc w:val="left"/>
      <w:pPr>
        <w:ind w:left="1080" w:hanging="360"/>
      </w:pPr>
      <w:rPr>
        <w:rFonts w:ascii="Symbol" w:hAnsi="Symbol" w:hint="default"/>
      </w:rPr>
    </w:lvl>
    <w:lvl w:ilvl="1" w:tplc="B0AEA3C2" w:tentative="1">
      <w:start w:val="1"/>
      <w:numFmt w:val="bullet"/>
      <w:lvlText w:val="o"/>
      <w:lvlJc w:val="left"/>
      <w:pPr>
        <w:ind w:left="1800" w:hanging="360"/>
      </w:pPr>
      <w:rPr>
        <w:rFonts w:ascii="Courier New" w:hAnsi="Courier New" w:cs="Courier New" w:hint="default"/>
      </w:rPr>
    </w:lvl>
    <w:lvl w:ilvl="2" w:tplc="B6B85EB6" w:tentative="1">
      <w:start w:val="1"/>
      <w:numFmt w:val="bullet"/>
      <w:lvlText w:val=""/>
      <w:lvlJc w:val="left"/>
      <w:pPr>
        <w:ind w:left="2520" w:hanging="360"/>
      </w:pPr>
      <w:rPr>
        <w:rFonts w:ascii="Wingdings" w:hAnsi="Wingdings" w:hint="default"/>
      </w:rPr>
    </w:lvl>
    <w:lvl w:ilvl="3" w:tplc="E2F0A900" w:tentative="1">
      <w:start w:val="1"/>
      <w:numFmt w:val="bullet"/>
      <w:lvlText w:val=""/>
      <w:lvlJc w:val="left"/>
      <w:pPr>
        <w:ind w:left="3240" w:hanging="360"/>
      </w:pPr>
      <w:rPr>
        <w:rFonts w:ascii="Symbol" w:hAnsi="Symbol" w:hint="default"/>
      </w:rPr>
    </w:lvl>
    <w:lvl w:ilvl="4" w:tplc="E950349A" w:tentative="1">
      <w:start w:val="1"/>
      <w:numFmt w:val="bullet"/>
      <w:lvlText w:val="o"/>
      <w:lvlJc w:val="left"/>
      <w:pPr>
        <w:ind w:left="3960" w:hanging="360"/>
      </w:pPr>
      <w:rPr>
        <w:rFonts w:ascii="Courier New" w:hAnsi="Courier New" w:cs="Courier New" w:hint="default"/>
      </w:rPr>
    </w:lvl>
    <w:lvl w:ilvl="5" w:tplc="81FE6660" w:tentative="1">
      <w:start w:val="1"/>
      <w:numFmt w:val="bullet"/>
      <w:lvlText w:val=""/>
      <w:lvlJc w:val="left"/>
      <w:pPr>
        <w:ind w:left="4680" w:hanging="360"/>
      </w:pPr>
      <w:rPr>
        <w:rFonts w:ascii="Wingdings" w:hAnsi="Wingdings" w:hint="default"/>
      </w:rPr>
    </w:lvl>
    <w:lvl w:ilvl="6" w:tplc="09A0B8F2" w:tentative="1">
      <w:start w:val="1"/>
      <w:numFmt w:val="bullet"/>
      <w:lvlText w:val=""/>
      <w:lvlJc w:val="left"/>
      <w:pPr>
        <w:ind w:left="5400" w:hanging="360"/>
      </w:pPr>
      <w:rPr>
        <w:rFonts w:ascii="Symbol" w:hAnsi="Symbol" w:hint="default"/>
      </w:rPr>
    </w:lvl>
    <w:lvl w:ilvl="7" w:tplc="D42ADC3E" w:tentative="1">
      <w:start w:val="1"/>
      <w:numFmt w:val="bullet"/>
      <w:lvlText w:val="o"/>
      <w:lvlJc w:val="left"/>
      <w:pPr>
        <w:ind w:left="6120" w:hanging="360"/>
      </w:pPr>
      <w:rPr>
        <w:rFonts w:ascii="Courier New" w:hAnsi="Courier New" w:cs="Courier New" w:hint="default"/>
      </w:rPr>
    </w:lvl>
    <w:lvl w:ilvl="8" w:tplc="F6E2FEDE" w:tentative="1">
      <w:start w:val="1"/>
      <w:numFmt w:val="bullet"/>
      <w:lvlText w:val=""/>
      <w:lvlJc w:val="left"/>
      <w:pPr>
        <w:ind w:left="6840" w:hanging="360"/>
      </w:pPr>
      <w:rPr>
        <w:rFonts w:ascii="Wingdings" w:hAnsi="Wingdings" w:hint="default"/>
      </w:rPr>
    </w:lvl>
  </w:abstractNum>
  <w:abstractNum w:abstractNumId="27" w15:restartNumberingAfterBreak="0">
    <w:nsid w:val="5E7625C2"/>
    <w:multiLevelType w:val="hybridMultilevel"/>
    <w:tmpl w:val="74569B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F626D06"/>
    <w:multiLevelType w:val="hybridMultilevel"/>
    <w:tmpl w:val="8C28442A"/>
    <w:lvl w:ilvl="0" w:tplc="0C090001">
      <w:numFmt w:val="bullet"/>
      <w:lvlText w:val="•"/>
      <w:lvlJc w:val="left"/>
      <w:pPr>
        <w:ind w:left="1154" w:hanging="360"/>
      </w:pPr>
      <w:rPr>
        <w:rFonts w:ascii="Times New Roman" w:eastAsiaTheme="minorHAnsi" w:hAnsi="Times New Roman" w:cs="Times New Roman"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9" w15:restartNumberingAfterBreak="0">
    <w:nsid w:val="65397EB7"/>
    <w:multiLevelType w:val="hybridMultilevel"/>
    <w:tmpl w:val="7AF6A1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0026AA"/>
    <w:multiLevelType w:val="hybridMultilevel"/>
    <w:tmpl w:val="D3F85C06"/>
    <w:lvl w:ilvl="0" w:tplc="99A27DB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C83816"/>
    <w:multiLevelType w:val="multilevel"/>
    <w:tmpl w:val="2242BABC"/>
    <w:lvl w:ilvl="0">
      <w:start w:val="1"/>
      <w:numFmt w:val="lowerRoman"/>
      <w:pStyle w:val="Bullet"/>
      <w:lvlText w:val="(%1)"/>
      <w:lvlJc w:val="left"/>
      <w:pPr>
        <w:tabs>
          <w:tab w:val="num" w:pos="520"/>
        </w:tabs>
        <w:ind w:left="520" w:hanging="520"/>
      </w:pPr>
      <w:rPr>
        <w:rFonts w:ascii="Calibri" w:eastAsia="Times New Roman" w:hAnsi="Calibr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2" w15:restartNumberingAfterBreak="0">
    <w:nsid w:val="73BB10E3"/>
    <w:multiLevelType w:val="hybridMultilevel"/>
    <w:tmpl w:val="38348C2E"/>
    <w:lvl w:ilvl="0" w:tplc="2EE2DB32">
      <w:start w:val="1"/>
      <w:numFmt w:val="bullet"/>
      <w:lvlText w:val=""/>
      <w:lvlJc w:val="left"/>
      <w:pPr>
        <w:ind w:left="1440" w:hanging="360"/>
      </w:pPr>
      <w:rPr>
        <w:rFonts w:ascii="Symbol" w:hAnsi="Symbol" w:hint="default"/>
      </w:rPr>
    </w:lvl>
    <w:lvl w:ilvl="1" w:tplc="93B87DAA" w:tentative="1">
      <w:start w:val="1"/>
      <w:numFmt w:val="bullet"/>
      <w:lvlText w:val="o"/>
      <w:lvlJc w:val="left"/>
      <w:pPr>
        <w:ind w:left="2160" w:hanging="360"/>
      </w:pPr>
      <w:rPr>
        <w:rFonts w:ascii="Courier New" w:hAnsi="Courier New" w:cs="Courier New" w:hint="default"/>
      </w:rPr>
    </w:lvl>
    <w:lvl w:ilvl="2" w:tplc="874E388C" w:tentative="1">
      <w:start w:val="1"/>
      <w:numFmt w:val="bullet"/>
      <w:lvlText w:val=""/>
      <w:lvlJc w:val="left"/>
      <w:pPr>
        <w:ind w:left="2880" w:hanging="360"/>
      </w:pPr>
      <w:rPr>
        <w:rFonts w:ascii="Wingdings" w:hAnsi="Wingdings" w:hint="default"/>
      </w:rPr>
    </w:lvl>
    <w:lvl w:ilvl="3" w:tplc="9B8E146E" w:tentative="1">
      <w:start w:val="1"/>
      <w:numFmt w:val="bullet"/>
      <w:lvlText w:val=""/>
      <w:lvlJc w:val="left"/>
      <w:pPr>
        <w:ind w:left="3600" w:hanging="360"/>
      </w:pPr>
      <w:rPr>
        <w:rFonts w:ascii="Symbol" w:hAnsi="Symbol" w:hint="default"/>
      </w:rPr>
    </w:lvl>
    <w:lvl w:ilvl="4" w:tplc="1CD0AE5A" w:tentative="1">
      <w:start w:val="1"/>
      <w:numFmt w:val="bullet"/>
      <w:lvlText w:val="o"/>
      <w:lvlJc w:val="left"/>
      <w:pPr>
        <w:ind w:left="4320" w:hanging="360"/>
      </w:pPr>
      <w:rPr>
        <w:rFonts w:ascii="Courier New" w:hAnsi="Courier New" w:cs="Courier New" w:hint="default"/>
      </w:rPr>
    </w:lvl>
    <w:lvl w:ilvl="5" w:tplc="3A8EB2EA" w:tentative="1">
      <w:start w:val="1"/>
      <w:numFmt w:val="bullet"/>
      <w:lvlText w:val=""/>
      <w:lvlJc w:val="left"/>
      <w:pPr>
        <w:ind w:left="5040" w:hanging="360"/>
      </w:pPr>
      <w:rPr>
        <w:rFonts w:ascii="Wingdings" w:hAnsi="Wingdings" w:hint="default"/>
      </w:rPr>
    </w:lvl>
    <w:lvl w:ilvl="6" w:tplc="49AA89D8" w:tentative="1">
      <w:start w:val="1"/>
      <w:numFmt w:val="bullet"/>
      <w:lvlText w:val=""/>
      <w:lvlJc w:val="left"/>
      <w:pPr>
        <w:ind w:left="5760" w:hanging="360"/>
      </w:pPr>
      <w:rPr>
        <w:rFonts w:ascii="Symbol" w:hAnsi="Symbol" w:hint="default"/>
      </w:rPr>
    </w:lvl>
    <w:lvl w:ilvl="7" w:tplc="B3426B5A" w:tentative="1">
      <w:start w:val="1"/>
      <w:numFmt w:val="bullet"/>
      <w:lvlText w:val="o"/>
      <w:lvlJc w:val="left"/>
      <w:pPr>
        <w:ind w:left="6480" w:hanging="360"/>
      </w:pPr>
      <w:rPr>
        <w:rFonts w:ascii="Courier New" w:hAnsi="Courier New" w:cs="Courier New" w:hint="default"/>
      </w:rPr>
    </w:lvl>
    <w:lvl w:ilvl="8" w:tplc="D62035BC" w:tentative="1">
      <w:start w:val="1"/>
      <w:numFmt w:val="bullet"/>
      <w:lvlText w:val=""/>
      <w:lvlJc w:val="left"/>
      <w:pPr>
        <w:ind w:left="7200" w:hanging="360"/>
      </w:pPr>
      <w:rPr>
        <w:rFonts w:ascii="Wingdings" w:hAnsi="Wingdings" w:hint="default"/>
      </w:rPr>
    </w:lvl>
  </w:abstractNum>
  <w:abstractNum w:abstractNumId="33" w15:restartNumberingAfterBreak="0">
    <w:nsid w:val="7AB66133"/>
    <w:multiLevelType w:val="hybridMultilevel"/>
    <w:tmpl w:val="540488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32"/>
  </w:num>
  <w:num w:numId="3">
    <w:abstractNumId w:val="31"/>
  </w:num>
  <w:num w:numId="4">
    <w:abstractNumId w:val="14"/>
  </w:num>
  <w:num w:numId="5">
    <w:abstractNumId w:val="9"/>
  </w:num>
  <w:num w:numId="6">
    <w:abstractNumId w:val="30"/>
  </w:num>
  <w:num w:numId="7">
    <w:abstractNumId w:val="4"/>
  </w:num>
  <w:num w:numId="8">
    <w:abstractNumId w:val="24"/>
  </w:num>
  <w:num w:numId="9">
    <w:abstractNumId w:val="25"/>
  </w:num>
  <w:num w:numId="10">
    <w:abstractNumId w:val="1"/>
  </w:num>
  <w:num w:numId="11">
    <w:abstractNumId w:val="8"/>
  </w:num>
  <w:num w:numId="12">
    <w:abstractNumId w:val="15"/>
  </w:num>
  <w:num w:numId="13">
    <w:abstractNumId w:val="17"/>
  </w:num>
  <w:num w:numId="14">
    <w:abstractNumId w:val="21"/>
  </w:num>
  <w:num w:numId="15">
    <w:abstractNumId w:val="22"/>
  </w:num>
  <w:num w:numId="16">
    <w:abstractNumId w:val="19"/>
  </w:num>
  <w:num w:numId="17">
    <w:abstractNumId w:val="11"/>
  </w:num>
  <w:num w:numId="18">
    <w:abstractNumId w:val="27"/>
  </w:num>
  <w:num w:numId="19">
    <w:abstractNumId w:val="12"/>
  </w:num>
  <w:num w:numId="20">
    <w:abstractNumId w:val="28"/>
  </w:num>
  <w:num w:numId="21">
    <w:abstractNumId w:val="3"/>
  </w:num>
  <w:num w:numId="22">
    <w:abstractNumId w:val="6"/>
  </w:num>
  <w:num w:numId="23">
    <w:abstractNumId w:val="26"/>
  </w:num>
  <w:num w:numId="24">
    <w:abstractNumId w:val="18"/>
  </w:num>
  <w:num w:numId="25">
    <w:abstractNumId w:val="33"/>
  </w:num>
  <w:num w:numId="26">
    <w:abstractNumId w:val="10"/>
  </w:num>
  <w:num w:numId="27">
    <w:abstractNumId w:val="20"/>
  </w:num>
  <w:num w:numId="28">
    <w:abstractNumId w:val="5"/>
  </w:num>
  <w:num w:numId="2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9"/>
  </w:num>
  <w:num w:numId="32">
    <w:abstractNumId w:val="13"/>
  </w:num>
  <w:num w:numId="33">
    <w:abstractNumId w:val="16"/>
  </w:num>
  <w:num w:numId="3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FSVPasteboard_" w:val="1"/>
  </w:docVars>
  <w:rsids>
    <w:rsidRoot w:val="009B6F92"/>
    <w:rsid w:val="0000456A"/>
    <w:rsid w:val="000062AA"/>
    <w:rsid w:val="00012D26"/>
    <w:rsid w:val="00021717"/>
    <w:rsid w:val="000230AB"/>
    <w:rsid w:val="0002374B"/>
    <w:rsid w:val="00024858"/>
    <w:rsid w:val="000264E1"/>
    <w:rsid w:val="0003250E"/>
    <w:rsid w:val="00034CC6"/>
    <w:rsid w:val="0003584F"/>
    <w:rsid w:val="00035C9B"/>
    <w:rsid w:val="00037924"/>
    <w:rsid w:val="000435A7"/>
    <w:rsid w:val="00046719"/>
    <w:rsid w:val="00053D11"/>
    <w:rsid w:val="00054AA7"/>
    <w:rsid w:val="00054EEA"/>
    <w:rsid w:val="0005549F"/>
    <w:rsid w:val="00055B32"/>
    <w:rsid w:val="000603AE"/>
    <w:rsid w:val="00060FE3"/>
    <w:rsid w:val="00062E82"/>
    <w:rsid w:val="0006719C"/>
    <w:rsid w:val="00070EDB"/>
    <w:rsid w:val="000716C7"/>
    <w:rsid w:val="00071FDB"/>
    <w:rsid w:val="00076750"/>
    <w:rsid w:val="000817AF"/>
    <w:rsid w:val="000828C9"/>
    <w:rsid w:val="00093131"/>
    <w:rsid w:val="000A13B1"/>
    <w:rsid w:val="000A1810"/>
    <w:rsid w:val="000A1B77"/>
    <w:rsid w:val="000A3C1D"/>
    <w:rsid w:val="000A3D40"/>
    <w:rsid w:val="000A715C"/>
    <w:rsid w:val="000B0AE0"/>
    <w:rsid w:val="000B2B1D"/>
    <w:rsid w:val="000B37AB"/>
    <w:rsid w:val="000B5CC2"/>
    <w:rsid w:val="000B688E"/>
    <w:rsid w:val="000B72D6"/>
    <w:rsid w:val="000C076C"/>
    <w:rsid w:val="000C2CC6"/>
    <w:rsid w:val="000C4FE0"/>
    <w:rsid w:val="000D0FEF"/>
    <w:rsid w:val="000D4514"/>
    <w:rsid w:val="000D4E5B"/>
    <w:rsid w:val="000D63AF"/>
    <w:rsid w:val="000E2CE6"/>
    <w:rsid w:val="000E6FEE"/>
    <w:rsid w:val="000F5B3B"/>
    <w:rsid w:val="000F5ED0"/>
    <w:rsid w:val="000F6C11"/>
    <w:rsid w:val="001006DF"/>
    <w:rsid w:val="00102EB4"/>
    <w:rsid w:val="001040F2"/>
    <w:rsid w:val="00106D48"/>
    <w:rsid w:val="00107646"/>
    <w:rsid w:val="001111F5"/>
    <w:rsid w:val="00112A54"/>
    <w:rsid w:val="001162CE"/>
    <w:rsid w:val="00120816"/>
    <w:rsid w:val="00121375"/>
    <w:rsid w:val="00123D90"/>
    <w:rsid w:val="0012533F"/>
    <w:rsid w:val="00130FAA"/>
    <w:rsid w:val="00131BF7"/>
    <w:rsid w:val="001331EB"/>
    <w:rsid w:val="00136517"/>
    <w:rsid w:val="001433EC"/>
    <w:rsid w:val="00143BD3"/>
    <w:rsid w:val="001510C2"/>
    <w:rsid w:val="00151DB8"/>
    <w:rsid w:val="00154141"/>
    <w:rsid w:val="00155027"/>
    <w:rsid w:val="00162C6C"/>
    <w:rsid w:val="001631C1"/>
    <w:rsid w:val="00164611"/>
    <w:rsid w:val="001655C7"/>
    <w:rsid w:val="00172889"/>
    <w:rsid w:val="0018055B"/>
    <w:rsid w:val="00180A77"/>
    <w:rsid w:val="00180EB3"/>
    <w:rsid w:val="0018101F"/>
    <w:rsid w:val="0018164A"/>
    <w:rsid w:val="00182772"/>
    <w:rsid w:val="00183463"/>
    <w:rsid w:val="00184402"/>
    <w:rsid w:val="0018496C"/>
    <w:rsid w:val="001866E3"/>
    <w:rsid w:val="00195402"/>
    <w:rsid w:val="0019598E"/>
    <w:rsid w:val="0019651B"/>
    <w:rsid w:val="001A44F1"/>
    <w:rsid w:val="001A79BD"/>
    <w:rsid w:val="001B566E"/>
    <w:rsid w:val="001B74EE"/>
    <w:rsid w:val="001B763E"/>
    <w:rsid w:val="001B79DA"/>
    <w:rsid w:val="001C75D9"/>
    <w:rsid w:val="001C77F1"/>
    <w:rsid w:val="001D084B"/>
    <w:rsid w:val="001D4843"/>
    <w:rsid w:val="001D5EA3"/>
    <w:rsid w:val="001D70F5"/>
    <w:rsid w:val="001E2EA4"/>
    <w:rsid w:val="001E3252"/>
    <w:rsid w:val="001E4F64"/>
    <w:rsid w:val="001E56F3"/>
    <w:rsid w:val="001F3505"/>
    <w:rsid w:val="001F51DF"/>
    <w:rsid w:val="001F6B90"/>
    <w:rsid w:val="002000F3"/>
    <w:rsid w:val="00201628"/>
    <w:rsid w:val="002016EF"/>
    <w:rsid w:val="0021491C"/>
    <w:rsid w:val="00222A3E"/>
    <w:rsid w:val="0022409B"/>
    <w:rsid w:val="00224AAA"/>
    <w:rsid w:val="00226EB0"/>
    <w:rsid w:val="0022713C"/>
    <w:rsid w:val="00232D0F"/>
    <w:rsid w:val="00235BEC"/>
    <w:rsid w:val="00236BC0"/>
    <w:rsid w:val="00236E36"/>
    <w:rsid w:val="00240C5B"/>
    <w:rsid w:val="00241DC7"/>
    <w:rsid w:val="002421B3"/>
    <w:rsid w:val="002429B5"/>
    <w:rsid w:val="002467AF"/>
    <w:rsid w:val="00246E09"/>
    <w:rsid w:val="00256B02"/>
    <w:rsid w:val="00257767"/>
    <w:rsid w:val="00264DE5"/>
    <w:rsid w:val="00265AD8"/>
    <w:rsid w:val="00267759"/>
    <w:rsid w:val="00272F49"/>
    <w:rsid w:val="00273C31"/>
    <w:rsid w:val="00280408"/>
    <w:rsid w:val="002822D2"/>
    <w:rsid w:val="002824B8"/>
    <w:rsid w:val="00283E0C"/>
    <w:rsid w:val="00287A78"/>
    <w:rsid w:val="00287EEA"/>
    <w:rsid w:val="002904FB"/>
    <w:rsid w:val="002922AA"/>
    <w:rsid w:val="002938D2"/>
    <w:rsid w:val="00297A06"/>
    <w:rsid w:val="002A0669"/>
    <w:rsid w:val="002A0ACA"/>
    <w:rsid w:val="002A6A21"/>
    <w:rsid w:val="002A6F33"/>
    <w:rsid w:val="002A7FFD"/>
    <w:rsid w:val="002B1E39"/>
    <w:rsid w:val="002B3EEC"/>
    <w:rsid w:val="002B4C08"/>
    <w:rsid w:val="002B4DEC"/>
    <w:rsid w:val="002B5628"/>
    <w:rsid w:val="002B592D"/>
    <w:rsid w:val="002C0C32"/>
    <w:rsid w:val="002C6177"/>
    <w:rsid w:val="002C65C0"/>
    <w:rsid w:val="002C66E8"/>
    <w:rsid w:val="002D1646"/>
    <w:rsid w:val="002D281C"/>
    <w:rsid w:val="002D4810"/>
    <w:rsid w:val="002D5AE4"/>
    <w:rsid w:val="002D7C4F"/>
    <w:rsid w:val="002D7D93"/>
    <w:rsid w:val="002E0E44"/>
    <w:rsid w:val="002F1496"/>
    <w:rsid w:val="002F2FA1"/>
    <w:rsid w:val="003014B4"/>
    <w:rsid w:val="00302876"/>
    <w:rsid w:val="0030481B"/>
    <w:rsid w:val="003051F9"/>
    <w:rsid w:val="003068EC"/>
    <w:rsid w:val="00306A2D"/>
    <w:rsid w:val="0031393E"/>
    <w:rsid w:val="00313CBE"/>
    <w:rsid w:val="003171BA"/>
    <w:rsid w:val="0031720E"/>
    <w:rsid w:val="00317257"/>
    <w:rsid w:val="00317A44"/>
    <w:rsid w:val="003203E2"/>
    <w:rsid w:val="00322B00"/>
    <w:rsid w:val="00322F82"/>
    <w:rsid w:val="0032497A"/>
    <w:rsid w:val="00324B1D"/>
    <w:rsid w:val="00325A76"/>
    <w:rsid w:val="003318EB"/>
    <w:rsid w:val="00332C48"/>
    <w:rsid w:val="003342F4"/>
    <w:rsid w:val="0033615A"/>
    <w:rsid w:val="00341038"/>
    <w:rsid w:val="003426FD"/>
    <w:rsid w:val="003441FC"/>
    <w:rsid w:val="00347D77"/>
    <w:rsid w:val="003527B4"/>
    <w:rsid w:val="003563D1"/>
    <w:rsid w:val="00357F1B"/>
    <w:rsid w:val="003606D5"/>
    <w:rsid w:val="00360961"/>
    <w:rsid w:val="00360BE5"/>
    <w:rsid w:val="00360D0B"/>
    <w:rsid w:val="0036251E"/>
    <w:rsid w:val="00363F22"/>
    <w:rsid w:val="003655EB"/>
    <w:rsid w:val="00366C72"/>
    <w:rsid w:val="0037529E"/>
    <w:rsid w:val="00375458"/>
    <w:rsid w:val="003823F0"/>
    <w:rsid w:val="00382679"/>
    <w:rsid w:val="003925DA"/>
    <w:rsid w:val="00397777"/>
    <w:rsid w:val="003A02CD"/>
    <w:rsid w:val="003A0308"/>
    <w:rsid w:val="003A2A31"/>
    <w:rsid w:val="003A53C1"/>
    <w:rsid w:val="003B04B0"/>
    <w:rsid w:val="003B0BE1"/>
    <w:rsid w:val="003B359E"/>
    <w:rsid w:val="003B694F"/>
    <w:rsid w:val="003C4FA4"/>
    <w:rsid w:val="003D28F5"/>
    <w:rsid w:val="003D5C00"/>
    <w:rsid w:val="003E1C01"/>
    <w:rsid w:val="003E3C68"/>
    <w:rsid w:val="003E6105"/>
    <w:rsid w:val="003F314E"/>
    <w:rsid w:val="003F6B70"/>
    <w:rsid w:val="003F7924"/>
    <w:rsid w:val="00400AF3"/>
    <w:rsid w:val="00402528"/>
    <w:rsid w:val="00402FF6"/>
    <w:rsid w:val="00405589"/>
    <w:rsid w:val="00411258"/>
    <w:rsid w:val="00413E6D"/>
    <w:rsid w:val="0041463E"/>
    <w:rsid w:val="004249B6"/>
    <w:rsid w:val="00425635"/>
    <w:rsid w:val="00427309"/>
    <w:rsid w:val="004325ED"/>
    <w:rsid w:val="00435190"/>
    <w:rsid w:val="00437CCC"/>
    <w:rsid w:val="00437F3D"/>
    <w:rsid w:val="00440CC4"/>
    <w:rsid w:val="00440DFE"/>
    <w:rsid w:val="004513AE"/>
    <w:rsid w:val="00461CAA"/>
    <w:rsid w:val="00463A70"/>
    <w:rsid w:val="00470F69"/>
    <w:rsid w:val="00473382"/>
    <w:rsid w:val="004801D3"/>
    <w:rsid w:val="0048094F"/>
    <w:rsid w:val="00483F1C"/>
    <w:rsid w:val="00483F68"/>
    <w:rsid w:val="004846D1"/>
    <w:rsid w:val="00487E89"/>
    <w:rsid w:val="004914D8"/>
    <w:rsid w:val="004A0CC8"/>
    <w:rsid w:val="004A134E"/>
    <w:rsid w:val="004A2D0C"/>
    <w:rsid w:val="004A7114"/>
    <w:rsid w:val="004B0F65"/>
    <w:rsid w:val="004B1DFA"/>
    <w:rsid w:val="004B28F3"/>
    <w:rsid w:val="004B3134"/>
    <w:rsid w:val="004C26E0"/>
    <w:rsid w:val="004D275C"/>
    <w:rsid w:val="004D3E91"/>
    <w:rsid w:val="004D552F"/>
    <w:rsid w:val="004F27E7"/>
    <w:rsid w:val="00502881"/>
    <w:rsid w:val="005039D4"/>
    <w:rsid w:val="00503B1B"/>
    <w:rsid w:val="005102E9"/>
    <w:rsid w:val="005118EF"/>
    <w:rsid w:val="00511EFB"/>
    <w:rsid w:val="005137B9"/>
    <w:rsid w:val="005212FD"/>
    <w:rsid w:val="00523AC6"/>
    <w:rsid w:val="0052473F"/>
    <w:rsid w:val="005254C7"/>
    <w:rsid w:val="005258B4"/>
    <w:rsid w:val="005260C5"/>
    <w:rsid w:val="00526EAA"/>
    <w:rsid w:val="00527DEE"/>
    <w:rsid w:val="005300CB"/>
    <w:rsid w:val="00540725"/>
    <w:rsid w:val="00546A97"/>
    <w:rsid w:val="00547C1D"/>
    <w:rsid w:val="00551592"/>
    <w:rsid w:val="00557A7B"/>
    <w:rsid w:val="00557FCD"/>
    <w:rsid w:val="005614FE"/>
    <w:rsid w:val="005617C0"/>
    <w:rsid w:val="005621F1"/>
    <w:rsid w:val="00563744"/>
    <w:rsid w:val="005638DF"/>
    <w:rsid w:val="00564CE5"/>
    <w:rsid w:val="00571C61"/>
    <w:rsid w:val="00576FEA"/>
    <w:rsid w:val="0057711B"/>
    <w:rsid w:val="00577668"/>
    <w:rsid w:val="0058056D"/>
    <w:rsid w:val="00584A82"/>
    <w:rsid w:val="00584AA8"/>
    <w:rsid w:val="00585A34"/>
    <w:rsid w:val="0059204B"/>
    <w:rsid w:val="00592B42"/>
    <w:rsid w:val="00593780"/>
    <w:rsid w:val="005957E5"/>
    <w:rsid w:val="005A1698"/>
    <w:rsid w:val="005B123E"/>
    <w:rsid w:val="005C0EA1"/>
    <w:rsid w:val="005C1A95"/>
    <w:rsid w:val="005C6466"/>
    <w:rsid w:val="005D0985"/>
    <w:rsid w:val="005D1F11"/>
    <w:rsid w:val="005D28F1"/>
    <w:rsid w:val="005D2C0A"/>
    <w:rsid w:val="005D32CF"/>
    <w:rsid w:val="005D3643"/>
    <w:rsid w:val="005D382B"/>
    <w:rsid w:val="005D4667"/>
    <w:rsid w:val="005D4E9D"/>
    <w:rsid w:val="005D5584"/>
    <w:rsid w:val="005D6ED5"/>
    <w:rsid w:val="005D7654"/>
    <w:rsid w:val="005E141C"/>
    <w:rsid w:val="005E265C"/>
    <w:rsid w:val="005E5031"/>
    <w:rsid w:val="005E5BDB"/>
    <w:rsid w:val="005E6137"/>
    <w:rsid w:val="005F70C8"/>
    <w:rsid w:val="006025FB"/>
    <w:rsid w:val="00607688"/>
    <w:rsid w:val="00610DA8"/>
    <w:rsid w:val="00612363"/>
    <w:rsid w:val="00613118"/>
    <w:rsid w:val="006145F7"/>
    <w:rsid w:val="00614BD9"/>
    <w:rsid w:val="006273AD"/>
    <w:rsid w:val="00627E6E"/>
    <w:rsid w:val="00630076"/>
    <w:rsid w:val="00630F20"/>
    <w:rsid w:val="006344D9"/>
    <w:rsid w:val="006346A7"/>
    <w:rsid w:val="00635E8F"/>
    <w:rsid w:val="00641AAE"/>
    <w:rsid w:val="0064250D"/>
    <w:rsid w:val="00644D53"/>
    <w:rsid w:val="00650DCE"/>
    <w:rsid w:val="00652842"/>
    <w:rsid w:val="00654006"/>
    <w:rsid w:val="00660105"/>
    <w:rsid w:val="00660B15"/>
    <w:rsid w:val="00663859"/>
    <w:rsid w:val="00665532"/>
    <w:rsid w:val="006669E7"/>
    <w:rsid w:val="00672F74"/>
    <w:rsid w:val="00673607"/>
    <w:rsid w:val="00674AA1"/>
    <w:rsid w:val="00674D93"/>
    <w:rsid w:val="0068282D"/>
    <w:rsid w:val="0068311C"/>
    <w:rsid w:val="0068455A"/>
    <w:rsid w:val="00690D9A"/>
    <w:rsid w:val="00693870"/>
    <w:rsid w:val="00694ED4"/>
    <w:rsid w:val="00696666"/>
    <w:rsid w:val="006A0807"/>
    <w:rsid w:val="006A1E74"/>
    <w:rsid w:val="006B0974"/>
    <w:rsid w:val="006B42B4"/>
    <w:rsid w:val="006B5ACC"/>
    <w:rsid w:val="006B5B0D"/>
    <w:rsid w:val="006B75B4"/>
    <w:rsid w:val="006B7C57"/>
    <w:rsid w:val="006C40A8"/>
    <w:rsid w:val="006C56B9"/>
    <w:rsid w:val="006C5A29"/>
    <w:rsid w:val="006C62E9"/>
    <w:rsid w:val="006C757E"/>
    <w:rsid w:val="006D3E7E"/>
    <w:rsid w:val="006D6F2C"/>
    <w:rsid w:val="006D720C"/>
    <w:rsid w:val="006E5CE2"/>
    <w:rsid w:val="006F17E2"/>
    <w:rsid w:val="006F17EC"/>
    <w:rsid w:val="006F2FE8"/>
    <w:rsid w:val="006F3F4E"/>
    <w:rsid w:val="006F5C3E"/>
    <w:rsid w:val="006F79C9"/>
    <w:rsid w:val="006F7FAC"/>
    <w:rsid w:val="00700948"/>
    <w:rsid w:val="007026BD"/>
    <w:rsid w:val="00702F7C"/>
    <w:rsid w:val="00705CDD"/>
    <w:rsid w:val="00710809"/>
    <w:rsid w:val="00712048"/>
    <w:rsid w:val="00726A7A"/>
    <w:rsid w:val="007339A3"/>
    <w:rsid w:val="00733F5D"/>
    <w:rsid w:val="00735F24"/>
    <w:rsid w:val="00743D81"/>
    <w:rsid w:val="00743F83"/>
    <w:rsid w:val="00744F48"/>
    <w:rsid w:val="0074534D"/>
    <w:rsid w:val="00746DEC"/>
    <w:rsid w:val="0074766F"/>
    <w:rsid w:val="007477E5"/>
    <w:rsid w:val="00751B6E"/>
    <w:rsid w:val="00753719"/>
    <w:rsid w:val="00755DF0"/>
    <w:rsid w:val="007572AB"/>
    <w:rsid w:val="00760281"/>
    <w:rsid w:val="007604F4"/>
    <w:rsid w:val="00760D2C"/>
    <w:rsid w:val="0076298B"/>
    <w:rsid w:val="00763199"/>
    <w:rsid w:val="0077021C"/>
    <w:rsid w:val="0077239F"/>
    <w:rsid w:val="0077432A"/>
    <w:rsid w:val="00775D8D"/>
    <w:rsid w:val="0077641D"/>
    <w:rsid w:val="0079275E"/>
    <w:rsid w:val="00792C4E"/>
    <w:rsid w:val="00794604"/>
    <w:rsid w:val="007972B7"/>
    <w:rsid w:val="007A1F25"/>
    <w:rsid w:val="007A2E0B"/>
    <w:rsid w:val="007A5A15"/>
    <w:rsid w:val="007A65D4"/>
    <w:rsid w:val="007A7D75"/>
    <w:rsid w:val="007B1805"/>
    <w:rsid w:val="007B240D"/>
    <w:rsid w:val="007B2DA1"/>
    <w:rsid w:val="007B7767"/>
    <w:rsid w:val="007C175E"/>
    <w:rsid w:val="007C1953"/>
    <w:rsid w:val="007C1AD9"/>
    <w:rsid w:val="007C2EB8"/>
    <w:rsid w:val="007C3C29"/>
    <w:rsid w:val="007C5623"/>
    <w:rsid w:val="007C6884"/>
    <w:rsid w:val="007C73A5"/>
    <w:rsid w:val="007C7CE5"/>
    <w:rsid w:val="007D12C3"/>
    <w:rsid w:val="007D37E9"/>
    <w:rsid w:val="007D6BF8"/>
    <w:rsid w:val="007D7A94"/>
    <w:rsid w:val="007E24BE"/>
    <w:rsid w:val="007E5EF7"/>
    <w:rsid w:val="007E741F"/>
    <w:rsid w:val="007F024A"/>
    <w:rsid w:val="007F2ADE"/>
    <w:rsid w:val="007F3057"/>
    <w:rsid w:val="007F35B6"/>
    <w:rsid w:val="007F56C1"/>
    <w:rsid w:val="00802E04"/>
    <w:rsid w:val="0080335B"/>
    <w:rsid w:val="0080730D"/>
    <w:rsid w:val="00813202"/>
    <w:rsid w:val="008164A1"/>
    <w:rsid w:val="00821573"/>
    <w:rsid w:val="00821972"/>
    <w:rsid w:val="008241C2"/>
    <w:rsid w:val="00824BDD"/>
    <w:rsid w:val="008303E8"/>
    <w:rsid w:val="008348B1"/>
    <w:rsid w:val="0083586E"/>
    <w:rsid w:val="00836627"/>
    <w:rsid w:val="00837BC0"/>
    <w:rsid w:val="008414F1"/>
    <w:rsid w:val="00844078"/>
    <w:rsid w:val="008447F5"/>
    <w:rsid w:val="008454F5"/>
    <w:rsid w:val="00847CEF"/>
    <w:rsid w:val="008501CA"/>
    <w:rsid w:val="008501E2"/>
    <w:rsid w:val="00851643"/>
    <w:rsid w:val="00855DC7"/>
    <w:rsid w:val="0086790D"/>
    <w:rsid w:val="00867E8E"/>
    <w:rsid w:val="00875FC6"/>
    <w:rsid w:val="008772C0"/>
    <w:rsid w:val="00877870"/>
    <w:rsid w:val="00880584"/>
    <w:rsid w:val="00880A6C"/>
    <w:rsid w:val="00882574"/>
    <w:rsid w:val="00884BE9"/>
    <w:rsid w:val="008858F4"/>
    <w:rsid w:val="00890768"/>
    <w:rsid w:val="00894B0E"/>
    <w:rsid w:val="00894F5D"/>
    <w:rsid w:val="00897234"/>
    <w:rsid w:val="00897D1C"/>
    <w:rsid w:val="008A15D4"/>
    <w:rsid w:val="008A2A34"/>
    <w:rsid w:val="008A4E1C"/>
    <w:rsid w:val="008A5306"/>
    <w:rsid w:val="008A6A28"/>
    <w:rsid w:val="008A79C0"/>
    <w:rsid w:val="008B3233"/>
    <w:rsid w:val="008B34EB"/>
    <w:rsid w:val="008B3EA7"/>
    <w:rsid w:val="008B7572"/>
    <w:rsid w:val="008C320B"/>
    <w:rsid w:val="008D0F5D"/>
    <w:rsid w:val="008D1809"/>
    <w:rsid w:val="008D3F57"/>
    <w:rsid w:val="008D499D"/>
    <w:rsid w:val="008D63F1"/>
    <w:rsid w:val="008E52F2"/>
    <w:rsid w:val="008E5455"/>
    <w:rsid w:val="008E69FC"/>
    <w:rsid w:val="008F0200"/>
    <w:rsid w:val="008F3F69"/>
    <w:rsid w:val="008F62F3"/>
    <w:rsid w:val="009003CE"/>
    <w:rsid w:val="00902E13"/>
    <w:rsid w:val="0090306B"/>
    <w:rsid w:val="009040F6"/>
    <w:rsid w:val="009057A2"/>
    <w:rsid w:val="00911828"/>
    <w:rsid w:val="00911ECE"/>
    <w:rsid w:val="00912912"/>
    <w:rsid w:val="00912B41"/>
    <w:rsid w:val="00913710"/>
    <w:rsid w:val="0091410E"/>
    <w:rsid w:val="00914738"/>
    <w:rsid w:val="009174AF"/>
    <w:rsid w:val="00922D3F"/>
    <w:rsid w:val="00924C57"/>
    <w:rsid w:val="00927842"/>
    <w:rsid w:val="009300BA"/>
    <w:rsid w:val="00932169"/>
    <w:rsid w:val="00933DEB"/>
    <w:rsid w:val="00942EFC"/>
    <w:rsid w:val="0095093F"/>
    <w:rsid w:val="00951583"/>
    <w:rsid w:val="00955450"/>
    <w:rsid w:val="00955C22"/>
    <w:rsid w:val="009567BC"/>
    <w:rsid w:val="00956E43"/>
    <w:rsid w:val="00957689"/>
    <w:rsid w:val="00960D51"/>
    <w:rsid w:val="00961DF5"/>
    <w:rsid w:val="009664A2"/>
    <w:rsid w:val="009667BE"/>
    <w:rsid w:val="00966F3E"/>
    <w:rsid w:val="00971892"/>
    <w:rsid w:val="00974D64"/>
    <w:rsid w:val="009759DB"/>
    <w:rsid w:val="009775A3"/>
    <w:rsid w:val="00980470"/>
    <w:rsid w:val="009815CA"/>
    <w:rsid w:val="00987D48"/>
    <w:rsid w:val="00995768"/>
    <w:rsid w:val="0099757D"/>
    <w:rsid w:val="009B24CA"/>
    <w:rsid w:val="009B4E13"/>
    <w:rsid w:val="009B6F92"/>
    <w:rsid w:val="009B768D"/>
    <w:rsid w:val="009C1959"/>
    <w:rsid w:val="009C1D28"/>
    <w:rsid w:val="009C36AA"/>
    <w:rsid w:val="009C37EC"/>
    <w:rsid w:val="009C4624"/>
    <w:rsid w:val="009C5AC0"/>
    <w:rsid w:val="009C7B5D"/>
    <w:rsid w:val="009D3BE9"/>
    <w:rsid w:val="009D4CEA"/>
    <w:rsid w:val="009D61CE"/>
    <w:rsid w:val="009D70BC"/>
    <w:rsid w:val="009E246A"/>
    <w:rsid w:val="009F0137"/>
    <w:rsid w:val="009F0266"/>
    <w:rsid w:val="009F0340"/>
    <w:rsid w:val="009F1575"/>
    <w:rsid w:val="009F261A"/>
    <w:rsid w:val="009F27B5"/>
    <w:rsid w:val="009F38CD"/>
    <w:rsid w:val="009F4451"/>
    <w:rsid w:val="00A025C7"/>
    <w:rsid w:val="00A10101"/>
    <w:rsid w:val="00A10422"/>
    <w:rsid w:val="00A11CB9"/>
    <w:rsid w:val="00A134BF"/>
    <w:rsid w:val="00A15820"/>
    <w:rsid w:val="00A21164"/>
    <w:rsid w:val="00A22772"/>
    <w:rsid w:val="00A26466"/>
    <w:rsid w:val="00A265E2"/>
    <w:rsid w:val="00A27C3D"/>
    <w:rsid w:val="00A3073B"/>
    <w:rsid w:val="00A41D02"/>
    <w:rsid w:val="00A5659B"/>
    <w:rsid w:val="00A60C3F"/>
    <w:rsid w:val="00A611E0"/>
    <w:rsid w:val="00A63090"/>
    <w:rsid w:val="00A64BED"/>
    <w:rsid w:val="00A65A7B"/>
    <w:rsid w:val="00A666AE"/>
    <w:rsid w:val="00A70608"/>
    <w:rsid w:val="00A70820"/>
    <w:rsid w:val="00A70E7E"/>
    <w:rsid w:val="00A71A43"/>
    <w:rsid w:val="00A72B76"/>
    <w:rsid w:val="00A74496"/>
    <w:rsid w:val="00A808AF"/>
    <w:rsid w:val="00A81C4D"/>
    <w:rsid w:val="00A87F68"/>
    <w:rsid w:val="00A90C18"/>
    <w:rsid w:val="00A93A0C"/>
    <w:rsid w:val="00A96416"/>
    <w:rsid w:val="00A96C50"/>
    <w:rsid w:val="00AA03D9"/>
    <w:rsid w:val="00AA06B0"/>
    <w:rsid w:val="00AA3848"/>
    <w:rsid w:val="00AA3EEA"/>
    <w:rsid w:val="00AA4F7C"/>
    <w:rsid w:val="00AA53C9"/>
    <w:rsid w:val="00AA6F1C"/>
    <w:rsid w:val="00AB22B4"/>
    <w:rsid w:val="00AB7997"/>
    <w:rsid w:val="00AC1B80"/>
    <w:rsid w:val="00AC28C5"/>
    <w:rsid w:val="00AC3352"/>
    <w:rsid w:val="00AC7EA8"/>
    <w:rsid w:val="00AD0132"/>
    <w:rsid w:val="00AD2911"/>
    <w:rsid w:val="00AD3AA2"/>
    <w:rsid w:val="00AE6306"/>
    <w:rsid w:val="00AF0FE5"/>
    <w:rsid w:val="00AF391C"/>
    <w:rsid w:val="00AF46D2"/>
    <w:rsid w:val="00AF7DC4"/>
    <w:rsid w:val="00B028DB"/>
    <w:rsid w:val="00B072CB"/>
    <w:rsid w:val="00B17389"/>
    <w:rsid w:val="00B23EDF"/>
    <w:rsid w:val="00B24BEE"/>
    <w:rsid w:val="00B26C0D"/>
    <w:rsid w:val="00B27006"/>
    <w:rsid w:val="00B30DD6"/>
    <w:rsid w:val="00B31F36"/>
    <w:rsid w:val="00B336A5"/>
    <w:rsid w:val="00B336EF"/>
    <w:rsid w:val="00B37A2A"/>
    <w:rsid w:val="00B40C6B"/>
    <w:rsid w:val="00B43A6B"/>
    <w:rsid w:val="00B43FEF"/>
    <w:rsid w:val="00B53992"/>
    <w:rsid w:val="00B558BB"/>
    <w:rsid w:val="00B57DE7"/>
    <w:rsid w:val="00B57FDD"/>
    <w:rsid w:val="00B604ED"/>
    <w:rsid w:val="00B605AF"/>
    <w:rsid w:val="00B6162F"/>
    <w:rsid w:val="00B66177"/>
    <w:rsid w:val="00B66772"/>
    <w:rsid w:val="00B76B5E"/>
    <w:rsid w:val="00B77723"/>
    <w:rsid w:val="00B77AD3"/>
    <w:rsid w:val="00B77CA2"/>
    <w:rsid w:val="00B80934"/>
    <w:rsid w:val="00B85D95"/>
    <w:rsid w:val="00B92BBF"/>
    <w:rsid w:val="00B93447"/>
    <w:rsid w:val="00BA219E"/>
    <w:rsid w:val="00BA6C8E"/>
    <w:rsid w:val="00BB210E"/>
    <w:rsid w:val="00BB3654"/>
    <w:rsid w:val="00BB4BD1"/>
    <w:rsid w:val="00BD3F7E"/>
    <w:rsid w:val="00BD63C7"/>
    <w:rsid w:val="00BD7B73"/>
    <w:rsid w:val="00BE4E0D"/>
    <w:rsid w:val="00BE5A9F"/>
    <w:rsid w:val="00BE6C5B"/>
    <w:rsid w:val="00BF23D3"/>
    <w:rsid w:val="00BF5081"/>
    <w:rsid w:val="00BF59CF"/>
    <w:rsid w:val="00BF5BEC"/>
    <w:rsid w:val="00C02F64"/>
    <w:rsid w:val="00C0302A"/>
    <w:rsid w:val="00C040A4"/>
    <w:rsid w:val="00C06E71"/>
    <w:rsid w:val="00C15E9C"/>
    <w:rsid w:val="00C22CEF"/>
    <w:rsid w:val="00C2444B"/>
    <w:rsid w:val="00C24767"/>
    <w:rsid w:val="00C26F17"/>
    <w:rsid w:val="00C31A4C"/>
    <w:rsid w:val="00C322C6"/>
    <w:rsid w:val="00C333BC"/>
    <w:rsid w:val="00C33C80"/>
    <w:rsid w:val="00C41AC6"/>
    <w:rsid w:val="00C42EFD"/>
    <w:rsid w:val="00C44A66"/>
    <w:rsid w:val="00C45B3B"/>
    <w:rsid w:val="00C47DA4"/>
    <w:rsid w:val="00C6001A"/>
    <w:rsid w:val="00C61192"/>
    <w:rsid w:val="00C61B87"/>
    <w:rsid w:val="00C6629B"/>
    <w:rsid w:val="00C662D8"/>
    <w:rsid w:val="00C706E2"/>
    <w:rsid w:val="00C75288"/>
    <w:rsid w:val="00C7593C"/>
    <w:rsid w:val="00C81663"/>
    <w:rsid w:val="00C87048"/>
    <w:rsid w:val="00C87D87"/>
    <w:rsid w:val="00C905DA"/>
    <w:rsid w:val="00C91090"/>
    <w:rsid w:val="00C91604"/>
    <w:rsid w:val="00C95F9C"/>
    <w:rsid w:val="00C97810"/>
    <w:rsid w:val="00CA2C36"/>
    <w:rsid w:val="00CB07C3"/>
    <w:rsid w:val="00CB1A76"/>
    <w:rsid w:val="00CB25B8"/>
    <w:rsid w:val="00CB5299"/>
    <w:rsid w:val="00CB79B0"/>
    <w:rsid w:val="00CC0C0B"/>
    <w:rsid w:val="00CC49F8"/>
    <w:rsid w:val="00CC4E83"/>
    <w:rsid w:val="00CC5CF0"/>
    <w:rsid w:val="00CC601E"/>
    <w:rsid w:val="00CC6987"/>
    <w:rsid w:val="00CD019A"/>
    <w:rsid w:val="00CD1D93"/>
    <w:rsid w:val="00CD303A"/>
    <w:rsid w:val="00CD3995"/>
    <w:rsid w:val="00CD4F75"/>
    <w:rsid w:val="00CD7C7A"/>
    <w:rsid w:val="00CE2F8D"/>
    <w:rsid w:val="00CE4D7D"/>
    <w:rsid w:val="00CE7503"/>
    <w:rsid w:val="00CE77F2"/>
    <w:rsid w:val="00CF14CF"/>
    <w:rsid w:val="00CF33FF"/>
    <w:rsid w:val="00CF49EB"/>
    <w:rsid w:val="00CF50AD"/>
    <w:rsid w:val="00CF7193"/>
    <w:rsid w:val="00D02457"/>
    <w:rsid w:val="00D032C9"/>
    <w:rsid w:val="00D04953"/>
    <w:rsid w:val="00D22F5E"/>
    <w:rsid w:val="00D23E8A"/>
    <w:rsid w:val="00D26932"/>
    <w:rsid w:val="00D3366A"/>
    <w:rsid w:val="00D33F53"/>
    <w:rsid w:val="00D353A6"/>
    <w:rsid w:val="00D37269"/>
    <w:rsid w:val="00D4320C"/>
    <w:rsid w:val="00D4328B"/>
    <w:rsid w:val="00D44955"/>
    <w:rsid w:val="00D45E1F"/>
    <w:rsid w:val="00D52ADB"/>
    <w:rsid w:val="00D552A9"/>
    <w:rsid w:val="00D607AE"/>
    <w:rsid w:val="00D611CA"/>
    <w:rsid w:val="00D65DF1"/>
    <w:rsid w:val="00D703AD"/>
    <w:rsid w:val="00D72D55"/>
    <w:rsid w:val="00D72DEF"/>
    <w:rsid w:val="00D7638A"/>
    <w:rsid w:val="00D81DE9"/>
    <w:rsid w:val="00D852F1"/>
    <w:rsid w:val="00D85419"/>
    <w:rsid w:val="00D9064A"/>
    <w:rsid w:val="00D914C9"/>
    <w:rsid w:val="00D960BB"/>
    <w:rsid w:val="00D973BB"/>
    <w:rsid w:val="00D978A3"/>
    <w:rsid w:val="00DA009C"/>
    <w:rsid w:val="00DA0703"/>
    <w:rsid w:val="00DA2490"/>
    <w:rsid w:val="00DA6AC7"/>
    <w:rsid w:val="00DB2AAD"/>
    <w:rsid w:val="00DB2B3B"/>
    <w:rsid w:val="00DC111C"/>
    <w:rsid w:val="00DC7E9A"/>
    <w:rsid w:val="00DD6881"/>
    <w:rsid w:val="00DE01A9"/>
    <w:rsid w:val="00DE02F0"/>
    <w:rsid w:val="00DE1BDA"/>
    <w:rsid w:val="00DE4711"/>
    <w:rsid w:val="00DE4FFE"/>
    <w:rsid w:val="00DE6B67"/>
    <w:rsid w:val="00DF0D00"/>
    <w:rsid w:val="00DF0EDA"/>
    <w:rsid w:val="00DF1B4E"/>
    <w:rsid w:val="00DF4620"/>
    <w:rsid w:val="00DF4DF8"/>
    <w:rsid w:val="00DF4FA7"/>
    <w:rsid w:val="00DF6929"/>
    <w:rsid w:val="00DF7CBB"/>
    <w:rsid w:val="00E049FF"/>
    <w:rsid w:val="00E07193"/>
    <w:rsid w:val="00E12170"/>
    <w:rsid w:val="00E20114"/>
    <w:rsid w:val="00E2619A"/>
    <w:rsid w:val="00E2640A"/>
    <w:rsid w:val="00E264B8"/>
    <w:rsid w:val="00E27D32"/>
    <w:rsid w:val="00E3033E"/>
    <w:rsid w:val="00E33F53"/>
    <w:rsid w:val="00E37F48"/>
    <w:rsid w:val="00E42D92"/>
    <w:rsid w:val="00E43D9D"/>
    <w:rsid w:val="00E43F22"/>
    <w:rsid w:val="00E44394"/>
    <w:rsid w:val="00E46A6E"/>
    <w:rsid w:val="00E47F7F"/>
    <w:rsid w:val="00E51458"/>
    <w:rsid w:val="00E54691"/>
    <w:rsid w:val="00E54E01"/>
    <w:rsid w:val="00E56F09"/>
    <w:rsid w:val="00E57D85"/>
    <w:rsid w:val="00E63A92"/>
    <w:rsid w:val="00E63E53"/>
    <w:rsid w:val="00E643CC"/>
    <w:rsid w:val="00E7013B"/>
    <w:rsid w:val="00E75C3A"/>
    <w:rsid w:val="00E76F66"/>
    <w:rsid w:val="00E8237E"/>
    <w:rsid w:val="00E83D25"/>
    <w:rsid w:val="00E870D9"/>
    <w:rsid w:val="00E87E33"/>
    <w:rsid w:val="00E91DD6"/>
    <w:rsid w:val="00E946F5"/>
    <w:rsid w:val="00E96B5D"/>
    <w:rsid w:val="00EA42F8"/>
    <w:rsid w:val="00EA70CC"/>
    <w:rsid w:val="00EB65B4"/>
    <w:rsid w:val="00EB759A"/>
    <w:rsid w:val="00EC2353"/>
    <w:rsid w:val="00EC626C"/>
    <w:rsid w:val="00ED0002"/>
    <w:rsid w:val="00ED2E2B"/>
    <w:rsid w:val="00ED2F2D"/>
    <w:rsid w:val="00ED32D6"/>
    <w:rsid w:val="00ED382F"/>
    <w:rsid w:val="00ED3CAE"/>
    <w:rsid w:val="00ED499F"/>
    <w:rsid w:val="00ED6FFC"/>
    <w:rsid w:val="00EE5306"/>
    <w:rsid w:val="00EE562F"/>
    <w:rsid w:val="00EE6172"/>
    <w:rsid w:val="00EE784E"/>
    <w:rsid w:val="00EF0F27"/>
    <w:rsid w:val="00EF3254"/>
    <w:rsid w:val="00EF5593"/>
    <w:rsid w:val="00EF66FB"/>
    <w:rsid w:val="00EF7DA7"/>
    <w:rsid w:val="00EF7F94"/>
    <w:rsid w:val="00F050ED"/>
    <w:rsid w:val="00F07FC0"/>
    <w:rsid w:val="00F1199A"/>
    <w:rsid w:val="00F12B1F"/>
    <w:rsid w:val="00F13890"/>
    <w:rsid w:val="00F13CD0"/>
    <w:rsid w:val="00F1719A"/>
    <w:rsid w:val="00F23948"/>
    <w:rsid w:val="00F2398C"/>
    <w:rsid w:val="00F2422C"/>
    <w:rsid w:val="00F26A0B"/>
    <w:rsid w:val="00F324DF"/>
    <w:rsid w:val="00F3339F"/>
    <w:rsid w:val="00F34EE8"/>
    <w:rsid w:val="00F36A14"/>
    <w:rsid w:val="00F4149E"/>
    <w:rsid w:val="00F42E6D"/>
    <w:rsid w:val="00F42EE6"/>
    <w:rsid w:val="00F44104"/>
    <w:rsid w:val="00F5677E"/>
    <w:rsid w:val="00F61C1C"/>
    <w:rsid w:val="00F627AF"/>
    <w:rsid w:val="00F63786"/>
    <w:rsid w:val="00F7036B"/>
    <w:rsid w:val="00F70C70"/>
    <w:rsid w:val="00F723B9"/>
    <w:rsid w:val="00F72E12"/>
    <w:rsid w:val="00F7557A"/>
    <w:rsid w:val="00F81F36"/>
    <w:rsid w:val="00F840D7"/>
    <w:rsid w:val="00F859AC"/>
    <w:rsid w:val="00F8640F"/>
    <w:rsid w:val="00F90660"/>
    <w:rsid w:val="00F91522"/>
    <w:rsid w:val="00F91715"/>
    <w:rsid w:val="00F961B4"/>
    <w:rsid w:val="00FA332B"/>
    <w:rsid w:val="00FB2619"/>
    <w:rsid w:val="00FC5CE5"/>
    <w:rsid w:val="00FC659B"/>
    <w:rsid w:val="00FD1C75"/>
    <w:rsid w:val="00FD36DF"/>
    <w:rsid w:val="00FD4899"/>
    <w:rsid w:val="00FD710C"/>
    <w:rsid w:val="00FE5FF3"/>
    <w:rsid w:val="00FE681F"/>
    <w:rsid w:val="00FE6899"/>
    <w:rsid w:val="00FE6EDD"/>
    <w:rsid w:val="00FE76EF"/>
    <w:rsid w:val="00FE7C40"/>
    <w:rsid w:val="00FF0C63"/>
    <w:rsid w:val="00FF2A76"/>
    <w:rsid w:val="00FF6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DA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F92"/>
    <w:pPr>
      <w:spacing w:after="200" w:line="276" w:lineRule="auto"/>
    </w:pPr>
    <w:rPr>
      <w:sz w:val="22"/>
      <w:szCs w:val="22"/>
      <w:lang w:eastAsia="en-US"/>
    </w:rPr>
  </w:style>
  <w:style w:type="paragraph" w:styleId="Heading1">
    <w:name w:val="heading 1"/>
    <w:basedOn w:val="Normal"/>
    <w:link w:val="Heading1Char"/>
    <w:uiPriority w:val="9"/>
    <w:qFormat/>
    <w:rsid w:val="009B6F92"/>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
    <w:semiHidden/>
    <w:unhideWhenUsed/>
    <w:qFormat/>
    <w:rsid w:val="003E3C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05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3C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3C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92"/>
    <w:rPr>
      <w:rFonts w:ascii="Times New Roman" w:eastAsia="Times New Roman" w:hAnsi="Times New Roman" w:cs="Times New Roman"/>
      <w:b/>
      <w:bCs/>
      <w:color w:val="336699"/>
      <w:kern w:val="36"/>
      <w:sz w:val="23"/>
      <w:szCs w:val="23"/>
      <w:lang w:eastAsia="en-AU"/>
    </w:rPr>
  </w:style>
  <w:style w:type="paragraph" w:styleId="NormalWeb">
    <w:name w:val="Normal (Web)"/>
    <w:basedOn w:val="Normal"/>
    <w:uiPriority w:val="99"/>
    <w:unhideWhenUsed/>
    <w:rsid w:val="009B6F92"/>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link w:val="ListParagraphChar"/>
    <w:uiPriority w:val="34"/>
    <w:qFormat/>
    <w:rsid w:val="00894B0E"/>
    <w:pPr>
      <w:ind w:left="720"/>
    </w:pPr>
  </w:style>
  <w:style w:type="paragraph" w:customStyle="1" w:styleId="OutlineNumbered1">
    <w:name w:val="Outline Numbered 1"/>
    <w:basedOn w:val="Normal"/>
    <w:link w:val="OutlineNumbered1Char"/>
    <w:rsid w:val="00894B0E"/>
    <w:pPr>
      <w:numPr>
        <w:numId w:val="1"/>
      </w:numPr>
    </w:pPr>
  </w:style>
  <w:style w:type="character" w:customStyle="1" w:styleId="OutlineNumbered1Char">
    <w:name w:val="Outline Numbered 1 Char"/>
    <w:link w:val="OutlineNumbered1"/>
    <w:rsid w:val="00894B0E"/>
    <w:rPr>
      <w:sz w:val="22"/>
      <w:szCs w:val="22"/>
      <w:lang w:eastAsia="en-US"/>
    </w:rPr>
  </w:style>
  <w:style w:type="paragraph" w:customStyle="1" w:styleId="OutlineNumbered2">
    <w:name w:val="Outline Numbered 2"/>
    <w:basedOn w:val="Normal"/>
    <w:rsid w:val="00894B0E"/>
    <w:pPr>
      <w:numPr>
        <w:ilvl w:val="1"/>
        <w:numId w:val="1"/>
      </w:numPr>
    </w:pPr>
  </w:style>
  <w:style w:type="paragraph" w:customStyle="1" w:styleId="OutlineNumbered3">
    <w:name w:val="Outline Numbered 3"/>
    <w:basedOn w:val="Normal"/>
    <w:rsid w:val="00894B0E"/>
    <w:pPr>
      <w:numPr>
        <w:ilvl w:val="2"/>
        <w:numId w:val="1"/>
      </w:numPr>
    </w:pPr>
  </w:style>
  <w:style w:type="character" w:styleId="CommentReference">
    <w:name w:val="annotation reference"/>
    <w:uiPriority w:val="99"/>
    <w:unhideWhenUsed/>
    <w:rsid w:val="00894B0E"/>
    <w:rPr>
      <w:sz w:val="16"/>
      <w:szCs w:val="16"/>
    </w:rPr>
  </w:style>
  <w:style w:type="paragraph" w:styleId="CommentText">
    <w:name w:val="annotation text"/>
    <w:basedOn w:val="Normal"/>
    <w:link w:val="CommentTextChar"/>
    <w:uiPriority w:val="99"/>
    <w:unhideWhenUsed/>
    <w:rsid w:val="00894B0E"/>
    <w:pPr>
      <w:spacing w:line="240" w:lineRule="auto"/>
    </w:pPr>
    <w:rPr>
      <w:sz w:val="20"/>
      <w:szCs w:val="20"/>
    </w:rPr>
  </w:style>
  <w:style w:type="character" w:customStyle="1" w:styleId="CommentTextChar">
    <w:name w:val="Comment Text Char"/>
    <w:basedOn w:val="DefaultParagraphFont"/>
    <w:link w:val="CommentText"/>
    <w:uiPriority w:val="99"/>
    <w:rsid w:val="00894B0E"/>
  </w:style>
  <w:style w:type="paragraph" w:customStyle="1" w:styleId="P1">
    <w:name w:val="P1"/>
    <w:aliases w:val="(a)"/>
    <w:basedOn w:val="Normal"/>
    <w:rsid w:val="00894B0E"/>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Default">
    <w:name w:val="Default"/>
    <w:rsid w:val="00894B0E"/>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894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B0E"/>
    <w:rPr>
      <w:rFonts w:ascii="Lucida Grande" w:hAnsi="Lucida Grande"/>
      <w:sz w:val="18"/>
      <w:szCs w:val="18"/>
    </w:rPr>
  </w:style>
  <w:style w:type="character" w:customStyle="1" w:styleId="CharSectno">
    <w:name w:val="CharSectno"/>
    <w:rsid w:val="0068282D"/>
  </w:style>
  <w:style w:type="paragraph" w:customStyle="1" w:styleId="HR">
    <w:name w:val="HR"/>
    <w:aliases w:val="Regulation Heading"/>
    <w:basedOn w:val="Normal"/>
    <w:next w:val="R1"/>
    <w:rsid w:val="0068282D"/>
    <w:pPr>
      <w:keepNext/>
      <w:keepLines/>
      <w:spacing w:before="360" w:after="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Normal"/>
    <w:rsid w:val="0068282D"/>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character" w:styleId="Hyperlink">
    <w:name w:val="Hyperlink"/>
    <w:uiPriority w:val="99"/>
    <w:rsid w:val="001E2EA4"/>
    <w:rPr>
      <w:color w:val="0000FF"/>
      <w:u w:val="single"/>
    </w:rPr>
  </w:style>
  <w:style w:type="paragraph" w:customStyle="1" w:styleId="R2">
    <w:name w:val="R2"/>
    <w:aliases w:val="(2)"/>
    <w:basedOn w:val="Normal"/>
    <w:rsid w:val="001E2EA4"/>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63E53"/>
    <w:pPr>
      <w:spacing w:line="276" w:lineRule="auto"/>
    </w:pPr>
    <w:rPr>
      <w:b/>
      <w:bCs/>
    </w:rPr>
  </w:style>
  <w:style w:type="character" w:customStyle="1" w:styleId="CommentSubjectChar">
    <w:name w:val="Comment Subject Char"/>
    <w:basedOn w:val="CommentTextChar"/>
    <w:link w:val="CommentSubject"/>
    <w:uiPriority w:val="99"/>
    <w:semiHidden/>
    <w:rsid w:val="00E63E53"/>
    <w:rPr>
      <w:b/>
      <w:bCs/>
    </w:rPr>
  </w:style>
  <w:style w:type="paragraph" w:styleId="Header">
    <w:name w:val="header"/>
    <w:basedOn w:val="Normal"/>
    <w:link w:val="HeaderChar"/>
    <w:uiPriority w:val="99"/>
    <w:unhideWhenUsed/>
    <w:rsid w:val="008454F5"/>
    <w:pPr>
      <w:tabs>
        <w:tab w:val="center" w:pos="4513"/>
        <w:tab w:val="right" w:pos="9026"/>
      </w:tabs>
    </w:pPr>
  </w:style>
  <w:style w:type="character" w:customStyle="1" w:styleId="HeaderChar">
    <w:name w:val="Header Char"/>
    <w:basedOn w:val="DefaultParagraphFont"/>
    <w:link w:val="Header"/>
    <w:uiPriority w:val="99"/>
    <w:rsid w:val="008454F5"/>
    <w:rPr>
      <w:sz w:val="22"/>
      <w:szCs w:val="22"/>
    </w:rPr>
  </w:style>
  <w:style w:type="paragraph" w:styleId="Footer">
    <w:name w:val="footer"/>
    <w:basedOn w:val="Normal"/>
    <w:link w:val="FooterChar"/>
    <w:uiPriority w:val="99"/>
    <w:unhideWhenUsed/>
    <w:rsid w:val="008454F5"/>
    <w:pPr>
      <w:tabs>
        <w:tab w:val="center" w:pos="4513"/>
        <w:tab w:val="right" w:pos="9026"/>
      </w:tabs>
    </w:pPr>
  </w:style>
  <w:style w:type="character" w:customStyle="1" w:styleId="FooterChar">
    <w:name w:val="Footer Char"/>
    <w:basedOn w:val="DefaultParagraphFont"/>
    <w:link w:val="Footer"/>
    <w:uiPriority w:val="99"/>
    <w:rsid w:val="008454F5"/>
    <w:rPr>
      <w:sz w:val="22"/>
      <w:szCs w:val="22"/>
    </w:rPr>
  </w:style>
  <w:style w:type="table" w:styleId="TableGrid">
    <w:name w:val="Table Grid"/>
    <w:basedOn w:val="TableNormal"/>
    <w:uiPriority w:val="59"/>
    <w:rsid w:val="006C757E"/>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inition">
    <w:name w:val="definition"/>
    <w:basedOn w:val="Normal"/>
    <w:rsid w:val="001C77F1"/>
    <w:pPr>
      <w:spacing w:before="80" w:after="0" w:line="260" w:lineRule="exact"/>
      <w:ind w:left="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semiHidden/>
    <w:unhideWhenUsed/>
    <w:rsid w:val="005300CB"/>
    <w:rPr>
      <w:sz w:val="20"/>
      <w:szCs w:val="20"/>
    </w:rPr>
  </w:style>
  <w:style w:type="character" w:customStyle="1" w:styleId="FootnoteTextChar">
    <w:name w:val="Footnote Text Char"/>
    <w:basedOn w:val="DefaultParagraphFont"/>
    <w:link w:val="FootnoteText"/>
    <w:uiPriority w:val="99"/>
    <w:semiHidden/>
    <w:rsid w:val="005300CB"/>
    <w:rPr>
      <w:lang w:eastAsia="en-US"/>
    </w:rPr>
  </w:style>
  <w:style w:type="character" w:styleId="FootnoteReference">
    <w:name w:val="footnote reference"/>
    <w:basedOn w:val="DefaultParagraphFont"/>
    <w:uiPriority w:val="99"/>
    <w:semiHidden/>
    <w:unhideWhenUsed/>
    <w:rsid w:val="005300CB"/>
    <w:rPr>
      <w:vertAlign w:val="superscript"/>
    </w:rPr>
  </w:style>
  <w:style w:type="character" w:styleId="FollowedHyperlink">
    <w:name w:val="FollowedHyperlink"/>
    <w:basedOn w:val="DefaultParagraphFont"/>
    <w:uiPriority w:val="99"/>
    <w:semiHidden/>
    <w:unhideWhenUsed/>
    <w:rsid w:val="0003584F"/>
    <w:rPr>
      <w:color w:val="800080" w:themeColor="followedHyperlink"/>
      <w:u w:val="single"/>
    </w:rPr>
  </w:style>
  <w:style w:type="paragraph" w:customStyle="1" w:styleId="Bullet">
    <w:name w:val="Bullet"/>
    <w:aliases w:val="b"/>
    <w:basedOn w:val="Normal"/>
    <w:link w:val="BulletChar"/>
    <w:qFormat/>
    <w:rsid w:val="00E83D25"/>
    <w:pPr>
      <w:numPr>
        <w:numId w:val="3"/>
      </w:numPr>
      <w:spacing w:before="120" w:after="120"/>
    </w:pPr>
    <w:rPr>
      <w:rFonts w:ascii="Times New Roman" w:eastAsia="Times New Roman" w:hAnsi="Times New Roman"/>
      <w:sz w:val="24"/>
    </w:rPr>
  </w:style>
  <w:style w:type="character" w:customStyle="1" w:styleId="BulletChar">
    <w:name w:val="Bullet Char"/>
    <w:aliases w:val="b Char"/>
    <w:basedOn w:val="DefaultParagraphFont"/>
    <w:link w:val="Bullet"/>
    <w:locked/>
    <w:rsid w:val="00E83D25"/>
    <w:rPr>
      <w:rFonts w:ascii="Times New Roman" w:eastAsia="Times New Roman" w:hAnsi="Times New Roman"/>
      <w:sz w:val="24"/>
      <w:szCs w:val="22"/>
      <w:lang w:eastAsia="en-US"/>
    </w:rPr>
  </w:style>
  <w:style w:type="paragraph" w:customStyle="1" w:styleId="Dash">
    <w:name w:val="Dash"/>
    <w:basedOn w:val="Normal"/>
    <w:link w:val="DashChar"/>
    <w:qFormat/>
    <w:rsid w:val="00E83D25"/>
    <w:pPr>
      <w:numPr>
        <w:ilvl w:val="1"/>
        <w:numId w:val="3"/>
      </w:numPr>
      <w:spacing w:before="120" w:after="120"/>
    </w:pPr>
    <w:rPr>
      <w:rFonts w:ascii="Times New Roman" w:eastAsia="Times New Roman" w:hAnsi="Times New Roman"/>
      <w:sz w:val="24"/>
    </w:rPr>
  </w:style>
  <w:style w:type="paragraph" w:customStyle="1" w:styleId="DoubleDot">
    <w:name w:val="Double Dot"/>
    <w:basedOn w:val="Normal"/>
    <w:rsid w:val="00E83D25"/>
    <w:pPr>
      <w:numPr>
        <w:ilvl w:val="2"/>
        <w:numId w:val="3"/>
      </w:numPr>
      <w:spacing w:before="120" w:after="120"/>
    </w:pPr>
    <w:rPr>
      <w:rFonts w:ascii="Times New Roman" w:eastAsia="Times New Roman" w:hAnsi="Times New Roman"/>
      <w:sz w:val="24"/>
    </w:rPr>
  </w:style>
  <w:style w:type="character" w:customStyle="1" w:styleId="DashChar">
    <w:name w:val="Dash Char"/>
    <w:basedOn w:val="DefaultParagraphFont"/>
    <w:link w:val="Dash"/>
    <w:locked/>
    <w:rsid w:val="00E83D25"/>
    <w:rPr>
      <w:rFonts w:ascii="Times New Roman" w:eastAsia="Times New Roman" w:hAnsi="Times New Roman"/>
      <w:sz w:val="24"/>
      <w:szCs w:val="22"/>
      <w:lang w:eastAsia="en-US"/>
    </w:rPr>
  </w:style>
  <w:style w:type="numbering" w:styleId="111111">
    <w:name w:val="Outline List 2"/>
    <w:basedOn w:val="NoList"/>
    <w:rsid w:val="001040F2"/>
    <w:pPr>
      <w:numPr>
        <w:numId w:val="4"/>
      </w:numPr>
    </w:pPr>
  </w:style>
  <w:style w:type="paragraph" w:customStyle="1" w:styleId="Rc">
    <w:name w:val="Rc"/>
    <w:aliases w:val="Rn continued"/>
    <w:basedOn w:val="Normal"/>
    <w:next w:val="R2"/>
    <w:rsid w:val="001040F2"/>
    <w:pPr>
      <w:spacing w:before="60" w:after="0" w:line="260" w:lineRule="exact"/>
      <w:ind w:left="964"/>
      <w:jc w:val="both"/>
    </w:pPr>
    <w:rPr>
      <w:rFonts w:ascii="Times New Roman" w:eastAsia="Times New Roman" w:hAnsi="Times New Roman"/>
      <w:sz w:val="24"/>
      <w:szCs w:val="24"/>
      <w:lang w:eastAsia="en-AU"/>
    </w:rPr>
  </w:style>
  <w:style w:type="character" w:customStyle="1" w:styleId="Heading3Char">
    <w:name w:val="Heading 3 Char"/>
    <w:basedOn w:val="DefaultParagraphFont"/>
    <w:link w:val="Heading3"/>
    <w:uiPriority w:val="9"/>
    <w:rsid w:val="00880584"/>
    <w:rPr>
      <w:rFonts w:asciiTheme="majorHAnsi" w:eastAsiaTheme="majorEastAsia" w:hAnsiTheme="majorHAnsi" w:cstheme="majorBidi"/>
      <w:b/>
      <w:bCs/>
      <w:color w:val="4F81BD" w:themeColor="accent1"/>
      <w:sz w:val="22"/>
      <w:szCs w:val="22"/>
      <w:lang w:eastAsia="en-US"/>
    </w:rPr>
  </w:style>
  <w:style w:type="character" w:customStyle="1" w:styleId="ListParagraphChar">
    <w:name w:val="List Paragraph Char"/>
    <w:basedOn w:val="DefaultParagraphFont"/>
    <w:link w:val="ListParagraph"/>
    <w:uiPriority w:val="34"/>
    <w:locked/>
    <w:rsid w:val="00322F82"/>
    <w:rPr>
      <w:sz w:val="22"/>
      <w:szCs w:val="22"/>
      <w:lang w:eastAsia="en-US"/>
    </w:rPr>
  </w:style>
  <w:style w:type="paragraph" w:customStyle="1" w:styleId="HeaderLiteEven">
    <w:name w:val="HeaderLiteEven"/>
    <w:basedOn w:val="Normal"/>
    <w:rsid w:val="00F324DF"/>
    <w:pPr>
      <w:tabs>
        <w:tab w:val="center" w:pos="3969"/>
        <w:tab w:val="right" w:pos="8505"/>
      </w:tabs>
      <w:spacing w:before="60" w:after="0" w:line="240" w:lineRule="auto"/>
    </w:pPr>
    <w:rPr>
      <w:rFonts w:ascii="Arial" w:eastAsia="Times New Roman" w:hAnsi="Arial"/>
      <w:sz w:val="18"/>
      <w:szCs w:val="24"/>
      <w:lang w:eastAsia="en-AU"/>
    </w:rPr>
  </w:style>
  <w:style w:type="paragraph" w:customStyle="1" w:styleId="tDefn">
    <w:name w:val="t_Defn"/>
    <w:basedOn w:val="Normal"/>
    <w:uiPriority w:val="99"/>
    <w:rsid w:val="00B43A6B"/>
    <w:pPr>
      <w:spacing w:before="80" w:after="100" w:line="260" w:lineRule="exact"/>
      <w:ind w:left="964"/>
      <w:jc w:val="both"/>
    </w:pPr>
    <w:rPr>
      <w:rFonts w:ascii="Times New Roman" w:eastAsia="Times New Roman" w:hAnsi="Times New Roman"/>
      <w:sz w:val="24"/>
      <w:szCs w:val="24"/>
      <w:lang w:eastAsia="en-AU"/>
    </w:rPr>
  </w:style>
  <w:style w:type="paragraph" w:customStyle="1" w:styleId="HeaderLiteOdd">
    <w:name w:val="HeaderLiteOdd"/>
    <w:basedOn w:val="Normal"/>
    <w:rsid w:val="00B43A6B"/>
    <w:pPr>
      <w:tabs>
        <w:tab w:val="center" w:pos="3969"/>
        <w:tab w:val="right" w:pos="8505"/>
      </w:tabs>
      <w:spacing w:before="60" w:after="0" w:line="240" w:lineRule="auto"/>
      <w:jc w:val="right"/>
    </w:pPr>
    <w:rPr>
      <w:rFonts w:ascii="Arial" w:eastAsia="Times New Roman" w:hAnsi="Arial"/>
      <w:sz w:val="18"/>
      <w:szCs w:val="24"/>
      <w:lang w:eastAsia="en-AU"/>
    </w:rPr>
  </w:style>
  <w:style w:type="paragraph" w:customStyle="1" w:styleId="tPara">
    <w:name w:val="t_Para"/>
    <w:aliases w:val="paragraph,a"/>
    <w:basedOn w:val="Normal"/>
    <w:link w:val="paragraphChar"/>
    <w:qFormat/>
    <w:rsid w:val="00B30DD6"/>
    <w:pPr>
      <w:keepLines/>
      <w:tabs>
        <w:tab w:val="right" w:pos="1531"/>
      </w:tabs>
      <w:spacing w:after="100" w:line="260" w:lineRule="exact"/>
      <w:ind w:left="1701" w:hanging="1701"/>
      <w:jc w:val="both"/>
    </w:pPr>
    <w:rPr>
      <w:rFonts w:ascii="Times New Roman" w:eastAsia="Times New Roman" w:hAnsi="Times New Roman"/>
      <w:sz w:val="24"/>
      <w:szCs w:val="24"/>
      <w:lang w:eastAsia="en-AU"/>
    </w:rPr>
  </w:style>
  <w:style w:type="paragraph" w:customStyle="1" w:styleId="tSubpara">
    <w:name w:val="t_Subpara"/>
    <w:basedOn w:val="Normal"/>
    <w:qFormat/>
    <w:rsid w:val="00B30DD6"/>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h1ChSch">
    <w:name w:val="h1_Ch_Sch"/>
    <w:basedOn w:val="Heading1"/>
    <w:next w:val="Normal"/>
    <w:qFormat/>
    <w:rsid w:val="008D0F5D"/>
    <w:pPr>
      <w:keepNext/>
      <w:keepLines/>
      <w:pageBreakBefore/>
      <w:spacing w:before="480" w:after="60"/>
      <w:ind w:left="2410" w:hanging="2410"/>
    </w:pPr>
    <w:rPr>
      <w:rFonts w:ascii="Arial" w:hAnsi="Arial" w:cs="Arial"/>
      <w:color w:val="auto"/>
      <w:kern w:val="32"/>
      <w:sz w:val="40"/>
      <w:szCs w:val="32"/>
    </w:rPr>
  </w:style>
  <w:style w:type="paragraph" w:customStyle="1" w:styleId="h3Div">
    <w:name w:val="h3_Div"/>
    <w:basedOn w:val="Heading3"/>
    <w:next w:val="Normal"/>
    <w:qFormat/>
    <w:rsid w:val="003E3C68"/>
    <w:pPr>
      <w:spacing w:before="360" w:after="60" w:line="240" w:lineRule="auto"/>
      <w:ind w:left="2410" w:hanging="2410"/>
    </w:pPr>
    <w:rPr>
      <w:rFonts w:ascii="Arial" w:eastAsia="Times New Roman" w:hAnsi="Arial" w:cs="Arial"/>
      <w:color w:val="auto"/>
      <w:sz w:val="28"/>
      <w:szCs w:val="26"/>
      <w:lang w:eastAsia="en-AU"/>
    </w:rPr>
  </w:style>
  <w:style w:type="paragraph" w:customStyle="1" w:styleId="h5Section">
    <w:name w:val="h5_Section"/>
    <w:basedOn w:val="Heading5"/>
    <w:next w:val="Normal"/>
    <w:uiPriority w:val="99"/>
    <w:qFormat/>
    <w:rsid w:val="003E3C68"/>
    <w:pPr>
      <w:spacing w:before="360" w:after="60" w:line="240" w:lineRule="auto"/>
      <w:ind w:left="964" w:hanging="964"/>
    </w:pPr>
    <w:rPr>
      <w:rFonts w:ascii="Arial" w:eastAsia="Times New Roman" w:hAnsi="Arial" w:cs="Times New Roman"/>
      <w:b/>
      <w:bCs/>
      <w:iCs/>
      <w:color w:val="auto"/>
      <w:sz w:val="24"/>
      <w:szCs w:val="26"/>
      <w:lang w:eastAsia="en-AU"/>
    </w:rPr>
  </w:style>
  <w:style w:type="paragraph" w:customStyle="1" w:styleId="tMain">
    <w:name w:val="t_Main"/>
    <w:aliases w:val="subsection"/>
    <w:basedOn w:val="Normal"/>
    <w:qFormat/>
    <w:rsid w:val="003E3C68"/>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3E3C68"/>
    <w:rPr>
      <w:rFonts w:asciiTheme="majorHAnsi" w:eastAsiaTheme="majorEastAsia" w:hAnsiTheme="majorHAnsi" w:cstheme="majorBidi"/>
      <w:color w:val="243F60" w:themeColor="accent1" w:themeShade="7F"/>
      <w:sz w:val="22"/>
      <w:szCs w:val="22"/>
      <w:lang w:eastAsia="en-US"/>
    </w:rPr>
  </w:style>
  <w:style w:type="paragraph" w:customStyle="1" w:styleId="h2Part">
    <w:name w:val="h2_Part"/>
    <w:basedOn w:val="Heading2"/>
    <w:next w:val="h3Div"/>
    <w:qFormat/>
    <w:rsid w:val="003E3C68"/>
    <w:pPr>
      <w:pageBreakBefore/>
      <w:spacing w:before="360" w:after="60" w:line="240" w:lineRule="auto"/>
      <w:ind w:left="2410" w:hanging="2410"/>
    </w:pPr>
    <w:rPr>
      <w:rFonts w:ascii="Arial" w:eastAsia="Times New Roman" w:hAnsi="Arial" w:cs="Arial"/>
      <w:bCs w:val="0"/>
      <w:iCs/>
      <w:color w:val="auto"/>
      <w:sz w:val="36"/>
      <w:szCs w:val="22"/>
      <w:lang w:eastAsia="en-AU"/>
    </w:rPr>
  </w:style>
  <w:style w:type="paragraph" w:customStyle="1" w:styleId="noteMain">
    <w:name w:val="note_Main"/>
    <w:basedOn w:val="tMain"/>
    <w:qFormat/>
    <w:rsid w:val="003E3C68"/>
    <w:pPr>
      <w:spacing w:line="220" w:lineRule="exact"/>
    </w:pPr>
    <w:rPr>
      <w:sz w:val="20"/>
    </w:rPr>
  </w:style>
  <w:style w:type="character" w:customStyle="1" w:styleId="Heading2Char">
    <w:name w:val="Heading 2 Char"/>
    <w:basedOn w:val="DefaultParagraphFont"/>
    <w:link w:val="Heading2"/>
    <w:uiPriority w:val="9"/>
    <w:semiHidden/>
    <w:rsid w:val="003E3C68"/>
    <w:rPr>
      <w:rFonts w:asciiTheme="majorHAnsi" w:eastAsiaTheme="majorEastAsia" w:hAnsiTheme="majorHAnsi" w:cstheme="majorBidi"/>
      <w:b/>
      <w:bCs/>
      <w:color w:val="4F81BD" w:themeColor="accent1"/>
      <w:sz w:val="26"/>
      <w:szCs w:val="26"/>
      <w:lang w:eastAsia="en-US"/>
    </w:rPr>
  </w:style>
  <w:style w:type="paragraph" w:customStyle="1" w:styleId="h4Subdiv">
    <w:name w:val="h4_Subdiv"/>
    <w:basedOn w:val="Heading4"/>
    <w:next w:val="Normal"/>
    <w:autoRedefine/>
    <w:qFormat/>
    <w:rsid w:val="007F35B6"/>
    <w:pPr>
      <w:spacing w:before="120" w:after="120" w:line="240" w:lineRule="auto"/>
    </w:pPr>
    <w:rPr>
      <w:rFonts w:ascii="Times New Roman" w:eastAsia="Times New Roman" w:hAnsi="Times New Roman" w:cs="Times New Roman"/>
      <w:i w:val="0"/>
      <w:iCs w:val="0"/>
      <w:color w:val="auto"/>
      <w:sz w:val="24"/>
      <w:szCs w:val="24"/>
      <w:lang w:eastAsia="en-AU"/>
    </w:rPr>
  </w:style>
  <w:style w:type="character" w:customStyle="1" w:styleId="Heading4Char">
    <w:name w:val="Heading 4 Char"/>
    <w:basedOn w:val="DefaultParagraphFont"/>
    <w:link w:val="Heading4"/>
    <w:uiPriority w:val="9"/>
    <w:semiHidden/>
    <w:rsid w:val="003E3C68"/>
    <w:rPr>
      <w:rFonts w:asciiTheme="majorHAnsi" w:eastAsiaTheme="majorEastAsia" w:hAnsiTheme="majorHAnsi" w:cstheme="majorBidi"/>
      <w:b/>
      <w:bCs/>
      <w:i/>
      <w:iCs/>
      <w:color w:val="4F81BD" w:themeColor="accent1"/>
      <w:sz w:val="22"/>
      <w:szCs w:val="22"/>
      <w:lang w:eastAsia="en-US"/>
    </w:rPr>
  </w:style>
  <w:style w:type="character" w:styleId="Strong">
    <w:name w:val="Strong"/>
    <w:uiPriority w:val="22"/>
    <w:qFormat/>
    <w:rsid w:val="00A72B76"/>
    <w:rPr>
      <w:rFonts w:cs="Times New Roman"/>
      <w:b/>
      <w:bCs/>
    </w:rPr>
  </w:style>
  <w:style w:type="paragraph" w:customStyle="1" w:styleId="notePara">
    <w:name w:val="note_Para"/>
    <w:basedOn w:val="tPara"/>
    <w:qFormat/>
    <w:rsid w:val="00C02F64"/>
    <w:pPr>
      <w:spacing w:line="220" w:lineRule="exact"/>
    </w:pPr>
    <w:rPr>
      <w:sz w:val="20"/>
    </w:rPr>
  </w:style>
  <w:style w:type="paragraph" w:styleId="Revision">
    <w:name w:val="Revision"/>
    <w:hidden/>
    <w:uiPriority w:val="71"/>
    <w:rsid w:val="009C36AA"/>
    <w:rPr>
      <w:sz w:val="22"/>
      <w:szCs w:val="22"/>
      <w:lang w:eastAsia="en-US"/>
    </w:rPr>
  </w:style>
  <w:style w:type="paragraph" w:customStyle="1" w:styleId="ShortT">
    <w:name w:val="ShortT"/>
    <w:basedOn w:val="Normal"/>
    <w:next w:val="Normal"/>
    <w:qFormat/>
    <w:rsid w:val="00564CE5"/>
    <w:pPr>
      <w:spacing w:after="0" w:line="240" w:lineRule="auto"/>
    </w:pPr>
    <w:rPr>
      <w:rFonts w:ascii="Times New Roman" w:eastAsia="Times New Roman" w:hAnsi="Times New Roman"/>
      <w:b/>
      <w:sz w:val="40"/>
      <w:szCs w:val="20"/>
      <w:lang w:eastAsia="en-AU"/>
    </w:rPr>
  </w:style>
  <w:style w:type="table" w:customStyle="1" w:styleId="LightShading-Accent11">
    <w:name w:val="Light Shading - Accent 11"/>
    <w:basedOn w:val="TableNormal"/>
    <w:uiPriority w:val="60"/>
    <w:rsid w:val="003E610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30"/>
    <w:qFormat/>
    <w:rsid w:val="00E049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B604ED"/>
    <w:rPr>
      <w:i/>
      <w:iCs/>
      <w:sz w:val="24"/>
      <w:szCs w:val="24"/>
      <w:bdr w:val="none" w:sz="0" w:space="0" w:color="auto" w:frame="1"/>
      <w:vertAlign w:val="baseline"/>
    </w:rPr>
  </w:style>
  <w:style w:type="paragraph" w:styleId="ListBullet">
    <w:name w:val="List Bullet"/>
    <w:basedOn w:val="Normal"/>
    <w:uiPriority w:val="99"/>
    <w:semiHidden/>
    <w:unhideWhenUsed/>
    <w:rsid w:val="00440CC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paragraphChar">
    <w:name w:val="paragraph Char"/>
    <w:aliases w:val="a Char"/>
    <w:basedOn w:val="DefaultParagraphFont"/>
    <w:link w:val="tPara"/>
    <w:rsid w:val="00FE7C4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05006">
      <w:bodyDiv w:val="1"/>
      <w:marLeft w:val="0"/>
      <w:marRight w:val="0"/>
      <w:marTop w:val="0"/>
      <w:marBottom w:val="0"/>
      <w:divBdr>
        <w:top w:val="none" w:sz="0" w:space="0" w:color="auto"/>
        <w:left w:val="none" w:sz="0" w:space="0" w:color="auto"/>
        <w:bottom w:val="none" w:sz="0" w:space="0" w:color="auto"/>
        <w:right w:val="none" w:sz="0" w:space="0" w:color="auto"/>
      </w:divBdr>
    </w:div>
    <w:div w:id="585382520">
      <w:bodyDiv w:val="1"/>
      <w:marLeft w:val="0"/>
      <w:marRight w:val="0"/>
      <w:marTop w:val="0"/>
      <w:marBottom w:val="0"/>
      <w:divBdr>
        <w:top w:val="none" w:sz="0" w:space="0" w:color="auto"/>
        <w:left w:val="none" w:sz="0" w:space="0" w:color="auto"/>
        <w:bottom w:val="none" w:sz="0" w:space="0" w:color="auto"/>
        <w:right w:val="none" w:sz="0" w:space="0" w:color="auto"/>
      </w:divBdr>
      <w:divsChild>
        <w:div w:id="2094475431">
          <w:marLeft w:val="0"/>
          <w:marRight w:val="0"/>
          <w:marTop w:val="0"/>
          <w:marBottom w:val="0"/>
          <w:divBdr>
            <w:top w:val="none" w:sz="0" w:space="0" w:color="auto"/>
            <w:left w:val="none" w:sz="0" w:space="0" w:color="auto"/>
            <w:bottom w:val="none" w:sz="0" w:space="0" w:color="auto"/>
            <w:right w:val="none" w:sz="0" w:space="0" w:color="auto"/>
          </w:divBdr>
          <w:divsChild>
            <w:div w:id="312025187">
              <w:marLeft w:val="0"/>
              <w:marRight w:val="0"/>
              <w:marTop w:val="0"/>
              <w:marBottom w:val="0"/>
              <w:divBdr>
                <w:top w:val="none" w:sz="0" w:space="0" w:color="auto"/>
                <w:left w:val="none" w:sz="0" w:space="0" w:color="auto"/>
                <w:bottom w:val="none" w:sz="0" w:space="0" w:color="auto"/>
                <w:right w:val="none" w:sz="0" w:space="0" w:color="auto"/>
              </w:divBdr>
              <w:divsChild>
                <w:div w:id="1936866242">
                  <w:marLeft w:val="0"/>
                  <w:marRight w:val="0"/>
                  <w:marTop w:val="0"/>
                  <w:marBottom w:val="0"/>
                  <w:divBdr>
                    <w:top w:val="none" w:sz="0" w:space="0" w:color="auto"/>
                    <w:left w:val="none" w:sz="0" w:space="0" w:color="auto"/>
                    <w:bottom w:val="none" w:sz="0" w:space="0" w:color="auto"/>
                    <w:right w:val="none" w:sz="0" w:space="0" w:color="auto"/>
                  </w:divBdr>
                  <w:divsChild>
                    <w:div w:id="674763967">
                      <w:marLeft w:val="0"/>
                      <w:marRight w:val="0"/>
                      <w:marTop w:val="0"/>
                      <w:marBottom w:val="0"/>
                      <w:divBdr>
                        <w:top w:val="none" w:sz="0" w:space="0" w:color="auto"/>
                        <w:left w:val="none" w:sz="0" w:space="0" w:color="auto"/>
                        <w:bottom w:val="none" w:sz="0" w:space="0" w:color="auto"/>
                        <w:right w:val="none" w:sz="0" w:space="0" w:color="auto"/>
                      </w:divBdr>
                      <w:divsChild>
                        <w:div w:id="199631772">
                          <w:marLeft w:val="0"/>
                          <w:marRight w:val="0"/>
                          <w:marTop w:val="0"/>
                          <w:marBottom w:val="0"/>
                          <w:divBdr>
                            <w:top w:val="none" w:sz="0" w:space="0" w:color="auto"/>
                            <w:left w:val="none" w:sz="0" w:space="0" w:color="auto"/>
                            <w:bottom w:val="none" w:sz="0" w:space="0" w:color="auto"/>
                            <w:right w:val="none" w:sz="0" w:space="0" w:color="auto"/>
                          </w:divBdr>
                          <w:divsChild>
                            <w:div w:id="973752078">
                              <w:marLeft w:val="0"/>
                              <w:marRight w:val="0"/>
                              <w:marTop w:val="0"/>
                              <w:marBottom w:val="0"/>
                              <w:divBdr>
                                <w:top w:val="none" w:sz="0" w:space="0" w:color="auto"/>
                                <w:left w:val="none" w:sz="0" w:space="0" w:color="auto"/>
                                <w:bottom w:val="none" w:sz="0" w:space="0" w:color="auto"/>
                                <w:right w:val="none" w:sz="0" w:space="0" w:color="auto"/>
                              </w:divBdr>
                              <w:divsChild>
                                <w:div w:id="637758109">
                                  <w:marLeft w:val="0"/>
                                  <w:marRight w:val="0"/>
                                  <w:marTop w:val="0"/>
                                  <w:marBottom w:val="0"/>
                                  <w:divBdr>
                                    <w:top w:val="none" w:sz="0" w:space="0" w:color="auto"/>
                                    <w:left w:val="none" w:sz="0" w:space="0" w:color="auto"/>
                                    <w:bottom w:val="none" w:sz="0" w:space="0" w:color="auto"/>
                                    <w:right w:val="none" w:sz="0" w:space="0" w:color="auto"/>
                                  </w:divBdr>
                                  <w:divsChild>
                                    <w:div w:id="1840729324">
                                      <w:marLeft w:val="0"/>
                                      <w:marRight w:val="0"/>
                                      <w:marTop w:val="0"/>
                                      <w:marBottom w:val="0"/>
                                      <w:divBdr>
                                        <w:top w:val="none" w:sz="0" w:space="0" w:color="auto"/>
                                        <w:left w:val="none" w:sz="0" w:space="0" w:color="auto"/>
                                        <w:bottom w:val="none" w:sz="0" w:space="0" w:color="auto"/>
                                        <w:right w:val="none" w:sz="0" w:space="0" w:color="auto"/>
                                      </w:divBdr>
                                      <w:divsChild>
                                        <w:div w:id="39674936">
                                          <w:marLeft w:val="0"/>
                                          <w:marRight w:val="0"/>
                                          <w:marTop w:val="0"/>
                                          <w:marBottom w:val="0"/>
                                          <w:divBdr>
                                            <w:top w:val="none" w:sz="0" w:space="0" w:color="auto"/>
                                            <w:left w:val="none" w:sz="0" w:space="0" w:color="auto"/>
                                            <w:bottom w:val="none" w:sz="0" w:space="0" w:color="auto"/>
                                            <w:right w:val="none" w:sz="0" w:space="0" w:color="auto"/>
                                          </w:divBdr>
                                          <w:divsChild>
                                            <w:div w:id="567305433">
                                              <w:marLeft w:val="0"/>
                                              <w:marRight w:val="0"/>
                                              <w:marTop w:val="0"/>
                                              <w:marBottom w:val="0"/>
                                              <w:divBdr>
                                                <w:top w:val="none" w:sz="0" w:space="0" w:color="auto"/>
                                                <w:left w:val="none" w:sz="0" w:space="0" w:color="auto"/>
                                                <w:bottom w:val="none" w:sz="0" w:space="0" w:color="auto"/>
                                                <w:right w:val="none" w:sz="0" w:space="0" w:color="auto"/>
                                              </w:divBdr>
                                              <w:divsChild>
                                                <w:div w:id="1133251555">
                                                  <w:marLeft w:val="0"/>
                                                  <w:marRight w:val="0"/>
                                                  <w:marTop w:val="0"/>
                                                  <w:marBottom w:val="0"/>
                                                  <w:divBdr>
                                                    <w:top w:val="none" w:sz="0" w:space="0" w:color="auto"/>
                                                    <w:left w:val="none" w:sz="0" w:space="0" w:color="auto"/>
                                                    <w:bottom w:val="none" w:sz="0" w:space="0" w:color="auto"/>
                                                    <w:right w:val="none" w:sz="0" w:space="0" w:color="auto"/>
                                                  </w:divBdr>
                                                  <w:divsChild>
                                                    <w:div w:id="1295646932">
                                                      <w:marLeft w:val="0"/>
                                                      <w:marRight w:val="0"/>
                                                      <w:marTop w:val="0"/>
                                                      <w:marBottom w:val="0"/>
                                                      <w:divBdr>
                                                        <w:top w:val="none" w:sz="0" w:space="0" w:color="auto"/>
                                                        <w:left w:val="none" w:sz="0" w:space="0" w:color="auto"/>
                                                        <w:bottom w:val="none" w:sz="0" w:space="0" w:color="auto"/>
                                                        <w:right w:val="none" w:sz="0" w:space="0" w:color="auto"/>
                                                      </w:divBdr>
                                                      <w:divsChild>
                                                        <w:div w:id="16019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6349643">
      <w:bodyDiv w:val="1"/>
      <w:marLeft w:val="0"/>
      <w:marRight w:val="0"/>
      <w:marTop w:val="0"/>
      <w:marBottom w:val="0"/>
      <w:divBdr>
        <w:top w:val="none" w:sz="0" w:space="0" w:color="auto"/>
        <w:left w:val="none" w:sz="0" w:space="0" w:color="auto"/>
        <w:bottom w:val="none" w:sz="0" w:space="0" w:color="auto"/>
        <w:right w:val="none" w:sz="0" w:space="0" w:color="auto"/>
      </w:divBdr>
      <w:divsChild>
        <w:div w:id="690497313">
          <w:marLeft w:val="0"/>
          <w:marRight w:val="0"/>
          <w:marTop w:val="0"/>
          <w:marBottom w:val="0"/>
          <w:divBdr>
            <w:top w:val="none" w:sz="0" w:space="0" w:color="auto"/>
            <w:left w:val="none" w:sz="0" w:space="0" w:color="auto"/>
            <w:bottom w:val="none" w:sz="0" w:space="0" w:color="auto"/>
            <w:right w:val="none" w:sz="0" w:space="0" w:color="auto"/>
          </w:divBdr>
        </w:div>
      </w:divsChild>
    </w:div>
    <w:div w:id="961884868">
      <w:bodyDiv w:val="1"/>
      <w:marLeft w:val="0"/>
      <w:marRight w:val="0"/>
      <w:marTop w:val="0"/>
      <w:marBottom w:val="0"/>
      <w:divBdr>
        <w:top w:val="none" w:sz="0" w:space="0" w:color="auto"/>
        <w:left w:val="none" w:sz="0" w:space="0" w:color="auto"/>
        <w:bottom w:val="none" w:sz="0" w:space="0" w:color="auto"/>
        <w:right w:val="none" w:sz="0" w:space="0" w:color="auto"/>
      </w:divBdr>
      <w:divsChild>
        <w:div w:id="1236865974">
          <w:marLeft w:val="0"/>
          <w:marRight w:val="0"/>
          <w:marTop w:val="0"/>
          <w:marBottom w:val="0"/>
          <w:divBdr>
            <w:top w:val="none" w:sz="0" w:space="0" w:color="auto"/>
            <w:left w:val="none" w:sz="0" w:space="0" w:color="auto"/>
            <w:bottom w:val="none" w:sz="0" w:space="0" w:color="auto"/>
            <w:right w:val="none" w:sz="0" w:space="0" w:color="auto"/>
          </w:divBdr>
          <w:divsChild>
            <w:div w:id="297761893">
              <w:marLeft w:val="0"/>
              <w:marRight w:val="0"/>
              <w:marTop w:val="0"/>
              <w:marBottom w:val="0"/>
              <w:divBdr>
                <w:top w:val="none" w:sz="0" w:space="0" w:color="auto"/>
                <w:left w:val="none" w:sz="0" w:space="0" w:color="auto"/>
                <w:bottom w:val="none" w:sz="0" w:space="0" w:color="auto"/>
                <w:right w:val="none" w:sz="0" w:space="0" w:color="auto"/>
              </w:divBdr>
              <w:divsChild>
                <w:div w:id="929510701">
                  <w:marLeft w:val="0"/>
                  <w:marRight w:val="0"/>
                  <w:marTop w:val="0"/>
                  <w:marBottom w:val="0"/>
                  <w:divBdr>
                    <w:top w:val="none" w:sz="0" w:space="0" w:color="auto"/>
                    <w:left w:val="none" w:sz="0" w:space="0" w:color="auto"/>
                    <w:bottom w:val="none" w:sz="0" w:space="0" w:color="auto"/>
                    <w:right w:val="none" w:sz="0" w:space="0" w:color="auto"/>
                  </w:divBdr>
                  <w:divsChild>
                    <w:div w:id="462816915">
                      <w:marLeft w:val="0"/>
                      <w:marRight w:val="0"/>
                      <w:marTop w:val="0"/>
                      <w:marBottom w:val="0"/>
                      <w:divBdr>
                        <w:top w:val="none" w:sz="0" w:space="0" w:color="auto"/>
                        <w:left w:val="none" w:sz="0" w:space="0" w:color="auto"/>
                        <w:bottom w:val="none" w:sz="0" w:space="0" w:color="auto"/>
                        <w:right w:val="none" w:sz="0" w:space="0" w:color="auto"/>
                      </w:divBdr>
                      <w:divsChild>
                        <w:div w:id="929046200">
                          <w:marLeft w:val="0"/>
                          <w:marRight w:val="0"/>
                          <w:marTop w:val="0"/>
                          <w:marBottom w:val="0"/>
                          <w:divBdr>
                            <w:top w:val="none" w:sz="0" w:space="0" w:color="auto"/>
                            <w:left w:val="none" w:sz="0" w:space="0" w:color="auto"/>
                            <w:bottom w:val="none" w:sz="0" w:space="0" w:color="auto"/>
                            <w:right w:val="none" w:sz="0" w:space="0" w:color="auto"/>
                          </w:divBdr>
                          <w:divsChild>
                            <w:div w:id="1181507715">
                              <w:marLeft w:val="0"/>
                              <w:marRight w:val="0"/>
                              <w:marTop w:val="0"/>
                              <w:marBottom w:val="0"/>
                              <w:divBdr>
                                <w:top w:val="none" w:sz="0" w:space="0" w:color="auto"/>
                                <w:left w:val="none" w:sz="0" w:space="0" w:color="auto"/>
                                <w:bottom w:val="none" w:sz="0" w:space="0" w:color="auto"/>
                                <w:right w:val="none" w:sz="0" w:space="0" w:color="auto"/>
                              </w:divBdr>
                              <w:divsChild>
                                <w:div w:id="876963695">
                                  <w:marLeft w:val="0"/>
                                  <w:marRight w:val="0"/>
                                  <w:marTop w:val="0"/>
                                  <w:marBottom w:val="0"/>
                                  <w:divBdr>
                                    <w:top w:val="none" w:sz="0" w:space="0" w:color="auto"/>
                                    <w:left w:val="none" w:sz="0" w:space="0" w:color="auto"/>
                                    <w:bottom w:val="none" w:sz="0" w:space="0" w:color="auto"/>
                                    <w:right w:val="none" w:sz="0" w:space="0" w:color="auto"/>
                                  </w:divBdr>
                                  <w:divsChild>
                                    <w:div w:id="2079211159">
                                      <w:marLeft w:val="0"/>
                                      <w:marRight w:val="0"/>
                                      <w:marTop w:val="0"/>
                                      <w:marBottom w:val="0"/>
                                      <w:divBdr>
                                        <w:top w:val="none" w:sz="0" w:space="0" w:color="auto"/>
                                        <w:left w:val="none" w:sz="0" w:space="0" w:color="auto"/>
                                        <w:bottom w:val="none" w:sz="0" w:space="0" w:color="auto"/>
                                        <w:right w:val="none" w:sz="0" w:space="0" w:color="auto"/>
                                      </w:divBdr>
                                      <w:divsChild>
                                        <w:div w:id="62684382">
                                          <w:marLeft w:val="0"/>
                                          <w:marRight w:val="0"/>
                                          <w:marTop w:val="0"/>
                                          <w:marBottom w:val="0"/>
                                          <w:divBdr>
                                            <w:top w:val="none" w:sz="0" w:space="0" w:color="auto"/>
                                            <w:left w:val="none" w:sz="0" w:space="0" w:color="auto"/>
                                            <w:bottom w:val="none" w:sz="0" w:space="0" w:color="auto"/>
                                            <w:right w:val="none" w:sz="0" w:space="0" w:color="auto"/>
                                          </w:divBdr>
                                          <w:divsChild>
                                            <w:div w:id="424808122">
                                              <w:marLeft w:val="0"/>
                                              <w:marRight w:val="0"/>
                                              <w:marTop w:val="0"/>
                                              <w:marBottom w:val="0"/>
                                              <w:divBdr>
                                                <w:top w:val="none" w:sz="0" w:space="0" w:color="auto"/>
                                                <w:left w:val="none" w:sz="0" w:space="0" w:color="auto"/>
                                                <w:bottom w:val="none" w:sz="0" w:space="0" w:color="auto"/>
                                                <w:right w:val="none" w:sz="0" w:space="0" w:color="auto"/>
                                              </w:divBdr>
                                              <w:divsChild>
                                                <w:div w:id="782960017">
                                                  <w:marLeft w:val="0"/>
                                                  <w:marRight w:val="0"/>
                                                  <w:marTop w:val="0"/>
                                                  <w:marBottom w:val="0"/>
                                                  <w:divBdr>
                                                    <w:top w:val="none" w:sz="0" w:space="0" w:color="auto"/>
                                                    <w:left w:val="none" w:sz="0" w:space="0" w:color="auto"/>
                                                    <w:bottom w:val="none" w:sz="0" w:space="0" w:color="auto"/>
                                                    <w:right w:val="none" w:sz="0" w:space="0" w:color="auto"/>
                                                  </w:divBdr>
                                                  <w:divsChild>
                                                    <w:div w:id="1598562965">
                                                      <w:marLeft w:val="0"/>
                                                      <w:marRight w:val="0"/>
                                                      <w:marTop w:val="0"/>
                                                      <w:marBottom w:val="0"/>
                                                      <w:divBdr>
                                                        <w:top w:val="none" w:sz="0" w:space="0" w:color="auto"/>
                                                        <w:left w:val="none" w:sz="0" w:space="0" w:color="auto"/>
                                                        <w:bottom w:val="none" w:sz="0" w:space="0" w:color="auto"/>
                                                        <w:right w:val="none" w:sz="0" w:space="0" w:color="auto"/>
                                                      </w:divBdr>
                                                      <w:divsChild>
                                                        <w:div w:id="7638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1701880">
      <w:bodyDiv w:val="1"/>
      <w:marLeft w:val="0"/>
      <w:marRight w:val="0"/>
      <w:marTop w:val="0"/>
      <w:marBottom w:val="0"/>
      <w:divBdr>
        <w:top w:val="none" w:sz="0" w:space="0" w:color="auto"/>
        <w:left w:val="none" w:sz="0" w:space="0" w:color="auto"/>
        <w:bottom w:val="none" w:sz="0" w:space="0" w:color="auto"/>
        <w:right w:val="none" w:sz="0" w:space="0" w:color="auto"/>
      </w:divBdr>
    </w:div>
    <w:div w:id="1614744939">
      <w:bodyDiv w:val="1"/>
      <w:marLeft w:val="0"/>
      <w:marRight w:val="0"/>
      <w:marTop w:val="0"/>
      <w:marBottom w:val="0"/>
      <w:divBdr>
        <w:top w:val="none" w:sz="0" w:space="0" w:color="auto"/>
        <w:left w:val="none" w:sz="0" w:space="0" w:color="auto"/>
        <w:bottom w:val="none" w:sz="0" w:space="0" w:color="auto"/>
        <w:right w:val="none" w:sz="0" w:space="0" w:color="auto"/>
      </w:divBdr>
      <w:divsChild>
        <w:div w:id="961299930">
          <w:marLeft w:val="0"/>
          <w:marRight w:val="0"/>
          <w:marTop w:val="0"/>
          <w:marBottom w:val="0"/>
          <w:divBdr>
            <w:top w:val="none" w:sz="0" w:space="0" w:color="auto"/>
            <w:left w:val="none" w:sz="0" w:space="0" w:color="auto"/>
            <w:bottom w:val="none" w:sz="0" w:space="0" w:color="auto"/>
            <w:right w:val="none" w:sz="0" w:space="0" w:color="auto"/>
          </w:divBdr>
          <w:divsChild>
            <w:div w:id="158353998">
              <w:marLeft w:val="0"/>
              <w:marRight w:val="0"/>
              <w:marTop w:val="0"/>
              <w:marBottom w:val="0"/>
              <w:divBdr>
                <w:top w:val="none" w:sz="0" w:space="0" w:color="auto"/>
                <w:left w:val="none" w:sz="0" w:space="0" w:color="auto"/>
                <w:bottom w:val="none" w:sz="0" w:space="0" w:color="auto"/>
                <w:right w:val="none" w:sz="0" w:space="0" w:color="auto"/>
              </w:divBdr>
              <w:divsChild>
                <w:div w:id="2084790089">
                  <w:marLeft w:val="0"/>
                  <w:marRight w:val="0"/>
                  <w:marTop w:val="0"/>
                  <w:marBottom w:val="0"/>
                  <w:divBdr>
                    <w:top w:val="none" w:sz="0" w:space="0" w:color="auto"/>
                    <w:left w:val="none" w:sz="0" w:space="0" w:color="auto"/>
                    <w:bottom w:val="none" w:sz="0" w:space="0" w:color="auto"/>
                    <w:right w:val="none" w:sz="0" w:space="0" w:color="auto"/>
                  </w:divBdr>
                  <w:divsChild>
                    <w:div w:id="291064126">
                      <w:marLeft w:val="0"/>
                      <w:marRight w:val="0"/>
                      <w:marTop w:val="0"/>
                      <w:marBottom w:val="0"/>
                      <w:divBdr>
                        <w:top w:val="none" w:sz="0" w:space="0" w:color="auto"/>
                        <w:left w:val="none" w:sz="0" w:space="0" w:color="auto"/>
                        <w:bottom w:val="none" w:sz="0" w:space="0" w:color="auto"/>
                        <w:right w:val="none" w:sz="0" w:space="0" w:color="auto"/>
                      </w:divBdr>
                      <w:divsChild>
                        <w:div w:id="1462773279">
                          <w:marLeft w:val="0"/>
                          <w:marRight w:val="0"/>
                          <w:marTop w:val="0"/>
                          <w:marBottom w:val="0"/>
                          <w:divBdr>
                            <w:top w:val="single" w:sz="6" w:space="0" w:color="828282"/>
                            <w:left w:val="single" w:sz="6" w:space="0" w:color="828282"/>
                            <w:bottom w:val="single" w:sz="6" w:space="0" w:color="828282"/>
                            <w:right w:val="single" w:sz="6" w:space="0" w:color="828282"/>
                          </w:divBdr>
                          <w:divsChild>
                            <w:div w:id="1632056646">
                              <w:marLeft w:val="0"/>
                              <w:marRight w:val="0"/>
                              <w:marTop w:val="0"/>
                              <w:marBottom w:val="0"/>
                              <w:divBdr>
                                <w:top w:val="none" w:sz="0" w:space="0" w:color="auto"/>
                                <w:left w:val="none" w:sz="0" w:space="0" w:color="auto"/>
                                <w:bottom w:val="none" w:sz="0" w:space="0" w:color="auto"/>
                                <w:right w:val="none" w:sz="0" w:space="0" w:color="auto"/>
                              </w:divBdr>
                              <w:divsChild>
                                <w:div w:id="528689374">
                                  <w:marLeft w:val="0"/>
                                  <w:marRight w:val="0"/>
                                  <w:marTop w:val="0"/>
                                  <w:marBottom w:val="0"/>
                                  <w:divBdr>
                                    <w:top w:val="none" w:sz="0" w:space="0" w:color="auto"/>
                                    <w:left w:val="none" w:sz="0" w:space="0" w:color="auto"/>
                                    <w:bottom w:val="none" w:sz="0" w:space="0" w:color="auto"/>
                                    <w:right w:val="none" w:sz="0" w:space="0" w:color="auto"/>
                                  </w:divBdr>
                                  <w:divsChild>
                                    <w:div w:id="1129133270">
                                      <w:marLeft w:val="0"/>
                                      <w:marRight w:val="0"/>
                                      <w:marTop w:val="0"/>
                                      <w:marBottom w:val="0"/>
                                      <w:divBdr>
                                        <w:top w:val="none" w:sz="0" w:space="0" w:color="auto"/>
                                        <w:left w:val="none" w:sz="0" w:space="0" w:color="auto"/>
                                        <w:bottom w:val="none" w:sz="0" w:space="0" w:color="auto"/>
                                        <w:right w:val="none" w:sz="0" w:space="0" w:color="auto"/>
                                      </w:divBdr>
                                      <w:divsChild>
                                        <w:div w:id="2082825369">
                                          <w:marLeft w:val="0"/>
                                          <w:marRight w:val="0"/>
                                          <w:marTop w:val="0"/>
                                          <w:marBottom w:val="0"/>
                                          <w:divBdr>
                                            <w:top w:val="none" w:sz="0" w:space="0" w:color="auto"/>
                                            <w:left w:val="none" w:sz="0" w:space="0" w:color="auto"/>
                                            <w:bottom w:val="none" w:sz="0" w:space="0" w:color="auto"/>
                                            <w:right w:val="none" w:sz="0" w:space="0" w:color="auto"/>
                                          </w:divBdr>
                                          <w:divsChild>
                                            <w:div w:id="1222711568">
                                              <w:marLeft w:val="0"/>
                                              <w:marRight w:val="0"/>
                                              <w:marTop w:val="0"/>
                                              <w:marBottom w:val="0"/>
                                              <w:divBdr>
                                                <w:top w:val="none" w:sz="0" w:space="0" w:color="auto"/>
                                                <w:left w:val="none" w:sz="0" w:space="0" w:color="auto"/>
                                                <w:bottom w:val="none" w:sz="0" w:space="0" w:color="auto"/>
                                                <w:right w:val="none" w:sz="0" w:space="0" w:color="auto"/>
                                              </w:divBdr>
                                              <w:divsChild>
                                                <w:div w:id="783160767">
                                                  <w:marLeft w:val="0"/>
                                                  <w:marRight w:val="0"/>
                                                  <w:marTop w:val="0"/>
                                                  <w:marBottom w:val="0"/>
                                                  <w:divBdr>
                                                    <w:top w:val="none" w:sz="0" w:space="0" w:color="auto"/>
                                                    <w:left w:val="none" w:sz="0" w:space="0" w:color="auto"/>
                                                    <w:bottom w:val="none" w:sz="0" w:space="0" w:color="auto"/>
                                                    <w:right w:val="none" w:sz="0" w:space="0" w:color="auto"/>
                                                  </w:divBdr>
                                                  <w:divsChild>
                                                    <w:div w:id="8641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132571">
      <w:bodyDiv w:val="1"/>
      <w:marLeft w:val="0"/>
      <w:marRight w:val="0"/>
      <w:marTop w:val="0"/>
      <w:marBottom w:val="0"/>
      <w:divBdr>
        <w:top w:val="none" w:sz="0" w:space="0" w:color="auto"/>
        <w:left w:val="none" w:sz="0" w:space="0" w:color="auto"/>
        <w:bottom w:val="none" w:sz="0" w:space="0" w:color="auto"/>
        <w:right w:val="none" w:sz="0" w:space="0" w:color="auto"/>
      </w:divBdr>
      <w:divsChild>
        <w:div w:id="1017733393">
          <w:marLeft w:val="0"/>
          <w:marRight w:val="0"/>
          <w:marTop w:val="0"/>
          <w:marBottom w:val="0"/>
          <w:divBdr>
            <w:top w:val="none" w:sz="0" w:space="0" w:color="auto"/>
            <w:left w:val="none" w:sz="0" w:space="0" w:color="auto"/>
            <w:bottom w:val="none" w:sz="0" w:space="0" w:color="auto"/>
            <w:right w:val="none" w:sz="0" w:space="0" w:color="auto"/>
          </w:divBdr>
          <w:divsChild>
            <w:div w:id="673531864">
              <w:marLeft w:val="0"/>
              <w:marRight w:val="0"/>
              <w:marTop w:val="0"/>
              <w:marBottom w:val="0"/>
              <w:divBdr>
                <w:top w:val="none" w:sz="0" w:space="0" w:color="auto"/>
                <w:left w:val="none" w:sz="0" w:space="0" w:color="auto"/>
                <w:bottom w:val="none" w:sz="0" w:space="0" w:color="auto"/>
                <w:right w:val="none" w:sz="0" w:space="0" w:color="auto"/>
              </w:divBdr>
              <w:divsChild>
                <w:div w:id="471145145">
                  <w:marLeft w:val="0"/>
                  <w:marRight w:val="0"/>
                  <w:marTop w:val="0"/>
                  <w:marBottom w:val="0"/>
                  <w:divBdr>
                    <w:top w:val="none" w:sz="0" w:space="0" w:color="auto"/>
                    <w:left w:val="none" w:sz="0" w:space="0" w:color="auto"/>
                    <w:bottom w:val="none" w:sz="0" w:space="0" w:color="auto"/>
                    <w:right w:val="none" w:sz="0" w:space="0" w:color="auto"/>
                  </w:divBdr>
                  <w:divsChild>
                    <w:div w:id="447697726">
                      <w:marLeft w:val="0"/>
                      <w:marRight w:val="0"/>
                      <w:marTop w:val="0"/>
                      <w:marBottom w:val="0"/>
                      <w:divBdr>
                        <w:top w:val="none" w:sz="0" w:space="0" w:color="auto"/>
                        <w:left w:val="none" w:sz="0" w:space="0" w:color="auto"/>
                        <w:bottom w:val="none" w:sz="0" w:space="0" w:color="auto"/>
                        <w:right w:val="none" w:sz="0" w:space="0" w:color="auto"/>
                      </w:divBdr>
                      <w:divsChild>
                        <w:div w:id="1608003845">
                          <w:marLeft w:val="0"/>
                          <w:marRight w:val="0"/>
                          <w:marTop w:val="0"/>
                          <w:marBottom w:val="0"/>
                          <w:divBdr>
                            <w:top w:val="single" w:sz="4" w:space="0" w:color="828282"/>
                            <w:left w:val="single" w:sz="4" w:space="0" w:color="828282"/>
                            <w:bottom w:val="single" w:sz="4" w:space="0" w:color="828282"/>
                            <w:right w:val="single" w:sz="4" w:space="0" w:color="828282"/>
                          </w:divBdr>
                          <w:divsChild>
                            <w:div w:id="778796073">
                              <w:marLeft w:val="0"/>
                              <w:marRight w:val="0"/>
                              <w:marTop w:val="0"/>
                              <w:marBottom w:val="0"/>
                              <w:divBdr>
                                <w:top w:val="none" w:sz="0" w:space="0" w:color="auto"/>
                                <w:left w:val="none" w:sz="0" w:space="0" w:color="auto"/>
                                <w:bottom w:val="none" w:sz="0" w:space="0" w:color="auto"/>
                                <w:right w:val="none" w:sz="0" w:space="0" w:color="auto"/>
                              </w:divBdr>
                              <w:divsChild>
                                <w:div w:id="681593138">
                                  <w:marLeft w:val="0"/>
                                  <w:marRight w:val="0"/>
                                  <w:marTop w:val="0"/>
                                  <w:marBottom w:val="0"/>
                                  <w:divBdr>
                                    <w:top w:val="none" w:sz="0" w:space="0" w:color="auto"/>
                                    <w:left w:val="none" w:sz="0" w:space="0" w:color="auto"/>
                                    <w:bottom w:val="none" w:sz="0" w:space="0" w:color="auto"/>
                                    <w:right w:val="none" w:sz="0" w:space="0" w:color="auto"/>
                                  </w:divBdr>
                                  <w:divsChild>
                                    <w:div w:id="366877262">
                                      <w:marLeft w:val="0"/>
                                      <w:marRight w:val="0"/>
                                      <w:marTop w:val="0"/>
                                      <w:marBottom w:val="0"/>
                                      <w:divBdr>
                                        <w:top w:val="none" w:sz="0" w:space="0" w:color="auto"/>
                                        <w:left w:val="none" w:sz="0" w:space="0" w:color="auto"/>
                                        <w:bottom w:val="none" w:sz="0" w:space="0" w:color="auto"/>
                                        <w:right w:val="none" w:sz="0" w:space="0" w:color="auto"/>
                                      </w:divBdr>
                                      <w:divsChild>
                                        <w:div w:id="1328511822">
                                          <w:marLeft w:val="0"/>
                                          <w:marRight w:val="0"/>
                                          <w:marTop w:val="0"/>
                                          <w:marBottom w:val="0"/>
                                          <w:divBdr>
                                            <w:top w:val="none" w:sz="0" w:space="0" w:color="auto"/>
                                            <w:left w:val="none" w:sz="0" w:space="0" w:color="auto"/>
                                            <w:bottom w:val="none" w:sz="0" w:space="0" w:color="auto"/>
                                            <w:right w:val="none" w:sz="0" w:space="0" w:color="auto"/>
                                          </w:divBdr>
                                          <w:divsChild>
                                            <w:div w:id="842010907">
                                              <w:marLeft w:val="0"/>
                                              <w:marRight w:val="0"/>
                                              <w:marTop w:val="0"/>
                                              <w:marBottom w:val="0"/>
                                              <w:divBdr>
                                                <w:top w:val="none" w:sz="0" w:space="0" w:color="auto"/>
                                                <w:left w:val="none" w:sz="0" w:space="0" w:color="auto"/>
                                                <w:bottom w:val="none" w:sz="0" w:space="0" w:color="auto"/>
                                                <w:right w:val="none" w:sz="0" w:space="0" w:color="auto"/>
                                              </w:divBdr>
                                              <w:divsChild>
                                                <w:div w:id="12805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046113">
      <w:bodyDiv w:val="1"/>
      <w:marLeft w:val="0"/>
      <w:marRight w:val="0"/>
      <w:marTop w:val="0"/>
      <w:marBottom w:val="0"/>
      <w:divBdr>
        <w:top w:val="none" w:sz="0" w:space="0" w:color="auto"/>
        <w:left w:val="none" w:sz="0" w:space="0" w:color="auto"/>
        <w:bottom w:val="none" w:sz="0" w:space="0" w:color="auto"/>
        <w:right w:val="none" w:sz="0" w:space="0" w:color="auto"/>
      </w:divBdr>
      <w:divsChild>
        <w:div w:id="2039625040">
          <w:marLeft w:val="0"/>
          <w:marRight w:val="0"/>
          <w:marTop w:val="0"/>
          <w:marBottom w:val="0"/>
          <w:divBdr>
            <w:top w:val="none" w:sz="0" w:space="0" w:color="auto"/>
            <w:left w:val="none" w:sz="0" w:space="0" w:color="auto"/>
            <w:bottom w:val="none" w:sz="0" w:space="0" w:color="auto"/>
            <w:right w:val="none" w:sz="0" w:space="0" w:color="auto"/>
          </w:divBdr>
          <w:divsChild>
            <w:div w:id="1549537354">
              <w:marLeft w:val="0"/>
              <w:marRight w:val="0"/>
              <w:marTop w:val="0"/>
              <w:marBottom w:val="0"/>
              <w:divBdr>
                <w:top w:val="none" w:sz="0" w:space="0" w:color="auto"/>
                <w:left w:val="none" w:sz="0" w:space="0" w:color="auto"/>
                <w:bottom w:val="none" w:sz="0" w:space="0" w:color="auto"/>
                <w:right w:val="none" w:sz="0" w:space="0" w:color="auto"/>
              </w:divBdr>
              <w:divsChild>
                <w:div w:id="298653573">
                  <w:marLeft w:val="0"/>
                  <w:marRight w:val="0"/>
                  <w:marTop w:val="0"/>
                  <w:marBottom w:val="0"/>
                  <w:divBdr>
                    <w:top w:val="none" w:sz="0" w:space="0" w:color="auto"/>
                    <w:left w:val="none" w:sz="0" w:space="0" w:color="auto"/>
                    <w:bottom w:val="none" w:sz="0" w:space="0" w:color="auto"/>
                    <w:right w:val="none" w:sz="0" w:space="0" w:color="auto"/>
                  </w:divBdr>
                  <w:divsChild>
                    <w:div w:id="1854875598">
                      <w:marLeft w:val="0"/>
                      <w:marRight w:val="0"/>
                      <w:marTop w:val="0"/>
                      <w:marBottom w:val="0"/>
                      <w:divBdr>
                        <w:top w:val="none" w:sz="0" w:space="0" w:color="auto"/>
                        <w:left w:val="none" w:sz="0" w:space="0" w:color="auto"/>
                        <w:bottom w:val="none" w:sz="0" w:space="0" w:color="auto"/>
                        <w:right w:val="none" w:sz="0" w:space="0" w:color="auto"/>
                      </w:divBdr>
                      <w:divsChild>
                        <w:div w:id="475225711">
                          <w:marLeft w:val="0"/>
                          <w:marRight w:val="0"/>
                          <w:marTop w:val="0"/>
                          <w:marBottom w:val="0"/>
                          <w:divBdr>
                            <w:top w:val="none" w:sz="0" w:space="0" w:color="auto"/>
                            <w:left w:val="none" w:sz="0" w:space="0" w:color="auto"/>
                            <w:bottom w:val="none" w:sz="0" w:space="0" w:color="auto"/>
                            <w:right w:val="none" w:sz="0" w:space="0" w:color="auto"/>
                          </w:divBdr>
                          <w:divsChild>
                            <w:div w:id="1159812923">
                              <w:marLeft w:val="0"/>
                              <w:marRight w:val="0"/>
                              <w:marTop w:val="0"/>
                              <w:marBottom w:val="0"/>
                              <w:divBdr>
                                <w:top w:val="none" w:sz="0" w:space="0" w:color="auto"/>
                                <w:left w:val="none" w:sz="0" w:space="0" w:color="auto"/>
                                <w:bottom w:val="none" w:sz="0" w:space="0" w:color="auto"/>
                                <w:right w:val="none" w:sz="0" w:space="0" w:color="auto"/>
                              </w:divBdr>
                              <w:divsChild>
                                <w:div w:id="1541746346">
                                  <w:marLeft w:val="0"/>
                                  <w:marRight w:val="0"/>
                                  <w:marTop w:val="0"/>
                                  <w:marBottom w:val="0"/>
                                  <w:divBdr>
                                    <w:top w:val="none" w:sz="0" w:space="0" w:color="auto"/>
                                    <w:left w:val="none" w:sz="0" w:space="0" w:color="auto"/>
                                    <w:bottom w:val="none" w:sz="0" w:space="0" w:color="auto"/>
                                    <w:right w:val="none" w:sz="0" w:space="0" w:color="auto"/>
                                  </w:divBdr>
                                  <w:divsChild>
                                    <w:div w:id="959990615">
                                      <w:marLeft w:val="0"/>
                                      <w:marRight w:val="0"/>
                                      <w:marTop w:val="0"/>
                                      <w:marBottom w:val="0"/>
                                      <w:divBdr>
                                        <w:top w:val="none" w:sz="0" w:space="0" w:color="auto"/>
                                        <w:left w:val="none" w:sz="0" w:space="0" w:color="auto"/>
                                        <w:bottom w:val="none" w:sz="0" w:space="0" w:color="auto"/>
                                        <w:right w:val="none" w:sz="0" w:space="0" w:color="auto"/>
                                      </w:divBdr>
                                      <w:divsChild>
                                        <w:div w:id="1414551813">
                                          <w:marLeft w:val="0"/>
                                          <w:marRight w:val="0"/>
                                          <w:marTop w:val="0"/>
                                          <w:marBottom w:val="0"/>
                                          <w:divBdr>
                                            <w:top w:val="none" w:sz="0" w:space="0" w:color="auto"/>
                                            <w:left w:val="none" w:sz="0" w:space="0" w:color="auto"/>
                                            <w:bottom w:val="none" w:sz="0" w:space="0" w:color="auto"/>
                                            <w:right w:val="none" w:sz="0" w:space="0" w:color="auto"/>
                                          </w:divBdr>
                                          <w:divsChild>
                                            <w:div w:id="2007321164">
                                              <w:marLeft w:val="0"/>
                                              <w:marRight w:val="0"/>
                                              <w:marTop w:val="0"/>
                                              <w:marBottom w:val="0"/>
                                              <w:divBdr>
                                                <w:top w:val="none" w:sz="0" w:space="0" w:color="auto"/>
                                                <w:left w:val="none" w:sz="0" w:space="0" w:color="auto"/>
                                                <w:bottom w:val="none" w:sz="0" w:space="0" w:color="auto"/>
                                                <w:right w:val="none" w:sz="0" w:space="0" w:color="auto"/>
                                              </w:divBdr>
                                              <w:divsChild>
                                                <w:div w:id="883908925">
                                                  <w:marLeft w:val="0"/>
                                                  <w:marRight w:val="0"/>
                                                  <w:marTop w:val="0"/>
                                                  <w:marBottom w:val="0"/>
                                                  <w:divBdr>
                                                    <w:top w:val="none" w:sz="0" w:space="0" w:color="auto"/>
                                                    <w:left w:val="none" w:sz="0" w:space="0" w:color="auto"/>
                                                    <w:bottom w:val="none" w:sz="0" w:space="0" w:color="auto"/>
                                                    <w:right w:val="none" w:sz="0" w:space="0" w:color="auto"/>
                                                  </w:divBdr>
                                                  <w:divsChild>
                                                    <w:div w:id="690492208">
                                                      <w:marLeft w:val="0"/>
                                                      <w:marRight w:val="0"/>
                                                      <w:marTop w:val="0"/>
                                                      <w:marBottom w:val="0"/>
                                                      <w:divBdr>
                                                        <w:top w:val="none" w:sz="0" w:space="0" w:color="auto"/>
                                                        <w:left w:val="none" w:sz="0" w:space="0" w:color="auto"/>
                                                        <w:bottom w:val="none" w:sz="0" w:space="0" w:color="auto"/>
                                                        <w:right w:val="none" w:sz="0" w:space="0" w:color="auto"/>
                                                      </w:divBdr>
                                                      <w:divsChild>
                                                        <w:div w:id="18500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0314367">
      <w:bodyDiv w:val="1"/>
      <w:marLeft w:val="0"/>
      <w:marRight w:val="0"/>
      <w:marTop w:val="0"/>
      <w:marBottom w:val="0"/>
      <w:divBdr>
        <w:top w:val="none" w:sz="0" w:space="0" w:color="auto"/>
        <w:left w:val="none" w:sz="0" w:space="0" w:color="auto"/>
        <w:bottom w:val="none" w:sz="0" w:space="0" w:color="auto"/>
        <w:right w:val="none" w:sz="0" w:space="0" w:color="auto"/>
      </w:divBdr>
    </w:div>
    <w:div w:id="1911497859">
      <w:bodyDiv w:val="1"/>
      <w:marLeft w:val="0"/>
      <w:marRight w:val="0"/>
      <w:marTop w:val="0"/>
      <w:marBottom w:val="0"/>
      <w:divBdr>
        <w:top w:val="none" w:sz="0" w:space="0" w:color="auto"/>
        <w:left w:val="none" w:sz="0" w:space="0" w:color="auto"/>
        <w:bottom w:val="none" w:sz="0" w:space="0" w:color="auto"/>
        <w:right w:val="none" w:sz="0" w:space="0" w:color="auto"/>
      </w:divBdr>
    </w:div>
    <w:div w:id="2015764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63496-64FD-4399-8010-5F462C6A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3C2EBD23.dotm</Template>
  <TotalTime>0</TotalTime>
  <Pages>5</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2020-01-03T04:48:00Z</dcterms:created>
  <dcterms:modified xsi:type="dcterms:W3CDTF">2020-01-03T04:50:00Z</dcterms:modified>
</cp:coreProperties>
</file>