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6F07E" w14:textId="77777777" w:rsidR="00414BC3" w:rsidRPr="001B1D7C" w:rsidRDefault="00414BC3" w:rsidP="00A94F2A">
      <w:pPr>
        <w:pStyle w:val="CoverTitle"/>
        <w:spacing w:after="600"/>
        <w:jc w:val="center"/>
      </w:pPr>
      <w:r w:rsidRPr="001B1D7C">
        <w:t>Explanato</w:t>
      </w:r>
      <w:bookmarkStart w:id="0" w:name="_GoBack"/>
      <w:bookmarkEnd w:id="0"/>
      <w:r w:rsidRPr="001B1D7C">
        <w:t>ry Statement</w:t>
      </w:r>
    </w:p>
    <w:p w14:paraId="1926F07F" w14:textId="1D3F45EF" w:rsidR="006776BD" w:rsidRDefault="00396BCD" w:rsidP="00C677B9">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22778D">
        <w:rPr>
          <w:sz w:val="36"/>
          <w:szCs w:val="36"/>
        </w:rPr>
        <w:t>9</w:t>
      </w:r>
      <w:r w:rsidR="00C61FC9" w:rsidRPr="00314DC3">
        <w:rPr>
          <w:sz w:val="36"/>
          <w:szCs w:val="36"/>
        </w:rPr>
        <w:t>-</w:t>
      </w:r>
      <w:r w:rsidR="00541716">
        <w:rPr>
          <w:sz w:val="36"/>
          <w:szCs w:val="36"/>
        </w:rPr>
        <w:t>8</w:t>
      </w:r>
      <w:r w:rsidR="00347521" w:rsidRPr="00314DC3">
        <w:rPr>
          <w:sz w:val="36"/>
          <w:szCs w:val="36"/>
        </w:rPr>
        <w:br/>
      </w:r>
      <w:r w:rsidR="00C14F83" w:rsidRPr="00C14F83">
        <w:rPr>
          <w:i/>
          <w:sz w:val="36"/>
          <w:szCs w:val="36"/>
        </w:rPr>
        <w:t xml:space="preserve">Amendments to Australian Accounting Standards – </w:t>
      </w:r>
      <w:r w:rsidR="00C677B9">
        <w:rPr>
          <w:i/>
          <w:sz w:val="36"/>
          <w:szCs w:val="36"/>
        </w:rPr>
        <w:br/>
      </w:r>
      <w:r w:rsidR="006B516B">
        <w:rPr>
          <w:i/>
          <w:sz w:val="36"/>
          <w:szCs w:val="36"/>
        </w:rPr>
        <w:t xml:space="preserve">Class of </w:t>
      </w:r>
      <w:r w:rsidR="00541716">
        <w:rPr>
          <w:i/>
          <w:sz w:val="36"/>
          <w:szCs w:val="36"/>
        </w:rPr>
        <w:t xml:space="preserve">Right-of-Use Assets </w:t>
      </w:r>
      <w:r w:rsidR="006B516B">
        <w:rPr>
          <w:i/>
          <w:sz w:val="36"/>
          <w:szCs w:val="36"/>
        </w:rPr>
        <w:t>arising under Concessionary Leases</w:t>
      </w:r>
    </w:p>
    <w:p w14:paraId="1926F080" w14:textId="77777777" w:rsidR="00D36B1E" w:rsidRPr="001B1D7C" w:rsidRDefault="00D36B1E" w:rsidP="00D36B1E">
      <w:pPr>
        <w:pStyle w:val="CoverSubtitle"/>
        <w:spacing w:after="3120"/>
        <w:rPr>
          <w:sz w:val="32"/>
          <w:szCs w:val="32"/>
        </w:rPr>
      </w:pPr>
    </w:p>
    <w:p w14:paraId="1926F081" w14:textId="5A585554" w:rsidR="00D36B1E" w:rsidRPr="001B1D7C" w:rsidRDefault="00541716" w:rsidP="00D36B1E">
      <w:pPr>
        <w:pStyle w:val="CoverDate"/>
        <w:tabs>
          <w:tab w:val="left" w:pos="3794"/>
          <w:tab w:val="left" w:pos="6232"/>
        </w:tabs>
        <w:spacing w:before="840"/>
        <w:jc w:val="center"/>
        <w:rPr>
          <w:b/>
          <w:sz w:val="28"/>
          <w:szCs w:val="28"/>
        </w:rPr>
      </w:pPr>
      <w:r>
        <w:rPr>
          <w:b/>
          <w:sz w:val="28"/>
          <w:szCs w:val="28"/>
        </w:rPr>
        <w:t>Decem</w:t>
      </w:r>
      <w:r w:rsidR="00B6306C">
        <w:rPr>
          <w:b/>
          <w:sz w:val="28"/>
          <w:szCs w:val="28"/>
        </w:rPr>
        <w:t>ber</w:t>
      </w:r>
      <w:r w:rsidR="007A218F">
        <w:rPr>
          <w:b/>
          <w:sz w:val="28"/>
          <w:szCs w:val="28"/>
        </w:rPr>
        <w:t xml:space="preserve"> 201</w:t>
      </w:r>
      <w:r w:rsidR="006B516B">
        <w:rPr>
          <w:b/>
          <w:sz w:val="28"/>
          <w:szCs w:val="28"/>
        </w:rPr>
        <w:t>9</w:t>
      </w:r>
    </w:p>
    <w:p w14:paraId="1926F082" w14:textId="77777777" w:rsidR="00414BC3" w:rsidRPr="00314DC3" w:rsidRDefault="00C0395A">
      <w:pPr>
        <w:sectPr w:rsidR="00414BC3" w:rsidRPr="00314DC3" w:rsidSect="00B93CE4">
          <w:pgSz w:w="11907" w:h="16840"/>
          <w:pgMar w:top="1134" w:right="1134" w:bottom="1134" w:left="1134" w:header="720" w:footer="720" w:gutter="0"/>
          <w:cols w:space="720"/>
        </w:sectPr>
      </w:pPr>
      <w:r>
        <w:rPr>
          <w:noProof/>
        </w:rPr>
        <w:object w:dxaOrig="1440" w:dyaOrig="1440" w14:anchorId="1926F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1" o:title=""/>
            <w10:wrap anchorx="margin" anchory="margin"/>
            <w10:anchorlock/>
          </v:shape>
          <o:OLEObject Type="Embed" ProgID="Word.Picture.8" ShapeID="_x0000_s1026" DrawAspect="Content" ObjectID="_1641813180" r:id="rId12"/>
        </w:object>
      </w:r>
    </w:p>
    <w:p w14:paraId="1926F083" w14:textId="77777777" w:rsidR="00414BC3" w:rsidRPr="00314DC3" w:rsidRDefault="00414BC3">
      <w:pPr>
        <w:pStyle w:val="Heading1"/>
      </w:pPr>
      <w:r w:rsidRPr="00314DC3">
        <w:lastRenderedPageBreak/>
        <w:t>EXPLANATORY STATEMENT</w:t>
      </w:r>
    </w:p>
    <w:p w14:paraId="1926F084" w14:textId="4CFC8BBF"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6B516B">
        <w:t>9</w:t>
      </w:r>
      <w:r w:rsidR="00C068D8" w:rsidRPr="001B1D7C">
        <w:t>-</w:t>
      </w:r>
      <w:r w:rsidR="00541716">
        <w:t>8</w:t>
      </w:r>
    </w:p>
    <w:p w14:paraId="1926F085" w14:textId="5F5EB914" w:rsidR="00541716" w:rsidRDefault="00541716" w:rsidP="00541716">
      <w:pPr>
        <w:pStyle w:val="NoNumPlain1"/>
      </w:pPr>
      <w:bookmarkStart w:id="1" w:name="_Hlk30777964"/>
      <w:r>
        <w:t xml:space="preserve">This Standard makes amendments to </w:t>
      </w:r>
      <w:r w:rsidR="00F61A35" w:rsidRPr="00F61A35">
        <w:t xml:space="preserve">AASB 16 </w:t>
      </w:r>
      <w:r w:rsidR="00F61A35" w:rsidRPr="00F61A35">
        <w:rPr>
          <w:i/>
          <w:iCs/>
        </w:rPr>
        <w:t>Leases</w:t>
      </w:r>
      <w:r w:rsidR="00F61A35" w:rsidRPr="00F61A35">
        <w:t xml:space="preserve"> (February 2016) and AASB 1049 </w:t>
      </w:r>
      <w:r w:rsidR="00F61A35" w:rsidRPr="00F61A35">
        <w:rPr>
          <w:i/>
          <w:iCs/>
        </w:rPr>
        <w:t>Whole of Government and General Government Sector Financial Reporting</w:t>
      </w:r>
      <w:r w:rsidR="00F61A35" w:rsidRPr="00F61A35">
        <w:t xml:space="preserve"> (October 2007).</w:t>
      </w:r>
    </w:p>
    <w:p w14:paraId="7D717007" w14:textId="714A4D27" w:rsidR="00BC6915" w:rsidRDefault="00BC6915" w:rsidP="00BC6915">
      <w:pPr>
        <w:pStyle w:val="NoNumPlain1"/>
      </w:pPr>
      <w:r>
        <w:t xml:space="preserve">In December 2018, the AASB issued AASB 2018-8 </w:t>
      </w:r>
      <w:r w:rsidRPr="00BC6915">
        <w:rPr>
          <w:i/>
          <w:iCs/>
        </w:rPr>
        <w:t>Amendments to Australian Accounting Standards – Right-of-Use Assets of Not-for-Profit Entities</w:t>
      </w:r>
      <w:r>
        <w:t xml:space="preserve"> to provide a temporary option for not-for-profit entities to elect to measure a class or classes of </w:t>
      </w:r>
      <w:r w:rsidDel="007061A1">
        <w:t>right</w:t>
      </w:r>
      <w:r w:rsidR="007061A1">
        <w:t>-of-use</w:t>
      </w:r>
      <w:r>
        <w:t xml:space="preserve"> assets arising under concessionary leases at initial recognition at cost or at fair value.</w:t>
      </w:r>
      <w:r w:rsidR="00E60186">
        <w:t xml:space="preserve"> </w:t>
      </w:r>
      <w:r>
        <w:t>Concessionary leases in this context are leases that have significantly below-market terms and conditions principally to enable the entity to further its objectives.</w:t>
      </w:r>
    </w:p>
    <w:p w14:paraId="1926F087" w14:textId="13165B2D" w:rsidR="007104EB" w:rsidRDefault="00BC6915" w:rsidP="00BC6915">
      <w:pPr>
        <w:pStyle w:val="NoNumPlain1"/>
      </w:pPr>
      <w:r>
        <w:t xml:space="preserve">The AASB received feedback that public sector entities would need to revalue their </w:t>
      </w:r>
      <w:r w:rsidDel="007061A1">
        <w:t>right</w:t>
      </w:r>
      <w:r w:rsidR="007061A1">
        <w:t>-of-use</w:t>
      </w:r>
      <w:r>
        <w:t xml:space="preserve"> assets under concessionary leases (and other leases) at fair value at subsequent measurement to satisfy the requirements of AASB</w:t>
      </w:r>
      <w:r w:rsidR="00A301D8">
        <w:t> </w:t>
      </w:r>
      <w:r>
        <w:t xml:space="preserve">1049 to elect accounting treatments in Accounting Standards that align with the principles in the ABS GFS Manual. Stakeholders also requested clarification of whether </w:t>
      </w:r>
      <w:r w:rsidDel="007061A1">
        <w:t>right</w:t>
      </w:r>
      <w:r w:rsidR="007061A1">
        <w:t>-of-use</w:t>
      </w:r>
      <w:r>
        <w:t xml:space="preserve"> assets arising under concessionary leases can be treated as a separate class of </w:t>
      </w:r>
      <w:r w:rsidDel="007061A1">
        <w:t>right</w:t>
      </w:r>
      <w:r w:rsidR="007061A1">
        <w:t>-of-use</w:t>
      </w:r>
      <w:r>
        <w:t xml:space="preserve"> assets to </w:t>
      </w:r>
      <w:r w:rsidDel="007061A1">
        <w:t>right</w:t>
      </w:r>
      <w:r w:rsidR="007061A1">
        <w:t>-of-use</w:t>
      </w:r>
      <w:r>
        <w:t xml:space="preserve"> assets arising under other leases. </w:t>
      </w:r>
    </w:p>
    <w:bookmarkEnd w:id="1"/>
    <w:p w14:paraId="1926F088" w14:textId="77777777" w:rsidR="00ED4F33" w:rsidRPr="001B1D7C" w:rsidRDefault="00A94F2A" w:rsidP="00A94F2A">
      <w:pPr>
        <w:pStyle w:val="Heading3"/>
      </w:pPr>
      <w:r w:rsidRPr="001B1D7C">
        <w:t>Power to Make Amendments</w:t>
      </w:r>
      <w:r w:rsidR="007676C0" w:rsidRPr="001B1D7C">
        <w:t xml:space="preserve"> </w:t>
      </w:r>
    </w:p>
    <w:p w14:paraId="1926F089"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1926F08A" w14:textId="708E6382" w:rsidR="00FD4C0C" w:rsidRPr="00127350" w:rsidRDefault="00FD4C0C" w:rsidP="00F73663">
      <w:pPr>
        <w:pStyle w:val="Heading2"/>
      </w:pPr>
      <w:r w:rsidRPr="00127350">
        <w:t>Main Features of AASB</w:t>
      </w:r>
      <w:r w:rsidR="00375119">
        <w:t> </w:t>
      </w:r>
      <w:r w:rsidR="00C068D8" w:rsidRPr="00127350">
        <w:t>201</w:t>
      </w:r>
      <w:r w:rsidR="00482B6D">
        <w:t>9</w:t>
      </w:r>
      <w:r w:rsidR="00C068D8" w:rsidRPr="00127350">
        <w:t>-</w:t>
      </w:r>
      <w:r w:rsidR="007104EB">
        <w:t>8</w:t>
      </w:r>
    </w:p>
    <w:p w14:paraId="1926F08B" w14:textId="77777777" w:rsidR="00ED4F33" w:rsidRPr="001B1D7C" w:rsidRDefault="00ED4F33" w:rsidP="00ED4F33">
      <w:pPr>
        <w:pStyle w:val="Heading3"/>
      </w:pPr>
      <w:r w:rsidRPr="001B1D7C">
        <w:t>Main Requirements</w:t>
      </w:r>
    </w:p>
    <w:p w14:paraId="1926F08C" w14:textId="106A7CD3" w:rsidR="00541716" w:rsidRDefault="00541716" w:rsidP="00A2756A">
      <w:pPr>
        <w:pStyle w:val="NoNumPlain1"/>
      </w:pPr>
      <w:r>
        <w:t>AASB 201</w:t>
      </w:r>
      <w:r w:rsidR="00463D89">
        <w:t>9</w:t>
      </w:r>
      <w:r>
        <w:t>-8 amends AASB 1</w:t>
      </w:r>
      <w:r w:rsidR="00EB4D42">
        <w:t>6 and</w:t>
      </w:r>
      <w:r>
        <w:t xml:space="preserve"> AASB 1049 to </w:t>
      </w:r>
      <w:r w:rsidR="00A2756A">
        <w:t xml:space="preserve">specify for not-for-profit entities that </w:t>
      </w:r>
      <w:r w:rsidR="00A2756A" w:rsidDel="007061A1">
        <w:t>right</w:t>
      </w:r>
      <w:r w:rsidR="007061A1">
        <w:t>-of-use</w:t>
      </w:r>
      <w:r w:rsidR="00A2756A">
        <w:t xml:space="preserve"> assets arising under concessionary leases can be treated as a separate class of </w:t>
      </w:r>
      <w:r w:rsidR="00A2756A" w:rsidDel="007061A1">
        <w:t>right</w:t>
      </w:r>
      <w:r w:rsidR="007061A1">
        <w:t>-of-use</w:t>
      </w:r>
      <w:r w:rsidR="00A2756A">
        <w:t xml:space="preserve"> assets to </w:t>
      </w:r>
      <w:r w:rsidR="00A2756A" w:rsidDel="007061A1">
        <w:t>right</w:t>
      </w:r>
      <w:r w:rsidR="007061A1">
        <w:t>-of-use</w:t>
      </w:r>
      <w:r w:rsidR="00A2756A">
        <w:t xml:space="preserve"> assets arising under other leases for the purposes of AASB 16; and</w:t>
      </w:r>
      <w:r w:rsidR="00827793">
        <w:t xml:space="preserve"> </w:t>
      </w:r>
      <w:r w:rsidR="00052346">
        <w:t>also to</w:t>
      </w:r>
      <w:r w:rsidR="00EF0C98">
        <w:t xml:space="preserve"> </w:t>
      </w:r>
      <w:r w:rsidR="00A2756A">
        <w:t xml:space="preserve">provide an option for a Whole of Government and </w:t>
      </w:r>
      <w:r w:rsidR="00EF0C98">
        <w:t xml:space="preserve">a </w:t>
      </w:r>
      <w:r w:rsidR="00A2756A">
        <w:t xml:space="preserve">General Government Sector to measure </w:t>
      </w:r>
      <w:r w:rsidR="00A2756A" w:rsidDel="007061A1">
        <w:t>right</w:t>
      </w:r>
      <w:r w:rsidR="007061A1">
        <w:t>-of-use</w:t>
      </w:r>
      <w:r w:rsidR="00A2756A">
        <w:t xml:space="preserve"> assets arising under concessionary leases at cost or at fair value in subsequent measurements</w:t>
      </w:r>
      <w:r>
        <w:t>.</w:t>
      </w:r>
    </w:p>
    <w:p w14:paraId="1926F08D" w14:textId="77777777" w:rsidR="00FD4C0C" w:rsidRPr="001B1D7C" w:rsidRDefault="00FD4C0C" w:rsidP="006B1B4A">
      <w:pPr>
        <w:pStyle w:val="Heading3"/>
      </w:pPr>
      <w:r w:rsidRPr="001B1D7C">
        <w:t>Application Date</w:t>
      </w:r>
    </w:p>
    <w:p w14:paraId="1926F08E" w14:textId="4CCE3824" w:rsidR="00BE66D4" w:rsidRDefault="005F1173" w:rsidP="00A92FFA">
      <w:pPr>
        <w:pStyle w:val="NoNumPlain1"/>
      </w:pPr>
      <w:r w:rsidRPr="00127350">
        <w:t>AASB</w:t>
      </w:r>
      <w:r w:rsidR="00F913AF">
        <w:t> </w:t>
      </w:r>
      <w:r w:rsidR="00C068D8" w:rsidRPr="00127350">
        <w:t>201</w:t>
      </w:r>
      <w:r w:rsidR="00F05E36">
        <w:t>9</w:t>
      </w:r>
      <w:r w:rsidR="00C068D8" w:rsidRPr="00127350">
        <w:t>-</w:t>
      </w:r>
      <w:r w:rsidR="00541716">
        <w:t>8</w:t>
      </w:r>
      <w:r w:rsidR="006D6B35" w:rsidRPr="00127350">
        <w:t xml:space="preserve"> </w:t>
      </w:r>
      <w:r w:rsidR="00294D8C">
        <w:t>applies to</w:t>
      </w:r>
      <w:r w:rsidR="001D3B0B" w:rsidRPr="000F1CD0">
        <w:t xml:space="preserve"> annual </w:t>
      </w:r>
      <w:r w:rsidR="00A638C0">
        <w:t xml:space="preserve">reporting </w:t>
      </w:r>
      <w:r w:rsidR="001D3B0B" w:rsidRPr="000F1CD0">
        <w:t>periods beginning on or after 1 January 201</w:t>
      </w:r>
      <w:r w:rsidR="00294D8C">
        <w:t>9</w:t>
      </w:r>
      <w:r w:rsidR="003038C5">
        <w:t>,</w:t>
      </w:r>
      <w:r w:rsidR="003038C5" w:rsidRPr="003038C5">
        <w:t xml:space="preserve"> </w:t>
      </w:r>
      <w:r w:rsidR="000A7EE9">
        <w:t xml:space="preserve">which is </w:t>
      </w:r>
      <w:r w:rsidR="00541716">
        <w:t>the</w:t>
      </w:r>
      <w:r w:rsidR="003038C5">
        <w:t xml:space="preserve"> manda</w:t>
      </w:r>
      <w:r w:rsidR="00541716">
        <w:t xml:space="preserve">tory effective date </w:t>
      </w:r>
      <w:r w:rsidR="004A4A70">
        <w:t xml:space="preserve">(application date) </w:t>
      </w:r>
      <w:r w:rsidR="00541716">
        <w:t>of AASB 16</w:t>
      </w:r>
      <w:r w:rsidR="00294D8C">
        <w:t>.</w:t>
      </w:r>
      <w:r w:rsidR="007104EB">
        <w:t xml:space="preserve"> E</w:t>
      </w:r>
      <w:r w:rsidR="007104EB" w:rsidRPr="00766E15">
        <w:t>arl</w:t>
      </w:r>
      <w:r w:rsidR="007104EB">
        <w:t>ier</w:t>
      </w:r>
      <w:r w:rsidR="007104EB" w:rsidRPr="00766E15">
        <w:t xml:space="preserve"> </w:t>
      </w:r>
      <w:r w:rsidR="007104EB">
        <w:t>application</w:t>
      </w:r>
      <w:r w:rsidR="007104EB" w:rsidRPr="00766E15">
        <w:t xml:space="preserve"> </w:t>
      </w:r>
      <w:r w:rsidR="007104EB">
        <w:t xml:space="preserve">is </w:t>
      </w:r>
      <w:r w:rsidR="007104EB" w:rsidRPr="00766E15">
        <w:t>permitted</w:t>
      </w:r>
      <w:r w:rsidR="004A4A70">
        <w:t>,</w:t>
      </w:r>
      <w:r w:rsidR="007104EB">
        <w:t xml:space="preserve"> provided that AASB 1058 </w:t>
      </w:r>
      <w:r w:rsidR="00C45072" w:rsidRPr="00651325">
        <w:rPr>
          <w:i/>
        </w:rPr>
        <w:t>Income of Not-for-Profit Entities</w:t>
      </w:r>
      <w:r w:rsidR="00C45072">
        <w:t xml:space="preserve"> </w:t>
      </w:r>
      <w:r w:rsidR="007104EB">
        <w:t>is also applied at the same time.</w:t>
      </w:r>
    </w:p>
    <w:p w14:paraId="1926F08F" w14:textId="77777777" w:rsidR="00ED4F33" w:rsidRPr="00127350" w:rsidRDefault="007676C0" w:rsidP="007676C0">
      <w:pPr>
        <w:pStyle w:val="Heading3"/>
      </w:pPr>
      <w:r w:rsidRPr="00127350">
        <w:t>References to Other AASB Standards</w:t>
      </w:r>
    </w:p>
    <w:p w14:paraId="1926F090" w14:textId="77777777"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1926F091" w14:textId="77777777" w:rsidR="00EA0A87" w:rsidRPr="00314DC3" w:rsidRDefault="00EA0A87" w:rsidP="00EA0A87">
      <w:pPr>
        <w:pStyle w:val="Heading2"/>
      </w:pPr>
      <w:r w:rsidRPr="00314DC3">
        <w:t>C</w:t>
      </w:r>
      <w:r w:rsidR="00465EBE">
        <w:t>on</w:t>
      </w:r>
      <w:r w:rsidR="009F3698">
        <w:t>sultation Prior to Issuing this</w:t>
      </w:r>
      <w:r w:rsidRPr="00314DC3">
        <w:t xml:space="preserve"> Standard</w:t>
      </w:r>
    </w:p>
    <w:p w14:paraId="5481E0A6" w14:textId="06843941" w:rsidR="00A50497" w:rsidRDefault="00117444" w:rsidP="00507768">
      <w:pPr>
        <w:pStyle w:val="NoNumPlain1"/>
      </w:pPr>
      <w:r>
        <w:t>The AASB</w:t>
      </w:r>
      <w:r w:rsidR="003600E3" w:rsidRPr="003600E3">
        <w:t xml:space="preserve"> issued </w:t>
      </w:r>
      <w:r w:rsidR="007104EB">
        <w:t>a</w:t>
      </w:r>
      <w:r w:rsidR="00107D66">
        <w:t xml:space="preserve"> Fatal-Flaw Review </w:t>
      </w:r>
      <w:r w:rsidR="00D947A9">
        <w:t>Draft</w:t>
      </w:r>
      <w:r w:rsidR="00107D66">
        <w:t xml:space="preserve"> of</w:t>
      </w:r>
      <w:r w:rsidR="00552500">
        <w:t xml:space="preserve"> an amending Standard</w:t>
      </w:r>
      <w:r w:rsidR="00012D9F">
        <w:t xml:space="preserve"> titled</w:t>
      </w:r>
      <w:r w:rsidR="00107D66">
        <w:t xml:space="preserve"> </w:t>
      </w:r>
      <w:r w:rsidR="007104EB" w:rsidRPr="00117444">
        <w:rPr>
          <w:i/>
        </w:rPr>
        <w:t xml:space="preserve">Amendments to Australian Accounting Standards – </w:t>
      </w:r>
      <w:r w:rsidR="003918E8">
        <w:rPr>
          <w:i/>
        </w:rPr>
        <w:t xml:space="preserve">Class of </w:t>
      </w:r>
      <w:r w:rsidR="007104EB" w:rsidRPr="00117444">
        <w:rPr>
          <w:i/>
        </w:rPr>
        <w:t>Right</w:t>
      </w:r>
      <w:r w:rsidR="007104EB" w:rsidRPr="00117444">
        <w:rPr>
          <w:i/>
        </w:rPr>
        <w:noBreakHyphen/>
        <w:t>of</w:t>
      </w:r>
      <w:r w:rsidR="007104EB" w:rsidRPr="00117444">
        <w:rPr>
          <w:i/>
        </w:rPr>
        <w:noBreakHyphen/>
        <w:t xml:space="preserve">Use Assets </w:t>
      </w:r>
      <w:r w:rsidR="00F63111">
        <w:rPr>
          <w:i/>
        </w:rPr>
        <w:t>arising under Concessionary Leases</w:t>
      </w:r>
      <w:r w:rsidR="007104EB" w:rsidRPr="007104EB">
        <w:t xml:space="preserve"> </w:t>
      </w:r>
      <w:r w:rsidR="007104EB">
        <w:t xml:space="preserve">in </w:t>
      </w:r>
      <w:r w:rsidR="006154A5">
        <w:t>October</w:t>
      </w:r>
      <w:r w:rsidR="007104EB">
        <w:t xml:space="preserve"> 201</w:t>
      </w:r>
      <w:r w:rsidR="006154A5">
        <w:t>9</w:t>
      </w:r>
      <w:r w:rsidR="007104EB">
        <w:t xml:space="preserve"> for public comment by </w:t>
      </w:r>
      <w:r w:rsidR="007351FD">
        <w:t>29 Nov</w:t>
      </w:r>
      <w:r w:rsidR="007104EB">
        <w:t>ember 201</w:t>
      </w:r>
      <w:r w:rsidR="007351FD">
        <w:t>9</w:t>
      </w:r>
      <w:r w:rsidR="007104EB">
        <w:t xml:space="preserve">. The Board received </w:t>
      </w:r>
      <w:r w:rsidR="000C63A7">
        <w:t>three</w:t>
      </w:r>
      <w:r w:rsidR="007104EB">
        <w:t xml:space="preserve"> submissions</w:t>
      </w:r>
      <w:r w:rsidR="00AE1FCE">
        <w:t>,</w:t>
      </w:r>
      <w:r w:rsidR="00AE1FCE" w:rsidRPr="00AE1FCE">
        <w:t xml:space="preserve"> </w:t>
      </w:r>
      <w:r w:rsidR="00AE1FCE">
        <w:t xml:space="preserve">including from the following </w:t>
      </w:r>
      <w:r w:rsidR="00AE1FCE" w:rsidRPr="00A57536">
        <w:t>public sector stakeholders</w:t>
      </w:r>
      <w:r w:rsidR="00AE1FCE">
        <w:t>:</w:t>
      </w:r>
      <w:r w:rsidR="00AE1FCE" w:rsidRPr="00A57536">
        <w:t xml:space="preserve"> the Heads of Treasuries </w:t>
      </w:r>
      <w:r w:rsidR="00AE1FCE" w:rsidRPr="00A01C45">
        <w:t>Accounting and Reporting Advisory Committee</w:t>
      </w:r>
      <w:r w:rsidR="00AE1FCE">
        <w:t xml:space="preserve">, and </w:t>
      </w:r>
      <w:r w:rsidR="00AE1FCE" w:rsidRPr="00A57536">
        <w:t xml:space="preserve">the </w:t>
      </w:r>
      <w:r w:rsidR="00AE1FCE" w:rsidRPr="00A01C45">
        <w:t>Australasian Council of Auditors</w:t>
      </w:r>
      <w:r w:rsidR="00893E3D">
        <w:t>-</w:t>
      </w:r>
      <w:r w:rsidR="00AE1FCE" w:rsidRPr="00A01C45">
        <w:t>General</w:t>
      </w:r>
      <w:r w:rsidR="007104EB">
        <w:t xml:space="preserve">. All respondents </w:t>
      </w:r>
      <w:r w:rsidR="006D6A95">
        <w:t>supp</w:t>
      </w:r>
      <w:r w:rsidR="00F2283B">
        <w:t>ort</w:t>
      </w:r>
      <w:r w:rsidR="00504995">
        <w:t>ed</w:t>
      </w:r>
      <w:r w:rsidRPr="00065F5A">
        <w:t xml:space="preserve"> </w:t>
      </w:r>
      <w:r w:rsidR="00592FDC">
        <w:t>giving</w:t>
      </w:r>
      <w:r w:rsidR="0093778E">
        <w:t xml:space="preserve"> the</w:t>
      </w:r>
      <w:r w:rsidRPr="00065F5A">
        <w:t xml:space="preserve"> </w:t>
      </w:r>
      <w:r w:rsidR="00D52E08">
        <w:t xml:space="preserve">Whole of Government </w:t>
      </w:r>
      <w:r w:rsidR="001E3661">
        <w:t xml:space="preserve">(WoG) </w:t>
      </w:r>
      <w:r w:rsidR="00D52E08">
        <w:t>and the General Government Sector</w:t>
      </w:r>
      <w:r w:rsidR="001E3661">
        <w:t xml:space="preserve"> (GGS)</w:t>
      </w:r>
      <w:r w:rsidR="00D52E08">
        <w:t xml:space="preserve"> </w:t>
      </w:r>
      <w:r w:rsidR="00126618">
        <w:t>a</w:t>
      </w:r>
      <w:r w:rsidR="00826956">
        <w:t xml:space="preserve"> temporary</w:t>
      </w:r>
      <w:r w:rsidR="00126618">
        <w:t xml:space="preserve"> option</w:t>
      </w:r>
      <w:r w:rsidR="00F75AA4">
        <w:t>, in subsequent measurement,</w:t>
      </w:r>
      <w:r w:rsidR="00126618">
        <w:t xml:space="preserve"> to measure a class of right-of-use asset</w:t>
      </w:r>
      <w:r w:rsidR="00651325">
        <w:t>s</w:t>
      </w:r>
      <w:r w:rsidR="005D6516">
        <w:t xml:space="preserve"> at cost or at fair value </w:t>
      </w:r>
      <w:r w:rsidR="00856FBD" w:rsidRPr="00856FBD">
        <w:t>if the entity applies the revaluation model in AASB</w:t>
      </w:r>
      <w:r w:rsidR="00BC4A8A">
        <w:t> </w:t>
      </w:r>
      <w:r w:rsidR="00856FBD" w:rsidRPr="00856FBD">
        <w:t xml:space="preserve">116 </w:t>
      </w:r>
      <w:r w:rsidR="0003195A" w:rsidRPr="0003195A">
        <w:rPr>
          <w:i/>
          <w:iCs/>
        </w:rPr>
        <w:t>Property, Plant and Equipment</w:t>
      </w:r>
      <w:r w:rsidR="0003195A">
        <w:t xml:space="preserve"> </w:t>
      </w:r>
      <w:r w:rsidR="00856FBD" w:rsidRPr="00856FBD">
        <w:t xml:space="preserve">to the related class of </w:t>
      </w:r>
      <w:r w:rsidR="0003195A">
        <w:t>property, plant and equipment</w:t>
      </w:r>
      <w:r>
        <w:t>.</w:t>
      </w:r>
      <w:r w:rsidR="00D11EF0">
        <w:t xml:space="preserve"> </w:t>
      </w:r>
      <w:r w:rsidR="00241EEC">
        <w:t>The respondents also supported the proposed clarification that right-of-use assets arising under concessionary leases</w:t>
      </w:r>
      <w:r w:rsidR="00747222">
        <w:t xml:space="preserve"> could be treated as a separate class of assets to right-of-use assets arising under other leases.</w:t>
      </w:r>
    </w:p>
    <w:p w14:paraId="223DBBB3" w14:textId="0E23433B" w:rsidR="001E3661" w:rsidRDefault="00D11EF0" w:rsidP="00507768">
      <w:pPr>
        <w:pStyle w:val="NoNumPlain1"/>
      </w:pPr>
      <w:r>
        <w:t xml:space="preserve">One respondent </w:t>
      </w:r>
      <w:r w:rsidR="0064384E">
        <w:t>commented that</w:t>
      </w:r>
      <w:r w:rsidR="005A5A23" w:rsidRPr="005A5A23">
        <w:t xml:space="preserve"> the proposed temporary option to measure concessionary </w:t>
      </w:r>
      <w:r w:rsidR="005A5A23">
        <w:t>right-of-use</w:t>
      </w:r>
      <w:r w:rsidR="005A5A23" w:rsidRPr="005A5A23">
        <w:t xml:space="preserve"> assets at cost at subsequent measurement should be permitted for all </w:t>
      </w:r>
      <w:r w:rsidR="005A5A23">
        <w:t>not-for-profit</w:t>
      </w:r>
      <w:r w:rsidR="005A5A23" w:rsidRPr="005A5A23">
        <w:t xml:space="preserve"> public sector entities</w:t>
      </w:r>
      <w:r w:rsidR="004B6316">
        <w:t xml:space="preserve">, </w:t>
      </w:r>
      <w:r w:rsidR="00850486">
        <w:t>rather than being</w:t>
      </w:r>
      <w:r w:rsidR="005A5A23" w:rsidRPr="005A5A23">
        <w:t xml:space="preserve"> restricted </w:t>
      </w:r>
      <w:r w:rsidR="002672C4">
        <w:t xml:space="preserve">only </w:t>
      </w:r>
      <w:r w:rsidR="005A5A23">
        <w:t>to</w:t>
      </w:r>
      <w:r w:rsidR="005A5A23" w:rsidDel="002672C4">
        <w:t xml:space="preserve"> </w:t>
      </w:r>
      <w:r w:rsidR="005A5A23" w:rsidRPr="005A5A23">
        <w:t>WoG and GGS</w:t>
      </w:r>
      <w:r w:rsidR="00A55545">
        <w:t>.</w:t>
      </w:r>
      <w:r w:rsidR="001E3661">
        <w:t xml:space="preserve"> </w:t>
      </w:r>
      <w:r w:rsidR="00E725B4">
        <w:t xml:space="preserve">The AASB noted that Australian </w:t>
      </w:r>
      <w:r w:rsidR="00E725B4" w:rsidRPr="00E725B4">
        <w:t xml:space="preserve">Accounting Standards do not require any other entities, other than WoG and GGS, to align </w:t>
      </w:r>
      <w:r w:rsidR="00971D4B">
        <w:t xml:space="preserve">any optional financial reporting </w:t>
      </w:r>
      <w:r w:rsidR="004E158A">
        <w:t xml:space="preserve">treatments </w:t>
      </w:r>
      <w:r w:rsidR="00E725B4" w:rsidRPr="00E725B4">
        <w:t xml:space="preserve">with Government Finance Statistics (GFS) </w:t>
      </w:r>
      <w:r w:rsidR="005D2BD1">
        <w:t>principles</w:t>
      </w:r>
      <w:r w:rsidR="005D2BD1" w:rsidRPr="00E725B4">
        <w:t xml:space="preserve"> </w:t>
      </w:r>
      <w:r w:rsidR="00E725B4" w:rsidRPr="00E725B4">
        <w:t xml:space="preserve">(which </w:t>
      </w:r>
      <w:r w:rsidR="00CF2E46">
        <w:t xml:space="preserve">approach </w:t>
      </w:r>
      <w:r w:rsidR="00E725B4" w:rsidRPr="00E725B4">
        <w:t xml:space="preserve">requires assets to be measured at fair value). </w:t>
      </w:r>
      <w:r w:rsidR="00A84566">
        <w:t xml:space="preserve">Whether these other entities </w:t>
      </w:r>
      <w:r w:rsidR="00B96AD6">
        <w:t>are required to adopt a fair-value</w:t>
      </w:r>
      <w:r w:rsidR="00A11D2D">
        <w:t xml:space="preserve"> approach is a</w:t>
      </w:r>
      <w:r w:rsidR="004B7B34">
        <w:t xml:space="preserve"> matter for the Treasury or Finance Department or other authority in each jurisdiction. </w:t>
      </w:r>
      <w:r w:rsidR="00BB0B30">
        <w:t>These entities therefore do not need the relief proposed for the WoG and the GGS under AASB 1049.</w:t>
      </w:r>
    </w:p>
    <w:p w14:paraId="1926F093" w14:textId="0422E54E" w:rsidR="00117444" w:rsidRDefault="00117444" w:rsidP="00507768">
      <w:pPr>
        <w:pStyle w:val="NoNumPlain1"/>
      </w:pPr>
      <w:r>
        <w:lastRenderedPageBreak/>
        <w:t xml:space="preserve">The AASB </w:t>
      </w:r>
      <w:r w:rsidRPr="00065F5A">
        <w:t xml:space="preserve">considered the feedback and decided to </w:t>
      </w:r>
      <w:r>
        <w:t>issue AASB 201</w:t>
      </w:r>
      <w:r w:rsidR="0046654A">
        <w:t>9</w:t>
      </w:r>
      <w:r>
        <w:t>-8</w:t>
      </w:r>
      <w:r w:rsidRPr="00065F5A">
        <w:t xml:space="preserve"> to </w:t>
      </w:r>
      <w:r w:rsidR="00507768">
        <w:t xml:space="preserve">specify right-of-use assets arising under concessionary leases can be treated as a separate class of right-of-use assets to right-of-use assets arising under other leases for the purposes of AASB 16; and </w:t>
      </w:r>
      <w:r w:rsidR="00C7200F">
        <w:t xml:space="preserve">to </w:t>
      </w:r>
      <w:r w:rsidR="00507768">
        <w:t>extend the initial-measurement temporary relief</w:t>
      </w:r>
      <w:r w:rsidR="00D60B0A">
        <w:t xml:space="preserve">, </w:t>
      </w:r>
      <w:r w:rsidR="00135C50">
        <w:t>established through</w:t>
      </w:r>
      <w:r w:rsidR="00D60B0A" w:rsidDel="00045B7B">
        <w:t xml:space="preserve"> </w:t>
      </w:r>
      <w:r w:rsidR="00D60B0A">
        <w:t>AASB</w:t>
      </w:r>
      <w:r w:rsidR="00045B7B">
        <w:t> </w:t>
      </w:r>
      <w:r w:rsidR="00D60B0A">
        <w:t>2018-8,</w:t>
      </w:r>
      <w:r w:rsidR="00507768">
        <w:t xml:space="preserve"> to provide a temporary option for the Whole of Government and the General Government Sector not to measure </w:t>
      </w:r>
      <w:r w:rsidR="00D60B0A">
        <w:t xml:space="preserve">right-of-use </w:t>
      </w:r>
      <w:r w:rsidR="00507768">
        <w:t>assets arising under concessionary leases at fair value in subsequent measurement</w:t>
      </w:r>
      <w:r>
        <w:t>.</w:t>
      </w:r>
    </w:p>
    <w:p w14:paraId="721D8B96" w14:textId="49C3A30D" w:rsidR="00867191" w:rsidRDefault="00B62F36" w:rsidP="00AC1508">
      <w:pPr>
        <w:pStyle w:val="NoNumPlain1"/>
      </w:pPr>
      <w:r w:rsidRPr="00B62F36">
        <w:t>A Regulation Impact Statement (RIS) has not been prepared in connection with the issue of AASB</w:t>
      </w:r>
      <w:r>
        <w:t> </w:t>
      </w:r>
      <w:r w:rsidRPr="00B62F36">
        <w:t>201</w:t>
      </w:r>
      <w:r w:rsidR="0046654A">
        <w:t>9</w:t>
      </w:r>
      <w:r>
        <w:t>-</w:t>
      </w:r>
      <w:r w:rsidR="007104EB">
        <w:t>8</w:t>
      </w:r>
      <w:r w:rsidRPr="00B62F36">
        <w:t xml:space="preserve"> as the amendments made do not have a substantial direct or indirect impact on business or competition.</w:t>
      </w:r>
    </w:p>
    <w:p w14:paraId="1926F094" w14:textId="7152F428" w:rsidR="00A94F2A" w:rsidRPr="00CB2372" w:rsidRDefault="00A94F2A" w:rsidP="00AC1508">
      <w:pPr>
        <w:pStyle w:val="NoNumPlain1"/>
        <w:rPr>
          <w:rFonts w:cs="Arial"/>
          <w:iCs/>
        </w:rPr>
      </w:pPr>
    </w:p>
    <w:p w14:paraId="1926F095" w14:textId="77777777" w:rsidR="00AD44F9" w:rsidRPr="001B1D7C" w:rsidRDefault="00CD0A54" w:rsidP="00F73663">
      <w:pPr>
        <w:pStyle w:val="Heading2"/>
        <w:spacing w:before="720"/>
        <w:jc w:val="center"/>
      </w:pPr>
      <w:r w:rsidRPr="001B1D7C">
        <w:t>Statement of Compatibility with Human Rights</w:t>
      </w:r>
    </w:p>
    <w:p w14:paraId="1926F096"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1926F097" w14:textId="5B15B1E5" w:rsidR="009F7F59" w:rsidRDefault="00A90A3D" w:rsidP="006D4E28">
      <w:pPr>
        <w:pStyle w:val="Heading3"/>
        <w:spacing w:after="360"/>
        <w:jc w:val="center"/>
        <w:rPr>
          <w:i/>
        </w:rPr>
      </w:pPr>
      <w:r w:rsidRPr="001B1D7C">
        <w:t>Accounting Standard AASB</w:t>
      </w:r>
      <w:r w:rsidR="00F913AF">
        <w:t> </w:t>
      </w:r>
      <w:r w:rsidRPr="001B1D7C">
        <w:t>201</w:t>
      </w:r>
      <w:r w:rsidR="004B32A3">
        <w:t>9</w:t>
      </w:r>
      <w:r w:rsidRPr="001B1D7C">
        <w:t>-</w:t>
      </w:r>
      <w:r w:rsidR="00AC1508">
        <w:t>8</w:t>
      </w:r>
      <w:r w:rsidRPr="001B1D7C">
        <w:br/>
      </w:r>
      <w:r w:rsidRPr="00127350">
        <w:rPr>
          <w:i/>
        </w:rPr>
        <w:t xml:space="preserve">Amendments to Australian Accounting Standards </w:t>
      </w:r>
      <w:r w:rsidR="00B223A3" w:rsidRPr="00127350">
        <w:rPr>
          <w:i/>
        </w:rPr>
        <w:t>–</w:t>
      </w:r>
      <w:r w:rsidRPr="00127350">
        <w:rPr>
          <w:i/>
        </w:rPr>
        <w:br/>
      </w:r>
      <w:r w:rsidR="004B32A3">
        <w:rPr>
          <w:i/>
        </w:rPr>
        <w:t xml:space="preserve">Class of </w:t>
      </w:r>
      <w:r w:rsidR="00AC1508">
        <w:rPr>
          <w:i/>
        </w:rPr>
        <w:t xml:space="preserve">Right-of-Use Assets </w:t>
      </w:r>
      <w:r w:rsidR="004B32A3">
        <w:rPr>
          <w:i/>
        </w:rPr>
        <w:t>arising under Concessionary Leases</w:t>
      </w:r>
    </w:p>
    <w:p w14:paraId="1926F098" w14:textId="77777777" w:rsidR="00A90A3D" w:rsidRPr="00314DC3" w:rsidRDefault="00A90A3D" w:rsidP="00A90A3D">
      <w:pPr>
        <w:pStyle w:val="Heading3"/>
      </w:pPr>
      <w:r w:rsidRPr="00314DC3">
        <w:t>Overview of the Accounting Standard</w:t>
      </w:r>
    </w:p>
    <w:p w14:paraId="43625A77" w14:textId="186A00AD" w:rsidR="00B86CDF" w:rsidRDefault="00AC1508" w:rsidP="00B86CDF">
      <w:pPr>
        <w:pStyle w:val="NoNumPlain1"/>
      </w:pPr>
      <w:r>
        <w:t>AASB 201</w:t>
      </w:r>
      <w:r w:rsidR="00B86CDF">
        <w:t>9</w:t>
      </w:r>
      <w:r>
        <w:t xml:space="preserve">-8 </w:t>
      </w:r>
      <w:r w:rsidR="00B86CDF">
        <w:t xml:space="preserve">makes amendments to AASB 16 </w:t>
      </w:r>
      <w:r w:rsidR="00B86CDF" w:rsidRPr="00B86CDF">
        <w:rPr>
          <w:i/>
          <w:iCs/>
        </w:rPr>
        <w:t>Leases</w:t>
      </w:r>
      <w:r w:rsidR="00B86CDF">
        <w:t xml:space="preserve"> (February 2016) and AASB 1049 </w:t>
      </w:r>
      <w:r w:rsidR="00B86CDF" w:rsidRPr="00B86CDF">
        <w:rPr>
          <w:i/>
          <w:iCs/>
        </w:rPr>
        <w:t>Whole of Government and General Government Sector Financial Reporting</w:t>
      </w:r>
      <w:r w:rsidR="00B86CDF">
        <w:t xml:space="preserve"> (October 2007).</w:t>
      </w:r>
    </w:p>
    <w:p w14:paraId="2F3557A2" w14:textId="166D9998" w:rsidR="00B86CDF" w:rsidRDefault="00B86CDF" w:rsidP="00B86CDF">
      <w:pPr>
        <w:pStyle w:val="NoNumPlain1"/>
      </w:pPr>
      <w:r>
        <w:t xml:space="preserve">In December 2018, the AASB issued AASB 2018-8 </w:t>
      </w:r>
      <w:r w:rsidRPr="00B86CDF">
        <w:rPr>
          <w:i/>
          <w:iCs/>
        </w:rPr>
        <w:t>Amendments to Australian Accounting Standards – Right-of-Use Assets of Not-for-Profit Entities</w:t>
      </w:r>
      <w:r>
        <w:t xml:space="preserve"> to provide a temporary option for not-for-profit entities to elect to measure a class or classes of </w:t>
      </w:r>
      <w:r w:rsidDel="007061A1">
        <w:t>right</w:t>
      </w:r>
      <w:r w:rsidR="007061A1">
        <w:t>-of-use</w:t>
      </w:r>
      <w:r>
        <w:t xml:space="preserve"> assets arising under concessionary leases at initial recognition at cost or at fair value. Concessionary leases in this context are leases that have significantly below-market terms and conditions principally to enable the entity to further its objectives.</w:t>
      </w:r>
    </w:p>
    <w:p w14:paraId="1926F09B" w14:textId="5B35C68F" w:rsidR="0019278C" w:rsidRDefault="00BC18C2" w:rsidP="00B86CDF">
      <w:pPr>
        <w:pStyle w:val="NoNumPlain1"/>
      </w:pPr>
      <w:r>
        <w:t>T</w:t>
      </w:r>
      <w:r w:rsidR="00B86CDF">
        <w:t xml:space="preserve">he AASB received feedback that public sector entities would need to revalue their </w:t>
      </w:r>
      <w:r w:rsidR="00B86CDF" w:rsidDel="007061A1">
        <w:t>right</w:t>
      </w:r>
      <w:r w:rsidR="007061A1">
        <w:t>-of-use</w:t>
      </w:r>
      <w:r w:rsidR="00B86CDF">
        <w:t xml:space="preserve"> assets under concessionary leases (and other leases) at fair value at subsequent measurement to satisfy the requirements of AASB</w:t>
      </w:r>
      <w:r w:rsidR="00603034">
        <w:t> </w:t>
      </w:r>
      <w:r w:rsidR="00B86CDF">
        <w:t xml:space="preserve">1049 to elect accounting treatments in Accounting Standards that align with the principles in the ABS GFS Manual. Stakeholders also requested clarification of whether </w:t>
      </w:r>
      <w:r w:rsidR="00B86CDF" w:rsidDel="007061A1">
        <w:t>right</w:t>
      </w:r>
      <w:r w:rsidR="007061A1">
        <w:t>-of-use</w:t>
      </w:r>
      <w:r w:rsidR="00B86CDF">
        <w:t xml:space="preserve"> assets arising under concessionary leases can be treated as a separate class of </w:t>
      </w:r>
      <w:r w:rsidR="00B86CDF" w:rsidDel="007061A1">
        <w:t>right</w:t>
      </w:r>
      <w:r w:rsidR="007061A1">
        <w:t>-of-use</w:t>
      </w:r>
      <w:r w:rsidR="00B86CDF">
        <w:t xml:space="preserve"> assets to </w:t>
      </w:r>
      <w:r w:rsidR="00B86CDF" w:rsidDel="007061A1">
        <w:t>right</w:t>
      </w:r>
      <w:r w:rsidR="007061A1">
        <w:t>-of-use</w:t>
      </w:r>
      <w:r w:rsidR="00B86CDF">
        <w:t xml:space="preserve"> assets arising under other leases. The AASB considered stakeholders’ feedback and decided to amend AASB 16 and AASB 1049 to address these issues.</w:t>
      </w:r>
    </w:p>
    <w:p w14:paraId="1926F09C" w14:textId="539C9C42" w:rsidR="000A7EE9" w:rsidRDefault="0019278C" w:rsidP="00AC1508">
      <w:pPr>
        <w:pStyle w:val="NoNumPlain1"/>
      </w:pPr>
      <w:r>
        <w:t>AASB 201</w:t>
      </w:r>
      <w:r w:rsidR="00603034">
        <w:t>9</w:t>
      </w:r>
      <w:r>
        <w:t xml:space="preserve">-8 </w:t>
      </w:r>
      <w:r w:rsidR="00603034" w:rsidRPr="00603034">
        <w:t xml:space="preserve">amends AASB 16 and AASB 1049 to specify for not-for-profit entities that </w:t>
      </w:r>
      <w:r w:rsidR="00603034" w:rsidRPr="00603034" w:rsidDel="007061A1">
        <w:t>right</w:t>
      </w:r>
      <w:r w:rsidR="007061A1">
        <w:t>-of-use</w:t>
      </w:r>
      <w:r w:rsidR="00603034" w:rsidRPr="00603034">
        <w:t xml:space="preserve"> assets arising under concessionary leases can be treated as a separate class of </w:t>
      </w:r>
      <w:r w:rsidR="00603034" w:rsidRPr="00603034" w:rsidDel="007061A1">
        <w:t>right</w:t>
      </w:r>
      <w:r w:rsidR="007061A1">
        <w:t>-of-use</w:t>
      </w:r>
      <w:r w:rsidR="00603034" w:rsidRPr="00603034">
        <w:t xml:space="preserve"> assets to </w:t>
      </w:r>
      <w:r w:rsidR="00603034" w:rsidRPr="00603034" w:rsidDel="007061A1">
        <w:t>right</w:t>
      </w:r>
      <w:r w:rsidR="007061A1">
        <w:t>-of-use</w:t>
      </w:r>
      <w:r w:rsidR="00603034" w:rsidRPr="00603034">
        <w:t xml:space="preserve"> assets arising under other leases for the purposes of AASB 16; and </w:t>
      </w:r>
      <w:r w:rsidR="00F247EB">
        <w:t xml:space="preserve">also to </w:t>
      </w:r>
      <w:r w:rsidR="00603034" w:rsidRPr="00603034">
        <w:t xml:space="preserve">provide an option for a Whole of Government and </w:t>
      </w:r>
      <w:r w:rsidR="0035795A">
        <w:t xml:space="preserve">a </w:t>
      </w:r>
      <w:r w:rsidR="00603034" w:rsidRPr="00603034">
        <w:t xml:space="preserve">General Government Sector to measure </w:t>
      </w:r>
      <w:r w:rsidR="00603034" w:rsidRPr="00603034" w:rsidDel="007061A1">
        <w:t>right</w:t>
      </w:r>
      <w:r w:rsidR="007061A1">
        <w:t>-of-use</w:t>
      </w:r>
      <w:r w:rsidR="00603034" w:rsidRPr="00603034">
        <w:t xml:space="preserve"> assets arising under concessionary leases at cost or at fair value in subsequent measurements.</w:t>
      </w:r>
    </w:p>
    <w:p w14:paraId="1926F09D" w14:textId="77777777" w:rsidR="00A90A3D" w:rsidRPr="001B1D7C" w:rsidRDefault="00A90A3D" w:rsidP="00A90A3D">
      <w:pPr>
        <w:pStyle w:val="Heading3"/>
      </w:pPr>
      <w:r w:rsidRPr="001B1D7C">
        <w:t>Human Rights Implications</w:t>
      </w:r>
    </w:p>
    <w:p w14:paraId="1926F09E" w14:textId="77777777"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1926F09F" w14:textId="77777777" w:rsidR="00F62F5C" w:rsidRPr="001B1D7C" w:rsidRDefault="00F62F5C" w:rsidP="00F62F5C">
      <w:pPr>
        <w:pStyle w:val="Heading3"/>
      </w:pPr>
      <w:r w:rsidRPr="001B1D7C">
        <w:t>Conclusion</w:t>
      </w:r>
    </w:p>
    <w:p w14:paraId="1926F0A0" w14:textId="77777777"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18FC9" w14:textId="77777777" w:rsidR="00C0395A" w:rsidRDefault="00C0395A">
      <w:r>
        <w:separator/>
      </w:r>
    </w:p>
  </w:endnote>
  <w:endnote w:type="continuationSeparator" w:id="0">
    <w:p w14:paraId="11AB31CC" w14:textId="77777777" w:rsidR="00C0395A" w:rsidRDefault="00C0395A">
      <w:r>
        <w:continuationSeparator/>
      </w:r>
    </w:p>
  </w:endnote>
  <w:endnote w:type="continuationNotice" w:id="1">
    <w:p w14:paraId="36796422" w14:textId="77777777" w:rsidR="00C0395A" w:rsidRDefault="00C039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F0A9" w14:textId="3A237FFF" w:rsidR="00C722F1" w:rsidRDefault="00C722F1" w:rsidP="00B93CE4">
    <w:pPr>
      <w:pStyle w:val="Footer"/>
      <w:tabs>
        <w:tab w:val="clear" w:pos="3119"/>
        <w:tab w:val="clear" w:pos="6237"/>
        <w:tab w:val="center" w:pos="4820"/>
        <w:tab w:val="right" w:pos="9639"/>
      </w:tabs>
      <w:rPr>
        <w:b/>
      </w:rPr>
    </w:pPr>
    <w:r>
      <w:rPr>
        <w:b/>
      </w:rPr>
      <w:t>AASB 201</w:t>
    </w:r>
    <w:r w:rsidR="00F247EB">
      <w:rPr>
        <w:b/>
      </w:rPr>
      <w:t>9</w:t>
    </w:r>
    <w:r>
      <w:rPr>
        <w:b/>
      </w:rPr>
      <w:t>-</w:t>
    </w:r>
    <w:r w:rsidR="00AC1508">
      <w:rPr>
        <w:b/>
      </w:rPr>
      <w:t>8</w:t>
    </w:r>
    <w:r>
      <w:rPr>
        <w:b/>
      </w:rPr>
      <w:tab/>
    </w:r>
    <w:r>
      <w:fldChar w:fldCharType="begin"/>
    </w:r>
    <w:r>
      <w:instrText>PAGE</w:instrText>
    </w:r>
    <w:r>
      <w:fldChar w:fldCharType="separate"/>
    </w:r>
    <w:r w:rsidR="0019278C">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17798" w14:textId="77777777" w:rsidR="00C0395A" w:rsidRDefault="00C0395A">
      <w:r>
        <w:separator/>
      </w:r>
    </w:p>
  </w:footnote>
  <w:footnote w:type="continuationSeparator" w:id="0">
    <w:p w14:paraId="1D62734B" w14:textId="77777777" w:rsidR="00C0395A" w:rsidRDefault="00C0395A">
      <w:r>
        <w:continuationSeparator/>
      </w:r>
    </w:p>
  </w:footnote>
  <w:footnote w:type="continuationNotice" w:id="1">
    <w:p w14:paraId="136B0F4E" w14:textId="77777777" w:rsidR="00C0395A" w:rsidRDefault="00C039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F0A8" w14:textId="77777777" w:rsidR="00C722F1" w:rsidRDefault="00C72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61542243"/>
    <w:multiLevelType w:val="multilevel"/>
    <w:tmpl w:val="CAC0A042"/>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i w:val="0"/>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0"/>
  </w:num>
  <w:num w:numId="5">
    <w:abstractNumId w:val="4"/>
  </w:num>
  <w:num w:numId="6">
    <w:abstractNumId w:val="3"/>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2D9F"/>
    <w:rsid w:val="0001484E"/>
    <w:rsid w:val="00020ACD"/>
    <w:rsid w:val="000226E6"/>
    <w:rsid w:val="0003195A"/>
    <w:rsid w:val="00031DBC"/>
    <w:rsid w:val="00041AE0"/>
    <w:rsid w:val="0004439B"/>
    <w:rsid w:val="00045B7B"/>
    <w:rsid w:val="00052346"/>
    <w:rsid w:val="00054FC1"/>
    <w:rsid w:val="00055755"/>
    <w:rsid w:val="000623C8"/>
    <w:rsid w:val="00067953"/>
    <w:rsid w:val="00075626"/>
    <w:rsid w:val="00080331"/>
    <w:rsid w:val="0008234F"/>
    <w:rsid w:val="0008242C"/>
    <w:rsid w:val="00083737"/>
    <w:rsid w:val="00085B62"/>
    <w:rsid w:val="00090D77"/>
    <w:rsid w:val="000920D3"/>
    <w:rsid w:val="000936C7"/>
    <w:rsid w:val="00094356"/>
    <w:rsid w:val="000A2A30"/>
    <w:rsid w:val="000A7EE9"/>
    <w:rsid w:val="000C63A7"/>
    <w:rsid w:val="000D41A4"/>
    <w:rsid w:val="000D428B"/>
    <w:rsid w:val="000E6E09"/>
    <w:rsid w:val="000E7F81"/>
    <w:rsid w:val="000F1C55"/>
    <w:rsid w:val="000F281A"/>
    <w:rsid w:val="000F2911"/>
    <w:rsid w:val="000F4C2A"/>
    <w:rsid w:val="00107D66"/>
    <w:rsid w:val="00111680"/>
    <w:rsid w:val="00115A16"/>
    <w:rsid w:val="00117444"/>
    <w:rsid w:val="001218DE"/>
    <w:rsid w:val="00121C54"/>
    <w:rsid w:val="00122EF0"/>
    <w:rsid w:val="00125962"/>
    <w:rsid w:val="00126618"/>
    <w:rsid w:val="0012730F"/>
    <w:rsid w:val="00127350"/>
    <w:rsid w:val="00130F7D"/>
    <w:rsid w:val="00131465"/>
    <w:rsid w:val="00131C3F"/>
    <w:rsid w:val="00135C50"/>
    <w:rsid w:val="00144CC0"/>
    <w:rsid w:val="0015670A"/>
    <w:rsid w:val="001639EB"/>
    <w:rsid w:val="0019278C"/>
    <w:rsid w:val="001A3A3D"/>
    <w:rsid w:val="001B1D7C"/>
    <w:rsid w:val="001C5ABB"/>
    <w:rsid w:val="001C786F"/>
    <w:rsid w:val="001D1FFA"/>
    <w:rsid w:val="001D3B0B"/>
    <w:rsid w:val="001D65AA"/>
    <w:rsid w:val="001D7DA0"/>
    <w:rsid w:val="001E0872"/>
    <w:rsid w:val="001E0EA2"/>
    <w:rsid w:val="001E3661"/>
    <w:rsid w:val="001E4107"/>
    <w:rsid w:val="001F0BB3"/>
    <w:rsid w:val="001F16F3"/>
    <w:rsid w:val="001F3ED4"/>
    <w:rsid w:val="001F5A41"/>
    <w:rsid w:val="00200047"/>
    <w:rsid w:val="0020218F"/>
    <w:rsid w:val="0020261B"/>
    <w:rsid w:val="00206A47"/>
    <w:rsid w:val="00217035"/>
    <w:rsid w:val="00225101"/>
    <w:rsid w:val="0022778D"/>
    <w:rsid w:val="00227F22"/>
    <w:rsid w:val="00230E6D"/>
    <w:rsid w:val="0023104C"/>
    <w:rsid w:val="00233620"/>
    <w:rsid w:val="0023642A"/>
    <w:rsid w:val="00236896"/>
    <w:rsid w:val="00241EEC"/>
    <w:rsid w:val="00243728"/>
    <w:rsid w:val="00262EDC"/>
    <w:rsid w:val="002672C4"/>
    <w:rsid w:val="00267D86"/>
    <w:rsid w:val="00284D8D"/>
    <w:rsid w:val="00294D8C"/>
    <w:rsid w:val="002A0EA5"/>
    <w:rsid w:val="002B5CAF"/>
    <w:rsid w:val="002B712E"/>
    <w:rsid w:val="002B7166"/>
    <w:rsid w:val="002D00E5"/>
    <w:rsid w:val="002D3C2A"/>
    <w:rsid w:val="002D6D7A"/>
    <w:rsid w:val="002E0C7D"/>
    <w:rsid w:val="002F18F0"/>
    <w:rsid w:val="002F724F"/>
    <w:rsid w:val="003038C5"/>
    <w:rsid w:val="00312740"/>
    <w:rsid w:val="00314DC3"/>
    <w:rsid w:val="003215E6"/>
    <w:rsid w:val="003218A0"/>
    <w:rsid w:val="0032467B"/>
    <w:rsid w:val="00325585"/>
    <w:rsid w:val="003329B8"/>
    <w:rsid w:val="003351C6"/>
    <w:rsid w:val="00344500"/>
    <w:rsid w:val="00347521"/>
    <w:rsid w:val="00352568"/>
    <w:rsid w:val="0035795A"/>
    <w:rsid w:val="003600E3"/>
    <w:rsid w:val="00366D54"/>
    <w:rsid w:val="003701C1"/>
    <w:rsid w:val="00375119"/>
    <w:rsid w:val="00384832"/>
    <w:rsid w:val="00385E62"/>
    <w:rsid w:val="0039164A"/>
    <w:rsid w:val="003918E8"/>
    <w:rsid w:val="00391DC5"/>
    <w:rsid w:val="00396BCD"/>
    <w:rsid w:val="00397B88"/>
    <w:rsid w:val="003A5EC1"/>
    <w:rsid w:val="003A7749"/>
    <w:rsid w:val="003D034E"/>
    <w:rsid w:val="003F4DFA"/>
    <w:rsid w:val="0040485F"/>
    <w:rsid w:val="0041254C"/>
    <w:rsid w:val="00414BC3"/>
    <w:rsid w:val="00416FE6"/>
    <w:rsid w:val="004179BF"/>
    <w:rsid w:val="004209B2"/>
    <w:rsid w:val="00433B60"/>
    <w:rsid w:val="00442527"/>
    <w:rsid w:val="00445D41"/>
    <w:rsid w:val="00450945"/>
    <w:rsid w:val="00457DCC"/>
    <w:rsid w:val="00463B8D"/>
    <w:rsid w:val="00463D89"/>
    <w:rsid w:val="0046562B"/>
    <w:rsid w:val="00465EBE"/>
    <w:rsid w:val="0046654A"/>
    <w:rsid w:val="00473BA2"/>
    <w:rsid w:val="00482B6D"/>
    <w:rsid w:val="00493DD4"/>
    <w:rsid w:val="004A4A70"/>
    <w:rsid w:val="004A4B34"/>
    <w:rsid w:val="004A7EC7"/>
    <w:rsid w:val="004B32A3"/>
    <w:rsid w:val="004B6316"/>
    <w:rsid w:val="004B77A1"/>
    <w:rsid w:val="004B7B34"/>
    <w:rsid w:val="004C1746"/>
    <w:rsid w:val="004C62D2"/>
    <w:rsid w:val="004D2BDB"/>
    <w:rsid w:val="004D54B2"/>
    <w:rsid w:val="004D7A84"/>
    <w:rsid w:val="004E158A"/>
    <w:rsid w:val="004F7773"/>
    <w:rsid w:val="005040BC"/>
    <w:rsid w:val="00504995"/>
    <w:rsid w:val="00507768"/>
    <w:rsid w:val="00512F90"/>
    <w:rsid w:val="00520E9E"/>
    <w:rsid w:val="0052464D"/>
    <w:rsid w:val="00526DA0"/>
    <w:rsid w:val="00527F36"/>
    <w:rsid w:val="00540E70"/>
    <w:rsid w:val="00541716"/>
    <w:rsid w:val="00545E1C"/>
    <w:rsid w:val="00552500"/>
    <w:rsid w:val="00554ABF"/>
    <w:rsid w:val="00563010"/>
    <w:rsid w:val="00565477"/>
    <w:rsid w:val="00570240"/>
    <w:rsid w:val="0057693B"/>
    <w:rsid w:val="005815F9"/>
    <w:rsid w:val="00582678"/>
    <w:rsid w:val="00592CDB"/>
    <w:rsid w:val="00592FDC"/>
    <w:rsid w:val="00596ADD"/>
    <w:rsid w:val="005A2707"/>
    <w:rsid w:val="005A5A23"/>
    <w:rsid w:val="005B238F"/>
    <w:rsid w:val="005B25E9"/>
    <w:rsid w:val="005B5840"/>
    <w:rsid w:val="005B7BB7"/>
    <w:rsid w:val="005C025A"/>
    <w:rsid w:val="005D2BD1"/>
    <w:rsid w:val="005D6516"/>
    <w:rsid w:val="005E1723"/>
    <w:rsid w:val="005E2BBE"/>
    <w:rsid w:val="005E43B9"/>
    <w:rsid w:val="005E6D8E"/>
    <w:rsid w:val="005E6F84"/>
    <w:rsid w:val="005F0581"/>
    <w:rsid w:val="005F1173"/>
    <w:rsid w:val="005F3AA4"/>
    <w:rsid w:val="005F4451"/>
    <w:rsid w:val="005F5EFF"/>
    <w:rsid w:val="00603034"/>
    <w:rsid w:val="00607A32"/>
    <w:rsid w:val="006104FA"/>
    <w:rsid w:val="006154A5"/>
    <w:rsid w:val="00616B47"/>
    <w:rsid w:val="006232CB"/>
    <w:rsid w:val="00626AC2"/>
    <w:rsid w:val="00627C8F"/>
    <w:rsid w:val="00631870"/>
    <w:rsid w:val="00635FA2"/>
    <w:rsid w:val="0064384E"/>
    <w:rsid w:val="00651325"/>
    <w:rsid w:val="006628B2"/>
    <w:rsid w:val="00666164"/>
    <w:rsid w:val="0067004E"/>
    <w:rsid w:val="0067195B"/>
    <w:rsid w:val="00672100"/>
    <w:rsid w:val="006776BD"/>
    <w:rsid w:val="00684668"/>
    <w:rsid w:val="00685B4C"/>
    <w:rsid w:val="00686B7C"/>
    <w:rsid w:val="006A01D2"/>
    <w:rsid w:val="006A0C7C"/>
    <w:rsid w:val="006A2A04"/>
    <w:rsid w:val="006A56D8"/>
    <w:rsid w:val="006A6C9F"/>
    <w:rsid w:val="006B1B4A"/>
    <w:rsid w:val="006B516B"/>
    <w:rsid w:val="006C34F1"/>
    <w:rsid w:val="006C39D1"/>
    <w:rsid w:val="006C5EB8"/>
    <w:rsid w:val="006D4E28"/>
    <w:rsid w:val="006D5858"/>
    <w:rsid w:val="006D6A95"/>
    <w:rsid w:val="006D6B35"/>
    <w:rsid w:val="006F217C"/>
    <w:rsid w:val="006F46DE"/>
    <w:rsid w:val="007061A1"/>
    <w:rsid w:val="007104EB"/>
    <w:rsid w:val="00711664"/>
    <w:rsid w:val="00717627"/>
    <w:rsid w:val="00720919"/>
    <w:rsid w:val="00722937"/>
    <w:rsid w:val="007231BD"/>
    <w:rsid w:val="007261ED"/>
    <w:rsid w:val="007322D6"/>
    <w:rsid w:val="007328C0"/>
    <w:rsid w:val="007351FD"/>
    <w:rsid w:val="00741AD2"/>
    <w:rsid w:val="00747222"/>
    <w:rsid w:val="00752B51"/>
    <w:rsid w:val="00753AD8"/>
    <w:rsid w:val="00755B4C"/>
    <w:rsid w:val="00755D8C"/>
    <w:rsid w:val="007676C0"/>
    <w:rsid w:val="00770387"/>
    <w:rsid w:val="00776E95"/>
    <w:rsid w:val="00781C08"/>
    <w:rsid w:val="00783BEC"/>
    <w:rsid w:val="00787825"/>
    <w:rsid w:val="007903C8"/>
    <w:rsid w:val="00791279"/>
    <w:rsid w:val="007A218F"/>
    <w:rsid w:val="007A3EE4"/>
    <w:rsid w:val="007A54A4"/>
    <w:rsid w:val="007B02E3"/>
    <w:rsid w:val="007B228F"/>
    <w:rsid w:val="007B3132"/>
    <w:rsid w:val="007B31B7"/>
    <w:rsid w:val="007B323F"/>
    <w:rsid w:val="007B539D"/>
    <w:rsid w:val="007C13D0"/>
    <w:rsid w:val="007C1E39"/>
    <w:rsid w:val="007C2A76"/>
    <w:rsid w:val="007C2B04"/>
    <w:rsid w:val="007C5F2A"/>
    <w:rsid w:val="007D5786"/>
    <w:rsid w:val="007E548A"/>
    <w:rsid w:val="007F06B7"/>
    <w:rsid w:val="007F4E20"/>
    <w:rsid w:val="00802C2B"/>
    <w:rsid w:val="00822659"/>
    <w:rsid w:val="00824A1D"/>
    <w:rsid w:val="0082668C"/>
    <w:rsid w:val="00826956"/>
    <w:rsid w:val="00826FE1"/>
    <w:rsid w:val="00827793"/>
    <w:rsid w:val="00835AA4"/>
    <w:rsid w:val="008377FF"/>
    <w:rsid w:val="00843BF6"/>
    <w:rsid w:val="00850486"/>
    <w:rsid w:val="00854BCD"/>
    <w:rsid w:val="00856FBD"/>
    <w:rsid w:val="008609D7"/>
    <w:rsid w:val="00861618"/>
    <w:rsid w:val="00863DE1"/>
    <w:rsid w:val="00867191"/>
    <w:rsid w:val="0088193A"/>
    <w:rsid w:val="00893E3D"/>
    <w:rsid w:val="00896AE0"/>
    <w:rsid w:val="008A2E3E"/>
    <w:rsid w:val="008B0ACD"/>
    <w:rsid w:val="008B63BA"/>
    <w:rsid w:val="008B66C2"/>
    <w:rsid w:val="008C3D55"/>
    <w:rsid w:val="008C5B82"/>
    <w:rsid w:val="008D12BF"/>
    <w:rsid w:val="008D24A4"/>
    <w:rsid w:val="008D3E1A"/>
    <w:rsid w:val="008D69BC"/>
    <w:rsid w:val="008E4294"/>
    <w:rsid w:val="008E5AD8"/>
    <w:rsid w:val="008F1340"/>
    <w:rsid w:val="008F344A"/>
    <w:rsid w:val="008F633A"/>
    <w:rsid w:val="00916B64"/>
    <w:rsid w:val="00930915"/>
    <w:rsid w:val="00936AD7"/>
    <w:rsid w:val="009375BC"/>
    <w:rsid w:val="0093778E"/>
    <w:rsid w:val="00971D4B"/>
    <w:rsid w:val="00980C3B"/>
    <w:rsid w:val="009839D3"/>
    <w:rsid w:val="00983E04"/>
    <w:rsid w:val="00991DA5"/>
    <w:rsid w:val="00993378"/>
    <w:rsid w:val="009A1F79"/>
    <w:rsid w:val="009A537C"/>
    <w:rsid w:val="009B077A"/>
    <w:rsid w:val="009B509B"/>
    <w:rsid w:val="009C5C89"/>
    <w:rsid w:val="009D2044"/>
    <w:rsid w:val="009D5CEF"/>
    <w:rsid w:val="009D6119"/>
    <w:rsid w:val="009F3698"/>
    <w:rsid w:val="009F7F59"/>
    <w:rsid w:val="00A01C45"/>
    <w:rsid w:val="00A07B58"/>
    <w:rsid w:val="00A11D2D"/>
    <w:rsid w:val="00A120EC"/>
    <w:rsid w:val="00A149C8"/>
    <w:rsid w:val="00A14C37"/>
    <w:rsid w:val="00A22AB0"/>
    <w:rsid w:val="00A2756A"/>
    <w:rsid w:val="00A301D8"/>
    <w:rsid w:val="00A33757"/>
    <w:rsid w:val="00A41EF3"/>
    <w:rsid w:val="00A46379"/>
    <w:rsid w:val="00A50497"/>
    <w:rsid w:val="00A55545"/>
    <w:rsid w:val="00A57536"/>
    <w:rsid w:val="00A57577"/>
    <w:rsid w:val="00A60BDB"/>
    <w:rsid w:val="00A61CB2"/>
    <w:rsid w:val="00A638C0"/>
    <w:rsid w:val="00A6679A"/>
    <w:rsid w:val="00A8344C"/>
    <w:rsid w:val="00A84566"/>
    <w:rsid w:val="00A87412"/>
    <w:rsid w:val="00A90590"/>
    <w:rsid w:val="00A90A3D"/>
    <w:rsid w:val="00A92FFA"/>
    <w:rsid w:val="00A9484D"/>
    <w:rsid w:val="00A94F2A"/>
    <w:rsid w:val="00A97B77"/>
    <w:rsid w:val="00AB2137"/>
    <w:rsid w:val="00AB61AB"/>
    <w:rsid w:val="00AC1508"/>
    <w:rsid w:val="00AC2063"/>
    <w:rsid w:val="00AC2CA9"/>
    <w:rsid w:val="00AD44F9"/>
    <w:rsid w:val="00AD5E2A"/>
    <w:rsid w:val="00AE1F8A"/>
    <w:rsid w:val="00AE1FCE"/>
    <w:rsid w:val="00B00C1B"/>
    <w:rsid w:val="00B05B7B"/>
    <w:rsid w:val="00B1095D"/>
    <w:rsid w:val="00B10AB1"/>
    <w:rsid w:val="00B127B5"/>
    <w:rsid w:val="00B212AA"/>
    <w:rsid w:val="00B223A3"/>
    <w:rsid w:val="00B259A2"/>
    <w:rsid w:val="00B31702"/>
    <w:rsid w:val="00B4169D"/>
    <w:rsid w:val="00B44EFA"/>
    <w:rsid w:val="00B50A3C"/>
    <w:rsid w:val="00B5196B"/>
    <w:rsid w:val="00B62F36"/>
    <w:rsid w:val="00B6306C"/>
    <w:rsid w:val="00B67434"/>
    <w:rsid w:val="00B71C28"/>
    <w:rsid w:val="00B7416F"/>
    <w:rsid w:val="00B76672"/>
    <w:rsid w:val="00B81972"/>
    <w:rsid w:val="00B85DBC"/>
    <w:rsid w:val="00B86CDF"/>
    <w:rsid w:val="00B9107D"/>
    <w:rsid w:val="00B93CE4"/>
    <w:rsid w:val="00B96AD6"/>
    <w:rsid w:val="00BA20FF"/>
    <w:rsid w:val="00BB0B30"/>
    <w:rsid w:val="00BB0CEC"/>
    <w:rsid w:val="00BB2459"/>
    <w:rsid w:val="00BC18C2"/>
    <w:rsid w:val="00BC4A8A"/>
    <w:rsid w:val="00BC6915"/>
    <w:rsid w:val="00BC78E2"/>
    <w:rsid w:val="00BD0B5B"/>
    <w:rsid w:val="00BD2871"/>
    <w:rsid w:val="00BD7C61"/>
    <w:rsid w:val="00BE1E1C"/>
    <w:rsid w:val="00BE66D4"/>
    <w:rsid w:val="00C00E4B"/>
    <w:rsid w:val="00C0395A"/>
    <w:rsid w:val="00C068D8"/>
    <w:rsid w:val="00C06D14"/>
    <w:rsid w:val="00C119CC"/>
    <w:rsid w:val="00C14CCB"/>
    <w:rsid w:val="00C14F83"/>
    <w:rsid w:val="00C16665"/>
    <w:rsid w:val="00C21F45"/>
    <w:rsid w:val="00C35A20"/>
    <w:rsid w:val="00C37450"/>
    <w:rsid w:val="00C45072"/>
    <w:rsid w:val="00C510C2"/>
    <w:rsid w:val="00C51E65"/>
    <w:rsid w:val="00C546C0"/>
    <w:rsid w:val="00C61FC9"/>
    <w:rsid w:val="00C634BB"/>
    <w:rsid w:val="00C661A8"/>
    <w:rsid w:val="00C677B9"/>
    <w:rsid w:val="00C7200F"/>
    <w:rsid w:val="00C722F1"/>
    <w:rsid w:val="00C80CE0"/>
    <w:rsid w:val="00C82A8C"/>
    <w:rsid w:val="00C86790"/>
    <w:rsid w:val="00CA20FA"/>
    <w:rsid w:val="00CA518E"/>
    <w:rsid w:val="00CB2372"/>
    <w:rsid w:val="00CB3E61"/>
    <w:rsid w:val="00CB74B0"/>
    <w:rsid w:val="00CC17E3"/>
    <w:rsid w:val="00CC546B"/>
    <w:rsid w:val="00CC6114"/>
    <w:rsid w:val="00CD0A54"/>
    <w:rsid w:val="00CD2563"/>
    <w:rsid w:val="00CD50A4"/>
    <w:rsid w:val="00CD6F30"/>
    <w:rsid w:val="00CF1B42"/>
    <w:rsid w:val="00CF2E46"/>
    <w:rsid w:val="00CF4D2F"/>
    <w:rsid w:val="00CF72F6"/>
    <w:rsid w:val="00D03547"/>
    <w:rsid w:val="00D03D0E"/>
    <w:rsid w:val="00D04F23"/>
    <w:rsid w:val="00D06D1E"/>
    <w:rsid w:val="00D11EF0"/>
    <w:rsid w:val="00D24634"/>
    <w:rsid w:val="00D27E14"/>
    <w:rsid w:val="00D339B1"/>
    <w:rsid w:val="00D36B1E"/>
    <w:rsid w:val="00D40502"/>
    <w:rsid w:val="00D429C8"/>
    <w:rsid w:val="00D43163"/>
    <w:rsid w:val="00D44AAA"/>
    <w:rsid w:val="00D52E08"/>
    <w:rsid w:val="00D5323B"/>
    <w:rsid w:val="00D60B0A"/>
    <w:rsid w:val="00D67C43"/>
    <w:rsid w:val="00D71916"/>
    <w:rsid w:val="00D71B35"/>
    <w:rsid w:val="00D850DE"/>
    <w:rsid w:val="00D947A9"/>
    <w:rsid w:val="00D97CF9"/>
    <w:rsid w:val="00DA2E07"/>
    <w:rsid w:val="00DB275C"/>
    <w:rsid w:val="00DB2D0C"/>
    <w:rsid w:val="00DB52E0"/>
    <w:rsid w:val="00DB5798"/>
    <w:rsid w:val="00DD1167"/>
    <w:rsid w:val="00DD3FDF"/>
    <w:rsid w:val="00DE2BF2"/>
    <w:rsid w:val="00DE7D82"/>
    <w:rsid w:val="00E00D64"/>
    <w:rsid w:val="00E01615"/>
    <w:rsid w:val="00E079C1"/>
    <w:rsid w:val="00E11F07"/>
    <w:rsid w:val="00E1388A"/>
    <w:rsid w:val="00E1658F"/>
    <w:rsid w:val="00E2118D"/>
    <w:rsid w:val="00E34411"/>
    <w:rsid w:val="00E41E4F"/>
    <w:rsid w:val="00E4487C"/>
    <w:rsid w:val="00E60186"/>
    <w:rsid w:val="00E725B4"/>
    <w:rsid w:val="00E72F71"/>
    <w:rsid w:val="00E73950"/>
    <w:rsid w:val="00E770E5"/>
    <w:rsid w:val="00E7777B"/>
    <w:rsid w:val="00E8028D"/>
    <w:rsid w:val="00E811F1"/>
    <w:rsid w:val="00E8438C"/>
    <w:rsid w:val="00EA0A87"/>
    <w:rsid w:val="00EA56FD"/>
    <w:rsid w:val="00EB4D42"/>
    <w:rsid w:val="00EC3B0A"/>
    <w:rsid w:val="00EC7B53"/>
    <w:rsid w:val="00ED4F33"/>
    <w:rsid w:val="00EE1948"/>
    <w:rsid w:val="00EF0C98"/>
    <w:rsid w:val="00F004E1"/>
    <w:rsid w:val="00F038FC"/>
    <w:rsid w:val="00F041AA"/>
    <w:rsid w:val="00F04EBC"/>
    <w:rsid w:val="00F05E36"/>
    <w:rsid w:val="00F12DF8"/>
    <w:rsid w:val="00F2283B"/>
    <w:rsid w:val="00F23FEF"/>
    <w:rsid w:val="00F247EB"/>
    <w:rsid w:val="00F339DE"/>
    <w:rsid w:val="00F3746A"/>
    <w:rsid w:val="00F4517C"/>
    <w:rsid w:val="00F61A35"/>
    <w:rsid w:val="00F62F5C"/>
    <w:rsid w:val="00F63111"/>
    <w:rsid w:val="00F63F3B"/>
    <w:rsid w:val="00F64526"/>
    <w:rsid w:val="00F71510"/>
    <w:rsid w:val="00F73663"/>
    <w:rsid w:val="00F75AA4"/>
    <w:rsid w:val="00F81F26"/>
    <w:rsid w:val="00F8246A"/>
    <w:rsid w:val="00F913AF"/>
    <w:rsid w:val="00FA2AA0"/>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silver,#eaeaea"/>
    </o:shapedefaults>
    <o:shapelayout v:ext="edit">
      <o:idmap v:ext="edit" data="1"/>
    </o:shapelayout>
  </w:shapeDefaults>
  <w:decimalSymbol w:val="."/>
  <w:listSeparator w:val=","/>
  <w14:docId w14:val="1926F07E"/>
  <w15:docId w15:val="{9DACB061-2BAD-41FC-88FD-6F66070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uiPriority w:val="9"/>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 w:type="character" w:customStyle="1" w:styleId="Heading2Char">
    <w:name w:val="Heading 2 Char"/>
    <w:basedOn w:val="DefaultParagraphFont"/>
    <w:link w:val="Heading2"/>
    <w:uiPriority w:val="9"/>
    <w:rsid w:val="003D034E"/>
    <w:rPr>
      <w:rFonts w:cs="Arial"/>
      <w:b/>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14929">
      <w:bodyDiv w:val="1"/>
      <w:marLeft w:val="0"/>
      <w:marRight w:val="0"/>
      <w:marTop w:val="0"/>
      <w:marBottom w:val="0"/>
      <w:divBdr>
        <w:top w:val="none" w:sz="0" w:space="0" w:color="auto"/>
        <w:left w:val="none" w:sz="0" w:space="0" w:color="auto"/>
        <w:bottom w:val="none" w:sz="0" w:space="0" w:color="auto"/>
        <w:right w:val="none" w:sz="0" w:space="0" w:color="auto"/>
      </w:divBdr>
    </w:div>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7430861E9D0149BB5F0731FF7DC574" ma:contentTypeVersion="13" ma:contentTypeDescription="Create a new document." ma:contentTypeScope="" ma:versionID="17ffa3affaf2ef4c54affd85252e098f">
  <xsd:schema xmlns:xsd="http://www.w3.org/2001/XMLSchema" xmlns:xs="http://www.w3.org/2001/XMLSchema" xmlns:p="http://schemas.microsoft.com/office/2006/metadata/properties" xmlns:ns3="26ddee25-2007-4cc7-8ce1-01903d1ab7b0" xmlns:ns4="4d125065-efb7-480e-b708-b1097022358e" targetNamespace="http://schemas.microsoft.com/office/2006/metadata/properties" ma:root="true" ma:fieldsID="c330bd758bf7630ed51675f7c42a4bc7" ns3:_="" ns4:_="">
    <xsd:import namespace="26ddee25-2007-4cc7-8ce1-01903d1ab7b0"/>
    <xsd:import namespace="4d125065-efb7-480e-b708-b109702235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dee25-2007-4cc7-8ce1-01903d1ab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25065-efb7-480e-b708-b109702235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6314-02FF-4609-A7B3-CFAFF0812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A73F2-60A7-4876-8CBE-2CD21A0C8288}">
  <ds:schemaRefs>
    <ds:schemaRef ds:uri="http://schemas.microsoft.com/sharepoint/v3/contenttype/forms"/>
  </ds:schemaRefs>
</ds:datastoreItem>
</file>

<file path=customXml/itemProps3.xml><?xml version="1.0" encoding="utf-8"?>
<ds:datastoreItem xmlns:ds="http://schemas.openxmlformats.org/officeDocument/2006/customXml" ds:itemID="{17121B0B-C369-4798-AD65-834567E63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dee25-2007-4cc7-8ce1-01903d1ab7b0"/>
    <ds:schemaRef ds:uri="4d125065-efb7-480e-b708-b10970223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E76F0-8F3D-4D4C-994D-8AC4581C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Clark Anstis</cp:lastModifiedBy>
  <cp:revision>4</cp:revision>
  <cp:lastPrinted>2020-01-27T23:25:00Z</cp:lastPrinted>
  <dcterms:created xsi:type="dcterms:W3CDTF">2020-01-29T03:25:00Z</dcterms:created>
  <dcterms:modified xsi:type="dcterms:W3CDTF">2020-01-29T03:26:00Z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0x010100627430861E9D0149BB5F0731FF7DC574</vt:lpwstr>
  </property>
</Properties>
</file>